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66E9B" w14:textId="77777777" w:rsidR="00B80962" w:rsidRPr="00AB2337" w:rsidRDefault="00245079" w:rsidP="00AB2337">
      <w:pPr>
        <w:tabs>
          <w:tab w:val="left" w:pos="142"/>
        </w:tabs>
        <w:bidi w:val="0"/>
        <w:spacing w:after="0" w:line="360" w:lineRule="auto"/>
        <w:jc w:val="both"/>
        <w:rPr>
          <w:rFonts w:ascii="Times New Roman" w:hAnsi="Times New Roman" w:cs="Times New Roman"/>
          <w:b/>
          <w:bCs/>
          <w:sz w:val="24"/>
          <w:szCs w:val="24"/>
        </w:rPr>
      </w:pPr>
      <w:r w:rsidRPr="00AB2337">
        <w:rPr>
          <w:rFonts w:ascii="Times New Roman" w:hAnsi="Times New Roman" w:cs="Times New Roman"/>
          <w:b/>
          <w:bCs/>
          <w:sz w:val="24"/>
          <w:szCs w:val="24"/>
        </w:rPr>
        <w:t>RESEARCH PLAN</w:t>
      </w:r>
      <w:r w:rsidR="00920F6B" w:rsidRPr="00AB2337">
        <w:rPr>
          <w:rFonts w:ascii="Times New Roman" w:hAnsi="Times New Roman" w:cs="Times New Roman"/>
          <w:b/>
          <w:bCs/>
          <w:sz w:val="24"/>
          <w:szCs w:val="24"/>
        </w:rPr>
        <w:t xml:space="preserve">: </w:t>
      </w:r>
    </w:p>
    <w:p w14:paraId="49BFA17E" w14:textId="299576AC" w:rsidR="00143A3F" w:rsidRPr="00AB2337" w:rsidRDefault="00143A3F" w:rsidP="00AB2337">
      <w:pPr>
        <w:tabs>
          <w:tab w:val="left" w:pos="142"/>
        </w:tabs>
        <w:bidi w:val="0"/>
        <w:spacing w:after="0" w:line="360" w:lineRule="auto"/>
        <w:jc w:val="both"/>
        <w:rPr>
          <w:rFonts w:ascii="Times New Roman" w:hAnsi="Times New Roman" w:cs="Times New Roman"/>
          <w:b/>
          <w:bCs/>
          <w:sz w:val="24"/>
          <w:szCs w:val="24"/>
        </w:rPr>
      </w:pPr>
      <w:r w:rsidRPr="00AB2337">
        <w:rPr>
          <w:rFonts w:ascii="Times New Roman" w:hAnsi="Times New Roman" w:cs="Times New Roman"/>
          <w:b/>
          <w:bCs/>
          <w:sz w:val="24"/>
          <w:szCs w:val="24"/>
        </w:rPr>
        <w:t>#</w:t>
      </w:r>
      <w:r w:rsidR="005406A2" w:rsidRPr="00AB2337">
        <w:rPr>
          <w:rFonts w:ascii="Times New Roman" w:hAnsi="Times New Roman" w:cs="Times New Roman"/>
          <w:sz w:val="24"/>
          <w:szCs w:val="24"/>
        </w:rPr>
        <w:t xml:space="preserve"> </w:t>
      </w:r>
      <w:r w:rsidR="00A14399" w:rsidRPr="00AB2337">
        <w:rPr>
          <w:rFonts w:ascii="Times New Roman" w:hAnsi="Times New Roman" w:cs="Times New Roman"/>
          <w:b/>
          <w:bCs/>
          <w:sz w:val="24"/>
          <w:szCs w:val="24"/>
        </w:rPr>
        <w:t>2023047</w:t>
      </w:r>
      <w:r w:rsidR="00411B4D" w:rsidRPr="00AB2337">
        <w:rPr>
          <w:rFonts w:ascii="Times New Roman" w:hAnsi="Times New Roman" w:cs="Times New Roman"/>
          <w:b/>
          <w:bCs/>
          <w:sz w:val="24"/>
          <w:szCs w:val="24"/>
        </w:rPr>
        <w:t>:</w:t>
      </w:r>
      <w:r w:rsidR="00002FE3" w:rsidRPr="00AB2337">
        <w:rPr>
          <w:rFonts w:ascii="Times New Roman" w:hAnsi="Times New Roman" w:cs="Times New Roman"/>
          <w:b/>
          <w:bCs/>
          <w:sz w:val="24"/>
          <w:szCs w:val="24"/>
        </w:rPr>
        <w:t xml:space="preserve"> </w:t>
      </w:r>
      <w:r w:rsidR="00B32751" w:rsidRPr="00B32751">
        <w:rPr>
          <w:rFonts w:ascii="Times New Roman" w:hAnsi="Times New Roman" w:cs="Times New Roman"/>
          <w:b/>
          <w:bCs/>
          <w:sz w:val="24"/>
          <w:szCs w:val="24"/>
        </w:rPr>
        <w:t>Mechanisms underlying the long-term effects of prenatal exposure to cannabidiol (CBD)</w:t>
      </w:r>
      <w:r w:rsidR="00797A05">
        <w:rPr>
          <w:rFonts w:ascii="Times New Roman" w:hAnsi="Times New Roman" w:cs="Times New Roman"/>
          <w:b/>
          <w:bCs/>
          <w:sz w:val="24"/>
          <w:szCs w:val="24"/>
        </w:rPr>
        <w:t xml:space="preserve"> on </w:t>
      </w:r>
      <w:r w:rsidR="00797A05" w:rsidRPr="00797A05">
        <w:rPr>
          <w:rFonts w:ascii="Times New Roman" w:hAnsi="Times New Roman" w:cs="Times New Roman"/>
          <w:b/>
          <w:bCs/>
          <w:sz w:val="24"/>
          <w:szCs w:val="24"/>
        </w:rPr>
        <w:t>behavior in the adult progeny</w:t>
      </w:r>
      <w:r w:rsidR="00E61A0A">
        <w:rPr>
          <w:rFonts w:ascii="Times New Roman" w:hAnsi="Times New Roman" w:cs="Times New Roman"/>
          <w:b/>
          <w:bCs/>
          <w:sz w:val="24"/>
          <w:szCs w:val="24"/>
        </w:rPr>
        <w:t>.</w:t>
      </w:r>
      <w:r w:rsidR="00797A05" w:rsidRPr="00797A05" w:rsidDel="00B32751">
        <w:rPr>
          <w:rFonts w:ascii="Times New Roman" w:hAnsi="Times New Roman" w:cs="Times New Roman"/>
          <w:b/>
          <w:bCs/>
          <w:sz w:val="24"/>
          <w:szCs w:val="24"/>
        </w:rPr>
        <w:t xml:space="preserve"> </w:t>
      </w:r>
    </w:p>
    <w:p w14:paraId="34EC476D" w14:textId="5A2B44C2" w:rsidR="00245079" w:rsidRPr="00AB2337" w:rsidRDefault="00245079" w:rsidP="00AB2337">
      <w:pPr>
        <w:tabs>
          <w:tab w:val="left" w:pos="142"/>
        </w:tabs>
        <w:autoSpaceDE w:val="0"/>
        <w:autoSpaceDN w:val="0"/>
        <w:bidi w:val="0"/>
        <w:adjustRightInd w:val="0"/>
        <w:spacing w:after="0" w:line="360" w:lineRule="auto"/>
        <w:jc w:val="both"/>
        <w:rPr>
          <w:rFonts w:ascii="Times New Roman" w:eastAsia="TimesNewRoman" w:hAnsi="Times New Roman" w:cs="Times New Roman"/>
          <w:sz w:val="24"/>
          <w:szCs w:val="24"/>
        </w:rPr>
      </w:pPr>
      <w:r w:rsidRPr="00AB2337">
        <w:rPr>
          <w:rFonts w:ascii="Times New Roman" w:eastAsia="TimesNewRoman" w:hAnsi="Times New Roman" w:cs="Times New Roman"/>
          <w:sz w:val="24"/>
          <w:szCs w:val="24"/>
        </w:rPr>
        <w:t xml:space="preserve">Akirav I. and </w:t>
      </w:r>
      <w:r w:rsidR="00EE3CE3" w:rsidRPr="00AB2337">
        <w:rPr>
          <w:rFonts w:ascii="Times New Roman" w:eastAsia="TimesNewRoman" w:hAnsi="Times New Roman" w:cs="Times New Roman"/>
          <w:sz w:val="24"/>
          <w:szCs w:val="24"/>
        </w:rPr>
        <w:t>Nestler E</w:t>
      </w:r>
      <w:r w:rsidR="00002FE3" w:rsidRPr="00AB2337">
        <w:rPr>
          <w:rFonts w:ascii="Times New Roman" w:eastAsia="TimesNewRoman" w:hAnsi="Times New Roman" w:cs="Times New Roman"/>
          <w:sz w:val="24"/>
          <w:szCs w:val="24"/>
        </w:rPr>
        <w:t>J</w:t>
      </w:r>
      <w:r w:rsidR="00EE3CE3" w:rsidRPr="00AB2337">
        <w:rPr>
          <w:rFonts w:ascii="Times New Roman" w:eastAsia="TimesNewRoman" w:hAnsi="Times New Roman" w:cs="Times New Roman"/>
          <w:sz w:val="24"/>
          <w:szCs w:val="24"/>
        </w:rPr>
        <w:t>.</w:t>
      </w:r>
    </w:p>
    <w:p w14:paraId="347064FC" w14:textId="77777777" w:rsidR="00A4725D" w:rsidRPr="00AB2337" w:rsidRDefault="00A4725D" w:rsidP="00AB2337">
      <w:pPr>
        <w:pStyle w:val="ListParagraph"/>
        <w:numPr>
          <w:ilvl w:val="0"/>
          <w:numId w:val="1"/>
        </w:numPr>
        <w:tabs>
          <w:tab w:val="left" w:pos="142"/>
        </w:tabs>
        <w:autoSpaceDE w:val="0"/>
        <w:autoSpaceDN w:val="0"/>
        <w:adjustRightInd w:val="0"/>
        <w:spacing w:after="0" w:line="360" w:lineRule="auto"/>
        <w:ind w:left="0" w:firstLine="0"/>
        <w:jc w:val="both"/>
        <w:rPr>
          <w:rFonts w:ascii="Times New Roman" w:hAnsi="Times New Roman" w:cs="Times New Roman"/>
          <w:color w:val="C00000"/>
          <w:sz w:val="24"/>
          <w:szCs w:val="24"/>
        </w:rPr>
      </w:pPr>
      <w:r w:rsidRPr="00AB2337">
        <w:rPr>
          <w:rFonts w:ascii="Times New Roman" w:hAnsi="Times New Roman" w:cs="Times New Roman"/>
          <w:b/>
          <w:bCs/>
          <w:color w:val="C00000"/>
          <w:sz w:val="24"/>
          <w:szCs w:val="24"/>
        </w:rPr>
        <w:t xml:space="preserve">Description of the subject and the scientific and technological background </w:t>
      </w:r>
    </w:p>
    <w:p w14:paraId="7CE410F0" w14:textId="3FE212AD" w:rsidR="00EE3CE3" w:rsidRPr="00AB2337" w:rsidRDefault="00EE3CE3" w:rsidP="00AB2337">
      <w:pPr>
        <w:pStyle w:val="ListParagraph"/>
        <w:widowControl w:val="0"/>
        <w:adjustRightInd w:val="0"/>
        <w:snapToGrid w:val="0"/>
        <w:spacing w:after="0" w:line="360" w:lineRule="auto"/>
        <w:ind w:left="0"/>
        <w:jc w:val="both"/>
        <w:rPr>
          <w:rFonts w:ascii="Times New Roman" w:hAnsi="Times New Roman" w:cs="Times New Roman"/>
          <w:sz w:val="24"/>
          <w:szCs w:val="24"/>
          <w:shd w:val="clear" w:color="auto" w:fill="FFFFFF"/>
        </w:rPr>
      </w:pPr>
      <w:r w:rsidRPr="00AB2337">
        <w:rPr>
          <w:rFonts w:ascii="Times New Roman" w:hAnsi="Times New Roman" w:cs="Times New Roman"/>
          <w:b/>
          <w:bCs/>
          <w:sz w:val="24"/>
          <w:szCs w:val="24"/>
          <w:shd w:val="clear" w:color="auto" w:fill="FFFFFF"/>
        </w:rPr>
        <w:t>Overview.</w:t>
      </w:r>
      <w:r w:rsidRPr="00AB2337">
        <w:rPr>
          <w:rFonts w:ascii="Times New Roman" w:hAnsi="Times New Roman" w:cs="Times New Roman"/>
          <w:sz w:val="24"/>
          <w:szCs w:val="24"/>
          <w:shd w:val="clear" w:color="auto" w:fill="FFFFFF"/>
        </w:rPr>
        <w:t xml:space="preserve"> More than 25% of people in North America report using cannabis (</w:t>
      </w:r>
      <w:r w:rsidRPr="00AB2337">
        <w:rPr>
          <w:rFonts w:ascii="Times New Roman" w:hAnsi="Times New Roman" w:cs="Times New Roman"/>
          <w:i/>
          <w:iCs/>
          <w:sz w:val="24"/>
          <w:szCs w:val="24"/>
          <w:shd w:val="clear" w:color="auto" w:fill="FFFFFF"/>
        </w:rPr>
        <w:t>Cannabis sativa</w:t>
      </w:r>
      <w:r w:rsidRPr="00AB2337">
        <w:rPr>
          <w:rFonts w:ascii="Times New Roman" w:hAnsi="Times New Roman" w:cs="Times New Roman"/>
          <w:sz w:val="24"/>
          <w:szCs w:val="24"/>
          <w:shd w:val="clear" w:color="auto" w:fill="FFFFFF"/>
        </w:rPr>
        <w:t>) for medicinal purposes despite limited evidence to support its safety</w:t>
      </w:r>
      <w:r w:rsidR="0002484C">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"/>
          <w:id w:val="35479600"/>
          <w:placeholder>
            <w:docPart w:val="DefaultPlaceholder_-1854013440"/>
          </w:placeholder>
        </w:sdtPr>
        <w:sdtEndPr/>
        <w:sdtContent>
          <w:r w:rsidR="000F0DF2" w:rsidRPr="000F0DF2">
            <w:rPr>
              <w:rFonts w:ascii="Times New Roman" w:hAnsi="Times New Roman" w:cs="Times New Roman"/>
              <w:color w:val="000000"/>
              <w:sz w:val="24"/>
              <w:szCs w:val="24"/>
              <w:shd w:val="clear" w:color="auto" w:fill="FFFFFF"/>
            </w:rPr>
            <w:t>(Huestis et al., 2019)</w:t>
          </w:r>
        </w:sdtContent>
      </w:sdt>
      <w:r w:rsidRPr="00AB2337">
        <w:rPr>
          <w:rFonts w:ascii="Times New Roman" w:hAnsi="Times New Roman" w:cs="Times New Roman"/>
          <w:sz w:val="24"/>
          <w:szCs w:val="24"/>
          <w:shd w:val="clear" w:color="auto" w:fill="FFFFFF"/>
        </w:rPr>
        <w:t>. Recent research highlights the widespread nature of this use that includes pregnant women</w:t>
      </w:r>
      <w:r w:rsidR="005369BF">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"/>
          <w:id w:val="2007007584"/>
          <w:placeholder>
            <w:docPart w:val="DefaultPlaceholder_-1854013440"/>
          </w:placeholder>
        </w:sdtPr>
        <w:sdtEndPr/>
        <w:sdtContent>
          <w:r w:rsidR="000F0DF2" w:rsidRPr="000F0DF2">
            <w:rPr>
              <w:rFonts w:ascii="Times New Roman" w:hAnsi="Times New Roman" w:cs="Times New Roman"/>
              <w:color w:val="000000"/>
              <w:sz w:val="24"/>
              <w:szCs w:val="24"/>
              <w:shd w:val="clear" w:color="auto" w:fill="FFFFFF"/>
            </w:rPr>
            <w:t>(Sarrafpour et al., 2020)</w:t>
          </w:r>
        </w:sdtContent>
      </w:sdt>
      <w:r w:rsidRPr="00AB2337">
        <w:rPr>
          <w:rFonts w:ascii="Times New Roman" w:hAnsi="Times New Roman" w:cs="Times New Roman"/>
          <w:sz w:val="24"/>
          <w:szCs w:val="24"/>
          <w:shd w:val="clear" w:color="auto" w:fill="FFFFFF"/>
        </w:rPr>
        <w:t xml:space="preserve">. </w:t>
      </w:r>
      <w:bookmarkStart w:id="0" w:name="_Hlk145920949"/>
      <w:r w:rsidRPr="00AB2337">
        <w:rPr>
          <w:rFonts w:ascii="Times New Roman" w:hAnsi="Times New Roman" w:cs="Times New Roman"/>
          <w:sz w:val="24"/>
          <w:szCs w:val="24"/>
        </w:rPr>
        <w:t>Despite a warning from the US Food &amp; Drug Administration and others advising against the consumption of cannabidiol (CBD) by pregnant women, use continues for an array of pregnancy-related symptoms including nausea, insomnia, anxiety, and chronic pain</w:t>
      </w:r>
      <w:bookmarkEnd w:id="0"/>
      <w:r w:rsidR="005369BF">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"/>
          <w:id w:val="-1118140945"/>
          <w:placeholder>
            <w:docPart w:val="DefaultPlaceholder_-1854013440"/>
          </w:placeholder>
        </w:sdtPr>
        <w:sdtEndPr/>
        <w:sdtContent>
          <w:r w:rsidR="000F0DF2" w:rsidRPr="00FC036F">
            <w:rPr>
              <w:rFonts w:ascii="Times New Roman" w:hAnsi="Times New Roman" w:cs="Times New Roman"/>
              <w:sz w:val="24"/>
              <w:szCs w:val="24"/>
            </w:rPr>
            <w:t>(Iezzi et al., 2022; US Food &amp; Drug Administration, 2023)</w:t>
          </w:r>
        </w:sdtContent>
      </w:sdt>
      <w:r w:rsidRPr="00AB2337">
        <w:rPr>
          <w:rFonts w:ascii="Times New Roman" w:hAnsi="Times New Roman" w:cs="Times New Roman"/>
          <w:sz w:val="24"/>
          <w:szCs w:val="24"/>
        </w:rPr>
        <w:t xml:space="preserve">. </w:t>
      </w:r>
      <w:r w:rsidRPr="00AB2337">
        <w:rPr>
          <w:rFonts w:ascii="Times New Roman" w:hAnsi="Times New Roman" w:cs="Times New Roman"/>
          <w:sz w:val="24"/>
          <w:szCs w:val="24"/>
          <w:shd w:val="clear" w:color="auto" w:fill="FFFFFF"/>
        </w:rPr>
        <w:t xml:space="preserve">Up to 5% of pregnant women, especially those with lower educational attainment and socioeconomic backgrounds, use CBD to treat these symptoms. In light of the role of endogenously expressed cannabinoids in neurodevelopment combined with evidence suggesting significant risks associated with cannabinoid exposure </w:t>
      </w:r>
      <w:r w:rsidRPr="00AB2337">
        <w:rPr>
          <w:rFonts w:ascii="Times New Roman" w:hAnsi="Times New Roman" w:cs="Times New Roman"/>
          <w:i/>
          <w:iCs/>
          <w:sz w:val="24"/>
          <w:szCs w:val="24"/>
          <w:shd w:val="clear" w:color="auto" w:fill="FFFFFF"/>
        </w:rPr>
        <w:t>in utero</w:t>
      </w:r>
      <w:r w:rsidRPr="00AB2337">
        <w:rPr>
          <w:rFonts w:ascii="Times New Roman" w:hAnsi="Times New Roman" w:cs="Times New Roman"/>
          <w:sz w:val="24"/>
          <w:szCs w:val="24"/>
          <w:shd w:val="clear" w:color="auto" w:fill="FFFFFF"/>
        </w:rPr>
        <w:t>, there is a critical need to understand the effects of CBD on fetal neurodevelopment and the mechanisms that mediate them</w:t>
      </w:r>
      <w:r w:rsidR="00CB6892">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"/>
          <w:id w:val="1399327856"/>
          <w:placeholder>
            <w:docPart w:val="DefaultPlaceholder_-1854013440"/>
          </w:placeholder>
        </w:sdtPr>
        <w:sdtEndPr/>
        <w:sdtContent>
          <w:r w:rsidR="000F0DF2" w:rsidRPr="000F0DF2">
            <w:rPr>
              <w:rFonts w:ascii="Times New Roman" w:hAnsi="Times New Roman" w:cs="Times New Roman"/>
              <w:color w:val="000000"/>
              <w:sz w:val="24"/>
              <w:szCs w:val="24"/>
              <w:shd w:val="clear" w:color="auto" w:fill="FFFFFF"/>
            </w:rPr>
            <w:t>(Jarlenski et al., 2017; Marchand et al., 2022)</w:t>
          </w:r>
        </w:sdtContent>
      </w:sdt>
      <w:r w:rsidRPr="00AB2337">
        <w:rPr>
          <w:rFonts w:ascii="Times New Roman" w:hAnsi="Times New Roman" w:cs="Times New Roman"/>
          <w:sz w:val="24"/>
          <w:szCs w:val="24"/>
          <w:shd w:val="clear" w:color="auto" w:fill="FFFFFF"/>
        </w:rPr>
        <w:t xml:space="preserve">. </w:t>
      </w:r>
    </w:p>
    <w:p w14:paraId="546AB867" w14:textId="5438ED6C" w:rsidR="00EE3CE3" w:rsidRPr="00AB2337" w:rsidRDefault="00EE3CE3" w:rsidP="00AB2337">
      <w:pPr>
        <w:pStyle w:val="ListParagraph"/>
        <w:widowControl w:val="0"/>
        <w:adjustRightInd w:val="0"/>
        <w:snapToGrid w:val="0"/>
        <w:spacing w:after="0" w:line="360" w:lineRule="auto"/>
        <w:ind w:left="0"/>
        <w:jc w:val="both"/>
        <w:rPr>
          <w:rFonts w:ascii="Times New Roman" w:hAnsi="Times New Roman" w:cs="Times New Roman"/>
          <w:sz w:val="24"/>
          <w:szCs w:val="24"/>
          <w:shd w:val="clear" w:color="auto" w:fill="FFFFFF"/>
        </w:rPr>
      </w:pPr>
      <w:r w:rsidRPr="00AB2337">
        <w:rPr>
          <w:rFonts w:ascii="Times New Roman" w:hAnsi="Times New Roman" w:cs="Times New Roman"/>
          <w:b/>
          <w:bCs/>
          <w:sz w:val="24"/>
          <w:szCs w:val="24"/>
          <w:shd w:val="clear" w:color="auto" w:fill="FFFFFF"/>
        </w:rPr>
        <w:t>CBD in the modulation of mental health.</w:t>
      </w:r>
      <w:r w:rsidRPr="00AB2337">
        <w:rPr>
          <w:rFonts w:ascii="Times New Roman" w:hAnsi="Times New Roman" w:cs="Times New Roman"/>
          <w:sz w:val="24"/>
          <w:szCs w:val="24"/>
          <w:shd w:val="clear" w:color="auto" w:fill="FFFFFF"/>
        </w:rPr>
        <w:t xml:space="preserve"> CBD, the primary non-psychoactive compound found in cannabis, has been recognized for its potent biological properties and therapeutic potential, particularly as a modulator of psychiatric disorders</w:t>
      </w:r>
      <w:r w:rsidR="00D21EE5">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"/>
          <w:id w:val="1606309682"/>
          <w:placeholder>
            <w:docPart w:val="DefaultPlaceholder_-1854013440"/>
          </w:placeholder>
        </w:sdtPr>
        <w:sdtEndPr/>
        <w:sdtContent>
          <w:r w:rsidR="000F0DF2" w:rsidRPr="000F0DF2">
            <w:rPr>
              <w:rFonts w:ascii="Times New Roman" w:hAnsi="Times New Roman" w:cs="Times New Roman"/>
              <w:color w:val="000000"/>
              <w:sz w:val="24"/>
              <w:szCs w:val="24"/>
              <w:shd w:val="clear" w:color="auto" w:fill="FFFFFF"/>
            </w:rPr>
            <w:t>(Peng et al., 2022)</w:t>
          </w:r>
        </w:sdtContent>
      </w:sdt>
      <w:r w:rsidRPr="00AB2337">
        <w:rPr>
          <w:rFonts w:ascii="Times New Roman" w:hAnsi="Times New Roman" w:cs="Times New Roman"/>
          <w:sz w:val="24"/>
          <w:szCs w:val="24"/>
          <w:shd w:val="clear" w:color="auto" w:fill="FFFFFF"/>
        </w:rPr>
        <w:t>. In rodents, for example, exposure to CBD in adulthood improves performance in the forced swim test</w:t>
      </w:r>
      <w:r w:rsidR="00580AC3" w:rsidRPr="00AB2337">
        <w:rPr>
          <w:rFonts w:ascii="Times New Roman" w:hAnsi="Times New Roman" w:cs="Times New Roman"/>
          <w:sz w:val="24"/>
          <w:szCs w:val="24"/>
          <w:shd w:val="clear" w:color="auto" w:fill="FFFFFF"/>
        </w:rPr>
        <w:t xml:space="preserve"> (FST)</w:t>
      </w:r>
      <w:r w:rsidRPr="00AB2337">
        <w:rPr>
          <w:rFonts w:ascii="Times New Roman" w:hAnsi="Times New Roman" w:cs="Times New Roman"/>
          <w:sz w:val="24"/>
          <w:szCs w:val="24"/>
          <w:shd w:val="clear" w:color="auto" w:fill="FFFFFF"/>
        </w:rPr>
        <w:t>, a model of clinical depression, reduces anxiety-like behaviors in the elevated plus maze test, and reduces responsiveness to drugs of addiction, including morphine and cocaine</w:t>
      </w:r>
      <w:r w:rsidR="004C74A3">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"/>
          <w:id w:val="-1704789673"/>
          <w:placeholder>
            <w:docPart w:val="DefaultPlaceholder_-1854013440"/>
          </w:placeholder>
        </w:sdtPr>
        <w:sdtEndPr/>
        <w:sdtContent>
          <w:r w:rsidR="000F0DF2" w:rsidRPr="000F0DF2">
            <w:rPr>
              <w:rFonts w:ascii="Times New Roman" w:hAnsi="Times New Roman" w:cs="Times New Roman"/>
              <w:color w:val="000000"/>
              <w:sz w:val="24"/>
              <w:szCs w:val="24"/>
              <w:shd w:val="clear" w:color="auto" w:fill="FFFFFF"/>
            </w:rPr>
            <w:t>(Luján et al., 2018; Resstel et al., 2009)</w:t>
          </w:r>
        </w:sdtContent>
      </w:sdt>
      <w:r w:rsidRPr="00AB2337">
        <w:rPr>
          <w:rFonts w:ascii="Times New Roman" w:hAnsi="Times New Roman" w:cs="Times New Roman"/>
          <w:sz w:val="24"/>
          <w:szCs w:val="24"/>
          <w:shd w:val="clear" w:color="auto" w:fill="FFFFFF"/>
        </w:rPr>
        <w:t>. In humans, CBD reduces psychotic symptoms in schizophrenia and lowers subjective measures of anxiety</w:t>
      </w:r>
      <w:r w:rsidR="0097196D">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"/>
          <w:id w:val="1210538082"/>
          <w:placeholder>
            <w:docPart w:val="DefaultPlaceholder_-1854013440"/>
          </w:placeholder>
        </w:sdtPr>
        <w:sdtEndPr/>
        <w:sdtContent>
          <w:r w:rsidR="000F0DF2" w:rsidRPr="000F0DF2">
            <w:rPr>
              <w:rFonts w:ascii="Times New Roman" w:hAnsi="Times New Roman" w:cs="Times New Roman"/>
              <w:color w:val="000000"/>
              <w:sz w:val="24"/>
              <w:szCs w:val="24"/>
              <w:shd w:val="clear" w:color="auto" w:fill="FFFFFF"/>
            </w:rPr>
            <w:t>(Leweke et al., 2012; McGuire et al., 2018; Zuardi et al., 1993)</w:t>
          </w:r>
        </w:sdtContent>
      </w:sdt>
      <w:r w:rsidRPr="00AB2337">
        <w:rPr>
          <w:rStyle w:val="Hyperlink"/>
          <w:rFonts w:ascii="Times New Roman" w:hAnsi="Times New Roman" w:cs="Times New Roman"/>
          <w:color w:val="auto"/>
          <w:sz w:val="24"/>
          <w:szCs w:val="24"/>
          <w:u w:val="none"/>
          <w:shd w:val="clear" w:color="auto" w:fill="FFFFFF"/>
        </w:rPr>
        <w:t>. CBD has, therefore, been a strong candidate for treating diverse psychiatric conditions, and public uptake of this idea has been robust.</w:t>
      </w:r>
    </w:p>
    <w:p w14:paraId="5369B2B3" w14:textId="36112C22" w:rsidR="00F73191" w:rsidRPr="00AB2337" w:rsidRDefault="00EE3CE3" w:rsidP="00AB2337">
      <w:pPr>
        <w:pStyle w:val="ListParagraph"/>
        <w:widowControl w:val="0"/>
        <w:adjustRightInd w:val="0"/>
        <w:snapToGrid w:val="0"/>
        <w:spacing w:after="0" w:line="360" w:lineRule="auto"/>
        <w:ind w:left="0"/>
        <w:jc w:val="both"/>
        <w:rPr>
          <w:rFonts w:ascii="Times New Roman" w:hAnsi="Times New Roman" w:cs="Times New Roman"/>
          <w:sz w:val="24"/>
          <w:szCs w:val="24"/>
          <w:shd w:val="clear" w:color="auto" w:fill="FFFFFF"/>
        </w:rPr>
      </w:pPr>
      <w:r w:rsidRPr="00AB2337">
        <w:rPr>
          <w:rFonts w:ascii="Times New Roman" w:hAnsi="Times New Roman" w:cs="Times New Roman"/>
          <w:b/>
          <w:bCs/>
          <w:sz w:val="24"/>
          <w:szCs w:val="24"/>
          <w:shd w:val="clear" w:color="auto" w:fill="FFFFFF"/>
        </w:rPr>
        <w:t>Mechanisms mediating the effects of CBD.</w:t>
      </w:r>
      <w:r w:rsidRPr="00AB2337">
        <w:rPr>
          <w:rFonts w:ascii="Times New Roman" w:hAnsi="Times New Roman" w:cs="Times New Roman"/>
          <w:sz w:val="24"/>
          <w:szCs w:val="24"/>
          <w:shd w:val="clear" w:color="auto" w:fill="FFFFFF"/>
        </w:rPr>
        <w:t xml:space="preserve"> </w:t>
      </w:r>
      <w:r w:rsidR="00FA475F" w:rsidRPr="00AB2337">
        <w:rPr>
          <w:rFonts w:ascii="Times New Roman" w:hAnsi="Times New Roman" w:cs="Times New Roman"/>
          <w:sz w:val="24"/>
          <w:szCs w:val="24"/>
          <w:shd w:val="clear" w:color="auto" w:fill="FFFFFF"/>
        </w:rPr>
        <w:t>CBD exerts its molecular and behavioral effects through various molecular targets. For example, it exhibits a low affinity for the cannabinoid 1 and 2 (CB1, CB2) receptors</w:t>
      </w:r>
      <w:r w:rsidR="004A570D" w:rsidRPr="004A570D">
        <w:rPr>
          <w:rFonts w:ascii="Times New Roman" w:hAnsi="Times New Roman" w:cs="Times New Roman"/>
          <w:color w:val="000000"/>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"/>
          <w:id w:val="2136368513"/>
          <w:placeholder>
            <w:docPart w:val="DefaultPlaceholder_-1854013440"/>
          </w:placeholder>
        </w:sdtPr>
        <w:sdtEndPr/>
        <w:sdtContent>
          <w:r w:rsidR="000F0DF2" w:rsidRPr="000F0DF2">
            <w:rPr>
              <w:rFonts w:ascii="Times New Roman" w:hAnsi="Times New Roman" w:cs="Times New Roman"/>
              <w:color w:val="000000"/>
              <w:sz w:val="24"/>
              <w:szCs w:val="24"/>
              <w:shd w:val="clear" w:color="auto" w:fill="FFFFFF"/>
            </w:rPr>
            <w:t>(Pertwee, 2008)</w:t>
          </w:r>
        </w:sdtContent>
      </w:sdt>
      <w:r w:rsidR="00FA475F" w:rsidRPr="00AB2337">
        <w:rPr>
          <w:rFonts w:ascii="Times New Roman" w:hAnsi="Times New Roman" w:cs="Times New Roman"/>
          <w:sz w:val="24"/>
          <w:szCs w:val="24"/>
          <w:shd w:val="clear" w:color="auto" w:fill="FFFFFF"/>
        </w:rPr>
        <w:t xml:space="preserve">, </w:t>
      </w:r>
      <w:r w:rsidR="003D1315" w:rsidRPr="00AB2337">
        <w:rPr>
          <w:rFonts w:ascii="Times New Roman" w:hAnsi="Times New Roman" w:cs="Times New Roman"/>
          <w:sz w:val="24"/>
          <w:szCs w:val="24"/>
          <w:shd w:val="clear" w:color="auto" w:fill="FFFFFF"/>
        </w:rPr>
        <w:t>G protein-coupled receptors (GPCRs) that are abundantly expressed in the brain and spinal cord as early as 14 weeks gestation</w:t>
      </w:r>
      <w:r w:rsidR="004A570D">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"/>
          <w:id w:val="-1361199236"/>
          <w:placeholder>
            <w:docPart w:val="DefaultPlaceholder_-1854013440"/>
          </w:placeholder>
        </w:sdtPr>
        <w:sdtEndPr/>
        <w:sdtContent>
          <w:r w:rsidR="000F0DF2" w:rsidRPr="000F0DF2">
            <w:rPr>
              <w:rFonts w:ascii="Times New Roman" w:hAnsi="Times New Roman" w:cs="Times New Roman"/>
              <w:color w:val="000000"/>
              <w:sz w:val="24"/>
              <w:szCs w:val="24"/>
              <w:shd w:val="clear" w:color="auto" w:fill="FFFFFF"/>
            </w:rPr>
            <w:t>(Roncero et al., 2020)</w:t>
          </w:r>
        </w:sdtContent>
      </w:sdt>
      <w:r w:rsidR="003D1315" w:rsidRPr="00AB2337">
        <w:rPr>
          <w:rFonts w:ascii="Times New Roman" w:hAnsi="Times New Roman" w:cs="Times New Roman"/>
          <w:sz w:val="24"/>
          <w:szCs w:val="24"/>
          <w:shd w:val="clear" w:color="auto" w:fill="FFFFFF"/>
        </w:rPr>
        <w:t xml:space="preserve">, </w:t>
      </w:r>
      <w:r w:rsidR="00FA475F" w:rsidRPr="00AB2337">
        <w:rPr>
          <w:rFonts w:ascii="Times New Roman" w:hAnsi="Times New Roman" w:cs="Times New Roman"/>
          <w:sz w:val="24"/>
          <w:szCs w:val="24"/>
          <w:shd w:val="clear" w:color="auto" w:fill="FFFFFF"/>
        </w:rPr>
        <w:t xml:space="preserve">while also inhibiting fatty acid amide hydrolase (FAAH), thereby preventing the catabolism of the endogenous cannabinoid anandamide </w:t>
      </w:r>
      <w:sdt>
        <w:sdtPr>
          <w:rPr>
            <w:rFonts w:ascii="Times New Roman" w:hAnsi="Times New Roman" w:cs="Times New Roman"/>
            <w:color w:val="000000"/>
            <w:sz w:val="24"/>
            <w:szCs w:val="24"/>
            <w:shd w:val="clear" w:color="auto" w:fill="FFFFFF"/>
          </w:rPr>
          <w:tag w:val="MENDELEY_CITATION_v3_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"/>
          <w:id w:val="-1328902881"/>
          <w:placeholder>
            <w:docPart w:val="DefaultPlaceholder_-1854013440"/>
          </w:placeholder>
        </w:sdtPr>
        <w:sdtEndPr/>
        <w:sdtContent>
          <w:r w:rsidR="000F0DF2" w:rsidRPr="000F0DF2">
            <w:rPr>
              <w:rFonts w:ascii="Times New Roman" w:hAnsi="Times New Roman" w:cs="Times New Roman"/>
              <w:color w:val="000000"/>
              <w:sz w:val="24"/>
              <w:szCs w:val="24"/>
              <w:shd w:val="clear" w:color="auto" w:fill="FFFFFF"/>
            </w:rPr>
            <w:t>(De Petrocellis et al., 2011; Ligresti et al., 2016)</w:t>
          </w:r>
        </w:sdtContent>
      </w:sdt>
      <w:r w:rsidR="00FA475F" w:rsidRPr="00AB2337">
        <w:rPr>
          <w:rFonts w:ascii="Times New Roman" w:hAnsi="Times New Roman" w:cs="Times New Roman"/>
          <w:sz w:val="24"/>
          <w:szCs w:val="24"/>
          <w:shd w:val="clear" w:color="auto" w:fill="FFFFFF"/>
        </w:rPr>
        <w:t xml:space="preserve">. </w:t>
      </w:r>
      <w:r w:rsidR="00A144D5" w:rsidRPr="00AB2337">
        <w:rPr>
          <w:rFonts w:ascii="Times New Roman" w:hAnsi="Times New Roman" w:cs="Times New Roman"/>
          <w:sz w:val="24"/>
          <w:szCs w:val="24"/>
          <w:shd w:val="clear" w:color="auto" w:fill="FFFFFF"/>
        </w:rPr>
        <w:t xml:space="preserve">CBD also acts as an allosteric modulator </w:t>
      </w:r>
      <w:r w:rsidR="00A144D5" w:rsidRPr="00AB2337">
        <w:rPr>
          <w:rFonts w:ascii="Times New Roman" w:hAnsi="Times New Roman" w:cs="Times New Roman"/>
          <w:sz w:val="24"/>
          <w:szCs w:val="24"/>
          <w:shd w:val="clear" w:color="auto" w:fill="FFFFFF"/>
        </w:rPr>
        <w:lastRenderedPageBreak/>
        <w:t>of the serotonin type 1A (5-HT1A) receptor, promoting the agonist-related stimulation of GTPgammaS binding</w:t>
      </w:r>
      <w:r w:rsidR="00C1215E">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"/>
          <w:id w:val="1817140440"/>
          <w:placeholder>
            <w:docPart w:val="DefaultPlaceholder_-1854013440"/>
          </w:placeholder>
        </w:sdtPr>
        <w:sdtEndPr/>
        <w:sdtContent>
          <w:r w:rsidR="000F0DF2" w:rsidRPr="000F0DF2">
            <w:rPr>
              <w:rFonts w:ascii="Times New Roman" w:hAnsi="Times New Roman" w:cs="Times New Roman"/>
              <w:color w:val="000000"/>
              <w:sz w:val="24"/>
              <w:szCs w:val="24"/>
              <w:shd w:val="clear" w:color="auto" w:fill="FFFFFF"/>
            </w:rPr>
            <w:t>(Russo et al., 2005)</w:t>
          </w:r>
        </w:sdtContent>
      </w:sdt>
      <w:r w:rsidR="00FB7596">
        <w:rPr>
          <w:rFonts w:ascii="Times New Roman" w:hAnsi="Times New Roman" w:cs="Times New Roman"/>
          <w:color w:val="000000"/>
          <w:sz w:val="24"/>
          <w:szCs w:val="24"/>
          <w:shd w:val="clear" w:color="auto" w:fill="FFFFFF"/>
        </w:rPr>
        <w:t xml:space="preserve"> </w:t>
      </w:r>
      <w:r w:rsidR="00A144D5" w:rsidRPr="00AB2337">
        <w:rPr>
          <w:rFonts w:ascii="Times New Roman" w:hAnsi="Times New Roman" w:cs="Times New Roman"/>
          <w:sz w:val="24"/>
          <w:szCs w:val="24"/>
          <w:shd w:val="clear" w:color="auto" w:fill="FFFFFF"/>
        </w:rPr>
        <w:t>in addition to activating and desensitizing the transient receptor potential cation channel subfamily V 1-2 (TRPV1-2) proteins</w:t>
      </w:r>
      <w:r w:rsidR="003F58C3">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"/>
          <w:id w:val="1867095739"/>
          <w:placeholder>
            <w:docPart w:val="DefaultPlaceholder_-1854013440"/>
          </w:placeholder>
        </w:sdtPr>
        <w:sdtEndPr/>
        <w:sdtContent>
          <w:r w:rsidR="000F0DF2" w:rsidRPr="000F0DF2">
            <w:rPr>
              <w:rFonts w:ascii="Times New Roman" w:hAnsi="Times New Roman" w:cs="Times New Roman"/>
              <w:color w:val="000000"/>
              <w:sz w:val="24"/>
              <w:szCs w:val="24"/>
              <w:shd w:val="clear" w:color="auto" w:fill="FFFFFF"/>
            </w:rPr>
            <w:t>(Bisogno et al., 2001)</w:t>
          </w:r>
        </w:sdtContent>
      </w:sdt>
      <w:r w:rsidR="00A144D5" w:rsidRPr="00AB2337">
        <w:rPr>
          <w:rFonts w:ascii="Times New Roman" w:hAnsi="Times New Roman" w:cs="Times New Roman"/>
          <w:sz w:val="24"/>
          <w:szCs w:val="24"/>
          <w:shd w:val="clear" w:color="auto" w:fill="FFFFFF"/>
        </w:rPr>
        <w:t xml:space="preserve">. </w:t>
      </w:r>
      <w:r w:rsidR="00B22B26" w:rsidRPr="00AB2337">
        <w:rPr>
          <w:rFonts w:ascii="Times New Roman" w:hAnsi="Times New Roman" w:cs="Times New Roman"/>
          <w:sz w:val="24"/>
          <w:szCs w:val="24"/>
          <w:shd w:val="clear" w:color="auto" w:fill="FFFFFF"/>
        </w:rPr>
        <w:t>CBD activates the extracellular signal-regulated kinase (ERK) pathway through the 5-HT1a receptor</w:t>
      </w:r>
      <w:r w:rsidR="00B63728">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"/>
          <w:id w:val="-1859348355"/>
          <w:placeholder>
            <w:docPart w:val="DefaultPlaceholder_-1854013440"/>
          </w:placeholder>
        </w:sdtPr>
        <w:sdtEndPr/>
        <w:sdtContent>
          <w:r w:rsidR="000F0DF2" w:rsidRPr="000F0DF2">
            <w:rPr>
              <w:rFonts w:ascii="Times New Roman" w:hAnsi="Times New Roman" w:cs="Times New Roman"/>
              <w:color w:val="000000"/>
              <w:sz w:val="24"/>
              <w:szCs w:val="24"/>
              <w:shd w:val="clear" w:color="auto" w:fill="FFFFFF"/>
            </w:rPr>
            <w:t>(Fogaça et al., 2016)</w:t>
          </w:r>
        </w:sdtContent>
      </w:sdt>
      <w:r w:rsidR="00B22B26" w:rsidRPr="00AB2337">
        <w:rPr>
          <w:rFonts w:ascii="Times New Roman" w:hAnsi="Times New Roman" w:cs="Times New Roman"/>
          <w:sz w:val="24"/>
          <w:szCs w:val="24"/>
          <w:shd w:val="clear" w:color="auto" w:fill="FFFFFF"/>
        </w:rPr>
        <w:t xml:space="preserve">, resulting in β-catenin </w:t>
      </w:r>
      <w:r w:rsidR="00924DBE" w:rsidRPr="00AB2337">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5FD038BB" wp14:editId="5A35CA77">
                <wp:simplePos x="0" y="0"/>
                <wp:positionH relativeFrom="margin">
                  <wp:align>right</wp:align>
                </wp:positionH>
                <wp:positionV relativeFrom="paragraph">
                  <wp:posOffset>110</wp:posOffset>
                </wp:positionV>
                <wp:extent cx="3265170" cy="5650865"/>
                <wp:effectExtent l="0" t="0" r="11430" b="26035"/>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5650865"/>
                        </a:xfrm>
                        <a:prstGeom prst="rect">
                          <a:avLst/>
                        </a:prstGeom>
                        <a:noFill/>
                        <a:ln>
                          <a:solidFill>
                            <a:sysClr val="windowText" lastClr="000000"/>
                          </a:solidFill>
                        </a:ln>
                        <a:effectLst/>
                      </wps:spPr>
                      <wps:txbx>
                        <w:txbxContent>
                          <w:p w14:paraId="047A7DA3" w14:textId="77777777" w:rsidR="00830273" w:rsidRPr="005F76C7" w:rsidRDefault="00830273" w:rsidP="00830273">
                            <w:pPr>
                              <w:spacing w:line="360" w:lineRule="auto"/>
                              <w:rPr>
                                <w:rFonts w:cstheme="minorHAnsi"/>
                                <w:b/>
                                <w:bCs/>
                                <w:rtl/>
                              </w:rPr>
                            </w:pPr>
                            <w:r w:rsidRPr="00991ED2">
                              <w:rPr>
                                <w:rFonts w:cstheme="minorHAnsi"/>
                                <w:b/>
                                <w:bCs/>
                              </w:rPr>
                              <w:t xml:space="preserve">   </w:t>
                            </w:r>
                            <w:r w:rsidRPr="00ED530B">
                              <w:rPr>
                                <w:rFonts w:cstheme="minorHAnsi"/>
                                <w:b/>
                                <w:bCs/>
                                <w:noProof/>
                              </w:rPr>
                              <w:drawing>
                                <wp:inline distT="0" distB="0" distL="0" distR="0" wp14:anchorId="30F5B02C" wp14:editId="5C744905">
                                  <wp:extent cx="2986405" cy="3505835"/>
                                  <wp:effectExtent l="0" t="0" r="0" b="0"/>
                                  <wp:docPr id="318509135" name="Picture 31850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6405" cy="3505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038BB" id="_x0000_t202" coordsize="21600,21600" o:spt="202" path="m,l,21600r21600,l21600,xe">
                <v:stroke joinstyle="miter"/>
                <v:path gradientshapeok="t" o:connecttype="rect"/>
              </v:shapetype>
              <v:shape id="Text Box 44" o:spid="_x0000_s1026" type="#_x0000_t202" style="position:absolute;left:0;text-align:left;margin-left:205.9pt;margin-top:0;width:257.1pt;height:444.9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" filled="f" strokecolor="windowText">
                <v:path arrowok="t"/>
                <v:textbox>
                  <w:txbxContent>
                    <w:p w14:paraId="047A7DA3" w14:textId="77777777" w:rsidR="00830273" w:rsidRPr="005F76C7" w:rsidRDefault="00830273" w:rsidP="00830273">
                      <w:pPr>
                        <w:spacing w:line="360" w:lineRule="auto"/>
                        <w:rPr>
                          <w:rFonts w:cstheme="minorHAnsi"/>
                          <w:b/>
                          <w:bCs/>
                          <w:rtl/>
                        </w:rPr>
                      </w:pPr>
                      <w:r w:rsidRPr="00991ED2">
                        <w:rPr>
                          <w:rFonts w:cstheme="minorHAnsi"/>
                          <w:b/>
                          <w:bCs/>
                        </w:rPr>
                        <w:t xml:space="preserve">   </w:t>
                      </w:r>
                      <w:r w:rsidRPr="00ED530B">
                        <w:rPr>
                          <w:rFonts w:cstheme="minorHAnsi"/>
                          <w:b/>
                          <w:bCs/>
                          <w:noProof/>
                        </w:rPr>
                        <w:drawing>
                          <wp:inline distT="0" distB="0" distL="0" distR="0" wp14:anchorId="30F5B02C" wp14:editId="5C744905">
                            <wp:extent cx="2986405" cy="3505835"/>
                            <wp:effectExtent l="0" t="0" r="0" b="0"/>
                            <wp:docPr id="318509135" name="Picture 31850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6405" cy="3505835"/>
                                    </a:xfrm>
                                    <a:prstGeom prst="rect">
                                      <a:avLst/>
                                    </a:prstGeom>
                                    <a:noFill/>
                                    <a:ln>
                                      <a:noFill/>
                                    </a:ln>
                                  </pic:spPr>
                                </pic:pic>
                              </a:graphicData>
                            </a:graphic>
                          </wp:inline>
                        </w:drawing>
                      </w:r>
                    </w:p>
                  </w:txbxContent>
                </v:textbox>
                <w10:wrap type="square" anchorx="margin"/>
              </v:shape>
            </w:pict>
          </mc:Fallback>
        </mc:AlternateContent>
      </w:r>
      <w:r w:rsidR="00B22B26" w:rsidRPr="00AB2337">
        <w:rPr>
          <w:rFonts w:ascii="Times New Roman" w:hAnsi="Times New Roman" w:cs="Times New Roman"/>
          <w:sz w:val="24"/>
          <w:szCs w:val="24"/>
          <w:shd w:val="clear" w:color="auto" w:fill="FFFFFF"/>
        </w:rPr>
        <w:t xml:space="preserve">accumulation in the cytosol and therefore in the cell nucleus. β-catenin is a multi-functional protein that plays an </w:t>
      </w:r>
      <w:r w:rsidR="00E41860" w:rsidRPr="00AB2337">
        <w:rPr>
          <w:rFonts w:ascii="Times New Roman" w:hAnsi="Times New Roman" w:cs="Times New Roman"/>
          <w:b/>
          <w:bCs/>
          <w:noProof/>
          <w:sz w:val="24"/>
          <w:szCs w:val="24"/>
        </w:rPr>
        <mc:AlternateContent>
          <mc:Choice Requires="wps">
            <w:drawing>
              <wp:anchor distT="0" distB="0" distL="114300" distR="114300" simplePos="0" relativeHeight="251772928" behindDoc="0" locked="0" layoutInCell="1" allowOverlap="1" wp14:anchorId="31917498" wp14:editId="4BD6E3C6">
                <wp:simplePos x="0" y="0"/>
                <wp:positionH relativeFrom="margin">
                  <wp:align>right</wp:align>
                </wp:positionH>
                <wp:positionV relativeFrom="paragraph">
                  <wp:posOffset>3405505</wp:posOffset>
                </wp:positionV>
                <wp:extent cx="3115733" cy="2201333"/>
                <wp:effectExtent l="0" t="0" r="8890" b="8890"/>
                <wp:wrapNone/>
                <wp:docPr id="2" name="Text Box 2"/>
                <wp:cNvGraphicFramePr/>
                <a:graphic xmlns:a="http://schemas.openxmlformats.org/drawingml/2006/main">
                  <a:graphicData uri="http://schemas.microsoft.com/office/word/2010/wordprocessingShape">
                    <wps:wsp>
                      <wps:cNvSpPr txBox="1"/>
                      <wps:spPr>
                        <a:xfrm>
                          <a:off x="0" y="0"/>
                          <a:ext cx="3115733" cy="2201333"/>
                        </a:xfrm>
                        <a:prstGeom prst="rect">
                          <a:avLst/>
                        </a:prstGeom>
                        <a:solidFill>
                          <a:schemeClr val="lt1"/>
                        </a:solidFill>
                        <a:ln w="6350">
                          <a:noFill/>
                        </a:ln>
                      </wps:spPr>
                      <wps:txbx>
                        <w:txbxContent>
                          <w:p w14:paraId="0488C839" w14:textId="77777777" w:rsidR="00E41860" w:rsidRDefault="00E41860" w:rsidP="00E41860">
                            <w:pPr>
                              <w:bidi w:val="0"/>
                              <w:rPr>
                                <w:rFonts w:ascii="Times New Roman" w:hAnsi="Times New Roman" w:cs="Times New Roman"/>
                                <w:sz w:val="18"/>
                                <w:szCs w:val="18"/>
                              </w:rPr>
                            </w:pPr>
                            <w:r w:rsidRPr="00830273">
                              <w:rPr>
                                <w:rFonts w:ascii="Times New Roman" w:hAnsi="Times New Roman" w:cs="Times New Roman"/>
                                <w:b/>
                                <w:bCs/>
                                <w:sz w:val="18"/>
                                <w:szCs w:val="18"/>
                              </w:rPr>
                              <w:t xml:space="preserve">Figure </w:t>
                            </w:r>
                            <w:r w:rsidRPr="00830273">
                              <w:rPr>
                                <w:rFonts w:ascii="Times New Roman" w:hAnsi="Times New Roman" w:cs="Times New Roman"/>
                                <w:b/>
                                <w:bCs/>
                                <w:sz w:val="18"/>
                                <w:szCs w:val="18"/>
                                <w:rtl/>
                              </w:rPr>
                              <w:t>1</w:t>
                            </w:r>
                            <w:r w:rsidRPr="00830273">
                              <w:rPr>
                                <w:rFonts w:ascii="Times New Roman" w:hAnsi="Times New Roman" w:cs="Times New Roman"/>
                                <w:b/>
                                <w:bCs/>
                                <w:sz w:val="18"/>
                                <w:szCs w:val="18"/>
                              </w:rPr>
                              <w:t xml:space="preserve">: β-catenin downregulation (DR β) in the PFC of rats exposed to the shock and reminders model of PTSD blocks the preventive effects of the FAAH inhibitor URB597 on anxiety-like phenotypes. </w:t>
                            </w:r>
                            <w:r w:rsidRPr="00830273">
                              <w:rPr>
                                <w:rFonts w:ascii="Times New Roman" w:hAnsi="Times New Roman" w:cs="Times New Roman"/>
                                <w:sz w:val="18"/>
                                <w:szCs w:val="18"/>
                              </w:rPr>
                              <w:t xml:space="preserve">(a) Rats in the Shock-GFP-Veh group exhibited an increased acoustic startle response compared to the No Shock-GFP-Veh and Shock-GFP-URB groups. (b) Compared to rats in the Shock-GFP-Veh and Shock-DRβ-URB groups, those in the Shock-GFP-URB group demonstrated decreased freezing during extinction day 5. (n=8-9/group) *p&lt;0.05, indicate statistically significant effects after post-hoc comparisons; □p&lt;0.05, □□p&lt;0.01, indicate significant differences between the shocked and non-shocked groups. Taken from Sbarski, Portugalov, Parise, Nestler, Mizrachi Zer-Aviv </w:t>
                            </w:r>
                            <w:r>
                              <w:rPr>
                                <w:rFonts w:ascii="Times New Roman" w:hAnsi="Times New Roman" w:cs="Times New Roman"/>
                                <w:sz w:val="18"/>
                                <w:szCs w:val="18"/>
                              </w:rPr>
                              <w:t>&amp;</w:t>
                            </w:r>
                            <w:r w:rsidRPr="00830273">
                              <w:rPr>
                                <w:rFonts w:ascii="Times New Roman" w:hAnsi="Times New Roman" w:cs="Times New Roman"/>
                                <w:sz w:val="18"/>
                                <w:szCs w:val="18"/>
                              </w:rPr>
                              <w:t xml:space="preserve"> Akirav, </w:t>
                            </w:r>
                            <w:r>
                              <w:rPr>
                                <w:rFonts w:ascii="Times New Roman" w:hAnsi="Times New Roman" w:cs="Times New Roman"/>
                                <w:sz w:val="18"/>
                                <w:szCs w:val="18"/>
                              </w:rPr>
                              <w:t>in preparation.</w:t>
                            </w:r>
                            <w:r w:rsidRPr="00830273">
                              <w:rPr>
                                <w:rFonts w:ascii="Times New Roman" w:hAnsi="Times New Roman" w:cs="Times New Roman"/>
                                <w:sz w:val="18"/>
                                <w:szCs w:val="18"/>
                              </w:rPr>
                              <w:t xml:space="preserve"> </w:t>
                            </w:r>
                          </w:p>
                          <w:p w14:paraId="0E75D7E0" w14:textId="77777777" w:rsidR="00E41860" w:rsidRPr="00830273" w:rsidRDefault="00E41860" w:rsidP="00E41860">
                            <w:pPr>
                              <w:bidi w:val="0"/>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59E76372" wp14:editId="1CDEF9A9">
                                  <wp:extent cx="1371600" cy="1371600"/>
                                  <wp:effectExtent l="0" t="0" r="0" b="0"/>
                                  <wp:docPr id="25982055" name="Picture 2598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17498" id="Text Box 2" o:spid="_x0000_s1027" type="#_x0000_t202" style="position:absolute;left:0;text-align:left;margin-left:194.15pt;margin-top:268.15pt;width:245.35pt;height:173.35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" fillcolor="white [3201]" stroked="f" strokeweight=".5pt">
                <v:textbox>
                  <w:txbxContent>
                    <w:p w14:paraId="0488C839" w14:textId="77777777" w:rsidR="00E41860" w:rsidRDefault="00E41860" w:rsidP="00E41860">
                      <w:pPr>
                        <w:bidi w:val="0"/>
                        <w:rPr>
                          <w:rFonts w:ascii="Times New Roman" w:hAnsi="Times New Roman" w:cs="Times New Roman"/>
                          <w:sz w:val="18"/>
                          <w:szCs w:val="18"/>
                        </w:rPr>
                      </w:pPr>
                      <w:r w:rsidRPr="00830273">
                        <w:rPr>
                          <w:rFonts w:ascii="Times New Roman" w:hAnsi="Times New Roman" w:cs="Times New Roman"/>
                          <w:b/>
                          <w:bCs/>
                          <w:sz w:val="18"/>
                          <w:szCs w:val="18"/>
                        </w:rPr>
                        <w:t xml:space="preserve">Figure </w:t>
                      </w:r>
                      <w:r w:rsidRPr="00830273">
                        <w:rPr>
                          <w:rFonts w:ascii="Times New Roman" w:hAnsi="Times New Roman" w:cs="Times New Roman"/>
                          <w:b/>
                          <w:bCs/>
                          <w:sz w:val="18"/>
                          <w:szCs w:val="18"/>
                          <w:rtl/>
                        </w:rPr>
                        <w:t>1</w:t>
                      </w:r>
                      <w:r w:rsidRPr="00830273">
                        <w:rPr>
                          <w:rFonts w:ascii="Times New Roman" w:hAnsi="Times New Roman" w:cs="Times New Roman"/>
                          <w:b/>
                          <w:bCs/>
                          <w:sz w:val="18"/>
                          <w:szCs w:val="18"/>
                        </w:rPr>
                        <w:t xml:space="preserve">: β-catenin downregulation (DR β) in the PFC of rats exposed to the shock and reminders model of PTSD blocks the preventive effects of the FAAH inhibitor URB597 on anxiety-like phenotypes. </w:t>
                      </w:r>
                      <w:r w:rsidRPr="00830273">
                        <w:rPr>
                          <w:rFonts w:ascii="Times New Roman" w:hAnsi="Times New Roman" w:cs="Times New Roman"/>
                          <w:sz w:val="18"/>
                          <w:szCs w:val="18"/>
                        </w:rPr>
                        <w:t xml:space="preserve">(a) Rats in the Shock-GFP-Veh group exhibited an increased acoustic startle response compared to the No Shock-GFP-Veh and Shock-GFP-URB groups. (b) Compared to rats in the Shock-GFP-Veh and Shock-DRβ-URB groups, those in the Shock-GFP-URB group demonstrated decreased freezing during extinction day 5. (n=8-9/group) *p&lt;0.05, indicate statistically significant effects after post-hoc comparisons; □p&lt;0.05, □□p&lt;0.01, indicate significant differences between the shocked and non-shocked groups. Taken from Sbarski, Portugalov, Parise, Nestler, Mizrachi Zer-Aviv </w:t>
                      </w:r>
                      <w:r>
                        <w:rPr>
                          <w:rFonts w:ascii="Times New Roman" w:hAnsi="Times New Roman" w:cs="Times New Roman"/>
                          <w:sz w:val="18"/>
                          <w:szCs w:val="18"/>
                        </w:rPr>
                        <w:t>&amp;</w:t>
                      </w:r>
                      <w:r w:rsidRPr="00830273">
                        <w:rPr>
                          <w:rFonts w:ascii="Times New Roman" w:hAnsi="Times New Roman" w:cs="Times New Roman"/>
                          <w:sz w:val="18"/>
                          <w:szCs w:val="18"/>
                        </w:rPr>
                        <w:t xml:space="preserve"> Akirav, </w:t>
                      </w:r>
                      <w:r>
                        <w:rPr>
                          <w:rFonts w:ascii="Times New Roman" w:hAnsi="Times New Roman" w:cs="Times New Roman"/>
                          <w:sz w:val="18"/>
                          <w:szCs w:val="18"/>
                        </w:rPr>
                        <w:t>in preparation.</w:t>
                      </w:r>
                      <w:r w:rsidRPr="00830273">
                        <w:rPr>
                          <w:rFonts w:ascii="Times New Roman" w:hAnsi="Times New Roman" w:cs="Times New Roman"/>
                          <w:sz w:val="18"/>
                          <w:szCs w:val="18"/>
                        </w:rPr>
                        <w:t xml:space="preserve"> </w:t>
                      </w:r>
                    </w:p>
                    <w:p w14:paraId="0E75D7E0" w14:textId="77777777" w:rsidR="00E41860" w:rsidRPr="00830273" w:rsidRDefault="00E41860" w:rsidP="00E41860">
                      <w:pPr>
                        <w:bidi w:val="0"/>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59E76372" wp14:editId="1CDEF9A9">
                            <wp:extent cx="1371600" cy="1371600"/>
                            <wp:effectExtent l="0" t="0" r="0" b="0"/>
                            <wp:docPr id="25982055" name="Picture 2598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xbxContent>
                </v:textbox>
                <w10:wrap anchorx="margin"/>
              </v:shape>
            </w:pict>
          </mc:Fallback>
        </mc:AlternateContent>
      </w:r>
      <w:r w:rsidR="00B22B26" w:rsidRPr="00AB2337">
        <w:rPr>
          <w:rFonts w:ascii="Times New Roman" w:hAnsi="Times New Roman" w:cs="Times New Roman"/>
          <w:sz w:val="24"/>
          <w:szCs w:val="24"/>
          <w:shd w:val="clear" w:color="auto" w:fill="FFFFFF"/>
        </w:rPr>
        <w:t xml:space="preserve">important role in the mature central nervous system; its dysfunction has been implicated in several neuropsychiatric disorders, including depression </w:t>
      </w:r>
      <w:sdt>
        <w:sdtPr>
          <w:rPr>
            <w:rFonts w:ascii="Times New Roman" w:hAnsi="Times New Roman" w:cs="Times New Roman"/>
            <w:color w:val="000000"/>
            <w:sz w:val="24"/>
            <w:szCs w:val="24"/>
            <w:shd w:val="clear" w:color="auto" w:fill="FFFFFF"/>
          </w:rPr>
          <w:tag w:val="MENDELEY_CITATION_v3_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"/>
          <w:id w:val="-338076323"/>
          <w:placeholder>
            <w:docPart w:val="DefaultPlaceholder_-1854013440"/>
          </w:placeholder>
        </w:sdtPr>
        <w:sdtEndPr/>
        <w:sdtContent>
          <w:r w:rsidR="000F0DF2" w:rsidRPr="000F0DF2">
            <w:rPr>
              <w:rFonts w:ascii="Times New Roman" w:hAnsi="Times New Roman" w:cs="Times New Roman"/>
              <w:color w:val="000000"/>
              <w:sz w:val="24"/>
              <w:szCs w:val="24"/>
              <w:shd w:val="clear" w:color="auto" w:fill="FFFFFF"/>
            </w:rPr>
            <w:t>(Teo et al., 2018)</w:t>
          </w:r>
        </w:sdtContent>
      </w:sdt>
      <w:r w:rsidR="00B22B26" w:rsidRPr="00AB2337">
        <w:rPr>
          <w:rFonts w:ascii="Times New Roman" w:hAnsi="Times New Roman" w:cs="Times New Roman"/>
          <w:sz w:val="24"/>
          <w:szCs w:val="24"/>
          <w:shd w:val="clear" w:color="auto" w:fill="FFFFFF"/>
        </w:rPr>
        <w:t>. We have recently found that β-catenin</w:t>
      </w:r>
      <w:r w:rsidR="003266F0" w:rsidRPr="00AB2337">
        <w:rPr>
          <w:rFonts w:ascii="Times New Roman" w:hAnsi="Times New Roman" w:cs="Times New Roman"/>
          <w:sz w:val="24"/>
          <w:szCs w:val="24"/>
          <w:shd w:val="clear" w:color="auto" w:fill="FFFFFF"/>
        </w:rPr>
        <w:t xml:space="preserve"> downregulation via viral-mediated gene transfer</w:t>
      </w:r>
      <w:r w:rsidR="00B22B26" w:rsidRPr="00AB2337">
        <w:rPr>
          <w:rFonts w:ascii="Times New Roman" w:hAnsi="Times New Roman" w:cs="Times New Roman"/>
          <w:sz w:val="24"/>
          <w:szCs w:val="24"/>
          <w:shd w:val="clear" w:color="auto" w:fill="FFFFFF"/>
        </w:rPr>
        <w:t xml:space="preserve"> in the nucleus accumbens (NAc), blocked the therapeutic-like effects of the FAAH inhibitor URB597 on anxiety- and depression-like behaviors in </w:t>
      </w:r>
      <w:r w:rsidR="001A046D" w:rsidRPr="00AB2337">
        <w:rPr>
          <w:rFonts w:ascii="Times New Roman" w:hAnsi="Times New Roman" w:cs="Times New Roman"/>
          <w:sz w:val="24"/>
          <w:szCs w:val="24"/>
          <w:shd w:val="clear" w:color="auto" w:fill="FFFFFF"/>
        </w:rPr>
        <w:t xml:space="preserve">adult </w:t>
      </w:r>
      <w:r w:rsidR="00B22B26" w:rsidRPr="00AB2337">
        <w:rPr>
          <w:rFonts w:ascii="Times New Roman" w:hAnsi="Times New Roman" w:cs="Times New Roman"/>
          <w:sz w:val="24"/>
          <w:szCs w:val="24"/>
          <w:shd w:val="clear" w:color="auto" w:fill="FFFFFF"/>
        </w:rPr>
        <w:t>rats exposed to a model of post-traumatic stress disorder (PTSD)</w:t>
      </w:r>
      <w:r w:rsidR="00157850" w:rsidRPr="00AB2337">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"/>
          <w:id w:val="-533420329"/>
          <w:placeholder>
            <w:docPart w:val="DefaultPlaceholder_-1854013440"/>
          </w:placeholder>
        </w:sdtPr>
        <w:sdtEndPr/>
        <w:sdtContent>
          <w:r w:rsidR="000F0DF2" w:rsidRPr="000F0DF2">
            <w:rPr>
              <w:rFonts w:ascii="Times New Roman" w:hAnsi="Times New Roman" w:cs="Times New Roman"/>
              <w:color w:val="000000"/>
              <w:sz w:val="24"/>
              <w:szCs w:val="24"/>
              <w:shd w:val="clear" w:color="auto" w:fill="FFFFFF"/>
            </w:rPr>
            <w:t>(Mizrachi Zer-Aviv et al., 2022)</w:t>
          </w:r>
        </w:sdtContent>
      </w:sdt>
      <w:r w:rsidR="00B22B26" w:rsidRPr="00AB2337">
        <w:rPr>
          <w:rFonts w:ascii="Times New Roman" w:hAnsi="Times New Roman" w:cs="Times New Roman"/>
          <w:sz w:val="24"/>
          <w:szCs w:val="24"/>
          <w:shd w:val="clear" w:color="auto" w:fill="FFFFFF"/>
        </w:rPr>
        <w:t>.</w:t>
      </w:r>
      <w:r w:rsidR="003266F0" w:rsidRPr="00AB2337">
        <w:rPr>
          <w:rFonts w:ascii="Times New Roman" w:hAnsi="Times New Roman" w:cs="Times New Roman"/>
          <w:sz w:val="24"/>
          <w:szCs w:val="24"/>
          <w:shd w:val="clear" w:color="auto" w:fill="FFFFFF"/>
        </w:rPr>
        <w:t xml:space="preserve"> We found a similar effect in the PFC; </w:t>
      </w:r>
      <w:r w:rsidR="00FA475F" w:rsidRPr="00AB2337">
        <w:rPr>
          <w:rFonts w:ascii="Times New Roman" w:hAnsi="Times New Roman" w:cs="Times New Roman"/>
          <w:sz w:val="24"/>
          <w:szCs w:val="24"/>
          <w:shd w:val="clear" w:color="auto" w:fill="FFFFFF"/>
        </w:rPr>
        <w:t xml:space="preserve">β-catenin </w:t>
      </w:r>
      <w:r w:rsidR="003266F0" w:rsidRPr="00AB2337">
        <w:rPr>
          <w:rFonts w:ascii="Times New Roman" w:hAnsi="Times New Roman" w:cs="Times New Roman"/>
          <w:sz w:val="24"/>
          <w:szCs w:val="24"/>
          <w:shd w:val="clear" w:color="auto" w:fill="FFFFFF"/>
        </w:rPr>
        <w:t xml:space="preserve">downregulation in the PFC </w:t>
      </w:r>
      <w:r w:rsidR="003D1315" w:rsidRPr="00AB2337">
        <w:rPr>
          <w:rFonts w:ascii="Times New Roman" w:hAnsi="Times New Roman" w:cs="Times New Roman"/>
          <w:sz w:val="24"/>
          <w:szCs w:val="24"/>
          <w:shd w:val="clear" w:color="auto" w:fill="FFFFFF"/>
        </w:rPr>
        <w:t>blocked</w:t>
      </w:r>
      <w:r w:rsidR="003266F0" w:rsidRPr="00AB2337">
        <w:rPr>
          <w:rFonts w:ascii="Times New Roman" w:hAnsi="Times New Roman" w:cs="Times New Roman"/>
          <w:sz w:val="24"/>
          <w:szCs w:val="24"/>
          <w:shd w:val="clear" w:color="auto" w:fill="FFFFFF"/>
        </w:rPr>
        <w:t xml:space="preserve"> the effects of URB597 on anxiety-like behavior</w:t>
      </w:r>
      <w:r w:rsidR="00FB76CB" w:rsidRPr="00AB2337">
        <w:rPr>
          <w:rFonts w:ascii="Times New Roman" w:hAnsi="Times New Roman" w:cs="Times New Roman"/>
          <w:sz w:val="24"/>
          <w:szCs w:val="24"/>
          <w:shd w:val="clear" w:color="auto" w:fill="FFFFFF"/>
        </w:rPr>
        <w:t xml:space="preserve"> (</w:t>
      </w:r>
      <w:r w:rsidR="00FB76CB" w:rsidRPr="00AB2337">
        <w:rPr>
          <w:rFonts w:ascii="Times New Roman" w:hAnsi="Times New Roman" w:cs="Times New Roman"/>
          <w:b/>
          <w:bCs/>
          <w:sz w:val="24"/>
          <w:szCs w:val="24"/>
          <w:shd w:val="clear" w:color="auto" w:fill="FFFFFF"/>
        </w:rPr>
        <w:t>Figure 1</w:t>
      </w:r>
      <w:r w:rsidR="00FB76CB" w:rsidRPr="00AB2337">
        <w:rPr>
          <w:rFonts w:ascii="Times New Roman" w:hAnsi="Times New Roman" w:cs="Times New Roman"/>
          <w:sz w:val="24"/>
          <w:szCs w:val="24"/>
          <w:shd w:val="clear" w:color="auto" w:fill="FFFFFF"/>
        </w:rPr>
        <w:t>); together, these findings</w:t>
      </w:r>
      <w:r w:rsidR="003266F0" w:rsidRPr="00AB2337">
        <w:rPr>
          <w:rFonts w:ascii="Times New Roman" w:hAnsi="Times New Roman" w:cs="Times New Roman"/>
          <w:sz w:val="24"/>
          <w:szCs w:val="24"/>
          <w:shd w:val="clear" w:color="auto" w:fill="FFFFFF"/>
        </w:rPr>
        <w:t xml:space="preserve"> </w:t>
      </w:r>
      <w:r w:rsidR="004A42E6" w:rsidRPr="00AB2337">
        <w:rPr>
          <w:rFonts w:ascii="Times New Roman" w:hAnsi="Times New Roman" w:cs="Times New Roman"/>
          <w:sz w:val="24"/>
          <w:szCs w:val="24"/>
          <w:shd w:val="clear" w:color="auto" w:fill="FFFFFF"/>
        </w:rPr>
        <w:t>suggest</w:t>
      </w:r>
      <w:r w:rsidR="003D1315" w:rsidRPr="00AB2337">
        <w:rPr>
          <w:rFonts w:ascii="Times New Roman" w:hAnsi="Times New Roman" w:cs="Times New Roman"/>
          <w:sz w:val="24"/>
          <w:szCs w:val="24"/>
          <w:shd w:val="clear" w:color="auto" w:fill="FFFFFF"/>
        </w:rPr>
        <w:t xml:space="preserve"> a novel mechanism for </w:t>
      </w:r>
      <w:r w:rsidR="003266F0" w:rsidRPr="00AB2337">
        <w:rPr>
          <w:rFonts w:ascii="Times New Roman" w:hAnsi="Times New Roman" w:cs="Times New Roman"/>
          <w:sz w:val="24"/>
          <w:szCs w:val="24"/>
          <w:shd w:val="clear" w:color="auto" w:fill="FFFFFF"/>
        </w:rPr>
        <w:t>the</w:t>
      </w:r>
      <w:r w:rsidR="003D1315" w:rsidRPr="00AB2337">
        <w:rPr>
          <w:rFonts w:ascii="Times New Roman" w:hAnsi="Times New Roman" w:cs="Times New Roman"/>
          <w:sz w:val="24"/>
          <w:szCs w:val="24"/>
          <w:shd w:val="clear" w:color="auto" w:fill="FFFFFF"/>
        </w:rPr>
        <w:t xml:space="preserve"> therapeutic-like effects </w:t>
      </w:r>
      <w:r w:rsidR="003266F0" w:rsidRPr="00AB2337">
        <w:rPr>
          <w:rFonts w:ascii="Times New Roman" w:hAnsi="Times New Roman" w:cs="Times New Roman"/>
          <w:sz w:val="24"/>
          <w:szCs w:val="24"/>
          <w:shd w:val="clear" w:color="auto" w:fill="FFFFFF"/>
        </w:rPr>
        <w:t>of the FAA</w:t>
      </w:r>
      <w:r w:rsidR="007827B6" w:rsidRPr="00AB2337">
        <w:rPr>
          <w:rFonts w:ascii="Times New Roman" w:hAnsi="Times New Roman" w:cs="Times New Roman"/>
          <w:sz w:val="24"/>
          <w:szCs w:val="24"/>
          <w:shd w:val="clear" w:color="auto" w:fill="FFFFFF"/>
        </w:rPr>
        <w:t>H</w:t>
      </w:r>
      <w:r w:rsidR="003266F0" w:rsidRPr="00AB2337">
        <w:rPr>
          <w:rFonts w:ascii="Times New Roman" w:hAnsi="Times New Roman" w:cs="Times New Roman"/>
          <w:sz w:val="24"/>
          <w:szCs w:val="24"/>
          <w:shd w:val="clear" w:color="auto" w:fill="FFFFFF"/>
        </w:rPr>
        <w:t xml:space="preserve"> inhibitor </w:t>
      </w:r>
      <w:r w:rsidR="003D1315" w:rsidRPr="00AB2337">
        <w:rPr>
          <w:rFonts w:ascii="Times New Roman" w:hAnsi="Times New Roman" w:cs="Times New Roman"/>
          <w:sz w:val="24"/>
          <w:szCs w:val="24"/>
          <w:shd w:val="clear" w:color="auto" w:fill="FFFFFF"/>
        </w:rPr>
        <w:t>in a PTSD rat mod</w:t>
      </w:r>
      <w:r w:rsidR="00824A1D" w:rsidRPr="00AB2337">
        <w:rPr>
          <w:rFonts w:ascii="Times New Roman" w:hAnsi="Times New Roman" w:cs="Times New Roman"/>
          <w:sz w:val="24"/>
          <w:szCs w:val="24"/>
          <w:shd w:val="clear" w:color="auto" w:fill="FFFFFF"/>
        </w:rPr>
        <w:t>el</w:t>
      </w:r>
      <w:r w:rsidR="00FB76CB" w:rsidRPr="00AB2337">
        <w:rPr>
          <w:rFonts w:ascii="Times New Roman" w:hAnsi="Times New Roman" w:cs="Times New Roman"/>
          <w:sz w:val="24"/>
          <w:szCs w:val="24"/>
          <w:shd w:val="clear" w:color="auto" w:fill="FFFFFF"/>
        </w:rPr>
        <w:t xml:space="preserve">. </w:t>
      </w:r>
      <w:r w:rsidR="003266F0" w:rsidRPr="00AB2337">
        <w:rPr>
          <w:rFonts w:ascii="Times New Roman" w:hAnsi="Times New Roman" w:cs="Times New Roman"/>
          <w:sz w:val="24"/>
          <w:szCs w:val="24"/>
          <w:shd w:val="clear" w:color="auto" w:fill="FFFFFF"/>
        </w:rPr>
        <w:t xml:space="preserve"> </w:t>
      </w:r>
    </w:p>
    <w:p w14:paraId="09515207" w14:textId="43549F77" w:rsidR="00726E72" w:rsidRPr="00AB2337" w:rsidRDefault="00785C95" w:rsidP="00AB2337">
      <w:pPr>
        <w:bidi w:val="0"/>
        <w:spacing w:after="0" w:line="360" w:lineRule="auto"/>
        <w:jc w:val="both"/>
        <w:rPr>
          <w:rFonts w:ascii="Times New Roman" w:hAnsi="Times New Roman" w:cs="Times New Roman"/>
          <w:b/>
          <w:bCs/>
          <w:sz w:val="24"/>
          <w:szCs w:val="24"/>
        </w:rPr>
      </w:pPr>
      <w:r w:rsidRPr="00AB2337">
        <w:rPr>
          <w:rFonts w:ascii="Times New Roman" w:hAnsi="Times New Roman" w:cs="Times New Roman"/>
          <w:noProof/>
          <w:sz w:val="24"/>
          <w:szCs w:val="24"/>
        </w:rPr>
        <w:t>There is evidence</w:t>
      </w:r>
      <w:r w:rsidR="00EE3CE3" w:rsidRPr="00AB2337">
        <w:rPr>
          <w:rFonts w:ascii="Times New Roman" w:hAnsi="Times New Roman" w:cs="Times New Roman"/>
          <w:sz w:val="24"/>
          <w:szCs w:val="24"/>
          <w:shd w:val="clear" w:color="auto" w:fill="FFFFFF"/>
        </w:rPr>
        <w:t xml:space="preserve"> that CBD also influences epigenetic mechanisms including methylation patterns that are responsible for its antidepressant effects in adults. Indeed, we found that CBD administration in rodents alters </w:t>
      </w:r>
      <w:r w:rsidR="00A943BC" w:rsidRPr="00AB2337">
        <w:rPr>
          <w:rFonts w:ascii="Times New Roman" w:hAnsi="Times New Roman" w:cs="Times New Roman"/>
          <w:sz w:val="24"/>
          <w:szCs w:val="24"/>
          <w:shd w:val="clear" w:color="auto" w:fill="FFFFFF"/>
        </w:rPr>
        <w:t xml:space="preserve">the </w:t>
      </w:r>
      <w:r w:rsidR="00EE3CE3" w:rsidRPr="00AB2337">
        <w:rPr>
          <w:rFonts w:ascii="Times New Roman" w:hAnsi="Times New Roman" w:cs="Times New Roman"/>
          <w:sz w:val="24"/>
          <w:szCs w:val="24"/>
          <w:shd w:val="clear" w:color="auto" w:fill="FFFFFF"/>
        </w:rPr>
        <w:t>expression of microRNAs</w:t>
      </w:r>
      <w:r w:rsidR="00EE3CE3" w:rsidRPr="00AB2337">
        <w:rPr>
          <w:rStyle w:val="Hyperlink"/>
          <w:rFonts w:ascii="Times New Roman" w:hAnsi="Times New Roman" w:cs="Times New Roman"/>
          <w:sz w:val="24"/>
          <w:szCs w:val="24"/>
          <w:u w:val="none"/>
          <w:shd w:val="clear" w:color="auto" w:fill="FFFFFF"/>
        </w:rPr>
        <w:t xml:space="preserve"> </w:t>
      </w:r>
      <w:r w:rsidR="00EE3CE3" w:rsidRPr="00AB2337">
        <w:rPr>
          <w:rStyle w:val="Hyperlink"/>
          <w:rFonts w:ascii="Times New Roman" w:hAnsi="Times New Roman" w:cs="Times New Roman"/>
          <w:color w:val="000000" w:themeColor="text1"/>
          <w:sz w:val="24"/>
          <w:szCs w:val="24"/>
          <w:u w:val="none"/>
          <w:shd w:val="clear" w:color="auto" w:fill="FFFFFF"/>
        </w:rPr>
        <w:t>(miRNAs)</w:t>
      </w:r>
      <w:r w:rsidR="00EE3CE3" w:rsidRPr="00AB2337">
        <w:rPr>
          <w:rFonts w:ascii="Times New Roman" w:hAnsi="Times New Roman" w:cs="Times New Roman"/>
          <w:color w:val="000000" w:themeColor="text1"/>
          <w:sz w:val="24"/>
          <w:szCs w:val="24"/>
          <w:shd w:val="clear" w:color="auto" w:fill="FFFFFF"/>
        </w:rPr>
        <w:t xml:space="preserve"> </w:t>
      </w:r>
      <w:r w:rsidR="00EE3CE3" w:rsidRPr="00AB2337">
        <w:rPr>
          <w:rFonts w:ascii="Times New Roman" w:hAnsi="Times New Roman" w:cs="Times New Roman"/>
          <w:sz w:val="24"/>
          <w:szCs w:val="24"/>
          <w:shd w:val="clear" w:color="auto" w:fill="FFFFFF"/>
        </w:rPr>
        <w:t>in the PFC via serotonergic receptors in a model of clinical depression</w:t>
      </w:r>
      <w:r w:rsidR="0042280C">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tag w:val="MENDELEY_CITATION_v3_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"/>
          <w:id w:val="-1887635409"/>
          <w:placeholder>
            <w:docPart w:val="DefaultPlaceholder_-1854013440"/>
          </w:placeholder>
        </w:sdtPr>
        <w:sdtEndPr/>
        <w:sdtContent>
          <w:r w:rsidR="000F0DF2" w:rsidRPr="00B66629">
            <w:rPr>
              <w:rFonts w:ascii="Times New Roman" w:hAnsi="Times New Roman" w:cs="Times New Roman"/>
              <w:sz w:val="24"/>
              <w:szCs w:val="24"/>
              <w:shd w:val="clear" w:color="auto" w:fill="FFFFFF"/>
            </w:rPr>
            <w:t>(Bright &amp; Akirav, 2023)</w:t>
          </w:r>
        </w:sdtContent>
      </w:sdt>
      <w:r w:rsidR="003B4A77" w:rsidRPr="00AB2337">
        <w:rPr>
          <w:rFonts w:ascii="Times New Roman" w:hAnsi="Times New Roman" w:cs="Times New Roman"/>
          <w:sz w:val="24"/>
          <w:szCs w:val="24"/>
          <w:shd w:val="clear" w:color="auto" w:fill="FFFFFF"/>
        </w:rPr>
        <w:t>.</w:t>
      </w:r>
      <w:r w:rsidR="00EE3CE3" w:rsidRPr="00AB2337">
        <w:rPr>
          <w:rFonts w:ascii="Times New Roman" w:hAnsi="Times New Roman" w:cs="Times New Roman"/>
          <w:sz w:val="24"/>
          <w:szCs w:val="24"/>
          <w:shd w:val="clear" w:color="auto" w:fill="FFFFFF"/>
        </w:rPr>
        <w:t xml:space="preserve"> </w:t>
      </w:r>
      <w:r w:rsidR="007827B6" w:rsidRPr="00AB2337">
        <w:rPr>
          <w:rFonts w:ascii="Times New Roman" w:hAnsi="Times New Roman" w:cs="Times New Roman"/>
          <w:b/>
          <w:bCs/>
          <w:sz w:val="24"/>
          <w:szCs w:val="24"/>
          <w:shd w:val="clear" w:color="auto" w:fill="FFFFFF"/>
        </w:rPr>
        <w:t>Figure 2</w:t>
      </w:r>
      <w:r w:rsidR="007827B6" w:rsidRPr="00AB2337">
        <w:rPr>
          <w:rFonts w:ascii="Times New Roman" w:hAnsi="Times New Roman" w:cs="Times New Roman"/>
          <w:sz w:val="24"/>
          <w:szCs w:val="24"/>
          <w:shd w:val="clear" w:color="auto" w:fill="FFFFFF"/>
        </w:rPr>
        <w:t xml:space="preserve"> shows </w:t>
      </w:r>
      <w:r w:rsidR="00812F6B" w:rsidRPr="00AB2337">
        <w:rPr>
          <w:rFonts w:ascii="Times New Roman" w:hAnsi="Times New Roman" w:cs="Times New Roman"/>
          <w:sz w:val="24"/>
          <w:szCs w:val="24"/>
          <w:shd w:val="clear" w:color="auto" w:fill="FFFFFF"/>
        </w:rPr>
        <w:t>that CBD modulate</w:t>
      </w:r>
      <w:r w:rsidR="00346C12" w:rsidRPr="00AB2337">
        <w:rPr>
          <w:rFonts w:ascii="Times New Roman" w:hAnsi="Times New Roman" w:cs="Times New Roman"/>
          <w:sz w:val="24"/>
          <w:szCs w:val="24"/>
          <w:shd w:val="clear" w:color="auto" w:fill="FFFFFF"/>
        </w:rPr>
        <w:t>s miRNA</w:t>
      </w:r>
      <w:r w:rsidR="00596987" w:rsidRPr="00AB2337">
        <w:rPr>
          <w:rFonts w:ascii="Times New Roman" w:hAnsi="Times New Roman" w:cs="Times New Roman"/>
          <w:sz w:val="24"/>
          <w:szCs w:val="24"/>
          <w:shd w:val="clear" w:color="auto" w:fill="FFFFFF"/>
        </w:rPr>
        <w:t xml:space="preserve"> expression </w:t>
      </w:r>
      <w:r w:rsidR="00346C12" w:rsidRPr="00AB2337">
        <w:rPr>
          <w:rFonts w:ascii="Times New Roman" w:hAnsi="Times New Roman" w:cs="Times New Roman"/>
          <w:sz w:val="24"/>
          <w:szCs w:val="24"/>
          <w:shd w:val="clear" w:color="auto" w:fill="FFFFFF"/>
        </w:rPr>
        <w:t xml:space="preserve">in </w:t>
      </w:r>
      <w:r w:rsidR="00BF3135" w:rsidRPr="00AB2337">
        <w:rPr>
          <w:rFonts w:ascii="Times New Roman" w:hAnsi="Times New Roman" w:cs="Times New Roman"/>
          <w:sz w:val="24"/>
          <w:szCs w:val="24"/>
          <w:shd w:val="clear" w:color="auto" w:fill="FFFFFF"/>
        </w:rPr>
        <w:t xml:space="preserve">adult </w:t>
      </w:r>
      <w:r w:rsidR="00346C12" w:rsidRPr="00AB2337">
        <w:rPr>
          <w:rFonts w:ascii="Times New Roman" w:hAnsi="Times New Roman" w:cs="Times New Roman"/>
          <w:sz w:val="24"/>
          <w:szCs w:val="24"/>
          <w:shd w:val="clear" w:color="auto" w:fill="FFFFFF"/>
        </w:rPr>
        <w:t>rats exposed</w:t>
      </w:r>
      <w:r w:rsidR="00596987" w:rsidRPr="00AB2337">
        <w:rPr>
          <w:rFonts w:ascii="Times New Roman" w:hAnsi="Times New Roman" w:cs="Times New Roman"/>
          <w:sz w:val="24"/>
          <w:szCs w:val="24"/>
          <w:shd w:val="clear" w:color="auto" w:fill="FFFFFF"/>
        </w:rPr>
        <w:t xml:space="preserve"> to the unpredictable chronic mild stress (UCMS) model for depression</w:t>
      </w:r>
      <w:r w:rsidR="00A943BC" w:rsidRPr="00AB2337">
        <w:rPr>
          <w:rFonts w:ascii="Times New Roman" w:hAnsi="Times New Roman" w:cs="Times New Roman"/>
          <w:sz w:val="24"/>
          <w:szCs w:val="24"/>
          <w:shd w:val="clear" w:color="auto" w:fill="FFFFFF"/>
        </w:rPr>
        <w:t xml:space="preserve">, supporting </w:t>
      </w:r>
      <w:bookmarkStart w:id="1" w:name="_Hlk142143995"/>
      <w:bookmarkStart w:id="2" w:name="_Hlk142131629"/>
      <w:r w:rsidR="00A943BC" w:rsidRPr="00AB2337">
        <w:rPr>
          <w:rFonts w:ascii="Times New Roman" w:hAnsi="Times New Roman" w:cs="Times New Roman"/>
          <w:sz w:val="24"/>
          <w:szCs w:val="24"/>
          <w:shd w:val="clear" w:color="auto" w:fill="FFFFFF"/>
        </w:rPr>
        <w:t>reversible epigenetic regulation as a mechanism mediating CBD’s possible therapeutic effects in adults.</w:t>
      </w:r>
      <w:r w:rsidR="00726E72" w:rsidRPr="00AB2337">
        <w:rPr>
          <w:rFonts w:ascii="Times New Roman" w:hAnsi="Times New Roman" w:cs="Times New Roman"/>
          <w:b/>
          <w:bCs/>
          <w:sz w:val="24"/>
          <w:szCs w:val="24"/>
        </w:rPr>
        <w:t xml:space="preserve"> </w:t>
      </w:r>
    </w:p>
    <w:p w14:paraId="2754E624" w14:textId="14C144FE" w:rsidR="00726E72" w:rsidRPr="00AB2337" w:rsidRDefault="00726E72" w:rsidP="00AB2337">
      <w:pPr>
        <w:bidi w:val="0"/>
        <w:spacing w:after="0" w:line="360" w:lineRule="auto"/>
        <w:jc w:val="both"/>
        <w:rPr>
          <w:rFonts w:ascii="Times New Roman" w:hAnsi="Times New Roman" w:cs="Times New Roman"/>
          <w:b/>
          <w:bCs/>
          <w:sz w:val="24"/>
          <w:szCs w:val="24"/>
        </w:rPr>
      </w:pPr>
      <w:r w:rsidRPr="00AB2337">
        <w:rPr>
          <w:rFonts w:ascii="Times New Roman" w:hAnsi="Times New Roman" w:cs="Times New Roman"/>
          <w:b/>
          <w:bCs/>
          <w:sz w:val="24"/>
          <w:szCs w:val="24"/>
        </w:rPr>
        <w:t>CBD exposure during pregnancy.</w:t>
      </w:r>
      <w:r w:rsidRPr="00AB2337">
        <w:rPr>
          <w:rFonts w:ascii="Times New Roman" w:hAnsi="Times New Roman" w:cs="Times New Roman"/>
          <w:sz w:val="24"/>
          <w:szCs w:val="24"/>
        </w:rPr>
        <w:t xml:space="preserve"> CBD can efficiently cross the maternofetal placental barrier and</w:t>
      </w:r>
    </w:p>
    <w:p w14:paraId="01449BE5" w14:textId="637C2AC8" w:rsidR="000C4C51" w:rsidRPr="00AB2337" w:rsidRDefault="00B32CA9" w:rsidP="008C45BF">
      <w:pPr>
        <w:bidi w:val="0"/>
        <w:spacing w:after="0" w:line="360" w:lineRule="auto"/>
        <w:jc w:val="both"/>
        <w:rPr>
          <w:rFonts w:ascii="Times New Roman" w:hAnsi="Times New Roman" w:cs="Times New Roman"/>
          <w:b/>
          <w:bCs/>
          <w:sz w:val="24"/>
          <w:szCs w:val="24"/>
          <w:shd w:val="clear" w:color="auto" w:fill="FFFFFF"/>
        </w:rPr>
      </w:pPr>
      <w:r w:rsidRPr="00AB2337">
        <w:rPr>
          <w:rFonts w:ascii="Times New Roman" w:hAnsi="Times New Roman" w:cs="Times New Roman"/>
          <w:noProof/>
          <w:sz w:val="24"/>
          <w:szCs w:val="24"/>
        </w:rPr>
        <w:lastRenderedPageBreak/>
        <mc:AlternateContent>
          <mc:Choice Requires="wps">
            <w:drawing>
              <wp:anchor distT="0" distB="0" distL="114300" distR="114300" simplePos="0" relativeHeight="251744256" behindDoc="0" locked="0" layoutInCell="1" allowOverlap="1" wp14:anchorId="2ABD3AD1" wp14:editId="73502663">
                <wp:simplePos x="0" y="0"/>
                <wp:positionH relativeFrom="margin">
                  <wp:align>right</wp:align>
                </wp:positionH>
                <wp:positionV relativeFrom="paragraph">
                  <wp:posOffset>0</wp:posOffset>
                </wp:positionV>
                <wp:extent cx="3358515" cy="2329180"/>
                <wp:effectExtent l="0" t="0" r="13335" b="1397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8515" cy="2329180"/>
                        </a:xfrm>
                        <a:prstGeom prst="rect">
                          <a:avLst/>
                        </a:prstGeom>
                        <a:noFill/>
                        <a:ln>
                          <a:solidFill>
                            <a:sysClr val="windowText" lastClr="000000"/>
                          </a:solidFill>
                        </a:ln>
                        <a:effectLst/>
                      </wps:spPr>
                      <wps:txbx>
                        <w:txbxContent>
                          <w:p w14:paraId="3653814E" w14:textId="77777777" w:rsidR="002A1FCB" w:rsidRPr="005F76C7" w:rsidRDefault="002A1FCB" w:rsidP="002A1FCB">
                            <w:pPr>
                              <w:spacing w:line="360" w:lineRule="auto"/>
                              <w:rPr>
                                <w:rFonts w:cstheme="minorHAnsi"/>
                                <w:b/>
                                <w:bCs/>
                                <w:rtl/>
                              </w:rPr>
                            </w:pPr>
                            <w:r>
                              <w:rPr>
                                <w:noProof/>
                              </w:rPr>
                              <w:drawing>
                                <wp:inline distT="0" distB="0" distL="0" distR="0" wp14:anchorId="3C945844" wp14:editId="220B0039">
                                  <wp:extent cx="1573200" cy="1692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92172"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3200" cy="1692000"/>
                                          </a:xfrm>
                                          <a:prstGeom prst="rect">
                                            <a:avLst/>
                                          </a:prstGeom>
                                          <a:noFill/>
                                          <a:ln>
                                            <a:noFill/>
                                          </a:ln>
                                        </pic:spPr>
                                      </pic:pic>
                                    </a:graphicData>
                                  </a:graphic>
                                </wp:inline>
                              </w:drawing>
                            </w:r>
                            <w:r>
                              <w:rPr>
                                <w:noProof/>
                              </w:rPr>
                              <w:drawing>
                                <wp:inline distT="0" distB="0" distL="0" distR="0" wp14:anchorId="1B14442E" wp14:editId="73885866">
                                  <wp:extent cx="1576800" cy="1684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54118" name="Pictur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6800" cy="1684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D3AD1" id="Text Box 52" o:spid="_x0000_s1028" type="#_x0000_t202" style="position:absolute;left:0;text-align:left;margin-left:213.25pt;margin-top:0;width:264.45pt;height:183.4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" filled="f" strokecolor="windowText">
                <v:path arrowok="t"/>
                <v:textbox>
                  <w:txbxContent>
                    <w:p w14:paraId="3653814E" w14:textId="77777777" w:rsidR="002A1FCB" w:rsidRPr="005F76C7" w:rsidRDefault="002A1FCB" w:rsidP="002A1FCB">
                      <w:pPr>
                        <w:spacing w:line="360" w:lineRule="auto"/>
                        <w:rPr>
                          <w:rFonts w:cstheme="minorHAnsi"/>
                          <w:b/>
                          <w:bCs/>
                          <w:rtl/>
                        </w:rPr>
                      </w:pPr>
                      <w:r>
                        <w:rPr>
                          <w:noProof/>
                        </w:rPr>
                        <w:drawing>
                          <wp:inline distT="0" distB="0" distL="0" distR="0" wp14:anchorId="3C945844" wp14:editId="220B0039">
                            <wp:extent cx="1573200" cy="1692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92172"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3200" cy="1692000"/>
                                    </a:xfrm>
                                    <a:prstGeom prst="rect">
                                      <a:avLst/>
                                    </a:prstGeom>
                                    <a:noFill/>
                                    <a:ln>
                                      <a:noFill/>
                                    </a:ln>
                                  </pic:spPr>
                                </pic:pic>
                              </a:graphicData>
                            </a:graphic>
                          </wp:inline>
                        </w:drawing>
                      </w:r>
                      <w:r>
                        <w:rPr>
                          <w:noProof/>
                        </w:rPr>
                        <w:drawing>
                          <wp:inline distT="0" distB="0" distL="0" distR="0" wp14:anchorId="1B14442E" wp14:editId="73885866">
                            <wp:extent cx="1576800" cy="1684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54118" name="Pictur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6800" cy="1684800"/>
                                    </a:xfrm>
                                    <a:prstGeom prst="rect">
                                      <a:avLst/>
                                    </a:prstGeom>
                                    <a:noFill/>
                                    <a:ln>
                                      <a:noFill/>
                                    </a:ln>
                                  </pic:spPr>
                                </pic:pic>
                              </a:graphicData>
                            </a:graphic>
                          </wp:inline>
                        </w:drawing>
                      </w:r>
                    </w:p>
                  </w:txbxContent>
                </v:textbox>
                <w10:wrap type="square" anchorx="margin"/>
              </v:shape>
            </w:pict>
          </mc:Fallback>
        </mc:AlternateContent>
      </w:r>
      <w:r w:rsidR="00E61A0A" w:rsidRPr="00AB2337">
        <w:rPr>
          <w:rFonts w:ascii="Times New Roman" w:hAnsi="Times New Roman" w:cs="Times New Roman"/>
          <w:b/>
          <w:bCs/>
          <w:noProof/>
          <w:sz w:val="24"/>
          <w:szCs w:val="24"/>
        </w:rPr>
        <mc:AlternateContent>
          <mc:Choice Requires="wps">
            <w:drawing>
              <wp:anchor distT="0" distB="0" distL="114300" distR="114300" simplePos="0" relativeHeight="251746304" behindDoc="0" locked="0" layoutInCell="1" allowOverlap="1" wp14:anchorId="0CDED004" wp14:editId="2D8213AC">
                <wp:simplePos x="0" y="0"/>
                <wp:positionH relativeFrom="margin">
                  <wp:align>right</wp:align>
                </wp:positionH>
                <wp:positionV relativeFrom="paragraph">
                  <wp:posOffset>1320800</wp:posOffset>
                </wp:positionV>
                <wp:extent cx="3251835" cy="996950"/>
                <wp:effectExtent l="0" t="0" r="5715" b="0"/>
                <wp:wrapNone/>
                <wp:docPr id="60" name="Text Box 60"/>
                <wp:cNvGraphicFramePr/>
                <a:graphic xmlns:a="http://schemas.openxmlformats.org/drawingml/2006/main">
                  <a:graphicData uri="http://schemas.microsoft.com/office/word/2010/wordprocessingShape">
                    <wps:wsp>
                      <wps:cNvSpPr txBox="1"/>
                      <wps:spPr>
                        <a:xfrm>
                          <a:off x="0" y="0"/>
                          <a:ext cx="3251835" cy="996950"/>
                        </a:xfrm>
                        <a:prstGeom prst="rect">
                          <a:avLst/>
                        </a:prstGeom>
                        <a:solidFill>
                          <a:schemeClr val="lt1"/>
                        </a:solidFill>
                        <a:ln w="6350">
                          <a:noFill/>
                        </a:ln>
                      </wps:spPr>
                      <wps:txbx>
                        <w:txbxContent>
                          <w:p w14:paraId="19849281" w14:textId="645FDF24" w:rsidR="002A1FCB" w:rsidRPr="00457956" w:rsidRDefault="002A1FCB" w:rsidP="002A1FCB">
                            <w:pPr>
                              <w:bidi w:val="0"/>
                              <w:rPr>
                                <w:rFonts w:ascii="Times New Roman" w:hAnsi="Times New Roman" w:cs="Times New Roman"/>
                                <w:sz w:val="18"/>
                                <w:szCs w:val="18"/>
                              </w:rPr>
                            </w:pPr>
                            <w:r w:rsidRPr="00457956">
                              <w:rPr>
                                <w:rFonts w:ascii="Times New Roman" w:hAnsi="Times New Roman" w:cs="Times New Roman"/>
                                <w:b/>
                                <w:bCs/>
                                <w:sz w:val="18"/>
                                <w:szCs w:val="18"/>
                              </w:rPr>
                              <w:t xml:space="preserve">Figure 2: CBD </w:t>
                            </w:r>
                            <w:r w:rsidRPr="00457956">
                              <w:rPr>
                                <w:rFonts w:ascii="Times New Roman" w:hAnsi="Times New Roman" w:cs="Times New Roman"/>
                                <w:b/>
                                <w:bCs/>
                                <w:sz w:val="18"/>
                                <w:szCs w:val="18"/>
                                <w:rtl/>
                              </w:rPr>
                              <w:t>reverses</w:t>
                            </w:r>
                            <w:r w:rsidRPr="00457956">
                              <w:rPr>
                                <w:rFonts w:ascii="Times New Roman" w:hAnsi="Times New Roman" w:cs="Times New Roman"/>
                                <w:b/>
                                <w:bCs/>
                                <w:sz w:val="18"/>
                                <w:szCs w:val="18"/>
                              </w:rPr>
                              <w:t xml:space="preserve"> the effects of unpredictable chronic mild stress (UCMS) model for depression on miRNA expression in the PFC.  </w:t>
                            </w:r>
                            <w:r w:rsidRPr="00457956">
                              <w:rPr>
                                <w:rFonts w:ascii="Times New Roman" w:hAnsi="Times New Roman" w:cs="Times New Roman"/>
                                <w:sz w:val="18"/>
                                <w:szCs w:val="18"/>
                              </w:rPr>
                              <w:t>UCMS rats treated with vehicle demonstrated upregulation in PFC of (a) miR-16, and (b) miR-135 compared</w:t>
                            </w:r>
                            <w:r w:rsidRPr="00457956">
                              <w:rPr>
                                <w:rFonts w:ascii="Times New Roman" w:hAnsi="Times New Roman" w:cs="Times New Roman"/>
                                <w:b/>
                                <w:bCs/>
                                <w:sz w:val="18"/>
                                <w:szCs w:val="18"/>
                              </w:rPr>
                              <w:t xml:space="preserve"> to </w:t>
                            </w:r>
                            <w:r w:rsidRPr="00457956">
                              <w:rPr>
                                <w:rFonts w:ascii="Times New Roman" w:hAnsi="Times New Roman" w:cs="Times New Roman"/>
                                <w:sz w:val="18"/>
                                <w:szCs w:val="18"/>
                              </w:rPr>
                              <w:t>all groups. (n=9-10/group) **, p &lt; 0.01, ***, p &lt; 0.001;</w:t>
                            </w:r>
                            <w:r w:rsidRPr="00457956">
                              <w:rPr>
                                <w:rFonts w:ascii="Times New Roman" w:hAnsi="Times New Roman" w:cs="Times New Roman"/>
                                <w:sz w:val="18"/>
                                <w:szCs w:val="18"/>
                                <w:rtl/>
                              </w:rPr>
                              <w:t xml:space="preserve"> </w:t>
                            </w:r>
                            <w:r w:rsidRPr="00457956">
                              <w:rPr>
                                <w:rFonts w:ascii="Times New Roman" w:hAnsi="Times New Roman" w:cs="Times New Roman"/>
                                <w:sz w:val="18"/>
                                <w:szCs w:val="18"/>
                              </w:rPr>
                              <w:t>Bright &amp; Akirav,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ED004" id="Text Box 60" o:spid="_x0000_s1029" type="#_x0000_t202" style="position:absolute;left:0;text-align:left;margin-left:204.85pt;margin-top:104pt;width:256.05pt;height:78.5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" fillcolor="white [3201]" stroked="f" strokeweight=".5pt">
                <v:textbox>
                  <w:txbxContent>
                    <w:p w14:paraId="19849281" w14:textId="645FDF24" w:rsidR="002A1FCB" w:rsidRPr="00457956" w:rsidRDefault="002A1FCB" w:rsidP="002A1FCB">
                      <w:pPr>
                        <w:bidi w:val="0"/>
                        <w:rPr>
                          <w:rFonts w:ascii="Times New Roman" w:hAnsi="Times New Roman" w:cs="Times New Roman"/>
                          <w:sz w:val="18"/>
                          <w:szCs w:val="18"/>
                        </w:rPr>
                      </w:pPr>
                      <w:r w:rsidRPr="00457956">
                        <w:rPr>
                          <w:rFonts w:ascii="Times New Roman" w:hAnsi="Times New Roman" w:cs="Times New Roman"/>
                          <w:b/>
                          <w:bCs/>
                          <w:sz w:val="18"/>
                          <w:szCs w:val="18"/>
                        </w:rPr>
                        <w:t xml:space="preserve">Figure 2: CBD </w:t>
                      </w:r>
                      <w:r w:rsidRPr="00457956">
                        <w:rPr>
                          <w:rFonts w:ascii="Times New Roman" w:hAnsi="Times New Roman" w:cs="Times New Roman"/>
                          <w:b/>
                          <w:bCs/>
                          <w:sz w:val="18"/>
                          <w:szCs w:val="18"/>
                          <w:rtl/>
                        </w:rPr>
                        <w:t>reverses</w:t>
                      </w:r>
                      <w:r w:rsidRPr="00457956">
                        <w:rPr>
                          <w:rFonts w:ascii="Times New Roman" w:hAnsi="Times New Roman" w:cs="Times New Roman"/>
                          <w:b/>
                          <w:bCs/>
                          <w:sz w:val="18"/>
                          <w:szCs w:val="18"/>
                        </w:rPr>
                        <w:t xml:space="preserve"> the effects of unpredictable chronic mild stress (UCMS) model for depression on miRNA expression in the PFC.  </w:t>
                      </w:r>
                      <w:r w:rsidRPr="00457956">
                        <w:rPr>
                          <w:rFonts w:ascii="Times New Roman" w:hAnsi="Times New Roman" w:cs="Times New Roman"/>
                          <w:sz w:val="18"/>
                          <w:szCs w:val="18"/>
                        </w:rPr>
                        <w:t>UCMS rats treated with vehicle demonstrated upregulation in PFC of (a) miR-16, and (b) miR-135 compared</w:t>
                      </w:r>
                      <w:r w:rsidRPr="00457956">
                        <w:rPr>
                          <w:rFonts w:ascii="Times New Roman" w:hAnsi="Times New Roman" w:cs="Times New Roman"/>
                          <w:b/>
                          <w:bCs/>
                          <w:sz w:val="18"/>
                          <w:szCs w:val="18"/>
                        </w:rPr>
                        <w:t xml:space="preserve"> to </w:t>
                      </w:r>
                      <w:r w:rsidRPr="00457956">
                        <w:rPr>
                          <w:rFonts w:ascii="Times New Roman" w:hAnsi="Times New Roman" w:cs="Times New Roman"/>
                          <w:sz w:val="18"/>
                          <w:szCs w:val="18"/>
                        </w:rPr>
                        <w:t>all groups. (n=9-10/group) **, p &lt; 0.01, ***, p &lt; 0.001;</w:t>
                      </w:r>
                      <w:r w:rsidRPr="00457956">
                        <w:rPr>
                          <w:rFonts w:ascii="Times New Roman" w:hAnsi="Times New Roman" w:cs="Times New Roman"/>
                          <w:sz w:val="18"/>
                          <w:szCs w:val="18"/>
                          <w:rtl/>
                        </w:rPr>
                        <w:t xml:space="preserve"> </w:t>
                      </w:r>
                      <w:r w:rsidRPr="00457956">
                        <w:rPr>
                          <w:rFonts w:ascii="Times New Roman" w:hAnsi="Times New Roman" w:cs="Times New Roman"/>
                          <w:sz w:val="18"/>
                          <w:szCs w:val="18"/>
                        </w:rPr>
                        <w:t>Bright &amp; Akirav, 2023</w:t>
                      </w:r>
                    </w:p>
                  </w:txbxContent>
                </v:textbox>
                <w10:wrap anchorx="margin"/>
              </v:shape>
            </w:pict>
          </mc:Fallback>
        </mc:AlternateContent>
      </w:r>
      <w:r w:rsidR="00726E72" w:rsidRPr="00AB2337">
        <w:rPr>
          <w:rFonts w:ascii="Times New Roman" w:hAnsi="Times New Roman" w:cs="Times New Roman"/>
          <w:sz w:val="24"/>
          <w:szCs w:val="24"/>
        </w:rPr>
        <w:t>accumulate in fetal tissues including the brain</w:t>
      </w:r>
      <w:r w:rsidR="004531D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"/>
          <w:id w:val="653421910"/>
          <w:placeholder>
            <w:docPart w:val="DefaultPlaceholder_-1854013440"/>
          </w:placeholder>
        </w:sdtPr>
        <w:sdtEndPr/>
        <w:sdtContent>
          <w:r w:rsidR="000F0DF2" w:rsidRPr="000F0DF2">
            <w:rPr>
              <w:rFonts w:ascii="Times New Roman" w:hAnsi="Times New Roman" w:cs="Times New Roman"/>
              <w:color w:val="000000"/>
              <w:sz w:val="24"/>
              <w:szCs w:val="24"/>
            </w:rPr>
            <w:t>(Ochiai et al., 2021)</w:t>
          </w:r>
        </w:sdtContent>
      </w:sdt>
      <w:r w:rsidR="00726E72" w:rsidRPr="00AB2337">
        <w:rPr>
          <w:rFonts w:ascii="Times New Roman" w:hAnsi="Times New Roman" w:cs="Times New Roman"/>
          <w:sz w:val="24"/>
          <w:szCs w:val="24"/>
        </w:rPr>
        <w:t>.</w:t>
      </w:r>
      <w:r w:rsidR="008C45BF">
        <w:rPr>
          <w:rFonts w:ascii="Times New Roman" w:hAnsi="Times New Roman" w:cs="Times New Roman"/>
          <w:sz w:val="24"/>
          <w:szCs w:val="24"/>
        </w:rPr>
        <w:t xml:space="preserve"> </w:t>
      </w:r>
      <w:r w:rsidR="000F5B3A" w:rsidRPr="00AB2337">
        <w:rPr>
          <w:rFonts w:ascii="Times New Roman" w:hAnsi="Times New Roman" w:cs="Times New Roman"/>
          <w:sz w:val="24"/>
          <w:szCs w:val="24"/>
          <w:shd w:val="clear" w:color="auto" w:fill="FFFFFF"/>
        </w:rPr>
        <w:t xml:space="preserve">There is basis to challenge current attitudes toward cannabinoids that are believed to be universally therapeutic and safe. </w:t>
      </w:r>
      <w:r w:rsidR="00277FE7" w:rsidRPr="00AB2337">
        <w:rPr>
          <w:rFonts w:ascii="Times New Roman" w:hAnsi="Times New Roman" w:cs="Times New Roman"/>
          <w:sz w:val="24"/>
          <w:szCs w:val="24"/>
        </w:rPr>
        <w:t xml:space="preserve">A limited number of studies have examined the long-term developmental effects on fetuses exposed to CBD during pregnancy. </w:t>
      </w:r>
      <w:r w:rsidR="00277FE7" w:rsidRPr="00AB2337">
        <w:rPr>
          <w:rFonts w:ascii="Times New Roman" w:hAnsi="Times New Roman" w:cs="Times New Roman"/>
          <w:sz w:val="24"/>
          <w:szCs w:val="24"/>
          <w:shd w:val="clear" w:color="auto" w:fill="FFFFFF"/>
        </w:rPr>
        <w:t>In animal models, CBD treatment exerts sex-specific cognitive alterations in early life, which predict the risk of developing various neuropsychiatric and developmental disorders</w:t>
      </w:r>
      <w:r w:rsidR="00020BB7">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"/>
          <w:id w:val="-422419316"/>
          <w:placeholder>
            <w:docPart w:val="DefaultPlaceholder_-1854013440"/>
          </w:placeholder>
        </w:sdtPr>
        <w:sdtEndPr/>
        <w:sdtContent>
          <w:r w:rsidR="000F0DF2" w:rsidRPr="000F0DF2">
            <w:rPr>
              <w:rFonts w:ascii="Times New Roman" w:hAnsi="Times New Roman" w:cs="Times New Roman"/>
              <w:color w:val="000000"/>
              <w:sz w:val="24"/>
              <w:szCs w:val="24"/>
              <w:shd w:val="clear" w:color="auto" w:fill="FFFFFF"/>
            </w:rPr>
            <w:t>(Iezzi et al., 2022)</w:t>
          </w:r>
        </w:sdtContent>
      </w:sdt>
      <w:r w:rsidR="00277FE7" w:rsidRPr="00AB2337">
        <w:rPr>
          <w:rFonts w:ascii="Times New Roman" w:hAnsi="Times New Roman" w:cs="Times New Roman"/>
          <w:sz w:val="24"/>
          <w:szCs w:val="24"/>
          <w:shd w:val="clear" w:color="auto" w:fill="FFFFFF"/>
        </w:rPr>
        <w:t>.</w:t>
      </w:r>
      <w:r w:rsidR="00020BB7" w:rsidRPr="00AB2337">
        <w:rPr>
          <w:rFonts w:ascii="Times New Roman" w:hAnsi="Times New Roman" w:cs="Times New Roman"/>
          <w:sz w:val="24"/>
          <w:szCs w:val="24"/>
        </w:rPr>
        <w:t xml:space="preserve"> </w:t>
      </w:r>
      <w:r w:rsidR="00277FE7" w:rsidRPr="00AB2337">
        <w:rPr>
          <w:rFonts w:ascii="Times New Roman" w:hAnsi="Times New Roman" w:cs="Times New Roman"/>
          <w:sz w:val="24"/>
          <w:szCs w:val="24"/>
        </w:rPr>
        <w:t>A recent study showed that exposure of CD1 mice to CBD from gestational day 5 to postnatal day 10 alters repetitive and hedonic behaviors in the adult progeny</w:t>
      </w:r>
      <w:r w:rsidR="00E57B5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"/>
          <w:id w:val="-2120289377"/>
          <w:placeholder>
            <w:docPart w:val="DefaultPlaceholder_-1854013440"/>
          </w:placeholder>
        </w:sdtPr>
        <w:sdtEndPr/>
        <w:sdtContent>
          <w:r w:rsidR="000F0DF2" w:rsidRPr="000F0DF2">
            <w:rPr>
              <w:rFonts w:ascii="Times New Roman" w:hAnsi="Times New Roman" w:cs="Times New Roman"/>
              <w:color w:val="000000"/>
              <w:sz w:val="24"/>
              <w:szCs w:val="24"/>
            </w:rPr>
            <w:t>(Maciel et al., 2022)</w:t>
          </w:r>
        </w:sdtContent>
      </w:sdt>
      <w:r w:rsidR="00E57B5E">
        <w:rPr>
          <w:rFonts w:ascii="Times New Roman" w:hAnsi="Times New Roman" w:cs="Times New Roman"/>
          <w:sz w:val="24"/>
          <w:szCs w:val="24"/>
        </w:rPr>
        <w:t xml:space="preserve">. </w:t>
      </w:r>
      <w:r w:rsidR="00277FE7" w:rsidRPr="00AB2337">
        <w:rPr>
          <w:rFonts w:ascii="Times New Roman" w:hAnsi="Times New Roman" w:cs="Times New Roman"/>
          <w:sz w:val="24"/>
          <w:szCs w:val="24"/>
        </w:rPr>
        <w:t>CBD exposure during gestation and lactation also induces sex-specific changes in working spatial memory and anxiety-like behaviors as well as genome-wide changes in brain DNA methylation in adult offspring</w:t>
      </w:r>
      <w:r w:rsidR="0044443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"/>
          <w:id w:val="1104621423"/>
          <w:placeholder>
            <w:docPart w:val="DefaultPlaceholder_-1854013440"/>
          </w:placeholder>
        </w:sdtPr>
        <w:sdtEndPr/>
        <w:sdtContent>
          <w:r w:rsidR="000F0DF2" w:rsidRPr="000F0DF2">
            <w:rPr>
              <w:rFonts w:ascii="Times New Roman" w:hAnsi="Times New Roman" w:cs="Times New Roman"/>
              <w:color w:val="000000"/>
              <w:sz w:val="24"/>
              <w:szCs w:val="24"/>
            </w:rPr>
            <w:t>(Wanner et al., 2021)</w:t>
          </w:r>
        </w:sdtContent>
      </w:sdt>
      <w:r w:rsidR="00277FE7" w:rsidRPr="00AB2337">
        <w:rPr>
          <w:rFonts w:ascii="Times New Roman" w:hAnsi="Times New Roman" w:cs="Times New Roman"/>
          <w:sz w:val="24"/>
          <w:szCs w:val="24"/>
        </w:rPr>
        <w:t>.</w:t>
      </w:r>
      <w:r w:rsidR="00444431" w:rsidRPr="00AB2337">
        <w:rPr>
          <w:rFonts w:ascii="Times New Roman" w:hAnsi="Times New Roman" w:cs="Times New Roman"/>
          <w:sz w:val="24"/>
          <w:szCs w:val="24"/>
        </w:rPr>
        <w:t xml:space="preserve"> </w:t>
      </w:r>
      <w:r w:rsidR="00444431">
        <w:rPr>
          <w:rFonts w:ascii="Times New Roman" w:hAnsi="Times New Roman" w:cs="Times New Roman"/>
          <w:sz w:val="24"/>
          <w:szCs w:val="24"/>
        </w:rPr>
        <w:t>H</w:t>
      </w:r>
      <w:r w:rsidR="00277FE7" w:rsidRPr="00AB2337">
        <w:rPr>
          <w:rFonts w:ascii="Times New Roman" w:hAnsi="Times New Roman" w:cs="Times New Roman"/>
          <w:sz w:val="24"/>
          <w:szCs w:val="24"/>
        </w:rPr>
        <w:t xml:space="preserve">owever, conflicting data exist in the literature to suggest that developmental CBD is associated with mixed behavioral outcomes. Fetal CBD (50 mg/kg) exposure to pregnant mice from embryonic day 5 through birth did not impact offspring anxiety-like behavior or compulsivity (open field test, </w:t>
      </w:r>
      <w:r w:rsidR="000C4C51" w:rsidRPr="00AB2337">
        <w:rPr>
          <w:rFonts w:ascii="Times New Roman" w:hAnsi="Times New Roman" w:cs="Times New Roman"/>
          <w:sz w:val="24"/>
          <w:szCs w:val="24"/>
        </w:rPr>
        <w:t>light-dark</w:t>
      </w:r>
      <w:r w:rsidR="00277FE7" w:rsidRPr="00AB2337">
        <w:rPr>
          <w:rFonts w:ascii="Times New Roman" w:hAnsi="Times New Roman" w:cs="Times New Roman"/>
          <w:sz w:val="24"/>
          <w:szCs w:val="24"/>
        </w:rPr>
        <w:t xml:space="preserve"> box, elevated zero maze), and did not alter offspring spatial memory, despite sensitizing males to thermal pain, decreasing females problem-solving behaviors, and reducing excitability of PFC pyramidal neurons</w:t>
      </w:r>
      <w:r w:rsidR="002C206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"/>
          <w:id w:val="-1001429643"/>
          <w:placeholder>
            <w:docPart w:val="DefaultPlaceholder_-1854013440"/>
          </w:placeholder>
        </w:sdtPr>
        <w:sdtEndPr/>
        <w:sdtContent>
          <w:r w:rsidR="000F0DF2" w:rsidRPr="000F0DF2">
            <w:rPr>
              <w:rFonts w:ascii="Times New Roman" w:hAnsi="Times New Roman" w:cs="Times New Roman"/>
              <w:color w:val="000000"/>
              <w:sz w:val="24"/>
              <w:szCs w:val="24"/>
            </w:rPr>
            <w:t>(Swenson et al., 2023)</w:t>
          </w:r>
        </w:sdtContent>
      </w:sdt>
      <w:r w:rsidR="00277FE7" w:rsidRPr="00AB2337">
        <w:rPr>
          <w:rFonts w:ascii="Times New Roman" w:hAnsi="Times New Roman" w:cs="Times New Roman"/>
          <w:sz w:val="24"/>
          <w:szCs w:val="24"/>
        </w:rPr>
        <w:t>. Similarly, CBD (20 mg/kg) from two weeks prior to mating through gestation and lactation induced a significant sexual dimorphism when measuring spontaneous alternation in the Y-maze</w:t>
      </w:r>
      <w:r w:rsidR="0011681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"/>
          <w:id w:val="-1879467446"/>
          <w:placeholder>
            <w:docPart w:val="DefaultPlaceholder_-1854013440"/>
          </w:placeholder>
        </w:sdtPr>
        <w:sdtEndPr/>
        <w:sdtContent>
          <w:r w:rsidR="000F0DF2" w:rsidRPr="000F0DF2">
            <w:rPr>
              <w:rFonts w:ascii="Times New Roman" w:hAnsi="Times New Roman" w:cs="Times New Roman"/>
              <w:color w:val="000000"/>
              <w:sz w:val="24"/>
              <w:szCs w:val="24"/>
            </w:rPr>
            <w:t>(Wanner et al., 2021)</w:t>
          </w:r>
        </w:sdtContent>
      </w:sdt>
      <w:r w:rsidR="00277FE7" w:rsidRPr="00AB2337">
        <w:rPr>
          <w:rFonts w:ascii="Times New Roman" w:hAnsi="Times New Roman" w:cs="Times New Roman"/>
          <w:sz w:val="24"/>
          <w:szCs w:val="24"/>
        </w:rPr>
        <w:t>. These results emphasize that fetal CBD exposure disrupts neurodevelopment and postnatal behavior in a sex-specific manner.</w:t>
      </w:r>
      <w:bookmarkEnd w:id="1"/>
      <w:r w:rsidR="00277FE7" w:rsidRPr="00AB2337">
        <w:rPr>
          <w:rFonts w:ascii="Times New Roman" w:hAnsi="Times New Roman" w:cs="Times New Roman"/>
          <w:sz w:val="24"/>
          <w:szCs w:val="24"/>
        </w:rPr>
        <w:t xml:space="preserve"> </w:t>
      </w:r>
      <w:r w:rsidR="005E723B" w:rsidRPr="00AB2337">
        <w:rPr>
          <w:rFonts w:ascii="Times New Roman" w:hAnsi="Times New Roman" w:cs="Times New Roman"/>
          <w:sz w:val="24"/>
          <w:szCs w:val="24"/>
        </w:rPr>
        <w:t>Identifying potential sex differences in the risks associated with prenatal CBD is a public health imperative.</w:t>
      </w:r>
      <w:r w:rsidR="000C4C51" w:rsidRPr="00AB2337">
        <w:rPr>
          <w:rFonts w:ascii="Times New Roman" w:hAnsi="Times New Roman" w:cs="Times New Roman"/>
          <w:b/>
          <w:bCs/>
          <w:sz w:val="24"/>
          <w:szCs w:val="24"/>
          <w:shd w:val="clear" w:color="auto" w:fill="FFFFFF"/>
        </w:rPr>
        <w:t xml:space="preserve"> </w:t>
      </w:r>
    </w:p>
    <w:p w14:paraId="548EE148" w14:textId="2E816902" w:rsidR="00F33874" w:rsidRPr="00AB2337" w:rsidRDefault="000C11B2" w:rsidP="00AB2337">
      <w:pPr>
        <w:bidi w:val="0"/>
        <w:spacing w:after="0" w:line="360" w:lineRule="auto"/>
        <w:jc w:val="both"/>
        <w:rPr>
          <w:rFonts w:ascii="Times New Roman" w:hAnsi="Times New Roman" w:cs="Times New Roman"/>
          <w:b/>
          <w:bCs/>
          <w:sz w:val="24"/>
          <w:szCs w:val="24"/>
          <w:shd w:val="clear" w:color="auto" w:fill="FFFFFF"/>
        </w:rPr>
      </w:pPr>
      <w:r w:rsidRPr="00AB2337">
        <w:rPr>
          <w:rFonts w:ascii="Times New Roman" w:hAnsi="Times New Roman" w:cs="Times New Roman"/>
          <w:sz w:val="24"/>
          <w:szCs w:val="24"/>
          <w:u w:val="single"/>
          <w:shd w:val="clear" w:color="auto" w:fill="FFFFFF"/>
        </w:rPr>
        <w:t>P</w:t>
      </w:r>
      <w:r w:rsidR="00486B26" w:rsidRPr="00AB2337">
        <w:rPr>
          <w:rFonts w:ascii="Times New Roman" w:hAnsi="Times New Roman" w:cs="Times New Roman"/>
          <w:sz w:val="24"/>
          <w:szCs w:val="24"/>
          <w:u w:val="single"/>
          <w:shd w:val="clear" w:color="auto" w:fill="FFFFFF"/>
        </w:rPr>
        <w:t>renatal CBD exposure</w:t>
      </w:r>
      <w:r w:rsidRPr="00AB2337">
        <w:rPr>
          <w:rFonts w:ascii="Times New Roman" w:hAnsi="Times New Roman" w:cs="Times New Roman"/>
          <w:sz w:val="24"/>
          <w:szCs w:val="24"/>
          <w:u w:val="single"/>
          <w:shd w:val="clear" w:color="auto" w:fill="FFFFFF"/>
        </w:rPr>
        <w:t>-induced alterations in emotion and cognition</w:t>
      </w:r>
      <w:r w:rsidR="00EC702C" w:rsidRPr="00AB2337">
        <w:rPr>
          <w:rFonts w:ascii="Times New Roman" w:hAnsi="Times New Roman" w:cs="Times New Roman"/>
          <w:sz w:val="24"/>
          <w:szCs w:val="24"/>
          <w:u w:val="single"/>
          <w:shd w:val="clear" w:color="auto" w:fill="FFFFFF"/>
        </w:rPr>
        <w:t>.</w:t>
      </w:r>
      <w:r w:rsidRPr="00AB2337">
        <w:rPr>
          <w:rFonts w:ascii="Times New Roman" w:hAnsi="Times New Roman" w:cs="Times New Roman"/>
          <w:sz w:val="24"/>
          <w:szCs w:val="24"/>
          <w:shd w:val="clear" w:color="auto" w:fill="FFFFFF"/>
        </w:rPr>
        <w:t xml:space="preserve"> </w:t>
      </w:r>
      <w:r w:rsidR="00F33874" w:rsidRPr="00AB2337">
        <w:rPr>
          <w:rFonts w:ascii="Times New Roman" w:hAnsi="Times New Roman" w:cs="Times New Roman"/>
          <w:sz w:val="24"/>
          <w:szCs w:val="24"/>
          <w:shd w:val="clear" w:color="auto" w:fill="FFFFFF"/>
        </w:rPr>
        <w:t xml:space="preserve">We have successfully established the </w:t>
      </w:r>
      <w:r w:rsidR="00014ABA" w:rsidRPr="00AB2337">
        <w:rPr>
          <w:rFonts w:ascii="Times New Roman" w:hAnsi="Times New Roman" w:cs="Times New Roman"/>
          <w:sz w:val="24"/>
          <w:szCs w:val="24"/>
          <w:shd w:val="clear" w:color="auto" w:fill="FFFFFF"/>
        </w:rPr>
        <w:t>prenatal CBD exposure (PCE)</w:t>
      </w:r>
      <w:r w:rsidR="00F33874" w:rsidRPr="00AB2337">
        <w:rPr>
          <w:rFonts w:ascii="Times New Roman" w:hAnsi="Times New Roman" w:cs="Times New Roman"/>
          <w:sz w:val="24"/>
          <w:szCs w:val="24"/>
          <w:shd w:val="clear" w:color="auto" w:fill="FFFFFF"/>
        </w:rPr>
        <w:t xml:space="preserve"> model in our laboratory and have generated preliminary data demonstrating sexually dimorphic effects of PCE on behavioral performance.  </w:t>
      </w:r>
      <w:r w:rsidR="00F33874" w:rsidRPr="00AB2337">
        <w:rPr>
          <w:rFonts w:ascii="Times New Roman" w:hAnsi="Times New Roman" w:cs="Times New Roman"/>
          <w:sz w:val="24"/>
          <w:szCs w:val="24"/>
        </w:rPr>
        <w:t xml:space="preserve">Dams were injected with vehicle or CBD (10 mg/kg) from gestational day 5 to 18 and their pups were tested for emotional and cognitive performance starting postnatal day 23. PCE-exposed pups demonstrated impaired performance in the object location and novel object recognition tasks; moreover, PCE females, but not males, demonstrated increased freezing in a novel environment and decreased swimming in the </w:t>
      </w:r>
      <w:r w:rsidR="00E37FE8" w:rsidRPr="00AB2337">
        <w:rPr>
          <w:rFonts w:ascii="Times New Roman" w:hAnsi="Times New Roman" w:cs="Times New Roman"/>
          <w:sz w:val="24"/>
          <w:szCs w:val="24"/>
        </w:rPr>
        <w:t>FST</w:t>
      </w:r>
      <w:r w:rsidR="00F33874" w:rsidRPr="00AB2337">
        <w:rPr>
          <w:rFonts w:ascii="Times New Roman" w:hAnsi="Times New Roman" w:cs="Times New Roman"/>
          <w:sz w:val="24"/>
          <w:szCs w:val="24"/>
        </w:rPr>
        <w:t>, suggesting an anxiogenic- and depressive-like phenotype (</w:t>
      </w:r>
      <w:r w:rsidR="00F33874" w:rsidRPr="00AB2337">
        <w:rPr>
          <w:rFonts w:ascii="Times New Roman" w:hAnsi="Times New Roman" w:cs="Times New Roman"/>
          <w:b/>
          <w:bCs/>
          <w:sz w:val="24"/>
          <w:szCs w:val="24"/>
        </w:rPr>
        <w:t>Figure 3</w:t>
      </w:r>
      <w:r w:rsidR="00F33874" w:rsidRPr="00AB2337">
        <w:rPr>
          <w:rFonts w:ascii="Times New Roman" w:hAnsi="Times New Roman" w:cs="Times New Roman"/>
          <w:sz w:val="24"/>
          <w:szCs w:val="24"/>
        </w:rPr>
        <w:t>).</w:t>
      </w:r>
    </w:p>
    <w:p w14:paraId="58E67EF1" w14:textId="2E7202F8" w:rsidR="00667DF9" w:rsidRPr="00AB2337" w:rsidRDefault="000C4C51" w:rsidP="00AB2337">
      <w:pPr>
        <w:bidi w:val="0"/>
        <w:spacing w:after="0" w:line="360" w:lineRule="auto"/>
        <w:jc w:val="both"/>
        <w:rPr>
          <w:rFonts w:ascii="Times New Roman" w:hAnsi="Times New Roman" w:cs="Times New Roman"/>
          <w:color w:val="000000" w:themeColor="text1"/>
          <w:sz w:val="24"/>
          <w:szCs w:val="24"/>
          <w:shd w:val="clear" w:color="auto" w:fill="FFFFFF"/>
        </w:rPr>
      </w:pPr>
      <w:r w:rsidRPr="00AB2337">
        <w:rPr>
          <w:rFonts w:ascii="Times New Roman" w:hAnsi="Times New Roman" w:cs="Times New Roman"/>
          <w:b/>
          <w:bCs/>
          <w:sz w:val="24"/>
          <w:szCs w:val="24"/>
          <w:shd w:val="clear" w:color="auto" w:fill="FFFFFF"/>
        </w:rPr>
        <w:lastRenderedPageBreak/>
        <w:t>The role of WNT/β-catenin pathway and microRNAs in mental health.</w:t>
      </w:r>
      <w:r w:rsidRPr="00AB2337">
        <w:rPr>
          <w:rFonts w:ascii="Times New Roman" w:hAnsi="Times New Roman" w:cs="Times New Roman"/>
          <w:sz w:val="24"/>
          <w:szCs w:val="24"/>
          <w:shd w:val="clear" w:color="auto" w:fill="FFFFFF"/>
        </w:rPr>
        <w:t xml:space="preserve"> </w:t>
      </w:r>
      <w:r w:rsidRPr="00AB2337">
        <w:rPr>
          <w:rFonts w:ascii="Times New Roman" w:hAnsi="Times New Roman" w:cs="Times New Roman"/>
          <w:sz w:val="24"/>
          <w:szCs w:val="24"/>
        </w:rPr>
        <w:t>Wnt/β-catenin signaling was found to have a main role in various psychiatric conditions</w:t>
      </w:r>
      <w:r w:rsidR="00A34786" w:rsidRPr="003E6529">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"/>
          <w:id w:val="-609826520"/>
          <w:placeholder>
            <w:docPart w:val="DefaultPlaceholder_-1854013440"/>
          </w:placeholder>
        </w:sdtPr>
        <w:sdtEndPr/>
        <w:sdtContent>
          <w:r w:rsidR="000F0DF2" w:rsidRPr="000F0DF2">
            <w:rPr>
              <w:rFonts w:ascii="Times New Roman" w:hAnsi="Times New Roman" w:cs="Times New Roman"/>
              <w:color w:val="000000"/>
              <w:sz w:val="24"/>
              <w:szCs w:val="24"/>
            </w:rPr>
            <w:t>(Teo et al., 2018; Vallée, 2022; N. Xu et al., 2023)</w:t>
          </w:r>
        </w:sdtContent>
      </w:sdt>
      <w:r w:rsidRPr="00AB2337">
        <w:rPr>
          <w:rFonts w:ascii="Times New Roman" w:hAnsi="Times New Roman" w:cs="Times New Roman"/>
          <w:sz w:val="24"/>
          <w:szCs w:val="24"/>
        </w:rPr>
        <w:t xml:space="preserve">. It seems to be implicated in synaptic plasticity, particularly involving emotional learning and memory </w:t>
      </w:r>
      <w:r w:rsidR="00901226" w:rsidRPr="00AB2337">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57244931" wp14:editId="3C92AE58">
                <wp:simplePos x="0" y="0"/>
                <wp:positionH relativeFrom="margin">
                  <wp:align>right</wp:align>
                </wp:positionH>
                <wp:positionV relativeFrom="paragraph">
                  <wp:posOffset>34290</wp:posOffset>
                </wp:positionV>
                <wp:extent cx="4943475" cy="3025775"/>
                <wp:effectExtent l="0" t="0" r="28575" b="2222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3475" cy="3025775"/>
                        </a:xfrm>
                        <a:prstGeom prst="rect">
                          <a:avLst/>
                        </a:prstGeom>
                        <a:noFill/>
                        <a:ln>
                          <a:solidFill>
                            <a:sysClr val="windowText" lastClr="000000"/>
                          </a:solidFill>
                        </a:ln>
                        <a:effectLst/>
                      </wps:spPr>
                      <wps:txbx>
                        <w:txbxContent>
                          <w:p w14:paraId="12B42FA7" w14:textId="77777777" w:rsidR="00901226" w:rsidRPr="00293966" w:rsidRDefault="00901226" w:rsidP="00901226">
                            <w:pPr>
                              <w:bidi w:val="0"/>
                              <w:rPr>
                                <w:rFonts w:asciiTheme="majorBidi" w:hAnsiTheme="majorBidi" w:cstheme="majorBidi"/>
                                <w:i/>
                                <w:iCs/>
                                <w:sz w:val="16"/>
                                <w:szCs w:val="16"/>
                              </w:rPr>
                            </w:pPr>
                            <w:r w:rsidRPr="009E0AA1">
                              <w:rPr>
                                <w:noProof/>
                              </w:rPr>
                              <w:drawing>
                                <wp:inline distT="0" distB="0" distL="0" distR="0" wp14:anchorId="58721768" wp14:editId="2BF8CD05">
                                  <wp:extent cx="1204595" cy="12242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4595" cy="1224280"/>
                                          </a:xfrm>
                                          <a:prstGeom prst="rect">
                                            <a:avLst/>
                                          </a:prstGeom>
                                          <a:noFill/>
                                          <a:ln>
                                            <a:noFill/>
                                          </a:ln>
                                        </pic:spPr>
                                      </pic:pic>
                                    </a:graphicData>
                                  </a:graphic>
                                </wp:inline>
                              </w:drawing>
                            </w:r>
                            <w:r w:rsidRPr="009E0AA1">
                              <w:rPr>
                                <w:noProof/>
                              </w:rPr>
                              <w:drawing>
                                <wp:inline distT="0" distB="0" distL="0" distR="0" wp14:anchorId="02DE034D" wp14:editId="1A314338">
                                  <wp:extent cx="1169035" cy="11607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9035" cy="1160780"/>
                                          </a:xfrm>
                                          <a:prstGeom prst="rect">
                                            <a:avLst/>
                                          </a:prstGeom>
                                          <a:noFill/>
                                          <a:ln>
                                            <a:noFill/>
                                          </a:ln>
                                        </pic:spPr>
                                      </pic:pic>
                                    </a:graphicData>
                                  </a:graphic>
                                </wp:inline>
                              </w:drawing>
                            </w:r>
                            <w:r w:rsidRPr="00AD06E6">
                              <w:rPr>
                                <w:noProof/>
                                <w:shd w:val="clear" w:color="auto" w:fill="FFFFFF"/>
                              </w:rPr>
                              <w:drawing>
                                <wp:inline distT="0" distB="0" distL="0" distR="0" wp14:anchorId="6EEC6F32" wp14:editId="7F72B650">
                                  <wp:extent cx="1057275" cy="11607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7275" cy="1160780"/>
                                          </a:xfrm>
                                          <a:prstGeom prst="rect">
                                            <a:avLst/>
                                          </a:prstGeom>
                                          <a:noFill/>
                                          <a:ln>
                                            <a:noFill/>
                                          </a:ln>
                                        </pic:spPr>
                                      </pic:pic>
                                    </a:graphicData>
                                  </a:graphic>
                                </wp:inline>
                              </w:drawing>
                            </w:r>
                            <w:r w:rsidRPr="009E0AA1">
                              <w:rPr>
                                <w:noProof/>
                              </w:rPr>
                              <w:drawing>
                                <wp:inline distT="0" distB="0" distL="0" distR="0" wp14:anchorId="6EC923A7" wp14:editId="3569C2F7">
                                  <wp:extent cx="1041400" cy="11607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1400" cy="1160780"/>
                                          </a:xfrm>
                                          <a:prstGeom prst="rect">
                                            <a:avLst/>
                                          </a:prstGeom>
                                          <a:noFill/>
                                          <a:ln>
                                            <a:noFill/>
                                          </a:ln>
                                        </pic:spPr>
                                      </pic:pic>
                                    </a:graphicData>
                                  </a:graphic>
                                </wp:inline>
                              </w:drawing>
                            </w:r>
                            <w:r w:rsidRPr="00F64576">
                              <w:rPr>
                                <w:rFonts w:ascii="Times New Roman" w:hAnsi="Times New Roman" w:cs="Times New Roman"/>
                                <w:shd w:val="clear" w:color="auto" w:fill="FFFFFF"/>
                              </w:rPr>
                              <w:t xml:space="preserve"> </w:t>
                            </w:r>
                            <w:r w:rsidRPr="00AD06E6">
                              <w:rPr>
                                <w:noProof/>
                              </w:rPr>
                              <w:drawing>
                                <wp:inline distT="0" distB="0" distL="0" distR="0" wp14:anchorId="35695CF7" wp14:editId="26204467">
                                  <wp:extent cx="1113155" cy="12242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3155" cy="1224280"/>
                                          </a:xfrm>
                                          <a:prstGeom prst="rect">
                                            <a:avLst/>
                                          </a:prstGeom>
                                          <a:noFill/>
                                          <a:ln>
                                            <a:noFill/>
                                          </a:ln>
                                        </pic:spPr>
                                      </pic:pic>
                                    </a:graphicData>
                                  </a:graphic>
                                </wp:inline>
                              </w:drawing>
                            </w:r>
                            <w:r w:rsidRPr="00645816">
                              <w:t xml:space="preserve">   </w:t>
                            </w:r>
                            <w:r w:rsidRPr="00AD06E6">
                              <w:rPr>
                                <w:rFonts w:ascii="Times New Roman" w:hAnsi="Times New Roman" w:cs="Times New Roman"/>
                                <w:noProof/>
                                <w:color w:val="222222"/>
                              </w:rPr>
                              <w:drawing>
                                <wp:inline distT="0" distB="0" distL="0" distR="0" wp14:anchorId="3EECE0A3" wp14:editId="2072900E">
                                  <wp:extent cx="1129030" cy="12242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9030" cy="1224280"/>
                                          </a:xfrm>
                                          <a:prstGeom prst="rect">
                                            <a:avLst/>
                                          </a:prstGeom>
                                          <a:noFill/>
                                          <a:ln>
                                            <a:noFill/>
                                          </a:ln>
                                        </pic:spPr>
                                      </pic:pic>
                                    </a:graphicData>
                                  </a:graphic>
                                </wp:inline>
                              </w:drawing>
                            </w:r>
                            <w:r w:rsidRPr="00AD06E6">
                              <w:rPr>
                                <w:rFonts w:ascii="Times New Roman" w:hAnsi="Times New Roman" w:cs="Times New Roman"/>
                                <w:noProof/>
                                <w:color w:val="222222"/>
                                <w:shd w:val="clear" w:color="auto" w:fill="FFFFFF"/>
                              </w:rPr>
                              <w:drawing>
                                <wp:inline distT="0" distB="0" distL="0" distR="0" wp14:anchorId="660D1D75" wp14:editId="2030106F">
                                  <wp:extent cx="1141095" cy="12045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1095" cy="1204595"/>
                                          </a:xfrm>
                                          <a:prstGeom prst="rect">
                                            <a:avLst/>
                                          </a:prstGeom>
                                          <a:noFill/>
                                          <a:ln>
                                            <a:noFill/>
                                          </a:ln>
                                        </pic:spPr>
                                      </pic:pic>
                                    </a:graphicData>
                                  </a:graphic>
                                </wp:inline>
                              </w:drawing>
                            </w:r>
                            <w:r w:rsidRPr="009E0AA1">
                              <w:rPr>
                                <w:noProof/>
                              </w:rPr>
                              <w:drawing>
                                <wp:inline distT="0" distB="0" distL="0" distR="0" wp14:anchorId="6EF3409F" wp14:editId="05030CDA">
                                  <wp:extent cx="1172845" cy="1240155"/>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2845" cy="1240155"/>
                                          </a:xfrm>
                                          <a:prstGeom prst="rect">
                                            <a:avLst/>
                                          </a:prstGeom>
                                          <a:noFill/>
                                          <a:ln>
                                            <a:noFill/>
                                          </a:ln>
                                        </pic:spPr>
                                      </pic:pic>
                                    </a:graphicData>
                                  </a:graphic>
                                </wp:inline>
                              </w:drawing>
                            </w:r>
                            <w:r w:rsidRPr="00F64576">
                              <w:rPr>
                                <w:rFonts w:ascii="Times New Roman" w:hAnsi="Times New Roman" w:cs="Times New Roman"/>
                                <w:shd w:val="clear" w:color="auto" w:fill="FFFFFF"/>
                              </w:rPr>
                              <w:t xml:space="preserve">   </w:t>
                            </w:r>
                            <w:r w:rsidRPr="006F67AA">
                              <w:rPr>
                                <w:rFonts w:asciiTheme="majorBidi" w:hAnsiTheme="majorBidi" w:cstheme="majorBidi"/>
                                <w:b/>
                                <w:bCs/>
                                <w:i/>
                                <w:iCs/>
                                <w:sz w:val="16"/>
                                <w:szCs w:val="16"/>
                              </w:rPr>
                              <w:t xml:space="preserve">Figure </w:t>
                            </w:r>
                            <w:r>
                              <w:rPr>
                                <w:rFonts w:asciiTheme="majorBidi" w:hAnsiTheme="majorBidi" w:cstheme="majorBidi"/>
                                <w:b/>
                                <w:bCs/>
                                <w:i/>
                                <w:iCs/>
                                <w:sz w:val="16"/>
                                <w:szCs w:val="16"/>
                              </w:rPr>
                              <w:t>3</w:t>
                            </w:r>
                            <w:r w:rsidRPr="006F67AA">
                              <w:rPr>
                                <w:rFonts w:asciiTheme="majorBidi" w:hAnsiTheme="majorBidi" w:cstheme="majorBidi"/>
                                <w:b/>
                                <w:bCs/>
                                <w:i/>
                                <w:iCs/>
                                <w:sz w:val="16"/>
                                <w:szCs w:val="16"/>
                              </w:rPr>
                              <w:t>:</w:t>
                            </w:r>
                            <w:r w:rsidRPr="00293966">
                              <w:rPr>
                                <w:rFonts w:asciiTheme="majorBidi" w:hAnsiTheme="majorBidi" w:cstheme="majorBidi"/>
                                <w:i/>
                                <w:iCs/>
                                <w:sz w:val="16"/>
                                <w:szCs w:val="16"/>
                              </w:rPr>
                              <w:t xml:space="preserve"> PCE impaired object location in males (a) and females (b), novel object recognition (NOR) in males (c) and females (d), no effect on freezing in males (e), increased freezing in females (f), no effect in the FST in males (g), but decreased swimming in females (h); (n=5-6) (*, p&lt;0.05; ***, p&lt;0.001).</w:t>
                            </w:r>
                          </w:p>
                          <w:p w14:paraId="2594CC65" w14:textId="77777777" w:rsidR="00901226" w:rsidRDefault="00901226" w:rsidP="00901226">
                            <w:pPr>
                              <w:pStyle w:val="ListParagraph"/>
                              <w:widowControl w:val="0"/>
                              <w:autoSpaceDE w:val="0"/>
                              <w:autoSpaceDN w:val="0"/>
                              <w:adjustRightInd w:val="0"/>
                              <w:spacing w:after="120" w:line="240" w:lineRule="auto"/>
                              <w:ind w:left="0"/>
                              <w:contextualSpacing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44931" id="Text Box 27" o:spid="_x0000_s1030" type="#_x0000_t202" style="position:absolute;left:0;text-align:left;margin-left:338.05pt;margin-top:2.7pt;width:389.25pt;height:238.2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" filled="f" strokecolor="windowText">
                <v:path arrowok="t"/>
                <v:textbox>
                  <w:txbxContent>
                    <w:p w14:paraId="12B42FA7" w14:textId="77777777" w:rsidR="00901226" w:rsidRPr="00293966" w:rsidRDefault="00901226" w:rsidP="00901226">
                      <w:pPr>
                        <w:bidi w:val="0"/>
                        <w:rPr>
                          <w:rFonts w:asciiTheme="majorBidi" w:hAnsiTheme="majorBidi" w:cstheme="majorBidi"/>
                          <w:i/>
                          <w:iCs/>
                          <w:sz w:val="16"/>
                          <w:szCs w:val="16"/>
                        </w:rPr>
                      </w:pPr>
                      <w:r w:rsidRPr="009E0AA1">
                        <w:rPr>
                          <w:noProof/>
                        </w:rPr>
                        <w:drawing>
                          <wp:inline distT="0" distB="0" distL="0" distR="0" wp14:anchorId="58721768" wp14:editId="2BF8CD05">
                            <wp:extent cx="1204595" cy="12242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4595" cy="1224280"/>
                                    </a:xfrm>
                                    <a:prstGeom prst="rect">
                                      <a:avLst/>
                                    </a:prstGeom>
                                    <a:noFill/>
                                    <a:ln>
                                      <a:noFill/>
                                    </a:ln>
                                  </pic:spPr>
                                </pic:pic>
                              </a:graphicData>
                            </a:graphic>
                          </wp:inline>
                        </w:drawing>
                      </w:r>
                      <w:r w:rsidRPr="009E0AA1">
                        <w:rPr>
                          <w:noProof/>
                        </w:rPr>
                        <w:drawing>
                          <wp:inline distT="0" distB="0" distL="0" distR="0" wp14:anchorId="02DE034D" wp14:editId="1A314338">
                            <wp:extent cx="1169035" cy="11607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9035" cy="1160780"/>
                                    </a:xfrm>
                                    <a:prstGeom prst="rect">
                                      <a:avLst/>
                                    </a:prstGeom>
                                    <a:noFill/>
                                    <a:ln>
                                      <a:noFill/>
                                    </a:ln>
                                  </pic:spPr>
                                </pic:pic>
                              </a:graphicData>
                            </a:graphic>
                          </wp:inline>
                        </w:drawing>
                      </w:r>
                      <w:r w:rsidRPr="00AD06E6">
                        <w:rPr>
                          <w:noProof/>
                          <w:shd w:val="clear" w:color="auto" w:fill="FFFFFF"/>
                        </w:rPr>
                        <w:drawing>
                          <wp:inline distT="0" distB="0" distL="0" distR="0" wp14:anchorId="6EEC6F32" wp14:editId="7F72B650">
                            <wp:extent cx="1057275" cy="11607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7275" cy="1160780"/>
                                    </a:xfrm>
                                    <a:prstGeom prst="rect">
                                      <a:avLst/>
                                    </a:prstGeom>
                                    <a:noFill/>
                                    <a:ln>
                                      <a:noFill/>
                                    </a:ln>
                                  </pic:spPr>
                                </pic:pic>
                              </a:graphicData>
                            </a:graphic>
                          </wp:inline>
                        </w:drawing>
                      </w:r>
                      <w:r w:rsidRPr="009E0AA1">
                        <w:rPr>
                          <w:noProof/>
                        </w:rPr>
                        <w:drawing>
                          <wp:inline distT="0" distB="0" distL="0" distR="0" wp14:anchorId="6EC923A7" wp14:editId="3569C2F7">
                            <wp:extent cx="1041400" cy="11607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1400" cy="1160780"/>
                                    </a:xfrm>
                                    <a:prstGeom prst="rect">
                                      <a:avLst/>
                                    </a:prstGeom>
                                    <a:noFill/>
                                    <a:ln>
                                      <a:noFill/>
                                    </a:ln>
                                  </pic:spPr>
                                </pic:pic>
                              </a:graphicData>
                            </a:graphic>
                          </wp:inline>
                        </w:drawing>
                      </w:r>
                      <w:r w:rsidRPr="00F64576">
                        <w:rPr>
                          <w:rFonts w:ascii="Times New Roman" w:hAnsi="Times New Roman" w:cs="Times New Roman"/>
                          <w:shd w:val="clear" w:color="auto" w:fill="FFFFFF"/>
                        </w:rPr>
                        <w:t xml:space="preserve"> </w:t>
                      </w:r>
                      <w:r w:rsidRPr="00AD06E6">
                        <w:rPr>
                          <w:noProof/>
                        </w:rPr>
                        <w:drawing>
                          <wp:inline distT="0" distB="0" distL="0" distR="0" wp14:anchorId="35695CF7" wp14:editId="26204467">
                            <wp:extent cx="1113155" cy="12242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3155" cy="1224280"/>
                                    </a:xfrm>
                                    <a:prstGeom prst="rect">
                                      <a:avLst/>
                                    </a:prstGeom>
                                    <a:noFill/>
                                    <a:ln>
                                      <a:noFill/>
                                    </a:ln>
                                  </pic:spPr>
                                </pic:pic>
                              </a:graphicData>
                            </a:graphic>
                          </wp:inline>
                        </w:drawing>
                      </w:r>
                      <w:r w:rsidRPr="00645816">
                        <w:t xml:space="preserve">   </w:t>
                      </w:r>
                      <w:r w:rsidRPr="00AD06E6">
                        <w:rPr>
                          <w:rFonts w:ascii="Times New Roman" w:hAnsi="Times New Roman" w:cs="Times New Roman"/>
                          <w:noProof/>
                          <w:color w:val="222222"/>
                        </w:rPr>
                        <w:drawing>
                          <wp:inline distT="0" distB="0" distL="0" distR="0" wp14:anchorId="3EECE0A3" wp14:editId="2072900E">
                            <wp:extent cx="1129030" cy="12242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9030" cy="1224280"/>
                                    </a:xfrm>
                                    <a:prstGeom prst="rect">
                                      <a:avLst/>
                                    </a:prstGeom>
                                    <a:noFill/>
                                    <a:ln>
                                      <a:noFill/>
                                    </a:ln>
                                  </pic:spPr>
                                </pic:pic>
                              </a:graphicData>
                            </a:graphic>
                          </wp:inline>
                        </w:drawing>
                      </w:r>
                      <w:r w:rsidRPr="00AD06E6">
                        <w:rPr>
                          <w:rFonts w:ascii="Times New Roman" w:hAnsi="Times New Roman" w:cs="Times New Roman"/>
                          <w:noProof/>
                          <w:color w:val="222222"/>
                          <w:shd w:val="clear" w:color="auto" w:fill="FFFFFF"/>
                        </w:rPr>
                        <w:drawing>
                          <wp:inline distT="0" distB="0" distL="0" distR="0" wp14:anchorId="660D1D75" wp14:editId="2030106F">
                            <wp:extent cx="1141095" cy="12045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1095" cy="1204595"/>
                                    </a:xfrm>
                                    <a:prstGeom prst="rect">
                                      <a:avLst/>
                                    </a:prstGeom>
                                    <a:noFill/>
                                    <a:ln>
                                      <a:noFill/>
                                    </a:ln>
                                  </pic:spPr>
                                </pic:pic>
                              </a:graphicData>
                            </a:graphic>
                          </wp:inline>
                        </w:drawing>
                      </w:r>
                      <w:r w:rsidRPr="009E0AA1">
                        <w:rPr>
                          <w:noProof/>
                        </w:rPr>
                        <w:drawing>
                          <wp:inline distT="0" distB="0" distL="0" distR="0" wp14:anchorId="6EF3409F" wp14:editId="05030CDA">
                            <wp:extent cx="1172845" cy="1240155"/>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2845" cy="1240155"/>
                                    </a:xfrm>
                                    <a:prstGeom prst="rect">
                                      <a:avLst/>
                                    </a:prstGeom>
                                    <a:noFill/>
                                    <a:ln>
                                      <a:noFill/>
                                    </a:ln>
                                  </pic:spPr>
                                </pic:pic>
                              </a:graphicData>
                            </a:graphic>
                          </wp:inline>
                        </w:drawing>
                      </w:r>
                      <w:r w:rsidRPr="00F64576">
                        <w:rPr>
                          <w:rFonts w:ascii="Times New Roman" w:hAnsi="Times New Roman" w:cs="Times New Roman"/>
                          <w:shd w:val="clear" w:color="auto" w:fill="FFFFFF"/>
                        </w:rPr>
                        <w:t xml:space="preserve">   </w:t>
                      </w:r>
                      <w:r w:rsidRPr="006F67AA">
                        <w:rPr>
                          <w:rFonts w:asciiTheme="majorBidi" w:hAnsiTheme="majorBidi" w:cstheme="majorBidi"/>
                          <w:b/>
                          <w:bCs/>
                          <w:i/>
                          <w:iCs/>
                          <w:sz w:val="16"/>
                          <w:szCs w:val="16"/>
                        </w:rPr>
                        <w:t xml:space="preserve">Figure </w:t>
                      </w:r>
                      <w:r>
                        <w:rPr>
                          <w:rFonts w:asciiTheme="majorBidi" w:hAnsiTheme="majorBidi" w:cstheme="majorBidi"/>
                          <w:b/>
                          <w:bCs/>
                          <w:i/>
                          <w:iCs/>
                          <w:sz w:val="16"/>
                          <w:szCs w:val="16"/>
                        </w:rPr>
                        <w:t>3</w:t>
                      </w:r>
                      <w:r w:rsidRPr="006F67AA">
                        <w:rPr>
                          <w:rFonts w:asciiTheme="majorBidi" w:hAnsiTheme="majorBidi" w:cstheme="majorBidi"/>
                          <w:b/>
                          <w:bCs/>
                          <w:i/>
                          <w:iCs/>
                          <w:sz w:val="16"/>
                          <w:szCs w:val="16"/>
                        </w:rPr>
                        <w:t>:</w:t>
                      </w:r>
                      <w:r w:rsidRPr="00293966">
                        <w:rPr>
                          <w:rFonts w:asciiTheme="majorBidi" w:hAnsiTheme="majorBidi" w:cstheme="majorBidi"/>
                          <w:i/>
                          <w:iCs/>
                          <w:sz w:val="16"/>
                          <w:szCs w:val="16"/>
                        </w:rPr>
                        <w:t xml:space="preserve"> PCE impaired object location in males (a) and females (b), novel object recognition (NOR) in males (c) and females (d), no effect on freezing in males (e), increased freezing in females (f), no effect in the FST in males (g), but decreased swimming in females (h); (n=5-6) (*, p&lt;0.05; ***, p&lt;0.001).</w:t>
                      </w:r>
                    </w:p>
                    <w:p w14:paraId="2594CC65" w14:textId="77777777" w:rsidR="00901226" w:rsidRDefault="00901226" w:rsidP="00901226">
                      <w:pPr>
                        <w:pStyle w:val="ListParagraph"/>
                        <w:widowControl w:val="0"/>
                        <w:autoSpaceDE w:val="0"/>
                        <w:autoSpaceDN w:val="0"/>
                        <w:adjustRightInd w:val="0"/>
                        <w:spacing w:after="120" w:line="240" w:lineRule="auto"/>
                        <w:ind w:left="0"/>
                        <w:contextualSpacing w:val="0"/>
                      </w:pPr>
                    </w:p>
                  </w:txbxContent>
                </v:textbox>
                <w10:wrap type="square" anchorx="margin"/>
              </v:shape>
            </w:pict>
          </mc:Fallback>
        </mc:AlternateContent>
      </w:r>
      <w:r w:rsidRPr="00AB2337">
        <w:rPr>
          <w:rFonts w:ascii="Times New Roman" w:hAnsi="Times New Roman" w:cs="Times New Roman"/>
          <w:sz w:val="24"/>
          <w:szCs w:val="24"/>
        </w:rPr>
        <w:t xml:space="preserve">processes, and appears to be involved in disorders associated with strong memory formation such as fear learning in PTSD </w:t>
      </w:r>
      <w:sdt>
        <w:sdtPr>
          <w:rPr>
            <w:rFonts w:ascii="Times New Roman" w:hAnsi="Times New Roman" w:cs="Times New Roman"/>
            <w:sz w:val="24"/>
            <w:szCs w:val="24"/>
          </w:rPr>
          <w:tag w:val="MENDELEY_CITATION_v3_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"/>
          <w:id w:val="-1215577661"/>
          <w:placeholder>
            <w:docPart w:val="DefaultPlaceholder_-1854013440"/>
          </w:placeholder>
        </w:sdtPr>
        <w:sdtEndPr/>
        <w:sdtContent>
          <w:r w:rsidR="000F0DF2" w:rsidRPr="00A25436">
            <w:rPr>
              <w:rFonts w:ascii="Times New Roman" w:hAnsi="Times New Roman" w:cs="Times New Roman"/>
              <w:sz w:val="24"/>
              <w:szCs w:val="24"/>
            </w:rPr>
            <w:t>(Maguschak &amp; Ressler, 2012)</w:t>
          </w:r>
        </w:sdtContent>
      </w:sdt>
      <w:r w:rsidR="000B73B0">
        <w:rPr>
          <w:rFonts w:ascii="Times New Roman" w:hAnsi="Times New Roman" w:cs="Times New Roman"/>
          <w:sz w:val="24"/>
          <w:szCs w:val="24"/>
        </w:rPr>
        <w:t xml:space="preserve"> </w:t>
      </w:r>
      <w:r w:rsidRPr="00AB2337">
        <w:rPr>
          <w:rFonts w:ascii="Times New Roman" w:hAnsi="Times New Roman" w:cs="Times New Roman"/>
          <w:sz w:val="24"/>
          <w:szCs w:val="24"/>
        </w:rPr>
        <w:t>acting on fear retrieval through the medial PFC (mPFC)</w:t>
      </w:r>
      <w:r w:rsidR="00EA126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"/>
          <w:id w:val="224886783"/>
          <w:placeholder>
            <w:docPart w:val="DefaultPlaceholder_-1854013440"/>
          </w:placeholder>
        </w:sdtPr>
        <w:sdtEndPr/>
        <w:sdtContent>
          <w:r w:rsidR="000F0DF2" w:rsidRPr="000F0DF2">
            <w:rPr>
              <w:rFonts w:ascii="Times New Roman" w:hAnsi="Times New Roman" w:cs="Times New Roman"/>
              <w:color w:val="000000"/>
              <w:sz w:val="24"/>
              <w:szCs w:val="24"/>
            </w:rPr>
            <w:t>(Narvaes et al., 2022)</w:t>
          </w:r>
        </w:sdtContent>
      </w:sdt>
      <w:r w:rsidRPr="00AB2337">
        <w:rPr>
          <w:rFonts w:ascii="Times New Roman" w:hAnsi="Times New Roman" w:cs="Times New Roman"/>
          <w:sz w:val="24"/>
          <w:szCs w:val="24"/>
        </w:rPr>
        <w:t xml:space="preserve">. Decreased β-catenin protein levels were found in postmortem human brain samples of suicide victims suffering from major depressive disorder in the mPFC and hippocampus </w:t>
      </w:r>
      <w:sdt>
        <w:sdtPr>
          <w:rPr>
            <w:rFonts w:ascii="Times New Roman" w:hAnsi="Times New Roman" w:cs="Times New Roman"/>
            <w:color w:val="000000"/>
            <w:sz w:val="24"/>
            <w:szCs w:val="24"/>
          </w:rPr>
          <w:tag w:val="MENDELEY_CITATION_v3_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"/>
          <w:id w:val="795723962"/>
          <w:placeholder>
            <w:docPart w:val="DefaultPlaceholder_-1854013440"/>
          </w:placeholder>
        </w:sdtPr>
        <w:sdtEndPr/>
        <w:sdtContent>
          <w:r w:rsidR="000F0DF2" w:rsidRPr="000F0DF2">
            <w:rPr>
              <w:rFonts w:ascii="Times New Roman" w:hAnsi="Times New Roman" w:cs="Times New Roman"/>
              <w:color w:val="000000"/>
              <w:sz w:val="24"/>
              <w:szCs w:val="24"/>
            </w:rPr>
            <w:t>(Karege et al., 2012; Pilar-Cuellar et al., 2014; Ren et al., 2013)</w:t>
          </w:r>
        </w:sdtContent>
      </w:sdt>
      <w:r w:rsidRPr="00AB2337">
        <w:rPr>
          <w:rFonts w:ascii="Times New Roman" w:hAnsi="Times New Roman" w:cs="Times New Roman"/>
          <w:sz w:val="24"/>
          <w:szCs w:val="24"/>
        </w:rPr>
        <w:t xml:space="preserve">. </w:t>
      </w:r>
      <w:bookmarkEnd w:id="2"/>
      <w:r w:rsidR="0080503F" w:rsidRPr="00AB2337">
        <w:rPr>
          <w:rFonts w:ascii="Times New Roman" w:hAnsi="Times New Roman" w:cs="Times New Roman"/>
          <w:sz w:val="24"/>
          <w:szCs w:val="24"/>
        </w:rPr>
        <w:t xml:space="preserve">Accordingly, studies have shown that exposure to chronic stress reduces β-catenin in the PFC and hippocampus </w:t>
      </w:r>
      <w:sdt>
        <w:sdtPr>
          <w:rPr>
            <w:rFonts w:ascii="Times New Roman" w:hAnsi="Times New Roman" w:cs="Times New Roman"/>
            <w:color w:val="000000"/>
            <w:sz w:val="24"/>
            <w:szCs w:val="24"/>
          </w:rPr>
          <w:tag w:val="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"/>
          <w:id w:val="-1515919517"/>
          <w:placeholder>
            <w:docPart w:val="DefaultPlaceholder_-1854013440"/>
          </w:placeholder>
        </w:sdtPr>
        <w:sdtEndPr/>
        <w:sdtContent>
          <w:r w:rsidR="000F0DF2" w:rsidRPr="000F0DF2">
            <w:rPr>
              <w:rFonts w:ascii="Times New Roman" w:hAnsi="Times New Roman" w:cs="Times New Roman"/>
              <w:color w:val="000000"/>
              <w:sz w:val="24"/>
              <w:szCs w:val="24"/>
            </w:rPr>
            <w:t>(Chen et al., 2012; Cuesta et al., 2020; Habib et al., 2020; Leem et al., 2018; Mohamed et al., 2020)</w:t>
          </w:r>
        </w:sdtContent>
      </w:sdt>
      <w:r w:rsidR="006601CC">
        <w:rPr>
          <w:rFonts w:ascii="Times New Roman" w:hAnsi="Times New Roman" w:cs="Times New Roman"/>
          <w:color w:val="000000"/>
          <w:sz w:val="24"/>
          <w:szCs w:val="24"/>
        </w:rPr>
        <w:t xml:space="preserve"> </w:t>
      </w:r>
      <w:r w:rsidR="0080503F" w:rsidRPr="00AB2337">
        <w:rPr>
          <w:rFonts w:ascii="Times New Roman" w:hAnsi="Times New Roman" w:cs="Times New Roman"/>
          <w:sz w:val="24"/>
          <w:szCs w:val="24"/>
        </w:rPr>
        <w:t>and β-catenin overexpression was found to normalize depression- and anxiety-like behaviors</w:t>
      </w:r>
      <w:r w:rsidR="003579C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"/>
          <w:id w:val="-2103555056"/>
          <w:placeholder>
            <w:docPart w:val="DefaultPlaceholder_-1854013440"/>
          </w:placeholder>
        </w:sdtPr>
        <w:sdtEndPr/>
        <w:sdtContent>
          <w:r w:rsidR="000F0DF2" w:rsidRPr="000F0DF2">
            <w:rPr>
              <w:rFonts w:ascii="Times New Roman" w:hAnsi="Times New Roman" w:cs="Times New Roman"/>
              <w:color w:val="000000"/>
              <w:sz w:val="24"/>
              <w:szCs w:val="24"/>
            </w:rPr>
            <w:t>(Dahlhoff et al., 2010; Dias et al., 2014; Kaidanovich-Beilin et al., 2004; Ochiai et al., 2021; Vidal et al., 2019; Zotova et al., 2013)</w:t>
          </w:r>
        </w:sdtContent>
      </w:sdt>
      <w:r w:rsidR="0080503F" w:rsidRPr="00AB2337">
        <w:rPr>
          <w:rFonts w:ascii="Times New Roman" w:hAnsi="Times New Roman" w:cs="Times New Roman"/>
          <w:sz w:val="24"/>
          <w:szCs w:val="24"/>
        </w:rPr>
        <w:t xml:space="preserve">. </w:t>
      </w:r>
      <w:r w:rsidR="00361B05" w:rsidRPr="00AB2337">
        <w:rPr>
          <w:rFonts w:ascii="Times New Roman" w:hAnsi="Times New Roman" w:cs="Times New Roman"/>
          <w:sz w:val="24"/>
          <w:szCs w:val="24"/>
        </w:rPr>
        <w:t>Moreover, lowered β-catenin protein levels, but not mRNA levels were found in the NAc of depressed patients, suggesting that depression may be associated with reduced activity of β-catenin, and perhaps not a defect at the transcriptional level</w:t>
      </w:r>
      <w:r w:rsidR="00392F7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"/>
          <w:id w:val="-1054308142"/>
          <w:placeholder>
            <w:docPart w:val="DefaultPlaceholder_-1854013440"/>
          </w:placeholder>
        </w:sdtPr>
        <w:sdtEndPr/>
        <w:sdtContent>
          <w:r w:rsidR="000F0DF2" w:rsidRPr="000F0DF2">
            <w:rPr>
              <w:rFonts w:ascii="Times New Roman" w:hAnsi="Times New Roman" w:cs="Times New Roman"/>
              <w:color w:val="000000"/>
              <w:sz w:val="24"/>
              <w:szCs w:val="24"/>
            </w:rPr>
            <w:t>(Karege et al., 2012; Vidal et al., 2019)</w:t>
          </w:r>
        </w:sdtContent>
      </w:sdt>
      <w:r w:rsidR="00361B05" w:rsidRPr="00AB2337">
        <w:rPr>
          <w:rFonts w:ascii="Times New Roman" w:hAnsi="Times New Roman" w:cs="Times New Roman"/>
          <w:sz w:val="24"/>
          <w:szCs w:val="24"/>
        </w:rPr>
        <w:t xml:space="preserve">. </w:t>
      </w:r>
      <w:r w:rsidR="000461A0" w:rsidRPr="00AB2337">
        <w:rPr>
          <w:rFonts w:ascii="Times New Roman" w:hAnsi="Times New Roman" w:cs="Times New Roman"/>
          <w:sz w:val="24"/>
          <w:szCs w:val="24"/>
          <w:shd w:val="clear" w:color="auto" w:fill="FFFFFF"/>
        </w:rPr>
        <w:t xml:space="preserve">We have demonstrated that β-catenin in </w:t>
      </w:r>
      <w:r w:rsidR="000E4F18" w:rsidRPr="00AB2337">
        <w:rPr>
          <w:rFonts w:ascii="Times New Roman" w:hAnsi="Times New Roman" w:cs="Times New Roman"/>
          <w:sz w:val="24"/>
          <w:szCs w:val="24"/>
          <w:shd w:val="clear" w:color="auto" w:fill="FFFFFF"/>
        </w:rPr>
        <w:t>D2-type medium spiny neurons</w:t>
      </w:r>
      <w:r w:rsidR="000461A0" w:rsidRPr="00AB2337">
        <w:rPr>
          <w:rFonts w:ascii="Times New Roman" w:hAnsi="Times New Roman" w:cs="Times New Roman"/>
          <w:sz w:val="24"/>
          <w:szCs w:val="24"/>
          <w:shd w:val="clear" w:color="auto" w:fill="FFFFFF"/>
        </w:rPr>
        <w:t xml:space="preserve"> </w:t>
      </w:r>
      <w:r w:rsidR="000E4F18" w:rsidRPr="00AB2337">
        <w:rPr>
          <w:rFonts w:ascii="Times New Roman" w:hAnsi="Times New Roman" w:cs="Times New Roman"/>
          <w:sz w:val="24"/>
          <w:szCs w:val="24"/>
          <w:shd w:val="clear" w:color="auto" w:fill="FFFFFF"/>
        </w:rPr>
        <w:t>(</w:t>
      </w:r>
      <w:r w:rsidR="000461A0" w:rsidRPr="00AB2337">
        <w:rPr>
          <w:rFonts w:ascii="Times New Roman" w:hAnsi="Times New Roman" w:cs="Times New Roman"/>
          <w:sz w:val="24"/>
          <w:szCs w:val="24"/>
          <w:shd w:val="clear" w:color="auto" w:fill="FFFFFF"/>
        </w:rPr>
        <w:t>MSNs</w:t>
      </w:r>
      <w:r w:rsidR="000E4F18" w:rsidRPr="00AB2337">
        <w:rPr>
          <w:rFonts w:ascii="Times New Roman" w:hAnsi="Times New Roman" w:cs="Times New Roman"/>
          <w:sz w:val="24"/>
          <w:szCs w:val="24"/>
          <w:shd w:val="clear" w:color="auto" w:fill="FFFFFF"/>
        </w:rPr>
        <w:t>)</w:t>
      </w:r>
      <w:r w:rsidR="000461A0" w:rsidRPr="00AB2337">
        <w:rPr>
          <w:rFonts w:ascii="Times New Roman" w:hAnsi="Times New Roman" w:cs="Times New Roman"/>
          <w:sz w:val="24"/>
          <w:szCs w:val="24"/>
          <w:shd w:val="clear" w:color="auto" w:fill="FFFFFF"/>
        </w:rPr>
        <w:t xml:space="preserve"> activates a network in </w:t>
      </w:r>
      <w:r w:rsidR="00A90138" w:rsidRPr="00AB2337">
        <w:rPr>
          <w:rFonts w:ascii="Times New Roman" w:hAnsi="Times New Roman" w:cs="Times New Roman"/>
          <w:sz w:val="24"/>
          <w:szCs w:val="24"/>
          <w:shd w:val="clear" w:color="auto" w:fill="FFFFFF"/>
        </w:rPr>
        <w:t xml:space="preserve">the </w:t>
      </w:r>
      <w:r w:rsidR="000461A0" w:rsidRPr="00AB2337">
        <w:rPr>
          <w:rFonts w:ascii="Times New Roman" w:hAnsi="Times New Roman" w:cs="Times New Roman"/>
          <w:sz w:val="24"/>
          <w:szCs w:val="24"/>
          <w:shd w:val="clear" w:color="auto" w:fill="FFFFFF"/>
        </w:rPr>
        <w:t>NAc that mediates behavioral resilience, whereas deficits in this pathway contribute to depression-related pathology</w:t>
      </w:r>
      <w:r w:rsidR="00296DC2" w:rsidRPr="00AB2337">
        <w:rPr>
          <w:rFonts w:ascii="Times New Roman" w:hAnsi="Times New Roman" w:cs="Times New Roman"/>
          <w:sz w:val="24"/>
          <w:szCs w:val="24"/>
          <w:shd w:val="clear" w:color="auto" w:fill="FFFFFF"/>
        </w:rPr>
        <w:t xml:space="preserve">, suggesting that PFC inputs to NAc appear to be particularly important in controlling this β-catenin </w:t>
      </w:r>
      <w:r w:rsidR="00296DC2" w:rsidRPr="00AB2337">
        <w:rPr>
          <w:rFonts w:ascii="Times New Roman" w:hAnsi="Times New Roman" w:cs="Times New Roman"/>
          <w:color w:val="000000" w:themeColor="text1"/>
          <w:sz w:val="24"/>
          <w:szCs w:val="24"/>
          <w:shd w:val="clear" w:color="auto" w:fill="FFFFFF"/>
        </w:rPr>
        <w:t>regulation</w:t>
      </w:r>
      <w:r w:rsidR="000E4F18" w:rsidRPr="00AB2337">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"/>
          <w:id w:val="1432633610"/>
          <w:placeholder>
            <w:docPart w:val="DefaultPlaceholder_-1854013440"/>
          </w:placeholder>
        </w:sdtPr>
        <w:sdtEndPr/>
        <w:sdtContent>
          <w:r w:rsidR="000F0DF2" w:rsidRPr="000F0DF2">
            <w:rPr>
              <w:rFonts w:ascii="Times New Roman" w:hAnsi="Times New Roman" w:cs="Times New Roman"/>
              <w:color w:val="000000"/>
              <w:sz w:val="24"/>
              <w:szCs w:val="24"/>
              <w:shd w:val="clear" w:color="auto" w:fill="FFFFFF"/>
            </w:rPr>
            <w:t>(Dias et al., 2014)</w:t>
          </w:r>
        </w:sdtContent>
      </w:sdt>
      <w:r w:rsidR="003523FA" w:rsidRPr="00AB2337">
        <w:rPr>
          <w:rFonts w:ascii="Times New Roman" w:hAnsi="Times New Roman" w:cs="Times New Roman"/>
          <w:sz w:val="24"/>
          <w:szCs w:val="24"/>
          <w:shd w:val="clear" w:color="auto" w:fill="FFFFFF"/>
        </w:rPr>
        <w:t>.</w:t>
      </w:r>
      <w:r w:rsidR="000461A0" w:rsidRPr="00AB2337">
        <w:rPr>
          <w:rFonts w:ascii="Times New Roman" w:hAnsi="Times New Roman" w:cs="Times New Roman"/>
          <w:sz w:val="24"/>
          <w:szCs w:val="24"/>
          <w:shd w:val="clear" w:color="auto" w:fill="FFFFFF"/>
        </w:rPr>
        <w:t xml:space="preserve"> </w:t>
      </w:r>
    </w:p>
    <w:p w14:paraId="28B9B07B" w14:textId="09FB7ED2" w:rsidR="00731F6C" w:rsidRPr="00AB2337" w:rsidRDefault="00A77537" w:rsidP="00AB2337">
      <w:pPr>
        <w:bidi w:val="0"/>
        <w:spacing w:after="0" w:line="360" w:lineRule="auto"/>
        <w:jc w:val="both"/>
        <w:rPr>
          <w:rFonts w:ascii="Times New Roman" w:hAnsi="Times New Roman" w:cs="Times New Roman"/>
          <w:sz w:val="24"/>
          <w:szCs w:val="24"/>
          <w:shd w:val="clear" w:color="auto" w:fill="FFFFFF"/>
        </w:rPr>
      </w:pPr>
      <w:r w:rsidRPr="00AB2337">
        <w:rPr>
          <w:rFonts w:ascii="Times New Roman" w:hAnsi="Times New Roman" w:cs="Times New Roman"/>
          <w:color w:val="000000" w:themeColor="text1"/>
          <w:sz w:val="24"/>
          <w:szCs w:val="24"/>
          <w:shd w:val="clear" w:color="auto" w:fill="FFFFFF"/>
        </w:rPr>
        <w:t>CBD increase Wnt/β-catenin activation</w:t>
      </w:r>
      <w:r w:rsidR="00F81D36" w:rsidRPr="00AB2337">
        <w:rPr>
          <w:rFonts w:ascii="Times New Roman" w:hAnsi="Times New Roman" w:cs="Times New Roman"/>
          <w:color w:val="000000" w:themeColor="text1"/>
          <w:sz w:val="24"/>
          <w:szCs w:val="24"/>
          <w:shd w:val="clear" w:color="auto" w:fill="FFFFFF"/>
        </w:rPr>
        <w:t>, possibly</w:t>
      </w:r>
      <w:r w:rsidR="0048669C" w:rsidRPr="00AB2337">
        <w:rPr>
          <w:rFonts w:ascii="Times New Roman" w:hAnsi="Times New Roman" w:cs="Times New Roman"/>
          <w:color w:val="000000" w:themeColor="text1"/>
          <w:sz w:val="24"/>
          <w:szCs w:val="24"/>
          <w:shd w:val="clear" w:color="auto" w:fill="FFFFFF"/>
        </w:rPr>
        <w:t xml:space="preserve"> via its control over the PI3K/Akt/GSK-3β axis;</w:t>
      </w:r>
      <w:r w:rsidRPr="00AB2337">
        <w:rPr>
          <w:rFonts w:ascii="Times New Roman" w:hAnsi="Times New Roman" w:cs="Times New Roman"/>
          <w:color w:val="000000" w:themeColor="text1"/>
          <w:sz w:val="24"/>
          <w:szCs w:val="24"/>
          <w:shd w:val="clear" w:color="auto" w:fill="FFFFFF"/>
        </w:rPr>
        <w:t xml:space="preserve"> </w:t>
      </w:r>
      <w:r w:rsidR="0064207A" w:rsidRPr="00AB2337">
        <w:rPr>
          <w:rFonts w:ascii="Times New Roman" w:hAnsi="Times New Roman" w:cs="Times New Roman"/>
          <w:color w:val="000000" w:themeColor="text1"/>
          <w:sz w:val="24"/>
          <w:szCs w:val="24"/>
          <w:shd w:val="clear" w:color="auto" w:fill="FFFFFF"/>
        </w:rPr>
        <w:t xml:space="preserve">CBD downregulates the expression of GSK-3β through the promotion of the PI3K/Akt signaling; GSK-3β downregulates the canonical WNT/β-catenin pathway by inhibiting β-catenin cytosolic stabilization and </w:t>
      </w:r>
      <w:r w:rsidR="0064207A" w:rsidRPr="00AB2337">
        <w:rPr>
          <w:rFonts w:ascii="Times New Roman" w:hAnsi="Times New Roman" w:cs="Times New Roman"/>
          <w:color w:val="000000" w:themeColor="text1"/>
          <w:sz w:val="24"/>
          <w:szCs w:val="24"/>
          <w:shd w:val="clear" w:color="auto" w:fill="FFFFFF"/>
        </w:rPr>
        <w:lastRenderedPageBreak/>
        <w:t>its translocation in the nucleus</w:t>
      </w:r>
      <w:r w:rsidR="006C5BE8" w:rsidRPr="006C5BE8">
        <w:rPr>
          <w:rFonts w:ascii="Times New Roman" w:hAnsi="Times New Roman" w:cs="Times New Roman"/>
          <w:color w:val="000000"/>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"/>
          <w:id w:val="-38216632"/>
          <w:placeholder>
            <w:docPart w:val="DefaultPlaceholder_-1854013440"/>
          </w:placeholder>
        </w:sdtPr>
        <w:sdtEndPr/>
        <w:sdtContent>
          <w:r w:rsidR="000F0DF2" w:rsidRPr="000F0DF2">
            <w:rPr>
              <w:rFonts w:ascii="Times New Roman" w:hAnsi="Times New Roman" w:cs="Times New Roman"/>
              <w:color w:val="000000"/>
              <w:sz w:val="24"/>
              <w:szCs w:val="24"/>
              <w:shd w:val="clear" w:color="auto" w:fill="FFFFFF"/>
            </w:rPr>
            <w:t>(Libro, Bramanti, et al., 2016; Libro, Diomede, et al., 2016)</w:t>
          </w:r>
        </w:sdtContent>
      </w:sdt>
      <w:r w:rsidR="00A64791" w:rsidRPr="00AB2337">
        <w:rPr>
          <w:rFonts w:ascii="Times New Roman" w:hAnsi="Times New Roman" w:cs="Times New Roman"/>
          <w:color w:val="000000" w:themeColor="text1"/>
          <w:sz w:val="24"/>
          <w:szCs w:val="24"/>
          <w:shd w:val="clear" w:color="auto" w:fill="FFFFFF"/>
        </w:rPr>
        <w:t>;</w:t>
      </w:r>
      <w:r w:rsidR="006351DF" w:rsidRPr="00AB2337">
        <w:rPr>
          <w:rFonts w:ascii="Times New Roman" w:hAnsi="Times New Roman" w:cs="Times New Roman"/>
          <w:color w:val="000000" w:themeColor="text1"/>
          <w:sz w:val="24"/>
          <w:szCs w:val="24"/>
          <w:shd w:val="clear" w:color="auto" w:fill="FFFFFF"/>
        </w:rPr>
        <w:t xml:space="preserve"> hence, </w:t>
      </w:r>
      <w:r w:rsidR="00DF2338" w:rsidRPr="00AB2337">
        <w:rPr>
          <w:rFonts w:ascii="Times New Roman" w:hAnsi="Times New Roman" w:cs="Times New Roman"/>
          <w:color w:val="000000" w:themeColor="text1"/>
          <w:sz w:val="24"/>
          <w:szCs w:val="24"/>
          <w:shd w:val="clear" w:color="auto" w:fill="FFFFFF"/>
        </w:rPr>
        <w:t>CBD enhances Wnt/β-catenin pathway activity by downregulating the expression of GSK-3β through the promotion of the PI3K/Akt signaling</w:t>
      </w:r>
      <w:r w:rsidR="00542758">
        <w:rPr>
          <w:rFonts w:ascii="Times New Roman" w:hAnsi="Times New Roman" w:cs="Times New Roman"/>
          <w:color w:val="000000" w:themeColor="text1"/>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"/>
          <w:id w:val="-936210429"/>
          <w:placeholder>
            <w:docPart w:val="DefaultPlaceholder_-1854013440"/>
          </w:placeholder>
        </w:sdtPr>
        <w:sdtEndPr/>
        <w:sdtContent>
          <w:r w:rsidR="000F0DF2" w:rsidRPr="000F0DF2">
            <w:rPr>
              <w:rFonts w:ascii="Times New Roman" w:hAnsi="Times New Roman" w:cs="Times New Roman"/>
              <w:color w:val="000000"/>
              <w:sz w:val="24"/>
              <w:szCs w:val="24"/>
              <w:shd w:val="clear" w:color="auto" w:fill="FFFFFF"/>
            </w:rPr>
            <w:t>(Ozaita et al., 2007)</w:t>
          </w:r>
        </w:sdtContent>
      </w:sdt>
      <w:r w:rsidR="0064207A" w:rsidRPr="00AB2337">
        <w:rPr>
          <w:rFonts w:ascii="Times New Roman" w:hAnsi="Times New Roman" w:cs="Times New Roman"/>
          <w:color w:val="000000" w:themeColor="text1"/>
          <w:sz w:val="24"/>
          <w:szCs w:val="24"/>
          <w:shd w:val="clear" w:color="auto" w:fill="FFFFFF"/>
        </w:rPr>
        <w:t>.</w:t>
      </w:r>
      <w:r w:rsidR="00883E01" w:rsidRPr="00AB2337">
        <w:rPr>
          <w:rFonts w:ascii="Times New Roman" w:hAnsi="Times New Roman" w:cs="Times New Roman"/>
          <w:color w:val="000000" w:themeColor="text1"/>
          <w:sz w:val="24"/>
          <w:szCs w:val="24"/>
          <w:shd w:val="clear" w:color="auto" w:fill="FFFFFF"/>
        </w:rPr>
        <w:t xml:space="preserve"> </w:t>
      </w:r>
      <w:r w:rsidR="007241F6" w:rsidRPr="00AB2337">
        <w:rPr>
          <w:rFonts w:ascii="Times New Roman" w:hAnsi="Times New Roman" w:cs="Times New Roman"/>
          <w:color w:val="000000" w:themeColor="text1"/>
          <w:sz w:val="24"/>
          <w:szCs w:val="24"/>
          <w:shd w:val="clear" w:color="auto" w:fill="FFFFFF"/>
        </w:rPr>
        <w:t xml:space="preserve">We have preliminary data demonstrating that </w:t>
      </w:r>
      <w:r w:rsidR="00B15A97" w:rsidRPr="00AB2337">
        <w:rPr>
          <w:rFonts w:ascii="Times New Roman" w:hAnsi="Times New Roman" w:cs="Times New Roman"/>
          <w:color w:val="000000" w:themeColor="text1"/>
          <w:sz w:val="24"/>
          <w:szCs w:val="24"/>
          <w:shd w:val="clear" w:color="auto" w:fill="FFFFFF"/>
        </w:rPr>
        <w:t xml:space="preserve">prenatal CBD exposure </w:t>
      </w:r>
      <w:r w:rsidR="001C3945" w:rsidRPr="00AB2337">
        <w:rPr>
          <w:rFonts w:ascii="Times New Roman" w:hAnsi="Times New Roman" w:cs="Times New Roman"/>
          <w:color w:val="000000" w:themeColor="text1"/>
          <w:sz w:val="24"/>
          <w:szCs w:val="24"/>
          <w:shd w:val="clear" w:color="auto" w:fill="FFFFFF"/>
        </w:rPr>
        <w:t>upregulated</w:t>
      </w:r>
      <w:r w:rsidR="00B15A97" w:rsidRPr="00AB2337">
        <w:rPr>
          <w:rFonts w:ascii="Times New Roman" w:hAnsi="Times New Roman" w:cs="Times New Roman"/>
          <w:color w:val="000000" w:themeColor="text1"/>
          <w:sz w:val="24"/>
          <w:szCs w:val="24"/>
          <w:shd w:val="clear" w:color="auto" w:fill="FFFFFF"/>
        </w:rPr>
        <w:t xml:space="preserve"> </w:t>
      </w:r>
      <w:r w:rsidR="001C3945" w:rsidRPr="00AB2337">
        <w:rPr>
          <w:rFonts w:ascii="Times New Roman" w:hAnsi="Times New Roman" w:cs="Times New Roman"/>
          <w:color w:val="000000" w:themeColor="text1"/>
          <w:sz w:val="24"/>
          <w:szCs w:val="24"/>
          <w:shd w:val="clear" w:color="auto" w:fill="FFFFFF"/>
        </w:rPr>
        <w:t xml:space="preserve">mRNA </w:t>
      </w:r>
      <w:r w:rsidR="00B15A97" w:rsidRPr="00AB2337">
        <w:rPr>
          <w:rFonts w:ascii="Times New Roman" w:hAnsi="Times New Roman" w:cs="Times New Roman"/>
          <w:color w:val="000000" w:themeColor="text1"/>
          <w:sz w:val="24"/>
          <w:szCs w:val="24"/>
          <w:shd w:val="clear" w:color="auto" w:fill="FFFFFF"/>
        </w:rPr>
        <w:t xml:space="preserve">expression of β-catenin </w:t>
      </w:r>
      <w:r w:rsidR="00145122" w:rsidRPr="00AB2337">
        <w:rPr>
          <w:rFonts w:ascii="Times New Roman" w:hAnsi="Times New Roman" w:cs="Times New Roman"/>
          <w:color w:val="000000" w:themeColor="text1"/>
          <w:sz w:val="24"/>
          <w:szCs w:val="24"/>
          <w:shd w:val="clear" w:color="auto" w:fill="FFFFFF"/>
        </w:rPr>
        <w:t>in the PFC</w:t>
      </w:r>
      <w:r w:rsidR="00FB0D20" w:rsidRPr="00AB2337">
        <w:rPr>
          <w:rFonts w:ascii="Times New Roman" w:hAnsi="Times New Roman" w:cs="Times New Roman"/>
          <w:color w:val="000000" w:themeColor="text1"/>
          <w:sz w:val="24"/>
          <w:szCs w:val="24"/>
          <w:shd w:val="clear" w:color="auto" w:fill="FFFFFF"/>
        </w:rPr>
        <w:t xml:space="preserve"> </w:t>
      </w:r>
      <w:r w:rsidR="00A90138" w:rsidRPr="00AB2337">
        <w:rPr>
          <w:rFonts w:ascii="Times New Roman" w:hAnsi="Times New Roman" w:cs="Times New Roman"/>
          <w:color w:val="000000" w:themeColor="text1"/>
          <w:sz w:val="24"/>
          <w:szCs w:val="24"/>
          <w:shd w:val="clear" w:color="auto" w:fill="FFFFFF"/>
        </w:rPr>
        <w:t>of the female</w:t>
      </w:r>
      <w:r w:rsidR="00DF5CB0" w:rsidRPr="00AB2337">
        <w:rPr>
          <w:rFonts w:ascii="Times New Roman" w:hAnsi="Times New Roman" w:cs="Times New Roman"/>
          <w:color w:val="000000" w:themeColor="text1"/>
          <w:sz w:val="24"/>
          <w:szCs w:val="24"/>
          <w:shd w:val="clear" w:color="auto" w:fill="FFFFFF"/>
        </w:rPr>
        <w:t xml:space="preserve"> offspring</w:t>
      </w:r>
      <w:r w:rsidR="00A90138" w:rsidRPr="00AB2337">
        <w:rPr>
          <w:rFonts w:ascii="Times New Roman" w:hAnsi="Times New Roman" w:cs="Times New Roman"/>
          <w:color w:val="000000" w:themeColor="text1"/>
          <w:sz w:val="24"/>
          <w:szCs w:val="24"/>
          <w:shd w:val="clear" w:color="auto" w:fill="FFFFFF"/>
        </w:rPr>
        <w:t xml:space="preserve"> </w:t>
      </w:r>
      <w:r w:rsidR="00B15A97" w:rsidRPr="00AB2337">
        <w:rPr>
          <w:rFonts w:ascii="Times New Roman" w:hAnsi="Times New Roman" w:cs="Times New Roman"/>
          <w:color w:val="000000" w:themeColor="text1"/>
          <w:sz w:val="24"/>
          <w:szCs w:val="24"/>
          <w:shd w:val="clear" w:color="auto" w:fill="FFFFFF"/>
        </w:rPr>
        <w:t>(</w:t>
      </w:r>
      <w:commentRangeStart w:id="3"/>
      <w:r w:rsidR="00B15A97" w:rsidRPr="00AB2337">
        <w:rPr>
          <w:rFonts w:ascii="Times New Roman" w:hAnsi="Times New Roman" w:cs="Times New Roman"/>
          <w:b/>
          <w:bCs/>
          <w:color w:val="000000" w:themeColor="text1"/>
          <w:sz w:val="24"/>
          <w:szCs w:val="24"/>
          <w:shd w:val="clear" w:color="auto" w:fill="FFFFFF"/>
        </w:rPr>
        <w:t>Figure</w:t>
      </w:r>
      <w:commentRangeEnd w:id="3"/>
      <w:r w:rsidR="002E0D22" w:rsidRPr="00AB2337">
        <w:rPr>
          <w:rStyle w:val="CommentReference"/>
          <w:rFonts w:ascii="Times New Roman" w:hAnsi="Times New Roman" w:cs="Times New Roman"/>
          <w:color w:val="000000" w:themeColor="text1"/>
          <w:sz w:val="24"/>
          <w:szCs w:val="24"/>
        </w:rPr>
        <w:commentReference w:id="3"/>
      </w:r>
      <w:r w:rsidR="00B15A97" w:rsidRPr="00AB2337">
        <w:rPr>
          <w:rFonts w:ascii="Times New Roman" w:hAnsi="Times New Roman" w:cs="Times New Roman"/>
          <w:b/>
          <w:bCs/>
          <w:color w:val="000000" w:themeColor="text1"/>
          <w:sz w:val="24"/>
          <w:szCs w:val="24"/>
          <w:shd w:val="clear" w:color="auto" w:fill="FFFFFF"/>
        </w:rPr>
        <w:t xml:space="preserve"> </w:t>
      </w:r>
      <w:r w:rsidR="00BE5B01" w:rsidRPr="00AB2337">
        <w:rPr>
          <w:rFonts w:ascii="Times New Roman" w:hAnsi="Times New Roman" w:cs="Times New Roman"/>
          <w:b/>
          <w:bCs/>
          <w:color w:val="000000" w:themeColor="text1"/>
          <w:sz w:val="24"/>
          <w:szCs w:val="24"/>
          <w:shd w:val="clear" w:color="auto" w:fill="FFFFFF"/>
        </w:rPr>
        <w:t>4</w:t>
      </w:r>
      <w:r w:rsidR="00B15A97" w:rsidRPr="00AB2337">
        <w:rPr>
          <w:rFonts w:ascii="Times New Roman" w:hAnsi="Times New Roman" w:cs="Times New Roman"/>
          <w:color w:val="000000" w:themeColor="text1"/>
          <w:sz w:val="24"/>
          <w:szCs w:val="24"/>
          <w:shd w:val="clear" w:color="auto" w:fill="FFFFFF"/>
        </w:rPr>
        <w:t>)</w:t>
      </w:r>
      <w:r w:rsidR="000114BB" w:rsidRPr="00AB2337">
        <w:rPr>
          <w:rFonts w:ascii="Times New Roman" w:hAnsi="Times New Roman" w:cs="Times New Roman"/>
          <w:color w:val="000000" w:themeColor="text1"/>
          <w:sz w:val="24"/>
          <w:szCs w:val="24"/>
          <w:shd w:val="clear" w:color="auto" w:fill="FFFFFF"/>
        </w:rPr>
        <w:t xml:space="preserve"> and that this upregulation was significantly correlated with impaired</w:t>
      </w:r>
      <w:r w:rsidR="00DF5CB0" w:rsidRPr="00AB2337">
        <w:rPr>
          <w:rFonts w:ascii="Times New Roman" w:hAnsi="Times New Roman" w:cs="Times New Roman"/>
          <w:color w:val="000000" w:themeColor="text1"/>
          <w:sz w:val="24"/>
          <w:szCs w:val="24"/>
          <w:shd w:val="clear" w:color="auto" w:fill="FFFFFF"/>
        </w:rPr>
        <w:t xml:space="preserve"> </w:t>
      </w:r>
      <w:r w:rsidR="000114BB" w:rsidRPr="00AB2337">
        <w:rPr>
          <w:rFonts w:ascii="Times New Roman" w:hAnsi="Times New Roman" w:cs="Times New Roman"/>
          <w:color w:val="000000" w:themeColor="text1"/>
          <w:sz w:val="24"/>
          <w:szCs w:val="24"/>
          <w:shd w:val="clear" w:color="auto" w:fill="FFFFFF"/>
        </w:rPr>
        <w:t>recognition memory, and with a depressive and an anxiogenic phenotype</w:t>
      </w:r>
      <w:r w:rsidR="00C94E18" w:rsidRPr="00AB2337">
        <w:rPr>
          <w:rFonts w:ascii="Times New Roman" w:hAnsi="Times New Roman" w:cs="Times New Roman"/>
          <w:color w:val="000000" w:themeColor="text1"/>
          <w:sz w:val="24"/>
          <w:szCs w:val="24"/>
          <w:shd w:val="clear" w:color="auto" w:fill="FFFFFF"/>
        </w:rPr>
        <w:t xml:space="preserve"> as measured in the FST and open field</w:t>
      </w:r>
      <w:r w:rsidR="00B269B0" w:rsidRPr="00AB2337">
        <w:rPr>
          <w:rFonts w:ascii="Times New Roman" w:hAnsi="Times New Roman" w:cs="Times New Roman"/>
          <w:color w:val="000000" w:themeColor="text1"/>
          <w:sz w:val="24"/>
          <w:szCs w:val="24"/>
          <w:shd w:val="clear" w:color="auto" w:fill="FFFFFF"/>
        </w:rPr>
        <w:t xml:space="preserve"> test</w:t>
      </w:r>
      <w:r w:rsidR="00B15A97" w:rsidRPr="00AB2337">
        <w:rPr>
          <w:rFonts w:ascii="Times New Roman" w:hAnsi="Times New Roman" w:cs="Times New Roman"/>
          <w:color w:val="000000" w:themeColor="text1"/>
          <w:sz w:val="24"/>
          <w:szCs w:val="24"/>
          <w:shd w:val="clear" w:color="auto" w:fill="FFFFFF"/>
        </w:rPr>
        <w:t>.</w:t>
      </w:r>
      <w:r w:rsidR="003A3236" w:rsidRPr="00AB2337">
        <w:rPr>
          <w:rFonts w:ascii="Times New Roman" w:hAnsi="Times New Roman" w:cs="Times New Roman"/>
          <w:color w:val="000000" w:themeColor="text1"/>
          <w:sz w:val="24"/>
          <w:szCs w:val="24"/>
          <w:shd w:val="clear" w:color="auto" w:fill="FFFFFF"/>
        </w:rPr>
        <w:t xml:space="preserve"> </w:t>
      </w:r>
      <w:r w:rsidR="00BC5EF7" w:rsidRPr="00AB2337">
        <w:rPr>
          <w:rFonts w:ascii="Times New Roman" w:hAnsi="Times New Roman" w:cs="Times New Roman"/>
          <w:sz w:val="24"/>
          <w:szCs w:val="24"/>
          <w:shd w:val="clear" w:color="auto" w:fill="FFFFFF"/>
        </w:rPr>
        <w:t xml:space="preserve"> </w:t>
      </w:r>
      <w:r w:rsidR="00800616">
        <w:rPr>
          <w:rFonts w:ascii="Times New Roman" w:hAnsi="Times New Roman" w:cs="Times New Roman" w:hint="cs"/>
          <w:sz w:val="24"/>
          <w:szCs w:val="24"/>
          <w:shd w:val="clear" w:color="auto" w:fill="FFFFFF"/>
        </w:rPr>
        <w:t>A</w:t>
      </w:r>
      <w:r w:rsidR="008A11C7" w:rsidRPr="00AB2337">
        <w:rPr>
          <w:rFonts w:ascii="Times New Roman" w:hAnsi="Times New Roman" w:cs="Times New Roman"/>
          <w:sz w:val="24"/>
          <w:szCs w:val="24"/>
          <w:shd w:val="clear" w:color="auto" w:fill="FFFFFF"/>
        </w:rPr>
        <w:t>s far as we kno</w:t>
      </w:r>
      <w:r w:rsidR="00795636" w:rsidRPr="00AB2337">
        <w:rPr>
          <w:rFonts w:ascii="Times New Roman" w:hAnsi="Times New Roman" w:cs="Times New Roman"/>
          <w:sz w:val="24"/>
          <w:szCs w:val="24"/>
          <w:shd w:val="clear" w:color="auto" w:fill="FFFFFF"/>
        </w:rPr>
        <w:t>w</w:t>
      </w:r>
      <w:r w:rsidR="008A11C7" w:rsidRPr="00AB2337">
        <w:rPr>
          <w:rFonts w:ascii="Times New Roman" w:hAnsi="Times New Roman" w:cs="Times New Roman"/>
          <w:sz w:val="24"/>
          <w:szCs w:val="24"/>
          <w:shd w:val="clear" w:color="auto" w:fill="FFFFFF"/>
        </w:rPr>
        <w:t xml:space="preserve">, </w:t>
      </w:r>
      <w:r w:rsidR="00795636" w:rsidRPr="00AB2337">
        <w:rPr>
          <w:rFonts w:ascii="Times New Roman" w:hAnsi="Times New Roman" w:cs="Times New Roman"/>
          <w:sz w:val="24"/>
          <w:szCs w:val="24"/>
          <w:shd w:val="clear" w:color="auto" w:fill="FFFFFF"/>
        </w:rPr>
        <w:t xml:space="preserve">this is the first evidence that </w:t>
      </w:r>
      <w:r w:rsidR="00FA5773" w:rsidRPr="00AB2337">
        <w:rPr>
          <w:rFonts w:ascii="Times New Roman" w:hAnsi="Times New Roman" w:cs="Times New Roman"/>
          <w:sz w:val="24"/>
          <w:szCs w:val="24"/>
          <w:shd w:val="clear" w:color="auto" w:fill="FFFFFF"/>
        </w:rPr>
        <w:t xml:space="preserve">female offspring of dams exposed to CBD during gestation show alterations in the </w:t>
      </w:r>
      <w:r w:rsidR="00FA5773" w:rsidRPr="00AB2337">
        <w:rPr>
          <w:rFonts w:ascii="Times New Roman" w:hAnsi="Times New Roman" w:cs="Times New Roman"/>
          <w:color w:val="000000" w:themeColor="text1"/>
          <w:sz w:val="24"/>
          <w:szCs w:val="24"/>
          <w:shd w:val="clear" w:color="auto" w:fill="FFFFFF"/>
        </w:rPr>
        <w:t>β</w:t>
      </w:r>
      <w:r w:rsidR="00FA5773" w:rsidRPr="00AB2337">
        <w:rPr>
          <w:rFonts w:ascii="Times New Roman" w:hAnsi="Times New Roman" w:cs="Times New Roman"/>
          <w:sz w:val="24"/>
          <w:szCs w:val="24"/>
          <w:shd w:val="clear" w:color="auto" w:fill="FFFFFF"/>
        </w:rPr>
        <w:t xml:space="preserve">-catenin gene in </w:t>
      </w:r>
      <w:r w:rsidR="00947B3A" w:rsidRPr="00AB2337">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5FE1606C" wp14:editId="68B1260C">
                <wp:simplePos x="0" y="0"/>
                <wp:positionH relativeFrom="margin">
                  <wp:posOffset>2463184</wp:posOffset>
                </wp:positionH>
                <wp:positionV relativeFrom="paragraph">
                  <wp:posOffset>1074313</wp:posOffset>
                </wp:positionV>
                <wp:extent cx="3891915" cy="3733800"/>
                <wp:effectExtent l="0" t="0" r="13335" b="1905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1915" cy="3733800"/>
                        </a:xfrm>
                        <a:prstGeom prst="rect">
                          <a:avLst/>
                        </a:prstGeom>
                        <a:noFill/>
                        <a:ln>
                          <a:solidFill>
                            <a:sysClr val="windowText" lastClr="000000"/>
                          </a:solidFill>
                        </a:ln>
                        <a:effectLst/>
                      </wps:spPr>
                      <wps:txbx>
                        <w:txbxContent>
                          <w:p w14:paraId="652C7E30" w14:textId="0EDC0609" w:rsidR="007241F6" w:rsidRDefault="00A76925" w:rsidP="008A66EC">
                            <w:pPr>
                              <w:pStyle w:val="ListParagraph"/>
                              <w:widowControl w:val="0"/>
                              <w:autoSpaceDE w:val="0"/>
                              <w:autoSpaceDN w:val="0"/>
                              <w:adjustRightInd w:val="0"/>
                              <w:spacing w:after="120"/>
                              <w:ind w:left="0"/>
                              <w:contextualSpacing w:val="0"/>
                            </w:pPr>
                            <w:r w:rsidRPr="00A76925">
                              <w:rPr>
                                <w:noProof/>
                              </w:rPr>
                              <w:drawing>
                                <wp:inline distT="0" distB="0" distL="0" distR="0" wp14:anchorId="13B3D9AD" wp14:editId="75B27CBD">
                                  <wp:extent cx="1463040" cy="1591056"/>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63040" cy="1591056"/>
                                          </a:xfrm>
                                          <a:prstGeom prst="rect">
                                            <a:avLst/>
                                          </a:prstGeom>
                                        </pic:spPr>
                                      </pic:pic>
                                    </a:graphicData>
                                  </a:graphic>
                                </wp:inline>
                              </w:drawing>
                            </w:r>
                            <w:r w:rsidRPr="00A76925">
                              <w:rPr>
                                <w:noProof/>
                              </w:rPr>
                              <w:drawing>
                                <wp:inline distT="0" distB="0" distL="0" distR="0" wp14:anchorId="4FD96E1E" wp14:editId="26F14897">
                                  <wp:extent cx="1801368" cy="1307592"/>
                                  <wp:effectExtent l="0" t="0" r="889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1368" cy="1307592"/>
                                          </a:xfrm>
                                          <a:prstGeom prst="rect">
                                            <a:avLst/>
                                          </a:prstGeom>
                                        </pic:spPr>
                                      </pic:pic>
                                    </a:graphicData>
                                  </a:graphic>
                                </wp:inline>
                              </w:drawing>
                            </w:r>
                            <w:r w:rsidRPr="00A76925">
                              <w:rPr>
                                <w:noProof/>
                              </w:rPr>
                              <w:drawing>
                                <wp:inline distT="0" distB="0" distL="0" distR="0" wp14:anchorId="00E58087" wp14:editId="7F807868">
                                  <wp:extent cx="1847088" cy="1335024"/>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47088" cy="1335024"/>
                                          </a:xfrm>
                                          <a:prstGeom prst="rect">
                                            <a:avLst/>
                                          </a:prstGeom>
                                        </pic:spPr>
                                      </pic:pic>
                                    </a:graphicData>
                                  </a:graphic>
                                </wp:inline>
                              </w:drawing>
                            </w:r>
                            <w:r w:rsidR="008A66EC" w:rsidRPr="008A66EC">
                              <w:rPr>
                                <w:noProof/>
                              </w:rPr>
                              <w:drawing>
                                <wp:inline distT="0" distB="0" distL="0" distR="0" wp14:anchorId="458683B3" wp14:editId="0E4BDC5A">
                                  <wp:extent cx="1847088" cy="1335024"/>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47088" cy="13350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1606C" id="Text Box 51" o:spid="_x0000_s1031" type="#_x0000_t202" style="position:absolute;left:0;text-align:left;margin-left:193.95pt;margin-top:84.6pt;width:306.45pt;height:29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" filled="f" strokecolor="windowText">
                <v:path arrowok="t"/>
                <v:textbox>
                  <w:txbxContent>
                    <w:p w14:paraId="652C7E30" w14:textId="0EDC0609" w:rsidR="007241F6" w:rsidRDefault="00A76925" w:rsidP="008A66EC">
                      <w:pPr>
                        <w:pStyle w:val="ListParagraph"/>
                        <w:widowControl w:val="0"/>
                        <w:autoSpaceDE w:val="0"/>
                        <w:autoSpaceDN w:val="0"/>
                        <w:adjustRightInd w:val="0"/>
                        <w:spacing w:after="120"/>
                        <w:ind w:left="0"/>
                        <w:contextualSpacing w:val="0"/>
                      </w:pPr>
                      <w:r w:rsidRPr="00A76925">
                        <w:rPr>
                          <w:noProof/>
                        </w:rPr>
                        <w:drawing>
                          <wp:inline distT="0" distB="0" distL="0" distR="0" wp14:anchorId="13B3D9AD" wp14:editId="75B27CBD">
                            <wp:extent cx="1463040" cy="1591056"/>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63040" cy="1591056"/>
                                    </a:xfrm>
                                    <a:prstGeom prst="rect">
                                      <a:avLst/>
                                    </a:prstGeom>
                                  </pic:spPr>
                                </pic:pic>
                              </a:graphicData>
                            </a:graphic>
                          </wp:inline>
                        </w:drawing>
                      </w:r>
                      <w:r w:rsidRPr="00A76925">
                        <w:rPr>
                          <w:noProof/>
                        </w:rPr>
                        <w:drawing>
                          <wp:inline distT="0" distB="0" distL="0" distR="0" wp14:anchorId="4FD96E1E" wp14:editId="26F14897">
                            <wp:extent cx="1801368" cy="1307592"/>
                            <wp:effectExtent l="0" t="0" r="889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1368" cy="1307592"/>
                                    </a:xfrm>
                                    <a:prstGeom prst="rect">
                                      <a:avLst/>
                                    </a:prstGeom>
                                  </pic:spPr>
                                </pic:pic>
                              </a:graphicData>
                            </a:graphic>
                          </wp:inline>
                        </w:drawing>
                      </w:r>
                      <w:r w:rsidRPr="00A76925">
                        <w:rPr>
                          <w:noProof/>
                        </w:rPr>
                        <w:drawing>
                          <wp:inline distT="0" distB="0" distL="0" distR="0" wp14:anchorId="00E58087" wp14:editId="7F807868">
                            <wp:extent cx="1847088" cy="1335024"/>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47088" cy="1335024"/>
                                    </a:xfrm>
                                    <a:prstGeom prst="rect">
                                      <a:avLst/>
                                    </a:prstGeom>
                                  </pic:spPr>
                                </pic:pic>
                              </a:graphicData>
                            </a:graphic>
                          </wp:inline>
                        </w:drawing>
                      </w:r>
                      <w:r w:rsidR="008A66EC" w:rsidRPr="008A66EC">
                        <w:rPr>
                          <w:noProof/>
                        </w:rPr>
                        <w:drawing>
                          <wp:inline distT="0" distB="0" distL="0" distR="0" wp14:anchorId="458683B3" wp14:editId="0E4BDC5A">
                            <wp:extent cx="1847088" cy="1335024"/>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47088" cy="1335024"/>
                                    </a:xfrm>
                                    <a:prstGeom prst="rect">
                                      <a:avLst/>
                                    </a:prstGeom>
                                  </pic:spPr>
                                </pic:pic>
                              </a:graphicData>
                            </a:graphic>
                          </wp:inline>
                        </w:drawing>
                      </w:r>
                    </w:p>
                  </w:txbxContent>
                </v:textbox>
                <w10:wrap type="square" anchorx="margin"/>
              </v:shape>
            </w:pict>
          </mc:Fallback>
        </mc:AlternateContent>
      </w:r>
      <w:r w:rsidR="00FA5773" w:rsidRPr="00AB2337">
        <w:rPr>
          <w:rFonts w:ascii="Times New Roman" w:hAnsi="Times New Roman" w:cs="Times New Roman"/>
          <w:sz w:val="24"/>
          <w:szCs w:val="24"/>
          <w:shd w:val="clear" w:color="auto" w:fill="FFFFFF"/>
        </w:rPr>
        <w:t>the PFC</w:t>
      </w:r>
      <w:r w:rsidR="00795636" w:rsidRPr="00AB2337">
        <w:rPr>
          <w:rFonts w:ascii="Times New Roman" w:hAnsi="Times New Roman" w:cs="Times New Roman"/>
          <w:sz w:val="24"/>
          <w:szCs w:val="24"/>
          <w:shd w:val="clear" w:color="auto" w:fill="FFFFFF"/>
        </w:rPr>
        <w:t>.</w:t>
      </w:r>
    </w:p>
    <w:p w14:paraId="037C1422" w14:textId="0D7FE9AE" w:rsidR="00EE3CE3" w:rsidRPr="00AB2337" w:rsidRDefault="001B6CF7" w:rsidP="002A586E">
      <w:pPr>
        <w:bidi w:val="0"/>
        <w:spacing w:after="0" w:line="360" w:lineRule="auto"/>
        <w:jc w:val="both"/>
        <w:rPr>
          <w:rFonts w:ascii="Times New Roman" w:hAnsi="Times New Roman" w:cs="Times New Roman"/>
          <w:sz w:val="24"/>
          <w:szCs w:val="24"/>
        </w:rPr>
      </w:pPr>
      <w:r w:rsidRPr="00AB2337">
        <w:rPr>
          <w:rFonts w:ascii="Times New Roman" w:hAnsi="Times New Roman" w:cs="Times New Roman"/>
          <w:noProof/>
          <w:sz w:val="24"/>
          <w:szCs w:val="24"/>
          <w:u w:val="single"/>
          <w:shd w:val="clear" w:color="auto" w:fill="FFFFFF"/>
        </w:rPr>
        <mc:AlternateContent>
          <mc:Choice Requires="wps">
            <w:drawing>
              <wp:anchor distT="45720" distB="45720" distL="114300" distR="114300" simplePos="0" relativeHeight="251760640" behindDoc="0" locked="0" layoutInCell="1" allowOverlap="1" wp14:anchorId="0789DB80" wp14:editId="6FA24D83">
                <wp:simplePos x="0" y="0"/>
                <wp:positionH relativeFrom="margin">
                  <wp:posOffset>2495550</wp:posOffset>
                </wp:positionH>
                <wp:positionV relativeFrom="paragraph">
                  <wp:posOffset>314960</wp:posOffset>
                </wp:positionV>
                <wp:extent cx="3816350" cy="815340"/>
                <wp:effectExtent l="0" t="0" r="0" b="381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0" cy="815340"/>
                        </a:xfrm>
                        <a:prstGeom prst="rect">
                          <a:avLst/>
                        </a:prstGeom>
                        <a:solidFill>
                          <a:srgbClr val="FFFFFF"/>
                        </a:solidFill>
                        <a:ln w="9525">
                          <a:noFill/>
                          <a:miter lim="800000"/>
                          <a:headEnd/>
                          <a:tailEnd/>
                        </a:ln>
                      </wps:spPr>
                      <wps:txbx>
                        <w:txbxContent>
                          <w:p w14:paraId="1F6F5F98" w14:textId="77777777" w:rsidR="00DF5CB0" w:rsidRPr="0037693B" w:rsidRDefault="00DF5CB0" w:rsidP="00DF5CB0">
                            <w:pPr>
                              <w:bidi w:val="0"/>
                              <w:spacing w:after="0" w:line="240" w:lineRule="auto"/>
                              <w:jc w:val="both"/>
                              <w:rPr>
                                <w:rFonts w:ascii="Times New Roman" w:hAnsi="Times New Roman" w:cs="Times New Roman"/>
                                <w:i/>
                                <w:iCs/>
                                <w:sz w:val="16"/>
                                <w:szCs w:val="16"/>
                              </w:rPr>
                            </w:pPr>
                            <w:r w:rsidRPr="0037693B">
                              <w:rPr>
                                <w:rFonts w:ascii="Times New Roman" w:hAnsi="Times New Roman" w:cs="Times New Roman"/>
                                <w:b/>
                                <w:bCs/>
                                <w:i/>
                                <w:iCs/>
                                <w:sz w:val="16"/>
                                <w:szCs w:val="16"/>
                              </w:rPr>
                              <w:t xml:space="preserve">Figure </w:t>
                            </w:r>
                            <w:r>
                              <w:rPr>
                                <w:rFonts w:ascii="Times New Roman" w:hAnsi="Times New Roman" w:cs="Times New Roman"/>
                                <w:b/>
                                <w:bCs/>
                                <w:i/>
                                <w:iCs/>
                                <w:sz w:val="16"/>
                                <w:szCs w:val="16"/>
                              </w:rPr>
                              <w:t>4</w:t>
                            </w:r>
                            <w:r w:rsidRPr="0037693B">
                              <w:rPr>
                                <w:rFonts w:ascii="Times New Roman" w:hAnsi="Times New Roman" w:cs="Times New Roman"/>
                                <w:b/>
                                <w:bCs/>
                                <w:i/>
                                <w:iCs/>
                                <w:sz w:val="16"/>
                                <w:szCs w:val="16"/>
                              </w:rPr>
                              <w:t>:</w:t>
                            </w:r>
                            <w:r w:rsidRPr="0037693B">
                              <w:rPr>
                                <w:rFonts w:ascii="Times New Roman" w:hAnsi="Times New Roman" w:cs="Times New Roman"/>
                                <w:i/>
                                <w:iCs/>
                                <w:noProof/>
                                <w:sz w:val="16"/>
                                <w:szCs w:val="16"/>
                              </w:rPr>
                              <w:t xml:space="preserve"> </w:t>
                            </w:r>
                            <w:r w:rsidRPr="0037693B">
                              <w:rPr>
                                <w:rFonts w:ascii="Times New Roman" w:hAnsi="Times New Roman" w:cs="Times New Roman"/>
                                <w:b/>
                                <w:bCs/>
                                <w:i/>
                                <w:iCs/>
                                <w:noProof/>
                                <w:sz w:val="16"/>
                                <w:szCs w:val="16"/>
                              </w:rPr>
                              <w:t>Prenatal CBD exposure</w:t>
                            </w:r>
                            <w:r w:rsidRPr="0037693B">
                              <w:rPr>
                                <w:rFonts w:ascii="Times New Roman" w:hAnsi="Times New Roman" w:cs="Times New Roman" w:hint="cs"/>
                                <w:b/>
                                <w:bCs/>
                                <w:i/>
                                <w:iCs/>
                                <w:noProof/>
                                <w:sz w:val="16"/>
                                <w:szCs w:val="16"/>
                                <w:rtl/>
                              </w:rPr>
                              <w:t xml:space="preserve"> </w:t>
                            </w:r>
                            <w:r w:rsidRPr="0037693B">
                              <w:rPr>
                                <w:rFonts w:ascii="Times New Roman" w:hAnsi="Times New Roman" w:cs="Times New Roman"/>
                                <w:b/>
                                <w:bCs/>
                                <w:i/>
                                <w:iCs/>
                                <w:noProof/>
                                <w:sz w:val="16"/>
                                <w:szCs w:val="16"/>
                              </w:rPr>
                              <w:t xml:space="preserve">promotes mRNA </w:t>
                            </w:r>
                            <w:r w:rsidRPr="0037693B">
                              <w:rPr>
                                <w:rFonts w:ascii="Times New Roman" w:hAnsi="Times New Roman" w:cs="Times New Roman"/>
                                <w:b/>
                                <w:bCs/>
                                <w:i/>
                                <w:iCs/>
                                <w:sz w:val="16"/>
                                <w:szCs w:val="16"/>
                                <w:shd w:val="clear" w:color="auto" w:fill="FFFFFF"/>
                              </w:rPr>
                              <w:t>β-catenin upregulation associated with the behavioral phenotype in females</w:t>
                            </w:r>
                            <w:r w:rsidRPr="0037693B">
                              <w:rPr>
                                <w:rFonts w:ascii="Times New Roman" w:hAnsi="Times New Roman" w:cs="Times New Roman"/>
                                <w:b/>
                                <w:bCs/>
                                <w:i/>
                                <w:iCs/>
                                <w:noProof/>
                                <w:sz w:val="16"/>
                                <w:szCs w:val="16"/>
                              </w:rPr>
                              <w:t xml:space="preserve">. </w:t>
                            </w:r>
                            <w:r w:rsidRPr="0037693B">
                              <w:rPr>
                                <w:rFonts w:ascii="Times New Roman" w:hAnsi="Times New Roman" w:cs="Times New Roman"/>
                                <w:i/>
                                <w:iCs/>
                                <w:noProof/>
                                <w:sz w:val="16"/>
                                <w:szCs w:val="16"/>
                              </w:rPr>
                              <w:t>C</w:t>
                            </w:r>
                            <w:r w:rsidRPr="0037693B">
                              <w:rPr>
                                <w:rFonts w:ascii="Times New Roman" w:hAnsi="Times New Roman" w:cs="Times New Roman"/>
                                <w:i/>
                                <w:iCs/>
                                <w:sz w:val="16"/>
                                <w:szCs w:val="16"/>
                                <w:shd w:val="clear" w:color="auto" w:fill="FFFFFF"/>
                              </w:rPr>
                              <w:t xml:space="preserve">ompared to the control group, females exhibited increased mRNA levels of β-catenin </w:t>
                            </w:r>
                            <w:r w:rsidRPr="0037693B">
                              <w:rPr>
                                <w:rFonts w:ascii="Times New Roman" w:hAnsi="Times New Roman" w:cs="Times New Roman"/>
                                <w:i/>
                                <w:iCs/>
                                <w:sz w:val="16"/>
                                <w:szCs w:val="16"/>
                                <w:shd w:val="clear" w:color="auto" w:fill="FFFFFF"/>
                                <w:rtl/>
                              </w:rPr>
                              <w:t>)</w:t>
                            </w:r>
                            <w:r w:rsidRPr="0037693B">
                              <w:rPr>
                                <w:rFonts w:ascii="Times New Roman" w:hAnsi="Times New Roman" w:cs="Times New Roman"/>
                                <w:i/>
                                <w:iCs/>
                                <w:sz w:val="16"/>
                                <w:szCs w:val="16"/>
                                <w:shd w:val="clear" w:color="auto" w:fill="FFFFFF"/>
                              </w:rPr>
                              <w:t>CTNNB1</w:t>
                            </w:r>
                            <w:r w:rsidRPr="0037693B">
                              <w:rPr>
                                <w:rFonts w:ascii="Times New Roman" w:hAnsi="Times New Roman" w:cs="Times New Roman"/>
                                <w:i/>
                                <w:iCs/>
                                <w:sz w:val="16"/>
                                <w:szCs w:val="16"/>
                                <w:shd w:val="clear" w:color="auto" w:fill="FFFFFF"/>
                                <w:rtl/>
                              </w:rPr>
                              <w:t>(</w:t>
                            </w:r>
                            <w:r w:rsidRPr="0037693B">
                              <w:rPr>
                                <w:rFonts w:ascii="Times New Roman" w:hAnsi="Times New Roman" w:cs="Times New Roman"/>
                                <w:i/>
                                <w:iCs/>
                                <w:sz w:val="16"/>
                                <w:szCs w:val="16"/>
                                <w:shd w:val="clear" w:color="auto" w:fill="FFFFFF"/>
                              </w:rPr>
                              <w:t xml:space="preserve">(a) that was </w:t>
                            </w:r>
                            <w:r>
                              <w:rPr>
                                <w:rFonts w:ascii="Times New Roman" w:hAnsi="Times New Roman" w:cs="Times New Roman"/>
                                <w:i/>
                                <w:iCs/>
                                <w:sz w:val="16"/>
                                <w:szCs w:val="16"/>
                                <w:shd w:val="clear" w:color="auto" w:fill="FFFFFF"/>
                              </w:rPr>
                              <w:t>positively correlated with f</w:t>
                            </w:r>
                            <w:r w:rsidRPr="0037693B">
                              <w:rPr>
                                <w:rFonts w:ascii="Times New Roman" w:hAnsi="Times New Roman" w:cs="Times New Roman"/>
                                <w:i/>
                                <w:iCs/>
                                <w:sz w:val="16"/>
                                <w:szCs w:val="16"/>
                                <w:shd w:val="clear" w:color="auto" w:fill="FFFFFF"/>
                              </w:rPr>
                              <w:t xml:space="preserve">reezing behavior </w:t>
                            </w:r>
                            <w:r>
                              <w:rPr>
                                <w:rFonts w:ascii="Times New Roman" w:hAnsi="Times New Roman" w:cs="Times New Roman"/>
                                <w:i/>
                                <w:iCs/>
                                <w:sz w:val="16"/>
                                <w:szCs w:val="16"/>
                                <w:shd w:val="clear" w:color="auto" w:fill="FFFFFF"/>
                              </w:rPr>
                              <w:t>(b), and negatively correlated with swimming behavior in the FST (c)</w:t>
                            </w:r>
                            <w:r w:rsidRPr="0037693B">
                              <w:rPr>
                                <w:rFonts w:ascii="Times New Roman" w:hAnsi="Times New Roman" w:cs="Times New Roman"/>
                                <w:i/>
                                <w:iCs/>
                                <w:sz w:val="16"/>
                                <w:szCs w:val="16"/>
                                <w:shd w:val="clear" w:color="auto" w:fill="FFFFFF"/>
                              </w:rPr>
                              <w:t xml:space="preserve"> and </w:t>
                            </w:r>
                            <w:r>
                              <w:rPr>
                                <w:rFonts w:ascii="Times New Roman" w:hAnsi="Times New Roman" w:cs="Times New Roman"/>
                                <w:i/>
                                <w:iCs/>
                                <w:sz w:val="16"/>
                                <w:szCs w:val="16"/>
                                <w:shd w:val="clear" w:color="auto" w:fill="FFFFFF"/>
                              </w:rPr>
                              <w:t xml:space="preserve">the </w:t>
                            </w:r>
                            <w:r w:rsidRPr="0037693B">
                              <w:rPr>
                                <w:rFonts w:ascii="Times New Roman" w:hAnsi="Times New Roman" w:cs="Times New Roman"/>
                                <w:i/>
                                <w:iCs/>
                                <w:sz w:val="16"/>
                                <w:szCs w:val="16"/>
                                <w:shd w:val="clear" w:color="auto" w:fill="FFFFFF"/>
                              </w:rPr>
                              <w:t xml:space="preserve">decline in </w:t>
                            </w:r>
                            <w:r>
                              <w:rPr>
                                <w:rFonts w:ascii="Times New Roman" w:hAnsi="Times New Roman" w:cs="Times New Roman"/>
                                <w:i/>
                                <w:iCs/>
                                <w:sz w:val="16"/>
                                <w:szCs w:val="16"/>
                                <w:shd w:val="clear" w:color="auto" w:fill="FFFFFF"/>
                              </w:rPr>
                              <w:t>performance in the novel object recognition task (d</w:t>
                            </w:r>
                            <w:r w:rsidRPr="002456EC">
                              <w:rPr>
                                <w:rFonts w:ascii="Times New Roman" w:hAnsi="Times New Roman" w:cs="Times New Roman"/>
                                <w:i/>
                                <w:iCs/>
                                <w:sz w:val="16"/>
                                <w:szCs w:val="16"/>
                                <w:shd w:val="clear" w:color="auto" w:fill="FFFFFF"/>
                              </w:rPr>
                              <w:t xml:space="preserve">). </w:t>
                            </w:r>
                            <w:r w:rsidRPr="002456EC">
                              <w:rPr>
                                <w:rFonts w:ascii="Times New Roman" w:hAnsi="Times New Roman" w:cs="Times New Roman"/>
                                <w:i/>
                                <w:iCs/>
                                <w:noProof/>
                                <w:sz w:val="16"/>
                                <w:szCs w:val="16"/>
                              </w:rPr>
                              <w:t>(n=4-6/group).</w:t>
                            </w:r>
                            <w:r>
                              <w:rPr>
                                <w:rFonts w:ascii="Times New Roman" w:hAnsi="Times New Roman" w:cs="Times New Roman"/>
                                <w:i/>
                                <w:iCs/>
                                <w:noProof/>
                                <w:sz w:val="16"/>
                                <w:szCs w:val="16"/>
                              </w:rPr>
                              <w:t xml:space="preserve"> Red circles represent the CBD group. *, p&lt; 0.05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9DB80" id="_x0000_s1032" type="#_x0000_t202" style="position:absolute;left:0;text-align:left;margin-left:196.5pt;margin-top:24.8pt;width:300.5pt;height:64.2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" stroked="f">
                <v:textbox>
                  <w:txbxContent>
                    <w:p w14:paraId="1F6F5F98" w14:textId="77777777" w:rsidR="00DF5CB0" w:rsidRPr="0037693B" w:rsidRDefault="00DF5CB0" w:rsidP="00DF5CB0">
                      <w:pPr>
                        <w:bidi w:val="0"/>
                        <w:spacing w:after="0" w:line="240" w:lineRule="auto"/>
                        <w:jc w:val="both"/>
                        <w:rPr>
                          <w:rFonts w:ascii="Times New Roman" w:hAnsi="Times New Roman" w:cs="Times New Roman"/>
                          <w:i/>
                          <w:iCs/>
                          <w:sz w:val="16"/>
                          <w:szCs w:val="16"/>
                        </w:rPr>
                      </w:pPr>
                      <w:r w:rsidRPr="0037693B">
                        <w:rPr>
                          <w:rFonts w:ascii="Times New Roman" w:hAnsi="Times New Roman" w:cs="Times New Roman"/>
                          <w:b/>
                          <w:bCs/>
                          <w:i/>
                          <w:iCs/>
                          <w:sz w:val="16"/>
                          <w:szCs w:val="16"/>
                        </w:rPr>
                        <w:t xml:space="preserve">Figure </w:t>
                      </w:r>
                      <w:r>
                        <w:rPr>
                          <w:rFonts w:ascii="Times New Roman" w:hAnsi="Times New Roman" w:cs="Times New Roman"/>
                          <w:b/>
                          <w:bCs/>
                          <w:i/>
                          <w:iCs/>
                          <w:sz w:val="16"/>
                          <w:szCs w:val="16"/>
                        </w:rPr>
                        <w:t>4</w:t>
                      </w:r>
                      <w:r w:rsidRPr="0037693B">
                        <w:rPr>
                          <w:rFonts w:ascii="Times New Roman" w:hAnsi="Times New Roman" w:cs="Times New Roman"/>
                          <w:b/>
                          <w:bCs/>
                          <w:i/>
                          <w:iCs/>
                          <w:sz w:val="16"/>
                          <w:szCs w:val="16"/>
                        </w:rPr>
                        <w:t>:</w:t>
                      </w:r>
                      <w:r w:rsidRPr="0037693B">
                        <w:rPr>
                          <w:rFonts w:ascii="Times New Roman" w:hAnsi="Times New Roman" w:cs="Times New Roman"/>
                          <w:i/>
                          <w:iCs/>
                          <w:noProof/>
                          <w:sz w:val="16"/>
                          <w:szCs w:val="16"/>
                        </w:rPr>
                        <w:t xml:space="preserve"> </w:t>
                      </w:r>
                      <w:r w:rsidRPr="0037693B">
                        <w:rPr>
                          <w:rFonts w:ascii="Times New Roman" w:hAnsi="Times New Roman" w:cs="Times New Roman"/>
                          <w:b/>
                          <w:bCs/>
                          <w:i/>
                          <w:iCs/>
                          <w:noProof/>
                          <w:sz w:val="16"/>
                          <w:szCs w:val="16"/>
                        </w:rPr>
                        <w:t>Prenatal CBD exposure</w:t>
                      </w:r>
                      <w:r w:rsidRPr="0037693B">
                        <w:rPr>
                          <w:rFonts w:ascii="Times New Roman" w:hAnsi="Times New Roman" w:cs="Times New Roman" w:hint="cs"/>
                          <w:b/>
                          <w:bCs/>
                          <w:i/>
                          <w:iCs/>
                          <w:noProof/>
                          <w:sz w:val="16"/>
                          <w:szCs w:val="16"/>
                          <w:rtl/>
                        </w:rPr>
                        <w:t xml:space="preserve"> </w:t>
                      </w:r>
                      <w:r w:rsidRPr="0037693B">
                        <w:rPr>
                          <w:rFonts w:ascii="Times New Roman" w:hAnsi="Times New Roman" w:cs="Times New Roman"/>
                          <w:b/>
                          <w:bCs/>
                          <w:i/>
                          <w:iCs/>
                          <w:noProof/>
                          <w:sz w:val="16"/>
                          <w:szCs w:val="16"/>
                        </w:rPr>
                        <w:t xml:space="preserve">promotes mRNA </w:t>
                      </w:r>
                      <w:r w:rsidRPr="0037693B">
                        <w:rPr>
                          <w:rFonts w:ascii="Times New Roman" w:hAnsi="Times New Roman" w:cs="Times New Roman"/>
                          <w:b/>
                          <w:bCs/>
                          <w:i/>
                          <w:iCs/>
                          <w:sz w:val="16"/>
                          <w:szCs w:val="16"/>
                          <w:shd w:val="clear" w:color="auto" w:fill="FFFFFF"/>
                        </w:rPr>
                        <w:t>β-catenin upregulation associated with the behavioral phenotype in females</w:t>
                      </w:r>
                      <w:r w:rsidRPr="0037693B">
                        <w:rPr>
                          <w:rFonts w:ascii="Times New Roman" w:hAnsi="Times New Roman" w:cs="Times New Roman"/>
                          <w:b/>
                          <w:bCs/>
                          <w:i/>
                          <w:iCs/>
                          <w:noProof/>
                          <w:sz w:val="16"/>
                          <w:szCs w:val="16"/>
                        </w:rPr>
                        <w:t xml:space="preserve">. </w:t>
                      </w:r>
                      <w:r w:rsidRPr="0037693B">
                        <w:rPr>
                          <w:rFonts w:ascii="Times New Roman" w:hAnsi="Times New Roman" w:cs="Times New Roman"/>
                          <w:i/>
                          <w:iCs/>
                          <w:noProof/>
                          <w:sz w:val="16"/>
                          <w:szCs w:val="16"/>
                        </w:rPr>
                        <w:t>C</w:t>
                      </w:r>
                      <w:r w:rsidRPr="0037693B">
                        <w:rPr>
                          <w:rFonts w:ascii="Times New Roman" w:hAnsi="Times New Roman" w:cs="Times New Roman"/>
                          <w:i/>
                          <w:iCs/>
                          <w:sz w:val="16"/>
                          <w:szCs w:val="16"/>
                          <w:shd w:val="clear" w:color="auto" w:fill="FFFFFF"/>
                        </w:rPr>
                        <w:t xml:space="preserve">ompared to the control group, females exhibited increased mRNA levels of β-catenin </w:t>
                      </w:r>
                      <w:r w:rsidRPr="0037693B">
                        <w:rPr>
                          <w:rFonts w:ascii="Times New Roman" w:hAnsi="Times New Roman" w:cs="Times New Roman"/>
                          <w:i/>
                          <w:iCs/>
                          <w:sz w:val="16"/>
                          <w:szCs w:val="16"/>
                          <w:shd w:val="clear" w:color="auto" w:fill="FFFFFF"/>
                          <w:rtl/>
                        </w:rPr>
                        <w:t>)</w:t>
                      </w:r>
                      <w:r w:rsidRPr="0037693B">
                        <w:rPr>
                          <w:rFonts w:ascii="Times New Roman" w:hAnsi="Times New Roman" w:cs="Times New Roman"/>
                          <w:i/>
                          <w:iCs/>
                          <w:sz w:val="16"/>
                          <w:szCs w:val="16"/>
                          <w:shd w:val="clear" w:color="auto" w:fill="FFFFFF"/>
                        </w:rPr>
                        <w:t>CTNNB1</w:t>
                      </w:r>
                      <w:r w:rsidRPr="0037693B">
                        <w:rPr>
                          <w:rFonts w:ascii="Times New Roman" w:hAnsi="Times New Roman" w:cs="Times New Roman"/>
                          <w:i/>
                          <w:iCs/>
                          <w:sz w:val="16"/>
                          <w:szCs w:val="16"/>
                          <w:shd w:val="clear" w:color="auto" w:fill="FFFFFF"/>
                          <w:rtl/>
                        </w:rPr>
                        <w:t>(</w:t>
                      </w:r>
                      <w:r w:rsidRPr="0037693B">
                        <w:rPr>
                          <w:rFonts w:ascii="Times New Roman" w:hAnsi="Times New Roman" w:cs="Times New Roman"/>
                          <w:i/>
                          <w:iCs/>
                          <w:sz w:val="16"/>
                          <w:szCs w:val="16"/>
                          <w:shd w:val="clear" w:color="auto" w:fill="FFFFFF"/>
                        </w:rPr>
                        <w:t xml:space="preserve">(a) that was </w:t>
                      </w:r>
                      <w:r>
                        <w:rPr>
                          <w:rFonts w:ascii="Times New Roman" w:hAnsi="Times New Roman" w:cs="Times New Roman"/>
                          <w:i/>
                          <w:iCs/>
                          <w:sz w:val="16"/>
                          <w:szCs w:val="16"/>
                          <w:shd w:val="clear" w:color="auto" w:fill="FFFFFF"/>
                        </w:rPr>
                        <w:t>positively correlated with f</w:t>
                      </w:r>
                      <w:r w:rsidRPr="0037693B">
                        <w:rPr>
                          <w:rFonts w:ascii="Times New Roman" w:hAnsi="Times New Roman" w:cs="Times New Roman"/>
                          <w:i/>
                          <w:iCs/>
                          <w:sz w:val="16"/>
                          <w:szCs w:val="16"/>
                          <w:shd w:val="clear" w:color="auto" w:fill="FFFFFF"/>
                        </w:rPr>
                        <w:t xml:space="preserve">reezing behavior </w:t>
                      </w:r>
                      <w:r>
                        <w:rPr>
                          <w:rFonts w:ascii="Times New Roman" w:hAnsi="Times New Roman" w:cs="Times New Roman"/>
                          <w:i/>
                          <w:iCs/>
                          <w:sz w:val="16"/>
                          <w:szCs w:val="16"/>
                          <w:shd w:val="clear" w:color="auto" w:fill="FFFFFF"/>
                        </w:rPr>
                        <w:t>(b), and negatively correlated with swimming behavior in the FST (c)</w:t>
                      </w:r>
                      <w:r w:rsidRPr="0037693B">
                        <w:rPr>
                          <w:rFonts w:ascii="Times New Roman" w:hAnsi="Times New Roman" w:cs="Times New Roman"/>
                          <w:i/>
                          <w:iCs/>
                          <w:sz w:val="16"/>
                          <w:szCs w:val="16"/>
                          <w:shd w:val="clear" w:color="auto" w:fill="FFFFFF"/>
                        </w:rPr>
                        <w:t xml:space="preserve"> and </w:t>
                      </w:r>
                      <w:r>
                        <w:rPr>
                          <w:rFonts w:ascii="Times New Roman" w:hAnsi="Times New Roman" w:cs="Times New Roman"/>
                          <w:i/>
                          <w:iCs/>
                          <w:sz w:val="16"/>
                          <w:szCs w:val="16"/>
                          <w:shd w:val="clear" w:color="auto" w:fill="FFFFFF"/>
                        </w:rPr>
                        <w:t xml:space="preserve">the </w:t>
                      </w:r>
                      <w:r w:rsidRPr="0037693B">
                        <w:rPr>
                          <w:rFonts w:ascii="Times New Roman" w:hAnsi="Times New Roman" w:cs="Times New Roman"/>
                          <w:i/>
                          <w:iCs/>
                          <w:sz w:val="16"/>
                          <w:szCs w:val="16"/>
                          <w:shd w:val="clear" w:color="auto" w:fill="FFFFFF"/>
                        </w:rPr>
                        <w:t xml:space="preserve">decline in </w:t>
                      </w:r>
                      <w:r>
                        <w:rPr>
                          <w:rFonts w:ascii="Times New Roman" w:hAnsi="Times New Roman" w:cs="Times New Roman"/>
                          <w:i/>
                          <w:iCs/>
                          <w:sz w:val="16"/>
                          <w:szCs w:val="16"/>
                          <w:shd w:val="clear" w:color="auto" w:fill="FFFFFF"/>
                        </w:rPr>
                        <w:t>performance in the novel object recognition task (d</w:t>
                      </w:r>
                      <w:r w:rsidRPr="002456EC">
                        <w:rPr>
                          <w:rFonts w:ascii="Times New Roman" w:hAnsi="Times New Roman" w:cs="Times New Roman"/>
                          <w:i/>
                          <w:iCs/>
                          <w:sz w:val="16"/>
                          <w:szCs w:val="16"/>
                          <w:shd w:val="clear" w:color="auto" w:fill="FFFFFF"/>
                        </w:rPr>
                        <w:t xml:space="preserve">). </w:t>
                      </w:r>
                      <w:r w:rsidRPr="002456EC">
                        <w:rPr>
                          <w:rFonts w:ascii="Times New Roman" w:hAnsi="Times New Roman" w:cs="Times New Roman"/>
                          <w:i/>
                          <w:iCs/>
                          <w:noProof/>
                          <w:sz w:val="16"/>
                          <w:szCs w:val="16"/>
                        </w:rPr>
                        <w:t>(n=4-6/group).</w:t>
                      </w:r>
                      <w:r>
                        <w:rPr>
                          <w:rFonts w:ascii="Times New Roman" w:hAnsi="Times New Roman" w:cs="Times New Roman"/>
                          <w:i/>
                          <w:iCs/>
                          <w:noProof/>
                          <w:sz w:val="16"/>
                          <w:szCs w:val="16"/>
                        </w:rPr>
                        <w:t xml:space="preserve"> Red circles represent the CBD group. *, p&lt; 0.05</w:t>
                      </w:r>
                    </w:p>
                  </w:txbxContent>
                </v:textbox>
                <w10:wrap type="square" anchorx="margin"/>
              </v:shape>
            </w:pict>
          </mc:Fallback>
        </mc:AlternateContent>
      </w:r>
      <w:r w:rsidR="007D2D56" w:rsidRPr="00AB2337">
        <w:rPr>
          <w:rFonts w:ascii="Times New Roman" w:hAnsi="Times New Roman" w:cs="Times New Roman"/>
          <w:sz w:val="24"/>
          <w:szCs w:val="24"/>
          <w:shd w:val="clear" w:color="auto" w:fill="FFFFFF"/>
        </w:rPr>
        <w:t xml:space="preserve">It has been shown that β-catenin is a critical regulator </w:t>
      </w:r>
      <w:r w:rsidR="00731F6C" w:rsidRPr="00AB2337">
        <w:rPr>
          <w:rFonts w:ascii="Times New Roman" w:hAnsi="Times New Roman" w:cs="Times New Roman"/>
          <w:sz w:val="24"/>
          <w:szCs w:val="24"/>
          <w:shd w:val="clear" w:color="auto" w:fill="FFFFFF"/>
        </w:rPr>
        <w:t>of</w:t>
      </w:r>
      <w:r w:rsidR="007D2D56" w:rsidRPr="00AB2337">
        <w:rPr>
          <w:rFonts w:ascii="Times New Roman" w:hAnsi="Times New Roman" w:cs="Times New Roman"/>
          <w:sz w:val="24"/>
          <w:szCs w:val="24"/>
          <w:shd w:val="clear" w:color="auto" w:fill="FFFFFF"/>
        </w:rPr>
        <w:t xml:space="preserve"> a network that includes downstream microRNAs</w:t>
      </w:r>
      <w:r w:rsidR="003568FB">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"/>
          <w:id w:val="-1313941940"/>
          <w:placeholder>
            <w:docPart w:val="DefaultPlaceholder_-1854013440"/>
          </w:placeholder>
        </w:sdtPr>
        <w:sdtEndPr/>
        <w:sdtContent>
          <w:r w:rsidR="000F0DF2" w:rsidRPr="000F0DF2">
            <w:rPr>
              <w:rFonts w:ascii="Times New Roman" w:hAnsi="Times New Roman" w:cs="Times New Roman"/>
              <w:color w:val="000000"/>
              <w:sz w:val="24"/>
              <w:szCs w:val="24"/>
              <w:shd w:val="clear" w:color="auto" w:fill="FFFFFF"/>
            </w:rPr>
            <w:t>(Dias et al., 2014)</w:t>
          </w:r>
        </w:sdtContent>
      </w:sdt>
      <w:r w:rsidR="007D2D56" w:rsidRPr="00AB2337">
        <w:rPr>
          <w:rFonts w:ascii="Times New Roman" w:hAnsi="Times New Roman" w:cs="Times New Roman"/>
          <w:sz w:val="24"/>
          <w:szCs w:val="24"/>
          <w:shd w:val="clear" w:color="auto" w:fill="FFFFFF"/>
        </w:rPr>
        <w:t xml:space="preserve">. </w:t>
      </w:r>
      <w:r w:rsidR="00EE3CE3" w:rsidRPr="00AB2337">
        <w:rPr>
          <w:rFonts w:ascii="Times New Roman" w:hAnsi="Times New Roman" w:cs="Times New Roman"/>
          <w:sz w:val="24"/>
          <w:szCs w:val="24"/>
          <w:shd w:val="clear" w:color="auto" w:fill="FFFFFF"/>
        </w:rPr>
        <w:t>A pathogenic role for miRNAs has been suggested in the development and progression of several neuropsychiatric conditions</w:t>
      </w:r>
      <w:r w:rsidR="001E1CEE">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"/>
          <w:id w:val="-1923710120"/>
          <w:placeholder>
            <w:docPart w:val="DefaultPlaceholder_-1854013440"/>
          </w:placeholder>
        </w:sdtPr>
        <w:sdtEndPr/>
        <w:sdtContent>
          <w:r w:rsidR="000F0DF2" w:rsidRPr="000F0DF2">
            <w:rPr>
              <w:rFonts w:ascii="Times New Roman" w:hAnsi="Times New Roman" w:cs="Times New Roman"/>
              <w:color w:val="000000"/>
              <w:sz w:val="24"/>
              <w:szCs w:val="24"/>
              <w:shd w:val="clear" w:color="auto" w:fill="FFFFFF"/>
            </w:rPr>
            <w:t>(Azevedo et al., 2016)</w:t>
          </w:r>
        </w:sdtContent>
      </w:sdt>
      <w:r w:rsidR="00EE3CE3" w:rsidRPr="00AB2337">
        <w:rPr>
          <w:rFonts w:ascii="Times New Roman" w:hAnsi="Times New Roman" w:cs="Times New Roman"/>
          <w:sz w:val="24"/>
          <w:szCs w:val="24"/>
          <w:shd w:val="clear" w:color="auto" w:fill="FFFFFF"/>
        </w:rPr>
        <w:t>.</w:t>
      </w:r>
      <w:r w:rsidR="001E1CEE">
        <w:rPr>
          <w:rFonts w:ascii="Times New Roman" w:hAnsi="Times New Roman" w:cs="Times New Roman"/>
          <w:sz w:val="24"/>
          <w:szCs w:val="24"/>
          <w:shd w:val="clear" w:color="auto" w:fill="FFFFFF"/>
          <w:vertAlign w:val="superscript"/>
        </w:rPr>
        <w:t xml:space="preserve"> </w:t>
      </w:r>
      <w:r w:rsidR="00EE3CE3" w:rsidRPr="00AB2337">
        <w:rPr>
          <w:rFonts w:ascii="Times New Roman" w:hAnsi="Times New Roman" w:cs="Times New Roman"/>
          <w:sz w:val="24"/>
          <w:szCs w:val="24"/>
        </w:rPr>
        <w:t>Altered levels of specific miRNAs have been observed in patients with disorders, including major depressive</w:t>
      </w:r>
      <w:r w:rsidR="00726FF2">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"/>
          <w:id w:val="80338580"/>
          <w:placeholder>
            <w:docPart w:val="DefaultPlaceholder_-1854013440"/>
          </w:placeholder>
        </w:sdtPr>
        <w:sdtEndPr/>
        <w:sdtContent>
          <w:r w:rsidR="000F0DF2" w:rsidRPr="00A25436">
            <w:rPr>
              <w:rFonts w:ascii="Times New Roman" w:hAnsi="Times New Roman" w:cs="Times New Roman"/>
              <w:sz w:val="24"/>
              <w:szCs w:val="24"/>
            </w:rPr>
            <w:t>(Azevedo et al., 2016; Maffioletti et al., 2016; Penner-Goeke &amp; Binder, 2019; Smalheiser et al., 2014)</w:t>
          </w:r>
        </w:sdtContent>
      </w:sdt>
      <w:r w:rsidR="00EE3CE3" w:rsidRPr="00AB2337">
        <w:rPr>
          <w:rFonts w:ascii="Times New Roman" w:hAnsi="Times New Roman" w:cs="Times New Roman"/>
          <w:sz w:val="24"/>
          <w:szCs w:val="24"/>
        </w:rPr>
        <w:t xml:space="preserve"> disorder.</w:t>
      </w:r>
      <w:r w:rsidR="00920C9B" w:rsidRPr="00AB2337">
        <w:rPr>
          <w:rFonts w:ascii="Times New Roman" w:hAnsi="Times New Roman" w:cs="Times New Roman"/>
          <w:sz w:val="24"/>
          <w:szCs w:val="24"/>
        </w:rPr>
        <w:t xml:space="preserve"> </w:t>
      </w:r>
      <w:r w:rsidR="00920C9B">
        <w:rPr>
          <w:rFonts w:ascii="Times New Roman" w:hAnsi="Times New Roman" w:cs="Times New Roman"/>
          <w:sz w:val="24"/>
          <w:szCs w:val="24"/>
        </w:rPr>
        <w:t>M</w:t>
      </w:r>
      <w:r w:rsidR="00EE3CE3" w:rsidRPr="00AB2337">
        <w:rPr>
          <w:rFonts w:ascii="Times New Roman" w:hAnsi="Times New Roman" w:cs="Times New Roman"/>
          <w:sz w:val="24"/>
          <w:szCs w:val="24"/>
        </w:rPr>
        <w:t>oreover, altered levels of miRNAs were found in the postmortem brain and peripheral tissues of patients after treatment with antidepressant medication, highlighting the potential of miRNAs as biomarkers for treatment response</w:t>
      </w:r>
      <w:r w:rsidR="002A586E">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"/>
          <w:id w:val="1613547928"/>
          <w:placeholder>
            <w:docPart w:val="DefaultPlaceholder_-1854013440"/>
          </w:placeholder>
        </w:sdtPr>
        <w:sdtEndPr/>
        <w:sdtContent>
          <w:r w:rsidR="000F0DF2" w:rsidRPr="00A25436">
            <w:rPr>
              <w:rFonts w:ascii="Times New Roman" w:hAnsi="Times New Roman" w:cs="Times New Roman"/>
              <w:sz w:val="24"/>
              <w:szCs w:val="24"/>
            </w:rPr>
            <w:t>(Lopez et al., 2018; Penner-Goeke &amp; Binder, 2019)</w:t>
          </w:r>
        </w:sdtContent>
      </w:sdt>
      <w:r w:rsidR="00EE3CE3" w:rsidRPr="00AB2337">
        <w:rPr>
          <w:rFonts w:ascii="Times New Roman" w:hAnsi="Times New Roman" w:cs="Times New Roman"/>
          <w:sz w:val="24"/>
          <w:szCs w:val="24"/>
        </w:rPr>
        <w:t>.</w:t>
      </w:r>
      <w:r w:rsidR="002A586E" w:rsidRPr="00AB2337">
        <w:rPr>
          <w:rFonts w:ascii="Times New Roman" w:hAnsi="Times New Roman" w:cs="Times New Roman"/>
          <w:sz w:val="24"/>
          <w:szCs w:val="24"/>
        </w:rPr>
        <w:t xml:space="preserve"> </w:t>
      </w:r>
    </w:p>
    <w:p w14:paraId="23309675" w14:textId="041E931A" w:rsidR="00D43B30" w:rsidRPr="00AB2337" w:rsidRDefault="00D43B30" w:rsidP="00AB2337">
      <w:pPr>
        <w:pStyle w:val="ListParagraph"/>
        <w:widowControl w:val="0"/>
        <w:adjustRightInd w:val="0"/>
        <w:snapToGrid w:val="0"/>
        <w:spacing w:after="0" w:line="360" w:lineRule="auto"/>
        <w:ind w:left="0"/>
        <w:jc w:val="both"/>
        <w:rPr>
          <w:rFonts w:ascii="Times New Roman" w:hAnsi="Times New Roman" w:cs="Times New Roman"/>
          <w:sz w:val="24"/>
          <w:szCs w:val="24"/>
        </w:rPr>
      </w:pPr>
      <w:r w:rsidRPr="00AB2337">
        <w:rPr>
          <w:rFonts w:ascii="Times New Roman" w:hAnsi="Times New Roman" w:cs="Times New Roman"/>
          <w:b/>
          <w:bCs/>
          <w:sz w:val="24"/>
          <w:szCs w:val="24"/>
        </w:rPr>
        <w:t xml:space="preserve">miRNAs involved in the </w:t>
      </w:r>
      <w:r w:rsidR="003907B6" w:rsidRPr="00AB2337">
        <w:rPr>
          <w:rFonts w:ascii="Times New Roman" w:hAnsi="Times New Roman" w:cs="Times New Roman"/>
          <w:b/>
          <w:bCs/>
          <w:sz w:val="24"/>
          <w:szCs w:val="24"/>
          <w:shd w:val="clear" w:color="auto" w:fill="FFFFFF"/>
        </w:rPr>
        <w:t>β</w:t>
      </w:r>
      <w:r w:rsidR="003907B6" w:rsidRPr="00AB2337">
        <w:rPr>
          <w:rFonts w:ascii="Times New Roman" w:hAnsi="Times New Roman" w:cs="Times New Roman"/>
          <w:b/>
          <w:bCs/>
          <w:sz w:val="24"/>
          <w:szCs w:val="24"/>
        </w:rPr>
        <w:t>-c</w:t>
      </w:r>
      <w:r w:rsidRPr="00AB2337">
        <w:rPr>
          <w:rFonts w:ascii="Times New Roman" w:hAnsi="Times New Roman" w:cs="Times New Roman"/>
          <w:b/>
          <w:bCs/>
          <w:sz w:val="24"/>
          <w:szCs w:val="24"/>
        </w:rPr>
        <w:t xml:space="preserve">atenin </w:t>
      </w:r>
      <w:r w:rsidR="003907B6" w:rsidRPr="00AB2337">
        <w:rPr>
          <w:rFonts w:ascii="Times New Roman" w:hAnsi="Times New Roman" w:cs="Times New Roman"/>
          <w:b/>
          <w:bCs/>
          <w:sz w:val="24"/>
          <w:szCs w:val="24"/>
        </w:rPr>
        <w:t xml:space="preserve">signaling </w:t>
      </w:r>
      <w:r w:rsidRPr="00AB2337">
        <w:rPr>
          <w:rFonts w:ascii="Times New Roman" w:hAnsi="Times New Roman" w:cs="Times New Roman"/>
          <w:b/>
          <w:bCs/>
          <w:sz w:val="24"/>
          <w:szCs w:val="24"/>
        </w:rPr>
        <w:t>pathway</w:t>
      </w:r>
      <w:r w:rsidR="004E242F" w:rsidRPr="00AB2337">
        <w:rPr>
          <w:rFonts w:ascii="Times New Roman" w:hAnsi="Times New Roman" w:cs="Times New Roman"/>
          <w:b/>
          <w:bCs/>
          <w:sz w:val="24"/>
          <w:szCs w:val="24"/>
        </w:rPr>
        <w:t xml:space="preserve"> and stress</w:t>
      </w:r>
      <w:r w:rsidR="006E6355" w:rsidRPr="00AB2337">
        <w:rPr>
          <w:rFonts w:ascii="Times New Roman" w:hAnsi="Times New Roman" w:cs="Times New Roman"/>
          <w:b/>
          <w:bCs/>
          <w:sz w:val="24"/>
          <w:szCs w:val="24"/>
        </w:rPr>
        <w:t>/stress</w:t>
      </w:r>
      <w:r w:rsidR="004E242F" w:rsidRPr="00AB2337">
        <w:rPr>
          <w:rFonts w:ascii="Times New Roman" w:hAnsi="Times New Roman" w:cs="Times New Roman"/>
          <w:b/>
          <w:bCs/>
          <w:sz w:val="24"/>
          <w:szCs w:val="24"/>
        </w:rPr>
        <w:t xml:space="preserve"> adaptation</w:t>
      </w:r>
      <w:r w:rsidR="003907B6" w:rsidRPr="00AB2337">
        <w:rPr>
          <w:rFonts w:ascii="Times New Roman" w:hAnsi="Times New Roman" w:cs="Times New Roman"/>
          <w:sz w:val="24"/>
          <w:szCs w:val="24"/>
        </w:rPr>
        <w:t xml:space="preserve">. </w:t>
      </w:r>
      <w:r w:rsidR="00B752E8" w:rsidRPr="00AB2337">
        <w:rPr>
          <w:rFonts w:ascii="Times New Roman" w:hAnsi="Times New Roman" w:cs="Times New Roman"/>
          <w:sz w:val="24"/>
          <w:szCs w:val="24"/>
        </w:rPr>
        <w:t xml:space="preserve">The mechanisms between the </w:t>
      </w:r>
      <w:r w:rsidR="007E26E9">
        <w:rPr>
          <w:rFonts w:ascii="Times New Roman" w:hAnsi="Times New Roman" w:cs="Times New Roman"/>
          <w:sz w:val="24"/>
          <w:szCs w:val="24"/>
        </w:rPr>
        <w:t>alterations in</w:t>
      </w:r>
      <w:r w:rsidR="00B752E8" w:rsidRPr="00AB2337">
        <w:rPr>
          <w:rFonts w:ascii="Times New Roman" w:hAnsi="Times New Roman" w:cs="Times New Roman"/>
          <w:sz w:val="24"/>
          <w:szCs w:val="24"/>
        </w:rPr>
        <w:t xml:space="preserve"> </w:t>
      </w:r>
      <w:r w:rsidR="00B752E8" w:rsidRPr="00AB2337">
        <w:rPr>
          <w:rFonts w:ascii="Times New Roman" w:hAnsi="Times New Roman" w:cs="Times New Roman"/>
          <w:color w:val="000000" w:themeColor="text1"/>
          <w:sz w:val="24"/>
          <w:szCs w:val="24"/>
          <w:shd w:val="clear" w:color="auto" w:fill="FFFFFF"/>
        </w:rPr>
        <w:t>β</w:t>
      </w:r>
      <w:r w:rsidR="00B752E8" w:rsidRPr="00AB2337">
        <w:rPr>
          <w:rFonts w:ascii="Times New Roman" w:hAnsi="Times New Roman" w:cs="Times New Roman"/>
          <w:sz w:val="24"/>
          <w:szCs w:val="24"/>
        </w:rPr>
        <w:t xml:space="preserve">-catenin and the onset of anxiety and depressive-related symptoms have not been clearly elucidated in most studies; however, it has been suggested that a key role may lie with Dicer1, one of the target genes for </w:t>
      </w:r>
      <w:r w:rsidR="00B752E8" w:rsidRPr="00AB2337">
        <w:rPr>
          <w:rFonts w:ascii="Times New Roman" w:hAnsi="Times New Roman" w:cs="Times New Roman"/>
          <w:color w:val="000000" w:themeColor="text1"/>
          <w:sz w:val="24"/>
          <w:szCs w:val="24"/>
          <w:shd w:val="clear" w:color="auto" w:fill="FFFFFF"/>
        </w:rPr>
        <w:t>β</w:t>
      </w:r>
      <w:r w:rsidR="00B752E8" w:rsidRPr="00AB2337">
        <w:rPr>
          <w:rFonts w:ascii="Times New Roman" w:hAnsi="Times New Roman" w:cs="Times New Roman"/>
          <w:sz w:val="24"/>
          <w:szCs w:val="24"/>
        </w:rPr>
        <w:t xml:space="preserve">-catenin </w:t>
      </w:r>
      <w:sdt>
        <w:sdtPr>
          <w:rPr>
            <w:rFonts w:ascii="Times New Roman" w:hAnsi="Times New Roman" w:cs="Times New Roman"/>
            <w:color w:val="000000"/>
            <w:sz w:val="24"/>
            <w:szCs w:val="24"/>
          </w:rPr>
          <w:tag w:val="MENDELEY_CITATION_v3_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"/>
          <w:id w:val="-796905037"/>
          <w:placeholder>
            <w:docPart w:val="DefaultPlaceholder_-1854013440"/>
          </w:placeholder>
        </w:sdtPr>
        <w:sdtEndPr/>
        <w:sdtContent>
          <w:r w:rsidR="000F0DF2" w:rsidRPr="000F0DF2">
            <w:rPr>
              <w:rFonts w:ascii="Times New Roman" w:hAnsi="Times New Roman" w:cs="Times New Roman"/>
              <w:color w:val="000000"/>
              <w:sz w:val="24"/>
              <w:szCs w:val="24"/>
            </w:rPr>
            <w:t>(Dias et al., 2014; Teo et al., 2018)</w:t>
          </w:r>
        </w:sdtContent>
      </w:sdt>
      <w:r w:rsidR="00B752E8" w:rsidRPr="00AB2337">
        <w:rPr>
          <w:rFonts w:ascii="Times New Roman" w:hAnsi="Times New Roman" w:cs="Times New Roman"/>
          <w:sz w:val="24"/>
          <w:szCs w:val="24"/>
        </w:rPr>
        <w:t xml:space="preserve">. Dicer1 codes for the Dicer protein, which </w:t>
      </w:r>
      <w:r w:rsidR="00B752E8" w:rsidRPr="00E61A0A">
        <w:rPr>
          <w:rFonts w:ascii="Times New Roman" w:hAnsi="Times New Roman" w:cs="Times New Roman"/>
          <w:sz w:val="24"/>
          <w:szCs w:val="24"/>
        </w:rPr>
        <w:t>is involved in the cleaving and formation of all miRNA end-products</w:t>
      </w:r>
      <w:r w:rsidR="00DD029C" w:rsidRPr="00E61A0A">
        <w:rPr>
          <w:rFonts w:ascii="Times New Roman" w:hAnsi="Times New Roman" w:cs="Times New Roman"/>
          <w:sz w:val="24"/>
          <w:szCs w:val="24"/>
        </w:rPr>
        <w:t>.</w:t>
      </w:r>
      <w:r w:rsidR="00B752E8" w:rsidRPr="00E61A0A">
        <w:rPr>
          <w:rFonts w:ascii="Times New Roman" w:hAnsi="Times New Roman" w:cs="Times New Roman"/>
          <w:sz w:val="24"/>
          <w:szCs w:val="24"/>
          <w:rtl/>
        </w:rPr>
        <w:t xml:space="preserve"> </w:t>
      </w:r>
      <w:r w:rsidR="00F46795" w:rsidRPr="00E61A0A">
        <w:rPr>
          <w:rFonts w:ascii="Times New Roman" w:hAnsi="Times New Roman" w:cs="Times New Roman"/>
          <w:sz w:val="24"/>
          <w:szCs w:val="24"/>
        </w:rPr>
        <w:t>MiRNAs such as miR-124, miR-135, and miR-15a have been shown in separate studies to play a role in stress adaptations</w:t>
      </w:r>
      <w:r w:rsidR="001A56E3">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"/>
          <w:id w:val="-1625305055"/>
          <w:placeholder>
            <w:docPart w:val="DefaultPlaceholder_-1854013440"/>
          </w:placeholder>
        </w:sdtPr>
        <w:sdtEndPr/>
        <w:sdtContent>
          <w:r w:rsidR="000F0DF2" w:rsidRPr="00E770A1">
            <w:rPr>
              <w:rFonts w:ascii="Times New Roman" w:hAnsi="Times New Roman" w:cs="Times New Roman"/>
              <w:sz w:val="24"/>
              <w:szCs w:val="24"/>
            </w:rPr>
            <w:t>(Higuchi et al., 2016; Issler &amp; Chen, 2015; Volk et al., 2016)</w:t>
          </w:r>
        </w:sdtContent>
      </w:sdt>
      <w:r w:rsidR="00F46795" w:rsidRPr="00E61A0A">
        <w:rPr>
          <w:rFonts w:ascii="Times New Roman" w:hAnsi="Times New Roman" w:cs="Times New Roman"/>
          <w:sz w:val="24"/>
          <w:szCs w:val="24"/>
        </w:rPr>
        <w:t xml:space="preserve">. In addition to that, a general </w:t>
      </w:r>
      <w:r w:rsidR="00F46795" w:rsidRPr="00E61A0A">
        <w:rPr>
          <w:rFonts w:ascii="Times New Roman" w:hAnsi="Times New Roman" w:cs="Times New Roman"/>
          <w:sz w:val="24"/>
          <w:szCs w:val="24"/>
        </w:rPr>
        <w:lastRenderedPageBreak/>
        <w:t>decrease in miRNA expression throughout the brain has been found to be consistent with lowered activation of the frontal cortex in depressed human subjects</w:t>
      </w:r>
      <w:r w:rsidR="00B361E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"/>
          <w:id w:val="1487748242"/>
          <w:placeholder>
            <w:docPart w:val="DefaultPlaceholder_-1854013440"/>
          </w:placeholder>
        </w:sdtPr>
        <w:sdtEndPr/>
        <w:sdtContent>
          <w:r w:rsidR="000F0DF2" w:rsidRPr="000F0DF2">
            <w:rPr>
              <w:rFonts w:ascii="Times New Roman" w:hAnsi="Times New Roman" w:cs="Times New Roman"/>
              <w:color w:val="000000"/>
              <w:sz w:val="24"/>
              <w:szCs w:val="24"/>
            </w:rPr>
            <w:t>(Smalheiser et al., 2012)</w:t>
          </w:r>
        </w:sdtContent>
      </w:sdt>
      <w:r w:rsidR="00F46795" w:rsidRPr="00E61A0A">
        <w:rPr>
          <w:rFonts w:ascii="Times New Roman" w:hAnsi="Times New Roman" w:cs="Times New Roman"/>
          <w:sz w:val="24"/>
          <w:szCs w:val="24"/>
        </w:rPr>
        <w:t>, while up-regulation of the miR-16 miRNA in the raphe nuclei and hippocampus was found to induce depressive behavior</w:t>
      </w:r>
      <w:r w:rsidR="00CF43B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"/>
          <w:id w:val="-1167783114"/>
          <w:placeholder>
            <w:docPart w:val="DefaultPlaceholder_-1854013440"/>
          </w:placeholder>
        </w:sdtPr>
        <w:sdtEndPr/>
        <w:sdtContent>
          <w:r w:rsidR="000F0DF2" w:rsidRPr="000F0DF2">
            <w:rPr>
              <w:rFonts w:ascii="Times New Roman" w:hAnsi="Times New Roman" w:cs="Times New Roman"/>
              <w:color w:val="000000"/>
              <w:sz w:val="24"/>
              <w:szCs w:val="24"/>
            </w:rPr>
            <w:t>(Bai et al., 2012)</w:t>
          </w:r>
        </w:sdtContent>
      </w:sdt>
      <w:r w:rsidR="00F46795" w:rsidRPr="00E61A0A">
        <w:rPr>
          <w:rFonts w:ascii="Times New Roman" w:hAnsi="Times New Roman" w:cs="Times New Roman"/>
          <w:sz w:val="24"/>
          <w:szCs w:val="24"/>
        </w:rPr>
        <w:t xml:space="preserve">. </w:t>
      </w:r>
      <w:r w:rsidR="003907B6" w:rsidRPr="00E61A0A">
        <w:rPr>
          <w:rFonts w:ascii="Times New Roman" w:hAnsi="Times New Roman" w:cs="Times New Roman"/>
          <w:sz w:val="24"/>
          <w:szCs w:val="24"/>
        </w:rPr>
        <w:t xml:space="preserve"> </w:t>
      </w:r>
      <w:r w:rsidR="00DF7342" w:rsidRPr="00E61A0A">
        <w:rPr>
          <w:rFonts w:ascii="Times New Roman" w:hAnsi="Times New Roman" w:cs="Times New Roman"/>
          <w:sz w:val="24"/>
          <w:szCs w:val="24"/>
        </w:rPr>
        <w:t>The levels of miR-214-3p, which targets β-catenin transcripts</w:t>
      </w:r>
      <w:r w:rsidR="00DF7342" w:rsidRPr="00E61A0A">
        <w:rPr>
          <w:rFonts w:ascii="Times New Roman" w:hAnsi="Times New Roman" w:cs="Times New Roman"/>
          <w:sz w:val="24"/>
          <w:szCs w:val="24"/>
          <w:rtl/>
        </w:rPr>
        <w:t>,</w:t>
      </w:r>
      <w:r w:rsidR="00DF7342" w:rsidRPr="00E61A0A">
        <w:rPr>
          <w:rFonts w:ascii="Times New Roman" w:hAnsi="Times New Roman" w:cs="Times New Roman"/>
          <w:sz w:val="24"/>
          <w:szCs w:val="24"/>
        </w:rPr>
        <w:t xml:space="preserve"> were significantly increased in the mPFC of mice</w:t>
      </w:r>
      <w:r w:rsidR="00CC3556" w:rsidRPr="00E61A0A">
        <w:rPr>
          <w:rFonts w:ascii="Times New Roman" w:hAnsi="Times New Roman" w:cs="Times New Roman"/>
          <w:sz w:val="24"/>
          <w:szCs w:val="24"/>
        </w:rPr>
        <w:t xml:space="preserve"> exposed to chronic social defeat stress (CSDS) and 214-3p a</w:t>
      </w:r>
      <w:r w:rsidR="00DF7342" w:rsidRPr="00E61A0A">
        <w:rPr>
          <w:rFonts w:ascii="Times New Roman" w:hAnsi="Times New Roman" w:cs="Times New Roman"/>
          <w:sz w:val="24"/>
          <w:szCs w:val="24"/>
        </w:rPr>
        <w:t>ntagomir-214-3p, a neutralizing inhibitor of miR-214-3p, increased the levels of β-catenin and reversed the depressive-like behavior in CSDS mice</w:t>
      </w:r>
      <w:r w:rsidR="002F165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"/>
          <w:id w:val="-232624692"/>
          <w:placeholder>
            <w:docPart w:val="DefaultPlaceholder_-1854013440"/>
          </w:placeholder>
        </w:sdtPr>
        <w:sdtEndPr/>
        <w:sdtContent>
          <w:r w:rsidR="000F0DF2" w:rsidRPr="000F0DF2">
            <w:rPr>
              <w:rFonts w:ascii="Times New Roman" w:hAnsi="Times New Roman" w:cs="Times New Roman"/>
              <w:color w:val="000000"/>
              <w:sz w:val="24"/>
              <w:szCs w:val="24"/>
            </w:rPr>
            <w:t>(Deng et al., 2019)</w:t>
          </w:r>
        </w:sdtContent>
      </w:sdt>
      <w:r w:rsidR="00DF7342" w:rsidRPr="00E61A0A">
        <w:rPr>
          <w:rFonts w:ascii="Times New Roman" w:hAnsi="Times New Roman" w:cs="Times New Roman"/>
          <w:sz w:val="24"/>
          <w:szCs w:val="24"/>
        </w:rPr>
        <w:t>.</w:t>
      </w:r>
      <w:r w:rsidR="00F50723" w:rsidRPr="00E61A0A">
        <w:rPr>
          <w:rFonts w:ascii="Times New Roman" w:hAnsi="Times New Roman" w:cs="Times New Roman"/>
          <w:sz w:val="24"/>
          <w:szCs w:val="24"/>
        </w:rPr>
        <w:t xml:space="preserve"> MiR-155 has been</w:t>
      </w:r>
      <w:r w:rsidR="00F50723" w:rsidRPr="00AB2337">
        <w:rPr>
          <w:rFonts w:ascii="Times New Roman" w:hAnsi="Times New Roman" w:cs="Times New Roman"/>
          <w:sz w:val="24"/>
          <w:szCs w:val="24"/>
        </w:rPr>
        <w:t xml:space="preserve"> suggested to be involved in regulating depression-like behaviors through the inhibition of the Wnt/β-catenin signaling pathway; </w:t>
      </w:r>
      <w:r w:rsidR="00EC525E" w:rsidRPr="00AB2337">
        <w:rPr>
          <w:rFonts w:ascii="Times New Roman" w:hAnsi="Times New Roman" w:cs="Times New Roman"/>
          <w:sz w:val="24"/>
          <w:szCs w:val="24"/>
        </w:rPr>
        <w:t>chronic unpredictable mild stress mice</w:t>
      </w:r>
      <w:r w:rsidR="00F50723" w:rsidRPr="00AB2337">
        <w:rPr>
          <w:rFonts w:ascii="Times New Roman" w:hAnsi="Times New Roman" w:cs="Times New Roman"/>
          <w:sz w:val="24"/>
          <w:szCs w:val="24"/>
        </w:rPr>
        <w:t xml:space="preserve"> </w:t>
      </w:r>
      <w:r w:rsidR="00841FD4" w:rsidRPr="00AB2337">
        <w:rPr>
          <w:rFonts w:ascii="Times New Roman" w:hAnsi="Times New Roman" w:cs="Times New Roman"/>
          <w:sz w:val="24"/>
          <w:szCs w:val="24"/>
        </w:rPr>
        <w:t xml:space="preserve">increased expression levels of miR-155 and GSK-3β </w:t>
      </w:r>
      <w:r w:rsidR="00C63722" w:rsidRPr="00AB2337">
        <w:rPr>
          <w:rFonts w:ascii="Times New Roman" w:hAnsi="Times New Roman" w:cs="Times New Roman"/>
          <w:sz w:val="24"/>
          <w:szCs w:val="24"/>
        </w:rPr>
        <w:t xml:space="preserve">in the hippocampus </w:t>
      </w:r>
      <w:r w:rsidR="00841FD4" w:rsidRPr="00AB2337">
        <w:rPr>
          <w:rFonts w:ascii="Times New Roman" w:hAnsi="Times New Roman" w:cs="Times New Roman"/>
          <w:sz w:val="24"/>
          <w:szCs w:val="24"/>
        </w:rPr>
        <w:t xml:space="preserve">and </w:t>
      </w:r>
      <w:r w:rsidR="00F50723" w:rsidRPr="00AB2337">
        <w:rPr>
          <w:rFonts w:ascii="Times New Roman" w:hAnsi="Times New Roman" w:cs="Times New Roman"/>
          <w:sz w:val="24"/>
          <w:szCs w:val="24"/>
        </w:rPr>
        <w:t>decreased expre</w:t>
      </w:r>
      <w:r w:rsidR="00EC525E" w:rsidRPr="00AB2337">
        <w:rPr>
          <w:rFonts w:ascii="Times New Roman" w:hAnsi="Times New Roman" w:cs="Times New Roman"/>
          <w:sz w:val="24"/>
          <w:szCs w:val="24"/>
        </w:rPr>
        <w:t>ssio</w:t>
      </w:r>
      <w:r w:rsidR="00F50723" w:rsidRPr="00AB2337">
        <w:rPr>
          <w:rFonts w:ascii="Times New Roman" w:hAnsi="Times New Roman" w:cs="Times New Roman"/>
          <w:sz w:val="24"/>
          <w:szCs w:val="24"/>
        </w:rPr>
        <w:t>n</w:t>
      </w:r>
      <w:r w:rsidR="00EC525E" w:rsidRPr="00AB2337">
        <w:rPr>
          <w:rFonts w:ascii="Times New Roman" w:hAnsi="Times New Roman" w:cs="Times New Roman"/>
          <w:sz w:val="24"/>
          <w:szCs w:val="24"/>
        </w:rPr>
        <w:t xml:space="preserve"> of β-catenin</w:t>
      </w:r>
      <w:r w:rsidR="00715AFB" w:rsidRPr="00715AFB">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"/>
          <w:id w:val="1626741128"/>
          <w:placeholder>
            <w:docPart w:val="DefaultPlaceholder_-1854013440"/>
          </w:placeholder>
        </w:sdtPr>
        <w:sdtEndPr/>
        <w:sdtContent>
          <w:r w:rsidR="000F0DF2" w:rsidRPr="000F0DF2">
            <w:rPr>
              <w:rFonts w:ascii="Times New Roman" w:hAnsi="Times New Roman" w:cs="Times New Roman"/>
              <w:color w:val="000000"/>
              <w:sz w:val="24"/>
              <w:szCs w:val="24"/>
            </w:rPr>
            <w:t>(Dai et al., 2020)</w:t>
          </w:r>
        </w:sdtContent>
      </w:sdt>
      <w:r w:rsidR="00302A5D" w:rsidRPr="00AB2337">
        <w:rPr>
          <w:rFonts w:ascii="Times New Roman" w:hAnsi="Times New Roman" w:cs="Times New Roman"/>
          <w:sz w:val="24"/>
          <w:szCs w:val="24"/>
        </w:rPr>
        <w:t>.</w:t>
      </w:r>
    </w:p>
    <w:p w14:paraId="4DD10D5F" w14:textId="00503B4A" w:rsidR="00F20D53" w:rsidRPr="00AB2337" w:rsidRDefault="00EE3CE3" w:rsidP="00AB2337">
      <w:pPr>
        <w:pStyle w:val="p"/>
        <w:widowControl w:val="0"/>
        <w:shd w:val="clear" w:color="auto" w:fill="FFFFFF"/>
        <w:adjustRightInd w:val="0"/>
        <w:snapToGrid w:val="0"/>
        <w:spacing w:before="0" w:beforeAutospacing="0" w:after="0" w:afterAutospacing="0" w:line="360" w:lineRule="auto"/>
        <w:jc w:val="both"/>
        <w:rPr>
          <w:shd w:val="clear" w:color="auto" w:fill="FFFFFF"/>
        </w:rPr>
      </w:pPr>
      <w:r w:rsidRPr="00AB2337">
        <w:rPr>
          <w:b/>
          <w:bCs/>
          <w:shd w:val="clear" w:color="auto" w:fill="FFFFFF"/>
        </w:rPr>
        <w:t xml:space="preserve">Our working hypothesis is that prenatal CBD exposure increases the risk </w:t>
      </w:r>
      <w:r w:rsidR="00E8339D" w:rsidRPr="00AB2337">
        <w:rPr>
          <w:b/>
          <w:bCs/>
          <w:shd w:val="clear" w:color="auto" w:fill="FFFFFF"/>
        </w:rPr>
        <w:t>of developing</w:t>
      </w:r>
      <w:r w:rsidRPr="00AB2337">
        <w:rPr>
          <w:b/>
          <w:bCs/>
          <w:shd w:val="clear" w:color="auto" w:fill="FFFFFF"/>
        </w:rPr>
        <w:t xml:space="preserve"> cognitive decline, anxiety- and depression-related disorders later in life, via mechanisms</w:t>
      </w:r>
      <w:r w:rsidR="000956D9" w:rsidRPr="00AB2337">
        <w:rPr>
          <w:b/>
          <w:bCs/>
          <w:shd w:val="clear" w:color="auto" w:fill="FFFFFF"/>
        </w:rPr>
        <w:t xml:space="preserve"> involving β-catenin and </w:t>
      </w:r>
      <w:r w:rsidR="004B1606" w:rsidRPr="00AB2337">
        <w:rPr>
          <w:b/>
          <w:bCs/>
          <w:shd w:val="clear" w:color="auto" w:fill="FFFFFF"/>
        </w:rPr>
        <w:t xml:space="preserve">specific </w:t>
      </w:r>
      <w:r w:rsidR="000956D9" w:rsidRPr="00AB2337">
        <w:rPr>
          <w:b/>
          <w:bCs/>
          <w:shd w:val="clear" w:color="auto" w:fill="FFFFFF"/>
        </w:rPr>
        <w:t>miRNAs</w:t>
      </w:r>
      <w:r w:rsidR="0090607C" w:rsidRPr="00AB2337">
        <w:rPr>
          <w:b/>
          <w:bCs/>
          <w:shd w:val="clear" w:color="auto" w:fill="FFFFFF"/>
        </w:rPr>
        <w:t xml:space="preserve"> in the PFC</w:t>
      </w:r>
      <w:r w:rsidRPr="00AB2337">
        <w:rPr>
          <w:shd w:val="clear" w:color="auto" w:fill="FFFFFF"/>
        </w:rPr>
        <w:t>. miRNAs are critically involved in the development and progression of various neuropsychiatric conditions</w:t>
      </w:r>
      <w:r w:rsidR="00163BE5" w:rsidRPr="00AB2337">
        <w:rPr>
          <w:shd w:val="clear" w:color="auto" w:fill="FFFFFF"/>
        </w:rPr>
        <w:t>. Y</w:t>
      </w:r>
      <w:r w:rsidRPr="00AB2337">
        <w:rPr>
          <w:shd w:val="clear" w:color="auto" w:fill="FFFFFF"/>
        </w:rPr>
        <w:t>et m</w:t>
      </w:r>
      <w:r w:rsidRPr="00AB2337">
        <w:t>any miRNAs appear to play beneficial rather than pathologic roles in settings of disease</w:t>
      </w:r>
      <w:r w:rsidR="00FC1B81">
        <w:t xml:space="preserve"> </w:t>
      </w:r>
      <w:sdt>
        <w:sdtPr>
          <w:tag w:val="MENDELEY_CITATION_v3_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"/>
          <w:id w:val="-1169248442"/>
          <w:placeholder>
            <w:docPart w:val="DefaultPlaceholder_-1854013440"/>
          </w:placeholder>
        </w:sdtPr>
        <w:sdtEndPr/>
        <w:sdtContent>
          <w:r w:rsidR="000F0DF2">
            <w:t>(Geaghan &amp; Cairns, 2015; Issler &amp; Chen, 2015; Martins &amp; Schratt, 2021; Mendell &amp; Olson, 2012; B. Xu et al., 2012)</w:t>
          </w:r>
        </w:sdtContent>
      </w:sdt>
      <w:r w:rsidR="00FC1B81">
        <w:t xml:space="preserve">. </w:t>
      </w:r>
      <w:r w:rsidRPr="00AB2337">
        <w:t xml:space="preserve">As such, the </w:t>
      </w:r>
      <w:r w:rsidRPr="00AB2337">
        <w:rPr>
          <w:i/>
          <w:iCs/>
        </w:rPr>
        <w:t>activation or silencing</w:t>
      </w:r>
      <w:r w:rsidRPr="00AB2337">
        <w:t xml:space="preserve"> of specific miRNAs may be ideally suited to restore PCE-induced alterations in cognitive and emotional function. </w:t>
      </w:r>
      <w:r w:rsidR="004F28BA" w:rsidRPr="00AB2337">
        <w:t xml:space="preserve">Moreover, miRNAs are interesting therapeutic targets given their ability to regulate endogenous gene expression such that one miRNA can potentially regulate entire biological </w:t>
      </w:r>
      <w:r w:rsidR="004F28BA" w:rsidRPr="008517C7">
        <w:t xml:space="preserve">pathways. </w:t>
      </w:r>
      <w:r w:rsidR="00F20D53" w:rsidRPr="008517C7">
        <w:rPr>
          <w:shd w:val="clear" w:color="auto" w:fill="FFFFFF"/>
        </w:rPr>
        <w:t>As such</w:t>
      </w:r>
      <w:r w:rsidRPr="008517C7">
        <w:rPr>
          <w:shd w:val="clear" w:color="auto" w:fill="FFFFFF"/>
        </w:rPr>
        <w:t xml:space="preserve">, </w:t>
      </w:r>
      <w:r w:rsidR="001E2A5D" w:rsidRPr="008517C7">
        <w:rPr>
          <w:shd w:val="clear" w:color="auto" w:fill="FFFFFF"/>
        </w:rPr>
        <w:t xml:space="preserve">mRNA sequencing </w:t>
      </w:r>
      <w:r w:rsidR="00F20D53" w:rsidRPr="008517C7">
        <w:rPr>
          <w:shd w:val="clear" w:color="auto" w:fill="FFFFFF"/>
        </w:rPr>
        <w:t xml:space="preserve">will be used </w:t>
      </w:r>
      <w:r w:rsidR="001E2A5D" w:rsidRPr="008517C7">
        <w:rPr>
          <w:shd w:val="clear" w:color="auto" w:fill="FFFFFF"/>
        </w:rPr>
        <w:t xml:space="preserve">to identify and quantify genes that are expressed following PCE </w:t>
      </w:r>
      <w:r w:rsidR="00C87937" w:rsidRPr="008517C7">
        <w:rPr>
          <w:shd w:val="clear" w:color="auto" w:fill="FFFFFF"/>
        </w:rPr>
        <w:t xml:space="preserve">and </w:t>
      </w:r>
      <w:r w:rsidR="00F20D53" w:rsidRPr="008517C7">
        <w:rPr>
          <w:shd w:val="clear" w:color="auto" w:fill="FFFFFF"/>
        </w:rPr>
        <w:t xml:space="preserve">are </w:t>
      </w:r>
      <w:r w:rsidR="00C87937" w:rsidRPr="008517C7">
        <w:rPr>
          <w:shd w:val="clear" w:color="auto" w:fill="FFFFFF"/>
        </w:rPr>
        <w:t>correlate</w:t>
      </w:r>
      <w:r w:rsidR="00F20D53" w:rsidRPr="008517C7">
        <w:rPr>
          <w:shd w:val="clear" w:color="auto" w:fill="FFFFFF"/>
        </w:rPr>
        <w:t xml:space="preserve">d with the </w:t>
      </w:r>
      <w:r w:rsidR="00C87937" w:rsidRPr="008517C7">
        <w:rPr>
          <w:shd w:val="clear" w:color="auto" w:fill="FFFFFF"/>
        </w:rPr>
        <w:t xml:space="preserve">PCE-induced </w:t>
      </w:r>
      <w:r w:rsidRPr="008517C7">
        <w:rPr>
          <w:shd w:val="clear" w:color="auto" w:fill="FFFFFF"/>
        </w:rPr>
        <w:t xml:space="preserve">emotional and cognitive </w:t>
      </w:r>
      <w:r w:rsidR="004F28BA" w:rsidRPr="008517C7">
        <w:rPr>
          <w:shd w:val="clear" w:color="auto" w:fill="FFFFFF"/>
        </w:rPr>
        <w:t>phenotype</w:t>
      </w:r>
      <w:r w:rsidR="00F20D53" w:rsidRPr="008517C7">
        <w:rPr>
          <w:shd w:val="clear" w:color="auto" w:fill="FFFFFF"/>
        </w:rPr>
        <w:t>.</w:t>
      </w:r>
      <w:r w:rsidR="00F20D53" w:rsidRPr="00AB2337">
        <w:rPr>
          <w:shd w:val="clear" w:color="auto" w:fill="FFFFFF"/>
        </w:rPr>
        <w:t xml:space="preserve"> </w:t>
      </w:r>
    </w:p>
    <w:p w14:paraId="3AD1421A" w14:textId="48768C91" w:rsidR="00EE3CE3" w:rsidRPr="00AB2337" w:rsidRDefault="00E05C08" w:rsidP="00AB2337">
      <w:pPr>
        <w:pStyle w:val="p"/>
        <w:widowControl w:val="0"/>
        <w:shd w:val="clear" w:color="auto" w:fill="FFFFFF"/>
        <w:adjustRightInd w:val="0"/>
        <w:snapToGrid w:val="0"/>
        <w:spacing w:before="0" w:beforeAutospacing="0" w:after="0" w:afterAutospacing="0" w:line="360" w:lineRule="auto"/>
        <w:jc w:val="both"/>
        <w:rPr>
          <w:color w:val="222222"/>
          <w:shd w:val="clear" w:color="auto" w:fill="FFFFFF"/>
        </w:rPr>
      </w:pPr>
      <w:r w:rsidRPr="00AB2337">
        <w:rPr>
          <w:noProof/>
        </w:rPr>
        <mc:AlternateContent>
          <mc:Choice Requires="wps">
            <w:drawing>
              <wp:anchor distT="0" distB="0" distL="114300" distR="114300" simplePos="0" relativeHeight="251701248" behindDoc="0" locked="0" layoutInCell="1" allowOverlap="1" wp14:anchorId="4201D12A" wp14:editId="1B88309E">
                <wp:simplePos x="0" y="0"/>
                <wp:positionH relativeFrom="margin">
                  <wp:posOffset>1250211</wp:posOffset>
                </wp:positionH>
                <wp:positionV relativeFrom="paragraph">
                  <wp:posOffset>2056130</wp:posOffset>
                </wp:positionV>
                <wp:extent cx="5109845" cy="644525"/>
                <wp:effectExtent l="0" t="0" r="0" b="3175"/>
                <wp:wrapNone/>
                <wp:docPr id="43" name="Text Box 43"/>
                <wp:cNvGraphicFramePr/>
                <a:graphic xmlns:a="http://schemas.openxmlformats.org/drawingml/2006/main">
                  <a:graphicData uri="http://schemas.microsoft.com/office/word/2010/wordprocessingShape">
                    <wps:wsp>
                      <wps:cNvSpPr txBox="1"/>
                      <wps:spPr>
                        <a:xfrm>
                          <a:off x="0" y="0"/>
                          <a:ext cx="5109845" cy="644525"/>
                        </a:xfrm>
                        <a:prstGeom prst="rect">
                          <a:avLst/>
                        </a:prstGeom>
                        <a:solidFill>
                          <a:schemeClr val="lt1"/>
                        </a:solidFill>
                        <a:ln w="6350">
                          <a:noFill/>
                        </a:ln>
                      </wps:spPr>
                      <wps:txbx>
                        <w:txbxContent>
                          <w:p w14:paraId="00E4A819" w14:textId="3590D846" w:rsidR="00EE3CE3" w:rsidRPr="00BD346F" w:rsidRDefault="00EE3CE3" w:rsidP="00322FB7">
                            <w:pPr>
                              <w:bidi w:val="0"/>
                              <w:jc w:val="both"/>
                              <w:rPr>
                                <w:sz w:val="16"/>
                                <w:szCs w:val="16"/>
                              </w:rPr>
                            </w:pPr>
                            <w:r w:rsidRPr="00BD346F">
                              <w:rPr>
                                <w:rFonts w:asciiTheme="majorBidi" w:hAnsiTheme="majorBidi" w:cstheme="majorBidi"/>
                                <w:b/>
                                <w:bCs/>
                                <w:i/>
                                <w:iCs/>
                                <w:color w:val="222222"/>
                                <w:sz w:val="16"/>
                                <w:szCs w:val="16"/>
                                <w:shd w:val="clear" w:color="auto" w:fill="FFFFFF"/>
                              </w:rPr>
                              <w:t xml:space="preserve">Figure </w:t>
                            </w:r>
                            <w:r w:rsidR="004E2F68">
                              <w:rPr>
                                <w:rFonts w:asciiTheme="majorBidi" w:hAnsiTheme="majorBidi" w:cstheme="majorBidi"/>
                                <w:b/>
                                <w:bCs/>
                                <w:i/>
                                <w:iCs/>
                                <w:color w:val="222222"/>
                                <w:sz w:val="16"/>
                                <w:szCs w:val="16"/>
                                <w:shd w:val="clear" w:color="auto" w:fill="FFFFFF"/>
                              </w:rPr>
                              <w:t>5</w:t>
                            </w:r>
                            <w:r w:rsidRPr="00BD346F">
                              <w:rPr>
                                <w:rFonts w:asciiTheme="majorBidi" w:hAnsiTheme="majorBidi" w:cstheme="majorBidi"/>
                                <w:i/>
                                <w:iCs/>
                                <w:color w:val="222222"/>
                                <w:sz w:val="16"/>
                                <w:szCs w:val="16"/>
                                <w:shd w:val="clear" w:color="auto" w:fill="FFFFFF"/>
                              </w:rPr>
                              <w:t xml:space="preserve">: </w:t>
                            </w:r>
                            <w:r w:rsidR="00736E84" w:rsidRPr="00736E84">
                              <w:rPr>
                                <w:rFonts w:asciiTheme="majorBidi" w:hAnsiTheme="majorBidi" w:cstheme="majorBidi"/>
                                <w:i/>
                                <w:iCs/>
                                <w:color w:val="222222"/>
                                <w:sz w:val="16"/>
                                <w:szCs w:val="16"/>
                                <w:shd w:val="clear" w:color="auto" w:fill="FFFFFF"/>
                              </w:rPr>
                              <w:t>Antimir-16 microinjection into the right ventricle specifically and durably silences miR-16 in the mPFC. (a-d) Antimir-16 administration into the right ventricle decreased the expression of mir-16 in the PFC (a) but not the Nac (b), and the effect in the mPFC lasted at least 7 weeks (c) without any corresponding change in miR-135a expression (d) (n=5/group) *p&lt;0.05.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1D12A" id="Text Box 43" o:spid="_x0000_s1033" type="#_x0000_t202" style="position:absolute;left:0;text-align:left;margin-left:98.45pt;margin-top:161.9pt;width:402.35pt;height:50.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" fillcolor="white [3201]" stroked="f" strokeweight=".5pt">
                <v:textbox>
                  <w:txbxContent>
                    <w:p w14:paraId="00E4A819" w14:textId="3590D846" w:rsidR="00EE3CE3" w:rsidRPr="00BD346F" w:rsidRDefault="00EE3CE3" w:rsidP="00322FB7">
                      <w:pPr>
                        <w:bidi w:val="0"/>
                        <w:jc w:val="both"/>
                        <w:rPr>
                          <w:sz w:val="16"/>
                          <w:szCs w:val="16"/>
                        </w:rPr>
                      </w:pPr>
                      <w:r w:rsidRPr="00BD346F">
                        <w:rPr>
                          <w:rFonts w:asciiTheme="majorBidi" w:hAnsiTheme="majorBidi" w:cstheme="majorBidi"/>
                          <w:b/>
                          <w:bCs/>
                          <w:i/>
                          <w:iCs/>
                          <w:color w:val="222222"/>
                          <w:sz w:val="16"/>
                          <w:szCs w:val="16"/>
                          <w:shd w:val="clear" w:color="auto" w:fill="FFFFFF"/>
                        </w:rPr>
                        <w:t xml:space="preserve">Figure </w:t>
                      </w:r>
                      <w:r w:rsidR="004E2F68">
                        <w:rPr>
                          <w:rFonts w:asciiTheme="majorBidi" w:hAnsiTheme="majorBidi" w:cstheme="majorBidi"/>
                          <w:b/>
                          <w:bCs/>
                          <w:i/>
                          <w:iCs/>
                          <w:color w:val="222222"/>
                          <w:sz w:val="16"/>
                          <w:szCs w:val="16"/>
                          <w:shd w:val="clear" w:color="auto" w:fill="FFFFFF"/>
                        </w:rPr>
                        <w:t>5</w:t>
                      </w:r>
                      <w:r w:rsidRPr="00BD346F">
                        <w:rPr>
                          <w:rFonts w:asciiTheme="majorBidi" w:hAnsiTheme="majorBidi" w:cstheme="majorBidi"/>
                          <w:i/>
                          <w:iCs/>
                          <w:color w:val="222222"/>
                          <w:sz w:val="16"/>
                          <w:szCs w:val="16"/>
                          <w:shd w:val="clear" w:color="auto" w:fill="FFFFFF"/>
                        </w:rPr>
                        <w:t xml:space="preserve">: </w:t>
                      </w:r>
                      <w:r w:rsidR="00736E84" w:rsidRPr="00736E84">
                        <w:rPr>
                          <w:rFonts w:asciiTheme="majorBidi" w:hAnsiTheme="majorBidi" w:cstheme="majorBidi"/>
                          <w:i/>
                          <w:iCs/>
                          <w:color w:val="222222"/>
                          <w:sz w:val="16"/>
                          <w:szCs w:val="16"/>
                          <w:shd w:val="clear" w:color="auto" w:fill="FFFFFF"/>
                        </w:rPr>
                        <w:t>Antimir-16 microinjection into the right ventricle specifically and durably silences miR-16 in the mPFC. (a-d) Antimir-16 administration into the right ventricle decreased the expression of mir-16 in the PFC (a) but not the Nac (b), and the effect in the mPFC lasted at least 7 weeks (c) without any corresponding change in miR-135a expression (d) (n=5/group) *p&lt;0.05.</w:t>
                      </w:r>
                    </w:p>
                  </w:txbxContent>
                </v:textbox>
                <w10:wrap anchorx="margin"/>
              </v:shape>
            </w:pict>
          </mc:Fallback>
        </mc:AlternateContent>
      </w:r>
      <w:r w:rsidRPr="00AB2337">
        <w:rPr>
          <w:noProof/>
        </w:rPr>
        <mc:AlternateContent>
          <mc:Choice Requires="wps">
            <w:drawing>
              <wp:anchor distT="0" distB="0" distL="114300" distR="114300" simplePos="0" relativeHeight="251700224" behindDoc="0" locked="0" layoutInCell="1" allowOverlap="1" wp14:anchorId="64BB550B" wp14:editId="28D2825B">
                <wp:simplePos x="0" y="0"/>
                <wp:positionH relativeFrom="margin">
                  <wp:posOffset>1204595</wp:posOffset>
                </wp:positionH>
                <wp:positionV relativeFrom="paragraph">
                  <wp:posOffset>833755</wp:posOffset>
                </wp:positionV>
                <wp:extent cx="5189855" cy="1892935"/>
                <wp:effectExtent l="0" t="0" r="10795" b="1206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9855" cy="1892935"/>
                        </a:xfrm>
                        <a:prstGeom prst="rect">
                          <a:avLst/>
                        </a:prstGeom>
                        <a:noFill/>
                        <a:ln>
                          <a:solidFill>
                            <a:sysClr val="windowText" lastClr="000000"/>
                          </a:solidFill>
                        </a:ln>
                        <a:effectLst/>
                      </wps:spPr>
                      <wps:txbx>
                        <w:txbxContent>
                          <w:p w14:paraId="5F118A84" w14:textId="77777777" w:rsidR="00EE3CE3" w:rsidRDefault="00EE3CE3" w:rsidP="00EE3CE3">
                            <w:pPr>
                              <w:pStyle w:val="ListParagraph"/>
                              <w:widowControl w:val="0"/>
                              <w:autoSpaceDE w:val="0"/>
                              <w:autoSpaceDN w:val="0"/>
                              <w:adjustRightInd w:val="0"/>
                              <w:spacing w:after="120" w:line="240" w:lineRule="auto"/>
                              <w:ind w:left="0"/>
                              <w:contextualSpacing w:val="0"/>
                            </w:pPr>
                            <w:r w:rsidRPr="00416530">
                              <w:rPr>
                                <w:noProof/>
                              </w:rPr>
                              <w:drawing>
                                <wp:inline distT="0" distB="0" distL="0" distR="0" wp14:anchorId="3EFBD614" wp14:editId="05176E21">
                                  <wp:extent cx="5029200" cy="1344168"/>
                                  <wp:effectExtent l="0" t="0" r="0" b="0"/>
                                  <wp:docPr id="665769512" name="Picture 66576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13441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B550B" id="Text Box 35" o:spid="_x0000_s1034" type="#_x0000_t202" style="position:absolute;left:0;text-align:left;margin-left:94.85pt;margin-top:65.65pt;width:408.65pt;height:149.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" filled="f" strokecolor="windowText">
                <v:path arrowok="t"/>
                <v:textbox>
                  <w:txbxContent>
                    <w:p w14:paraId="5F118A84" w14:textId="77777777" w:rsidR="00EE3CE3" w:rsidRDefault="00EE3CE3" w:rsidP="00EE3CE3">
                      <w:pPr>
                        <w:pStyle w:val="ListParagraph"/>
                        <w:widowControl w:val="0"/>
                        <w:autoSpaceDE w:val="0"/>
                        <w:autoSpaceDN w:val="0"/>
                        <w:adjustRightInd w:val="0"/>
                        <w:spacing w:after="120" w:line="240" w:lineRule="auto"/>
                        <w:ind w:left="0"/>
                        <w:contextualSpacing w:val="0"/>
                      </w:pPr>
                      <w:r w:rsidRPr="00416530">
                        <w:rPr>
                          <w:noProof/>
                        </w:rPr>
                        <w:drawing>
                          <wp:inline distT="0" distB="0" distL="0" distR="0" wp14:anchorId="3EFBD614" wp14:editId="05176E21">
                            <wp:extent cx="5029200" cy="1344168"/>
                            <wp:effectExtent l="0" t="0" r="0" b="0"/>
                            <wp:docPr id="665769512" name="Picture 66576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1344168"/>
                                    </a:xfrm>
                                    <a:prstGeom prst="rect">
                                      <a:avLst/>
                                    </a:prstGeom>
                                    <a:noFill/>
                                    <a:ln>
                                      <a:noFill/>
                                    </a:ln>
                                  </pic:spPr>
                                </pic:pic>
                              </a:graphicData>
                            </a:graphic>
                          </wp:inline>
                        </w:drawing>
                      </w:r>
                    </w:p>
                  </w:txbxContent>
                </v:textbox>
                <w10:wrap type="square" anchorx="margin"/>
              </v:shape>
            </w:pict>
          </mc:Fallback>
        </mc:AlternateContent>
      </w:r>
      <w:r w:rsidR="00094B7A" w:rsidRPr="00AB2337">
        <w:rPr>
          <w:u w:val="single"/>
        </w:rPr>
        <w:t>The silencing of specific miRNAs has long-term effects on behavior.</w:t>
      </w:r>
      <w:r w:rsidR="00094B7A" w:rsidRPr="00AB2337">
        <w:t xml:space="preserve"> </w:t>
      </w:r>
      <w:r w:rsidR="00094B7A" w:rsidRPr="00AB2337">
        <w:rPr>
          <w:color w:val="000000"/>
        </w:rPr>
        <w:t xml:space="preserve">Our preliminary findings show that microinjecting antagomir-16 into the right ventricle decreases the expression of </w:t>
      </w:r>
      <w:bookmarkStart w:id="4" w:name="_Hlk143420409"/>
      <w:r w:rsidR="00094B7A" w:rsidRPr="00AB2337">
        <w:rPr>
          <w:color w:val="000000"/>
        </w:rPr>
        <w:t xml:space="preserve">miR-16 </w:t>
      </w:r>
      <w:bookmarkEnd w:id="4"/>
      <w:r w:rsidR="00094B7A" w:rsidRPr="00AB2337">
        <w:rPr>
          <w:color w:val="000000"/>
        </w:rPr>
        <w:t xml:space="preserve">in the PFC and affects depression-like behavior. </w:t>
      </w:r>
      <w:r w:rsidR="00094B7A" w:rsidRPr="00AB2337">
        <w:rPr>
          <w:color w:val="222222"/>
          <w:shd w:val="clear" w:color="auto" w:fill="FFFFFF"/>
        </w:rPr>
        <w:t xml:space="preserve">Intracerebroventricular (ICV) injection of antagomir-16 into the right ventricle significantly decreased the expression of miR-16 in the mPFC, but not in the NAc one week after </w:t>
      </w:r>
      <w:r w:rsidR="00094B7A" w:rsidRPr="00AB2337">
        <w:rPr>
          <w:color w:val="222222"/>
          <w:shd w:val="clear" w:color="auto" w:fill="FFFFFF"/>
        </w:rPr>
        <w:lastRenderedPageBreak/>
        <w:t>microinjection (</w:t>
      </w:r>
      <w:r w:rsidR="00094B7A" w:rsidRPr="00AB2337">
        <w:rPr>
          <w:b/>
          <w:bCs/>
          <w:color w:val="222222"/>
          <w:shd w:val="clear" w:color="auto" w:fill="FFFFFF"/>
        </w:rPr>
        <w:t xml:space="preserve">Figure </w:t>
      </w:r>
      <w:r w:rsidR="004E2F68" w:rsidRPr="00AB2337">
        <w:rPr>
          <w:b/>
          <w:bCs/>
          <w:color w:val="222222"/>
          <w:shd w:val="clear" w:color="auto" w:fill="FFFFFF"/>
        </w:rPr>
        <w:t>5</w:t>
      </w:r>
      <w:r w:rsidR="00094B7A" w:rsidRPr="00AB2337">
        <w:rPr>
          <w:b/>
          <w:bCs/>
          <w:color w:val="222222"/>
          <w:shd w:val="clear" w:color="auto" w:fill="FFFFFF"/>
        </w:rPr>
        <w:t>a, b</w:t>
      </w:r>
      <w:r w:rsidR="00094B7A" w:rsidRPr="00AB2337">
        <w:rPr>
          <w:color w:val="222222"/>
          <w:shd w:val="clear" w:color="auto" w:fill="FFFFFF"/>
        </w:rPr>
        <w:t>).</w:t>
      </w:r>
      <w:r w:rsidR="00094B7A" w:rsidRPr="00AB2337">
        <w:rPr>
          <w:b/>
          <w:bCs/>
          <w:color w:val="222222"/>
          <w:shd w:val="clear" w:color="auto" w:fill="FFFFFF"/>
        </w:rPr>
        <w:t xml:space="preserve"> </w:t>
      </w:r>
      <w:r w:rsidR="00094B7A" w:rsidRPr="00AB2337">
        <w:rPr>
          <w:color w:val="222222"/>
          <w:shd w:val="clear" w:color="auto" w:fill="FFFFFF"/>
        </w:rPr>
        <w:t>This decrease in the mPFC lasted 7 weeks after</w:t>
      </w:r>
      <w:r w:rsidR="00F81CB0" w:rsidRPr="00AB2337">
        <w:rPr>
          <w:color w:val="222222"/>
          <w:shd w:val="clear" w:color="auto" w:fill="FFFFFF"/>
        </w:rPr>
        <w:t xml:space="preserve"> microinjection of anti-mir 16 (</w:t>
      </w:r>
      <w:r w:rsidR="00F81CB0" w:rsidRPr="00AB2337">
        <w:rPr>
          <w:b/>
          <w:bCs/>
          <w:color w:val="222222"/>
          <w:shd w:val="clear" w:color="auto" w:fill="FFFFFF"/>
        </w:rPr>
        <w:t xml:space="preserve">Figure </w:t>
      </w:r>
      <w:r w:rsidR="004E2F68" w:rsidRPr="00AB2337">
        <w:rPr>
          <w:b/>
          <w:bCs/>
          <w:color w:val="222222"/>
          <w:shd w:val="clear" w:color="auto" w:fill="FFFFFF"/>
        </w:rPr>
        <w:t>5</w:t>
      </w:r>
      <w:r w:rsidR="00F81CB0" w:rsidRPr="00AB2337">
        <w:rPr>
          <w:b/>
          <w:bCs/>
          <w:color w:val="222222"/>
          <w:shd w:val="clear" w:color="auto" w:fill="FFFFFF"/>
        </w:rPr>
        <w:t>c</w:t>
      </w:r>
      <w:r w:rsidR="00F81CB0" w:rsidRPr="00AB2337">
        <w:rPr>
          <w:color w:val="222222"/>
          <w:shd w:val="clear" w:color="auto" w:fill="FFFFFF"/>
        </w:rPr>
        <w:t>) but had no effect on</w:t>
      </w:r>
      <w:r w:rsidR="009E4321" w:rsidRPr="00AB2337">
        <w:rPr>
          <w:color w:val="222222"/>
          <w:shd w:val="clear" w:color="auto" w:fill="FFFFFF"/>
        </w:rPr>
        <w:t xml:space="preserve"> the expression of miR-135 (</w:t>
      </w:r>
      <w:r w:rsidR="009E4321" w:rsidRPr="00AB2337">
        <w:rPr>
          <w:b/>
          <w:bCs/>
          <w:color w:val="222222"/>
          <w:shd w:val="clear" w:color="auto" w:fill="FFFFFF"/>
        </w:rPr>
        <w:t xml:space="preserve">Figure </w:t>
      </w:r>
      <w:r w:rsidR="004E2F68" w:rsidRPr="00AB2337">
        <w:rPr>
          <w:b/>
          <w:bCs/>
          <w:color w:val="222222"/>
          <w:shd w:val="clear" w:color="auto" w:fill="FFFFFF"/>
        </w:rPr>
        <w:t>5</w:t>
      </w:r>
      <w:r w:rsidR="009E4321" w:rsidRPr="00AB2337">
        <w:rPr>
          <w:b/>
          <w:bCs/>
          <w:color w:val="222222"/>
          <w:shd w:val="clear" w:color="auto" w:fill="FFFFFF"/>
        </w:rPr>
        <w:t>d</w:t>
      </w:r>
      <w:r w:rsidR="009E4321" w:rsidRPr="00AB2337">
        <w:rPr>
          <w:color w:val="222222"/>
          <w:shd w:val="clear" w:color="auto" w:fill="FFFFFF"/>
        </w:rPr>
        <w:t>).</w:t>
      </w:r>
      <w:r w:rsidR="009E4321" w:rsidRPr="00AB2337">
        <w:t xml:space="preserve"> </w:t>
      </w:r>
      <w:r w:rsidR="009E4321" w:rsidRPr="00AB2337">
        <w:rPr>
          <w:color w:val="222222"/>
        </w:rPr>
        <w:t>Importantly, using the early life stress (ELS) rat model of depression,</w:t>
      </w:r>
      <w:r w:rsidR="00A06C61" w:rsidRPr="00AB2337">
        <w:rPr>
          <w:color w:val="222222"/>
        </w:rPr>
        <w:t xml:space="preserve"> </w:t>
      </w:r>
      <w:r w:rsidR="00EE3CE3" w:rsidRPr="00AB2337">
        <w:rPr>
          <w:color w:val="222222"/>
        </w:rPr>
        <w:t xml:space="preserve">we demonstrate that silencing miR-16 has a potential sustained effect on behavioral performance weeks later. Rats were exposed to ELS on postnatal day (PND) 7-14 and received ICV anti-mir-16 </w:t>
      </w:r>
      <w:r w:rsidR="00EE3CE3" w:rsidRPr="00AB2337">
        <w:rPr>
          <w:color w:val="222222"/>
          <w:shd w:val="clear" w:color="auto" w:fill="FFFFFF"/>
        </w:rPr>
        <w:t xml:space="preserve">on PND 36. On PND 45-60, rats were treated with the FAAH inhibitor URB597 that increases physiological levels of anandamide and tested for depression-like behavior on PND 70. We found that URB597 restored an ELS-induced increase in immobility and decrease in social recognition and that anti-mir-16 reverses the </w:t>
      </w:r>
      <w:r w:rsidR="00B32CA9" w:rsidRPr="00AB2337">
        <w:rPr>
          <w:noProof/>
        </w:rPr>
        <mc:AlternateContent>
          <mc:Choice Requires="wps">
            <w:drawing>
              <wp:anchor distT="0" distB="0" distL="114300" distR="114300" simplePos="0" relativeHeight="251774976" behindDoc="0" locked="0" layoutInCell="1" allowOverlap="1" wp14:anchorId="5692DB0D" wp14:editId="09D14CC4">
                <wp:simplePos x="0" y="0"/>
                <wp:positionH relativeFrom="margin">
                  <wp:posOffset>2223770</wp:posOffset>
                </wp:positionH>
                <wp:positionV relativeFrom="paragraph">
                  <wp:posOffset>2145665</wp:posOffset>
                </wp:positionV>
                <wp:extent cx="4147185" cy="1506220"/>
                <wp:effectExtent l="0" t="0" r="24765" b="1778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7185" cy="1506220"/>
                        </a:xfrm>
                        <a:prstGeom prst="rect">
                          <a:avLst/>
                        </a:prstGeom>
                        <a:noFill/>
                        <a:ln>
                          <a:solidFill>
                            <a:sysClr val="windowText" lastClr="000000"/>
                          </a:solidFill>
                        </a:ln>
                        <a:effectLst/>
                      </wps:spPr>
                      <wps:txbx>
                        <w:txbxContent>
                          <w:p w14:paraId="6D06FB90" w14:textId="77777777" w:rsidR="00B32CA9" w:rsidRDefault="00B32CA9" w:rsidP="00B32CA9">
                            <w:pPr>
                              <w:pStyle w:val="ListParagraph"/>
                              <w:widowControl w:val="0"/>
                              <w:autoSpaceDE w:val="0"/>
                              <w:autoSpaceDN w:val="0"/>
                              <w:adjustRightInd w:val="0"/>
                              <w:spacing w:after="120" w:line="240" w:lineRule="auto"/>
                              <w:ind w:left="0"/>
                              <w:contextualSpacing w:val="0"/>
                            </w:pPr>
                            <w:r w:rsidRPr="00C93684">
                              <w:rPr>
                                <w:rFonts w:ascii="Times New Roman" w:hAnsi="Times New Roman" w:cs="Times New Roman"/>
                                <w:noProof/>
                                <w:color w:val="222222"/>
                                <w:shd w:val="clear" w:color="auto" w:fill="FFFFFF"/>
                              </w:rPr>
                              <w:drawing>
                                <wp:inline distT="0" distB="0" distL="0" distR="0" wp14:anchorId="3FEDBDE6" wp14:editId="1E9AE5DE">
                                  <wp:extent cx="1435608" cy="1508760"/>
                                  <wp:effectExtent l="0" t="0" r="0" b="0"/>
                                  <wp:docPr id="111148874" name="Picture 11114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35608" cy="1508760"/>
                                          </a:xfrm>
                                          <a:prstGeom prst="rect">
                                            <a:avLst/>
                                          </a:prstGeom>
                                        </pic:spPr>
                                      </pic:pic>
                                    </a:graphicData>
                                  </a:graphic>
                                </wp:inline>
                              </w:drawing>
                            </w:r>
                            <w:r w:rsidRPr="003C2508">
                              <w:rPr>
                                <w:shd w:val="clear" w:color="auto" w:fill="FFFFFF"/>
                              </w:rPr>
                              <w:t xml:space="preserve"> </w:t>
                            </w:r>
                            <w:r w:rsidRPr="003C2508">
                              <w:rPr>
                                <w:noProof/>
                                <w:shd w:val="clear" w:color="auto" w:fill="FFFFFF"/>
                              </w:rPr>
                              <w:drawing>
                                <wp:inline distT="0" distB="0" distL="0" distR="0" wp14:anchorId="377129CD" wp14:editId="0B5D6123">
                                  <wp:extent cx="1490472" cy="1490472"/>
                                  <wp:effectExtent l="0" t="0" r="0" b="0"/>
                                  <wp:docPr id="61059967" name="Picture 6105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90472" cy="14904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2DB0D" id="Text Box 32" o:spid="_x0000_s1035" type="#_x0000_t202" style="position:absolute;left:0;text-align:left;margin-left:175.1pt;margin-top:168.95pt;width:326.55pt;height:118.6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" filled="f" strokecolor="windowText">
                <v:path arrowok="t"/>
                <v:textbox>
                  <w:txbxContent>
                    <w:p w14:paraId="6D06FB90" w14:textId="77777777" w:rsidR="00B32CA9" w:rsidRDefault="00B32CA9" w:rsidP="00B32CA9">
                      <w:pPr>
                        <w:pStyle w:val="ListParagraph"/>
                        <w:widowControl w:val="0"/>
                        <w:autoSpaceDE w:val="0"/>
                        <w:autoSpaceDN w:val="0"/>
                        <w:adjustRightInd w:val="0"/>
                        <w:spacing w:after="120" w:line="240" w:lineRule="auto"/>
                        <w:ind w:left="0"/>
                        <w:contextualSpacing w:val="0"/>
                      </w:pPr>
                      <w:r w:rsidRPr="00C93684">
                        <w:rPr>
                          <w:rFonts w:ascii="Times New Roman" w:hAnsi="Times New Roman" w:cs="Times New Roman"/>
                          <w:noProof/>
                          <w:color w:val="222222"/>
                          <w:shd w:val="clear" w:color="auto" w:fill="FFFFFF"/>
                        </w:rPr>
                        <w:drawing>
                          <wp:inline distT="0" distB="0" distL="0" distR="0" wp14:anchorId="3FEDBDE6" wp14:editId="1E9AE5DE">
                            <wp:extent cx="1435608" cy="1508760"/>
                            <wp:effectExtent l="0" t="0" r="0" b="0"/>
                            <wp:docPr id="111148874" name="Picture 11114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35608" cy="1508760"/>
                                    </a:xfrm>
                                    <a:prstGeom prst="rect">
                                      <a:avLst/>
                                    </a:prstGeom>
                                  </pic:spPr>
                                </pic:pic>
                              </a:graphicData>
                            </a:graphic>
                          </wp:inline>
                        </w:drawing>
                      </w:r>
                      <w:r w:rsidRPr="003C2508">
                        <w:rPr>
                          <w:shd w:val="clear" w:color="auto" w:fill="FFFFFF"/>
                        </w:rPr>
                        <w:t xml:space="preserve"> </w:t>
                      </w:r>
                      <w:r w:rsidRPr="003C2508">
                        <w:rPr>
                          <w:noProof/>
                          <w:shd w:val="clear" w:color="auto" w:fill="FFFFFF"/>
                        </w:rPr>
                        <w:drawing>
                          <wp:inline distT="0" distB="0" distL="0" distR="0" wp14:anchorId="377129CD" wp14:editId="0B5D6123">
                            <wp:extent cx="1490472" cy="1490472"/>
                            <wp:effectExtent l="0" t="0" r="0" b="0"/>
                            <wp:docPr id="61059967" name="Picture 6105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90472" cy="1490472"/>
                                    </a:xfrm>
                                    <a:prstGeom prst="rect">
                                      <a:avLst/>
                                    </a:prstGeom>
                                  </pic:spPr>
                                </pic:pic>
                              </a:graphicData>
                            </a:graphic>
                          </wp:inline>
                        </w:drawing>
                      </w:r>
                    </w:p>
                  </w:txbxContent>
                </v:textbox>
                <w10:wrap type="square" anchorx="margin"/>
              </v:shape>
            </w:pict>
          </mc:Fallback>
        </mc:AlternateContent>
      </w:r>
      <w:r w:rsidR="00EE3CE3" w:rsidRPr="00AB2337">
        <w:rPr>
          <w:color w:val="222222"/>
          <w:shd w:val="clear" w:color="auto" w:fill="FFFFFF"/>
        </w:rPr>
        <w:t>effects of URB597 (</w:t>
      </w:r>
      <w:r w:rsidR="00EE3CE3" w:rsidRPr="00AB2337">
        <w:rPr>
          <w:b/>
          <w:bCs/>
          <w:color w:val="222222"/>
          <w:shd w:val="clear" w:color="auto" w:fill="FFFFFF"/>
        </w:rPr>
        <w:t xml:space="preserve">Figure </w:t>
      </w:r>
      <w:r w:rsidR="001C7A07" w:rsidRPr="00AB2337">
        <w:rPr>
          <w:b/>
          <w:bCs/>
          <w:color w:val="222222"/>
          <w:shd w:val="clear" w:color="auto" w:fill="FFFFFF"/>
        </w:rPr>
        <w:t>6</w:t>
      </w:r>
      <w:r w:rsidR="00EE3CE3" w:rsidRPr="00AB2337">
        <w:rPr>
          <w:color w:val="222222"/>
          <w:shd w:val="clear" w:color="auto" w:fill="FFFFFF"/>
        </w:rPr>
        <w:t xml:space="preserve">). One of the main effects of </w:t>
      </w:r>
      <w:r w:rsidR="005D38F4" w:rsidRPr="005D38F4">
        <w:rPr>
          <w:rFonts w:cs="Arial"/>
          <w:noProof/>
        </w:rPr>
        <mc:AlternateContent>
          <mc:Choice Requires="wps">
            <w:drawing>
              <wp:anchor distT="45720" distB="45720" distL="114300" distR="114300" simplePos="0" relativeHeight="251777024" behindDoc="0" locked="0" layoutInCell="1" allowOverlap="1" wp14:anchorId="65FC31D1" wp14:editId="73BB5500">
                <wp:simplePos x="0" y="0"/>
                <wp:positionH relativeFrom="margin">
                  <wp:align>right</wp:align>
                </wp:positionH>
                <wp:positionV relativeFrom="paragraph">
                  <wp:posOffset>2194560</wp:posOffset>
                </wp:positionV>
                <wp:extent cx="1333500" cy="14478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47800"/>
                        </a:xfrm>
                        <a:prstGeom prst="rect">
                          <a:avLst/>
                        </a:prstGeom>
                        <a:solidFill>
                          <a:srgbClr val="FFFFFF"/>
                        </a:solidFill>
                        <a:ln w="9525">
                          <a:noFill/>
                          <a:miter lim="800000"/>
                          <a:headEnd/>
                          <a:tailEnd/>
                        </a:ln>
                      </wps:spPr>
                      <wps:txbx>
                        <w:txbxContent>
                          <w:p w14:paraId="17101D8F" w14:textId="77777777" w:rsidR="005D38F4" w:rsidRPr="00736E84" w:rsidRDefault="005D38F4" w:rsidP="005D38F4">
                            <w:pPr>
                              <w:bidi w:val="0"/>
                              <w:rPr>
                                <w:rFonts w:asciiTheme="majorBidi" w:hAnsiTheme="majorBidi" w:cs="Times New Roman"/>
                                <w:i/>
                                <w:iCs/>
                                <w:sz w:val="16"/>
                                <w:szCs w:val="16"/>
                              </w:rPr>
                            </w:pPr>
                            <w:r w:rsidRPr="00736E84">
                              <w:rPr>
                                <w:rFonts w:asciiTheme="majorBidi" w:hAnsiTheme="majorBidi" w:cs="Times New Roman"/>
                                <w:b/>
                                <w:bCs/>
                                <w:i/>
                                <w:iCs/>
                                <w:sz w:val="16"/>
                                <w:szCs w:val="16"/>
                              </w:rPr>
                              <w:t xml:space="preserve">Figure </w:t>
                            </w:r>
                            <w:r>
                              <w:rPr>
                                <w:rFonts w:asciiTheme="majorBidi" w:hAnsiTheme="majorBidi" w:cs="Times New Roman"/>
                                <w:b/>
                                <w:bCs/>
                                <w:i/>
                                <w:iCs/>
                                <w:sz w:val="16"/>
                                <w:szCs w:val="16"/>
                              </w:rPr>
                              <w:t>6</w:t>
                            </w:r>
                            <w:r w:rsidRPr="00736E84">
                              <w:rPr>
                                <w:rFonts w:asciiTheme="majorBidi" w:hAnsiTheme="majorBidi" w:cs="Times New Roman"/>
                                <w:i/>
                                <w:iCs/>
                                <w:sz w:val="16"/>
                                <w:szCs w:val="16"/>
                              </w:rPr>
                              <w:t>.</w:t>
                            </w:r>
                            <w:r w:rsidRPr="00736E84">
                              <w:t xml:space="preserve"> </w:t>
                            </w:r>
                            <w:r w:rsidRPr="00736E84">
                              <w:rPr>
                                <w:rFonts w:asciiTheme="majorBidi" w:hAnsiTheme="majorBidi" w:cs="Times New Roman"/>
                                <w:b/>
                                <w:bCs/>
                                <w:i/>
                                <w:iCs/>
                                <w:sz w:val="16"/>
                                <w:szCs w:val="16"/>
                              </w:rPr>
                              <w:t>miR-16 silencing modifies behavioral phenotypes.</w:t>
                            </w:r>
                            <w:r w:rsidRPr="00736E84">
                              <w:rPr>
                                <w:rFonts w:asciiTheme="majorBidi" w:hAnsiTheme="majorBidi" w:cs="Times New Roman"/>
                                <w:i/>
                                <w:iCs/>
                                <w:sz w:val="16"/>
                                <w:szCs w:val="16"/>
                              </w:rPr>
                              <w:t xml:space="preserve"> Anti-mir-16 blocks the effects of URB597 on ELS-induced increases in </w:t>
                            </w:r>
                            <w:r>
                              <w:rPr>
                                <w:rFonts w:asciiTheme="majorBidi" w:hAnsiTheme="majorBidi" w:cs="Times New Roman"/>
                                <w:i/>
                                <w:iCs/>
                                <w:sz w:val="16"/>
                                <w:szCs w:val="16"/>
                              </w:rPr>
                              <w:t xml:space="preserve">immobility (a) and decrease in social recognition (b) </w:t>
                            </w:r>
                            <w:r w:rsidRPr="00736E84">
                              <w:rPr>
                                <w:rFonts w:asciiTheme="majorBidi" w:hAnsiTheme="majorBidi" w:cs="Times New Roman"/>
                                <w:i/>
                                <w:iCs/>
                                <w:sz w:val="16"/>
                                <w:szCs w:val="16"/>
                              </w:rPr>
                              <w:t>(n=</w:t>
                            </w:r>
                            <w:r>
                              <w:rPr>
                                <w:rFonts w:asciiTheme="majorBidi" w:hAnsiTheme="majorBidi" w:cs="Times New Roman"/>
                                <w:i/>
                                <w:iCs/>
                                <w:sz w:val="16"/>
                                <w:szCs w:val="16"/>
                              </w:rPr>
                              <w:t>7/</w:t>
                            </w:r>
                            <w:r w:rsidRPr="00736E84">
                              <w:rPr>
                                <w:rFonts w:asciiTheme="majorBidi" w:hAnsiTheme="majorBidi" w:cs="Times New Roman"/>
                                <w:i/>
                                <w:iCs/>
                                <w:sz w:val="16"/>
                                <w:szCs w:val="16"/>
                              </w:rPr>
                              <w:t>group) *p&lt;0.05</w:t>
                            </w:r>
                            <w:r>
                              <w:rPr>
                                <w:rFonts w:asciiTheme="majorBidi" w:hAnsiTheme="majorBidi" w:cs="Times New Roman"/>
                                <w:i/>
                                <w:iCs/>
                                <w:sz w:val="16"/>
                                <w:szCs w:val="16"/>
                              </w:rPr>
                              <w:t xml:space="preserve">, </w:t>
                            </w:r>
                            <w:r w:rsidRPr="00736E84">
                              <w:rPr>
                                <w:rFonts w:asciiTheme="majorBidi" w:hAnsiTheme="majorBidi" w:cs="Times New Roman"/>
                                <w:i/>
                                <w:iCs/>
                                <w:sz w:val="16"/>
                                <w:szCs w:val="16"/>
                              </w:rPr>
                              <w:t>*</w:t>
                            </w:r>
                            <w:r w:rsidRPr="00736E84">
                              <w:rPr>
                                <w:rFonts w:asciiTheme="majorBidi" w:hAnsiTheme="majorBidi" w:cs="Times New Roman"/>
                                <w:i/>
                                <w:iCs/>
                                <w:sz w:val="16"/>
                                <w:szCs w:val="16"/>
                                <w:rtl/>
                              </w:rPr>
                              <w:t>*</w:t>
                            </w:r>
                            <w:r w:rsidRPr="00736E84">
                              <w:rPr>
                                <w:rFonts w:asciiTheme="majorBidi" w:hAnsiTheme="majorBidi" w:cs="Times New Roman"/>
                                <w:i/>
                                <w:iCs/>
                                <w:sz w:val="16"/>
                                <w:szCs w:val="16"/>
                              </w:rPr>
                              <w:t>, p&lt;0.0</w:t>
                            </w:r>
                            <w:r w:rsidRPr="00736E84">
                              <w:rPr>
                                <w:rFonts w:asciiTheme="majorBidi" w:hAnsiTheme="majorBidi" w:cs="Times New Roman"/>
                                <w:i/>
                                <w:iCs/>
                                <w:sz w:val="16"/>
                                <w:szCs w:val="16"/>
                                <w:rt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C31D1" id="Text Box 13" o:spid="_x0000_s1036" type="#_x0000_t202" style="position:absolute;left:0;text-align:left;margin-left:53.8pt;margin-top:172.8pt;width:105pt;height:114pt;z-index:251777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" stroked="f">
                <v:textbox>
                  <w:txbxContent>
                    <w:p w14:paraId="17101D8F" w14:textId="77777777" w:rsidR="005D38F4" w:rsidRPr="00736E84" w:rsidRDefault="005D38F4" w:rsidP="005D38F4">
                      <w:pPr>
                        <w:bidi w:val="0"/>
                        <w:rPr>
                          <w:rFonts w:asciiTheme="majorBidi" w:hAnsiTheme="majorBidi" w:cs="Times New Roman"/>
                          <w:i/>
                          <w:iCs/>
                          <w:sz w:val="16"/>
                          <w:szCs w:val="16"/>
                        </w:rPr>
                      </w:pPr>
                      <w:r w:rsidRPr="00736E84">
                        <w:rPr>
                          <w:rFonts w:asciiTheme="majorBidi" w:hAnsiTheme="majorBidi" w:cs="Times New Roman"/>
                          <w:b/>
                          <w:bCs/>
                          <w:i/>
                          <w:iCs/>
                          <w:sz w:val="16"/>
                          <w:szCs w:val="16"/>
                        </w:rPr>
                        <w:t xml:space="preserve">Figure </w:t>
                      </w:r>
                      <w:r>
                        <w:rPr>
                          <w:rFonts w:asciiTheme="majorBidi" w:hAnsiTheme="majorBidi" w:cs="Times New Roman"/>
                          <w:b/>
                          <w:bCs/>
                          <w:i/>
                          <w:iCs/>
                          <w:sz w:val="16"/>
                          <w:szCs w:val="16"/>
                        </w:rPr>
                        <w:t>6</w:t>
                      </w:r>
                      <w:r w:rsidRPr="00736E84">
                        <w:rPr>
                          <w:rFonts w:asciiTheme="majorBidi" w:hAnsiTheme="majorBidi" w:cs="Times New Roman"/>
                          <w:i/>
                          <w:iCs/>
                          <w:sz w:val="16"/>
                          <w:szCs w:val="16"/>
                        </w:rPr>
                        <w:t>.</w:t>
                      </w:r>
                      <w:r w:rsidRPr="00736E84">
                        <w:t xml:space="preserve"> </w:t>
                      </w:r>
                      <w:r w:rsidRPr="00736E84">
                        <w:rPr>
                          <w:rFonts w:asciiTheme="majorBidi" w:hAnsiTheme="majorBidi" w:cs="Times New Roman"/>
                          <w:b/>
                          <w:bCs/>
                          <w:i/>
                          <w:iCs/>
                          <w:sz w:val="16"/>
                          <w:szCs w:val="16"/>
                        </w:rPr>
                        <w:t>miR-16 silencing modifies behavioral phenotypes.</w:t>
                      </w:r>
                      <w:r w:rsidRPr="00736E84">
                        <w:rPr>
                          <w:rFonts w:asciiTheme="majorBidi" w:hAnsiTheme="majorBidi" w:cs="Times New Roman"/>
                          <w:i/>
                          <w:iCs/>
                          <w:sz w:val="16"/>
                          <w:szCs w:val="16"/>
                        </w:rPr>
                        <w:t xml:space="preserve"> Anti-mir-16 blocks the effects of URB597 on ELS-induced increases in </w:t>
                      </w:r>
                      <w:r>
                        <w:rPr>
                          <w:rFonts w:asciiTheme="majorBidi" w:hAnsiTheme="majorBidi" w:cs="Times New Roman"/>
                          <w:i/>
                          <w:iCs/>
                          <w:sz w:val="16"/>
                          <w:szCs w:val="16"/>
                        </w:rPr>
                        <w:t xml:space="preserve">immobility (a) and decrease in social recognition (b) </w:t>
                      </w:r>
                      <w:r w:rsidRPr="00736E84">
                        <w:rPr>
                          <w:rFonts w:asciiTheme="majorBidi" w:hAnsiTheme="majorBidi" w:cs="Times New Roman"/>
                          <w:i/>
                          <w:iCs/>
                          <w:sz w:val="16"/>
                          <w:szCs w:val="16"/>
                        </w:rPr>
                        <w:t>(n=</w:t>
                      </w:r>
                      <w:r>
                        <w:rPr>
                          <w:rFonts w:asciiTheme="majorBidi" w:hAnsiTheme="majorBidi" w:cs="Times New Roman"/>
                          <w:i/>
                          <w:iCs/>
                          <w:sz w:val="16"/>
                          <w:szCs w:val="16"/>
                        </w:rPr>
                        <w:t>7/</w:t>
                      </w:r>
                      <w:r w:rsidRPr="00736E84">
                        <w:rPr>
                          <w:rFonts w:asciiTheme="majorBidi" w:hAnsiTheme="majorBidi" w:cs="Times New Roman"/>
                          <w:i/>
                          <w:iCs/>
                          <w:sz w:val="16"/>
                          <w:szCs w:val="16"/>
                        </w:rPr>
                        <w:t>group) *p&lt;0.05</w:t>
                      </w:r>
                      <w:r>
                        <w:rPr>
                          <w:rFonts w:asciiTheme="majorBidi" w:hAnsiTheme="majorBidi" w:cs="Times New Roman"/>
                          <w:i/>
                          <w:iCs/>
                          <w:sz w:val="16"/>
                          <w:szCs w:val="16"/>
                        </w:rPr>
                        <w:t xml:space="preserve">, </w:t>
                      </w:r>
                      <w:r w:rsidRPr="00736E84">
                        <w:rPr>
                          <w:rFonts w:asciiTheme="majorBidi" w:hAnsiTheme="majorBidi" w:cs="Times New Roman"/>
                          <w:i/>
                          <w:iCs/>
                          <w:sz w:val="16"/>
                          <w:szCs w:val="16"/>
                        </w:rPr>
                        <w:t>*</w:t>
                      </w:r>
                      <w:r w:rsidRPr="00736E84">
                        <w:rPr>
                          <w:rFonts w:asciiTheme="majorBidi" w:hAnsiTheme="majorBidi" w:cs="Times New Roman"/>
                          <w:i/>
                          <w:iCs/>
                          <w:sz w:val="16"/>
                          <w:szCs w:val="16"/>
                          <w:rtl/>
                        </w:rPr>
                        <w:t>*</w:t>
                      </w:r>
                      <w:r w:rsidRPr="00736E84">
                        <w:rPr>
                          <w:rFonts w:asciiTheme="majorBidi" w:hAnsiTheme="majorBidi" w:cs="Times New Roman"/>
                          <w:i/>
                          <w:iCs/>
                          <w:sz w:val="16"/>
                          <w:szCs w:val="16"/>
                        </w:rPr>
                        <w:t>, p&lt;0.0</w:t>
                      </w:r>
                      <w:r w:rsidRPr="00736E84">
                        <w:rPr>
                          <w:rFonts w:asciiTheme="majorBidi" w:hAnsiTheme="majorBidi" w:cs="Times New Roman"/>
                          <w:i/>
                          <w:iCs/>
                          <w:sz w:val="16"/>
                          <w:szCs w:val="16"/>
                          <w:rtl/>
                        </w:rPr>
                        <w:t>1</w:t>
                      </w:r>
                    </w:p>
                  </w:txbxContent>
                </v:textbox>
                <w10:wrap type="square" anchorx="margin"/>
              </v:shape>
            </w:pict>
          </mc:Fallback>
        </mc:AlternateContent>
      </w:r>
      <w:r w:rsidR="00EE3CE3" w:rsidRPr="00AB2337">
        <w:rPr>
          <w:color w:val="222222"/>
          <w:shd w:val="clear" w:color="auto" w:fill="FFFFFF"/>
        </w:rPr>
        <w:t>CBD is to increase anandamide by FAAH</w:t>
      </w:r>
      <w:r w:rsidR="00ED60F2" w:rsidRPr="00AB2337">
        <w:rPr>
          <w:color w:val="222222"/>
          <w:shd w:val="clear" w:color="auto" w:fill="FFFFFF"/>
        </w:rPr>
        <w:t xml:space="preserve"> inhibition</w:t>
      </w:r>
      <w:r w:rsidR="006763CE">
        <w:rPr>
          <w:color w:val="222222"/>
          <w:shd w:val="clear" w:color="auto" w:fill="FFFFFF"/>
        </w:rPr>
        <w:t xml:space="preserve"> </w:t>
      </w:r>
      <w:sdt>
        <w:sdtPr>
          <w:rPr>
            <w:color w:val="000000"/>
            <w:shd w:val="clear" w:color="auto" w:fill="FFFFFF"/>
          </w:rPr>
          <w:tag w:val="MENDELEY_CITATION_v3_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"/>
          <w:id w:val="-813251779"/>
          <w:placeholder>
            <w:docPart w:val="DefaultPlaceholder_-1854013440"/>
          </w:placeholder>
        </w:sdtPr>
        <w:sdtEndPr/>
        <w:sdtContent>
          <w:r w:rsidR="000F0DF2" w:rsidRPr="000F0DF2">
            <w:rPr>
              <w:color w:val="000000"/>
              <w:shd w:val="clear" w:color="auto" w:fill="FFFFFF"/>
            </w:rPr>
            <w:t>(Bisogno et al., 2001)</w:t>
          </w:r>
        </w:sdtContent>
      </w:sdt>
      <w:r w:rsidR="00EE3CE3" w:rsidRPr="00AB2337">
        <w:rPr>
          <w:color w:val="222222"/>
          <w:shd w:val="clear" w:color="auto" w:fill="FFFFFF"/>
        </w:rPr>
        <w:t xml:space="preserve">. </w:t>
      </w:r>
    </w:p>
    <w:p w14:paraId="28478334" w14:textId="53165D4A" w:rsidR="0098122C" w:rsidRPr="00AB2337" w:rsidRDefault="00EE3CE3" w:rsidP="00AB2337">
      <w:pPr>
        <w:bidi w:val="0"/>
        <w:spacing w:after="0" w:line="360" w:lineRule="auto"/>
        <w:jc w:val="both"/>
        <w:rPr>
          <w:rFonts w:ascii="Times New Roman" w:hAnsi="Times New Roman" w:cs="Times New Roman"/>
          <w:color w:val="C00000"/>
          <w:sz w:val="24"/>
          <w:szCs w:val="24"/>
        </w:rPr>
      </w:pPr>
      <w:r w:rsidRPr="00AB2337">
        <w:rPr>
          <w:rFonts w:ascii="Times New Roman" w:hAnsi="Times New Roman" w:cs="Times New Roman"/>
          <w:sz w:val="24"/>
          <w:szCs w:val="24"/>
          <w:shd w:val="clear" w:color="auto" w:fill="FFFFFF"/>
        </w:rPr>
        <w:t xml:space="preserve"> </w:t>
      </w:r>
      <w:r w:rsidR="0098122C" w:rsidRPr="00AB2337">
        <w:rPr>
          <w:rFonts w:ascii="Times New Roman" w:eastAsia="TimesNewRoman" w:hAnsi="Times New Roman" w:cs="Times New Roman"/>
          <w:b/>
          <w:bCs/>
          <w:color w:val="C00000"/>
          <w:sz w:val="24"/>
          <w:szCs w:val="24"/>
        </w:rPr>
        <w:t>2.</w:t>
      </w:r>
      <w:r w:rsidR="0098122C" w:rsidRPr="00AB2337">
        <w:rPr>
          <w:rFonts w:ascii="Times New Roman" w:eastAsia="TimesNewRoman" w:hAnsi="Times New Roman" w:cs="Times New Roman"/>
          <w:color w:val="C00000"/>
          <w:sz w:val="24"/>
          <w:szCs w:val="24"/>
        </w:rPr>
        <w:t xml:space="preserve"> </w:t>
      </w:r>
      <w:r w:rsidR="0098122C" w:rsidRPr="00AB2337">
        <w:rPr>
          <w:rFonts w:ascii="Times New Roman" w:hAnsi="Times New Roman" w:cs="Times New Roman"/>
          <w:b/>
          <w:bCs/>
          <w:color w:val="C00000"/>
          <w:sz w:val="24"/>
          <w:szCs w:val="24"/>
        </w:rPr>
        <w:t>Objectives and significance of the research</w:t>
      </w:r>
    </w:p>
    <w:p w14:paraId="54CC5C0C" w14:textId="050914FB" w:rsidR="00B91985" w:rsidRPr="00AB2337" w:rsidRDefault="00B91985" w:rsidP="00AB2337">
      <w:pPr>
        <w:bidi w:val="0"/>
        <w:spacing w:after="0" w:line="360" w:lineRule="auto"/>
        <w:jc w:val="both"/>
        <w:rPr>
          <w:rFonts w:ascii="Times New Roman" w:hAnsi="Times New Roman" w:cs="Times New Roman"/>
          <w:sz w:val="24"/>
          <w:szCs w:val="24"/>
          <w:shd w:val="clear" w:color="auto" w:fill="FFFFFF"/>
        </w:rPr>
      </w:pPr>
      <w:r w:rsidRPr="00AB2337">
        <w:rPr>
          <w:rFonts w:ascii="Times New Roman" w:hAnsi="Times New Roman" w:cs="Times New Roman"/>
          <w:b/>
          <w:bCs/>
          <w:sz w:val="24"/>
          <w:szCs w:val="24"/>
        </w:rPr>
        <w:t>The main objective</w:t>
      </w:r>
      <w:r w:rsidRPr="00AB2337">
        <w:rPr>
          <w:rFonts w:ascii="Times New Roman" w:hAnsi="Times New Roman" w:cs="Times New Roman"/>
          <w:sz w:val="24"/>
          <w:szCs w:val="24"/>
        </w:rPr>
        <w:t xml:space="preserve"> is </w:t>
      </w:r>
      <w:r w:rsidR="00DF69EB" w:rsidRPr="00AB2337">
        <w:rPr>
          <w:rFonts w:ascii="Times New Roman" w:hAnsi="Times New Roman" w:cs="Times New Roman"/>
          <w:sz w:val="24"/>
          <w:szCs w:val="24"/>
        </w:rPr>
        <w:t>to</w:t>
      </w:r>
      <w:r w:rsidR="00436282" w:rsidRPr="00AB2337">
        <w:rPr>
          <w:rFonts w:ascii="Times New Roman" w:hAnsi="Times New Roman" w:cs="Times New Roman"/>
          <w:sz w:val="24"/>
          <w:szCs w:val="24"/>
        </w:rPr>
        <w:t xml:space="preserve"> enhance our understanding of the pathological mechanisms underlying the effects of PCE while also supporting the development of innovative preventive strategies. Specifically</w:t>
      </w:r>
      <w:r w:rsidR="00683D4B" w:rsidRPr="00AB2337">
        <w:rPr>
          <w:rFonts w:ascii="Times New Roman" w:hAnsi="Times New Roman" w:cs="Times New Roman"/>
          <w:sz w:val="24"/>
          <w:szCs w:val="24"/>
        </w:rPr>
        <w:t>, we</w:t>
      </w:r>
      <w:r w:rsidR="00436282" w:rsidRPr="00AB2337">
        <w:rPr>
          <w:rFonts w:ascii="Times New Roman" w:hAnsi="Times New Roman" w:cs="Times New Roman"/>
          <w:sz w:val="24"/>
          <w:szCs w:val="24"/>
        </w:rPr>
        <w:t xml:space="preserve">: </w:t>
      </w:r>
      <w:r w:rsidR="00DF69EB" w:rsidRPr="00AB2337">
        <w:rPr>
          <w:rFonts w:ascii="Times New Roman" w:hAnsi="Times New Roman" w:cs="Times New Roman"/>
          <w:sz w:val="24"/>
          <w:szCs w:val="24"/>
        </w:rPr>
        <w:t xml:space="preserve">1) offer insight into the potential therapeutic utility of the targeted activation or silencing of specific miRNAs as an approach to restoring memory and alleviating emotional deficits, 2) better define the role that </w:t>
      </w:r>
      <w:r w:rsidR="00B345BC" w:rsidRPr="00AB2337">
        <w:rPr>
          <w:rFonts w:ascii="Times New Roman" w:hAnsi="Times New Roman" w:cs="Times New Roman"/>
          <w:sz w:val="24"/>
          <w:szCs w:val="24"/>
        </w:rPr>
        <w:t xml:space="preserve">β-catenin and </w:t>
      </w:r>
      <w:r w:rsidR="00DF69EB" w:rsidRPr="00AB2337">
        <w:rPr>
          <w:rFonts w:ascii="Times New Roman" w:hAnsi="Times New Roman" w:cs="Times New Roman"/>
          <w:sz w:val="24"/>
          <w:szCs w:val="24"/>
        </w:rPr>
        <w:t xml:space="preserve">miRNAs play in the context of prenatal CBD exposure in </w:t>
      </w:r>
      <w:r w:rsidR="00436282" w:rsidRPr="00AB2337">
        <w:rPr>
          <w:rFonts w:ascii="Times New Roman" w:hAnsi="Times New Roman" w:cs="Times New Roman"/>
          <w:sz w:val="24"/>
          <w:szCs w:val="24"/>
        </w:rPr>
        <w:t xml:space="preserve">males and </w:t>
      </w:r>
      <w:r w:rsidR="00DF69EB" w:rsidRPr="00AB2337">
        <w:rPr>
          <w:rFonts w:ascii="Times New Roman" w:hAnsi="Times New Roman" w:cs="Times New Roman"/>
          <w:sz w:val="24"/>
          <w:szCs w:val="24"/>
        </w:rPr>
        <w:t>females, and 3) help inform clinical recommendations for pregnant women seeking symptom relief. Revealing cognitive impairments and emotional dysfunction associated with fetal CBD exposure will challenge the view that CBD is a universally safe compound and will encourage further study of the developmental consequences of prenatal CBD, its underlying mechanisms, and potential treatment for prenatal CBD exposure-exposed individuals.</w:t>
      </w:r>
      <w:r w:rsidR="004E39E4" w:rsidRPr="00AB2337">
        <w:rPr>
          <w:rFonts w:ascii="Times New Roman" w:hAnsi="Times New Roman" w:cs="Times New Roman"/>
          <w:sz w:val="24"/>
          <w:szCs w:val="24"/>
        </w:rPr>
        <w:t xml:space="preserve"> </w:t>
      </w:r>
      <w:r w:rsidRPr="00AB2337">
        <w:rPr>
          <w:rFonts w:ascii="Times New Roman" w:hAnsi="Times New Roman" w:cs="Times New Roman"/>
          <w:sz w:val="24"/>
          <w:szCs w:val="24"/>
          <w:shd w:val="clear" w:color="auto" w:fill="FFFFFF"/>
        </w:rPr>
        <w:t>We propose three specific aims:</w:t>
      </w:r>
    </w:p>
    <w:p w14:paraId="6150391F" w14:textId="6F722CA4" w:rsidR="00871D96" w:rsidRPr="00AB2337" w:rsidRDefault="0012784B" w:rsidP="00B279DE">
      <w:pPr>
        <w:pStyle w:val="NormalWeb"/>
        <w:spacing w:before="0" w:beforeAutospacing="0" w:after="0" w:afterAutospacing="0" w:line="360" w:lineRule="auto"/>
        <w:jc w:val="both"/>
        <w:rPr>
          <w:shd w:val="clear" w:color="auto" w:fill="FFFFFF"/>
          <w:rtl/>
        </w:rPr>
      </w:pPr>
      <w:r w:rsidRPr="00AB2337">
        <w:rPr>
          <w:b/>
          <w:bCs/>
          <w:i/>
          <w:iCs/>
          <w:color w:val="000000"/>
        </w:rPr>
        <w:t xml:space="preserve">Aim 1 will identify </w:t>
      </w:r>
      <w:bookmarkStart w:id="5" w:name="_Hlk146008343"/>
      <w:r w:rsidRPr="00AB2337">
        <w:rPr>
          <w:b/>
          <w:bCs/>
          <w:i/>
          <w:iCs/>
          <w:color w:val="000000"/>
        </w:rPr>
        <w:t>prenatal CBD exposure</w:t>
      </w:r>
      <w:bookmarkEnd w:id="5"/>
      <w:r w:rsidRPr="00AB2337">
        <w:rPr>
          <w:b/>
          <w:bCs/>
          <w:i/>
          <w:iCs/>
          <w:color w:val="000000"/>
        </w:rPr>
        <w:t xml:space="preserve">-related patterns of miRNA and </w:t>
      </w:r>
      <w:r w:rsidR="002C0F26" w:rsidRPr="00AB2337">
        <w:rPr>
          <w:b/>
          <w:bCs/>
          <w:i/>
          <w:iCs/>
          <w:color w:val="000000"/>
        </w:rPr>
        <w:t>Wnt/</w:t>
      </w:r>
      <w:r w:rsidR="002C0F26" w:rsidRPr="00AB2337">
        <w:rPr>
          <w:b/>
          <w:bCs/>
          <w:shd w:val="clear" w:color="auto" w:fill="FFFFFF"/>
        </w:rPr>
        <w:t>β-catenin</w:t>
      </w:r>
      <w:r w:rsidRPr="00AB2337">
        <w:rPr>
          <w:b/>
          <w:bCs/>
          <w:i/>
          <w:iCs/>
          <w:color w:val="000000"/>
        </w:rPr>
        <w:t xml:space="preserve"> dysregulation in </w:t>
      </w:r>
      <w:r w:rsidR="00E25A6F" w:rsidRPr="00AB2337">
        <w:rPr>
          <w:b/>
          <w:bCs/>
          <w:i/>
          <w:iCs/>
          <w:color w:val="000000"/>
        </w:rPr>
        <w:t xml:space="preserve">the </w:t>
      </w:r>
      <w:r w:rsidRPr="00AB2337">
        <w:rPr>
          <w:b/>
          <w:bCs/>
          <w:i/>
          <w:iCs/>
          <w:color w:val="000000"/>
        </w:rPr>
        <w:t xml:space="preserve">PFC that are associated with </w:t>
      </w:r>
      <w:r w:rsidR="00C91DDD" w:rsidRPr="00AB2337">
        <w:rPr>
          <w:b/>
          <w:bCs/>
          <w:i/>
          <w:iCs/>
          <w:color w:val="000000"/>
        </w:rPr>
        <w:t>PCE</w:t>
      </w:r>
      <w:r w:rsidRPr="00AB2337">
        <w:rPr>
          <w:b/>
          <w:bCs/>
          <w:i/>
          <w:iCs/>
          <w:color w:val="000000"/>
        </w:rPr>
        <w:t>-induced cognitive and emotional dysfunctional phenotypes</w:t>
      </w:r>
      <w:r w:rsidRPr="00AB2337">
        <w:rPr>
          <w:b/>
          <w:bCs/>
          <w:color w:val="000000"/>
        </w:rPr>
        <w:t xml:space="preserve">. </w:t>
      </w:r>
      <w:r w:rsidRPr="00AB2337">
        <w:rPr>
          <w:shd w:val="clear" w:color="auto" w:fill="FFFFFF"/>
        </w:rPr>
        <w:t>The consumption of CBD during pregnancy is increasing, but the developmental consequences are still largely unknown. To address this knowledge gap, we</w:t>
      </w:r>
      <w:r w:rsidRPr="00AB2337">
        <w:rPr>
          <w:color w:val="000000"/>
        </w:rPr>
        <w:t xml:space="preserve"> will characterize</w:t>
      </w:r>
      <w:r w:rsidRPr="00AB2337">
        <w:rPr>
          <w:b/>
          <w:bCs/>
          <w:color w:val="000000"/>
        </w:rPr>
        <w:t xml:space="preserve"> </w:t>
      </w:r>
      <w:r w:rsidRPr="00AB2337">
        <w:rPr>
          <w:shd w:val="clear" w:color="auto" w:fill="FFFFFF"/>
        </w:rPr>
        <w:t>long-term effects of prenatal CBD exposure on the behavioral phenotype, affecting cognitive and emotional behavior, and the expression of miRNAs</w:t>
      </w:r>
      <w:r w:rsidR="00F030D5" w:rsidRPr="00AB2337">
        <w:rPr>
          <w:shd w:val="clear" w:color="auto" w:fill="FFFFFF"/>
        </w:rPr>
        <w:t xml:space="preserve"> </w:t>
      </w:r>
      <w:r w:rsidRPr="00AB2337">
        <w:rPr>
          <w:shd w:val="clear" w:color="auto" w:fill="FFFFFF"/>
        </w:rPr>
        <w:t xml:space="preserve">and </w:t>
      </w:r>
      <w:r w:rsidR="002C0F26" w:rsidRPr="00AB2337">
        <w:rPr>
          <w:shd w:val="clear" w:color="auto" w:fill="FFFFFF"/>
        </w:rPr>
        <w:t xml:space="preserve">β-catenin </w:t>
      </w:r>
      <w:r w:rsidRPr="00AB2337">
        <w:rPr>
          <w:shd w:val="clear" w:color="auto" w:fill="FFFFFF"/>
        </w:rPr>
        <w:t xml:space="preserve">in the </w:t>
      </w:r>
      <w:r w:rsidR="003E5D3C" w:rsidRPr="00AB2337">
        <w:rPr>
          <w:shd w:val="clear" w:color="auto" w:fill="FFFFFF"/>
        </w:rPr>
        <w:t>PFC circuit</w:t>
      </w:r>
      <w:r w:rsidRPr="00AB2337">
        <w:rPr>
          <w:shd w:val="clear" w:color="auto" w:fill="FFFFFF"/>
        </w:rPr>
        <w:t xml:space="preserve">. </w:t>
      </w:r>
    </w:p>
    <w:p w14:paraId="51524879" w14:textId="142A9303" w:rsidR="00087FBC" w:rsidRPr="00AB2337" w:rsidRDefault="003E5D3C" w:rsidP="00AB2337">
      <w:pPr>
        <w:bidi w:val="0"/>
        <w:spacing w:after="0" w:line="360" w:lineRule="auto"/>
        <w:jc w:val="both"/>
        <w:rPr>
          <w:rFonts w:ascii="Times New Roman" w:hAnsi="Times New Roman" w:cs="Times New Roman"/>
          <w:sz w:val="24"/>
          <w:szCs w:val="24"/>
        </w:rPr>
      </w:pPr>
      <w:r w:rsidRPr="00AB2337">
        <w:rPr>
          <w:rFonts w:ascii="Times New Roman" w:hAnsi="Times New Roman" w:cs="Times New Roman"/>
          <w:b/>
          <w:bCs/>
          <w:i/>
          <w:iCs/>
          <w:sz w:val="24"/>
          <w:szCs w:val="24"/>
          <w:shd w:val="clear" w:color="auto" w:fill="FFFFFF"/>
        </w:rPr>
        <w:t>Aim 2</w:t>
      </w:r>
      <w:r w:rsidR="00556EBF" w:rsidRPr="00AB2337">
        <w:rPr>
          <w:rFonts w:ascii="Times New Roman" w:hAnsi="Times New Roman" w:cs="Times New Roman"/>
          <w:b/>
          <w:bCs/>
          <w:i/>
          <w:iCs/>
          <w:sz w:val="24"/>
          <w:szCs w:val="24"/>
          <w:shd w:val="clear" w:color="auto" w:fill="FFFFFF"/>
        </w:rPr>
        <w:t xml:space="preserve"> will </w:t>
      </w:r>
      <w:r w:rsidR="00087FBC" w:rsidRPr="00AB2337">
        <w:rPr>
          <w:rFonts w:ascii="Times New Roman" w:hAnsi="Times New Roman" w:cs="Times New Roman"/>
          <w:b/>
          <w:bCs/>
          <w:i/>
          <w:iCs/>
          <w:sz w:val="24"/>
          <w:szCs w:val="24"/>
          <w:shd w:val="clear" w:color="auto" w:fill="FFFFFF"/>
        </w:rPr>
        <w:t xml:space="preserve">determine whether </w:t>
      </w:r>
      <w:r w:rsidR="0014422B" w:rsidRPr="00AB2337">
        <w:rPr>
          <w:rFonts w:ascii="Times New Roman" w:hAnsi="Times New Roman" w:cs="Times New Roman"/>
          <w:b/>
          <w:bCs/>
          <w:i/>
          <w:iCs/>
          <w:sz w:val="24"/>
          <w:szCs w:val="24"/>
          <w:shd w:val="clear" w:color="auto" w:fill="FFFFFF"/>
        </w:rPr>
        <w:t xml:space="preserve">β-catenin in the </w:t>
      </w:r>
      <w:r w:rsidR="00A51655" w:rsidRPr="00AB2337">
        <w:rPr>
          <w:rFonts w:ascii="Times New Roman" w:hAnsi="Times New Roman" w:cs="Times New Roman"/>
          <w:b/>
          <w:bCs/>
          <w:i/>
          <w:iCs/>
          <w:sz w:val="24"/>
          <w:szCs w:val="24"/>
          <w:shd w:val="clear" w:color="auto" w:fill="FFFFFF"/>
        </w:rPr>
        <w:t xml:space="preserve">PFC </w:t>
      </w:r>
      <w:r w:rsidR="00087FBC" w:rsidRPr="00AB2337">
        <w:rPr>
          <w:rFonts w:ascii="Times New Roman" w:hAnsi="Times New Roman" w:cs="Times New Roman"/>
          <w:b/>
          <w:bCs/>
          <w:i/>
          <w:iCs/>
          <w:sz w:val="24"/>
          <w:szCs w:val="24"/>
          <w:shd w:val="clear" w:color="auto" w:fill="FFFFFF"/>
        </w:rPr>
        <w:t xml:space="preserve">can </w:t>
      </w:r>
      <w:r w:rsidR="00C55401" w:rsidRPr="00AB2337">
        <w:rPr>
          <w:rFonts w:ascii="Times New Roman" w:hAnsi="Times New Roman" w:cs="Times New Roman"/>
          <w:b/>
          <w:bCs/>
          <w:i/>
          <w:iCs/>
          <w:color w:val="000000"/>
          <w:sz w:val="24"/>
          <w:szCs w:val="24"/>
          <w:shd w:val="clear" w:color="auto" w:fill="FFFFFF"/>
        </w:rPr>
        <w:t xml:space="preserve">reverse prenatal CBD exposure-related </w:t>
      </w:r>
      <w:r w:rsidR="00C55401" w:rsidRPr="00AB2337">
        <w:rPr>
          <w:rFonts w:ascii="Times New Roman" w:hAnsi="Times New Roman" w:cs="Times New Roman"/>
          <w:b/>
          <w:bCs/>
          <w:i/>
          <w:iCs/>
          <w:color w:val="000000"/>
          <w:sz w:val="24"/>
          <w:szCs w:val="24"/>
        </w:rPr>
        <w:t>cognitive and emotional dysfunction</w:t>
      </w:r>
      <w:r w:rsidR="009436F7" w:rsidRPr="00AB2337">
        <w:rPr>
          <w:rFonts w:ascii="Times New Roman" w:hAnsi="Times New Roman" w:cs="Times New Roman"/>
          <w:b/>
          <w:bCs/>
          <w:i/>
          <w:iCs/>
          <w:sz w:val="24"/>
          <w:szCs w:val="24"/>
          <w:shd w:val="clear" w:color="auto" w:fill="FFFFFF"/>
        </w:rPr>
        <w:t>.</w:t>
      </w:r>
      <w:r w:rsidR="009436F7" w:rsidRPr="00AB2337">
        <w:rPr>
          <w:rFonts w:ascii="Times New Roman" w:hAnsi="Times New Roman" w:cs="Times New Roman"/>
          <w:b/>
          <w:bCs/>
          <w:sz w:val="24"/>
          <w:szCs w:val="24"/>
          <w:shd w:val="clear" w:color="auto" w:fill="FFFFFF"/>
        </w:rPr>
        <w:t xml:space="preserve"> </w:t>
      </w:r>
      <w:r w:rsidR="00087FBC" w:rsidRPr="00AB2337">
        <w:rPr>
          <w:rFonts w:ascii="Times New Roman" w:hAnsi="Times New Roman" w:cs="Times New Roman"/>
          <w:sz w:val="24"/>
          <w:szCs w:val="24"/>
          <w:shd w:val="clear" w:color="auto" w:fill="FFFFFF"/>
        </w:rPr>
        <w:t xml:space="preserve">To that end, </w:t>
      </w:r>
      <w:r w:rsidR="00184315" w:rsidRPr="00AB2337">
        <w:rPr>
          <w:rFonts w:ascii="Times New Roman" w:hAnsi="Times New Roman" w:cs="Times New Roman"/>
          <w:sz w:val="24"/>
          <w:szCs w:val="24"/>
          <w:shd w:val="clear" w:color="auto" w:fill="FFFFFF"/>
        </w:rPr>
        <w:t xml:space="preserve">we will use viral-mediated β-catenin </w:t>
      </w:r>
      <w:r w:rsidR="00DE61FD" w:rsidRPr="00AB2337">
        <w:rPr>
          <w:rFonts w:ascii="Times New Roman" w:hAnsi="Times New Roman" w:cs="Times New Roman"/>
          <w:sz w:val="24"/>
          <w:szCs w:val="24"/>
          <w:shd w:val="clear" w:color="auto" w:fill="FFFFFF"/>
        </w:rPr>
        <w:t>downregulation</w:t>
      </w:r>
      <w:r w:rsidR="00184315" w:rsidRPr="00AB2337">
        <w:rPr>
          <w:rFonts w:ascii="Times New Roman" w:hAnsi="Times New Roman" w:cs="Times New Roman"/>
          <w:sz w:val="24"/>
          <w:szCs w:val="24"/>
          <w:shd w:val="clear" w:color="auto" w:fill="FFFFFF"/>
        </w:rPr>
        <w:t xml:space="preserve"> </w:t>
      </w:r>
      <w:r w:rsidR="00087FBC" w:rsidRPr="00AB2337">
        <w:rPr>
          <w:rFonts w:ascii="Times New Roman" w:hAnsi="Times New Roman" w:cs="Times New Roman"/>
          <w:sz w:val="24"/>
          <w:szCs w:val="24"/>
          <w:shd w:val="clear" w:color="auto" w:fill="FFFFFF"/>
        </w:rPr>
        <w:lastRenderedPageBreak/>
        <w:t>in the PFC</w:t>
      </w:r>
      <w:r w:rsidR="00DE61FD" w:rsidRPr="00AB2337">
        <w:rPr>
          <w:rFonts w:ascii="Times New Roman" w:hAnsi="Times New Roman" w:cs="Times New Roman"/>
          <w:sz w:val="24"/>
          <w:szCs w:val="24"/>
          <w:shd w:val="clear" w:color="auto" w:fill="FFFFFF"/>
        </w:rPr>
        <w:t xml:space="preserve"> to block PCE-induced </w:t>
      </w:r>
      <w:r w:rsidR="008177A0" w:rsidRPr="00AB2337">
        <w:rPr>
          <w:rFonts w:ascii="Times New Roman" w:hAnsi="Times New Roman" w:cs="Times New Roman"/>
          <w:noProof/>
          <w:sz w:val="24"/>
          <w:szCs w:val="24"/>
          <w:shd w:val="clear" w:color="auto" w:fill="FFFFFF"/>
        </w:rPr>
        <w:t xml:space="preserve">cognitive and emotional </w:t>
      </w:r>
      <w:r w:rsidR="00DE61FD" w:rsidRPr="00AB2337">
        <w:rPr>
          <w:rFonts w:ascii="Times New Roman" w:hAnsi="Times New Roman" w:cs="Times New Roman"/>
          <w:noProof/>
          <w:sz w:val="24"/>
          <w:szCs w:val="24"/>
          <w:shd w:val="clear" w:color="auto" w:fill="FFFFFF"/>
        </w:rPr>
        <w:t>dys</w:t>
      </w:r>
      <w:r w:rsidR="008177A0" w:rsidRPr="00AB2337">
        <w:rPr>
          <w:rFonts w:ascii="Times New Roman" w:hAnsi="Times New Roman" w:cs="Times New Roman"/>
          <w:noProof/>
          <w:sz w:val="24"/>
          <w:szCs w:val="24"/>
          <w:shd w:val="clear" w:color="auto" w:fill="FFFFFF"/>
        </w:rPr>
        <w:t>function</w:t>
      </w:r>
      <w:r w:rsidR="00F56DF8" w:rsidRPr="00AB2337">
        <w:rPr>
          <w:rFonts w:ascii="Times New Roman" w:hAnsi="Times New Roman" w:cs="Times New Roman"/>
          <w:noProof/>
          <w:sz w:val="24"/>
          <w:szCs w:val="24"/>
          <w:shd w:val="clear" w:color="auto" w:fill="FFFFFF"/>
        </w:rPr>
        <w:t>. Th</w:t>
      </w:r>
      <w:r w:rsidR="00087FBC" w:rsidRPr="00AB2337">
        <w:rPr>
          <w:rFonts w:ascii="Times New Roman" w:hAnsi="Times New Roman" w:cs="Times New Roman"/>
          <w:noProof/>
          <w:sz w:val="24"/>
          <w:szCs w:val="24"/>
          <w:shd w:val="clear" w:color="auto" w:fill="FFFFFF"/>
        </w:rPr>
        <w:t xml:space="preserve">is would suggest that </w:t>
      </w:r>
      <w:r w:rsidR="00087FBC" w:rsidRPr="00AB2337">
        <w:rPr>
          <w:rFonts w:ascii="Times New Roman" w:hAnsi="Times New Roman" w:cs="Times New Roman"/>
          <w:sz w:val="24"/>
          <w:szCs w:val="24"/>
          <w:shd w:val="clear" w:color="auto" w:fill="FFFFFF"/>
        </w:rPr>
        <w:t>β-catenin</w:t>
      </w:r>
      <w:r w:rsidR="00087FBC" w:rsidRPr="00AB2337">
        <w:rPr>
          <w:rFonts w:ascii="Times New Roman" w:hAnsi="Times New Roman" w:cs="Times New Roman"/>
          <w:noProof/>
          <w:sz w:val="24"/>
          <w:szCs w:val="24"/>
          <w:shd w:val="clear" w:color="auto" w:fill="FFFFFF"/>
        </w:rPr>
        <w:t xml:space="preserve"> is a key mediator of </w:t>
      </w:r>
      <w:r w:rsidR="00046700" w:rsidRPr="00AB2337">
        <w:rPr>
          <w:rFonts w:ascii="Times New Roman" w:hAnsi="Times New Roman" w:cs="Times New Roman"/>
          <w:noProof/>
          <w:sz w:val="24"/>
          <w:szCs w:val="24"/>
          <w:shd w:val="clear" w:color="auto" w:fill="FFFFFF"/>
        </w:rPr>
        <w:t>PCE</w:t>
      </w:r>
      <w:r w:rsidR="00087FBC" w:rsidRPr="00AB2337">
        <w:rPr>
          <w:rFonts w:ascii="Times New Roman" w:hAnsi="Times New Roman" w:cs="Times New Roman"/>
          <w:noProof/>
          <w:sz w:val="24"/>
          <w:szCs w:val="24"/>
          <w:shd w:val="clear" w:color="auto" w:fill="FFFFFF"/>
        </w:rPr>
        <w:t xml:space="preserve">. </w:t>
      </w:r>
    </w:p>
    <w:p w14:paraId="36FD797A" w14:textId="6AE955E3" w:rsidR="00B279DE" w:rsidRDefault="0012784B" w:rsidP="00AB2337">
      <w:pPr>
        <w:widowControl w:val="0"/>
        <w:shd w:val="clear" w:color="auto" w:fill="FFFFFF"/>
        <w:bidi w:val="0"/>
        <w:adjustRightInd w:val="0"/>
        <w:snapToGrid w:val="0"/>
        <w:spacing w:after="0" w:line="360" w:lineRule="auto"/>
        <w:jc w:val="both"/>
        <w:rPr>
          <w:rFonts w:ascii="Times New Roman" w:hAnsi="Times New Roman" w:cs="Times New Roman"/>
          <w:color w:val="000000" w:themeColor="text1"/>
          <w:sz w:val="24"/>
          <w:szCs w:val="24"/>
        </w:rPr>
      </w:pPr>
      <w:r w:rsidRPr="00AB2337">
        <w:rPr>
          <w:rFonts w:ascii="Times New Roman" w:hAnsi="Times New Roman" w:cs="Times New Roman"/>
          <w:b/>
          <w:bCs/>
          <w:i/>
          <w:iCs/>
          <w:sz w:val="24"/>
          <w:szCs w:val="24"/>
          <w:shd w:val="clear" w:color="auto" w:fill="FFFFFF"/>
        </w:rPr>
        <w:t xml:space="preserve">Aim </w:t>
      </w:r>
      <w:r w:rsidR="009436F7" w:rsidRPr="00AB2337">
        <w:rPr>
          <w:rFonts w:ascii="Times New Roman" w:hAnsi="Times New Roman" w:cs="Times New Roman"/>
          <w:b/>
          <w:bCs/>
          <w:i/>
          <w:iCs/>
          <w:sz w:val="24"/>
          <w:szCs w:val="24"/>
          <w:shd w:val="clear" w:color="auto" w:fill="FFFFFF"/>
        </w:rPr>
        <w:t>3</w:t>
      </w:r>
      <w:r w:rsidRPr="00AB2337">
        <w:rPr>
          <w:rFonts w:ascii="Times New Roman" w:hAnsi="Times New Roman" w:cs="Times New Roman"/>
          <w:b/>
          <w:bCs/>
          <w:i/>
          <w:iCs/>
          <w:sz w:val="24"/>
          <w:szCs w:val="24"/>
          <w:shd w:val="clear" w:color="auto" w:fill="FFFFFF"/>
        </w:rPr>
        <w:t xml:space="preserve"> will</w:t>
      </w:r>
      <w:r w:rsidRPr="00AB2337">
        <w:rPr>
          <w:rFonts w:ascii="Times New Roman" w:hAnsi="Times New Roman" w:cs="Times New Roman"/>
          <w:b/>
          <w:bCs/>
          <w:i/>
          <w:iCs/>
          <w:color w:val="000000"/>
          <w:sz w:val="24"/>
          <w:szCs w:val="24"/>
          <w:shd w:val="clear" w:color="auto" w:fill="FFFFFF"/>
        </w:rPr>
        <w:t xml:space="preserve"> explore whether inhibiting or activating specific candidate miRNAs </w:t>
      </w:r>
      <w:r w:rsidR="00C55401" w:rsidRPr="00AB2337">
        <w:rPr>
          <w:rFonts w:ascii="Times New Roman" w:hAnsi="Times New Roman" w:cs="Times New Roman"/>
          <w:b/>
          <w:bCs/>
          <w:i/>
          <w:iCs/>
          <w:sz w:val="24"/>
          <w:szCs w:val="24"/>
          <w:shd w:val="clear" w:color="auto" w:fill="FFFFFF"/>
        </w:rPr>
        <w:t>can protect against PCE phenotype</w:t>
      </w:r>
      <w:r w:rsidR="0035081A">
        <w:rPr>
          <w:rFonts w:ascii="Times New Roman" w:hAnsi="Times New Roman" w:cs="Times New Roman"/>
          <w:b/>
          <w:bCs/>
          <w:i/>
          <w:iCs/>
          <w:sz w:val="24"/>
          <w:szCs w:val="24"/>
          <w:shd w:val="clear" w:color="auto" w:fill="FFFFFF"/>
        </w:rPr>
        <w:t xml:space="preserve"> and their effects on related </w:t>
      </w:r>
      <w:r w:rsidR="005C1FF4">
        <w:rPr>
          <w:rFonts w:ascii="Times New Roman" w:hAnsi="Times New Roman" w:cs="Times New Roman"/>
          <w:b/>
          <w:bCs/>
          <w:i/>
          <w:iCs/>
          <w:sz w:val="24"/>
          <w:szCs w:val="24"/>
          <w:shd w:val="clear" w:color="auto" w:fill="FFFFFF"/>
        </w:rPr>
        <w:t>transcripts</w:t>
      </w:r>
      <w:r w:rsidR="00C55401" w:rsidRPr="00AB2337">
        <w:rPr>
          <w:rFonts w:ascii="Times New Roman" w:hAnsi="Times New Roman" w:cs="Times New Roman"/>
          <w:b/>
          <w:bCs/>
          <w:i/>
          <w:iCs/>
          <w:sz w:val="24"/>
          <w:szCs w:val="24"/>
          <w:shd w:val="clear" w:color="auto" w:fill="FFFFFF"/>
        </w:rPr>
        <w:t>.</w:t>
      </w:r>
      <w:r w:rsidRPr="00AB2337">
        <w:rPr>
          <w:rFonts w:ascii="Times New Roman" w:hAnsi="Times New Roman" w:cs="Times New Roman"/>
          <w:b/>
          <w:bCs/>
          <w:i/>
          <w:iCs/>
          <w:color w:val="000000"/>
          <w:sz w:val="24"/>
          <w:szCs w:val="24"/>
          <w:rtl/>
        </w:rPr>
        <w:t xml:space="preserve"> </w:t>
      </w:r>
      <w:r w:rsidR="00984E15" w:rsidRPr="00AB2337">
        <w:rPr>
          <w:rFonts w:ascii="Times New Roman" w:hAnsi="Times New Roman" w:cs="Times New Roman"/>
          <w:color w:val="000000"/>
          <w:sz w:val="24"/>
          <w:szCs w:val="24"/>
        </w:rPr>
        <w:t xml:space="preserve">miRNAs are interesting therapeutic targets given their ability to regulate endogenous gene expression such that one miRNA can potentially regulate entire biological pathways. These therapeutic effects may be achieved by completely or partially ablating the functions of miRNAs of interest to downregulate the expression of targeted genes and proteins involved in disease pathogenesis. </w:t>
      </w:r>
      <w:r w:rsidRPr="00AB2337">
        <w:rPr>
          <w:rFonts w:ascii="Times New Roman" w:hAnsi="Times New Roman" w:cs="Times New Roman"/>
          <w:color w:val="000000"/>
          <w:sz w:val="24"/>
          <w:szCs w:val="24"/>
        </w:rPr>
        <w:t>We hypothesize that</w:t>
      </w:r>
      <w:r w:rsidRPr="00AB2337">
        <w:rPr>
          <w:rFonts w:ascii="Times New Roman" w:hAnsi="Times New Roman" w:cs="Times New Roman"/>
          <w:b/>
          <w:bCs/>
          <w:color w:val="000000"/>
          <w:sz w:val="24"/>
          <w:szCs w:val="24"/>
        </w:rPr>
        <w:t xml:space="preserve"> </w:t>
      </w:r>
      <w:r w:rsidRPr="00AB2337">
        <w:rPr>
          <w:rFonts w:ascii="Times New Roman" w:hAnsi="Times New Roman" w:cs="Times New Roman"/>
          <w:sz w:val="24"/>
          <w:szCs w:val="24"/>
          <w:shd w:val="clear" w:color="auto" w:fill="FFFFFF"/>
        </w:rPr>
        <w:t>t</w:t>
      </w:r>
      <w:r w:rsidRPr="00AB2337">
        <w:rPr>
          <w:rFonts w:ascii="Times New Roman" w:hAnsi="Times New Roman" w:cs="Times New Roman"/>
          <w:sz w:val="24"/>
          <w:szCs w:val="24"/>
        </w:rPr>
        <w:t xml:space="preserve">he </w:t>
      </w:r>
      <w:r w:rsidRPr="00AB2337">
        <w:rPr>
          <w:rFonts w:ascii="Times New Roman" w:hAnsi="Times New Roman" w:cs="Times New Roman"/>
          <w:i/>
          <w:iCs/>
          <w:sz w:val="24"/>
          <w:szCs w:val="24"/>
        </w:rPr>
        <w:t>activation or silencing</w:t>
      </w:r>
      <w:r w:rsidRPr="00AB2337">
        <w:rPr>
          <w:rFonts w:ascii="Times New Roman" w:hAnsi="Times New Roman" w:cs="Times New Roman"/>
          <w:sz w:val="24"/>
          <w:szCs w:val="24"/>
        </w:rPr>
        <w:t xml:space="preserve"> of specific miRNAs will restore prenatal CBD exposure-induced alterations in cognitive and emotional function in a sex-dependent manner.</w:t>
      </w:r>
      <w:r w:rsidRPr="00AB2337">
        <w:rPr>
          <w:rFonts w:ascii="Times New Roman" w:hAnsi="Times New Roman" w:cs="Times New Roman"/>
          <w:sz w:val="24"/>
          <w:szCs w:val="24"/>
          <w:shd w:val="clear" w:color="auto" w:fill="FFFFFF"/>
        </w:rPr>
        <w:t xml:space="preserve"> Elucidating the mechanisms by which </w:t>
      </w:r>
      <w:r w:rsidR="00196A1A" w:rsidRPr="00AB2337">
        <w:rPr>
          <w:rFonts w:ascii="Times New Roman" w:hAnsi="Times New Roman" w:cs="Times New Roman"/>
          <w:sz w:val="24"/>
          <w:szCs w:val="24"/>
          <w:shd w:val="clear" w:color="auto" w:fill="FFFFFF"/>
        </w:rPr>
        <w:t>CBD</w:t>
      </w:r>
      <w:r w:rsidRPr="00AB2337">
        <w:rPr>
          <w:rFonts w:ascii="Times New Roman" w:hAnsi="Times New Roman" w:cs="Times New Roman"/>
          <w:sz w:val="24"/>
          <w:szCs w:val="24"/>
          <w:shd w:val="clear" w:color="auto" w:fill="FFFFFF"/>
        </w:rPr>
        <w:t xml:space="preserve"> affect</w:t>
      </w:r>
      <w:r w:rsidR="00196A1A" w:rsidRPr="00AB2337">
        <w:rPr>
          <w:rFonts w:ascii="Times New Roman" w:hAnsi="Times New Roman" w:cs="Times New Roman"/>
          <w:sz w:val="24"/>
          <w:szCs w:val="24"/>
          <w:shd w:val="clear" w:color="auto" w:fill="FFFFFF"/>
        </w:rPr>
        <w:t>s</w:t>
      </w:r>
      <w:r w:rsidRPr="00AB2337">
        <w:rPr>
          <w:rFonts w:ascii="Times New Roman" w:hAnsi="Times New Roman" w:cs="Times New Roman"/>
          <w:sz w:val="24"/>
          <w:szCs w:val="24"/>
          <w:shd w:val="clear" w:color="auto" w:fill="FFFFFF"/>
        </w:rPr>
        <w:t xml:space="preserve"> development would </w:t>
      </w:r>
      <w:r w:rsidRPr="00AB2337">
        <w:rPr>
          <w:rFonts w:ascii="Times New Roman" w:hAnsi="Times New Roman" w:cs="Times New Roman"/>
          <w:color w:val="000000" w:themeColor="text1"/>
          <w:sz w:val="24"/>
          <w:szCs w:val="24"/>
        </w:rPr>
        <w:t xml:space="preserve">support miRNA-based interventional strategies in the long-term, as further studies of the clinical manipulation of miRNA activity </w:t>
      </w:r>
      <w:r w:rsidR="007B6404" w:rsidRPr="00AB2337">
        <w:rPr>
          <w:rFonts w:ascii="Times New Roman" w:hAnsi="Times New Roman" w:cs="Times New Roman"/>
          <w:color w:val="000000" w:themeColor="text1"/>
          <w:sz w:val="24"/>
          <w:szCs w:val="24"/>
        </w:rPr>
        <w:t>progress</w:t>
      </w:r>
      <w:r w:rsidRPr="00AB2337">
        <w:rPr>
          <w:rFonts w:ascii="Times New Roman" w:hAnsi="Times New Roman" w:cs="Times New Roman"/>
          <w:color w:val="000000" w:themeColor="text1"/>
          <w:sz w:val="24"/>
          <w:szCs w:val="24"/>
        </w:rPr>
        <w:t>.</w:t>
      </w:r>
    </w:p>
    <w:p w14:paraId="5539192B" w14:textId="77777777" w:rsidR="00B279DE" w:rsidRPr="005D38F4" w:rsidRDefault="00B279DE" w:rsidP="00B279DE">
      <w:pPr>
        <w:pStyle w:val="NormalWeb"/>
        <w:spacing w:before="0" w:beforeAutospacing="0" w:after="0" w:afterAutospacing="0" w:line="360" w:lineRule="auto"/>
        <w:jc w:val="both"/>
        <w:rPr>
          <w:shd w:val="clear" w:color="auto" w:fill="FFFFFF"/>
          <w:rtl/>
        </w:rPr>
      </w:pPr>
      <w:r w:rsidRPr="00AB2337">
        <w:rPr>
          <w:shd w:val="clear" w:color="auto" w:fill="FFFFFF"/>
        </w:rPr>
        <w:t xml:space="preserve">Due to their established role in disease development, it is critically important to understand the mechanisms by which various miRNAs mediate the post-transcriptional regulation of gene expression. Therefore, the identification of mRNA targets that mediate the actions of miRNAs in PCE-induced disease will be assessed using mRNA sequencing. Identifying specific related transcripts would make </w:t>
      </w:r>
      <w:r w:rsidRPr="005D38F4">
        <w:rPr>
          <w:shd w:val="clear" w:color="auto" w:fill="FFFFFF"/>
        </w:rPr>
        <w:t xml:space="preserve">them interesting targets for potential therapeutic intervention. Together, the findings will determine whether and how prenatal CBD exposure affects the developing brain. </w:t>
      </w:r>
    </w:p>
    <w:p w14:paraId="1402D1D9" w14:textId="1E2B0CB5" w:rsidR="0090479D" w:rsidRPr="005D38F4" w:rsidRDefault="0012784B" w:rsidP="005D38F4">
      <w:pPr>
        <w:widowControl w:val="0"/>
        <w:shd w:val="clear" w:color="auto" w:fill="FFFFFF"/>
        <w:bidi w:val="0"/>
        <w:adjustRightInd w:val="0"/>
        <w:snapToGrid w:val="0"/>
        <w:spacing w:after="0" w:line="360" w:lineRule="auto"/>
        <w:jc w:val="both"/>
        <w:rPr>
          <w:rFonts w:ascii="Times New Roman" w:hAnsi="Times New Roman" w:cs="Times New Roman"/>
          <w:sz w:val="24"/>
          <w:szCs w:val="24"/>
          <w:shd w:val="clear" w:color="auto" w:fill="FFFFFF"/>
        </w:rPr>
      </w:pPr>
      <w:r w:rsidRPr="005D38F4">
        <w:rPr>
          <w:rFonts w:ascii="Times New Roman" w:hAnsi="Times New Roman" w:cs="Times New Roman"/>
          <w:color w:val="000000" w:themeColor="text1"/>
          <w:sz w:val="24"/>
          <w:szCs w:val="24"/>
        </w:rPr>
        <w:t xml:space="preserve"> </w:t>
      </w:r>
      <w:r w:rsidR="00CC40AD" w:rsidRPr="005D38F4">
        <w:rPr>
          <w:rFonts w:ascii="Times New Roman" w:hAnsi="Times New Roman" w:cs="Times New Roman"/>
          <w:b/>
          <w:bCs/>
          <w:color w:val="000000"/>
          <w:sz w:val="24"/>
          <w:szCs w:val="24"/>
        </w:rPr>
        <w:t>Expected significance</w:t>
      </w:r>
      <w:r w:rsidR="00CC40AD" w:rsidRPr="005D38F4">
        <w:rPr>
          <w:rFonts w:ascii="Times New Roman" w:hAnsi="Times New Roman" w:cs="Times New Roman"/>
          <w:color w:val="000000"/>
          <w:sz w:val="24"/>
          <w:szCs w:val="24"/>
        </w:rPr>
        <w:t>: </w:t>
      </w:r>
      <w:r w:rsidR="0090479D" w:rsidRPr="005D38F4">
        <w:rPr>
          <w:rFonts w:ascii="Times New Roman" w:hAnsi="Times New Roman" w:cs="Times New Roman"/>
          <w:sz w:val="24"/>
          <w:szCs w:val="24"/>
          <w:shd w:val="clear" w:color="auto" w:fill="FFFFFF"/>
        </w:rPr>
        <w:t>The recent widespread promotion and public acceptance of CBD as a “safe” and “natural” compound, including use during pregnancy, has encouraged pregnant or nursing mothers to use CBD as a treatment for a variety of symptoms, thereby exposing the fetus or early postnatal babies to CBD. Importantly, few studies have addressed the significant and timely question of how CBD impacts the developing fetal brain</w:t>
      </w:r>
      <w:r w:rsidR="008140FA" w:rsidRPr="005D38F4">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"/>
          <w:id w:val="823330747"/>
          <w:placeholder>
            <w:docPart w:val="DefaultPlaceholder_-1854013440"/>
          </w:placeholder>
        </w:sdtPr>
        <w:sdtEndPr/>
        <w:sdtContent>
          <w:r w:rsidR="000F0DF2" w:rsidRPr="005D38F4">
            <w:rPr>
              <w:rFonts w:ascii="Times New Roman" w:hAnsi="Times New Roman" w:cs="Times New Roman"/>
              <w:color w:val="000000"/>
              <w:sz w:val="24"/>
              <w:szCs w:val="24"/>
              <w:shd w:val="clear" w:color="auto" w:fill="FFFFFF"/>
            </w:rPr>
            <w:t>(Schonhofen et al., 2018)</w:t>
          </w:r>
        </w:sdtContent>
      </w:sdt>
      <w:r w:rsidR="0090479D" w:rsidRPr="005D38F4">
        <w:rPr>
          <w:rFonts w:ascii="Times New Roman" w:hAnsi="Times New Roman" w:cs="Times New Roman"/>
          <w:sz w:val="24"/>
          <w:szCs w:val="24"/>
          <w:shd w:val="clear" w:color="auto" w:fill="FFFFFF"/>
        </w:rPr>
        <w:t>.</w:t>
      </w:r>
      <w:r w:rsidR="008140FA" w:rsidRPr="005D38F4">
        <w:rPr>
          <w:rFonts w:ascii="Times New Roman" w:hAnsi="Times New Roman" w:cs="Times New Roman"/>
          <w:sz w:val="24"/>
          <w:szCs w:val="24"/>
          <w:shd w:val="clear" w:color="auto" w:fill="FFFFFF"/>
        </w:rPr>
        <w:t xml:space="preserve"> T</w:t>
      </w:r>
      <w:r w:rsidR="0090479D" w:rsidRPr="005D38F4">
        <w:rPr>
          <w:rFonts w:ascii="Times New Roman" w:hAnsi="Times New Roman" w:cs="Times New Roman"/>
          <w:sz w:val="24"/>
          <w:szCs w:val="24"/>
          <w:shd w:val="clear" w:color="auto" w:fill="FFFFFF"/>
        </w:rPr>
        <w:t xml:space="preserve">he present study will contribute new mechanistic insights into the long-term consequences of PCE on emotional and cognitive function in males and females. Through the delivery of miRNA inhibitors or mimics, we aim to identify and validate an epigenetic mechanism mediating the effects of PCE on behavior. Moreover, due to their established role in disease development, it is critically important to understand the mechanisms by which various miRNAs mediate the post-transcriptional regulation of gene expression. Therefore, the identification of mRNA targets that mediate the actions of miRNAs in PCE-induced disease can provide opportunities for clinically intervening in disease processes. We expect that these experiments will elucidate the therapeutic potential of specific miRNA activation/silencing as a means of improving memory and emotional deficits following PCE, and to clarify the role that miRNAs play in mediating the effects of </w:t>
      </w:r>
      <w:r w:rsidR="0090479D" w:rsidRPr="005D38F4">
        <w:rPr>
          <w:rFonts w:ascii="Times New Roman" w:hAnsi="Times New Roman" w:cs="Times New Roman"/>
          <w:sz w:val="24"/>
          <w:szCs w:val="24"/>
          <w:shd w:val="clear" w:color="auto" w:fill="FFFFFF"/>
        </w:rPr>
        <w:lastRenderedPageBreak/>
        <w:t>CBD in female rats. Hence, our work has the potential to significantly contribute to the understanding of the pathophysiological mechanisms of PCE and support the future development clinical manipulation of miRNA activity.</w:t>
      </w:r>
      <w:r w:rsidR="00D92F25" w:rsidRPr="005D38F4">
        <w:rPr>
          <w:rFonts w:ascii="Times New Roman" w:hAnsi="Times New Roman" w:cs="Times New Roman"/>
          <w:sz w:val="24"/>
          <w:szCs w:val="24"/>
          <w:shd w:val="clear" w:color="auto" w:fill="FFFFFF"/>
        </w:rPr>
        <w:t xml:space="preserve"> </w:t>
      </w:r>
    </w:p>
    <w:p w14:paraId="17FDB31F" w14:textId="77777777" w:rsidR="0039257F" w:rsidRPr="005D38F4" w:rsidRDefault="0090479D" w:rsidP="00AB2337">
      <w:pPr>
        <w:pStyle w:val="ListParagraph"/>
        <w:widowControl w:val="0"/>
        <w:adjustRightInd w:val="0"/>
        <w:snapToGrid w:val="0"/>
        <w:spacing w:after="0" w:line="360" w:lineRule="auto"/>
        <w:ind w:left="0"/>
        <w:jc w:val="both"/>
        <w:rPr>
          <w:rFonts w:ascii="Times New Roman" w:eastAsia="Times New Roman" w:hAnsi="Times New Roman" w:cs="Times New Roman"/>
          <w:sz w:val="24"/>
          <w:szCs w:val="24"/>
          <w:shd w:val="clear" w:color="auto" w:fill="FFFFFF"/>
        </w:rPr>
      </w:pPr>
      <w:r w:rsidRPr="005D38F4">
        <w:rPr>
          <w:rFonts w:ascii="Times New Roman" w:hAnsi="Times New Roman" w:cs="Times New Roman"/>
          <w:sz w:val="24"/>
          <w:szCs w:val="24"/>
          <w:u w:val="single"/>
        </w:rPr>
        <w:t>Therapeutic relevance.</w:t>
      </w:r>
      <w:r w:rsidRPr="005D38F4">
        <w:rPr>
          <w:rFonts w:ascii="Times New Roman" w:hAnsi="Times New Roman" w:cs="Times New Roman"/>
          <w:sz w:val="24"/>
          <w:szCs w:val="24"/>
        </w:rPr>
        <w:t xml:space="preserve"> </w:t>
      </w:r>
      <w:r w:rsidRPr="005D38F4">
        <w:rPr>
          <w:rFonts w:ascii="Times New Roman" w:eastAsia="Times New Roman" w:hAnsi="Times New Roman" w:cs="Times New Roman"/>
          <w:sz w:val="24"/>
          <w:szCs w:val="24"/>
          <w:shd w:val="clear" w:color="auto" w:fill="FFFFFF"/>
        </w:rPr>
        <w:t>Our proposed experiments will offer insight into the potential therapeutic utility of the targeted activation or silencing of specific miRNAs as an approach to restoring memory and alleviating emotional deficits, while also better defining the role that miRNAs play in the context of PCE</w:t>
      </w:r>
      <w:r w:rsidRPr="005D38F4">
        <w:rPr>
          <w:rFonts w:ascii="Times New Roman" w:eastAsia="Times New Roman" w:hAnsi="Times New Roman" w:cs="Times New Roman"/>
          <w:sz w:val="24"/>
          <w:szCs w:val="24"/>
          <w:shd w:val="clear" w:color="auto" w:fill="FFFFFF"/>
          <w:rtl/>
        </w:rPr>
        <w:t xml:space="preserve"> </w:t>
      </w:r>
      <w:r w:rsidRPr="005D38F4">
        <w:rPr>
          <w:rFonts w:ascii="Times New Roman" w:eastAsia="Times New Roman" w:hAnsi="Times New Roman" w:cs="Times New Roman"/>
          <w:sz w:val="24"/>
          <w:szCs w:val="24"/>
          <w:shd w:val="clear" w:color="auto" w:fill="FFFFFF"/>
        </w:rPr>
        <w:t xml:space="preserve">in both males and females. </w:t>
      </w:r>
      <w:r w:rsidR="00560296" w:rsidRPr="005D38F4">
        <w:rPr>
          <w:rFonts w:ascii="Times New Roman" w:eastAsia="Times New Roman" w:hAnsi="Times New Roman" w:cs="Times New Roman"/>
          <w:sz w:val="24"/>
          <w:szCs w:val="24"/>
          <w:shd w:val="clear" w:color="auto" w:fill="FFFFFF"/>
        </w:rPr>
        <w:t xml:space="preserve">We should note that manipulating the Wnt/β-catenin pathway is not a therapeutic option at the moment due to its involvement in cancer-related processes. </w:t>
      </w:r>
    </w:p>
    <w:p w14:paraId="4B392A07" w14:textId="340DFF08" w:rsidR="0090479D" w:rsidRPr="005D38F4" w:rsidRDefault="0090479D" w:rsidP="00AB2337">
      <w:pPr>
        <w:pStyle w:val="ListParagraph"/>
        <w:widowControl w:val="0"/>
        <w:adjustRightInd w:val="0"/>
        <w:snapToGrid w:val="0"/>
        <w:spacing w:after="0" w:line="360" w:lineRule="auto"/>
        <w:ind w:left="0"/>
        <w:jc w:val="both"/>
        <w:rPr>
          <w:rFonts w:ascii="Times New Roman" w:hAnsi="Times New Roman" w:cs="Times New Roman"/>
          <w:sz w:val="24"/>
          <w:szCs w:val="24"/>
          <w:shd w:val="clear" w:color="auto" w:fill="FFFFFF"/>
        </w:rPr>
      </w:pPr>
      <w:r w:rsidRPr="005D38F4">
        <w:rPr>
          <w:rFonts w:ascii="Times New Roman" w:hAnsi="Times New Roman" w:cs="Times New Roman"/>
          <w:sz w:val="24"/>
          <w:szCs w:val="24"/>
          <w:shd w:val="clear" w:color="auto" w:fill="FFFFFF"/>
        </w:rPr>
        <w:t>Revealing cognitive impairments and emotional dysfunction associated with fetal CBD exposure will challenge the view that CBD is a universally safe compound and will encourage further study of the developmental consequences of prenatal CBD, its underlying mechanisms and potential treatment for PCE exposed individuals.</w:t>
      </w:r>
    </w:p>
    <w:p w14:paraId="73FC6035" w14:textId="521F600A" w:rsidR="00D43C48" w:rsidRPr="005D38F4" w:rsidRDefault="00D43C48" w:rsidP="00AB2337">
      <w:pPr>
        <w:widowControl w:val="0"/>
        <w:shd w:val="clear" w:color="auto" w:fill="FFFFFF"/>
        <w:bidi w:val="0"/>
        <w:adjustRightInd w:val="0"/>
        <w:snapToGrid w:val="0"/>
        <w:spacing w:after="0" w:line="360" w:lineRule="auto"/>
        <w:jc w:val="both"/>
        <w:rPr>
          <w:rFonts w:ascii="Times New Roman" w:hAnsi="Times New Roman" w:cs="Times New Roman"/>
          <w:color w:val="000000" w:themeColor="text1"/>
          <w:sz w:val="24"/>
          <w:szCs w:val="24"/>
        </w:rPr>
      </w:pPr>
      <w:r w:rsidRPr="005D38F4">
        <w:rPr>
          <w:rFonts w:ascii="Times New Roman" w:hAnsi="Times New Roman" w:cs="Times New Roman"/>
          <w:b/>
          <w:bCs/>
          <w:color w:val="000000" w:themeColor="text1"/>
          <w:sz w:val="24"/>
          <w:szCs w:val="24"/>
        </w:rPr>
        <w:t>Innovation.</w:t>
      </w:r>
      <w:r w:rsidRPr="005D38F4">
        <w:rPr>
          <w:rFonts w:ascii="Times New Roman" w:hAnsi="Times New Roman" w:cs="Times New Roman"/>
          <w:color w:val="000000" w:themeColor="text1"/>
          <w:sz w:val="24"/>
          <w:szCs w:val="24"/>
        </w:rPr>
        <w:t xml:space="preserve"> These results will yield information about </w:t>
      </w:r>
      <w:r w:rsidRPr="005D38F4">
        <w:rPr>
          <w:rFonts w:ascii="Times New Roman" w:hAnsi="Times New Roman" w:cs="Times New Roman"/>
          <w:b/>
          <w:bCs/>
          <w:color w:val="000000" w:themeColor="text1"/>
          <w:sz w:val="24"/>
          <w:szCs w:val="24"/>
        </w:rPr>
        <w:t xml:space="preserve">long-term, </w:t>
      </w:r>
      <w:r w:rsidR="00B0696D" w:rsidRPr="005D38F4">
        <w:rPr>
          <w:rFonts w:ascii="Times New Roman" w:hAnsi="Times New Roman" w:cs="Times New Roman"/>
          <w:b/>
          <w:bCs/>
          <w:color w:val="000000" w:themeColor="text1"/>
          <w:sz w:val="24"/>
          <w:szCs w:val="24"/>
        </w:rPr>
        <w:t>selective</w:t>
      </w:r>
      <w:r w:rsidR="00AF600F" w:rsidRPr="005D38F4">
        <w:rPr>
          <w:rFonts w:ascii="Times New Roman" w:hAnsi="Times New Roman" w:cs="Times New Roman"/>
          <w:b/>
          <w:bCs/>
          <w:color w:val="000000" w:themeColor="text1"/>
          <w:sz w:val="24"/>
          <w:szCs w:val="24"/>
        </w:rPr>
        <w:t>, sex-dependent</w:t>
      </w:r>
      <w:r w:rsidRPr="005D38F4">
        <w:rPr>
          <w:rFonts w:ascii="Times New Roman" w:hAnsi="Times New Roman" w:cs="Times New Roman"/>
          <w:color w:val="000000" w:themeColor="text1"/>
          <w:sz w:val="24"/>
          <w:szCs w:val="24"/>
        </w:rPr>
        <w:t xml:space="preserve"> negative impacts </w:t>
      </w:r>
      <w:r w:rsidR="00907190" w:rsidRPr="005D38F4">
        <w:rPr>
          <w:rFonts w:ascii="Times New Roman" w:hAnsi="Times New Roman" w:cs="Times New Roman"/>
          <w:color w:val="000000" w:themeColor="text1"/>
          <w:sz w:val="24"/>
          <w:szCs w:val="24"/>
        </w:rPr>
        <w:t xml:space="preserve">on </w:t>
      </w:r>
      <w:r w:rsidRPr="005D38F4">
        <w:rPr>
          <w:rFonts w:ascii="Times New Roman" w:hAnsi="Times New Roman" w:cs="Times New Roman"/>
          <w:color w:val="000000" w:themeColor="text1"/>
          <w:sz w:val="24"/>
          <w:szCs w:val="24"/>
        </w:rPr>
        <w:t xml:space="preserve">emotional and cognitive function induced by prenatal CBD exposure and the mediating mechanisms involved. Our work has the potential to clarify the pathophysiological mechanisms of prenatal CBD exposure and support the development of miRNA-based interventional strategies in the long-term, as further studies of the clinical manipulation of miRNA activity progresses. </w:t>
      </w:r>
    </w:p>
    <w:p w14:paraId="3403CC96" w14:textId="6409378A" w:rsidR="00D43C48" w:rsidRPr="00AB2337" w:rsidRDefault="00D43C48" w:rsidP="00AB2337">
      <w:pPr>
        <w:widowControl w:val="0"/>
        <w:shd w:val="clear" w:color="auto" w:fill="FFFFFF"/>
        <w:bidi w:val="0"/>
        <w:adjustRightInd w:val="0"/>
        <w:snapToGrid w:val="0"/>
        <w:spacing w:after="0" w:line="360" w:lineRule="auto"/>
        <w:jc w:val="both"/>
        <w:rPr>
          <w:rFonts w:ascii="Times New Roman" w:eastAsia="Times New Roman" w:hAnsi="Times New Roman" w:cs="Times New Roman"/>
          <w:color w:val="000000"/>
          <w:sz w:val="24"/>
          <w:szCs w:val="24"/>
          <w:shd w:val="clear" w:color="auto" w:fill="FFFFFF"/>
        </w:rPr>
      </w:pPr>
      <w:r w:rsidRPr="005D38F4">
        <w:rPr>
          <w:rFonts w:ascii="Times New Roman" w:eastAsia="Times New Roman" w:hAnsi="Times New Roman" w:cs="Times New Roman"/>
          <w:color w:val="212121"/>
          <w:sz w:val="24"/>
          <w:szCs w:val="24"/>
          <w:u w:val="single"/>
          <w:shd w:val="clear" w:color="auto" w:fill="FFFFFF"/>
        </w:rPr>
        <w:t>A novel approach to addressing psychiatric disorders.</w:t>
      </w:r>
      <w:r w:rsidRPr="005D38F4">
        <w:rPr>
          <w:rFonts w:ascii="Times New Roman" w:eastAsia="Times New Roman" w:hAnsi="Times New Roman" w:cs="Times New Roman"/>
          <w:color w:val="212121"/>
          <w:sz w:val="24"/>
          <w:szCs w:val="24"/>
          <w:shd w:val="clear" w:color="auto" w:fill="FFFFFF"/>
        </w:rPr>
        <w:t xml:space="preserve"> A drug that acts on a single pathway is unlikely to diminish the complex pathological cascade that ultimately leads to a neurop</w:t>
      </w:r>
      <w:r w:rsidRPr="00AB2337">
        <w:rPr>
          <w:rFonts w:ascii="Times New Roman" w:eastAsia="Times New Roman" w:hAnsi="Times New Roman" w:cs="Times New Roman"/>
          <w:color w:val="212121"/>
          <w:sz w:val="24"/>
          <w:szCs w:val="24"/>
          <w:shd w:val="clear" w:color="auto" w:fill="FFFFFF"/>
        </w:rPr>
        <w:t xml:space="preserve">sychiatric disorder. </w:t>
      </w:r>
      <w:r w:rsidRPr="00AB2337">
        <w:rPr>
          <w:rFonts w:ascii="Times New Roman" w:eastAsia="Times New Roman" w:hAnsi="Times New Roman" w:cs="Times New Roman"/>
          <w:sz w:val="24"/>
          <w:szCs w:val="24"/>
        </w:rPr>
        <w:t>miRNAs</w:t>
      </w:r>
      <w:r w:rsidRPr="00AB2337">
        <w:rPr>
          <w:rFonts w:ascii="Times New Roman" w:eastAsia="Times New Roman" w:hAnsi="Times New Roman" w:cs="Times New Roman"/>
          <w:color w:val="212121"/>
          <w:sz w:val="24"/>
          <w:szCs w:val="24"/>
          <w:shd w:val="clear" w:color="auto" w:fill="FFFFFF"/>
        </w:rPr>
        <w:t xml:space="preserve"> regulate a diverse array of processes related to cognitive and emotional function and may therefore offer wider-ranging benefits than the available treatments. </w:t>
      </w:r>
      <w:r w:rsidRPr="00AB2337">
        <w:rPr>
          <w:rFonts w:ascii="Times New Roman" w:eastAsia="Times New Roman" w:hAnsi="Times New Roman" w:cs="Times New Roman"/>
          <w:color w:val="000000"/>
          <w:sz w:val="24"/>
          <w:szCs w:val="24"/>
          <w:shd w:val="clear" w:color="auto" w:fill="FFFFFF"/>
        </w:rPr>
        <w:t xml:space="preserve">miRNAs are interesting therapeutic targets given their ability to regulate endogenous gene expression such that one miRNA can potentially regulate entire biological pathways. As such, miRNA-based therapeutic strategies may be ideally suited to PCE-induced dysfunction. These therapeutic effects may be achieved by completely or partially ablating the functions of miRNAs of interest to downregulate the expression of targeted genes and proteins involved in disease pathogenesis. </w:t>
      </w:r>
    </w:p>
    <w:p w14:paraId="10CC6FBC" w14:textId="4F278C0C" w:rsidR="00D43C48" w:rsidRPr="00AB2337" w:rsidRDefault="00D43C48" w:rsidP="00AB2337">
      <w:pPr>
        <w:widowControl w:val="0"/>
        <w:bidi w:val="0"/>
        <w:adjustRightInd w:val="0"/>
        <w:snapToGrid w:val="0"/>
        <w:spacing w:after="0" w:line="360" w:lineRule="auto"/>
        <w:jc w:val="both"/>
        <w:rPr>
          <w:rFonts w:ascii="Times New Roman" w:eastAsia="Times New Roman" w:hAnsi="Times New Roman" w:cs="Times New Roman"/>
          <w:sz w:val="24"/>
          <w:szCs w:val="24"/>
          <w:shd w:val="clear" w:color="auto" w:fill="FFFFFF"/>
        </w:rPr>
      </w:pPr>
      <w:r w:rsidRPr="00AB2337">
        <w:rPr>
          <w:rFonts w:ascii="Times New Roman" w:eastAsia="Times New Roman" w:hAnsi="Times New Roman" w:cs="Times New Roman"/>
          <w:sz w:val="24"/>
          <w:szCs w:val="24"/>
          <w:u w:val="single"/>
          <w:shd w:val="clear" w:color="auto" w:fill="FFFFFF"/>
        </w:rPr>
        <w:t>Sex-specific clinical approaches.</w:t>
      </w:r>
      <w:r w:rsidRPr="00AB2337">
        <w:rPr>
          <w:rFonts w:ascii="Times New Roman" w:eastAsia="Times New Roman" w:hAnsi="Times New Roman" w:cs="Times New Roman"/>
          <w:sz w:val="24"/>
          <w:szCs w:val="24"/>
          <w:shd w:val="clear" w:color="auto" w:fill="FFFFFF"/>
        </w:rPr>
        <w:t xml:space="preserve"> Given the evidence regarding sex differences in psychiatric disorders</w:t>
      </w:r>
      <w:r w:rsidR="006E7DE9">
        <w:rPr>
          <w:rFonts w:ascii="Times New Roman" w:eastAsia="Times New Roman" w:hAnsi="Times New Roman" w:cs="Times New Roman"/>
          <w:sz w:val="24"/>
          <w:szCs w:val="24"/>
          <w:shd w:val="clear" w:color="auto" w:fill="FFFFFF"/>
        </w:rPr>
        <w:t xml:space="preserve"> </w:t>
      </w:r>
      <w:sdt>
        <w:sdtPr>
          <w:rPr>
            <w:rFonts w:ascii="Times New Roman" w:eastAsia="Times New Roman" w:hAnsi="Times New Roman" w:cs="Times New Roman"/>
            <w:sz w:val="24"/>
            <w:szCs w:val="24"/>
            <w:shd w:val="clear" w:color="auto" w:fill="FFFFFF"/>
          </w:rPr>
          <w:tag w:val="MENDELEY_CITATION_v3_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"/>
          <w:id w:val="916915955"/>
          <w:placeholder>
            <w:docPart w:val="DefaultPlaceholder_-1854013440"/>
          </w:placeholder>
        </w:sdtPr>
        <w:sdtEndPr/>
        <w:sdtContent>
          <w:r w:rsidR="000F0DF2" w:rsidRPr="00E770A1">
            <w:rPr>
              <w:rFonts w:ascii="Times New Roman" w:eastAsia="Times New Roman" w:hAnsi="Times New Roman" w:cs="Times New Roman"/>
              <w:sz w:val="24"/>
              <w:szCs w:val="24"/>
              <w:shd w:val="clear" w:color="auto" w:fill="FFFFFF"/>
            </w:rPr>
            <w:t>(Swaab &amp; Bao, 2020)</w:t>
          </w:r>
        </w:sdtContent>
      </w:sdt>
      <w:r w:rsidRPr="00AB2337">
        <w:rPr>
          <w:rFonts w:ascii="Times New Roman" w:eastAsia="Times New Roman" w:hAnsi="Times New Roman" w:cs="Times New Roman"/>
          <w:sz w:val="24"/>
          <w:szCs w:val="24"/>
          <w:shd w:val="clear" w:color="auto" w:fill="FFFFFF"/>
        </w:rPr>
        <w:t>,</w:t>
      </w:r>
      <w:r w:rsidR="006E7DE9" w:rsidRPr="00AB2337">
        <w:rPr>
          <w:rFonts w:ascii="Times New Roman" w:eastAsia="Times New Roman" w:hAnsi="Times New Roman" w:cs="Times New Roman"/>
          <w:sz w:val="24"/>
          <w:szCs w:val="24"/>
          <w:shd w:val="clear" w:color="auto" w:fill="FFFFFF"/>
        </w:rPr>
        <w:t xml:space="preserve"> </w:t>
      </w:r>
      <w:r w:rsidR="006E7DE9">
        <w:rPr>
          <w:rFonts w:ascii="Times New Roman" w:eastAsia="Times New Roman" w:hAnsi="Times New Roman" w:cs="Times New Roman"/>
          <w:sz w:val="24"/>
          <w:szCs w:val="24"/>
          <w:shd w:val="clear" w:color="auto" w:fill="FFFFFF"/>
        </w:rPr>
        <w:t>i</w:t>
      </w:r>
      <w:r w:rsidRPr="00AB2337">
        <w:rPr>
          <w:rFonts w:ascii="Times New Roman" w:eastAsia="Times New Roman" w:hAnsi="Times New Roman" w:cs="Times New Roman"/>
          <w:sz w:val="24"/>
          <w:szCs w:val="24"/>
          <w:shd w:val="clear" w:color="auto" w:fill="FFFFFF"/>
        </w:rPr>
        <w:t xml:space="preserve">dentifying specific </w:t>
      </w:r>
      <w:r w:rsidR="0039257F" w:rsidRPr="00AB2337">
        <w:rPr>
          <w:rFonts w:ascii="Times New Roman" w:eastAsia="Times New Roman" w:hAnsi="Times New Roman" w:cs="Times New Roman"/>
          <w:sz w:val="24"/>
          <w:szCs w:val="24"/>
          <w:shd w:val="clear" w:color="auto" w:fill="FFFFFF"/>
        </w:rPr>
        <w:t>targets</w:t>
      </w:r>
      <w:r w:rsidRPr="00AB2337">
        <w:rPr>
          <w:rFonts w:ascii="Times New Roman" w:eastAsia="Times New Roman" w:hAnsi="Times New Roman" w:cs="Times New Roman"/>
          <w:sz w:val="24"/>
          <w:szCs w:val="24"/>
          <w:shd w:val="clear" w:color="auto" w:fill="FFFFFF"/>
        </w:rPr>
        <w:t xml:space="preserve"> in males and females can guide the development of personalized, sex-specific medicine. </w:t>
      </w:r>
      <w:r w:rsidRPr="00AB2337">
        <w:rPr>
          <w:rFonts w:ascii="Times New Roman" w:eastAsia="Times New Roman" w:hAnsi="Times New Roman" w:cs="Times New Roman"/>
          <w:color w:val="000000"/>
          <w:sz w:val="24"/>
          <w:szCs w:val="24"/>
          <w:shd w:val="clear" w:color="auto" w:fill="FFFFFF"/>
        </w:rPr>
        <w:t xml:space="preserve">While the miRNA therapeutic strategies employed in our animal models are too invasive for human implementation, this work will provide an invaluable and unprecedented framework for treatment by identifying specific miRNAs that can be delivered through a safer route. </w:t>
      </w:r>
      <w:r w:rsidRPr="00AB2337">
        <w:rPr>
          <w:rFonts w:ascii="Times New Roman" w:eastAsia="Times New Roman" w:hAnsi="Times New Roman" w:cs="Times New Roman"/>
          <w:sz w:val="24"/>
          <w:szCs w:val="24"/>
          <w:shd w:val="clear" w:color="auto" w:fill="FFFFFF"/>
        </w:rPr>
        <w:t xml:space="preserve">Understanding the mechanisms of action for a given compound has the potential to support </w:t>
      </w:r>
      <w:r w:rsidRPr="00AB2337">
        <w:rPr>
          <w:rFonts w:ascii="Times New Roman" w:eastAsia="Times New Roman" w:hAnsi="Times New Roman" w:cs="Times New Roman"/>
          <w:sz w:val="24"/>
          <w:szCs w:val="24"/>
          <w:shd w:val="clear" w:color="auto" w:fill="FFFFFF"/>
        </w:rPr>
        <w:lastRenderedPageBreak/>
        <w:t xml:space="preserve">further pharmacological development efforts and to mitigate the risk of failed clinical trials by stratifying patients to focus on subpopulations most likely to respond to such treatment. </w:t>
      </w:r>
    </w:p>
    <w:p w14:paraId="5E081451" w14:textId="77777777" w:rsidR="0098122C" w:rsidRPr="00AB2337" w:rsidRDefault="0098122C" w:rsidP="00AB2337">
      <w:pPr>
        <w:pStyle w:val="ListParagraph"/>
        <w:numPr>
          <w:ilvl w:val="0"/>
          <w:numId w:val="8"/>
        </w:numPr>
        <w:tabs>
          <w:tab w:val="left" w:pos="142"/>
        </w:tabs>
        <w:autoSpaceDE w:val="0"/>
        <w:autoSpaceDN w:val="0"/>
        <w:adjustRightInd w:val="0"/>
        <w:spacing w:after="0" w:line="360" w:lineRule="auto"/>
        <w:ind w:left="0" w:firstLine="0"/>
        <w:jc w:val="both"/>
        <w:rPr>
          <w:rFonts w:ascii="Times New Roman" w:hAnsi="Times New Roman" w:cs="Times New Roman"/>
          <w:b/>
          <w:bCs/>
          <w:color w:val="C00000"/>
          <w:sz w:val="24"/>
          <w:szCs w:val="24"/>
        </w:rPr>
      </w:pPr>
      <w:r w:rsidRPr="00AB2337">
        <w:rPr>
          <w:rFonts w:ascii="Times New Roman" w:hAnsi="Times New Roman" w:cs="Times New Roman"/>
          <w:b/>
          <w:bCs/>
          <w:color w:val="C00000"/>
          <w:sz w:val="24"/>
          <w:szCs w:val="24"/>
        </w:rPr>
        <w:t xml:space="preserve">Comprehensive description of the methodology and plan of operation </w:t>
      </w:r>
    </w:p>
    <w:p w14:paraId="5FCFE03C" w14:textId="14B28FC2" w:rsidR="008D5B32" w:rsidRPr="00AB2337" w:rsidRDefault="008D5B32" w:rsidP="00AB2337">
      <w:pPr>
        <w:tabs>
          <w:tab w:val="left" w:pos="142"/>
        </w:tabs>
        <w:bidi w:val="0"/>
        <w:spacing w:after="0" w:line="360" w:lineRule="auto"/>
        <w:jc w:val="both"/>
        <w:rPr>
          <w:rFonts w:ascii="Times New Roman" w:hAnsi="Times New Roman" w:cs="Times New Roman"/>
          <w:sz w:val="24"/>
          <w:szCs w:val="24"/>
        </w:rPr>
      </w:pPr>
      <w:r w:rsidRPr="00AB2337">
        <w:rPr>
          <w:rFonts w:ascii="Times New Roman" w:hAnsi="Times New Roman" w:cs="Times New Roman"/>
          <w:sz w:val="24"/>
          <w:szCs w:val="24"/>
        </w:rPr>
        <w:t xml:space="preserve">Akirav’s lab will complete </w:t>
      </w:r>
      <w:r w:rsidR="003C30AD" w:rsidRPr="00AB2337">
        <w:rPr>
          <w:rFonts w:ascii="Times New Roman" w:hAnsi="Times New Roman" w:cs="Times New Roman"/>
          <w:sz w:val="24"/>
          <w:szCs w:val="24"/>
        </w:rPr>
        <w:t xml:space="preserve">the </w:t>
      </w:r>
      <w:r w:rsidR="008C61F5" w:rsidRPr="00AB2337">
        <w:rPr>
          <w:rFonts w:ascii="Times New Roman" w:hAnsi="Times New Roman" w:cs="Times New Roman"/>
          <w:sz w:val="24"/>
          <w:szCs w:val="24"/>
        </w:rPr>
        <w:t>behavioral</w:t>
      </w:r>
      <w:r w:rsidR="00940924" w:rsidRPr="00AB2337">
        <w:rPr>
          <w:rFonts w:ascii="Times New Roman" w:hAnsi="Times New Roman" w:cs="Times New Roman"/>
          <w:sz w:val="24"/>
          <w:szCs w:val="24"/>
        </w:rPr>
        <w:t>,</w:t>
      </w:r>
      <w:r w:rsidRPr="00AB2337">
        <w:rPr>
          <w:rFonts w:ascii="Times New Roman" w:hAnsi="Times New Roman" w:cs="Times New Roman"/>
          <w:sz w:val="24"/>
          <w:szCs w:val="24"/>
        </w:rPr>
        <w:t xml:space="preserve"> pharmacological</w:t>
      </w:r>
      <w:r w:rsidR="00227E52" w:rsidRPr="00AB2337">
        <w:rPr>
          <w:rFonts w:ascii="Times New Roman" w:hAnsi="Times New Roman" w:cs="Times New Roman"/>
          <w:sz w:val="24"/>
          <w:szCs w:val="24"/>
        </w:rPr>
        <w:t>,</w:t>
      </w:r>
      <w:r w:rsidRPr="00AB2337">
        <w:rPr>
          <w:rFonts w:ascii="Times New Roman" w:hAnsi="Times New Roman" w:cs="Times New Roman"/>
          <w:sz w:val="24"/>
          <w:szCs w:val="24"/>
        </w:rPr>
        <w:t xml:space="preserve"> </w:t>
      </w:r>
      <w:r w:rsidR="00940924" w:rsidRPr="00AB2337">
        <w:rPr>
          <w:rFonts w:ascii="Times New Roman" w:hAnsi="Times New Roman" w:cs="Times New Roman"/>
          <w:sz w:val="24"/>
          <w:szCs w:val="24"/>
        </w:rPr>
        <w:t xml:space="preserve">and viral </w:t>
      </w:r>
      <w:r w:rsidRPr="00AB2337">
        <w:rPr>
          <w:rFonts w:ascii="Times New Roman" w:hAnsi="Times New Roman" w:cs="Times New Roman"/>
          <w:sz w:val="24"/>
          <w:szCs w:val="24"/>
        </w:rPr>
        <w:t>experiments</w:t>
      </w:r>
      <w:r w:rsidR="00B54C78" w:rsidRPr="00AB2337">
        <w:rPr>
          <w:rFonts w:ascii="Times New Roman" w:hAnsi="Times New Roman" w:cs="Times New Roman"/>
          <w:sz w:val="24"/>
          <w:szCs w:val="24"/>
        </w:rPr>
        <w:t>,</w:t>
      </w:r>
      <w:r w:rsidRPr="00AB2337">
        <w:rPr>
          <w:rFonts w:ascii="Times New Roman" w:hAnsi="Times New Roman" w:cs="Times New Roman"/>
          <w:sz w:val="24"/>
          <w:szCs w:val="24"/>
        </w:rPr>
        <w:t xml:space="preserve"> and </w:t>
      </w:r>
      <w:r w:rsidR="00FA76B1" w:rsidRPr="00AB2337">
        <w:rPr>
          <w:rFonts w:ascii="Times New Roman" w:hAnsi="Times New Roman" w:cs="Times New Roman"/>
          <w:sz w:val="24"/>
          <w:szCs w:val="24"/>
        </w:rPr>
        <w:t>activate/inhibit specific miRNAs</w:t>
      </w:r>
      <w:r w:rsidRPr="00AB2337">
        <w:rPr>
          <w:rFonts w:ascii="Times New Roman" w:hAnsi="Times New Roman" w:cs="Times New Roman"/>
          <w:sz w:val="24"/>
          <w:szCs w:val="24"/>
        </w:rPr>
        <w:t xml:space="preserve"> </w:t>
      </w:r>
      <w:r w:rsidR="00FA76B1" w:rsidRPr="00AB2337">
        <w:rPr>
          <w:rFonts w:ascii="Times New Roman" w:hAnsi="Times New Roman" w:cs="Times New Roman"/>
          <w:sz w:val="24"/>
          <w:szCs w:val="24"/>
        </w:rPr>
        <w:t xml:space="preserve">using </w:t>
      </w:r>
      <w:r w:rsidRPr="00AB2337">
        <w:rPr>
          <w:rFonts w:ascii="Times New Roman" w:hAnsi="Times New Roman" w:cs="Times New Roman"/>
          <w:sz w:val="24"/>
          <w:szCs w:val="24"/>
        </w:rPr>
        <w:t>agomirs/antagomirs</w:t>
      </w:r>
      <w:r w:rsidR="0071143B" w:rsidRPr="00AB2337">
        <w:rPr>
          <w:rFonts w:ascii="Times New Roman" w:hAnsi="Times New Roman" w:cs="Times New Roman"/>
          <w:sz w:val="24"/>
          <w:szCs w:val="24"/>
        </w:rPr>
        <w:t xml:space="preserve"> (Aims 1-3)</w:t>
      </w:r>
      <w:r w:rsidRPr="00AB2337">
        <w:rPr>
          <w:rFonts w:ascii="Times New Roman" w:hAnsi="Times New Roman" w:cs="Times New Roman"/>
          <w:sz w:val="24"/>
          <w:szCs w:val="24"/>
        </w:rPr>
        <w:t xml:space="preserve">. </w:t>
      </w:r>
      <w:r w:rsidR="006B4EA5" w:rsidRPr="00AB2337">
        <w:rPr>
          <w:rFonts w:ascii="Times New Roman" w:hAnsi="Times New Roman" w:cs="Times New Roman"/>
          <w:sz w:val="24"/>
          <w:szCs w:val="24"/>
        </w:rPr>
        <w:t xml:space="preserve">Brains will be sent from Haifa to </w:t>
      </w:r>
      <w:r w:rsidR="003C30AD" w:rsidRPr="00AB2337">
        <w:rPr>
          <w:rFonts w:ascii="Times New Roman" w:hAnsi="Times New Roman" w:cs="Times New Roman"/>
          <w:sz w:val="24"/>
          <w:szCs w:val="24"/>
        </w:rPr>
        <w:t>Nestler’s lab</w:t>
      </w:r>
      <w:r w:rsidR="006B4EA5" w:rsidRPr="00AB2337">
        <w:rPr>
          <w:rFonts w:ascii="Times New Roman" w:hAnsi="Times New Roman" w:cs="Times New Roman"/>
          <w:sz w:val="24"/>
          <w:szCs w:val="24"/>
        </w:rPr>
        <w:t>, that</w:t>
      </w:r>
      <w:r w:rsidR="003C30AD" w:rsidRPr="00AB2337">
        <w:rPr>
          <w:rFonts w:ascii="Times New Roman" w:hAnsi="Times New Roman" w:cs="Times New Roman"/>
          <w:sz w:val="24"/>
          <w:szCs w:val="24"/>
        </w:rPr>
        <w:t xml:space="preserve"> will </w:t>
      </w:r>
      <w:r w:rsidR="00EE419A" w:rsidRPr="00AB2337">
        <w:rPr>
          <w:rFonts w:ascii="Times New Roman" w:hAnsi="Times New Roman" w:cs="Times New Roman"/>
          <w:sz w:val="24"/>
          <w:szCs w:val="24"/>
        </w:rPr>
        <w:t xml:space="preserve">be responsible for </w:t>
      </w:r>
      <w:r w:rsidR="00C10D15" w:rsidRPr="00AB2337">
        <w:rPr>
          <w:rFonts w:ascii="Times New Roman" w:hAnsi="Times New Roman" w:cs="Times New Roman"/>
          <w:sz w:val="24"/>
          <w:szCs w:val="24"/>
        </w:rPr>
        <w:t xml:space="preserve">the </w:t>
      </w:r>
      <w:r w:rsidR="00EE419A" w:rsidRPr="00AB2337">
        <w:rPr>
          <w:rFonts w:ascii="Times New Roman" w:hAnsi="Times New Roman" w:cs="Times New Roman"/>
          <w:sz w:val="24"/>
          <w:szCs w:val="24"/>
        </w:rPr>
        <w:t xml:space="preserve">mRNA sequencing </w:t>
      </w:r>
      <w:r w:rsidR="00187B94" w:rsidRPr="00AB2337">
        <w:rPr>
          <w:rFonts w:ascii="Times New Roman" w:hAnsi="Times New Roman" w:cs="Times New Roman"/>
          <w:sz w:val="24"/>
          <w:szCs w:val="24"/>
        </w:rPr>
        <w:t>experiments</w:t>
      </w:r>
      <w:r w:rsidR="00AD1643" w:rsidRPr="00AB2337">
        <w:rPr>
          <w:rFonts w:ascii="Times New Roman" w:hAnsi="Times New Roman" w:cs="Times New Roman"/>
          <w:sz w:val="24"/>
          <w:szCs w:val="24"/>
        </w:rPr>
        <w:t>,</w:t>
      </w:r>
      <w:r w:rsidR="00187B94" w:rsidRPr="00AB2337">
        <w:rPr>
          <w:rFonts w:ascii="Times New Roman" w:hAnsi="Times New Roman" w:cs="Times New Roman"/>
          <w:sz w:val="24"/>
          <w:szCs w:val="24"/>
        </w:rPr>
        <w:t xml:space="preserve"> </w:t>
      </w:r>
      <w:r w:rsidR="00EE419A" w:rsidRPr="00AB2337">
        <w:rPr>
          <w:rFonts w:ascii="Times New Roman" w:hAnsi="Times New Roman" w:cs="Times New Roman"/>
          <w:sz w:val="24"/>
          <w:szCs w:val="24"/>
        </w:rPr>
        <w:t xml:space="preserve">and will </w:t>
      </w:r>
      <w:r w:rsidR="00AD1643" w:rsidRPr="00AB2337">
        <w:rPr>
          <w:rFonts w:ascii="Times New Roman" w:hAnsi="Times New Roman" w:cs="Times New Roman"/>
          <w:sz w:val="24"/>
          <w:szCs w:val="24"/>
        </w:rPr>
        <w:t xml:space="preserve">also </w:t>
      </w:r>
      <w:r w:rsidR="003C30AD" w:rsidRPr="00AB2337">
        <w:rPr>
          <w:rFonts w:ascii="Times New Roman" w:hAnsi="Times New Roman" w:cs="Times New Roman"/>
          <w:sz w:val="24"/>
          <w:szCs w:val="24"/>
        </w:rPr>
        <w:t xml:space="preserve">provide the </w:t>
      </w:r>
      <w:r w:rsidR="006F67AA" w:rsidRPr="00AB2337">
        <w:rPr>
          <w:rFonts w:ascii="Times New Roman" w:hAnsi="Times New Roman" w:cs="Times New Roman"/>
          <w:sz w:val="24"/>
          <w:szCs w:val="24"/>
        </w:rPr>
        <w:t>β-catenin</w:t>
      </w:r>
      <w:r w:rsidR="00A24D20" w:rsidRPr="00AB2337">
        <w:rPr>
          <w:rFonts w:ascii="Times New Roman" w:hAnsi="Times New Roman" w:cs="Times New Roman"/>
          <w:sz w:val="24"/>
          <w:szCs w:val="24"/>
        </w:rPr>
        <w:t xml:space="preserve"> </w:t>
      </w:r>
      <w:r w:rsidR="00265855" w:rsidRPr="00AB2337">
        <w:rPr>
          <w:rFonts w:ascii="Times New Roman" w:hAnsi="Times New Roman" w:cs="Times New Roman"/>
          <w:sz w:val="24"/>
          <w:szCs w:val="24"/>
        </w:rPr>
        <w:t>viral vectors</w:t>
      </w:r>
      <w:r w:rsidR="0071143B" w:rsidRPr="00AB2337">
        <w:rPr>
          <w:rFonts w:ascii="Times New Roman" w:hAnsi="Times New Roman" w:cs="Times New Roman"/>
          <w:sz w:val="24"/>
          <w:szCs w:val="24"/>
        </w:rPr>
        <w:t xml:space="preserve"> (Aims </w:t>
      </w:r>
      <w:r w:rsidR="000E63FB">
        <w:rPr>
          <w:rFonts w:ascii="Times New Roman" w:hAnsi="Times New Roman" w:cs="Times New Roman"/>
          <w:sz w:val="24"/>
          <w:szCs w:val="24"/>
        </w:rPr>
        <w:t>2-3</w:t>
      </w:r>
      <w:r w:rsidR="0071143B" w:rsidRPr="00AB2337">
        <w:rPr>
          <w:rFonts w:ascii="Times New Roman" w:hAnsi="Times New Roman" w:cs="Times New Roman"/>
          <w:sz w:val="24"/>
          <w:szCs w:val="24"/>
        </w:rPr>
        <w:t>)</w:t>
      </w:r>
      <w:r w:rsidR="003C30AD" w:rsidRPr="00AB2337">
        <w:rPr>
          <w:rFonts w:ascii="Times New Roman" w:hAnsi="Times New Roman" w:cs="Times New Roman"/>
          <w:sz w:val="24"/>
          <w:szCs w:val="24"/>
        </w:rPr>
        <w:t xml:space="preserve">. </w:t>
      </w:r>
    </w:p>
    <w:p w14:paraId="514D017D" w14:textId="2141D128" w:rsidR="00E7274D" w:rsidRPr="00AB2337" w:rsidRDefault="00E7274D" w:rsidP="00AB2337">
      <w:pPr>
        <w:widowControl w:val="0"/>
        <w:shd w:val="clear" w:color="auto" w:fill="FFFFFF"/>
        <w:bidi w:val="0"/>
        <w:adjustRightInd w:val="0"/>
        <w:snapToGrid w:val="0"/>
        <w:spacing w:after="0" w:line="360" w:lineRule="auto"/>
        <w:jc w:val="both"/>
        <w:rPr>
          <w:rFonts w:ascii="Times New Roman" w:hAnsi="Times New Roman" w:cs="Times New Roman"/>
          <w:b/>
          <w:bCs/>
          <w:sz w:val="24"/>
          <w:szCs w:val="24"/>
          <w:u w:val="single"/>
        </w:rPr>
      </w:pPr>
      <w:r w:rsidRPr="00AB2337">
        <w:rPr>
          <w:rFonts w:ascii="Times New Roman" w:hAnsi="Times New Roman" w:cs="Times New Roman"/>
          <w:b/>
          <w:bCs/>
          <w:sz w:val="24"/>
          <w:szCs w:val="24"/>
          <w:u w:val="single"/>
        </w:rPr>
        <w:t xml:space="preserve">Aim 1: </w:t>
      </w:r>
      <w:r w:rsidRPr="00AB2337">
        <w:rPr>
          <w:rFonts w:ascii="Times New Roman" w:hAnsi="Times New Roman" w:cs="Times New Roman"/>
          <w:b/>
          <w:bCs/>
          <w:sz w:val="24"/>
          <w:szCs w:val="24"/>
        </w:rPr>
        <w:t xml:space="preserve">To </w:t>
      </w:r>
      <w:r w:rsidR="005A4898" w:rsidRPr="00AB2337">
        <w:rPr>
          <w:rFonts w:ascii="Times New Roman" w:hAnsi="Times New Roman" w:cs="Times New Roman"/>
          <w:b/>
          <w:bCs/>
          <w:color w:val="000000"/>
          <w:sz w:val="24"/>
          <w:szCs w:val="24"/>
        </w:rPr>
        <w:t>identify prenatal CBD exposure-related patterns of miRNA and Wnt/</w:t>
      </w:r>
      <w:r w:rsidR="005A4898" w:rsidRPr="00AB2337">
        <w:rPr>
          <w:rFonts w:ascii="Times New Roman" w:hAnsi="Times New Roman" w:cs="Times New Roman"/>
          <w:b/>
          <w:bCs/>
          <w:sz w:val="24"/>
          <w:szCs w:val="24"/>
          <w:shd w:val="clear" w:color="auto" w:fill="FFFFFF"/>
        </w:rPr>
        <w:t>β-catenin</w:t>
      </w:r>
      <w:r w:rsidR="005A4898" w:rsidRPr="00AB2337">
        <w:rPr>
          <w:rFonts w:ascii="Times New Roman" w:hAnsi="Times New Roman" w:cs="Times New Roman"/>
          <w:b/>
          <w:bCs/>
          <w:color w:val="000000"/>
          <w:sz w:val="24"/>
          <w:szCs w:val="24"/>
        </w:rPr>
        <w:t xml:space="preserve"> dysregulation in the PFC circuit that are associated with prenatal CBD exposure-induced cognitive and emotional dysfunctional phenotypes</w:t>
      </w:r>
      <w:r w:rsidR="00BD7C3B" w:rsidRPr="00AB2337">
        <w:rPr>
          <w:rFonts w:ascii="Times New Roman" w:hAnsi="Times New Roman" w:cs="Times New Roman"/>
          <w:b/>
          <w:bCs/>
          <w:color w:val="000000"/>
          <w:sz w:val="24"/>
          <w:szCs w:val="24"/>
        </w:rPr>
        <w:t>.</w:t>
      </w:r>
    </w:p>
    <w:p w14:paraId="21BF3B33" w14:textId="6DE5C9AC" w:rsidR="00743680" w:rsidRPr="00AB2337" w:rsidRDefault="00E7274D" w:rsidP="00235082">
      <w:pPr>
        <w:widowControl w:val="0"/>
        <w:shd w:val="clear" w:color="auto" w:fill="FFFFFF"/>
        <w:bidi w:val="0"/>
        <w:adjustRightInd w:val="0"/>
        <w:snapToGrid w:val="0"/>
        <w:spacing w:after="0" w:line="360" w:lineRule="auto"/>
        <w:jc w:val="both"/>
        <w:rPr>
          <w:rFonts w:ascii="Times New Roman" w:hAnsi="Times New Roman" w:cs="Times New Roman"/>
          <w:color w:val="000000" w:themeColor="text1"/>
          <w:sz w:val="24"/>
          <w:szCs w:val="24"/>
          <w:shd w:val="clear" w:color="auto" w:fill="FFFFFF"/>
        </w:rPr>
      </w:pPr>
      <w:r w:rsidRPr="00AB2337">
        <w:rPr>
          <w:rFonts w:ascii="Times New Roman" w:hAnsi="Times New Roman" w:cs="Times New Roman"/>
          <w:color w:val="000000" w:themeColor="text1"/>
          <w:sz w:val="24"/>
          <w:szCs w:val="24"/>
          <w:u w:val="single"/>
          <w:shd w:val="clear" w:color="auto" w:fill="FFFFFF"/>
        </w:rPr>
        <w:t>Aim 1 Rationale.</w:t>
      </w:r>
      <w:r w:rsidRPr="00AB2337">
        <w:rPr>
          <w:rFonts w:ascii="Times New Roman" w:hAnsi="Times New Roman" w:cs="Times New Roman"/>
          <w:color w:val="000000" w:themeColor="text1"/>
          <w:sz w:val="24"/>
          <w:szCs w:val="24"/>
          <w:shd w:val="clear" w:color="auto" w:fill="FFFFFF"/>
        </w:rPr>
        <w:t xml:space="preserve"> The consumption of CBD during pregnancy is increasing, but the developmental consequences are still largely unknown. To address this knowledge gap and to complete our preliminary studies, we aim to elucidate the long-term effects of PCE on cognitive and emotional phenotype in adulthood and to examine whether these changes are associated with alterations with specific miRNAs and </w:t>
      </w:r>
      <w:r w:rsidR="008C58E2" w:rsidRPr="00AB2337">
        <w:rPr>
          <w:rFonts w:ascii="Times New Roman" w:hAnsi="Times New Roman" w:cs="Times New Roman"/>
          <w:color w:val="000000" w:themeColor="text1"/>
          <w:sz w:val="24"/>
          <w:szCs w:val="24"/>
          <w:shd w:val="clear" w:color="auto" w:fill="FFFFFF"/>
        </w:rPr>
        <w:t>Wnt/β-catenin</w:t>
      </w:r>
      <w:r w:rsidRPr="00AB2337">
        <w:rPr>
          <w:rFonts w:ascii="Times New Roman" w:hAnsi="Times New Roman" w:cs="Times New Roman"/>
          <w:color w:val="000000" w:themeColor="text1"/>
          <w:sz w:val="24"/>
          <w:szCs w:val="24"/>
          <w:shd w:val="clear" w:color="auto" w:fill="FFFFFF"/>
        </w:rPr>
        <w:t xml:space="preserve"> </w:t>
      </w:r>
      <w:r w:rsidR="008C58E2" w:rsidRPr="00AB2337">
        <w:rPr>
          <w:rFonts w:ascii="Times New Roman" w:hAnsi="Times New Roman" w:cs="Times New Roman"/>
          <w:color w:val="000000" w:themeColor="text1"/>
          <w:sz w:val="24"/>
          <w:szCs w:val="24"/>
          <w:shd w:val="clear" w:color="auto" w:fill="FFFFFF"/>
        </w:rPr>
        <w:t>signaling</w:t>
      </w:r>
      <w:r w:rsidRPr="00AB2337">
        <w:rPr>
          <w:rFonts w:ascii="Times New Roman" w:hAnsi="Times New Roman" w:cs="Times New Roman"/>
          <w:color w:val="000000" w:themeColor="text1"/>
          <w:sz w:val="24"/>
          <w:szCs w:val="24"/>
          <w:shd w:val="clear" w:color="auto" w:fill="FFFFFF"/>
        </w:rPr>
        <w:t>. To this end, in our first experiment, dams will be injected</w:t>
      </w:r>
      <w:r w:rsidRPr="00AB2337">
        <w:rPr>
          <w:rFonts w:ascii="Times New Roman" w:hAnsi="Times New Roman" w:cs="Times New Roman"/>
          <w:color w:val="000000" w:themeColor="text1"/>
          <w:sz w:val="24"/>
          <w:szCs w:val="24"/>
        </w:rPr>
        <w:t xml:space="preserve"> </w:t>
      </w:r>
      <w:r w:rsidRPr="00AB2337">
        <w:rPr>
          <w:rFonts w:ascii="Times New Roman" w:hAnsi="Times New Roman" w:cs="Times New Roman"/>
          <w:color w:val="000000" w:themeColor="text1"/>
          <w:sz w:val="24"/>
          <w:szCs w:val="24"/>
          <w:shd w:val="clear" w:color="auto" w:fill="FFFFFF"/>
        </w:rPr>
        <w:t>with CBD or vehicle during days 5-18</w:t>
      </w:r>
      <w:r w:rsidRPr="00AB2337">
        <w:rPr>
          <w:rFonts w:ascii="Times New Roman" w:hAnsi="Times New Roman" w:cs="Times New Roman"/>
          <w:color w:val="000000" w:themeColor="text1"/>
          <w:sz w:val="24"/>
          <w:szCs w:val="24"/>
          <w:shd w:val="clear" w:color="auto" w:fill="FFFFFF"/>
          <w:rtl/>
        </w:rPr>
        <w:t xml:space="preserve"> </w:t>
      </w:r>
      <w:r w:rsidRPr="00AB2337">
        <w:rPr>
          <w:rFonts w:ascii="Times New Roman" w:hAnsi="Times New Roman" w:cs="Times New Roman"/>
          <w:color w:val="000000" w:themeColor="text1"/>
          <w:sz w:val="24"/>
          <w:szCs w:val="24"/>
        </w:rPr>
        <w:t>of gestation</w:t>
      </w:r>
      <w:r w:rsidRPr="00AB2337">
        <w:rPr>
          <w:rFonts w:ascii="Times New Roman" w:hAnsi="Times New Roman" w:cs="Times New Roman"/>
          <w:color w:val="000000" w:themeColor="text1"/>
          <w:sz w:val="24"/>
          <w:szCs w:val="24"/>
          <w:shd w:val="clear" w:color="auto" w:fill="FFFFFF"/>
        </w:rPr>
        <w:t xml:space="preserve">. </w:t>
      </w:r>
      <w:r w:rsidR="00A53C40" w:rsidRPr="00AB2337">
        <w:rPr>
          <w:rFonts w:ascii="Times New Roman" w:hAnsi="Times New Roman" w:cs="Times New Roman"/>
          <w:color w:val="000000" w:themeColor="text1"/>
          <w:sz w:val="24"/>
          <w:szCs w:val="24"/>
          <w:shd w:val="clear" w:color="auto" w:fill="FFFFFF"/>
        </w:rPr>
        <w:t>Male and f</w:t>
      </w:r>
      <w:r w:rsidRPr="00AB2337">
        <w:rPr>
          <w:rFonts w:ascii="Times New Roman" w:hAnsi="Times New Roman" w:cs="Times New Roman"/>
          <w:color w:val="000000" w:themeColor="text1"/>
          <w:sz w:val="24"/>
          <w:szCs w:val="24"/>
          <w:shd w:val="clear" w:color="auto" w:fill="FFFFFF"/>
        </w:rPr>
        <w:t xml:space="preserve">emale pups will be tested in a battery of cognitive and emotional tests, after which alterations in the expression of miRNAs and </w:t>
      </w:r>
      <w:r w:rsidR="00B76226" w:rsidRPr="00AB2337">
        <w:rPr>
          <w:rFonts w:ascii="Times New Roman" w:hAnsi="Times New Roman" w:cs="Times New Roman"/>
          <w:color w:val="000000" w:themeColor="text1"/>
          <w:sz w:val="24"/>
          <w:szCs w:val="24"/>
          <w:shd w:val="clear" w:color="auto" w:fill="FFFFFF"/>
        </w:rPr>
        <w:t xml:space="preserve">β-catenin </w:t>
      </w:r>
      <w:r w:rsidR="00177D14" w:rsidRPr="00AB2337">
        <w:rPr>
          <w:rFonts w:ascii="Times New Roman" w:hAnsi="Times New Roman" w:cs="Times New Roman"/>
          <w:color w:val="000000" w:themeColor="text1"/>
          <w:sz w:val="24"/>
          <w:szCs w:val="24"/>
          <w:shd w:val="clear" w:color="auto" w:fill="FFFFFF"/>
        </w:rPr>
        <w:t>signaling</w:t>
      </w:r>
      <w:r w:rsidRPr="00AB2337">
        <w:rPr>
          <w:rFonts w:ascii="Times New Roman" w:hAnsi="Times New Roman" w:cs="Times New Roman"/>
          <w:color w:val="000000" w:themeColor="text1"/>
          <w:sz w:val="24"/>
          <w:szCs w:val="24"/>
          <w:shd w:val="clear" w:color="auto" w:fill="FFFFFF"/>
        </w:rPr>
        <w:t xml:space="preserve"> in the PFC</w:t>
      </w:r>
      <w:r w:rsidR="00B76226" w:rsidRPr="00AB2337">
        <w:rPr>
          <w:rFonts w:ascii="Times New Roman" w:hAnsi="Times New Roman" w:cs="Times New Roman"/>
          <w:color w:val="000000" w:themeColor="text1"/>
          <w:sz w:val="24"/>
          <w:szCs w:val="24"/>
          <w:shd w:val="clear" w:color="auto" w:fill="FFFFFF"/>
        </w:rPr>
        <w:t xml:space="preserve"> circuit</w:t>
      </w:r>
      <w:r w:rsidRPr="00AB2337">
        <w:rPr>
          <w:rFonts w:ascii="Times New Roman" w:hAnsi="Times New Roman" w:cs="Times New Roman"/>
          <w:color w:val="000000" w:themeColor="text1"/>
          <w:sz w:val="24"/>
          <w:szCs w:val="24"/>
          <w:shd w:val="clear" w:color="auto" w:fill="FFFFFF"/>
        </w:rPr>
        <w:t xml:space="preserve"> will be assessed. </w:t>
      </w:r>
      <w:r w:rsidRPr="00AB2337">
        <w:rPr>
          <w:rFonts w:ascii="Times New Roman" w:hAnsi="Times New Roman" w:cs="Times New Roman"/>
          <w:iCs/>
          <w:color w:val="000000" w:themeColor="text1"/>
          <w:sz w:val="24"/>
          <w:szCs w:val="24"/>
        </w:rPr>
        <w:t>We hypothesize</w:t>
      </w:r>
      <w:r w:rsidRPr="00AB2337">
        <w:rPr>
          <w:rFonts w:ascii="Times New Roman" w:hAnsi="Times New Roman" w:cs="Times New Roman"/>
          <w:b/>
          <w:bCs/>
          <w:iCs/>
          <w:color w:val="000000" w:themeColor="text1"/>
          <w:sz w:val="24"/>
          <w:szCs w:val="24"/>
        </w:rPr>
        <w:t xml:space="preserve"> </w:t>
      </w:r>
      <w:r w:rsidRPr="00AB2337">
        <w:rPr>
          <w:rFonts w:ascii="Times New Roman" w:hAnsi="Times New Roman" w:cs="Times New Roman"/>
          <w:iCs/>
          <w:color w:val="000000" w:themeColor="text1"/>
          <w:sz w:val="24"/>
          <w:szCs w:val="24"/>
        </w:rPr>
        <w:t xml:space="preserve">that PCE will have long-term effects on the behavioral phenotype, affect cognitive and emotional behavior, and will alter the expression of miRNAs and </w:t>
      </w:r>
      <w:r w:rsidR="00D017FB" w:rsidRPr="00AB2337">
        <w:rPr>
          <w:rFonts w:ascii="Times New Roman" w:hAnsi="Times New Roman" w:cs="Times New Roman"/>
          <w:color w:val="000000" w:themeColor="text1"/>
          <w:sz w:val="24"/>
          <w:szCs w:val="24"/>
          <w:shd w:val="clear" w:color="auto" w:fill="FFFFFF"/>
        </w:rPr>
        <w:t xml:space="preserve">β-catenin </w:t>
      </w:r>
      <w:r w:rsidRPr="00AB2337">
        <w:rPr>
          <w:rFonts w:ascii="Times New Roman" w:hAnsi="Times New Roman" w:cs="Times New Roman"/>
          <w:iCs/>
          <w:color w:val="000000" w:themeColor="text1"/>
          <w:sz w:val="24"/>
          <w:szCs w:val="24"/>
        </w:rPr>
        <w:t xml:space="preserve">in the PFC. </w:t>
      </w:r>
    </w:p>
    <w:p w14:paraId="34FC55E1" w14:textId="509DAAE3" w:rsidR="009317A3" w:rsidRPr="00AB2337" w:rsidRDefault="00A64791" w:rsidP="00AB2337">
      <w:pPr>
        <w:widowControl w:val="0"/>
        <w:shd w:val="clear" w:color="auto" w:fill="FFFFFF"/>
        <w:bidi w:val="0"/>
        <w:adjustRightInd w:val="0"/>
        <w:snapToGrid w:val="0"/>
        <w:spacing w:after="0" w:line="360" w:lineRule="auto"/>
        <w:jc w:val="both"/>
        <w:rPr>
          <w:rFonts w:ascii="Times New Roman" w:hAnsi="Times New Roman" w:cs="Times New Roman"/>
          <w:color w:val="000000" w:themeColor="text1"/>
          <w:sz w:val="24"/>
          <w:szCs w:val="24"/>
        </w:rPr>
      </w:pPr>
      <w:r w:rsidRPr="00AB2337">
        <w:rPr>
          <w:rFonts w:ascii="Times New Roman" w:hAnsi="Times New Roman" w:cs="Times New Roman"/>
          <w:noProof/>
          <w:color w:val="000000" w:themeColor="text1"/>
          <w:sz w:val="24"/>
          <w:szCs w:val="24"/>
        </w:rPr>
        <mc:AlternateContent>
          <mc:Choice Requires="wps">
            <w:drawing>
              <wp:anchor distT="0" distB="0" distL="114300" distR="114300" simplePos="0" relativeHeight="251738112" behindDoc="0" locked="0" layoutInCell="1" allowOverlap="1" wp14:anchorId="2B613FDF" wp14:editId="523E299E">
                <wp:simplePos x="0" y="0"/>
                <wp:positionH relativeFrom="margin">
                  <wp:posOffset>2614295</wp:posOffset>
                </wp:positionH>
                <wp:positionV relativeFrom="paragraph">
                  <wp:posOffset>1195070</wp:posOffset>
                </wp:positionV>
                <wp:extent cx="3720465" cy="1326515"/>
                <wp:effectExtent l="0" t="0" r="13335" b="2603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0465" cy="1326515"/>
                        </a:xfrm>
                        <a:prstGeom prst="rect">
                          <a:avLst/>
                        </a:prstGeom>
                        <a:noFill/>
                        <a:ln>
                          <a:solidFill>
                            <a:sysClr val="windowText" lastClr="000000"/>
                          </a:solidFill>
                        </a:ln>
                        <a:effectLst/>
                      </wps:spPr>
                      <wps:txbx>
                        <w:txbxContent>
                          <w:p w14:paraId="77627F9A" w14:textId="33BDBBCA" w:rsidR="00E7274D" w:rsidRDefault="00A64791" w:rsidP="00E7274D">
                            <w:pPr>
                              <w:pStyle w:val="ListParagraph"/>
                              <w:widowControl w:val="0"/>
                              <w:autoSpaceDE w:val="0"/>
                              <w:autoSpaceDN w:val="0"/>
                              <w:adjustRightInd w:val="0"/>
                              <w:spacing w:after="120" w:line="240" w:lineRule="auto"/>
                              <w:ind w:left="0"/>
                              <w:contextualSpacing w:val="0"/>
                            </w:pPr>
                            <w:r>
                              <w:rPr>
                                <w:noProof/>
                              </w:rPr>
                              <w:drawing>
                                <wp:inline distT="0" distB="0" distL="0" distR="0" wp14:anchorId="10D9F367" wp14:editId="706966DE">
                                  <wp:extent cx="3537585" cy="1050290"/>
                                  <wp:effectExtent l="0" t="0" r="5715" b="0"/>
                                  <wp:docPr id="1337666927" name="Picture 1337666927" descr="A diagram of a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66927" name="Picture 1337666927" descr="A diagram of a bar chart&#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37585" cy="1050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13FDF" id="Text Box 4" o:spid="_x0000_s1037" type="#_x0000_t202" style="position:absolute;left:0;text-align:left;margin-left:205.85pt;margin-top:94.1pt;width:292.95pt;height:104.4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" filled="f" strokecolor="windowText">
                <v:path arrowok="t"/>
                <v:textbox>
                  <w:txbxContent>
                    <w:p w14:paraId="77627F9A" w14:textId="33BDBBCA" w:rsidR="00E7274D" w:rsidRDefault="00A64791" w:rsidP="00E7274D">
                      <w:pPr>
                        <w:pStyle w:val="ListParagraph"/>
                        <w:widowControl w:val="0"/>
                        <w:autoSpaceDE w:val="0"/>
                        <w:autoSpaceDN w:val="0"/>
                        <w:adjustRightInd w:val="0"/>
                        <w:spacing w:after="120" w:line="240" w:lineRule="auto"/>
                        <w:ind w:left="0"/>
                        <w:contextualSpacing w:val="0"/>
                      </w:pPr>
                      <w:r>
                        <w:rPr>
                          <w:noProof/>
                        </w:rPr>
                        <w:drawing>
                          <wp:inline distT="0" distB="0" distL="0" distR="0" wp14:anchorId="10D9F367" wp14:editId="706966DE">
                            <wp:extent cx="3537585" cy="1050290"/>
                            <wp:effectExtent l="0" t="0" r="5715" b="0"/>
                            <wp:docPr id="1337666927" name="Picture 1337666927" descr="A diagram of a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66927" name="Picture 1337666927" descr="A diagram of a bar chart&#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37585" cy="1050290"/>
                                    </a:xfrm>
                                    <a:prstGeom prst="rect">
                                      <a:avLst/>
                                    </a:prstGeom>
                                  </pic:spPr>
                                </pic:pic>
                              </a:graphicData>
                            </a:graphic>
                          </wp:inline>
                        </w:drawing>
                      </w:r>
                    </w:p>
                  </w:txbxContent>
                </v:textbox>
                <w10:wrap type="square" anchorx="margin"/>
              </v:shape>
            </w:pict>
          </mc:Fallback>
        </mc:AlternateContent>
      </w:r>
      <w:r w:rsidRPr="00AB2337">
        <w:rPr>
          <w:rFonts w:ascii="Times New Roman" w:hAnsi="Times New Roman" w:cs="Times New Roman"/>
          <w:noProof/>
          <w:sz w:val="24"/>
          <w:szCs w:val="24"/>
          <w:u w:val="single"/>
          <w:shd w:val="clear" w:color="auto" w:fill="FFFFFF"/>
        </w:rPr>
        <mc:AlternateContent>
          <mc:Choice Requires="wps">
            <w:drawing>
              <wp:anchor distT="45720" distB="45720" distL="114300" distR="114300" simplePos="0" relativeHeight="251748352" behindDoc="0" locked="0" layoutInCell="1" allowOverlap="1" wp14:anchorId="6D836690" wp14:editId="4E6B80B6">
                <wp:simplePos x="0" y="0"/>
                <wp:positionH relativeFrom="column">
                  <wp:posOffset>3569970</wp:posOffset>
                </wp:positionH>
                <wp:positionV relativeFrom="paragraph">
                  <wp:posOffset>2260600</wp:posOffset>
                </wp:positionV>
                <wp:extent cx="1985645" cy="260985"/>
                <wp:effectExtent l="0" t="0" r="0" b="5715"/>
                <wp:wrapSquare wrapText="bothSides"/>
                <wp:docPr id="1785366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645" cy="260985"/>
                        </a:xfrm>
                        <a:prstGeom prst="rect">
                          <a:avLst/>
                        </a:prstGeom>
                        <a:solidFill>
                          <a:srgbClr val="FFFFFF"/>
                        </a:solidFill>
                        <a:ln w="9525">
                          <a:noFill/>
                          <a:miter lim="800000"/>
                          <a:headEnd/>
                          <a:tailEnd/>
                        </a:ln>
                      </wps:spPr>
                      <wps:txbx>
                        <w:txbxContent>
                          <w:p w14:paraId="0E021F1B" w14:textId="77777777" w:rsidR="00A64791" w:rsidRDefault="00EB6E60" w:rsidP="00EB6E60">
                            <w:pPr>
                              <w:bidi w:val="0"/>
                              <w:jc w:val="center"/>
                              <w:rPr>
                                <w:noProof/>
                                <w:sz w:val="18"/>
                                <w:szCs w:val="18"/>
                                <w:shd w:val="clear" w:color="auto" w:fill="FFFFFF"/>
                              </w:rPr>
                            </w:pPr>
                            <w:r w:rsidRPr="00A64791">
                              <w:rPr>
                                <w:sz w:val="18"/>
                                <w:szCs w:val="18"/>
                              </w:rPr>
                              <w:t xml:space="preserve">Figure 7: </w:t>
                            </w:r>
                            <w:r w:rsidRPr="00A64791">
                              <w:rPr>
                                <w:noProof/>
                                <w:sz w:val="18"/>
                                <w:szCs w:val="18"/>
                                <w:shd w:val="clear" w:color="auto" w:fill="FFFFFF"/>
                              </w:rPr>
                              <w:t>Experimental Design</w:t>
                            </w:r>
                          </w:p>
                          <w:p w14:paraId="53B11541" w14:textId="4F0500F2" w:rsidR="00EB6E60" w:rsidRPr="00A64791" w:rsidRDefault="00EB6E60" w:rsidP="00A64791">
                            <w:pPr>
                              <w:bidi w:val="0"/>
                              <w:jc w:val="center"/>
                              <w:rPr>
                                <w:sz w:val="18"/>
                                <w:szCs w:val="18"/>
                              </w:rPr>
                            </w:pPr>
                            <w:r w:rsidRPr="00A64791">
                              <w:rPr>
                                <w:noProof/>
                                <w:sz w:val="18"/>
                                <w:szCs w:val="18"/>
                                <w:shd w:val="clear" w:color="auto" w:fill="FFFFFF"/>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36690" id="_x0000_s1038" type="#_x0000_t202" style="position:absolute;left:0;text-align:left;margin-left:281.1pt;margin-top:178pt;width:156.35pt;height:20.5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" stroked="f">
                <v:textbox>
                  <w:txbxContent>
                    <w:p w14:paraId="0E021F1B" w14:textId="77777777" w:rsidR="00A64791" w:rsidRDefault="00EB6E60" w:rsidP="00EB6E60">
                      <w:pPr>
                        <w:bidi w:val="0"/>
                        <w:jc w:val="center"/>
                        <w:rPr>
                          <w:noProof/>
                          <w:sz w:val="18"/>
                          <w:szCs w:val="18"/>
                          <w:shd w:val="clear" w:color="auto" w:fill="FFFFFF"/>
                        </w:rPr>
                      </w:pPr>
                      <w:r w:rsidRPr="00A64791">
                        <w:rPr>
                          <w:sz w:val="18"/>
                          <w:szCs w:val="18"/>
                        </w:rPr>
                        <w:t xml:space="preserve">Figure 7: </w:t>
                      </w:r>
                      <w:r w:rsidRPr="00A64791">
                        <w:rPr>
                          <w:noProof/>
                          <w:sz w:val="18"/>
                          <w:szCs w:val="18"/>
                          <w:shd w:val="clear" w:color="auto" w:fill="FFFFFF"/>
                        </w:rPr>
                        <w:t>Experimental Design</w:t>
                      </w:r>
                    </w:p>
                    <w:p w14:paraId="53B11541" w14:textId="4F0500F2" w:rsidR="00EB6E60" w:rsidRPr="00A64791" w:rsidRDefault="00EB6E60" w:rsidP="00A64791">
                      <w:pPr>
                        <w:bidi w:val="0"/>
                        <w:jc w:val="center"/>
                        <w:rPr>
                          <w:sz w:val="18"/>
                          <w:szCs w:val="18"/>
                        </w:rPr>
                      </w:pPr>
                      <w:r w:rsidRPr="00A64791">
                        <w:rPr>
                          <w:noProof/>
                          <w:sz w:val="18"/>
                          <w:szCs w:val="18"/>
                          <w:shd w:val="clear" w:color="auto" w:fill="FFFFFF"/>
                          <w:rtl/>
                        </w:rPr>
                        <w:t xml:space="preserve">  </w:t>
                      </w:r>
                    </w:p>
                  </w:txbxContent>
                </v:textbox>
                <w10:wrap type="square"/>
              </v:shape>
            </w:pict>
          </mc:Fallback>
        </mc:AlternateContent>
      </w:r>
      <w:r w:rsidR="00E7274D" w:rsidRPr="00AB2337">
        <w:rPr>
          <w:rFonts w:ascii="Times New Roman" w:hAnsi="Times New Roman" w:cs="Times New Roman"/>
          <w:color w:val="000000" w:themeColor="text1"/>
          <w:sz w:val="24"/>
          <w:szCs w:val="24"/>
          <w:u w:val="single"/>
        </w:rPr>
        <w:t>Aim 1 Experimental Design</w:t>
      </w:r>
      <w:r w:rsidR="00EB6E60" w:rsidRPr="00AB2337">
        <w:rPr>
          <w:rFonts w:ascii="Times New Roman" w:hAnsi="Times New Roman" w:cs="Times New Roman"/>
          <w:color w:val="000000" w:themeColor="text1"/>
          <w:sz w:val="24"/>
          <w:szCs w:val="24"/>
          <w:u w:val="single"/>
        </w:rPr>
        <w:t xml:space="preserve"> (</w:t>
      </w:r>
      <w:r w:rsidR="00EB6E60" w:rsidRPr="00AB2337">
        <w:rPr>
          <w:rFonts w:ascii="Times New Roman" w:hAnsi="Times New Roman" w:cs="Times New Roman"/>
          <w:b/>
          <w:bCs/>
          <w:color w:val="000000" w:themeColor="text1"/>
          <w:sz w:val="24"/>
          <w:szCs w:val="24"/>
          <w:u w:val="single"/>
        </w:rPr>
        <w:t>Figure 7</w:t>
      </w:r>
      <w:r w:rsidR="00EB6E60" w:rsidRPr="00AB2337">
        <w:rPr>
          <w:rFonts w:ascii="Times New Roman" w:hAnsi="Times New Roman" w:cs="Times New Roman"/>
          <w:color w:val="000000" w:themeColor="text1"/>
          <w:sz w:val="24"/>
          <w:szCs w:val="24"/>
          <w:u w:val="single"/>
        </w:rPr>
        <w:t>)</w:t>
      </w:r>
      <w:r w:rsidR="00E7274D" w:rsidRPr="00AB2337">
        <w:rPr>
          <w:rFonts w:ascii="Times New Roman" w:hAnsi="Times New Roman" w:cs="Times New Roman"/>
          <w:color w:val="000000" w:themeColor="text1"/>
          <w:sz w:val="24"/>
          <w:szCs w:val="24"/>
          <w:u w:val="single"/>
        </w:rPr>
        <w:t>.</w:t>
      </w:r>
      <w:r w:rsidR="00E7274D" w:rsidRPr="00AB2337">
        <w:rPr>
          <w:rFonts w:ascii="Times New Roman" w:hAnsi="Times New Roman" w:cs="Times New Roman"/>
          <w:color w:val="000000" w:themeColor="text1"/>
          <w:sz w:val="24"/>
          <w:szCs w:val="24"/>
        </w:rPr>
        <w:t xml:space="preserve"> The presence of a vaginal plug will be defined as gestational day (GD) 0. Females will be individually housed beginning on GD0. From GD5 to GD18, dams will be injected subcutaneously (s.c.) daily with vehicle or CBD (10 mg/kg). We chose this period because CBD administered to the nursing dam may alter maternal behavior and affect pup development and later behaviors. This low dose of CBD reaches the embryonic brain and causes behavioral changes in the offspring</w:t>
      </w:r>
      <w:r w:rsidR="00934550">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"/>
          <w:id w:val="1008637955"/>
          <w:placeholder>
            <w:docPart w:val="DefaultPlaceholder_-1854013440"/>
          </w:placeholder>
        </w:sdtPr>
        <w:sdtEndPr/>
        <w:sdtContent>
          <w:r w:rsidR="000F0DF2" w:rsidRPr="000F0DF2">
            <w:rPr>
              <w:rFonts w:ascii="Times New Roman" w:hAnsi="Times New Roman" w:cs="Times New Roman"/>
              <w:color w:val="000000"/>
              <w:sz w:val="24"/>
              <w:szCs w:val="24"/>
            </w:rPr>
            <w:t>(Maciel et al., 2022)</w:t>
          </w:r>
        </w:sdtContent>
      </w:sdt>
      <w:r w:rsidR="00E7274D" w:rsidRPr="00AB2337">
        <w:rPr>
          <w:rFonts w:ascii="Times New Roman" w:hAnsi="Times New Roman" w:cs="Times New Roman"/>
          <w:color w:val="000000" w:themeColor="text1"/>
          <w:sz w:val="24"/>
          <w:szCs w:val="24"/>
        </w:rPr>
        <w:t xml:space="preserve">. </w:t>
      </w:r>
      <w:r w:rsidR="001A1B59" w:rsidRPr="00AB2337">
        <w:rPr>
          <w:rFonts w:ascii="Times New Roman" w:hAnsi="Times New Roman" w:cs="Times New Roman"/>
          <w:color w:val="000000" w:themeColor="text1"/>
          <w:sz w:val="24"/>
          <w:szCs w:val="24"/>
        </w:rPr>
        <w:t>The sample size was chosen based on a priori power analysis (n=13 per group; effect size=0.25, power=0.8, α error prob= 0.05)</w:t>
      </w:r>
      <w:r w:rsidR="000F0DF2">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"/>
          <w:id w:val="-753742940"/>
          <w:placeholder>
            <w:docPart w:val="DefaultPlaceholder_-1854013440"/>
          </w:placeholder>
        </w:sdtPr>
        <w:sdtEndPr/>
        <w:sdtContent>
          <w:r w:rsidR="000F0DF2" w:rsidRPr="000F0DF2">
            <w:rPr>
              <w:rFonts w:ascii="Times New Roman" w:hAnsi="Times New Roman" w:cs="Times New Roman"/>
              <w:color w:val="000000"/>
              <w:sz w:val="24"/>
              <w:szCs w:val="24"/>
            </w:rPr>
            <w:t>(Faul et al., 2007)</w:t>
          </w:r>
        </w:sdtContent>
      </w:sdt>
      <w:r w:rsidR="001A1B59" w:rsidRPr="00AB2337">
        <w:rPr>
          <w:rFonts w:ascii="Times New Roman" w:hAnsi="Times New Roman" w:cs="Times New Roman"/>
          <w:color w:val="000000" w:themeColor="text1"/>
          <w:sz w:val="24"/>
          <w:szCs w:val="24"/>
        </w:rPr>
        <w:t xml:space="preserve">. </w:t>
      </w:r>
      <w:r w:rsidR="00E7274D" w:rsidRPr="00AB2337">
        <w:rPr>
          <w:rFonts w:ascii="Times New Roman" w:hAnsi="Times New Roman" w:cs="Times New Roman"/>
          <w:color w:val="000000" w:themeColor="text1"/>
          <w:sz w:val="24"/>
          <w:szCs w:val="24"/>
        </w:rPr>
        <w:t xml:space="preserve">For each litter, the date of birth will be designated as postnatal day (PND) 1. The body weight of the pups will be measured every 3 days until </w:t>
      </w:r>
      <w:r w:rsidR="00E7274D" w:rsidRPr="00AB2337">
        <w:rPr>
          <w:rFonts w:ascii="Times New Roman" w:hAnsi="Times New Roman" w:cs="Times New Roman"/>
          <w:color w:val="000000" w:themeColor="text1"/>
          <w:sz w:val="24"/>
          <w:szCs w:val="24"/>
        </w:rPr>
        <w:lastRenderedPageBreak/>
        <w:t>one day after weaning (PND 22)</w:t>
      </w:r>
      <w:r w:rsidR="00E712F0" w:rsidRPr="00AB2337">
        <w:rPr>
          <w:rFonts w:ascii="Times New Roman" w:hAnsi="Times New Roman" w:cs="Times New Roman"/>
          <w:color w:val="000000" w:themeColor="text1"/>
          <w:sz w:val="24"/>
          <w:szCs w:val="24"/>
        </w:rPr>
        <w:t xml:space="preserve"> and then once a week</w:t>
      </w:r>
      <w:r w:rsidR="00E7274D" w:rsidRPr="00AB2337">
        <w:rPr>
          <w:rFonts w:ascii="Times New Roman" w:hAnsi="Times New Roman" w:cs="Times New Roman"/>
          <w:color w:val="000000" w:themeColor="text1"/>
          <w:sz w:val="24"/>
          <w:szCs w:val="24"/>
        </w:rPr>
        <w:t xml:space="preserve">. </w:t>
      </w:r>
      <w:r w:rsidR="00E7274D" w:rsidRPr="00AB2337">
        <w:rPr>
          <w:rFonts w:ascii="Times New Roman" w:hAnsi="Times New Roman" w:cs="Times New Roman"/>
          <w:color w:val="000000" w:themeColor="text1"/>
          <w:sz w:val="24"/>
          <w:szCs w:val="24"/>
          <w:shd w:val="clear" w:color="auto" w:fill="FFFFFF"/>
        </w:rPr>
        <w:t>The behavioral battery of cognitive and emotional tests based on our previous studies</w:t>
      </w:r>
      <w:r w:rsidR="00E7274D" w:rsidRPr="00AB2337">
        <w:rPr>
          <w:rFonts w:ascii="Times New Roman" w:hAnsi="Times New Roman" w:cs="Times New Roman"/>
          <w:color w:val="000000" w:themeColor="text1"/>
          <w:sz w:val="24"/>
          <w:szCs w:val="24"/>
        </w:rPr>
        <w:t xml:space="preserve"> will be performed</w:t>
      </w:r>
      <w:r w:rsidR="00E7274D" w:rsidRPr="00AB2337">
        <w:rPr>
          <w:rFonts w:ascii="Times New Roman" w:hAnsi="Times New Roman" w:cs="Times New Roman"/>
          <w:color w:val="000000" w:themeColor="text1"/>
          <w:sz w:val="24"/>
          <w:szCs w:val="24"/>
          <w:rtl/>
        </w:rPr>
        <w:t xml:space="preserve"> </w:t>
      </w:r>
      <w:r w:rsidR="00E7274D" w:rsidRPr="00AB2337">
        <w:rPr>
          <w:rFonts w:ascii="Times New Roman" w:hAnsi="Times New Roman" w:cs="Times New Roman"/>
          <w:color w:val="000000" w:themeColor="text1"/>
          <w:sz w:val="24"/>
          <w:szCs w:val="24"/>
        </w:rPr>
        <w:t>on adult</w:t>
      </w:r>
      <w:r w:rsidR="007A01EE" w:rsidRPr="00AB2337">
        <w:rPr>
          <w:rFonts w:ascii="Times New Roman" w:hAnsi="Times New Roman" w:cs="Times New Roman"/>
          <w:color w:val="000000" w:themeColor="text1"/>
          <w:sz w:val="24"/>
          <w:szCs w:val="24"/>
        </w:rPr>
        <w:t xml:space="preserve"> males and females</w:t>
      </w:r>
      <w:r w:rsidR="00E7274D" w:rsidRPr="00AB2337">
        <w:rPr>
          <w:rFonts w:ascii="Times New Roman" w:hAnsi="Times New Roman" w:cs="Times New Roman"/>
          <w:color w:val="000000" w:themeColor="text1"/>
          <w:sz w:val="24"/>
          <w:szCs w:val="24"/>
        </w:rPr>
        <w:t xml:space="preserve"> (from PND 60 to PND 70) rats in the following order: open field (OF; Day 60) to assess general locomotor function and novelty-induced anxiogenic behavior, social interaction with a novel juvenile (SI; Day 61); object location (OL; Day 62), and novel object recognition (NOR; Day 63); episodic-like memory (ELM, Day 64), in which animals spontaneously explore an environment and attempt to associate an object (What), its location (Where), and the temporal context (first or second occurrence – When)</w:t>
      </w:r>
      <w:r w:rsidR="00150363">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"/>
          <w:id w:val="-828749762"/>
          <w:placeholder>
            <w:docPart w:val="DefaultPlaceholder_-1854013440"/>
          </w:placeholder>
        </w:sdtPr>
        <w:sdtEndPr/>
        <w:sdtContent>
          <w:r w:rsidR="00150363" w:rsidRPr="00150363">
            <w:rPr>
              <w:rFonts w:ascii="Times New Roman" w:hAnsi="Times New Roman" w:cs="Times New Roman"/>
              <w:color w:val="000000"/>
              <w:sz w:val="24"/>
              <w:szCs w:val="24"/>
            </w:rPr>
            <w:t>(Chao et al., 2014)</w:t>
          </w:r>
        </w:sdtContent>
      </w:sdt>
      <w:r w:rsidR="00E7274D" w:rsidRPr="00AB2337">
        <w:rPr>
          <w:rFonts w:ascii="Times New Roman" w:hAnsi="Times New Roman" w:cs="Times New Roman"/>
          <w:color w:val="000000" w:themeColor="text1"/>
          <w:sz w:val="24"/>
          <w:szCs w:val="24"/>
        </w:rPr>
        <w:t>;</w:t>
      </w:r>
      <w:r w:rsidR="00150363" w:rsidRPr="00AB2337">
        <w:rPr>
          <w:rFonts w:ascii="Times New Roman" w:hAnsi="Times New Roman" w:cs="Times New Roman"/>
          <w:color w:val="000000" w:themeColor="text1"/>
          <w:sz w:val="24"/>
          <w:szCs w:val="24"/>
        </w:rPr>
        <w:t xml:space="preserve"> </w:t>
      </w:r>
      <w:r w:rsidR="00150363">
        <w:rPr>
          <w:rFonts w:ascii="Times New Roman" w:hAnsi="Times New Roman" w:cs="Times New Roman"/>
          <w:color w:val="000000" w:themeColor="text1"/>
          <w:sz w:val="24"/>
          <w:szCs w:val="24"/>
        </w:rPr>
        <w:t>s</w:t>
      </w:r>
      <w:r w:rsidR="00E7274D" w:rsidRPr="00AB2337">
        <w:rPr>
          <w:rFonts w:ascii="Times New Roman" w:hAnsi="Times New Roman" w:cs="Times New Roman"/>
          <w:color w:val="000000" w:themeColor="text1"/>
          <w:sz w:val="24"/>
          <w:szCs w:val="24"/>
        </w:rPr>
        <w:t>ocial preference (SP) and social recognition (SR) (Day 65); elevated plus maze (EPM, Day 66) to assess anxiety-related behavior; and Forced Swim Test (FST, Days 67-68) to model depressive-like behavior</w:t>
      </w:r>
      <w:r w:rsidR="00A703FE">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tag w:val="MENDELEY_CITATION_v3_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"/>
          <w:id w:val="1731812658"/>
          <w:placeholder>
            <w:docPart w:val="DefaultPlaceholder_-1854013440"/>
          </w:placeholder>
        </w:sdtPr>
        <w:sdtEndPr/>
        <w:sdtContent>
          <w:r w:rsidR="00A703FE" w:rsidRPr="00E770A1">
            <w:rPr>
              <w:rFonts w:ascii="Times New Roman" w:hAnsi="Times New Roman" w:cs="Times New Roman"/>
              <w:color w:val="000000" w:themeColor="text1"/>
              <w:sz w:val="24"/>
              <w:szCs w:val="24"/>
            </w:rPr>
            <w:t>(Abush &amp; Akirav, 2012; Bauminger et al., 2022; Burstein, 2015)</w:t>
          </w:r>
        </w:sdtContent>
      </w:sdt>
      <w:r w:rsidR="00E7274D" w:rsidRPr="00AB2337">
        <w:rPr>
          <w:rFonts w:ascii="Times New Roman" w:hAnsi="Times New Roman" w:cs="Times New Roman"/>
          <w:color w:val="000000" w:themeColor="text1"/>
          <w:sz w:val="24"/>
          <w:szCs w:val="24"/>
        </w:rPr>
        <w:t>.</w:t>
      </w:r>
      <w:r w:rsidR="00A703FE">
        <w:rPr>
          <w:rFonts w:ascii="Times New Roman" w:hAnsi="Times New Roman" w:cs="Times New Roman"/>
          <w:color w:val="000000" w:themeColor="text1"/>
          <w:sz w:val="24"/>
          <w:szCs w:val="24"/>
        </w:rPr>
        <w:t xml:space="preserve"> A</w:t>
      </w:r>
      <w:r w:rsidR="00E7274D" w:rsidRPr="00AB2337">
        <w:rPr>
          <w:rFonts w:ascii="Times New Roman" w:hAnsi="Times New Roman" w:cs="Times New Roman"/>
          <w:color w:val="000000" w:themeColor="text1"/>
          <w:sz w:val="24"/>
          <w:szCs w:val="24"/>
        </w:rPr>
        <w:t xml:space="preserve">fter the end of the experiment (Day 75), brains will be collected for biochemical analyses in the </w:t>
      </w:r>
      <w:r w:rsidR="008A36FB">
        <w:rPr>
          <w:rFonts w:ascii="Times New Roman" w:hAnsi="Times New Roman" w:cs="Times New Roman"/>
          <w:color w:val="000000" w:themeColor="text1"/>
          <w:sz w:val="24"/>
          <w:szCs w:val="24"/>
        </w:rPr>
        <w:t>m</w:t>
      </w:r>
      <w:r w:rsidR="00E7274D" w:rsidRPr="00AB2337">
        <w:rPr>
          <w:rFonts w:ascii="Times New Roman" w:hAnsi="Times New Roman" w:cs="Times New Roman"/>
          <w:color w:val="000000" w:themeColor="text1"/>
          <w:sz w:val="24"/>
          <w:szCs w:val="24"/>
        </w:rPr>
        <w:t>PFC</w:t>
      </w:r>
      <w:r w:rsidR="001228E5" w:rsidRPr="00AB2337">
        <w:rPr>
          <w:rFonts w:ascii="Times New Roman" w:hAnsi="Times New Roman" w:cs="Times New Roman"/>
          <w:color w:val="000000" w:themeColor="text1"/>
          <w:sz w:val="24"/>
          <w:szCs w:val="24"/>
        </w:rPr>
        <w:t xml:space="preserve">. </w:t>
      </w:r>
      <w:r w:rsidR="00E236FB" w:rsidRPr="00AB2337">
        <w:rPr>
          <w:rFonts w:ascii="Times New Roman" w:hAnsi="Times New Roman" w:cs="Times New Roman"/>
          <w:color w:val="000000" w:themeColor="text1"/>
          <w:sz w:val="24"/>
          <w:szCs w:val="24"/>
        </w:rPr>
        <w:t xml:space="preserve">Due to feasibility </w:t>
      </w:r>
      <w:r w:rsidR="009114D1" w:rsidRPr="00AB2337">
        <w:rPr>
          <w:rFonts w:ascii="Times New Roman" w:hAnsi="Times New Roman" w:cs="Times New Roman"/>
          <w:color w:val="000000" w:themeColor="text1"/>
          <w:sz w:val="24"/>
          <w:szCs w:val="24"/>
        </w:rPr>
        <w:t>reasons</w:t>
      </w:r>
      <w:r w:rsidR="00E236FB" w:rsidRPr="00AB2337">
        <w:rPr>
          <w:rFonts w:ascii="Times New Roman" w:hAnsi="Times New Roman" w:cs="Times New Roman"/>
          <w:color w:val="000000" w:themeColor="text1"/>
          <w:sz w:val="24"/>
          <w:szCs w:val="24"/>
        </w:rPr>
        <w:t xml:space="preserve">, </w:t>
      </w:r>
      <w:r w:rsidR="009317A3" w:rsidRPr="00AB2337">
        <w:rPr>
          <w:rFonts w:ascii="Times New Roman" w:hAnsi="Times New Roman" w:cs="Times New Roman"/>
          <w:color w:val="000000" w:themeColor="text1"/>
          <w:sz w:val="24"/>
          <w:szCs w:val="24"/>
        </w:rPr>
        <w:t xml:space="preserve">we will </w:t>
      </w:r>
      <w:r w:rsidR="002E0AEC" w:rsidRPr="00AB2337">
        <w:rPr>
          <w:rFonts w:ascii="Times New Roman" w:hAnsi="Times New Roman" w:cs="Times New Roman"/>
          <w:color w:val="000000" w:themeColor="text1"/>
          <w:sz w:val="24"/>
          <w:szCs w:val="24"/>
        </w:rPr>
        <w:t xml:space="preserve">also </w:t>
      </w:r>
      <w:r w:rsidR="009317A3" w:rsidRPr="00AB2337">
        <w:rPr>
          <w:rFonts w:ascii="Times New Roman" w:hAnsi="Times New Roman" w:cs="Times New Roman"/>
          <w:color w:val="000000" w:themeColor="text1"/>
          <w:sz w:val="24"/>
          <w:szCs w:val="24"/>
        </w:rPr>
        <w:t xml:space="preserve">dissect </w:t>
      </w:r>
      <w:r w:rsidR="00E236FB" w:rsidRPr="00AB2337">
        <w:rPr>
          <w:rFonts w:ascii="Times New Roman" w:hAnsi="Times New Roman" w:cs="Times New Roman"/>
          <w:color w:val="000000" w:themeColor="text1"/>
          <w:sz w:val="24"/>
          <w:szCs w:val="24"/>
        </w:rPr>
        <w:t xml:space="preserve">other </w:t>
      </w:r>
      <w:r w:rsidR="009317A3" w:rsidRPr="00AB2337">
        <w:rPr>
          <w:rFonts w:ascii="Times New Roman" w:hAnsi="Times New Roman" w:cs="Times New Roman"/>
          <w:color w:val="000000" w:themeColor="text1"/>
          <w:sz w:val="24"/>
          <w:szCs w:val="24"/>
        </w:rPr>
        <w:t xml:space="preserve">relevant </w:t>
      </w:r>
      <w:r w:rsidR="009114D1" w:rsidRPr="00AB2337">
        <w:rPr>
          <w:rFonts w:ascii="Times New Roman" w:hAnsi="Times New Roman" w:cs="Times New Roman"/>
          <w:color w:val="000000" w:themeColor="text1"/>
          <w:sz w:val="24"/>
          <w:szCs w:val="24"/>
        </w:rPr>
        <w:t>brain</w:t>
      </w:r>
      <w:r w:rsidR="00E236FB" w:rsidRPr="00AB2337">
        <w:rPr>
          <w:rFonts w:ascii="Times New Roman" w:hAnsi="Times New Roman" w:cs="Times New Roman"/>
          <w:color w:val="000000" w:themeColor="text1"/>
          <w:sz w:val="24"/>
          <w:szCs w:val="24"/>
        </w:rPr>
        <w:t xml:space="preserve"> </w:t>
      </w:r>
      <w:r w:rsidR="009317A3" w:rsidRPr="00AB2337">
        <w:rPr>
          <w:rFonts w:ascii="Times New Roman" w:hAnsi="Times New Roman" w:cs="Times New Roman"/>
          <w:color w:val="000000" w:themeColor="text1"/>
          <w:sz w:val="24"/>
          <w:szCs w:val="24"/>
        </w:rPr>
        <w:t xml:space="preserve">areas (ventral and dorsal hippocampus, </w:t>
      </w:r>
      <w:r w:rsidR="005C1435" w:rsidRPr="00AB2337">
        <w:rPr>
          <w:rFonts w:ascii="Times New Roman" w:hAnsi="Times New Roman" w:cs="Times New Roman"/>
          <w:color w:val="000000" w:themeColor="text1"/>
          <w:sz w:val="24"/>
          <w:szCs w:val="24"/>
        </w:rPr>
        <w:t>NAc</w:t>
      </w:r>
      <w:r w:rsidR="007E3426" w:rsidRPr="00AB2337">
        <w:rPr>
          <w:rFonts w:ascii="Times New Roman" w:hAnsi="Times New Roman" w:cs="Times New Roman"/>
          <w:color w:val="000000" w:themeColor="text1"/>
          <w:sz w:val="24"/>
          <w:szCs w:val="24"/>
        </w:rPr>
        <w:t>, basolateral amygdala</w:t>
      </w:r>
      <w:r w:rsidR="009317A3" w:rsidRPr="00AB2337">
        <w:rPr>
          <w:rFonts w:ascii="Times New Roman" w:hAnsi="Times New Roman" w:cs="Times New Roman"/>
          <w:color w:val="000000" w:themeColor="text1"/>
          <w:sz w:val="24"/>
          <w:szCs w:val="24"/>
        </w:rPr>
        <w:t>) for future analysis.</w:t>
      </w:r>
    </w:p>
    <w:p w14:paraId="582A569F" w14:textId="691E7AA1" w:rsidR="00E71C26" w:rsidRPr="00AB2337" w:rsidRDefault="00E7274D" w:rsidP="00AB2337">
      <w:pPr>
        <w:widowControl w:val="0"/>
        <w:shd w:val="clear" w:color="auto" w:fill="FFFFFF"/>
        <w:bidi w:val="0"/>
        <w:adjustRightInd w:val="0"/>
        <w:snapToGrid w:val="0"/>
        <w:spacing w:after="0" w:line="360" w:lineRule="auto"/>
        <w:jc w:val="both"/>
        <w:rPr>
          <w:rFonts w:ascii="Times New Roman" w:hAnsi="Times New Roman" w:cs="Times New Roman"/>
          <w:color w:val="000000" w:themeColor="text1"/>
          <w:sz w:val="24"/>
          <w:szCs w:val="24"/>
        </w:rPr>
      </w:pPr>
      <w:r w:rsidRPr="00AB2337">
        <w:rPr>
          <w:rFonts w:ascii="Times New Roman" w:hAnsi="Times New Roman" w:cs="Times New Roman"/>
          <w:color w:val="000000" w:themeColor="text1"/>
          <w:sz w:val="24"/>
          <w:szCs w:val="24"/>
        </w:rPr>
        <w:t>Using real-time PCR, w</w:t>
      </w:r>
      <w:r w:rsidRPr="00AB2337">
        <w:rPr>
          <w:rFonts w:ascii="Times New Roman" w:hAnsi="Times New Roman" w:cs="Times New Roman"/>
          <w:iCs/>
          <w:color w:val="000000" w:themeColor="text1"/>
          <w:sz w:val="24"/>
          <w:szCs w:val="24"/>
        </w:rPr>
        <w:t xml:space="preserve">e will measure the expression of specific miRNAs </w:t>
      </w:r>
      <w:r w:rsidR="005112FA" w:rsidRPr="00AB2337">
        <w:rPr>
          <w:rFonts w:ascii="Times New Roman" w:hAnsi="Times New Roman" w:cs="Times New Roman"/>
          <w:color w:val="000000" w:themeColor="text1"/>
          <w:sz w:val="24"/>
          <w:szCs w:val="24"/>
        </w:rPr>
        <w:t xml:space="preserve">involved in the </w:t>
      </w:r>
      <w:r w:rsidR="005112FA" w:rsidRPr="00AB2337">
        <w:rPr>
          <w:rFonts w:ascii="Times New Roman" w:hAnsi="Times New Roman" w:cs="Times New Roman"/>
          <w:color w:val="000000" w:themeColor="text1"/>
          <w:sz w:val="24"/>
          <w:szCs w:val="24"/>
          <w:shd w:val="clear" w:color="auto" w:fill="FFFFFF"/>
        </w:rPr>
        <w:t>β</w:t>
      </w:r>
      <w:r w:rsidR="005112FA" w:rsidRPr="00AB2337">
        <w:rPr>
          <w:rFonts w:ascii="Times New Roman" w:hAnsi="Times New Roman" w:cs="Times New Roman"/>
          <w:color w:val="000000" w:themeColor="text1"/>
          <w:sz w:val="24"/>
          <w:szCs w:val="24"/>
        </w:rPr>
        <w:t xml:space="preserve">-catenin signaling pathway and stress/stress adaptation </w:t>
      </w:r>
      <w:r w:rsidR="001A789D" w:rsidRPr="00AB2337">
        <w:rPr>
          <w:rFonts w:ascii="Times New Roman" w:hAnsi="Times New Roman" w:cs="Times New Roman"/>
          <w:color w:val="000000" w:themeColor="text1"/>
          <w:sz w:val="24"/>
          <w:szCs w:val="24"/>
        </w:rPr>
        <w:t>described in the literature</w:t>
      </w:r>
      <w:r w:rsidR="002924A8" w:rsidRPr="00AB2337">
        <w:rPr>
          <w:rFonts w:ascii="Times New Roman" w:hAnsi="Times New Roman" w:cs="Times New Roman"/>
          <w:color w:val="000000" w:themeColor="text1"/>
          <w:sz w:val="24"/>
          <w:szCs w:val="24"/>
        </w:rPr>
        <w:t xml:space="preserve"> </w:t>
      </w:r>
      <w:r w:rsidR="005112FA" w:rsidRPr="00AB2337">
        <w:rPr>
          <w:rFonts w:ascii="Times New Roman" w:hAnsi="Times New Roman" w:cs="Times New Roman"/>
          <w:color w:val="000000" w:themeColor="text1"/>
          <w:sz w:val="24"/>
          <w:szCs w:val="24"/>
        </w:rPr>
        <w:t>(e.g., miR-124, miR-135, miR-15a,</w:t>
      </w:r>
      <w:r w:rsidR="009C12B6" w:rsidRPr="00AB2337">
        <w:rPr>
          <w:rFonts w:ascii="Times New Roman" w:hAnsi="Times New Roman" w:cs="Times New Roman"/>
          <w:color w:val="000000" w:themeColor="text1"/>
          <w:sz w:val="24"/>
          <w:szCs w:val="24"/>
        </w:rPr>
        <w:t xml:space="preserve"> </w:t>
      </w:r>
      <w:r w:rsidR="005112FA" w:rsidRPr="00AB2337">
        <w:rPr>
          <w:rFonts w:ascii="Times New Roman" w:hAnsi="Times New Roman" w:cs="Times New Roman"/>
          <w:color w:val="000000" w:themeColor="text1"/>
          <w:sz w:val="24"/>
          <w:szCs w:val="24"/>
        </w:rPr>
        <w:t>miR-16, miR-214-3p, and miR-155)</w:t>
      </w:r>
      <w:r w:rsidR="00FE7F86" w:rsidRPr="00AB2337">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tag w:val="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"/>
          <w:id w:val="-100498724"/>
          <w:placeholder>
            <w:docPart w:val="DefaultPlaceholder_-1854013440"/>
          </w:placeholder>
        </w:sdtPr>
        <w:sdtEndPr/>
        <w:sdtContent>
          <w:r w:rsidR="00A703FE" w:rsidRPr="00E770A1">
            <w:rPr>
              <w:rFonts w:ascii="Times New Roman" w:hAnsi="Times New Roman" w:cs="Times New Roman"/>
              <w:color w:val="000000" w:themeColor="text1"/>
              <w:sz w:val="24"/>
              <w:szCs w:val="24"/>
            </w:rPr>
            <w:t>(Bai et al., 2012; Dai et al., 2020; Deng et al., 2019; Higuchi et al., 2016; Issler &amp; Chen, 2015; Smalheiser et al., 2012; Volk et al., 2016)</w:t>
          </w:r>
        </w:sdtContent>
      </w:sdt>
      <w:r w:rsidR="001174F3" w:rsidRPr="00AB2337">
        <w:rPr>
          <w:rFonts w:ascii="Times New Roman" w:hAnsi="Times New Roman" w:cs="Times New Roman"/>
          <w:color w:val="000000" w:themeColor="text1"/>
          <w:sz w:val="24"/>
          <w:szCs w:val="24"/>
        </w:rPr>
        <w:t>.</w:t>
      </w:r>
      <w:r w:rsidR="00BD01E1" w:rsidRPr="00AB2337">
        <w:rPr>
          <w:rFonts w:ascii="Times New Roman" w:hAnsi="Times New Roman" w:cs="Times New Roman"/>
          <w:color w:val="000000" w:themeColor="text1"/>
          <w:sz w:val="24"/>
          <w:szCs w:val="24"/>
        </w:rPr>
        <w:t xml:space="preserve"> </w:t>
      </w:r>
      <w:r w:rsidR="005112FA" w:rsidRPr="00AB2337">
        <w:rPr>
          <w:rFonts w:ascii="Times New Roman" w:hAnsi="Times New Roman" w:cs="Times New Roman"/>
          <w:color w:val="000000" w:themeColor="text1"/>
          <w:sz w:val="24"/>
          <w:szCs w:val="24"/>
        </w:rPr>
        <w:t xml:space="preserve">We will also measure mRNA </w:t>
      </w:r>
      <w:r w:rsidR="001174F3" w:rsidRPr="00AB2337">
        <w:rPr>
          <w:rFonts w:ascii="Times New Roman" w:hAnsi="Times New Roman" w:cs="Times New Roman"/>
          <w:color w:val="000000" w:themeColor="text1"/>
          <w:sz w:val="24"/>
          <w:szCs w:val="24"/>
        </w:rPr>
        <w:t xml:space="preserve">and protein </w:t>
      </w:r>
      <w:r w:rsidR="007B781B" w:rsidRPr="00AB2337">
        <w:rPr>
          <w:rFonts w:ascii="Times New Roman" w:hAnsi="Times New Roman" w:cs="Times New Roman"/>
          <w:color w:val="000000" w:themeColor="text1"/>
          <w:sz w:val="24"/>
          <w:szCs w:val="24"/>
        </w:rPr>
        <w:t xml:space="preserve">levels </w:t>
      </w:r>
      <w:r w:rsidR="005112FA" w:rsidRPr="00AB2337">
        <w:rPr>
          <w:rFonts w:ascii="Times New Roman" w:hAnsi="Times New Roman" w:cs="Times New Roman"/>
          <w:color w:val="000000" w:themeColor="text1"/>
          <w:sz w:val="24"/>
          <w:szCs w:val="24"/>
        </w:rPr>
        <w:t>of the Wnt/</w:t>
      </w:r>
      <w:r w:rsidR="00681705" w:rsidRPr="00AB2337">
        <w:rPr>
          <w:rFonts w:ascii="Times New Roman" w:hAnsi="Times New Roman" w:cs="Times New Roman"/>
          <w:color w:val="000000" w:themeColor="text1"/>
          <w:sz w:val="24"/>
          <w:szCs w:val="24"/>
        </w:rPr>
        <w:t>β-catenin signaling pathway (e.g.,</w:t>
      </w:r>
      <w:r w:rsidR="001174F3" w:rsidRPr="00AB2337">
        <w:rPr>
          <w:rFonts w:ascii="Times New Roman" w:hAnsi="Times New Roman" w:cs="Times New Roman"/>
          <w:color w:val="000000" w:themeColor="text1"/>
          <w:sz w:val="24"/>
          <w:szCs w:val="24"/>
        </w:rPr>
        <w:t xml:space="preserve"> β-catenin</w:t>
      </w:r>
      <w:r w:rsidR="007B781B" w:rsidRPr="00AB2337">
        <w:rPr>
          <w:rFonts w:ascii="Times New Roman" w:hAnsi="Times New Roman" w:cs="Times New Roman"/>
          <w:color w:val="000000" w:themeColor="text1"/>
          <w:sz w:val="24"/>
          <w:szCs w:val="24"/>
        </w:rPr>
        <w:t>, Dicer 1, GSK-3β)</w:t>
      </w:r>
      <w:r w:rsidR="000B5042" w:rsidRPr="00AB2337">
        <w:rPr>
          <w:rFonts w:ascii="Times New Roman" w:hAnsi="Times New Roman" w:cs="Times New Roman"/>
          <w:color w:val="000000" w:themeColor="text1"/>
          <w:sz w:val="24"/>
          <w:szCs w:val="24"/>
        </w:rPr>
        <w:t>.</w:t>
      </w:r>
      <w:r w:rsidR="00681705" w:rsidRPr="00AB2337">
        <w:rPr>
          <w:rFonts w:ascii="Times New Roman" w:hAnsi="Times New Roman" w:cs="Times New Roman"/>
          <w:color w:val="000000" w:themeColor="text1"/>
          <w:sz w:val="24"/>
          <w:szCs w:val="24"/>
        </w:rPr>
        <w:t xml:space="preserve"> </w:t>
      </w:r>
    </w:p>
    <w:p w14:paraId="59B86FD8" w14:textId="77777777" w:rsidR="003044F6" w:rsidRPr="00AB2337" w:rsidRDefault="00E7274D" w:rsidP="00AB2337">
      <w:pPr>
        <w:widowControl w:val="0"/>
        <w:shd w:val="clear" w:color="auto" w:fill="FFFFFF"/>
        <w:bidi w:val="0"/>
        <w:adjustRightInd w:val="0"/>
        <w:snapToGrid w:val="0"/>
        <w:spacing w:after="0" w:line="360" w:lineRule="auto"/>
        <w:jc w:val="both"/>
        <w:rPr>
          <w:rFonts w:ascii="Times New Roman" w:hAnsi="Times New Roman" w:cs="Times New Roman"/>
          <w:iCs/>
          <w:color w:val="000000" w:themeColor="text1"/>
          <w:sz w:val="24"/>
          <w:szCs w:val="24"/>
        </w:rPr>
      </w:pPr>
      <w:r w:rsidRPr="00AB2337">
        <w:rPr>
          <w:rFonts w:ascii="Times New Roman" w:hAnsi="Times New Roman" w:cs="Times New Roman"/>
          <w:color w:val="000000" w:themeColor="text1"/>
          <w:sz w:val="24"/>
          <w:szCs w:val="24"/>
          <w:shd w:val="clear" w:color="auto" w:fill="FFFFFF"/>
        </w:rPr>
        <w:t>Using Pearson bivariate correlation tests, performance in c</w:t>
      </w:r>
      <w:r w:rsidRPr="00AB2337">
        <w:rPr>
          <w:rFonts w:ascii="Times New Roman" w:hAnsi="Times New Roman" w:cs="Times New Roman"/>
          <w:iCs/>
          <w:color w:val="000000" w:themeColor="text1"/>
          <w:sz w:val="24"/>
          <w:szCs w:val="24"/>
        </w:rPr>
        <w:t>ognitive and emotional tests will be correlated with alterations in the expression of miRNAs and mRNAs in the PFC to quantify a link between PCE-induced behavioral phenotype and an epigenetic mechanism and</w:t>
      </w:r>
      <w:r w:rsidR="00E71C26" w:rsidRPr="00AB2337">
        <w:rPr>
          <w:rFonts w:ascii="Times New Roman" w:hAnsi="Times New Roman" w:cs="Times New Roman"/>
          <w:iCs/>
          <w:color w:val="000000" w:themeColor="text1"/>
          <w:sz w:val="24"/>
          <w:szCs w:val="24"/>
        </w:rPr>
        <w:t xml:space="preserve"> </w:t>
      </w:r>
      <w:r w:rsidR="00E71C26" w:rsidRPr="00AB2337">
        <w:rPr>
          <w:rFonts w:ascii="Times New Roman" w:hAnsi="Times New Roman" w:cs="Times New Roman"/>
          <w:color w:val="000000" w:themeColor="text1"/>
          <w:sz w:val="24"/>
          <w:szCs w:val="24"/>
        </w:rPr>
        <w:t>β-catenin</w:t>
      </w:r>
      <w:r w:rsidRPr="00AB2337">
        <w:rPr>
          <w:rFonts w:ascii="Times New Roman" w:hAnsi="Times New Roman" w:cs="Times New Roman"/>
          <w:iCs/>
          <w:color w:val="000000" w:themeColor="text1"/>
          <w:sz w:val="24"/>
          <w:szCs w:val="24"/>
        </w:rPr>
        <w:t xml:space="preserve">. </w:t>
      </w:r>
    </w:p>
    <w:p w14:paraId="18D8C1C8" w14:textId="3D0892B8" w:rsidR="00254EEF" w:rsidRPr="00AB2337" w:rsidRDefault="004918A6" w:rsidP="00532B34">
      <w:pPr>
        <w:widowControl w:val="0"/>
        <w:shd w:val="clear" w:color="auto" w:fill="FFFFFF"/>
        <w:bidi w:val="0"/>
        <w:adjustRightInd w:val="0"/>
        <w:snapToGrid w:val="0"/>
        <w:spacing w:after="0" w:line="360" w:lineRule="auto"/>
        <w:jc w:val="both"/>
        <w:rPr>
          <w:rFonts w:ascii="Times New Roman" w:hAnsi="Times New Roman" w:cs="Times New Roman"/>
          <w:iCs/>
          <w:color w:val="000000" w:themeColor="text1"/>
          <w:sz w:val="24"/>
          <w:szCs w:val="24"/>
          <w:rtl/>
        </w:rPr>
      </w:pPr>
      <w:r w:rsidRPr="00AB2337">
        <w:rPr>
          <w:rFonts w:ascii="Times New Roman" w:hAnsi="Times New Roman" w:cs="Times New Roman"/>
          <w:b/>
          <w:bCs/>
          <w:iCs/>
          <w:color w:val="000000" w:themeColor="text1"/>
          <w:sz w:val="24"/>
          <w:szCs w:val="24"/>
        </w:rPr>
        <w:t>RT-PCR</w:t>
      </w:r>
      <w:r w:rsidRPr="00AB2337">
        <w:rPr>
          <w:rFonts w:ascii="Times New Roman" w:hAnsi="Times New Roman" w:cs="Times New Roman"/>
          <w:iCs/>
          <w:color w:val="000000" w:themeColor="text1"/>
          <w:sz w:val="24"/>
          <w:szCs w:val="24"/>
        </w:rPr>
        <w:t xml:space="preserve">: </w:t>
      </w:r>
      <w:r w:rsidR="00BD55B2" w:rsidRPr="00AB2337">
        <w:rPr>
          <w:rFonts w:ascii="Times New Roman" w:hAnsi="Times New Roman" w:cs="Times New Roman"/>
          <w:iCs/>
          <w:color w:val="000000" w:themeColor="text1"/>
          <w:sz w:val="24"/>
          <w:szCs w:val="24"/>
        </w:rPr>
        <w:t>RNA will be extracted, and cDNA will be synthesized using qScript microRNA cDNA Synthesis Kit (Quanta Biosciences, Gaithersburg, USA). Expression will be measured using the Step One real-time PCR system (Applied Biosystems). Fold-change in expression will be reported as delta-delta Ct relative to the housekeeping gene hypoxanthine phosphoribosyl transferase (HPRT; mRNA) or RNU6 (miRNA). Primer efficiency and specificity will be determined using standard curve and melting curve analyses</w:t>
      </w:r>
      <w:r w:rsidR="00D56640">
        <w:rPr>
          <w:rFonts w:ascii="Times New Roman" w:hAnsi="Times New Roman" w:cs="Times New Roman"/>
          <w:iCs/>
          <w:color w:val="000000" w:themeColor="text1"/>
          <w:sz w:val="24"/>
          <w:szCs w:val="24"/>
        </w:rPr>
        <w:t xml:space="preserve"> </w:t>
      </w:r>
      <w:sdt>
        <w:sdtPr>
          <w:rPr>
            <w:rFonts w:ascii="Times New Roman" w:hAnsi="Times New Roman" w:cs="Times New Roman"/>
            <w:iCs/>
            <w:color w:val="000000"/>
            <w:sz w:val="24"/>
            <w:szCs w:val="24"/>
          </w:rPr>
          <w:tag w:val="MENDELEY_CITATION_v3_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"/>
          <w:id w:val="-1010674931"/>
          <w:placeholder>
            <w:docPart w:val="DefaultPlaceholder_-1854013440"/>
          </w:placeholder>
        </w:sdtPr>
        <w:sdtEndPr/>
        <w:sdtContent>
          <w:r w:rsidR="00D56640" w:rsidRPr="00D56640">
            <w:rPr>
              <w:rFonts w:ascii="Times New Roman" w:hAnsi="Times New Roman" w:cs="Times New Roman"/>
              <w:iCs/>
              <w:color w:val="000000"/>
              <w:sz w:val="24"/>
              <w:szCs w:val="24"/>
            </w:rPr>
            <w:t>(Portugalov et al., 2022; Zaidan et al., 2018a)</w:t>
          </w:r>
        </w:sdtContent>
      </w:sdt>
      <w:r w:rsidR="00BD55B2" w:rsidRPr="00AB2337">
        <w:rPr>
          <w:rFonts w:ascii="Times New Roman" w:hAnsi="Times New Roman" w:cs="Times New Roman"/>
          <w:iCs/>
          <w:color w:val="000000" w:themeColor="text1"/>
          <w:sz w:val="24"/>
          <w:szCs w:val="24"/>
        </w:rPr>
        <w:t>.</w:t>
      </w:r>
      <w:r w:rsidR="00BD55B2" w:rsidRPr="00AB2337">
        <w:rPr>
          <w:rFonts w:ascii="Times New Roman" w:hAnsi="Times New Roman" w:cs="Times New Roman"/>
          <w:b/>
          <w:bCs/>
          <w:iCs/>
          <w:color w:val="000000" w:themeColor="text1"/>
          <w:sz w:val="24"/>
          <w:szCs w:val="24"/>
        </w:rPr>
        <w:t xml:space="preserve"> </w:t>
      </w:r>
      <w:r w:rsidR="00AB2337" w:rsidRPr="00AB2337">
        <w:rPr>
          <w:rFonts w:ascii="Times New Roman" w:hAnsi="Times New Roman" w:cs="Times New Roman"/>
          <w:b/>
          <w:bCs/>
          <w:iCs/>
          <w:color w:val="000000" w:themeColor="text1"/>
          <w:sz w:val="24"/>
          <w:szCs w:val="24"/>
        </w:rPr>
        <w:t>Estrous Cycl</w:t>
      </w:r>
      <w:r w:rsidR="00AB2337">
        <w:rPr>
          <w:rFonts w:ascii="Times New Roman" w:hAnsi="Times New Roman" w:cs="Times New Roman"/>
          <w:b/>
          <w:bCs/>
          <w:iCs/>
          <w:color w:val="000000" w:themeColor="text1"/>
          <w:sz w:val="24"/>
          <w:szCs w:val="24"/>
        </w:rPr>
        <w:t xml:space="preserve">e: </w:t>
      </w:r>
      <w:r w:rsidR="00AB2337" w:rsidRPr="00AB2337">
        <w:rPr>
          <w:rFonts w:ascii="Times New Roman" w:hAnsi="Times New Roman" w:cs="Times New Roman"/>
          <w:iCs/>
          <w:color w:val="000000" w:themeColor="text1"/>
          <w:sz w:val="24"/>
          <w:szCs w:val="24"/>
        </w:rPr>
        <w:t>The estrous cycle is examined in the morning (between 07:30–09:00), the day before the first behavioral tests. Vaginal cytology samples will be collected by brief introduction and immediate extraction of a small amount of phosphate buffer with a micropipette in the rat's vagina. The phase of the cycle (metaestrous, diestrous, pro-estrous, or estrous) will be determined based upon the presence of leukocytes, nucleated epithelial, or cornified epithelial cells</w:t>
      </w:r>
      <w:r w:rsidR="00997C3C">
        <w:rPr>
          <w:rFonts w:ascii="Times New Roman" w:hAnsi="Times New Roman" w:cs="Times New Roman"/>
          <w:iCs/>
          <w:color w:val="000000" w:themeColor="text1"/>
          <w:sz w:val="24"/>
          <w:szCs w:val="24"/>
        </w:rPr>
        <w:t xml:space="preserve"> </w:t>
      </w:r>
      <w:sdt>
        <w:sdtPr>
          <w:rPr>
            <w:rFonts w:ascii="Times New Roman" w:hAnsi="Times New Roman" w:cs="Times New Roman"/>
            <w:iCs/>
            <w:color w:val="000000"/>
            <w:sz w:val="24"/>
            <w:szCs w:val="24"/>
          </w:rPr>
          <w:tag w:val="MENDELEY_CITATION_v3_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"/>
          <w:id w:val="115718301"/>
          <w:placeholder>
            <w:docPart w:val="DefaultPlaceholder_-1854013440"/>
          </w:placeholder>
        </w:sdtPr>
        <w:sdtEndPr/>
        <w:sdtContent>
          <w:r w:rsidR="00997C3C" w:rsidRPr="00997C3C">
            <w:rPr>
              <w:rFonts w:ascii="Times New Roman" w:hAnsi="Times New Roman" w:cs="Times New Roman"/>
              <w:iCs/>
              <w:color w:val="000000"/>
              <w:sz w:val="24"/>
              <w:szCs w:val="24"/>
            </w:rPr>
            <w:t xml:space="preserve">(Zer-Aviv </w:t>
          </w:r>
          <w:r w:rsidR="005F497E">
            <w:rPr>
              <w:rFonts w:ascii="Times New Roman" w:hAnsi="Times New Roman" w:cs="Times New Roman"/>
              <w:iCs/>
              <w:color w:val="000000"/>
              <w:sz w:val="24"/>
              <w:szCs w:val="24"/>
            </w:rPr>
            <w:t>and Akirav</w:t>
          </w:r>
          <w:r w:rsidR="00997C3C" w:rsidRPr="00997C3C">
            <w:rPr>
              <w:rFonts w:ascii="Times New Roman" w:hAnsi="Times New Roman" w:cs="Times New Roman"/>
              <w:iCs/>
              <w:color w:val="000000"/>
              <w:sz w:val="24"/>
              <w:szCs w:val="24"/>
            </w:rPr>
            <w:t>, 20</w:t>
          </w:r>
          <w:r w:rsidR="005F497E">
            <w:rPr>
              <w:rFonts w:ascii="Times New Roman" w:hAnsi="Times New Roman" w:cs="Times New Roman"/>
              <w:iCs/>
              <w:color w:val="000000"/>
              <w:sz w:val="24"/>
              <w:szCs w:val="24"/>
            </w:rPr>
            <w:t>16</w:t>
          </w:r>
          <w:r w:rsidR="00997C3C" w:rsidRPr="00997C3C">
            <w:rPr>
              <w:rFonts w:ascii="Times New Roman" w:hAnsi="Times New Roman" w:cs="Times New Roman"/>
              <w:iCs/>
              <w:color w:val="000000"/>
              <w:sz w:val="24"/>
              <w:szCs w:val="24"/>
            </w:rPr>
            <w:t>)</w:t>
          </w:r>
        </w:sdtContent>
      </w:sdt>
      <w:r w:rsidR="00997C3C">
        <w:rPr>
          <w:rFonts w:ascii="Times New Roman" w:hAnsi="Times New Roman" w:cs="Times New Roman"/>
          <w:iCs/>
          <w:color w:val="000000" w:themeColor="text1"/>
          <w:sz w:val="24"/>
          <w:szCs w:val="24"/>
        </w:rPr>
        <w:t>.</w:t>
      </w:r>
      <w:r w:rsidR="001264E6">
        <w:rPr>
          <w:rFonts w:ascii="Times New Roman" w:hAnsi="Times New Roman" w:cs="Times New Roman"/>
          <w:iCs/>
          <w:color w:val="000000" w:themeColor="text1"/>
          <w:sz w:val="24"/>
          <w:szCs w:val="24"/>
        </w:rPr>
        <w:t xml:space="preserve"> </w:t>
      </w:r>
    </w:p>
    <w:p w14:paraId="123F0A9B" w14:textId="34393605" w:rsidR="00E7274D" w:rsidRPr="00AB2337" w:rsidRDefault="0087330C" w:rsidP="00AB2337">
      <w:pPr>
        <w:widowControl w:val="0"/>
        <w:shd w:val="clear" w:color="auto" w:fill="FFFFFF"/>
        <w:bidi w:val="0"/>
        <w:adjustRightInd w:val="0"/>
        <w:snapToGrid w:val="0"/>
        <w:spacing w:after="0" w:line="360" w:lineRule="auto"/>
        <w:jc w:val="both"/>
        <w:rPr>
          <w:rFonts w:ascii="Times New Roman" w:hAnsi="Times New Roman" w:cs="Times New Roman"/>
          <w:b/>
          <w:bCs/>
          <w:noProof/>
          <w:color w:val="000000" w:themeColor="text1"/>
          <w:sz w:val="24"/>
          <w:szCs w:val="24"/>
          <w:u w:val="single"/>
          <w:rtl/>
        </w:rPr>
      </w:pPr>
      <w:r w:rsidRPr="00AB2337">
        <w:rPr>
          <w:rFonts w:ascii="Times New Roman" w:hAnsi="Times New Roman" w:cs="Times New Roman"/>
          <w:b/>
          <w:bCs/>
          <w:iCs/>
          <w:color w:val="000000" w:themeColor="text1"/>
          <w:sz w:val="24"/>
          <w:szCs w:val="24"/>
          <w:u w:val="single"/>
        </w:rPr>
        <w:lastRenderedPageBreak/>
        <w:t>Risk analysis and alternative paths for Aim 1</w:t>
      </w:r>
      <w:r w:rsidR="00E7274D" w:rsidRPr="00AB2337">
        <w:rPr>
          <w:rFonts w:ascii="Times New Roman" w:hAnsi="Times New Roman" w:cs="Times New Roman"/>
          <w:iCs/>
          <w:color w:val="000000" w:themeColor="text1"/>
          <w:sz w:val="24"/>
          <w:szCs w:val="24"/>
          <w:u w:val="single"/>
        </w:rPr>
        <w:t xml:space="preserve">. </w:t>
      </w:r>
      <w:r w:rsidR="00E7274D" w:rsidRPr="00AB2337">
        <w:rPr>
          <w:rFonts w:ascii="Times New Roman" w:hAnsi="Times New Roman" w:cs="Times New Roman"/>
          <w:iCs/>
          <w:color w:val="000000" w:themeColor="text1"/>
          <w:sz w:val="24"/>
          <w:szCs w:val="24"/>
        </w:rPr>
        <w:t>The experiments proposed in Aim 1 will complete the study for which we already show preliminary data, including evidence for the long-term effects of PCE on behavior (</w:t>
      </w:r>
      <w:r w:rsidR="00E7274D" w:rsidRPr="00AB2337">
        <w:rPr>
          <w:rFonts w:ascii="Times New Roman" w:hAnsi="Times New Roman" w:cs="Times New Roman"/>
          <w:b/>
          <w:bCs/>
          <w:iCs/>
          <w:color w:val="000000" w:themeColor="text1"/>
          <w:sz w:val="24"/>
          <w:szCs w:val="24"/>
        </w:rPr>
        <w:t xml:space="preserve">Figure </w:t>
      </w:r>
      <w:r w:rsidR="00915B5D" w:rsidRPr="00AB2337">
        <w:rPr>
          <w:rFonts w:ascii="Times New Roman" w:hAnsi="Times New Roman" w:cs="Times New Roman"/>
          <w:b/>
          <w:bCs/>
          <w:iCs/>
          <w:color w:val="000000" w:themeColor="text1"/>
          <w:sz w:val="24"/>
          <w:szCs w:val="24"/>
        </w:rPr>
        <w:t>3</w:t>
      </w:r>
      <w:r w:rsidR="00E7274D" w:rsidRPr="00AB2337">
        <w:rPr>
          <w:rFonts w:ascii="Times New Roman" w:hAnsi="Times New Roman" w:cs="Times New Roman"/>
          <w:iCs/>
          <w:color w:val="000000" w:themeColor="text1"/>
          <w:sz w:val="24"/>
          <w:szCs w:val="24"/>
        </w:rPr>
        <w:t>). If PCE-induced alterations in miRNAs are not associated with the behavioral phenotype, we will examine PCE-induced alterations in other epigenetic mechanisms, such as DNA methylation</w:t>
      </w:r>
      <w:r w:rsidR="00D56640">
        <w:rPr>
          <w:rFonts w:ascii="Times New Roman" w:hAnsi="Times New Roman" w:cs="Times New Roman"/>
          <w:iCs/>
          <w:color w:val="000000" w:themeColor="text1"/>
          <w:sz w:val="24"/>
          <w:szCs w:val="24"/>
        </w:rPr>
        <w:t xml:space="preserve"> </w:t>
      </w:r>
      <w:sdt>
        <w:sdtPr>
          <w:rPr>
            <w:rFonts w:ascii="Times New Roman" w:hAnsi="Times New Roman" w:cs="Times New Roman"/>
            <w:iCs/>
            <w:color w:val="000000"/>
            <w:sz w:val="24"/>
            <w:szCs w:val="24"/>
          </w:rPr>
          <w:tag w:val="MENDELEY_CITATION_v3_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"/>
          <w:id w:val="1892914915"/>
          <w:placeholder>
            <w:docPart w:val="DefaultPlaceholder_-1854013440"/>
          </w:placeholder>
        </w:sdtPr>
        <w:sdtEndPr/>
        <w:sdtContent>
          <w:r w:rsidR="00D56640" w:rsidRPr="00D56640">
            <w:rPr>
              <w:rFonts w:ascii="Times New Roman" w:hAnsi="Times New Roman" w:cs="Times New Roman"/>
              <w:iCs/>
              <w:color w:val="000000"/>
              <w:sz w:val="24"/>
              <w:szCs w:val="24"/>
            </w:rPr>
            <w:t>(Zaidan et al., 2018b)</w:t>
          </w:r>
        </w:sdtContent>
      </w:sdt>
      <w:r w:rsidR="00E7274D" w:rsidRPr="00AB2337">
        <w:rPr>
          <w:rFonts w:ascii="Times New Roman" w:hAnsi="Times New Roman" w:cs="Times New Roman"/>
          <w:iCs/>
          <w:color w:val="000000" w:themeColor="text1"/>
          <w:sz w:val="24"/>
          <w:szCs w:val="24"/>
        </w:rPr>
        <w:t>. Previously, we found that following exposure to ELS, changes in CB1 and FAAH gene expression were accompanied by altered DNA methylation patterns in the promoter regions of these genes</w:t>
      </w:r>
      <w:r w:rsidR="006F4525">
        <w:rPr>
          <w:rFonts w:ascii="Times New Roman" w:hAnsi="Times New Roman" w:cs="Times New Roman"/>
          <w:iCs/>
          <w:color w:val="000000" w:themeColor="text1"/>
          <w:sz w:val="24"/>
          <w:szCs w:val="24"/>
        </w:rPr>
        <w:t xml:space="preserve"> </w:t>
      </w:r>
      <w:sdt>
        <w:sdtPr>
          <w:rPr>
            <w:rFonts w:ascii="Times New Roman" w:hAnsi="Times New Roman" w:cs="Times New Roman"/>
            <w:iCs/>
            <w:color w:val="000000"/>
            <w:sz w:val="24"/>
            <w:szCs w:val="24"/>
          </w:rPr>
          <w:tag w:val="MENDELEY_CITATION_v3_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"/>
          <w:id w:val="-1660988289"/>
          <w:placeholder>
            <w:docPart w:val="DefaultPlaceholder_-1854013440"/>
          </w:placeholder>
        </w:sdtPr>
        <w:sdtEndPr/>
        <w:sdtContent>
          <w:r w:rsidR="006F4525" w:rsidRPr="006F4525">
            <w:rPr>
              <w:rFonts w:ascii="Times New Roman" w:hAnsi="Times New Roman" w:cs="Times New Roman"/>
              <w:iCs/>
              <w:color w:val="000000"/>
              <w:sz w:val="24"/>
              <w:szCs w:val="24"/>
            </w:rPr>
            <w:t>(Demaili et al., 2023)</w:t>
          </w:r>
        </w:sdtContent>
      </w:sdt>
      <w:r w:rsidR="006F4525">
        <w:rPr>
          <w:rFonts w:ascii="Times New Roman" w:hAnsi="Times New Roman" w:cs="Times New Roman"/>
          <w:iCs/>
          <w:color w:val="000000" w:themeColor="text1"/>
          <w:sz w:val="24"/>
          <w:szCs w:val="24"/>
        </w:rPr>
        <w:t>.</w:t>
      </w:r>
    </w:p>
    <w:p w14:paraId="377B90C2" w14:textId="0CC190D1" w:rsidR="007C6528" w:rsidRPr="00AB2337" w:rsidRDefault="00E7274D" w:rsidP="00AB2337">
      <w:pPr>
        <w:widowControl w:val="0"/>
        <w:shd w:val="clear" w:color="auto" w:fill="FFFFFF"/>
        <w:bidi w:val="0"/>
        <w:adjustRightInd w:val="0"/>
        <w:snapToGrid w:val="0"/>
        <w:spacing w:after="0" w:line="360" w:lineRule="auto"/>
        <w:jc w:val="both"/>
        <w:rPr>
          <w:rFonts w:ascii="Times New Roman" w:hAnsi="Times New Roman" w:cs="Times New Roman"/>
          <w:b/>
          <w:bCs/>
          <w:color w:val="000000"/>
          <w:sz w:val="24"/>
          <w:szCs w:val="24"/>
        </w:rPr>
      </w:pPr>
      <w:r w:rsidRPr="00AB2337">
        <w:rPr>
          <w:rFonts w:ascii="Times New Roman" w:hAnsi="Times New Roman" w:cs="Times New Roman"/>
          <w:b/>
          <w:bCs/>
          <w:noProof/>
          <w:sz w:val="24"/>
          <w:szCs w:val="24"/>
          <w:u w:val="single"/>
        </w:rPr>
        <w:t>Aim</w:t>
      </w:r>
      <w:r w:rsidRPr="00AB2337">
        <w:rPr>
          <w:rFonts w:ascii="Times New Roman" w:hAnsi="Times New Roman" w:cs="Times New Roman"/>
          <w:b/>
          <w:bCs/>
          <w:sz w:val="24"/>
          <w:szCs w:val="24"/>
          <w:u w:val="single"/>
        </w:rPr>
        <w:t xml:space="preserve"> </w:t>
      </w:r>
      <w:r w:rsidRPr="00AB2337">
        <w:rPr>
          <w:rFonts w:ascii="Times New Roman" w:hAnsi="Times New Roman" w:cs="Times New Roman"/>
          <w:b/>
          <w:bCs/>
          <w:sz w:val="24"/>
          <w:szCs w:val="24"/>
          <w:u w:val="single"/>
          <w:rtl/>
        </w:rPr>
        <w:t>2</w:t>
      </w:r>
      <w:r w:rsidRPr="00AB2337">
        <w:rPr>
          <w:rFonts w:ascii="Times New Roman" w:hAnsi="Times New Roman" w:cs="Times New Roman"/>
          <w:b/>
          <w:bCs/>
          <w:sz w:val="24"/>
          <w:szCs w:val="24"/>
          <w:u w:val="single"/>
        </w:rPr>
        <w:t>:</w:t>
      </w:r>
      <w:r w:rsidRPr="00AB2337">
        <w:rPr>
          <w:rFonts w:ascii="Times New Roman" w:hAnsi="Times New Roman" w:cs="Times New Roman"/>
          <w:b/>
          <w:bCs/>
          <w:sz w:val="24"/>
          <w:szCs w:val="24"/>
        </w:rPr>
        <w:t xml:space="preserve"> </w:t>
      </w:r>
      <w:r w:rsidR="007C6528" w:rsidRPr="00AB2337">
        <w:rPr>
          <w:rFonts w:ascii="Times New Roman" w:hAnsi="Times New Roman" w:cs="Times New Roman"/>
          <w:b/>
          <w:bCs/>
          <w:sz w:val="24"/>
          <w:szCs w:val="24"/>
        </w:rPr>
        <w:t xml:space="preserve">To </w:t>
      </w:r>
      <w:r w:rsidR="007C6528" w:rsidRPr="00AB2337">
        <w:rPr>
          <w:rFonts w:ascii="Times New Roman" w:hAnsi="Times New Roman" w:cs="Times New Roman"/>
          <w:b/>
          <w:bCs/>
          <w:sz w:val="24"/>
          <w:szCs w:val="24"/>
          <w:shd w:val="clear" w:color="auto" w:fill="FFFFFF"/>
        </w:rPr>
        <w:t xml:space="preserve">determine whether β-catenin in the PFC can </w:t>
      </w:r>
      <w:r w:rsidR="007C6528" w:rsidRPr="00AB2337">
        <w:rPr>
          <w:rFonts w:ascii="Times New Roman" w:hAnsi="Times New Roman" w:cs="Times New Roman"/>
          <w:b/>
          <w:bCs/>
          <w:color w:val="000000"/>
          <w:sz w:val="24"/>
          <w:szCs w:val="24"/>
          <w:shd w:val="clear" w:color="auto" w:fill="FFFFFF"/>
        </w:rPr>
        <w:t xml:space="preserve">reverse prenatal CBD exposure-related </w:t>
      </w:r>
      <w:r w:rsidR="007C6528" w:rsidRPr="00AB2337">
        <w:rPr>
          <w:rFonts w:ascii="Times New Roman" w:hAnsi="Times New Roman" w:cs="Times New Roman"/>
          <w:b/>
          <w:bCs/>
          <w:color w:val="000000"/>
          <w:sz w:val="24"/>
          <w:szCs w:val="24"/>
        </w:rPr>
        <w:t>cognitive and emotional dysfunction</w:t>
      </w:r>
      <w:r w:rsidR="00FC1204" w:rsidRPr="00AB2337">
        <w:rPr>
          <w:rFonts w:ascii="Times New Roman" w:hAnsi="Times New Roman" w:cs="Times New Roman"/>
          <w:b/>
          <w:bCs/>
          <w:color w:val="000000"/>
          <w:sz w:val="24"/>
          <w:szCs w:val="24"/>
        </w:rPr>
        <w:t>.</w:t>
      </w:r>
    </w:p>
    <w:p w14:paraId="445196E3" w14:textId="292B4449" w:rsidR="00A444D9" w:rsidRPr="00AB2337" w:rsidRDefault="00443714" w:rsidP="00AB2337">
      <w:pPr>
        <w:bidi w:val="0"/>
        <w:spacing w:after="0" w:line="360" w:lineRule="auto"/>
        <w:jc w:val="both"/>
        <w:rPr>
          <w:rFonts w:ascii="Times New Roman" w:hAnsi="Times New Roman" w:cs="Times New Roman"/>
          <w:sz w:val="24"/>
          <w:szCs w:val="24"/>
          <w:shd w:val="clear" w:color="auto" w:fill="FFFFFF"/>
          <w:rtl/>
        </w:rPr>
      </w:pPr>
      <w:r w:rsidRPr="00AB2337">
        <w:rPr>
          <w:rFonts w:ascii="Times New Roman" w:hAnsi="Times New Roman" w:cs="Times New Roman"/>
          <w:sz w:val="24"/>
          <w:szCs w:val="24"/>
          <w:u w:val="single"/>
          <w:shd w:val="clear" w:color="auto" w:fill="FFFFFF"/>
        </w:rPr>
        <w:t xml:space="preserve">Aim </w:t>
      </w:r>
      <w:r w:rsidR="0005713F" w:rsidRPr="00AB2337">
        <w:rPr>
          <w:rFonts w:ascii="Times New Roman" w:hAnsi="Times New Roman" w:cs="Times New Roman"/>
          <w:sz w:val="24"/>
          <w:szCs w:val="24"/>
          <w:u w:val="single"/>
          <w:shd w:val="clear" w:color="auto" w:fill="FFFFFF"/>
        </w:rPr>
        <w:t>2</w:t>
      </w:r>
      <w:r w:rsidRPr="00AB2337">
        <w:rPr>
          <w:rFonts w:ascii="Times New Roman" w:hAnsi="Times New Roman" w:cs="Times New Roman"/>
          <w:sz w:val="24"/>
          <w:szCs w:val="24"/>
          <w:u w:val="single"/>
          <w:shd w:val="clear" w:color="auto" w:fill="FFFFFF"/>
        </w:rPr>
        <w:t xml:space="preserve"> Rationale.</w:t>
      </w:r>
      <w:r w:rsidRPr="00AB2337">
        <w:rPr>
          <w:rFonts w:ascii="Times New Roman" w:hAnsi="Times New Roman" w:cs="Times New Roman"/>
          <w:sz w:val="24"/>
          <w:szCs w:val="24"/>
          <w:shd w:val="clear" w:color="auto" w:fill="FFFFFF"/>
        </w:rPr>
        <w:t xml:space="preserve"> </w:t>
      </w:r>
      <w:r w:rsidR="002F4796" w:rsidRPr="00AB2337">
        <w:rPr>
          <w:rFonts w:ascii="Times New Roman" w:hAnsi="Times New Roman" w:cs="Times New Roman"/>
          <w:sz w:val="24"/>
          <w:szCs w:val="24"/>
          <w:shd w:val="clear" w:color="auto" w:fill="FFFFFF"/>
        </w:rPr>
        <w:t>The WNT/β-catenin pathway is dysregulated in numerous disorders such as depression, schizophrenia, bipolar disorder, autism</w:t>
      </w:r>
      <w:r w:rsidR="0029093D" w:rsidRPr="00AB2337">
        <w:rPr>
          <w:rFonts w:ascii="Times New Roman" w:hAnsi="Times New Roman" w:cs="Times New Roman"/>
          <w:sz w:val="24"/>
          <w:szCs w:val="24"/>
          <w:shd w:val="clear" w:color="auto" w:fill="FFFFFF"/>
        </w:rPr>
        <w:t>,</w:t>
      </w:r>
      <w:r w:rsidR="002F4796" w:rsidRPr="00AB2337">
        <w:rPr>
          <w:rFonts w:ascii="Times New Roman" w:hAnsi="Times New Roman" w:cs="Times New Roman"/>
          <w:sz w:val="24"/>
          <w:szCs w:val="24"/>
          <w:shd w:val="clear" w:color="auto" w:fill="FFFFFF"/>
        </w:rPr>
        <w:t xml:space="preserve"> and Alzheimer’s disease</w:t>
      </w:r>
      <w:r w:rsidR="002D2979">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"/>
          <w:id w:val="1045950653"/>
          <w:placeholder>
            <w:docPart w:val="DefaultPlaceholder_-1854013440"/>
          </w:placeholder>
        </w:sdtPr>
        <w:sdtEndPr/>
        <w:sdtContent>
          <w:r w:rsidR="002D2979" w:rsidRPr="002D2979">
            <w:rPr>
              <w:rFonts w:ascii="Times New Roman" w:hAnsi="Times New Roman" w:cs="Times New Roman"/>
              <w:color w:val="000000"/>
              <w:sz w:val="24"/>
              <w:szCs w:val="24"/>
              <w:shd w:val="clear" w:color="auto" w:fill="FFFFFF"/>
            </w:rPr>
            <w:t>(De Ferrari et al., 2003; Zhang et al., 1998)</w:t>
          </w:r>
        </w:sdtContent>
      </w:sdt>
      <w:r w:rsidR="002D2979">
        <w:rPr>
          <w:rFonts w:ascii="Times New Roman" w:hAnsi="Times New Roman" w:cs="Times New Roman"/>
          <w:sz w:val="24"/>
          <w:szCs w:val="24"/>
          <w:shd w:val="clear" w:color="auto" w:fill="FFFFFF"/>
        </w:rPr>
        <w:t xml:space="preserve">. </w:t>
      </w:r>
      <w:r w:rsidR="0029093D" w:rsidRPr="00AB2337">
        <w:rPr>
          <w:rFonts w:ascii="Times New Roman" w:hAnsi="Times New Roman" w:cs="Times New Roman"/>
          <w:sz w:val="24"/>
          <w:szCs w:val="24"/>
          <w:shd w:val="clear" w:color="auto" w:fill="FFFFFF"/>
        </w:rPr>
        <w:t>CBD, among other effects, activates the ERK pathway through the 5-HT1a receptor</w:t>
      </w:r>
      <w:r w:rsidR="00802DC3">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"/>
          <w:id w:val="-937519764"/>
          <w:placeholder>
            <w:docPart w:val="DefaultPlaceholder_-1854013440"/>
          </w:placeholder>
        </w:sdtPr>
        <w:sdtEndPr/>
        <w:sdtContent>
          <w:r w:rsidR="00802DC3" w:rsidRPr="00802DC3">
            <w:rPr>
              <w:rFonts w:ascii="Times New Roman" w:hAnsi="Times New Roman" w:cs="Times New Roman"/>
              <w:color w:val="000000"/>
              <w:sz w:val="24"/>
              <w:szCs w:val="24"/>
              <w:shd w:val="clear" w:color="auto" w:fill="FFFFFF"/>
            </w:rPr>
            <w:t>(Fogaça et al., 2016)</w:t>
          </w:r>
        </w:sdtContent>
      </w:sdt>
      <w:r w:rsidR="0029093D" w:rsidRPr="00AB2337">
        <w:rPr>
          <w:rFonts w:ascii="Times New Roman" w:hAnsi="Times New Roman" w:cs="Times New Roman"/>
          <w:sz w:val="24"/>
          <w:szCs w:val="24"/>
          <w:shd w:val="clear" w:color="auto" w:fill="FFFFFF"/>
        </w:rPr>
        <w:t>, resulting in β-catenin accumulation in the cytosol and therefore in the cell nucleus. W</w:t>
      </w:r>
      <w:r w:rsidR="00A444D9" w:rsidRPr="00AB2337">
        <w:rPr>
          <w:rFonts w:ascii="Times New Roman" w:hAnsi="Times New Roman" w:cs="Times New Roman"/>
          <w:sz w:val="24"/>
          <w:szCs w:val="24"/>
          <w:shd w:val="clear" w:color="auto" w:fill="FFFFFF"/>
        </w:rPr>
        <w:t xml:space="preserve">e have preliminary findings </w:t>
      </w:r>
      <w:r w:rsidR="0029093D" w:rsidRPr="00AB2337">
        <w:rPr>
          <w:rFonts w:ascii="Times New Roman" w:hAnsi="Times New Roman" w:cs="Times New Roman"/>
          <w:sz w:val="24"/>
          <w:szCs w:val="24"/>
          <w:shd w:val="clear" w:color="auto" w:fill="FFFFFF"/>
        </w:rPr>
        <w:t>demonstrating that PCE upregulated mRNA expression of β-catenin in the PFC of the female offspring (Figure 4) and that this upregulation was significantly correlated with impaired recognition memory, and with a depressive and an anxiogenic phenotype as measured in the FST and open field test. Hence, i</w:t>
      </w:r>
      <w:r w:rsidR="00A444D9" w:rsidRPr="00AB2337">
        <w:rPr>
          <w:rFonts w:ascii="Times New Roman" w:hAnsi="Times New Roman" w:cs="Times New Roman"/>
          <w:sz w:val="24"/>
          <w:szCs w:val="24"/>
          <w:shd w:val="clear" w:color="auto" w:fill="FFFFFF"/>
        </w:rPr>
        <w:t xml:space="preserve">n our second Aim, we will explore whether β-catenin downregulation in the PFC will block the </w:t>
      </w:r>
      <w:r w:rsidR="0029093D" w:rsidRPr="00AB2337">
        <w:rPr>
          <w:rFonts w:ascii="Times New Roman" w:hAnsi="Times New Roman" w:cs="Times New Roman"/>
          <w:sz w:val="24"/>
          <w:szCs w:val="24"/>
          <w:shd w:val="clear" w:color="auto" w:fill="FFFFFF"/>
        </w:rPr>
        <w:t xml:space="preserve">PCE induced effects on </w:t>
      </w:r>
      <w:r w:rsidR="00A444D9" w:rsidRPr="00AB2337">
        <w:rPr>
          <w:rFonts w:ascii="Times New Roman" w:hAnsi="Times New Roman" w:cs="Times New Roman"/>
          <w:sz w:val="24"/>
          <w:szCs w:val="24"/>
          <w:shd w:val="clear" w:color="auto" w:fill="FFFFFF"/>
        </w:rPr>
        <w:t>cognitive and emotional dysfunction</w:t>
      </w:r>
      <w:r w:rsidR="001270E5">
        <w:rPr>
          <w:rFonts w:ascii="Times New Roman" w:hAnsi="Times New Roman" w:cs="Times New Roman"/>
          <w:sz w:val="24"/>
          <w:szCs w:val="24"/>
          <w:shd w:val="clear" w:color="auto" w:fill="FFFFFF"/>
        </w:rPr>
        <w:t xml:space="preserve"> of the offsprings</w:t>
      </w:r>
      <w:r w:rsidR="00A444D9" w:rsidRPr="00AB2337">
        <w:rPr>
          <w:rFonts w:ascii="Times New Roman" w:hAnsi="Times New Roman" w:cs="Times New Roman"/>
          <w:sz w:val="24"/>
          <w:szCs w:val="24"/>
          <w:shd w:val="clear" w:color="auto" w:fill="FFFFFF"/>
        </w:rPr>
        <w:t xml:space="preserve">. </w:t>
      </w:r>
    </w:p>
    <w:p w14:paraId="7DAA29BA" w14:textId="44EBCEDA" w:rsidR="006541F9" w:rsidRPr="00AB2337" w:rsidRDefault="00E03201" w:rsidP="00DF44FC">
      <w:pPr>
        <w:bidi w:val="0"/>
        <w:spacing w:after="0" w:line="360" w:lineRule="auto"/>
        <w:jc w:val="both"/>
        <w:rPr>
          <w:rFonts w:ascii="Times New Roman" w:hAnsi="Times New Roman" w:cs="Times New Roman"/>
          <w:color w:val="000000" w:themeColor="text1"/>
          <w:sz w:val="24"/>
          <w:szCs w:val="24"/>
        </w:rPr>
      </w:pPr>
      <w:r w:rsidRPr="00AB2337">
        <w:rPr>
          <w:rFonts w:ascii="Times New Roman" w:hAnsi="Times New Roman" w:cs="Times New Roman"/>
          <w:noProof/>
          <w:sz w:val="24"/>
          <w:szCs w:val="24"/>
          <w:u w:val="single"/>
        </w:rPr>
        <mc:AlternateContent>
          <mc:Choice Requires="wps">
            <w:drawing>
              <wp:anchor distT="0" distB="0" distL="114300" distR="114300" simplePos="0" relativeHeight="251754496" behindDoc="0" locked="0" layoutInCell="1" allowOverlap="1" wp14:anchorId="162B99D5" wp14:editId="724E441A">
                <wp:simplePos x="0" y="0"/>
                <wp:positionH relativeFrom="margin">
                  <wp:align>right</wp:align>
                </wp:positionH>
                <wp:positionV relativeFrom="paragraph">
                  <wp:posOffset>380694</wp:posOffset>
                </wp:positionV>
                <wp:extent cx="3464560" cy="1450340"/>
                <wp:effectExtent l="0" t="0" r="21590" b="1651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4560" cy="1450664"/>
                        </a:xfrm>
                        <a:prstGeom prst="rect">
                          <a:avLst/>
                        </a:prstGeom>
                        <a:noFill/>
                        <a:ln>
                          <a:solidFill>
                            <a:sysClr val="windowText" lastClr="000000"/>
                          </a:solidFill>
                        </a:ln>
                        <a:effectLst/>
                      </wps:spPr>
                      <wps:txbx>
                        <w:txbxContent>
                          <w:p w14:paraId="44327714" w14:textId="45A778DE" w:rsidR="00A444D9" w:rsidRDefault="00E03201" w:rsidP="00A444D9">
                            <w:pPr>
                              <w:pStyle w:val="ListParagraph"/>
                              <w:widowControl w:val="0"/>
                              <w:autoSpaceDE w:val="0"/>
                              <w:autoSpaceDN w:val="0"/>
                              <w:adjustRightInd w:val="0"/>
                              <w:spacing w:after="120"/>
                              <w:ind w:left="0"/>
                              <w:contextualSpacing w:val="0"/>
                            </w:pPr>
                            <w:r>
                              <w:rPr>
                                <w:noProof/>
                              </w:rPr>
                              <w:drawing>
                                <wp:inline distT="0" distB="0" distL="0" distR="0" wp14:anchorId="44D4C16D" wp14:editId="67A80B98">
                                  <wp:extent cx="3330000" cy="1148400"/>
                                  <wp:effectExtent l="0" t="0" r="3810" b="0"/>
                                  <wp:docPr id="607511978" name="Picture 1" descr="A diagram of a delivery of dr / g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11978" name="Picture 1" descr="A diagram of a delivery of dr / gf&#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30000" cy="1148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B99D5" id="Text Box 39" o:spid="_x0000_s1039" type="#_x0000_t202" style="position:absolute;left:0;text-align:left;margin-left:221.6pt;margin-top:30pt;width:272.8pt;height:114.2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" filled="f" strokecolor="windowText">
                <v:path arrowok="t"/>
                <v:textbox>
                  <w:txbxContent>
                    <w:p w14:paraId="44327714" w14:textId="45A778DE" w:rsidR="00A444D9" w:rsidRDefault="00E03201" w:rsidP="00A444D9">
                      <w:pPr>
                        <w:pStyle w:val="ListParagraph"/>
                        <w:widowControl w:val="0"/>
                        <w:autoSpaceDE w:val="0"/>
                        <w:autoSpaceDN w:val="0"/>
                        <w:adjustRightInd w:val="0"/>
                        <w:spacing w:after="120"/>
                        <w:ind w:left="0"/>
                        <w:contextualSpacing w:val="0"/>
                      </w:pPr>
                      <w:r>
                        <w:rPr>
                          <w:noProof/>
                        </w:rPr>
                        <w:drawing>
                          <wp:inline distT="0" distB="0" distL="0" distR="0" wp14:anchorId="44D4C16D" wp14:editId="67A80B98">
                            <wp:extent cx="3330000" cy="1148400"/>
                            <wp:effectExtent l="0" t="0" r="3810" b="0"/>
                            <wp:docPr id="607511978" name="Picture 1" descr="A diagram of a delivery of dr / g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11978" name="Picture 1" descr="A diagram of a delivery of dr / gf&#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30000" cy="1148400"/>
                                    </a:xfrm>
                                    <a:prstGeom prst="rect">
                                      <a:avLst/>
                                    </a:prstGeom>
                                  </pic:spPr>
                                </pic:pic>
                              </a:graphicData>
                            </a:graphic>
                          </wp:inline>
                        </w:drawing>
                      </w:r>
                    </w:p>
                  </w:txbxContent>
                </v:textbox>
                <w10:wrap type="square" anchorx="margin"/>
              </v:shape>
            </w:pict>
          </mc:Fallback>
        </mc:AlternateContent>
      </w:r>
      <w:r w:rsidRPr="00AB2337">
        <w:rPr>
          <w:rFonts w:ascii="Times New Roman" w:hAnsi="Times New Roman" w:cs="Times New Roman"/>
          <w:noProof/>
          <w:sz w:val="24"/>
          <w:szCs w:val="24"/>
          <w:u w:val="single"/>
          <w:shd w:val="clear" w:color="auto" w:fill="FFFFFF"/>
        </w:rPr>
        <mc:AlternateContent>
          <mc:Choice Requires="wps">
            <w:drawing>
              <wp:anchor distT="45720" distB="45720" distL="114300" distR="114300" simplePos="0" relativeHeight="251756544" behindDoc="0" locked="0" layoutInCell="1" allowOverlap="1" wp14:anchorId="41430C44" wp14:editId="64951D14">
                <wp:simplePos x="0" y="0"/>
                <wp:positionH relativeFrom="column">
                  <wp:posOffset>3212011</wp:posOffset>
                </wp:positionH>
                <wp:positionV relativeFrom="paragraph">
                  <wp:posOffset>1522033</wp:posOffset>
                </wp:positionV>
                <wp:extent cx="2790190" cy="288925"/>
                <wp:effectExtent l="0" t="0" r="0" b="0"/>
                <wp:wrapSquare wrapText="bothSides"/>
                <wp:docPr id="548504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288925"/>
                        </a:xfrm>
                        <a:prstGeom prst="rect">
                          <a:avLst/>
                        </a:prstGeom>
                        <a:solidFill>
                          <a:srgbClr val="FFFFFF"/>
                        </a:solidFill>
                        <a:ln w="9525">
                          <a:noFill/>
                          <a:miter lim="800000"/>
                          <a:headEnd/>
                          <a:tailEnd/>
                        </a:ln>
                      </wps:spPr>
                      <wps:txbx>
                        <w:txbxContent>
                          <w:p w14:paraId="1BA719A5" w14:textId="54F25CDE" w:rsidR="0021551D" w:rsidRPr="00A64791" w:rsidRDefault="0021551D" w:rsidP="0021551D">
                            <w:pPr>
                              <w:bidi w:val="0"/>
                              <w:jc w:val="center"/>
                              <w:rPr>
                                <w:sz w:val="18"/>
                                <w:szCs w:val="18"/>
                              </w:rPr>
                            </w:pPr>
                            <w:r w:rsidRPr="00A64791">
                              <w:rPr>
                                <w:sz w:val="18"/>
                                <w:szCs w:val="18"/>
                              </w:rPr>
                              <w:t xml:space="preserve">Figure </w:t>
                            </w:r>
                            <w:r w:rsidR="008022F2">
                              <w:rPr>
                                <w:sz w:val="18"/>
                                <w:szCs w:val="18"/>
                              </w:rPr>
                              <w:t>8</w:t>
                            </w:r>
                            <w:r w:rsidRPr="00A64791">
                              <w:rPr>
                                <w:sz w:val="18"/>
                                <w:szCs w:val="18"/>
                              </w:rPr>
                              <w:t xml:space="preserve">: </w:t>
                            </w:r>
                            <w:r w:rsidRPr="00A64791">
                              <w:rPr>
                                <w:noProof/>
                                <w:sz w:val="18"/>
                                <w:szCs w:val="18"/>
                                <w:shd w:val="clear" w:color="auto" w:fill="FFFFFF"/>
                              </w:rPr>
                              <w:t>Experimental Design</w:t>
                            </w:r>
                            <w:r w:rsidRPr="00A64791">
                              <w:rPr>
                                <w:noProof/>
                                <w:sz w:val="18"/>
                                <w:szCs w:val="18"/>
                                <w:shd w:val="clear" w:color="auto" w:fill="FFFFFF"/>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30C44" id="_x0000_s1040" type="#_x0000_t202" style="position:absolute;left:0;text-align:left;margin-left:252.9pt;margin-top:119.85pt;width:219.7pt;height:22.7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" stroked="f">
                <v:textbox>
                  <w:txbxContent>
                    <w:p w14:paraId="1BA719A5" w14:textId="54F25CDE" w:rsidR="0021551D" w:rsidRPr="00A64791" w:rsidRDefault="0021551D" w:rsidP="0021551D">
                      <w:pPr>
                        <w:bidi w:val="0"/>
                        <w:jc w:val="center"/>
                        <w:rPr>
                          <w:sz w:val="18"/>
                          <w:szCs w:val="18"/>
                        </w:rPr>
                      </w:pPr>
                      <w:r w:rsidRPr="00A64791">
                        <w:rPr>
                          <w:sz w:val="18"/>
                          <w:szCs w:val="18"/>
                        </w:rPr>
                        <w:t xml:space="preserve">Figure </w:t>
                      </w:r>
                      <w:r w:rsidR="008022F2">
                        <w:rPr>
                          <w:sz w:val="18"/>
                          <w:szCs w:val="18"/>
                        </w:rPr>
                        <w:t>8</w:t>
                      </w:r>
                      <w:r w:rsidRPr="00A64791">
                        <w:rPr>
                          <w:sz w:val="18"/>
                          <w:szCs w:val="18"/>
                        </w:rPr>
                        <w:t xml:space="preserve">: </w:t>
                      </w:r>
                      <w:r w:rsidRPr="00A64791">
                        <w:rPr>
                          <w:noProof/>
                          <w:sz w:val="18"/>
                          <w:szCs w:val="18"/>
                          <w:shd w:val="clear" w:color="auto" w:fill="FFFFFF"/>
                        </w:rPr>
                        <w:t>Experimental Design</w:t>
                      </w:r>
                      <w:r w:rsidRPr="00A64791">
                        <w:rPr>
                          <w:noProof/>
                          <w:sz w:val="18"/>
                          <w:szCs w:val="18"/>
                          <w:shd w:val="clear" w:color="auto" w:fill="FFFFFF"/>
                          <w:rtl/>
                        </w:rPr>
                        <w:t xml:space="preserve">  </w:t>
                      </w:r>
                    </w:p>
                  </w:txbxContent>
                </v:textbox>
                <w10:wrap type="square"/>
              </v:shape>
            </w:pict>
          </mc:Fallback>
        </mc:AlternateContent>
      </w:r>
      <w:r w:rsidR="00973776" w:rsidRPr="00AB2337">
        <w:rPr>
          <w:rFonts w:ascii="Times New Roman" w:eastAsia="Times New Roman" w:hAnsi="Times New Roman" w:cs="Times New Roman"/>
          <w:sz w:val="24"/>
          <w:szCs w:val="24"/>
          <w:u w:val="single"/>
          <w:shd w:val="clear" w:color="auto" w:fill="FFFFFF"/>
        </w:rPr>
        <w:t xml:space="preserve"> Aim 2 Experimental Design (</w:t>
      </w:r>
      <w:r w:rsidR="00973776" w:rsidRPr="00AB2337">
        <w:rPr>
          <w:rFonts w:ascii="Times New Roman" w:eastAsia="Times New Roman" w:hAnsi="Times New Roman" w:cs="Times New Roman"/>
          <w:b/>
          <w:bCs/>
          <w:sz w:val="24"/>
          <w:szCs w:val="24"/>
          <w:u w:val="single"/>
          <w:shd w:val="clear" w:color="auto" w:fill="FFFFFF"/>
        </w:rPr>
        <w:t xml:space="preserve">Figure </w:t>
      </w:r>
      <w:r w:rsidR="008022F2">
        <w:rPr>
          <w:rFonts w:ascii="Times New Roman" w:eastAsia="Times New Roman" w:hAnsi="Times New Roman" w:cs="Times New Roman"/>
          <w:b/>
          <w:bCs/>
          <w:sz w:val="24"/>
          <w:szCs w:val="24"/>
          <w:u w:val="single"/>
          <w:shd w:val="clear" w:color="auto" w:fill="FFFFFF"/>
        </w:rPr>
        <w:t>8</w:t>
      </w:r>
      <w:r w:rsidR="00973776" w:rsidRPr="00AB2337">
        <w:rPr>
          <w:rFonts w:ascii="Times New Roman" w:eastAsia="Times New Roman" w:hAnsi="Times New Roman" w:cs="Times New Roman"/>
          <w:sz w:val="24"/>
          <w:szCs w:val="24"/>
          <w:u w:val="single"/>
          <w:shd w:val="clear" w:color="auto" w:fill="FFFFFF"/>
        </w:rPr>
        <w:t>)</w:t>
      </w:r>
      <w:r w:rsidR="00A444D9" w:rsidRPr="00AB2337">
        <w:rPr>
          <w:rFonts w:ascii="Times New Roman" w:hAnsi="Times New Roman" w:cs="Times New Roman"/>
          <w:sz w:val="24"/>
          <w:szCs w:val="24"/>
          <w:shd w:val="clear" w:color="auto" w:fill="FFFFFF"/>
        </w:rPr>
        <w:t xml:space="preserve">: </w:t>
      </w:r>
      <w:r w:rsidR="0005713F" w:rsidRPr="00AB2337">
        <w:rPr>
          <w:rFonts w:ascii="Times New Roman" w:hAnsi="Times New Roman" w:cs="Times New Roman"/>
          <w:color w:val="000000" w:themeColor="text1"/>
          <w:sz w:val="24"/>
          <w:szCs w:val="24"/>
        </w:rPr>
        <w:t>From GD5 to GD18, dams will be injected daily with vehicle or CBD as described in Aim 1.</w:t>
      </w:r>
      <w:r w:rsidR="006541F9" w:rsidRPr="00AB2337">
        <w:rPr>
          <w:rFonts w:ascii="Times New Roman" w:hAnsi="Times New Roman" w:cs="Times New Roman"/>
          <w:color w:val="000000" w:themeColor="text1"/>
          <w:sz w:val="24"/>
          <w:szCs w:val="24"/>
        </w:rPr>
        <w:t xml:space="preserve"> </w:t>
      </w:r>
      <w:r w:rsidR="006541F9" w:rsidRPr="00AB2337">
        <w:rPr>
          <w:rFonts w:ascii="Times New Roman" w:hAnsi="Times New Roman" w:cs="Times New Roman"/>
          <w:sz w:val="24"/>
          <w:szCs w:val="24"/>
        </w:rPr>
        <w:t>Adult male and female</w:t>
      </w:r>
      <w:r w:rsidR="006541F9" w:rsidRPr="00AB2337">
        <w:rPr>
          <w:rFonts w:ascii="Times New Roman" w:hAnsi="Times New Roman" w:cs="Times New Roman"/>
          <w:sz w:val="24"/>
          <w:szCs w:val="24"/>
          <w:rtl/>
        </w:rPr>
        <w:t xml:space="preserve"> </w:t>
      </w:r>
      <w:r w:rsidR="006541F9" w:rsidRPr="00AB2337">
        <w:rPr>
          <w:rFonts w:ascii="Times New Roman" w:hAnsi="Times New Roman" w:cs="Times New Roman"/>
          <w:sz w:val="24"/>
          <w:szCs w:val="24"/>
        </w:rPr>
        <w:t>rats receive a total of 1μL of the HSV viral vector or green fluorescent protein (GFP) into the PFC (Day 55) (Stoelting, Wood Dale, IL, USA) at a rate of 0.1 μL/min (coordinates relative to Bregma:</w:t>
      </w:r>
      <w:r w:rsidR="00093E7A" w:rsidRPr="00AB2337">
        <w:rPr>
          <w:rFonts w:ascii="Times New Roman" w:hAnsi="Times New Roman" w:cs="Times New Roman"/>
          <w:sz w:val="24"/>
          <w:szCs w:val="24"/>
        </w:rPr>
        <w:t xml:space="preserve"> </w:t>
      </w:r>
      <w:r w:rsidR="00A8680F" w:rsidRPr="00AB2337">
        <w:rPr>
          <w:rFonts w:ascii="Times New Roman" w:hAnsi="Times New Roman" w:cs="Times New Roman"/>
          <w:sz w:val="24"/>
          <w:szCs w:val="24"/>
        </w:rPr>
        <w:t>anterior-posterior (AP)</w:t>
      </w:r>
      <w:r w:rsidR="006541F9" w:rsidRPr="00AB2337">
        <w:rPr>
          <w:rFonts w:ascii="Times New Roman" w:hAnsi="Times New Roman" w:cs="Times New Roman"/>
          <w:color w:val="000000" w:themeColor="text1"/>
          <w:sz w:val="24"/>
          <w:szCs w:val="24"/>
        </w:rPr>
        <w:t xml:space="preserve">: +2.9 mm; </w:t>
      </w:r>
      <w:r w:rsidR="00A8680F" w:rsidRPr="00AB2337">
        <w:rPr>
          <w:rFonts w:ascii="Times New Roman" w:hAnsi="Times New Roman" w:cs="Times New Roman"/>
          <w:sz w:val="24"/>
          <w:szCs w:val="24"/>
        </w:rPr>
        <w:t>medial-lateral (ML)</w:t>
      </w:r>
      <w:r w:rsidR="006541F9" w:rsidRPr="00AB2337">
        <w:rPr>
          <w:rFonts w:ascii="Times New Roman" w:hAnsi="Times New Roman" w:cs="Times New Roman"/>
          <w:color w:val="000000" w:themeColor="text1"/>
          <w:sz w:val="24"/>
          <w:szCs w:val="24"/>
        </w:rPr>
        <w:t xml:space="preserve">: ± 0.6 mm; </w:t>
      </w:r>
      <w:r w:rsidR="00A8680F" w:rsidRPr="00AB2337">
        <w:rPr>
          <w:rFonts w:ascii="Times New Roman" w:hAnsi="Times New Roman" w:cs="Times New Roman"/>
          <w:sz w:val="24"/>
          <w:szCs w:val="24"/>
        </w:rPr>
        <w:t xml:space="preserve">dorsal-ventral (DV): </w:t>
      </w:r>
      <w:r w:rsidR="006541F9" w:rsidRPr="00AB2337">
        <w:rPr>
          <w:rFonts w:ascii="Times New Roman" w:hAnsi="Times New Roman" w:cs="Times New Roman"/>
          <w:color w:val="000000" w:themeColor="text1"/>
          <w:sz w:val="24"/>
          <w:szCs w:val="24"/>
        </w:rPr>
        <w:t>-5 mm</w:t>
      </w:r>
      <w:r w:rsidR="006541F9" w:rsidRPr="00AB2337">
        <w:rPr>
          <w:rFonts w:ascii="Times New Roman" w:hAnsi="Times New Roman" w:cs="Times New Roman"/>
          <w:sz w:val="24"/>
          <w:szCs w:val="24"/>
        </w:rPr>
        <w:t xml:space="preserve">). The vector </w:t>
      </w:r>
      <w:r w:rsidR="007854D8" w:rsidRPr="00AB2337">
        <w:rPr>
          <w:rFonts w:ascii="Times New Roman" w:hAnsi="Times New Roman" w:cs="Times New Roman"/>
          <w:sz w:val="24"/>
          <w:szCs w:val="24"/>
        </w:rPr>
        <w:t>i</w:t>
      </w:r>
      <w:r w:rsidR="006541F9" w:rsidRPr="00AB2337">
        <w:rPr>
          <w:rFonts w:ascii="Times New Roman" w:hAnsi="Times New Roman" w:cs="Times New Roman"/>
          <w:sz w:val="24"/>
          <w:szCs w:val="24"/>
        </w:rPr>
        <w:t>s used to downregulate (DR) the expression of β-catenin compared to a GFP control; the vector is expressed in vivo within 2–3 h, with maximal expression from 3–5 days post-injection that lasts 8 days in vivo (see</w:t>
      </w:r>
      <w:r w:rsidR="00C002B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"/>
          <w:id w:val="-1059480439"/>
          <w:placeholder>
            <w:docPart w:val="DefaultPlaceholder_-1854013440"/>
          </w:placeholder>
        </w:sdtPr>
        <w:sdtEndPr/>
        <w:sdtContent>
          <w:r w:rsidR="00380E75" w:rsidRPr="00380E75">
            <w:rPr>
              <w:rFonts w:ascii="Times New Roman" w:hAnsi="Times New Roman" w:cs="Times New Roman"/>
              <w:color w:val="000000"/>
              <w:sz w:val="24"/>
              <w:szCs w:val="24"/>
            </w:rPr>
            <w:t>Mizrachi Zer-Aviv et al., 2022</w:t>
          </w:r>
        </w:sdtContent>
      </w:sdt>
      <w:r w:rsidR="00C002B5">
        <w:rPr>
          <w:rFonts w:ascii="Times New Roman" w:hAnsi="Times New Roman" w:cs="Times New Roman"/>
          <w:color w:val="000000"/>
          <w:sz w:val="24"/>
          <w:szCs w:val="24"/>
        </w:rPr>
        <w:t xml:space="preserve"> </w:t>
      </w:r>
      <w:r w:rsidR="006541F9" w:rsidRPr="00AB2337">
        <w:rPr>
          <w:rFonts w:ascii="Times New Roman" w:hAnsi="Times New Roman" w:cs="Times New Roman"/>
          <w:sz w:val="24"/>
          <w:szCs w:val="24"/>
        </w:rPr>
        <w:t>for more details)</w:t>
      </w:r>
      <w:r w:rsidR="007854D8" w:rsidRPr="00AB2337">
        <w:rPr>
          <w:rFonts w:ascii="Times New Roman" w:hAnsi="Times New Roman" w:cs="Times New Roman"/>
          <w:sz w:val="24"/>
          <w:szCs w:val="24"/>
        </w:rPr>
        <w:t xml:space="preserve">. </w:t>
      </w:r>
      <w:r w:rsidR="001010D2" w:rsidRPr="00AB2337">
        <w:rPr>
          <w:rFonts w:ascii="Times New Roman" w:hAnsi="Times New Roman" w:cs="Times New Roman"/>
          <w:sz w:val="24"/>
          <w:szCs w:val="24"/>
        </w:rPr>
        <w:t>Next</w:t>
      </w:r>
      <w:r w:rsidR="007854D8" w:rsidRPr="00AB2337">
        <w:rPr>
          <w:rFonts w:ascii="Times New Roman" w:hAnsi="Times New Roman" w:cs="Times New Roman"/>
          <w:sz w:val="24"/>
          <w:szCs w:val="24"/>
        </w:rPr>
        <w:t>, t</w:t>
      </w:r>
      <w:r w:rsidR="006541F9" w:rsidRPr="00AB2337">
        <w:rPr>
          <w:rFonts w:ascii="Times New Roman" w:hAnsi="Times New Roman" w:cs="Times New Roman"/>
          <w:color w:val="000000" w:themeColor="text1"/>
          <w:sz w:val="24"/>
          <w:szCs w:val="24"/>
          <w:shd w:val="clear" w:color="auto" w:fill="FFFFFF"/>
        </w:rPr>
        <w:t>he behavioral battery of cognitive and emotional tests based on our previous studies</w:t>
      </w:r>
      <w:r w:rsidR="006541F9" w:rsidRPr="00AB2337">
        <w:rPr>
          <w:rFonts w:ascii="Times New Roman" w:hAnsi="Times New Roman" w:cs="Times New Roman"/>
          <w:color w:val="000000" w:themeColor="text1"/>
          <w:sz w:val="24"/>
          <w:szCs w:val="24"/>
        </w:rPr>
        <w:t xml:space="preserve"> will be performed</w:t>
      </w:r>
      <w:r w:rsidR="006541F9" w:rsidRPr="00AB2337">
        <w:rPr>
          <w:rFonts w:ascii="Times New Roman" w:hAnsi="Times New Roman" w:cs="Times New Roman"/>
          <w:color w:val="000000" w:themeColor="text1"/>
          <w:sz w:val="24"/>
          <w:szCs w:val="24"/>
          <w:rtl/>
        </w:rPr>
        <w:t xml:space="preserve"> </w:t>
      </w:r>
      <w:r w:rsidR="007854D8" w:rsidRPr="00AB2337">
        <w:rPr>
          <w:rFonts w:ascii="Times New Roman" w:hAnsi="Times New Roman" w:cs="Times New Roman"/>
          <w:color w:val="000000" w:themeColor="text1"/>
          <w:sz w:val="24"/>
          <w:szCs w:val="24"/>
        </w:rPr>
        <w:t>as follows</w:t>
      </w:r>
      <w:r w:rsidR="006541F9" w:rsidRPr="00AB2337">
        <w:rPr>
          <w:rFonts w:ascii="Times New Roman" w:hAnsi="Times New Roman" w:cs="Times New Roman"/>
          <w:color w:val="000000" w:themeColor="text1"/>
          <w:sz w:val="24"/>
          <w:szCs w:val="24"/>
        </w:rPr>
        <w:t>: OF</w:t>
      </w:r>
      <w:r w:rsidR="00A24E63" w:rsidRPr="00AB2337">
        <w:rPr>
          <w:rFonts w:ascii="Times New Roman" w:hAnsi="Times New Roman" w:cs="Times New Roman"/>
          <w:color w:val="000000" w:themeColor="text1"/>
          <w:sz w:val="24"/>
          <w:szCs w:val="24"/>
        </w:rPr>
        <w:t>T</w:t>
      </w:r>
      <w:r w:rsidR="001010D2" w:rsidRPr="00AB2337">
        <w:rPr>
          <w:rFonts w:ascii="Times New Roman" w:hAnsi="Times New Roman" w:cs="Times New Roman"/>
          <w:color w:val="000000" w:themeColor="text1"/>
          <w:sz w:val="24"/>
          <w:szCs w:val="24"/>
        </w:rPr>
        <w:t xml:space="preserve"> (</w:t>
      </w:r>
      <w:r w:rsidR="006541F9" w:rsidRPr="00AB2337">
        <w:rPr>
          <w:rFonts w:ascii="Times New Roman" w:hAnsi="Times New Roman" w:cs="Times New Roman"/>
          <w:color w:val="000000" w:themeColor="text1"/>
          <w:sz w:val="24"/>
          <w:szCs w:val="24"/>
        </w:rPr>
        <w:t>Day 60)</w:t>
      </w:r>
      <w:r w:rsidR="00766681" w:rsidRPr="00AB2337">
        <w:rPr>
          <w:rFonts w:ascii="Times New Roman" w:hAnsi="Times New Roman" w:cs="Times New Roman"/>
          <w:color w:val="000000" w:themeColor="text1"/>
          <w:sz w:val="24"/>
          <w:szCs w:val="24"/>
        </w:rPr>
        <w:t xml:space="preserve">, </w:t>
      </w:r>
      <w:r w:rsidR="006541F9" w:rsidRPr="00AB2337">
        <w:rPr>
          <w:rFonts w:ascii="Times New Roman" w:hAnsi="Times New Roman" w:cs="Times New Roman"/>
          <w:color w:val="000000" w:themeColor="text1"/>
          <w:sz w:val="24"/>
          <w:szCs w:val="24"/>
        </w:rPr>
        <w:t>NOR</w:t>
      </w:r>
      <w:r w:rsidR="001010D2" w:rsidRPr="00AB2337">
        <w:rPr>
          <w:rFonts w:ascii="Times New Roman" w:hAnsi="Times New Roman" w:cs="Times New Roman"/>
          <w:color w:val="000000" w:themeColor="text1"/>
          <w:sz w:val="24"/>
          <w:szCs w:val="24"/>
        </w:rPr>
        <w:t xml:space="preserve"> (</w:t>
      </w:r>
      <w:r w:rsidR="006541F9" w:rsidRPr="00AB2337">
        <w:rPr>
          <w:rFonts w:ascii="Times New Roman" w:hAnsi="Times New Roman" w:cs="Times New Roman"/>
          <w:color w:val="000000" w:themeColor="text1"/>
          <w:sz w:val="24"/>
          <w:szCs w:val="24"/>
        </w:rPr>
        <w:t xml:space="preserve">Day </w:t>
      </w:r>
      <w:r w:rsidR="00766681" w:rsidRPr="00AB2337">
        <w:rPr>
          <w:rFonts w:ascii="Times New Roman" w:hAnsi="Times New Roman" w:cs="Times New Roman"/>
          <w:color w:val="000000" w:themeColor="text1"/>
          <w:sz w:val="24"/>
          <w:szCs w:val="24"/>
        </w:rPr>
        <w:t>61</w:t>
      </w:r>
      <w:r w:rsidR="006541F9" w:rsidRPr="00AB2337">
        <w:rPr>
          <w:rFonts w:ascii="Times New Roman" w:hAnsi="Times New Roman" w:cs="Times New Roman"/>
          <w:color w:val="000000" w:themeColor="text1"/>
          <w:sz w:val="24"/>
          <w:szCs w:val="24"/>
        </w:rPr>
        <w:t>)</w:t>
      </w:r>
      <w:r w:rsidR="00766681" w:rsidRPr="00AB2337">
        <w:rPr>
          <w:rFonts w:ascii="Times New Roman" w:hAnsi="Times New Roman" w:cs="Times New Roman"/>
          <w:color w:val="000000" w:themeColor="text1"/>
          <w:sz w:val="24"/>
          <w:szCs w:val="24"/>
        </w:rPr>
        <w:t xml:space="preserve">, </w:t>
      </w:r>
      <w:r w:rsidR="006541F9" w:rsidRPr="00AB2337">
        <w:rPr>
          <w:rFonts w:ascii="Times New Roman" w:hAnsi="Times New Roman" w:cs="Times New Roman"/>
          <w:color w:val="000000" w:themeColor="text1"/>
          <w:sz w:val="24"/>
          <w:szCs w:val="24"/>
        </w:rPr>
        <w:t>and FST</w:t>
      </w:r>
      <w:r w:rsidR="001010D2" w:rsidRPr="00AB2337">
        <w:rPr>
          <w:rFonts w:ascii="Times New Roman" w:hAnsi="Times New Roman" w:cs="Times New Roman"/>
          <w:color w:val="000000" w:themeColor="text1"/>
          <w:sz w:val="24"/>
          <w:szCs w:val="24"/>
        </w:rPr>
        <w:t xml:space="preserve"> (</w:t>
      </w:r>
      <w:r w:rsidR="006541F9" w:rsidRPr="00AB2337">
        <w:rPr>
          <w:rFonts w:ascii="Times New Roman" w:hAnsi="Times New Roman" w:cs="Times New Roman"/>
          <w:color w:val="000000" w:themeColor="text1"/>
          <w:sz w:val="24"/>
          <w:szCs w:val="24"/>
        </w:rPr>
        <w:t xml:space="preserve">Days </w:t>
      </w:r>
      <w:r w:rsidR="00766681" w:rsidRPr="00AB2337">
        <w:rPr>
          <w:rFonts w:ascii="Times New Roman" w:hAnsi="Times New Roman" w:cs="Times New Roman"/>
          <w:color w:val="000000" w:themeColor="text1"/>
          <w:sz w:val="24"/>
          <w:szCs w:val="24"/>
        </w:rPr>
        <w:t>62-63</w:t>
      </w:r>
      <w:r w:rsidR="006541F9" w:rsidRPr="00AB2337">
        <w:rPr>
          <w:rFonts w:ascii="Times New Roman" w:hAnsi="Times New Roman" w:cs="Times New Roman"/>
          <w:color w:val="000000" w:themeColor="text1"/>
          <w:sz w:val="24"/>
          <w:szCs w:val="24"/>
        </w:rPr>
        <w:t>)</w:t>
      </w:r>
      <w:r w:rsidR="00766681" w:rsidRPr="00AB2337">
        <w:rPr>
          <w:rFonts w:ascii="Times New Roman" w:hAnsi="Times New Roman" w:cs="Times New Roman"/>
          <w:color w:val="000000" w:themeColor="text1"/>
          <w:sz w:val="24"/>
          <w:szCs w:val="24"/>
        </w:rPr>
        <w:t xml:space="preserve">. </w:t>
      </w:r>
      <w:r w:rsidR="006541F9" w:rsidRPr="00AB2337">
        <w:rPr>
          <w:rFonts w:ascii="Times New Roman" w:hAnsi="Times New Roman" w:cs="Times New Roman"/>
          <w:color w:val="000000" w:themeColor="text1"/>
          <w:sz w:val="24"/>
          <w:szCs w:val="24"/>
        </w:rPr>
        <w:t xml:space="preserve">After the end of the </w:t>
      </w:r>
      <w:r w:rsidR="006541F9" w:rsidRPr="00AB2337">
        <w:rPr>
          <w:rFonts w:ascii="Times New Roman" w:hAnsi="Times New Roman" w:cs="Times New Roman"/>
          <w:color w:val="000000" w:themeColor="text1"/>
          <w:sz w:val="24"/>
          <w:szCs w:val="24"/>
        </w:rPr>
        <w:lastRenderedPageBreak/>
        <w:t xml:space="preserve">experiment (Day </w:t>
      </w:r>
      <w:r w:rsidR="00766681" w:rsidRPr="00AB2337">
        <w:rPr>
          <w:rFonts w:ascii="Times New Roman" w:hAnsi="Times New Roman" w:cs="Times New Roman"/>
          <w:color w:val="000000" w:themeColor="text1"/>
          <w:sz w:val="24"/>
          <w:szCs w:val="24"/>
        </w:rPr>
        <w:t>68</w:t>
      </w:r>
      <w:r w:rsidR="006541F9" w:rsidRPr="00AB2337">
        <w:rPr>
          <w:rFonts w:ascii="Times New Roman" w:hAnsi="Times New Roman" w:cs="Times New Roman"/>
          <w:color w:val="000000" w:themeColor="text1"/>
          <w:sz w:val="24"/>
          <w:szCs w:val="24"/>
        </w:rPr>
        <w:t xml:space="preserve">), brains will be collected for biochemical analyses in the PFC. Due to feasibility reasons, we will dissect other relevant brain </w:t>
      </w:r>
      <w:r w:rsidR="009B75D6">
        <w:rPr>
          <w:rFonts w:ascii="Times New Roman" w:hAnsi="Times New Roman" w:cs="Times New Roman"/>
          <w:color w:val="000000" w:themeColor="text1"/>
          <w:sz w:val="24"/>
          <w:szCs w:val="24"/>
        </w:rPr>
        <w:t xml:space="preserve">areas </w:t>
      </w:r>
      <w:r w:rsidR="006541F9" w:rsidRPr="00AB2337">
        <w:rPr>
          <w:rFonts w:ascii="Times New Roman" w:hAnsi="Times New Roman" w:cs="Times New Roman"/>
          <w:color w:val="000000" w:themeColor="text1"/>
          <w:sz w:val="24"/>
          <w:szCs w:val="24"/>
        </w:rPr>
        <w:t>for future analysis.</w:t>
      </w:r>
      <w:r w:rsidR="00F943E2" w:rsidRPr="00AB2337">
        <w:rPr>
          <w:rFonts w:ascii="Times New Roman" w:hAnsi="Times New Roman" w:cs="Times New Roman"/>
          <w:color w:val="000000" w:themeColor="text1"/>
          <w:sz w:val="24"/>
          <w:szCs w:val="24"/>
        </w:rPr>
        <w:t xml:space="preserve"> </w:t>
      </w:r>
    </w:p>
    <w:p w14:paraId="7E61D119" w14:textId="3216DD6D" w:rsidR="002A379C" w:rsidRPr="00AB2337" w:rsidRDefault="00A444D9" w:rsidP="00AB2337">
      <w:pPr>
        <w:widowControl w:val="0"/>
        <w:shd w:val="clear" w:color="auto" w:fill="FFFFFF"/>
        <w:bidi w:val="0"/>
        <w:adjustRightInd w:val="0"/>
        <w:snapToGrid w:val="0"/>
        <w:spacing w:after="0" w:line="360" w:lineRule="auto"/>
        <w:jc w:val="both"/>
        <w:rPr>
          <w:rFonts w:ascii="Times New Roman" w:hAnsi="Times New Roman" w:cs="Times New Roman"/>
          <w:b/>
          <w:bCs/>
          <w:color w:val="000000"/>
          <w:sz w:val="24"/>
          <w:szCs w:val="24"/>
        </w:rPr>
      </w:pPr>
      <w:r w:rsidRPr="00AB2337">
        <w:rPr>
          <w:rFonts w:ascii="Times New Roman" w:hAnsi="Times New Roman" w:cs="Times New Roman"/>
          <w:b/>
          <w:bCs/>
          <w:color w:val="000000"/>
          <w:sz w:val="24"/>
          <w:szCs w:val="24"/>
        </w:rPr>
        <w:t>Viral Mediated Gen Transfer</w:t>
      </w:r>
      <w:r w:rsidRPr="00AB2337">
        <w:rPr>
          <w:rFonts w:ascii="Times New Roman" w:hAnsi="Times New Roman" w:cs="Times New Roman"/>
          <w:color w:val="000000"/>
          <w:sz w:val="24"/>
          <w:szCs w:val="24"/>
        </w:rPr>
        <w:t xml:space="preserve">: Rats are anesthetized with a mixture of ketamine/xylazine solution and placed in a stereotaxic frame (Stoelting). Holes are drilled into the skull, and viruses are delivered bilaterally using a 10-μl syringe and metal needle (Hamilton, Reno, NV). The injection volume and flow rate are controlled by a micromanipulator at a volume of 1 μl for HSV viral vector, </w:t>
      </w:r>
      <w:r w:rsidRPr="00AB2337">
        <w:rPr>
          <w:rFonts w:ascii="Times New Roman" w:hAnsi="Times New Roman" w:cs="Times New Roman"/>
          <w:sz w:val="24"/>
          <w:szCs w:val="24"/>
        </w:rPr>
        <w:t>a high titer range of 3 to 5 × 10</w:t>
      </w:r>
      <w:r w:rsidRPr="00AB2337">
        <w:rPr>
          <w:rFonts w:ascii="Times New Roman" w:hAnsi="Times New Roman" w:cs="Times New Roman"/>
          <w:sz w:val="24"/>
          <w:szCs w:val="24"/>
          <w:vertAlign w:val="superscript"/>
        </w:rPr>
        <w:t>ʌ</w:t>
      </w:r>
      <w:r w:rsidRPr="00AB2337">
        <w:rPr>
          <w:rFonts w:ascii="Times New Roman" w:hAnsi="Times New Roman" w:cs="Times New Roman"/>
          <w:sz w:val="24"/>
          <w:szCs w:val="24"/>
        </w:rPr>
        <w:t>8 transduction unit, TU/ml)</w:t>
      </w:r>
      <w:r w:rsidRPr="00AB2337">
        <w:rPr>
          <w:rFonts w:ascii="Times New Roman" w:hAnsi="Times New Roman" w:cs="Times New Roman"/>
          <w:color w:val="000000"/>
          <w:sz w:val="24"/>
          <w:szCs w:val="24"/>
        </w:rPr>
        <w:t xml:space="preserve"> and a rate of 0.1 μl/ min. Injection needles are left in place for 10 min following all injections to ensure adequate viral delivery</w:t>
      </w:r>
      <w:r w:rsidR="00766681" w:rsidRPr="00AB2337">
        <w:rPr>
          <w:rFonts w:ascii="Times New Roman" w:hAnsi="Times New Roman" w:cs="Times New Roman"/>
          <w:color w:val="000000"/>
          <w:sz w:val="24"/>
          <w:szCs w:val="24"/>
        </w:rPr>
        <w:t>. The viral vectors are provided by Prof. Nestler</w:t>
      </w:r>
      <w:r w:rsidR="00A61767" w:rsidRPr="00AB2337">
        <w:rPr>
          <w:rFonts w:ascii="Times New Roman" w:hAnsi="Times New Roman" w:cs="Times New Roman"/>
          <w:color w:val="000000"/>
          <w:sz w:val="24"/>
          <w:szCs w:val="24"/>
        </w:rPr>
        <w:t xml:space="preserve">’s lab. </w:t>
      </w:r>
    </w:p>
    <w:p w14:paraId="4170F160" w14:textId="295AD123" w:rsidR="004E3986" w:rsidRPr="00AB2337" w:rsidRDefault="0087330C" w:rsidP="00AB2337">
      <w:pPr>
        <w:bidi w:val="0"/>
        <w:spacing w:after="0" w:line="360" w:lineRule="auto"/>
        <w:jc w:val="both"/>
        <w:rPr>
          <w:rFonts w:ascii="Times New Roman" w:hAnsi="Times New Roman" w:cs="Times New Roman"/>
          <w:sz w:val="24"/>
          <w:szCs w:val="24"/>
        </w:rPr>
      </w:pPr>
      <w:r w:rsidRPr="00AB2337">
        <w:rPr>
          <w:rFonts w:ascii="Times New Roman" w:hAnsi="Times New Roman" w:cs="Times New Roman"/>
          <w:b/>
          <w:bCs/>
          <w:sz w:val="24"/>
          <w:szCs w:val="24"/>
          <w:u w:val="single"/>
        </w:rPr>
        <w:t xml:space="preserve">Risk analysis and alternative paths </w:t>
      </w:r>
      <w:r w:rsidR="004E3986" w:rsidRPr="00AB2337">
        <w:rPr>
          <w:rFonts w:ascii="Times New Roman" w:hAnsi="Times New Roman" w:cs="Times New Roman"/>
          <w:b/>
          <w:bCs/>
          <w:sz w:val="24"/>
          <w:szCs w:val="24"/>
          <w:u w:val="single"/>
        </w:rPr>
        <w:t>for Aim 2</w:t>
      </w:r>
      <w:r w:rsidR="004E3986" w:rsidRPr="00AB2337">
        <w:rPr>
          <w:rFonts w:ascii="Times New Roman" w:hAnsi="Times New Roman" w:cs="Times New Roman"/>
          <w:b/>
          <w:bCs/>
          <w:sz w:val="24"/>
          <w:szCs w:val="24"/>
        </w:rPr>
        <w:t xml:space="preserve">: </w:t>
      </w:r>
      <w:r w:rsidR="004E3986" w:rsidRPr="00AB2337">
        <w:rPr>
          <w:rFonts w:ascii="Times New Roman" w:hAnsi="Times New Roman" w:cs="Times New Roman"/>
          <w:sz w:val="24"/>
          <w:szCs w:val="24"/>
        </w:rPr>
        <w:t xml:space="preserve">Based on our preliminary findings, we expect </w:t>
      </w:r>
      <w:r w:rsidR="003036C0" w:rsidRPr="00AB2337">
        <w:rPr>
          <w:rFonts w:ascii="Times New Roman" w:hAnsi="Times New Roman" w:cs="Times New Roman"/>
          <w:sz w:val="24"/>
          <w:szCs w:val="24"/>
        </w:rPr>
        <w:t xml:space="preserve">PFC β-catenin downregulation </w:t>
      </w:r>
      <w:r w:rsidR="004E3986" w:rsidRPr="00AB2337">
        <w:rPr>
          <w:rFonts w:ascii="Times New Roman" w:hAnsi="Times New Roman" w:cs="Times New Roman"/>
          <w:sz w:val="24"/>
          <w:szCs w:val="24"/>
        </w:rPr>
        <w:t xml:space="preserve">to reverse </w:t>
      </w:r>
      <w:r w:rsidR="003036C0" w:rsidRPr="00AB2337">
        <w:rPr>
          <w:rFonts w:ascii="Times New Roman" w:hAnsi="Times New Roman" w:cs="Times New Roman"/>
          <w:sz w:val="24"/>
          <w:szCs w:val="24"/>
        </w:rPr>
        <w:t>PCE</w:t>
      </w:r>
      <w:r w:rsidR="004E3986" w:rsidRPr="00AB2337">
        <w:rPr>
          <w:rFonts w:ascii="Times New Roman" w:hAnsi="Times New Roman" w:cs="Times New Roman"/>
          <w:sz w:val="24"/>
          <w:szCs w:val="24"/>
        </w:rPr>
        <w:t xml:space="preserve">-induced </w:t>
      </w:r>
      <w:r w:rsidR="003036C0" w:rsidRPr="00AB2337">
        <w:rPr>
          <w:rFonts w:ascii="Times New Roman" w:hAnsi="Times New Roman" w:cs="Times New Roman"/>
          <w:sz w:val="24"/>
          <w:szCs w:val="24"/>
        </w:rPr>
        <w:t>alterations in behavior</w:t>
      </w:r>
      <w:r w:rsidR="004E3986" w:rsidRPr="00AB2337">
        <w:rPr>
          <w:rFonts w:ascii="Times New Roman" w:hAnsi="Times New Roman" w:cs="Times New Roman"/>
          <w:sz w:val="24"/>
          <w:szCs w:val="24"/>
        </w:rPr>
        <w:t>.</w:t>
      </w:r>
      <w:r w:rsidR="004E3986" w:rsidRPr="00AB2337">
        <w:rPr>
          <w:rFonts w:ascii="Times New Roman" w:hAnsi="Times New Roman" w:cs="Times New Roman"/>
          <w:sz w:val="24"/>
          <w:szCs w:val="24"/>
          <w:shd w:val="clear" w:color="auto" w:fill="FFFFFF"/>
        </w:rPr>
        <w:t xml:space="preserve"> This would suggest that the </w:t>
      </w:r>
      <w:r w:rsidR="004A2FCF" w:rsidRPr="00AB2337">
        <w:rPr>
          <w:rFonts w:ascii="Times New Roman" w:hAnsi="Times New Roman" w:cs="Times New Roman"/>
          <w:sz w:val="24"/>
          <w:szCs w:val="24"/>
          <w:shd w:val="clear" w:color="auto" w:fill="FFFFFF"/>
        </w:rPr>
        <w:t>effects</w:t>
      </w:r>
      <w:r w:rsidR="004E3986" w:rsidRPr="00AB2337">
        <w:rPr>
          <w:rFonts w:ascii="Times New Roman" w:hAnsi="Times New Roman" w:cs="Times New Roman"/>
          <w:sz w:val="24"/>
          <w:szCs w:val="24"/>
          <w:shd w:val="clear" w:color="auto" w:fill="FFFFFF"/>
        </w:rPr>
        <w:t xml:space="preserve"> of </w:t>
      </w:r>
      <w:r w:rsidR="004A2FCF" w:rsidRPr="00AB2337">
        <w:rPr>
          <w:rFonts w:ascii="Times New Roman" w:hAnsi="Times New Roman" w:cs="Times New Roman"/>
          <w:sz w:val="24"/>
          <w:szCs w:val="24"/>
          <w:shd w:val="clear" w:color="auto" w:fill="FFFFFF"/>
        </w:rPr>
        <w:t>PCE</w:t>
      </w:r>
      <w:r w:rsidR="004E3986" w:rsidRPr="00AB2337">
        <w:rPr>
          <w:rFonts w:ascii="Times New Roman" w:hAnsi="Times New Roman" w:cs="Times New Roman"/>
          <w:sz w:val="24"/>
          <w:szCs w:val="24"/>
          <w:shd w:val="clear" w:color="auto" w:fill="FFFFFF"/>
        </w:rPr>
        <w:t xml:space="preserve"> are regulated by β-catenin.</w:t>
      </w:r>
      <w:r w:rsidR="004A2FCF" w:rsidRPr="00AB2337">
        <w:rPr>
          <w:rFonts w:ascii="Times New Roman" w:hAnsi="Times New Roman" w:cs="Times New Roman"/>
          <w:sz w:val="24"/>
          <w:szCs w:val="24"/>
          <w:shd w:val="clear" w:color="auto" w:fill="FFFFFF"/>
        </w:rPr>
        <w:t xml:space="preserve"> In this case we will run another cohort of animals and test the other behavioral tasks (e.g., object location, social preference and social recognition, etc.). </w:t>
      </w:r>
      <w:r w:rsidR="004E3986" w:rsidRPr="00AB2337">
        <w:rPr>
          <w:rFonts w:ascii="Times New Roman" w:hAnsi="Times New Roman" w:cs="Times New Roman"/>
          <w:sz w:val="24"/>
          <w:szCs w:val="24"/>
          <w:shd w:val="clear" w:color="auto" w:fill="FFFFFF"/>
        </w:rPr>
        <w:t xml:space="preserve">If we do not find that </w:t>
      </w:r>
      <w:r w:rsidR="004E3986" w:rsidRPr="00AB2337">
        <w:rPr>
          <w:rFonts w:ascii="Times New Roman" w:hAnsi="Times New Roman" w:cs="Times New Roman"/>
          <w:sz w:val="24"/>
          <w:szCs w:val="24"/>
        </w:rPr>
        <w:t xml:space="preserve">β-catenin mediates the effects of </w:t>
      </w:r>
      <w:r w:rsidR="004A2FCF" w:rsidRPr="00AB2337">
        <w:rPr>
          <w:rFonts w:ascii="Times New Roman" w:hAnsi="Times New Roman" w:cs="Times New Roman"/>
          <w:sz w:val="24"/>
          <w:szCs w:val="24"/>
        </w:rPr>
        <w:t>PCE</w:t>
      </w:r>
      <w:r w:rsidR="004E3986" w:rsidRPr="00AB2337">
        <w:rPr>
          <w:rFonts w:ascii="Times New Roman" w:hAnsi="Times New Roman" w:cs="Times New Roman"/>
          <w:sz w:val="24"/>
          <w:szCs w:val="24"/>
        </w:rPr>
        <w:t>, we will examine the involvement of Dicer1, as it is a protein that produces miRNAs within cells and it is a β-catenin target gene</w:t>
      </w:r>
      <w:r w:rsidR="00380E7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"/>
          <w:id w:val="-1009904567"/>
          <w:placeholder>
            <w:docPart w:val="DefaultPlaceholder_-1854013440"/>
          </w:placeholder>
        </w:sdtPr>
        <w:sdtEndPr/>
        <w:sdtContent>
          <w:r w:rsidR="00380E75" w:rsidRPr="00380E75">
            <w:rPr>
              <w:rFonts w:ascii="Times New Roman" w:hAnsi="Times New Roman" w:cs="Times New Roman"/>
              <w:color w:val="000000"/>
              <w:sz w:val="24"/>
              <w:szCs w:val="24"/>
            </w:rPr>
            <w:t>(Teo et al., 2018)</w:t>
          </w:r>
        </w:sdtContent>
      </w:sdt>
      <w:r w:rsidR="00380E75">
        <w:rPr>
          <w:rFonts w:ascii="Times New Roman" w:hAnsi="Times New Roman" w:cs="Times New Roman"/>
          <w:sz w:val="24"/>
          <w:szCs w:val="24"/>
        </w:rPr>
        <w:t>.</w:t>
      </w:r>
    </w:p>
    <w:p w14:paraId="178688E5" w14:textId="0E0CA3BE" w:rsidR="00E7274D" w:rsidRPr="00257FFE" w:rsidRDefault="00E706B3" w:rsidP="00AB2337">
      <w:pPr>
        <w:widowControl w:val="0"/>
        <w:shd w:val="clear" w:color="auto" w:fill="FFFFFF"/>
        <w:bidi w:val="0"/>
        <w:adjustRightInd w:val="0"/>
        <w:snapToGrid w:val="0"/>
        <w:spacing w:after="0" w:line="360" w:lineRule="auto"/>
        <w:jc w:val="both"/>
        <w:rPr>
          <w:rFonts w:ascii="Times New Roman" w:hAnsi="Times New Roman" w:cs="Times New Roman"/>
          <w:b/>
          <w:bCs/>
          <w:sz w:val="24"/>
          <w:szCs w:val="24"/>
          <w:u w:val="single"/>
        </w:rPr>
      </w:pPr>
      <w:r w:rsidRPr="00AB2337">
        <w:rPr>
          <w:rFonts w:ascii="Times New Roman" w:hAnsi="Times New Roman" w:cs="Times New Roman"/>
          <w:b/>
          <w:bCs/>
          <w:sz w:val="24"/>
          <w:szCs w:val="24"/>
          <w:u w:val="single"/>
          <w:shd w:val="clear" w:color="auto" w:fill="FFFFFF"/>
        </w:rPr>
        <w:t>Aim 3</w:t>
      </w:r>
      <w:r w:rsidRPr="00AB2337">
        <w:rPr>
          <w:rFonts w:ascii="Times New Roman" w:hAnsi="Times New Roman" w:cs="Times New Roman"/>
          <w:b/>
          <w:bCs/>
          <w:sz w:val="24"/>
          <w:szCs w:val="24"/>
          <w:shd w:val="clear" w:color="auto" w:fill="FFFFFF"/>
        </w:rPr>
        <w:t xml:space="preserve">: </w:t>
      </w:r>
      <w:r w:rsidR="00E7274D" w:rsidRPr="00AB2337">
        <w:rPr>
          <w:rFonts w:ascii="Times New Roman" w:hAnsi="Times New Roman" w:cs="Times New Roman"/>
          <w:b/>
          <w:bCs/>
          <w:sz w:val="24"/>
          <w:szCs w:val="24"/>
          <w:shd w:val="clear" w:color="auto" w:fill="FFFFFF"/>
        </w:rPr>
        <w:t xml:space="preserve">To explore whether inhibiting or activating specific candidate miRNAs can reverse PCE-related </w:t>
      </w:r>
      <w:r w:rsidR="00E7274D" w:rsidRPr="00AB2337">
        <w:rPr>
          <w:rFonts w:ascii="Times New Roman" w:hAnsi="Times New Roman" w:cs="Times New Roman"/>
          <w:b/>
          <w:bCs/>
          <w:sz w:val="24"/>
          <w:szCs w:val="24"/>
        </w:rPr>
        <w:t>cognitive and emotional dysfunction</w:t>
      </w:r>
      <w:r w:rsidR="00832CDF">
        <w:rPr>
          <w:rFonts w:ascii="Times New Roman" w:hAnsi="Times New Roman" w:cs="Times New Roman"/>
          <w:b/>
          <w:bCs/>
          <w:sz w:val="24"/>
          <w:szCs w:val="24"/>
        </w:rPr>
        <w:t xml:space="preserve"> </w:t>
      </w:r>
      <w:r w:rsidR="00832CDF" w:rsidRPr="00257FFE">
        <w:rPr>
          <w:rFonts w:ascii="Times New Roman" w:hAnsi="Times New Roman" w:cs="Times New Roman"/>
          <w:b/>
          <w:bCs/>
          <w:sz w:val="24"/>
          <w:szCs w:val="24"/>
          <w:shd w:val="clear" w:color="auto" w:fill="FFFFFF"/>
        </w:rPr>
        <w:t>and their effects on related transcripts</w:t>
      </w:r>
      <w:r w:rsidR="00E7274D" w:rsidRPr="00257FFE">
        <w:rPr>
          <w:rFonts w:ascii="Times New Roman" w:hAnsi="Times New Roman" w:cs="Times New Roman"/>
          <w:b/>
          <w:bCs/>
          <w:sz w:val="24"/>
          <w:szCs w:val="24"/>
        </w:rPr>
        <w:t>.</w:t>
      </w:r>
    </w:p>
    <w:p w14:paraId="02BDC27B" w14:textId="41C91C33" w:rsidR="00235082" w:rsidRPr="00AB2337" w:rsidRDefault="00E7274D" w:rsidP="00235082">
      <w:pPr>
        <w:widowControl w:val="0"/>
        <w:shd w:val="clear" w:color="auto" w:fill="FFFFFF"/>
        <w:bidi w:val="0"/>
        <w:adjustRightInd w:val="0"/>
        <w:snapToGrid w:val="0"/>
        <w:spacing w:after="0" w:line="360" w:lineRule="auto"/>
        <w:jc w:val="both"/>
        <w:rPr>
          <w:rFonts w:ascii="Times New Roman" w:hAnsi="Times New Roman" w:cs="Times New Roman"/>
          <w:color w:val="000000" w:themeColor="text1"/>
          <w:sz w:val="24"/>
          <w:szCs w:val="24"/>
          <w:shd w:val="clear" w:color="auto" w:fill="FFFFFF"/>
        </w:rPr>
      </w:pPr>
      <w:r w:rsidRPr="00AB2337">
        <w:rPr>
          <w:rFonts w:ascii="Times New Roman" w:hAnsi="Times New Roman" w:cs="Times New Roman"/>
          <w:sz w:val="24"/>
          <w:szCs w:val="24"/>
          <w:u w:val="single"/>
          <w:shd w:val="clear" w:color="auto" w:fill="FFFFFF"/>
        </w:rPr>
        <w:t xml:space="preserve">Aim </w:t>
      </w:r>
      <w:r w:rsidR="00443714" w:rsidRPr="00AB2337">
        <w:rPr>
          <w:rFonts w:ascii="Times New Roman" w:hAnsi="Times New Roman" w:cs="Times New Roman"/>
          <w:sz w:val="24"/>
          <w:szCs w:val="24"/>
          <w:u w:val="single"/>
          <w:shd w:val="clear" w:color="auto" w:fill="FFFFFF"/>
          <w:rtl/>
        </w:rPr>
        <w:t>3</w:t>
      </w:r>
      <w:r w:rsidRPr="00AB2337">
        <w:rPr>
          <w:rFonts w:ascii="Times New Roman" w:hAnsi="Times New Roman" w:cs="Times New Roman"/>
          <w:sz w:val="24"/>
          <w:szCs w:val="24"/>
          <w:u w:val="single"/>
          <w:shd w:val="clear" w:color="auto" w:fill="FFFFFF"/>
        </w:rPr>
        <w:t xml:space="preserve"> Rationale.</w:t>
      </w:r>
      <w:r w:rsidRPr="00AB2337">
        <w:rPr>
          <w:rFonts w:ascii="Times New Roman" w:hAnsi="Times New Roman" w:cs="Times New Roman"/>
          <w:sz w:val="24"/>
          <w:szCs w:val="24"/>
          <w:shd w:val="clear" w:color="auto" w:fill="FFFFFF"/>
        </w:rPr>
        <w:t xml:space="preserve"> </w:t>
      </w:r>
      <w:r w:rsidR="00A444D9" w:rsidRPr="00AB2337">
        <w:rPr>
          <w:rFonts w:ascii="Times New Roman" w:hAnsi="Times New Roman" w:cs="Times New Roman"/>
          <w:sz w:val="24"/>
          <w:szCs w:val="24"/>
          <w:shd w:val="clear" w:color="auto" w:fill="FFFFFF"/>
        </w:rPr>
        <w:t>W</w:t>
      </w:r>
      <w:r w:rsidRPr="00AB2337">
        <w:rPr>
          <w:rFonts w:ascii="Times New Roman" w:hAnsi="Times New Roman" w:cs="Times New Roman"/>
          <w:sz w:val="24"/>
          <w:szCs w:val="24"/>
          <w:shd w:val="clear" w:color="auto" w:fill="FFFFFF"/>
        </w:rPr>
        <w:t>e will explore whether different miRNAs are required for PCE-related cognitive and emotional dysfunction by using anti-miRs (antagomirs) and miRNA mimics (agomirs). M</w:t>
      </w:r>
      <w:r w:rsidRPr="00AB2337">
        <w:rPr>
          <w:rFonts w:ascii="Times New Roman" w:hAnsi="Times New Roman" w:cs="Times New Roman"/>
          <w:sz w:val="24"/>
          <w:szCs w:val="24"/>
        </w:rPr>
        <w:t>any miRNAs appear to have beneficial rather than pathologic effects in the setting of disease</w:t>
      </w:r>
      <w:r w:rsidR="00914BF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"/>
          <w:id w:val="2012258168"/>
          <w:placeholder>
            <w:docPart w:val="DefaultPlaceholder_-1854013440"/>
          </w:placeholder>
        </w:sdtPr>
        <w:sdtEndPr/>
        <w:sdtContent>
          <w:r w:rsidR="00914BFC" w:rsidRPr="00D20BAD">
            <w:rPr>
              <w:rFonts w:ascii="Times New Roman" w:hAnsi="Times New Roman" w:cs="Times New Roman"/>
              <w:sz w:val="24"/>
              <w:szCs w:val="24"/>
            </w:rPr>
            <w:t>(Mendell &amp; Olson, 2012)</w:t>
          </w:r>
        </w:sdtContent>
      </w:sdt>
      <w:r w:rsidRPr="00AB2337">
        <w:rPr>
          <w:rFonts w:ascii="Times New Roman" w:hAnsi="Times New Roman" w:cs="Times New Roman"/>
          <w:sz w:val="24"/>
          <w:szCs w:val="24"/>
        </w:rPr>
        <w:t>. As such, the activation or silencing of particular miRNAs may be ideally suited to reverse PCE-induced alterations in cognitive and emotional function.</w:t>
      </w:r>
      <w:r w:rsidRPr="00AB2337">
        <w:rPr>
          <w:rFonts w:ascii="Times New Roman" w:eastAsia="Times New Roman" w:hAnsi="Times New Roman" w:cs="Times New Roman"/>
          <w:sz w:val="24"/>
          <w:szCs w:val="24"/>
          <w:shd w:val="clear" w:color="auto" w:fill="FFFFFF"/>
        </w:rPr>
        <w:t xml:space="preserve"> Our proposed experiments will offer insight into the potential therapeutic utility of the targeted activation or silencing of specific miRNAs as an approach to restoring cognitive function and alleviating functional deficits while also better defining the role that miRNAs play in the context of PCE</w:t>
      </w:r>
      <w:r w:rsidRPr="00AB2337">
        <w:rPr>
          <w:rFonts w:ascii="Times New Roman" w:eastAsia="Times New Roman" w:hAnsi="Times New Roman" w:cs="Times New Roman"/>
          <w:sz w:val="24"/>
          <w:szCs w:val="24"/>
          <w:shd w:val="clear" w:color="auto" w:fill="FFFFFF"/>
          <w:rtl/>
        </w:rPr>
        <w:t xml:space="preserve"> </w:t>
      </w:r>
      <w:r w:rsidRPr="00AB2337">
        <w:rPr>
          <w:rFonts w:ascii="Times New Roman" w:eastAsia="Times New Roman" w:hAnsi="Times New Roman" w:cs="Times New Roman"/>
          <w:sz w:val="24"/>
          <w:szCs w:val="24"/>
          <w:shd w:val="clear" w:color="auto" w:fill="FFFFFF"/>
        </w:rPr>
        <w:t xml:space="preserve">in both males and females. </w:t>
      </w:r>
      <w:r w:rsidR="00235082" w:rsidRPr="00AB2337">
        <w:rPr>
          <w:rFonts w:ascii="Times New Roman" w:hAnsi="Times New Roman" w:cs="Times New Roman"/>
          <w:color w:val="000000" w:themeColor="text1"/>
          <w:sz w:val="24"/>
          <w:szCs w:val="24"/>
          <w:shd w:val="clear" w:color="auto" w:fill="FFFFFF"/>
        </w:rPr>
        <w:t>Due to their established role in disease development, it is critically important to understand the mechanisms by which various miRNAs mediate the post-transcriptional regulation of gene expression. Hence the identification of mRNA targets that mediate the actions of miRNAs in PCE-induced disease will be assessed using mRNA sequencing. This is significant because it will provide a unique list of transcripts that may be important in mediating the effects of PCE, and may prove informative for understanding neurobiological mechanisms underlying behavioral pathology caused by it. Identifying specific related transcripts would make them interesting targets for future study and excellent candidates for potential therapeutic intervention.</w:t>
      </w:r>
    </w:p>
    <w:p w14:paraId="5ACCB0B6" w14:textId="786CA577" w:rsidR="0046428E" w:rsidRPr="00AB2337" w:rsidRDefault="0005462C" w:rsidP="0046428E">
      <w:pPr>
        <w:widowControl w:val="0"/>
        <w:shd w:val="clear" w:color="auto" w:fill="FFFFFF"/>
        <w:bidi w:val="0"/>
        <w:adjustRightInd w:val="0"/>
        <w:snapToGrid w:val="0"/>
        <w:spacing w:after="0" w:line="360" w:lineRule="auto"/>
        <w:jc w:val="both"/>
        <w:rPr>
          <w:rFonts w:ascii="Times New Roman" w:hAnsi="Times New Roman" w:cs="Times New Roman"/>
          <w:iCs/>
          <w:color w:val="000000" w:themeColor="text1"/>
          <w:sz w:val="24"/>
          <w:szCs w:val="24"/>
        </w:rPr>
      </w:pPr>
      <w:r w:rsidRPr="00AB2337">
        <w:rPr>
          <w:rFonts w:ascii="Times New Roman" w:hAnsi="Times New Roman" w:cs="Times New Roman"/>
          <w:noProof/>
          <w:sz w:val="24"/>
          <w:szCs w:val="24"/>
          <w:u w:val="single"/>
          <w:shd w:val="clear" w:color="auto" w:fill="FFFFFF"/>
        </w:rPr>
        <w:lastRenderedPageBreak/>
        <mc:AlternateContent>
          <mc:Choice Requires="wps">
            <w:drawing>
              <wp:anchor distT="45720" distB="45720" distL="114300" distR="114300" simplePos="0" relativeHeight="251764736" behindDoc="0" locked="0" layoutInCell="1" allowOverlap="1" wp14:anchorId="3AFDD1DE" wp14:editId="53B32752">
                <wp:simplePos x="0" y="0"/>
                <wp:positionH relativeFrom="column">
                  <wp:posOffset>3133725</wp:posOffset>
                </wp:positionH>
                <wp:positionV relativeFrom="paragraph">
                  <wp:posOffset>1696085</wp:posOffset>
                </wp:positionV>
                <wp:extent cx="2790190" cy="28892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288925"/>
                        </a:xfrm>
                        <a:prstGeom prst="rect">
                          <a:avLst/>
                        </a:prstGeom>
                        <a:solidFill>
                          <a:srgbClr val="FFFFFF"/>
                        </a:solidFill>
                        <a:ln w="9525">
                          <a:noFill/>
                          <a:miter lim="800000"/>
                          <a:headEnd/>
                          <a:tailEnd/>
                        </a:ln>
                      </wps:spPr>
                      <wps:txbx>
                        <w:txbxContent>
                          <w:p w14:paraId="79B9FAE2" w14:textId="70E1987F" w:rsidR="004B23D8" w:rsidRPr="00CB5884" w:rsidRDefault="004B23D8" w:rsidP="004B23D8">
                            <w:pPr>
                              <w:bidi w:val="0"/>
                              <w:jc w:val="center"/>
                              <w:rPr>
                                <w:sz w:val="20"/>
                                <w:szCs w:val="20"/>
                              </w:rPr>
                            </w:pPr>
                            <w:r w:rsidRPr="00CB5884">
                              <w:rPr>
                                <w:sz w:val="20"/>
                                <w:szCs w:val="20"/>
                              </w:rPr>
                              <w:t xml:space="preserve">Figure </w:t>
                            </w:r>
                            <w:r w:rsidR="00F364F2">
                              <w:rPr>
                                <w:sz w:val="20"/>
                                <w:szCs w:val="20"/>
                              </w:rPr>
                              <w:t>9</w:t>
                            </w:r>
                            <w:r w:rsidRPr="00CB5884">
                              <w:rPr>
                                <w:sz w:val="20"/>
                                <w:szCs w:val="20"/>
                              </w:rPr>
                              <w:t xml:space="preserve">: </w:t>
                            </w:r>
                            <w:r w:rsidRPr="00CB5884">
                              <w:rPr>
                                <w:noProof/>
                                <w:sz w:val="20"/>
                                <w:szCs w:val="20"/>
                                <w:shd w:val="clear" w:color="auto" w:fill="FFFFFF"/>
                              </w:rPr>
                              <w:t>Experimental Design</w:t>
                            </w:r>
                            <w:r w:rsidRPr="00CB5884">
                              <w:rPr>
                                <w:noProof/>
                                <w:sz w:val="20"/>
                                <w:szCs w:val="20"/>
                                <w:shd w:val="clear" w:color="auto" w:fill="FFFFFF"/>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DD1DE" id="_x0000_s1041" type="#_x0000_t202" style="position:absolute;left:0;text-align:left;margin-left:246.75pt;margin-top:133.55pt;width:219.7pt;height:22.7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" stroked="f">
                <v:textbox>
                  <w:txbxContent>
                    <w:p w14:paraId="79B9FAE2" w14:textId="70E1987F" w:rsidR="004B23D8" w:rsidRPr="00CB5884" w:rsidRDefault="004B23D8" w:rsidP="004B23D8">
                      <w:pPr>
                        <w:bidi w:val="0"/>
                        <w:jc w:val="center"/>
                        <w:rPr>
                          <w:sz w:val="20"/>
                          <w:szCs w:val="20"/>
                        </w:rPr>
                      </w:pPr>
                      <w:r w:rsidRPr="00CB5884">
                        <w:rPr>
                          <w:sz w:val="20"/>
                          <w:szCs w:val="20"/>
                        </w:rPr>
                        <w:t xml:space="preserve">Figure </w:t>
                      </w:r>
                      <w:r w:rsidR="00F364F2">
                        <w:rPr>
                          <w:sz w:val="20"/>
                          <w:szCs w:val="20"/>
                        </w:rPr>
                        <w:t>9</w:t>
                      </w:r>
                      <w:r w:rsidRPr="00CB5884">
                        <w:rPr>
                          <w:sz w:val="20"/>
                          <w:szCs w:val="20"/>
                        </w:rPr>
                        <w:t xml:space="preserve">: </w:t>
                      </w:r>
                      <w:r w:rsidRPr="00CB5884">
                        <w:rPr>
                          <w:noProof/>
                          <w:sz w:val="20"/>
                          <w:szCs w:val="20"/>
                          <w:shd w:val="clear" w:color="auto" w:fill="FFFFFF"/>
                        </w:rPr>
                        <w:t>Experimental Design</w:t>
                      </w:r>
                      <w:r w:rsidRPr="00CB5884">
                        <w:rPr>
                          <w:noProof/>
                          <w:sz w:val="20"/>
                          <w:szCs w:val="20"/>
                          <w:shd w:val="clear" w:color="auto" w:fill="FFFFFF"/>
                          <w:rtl/>
                        </w:rPr>
                        <w:t xml:space="preserve">  </w:t>
                      </w:r>
                    </w:p>
                  </w:txbxContent>
                </v:textbox>
                <w10:wrap type="square"/>
              </v:shape>
            </w:pict>
          </mc:Fallback>
        </mc:AlternateContent>
      </w:r>
      <w:r w:rsidRPr="00AB2337">
        <w:rPr>
          <w:rFonts w:ascii="Times New Roman" w:hAnsi="Times New Roman" w:cs="Times New Roman"/>
          <w:noProof/>
          <w:sz w:val="24"/>
          <w:szCs w:val="24"/>
          <w:u w:val="single"/>
        </w:rPr>
        <mc:AlternateContent>
          <mc:Choice Requires="wps">
            <w:drawing>
              <wp:anchor distT="0" distB="0" distL="114300" distR="114300" simplePos="0" relativeHeight="251762688" behindDoc="0" locked="0" layoutInCell="1" allowOverlap="1" wp14:anchorId="2630D451" wp14:editId="4146C4D3">
                <wp:simplePos x="0" y="0"/>
                <wp:positionH relativeFrom="margin">
                  <wp:posOffset>2640965</wp:posOffset>
                </wp:positionH>
                <wp:positionV relativeFrom="paragraph">
                  <wp:posOffset>607060</wp:posOffset>
                </wp:positionV>
                <wp:extent cx="3195320" cy="1409065"/>
                <wp:effectExtent l="0" t="0" r="20955" b="1968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5320" cy="1409065"/>
                        </a:xfrm>
                        <a:prstGeom prst="rect">
                          <a:avLst/>
                        </a:prstGeom>
                        <a:noFill/>
                        <a:ln>
                          <a:solidFill>
                            <a:sysClr val="windowText" lastClr="000000"/>
                          </a:solidFill>
                        </a:ln>
                        <a:effectLst/>
                      </wps:spPr>
                      <wps:txbx>
                        <w:txbxContent>
                          <w:p w14:paraId="03F2FBE9" w14:textId="7931BF2B" w:rsidR="004B23D8" w:rsidRDefault="0095028C" w:rsidP="004B23D8">
                            <w:pPr>
                              <w:pStyle w:val="ListParagraph"/>
                              <w:widowControl w:val="0"/>
                              <w:autoSpaceDE w:val="0"/>
                              <w:autoSpaceDN w:val="0"/>
                              <w:adjustRightInd w:val="0"/>
                              <w:spacing w:after="120"/>
                              <w:ind w:left="0"/>
                              <w:contextualSpacing w:val="0"/>
                            </w:pPr>
                            <w:r>
                              <w:rPr>
                                <w:noProof/>
                              </w:rPr>
                              <w:drawing>
                                <wp:inline distT="0" distB="0" distL="0" distR="0" wp14:anchorId="047FD534" wp14:editId="771511EA">
                                  <wp:extent cx="3434400" cy="1080000"/>
                                  <wp:effectExtent l="0" t="0" r="0" b="6350"/>
                                  <wp:docPr id="3" name="Picture 1" descr="A diagram of a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diagram of a bar chart&#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34400" cy="108000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0D451" id="Text Box 1" o:spid="_x0000_s1042" type="#_x0000_t202" style="position:absolute;left:0;text-align:left;margin-left:207.95pt;margin-top:47.8pt;width:251.6pt;height:110.95pt;z-index:2517626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" filled="f" strokecolor="windowText">
                <v:path arrowok="t"/>
                <v:textbox>
                  <w:txbxContent>
                    <w:p w14:paraId="03F2FBE9" w14:textId="7931BF2B" w:rsidR="004B23D8" w:rsidRDefault="0095028C" w:rsidP="004B23D8">
                      <w:pPr>
                        <w:pStyle w:val="ListParagraph"/>
                        <w:widowControl w:val="0"/>
                        <w:autoSpaceDE w:val="0"/>
                        <w:autoSpaceDN w:val="0"/>
                        <w:adjustRightInd w:val="0"/>
                        <w:spacing w:after="120"/>
                        <w:ind w:left="0"/>
                        <w:contextualSpacing w:val="0"/>
                      </w:pPr>
                      <w:r>
                        <w:rPr>
                          <w:noProof/>
                        </w:rPr>
                        <w:drawing>
                          <wp:inline distT="0" distB="0" distL="0" distR="0" wp14:anchorId="047FD534" wp14:editId="771511EA">
                            <wp:extent cx="3434400" cy="1080000"/>
                            <wp:effectExtent l="0" t="0" r="0" b="6350"/>
                            <wp:docPr id="3" name="Picture 1" descr="A diagram of a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diagram of a bar chart&#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34400" cy="1080000"/>
                                    </a:xfrm>
                                    <a:prstGeom prst="rect">
                                      <a:avLst/>
                                    </a:prstGeom>
                                  </pic:spPr>
                                </pic:pic>
                              </a:graphicData>
                            </a:graphic>
                          </wp:inline>
                        </w:drawing>
                      </w:r>
                    </w:p>
                  </w:txbxContent>
                </v:textbox>
                <w10:wrap type="square" anchorx="margin"/>
              </v:shape>
            </w:pict>
          </mc:Fallback>
        </mc:AlternateContent>
      </w:r>
      <w:r w:rsidR="00E7274D" w:rsidRPr="00AB2337">
        <w:rPr>
          <w:rFonts w:ascii="Times New Roman" w:eastAsia="Times New Roman" w:hAnsi="Times New Roman" w:cs="Times New Roman"/>
          <w:sz w:val="24"/>
          <w:szCs w:val="24"/>
          <w:u w:val="single"/>
          <w:shd w:val="clear" w:color="auto" w:fill="FFFFFF"/>
        </w:rPr>
        <w:t xml:space="preserve">Aim </w:t>
      </w:r>
      <w:r w:rsidR="00F364F2">
        <w:rPr>
          <w:rFonts w:ascii="Times New Roman" w:eastAsia="Times New Roman" w:hAnsi="Times New Roman" w:cs="Times New Roman"/>
          <w:sz w:val="24"/>
          <w:szCs w:val="24"/>
          <w:u w:val="single"/>
          <w:shd w:val="clear" w:color="auto" w:fill="FFFFFF"/>
        </w:rPr>
        <w:t>3</w:t>
      </w:r>
      <w:r w:rsidR="00F364F2" w:rsidRPr="00AB2337">
        <w:rPr>
          <w:rFonts w:ascii="Times New Roman" w:eastAsia="Times New Roman" w:hAnsi="Times New Roman" w:cs="Times New Roman"/>
          <w:sz w:val="24"/>
          <w:szCs w:val="24"/>
          <w:u w:val="single"/>
          <w:shd w:val="clear" w:color="auto" w:fill="FFFFFF"/>
        </w:rPr>
        <w:t xml:space="preserve"> </w:t>
      </w:r>
      <w:r w:rsidR="00E7274D" w:rsidRPr="00AB2337">
        <w:rPr>
          <w:rFonts w:ascii="Times New Roman" w:eastAsia="Times New Roman" w:hAnsi="Times New Roman" w:cs="Times New Roman"/>
          <w:sz w:val="24"/>
          <w:szCs w:val="24"/>
          <w:u w:val="single"/>
          <w:shd w:val="clear" w:color="auto" w:fill="FFFFFF"/>
        </w:rPr>
        <w:t>Experimental Design</w:t>
      </w:r>
      <w:r w:rsidR="00F364F2">
        <w:rPr>
          <w:rFonts w:ascii="Times New Roman" w:eastAsia="Times New Roman" w:hAnsi="Times New Roman" w:cs="Times New Roman"/>
          <w:sz w:val="24"/>
          <w:szCs w:val="24"/>
          <w:u w:val="single"/>
          <w:shd w:val="clear" w:color="auto" w:fill="FFFFFF"/>
        </w:rPr>
        <w:t xml:space="preserve"> (</w:t>
      </w:r>
      <w:r w:rsidR="00F364F2" w:rsidRPr="00E61A0A">
        <w:rPr>
          <w:rFonts w:ascii="Times New Roman" w:eastAsia="Times New Roman" w:hAnsi="Times New Roman" w:cs="Times New Roman"/>
          <w:b/>
          <w:bCs/>
          <w:sz w:val="24"/>
          <w:szCs w:val="24"/>
          <w:u w:val="single"/>
          <w:shd w:val="clear" w:color="auto" w:fill="FFFFFF"/>
        </w:rPr>
        <w:t>Figure 9</w:t>
      </w:r>
      <w:r w:rsidR="00F364F2">
        <w:rPr>
          <w:rFonts w:ascii="Times New Roman" w:eastAsia="Times New Roman" w:hAnsi="Times New Roman" w:cs="Times New Roman"/>
          <w:sz w:val="24"/>
          <w:szCs w:val="24"/>
          <w:u w:val="single"/>
          <w:shd w:val="clear" w:color="auto" w:fill="FFFFFF"/>
        </w:rPr>
        <w:t>)</w:t>
      </w:r>
      <w:r w:rsidR="00E7274D" w:rsidRPr="00AB2337">
        <w:rPr>
          <w:rFonts w:ascii="Times New Roman" w:eastAsia="Times New Roman" w:hAnsi="Times New Roman" w:cs="Times New Roman"/>
          <w:sz w:val="24"/>
          <w:szCs w:val="24"/>
          <w:u w:val="single"/>
          <w:shd w:val="clear" w:color="auto" w:fill="FFFFFF"/>
        </w:rPr>
        <w:t>.</w:t>
      </w:r>
      <w:r w:rsidR="00E7274D" w:rsidRPr="00AB2337">
        <w:rPr>
          <w:rFonts w:ascii="Times New Roman" w:eastAsia="Times New Roman" w:hAnsi="Times New Roman" w:cs="Times New Roman"/>
          <w:sz w:val="24"/>
          <w:szCs w:val="24"/>
          <w:shd w:val="clear" w:color="auto" w:fill="FFFFFF"/>
        </w:rPr>
        <w:t xml:space="preserve"> </w:t>
      </w:r>
      <w:r w:rsidR="00E7274D" w:rsidRPr="00AB2337">
        <w:rPr>
          <w:rFonts w:ascii="Times New Roman" w:hAnsi="Times New Roman" w:cs="Times New Roman"/>
          <w:sz w:val="24"/>
          <w:szCs w:val="24"/>
        </w:rPr>
        <w:t xml:space="preserve">To validate the role of specific miRNAs in mediating PCE-induced alterations in behavior, we will use </w:t>
      </w:r>
      <w:r w:rsidR="00E7274D" w:rsidRPr="00AB2337">
        <w:rPr>
          <w:rFonts w:ascii="Times New Roman" w:hAnsi="Times New Roman" w:cs="Times New Roman"/>
          <w:sz w:val="24"/>
          <w:szCs w:val="24"/>
          <w:shd w:val="clear" w:color="auto" w:fill="FFFFFF"/>
        </w:rPr>
        <w:t>antagomirs/agomirs to</w:t>
      </w:r>
      <w:r w:rsidR="00E7274D" w:rsidRPr="00AB2337">
        <w:rPr>
          <w:rFonts w:ascii="Times New Roman" w:hAnsi="Times New Roman" w:cs="Times New Roman"/>
          <w:color w:val="000000"/>
          <w:sz w:val="24"/>
          <w:szCs w:val="24"/>
        </w:rPr>
        <w:t xml:space="preserve"> inhibit/activate specific miRNAs. We found that antagomir-16 microinjected into the ventricle decreases the expression of miR-16 in the PFC (</w:t>
      </w:r>
      <w:r w:rsidR="00E7274D" w:rsidRPr="00AB2337">
        <w:rPr>
          <w:rFonts w:ascii="Times New Roman" w:hAnsi="Times New Roman" w:cs="Times New Roman"/>
          <w:b/>
          <w:bCs/>
          <w:color w:val="000000"/>
          <w:sz w:val="24"/>
          <w:szCs w:val="24"/>
        </w:rPr>
        <w:t xml:space="preserve">Figure </w:t>
      </w:r>
      <w:r w:rsidR="005831FD" w:rsidRPr="00AB2337">
        <w:rPr>
          <w:rFonts w:ascii="Times New Roman" w:hAnsi="Times New Roman" w:cs="Times New Roman"/>
          <w:b/>
          <w:bCs/>
          <w:color w:val="000000"/>
          <w:sz w:val="24"/>
          <w:szCs w:val="24"/>
        </w:rPr>
        <w:t>5</w:t>
      </w:r>
      <w:r w:rsidR="00E7274D" w:rsidRPr="00AB2337">
        <w:rPr>
          <w:rFonts w:ascii="Times New Roman" w:hAnsi="Times New Roman" w:cs="Times New Roman"/>
          <w:color w:val="000000"/>
          <w:sz w:val="24"/>
          <w:szCs w:val="24"/>
        </w:rPr>
        <w:t>) and that this antagomir has a long-term effect on depression-like behavior (</w:t>
      </w:r>
      <w:r w:rsidR="00E7274D" w:rsidRPr="00AB2337">
        <w:rPr>
          <w:rFonts w:ascii="Times New Roman" w:hAnsi="Times New Roman" w:cs="Times New Roman"/>
          <w:b/>
          <w:bCs/>
          <w:color w:val="000000"/>
          <w:sz w:val="24"/>
          <w:szCs w:val="24"/>
        </w:rPr>
        <w:t xml:space="preserve">Figure </w:t>
      </w:r>
      <w:r w:rsidR="005831FD" w:rsidRPr="00AB2337">
        <w:rPr>
          <w:rFonts w:ascii="Times New Roman" w:hAnsi="Times New Roman" w:cs="Times New Roman"/>
          <w:b/>
          <w:bCs/>
          <w:color w:val="000000"/>
          <w:sz w:val="24"/>
          <w:szCs w:val="24"/>
        </w:rPr>
        <w:t>6</w:t>
      </w:r>
      <w:r w:rsidR="00E7274D" w:rsidRPr="00AB2337">
        <w:rPr>
          <w:rFonts w:ascii="Times New Roman" w:hAnsi="Times New Roman" w:cs="Times New Roman"/>
          <w:color w:val="000000"/>
          <w:sz w:val="24"/>
          <w:szCs w:val="24"/>
        </w:rPr>
        <w:t xml:space="preserve">). </w:t>
      </w:r>
      <w:r w:rsidR="00E7274D" w:rsidRPr="00AB2337">
        <w:rPr>
          <w:rFonts w:ascii="Times New Roman" w:hAnsi="Times New Roman" w:cs="Times New Roman"/>
          <w:sz w:val="24"/>
          <w:szCs w:val="24"/>
        </w:rPr>
        <w:t xml:space="preserve">The experimental design is similar to Aim 1, except the antagomir/agomir injections will validate the roles of specific miRs. Briefly, from GD5 to GD18, dams will be injected s.c. daily with vehicle or CBD (10 mg/kg). On PND 50 rats will receive ICV injection of an agomir or antagomir to the right ventricle. Cranial holes above the right ventricle will be drilled relative to bregma [anterior-posterior (AP)= +1.92 mm; medial-lateral (ML): ± 0.9 mm; dorsal-ventral (DV): -4.7 mm)]. After 5 min rest, 1 μL of the antagomir/agomir/PBS will be injected (Biotag, USA; 20 nmol in 1 µL; 0.1 μL/min) through a 10-μL Hamilton syringe (Hamilton Company, Reno, NV) connected to a motorized nanoinjector (Stereotaxic Injector, Stoelting, Wood Dale, IL). Animals will be allowed </w:t>
      </w:r>
      <w:r w:rsidR="00E7274D" w:rsidRPr="00AB2337">
        <w:rPr>
          <w:rFonts w:ascii="Times New Roman" w:hAnsi="Times New Roman" w:cs="Times New Roman"/>
          <w:sz w:val="24"/>
          <w:szCs w:val="24"/>
          <w:rtl/>
        </w:rPr>
        <w:t>7</w:t>
      </w:r>
      <w:r w:rsidR="00E7274D" w:rsidRPr="00AB2337">
        <w:rPr>
          <w:rFonts w:ascii="Times New Roman" w:hAnsi="Times New Roman" w:cs="Times New Roman"/>
          <w:sz w:val="24"/>
          <w:szCs w:val="24"/>
        </w:rPr>
        <w:t xml:space="preserve"> days of recovery before behavioral experiments begin. The behavioral tests will be performed in male and female offspring during PND 60-70, as described above. After the end of the experiment (Day 75), brains will be collected </w:t>
      </w:r>
      <w:r w:rsidR="00922A3B">
        <w:rPr>
          <w:rFonts w:ascii="Times New Roman" w:hAnsi="Times New Roman" w:cs="Times New Roman"/>
          <w:sz w:val="24"/>
          <w:szCs w:val="24"/>
        </w:rPr>
        <w:t>and sent to Nestler’s lab for mRNA sequencing</w:t>
      </w:r>
      <w:r w:rsidR="00E7274D" w:rsidRPr="00AB2337">
        <w:rPr>
          <w:rFonts w:ascii="Times New Roman" w:hAnsi="Times New Roman" w:cs="Times New Roman"/>
          <w:sz w:val="24"/>
          <w:szCs w:val="24"/>
        </w:rPr>
        <w:t xml:space="preserve">. Mimicking or inhibiting the relevant miRNAs will be determined based on the results from Aim 1 and from the literature described above (e.g., </w:t>
      </w:r>
      <w:r w:rsidR="00E7274D" w:rsidRPr="00AB2337">
        <w:rPr>
          <w:rFonts w:ascii="Times New Roman" w:hAnsi="Times New Roman" w:cs="Times New Roman"/>
          <w:iCs/>
          <w:sz w:val="24"/>
          <w:szCs w:val="24"/>
        </w:rPr>
        <w:t xml:space="preserve">miRNAs: </w:t>
      </w:r>
      <w:r w:rsidR="00E7274D" w:rsidRPr="00AB2337">
        <w:rPr>
          <w:rFonts w:ascii="Times New Roman" w:hAnsi="Times New Roman" w:cs="Times New Roman"/>
          <w:sz w:val="24"/>
          <w:szCs w:val="24"/>
        </w:rPr>
        <w:t>miR-</w:t>
      </w:r>
      <w:r w:rsidR="00E7274D" w:rsidRPr="00AB2337">
        <w:rPr>
          <w:rFonts w:ascii="Times New Roman" w:hAnsi="Times New Roman" w:cs="Times New Roman"/>
          <w:sz w:val="24"/>
          <w:szCs w:val="24"/>
          <w:rtl/>
        </w:rPr>
        <w:t>31</w:t>
      </w:r>
      <w:r w:rsidR="00E7274D" w:rsidRPr="00AB2337">
        <w:rPr>
          <w:rFonts w:ascii="Times New Roman" w:hAnsi="Times New Roman" w:cs="Times New Roman"/>
          <w:sz w:val="24"/>
          <w:szCs w:val="24"/>
        </w:rPr>
        <w:t xml:space="preserve">, miR-34a, miR-127, miR-135, miR-146a, miR-155, and miR-223, miR-449a). For example, if we find that PCE upregulates the expression levels of miR-34a and miR-449a and is associated with behavioral phenotypes, in Aim </w:t>
      </w:r>
      <w:r w:rsidR="00A15CBB" w:rsidRPr="00AB2337">
        <w:rPr>
          <w:rFonts w:ascii="Times New Roman" w:hAnsi="Times New Roman" w:cs="Times New Roman"/>
          <w:sz w:val="24"/>
          <w:szCs w:val="24"/>
        </w:rPr>
        <w:t>3</w:t>
      </w:r>
      <w:r w:rsidR="00E7274D" w:rsidRPr="00AB2337">
        <w:rPr>
          <w:rFonts w:ascii="Times New Roman" w:hAnsi="Times New Roman" w:cs="Times New Roman"/>
          <w:sz w:val="24"/>
          <w:szCs w:val="24"/>
        </w:rPr>
        <w:t xml:space="preserve"> we will use an antagomir to inhibit their expression following PCE and examine their effects on the behavioral phenotype. We hypothesize that the antagomir will prevent the long-term effects of PCE on memory and depression- or anxiety-like behaviors. </w:t>
      </w:r>
      <w:r w:rsidR="0046428E" w:rsidRPr="00AB2337">
        <w:rPr>
          <w:rFonts w:ascii="Times New Roman" w:hAnsi="Times New Roman" w:cs="Times New Roman"/>
          <w:noProof/>
          <w:sz w:val="24"/>
          <w:szCs w:val="24"/>
          <w:u w:val="single"/>
          <w:shd w:val="clear" w:color="auto" w:fill="FFFFFF"/>
        </w:rPr>
        <mc:AlternateContent>
          <mc:Choice Requires="wps">
            <w:drawing>
              <wp:anchor distT="45720" distB="45720" distL="114300" distR="114300" simplePos="0" relativeHeight="251770880" behindDoc="0" locked="0" layoutInCell="1" allowOverlap="1" wp14:anchorId="79A42396" wp14:editId="28F619CB">
                <wp:simplePos x="0" y="0"/>
                <wp:positionH relativeFrom="margin">
                  <wp:posOffset>3634740</wp:posOffset>
                </wp:positionH>
                <wp:positionV relativeFrom="paragraph">
                  <wp:posOffset>1946275</wp:posOffset>
                </wp:positionV>
                <wp:extent cx="2801620" cy="795655"/>
                <wp:effectExtent l="0" t="0" r="0" b="4445"/>
                <wp:wrapSquare wrapText="bothSides"/>
                <wp:docPr id="1801697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1620" cy="795655"/>
                        </a:xfrm>
                        <a:prstGeom prst="rect">
                          <a:avLst/>
                        </a:prstGeom>
                        <a:solidFill>
                          <a:srgbClr val="FFFFFF"/>
                        </a:solidFill>
                        <a:ln w="9525">
                          <a:noFill/>
                          <a:miter lim="800000"/>
                          <a:headEnd/>
                          <a:tailEnd/>
                        </a:ln>
                      </wps:spPr>
                      <wps:txbx>
                        <w:txbxContent>
                          <w:p w14:paraId="5A63F437" w14:textId="19A436E7" w:rsidR="0046428E" w:rsidRPr="00790F3C" w:rsidRDefault="0046428E" w:rsidP="0046428E">
                            <w:pPr>
                              <w:bidi w:val="0"/>
                              <w:rPr>
                                <w:sz w:val="16"/>
                                <w:szCs w:val="16"/>
                              </w:rPr>
                            </w:pPr>
                            <w:r w:rsidRPr="003B2E5A">
                              <w:rPr>
                                <w:b/>
                                <w:bCs/>
                                <w:sz w:val="16"/>
                                <w:szCs w:val="16"/>
                              </w:rPr>
                              <w:t xml:space="preserve">Figure </w:t>
                            </w:r>
                            <w:r w:rsidR="00F41898">
                              <w:rPr>
                                <w:b/>
                                <w:bCs/>
                                <w:sz w:val="16"/>
                                <w:szCs w:val="16"/>
                              </w:rPr>
                              <w:t>10</w:t>
                            </w:r>
                            <w:r w:rsidRPr="00790F3C">
                              <w:rPr>
                                <w:sz w:val="16"/>
                                <w:szCs w:val="16"/>
                              </w:rPr>
                              <w:t xml:space="preserve">: </w:t>
                            </w:r>
                            <w:r w:rsidRPr="00790F3C">
                              <w:rPr>
                                <w:noProof/>
                                <w:sz w:val="16"/>
                                <w:szCs w:val="16"/>
                                <w:shd w:val="clear" w:color="auto" w:fill="FFFFFF"/>
                              </w:rPr>
                              <w:t>Venn diagrams showing overlap in significantly upregulated or downregulated mRNAs within the ventral tegmental area of mice exposed to emotional (ES) or physical (PS) stress conditions 24-hr after the last exposure to stress (p&lt; 0.05) Warren et al.,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42396" id="_x0000_s1043" type="#_x0000_t202" style="position:absolute;left:0;text-align:left;margin-left:286.2pt;margin-top:153.25pt;width:220.6pt;height:62.6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" stroked="f">
                <v:textbox>
                  <w:txbxContent>
                    <w:p w14:paraId="5A63F437" w14:textId="19A436E7" w:rsidR="0046428E" w:rsidRPr="00790F3C" w:rsidRDefault="0046428E" w:rsidP="0046428E">
                      <w:pPr>
                        <w:bidi w:val="0"/>
                        <w:rPr>
                          <w:sz w:val="16"/>
                          <w:szCs w:val="16"/>
                        </w:rPr>
                      </w:pPr>
                      <w:r w:rsidRPr="003B2E5A">
                        <w:rPr>
                          <w:b/>
                          <w:bCs/>
                          <w:sz w:val="16"/>
                          <w:szCs w:val="16"/>
                        </w:rPr>
                        <w:t xml:space="preserve">Figure </w:t>
                      </w:r>
                      <w:r w:rsidR="00F41898">
                        <w:rPr>
                          <w:b/>
                          <w:bCs/>
                          <w:sz w:val="16"/>
                          <w:szCs w:val="16"/>
                        </w:rPr>
                        <w:t>10</w:t>
                      </w:r>
                      <w:r w:rsidRPr="00790F3C">
                        <w:rPr>
                          <w:sz w:val="16"/>
                          <w:szCs w:val="16"/>
                        </w:rPr>
                        <w:t xml:space="preserve">: </w:t>
                      </w:r>
                      <w:r w:rsidRPr="00790F3C">
                        <w:rPr>
                          <w:noProof/>
                          <w:sz w:val="16"/>
                          <w:szCs w:val="16"/>
                          <w:shd w:val="clear" w:color="auto" w:fill="FFFFFF"/>
                        </w:rPr>
                        <w:t>Venn diagrams showing overlap in significantly upregulated or downregulated mRNAs within the ventral tegmental area of mice exposed to emotional (ES) or physical (PS) stress conditions 24-hr after the last exposure to stress (p&lt; 0.05) Warren et al., 2013).</w:t>
                      </w:r>
                    </w:p>
                  </w:txbxContent>
                </v:textbox>
                <w10:wrap type="square" anchorx="margin"/>
              </v:shape>
            </w:pict>
          </mc:Fallback>
        </mc:AlternateContent>
      </w:r>
      <w:r w:rsidR="0046428E" w:rsidRPr="00AB2337">
        <w:rPr>
          <w:rFonts w:ascii="Times New Roman" w:hAnsi="Times New Roman" w:cs="Times New Roman"/>
          <w:noProof/>
          <w:color w:val="000000" w:themeColor="text1"/>
          <w:sz w:val="24"/>
          <w:szCs w:val="24"/>
        </w:rPr>
        <mc:AlternateContent>
          <mc:Choice Requires="wps">
            <w:drawing>
              <wp:anchor distT="0" distB="0" distL="114300" distR="114300" simplePos="0" relativeHeight="251769856" behindDoc="0" locked="0" layoutInCell="1" allowOverlap="1" wp14:anchorId="04485498" wp14:editId="65E20882">
                <wp:simplePos x="0" y="0"/>
                <wp:positionH relativeFrom="page">
                  <wp:posOffset>4341418</wp:posOffset>
                </wp:positionH>
                <wp:positionV relativeFrom="paragraph">
                  <wp:posOffset>479425</wp:posOffset>
                </wp:positionV>
                <wp:extent cx="2814955" cy="2289175"/>
                <wp:effectExtent l="0" t="0" r="23495" b="15875"/>
                <wp:wrapSquare wrapText="bothSides"/>
                <wp:docPr id="1751964991" name="Text Box 1751964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4955" cy="2289175"/>
                        </a:xfrm>
                        <a:prstGeom prst="rect">
                          <a:avLst/>
                        </a:prstGeom>
                        <a:noFill/>
                        <a:ln>
                          <a:solidFill>
                            <a:sysClr val="windowText" lastClr="000000"/>
                          </a:solidFill>
                        </a:ln>
                        <a:effectLst/>
                      </wps:spPr>
                      <wps:txbx>
                        <w:txbxContent>
                          <w:p w14:paraId="65791AF5" w14:textId="77777777" w:rsidR="0046428E" w:rsidRDefault="0046428E" w:rsidP="0046428E">
                            <w:pPr>
                              <w:pStyle w:val="ListParagraph"/>
                              <w:widowControl w:val="0"/>
                              <w:autoSpaceDE w:val="0"/>
                              <w:autoSpaceDN w:val="0"/>
                              <w:adjustRightInd w:val="0"/>
                              <w:spacing w:after="120" w:line="240" w:lineRule="auto"/>
                              <w:ind w:left="0"/>
                              <w:contextualSpacing w:val="0"/>
                            </w:pPr>
                            <w:r>
                              <w:rPr>
                                <w:noProof/>
                              </w:rPr>
                              <w:drawing>
                                <wp:inline distT="0" distB="0" distL="0" distR="0" wp14:anchorId="5237A5BE" wp14:editId="3BDE50C0">
                                  <wp:extent cx="2498400" cy="1360800"/>
                                  <wp:effectExtent l="0" t="0" r="0" b="0"/>
                                  <wp:docPr id="1646245721" name="Picture 164624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8400" cy="136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85498" id="Text Box 1751964991" o:spid="_x0000_s1044" type="#_x0000_t202" style="position:absolute;left:0;text-align:left;margin-left:341.85pt;margin-top:37.75pt;width:221.65pt;height:180.2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" filled="f" strokecolor="windowText">
                <v:path arrowok="t"/>
                <v:textbox>
                  <w:txbxContent>
                    <w:p w14:paraId="65791AF5" w14:textId="77777777" w:rsidR="0046428E" w:rsidRDefault="0046428E" w:rsidP="0046428E">
                      <w:pPr>
                        <w:pStyle w:val="ListParagraph"/>
                        <w:widowControl w:val="0"/>
                        <w:autoSpaceDE w:val="0"/>
                        <w:autoSpaceDN w:val="0"/>
                        <w:adjustRightInd w:val="0"/>
                        <w:spacing w:after="120" w:line="240" w:lineRule="auto"/>
                        <w:ind w:left="0"/>
                        <w:contextualSpacing w:val="0"/>
                      </w:pPr>
                      <w:r>
                        <w:rPr>
                          <w:noProof/>
                        </w:rPr>
                        <w:drawing>
                          <wp:inline distT="0" distB="0" distL="0" distR="0" wp14:anchorId="5237A5BE" wp14:editId="3BDE50C0">
                            <wp:extent cx="2498400" cy="1360800"/>
                            <wp:effectExtent l="0" t="0" r="0" b="0"/>
                            <wp:docPr id="1646245721" name="Picture 164624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8400" cy="1360800"/>
                                    </a:xfrm>
                                    <a:prstGeom prst="rect">
                                      <a:avLst/>
                                    </a:prstGeom>
                                    <a:noFill/>
                                    <a:ln>
                                      <a:noFill/>
                                    </a:ln>
                                  </pic:spPr>
                                </pic:pic>
                              </a:graphicData>
                            </a:graphic>
                          </wp:inline>
                        </w:drawing>
                      </w:r>
                    </w:p>
                  </w:txbxContent>
                </v:textbox>
                <w10:wrap type="square" anchorx="page"/>
              </v:shape>
            </w:pict>
          </mc:Fallback>
        </mc:AlternateContent>
      </w:r>
      <w:r w:rsidR="00F41898">
        <w:rPr>
          <w:rFonts w:ascii="Times New Roman" w:hAnsi="Times New Roman" w:cs="Times New Roman"/>
          <w:iCs/>
          <w:color w:val="000000" w:themeColor="text1"/>
          <w:sz w:val="24"/>
          <w:szCs w:val="24"/>
        </w:rPr>
        <w:t>The</w:t>
      </w:r>
      <w:r w:rsidR="0046428E">
        <w:rPr>
          <w:rFonts w:ascii="Times New Roman" w:hAnsi="Times New Roman" w:cs="Times New Roman"/>
          <w:iCs/>
          <w:color w:val="000000" w:themeColor="text1"/>
          <w:sz w:val="24"/>
          <w:szCs w:val="24"/>
        </w:rPr>
        <w:t xml:space="preserve"> brains will be sent to Nestler’s lab for mRNA sequencing to </w:t>
      </w:r>
      <w:r w:rsidR="0046428E" w:rsidRPr="00AB2337">
        <w:rPr>
          <w:rFonts w:ascii="Times New Roman" w:hAnsi="Times New Roman" w:cs="Times New Roman"/>
          <w:iCs/>
          <w:color w:val="000000" w:themeColor="text1"/>
          <w:sz w:val="24"/>
          <w:szCs w:val="24"/>
        </w:rPr>
        <w:t xml:space="preserve">examine gene expression changes between prenatal exposure to CBD and vehicle. This will provide a unique list of transcripts that may be important in mediating the effects of PCE on behavior and may prove informative for understanding neurobiological mechanisms underlying behavioral pathology caused by PCE. We have previously compared genome-wide mRNA expression patterns in the ventral tegmental area of mice exposed to an emotional or a physical stressor using RNA-seq. We found a significant overlap in gene expression changes between emotional and physical stress </w:t>
      </w:r>
      <w:r w:rsidR="0046428E" w:rsidRPr="00AB2337">
        <w:rPr>
          <w:rFonts w:ascii="Times New Roman" w:hAnsi="Times New Roman" w:cs="Times New Roman"/>
          <w:iCs/>
          <w:color w:val="000000" w:themeColor="text1"/>
          <w:sz w:val="24"/>
          <w:szCs w:val="24"/>
        </w:rPr>
        <w:lastRenderedPageBreak/>
        <w:t>conditions, which suggests several potential gene targets for mediating the behavioral abnormalities observed</w:t>
      </w:r>
      <w:r w:rsidR="00914BFC">
        <w:rPr>
          <w:rFonts w:ascii="Times New Roman" w:hAnsi="Times New Roman" w:cs="Times New Roman"/>
          <w:iCs/>
          <w:color w:val="000000" w:themeColor="text1"/>
          <w:sz w:val="24"/>
          <w:szCs w:val="24"/>
        </w:rPr>
        <w:t xml:space="preserve"> </w:t>
      </w:r>
      <w:sdt>
        <w:sdtPr>
          <w:rPr>
            <w:rFonts w:ascii="Times New Roman" w:hAnsi="Times New Roman" w:cs="Times New Roman"/>
            <w:iCs/>
            <w:color w:val="000000"/>
            <w:sz w:val="24"/>
            <w:szCs w:val="24"/>
          </w:rPr>
          <w:tag w:val="MENDELEY_CITATION_v3_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"/>
          <w:id w:val="1970699299"/>
          <w:placeholder>
            <w:docPart w:val="DefaultPlaceholder_-1854013440"/>
          </w:placeholder>
        </w:sdtPr>
        <w:sdtEndPr/>
        <w:sdtContent>
          <w:r w:rsidR="00914BFC" w:rsidRPr="00914BFC">
            <w:rPr>
              <w:rFonts w:ascii="Times New Roman" w:hAnsi="Times New Roman" w:cs="Times New Roman"/>
              <w:iCs/>
              <w:color w:val="000000"/>
              <w:sz w:val="24"/>
              <w:szCs w:val="24"/>
            </w:rPr>
            <w:t>(Warren et al., 2013)</w:t>
          </w:r>
        </w:sdtContent>
      </w:sdt>
      <w:r w:rsidR="0046428E" w:rsidRPr="00AB2337">
        <w:rPr>
          <w:rFonts w:ascii="Times New Roman" w:hAnsi="Times New Roman" w:cs="Times New Roman"/>
          <w:iCs/>
          <w:color w:val="000000" w:themeColor="text1"/>
          <w:sz w:val="24"/>
          <w:szCs w:val="24"/>
        </w:rPr>
        <w:t xml:space="preserve"> (</w:t>
      </w:r>
      <w:r w:rsidR="0046428E" w:rsidRPr="00AB2337">
        <w:rPr>
          <w:rFonts w:ascii="Times New Roman" w:hAnsi="Times New Roman" w:cs="Times New Roman"/>
          <w:b/>
          <w:bCs/>
          <w:iCs/>
          <w:color w:val="000000" w:themeColor="text1"/>
          <w:sz w:val="24"/>
          <w:szCs w:val="24"/>
        </w:rPr>
        <w:t xml:space="preserve">Figure </w:t>
      </w:r>
      <w:r w:rsidR="00F41898">
        <w:rPr>
          <w:rFonts w:ascii="Times New Roman" w:hAnsi="Times New Roman" w:cs="Times New Roman"/>
          <w:b/>
          <w:bCs/>
          <w:iCs/>
          <w:color w:val="000000" w:themeColor="text1"/>
          <w:sz w:val="24"/>
          <w:szCs w:val="24"/>
        </w:rPr>
        <w:t>10</w:t>
      </w:r>
      <w:r w:rsidR="0046428E" w:rsidRPr="00AB2337">
        <w:rPr>
          <w:rFonts w:ascii="Times New Roman" w:hAnsi="Times New Roman" w:cs="Times New Roman"/>
          <w:iCs/>
          <w:color w:val="000000" w:themeColor="text1"/>
          <w:sz w:val="24"/>
          <w:szCs w:val="24"/>
        </w:rPr>
        <w:t>).</w:t>
      </w:r>
    </w:p>
    <w:p w14:paraId="2B9FD4DC" w14:textId="2239F27D" w:rsidR="00B91FFF" w:rsidRDefault="00B91FFF" w:rsidP="00AB2337">
      <w:pPr>
        <w:tabs>
          <w:tab w:val="left" w:pos="142"/>
        </w:tabs>
        <w:bidi w:val="0"/>
        <w:spacing w:after="0" w:line="360" w:lineRule="auto"/>
        <w:jc w:val="both"/>
        <w:rPr>
          <w:rFonts w:ascii="Times New Roman" w:eastAsia="Times New Roman" w:hAnsi="Times New Roman" w:cs="Times New Roman"/>
          <w:sz w:val="24"/>
          <w:szCs w:val="24"/>
        </w:rPr>
      </w:pPr>
      <w:r w:rsidRPr="00AB2337">
        <w:rPr>
          <w:rFonts w:ascii="Times New Roman" w:eastAsia="Times New Roman" w:hAnsi="Times New Roman" w:cs="Times New Roman"/>
          <w:b/>
          <w:bCs/>
          <w:sz w:val="24"/>
          <w:szCs w:val="24"/>
        </w:rPr>
        <w:t>Agomir/Antagomir microinjection</w:t>
      </w:r>
      <w:r w:rsidRPr="00AB2337">
        <w:rPr>
          <w:rFonts w:ascii="Times New Roman" w:eastAsia="Times New Roman" w:hAnsi="Times New Roman" w:cs="Times New Roman"/>
          <w:sz w:val="24"/>
          <w:szCs w:val="24"/>
        </w:rPr>
        <w:t>:</w:t>
      </w:r>
      <w:r w:rsidRPr="00AB2337">
        <w:rPr>
          <w:rFonts w:ascii="Times New Roman" w:eastAsia="Times New Roman" w:hAnsi="Times New Roman" w:cs="Times New Roman"/>
          <w:sz w:val="24"/>
          <w:szCs w:val="24"/>
          <w:rtl/>
        </w:rPr>
        <w:t xml:space="preserve"> </w:t>
      </w:r>
      <w:r w:rsidRPr="00A23F80">
        <w:rPr>
          <w:rFonts w:ascii="Times New Roman" w:eastAsia="Times New Roman" w:hAnsi="Times New Roman" w:cs="Times New Roman"/>
          <w:color w:val="000000"/>
          <w:sz w:val="24"/>
          <w:szCs w:val="24"/>
        </w:rPr>
        <w:t>Rats are anesthetized, and holes are drilled</w:t>
      </w:r>
      <w:r w:rsidRPr="00A23F80">
        <w:rPr>
          <w:rFonts w:ascii="Times New Roman" w:eastAsia="Times New Roman" w:hAnsi="Times New Roman" w:cs="Times New Roman"/>
          <w:sz w:val="24"/>
          <w:szCs w:val="24"/>
        </w:rPr>
        <w:t xml:space="preserve"> above the </w:t>
      </w:r>
      <w:r w:rsidR="00A23F80" w:rsidRPr="00A23F80">
        <w:rPr>
          <w:rFonts w:ascii="Times New Roman" w:eastAsia="Times New Roman" w:hAnsi="Times New Roman" w:cs="Times New Roman"/>
          <w:sz w:val="24"/>
          <w:szCs w:val="24"/>
        </w:rPr>
        <w:t>right ventricle (AP: +1.92 mm; ML:  ˗0.9 mm; DV: -4.7 mm)</w:t>
      </w:r>
      <w:r w:rsidRPr="00A23F80">
        <w:rPr>
          <w:rFonts w:ascii="Times New Roman" w:eastAsia="Times New Roman" w:hAnsi="Times New Roman" w:cs="Times New Roman"/>
          <w:sz w:val="24"/>
          <w:szCs w:val="24"/>
        </w:rPr>
        <w:t>. The antagomir/agomir/PBS (</w:t>
      </w:r>
      <w:r w:rsidRPr="00A23F80">
        <w:rPr>
          <w:rFonts w:ascii="Times New Roman" w:hAnsi="Times New Roman" w:cs="Times New Roman"/>
          <w:color w:val="101010"/>
          <w:sz w:val="24"/>
          <w:szCs w:val="24"/>
        </w:rPr>
        <w:t>Biotag, USA)</w:t>
      </w:r>
      <w:r w:rsidRPr="00A23F80">
        <w:rPr>
          <w:rFonts w:ascii="Times New Roman" w:eastAsia="Times New Roman" w:hAnsi="Times New Roman" w:cs="Times New Roman"/>
          <w:sz w:val="24"/>
          <w:szCs w:val="24"/>
        </w:rPr>
        <w:t xml:space="preserve"> is</w:t>
      </w:r>
      <w:r w:rsidRPr="00AB2337">
        <w:rPr>
          <w:rFonts w:ascii="Times New Roman" w:eastAsia="Times New Roman" w:hAnsi="Times New Roman" w:cs="Times New Roman"/>
          <w:sz w:val="24"/>
          <w:szCs w:val="24"/>
        </w:rPr>
        <w:t xml:space="preserve"> injected (</w:t>
      </w:r>
      <w:r w:rsidRPr="00AB2337">
        <w:rPr>
          <w:rFonts w:ascii="Times New Roman" w:hAnsi="Times New Roman" w:cs="Times New Roman"/>
          <w:color w:val="101010"/>
          <w:sz w:val="24"/>
          <w:szCs w:val="24"/>
        </w:rPr>
        <w:t>20nmol in 1 µl; 0.1 μl/min) through a 10-μl Hamilton syringe</w:t>
      </w:r>
      <w:r w:rsidRPr="00AB2337">
        <w:rPr>
          <w:rFonts w:ascii="Times New Roman" w:eastAsia="Times New Roman" w:hAnsi="Times New Roman" w:cs="Times New Roman"/>
          <w:sz w:val="24"/>
          <w:szCs w:val="24"/>
        </w:rPr>
        <w:t xml:space="preserve"> (Hamilton Co., USA) connected to a motorized nanoinjector (Stoelting).</w:t>
      </w:r>
      <w:r w:rsidR="003868FA">
        <w:rPr>
          <w:rFonts w:ascii="Times New Roman" w:eastAsia="Times New Roman" w:hAnsi="Times New Roman" w:cs="Times New Roman"/>
          <w:sz w:val="24"/>
          <w:szCs w:val="24"/>
        </w:rPr>
        <w:t xml:space="preserve"> </w:t>
      </w:r>
      <w:r w:rsidR="003868FA" w:rsidRPr="00AB2337">
        <w:rPr>
          <w:rFonts w:ascii="Times New Roman" w:hAnsi="Times New Roman" w:cs="Times New Roman"/>
          <w:b/>
          <w:bCs/>
          <w:iCs/>
          <w:color w:val="000000" w:themeColor="text1"/>
          <w:sz w:val="24"/>
          <w:szCs w:val="24"/>
        </w:rPr>
        <w:t>RNA sequencing (Nestler)</w:t>
      </w:r>
      <w:r w:rsidR="003868FA" w:rsidRPr="00AB2337">
        <w:rPr>
          <w:rFonts w:ascii="Times New Roman" w:hAnsi="Times New Roman" w:cs="Times New Roman"/>
          <w:iCs/>
          <w:color w:val="000000" w:themeColor="text1"/>
          <w:sz w:val="24"/>
          <w:szCs w:val="24"/>
        </w:rPr>
        <w:t>: RNA will be isolated from the PFC of male and female rats exposed to CBD or vehicle prenatally, 24-hr after the last behvaioral test and analyzed by RNA-seq using Illumina’s HiSeq 2000. Quantitative PCR will be used to validate results from the RNA-seq experiment, using the same cDNA (for details see</w:t>
      </w:r>
      <w:r w:rsidR="00834320">
        <w:rPr>
          <w:rFonts w:ascii="Times New Roman" w:hAnsi="Times New Roman" w:cs="Times New Roman"/>
          <w:iCs/>
          <w:color w:val="000000" w:themeColor="text1"/>
          <w:sz w:val="24"/>
          <w:szCs w:val="24"/>
        </w:rPr>
        <w:t xml:space="preserve"> </w:t>
      </w:r>
      <w:sdt>
        <w:sdtPr>
          <w:rPr>
            <w:rFonts w:ascii="Times New Roman" w:hAnsi="Times New Roman" w:cs="Times New Roman"/>
            <w:iCs/>
            <w:color w:val="000000"/>
            <w:sz w:val="24"/>
            <w:szCs w:val="24"/>
          </w:rPr>
          <w:tag w:val="MENDELEY_CITATION_v3_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"/>
          <w:id w:val="1846748296"/>
          <w:placeholder>
            <w:docPart w:val="DefaultPlaceholder_-1854013440"/>
          </w:placeholder>
        </w:sdtPr>
        <w:sdtEndPr/>
        <w:sdtContent>
          <w:r w:rsidR="00AE1226" w:rsidRPr="00AE1226">
            <w:rPr>
              <w:rFonts w:ascii="Times New Roman" w:hAnsi="Times New Roman" w:cs="Times New Roman"/>
              <w:iCs/>
              <w:color w:val="000000"/>
              <w:sz w:val="24"/>
              <w:szCs w:val="24"/>
            </w:rPr>
            <w:t>Warren et al., 2013</w:t>
          </w:r>
        </w:sdtContent>
      </w:sdt>
      <w:r w:rsidR="003868FA" w:rsidRPr="00AB2337">
        <w:rPr>
          <w:rFonts w:ascii="Times New Roman" w:hAnsi="Times New Roman" w:cs="Times New Roman"/>
          <w:iCs/>
          <w:color w:val="000000" w:themeColor="text1"/>
          <w:sz w:val="24"/>
          <w:szCs w:val="24"/>
        </w:rPr>
        <w:t>).</w:t>
      </w:r>
    </w:p>
    <w:p w14:paraId="1F3E6F97" w14:textId="24187643" w:rsidR="00E7274D" w:rsidRPr="00AB2337" w:rsidRDefault="004C3EC5" w:rsidP="00AB2337">
      <w:pPr>
        <w:widowControl w:val="0"/>
        <w:shd w:val="clear" w:color="auto" w:fill="FFFFFF"/>
        <w:bidi w:val="0"/>
        <w:adjustRightInd w:val="0"/>
        <w:snapToGrid w:val="0"/>
        <w:spacing w:after="0" w:line="360" w:lineRule="auto"/>
        <w:jc w:val="both"/>
        <w:rPr>
          <w:rFonts w:ascii="Times New Roman" w:hAnsi="Times New Roman" w:cs="Times New Roman"/>
          <w:noProof/>
          <w:sz w:val="24"/>
          <w:szCs w:val="24"/>
          <w:shd w:val="clear" w:color="auto" w:fill="FFFFFF"/>
        </w:rPr>
      </w:pPr>
      <w:r w:rsidRPr="00AB2337">
        <w:rPr>
          <w:rFonts w:ascii="Times New Roman" w:eastAsia="Times New Roman" w:hAnsi="Times New Roman" w:cs="Times New Roman"/>
          <w:b/>
          <w:bCs/>
          <w:noProof/>
          <w:sz w:val="24"/>
          <w:szCs w:val="24"/>
        </w:rPr>
        <mc:AlternateContent>
          <mc:Choice Requires="wps">
            <w:drawing>
              <wp:anchor distT="0" distB="0" distL="114300" distR="114300" simplePos="0" relativeHeight="251767808" behindDoc="0" locked="0" layoutInCell="1" allowOverlap="1" wp14:anchorId="05B606F1" wp14:editId="42EFCD5C">
                <wp:simplePos x="0" y="0"/>
                <wp:positionH relativeFrom="margin">
                  <wp:posOffset>3258820</wp:posOffset>
                </wp:positionH>
                <wp:positionV relativeFrom="paragraph">
                  <wp:posOffset>4020081</wp:posOffset>
                </wp:positionV>
                <wp:extent cx="2995295" cy="391795"/>
                <wp:effectExtent l="0" t="0" r="0" b="8255"/>
                <wp:wrapNone/>
                <wp:docPr id="9" name="Text Box 9"/>
                <wp:cNvGraphicFramePr/>
                <a:graphic xmlns:a="http://schemas.openxmlformats.org/drawingml/2006/main">
                  <a:graphicData uri="http://schemas.microsoft.com/office/word/2010/wordprocessingShape">
                    <wps:wsp>
                      <wps:cNvSpPr txBox="1"/>
                      <wps:spPr>
                        <a:xfrm>
                          <a:off x="0" y="0"/>
                          <a:ext cx="2995295" cy="391795"/>
                        </a:xfrm>
                        <a:prstGeom prst="rect">
                          <a:avLst/>
                        </a:prstGeom>
                        <a:solidFill>
                          <a:schemeClr val="lt1"/>
                        </a:solidFill>
                        <a:ln w="6350">
                          <a:noFill/>
                        </a:ln>
                      </wps:spPr>
                      <wps:txbx>
                        <w:txbxContent>
                          <w:p w14:paraId="5CFD6B15" w14:textId="304FA861" w:rsidR="003A4500" w:rsidRDefault="003A4500" w:rsidP="00BA1A37">
                            <w:pPr>
                              <w:bidi w:val="0"/>
                            </w:pPr>
                            <w:r>
                              <w:rPr>
                                <w:sz w:val="16"/>
                                <w:szCs w:val="16"/>
                              </w:rPr>
                              <w:t>Figure 11</w:t>
                            </w:r>
                            <w:r w:rsidRPr="00960EE4">
                              <w:rPr>
                                <w:sz w:val="16"/>
                                <w:szCs w:val="16"/>
                              </w:rPr>
                              <w:t>: PCE decreased the levels of CA1 TNFα in males (</w:t>
                            </w:r>
                            <w:r w:rsidR="00BA1A37">
                              <w:rPr>
                                <w:sz w:val="16"/>
                                <w:szCs w:val="16"/>
                              </w:rPr>
                              <w:t>a</w:t>
                            </w:r>
                            <w:r w:rsidRPr="00960EE4">
                              <w:rPr>
                                <w:sz w:val="16"/>
                                <w:szCs w:val="16"/>
                              </w:rPr>
                              <w:t>) but increased in females (</w:t>
                            </w:r>
                            <w:r w:rsidR="00BA1A37">
                              <w:rPr>
                                <w:sz w:val="16"/>
                                <w:szCs w:val="16"/>
                              </w:rPr>
                              <w:t>b</w:t>
                            </w:r>
                            <w:r w:rsidRPr="00960EE4">
                              <w:rPr>
                                <w:sz w:val="16"/>
                                <w:szCs w:val="16"/>
                              </w:rPr>
                              <w:t>) (n=5-6) (*, p&lt;0.05; **, p&lt;0</w:t>
                            </w:r>
                            <w:r w:rsidR="00D55342">
                              <w:rPr>
                                <w:sz w:val="16"/>
                                <w:szCs w:val="16"/>
                              </w:rPr>
                              <w:t xml:space="preserve"> </w:t>
                            </w:r>
                            <w:r w:rsidRPr="00960EE4">
                              <w:rPr>
                                <w:sz w:val="16"/>
                                <w:szCs w:val="16"/>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606F1" id="Text Box 9" o:spid="_x0000_s1045" type="#_x0000_t202" style="position:absolute;left:0;text-align:left;margin-left:256.6pt;margin-top:316.55pt;width:235.85pt;height:30.8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" fillcolor="white [3201]" stroked="f" strokeweight=".5pt">
                <v:textbox>
                  <w:txbxContent>
                    <w:p w14:paraId="5CFD6B15" w14:textId="304FA861" w:rsidR="003A4500" w:rsidRDefault="003A4500" w:rsidP="00BA1A37">
                      <w:pPr>
                        <w:bidi w:val="0"/>
                      </w:pPr>
                      <w:r>
                        <w:rPr>
                          <w:sz w:val="16"/>
                          <w:szCs w:val="16"/>
                        </w:rPr>
                        <w:t>Figure 11</w:t>
                      </w:r>
                      <w:r w:rsidRPr="00960EE4">
                        <w:rPr>
                          <w:sz w:val="16"/>
                          <w:szCs w:val="16"/>
                        </w:rPr>
                        <w:t>: PCE decreased the levels of CA1 TNFα in males (</w:t>
                      </w:r>
                      <w:r w:rsidR="00BA1A37">
                        <w:rPr>
                          <w:sz w:val="16"/>
                          <w:szCs w:val="16"/>
                        </w:rPr>
                        <w:t>a</w:t>
                      </w:r>
                      <w:r w:rsidRPr="00960EE4">
                        <w:rPr>
                          <w:sz w:val="16"/>
                          <w:szCs w:val="16"/>
                        </w:rPr>
                        <w:t>) but increased in females (</w:t>
                      </w:r>
                      <w:r w:rsidR="00BA1A37">
                        <w:rPr>
                          <w:sz w:val="16"/>
                          <w:szCs w:val="16"/>
                        </w:rPr>
                        <w:t>b</w:t>
                      </w:r>
                      <w:r w:rsidRPr="00960EE4">
                        <w:rPr>
                          <w:sz w:val="16"/>
                          <w:szCs w:val="16"/>
                        </w:rPr>
                        <w:t>) (n=5-6) (*, p&lt;0.05; **, p&lt;0</w:t>
                      </w:r>
                      <w:r w:rsidR="00D55342">
                        <w:rPr>
                          <w:sz w:val="16"/>
                          <w:szCs w:val="16"/>
                        </w:rPr>
                        <w:t xml:space="preserve"> </w:t>
                      </w:r>
                      <w:r w:rsidRPr="00960EE4">
                        <w:rPr>
                          <w:sz w:val="16"/>
                          <w:szCs w:val="16"/>
                        </w:rPr>
                        <w:t>01).</w:t>
                      </w:r>
                    </w:p>
                  </w:txbxContent>
                </v:textbox>
                <w10:wrap anchorx="margin"/>
              </v:shape>
            </w:pict>
          </mc:Fallback>
        </mc:AlternateContent>
      </w:r>
      <w:r w:rsidRPr="00AB2337">
        <w:rPr>
          <w:rFonts w:ascii="Times New Roman" w:hAnsi="Times New Roman" w:cs="Times New Roman"/>
          <w:noProof/>
          <w:sz w:val="24"/>
          <w:szCs w:val="24"/>
          <w:u w:val="single"/>
        </w:rPr>
        <mc:AlternateContent>
          <mc:Choice Requires="wps">
            <w:drawing>
              <wp:anchor distT="0" distB="0" distL="114300" distR="114300" simplePos="0" relativeHeight="251766784" behindDoc="0" locked="0" layoutInCell="1" allowOverlap="1" wp14:anchorId="2734C0FA" wp14:editId="7FCE9AA5">
                <wp:simplePos x="0" y="0"/>
                <wp:positionH relativeFrom="margin">
                  <wp:posOffset>3235960</wp:posOffset>
                </wp:positionH>
                <wp:positionV relativeFrom="paragraph">
                  <wp:posOffset>2527935</wp:posOffset>
                </wp:positionV>
                <wp:extent cx="3065145" cy="1890395"/>
                <wp:effectExtent l="0" t="0" r="20955" b="1460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5145" cy="1890395"/>
                        </a:xfrm>
                        <a:prstGeom prst="rect">
                          <a:avLst/>
                        </a:prstGeom>
                        <a:noFill/>
                        <a:ln>
                          <a:solidFill>
                            <a:sysClr val="windowText" lastClr="000000"/>
                          </a:solidFill>
                        </a:ln>
                        <a:effectLst/>
                      </wps:spPr>
                      <wps:txbx>
                        <w:txbxContent>
                          <w:p w14:paraId="1E9A14E9" w14:textId="4A769B76" w:rsidR="00C072E2" w:rsidRDefault="00980994" w:rsidP="00C072E2">
                            <w:pPr>
                              <w:pStyle w:val="ListParagraph"/>
                              <w:widowControl w:val="0"/>
                              <w:autoSpaceDE w:val="0"/>
                              <w:autoSpaceDN w:val="0"/>
                              <w:adjustRightInd w:val="0"/>
                              <w:spacing w:after="120"/>
                              <w:ind w:left="0"/>
                              <w:contextualSpacing w:val="0"/>
                            </w:pPr>
                            <w:r w:rsidRPr="00980994">
                              <w:rPr>
                                <w:noProof/>
                              </w:rPr>
                              <w:drawing>
                                <wp:inline distT="0" distB="0" distL="0" distR="0" wp14:anchorId="488FE2C1" wp14:editId="2CC9CC3A">
                                  <wp:extent cx="1368000" cy="1580400"/>
                                  <wp:effectExtent l="0" t="0" r="0" b="0"/>
                                  <wp:docPr id="260007707" name="Picture 26000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8000" cy="1580400"/>
                                          </a:xfrm>
                                          <a:prstGeom prst="rect">
                                            <a:avLst/>
                                          </a:prstGeom>
                                          <a:noFill/>
                                          <a:ln>
                                            <a:noFill/>
                                          </a:ln>
                                        </pic:spPr>
                                      </pic:pic>
                                    </a:graphicData>
                                  </a:graphic>
                                </wp:inline>
                              </w:drawing>
                            </w:r>
                            <w:r w:rsidRPr="00980994">
                              <w:rPr>
                                <w:noProof/>
                              </w:rPr>
                              <w:drawing>
                                <wp:inline distT="0" distB="0" distL="0" distR="0" wp14:anchorId="1A4554E9" wp14:editId="4336EA5D">
                                  <wp:extent cx="1371600" cy="1584000"/>
                                  <wp:effectExtent l="0" t="0" r="0" b="0"/>
                                  <wp:docPr id="234055993" name="Picture 23405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158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4C0FA" id="Text Box 6" o:spid="_x0000_s1046" type="#_x0000_t202" style="position:absolute;left:0;text-align:left;margin-left:254.8pt;margin-top:199.05pt;width:241.35pt;height:148.8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" filled="f" strokecolor="windowText">
                <v:path arrowok="t"/>
                <v:textbox>
                  <w:txbxContent>
                    <w:p w14:paraId="1E9A14E9" w14:textId="4A769B76" w:rsidR="00C072E2" w:rsidRDefault="00980994" w:rsidP="00C072E2">
                      <w:pPr>
                        <w:pStyle w:val="ListParagraph"/>
                        <w:widowControl w:val="0"/>
                        <w:autoSpaceDE w:val="0"/>
                        <w:autoSpaceDN w:val="0"/>
                        <w:adjustRightInd w:val="0"/>
                        <w:spacing w:after="120"/>
                        <w:ind w:left="0"/>
                        <w:contextualSpacing w:val="0"/>
                      </w:pPr>
                      <w:r w:rsidRPr="00980994">
                        <w:rPr>
                          <w:noProof/>
                        </w:rPr>
                        <w:drawing>
                          <wp:inline distT="0" distB="0" distL="0" distR="0" wp14:anchorId="488FE2C1" wp14:editId="2CC9CC3A">
                            <wp:extent cx="1368000" cy="1580400"/>
                            <wp:effectExtent l="0" t="0" r="0" b="0"/>
                            <wp:docPr id="260007707" name="Picture 26000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8000" cy="1580400"/>
                                    </a:xfrm>
                                    <a:prstGeom prst="rect">
                                      <a:avLst/>
                                    </a:prstGeom>
                                    <a:noFill/>
                                    <a:ln>
                                      <a:noFill/>
                                    </a:ln>
                                  </pic:spPr>
                                </pic:pic>
                              </a:graphicData>
                            </a:graphic>
                          </wp:inline>
                        </w:drawing>
                      </w:r>
                      <w:r w:rsidRPr="00980994">
                        <w:rPr>
                          <w:noProof/>
                        </w:rPr>
                        <w:drawing>
                          <wp:inline distT="0" distB="0" distL="0" distR="0" wp14:anchorId="1A4554E9" wp14:editId="4336EA5D">
                            <wp:extent cx="1371600" cy="1584000"/>
                            <wp:effectExtent l="0" t="0" r="0" b="0"/>
                            <wp:docPr id="234055993" name="Picture 23405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1584000"/>
                                    </a:xfrm>
                                    <a:prstGeom prst="rect">
                                      <a:avLst/>
                                    </a:prstGeom>
                                    <a:noFill/>
                                    <a:ln>
                                      <a:noFill/>
                                    </a:ln>
                                  </pic:spPr>
                                </pic:pic>
                              </a:graphicData>
                            </a:graphic>
                          </wp:inline>
                        </w:drawing>
                      </w:r>
                    </w:p>
                  </w:txbxContent>
                </v:textbox>
                <w10:wrap type="square" anchorx="margin"/>
              </v:shape>
            </w:pict>
          </mc:Fallback>
        </mc:AlternateContent>
      </w:r>
      <w:r w:rsidR="007916B2" w:rsidRPr="00AB2337">
        <w:rPr>
          <w:rFonts w:ascii="Times New Roman" w:hAnsi="Times New Roman" w:cs="Times New Roman"/>
          <w:b/>
          <w:bCs/>
          <w:color w:val="C00000"/>
          <w:sz w:val="24"/>
          <w:szCs w:val="24"/>
        </w:rPr>
        <w:t>Aim 3: Risk analysis and alternative paths:</w:t>
      </w:r>
      <w:r w:rsidR="00E7274D" w:rsidRPr="00AB2337">
        <w:rPr>
          <w:rFonts w:ascii="Times New Roman" w:hAnsi="Times New Roman" w:cs="Times New Roman"/>
          <w:iCs/>
          <w:sz w:val="24"/>
          <w:szCs w:val="24"/>
        </w:rPr>
        <w:t xml:space="preserve"> Our preliminary data (</w:t>
      </w:r>
      <w:r w:rsidR="00E7274D" w:rsidRPr="00AB2337">
        <w:rPr>
          <w:rFonts w:ascii="Times New Roman" w:hAnsi="Times New Roman" w:cs="Times New Roman"/>
          <w:b/>
          <w:bCs/>
          <w:iCs/>
          <w:sz w:val="24"/>
          <w:szCs w:val="24"/>
        </w:rPr>
        <w:t xml:space="preserve">Figure </w:t>
      </w:r>
      <w:r w:rsidR="00A15CBB" w:rsidRPr="00AB2337">
        <w:rPr>
          <w:rFonts w:ascii="Times New Roman" w:hAnsi="Times New Roman" w:cs="Times New Roman"/>
          <w:b/>
          <w:bCs/>
          <w:iCs/>
          <w:sz w:val="24"/>
          <w:szCs w:val="24"/>
        </w:rPr>
        <w:t>6</w:t>
      </w:r>
      <w:r w:rsidR="00E7274D" w:rsidRPr="00AB2337">
        <w:rPr>
          <w:rFonts w:ascii="Times New Roman" w:hAnsi="Times New Roman" w:cs="Times New Roman"/>
          <w:iCs/>
          <w:sz w:val="24"/>
          <w:szCs w:val="24"/>
        </w:rPr>
        <w:t xml:space="preserve">) demonstrate the </w:t>
      </w:r>
      <w:r w:rsidR="00E7274D" w:rsidRPr="00AB2337">
        <w:rPr>
          <w:rFonts w:ascii="Times New Roman" w:eastAsia="Times New Roman" w:hAnsi="Times New Roman" w:cs="Times New Roman"/>
          <w:color w:val="222222"/>
          <w:sz w:val="24"/>
          <w:szCs w:val="24"/>
        </w:rPr>
        <w:t xml:space="preserve">sustained effect </w:t>
      </w:r>
      <w:r w:rsidR="00E7274D" w:rsidRPr="00AB2337">
        <w:rPr>
          <w:rFonts w:ascii="Times New Roman" w:hAnsi="Times New Roman" w:cs="Times New Roman"/>
          <w:iCs/>
          <w:sz w:val="24"/>
          <w:szCs w:val="24"/>
        </w:rPr>
        <w:t xml:space="preserve">of antagonizing miRs </w:t>
      </w:r>
      <w:r w:rsidR="00E7274D" w:rsidRPr="00AB2337">
        <w:rPr>
          <w:rFonts w:ascii="Times New Roman" w:eastAsia="Times New Roman" w:hAnsi="Times New Roman" w:cs="Times New Roman"/>
          <w:color w:val="222222"/>
          <w:sz w:val="24"/>
          <w:szCs w:val="24"/>
        </w:rPr>
        <w:t>on behavioral performance. Yet, i</w:t>
      </w:r>
      <w:r w:rsidR="00E7274D" w:rsidRPr="00AB2337">
        <w:rPr>
          <w:rFonts w:ascii="Times New Roman" w:hAnsi="Times New Roman" w:cs="Times New Roman"/>
          <w:iCs/>
          <w:sz w:val="24"/>
          <w:szCs w:val="24"/>
        </w:rPr>
        <w:t xml:space="preserve">n the event that agomir/antagomir infection does not modulate PCE-induced alterations in miRNAs or behavior, we will </w:t>
      </w:r>
      <w:r w:rsidR="00DB4BA9" w:rsidRPr="00AB2337">
        <w:rPr>
          <w:rFonts w:ascii="Times New Roman" w:hAnsi="Times New Roman" w:cs="Times New Roman"/>
          <w:iCs/>
          <w:sz w:val="24"/>
          <w:szCs w:val="24"/>
        </w:rPr>
        <w:t>use an alternative approach of silencing multiple miRNAs at once, or we will combine different approaches (e.g.</w:t>
      </w:r>
      <w:r w:rsidR="00B83D1B">
        <w:rPr>
          <w:rFonts w:ascii="Times New Roman" w:hAnsi="Times New Roman" w:cs="Times New Roman"/>
          <w:iCs/>
          <w:sz w:val="24"/>
          <w:szCs w:val="24"/>
        </w:rPr>
        <w:t>,</w:t>
      </w:r>
      <w:r w:rsidR="00DB4BA9" w:rsidRPr="00AB2337">
        <w:rPr>
          <w:rFonts w:ascii="Times New Roman" w:hAnsi="Times New Roman" w:cs="Times New Roman"/>
          <w:iCs/>
          <w:sz w:val="24"/>
          <w:szCs w:val="24"/>
        </w:rPr>
        <w:t xml:space="preserve"> combining the silencing or mimicking miRNAs with a pharmacological treatment). </w:t>
      </w:r>
      <w:r w:rsidR="00A335D6" w:rsidRPr="00AB2337">
        <w:rPr>
          <w:rFonts w:ascii="Times New Roman" w:hAnsi="Times New Roman" w:cs="Times New Roman"/>
          <w:iCs/>
          <w:sz w:val="24"/>
          <w:szCs w:val="24"/>
        </w:rPr>
        <w:t>For example</w:t>
      </w:r>
      <w:r w:rsidR="00B83D1B">
        <w:rPr>
          <w:rFonts w:ascii="Times New Roman" w:hAnsi="Times New Roman" w:cs="Times New Roman"/>
          <w:iCs/>
          <w:sz w:val="24"/>
          <w:szCs w:val="24"/>
        </w:rPr>
        <w:t>, we</w:t>
      </w:r>
      <w:r w:rsidR="00A335D6" w:rsidRPr="00AB2337">
        <w:rPr>
          <w:rFonts w:ascii="Times New Roman" w:hAnsi="Times New Roman" w:cs="Times New Roman"/>
          <w:iCs/>
          <w:sz w:val="24"/>
          <w:szCs w:val="24"/>
        </w:rPr>
        <w:t xml:space="preserve"> can </w:t>
      </w:r>
      <w:r w:rsidR="00E7274D" w:rsidRPr="00AB2337">
        <w:rPr>
          <w:rFonts w:ascii="Times New Roman" w:hAnsi="Times New Roman" w:cs="Times New Roman"/>
          <w:iCs/>
          <w:sz w:val="24"/>
          <w:szCs w:val="24"/>
        </w:rPr>
        <w:t xml:space="preserve">pharmacologically block inflammatory markers, </w:t>
      </w:r>
      <w:r w:rsidR="00980994" w:rsidRPr="00AB2337">
        <w:rPr>
          <w:rFonts w:ascii="Times New Roman" w:hAnsi="Times New Roman" w:cs="Times New Roman"/>
          <w:iCs/>
          <w:sz w:val="24"/>
          <w:szCs w:val="24"/>
        </w:rPr>
        <w:t>e.g.,</w:t>
      </w:r>
      <w:r w:rsidR="00E7274D" w:rsidRPr="00AB2337">
        <w:rPr>
          <w:rFonts w:ascii="Times New Roman" w:hAnsi="Times New Roman" w:cs="Times New Roman"/>
          <w:iCs/>
          <w:sz w:val="24"/>
          <w:szCs w:val="24"/>
        </w:rPr>
        <w:t xml:space="preserve"> TNF-α</w:t>
      </w:r>
      <w:r w:rsidR="00980994" w:rsidRPr="00AB2337">
        <w:rPr>
          <w:rFonts w:ascii="Times New Roman" w:hAnsi="Times New Roman" w:cs="Times New Roman"/>
          <w:iCs/>
          <w:sz w:val="24"/>
          <w:szCs w:val="24"/>
        </w:rPr>
        <w:t xml:space="preserve">, </w:t>
      </w:r>
      <w:r w:rsidR="00E7274D" w:rsidRPr="00AB2337">
        <w:rPr>
          <w:rFonts w:ascii="Times New Roman" w:hAnsi="Times New Roman" w:cs="Times New Roman"/>
          <w:iCs/>
          <w:sz w:val="24"/>
          <w:szCs w:val="24"/>
        </w:rPr>
        <w:t>IL-6</w:t>
      </w:r>
      <w:r w:rsidR="00AC4BBB" w:rsidRPr="00AB2337">
        <w:rPr>
          <w:rFonts w:ascii="Times New Roman" w:hAnsi="Times New Roman" w:cs="Times New Roman"/>
          <w:iCs/>
          <w:sz w:val="24"/>
          <w:szCs w:val="24"/>
        </w:rPr>
        <w:t xml:space="preserve"> </w:t>
      </w:r>
      <w:sdt>
        <w:sdtPr>
          <w:rPr>
            <w:rFonts w:ascii="Times New Roman" w:hAnsi="Times New Roman" w:cs="Times New Roman"/>
            <w:iCs/>
            <w:color w:val="000000"/>
            <w:sz w:val="24"/>
            <w:szCs w:val="24"/>
          </w:rPr>
          <w:tag w:val="MENDELEY_CITATION_v3_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"/>
          <w:id w:val="-471589193"/>
          <w:placeholder>
            <w:docPart w:val="DefaultPlaceholder_-1854013440"/>
          </w:placeholder>
        </w:sdtPr>
        <w:sdtEndPr/>
        <w:sdtContent>
          <w:r w:rsidR="00AE1226" w:rsidRPr="00AE1226">
            <w:rPr>
              <w:rFonts w:ascii="Times New Roman" w:hAnsi="Times New Roman" w:cs="Times New Roman"/>
              <w:iCs/>
              <w:color w:val="000000"/>
              <w:sz w:val="24"/>
              <w:szCs w:val="24"/>
            </w:rPr>
            <w:t>(Sheridan, 2007)</w:t>
          </w:r>
        </w:sdtContent>
      </w:sdt>
      <w:r w:rsidR="00AE1226">
        <w:rPr>
          <w:rFonts w:ascii="Times New Roman" w:hAnsi="Times New Roman" w:cs="Times New Roman"/>
          <w:iCs/>
          <w:sz w:val="24"/>
          <w:szCs w:val="24"/>
        </w:rPr>
        <w:t xml:space="preserve">. </w:t>
      </w:r>
      <w:r w:rsidR="00E7274D" w:rsidRPr="00AB2337">
        <w:rPr>
          <w:rFonts w:ascii="Times New Roman" w:hAnsi="Times New Roman" w:cs="Times New Roman"/>
          <w:iCs/>
          <w:sz w:val="24"/>
          <w:szCs w:val="24"/>
        </w:rPr>
        <w:t>TNFα and IL-6 play crucial roles in cytokine storm pathogenesis and are likely responsible for the escalation in many inflammation-induced diseases</w:t>
      </w:r>
      <w:r w:rsidR="00A335D6" w:rsidRPr="00AB2337">
        <w:rPr>
          <w:rFonts w:ascii="Times New Roman" w:hAnsi="Times New Roman" w:cs="Times New Roman"/>
          <w:iCs/>
          <w:sz w:val="24"/>
          <w:szCs w:val="24"/>
        </w:rPr>
        <w:t xml:space="preserve"> </w:t>
      </w:r>
      <w:sdt>
        <w:sdtPr>
          <w:rPr>
            <w:rFonts w:ascii="Times New Roman" w:hAnsi="Times New Roman" w:cs="Times New Roman"/>
            <w:iCs/>
            <w:sz w:val="24"/>
            <w:szCs w:val="24"/>
          </w:rPr>
          <w:tag w:val="MENDELEY_CITATION_v3_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"/>
          <w:id w:val="-679193997"/>
          <w:placeholder>
            <w:docPart w:val="DefaultPlaceholder_-1854013440"/>
          </w:placeholder>
        </w:sdtPr>
        <w:sdtEndPr/>
        <w:sdtContent>
          <w:r w:rsidR="004F09F9" w:rsidRPr="00D20BAD">
            <w:rPr>
              <w:rFonts w:ascii="Times New Roman" w:hAnsi="Times New Roman" w:cs="Times New Roman"/>
              <w:iCs/>
              <w:sz w:val="24"/>
              <w:szCs w:val="24"/>
            </w:rPr>
            <w:t>(Coomes &amp; Haghbayan, 2020; Liu et al., 2016; Radner &amp; Aletaha, 2015)</w:t>
          </w:r>
        </w:sdtContent>
      </w:sdt>
      <w:r w:rsidR="004F09F9">
        <w:rPr>
          <w:rFonts w:ascii="Times New Roman" w:hAnsi="Times New Roman" w:cs="Times New Roman"/>
          <w:iCs/>
          <w:sz w:val="24"/>
          <w:szCs w:val="24"/>
        </w:rPr>
        <w:t>. H</w:t>
      </w:r>
      <w:r w:rsidR="00E7274D" w:rsidRPr="00AB2337">
        <w:rPr>
          <w:rFonts w:ascii="Times New Roman" w:hAnsi="Times New Roman" w:cs="Times New Roman"/>
          <w:iCs/>
          <w:sz w:val="24"/>
          <w:szCs w:val="24"/>
        </w:rPr>
        <w:t>ence, drugs with demonstrated anti-inflammatory effects could show improvement of mental conditions when used as add-on treatments to conventional psychiatric medications</w:t>
      </w:r>
      <w:r w:rsidR="00421FB7">
        <w:rPr>
          <w:rFonts w:ascii="Times New Roman" w:hAnsi="Times New Roman" w:cs="Times New Roman"/>
          <w:iCs/>
          <w:sz w:val="24"/>
          <w:szCs w:val="24"/>
        </w:rPr>
        <w:t xml:space="preserve"> </w:t>
      </w:r>
      <w:sdt>
        <w:sdtPr>
          <w:rPr>
            <w:rFonts w:ascii="Times New Roman" w:hAnsi="Times New Roman" w:cs="Times New Roman"/>
            <w:iCs/>
            <w:sz w:val="24"/>
            <w:szCs w:val="24"/>
          </w:rPr>
          <w:tag w:val="MENDELEY_CITATION_v3_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"/>
          <w:id w:val="491536805"/>
          <w:placeholder>
            <w:docPart w:val="DefaultPlaceholder_-1854013440"/>
          </w:placeholder>
        </w:sdtPr>
        <w:sdtEndPr/>
        <w:sdtContent>
          <w:r w:rsidR="00421FB7" w:rsidRPr="00D20BAD">
            <w:rPr>
              <w:rFonts w:ascii="Times New Roman" w:hAnsi="Times New Roman" w:cs="Times New Roman"/>
              <w:iCs/>
              <w:sz w:val="24"/>
              <w:szCs w:val="24"/>
            </w:rPr>
            <w:t>(Sominsky et al., 2012; Uzzan &amp; Azab, 2021)</w:t>
          </w:r>
        </w:sdtContent>
      </w:sdt>
      <w:r w:rsidR="00E7274D" w:rsidRPr="00AB2337">
        <w:rPr>
          <w:rFonts w:ascii="Times New Roman" w:hAnsi="Times New Roman" w:cs="Times New Roman"/>
          <w:iCs/>
          <w:sz w:val="24"/>
          <w:szCs w:val="24"/>
        </w:rPr>
        <w:t>.</w:t>
      </w:r>
      <w:r w:rsidR="00E7274D" w:rsidRPr="00D20BAD">
        <w:rPr>
          <w:rFonts w:ascii="Times New Roman" w:hAnsi="Times New Roman" w:cs="Times New Roman"/>
          <w:iCs/>
          <w:sz w:val="24"/>
          <w:szCs w:val="24"/>
          <w:rtl/>
        </w:rPr>
        <w:t xml:space="preserve"> </w:t>
      </w:r>
      <w:r w:rsidR="00C072E2" w:rsidRPr="00D20BAD">
        <w:rPr>
          <w:rFonts w:ascii="Times New Roman" w:hAnsi="Times New Roman" w:cs="Times New Roman"/>
          <w:iCs/>
          <w:sz w:val="24"/>
          <w:szCs w:val="24"/>
        </w:rPr>
        <w:t>We</w:t>
      </w:r>
      <w:r w:rsidR="00C072E2" w:rsidRPr="00AB2337">
        <w:rPr>
          <w:rFonts w:ascii="Times New Roman" w:hAnsi="Times New Roman" w:cs="Times New Roman"/>
          <w:noProof/>
          <w:sz w:val="24"/>
          <w:szCs w:val="24"/>
          <w:shd w:val="clear" w:color="auto" w:fill="FFFFFF"/>
        </w:rPr>
        <w:t xml:space="preserve"> have preliminary data demonstarting  </w:t>
      </w:r>
      <w:r w:rsidR="003A4500" w:rsidRPr="00AB2337">
        <w:rPr>
          <w:rFonts w:ascii="Times New Roman" w:hAnsi="Times New Roman" w:cs="Times New Roman"/>
          <w:noProof/>
          <w:sz w:val="24"/>
          <w:szCs w:val="24"/>
          <w:shd w:val="clear" w:color="auto" w:fill="FFFFFF"/>
        </w:rPr>
        <w:t>that PCE decreased the levels of hippocampal CA1 TNF</w:t>
      </w:r>
      <w:r w:rsidR="003A4500" w:rsidRPr="00AB2337">
        <w:rPr>
          <w:rFonts w:ascii="Times New Roman" w:hAnsi="Times New Roman" w:cs="Times New Roman"/>
          <w:noProof/>
          <w:sz w:val="24"/>
          <w:szCs w:val="24"/>
          <w:shd w:val="clear" w:color="auto" w:fill="FFFFFF"/>
          <w:lang w:val="he-IL"/>
        </w:rPr>
        <w:t>α</w:t>
      </w:r>
      <w:r w:rsidR="003A4500" w:rsidRPr="00AB2337">
        <w:rPr>
          <w:rFonts w:ascii="Times New Roman" w:hAnsi="Times New Roman" w:cs="Times New Roman"/>
          <w:noProof/>
          <w:sz w:val="24"/>
          <w:szCs w:val="24"/>
          <w:shd w:val="clear" w:color="auto" w:fill="FFFFFF"/>
        </w:rPr>
        <w:t xml:space="preserve"> in males</w:t>
      </w:r>
      <w:r w:rsidR="00DF7C7F" w:rsidRPr="00AB2337">
        <w:rPr>
          <w:rFonts w:ascii="Times New Roman" w:hAnsi="Times New Roman" w:cs="Times New Roman"/>
          <w:noProof/>
          <w:sz w:val="24"/>
          <w:szCs w:val="24"/>
          <w:shd w:val="clear" w:color="auto" w:fill="FFFFFF"/>
        </w:rPr>
        <w:t xml:space="preserve"> and increased in females</w:t>
      </w:r>
      <w:r w:rsidR="003A4500" w:rsidRPr="00AB2337">
        <w:rPr>
          <w:rFonts w:ascii="Times New Roman" w:hAnsi="Times New Roman" w:cs="Times New Roman"/>
          <w:noProof/>
          <w:sz w:val="24"/>
          <w:szCs w:val="24"/>
          <w:shd w:val="clear" w:color="auto" w:fill="FFFFFF"/>
        </w:rPr>
        <w:t>, suggesting sex-dependent effects of PCE on neuroinflammatory markers</w:t>
      </w:r>
      <w:r w:rsidR="00084EE4" w:rsidRPr="00AB2337">
        <w:rPr>
          <w:rFonts w:ascii="Times New Roman" w:hAnsi="Times New Roman" w:cs="Times New Roman"/>
          <w:noProof/>
          <w:sz w:val="24"/>
          <w:szCs w:val="24"/>
          <w:shd w:val="clear" w:color="auto" w:fill="FFFFFF"/>
        </w:rPr>
        <w:t xml:space="preserve"> (</w:t>
      </w:r>
      <w:r w:rsidR="00084EE4" w:rsidRPr="00AB2337">
        <w:rPr>
          <w:rFonts w:ascii="Times New Roman" w:hAnsi="Times New Roman" w:cs="Times New Roman"/>
          <w:b/>
          <w:bCs/>
          <w:noProof/>
          <w:sz w:val="24"/>
          <w:szCs w:val="24"/>
          <w:shd w:val="clear" w:color="auto" w:fill="FFFFFF"/>
        </w:rPr>
        <w:t>Figure 11</w:t>
      </w:r>
      <w:r w:rsidR="00084EE4" w:rsidRPr="00AB2337">
        <w:rPr>
          <w:rFonts w:ascii="Times New Roman" w:hAnsi="Times New Roman" w:cs="Times New Roman"/>
          <w:noProof/>
          <w:sz w:val="24"/>
          <w:szCs w:val="24"/>
          <w:shd w:val="clear" w:color="auto" w:fill="FFFFFF"/>
        </w:rPr>
        <w:t>)</w:t>
      </w:r>
      <w:r w:rsidR="003A4500" w:rsidRPr="00AB2337">
        <w:rPr>
          <w:rFonts w:ascii="Times New Roman" w:hAnsi="Times New Roman" w:cs="Times New Roman"/>
          <w:noProof/>
          <w:sz w:val="24"/>
          <w:szCs w:val="24"/>
          <w:shd w:val="clear" w:color="auto" w:fill="FFFFFF"/>
        </w:rPr>
        <w:t>.</w:t>
      </w:r>
    </w:p>
    <w:p w14:paraId="2196E93D" w14:textId="45580DE3" w:rsidR="00686EE7" w:rsidRPr="00AB2337" w:rsidRDefault="00275EC8" w:rsidP="00AB2337">
      <w:pPr>
        <w:bidi w:val="0"/>
        <w:spacing w:after="0" w:line="360" w:lineRule="auto"/>
        <w:jc w:val="both"/>
        <w:rPr>
          <w:rFonts w:ascii="Times New Roman" w:hAnsi="Times New Roman" w:cs="Times New Roman"/>
          <w:spacing w:val="3"/>
          <w:sz w:val="24"/>
          <w:szCs w:val="24"/>
          <w:shd w:val="clear" w:color="auto" w:fill="FFFFFF"/>
        </w:rPr>
      </w:pPr>
      <w:r w:rsidRPr="00AB2337">
        <w:rPr>
          <w:rFonts w:ascii="Times New Roman" w:hAnsi="Times New Roman" w:cs="Times New Roman"/>
          <w:b/>
          <w:bCs/>
          <w:color w:val="C00000"/>
          <w:spacing w:val="3"/>
          <w:sz w:val="24"/>
          <w:szCs w:val="24"/>
          <w:shd w:val="clear" w:color="auto" w:fill="FFFFFF"/>
        </w:rPr>
        <w:t>Expected cooperation between Israeli and American teams</w:t>
      </w:r>
      <w:r w:rsidRPr="00AB2337">
        <w:rPr>
          <w:rFonts w:ascii="Times New Roman" w:hAnsi="Times New Roman" w:cs="Times New Roman"/>
          <w:color w:val="C00000"/>
          <w:spacing w:val="3"/>
          <w:sz w:val="24"/>
          <w:szCs w:val="24"/>
          <w:shd w:val="clear" w:color="auto" w:fill="FFFFFF"/>
        </w:rPr>
        <w:t xml:space="preserve">: </w:t>
      </w:r>
      <w:r w:rsidR="00C52CAE" w:rsidRPr="00AB2337">
        <w:rPr>
          <w:rFonts w:ascii="Times New Roman" w:hAnsi="Times New Roman" w:cs="Times New Roman"/>
          <w:spacing w:val="3"/>
          <w:sz w:val="24"/>
          <w:szCs w:val="24"/>
          <w:shd w:val="clear" w:color="auto" w:fill="FFFFFF"/>
        </w:rPr>
        <w:t>Research in Nestler’s lab aims to better understand the molecular mechanisms of addiction and depression. We use animal models of these disorders to identify the ways in which long-term exposure to drugs of abuse or stress changes the brain to lead to addiction- or depression-like syndromes</w:t>
      </w:r>
      <w:r w:rsidR="00034B74" w:rsidRPr="00AB2337">
        <w:rPr>
          <w:rFonts w:ascii="Times New Roman" w:hAnsi="Times New Roman" w:cs="Times New Roman"/>
          <w:spacing w:val="3"/>
          <w:sz w:val="24"/>
          <w:szCs w:val="24"/>
          <w:shd w:val="clear" w:color="auto" w:fill="FFFFFF"/>
        </w:rPr>
        <w:t xml:space="preserve">. Research in Akirav’s lab aims to better understand the role of the endocannabinoids system and cannabinoids in psychiatric disorders, memory and plasticity. </w:t>
      </w:r>
      <w:r w:rsidR="00C52CAE" w:rsidRPr="00AB2337">
        <w:rPr>
          <w:rFonts w:ascii="Times New Roman" w:hAnsi="Times New Roman" w:cs="Times New Roman"/>
          <w:spacing w:val="3"/>
          <w:sz w:val="24"/>
          <w:szCs w:val="24"/>
          <w:shd w:val="clear" w:color="auto" w:fill="FFFFFF"/>
          <w:rtl/>
        </w:rPr>
        <w:t xml:space="preserve"> </w:t>
      </w:r>
      <w:r w:rsidR="00034B74" w:rsidRPr="00AB2337">
        <w:rPr>
          <w:rFonts w:ascii="Times New Roman" w:hAnsi="Times New Roman" w:cs="Times New Roman"/>
          <w:spacing w:val="3"/>
          <w:sz w:val="24"/>
          <w:szCs w:val="24"/>
          <w:shd w:val="clear" w:color="auto" w:fill="FFFFFF"/>
        </w:rPr>
        <w:t xml:space="preserve">The two labs have </w:t>
      </w:r>
      <w:r w:rsidR="00C52CAE" w:rsidRPr="00AB2337">
        <w:rPr>
          <w:rFonts w:ascii="Times New Roman" w:hAnsi="Times New Roman" w:cs="Times New Roman"/>
          <w:spacing w:val="3"/>
          <w:sz w:val="24"/>
          <w:szCs w:val="24"/>
          <w:shd w:val="clear" w:color="auto" w:fill="FFFFFF"/>
        </w:rPr>
        <w:t xml:space="preserve">an ongoing collaboration on cannabinoids-β catenin </w:t>
      </w:r>
      <w:r w:rsidR="00C52CAE" w:rsidRPr="00AB2337">
        <w:rPr>
          <w:rFonts w:ascii="Times New Roman" w:hAnsi="Times New Roman" w:cs="Times New Roman"/>
          <w:spacing w:val="3"/>
          <w:sz w:val="24"/>
          <w:szCs w:val="24"/>
          <w:shd w:val="clear" w:color="auto" w:fill="FFFFFF"/>
        </w:rPr>
        <w:lastRenderedPageBreak/>
        <w:t>interaction in a rat model for PTSD</w:t>
      </w:r>
      <w:r w:rsidR="00783558">
        <w:rPr>
          <w:rFonts w:ascii="Times New Roman" w:hAnsi="Times New Roman" w:cs="Times New Roman"/>
          <w:spacing w:val="3"/>
          <w:sz w:val="24"/>
          <w:szCs w:val="24"/>
          <w:shd w:val="clear" w:color="auto" w:fill="FFFFFF"/>
        </w:rPr>
        <w:t xml:space="preserve"> </w:t>
      </w:r>
      <w:sdt>
        <w:sdtPr>
          <w:rPr>
            <w:rFonts w:ascii="Times New Roman" w:hAnsi="Times New Roman" w:cs="Times New Roman"/>
            <w:color w:val="000000"/>
            <w:spacing w:val="3"/>
            <w:sz w:val="24"/>
            <w:szCs w:val="24"/>
            <w:shd w:val="clear" w:color="auto" w:fill="FFFFFF"/>
          </w:rPr>
          <w:tag w:val="MENDELEY_CITATION_v3_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"/>
          <w:id w:val="-781103934"/>
          <w:placeholder>
            <w:docPart w:val="DefaultPlaceholder_-1854013440"/>
          </w:placeholder>
        </w:sdtPr>
        <w:sdtEndPr/>
        <w:sdtContent>
          <w:r w:rsidR="00783558" w:rsidRPr="00783558">
            <w:rPr>
              <w:rFonts w:ascii="Times New Roman" w:hAnsi="Times New Roman" w:cs="Times New Roman"/>
              <w:color w:val="000000"/>
              <w:spacing w:val="3"/>
              <w:sz w:val="24"/>
              <w:szCs w:val="24"/>
              <w:shd w:val="clear" w:color="auto" w:fill="FFFFFF"/>
            </w:rPr>
            <w:t>(Mizrachi Zer-Aviv et al., 2022)</w:t>
          </w:r>
        </w:sdtContent>
      </w:sdt>
      <w:r w:rsidR="00034B74" w:rsidRPr="00AB2337">
        <w:rPr>
          <w:rFonts w:ascii="Times New Roman" w:hAnsi="Times New Roman" w:cs="Times New Roman"/>
          <w:spacing w:val="3"/>
          <w:sz w:val="24"/>
          <w:szCs w:val="24"/>
          <w:shd w:val="clear" w:color="auto" w:fill="FFFFFF"/>
        </w:rPr>
        <w:t xml:space="preserve"> </w:t>
      </w:r>
      <w:r w:rsidR="001908B3" w:rsidRPr="00AB2337">
        <w:rPr>
          <w:rFonts w:ascii="Times New Roman" w:hAnsi="Times New Roman" w:cs="Times New Roman"/>
          <w:spacing w:val="3"/>
          <w:sz w:val="24"/>
          <w:szCs w:val="24"/>
          <w:shd w:val="clear" w:color="auto" w:fill="FFFFFF"/>
        </w:rPr>
        <w:t xml:space="preserve">and we </w:t>
      </w:r>
      <w:r w:rsidR="00C52CAE" w:rsidRPr="00AB2337">
        <w:rPr>
          <w:rFonts w:ascii="Times New Roman" w:hAnsi="Times New Roman" w:cs="Times New Roman"/>
          <w:spacing w:val="3"/>
          <w:sz w:val="24"/>
          <w:szCs w:val="24"/>
          <w:shd w:val="clear" w:color="auto" w:fill="FFFFFF"/>
        </w:rPr>
        <w:t>would be happy to extend our collaboration to the proposed study</w:t>
      </w:r>
      <w:r w:rsidR="001908B3" w:rsidRPr="00AB2337">
        <w:rPr>
          <w:rFonts w:ascii="Times New Roman" w:hAnsi="Times New Roman" w:cs="Times New Roman"/>
          <w:spacing w:val="3"/>
          <w:sz w:val="24"/>
          <w:szCs w:val="24"/>
          <w:shd w:val="clear" w:color="auto" w:fill="FFFFFF"/>
        </w:rPr>
        <w:t xml:space="preserve">. </w:t>
      </w:r>
      <w:r w:rsidRPr="00AB2337">
        <w:rPr>
          <w:rFonts w:ascii="Times New Roman" w:hAnsi="Times New Roman" w:cs="Times New Roman"/>
          <w:spacing w:val="3"/>
          <w:sz w:val="24"/>
          <w:szCs w:val="24"/>
          <w:shd w:val="clear" w:color="auto" w:fill="FFFFFF"/>
        </w:rPr>
        <w:t>Th</w:t>
      </w:r>
      <w:r w:rsidR="001908B3" w:rsidRPr="00AB2337">
        <w:rPr>
          <w:rFonts w:ascii="Times New Roman" w:hAnsi="Times New Roman" w:cs="Times New Roman"/>
          <w:spacing w:val="3"/>
          <w:sz w:val="24"/>
          <w:szCs w:val="24"/>
          <w:shd w:val="clear" w:color="auto" w:fill="FFFFFF"/>
        </w:rPr>
        <w:t>e</w:t>
      </w:r>
      <w:r w:rsidRPr="00AB2337">
        <w:rPr>
          <w:rFonts w:ascii="Times New Roman" w:hAnsi="Times New Roman" w:cs="Times New Roman"/>
          <w:spacing w:val="3"/>
          <w:sz w:val="24"/>
          <w:szCs w:val="24"/>
          <w:shd w:val="clear" w:color="auto" w:fill="FFFFFF"/>
        </w:rPr>
        <w:t xml:space="preserve"> collaboration between the two labs will involve complementary contributions of the expertise and research of each of the involved laboratories. </w:t>
      </w:r>
      <w:r w:rsidR="007526ED" w:rsidRPr="00AB2337">
        <w:rPr>
          <w:rFonts w:ascii="Times New Roman" w:hAnsi="Times New Roman" w:cs="Times New Roman"/>
          <w:sz w:val="24"/>
          <w:szCs w:val="24"/>
        </w:rPr>
        <w:t>Akirav’s lab</w:t>
      </w:r>
      <w:r w:rsidR="00621704" w:rsidRPr="00AB2337">
        <w:rPr>
          <w:rFonts w:ascii="Times New Roman" w:hAnsi="Times New Roman" w:cs="Times New Roman"/>
          <w:sz w:val="24"/>
          <w:szCs w:val="24"/>
        </w:rPr>
        <w:t xml:space="preserve"> </w:t>
      </w:r>
      <w:r w:rsidR="001F71A6" w:rsidRPr="00AB2337">
        <w:rPr>
          <w:rFonts w:ascii="Times New Roman" w:hAnsi="Times New Roman" w:cs="Times New Roman"/>
          <w:sz w:val="24"/>
          <w:szCs w:val="24"/>
        </w:rPr>
        <w:t xml:space="preserve">will be responsible for the </w:t>
      </w:r>
      <w:r w:rsidR="00621704" w:rsidRPr="00AB2337">
        <w:rPr>
          <w:rFonts w:ascii="Times New Roman" w:hAnsi="Times New Roman" w:cs="Times New Roman"/>
          <w:sz w:val="24"/>
          <w:szCs w:val="24"/>
        </w:rPr>
        <w:t>behavioral paradigms</w:t>
      </w:r>
      <w:r w:rsidR="001908B3" w:rsidRPr="00AB2337">
        <w:rPr>
          <w:rFonts w:ascii="Times New Roman" w:hAnsi="Times New Roman" w:cs="Times New Roman"/>
          <w:sz w:val="24"/>
          <w:szCs w:val="24"/>
        </w:rPr>
        <w:t>, pharmacology and the viral vectors and miRNA silencing/</w:t>
      </w:r>
      <w:r w:rsidR="00AE7EF1" w:rsidRPr="00AB2337">
        <w:rPr>
          <w:rFonts w:ascii="Times New Roman" w:hAnsi="Times New Roman" w:cs="Times New Roman"/>
          <w:sz w:val="24"/>
          <w:szCs w:val="24"/>
        </w:rPr>
        <w:t>mimicking</w:t>
      </w:r>
      <w:r w:rsidR="001908B3" w:rsidRPr="00AB2337">
        <w:rPr>
          <w:rFonts w:ascii="Times New Roman" w:hAnsi="Times New Roman" w:cs="Times New Roman"/>
          <w:sz w:val="24"/>
          <w:szCs w:val="24"/>
        </w:rPr>
        <w:t xml:space="preserve"> experiments. Brains will be sent to Nestler’s lab to complete mRNA sequencing, that currently cannot be carrie</w:t>
      </w:r>
      <w:r w:rsidR="000371EC" w:rsidRPr="00AB2337">
        <w:rPr>
          <w:rFonts w:ascii="Times New Roman" w:hAnsi="Times New Roman" w:cs="Times New Roman"/>
          <w:sz w:val="24"/>
          <w:szCs w:val="24"/>
        </w:rPr>
        <w:t>d</w:t>
      </w:r>
      <w:r w:rsidR="001908B3" w:rsidRPr="00AB2337">
        <w:rPr>
          <w:rFonts w:ascii="Times New Roman" w:hAnsi="Times New Roman" w:cs="Times New Roman"/>
          <w:sz w:val="24"/>
          <w:szCs w:val="24"/>
        </w:rPr>
        <w:t xml:space="preserve"> out in Haifa. Nestler’s lab will also provide the viral vectors for Aim 2. </w:t>
      </w:r>
      <w:r w:rsidR="00621704" w:rsidRPr="00AB2337">
        <w:rPr>
          <w:rFonts w:ascii="Times New Roman" w:hAnsi="Times New Roman" w:cs="Times New Roman"/>
          <w:sz w:val="24"/>
          <w:szCs w:val="24"/>
        </w:rPr>
        <w:t xml:space="preserve"> </w:t>
      </w:r>
    </w:p>
    <w:p w14:paraId="5B35809B" w14:textId="3E60DF16" w:rsidR="00787EA6" w:rsidRPr="00AB2337" w:rsidRDefault="00754893" w:rsidP="00AB2337">
      <w:pPr>
        <w:pStyle w:val="ListParagraph"/>
        <w:tabs>
          <w:tab w:val="left" w:pos="142"/>
        </w:tabs>
        <w:spacing w:after="0" w:line="360" w:lineRule="auto"/>
        <w:ind w:left="0"/>
        <w:jc w:val="both"/>
        <w:rPr>
          <w:rFonts w:ascii="Times New Roman" w:hAnsi="Times New Roman" w:cs="Times New Roman"/>
          <w:b/>
          <w:bCs/>
          <w:color w:val="C00000"/>
          <w:sz w:val="24"/>
          <w:szCs w:val="24"/>
          <w:shd w:val="clear" w:color="auto" w:fill="FFFFFF"/>
        </w:rPr>
      </w:pPr>
      <w:r w:rsidRPr="00AB2337">
        <w:rPr>
          <w:rFonts w:ascii="Times New Roman" w:hAnsi="Times New Roman" w:cs="Times New Roman"/>
          <w:color w:val="000000"/>
          <w:sz w:val="24"/>
          <w:szCs w:val="24"/>
        </w:rPr>
        <w:t xml:space="preserve">  </w:t>
      </w:r>
      <w:r w:rsidR="00787EA6" w:rsidRPr="00AB2337">
        <w:rPr>
          <w:rFonts w:ascii="Times New Roman" w:hAnsi="Times New Roman" w:cs="Times New Roman"/>
          <w:b/>
          <w:bCs/>
          <w:color w:val="C00000"/>
          <w:sz w:val="24"/>
          <w:szCs w:val="24"/>
          <w:shd w:val="clear" w:color="auto" w:fill="FFFFFF"/>
        </w:rPr>
        <w:t xml:space="preserve">An account of available U.S. and Israeli resources, including all personnel and equipment relevant to the research </w:t>
      </w:r>
    </w:p>
    <w:p w14:paraId="6B19E5BD" w14:textId="714C9124" w:rsidR="006075FE" w:rsidRPr="00AB2337" w:rsidRDefault="006075FE" w:rsidP="00AB2337">
      <w:pPr>
        <w:pStyle w:val="NormalWeb"/>
        <w:spacing w:before="0" w:beforeAutospacing="0" w:after="0" w:afterAutospacing="0" w:line="360" w:lineRule="auto"/>
        <w:jc w:val="both"/>
      </w:pPr>
      <w:r w:rsidRPr="00AB2337">
        <w:rPr>
          <w:b/>
          <w:bCs/>
          <w:color w:val="000000"/>
          <w:u w:val="single"/>
        </w:rPr>
        <w:t>Akirav’s Lab</w:t>
      </w:r>
      <w:r w:rsidRPr="00AB2337">
        <w:rPr>
          <w:color w:val="000000"/>
        </w:rPr>
        <w:t xml:space="preserve">: </w:t>
      </w:r>
      <w:r w:rsidR="00193A58" w:rsidRPr="00AB2337">
        <w:rPr>
          <w:color w:val="000000"/>
        </w:rPr>
        <w:t xml:space="preserve">We have the equipment, space, and expertise to perform the proposed experiments. </w:t>
      </w:r>
      <w:r w:rsidRPr="00AB2337">
        <w:t>Experiments will be carried out by PhD students, under the close supervision of the PI and of the lab manager. The behavioral rooms</w:t>
      </w:r>
      <w:r w:rsidRPr="00AB2337">
        <w:rPr>
          <w:rStyle w:val="CommentReference"/>
          <w:rFonts w:eastAsiaTheme="minorHAnsi"/>
          <w:sz w:val="24"/>
          <w:szCs w:val="24"/>
        </w:rPr>
        <w:t xml:space="preserve"> a</w:t>
      </w:r>
      <w:r w:rsidRPr="00AB2337">
        <w:t>re equipped with NOLDUS tracking systems (EthoVision XT8 video tracking system). The surgery room is fully equipped for conducting small animal surgeries. Viral vector injection unit operating within a BSL2 area is fully equipped with syringe pumps and stereotaxic frames devoted for stereotaxic surgery, cannula implantation, and stereotaxic injections. Three fully equipped electrophysiology set-ups are also available. The Lab is equipped with GeneExplorer Thermal Cycler 96 (Bioer Technology, Hangzhou, Zhejiang, China), W</w:t>
      </w:r>
      <w:r w:rsidRPr="00AB2337">
        <w:rPr>
          <w:color w:val="222222"/>
        </w:rPr>
        <w:t xml:space="preserve">estern blotting equipment, </w:t>
      </w:r>
      <w:r w:rsidRPr="00AB2337">
        <w:rPr>
          <w:color w:val="2E2E2E"/>
        </w:rPr>
        <w:t>ECL immunoblotting detection system (Bio-Rad Laboratories, Hercules, CA)</w:t>
      </w:r>
      <w:r w:rsidRPr="00AB2337">
        <w:t>, and XRS charge-coupled device camera (Bio-Rad Laboratories, Hercules, CA).</w:t>
      </w:r>
      <w:r w:rsidR="00785AA0" w:rsidRPr="00AB2337">
        <w:t xml:space="preserve"> </w:t>
      </w:r>
      <w:r w:rsidRPr="00AB2337">
        <w:rPr>
          <w:color w:val="222222"/>
        </w:rPr>
        <w:t>RT-PCR machine</w:t>
      </w:r>
      <w:r w:rsidRPr="00AB2337">
        <w:t xml:space="preserve"> (Applied Biosystems, Carlsbad, CA)</w:t>
      </w:r>
      <w:r w:rsidRPr="00AB2337">
        <w:rPr>
          <w:color w:val="222222"/>
        </w:rPr>
        <w:t xml:space="preserve">, </w:t>
      </w:r>
      <w:r w:rsidRPr="00AB2337">
        <w:t>Nanodrop 2000 spectrophotometer (Thermo Scientific, Wilmington, DE), computational microscope (Olympus, Tokyo, Japan), analytical scale, biological safety cabinets, chemical fume hoods,</w:t>
      </w:r>
      <w:r w:rsidRPr="00AB2337">
        <w:rPr>
          <w:color w:val="222222"/>
        </w:rPr>
        <w:t xml:space="preserve"> virus room, </w:t>
      </w:r>
      <w:r w:rsidRPr="00AB2337">
        <w:t xml:space="preserve">cryostat, benchtop centrifuge, </w:t>
      </w:r>
      <w:r w:rsidRPr="00AB2337">
        <w:rPr>
          <w:color w:val="000000"/>
          <w:shd w:val="clear" w:color="auto" w:fill="FFFFFF"/>
        </w:rPr>
        <w:t>microplate</w:t>
      </w:r>
      <w:r w:rsidRPr="00AB2337">
        <w:rPr>
          <w:color w:val="222222"/>
          <w:shd w:val="clear" w:color="auto" w:fill="FFFFFF"/>
        </w:rPr>
        <w:t> </w:t>
      </w:r>
      <w:r w:rsidRPr="00AB2337">
        <w:rPr>
          <w:color w:val="000000"/>
          <w:shd w:val="clear" w:color="auto" w:fill="FFFFFF"/>
        </w:rPr>
        <w:t>reader</w:t>
      </w:r>
      <w:r w:rsidRPr="00AB2337">
        <w:rPr>
          <w:color w:val="222222"/>
          <w:shd w:val="clear" w:color="auto" w:fill="FFFFFF"/>
        </w:rPr>
        <w:t> </w:t>
      </w:r>
      <w:r w:rsidRPr="00AB2337">
        <w:t>ELISA Plate Reader (Agilent BioTek Epoch, Santa Clara, CA, USA), conventional freezer, ultra-low temperature freezer, and an autoclave are available as shared resources in our department.</w:t>
      </w:r>
    </w:p>
    <w:p w14:paraId="79B6E53C" w14:textId="40EE9BA6" w:rsidR="0058725C" w:rsidRPr="00AB2337" w:rsidRDefault="0009065D" w:rsidP="00AB2337">
      <w:pPr>
        <w:bidi w:val="0"/>
        <w:spacing w:after="0" w:line="360" w:lineRule="auto"/>
        <w:jc w:val="both"/>
        <w:rPr>
          <w:rFonts w:ascii="Times New Roman" w:hAnsi="Times New Roman" w:cs="Times New Roman"/>
          <w:b/>
          <w:bCs/>
          <w:sz w:val="24"/>
          <w:szCs w:val="24"/>
          <w:u w:val="single"/>
          <w:shd w:val="clear" w:color="auto" w:fill="FFFFFF"/>
        </w:rPr>
      </w:pPr>
      <w:r w:rsidRPr="00AB2337">
        <w:rPr>
          <w:rFonts w:ascii="Times New Roman" w:hAnsi="Times New Roman" w:cs="Times New Roman"/>
          <w:b/>
          <w:bCs/>
          <w:sz w:val="24"/>
          <w:szCs w:val="24"/>
          <w:highlight w:val="cyan"/>
          <w:u w:val="single"/>
          <w:shd w:val="clear" w:color="auto" w:fill="FFFFFF"/>
        </w:rPr>
        <w:t>Nestler</w:t>
      </w:r>
      <w:r w:rsidR="006075FE" w:rsidRPr="00AB2337">
        <w:rPr>
          <w:rFonts w:ascii="Times New Roman" w:hAnsi="Times New Roman" w:cs="Times New Roman"/>
          <w:b/>
          <w:bCs/>
          <w:sz w:val="24"/>
          <w:szCs w:val="24"/>
          <w:highlight w:val="cyan"/>
          <w:u w:val="single"/>
          <w:shd w:val="clear" w:color="auto" w:fill="FFFFFF"/>
        </w:rPr>
        <w:t>’s</w:t>
      </w:r>
      <w:r w:rsidRPr="00AB2337">
        <w:rPr>
          <w:rFonts w:ascii="Times New Roman" w:hAnsi="Times New Roman" w:cs="Times New Roman"/>
          <w:b/>
          <w:bCs/>
          <w:sz w:val="24"/>
          <w:szCs w:val="24"/>
          <w:highlight w:val="cyan"/>
          <w:u w:val="single"/>
          <w:shd w:val="clear" w:color="auto" w:fill="FFFFFF"/>
        </w:rPr>
        <w:t xml:space="preserve"> </w:t>
      </w:r>
      <w:r w:rsidR="006075FE" w:rsidRPr="00AB2337">
        <w:rPr>
          <w:rFonts w:ascii="Times New Roman" w:hAnsi="Times New Roman" w:cs="Times New Roman"/>
          <w:b/>
          <w:bCs/>
          <w:sz w:val="24"/>
          <w:szCs w:val="24"/>
          <w:highlight w:val="cyan"/>
          <w:u w:val="single"/>
          <w:shd w:val="clear" w:color="auto" w:fill="FFFFFF"/>
        </w:rPr>
        <w:t>L</w:t>
      </w:r>
      <w:r w:rsidR="00787EA6" w:rsidRPr="00AB2337">
        <w:rPr>
          <w:rFonts w:ascii="Times New Roman" w:hAnsi="Times New Roman" w:cs="Times New Roman"/>
          <w:b/>
          <w:bCs/>
          <w:sz w:val="24"/>
          <w:szCs w:val="24"/>
          <w:highlight w:val="cyan"/>
          <w:u w:val="single"/>
          <w:shd w:val="clear" w:color="auto" w:fill="FFFFFF"/>
        </w:rPr>
        <w:t>ab</w:t>
      </w:r>
      <w:r w:rsidR="006075FE" w:rsidRPr="00AB2337">
        <w:rPr>
          <w:rFonts w:ascii="Times New Roman" w:hAnsi="Times New Roman" w:cs="Times New Roman"/>
          <w:b/>
          <w:bCs/>
          <w:sz w:val="24"/>
          <w:szCs w:val="24"/>
          <w:highlight w:val="cyan"/>
          <w:u w:val="single"/>
          <w:shd w:val="clear" w:color="auto" w:fill="FFFFFF"/>
        </w:rPr>
        <w:t>:</w:t>
      </w:r>
      <w:r w:rsidR="00787EA6" w:rsidRPr="00AB2337">
        <w:rPr>
          <w:rFonts w:ascii="Times New Roman" w:hAnsi="Times New Roman" w:cs="Times New Roman"/>
          <w:b/>
          <w:bCs/>
          <w:sz w:val="24"/>
          <w:szCs w:val="24"/>
          <w:u w:val="single"/>
          <w:shd w:val="clear" w:color="auto" w:fill="FFFFFF"/>
        </w:rPr>
        <w:t xml:space="preserve"> </w:t>
      </w:r>
    </w:p>
    <w:p w14:paraId="5E8D4760" w14:textId="77777777" w:rsidR="0058725C" w:rsidRPr="00AB2337" w:rsidRDefault="0058725C" w:rsidP="00AB2337">
      <w:pPr>
        <w:bidi w:val="0"/>
        <w:spacing w:after="0" w:line="360" w:lineRule="auto"/>
        <w:jc w:val="both"/>
        <w:rPr>
          <w:rFonts w:ascii="Times New Roman" w:hAnsi="Times New Roman" w:cs="Times New Roman"/>
          <w:b/>
          <w:bCs/>
          <w:sz w:val="24"/>
          <w:szCs w:val="24"/>
          <w:u w:val="single"/>
          <w:shd w:val="clear" w:color="auto" w:fill="FFFFFF"/>
        </w:rPr>
      </w:pPr>
      <w:r w:rsidRPr="00AB2337">
        <w:rPr>
          <w:rFonts w:ascii="Times New Roman" w:hAnsi="Times New Roman" w:cs="Times New Roman"/>
          <w:b/>
          <w:bCs/>
          <w:sz w:val="24"/>
          <w:szCs w:val="24"/>
          <w:u w:val="single"/>
          <w:shd w:val="clear" w:color="auto" w:fill="FFFFFF"/>
        </w:rPr>
        <w:br w:type="page"/>
      </w:r>
    </w:p>
    <w:p w14:paraId="442B3F4A" w14:textId="77777777" w:rsidR="001E1CDE" w:rsidRPr="00AB2337" w:rsidRDefault="001E1CDE" w:rsidP="001E1CDE">
      <w:pPr>
        <w:tabs>
          <w:tab w:val="left" w:pos="142"/>
        </w:tabs>
        <w:bidi w:val="0"/>
        <w:spacing w:after="0" w:line="360" w:lineRule="auto"/>
        <w:jc w:val="both"/>
        <w:rPr>
          <w:rFonts w:ascii="Times New Roman" w:hAnsi="Times New Roman" w:cs="Times New Roman"/>
          <w:b/>
          <w:bCs/>
          <w:sz w:val="24"/>
          <w:szCs w:val="24"/>
        </w:rPr>
      </w:pPr>
      <w:r w:rsidRPr="00AB2337">
        <w:rPr>
          <w:rFonts w:ascii="Times New Roman" w:hAnsi="Times New Roman" w:cs="Times New Roman"/>
          <w:b/>
          <w:bCs/>
          <w:sz w:val="24"/>
          <w:szCs w:val="24"/>
        </w:rPr>
        <w:lastRenderedPageBreak/>
        <w:t>References</w:t>
      </w:r>
    </w:p>
    <w:sdt>
      <w:sdtPr>
        <w:rPr>
          <w:rFonts w:asciiTheme="majorBidi" w:hAnsiTheme="majorBidi" w:cstheme="majorBidi"/>
          <w:b/>
          <w:bCs/>
          <w:sz w:val="24"/>
          <w:szCs w:val="24"/>
        </w:rPr>
        <w:tag w:val="MENDELEY_BIBLIOGRAPHY"/>
        <w:id w:val="-643739517"/>
        <w:placeholder>
          <w:docPart w:val="DefaultPlaceholder_-1854013440"/>
        </w:placeholder>
      </w:sdtPr>
      <w:sdtEndPr>
        <w:rPr>
          <w:rFonts w:ascii="Times New Roman" w:hAnsi="Times New Roman" w:cs="Times New Roman"/>
        </w:rPr>
      </w:sdtEndPr>
      <w:sdtContent>
        <w:p w14:paraId="2C43CF87" w14:textId="77777777" w:rsidR="001E1CDE" w:rsidRPr="001E1CDE" w:rsidRDefault="001E1CDE">
          <w:pPr>
            <w:autoSpaceDE w:val="0"/>
            <w:autoSpaceDN w:val="0"/>
            <w:bidi w:val="0"/>
            <w:ind w:hanging="480"/>
            <w:divId w:val="831023958"/>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Abush, H., &amp; Akirav, I. (2012). Short- and Long-Term Cognitive Effects of Chronic Cannabinoids Administration in Late-Adolescence Rats. </w:t>
          </w:r>
          <w:r w:rsidRPr="001E1CDE">
            <w:rPr>
              <w:rFonts w:asciiTheme="majorBidi" w:eastAsia="Times New Roman" w:hAnsiTheme="majorBidi" w:cstheme="majorBidi"/>
              <w:i/>
              <w:iCs/>
              <w:sz w:val="24"/>
              <w:szCs w:val="24"/>
            </w:rPr>
            <w:t>PLoS ONE</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7</w:t>
          </w:r>
          <w:r w:rsidRPr="001E1CDE">
            <w:rPr>
              <w:rFonts w:asciiTheme="majorBidi" w:eastAsia="Times New Roman" w:hAnsiTheme="majorBidi" w:cstheme="majorBidi"/>
              <w:sz w:val="24"/>
              <w:szCs w:val="24"/>
            </w:rPr>
            <w:t>(2), e31731. https://doi.org/10.1371/journal.pone.0031731</w:t>
          </w:r>
        </w:p>
        <w:p w14:paraId="407D26B0" w14:textId="77777777" w:rsidR="001E1CDE" w:rsidRPr="001E1CDE" w:rsidRDefault="001E1CDE">
          <w:pPr>
            <w:autoSpaceDE w:val="0"/>
            <w:autoSpaceDN w:val="0"/>
            <w:bidi w:val="0"/>
            <w:ind w:hanging="480"/>
            <w:divId w:val="1539856228"/>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Azevedo, J. A., Carter, B. S., Meng, F., Turner, D. L., Dai, M., Schatzberg, A. F., Barchas, J. D., Jones, E. G., Bunney, W. E., Myers, R. M., Akil, H., Watson, S. J., &amp; Thompson, R. C. (2016). The microRNA network is altered in anterior cingulate cortex of patients with unipolar and bipolar depression. </w:t>
          </w:r>
          <w:r w:rsidRPr="001E1CDE">
            <w:rPr>
              <w:rFonts w:asciiTheme="majorBidi" w:eastAsia="Times New Roman" w:hAnsiTheme="majorBidi" w:cstheme="majorBidi"/>
              <w:i/>
              <w:iCs/>
              <w:sz w:val="24"/>
              <w:szCs w:val="24"/>
            </w:rPr>
            <w:t>Journal of Psychiatric Research</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82</w:t>
          </w:r>
          <w:r w:rsidRPr="001E1CDE">
            <w:rPr>
              <w:rFonts w:asciiTheme="majorBidi" w:eastAsia="Times New Roman" w:hAnsiTheme="majorBidi" w:cstheme="majorBidi"/>
              <w:sz w:val="24"/>
              <w:szCs w:val="24"/>
            </w:rPr>
            <w:t>, 58–67. https://doi.org/10.1016/j.jpsychires.2016.07.012</w:t>
          </w:r>
        </w:p>
        <w:p w14:paraId="1C421411" w14:textId="77777777" w:rsidR="001E1CDE" w:rsidRPr="001E1CDE" w:rsidRDefault="001E1CDE">
          <w:pPr>
            <w:autoSpaceDE w:val="0"/>
            <w:autoSpaceDN w:val="0"/>
            <w:bidi w:val="0"/>
            <w:ind w:hanging="480"/>
            <w:divId w:val="895240976"/>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Bai, M., Zhu, X., Zhang, Y., Zhang, S., Zhang, L., Xue, L., Yi, J., Yao, S., &amp; Zhang, X. (2012). Abnormal Hippocampal BDNF and miR-16 Expression Is Associated with Depression-Like Behaviors Induced by Stress during Early Life. </w:t>
          </w:r>
          <w:r w:rsidRPr="001E1CDE">
            <w:rPr>
              <w:rFonts w:asciiTheme="majorBidi" w:eastAsia="Times New Roman" w:hAnsiTheme="majorBidi" w:cstheme="majorBidi"/>
              <w:i/>
              <w:iCs/>
              <w:sz w:val="24"/>
              <w:szCs w:val="24"/>
            </w:rPr>
            <w:t>PLoS ONE</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7</w:t>
          </w:r>
          <w:r w:rsidRPr="001E1CDE">
            <w:rPr>
              <w:rFonts w:asciiTheme="majorBidi" w:eastAsia="Times New Roman" w:hAnsiTheme="majorBidi" w:cstheme="majorBidi"/>
              <w:sz w:val="24"/>
              <w:szCs w:val="24"/>
            </w:rPr>
            <w:t>(10), e46921. https://doi.org/10.1371/journal.pone.0046921</w:t>
          </w:r>
        </w:p>
        <w:p w14:paraId="2E0899C2" w14:textId="77777777" w:rsidR="001E1CDE" w:rsidRPr="001E1CDE" w:rsidRDefault="001E1CDE">
          <w:pPr>
            <w:autoSpaceDE w:val="0"/>
            <w:autoSpaceDN w:val="0"/>
            <w:bidi w:val="0"/>
            <w:ind w:hanging="480"/>
            <w:divId w:val="821891802"/>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Bauminger, H., Zaidan, H., Akirav, I., &amp; Gaisler-Salomon, I. (2022). Anandamide Hydrolysis Inhibition Reverses the Long-Term Behavioral and Gene Expression Alterations Induced by MK-801 in Male Rats: Differential CB1 and CB2 Receptor-Mediated Effects. </w:t>
          </w:r>
          <w:r w:rsidRPr="001E1CDE">
            <w:rPr>
              <w:rFonts w:asciiTheme="majorBidi" w:eastAsia="Times New Roman" w:hAnsiTheme="majorBidi" w:cstheme="majorBidi"/>
              <w:i/>
              <w:iCs/>
              <w:sz w:val="24"/>
              <w:szCs w:val="24"/>
            </w:rPr>
            <w:t>Schizophrenia Bulletin</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48</w:t>
          </w:r>
          <w:r w:rsidRPr="001E1CDE">
            <w:rPr>
              <w:rFonts w:asciiTheme="majorBidi" w:eastAsia="Times New Roman" w:hAnsiTheme="majorBidi" w:cstheme="majorBidi"/>
              <w:sz w:val="24"/>
              <w:szCs w:val="24"/>
            </w:rPr>
            <w:t>(4), 795–803. https://doi.org/10.1093/schbul/sbab153</w:t>
          </w:r>
        </w:p>
        <w:p w14:paraId="1AFF6931" w14:textId="77777777" w:rsidR="001E1CDE" w:rsidRPr="001E1CDE" w:rsidRDefault="001E1CDE">
          <w:pPr>
            <w:autoSpaceDE w:val="0"/>
            <w:autoSpaceDN w:val="0"/>
            <w:bidi w:val="0"/>
            <w:ind w:hanging="480"/>
            <w:divId w:val="852843364"/>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Bisogno, T., Hanuš, L., De Petrocellis, L., Tchilibon, S., Ponde, D. E., Brandi, I., Moriello, A. S., Davis, J. B., Mechoulam, R., &amp; Di Marzo, V. (2001). Molecular targets for cannabidiol and its synthetic analogues: effect on vanilloid VR1 receptors and on the cellular uptake and enzymatic hydrolysis of anandamide. </w:t>
          </w:r>
          <w:r w:rsidRPr="001E1CDE">
            <w:rPr>
              <w:rFonts w:asciiTheme="majorBidi" w:eastAsia="Times New Roman" w:hAnsiTheme="majorBidi" w:cstheme="majorBidi"/>
              <w:i/>
              <w:iCs/>
              <w:sz w:val="24"/>
              <w:szCs w:val="24"/>
            </w:rPr>
            <w:t>British Journal of Pharmacology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134</w:t>
          </w:r>
          <w:r w:rsidRPr="001E1CDE">
            <w:rPr>
              <w:rFonts w:asciiTheme="majorBidi" w:eastAsia="Times New Roman" w:hAnsiTheme="majorBidi" w:cstheme="majorBidi"/>
              <w:sz w:val="24"/>
              <w:szCs w:val="24"/>
            </w:rPr>
            <w:t>(4), 845–852. https://doi.org/10.1038/sj.bjp.0704327</w:t>
          </w:r>
        </w:p>
        <w:p w14:paraId="53733BBD" w14:textId="77777777" w:rsidR="001E1CDE" w:rsidRPr="001E1CDE" w:rsidRDefault="001E1CDE">
          <w:pPr>
            <w:autoSpaceDE w:val="0"/>
            <w:autoSpaceDN w:val="0"/>
            <w:bidi w:val="0"/>
            <w:ind w:hanging="480"/>
            <w:divId w:val="997617485"/>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Bright, U., &amp; Akirav, I. (2023). Cannabidiol Modulates Alterations in PFC microRNAs in a Rat Model of Depression. </w:t>
          </w:r>
          <w:r w:rsidRPr="001E1CDE">
            <w:rPr>
              <w:rFonts w:asciiTheme="majorBidi" w:eastAsia="Times New Roman" w:hAnsiTheme="majorBidi" w:cstheme="majorBidi"/>
              <w:i/>
              <w:iCs/>
              <w:sz w:val="24"/>
              <w:szCs w:val="24"/>
            </w:rPr>
            <w:t>International Journal of Molecular Sciences</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24</w:t>
          </w:r>
          <w:r w:rsidRPr="001E1CDE">
            <w:rPr>
              <w:rFonts w:asciiTheme="majorBidi" w:eastAsia="Times New Roman" w:hAnsiTheme="majorBidi" w:cstheme="majorBidi"/>
              <w:sz w:val="24"/>
              <w:szCs w:val="24"/>
            </w:rPr>
            <w:t>(3), 2052. https://doi.org/10.3390/ijms24032052</w:t>
          </w:r>
        </w:p>
        <w:p w14:paraId="06C7B1AF" w14:textId="77777777" w:rsidR="001E1CDE" w:rsidRPr="001E1CDE" w:rsidRDefault="001E1CDE">
          <w:pPr>
            <w:autoSpaceDE w:val="0"/>
            <w:autoSpaceDN w:val="0"/>
            <w:bidi w:val="0"/>
            <w:ind w:hanging="480"/>
            <w:divId w:val="409546691"/>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Burstein, S. (2015). Cannabidiol (CBD) and its analogs: a review of their effects on inflammation. </w:t>
          </w:r>
          <w:r w:rsidRPr="001E1CDE">
            <w:rPr>
              <w:rFonts w:asciiTheme="majorBidi" w:eastAsia="Times New Roman" w:hAnsiTheme="majorBidi" w:cstheme="majorBidi"/>
              <w:i/>
              <w:iCs/>
              <w:sz w:val="24"/>
              <w:szCs w:val="24"/>
            </w:rPr>
            <w:t>Bioorganic &amp; Medicinal Chemistry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23</w:t>
          </w:r>
          <w:r w:rsidRPr="001E1CDE">
            <w:rPr>
              <w:rFonts w:asciiTheme="majorBidi" w:eastAsia="Times New Roman" w:hAnsiTheme="majorBidi" w:cstheme="majorBidi"/>
              <w:sz w:val="24"/>
              <w:szCs w:val="24"/>
            </w:rPr>
            <w:t>(7), 1377–1385. https://doi.org/10.1016/j.bmc.2015.01.059</w:t>
          </w:r>
        </w:p>
        <w:p w14:paraId="35F828E4" w14:textId="77777777" w:rsidR="001E1CDE" w:rsidRPr="001E1CDE" w:rsidRDefault="001E1CDE">
          <w:pPr>
            <w:autoSpaceDE w:val="0"/>
            <w:autoSpaceDN w:val="0"/>
            <w:bidi w:val="0"/>
            <w:ind w:hanging="480"/>
            <w:divId w:val="1434088759"/>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Chao, O. Y., Nikolaus, S., Huston, J. P., &amp; de Souza Silva, M. A. (2014). The neurokinin-3 receptor agonist senktide facilitates the integration of memories for object, place and temporal order into episodic memory. </w:t>
          </w:r>
          <w:r w:rsidRPr="001E1CDE">
            <w:rPr>
              <w:rFonts w:asciiTheme="majorBidi" w:eastAsia="Times New Roman" w:hAnsiTheme="majorBidi" w:cstheme="majorBidi"/>
              <w:i/>
              <w:iCs/>
              <w:sz w:val="24"/>
              <w:szCs w:val="24"/>
            </w:rPr>
            <w:t>Neurobiology of Learning and Memory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114</w:t>
          </w:r>
          <w:r w:rsidRPr="001E1CDE">
            <w:rPr>
              <w:rFonts w:asciiTheme="majorBidi" w:eastAsia="Times New Roman" w:hAnsiTheme="majorBidi" w:cstheme="majorBidi"/>
              <w:sz w:val="24"/>
              <w:szCs w:val="24"/>
            </w:rPr>
            <w:t>, 178–185. https://doi.org/10.1016/j.nlm.2014.06.009</w:t>
          </w:r>
        </w:p>
        <w:p w14:paraId="0C459403" w14:textId="77777777" w:rsidR="001E1CDE" w:rsidRPr="001E1CDE" w:rsidRDefault="001E1CDE">
          <w:pPr>
            <w:autoSpaceDE w:val="0"/>
            <w:autoSpaceDN w:val="0"/>
            <w:bidi w:val="0"/>
            <w:ind w:hanging="480"/>
            <w:divId w:val="1528132836"/>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Chen, Y. C., Tan, Q. R., Dang, W., Wang, H. N., Zhang, R. B., Li, Z. Y., Lin, H., &amp; Liu, R. (2012). The effect of citalopram on chronic stress-induced depressive-like behavior in rats through GSK3β/β-catenin activation in the medial prefrontal cortex. </w:t>
          </w:r>
          <w:r w:rsidRPr="001E1CDE">
            <w:rPr>
              <w:rFonts w:asciiTheme="majorBidi" w:eastAsia="Times New Roman" w:hAnsiTheme="majorBidi" w:cstheme="majorBidi"/>
              <w:i/>
              <w:iCs/>
              <w:sz w:val="24"/>
              <w:szCs w:val="24"/>
            </w:rPr>
            <w:t>Brain Research Bulletin</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88</w:t>
          </w:r>
          <w:r w:rsidRPr="001E1CDE">
            <w:rPr>
              <w:rFonts w:asciiTheme="majorBidi" w:eastAsia="Times New Roman" w:hAnsiTheme="majorBidi" w:cstheme="majorBidi"/>
              <w:sz w:val="24"/>
              <w:szCs w:val="24"/>
            </w:rPr>
            <w:t>(4), 338–344. https://doi.org/10.1016/j.brainresbull.2012.03.004</w:t>
          </w:r>
        </w:p>
        <w:p w14:paraId="644C011E" w14:textId="77777777" w:rsidR="001E1CDE" w:rsidRPr="001E1CDE" w:rsidRDefault="001E1CDE">
          <w:pPr>
            <w:autoSpaceDE w:val="0"/>
            <w:autoSpaceDN w:val="0"/>
            <w:bidi w:val="0"/>
            <w:ind w:hanging="480"/>
            <w:divId w:val="2111512020"/>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lastRenderedPageBreak/>
            <w:t xml:space="preserve">Coomes, E. A., &amp; Haghbayan, H. (2020). Interleukin‐6 in Covid‐19: A systematic review and &lt;scp&gt;meta‐analysis&lt;/scp&gt;. </w:t>
          </w:r>
          <w:r w:rsidRPr="001E1CDE">
            <w:rPr>
              <w:rFonts w:asciiTheme="majorBidi" w:eastAsia="Times New Roman" w:hAnsiTheme="majorBidi" w:cstheme="majorBidi"/>
              <w:i/>
              <w:iCs/>
              <w:sz w:val="24"/>
              <w:szCs w:val="24"/>
            </w:rPr>
            <w:t>Reviews in Medical Virology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30</w:t>
          </w:r>
          <w:r w:rsidRPr="001E1CDE">
            <w:rPr>
              <w:rFonts w:asciiTheme="majorBidi" w:eastAsia="Times New Roman" w:hAnsiTheme="majorBidi" w:cstheme="majorBidi"/>
              <w:sz w:val="24"/>
              <w:szCs w:val="24"/>
            </w:rPr>
            <w:t>(6), 1–9. https://doi.org/10.1002/rmv.2141</w:t>
          </w:r>
        </w:p>
        <w:p w14:paraId="52D3C76B" w14:textId="77777777" w:rsidR="001E1CDE" w:rsidRPr="001E1CDE" w:rsidRDefault="001E1CDE">
          <w:pPr>
            <w:autoSpaceDE w:val="0"/>
            <w:autoSpaceDN w:val="0"/>
            <w:bidi w:val="0"/>
            <w:ind w:hanging="480"/>
            <w:divId w:val="1279530515"/>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Cuesta, S., Funes, A., &amp; Pacchioni, A. M. (2020). Social Isolation in Male Rats During Adolescence Inhibits the Wnt/β-Catenin Pathway in the Prefrontal Cortex and Enhances Anxiety and Cocaine-Induced Plasticity in Adulthood. </w:t>
          </w:r>
          <w:r w:rsidRPr="001E1CDE">
            <w:rPr>
              <w:rFonts w:asciiTheme="majorBidi" w:eastAsia="Times New Roman" w:hAnsiTheme="majorBidi" w:cstheme="majorBidi"/>
              <w:i/>
              <w:iCs/>
              <w:sz w:val="24"/>
              <w:szCs w:val="24"/>
            </w:rPr>
            <w:t>Neuroscience Bulletin</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36</w:t>
          </w:r>
          <w:r w:rsidRPr="001E1CDE">
            <w:rPr>
              <w:rFonts w:asciiTheme="majorBidi" w:eastAsia="Times New Roman" w:hAnsiTheme="majorBidi" w:cstheme="majorBidi"/>
              <w:sz w:val="24"/>
              <w:szCs w:val="24"/>
            </w:rPr>
            <w:t>(6), 611–624. https://doi.org/10.1007/s12264-020-00466-x</w:t>
          </w:r>
        </w:p>
        <w:p w14:paraId="219646D0" w14:textId="77777777" w:rsidR="001E1CDE" w:rsidRPr="001E1CDE" w:rsidRDefault="001E1CDE">
          <w:pPr>
            <w:autoSpaceDE w:val="0"/>
            <w:autoSpaceDN w:val="0"/>
            <w:bidi w:val="0"/>
            <w:ind w:hanging="480"/>
            <w:divId w:val="1456371077"/>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Dahlhoff, M., Siegmund, A., Golub, Y., Wolf, E., Holsboer, F., &amp; Wotjak, C. T. (2010). AKT/GSK-3β/β-catenin signalling within hippocampus and amygdala reflects genetically determined differences in posttraumatic stress disorder like symptoms. </w:t>
          </w:r>
          <w:r w:rsidRPr="001E1CDE">
            <w:rPr>
              <w:rFonts w:asciiTheme="majorBidi" w:eastAsia="Times New Roman" w:hAnsiTheme="majorBidi" w:cstheme="majorBidi"/>
              <w:i/>
              <w:iCs/>
              <w:sz w:val="24"/>
              <w:szCs w:val="24"/>
            </w:rPr>
            <w:t>Neuroscience</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169</w:t>
          </w:r>
          <w:r w:rsidRPr="001E1CDE">
            <w:rPr>
              <w:rFonts w:asciiTheme="majorBidi" w:eastAsia="Times New Roman" w:hAnsiTheme="majorBidi" w:cstheme="majorBidi"/>
              <w:sz w:val="24"/>
              <w:szCs w:val="24"/>
            </w:rPr>
            <w:t>(3), 1216–1226. https://doi.org/10.1016/j.neuroscience.2010.05.066</w:t>
          </w:r>
        </w:p>
        <w:p w14:paraId="1D276578" w14:textId="77777777" w:rsidR="001E1CDE" w:rsidRPr="001E1CDE" w:rsidRDefault="001E1CDE">
          <w:pPr>
            <w:autoSpaceDE w:val="0"/>
            <w:autoSpaceDN w:val="0"/>
            <w:bidi w:val="0"/>
            <w:ind w:hanging="480"/>
            <w:divId w:val="339550592"/>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Dai, J., Pan, J.-Y., Liao, N., Shi, J., Zeng, Q., Huang, L., &amp; Chen, L.-P. (2020). Influence of miR-155 on behaviors of depression mice through regulating Wnt/β-catenin signaling pathway. </w:t>
          </w:r>
          <w:r w:rsidRPr="001E1CDE">
            <w:rPr>
              <w:rFonts w:asciiTheme="majorBidi" w:eastAsia="Times New Roman" w:hAnsiTheme="majorBidi" w:cstheme="majorBidi"/>
              <w:i/>
              <w:iCs/>
              <w:sz w:val="24"/>
              <w:szCs w:val="24"/>
            </w:rPr>
            <w:t>European Review for Medical and Pharmacological Sciences</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24</w:t>
          </w:r>
          <w:r w:rsidRPr="001E1CDE">
            <w:rPr>
              <w:rFonts w:asciiTheme="majorBidi" w:eastAsia="Times New Roman" w:hAnsiTheme="majorBidi" w:cstheme="majorBidi"/>
              <w:sz w:val="24"/>
              <w:szCs w:val="24"/>
            </w:rPr>
            <w:t>(3), 1398–1407. https://doi.org/10.26355/eurrev_202002_20197</w:t>
          </w:r>
        </w:p>
        <w:p w14:paraId="0B6C6026" w14:textId="77777777" w:rsidR="001E1CDE" w:rsidRPr="001E1CDE" w:rsidRDefault="001E1CDE">
          <w:pPr>
            <w:autoSpaceDE w:val="0"/>
            <w:autoSpaceDN w:val="0"/>
            <w:bidi w:val="0"/>
            <w:ind w:hanging="480"/>
            <w:divId w:val="1286736096"/>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De Ferrari, G. V, Chacón, M. A., Barría, M. I., Garrido, J. L., Godoy, J. A., Olivares, G., Reyes, A. E., Alvarez, A., Bronfman, M., &amp; Inestrosa, N. C. (2003). Activation of Wnt signaling rescues neurodegeneration and behavioral impairments induced by β-amyloid fibrils. </w:t>
          </w:r>
          <w:r w:rsidRPr="001E1CDE">
            <w:rPr>
              <w:rFonts w:asciiTheme="majorBidi" w:eastAsia="Times New Roman" w:hAnsiTheme="majorBidi" w:cstheme="majorBidi"/>
              <w:i/>
              <w:iCs/>
              <w:sz w:val="24"/>
              <w:szCs w:val="24"/>
            </w:rPr>
            <w:t>Molecular Psychiatry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8</w:t>
          </w:r>
          <w:r w:rsidRPr="001E1CDE">
            <w:rPr>
              <w:rFonts w:asciiTheme="majorBidi" w:eastAsia="Times New Roman" w:hAnsiTheme="majorBidi" w:cstheme="majorBidi"/>
              <w:sz w:val="24"/>
              <w:szCs w:val="24"/>
            </w:rPr>
            <w:t>(2), 195–208. https://doi.org/10.1038/sj.mp.4001208</w:t>
          </w:r>
        </w:p>
        <w:p w14:paraId="57B14415" w14:textId="77777777" w:rsidR="001E1CDE" w:rsidRPr="001E1CDE" w:rsidRDefault="001E1CDE">
          <w:pPr>
            <w:autoSpaceDE w:val="0"/>
            <w:autoSpaceDN w:val="0"/>
            <w:bidi w:val="0"/>
            <w:ind w:hanging="480"/>
            <w:divId w:val="69429428"/>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De Petrocellis, L., Ligresti, A., Moriello, A. S., Allarà, M., Bisogno, T., Petrosino, S., Stott, C. G., &amp; Di Marzo, V. (2011). Effects of cannabinoids and cannabinoid‐enriched </w:t>
          </w:r>
          <w:r w:rsidRPr="001E1CDE">
            <w:rPr>
              <w:rFonts w:asciiTheme="majorBidi" w:eastAsia="Times New Roman" w:hAnsiTheme="majorBidi" w:cstheme="majorBidi"/>
              <w:i/>
              <w:iCs/>
              <w:sz w:val="24"/>
              <w:szCs w:val="24"/>
            </w:rPr>
            <w:t>Cannabis</w:t>
          </w:r>
          <w:r w:rsidRPr="001E1CDE">
            <w:rPr>
              <w:rFonts w:asciiTheme="majorBidi" w:eastAsia="Times New Roman" w:hAnsiTheme="majorBidi" w:cstheme="majorBidi"/>
              <w:sz w:val="24"/>
              <w:szCs w:val="24"/>
            </w:rPr>
            <w:t xml:space="preserve"> extracts on TRP channels and endocannabinoid metabolic enzymes. </w:t>
          </w:r>
          <w:r w:rsidRPr="001E1CDE">
            <w:rPr>
              <w:rFonts w:asciiTheme="majorBidi" w:eastAsia="Times New Roman" w:hAnsiTheme="majorBidi" w:cstheme="majorBidi"/>
              <w:i/>
              <w:iCs/>
              <w:sz w:val="24"/>
              <w:szCs w:val="24"/>
            </w:rPr>
            <w:t>British Journal of Pharmacology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163</w:t>
          </w:r>
          <w:r w:rsidRPr="001E1CDE">
            <w:rPr>
              <w:rFonts w:asciiTheme="majorBidi" w:eastAsia="Times New Roman" w:hAnsiTheme="majorBidi" w:cstheme="majorBidi"/>
              <w:sz w:val="24"/>
              <w:szCs w:val="24"/>
            </w:rPr>
            <w:t>(7), 1479–1494. https://doi.org/10.1111/j.1476-5381.2010.01166.x</w:t>
          </w:r>
        </w:p>
        <w:p w14:paraId="468DAEE6" w14:textId="77777777" w:rsidR="001E1CDE" w:rsidRPr="001E1CDE" w:rsidRDefault="001E1CDE">
          <w:pPr>
            <w:autoSpaceDE w:val="0"/>
            <w:autoSpaceDN w:val="0"/>
            <w:bidi w:val="0"/>
            <w:ind w:hanging="480"/>
            <w:divId w:val="1664356488"/>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Demaili, A., Portugalov, A., Dudai, M., Maroun, M., Akirav, I., Braun, K., &amp; Bock, J. (2023). Epigenetic (re)programming of gene expression changes of CB1R and FAAH in the medial prefrontal cortex in response to early life and adolescence stress exposure. </w:t>
          </w:r>
          <w:r w:rsidRPr="001E1CDE">
            <w:rPr>
              <w:rFonts w:asciiTheme="majorBidi" w:eastAsia="Times New Roman" w:hAnsiTheme="majorBidi" w:cstheme="majorBidi"/>
              <w:i/>
              <w:iCs/>
              <w:sz w:val="24"/>
              <w:szCs w:val="24"/>
            </w:rPr>
            <w:t>Frontiers in Cellular Neuroscience</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17</w:t>
          </w:r>
          <w:r w:rsidRPr="001E1CDE">
            <w:rPr>
              <w:rFonts w:asciiTheme="majorBidi" w:eastAsia="Times New Roman" w:hAnsiTheme="majorBidi" w:cstheme="majorBidi"/>
              <w:sz w:val="24"/>
              <w:szCs w:val="24"/>
            </w:rPr>
            <w:t>. https://doi.org/10.3389/fncel.2023.1129946</w:t>
          </w:r>
        </w:p>
        <w:p w14:paraId="447B7C28" w14:textId="77777777" w:rsidR="001E1CDE" w:rsidRPr="001E1CDE" w:rsidRDefault="001E1CDE">
          <w:pPr>
            <w:autoSpaceDE w:val="0"/>
            <w:autoSpaceDN w:val="0"/>
            <w:bidi w:val="0"/>
            <w:ind w:hanging="480"/>
            <w:divId w:val="1101801933"/>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Deng, Z.-F., Zheng, H.-L., Chen, J.-G., Luo, Y., Xu, J.-F., Zhao, G., Lu, J.-J., Li, H.-H., Gao, S.-Q., Zhang, D.-Z., Zhu, L.-Q., Zhang, Y.-H., &amp; Wang, F. (2019). miR-214-3p Targets β-Catenin to Regulate Depressive-like Behaviors Induced by Chronic Social Defeat Stress in Mice. </w:t>
          </w:r>
          <w:r w:rsidRPr="001E1CDE">
            <w:rPr>
              <w:rFonts w:asciiTheme="majorBidi" w:eastAsia="Times New Roman" w:hAnsiTheme="majorBidi" w:cstheme="majorBidi"/>
              <w:i/>
              <w:iCs/>
              <w:sz w:val="24"/>
              <w:szCs w:val="24"/>
            </w:rPr>
            <w:t>Cerebral Cortex</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29</w:t>
          </w:r>
          <w:r w:rsidRPr="001E1CDE">
            <w:rPr>
              <w:rFonts w:asciiTheme="majorBidi" w:eastAsia="Times New Roman" w:hAnsiTheme="majorBidi" w:cstheme="majorBidi"/>
              <w:sz w:val="24"/>
              <w:szCs w:val="24"/>
            </w:rPr>
            <w:t>(4), 1509–1519. https://doi.org/10.1093/cercor/bhy047</w:t>
          </w:r>
        </w:p>
        <w:p w14:paraId="5056D2C3" w14:textId="77777777" w:rsidR="001E1CDE" w:rsidRPr="001E1CDE" w:rsidRDefault="001E1CDE">
          <w:pPr>
            <w:autoSpaceDE w:val="0"/>
            <w:autoSpaceDN w:val="0"/>
            <w:bidi w:val="0"/>
            <w:ind w:hanging="480"/>
            <w:divId w:val="957561536"/>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Dias, C., Feng, J., Sun, H., Shao, N. yi, Mazei-Robison, M. S., Damez-Werno, D., Scobie, K., Bagot, R., LaBonté, B., Ribeiro, E., Liu, X., Kennedy, P., Vialou, V., Ferguson, D., Peña, C., Calipari, E. S., Koo, J. W., Mouzon, E., Ghose, S., … Nestler, E. J. (2014). β-catenin mediates stress resilience through Dicer1/microRNA regulation. </w:t>
          </w:r>
          <w:r w:rsidRPr="001E1CDE">
            <w:rPr>
              <w:rFonts w:asciiTheme="majorBidi" w:eastAsia="Times New Roman" w:hAnsiTheme="majorBidi" w:cstheme="majorBidi"/>
              <w:i/>
              <w:iCs/>
              <w:sz w:val="24"/>
              <w:szCs w:val="24"/>
            </w:rPr>
            <w:t>Nature</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516</w:t>
          </w:r>
          <w:r w:rsidRPr="001E1CDE">
            <w:rPr>
              <w:rFonts w:asciiTheme="majorBidi" w:eastAsia="Times New Roman" w:hAnsiTheme="majorBidi" w:cstheme="majorBidi"/>
              <w:sz w:val="24"/>
              <w:szCs w:val="24"/>
            </w:rPr>
            <w:t>(7529), 51–55. https://doi.org/10.1038/nature13976</w:t>
          </w:r>
        </w:p>
        <w:p w14:paraId="2DE06094" w14:textId="77777777" w:rsidR="001E1CDE" w:rsidRPr="001E1CDE" w:rsidRDefault="001E1CDE">
          <w:pPr>
            <w:autoSpaceDE w:val="0"/>
            <w:autoSpaceDN w:val="0"/>
            <w:bidi w:val="0"/>
            <w:ind w:hanging="480"/>
            <w:divId w:val="1972206289"/>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lastRenderedPageBreak/>
            <w:t xml:space="preserve">Faul, F., Erdfelder, E., Lang, A.-G., &amp; Buchner, A. (2007). G*Power 3: A flexible statistical power analysis program for the social, behavioral, and biomedical sciences. </w:t>
          </w:r>
          <w:r w:rsidRPr="001E1CDE">
            <w:rPr>
              <w:rFonts w:asciiTheme="majorBidi" w:eastAsia="Times New Roman" w:hAnsiTheme="majorBidi" w:cstheme="majorBidi"/>
              <w:i/>
              <w:iCs/>
              <w:sz w:val="24"/>
              <w:szCs w:val="24"/>
            </w:rPr>
            <w:t>Behavior Research Methods</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39</w:t>
          </w:r>
          <w:r w:rsidRPr="001E1CDE">
            <w:rPr>
              <w:rFonts w:asciiTheme="majorBidi" w:eastAsia="Times New Roman" w:hAnsiTheme="majorBidi" w:cstheme="majorBidi"/>
              <w:sz w:val="24"/>
              <w:szCs w:val="24"/>
            </w:rPr>
            <w:t>(2), 175–191. https://doi.org/10.3758/BF03193146</w:t>
          </w:r>
        </w:p>
        <w:p w14:paraId="13E5CA29" w14:textId="77777777" w:rsidR="001E1CDE" w:rsidRPr="001E1CDE" w:rsidRDefault="001E1CDE">
          <w:pPr>
            <w:autoSpaceDE w:val="0"/>
            <w:autoSpaceDN w:val="0"/>
            <w:bidi w:val="0"/>
            <w:ind w:hanging="480"/>
            <w:divId w:val="1132672091"/>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Fogaça, M. V., Campos, A. C., &amp; Guimarães, F. S. (2016). Cannabidiol and 5-HT1A Receptors. In </w:t>
          </w:r>
          <w:r w:rsidRPr="001E1CDE">
            <w:rPr>
              <w:rFonts w:asciiTheme="majorBidi" w:eastAsia="Times New Roman" w:hAnsiTheme="majorBidi" w:cstheme="majorBidi"/>
              <w:i/>
              <w:iCs/>
              <w:sz w:val="24"/>
              <w:szCs w:val="24"/>
            </w:rPr>
            <w:t>Neuropathology of Drug Addictions and Substance Misuse</w:t>
          </w:r>
          <w:r w:rsidRPr="001E1CDE">
            <w:rPr>
              <w:rFonts w:asciiTheme="majorBidi" w:eastAsia="Times New Roman" w:hAnsiTheme="majorBidi" w:cstheme="majorBidi"/>
              <w:sz w:val="24"/>
              <w:szCs w:val="24"/>
            </w:rPr>
            <w:t xml:space="preserve"> (pp. 749–759). Elsevier. https://doi.org/10.1016/B978-0-12-800213-1.00070-5</w:t>
          </w:r>
        </w:p>
        <w:p w14:paraId="718949CE" w14:textId="77777777" w:rsidR="001E1CDE" w:rsidRPr="001E1CDE" w:rsidRDefault="001E1CDE">
          <w:pPr>
            <w:autoSpaceDE w:val="0"/>
            <w:autoSpaceDN w:val="0"/>
            <w:bidi w:val="0"/>
            <w:ind w:hanging="480"/>
            <w:divId w:val="740055697"/>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Geaghan, M., &amp; Cairns, M. J. (2015). MicroRNA and Posttranscriptional Dysregulation in Psychiatry. </w:t>
          </w:r>
          <w:r w:rsidRPr="001E1CDE">
            <w:rPr>
              <w:rFonts w:asciiTheme="majorBidi" w:eastAsia="Times New Roman" w:hAnsiTheme="majorBidi" w:cstheme="majorBidi"/>
              <w:i/>
              <w:iCs/>
              <w:sz w:val="24"/>
              <w:szCs w:val="24"/>
            </w:rPr>
            <w:t>Biological Psychiatry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78</w:t>
          </w:r>
          <w:r w:rsidRPr="001E1CDE">
            <w:rPr>
              <w:rFonts w:asciiTheme="majorBidi" w:eastAsia="Times New Roman" w:hAnsiTheme="majorBidi" w:cstheme="majorBidi"/>
              <w:sz w:val="24"/>
              <w:szCs w:val="24"/>
            </w:rPr>
            <w:t>(4), 231–239. https://doi.org/10.1016/j.biopsych.2014.12.009</w:t>
          </w:r>
        </w:p>
        <w:p w14:paraId="3AE1458B" w14:textId="77777777" w:rsidR="001E1CDE" w:rsidRPr="001E1CDE" w:rsidRDefault="001E1CDE">
          <w:pPr>
            <w:autoSpaceDE w:val="0"/>
            <w:autoSpaceDN w:val="0"/>
            <w:bidi w:val="0"/>
            <w:ind w:hanging="480"/>
            <w:divId w:val="393163941"/>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Habib, M. Z., Ebeid, M. A., el Faramawy, Y., Saad, S. S. T., El Magdoub, H. M., Attia, A. A., Aboul-Fotouh, S., &amp; Abdel-Tawab, A. M. (2020). Effects of lithium on cytokine neuro-inflammatory mediators, Wnt/β-catenin signaling and microglial activation in the hippocampus of chronic mild stress-exposed rats. </w:t>
          </w:r>
          <w:r w:rsidRPr="001E1CDE">
            <w:rPr>
              <w:rFonts w:asciiTheme="majorBidi" w:eastAsia="Times New Roman" w:hAnsiTheme="majorBidi" w:cstheme="majorBidi"/>
              <w:i/>
              <w:iCs/>
              <w:sz w:val="24"/>
              <w:szCs w:val="24"/>
            </w:rPr>
            <w:t>Toxicology and Applied Pharmacology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399</w:t>
          </w:r>
          <w:r w:rsidRPr="001E1CDE">
            <w:rPr>
              <w:rFonts w:asciiTheme="majorBidi" w:eastAsia="Times New Roman" w:hAnsiTheme="majorBidi" w:cstheme="majorBidi"/>
              <w:sz w:val="24"/>
              <w:szCs w:val="24"/>
            </w:rPr>
            <w:t>, 115073. https://doi.org/10.1016/j.taap.2020.115073</w:t>
          </w:r>
        </w:p>
        <w:p w14:paraId="6F35B9F0" w14:textId="77777777" w:rsidR="001E1CDE" w:rsidRPr="001E1CDE" w:rsidRDefault="001E1CDE">
          <w:pPr>
            <w:autoSpaceDE w:val="0"/>
            <w:autoSpaceDN w:val="0"/>
            <w:bidi w:val="0"/>
            <w:ind w:hanging="480"/>
            <w:divId w:val="948969097"/>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Higuchi, F., Uchida, S., Yamagata, H., Abe-Higuchi, N., Hobara, T., Hara, K., Kobayashi, A., Shintaku, T., Itoh, Y., Suzuki, T., &amp; Watanabe, Y. (2016). Hippocampal MicroRNA-124 Enhances Chronic Stress Resilience in Mice. </w:t>
          </w:r>
          <w:r w:rsidRPr="001E1CDE">
            <w:rPr>
              <w:rFonts w:asciiTheme="majorBidi" w:eastAsia="Times New Roman" w:hAnsiTheme="majorBidi" w:cstheme="majorBidi"/>
              <w:i/>
              <w:iCs/>
              <w:sz w:val="24"/>
              <w:szCs w:val="24"/>
            </w:rPr>
            <w:t>Journal of Neuroscience</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36</w:t>
          </w:r>
          <w:r w:rsidRPr="001E1CDE">
            <w:rPr>
              <w:rFonts w:asciiTheme="majorBidi" w:eastAsia="Times New Roman" w:hAnsiTheme="majorBidi" w:cstheme="majorBidi"/>
              <w:sz w:val="24"/>
              <w:szCs w:val="24"/>
            </w:rPr>
            <w:t>(27), 7253–7267. https://doi.org/10.1523/JNEUROSCI.0319-16.2016</w:t>
          </w:r>
        </w:p>
        <w:p w14:paraId="7B2B2139" w14:textId="77777777" w:rsidR="001E1CDE" w:rsidRPr="001E1CDE" w:rsidRDefault="001E1CDE">
          <w:pPr>
            <w:autoSpaceDE w:val="0"/>
            <w:autoSpaceDN w:val="0"/>
            <w:bidi w:val="0"/>
            <w:ind w:hanging="480"/>
            <w:divId w:val="183252034"/>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Huestis, M. A., Solimini, R., Pichini, S., Pacifici, R., Carlier, J., &amp; Busardò, F. P. (2019). Cannabidiol Adverse Effects and Toxicity. </w:t>
          </w:r>
          <w:r w:rsidRPr="001E1CDE">
            <w:rPr>
              <w:rFonts w:asciiTheme="majorBidi" w:eastAsia="Times New Roman" w:hAnsiTheme="majorBidi" w:cstheme="majorBidi"/>
              <w:i/>
              <w:iCs/>
              <w:sz w:val="24"/>
              <w:szCs w:val="24"/>
            </w:rPr>
            <w:t>Current Neuropharmacology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17</w:t>
          </w:r>
          <w:r w:rsidRPr="001E1CDE">
            <w:rPr>
              <w:rFonts w:asciiTheme="majorBidi" w:eastAsia="Times New Roman" w:hAnsiTheme="majorBidi" w:cstheme="majorBidi"/>
              <w:sz w:val="24"/>
              <w:szCs w:val="24"/>
            </w:rPr>
            <w:t>(10), 974–989. https://doi.org/10.2174/1570159X17666190603171901</w:t>
          </w:r>
        </w:p>
        <w:p w14:paraId="40A67D6B" w14:textId="77777777" w:rsidR="001E1CDE" w:rsidRPr="001E1CDE" w:rsidRDefault="001E1CDE">
          <w:pPr>
            <w:autoSpaceDE w:val="0"/>
            <w:autoSpaceDN w:val="0"/>
            <w:bidi w:val="0"/>
            <w:ind w:hanging="480"/>
            <w:divId w:val="1826316397"/>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Iezzi, D., Caceres-Rodriguez, A., Chavis, P., &amp; Manzoni, O. J. J. (2022). In utero exposure to cannabidiol disrupts select early-life behaviors in a sex-specific manner. </w:t>
          </w:r>
          <w:r w:rsidRPr="001E1CDE">
            <w:rPr>
              <w:rFonts w:asciiTheme="majorBidi" w:eastAsia="Times New Roman" w:hAnsiTheme="majorBidi" w:cstheme="majorBidi"/>
              <w:i/>
              <w:iCs/>
              <w:sz w:val="24"/>
              <w:szCs w:val="24"/>
            </w:rPr>
            <w:t>Translational Psychiatry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12</w:t>
          </w:r>
          <w:r w:rsidRPr="001E1CDE">
            <w:rPr>
              <w:rFonts w:asciiTheme="majorBidi" w:eastAsia="Times New Roman" w:hAnsiTheme="majorBidi" w:cstheme="majorBidi"/>
              <w:sz w:val="24"/>
              <w:szCs w:val="24"/>
            </w:rPr>
            <w:t>(1), 501. https://doi.org/10.1038/s41398-022-02271-8</w:t>
          </w:r>
        </w:p>
        <w:p w14:paraId="4E26597F" w14:textId="77777777" w:rsidR="001E1CDE" w:rsidRPr="001E1CDE" w:rsidRDefault="001E1CDE">
          <w:pPr>
            <w:autoSpaceDE w:val="0"/>
            <w:autoSpaceDN w:val="0"/>
            <w:bidi w:val="0"/>
            <w:ind w:hanging="480"/>
            <w:divId w:val="1753577815"/>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Issler, O., &amp; Chen, A. (2015). Determining the role of microRNAs in psychiatric disorders. </w:t>
          </w:r>
          <w:r w:rsidRPr="001E1CDE">
            <w:rPr>
              <w:rFonts w:asciiTheme="majorBidi" w:eastAsia="Times New Roman" w:hAnsiTheme="majorBidi" w:cstheme="majorBidi"/>
              <w:i/>
              <w:iCs/>
              <w:sz w:val="24"/>
              <w:szCs w:val="24"/>
            </w:rPr>
            <w:t>Nature Reviews Neuroscience</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16</w:t>
          </w:r>
          <w:r w:rsidRPr="001E1CDE">
            <w:rPr>
              <w:rFonts w:asciiTheme="majorBidi" w:eastAsia="Times New Roman" w:hAnsiTheme="majorBidi" w:cstheme="majorBidi"/>
              <w:sz w:val="24"/>
              <w:szCs w:val="24"/>
            </w:rPr>
            <w:t>(4), 201–212. https://doi.org/10.1038/nrn3879</w:t>
          </w:r>
        </w:p>
        <w:p w14:paraId="30443EFF" w14:textId="77777777" w:rsidR="001E1CDE" w:rsidRPr="001E1CDE" w:rsidRDefault="001E1CDE">
          <w:pPr>
            <w:autoSpaceDE w:val="0"/>
            <w:autoSpaceDN w:val="0"/>
            <w:bidi w:val="0"/>
            <w:ind w:hanging="480"/>
            <w:divId w:val="434984282"/>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Jarlenski, M., Koma, J. W., Zank, J., Bodnar, L. M., Bogen, D. L., &amp; Chang, J. C. (2017). Trends in perception of risk of regular marijuana use among US pregnant and nonpregnant reproductive-aged women. </w:t>
          </w:r>
          <w:r w:rsidRPr="001E1CDE">
            <w:rPr>
              <w:rFonts w:asciiTheme="majorBidi" w:eastAsia="Times New Roman" w:hAnsiTheme="majorBidi" w:cstheme="majorBidi"/>
              <w:i/>
              <w:iCs/>
              <w:sz w:val="24"/>
              <w:szCs w:val="24"/>
            </w:rPr>
            <w:t>American Journal of Obstetrics and Gynecology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217</w:t>
          </w:r>
          <w:r w:rsidRPr="001E1CDE">
            <w:rPr>
              <w:rFonts w:asciiTheme="majorBidi" w:eastAsia="Times New Roman" w:hAnsiTheme="majorBidi" w:cstheme="majorBidi"/>
              <w:sz w:val="24"/>
              <w:szCs w:val="24"/>
            </w:rPr>
            <w:t>(6), 705–707. https://doi.org/10.1016/j.ajog.2017.08.015</w:t>
          </w:r>
        </w:p>
        <w:p w14:paraId="453178A7" w14:textId="77777777" w:rsidR="001E1CDE" w:rsidRPr="001E1CDE" w:rsidRDefault="001E1CDE">
          <w:pPr>
            <w:autoSpaceDE w:val="0"/>
            <w:autoSpaceDN w:val="0"/>
            <w:bidi w:val="0"/>
            <w:ind w:hanging="480"/>
            <w:divId w:val="216553455"/>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Kaidanovich-Beilin, O., Milman, A., Weizman, A., Pick, C. G., &amp; Eldar-Finkelman, H. (2004). Rapid antidepressive-like activity of specific glycogen synthase kinase-3 inhibitor and its effect on β-catenin in mouse hippocampus. </w:t>
          </w:r>
          <w:r w:rsidRPr="001E1CDE">
            <w:rPr>
              <w:rFonts w:asciiTheme="majorBidi" w:eastAsia="Times New Roman" w:hAnsiTheme="majorBidi" w:cstheme="majorBidi"/>
              <w:i/>
              <w:iCs/>
              <w:sz w:val="24"/>
              <w:szCs w:val="24"/>
            </w:rPr>
            <w:t>Biological Psychiatry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55</w:t>
          </w:r>
          <w:r w:rsidRPr="001E1CDE">
            <w:rPr>
              <w:rFonts w:asciiTheme="majorBidi" w:eastAsia="Times New Roman" w:hAnsiTheme="majorBidi" w:cstheme="majorBidi"/>
              <w:sz w:val="24"/>
              <w:szCs w:val="24"/>
            </w:rPr>
            <w:t>(8), 781–784. https://doi.org/10.1016/j.biopsych.2004.01.008</w:t>
          </w:r>
        </w:p>
        <w:p w14:paraId="15EE8B77" w14:textId="77777777" w:rsidR="001E1CDE" w:rsidRPr="001E1CDE" w:rsidRDefault="001E1CDE">
          <w:pPr>
            <w:autoSpaceDE w:val="0"/>
            <w:autoSpaceDN w:val="0"/>
            <w:bidi w:val="0"/>
            <w:ind w:hanging="480"/>
            <w:divId w:val="172765884"/>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Karege, F., Perroud, N., Burkhardt, S., Fernandez, R., Ballmann, E., La Harpe, R., &amp; Malafosse, A. (2012). Protein levels of β-catenin and activation state of glycogen synthase kinase-3β in major </w:t>
          </w:r>
          <w:r w:rsidRPr="001E1CDE">
            <w:rPr>
              <w:rFonts w:asciiTheme="majorBidi" w:eastAsia="Times New Roman" w:hAnsiTheme="majorBidi" w:cstheme="majorBidi"/>
              <w:sz w:val="24"/>
              <w:szCs w:val="24"/>
            </w:rPr>
            <w:lastRenderedPageBreak/>
            <w:t xml:space="preserve">depression. A study with postmortem prefrontal cortex. </w:t>
          </w:r>
          <w:r w:rsidRPr="001E1CDE">
            <w:rPr>
              <w:rFonts w:asciiTheme="majorBidi" w:eastAsia="Times New Roman" w:hAnsiTheme="majorBidi" w:cstheme="majorBidi"/>
              <w:i/>
              <w:iCs/>
              <w:sz w:val="24"/>
              <w:szCs w:val="24"/>
            </w:rPr>
            <w:t>Journal of Affective Disorders</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136</w:t>
          </w:r>
          <w:r w:rsidRPr="001E1CDE">
            <w:rPr>
              <w:rFonts w:asciiTheme="majorBidi" w:eastAsia="Times New Roman" w:hAnsiTheme="majorBidi" w:cstheme="majorBidi"/>
              <w:sz w:val="24"/>
              <w:szCs w:val="24"/>
            </w:rPr>
            <w:t>(1–2), 185–188. https://doi.org/10.1016/j.jad.2011.09.024</w:t>
          </w:r>
        </w:p>
        <w:p w14:paraId="7B69242D" w14:textId="77777777" w:rsidR="001E1CDE" w:rsidRPr="001E1CDE" w:rsidRDefault="001E1CDE">
          <w:pPr>
            <w:autoSpaceDE w:val="0"/>
            <w:autoSpaceDN w:val="0"/>
            <w:bidi w:val="0"/>
            <w:ind w:hanging="480"/>
            <w:divId w:val="2032103942"/>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Leem, Y.-H., Kato, M., &amp; Chang, H. (2018). Regular exercise and creatine supplementation prevent chronic mild stress-induced decrease in hippocampal neurogenesis via Wnt/GSK3β/β-catenin pathway. </w:t>
          </w:r>
          <w:r w:rsidRPr="001E1CDE">
            <w:rPr>
              <w:rFonts w:asciiTheme="majorBidi" w:eastAsia="Times New Roman" w:hAnsiTheme="majorBidi" w:cstheme="majorBidi"/>
              <w:i/>
              <w:iCs/>
              <w:sz w:val="24"/>
              <w:szCs w:val="24"/>
            </w:rPr>
            <w:t>Journal of Exercise Nutrition &amp; Biochemistry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22</w:t>
          </w:r>
          <w:r w:rsidRPr="001E1CDE">
            <w:rPr>
              <w:rFonts w:asciiTheme="majorBidi" w:eastAsia="Times New Roman" w:hAnsiTheme="majorBidi" w:cstheme="majorBidi"/>
              <w:sz w:val="24"/>
              <w:szCs w:val="24"/>
            </w:rPr>
            <w:t>(2), 1–6. https://doi.org/10.20463/jenb.2018.0009</w:t>
          </w:r>
        </w:p>
        <w:p w14:paraId="0B9DCB49" w14:textId="77777777" w:rsidR="001E1CDE" w:rsidRPr="001E1CDE" w:rsidRDefault="001E1CDE">
          <w:pPr>
            <w:autoSpaceDE w:val="0"/>
            <w:autoSpaceDN w:val="0"/>
            <w:bidi w:val="0"/>
            <w:ind w:hanging="480"/>
            <w:divId w:val="1976442887"/>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Leweke, F. M., Piomelli, D., Pahlisch, F., Muhl, D., Gerth, C. W., Hoyer, C., Klosterkötter, J., Hellmich, M., &amp; Koethe, D. (2012). Cannabidiol enhances anandamide signaling and alleviates psychotic symptoms of schizophrenia. </w:t>
          </w:r>
          <w:r w:rsidRPr="001E1CDE">
            <w:rPr>
              <w:rFonts w:asciiTheme="majorBidi" w:eastAsia="Times New Roman" w:hAnsiTheme="majorBidi" w:cstheme="majorBidi"/>
              <w:i/>
              <w:iCs/>
              <w:sz w:val="24"/>
              <w:szCs w:val="24"/>
            </w:rPr>
            <w:t>Translational Psychiatry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2</w:t>
          </w:r>
          <w:r w:rsidRPr="001E1CDE">
            <w:rPr>
              <w:rFonts w:asciiTheme="majorBidi" w:eastAsia="Times New Roman" w:hAnsiTheme="majorBidi" w:cstheme="majorBidi"/>
              <w:sz w:val="24"/>
              <w:szCs w:val="24"/>
            </w:rPr>
            <w:t>(3), e94–e94. https://doi.org/10.1038/tp.2012.15</w:t>
          </w:r>
        </w:p>
        <w:p w14:paraId="3F8C6997" w14:textId="77777777" w:rsidR="001E1CDE" w:rsidRPr="001E1CDE" w:rsidRDefault="001E1CDE">
          <w:pPr>
            <w:autoSpaceDE w:val="0"/>
            <w:autoSpaceDN w:val="0"/>
            <w:bidi w:val="0"/>
            <w:ind w:hanging="480"/>
            <w:divId w:val="829715513"/>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Libro, R., Bramanti, P., &amp; Mazzon, E. (2016). The role of the Wnt canonical signaling in neurodegenerative diseases. </w:t>
          </w:r>
          <w:r w:rsidRPr="001E1CDE">
            <w:rPr>
              <w:rFonts w:asciiTheme="majorBidi" w:eastAsia="Times New Roman" w:hAnsiTheme="majorBidi" w:cstheme="majorBidi"/>
              <w:i/>
              <w:iCs/>
              <w:sz w:val="24"/>
              <w:szCs w:val="24"/>
            </w:rPr>
            <w:t>Life Sciences</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158</w:t>
          </w:r>
          <w:r w:rsidRPr="001E1CDE">
            <w:rPr>
              <w:rFonts w:asciiTheme="majorBidi" w:eastAsia="Times New Roman" w:hAnsiTheme="majorBidi" w:cstheme="majorBidi"/>
              <w:sz w:val="24"/>
              <w:szCs w:val="24"/>
            </w:rPr>
            <w:t>, 78–88. https://doi.org/10.1016/j.lfs.2016.06.024</w:t>
          </w:r>
        </w:p>
        <w:p w14:paraId="08BB96EE" w14:textId="77777777" w:rsidR="001E1CDE" w:rsidRPr="001E1CDE" w:rsidRDefault="001E1CDE">
          <w:pPr>
            <w:autoSpaceDE w:val="0"/>
            <w:autoSpaceDN w:val="0"/>
            <w:bidi w:val="0"/>
            <w:ind w:hanging="480"/>
            <w:divId w:val="1503356518"/>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Libro, R., Diomede, F., Scionti, D., Piattelli, A., Grassi, G., Pollastro, F., Bramanti, P., Mazzon, E., &amp; Trubiani, O. (2016). Cannabidiol Modulates the Expression of Alzheimer’s Disease-Related Genes in Mesenchymal Stem Cells. </w:t>
          </w:r>
          <w:r w:rsidRPr="001E1CDE">
            <w:rPr>
              <w:rFonts w:asciiTheme="majorBidi" w:eastAsia="Times New Roman" w:hAnsiTheme="majorBidi" w:cstheme="majorBidi"/>
              <w:i/>
              <w:iCs/>
              <w:sz w:val="24"/>
              <w:szCs w:val="24"/>
            </w:rPr>
            <w:t>International Journal of Molecular Sciences</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18</w:t>
          </w:r>
          <w:r w:rsidRPr="001E1CDE">
            <w:rPr>
              <w:rFonts w:asciiTheme="majorBidi" w:eastAsia="Times New Roman" w:hAnsiTheme="majorBidi" w:cstheme="majorBidi"/>
              <w:sz w:val="24"/>
              <w:szCs w:val="24"/>
            </w:rPr>
            <w:t>(1), 26. https://doi.org/10.3390/ijms18010026</w:t>
          </w:r>
        </w:p>
        <w:p w14:paraId="1F99F078" w14:textId="77777777" w:rsidR="001E1CDE" w:rsidRPr="001E1CDE" w:rsidRDefault="001E1CDE">
          <w:pPr>
            <w:autoSpaceDE w:val="0"/>
            <w:autoSpaceDN w:val="0"/>
            <w:bidi w:val="0"/>
            <w:ind w:hanging="480"/>
            <w:divId w:val="1945838808"/>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Ligresti, A., De Petrocellis, L., &amp; Di Marzo, V. (2016). From Phytocannabinoids to Cannabinoid Receptors and Endocannabinoids: Pleiotropic Physiological and Pathological Roles Through Complex Pharmacology. </w:t>
          </w:r>
          <w:r w:rsidRPr="001E1CDE">
            <w:rPr>
              <w:rFonts w:asciiTheme="majorBidi" w:eastAsia="Times New Roman" w:hAnsiTheme="majorBidi" w:cstheme="majorBidi"/>
              <w:i/>
              <w:iCs/>
              <w:sz w:val="24"/>
              <w:szCs w:val="24"/>
            </w:rPr>
            <w:t>Physiological Reviews</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96</w:t>
          </w:r>
          <w:r w:rsidRPr="001E1CDE">
            <w:rPr>
              <w:rFonts w:asciiTheme="majorBidi" w:eastAsia="Times New Roman" w:hAnsiTheme="majorBidi" w:cstheme="majorBidi"/>
              <w:sz w:val="24"/>
              <w:szCs w:val="24"/>
            </w:rPr>
            <w:t>(4), 1593–1659. https://doi.org/10.1152/physrev.00002.2016</w:t>
          </w:r>
        </w:p>
        <w:p w14:paraId="6FAAF46C" w14:textId="77777777" w:rsidR="001E1CDE" w:rsidRPr="001E1CDE" w:rsidRDefault="001E1CDE">
          <w:pPr>
            <w:autoSpaceDE w:val="0"/>
            <w:autoSpaceDN w:val="0"/>
            <w:bidi w:val="0"/>
            <w:ind w:hanging="480"/>
            <w:divId w:val="270625525"/>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Liu, C., Feng, X., Li, Q., Wang, Y., Li, Q., &amp; Hua, M. (2016). Adiponectin, TNF-α and inflammatory cytokines and risk of type 2 diabetes: A systematic review and meta-analysis. </w:t>
          </w:r>
          <w:r w:rsidRPr="001E1CDE">
            <w:rPr>
              <w:rFonts w:asciiTheme="majorBidi" w:eastAsia="Times New Roman" w:hAnsiTheme="majorBidi" w:cstheme="majorBidi"/>
              <w:i/>
              <w:iCs/>
              <w:sz w:val="24"/>
              <w:szCs w:val="24"/>
            </w:rPr>
            <w:t>Cytokine</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86</w:t>
          </w:r>
          <w:r w:rsidRPr="001E1CDE">
            <w:rPr>
              <w:rFonts w:asciiTheme="majorBidi" w:eastAsia="Times New Roman" w:hAnsiTheme="majorBidi" w:cstheme="majorBidi"/>
              <w:sz w:val="24"/>
              <w:szCs w:val="24"/>
            </w:rPr>
            <w:t>, 100–109. https://doi.org/10.1016/j.cyto.2016.06.028</w:t>
          </w:r>
        </w:p>
        <w:p w14:paraId="0C6FC25B" w14:textId="77777777" w:rsidR="001E1CDE" w:rsidRPr="001E1CDE" w:rsidRDefault="001E1CDE">
          <w:pPr>
            <w:autoSpaceDE w:val="0"/>
            <w:autoSpaceDN w:val="0"/>
            <w:bidi w:val="0"/>
            <w:ind w:hanging="480"/>
            <w:divId w:val="1585068837"/>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Lopez, J. P., Kos, A., &amp; Turecki, G. (2018). Major depression and its treatment. </w:t>
          </w:r>
          <w:r w:rsidRPr="001E1CDE">
            <w:rPr>
              <w:rFonts w:asciiTheme="majorBidi" w:eastAsia="Times New Roman" w:hAnsiTheme="majorBidi" w:cstheme="majorBidi"/>
              <w:i/>
              <w:iCs/>
              <w:sz w:val="24"/>
              <w:szCs w:val="24"/>
            </w:rPr>
            <w:t>Current Opinion in Psychiatry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31</w:t>
          </w:r>
          <w:r w:rsidRPr="001E1CDE">
            <w:rPr>
              <w:rFonts w:asciiTheme="majorBidi" w:eastAsia="Times New Roman" w:hAnsiTheme="majorBidi" w:cstheme="majorBidi"/>
              <w:sz w:val="24"/>
              <w:szCs w:val="24"/>
            </w:rPr>
            <w:t>(1), 7–16. https://doi.org/10.1097/YCO.0000000000000379</w:t>
          </w:r>
        </w:p>
        <w:p w14:paraId="367FDEEC" w14:textId="77777777" w:rsidR="001E1CDE" w:rsidRPr="001E1CDE" w:rsidRDefault="001E1CDE">
          <w:pPr>
            <w:autoSpaceDE w:val="0"/>
            <w:autoSpaceDN w:val="0"/>
            <w:bidi w:val="0"/>
            <w:ind w:hanging="480"/>
            <w:divId w:val="629747949"/>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Luján, M. Á., Castro-Zavala, A., Alegre-Zurano, L., &amp; Valverde, O. (2018). Repeated Cannabidiol treatment reduces cocaine intake and modulates neural proliferation and CB1R expression in the mouse hippocampus. </w:t>
          </w:r>
          <w:r w:rsidRPr="001E1CDE">
            <w:rPr>
              <w:rFonts w:asciiTheme="majorBidi" w:eastAsia="Times New Roman" w:hAnsiTheme="majorBidi" w:cstheme="majorBidi"/>
              <w:i/>
              <w:iCs/>
              <w:sz w:val="24"/>
              <w:szCs w:val="24"/>
            </w:rPr>
            <w:t>Neuropharmacology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143</w:t>
          </w:r>
          <w:r w:rsidRPr="001E1CDE">
            <w:rPr>
              <w:rFonts w:asciiTheme="majorBidi" w:eastAsia="Times New Roman" w:hAnsiTheme="majorBidi" w:cstheme="majorBidi"/>
              <w:sz w:val="24"/>
              <w:szCs w:val="24"/>
            </w:rPr>
            <w:t>, 163–175. https://doi.org/10.1016/j.neuropharm.2018.09.043</w:t>
          </w:r>
        </w:p>
        <w:p w14:paraId="6297D09C" w14:textId="77777777" w:rsidR="001E1CDE" w:rsidRPr="001E1CDE" w:rsidRDefault="001E1CDE">
          <w:pPr>
            <w:autoSpaceDE w:val="0"/>
            <w:autoSpaceDN w:val="0"/>
            <w:bidi w:val="0"/>
            <w:ind w:hanging="480"/>
            <w:divId w:val="103311666"/>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Maciel, I. de S., Abreu, G. H. D. de, Johnson, C. T., Bonday, R., Bradshaw, H. B., Mackie, K., &amp; Lu, H.-C. (2022). Perinatal CBD or THC Exposure Results in Lasting Resistance to Fluoxetine in the Forced Swim Test: Reversal by Fatty Acid Amide Hydrolase Inhibition. </w:t>
          </w:r>
          <w:r w:rsidRPr="001E1CDE">
            <w:rPr>
              <w:rFonts w:asciiTheme="majorBidi" w:eastAsia="Times New Roman" w:hAnsiTheme="majorBidi" w:cstheme="majorBidi"/>
              <w:i/>
              <w:iCs/>
              <w:sz w:val="24"/>
              <w:szCs w:val="24"/>
            </w:rPr>
            <w:t>Cannabis and Cannabinoid Research</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7</w:t>
          </w:r>
          <w:r w:rsidRPr="001E1CDE">
            <w:rPr>
              <w:rFonts w:asciiTheme="majorBidi" w:eastAsia="Times New Roman" w:hAnsiTheme="majorBidi" w:cstheme="majorBidi"/>
              <w:sz w:val="24"/>
              <w:szCs w:val="24"/>
            </w:rPr>
            <w:t>(3), 318–327. https://doi.org/10.1089/can.2021.0015</w:t>
          </w:r>
        </w:p>
        <w:p w14:paraId="752AD872" w14:textId="77777777" w:rsidR="001E1CDE" w:rsidRPr="001E1CDE" w:rsidRDefault="001E1CDE">
          <w:pPr>
            <w:autoSpaceDE w:val="0"/>
            <w:autoSpaceDN w:val="0"/>
            <w:bidi w:val="0"/>
            <w:ind w:hanging="480"/>
            <w:divId w:val="1183280214"/>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Maffioletti, E., Cattaneo, A., Rosso, G., Maina, G., Maj, C., Gennarelli, M., Tardito, D., &amp; Bocchio-Chiavetto, L. (2016). Peripheral whole blood microRNA alterations in major depression and </w:t>
          </w:r>
          <w:r w:rsidRPr="001E1CDE">
            <w:rPr>
              <w:rFonts w:asciiTheme="majorBidi" w:eastAsia="Times New Roman" w:hAnsiTheme="majorBidi" w:cstheme="majorBidi"/>
              <w:sz w:val="24"/>
              <w:szCs w:val="24"/>
            </w:rPr>
            <w:lastRenderedPageBreak/>
            <w:t xml:space="preserve">bipolar disorder. </w:t>
          </w:r>
          <w:r w:rsidRPr="001E1CDE">
            <w:rPr>
              <w:rFonts w:asciiTheme="majorBidi" w:eastAsia="Times New Roman" w:hAnsiTheme="majorBidi" w:cstheme="majorBidi"/>
              <w:i/>
              <w:iCs/>
              <w:sz w:val="24"/>
              <w:szCs w:val="24"/>
            </w:rPr>
            <w:t>Journal of Affective Disorders</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200</w:t>
          </w:r>
          <w:r w:rsidRPr="001E1CDE">
            <w:rPr>
              <w:rFonts w:asciiTheme="majorBidi" w:eastAsia="Times New Roman" w:hAnsiTheme="majorBidi" w:cstheme="majorBidi"/>
              <w:sz w:val="24"/>
              <w:szCs w:val="24"/>
            </w:rPr>
            <w:t>, 250–258. https://doi.org/10.1016/j.jad.2016.04.021</w:t>
          </w:r>
        </w:p>
        <w:p w14:paraId="07BE7D36" w14:textId="77777777" w:rsidR="001E1CDE" w:rsidRPr="001E1CDE" w:rsidRDefault="001E1CDE">
          <w:pPr>
            <w:autoSpaceDE w:val="0"/>
            <w:autoSpaceDN w:val="0"/>
            <w:bidi w:val="0"/>
            <w:ind w:hanging="480"/>
            <w:divId w:val="1305699281"/>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Maguschak, K. A., &amp; Ressler, K. J. (2012). A Role for WNT/β-Catenin Signaling in the Neural Mechanisms of Behavior. </w:t>
          </w:r>
          <w:r w:rsidRPr="001E1CDE">
            <w:rPr>
              <w:rFonts w:asciiTheme="majorBidi" w:eastAsia="Times New Roman" w:hAnsiTheme="majorBidi" w:cstheme="majorBidi"/>
              <w:i/>
              <w:iCs/>
              <w:sz w:val="24"/>
              <w:szCs w:val="24"/>
            </w:rPr>
            <w:t>Journal of Neuroimmune Pharmacology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7</w:t>
          </w:r>
          <w:r w:rsidRPr="001E1CDE">
            <w:rPr>
              <w:rFonts w:asciiTheme="majorBidi" w:eastAsia="Times New Roman" w:hAnsiTheme="majorBidi" w:cstheme="majorBidi"/>
              <w:sz w:val="24"/>
              <w:szCs w:val="24"/>
            </w:rPr>
            <w:t>(4), 763–773. https://doi.org/10.1007/s11481-012-9350-7</w:t>
          </w:r>
        </w:p>
        <w:p w14:paraId="31D63465" w14:textId="77777777" w:rsidR="001E1CDE" w:rsidRPr="001E1CDE" w:rsidRDefault="001E1CDE">
          <w:pPr>
            <w:autoSpaceDE w:val="0"/>
            <w:autoSpaceDN w:val="0"/>
            <w:bidi w:val="0"/>
            <w:ind w:hanging="480"/>
            <w:divId w:val="1549611263"/>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Marchand, G., Masoud, A. T., Govindan, M., Ware, K., King, A., Ruther, S., Brazil, G., Ulibarri, H., Parise, J., Arroyo, A., Coriell, C., Goetz, S., Karrys, A., &amp; Sainz, K. (2022). Birth Outcomes of Neonates Exposed to Marijuana in Utero. </w:t>
          </w:r>
          <w:r w:rsidRPr="001E1CDE">
            <w:rPr>
              <w:rFonts w:asciiTheme="majorBidi" w:eastAsia="Times New Roman" w:hAnsiTheme="majorBidi" w:cstheme="majorBidi"/>
              <w:i/>
              <w:iCs/>
              <w:sz w:val="24"/>
              <w:szCs w:val="24"/>
            </w:rPr>
            <w:t>JAMA Network Open</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5</w:t>
          </w:r>
          <w:r w:rsidRPr="001E1CDE">
            <w:rPr>
              <w:rFonts w:asciiTheme="majorBidi" w:eastAsia="Times New Roman" w:hAnsiTheme="majorBidi" w:cstheme="majorBidi"/>
              <w:sz w:val="24"/>
              <w:szCs w:val="24"/>
            </w:rPr>
            <w:t>(1), e2145653. https://doi.org/10.1001/jamanetworkopen.2021.45653</w:t>
          </w:r>
        </w:p>
        <w:p w14:paraId="01A4CDE1" w14:textId="77777777" w:rsidR="001E1CDE" w:rsidRPr="001E1CDE" w:rsidRDefault="001E1CDE">
          <w:pPr>
            <w:autoSpaceDE w:val="0"/>
            <w:autoSpaceDN w:val="0"/>
            <w:bidi w:val="0"/>
            <w:ind w:hanging="480"/>
            <w:divId w:val="1157383976"/>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Martins, H. C., &amp; Schratt, G. (2021). MicroRNA-dependent control of neuroplasticity in affective disorders. </w:t>
          </w:r>
          <w:r w:rsidRPr="001E1CDE">
            <w:rPr>
              <w:rFonts w:asciiTheme="majorBidi" w:eastAsia="Times New Roman" w:hAnsiTheme="majorBidi" w:cstheme="majorBidi"/>
              <w:i/>
              <w:iCs/>
              <w:sz w:val="24"/>
              <w:szCs w:val="24"/>
            </w:rPr>
            <w:t>Translational Psychiatry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11</w:t>
          </w:r>
          <w:r w:rsidRPr="001E1CDE">
            <w:rPr>
              <w:rFonts w:asciiTheme="majorBidi" w:eastAsia="Times New Roman" w:hAnsiTheme="majorBidi" w:cstheme="majorBidi"/>
              <w:sz w:val="24"/>
              <w:szCs w:val="24"/>
            </w:rPr>
            <w:t>(1), 263. https://doi.org/10.1038/s41398-021-01379-7</w:t>
          </w:r>
        </w:p>
        <w:p w14:paraId="2A7AD348" w14:textId="77777777" w:rsidR="001E1CDE" w:rsidRPr="001E1CDE" w:rsidRDefault="001E1CDE">
          <w:pPr>
            <w:autoSpaceDE w:val="0"/>
            <w:autoSpaceDN w:val="0"/>
            <w:bidi w:val="0"/>
            <w:ind w:hanging="480"/>
            <w:divId w:val="1933975580"/>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McGuire, P., Robson, P., Cubala, W. J., Vasile, D., Morrison, P. D., Barron, R., Taylor, A., &amp; Wright, S. (2018). Cannabidiol (CBD) as an Adjunctive Therapy in Schizophrenia: A Multicenter Randomized Controlled Trial. </w:t>
          </w:r>
          <w:r w:rsidRPr="001E1CDE">
            <w:rPr>
              <w:rFonts w:asciiTheme="majorBidi" w:eastAsia="Times New Roman" w:hAnsiTheme="majorBidi" w:cstheme="majorBidi"/>
              <w:i/>
              <w:iCs/>
              <w:sz w:val="24"/>
              <w:szCs w:val="24"/>
            </w:rPr>
            <w:t>American Journal of Psychiatry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175</w:t>
          </w:r>
          <w:r w:rsidRPr="001E1CDE">
            <w:rPr>
              <w:rFonts w:asciiTheme="majorBidi" w:eastAsia="Times New Roman" w:hAnsiTheme="majorBidi" w:cstheme="majorBidi"/>
              <w:sz w:val="24"/>
              <w:szCs w:val="24"/>
            </w:rPr>
            <w:t>(3), 225–231. https://doi.org/10.1176/appi.ajp.2017.17030325</w:t>
          </w:r>
        </w:p>
        <w:p w14:paraId="450840E2" w14:textId="77777777" w:rsidR="001E1CDE" w:rsidRPr="001E1CDE" w:rsidRDefault="001E1CDE">
          <w:pPr>
            <w:autoSpaceDE w:val="0"/>
            <w:autoSpaceDN w:val="0"/>
            <w:bidi w:val="0"/>
            <w:ind w:hanging="480"/>
            <w:divId w:val="1743479843"/>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Mendell, J. T., &amp; Olson, E. N. (2012). MicroRNAs in Stress Signaling and Human Disease. </w:t>
          </w:r>
          <w:r w:rsidRPr="001E1CDE">
            <w:rPr>
              <w:rFonts w:asciiTheme="majorBidi" w:eastAsia="Times New Roman" w:hAnsiTheme="majorBidi" w:cstheme="majorBidi"/>
              <w:i/>
              <w:iCs/>
              <w:sz w:val="24"/>
              <w:szCs w:val="24"/>
            </w:rPr>
            <w:t>Cell</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148</w:t>
          </w:r>
          <w:r w:rsidRPr="001E1CDE">
            <w:rPr>
              <w:rFonts w:asciiTheme="majorBidi" w:eastAsia="Times New Roman" w:hAnsiTheme="majorBidi" w:cstheme="majorBidi"/>
              <w:sz w:val="24"/>
              <w:szCs w:val="24"/>
            </w:rPr>
            <w:t>(6), 1172–1187. https://doi.org/10.1016/j.cell.2012.02.005</w:t>
          </w:r>
        </w:p>
        <w:p w14:paraId="68ADE744" w14:textId="77777777" w:rsidR="001E1CDE" w:rsidRPr="001E1CDE" w:rsidRDefault="001E1CDE">
          <w:pPr>
            <w:autoSpaceDE w:val="0"/>
            <w:autoSpaceDN w:val="0"/>
            <w:bidi w:val="0"/>
            <w:ind w:hanging="480"/>
            <w:divId w:val="782385780"/>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Mizrachi Zer-Aviv, T., Islami, L., Hamilton, P. J., Parise, E. M., Nestler, E. J., Sbarski, B., &amp; Akirav, I. (2022). Enhancing Endocannabinoid Signaling via β-Catenin in the Nucleus Accumbens Attenuates PTSD- and Depression-like Behavior of Male Rats. </w:t>
          </w:r>
          <w:r w:rsidRPr="001E1CDE">
            <w:rPr>
              <w:rFonts w:asciiTheme="majorBidi" w:eastAsia="Times New Roman" w:hAnsiTheme="majorBidi" w:cstheme="majorBidi"/>
              <w:i/>
              <w:iCs/>
              <w:sz w:val="24"/>
              <w:szCs w:val="24"/>
            </w:rPr>
            <w:t>Biomedicines</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10</w:t>
          </w:r>
          <w:r w:rsidRPr="001E1CDE">
            <w:rPr>
              <w:rFonts w:asciiTheme="majorBidi" w:eastAsia="Times New Roman" w:hAnsiTheme="majorBidi" w:cstheme="majorBidi"/>
              <w:sz w:val="24"/>
              <w:szCs w:val="24"/>
            </w:rPr>
            <w:t>(8), 1789. https://doi.org/10.3390/biomedicines10081789</w:t>
          </w:r>
        </w:p>
        <w:p w14:paraId="728E1708" w14:textId="77777777" w:rsidR="001E1CDE" w:rsidRPr="001E1CDE" w:rsidRDefault="001E1CDE">
          <w:pPr>
            <w:autoSpaceDE w:val="0"/>
            <w:autoSpaceDN w:val="0"/>
            <w:bidi w:val="0"/>
            <w:ind w:hanging="480"/>
            <w:divId w:val="1695577699"/>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Mohamed, A. M., Habib, M. Z., Ebeid, M. A., Abdelraouf, S. M., el Faramawy, Y., Aboul-Fotouh, S., &amp; Magdy, Y. (2020). Amisulpride alleviates chronic mild stress-induced cognitive deficits: Role of prefrontal cortex microglia and Wnt/β-catenin pathway. </w:t>
          </w:r>
          <w:r w:rsidRPr="001E1CDE">
            <w:rPr>
              <w:rFonts w:asciiTheme="majorBidi" w:eastAsia="Times New Roman" w:hAnsiTheme="majorBidi" w:cstheme="majorBidi"/>
              <w:i/>
              <w:iCs/>
              <w:sz w:val="24"/>
              <w:szCs w:val="24"/>
            </w:rPr>
            <w:t>European Journal of Pharmacology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885</w:t>
          </w:r>
          <w:r w:rsidRPr="001E1CDE">
            <w:rPr>
              <w:rFonts w:asciiTheme="majorBidi" w:eastAsia="Times New Roman" w:hAnsiTheme="majorBidi" w:cstheme="majorBidi"/>
              <w:sz w:val="24"/>
              <w:szCs w:val="24"/>
            </w:rPr>
            <w:t>, 173411. https://doi.org/10.1016/j.ejphar.2020.173411</w:t>
          </w:r>
        </w:p>
        <w:p w14:paraId="50168D5C" w14:textId="77777777" w:rsidR="001E1CDE" w:rsidRPr="001E1CDE" w:rsidRDefault="001E1CDE">
          <w:pPr>
            <w:autoSpaceDE w:val="0"/>
            <w:autoSpaceDN w:val="0"/>
            <w:bidi w:val="0"/>
            <w:ind w:hanging="480"/>
            <w:divId w:val="1727296324"/>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Narvaes, R. F., Nachtigall, E. G., Marcondes, L. A., Izquierdo, I., Myskiw, J. de C., &amp; Furini, C. R. G. (2022). Involvement of medial prefrontal cortex canonical Wnt/β-catenin and non-canonical Wnt/Ca2+ signaling pathways in contextual fear memory in male rats. </w:t>
          </w:r>
          <w:r w:rsidRPr="001E1CDE">
            <w:rPr>
              <w:rFonts w:asciiTheme="majorBidi" w:eastAsia="Times New Roman" w:hAnsiTheme="majorBidi" w:cstheme="majorBidi"/>
              <w:i/>
              <w:iCs/>
              <w:sz w:val="24"/>
              <w:szCs w:val="24"/>
            </w:rPr>
            <w:t>Behavioural Brain Research</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430</w:t>
          </w:r>
          <w:r w:rsidRPr="001E1CDE">
            <w:rPr>
              <w:rFonts w:asciiTheme="majorBidi" w:eastAsia="Times New Roman" w:hAnsiTheme="majorBidi" w:cstheme="majorBidi"/>
              <w:sz w:val="24"/>
              <w:szCs w:val="24"/>
            </w:rPr>
            <w:t>, 113948. https://doi.org/10.1016/j.bbr.2022.113948</w:t>
          </w:r>
        </w:p>
        <w:p w14:paraId="0C39DB37" w14:textId="77777777" w:rsidR="001E1CDE" w:rsidRPr="001E1CDE" w:rsidRDefault="001E1CDE">
          <w:pPr>
            <w:autoSpaceDE w:val="0"/>
            <w:autoSpaceDN w:val="0"/>
            <w:bidi w:val="0"/>
            <w:ind w:hanging="480"/>
            <w:divId w:val="715859727"/>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Ochiai, W., Kitaoka, S., Kawamura, T., Hatogai, J., Harada, S., Iizuka, M., Ariumi, M., Takano, S., Nagai, T., Sasatsu, M., &amp; Sugiyama, K. (2021). Maternal and Fetal Pharmacokinetic Analysis of Cannabidiol during Pregnancy in Mice. </w:t>
          </w:r>
          <w:r w:rsidRPr="001E1CDE">
            <w:rPr>
              <w:rFonts w:asciiTheme="majorBidi" w:eastAsia="Times New Roman" w:hAnsiTheme="majorBidi" w:cstheme="majorBidi"/>
              <w:i/>
              <w:iCs/>
              <w:sz w:val="24"/>
              <w:szCs w:val="24"/>
            </w:rPr>
            <w:t>Drug Metabolism and Disposition</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49</w:t>
          </w:r>
          <w:r w:rsidRPr="001E1CDE">
            <w:rPr>
              <w:rFonts w:asciiTheme="majorBidi" w:eastAsia="Times New Roman" w:hAnsiTheme="majorBidi" w:cstheme="majorBidi"/>
              <w:sz w:val="24"/>
              <w:szCs w:val="24"/>
            </w:rPr>
            <w:t>(4), 337–343. https://doi.org/10.1124/dmd.120.000270</w:t>
          </w:r>
        </w:p>
        <w:p w14:paraId="229B89D3" w14:textId="77777777" w:rsidR="001E1CDE" w:rsidRPr="001E1CDE" w:rsidRDefault="001E1CDE">
          <w:pPr>
            <w:autoSpaceDE w:val="0"/>
            <w:autoSpaceDN w:val="0"/>
            <w:bidi w:val="0"/>
            <w:ind w:hanging="480"/>
            <w:divId w:val="2117825934"/>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Ozaita, A., Puighermanal, E., &amp; Maldonado, R. (2007). Regulation of PI3K/Akt/GSK‐3 pathway by cannabinoids in the brain. </w:t>
          </w:r>
          <w:r w:rsidRPr="001E1CDE">
            <w:rPr>
              <w:rFonts w:asciiTheme="majorBidi" w:eastAsia="Times New Roman" w:hAnsiTheme="majorBidi" w:cstheme="majorBidi"/>
              <w:i/>
              <w:iCs/>
              <w:sz w:val="24"/>
              <w:szCs w:val="24"/>
            </w:rPr>
            <w:t>Journal of Neurochemistry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102</w:t>
          </w:r>
          <w:r w:rsidRPr="001E1CDE">
            <w:rPr>
              <w:rFonts w:asciiTheme="majorBidi" w:eastAsia="Times New Roman" w:hAnsiTheme="majorBidi" w:cstheme="majorBidi"/>
              <w:sz w:val="24"/>
              <w:szCs w:val="24"/>
            </w:rPr>
            <w:t>(4), 1105–1114. https://doi.org/10.1111/j.1471-4159.2007.04642.x</w:t>
          </w:r>
        </w:p>
        <w:p w14:paraId="44032A03" w14:textId="77777777" w:rsidR="001E1CDE" w:rsidRPr="001E1CDE" w:rsidRDefault="001E1CDE">
          <w:pPr>
            <w:autoSpaceDE w:val="0"/>
            <w:autoSpaceDN w:val="0"/>
            <w:bidi w:val="0"/>
            <w:ind w:hanging="480"/>
            <w:divId w:val="1715039917"/>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lastRenderedPageBreak/>
            <w:t xml:space="preserve">Peng, J., Fan, M., An, C., Ni, F., Huang, W., &amp; Luo, J. (2022). A narrative review of molecular mechanism and therapeutic effect of cannabidiol (CBD). </w:t>
          </w:r>
          <w:r w:rsidRPr="001E1CDE">
            <w:rPr>
              <w:rFonts w:asciiTheme="majorBidi" w:eastAsia="Times New Roman" w:hAnsiTheme="majorBidi" w:cstheme="majorBidi"/>
              <w:i/>
              <w:iCs/>
              <w:sz w:val="24"/>
              <w:szCs w:val="24"/>
            </w:rPr>
            <w:t>Basic &amp; Clinical Pharmacology &amp; Toxicology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130</w:t>
          </w:r>
          <w:r w:rsidRPr="001E1CDE">
            <w:rPr>
              <w:rFonts w:asciiTheme="majorBidi" w:eastAsia="Times New Roman" w:hAnsiTheme="majorBidi" w:cstheme="majorBidi"/>
              <w:sz w:val="24"/>
              <w:szCs w:val="24"/>
            </w:rPr>
            <w:t>(4), 439–456. https://doi.org/10.1111/bcpt.13710</w:t>
          </w:r>
        </w:p>
        <w:p w14:paraId="486F7E12" w14:textId="77777777" w:rsidR="001E1CDE" w:rsidRPr="001E1CDE" w:rsidRDefault="001E1CDE">
          <w:pPr>
            <w:autoSpaceDE w:val="0"/>
            <w:autoSpaceDN w:val="0"/>
            <w:bidi w:val="0"/>
            <w:ind w:hanging="480"/>
            <w:divId w:val="31346627"/>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Penner-Goeke, S., &amp; Binder, E. B. (2019). Epigenetics and depression . </w:t>
          </w:r>
          <w:r w:rsidRPr="001E1CDE">
            <w:rPr>
              <w:rFonts w:asciiTheme="majorBidi" w:eastAsia="Times New Roman" w:hAnsiTheme="majorBidi" w:cstheme="majorBidi"/>
              <w:i/>
              <w:iCs/>
              <w:sz w:val="24"/>
              <w:szCs w:val="24"/>
            </w:rPr>
            <w:t>Dialogues in Clinical Neuroscience</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21</w:t>
          </w:r>
          <w:r w:rsidRPr="001E1CDE">
            <w:rPr>
              <w:rFonts w:asciiTheme="majorBidi" w:eastAsia="Times New Roman" w:hAnsiTheme="majorBidi" w:cstheme="majorBidi"/>
              <w:sz w:val="24"/>
              <w:szCs w:val="24"/>
            </w:rPr>
            <w:t>(4), 397–405. https://doi.org/10.31887/DCNS.2019.21.4/ebinder</w:t>
          </w:r>
        </w:p>
        <w:p w14:paraId="78444F3A" w14:textId="77777777" w:rsidR="001E1CDE" w:rsidRPr="001E1CDE" w:rsidRDefault="001E1CDE">
          <w:pPr>
            <w:autoSpaceDE w:val="0"/>
            <w:autoSpaceDN w:val="0"/>
            <w:bidi w:val="0"/>
            <w:ind w:hanging="480"/>
            <w:divId w:val="127823663"/>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Pertwee, R. G. (2008). The diverse CB </w:t>
          </w:r>
          <w:r w:rsidRPr="001E1CDE">
            <w:rPr>
              <w:rFonts w:asciiTheme="majorBidi" w:eastAsia="Times New Roman" w:hAnsiTheme="majorBidi" w:cstheme="majorBidi"/>
              <w:sz w:val="24"/>
              <w:szCs w:val="24"/>
              <w:vertAlign w:val="subscript"/>
            </w:rPr>
            <w:t>1</w:t>
          </w:r>
          <w:r w:rsidRPr="001E1CDE">
            <w:rPr>
              <w:rFonts w:asciiTheme="majorBidi" w:eastAsia="Times New Roman" w:hAnsiTheme="majorBidi" w:cstheme="majorBidi"/>
              <w:sz w:val="24"/>
              <w:szCs w:val="24"/>
            </w:rPr>
            <w:t xml:space="preserve"> and CB </w:t>
          </w:r>
          <w:r w:rsidRPr="001E1CDE">
            <w:rPr>
              <w:rFonts w:asciiTheme="majorBidi" w:eastAsia="Times New Roman" w:hAnsiTheme="majorBidi" w:cstheme="majorBidi"/>
              <w:sz w:val="24"/>
              <w:szCs w:val="24"/>
              <w:vertAlign w:val="subscript"/>
            </w:rPr>
            <w:t>2</w:t>
          </w:r>
          <w:r w:rsidRPr="001E1CDE">
            <w:rPr>
              <w:rFonts w:asciiTheme="majorBidi" w:eastAsia="Times New Roman" w:hAnsiTheme="majorBidi" w:cstheme="majorBidi"/>
              <w:sz w:val="24"/>
              <w:szCs w:val="24"/>
            </w:rPr>
            <w:t xml:space="preserve"> receptor pharmacology of three plant cannabinoids: Δ </w:t>
          </w:r>
          <w:r w:rsidRPr="001E1CDE">
            <w:rPr>
              <w:rFonts w:asciiTheme="majorBidi" w:eastAsia="Times New Roman" w:hAnsiTheme="majorBidi" w:cstheme="majorBidi"/>
              <w:sz w:val="24"/>
              <w:szCs w:val="24"/>
              <w:vertAlign w:val="superscript"/>
            </w:rPr>
            <w:t>9</w:t>
          </w:r>
          <w:r w:rsidRPr="001E1CDE">
            <w:rPr>
              <w:rFonts w:asciiTheme="majorBidi" w:eastAsia="Times New Roman" w:hAnsiTheme="majorBidi" w:cstheme="majorBidi"/>
              <w:sz w:val="24"/>
              <w:szCs w:val="24"/>
            </w:rPr>
            <w:t xml:space="preserve"> ‐tetrahydrocannabinol, cannabidiol and Δ </w:t>
          </w:r>
          <w:r w:rsidRPr="001E1CDE">
            <w:rPr>
              <w:rFonts w:asciiTheme="majorBidi" w:eastAsia="Times New Roman" w:hAnsiTheme="majorBidi" w:cstheme="majorBidi"/>
              <w:sz w:val="24"/>
              <w:szCs w:val="24"/>
              <w:vertAlign w:val="superscript"/>
            </w:rPr>
            <w:t>9</w:t>
          </w:r>
          <w:r w:rsidRPr="001E1CDE">
            <w:rPr>
              <w:rFonts w:asciiTheme="majorBidi" w:eastAsia="Times New Roman" w:hAnsiTheme="majorBidi" w:cstheme="majorBidi"/>
              <w:sz w:val="24"/>
              <w:szCs w:val="24"/>
            </w:rPr>
            <w:t xml:space="preserve"> ‐tetrahydrocannabivarin. </w:t>
          </w:r>
          <w:r w:rsidRPr="001E1CDE">
            <w:rPr>
              <w:rFonts w:asciiTheme="majorBidi" w:eastAsia="Times New Roman" w:hAnsiTheme="majorBidi" w:cstheme="majorBidi"/>
              <w:i/>
              <w:iCs/>
              <w:sz w:val="24"/>
              <w:szCs w:val="24"/>
            </w:rPr>
            <w:t>British Journal of Pharmacology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153</w:t>
          </w:r>
          <w:r w:rsidRPr="001E1CDE">
            <w:rPr>
              <w:rFonts w:asciiTheme="majorBidi" w:eastAsia="Times New Roman" w:hAnsiTheme="majorBidi" w:cstheme="majorBidi"/>
              <w:sz w:val="24"/>
              <w:szCs w:val="24"/>
            </w:rPr>
            <w:t>(2), 199–215. https://doi.org/10.1038/sj.bjp.0707442</w:t>
          </w:r>
        </w:p>
        <w:p w14:paraId="6FA06A57" w14:textId="77777777" w:rsidR="001E1CDE" w:rsidRPr="001E1CDE" w:rsidRDefault="001E1CDE">
          <w:pPr>
            <w:autoSpaceDE w:val="0"/>
            <w:autoSpaceDN w:val="0"/>
            <w:bidi w:val="0"/>
            <w:ind w:hanging="480"/>
            <w:divId w:val="2060933301"/>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Pilar-Cuellar, F., Vidal, R., Díaz, A., Castro, E., Anjos, S., Vargas, V., Romero, B., &amp; Valdizan, E. (2014). Signaling Pathways Involved in Antidepressant-Induced Cell Proliferation and Synaptic Plasticity. </w:t>
          </w:r>
          <w:r w:rsidRPr="001E1CDE">
            <w:rPr>
              <w:rFonts w:asciiTheme="majorBidi" w:eastAsia="Times New Roman" w:hAnsiTheme="majorBidi" w:cstheme="majorBidi"/>
              <w:i/>
              <w:iCs/>
              <w:sz w:val="24"/>
              <w:szCs w:val="24"/>
            </w:rPr>
            <w:t>Current Pharmaceutical Design</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20</w:t>
          </w:r>
          <w:r w:rsidRPr="001E1CDE">
            <w:rPr>
              <w:rFonts w:asciiTheme="majorBidi" w:eastAsia="Times New Roman" w:hAnsiTheme="majorBidi" w:cstheme="majorBidi"/>
              <w:sz w:val="24"/>
              <w:szCs w:val="24"/>
            </w:rPr>
            <w:t>(23), 3776–3794. https://doi.org/10.2174/13816128113196660736</w:t>
          </w:r>
        </w:p>
        <w:p w14:paraId="781C789F" w14:textId="77777777" w:rsidR="001E1CDE" w:rsidRPr="001E1CDE" w:rsidRDefault="001E1CDE">
          <w:pPr>
            <w:autoSpaceDE w:val="0"/>
            <w:autoSpaceDN w:val="0"/>
            <w:bidi w:val="0"/>
            <w:ind w:hanging="480"/>
            <w:divId w:val="905065368"/>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Portugalov, A., Zaidan, H., Gaisler-Salomon, I., Hillard, C. J., &amp; Akirav, I. (2022). FAAH Inhibition Restores Early Life Stress-Induced Alterations in PFC microRNAs Associated with Depressive-Like Behavior in Male and Female Rats. </w:t>
          </w:r>
          <w:r w:rsidRPr="001E1CDE">
            <w:rPr>
              <w:rFonts w:asciiTheme="majorBidi" w:eastAsia="Times New Roman" w:hAnsiTheme="majorBidi" w:cstheme="majorBidi"/>
              <w:i/>
              <w:iCs/>
              <w:sz w:val="24"/>
              <w:szCs w:val="24"/>
            </w:rPr>
            <w:t>International Journal of Molecular Sciences</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23</w:t>
          </w:r>
          <w:r w:rsidRPr="001E1CDE">
            <w:rPr>
              <w:rFonts w:asciiTheme="majorBidi" w:eastAsia="Times New Roman" w:hAnsiTheme="majorBidi" w:cstheme="majorBidi"/>
              <w:sz w:val="24"/>
              <w:szCs w:val="24"/>
            </w:rPr>
            <w:t>(24), 16101. https://doi.org/10.3390/ijms232416101</w:t>
          </w:r>
        </w:p>
        <w:p w14:paraId="774C770D" w14:textId="77777777" w:rsidR="001E1CDE" w:rsidRPr="001E1CDE" w:rsidRDefault="001E1CDE">
          <w:pPr>
            <w:autoSpaceDE w:val="0"/>
            <w:autoSpaceDN w:val="0"/>
            <w:bidi w:val="0"/>
            <w:ind w:hanging="480"/>
            <w:divId w:val="1463308543"/>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Radner, H., &amp; Aletaha, D. (2015). Anti-TNF in rheumatoid arthritis: an overview. </w:t>
          </w:r>
          <w:r w:rsidRPr="001E1CDE">
            <w:rPr>
              <w:rFonts w:asciiTheme="majorBidi" w:eastAsia="Times New Roman" w:hAnsiTheme="majorBidi" w:cstheme="majorBidi"/>
              <w:i/>
              <w:iCs/>
              <w:sz w:val="24"/>
              <w:szCs w:val="24"/>
            </w:rPr>
            <w:t>Wiener Medizinische Wochenschrift</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165</w:t>
          </w:r>
          <w:r w:rsidRPr="001E1CDE">
            <w:rPr>
              <w:rFonts w:asciiTheme="majorBidi" w:eastAsia="Times New Roman" w:hAnsiTheme="majorBidi" w:cstheme="majorBidi"/>
              <w:sz w:val="24"/>
              <w:szCs w:val="24"/>
            </w:rPr>
            <w:t>(1–2), 3–9. https://doi.org/10.1007/s10354-015-0344-y</w:t>
          </w:r>
        </w:p>
        <w:p w14:paraId="4B802156" w14:textId="77777777" w:rsidR="001E1CDE" w:rsidRPr="001E1CDE" w:rsidRDefault="001E1CDE">
          <w:pPr>
            <w:autoSpaceDE w:val="0"/>
            <w:autoSpaceDN w:val="0"/>
            <w:bidi w:val="0"/>
            <w:ind w:hanging="480"/>
            <w:divId w:val="1787308468"/>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Ren, X., Rizavi, H. S., Khan, M. A., Dwivedi, Y., &amp; Pandey, G. N. (2013). Altered Wnt signalling in the teenage suicide brain: focus on glycogen synthase kinase-3β and β-catenin. </w:t>
          </w:r>
          <w:r w:rsidRPr="001E1CDE">
            <w:rPr>
              <w:rFonts w:asciiTheme="majorBidi" w:eastAsia="Times New Roman" w:hAnsiTheme="majorBidi" w:cstheme="majorBidi"/>
              <w:i/>
              <w:iCs/>
              <w:sz w:val="24"/>
              <w:szCs w:val="24"/>
            </w:rPr>
            <w:t>International Journal of Neuropsychopharmacology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16</w:t>
          </w:r>
          <w:r w:rsidRPr="001E1CDE">
            <w:rPr>
              <w:rFonts w:asciiTheme="majorBidi" w:eastAsia="Times New Roman" w:hAnsiTheme="majorBidi" w:cstheme="majorBidi"/>
              <w:sz w:val="24"/>
              <w:szCs w:val="24"/>
            </w:rPr>
            <w:t>(5), 945–955. https://doi.org/10.1017/S1461145712001010</w:t>
          </w:r>
        </w:p>
        <w:p w14:paraId="0D8BC493" w14:textId="77777777" w:rsidR="001E1CDE" w:rsidRPr="001E1CDE" w:rsidRDefault="001E1CDE">
          <w:pPr>
            <w:autoSpaceDE w:val="0"/>
            <w:autoSpaceDN w:val="0"/>
            <w:bidi w:val="0"/>
            <w:ind w:hanging="480"/>
            <w:divId w:val="2046252483"/>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Resstel, L. B. M., Tavares, R. F., Lisboa, S. F. S., Joca, S. R. L., Corrêa, F. M. A., &amp; Guimarães, F. S. (2009). 5‐HT </w:t>
          </w:r>
          <w:r w:rsidRPr="001E1CDE">
            <w:rPr>
              <w:rFonts w:asciiTheme="majorBidi" w:eastAsia="Times New Roman" w:hAnsiTheme="majorBidi" w:cstheme="majorBidi"/>
              <w:sz w:val="24"/>
              <w:szCs w:val="24"/>
              <w:vertAlign w:val="subscript"/>
            </w:rPr>
            <w:t>1A</w:t>
          </w:r>
          <w:r w:rsidRPr="001E1CDE">
            <w:rPr>
              <w:rFonts w:asciiTheme="majorBidi" w:eastAsia="Times New Roman" w:hAnsiTheme="majorBidi" w:cstheme="majorBidi"/>
              <w:sz w:val="24"/>
              <w:szCs w:val="24"/>
            </w:rPr>
            <w:t xml:space="preserve"> receptors are involved in the cannabidiol‐induced attenuation of behavioural and cardiovascular responses to acute restraint stress in rats. </w:t>
          </w:r>
          <w:r w:rsidRPr="001E1CDE">
            <w:rPr>
              <w:rFonts w:asciiTheme="majorBidi" w:eastAsia="Times New Roman" w:hAnsiTheme="majorBidi" w:cstheme="majorBidi"/>
              <w:i/>
              <w:iCs/>
              <w:sz w:val="24"/>
              <w:szCs w:val="24"/>
            </w:rPr>
            <w:t>British Journal of Pharmacology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156</w:t>
          </w:r>
          <w:r w:rsidRPr="001E1CDE">
            <w:rPr>
              <w:rFonts w:asciiTheme="majorBidi" w:eastAsia="Times New Roman" w:hAnsiTheme="majorBidi" w:cstheme="majorBidi"/>
              <w:sz w:val="24"/>
              <w:szCs w:val="24"/>
            </w:rPr>
            <w:t>(1), 181–188. https://doi.org/10.1111/j.1476-5381.2008.00046.x</w:t>
          </w:r>
        </w:p>
        <w:p w14:paraId="4600F732" w14:textId="77777777" w:rsidR="001E1CDE" w:rsidRPr="001E1CDE" w:rsidRDefault="001E1CDE">
          <w:pPr>
            <w:autoSpaceDE w:val="0"/>
            <w:autoSpaceDN w:val="0"/>
            <w:bidi w:val="0"/>
            <w:ind w:hanging="480"/>
            <w:divId w:val="958726712"/>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Roncero, C., Valriberas-Herrero, I., Mezzatesta-Gava, M., Villegas, J. L., Aguilar, L., &amp; Grau-López, L. (2020). Cannabis use during pregnancy and its relationship with fetal developmental outcomes and psychiatric disorders. A systematic review. </w:t>
          </w:r>
          <w:r w:rsidRPr="001E1CDE">
            <w:rPr>
              <w:rFonts w:asciiTheme="majorBidi" w:eastAsia="Times New Roman" w:hAnsiTheme="majorBidi" w:cstheme="majorBidi"/>
              <w:i/>
              <w:iCs/>
              <w:sz w:val="24"/>
              <w:szCs w:val="24"/>
            </w:rPr>
            <w:t>Reproductive Health</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17</w:t>
          </w:r>
          <w:r w:rsidRPr="001E1CDE">
            <w:rPr>
              <w:rFonts w:asciiTheme="majorBidi" w:eastAsia="Times New Roman" w:hAnsiTheme="majorBidi" w:cstheme="majorBidi"/>
              <w:sz w:val="24"/>
              <w:szCs w:val="24"/>
            </w:rPr>
            <w:t>(1), 25. https://doi.org/10.1186/s12978-020-0880-9</w:t>
          </w:r>
        </w:p>
        <w:p w14:paraId="2E18110E" w14:textId="77777777" w:rsidR="001E1CDE" w:rsidRPr="001E1CDE" w:rsidRDefault="001E1CDE">
          <w:pPr>
            <w:autoSpaceDE w:val="0"/>
            <w:autoSpaceDN w:val="0"/>
            <w:bidi w:val="0"/>
            <w:ind w:hanging="480"/>
            <w:divId w:val="809515656"/>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Russo, E. B., Burnett, A., Hall, B., &amp; Parker, K. K. (2005). Agonistic Properties of Cannabidiol at 5-HT1a Receptors. </w:t>
          </w:r>
          <w:r w:rsidRPr="001E1CDE">
            <w:rPr>
              <w:rFonts w:asciiTheme="majorBidi" w:eastAsia="Times New Roman" w:hAnsiTheme="majorBidi" w:cstheme="majorBidi"/>
              <w:i/>
              <w:iCs/>
              <w:sz w:val="24"/>
              <w:szCs w:val="24"/>
            </w:rPr>
            <w:t>Neurochemical Research</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30</w:t>
          </w:r>
          <w:r w:rsidRPr="001E1CDE">
            <w:rPr>
              <w:rFonts w:asciiTheme="majorBidi" w:eastAsia="Times New Roman" w:hAnsiTheme="majorBidi" w:cstheme="majorBidi"/>
              <w:sz w:val="24"/>
              <w:szCs w:val="24"/>
            </w:rPr>
            <w:t>(8), 1037–1043. https://doi.org/10.1007/s11064-005-6978-1</w:t>
          </w:r>
        </w:p>
        <w:p w14:paraId="6C532265" w14:textId="77777777" w:rsidR="001E1CDE" w:rsidRPr="001E1CDE" w:rsidRDefault="001E1CDE">
          <w:pPr>
            <w:autoSpaceDE w:val="0"/>
            <w:autoSpaceDN w:val="0"/>
            <w:bidi w:val="0"/>
            <w:ind w:hanging="480"/>
            <w:divId w:val="453447689"/>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Sarrafpour, S., Urits, I., Powell, J., Nguyen, D., Callan, J., Orhurhu, V., Simopoulos, T., Viswanath, O., Kaye, A. D., Kaye, R. J., Cornett, E. M., &amp; Yazdi, C. (2020). Considerations and Implications of </w:t>
          </w:r>
          <w:r w:rsidRPr="001E1CDE">
            <w:rPr>
              <w:rFonts w:asciiTheme="majorBidi" w:eastAsia="Times New Roman" w:hAnsiTheme="majorBidi" w:cstheme="majorBidi"/>
              <w:sz w:val="24"/>
              <w:szCs w:val="24"/>
            </w:rPr>
            <w:lastRenderedPageBreak/>
            <w:t xml:space="preserve">Cannabidiol Use During Pregnancy. </w:t>
          </w:r>
          <w:r w:rsidRPr="001E1CDE">
            <w:rPr>
              <w:rFonts w:asciiTheme="majorBidi" w:eastAsia="Times New Roman" w:hAnsiTheme="majorBidi" w:cstheme="majorBidi"/>
              <w:i/>
              <w:iCs/>
              <w:sz w:val="24"/>
              <w:szCs w:val="24"/>
            </w:rPr>
            <w:t>Current Pain and Headache Reports</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24</w:t>
          </w:r>
          <w:r w:rsidRPr="001E1CDE">
            <w:rPr>
              <w:rFonts w:asciiTheme="majorBidi" w:eastAsia="Times New Roman" w:hAnsiTheme="majorBidi" w:cstheme="majorBidi"/>
              <w:sz w:val="24"/>
              <w:szCs w:val="24"/>
            </w:rPr>
            <w:t>(7), 38. https://doi.org/10.1007/s11916-020-00872-w</w:t>
          </w:r>
        </w:p>
        <w:p w14:paraId="4C5B7480" w14:textId="77777777" w:rsidR="001E1CDE" w:rsidRPr="001E1CDE" w:rsidRDefault="001E1CDE">
          <w:pPr>
            <w:autoSpaceDE w:val="0"/>
            <w:autoSpaceDN w:val="0"/>
            <w:bidi w:val="0"/>
            <w:ind w:hanging="480"/>
            <w:divId w:val="1043408915"/>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Schonhofen, P., Bristot, I. J., Crippa, J. A., Hallak, J. E. C., Zuardi, A. W., Parsons, R. B., &amp; Klamt, F. (2018). Cannabinoid-Based Therapies and Brain Development: Potential Harmful Effect of Early Modulation of the Endocannabinoid System. </w:t>
          </w:r>
          <w:r w:rsidRPr="001E1CDE">
            <w:rPr>
              <w:rFonts w:asciiTheme="majorBidi" w:eastAsia="Times New Roman" w:hAnsiTheme="majorBidi" w:cstheme="majorBidi"/>
              <w:i/>
              <w:iCs/>
              <w:sz w:val="24"/>
              <w:szCs w:val="24"/>
            </w:rPr>
            <w:t>CNS Drugs</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32</w:t>
          </w:r>
          <w:r w:rsidRPr="001E1CDE">
            <w:rPr>
              <w:rFonts w:asciiTheme="majorBidi" w:eastAsia="Times New Roman" w:hAnsiTheme="majorBidi" w:cstheme="majorBidi"/>
              <w:sz w:val="24"/>
              <w:szCs w:val="24"/>
            </w:rPr>
            <w:t>(8), 697–712. https://doi.org/10.1007/s40263-018-0550-4</w:t>
          </w:r>
        </w:p>
        <w:p w14:paraId="6B913D6C" w14:textId="77777777" w:rsidR="001E1CDE" w:rsidRPr="001E1CDE" w:rsidRDefault="001E1CDE">
          <w:pPr>
            <w:autoSpaceDE w:val="0"/>
            <w:autoSpaceDN w:val="0"/>
            <w:bidi w:val="0"/>
            <w:ind w:hanging="480"/>
            <w:divId w:val="2047293589"/>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Sheridan, C. (2007). Cimzia’s setback paves way for other TNF inhibitors in Crohn’s disease. </w:t>
          </w:r>
          <w:r w:rsidRPr="001E1CDE">
            <w:rPr>
              <w:rFonts w:asciiTheme="majorBidi" w:eastAsia="Times New Roman" w:hAnsiTheme="majorBidi" w:cstheme="majorBidi"/>
              <w:i/>
              <w:iCs/>
              <w:sz w:val="24"/>
              <w:szCs w:val="24"/>
            </w:rPr>
            <w:t>Nature Biotechnology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25</w:t>
          </w:r>
          <w:r w:rsidRPr="001E1CDE">
            <w:rPr>
              <w:rFonts w:asciiTheme="majorBidi" w:eastAsia="Times New Roman" w:hAnsiTheme="majorBidi" w:cstheme="majorBidi"/>
              <w:sz w:val="24"/>
              <w:szCs w:val="24"/>
            </w:rPr>
            <w:t>(5), 487–488. https://doi.org/10.1038/nbt0507-487</w:t>
          </w:r>
        </w:p>
        <w:p w14:paraId="3DEE39CB" w14:textId="77777777" w:rsidR="001E1CDE" w:rsidRPr="001E1CDE" w:rsidRDefault="001E1CDE">
          <w:pPr>
            <w:autoSpaceDE w:val="0"/>
            <w:autoSpaceDN w:val="0"/>
            <w:bidi w:val="0"/>
            <w:ind w:hanging="480"/>
            <w:divId w:val="1078098065"/>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Smalheiser, N. R., Lugli, G., Rizavi, H. S., Torvik, V. I., Turecki, G., &amp; Dwivedi, Y. (2012). MicroRNA Expression Is Down-Regulated and Reorganized in Prefrontal Cortex of Depressed Suicide Subjects. </w:t>
          </w:r>
          <w:r w:rsidRPr="001E1CDE">
            <w:rPr>
              <w:rFonts w:asciiTheme="majorBidi" w:eastAsia="Times New Roman" w:hAnsiTheme="majorBidi" w:cstheme="majorBidi"/>
              <w:i/>
              <w:iCs/>
              <w:sz w:val="24"/>
              <w:szCs w:val="24"/>
            </w:rPr>
            <w:t>PLoS ONE</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7</w:t>
          </w:r>
          <w:r w:rsidRPr="001E1CDE">
            <w:rPr>
              <w:rFonts w:asciiTheme="majorBidi" w:eastAsia="Times New Roman" w:hAnsiTheme="majorBidi" w:cstheme="majorBidi"/>
              <w:sz w:val="24"/>
              <w:szCs w:val="24"/>
            </w:rPr>
            <w:t>(3), e33201. https://doi.org/10.1371/journal.pone.0033201</w:t>
          </w:r>
        </w:p>
        <w:p w14:paraId="772BE767" w14:textId="77777777" w:rsidR="001E1CDE" w:rsidRPr="001E1CDE" w:rsidRDefault="001E1CDE">
          <w:pPr>
            <w:autoSpaceDE w:val="0"/>
            <w:autoSpaceDN w:val="0"/>
            <w:bidi w:val="0"/>
            <w:ind w:hanging="480"/>
            <w:divId w:val="1993873267"/>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Smalheiser, N. R., Lugli, G., Zhang, H., Rizavi, H., Cook, E. H., &amp; Dwivedi, Y. (2014). Expression of microRNAs and Other Small RNAs in Prefrontal Cortex in Schizophrenia, Bipolar Disorder and Depressed Subjects. </w:t>
          </w:r>
          <w:r w:rsidRPr="001E1CDE">
            <w:rPr>
              <w:rFonts w:asciiTheme="majorBidi" w:eastAsia="Times New Roman" w:hAnsiTheme="majorBidi" w:cstheme="majorBidi"/>
              <w:i/>
              <w:iCs/>
              <w:sz w:val="24"/>
              <w:szCs w:val="24"/>
            </w:rPr>
            <w:t>PLoS ONE</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9</w:t>
          </w:r>
          <w:r w:rsidRPr="001E1CDE">
            <w:rPr>
              <w:rFonts w:asciiTheme="majorBidi" w:eastAsia="Times New Roman" w:hAnsiTheme="majorBidi" w:cstheme="majorBidi"/>
              <w:sz w:val="24"/>
              <w:szCs w:val="24"/>
            </w:rPr>
            <w:t>(1), e86469. https://doi.org/10.1371/journal.pone.0086469</w:t>
          </w:r>
        </w:p>
        <w:p w14:paraId="6A593F45" w14:textId="77777777" w:rsidR="001E1CDE" w:rsidRPr="001E1CDE" w:rsidRDefault="001E1CDE">
          <w:pPr>
            <w:autoSpaceDE w:val="0"/>
            <w:autoSpaceDN w:val="0"/>
            <w:bidi w:val="0"/>
            <w:ind w:hanging="480"/>
            <w:divId w:val="684013375"/>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Sominsky, L., Walker, A. K., Ong, L. K., Tynan, R. J., Walker, F. R., &amp; Hodgson, D. M. (2012). Increased microglial activation in the rat brain following neonatal exposure to a bacterial mimetic. </w:t>
          </w:r>
          <w:r w:rsidRPr="001E1CDE">
            <w:rPr>
              <w:rFonts w:asciiTheme="majorBidi" w:eastAsia="Times New Roman" w:hAnsiTheme="majorBidi" w:cstheme="majorBidi"/>
              <w:i/>
              <w:iCs/>
              <w:sz w:val="24"/>
              <w:szCs w:val="24"/>
            </w:rPr>
            <w:t>Behavioural Brain Research</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226</w:t>
          </w:r>
          <w:r w:rsidRPr="001E1CDE">
            <w:rPr>
              <w:rFonts w:asciiTheme="majorBidi" w:eastAsia="Times New Roman" w:hAnsiTheme="majorBidi" w:cstheme="majorBidi"/>
              <w:sz w:val="24"/>
              <w:szCs w:val="24"/>
            </w:rPr>
            <w:t>(1), 351–356. https://doi.org/10.1016/j.bbr.2011.08.038</w:t>
          </w:r>
        </w:p>
        <w:p w14:paraId="7CDD26C9" w14:textId="77777777" w:rsidR="001E1CDE" w:rsidRPr="001E1CDE" w:rsidRDefault="001E1CDE">
          <w:pPr>
            <w:autoSpaceDE w:val="0"/>
            <w:autoSpaceDN w:val="0"/>
            <w:bidi w:val="0"/>
            <w:ind w:hanging="480"/>
            <w:divId w:val="140736634"/>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Swaab, D. F., &amp; Bao, A.-M. (2020). </w:t>
          </w:r>
          <w:r w:rsidRPr="001E1CDE">
            <w:rPr>
              <w:rFonts w:asciiTheme="majorBidi" w:eastAsia="Times New Roman" w:hAnsiTheme="majorBidi" w:cstheme="majorBidi"/>
              <w:i/>
              <w:iCs/>
              <w:sz w:val="24"/>
              <w:szCs w:val="24"/>
            </w:rPr>
            <w:t>Sex differences in stress-related disorders: Major depressive disorder, bipolar disorder, and posttraumatic stress disorder</w:t>
          </w:r>
          <w:r w:rsidRPr="001E1CDE">
            <w:rPr>
              <w:rFonts w:asciiTheme="majorBidi" w:eastAsia="Times New Roman" w:hAnsiTheme="majorBidi" w:cstheme="majorBidi"/>
              <w:sz w:val="24"/>
              <w:szCs w:val="24"/>
            </w:rPr>
            <w:t xml:space="preserve"> (pp. 335–358). https://doi.org/10.1016/B978-0-444-64123-6.00023-0</w:t>
          </w:r>
        </w:p>
        <w:p w14:paraId="4B25DC5D" w14:textId="77777777" w:rsidR="001E1CDE" w:rsidRPr="001E1CDE" w:rsidRDefault="001E1CDE">
          <w:pPr>
            <w:autoSpaceDE w:val="0"/>
            <w:autoSpaceDN w:val="0"/>
            <w:bidi w:val="0"/>
            <w:ind w:hanging="480"/>
            <w:divId w:val="2136168979"/>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Swenson, K. S., Gomez Wulschner, L. E., Hoelscher, V. M., Folts, L., Korth, K. M., Oh, W. C., &amp; Bates, E. A. (2023). Fetal cannabidiol (CBD) exposure alters thermal pain sensitivity, problem-solving, and prefrontal cortex excitability. </w:t>
          </w:r>
          <w:r w:rsidRPr="001E1CDE">
            <w:rPr>
              <w:rFonts w:asciiTheme="majorBidi" w:eastAsia="Times New Roman" w:hAnsiTheme="majorBidi" w:cstheme="majorBidi"/>
              <w:i/>
              <w:iCs/>
              <w:sz w:val="24"/>
              <w:szCs w:val="24"/>
            </w:rPr>
            <w:t>Molecular Psychiatry</w:t>
          </w:r>
          <w:r w:rsidRPr="001E1CDE">
            <w:rPr>
              <w:rFonts w:asciiTheme="majorBidi" w:eastAsia="Times New Roman" w:hAnsiTheme="majorBidi" w:cstheme="majorBidi"/>
              <w:sz w:val="24"/>
              <w:szCs w:val="24"/>
            </w:rPr>
            <w:t>. https://doi.org/10.1038/s41380-023-02130-y</w:t>
          </w:r>
        </w:p>
        <w:p w14:paraId="0683B2A2" w14:textId="77777777" w:rsidR="001E1CDE" w:rsidRPr="001E1CDE" w:rsidRDefault="001E1CDE">
          <w:pPr>
            <w:autoSpaceDE w:val="0"/>
            <w:autoSpaceDN w:val="0"/>
            <w:bidi w:val="0"/>
            <w:ind w:hanging="480"/>
            <w:divId w:val="593051268"/>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Teo, C. H., Soga, T., &amp; Parhar, I. S. (2018). Brain Beta-Catenin Signalling During Stress and Depression. </w:t>
          </w:r>
          <w:r w:rsidRPr="001E1CDE">
            <w:rPr>
              <w:rFonts w:asciiTheme="majorBidi" w:eastAsia="Times New Roman" w:hAnsiTheme="majorBidi" w:cstheme="majorBidi"/>
              <w:i/>
              <w:iCs/>
              <w:sz w:val="24"/>
              <w:szCs w:val="24"/>
            </w:rPr>
            <w:t>Neurosignals</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26</w:t>
          </w:r>
          <w:r w:rsidRPr="001E1CDE">
            <w:rPr>
              <w:rFonts w:asciiTheme="majorBidi" w:eastAsia="Times New Roman" w:hAnsiTheme="majorBidi" w:cstheme="majorBidi"/>
              <w:sz w:val="24"/>
              <w:szCs w:val="24"/>
            </w:rPr>
            <w:t>(1), 31–42. https://doi.org/10.1159/000487764</w:t>
          </w:r>
        </w:p>
        <w:p w14:paraId="056891F9" w14:textId="77777777" w:rsidR="001E1CDE" w:rsidRPr="001E1CDE" w:rsidRDefault="001E1CDE">
          <w:pPr>
            <w:autoSpaceDE w:val="0"/>
            <w:autoSpaceDN w:val="0"/>
            <w:bidi w:val="0"/>
            <w:ind w:hanging="480"/>
            <w:divId w:val="1668939934"/>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Uzzan, S., &amp; Azab, A. N. (2021). Anti-TNF-α Compounds as a Treatment for Depression. </w:t>
          </w:r>
          <w:r w:rsidRPr="001E1CDE">
            <w:rPr>
              <w:rFonts w:asciiTheme="majorBidi" w:eastAsia="Times New Roman" w:hAnsiTheme="majorBidi" w:cstheme="majorBidi"/>
              <w:i/>
              <w:iCs/>
              <w:sz w:val="24"/>
              <w:szCs w:val="24"/>
            </w:rPr>
            <w:t>Molecules</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26</w:t>
          </w:r>
          <w:r w:rsidRPr="001E1CDE">
            <w:rPr>
              <w:rFonts w:asciiTheme="majorBidi" w:eastAsia="Times New Roman" w:hAnsiTheme="majorBidi" w:cstheme="majorBidi"/>
              <w:sz w:val="24"/>
              <w:szCs w:val="24"/>
            </w:rPr>
            <w:t>(8), 2368. https://doi.org/10.3390/molecules26082368</w:t>
          </w:r>
        </w:p>
        <w:p w14:paraId="17B4BBE0" w14:textId="77777777" w:rsidR="001E1CDE" w:rsidRPr="001E1CDE" w:rsidRDefault="001E1CDE">
          <w:pPr>
            <w:autoSpaceDE w:val="0"/>
            <w:autoSpaceDN w:val="0"/>
            <w:bidi w:val="0"/>
            <w:ind w:hanging="480"/>
            <w:divId w:val="1167552330"/>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Vallée, A. (2022). Neuroinflammation in Schizophrenia: The Key Role of the WNT/β-Catenin Pathway. </w:t>
          </w:r>
          <w:r w:rsidRPr="001E1CDE">
            <w:rPr>
              <w:rFonts w:asciiTheme="majorBidi" w:eastAsia="Times New Roman" w:hAnsiTheme="majorBidi" w:cstheme="majorBidi"/>
              <w:i/>
              <w:iCs/>
              <w:sz w:val="24"/>
              <w:szCs w:val="24"/>
            </w:rPr>
            <w:t>International Journal of Molecular Sciences</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23</w:t>
          </w:r>
          <w:r w:rsidRPr="001E1CDE">
            <w:rPr>
              <w:rFonts w:asciiTheme="majorBidi" w:eastAsia="Times New Roman" w:hAnsiTheme="majorBidi" w:cstheme="majorBidi"/>
              <w:sz w:val="24"/>
              <w:szCs w:val="24"/>
            </w:rPr>
            <w:t>(5), 2810. https://doi.org/10.3390/ijms23052810</w:t>
          </w:r>
        </w:p>
        <w:p w14:paraId="0B983F9E" w14:textId="77777777" w:rsidR="001E1CDE" w:rsidRPr="001E1CDE" w:rsidRDefault="001E1CDE">
          <w:pPr>
            <w:autoSpaceDE w:val="0"/>
            <w:autoSpaceDN w:val="0"/>
            <w:bidi w:val="0"/>
            <w:ind w:hanging="480"/>
            <w:divId w:val="79257231"/>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Vidal, R., Garro-Martínez, E., Díaz, Á., Castro, E., Florensa-Zanuy, E., Taketo, M. M., Pazos, Á., &amp; Pilar-Cuéllar, F. (2019). Targeting β-Catenin in GLAST-Expressing Cells: Impact on Anxiety and Depression-Related Behavior and Hippocampal Proliferation. </w:t>
          </w:r>
          <w:r w:rsidRPr="001E1CDE">
            <w:rPr>
              <w:rFonts w:asciiTheme="majorBidi" w:eastAsia="Times New Roman" w:hAnsiTheme="majorBidi" w:cstheme="majorBidi"/>
              <w:i/>
              <w:iCs/>
              <w:sz w:val="24"/>
              <w:szCs w:val="24"/>
            </w:rPr>
            <w:t>Molecular Neurobiology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56</w:t>
          </w:r>
          <w:r w:rsidRPr="001E1CDE">
            <w:rPr>
              <w:rFonts w:asciiTheme="majorBidi" w:eastAsia="Times New Roman" w:hAnsiTheme="majorBidi" w:cstheme="majorBidi"/>
              <w:sz w:val="24"/>
              <w:szCs w:val="24"/>
            </w:rPr>
            <w:t>(1), 553–566. https://doi.org/10.1007/s12035-018-1100-2</w:t>
          </w:r>
        </w:p>
        <w:p w14:paraId="6ACD4F90" w14:textId="77777777" w:rsidR="001E1CDE" w:rsidRPr="001E1CDE" w:rsidRDefault="001E1CDE">
          <w:pPr>
            <w:autoSpaceDE w:val="0"/>
            <w:autoSpaceDN w:val="0"/>
            <w:bidi w:val="0"/>
            <w:ind w:hanging="480"/>
            <w:divId w:val="749159554"/>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lastRenderedPageBreak/>
            <w:t xml:space="preserve">Volk, N., Pape, J. C., Engel, M., Zannas, A. S., Cattane, N., Cattaneo, A., Binder, E. B., &amp; Chen, A. (2016). Amygdalar MicroRNA-15a Is Essential for Coping with Chronic Stress. </w:t>
          </w:r>
          <w:r w:rsidRPr="001E1CDE">
            <w:rPr>
              <w:rFonts w:asciiTheme="majorBidi" w:eastAsia="Times New Roman" w:hAnsiTheme="majorBidi" w:cstheme="majorBidi"/>
              <w:i/>
              <w:iCs/>
              <w:sz w:val="24"/>
              <w:szCs w:val="24"/>
            </w:rPr>
            <w:t>Cell Reports</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17</w:t>
          </w:r>
          <w:r w:rsidRPr="001E1CDE">
            <w:rPr>
              <w:rFonts w:asciiTheme="majorBidi" w:eastAsia="Times New Roman" w:hAnsiTheme="majorBidi" w:cstheme="majorBidi"/>
              <w:sz w:val="24"/>
              <w:szCs w:val="24"/>
            </w:rPr>
            <w:t>(7), 1882–1891. https://doi.org/10.1016/j.celrep.2016.10.038</w:t>
          </w:r>
        </w:p>
        <w:p w14:paraId="617225DF" w14:textId="77777777" w:rsidR="001E1CDE" w:rsidRPr="001E1CDE" w:rsidRDefault="001E1CDE">
          <w:pPr>
            <w:autoSpaceDE w:val="0"/>
            <w:autoSpaceDN w:val="0"/>
            <w:bidi w:val="0"/>
            <w:ind w:hanging="480"/>
            <w:divId w:val="1127695621"/>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Wanner, N. M., Colwell, M., Drown, C., &amp; Faulk, C. (2021). Developmental cannabidiol exposure increases anxiety and modifies genome-wide brain DNA methylation in adult female mice. </w:t>
          </w:r>
          <w:r w:rsidRPr="001E1CDE">
            <w:rPr>
              <w:rFonts w:asciiTheme="majorBidi" w:eastAsia="Times New Roman" w:hAnsiTheme="majorBidi" w:cstheme="majorBidi"/>
              <w:i/>
              <w:iCs/>
              <w:sz w:val="24"/>
              <w:szCs w:val="24"/>
            </w:rPr>
            <w:t>Clinical Epigenetics</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13</w:t>
          </w:r>
          <w:r w:rsidRPr="001E1CDE">
            <w:rPr>
              <w:rFonts w:asciiTheme="majorBidi" w:eastAsia="Times New Roman" w:hAnsiTheme="majorBidi" w:cstheme="majorBidi"/>
              <w:sz w:val="24"/>
              <w:szCs w:val="24"/>
            </w:rPr>
            <w:t>(1), 4. https://doi.org/10.1186/s13148-020-00993-4</w:t>
          </w:r>
        </w:p>
        <w:p w14:paraId="7323BED7" w14:textId="77777777" w:rsidR="001E1CDE" w:rsidRPr="001E1CDE" w:rsidRDefault="001E1CDE">
          <w:pPr>
            <w:autoSpaceDE w:val="0"/>
            <w:autoSpaceDN w:val="0"/>
            <w:bidi w:val="0"/>
            <w:ind w:hanging="480"/>
            <w:divId w:val="1580016658"/>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Warren, B. L., Vialou, V. F., Iñiguez, S. D., Alcantara, L. F., Wright, K. N., Feng, J., Kennedy, P. J., LaPlant, Q., Shen, L., Nestler, E. J., &amp; Bolaños-Guzmán, C. A. (2013). Neurobiological Sequelae of Witnessing Stressful Events in Adult Mice. </w:t>
          </w:r>
          <w:r w:rsidRPr="001E1CDE">
            <w:rPr>
              <w:rFonts w:asciiTheme="majorBidi" w:eastAsia="Times New Roman" w:hAnsiTheme="majorBidi" w:cstheme="majorBidi"/>
              <w:i/>
              <w:iCs/>
              <w:sz w:val="24"/>
              <w:szCs w:val="24"/>
            </w:rPr>
            <w:t>Biological Psychiatry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73</w:t>
          </w:r>
          <w:r w:rsidRPr="001E1CDE">
            <w:rPr>
              <w:rFonts w:asciiTheme="majorBidi" w:eastAsia="Times New Roman" w:hAnsiTheme="majorBidi" w:cstheme="majorBidi"/>
              <w:sz w:val="24"/>
              <w:szCs w:val="24"/>
            </w:rPr>
            <w:t>(1), 7–14. https://doi.org/10.1016/j.biopsych.2012.06.006</w:t>
          </w:r>
        </w:p>
        <w:p w14:paraId="3D5D2E59" w14:textId="77777777" w:rsidR="001E1CDE" w:rsidRPr="001E1CDE" w:rsidRDefault="001E1CDE">
          <w:pPr>
            <w:autoSpaceDE w:val="0"/>
            <w:autoSpaceDN w:val="0"/>
            <w:bidi w:val="0"/>
            <w:ind w:hanging="480"/>
            <w:divId w:val="1445222984"/>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Xu, B., Hsu, P.-K., Karayiorgou, M., &amp; Gogos, J. A. (2012). MicroRNA dysregulation in neuropsychiatric disorders and cognitive dysfunction. </w:t>
          </w:r>
          <w:r w:rsidRPr="001E1CDE">
            <w:rPr>
              <w:rFonts w:asciiTheme="majorBidi" w:eastAsia="Times New Roman" w:hAnsiTheme="majorBidi" w:cstheme="majorBidi"/>
              <w:i/>
              <w:iCs/>
              <w:sz w:val="24"/>
              <w:szCs w:val="24"/>
            </w:rPr>
            <w:t>Neurobiology of Disease</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46</w:t>
          </w:r>
          <w:r w:rsidRPr="001E1CDE">
            <w:rPr>
              <w:rFonts w:asciiTheme="majorBidi" w:eastAsia="Times New Roman" w:hAnsiTheme="majorBidi" w:cstheme="majorBidi"/>
              <w:sz w:val="24"/>
              <w:szCs w:val="24"/>
            </w:rPr>
            <w:t>(2), 291–301. https://doi.org/10.1016/j.nbd.2012.02.016</w:t>
          </w:r>
        </w:p>
        <w:p w14:paraId="3AC7EA11" w14:textId="77777777" w:rsidR="001E1CDE" w:rsidRPr="001E1CDE" w:rsidRDefault="001E1CDE">
          <w:pPr>
            <w:autoSpaceDE w:val="0"/>
            <w:autoSpaceDN w:val="0"/>
            <w:bidi w:val="0"/>
            <w:ind w:hanging="480"/>
            <w:divId w:val="462357718"/>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Xu, N., Geng, L., Yan, X., Niu, A., Yu, H., &amp; Su, B. (2023). Involvement of canonical Wnt/β-catenin signaling in the extinction of auditory fear conditioning in male mice. </w:t>
          </w:r>
          <w:r w:rsidRPr="001E1CDE">
            <w:rPr>
              <w:rFonts w:asciiTheme="majorBidi" w:eastAsia="Times New Roman" w:hAnsiTheme="majorBidi" w:cstheme="majorBidi"/>
              <w:i/>
              <w:iCs/>
              <w:sz w:val="24"/>
              <w:szCs w:val="24"/>
            </w:rPr>
            <w:t>Behavioural Brain Research</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445</w:t>
          </w:r>
          <w:r w:rsidRPr="001E1CDE">
            <w:rPr>
              <w:rFonts w:asciiTheme="majorBidi" w:eastAsia="Times New Roman" w:hAnsiTheme="majorBidi" w:cstheme="majorBidi"/>
              <w:sz w:val="24"/>
              <w:szCs w:val="24"/>
            </w:rPr>
            <w:t>, 114378. https://doi.org/10.1016/j.bbr.2023.114378</w:t>
          </w:r>
        </w:p>
        <w:p w14:paraId="226B70EF" w14:textId="77777777" w:rsidR="001E1CDE" w:rsidRPr="001E1CDE" w:rsidRDefault="001E1CDE">
          <w:pPr>
            <w:autoSpaceDE w:val="0"/>
            <w:autoSpaceDN w:val="0"/>
            <w:bidi w:val="0"/>
            <w:ind w:hanging="480"/>
            <w:divId w:val="203905891"/>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Zaidan, H., Ramaswami, G., Golumbic, Y. N., Sher, N., Malik, A., Barak, M., Galiani, D., Dekel, N., Li, J. B., &amp; Gaisler-Salomon, I. (2018a). A-to-I RNA editing in the rat brain is age-dependent, region-specific and sensitive to environmental stress across generations. </w:t>
          </w:r>
          <w:r w:rsidRPr="001E1CDE">
            <w:rPr>
              <w:rFonts w:asciiTheme="majorBidi" w:eastAsia="Times New Roman" w:hAnsiTheme="majorBidi" w:cstheme="majorBidi"/>
              <w:i/>
              <w:iCs/>
              <w:sz w:val="24"/>
              <w:szCs w:val="24"/>
            </w:rPr>
            <w:t>BMC Genomics</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19</w:t>
          </w:r>
          <w:r w:rsidRPr="001E1CDE">
            <w:rPr>
              <w:rFonts w:asciiTheme="majorBidi" w:eastAsia="Times New Roman" w:hAnsiTheme="majorBidi" w:cstheme="majorBidi"/>
              <w:sz w:val="24"/>
              <w:szCs w:val="24"/>
            </w:rPr>
            <w:t>(1), 28. https://doi.org/10.1186/s12864-017-4409-8</w:t>
          </w:r>
        </w:p>
        <w:p w14:paraId="0ED843BD" w14:textId="458C22A3" w:rsidR="001E1CDE" w:rsidRDefault="001E1CDE">
          <w:pPr>
            <w:autoSpaceDE w:val="0"/>
            <w:autoSpaceDN w:val="0"/>
            <w:bidi w:val="0"/>
            <w:ind w:hanging="480"/>
            <w:divId w:val="386147999"/>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Zaidan, H., Ramaswami, G., Golumbic, Y. N., Sher, N., Malik, A., Barak, M., Galiani, D., Dekel, N., Li, J. B., &amp; Gaisler-Salomon, I. (2018b). A-to-I RNA editing in the rat brain is age-dependent, region-specific and sensitive to environmental stress across generations. </w:t>
          </w:r>
          <w:r w:rsidRPr="001E1CDE">
            <w:rPr>
              <w:rFonts w:asciiTheme="majorBidi" w:eastAsia="Times New Roman" w:hAnsiTheme="majorBidi" w:cstheme="majorBidi"/>
              <w:i/>
              <w:iCs/>
              <w:sz w:val="24"/>
              <w:szCs w:val="24"/>
            </w:rPr>
            <w:t>BMC Genomics</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19</w:t>
          </w:r>
          <w:r w:rsidRPr="001E1CDE">
            <w:rPr>
              <w:rFonts w:asciiTheme="majorBidi" w:eastAsia="Times New Roman" w:hAnsiTheme="majorBidi" w:cstheme="majorBidi"/>
              <w:sz w:val="24"/>
              <w:szCs w:val="24"/>
            </w:rPr>
            <w:t xml:space="preserve">(1), 28. </w:t>
          </w:r>
          <w:hyperlink r:id="rId37" w:history="1">
            <w:r w:rsidR="001D16D0" w:rsidRPr="00F206EC">
              <w:rPr>
                <w:rStyle w:val="Hyperlink"/>
                <w:rFonts w:asciiTheme="majorBidi" w:eastAsia="Times New Roman" w:hAnsiTheme="majorBidi" w:cstheme="majorBidi"/>
                <w:sz w:val="24"/>
                <w:szCs w:val="24"/>
              </w:rPr>
              <w:t>https://doi.org/10.1186/s12864-017-4409-8</w:t>
            </w:r>
          </w:hyperlink>
        </w:p>
        <w:p w14:paraId="68CF4D14" w14:textId="168C3D27" w:rsidR="001D16D0" w:rsidRPr="001E1CDE" w:rsidRDefault="001D16D0" w:rsidP="001D16D0">
          <w:pPr>
            <w:autoSpaceDE w:val="0"/>
            <w:autoSpaceDN w:val="0"/>
            <w:bidi w:val="0"/>
            <w:ind w:hanging="480"/>
            <w:divId w:val="386147999"/>
            <w:rPr>
              <w:rFonts w:asciiTheme="majorBidi" w:eastAsia="Times New Roman" w:hAnsiTheme="majorBidi" w:cstheme="majorBidi"/>
              <w:sz w:val="24"/>
              <w:szCs w:val="24"/>
            </w:rPr>
          </w:pPr>
          <w:r w:rsidRPr="00C5338D">
            <w:rPr>
              <w:rFonts w:asciiTheme="majorBidi" w:eastAsia="Times New Roman" w:hAnsiTheme="majorBidi" w:cstheme="majorBidi"/>
              <w:sz w:val="24"/>
              <w:szCs w:val="24"/>
              <w:highlight w:val="yellow"/>
            </w:rPr>
            <w:t>Zer-Aviv, T., &amp; Akirav, I. (2016</w:t>
          </w:r>
          <w:r>
            <w:rPr>
              <w:rFonts w:asciiTheme="majorBidi" w:eastAsia="Times New Roman" w:hAnsiTheme="majorBidi" w:cstheme="majorBidi"/>
              <w:sz w:val="24"/>
              <w:szCs w:val="24"/>
            </w:rPr>
            <w:t xml:space="preserve">). </w:t>
          </w:r>
          <w:r w:rsidR="00C5338D" w:rsidRPr="00C5338D">
            <w:rPr>
              <w:rFonts w:asciiTheme="majorBidi" w:eastAsia="Times New Roman" w:hAnsiTheme="majorBidi" w:cstheme="majorBidi"/>
              <w:sz w:val="24"/>
              <w:szCs w:val="24"/>
            </w:rPr>
            <w:t>Sex differences in hippocampal response to endocannabinoids after exposure to severe stress.</w:t>
          </w:r>
          <w:r w:rsidR="00C5338D">
            <w:rPr>
              <w:rFonts w:asciiTheme="majorBidi" w:eastAsia="Times New Roman" w:hAnsiTheme="majorBidi" w:cstheme="majorBidi"/>
              <w:sz w:val="24"/>
              <w:szCs w:val="24"/>
            </w:rPr>
            <w:t xml:space="preserve"> </w:t>
          </w:r>
          <w:r w:rsidR="00C5338D" w:rsidRPr="00C5338D">
            <w:rPr>
              <w:rFonts w:asciiTheme="majorBidi" w:eastAsia="Times New Roman" w:hAnsiTheme="majorBidi" w:cstheme="majorBidi"/>
              <w:i/>
              <w:iCs/>
              <w:sz w:val="24"/>
              <w:szCs w:val="24"/>
            </w:rPr>
            <w:t>Hippocampus</w:t>
          </w:r>
          <w:r w:rsidR="00C5338D">
            <w:rPr>
              <w:rFonts w:asciiTheme="majorBidi" w:eastAsia="Times New Roman" w:hAnsiTheme="majorBidi" w:cstheme="majorBidi"/>
              <w:i/>
              <w:iCs/>
              <w:sz w:val="24"/>
              <w:szCs w:val="24"/>
            </w:rPr>
            <w:t xml:space="preserve">, </w:t>
          </w:r>
          <w:r w:rsidR="00C5338D" w:rsidRPr="00C5338D">
            <w:rPr>
              <w:rFonts w:asciiTheme="majorBidi" w:eastAsia="Times New Roman" w:hAnsiTheme="majorBidi" w:cstheme="majorBidi"/>
              <w:i/>
              <w:iCs/>
              <w:sz w:val="24"/>
              <w:szCs w:val="24"/>
            </w:rPr>
            <w:t>26</w:t>
          </w:r>
          <w:r w:rsidR="00C5338D" w:rsidRPr="00C5338D">
            <w:rPr>
              <w:rFonts w:asciiTheme="majorBidi" w:eastAsia="Times New Roman" w:hAnsiTheme="majorBidi" w:cstheme="majorBidi"/>
              <w:sz w:val="24"/>
              <w:szCs w:val="24"/>
            </w:rPr>
            <w:t>(7)</w:t>
          </w:r>
          <w:r w:rsidR="007D1CED">
            <w:rPr>
              <w:rFonts w:asciiTheme="majorBidi" w:eastAsia="Times New Roman" w:hAnsiTheme="majorBidi" w:cstheme="majorBidi"/>
              <w:sz w:val="24"/>
              <w:szCs w:val="24"/>
            </w:rPr>
            <w:t>,</w:t>
          </w:r>
          <w:r w:rsidR="00C5338D">
            <w:rPr>
              <w:rFonts w:asciiTheme="majorBidi" w:eastAsia="Times New Roman" w:hAnsiTheme="majorBidi" w:cstheme="majorBidi"/>
              <w:sz w:val="24"/>
              <w:szCs w:val="24"/>
            </w:rPr>
            <w:t xml:space="preserve"> </w:t>
          </w:r>
          <w:r w:rsidR="00C5338D" w:rsidRPr="00C5338D">
            <w:rPr>
              <w:rFonts w:asciiTheme="majorBidi" w:eastAsia="Times New Roman" w:hAnsiTheme="majorBidi" w:cstheme="majorBidi"/>
              <w:sz w:val="24"/>
              <w:szCs w:val="24"/>
            </w:rPr>
            <w:t>947-57.</w:t>
          </w:r>
        </w:p>
        <w:p w14:paraId="19AB6502" w14:textId="77777777" w:rsidR="001E1CDE" w:rsidRPr="001E1CDE" w:rsidRDefault="001E1CDE">
          <w:pPr>
            <w:autoSpaceDE w:val="0"/>
            <w:autoSpaceDN w:val="0"/>
            <w:bidi w:val="0"/>
            <w:ind w:hanging="480"/>
            <w:divId w:val="1044258733"/>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Zhang, Z., Hartmann, H., Minh Do, V., Abramowski, D., Sturchler-Pierrat, C., Staufenbiel, M., Sommer, B., van de Wetering, M., Clevers, H., Saftig, P., De Strooper, B., He, X., &amp; Yankner, B. A. (1998). Destabilization of β-catenin by mutations in presenilin-1 potentiates neuronal apoptosis. </w:t>
          </w:r>
          <w:r w:rsidRPr="001E1CDE">
            <w:rPr>
              <w:rFonts w:asciiTheme="majorBidi" w:eastAsia="Times New Roman" w:hAnsiTheme="majorBidi" w:cstheme="majorBidi"/>
              <w:i/>
              <w:iCs/>
              <w:sz w:val="24"/>
              <w:szCs w:val="24"/>
            </w:rPr>
            <w:t>Nature</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395</w:t>
          </w:r>
          <w:r w:rsidRPr="001E1CDE">
            <w:rPr>
              <w:rFonts w:asciiTheme="majorBidi" w:eastAsia="Times New Roman" w:hAnsiTheme="majorBidi" w:cstheme="majorBidi"/>
              <w:sz w:val="24"/>
              <w:szCs w:val="24"/>
            </w:rPr>
            <w:t>(6703), 698–702. https://doi.org/10.1038/27208</w:t>
          </w:r>
        </w:p>
        <w:p w14:paraId="5F4EABCE" w14:textId="77777777" w:rsidR="001E1CDE" w:rsidRPr="001E1CDE" w:rsidRDefault="001E1CDE">
          <w:pPr>
            <w:autoSpaceDE w:val="0"/>
            <w:autoSpaceDN w:val="0"/>
            <w:bidi w:val="0"/>
            <w:ind w:hanging="480"/>
            <w:divId w:val="889421806"/>
            <w:rPr>
              <w:rFonts w:asciiTheme="majorBidi" w:eastAsia="Times New Roman" w:hAnsiTheme="majorBidi" w:cstheme="majorBidi"/>
              <w:sz w:val="24"/>
              <w:szCs w:val="24"/>
            </w:rPr>
          </w:pPr>
          <w:r w:rsidRPr="001E1CDE">
            <w:rPr>
              <w:rFonts w:asciiTheme="majorBidi" w:eastAsia="Times New Roman" w:hAnsiTheme="majorBidi" w:cstheme="majorBidi"/>
              <w:sz w:val="24"/>
              <w:szCs w:val="24"/>
            </w:rPr>
            <w:t xml:space="preserve">Zotova, E., Bharambe, V., Cheaveau, M., Morgan, W., Holmes, C., Harris, S., Neal, J. W., Love, S., Nicoll, J. A. R., &amp; Boche, D. (2013). Inflammatory components in human Alzheimer’s disease and after active amyloid-β42 immunization. </w:t>
          </w:r>
          <w:r w:rsidRPr="001E1CDE">
            <w:rPr>
              <w:rFonts w:asciiTheme="majorBidi" w:eastAsia="Times New Roman" w:hAnsiTheme="majorBidi" w:cstheme="majorBidi"/>
              <w:i/>
              <w:iCs/>
              <w:sz w:val="24"/>
              <w:szCs w:val="24"/>
            </w:rPr>
            <w:t>Brain</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136</w:t>
          </w:r>
          <w:r w:rsidRPr="001E1CDE">
            <w:rPr>
              <w:rFonts w:asciiTheme="majorBidi" w:eastAsia="Times New Roman" w:hAnsiTheme="majorBidi" w:cstheme="majorBidi"/>
              <w:sz w:val="24"/>
              <w:szCs w:val="24"/>
            </w:rPr>
            <w:t>(9), 2677–2696. https://doi.org/10.1093/brain/awt210</w:t>
          </w:r>
        </w:p>
        <w:p w14:paraId="705C540B" w14:textId="797CF1E6" w:rsidR="001E1CDE" w:rsidRDefault="001E1CDE" w:rsidP="00C140D2">
          <w:pPr>
            <w:autoSpaceDE w:val="0"/>
            <w:autoSpaceDN w:val="0"/>
            <w:bidi w:val="0"/>
            <w:ind w:hanging="480"/>
            <w:rPr>
              <w:rFonts w:ascii="Times New Roman" w:hAnsi="Times New Roman" w:cs="Times New Roman"/>
              <w:b/>
              <w:bCs/>
              <w:sz w:val="24"/>
              <w:szCs w:val="24"/>
            </w:rPr>
          </w:pPr>
          <w:r w:rsidRPr="001E1CDE">
            <w:rPr>
              <w:rFonts w:asciiTheme="majorBidi" w:eastAsia="Times New Roman" w:hAnsiTheme="majorBidi" w:cstheme="majorBidi"/>
              <w:sz w:val="24"/>
              <w:szCs w:val="24"/>
            </w:rPr>
            <w:lastRenderedPageBreak/>
            <w:t xml:space="preserve">Zuardi, A. W., Cosme, R. A., Graeff, F. G., &amp; Guimarães, F. S. (1993). Effects of ipsapirone and cannabidiol on human experimental anxiety. </w:t>
          </w:r>
          <w:r w:rsidRPr="001E1CDE">
            <w:rPr>
              <w:rFonts w:asciiTheme="majorBidi" w:eastAsia="Times New Roman" w:hAnsiTheme="majorBidi" w:cstheme="majorBidi"/>
              <w:i/>
              <w:iCs/>
              <w:sz w:val="24"/>
              <w:szCs w:val="24"/>
            </w:rPr>
            <w:t>Journal of Psychopharmacology</w:t>
          </w:r>
          <w:r w:rsidRPr="001E1CDE">
            <w:rPr>
              <w:rFonts w:asciiTheme="majorBidi" w:eastAsia="Times New Roman" w:hAnsiTheme="majorBidi" w:cstheme="majorBidi"/>
              <w:sz w:val="24"/>
              <w:szCs w:val="24"/>
            </w:rPr>
            <w:t xml:space="preserve">, </w:t>
          </w:r>
          <w:r w:rsidRPr="001E1CDE">
            <w:rPr>
              <w:rFonts w:asciiTheme="majorBidi" w:eastAsia="Times New Roman" w:hAnsiTheme="majorBidi" w:cstheme="majorBidi"/>
              <w:i/>
              <w:iCs/>
              <w:sz w:val="24"/>
              <w:szCs w:val="24"/>
            </w:rPr>
            <w:t>7</w:t>
          </w:r>
          <w:r w:rsidRPr="001E1CDE">
            <w:rPr>
              <w:rFonts w:asciiTheme="majorBidi" w:eastAsia="Times New Roman" w:hAnsiTheme="majorBidi" w:cstheme="majorBidi"/>
              <w:sz w:val="24"/>
              <w:szCs w:val="24"/>
            </w:rPr>
            <w:t>(1_suppl), 82–88. https://doi.org/10.1177/026988119300700112</w:t>
          </w:r>
        </w:p>
      </w:sdtContent>
    </w:sdt>
    <w:p w14:paraId="65FEB001"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4E841536"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61CC6324"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32530182"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4BBF8E92"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78F1B363"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0676B3B0"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067D3190"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242AFDD4"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7DB7415E"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776D9CF1"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581B2A6F"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66C38036"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16B556AE"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1C9036CC"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15C73C71"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51FB2813"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66346601"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696742B6"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2A9024A5"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3A1EFAF6"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65A2775F"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01FE6B98"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753B5B18"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29C1B836"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1EA04229"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5A2DAA1D"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5B15668F"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7B4909C1"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1EA6E137" w14:textId="77777777" w:rsidR="001E1CDE" w:rsidRDefault="001E1CDE" w:rsidP="001E1CDE">
      <w:pPr>
        <w:tabs>
          <w:tab w:val="left" w:pos="142"/>
        </w:tabs>
        <w:bidi w:val="0"/>
        <w:spacing w:after="0" w:line="360" w:lineRule="auto"/>
        <w:jc w:val="both"/>
        <w:rPr>
          <w:rFonts w:ascii="Times New Roman" w:hAnsi="Times New Roman" w:cs="Times New Roman"/>
          <w:b/>
          <w:bCs/>
          <w:sz w:val="24"/>
          <w:szCs w:val="24"/>
        </w:rPr>
      </w:pPr>
    </w:p>
    <w:p w14:paraId="47681A29" w14:textId="2624749C" w:rsidR="00762E0A" w:rsidRPr="00AB2337" w:rsidRDefault="00762E0A" w:rsidP="00AB2337">
      <w:pPr>
        <w:widowControl w:val="0"/>
        <w:autoSpaceDE w:val="0"/>
        <w:autoSpaceDN w:val="0"/>
        <w:bidi w:val="0"/>
        <w:adjustRightInd w:val="0"/>
        <w:spacing w:after="0" w:line="360" w:lineRule="auto"/>
        <w:jc w:val="both"/>
        <w:rPr>
          <w:rFonts w:ascii="Times New Roman" w:hAnsi="Times New Roman" w:cs="Times New Roman"/>
          <w:color w:val="000000"/>
          <w:sz w:val="24"/>
          <w:szCs w:val="24"/>
          <w:shd w:val="clear" w:color="auto" w:fill="FFFFFF"/>
        </w:rPr>
      </w:pPr>
    </w:p>
    <w:sectPr w:rsidR="00762E0A" w:rsidRPr="00AB2337" w:rsidSect="000C4C51">
      <w:footerReference w:type="default" r:id="rId38"/>
      <w:pgSz w:w="12240" w:h="15840"/>
      <w:pgMar w:top="1134"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אירית עקירב" w:date="2023-10-16T11:22:00Z" w:initials="IA">
    <w:p w14:paraId="13380A15" w14:textId="3CF6A68E" w:rsidR="002E0D22" w:rsidRDefault="002E0D22">
      <w:pPr>
        <w:pStyle w:val="CommentText"/>
        <w:bidi w:val="0"/>
      </w:pPr>
      <w:r>
        <w:rPr>
          <w:rStyle w:val="CommentReference"/>
        </w:rPr>
        <w:annotationRef/>
      </w:r>
      <w:r>
        <w:rPr>
          <w:highlight w:val="white"/>
        </w:rPr>
        <w:t xml:space="preserve">with no effect on mRNA expression of GSK-3β, </w:t>
      </w:r>
      <w:r>
        <w:t>the main inhibitor of the WNT/β-catenin signaling</w:t>
      </w:r>
      <w:r>
        <w:rPr>
          <w:highlight w:val="white"/>
        </w:rPr>
        <w:t xml:space="preserve"> </w:t>
      </w:r>
    </w:p>
    <w:p w14:paraId="67E78824" w14:textId="77777777" w:rsidR="002E0D22" w:rsidRDefault="002E0D22">
      <w:pPr>
        <w:pStyle w:val="CommentText"/>
        <w:bidi w:val="0"/>
      </w:pPr>
    </w:p>
    <w:p w14:paraId="6C92092C" w14:textId="0D10A940" w:rsidR="002E0D22" w:rsidRDefault="002E0D22" w:rsidP="0092648A">
      <w:pPr>
        <w:pStyle w:val="CommentText"/>
        <w:jc w:val="righ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C92092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CFB3609" w16cex:dateUtc="2023-10-16T08: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92092C" w16cid:durableId="1CFB36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A9E96" w14:textId="77777777" w:rsidR="00492CED" w:rsidRDefault="00492CED" w:rsidP="00DD3B85">
      <w:pPr>
        <w:spacing w:after="0" w:line="240" w:lineRule="auto"/>
      </w:pPr>
      <w:r>
        <w:separator/>
      </w:r>
    </w:p>
  </w:endnote>
  <w:endnote w:type="continuationSeparator" w:id="0">
    <w:p w14:paraId="697CFB22" w14:textId="77777777" w:rsidR="00492CED" w:rsidRDefault="00492CED" w:rsidP="00DD3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dvMinionTB-B">
    <w:altName w:val="Cambria"/>
    <w:panose1 w:val="00000000000000000000"/>
    <w:charset w:val="00"/>
    <w:family w:val="roman"/>
    <w:notTrueType/>
    <w:pitch w:val="default"/>
    <w:sig w:usb0="00000003" w:usb1="00000000" w:usb2="00000000" w:usb3="00000000" w:csb0="00000001" w:csb1="00000000"/>
  </w:font>
  <w:font w:name="AdvMinionTB-I">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16591535"/>
      <w:docPartObj>
        <w:docPartGallery w:val="Page Numbers (Bottom of Page)"/>
        <w:docPartUnique/>
      </w:docPartObj>
    </w:sdtPr>
    <w:sdtEndPr>
      <w:rPr>
        <w:noProof/>
      </w:rPr>
    </w:sdtEndPr>
    <w:sdtContent>
      <w:p w14:paraId="00EB223C" w14:textId="3D282F7F" w:rsidR="006C0507" w:rsidRDefault="006C0507">
        <w:pPr>
          <w:pStyle w:val="Footer"/>
          <w:jc w:val="center"/>
        </w:pPr>
        <w:r>
          <w:fldChar w:fldCharType="begin"/>
        </w:r>
        <w:r>
          <w:instrText xml:space="preserve"> PAGE   \* MERGEFORMAT </w:instrText>
        </w:r>
        <w:r>
          <w:fldChar w:fldCharType="separate"/>
        </w:r>
        <w:r w:rsidR="006737BE">
          <w:rPr>
            <w:noProof/>
            <w:rtl/>
          </w:rPr>
          <w:t>22</w:t>
        </w:r>
        <w:r>
          <w:rPr>
            <w:noProof/>
          </w:rPr>
          <w:fldChar w:fldCharType="end"/>
        </w:r>
      </w:p>
    </w:sdtContent>
  </w:sdt>
  <w:p w14:paraId="1CC07601" w14:textId="77777777" w:rsidR="00DD3B85" w:rsidRDefault="00DD3B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D60F3" w14:textId="77777777" w:rsidR="00492CED" w:rsidRDefault="00492CED" w:rsidP="00DD3B85">
      <w:pPr>
        <w:spacing w:after="0" w:line="240" w:lineRule="auto"/>
      </w:pPr>
      <w:r>
        <w:separator/>
      </w:r>
    </w:p>
  </w:footnote>
  <w:footnote w:type="continuationSeparator" w:id="0">
    <w:p w14:paraId="5FAB7B63" w14:textId="77777777" w:rsidR="00492CED" w:rsidRDefault="00492CED" w:rsidP="00DD3B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2426E"/>
    <w:multiLevelType w:val="hybridMultilevel"/>
    <w:tmpl w:val="BAFCD436"/>
    <w:lvl w:ilvl="0" w:tplc="D09A5D8A">
      <w:start w:val="1"/>
      <w:numFmt w:val="lowerLetter"/>
      <w:lvlText w:val="(%1)"/>
      <w:lvlJc w:val="left"/>
      <w:pPr>
        <w:ind w:left="1080" w:hanging="360"/>
      </w:pPr>
      <w:rPr>
        <w:rFonts w:hint="default"/>
        <w:b/>
        <w:bCs/>
        <w:color w:val="231F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6591624"/>
    <w:multiLevelType w:val="hybridMultilevel"/>
    <w:tmpl w:val="148EE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3B3B38"/>
    <w:multiLevelType w:val="multilevel"/>
    <w:tmpl w:val="3F2C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C827BE"/>
    <w:multiLevelType w:val="hybridMultilevel"/>
    <w:tmpl w:val="49745E40"/>
    <w:lvl w:ilvl="0" w:tplc="2DAC7F4E">
      <w:start w:val="1"/>
      <w:numFmt w:val="decimal"/>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3466204"/>
    <w:multiLevelType w:val="multilevel"/>
    <w:tmpl w:val="01686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671B36"/>
    <w:multiLevelType w:val="hybridMultilevel"/>
    <w:tmpl w:val="1CAA30A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32761803"/>
    <w:multiLevelType w:val="hybridMultilevel"/>
    <w:tmpl w:val="3C8A0590"/>
    <w:lvl w:ilvl="0" w:tplc="E7CC0594">
      <w:start w:val="3"/>
      <w:numFmt w:val="decimal"/>
      <w:lvlText w:val="%1."/>
      <w:lvlJc w:val="left"/>
      <w:pPr>
        <w:ind w:left="720" w:hanging="360"/>
      </w:pPr>
      <w:rPr>
        <w:rFonts w:hint="default"/>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8624D3"/>
    <w:multiLevelType w:val="hybridMultilevel"/>
    <w:tmpl w:val="A55AF542"/>
    <w:lvl w:ilvl="0" w:tplc="75082466">
      <w:start w:val="1"/>
      <w:numFmt w:val="decimal"/>
      <w:lvlText w:val="%1."/>
      <w:lvlJc w:val="left"/>
      <w:pPr>
        <w:ind w:left="720" w:hanging="360"/>
      </w:pPr>
      <w:rPr>
        <w:rFonts w:eastAsia="Times New Roman"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9A4D7B"/>
    <w:multiLevelType w:val="hybridMultilevel"/>
    <w:tmpl w:val="3DF8D9DA"/>
    <w:lvl w:ilvl="0" w:tplc="23144256">
      <w:start w:val="1"/>
      <w:numFmt w:val="low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C347FB"/>
    <w:multiLevelType w:val="hybridMultilevel"/>
    <w:tmpl w:val="B8447954"/>
    <w:lvl w:ilvl="0" w:tplc="9CC6E8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3E7A0D36"/>
    <w:multiLevelType w:val="hybridMultilevel"/>
    <w:tmpl w:val="4F5E46C2"/>
    <w:lvl w:ilvl="0" w:tplc="0B400992">
      <w:start w:val="1"/>
      <w:numFmt w:val="lowerLetter"/>
      <w:lvlText w:val="(%1)"/>
      <w:lvlJc w:val="left"/>
      <w:pPr>
        <w:ind w:left="720" w:hanging="360"/>
      </w:pPr>
      <w:rPr>
        <w:rFonts w:hint="default"/>
        <w:b/>
        <w:bCs/>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5233C2"/>
    <w:multiLevelType w:val="hybridMultilevel"/>
    <w:tmpl w:val="A77A77AC"/>
    <w:lvl w:ilvl="0" w:tplc="0409000F">
      <w:start w:val="1"/>
      <w:numFmt w:val="decimal"/>
      <w:lvlText w:val="%1."/>
      <w:lvlJc w:val="left"/>
      <w:pPr>
        <w:ind w:left="4472"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F60702"/>
    <w:multiLevelType w:val="hybridMultilevel"/>
    <w:tmpl w:val="148EE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5F12FB"/>
    <w:multiLevelType w:val="multilevel"/>
    <w:tmpl w:val="A740D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2"/>
  </w:num>
  <w:num w:numId="3">
    <w:abstractNumId w:val="1"/>
  </w:num>
  <w:num w:numId="4">
    <w:abstractNumId w:val="11"/>
  </w:num>
  <w:num w:numId="5">
    <w:abstractNumId w:val="13"/>
  </w:num>
  <w:num w:numId="6">
    <w:abstractNumId w:val="9"/>
  </w:num>
  <w:num w:numId="7">
    <w:abstractNumId w:val="7"/>
  </w:num>
  <w:num w:numId="8">
    <w:abstractNumId w:val="6"/>
  </w:num>
  <w:num w:numId="9">
    <w:abstractNumId w:val="4"/>
  </w:num>
  <w:num w:numId="10">
    <w:abstractNumId w:val="0"/>
  </w:num>
  <w:num w:numId="11">
    <w:abstractNumId w:val="10"/>
  </w:num>
  <w:num w:numId="12">
    <w:abstractNumId w:val="5"/>
  </w:num>
  <w:num w:numId="13">
    <w:abstractNumId w:val="2"/>
  </w:num>
  <w:num w:numId="14">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אירית עקירב">
    <w15:presenceInfo w15:providerId="AD" w15:userId="S::iakirav@univ.haifa.ac.il::671eb219-37cf-457b-b9d0-65dc98e664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079"/>
    <w:rsid w:val="000003CC"/>
    <w:rsid w:val="000008E2"/>
    <w:rsid w:val="0000172B"/>
    <w:rsid w:val="00001A15"/>
    <w:rsid w:val="00002FE3"/>
    <w:rsid w:val="00003CED"/>
    <w:rsid w:val="00003D33"/>
    <w:rsid w:val="000041A5"/>
    <w:rsid w:val="0000492D"/>
    <w:rsid w:val="00005099"/>
    <w:rsid w:val="00005765"/>
    <w:rsid w:val="00005B08"/>
    <w:rsid w:val="000062A7"/>
    <w:rsid w:val="00007503"/>
    <w:rsid w:val="000114BB"/>
    <w:rsid w:val="000117C8"/>
    <w:rsid w:val="00012441"/>
    <w:rsid w:val="00012AFB"/>
    <w:rsid w:val="00014ABA"/>
    <w:rsid w:val="00015033"/>
    <w:rsid w:val="00016F61"/>
    <w:rsid w:val="000208FE"/>
    <w:rsid w:val="00020BB7"/>
    <w:rsid w:val="00020E51"/>
    <w:rsid w:val="00021650"/>
    <w:rsid w:val="00021FD3"/>
    <w:rsid w:val="00022484"/>
    <w:rsid w:val="00022F36"/>
    <w:rsid w:val="0002322A"/>
    <w:rsid w:val="0002484C"/>
    <w:rsid w:val="000267A8"/>
    <w:rsid w:val="000269B8"/>
    <w:rsid w:val="00026BF4"/>
    <w:rsid w:val="00027850"/>
    <w:rsid w:val="00030EA0"/>
    <w:rsid w:val="000311F1"/>
    <w:rsid w:val="00031CBC"/>
    <w:rsid w:val="00032F02"/>
    <w:rsid w:val="000341D6"/>
    <w:rsid w:val="00034B02"/>
    <w:rsid w:val="00034B74"/>
    <w:rsid w:val="00034C03"/>
    <w:rsid w:val="00035AE4"/>
    <w:rsid w:val="00035FC7"/>
    <w:rsid w:val="000367FE"/>
    <w:rsid w:val="00037179"/>
    <w:rsid w:val="000371EC"/>
    <w:rsid w:val="00037353"/>
    <w:rsid w:val="000376F9"/>
    <w:rsid w:val="00037AD5"/>
    <w:rsid w:val="00037F6B"/>
    <w:rsid w:val="00041117"/>
    <w:rsid w:val="000438E1"/>
    <w:rsid w:val="00043F63"/>
    <w:rsid w:val="00044D89"/>
    <w:rsid w:val="000461A0"/>
    <w:rsid w:val="00046700"/>
    <w:rsid w:val="0004693C"/>
    <w:rsid w:val="00051B21"/>
    <w:rsid w:val="00051D64"/>
    <w:rsid w:val="000539B4"/>
    <w:rsid w:val="00053D3F"/>
    <w:rsid w:val="0005436F"/>
    <w:rsid w:val="0005462C"/>
    <w:rsid w:val="00057074"/>
    <w:rsid w:val="0005713F"/>
    <w:rsid w:val="00057886"/>
    <w:rsid w:val="00060CCA"/>
    <w:rsid w:val="000619A3"/>
    <w:rsid w:val="0006429E"/>
    <w:rsid w:val="00064599"/>
    <w:rsid w:val="00065E92"/>
    <w:rsid w:val="00066497"/>
    <w:rsid w:val="00067BBD"/>
    <w:rsid w:val="00067EE6"/>
    <w:rsid w:val="00070928"/>
    <w:rsid w:val="00070EF6"/>
    <w:rsid w:val="0007244D"/>
    <w:rsid w:val="000733EA"/>
    <w:rsid w:val="00074094"/>
    <w:rsid w:val="000745EF"/>
    <w:rsid w:val="000759F5"/>
    <w:rsid w:val="00077CD2"/>
    <w:rsid w:val="00080037"/>
    <w:rsid w:val="000804E7"/>
    <w:rsid w:val="000815CF"/>
    <w:rsid w:val="0008372E"/>
    <w:rsid w:val="00084EE4"/>
    <w:rsid w:val="00085321"/>
    <w:rsid w:val="0008594C"/>
    <w:rsid w:val="000862A9"/>
    <w:rsid w:val="00087FBC"/>
    <w:rsid w:val="00090442"/>
    <w:rsid w:val="0009065D"/>
    <w:rsid w:val="000917DC"/>
    <w:rsid w:val="00092A46"/>
    <w:rsid w:val="00092E0F"/>
    <w:rsid w:val="00093040"/>
    <w:rsid w:val="00093E7A"/>
    <w:rsid w:val="00094B7A"/>
    <w:rsid w:val="000956D9"/>
    <w:rsid w:val="00096B7D"/>
    <w:rsid w:val="00097453"/>
    <w:rsid w:val="000A01DC"/>
    <w:rsid w:val="000A118C"/>
    <w:rsid w:val="000A1CA3"/>
    <w:rsid w:val="000A28AC"/>
    <w:rsid w:val="000A49D3"/>
    <w:rsid w:val="000B08CA"/>
    <w:rsid w:val="000B34C3"/>
    <w:rsid w:val="000B4956"/>
    <w:rsid w:val="000B5042"/>
    <w:rsid w:val="000B5113"/>
    <w:rsid w:val="000B73B0"/>
    <w:rsid w:val="000B76FA"/>
    <w:rsid w:val="000C01C5"/>
    <w:rsid w:val="000C11B2"/>
    <w:rsid w:val="000C2283"/>
    <w:rsid w:val="000C35F0"/>
    <w:rsid w:val="000C4C51"/>
    <w:rsid w:val="000C6A29"/>
    <w:rsid w:val="000D16D1"/>
    <w:rsid w:val="000D3C1F"/>
    <w:rsid w:val="000D410E"/>
    <w:rsid w:val="000D48F8"/>
    <w:rsid w:val="000D4B3C"/>
    <w:rsid w:val="000D74C3"/>
    <w:rsid w:val="000E08BC"/>
    <w:rsid w:val="000E1C69"/>
    <w:rsid w:val="000E2B37"/>
    <w:rsid w:val="000E2EBF"/>
    <w:rsid w:val="000E355F"/>
    <w:rsid w:val="000E3C42"/>
    <w:rsid w:val="000E4B26"/>
    <w:rsid w:val="000E4F18"/>
    <w:rsid w:val="000E5262"/>
    <w:rsid w:val="000E63FB"/>
    <w:rsid w:val="000E6DB9"/>
    <w:rsid w:val="000F0310"/>
    <w:rsid w:val="000F05D6"/>
    <w:rsid w:val="000F0AF6"/>
    <w:rsid w:val="000F0DF2"/>
    <w:rsid w:val="000F0F73"/>
    <w:rsid w:val="000F12A3"/>
    <w:rsid w:val="000F16F7"/>
    <w:rsid w:val="000F1EAF"/>
    <w:rsid w:val="000F36DA"/>
    <w:rsid w:val="000F3F44"/>
    <w:rsid w:val="000F408B"/>
    <w:rsid w:val="000F585D"/>
    <w:rsid w:val="000F5AD2"/>
    <w:rsid w:val="000F5B3A"/>
    <w:rsid w:val="000F79D8"/>
    <w:rsid w:val="000F7FBB"/>
    <w:rsid w:val="001001E4"/>
    <w:rsid w:val="001009D1"/>
    <w:rsid w:val="001010D2"/>
    <w:rsid w:val="001023C7"/>
    <w:rsid w:val="00102C93"/>
    <w:rsid w:val="001035F1"/>
    <w:rsid w:val="001057A8"/>
    <w:rsid w:val="00105CB0"/>
    <w:rsid w:val="00107412"/>
    <w:rsid w:val="00110E44"/>
    <w:rsid w:val="00113272"/>
    <w:rsid w:val="00113678"/>
    <w:rsid w:val="00113FF2"/>
    <w:rsid w:val="001155BE"/>
    <w:rsid w:val="00116232"/>
    <w:rsid w:val="001163E2"/>
    <w:rsid w:val="00116817"/>
    <w:rsid w:val="00117006"/>
    <w:rsid w:val="001173D8"/>
    <w:rsid w:val="001174F3"/>
    <w:rsid w:val="00117874"/>
    <w:rsid w:val="00117B70"/>
    <w:rsid w:val="00117E09"/>
    <w:rsid w:val="0012023F"/>
    <w:rsid w:val="0012081D"/>
    <w:rsid w:val="00121DF4"/>
    <w:rsid w:val="001226A7"/>
    <w:rsid w:val="001228E5"/>
    <w:rsid w:val="00122CCA"/>
    <w:rsid w:val="00123A13"/>
    <w:rsid w:val="00123F1A"/>
    <w:rsid w:val="00123F4A"/>
    <w:rsid w:val="001264DC"/>
    <w:rsid w:val="001264E6"/>
    <w:rsid w:val="001270E5"/>
    <w:rsid w:val="0012784B"/>
    <w:rsid w:val="001306B3"/>
    <w:rsid w:val="001314C5"/>
    <w:rsid w:val="00131A47"/>
    <w:rsid w:val="00131D40"/>
    <w:rsid w:val="00133F2B"/>
    <w:rsid w:val="001349F0"/>
    <w:rsid w:val="00134C93"/>
    <w:rsid w:val="00134EC7"/>
    <w:rsid w:val="00137E4E"/>
    <w:rsid w:val="0014015E"/>
    <w:rsid w:val="00141F1F"/>
    <w:rsid w:val="00142F06"/>
    <w:rsid w:val="0014300B"/>
    <w:rsid w:val="00143162"/>
    <w:rsid w:val="00143A3F"/>
    <w:rsid w:val="0014422B"/>
    <w:rsid w:val="00144BCC"/>
    <w:rsid w:val="00144CDC"/>
    <w:rsid w:val="00145122"/>
    <w:rsid w:val="001462EF"/>
    <w:rsid w:val="00146790"/>
    <w:rsid w:val="00150363"/>
    <w:rsid w:val="00151322"/>
    <w:rsid w:val="0015333A"/>
    <w:rsid w:val="0015392A"/>
    <w:rsid w:val="0015448E"/>
    <w:rsid w:val="00155DDE"/>
    <w:rsid w:val="00156249"/>
    <w:rsid w:val="00157788"/>
    <w:rsid w:val="00157850"/>
    <w:rsid w:val="00157F02"/>
    <w:rsid w:val="00160BA3"/>
    <w:rsid w:val="0016118C"/>
    <w:rsid w:val="00162145"/>
    <w:rsid w:val="001631F3"/>
    <w:rsid w:val="00163BE5"/>
    <w:rsid w:val="0016674B"/>
    <w:rsid w:val="00166F21"/>
    <w:rsid w:val="0016756B"/>
    <w:rsid w:val="00167B80"/>
    <w:rsid w:val="00167B9B"/>
    <w:rsid w:val="00170DC0"/>
    <w:rsid w:val="001710B8"/>
    <w:rsid w:val="001719AC"/>
    <w:rsid w:val="00172BD1"/>
    <w:rsid w:val="00173A6F"/>
    <w:rsid w:val="0017486C"/>
    <w:rsid w:val="00174BB1"/>
    <w:rsid w:val="00174EDE"/>
    <w:rsid w:val="001759BA"/>
    <w:rsid w:val="00175C32"/>
    <w:rsid w:val="00176CBD"/>
    <w:rsid w:val="00176F74"/>
    <w:rsid w:val="00177358"/>
    <w:rsid w:val="00177876"/>
    <w:rsid w:val="00177D14"/>
    <w:rsid w:val="00182225"/>
    <w:rsid w:val="00182B6F"/>
    <w:rsid w:val="00184315"/>
    <w:rsid w:val="00184F09"/>
    <w:rsid w:val="00185263"/>
    <w:rsid w:val="00185315"/>
    <w:rsid w:val="001857B8"/>
    <w:rsid w:val="001865BB"/>
    <w:rsid w:val="00187B94"/>
    <w:rsid w:val="001908B3"/>
    <w:rsid w:val="001912FC"/>
    <w:rsid w:val="001923A5"/>
    <w:rsid w:val="00193A58"/>
    <w:rsid w:val="00195256"/>
    <w:rsid w:val="001957F9"/>
    <w:rsid w:val="00195DE2"/>
    <w:rsid w:val="00196077"/>
    <w:rsid w:val="00196A1A"/>
    <w:rsid w:val="0019772F"/>
    <w:rsid w:val="00197E67"/>
    <w:rsid w:val="001A046D"/>
    <w:rsid w:val="001A0ED4"/>
    <w:rsid w:val="001A1B59"/>
    <w:rsid w:val="001A4480"/>
    <w:rsid w:val="001A4B79"/>
    <w:rsid w:val="001A56E3"/>
    <w:rsid w:val="001A6554"/>
    <w:rsid w:val="001A789D"/>
    <w:rsid w:val="001A7C20"/>
    <w:rsid w:val="001A7CAD"/>
    <w:rsid w:val="001B02A0"/>
    <w:rsid w:val="001B07F3"/>
    <w:rsid w:val="001B0E36"/>
    <w:rsid w:val="001B2093"/>
    <w:rsid w:val="001B2D02"/>
    <w:rsid w:val="001B30A8"/>
    <w:rsid w:val="001B3813"/>
    <w:rsid w:val="001B470D"/>
    <w:rsid w:val="001B5016"/>
    <w:rsid w:val="001B5916"/>
    <w:rsid w:val="001B64B1"/>
    <w:rsid w:val="001B6CF7"/>
    <w:rsid w:val="001B74EE"/>
    <w:rsid w:val="001C0EBA"/>
    <w:rsid w:val="001C28D6"/>
    <w:rsid w:val="001C3708"/>
    <w:rsid w:val="001C3945"/>
    <w:rsid w:val="001C5582"/>
    <w:rsid w:val="001C622D"/>
    <w:rsid w:val="001C666E"/>
    <w:rsid w:val="001C68BC"/>
    <w:rsid w:val="001C719C"/>
    <w:rsid w:val="001C7428"/>
    <w:rsid w:val="001C7A07"/>
    <w:rsid w:val="001D16D0"/>
    <w:rsid w:val="001D3746"/>
    <w:rsid w:val="001D4CE0"/>
    <w:rsid w:val="001D5008"/>
    <w:rsid w:val="001D6A95"/>
    <w:rsid w:val="001D7313"/>
    <w:rsid w:val="001E06E0"/>
    <w:rsid w:val="001E0C91"/>
    <w:rsid w:val="001E0F1C"/>
    <w:rsid w:val="001E15E3"/>
    <w:rsid w:val="001E1CDE"/>
    <w:rsid w:val="001E1CEE"/>
    <w:rsid w:val="001E1F98"/>
    <w:rsid w:val="001E21DC"/>
    <w:rsid w:val="001E2A5D"/>
    <w:rsid w:val="001E31B4"/>
    <w:rsid w:val="001E3F6D"/>
    <w:rsid w:val="001E5E20"/>
    <w:rsid w:val="001F1E7F"/>
    <w:rsid w:val="001F29C1"/>
    <w:rsid w:val="001F30FF"/>
    <w:rsid w:val="001F3ABB"/>
    <w:rsid w:val="001F42B4"/>
    <w:rsid w:val="001F4625"/>
    <w:rsid w:val="001F463A"/>
    <w:rsid w:val="001F4799"/>
    <w:rsid w:val="001F4BD5"/>
    <w:rsid w:val="001F53BA"/>
    <w:rsid w:val="001F5D9D"/>
    <w:rsid w:val="001F71A6"/>
    <w:rsid w:val="00200941"/>
    <w:rsid w:val="0020124A"/>
    <w:rsid w:val="00203825"/>
    <w:rsid w:val="00204239"/>
    <w:rsid w:val="00205246"/>
    <w:rsid w:val="0020732F"/>
    <w:rsid w:val="00207486"/>
    <w:rsid w:val="00210285"/>
    <w:rsid w:val="00210E5A"/>
    <w:rsid w:val="0021102D"/>
    <w:rsid w:val="00211979"/>
    <w:rsid w:val="00212F9C"/>
    <w:rsid w:val="0021426B"/>
    <w:rsid w:val="0021478D"/>
    <w:rsid w:val="00214D9E"/>
    <w:rsid w:val="002152F5"/>
    <w:rsid w:val="0021551D"/>
    <w:rsid w:val="00216077"/>
    <w:rsid w:val="0022326A"/>
    <w:rsid w:val="002241CE"/>
    <w:rsid w:val="002245E9"/>
    <w:rsid w:val="00225313"/>
    <w:rsid w:val="002274FB"/>
    <w:rsid w:val="00227C1C"/>
    <w:rsid w:val="00227E52"/>
    <w:rsid w:val="00230B63"/>
    <w:rsid w:val="00230FB0"/>
    <w:rsid w:val="00231346"/>
    <w:rsid w:val="00232B64"/>
    <w:rsid w:val="00232BD3"/>
    <w:rsid w:val="002332A6"/>
    <w:rsid w:val="00235082"/>
    <w:rsid w:val="002373D5"/>
    <w:rsid w:val="002378A1"/>
    <w:rsid w:val="00237B08"/>
    <w:rsid w:val="00240023"/>
    <w:rsid w:val="0024171E"/>
    <w:rsid w:val="0024230D"/>
    <w:rsid w:val="00243201"/>
    <w:rsid w:val="002433CF"/>
    <w:rsid w:val="00245079"/>
    <w:rsid w:val="00245102"/>
    <w:rsid w:val="002454E2"/>
    <w:rsid w:val="002456EC"/>
    <w:rsid w:val="00245A64"/>
    <w:rsid w:val="00245DAB"/>
    <w:rsid w:val="00245F76"/>
    <w:rsid w:val="00246957"/>
    <w:rsid w:val="00250A7B"/>
    <w:rsid w:val="002516FD"/>
    <w:rsid w:val="00251BA0"/>
    <w:rsid w:val="00253C02"/>
    <w:rsid w:val="00253F7F"/>
    <w:rsid w:val="00254EEF"/>
    <w:rsid w:val="00255E97"/>
    <w:rsid w:val="002563C5"/>
    <w:rsid w:val="00256483"/>
    <w:rsid w:val="0025775B"/>
    <w:rsid w:val="00257FFE"/>
    <w:rsid w:val="002606D2"/>
    <w:rsid w:val="0026238A"/>
    <w:rsid w:val="00263082"/>
    <w:rsid w:val="002633BE"/>
    <w:rsid w:val="002655B6"/>
    <w:rsid w:val="00265855"/>
    <w:rsid w:val="00265BEF"/>
    <w:rsid w:val="00265D85"/>
    <w:rsid w:val="0027236F"/>
    <w:rsid w:val="0027267C"/>
    <w:rsid w:val="002737A7"/>
    <w:rsid w:val="00273E46"/>
    <w:rsid w:val="00275098"/>
    <w:rsid w:val="00275EC8"/>
    <w:rsid w:val="00275FBA"/>
    <w:rsid w:val="0027714C"/>
    <w:rsid w:val="0027744B"/>
    <w:rsid w:val="002778C6"/>
    <w:rsid w:val="00277BD0"/>
    <w:rsid w:val="00277FE7"/>
    <w:rsid w:val="002804C9"/>
    <w:rsid w:val="0028194D"/>
    <w:rsid w:val="0028361A"/>
    <w:rsid w:val="0028420D"/>
    <w:rsid w:val="002853F9"/>
    <w:rsid w:val="00286369"/>
    <w:rsid w:val="00286EBA"/>
    <w:rsid w:val="002902CE"/>
    <w:rsid w:val="0029093D"/>
    <w:rsid w:val="002921C5"/>
    <w:rsid w:val="002924A8"/>
    <w:rsid w:val="00292F7F"/>
    <w:rsid w:val="002933A4"/>
    <w:rsid w:val="00293966"/>
    <w:rsid w:val="00293A43"/>
    <w:rsid w:val="00294257"/>
    <w:rsid w:val="0029479B"/>
    <w:rsid w:val="00294A0C"/>
    <w:rsid w:val="00294CD2"/>
    <w:rsid w:val="002952BC"/>
    <w:rsid w:val="002959B0"/>
    <w:rsid w:val="00296289"/>
    <w:rsid w:val="00296DC2"/>
    <w:rsid w:val="00297957"/>
    <w:rsid w:val="002A04C9"/>
    <w:rsid w:val="002A1FCB"/>
    <w:rsid w:val="002A36DC"/>
    <w:rsid w:val="002A379C"/>
    <w:rsid w:val="002A3861"/>
    <w:rsid w:val="002A3ACB"/>
    <w:rsid w:val="002A586E"/>
    <w:rsid w:val="002A5D6B"/>
    <w:rsid w:val="002A6FED"/>
    <w:rsid w:val="002A74C1"/>
    <w:rsid w:val="002B1A63"/>
    <w:rsid w:val="002B343F"/>
    <w:rsid w:val="002B3844"/>
    <w:rsid w:val="002B47EE"/>
    <w:rsid w:val="002B48CA"/>
    <w:rsid w:val="002B50DC"/>
    <w:rsid w:val="002B52F6"/>
    <w:rsid w:val="002B6651"/>
    <w:rsid w:val="002B7330"/>
    <w:rsid w:val="002C04B2"/>
    <w:rsid w:val="002C0F26"/>
    <w:rsid w:val="002C1A6B"/>
    <w:rsid w:val="002C1D8B"/>
    <w:rsid w:val="002C2060"/>
    <w:rsid w:val="002C3C5B"/>
    <w:rsid w:val="002C3E9C"/>
    <w:rsid w:val="002C3FC8"/>
    <w:rsid w:val="002C551C"/>
    <w:rsid w:val="002C701E"/>
    <w:rsid w:val="002C763A"/>
    <w:rsid w:val="002C768A"/>
    <w:rsid w:val="002D1041"/>
    <w:rsid w:val="002D12A9"/>
    <w:rsid w:val="002D14AF"/>
    <w:rsid w:val="002D1621"/>
    <w:rsid w:val="002D19A7"/>
    <w:rsid w:val="002D2979"/>
    <w:rsid w:val="002D3CB2"/>
    <w:rsid w:val="002D3CEA"/>
    <w:rsid w:val="002D3EE4"/>
    <w:rsid w:val="002D45A2"/>
    <w:rsid w:val="002D46BC"/>
    <w:rsid w:val="002D4900"/>
    <w:rsid w:val="002D5DD7"/>
    <w:rsid w:val="002D74C1"/>
    <w:rsid w:val="002D7C6C"/>
    <w:rsid w:val="002E0AEC"/>
    <w:rsid w:val="002E0D22"/>
    <w:rsid w:val="002E0D64"/>
    <w:rsid w:val="002E0EF3"/>
    <w:rsid w:val="002E0F93"/>
    <w:rsid w:val="002E3487"/>
    <w:rsid w:val="002E3BFC"/>
    <w:rsid w:val="002E491B"/>
    <w:rsid w:val="002E53D7"/>
    <w:rsid w:val="002E7F01"/>
    <w:rsid w:val="002F0471"/>
    <w:rsid w:val="002F1653"/>
    <w:rsid w:val="002F1FB3"/>
    <w:rsid w:val="002F466E"/>
    <w:rsid w:val="002F4796"/>
    <w:rsid w:val="002F590F"/>
    <w:rsid w:val="002F6084"/>
    <w:rsid w:val="002F657F"/>
    <w:rsid w:val="002F699C"/>
    <w:rsid w:val="002F6D73"/>
    <w:rsid w:val="002F6FBA"/>
    <w:rsid w:val="00300F5A"/>
    <w:rsid w:val="00301EA1"/>
    <w:rsid w:val="00302130"/>
    <w:rsid w:val="00302A5D"/>
    <w:rsid w:val="00302CBA"/>
    <w:rsid w:val="003036C0"/>
    <w:rsid w:val="003038C1"/>
    <w:rsid w:val="003044F6"/>
    <w:rsid w:val="00304CE4"/>
    <w:rsid w:val="0030617F"/>
    <w:rsid w:val="00306E72"/>
    <w:rsid w:val="00310321"/>
    <w:rsid w:val="0031165A"/>
    <w:rsid w:val="00311FF6"/>
    <w:rsid w:val="00312053"/>
    <w:rsid w:val="0031337C"/>
    <w:rsid w:val="00316D6C"/>
    <w:rsid w:val="003218B2"/>
    <w:rsid w:val="00322FB7"/>
    <w:rsid w:val="00323740"/>
    <w:rsid w:val="0032436F"/>
    <w:rsid w:val="003266F0"/>
    <w:rsid w:val="00326CFD"/>
    <w:rsid w:val="003307ED"/>
    <w:rsid w:val="00331064"/>
    <w:rsid w:val="00331ACC"/>
    <w:rsid w:val="00331F46"/>
    <w:rsid w:val="00332A7F"/>
    <w:rsid w:val="00332A8C"/>
    <w:rsid w:val="00332AE9"/>
    <w:rsid w:val="0033315E"/>
    <w:rsid w:val="003338B6"/>
    <w:rsid w:val="00334026"/>
    <w:rsid w:val="00334E3C"/>
    <w:rsid w:val="003403B2"/>
    <w:rsid w:val="00340B9D"/>
    <w:rsid w:val="00341B42"/>
    <w:rsid w:val="0034328F"/>
    <w:rsid w:val="003444E6"/>
    <w:rsid w:val="00344C25"/>
    <w:rsid w:val="00346C12"/>
    <w:rsid w:val="00346D74"/>
    <w:rsid w:val="0035053F"/>
    <w:rsid w:val="0035081A"/>
    <w:rsid w:val="00352109"/>
    <w:rsid w:val="003523FA"/>
    <w:rsid w:val="003542AA"/>
    <w:rsid w:val="003551F3"/>
    <w:rsid w:val="003562A0"/>
    <w:rsid w:val="003568FB"/>
    <w:rsid w:val="0035699A"/>
    <w:rsid w:val="003579C6"/>
    <w:rsid w:val="0036027D"/>
    <w:rsid w:val="00360D4A"/>
    <w:rsid w:val="00361B05"/>
    <w:rsid w:val="003624BA"/>
    <w:rsid w:val="00364E84"/>
    <w:rsid w:val="00365C5B"/>
    <w:rsid w:val="0036668F"/>
    <w:rsid w:val="00367C37"/>
    <w:rsid w:val="0037135F"/>
    <w:rsid w:val="00371DB6"/>
    <w:rsid w:val="003728C8"/>
    <w:rsid w:val="003728F7"/>
    <w:rsid w:val="00372D1D"/>
    <w:rsid w:val="0037393C"/>
    <w:rsid w:val="00375219"/>
    <w:rsid w:val="0037566F"/>
    <w:rsid w:val="00375699"/>
    <w:rsid w:val="00375BC3"/>
    <w:rsid w:val="0037693B"/>
    <w:rsid w:val="0037785D"/>
    <w:rsid w:val="00380E75"/>
    <w:rsid w:val="00380ED2"/>
    <w:rsid w:val="00381538"/>
    <w:rsid w:val="00382AB7"/>
    <w:rsid w:val="00382AE1"/>
    <w:rsid w:val="00383612"/>
    <w:rsid w:val="00383FD4"/>
    <w:rsid w:val="00384309"/>
    <w:rsid w:val="0038497F"/>
    <w:rsid w:val="003868FA"/>
    <w:rsid w:val="003907B6"/>
    <w:rsid w:val="00390DCB"/>
    <w:rsid w:val="00391BE8"/>
    <w:rsid w:val="0039200B"/>
    <w:rsid w:val="0039257F"/>
    <w:rsid w:val="00392B3D"/>
    <w:rsid w:val="00392EB2"/>
    <w:rsid w:val="00392F70"/>
    <w:rsid w:val="00393224"/>
    <w:rsid w:val="00394088"/>
    <w:rsid w:val="00394788"/>
    <w:rsid w:val="00394836"/>
    <w:rsid w:val="00394F50"/>
    <w:rsid w:val="0039588E"/>
    <w:rsid w:val="00396113"/>
    <w:rsid w:val="003A0E61"/>
    <w:rsid w:val="003A1004"/>
    <w:rsid w:val="003A1068"/>
    <w:rsid w:val="003A2C98"/>
    <w:rsid w:val="003A2F60"/>
    <w:rsid w:val="003A3236"/>
    <w:rsid w:val="003A3814"/>
    <w:rsid w:val="003A4500"/>
    <w:rsid w:val="003A5C08"/>
    <w:rsid w:val="003A5EB2"/>
    <w:rsid w:val="003A7996"/>
    <w:rsid w:val="003B2E5A"/>
    <w:rsid w:val="003B3423"/>
    <w:rsid w:val="003B4A77"/>
    <w:rsid w:val="003B4D04"/>
    <w:rsid w:val="003B5576"/>
    <w:rsid w:val="003B568A"/>
    <w:rsid w:val="003B6020"/>
    <w:rsid w:val="003B74E7"/>
    <w:rsid w:val="003B78A6"/>
    <w:rsid w:val="003B7B12"/>
    <w:rsid w:val="003C045B"/>
    <w:rsid w:val="003C0E83"/>
    <w:rsid w:val="003C30AD"/>
    <w:rsid w:val="003C36E6"/>
    <w:rsid w:val="003C445F"/>
    <w:rsid w:val="003C5442"/>
    <w:rsid w:val="003C6C5D"/>
    <w:rsid w:val="003D0FE2"/>
    <w:rsid w:val="003D1315"/>
    <w:rsid w:val="003D180F"/>
    <w:rsid w:val="003D1B37"/>
    <w:rsid w:val="003D264E"/>
    <w:rsid w:val="003D26F4"/>
    <w:rsid w:val="003D2ADB"/>
    <w:rsid w:val="003D2DF6"/>
    <w:rsid w:val="003D3B10"/>
    <w:rsid w:val="003D3F19"/>
    <w:rsid w:val="003D546E"/>
    <w:rsid w:val="003D6971"/>
    <w:rsid w:val="003D6BA9"/>
    <w:rsid w:val="003D7171"/>
    <w:rsid w:val="003D73F1"/>
    <w:rsid w:val="003D78B5"/>
    <w:rsid w:val="003E08CC"/>
    <w:rsid w:val="003E0F41"/>
    <w:rsid w:val="003E1033"/>
    <w:rsid w:val="003E1C43"/>
    <w:rsid w:val="003E4E1A"/>
    <w:rsid w:val="003E525C"/>
    <w:rsid w:val="003E52DB"/>
    <w:rsid w:val="003E55D5"/>
    <w:rsid w:val="003E56AB"/>
    <w:rsid w:val="003E5779"/>
    <w:rsid w:val="003E5D3C"/>
    <w:rsid w:val="003E6529"/>
    <w:rsid w:val="003E67F4"/>
    <w:rsid w:val="003E68F4"/>
    <w:rsid w:val="003E6CB0"/>
    <w:rsid w:val="003F0893"/>
    <w:rsid w:val="003F174F"/>
    <w:rsid w:val="003F293B"/>
    <w:rsid w:val="003F2D6D"/>
    <w:rsid w:val="003F30DE"/>
    <w:rsid w:val="003F3728"/>
    <w:rsid w:val="003F37B1"/>
    <w:rsid w:val="003F4138"/>
    <w:rsid w:val="003F526B"/>
    <w:rsid w:val="003F58C3"/>
    <w:rsid w:val="003F623B"/>
    <w:rsid w:val="00400C9C"/>
    <w:rsid w:val="004030CA"/>
    <w:rsid w:val="00403B91"/>
    <w:rsid w:val="004043E7"/>
    <w:rsid w:val="00405C8F"/>
    <w:rsid w:val="00405E4B"/>
    <w:rsid w:val="00406F42"/>
    <w:rsid w:val="00407ACB"/>
    <w:rsid w:val="0041195C"/>
    <w:rsid w:val="00411B4D"/>
    <w:rsid w:val="004120C8"/>
    <w:rsid w:val="00414521"/>
    <w:rsid w:val="0041512C"/>
    <w:rsid w:val="00415884"/>
    <w:rsid w:val="00415ADC"/>
    <w:rsid w:val="004176CF"/>
    <w:rsid w:val="00420C03"/>
    <w:rsid w:val="00421333"/>
    <w:rsid w:val="00421FB7"/>
    <w:rsid w:val="0042280C"/>
    <w:rsid w:val="004250E7"/>
    <w:rsid w:val="004257BD"/>
    <w:rsid w:val="00425CD4"/>
    <w:rsid w:val="00425E3B"/>
    <w:rsid w:val="00426C67"/>
    <w:rsid w:val="00426C7D"/>
    <w:rsid w:val="0042762C"/>
    <w:rsid w:val="004312BD"/>
    <w:rsid w:val="00434B18"/>
    <w:rsid w:val="00435444"/>
    <w:rsid w:val="00435F43"/>
    <w:rsid w:val="00436282"/>
    <w:rsid w:val="004368EA"/>
    <w:rsid w:val="0043729A"/>
    <w:rsid w:val="00437A2E"/>
    <w:rsid w:val="004414C2"/>
    <w:rsid w:val="00442431"/>
    <w:rsid w:val="00442798"/>
    <w:rsid w:val="00442890"/>
    <w:rsid w:val="00442D30"/>
    <w:rsid w:val="004434F4"/>
    <w:rsid w:val="00443714"/>
    <w:rsid w:val="00444431"/>
    <w:rsid w:val="00444A3A"/>
    <w:rsid w:val="00445FC3"/>
    <w:rsid w:val="00447D5E"/>
    <w:rsid w:val="004502DA"/>
    <w:rsid w:val="004508BD"/>
    <w:rsid w:val="00452B05"/>
    <w:rsid w:val="004531D1"/>
    <w:rsid w:val="00453B1B"/>
    <w:rsid w:val="00453F2C"/>
    <w:rsid w:val="00454255"/>
    <w:rsid w:val="00454366"/>
    <w:rsid w:val="004552C8"/>
    <w:rsid w:val="004558D6"/>
    <w:rsid w:val="00457816"/>
    <w:rsid w:val="00457956"/>
    <w:rsid w:val="0046428E"/>
    <w:rsid w:val="004644EB"/>
    <w:rsid w:val="00464F46"/>
    <w:rsid w:val="00465514"/>
    <w:rsid w:val="004662E0"/>
    <w:rsid w:val="00467FC2"/>
    <w:rsid w:val="00470204"/>
    <w:rsid w:val="0047057F"/>
    <w:rsid w:val="00470D7B"/>
    <w:rsid w:val="00470E73"/>
    <w:rsid w:val="004711CE"/>
    <w:rsid w:val="00474CD7"/>
    <w:rsid w:val="00475537"/>
    <w:rsid w:val="004768AB"/>
    <w:rsid w:val="00476BB7"/>
    <w:rsid w:val="004804A8"/>
    <w:rsid w:val="00480997"/>
    <w:rsid w:val="004816D0"/>
    <w:rsid w:val="00482199"/>
    <w:rsid w:val="00482EDA"/>
    <w:rsid w:val="00483A68"/>
    <w:rsid w:val="00484450"/>
    <w:rsid w:val="00484926"/>
    <w:rsid w:val="004852EF"/>
    <w:rsid w:val="00485876"/>
    <w:rsid w:val="0048669C"/>
    <w:rsid w:val="00486B26"/>
    <w:rsid w:val="00487A34"/>
    <w:rsid w:val="00487E3F"/>
    <w:rsid w:val="004913C0"/>
    <w:rsid w:val="004918A6"/>
    <w:rsid w:val="00491F3A"/>
    <w:rsid w:val="00492CED"/>
    <w:rsid w:val="0049392F"/>
    <w:rsid w:val="004942E1"/>
    <w:rsid w:val="004942F3"/>
    <w:rsid w:val="004963B9"/>
    <w:rsid w:val="00496A95"/>
    <w:rsid w:val="0049749F"/>
    <w:rsid w:val="004A1635"/>
    <w:rsid w:val="004A18C1"/>
    <w:rsid w:val="004A2FCF"/>
    <w:rsid w:val="004A367E"/>
    <w:rsid w:val="004A3E50"/>
    <w:rsid w:val="004A42E6"/>
    <w:rsid w:val="004A4D9C"/>
    <w:rsid w:val="004A5671"/>
    <w:rsid w:val="004A570D"/>
    <w:rsid w:val="004A676E"/>
    <w:rsid w:val="004A701B"/>
    <w:rsid w:val="004A77B1"/>
    <w:rsid w:val="004A7F4C"/>
    <w:rsid w:val="004B0E22"/>
    <w:rsid w:val="004B0E4B"/>
    <w:rsid w:val="004B1606"/>
    <w:rsid w:val="004B23D8"/>
    <w:rsid w:val="004B33D2"/>
    <w:rsid w:val="004B3F0E"/>
    <w:rsid w:val="004B5DEE"/>
    <w:rsid w:val="004B6BC2"/>
    <w:rsid w:val="004B6FC7"/>
    <w:rsid w:val="004B7F80"/>
    <w:rsid w:val="004C2CB9"/>
    <w:rsid w:val="004C3EC5"/>
    <w:rsid w:val="004C4864"/>
    <w:rsid w:val="004C4CB9"/>
    <w:rsid w:val="004C4DDC"/>
    <w:rsid w:val="004C524C"/>
    <w:rsid w:val="004C61DC"/>
    <w:rsid w:val="004C74A3"/>
    <w:rsid w:val="004C765B"/>
    <w:rsid w:val="004C7DD7"/>
    <w:rsid w:val="004D0413"/>
    <w:rsid w:val="004D218D"/>
    <w:rsid w:val="004D4538"/>
    <w:rsid w:val="004D48A6"/>
    <w:rsid w:val="004D5F79"/>
    <w:rsid w:val="004D6CBB"/>
    <w:rsid w:val="004D744A"/>
    <w:rsid w:val="004E154A"/>
    <w:rsid w:val="004E242F"/>
    <w:rsid w:val="004E2DAB"/>
    <w:rsid w:val="004E2F68"/>
    <w:rsid w:val="004E3986"/>
    <w:rsid w:val="004E39E4"/>
    <w:rsid w:val="004E52CA"/>
    <w:rsid w:val="004E7127"/>
    <w:rsid w:val="004E751F"/>
    <w:rsid w:val="004F03FE"/>
    <w:rsid w:val="004F06A1"/>
    <w:rsid w:val="004F09F9"/>
    <w:rsid w:val="004F0E31"/>
    <w:rsid w:val="004F0EB4"/>
    <w:rsid w:val="004F28A5"/>
    <w:rsid w:val="004F28BA"/>
    <w:rsid w:val="004F3D3B"/>
    <w:rsid w:val="004F404F"/>
    <w:rsid w:val="004F65B8"/>
    <w:rsid w:val="00502AA6"/>
    <w:rsid w:val="00503580"/>
    <w:rsid w:val="00503E91"/>
    <w:rsid w:val="005041FE"/>
    <w:rsid w:val="005045A1"/>
    <w:rsid w:val="00504B78"/>
    <w:rsid w:val="005054CA"/>
    <w:rsid w:val="00505D74"/>
    <w:rsid w:val="0050688D"/>
    <w:rsid w:val="005112FA"/>
    <w:rsid w:val="00512B82"/>
    <w:rsid w:val="005132B1"/>
    <w:rsid w:val="005134F7"/>
    <w:rsid w:val="00514649"/>
    <w:rsid w:val="00514777"/>
    <w:rsid w:val="00514BE5"/>
    <w:rsid w:val="00514E95"/>
    <w:rsid w:val="00515092"/>
    <w:rsid w:val="005153E8"/>
    <w:rsid w:val="00515672"/>
    <w:rsid w:val="00516B3B"/>
    <w:rsid w:val="00516E18"/>
    <w:rsid w:val="00520FCB"/>
    <w:rsid w:val="00520FDF"/>
    <w:rsid w:val="00522FBC"/>
    <w:rsid w:val="00523397"/>
    <w:rsid w:val="00523ABC"/>
    <w:rsid w:val="005252A1"/>
    <w:rsid w:val="00526800"/>
    <w:rsid w:val="00530FE8"/>
    <w:rsid w:val="00532301"/>
    <w:rsid w:val="00532B34"/>
    <w:rsid w:val="005332E6"/>
    <w:rsid w:val="00533A24"/>
    <w:rsid w:val="00535148"/>
    <w:rsid w:val="005354F2"/>
    <w:rsid w:val="00536198"/>
    <w:rsid w:val="005365DD"/>
    <w:rsid w:val="005369BF"/>
    <w:rsid w:val="00537690"/>
    <w:rsid w:val="00537763"/>
    <w:rsid w:val="005406A2"/>
    <w:rsid w:val="00540706"/>
    <w:rsid w:val="00540A40"/>
    <w:rsid w:val="00540DBE"/>
    <w:rsid w:val="00540EA8"/>
    <w:rsid w:val="00541F2B"/>
    <w:rsid w:val="00542758"/>
    <w:rsid w:val="005438FA"/>
    <w:rsid w:val="00543B9A"/>
    <w:rsid w:val="005440A4"/>
    <w:rsid w:val="005440E0"/>
    <w:rsid w:val="00544E78"/>
    <w:rsid w:val="00545255"/>
    <w:rsid w:val="00545C3F"/>
    <w:rsid w:val="005504B0"/>
    <w:rsid w:val="00550D3C"/>
    <w:rsid w:val="00551382"/>
    <w:rsid w:val="00551B5A"/>
    <w:rsid w:val="00551C0C"/>
    <w:rsid w:val="00551F17"/>
    <w:rsid w:val="005523AB"/>
    <w:rsid w:val="005523E8"/>
    <w:rsid w:val="00553FF7"/>
    <w:rsid w:val="005550AD"/>
    <w:rsid w:val="005556F5"/>
    <w:rsid w:val="00555C85"/>
    <w:rsid w:val="00556AFC"/>
    <w:rsid w:val="00556EBF"/>
    <w:rsid w:val="005575B1"/>
    <w:rsid w:val="005600AF"/>
    <w:rsid w:val="00560296"/>
    <w:rsid w:val="005609E4"/>
    <w:rsid w:val="00562D8F"/>
    <w:rsid w:val="00563AC5"/>
    <w:rsid w:val="00564720"/>
    <w:rsid w:val="00565F48"/>
    <w:rsid w:val="00566147"/>
    <w:rsid w:val="00566A85"/>
    <w:rsid w:val="005679C1"/>
    <w:rsid w:val="00567F4D"/>
    <w:rsid w:val="00570B34"/>
    <w:rsid w:val="00570C54"/>
    <w:rsid w:val="00571711"/>
    <w:rsid w:val="00571D68"/>
    <w:rsid w:val="00573F66"/>
    <w:rsid w:val="00576B9D"/>
    <w:rsid w:val="005800D9"/>
    <w:rsid w:val="00580AC3"/>
    <w:rsid w:val="00581842"/>
    <w:rsid w:val="00581F6C"/>
    <w:rsid w:val="0058238C"/>
    <w:rsid w:val="005831FD"/>
    <w:rsid w:val="00584168"/>
    <w:rsid w:val="005858F5"/>
    <w:rsid w:val="00585BA1"/>
    <w:rsid w:val="0058725C"/>
    <w:rsid w:val="005875B5"/>
    <w:rsid w:val="0058799B"/>
    <w:rsid w:val="00587C1D"/>
    <w:rsid w:val="0059000F"/>
    <w:rsid w:val="005907C9"/>
    <w:rsid w:val="005928F8"/>
    <w:rsid w:val="005959CF"/>
    <w:rsid w:val="00595C28"/>
    <w:rsid w:val="00596987"/>
    <w:rsid w:val="00597654"/>
    <w:rsid w:val="00597D8C"/>
    <w:rsid w:val="005A0C3C"/>
    <w:rsid w:val="005A22E4"/>
    <w:rsid w:val="005A3DA0"/>
    <w:rsid w:val="005A4898"/>
    <w:rsid w:val="005A49B1"/>
    <w:rsid w:val="005A4F82"/>
    <w:rsid w:val="005A6210"/>
    <w:rsid w:val="005A7682"/>
    <w:rsid w:val="005A7F87"/>
    <w:rsid w:val="005B015D"/>
    <w:rsid w:val="005B3C06"/>
    <w:rsid w:val="005B3F2C"/>
    <w:rsid w:val="005B4321"/>
    <w:rsid w:val="005B44E7"/>
    <w:rsid w:val="005B7949"/>
    <w:rsid w:val="005C02EF"/>
    <w:rsid w:val="005C0B37"/>
    <w:rsid w:val="005C1320"/>
    <w:rsid w:val="005C1435"/>
    <w:rsid w:val="005C171F"/>
    <w:rsid w:val="005C1FF4"/>
    <w:rsid w:val="005C3B1A"/>
    <w:rsid w:val="005C46BE"/>
    <w:rsid w:val="005C5BAA"/>
    <w:rsid w:val="005C66F8"/>
    <w:rsid w:val="005C6B42"/>
    <w:rsid w:val="005C6B6B"/>
    <w:rsid w:val="005C6E9D"/>
    <w:rsid w:val="005C7047"/>
    <w:rsid w:val="005C7FC5"/>
    <w:rsid w:val="005D1273"/>
    <w:rsid w:val="005D2A15"/>
    <w:rsid w:val="005D38F4"/>
    <w:rsid w:val="005D4A31"/>
    <w:rsid w:val="005D5019"/>
    <w:rsid w:val="005D5493"/>
    <w:rsid w:val="005D5C48"/>
    <w:rsid w:val="005D67C3"/>
    <w:rsid w:val="005D67DB"/>
    <w:rsid w:val="005D6ACE"/>
    <w:rsid w:val="005D6DD5"/>
    <w:rsid w:val="005D6F45"/>
    <w:rsid w:val="005D718B"/>
    <w:rsid w:val="005D760E"/>
    <w:rsid w:val="005E1486"/>
    <w:rsid w:val="005E21DD"/>
    <w:rsid w:val="005E2A6A"/>
    <w:rsid w:val="005E58E3"/>
    <w:rsid w:val="005E6484"/>
    <w:rsid w:val="005E723B"/>
    <w:rsid w:val="005E7272"/>
    <w:rsid w:val="005F03C1"/>
    <w:rsid w:val="005F0E1A"/>
    <w:rsid w:val="005F193E"/>
    <w:rsid w:val="005F1994"/>
    <w:rsid w:val="005F1A1B"/>
    <w:rsid w:val="005F2344"/>
    <w:rsid w:val="005F26E1"/>
    <w:rsid w:val="005F33F4"/>
    <w:rsid w:val="005F4672"/>
    <w:rsid w:val="005F497E"/>
    <w:rsid w:val="005F65F0"/>
    <w:rsid w:val="005F7F44"/>
    <w:rsid w:val="006006B3"/>
    <w:rsid w:val="0060079D"/>
    <w:rsid w:val="00601D42"/>
    <w:rsid w:val="0060215E"/>
    <w:rsid w:val="006026D5"/>
    <w:rsid w:val="00602819"/>
    <w:rsid w:val="00602937"/>
    <w:rsid w:val="00602A31"/>
    <w:rsid w:val="00602B9F"/>
    <w:rsid w:val="006033CA"/>
    <w:rsid w:val="00603F62"/>
    <w:rsid w:val="00604152"/>
    <w:rsid w:val="00607306"/>
    <w:rsid w:val="006075FE"/>
    <w:rsid w:val="006119D5"/>
    <w:rsid w:val="00612E58"/>
    <w:rsid w:val="00613A15"/>
    <w:rsid w:val="00614322"/>
    <w:rsid w:val="00614BC2"/>
    <w:rsid w:val="00616B4E"/>
    <w:rsid w:val="00616B65"/>
    <w:rsid w:val="00617D62"/>
    <w:rsid w:val="00620E53"/>
    <w:rsid w:val="00621137"/>
    <w:rsid w:val="00621138"/>
    <w:rsid w:val="00621704"/>
    <w:rsid w:val="00621889"/>
    <w:rsid w:val="006228AD"/>
    <w:rsid w:val="00622F6C"/>
    <w:rsid w:val="00623A5E"/>
    <w:rsid w:val="006266CC"/>
    <w:rsid w:val="00626ED5"/>
    <w:rsid w:val="0062719C"/>
    <w:rsid w:val="006274B1"/>
    <w:rsid w:val="006312A4"/>
    <w:rsid w:val="00631536"/>
    <w:rsid w:val="00631713"/>
    <w:rsid w:val="00632CD1"/>
    <w:rsid w:val="0063351C"/>
    <w:rsid w:val="0063480A"/>
    <w:rsid w:val="006351DF"/>
    <w:rsid w:val="006369AB"/>
    <w:rsid w:val="00637517"/>
    <w:rsid w:val="00637C94"/>
    <w:rsid w:val="00637D53"/>
    <w:rsid w:val="00637F5F"/>
    <w:rsid w:val="006407AA"/>
    <w:rsid w:val="00641070"/>
    <w:rsid w:val="00641A02"/>
    <w:rsid w:val="00641B30"/>
    <w:rsid w:val="00641C96"/>
    <w:rsid w:val="0064207A"/>
    <w:rsid w:val="00642E1E"/>
    <w:rsid w:val="00644669"/>
    <w:rsid w:val="00645301"/>
    <w:rsid w:val="00647B17"/>
    <w:rsid w:val="00653DAC"/>
    <w:rsid w:val="006541F9"/>
    <w:rsid w:val="0065471A"/>
    <w:rsid w:val="006548DE"/>
    <w:rsid w:val="00655229"/>
    <w:rsid w:val="006555F6"/>
    <w:rsid w:val="00656E47"/>
    <w:rsid w:val="00656E58"/>
    <w:rsid w:val="006601CC"/>
    <w:rsid w:val="006603B7"/>
    <w:rsid w:val="00660FE7"/>
    <w:rsid w:val="00663328"/>
    <w:rsid w:val="0066740A"/>
    <w:rsid w:val="00667DF9"/>
    <w:rsid w:val="006700FD"/>
    <w:rsid w:val="00671084"/>
    <w:rsid w:val="006727D0"/>
    <w:rsid w:val="00672E82"/>
    <w:rsid w:val="006737BE"/>
    <w:rsid w:val="00673CDD"/>
    <w:rsid w:val="00675DC9"/>
    <w:rsid w:val="006763CE"/>
    <w:rsid w:val="006807A6"/>
    <w:rsid w:val="00680E00"/>
    <w:rsid w:val="00681360"/>
    <w:rsid w:val="00681705"/>
    <w:rsid w:val="00682A0D"/>
    <w:rsid w:val="00682B08"/>
    <w:rsid w:val="00683D4B"/>
    <w:rsid w:val="00684707"/>
    <w:rsid w:val="00684CB1"/>
    <w:rsid w:val="00685140"/>
    <w:rsid w:val="00686EE7"/>
    <w:rsid w:val="00691141"/>
    <w:rsid w:val="0069158C"/>
    <w:rsid w:val="006915CE"/>
    <w:rsid w:val="00694023"/>
    <w:rsid w:val="0069433D"/>
    <w:rsid w:val="006947BB"/>
    <w:rsid w:val="006962DD"/>
    <w:rsid w:val="006A0A5D"/>
    <w:rsid w:val="006A335D"/>
    <w:rsid w:val="006A3B71"/>
    <w:rsid w:val="006A5FF3"/>
    <w:rsid w:val="006A61AA"/>
    <w:rsid w:val="006A6D2F"/>
    <w:rsid w:val="006A7DEA"/>
    <w:rsid w:val="006B0757"/>
    <w:rsid w:val="006B0EED"/>
    <w:rsid w:val="006B101B"/>
    <w:rsid w:val="006B151C"/>
    <w:rsid w:val="006B4EA5"/>
    <w:rsid w:val="006B57E7"/>
    <w:rsid w:val="006B65C5"/>
    <w:rsid w:val="006B6FD7"/>
    <w:rsid w:val="006C0507"/>
    <w:rsid w:val="006C380A"/>
    <w:rsid w:val="006C5B66"/>
    <w:rsid w:val="006C5BE8"/>
    <w:rsid w:val="006C6362"/>
    <w:rsid w:val="006C67D5"/>
    <w:rsid w:val="006C7108"/>
    <w:rsid w:val="006C72B5"/>
    <w:rsid w:val="006C7F8E"/>
    <w:rsid w:val="006D122A"/>
    <w:rsid w:val="006D1657"/>
    <w:rsid w:val="006D1D36"/>
    <w:rsid w:val="006D2009"/>
    <w:rsid w:val="006D2A1B"/>
    <w:rsid w:val="006D56A4"/>
    <w:rsid w:val="006D5972"/>
    <w:rsid w:val="006D6E49"/>
    <w:rsid w:val="006E09EE"/>
    <w:rsid w:val="006E0EB0"/>
    <w:rsid w:val="006E1AD9"/>
    <w:rsid w:val="006E1B39"/>
    <w:rsid w:val="006E48AC"/>
    <w:rsid w:val="006E56D6"/>
    <w:rsid w:val="006E6355"/>
    <w:rsid w:val="006E6799"/>
    <w:rsid w:val="006E6B92"/>
    <w:rsid w:val="006E7DE9"/>
    <w:rsid w:val="006F4525"/>
    <w:rsid w:val="006F4987"/>
    <w:rsid w:val="006F5F7A"/>
    <w:rsid w:val="006F67AA"/>
    <w:rsid w:val="006F7A61"/>
    <w:rsid w:val="0070180C"/>
    <w:rsid w:val="00701CB2"/>
    <w:rsid w:val="00701E90"/>
    <w:rsid w:val="00702305"/>
    <w:rsid w:val="0070268A"/>
    <w:rsid w:val="007034C2"/>
    <w:rsid w:val="00704169"/>
    <w:rsid w:val="00704AAB"/>
    <w:rsid w:val="00705878"/>
    <w:rsid w:val="00706521"/>
    <w:rsid w:val="0071143B"/>
    <w:rsid w:val="00711DF1"/>
    <w:rsid w:val="00714FBF"/>
    <w:rsid w:val="00715AFB"/>
    <w:rsid w:val="007163A4"/>
    <w:rsid w:val="007165A3"/>
    <w:rsid w:val="007207CA"/>
    <w:rsid w:val="00720884"/>
    <w:rsid w:val="0072120E"/>
    <w:rsid w:val="0072321A"/>
    <w:rsid w:val="0072334F"/>
    <w:rsid w:val="007235FE"/>
    <w:rsid w:val="007237CF"/>
    <w:rsid w:val="007241F6"/>
    <w:rsid w:val="0072652B"/>
    <w:rsid w:val="00726E72"/>
    <w:rsid w:val="00726FF2"/>
    <w:rsid w:val="007275AF"/>
    <w:rsid w:val="00727B39"/>
    <w:rsid w:val="00730A9A"/>
    <w:rsid w:val="00731F6C"/>
    <w:rsid w:val="00736A46"/>
    <w:rsid w:val="00736E84"/>
    <w:rsid w:val="0074115F"/>
    <w:rsid w:val="00741563"/>
    <w:rsid w:val="0074166A"/>
    <w:rsid w:val="0074214E"/>
    <w:rsid w:val="00742C99"/>
    <w:rsid w:val="00742F97"/>
    <w:rsid w:val="00743680"/>
    <w:rsid w:val="0074515C"/>
    <w:rsid w:val="007478FC"/>
    <w:rsid w:val="007501CF"/>
    <w:rsid w:val="00750655"/>
    <w:rsid w:val="00751091"/>
    <w:rsid w:val="007526ED"/>
    <w:rsid w:val="00752F8B"/>
    <w:rsid w:val="00754893"/>
    <w:rsid w:val="0075529D"/>
    <w:rsid w:val="007569A1"/>
    <w:rsid w:val="0076035A"/>
    <w:rsid w:val="00761FC8"/>
    <w:rsid w:val="0076290D"/>
    <w:rsid w:val="00762B41"/>
    <w:rsid w:val="00762E0A"/>
    <w:rsid w:val="007655AD"/>
    <w:rsid w:val="00765A71"/>
    <w:rsid w:val="0076629B"/>
    <w:rsid w:val="00766681"/>
    <w:rsid w:val="00770BF0"/>
    <w:rsid w:val="0077354B"/>
    <w:rsid w:val="00774850"/>
    <w:rsid w:val="00774AE3"/>
    <w:rsid w:val="00776BFB"/>
    <w:rsid w:val="00777E76"/>
    <w:rsid w:val="007804C0"/>
    <w:rsid w:val="00780C4A"/>
    <w:rsid w:val="0078114E"/>
    <w:rsid w:val="007817FA"/>
    <w:rsid w:val="007827B6"/>
    <w:rsid w:val="00783558"/>
    <w:rsid w:val="00783BFA"/>
    <w:rsid w:val="00783F7F"/>
    <w:rsid w:val="007854D8"/>
    <w:rsid w:val="00785AA0"/>
    <w:rsid w:val="00785C95"/>
    <w:rsid w:val="00786B2E"/>
    <w:rsid w:val="007870F8"/>
    <w:rsid w:val="007872A4"/>
    <w:rsid w:val="00787738"/>
    <w:rsid w:val="00787EA6"/>
    <w:rsid w:val="007901CD"/>
    <w:rsid w:val="00790C29"/>
    <w:rsid w:val="00790DD9"/>
    <w:rsid w:val="00790F3C"/>
    <w:rsid w:val="007910B0"/>
    <w:rsid w:val="007916B2"/>
    <w:rsid w:val="00791DC9"/>
    <w:rsid w:val="007927E3"/>
    <w:rsid w:val="0079444D"/>
    <w:rsid w:val="00794533"/>
    <w:rsid w:val="00795378"/>
    <w:rsid w:val="00795636"/>
    <w:rsid w:val="00797A05"/>
    <w:rsid w:val="007A01EE"/>
    <w:rsid w:val="007A07AB"/>
    <w:rsid w:val="007A0819"/>
    <w:rsid w:val="007A12DD"/>
    <w:rsid w:val="007A1CD2"/>
    <w:rsid w:val="007A26ED"/>
    <w:rsid w:val="007A4163"/>
    <w:rsid w:val="007A55DF"/>
    <w:rsid w:val="007A6AB3"/>
    <w:rsid w:val="007A7C75"/>
    <w:rsid w:val="007B0900"/>
    <w:rsid w:val="007B0DDA"/>
    <w:rsid w:val="007B16AE"/>
    <w:rsid w:val="007B413B"/>
    <w:rsid w:val="007B49B3"/>
    <w:rsid w:val="007B5A62"/>
    <w:rsid w:val="007B5E9F"/>
    <w:rsid w:val="007B6404"/>
    <w:rsid w:val="007B68A3"/>
    <w:rsid w:val="007B7118"/>
    <w:rsid w:val="007B781B"/>
    <w:rsid w:val="007C0D4C"/>
    <w:rsid w:val="007C16AD"/>
    <w:rsid w:val="007C5E34"/>
    <w:rsid w:val="007C6528"/>
    <w:rsid w:val="007C66A4"/>
    <w:rsid w:val="007C72A8"/>
    <w:rsid w:val="007C7322"/>
    <w:rsid w:val="007C783C"/>
    <w:rsid w:val="007D07A3"/>
    <w:rsid w:val="007D0EC2"/>
    <w:rsid w:val="007D1CED"/>
    <w:rsid w:val="007D2575"/>
    <w:rsid w:val="007D29B6"/>
    <w:rsid w:val="007D29F6"/>
    <w:rsid w:val="007D2D56"/>
    <w:rsid w:val="007D42E2"/>
    <w:rsid w:val="007D7110"/>
    <w:rsid w:val="007D7E98"/>
    <w:rsid w:val="007E0092"/>
    <w:rsid w:val="007E0584"/>
    <w:rsid w:val="007E0DC2"/>
    <w:rsid w:val="007E26E9"/>
    <w:rsid w:val="007E3426"/>
    <w:rsid w:val="007E3855"/>
    <w:rsid w:val="007E4D90"/>
    <w:rsid w:val="007E5551"/>
    <w:rsid w:val="007E5746"/>
    <w:rsid w:val="007E5EA3"/>
    <w:rsid w:val="007E6148"/>
    <w:rsid w:val="007E65E0"/>
    <w:rsid w:val="007E6EAC"/>
    <w:rsid w:val="007E7379"/>
    <w:rsid w:val="007F070A"/>
    <w:rsid w:val="007F136E"/>
    <w:rsid w:val="007F1622"/>
    <w:rsid w:val="007F2452"/>
    <w:rsid w:val="007F2FBA"/>
    <w:rsid w:val="007F5A95"/>
    <w:rsid w:val="00800185"/>
    <w:rsid w:val="00800616"/>
    <w:rsid w:val="00800649"/>
    <w:rsid w:val="008022F2"/>
    <w:rsid w:val="00802DC3"/>
    <w:rsid w:val="00803351"/>
    <w:rsid w:val="008035D3"/>
    <w:rsid w:val="00803A69"/>
    <w:rsid w:val="00804C10"/>
    <w:rsid w:val="00804CB1"/>
    <w:rsid w:val="0080503F"/>
    <w:rsid w:val="008054E1"/>
    <w:rsid w:val="00806252"/>
    <w:rsid w:val="00807B96"/>
    <w:rsid w:val="00807CE5"/>
    <w:rsid w:val="00810A76"/>
    <w:rsid w:val="00810F24"/>
    <w:rsid w:val="00811D38"/>
    <w:rsid w:val="008127A6"/>
    <w:rsid w:val="00812F6B"/>
    <w:rsid w:val="00813043"/>
    <w:rsid w:val="008140FA"/>
    <w:rsid w:val="008145A2"/>
    <w:rsid w:val="00814C7D"/>
    <w:rsid w:val="008153B4"/>
    <w:rsid w:val="008153D5"/>
    <w:rsid w:val="0081571E"/>
    <w:rsid w:val="00815C1E"/>
    <w:rsid w:val="0081779C"/>
    <w:rsid w:val="008177A0"/>
    <w:rsid w:val="0081784F"/>
    <w:rsid w:val="00817884"/>
    <w:rsid w:val="00817F32"/>
    <w:rsid w:val="00820425"/>
    <w:rsid w:val="0082060D"/>
    <w:rsid w:val="00822DE1"/>
    <w:rsid w:val="0082331F"/>
    <w:rsid w:val="00824617"/>
    <w:rsid w:val="00824A1D"/>
    <w:rsid w:val="00824B5B"/>
    <w:rsid w:val="00824D98"/>
    <w:rsid w:val="00825106"/>
    <w:rsid w:val="00826310"/>
    <w:rsid w:val="008264F9"/>
    <w:rsid w:val="00826E11"/>
    <w:rsid w:val="00827C68"/>
    <w:rsid w:val="00830273"/>
    <w:rsid w:val="008303D1"/>
    <w:rsid w:val="00830785"/>
    <w:rsid w:val="0083121B"/>
    <w:rsid w:val="00832153"/>
    <w:rsid w:val="00832ACD"/>
    <w:rsid w:val="00832CDF"/>
    <w:rsid w:val="00833294"/>
    <w:rsid w:val="00834320"/>
    <w:rsid w:val="008348A0"/>
    <w:rsid w:val="00834A96"/>
    <w:rsid w:val="008357D0"/>
    <w:rsid w:val="00835A44"/>
    <w:rsid w:val="00835A79"/>
    <w:rsid w:val="008375D6"/>
    <w:rsid w:val="008409EB"/>
    <w:rsid w:val="00841950"/>
    <w:rsid w:val="00841FD4"/>
    <w:rsid w:val="00842BED"/>
    <w:rsid w:val="0084343C"/>
    <w:rsid w:val="008437EF"/>
    <w:rsid w:val="008442EE"/>
    <w:rsid w:val="00844E0D"/>
    <w:rsid w:val="00845877"/>
    <w:rsid w:val="00847F02"/>
    <w:rsid w:val="0085005A"/>
    <w:rsid w:val="00850741"/>
    <w:rsid w:val="008514C8"/>
    <w:rsid w:val="008517C7"/>
    <w:rsid w:val="00851E09"/>
    <w:rsid w:val="008524E4"/>
    <w:rsid w:val="00852867"/>
    <w:rsid w:val="00853BBA"/>
    <w:rsid w:val="00855D6E"/>
    <w:rsid w:val="00856BE0"/>
    <w:rsid w:val="00857BCD"/>
    <w:rsid w:val="00863A66"/>
    <w:rsid w:val="008641F2"/>
    <w:rsid w:val="00864471"/>
    <w:rsid w:val="00865050"/>
    <w:rsid w:val="0086591B"/>
    <w:rsid w:val="0087112D"/>
    <w:rsid w:val="00871D96"/>
    <w:rsid w:val="0087330C"/>
    <w:rsid w:val="00873F89"/>
    <w:rsid w:val="00875013"/>
    <w:rsid w:val="00877B6F"/>
    <w:rsid w:val="00877E78"/>
    <w:rsid w:val="008812FC"/>
    <w:rsid w:val="00882DDA"/>
    <w:rsid w:val="008831CF"/>
    <w:rsid w:val="00883E01"/>
    <w:rsid w:val="00885CD5"/>
    <w:rsid w:val="00886A4E"/>
    <w:rsid w:val="00887769"/>
    <w:rsid w:val="00887DFD"/>
    <w:rsid w:val="008904E5"/>
    <w:rsid w:val="00891BBE"/>
    <w:rsid w:val="00891F6B"/>
    <w:rsid w:val="008927F0"/>
    <w:rsid w:val="0089308C"/>
    <w:rsid w:val="008946B1"/>
    <w:rsid w:val="00895653"/>
    <w:rsid w:val="008957F9"/>
    <w:rsid w:val="00895C80"/>
    <w:rsid w:val="00897E9B"/>
    <w:rsid w:val="008A0132"/>
    <w:rsid w:val="008A04AB"/>
    <w:rsid w:val="008A11C7"/>
    <w:rsid w:val="008A1884"/>
    <w:rsid w:val="008A2D09"/>
    <w:rsid w:val="008A36FB"/>
    <w:rsid w:val="008A3A2A"/>
    <w:rsid w:val="008A4476"/>
    <w:rsid w:val="008A5002"/>
    <w:rsid w:val="008A5E82"/>
    <w:rsid w:val="008A66EC"/>
    <w:rsid w:val="008A6BAD"/>
    <w:rsid w:val="008A704B"/>
    <w:rsid w:val="008A756E"/>
    <w:rsid w:val="008A7DC9"/>
    <w:rsid w:val="008B0C0D"/>
    <w:rsid w:val="008B1D29"/>
    <w:rsid w:val="008B36CE"/>
    <w:rsid w:val="008B3E35"/>
    <w:rsid w:val="008B59DA"/>
    <w:rsid w:val="008B64B7"/>
    <w:rsid w:val="008B777A"/>
    <w:rsid w:val="008B7EBC"/>
    <w:rsid w:val="008C12DD"/>
    <w:rsid w:val="008C2650"/>
    <w:rsid w:val="008C396D"/>
    <w:rsid w:val="008C40E8"/>
    <w:rsid w:val="008C45BF"/>
    <w:rsid w:val="008C4A25"/>
    <w:rsid w:val="008C549B"/>
    <w:rsid w:val="008C55C9"/>
    <w:rsid w:val="008C58E2"/>
    <w:rsid w:val="008C60C4"/>
    <w:rsid w:val="008C61F5"/>
    <w:rsid w:val="008C6C31"/>
    <w:rsid w:val="008C753F"/>
    <w:rsid w:val="008D0B7A"/>
    <w:rsid w:val="008D1943"/>
    <w:rsid w:val="008D20F3"/>
    <w:rsid w:val="008D30C1"/>
    <w:rsid w:val="008D3F1D"/>
    <w:rsid w:val="008D4377"/>
    <w:rsid w:val="008D4947"/>
    <w:rsid w:val="008D5B32"/>
    <w:rsid w:val="008D6063"/>
    <w:rsid w:val="008D7B94"/>
    <w:rsid w:val="008E05EE"/>
    <w:rsid w:val="008E0A53"/>
    <w:rsid w:val="008E142A"/>
    <w:rsid w:val="008E2212"/>
    <w:rsid w:val="008E36CF"/>
    <w:rsid w:val="008E4060"/>
    <w:rsid w:val="008E5C1A"/>
    <w:rsid w:val="008E7242"/>
    <w:rsid w:val="008E75BC"/>
    <w:rsid w:val="008F1DD7"/>
    <w:rsid w:val="008F1EA7"/>
    <w:rsid w:val="008F22DA"/>
    <w:rsid w:val="008F4CDF"/>
    <w:rsid w:val="008F5410"/>
    <w:rsid w:val="008F5AFD"/>
    <w:rsid w:val="008F6D99"/>
    <w:rsid w:val="0090022F"/>
    <w:rsid w:val="00901226"/>
    <w:rsid w:val="00902A88"/>
    <w:rsid w:val="00903E47"/>
    <w:rsid w:val="0090479D"/>
    <w:rsid w:val="00905414"/>
    <w:rsid w:val="00905DF8"/>
    <w:rsid w:val="0090607C"/>
    <w:rsid w:val="00906CC2"/>
    <w:rsid w:val="00907190"/>
    <w:rsid w:val="00907806"/>
    <w:rsid w:val="00907F6D"/>
    <w:rsid w:val="00910232"/>
    <w:rsid w:val="00910906"/>
    <w:rsid w:val="009114D1"/>
    <w:rsid w:val="00913816"/>
    <w:rsid w:val="00913C1F"/>
    <w:rsid w:val="00914974"/>
    <w:rsid w:val="00914B5B"/>
    <w:rsid w:val="00914BFC"/>
    <w:rsid w:val="00915657"/>
    <w:rsid w:val="00915B5D"/>
    <w:rsid w:val="00916E9F"/>
    <w:rsid w:val="00917373"/>
    <w:rsid w:val="00917514"/>
    <w:rsid w:val="0091791A"/>
    <w:rsid w:val="00917FDA"/>
    <w:rsid w:val="00920AF7"/>
    <w:rsid w:val="00920C9B"/>
    <w:rsid w:val="00920F6B"/>
    <w:rsid w:val="0092178B"/>
    <w:rsid w:val="00921E42"/>
    <w:rsid w:val="00922A3B"/>
    <w:rsid w:val="00924DBE"/>
    <w:rsid w:val="00924F28"/>
    <w:rsid w:val="009277F6"/>
    <w:rsid w:val="00930A04"/>
    <w:rsid w:val="00930CFF"/>
    <w:rsid w:val="00930DE5"/>
    <w:rsid w:val="009317A3"/>
    <w:rsid w:val="009325B1"/>
    <w:rsid w:val="00933769"/>
    <w:rsid w:val="00933BA9"/>
    <w:rsid w:val="00934550"/>
    <w:rsid w:val="00936F57"/>
    <w:rsid w:val="009400F3"/>
    <w:rsid w:val="00940924"/>
    <w:rsid w:val="00940DF2"/>
    <w:rsid w:val="009416FE"/>
    <w:rsid w:val="00941A09"/>
    <w:rsid w:val="00941A30"/>
    <w:rsid w:val="00941C1F"/>
    <w:rsid w:val="0094281F"/>
    <w:rsid w:val="009436F7"/>
    <w:rsid w:val="00945994"/>
    <w:rsid w:val="00945F07"/>
    <w:rsid w:val="00946079"/>
    <w:rsid w:val="0094678F"/>
    <w:rsid w:val="00946DA4"/>
    <w:rsid w:val="00947B3A"/>
    <w:rsid w:val="00947C0D"/>
    <w:rsid w:val="00947E27"/>
    <w:rsid w:val="00947EE4"/>
    <w:rsid w:val="0095028C"/>
    <w:rsid w:val="00950A6C"/>
    <w:rsid w:val="00953AD7"/>
    <w:rsid w:val="00954A71"/>
    <w:rsid w:val="00955C28"/>
    <w:rsid w:val="0095685E"/>
    <w:rsid w:val="00956937"/>
    <w:rsid w:val="00957468"/>
    <w:rsid w:val="00961129"/>
    <w:rsid w:val="00962452"/>
    <w:rsid w:val="0096277F"/>
    <w:rsid w:val="00965054"/>
    <w:rsid w:val="009656D3"/>
    <w:rsid w:val="00966B66"/>
    <w:rsid w:val="00966B7A"/>
    <w:rsid w:val="00967851"/>
    <w:rsid w:val="009679E5"/>
    <w:rsid w:val="00967B0F"/>
    <w:rsid w:val="009709FC"/>
    <w:rsid w:val="00971709"/>
    <w:rsid w:val="0097182C"/>
    <w:rsid w:val="0097196D"/>
    <w:rsid w:val="0097252E"/>
    <w:rsid w:val="009726A8"/>
    <w:rsid w:val="00972D88"/>
    <w:rsid w:val="00973776"/>
    <w:rsid w:val="00974C1E"/>
    <w:rsid w:val="0097532C"/>
    <w:rsid w:val="00975AC5"/>
    <w:rsid w:val="00980558"/>
    <w:rsid w:val="00980994"/>
    <w:rsid w:val="0098122C"/>
    <w:rsid w:val="00981C8D"/>
    <w:rsid w:val="0098316B"/>
    <w:rsid w:val="009840E2"/>
    <w:rsid w:val="00984272"/>
    <w:rsid w:val="00984E15"/>
    <w:rsid w:val="00985217"/>
    <w:rsid w:val="00986EAE"/>
    <w:rsid w:val="00987F38"/>
    <w:rsid w:val="0099268F"/>
    <w:rsid w:val="00994F28"/>
    <w:rsid w:val="009977EB"/>
    <w:rsid w:val="00997C3C"/>
    <w:rsid w:val="009A1075"/>
    <w:rsid w:val="009A26F8"/>
    <w:rsid w:val="009A34D7"/>
    <w:rsid w:val="009A35A5"/>
    <w:rsid w:val="009A4037"/>
    <w:rsid w:val="009A4D93"/>
    <w:rsid w:val="009A4F9F"/>
    <w:rsid w:val="009A54EC"/>
    <w:rsid w:val="009A556A"/>
    <w:rsid w:val="009A717C"/>
    <w:rsid w:val="009A725B"/>
    <w:rsid w:val="009A7B42"/>
    <w:rsid w:val="009A7E0D"/>
    <w:rsid w:val="009B0C39"/>
    <w:rsid w:val="009B1CC0"/>
    <w:rsid w:val="009B2F6D"/>
    <w:rsid w:val="009B3D5F"/>
    <w:rsid w:val="009B5CC4"/>
    <w:rsid w:val="009B6A0A"/>
    <w:rsid w:val="009B75D6"/>
    <w:rsid w:val="009B78DC"/>
    <w:rsid w:val="009B7C31"/>
    <w:rsid w:val="009C0D6C"/>
    <w:rsid w:val="009C12B6"/>
    <w:rsid w:val="009C1EB3"/>
    <w:rsid w:val="009C4C53"/>
    <w:rsid w:val="009C674A"/>
    <w:rsid w:val="009C67EC"/>
    <w:rsid w:val="009C6E96"/>
    <w:rsid w:val="009C71D7"/>
    <w:rsid w:val="009C7869"/>
    <w:rsid w:val="009D0544"/>
    <w:rsid w:val="009D1253"/>
    <w:rsid w:val="009D1998"/>
    <w:rsid w:val="009D2205"/>
    <w:rsid w:val="009D2223"/>
    <w:rsid w:val="009D28BF"/>
    <w:rsid w:val="009D2ADE"/>
    <w:rsid w:val="009D4F83"/>
    <w:rsid w:val="009D51FB"/>
    <w:rsid w:val="009D5DB7"/>
    <w:rsid w:val="009D75B9"/>
    <w:rsid w:val="009E0143"/>
    <w:rsid w:val="009E0364"/>
    <w:rsid w:val="009E0676"/>
    <w:rsid w:val="009E0B41"/>
    <w:rsid w:val="009E15CD"/>
    <w:rsid w:val="009E1CBD"/>
    <w:rsid w:val="009E235C"/>
    <w:rsid w:val="009E23F6"/>
    <w:rsid w:val="009E4321"/>
    <w:rsid w:val="009E7A59"/>
    <w:rsid w:val="009E7B6E"/>
    <w:rsid w:val="009F0235"/>
    <w:rsid w:val="009F042C"/>
    <w:rsid w:val="009F1720"/>
    <w:rsid w:val="009F2996"/>
    <w:rsid w:val="009F2C04"/>
    <w:rsid w:val="009F3456"/>
    <w:rsid w:val="009F3B6A"/>
    <w:rsid w:val="009F6C79"/>
    <w:rsid w:val="009F74F5"/>
    <w:rsid w:val="00A0209B"/>
    <w:rsid w:val="00A0449A"/>
    <w:rsid w:val="00A048D5"/>
    <w:rsid w:val="00A04A02"/>
    <w:rsid w:val="00A04A6F"/>
    <w:rsid w:val="00A0503D"/>
    <w:rsid w:val="00A0518C"/>
    <w:rsid w:val="00A05E9A"/>
    <w:rsid w:val="00A06742"/>
    <w:rsid w:val="00A06C61"/>
    <w:rsid w:val="00A1025D"/>
    <w:rsid w:val="00A10A2D"/>
    <w:rsid w:val="00A12620"/>
    <w:rsid w:val="00A1320C"/>
    <w:rsid w:val="00A13F2E"/>
    <w:rsid w:val="00A14399"/>
    <w:rsid w:val="00A144D5"/>
    <w:rsid w:val="00A1523F"/>
    <w:rsid w:val="00A15CBB"/>
    <w:rsid w:val="00A16119"/>
    <w:rsid w:val="00A166EB"/>
    <w:rsid w:val="00A20239"/>
    <w:rsid w:val="00A20338"/>
    <w:rsid w:val="00A204E4"/>
    <w:rsid w:val="00A205A3"/>
    <w:rsid w:val="00A20C5C"/>
    <w:rsid w:val="00A218B4"/>
    <w:rsid w:val="00A21A42"/>
    <w:rsid w:val="00A23C1C"/>
    <w:rsid w:val="00A23F80"/>
    <w:rsid w:val="00A24209"/>
    <w:rsid w:val="00A24242"/>
    <w:rsid w:val="00A24988"/>
    <w:rsid w:val="00A24D20"/>
    <w:rsid w:val="00A24E63"/>
    <w:rsid w:val="00A25117"/>
    <w:rsid w:val="00A2520F"/>
    <w:rsid w:val="00A25436"/>
    <w:rsid w:val="00A2562D"/>
    <w:rsid w:val="00A26011"/>
    <w:rsid w:val="00A262DD"/>
    <w:rsid w:val="00A26BD1"/>
    <w:rsid w:val="00A27BF9"/>
    <w:rsid w:val="00A27F59"/>
    <w:rsid w:val="00A31056"/>
    <w:rsid w:val="00A3164E"/>
    <w:rsid w:val="00A335D6"/>
    <w:rsid w:val="00A34194"/>
    <w:rsid w:val="00A34786"/>
    <w:rsid w:val="00A3532A"/>
    <w:rsid w:val="00A35393"/>
    <w:rsid w:val="00A35E3E"/>
    <w:rsid w:val="00A3790F"/>
    <w:rsid w:val="00A4228A"/>
    <w:rsid w:val="00A42AE8"/>
    <w:rsid w:val="00A444D9"/>
    <w:rsid w:val="00A44607"/>
    <w:rsid w:val="00A46664"/>
    <w:rsid w:val="00A4725D"/>
    <w:rsid w:val="00A50E91"/>
    <w:rsid w:val="00A511B9"/>
    <w:rsid w:val="00A51655"/>
    <w:rsid w:val="00A53C40"/>
    <w:rsid w:val="00A53CC6"/>
    <w:rsid w:val="00A55402"/>
    <w:rsid w:val="00A55BA0"/>
    <w:rsid w:val="00A57445"/>
    <w:rsid w:val="00A57CF5"/>
    <w:rsid w:val="00A60734"/>
    <w:rsid w:val="00A6174B"/>
    <w:rsid w:val="00A61767"/>
    <w:rsid w:val="00A6265F"/>
    <w:rsid w:val="00A6371F"/>
    <w:rsid w:val="00A640AF"/>
    <w:rsid w:val="00A64791"/>
    <w:rsid w:val="00A65765"/>
    <w:rsid w:val="00A67A66"/>
    <w:rsid w:val="00A703FE"/>
    <w:rsid w:val="00A71F8F"/>
    <w:rsid w:val="00A73256"/>
    <w:rsid w:val="00A7405A"/>
    <w:rsid w:val="00A7416A"/>
    <w:rsid w:val="00A742C0"/>
    <w:rsid w:val="00A74540"/>
    <w:rsid w:val="00A74C2F"/>
    <w:rsid w:val="00A75102"/>
    <w:rsid w:val="00A75DB8"/>
    <w:rsid w:val="00A7654E"/>
    <w:rsid w:val="00A76925"/>
    <w:rsid w:val="00A77537"/>
    <w:rsid w:val="00A77759"/>
    <w:rsid w:val="00A80681"/>
    <w:rsid w:val="00A81FAC"/>
    <w:rsid w:val="00A8340B"/>
    <w:rsid w:val="00A834E1"/>
    <w:rsid w:val="00A85072"/>
    <w:rsid w:val="00A867B8"/>
    <w:rsid w:val="00A8680F"/>
    <w:rsid w:val="00A87772"/>
    <w:rsid w:val="00A90138"/>
    <w:rsid w:val="00A90688"/>
    <w:rsid w:val="00A9155E"/>
    <w:rsid w:val="00A9275A"/>
    <w:rsid w:val="00A92B5B"/>
    <w:rsid w:val="00A9382F"/>
    <w:rsid w:val="00A93DB4"/>
    <w:rsid w:val="00A93E0A"/>
    <w:rsid w:val="00A943BC"/>
    <w:rsid w:val="00A94595"/>
    <w:rsid w:val="00A96BA6"/>
    <w:rsid w:val="00A9790F"/>
    <w:rsid w:val="00AA1380"/>
    <w:rsid w:val="00AA23F1"/>
    <w:rsid w:val="00AA255B"/>
    <w:rsid w:val="00AA2811"/>
    <w:rsid w:val="00AA2CF1"/>
    <w:rsid w:val="00AA2E22"/>
    <w:rsid w:val="00AA2F62"/>
    <w:rsid w:val="00AA3D5C"/>
    <w:rsid w:val="00AA42CA"/>
    <w:rsid w:val="00AA73B6"/>
    <w:rsid w:val="00AA76D9"/>
    <w:rsid w:val="00AB00AB"/>
    <w:rsid w:val="00AB10DA"/>
    <w:rsid w:val="00AB22E8"/>
    <w:rsid w:val="00AB2337"/>
    <w:rsid w:val="00AB2E58"/>
    <w:rsid w:val="00AB3679"/>
    <w:rsid w:val="00AB36EE"/>
    <w:rsid w:val="00AB384F"/>
    <w:rsid w:val="00AB410C"/>
    <w:rsid w:val="00AB469B"/>
    <w:rsid w:val="00AB4CBF"/>
    <w:rsid w:val="00AB60C3"/>
    <w:rsid w:val="00AC154E"/>
    <w:rsid w:val="00AC2BCF"/>
    <w:rsid w:val="00AC3D45"/>
    <w:rsid w:val="00AC4037"/>
    <w:rsid w:val="00AC4BBB"/>
    <w:rsid w:val="00AC4D4F"/>
    <w:rsid w:val="00AC4EFC"/>
    <w:rsid w:val="00AC56BC"/>
    <w:rsid w:val="00AC5AED"/>
    <w:rsid w:val="00AC63F0"/>
    <w:rsid w:val="00AC63F9"/>
    <w:rsid w:val="00AC6BB0"/>
    <w:rsid w:val="00AC6F9E"/>
    <w:rsid w:val="00AC7838"/>
    <w:rsid w:val="00AD06E9"/>
    <w:rsid w:val="00AD08A8"/>
    <w:rsid w:val="00AD1643"/>
    <w:rsid w:val="00AD1853"/>
    <w:rsid w:val="00AD2B3F"/>
    <w:rsid w:val="00AD2DCA"/>
    <w:rsid w:val="00AD3658"/>
    <w:rsid w:val="00AD3C37"/>
    <w:rsid w:val="00AD3F95"/>
    <w:rsid w:val="00AD5052"/>
    <w:rsid w:val="00AD7293"/>
    <w:rsid w:val="00AD75FC"/>
    <w:rsid w:val="00AD796D"/>
    <w:rsid w:val="00AE0D9E"/>
    <w:rsid w:val="00AE1226"/>
    <w:rsid w:val="00AE1717"/>
    <w:rsid w:val="00AE4A4B"/>
    <w:rsid w:val="00AE51FE"/>
    <w:rsid w:val="00AE58E0"/>
    <w:rsid w:val="00AE6037"/>
    <w:rsid w:val="00AE64D3"/>
    <w:rsid w:val="00AE6DA9"/>
    <w:rsid w:val="00AE7EF1"/>
    <w:rsid w:val="00AF0811"/>
    <w:rsid w:val="00AF2277"/>
    <w:rsid w:val="00AF315D"/>
    <w:rsid w:val="00AF35B6"/>
    <w:rsid w:val="00AF36FD"/>
    <w:rsid w:val="00AF5A79"/>
    <w:rsid w:val="00AF600F"/>
    <w:rsid w:val="00AF68D9"/>
    <w:rsid w:val="00AF7239"/>
    <w:rsid w:val="00B01770"/>
    <w:rsid w:val="00B01C30"/>
    <w:rsid w:val="00B02AC5"/>
    <w:rsid w:val="00B034AA"/>
    <w:rsid w:val="00B036F9"/>
    <w:rsid w:val="00B0382B"/>
    <w:rsid w:val="00B03DB0"/>
    <w:rsid w:val="00B0494B"/>
    <w:rsid w:val="00B05094"/>
    <w:rsid w:val="00B05C1C"/>
    <w:rsid w:val="00B063FF"/>
    <w:rsid w:val="00B0696D"/>
    <w:rsid w:val="00B06E69"/>
    <w:rsid w:val="00B06EDC"/>
    <w:rsid w:val="00B07A38"/>
    <w:rsid w:val="00B07CB0"/>
    <w:rsid w:val="00B07F4E"/>
    <w:rsid w:val="00B07F70"/>
    <w:rsid w:val="00B10562"/>
    <w:rsid w:val="00B111DF"/>
    <w:rsid w:val="00B114C7"/>
    <w:rsid w:val="00B121FD"/>
    <w:rsid w:val="00B131E4"/>
    <w:rsid w:val="00B13EA0"/>
    <w:rsid w:val="00B13F95"/>
    <w:rsid w:val="00B15A97"/>
    <w:rsid w:val="00B175E3"/>
    <w:rsid w:val="00B21103"/>
    <w:rsid w:val="00B21704"/>
    <w:rsid w:val="00B2196A"/>
    <w:rsid w:val="00B22891"/>
    <w:rsid w:val="00B22B26"/>
    <w:rsid w:val="00B25EB7"/>
    <w:rsid w:val="00B2659D"/>
    <w:rsid w:val="00B269B0"/>
    <w:rsid w:val="00B26B8F"/>
    <w:rsid w:val="00B279DE"/>
    <w:rsid w:val="00B31D6B"/>
    <w:rsid w:val="00B32751"/>
    <w:rsid w:val="00B32CA9"/>
    <w:rsid w:val="00B33263"/>
    <w:rsid w:val="00B33828"/>
    <w:rsid w:val="00B345BC"/>
    <w:rsid w:val="00B354BD"/>
    <w:rsid w:val="00B35B5E"/>
    <w:rsid w:val="00B361E5"/>
    <w:rsid w:val="00B36AB7"/>
    <w:rsid w:val="00B37E74"/>
    <w:rsid w:val="00B37ED7"/>
    <w:rsid w:val="00B4173D"/>
    <w:rsid w:val="00B424E9"/>
    <w:rsid w:val="00B427FD"/>
    <w:rsid w:val="00B43228"/>
    <w:rsid w:val="00B433A7"/>
    <w:rsid w:val="00B44732"/>
    <w:rsid w:val="00B44793"/>
    <w:rsid w:val="00B469EE"/>
    <w:rsid w:val="00B52332"/>
    <w:rsid w:val="00B538D7"/>
    <w:rsid w:val="00B54C78"/>
    <w:rsid w:val="00B54DA7"/>
    <w:rsid w:val="00B55265"/>
    <w:rsid w:val="00B55942"/>
    <w:rsid w:val="00B573F1"/>
    <w:rsid w:val="00B60773"/>
    <w:rsid w:val="00B6142C"/>
    <w:rsid w:val="00B61AF0"/>
    <w:rsid w:val="00B62E7E"/>
    <w:rsid w:val="00B63728"/>
    <w:rsid w:val="00B66629"/>
    <w:rsid w:val="00B6685E"/>
    <w:rsid w:val="00B66A49"/>
    <w:rsid w:val="00B7070B"/>
    <w:rsid w:val="00B70EF5"/>
    <w:rsid w:val="00B71B0F"/>
    <w:rsid w:val="00B727F9"/>
    <w:rsid w:val="00B72D62"/>
    <w:rsid w:val="00B73954"/>
    <w:rsid w:val="00B7507E"/>
    <w:rsid w:val="00B751D5"/>
    <w:rsid w:val="00B752E8"/>
    <w:rsid w:val="00B76226"/>
    <w:rsid w:val="00B76F66"/>
    <w:rsid w:val="00B80962"/>
    <w:rsid w:val="00B815D3"/>
    <w:rsid w:val="00B81731"/>
    <w:rsid w:val="00B82FA9"/>
    <w:rsid w:val="00B83731"/>
    <w:rsid w:val="00B83D1B"/>
    <w:rsid w:val="00B8498B"/>
    <w:rsid w:val="00B91985"/>
    <w:rsid w:val="00B91FFF"/>
    <w:rsid w:val="00B92104"/>
    <w:rsid w:val="00B9304A"/>
    <w:rsid w:val="00B938B8"/>
    <w:rsid w:val="00B94492"/>
    <w:rsid w:val="00B9477F"/>
    <w:rsid w:val="00B9592D"/>
    <w:rsid w:val="00B96B05"/>
    <w:rsid w:val="00B9717C"/>
    <w:rsid w:val="00BA0E4C"/>
    <w:rsid w:val="00BA13D5"/>
    <w:rsid w:val="00BA15C7"/>
    <w:rsid w:val="00BA1A37"/>
    <w:rsid w:val="00BA2135"/>
    <w:rsid w:val="00BA4305"/>
    <w:rsid w:val="00BA45BD"/>
    <w:rsid w:val="00BA481C"/>
    <w:rsid w:val="00BA4F18"/>
    <w:rsid w:val="00BA591A"/>
    <w:rsid w:val="00BA5A68"/>
    <w:rsid w:val="00BA62F9"/>
    <w:rsid w:val="00BA6C82"/>
    <w:rsid w:val="00BB2310"/>
    <w:rsid w:val="00BB462A"/>
    <w:rsid w:val="00BB505E"/>
    <w:rsid w:val="00BB5464"/>
    <w:rsid w:val="00BC009B"/>
    <w:rsid w:val="00BC0C9D"/>
    <w:rsid w:val="00BC1CE0"/>
    <w:rsid w:val="00BC346F"/>
    <w:rsid w:val="00BC3889"/>
    <w:rsid w:val="00BC5EF7"/>
    <w:rsid w:val="00BC6025"/>
    <w:rsid w:val="00BC602C"/>
    <w:rsid w:val="00BC614C"/>
    <w:rsid w:val="00BC6716"/>
    <w:rsid w:val="00BC6F36"/>
    <w:rsid w:val="00BC73A9"/>
    <w:rsid w:val="00BC7C2C"/>
    <w:rsid w:val="00BD01E1"/>
    <w:rsid w:val="00BD1B6F"/>
    <w:rsid w:val="00BD1D8B"/>
    <w:rsid w:val="00BD2526"/>
    <w:rsid w:val="00BD2562"/>
    <w:rsid w:val="00BD346F"/>
    <w:rsid w:val="00BD4232"/>
    <w:rsid w:val="00BD4923"/>
    <w:rsid w:val="00BD5031"/>
    <w:rsid w:val="00BD55B2"/>
    <w:rsid w:val="00BD591B"/>
    <w:rsid w:val="00BD5DB8"/>
    <w:rsid w:val="00BD7403"/>
    <w:rsid w:val="00BD7C3B"/>
    <w:rsid w:val="00BE049C"/>
    <w:rsid w:val="00BE25B4"/>
    <w:rsid w:val="00BE2A22"/>
    <w:rsid w:val="00BE48A4"/>
    <w:rsid w:val="00BE4E18"/>
    <w:rsid w:val="00BE51BD"/>
    <w:rsid w:val="00BE5B01"/>
    <w:rsid w:val="00BE7787"/>
    <w:rsid w:val="00BF145E"/>
    <w:rsid w:val="00BF18E4"/>
    <w:rsid w:val="00BF2D2B"/>
    <w:rsid w:val="00BF2F24"/>
    <w:rsid w:val="00BF3135"/>
    <w:rsid w:val="00BF38D6"/>
    <w:rsid w:val="00BF392D"/>
    <w:rsid w:val="00BF3963"/>
    <w:rsid w:val="00BF4B4B"/>
    <w:rsid w:val="00BF6518"/>
    <w:rsid w:val="00C002B5"/>
    <w:rsid w:val="00C0188F"/>
    <w:rsid w:val="00C01E9A"/>
    <w:rsid w:val="00C0276B"/>
    <w:rsid w:val="00C02A85"/>
    <w:rsid w:val="00C0357B"/>
    <w:rsid w:val="00C03846"/>
    <w:rsid w:val="00C040C1"/>
    <w:rsid w:val="00C046E1"/>
    <w:rsid w:val="00C059D0"/>
    <w:rsid w:val="00C05AEA"/>
    <w:rsid w:val="00C072E2"/>
    <w:rsid w:val="00C07E00"/>
    <w:rsid w:val="00C07E1B"/>
    <w:rsid w:val="00C10D15"/>
    <w:rsid w:val="00C11484"/>
    <w:rsid w:val="00C1215E"/>
    <w:rsid w:val="00C12CAB"/>
    <w:rsid w:val="00C140D2"/>
    <w:rsid w:val="00C16732"/>
    <w:rsid w:val="00C21B49"/>
    <w:rsid w:val="00C22513"/>
    <w:rsid w:val="00C22591"/>
    <w:rsid w:val="00C262B2"/>
    <w:rsid w:val="00C26D92"/>
    <w:rsid w:val="00C27B0A"/>
    <w:rsid w:val="00C27F0E"/>
    <w:rsid w:val="00C324A2"/>
    <w:rsid w:val="00C32907"/>
    <w:rsid w:val="00C3341E"/>
    <w:rsid w:val="00C33921"/>
    <w:rsid w:val="00C339A1"/>
    <w:rsid w:val="00C3517A"/>
    <w:rsid w:val="00C3677B"/>
    <w:rsid w:val="00C3691F"/>
    <w:rsid w:val="00C36CA7"/>
    <w:rsid w:val="00C37E16"/>
    <w:rsid w:val="00C41733"/>
    <w:rsid w:val="00C418D6"/>
    <w:rsid w:val="00C42CEE"/>
    <w:rsid w:val="00C43FE0"/>
    <w:rsid w:val="00C44313"/>
    <w:rsid w:val="00C4435B"/>
    <w:rsid w:val="00C44C3F"/>
    <w:rsid w:val="00C453EC"/>
    <w:rsid w:val="00C45FB7"/>
    <w:rsid w:val="00C463B4"/>
    <w:rsid w:val="00C47346"/>
    <w:rsid w:val="00C47CD7"/>
    <w:rsid w:val="00C51AD1"/>
    <w:rsid w:val="00C523FA"/>
    <w:rsid w:val="00C527B4"/>
    <w:rsid w:val="00C52CAE"/>
    <w:rsid w:val="00C5338D"/>
    <w:rsid w:val="00C551CE"/>
    <w:rsid w:val="00C551DC"/>
    <w:rsid w:val="00C55401"/>
    <w:rsid w:val="00C56757"/>
    <w:rsid w:val="00C5769E"/>
    <w:rsid w:val="00C60986"/>
    <w:rsid w:val="00C613AE"/>
    <w:rsid w:val="00C61BAD"/>
    <w:rsid w:val="00C61FA6"/>
    <w:rsid w:val="00C6229D"/>
    <w:rsid w:val="00C62554"/>
    <w:rsid w:val="00C6296D"/>
    <w:rsid w:val="00C62C6D"/>
    <w:rsid w:val="00C62E6A"/>
    <w:rsid w:val="00C636C7"/>
    <w:rsid w:val="00C63722"/>
    <w:rsid w:val="00C65127"/>
    <w:rsid w:val="00C65FEF"/>
    <w:rsid w:val="00C6735E"/>
    <w:rsid w:val="00C67933"/>
    <w:rsid w:val="00C67C2F"/>
    <w:rsid w:val="00C70FF1"/>
    <w:rsid w:val="00C71D51"/>
    <w:rsid w:val="00C72360"/>
    <w:rsid w:val="00C723D6"/>
    <w:rsid w:val="00C728E0"/>
    <w:rsid w:val="00C72DAF"/>
    <w:rsid w:val="00C7398C"/>
    <w:rsid w:val="00C745CB"/>
    <w:rsid w:val="00C74958"/>
    <w:rsid w:val="00C74C68"/>
    <w:rsid w:val="00C74DFF"/>
    <w:rsid w:val="00C8012D"/>
    <w:rsid w:val="00C80846"/>
    <w:rsid w:val="00C814D0"/>
    <w:rsid w:val="00C81A51"/>
    <w:rsid w:val="00C83527"/>
    <w:rsid w:val="00C845C9"/>
    <w:rsid w:val="00C84B49"/>
    <w:rsid w:val="00C85160"/>
    <w:rsid w:val="00C859FD"/>
    <w:rsid w:val="00C867D4"/>
    <w:rsid w:val="00C86D9F"/>
    <w:rsid w:val="00C86ED5"/>
    <w:rsid w:val="00C87433"/>
    <w:rsid w:val="00C87937"/>
    <w:rsid w:val="00C903E4"/>
    <w:rsid w:val="00C90C7B"/>
    <w:rsid w:val="00C91A83"/>
    <w:rsid w:val="00C91BF3"/>
    <w:rsid w:val="00C91DDD"/>
    <w:rsid w:val="00C94635"/>
    <w:rsid w:val="00C949F2"/>
    <w:rsid w:val="00C94E18"/>
    <w:rsid w:val="00C94E2A"/>
    <w:rsid w:val="00C9622C"/>
    <w:rsid w:val="00C97588"/>
    <w:rsid w:val="00C975A1"/>
    <w:rsid w:val="00C975E5"/>
    <w:rsid w:val="00C97D59"/>
    <w:rsid w:val="00CA13AE"/>
    <w:rsid w:val="00CA1737"/>
    <w:rsid w:val="00CA4303"/>
    <w:rsid w:val="00CA457B"/>
    <w:rsid w:val="00CA51D5"/>
    <w:rsid w:val="00CA5976"/>
    <w:rsid w:val="00CA64FB"/>
    <w:rsid w:val="00CA65E9"/>
    <w:rsid w:val="00CA6781"/>
    <w:rsid w:val="00CA6960"/>
    <w:rsid w:val="00CA6EAC"/>
    <w:rsid w:val="00CB00F6"/>
    <w:rsid w:val="00CB1642"/>
    <w:rsid w:val="00CB1923"/>
    <w:rsid w:val="00CB1D23"/>
    <w:rsid w:val="00CB1F46"/>
    <w:rsid w:val="00CB21DF"/>
    <w:rsid w:val="00CB3956"/>
    <w:rsid w:val="00CB3C60"/>
    <w:rsid w:val="00CB506F"/>
    <w:rsid w:val="00CB50CE"/>
    <w:rsid w:val="00CB5CE2"/>
    <w:rsid w:val="00CB6892"/>
    <w:rsid w:val="00CC0D7E"/>
    <w:rsid w:val="00CC2252"/>
    <w:rsid w:val="00CC23FE"/>
    <w:rsid w:val="00CC242B"/>
    <w:rsid w:val="00CC2D67"/>
    <w:rsid w:val="00CC3556"/>
    <w:rsid w:val="00CC36B9"/>
    <w:rsid w:val="00CC40AD"/>
    <w:rsid w:val="00CC5897"/>
    <w:rsid w:val="00CC60EB"/>
    <w:rsid w:val="00CC721F"/>
    <w:rsid w:val="00CC7628"/>
    <w:rsid w:val="00CD152D"/>
    <w:rsid w:val="00CD189B"/>
    <w:rsid w:val="00CD1DB8"/>
    <w:rsid w:val="00CD247A"/>
    <w:rsid w:val="00CD398D"/>
    <w:rsid w:val="00CD3C84"/>
    <w:rsid w:val="00CD4B35"/>
    <w:rsid w:val="00CD4FC1"/>
    <w:rsid w:val="00CD6E74"/>
    <w:rsid w:val="00CD726D"/>
    <w:rsid w:val="00CD7D22"/>
    <w:rsid w:val="00CD7EED"/>
    <w:rsid w:val="00CE0C90"/>
    <w:rsid w:val="00CE3ED7"/>
    <w:rsid w:val="00CE4796"/>
    <w:rsid w:val="00CE59A6"/>
    <w:rsid w:val="00CE5A3B"/>
    <w:rsid w:val="00CE7568"/>
    <w:rsid w:val="00CE76F1"/>
    <w:rsid w:val="00CF2861"/>
    <w:rsid w:val="00CF3D31"/>
    <w:rsid w:val="00CF43BC"/>
    <w:rsid w:val="00CF5BB5"/>
    <w:rsid w:val="00CF5FC4"/>
    <w:rsid w:val="00CF720A"/>
    <w:rsid w:val="00D000FC"/>
    <w:rsid w:val="00D017FB"/>
    <w:rsid w:val="00D03F61"/>
    <w:rsid w:val="00D0485B"/>
    <w:rsid w:val="00D10648"/>
    <w:rsid w:val="00D118CD"/>
    <w:rsid w:val="00D1382C"/>
    <w:rsid w:val="00D13E9A"/>
    <w:rsid w:val="00D14B64"/>
    <w:rsid w:val="00D16633"/>
    <w:rsid w:val="00D17C7A"/>
    <w:rsid w:val="00D20BAD"/>
    <w:rsid w:val="00D21EE5"/>
    <w:rsid w:val="00D227A2"/>
    <w:rsid w:val="00D24B43"/>
    <w:rsid w:val="00D24D2B"/>
    <w:rsid w:val="00D263B4"/>
    <w:rsid w:val="00D279B7"/>
    <w:rsid w:val="00D30B9D"/>
    <w:rsid w:val="00D31936"/>
    <w:rsid w:val="00D3231F"/>
    <w:rsid w:val="00D33317"/>
    <w:rsid w:val="00D34E3A"/>
    <w:rsid w:val="00D35A8E"/>
    <w:rsid w:val="00D36FD0"/>
    <w:rsid w:val="00D37213"/>
    <w:rsid w:val="00D3735F"/>
    <w:rsid w:val="00D4117F"/>
    <w:rsid w:val="00D42CEC"/>
    <w:rsid w:val="00D42FFF"/>
    <w:rsid w:val="00D4340D"/>
    <w:rsid w:val="00D43675"/>
    <w:rsid w:val="00D43B30"/>
    <w:rsid w:val="00D43C48"/>
    <w:rsid w:val="00D45293"/>
    <w:rsid w:val="00D45303"/>
    <w:rsid w:val="00D45BBB"/>
    <w:rsid w:val="00D4639A"/>
    <w:rsid w:val="00D465C1"/>
    <w:rsid w:val="00D47A32"/>
    <w:rsid w:val="00D546BF"/>
    <w:rsid w:val="00D54BBB"/>
    <w:rsid w:val="00D55342"/>
    <w:rsid w:val="00D558B4"/>
    <w:rsid w:val="00D55C0F"/>
    <w:rsid w:val="00D5648E"/>
    <w:rsid w:val="00D56640"/>
    <w:rsid w:val="00D56878"/>
    <w:rsid w:val="00D60D7D"/>
    <w:rsid w:val="00D61D6B"/>
    <w:rsid w:val="00D623CA"/>
    <w:rsid w:val="00D6333E"/>
    <w:rsid w:val="00D63B47"/>
    <w:rsid w:val="00D64BAB"/>
    <w:rsid w:val="00D65445"/>
    <w:rsid w:val="00D65AAB"/>
    <w:rsid w:val="00D65DA2"/>
    <w:rsid w:val="00D668E2"/>
    <w:rsid w:val="00D67006"/>
    <w:rsid w:val="00D67D1B"/>
    <w:rsid w:val="00D7108D"/>
    <w:rsid w:val="00D7171C"/>
    <w:rsid w:val="00D71826"/>
    <w:rsid w:val="00D724BF"/>
    <w:rsid w:val="00D72A6D"/>
    <w:rsid w:val="00D737A3"/>
    <w:rsid w:val="00D752A9"/>
    <w:rsid w:val="00D76AFB"/>
    <w:rsid w:val="00D775EE"/>
    <w:rsid w:val="00D81B71"/>
    <w:rsid w:val="00D83DF0"/>
    <w:rsid w:val="00D844AC"/>
    <w:rsid w:val="00D85840"/>
    <w:rsid w:val="00D871EF"/>
    <w:rsid w:val="00D872AC"/>
    <w:rsid w:val="00D87552"/>
    <w:rsid w:val="00D9025F"/>
    <w:rsid w:val="00D905CC"/>
    <w:rsid w:val="00D92C9E"/>
    <w:rsid w:val="00D92EC7"/>
    <w:rsid w:val="00D92F25"/>
    <w:rsid w:val="00D93D2A"/>
    <w:rsid w:val="00D94AAD"/>
    <w:rsid w:val="00D9573B"/>
    <w:rsid w:val="00D96F45"/>
    <w:rsid w:val="00D9705A"/>
    <w:rsid w:val="00D9760C"/>
    <w:rsid w:val="00D97DC6"/>
    <w:rsid w:val="00DA0B25"/>
    <w:rsid w:val="00DA1006"/>
    <w:rsid w:val="00DA13CD"/>
    <w:rsid w:val="00DA1D7E"/>
    <w:rsid w:val="00DA205B"/>
    <w:rsid w:val="00DA61FF"/>
    <w:rsid w:val="00DA67C6"/>
    <w:rsid w:val="00DA6A56"/>
    <w:rsid w:val="00DA6A66"/>
    <w:rsid w:val="00DB023E"/>
    <w:rsid w:val="00DB0613"/>
    <w:rsid w:val="00DB0A55"/>
    <w:rsid w:val="00DB2D1D"/>
    <w:rsid w:val="00DB4029"/>
    <w:rsid w:val="00DB4BA9"/>
    <w:rsid w:val="00DB4D70"/>
    <w:rsid w:val="00DB50FE"/>
    <w:rsid w:val="00DB5754"/>
    <w:rsid w:val="00DB7182"/>
    <w:rsid w:val="00DB76A7"/>
    <w:rsid w:val="00DC103A"/>
    <w:rsid w:val="00DC1D51"/>
    <w:rsid w:val="00DC2579"/>
    <w:rsid w:val="00DC329C"/>
    <w:rsid w:val="00DC39A0"/>
    <w:rsid w:val="00DC5625"/>
    <w:rsid w:val="00DC61C4"/>
    <w:rsid w:val="00DC701F"/>
    <w:rsid w:val="00DC7A7E"/>
    <w:rsid w:val="00DD029C"/>
    <w:rsid w:val="00DD1E1D"/>
    <w:rsid w:val="00DD3194"/>
    <w:rsid w:val="00DD3B85"/>
    <w:rsid w:val="00DD5641"/>
    <w:rsid w:val="00DD5ECD"/>
    <w:rsid w:val="00DD670D"/>
    <w:rsid w:val="00DE035B"/>
    <w:rsid w:val="00DE167B"/>
    <w:rsid w:val="00DE2790"/>
    <w:rsid w:val="00DE48F1"/>
    <w:rsid w:val="00DE5ADF"/>
    <w:rsid w:val="00DE5EF4"/>
    <w:rsid w:val="00DE61FD"/>
    <w:rsid w:val="00DE67E8"/>
    <w:rsid w:val="00DE682C"/>
    <w:rsid w:val="00DE7002"/>
    <w:rsid w:val="00DE7BB5"/>
    <w:rsid w:val="00DE7CC9"/>
    <w:rsid w:val="00DF0470"/>
    <w:rsid w:val="00DF0702"/>
    <w:rsid w:val="00DF0AB5"/>
    <w:rsid w:val="00DF11BC"/>
    <w:rsid w:val="00DF225F"/>
    <w:rsid w:val="00DF2338"/>
    <w:rsid w:val="00DF33CF"/>
    <w:rsid w:val="00DF373A"/>
    <w:rsid w:val="00DF3998"/>
    <w:rsid w:val="00DF44FC"/>
    <w:rsid w:val="00DF5CB0"/>
    <w:rsid w:val="00DF6313"/>
    <w:rsid w:val="00DF69EB"/>
    <w:rsid w:val="00DF7270"/>
    <w:rsid w:val="00DF7342"/>
    <w:rsid w:val="00DF7C7F"/>
    <w:rsid w:val="00E00C44"/>
    <w:rsid w:val="00E01B22"/>
    <w:rsid w:val="00E02308"/>
    <w:rsid w:val="00E02F1A"/>
    <w:rsid w:val="00E03201"/>
    <w:rsid w:val="00E0337E"/>
    <w:rsid w:val="00E037C2"/>
    <w:rsid w:val="00E03A70"/>
    <w:rsid w:val="00E042DC"/>
    <w:rsid w:val="00E0456D"/>
    <w:rsid w:val="00E04EA2"/>
    <w:rsid w:val="00E05587"/>
    <w:rsid w:val="00E05C08"/>
    <w:rsid w:val="00E06CB3"/>
    <w:rsid w:val="00E0786F"/>
    <w:rsid w:val="00E103EC"/>
    <w:rsid w:val="00E11267"/>
    <w:rsid w:val="00E11631"/>
    <w:rsid w:val="00E13821"/>
    <w:rsid w:val="00E13BFA"/>
    <w:rsid w:val="00E13C79"/>
    <w:rsid w:val="00E13D3B"/>
    <w:rsid w:val="00E1474A"/>
    <w:rsid w:val="00E1530F"/>
    <w:rsid w:val="00E15ECA"/>
    <w:rsid w:val="00E1790D"/>
    <w:rsid w:val="00E2185C"/>
    <w:rsid w:val="00E21CE9"/>
    <w:rsid w:val="00E22990"/>
    <w:rsid w:val="00E236FB"/>
    <w:rsid w:val="00E24D02"/>
    <w:rsid w:val="00E25A6F"/>
    <w:rsid w:val="00E273AE"/>
    <w:rsid w:val="00E27FC1"/>
    <w:rsid w:val="00E30034"/>
    <w:rsid w:val="00E30552"/>
    <w:rsid w:val="00E3126F"/>
    <w:rsid w:val="00E3175D"/>
    <w:rsid w:val="00E31AB0"/>
    <w:rsid w:val="00E33BC7"/>
    <w:rsid w:val="00E3408B"/>
    <w:rsid w:val="00E342E9"/>
    <w:rsid w:val="00E34706"/>
    <w:rsid w:val="00E34ADA"/>
    <w:rsid w:val="00E355EE"/>
    <w:rsid w:val="00E3578A"/>
    <w:rsid w:val="00E35F36"/>
    <w:rsid w:val="00E36CF6"/>
    <w:rsid w:val="00E37374"/>
    <w:rsid w:val="00E37B20"/>
    <w:rsid w:val="00E37FE8"/>
    <w:rsid w:val="00E402F5"/>
    <w:rsid w:val="00E40C69"/>
    <w:rsid w:val="00E415AF"/>
    <w:rsid w:val="00E4181F"/>
    <w:rsid w:val="00E41860"/>
    <w:rsid w:val="00E43451"/>
    <w:rsid w:val="00E434C3"/>
    <w:rsid w:val="00E45749"/>
    <w:rsid w:val="00E459C1"/>
    <w:rsid w:val="00E45A9A"/>
    <w:rsid w:val="00E50F6F"/>
    <w:rsid w:val="00E51C82"/>
    <w:rsid w:val="00E51D0D"/>
    <w:rsid w:val="00E521B3"/>
    <w:rsid w:val="00E5405B"/>
    <w:rsid w:val="00E5542F"/>
    <w:rsid w:val="00E55DDB"/>
    <w:rsid w:val="00E56031"/>
    <w:rsid w:val="00E56568"/>
    <w:rsid w:val="00E57160"/>
    <w:rsid w:val="00E5797D"/>
    <w:rsid w:val="00E57B5E"/>
    <w:rsid w:val="00E60B31"/>
    <w:rsid w:val="00E613D8"/>
    <w:rsid w:val="00E61A0A"/>
    <w:rsid w:val="00E61DFF"/>
    <w:rsid w:val="00E62A18"/>
    <w:rsid w:val="00E62CD2"/>
    <w:rsid w:val="00E65766"/>
    <w:rsid w:val="00E66027"/>
    <w:rsid w:val="00E67231"/>
    <w:rsid w:val="00E706B3"/>
    <w:rsid w:val="00E71245"/>
    <w:rsid w:val="00E71288"/>
    <w:rsid w:val="00E712F0"/>
    <w:rsid w:val="00E71A2E"/>
    <w:rsid w:val="00E71C26"/>
    <w:rsid w:val="00E7274D"/>
    <w:rsid w:val="00E73C11"/>
    <w:rsid w:val="00E741F7"/>
    <w:rsid w:val="00E754BB"/>
    <w:rsid w:val="00E75D52"/>
    <w:rsid w:val="00E76620"/>
    <w:rsid w:val="00E770A1"/>
    <w:rsid w:val="00E802FA"/>
    <w:rsid w:val="00E81D63"/>
    <w:rsid w:val="00E831AA"/>
    <w:rsid w:val="00E8339D"/>
    <w:rsid w:val="00E83D64"/>
    <w:rsid w:val="00E86DC9"/>
    <w:rsid w:val="00E90058"/>
    <w:rsid w:val="00E903D2"/>
    <w:rsid w:val="00E90806"/>
    <w:rsid w:val="00E90E4E"/>
    <w:rsid w:val="00E919ED"/>
    <w:rsid w:val="00E927A0"/>
    <w:rsid w:val="00E92B1E"/>
    <w:rsid w:val="00E934C8"/>
    <w:rsid w:val="00E93CE7"/>
    <w:rsid w:val="00E95CDE"/>
    <w:rsid w:val="00E969E4"/>
    <w:rsid w:val="00E96F21"/>
    <w:rsid w:val="00E97A53"/>
    <w:rsid w:val="00E97FB5"/>
    <w:rsid w:val="00EA11DB"/>
    <w:rsid w:val="00EA126B"/>
    <w:rsid w:val="00EA2125"/>
    <w:rsid w:val="00EA2691"/>
    <w:rsid w:val="00EA3237"/>
    <w:rsid w:val="00EA32DB"/>
    <w:rsid w:val="00EA366B"/>
    <w:rsid w:val="00EA381C"/>
    <w:rsid w:val="00EA65D3"/>
    <w:rsid w:val="00EA71DE"/>
    <w:rsid w:val="00EA77F5"/>
    <w:rsid w:val="00EA7D6B"/>
    <w:rsid w:val="00EB3EC8"/>
    <w:rsid w:val="00EB417B"/>
    <w:rsid w:val="00EB52E5"/>
    <w:rsid w:val="00EB5501"/>
    <w:rsid w:val="00EB5845"/>
    <w:rsid w:val="00EB69BB"/>
    <w:rsid w:val="00EB6E60"/>
    <w:rsid w:val="00EC0B39"/>
    <w:rsid w:val="00EC0EA7"/>
    <w:rsid w:val="00EC1856"/>
    <w:rsid w:val="00EC1B87"/>
    <w:rsid w:val="00EC1C5B"/>
    <w:rsid w:val="00EC24C8"/>
    <w:rsid w:val="00EC525E"/>
    <w:rsid w:val="00EC6084"/>
    <w:rsid w:val="00EC651A"/>
    <w:rsid w:val="00EC66CB"/>
    <w:rsid w:val="00EC702C"/>
    <w:rsid w:val="00EC7537"/>
    <w:rsid w:val="00EC76E4"/>
    <w:rsid w:val="00ED046B"/>
    <w:rsid w:val="00ED1580"/>
    <w:rsid w:val="00ED2041"/>
    <w:rsid w:val="00ED3815"/>
    <w:rsid w:val="00ED3924"/>
    <w:rsid w:val="00ED60F2"/>
    <w:rsid w:val="00ED6FCA"/>
    <w:rsid w:val="00EE2495"/>
    <w:rsid w:val="00EE2520"/>
    <w:rsid w:val="00EE26A2"/>
    <w:rsid w:val="00EE27BC"/>
    <w:rsid w:val="00EE3811"/>
    <w:rsid w:val="00EE385E"/>
    <w:rsid w:val="00EE3CE3"/>
    <w:rsid w:val="00EE419A"/>
    <w:rsid w:val="00EE6560"/>
    <w:rsid w:val="00EE6EF6"/>
    <w:rsid w:val="00EE7F79"/>
    <w:rsid w:val="00EF22A7"/>
    <w:rsid w:val="00EF4F5F"/>
    <w:rsid w:val="00EF56B9"/>
    <w:rsid w:val="00EF6A6B"/>
    <w:rsid w:val="00F013A0"/>
    <w:rsid w:val="00F028D8"/>
    <w:rsid w:val="00F030D5"/>
    <w:rsid w:val="00F04714"/>
    <w:rsid w:val="00F0512E"/>
    <w:rsid w:val="00F0557F"/>
    <w:rsid w:val="00F056FC"/>
    <w:rsid w:val="00F06E13"/>
    <w:rsid w:val="00F0706E"/>
    <w:rsid w:val="00F07A37"/>
    <w:rsid w:val="00F10029"/>
    <w:rsid w:val="00F103CE"/>
    <w:rsid w:val="00F11792"/>
    <w:rsid w:val="00F1423B"/>
    <w:rsid w:val="00F1451D"/>
    <w:rsid w:val="00F15375"/>
    <w:rsid w:val="00F16323"/>
    <w:rsid w:val="00F16808"/>
    <w:rsid w:val="00F1718D"/>
    <w:rsid w:val="00F20D53"/>
    <w:rsid w:val="00F21BE5"/>
    <w:rsid w:val="00F23544"/>
    <w:rsid w:val="00F2619E"/>
    <w:rsid w:val="00F261B8"/>
    <w:rsid w:val="00F26A98"/>
    <w:rsid w:val="00F271D0"/>
    <w:rsid w:val="00F27E4E"/>
    <w:rsid w:val="00F31766"/>
    <w:rsid w:val="00F31CDE"/>
    <w:rsid w:val="00F32044"/>
    <w:rsid w:val="00F327FF"/>
    <w:rsid w:val="00F32B0F"/>
    <w:rsid w:val="00F32C44"/>
    <w:rsid w:val="00F336DD"/>
    <w:rsid w:val="00F33874"/>
    <w:rsid w:val="00F344B0"/>
    <w:rsid w:val="00F3451C"/>
    <w:rsid w:val="00F35028"/>
    <w:rsid w:val="00F364F2"/>
    <w:rsid w:val="00F366B9"/>
    <w:rsid w:val="00F36E95"/>
    <w:rsid w:val="00F37B4E"/>
    <w:rsid w:val="00F411A4"/>
    <w:rsid w:val="00F415EF"/>
    <w:rsid w:val="00F41898"/>
    <w:rsid w:val="00F42539"/>
    <w:rsid w:val="00F42AD9"/>
    <w:rsid w:val="00F43D92"/>
    <w:rsid w:val="00F44420"/>
    <w:rsid w:val="00F44845"/>
    <w:rsid w:val="00F46795"/>
    <w:rsid w:val="00F47FE7"/>
    <w:rsid w:val="00F50278"/>
    <w:rsid w:val="00F50723"/>
    <w:rsid w:val="00F50848"/>
    <w:rsid w:val="00F50DA3"/>
    <w:rsid w:val="00F553DA"/>
    <w:rsid w:val="00F56BEE"/>
    <w:rsid w:val="00F56DF8"/>
    <w:rsid w:val="00F570E4"/>
    <w:rsid w:val="00F573A4"/>
    <w:rsid w:val="00F5772A"/>
    <w:rsid w:val="00F57A32"/>
    <w:rsid w:val="00F604AD"/>
    <w:rsid w:val="00F616DE"/>
    <w:rsid w:val="00F618BA"/>
    <w:rsid w:val="00F6267F"/>
    <w:rsid w:val="00F6452E"/>
    <w:rsid w:val="00F64F0E"/>
    <w:rsid w:val="00F664B4"/>
    <w:rsid w:val="00F67A98"/>
    <w:rsid w:val="00F70107"/>
    <w:rsid w:val="00F708B3"/>
    <w:rsid w:val="00F712C7"/>
    <w:rsid w:val="00F73191"/>
    <w:rsid w:val="00F7476B"/>
    <w:rsid w:val="00F767A9"/>
    <w:rsid w:val="00F76C71"/>
    <w:rsid w:val="00F77FE2"/>
    <w:rsid w:val="00F81CB0"/>
    <w:rsid w:val="00F81D36"/>
    <w:rsid w:val="00F83594"/>
    <w:rsid w:val="00F857B0"/>
    <w:rsid w:val="00F85B2F"/>
    <w:rsid w:val="00F860D2"/>
    <w:rsid w:val="00F8664C"/>
    <w:rsid w:val="00F86DA8"/>
    <w:rsid w:val="00F87742"/>
    <w:rsid w:val="00F90E70"/>
    <w:rsid w:val="00F9146A"/>
    <w:rsid w:val="00F91680"/>
    <w:rsid w:val="00F92CDF"/>
    <w:rsid w:val="00F943E2"/>
    <w:rsid w:val="00F95288"/>
    <w:rsid w:val="00F9546F"/>
    <w:rsid w:val="00F969D5"/>
    <w:rsid w:val="00F9721E"/>
    <w:rsid w:val="00FA1784"/>
    <w:rsid w:val="00FA2DB8"/>
    <w:rsid w:val="00FA3662"/>
    <w:rsid w:val="00FA475F"/>
    <w:rsid w:val="00FA5773"/>
    <w:rsid w:val="00FA76B1"/>
    <w:rsid w:val="00FA7D1E"/>
    <w:rsid w:val="00FB0D20"/>
    <w:rsid w:val="00FB11DB"/>
    <w:rsid w:val="00FB1AA6"/>
    <w:rsid w:val="00FB1C9E"/>
    <w:rsid w:val="00FB2BA9"/>
    <w:rsid w:val="00FB3F17"/>
    <w:rsid w:val="00FB50BC"/>
    <w:rsid w:val="00FB7596"/>
    <w:rsid w:val="00FB76CB"/>
    <w:rsid w:val="00FB7C4F"/>
    <w:rsid w:val="00FB7CF5"/>
    <w:rsid w:val="00FC036F"/>
    <w:rsid w:val="00FC0A97"/>
    <w:rsid w:val="00FC1204"/>
    <w:rsid w:val="00FC1B81"/>
    <w:rsid w:val="00FC1E45"/>
    <w:rsid w:val="00FC1F72"/>
    <w:rsid w:val="00FC228D"/>
    <w:rsid w:val="00FC5BF2"/>
    <w:rsid w:val="00FC6B39"/>
    <w:rsid w:val="00FC7BE1"/>
    <w:rsid w:val="00FD1BB0"/>
    <w:rsid w:val="00FD1D7C"/>
    <w:rsid w:val="00FD26E9"/>
    <w:rsid w:val="00FD3246"/>
    <w:rsid w:val="00FD4A98"/>
    <w:rsid w:val="00FD6E87"/>
    <w:rsid w:val="00FD7C88"/>
    <w:rsid w:val="00FE016A"/>
    <w:rsid w:val="00FE0884"/>
    <w:rsid w:val="00FE13E2"/>
    <w:rsid w:val="00FE15C8"/>
    <w:rsid w:val="00FE1702"/>
    <w:rsid w:val="00FE3924"/>
    <w:rsid w:val="00FE4AB6"/>
    <w:rsid w:val="00FE4E01"/>
    <w:rsid w:val="00FE621E"/>
    <w:rsid w:val="00FE62E1"/>
    <w:rsid w:val="00FE666E"/>
    <w:rsid w:val="00FE6902"/>
    <w:rsid w:val="00FE6C9C"/>
    <w:rsid w:val="00FE714E"/>
    <w:rsid w:val="00FE71A0"/>
    <w:rsid w:val="00FE7F86"/>
    <w:rsid w:val="00FF03CC"/>
    <w:rsid w:val="00FF105B"/>
    <w:rsid w:val="00FF3E13"/>
    <w:rsid w:val="00FF4236"/>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6F99E2A"/>
  <w15:docId w15:val="{1707BB38-B6FE-475C-B18B-B9C21E597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079"/>
    <w:pPr>
      <w:bidi/>
      <w:spacing w:after="200" w:line="276" w:lineRule="auto"/>
    </w:pPr>
  </w:style>
  <w:style w:type="paragraph" w:styleId="Heading1">
    <w:name w:val="heading 1"/>
    <w:basedOn w:val="Normal"/>
    <w:link w:val="Heading1Char"/>
    <w:uiPriority w:val="9"/>
    <w:qFormat/>
    <w:rsid w:val="00C94E2A"/>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D39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D392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45079"/>
    <w:pPr>
      <w:bidi w:val="0"/>
      <w:ind w:left="720"/>
      <w:contextualSpacing/>
    </w:pPr>
    <w:rPr>
      <w:rFonts w:eastAsiaTheme="minorEastAsia"/>
    </w:rPr>
  </w:style>
  <w:style w:type="character" w:customStyle="1" w:styleId="apple-converted-space">
    <w:name w:val="apple-converted-space"/>
    <w:basedOn w:val="DefaultParagraphFont"/>
    <w:rsid w:val="00245079"/>
  </w:style>
  <w:style w:type="character" w:styleId="CommentReference">
    <w:name w:val="annotation reference"/>
    <w:basedOn w:val="DefaultParagraphFont"/>
    <w:uiPriority w:val="99"/>
    <w:semiHidden/>
    <w:unhideWhenUsed/>
    <w:rsid w:val="002D14AF"/>
    <w:rPr>
      <w:sz w:val="16"/>
      <w:szCs w:val="16"/>
    </w:rPr>
  </w:style>
  <w:style w:type="paragraph" w:styleId="CommentText">
    <w:name w:val="annotation text"/>
    <w:basedOn w:val="Normal"/>
    <w:link w:val="CommentTextChar"/>
    <w:uiPriority w:val="99"/>
    <w:unhideWhenUsed/>
    <w:rsid w:val="002D14AF"/>
    <w:pPr>
      <w:spacing w:line="240" w:lineRule="auto"/>
    </w:pPr>
    <w:rPr>
      <w:sz w:val="20"/>
      <w:szCs w:val="20"/>
    </w:rPr>
  </w:style>
  <w:style w:type="character" w:customStyle="1" w:styleId="CommentTextChar">
    <w:name w:val="Comment Text Char"/>
    <w:basedOn w:val="DefaultParagraphFont"/>
    <w:link w:val="CommentText"/>
    <w:uiPriority w:val="99"/>
    <w:rsid w:val="002D14AF"/>
    <w:rPr>
      <w:sz w:val="20"/>
      <w:szCs w:val="20"/>
    </w:rPr>
  </w:style>
  <w:style w:type="paragraph" w:styleId="CommentSubject">
    <w:name w:val="annotation subject"/>
    <w:basedOn w:val="CommentText"/>
    <w:next w:val="CommentText"/>
    <w:link w:val="CommentSubjectChar"/>
    <w:uiPriority w:val="99"/>
    <w:semiHidden/>
    <w:unhideWhenUsed/>
    <w:rsid w:val="002D14AF"/>
    <w:rPr>
      <w:b/>
      <w:bCs/>
    </w:rPr>
  </w:style>
  <w:style w:type="character" w:customStyle="1" w:styleId="CommentSubjectChar">
    <w:name w:val="Comment Subject Char"/>
    <w:basedOn w:val="CommentTextChar"/>
    <w:link w:val="CommentSubject"/>
    <w:uiPriority w:val="99"/>
    <w:semiHidden/>
    <w:rsid w:val="002D14AF"/>
    <w:rPr>
      <w:b/>
      <w:bCs/>
      <w:sz w:val="20"/>
      <w:szCs w:val="20"/>
    </w:rPr>
  </w:style>
  <w:style w:type="paragraph" w:styleId="BalloonText">
    <w:name w:val="Balloon Text"/>
    <w:basedOn w:val="Normal"/>
    <w:link w:val="BalloonTextChar"/>
    <w:uiPriority w:val="99"/>
    <w:semiHidden/>
    <w:unhideWhenUsed/>
    <w:rsid w:val="002D14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4AF"/>
    <w:rPr>
      <w:rFonts w:ascii="Segoe UI" w:hAnsi="Segoe UI" w:cs="Segoe UI"/>
      <w:sz w:val="18"/>
      <w:szCs w:val="18"/>
    </w:rPr>
  </w:style>
  <w:style w:type="paragraph" w:styleId="Bibliography">
    <w:name w:val="Bibliography"/>
    <w:basedOn w:val="Normal"/>
    <w:next w:val="Normal"/>
    <w:uiPriority w:val="37"/>
    <w:unhideWhenUsed/>
    <w:rsid w:val="002655B6"/>
  </w:style>
  <w:style w:type="character" w:customStyle="1" w:styleId="ref-journal">
    <w:name w:val="ref-journal"/>
    <w:basedOn w:val="DefaultParagraphFont"/>
    <w:rsid w:val="005B3F2C"/>
  </w:style>
  <w:style w:type="character" w:customStyle="1" w:styleId="ref-vol">
    <w:name w:val="ref-vol"/>
    <w:basedOn w:val="DefaultParagraphFont"/>
    <w:rsid w:val="005B3F2C"/>
  </w:style>
  <w:style w:type="paragraph" w:customStyle="1" w:styleId="EndNoteBibliography">
    <w:name w:val="EndNote Bibliography"/>
    <w:basedOn w:val="Normal"/>
    <w:rsid w:val="008E0A53"/>
    <w:pPr>
      <w:bidi w:val="0"/>
      <w:spacing w:after="0" w:line="240" w:lineRule="auto"/>
    </w:pPr>
    <w:rPr>
      <w:rFonts w:ascii="Calibri" w:hAnsi="Calibri"/>
      <w:sz w:val="24"/>
      <w:szCs w:val="24"/>
      <w:lang w:bidi="ar-SA"/>
    </w:rPr>
  </w:style>
  <w:style w:type="character" w:customStyle="1" w:styleId="Heading1Char">
    <w:name w:val="Heading 1 Char"/>
    <w:basedOn w:val="DefaultParagraphFont"/>
    <w:link w:val="Heading1"/>
    <w:uiPriority w:val="9"/>
    <w:qFormat/>
    <w:rsid w:val="00C94E2A"/>
    <w:rPr>
      <w:rFonts w:ascii="Times New Roman" w:eastAsia="Times New Roman" w:hAnsi="Times New Roman" w:cs="Times New Roman"/>
      <w:b/>
      <w:bCs/>
      <w:kern w:val="36"/>
      <w:sz w:val="48"/>
      <w:szCs w:val="48"/>
    </w:rPr>
  </w:style>
  <w:style w:type="table" w:styleId="TableGrid">
    <w:name w:val="Table Grid"/>
    <w:basedOn w:val="TableNormal"/>
    <w:uiPriority w:val="39"/>
    <w:rsid w:val="00C94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031CBC"/>
    <w:rPr>
      <w:rFonts w:ascii="AdvMinionTB-B" w:hAnsi="AdvMinionTB-B" w:hint="default"/>
      <w:b w:val="0"/>
      <w:bCs w:val="0"/>
      <w:i w:val="0"/>
      <w:iCs w:val="0"/>
      <w:color w:val="231F20"/>
      <w:sz w:val="22"/>
      <w:szCs w:val="22"/>
    </w:rPr>
  </w:style>
  <w:style w:type="character" w:customStyle="1" w:styleId="fontstyle21">
    <w:name w:val="fontstyle21"/>
    <w:rsid w:val="00031CBC"/>
    <w:rPr>
      <w:rFonts w:ascii="AdvMinionTB-I" w:hAnsi="AdvMinionTB-I" w:hint="default"/>
      <w:b w:val="0"/>
      <w:bCs w:val="0"/>
      <w:i w:val="0"/>
      <w:iCs w:val="0"/>
      <w:color w:val="231F20"/>
      <w:sz w:val="20"/>
      <w:szCs w:val="20"/>
    </w:rPr>
  </w:style>
  <w:style w:type="paragraph" w:styleId="NoSpacing">
    <w:name w:val="No Spacing"/>
    <w:uiPriority w:val="1"/>
    <w:qFormat/>
    <w:rsid w:val="003728F7"/>
    <w:pPr>
      <w:bidi/>
      <w:spacing w:after="0" w:line="240" w:lineRule="auto"/>
    </w:pPr>
  </w:style>
  <w:style w:type="character" w:customStyle="1" w:styleId="highlight">
    <w:name w:val="highlight"/>
    <w:basedOn w:val="DefaultParagraphFont"/>
    <w:rsid w:val="004C2CB9"/>
  </w:style>
  <w:style w:type="paragraph" w:styleId="Header">
    <w:name w:val="header"/>
    <w:basedOn w:val="Normal"/>
    <w:link w:val="HeaderChar"/>
    <w:uiPriority w:val="99"/>
    <w:unhideWhenUsed/>
    <w:rsid w:val="00DD3B85"/>
    <w:pPr>
      <w:tabs>
        <w:tab w:val="center" w:pos="4320"/>
        <w:tab w:val="right" w:pos="8640"/>
      </w:tabs>
      <w:spacing w:after="0" w:line="240" w:lineRule="auto"/>
    </w:pPr>
  </w:style>
  <w:style w:type="character" w:customStyle="1" w:styleId="HeaderChar">
    <w:name w:val="Header Char"/>
    <w:basedOn w:val="DefaultParagraphFont"/>
    <w:link w:val="Header"/>
    <w:uiPriority w:val="99"/>
    <w:rsid w:val="00DD3B85"/>
  </w:style>
  <w:style w:type="paragraph" w:styleId="Footer">
    <w:name w:val="footer"/>
    <w:basedOn w:val="Normal"/>
    <w:link w:val="FooterChar"/>
    <w:uiPriority w:val="99"/>
    <w:unhideWhenUsed/>
    <w:rsid w:val="00DD3B85"/>
    <w:pPr>
      <w:tabs>
        <w:tab w:val="center" w:pos="4320"/>
        <w:tab w:val="right" w:pos="8640"/>
      </w:tabs>
      <w:spacing w:after="0" w:line="240" w:lineRule="auto"/>
    </w:pPr>
  </w:style>
  <w:style w:type="character" w:customStyle="1" w:styleId="FooterChar">
    <w:name w:val="Footer Char"/>
    <w:basedOn w:val="DefaultParagraphFont"/>
    <w:link w:val="Footer"/>
    <w:uiPriority w:val="99"/>
    <w:rsid w:val="00DD3B85"/>
  </w:style>
  <w:style w:type="paragraph" w:customStyle="1" w:styleId="Default">
    <w:name w:val="Default"/>
    <w:rsid w:val="00E30034"/>
    <w:pPr>
      <w:autoSpaceDE w:val="0"/>
      <w:autoSpaceDN w:val="0"/>
      <w:adjustRightInd w:val="0"/>
      <w:spacing w:after="0" w:line="240" w:lineRule="auto"/>
    </w:pPr>
    <w:rPr>
      <w:rFonts w:ascii="Arial" w:hAnsi="Arial" w:cs="Arial"/>
      <w:color w:val="000000"/>
      <w:sz w:val="24"/>
      <w:szCs w:val="24"/>
    </w:rPr>
  </w:style>
  <w:style w:type="character" w:customStyle="1" w:styleId="icon-label">
    <w:name w:val="icon-label"/>
    <w:basedOn w:val="DefaultParagraphFont"/>
    <w:rsid w:val="00E3126F"/>
  </w:style>
  <w:style w:type="character" w:customStyle="1" w:styleId="ListParagraphChar">
    <w:name w:val="List Paragraph Char"/>
    <w:link w:val="ListParagraph"/>
    <w:uiPriority w:val="34"/>
    <w:rsid w:val="005679C1"/>
    <w:rPr>
      <w:rFonts w:eastAsiaTheme="minorEastAsia"/>
    </w:rPr>
  </w:style>
  <w:style w:type="character" w:styleId="Hyperlink">
    <w:name w:val="Hyperlink"/>
    <w:basedOn w:val="DefaultParagraphFont"/>
    <w:uiPriority w:val="99"/>
    <w:unhideWhenUsed/>
    <w:rsid w:val="005C1320"/>
    <w:rPr>
      <w:color w:val="0000FF"/>
      <w:u w:val="single"/>
    </w:rPr>
  </w:style>
  <w:style w:type="character" w:customStyle="1" w:styleId="element-citation">
    <w:name w:val="element-citation"/>
    <w:basedOn w:val="DefaultParagraphFont"/>
    <w:rsid w:val="0030617F"/>
  </w:style>
  <w:style w:type="character" w:customStyle="1" w:styleId="nowrap">
    <w:name w:val="nowrap"/>
    <w:basedOn w:val="DefaultParagraphFont"/>
    <w:rsid w:val="0030617F"/>
  </w:style>
  <w:style w:type="character" w:customStyle="1" w:styleId="Heading2Char">
    <w:name w:val="Heading 2 Char"/>
    <w:basedOn w:val="DefaultParagraphFont"/>
    <w:link w:val="Heading2"/>
    <w:uiPriority w:val="9"/>
    <w:semiHidden/>
    <w:rsid w:val="00ED392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D3924"/>
    <w:rPr>
      <w:rFonts w:asciiTheme="majorHAnsi" w:eastAsiaTheme="majorEastAsia" w:hAnsiTheme="majorHAnsi" w:cstheme="majorBidi"/>
      <w:color w:val="1F4D78" w:themeColor="accent1" w:themeShade="7F"/>
      <w:sz w:val="24"/>
      <w:szCs w:val="24"/>
    </w:rPr>
  </w:style>
  <w:style w:type="character" w:customStyle="1" w:styleId="docsum-authors">
    <w:name w:val="docsum-authors"/>
    <w:basedOn w:val="DefaultParagraphFont"/>
    <w:rsid w:val="00E13D3B"/>
  </w:style>
  <w:style w:type="character" w:customStyle="1" w:styleId="docsum-journal-citation">
    <w:name w:val="docsum-journal-citation"/>
    <w:basedOn w:val="DefaultParagraphFont"/>
    <w:rsid w:val="00E13D3B"/>
  </w:style>
  <w:style w:type="character" w:styleId="Strong">
    <w:name w:val="Strong"/>
    <w:basedOn w:val="DefaultParagraphFont"/>
    <w:uiPriority w:val="22"/>
    <w:qFormat/>
    <w:rsid w:val="00FA7D1E"/>
    <w:rPr>
      <w:b/>
      <w:bCs/>
    </w:rPr>
  </w:style>
  <w:style w:type="character" w:customStyle="1" w:styleId="period">
    <w:name w:val="period"/>
    <w:basedOn w:val="DefaultParagraphFont"/>
    <w:rsid w:val="0076629B"/>
  </w:style>
  <w:style w:type="character" w:customStyle="1" w:styleId="cit">
    <w:name w:val="cit"/>
    <w:basedOn w:val="DefaultParagraphFont"/>
    <w:rsid w:val="0076629B"/>
  </w:style>
  <w:style w:type="character" w:customStyle="1" w:styleId="citation-doi">
    <w:name w:val="citation-doi"/>
    <w:basedOn w:val="DefaultParagraphFont"/>
    <w:rsid w:val="0076629B"/>
  </w:style>
  <w:style w:type="character" w:customStyle="1" w:styleId="secondary-date">
    <w:name w:val="secondary-date"/>
    <w:basedOn w:val="DefaultParagraphFont"/>
    <w:rsid w:val="0076629B"/>
  </w:style>
  <w:style w:type="character" w:customStyle="1" w:styleId="authors-list-item">
    <w:name w:val="authors-list-item"/>
    <w:basedOn w:val="DefaultParagraphFont"/>
    <w:rsid w:val="0076629B"/>
  </w:style>
  <w:style w:type="character" w:customStyle="1" w:styleId="author-sup-separator">
    <w:name w:val="author-sup-separator"/>
    <w:basedOn w:val="DefaultParagraphFont"/>
    <w:rsid w:val="0076629B"/>
  </w:style>
  <w:style w:type="character" w:customStyle="1" w:styleId="comma">
    <w:name w:val="comma"/>
    <w:basedOn w:val="DefaultParagraphFont"/>
    <w:rsid w:val="0076629B"/>
  </w:style>
  <w:style w:type="paragraph" w:styleId="FootnoteText">
    <w:name w:val="footnote text"/>
    <w:basedOn w:val="Normal"/>
    <w:link w:val="FootnoteTextChar"/>
    <w:uiPriority w:val="99"/>
    <w:semiHidden/>
    <w:unhideWhenUsed/>
    <w:rsid w:val="00323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3740"/>
    <w:rPr>
      <w:sz w:val="20"/>
      <w:szCs w:val="20"/>
    </w:rPr>
  </w:style>
  <w:style w:type="character" w:styleId="FootnoteReference">
    <w:name w:val="footnote reference"/>
    <w:basedOn w:val="DefaultParagraphFont"/>
    <w:uiPriority w:val="99"/>
    <w:semiHidden/>
    <w:unhideWhenUsed/>
    <w:rsid w:val="00323740"/>
    <w:rPr>
      <w:vertAlign w:val="superscript"/>
    </w:rPr>
  </w:style>
  <w:style w:type="paragraph" w:customStyle="1" w:styleId="p">
    <w:name w:val="p"/>
    <w:basedOn w:val="Normal"/>
    <w:rsid w:val="00EE3CE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E3CE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BD2526"/>
  </w:style>
  <w:style w:type="paragraph" w:styleId="Revision">
    <w:name w:val="Revision"/>
    <w:hidden/>
    <w:uiPriority w:val="99"/>
    <w:semiHidden/>
    <w:rsid w:val="008E36CF"/>
    <w:pPr>
      <w:spacing w:after="0" w:line="240" w:lineRule="auto"/>
    </w:pPr>
  </w:style>
  <w:style w:type="character" w:styleId="UnresolvedMention">
    <w:name w:val="Unresolved Mention"/>
    <w:basedOn w:val="DefaultParagraphFont"/>
    <w:uiPriority w:val="99"/>
    <w:semiHidden/>
    <w:unhideWhenUsed/>
    <w:rsid w:val="00CD398D"/>
    <w:rPr>
      <w:color w:val="605E5C"/>
      <w:shd w:val="clear" w:color="auto" w:fill="E1DFDD"/>
    </w:rPr>
  </w:style>
  <w:style w:type="character" w:styleId="PlaceholderText">
    <w:name w:val="Placeholder Text"/>
    <w:basedOn w:val="DefaultParagraphFont"/>
    <w:uiPriority w:val="99"/>
    <w:semiHidden/>
    <w:rsid w:val="0002484C"/>
    <w:rPr>
      <w:color w:val="666666"/>
    </w:rPr>
  </w:style>
  <w:style w:type="paragraph" w:customStyle="1" w:styleId="pf0">
    <w:name w:val="pf0"/>
    <w:basedOn w:val="Normal"/>
    <w:rsid w:val="005369BF"/>
    <w:pPr>
      <w:bidi w:val="0"/>
      <w:spacing w:before="100" w:beforeAutospacing="1" w:after="100" w:afterAutospacing="1" w:line="240" w:lineRule="auto"/>
    </w:pPr>
    <w:rPr>
      <w:rFonts w:ascii="Times New Roman" w:eastAsia="Times New Roman" w:hAnsi="Times New Roman" w:cs="Times New Roman"/>
      <w:sz w:val="24"/>
      <w:szCs w:val="24"/>
      <w:lang/>
    </w:rPr>
  </w:style>
  <w:style w:type="character" w:customStyle="1" w:styleId="cf01">
    <w:name w:val="cf01"/>
    <w:basedOn w:val="DefaultParagraphFont"/>
    <w:rsid w:val="005369BF"/>
    <w:rPr>
      <w:rFonts w:ascii="Segoe UI" w:hAnsi="Segoe UI" w:cs="Segoe UI" w:hint="default"/>
      <w:sz w:val="18"/>
      <w:szCs w:val="18"/>
    </w:rPr>
  </w:style>
  <w:style w:type="character" w:customStyle="1" w:styleId="cf11">
    <w:name w:val="cf11"/>
    <w:basedOn w:val="DefaultParagraphFont"/>
    <w:rsid w:val="005369BF"/>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4066">
      <w:bodyDiv w:val="1"/>
      <w:marLeft w:val="0"/>
      <w:marRight w:val="0"/>
      <w:marTop w:val="0"/>
      <w:marBottom w:val="0"/>
      <w:divBdr>
        <w:top w:val="none" w:sz="0" w:space="0" w:color="auto"/>
        <w:left w:val="none" w:sz="0" w:space="0" w:color="auto"/>
        <w:bottom w:val="none" w:sz="0" w:space="0" w:color="auto"/>
        <w:right w:val="none" w:sz="0" w:space="0" w:color="auto"/>
      </w:divBdr>
    </w:div>
    <w:div w:id="26372161">
      <w:bodyDiv w:val="1"/>
      <w:marLeft w:val="0"/>
      <w:marRight w:val="0"/>
      <w:marTop w:val="0"/>
      <w:marBottom w:val="0"/>
      <w:divBdr>
        <w:top w:val="none" w:sz="0" w:space="0" w:color="auto"/>
        <w:left w:val="none" w:sz="0" w:space="0" w:color="auto"/>
        <w:bottom w:val="none" w:sz="0" w:space="0" w:color="auto"/>
        <w:right w:val="none" w:sz="0" w:space="0" w:color="auto"/>
      </w:divBdr>
    </w:div>
    <w:div w:id="32851813">
      <w:bodyDiv w:val="1"/>
      <w:marLeft w:val="0"/>
      <w:marRight w:val="0"/>
      <w:marTop w:val="0"/>
      <w:marBottom w:val="0"/>
      <w:divBdr>
        <w:top w:val="none" w:sz="0" w:space="0" w:color="auto"/>
        <w:left w:val="none" w:sz="0" w:space="0" w:color="auto"/>
        <w:bottom w:val="none" w:sz="0" w:space="0" w:color="auto"/>
        <w:right w:val="none" w:sz="0" w:space="0" w:color="auto"/>
      </w:divBdr>
    </w:div>
    <w:div w:id="38281886">
      <w:bodyDiv w:val="1"/>
      <w:marLeft w:val="0"/>
      <w:marRight w:val="0"/>
      <w:marTop w:val="0"/>
      <w:marBottom w:val="0"/>
      <w:divBdr>
        <w:top w:val="none" w:sz="0" w:space="0" w:color="auto"/>
        <w:left w:val="none" w:sz="0" w:space="0" w:color="auto"/>
        <w:bottom w:val="none" w:sz="0" w:space="0" w:color="auto"/>
        <w:right w:val="none" w:sz="0" w:space="0" w:color="auto"/>
      </w:divBdr>
    </w:div>
    <w:div w:id="54353035">
      <w:bodyDiv w:val="1"/>
      <w:marLeft w:val="0"/>
      <w:marRight w:val="0"/>
      <w:marTop w:val="0"/>
      <w:marBottom w:val="0"/>
      <w:divBdr>
        <w:top w:val="none" w:sz="0" w:space="0" w:color="auto"/>
        <w:left w:val="none" w:sz="0" w:space="0" w:color="auto"/>
        <w:bottom w:val="none" w:sz="0" w:space="0" w:color="auto"/>
        <w:right w:val="none" w:sz="0" w:space="0" w:color="auto"/>
      </w:divBdr>
    </w:div>
    <w:div w:id="54738836">
      <w:bodyDiv w:val="1"/>
      <w:marLeft w:val="0"/>
      <w:marRight w:val="0"/>
      <w:marTop w:val="0"/>
      <w:marBottom w:val="0"/>
      <w:divBdr>
        <w:top w:val="none" w:sz="0" w:space="0" w:color="auto"/>
        <w:left w:val="none" w:sz="0" w:space="0" w:color="auto"/>
        <w:bottom w:val="none" w:sz="0" w:space="0" w:color="auto"/>
        <w:right w:val="none" w:sz="0" w:space="0" w:color="auto"/>
      </w:divBdr>
    </w:div>
    <w:div w:id="58328738">
      <w:bodyDiv w:val="1"/>
      <w:marLeft w:val="0"/>
      <w:marRight w:val="0"/>
      <w:marTop w:val="0"/>
      <w:marBottom w:val="0"/>
      <w:divBdr>
        <w:top w:val="none" w:sz="0" w:space="0" w:color="auto"/>
        <w:left w:val="none" w:sz="0" w:space="0" w:color="auto"/>
        <w:bottom w:val="none" w:sz="0" w:space="0" w:color="auto"/>
        <w:right w:val="none" w:sz="0" w:space="0" w:color="auto"/>
      </w:divBdr>
    </w:div>
    <w:div w:id="133064065">
      <w:bodyDiv w:val="1"/>
      <w:marLeft w:val="0"/>
      <w:marRight w:val="0"/>
      <w:marTop w:val="0"/>
      <w:marBottom w:val="0"/>
      <w:divBdr>
        <w:top w:val="none" w:sz="0" w:space="0" w:color="auto"/>
        <w:left w:val="none" w:sz="0" w:space="0" w:color="auto"/>
        <w:bottom w:val="none" w:sz="0" w:space="0" w:color="auto"/>
        <w:right w:val="none" w:sz="0" w:space="0" w:color="auto"/>
      </w:divBdr>
    </w:div>
    <w:div w:id="164367176">
      <w:bodyDiv w:val="1"/>
      <w:marLeft w:val="0"/>
      <w:marRight w:val="0"/>
      <w:marTop w:val="0"/>
      <w:marBottom w:val="0"/>
      <w:divBdr>
        <w:top w:val="none" w:sz="0" w:space="0" w:color="auto"/>
        <w:left w:val="none" w:sz="0" w:space="0" w:color="auto"/>
        <w:bottom w:val="none" w:sz="0" w:space="0" w:color="auto"/>
        <w:right w:val="none" w:sz="0" w:space="0" w:color="auto"/>
      </w:divBdr>
    </w:div>
    <w:div w:id="191576037">
      <w:bodyDiv w:val="1"/>
      <w:marLeft w:val="0"/>
      <w:marRight w:val="0"/>
      <w:marTop w:val="0"/>
      <w:marBottom w:val="0"/>
      <w:divBdr>
        <w:top w:val="none" w:sz="0" w:space="0" w:color="auto"/>
        <w:left w:val="none" w:sz="0" w:space="0" w:color="auto"/>
        <w:bottom w:val="none" w:sz="0" w:space="0" w:color="auto"/>
        <w:right w:val="none" w:sz="0" w:space="0" w:color="auto"/>
      </w:divBdr>
    </w:div>
    <w:div w:id="199248569">
      <w:bodyDiv w:val="1"/>
      <w:marLeft w:val="0"/>
      <w:marRight w:val="0"/>
      <w:marTop w:val="0"/>
      <w:marBottom w:val="0"/>
      <w:divBdr>
        <w:top w:val="none" w:sz="0" w:space="0" w:color="auto"/>
        <w:left w:val="none" w:sz="0" w:space="0" w:color="auto"/>
        <w:bottom w:val="none" w:sz="0" w:space="0" w:color="auto"/>
        <w:right w:val="none" w:sz="0" w:space="0" w:color="auto"/>
      </w:divBdr>
      <w:divsChild>
        <w:div w:id="1877112561">
          <w:marLeft w:val="0"/>
          <w:marRight w:val="0"/>
          <w:marTop w:val="0"/>
          <w:marBottom w:val="0"/>
          <w:divBdr>
            <w:top w:val="none" w:sz="0" w:space="0" w:color="auto"/>
            <w:left w:val="none" w:sz="0" w:space="0" w:color="auto"/>
            <w:bottom w:val="none" w:sz="0" w:space="0" w:color="auto"/>
            <w:right w:val="none" w:sz="0" w:space="0" w:color="auto"/>
          </w:divBdr>
          <w:divsChild>
            <w:div w:id="1234001946">
              <w:marLeft w:val="0"/>
              <w:marRight w:val="0"/>
              <w:marTop w:val="0"/>
              <w:marBottom w:val="0"/>
              <w:divBdr>
                <w:top w:val="none" w:sz="0" w:space="0" w:color="auto"/>
                <w:left w:val="none" w:sz="0" w:space="0" w:color="auto"/>
                <w:bottom w:val="none" w:sz="0" w:space="0" w:color="auto"/>
                <w:right w:val="none" w:sz="0" w:space="0" w:color="auto"/>
              </w:divBdr>
              <w:divsChild>
                <w:div w:id="1244799150">
                  <w:marLeft w:val="0"/>
                  <w:marRight w:val="0"/>
                  <w:marTop w:val="0"/>
                  <w:marBottom w:val="0"/>
                  <w:divBdr>
                    <w:top w:val="none" w:sz="0" w:space="0" w:color="auto"/>
                    <w:left w:val="none" w:sz="0" w:space="0" w:color="auto"/>
                    <w:bottom w:val="none" w:sz="0" w:space="0" w:color="auto"/>
                    <w:right w:val="none" w:sz="0" w:space="0" w:color="auto"/>
                  </w:divBdr>
                  <w:divsChild>
                    <w:div w:id="66686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90303">
          <w:marLeft w:val="0"/>
          <w:marRight w:val="0"/>
          <w:marTop w:val="0"/>
          <w:marBottom w:val="0"/>
          <w:divBdr>
            <w:top w:val="none" w:sz="0" w:space="0" w:color="auto"/>
            <w:left w:val="none" w:sz="0" w:space="0" w:color="auto"/>
            <w:bottom w:val="none" w:sz="0" w:space="0" w:color="auto"/>
            <w:right w:val="none" w:sz="0" w:space="0" w:color="auto"/>
          </w:divBdr>
          <w:divsChild>
            <w:div w:id="1411005451">
              <w:marLeft w:val="0"/>
              <w:marRight w:val="0"/>
              <w:marTop w:val="0"/>
              <w:marBottom w:val="0"/>
              <w:divBdr>
                <w:top w:val="none" w:sz="0" w:space="0" w:color="auto"/>
                <w:left w:val="none" w:sz="0" w:space="0" w:color="auto"/>
                <w:bottom w:val="none" w:sz="0" w:space="0" w:color="auto"/>
                <w:right w:val="none" w:sz="0" w:space="0" w:color="auto"/>
              </w:divBdr>
              <w:divsChild>
                <w:div w:id="6154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499511">
      <w:bodyDiv w:val="1"/>
      <w:marLeft w:val="0"/>
      <w:marRight w:val="0"/>
      <w:marTop w:val="0"/>
      <w:marBottom w:val="0"/>
      <w:divBdr>
        <w:top w:val="none" w:sz="0" w:space="0" w:color="auto"/>
        <w:left w:val="none" w:sz="0" w:space="0" w:color="auto"/>
        <w:bottom w:val="none" w:sz="0" w:space="0" w:color="auto"/>
        <w:right w:val="none" w:sz="0" w:space="0" w:color="auto"/>
      </w:divBdr>
    </w:div>
    <w:div w:id="290091747">
      <w:bodyDiv w:val="1"/>
      <w:marLeft w:val="0"/>
      <w:marRight w:val="0"/>
      <w:marTop w:val="0"/>
      <w:marBottom w:val="0"/>
      <w:divBdr>
        <w:top w:val="none" w:sz="0" w:space="0" w:color="auto"/>
        <w:left w:val="none" w:sz="0" w:space="0" w:color="auto"/>
        <w:bottom w:val="none" w:sz="0" w:space="0" w:color="auto"/>
        <w:right w:val="none" w:sz="0" w:space="0" w:color="auto"/>
      </w:divBdr>
    </w:div>
    <w:div w:id="315379694">
      <w:bodyDiv w:val="1"/>
      <w:marLeft w:val="0"/>
      <w:marRight w:val="0"/>
      <w:marTop w:val="0"/>
      <w:marBottom w:val="0"/>
      <w:divBdr>
        <w:top w:val="none" w:sz="0" w:space="0" w:color="auto"/>
        <w:left w:val="none" w:sz="0" w:space="0" w:color="auto"/>
        <w:bottom w:val="none" w:sz="0" w:space="0" w:color="auto"/>
        <w:right w:val="none" w:sz="0" w:space="0" w:color="auto"/>
      </w:divBdr>
    </w:div>
    <w:div w:id="334041377">
      <w:bodyDiv w:val="1"/>
      <w:marLeft w:val="0"/>
      <w:marRight w:val="0"/>
      <w:marTop w:val="0"/>
      <w:marBottom w:val="0"/>
      <w:divBdr>
        <w:top w:val="none" w:sz="0" w:space="0" w:color="auto"/>
        <w:left w:val="none" w:sz="0" w:space="0" w:color="auto"/>
        <w:bottom w:val="none" w:sz="0" w:space="0" w:color="auto"/>
        <w:right w:val="none" w:sz="0" w:space="0" w:color="auto"/>
      </w:divBdr>
    </w:div>
    <w:div w:id="335117454">
      <w:bodyDiv w:val="1"/>
      <w:marLeft w:val="0"/>
      <w:marRight w:val="0"/>
      <w:marTop w:val="0"/>
      <w:marBottom w:val="0"/>
      <w:divBdr>
        <w:top w:val="none" w:sz="0" w:space="0" w:color="auto"/>
        <w:left w:val="none" w:sz="0" w:space="0" w:color="auto"/>
        <w:bottom w:val="none" w:sz="0" w:space="0" w:color="auto"/>
        <w:right w:val="none" w:sz="0" w:space="0" w:color="auto"/>
      </w:divBdr>
    </w:div>
    <w:div w:id="420419374">
      <w:bodyDiv w:val="1"/>
      <w:marLeft w:val="0"/>
      <w:marRight w:val="0"/>
      <w:marTop w:val="0"/>
      <w:marBottom w:val="0"/>
      <w:divBdr>
        <w:top w:val="none" w:sz="0" w:space="0" w:color="auto"/>
        <w:left w:val="none" w:sz="0" w:space="0" w:color="auto"/>
        <w:bottom w:val="none" w:sz="0" w:space="0" w:color="auto"/>
        <w:right w:val="none" w:sz="0" w:space="0" w:color="auto"/>
      </w:divBdr>
    </w:div>
    <w:div w:id="499780783">
      <w:bodyDiv w:val="1"/>
      <w:marLeft w:val="0"/>
      <w:marRight w:val="0"/>
      <w:marTop w:val="0"/>
      <w:marBottom w:val="0"/>
      <w:divBdr>
        <w:top w:val="none" w:sz="0" w:space="0" w:color="auto"/>
        <w:left w:val="none" w:sz="0" w:space="0" w:color="auto"/>
        <w:bottom w:val="none" w:sz="0" w:space="0" w:color="auto"/>
        <w:right w:val="none" w:sz="0" w:space="0" w:color="auto"/>
      </w:divBdr>
    </w:div>
    <w:div w:id="503592399">
      <w:bodyDiv w:val="1"/>
      <w:marLeft w:val="0"/>
      <w:marRight w:val="0"/>
      <w:marTop w:val="0"/>
      <w:marBottom w:val="0"/>
      <w:divBdr>
        <w:top w:val="none" w:sz="0" w:space="0" w:color="auto"/>
        <w:left w:val="none" w:sz="0" w:space="0" w:color="auto"/>
        <w:bottom w:val="none" w:sz="0" w:space="0" w:color="auto"/>
        <w:right w:val="none" w:sz="0" w:space="0" w:color="auto"/>
      </w:divBdr>
    </w:div>
    <w:div w:id="541867173">
      <w:bodyDiv w:val="1"/>
      <w:marLeft w:val="0"/>
      <w:marRight w:val="0"/>
      <w:marTop w:val="0"/>
      <w:marBottom w:val="0"/>
      <w:divBdr>
        <w:top w:val="none" w:sz="0" w:space="0" w:color="auto"/>
        <w:left w:val="none" w:sz="0" w:space="0" w:color="auto"/>
        <w:bottom w:val="none" w:sz="0" w:space="0" w:color="auto"/>
        <w:right w:val="none" w:sz="0" w:space="0" w:color="auto"/>
      </w:divBdr>
    </w:div>
    <w:div w:id="547690589">
      <w:bodyDiv w:val="1"/>
      <w:marLeft w:val="0"/>
      <w:marRight w:val="0"/>
      <w:marTop w:val="0"/>
      <w:marBottom w:val="0"/>
      <w:divBdr>
        <w:top w:val="none" w:sz="0" w:space="0" w:color="auto"/>
        <w:left w:val="none" w:sz="0" w:space="0" w:color="auto"/>
        <w:bottom w:val="none" w:sz="0" w:space="0" w:color="auto"/>
        <w:right w:val="none" w:sz="0" w:space="0" w:color="auto"/>
      </w:divBdr>
    </w:div>
    <w:div w:id="570163262">
      <w:bodyDiv w:val="1"/>
      <w:marLeft w:val="0"/>
      <w:marRight w:val="0"/>
      <w:marTop w:val="0"/>
      <w:marBottom w:val="0"/>
      <w:divBdr>
        <w:top w:val="none" w:sz="0" w:space="0" w:color="auto"/>
        <w:left w:val="none" w:sz="0" w:space="0" w:color="auto"/>
        <w:bottom w:val="none" w:sz="0" w:space="0" w:color="auto"/>
        <w:right w:val="none" w:sz="0" w:space="0" w:color="auto"/>
      </w:divBdr>
    </w:div>
    <w:div w:id="571542932">
      <w:bodyDiv w:val="1"/>
      <w:marLeft w:val="0"/>
      <w:marRight w:val="0"/>
      <w:marTop w:val="0"/>
      <w:marBottom w:val="0"/>
      <w:divBdr>
        <w:top w:val="none" w:sz="0" w:space="0" w:color="auto"/>
        <w:left w:val="none" w:sz="0" w:space="0" w:color="auto"/>
        <w:bottom w:val="none" w:sz="0" w:space="0" w:color="auto"/>
        <w:right w:val="none" w:sz="0" w:space="0" w:color="auto"/>
      </w:divBdr>
      <w:divsChild>
        <w:div w:id="831023958">
          <w:marLeft w:val="480"/>
          <w:marRight w:val="0"/>
          <w:marTop w:val="0"/>
          <w:marBottom w:val="0"/>
          <w:divBdr>
            <w:top w:val="none" w:sz="0" w:space="0" w:color="auto"/>
            <w:left w:val="none" w:sz="0" w:space="0" w:color="auto"/>
            <w:bottom w:val="none" w:sz="0" w:space="0" w:color="auto"/>
            <w:right w:val="none" w:sz="0" w:space="0" w:color="auto"/>
          </w:divBdr>
        </w:div>
        <w:div w:id="1539856228">
          <w:marLeft w:val="480"/>
          <w:marRight w:val="0"/>
          <w:marTop w:val="0"/>
          <w:marBottom w:val="0"/>
          <w:divBdr>
            <w:top w:val="none" w:sz="0" w:space="0" w:color="auto"/>
            <w:left w:val="none" w:sz="0" w:space="0" w:color="auto"/>
            <w:bottom w:val="none" w:sz="0" w:space="0" w:color="auto"/>
            <w:right w:val="none" w:sz="0" w:space="0" w:color="auto"/>
          </w:divBdr>
        </w:div>
        <w:div w:id="895240976">
          <w:marLeft w:val="480"/>
          <w:marRight w:val="0"/>
          <w:marTop w:val="0"/>
          <w:marBottom w:val="0"/>
          <w:divBdr>
            <w:top w:val="none" w:sz="0" w:space="0" w:color="auto"/>
            <w:left w:val="none" w:sz="0" w:space="0" w:color="auto"/>
            <w:bottom w:val="none" w:sz="0" w:space="0" w:color="auto"/>
            <w:right w:val="none" w:sz="0" w:space="0" w:color="auto"/>
          </w:divBdr>
        </w:div>
        <w:div w:id="821891802">
          <w:marLeft w:val="480"/>
          <w:marRight w:val="0"/>
          <w:marTop w:val="0"/>
          <w:marBottom w:val="0"/>
          <w:divBdr>
            <w:top w:val="none" w:sz="0" w:space="0" w:color="auto"/>
            <w:left w:val="none" w:sz="0" w:space="0" w:color="auto"/>
            <w:bottom w:val="none" w:sz="0" w:space="0" w:color="auto"/>
            <w:right w:val="none" w:sz="0" w:space="0" w:color="auto"/>
          </w:divBdr>
        </w:div>
        <w:div w:id="852843364">
          <w:marLeft w:val="480"/>
          <w:marRight w:val="0"/>
          <w:marTop w:val="0"/>
          <w:marBottom w:val="0"/>
          <w:divBdr>
            <w:top w:val="none" w:sz="0" w:space="0" w:color="auto"/>
            <w:left w:val="none" w:sz="0" w:space="0" w:color="auto"/>
            <w:bottom w:val="none" w:sz="0" w:space="0" w:color="auto"/>
            <w:right w:val="none" w:sz="0" w:space="0" w:color="auto"/>
          </w:divBdr>
        </w:div>
        <w:div w:id="997617485">
          <w:marLeft w:val="480"/>
          <w:marRight w:val="0"/>
          <w:marTop w:val="0"/>
          <w:marBottom w:val="0"/>
          <w:divBdr>
            <w:top w:val="none" w:sz="0" w:space="0" w:color="auto"/>
            <w:left w:val="none" w:sz="0" w:space="0" w:color="auto"/>
            <w:bottom w:val="none" w:sz="0" w:space="0" w:color="auto"/>
            <w:right w:val="none" w:sz="0" w:space="0" w:color="auto"/>
          </w:divBdr>
        </w:div>
        <w:div w:id="409546691">
          <w:marLeft w:val="480"/>
          <w:marRight w:val="0"/>
          <w:marTop w:val="0"/>
          <w:marBottom w:val="0"/>
          <w:divBdr>
            <w:top w:val="none" w:sz="0" w:space="0" w:color="auto"/>
            <w:left w:val="none" w:sz="0" w:space="0" w:color="auto"/>
            <w:bottom w:val="none" w:sz="0" w:space="0" w:color="auto"/>
            <w:right w:val="none" w:sz="0" w:space="0" w:color="auto"/>
          </w:divBdr>
        </w:div>
        <w:div w:id="1434088759">
          <w:marLeft w:val="480"/>
          <w:marRight w:val="0"/>
          <w:marTop w:val="0"/>
          <w:marBottom w:val="0"/>
          <w:divBdr>
            <w:top w:val="none" w:sz="0" w:space="0" w:color="auto"/>
            <w:left w:val="none" w:sz="0" w:space="0" w:color="auto"/>
            <w:bottom w:val="none" w:sz="0" w:space="0" w:color="auto"/>
            <w:right w:val="none" w:sz="0" w:space="0" w:color="auto"/>
          </w:divBdr>
        </w:div>
        <w:div w:id="1528132836">
          <w:marLeft w:val="480"/>
          <w:marRight w:val="0"/>
          <w:marTop w:val="0"/>
          <w:marBottom w:val="0"/>
          <w:divBdr>
            <w:top w:val="none" w:sz="0" w:space="0" w:color="auto"/>
            <w:left w:val="none" w:sz="0" w:space="0" w:color="auto"/>
            <w:bottom w:val="none" w:sz="0" w:space="0" w:color="auto"/>
            <w:right w:val="none" w:sz="0" w:space="0" w:color="auto"/>
          </w:divBdr>
        </w:div>
        <w:div w:id="2111512020">
          <w:marLeft w:val="480"/>
          <w:marRight w:val="0"/>
          <w:marTop w:val="0"/>
          <w:marBottom w:val="0"/>
          <w:divBdr>
            <w:top w:val="none" w:sz="0" w:space="0" w:color="auto"/>
            <w:left w:val="none" w:sz="0" w:space="0" w:color="auto"/>
            <w:bottom w:val="none" w:sz="0" w:space="0" w:color="auto"/>
            <w:right w:val="none" w:sz="0" w:space="0" w:color="auto"/>
          </w:divBdr>
        </w:div>
        <w:div w:id="1279530515">
          <w:marLeft w:val="480"/>
          <w:marRight w:val="0"/>
          <w:marTop w:val="0"/>
          <w:marBottom w:val="0"/>
          <w:divBdr>
            <w:top w:val="none" w:sz="0" w:space="0" w:color="auto"/>
            <w:left w:val="none" w:sz="0" w:space="0" w:color="auto"/>
            <w:bottom w:val="none" w:sz="0" w:space="0" w:color="auto"/>
            <w:right w:val="none" w:sz="0" w:space="0" w:color="auto"/>
          </w:divBdr>
        </w:div>
        <w:div w:id="1456371077">
          <w:marLeft w:val="480"/>
          <w:marRight w:val="0"/>
          <w:marTop w:val="0"/>
          <w:marBottom w:val="0"/>
          <w:divBdr>
            <w:top w:val="none" w:sz="0" w:space="0" w:color="auto"/>
            <w:left w:val="none" w:sz="0" w:space="0" w:color="auto"/>
            <w:bottom w:val="none" w:sz="0" w:space="0" w:color="auto"/>
            <w:right w:val="none" w:sz="0" w:space="0" w:color="auto"/>
          </w:divBdr>
        </w:div>
        <w:div w:id="339550592">
          <w:marLeft w:val="480"/>
          <w:marRight w:val="0"/>
          <w:marTop w:val="0"/>
          <w:marBottom w:val="0"/>
          <w:divBdr>
            <w:top w:val="none" w:sz="0" w:space="0" w:color="auto"/>
            <w:left w:val="none" w:sz="0" w:space="0" w:color="auto"/>
            <w:bottom w:val="none" w:sz="0" w:space="0" w:color="auto"/>
            <w:right w:val="none" w:sz="0" w:space="0" w:color="auto"/>
          </w:divBdr>
        </w:div>
        <w:div w:id="1286736096">
          <w:marLeft w:val="480"/>
          <w:marRight w:val="0"/>
          <w:marTop w:val="0"/>
          <w:marBottom w:val="0"/>
          <w:divBdr>
            <w:top w:val="none" w:sz="0" w:space="0" w:color="auto"/>
            <w:left w:val="none" w:sz="0" w:space="0" w:color="auto"/>
            <w:bottom w:val="none" w:sz="0" w:space="0" w:color="auto"/>
            <w:right w:val="none" w:sz="0" w:space="0" w:color="auto"/>
          </w:divBdr>
        </w:div>
        <w:div w:id="69429428">
          <w:marLeft w:val="480"/>
          <w:marRight w:val="0"/>
          <w:marTop w:val="0"/>
          <w:marBottom w:val="0"/>
          <w:divBdr>
            <w:top w:val="none" w:sz="0" w:space="0" w:color="auto"/>
            <w:left w:val="none" w:sz="0" w:space="0" w:color="auto"/>
            <w:bottom w:val="none" w:sz="0" w:space="0" w:color="auto"/>
            <w:right w:val="none" w:sz="0" w:space="0" w:color="auto"/>
          </w:divBdr>
        </w:div>
        <w:div w:id="1664356488">
          <w:marLeft w:val="480"/>
          <w:marRight w:val="0"/>
          <w:marTop w:val="0"/>
          <w:marBottom w:val="0"/>
          <w:divBdr>
            <w:top w:val="none" w:sz="0" w:space="0" w:color="auto"/>
            <w:left w:val="none" w:sz="0" w:space="0" w:color="auto"/>
            <w:bottom w:val="none" w:sz="0" w:space="0" w:color="auto"/>
            <w:right w:val="none" w:sz="0" w:space="0" w:color="auto"/>
          </w:divBdr>
        </w:div>
        <w:div w:id="1101801933">
          <w:marLeft w:val="480"/>
          <w:marRight w:val="0"/>
          <w:marTop w:val="0"/>
          <w:marBottom w:val="0"/>
          <w:divBdr>
            <w:top w:val="none" w:sz="0" w:space="0" w:color="auto"/>
            <w:left w:val="none" w:sz="0" w:space="0" w:color="auto"/>
            <w:bottom w:val="none" w:sz="0" w:space="0" w:color="auto"/>
            <w:right w:val="none" w:sz="0" w:space="0" w:color="auto"/>
          </w:divBdr>
        </w:div>
        <w:div w:id="957561536">
          <w:marLeft w:val="480"/>
          <w:marRight w:val="0"/>
          <w:marTop w:val="0"/>
          <w:marBottom w:val="0"/>
          <w:divBdr>
            <w:top w:val="none" w:sz="0" w:space="0" w:color="auto"/>
            <w:left w:val="none" w:sz="0" w:space="0" w:color="auto"/>
            <w:bottom w:val="none" w:sz="0" w:space="0" w:color="auto"/>
            <w:right w:val="none" w:sz="0" w:space="0" w:color="auto"/>
          </w:divBdr>
        </w:div>
        <w:div w:id="1972206289">
          <w:marLeft w:val="480"/>
          <w:marRight w:val="0"/>
          <w:marTop w:val="0"/>
          <w:marBottom w:val="0"/>
          <w:divBdr>
            <w:top w:val="none" w:sz="0" w:space="0" w:color="auto"/>
            <w:left w:val="none" w:sz="0" w:space="0" w:color="auto"/>
            <w:bottom w:val="none" w:sz="0" w:space="0" w:color="auto"/>
            <w:right w:val="none" w:sz="0" w:space="0" w:color="auto"/>
          </w:divBdr>
        </w:div>
        <w:div w:id="1132672091">
          <w:marLeft w:val="480"/>
          <w:marRight w:val="0"/>
          <w:marTop w:val="0"/>
          <w:marBottom w:val="0"/>
          <w:divBdr>
            <w:top w:val="none" w:sz="0" w:space="0" w:color="auto"/>
            <w:left w:val="none" w:sz="0" w:space="0" w:color="auto"/>
            <w:bottom w:val="none" w:sz="0" w:space="0" w:color="auto"/>
            <w:right w:val="none" w:sz="0" w:space="0" w:color="auto"/>
          </w:divBdr>
        </w:div>
        <w:div w:id="740055697">
          <w:marLeft w:val="480"/>
          <w:marRight w:val="0"/>
          <w:marTop w:val="0"/>
          <w:marBottom w:val="0"/>
          <w:divBdr>
            <w:top w:val="none" w:sz="0" w:space="0" w:color="auto"/>
            <w:left w:val="none" w:sz="0" w:space="0" w:color="auto"/>
            <w:bottom w:val="none" w:sz="0" w:space="0" w:color="auto"/>
            <w:right w:val="none" w:sz="0" w:space="0" w:color="auto"/>
          </w:divBdr>
        </w:div>
        <w:div w:id="393163941">
          <w:marLeft w:val="480"/>
          <w:marRight w:val="0"/>
          <w:marTop w:val="0"/>
          <w:marBottom w:val="0"/>
          <w:divBdr>
            <w:top w:val="none" w:sz="0" w:space="0" w:color="auto"/>
            <w:left w:val="none" w:sz="0" w:space="0" w:color="auto"/>
            <w:bottom w:val="none" w:sz="0" w:space="0" w:color="auto"/>
            <w:right w:val="none" w:sz="0" w:space="0" w:color="auto"/>
          </w:divBdr>
        </w:div>
        <w:div w:id="948969097">
          <w:marLeft w:val="480"/>
          <w:marRight w:val="0"/>
          <w:marTop w:val="0"/>
          <w:marBottom w:val="0"/>
          <w:divBdr>
            <w:top w:val="none" w:sz="0" w:space="0" w:color="auto"/>
            <w:left w:val="none" w:sz="0" w:space="0" w:color="auto"/>
            <w:bottom w:val="none" w:sz="0" w:space="0" w:color="auto"/>
            <w:right w:val="none" w:sz="0" w:space="0" w:color="auto"/>
          </w:divBdr>
        </w:div>
        <w:div w:id="183252034">
          <w:marLeft w:val="480"/>
          <w:marRight w:val="0"/>
          <w:marTop w:val="0"/>
          <w:marBottom w:val="0"/>
          <w:divBdr>
            <w:top w:val="none" w:sz="0" w:space="0" w:color="auto"/>
            <w:left w:val="none" w:sz="0" w:space="0" w:color="auto"/>
            <w:bottom w:val="none" w:sz="0" w:space="0" w:color="auto"/>
            <w:right w:val="none" w:sz="0" w:space="0" w:color="auto"/>
          </w:divBdr>
        </w:div>
        <w:div w:id="1826316397">
          <w:marLeft w:val="480"/>
          <w:marRight w:val="0"/>
          <w:marTop w:val="0"/>
          <w:marBottom w:val="0"/>
          <w:divBdr>
            <w:top w:val="none" w:sz="0" w:space="0" w:color="auto"/>
            <w:left w:val="none" w:sz="0" w:space="0" w:color="auto"/>
            <w:bottom w:val="none" w:sz="0" w:space="0" w:color="auto"/>
            <w:right w:val="none" w:sz="0" w:space="0" w:color="auto"/>
          </w:divBdr>
        </w:div>
        <w:div w:id="1753577815">
          <w:marLeft w:val="480"/>
          <w:marRight w:val="0"/>
          <w:marTop w:val="0"/>
          <w:marBottom w:val="0"/>
          <w:divBdr>
            <w:top w:val="none" w:sz="0" w:space="0" w:color="auto"/>
            <w:left w:val="none" w:sz="0" w:space="0" w:color="auto"/>
            <w:bottom w:val="none" w:sz="0" w:space="0" w:color="auto"/>
            <w:right w:val="none" w:sz="0" w:space="0" w:color="auto"/>
          </w:divBdr>
        </w:div>
        <w:div w:id="434984282">
          <w:marLeft w:val="480"/>
          <w:marRight w:val="0"/>
          <w:marTop w:val="0"/>
          <w:marBottom w:val="0"/>
          <w:divBdr>
            <w:top w:val="none" w:sz="0" w:space="0" w:color="auto"/>
            <w:left w:val="none" w:sz="0" w:space="0" w:color="auto"/>
            <w:bottom w:val="none" w:sz="0" w:space="0" w:color="auto"/>
            <w:right w:val="none" w:sz="0" w:space="0" w:color="auto"/>
          </w:divBdr>
        </w:div>
        <w:div w:id="216553455">
          <w:marLeft w:val="480"/>
          <w:marRight w:val="0"/>
          <w:marTop w:val="0"/>
          <w:marBottom w:val="0"/>
          <w:divBdr>
            <w:top w:val="none" w:sz="0" w:space="0" w:color="auto"/>
            <w:left w:val="none" w:sz="0" w:space="0" w:color="auto"/>
            <w:bottom w:val="none" w:sz="0" w:space="0" w:color="auto"/>
            <w:right w:val="none" w:sz="0" w:space="0" w:color="auto"/>
          </w:divBdr>
        </w:div>
        <w:div w:id="172765884">
          <w:marLeft w:val="480"/>
          <w:marRight w:val="0"/>
          <w:marTop w:val="0"/>
          <w:marBottom w:val="0"/>
          <w:divBdr>
            <w:top w:val="none" w:sz="0" w:space="0" w:color="auto"/>
            <w:left w:val="none" w:sz="0" w:space="0" w:color="auto"/>
            <w:bottom w:val="none" w:sz="0" w:space="0" w:color="auto"/>
            <w:right w:val="none" w:sz="0" w:space="0" w:color="auto"/>
          </w:divBdr>
        </w:div>
        <w:div w:id="2032103942">
          <w:marLeft w:val="480"/>
          <w:marRight w:val="0"/>
          <w:marTop w:val="0"/>
          <w:marBottom w:val="0"/>
          <w:divBdr>
            <w:top w:val="none" w:sz="0" w:space="0" w:color="auto"/>
            <w:left w:val="none" w:sz="0" w:space="0" w:color="auto"/>
            <w:bottom w:val="none" w:sz="0" w:space="0" w:color="auto"/>
            <w:right w:val="none" w:sz="0" w:space="0" w:color="auto"/>
          </w:divBdr>
        </w:div>
        <w:div w:id="1976442887">
          <w:marLeft w:val="480"/>
          <w:marRight w:val="0"/>
          <w:marTop w:val="0"/>
          <w:marBottom w:val="0"/>
          <w:divBdr>
            <w:top w:val="none" w:sz="0" w:space="0" w:color="auto"/>
            <w:left w:val="none" w:sz="0" w:space="0" w:color="auto"/>
            <w:bottom w:val="none" w:sz="0" w:space="0" w:color="auto"/>
            <w:right w:val="none" w:sz="0" w:space="0" w:color="auto"/>
          </w:divBdr>
        </w:div>
        <w:div w:id="829715513">
          <w:marLeft w:val="480"/>
          <w:marRight w:val="0"/>
          <w:marTop w:val="0"/>
          <w:marBottom w:val="0"/>
          <w:divBdr>
            <w:top w:val="none" w:sz="0" w:space="0" w:color="auto"/>
            <w:left w:val="none" w:sz="0" w:space="0" w:color="auto"/>
            <w:bottom w:val="none" w:sz="0" w:space="0" w:color="auto"/>
            <w:right w:val="none" w:sz="0" w:space="0" w:color="auto"/>
          </w:divBdr>
        </w:div>
        <w:div w:id="1503356518">
          <w:marLeft w:val="480"/>
          <w:marRight w:val="0"/>
          <w:marTop w:val="0"/>
          <w:marBottom w:val="0"/>
          <w:divBdr>
            <w:top w:val="none" w:sz="0" w:space="0" w:color="auto"/>
            <w:left w:val="none" w:sz="0" w:space="0" w:color="auto"/>
            <w:bottom w:val="none" w:sz="0" w:space="0" w:color="auto"/>
            <w:right w:val="none" w:sz="0" w:space="0" w:color="auto"/>
          </w:divBdr>
        </w:div>
        <w:div w:id="1945838808">
          <w:marLeft w:val="480"/>
          <w:marRight w:val="0"/>
          <w:marTop w:val="0"/>
          <w:marBottom w:val="0"/>
          <w:divBdr>
            <w:top w:val="none" w:sz="0" w:space="0" w:color="auto"/>
            <w:left w:val="none" w:sz="0" w:space="0" w:color="auto"/>
            <w:bottom w:val="none" w:sz="0" w:space="0" w:color="auto"/>
            <w:right w:val="none" w:sz="0" w:space="0" w:color="auto"/>
          </w:divBdr>
        </w:div>
        <w:div w:id="270625525">
          <w:marLeft w:val="480"/>
          <w:marRight w:val="0"/>
          <w:marTop w:val="0"/>
          <w:marBottom w:val="0"/>
          <w:divBdr>
            <w:top w:val="none" w:sz="0" w:space="0" w:color="auto"/>
            <w:left w:val="none" w:sz="0" w:space="0" w:color="auto"/>
            <w:bottom w:val="none" w:sz="0" w:space="0" w:color="auto"/>
            <w:right w:val="none" w:sz="0" w:space="0" w:color="auto"/>
          </w:divBdr>
        </w:div>
        <w:div w:id="1585068837">
          <w:marLeft w:val="480"/>
          <w:marRight w:val="0"/>
          <w:marTop w:val="0"/>
          <w:marBottom w:val="0"/>
          <w:divBdr>
            <w:top w:val="none" w:sz="0" w:space="0" w:color="auto"/>
            <w:left w:val="none" w:sz="0" w:space="0" w:color="auto"/>
            <w:bottom w:val="none" w:sz="0" w:space="0" w:color="auto"/>
            <w:right w:val="none" w:sz="0" w:space="0" w:color="auto"/>
          </w:divBdr>
        </w:div>
        <w:div w:id="629747949">
          <w:marLeft w:val="480"/>
          <w:marRight w:val="0"/>
          <w:marTop w:val="0"/>
          <w:marBottom w:val="0"/>
          <w:divBdr>
            <w:top w:val="none" w:sz="0" w:space="0" w:color="auto"/>
            <w:left w:val="none" w:sz="0" w:space="0" w:color="auto"/>
            <w:bottom w:val="none" w:sz="0" w:space="0" w:color="auto"/>
            <w:right w:val="none" w:sz="0" w:space="0" w:color="auto"/>
          </w:divBdr>
        </w:div>
        <w:div w:id="103311666">
          <w:marLeft w:val="480"/>
          <w:marRight w:val="0"/>
          <w:marTop w:val="0"/>
          <w:marBottom w:val="0"/>
          <w:divBdr>
            <w:top w:val="none" w:sz="0" w:space="0" w:color="auto"/>
            <w:left w:val="none" w:sz="0" w:space="0" w:color="auto"/>
            <w:bottom w:val="none" w:sz="0" w:space="0" w:color="auto"/>
            <w:right w:val="none" w:sz="0" w:space="0" w:color="auto"/>
          </w:divBdr>
        </w:div>
        <w:div w:id="1183280214">
          <w:marLeft w:val="480"/>
          <w:marRight w:val="0"/>
          <w:marTop w:val="0"/>
          <w:marBottom w:val="0"/>
          <w:divBdr>
            <w:top w:val="none" w:sz="0" w:space="0" w:color="auto"/>
            <w:left w:val="none" w:sz="0" w:space="0" w:color="auto"/>
            <w:bottom w:val="none" w:sz="0" w:space="0" w:color="auto"/>
            <w:right w:val="none" w:sz="0" w:space="0" w:color="auto"/>
          </w:divBdr>
        </w:div>
        <w:div w:id="1305699281">
          <w:marLeft w:val="480"/>
          <w:marRight w:val="0"/>
          <w:marTop w:val="0"/>
          <w:marBottom w:val="0"/>
          <w:divBdr>
            <w:top w:val="none" w:sz="0" w:space="0" w:color="auto"/>
            <w:left w:val="none" w:sz="0" w:space="0" w:color="auto"/>
            <w:bottom w:val="none" w:sz="0" w:space="0" w:color="auto"/>
            <w:right w:val="none" w:sz="0" w:space="0" w:color="auto"/>
          </w:divBdr>
        </w:div>
        <w:div w:id="1549611263">
          <w:marLeft w:val="480"/>
          <w:marRight w:val="0"/>
          <w:marTop w:val="0"/>
          <w:marBottom w:val="0"/>
          <w:divBdr>
            <w:top w:val="none" w:sz="0" w:space="0" w:color="auto"/>
            <w:left w:val="none" w:sz="0" w:space="0" w:color="auto"/>
            <w:bottom w:val="none" w:sz="0" w:space="0" w:color="auto"/>
            <w:right w:val="none" w:sz="0" w:space="0" w:color="auto"/>
          </w:divBdr>
        </w:div>
        <w:div w:id="1157383976">
          <w:marLeft w:val="480"/>
          <w:marRight w:val="0"/>
          <w:marTop w:val="0"/>
          <w:marBottom w:val="0"/>
          <w:divBdr>
            <w:top w:val="none" w:sz="0" w:space="0" w:color="auto"/>
            <w:left w:val="none" w:sz="0" w:space="0" w:color="auto"/>
            <w:bottom w:val="none" w:sz="0" w:space="0" w:color="auto"/>
            <w:right w:val="none" w:sz="0" w:space="0" w:color="auto"/>
          </w:divBdr>
        </w:div>
        <w:div w:id="1933975580">
          <w:marLeft w:val="480"/>
          <w:marRight w:val="0"/>
          <w:marTop w:val="0"/>
          <w:marBottom w:val="0"/>
          <w:divBdr>
            <w:top w:val="none" w:sz="0" w:space="0" w:color="auto"/>
            <w:left w:val="none" w:sz="0" w:space="0" w:color="auto"/>
            <w:bottom w:val="none" w:sz="0" w:space="0" w:color="auto"/>
            <w:right w:val="none" w:sz="0" w:space="0" w:color="auto"/>
          </w:divBdr>
        </w:div>
        <w:div w:id="1743479843">
          <w:marLeft w:val="480"/>
          <w:marRight w:val="0"/>
          <w:marTop w:val="0"/>
          <w:marBottom w:val="0"/>
          <w:divBdr>
            <w:top w:val="none" w:sz="0" w:space="0" w:color="auto"/>
            <w:left w:val="none" w:sz="0" w:space="0" w:color="auto"/>
            <w:bottom w:val="none" w:sz="0" w:space="0" w:color="auto"/>
            <w:right w:val="none" w:sz="0" w:space="0" w:color="auto"/>
          </w:divBdr>
        </w:div>
        <w:div w:id="782385780">
          <w:marLeft w:val="480"/>
          <w:marRight w:val="0"/>
          <w:marTop w:val="0"/>
          <w:marBottom w:val="0"/>
          <w:divBdr>
            <w:top w:val="none" w:sz="0" w:space="0" w:color="auto"/>
            <w:left w:val="none" w:sz="0" w:space="0" w:color="auto"/>
            <w:bottom w:val="none" w:sz="0" w:space="0" w:color="auto"/>
            <w:right w:val="none" w:sz="0" w:space="0" w:color="auto"/>
          </w:divBdr>
        </w:div>
        <w:div w:id="1695577699">
          <w:marLeft w:val="480"/>
          <w:marRight w:val="0"/>
          <w:marTop w:val="0"/>
          <w:marBottom w:val="0"/>
          <w:divBdr>
            <w:top w:val="none" w:sz="0" w:space="0" w:color="auto"/>
            <w:left w:val="none" w:sz="0" w:space="0" w:color="auto"/>
            <w:bottom w:val="none" w:sz="0" w:space="0" w:color="auto"/>
            <w:right w:val="none" w:sz="0" w:space="0" w:color="auto"/>
          </w:divBdr>
        </w:div>
        <w:div w:id="1727296324">
          <w:marLeft w:val="480"/>
          <w:marRight w:val="0"/>
          <w:marTop w:val="0"/>
          <w:marBottom w:val="0"/>
          <w:divBdr>
            <w:top w:val="none" w:sz="0" w:space="0" w:color="auto"/>
            <w:left w:val="none" w:sz="0" w:space="0" w:color="auto"/>
            <w:bottom w:val="none" w:sz="0" w:space="0" w:color="auto"/>
            <w:right w:val="none" w:sz="0" w:space="0" w:color="auto"/>
          </w:divBdr>
        </w:div>
        <w:div w:id="715859727">
          <w:marLeft w:val="480"/>
          <w:marRight w:val="0"/>
          <w:marTop w:val="0"/>
          <w:marBottom w:val="0"/>
          <w:divBdr>
            <w:top w:val="none" w:sz="0" w:space="0" w:color="auto"/>
            <w:left w:val="none" w:sz="0" w:space="0" w:color="auto"/>
            <w:bottom w:val="none" w:sz="0" w:space="0" w:color="auto"/>
            <w:right w:val="none" w:sz="0" w:space="0" w:color="auto"/>
          </w:divBdr>
        </w:div>
        <w:div w:id="2117825934">
          <w:marLeft w:val="480"/>
          <w:marRight w:val="0"/>
          <w:marTop w:val="0"/>
          <w:marBottom w:val="0"/>
          <w:divBdr>
            <w:top w:val="none" w:sz="0" w:space="0" w:color="auto"/>
            <w:left w:val="none" w:sz="0" w:space="0" w:color="auto"/>
            <w:bottom w:val="none" w:sz="0" w:space="0" w:color="auto"/>
            <w:right w:val="none" w:sz="0" w:space="0" w:color="auto"/>
          </w:divBdr>
        </w:div>
        <w:div w:id="1715039917">
          <w:marLeft w:val="480"/>
          <w:marRight w:val="0"/>
          <w:marTop w:val="0"/>
          <w:marBottom w:val="0"/>
          <w:divBdr>
            <w:top w:val="none" w:sz="0" w:space="0" w:color="auto"/>
            <w:left w:val="none" w:sz="0" w:space="0" w:color="auto"/>
            <w:bottom w:val="none" w:sz="0" w:space="0" w:color="auto"/>
            <w:right w:val="none" w:sz="0" w:space="0" w:color="auto"/>
          </w:divBdr>
        </w:div>
        <w:div w:id="31346627">
          <w:marLeft w:val="480"/>
          <w:marRight w:val="0"/>
          <w:marTop w:val="0"/>
          <w:marBottom w:val="0"/>
          <w:divBdr>
            <w:top w:val="none" w:sz="0" w:space="0" w:color="auto"/>
            <w:left w:val="none" w:sz="0" w:space="0" w:color="auto"/>
            <w:bottom w:val="none" w:sz="0" w:space="0" w:color="auto"/>
            <w:right w:val="none" w:sz="0" w:space="0" w:color="auto"/>
          </w:divBdr>
        </w:div>
        <w:div w:id="127823663">
          <w:marLeft w:val="480"/>
          <w:marRight w:val="0"/>
          <w:marTop w:val="0"/>
          <w:marBottom w:val="0"/>
          <w:divBdr>
            <w:top w:val="none" w:sz="0" w:space="0" w:color="auto"/>
            <w:left w:val="none" w:sz="0" w:space="0" w:color="auto"/>
            <w:bottom w:val="none" w:sz="0" w:space="0" w:color="auto"/>
            <w:right w:val="none" w:sz="0" w:space="0" w:color="auto"/>
          </w:divBdr>
        </w:div>
        <w:div w:id="2060933301">
          <w:marLeft w:val="480"/>
          <w:marRight w:val="0"/>
          <w:marTop w:val="0"/>
          <w:marBottom w:val="0"/>
          <w:divBdr>
            <w:top w:val="none" w:sz="0" w:space="0" w:color="auto"/>
            <w:left w:val="none" w:sz="0" w:space="0" w:color="auto"/>
            <w:bottom w:val="none" w:sz="0" w:space="0" w:color="auto"/>
            <w:right w:val="none" w:sz="0" w:space="0" w:color="auto"/>
          </w:divBdr>
        </w:div>
        <w:div w:id="905065368">
          <w:marLeft w:val="480"/>
          <w:marRight w:val="0"/>
          <w:marTop w:val="0"/>
          <w:marBottom w:val="0"/>
          <w:divBdr>
            <w:top w:val="none" w:sz="0" w:space="0" w:color="auto"/>
            <w:left w:val="none" w:sz="0" w:space="0" w:color="auto"/>
            <w:bottom w:val="none" w:sz="0" w:space="0" w:color="auto"/>
            <w:right w:val="none" w:sz="0" w:space="0" w:color="auto"/>
          </w:divBdr>
        </w:div>
        <w:div w:id="1463308543">
          <w:marLeft w:val="480"/>
          <w:marRight w:val="0"/>
          <w:marTop w:val="0"/>
          <w:marBottom w:val="0"/>
          <w:divBdr>
            <w:top w:val="none" w:sz="0" w:space="0" w:color="auto"/>
            <w:left w:val="none" w:sz="0" w:space="0" w:color="auto"/>
            <w:bottom w:val="none" w:sz="0" w:space="0" w:color="auto"/>
            <w:right w:val="none" w:sz="0" w:space="0" w:color="auto"/>
          </w:divBdr>
        </w:div>
        <w:div w:id="1787308468">
          <w:marLeft w:val="480"/>
          <w:marRight w:val="0"/>
          <w:marTop w:val="0"/>
          <w:marBottom w:val="0"/>
          <w:divBdr>
            <w:top w:val="none" w:sz="0" w:space="0" w:color="auto"/>
            <w:left w:val="none" w:sz="0" w:space="0" w:color="auto"/>
            <w:bottom w:val="none" w:sz="0" w:space="0" w:color="auto"/>
            <w:right w:val="none" w:sz="0" w:space="0" w:color="auto"/>
          </w:divBdr>
        </w:div>
        <w:div w:id="2046252483">
          <w:marLeft w:val="480"/>
          <w:marRight w:val="0"/>
          <w:marTop w:val="0"/>
          <w:marBottom w:val="0"/>
          <w:divBdr>
            <w:top w:val="none" w:sz="0" w:space="0" w:color="auto"/>
            <w:left w:val="none" w:sz="0" w:space="0" w:color="auto"/>
            <w:bottom w:val="none" w:sz="0" w:space="0" w:color="auto"/>
            <w:right w:val="none" w:sz="0" w:space="0" w:color="auto"/>
          </w:divBdr>
        </w:div>
        <w:div w:id="958726712">
          <w:marLeft w:val="480"/>
          <w:marRight w:val="0"/>
          <w:marTop w:val="0"/>
          <w:marBottom w:val="0"/>
          <w:divBdr>
            <w:top w:val="none" w:sz="0" w:space="0" w:color="auto"/>
            <w:left w:val="none" w:sz="0" w:space="0" w:color="auto"/>
            <w:bottom w:val="none" w:sz="0" w:space="0" w:color="auto"/>
            <w:right w:val="none" w:sz="0" w:space="0" w:color="auto"/>
          </w:divBdr>
        </w:div>
        <w:div w:id="809515656">
          <w:marLeft w:val="480"/>
          <w:marRight w:val="0"/>
          <w:marTop w:val="0"/>
          <w:marBottom w:val="0"/>
          <w:divBdr>
            <w:top w:val="none" w:sz="0" w:space="0" w:color="auto"/>
            <w:left w:val="none" w:sz="0" w:space="0" w:color="auto"/>
            <w:bottom w:val="none" w:sz="0" w:space="0" w:color="auto"/>
            <w:right w:val="none" w:sz="0" w:space="0" w:color="auto"/>
          </w:divBdr>
        </w:div>
        <w:div w:id="453447689">
          <w:marLeft w:val="480"/>
          <w:marRight w:val="0"/>
          <w:marTop w:val="0"/>
          <w:marBottom w:val="0"/>
          <w:divBdr>
            <w:top w:val="none" w:sz="0" w:space="0" w:color="auto"/>
            <w:left w:val="none" w:sz="0" w:space="0" w:color="auto"/>
            <w:bottom w:val="none" w:sz="0" w:space="0" w:color="auto"/>
            <w:right w:val="none" w:sz="0" w:space="0" w:color="auto"/>
          </w:divBdr>
        </w:div>
        <w:div w:id="1043408915">
          <w:marLeft w:val="480"/>
          <w:marRight w:val="0"/>
          <w:marTop w:val="0"/>
          <w:marBottom w:val="0"/>
          <w:divBdr>
            <w:top w:val="none" w:sz="0" w:space="0" w:color="auto"/>
            <w:left w:val="none" w:sz="0" w:space="0" w:color="auto"/>
            <w:bottom w:val="none" w:sz="0" w:space="0" w:color="auto"/>
            <w:right w:val="none" w:sz="0" w:space="0" w:color="auto"/>
          </w:divBdr>
        </w:div>
        <w:div w:id="2047293589">
          <w:marLeft w:val="480"/>
          <w:marRight w:val="0"/>
          <w:marTop w:val="0"/>
          <w:marBottom w:val="0"/>
          <w:divBdr>
            <w:top w:val="none" w:sz="0" w:space="0" w:color="auto"/>
            <w:left w:val="none" w:sz="0" w:space="0" w:color="auto"/>
            <w:bottom w:val="none" w:sz="0" w:space="0" w:color="auto"/>
            <w:right w:val="none" w:sz="0" w:space="0" w:color="auto"/>
          </w:divBdr>
        </w:div>
        <w:div w:id="1078098065">
          <w:marLeft w:val="480"/>
          <w:marRight w:val="0"/>
          <w:marTop w:val="0"/>
          <w:marBottom w:val="0"/>
          <w:divBdr>
            <w:top w:val="none" w:sz="0" w:space="0" w:color="auto"/>
            <w:left w:val="none" w:sz="0" w:space="0" w:color="auto"/>
            <w:bottom w:val="none" w:sz="0" w:space="0" w:color="auto"/>
            <w:right w:val="none" w:sz="0" w:space="0" w:color="auto"/>
          </w:divBdr>
        </w:div>
        <w:div w:id="1993873267">
          <w:marLeft w:val="480"/>
          <w:marRight w:val="0"/>
          <w:marTop w:val="0"/>
          <w:marBottom w:val="0"/>
          <w:divBdr>
            <w:top w:val="none" w:sz="0" w:space="0" w:color="auto"/>
            <w:left w:val="none" w:sz="0" w:space="0" w:color="auto"/>
            <w:bottom w:val="none" w:sz="0" w:space="0" w:color="auto"/>
            <w:right w:val="none" w:sz="0" w:space="0" w:color="auto"/>
          </w:divBdr>
        </w:div>
        <w:div w:id="684013375">
          <w:marLeft w:val="480"/>
          <w:marRight w:val="0"/>
          <w:marTop w:val="0"/>
          <w:marBottom w:val="0"/>
          <w:divBdr>
            <w:top w:val="none" w:sz="0" w:space="0" w:color="auto"/>
            <w:left w:val="none" w:sz="0" w:space="0" w:color="auto"/>
            <w:bottom w:val="none" w:sz="0" w:space="0" w:color="auto"/>
            <w:right w:val="none" w:sz="0" w:space="0" w:color="auto"/>
          </w:divBdr>
        </w:div>
        <w:div w:id="140736634">
          <w:marLeft w:val="480"/>
          <w:marRight w:val="0"/>
          <w:marTop w:val="0"/>
          <w:marBottom w:val="0"/>
          <w:divBdr>
            <w:top w:val="none" w:sz="0" w:space="0" w:color="auto"/>
            <w:left w:val="none" w:sz="0" w:space="0" w:color="auto"/>
            <w:bottom w:val="none" w:sz="0" w:space="0" w:color="auto"/>
            <w:right w:val="none" w:sz="0" w:space="0" w:color="auto"/>
          </w:divBdr>
        </w:div>
        <w:div w:id="2136168979">
          <w:marLeft w:val="480"/>
          <w:marRight w:val="0"/>
          <w:marTop w:val="0"/>
          <w:marBottom w:val="0"/>
          <w:divBdr>
            <w:top w:val="none" w:sz="0" w:space="0" w:color="auto"/>
            <w:left w:val="none" w:sz="0" w:space="0" w:color="auto"/>
            <w:bottom w:val="none" w:sz="0" w:space="0" w:color="auto"/>
            <w:right w:val="none" w:sz="0" w:space="0" w:color="auto"/>
          </w:divBdr>
        </w:div>
        <w:div w:id="593051268">
          <w:marLeft w:val="480"/>
          <w:marRight w:val="0"/>
          <w:marTop w:val="0"/>
          <w:marBottom w:val="0"/>
          <w:divBdr>
            <w:top w:val="none" w:sz="0" w:space="0" w:color="auto"/>
            <w:left w:val="none" w:sz="0" w:space="0" w:color="auto"/>
            <w:bottom w:val="none" w:sz="0" w:space="0" w:color="auto"/>
            <w:right w:val="none" w:sz="0" w:space="0" w:color="auto"/>
          </w:divBdr>
        </w:div>
        <w:div w:id="1668939934">
          <w:marLeft w:val="480"/>
          <w:marRight w:val="0"/>
          <w:marTop w:val="0"/>
          <w:marBottom w:val="0"/>
          <w:divBdr>
            <w:top w:val="none" w:sz="0" w:space="0" w:color="auto"/>
            <w:left w:val="none" w:sz="0" w:space="0" w:color="auto"/>
            <w:bottom w:val="none" w:sz="0" w:space="0" w:color="auto"/>
            <w:right w:val="none" w:sz="0" w:space="0" w:color="auto"/>
          </w:divBdr>
        </w:div>
        <w:div w:id="1167552330">
          <w:marLeft w:val="480"/>
          <w:marRight w:val="0"/>
          <w:marTop w:val="0"/>
          <w:marBottom w:val="0"/>
          <w:divBdr>
            <w:top w:val="none" w:sz="0" w:space="0" w:color="auto"/>
            <w:left w:val="none" w:sz="0" w:space="0" w:color="auto"/>
            <w:bottom w:val="none" w:sz="0" w:space="0" w:color="auto"/>
            <w:right w:val="none" w:sz="0" w:space="0" w:color="auto"/>
          </w:divBdr>
        </w:div>
        <w:div w:id="79257231">
          <w:marLeft w:val="480"/>
          <w:marRight w:val="0"/>
          <w:marTop w:val="0"/>
          <w:marBottom w:val="0"/>
          <w:divBdr>
            <w:top w:val="none" w:sz="0" w:space="0" w:color="auto"/>
            <w:left w:val="none" w:sz="0" w:space="0" w:color="auto"/>
            <w:bottom w:val="none" w:sz="0" w:space="0" w:color="auto"/>
            <w:right w:val="none" w:sz="0" w:space="0" w:color="auto"/>
          </w:divBdr>
        </w:div>
        <w:div w:id="749159554">
          <w:marLeft w:val="480"/>
          <w:marRight w:val="0"/>
          <w:marTop w:val="0"/>
          <w:marBottom w:val="0"/>
          <w:divBdr>
            <w:top w:val="none" w:sz="0" w:space="0" w:color="auto"/>
            <w:left w:val="none" w:sz="0" w:space="0" w:color="auto"/>
            <w:bottom w:val="none" w:sz="0" w:space="0" w:color="auto"/>
            <w:right w:val="none" w:sz="0" w:space="0" w:color="auto"/>
          </w:divBdr>
        </w:div>
        <w:div w:id="1127695621">
          <w:marLeft w:val="480"/>
          <w:marRight w:val="0"/>
          <w:marTop w:val="0"/>
          <w:marBottom w:val="0"/>
          <w:divBdr>
            <w:top w:val="none" w:sz="0" w:space="0" w:color="auto"/>
            <w:left w:val="none" w:sz="0" w:space="0" w:color="auto"/>
            <w:bottom w:val="none" w:sz="0" w:space="0" w:color="auto"/>
            <w:right w:val="none" w:sz="0" w:space="0" w:color="auto"/>
          </w:divBdr>
        </w:div>
        <w:div w:id="1580016658">
          <w:marLeft w:val="480"/>
          <w:marRight w:val="0"/>
          <w:marTop w:val="0"/>
          <w:marBottom w:val="0"/>
          <w:divBdr>
            <w:top w:val="none" w:sz="0" w:space="0" w:color="auto"/>
            <w:left w:val="none" w:sz="0" w:space="0" w:color="auto"/>
            <w:bottom w:val="none" w:sz="0" w:space="0" w:color="auto"/>
            <w:right w:val="none" w:sz="0" w:space="0" w:color="auto"/>
          </w:divBdr>
        </w:div>
        <w:div w:id="1445222984">
          <w:marLeft w:val="480"/>
          <w:marRight w:val="0"/>
          <w:marTop w:val="0"/>
          <w:marBottom w:val="0"/>
          <w:divBdr>
            <w:top w:val="none" w:sz="0" w:space="0" w:color="auto"/>
            <w:left w:val="none" w:sz="0" w:space="0" w:color="auto"/>
            <w:bottom w:val="none" w:sz="0" w:space="0" w:color="auto"/>
            <w:right w:val="none" w:sz="0" w:space="0" w:color="auto"/>
          </w:divBdr>
        </w:div>
        <w:div w:id="462357718">
          <w:marLeft w:val="480"/>
          <w:marRight w:val="0"/>
          <w:marTop w:val="0"/>
          <w:marBottom w:val="0"/>
          <w:divBdr>
            <w:top w:val="none" w:sz="0" w:space="0" w:color="auto"/>
            <w:left w:val="none" w:sz="0" w:space="0" w:color="auto"/>
            <w:bottom w:val="none" w:sz="0" w:space="0" w:color="auto"/>
            <w:right w:val="none" w:sz="0" w:space="0" w:color="auto"/>
          </w:divBdr>
        </w:div>
        <w:div w:id="203905891">
          <w:marLeft w:val="480"/>
          <w:marRight w:val="0"/>
          <w:marTop w:val="0"/>
          <w:marBottom w:val="0"/>
          <w:divBdr>
            <w:top w:val="none" w:sz="0" w:space="0" w:color="auto"/>
            <w:left w:val="none" w:sz="0" w:space="0" w:color="auto"/>
            <w:bottom w:val="none" w:sz="0" w:space="0" w:color="auto"/>
            <w:right w:val="none" w:sz="0" w:space="0" w:color="auto"/>
          </w:divBdr>
        </w:div>
        <w:div w:id="386147999">
          <w:marLeft w:val="480"/>
          <w:marRight w:val="0"/>
          <w:marTop w:val="0"/>
          <w:marBottom w:val="0"/>
          <w:divBdr>
            <w:top w:val="none" w:sz="0" w:space="0" w:color="auto"/>
            <w:left w:val="none" w:sz="0" w:space="0" w:color="auto"/>
            <w:bottom w:val="none" w:sz="0" w:space="0" w:color="auto"/>
            <w:right w:val="none" w:sz="0" w:space="0" w:color="auto"/>
          </w:divBdr>
        </w:div>
        <w:div w:id="1044258733">
          <w:marLeft w:val="480"/>
          <w:marRight w:val="0"/>
          <w:marTop w:val="0"/>
          <w:marBottom w:val="0"/>
          <w:divBdr>
            <w:top w:val="none" w:sz="0" w:space="0" w:color="auto"/>
            <w:left w:val="none" w:sz="0" w:space="0" w:color="auto"/>
            <w:bottom w:val="none" w:sz="0" w:space="0" w:color="auto"/>
            <w:right w:val="none" w:sz="0" w:space="0" w:color="auto"/>
          </w:divBdr>
        </w:div>
        <w:div w:id="889421806">
          <w:marLeft w:val="480"/>
          <w:marRight w:val="0"/>
          <w:marTop w:val="0"/>
          <w:marBottom w:val="0"/>
          <w:divBdr>
            <w:top w:val="none" w:sz="0" w:space="0" w:color="auto"/>
            <w:left w:val="none" w:sz="0" w:space="0" w:color="auto"/>
            <w:bottom w:val="none" w:sz="0" w:space="0" w:color="auto"/>
            <w:right w:val="none" w:sz="0" w:space="0" w:color="auto"/>
          </w:divBdr>
        </w:div>
        <w:div w:id="117259996">
          <w:marLeft w:val="480"/>
          <w:marRight w:val="0"/>
          <w:marTop w:val="0"/>
          <w:marBottom w:val="0"/>
          <w:divBdr>
            <w:top w:val="none" w:sz="0" w:space="0" w:color="auto"/>
            <w:left w:val="none" w:sz="0" w:space="0" w:color="auto"/>
            <w:bottom w:val="none" w:sz="0" w:space="0" w:color="auto"/>
            <w:right w:val="none" w:sz="0" w:space="0" w:color="auto"/>
          </w:divBdr>
        </w:div>
      </w:divsChild>
    </w:div>
    <w:div w:id="625507025">
      <w:bodyDiv w:val="1"/>
      <w:marLeft w:val="0"/>
      <w:marRight w:val="0"/>
      <w:marTop w:val="0"/>
      <w:marBottom w:val="0"/>
      <w:divBdr>
        <w:top w:val="none" w:sz="0" w:space="0" w:color="auto"/>
        <w:left w:val="none" w:sz="0" w:space="0" w:color="auto"/>
        <w:bottom w:val="none" w:sz="0" w:space="0" w:color="auto"/>
        <w:right w:val="none" w:sz="0" w:space="0" w:color="auto"/>
      </w:divBdr>
    </w:div>
    <w:div w:id="643432576">
      <w:bodyDiv w:val="1"/>
      <w:marLeft w:val="0"/>
      <w:marRight w:val="0"/>
      <w:marTop w:val="0"/>
      <w:marBottom w:val="0"/>
      <w:divBdr>
        <w:top w:val="none" w:sz="0" w:space="0" w:color="auto"/>
        <w:left w:val="none" w:sz="0" w:space="0" w:color="auto"/>
        <w:bottom w:val="none" w:sz="0" w:space="0" w:color="auto"/>
        <w:right w:val="none" w:sz="0" w:space="0" w:color="auto"/>
      </w:divBdr>
    </w:div>
    <w:div w:id="657152746">
      <w:bodyDiv w:val="1"/>
      <w:marLeft w:val="0"/>
      <w:marRight w:val="0"/>
      <w:marTop w:val="0"/>
      <w:marBottom w:val="0"/>
      <w:divBdr>
        <w:top w:val="none" w:sz="0" w:space="0" w:color="auto"/>
        <w:left w:val="none" w:sz="0" w:space="0" w:color="auto"/>
        <w:bottom w:val="none" w:sz="0" w:space="0" w:color="auto"/>
        <w:right w:val="none" w:sz="0" w:space="0" w:color="auto"/>
      </w:divBdr>
    </w:div>
    <w:div w:id="657613901">
      <w:bodyDiv w:val="1"/>
      <w:marLeft w:val="0"/>
      <w:marRight w:val="0"/>
      <w:marTop w:val="0"/>
      <w:marBottom w:val="0"/>
      <w:divBdr>
        <w:top w:val="none" w:sz="0" w:space="0" w:color="auto"/>
        <w:left w:val="none" w:sz="0" w:space="0" w:color="auto"/>
        <w:bottom w:val="none" w:sz="0" w:space="0" w:color="auto"/>
        <w:right w:val="none" w:sz="0" w:space="0" w:color="auto"/>
      </w:divBdr>
    </w:div>
    <w:div w:id="666055334">
      <w:bodyDiv w:val="1"/>
      <w:marLeft w:val="0"/>
      <w:marRight w:val="0"/>
      <w:marTop w:val="0"/>
      <w:marBottom w:val="0"/>
      <w:divBdr>
        <w:top w:val="none" w:sz="0" w:space="0" w:color="auto"/>
        <w:left w:val="none" w:sz="0" w:space="0" w:color="auto"/>
        <w:bottom w:val="none" w:sz="0" w:space="0" w:color="auto"/>
        <w:right w:val="none" w:sz="0" w:space="0" w:color="auto"/>
      </w:divBdr>
    </w:div>
    <w:div w:id="673076018">
      <w:bodyDiv w:val="1"/>
      <w:marLeft w:val="0"/>
      <w:marRight w:val="0"/>
      <w:marTop w:val="0"/>
      <w:marBottom w:val="0"/>
      <w:divBdr>
        <w:top w:val="none" w:sz="0" w:space="0" w:color="auto"/>
        <w:left w:val="none" w:sz="0" w:space="0" w:color="auto"/>
        <w:bottom w:val="none" w:sz="0" w:space="0" w:color="auto"/>
        <w:right w:val="none" w:sz="0" w:space="0" w:color="auto"/>
      </w:divBdr>
      <w:divsChild>
        <w:div w:id="910769858">
          <w:marLeft w:val="0"/>
          <w:marRight w:val="0"/>
          <w:marTop w:val="0"/>
          <w:marBottom w:val="0"/>
          <w:divBdr>
            <w:top w:val="none" w:sz="0" w:space="0" w:color="auto"/>
            <w:left w:val="none" w:sz="0" w:space="0" w:color="auto"/>
            <w:bottom w:val="none" w:sz="0" w:space="0" w:color="auto"/>
            <w:right w:val="none" w:sz="0" w:space="0" w:color="auto"/>
          </w:divBdr>
          <w:divsChild>
            <w:div w:id="340546257">
              <w:marLeft w:val="0"/>
              <w:marRight w:val="0"/>
              <w:marTop w:val="0"/>
              <w:marBottom w:val="0"/>
              <w:divBdr>
                <w:top w:val="none" w:sz="0" w:space="0" w:color="auto"/>
                <w:left w:val="none" w:sz="0" w:space="0" w:color="auto"/>
                <w:bottom w:val="none" w:sz="0" w:space="0" w:color="auto"/>
                <w:right w:val="none" w:sz="0" w:space="0" w:color="auto"/>
              </w:divBdr>
            </w:div>
          </w:divsChild>
        </w:div>
        <w:div w:id="807019527">
          <w:marLeft w:val="0"/>
          <w:marRight w:val="0"/>
          <w:marTop w:val="0"/>
          <w:marBottom w:val="0"/>
          <w:divBdr>
            <w:top w:val="none" w:sz="0" w:space="0" w:color="auto"/>
            <w:left w:val="none" w:sz="0" w:space="0" w:color="auto"/>
            <w:bottom w:val="none" w:sz="0" w:space="0" w:color="auto"/>
            <w:right w:val="none" w:sz="0" w:space="0" w:color="auto"/>
          </w:divBdr>
        </w:div>
      </w:divsChild>
    </w:div>
    <w:div w:id="697584284">
      <w:bodyDiv w:val="1"/>
      <w:marLeft w:val="0"/>
      <w:marRight w:val="0"/>
      <w:marTop w:val="0"/>
      <w:marBottom w:val="0"/>
      <w:divBdr>
        <w:top w:val="none" w:sz="0" w:space="0" w:color="auto"/>
        <w:left w:val="none" w:sz="0" w:space="0" w:color="auto"/>
        <w:bottom w:val="none" w:sz="0" w:space="0" w:color="auto"/>
        <w:right w:val="none" w:sz="0" w:space="0" w:color="auto"/>
      </w:divBdr>
    </w:div>
    <w:div w:id="743265144">
      <w:bodyDiv w:val="1"/>
      <w:marLeft w:val="0"/>
      <w:marRight w:val="0"/>
      <w:marTop w:val="0"/>
      <w:marBottom w:val="0"/>
      <w:divBdr>
        <w:top w:val="none" w:sz="0" w:space="0" w:color="auto"/>
        <w:left w:val="none" w:sz="0" w:space="0" w:color="auto"/>
        <w:bottom w:val="none" w:sz="0" w:space="0" w:color="auto"/>
        <w:right w:val="none" w:sz="0" w:space="0" w:color="auto"/>
      </w:divBdr>
    </w:div>
    <w:div w:id="774793527">
      <w:bodyDiv w:val="1"/>
      <w:marLeft w:val="0"/>
      <w:marRight w:val="0"/>
      <w:marTop w:val="0"/>
      <w:marBottom w:val="0"/>
      <w:divBdr>
        <w:top w:val="none" w:sz="0" w:space="0" w:color="auto"/>
        <w:left w:val="none" w:sz="0" w:space="0" w:color="auto"/>
        <w:bottom w:val="none" w:sz="0" w:space="0" w:color="auto"/>
        <w:right w:val="none" w:sz="0" w:space="0" w:color="auto"/>
      </w:divBdr>
    </w:div>
    <w:div w:id="778257364">
      <w:bodyDiv w:val="1"/>
      <w:marLeft w:val="0"/>
      <w:marRight w:val="0"/>
      <w:marTop w:val="0"/>
      <w:marBottom w:val="0"/>
      <w:divBdr>
        <w:top w:val="none" w:sz="0" w:space="0" w:color="auto"/>
        <w:left w:val="none" w:sz="0" w:space="0" w:color="auto"/>
        <w:bottom w:val="none" w:sz="0" w:space="0" w:color="auto"/>
        <w:right w:val="none" w:sz="0" w:space="0" w:color="auto"/>
      </w:divBdr>
    </w:div>
    <w:div w:id="801071191">
      <w:bodyDiv w:val="1"/>
      <w:marLeft w:val="0"/>
      <w:marRight w:val="0"/>
      <w:marTop w:val="0"/>
      <w:marBottom w:val="0"/>
      <w:divBdr>
        <w:top w:val="none" w:sz="0" w:space="0" w:color="auto"/>
        <w:left w:val="none" w:sz="0" w:space="0" w:color="auto"/>
        <w:bottom w:val="none" w:sz="0" w:space="0" w:color="auto"/>
        <w:right w:val="none" w:sz="0" w:space="0" w:color="auto"/>
      </w:divBdr>
    </w:div>
    <w:div w:id="877819107">
      <w:bodyDiv w:val="1"/>
      <w:marLeft w:val="0"/>
      <w:marRight w:val="0"/>
      <w:marTop w:val="0"/>
      <w:marBottom w:val="0"/>
      <w:divBdr>
        <w:top w:val="none" w:sz="0" w:space="0" w:color="auto"/>
        <w:left w:val="none" w:sz="0" w:space="0" w:color="auto"/>
        <w:bottom w:val="none" w:sz="0" w:space="0" w:color="auto"/>
        <w:right w:val="none" w:sz="0" w:space="0" w:color="auto"/>
      </w:divBdr>
    </w:div>
    <w:div w:id="945697771">
      <w:bodyDiv w:val="1"/>
      <w:marLeft w:val="0"/>
      <w:marRight w:val="0"/>
      <w:marTop w:val="0"/>
      <w:marBottom w:val="0"/>
      <w:divBdr>
        <w:top w:val="none" w:sz="0" w:space="0" w:color="auto"/>
        <w:left w:val="none" w:sz="0" w:space="0" w:color="auto"/>
        <w:bottom w:val="none" w:sz="0" w:space="0" w:color="auto"/>
        <w:right w:val="none" w:sz="0" w:space="0" w:color="auto"/>
      </w:divBdr>
    </w:div>
    <w:div w:id="978070355">
      <w:bodyDiv w:val="1"/>
      <w:marLeft w:val="0"/>
      <w:marRight w:val="0"/>
      <w:marTop w:val="0"/>
      <w:marBottom w:val="0"/>
      <w:divBdr>
        <w:top w:val="none" w:sz="0" w:space="0" w:color="auto"/>
        <w:left w:val="none" w:sz="0" w:space="0" w:color="auto"/>
        <w:bottom w:val="none" w:sz="0" w:space="0" w:color="auto"/>
        <w:right w:val="none" w:sz="0" w:space="0" w:color="auto"/>
      </w:divBdr>
    </w:div>
    <w:div w:id="988479892">
      <w:bodyDiv w:val="1"/>
      <w:marLeft w:val="0"/>
      <w:marRight w:val="0"/>
      <w:marTop w:val="0"/>
      <w:marBottom w:val="0"/>
      <w:divBdr>
        <w:top w:val="none" w:sz="0" w:space="0" w:color="auto"/>
        <w:left w:val="none" w:sz="0" w:space="0" w:color="auto"/>
        <w:bottom w:val="none" w:sz="0" w:space="0" w:color="auto"/>
        <w:right w:val="none" w:sz="0" w:space="0" w:color="auto"/>
      </w:divBdr>
    </w:div>
    <w:div w:id="995911178">
      <w:bodyDiv w:val="1"/>
      <w:marLeft w:val="0"/>
      <w:marRight w:val="0"/>
      <w:marTop w:val="0"/>
      <w:marBottom w:val="0"/>
      <w:divBdr>
        <w:top w:val="none" w:sz="0" w:space="0" w:color="auto"/>
        <w:left w:val="none" w:sz="0" w:space="0" w:color="auto"/>
        <w:bottom w:val="none" w:sz="0" w:space="0" w:color="auto"/>
        <w:right w:val="none" w:sz="0" w:space="0" w:color="auto"/>
      </w:divBdr>
      <w:divsChild>
        <w:div w:id="1903516203">
          <w:marLeft w:val="0"/>
          <w:marRight w:val="0"/>
          <w:marTop w:val="0"/>
          <w:marBottom w:val="0"/>
          <w:divBdr>
            <w:top w:val="none" w:sz="0" w:space="0" w:color="auto"/>
            <w:left w:val="none" w:sz="0" w:space="0" w:color="auto"/>
            <w:bottom w:val="none" w:sz="0" w:space="0" w:color="auto"/>
            <w:right w:val="none" w:sz="0" w:space="0" w:color="auto"/>
          </w:divBdr>
        </w:div>
      </w:divsChild>
    </w:div>
    <w:div w:id="1010327284">
      <w:bodyDiv w:val="1"/>
      <w:marLeft w:val="0"/>
      <w:marRight w:val="0"/>
      <w:marTop w:val="0"/>
      <w:marBottom w:val="0"/>
      <w:divBdr>
        <w:top w:val="none" w:sz="0" w:space="0" w:color="auto"/>
        <w:left w:val="none" w:sz="0" w:space="0" w:color="auto"/>
        <w:bottom w:val="none" w:sz="0" w:space="0" w:color="auto"/>
        <w:right w:val="none" w:sz="0" w:space="0" w:color="auto"/>
      </w:divBdr>
    </w:div>
    <w:div w:id="1027558700">
      <w:bodyDiv w:val="1"/>
      <w:marLeft w:val="0"/>
      <w:marRight w:val="0"/>
      <w:marTop w:val="0"/>
      <w:marBottom w:val="0"/>
      <w:divBdr>
        <w:top w:val="none" w:sz="0" w:space="0" w:color="auto"/>
        <w:left w:val="none" w:sz="0" w:space="0" w:color="auto"/>
        <w:bottom w:val="none" w:sz="0" w:space="0" w:color="auto"/>
        <w:right w:val="none" w:sz="0" w:space="0" w:color="auto"/>
      </w:divBdr>
    </w:div>
    <w:div w:id="1028415207">
      <w:bodyDiv w:val="1"/>
      <w:marLeft w:val="0"/>
      <w:marRight w:val="0"/>
      <w:marTop w:val="0"/>
      <w:marBottom w:val="0"/>
      <w:divBdr>
        <w:top w:val="none" w:sz="0" w:space="0" w:color="auto"/>
        <w:left w:val="none" w:sz="0" w:space="0" w:color="auto"/>
        <w:bottom w:val="none" w:sz="0" w:space="0" w:color="auto"/>
        <w:right w:val="none" w:sz="0" w:space="0" w:color="auto"/>
      </w:divBdr>
    </w:div>
    <w:div w:id="1029600771">
      <w:bodyDiv w:val="1"/>
      <w:marLeft w:val="0"/>
      <w:marRight w:val="0"/>
      <w:marTop w:val="0"/>
      <w:marBottom w:val="0"/>
      <w:divBdr>
        <w:top w:val="none" w:sz="0" w:space="0" w:color="auto"/>
        <w:left w:val="none" w:sz="0" w:space="0" w:color="auto"/>
        <w:bottom w:val="none" w:sz="0" w:space="0" w:color="auto"/>
        <w:right w:val="none" w:sz="0" w:space="0" w:color="auto"/>
      </w:divBdr>
    </w:div>
    <w:div w:id="1056903340">
      <w:bodyDiv w:val="1"/>
      <w:marLeft w:val="0"/>
      <w:marRight w:val="0"/>
      <w:marTop w:val="0"/>
      <w:marBottom w:val="0"/>
      <w:divBdr>
        <w:top w:val="none" w:sz="0" w:space="0" w:color="auto"/>
        <w:left w:val="none" w:sz="0" w:space="0" w:color="auto"/>
        <w:bottom w:val="none" w:sz="0" w:space="0" w:color="auto"/>
        <w:right w:val="none" w:sz="0" w:space="0" w:color="auto"/>
      </w:divBdr>
    </w:div>
    <w:div w:id="1062293903">
      <w:bodyDiv w:val="1"/>
      <w:marLeft w:val="0"/>
      <w:marRight w:val="0"/>
      <w:marTop w:val="0"/>
      <w:marBottom w:val="0"/>
      <w:divBdr>
        <w:top w:val="none" w:sz="0" w:space="0" w:color="auto"/>
        <w:left w:val="none" w:sz="0" w:space="0" w:color="auto"/>
        <w:bottom w:val="none" w:sz="0" w:space="0" w:color="auto"/>
        <w:right w:val="none" w:sz="0" w:space="0" w:color="auto"/>
      </w:divBdr>
    </w:div>
    <w:div w:id="1069420331">
      <w:bodyDiv w:val="1"/>
      <w:marLeft w:val="0"/>
      <w:marRight w:val="0"/>
      <w:marTop w:val="0"/>
      <w:marBottom w:val="0"/>
      <w:divBdr>
        <w:top w:val="none" w:sz="0" w:space="0" w:color="auto"/>
        <w:left w:val="none" w:sz="0" w:space="0" w:color="auto"/>
        <w:bottom w:val="none" w:sz="0" w:space="0" w:color="auto"/>
        <w:right w:val="none" w:sz="0" w:space="0" w:color="auto"/>
      </w:divBdr>
    </w:div>
    <w:div w:id="1072511791">
      <w:bodyDiv w:val="1"/>
      <w:marLeft w:val="0"/>
      <w:marRight w:val="0"/>
      <w:marTop w:val="0"/>
      <w:marBottom w:val="0"/>
      <w:divBdr>
        <w:top w:val="none" w:sz="0" w:space="0" w:color="auto"/>
        <w:left w:val="none" w:sz="0" w:space="0" w:color="auto"/>
        <w:bottom w:val="none" w:sz="0" w:space="0" w:color="auto"/>
        <w:right w:val="none" w:sz="0" w:space="0" w:color="auto"/>
      </w:divBdr>
    </w:div>
    <w:div w:id="1086684545">
      <w:bodyDiv w:val="1"/>
      <w:marLeft w:val="0"/>
      <w:marRight w:val="0"/>
      <w:marTop w:val="0"/>
      <w:marBottom w:val="0"/>
      <w:divBdr>
        <w:top w:val="none" w:sz="0" w:space="0" w:color="auto"/>
        <w:left w:val="none" w:sz="0" w:space="0" w:color="auto"/>
        <w:bottom w:val="none" w:sz="0" w:space="0" w:color="auto"/>
        <w:right w:val="none" w:sz="0" w:space="0" w:color="auto"/>
      </w:divBdr>
      <w:divsChild>
        <w:div w:id="677075415">
          <w:marLeft w:val="0"/>
          <w:marRight w:val="0"/>
          <w:marTop w:val="0"/>
          <w:marBottom w:val="0"/>
          <w:divBdr>
            <w:top w:val="none" w:sz="0" w:space="0" w:color="auto"/>
            <w:left w:val="none" w:sz="0" w:space="0" w:color="auto"/>
            <w:bottom w:val="none" w:sz="0" w:space="0" w:color="auto"/>
            <w:right w:val="none" w:sz="0" w:space="0" w:color="auto"/>
          </w:divBdr>
        </w:div>
      </w:divsChild>
    </w:div>
    <w:div w:id="1128088980">
      <w:bodyDiv w:val="1"/>
      <w:marLeft w:val="0"/>
      <w:marRight w:val="0"/>
      <w:marTop w:val="0"/>
      <w:marBottom w:val="0"/>
      <w:divBdr>
        <w:top w:val="none" w:sz="0" w:space="0" w:color="auto"/>
        <w:left w:val="none" w:sz="0" w:space="0" w:color="auto"/>
        <w:bottom w:val="none" w:sz="0" w:space="0" w:color="auto"/>
        <w:right w:val="none" w:sz="0" w:space="0" w:color="auto"/>
      </w:divBdr>
    </w:div>
    <w:div w:id="1186484822">
      <w:bodyDiv w:val="1"/>
      <w:marLeft w:val="0"/>
      <w:marRight w:val="0"/>
      <w:marTop w:val="0"/>
      <w:marBottom w:val="0"/>
      <w:divBdr>
        <w:top w:val="none" w:sz="0" w:space="0" w:color="auto"/>
        <w:left w:val="none" w:sz="0" w:space="0" w:color="auto"/>
        <w:bottom w:val="none" w:sz="0" w:space="0" w:color="auto"/>
        <w:right w:val="none" w:sz="0" w:space="0" w:color="auto"/>
      </w:divBdr>
    </w:div>
    <w:div w:id="1226797837">
      <w:bodyDiv w:val="1"/>
      <w:marLeft w:val="0"/>
      <w:marRight w:val="0"/>
      <w:marTop w:val="0"/>
      <w:marBottom w:val="0"/>
      <w:divBdr>
        <w:top w:val="none" w:sz="0" w:space="0" w:color="auto"/>
        <w:left w:val="none" w:sz="0" w:space="0" w:color="auto"/>
        <w:bottom w:val="none" w:sz="0" w:space="0" w:color="auto"/>
        <w:right w:val="none" w:sz="0" w:space="0" w:color="auto"/>
      </w:divBdr>
    </w:div>
    <w:div w:id="1227105583">
      <w:bodyDiv w:val="1"/>
      <w:marLeft w:val="0"/>
      <w:marRight w:val="0"/>
      <w:marTop w:val="0"/>
      <w:marBottom w:val="0"/>
      <w:divBdr>
        <w:top w:val="none" w:sz="0" w:space="0" w:color="auto"/>
        <w:left w:val="none" w:sz="0" w:space="0" w:color="auto"/>
        <w:bottom w:val="none" w:sz="0" w:space="0" w:color="auto"/>
        <w:right w:val="none" w:sz="0" w:space="0" w:color="auto"/>
      </w:divBdr>
    </w:div>
    <w:div w:id="1232812187">
      <w:bodyDiv w:val="1"/>
      <w:marLeft w:val="0"/>
      <w:marRight w:val="0"/>
      <w:marTop w:val="0"/>
      <w:marBottom w:val="0"/>
      <w:divBdr>
        <w:top w:val="none" w:sz="0" w:space="0" w:color="auto"/>
        <w:left w:val="none" w:sz="0" w:space="0" w:color="auto"/>
        <w:bottom w:val="none" w:sz="0" w:space="0" w:color="auto"/>
        <w:right w:val="none" w:sz="0" w:space="0" w:color="auto"/>
      </w:divBdr>
    </w:div>
    <w:div w:id="1244070798">
      <w:bodyDiv w:val="1"/>
      <w:marLeft w:val="0"/>
      <w:marRight w:val="0"/>
      <w:marTop w:val="0"/>
      <w:marBottom w:val="0"/>
      <w:divBdr>
        <w:top w:val="none" w:sz="0" w:space="0" w:color="auto"/>
        <w:left w:val="none" w:sz="0" w:space="0" w:color="auto"/>
        <w:bottom w:val="none" w:sz="0" w:space="0" w:color="auto"/>
        <w:right w:val="none" w:sz="0" w:space="0" w:color="auto"/>
      </w:divBdr>
    </w:div>
    <w:div w:id="1263798637">
      <w:bodyDiv w:val="1"/>
      <w:marLeft w:val="0"/>
      <w:marRight w:val="0"/>
      <w:marTop w:val="0"/>
      <w:marBottom w:val="0"/>
      <w:divBdr>
        <w:top w:val="none" w:sz="0" w:space="0" w:color="auto"/>
        <w:left w:val="none" w:sz="0" w:space="0" w:color="auto"/>
        <w:bottom w:val="none" w:sz="0" w:space="0" w:color="auto"/>
        <w:right w:val="none" w:sz="0" w:space="0" w:color="auto"/>
      </w:divBdr>
    </w:div>
    <w:div w:id="1269124611">
      <w:bodyDiv w:val="1"/>
      <w:marLeft w:val="0"/>
      <w:marRight w:val="0"/>
      <w:marTop w:val="0"/>
      <w:marBottom w:val="0"/>
      <w:divBdr>
        <w:top w:val="none" w:sz="0" w:space="0" w:color="auto"/>
        <w:left w:val="none" w:sz="0" w:space="0" w:color="auto"/>
        <w:bottom w:val="none" w:sz="0" w:space="0" w:color="auto"/>
        <w:right w:val="none" w:sz="0" w:space="0" w:color="auto"/>
      </w:divBdr>
    </w:div>
    <w:div w:id="1274046565">
      <w:bodyDiv w:val="1"/>
      <w:marLeft w:val="0"/>
      <w:marRight w:val="0"/>
      <w:marTop w:val="0"/>
      <w:marBottom w:val="0"/>
      <w:divBdr>
        <w:top w:val="none" w:sz="0" w:space="0" w:color="auto"/>
        <w:left w:val="none" w:sz="0" w:space="0" w:color="auto"/>
        <w:bottom w:val="none" w:sz="0" w:space="0" w:color="auto"/>
        <w:right w:val="none" w:sz="0" w:space="0" w:color="auto"/>
      </w:divBdr>
    </w:div>
    <w:div w:id="1300067431">
      <w:bodyDiv w:val="1"/>
      <w:marLeft w:val="0"/>
      <w:marRight w:val="0"/>
      <w:marTop w:val="0"/>
      <w:marBottom w:val="0"/>
      <w:divBdr>
        <w:top w:val="none" w:sz="0" w:space="0" w:color="auto"/>
        <w:left w:val="none" w:sz="0" w:space="0" w:color="auto"/>
        <w:bottom w:val="none" w:sz="0" w:space="0" w:color="auto"/>
        <w:right w:val="none" w:sz="0" w:space="0" w:color="auto"/>
      </w:divBdr>
    </w:div>
    <w:div w:id="1309480753">
      <w:bodyDiv w:val="1"/>
      <w:marLeft w:val="0"/>
      <w:marRight w:val="0"/>
      <w:marTop w:val="0"/>
      <w:marBottom w:val="0"/>
      <w:divBdr>
        <w:top w:val="none" w:sz="0" w:space="0" w:color="auto"/>
        <w:left w:val="none" w:sz="0" w:space="0" w:color="auto"/>
        <w:bottom w:val="none" w:sz="0" w:space="0" w:color="auto"/>
        <w:right w:val="none" w:sz="0" w:space="0" w:color="auto"/>
      </w:divBdr>
      <w:divsChild>
        <w:div w:id="1147674507">
          <w:marLeft w:val="0"/>
          <w:marRight w:val="0"/>
          <w:marTop w:val="0"/>
          <w:marBottom w:val="0"/>
          <w:divBdr>
            <w:top w:val="none" w:sz="0" w:space="0" w:color="auto"/>
            <w:left w:val="none" w:sz="0" w:space="0" w:color="auto"/>
            <w:bottom w:val="none" w:sz="0" w:space="0" w:color="auto"/>
            <w:right w:val="none" w:sz="0" w:space="0" w:color="auto"/>
          </w:divBdr>
          <w:divsChild>
            <w:div w:id="1103379532">
              <w:marLeft w:val="0"/>
              <w:marRight w:val="0"/>
              <w:marTop w:val="0"/>
              <w:marBottom w:val="0"/>
              <w:divBdr>
                <w:top w:val="none" w:sz="0" w:space="0" w:color="auto"/>
                <w:left w:val="none" w:sz="0" w:space="0" w:color="auto"/>
                <w:bottom w:val="none" w:sz="0" w:space="0" w:color="auto"/>
                <w:right w:val="none" w:sz="0" w:space="0" w:color="auto"/>
              </w:divBdr>
              <w:divsChild>
                <w:div w:id="1245840302">
                  <w:marLeft w:val="0"/>
                  <w:marRight w:val="0"/>
                  <w:marTop w:val="0"/>
                  <w:marBottom w:val="0"/>
                  <w:divBdr>
                    <w:top w:val="none" w:sz="0" w:space="0" w:color="auto"/>
                    <w:left w:val="none" w:sz="0" w:space="0" w:color="auto"/>
                    <w:bottom w:val="none" w:sz="0" w:space="0" w:color="auto"/>
                    <w:right w:val="none" w:sz="0" w:space="0" w:color="auto"/>
                  </w:divBdr>
                  <w:divsChild>
                    <w:div w:id="10469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856964">
          <w:marLeft w:val="0"/>
          <w:marRight w:val="0"/>
          <w:marTop w:val="0"/>
          <w:marBottom w:val="0"/>
          <w:divBdr>
            <w:top w:val="none" w:sz="0" w:space="0" w:color="auto"/>
            <w:left w:val="none" w:sz="0" w:space="0" w:color="auto"/>
            <w:bottom w:val="none" w:sz="0" w:space="0" w:color="auto"/>
            <w:right w:val="none" w:sz="0" w:space="0" w:color="auto"/>
          </w:divBdr>
          <w:divsChild>
            <w:div w:id="1878077014">
              <w:marLeft w:val="0"/>
              <w:marRight w:val="0"/>
              <w:marTop w:val="0"/>
              <w:marBottom w:val="0"/>
              <w:divBdr>
                <w:top w:val="none" w:sz="0" w:space="0" w:color="auto"/>
                <w:left w:val="none" w:sz="0" w:space="0" w:color="auto"/>
                <w:bottom w:val="none" w:sz="0" w:space="0" w:color="auto"/>
                <w:right w:val="none" w:sz="0" w:space="0" w:color="auto"/>
              </w:divBdr>
              <w:divsChild>
                <w:div w:id="635181711">
                  <w:marLeft w:val="0"/>
                  <w:marRight w:val="0"/>
                  <w:marTop w:val="0"/>
                  <w:marBottom w:val="0"/>
                  <w:divBdr>
                    <w:top w:val="none" w:sz="0" w:space="0" w:color="auto"/>
                    <w:left w:val="none" w:sz="0" w:space="0" w:color="auto"/>
                    <w:bottom w:val="none" w:sz="0" w:space="0" w:color="auto"/>
                    <w:right w:val="none" w:sz="0" w:space="0" w:color="auto"/>
                  </w:divBdr>
                  <w:divsChild>
                    <w:div w:id="95416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650798">
          <w:marLeft w:val="0"/>
          <w:marRight w:val="0"/>
          <w:marTop w:val="0"/>
          <w:marBottom w:val="0"/>
          <w:divBdr>
            <w:top w:val="none" w:sz="0" w:space="0" w:color="auto"/>
            <w:left w:val="none" w:sz="0" w:space="0" w:color="auto"/>
            <w:bottom w:val="none" w:sz="0" w:space="0" w:color="auto"/>
            <w:right w:val="none" w:sz="0" w:space="0" w:color="auto"/>
          </w:divBdr>
          <w:divsChild>
            <w:div w:id="2132047254">
              <w:marLeft w:val="0"/>
              <w:marRight w:val="0"/>
              <w:marTop w:val="0"/>
              <w:marBottom w:val="0"/>
              <w:divBdr>
                <w:top w:val="none" w:sz="0" w:space="0" w:color="auto"/>
                <w:left w:val="none" w:sz="0" w:space="0" w:color="auto"/>
                <w:bottom w:val="none" w:sz="0" w:space="0" w:color="auto"/>
                <w:right w:val="none" w:sz="0" w:space="0" w:color="auto"/>
              </w:divBdr>
              <w:divsChild>
                <w:div w:id="1213737513">
                  <w:marLeft w:val="0"/>
                  <w:marRight w:val="0"/>
                  <w:marTop w:val="0"/>
                  <w:marBottom w:val="0"/>
                  <w:divBdr>
                    <w:top w:val="none" w:sz="0" w:space="0" w:color="auto"/>
                    <w:left w:val="none" w:sz="0" w:space="0" w:color="auto"/>
                    <w:bottom w:val="none" w:sz="0" w:space="0" w:color="auto"/>
                    <w:right w:val="none" w:sz="0" w:space="0" w:color="auto"/>
                  </w:divBdr>
                  <w:divsChild>
                    <w:div w:id="13524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11739">
          <w:marLeft w:val="0"/>
          <w:marRight w:val="0"/>
          <w:marTop w:val="0"/>
          <w:marBottom w:val="0"/>
          <w:divBdr>
            <w:top w:val="none" w:sz="0" w:space="0" w:color="auto"/>
            <w:left w:val="none" w:sz="0" w:space="0" w:color="auto"/>
            <w:bottom w:val="none" w:sz="0" w:space="0" w:color="auto"/>
            <w:right w:val="none" w:sz="0" w:space="0" w:color="auto"/>
          </w:divBdr>
          <w:divsChild>
            <w:div w:id="18432107">
              <w:marLeft w:val="0"/>
              <w:marRight w:val="0"/>
              <w:marTop w:val="0"/>
              <w:marBottom w:val="0"/>
              <w:divBdr>
                <w:top w:val="none" w:sz="0" w:space="0" w:color="auto"/>
                <w:left w:val="none" w:sz="0" w:space="0" w:color="auto"/>
                <w:bottom w:val="none" w:sz="0" w:space="0" w:color="auto"/>
                <w:right w:val="none" w:sz="0" w:space="0" w:color="auto"/>
              </w:divBdr>
              <w:divsChild>
                <w:div w:id="2089839470">
                  <w:marLeft w:val="0"/>
                  <w:marRight w:val="0"/>
                  <w:marTop w:val="0"/>
                  <w:marBottom w:val="0"/>
                  <w:divBdr>
                    <w:top w:val="none" w:sz="0" w:space="0" w:color="auto"/>
                    <w:left w:val="none" w:sz="0" w:space="0" w:color="auto"/>
                    <w:bottom w:val="none" w:sz="0" w:space="0" w:color="auto"/>
                    <w:right w:val="none" w:sz="0" w:space="0" w:color="auto"/>
                  </w:divBdr>
                  <w:divsChild>
                    <w:div w:id="9100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09108">
          <w:marLeft w:val="0"/>
          <w:marRight w:val="0"/>
          <w:marTop w:val="0"/>
          <w:marBottom w:val="0"/>
          <w:divBdr>
            <w:top w:val="none" w:sz="0" w:space="0" w:color="auto"/>
            <w:left w:val="none" w:sz="0" w:space="0" w:color="auto"/>
            <w:bottom w:val="none" w:sz="0" w:space="0" w:color="auto"/>
            <w:right w:val="none" w:sz="0" w:space="0" w:color="auto"/>
          </w:divBdr>
          <w:divsChild>
            <w:div w:id="1526671114">
              <w:marLeft w:val="0"/>
              <w:marRight w:val="0"/>
              <w:marTop w:val="0"/>
              <w:marBottom w:val="0"/>
              <w:divBdr>
                <w:top w:val="none" w:sz="0" w:space="0" w:color="auto"/>
                <w:left w:val="none" w:sz="0" w:space="0" w:color="auto"/>
                <w:bottom w:val="none" w:sz="0" w:space="0" w:color="auto"/>
                <w:right w:val="none" w:sz="0" w:space="0" w:color="auto"/>
              </w:divBdr>
              <w:divsChild>
                <w:div w:id="595334875">
                  <w:marLeft w:val="0"/>
                  <w:marRight w:val="0"/>
                  <w:marTop w:val="0"/>
                  <w:marBottom w:val="0"/>
                  <w:divBdr>
                    <w:top w:val="none" w:sz="0" w:space="0" w:color="auto"/>
                    <w:left w:val="none" w:sz="0" w:space="0" w:color="auto"/>
                    <w:bottom w:val="none" w:sz="0" w:space="0" w:color="auto"/>
                    <w:right w:val="none" w:sz="0" w:space="0" w:color="auto"/>
                  </w:divBdr>
                  <w:divsChild>
                    <w:div w:id="195928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399296">
      <w:bodyDiv w:val="1"/>
      <w:marLeft w:val="0"/>
      <w:marRight w:val="0"/>
      <w:marTop w:val="0"/>
      <w:marBottom w:val="0"/>
      <w:divBdr>
        <w:top w:val="none" w:sz="0" w:space="0" w:color="auto"/>
        <w:left w:val="none" w:sz="0" w:space="0" w:color="auto"/>
        <w:bottom w:val="none" w:sz="0" w:space="0" w:color="auto"/>
        <w:right w:val="none" w:sz="0" w:space="0" w:color="auto"/>
      </w:divBdr>
    </w:div>
    <w:div w:id="1311010663">
      <w:bodyDiv w:val="1"/>
      <w:marLeft w:val="0"/>
      <w:marRight w:val="0"/>
      <w:marTop w:val="0"/>
      <w:marBottom w:val="0"/>
      <w:divBdr>
        <w:top w:val="none" w:sz="0" w:space="0" w:color="auto"/>
        <w:left w:val="none" w:sz="0" w:space="0" w:color="auto"/>
        <w:bottom w:val="none" w:sz="0" w:space="0" w:color="auto"/>
        <w:right w:val="none" w:sz="0" w:space="0" w:color="auto"/>
      </w:divBdr>
    </w:div>
    <w:div w:id="1327174575">
      <w:bodyDiv w:val="1"/>
      <w:marLeft w:val="0"/>
      <w:marRight w:val="0"/>
      <w:marTop w:val="0"/>
      <w:marBottom w:val="0"/>
      <w:divBdr>
        <w:top w:val="none" w:sz="0" w:space="0" w:color="auto"/>
        <w:left w:val="none" w:sz="0" w:space="0" w:color="auto"/>
        <w:bottom w:val="none" w:sz="0" w:space="0" w:color="auto"/>
        <w:right w:val="none" w:sz="0" w:space="0" w:color="auto"/>
      </w:divBdr>
    </w:div>
    <w:div w:id="1347445462">
      <w:bodyDiv w:val="1"/>
      <w:marLeft w:val="0"/>
      <w:marRight w:val="0"/>
      <w:marTop w:val="0"/>
      <w:marBottom w:val="0"/>
      <w:divBdr>
        <w:top w:val="none" w:sz="0" w:space="0" w:color="auto"/>
        <w:left w:val="none" w:sz="0" w:space="0" w:color="auto"/>
        <w:bottom w:val="none" w:sz="0" w:space="0" w:color="auto"/>
        <w:right w:val="none" w:sz="0" w:space="0" w:color="auto"/>
      </w:divBdr>
      <w:divsChild>
        <w:div w:id="987321115">
          <w:marLeft w:val="0"/>
          <w:marRight w:val="0"/>
          <w:marTop w:val="256"/>
          <w:marBottom w:val="256"/>
          <w:divBdr>
            <w:top w:val="none" w:sz="0" w:space="0" w:color="auto"/>
            <w:left w:val="none" w:sz="0" w:space="0" w:color="auto"/>
            <w:bottom w:val="none" w:sz="0" w:space="0" w:color="auto"/>
            <w:right w:val="none" w:sz="0" w:space="0" w:color="auto"/>
          </w:divBdr>
        </w:div>
        <w:div w:id="1437092978">
          <w:marLeft w:val="0"/>
          <w:marRight w:val="0"/>
          <w:marTop w:val="256"/>
          <w:marBottom w:val="256"/>
          <w:divBdr>
            <w:top w:val="none" w:sz="0" w:space="0" w:color="auto"/>
            <w:left w:val="none" w:sz="0" w:space="0" w:color="auto"/>
            <w:bottom w:val="none" w:sz="0" w:space="0" w:color="auto"/>
            <w:right w:val="none" w:sz="0" w:space="0" w:color="auto"/>
          </w:divBdr>
        </w:div>
        <w:div w:id="1160661630">
          <w:marLeft w:val="0"/>
          <w:marRight w:val="0"/>
          <w:marTop w:val="256"/>
          <w:marBottom w:val="256"/>
          <w:divBdr>
            <w:top w:val="none" w:sz="0" w:space="0" w:color="auto"/>
            <w:left w:val="none" w:sz="0" w:space="0" w:color="auto"/>
            <w:bottom w:val="none" w:sz="0" w:space="0" w:color="auto"/>
            <w:right w:val="none" w:sz="0" w:space="0" w:color="auto"/>
          </w:divBdr>
        </w:div>
      </w:divsChild>
    </w:div>
    <w:div w:id="1371488662">
      <w:bodyDiv w:val="1"/>
      <w:marLeft w:val="0"/>
      <w:marRight w:val="0"/>
      <w:marTop w:val="0"/>
      <w:marBottom w:val="0"/>
      <w:divBdr>
        <w:top w:val="none" w:sz="0" w:space="0" w:color="auto"/>
        <w:left w:val="none" w:sz="0" w:space="0" w:color="auto"/>
        <w:bottom w:val="none" w:sz="0" w:space="0" w:color="auto"/>
        <w:right w:val="none" w:sz="0" w:space="0" w:color="auto"/>
      </w:divBdr>
    </w:div>
    <w:div w:id="1380744124">
      <w:bodyDiv w:val="1"/>
      <w:marLeft w:val="0"/>
      <w:marRight w:val="0"/>
      <w:marTop w:val="0"/>
      <w:marBottom w:val="0"/>
      <w:divBdr>
        <w:top w:val="none" w:sz="0" w:space="0" w:color="auto"/>
        <w:left w:val="none" w:sz="0" w:space="0" w:color="auto"/>
        <w:bottom w:val="none" w:sz="0" w:space="0" w:color="auto"/>
        <w:right w:val="none" w:sz="0" w:space="0" w:color="auto"/>
      </w:divBdr>
    </w:div>
    <w:div w:id="1383552501">
      <w:bodyDiv w:val="1"/>
      <w:marLeft w:val="0"/>
      <w:marRight w:val="0"/>
      <w:marTop w:val="0"/>
      <w:marBottom w:val="0"/>
      <w:divBdr>
        <w:top w:val="none" w:sz="0" w:space="0" w:color="auto"/>
        <w:left w:val="none" w:sz="0" w:space="0" w:color="auto"/>
        <w:bottom w:val="none" w:sz="0" w:space="0" w:color="auto"/>
        <w:right w:val="none" w:sz="0" w:space="0" w:color="auto"/>
      </w:divBdr>
    </w:div>
    <w:div w:id="1391422160">
      <w:bodyDiv w:val="1"/>
      <w:marLeft w:val="0"/>
      <w:marRight w:val="0"/>
      <w:marTop w:val="0"/>
      <w:marBottom w:val="0"/>
      <w:divBdr>
        <w:top w:val="none" w:sz="0" w:space="0" w:color="auto"/>
        <w:left w:val="none" w:sz="0" w:space="0" w:color="auto"/>
        <w:bottom w:val="none" w:sz="0" w:space="0" w:color="auto"/>
        <w:right w:val="none" w:sz="0" w:space="0" w:color="auto"/>
      </w:divBdr>
    </w:div>
    <w:div w:id="1398089044">
      <w:bodyDiv w:val="1"/>
      <w:marLeft w:val="0"/>
      <w:marRight w:val="0"/>
      <w:marTop w:val="0"/>
      <w:marBottom w:val="0"/>
      <w:divBdr>
        <w:top w:val="none" w:sz="0" w:space="0" w:color="auto"/>
        <w:left w:val="none" w:sz="0" w:space="0" w:color="auto"/>
        <w:bottom w:val="none" w:sz="0" w:space="0" w:color="auto"/>
        <w:right w:val="none" w:sz="0" w:space="0" w:color="auto"/>
      </w:divBdr>
    </w:div>
    <w:div w:id="1398629246">
      <w:bodyDiv w:val="1"/>
      <w:marLeft w:val="0"/>
      <w:marRight w:val="0"/>
      <w:marTop w:val="0"/>
      <w:marBottom w:val="0"/>
      <w:divBdr>
        <w:top w:val="none" w:sz="0" w:space="0" w:color="auto"/>
        <w:left w:val="none" w:sz="0" w:space="0" w:color="auto"/>
        <w:bottom w:val="none" w:sz="0" w:space="0" w:color="auto"/>
        <w:right w:val="none" w:sz="0" w:space="0" w:color="auto"/>
      </w:divBdr>
    </w:div>
    <w:div w:id="1410079510">
      <w:bodyDiv w:val="1"/>
      <w:marLeft w:val="0"/>
      <w:marRight w:val="0"/>
      <w:marTop w:val="0"/>
      <w:marBottom w:val="0"/>
      <w:divBdr>
        <w:top w:val="none" w:sz="0" w:space="0" w:color="auto"/>
        <w:left w:val="none" w:sz="0" w:space="0" w:color="auto"/>
        <w:bottom w:val="none" w:sz="0" w:space="0" w:color="auto"/>
        <w:right w:val="none" w:sz="0" w:space="0" w:color="auto"/>
      </w:divBdr>
    </w:div>
    <w:div w:id="1410691425">
      <w:bodyDiv w:val="1"/>
      <w:marLeft w:val="0"/>
      <w:marRight w:val="0"/>
      <w:marTop w:val="0"/>
      <w:marBottom w:val="0"/>
      <w:divBdr>
        <w:top w:val="none" w:sz="0" w:space="0" w:color="auto"/>
        <w:left w:val="none" w:sz="0" w:space="0" w:color="auto"/>
        <w:bottom w:val="none" w:sz="0" w:space="0" w:color="auto"/>
        <w:right w:val="none" w:sz="0" w:space="0" w:color="auto"/>
      </w:divBdr>
    </w:div>
    <w:div w:id="1419129651">
      <w:bodyDiv w:val="1"/>
      <w:marLeft w:val="0"/>
      <w:marRight w:val="0"/>
      <w:marTop w:val="0"/>
      <w:marBottom w:val="0"/>
      <w:divBdr>
        <w:top w:val="none" w:sz="0" w:space="0" w:color="auto"/>
        <w:left w:val="none" w:sz="0" w:space="0" w:color="auto"/>
        <w:bottom w:val="none" w:sz="0" w:space="0" w:color="auto"/>
        <w:right w:val="none" w:sz="0" w:space="0" w:color="auto"/>
      </w:divBdr>
    </w:div>
    <w:div w:id="1438480894">
      <w:bodyDiv w:val="1"/>
      <w:marLeft w:val="0"/>
      <w:marRight w:val="0"/>
      <w:marTop w:val="0"/>
      <w:marBottom w:val="0"/>
      <w:divBdr>
        <w:top w:val="none" w:sz="0" w:space="0" w:color="auto"/>
        <w:left w:val="none" w:sz="0" w:space="0" w:color="auto"/>
        <w:bottom w:val="none" w:sz="0" w:space="0" w:color="auto"/>
        <w:right w:val="none" w:sz="0" w:space="0" w:color="auto"/>
      </w:divBdr>
    </w:div>
    <w:div w:id="1478302276">
      <w:bodyDiv w:val="1"/>
      <w:marLeft w:val="0"/>
      <w:marRight w:val="0"/>
      <w:marTop w:val="0"/>
      <w:marBottom w:val="0"/>
      <w:divBdr>
        <w:top w:val="none" w:sz="0" w:space="0" w:color="auto"/>
        <w:left w:val="none" w:sz="0" w:space="0" w:color="auto"/>
        <w:bottom w:val="none" w:sz="0" w:space="0" w:color="auto"/>
        <w:right w:val="none" w:sz="0" w:space="0" w:color="auto"/>
      </w:divBdr>
    </w:div>
    <w:div w:id="1487353852">
      <w:bodyDiv w:val="1"/>
      <w:marLeft w:val="0"/>
      <w:marRight w:val="0"/>
      <w:marTop w:val="0"/>
      <w:marBottom w:val="0"/>
      <w:divBdr>
        <w:top w:val="none" w:sz="0" w:space="0" w:color="auto"/>
        <w:left w:val="none" w:sz="0" w:space="0" w:color="auto"/>
        <w:bottom w:val="none" w:sz="0" w:space="0" w:color="auto"/>
        <w:right w:val="none" w:sz="0" w:space="0" w:color="auto"/>
      </w:divBdr>
    </w:div>
    <w:div w:id="1498307658">
      <w:bodyDiv w:val="1"/>
      <w:marLeft w:val="0"/>
      <w:marRight w:val="0"/>
      <w:marTop w:val="0"/>
      <w:marBottom w:val="0"/>
      <w:divBdr>
        <w:top w:val="none" w:sz="0" w:space="0" w:color="auto"/>
        <w:left w:val="none" w:sz="0" w:space="0" w:color="auto"/>
        <w:bottom w:val="none" w:sz="0" w:space="0" w:color="auto"/>
        <w:right w:val="none" w:sz="0" w:space="0" w:color="auto"/>
      </w:divBdr>
    </w:div>
    <w:div w:id="1539007534">
      <w:bodyDiv w:val="1"/>
      <w:marLeft w:val="0"/>
      <w:marRight w:val="0"/>
      <w:marTop w:val="0"/>
      <w:marBottom w:val="0"/>
      <w:divBdr>
        <w:top w:val="none" w:sz="0" w:space="0" w:color="auto"/>
        <w:left w:val="none" w:sz="0" w:space="0" w:color="auto"/>
        <w:bottom w:val="none" w:sz="0" w:space="0" w:color="auto"/>
        <w:right w:val="none" w:sz="0" w:space="0" w:color="auto"/>
      </w:divBdr>
    </w:div>
    <w:div w:id="1547254708">
      <w:bodyDiv w:val="1"/>
      <w:marLeft w:val="0"/>
      <w:marRight w:val="0"/>
      <w:marTop w:val="0"/>
      <w:marBottom w:val="0"/>
      <w:divBdr>
        <w:top w:val="none" w:sz="0" w:space="0" w:color="auto"/>
        <w:left w:val="none" w:sz="0" w:space="0" w:color="auto"/>
        <w:bottom w:val="none" w:sz="0" w:space="0" w:color="auto"/>
        <w:right w:val="none" w:sz="0" w:space="0" w:color="auto"/>
      </w:divBdr>
    </w:div>
    <w:div w:id="1553032023">
      <w:bodyDiv w:val="1"/>
      <w:marLeft w:val="0"/>
      <w:marRight w:val="0"/>
      <w:marTop w:val="0"/>
      <w:marBottom w:val="0"/>
      <w:divBdr>
        <w:top w:val="none" w:sz="0" w:space="0" w:color="auto"/>
        <w:left w:val="none" w:sz="0" w:space="0" w:color="auto"/>
        <w:bottom w:val="none" w:sz="0" w:space="0" w:color="auto"/>
        <w:right w:val="none" w:sz="0" w:space="0" w:color="auto"/>
      </w:divBdr>
    </w:div>
    <w:div w:id="1562058772">
      <w:bodyDiv w:val="1"/>
      <w:marLeft w:val="0"/>
      <w:marRight w:val="0"/>
      <w:marTop w:val="0"/>
      <w:marBottom w:val="0"/>
      <w:divBdr>
        <w:top w:val="none" w:sz="0" w:space="0" w:color="auto"/>
        <w:left w:val="none" w:sz="0" w:space="0" w:color="auto"/>
        <w:bottom w:val="none" w:sz="0" w:space="0" w:color="auto"/>
        <w:right w:val="none" w:sz="0" w:space="0" w:color="auto"/>
      </w:divBdr>
    </w:div>
    <w:div w:id="1605574079">
      <w:bodyDiv w:val="1"/>
      <w:marLeft w:val="0"/>
      <w:marRight w:val="0"/>
      <w:marTop w:val="0"/>
      <w:marBottom w:val="0"/>
      <w:divBdr>
        <w:top w:val="none" w:sz="0" w:space="0" w:color="auto"/>
        <w:left w:val="none" w:sz="0" w:space="0" w:color="auto"/>
        <w:bottom w:val="none" w:sz="0" w:space="0" w:color="auto"/>
        <w:right w:val="none" w:sz="0" w:space="0" w:color="auto"/>
      </w:divBdr>
    </w:div>
    <w:div w:id="1608661044">
      <w:bodyDiv w:val="1"/>
      <w:marLeft w:val="0"/>
      <w:marRight w:val="0"/>
      <w:marTop w:val="0"/>
      <w:marBottom w:val="0"/>
      <w:divBdr>
        <w:top w:val="none" w:sz="0" w:space="0" w:color="auto"/>
        <w:left w:val="none" w:sz="0" w:space="0" w:color="auto"/>
        <w:bottom w:val="none" w:sz="0" w:space="0" w:color="auto"/>
        <w:right w:val="none" w:sz="0" w:space="0" w:color="auto"/>
      </w:divBdr>
    </w:div>
    <w:div w:id="1624994142">
      <w:bodyDiv w:val="1"/>
      <w:marLeft w:val="0"/>
      <w:marRight w:val="0"/>
      <w:marTop w:val="0"/>
      <w:marBottom w:val="0"/>
      <w:divBdr>
        <w:top w:val="none" w:sz="0" w:space="0" w:color="auto"/>
        <w:left w:val="none" w:sz="0" w:space="0" w:color="auto"/>
        <w:bottom w:val="none" w:sz="0" w:space="0" w:color="auto"/>
        <w:right w:val="none" w:sz="0" w:space="0" w:color="auto"/>
      </w:divBdr>
    </w:div>
    <w:div w:id="1629314175">
      <w:bodyDiv w:val="1"/>
      <w:marLeft w:val="0"/>
      <w:marRight w:val="0"/>
      <w:marTop w:val="0"/>
      <w:marBottom w:val="0"/>
      <w:divBdr>
        <w:top w:val="none" w:sz="0" w:space="0" w:color="auto"/>
        <w:left w:val="none" w:sz="0" w:space="0" w:color="auto"/>
        <w:bottom w:val="none" w:sz="0" w:space="0" w:color="auto"/>
        <w:right w:val="none" w:sz="0" w:space="0" w:color="auto"/>
      </w:divBdr>
    </w:div>
    <w:div w:id="1647511995">
      <w:bodyDiv w:val="1"/>
      <w:marLeft w:val="0"/>
      <w:marRight w:val="0"/>
      <w:marTop w:val="0"/>
      <w:marBottom w:val="0"/>
      <w:divBdr>
        <w:top w:val="none" w:sz="0" w:space="0" w:color="auto"/>
        <w:left w:val="none" w:sz="0" w:space="0" w:color="auto"/>
        <w:bottom w:val="none" w:sz="0" w:space="0" w:color="auto"/>
        <w:right w:val="none" w:sz="0" w:space="0" w:color="auto"/>
      </w:divBdr>
    </w:div>
    <w:div w:id="1649823061">
      <w:bodyDiv w:val="1"/>
      <w:marLeft w:val="0"/>
      <w:marRight w:val="0"/>
      <w:marTop w:val="0"/>
      <w:marBottom w:val="0"/>
      <w:divBdr>
        <w:top w:val="none" w:sz="0" w:space="0" w:color="auto"/>
        <w:left w:val="none" w:sz="0" w:space="0" w:color="auto"/>
        <w:bottom w:val="none" w:sz="0" w:space="0" w:color="auto"/>
        <w:right w:val="none" w:sz="0" w:space="0" w:color="auto"/>
      </w:divBdr>
    </w:div>
    <w:div w:id="1650401237">
      <w:bodyDiv w:val="1"/>
      <w:marLeft w:val="0"/>
      <w:marRight w:val="0"/>
      <w:marTop w:val="0"/>
      <w:marBottom w:val="0"/>
      <w:divBdr>
        <w:top w:val="none" w:sz="0" w:space="0" w:color="auto"/>
        <w:left w:val="none" w:sz="0" w:space="0" w:color="auto"/>
        <w:bottom w:val="none" w:sz="0" w:space="0" w:color="auto"/>
        <w:right w:val="none" w:sz="0" w:space="0" w:color="auto"/>
      </w:divBdr>
    </w:div>
    <w:div w:id="1665165222">
      <w:bodyDiv w:val="1"/>
      <w:marLeft w:val="0"/>
      <w:marRight w:val="0"/>
      <w:marTop w:val="0"/>
      <w:marBottom w:val="0"/>
      <w:divBdr>
        <w:top w:val="none" w:sz="0" w:space="0" w:color="auto"/>
        <w:left w:val="none" w:sz="0" w:space="0" w:color="auto"/>
        <w:bottom w:val="none" w:sz="0" w:space="0" w:color="auto"/>
        <w:right w:val="none" w:sz="0" w:space="0" w:color="auto"/>
      </w:divBdr>
    </w:div>
    <w:div w:id="1682077889">
      <w:bodyDiv w:val="1"/>
      <w:marLeft w:val="0"/>
      <w:marRight w:val="0"/>
      <w:marTop w:val="0"/>
      <w:marBottom w:val="0"/>
      <w:divBdr>
        <w:top w:val="none" w:sz="0" w:space="0" w:color="auto"/>
        <w:left w:val="none" w:sz="0" w:space="0" w:color="auto"/>
        <w:bottom w:val="none" w:sz="0" w:space="0" w:color="auto"/>
        <w:right w:val="none" w:sz="0" w:space="0" w:color="auto"/>
      </w:divBdr>
    </w:div>
    <w:div w:id="1687318497">
      <w:bodyDiv w:val="1"/>
      <w:marLeft w:val="0"/>
      <w:marRight w:val="0"/>
      <w:marTop w:val="0"/>
      <w:marBottom w:val="0"/>
      <w:divBdr>
        <w:top w:val="none" w:sz="0" w:space="0" w:color="auto"/>
        <w:left w:val="none" w:sz="0" w:space="0" w:color="auto"/>
        <w:bottom w:val="none" w:sz="0" w:space="0" w:color="auto"/>
        <w:right w:val="none" w:sz="0" w:space="0" w:color="auto"/>
      </w:divBdr>
    </w:div>
    <w:div w:id="1727752702">
      <w:bodyDiv w:val="1"/>
      <w:marLeft w:val="0"/>
      <w:marRight w:val="0"/>
      <w:marTop w:val="0"/>
      <w:marBottom w:val="0"/>
      <w:divBdr>
        <w:top w:val="none" w:sz="0" w:space="0" w:color="auto"/>
        <w:left w:val="none" w:sz="0" w:space="0" w:color="auto"/>
        <w:bottom w:val="none" w:sz="0" w:space="0" w:color="auto"/>
        <w:right w:val="none" w:sz="0" w:space="0" w:color="auto"/>
      </w:divBdr>
      <w:divsChild>
        <w:div w:id="1525946095">
          <w:marLeft w:val="0"/>
          <w:marRight w:val="0"/>
          <w:marTop w:val="256"/>
          <w:marBottom w:val="256"/>
          <w:divBdr>
            <w:top w:val="none" w:sz="0" w:space="0" w:color="auto"/>
            <w:left w:val="none" w:sz="0" w:space="0" w:color="auto"/>
            <w:bottom w:val="none" w:sz="0" w:space="0" w:color="auto"/>
            <w:right w:val="none" w:sz="0" w:space="0" w:color="auto"/>
          </w:divBdr>
        </w:div>
        <w:div w:id="1458066979">
          <w:marLeft w:val="0"/>
          <w:marRight w:val="0"/>
          <w:marTop w:val="256"/>
          <w:marBottom w:val="256"/>
          <w:divBdr>
            <w:top w:val="none" w:sz="0" w:space="0" w:color="auto"/>
            <w:left w:val="none" w:sz="0" w:space="0" w:color="auto"/>
            <w:bottom w:val="none" w:sz="0" w:space="0" w:color="auto"/>
            <w:right w:val="none" w:sz="0" w:space="0" w:color="auto"/>
          </w:divBdr>
        </w:div>
        <w:div w:id="312106070">
          <w:marLeft w:val="0"/>
          <w:marRight w:val="0"/>
          <w:marTop w:val="256"/>
          <w:marBottom w:val="256"/>
          <w:divBdr>
            <w:top w:val="none" w:sz="0" w:space="0" w:color="auto"/>
            <w:left w:val="none" w:sz="0" w:space="0" w:color="auto"/>
            <w:bottom w:val="none" w:sz="0" w:space="0" w:color="auto"/>
            <w:right w:val="none" w:sz="0" w:space="0" w:color="auto"/>
          </w:divBdr>
        </w:div>
      </w:divsChild>
    </w:div>
    <w:div w:id="1733692726">
      <w:bodyDiv w:val="1"/>
      <w:marLeft w:val="0"/>
      <w:marRight w:val="0"/>
      <w:marTop w:val="0"/>
      <w:marBottom w:val="0"/>
      <w:divBdr>
        <w:top w:val="none" w:sz="0" w:space="0" w:color="auto"/>
        <w:left w:val="none" w:sz="0" w:space="0" w:color="auto"/>
        <w:bottom w:val="none" w:sz="0" w:space="0" w:color="auto"/>
        <w:right w:val="none" w:sz="0" w:space="0" w:color="auto"/>
      </w:divBdr>
    </w:div>
    <w:div w:id="1746293503">
      <w:bodyDiv w:val="1"/>
      <w:marLeft w:val="0"/>
      <w:marRight w:val="0"/>
      <w:marTop w:val="0"/>
      <w:marBottom w:val="0"/>
      <w:divBdr>
        <w:top w:val="none" w:sz="0" w:space="0" w:color="auto"/>
        <w:left w:val="none" w:sz="0" w:space="0" w:color="auto"/>
        <w:bottom w:val="none" w:sz="0" w:space="0" w:color="auto"/>
        <w:right w:val="none" w:sz="0" w:space="0" w:color="auto"/>
      </w:divBdr>
    </w:div>
    <w:div w:id="1762867443">
      <w:bodyDiv w:val="1"/>
      <w:marLeft w:val="0"/>
      <w:marRight w:val="0"/>
      <w:marTop w:val="0"/>
      <w:marBottom w:val="0"/>
      <w:divBdr>
        <w:top w:val="none" w:sz="0" w:space="0" w:color="auto"/>
        <w:left w:val="none" w:sz="0" w:space="0" w:color="auto"/>
        <w:bottom w:val="none" w:sz="0" w:space="0" w:color="auto"/>
        <w:right w:val="none" w:sz="0" w:space="0" w:color="auto"/>
      </w:divBdr>
    </w:div>
    <w:div w:id="1762991043">
      <w:bodyDiv w:val="1"/>
      <w:marLeft w:val="0"/>
      <w:marRight w:val="0"/>
      <w:marTop w:val="0"/>
      <w:marBottom w:val="0"/>
      <w:divBdr>
        <w:top w:val="none" w:sz="0" w:space="0" w:color="auto"/>
        <w:left w:val="none" w:sz="0" w:space="0" w:color="auto"/>
        <w:bottom w:val="none" w:sz="0" w:space="0" w:color="auto"/>
        <w:right w:val="none" w:sz="0" w:space="0" w:color="auto"/>
      </w:divBdr>
    </w:div>
    <w:div w:id="1850363226">
      <w:bodyDiv w:val="1"/>
      <w:marLeft w:val="0"/>
      <w:marRight w:val="0"/>
      <w:marTop w:val="0"/>
      <w:marBottom w:val="0"/>
      <w:divBdr>
        <w:top w:val="none" w:sz="0" w:space="0" w:color="auto"/>
        <w:left w:val="none" w:sz="0" w:space="0" w:color="auto"/>
        <w:bottom w:val="none" w:sz="0" w:space="0" w:color="auto"/>
        <w:right w:val="none" w:sz="0" w:space="0" w:color="auto"/>
      </w:divBdr>
    </w:div>
    <w:div w:id="1894392328">
      <w:bodyDiv w:val="1"/>
      <w:marLeft w:val="0"/>
      <w:marRight w:val="0"/>
      <w:marTop w:val="0"/>
      <w:marBottom w:val="0"/>
      <w:divBdr>
        <w:top w:val="none" w:sz="0" w:space="0" w:color="auto"/>
        <w:left w:val="none" w:sz="0" w:space="0" w:color="auto"/>
        <w:bottom w:val="none" w:sz="0" w:space="0" w:color="auto"/>
        <w:right w:val="none" w:sz="0" w:space="0" w:color="auto"/>
      </w:divBdr>
    </w:div>
    <w:div w:id="1920140104">
      <w:bodyDiv w:val="1"/>
      <w:marLeft w:val="0"/>
      <w:marRight w:val="0"/>
      <w:marTop w:val="0"/>
      <w:marBottom w:val="0"/>
      <w:divBdr>
        <w:top w:val="none" w:sz="0" w:space="0" w:color="auto"/>
        <w:left w:val="none" w:sz="0" w:space="0" w:color="auto"/>
        <w:bottom w:val="none" w:sz="0" w:space="0" w:color="auto"/>
        <w:right w:val="none" w:sz="0" w:space="0" w:color="auto"/>
      </w:divBdr>
      <w:divsChild>
        <w:div w:id="1800830886">
          <w:marLeft w:val="0"/>
          <w:marRight w:val="0"/>
          <w:marTop w:val="100"/>
          <w:marBottom w:val="100"/>
          <w:divBdr>
            <w:top w:val="none" w:sz="0" w:space="0" w:color="auto"/>
            <w:left w:val="none" w:sz="0" w:space="0" w:color="auto"/>
            <w:bottom w:val="none" w:sz="0" w:space="0" w:color="auto"/>
            <w:right w:val="none" w:sz="0" w:space="0" w:color="auto"/>
          </w:divBdr>
          <w:divsChild>
            <w:div w:id="935676953">
              <w:marLeft w:val="0"/>
              <w:marRight w:val="0"/>
              <w:marTop w:val="0"/>
              <w:marBottom w:val="0"/>
              <w:divBdr>
                <w:top w:val="none" w:sz="0" w:space="0" w:color="auto"/>
                <w:left w:val="none" w:sz="0" w:space="0" w:color="auto"/>
                <w:bottom w:val="none" w:sz="0" w:space="0" w:color="auto"/>
                <w:right w:val="none" w:sz="0" w:space="0" w:color="auto"/>
              </w:divBdr>
            </w:div>
          </w:divsChild>
        </w:div>
        <w:div w:id="1132359225">
          <w:marLeft w:val="0"/>
          <w:marRight w:val="0"/>
          <w:marTop w:val="0"/>
          <w:marBottom w:val="0"/>
          <w:divBdr>
            <w:top w:val="single" w:sz="18" w:space="0" w:color="639ACE"/>
            <w:left w:val="none" w:sz="0" w:space="0" w:color="auto"/>
            <w:bottom w:val="single" w:sz="18" w:space="12" w:color="639ACE"/>
            <w:right w:val="none" w:sz="0" w:space="0" w:color="auto"/>
          </w:divBdr>
        </w:div>
        <w:div w:id="1349214234">
          <w:marLeft w:val="0"/>
          <w:marRight w:val="0"/>
          <w:marTop w:val="0"/>
          <w:marBottom w:val="0"/>
          <w:divBdr>
            <w:top w:val="none" w:sz="0" w:space="0" w:color="auto"/>
            <w:left w:val="none" w:sz="0" w:space="0" w:color="auto"/>
            <w:bottom w:val="none" w:sz="0" w:space="0" w:color="auto"/>
            <w:right w:val="none" w:sz="0" w:space="0" w:color="auto"/>
          </w:divBdr>
          <w:divsChild>
            <w:div w:id="2075468754">
              <w:marLeft w:val="0"/>
              <w:marRight w:val="0"/>
              <w:marTop w:val="0"/>
              <w:marBottom w:val="0"/>
              <w:divBdr>
                <w:top w:val="none" w:sz="0" w:space="0" w:color="auto"/>
                <w:left w:val="none" w:sz="0" w:space="0" w:color="auto"/>
                <w:bottom w:val="none" w:sz="0" w:space="0" w:color="auto"/>
                <w:right w:val="none" w:sz="0" w:space="0" w:color="auto"/>
              </w:divBdr>
              <w:divsChild>
                <w:div w:id="715355912">
                  <w:marLeft w:val="0"/>
                  <w:marRight w:val="0"/>
                  <w:marTop w:val="0"/>
                  <w:marBottom w:val="0"/>
                  <w:divBdr>
                    <w:top w:val="none" w:sz="0" w:space="0" w:color="auto"/>
                    <w:left w:val="none" w:sz="0" w:space="0" w:color="auto"/>
                    <w:bottom w:val="none" w:sz="0" w:space="0" w:color="auto"/>
                    <w:right w:val="none" w:sz="0" w:space="0" w:color="auto"/>
                  </w:divBdr>
                </w:div>
                <w:div w:id="412942471">
                  <w:marLeft w:val="0"/>
                  <w:marRight w:val="0"/>
                  <w:marTop w:val="0"/>
                  <w:marBottom w:val="0"/>
                  <w:divBdr>
                    <w:top w:val="none" w:sz="0" w:space="0" w:color="auto"/>
                    <w:left w:val="none" w:sz="0" w:space="0" w:color="auto"/>
                    <w:bottom w:val="none" w:sz="0" w:space="0" w:color="auto"/>
                    <w:right w:val="none" w:sz="0" w:space="0" w:color="auto"/>
                  </w:divBdr>
                </w:div>
                <w:div w:id="1263996150">
                  <w:marLeft w:val="0"/>
                  <w:marRight w:val="0"/>
                  <w:marTop w:val="0"/>
                  <w:marBottom w:val="0"/>
                  <w:divBdr>
                    <w:top w:val="none" w:sz="0" w:space="0" w:color="auto"/>
                    <w:left w:val="none" w:sz="0" w:space="0" w:color="auto"/>
                    <w:bottom w:val="none" w:sz="0" w:space="0" w:color="auto"/>
                    <w:right w:val="none" w:sz="0" w:space="0" w:color="auto"/>
                  </w:divBdr>
                </w:div>
                <w:div w:id="1123231339">
                  <w:marLeft w:val="0"/>
                  <w:marRight w:val="0"/>
                  <w:marTop w:val="0"/>
                  <w:marBottom w:val="0"/>
                  <w:divBdr>
                    <w:top w:val="none" w:sz="0" w:space="0" w:color="auto"/>
                    <w:left w:val="none" w:sz="0" w:space="0" w:color="auto"/>
                    <w:bottom w:val="none" w:sz="0" w:space="0" w:color="auto"/>
                    <w:right w:val="none" w:sz="0" w:space="0" w:color="auto"/>
                  </w:divBdr>
                </w:div>
              </w:divsChild>
            </w:div>
            <w:div w:id="1172767182">
              <w:marLeft w:val="0"/>
              <w:marRight w:val="0"/>
              <w:marTop w:val="0"/>
              <w:marBottom w:val="0"/>
              <w:divBdr>
                <w:top w:val="none" w:sz="0" w:space="0" w:color="auto"/>
                <w:left w:val="none" w:sz="0" w:space="0" w:color="auto"/>
                <w:bottom w:val="none" w:sz="0" w:space="0" w:color="auto"/>
                <w:right w:val="none" w:sz="0" w:space="0" w:color="auto"/>
              </w:divBdr>
            </w:div>
          </w:divsChild>
        </w:div>
        <w:div w:id="2020110079">
          <w:marLeft w:val="0"/>
          <w:marRight w:val="0"/>
          <w:marTop w:val="0"/>
          <w:marBottom w:val="0"/>
          <w:divBdr>
            <w:top w:val="none" w:sz="0" w:space="0" w:color="auto"/>
            <w:left w:val="none" w:sz="0" w:space="0" w:color="auto"/>
            <w:bottom w:val="none" w:sz="0" w:space="0" w:color="auto"/>
            <w:right w:val="none" w:sz="0" w:space="0" w:color="auto"/>
          </w:divBdr>
        </w:div>
        <w:div w:id="1359427946">
          <w:marLeft w:val="0"/>
          <w:marRight w:val="0"/>
          <w:marTop w:val="0"/>
          <w:marBottom w:val="0"/>
          <w:divBdr>
            <w:top w:val="none" w:sz="0" w:space="0" w:color="auto"/>
            <w:left w:val="none" w:sz="0" w:space="0" w:color="auto"/>
            <w:bottom w:val="none" w:sz="0" w:space="0" w:color="auto"/>
            <w:right w:val="none" w:sz="0" w:space="0" w:color="auto"/>
          </w:divBdr>
          <w:divsChild>
            <w:div w:id="1333609588">
              <w:marLeft w:val="0"/>
              <w:marRight w:val="0"/>
              <w:marTop w:val="0"/>
              <w:marBottom w:val="0"/>
              <w:divBdr>
                <w:top w:val="none" w:sz="0" w:space="0" w:color="auto"/>
                <w:left w:val="none" w:sz="0" w:space="0" w:color="auto"/>
                <w:bottom w:val="none" w:sz="0" w:space="0" w:color="auto"/>
                <w:right w:val="none" w:sz="0" w:space="0" w:color="auto"/>
              </w:divBdr>
            </w:div>
            <w:div w:id="758602422">
              <w:marLeft w:val="0"/>
              <w:marRight w:val="0"/>
              <w:marTop w:val="0"/>
              <w:marBottom w:val="0"/>
              <w:divBdr>
                <w:top w:val="none" w:sz="0" w:space="0" w:color="auto"/>
                <w:left w:val="none" w:sz="0" w:space="0" w:color="auto"/>
                <w:bottom w:val="none" w:sz="0" w:space="0" w:color="auto"/>
                <w:right w:val="none" w:sz="0" w:space="0" w:color="auto"/>
              </w:divBdr>
            </w:div>
            <w:div w:id="141969444">
              <w:marLeft w:val="0"/>
              <w:marRight w:val="0"/>
              <w:marTop w:val="0"/>
              <w:marBottom w:val="0"/>
              <w:divBdr>
                <w:top w:val="none" w:sz="0" w:space="0" w:color="auto"/>
                <w:left w:val="none" w:sz="0" w:space="0" w:color="auto"/>
                <w:bottom w:val="none" w:sz="0" w:space="0" w:color="auto"/>
                <w:right w:val="none" w:sz="0" w:space="0" w:color="auto"/>
              </w:divBdr>
            </w:div>
            <w:div w:id="796294490">
              <w:marLeft w:val="0"/>
              <w:marRight w:val="0"/>
              <w:marTop w:val="0"/>
              <w:marBottom w:val="0"/>
              <w:divBdr>
                <w:top w:val="none" w:sz="0" w:space="0" w:color="auto"/>
                <w:left w:val="none" w:sz="0" w:space="0" w:color="auto"/>
                <w:bottom w:val="none" w:sz="0" w:space="0" w:color="auto"/>
                <w:right w:val="none" w:sz="0" w:space="0" w:color="auto"/>
              </w:divBdr>
            </w:div>
            <w:div w:id="550116484">
              <w:marLeft w:val="0"/>
              <w:marRight w:val="0"/>
              <w:marTop w:val="0"/>
              <w:marBottom w:val="0"/>
              <w:divBdr>
                <w:top w:val="none" w:sz="0" w:space="0" w:color="auto"/>
                <w:left w:val="none" w:sz="0" w:space="0" w:color="auto"/>
                <w:bottom w:val="none" w:sz="0" w:space="0" w:color="auto"/>
                <w:right w:val="none" w:sz="0" w:space="0" w:color="auto"/>
              </w:divBdr>
            </w:div>
            <w:div w:id="338889525">
              <w:marLeft w:val="0"/>
              <w:marRight w:val="0"/>
              <w:marTop w:val="0"/>
              <w:marBottom w:val="0"/>
              <w:divBdr>
                <w:top w:val="none" w:sz="0" w:space="0" w:color="auto"/>
                <w:left w:val="none" w:sz="0" w:space="0" w:color="auto"/>
                <w:bottom w:val="none" w:sz="0" w:space="0" w:color="auto"/>
                <w:right w:val="none" w:sz="0" w:space="0" w:color="auto"/>
              </w:divBdr>
            </w:div>
            <w:div w:id="1900052278">
              <w:marLeft w:val="0"/>
              <w:marRight w:val="0"/>
              <w:marTop w:val="0"/>
              <w:marBottom w:val="0"/>
              <w:divBdr>
                <w:top w:val="none" w:sz="0" w:space="0" w:color="auto"/>
                <w:left w:val="none" w:sz="0" w:space="0" w:color="auto"/>
                <w:bottom w:val="none" w:sz="0" w:space="0" w:color="auto"/>
                <w:right w:val="none" w:sz="0" w:space="0" w:color="auto"/>
              </w:divBdr>
            </w:div>
            <w:div w:id="1759788391">
              <w:marLeft w:val="0"/>
              <w:marRight w:val="0"/>
              <w:marTop w:val="0"/>
              <w:marBottom w:val="0"/>
              <w:divBdr>
                <w:top w:val="none" w:sz="0" w:space="0" w:color="auto"/>
                <w:left w:val="none" w:sz="0" w:space="0" w:color="auto"/>
                <w:bottom w:val="none" w:sz="0" w:space="0" w:color="auto"/>
                <w:right w:val="none" w:sz="0" w:space="0" w:color="auto"/>
              </w:divBdr>
            </w:div>
            <w:div w:id="768279213">
              <w:marLeft w:val="0"/>
              <w:marRight w:val="0"/>
              <w:marTop w:val="0"/>
              <w:marBottom w:val="0"/>
              <w:divBdr>
                <w:top w:val="none" w:sz="0" w:space="0" w:color="auto"/>
                <w:left w:val="none" w:sz="0" w:space="0" w:color="auto"/>
                <w:bottom w:val="none" w:sz="0" w:space="0" w:color="auto"/>
                <w:right w:val="none" w:sz="0" w:space="0" w:color="auto"/>
              </w:divBdr>
            </w:div>
            <w:div w:id="487676600">
              <w:marLeft w:val="0"/>
              <w:marRight w:val="0"/>
              <w:marTop w:val="0"/>
              <w:marBottom w:val="0"/>
              <w:divBdr>
                <w:top w:val="none" w:sz="0" w:space="0" w:color="auto"/>
                <w:left w:val="none" w:sz="0" w:space="0" w:color="auto"/>
                <w:bottom w:val="none" w:sz="0" w:space="0" w:color="auto"/>
                <w:right w:val="none" w:sz="0" w:space="0" w:color="auto"/>
              </w:divBdr>
            </w:div>
            <w:div w:id="1599753864">
              <w:marLeft w:val="0"/>
              <w:marRight w:val="0"/>
              <w:marTop w:val="0"/>
              <w:marBottom w:val="0"/>
              <w:divBdr>
                <w:top w:val="none" w:sz="0" w:space="0" w:color="auto"/>
                <w:left w:val="none" w:sz="0" w:space="0" w:color="auto"/>
                <w:bottom w:val="none" w:sz="0" w:space="0" w:color="auto"/>
                <w:right w:val="none" w:sz="0" w:space="0" w:color="auto"/>
              </w:divBdr>
            </w:div>
            <w:div w:id="1670596454">
              <w:marLeft w:val="0"/>
              <w:marRight w:val="0"/>
              <w:marTop w:val="0"/>
              <w:marBottom w:val="0"/>
              <w:divBdr>
                <w:top w:val="none" w:sz="0" w:space="0" w:color="auto"/>
                <w:left w:val="none" w:sz="0" w:space="0" w:color="auto"/>
                <w:bottom w:val="none" w:sz="0" w:space="0" w:color="auto"/>
                <w:right w:val="none" w:sz="0" w:space="0" w:color="auto"/>
              </w:divBdr>
            </w:div>
            <w:div w:id="941064029">
              <w:marLeft w:val="0"/>
              <w:marRight w:val="0"/>
              <w:marTop w:val="0"/>
              <w:marBottom w:val="0"/>
              <w:divBdr>
                <w:top w:val="none" w:sz="0" w:space="0" w:color="auto"/>
                <w:left w:val="none" w:sz="0" w:space="0" w:color="auto"/>
                <w:bottom w:val="none" w:sz="0" w:space="0" w:color="auto"/>
                <w:right w:val="none" w:sz="0" w:space="0" w:color="auto"/>
              </w:divBdr>
            </w:div>
            <w:div w:id="1030108502">
              <w:marLeft w:val="0"/>
              <w:marRight w:val="0"/>
              <w:marTop w:val="0"/>
              <w:marBottom w:val="0"/>
              <w:divBdr>
                <w:top w:val="none" w:sz="0" w:space="0" w:color="auto"/>
                <w:left w:val="none" w:sz="0" w:space="0" w:color="auto"/>
                <w:bottom w:val="none" w:sz="0" w:space="0" w:color="auto"/>
                <w:right w:val="none" w:sz="0" w:space="0" w:color="auto"/>
              </w:divBdr>
            </w:div>
            <w:div w:id="1021855225">
              <w:marLeft w:val="0"/>
              <w:marRight w:val="0"/>
              <w:marTop w:val="0"/>
              <w:marBottom w:val="0"/>
              <w:divBdr>
                <w:top w:val="none" w:sz="0" w:space="0" w:color="auto"/>
                <w:left w:val="none" w:sz="0" w:space="0" w:color="auto"/>
                <w:bottom w:val="none" w:sz="0" w:space="0" w:color="auto"/>
                <w:right w:val="none" w:sz="0" w:space="0" w:color="auto"/>
              </w:divBdr>
            </w:div>
            <w:div w:id="1845826329">
              <w:marLeft w:val="0"/>
              <w:marRight w:val="0"/>
              <w:marTop w:val="0"/>
              <w:marBottom w:val="0"/>
              <w:divBdr>
                <w:top w:val="none" w:sz="0" w:space="0" w:color="auto"/>
                <w:left w:val="none" w:sz="0" w:space="0" w:color="auto"/>
                <w:bottom w:val="none" w:sz="0" w:space="0" w:color="auto"/>
                <w:right w:val="none" w:sz="0" w:space="0" w:color="auto"/>
              </w:divBdr>
            </w:div>
            <w:div w:id="915557735">
              <w:marLeft w:val="0"/>
              <w:marRight w:val="0"/>
              <w:marTop w:val="0"/>
              <w:marBottom w:val="0"/>
              <w:divBdr>
                <w:top w:val="none" w:sz="0" w:space="0" w:color="auto"/>
                <w:left w:val="none" w:sz="0" w:space="0" w:color="auto"/>
                <w:bottom w:val="none" w:sz="0" w:space="0" w:color="auto"/>
                <w:right w:val="none" w:sz="0" w:space="0" w:color="auto"/>
              </w:divBdr>
            </w:div>
            <w:div w:id="312760938">
              <w:marLeft w:val="0"/>
              <w:marRight w:val="0"/>
              <w:marTop w:val="0"/>
              <w:marBottom w:val="0"/>
              <w:divBdr>
                <w:top w:val="none" w:sz="0" w:space="0" w:color="auto"/>
                <w:left w:val="none" w:sz="0" w:space="0" w:color="auto"/>
                <w:bottom w:val="none" w:sz="0" w:space="0" w:color="auto"/>
                <w:right w:val="none" w:sz="0" w:space="0" w:color="auto"/>
              </w:divBdr>
            </w:div>
            <w:div w:id="847446609">
              <w:marLeft w:val="0"/>
              <w:marRight w:val="0"/>
              <w:marTop w:val="0"/>
              <w:marBottom w:val="0"/>
              <w:divBdr>
                <w:top w:val="none" w:sz="0" w:space="0" w:color="auto"/>
                <w:left w:val="none" w:sz="0" w:space="0" w:color="auto"/>
                <w:bottom w:val="none" w:sz="0" w:space="0" w:color="auto"/>
                <w:right w:val="none" w:sz="0" w:space="0" w:color="auto"/>
              </w:divBdr>
            </w:div>
            <w:div w:id="2031056689">
              <w:marLeft w:val="0"/>
              <w:marRight w:val="0"/>
              <w:marTop w:val="0"/>
              <w:marBottom w:val="0"/>
              <w:divBdr>
                <w:top w:val="none" w:sz="0" w:space="0" w:color="auto"/>
                <w:left w:val="none" w:sz="0" w:space="0" w:color="auto"/>
                <w:bottom w:val="none" w:sz="0" w:space="0" w:color="auto"/>
                <w:right w:val="none" w:sz="0" w:space="0" w:color="auto"/>
              </w:divBdr>
            </w:div>
            <w:div w:id="1350836293">
              <w:marLeft w:val="0"/>
              <w:marRight w:val="0"/>
              <w:marTop w:val="0"/>
              <w:marBottom w:val="0"/>
              <w:divBdr>
                <w:top w:val="none" w:sz="0" w:space="0" w:color="auto"/>
                <w:left w:val="none" w:sz="0" w:space="0" w:color="auto"/>
                <w:bottom w:val="none" w:sz="0" w:space="0" w:color="auto"/>
                <w:right w:val="none" w:sz="0" w:space="0" w:color="auto"/>
              </w:divBdr>
            </w:div>
            <w:div w:id="42797227">
              <w:marLeft w:val="0"/>
              <w:marRight w:val="0"/>
              <w:marTop w:val="0"/>
              <w:marBottom w:val="0"/>
              <w:divBdr>
                <w:top w:val="none" w:sz="0" w:space="0" w:color="auto"/>
                <w:left w:val="none" w:sz="0" w:space="0" w:color="auto"/>
                <w:bottom w:val="none" w:sz="0" w:space="0" w:color="auto"/>
                <w:right w:val="none" w:sz="0" w:space="0" w:color="auto"/>
              </w:divBdr>
            </w:div>
            <w:div w:id="269359038">
              <w:marLeft w:val="0"/>
              <w:marRight w:val="0"/>
              <w:marTop w:val="0"/>
              <w:marBottom w:val="0"/>
              <w:divBdr>
                <w:top w:val="none" w:sz="0" w:space="0" w:color="auto"/>
                <w:left w:val="none" w:sz="0" w:space="0" w:color="auto"/>
                <w:bottom w:val="none" w:sz="0" w:space="0" w:color="auto"/>
                <w:right w:val="none" w:sz="0" w:space="0" w:color="auto"/>
              </w:divBdr>
            </w:div>
          </w:divsChild>
        </w:div>
        <w:div w:id="1084688144">
          <w:marLeft w:val="0"/>
          <w:marRight w:val="0"/>
          <w:marTop w:val="0"/>
          <w:marBottom w:val="0"/>
          <w:divBdr>
            <w:top w:val="none" w:sz="0" w:space="0" w:color="auto"/>
            <w:left w:val="none" w:sz="0" w:space="0" w:color="auto"/>
            <w:bottom w:val="none" w:sz="0" w:space="0" w:color="auto"/>
            <w:right w:val="none" w:sz="0" w:space="0" w:color="auto"/>
          </w:divBdr>
          <w:divsChild>
            <w:div w:id="264971178">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1969818061">
                  <w:marLeft w:val="0"/>
                  <w:marRight w:val="0"/>
                  <w:marTop w:val="0"/>
                  <w:marBottom w:val="0"/>
                  <w:divBdr>
                    <w:top w:val="none" w:sz="0" w:space="0" w:color="auto"/>
                    <w:left w:val="none" w:sz="0" w:space="0" w:color="auto"/>
                    <w:bottom w:val="none" w:sz="0" w:space="0" w:color="auto"/>
                    <w:right w:val="none" w:sz="0" w:space="0" w:color="auto"/>
                  </w:divBdr>
                  <w:divsChild>
                    <w:div w:id="526329430">
                      <w:marLeft w:val="0"/>
                      <w:marRight w:val="0"/>
                      <w:marTop w:val="0"/>
                      <w:marBottom w:val="0"/>
                      <w:divBdr>
                        <w:top w:val="none" w:sz="0" w:space="0" w:color="auto"/>
                        <w:left w:val="none" w:sz="0" w:space="0" w:color="auto"/>
                        <w:bottom w:val="none" w:sz="0" w:space="0" w:color="auto"/>
                        <w:right w:val="none" w:sz="0" w:space="0" w:color="auto"/>
                      </w:divBdr>
                    </w:div>
                    <w:div w:id="13102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2128">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843016370">
                  <w:marLeft w:val="0"/>
                  <w:marRight w:val="0"/>
                  <w:marTop w:val="0"/>
                  <w:marBottom w:val="0"/>
                  <w:divBdr>
                    <w:top w:val="none" w:sz="0" w:space="0" w:color="auto"/>
                    <w:left w:val="none" w:sz="0" w:space="0" w:color="auto"/>
                    <w:bottom w:val="none" w:sz="0" w:space="0" w:color="auto"/>
                    <w:right w:val="none" w:sz="0" w:space="0" w:color="auto"/>
                  </w:divBdr>
                  <w:divsChild>
                    <w:div w:id="839856565">
                      <w:marLeft w:val="0"/>
                      <w:marRight w:val="0"/>
                      <w:marTop w:val="0"/>
                      <w:marBottom w:val="0"/>
                      <w:divBdr>
                        <w:top w:val="none" w:sz="0" w:space="0" w:color="auto"/>
                        <w:left w:val="none" w:sz="0" w:space="0" w:color="auto"/>
                        <w:bottom w:val="none" w:sz="0" w:space="0" w:color="auto"/>
                        <w:right w:val="none" w:sz="0" w:space="0" w:color="auto"/>
                      </w:divBdr>
                    </w:div>
                    <w:div w:id="1888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5904">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1054741325">
                  <w:marLeft w:val="0"/>
                  <w:marRight w:val="0"/>
                  <w:marTop w:val="0"/>
                  <w:marBottom w:val="0"/>
                  <w:divBdr>
                    <w:top w:val="none" w:sz="0" w:space="0" w:color="auto"/>
                    <w:left w:val="none" w:sz="0" w:space="0" w:color="auto"/>
                    <w:bottom w:val="none" w:sz="0" w:space="0" w:color="auto"/>
                    <w:right w:val="none" w:sz="0" w:space="0" w:color="auto"/>
                  </w:divBdr>
                  <w:divsChild>
                    <w:div w:id="579364389">
                      <w:marLeft w:val="0"/>
                      <w:marRight w:val="0"/>
                      <w:marTop w:val="0"/>
                      <w:marBottom w:val="0"/>
                      <w:divBdr>
                        <w:top w:val="none" w:sz="0" w:space="0" w:color="auto"/>
                        <w:left w:val="none" w:sz="0" w:space="0" w:color="auto"/>
                        <w:bottom w:val="none" w:sz="0" w:space="0" w:color="auto"/>
                        <w:right w:val="none" w:sz="0" w:space="0" w:color="auto"/>
                      </w:divBdr>
                    </w:div>
                    <w:div w:id="85892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89765">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1273518164">
                  <w:marLeft w:val="0"/>
                  <w:marRight w:val="0"/>
                  <w:marTop w:val="0"/>
                  <w:marBottom w:val="0"/>
                  <w:divBdr>
                    <w:top w:val="none" w:sz="0" w:space="0" w:color="auto"/>
                    <w:left w:val="none" w:sz="0" w:space="0" w:color="auto"/>
                    <w:bottom w:val="none" w:sz="0" w:space="0" w:color="auto"/>
                    <w:right w:val="none" w:sz="0" w:space="0" w:color="auto"/>
                  </w:divBdr>
                  <w:divsChild>
                    <w:div w:id="662856079">
                      <w:marLeft w:val="0"/>
                      <w:marRight w:val="0"/>
                      <w:marTop w:val="0"/>
                      <w:marBottom w:val="0"/>
                      <w:divBdr>
                        <w:top w:val="none" w:sz="0" w:space="0" w:color="auto"/>
                        <w:left w:val="none" w:sz="0" w:space="0" w:color="auto"/>
                        <w:bottom w:val="none" w:sz="0" w:space="0" w:color="auto"/>
                        <w:right w:val="none" w:sz="0" w:space="0" w:color="auto"/>
                      </w:divBdr>
                    </w:div>
                    <w:div w:id="11860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029595">
          <w:marLeft w:val="0"/>
          <w:marRight w:val="0"/>
          <w:marTop w:val="0"/>
          <w:marBottom w:val="0"/>
          <w:divBdr>
            <w:top w:val="none" w:sz="0" w:space="0" w:color="auto"/>
            <w:left w:val="none" w:sz="0" w:space="0" w:color="auto"/>
            <w:bottom w:val="none" w:sz="0" w:space="0" w:color="auto"/>
            <w:right w:val="none" w:sz="0" w:space="0" w:color="auto"/>
          </w:divBdr>
        </w:div>
      </w:divsChild>
    </w:div>
    <w:div w:id="1932424876">
      <w:bodyDiv w:val="1"/>
      <w:marLeft w:val="0"/>
      <w:marRight w:val="0"/>
      <w:marTop w:val="0"/>
      <w:marBottom w:val="0"/>
      <w:divBdr>
        <w:top w:val="none" w:sz="0" w:space="0" w:color="auto"/>
        <w:left w:val="none" w:sz="0" w:space="0" w:color="auto"/>
        <w:bottom w:val="none" w:sz="0" w:space="0" w:color="auto"/>
        <w:right w:val="none" w:sz="0" w:space="0" w:color="auto"/>
      </w:divBdr>
    </w:div>
    <w:div w:id="1938440407">
      <w:bodyDiv w:val="1"/>
      <w:marLeft w:val="0"/>
      <w:marRight w:val="0"/>
      <w:marTop w:val="0"/>
      <w:marBottom w:val="0"/>
      <w:divBdr>
        <w:top w:val="none" w:sz="0" w:space="0" w:color="auto"/>
        <w:left w:val="none" w:sz="0" w:space="0" w:color="auto"/>
        <w:bottom w:val="none" w:sz="0" w:space="0" w:color="auto"/>
        <w:right w:val="none" w:sz="0" w:space="0" w:color="auto"/>
      </w:divBdr>
    </w:div>
    <w:div w:id="1956015031">
      <w:bodyDiv w:val="1"/>
      <w:marLeft w:val="0"/>
      <w:marRight w:val="0"/>
      <w:marTop w:val="0"/>
      <w:marBottom w:val="0"/>
      <w:divBdr>
        <w:top w:val="none" w:sz="0" w:space="0" w:color="auto"/>
        <w:left w:val="none" w:sz="0" w:space="0" w:color="auto"/>
        <w:bottom w:val="none" w:sz="0" w:space="0" w:color="auto"/>
        <w:right w:val="none" w:sz="0" w:space="0" w:color="auto"/>
      </w:divBdr>
    </w:div>
    <w:div w:id="1997412097">
      <w:bodyDiv w:val="1"/>
      <w:marLeft w:val="0"/>
      <w:marRight w:val="0"/>
      <w:marTop w:val="0"/>
      <w:marBottom w:val="0"/>
      <w:divBdr>
        <w:top w:val="none" w:sz="0" w:space="0" w:color="auto"/>
        <w:left w:val="none" w:sz="0" w:space="0" w:color="auto"/>
        <w:bottom w:val="none" w:sz="0" w:space="0" w:color="auto"/>
        <w:right w:val="none" w:sz="0" w:space="0" w:color="auto"/>
      </w:divBdr>
    </w:div>
    <w:div w:id="2010331149">
      <w:bodyDiv w:val="1"/>
      <w:marLeft w:val="0"/>
      <w:marRight w:val="0"/>
      <w:marTop w:val="0"/>
      <w:marBottom w:val="0"/>
      <w:divBdr>
        <w:top w:val="none" w:sz="0" w:space="0" w:color="auto"/>
        <w:left w:val="none" w:sz="0" w:space="0" w:color="auto"/>
        <w:bottom w:val="none" w:sz="0" w:space="0" w:color="auto"/>
        <w:right w:val="none" w:sz="0" w:space="0" w:color="auto"/>
      </w:divBdr>
    </w:div>
    <w:div w:id="2052416486">
      <w:bodyDiv w:val="1"/>
      <w:marLeft w:val="0"/>
      <w:marRight w:val="0"/>
      <w:marTop w:val="0"/>
      <w:marBottom w:val="0"/>
      <w:divBdr>
        <w:top w:val="none" w:sz="0" w:space="0" w:color="auto"/>
        <w:left w:val="none" w:sz="0" w:space="0" w:color="auto"/>
        <w:bottom w:val="none" w:sz="0" w:space="0" w:color="auto"/>
        <w:right w:val="none" w:sz="0" w:space="0" w:color="auto"/>
      </w:divBdr>
    </w:div>
    <w:div w:id="2086612167">
      <w:bodyDiv w:val="1"/>
      <w:marLeft w:val="0"/>
      <w:marRight w:val="0"/>
      <w:marTop w:val="0"/>
      <w:marBottom w:val="0"/>
      <w:divBdr>
        <w:top w:val="none" w:sz="0" w:space="0" w:color="auto"/>
        <w:left w:val="none" w:sz="0" w:space="0" w:color="auto"/>
        <w:bottom w:val="none" w:sz="0" w:space="0" w:color="auto"/>
        <w:right w:val="none" w:sz="0" w:space="0" w:color="auto"/>
      </w:divBdr>
    </w:div>
    <w:div w:id="2088380067">
      <w:bodyDiv w:val="1"/>
      <w:marLeft w:val="0"/>
      <w:marRight w:val="0"/>
      <w:marTop w:val="0"/>
      <w:marBottom w:val="0"/>
      <w:divBdr>
        <w:top w:val="none" w:sz="0" w:space="0" w:color="auto"/>
        <w:left w:val="none" w:sz="0" w:space="0" w:color="auto"/>
        <w:bottom w:val="none" w:sz="0" w:space="0" w:color="auto"/>
        <w:right w:val="none" w:sz="0" w:space="0" w:color="auto"/>
      </w:divBdr>
    </w:div>
    <w:div w:id="2091998872">
      <w:bodyDiv w:val="1"/>
      <w:marLeft w:val="0"/>
      <w:marRight w:val="0"/>
      <w:marTop w:val="0"/>
      <w:marBottom w:val="0"/>
      <w:divBdr>
        <w:top w:val="none" w:sz="0" w:space="0" w:color="auto"/>
        <w:left w:val="none" w:sz="0" w:space="0" w:color="auto"/>
        <w:bottom w:val="none" w:sz="0" w:space="0" w:color="auto"/>
        <w:right w:val="none" w:sz="0" w:space="0" w:color="auto"/>
      </w:divBdr>
    </w:div>
    <w:div w:id="213636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fontTable" Target="fontTable.xml"/><Relationship Id="rId21" Type="http://schemas.microsoft.com/office/2011/relationships/commentsExtended" Target="commentsExtended.xml"/><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omments" Target="comments.xml"/><Relationship Id="rId29" Type="http://schemas.openxmlformats.org/officeDocument/2006/relationships/image" Target="media/image18.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doi.org/10.1186/s12864-017-4409-8" TargetMode="Externa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8/08/relationships/commentsExtensible" Target="commentsExtensible.xml"/><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6/09/relationships/commentsIds" Target="commentsIds.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C73A310-948A-4531-A91C-B69914E4DFA9}"/>
      </w:docPartPr>
      <w:docPartBody>
        <w:p w:rsidR="00125187" w:rsidRDefault="00A623F4">
          <w:r w:rsidRPr="00AF19B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dvMinionTB-B">
    <w:altName w:val="Cambria"/>
    <w:panose1 w:val="00000000000000000000"/>
    <w:charset w:val="00"/>
    <w:family w:val="roman"/>
    <w:notTrueType/>
    <w:pitch w:val="default"/>
    <w:sig w:usb0="00000003" w:usb1="00000000" w:usb2="00000000" w:usb3="00000000" w:csb0="00000001" w:csb1="00000000"/>
  </w:font>
  <w:font w:name="AdvMinionTB-I">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8"/>
    <w:family w:val="auto"/>
    <w:notTrueType/>
    <w:pitch w:val="default"/>
    <w:sig w:usb0="00000000" w:usb1="08080000" w:usb2="00000010" w:usb3="00000000" w:csb0="001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3F4"/>
    <w:rsid w:val="00125187"/>
    <w:rsid w:val="00695F6C"/>
    <w:rsid w:val="00A623F4"/>
    <w:rsid w:val="00C92DDE"/>
    <w:rsid w:val="00E746FC"/>
  </w:rsids>
  <m:mathPr>
    <m:mathFont m:val="Cambria Math"/>
    <m:brkBin m:val="before"/>
    <m:brkBinSub m:val="--"/>
    <m:smallFrac m:val="0"/>
    <m:dispDef/>
    <m:lMargin m:val="0"/>
    <m:rMargin m:val="0"/>
    <m:defJc m:val="centerGroup"/>
    <m:wrapIndent m:val="1440"/>
    <m:intLim m:val="subSup"/>
    <m:naryLim m:val="undOvr"/>
  </m:mathPr>
  <w:themeFontLang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23F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7C5FA0-6548-44D1-9B67-861EE4C19F37}">
  <we:reference id="wa104382081" version="1.55.1.0" store="en-US" storeType="OMEX"/>
  <we:alternateReferences>
    <we:reference id="wa104382081" version="1.55.1.0" store="en-US" storeType="OMEX"/>
  </we:alternateReferences>
  <we:properties>
    <we:property name="MENDELEY_CITATIONS" value="[{&quot;citationID&quot;:&quot;MENDELEY_CITATION_b3ffc1b5-4288-4032-8ffa-78ca764a9d0c&quot;,&quot;properties&quot;:{&quot;noteIndex&quot;:0},&quot;isEdited&quot;:false,&quot;manualOverride&quot;:{&quot;isManuallyOverridden&quot;:false,&quot;citeprocText&quot;:&quot;(Huestis et al., 2019)&quot;,&quot;manualOverrideText&quot;:&quot;&quot;},&quot;citationTag&quot;:&quot;MENDELEY_CITATION_v3_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&quot;,&quot;citationItems&quot;:[{&quot;id&quot;:&quot;2942a280-8b53-30e6-a748-32f65deba26f&quot;,&quot;itemData&quot;:{&quot;type&quot;:&quot;article-journal&quot;,&quot;id&quot;:&quot;2942a280-8b53-30e6-a748-32f65deba26f&quot;,&quot;title&quot;:&quot;Cannabidiol Adverse Effects and Toxicity&quot;,&quot;author&quot;:[{&quot;family&quot;:&quot;Huestis&quot;,&quot;given&quot;:&quot;Marilyn A.&quot;,&quot;parse-names&quot;:false,&quot;dropping-particle&quot;:&quot;&quot;,&quot;non-dropping-particle&quot;:&quot;&quot;},{&quot;family&quot;:&quot;Solimini&quot;,&quot;given&quot;:&quot;Renata&quot;,&quot;parse-names&quot;:false,&quot;dropping-particle&quot;:&quot;&quot;,&quot;non-dropping-particle&quot;:&quot;&quot;},{&quot;family&quot;:&quot;Pichini&quot;,&quot;given&quot;:&quot;Simona&quot;,&quot;parse-names&quot;:false,&quot;dropping-particle&quot;:&quot;&quot;,&quot;non-dropping-particle&quot;:&quot;&quot;},{&quot;family&quot;:&quot;Pacifici&quot;,&quot;given&quot;:&quot;Roberta&quot;,&quot;parse-names&quot;:false,&quot;dropping-particle&quot;:&quot;&quot;,&quot;non-dropping-particle&quot;:&quot;&quot;},{&quot;family&quot;:&quot;Carlier&quot;,&quot;given&quot;:&quot;Jeremy&quot;,&quot;parse-names&quot;:false,&quot;dropping-particle&quot;:&quot;&quot;,&quot;non-dropping-particle&quot;:&quot;&quot;},{&quot;family&quot;:&quot;Busardò&quot;,&quot;given&quot;:&quot;Francesco Paolo&quot;,&quot;parse-names&quot;:false,&quot;dropping-particle&quot;:&quot;&quot;,&quot;non-dropping-particle&quot;:&quot;&quot;}],&quot;container-title&quot;:&quot;Current Neuropharmacology&quot;,&quot;container-title-short&quot;:&quot;Curr Neuropharmacol&quot;,&quot;DOI&quot;:&quot;10.2174/1570159X17666190603171901&quot;,&quot;ISSN&quot;:&quot;1570159X&quot;,&quot;issued&quot;:{&quot;date-parts&quot;:[[2019,9,13]]},&quot;page&quot;:&quot;974-989&quot;,&quot;issue&quot;:&quot;10&quot;,&quot;volume&quot;:&quot;17&quot;},&quot;isTemporary&quot;:false}]},{&quot;citationID&quot;:&quot;MENDELEY_CITATION_9a02a612-8bd8-46c2-be51-adf4e4c19a42&quot;,&quot;properties&quot;:{&quot;noteIndex&quot;:0},&quot;isEdited&quot;:false,&quot;manualOverride&quot;:{&quot;isManuallyOverridden&quot;:false,&quot;citeprocText&quot;:&quot;(Sarrafpour et al., 2020)&quot;,&quot;manualOverrideText&quot;:&quot;&quot;},&quot;citationTag&quot;:&quot;MENDELEY_CITATION_v3_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&quot;,&quot;citationItems&quot;:[{&quot;id&quot;:&quot;50c3ed78-40b0-3694-b43d-e1c8f07fb662&quot;,&quot;itemData&quot;:{&quot;type&quot;:&quot;article-journal&quot;,&quot;id&quot;:&quot;50c3ed78-40b0-3694-b43d-e1c8f07fb662&quot;,&quot;title&quot;:&quot;Considerations and Implications of Cannabidiol Use During Pregnancy&quot;,&quot;author&quot;:[{&quot;family&quot;:&quot;Sarrafpour&quot;,&quot;given&quot;:&quot;Syena&quot;,&quot;parse-names&quot;:false,&quot;dropping-particle&quot;:&quot;&quot;,&quot;non-dropping-particle&quot;:&quot;&quot;},{&quot;family&quot;:&quot;Urits&quot;,&quot;given&quot;:&quot;Ivan&quot;,&quot;parse-names&quot;:false,&quot;dropping-particle&quot;:&quot;&quot;,&quot;non-dropping-particle&quot;:&quot;&quot;},{&quot;family&quot;:&quot;Powell&quot;,&quot;given&quot;:&quot;Jordan&quot;,&quot;parse-names&quot;:false,&quot;dropping-particle&quot;:&quot;&quot;,&quot;non-dropping-particle&quot;:&quot;&quot;},{&quot;family&quot;:&quot;Nguyen&quot;,&quot;given&quot;:&quot;Diep&quot;,&quot;parse-names&quot;:false,&quot;dropping-particle&quot;:&quot;&quot;,&quot;non-dropping-particle&quot;:&quot;&quot;},{&quot;family&quot;:&quot;Callan&quot;,&quot;given&quot;:&quot;Jessica&quot;,&quot;parse-names&quot;:false,&quot;dropping-particle&quot;:&quot;&quot;,&quot;non-dropping-particle&quot;:&quot;&quot;},{&quot;family&quot;:&quot;Orhurhu&quot;,&quot;given&quot;:&quot;Vwaire&quot;,&quot;parse-names&quot;:false,&quot;dropping-particle&quot;:&quot;&quot;,&quot;non-dropping-particle&quot;:&quot;&quot;},{&quot;family&quot;:&quot;Simopoulos&quot;,&quot;given&quot;:&quot;Thomas&quot;,&quot;parse-names&quot;:false,&quot;dropping-particle&quot;:&quot;&quot;,&quot;non-dropping-particle&quot;:&quot;&quot;},{&quot;family&quot;:&quot;Viswanath&quot;,&quot;given&quot;:&quot;Omar&quot;,&quot;parse-names&quot;:false,&quot;dropping-particle&quot;:&quot;&quot;,&quot;non-dropping-particle&quot;:&quot;&quot;},{&quot;family&quot;:&quot;Kaye&quot;,&quot;given&quot;:&quot;Alan D.&quot;,&quot;parse-names&quot;:false,&quot;dropping-particle&quot;:&quot;&quot;,&quot;non-dropping-particle&quot;:&quot;&quot;},{&quot;family&quot;:&quot;Kaye&quot;,&quot;given&quot;:&quot;Rachel J.&quot;,&quot;parse-names&quot;:false,&quot;dropping-particle&quot;:&quot;&quot;,&quot;non-dropping-particle&quot;:&quot;&quot;},{&quot;family&quot;:&quot;Cornett&quot;,&quot;given&quot;:&quot;Elyse M.&quot;,&quot;parse-names&quot;:false,&quot;dropping-particle&quot;:&quot;&quot;,&quot;non-dropping-particle&quot;:&quot;&quot;},{&quot;family&quot;:&quot;Yazdi&quot;,&quot;given&quot;:&quot;Cyrus&quot;,&quot;parse-names&quot;:false,&quot;dropping-particle&quot;:&quot;&quot;,&quot;non-dropping-particle&quot;:&quot;&quot;}],&quot;container-title&quot;:&quot;Current Pain and Headache Reports&quot;,&quot;container-title-short&quot;:&quot;Curr Pain Headache Rep&quot;,&quot;DOI&quot;:&quot;10.1007/s11916-020-00872-w&quot;,&quot;ISSN&quot;:&quot;1531-3433&quot;,&quot;issued&quot;:{&quot;date-parts&quot;:[[2020,7,10]]},&quot;page&quot;:&quot;38&quot;,&quot;issue&quot;:&quot;7&quot;,&quot;volume&quot;:&quot;24&quot;},&quot;isTemporary&quot;:false}]},{&quot;citationID&quot;:&quot;MENDELEY_CITATION_f910e528-1e32-4e6a-9f38-f19bc96020e7&quot;,&quot;properties&quot;:{&quot;noteIndex&quot;:0},&quot;isEdited&quot;:false,&quot;manualOverride&quot;:{&quot;isManuallyOverridden&quot;:true,&quot;citeprocText&quot;:&quot;(Iezzi et al., 2022)&quot;,&quot;manualOverrideText&quot;:&quot;(Iezzi et al., 2022; US Food &amp; Drug Administration, 2023)&quot;},&quot;citationTag&quot;:&quot;MENDELEY_CITATION_v3_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&quot;,&quot;citationItems&quot;:[{&quot;id&quot;:&quot;1460a455-4435-3ce0-8dbf-80e068f0aea6&quot;,&quot;itemData&quot;:{&quot;type&quot;:&quot;article-journal&quot;,&quot;id&quot;:&quot;1460a455-4435-3ce0-8dbf-80e068f0aea6&quot;,&quot;title&quot;:&quot;In utero exposure to cannabidiol disrupts select early-life behaviors in a sex-specific manner&quot;,&quot;author&quot;:[{&quot;family&quot;:&quot;Iezzi&quot;,&quot;given&quot;:&quot;Daniela&quot;,&quot;parse-names&quot;:false,&quot;dropping-particle&quot;:&quot;&quot;,&quot;non-dropping-particle&quot;:&quot;&quot;},{&quot;family&quot;:&quot;Caceres-Rodriguez&quot;,&quot;given&quot;:&quot;Alba&quot;,&quot;parse-names&quot;:false,&quot;dropping-particle&quot;:&quot;&quot;,&quot;non-dropping-particle&quot;:&quot;&quot;},{&quot;family&quot;:&quot;Chavis&quot;,&quot;given&quot;:&quot;Pascale&quot;,&quot;parse-names&quot;:false,&quot;dropping-particle&quot;:&quot;&quot;,&quot;non-dropping-particle&quot;:&quot;&quot;},{&quot;family&quot;:&quot;Manzoni&quot;,&quot;given&quot;:&quot;Olivier J. J.&quot;,&quot;parse-names&quot;:false,&quot;dropping-particle&quot;:&quot;&quot;,&quot;non-dropping-particle&quot;:&quot;&quot;}],&quot;container-title&quot;:&quot;Translational Psychiatry&quot;,&quot;container-title-short&quot;:&quot;Transl Psychiatry&quot;,&quot;DOI&quot;:&quot;10.1038/s41398-022-02271-8&quot;,&quot;ISSN&quot;:&quot;2158-3188&quot;,&quot;issued&quot;:{&quot;date-parts&quot;:[[2022,12,5]]},&quot;page&quot;:&quot;501&quot;,&quot;abstract&quot;:&quot;&lt;p&gt;Cannabidiol (CBD), one of the main components of cannabis, is generally considered safe. CBD crosses the placenta and its use during pregnancy is steadily increasing, the impact of gestational CBD’s effects on prenatal life and neurodevelopment are poorly understood. Here, we combined behavioral approaches and deep learning analysis to assess the sex-dependent neonatal behavior of CBD exposed progeny. Gestating C57BL6/J dams were exposed daily with vehicle or CBD (3 mg/Kg, s.c.), from gestational day 5 to 18. Body weight, pup ultrasound vocalizations (USVs, PND 10) and homing behavior (PND 13) were quantified in the progeny. Thus, male (but not female) pups from CBD-treated dams gained more weight than sham. There were sex-dependent differences in the coarse characteristics of ultrasonic vocalizations. Prenatally-CBD exposed male pups emitted shorter calls, whereas CBD females made more high frequency calls when compared with their control counterparts. There were significant qualitative changes in the syllabic USV repertoire reflected in call typologies and communication patterns. Finally, the homing behavior test showed that CBD-exposed females presented a greater vulnerability to gestational CBD than males. Only CBD-exposed female pups showed reduced motor and discriminatory abilities. Together the results suggest a sexual divergence in the consequences of in utero CBD exposure on neonates at early developmental ages, which may be predictive of adult psychopathology. Given the extent of cannabis and CBD use worldwide, these findings challenge the idea that CBD is a universally safe compound and reveal the need for additional studies on the effect of perinatal CBD exposure.&lt;/p&gt;&quot;,&quot;issue&quot;:&quot;1&quot;,&quot;volume&quot;:&quot;12&quot;},&quot;isTemporary&quot;:false}]},{&quot;citationID&quot;:&quot;MENDELEY_CITATION_5b238657-1f31-4b6f-a9dc-4bf91f313b18&quot;,&quot;properties&quot;:{&quot;noteIndex&quot;:0},&quot;isEdited&quot;:false,&quot;manualOverride&quot;:{&quot;isManuallyOverridden&quot;:false,&quot;citeprocText&quot;:&quot;(Jarlenski et al., 2017; Marchand et al., 2022)&quot;,&quot;manualOverrideText&quot;:&quot;&quot;},&quot;citationTag&quot;:&quot;MENDELEY_CITATION_v3_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&quot;,&quot;citationItems&quot;:[{&quot;id&quot;:&quot;70a05832-df18-3c8d-ade8-41159359cdf4&quot;,&quot;itemData&quot;:{&quot;type&quot;:&quot;article-journal&quot;,&quot;id&quot;:&quot;70a05832-df18-3c8d-ade8-41159359cdf4&quot;,&quot;title&quot;:&quot;Birth Outcomes of Neonates Exposed to Marijuana in Utero&quot;,&quot;author&quot;:[{&quot;family&quot;:&quot;Marchand&quot;,&quot;given&quot;:&quot;Greg&quot;,&quot;parse-names&quot;:false,&quot;dropping-particle&quot;:&quot;&quot;,&quot;non-dropping-particle&quot;:&quot;&quot;},{&quot;family&quot;:&quot;Masoud&quot;,&quot;given&quot;:&quot;Ahmed Taher&quot;,&quot;parse-names&quot;:false,&quot;dropping-particle&quot;:&quot;&quot;,&quot;non-dropping-particle&quot;:&quot;&quot;},{&quot;family&quot;:&quot;Govindan&quot;,&quot;given&quot;:&quot;Malini&quot;,&quot;parse-names&quot;:false,&quot;dropping-particle&quot;:&quot;&quot;,&quot;non-dropping-particle&quot;:&quot;&quot;},{&quot;family&quot;:&quot;Ware&quot;,&quot;given&quot;:&quot;Kelly&quot;,&quot;parse-names&quot;:false,&quot;dropping-particle&quot;:&quot;&quot;,&quot;non-dropping-particle&quot;:&quot;&quot;},{&quot;family&quot;:&quot;King&quot;,&quot;given&quot;:&quot;Alexa&quot;,&quot;parse-names&quot;:false,&quot;dropping-particle&quot;:&quot;&quot;,&quot;non-dropping-particle&quot;:&quot;&quot;},{&quot;family&quot;:&quot;Ruther&quot;,&quot;given&quot;:&quot;Stacy&quot;,&quot;parse-names&quot;:false,&quot;dropping-particle&quot;:&quot;&quot;,&quot;non-dropping-particle&quot;:&quot;&quot;},{&quot;family&quot;:&quot;Brazil&quot;,&quot;given&quot;:&quot;Giovanna&quot;,&quot;parse-names&quot;:false,&quot;dropping-particle&quot;:&quot;&quot;,&quot;non-dropping-particle&quot;:&quot;&quot;},{&quot;family&quot;:&quot;Ulibarri&quot;,&quot;given&quot;:&quot;Hollie&quot;,&quot;parse-names&quot;:false,&quot;dropping-particle&quot;:&quot;&quot;,&quot;non-dropping-particle&quot;:&quot;&quot;},{&quot;family&quot;:&quot;Parise&quot;,&quot;given&quot;:&quot;Julia&quot;,&quot;parse-names&quot;:false,&quot;dropping-particle&quot;:&quot;&quot;,&quot;non-dropping-particle&quot;:&quot;&quot;},{&quot;family&quot;:&quot;Arroyo&quot;,&quot;given&quot;:&quot;Amanda&quot;,&quot;parse-names&quot;:false,&quot;dropping-particle&quot;:&quot;&quot;,&quot;non-dropping-particle&quot;:&quot;&quot;},{&quot;family&quot;:&quot;Coriell&quot;,&quot;given&quot;:&quot;Catherine&quot;,&quot;parse-names&quot;:false,&quot;dropping-particle&quot;:&quot;&quot;,&quot;non-dropping-particle&quot;:&quot;&quot;},{&quot;family&quot;:&quot;Goetz&quot;,&quot;given&quot;:&quot;Sydnee&quot;,&quot;parse-names&quot;:false,&quot;dropping-particle&quot;:&quot;&quot;,&quot;non-dropping-particle&quot;:&quot;&quot;},{&quot;family&quot;:&quot;Karrys&quot;,&quot;given&quot;:&quot;Amitis&quot;,&quot;parse-names&quot;:false,&quot;dropping-particle&quot;:&quot;&quot;,&quot;non-dropping-particle&quot;:&quot;&quot;},{&quot;family&quot;:&quot;Sainz&quot;,&quot;given&quot;:&quot;Katelyn&quot;,&quot;parse-names&quot;:false,&quot;dropping-particle&quot;:&quot;&quot;,&quot;non-dropping-particle&quot;:&quot;&quot;}],&quot;container-title&quot;:&quot;JAMA Network Open&quot;,&quot;container-title-short&quot;:&quot;JAMA Netw Open&quot;,&quot;DOI&quot;:&quot;10.1001/jamanetworkopen.2021.45653&quot;,&quot;ISSN&quot;:&quot;2574-3805&quot;,&quot;issued&quot;:{&quot;date-parts&quot;:[[2022,1,27]]},&quot;page&quot;:&quot;e2145653&quot;,&quot;issue&quot;:&quot;1&quot;,&quot;volume&quot;:&quot;5&quot;},&quot;isTemporary&quot;:false},{&quot;id&quot;:&quot;3499b830-3ee5-3466-8665-96507d683604&quot;,&quot;itemData&quot;:{&quot;type&quot;:&quot;article-journal&quot;,&quot;id&quot;:&quot;3499b830-3ee5-3466-8665-96507d683604&quot;,&quot;title&quot;:&quot;Trends in perception of risk of regular marijuana use among US pregnant and nonpregnant reproductive-aged women&quot;,&quot;author&quot;:[{&quot;family&quot;:&quot;Jarlenski&quot;,&quot;given&quot;:&quot;Marian&quot;,&quot;parse-names&quot;:false,&quot;dropping-particle&quot;:&quot;&quot;,&quot;non-dropping-particle&quot;:&quot;&quot;},{&quot;family&quot;:&quot;Koma&quot;,&quot;given&quot;:&quot;Jonathan W.&quot;,&quot;parse-names&quot;:false,&quot;dropping-particle&quot;:&quot;&quot;,&quot;non-dropping-particle&quot;:&quot;&quot;},{&quot;family&quot;:&quot;Zank&quot;,&quot;given&quot;:&quot;Jennifer&quot;,&quot;parse-names&quot;:false,&quot;dropping-particle&quot;:&quot;&quot;,&quot;non-dropping-particle&quot;:&quot;&quot;},{&quot;family&quot;:&quot;Bodnar&quot;,&quot;given&quot;:&quot;Lisa M.&quot;,&quot;parse-names&quot;:false,&quot;dropping-particle&quot;:&quot;&quot;,&quot;non-dropping-particle&quot;:&quot;&quot;},{&quot;family&quot;:&quot;Bogen&quot;,&quot;given&quot;:&quot;Debra L.&quot;,&quot;parse-names&quot;:false,&quot;dropping-particle&quot;:&quot;&quot;,&quot;non-dropping-particle&quot;:&quot;&quot;},{&quot;family&quot;:&quot;Chang&quot;,&quot;given&quot;:&quot;Judy C.&quot;,&quot;parse-names&quot;:false,&quot;dropping-particle&quot;:&quot;&quot;,&quot;non-dropping-particle&quot;:&quot;&quot;}],&quot;container-title&quot;:&quot;American Journal of Obstetrics and Gynecology&quot;,&quot;container-title-short&quot;:&quot;Am J Obstet Gynecol&quot;,&quot;DOI&quot;:&quot;10.1016/j.ajog.2017.08.015&quot;,&quot;ISSN&quot;:&quot;00029378&quot;,&quot;issued&quot;:{&quot;date-parts&quot;:[[2017,12]]},&quot;page&quot;:&quot;705-707&quot;,&quot;issue&quot;:&quot;6&quot;,&quot;volume&quot;:&quot;217&quot;},&quot;isTemporary&quot;:false}]},{&quot;citationID&quot;:&quot;MENDELEY_CITATION_4fea25c3-86b4-43d7-9b75-7e0e79a990a7&quot;,&quot;properties&quot;:{&quot;noteIndex&quot;:0},&quot;isEdited&quot;:false,&quot;manualOverride&quot;:{&quot;isManuallyOverridden&quot;:false,&quot;citeprocText&quot;:&quot;(Peng et al., 2022)&quot;,&quot;manualOverrideText&quot;:&quot;&quot;},&quot;citationTag&quot;:&quot;MENDELEY_CITATION_v3_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&quot;,&quot;citationItems&quot;:[{&quot;id&quot;:&quot;dd450d4d-fd78-3513-bd1d-aaecfba0c2c6&quot;,&quot;itemData&quot;:{&quot;type&quot;:&quot;article-journal&quot;,&quot;id&quot;:&quot;dd450d4d-fd78-3513-bd1d-aaecfba0c2c6&quot;,&quot;title&quot;:&quot;A narrative review of molecular mechanism and therapeutic effect of cannabidiol (CBD)&quot;,&quot;author&quot;:[{&quot;family&quot;:&quot;Peng&quot;,&quot;given&quot;:&quot;Jiangling&quot;,&quot;parse-names&quot;:false,&quot;dropping-particle&quot;:&quot;&quot;,&quot;non-dropping-particle&quot;:&quot;&quot;},{&quot;family&quot;:&quot;Fan&quot;,&quot;given&quot;:&quot;Mingjie&quot;,&quot;parse-names&quot;:false,&quot;dropping-particle&quot;:&quot;&quot;,&quot;non-dropping-particle&quot;:&quot;&quot;},{&quot;family&quot;:&quot;An&quot;,&quot;given&quot;:&quot;Chelsea&quot;,&quot;parse-names&quot;:false,&quot;dropping-particle&quot;:&quot;&quot;,&quot;non-dropping-particle&quot;:&quot;&quot;},{&quot;family&quot;:&quot;Ni&quot;,&quot;given&quot;:&quot;Feng&quot;,&quot;parse-names&quot;:false,&quot;dropping-particle&quot;:&quot;&quot;,&quot;non-dropping-particle&quot;:&quot;&quot;},{&quot;family&quot;:&quot;Huang&quot;,&quot;given&quot;:&quot;Wendong&quot;,&quot;parse-names&quot;:false,&quot;dropping-particle&quot;:&quot;&quot;,&quot;non-dropping-particle&quot;:&quot;&quot;},{&quot;family&quot;:&quot;Luo&quot;,&quot;given&quot;:&quot;Jiankang&quot;,&quot;parse-names&quot;:false,&quot;dropping-particle&quot;:&quot;&quot;,&quot;non-dropping-particle&quot;:&quot;&quot;}],&quot;container-title&quot;:&quot;Basic &amp; Clinical Pharmacology &amp; Toxicology&quot;,&quot;container-title-short&quot;:&quot;Basic Clin Pharmacol Toxicol&quot;,&quot;DOI&quot;:&quot;10.1111/bcpt.13710&quot;,&quot;ISSN&quot;:&quot;1742-7835&quot;,&quot;issued&quot;:{&quot;date-parts&quot;:[[2022,4,6]]},&quot;page&quot;:&quot;439-456&quot;,&quot;abstract&quot;:&quot;&lt;p&gt;Cannabidiol (CBD) is an abundant non‐psychoactive phytocannabinoid in cannabis extracts which has high affinity on a series of receptors, including Type 1 cannabinoid receptor (CB1), Type 2 cannabinoid receptor (CB2), GPR55, transient receptor potential vanilloid (TRPV) and peroxisome proliferator‐activated receptor gamma (PPARγ). By modulating the activities of these receptors, CBD exhibits multiple therapeutic effects, including neuroprotective, antiepileptic, anxiolytic, antipsychotic, anti‐inflammatory, analgesic and anticancer properties. CBD could also be applied to treat or prevent COVID‐19 and its complications. Here, we provide a narrative review of CBD's applications in human diseases: from mechanism of action to clinical trials.&lt;/p&gt;&quot;,&quot;issue&quot;:&quot;4&quot;,&quot;volume&quot;:&quot;130&quot;},&quot;isTemporary&quot;:false}]},{&quot;citationID&quot;:&quot;MENDELEY_CITATION_2ccedf34-f3ec-4b8d-8fdc-c6b921913354&quot;,&quot;properties&quot;:{&quot;noteIndex&quot;:0},&quot;isEdited&quot;:false,&quot;manualOverride&quot;:{&quot;isManuallyOverridden&quot;:false,&quot;citeprocText&quot;:&quot;(Luján et al., 2018; Resstel et al., 2009)&quot;,&quot;manualOverrideText&quot;:&quot;&quot;},&quot;citationTag&quot;:&quot;MENDELEY_CITATION_v3_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&quot;,&quot;citationItems&quot;:[{&quot;id&quot;:&quot;fdc8216a-4609-37b2-9a9e-3c94827a4332&quot;,&quot;itemData&quot;:{&quot;type&quot;:&quot;article-journal&quot;,&quot;id&quot;:&quot;fdc8216a-4609-37b2-9a9e-3c94827a4332&quot;,&quot;title&quot;:&quot;5‐HT &lt;sub&gt;1A&lt;/sub&gt; receptors are involved in the cannabidiol‐induced attenuation of behavioural and cardiovascular responses to acute restraint stress in rats&quot;,&quot;author&quot;:[{&quot;family&quot;:&quot;Resstel&quot;,&quot;given&quot;:&quot;Leonardo B.M.&quot;,&quot;parse-names&quot;:false,&quot;dropping-particle&quot;:&quot;&quot;,&quot;non-dropping-particle&quot;:&quot;&quot;},{&quot;family&quot;:&quot;Tavares&quot;,&quot;given&quot;:&quot;Rodrigo F.&quot;,&quot;parse-names&quot;:false,&quot;dropping-particle&quot;:&quot;&quot;,&quot;non-dropping-particle&quot;:&quot;&quot;},{&quot;family&quot;:&quot;Lisboa&quot;,&quot;given&quot;:&quot;Sabrina F.S.&quot;,&quot;parse-names&quot;:false,&quot;dropping-particle&quot;:&quot;&quot;,&quot;non-dropping-particle&quot;:&quot;&quot;},{&quot;family&quot;:&quot;Joca&quot;,&quot;given&quot;:&quot;Sâmia R.L.&quot;,&quot;parse-names&quot;:false,&quot;dropping-particle&quot;:&quot;&quot;,&quot;non-dropping-particle&quot;:&quot;&quot;},{&quot;family&quot;:&quot;Corrêa&quot;,&quot;given&quot;:&quot;Fernando M.A.&quot;,&quot;parse-names&quot;:false,&quot;dropping-particle&quot;:&quot;&quot;,&quot;non-dropping-particle&quot;:&quot;&quot;},{&quot;family&quot;:&quot;Guimarães&quot;,&quot;given&quot;:&quot;Francisco S.&quot;,&quot;parse-names&quot;:false,&quot;dropping-particle&quot;:&quot;&quot;,&quot;non-dropping-particle&quot;:&quot;&quot;}],&quot;container-title&quot;:&quot;British Journal of Pharmacology&quot;,&quot;container-title-short&quot;:&quot;Br J Pharmacol&quot;,&quot;DOI&quot;:&quot;10.1111/j.1476-5381.2008.00046.x&quot;,&quot;ISSN&quot;:&quot;0007-1188&quot;,&quot;issued&quot;:{&quot;date-parts&quot;:[[2009,1,24]]},&quot;page&quot;:&quot;181-188&quot;,&quot;abstract&quot;:&quot;&lt;p&gt; &lt;bold&gt;Background and purpose: &lt;/bold&gt; Cannabidiol (CBD) is a non‐psychotomimetic compound from &lt;italic&gt;Cannabis sativa&lt;/italic&gt; which induces anxiolytic‐ and antipsychotic‐like effects in rodents. These effects could be mediated by facilitation of the endocannabinoid system or by the activation of 5‐HT &lt;sub&gt;1A&lt;/sub&gt; receptors. As either of these mechanisms could promote adaptation to inescapable stress, the aim of the present work was to test the hypothesis that CBD would attenuate the autonomic and behavioural consequences of restraint stress (RS). We also investigated if the responses to CBD depended on activation of 5‐HT &lt;sub&gt;1A&lt;/sub&gt; receptors. &lt;/p&gt;&quot;,&quot;issue&quot;:&quot;1&quot;,&quot;volume&quot;:&quot;156&quot;},&quot;isTemporary&quot;:false},{&quot;id&quot;:&quot;6b12b471-6fe6-3ab0-a788-3b42468f9073&quot;,&quot;itemData&quot;:{&quot;type&quot;:&quot;article-journal&quot;,&quot;id&quot;:&quot;6b12b471-6fe6-3ab0-a788-3b42468f9073&quot;,&quot;title&quot;:&quot;Repeated Cannabidiol treatment reduces cocaine intake and modulates neural proliferation and CB1R expression in the mouse hippocampus&quot;,&quot;author&quot;:[{&quot;family&quot;:&quot;Luján&quot;,&quot;given&quot;:&quot;Miguel Ángel&quot;,&quot;parse-names&quot;:false,&quot;dropping-particle&quot;:&quot;&quot;,&quot;non-dropping-particle&quot;:&quot;&quot;},{&quot;family&quot;:&quot;Castro-Zavala&quot;,&quot;given&quot;:&quot;Adriana&quot;,&quot;parse-names&quot;:false,&quot;dropping-particle&quot;:&quot;&quot;,&quot;non-dropping-particle&quot;:&quot;&quot;},{&quot;family&quot;:&quot;Alegre-Zurano&quot;,&quot;given&quot;:&quot;Laia&quot;,&quot;parse-names&quot;:false,&quot;dropping-particle&quot;:&quot;&quot;,&quot;non-dropping-particle&quot;:&quot;&quot;},{&quot;family&quot;:&quot;Valverde&quot;,&quot;given&quot;:&quot;Olga&quot;,&quot;parse-names&quot;:false,&quot;dropping-particle&quot;:&quot;&quot;,&quot;non-dropping-particle&quot;:&quot;&quot;}],&quot;container-title&quot;:&quot;Neuropharmacology&quot;,&quot;container-title-short&quot;:&quot;Neuropharmacology&quot;,&quot;DOI&quot;:&quot;10.1016/j.neuropharm.2018.09.043&quot;,&quot;ISSN&quot;:&quot;00283908&quot;,&quot;issued&quot;:{&quot;date-parts&quot;:[[2018,12]]},&quot;page&quot;:&quot;163-175&quot;,&quot;volume&quot;:&quot;143&quot;},&quot;isTemporary&quot;:false}]},{&quot;citationID&quot;:&quot;MENDELEY_CITATION_f2a0253c-1403-4119-b471-eb9286324d2a&quot;,&quot;properties&quot;:{&quot;noteIndex&quot;:0},&quot;isEdited&quot;:false,&quot;manualOverride&quot;:{&quot;isManuallyOverridden&quot;:false,&quot;citeprocText&quot;:&quot;(Leweke et al., 2012; McGuire et al., 2018; Zuardi et al., 1993)&quot;,&quot;manualOverrideText&quot;:&quot;&quot;},&quot;citationTag&quot;:&quot;MENDELEY_CITATION_v3_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&quot;,&quot;citationItems&quot;:[{&quot;id&quot;:&quot;4bf6b75f-e56e-3d1f-a8e0-def28778ad46&quot;,&quot;itemData&quot;:{&quot;type&quot;:&quot;article-journal&quot;,&quot;id&quot;:&quot;4bf6b75f-e56e-3d1f-a8e0-def28778ad46&quot;,&quot;title&quot;:&quot;Cannabidiol enhances anandamide signaling and alleviates psychotic symptoms of schizophrenia&quot;,&quot;author&quot;:[{&quot;family&quot;:&quot;Leweke&quot;,&quot;given&quot;:&quot;F M&quot;,&quot;parse-names&quot;:false,&quot;dropping-particle&quot;:&quot;&quot;,&quot;non-dropping-particle&quot;:&quot;&quot;},{&quot;family&quot;:&quot;Piomelli&quot;,&quot;given&quot;:&quot;D&quot;,&quot;parse-names&quot;:false,&quot;dropping-particle&quot;:&quot;&quot;,&quot;non-dropping-particle&quot;:&quot;&quot;},{&quot;family&quot;:&quot;Pahlisch&quot;,&quot;given&quot;:&quot;F&quot;,&quot;parse-names&quot;:false,&quot;dropping-particle&quot;:&quot;&quot;,&quot;non-dropping-particle&quot;:&quot;&quot;},{&quot;family&quot;:&quot;Muhl&quot;,&quot;given&quot;:&quot;D&quot;,&quot;parse-names&quot;:false,&quot;dropping-particle&quot;:&quot;&quot;,&quot;non-dropping-particle&quot;:&quot;&quot;},{&quot;family&quot;:&quot;Gerth&quot;,&quot;given&quot;:&quot;C W&quot;,&quot;parse-names&quot;:false,&quot;dropping-particle&quot;:&quot;&quot;,&quot;non-dropping-particle&quot;:&quot;&quot;},{&quot;family&quot;:&quot;Hoyer&quot;,&quot;given&quot;:&quot;C&quot;,&quot;parse-names&quot;:false,&quot;dropping-particle&quot;:&quot;&quot;,&quot;non-dropping-particle&quot;:&quot;&quot;},{&quot;family&quot;:&quot;Klosterkötter&quot;,&quot;given&quot;:&quot;J&quot;,&quot;parse-names&quot;:false,&quot;dropping-particle&quot;:&quot;&quot;,&quot;non-dropping-particle&quot;:&quot;&quot;},{&quot;family&quot;:&quot;Hellmich&quot;,&quot;given&quot;:&quot;M&quot;,&quot;parse-names&quot;:false,&quot;dropping-particle&quot;:&quot;&quot;,&quot;non-dropping-particle&quot;:&quot;&quot;},{&quot;family&quot;:&quot;Koethe&quot;,&quot;given&quot;:&quot;D&quot;,&quot;parse-names&quot;:false,&quot;dropping-particle&quot;:&quot;&quot;,&quot;non-dropping-particle&quot;:&quot;&quot;}],&quot;container-title&quot;:&quot;Translational Psychiatry&quot;,&quot;container-title-short&quot;:&quot;Transl Psychiatry&quot;,&quot;DOI&quot;:&quot;10.1038/tp.2012.15&quot;,&quot;ISSN&quot;:&quot;2158-3188&quot;,&quot;issued&quot;:{&quot;date-parts&quot;:[[2012,3,20]]},&quot;page&quot;:&quot;e94-e94&quot;,&quot;issue&quot;:&quot;3&quot;,&quot;volume&quot;:&quot;2&quot;},&quot;isTemporary&quot;:false},{&quot;id&quot;:&quot;ef1dfab6-3c65-31f1-bc4f-36204d760ad2&quot;,&quot;itemData&quot;:{&quot;type&quot;:&quot;article-journal&quot;,&quot;id&quot;:&quot;ef1dfab6-3c65-31f1-bc4f-36204d760ad2&quot;,&quot;title&quot;:&quot;Cannabidiol (CBD) as an Adjunctive Therapy in Schizophrenia: A Multicenter Randomized Controlled Trial&quot;,&quot;author&quot;:[{&quot;family&quot;:&quot;McGuire&quot;,&quot;given&quot;:&quot;Philip&quot;,&quot;parse-names&quot;:false,&quot;dropping-particle&quot;:&quot;&quot;,&quot;non-dropping-particle&quot;:&quot;&quot;},{&quot;family&quot;:&quot;Robson&quot;,&quot;given&quot;:&quot;Philip&quot;,&quot;parse-names&quot;:false,&quot;dropping-particle&quot;:&quot;&quot;,&quot;non-dropping-particle&quot;:&quot;&quot;},{&quot;family&quot;:&quot;Cubala&quot;,&quot;given&quot;:&quot;Wieslaw Jerzy&quot;,&quot;parse-names&quot;:false,&quot;dropping-particle&quot;:&quot;&quot;,&quot;non-dropping-particle&quot;:&quot;&quot;},{&quot;family&quot;:&quot;Vasile&quot;,&quot;given&quot;:&quot;Daniel&quot;,&quot;parse-names&quot;:false,&quot;dropping-particle&quot;:&quot;&quot;,&quot;non-dropping-particle&quot;:&quot;&quot;},{&quot;family&quot;:&quot;Morrison&quot;,&quot;given&quot;:&quot;Paul Dugald&quot;,&quot;parse-names&quot;:false,&quot;dropping-particle&quot;:&quot;&quot;,&quot;non-dropping-particle&quot;:&quot;&quot;},{&quot;family&quot;:&quot;Barron&quot;,&quot;given&quot;:&quot;Rachel&quot;,&quot;parse-names&quot;:false,&quot;dropping-particle&quot;:&quot;&quot;,&quot;non-dropping-particle&quot;:&quot;&quot;},{&quot;family&quot;:&quot;Taylor&quot;,&quot;given&quot;:&quot;Adam&quot;,&quot;parse-names&quot;:false,&quot;dropping-particle&quot;:&quot;&quot;,&quot;non-dropping-particle&quot;:&quot;&quot;},{&quot;family&quot;:&quot;Wright&quot;,&quot;given&quot;:&quot;Stephen&quot;,&quot;parse-names&quot;:false,&quot;dropping-particle&quot;:&quot;&quot;,&quot;non-dropping-particle&quot;:&quot;&quot;}],&quot;container-title&quot;:&quot;American Journal of Psychiatry&quot;,&quot;DOI&quot;:&quot;10.1176/appi.ajp.2017.17030325&quot;,&quot;ISSN&quot;:&quot;0002-953X&quot;,&quot;issued&quot;:{&quot;date-parts&quot;:[[2018,3]]},&quot;page&quot;:&quot;225-231&quot;,&quot;issue&quot;:&quot;3&quot;,&quot;volume&quot;:&quot;175&quot;,&quot;container-title-short&quot;:&quot;&quot;},&quot;isTemporary&quot;:false},{&quot;id&quot;:&quot;9eecd8cd-0988-39c1-ad47-046ce486c4ea&quot;,&quot;itemData&quot;:{&quot;type&quot;:&quot;article-journal&quot;,&quot;id&quot;:&quot;9eecd8cd-0988-39c1-ad47-046ce486c4ea&quot;,&quot;title&quot;:&quot;Effects of ipsapirone and cannabidiol on human experimental anxiety&quot;,&quot;author&quot;:[{&quot;family&quot;:&quot;Zuardi&quot;,&quot;given&quot;:&quot;A. W.&quot;,&quot;parse-names&quot;:false,&quot;dropping-particle&quot;:&quot;&quot;,&quot;non-dropping-particle&quot;:&quot;&quot;},{&quot;family&quot;:&quot;Cosme&quot;,&quot;given&quot;:&quot;R. A.&quot;,&quot;parse-names&quot;:false,&quot;dropping-particle&quot;:&quot;&quot;,&quot;non-dropping-particle&quot;:&quot;&quot;},{&quot;family&quot;:&quot;Graeff&quot;,&quot;given&quot;:&quot;F. G.&quot;,&quot;parse-names&quot;:false,&quot;dropping-particle&quot;:&quot;&quot;,&quot;non-dropping-particle&quot;:&quot;&quot;},{&quot;family&quot;:&quot;Guimarães&quot;,&quot;given&quot;:&quot;F. S.&quot;,&quot;parse-names&quot;:false,&quot;dropping-particle&quot;:&quot;&quot;,&quot;non-dropping-particle&quot;:&quot;&quot;}],&quot;container-title&quot;:&quot;Journal of Psychopharmacology&quot;,&quot;DOI&quot;:&quot;10.1177/026988119300700112&quot;,&quot;ISSN&quot;:&quot;0269-8811&quot;,&quot;issued&quot;:{&quot;date-parts&quot;:[[1993,1,29]]},&quot;page&quot;:&quot;82-88&quot;,&quot;abstract&quot;:&quot;&lt;p&gt;The effects of ipsapirone and cannabidiol (CBD) on healthy volunteers submitted to a simulated public speaking (SPS) test were compared with those of the anxiolytic benzodiazepine diazepam and placebo. Four independent groups of 10 subjects received, under a double-blind design, placebo or one of the following drugs: CBD (300 mg), diazepam (10 mg) or ipsapirone (5 mg). Subjective anxiety was evaluated through the Visual Analogue Mood Scale (VAMS) and the State-trait Anxiety Inventory (STA)). The VAMS anxiety factor showed that ipsapirone attenuated SPS-induced anxiety while CBD decreased anxiety after the SPS test. Diazepam, on the other hand, was anxiolytic before and after the SPS test, but had no effect on the increase in anxiety induced by the speech test. Only ipsapirone attenuated the increase in systolic blood pressure induced by the test. Significant sedative effects were only observed with diazepam. The results suggest that ipsapirone and CBD have anxiolytic properties in human volunteers submitted to a stressful situation.&lt;/p&gt;&quot;,&quot;issue&quot;:&quot;1_suppl&quot;,&quot;volume&quot;:&quot;7&quot;,&quot;container-title-short&quot;:&quot;&quot;},&quot;isTemporary&quot;:false}]},{&quot;citationID&quot;:&quot;MENDELEY_CITATION_3bca2bdd-25b3-4a01-bdba-756dfb3decfd&quot;,&quot;properties&quot;:{&quot;noteIndex&quot;:0},&quot;isEdited&quot;:false,&quot;manualOverride&quot;:{&quot;isManuallyOverridden&quot;:false,&quot;citeprocText&quot;:&quot;(Pertwee, 2008)&quot;,&quot;manualOverrideText&quot;:&quot;&quot;},&quot;citationTag&quot;:&quot;MENDELEY_CITATION_v3_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&quot;,&quot;citationItems&quot;:[{&quot;id&quot;:&quot;0cef1342-1706-3e39-912d-c5b40bb3cce2&quot;,&quot;itemData&quot;:{&quot;type&quot;:&quot;article-journal&quot;,&quot;id&quot;:&quot;0cef1342-1706-3e39-912d-c5b40bb3cce2&quot;,&quot;title&quot;:&quot;The diverse CB &lt;sub&gt;1&lt;/sub&gt; and CB &lt;sub&gt;2&lt;/sub&gt; receptor pharmacology of three plant cannabinoids: Δ &lt;sup&gt;9&lt;/sup&gt; ‐tetrahydrocannabinol, cannabidiol and Δ &lt;sup&gt;9&lt;/sup&gt; ‐tetrahydrocannabivarin&quot;,&quot;author&quot;:[{&quot;family&quot;:&quot;Pertwee&quot;,&quot;given&quot;:&quot;R G&quot;,&quot;parse-names&quot;:false,&quot;dropping-particle&quot;:&quot;&quot;,&quot;non-dropping-particle&quot;:&quot;&quot;}],&quot;container-title&quot;:&quot;British Journal of Pharmacology&quot;,&quot;container-title-short&quot;:&quot;Br J Pharmacol&quot;,&quot;DOI&quot;:&quot;10.1038/sj.bjp.0707442&quot;,&quot;ISSN&quot;:&quot;0007-1188&quot;,&quot;issued&quot;:{&quot;date-parts&quot;:[[2008,1,29]]},&quot;page&quot;:&quot;199-215&quot;,&quot;abstract&quot;:&quot;&lt;p&gt; &lt;italic&gt;Cannabis sativa&lt;/italic&gt; is the source of a unique set of compounds known collectively as plant cannabinoids or phytocannabinoids. This review focuses on the manner with which three of these compounds, (−)‐ &lt;italic&gt;trans&lt;/italic&gt; ‐Δ &lt;sup&gt;9&lt;/sup&gt; ‐tetrahydrocannabinol (Δ &lt;sup&gt;9&lt;/sup&gt; ‐THC), (−)‐cannabidiol (CBD) and (−)‐ &lt;italic&gt;trans&lt;/italic&gt; ‐Δ &lt;sup&gt;9&lt;/sup&gt; ‐tetrahydrocannabivarin (Δ &lt;sup&gt;9&lt;/sup&gt; ‐THCV), interact with cannabinoid CB &lt;sub&gt;1&lt;/sub&gt; and CB &lt;sub&gt;2&lt;/sub&gt; receptors. Δ &lt;sup&gt;9&lt;/sup&gt; ‐THC, the main psychotropic constituent of cannabis, is a CB &lt;sub&gt;1&lt;/sub&gt; and CB &lt;sub&gt;2&lt;/sub&gt; receptor partial agonist and in line with classical pharmacology, the responses it elicits appear to be strongly influenced both by the expression level and signalling efficiency of cannabinoid receptors and by ongoing endogenous cannabinoid release. CBD displays unexpectedly high potency as an antagonist of CB &lt;sub&gt;1&lt;/sub&gt; /CB &lt;sub&gt;2&lt;/sub&gt; receptor agonists in CB &lt;sub&gt;1&lt;/sub&gt; ‐ and CB &lt;sub&gt;2&lt;/sub&gt; ‐expressing cells or tissues, the manner with which it interacts with CB &lt;sub&gt;2&lt;/sub&gt; receptors providing a possible explanation for its ability to inhibit evoked immune cell migration. Δ &lt;sup&gt;9&lt;/sup&gt; ‐THCV behaves as a potent CB &lt;sub&gt;2&lt;/sub&gt; receptor partial agonist &lt;italic&gt;in vitro&lt;/italic&gt; . In contrast, it antagonizes cannabinoid receptor agonists in CB &lt;sub&gt;1&lt;/sub&gt; ‐expressing tissues. This it does with relatively high potency and in a manner that is both tissue and ligand dependent. Δ &lt;sup&gt;9&lt;/sup&gt; ‐THCV also interacts with CB &lt;sub&gt;1&lt;/sub&gt; receptors when administered &lt;italic&gt;in vivo&lt;/italic&gt; , behaving either as a CB &lt;sub&gt;1&lt;/sub&gt; antagonist or, at higher doses, as a CB &lt;sub&gt;1&lt;/sub&gt; receptor agonist. Brief mention is also made in this review, first of the production by Δ &lt;sup&gt;9&lt;/sup&gt; ‐THC of pharmacodynamic tolerance, second of current knowledge about the extent to which Δ &lt;sup&gt;9&lt;/sup&gt; ‐THC, CBD and Δ &lt;sup&gt;9&lt;/sup&gt; ‐THCV interact with pharmacological targets other than CB &lt;sub&gt;1&lt;/sub&gt; or CB &lt;sub&gt;2&lt;/sub&gt; receptors, and third of actual and potential therapeutic applications for each of these cannabinoids. &lt;/p&gt;&quot;,&quot;issue&quot;:&quot;2&quot;,&quot;volume&quot;:&quot;153&quot;},&quot;isTemporary&quot;:false}]},{&quot;citationID&quot;:&quot;MENDELEY_CITATION_ae758c6a-dd51-4aff-81b8-12e9e4376659&quot;,&quot;properties&quot;:{&quot;noteIndex&quot;:0},&quot;isEdited&quot;:false,&quot;manualOverride&quot;:{&quot;isManuallyOverridden&quot;:false,&quot;citeprocText&quot;:&quot;(Roncero et al., 2020)&quot;,&quot;manualOverrideText&quot;:&quot;&quot;},&quot;citationTag&quot;:&quot;MENDELEY_CITATION_v3_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&quot;,&quot;citationItems&quot;:[{&quot;id&quot;:&quot;5dd56341-1812-3a7e-8c1d-dbc827ff2a37&quot;,&quot;itemData&quot;:{&quot;type&quot;:&quot;article-journal&quot;,&quot;id&quot;:&quot;5dd56341-1812-3a7e-8c1d-dbc827ff2a37&quot;,&quot;title&quot;:&quot;Cannabis use during pregnancy and its relationship with fetal developmental outcomes and psychiatric disorders. A systematic review&quot;,&quot;author&quot;:[{&quot;family&quot;:&quot;Roncero&quot;,&quot;given&quot;:&quot;Carlos&quot;,&quot;parse-names&quot;:false,&quot;dropping-particle&quot;:&quot;&quot;,&quot;non-dropping-particle&quot;:&quot;&quot;},{&quot;family&quot;:&quot;Valriberas-Herrero&quot;,&quot;given&quot;:&quot;Isabel&quot;,&quot;parse-names&quot;:false,&quot;dropping-particle&quot;:&quot;&quot;,&quot;non-dropping-particle&quot;:&quot;&quot;},{&quot;family&quot;:&quot;Mezzatesta-Gava&quot;,&quot;given&quot;:&quot;Marcela&quot;,&quot;parse-names&quot;:false,&quot;dropping-particle&quot;:&quot;&quot;,&quot;non-dropping-particle&quot;:&quot;&quot;},{&quot;family&quot;:&quot;Villegas&quot;,&quot;given&quot;:&quot;José L.&quot;,&quot;parse-names&quot;:false,&quot;dropping-particle&quot;:&quot;&quot;,&quot;non-dropping-particle&quot;:&quot;&quot;},{&quot;family&quot;:&quot;Aguilar&quot;,&quot;given&quot;:&quot;Lourdes&quot;,&quot;parse-names&quot;:false,&quot;dropping-particle&quot;:&quot;&quot;,&quot;non-dropping-particle&quot;:&quot;&quot;},{&quot;family&quot;:&quot;Grau-López&quot;,&quot;given&quot;:&quot;Lara&quot;,&quot;parse-names&quot;:false,&quot;dropping-particle&quot;:&quot;&quot;,&quot;non-dropping-particle&quot;:&quot;&quot;}],&quot;container-title&quot;:&quot;Reproductive Health&quot;,&quot;container-title-short&quot;:&quot;Reprod Health&quot;,&quot;DOI&quot;:&quot;10.1186/s12978-020-0880-9&quot;,&quot;ISSN&quot;:&quot;1742-4755&quot;,&quot;issued&quot;:{&quot;date-parts&quot;:[[2020,12,17]]},&quot;page&quot;:&quot;25&quot;,&quot;issue&quot;:&quot;1&quot;,&quot;volume&quot;:&quot;17&quot;},&quot;isTemporary&quot;:false}]},{&quot;citationID&quot;:&quot;MENDELEY_CITATION_aae60f2b-5514-4974-ba5d-ec66a29132d8&quot;,&quot;properties&quot;:{&quot;noteIndex&quot;:0},&quot;isEdited&quot;:false,&quot;manualOverride&quot;:{&quot;isManuallyOverridden&quot;:false,&quot;citeprocText&quot;:&quot;(De Petrocellis et al., 2011; Ligresti et al., 2016)&quot;,&quot;manualOverrideText&quot;:&quot;&quot;},&quot;citationTag&quot;:&quot;MENDELEY_CITATION_v3_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&quot;,&quot;citationItems&quot;:[{&quot;id&quot;:&quot;62e2ffc5-afe7-3a85-9005-9e4b13d63cef&quot;,&quot;itemData&quot;:{&quot;type&quot;:&quot;article-journal&quot;,&quot;id&quot;:&quot;62e2ffc5-afe7-3a85-9005-9e4b13d63cef&quot;,&quot;title&quot;:&quot;Effects of cannabinoids and cannabinoid‐enriched &lt;i&gt;Cannabis&lt;/i&gt; extracts on TRP channels and endocannabinoid metabolic enzymes&quot;,&quot;author&quot;:[{&quot;family&quot;:&quot;Petrocellis&quot;,&quot;given&quot;:&quot;Luciano&quot;,&quot;parse-names&quot;:false,&quot;dropping-particle&quot;:&quot;&quot;,&quot;non-dropping-particle&quot;:&quot;De&quot;},{&quot;family&quot;:&quot;Ligresti&quot;,&quot;given&quot;:&quot;Alessia&quot;,&quot;parse-names&quot;:false,&quot;dropping-particle&quot;:&quot;&quot;,&quot;non-dropping-particle&quot;:&quot;&quot;},{&quot;family&quot;:&quot;Moriello&quot;,&quot;given&quot;:&quot;Aniello Schiano&quot;,&quot;parse-names&quot;:false,&quot;dropping-particle&quot;:&quot;&quot;,&quot;non-dropping-particle&quot;:&quot;&quot;},{&quot;family&quot;:&quot;Allarà&quot;,&quot;given&quot;:&quot;Marco&quot;,&quot;parse-names&quot;:false,&quot;dropping-particle&quot;:&quot;&quot;,&quot;non-dropping-particle&quot;:&quot;&quot;},{&quot;family&quot;:&quot;Bisogno&quot;,&quot;given&quot;:&quot;Tiziana&quot;,&quot;parse-names&quot;:false,&quot;dropping-particle&quot;:&quot;&quot;,&quot;non-dropping-particle&quot;:&quot;&quot;},{&quot;family&quot;:&quot;Petrosino&quot;,&quot;given&quot;:&quot;Stefania&quot;,&quot;parse-names&quot;:false,&quot;dropping-particle&quot;:&quot;&quot;,&quot;non-dropping-particle&quot;:&quot;&quot;},{&quot;family&quot;:&quot;Stott&quot;,&quot;given&quot;:&quot;Colin G&quot;,&quot;parse-names&quot;:false,&quot;dropping-particle&quot;:&quot;&quot;,&quot;non-dropping-particle&quot;:&quot;&quot;},{&quot;family&quot;:&quot;Marzo&quot;,&quot;given&quot;:&quot;Vincenzo&quot;,&quot;parse-names&quot;:false,&quot;dropping-particle&quot;:&quot;&quot;,&quot;non-dropping-particle&quot;:&quot;Di&quot;}],&quot;container-title&quot;:&quot;British Journal of Pharmacology&quot;,&quot;container-title-short&quot;:&quot;Br J Pharmacol&quot;,&quot;DOI&quot;:&quot;10.1111/j.1476-5381.2010.01166.x&quot;,&quot;ISSN&quot;:&quot;0007-1188&quot;,&quot;issued&quot;:{&quot;date-parts&quot;:[[2011,8,12]]},&quot;page&quot;:&quot;1479-1494&quot;,&quot;abstract&quot;:&quot;&lt;p&gt; &lt;bold&gt;BACKGROUND AND PURPOSE&lt;/bold&gt; Cannabidiol (CBD) and Δ &lt;sup&gt;9&lt;/sup&gt; ‐tetrahydrocannabinol (THC) interact with transient receptor potential (TRP) channels and enzymes of the endocannabinoid system. &lt;/p&gt;&quot;,&quot;issue&quot;:&quot;7&quot;,&quot;volume&quot;:&quot;163&quot;},&quot;isTemporary&quot;:false},{&quot;id&quot;:&quot;2cd7b8c8-b3c8-3eb1-bc6d-3f0acf36f68f&quot;,&quot;itemData&quot;:{&quot;type&quot;:&quot;article-journal&quot;,&quot;id&quot;:&quot;2cd7b8c8-b3c8-3eb1-bc6d-3f0acf36f68f&quot;,&quot;title&quot;:&quot;From Phytocannabinoids to Cannabinoid Receptors and Endocannabinoids: Pleiotropic Physiological and Pathological Roles Through Complex Pharmacology&quot;,&quot;author&quot;:[{&quot;family&quot;:&quot;Ligresti&quot;,&quot;given&quot;:&quot;Alessia&quot;,&quot;parse-names&quot;:false,&quot;dropping-particle&quot;:&quot;&quot;,&quot;non-dropping-particle&quot;:&quot;&quot;},{&quot;family&quot;:&quot;Petrocellis&quot;,&quot;given&quot;:&quot;Luciano&quot;,&quot;parse-names&quot;:false,&quot;dropping-particle&quot;:&quot;&quot;,&quot;non-dropping-particle&quot;:&quot;De&quot;},{&quot;family&quot;:&quot;Marzo&quot;,&quot;given&quot;:&quot;Vincenzo&quot;,&quot;parse-names&quot;:false,&quot;dropping-particle&quot;:&quot;&quot;,&quot;non-dropping-particle&quot;:&quot;Di&quot;}],&quot;container-title&quot;:&quot;Physiological Reviews&quot;,&quot;container-title-short&quot;:&quot;Physiol Rev&quot;,&quot;DOI&quot;:&quot;10.1152/physrev.00002.2016&quot;,&quot;ISSN&quot;:&quot;0031-9333&quot;,&quot;issued&quot;:{&quot;date-parts&quot;:[[2016,10]]},&quot;page&quot;:&quot;1593-1659&quot;,&quot;abstract&quot;:&quot;&lt;p&gt; Apart from having been used and misused for at least four millennia for, among others, recreational and medicinal purposes, the cannabis plant and its most peculiar chemical components, the plant cannabinoids (phytocannabinoids), have the merit to have led humanity to discover one of the most intriguing and pleiotropic endogenous signaling systems, the endocannabinoid system (ECS). This review article aims to describe and critically discuss, in the most comprehensive possible manner, the multifaceted aspects of 1) the pharmacology and potential impact on mammalian physiology of all major phytocannabinoids, and not only of the most famous one Δ &lt;sup&gt;9&lt;/sup&gt; -tetrahydrocannabinol, and 2) the adaptive pro-homeostatic physiological, or maladaptive pathological, roles of the ECS in mammalian cells, tissues, and organs. In doing so, we have respected the chronological order of the milestones of the millennial route from medicinal/recreational cannabis to the ECS and beyond, as it is now clear that some of the early steps in this long path, which were originally neglected, are becoming important again. The emerging picture is rather complex, but still supports the belief that more important discoveries on human physiology, and new therapies, might come in the future from new knowledge in this field. &lt;/p&gt;&quot;,&quot;issue&quot;:&quot;4&quot;,&quot;volume&quot;:&quot;96&quot;},&quot;isTemporary&quot;:false}]},{&quot;citationID&quot;:&quot;MENDELEY_CITATION_1fee4d7d-44d6-476c-9d2a-de5aae0bfaf2&quot;,&quot;properties&quot;:{&quot;noteIndex&quot;:0},&quot;isEdited&quot;:false,&quot;manualOverride&quot;:{&quot;isManuallyOverridden&quot;:false,&quot;citeprocText&quot;:&quot;(Russo et al., 2005)&quot;,&quot;manualOverrideText&quot;:&quot;&quot;},&quot;citationTag&quot;:&quot;MENDELEY_CITATION_v3_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&quot;,&quot;citationItems&quot;:[{&quot;id&quot;:&quot;659d928c-aacf-370a-96c6-3a5fa655774a&quot;,&quot;itemData&quot;:{&quot;type&quot;:&quot;article-journal&quot;,&quot;id&quot;:&quot;659d928c-aacf-370a-96c6-3a5fa655774a&quot;,&quot;title&quot;:&quot;Agonistic Properties of Cannabidiol at 5-HT1a Receptors&quot;,&quot;author&quot;:[{&quot;family&quot;:&quot;Russo&quot;,&quot;given&quot;:&quot;Ethan B.&quot;,&quot;parse-names&quot;:false,&quot;dropping-particle&quot;:&quot;&quot;,&quot;non-dropping-particle&quot;:&quot;&quot;},{&quot;family&quot;:&quot;Burnett&quot;,&quot;given&quot;:&quot;Andrea&quot;,&quot;parse-names&quot;:false,&quot;dropping-particle&quot;:&quot;&quot;,&quot;non-dropping-particle&quot;:&quot;&quot;},{&quot;family&quot;:&quot;Hall&quot;,&quot;given&quot;:&quot;Brian&quot;,&quot;parse-names&quot;:false,&quot;dropping-particle&quot;:&quot;&quot;,&quot;non-dropping-particle&quot;:&quot;&quot;},{&quot;family&quot;:&quot;Parker&quot;,&quot;given&quot;:&quot;Keith K.&quot;,&quot;parse-names&quot;:false,&quot;dropping-particle&quot;:&quot;&quot;,&quot;non-dropping-particle&quot;:&quot;&quot;}],&quot;container-title&quot;:&quot;Neurochemical Research&quot;,&quot;container-title-short&quot;:&quot;Neurochem Res&quot;,&quot;DOI&quot;:&quot;10.1007/s11064-005-6978-1&quot;,&quot;ISSN&quot;:&quot;0364-3190&quot;,&quot;issued&quot;:{&quot;date-parts&quot;:[[2005,8]]},&quot;page&quot;:&quot;1037-1043&quot;,&quot;issue&quot;:&quot;8&quot;,&quot;volume&quot;:&quot;30&quot;},&quot;isTemporary&quot;:false}]},{&quot;citationID&quot;:&quot;MENDELEY_CITATION_8ebd3a98-f430-49ab-9bdf-fd0159e84180&quot;,&quot;properties&quot;:{&quot;noteIndex&quot;:0},&quot;isEdited&quot;:false,&quot;manualOverride&quot;:{&quot;isManuallyOverridden&quot;:false,&quot;citeprocText&quot;:&quot;(Bisogno et al., 2001)&quot;,&quot;manualOverrideText&quot;:&quot;&quot;},&quot;citationTag&quot;:&quot;MENDELEY_CITATION_v3_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&quot;,&quot;citationItems&quot;:[{&quot;id&quot;:&quot;9bb3d628-bbd8-366e-b1d9-19b94a0116ba&quot;,&quot;itemData&quot;:{&quot;type&quot;:&quot;article-journal&quot;,&quot;id&quot;:&quot;9bb3d628-bbd8-366e-b1d9-19b94a0116ba&quot;,&quot;title&quot;:&quot;Molecular targets for cannabidiol and its synthetic analogues: effect on vanilloid VR1 receptors and on the cellular uptake and enzymatic hydrolysis of anandamide&quot;,&quot;author&quot;:[{&quot;family&quot;:&quot;Bisogno&quot;,&quot;given&quot;:&quot;Tiziana&quot;,&quot;parse-names&quot;:false,&quot;dropping-particle&quot;:&quot;&quot;,&quot;non-dropping-particle&quot;:&quot;&quot;},{&quot;family&quot;:&quot;Hanuš&quot;,&quot;given&quot;:&quot;Lumír&quot;,&quot;parse-names&quot;:false,&quot;dropping-particle&quot;:&quot;&quot;,&quot;non-dropping-particle&quot;:&quot;&quot;},{&quot;family&quot;:&quot;Petrocellis&quot;,&quot;given&quot;:&quot;Luciano&quot;,&quot;parse-names&quot;:false,&quot;dropping-particle&quot;:&quot;&quot;,&quot;non-dropping-particle&quot;:&quot;De&quot;},{&quot;family&quot;:&quot;Tchilibon&quot;,&quot;given&quot;:&quot;Susanna&quot;,&quot;parse-names&quot;:false,&quot;dropping-particle&quot;:&quot;&quot;,&quot;non-dropping-particle&quot;:&quot;&quot;},{&quot;family&quot;:&quot;Ponde&quot;,&quot;given&quot;:&quot;Datta E&quot;,&quot;parse-names&quot;:false,&quot;dropping-particle&quot;:&quot;&quot;,&quot;non-dropping-particle&quot;:&quot;&quot;},{&quot;family&quot;:&quot;Brandi&quot;,&quot;given&quot;:&quot;Ines&quot;,&quot;parse-names&quot;:false,&quot;dropping-particle&quot;:&quot;&quot;,&quot;non-dropping-particle&quot;:&quot;&quot;},{&quot;family&quot;:&quot;Moriello&quot;,&quot;given&quot;:&quot;Aniello Schiano&quot;,&quot;parse-names&quot;:false,&quot;dropping-particle&quot;:&quot;&quot;,&quot;non-dropping-particle&quot;:&quot;&quot;},{&quot;family&quot;:&quot;Davis&quot;,&quot;given&quot;:&quot;John B&quot;,&quot;parse-names&quot;:false,&quot;dropping-particle&quot;:&quot;&quot;,&quot;non-dropping-particle&quot;:&quot;&quot;},{&quot;family&quot;:&quot;Mechoulam&quot;,&quot;given&quot;:&quot;Raphael&quot;,&quot;parse-names&quot;:false,&quot;dropping-particle&quot;:&quot;&quot;,&quot;non-dropping-particle&quot;:&quot;&quot;},{&quot;family&quot;:&quot;Marzo&quot;,&quot;given&quot;:&quot;Vincenzo&quot;,&quot;parse-names&quot;:false,&quot;dropping-particle&quot;:&quot;&quot;,&quot;non-dropping-particle&quot;:&quot;Di&quot;}],&quot;container-title&quot;:&quot;British Journal of Pharmacology&quot;,&quot;container-title-short&quot;:&quot;Br J Pharmacol&quot;,&quot;DOI&quot;:&quot;10.1038/sj.bjp.0704327&quot;,&quot;ISSN&quot;:&quot;00071188&quot;,&quot;issued&quot;:{&quot;date-parts&quot;:[[2001,10]]},&quot;page&quot;:&quot;845-852&quot;,&quot;issue&quot;:&quot;4&quot;,&quot;volume&quot;:&quot;134&quot;},&quot;isTemporary&quot;:false}]},{&quot;citationID&quot;:&quot;MENDELEY_CITATION_f9c9f9e6-7d9b-47a7-951b-e6c89028fea8&quot;,&quot;properties&quot;:{&quot;noteIndex&quot;:0},&quot;isEdited&quot;:false,&quot;manualOverride&quot;:{&quot;isManuallyOverridden&quot;:false,&quot;citeprocText&quot;:&quot;(Fogaça et al., 2016)&quot;,&quot;manualOverrideText&quot;:&quot;&quot;},&quot;citationTag&quot;:&quot;MENDELEY_CITATION_v3_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&quot;,&quot;citationItems&quot;:[{&quot;id&quot;:&quot;a8c72695-49b2-3227-9f7e-d9ad8aa962f1&quot;,&quot;itemData&quot;:{&quot;type&quot;:&quot;chapter&quot;,&quot;id&quot;:&quot;a8c72695-49b2-3227-9f7e-d9ad8aa962f1&quot;,&quot;title&quot;:&quot;Cannabidiol and 5-HT1A Receptors&quot;,&quot;author&quot;:[{&quot;family&quot;:&quot;Fogaça&quot;,&quot;given&quot;:&quot;Manoela&quot;,&quot;parse-names&quot;:false,&quot;dropping-particle&quot;:&quot;V.&quot;,&quot;non-dropping-particle&quot;:&quot;&quot;},{&quot;family&quot;:&quot;Campos&quot;,&quot;given&quot;:&quot;Alline C.&quot;,&quot;parse-names&quot;:false,&quot;dropping-particle&quot;:&quot;&quot;,&quot;non-dropping-particle&quot;:&quot;&quot;},{&quot;family&quot;:&quot;Guimarães&quot;,&quot;given&quot;:&quot;Francisco S.&quot;,&quot;parse-names&quot;:false,&quot;dropping-particle&quot;:&quot;&quot;,&quot;non-dropping-particle&quot;:&quot;&quot;}],&quot;container-title&quot;:&quot;Neuropathology of Drug Addictions and Substance Misuse&quot;,&quot;DOI&quot;:&quot;10.1016/B978-0-12-800213-1.00070-5&quot;,&quot;issued&quot;:{&quot;date-parts&quot;:[[2016]]},&quot;page&quot;:&quot;749-759&quot;,&quot;publisher&quot;:&quot;Elsevier&quot;,&quot;container-title-short&quot;:&quot;&quot;},&quot;isTemporary&quot;:false}]},{&quot;citationID&quot;:&quot;MENDELEY_CITATION_a65d1084-2b8b-4ce9-8f55-6042f47a1eef&quot;,&quot;properties&quot;:{&quot;noteIndex&quot;:0},&quot;isEdited&quot;:false,&quot;manualOverride&quot;:{&quot;isManuallyOverridden&quot;:false,&quot;citeprocText&quot;:&quot;(Teo et al., 2018)&quot;,&quot;manualOverrideText&quot;:&quot;&quot;},&quot;citationTag&quot;:&quot;MENDELEY_CITATION_v3_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&quot;,&quot;citationItems&quot;:[{&quot;id&quot;:&quot;c004dc75-fded-3188-935e-ea5e626b11cc&quot;,&quot;itemData&quot;:{&quot;type&quot;:&quot;article-journal&quot;,&quot;id&quot;:&quot;c004dc75-fded-3188-935e-ea5e626b11cc&quot;,&quot;title&quot;:&quot;Brain Beta-Catenin Signalling During Stress and Depression&quot;,&quot;author&quot;:[{&quot;family&quot;:&quot;Teo&quot;,&quot;given&quot;:&quot;Chuin Hau&quot;,&quot;parse-names&quot;:false,&quot;dropping-particle&quot;:&quot;&quot;,&quot;non-dropping-particle&quot;:&quot;&quot;},{&quot;family&quot;:&quot;Soga&quot;,&quot;given&quot;:&quot;Tomoko&quot;,&quot;parse-names&quot;:false,&quot;dropping-particle&quot;:&quot;&quot;,&quot;non-dropping-particle&quot;:&quot;&quot;},{&quot;family&quot;:&quot;Parhar&quot;,&quot;given&quot;:&quot;Ishwar S.&quot;,&quot;parse-names&quot;:false,&quot;dropping-particle&quot;:&quot;&quot;,&quot;non-dropping-particle&quot;:&quot;&quot;}],&quot;container-title&quot;:&quot;Neurosignals&quot;,&quot;container-title-short&quot;:&quot;Neurosignals&quot;,&quot;DOI&quot;:&quot;10.1159/000487764&quot;,&quot;ISSN&quot;:&quot;1424-862X&quot;,&quot;issued&quot;:{&quot;date-parts&quot;:[[2018]]},&quot;page&quot;:&quot;31-42&quot;,&quot;issue&quot;:&quot;1&quot;,&quot;volume&quot;:&quot;26&quot;},&quot;isTemporary&quot;:false}]},{&quot;citationID&quot;:&quot;MENDELEY_CITATION_665ca82a-4d40-46dc-b6f8-37126e1ab8eb&quot;,&quot;properties&quot;:{&quot;noteIndex&quot;:0},&quot;isEdited&quot;:false,&quot;manualOverride&quot;:{&quot;isManuallyOverridden&quot;:false,&quot;citeprocText&quot;:&quot;(Mizrachi Zer-Aviv et al., 2022)&quot;,&quot;manualOverrideText&quot;:&quot;&quot;},&quot;citationTag&quot;:&quot;MENDELEY_CITATION_v3_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&quot;,&quot;citationItems&quot;:[{&quot;id&quot;:&quot;61d9c031-74f2-3ed5-9ce6-701392f2d699&quot;,&quot;itemData&quot;:{&quot;type&quot;:&quot;article-journal&quot;,&quot;id&quot;:&quot;61d9c031-74f2-3ed5-9ce6-701392f2d699&quot;,&quot;title&quot;:&quot;Enhancing Endocannabinoid Signaling via β-Catenin in the Nucleus Accumbens Attenuates PTSD- and Depression-like Behavior of Male Rats&quot;,&quot;author&quot;:[{&quot;family&quot;:&quot;Mizrachi Zer-Aviv&quot;,&quot;given&quot;:&quot;Tomer&quot;,&quot;parse-names&quot;:false,&quot;dropping-particle&quot;:&quot;&quot;,&quot;non-dropping-particle&quot;:&quot;&quot;},{&quot;family&quot;:&quot;Islami&quot;,&quot;given&quot;:&quot;Larglinda&quot;,&quot;parse-names&quot;:false,&quot;dropping-particle&quot;:&quot;&quot;,&quot;non-dropping-particle&quot;:&quot;&quot;},{&quot;family&quot;:&quot;Hamilton&quot;,&quot;given&quot;:&quot;Peter J.&quot;,&quot;parse-names&quot;:false,&quot;dropping-particle&quot;:&quot;&quot;,&quot;non-dropping-particle&quot;:&quot;&quot;},{&quot;family&quot;:&quot;Parise&quot;,&quot;given&quot;:&quot;Eric M.&quot;,&quot;parse-names&quot;:false,&quot;dropping-particle&quot;:&quot;&quot;,&quot;non-dropping-particle&quot;:&quot;&quot;},{&quot;family&quot;:&quot;Nestler&quot;,&quot;given&quot;:&quot;Eric J.&quot;,&quot;parse-names&quot;:false,&quot;dropping-particle&quot;:&quot;&quot;,&quot;non-dropping-particle&quot;:&quot;&quot;},{&quot;family&quot;:&quot;Sbarski&quot;,&quot;given&quot;:&quot;Brenda&quot;,&quot;parse-names&quot;:false,&quot;dropping-particle&quot;:&quot;&quot;,&quot;non-dropping-particle&quot;:&quot;&quot;},{&quot;family&quot;:&quot;Akirav&quot;,&quot;given&quot;:&quot;Irit&quot;,&quot;parse-names&quot;:false,&quot;dropping-particle&quot;:&quot;&quot;,&quot;non-dropping-particle&quot;:&quot;&quot;}],&quot;container-title&quot;:&quot;Biomedicines&quot;,&quot;container-title-short&quot;:&quot;Biomedicines&quot;,&quot;DOI&quot;:&quot;10.3390/biomedicines10081789&quot;,&quot;ISSN&quot;:&quot;2227-9059&quot;,&quot;issued&quot;:{&quot;date-parts&quot;:[[2022,7,25]]},&quot;page&quot;:&quot;1789&quot;,&quot;abstract&quot;:&quot;&lt;p&gt;Inhibition of fatty acid amide hydrolase (FAAH), which increases anandamide levels, has been suggested as a potential treatment for stress-related conditions. We examined whether the stress-preventing effects of the FAAH inhibitor URB597 on behavior are mediated via β-catenin in the nucleus accumbens (NAc). Male rats were exposed to the shock and reminders model of PTSD and then treated with URB597 (0.4 mg/kg; i.p.). They were tested for anxiety- (freezing, startle response), depression-like behaviors (despair, social preference, anhedonia), and memory function (T-maze, social recognition). We also tested the involvement of the CB1 receptor (CB1r), β-catenin, and metabotropic glutamate receptor subtype 5 (mGluR5) proteins. URB597 prevented the shock- and reminders-induced increase in anxiety- and depressive-like behaviors, as well as the impaired memory via the CB1r-dependent mechanism. In the NAc, viral-mediated β-catenin overexpression restored the behavior of rats exposed to stress and normalized the alterations in protein levels in the NAc and the prefrontal cortex. Importantly, when NAc β-catenin levels were downregulated by viral-mediated gene transfer, the therapeutic-like effects of URB597 were blocked. We suggest a potentially novel mechanism for the therapeutic-like effects of FAAH inhibition that is dependent on β-catenin activation in the NAc in a PTSD rat model.&lt;/p&gt;&quot;,&quot;issue&quot;:&quot;8&quot;,&quot;volume&quot;:&quot;10&quot;},&quot;isTemporary&quot;:false}]},{&quot;citationID&quot;:&quot;MENDELEY_CITATION_aa8f84d5-ba4b-4c92-bdac-306763f938b3&quot;,&quot;properties&quot;:{&quot;noteIndex&quot;:0},&quot;isEdited&quot;:false,&quot;manualOverride&quot;:{&quot;isManuallyOverridden&quot;:false,&quot;citeprocText&quot;:&quot;(Bright &amp;#38; Akirav, 2023)&quot;,&quot;manualOverrideText&quot;:&quot;&quot;},&quot;citationTag&quot;:&quot;MENDELEY_CITATION_v3_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&quot;,&quot;citationItems&quot;:[{&quot;id&quot;:&quot;a84bfb7c-ff0d-3ad5-b335-7d881465f95c&quot;,&quot;itemData&quot;:{&quot;type&quot;:&quot;article-journal&quot;,&quot;id&quot;:&quot;a84bfb7c-ff0d-3ad5-b335-7d881465f95c&quot;,&quot;title&quot;:&quot;Cannabidiol Modulates Alterations in PFC microRNAs in a Rat Model of Depression&quot;,&quot;author&quot;:[{&quot;family&quot;:&quot;Bright&quot;,&quot;given&quot;:&quot;Uri&quot;,&quot;parse-names&quot;:false,&quot;dropping-particle&quot;:&quot;&quot;,&quot;non-dropping-particle&quot;:&quot;&quot;},{&quot;family&quot;:&quot;Akirav&quot;,&quot;given&quot;:&quot;Irit&quot;,&quot;parse-names&quot;:false,&quot;dropping-particle&quot;:&quot;&quot;,&quot;non-dropping-particle&quot;:&quot;&quot;}],&quot;container-title&quot;:&quot;International Journal of Molecular Sciences&quot;,&quot;container-title-short&quot;:&quot;Int J Mol Sci&quot;,&quot;DOI&quot;:&quot;10.3390/ijms24032052&quot;,&quot;ISSN&quot;:&quot;1422-0067&quot;,&quot;issued&quot;:{&quot;date-parts&quot;:[[2023,1,20]]},&quot;page&quot;:&quot;2052&quot;,&quot;abstract&quot;:&quot;&lt;p&gt;Cannabidiol (CBD) is a potential antidepressant agent. We examined the association between the antidepressant effects of CBD and alterations in brain microRNAs in the unpredictable chronic mild stress (UCMS) model for depression. UCMS male rats were injected with vehicle or CBD (10 mg/kg) and tested for immobility time in the forced swim test. Alterations in miRNAs (miR16, miR124, miR135a) and genes that encode for the 5HT1a receptor, the serotonergic transporter SERT, β-catenin, and CB1 were examined. UCMS increased immobility time in a forced swim test (i.e., depressive-like behavior) and altered the expression of miRNAs and mRNA in the ventromedial prefrontal cortex (vmPFC), raphe nucleus, and nucleus accumbens. Importantly, CBD restored UCMS-induced upregulation in miR-16 and miR-135 in the vmPFC as well as the increase in immobility time. CBD also restored the UCMS-induced decrease in htr1a, the gene that encodes for the serotonergic 5HT1a receptor; using a pharmacological approach, we found that the 5HT1a receptor antagonist WAY100135 blocked the antidepressant-like effect of CBD on immobility time. Our findings suggest that the antidepressant effects of CBD in a rat model for depression are associated with alterations in miR-16 and miR-135 in the vmPFC and are mediated by the 5HT1a receptor.&lt;/p&gt;&quot;,&quot;issue&quot;:&quot;3&quot;,&quot;volume&quot;:&quot;24&quot;},&quot;isTemporary&quot;:false}]},{&quot;citationID&quot;:&quot;MENDELEY_CITATION_f7b9ec53-be77-4370-a3aa-55f1c0dbd0c0&quot;,&quot;properties&quot;:{&quot;noteIndex&quot;:0},&quot;isEdited&quot;:false,&quot;manualOverride&quot;:{&quot;isManuallyOverridden&quot;:false,&quot;citeprocText&quot;:&quot;(Ochiai et al., 2021)&quot;,&quot;manualOverrideText&quot;:&quot;&quot;},&quot;citationTag&quot;:&quot;MENDELEY_CITATION_v3_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&quot;,&quot;citationItems&quot;:[{&quot;id&quot;:&quot;cafb9ca0-2b63-3422-bdc5-f085e659a7fb&quot;,&quot;itemData&quot;:{&quot;type&quot;:&quot;article-journal&quot;,&quot;id&quot;:&quot;cafb9ca0-2b63-3422-bdc5-f085e659a7fb&quot;,&quot;title&quot;:&quot;Maternal and Fetal Pharmacokinetic Analysis of Cannabidiol during Pregnancy in Mice&quot;,&quot;author&quot;:[{&quot;family&quot;:&quot;Ochiai&quot;,&quot;given&quot;:&quot;Wataru&quot;,&quot;parse-names&quot;:false,&quot;dropping-particle&quot;:&quot;&quot;,&quot;non-dropping-particle&quot;:&quot;&quot;},{&quot;family&quot;:&quot;Kitaoka&quot;,&quot;given&quot;:&quot;Satoshi&quot;,&quot;parse-names&quot;:false,&quot;dropping-particle&quot;:&quot;&quot;,&quot;non-dropping-particle&quot;:&quot;&quot;},{&quot;family&quot;:&quot;Kawamura&quot;,&quot;given&quot;:&quot;Taisuke&quot;,&quot;parse-names&quot;:false,&quot;dropping-particle&quot;:&quot;&quot;,&quot;non-dropping-particle&quot;:&quot;&quot;},{&quot;family&quot;:&quot;Hatogai&quot;,&quot;given&quot;:&quot;Jo&quot;,&quot;parse-names&quot;:false,&quot;dropping-particle&quot;:&quot;&quot;,&quot;non-dropping-particle&quot;:&quot;&quot;},{&quot;family&quot;:&quot;Harada&quot;,&quot;given&quot;:&quot;Shohei&quot;,&quot;parse-names&quot;:false,&quot;dropping-particle&quot;:&quot;&quot;,&quot;non-dropping-particle&quot;:&quot;&quot;},{&quot;family&quot;:&quot;Iizuka&quot;,&quot;given&quot;:&quot;Misa&quot;,&quot;parse-names&quot;:false,&quot;dropping-particle&quot;:&quot;&quot;,&quot;non-dropping-particle&quot;:&quot;&quot;},{&quot;family&quot;:&quot;Ariumi&quot;,&quot;given&quot;:&quot;Mashu&quot;,&quot;parse-names&quot;:false,&quot;dropping-particle&quot;:&quot;&quot;,&quot;non-dropping-particle&quot;:&quot;&quot;},{&quot;family&quot;:&quot;Takano&quot;,&quot;given&quot;:&quot;Seiya&quot;,&quot;parse-names&quot;:false,&quot;dropping-particle&quot;:&quot;&quot;,&quot;non-dropping-particle&quot;:&quot;&quot;},{&quot;family&quot;:&quot;Nagai&quot;,&quot;given&quot;:&quot;Tomomi&quot;,&quot;parse-names&quot;:false,&quot;dropping-particle&quot;:&quot;&quot;,&quot;non-dropping-particle&quot;:&quot;&quot;},{&quot;family&quot;:&quot;Sasatsu&quot;,&quot;given&quot;:&quot;Masanaho&quot;,&quot;parse-names&quot;:false,&quot;dropping-particle&quot;:&quot;&quot;,&quot;non-dropping-particle&quot;:&quot;&quot;},{&quot;family&quot;:&quot;Sugiyama&quot;,&quot;given&quot;:&quot;Kiyoshi&quot;,&quot;parse-names&quot;:false,&quot;dropping-particle&quot;:&quot;&quot;,&quot;non-dropping-particle&quot;:&quot;&quot;}],&quot;container-title&quot;:&quot;Drug Metabolism and Disposition&quot;,&quot;DOI&quot;:&quot;10.1124/dmd.120.000270&quot;,&quot;ISSN&quot;:&quot;0090-9556&quot;,&quot;issued&quot;:{&quot;date-parts&quot;:[[2021,4]]},&quot;page&quot;:&quot;337-343&quot;,&quot;issue&quot;:&quot;4&quot;,&quot;volume&quot;:&quot;49&quot;,&quot;container-title-short&quot;:&quot;&quot;},&quot;isTemporary&quot;:false}]},{&quot;citationID&quot;:&quot;MENDELEY_CITATION_81379fad-5b37-4b44-ad7d-3f1a490152d2&quot;,&quot;properties&quot;:{&quot;noteIndex&quot;:0},&quot;isEdited&quot;:false,&quot;manualOverride&quot;:{&quot;isManuallyOverridden&quot;:false,&quot;citeprocText&quot;:&quot;(Iezzi et al., 2022)&quot;,&quot;manualOverrideText&quot;:&quot;&quot;},&quot;citationTag&quot;:&quot;MENDELEY_CITATION_v3_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&quot;,&quot;citationItems&quot;:[{&quot;id&quot;:&quot;1460a455-4435-3ce0-8dbf-80e068f0aea6&quot;,&quot;itemData&quot;:{&quot;type&quot;:&quot;article-journal&quot;,&quot;id&quot;:&quot;1460a455-4435-3ce0-8dbf-80e068f0aea6&quot;,&quot;title&quot;:&quot;In utero exposure to cannabidiol disrupts select early-life behaviors in a sex-specific manner&quot;,&quot;author&quot;:[{&quot;family&quot;:&quot;Iezzi&quot;,&quot;given&quot;:&quot;Daniela&quot;,&quot;parse-names&quot;:false,&quot;dropping-particle&quot;:&quot;&quot;,&quot;non-dropping-particle&quot;:&quot;&quot;},{&quot;family&quot;:&quot;Caceres-Rodriguez&quot;,&quot;given&quot;:&quot;Alba&quot;,&quot;parse-names&quot;:false,&quot;dropping-particle&quot;:&quot;&quot;,&quot;non-dropping-particle&quot;:&quot;&quot;},{&quot;family&quot;:&quot;Chavis&quot;,&quot;given&quot;:&quot;Pascale&quot;,&quot;parse-names&quot;:false,&quot;dropping-particle&quot;:&quot;&quot;,&quot;non-dropping-particle&quot;:&quot;&quot;},{&quot;family&quot;:&quot;Manzoni&quot;,&quot;given&quot;:&quot;Olivier J. J.&quot;,&quot;parse-names&quot;:false,&quot;dropping-particle&quot;:&quot;&quot;,&quot;non-dropping-particle&quot;:&quot;&quot;}],&quot;container-title&quot;:&quot;Translational Psychiatry&quot;,&quot;container-title-short&quot;:&quot;Transl Psychiatry&quot;,&quot;DOI&quot;:&quot;10.1038/s41398-022-02271-8&quot;,&quot;ISSN&quot;:&quot;2158-3188&quot;,&quot;issued&quot;:{&quot;date-parts&quot;:[[2022,12,5]]},&quot;page&quot;:&quot;501&quot;,&quot;abstract&quot;:&quot;&lt;p&gt;Cannabidiol (CBD), one of the main components of cannabis, is generally considered safe. CBD crosses the placenta and its use during pregnancy is steadily increasing, the impact of gestational CBD’s effects on prenatal life and neurodevelopment are poorly understood. Here, we combined behavioral approaches and deep learning analysis to assess the sex-dependent neonatal behavior of CBD exposed progeny. Gestating C57BL6/J dams were exposed daily with vehicle or CBD (3 mg/Kg, s.c.), from gestational day 5 to 18. Body weight, pup ultrasound vocalizations (USVs, PND 10) and homing behavior (PND 13) were quantified in the progeny. Thus, male (but not female) pups from CBD-treated dams gained more weight than sham. There were sex-dependent differences in the coarse characteristics of ultrasonic vocalizations. Prenatally-CBD exposed male pups emitted shorter calls, whereas CBD females made more high frequency calls when compared with their control counterparts. There were significant qualitative changes in the syllabic USV repertoire reflected in call typologies and communication patterns. Finally, the homing behavior test showed that CBD-exposed females presented a greater vulnerability to gestational CBD than males. Only CBD-exposed female pups showed reduced motor and discriminatory abilities. Together the results suggest a sexual divergence in the consequences of in utero CBD exposure on neonates at early developmental ages, which may be predictive of adult psychopathology. Given the extent of cannabis and CBD use worldwide, these findings challenge the idea that CBD is a universally safe compound and reveal the need for additional studies on the effect of perinatal CBD exposure.&lt;/p&gt;&quot;,&quot;issue&quot;:&quot;1&quot;,&quot;volume&quot;:&quot;12&quot;},&quot;isTemporary&quot;:false}]},{&quot;citationID&quot;:&quot;MENDELEY_CITATION_64a00fb5-96e3-43bc-9b2d-807efd0035da&quot;,&quot;properties&quot;:{&quot;noteIndex&quot;:0},&quot;isEdited&quot;:false,&quot;manualOverride&quot;:{&quot;isManuallyOverridden&quot;:false,&quot;citeprocText&quot;:&quot;(Maciel et al., 2022)&quot;,&quot;manualOverrideText&quot;:&quot;&quot;},&quot;citationTag&quot;:&quot;MENDELEY_CITATION_v3_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&quot;,&quot;citationItems&quot;:[{&quot;id&quot;:&quot;db23017f-483a-3b4a-a89f-ba98441aa215&quot;,&quot;itemData&quot;:{&quot;type&quot;:&quot;article-journal&quot;,&quot;id&quot;:&quot;db23017f-483a-3b4a-a89f-ba98441aa215&quot;,&quot;title&quot;:&quot;Perinatal CBD or THC Exposure Results in Lasting Resistance to Fluoxetine in the Forced Swim Test: Reversal by Fatty Acid Amide Hydrolase Inhibition&quot;,&quot;author&quot;:[{&quot;family&quot;:&quot;Maciel&quot;,&quot;given&quot;:&quot;Izaque de Sousa&quot;,&quot;parse-names&quot;:false,&quot;dropping-particle&quot;:&quot;&quot;,&quot;non-dropping-particle&quot;:&quot;&quot;},{&quot;family&quot;:&quot;Abreu&quot;,&quot;given&quot;:&quot;Gabriel H.D.&quot;,&quot;parse-names&quot;:false,&quot;dropping-particle&quot;:&quot;de&quot;,&quot;non-dropping-particle&quot;:&quot;&quot;},{&quot;family&quot;:&quot;Johnson&quot;,&quot;given&quot;:&quot;Claire T.&quot;,&quot;parse-names&quot;:false,&quot;dropping-particle&quot;:&quot;&quot;,&quot;non-dropping-particle&quot;:&quot;&quot;},{&quot;family&quot;:&quot;Bonday&quot;,&quot;given&quot;:&quot;Rida&quot;,&quot;parse-names&quot;:false,&quot;dropping-particle&quot;:&quot;&quot;,&quot;non-dropping-particle&quot;:&quot;&quot;},{&quot;family&quot;:&quot;Bradshaw&quot;,&quot;given&quot;:&quot;Heather B.&quot;,&quot;parse-names&quot;:false,&quot;dropping-particle&quot;:&quot;&quot;,&quot;non-dropping-particle&quot;:&quot;&quot;},{&quot;family&quot;:&quot;Mackie&quot;,&quot;given&quot;:&quot;Ken&quot;,&quot;parse-names&quot;:false,&quot;dropping-particle&quot;:&quot;&quot;,&quot;non-dropping-particle&quot;:&quot;&quot;},{&quot;family&quot;:&quot;Lu&quot;,&quot;given&quot;:&quot;Hui-Chen&quot;,&quot;parse-names&quot;:false,&quot;dropping-particle&quot;:&quot;&quot;,&quot;non-dropping-particle&quot;:&quot;&quot;}],&quot;container-title&quot;:&quot;Cannabis and Cannabinoid Research&quot;,&quot;container-title-short&quot;:&quot;Cannabis Cannabinoid Res&quot;,&quot;DOI&quot;:&quot;10.1089/can.2021.0015&quot;,&quot;ISSN&quot;:&quot;2578-5125&quot;,&quot;issued&quot;:{&quot;date-parts&quot;:[[2022,6,1]]},&quot;page&quot;:&quot;318-327&quot;,&quot;issue&quot;:&quot;3&quot;,&quot;volume&quot;:&quot;7&quot;},&quot;isTemporary&quot;:false}]},{&quot;citationID&quot;:&quot;MENDELEY_CITATION_86a64d2b-0a21-4090-b579-f1e38fc4ea1e&quot;,&quot;properties&quot;:{&quot;noteIndex&quot;:0},&quot;isEdited&quot;:false,&quot;manualOverride&quot;:{&quot;isManuallyOverridden&quot;:false,&quot;citeprocText&quot;:&quot;(Wanner et al., 2021)&quot;,&quot;manualOverrideText&quot;:&quot;&quot;},&quot;citationTag&quot;:&quot;MENDELEY_CITATION_v3_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&quot;,&quot;citationItems&quot;:[{&quot;id&quot;:&quot;fd686434-a2c4-3315-a2c6-c620fec726e4&quot;,&quot;itemData&quot;:{&quot;type&quot;:&quot;article-journal&quot;,&quot;id&quot;:&quot;fd686434-a2c4-3315-a2c6-c620fec726e4&quot;,&quot;title&quot;:&quot;Developmental cannabidiol exposure increases anxiety and modifies genome-wide brain DNA methylation in adult female mice&quot;,&quot;author&quot;:[{&quot;family&quot;:&quot;Wanner&quot;,&quot;given&quot;:&quot;Nicole M.&quot;,&quot;parse-names&quot;:false,&quot;dropping-particle&quot;:&quot;&quot;,&quot;non-dropping-particle&quot;:&quot;&quot;},{&quot;family&quot;:&quot;Colwell&quot;,&quot;given&quot;:&quot;Mathia&quot;,&quot;parse-names&quot;:false,&quot;dropping-particle&quot;:&quot;&quot;,&quot;non-dropping-particle&quot;:&quot;&quot;},{&quot;family&quot;:&quot;Drown&quot;,&quot;given&quot;:&quot;Chelsea&quot;,&quot;parse-names&quot;:false,&quot;dropping-particle&quot;:&quot;&quot;,&quot;non-dropping-particle&quot;:&quot;&quot;},{&quot;family&quot;:&quot;Faulk&quot;,&quot;given&quot;:&quot;Christopher&quot;,&quot;parse-names&quot;:false,&quot;dropping-particle&quot;:&quot;&quot;,&quot;non-dropping-particle&quot;:&quot;&quot;}],&quot;container-title&quot;:&quot;Clinical Epigenetics&quot;,&quot;container-title-short&quot;:&quot;Clin Epigenetics&quot;,&quot;DOI&quot;:&quot;10.1186/s13148-020-00993-4&quot;,&quot;ISSN&quot;:&quot;1868-7075&quot;,&quot;issued&quot;:{&quot;date-parts&quot;:[[2021,12,6]]},&quot;page&quot;:&quot;4&quot;,&quot;issue&quot;:&quot;1&quot;,&quot;volume&quot;:&quot;13&quot;},&quot;isTemporary&quot;:false}]},{&quot;citationID&quot;:&quot;MENDELEY_CITATION_e15d961b-63fb-432a-98b0-6c6360dfb6b8&quot;,&quot;properties&quot;:{&quot;noteIndex&quot;:0},&quot;isEdited&quot;:false,&quot;manualOverride&quot;:{&quot;isManuallyOverridden&quot;:false,&quot;citeprocText&quot;:&quot;(Swenson et al., 2023)&quot;,&quot;manualOverrideText&quot;:&quot;&quot;},&quot;citationTag&quot;:&quot;MENDELEY_CITATION_v3_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&quot;,&quot;citationItems&quot;:[{&quot;id&quot;:&quot;735a3b10-b1c7-3bfe-b96a-2d5d0f89d58d&quot;,&quot;itemData&quot;:{&quot;type&quot;:&quot;article-journal&quot;,&quot;id&quot;:&quot;735a3b10-b1c7-3bfe-b96a-2d5d0f89d58d&quot;,&quot;title&quot;:&quot;Fetal cannabidiol (CBD) exposure alters thermal pain sensitivity, problem-solving, and prefrontal cortex excitability&quot;,&quot;author&quot;:[{&quot;family&quot;:&quot;Swenson&quot;,&quot;given&quot;:&quot;Karli S.&quot;,&quot;parse-names&quot;:false,&quot;dropping-particle&quot;:&quot;&quot;,&quot;non-dropping-particle&quot;:&quot;&quot;},{&quot;family&quot;:&quot;Gomez Wulschner&quot;,&quot;given&quot;:&quot;Luis E.&quot;,&quot;parse-names&quot;:false,&quot;dropping-particle&quot;:&quot;&quot;,&quot;non-dropping-particle&quot;:&quot;&quot;},{&quot;family&quot;:&quot;Hoelscher&quot;,&quot;given&quot;:&quot;Victoria M.&quot;,&quot;parse-names&quot;:false,&quot;dropping-particle&quot;:&quot;&quot;,&quot;non-dropping-particle&quot;:&quot;&quot;},{&quot;family&quot;:&quot;Folts&quot;,&quot;given&quot;:&quot;Lillian&quot;,&quot;parse-names&quot;:false,&quot;dropping-particle&quot;:&quot;&quot;,&quot;non-dropping-particle&quot;:&quot;&quot;},{&quot;family&quot;:&quot;Korth&quot;,&quot;given&quot;:&quot;Kamryn M.&quot;,&quot;parse-names&quot;:false,&quot;dropping-particle&quot;:&quot;&quot;,&quot;non-dropping-particle&quot;:&quot;&quot;},{&quot;family&quot;:&quot;Oh&quot;,&quot;given&quot;:&quot;Won Chan&quot;,&quot;parse-names&quot;:false,&quot;dropping-particle&quot;:&quot;&quot;,&quot;non-dropping-particle&quot;:&quot;&quot;},{&quot;family&quot;:&quot;Bates&quot;,&quot;given&quot;:&quot;Emily Anne&quot;,&quot;parse-names&quot;:false,&quot;dropping-particle&quot;:&quot;&quot;,&quot;non-dropping-particle&quot;:&quot;&quot;}],&quot;container-title&quot;:&quot;Molecular Psychiatry&quot;,&quot;container-title-short&quot;:&quot;Mol Psychiatry&quot;,&quot;DOI&quot;:&quot;10.1038/s41380-023-02130-y&quot;,&quot;ISSN&quot;:&quot;1359-4184&quot;,&quot;issued&quot;:{&quot;date-parts&quot;:[[2023,7,11]]},&quot;abstract&quot;:&quot;&lt;p&gt; Thousands of people suffer from nausea with pregnancy each year. Nausea can be alleviated with cannabidiol (CBD), a primary component of cannabis that is widely available. However, it is unknown how fetal CBD exposure affects embryonic development and postnatal outcomes. CBD binds and activates receptors that are expressed in the fetal brain and are important for brain development, including serotonin receptors (5HT &lt;sub&gt;1A&lt;/sub&gt; ), voltage-gated potassium (Kv)7 receptors, and the transient potential vanilloid 1 receptor (TRPV1). Excessive activation of each of these receptors can disrupt neurodevelopment. Here, we test the hypothesis that fetal CBD exposure in mice alters offspring neurodevelopment and postnatal behavior. We administered 50 mg/kg CBD in sunflower oil or sunflower oil alone to pregnant mice from embryonic day 5 through birth. We show that fetal CBD exposure sensitizes adult male offspring to thermal pain through TRPV1. We show that fetal CBD exposure decreases problem-solving behaviors in female CBD-exposed offspring. We demonstrate that fetal CBD exposure increases the minimum current required to elicit action potentials and decreases the number of action potentials in female offspring layer 2/3 prefrontal cortex (PFC) pyramidal neurons. Fetal CBD exposure reduces the amplitude of glutamate uncaging-evoked excitatory post-synaptic currents, consistent with CBD-exposed female problem-solving behavior deficits. Combined, these data show that fetal CBD exposure disrupts neurodevelopment and postnatal behavior in a sex specific manner. &lt;/p&gt;&quot;},&quot;isTemporary&quot;:false}]},{&quot;citationID&quot;:&quot;MENDELEY_CITATION_9d19a3cd-3ce4-406c-a76c-772724902042&quot;,&quot;properties&quot;:{&quot;noteIndex&quot;:0},&quot;isEdited&quot;:false,&quot;manualOverride&quot;:{&quot;isManuallyOverridden&quot;:false,&quot;citeprocText&quot;:&quot;(Wanner et al., 2021)&quot;,&quot;manualOverrideText&quot;:&quot;&quot;},&quot;citationTag&quot;:&quot;MENDELEY_CITATION_v3_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&quot;,&quot;citationItems&quot;:[{&quot;id&quot;:&quot;fd686434-a2c4-3315-a2c6-c620fec726e4&quot;,&quot;itemData&quot;:{&quot;type&quot;:&quot;article-journal&quot;,&quot;id&quot;:&quot;fd686434-a2c4-3315-a2c6-c620fec726e4&quot;,&quot;title&quot;:&quot;Developmental cannabidiol exposure increases anxiety and modifies genome-wide brain DNA methylation in adult female mice&quot;,&quot;author&quot;:[{&quot;family&quot;:&quot;Wanner&quot;,&quot;given&quot;:&quot;Nicole M.&quot;,&quot;parse-names&quot;:false,&quot;dropping-particle&quot;:&quot;&quot;,&quot;non-dropping-particle&quot;:&quot;&quot;},{&quot;family&quot;:&quot;Colwell&quot;,&quot;given&quot;:&quot;Mathia&quot;,&quot;parse-names&quot;:false,&quot;dropping-particle&quot;:&quot;&quot;,&quot;non-dropping-particle&quot;:&quot;&quot;},{&quot;family&quot;:&quot;Drown&quot;,&quot;given&quot;:&quot;Chelsea&quot;,&quot;parse-names&quot;:false,&quot;dropping-particle&quot;:&quot;&quot;,&quot;non-dropping-particle&quot;:&quot;&quot;},{&quot;family&quot;:&quot;Faulk&quot;,&quot;given&quot;:&quot;Christopher&quot;,&quot;parse-names&quot;:false,&quot;dropping-particle&quot;:&quot;&quot;,&quot;non-dropping-particle&quot;:&quot;&quot;}],&quot;container-title&quot;:&quot;Clinical Epigenetics&quot;,&quot;container-title-short&quot;:&quot;Clin Epigenetics&quot;,&quot;DOI&quot;:&quot;10.1186/s13148-020-00993-4&quot;,&quot;ISSN&quot;:&quot;1868-7075&quot;,&quot;issued&quot;:{&quot;date-parts&quot;:[[2021,12,6]]},&quot;page&quot;:&quot;4&quot;,&quot;issue&quot;:&quot;1&quot;,&quot;volume&quot;:&quot;13&quot;},&quot;isTemporary&quot;:false}]},{&quot;citationID&quot;:&quot;MENDELEY_CITATION_573591b3-3216-4896-8fa0-3d5721ccae7a&quot;,&quot;properties&quot;:{&quot;noteIndex&quot;:0},&quot;isEdited&quot;:false,&quot;manualOverride&quot;:{&quot;isManuallyOverridden&quot;:false,&quot;citeprocText&quot;:&quot;(Teo et al., 2018; Vallée, 2022; N. Xu et al., 2023)&quot;,&quot;manualOverrideText&quot;:&quot;&quot;},&quot;citationTag&quot;:&quot;MENDELEY_CITATION_v3_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&quot;,&quot;citationItems&quot;:[{&quot;id&quot;:&quot;3db07b46-b3e5-3fe9-be92-2551073217c1&quot;,&quot;itemData&quot;:{&quot;type&quot;:&quot;article-journal&quot;,&quot;id&quot;:&quot;3db07b46-b3e5-3fe9-be92-2551073217c1&quot;,&quot;title&quot;:&quot;Neuroinflammation in Schizophrenia: The Key Role of the WNT/β-Catenin Pathway&quot;,&quot;author&quot;:[{&quot;family&quot;:&quot;Vallée&quot;,&quot;given&quot;:&quot;Alexandre&quot;,&quot;parse-names&quot;:false,&quot;dropping-particle&quot;:&quot;&quot;,&quot;non-dropping-particle&quot;:&quot;&quot;}],&quot;container-title&quot;:&quot;International Journal of Molecular Sciences&quot;,&quot;container-title-short&quot;:&quot;Int J Mol Sci&quot;,&quot;DOI&quot;:&quot;10.3390/ijms23052810&quot;,&quot;ISSN&quot;:&quot;1422-0067&quot;,&quot;issued&quot;:{&quot;date-parts&quot;:[[2022,3,4]]},&quot;page&quot;:&quot;2810&quot;,&quot;abstract&quot;:&quot;&lt;p&gt;Schizophrenia is a very complex syndrome involving widespread brain multi-dysconnectivity. Schizophrenia is marked by cognitive, behavioral, and emotional dysregulations. Recent studies suggest that inflammation in the central nervous system (CNS) and immune dysfunction could have a role in the pathogenesis of schizophrenia. This hypothesis is supported by immunogenetic evidence, and a higher incidence rate of autoimmune diseases in patients with schizophrenia. The dysregulation of the WNT/β-catenin pathway is associated with the involvement of neuroinflammation in schizophrenia. Several studies have shown that there is a vicious and positive interplay operating between neuroinflammation and oxidative stress. This interplay is modulated by WNT/β-catenin, which interacts with the NF-kB pathway; inflammatory factors (including IL-6, IL-8, TNF-α); factors of oxidative stress such as glutamate; and dopamine. Neuroinflammation is associated with increased levels of PPARγ. In schizophrenia, the expression of PPAR-γ is increased, whereas the WNT/β-catenin pathway and PPARα are downregulated. This suggests that a metabolic-inflammatory imbalance occurs in this disorder. Thus, this research’s triptych could be a novel therapeutic approach to counteract both neuroinflammation and oxidative stress in schizophrenia.&lt;/p&gt;&quot;,&quot;issue&quot;:&quot;5&quot;,&quot;volume&quot;:&quot;23&quot;},&quot;isTemporary&quot;:false},{&quot;id&quot;:&quot;c004dc75-fded-3188-935e-ea5e626b11cc&quot;,&quot;itemData&quot;:{&quot;type&quot;:&quot;article-journal&quot;,&quot;id&quot;:&quot;c004dc75-fded-3188-935e-ea5e626b11cc&quot;,&quot;title&quot;:&quot;Brain Beta-Catenin Signalling During Stress and Depression&quot;,&quot;author&quot;:[{&quot;family&quot;:&quot;Teo&quot;,&quot;given&quot;:&quot;Chuin Hau&quot;,&quot;parse-names&quot;:false,&quot;dropping-particle&quot;:&quot;&quot;,&quot;non-dropping-particle&quot;:&quot;&quot;},{&quot;family&quot;:&quot;Soga&quot;,&quot;given&quot;:&quot;Tomoko&quot;,&quot;parse-names&quot;:false,&quot;dropping-particle&quot;:&quot;&quot;,&quot;non-dropping-particle&quot;:&quot;&quot;},{&quot;family&quot;:&quot;Parhar&quot;,&quot;given&quot;:&quot;Ishwar S.&quot;,&quot;parse-names&quot;:false,&quot;dropping-particle&quot;:&quot;&quot;,&quot;non-dropping-particle&quot;:&quot;&quot;}],&quot;container-title&quot;:&quot;Neurosignals&quot;,&quot;container-title-short&quot;:&quot;Neurosignals&quot;,&quot;DOI&quot;:&quot;10.1159/000487764&quot;,&quot;ISSN&quot;:&quot;1424-862X&quot;,&quot;issued&quot;:{&quot;date-parts&quot;:[[2018]]},&quot;page&quot;:&quot;31-42&quot;,&quot;issue&quot;:&quot;1&quot;,&quot;volume&quot;:&quot;26&quot;},&quot;isTemporary&quot;:false},{&quot;id&quot;:&quot;461775e5-679e-38e6-bb89-c9c8441ef90a&quot;,&quot;itemData&quot;:{&quot;type&quot;:&quot;article-journal&quot;,&quot;id&quot;:&quot;461775e5-679e-38e6-bb89-c9c8441ef90a&quot;,&quot;title&quot;:&quot;Involvement of canonical Wnt/β-catenin signaling in the extinction of auditory fear conditioning in male mice&quot;,&quot;author&quot;:[{&quot;family&quot;:&quot;Xu&quot;,&quot;given&quot;:&quot;Ning&quot;,&quot;parse-names&quot;:false,&quot;dropping-particle&quot;:&quot;&quot;,&quot;non-dropping-particle&quot;:&quot;&quot;},{&quot;family&quot;:&quot;Geng&quot;,&quot;given&quot;:&quot;Lian&quot;,&quot;parse-names&quot;:false,&quot;dropping-particle&quot;:&quot;&quot;,&quot;non-dropping-particle&quot;:&quot;&quot;},{&quot;family&quot;:&quot;Yan&quot;,&quot;given&quot;:&quot;Xianxia&quot;,&quot;parse-names&quot;:false,&quot;dropping-particle&quot;:&quot;&quot;,&quot;non-dropping-particle&quot;:&quot;&quot;},{&quot;family&quot;:&quot;Niu&quot;,&quot;given&quot;:&quot;Aijun&quot;,&quot;parse-names&quot;:false,&quot;dropping-particle&quot;:&quot;&quot;,&quot;non-dropping-particle&quot;:&quot;&quot;},{&quot;family&quot;:&quot;Yu&quot;,&quot;given&quot;:&quot;Hui&quot;,&quot;parse-names&quot;:false,&quot;dropping-particle&quot;:&quot;&quot;,&quot;non-dropping-particle&quot;:&quot;&quot;},{&quot;family&quot;:&quot;Su&quot;,&quot;given&quot;:&quot;Bo&quot;,&quot;parse-names&quot;:false,&quot;dropping-particle&quot;:&quot;&quot;,&quot;non-dropping-particle&quot;:&quot;&quot;}],&quot;container-title&quot;:&quot;Behavioural Brain Research&quot;,&quot;DOI&quot;:&quot;10.1016/j.bbr.2023.114378&quot;,&quot;ISSN&quot;:&quot;01664328&quot;,&quot;issued&quot;:{&quot;date-parts&quot;:[[2023,5]]},&quot;page&quot;:&quot;114378&quot;,&quot;volume&quot;:&quot;445&quot;,&quot;container-title-short&quot;:&quot;&quot;},&quot;isTemporary&quot;:false}]},{&quot;citationID&quot;:&quot;MENDELEY_CITATION_76781a46-b460-4766-9163-515e012db3e9&quot;,&quot;properties&quot;:{&quot;noteIndex&quot;:0},&quot;isEdited&quot;:false,&quot;manualOverride&quot;:{&quot;isManuallyOverridden&quot;:false,&quot;citeprocText&quot;:&quot;(Maguschak &amp;#38; Ressler, 2012)&quot;,&quot;manualOverrideText&quot;:&quot;&quot;},&quot;citationTag&quot;:&quot;MENDELEY_CITATION_v3_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&quot;,&quot;citationItems&quot;:[{&quot;id&quot;:&quot;6adad7fb-03a5-3c29-81f8-cf2367d861ab&quot;,&quot;itemData&quot;:{&quot;type&quot;:&quot;article-journal&quot;,&quot;id&quot;:&quot;6adad7fb-03a5-3c29-81f8-cf2367d861ab&quot;,&quot;title&quot;:&quot;A Role for WNT/β-Catenin Signaling in the Neural Mechanisms of Behavior&quot;,&quot;author&quot;:[{&quot;family&quot;:&quot;Maguschak&quot;,&quot;given&quot;:&quot;Kimberly A.&quot;,&quot;parse-names&quot;:false,&quot;dropping-particle&quot;:&quot;&quot;,&quot;non-dropping-particle&quot;:&quot;&quot;},{&quot;family&quot;:&quot;Ressler&quot;,&quot;given&quot;:&quot;Kerry J.&quot;,&quot;parse-names&quot;:false,&quot;dropping-particle&quot;:&quot;&quot;,&quot;non-dropping-particle&quot;:&quot;&quot;}],&quot;container-title&quot;:&quot;Journal of Neuroimmune Pharmacology&quot;,&quot;DOI&quot;:&quot;10.1007/s11481-012-9350-7&quot;,&quot;ISSN&quot;:&quot;1557-1890&quot;,&quot;issued&quot;:{&quot;date-parts&quot;:[[2012,12,15]]},&quot;page&quot;:&quot;763-773&quot;,&quot;issue&quot;:&quot;4&quot;,&quot;volume&quot;:&quot;7&quot;,&quot;container-title-short&quot;:&quot;&quot;},&quot;isTemporary&quot;:false}]},{&quot;citationID&quot;:&quot;MENDELEY_CITATION_a41220cf-2136-43d1-8486-5078248d6a24&quot;,&quot;properties&quot;:{&quot;noteIndex&quot;:0},&quot;isEdited&quot;:false,&quot;manualOverride&quot;:{&quot;isManuallyOverridden&quot;:false,&quot;citeprocText&quot;:&quot;(Narvaes et al., 2022)&quot;,&quot;manualOverrideText&quot;:&quot;&quot;},&quot;citationTag&quot;:&quot;MENDELEY_CITATION_v3_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&quot;,&quot;citationItems&quot;:[{&quot;id&quot;:&quot;2718b642-2030-3510-b7f8-8c136fc09bd8&quot;,&quot;itemData&quot;:{&quot;type&quot;:&quot;article-journal&quot;,&quot;id&quot;:&quot;2718b642-2030-3510-b7f8-8c136fc09bd8&quot;,&quot;title&quot;:&quot;Involvement of medial prefrontal cortex canonical Wnt/β-catenin and non-canonical Wnt/Ca2+ signaling pathways in contextual fear memory in male rats&quot;,&quot;author&quot;:[{&quot;family&quot;:&quot;Narvaes&quot;,&quot;given&quot;:&quot;Rodrigo F.&quot;,&quot;parse-names&quot;:false,&quot;dropping-particle&quot;:&quot;&quot;,&quot;non-dropping-particle&quot;:&quot;&quot;},{&quot;family&quot;:&quot;Nachtigall&quot;,&quot;given&quot;:&quot;Eduarda G.&quot;,&quot;parse-names&quot;:false,&quot;dropping-particle&quot;:&quot;&quot;,&quot;non-dropping-particle&quot;:&quot;&quot;},{&quot;family&quot;:&quot;Marcondes&quot;,&quot;given&quot;:&quot;Lucas A.&quot;,&quot;parse-names&quot;:false,&quot;dropping-particle&quot;:&quot;&quot;,&quot;non-dropping-particle&quot;:&quot;&quot;},{&quot;family&quot;:&quot;Izquierdo&quot;,&quot;given&quot;:&quot;Ivan&quot;,&quot;parse-names&quot;:false,&quot;dropping-particle&quot;:&quot;&quot;,&quot;non-dropping-particle&quot;:&quot;&quot;},{&quot;family&quot;:&quot;Myskiw&quot;,&quot;given&quot;:&quot;Jociane de C.&quot;,&quot;parse-names&quot;:false,&quot;dropping-particle&quot;:&quot;&quot;,&quot;non-dropping-particle&quot;:&quot;&quot;},{&quot;family&quot;:&quot;Furini&quot;,&quot;given&quot;:&quot;Cristiane R.G.&quot;,&quot;parse-names&quot;:false,&quot;dropping-particle&quot;:&quot;&quot;,&quot;non-dropping-particle&quot;:&quot;&quot;}],&quot;container-title&quot;:&quot;Behavioural Brain Research&quot;,&quot;DOI&quot;:&quot;10.1016/j.bbr.2022.113948&quot;,&quot;ISSN&quot;:&quot;01664328&quot;,&quot;issued&quot;:{&quot;date-parts&quot;:[[2022,7]]},&quot;page&quot;:&quot;113948&quot;,&quot;volume&quot;:&quot;430&quot;,&quot;container-title-short&quot;:&quot;&quot;},&quot;isTemporary&quot;:false}]},{&quot;citationID&quot;:&quot;MENDELEY_CITATION_f8453a9e-31f7-48e1-98df-4d825ef50575&quot;,&quot;properties&quot;:{&quot;noteIndex&quot;:0},&quot;isEdited&quot;:false,&quot;manualOverride&quot;:{&quot;isManuallyOverridden&quot;:false,&quot;citeprocText&quot;:&quot;(Karege et al., 2012; Pilar-Cuellar et al., 2014; Ren et al., 2013)&quot;,&quot;manualOverrideText&quot;:&quot;&quot;},&quot;citationTag&quot;:&quot;MENDELEY_CITATION_v3_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&quot;,&quot;citationItems&quot;:[{&quot;id&quot;:&quot;aba21f54-ac9f-3ece-999e-ef88fa9a3134&quot;,&quot;itemData&quot;:{&quot;type&quot;:&quot;article-journal&quot;,&quot;id&quot;:&quot;aba21f54-ac9f-3ece-999e-ef88fa9a3134&quot;,&quot;title&quot;:&quot;Protein levels of β-catenin and activation state of glycogen synthase kinase-3β in major depression. A study with postmortem prefrontal cortex&quot;,&quot;author&quot;:[{&quot;family&quot;:&quot;Karege&quot;,&quot;given&quot;:&quot;Félicien&quot;,&quot;parse-names&quot;:false,&quot;dropping-particle&quot;:&quot;&quot;,&quot;non-dropping-particle&quot;:&quot;&quot;},{&quot;family&quot;:&quot;Perroud&quot;,&quot;given&quot;:&quot;Nader&quot;,&quot;parse-names&quot;:false,&quot;dropping-particle&quot;:&quot;&quot;,&quot;non-dropping-particle&quot;:&quot;&quot;},{&quot;family&quot;:&quot;Burkhardt&quot;,&quot;given&quot;:&quot;Sandra&quot;,&quot;parse-names&quot;:false,&quot;dropping-particle&quot;:&quot;&quot;,&quot;non-dropping-particle&quot;:&quot;&quot;},{&quot;family&quot;:&quot;Fernandez&quot;,&quot;given&quot;:&quot;Rafael&quot;,&quot;parse-names&quot;:false,&quot;dropping-particle&quot;:&quot;&quot;,&quot;non-dropping-particle&quot;:&quot;&quot;},{&quot;family&quot;:&quot;Ballmann&quot;,&quot;given&quot;:&quot;Eladia&quot;,&quot;parse-names&quot;:false,&quot;dropping-particle&quot;:&quot;&quot;,&quot;non-dropping-particle&quot;:&quot;&quot;},{&quot;family&quot;:&quot;Harpe&quot;,&quot;given&quot;:&quot;Romano&quot;,&quot;parse-names&quot;:false,&quot;dropping-particle&quot;:&quot;&quot;,&quot;non-dropping-particle&quot;:&quot;La&quot;},{&quot;family&quot;:&quot;Malafosse&quot;,&quot;given&quot;:&quot;Alain&quot;,&quot;parse-names&quot;:false,&quot;dropping-particle&quot;:&quot;&quot;,&quot;non-dropping-particle&quot;:&quot;&quot;}],&quot;container-title&quot;:&quot;Journal of Affective Disorders&quot;,&quot;container-title-short&quot;:&quot;J Affect Disord&quot;,&quot;DOI&quot;:&quot;10.1016/j.jad.2011.09.024&quot;,&quot;ISSN&quot;:&quot;01650327&quot;,&quot;issued&quot;:{&quot;date-parts&quot;:[[2012,1]]},&quot;page&quot;:&quot;185-188&quot;,&quot;issue&quot;:&quot;1-2&quot;,&quot;volume&quot;:&quot;136&quot;},&quot;isTemporary&quot;:false},{&quot;id&quot;:&quot;1dd3688c-55eb-3565-a9b2-a9be9ea74b19&quot;,&quot;itemData&quot;:{&quot;type&quot;:&quot;article-journal&quot;,&quot;id&quot;:&quot;1dd3688c-55eb-3565-a9b2-a9be9ea74b19&quot;,&quot;title&quot;:&quot;Signaling Pathways Involved in Antidepressant-Induced Cell Proliferation and Synaptic Plasticity&quot;,&quot;author&quot;:[{&quot;family&quot;:&quot;Pilar-Cuellar&quot;,&quot;given&quot;:&quot;Fuencisla&quot;,&quot;parse-names&quot;:false,&quot;dropping-particle&quot;:&quot;&quot;,&quot;non-dropping-particle&quot;:&quot;&quot;},{&quot;family&quot;:&quot;Vidal&quot;,&quot;given&quot;:&quot;Rebeca&quot;,&quot;parse-names&quot;:false,&quot;dropping-particle&quot;:&quot;&quot;,&quot;non-dropping-particle&quot;:&quot;&quot;},{&quot;family&quot;:&quot;Díaz&quot;,&quot;given&quot;:&quot;Alvaro&quot;,&quot;parse-names&quot;:false,&quot;dropping-particle&quot;:&quot;&quot;,&quot;non-dropping-particle&quot;:&quot;&quot;},{&quot;family&quot;:&quot;Castro&quot;,&quot;given&quot;:&quot;Elena&quot;,&quot;parse-names&quot;:false,&quot;dropping-particle&quot;:&quot;&quot;,&quot;non-dropping-particle&quot;:&quot;&quot;},{&quot;family&quot;:&quot;Anjos&quot;,&quot;given&quot;:&quot;Severiano&quot;,&quot;parse-names&quot;:false,&quot;dropping-particle&quot;:&quot;&quot;,&quot;non-dropping-particle&quot;:&quot;&quot;},{&quot;family&quot;:&quot;Vargas&quot;,&quot;given&quot;:&quot;Veronica&quot;,&quot;parse-names&quot;:false,&quot;dropping-particle&quot;:&quot;&quot;,&quot;non-dropping-particle&quot;:&quot;&quot;},{&quot;family&quot;:&quot;Romero&quot;,&quot;given&quot;:&quot;Beatriz&quot;,&quot;parse-names&quot;:false,&quot;dropping-particle&quot;:&quot;&quot;,&quot;non-dropping-particle&quot;:&quot;&quot;},{&quot;family&quot;:&quot;Valdizan&quot;,&quot;given&quot;:&quot;Elsa&quot;,&quot;parse-names&quot;:false,&quot;dropping-particle&quot;:&quot;&quot;,&quot;non-dropping-particle&quot;:&quot;&quot;}],&quot;container-title&quot;:&quot;Current Pharmaceutical Design&quot;,&quot;container-title-short&quot;:&quot;Curr Pharm Des&quot;,&quot;DOI&quot;:&quot;10.2174/13816128113196660736&quot;,&quot;ISSN&quot;:&quot;13816128&quot;,&quot;issued&quot;:{&quot;date-parts&quot;:[[2014,6,31]]},&quot;page&quot;:&quot;3776-3794&quot;,&quot;issue&quot;:&quot;23&quot;,&quot;volume&quot;:&quot;20&quot;},&quot;isTemporary&quot;:false},{&quot;id&quot;:&quot;17ff8ed4-a04b-341c-aa89-2df8039ec4c1&quot;,&quot;itemData&quot;:{&quot;type&quot;:&quot;article-journal&quot;,&quot;id&quot;:&quot;17ff8ed4-a04b-341c-aa89-2df8039ec4c1&quot;,&quot;title&quot;:&quot;Altered Wnt signalling in the teenage suicide brain: focus on glycogen synthase kinase-3β and β-catenin&quot;,&quot;author&quot;:[{&quot;family&quot;:&quot;Ren&quot;,&quot;given&quot;:&quot;Xinguo&quot;,&quot;parse-names&quot;:false,&quot;dropping-particle&quot;:&quot;&quot;,&quot;non-dropping-particle&quot;:&quot;&quot;},{&quot;family&quot;:&quot;Rizavi&quot;,&quot;given&quot;:&quot;Hooriyah S.&quot;,&quot;parse-names&quot;:false,&quot;dropping-particle&quot;:&quot;&quot;,&quot;non-dropping-particle&quot;:&quot;&quot;},{&quot;family&quot;:&quot;Khan&quot;,&quot;given&quot;:&quot;Mansoor A.&quot;,&quot;parse-names&quot;:false,&quot;dropping-particle&quot;:&quot;&quot;,&quot;non-dropping-particle&quot;:&quot;&quot;},{&quot;family&quot;:&quot;Dwivedi&quot;,&quot;given&quot;:&quot;Yogesh&quot;,&quot;parse-names&quot;:false,&quot;dropping-particle&quot;:&quot;&quot;,&quot;non-dropping-particle&quot;:&quot;&quot;},{&quot;family&quot;:&quot;Pandey&quot;,&quot;given&quot;:&quot;Ghanshyam N.&quot;,&quot;parse-names&quot;:false,&quot;dropping-particle&quot;:&quot;&quot;,&quot;non-dropping-particle&quot;:&quot;&quot;}],&quot;container-title&quot;:&quot;International Journal of Neuropsychopharmacology&quot;,&quot;DOI&quot;:&quot;10.1017/S1461145712001010&quot;,&quot;ISSN&quot;:&quot;1469-5111&quot;,&quot;issued&quot;:{&quot;date-parts&quot;:[[2013,6,1]]},&quot;page&quot;:&quot;945-955&quot;,&quot;abstract&quot;:&quot;&lt;p&gt;Glycogen synthase kinase (GSK)-3β and β-catenin are important components of the Wnt signalling pathway, which is involved in numerous physiological functions such as cognition, brain development and cell survival. Their abnormalities have been implicated in mood disorders and schizophrenia. Teenage suicide is a major public health concern; however, very little is known about its neurobiology. In order to examine if abnormalities of GSK-3β and β-catenin are associated with teenage suicide, we determined the gene and protein expression of GSK-3β and β-catenin in the prefrontal cortex (PFC) and hippocampus obtained from 24 teenage suicide victims and 24 normal control subjects. Protein expression was determined using Western blot with specific antibodies and gene expression (mRNA levels) was determined using the real-time polymerase chain reaction method. No significant change was observed in the GSK-3β protein levels either in the PFC or hippocampus of suicide victims compared to controls. However, protein levels of pGSK-3β-ser9 were significantly decreased in the PFC and hippocampus of suicide victims compared to normal controls. We also found that GSK-3β mRNA levels were significantly decreased in the PFC but not in the hippocampus of teenage suicide victims compared to controls. Mean protein and mRNA levels of β-catenin were significantly decreased in both the PFC and hippocampus of teenage suicide group compared to controls. The observation that there is a decrease in β-catenin and pGSK-3β-ser9 in the PFC and hippocampus of teenage suicide victims does indicate a disturbance in the Wnt signalling pathway in teenage suicide.&lt;/p&gt;&quot;,&quot;issue&quot;:&quot;5&quot;,&quot;volume&quot;:&quot;16&quot;,&quot;container-title-short&quot;:&quot;&quot;},&quot;isTemporary&quot;:false}]},{&quot;citationID&quot;:&quot;MENDELEY_CITATION_1dd3633b-729b-4487-abba-5356a57fabc4&quot;,&quot;properties&quot;:{&quot;noteIndex&quot;:0},&quot;isEdited&quot;:false,&quot;manualOverride&quot;:{&quot;isManuallyOverridden&quot;:false,&quot;citeprocText&quot;:&quot;(Chen et al., 2012; Cuesta et al., 2020; Habib et al., 2020; Leem et al., 2018; Mohamed et al., 2020)&quot;,&quot;manualOverrideText&quot;:&quot;&quot;},&quot;citationTag&quot;:&quot;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&quot;,&quot;citationItems&quot;:[{&quot;id&quot;:&quot;5379922a-2f6f-3a5f-9d27-0721e1519d2f&quot;,&quot;itemData&quot;:{&quot;type&quot;:&quot;article-journal&quot;,&quot;id&quot;:&quot;5379922a-2f6f-3a5f-9d27-0721e1519d2f&quot;,&quot;title&quot;:&quot;The effect of citalopram on chronic stress-induced depressive-like behavior in rats through GSK3β/β-catenin activation in the medial prefrontal cortex&quot;,&quot;author&quot;:[{&quot;family&quot;:&quot;Chen&quot;,&quot;given&quot;:&quot;Y.C.&quot;,&quot;parse-names&quot;:false,&quot;dropping-particle&quot;:&quot;&quot;,&quot;non-dropping-particle&quot;:&quot;&quot;},{&quot;family&quot;:&quot;Tan&quot;,&quot;given&quot;:&quot;Q.R.&quot;,&quot;parse-names&quot;:false,&quot;dropping-particle&quot;:&quot;&quot;,&quot;non-dropping-particle&quot;:&quot;&quot;},{&quot;family&quot;:&quot;Dang&quot;,&quot;given&quot;:&quot;W.&quot;,&quot;parse-names&quot;:false,&quot;dropping-particle&quot;:&quot;&quot;,&quot;non-dropping-particle&quot;:&quot;&quot;},{&quot;family&quot;:&quot;Wang&quot;,&quot;given&quot;:&quot;H.N.&quot;,&quot;parse-names&quot;:false,&quot;dropping-particle&quot;:&quot;&quot;,&quot;non-dropping-particle&quot;:&quot;&quot;},{&quot;family&quot;:&quot;Zhang&quot;,&quot;given&quot;:&quot;R.B.&quot;,&quot;parse-names&quot;:false,&quot;dropping-particle&quot;:&quot;&quot;,&quot;non-dropping-particle&quot;:&quot;&quot;},{&quot;family&quot;:&quot;Li&quot;,&quot;given&quot;:&quot;Z.Y.&quot;,&quot;parse-names&quot;:false,&quot;dropping-particle&quot;:&quot;&quot;,&quot;non-dropping-particle&quot;:&quot;&quot;},{&quot;family&quot;:&quot;Lin&quot;,&quot;given&quot;:&quot;H.&quot;,&quot;parse-names&quot;:false,&quot;dropping-particle&quot;:&quot;&quot;,&quot;non-dropping-particle&quot;:&quot;&quot;},{&quot;family&quot;:&quot;Liu&quot;,&quot;given&quot;:&quot;R.&quot;,&quot;parse-names&quot;:false,&quot;dropping-particle&quot;:&quot;&quot;,&quot;non-dropping-particle&quot;:&quot;&quot;}],&quot;container-title&quot;:&quot;Brain Research Bulletin&quot;,&quot;container-title-short&quot;:&quot;Brain Res Bull&quot;,&quot;DOI&quot;:&quot;10.1016/j.brainresbull.2012.03.004&quot;,&quot;ISSN&quot;:&quot;03619230&quot;,&quot;issued&quot;:{&quot;date-parts&quot;:[[2012,7]]},&quot;page&quot;:&quot;338-344&quot;,&quot;issue&quot;:&quot;4&quot;,&quot;volume&quot;:&quot;88&quot;},&quot;isTemporary&quot;:false},{&quot;id&quot;:&quot;3283f28b-9de2-3413-b8a7-41c20f8b84b0&quot;,&quot;itemData&quot;:{&quot;type&quot;:&quot;article-journal&quot;,&quot;id&quot;:&quot;3283f28b-9de2-3413-b8a7-41c20f8b84b0&quot;,&quot;title&quot;:&quot;Social Isolation in Male Rats During Adolescence Inhibits the Wnt/β-Catenin Pathway in the Prefrontal Cortex and Enhances Anxiety and Cocaine-Induced Plasticity in Adulthood&quot;,&quot;author&quot;:[{&quot;family&quot;:&quot;Cuesta&quot;,&quot;given&quot;:&quot;Santiago&quot;,&quot;parse-names&quot;:false,&quot;dropping-particle&quot;:&quot;&quot;,&quot;non-dropping-particle&quot;:&quot;&quot;},{&quot;family&quot;:&quot;Funes&quot;,&quot;given&quot;:&quot;Alejandrina&quot;,&quot;parse-names&quot;:false,&quot;dropping-particle&quot;:&quot;&quot;,&quot;non-dropping-particle&quot;:&quot;&quot;},{&quot;family&quot;:&quot;Pacchioni&quot;,&quot;given&quot;:&quot;Alejandra M.&quot;,&quot;parse-names&quot;:false,&quot;dropping-particle&quot;:&quot;&quot;,&quot;non-dropping-particle&quot;:&quot;&quot;}],&quot;container-title&quot;:&quot;Neuroscience Bulletin&quot;,&quot;container-title-short&quot;:&quot;Neurosci Bull&quot;,&quot;DOI&quot;:&quot;10.1007/s12264-020-00466-x&quot;,&quot;ISSN&quot;:&quot;1673-7067&quot;,&quot;issued&quot;:{&quot;date-parts&quot;:[[2020,6,20]]},&quot;page&quot;:&quot;611-624&quot;,&quot;issue&quot;:&quot;6&quot;,&quot;volume&quot;:&quot;36&quot;},&quot;isTemporary&quot;:false},{&quot;id&quot;:&quot;6481b0ab-39c6-337f-8391-44ddfe039352&quot;,&quot;itemData&quot;:{&quot;type&quot;:&quot;article-journal&quot;,&quot;id&quot;:&quot;6481b0ab-39c6-337f-8391-44ddfe039352&quot;,&quot;title&quot;:&quot;Effects of lithium on cytokine neuro-inflammatory mediators, Wnt/β-catenin signaling and microglial activation in the hippocampus of chronic mild stress-exposed rats&quot;,&quot;author&quot;:[{&quot;family&quot;:&quot;Habib&quot;,&quot;given&quot;:&quot;Mohamed Z.&quot;,&quot;parse-names&quot;:false,&quot;dropping-particle&quot;:&quot;&quot;,&quot;non-dropping-particle&quot;:&quot;&quot;},{&quot;family&quot;:&quot;Ebeid&quot;,&quot;given&quot;:&quot;Mai A.&quot;,&quot;parse-names&quot;:false,&quot;dropping-particle&quot;:&quot;&quot;,&quot;non-dropping-particle&quot;:&quot;&quot;},{&quot;family&quot;:&quot;Faramawy&quot;,&quot;given&quot;:&quot;Yasser&quot;,&quot;parse-names&quot;:false,&quot;dropping-particle&quot;:&quot;&quot;,&quot;non-dropping-particle&quot;:&quot;el&quot;},{&quot;family&quot;:&quot;Saad&quot;,&quot;given&quot;:&quot;Sherin S.T.&quot;,&quot;parse-names&quot;:false,&quot;dropping-particle&quot;:&quot;&quot;,&quot;non-dropping-particle&quot;:&quot;&quot;},{&quot;family&quot;:&quot;Magdoub&quot;,&quot;given&quot;:&quot;Hekmat M.&quot;,&quot;parse-names&quot;:false,&quot;dropping-particle&quot;:&quot;&quot;,&quot;non-dropping-particle&quot;:&quot;El&quot;},{&quot;family&quot;:&quot;Attia&quot;,&quot;given&quot;:&quot;Azza A.&quot;,&quot;parse-names&quot;:false,&quot;dropping-particle&quot;:&quot;&quot;,&quot;non-dropping-particle&quot;:&quot;&quot;},{&quot;family&quot;:&quot;Aboul-Fotouh&quot;,&quot;given&quot;:&quot;Sawsan&quot;,&quot;parse-names&quot;:false,&quot;dropping-particle&quot;:&quot;&quot;,&quot;non-dropping-particle&quot;:&quot;&quot;},{&quot;family&quot;:&quot;Abdel-Tawab&quot;,&quot;given&quot;:&quot;Ahmed M.&quot;,&quot;parse-names&quot;:false,&quot;dropping-particle&quot;:&quot;&quot;,&quot;non-dropping-particle&quot;:&quot;&quot;}],&quot;container-title&quot;:&quot;Toxicology and Applied Pharmacology&quot;,&quot;container-title-short&quot;:&quot;Toxicol Appl Pharmacol&quot;,&quot;DOI&quot;:&quot;10.1016/j.taap.2020.115073&quot;,&quot;ISSN&quot;:&quot;0041008X&quot;,&quot;issued&quot;:{&quot;date-parts&quot;:[[2020,7]]},&quot;page&quot;:&quot;115073&quot;,&quot;volume&quot;:&quot;399&quot;},&quot;isTemporary&quot;:false},{&quot;id&quot;:&quot;2b5b81f8-f5bb-39b4-8228-f91553dcbd41&quot;,&quot;itemData&quot;:{&quot;type&quot;:&quot;article-journal&quot;,&quot;id&quot;:&quot;2b5b81f8-f5bb-39b4-8228-f91553dcbd41&quot;,&quot;title&quot;:&quot;Regular exercise and creatine supplementation prevent chronic mild stress-induced decrease in hippocampal neurogenesis via Wnt/GSK3β/β-catenin pathway&quot;,&quot;author&quot;:[{&quot;family&quot;:&quot;Leem&quot;,&quot;given&quot;:&quot;Yea-Hyun&quot;,&quot;parse-names&quot;:false,&quot;dropping-particle&quot;:&quot;&quot;,&quot;non-dropping-particle&quot;:&quot;&quot;},{&quot;family&quot;:&quot;Kato&quot;,&quot;given&quot;:&quot;Morimasa&quot;,&quot;parse-names&quot;:false,&quot;dropping-particle&quot;:&quot;&quot;,&quot;non-dropping-particle&quot;:&quot;&quot;},{&quot;family&quot;:&quot;Chang&quot;,&quot;given&quot;:&quot;Hyukki&quot;,&quot;parse-names&quot;:false,&quot;dropping-particle&quot;:&quot;&quot;,&quot;non-dropping-particle&quot;:&quot;&quot;}],&quot;container-title&quot;:&quot;Journal of Exercise Nutrition &amp; Biochemistry&quot;,&quot;container-title-short&quot;:&quot;J Exerc Nutrition Biochem&quot;,&quot;DOI&quot;:&quot;10.20463/jenb.2018.0009&quot;,&quot;ISSN&quot;:&quot;2233-6842&quot;,&quot;issued&quot;:{&quot;date-parts&quot;:[[2018,6,30]]},&quot;page&quot;:&quot;1-6&quot;,&quot;issue&quot;:&quot;2&quot;,&quot;volume&quot;:&quot;22&quot;},&quot;isTemporary&quot;:false},{&quot;id&quot;:&quot;d4e4a211-c3e5-3055-8e1c-6ee27e52a8a3&quot;,&quot;itemData&quot;:{&quot;type&quot;:&quot;article-journal&quot;,&quot;id&quot;:&quot;d4e4a211-c3e5-3055-8e1c-6ee27e52a8a3&quot;,&quot;title&quot;:&quot;Amisulpride alleviates chronic mild stress-induced cognitive deficits: Role of prefrontal cortex microglia and Wnt/β-catenin pathway&quot;,&quot;author&quot;:[{&quot;family&quot;:&quot;Mohamed&quot;,&quot;given&quot;:&quot;Ahmed M.&quot;,&quot;parse-names&quot;:false,&quot;dropping-particle&quot;:&quot;&quot;,&quot;non-dropping-particle&quot;:&quot;&quot;},{&quot;family&quot;:&quot;Habib&quot;,&quot;given&quot;:&quot;Mohamed Z.&quot;,&quot;parse-names&quot;:false,&quot;dropping-particle&quot;:&quot;&quot;,&quot;non-dropping-particle&quot;:&quot;&quot;},{&quot;family&quot;:&quot;Ebeid&quot;,&quot;given&quot;:&quot;Mai A.&quot;,&quot;parse-names&quot;:false,&quot;dropping-particle&quot;:&quot;&quot;,&quot;non-dropping-particle&quot;:&quot;&quot;},{&quot;family&quot;:&quot;Abdelraouf&quot;,&quot;given&quot;:&quot;Sahar M.&quot;,&quot;parse-names&quot;:false,&quot;dropping-particle&quot;:&quot;&quot;,&quot;non-dropping-particle&quot;:&quot;&quot;},{&quot;family&quot;:&quot;Faramawy&quot;,&quot;given&quot;:&quot;Yasser&quot;,&quot;parse-names&quot;:false,&quot;dropping-particle&quot;:&quot;&quot;,&quot;non-dropping-particle&quot;:&quot;el&quot;},{&quot;family&quot;:&quot;Aboul-Fotouh&quot;,&quot;given&quot;:&quot;Sawsan&quot;,&quot;parse-names&quot;:false,&quot;dropping-particle&quot;:&quot;&quot;,&quot;non-dropping-particle&quot;:&quot;&quot;},{&quot;family&quot;:&quot;Magdy&quot;,&quot;given&quot;:&quot;Yosra&quot;,&quot;parse-names&quot;:false,&quot;dropping-particle&quot;:&quot;&quot;,&quot;non-dropping-particle&quot;:&quot;&quot;}],&quot;container-title&quot;:&quot;European Journal of Pharmacology&quot;,&quot;container-title-short&quot;:&quot;Eur J Pharmacol&quot;,&quot;DOI&quot;:&quot;10.1016/j.ejphar.2020.173411&quot;,&quot;ISSN&quot;:&quot;00142999&quot;,&quot;issued&quot;:{&quot;date-parts&quot;:[[2020,10]]},&quot;page&quot;:&quot;173411&quot;,&quot;volume&quot;:&quot;885&quot;},&quot;isTemporary&quot;:false}]},{&quot;citationID&quot;:&quot;MENDELEY_CITATION_2209ea7f-3639-4916-92de-24c81d3dd668&quot;,&quot;properties&quot;:{&quot;noteIndex&quot;:0},&quot;isEdited&quot;:false,&quot;manualOverride&quot;:{&quot;isManuallyOverridden&quot;:false,&quot;citeprocText&quot;:&quot;(Dahlhoff et al., 2010; Dias et al., 2014; Kaidanovich-Beilin et al., 2004; Ochiai et al., 2021; Vidal et al., 2019; Zotova et al., 2013)&quot;,&quot;manualOverrideText&quot;:&quot;&quot;},&quot;citationTag&quot;:&quot;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&quot;,&quot;citationItems&quot;:[{&quot;id&quot;:&quot;cafb9ca0-2b63-3422-bdc5-f085e659a7fb&quot;,&quot;itemData&quot;:{&quot;type&quot;:&quot;article-journal&quot;,&quot;id&quot;:&quot;cafb9ca0-2b63-3422-bdc5-f085e659a7fb&quot;,&quot;title&quot;:&quot;Maternal and Fetal Pharmacokinetic Analysis of Cannabidiol during Pregnancy in Mice&quot;,&quot;author&quot;:[{&quot;family&quot;:&quot;Ochiai&quot;,&quot;given&quot;:&quot;Wataru&quot;,&quot;parse-names&quot;:false,&quot;dropping-particle&quot;:&quot;&quot;,&quot;non-dropping-particle&quot;:&quot;&quot;},{&quot;family&quot;:&quot;Kitaoka&quot;,&quot;given&quot;:&quot;Satoshi&quot;,&quot;parse-names&quot;:false,&quot;dropping-particle&quot;:&quot;&quot;,&quot;non-dropping-particle&quot;:&quot;&quot;},{&quot;family&quot;:&quot;Kawamura&quot;,&quot;given&quot;:&quot;Taisuke&quot;,&quot;parse-names&quot;:false,&quot;dropping-particle&quot;:&quot;&quot;,&quot;non-dropping-particle&quot;:&quot;&quot;},{&quot;family&quot;:&quot;Hatogai&quot;,&quot;given&quot;:&quot;Jo&quot;,&quot;parse-names&quot;:false,&quot;dropping-particle&quot;:&quot;&quot;,&quot;non-dropping-particle&quot;:&quot;&quot;},{&quot;family&quot;:&quot;Harada&quot;,&quot;given&quot;:&quot;Shohei&quot;,&quot;parse-names&quot;:false,&quot;dropping-particle&quot;:&quot;&quot;,&quot;non-dropping-particle&quot;:&quot;&quot;},{&quot;family&quot;:&quot;Iizuka&quot;,&quot;given&quot;:&quot;Misa&quot;,&quot;parse-names&quot;:false,&quot;dropping-particle&quot;:&quot;&quot;,&quot;non-dropping-particle&quot;:&quot;&quot;},{&quot;family&quot;:&quot;Ariumi&quot;,&quot;given&quot;:&quot;Mashu&quot;,&quot;parse-names&quot;:false,&quot;dropping-particle&quot;:&quot;&quot;,&quot;non-dropping-particle&quot;:&quot;&quot;},{&quot;family&quot;:&quot;Takano&quot;,&quot;given&quot;:&quot;Seiya&quot;,&quot;parse-names&quot;:false,&quot;dropping-particle&quot;:&quot;&quot;,&quot;non-dropping-particle&quot;:&quot;&quot;},{&quot;family&quot;:&quot;Nagai&quot;,&quot;given&quot;:&quot;Tomomi&quot;,&quot;parse-names&quot;:false,&quot;dropping-particle&quot;:&quot;&quot;,&quot;non-dropping-particle&quot;:&quot;&quot;},{&quot;family&quot;:&quot;Sasatsu&quot;,&quot;given&quot;:&quot;Masanaho&quot;,&quot;parse-names&quot;:false,&quot;dropping-particle&quot;:&quot;&quot;,&quot;non-dropping-particle&quot;:&quot;&quot;},{&quot;family&quot;:&quot;Sugiyama&quot;,&quot;given&quot;:&quot;Kiyoshi&quot;,&quot;parse-names&quot;:false,&quot;dropping-particle&quot;:&quot;&quot;,&quot;non-dropping-particle&quot;:&quot;&quot;}],&quot;container-title&quot;:&quot;Drug Metabolism and Disposition&quot;,&quot;DOI&quot;:&quot;10.1124/dmd.120.000270&quot;,&quot;ISSN&quot;:&quot;0090-9556&quot;,&quot;issued&quot;:{&quot;date-parts&quot;:[[2021,4]]},&quot;page&quot;:&quot;337-343&quot;,&quot;issue&quot;:&quot;4&quot;,&quot;volume&quot;:&quot;49&quot;,&quot;container-title-short&quot;:&quot;&quot;},&quot;isTemporary&quot;:false},{&quot;id&quot;:&quot;c030e51d-1953-3940-a5dc-302e7d873bd0&quot;,&quot;itemData&quot;:{&quot;type&quot;:&quot;article-journal&quot;,&quot;id&quot;:&quot;c030e51d-1953-3940-a5dc-302e7d873bd0&quot;,&quot;title&quot;:&quot;β-catenin mediates stress resilience through Dicer1/microRNA regulation&quot;,&quot;author&quot;:[{&quot;family&quot;:&quot;Dias&quot;,&quot;given&quot;:&quot;Caroline&quot;,&quot;parse-names&quot;:false,&quot;dropping-particle&quot;:&quot;&quot;,&quot;non-dropping-particle&quot;:&quot;&quot;},{&quot;family&quot;:&quot;Feng&quot;,&quot;given&quot;:&quot;Jian&quot;,&quot;parse-names&quot;:false,&quot;dropping-particle&quot;:&quot;&quot;,&quot;non-dropping-particle&quot;:&quot;&quot;},{&quot;family&quot;:&quot;Sun&quot;,&quot;given&quot;:&quot;Haosheng&quot;,&quot;parse-names&quot;:false,&quot;dropping-particle&quot;:&quot;&quot;,&quot;non-dropping-particle&quot;:&quot;&quot;},{&quot;family&quot;:&quot;Shao&quot;,&quot;given&quot;:&quot;Ning yi&quot;,&quot;parse-names&quot;:false,&quot;dropping-particle&quot;:&quot;&quot;,&quot;non-dropping-particle&quot;:&quot;&quot;},{&quot;family&quot;:&quot;Mazei-Robison&quot;,&quot;given&quot;:&quot;Michelle S.&quot;,&quot;parse-names&quot;:false,&quot;dropping-particle&quot;:&quot;&quot;,&quot;non-dropping-particle&quot;:&quot;&quot;},{&quot;family&quot;:&quot;Damez-Werno&quot;,&quot;given&quot;:&quot;Diane&quot;,&quot;parse-names&quot;:false,&quot;dropping-particle&quot;:&quot;&quot;,&quot;non-dropping-particle&quot;:&quot;&quot;},{&quot;family&quot;:&quot;Scobie&quot;,&quot;given&quot;:&quot;Kimberly&quot;,&quot;parse-names&quot;:false,&quot;dropping-particle&quot;:&quot;&quot;,&quot;non-dropping-particle&quot;:&quot;&quot;},{&quot;family&quot;:&quot;Bagot&quot;,&quot;given&quot;:&quot;Rosemary&quot;,&quot;parse-names&quot;:false,&quot;dropping-particle&quot;:&quot;&quot;,&quot;non-dropping-particle&quot;:&quot;&quot;},{&quot;family&quot;:&quot;LaBonté&quot;,&quot;given&quot;:&quot;Benoit&quot;,&quot;parse-names&quot;:false,&quot;dropping-particle&quot;:&quot;&quot;,&quot;non-dropping-particle&quot;:&quot;&quot;},{&quot;family&quot;:&quot;Ribeiro&quot;,&quot;given&quot;:&quot;Efrain&quot;,&quot;parse-names&quot;:false,&quot;dropping-particle&quot;:&quot;&quot;,&quot;non-dropping-particle&quot;:&quot;&quot;},{&quot;family&quot;:&quot;Liu&quot;,&quot;given&quot;:&quot;XiaoChuan&quot;,&quot;parse-names&quot;:false,&quot;dropping-particle&quot;:&quot;&quot;,&quot;non-dropping-particle&quot;:&quot;&quot;},{&quot;family&quot;:&quot;Kennedy&quot;,&quot;given&quot;:&quot;Pamela&quot;,&quot;parse-names&quot;:false,&quot;dropping-particle&quot;:&quot;&quot;,&quot;non-dropping-particle&quot;:&quot;&quot;},{&quot;family&quot;:&quot;Vialou&quot;,&quot;given&quot;:&quot;Vincent&quot;,&quot;parse-names&quot;:false,&quot;dropping-particle&quot;:&quot;&quot;,&quot;non-dropping-particle&quot;:&quot;&quot;},{&quot;family&quot;:&quot;Ferguson&quot;,&quot;given&quot;:&quot;Deveroux&quot;,&quot;parse-names&quot;:false,&quot;dropping-particle&quot;:&quot;&quot;,&quot;non-dropping-particle&quot;:&quot;&quot;},{&quot;family&quot;:&quot;Peña&quot;,&quot;given&quot;:&quot;Catherine&quot;,&quot;parse-names&quot;:false,&quot;dropping-particle&quot;:&quot;&quot;,&quot;non-dropping-particle&quot;:&quot;&quot;},{&quot;family&quot;:&quot;Calipari&quot;,&quot;given&quot;:&quot;Erin S.&quot;,&quot;parse-names&quot;:false,&quot;dropping-particle&quot;:&quot;&quot;,&quot;non-dropping-particle&quot;:&quot;&quot;},{&quot;family&quot;:&quot;Koo&quot;,&quot;given&quot;:&quot;Ja Wook&quot;,&quot;parse-names&quot;:false,&quot;dropping-particle&quot;:&quot;&quot;,&quot;non-dropping-particle&quot;:&quot;&quot;},{&quot;family&quot;:&quot;Mouzon&quot;,&quot;given&quot;:&quot;Ezekiell&quot;,&quot;parse-names&quot;:false,&quot;dropping-particle&quot;:&quot;&quot;,&quot;non-dropping-particle&quot;:&quot;&quot;},{&quot;family&quot;:&quot;Ghose&quot;,&quot;given&quot;:&quot;Subroto&quot;,&quot;parse-names&quot;:false,&quot;dropping-particle&quot;:&quot;&quot;,&quot;non-dropping-particle&quot;:&quot;&quot;},{&quot;family&quot;:&quot;Tamminga&quot;,&quot;given&quot;:&quot;Carol&quot;,&quot;parse-names&quot;:false,&quot;dropping-particle&quot;:&quot;&quot;,&quot;non-dropping-particle&quot;:&quot;&quot;},{&quot;family&quot;:&quot;Neve&quot;,&quot;given&quot;:&quot;Rachael&quot;,&quot;parse-names&quot;:false,&quot;dropping-particle&quot;:&quot;&quot;,&quot;non-dropping-particle&quot;:&quot;&quot;},{&quot;family&quot;:&quot;Shen&quot;,&quot;given&quot;:&quot;Li&quot;,&quot;parse-names&quot;:false,&quot;dropping-particle&quot;:&quot;&quot;,&quot;non-dropping-particle&quot;:&quot;&quot;},{&quot;family&quot;:&quot;Nestler&quot;,&quot;given&quot;:&quot;Eric J.&quot;,&quot;parse-names&quot;:false,&quot;dropping-particle&quot;:&quot;&quot;,&quot;non-dropping-particle&quot;:&quot;&quot;}],&quot;container-title&quot;:&quot;Nature&quot;,&quot;container-title-short&quot;:&quot;Nature&quot;,&quot;DOI&quot;:&quot;10.1038/nature13976&quot;,&quot;ISSN&quot;:&quot;0028-0836&quot;,&quot;issued&quot;:{&quot;date-parts&quot;:[[2014,12,12]]},&quot;page&quot;:&quot;51-55&quot;,&quot;issue&quot;:&quot;7529&quot;,&quot;volume&quot;:&quot;516&quot;},&quot;isTemporary&quot;:false},{&quot;id&quot;:&quot;12222a7a-94e9-3ff8-ba23-2346a65e941a&quot;,&quot;itemData&quot;:{&quot;type&quot;:&quot;article-journal&quot;,&quot;id&quot;:&quot;12222a7a-94e9-3ff8-ba23-2346a65e941a&quot;,&quot;title&quot;:&quot;Rapid antidepressive-like activity of specific glycogen synthase kinase-3 inhibitor and its effect on β-catenin in mouse hippocampus&quot;,&quot;author&quot;:[{&quot;family&quot;:&quot;Kaidanovich-Beilin&quot;,&quot;given&quot;:&quot;Oksana&quot;,&quot;parse-names&quot;:false,&quot;dropping-particle&quot;:&quot;&quot;,&quot;non-dropping-particle&quot;:&quot;&quot;},{&quot;family&quot;:&quot;Milman&quot;,&quot;given&quot;:&quot;Anat&quot;,&quot;parse-names&quot;:false,&quot;dropping-particle&quot;:&quot;&quot;,&quot;non-dropping-particle&quot;:&quot;&quot;},{&quot;family&quot;:&quot;Weizman&quot;,&quot;given&quot;:&quot;Abraham&quot;,&quot;parse-names&quot;:false,&quot;dropping-particle&quot;:&quot;&quot;,&quot;non-dropping-particle&quot;:&quot;&quot;},{&quot;family&quot;:&quot;Pick&quot;,&quot;given&quot;:&quot;Chaim G&quot;,&quot;parse-names&quot;:false,&quot;dropping-particle&quot;:&quot;&quot;,&quot;non-dropping-particle&quot;:&quot;&quot;},{&quot;family&quot;:&quot;Eldar-Finkelman&quot;,&quot;given&quot;:&quot;Hagit&quot;,&quot;parse-names&quot;:false,&quot;dropping-particle&quot;:&quot;&quot;,&quot;non-dropping-particle&quot;:&quot;&quot;}],&quot;container-title&quot;:&quot;Biological Psychiatry&quot;,&quot;container-title-short&quot;:&quot;Biol Psychiatry&quot;,&quot;DOI&quot;:&quot;10.1016/j.biopsych.2004.01.008&quot;,&quot;ISSN&quot;:&quot;00063223&quot;,&quot;issued&quot;:{&quot;date-parts&quot;:[[2004,4]]},&quot;page&quot;:&quot;781-784&quot;,&quot;issue&quot;:&quot;8&quot;,&quot;volume&quot;:&quot;55&quot;},&quot;isTemporary&quot;:false},{&quot;id&quot;:&quot;e7e7bf31-2495-3827-8514-b113d2132476&quot;,&quot;itemData&quot;:{&quot;type&quot;:&quot;article-journal&quot;,&quot;id&quot;:&quot;e7e7bf31-2495-3827-8514-b113d2132476&quot;,&quot;title&quot;:&quot;Targeting β-Catenin in GLAST-Expressing Cells: Impact on Anxiety and Depression-Related Behavior and Hippocampal Proliferation&quot;,&quot;author&quot;:[{&quot;family&quot;:&quot;Vidal&quot;,&quot;given&quot;:&quot;Rebeca&quot;,&quot;parse-names&quot;:false,&quot;dropping-particle&quot;:&quot;&quot;,&quot;non-dropping-particle&quot;:&quot;&quot;},{&quot;family&quot;:&quot;Garro-Martínez&quot;,&quot;given&quot;:&quot;Emilio&quot;,&quot;parse-names&quot;:false,&quot;dropping-particle&quot;:&quot;&quot;,&quot;non-dropping-particle&quot;:&quot;&quot;},{&quot;family&quot;:&quot;Díaz&quot;,&quot;given&quot;:&quot;Álvaro&quot;,&quot;parse-names&quot;:false,&quot;dropping-particle&quot;:&quot;&quot;,&quot;non-dropping-particle&quot;:&quot;&quot;},{&quot;family&quot;:&quot;Castro&quot;,&quot;given&quot;:&quot;Elena&quot;,&quot;parse-names&quot;:false,&quot;dropping-particle&quot;:&quot;&quot;,&quot;non-dropping-particle&quot;:&quot;&quot;},{&quot;family&quot;:&quot;Florensa-Zanuy&quot;,&quot;given&quot;:&quot;Eva&quot;,&quot;parse-names&quot;:false,&quot;dropping-particle&quot;:&quot;&quot;,&quot;non-dropping-particle&quot;:&quot;&quot;},{&quot;family&quot;:&quot;Taketo&quot;,&quot;given&quot;:&quot;Makoto M.&quot;,&quot;parse-names&quot;:false,&quot;dropping-particle&quot;:&quot;&quot;,&quot;non-dropping-particle&quot;:&quot;&quot;},{&quot;family&quot;:&quot;Pazos&quot;,&quot;given&quot;:&quot;Ángel&quot;,&quot;parse-names&quot;:false,&quot;dropping-particle&quot;:&quot;&quot;,&quot;non-dropping-particle&quot;:&quot;&quot;},{&quot;family&quot;:&quot;Pilar-Cuéllar&quot;,&quot;given&quot;:&quot;Fuencisla&quot;,&quot;parse-names&quot;:false,&quot;dropping-particle&quot;:&quot;&quot;,&quot;non-dropping-particle&quot;:&quot;&quot;}],&quot;container-title&quot;:&quot;Molecular Neurobiology&quot;,&quot;container-title-short&quot;:&quot;Mol Neurobiol&quot;,&quot;DOI&quot;:&quot;10.1007/s12035-018-1100-2&quot;,&quot;ISSN&quot;:&quot;0893-7648&quot;,&quot;issued&quot;:{&quot;date-parts&quot;:[[2019,1,8]]},&quot;page&quot;:&quot;553-566&quot;,&quot;issue&quot;:&quot;1&quot;,&quot;volume&quot;:&quot;56&quot;},&quot;isTemporary&quot;:false},{&quot;id&quot;:&quot;bc85dd93-1bf0-3c1b-85ef-074dfc2f5d4c&quot;,&quot;itemData&quot;:{&quot;type&quot;:&quot;article-journal&quot;,&quot;id&quot;:&quot;bc85dd93-1bf0-3c1b-85ef-074dfc2f5d4c&quot;,&quot;title&quot;:&quot;Inflammatory components in human Alzheimer’s disease and after active amyloid-β42 immunization&quot;,&quot;author&quot;:[{&quot;family&quot;:&quot;Zotova&quot;,&quot;given&quot;:&quot;Elina&quot;,&quot;parse-names&quot;:false,&quot;dropping-particle&quot;:&quot;&quot;,&quot;non-dropping-particle&quot;:&quot;&quot;},{&quot;family&quot;:&quot;Bharambe&quot;,&quot;given&quot;:&quot;Viraj&quot;,&quot;parse-names&quot;:false,&quot;dropping-particle&quot;:&quot;&quot;,&quot;non-dropping-particle&quot;:&quot;&quot;},{&quot;family&quot;:&quot;Cheaveau&quot;,&quot;given&quot;:&quot;Matthew&quot;,&quot;parse-names&quot;:false,&quot;dropping-particle&quot;:&quot;&quot;,&quot;non-dropping-particle&quot;:&quot;&quot;},{&quot;family&quot;:&quot;Morgan&quot;,&quot;given&quot;:&quot;William&quot;,&quot;parse-names&quot;:false,&quot;dropping-particle&quot;:&quot;&quot;,&quot;non-dropping-particle&quot;:&quot;&quot;},{&quot;family&quot;:&quot;Holmes&quot;,&quot;given&quot;:&quot;Clive&quot;,&quot;parse-names&quot;:false,&quot;dropping-particle&quot;:&quot;&quot;,&quot;non-dropping-particle&quot;:&quot;&quot;},{&quot;family&quot;:&quot;Harris&quot;,&quot;given&quot;:&quot;Scott&quot;,&quot;parse-names&quot;:false,&quot;dropping-particle&quot;:&quot;&quot;,&quot;non-dropping-particle&quot;:&quot;&quot;},{&quot;family&quot;:&quot;Neal&quot;,&quot;given&quot;:&quot;James W.&quot;,&quot;parse-names&quot;:false,&quot;dropping-particle&quot;:&quot;&quot;,&quot;non-dropping-particle&quot;:&quot;&quot;},{&quot;family&quot;:&quot;Love&quot;,&quot;given&quot;:&quot;Seth&quot;,&quot;parse-names&quot;:false,&quot;dropping-particle&quot;:&quot;&quot;,&quot;non-dropping-particle&quot;:&quot;&quot;},{&quot;family&quot;:&quot;Nicoll&quot;,&quot;given&quot;:&quot;James A. R.&quot;,&quot;parse-names&quot;:false,&quot;dropping-particle&quot;:&quot;&quot;,&quot;non-dropping-particle&quot;:&quot;&quot;},{&quot;family&quot;:&quot;Boche&quot;,&quot;given&quot;:&quot;Delphine&quot;,&quot;parse-names&quot;:false,&quot;dropping-particle&quot;:&quot;&quot;,&quot;non-dropping-particle&quot;:&quot;&quot;}],&quot;container-title&quot;:&quot;Brain&quot;,&quot;DOI&quot;:&quot;10.1093/brain/awt210&quot;,&quot;ISSN&quot;:&quot;1460-2156&quot;,&quot;issued&quot;:{&quot;date-parts&quot;:[[2013,9]]},&quot;page&quot;:&quot;2677-2696&quot;,&quot;issue&quot;:&quot;9&quot;,&quot;volume&quot;:&quot;136&quot;,&quot;container-title-short&quot;:&quot;&quot;},&quot;isTemporary&quot;:false},{&quot;id&quot;:&quot;6b6420fd-73a8-3362-a0b7-c54ce8b992ed&quot;,&quot;itemData&quot;:{&quot;type&quot;:&quot;article-journal&quot;,&quot;id&quot;:&quot;6b6420fd-73a8-3362-a0b7-c54ce8b992ed&quot;,&quot;title&quot;:&quot;AKT/GSK-3β/β-catenin signalling within hippocampus and amygdala reflects genetically determined differences in posttraumatic stress disorder like symptoms&quot;,&quot;author&quot;:[{&quot;family&quot;:&quot;Dahlhoff&quot;,&quot;given&quot;:&quot;M.&quot;,&quot;parse-names&quot;:false,&quot;dropping-particle&quot;:&quot;&quot;,&quot;non-dropping-particle&quot;:&quot;&quot;},{&quot;family&quot;:&quot;Siegmund&quot;,&quot;given&quot;:&quot;A.&quot;,&quot;parse-names&quot;:false,&quot;dropping-particle&quot;:&quot;&quot;,&quot;non-dropping-particle&quot;:&quot;&quot;},{&quot;family&quot;:&quot;Golub&quot;,&quot;given&quot;:&quot;Y.&quot;,&quot;parse-names&quot;:false,&quot;dropping-particle&quot;:&quot;&quot;,&quot;non-dropping-particle&quot;:&quot;&quot;},{&quot;family&quot;:&quot;Wolf&quot;,&quot;given&quot;:&quot;E.&quot;,&quot;parse-names&quot;:false,&quot;dropping-particle&quot;:&quot;&quot;,&quot;non-dropping-particle&quot;:&quot;&quot;},{&quot;family&quot;:&quot;Holsboer&quot;,&quot;given&quot;:&quot;F.&quot;,&quot;parse-names&quot;:false,&quot;dropping-particle&quot;:&quot;&quot;,&quot;non-dropping-particle&quot;:&quot;&quot;},{&quot;family&quot;:&quot;Wotjak&quot;,&quot;given&quot;:&quot;C.T.&quot;,&quot;parse-names&quot;:false,&quot;dropping-particle&quot;:&quot;&quot;,&quot;non-dropping-particle&quot;:&quot;&quot;}],&quot;container-title&quot;:&quot;Neuroscience&quot;,&quot;container-title-short&quot;:&quot;Neuroscience&quot;,&quot;DOI&quot;:&quot;10.1016/j.neuroscience.2010.05.066&quot;,&quot;ISSN&quot;:&quot;03064522&quot;,&quot;issued&quot;:{&quot;date-parts&quot;:[[2010,9]]},&quot;page&quot;:&quot;1216-1226&quot;,&quot;issue&quot;:&quot;3&quot;,&quot;volume&quot;:&quot;169&quot;},&quot;isTemporary&quot;:false}]},{&quot;citationID&quot;:&quot;MENDELEY_CITATION_95c82caf-8692-442e-abcd-fbab4d6de80e&quot;,&quot;properties&quot;:{&quot;noteIndex&quot;:0},&quot;isEdited&quot;:false,&quot;manualOverride&quot;:{&quot;isManuallyOverridden&quot;:false,&quot;citeprocText&quot;:&quot;(Karege et al., 2012; Vidal et al., 2019)&quot;,&quot;manualOverrideText&quot;:&quot;&quot;},&quot;citationTag&quot;:&quot;MENDELEY_CITATION_v3_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&quot;,&quot;citationItems&quot;:[{&quot;id&quot;:&quot;aba21f54-ac9f-3ece-999e-ef88fa9a3134&quot;,&quot;itemData&quot;:{&quot;type&quot;:&quot;article-journal&quot;,&quot;id&quot;:&quot;aba21f54-ac9f-3ece-999e-ef88fa9a3134&quot;,&quot;title&quot;:&quot;Protein levels of β-catenin and activation state of glycogen synthase kinase-3β in major depression. A study with postmortem prefrontal cortex&quot;,&quot;author&quot;:[{&quot;family&quot;:&quot;Karege&quot;,&quot;given&quot;:&quot;Félicien&quot;,&quot;parse-names&quot;:false,&quot;dropping-particle&quot;:&quot;&quot;,&quot;non-dropping-particle&quot;:&quot;&quot;},{&quot;family&quot;:&quot;Perroud&quot;,&quot;given&quot;:&quot;Nader&quot;,&quot;parse-names&quot;:false,&quot;dropping-particle&quot;:&quot;&quot;,&quot;non-dropping-particle&quot;:&quot;&quot;},{&quot;family&quot;:&quot;Burkhardt&quot;,&quot;given&quot;:&quot;Sandra&quot;,&quot;parse-names&quot;:false,&quot;dropping-particle&quot;:&quot;&quot;,&quot;non-dropping-particle&quot;:&quot;&quot;},{&quot;family&quot;:&quot;Fernandez&quot;,&quot;given&quot;:&quot;Rafael&quot;,&quot;parse-names&quot;:false,&quot;dropping-particle&quot;:&quot;&quot;,&quot;non-dropping-particle&quot;:&quot;&quot;},{&quot;family&quot;:&quot;Ballmann&quot;,&quot;given&quot;:&quot;Eladia&quot;,&quot;parse-names&quot;:false,&quot;dropping-particle&quot;:&quot;&quot;,&quot;non-dropping-particle&quot;:&quot;&quot;},{&quot;family&quot;:&quot;Harpe&quot;,&quot;given&quot;:&quot;Romano&quot;,&quot;parse-names&quot;:false,&quot;dropping-particle&quot;:&quot;&quot;,&quot;non-dropping-particle&quot;:&quot;La&quot;},{&quot;family&quot;:&quot;Malafosse&quot;,&quot;given&quot;:&quot;Alain&quot;,&quot;parse-names&quot;:false,&quot;dropping-particle&quot;:&quot;&quot;,&quot;non-dropping-particle&quot;:&quot;&quot;}],&quot;container-title&quot;:&quot;Journal of Affective Disorders&quot;,&quot;container-title-short&quot;:&quot;J Affect Disord&quot;,&quot;DOI&quot;:&quot;10.1016/j.jad.2011.09.024&quot;,&quot;ISSN&quot;:&quot;01650327&quot;,&quot;issued&quot;:{&quot;date-parts&quot;:[[2012,1]]},&quot;page&quot;:&quot;185-188&quot;,&quot;issue&quot;:&quot;1-2&quot;,&quot;volume&quot;:&quot;136&quot;},&quot;isTemporary&quot;:false},{&quot;id&quot;:&quot;e7e7bf31-2495-3827-8514-b113d2132476&quot;,&quot;itemData&quot;:{&quot;type&quot;:&quot;article-journal&quot;,&quot;id&quot;:&quot;e7e7bf31-2495-3827-8514-b113d2132476&quot;,&quot;title&quot;:&quot;Targeting β-Catenin in GLAST-Expressing Cells: Impact on Anxiety and Depression-Related Behavior and Hippocampal Proliferation&quot;,&quot;author&quot;:[{&quot;family&quot;:&quot;Vidal&quot;,&quot;given&quot;:&quot;Rebeca&quot;,&quot;parse-names&quot;:false,&quot;dropping-particle&quot;:&quot;&quot;,&quot;non-dropping-particle&quot;:&quot;&quot;},{&quot;family&quot;:&quot;Garro-Martínez&quot;,&quot;given&quot;:&quot;Emilio&quot;,&quot;parse-names&quot;:false,&quot;dropping-particle&quot;:&quot;&quot;,&quot;non-dropping-particle&quot;:&quot;&quot;},{&quot;family&quot;:&quot;Díaz&quot;,&quot;given&quot;:&quot;Álvaro&quot;,&quot;parse-names&quot;:false,&quot;dropping-particle&quot;:&quot;&quot;,&quot;non-dropping-particle&quot;:&quot;&quot;},{&quot;family&quot;:&quot;Castro&quot;,&quot;given&quot;:&quot;Elena&quot;,&quot;parse-names&quot;:false,&quot;dropping-particle&quot;:&quot;&quot;,&quot;non-dropping-particle&quot;:&quot;&quot;},{&quot;family&quot;:&quot;Florensa-Zanuy&quot;,&quot;given&quot;:&quot;Eva&quot;,&quot;parse-names&quot;:false,&quot;dropping-particle&quot;:&quot;&quot;,&quot;non-dropping-particle&quot;:&quot;&quot;},{&quot;family&quot;:&quot;Taketo&quot;,&quot;given&quot;:&quot;Makoto M.&quot;,&quot;parse-names&quot;:false,&quot;dropping-particle&quot;:&quot;&quot;,&quot;non-dropping-particle&quot;:&quot;&quot;},{&quot;family&quot;:&quot;Pazos&quot;,&quot;given&quot;:&quot;Ángel&quot;,&quot;parse-names&quot;:false,&quot;dropping-particle&quot;:&quot;&quot;,&quot;non-dropping-particle&quot;:&quot;&quot;},{&quot;family&quot;:&quot;Pilar-Cuéllar&quot;,&quot;given&quot;:&quot;Fuencisla&quot;,&quot;parse-names&quot;:false,&quot;dropping-particle&quot;:&quot;&quot;,&quot;non-dropping-particle&quot;:&quot;&quot;}],&quot;container-title&quot;:&quot;Molecular Neurobiology&quot;,&quot;container-title-short&quot;:&quot;Mol Neurobiol&quot;,&quot;DOI&quot;:&quot;10.1007/s12035-018-1100-2&quot;,&quot;ISSN&quot;:&quot;0893-7648&quot;,&quot;issued&quot;:{&quot;date-parts&quot;:[[2019,1,8]]},&quot;page&quot;:&quot;553-566&quot;,&quot;issue&quot;:&quot;1&quot;,&quot;volume&quot;:&quot;56&quot;},&quot;isTemporary&quot;:false}]},{&quot;citationID&quot;:&quot;MENDELEY_CITATION_a744ca41-7b4b-4229-a757-a83ffcc23131&quot;,&quot;properties&quot;:{&quot;noteIndex&quot;:0},&quot;isEdited&quot;:false,&quot;manualOverride&quot;:{&quot;isManuallyOverridden&quot;:false,&quot;citeprocText&quot;:&quot;(Dias et al., 2014)&quot;,&quot;manualOverrideText&quot;:&quot;&quot;},&quot;citationTag&quot;:&quot;MENDELEY_CITATION_v3_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&quot;,&quot;citationItems&quot;:[{&quot;id&quot;:&quot;c030e51d-1953-3940-a5dc-302e7d873bd0&quot;,&quot;itemData&quot;:{&quot;type&quot;:&quot;article-journal&quot;,&quot;id&quot;:&quot;c030e51d-1953-3940-a5dc-302e7d873bd0&quot;,&quot;title&quot;:&quot;β-catenin mediates stress resilience through Dicer1/microRNA regulation&quot;,&quot;author&quot;:[{&quot;family&quot;:&quot;Dias&quot;,&quot;given&quot;:&quot;Caroline&quot;,&quot;parse-names&quot;:false,&quot;dropping-particle&quot;:&quot;&quot;,&quot;non-dropping-particle&quot;:&quot;&quot;},{&quot;family&quot;:&quot;Feng&quot;,&quot;given&quot;:&quot;Jian&quot;,&quot;parse-names&quot;:false,&quot;dropping-particle&quot;:&quot;&quot;,&quot;non-dropping-particle&quot;:&quot;&quot;},{&quot;family&quot;:&quot;Sun&quot;,&quot;given&quot;:&quot;Haosheng&quot;,&quot;parse-names&quot;:false,&quot;dropping-particle&quot;:&quot;&quot;,&quot;non-dropping-particle&quot;:&quot;&quot;},{&quot;family&quot;:&quot;Shao&quot;,&quot;given&quot;:&quot;Ning yi&quot;,&quot;parse-names&quot;:false,&quot;dropping-particle&quot;:&quot;&quot;,&quot;non-dropping-particle&quot;:&quot;&quot;},{&quot;family&quot;:&quot;Mazei-Robison&quot;,&quot;given&quot;:&quot;Michelle S.&quot;,&quot;parse-names&quot;:false,&quot;dropping-particle&quot;:&quot;&quot;,&quot;non-dropping-particle&quot;:&quot;&quot;},{&quot;family&quot;:&quot;Damez-Werno&quot;,&quot;given&quot;:&quot;Diane&quot;,&quot;parse-names&quot;:false,&quot;dropping-particle&quot;:&quot;&quot;,&quot;non-dropping-particle&quot;:&quot;&quot;},{&quot;family&quot;:&quot;Scobie&quot;,&quot;given&quot;:&quot;Kimberly&quot;,&quot;parse-names&quot;:false,&quot;dropping-particle&quot;:&quot;&quot;,&quot;non-dropping-particle&quot;:&quot;&quot;},{&quot;family&quot;:&quot;Bagot&quot;,&quot;given&quot;:&quot;Rosemary&quot;,&quot;parse-names&quot;:false,&quot;dropping-particle&quot;:&quot;&quot;,&quot;non-dropping-particle&quot;:&quot;&quot;},{&quot;family&quot;:&quot;LaBonté&quot;,&quot;given&quot;:&quot;Benoit&quot;,&quot;parse-names&quot;:false,&quot;dropping-particle&quot;:&quot;&quot;,&quot;non-dropping-particle&quot;:&quot;&quot;},{&quot;family&quot;:&quot;Ribeiro&quot;,&quot;given&quot;:&quot;Efrain&quot;,&quot;parse-names&quot;:false,&quot;dropping-particle&quot;:&quot;&quot;,&quot;non-dropping-particle&quot;:&quot;&quot;},{&quot;family&quot;:&quot;Liu&quot;,&quot;given&quot;:&quot;XiaoChuan&quot;,&quot;parse-names&quot;:false,&quot;dropping-particle&quot;:&quot;&quot;,&quot;non-dropping-particle&quot;:&quot;&quot;},{&quot;family&quot;:&quot;Kennedy&quot;,&quot;given&quot;:&quot;Pamela&quot;,&quot;parse-names&quot;:false,&quot;dropping-particle&quot;:&quot;&quot;,&quot;non-dropping-particle&quot;:&quot;&quot;},{&quot;family&quot;:&quot;Vialou&quot;,&quot;given&quot;:&quot;Vincent&quot;,&quot;parse-names&quot;:false,&quot;dropping-particle&quot;:&quot;&quot;,&quot;non-dropping-particle&quot;:&quot;&quot;},{&quot;family&quot;:&quot;Ferguson&quot;,&quot;given&quot;:&quot;Deveroux&quot;,&quot;parse-names&quot;:false,&quot;dropping-particle&quot;:&quot;&quot;,&quot;non-dropping-particle&quot;:&quot;&quot;},{&quot;family&quot;:&quot;Peña&quot;,&quot;given&quot;:&quot;Catherine&quot;,&quot;parse-names&quot;:false,&quot;dropping-particle&quot;:&quot;&quot;,&quot;non-dropping-particle&quot;:&quot;&quot;},{&quot;family&quot;:&quot;Calipari&quot;,&quot;given&quot;:&quot;Erin S.&quot;,&quot;parse-names&quot;:false,&quot;dropping-particle&quot;:&quot;&quot;,&quot;non-dropping-particle&quot;:&quot;&quot;},{&quot;family&quot;:&quot;Koo&quot;,&quot;given&quot;:&quot;Ja Wook&quot;,&quot;parse-names&quot;:false,&quot;dropping-particle&quot;:&quot;&quot;,&quot;non-dropping-particle&quot;:&quot;&quot;},{&quot;family&quot;:&quot;Mouzon&quot;,&quot;given&quot;:&quot;Ezekiell&quot;,&quot;parse-names&quot;:false,&quot;dropping-particle&quot;:&quot;&quot;,&quot;non-dropping-particle&quot;:&quot;&quot;},{&quot;family&quot;:&quot;Ghose&quot;,&quot;given&quot;:&quot;Subroto&quot;,&quot;parse-names&quot;:false,&quot;dropping-particle&quot;:&quot;&quot;,&quot;non-dropping-particle&quot;:&quot;&quot;},{&quot;family&quot;:&quot;Tamminga&quot;,&quot;given&quot;:&quot;Carol&quot;,&quot;parse-names&quot;:false,&quot;dropping-particle&quot;:&quot;&quot;,&quot;non-dropping-particle&quot;:&quot;&quot;},{&quot;family&quot;:&quot;Neve&quot;,&quot;given&quot;:&quot;Rachael&quot;,&quot;parse-names&quot;:false,&quot;dropping-particle&quot;:&quot;&quot;,&quot;non-dropping-particle&quot;:&quot;&quot;},{&quot;family&quot;:&quot;Shen&quot;,&quot;given&quot;:&quot;Li&quot;,&quot;parse-names&quot;:false,&quot;dropping-particle&quot;:&quot;&quot;,&quot;non-dropping-particle&quot;:&quot;&quot;},{&quot;family&quot;:&quot;Nestler&quot;,&quot;given&quot;:&quot;Eric J.&quot;,&quot;parse-names&quot;:false,&quot;dropping-particle&quot;:&quot;&quot;,&quot;non-dropping-particle&quot;:&quot;&quot;}],&quot;container-title&quot;:&quot;Nature&quot;,&quot;container-title-short&quot;:&quot;Nature&quot;,&quot;DOI&quot;:&quot;10.1038/nature13976&quot;,&quot;ISSN&quot;:&quot;0028-0836&quot;,&quot;issued&quot;:{&quot;date-parts&quot;:[[2014,12,12]]},&quot;page&quot;:&quot;51-55&quot;,&quot;issue&quot;:&quot;7529&quot;,&quot;volume&quot;:&quot;516&quot;},&quot;isTemporary&quot;:false}]},{&quot;citationID&quot;:&quot;MENDELEY_CITATION_1e06844d-29cc-4e0d-ab21-1b502c4c655d&quot;,&quot;properties&quot;:{&quot;noteIndex&quot;:0},&quot;isEdited&quot;:false,&quot;manualOverride&quot;:{&quot;isManuallyOverridden&quot;:false,&quot;citeprocText&quot;:&quot;(Libro, Bramanti, et al., 2016; Libro, Diomede, et al., 2016)&quot;,&quot;manualOverrideText&quot;:&quot;&quot;},&quot;citationTag&quot;:&quot;MENDELEY_CITATION_v3_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&quot;,&quot;citationItems&quot;:[{&quot;id&quot;:&quot;f2557786-57f6-33e4-bdba-2704cc709751&quot;,&quot;itemData&quot;:{&quot;type&quot;:&quot;article-journal&quot;,&quot;id&quot;:&quot;f2557786-57f6-33e4-bdba-2704cc709751&quot;,&quot;title&quot;:&quot;The role of the Wnt canonical signaling in neurodegenerative diseases&quot;,&quot;author&quot;:[{&quot;family&quot;:&quot;Libro&quot;,&quot;given&quot;:&quot;Rosaliana&quot;,&quot;parse-names&quot;:false,&quot;dropping-particle&quot;:&quot;&quot;,&quot;non-dropping-particle&quot;:&quot;&quot;},{&quot;family&quot;:&quot;Bramanti&quot;,&quot;given&quot;:&quot;Placido&quot;,&quot;parse-names&quot;:false,&quot;dropping-particle&quot;:&quot;&quot;,&quot;non-dropping-particle&quot;:&quot;&quot;},{&quot;family&quot;:&quot;Mazzon&quot;,&quot;given&quot;:&quot;Emanuela&quot;,&quot;parse-names&quot;:false,&quot;dropping-particle&quot;:&quot;&quot;,&quot;non-dropping-particle&quot;:&quot;&quot;}],&quot;container-title&quot;:&quot;Life Sciences&quot;,&quot;container-title-short&quot;:&quot;Life Sci&quot;,&quot;DOI&quot;:&quot;10.1016/j.lfs.2016.06.024&quot;,&quot;ISSN&quot;:&quot;00243205&quot;,&quot;issued&quot;:{&quot;date-parts&quot;:[[2016,8]]},&quot;page&quot;:&quot;78-88&quot;,&quot;volume&quot;:&quot;158&quot;},&quot;isTemporary&quot;:false},{&quot;id&quot;:&quot;b26b4de1-da2c-396f-892b-3aeb643d87cb&quot;,&quot;itemData&quot;:{&quot;type&quot;:&quot;article-journal&quot;,&quot;id&quot;:&quot;b26b4de1-da2c-396f-892b-3aeb643d87cb&quot;,&quot;title&quot;:&quot;Cannabidiol Modulates the Expression of Alzheimer’s Disease-Related Genes in Mesenchymal Stem Cells&quot;,&quot;author&quot;:[{&quot;family&quot;:&quot;Libro&quot;,&quot;given&quot;:&quot;Rosaliana&quot;,&quot;parse-names&quot;:false,&quot;dropping-particle&quot;:&quot;&quot;,&quot;non-dropping-particle&quot;:&quot;&quot;},{&quot;family&quot;:&quot;Diomede&quot;,&quot;given&quot;:&quot;Francesca&quot;,&quot;parse-names&quot;:false,&quot;dropping-particle&quot;:&quot;&quot;,&quot;non-dropping-particle&quot;:&quot;&quot;},{&quot;family&quot;:&quot;Scionti&quot;,&quot;given&quot;:&quot;Domenico&quot;,&quot;parse-names&quot;:false,&quot;dropping-particle&quot;:&quot;&quot;,&quot;non-dropping-particle&quot;:&quot;&quot;},{&quot;family&quot;:&quot;Piattelli&quot;,&quot;given&quot;:&quot;Adriano&quot;,&quot;parse-names&quot;:false,&quot;dropping-particle&quot;:&quot;&quot;,&quot;non-dropping-particle&quot;:&quot;&quot;},{&quot;family&quot;:&quot;Grassi&quot;,&quot;given&quot;:&quot;Gianpaolo&quot;,&quot;parse-names&quot;:false,&quot;dropping-particle&quot;:&quot;&quot;,&quot;non-dropping-particle&quot;:&quot;&quot;},{&quot;family&quot;:&quot;Pollastro&quot;,&quot;given&quot;:&quot;Federica&quot;,&quot;parse-names&quot;:false,&quot;dropping-particle&quot;:&quot;&quot;,&quot;non-dropping-particle&quot;:&quot;&quot;},{&quot;family&quot;:&quot;Bramanti&quot;,&quot;given&quot;:&quot;Placido&quot;,&quot;parse-names&quot;:false,&quot;dropping-particle&quot;:&quot;&quot;,&quot;non-dropping-particle&quot;:&quot;&quot;},{&quot;family&quot;:&quot;Mazzon&quot;,&quot;given&quot;:&quot;Emanuela&quot;,&quot;parse-names&quot;:false,&quot;dropping-particle&quot;:&quot;&quot;,&quot;non-dropping-particle&quot;:&quot;&quot;},{&quot;family&quot;:&quot;Trubiani&quot;,&quot;given&quot;:&quot;Oriana&quot;,&quot;parse-names&quot;:false,&quot;dropping-particle&quot;:&quot;&quot;,&quot;non-dropping-particle&quot;:&quot;&quot;}],&quot;container-title&quot;:&quot;International Journal of Molecular Sciences&quot;,&quot;container-title-short&quot;:&quot;Int J Mol Sci&quot;,&quot;DOI&quot;:&quot;10.3390/ijms18010026&quot;,&quot;ISSN&quot;:&quot;1422-0067&quot;,&quot;issued&quot;:{&quot;date-parts&quot;:[[2016,12,23]]},&quot;page&quot;:&quot;26&quot;,&quot;issue&quot;:&quot;1&quot;,&quot;volume&quot;:&quot;18&quot;},&quot;isTemporary&quot;:false}]},{&quot;citationID&quot;:&quot;MENDELEY_CITATION_70354605-b492-433f-8409-3227971fc573&quot;,&quot;properties&quot;:{&quot;noteIndex&quot;:0},&quot;isEdited&quot;:false,&quot;manualOverride&quot;:{&quot;isManuallyOverridden&quot;:false,&quot;citeprocText&quot;:&quot;(Ozaita et al., 2007)&quot;,&quot;manualOverrideText&quot;:&quot;&quot;},&quot;citationTag&quot;:&quot;MENDELEY_CITATION_v3_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&quot;,&quot;citationItems&quot;:[{&quot;id&quot;:&quot;b94f36b1-3a73-3507-99d1-e2c4da78031c&quot;,&quot;itemData&quot;:{&quot;type&quot;:&quot;article-journal&quot;,&quot;id&quot;:&quot;b94f36b1-3a73-3507-99d1-e2c4da78031c&quot;,&quot;title&quot;:&quot;Regulation of PI3K/Akt/GSK‐3 pathway by cannabinoids in the brain&quot;,&quot;author&quot;:[{&quot;family&quot;:&quot;Ozaita&quot;,&quot;given&quot;:&quot;Andrés&quot;,&quot;parse-names&quot;:false,&quot;dropping-particle&quot;:&quot;&quot;,&quot;non-dropping-particle&quot;:&quot;&quot;},{&quot;family&quot;:&quot;Puighermanal&quot;,&quot;given&quot;:&quot;Emma&quot;,&quot;parse-names&quot;:false,&quot;dropping-particle&quot;:&quot;&quot;,&quot;non-dropping-particle&quot;:&quot;&quot;},{&quot;family&quot;:&quot;Maldonado&quot;,&quot;given&quot;:&quot;Rafael&quot;,&quot;parse-names&quot;:false,&quot;dropping-particle&quot;:&quot;&quot;,&quot;non-dropping-particle&quot;:&quot;&quot;}],&quot;container-title&quot;:&quot;Journal of Neurochemistry&quot;,&quot;container-title-short&quot;:&quot;J Neurochem&quot;,&quot;DOI&quot;:&quot;10.1111/j.1471-4159.2007.04642.x&quot;,&quot;ISSN&quot;:&quot;0022-3042&quot;,&quot;issued&quot;:{&quot;date-parts&quot;:[[2007,8]]},&quot;page&quot;:&quot;1105-1114&quot;,&quot;abstract&quot;:&quot;&lt;p&gt; Delta9‐tetrahydrocannabinol (THC), the main psychoactive component in &lt;italic&gt;Cannabis sativa&lt;/italic&gt; preparations, exerts its central effects mainly through the G‐protein coupled receptor CB1, a component of the endocannabinoid system. Several &lt;italic&gt;in vitro&lt;/italic&gt; and &lt;italic&gt;in vivo&lt;/italic&gt; studies have reported neuroprotective effects of cannabinoids in excitotoxicity and neurodegeneration models. However, the intraneuronal signaling pathways activated &lt;italic&gt;in vivo&lt;/italic&gt; by THC underlying its central effects remain poorly understood. We report that THC acute administration (10 mg/kg, i.p.) increases the phosphorylation of Akt in mouse hippocampus, striatum, and cerebellum. This phosphorylation was mediated by CB1 receptors as it was blocked by the selective CB1 antagonist rimonabant. Moreover, PI3K inhibition by wortmannin abrogated THC‐induced phosphorylation of Akt, but blockade of extracellular signal‐regulated protein kinases by SL327 did not modify this activation/phosphorylation of Akt. Moreover, administration of the dopaminergic D1 (SCH 23390) and D2 (raclopride) receptor antagonists did not block the activation of PI3K/Akt pathway induced in the striatum by cannabinoid receptor stimulation, suggesting that this effect is independent of the dopaminergic system. In addition, THC increased the phosphorylation of glycogen synthase kinase 3 beta. Therefore, activation of the PI3K/Akt/GSK‐3 signaling pathway may be related to the &lt;italic&gt;in vivo&lt;/italic&gt; neuroprotective properties attributed to cannabinoids. &lt;/p&gt;&quot;,&quot;issue&quot;:&quot;4&quot;,&quot;volume&quot;:&quot;102&quot;},&quot;isTemporary&quot;:false}]},{&quot;citationID&quot;:&quot;MENDELEY_CITATION_a1949ce5-1330-49b2-b8b9-2a201e404319&quot;,&quot;properties&quot;:{&quot;noteIndex&quot;:0},&quot;isEdited&quot;:false,&quot;manualOverride&quot;:{&quot;isManuallyOverridden&quot;:false,&quot;citeprocText&quot;:&quot;(Dias et al., 2014)&quot;,&quot;manualOverrideText&quot;:&quot;&quot;},&quot;citationTag&quot;:&quot;MENDELEY_CITATION_v3_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&quot;,&quot;citationItems&quot;:[{&quot;id&quot;:&quot;c030e51d-1953-3940-a5dc-302e7d873bd0&quot;,&quot;itemData&quot;:{&quot;type&quot;:&quot;article-journal&quot;,&quot;id&quot;:&quot;c030e51d-1953-3940-a5dc-302e7d873bd0&quot;,&quot;title&quot;:&quot;β-catenin mediates stress resilience through Dicer1/microRNA regulation&quot;,&quot;author&quot;:[{&quot;family&quot;:&quot;Dias&quot;,&quot;given&quot;:&quot;Caroline&quot;,&quot;parse-names&quot;:false,&quot;dropping-particle&quot;:&quot;&quot;,&quot;non-dropping-particle&quot;:&quot;&quot;},{&quot;family&quot;:&quot;Feng&quot;,&quot;given&quot;:&quot;Jian&quot;,&quot;parse-names&quot;:false,&quot;dropping-particle&quot;:&quot;&quot;,&quot;non-dropping-particle&quot;:&quot;&quot;},{&quot;family&quot;:&quot;Sun&quot;,&quot;given&quot;:&quot;Haosheng&quot;,&quot;parse-names&quot;:false,&quot;dropping-particle&quot;:&quot;&quot;,&quot;non-dropping-particle&quot;:&quot;&quot;},{&quot;family&quot;:&quot;Shao&quot;,&quot;given&quot;:&quot;Ning yi&quot;,&quot;parse-names&quot;:false,&quot;dropping-particle&quot;:&quot;&quot;,&quot;non-dropping-particle&quot;:&quot;&quot;},{&quot;family&quot;:&quot;Mazei-Robison&quot;,&quot;given&quot;:&quot;Michelle S.&quot;,&quot;parse-names&quot;:false,&quot;dropping-particle&quot;:&quot;&quot;,&quot;non-dropping-particle&quot;:&quot;&quot;},{&quot;family&quot;:&quot;Damez-Werno&quot;,&quot;given&quot;:&quot;Diane&quot;,&quot;parse-names&quot;:false,&quot;dropping-particle&quot;:&quot;&quot;,&quot;non-dropping-particle&quot;:&quot;&quot;},{&quot;family&quot;:&quot;Scobie&quot;,&quot;given&quot;:&quot;Kimberly&quot;,&quot;parse-names&quot;:false,&quot;dropping-particle&quot;:&quot;&quot;,&quot;non-dropping-particle&quot;:&quot;&quot;},{&quot;family&quot;:&quot;Bagot&quot;,&quot;given&quot;:&quot;Rosemary&quot;,&quot;parse-names&quot;:false,&quot;dropping-particle&quot;:&quot;&quot;,&quot;non-dropping-particle&quot;:&quot;&quot;},{&quot;family&quot;:&quot;LaBonté&quot;,&quot;given&quot;:&quot;Benoit&quot;,&quot;parse-names&quot;:false,&quot;dropping-particle&quot;:&quot;&quot;,&quot;non-dropping-particle&quot;:&quot;&quot;},{&quot;family&quot;:&quot;Ribeiro&quot;,&quot;given&quot;:&quot;Efrain&quot;,&quot;parse-names&quot;:false,&quot;dropping-particle&quot;:&quot;&quot;,&quot;non-dropping-particle&quot;:&quot;&quot;},{&quot;family&quot;:&quot;Liu&quot;,&quot;given&quot;:&quot;XiaoChuan&quot;,&quot;parse-names&quot;:false,&quot;dropping-particle&quot;:&quot;&quot;,&quot;non-dropping-particle&quot;:&quot;&quot;},{&quot;family&quot;:&quot;Kennedy&quot;,&quot;given&quot;:&quot;Pamela&quot;,&quot;parse-names&quot;:false,&quot;dropping-particle&quot;:&quot;&quot;,&quot;non-dropping-particle&quot;:&quot;&quot;},{&quot;family&quot;:&quot;Vialou&quot;,&quot;given&quot;:&quot;Vincent&quot;,&quot;parse-names&quot;:false,&quot;dropping-particle&quot;:&quot;&quot;,&quot;non-dropping-particle&quot;:&quot;&quot;},{&quot;family&quot;:&quot;Ferguson&quot;,&quot;given&quot;:&quot;Deveroux&quot;,&quot;parse-names&quot;:false,&quot;dropping-particle&quot;:&quot;&quot;,&quot;non-dropping-particle&quot;:&quot;&quot;},{&quot;family&quot;:&quot;Peña&quot;,&quot;given&quot;:&quot;Catherine&quot;,&quot;parse-names&quot;:false,&quot;dropping-particle&quot;:&quot;&quot;,&quot;non-dropping-particle&quot;:&quot;&quot;},{&quot;family&quot;:&quot;Calipari&quot;,&quot;given&quot;:&quot;Erin S.&quot;,&quot;parse-names&quot;:false,&quot;dropping-particle&quot;:&quot;&quot;,&quot;non-dropping-particle&quot;:&quot;&quot;},{&quot;family&quot;:&quot;Koo&quot;,&quot;given&quot;:&quot;Ja Wook&quot;,&quot;parse-names&quot;:false,&quot;dropping-particle&quot;:&quot;&quot;,&quot;non-dropping-particle&quot;:&quot;&quot;},{&quot;family&quot;:&quot;Mouzon&quot;,&quot;given&quot;:&quot;Ezekiell&quot;,&quot;parse-names&quot;:false,&quot;dropping-particle&quot;:&quot;&quot;,&quot;non-dropping-particle&quot;:&quot;&quot;},{&quot;family&quot;:&quot;Ghose&quot;,&quot;given&quot;:&quot;Subroto&quot;,&quot;parse-names&quot;:false,&quot;dropping-particle&quot;:&quot;&quot;,&quot;non-dropping-particle&quot;:&quot;&quot;},{&quot;family&quot;:&quot;Tamminga&quot;,&quot;given&quot;:&quot;Carol&quot;,&quot;parse-names&quot;:false,&quot;dropping-particle&quot;:&quot;&quot;,&quot;non-dropping-particle&quot;:&quot;&quot;},{&quot;family&quot;:&quot;Neve&quot;,&quot;given&quot;:&quot;Rachael&quot;,&quot;parse-names&quot;:false,&quot;dropping-particle&quot;:&quot;&quot;,&quot;non-dropping-particle&quot;:&quot;&quot;},{&quot;family&quot;:&quot;Shen&quot;,&quot;given&quot;:&quot;Li&quot;,&quot;parse-names&quot;:false,&quot;dropping-particle&quot;:&quot;&quot;,&quot;non-dropping-particle&quot;:&quot;&quot;},{&quot;family&quot;:&quot;Nestler&quot;,&quot;given&quot;:&quot;Eric J.&quot;,&quot;parse-names&quot;:false,&quot;dropping-particle&quot;:&quot;&quot;,&quot;non-dropping-particle&quot;:&quot;&quot;}],&quot;container-title&quot;:&quot;Nature&quot;,&quot;container-title-short&quot;:&quot;Nature&quot;,&quot;DOI&quot;:&quot;10.1038/nature13976&quot;,&quot;ISSN&quot;:&quot;0028-0836&quot;,&quot;issued&quot;:{&quot;date-parts&quot;:[[2014,12,12]]},&quot;page&quot;:&quot;51-55&quot;,&quot;issue&quot;:&quot;7529&quot;,&quot;volume&quot;:&quot;516&quot;},&quot;isTemporary&quot;:false}]},{&quot;citationID&quot;:&quot;MENDELEY_CITATION_42677248-4016-4fad-a26d-ae79ce6780f7&quot;,&quot;properties&quot;:{&quot;noteIndex&quot;:0},&quot;isEdited&quot;:false,&quot;manualOverride&quot;:{&quot;isManuallyOverridden&quot;:false,&quot;citeprocText&quot;:&quot;(Azevedo et al., 2016)&quot;,&quot;manualOverrideText&quot;:&quot;&quot;},&quot;citationTag&quot;:&quot;MENDELEY_CITATION_v3_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&quot;,&quot;citationItems&quot;:[{&quot;id&quot;:&quot;769617a8-afd1-3e72-8986-225c67e0f4c2&quot;,&quot;itemData&quot;:{&quot;type&quot;:&quot;article-journal&quot;,&quot;id&quot;:&quot;769617a8-afd1-3e72-8986-225c67e0f4c2&quot;,&quot;title&quot;:&quot;The microRNA network is altered in anterior cingulate cortex of patients with unipolar and bipolar depression&quot;,&quot;author&quot;:[{&quot;family&quot;:&quot;Azevedo&quot;,&quot;given&quot;:&quot;Joshua A.&quot;,&quot;parse-names&quot;:false,&quot;dropping-particle&quot;:&quot;&quot;,&quot;non-dropping-particle&quot;:&quot;&quot;},{&quot;family&quot;:&quot;Carter&quot;,&quot;given&quot;:&quot;Bradley S.&quot;,&quot;parse-names&quot;:false,&quot;dropping-particle&quot;:&quot;&quot;,&quot;non-dropping-particle&quot;:&quot;&quot;},{&quot;family&quot;:&quot;Meng&quot;,&quot;given&quot;:&quot;Fan&quot;,&quot;parse-names&quot;:false,&quot;dropping-particle&quot;:&quot;&quot;,&quot;non-dropping-particle&quot;:&quot;&quot;},{&quot;family&quot;:&quot;Turner&quot;,&quot;given&quot;:&quot;David L.&quot;,&quot;parse-names&quot;:false,&quot;dropping-particle&quot;:&quot;&quot;,&quot;non-dropping-particle&quot;:&quot;&quot;},{&quot;family&quot;:&quot;Dai&quot;,&quot;given&quot;:&quot;Manhong&quot;,&quot;parse-names&quot;:false,&quot;dropping-particle&quot;:&quot;&quot;,&quot;non-dropping-particle&quot;:&quot;&quot;},{&quot;family&quot;:&quot;Schatzberg&quot;,&quot;given&quot;:&quot;Alan F.&quot;,&quot;parse-names&quot;:false,&quot;dropping-particle&quot;:&quot;&quot;,&quot;non-dropping-particle&quot;:&quot;&quot;},{&quot;family&quot;:&quot;Barchas&quot;,&quot;given&quot;:&quot;Jack D.&quot;,&quot;parse-names&quot;:false,&quot;dropping-particle&quot;:&quot;&quot;,&quot;non-dropping-particle&quot;:&quot;&quot;},{&quot;family&quot;:&quot;Jones&quot;,&quot;given&quot;:&quot;Edward G.&quot;,&quot;parse-names&quot;:false,&quot;dropping-particle&quot;:&quot;&quot;,&quot;non-dropping-particle&quot;:&quot;&quot;},{&quot;family&quot;:&quot;Bunney&quot;,&quot;given&quot;:&quot;William E.&quot;,&quot;parse-names&quot;:false,&quot;dropping-particle&quot;:&quot;&quot;,&quot;non-dropping-particle&quot;:&quot;&quot;},{&quot;family&quot;:&quot;Myers&quot;,&quot;given&quot;:&quot;Richard M.&quot;,&quot;parse-names&quot;:false,&quot;dropping-particle&quot;:&quot;&quot;,&quot;non-dropping-particle&quot;:&quot;&quot;},{&quot;family&quot;:&quot;Akil&quot;,&quot;given&quot;:&quot;Huda&quot;,&quot;parse-names&quot;:false,&quot;dropping-particle&quot;:&quot;&quot;,&quot;non-dropping-particle&quot;:&quot;&quot;},{&quot;family&quot;:&quot;Watson&quot;,&quot;given&quot;:&quot;Stanley J.&quot;,&quot;parse-names&quot;:false,&quot;dropping-particle&quot;:&quot;&quot;,&quot;non-dropping-particle&quot;:&quot;&quot;},{&quot;family&quot;:&quot;Thompson&quot;,&quot;given&quot;:&quot;Robert C.&quot;,&quot;parse-names&quot;:false,&quot;dropping-particle&quot;:&quot;&quot;,&quot;non-dropping-particle&quot;:&quot;&quot;}],&quot;container-title&quot;:&quot;Journal of Psychiatric Research&quot;,&quot;container-title-short&quot;:&quot;J Psychiatr Res&quot;,&quot;DOI&quot;:&quot;10.1016/j.jpsychires.2016.07.012&quot;,&quot;ISSN&quot;:&quot;00223956&quot;,&quot;issued&quot;:{&quot;date-parts&quot;:[[2016,11]]},&quot;page&quot;:&quot;58-67&quot;,&quot;volume&quot;:&quot;82&quot;},&quot;isTemporary&quot;:false}]},{&quot;citationID&quot;:&quot;MENDELEY_CITATION_0e7e915e-285c-4c8f-912a-7505fed4a9e2&quot;,&quot;properties&quot;:{&quot;noteIndex&quot;:0},&quot;isEdited&quot;:false,&quot;manualOverride&quot;:{&quot;isManuallyOverridden&quot;:false,&quot;citeprocText&quot;:&quot;(Azevedo et al., 2016; Maffioletti et al., 2016; Penner-Goeke &amp;#38; Binder, 2019; Smalheiser et al., 2014)&quot;,&quot;manualOverrideText&quot;:&quot;&quot;},&quot;citationTag&quot;:&quot;MENDELEY_CITATION_v3_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&quot;,&quot;citationItems&quot;:[{&quot;id&quot;:&quot;769617a8-afd1-3e72-8986-225c67e0f4c2&quot;,&quot;itemData&quot;:{&quot;type&quot;:&quot;article-journal&quot;,&quot;id&quot;:&quot;769617a8-afd1-3e72-8986-225c67e0f4c2&quot;,&quot;title&quot;:&quot;The microRNA network is altered in anterior cingulate cortex of patients with unipolar and bipolar depression&quot;,&quot;author&quot;:[{&quot;family&quot;:&quot;Azevedo&quot;,&quot;given&quot;:&quot;Joshua A.&quot;,&quot;parse-names&quot;:false,&quot;dropping-particle&quot;:&quot;&quot;,&quot;non-dropping-particle&quot;:&quot;&quot;},{&quot;family&quot;:&quot;Carter&quot;,&quot;given&quot;:&quot;Bradley S.&quot;,&quot;parse-names&quot;:false,&quot;dropping-particle&quot;:&quot;&quot;,&quot;non-dropping-particle&quot;:&quot;&quot;},{&quot;family&quot;:&quot;Meng&quot;,&quot;given&quot;:&quot;Fan&quot;,&quot;parse-names&quot;:false,&quot;dropping-particle&quot;:&quot;&quot;,&quot;non-dropping-particle&quot;:&quot;&quot;},{&quot;family&quot;:&quot;Turner&quot;,&quot;given&quot;:&quot;David L.&quot;,&quot;parse-names&quot;:false,&quot;dropping-particle&quot;:&quot;&quot;,&quot;non-dropping-particle&quot;:&quot;&quot;},{&quot;family&quot;:&quot;Dai&quot;,&quot;given&quot;:&quot;Manhong&quot;,&quot;parse-names&quot;:false,&quot;dropping-particle&quot;:&quot;&quot;,&quot;non-dropping-particle&quot;:&quot;&quot;},{&quot;family&quot;:&quot;Schatzberg&quot;,&quot;given&quot;:&quot;Alan F.&quot;,&quot;parse-names&quot;:false,&quot;dropping-particle&quot;:&quot;&quot;,&quot;non-dropping-particle&quot;:&quot;&quot;},{&quot;family&quot;:&quot;Barchas&quot;,&quot;given&quot;:&quot;Jack D.&quot;,&quot;parse-names&quot;:false,&quot;dropping-particle&quot;:&quot;&quot;,&quot;non-dropping-particle&quot;:&quot;&quot;},{&quot;family&quot;:&quot;Jones&quot;,&quot;given&quot;:&quot;Edward G.&quot;,&quot;parse-names&quot;:false,&quot;dropping-particle&quot;:&quot;&quot;,&quot;non-dropping-particle&quot;:&quot;&quot;},{&quot;family&quot;:&quot;Bunney&quot;,&quot;given&quot;:&quot;William E.&quot;,&quot;parse-names&quot;:false,&quot;dropping-particle&quot;:&quot;&quot;,&quot;non-dropping-particle&quot;:&quot;&quot;},{&quot;family&quot;:&quot;Myers&quot;,&quot;given&quot;:&quot;Richard M.&quot;,&quot;parse-names&quot;:false,&quot;dropping-particle&quot;:&quot;&quot;,&quot;non-dropping-particle&quot;:&quot;&quot;},{&quot;family&quot;:&quot;Akil&quot;,&quot;given&quot;:&quot;Huda&quot;,&quot;parse-names&quot;:false,&quot;dropping-particle&quot;:&quot;&quot;,&quot;non-dropping-particle&quot;:&quot;&quot;},{&quot;family&quot;:&quot;Watson&quot;,&quot;given&quot;:&quot;Stanley J.&quot;,&quot;parse-names&quot;:false,&quot;dropping-particle&quot;:&quot;&quot;,&quot;non-dropping-particle&quot;:&quot;&quot;},{&quot;family&quot;:&quot;Thompson&quot;,&quot;given&quot;:&quot;Robert C.&quot;,&quot;parse-names&quot;:false,&quot;dropping-particle&quot;:&quot;&quot;,&quot;non-dropping-particle&quot;:&quot;&quot;}],&quot;container-title&quot;:&quot;Journal of Psychiatric Research&quot;,&quot;container-title-short&quot;:&quot;J Psychiatr Res&quot;,&quot;DOI&quot;:&quot;10.1016/j.jpsychires.2016.07.012&quot;,&quot;ISSN&quot;:&quot;00223956&quot;,&quot;issued&quot;:{&quot;date-parts&quot;:[[2016,11]]},&quot;page&quot;:&quot;58-67&quot;,&quot;volume&quot;:&quot;82&quot;},&quot;isTemporary&quot;:false},{&quot;id&quot;:&quot;c34a63bd-c877-3bb9-bc4d-4057be9b9e0c&quot;,&quot;itemData&quot;:{&quot;type&quot;:&quot;article-journal&quot;,&quot;id&quot;:&quot;c34a63bd-c877-3bb9-bc4d-4057be9b9e0c&quot;,&quot;title&quot;:&quot;Peripheral whole blood microRNA alterations in major depression and bipolar disorder&quot;,&quot;author&quot;:[{&quot;family&quot;:&quot;Maffioletti&quot;,&quot;given&quot;:&quot;Elisabetta&quot;,&quot;parse-names&quot;:false,&quot;dropping-particle&quot;:&quot;&quot;,&quot;non-dropping-particle&quot;:&quot;&quot;},{&quot;family&quot;:&quot;Cattaneo&quot;,&quot;given&quot;:&quot;Annamaria&quot;,&quot;parse-names&quot;:false,&quot;dropping-particle&quot;:&quot;&quot;,&quot;non-dropping-particle&quot;:&quot;&quot;},{&quot;family&quot;:&quot;Rosso&quot;,&quot;given&quot;:&quot;Gianluca&quot;,&quot;parse-names&quot;:false,&quot;dropping-particle&quot;:&quot;&quot;,&quot;non-dropping-particle&quot;:&quot;&quot;},{&quot;family&quot;:&quot;Maina&quot;,&quot;given&quot;:&quot;Giuseppe&quot;,&quot;parse-names&quot;:false,&quot;dropping-particle&quot;:&quot;&quot;,&quot;non-dropping-particle&quot;:&quot;&quot;},{&quot;family&quot;:&quot;Maj&quot;,&quot;given&quot;:&quot;Carlo&quot;,&quot;parse-names&quot;:false,&quot;dropping-particle&quot;:&quot;&quot;,&quot;non-dropping-particle&quot;:&quot;&quot;},{&quot;family&quot;:&quot;Gennarelli&quot;,&quot;given&quot;:&quot;Massimo&quot;,&quot;parse-names&quot;:false,&quot;dropping-particle&quot;:&quot;&quot;,&quot;non-dropping-particle&quot;:&quot;&quot;},{&quot;family&quot;:&quot;Tardito&quot;,&quot;given&quot;:&quot;Daniela&quot;,&quot;parse-names&quot;:false,&quot;dropping-particle&quot;:&quot;&quot;,&quot;non-dropping-particle&quot;:&quot;&quot;},{&quot;family&quot;:&quot;Bocchio-Chiavetto&quot;,&quot;given&quot;:&quot;Luisella&quot;,&quot;parse-names&quot;:false,&quot;dropping-particle&quot;:&quot;&quot;,&quot;non-dropping-particle&quot;:&quot;&quot;}],&quot;container-title&quot;:&quot;Journal of Affective Disorders&quot;,&quot;container-title-short&quot;:&quot;J Affect Disord&quot;,&quot;DOI&quot;:&quot;10.1016/j.jad.2016.04.021&quot;,&quot;ISSN&quot;:&quot;01650327&quot;,&quot;issued&quot;:{&quot;date-parts&quot;:[[2016,8]]},&quot;page&quot;:&quot;250-258&quot;,&quot;volume&quot;:&quot;200&quot;},&quot;isTemporary&quot;:false},{&quot;id&quot;:&quot;99711eb2-d50f-344b-bc91-d71a08bec03b&quot;,&quot;itemData&quot;:{&quot;type&quot;:&quot;article-journal&quot;,&quot;id&quot;:&quot;99711eb2-d50f-344b-bc91-d71a08bec03b&quot;,&quot;title&quot;:&quot;Expression of microRNAs and Other Small RNAs in Prefrontal Cortex in Schizophrenia, Bipolar Disorder and Depressed Subjects&quot;,&quot;author&quot;:[{&quot;family&quot;:&quot;Smalheiser&quot;,&quot;given&quot;:&quot;Neil R.&quot;,&quot;parse-names&quot;:false,&quot;dropping-particle&quot;:&quot;&quot;,&quot;non-dropping-particle&quot;:&quot;&quot;},{&quot;family&quot;:&quot;Lugli&quot;,&quot;given&quot;:&quot;Giovanni&quot;,&quot;parse-names&quot;:false,&quot;dropping-particle&quot;:&quot;&quot;,&quot;non-dropping-particle&quot;:&quot;&quot;},{&quot;family&quot;:&quot;Zhang&quot;,&quot;given&quot;:&quot;Hui&quot;,&quot;parse-names&quot;:false,&quot;dropping-particle&quot;:&quot;&quot;,&quot;non-dropping-particle&quot;:&quot;&quot;},{&quot;family&quot;:&quot;Rizavi&quot;,&quot;given&quot;:&quot;Hooriyah&quot;,&quot;parse-names&quot;:false,&quot;dropping-particle&quot;:&quot;&quot;,&quot;non-dropping-particle&quot;:&quot;&quot;},{&quot;family&quot;:&quot;Cook&quot;,&quot;given&quot;:&quot;Edwin H.&quot;,&quot;parse-names&quot;:false,&quot;dropping-particle&quot;:&quot;&quot;,&quot;non-dropping-particle&quot;:&quot;&quot;},{&quot;family&quot;:&quot;Dwivedi&quot;,&quot;given&quot;:&quot;Yogesh&quot;,&quot;parse-names&quot;:false,&quot;dropping-particle&quot;:&quot;&quot;,&quot;non-dropping-particle&quot;:&quot;&quot;}],&quot;container-title&quot;:&quot;PLoS ONE&quot;,&quot;container-title-short&quot;:&quot;PLoS One&quot;,&quot;DOI&quot;:&quot;10.1371/journal.pone.0086469&quot;,&quot;ISSN&quot;:&quot;1932-6203&quot;,&quot;issued&quot;:{&quot;date-parts&quot;:[[2014,1,27]]},&quot;page&quot;:&quot;e86469&quot;,&quot;issue&quot;:&quot;1&quot;,&quot;volume&quot;:&quot;9&quot;},&quot;isTemporary&quot;:false},{&quot;id&quot;:&quot;06671b07-0d67-3c1f-b3ea-e2d2159eedd1&quot;,&quot;itemData&quot;:{&quot;type&quot;:&quot;article-journal&quot;,&quot;id&quot;:&quot;06671b07-0d67-3c1f-b3ea-e2d2159eedd1&quot;,&quot;title&quot;:&quot;Epigenetics and depression &quot;,&quot;author&quot;:[{&quot;family&quot;:&quot;Penner-Goeke&quot;,&quot;given&quot;:&quot;Signe&quot;,&quot;parse-names&quot;:false,&quot;dropping-particle&quot;:&quot;&quot;,&quot;non-dropping-particle&quot;:&quot;&quot;},{&quot;family&quot;:&quot;Binder&quot;,&quot;given&quot;:&quot;Elisabeth B.&quot;,&quot;parse-names&quot;:false,&quot;dropping-particle&quot;:&quot;&quot;,&quot;non-dropping-particle&quot;:&quot;&quot;}],&quot;container-title&quot;:&quot;Dialogues in Clinical Neuroscience&quot;,&quot;container-title-short&quot;:&quot;Dialogues Clin Neurosci&quot;,&quot;DOI&quot;:&quot;10.31887/DCNS.2019.21.4/ebinder&quot;,&quot;ISSN&quot;:&quot;1958-5969&quot;,&quot;issued&quot;:{&quot;date-parts&quot;:[[2019,12,31]]},&quot;page&quot;:&quot;397-405&quot;,&quot;issue&quot;:&quot;4&quot;,&quot;volume&quot;:&quot;21&quot;},&quot;isTemporary&quot;:false}]},{&quot;citationID&quot;:&quot;MENDELEY_CITATION_ce22cdbf-0d30-41b3-b13e-3917ba9dfaf2&quot;,&quot;properties&quot;:{&quot;noteIndex&quot;:0},&quot;isEdited&quot;:false,&quot;manualOverride&quot;:{&quot;isManuallyOverridden&quot;:false,&quot;citeprocText&quot;:&quot;(Lopez et al., 2018; Penner-Goeke &amp;#38; Binder, 2019)&quot;,&quot;manualOverrideText&quot;:&quot;&quot;},&quot;citationTag&quot;:&quot;MENDELEY_CITATION_v3_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&quot;,&quot;citationItems&quot;:[{&quot;id&quot;:&quot;518e83a0-3d22-36b5-8b09-bc2820bcb19d&quot;,&quot;itemData&quot;:{&quot;type&quot;:&quot;article-journal&quot;,&quot;id&quot;:&quot;518e83a0-3d22-36b5-8b09-bc2820bcb19d&quot;,&quot;title&quot;:&quot;Major depression and its treatment&quot;,&quot;author&quot;:[{&quot;family&quot;:&quot;Lopez&quot;,&quot;given&quot;:&quot;Juan Pablo&quot;,&quot;parse-names&quot;:false,&quot;dropping-particle&quot;:&quot;&quot;,&quot;non-dropping-particle&quot;:&quot;&quot;},{&quot;family&quot;:&quot;Kos&quot;,&quot;given&quot;:&quot;Aron&quot;,&quot;parse-names&quot;:false,&quot;dropping-particle&quot;:&quot;&quot;,&quot;non-dropping-particle&quot;:&quot;&quot;},{&quot;family&quot;:&quot;Turecki&quot;,&quot;given&quot;:&quot;Gustavo&quot;,&quot;parse-names&quot;:false,&quot;dropping-particle&quot;:&quot;&quot;,&quot;non-dropping-particle&quot;:&quot;&quot;}],&quot;container-title&quot;:&quot;Current Opinion in Psychiatry&quot;,&quot;container-title-short&quot;:&quot;Curr Opin Psychiatry&quot;,&quot;DOI&quot;:&quot;10.1097/YCO.0000000000000379&quot;,&quot;ISSN&quot;:&quot;0951-7367&quot;,&quot;issued&quot;:{&quot;date-parts&quot;:[[2018,1]]},&quot;page&quot;:&quot;7-16&quot;,&quot;issue&quot;:&quot;1&quot;,&quot;volume&quot;:&quot;31&quot;},&quot;isTemporary&quot;:false},{&quot;id&quot;:&quot;06671b07-0d67-3c1f-b3ea-e2d2159eedd1&quot;,&quot;itemData&quot;:{&quot;type&quot;:&quot;article-journal&quot;,&quot;id&quot;:&quot;06671b07-0d67-3c1f-b3ea-e2d2159eedd1&quot;,&quot;title&quot;:&quot;Epigenetics and depression &quot;,&quot;author&quot;:[{&quot;family&quot;:&quot;Penner-Goeke&quot;,&quot;given&quot;:&quot;Signe&quot;,&quot;parse-names&quot;:false,&quot;dropping-particle&quot;:&quot;&quot;,&quot;non-dropping-particle&quot;:&quot;&quot;},{&quot;family&quot;:&quot;Binder&quot;,&quot;given&quot;:&quot;Elisabeth B.&quot;,&quot;parse-names&quot;:false,&quot;dropping-particle&quot;:&quot;&quot;,&quot;non-dropping-particle&quot;:&quot;&quot;}],&quot;container-title&quot;:&quot;Dialogues in Clinical Neuroscience&quot;,&quot;container-title-short&quot;:&quot;Dialogues Clin Neurosci&quot;,&quot;DOI&quot;:&quot;10.31887/DCNS.2019.21.4/ebinder&quot;,&quot;ISSN&quot;:&quot;1958-5969&quot;,&quot;issued&quot;:{&quot;date-parts&quot;:[[2019,12,31]]},&quot;page&quot;:&quot;397-405&quot;,&quot;issue&quot;:&quot;4&quot;,&quot;volume&quot;:&quot;21&quot;},&quot;isTemporary&quot;:false}]},{&quot;citationID&quot;:&quot;MENDELEY_CITATION_dea7e793-641f-4e36-8298-146fcf97e165&quot;,&quot;properties&quot;:{&quot;noteIndex&quot;:0},&quot;isEdited&quot;:false,&quot;manualOverride&quot;:{&quot;isManuallyOverridden&quot;:false,&quot;citeprocText&quot;:&quot;(Dias et al., 2014; Teo et al., 2018)&quot;,&quot;manualOverrideText&quot;:&quot;&quot;},&quot;citationTag&quot;:&quot;MENDELEY_CITATION_v3_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&quot;,&quot;citationItems&quot;:[{&quot;id&quot;:&quot;c004dc75-fded-3188-935e-ea5e626b11cc&quot;,&quot;itemData&quot;:{&quot;type&quot;:&quot;article-journal&quot;,&quot;id&quot;:&quot;c004dc75-fded-3188-935e-ea5e626b11cc&quot;,&quot;title&quot;:&quot;Brain Beta-Catenin Signalling During Stress and Depression&quot;,&quot;author&quot;:[{&quot;family&quot;:&quot;Teo&quot;,&quot;given&quot;:&quot;Chuin Hau&quot;,&quot;parse-names&quot;:false,&quot;dropping-particle&quot;:&quot;&quot;,&quot;non-dropping-particle&quot;:&quot;&quot;},{&quot;family&quot;:&quot;Soga&quot;,&quot;given&quot;:&quot;Tomoko&quot;,&quot;parse-names&quot;:false,&quot;dropping-particle&quot;:&quot;&quot;,&quot;non-dropping-particle&quot;:&quot;&quot;},{&quot;family&quot;:&quot;Parhar&quot;,&quot;given&quot;:&quot;Ishwar S.&quot;,&quot;parse-names&quot;:false,&quot;dropping-particle&quot;:&quot;&quot;,&quot;non-dropping-particle&quot;:&quot;&quot;}],&quot;container-title&quot;:&quot;Neurosignals&quot;,&quot;container-title-short&quot;:&quot;Neurosignals&quot;,&quot;DOI&quot;:&quot;10.1159/000487764&quot;,&quot;ISSN&quot;:&quot;1424-862X&quot;,&quot;issued&quot;:{&quot;date-parts&quot;:[[2018]]},&quot;page&quot;:&quot;31-42&quot;,&quot;issue&quot;:&quot;1&quot;,&quot;volume&quot;:&quot;26&quot;},&quot;isTemporary&quot;:false},{&quot;id&quot;:&quot;c030e51d-1953-3940-a5dc-302e7d873bd0&quot;,&quot;itemData&quot;:{&quot;type&quot;:&quot;article-journal&quot;,&quot;id&quot;:&quot;c030e51d-1953-3940-a5dc-302e7d873bd0&quot;,&quot;title&quot;:&quot;β-catenin mediates stress resilience through Dicer1/microRNA regulation&quot;,&quot;author&quot;:[{&quot;family&quot;:&quot;Dias&quot;,&quot;given&quot;:&quot;Caroline&quot;,&quot;parse-names&quot;:false,&quot;dropping-particle&quot;:&quot;&quot;,&quot;non-dropping-particle&quot;:&quot;&quot;},{&quot;family&quot;:&quot;Feng&quot;,&quot;given&quot;:&quot;Jian&quot;,&quot;parse-names&quot;:false,&quot;dropping-particle&quot;:&quot;&quot;,&quot;non-dropping-particle&quot;:&quot;&quot;},{&quot;family&quot;:&quot;Sun&quot;,&quot;given&quot;:&quot;Haosheng&quot;,&quot;parse-names&quot;:false,&quot;dropping-particle&quot;:&quot;&quot;,&quot;non-dropping-particle&quot;:&quot;&quot;},{&quot;family&quot;:&quot;Shao&quot;,&quot;given&quot;:&quot;Ning yi&quot;,&quot;parse-names&quot;:false,&quot;dropping-particle&quot;:&quot;&quot;,&quot;non-dropping-particle&quot;:&quot;&quot;},{&quot;family&quot;:&quot;Mazei-Robison&quot;,&quot;given&quot;:&quot;Michelle S.&quot;,&quot;parse-names&quot;:false,&quot;dropping-particle&quot;:&quot;&quot;,&quot;non-dropping-particle&quot;:&quot;&quot;},{&quot;family&quot;:&quot;Damez-Werno&quot;,&quot;given&quot;:&quot;Diane&quot;,&quot;parse-names&quot;:false,&quot;dropping-particle&quot;:&quot;&quot;,&quot;non-dropping-particle&quot;:&quot;&quot;},{&quot;family&quot;:&quot;Scobie&quot;,&quot;given&quot;:&quot;Kimberly&quot;,&quot;parse-names&quot;:false,&quot;dropping-particle&quot;:&quot;&quot;,&quot;non-dropping-particle&quot;:&quot;&quot;},{&quot;family&quot;:&quot;Bagot&quot;,&quot;given&quot;:&quot;Rosemary&quot;,&quot;parse-names&quot;:false,&quot;dropping-particle&quot;:&quot;&quot;,&quot;non-dropping-particle&quot;:&quot;&quot;},{&quot;family&quot;:&quot;LaBonté&quot;,&quot;given&quot;:&quot;Benoit&quot;,&quot;parse-names&quot;:false,&quot;dropping-particle&quot;:&quot;&quot;,&quot;non-dropping-particle&quot;:&quot;&quot;},{&quot;family&quot;:&quot;Ribeiro&quot;,&quot;given&quot;:&quot;Efrain&quot;,&quot;parse-names&quot;:false,&quot;dropping-particle&quot;:&quot;&quot;,&quot;non-dropping-particle&quot;:&quot;&quot;},{&quot;family&quot;:&quot;Liu&quot;,&quot;given&quot;:&quot;XiaoChuan&quot;,&quot;parse-names&quot;:false,&quot;dropping-particle&quot;:&quot;&quot;,&quot;non-dropping-particle&quot;:&quot;&quot;},{&quot;family&quot;:&quot;Kennedy&quot;,&quot;given&quot;:&quot;Pamela&quot;,&quot;parse-names&quot;:false,&quot;dropping-particle&quot;:&quot;&quot;,&quot;non-dropping-particle&quot;:&quot;&quot;},{&quot;family&quot;:&quot;Vialou&quot;,&quot;given&quot;:&quot;Vincent&quot;,&quot;parse-names&quot;:false,&quot;dropping-particle&quot;:&quot;&quot;,&quot;non-dropping-particle&quot;:&quot;&quot;},{&quot;family&quot;:&quot;Ferguson&quot;,&quot;given&quot;:&quot;Deveroux&quot;,&quot;parse-names&quot;:false,&quot;dropping-particle&quot;:&quot;&quot;,&quot;non-dropping-particle&quot;:&quot;&quot;},{&quot;family&quot;:&quot;Peña&quot;,&quot;given&quot;:&quot;Catherine&quot;,&quot;parse-names&quot;:false,&quot;dropping-particle&quot;:&quot;&quot;,&quot;non-dropping-particle&quot;:&quot;&quot;},{&quot;family&quot;:&quot;Calipari&quot;,&quot;given&quot;:&quot;Erin S.&quot;,&quot;parse-names&quot;:false,&quot;dropping-particle&quot;:&quot;&quot;,&quot;non-dropping-particle&quot;:&quot;&quot;},{&quot;family&quot;:&quot;Koo&quot;,&quot;given&quot;:&quot;Ja Wook&quot;,&quot;parse-names&quot;:false,&quot;dropping-particle&quot;:&quot;&quot;,&quot;non-dropping-particle&quot;:&quot;&quot;},{&quot;family&quot;:&quot;Mouzon&quot;,&quot;given&quot;:&quot;Ezekiell&quot;,&quot;parse-names&quot;:false,&quot;dropping-particle&quot;:&quot;&quot;,&quot;non-dropping-particle&quot;:&quot;&quot;},{&quot;family&quot;:&quot;Ghose&quot;,&quot;given&quot;:&quot;Subroto&quot;,&quot;parse-names&quot;:false,&quot;dropping-particle&quot;:&quot;&quot;,&quot;non-dropping-particle&quot;:&quot;&quot;},{&quot;family&quot;:&quot;Tamminga&quot;,&quot;given&quot;:&quot;Carol&quot;,&quot;parse-names&quot;:false,&quot;dropping-particle&quot;:&quot;&quot;,&quot;non-dropping-particle&quot;:&quot;&quot;},{&quot;family&quot;:&quot;Neve&quot;,&quot;given&quot;:&quot;Rachael&quot;,&quot;parse-names&quot;:false,&quot;dropping-particle&quot;:&quot;&quot;,&quot;non-dropping-particle&quot;:&quot;&quot;},{&quot;family&quot;:&quot;Shen&quot;,&quot;given&quot;:&quot;Li&quot;,&quot;parse-names&quot;:false,&quot;dropping-particle&quot;:&quot;&quot;,&quot;non-dropping-particle&quot;:&quot;&quot;},{&quot;family&quot;:&quot;Nestler&quot;,&quot;given&quot;:&quot;Eric J.&quot;,&quot;parse-names&quot;:false,&quot;dropping-particle&quot;:&quot;&quot;,&quot;non-dropping-particle&quot;:&quot;&quot;}],&quot;container-title&quot;:&quot;Nature&quot;,&quot;container-title-short&quot;:&quot;Nature&quot;,&quot;DOI&quot;:&quot;10.1038/nature13976&quot;,&quot;ISSN&quot;:&quot;0028-0836&quot;,&quot;issued&quot;:{&quot;date-parts&quot;:[[2014,12,12]]},&quot;page&quot;:&quot;51-55&quot;,&quot;issue&quot;:&quot;7529&quot;,&quot;volume&quot;:&quot;516&quot;},&quot;isTemporary&quot;:false}]},{&quot;citationID&quot;:&quot;MENDELEY_CITATION_7eb6b64e-aa27-4413-8f26-8eecc341ca81&quot;,&quot;properties&quot;:{&quot;noteIndex&quot;:0},&quot;isEdited&quot;:false,&quot;manualOverride&quot;:{&quot;isManuallyOverridden&quot;:false,&quot;citeprocText&quot;:&quot;(Higuchi et al., 2016; Issler &amp;#38; Chen, 2015; Volk et al., 2016)&quot;,&quot;manualOverrideText&quot;:&quot;&quot;},&quot;citationTag&quot;:&quot;MENDELEY_CITATION_v3_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&quot;,&quot;citationItems&quot;:[{&quot;id&quot;:&quot;bf345f01-a5ae-376a-8a1d-d4fc48631d6d&quot;,&quot;itemData&quot;:{&quot;type&quot;:&quot;article-journal&quot;,&quot;id&quot;:&quot;bf345f01-a5ae-376a-8a1d-d4fc48631d6d&quot;,&quot;title&quot;:&quot;Determining the role of microRNAs in psychiatric disorders&quot;,&quot;author&quot;:[{&quot;family&quot;:&quot;Issler&quot;,&quot;given&quot;:&quot;Orna&quot;,&quot;parse-names&quot;:false,&quot;dropping-particle&quot;:&quot;&quot;,&quot;non-dropping-particle&quot;:&quot;&quot;},{&quot;family&quot;:&quot;Chen&quot;,&quot;given&quot;:&quot;Alon&quot;,&quot;parse-names&quot;:false,&quot;dropping-particle&quot;:&quot;&quot;,&quot;non-dropping-particle&quot;:&quot;&quot;}],&quot;container-title&quot;:&quot;Nature Reviews Neuroscience&quot;,&quot;container-title-short&quot;:&quot;Nat Rev Neurosci&quot;,&quot;DOI&quot;:&quot;10.1038/nrn3879&quot;,&quot;ISSN&quot;:&quot;1471-003X&quot;,&quot;issued&quot;:{&quot;date-parts&quot;:[[2015,4,20]]},&quot;page&quot;:&quot;201-212&quot;,&quot;issue&quot;:&quot;4&quot;,&quot;volume&quot;:&quot;16&quot;},&quot;isTemporary&quot;:false},{&quot;id&quot;:&quot;6e3c4038-8b4c-3fd0-8f2c-ab86fdc76c2d&quot;,&quot;itemData&quot;:{&quot;type&quot;:&quot;article-journal&quot;,&quot;id&quot;:&quot;6e3c4038-8b4c-3fd0-8f2c-ab86fdc76c2d&quot;,&quot;title&quot;:&quot;Amygdalar MicroRNA-15a Is Essential for Coping with Chronic Stress&quot;,&quot;author&quot;:[{&quot;family&quot;:&quot;Volk&quot;,&quot;given&quot;:&quot;Naama&quot;,&quot;parse-names&quot;:false,&quot;dropping-particle&quot;:&quot;&quot;,&quot;non-dropping-particle&quot;:&quot;&quot;},{&quot;family&quot;:&quot;Pape&quot;,&quot;given&quot;:&quot;Julius C.&quot;,&quot;parse-names&quot;:false,&quot;dropping-particle&quot;:&quot;&quot;,&quot;non-dropping-particle&quot;:&quot;&quot;},{&quot;family&quot;:&quot;Engel&quot;,&quot;given&quot;:&quot;Mareen&quot;,&quot;parse-names&quot;:false,&quot;dropping-particle&quot;:&quot;&quot;,&quot;non-dropping-particle&quot;:&quot;&quot;},{&quot;family&quot;:&quot;Zannas&quot;,&quot;given&quot;:&quot;Anthony S.&quot;,&quot;parse-names&quot;:false,&quot;dropping-particle&quot;:&quot;&quot;,&quot;non-dropping-particle&quot;:&quot;&quot;},{&quot;family&quot;:&quot;Cattane&quot;,&quot;given&quot;:&quot;Nadia&quot;,&quot;parse-names&quot;:false,&quot;dropping-particle&quot;:&quot;&quot;,&quot;non-dropping-particle&quot;:&quot;&quot;},{&quot;family&quot;:&quot;Cattaneo&quot;,&quot;given&quot;:&quot;Annamaria&quot;,&quot;parse-names&quot;:false,&quot;dropping-particle&quot;:&quot;&quot;,&quot;non-dropping-particle&quot;:&quot;&quot;},{&quot;family&quot;:&quot;Binder&quot;,&quot;given&quot;:&quot;Elisabeth B.&quot;,&quot;parse-names&quot;:false,&quot;dropping-particle&quot;:&quot;&quot;,&quot;non-dropping-particle&quot;:&quot;&quot;},{&quot;family&quot;:&quot;Chen&quot;,&quot;given&quot;:&quot;Alon&quot;,&quot;parse-names&quot;:false,&quot;dropping-particle&quot;:&quot;&quot;,&quot;non-dropping-particle&quot;:&quot;&quot;}],&quot;container-title&quot;:&quot;Cell Reports&quot;,&quot;container-title-short&quot;:&quot;Cell Rep&quot;,&quot;DOI&quot;:&quot;10.1016/j.celrep.2016.10.038&quot;,&quot;ISSN&quot;:&quot;22111247&quot;,&quot;issued&quot;:{&quot;date-parts&quot;:[[2016,11]]},&quot;page&quot;:&quot;1882-1891&quot;,&quot;issue&quot;:&quot;7&quot;,&quot;volume&quot;:&quot;17&quot;},&quot;isTemporary&quot;:false},{&quot;id&quot;:&quot;f0e198b7-7b99-369c-9d70-914a3a506b73&quot;,&quot;itemData&quot;:{&quot;type&quot;:&quot;article-journal&quot;,&quot;id&quot;:&quot;f0e198b7-7b99-369c-9d70-914a3a506b73&quot;,&quot;title&quot;:&quot;Hippocampal MicroRNA-124 Enhances Chronic Stress Resilience in Mice&quot;,&quot;author&quot;:[{&quot;family&quot;:&quot;Higuchi&quot;,&quot;given&quot;:&quot;F.&quot;,&quot;parse-names&quot;:false,&quot;dropping-particle&quot;:&quot;&quot;,&quot;non-dropping-particle&quot;:&quot;&quot;},{&quot;family&quot;:&quot;Uchida&quot;,&quot;given&quot;:&quot;S.&quot;,&quot;parse-names&quot;:false,&quot;dropping-particle&quot;:&quot;&quot;,&quot;non-dropping-particle&quot;:&quot;&quot;},{&quot;family&quot;:&quot;Yamagata&quot;,&quot;given&quot;:&quot;H.&quot;,&quot;parse-names&quot;:false,&quot;dropping-particle&quot;:&quot;&quot;,&quot;non-dropping-particle&quot;:&quot;&quot;},{&quot;family&quot;:&quot;Abe-Higuchi&quot;,&quot;given&quot;:&quot;N.&quot;,&quot;parse-names&quot;:false,&quot;dropping-particle&quot;:&quot;&quot;,&quot;non-dropping-particle&quot;:&quot;&quot;},{&quot;family&quot;:&quot;Hobara&quot;,&quot;given&quot;:&quot;T.&quot;,&quot;parse-names&quot;:false,&quot;dropping-particle&quot;:&quot;&quot;,&quot;non-dropping-particle&quot;:&quot;&quot;},{&quot;family&quot;:&quot;Hara&quot;,&quot;given&quot;:&quot;K.&quot;,&quot;parse-names&quot;:false,&quot;dropping-particle&quot;:&quot;&quot;,&quot;non-dropping-particle&quot;:&quot;&quot;},{&quot;family&quot;:&quot;Kobayashi&quot;,&quot;given&quot;:&quot;A.&quot;,&quot;parse-names&quot;:false,&quot;dropping-particle&quot;:&quot;&quot;,&quot;non-dropping-particle&quot;:&quot;&quot;},{&quot;family&quot;:&quot;Shintaku&quot;,&quot;given&quot;:&quot;T.&quot;,&quot;parse-names&quot;:false,&quot;dropping-particle&quot;:&quot;&quot;,&quot;non-dropping-particle&quot;:&quot;&quot;},{&quot;family&quot;:&quot;Itoh&quot;,&quot;given&quot;:&quot;Y.&quot;,&quot;parse-names&quot;:false,&quot;dropping-particle&quot;:&quot;&quot;,&quot;non-dropping-particle&quot;:&quot;&quot;},{&quot;family&quot;:&quot;Suzuki&quot;,&quot;given&quot;:&quot;T.&quot;,&quot;parse-names&quot;:false,&quot;dropping-particle&quot;:&quot;&quot;,&quot;non-dropping-particle&quot;:&quot;&quot;},{&quot;family&quot;:&quot;Watanabe&quot;,&quot;given&quot;:&quot;Y.&quot;,&quot;parse-names&quot;:false,&quot;dropping-particle&quot;:&quot;&quot;,&quot;non-dropping-particle&quot;:&quot;&quot;}],&quot;container-title&quot;:&quot;Journal of Neuroscience&quot;,&quot;DOI&quot;:&quot;10.1523/JNEUROSCI.0319-16.2016&quot;,&quot;ISSN&quot;:&quot;0270-6474&quot;,&quot;issued&quot;:{&quot;date-parts&quot;:[[2016,7,6]]},&quot;page&quot;:&quot;7253-7267&quot;,&quot;issue&quot;:&quot;27&quot;,&quot;volume&quot;:&quot;36&quot;,&quot;container-title-short&quot;:&quot;&quot;},&quot;isTemporary&quot;:false}]},{&quot;citationID&quot;:&quot;MENDELEY_CITATION_6e7a82da-ab48-4550-ba7c-3f0a5968b8d8&quot;,&quot;properties&quot;:{&quot;noteIndex&quot;:0},&quot;isEdited&quot;:false,&quot;manualOverride&quot;:{&quot;isManuallyOverridden&quot;:false,&quot;citeprocText&quot;:&quot;(Smalheiser et al., 2012)&quot;,&quot;manualOverrideText&quot;:&quot;&quot;},&quot;citationTag&quot;:&quot;MENDELEY_CITATION_v3_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&quot;,&quot;citationItems&quot;:[{&quot;id&quot;:&quot;375ca618-bbb4-30e2-973d-22378524853d&quot;,&quot;itemData&quot;:{&quot;type&quot;:&quot;article-journal&quot;,&quot;id&quot;:&quot;375ca618-bbb4-30e2-973d-22378524853d&quot;,&quot;title&quot;:&quot;MicroRNA Expression Is Down-Regulated and Reorganized in Prefrontal Cortex of Depressed Suicide Subjects&quot;,&quot;author&quot;:[{&quot;family&quot;:&quot;Smalheiser&quot;,&quot;given&quot;:&quot;Neil R.&quot;,&quot;parse-names&quot;:false,&quot;dropping-particle&quot;:&quot;&quot;,&quot;non-dropping-particle&quot;:&quot;&quot;},{&quot;family&quot;:&quot;Lugli&quot;,&quot;given&quot;:&quot;Giovanni&quot;,&quot;parse-names&quot;:false,&quot;dropping-particle&quot;:&quot;&quot;,&quot;non-dropping-particle&quot;:&quot;&quot;},{&quot;family&quot;:&quot;Rizavi&quot;,&quot;given&quot;:&quot;Hooriyah S.&quot;,&quot;parse-names&quot;:false,&quot;dropping-particle&quot;:&quot;&quot;,&quot;non-dropping-particle&quot;:&quot;&quot;},{&quot;family&quot;:&quot;Torvik&quot;,&quot;given&quot;:&quot;Vetle I.&quot;,&quot;parse-names&quot;:false,&quot;dropping-particle&quot;:&quot;&quot;,&quot;non-dropping-particle&quot;:&quot;&quot;},{&quot;family&quot;:&quot;Turecki&quot;,&quot;given&quot;:&quot;Gustavo&quot;,&quot;parse-names&quot;:false,&quot;dropping-particle&quot;:&quot;&quot;,&quot;non-dropping-particle&quot;:&quot;&quot;},{&quot;family&quot;:&quot;Dwivedi&quot;,&quot;given&quot;:&quot;Yogesh&quot;,&quot;parse-names&quot;:false,&quot;dropping-particle&quot;:&quot;&quot;,&quot;non-dropping-particle&quot;:&quot;&quot;}],&quot;container-title&quot;:&quot;PLoS ONE&quot;,&quot;container-title-short&quot;:&quot;PLoS One&quot;,&quot;DOI&quot;:&quot;10.1371/journal.pone.0033201&quot;,&quot;ISSN&quot;:&quot;1932-6203&quot;,&quot;issued&quot;:{&quot;date-parts&quot;:[[2012,3,9]]},&quot;page&quot;:&quot;e33201&quot;,&quot;issue&quot;:&quot;3&quot;,&quot;volume&quot;:&quot;7&quot;},&quot;isTemporary&quot;:false}]},{&quot;citationID&quot;:&quot;MENDELEY_CITATION_de0b803c-b4be-453d-8bde-7221f02a0dca&quot;,&quot;properties&quot;:{&quot;noteIndex&quot;:0},&quot;isEdited&quot;:false,&quot;manualOverride&quot;:{&quot;isManuallyOverridden&quot;:false,&quot;citeprocText&quot;:&quot;(Bai et al., 2012)&quot;,&quot;manualOverrideText&quot;:&quot;&quot;},&quot;citationTag&quot;:&quot;MENDELEY_CITATION_v3_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&quot;,&quot;citationItems&quot;:[{&quot;id&quot;:&quot;4477bfd0-7f5a-34d5-b4c2-ebedeb94e8a3&quot;,&quot;itemData&quot;:{&quot;type&quot;:&quot;article-journal&quot;,&quot;id&quot;:&quot;4477bfd0-7f5a-34d5-b4c2-ebedeb94e8a3&quot;,&quot;title&quot;:&quot;Abnormal Hippocampal BDNF and miR-16 Expression Is Associated with Depression-Like Behaviors Induced by Stress during Early Life&quot;,&quot;author&quot;:[{&quot;family&quot;:&quot;Bai&quot;,&quot;given&quot;:&quot;Mei&quot;,&quot;parse-names&quot;:false,&quot;dropping-particle&quot;:&quot;&quot;,&quot;non-dropping-particle&quot;:&quot;&quot;},{&quot;family&quot;:&quot;Zhu&quot;,&quot;given&quot;:&quot;Xiongzhao&quot;,&quot;parse-names&quot;:false,&quot;dropping-particle&quot;:&quot;&quot;,&quot;non-dropping-particle&quot;:&quot;&quot;},{&quot;family&quot;:&quot;Zhang&quot;,&quot;given&quot;:&quot;Yi&quot;,&quot;parse-names&quot;:false,&quot;dropping-particle&quot;:&quot;&quot;,&quot;non-dropping-particle&quot;:&quot;&quot;},{&quot;family&quot;:&quot;Zhang&quot;,&quot;given&quot;:&quot;Sheng&quot;,&quot;parse-names&quot;:false,&quot;dropping-particle&quot;:&quot;&quot;,&quot;non-dropping-particle&quot;:&quot;&quot;},{&quot;family&quot;:&quot;Zhang&quot;,&quot;given&quot;:&quot;Li&quot;,&quot;parse-names&quot;:false,&quot;dropping-particle&quot;:&quot;&quot;,&quot;non-dropping-particle&quot;:&quot;&quot;},{&quot;family&quot;:&quot;Xue&quot;,&quot;given&quot;:&quot;Liang&quot;,&quot;parse-names&quot;:false,&quot;dropping-particle&quot;:&quot;&quot;,&quot;non-dropping-particle&quot;:&quot;&quot;},{&quot;family&quot;:&quot;Yi&quot;,&quot;given&quot;:&quot;Jinyao&quot;,&quot;parse-names&quot;:false,&quot;dropping-particle&quot;:&quot;&quot;,&quot;non-dropping-particle&quot;:&quot;&quot;},{&quot;family&quot;:&quot;Yao&quot;,&quot;given&quot;:&quot;Shuqiao&quot;,&quot;parse-names&quot;:false,&quot;dropping-particle&quot;:&quot;&quot;,&quot;non-dropping-particle&quot;:&quot;&quot;},{&quot;family&quot;:&quot;Zhang&quot;,&quot;given&quot;:&quot;Xiuwu&quot;,&quot;parse-names&quot;:false,&quot;dropping-particle&quot;:&quot;&quot;,&quot;non-dropping-particle&quot;:&quot;&quot;}],&quot;container-title&quot;:&quot;PLoS ONE&quot;,&quot;container-title-short&quot;:&quot;PLoS One&quot;,&quot;DOI&quot;:&quot;10.1371/journal.pone.0046921&quot;,&quot;ISSN&quot;:&quot;1932-6203&quot;,&quot;issued&quot;:{&quot;date-parts&quot;:[[2012,10,8]]},&quot;page&quot;:&quot;e46921&quot;,&quot;issue&quot;:&quot;10&quot;,&quot;volume&quot;:&quot;7&quot;},&quot;isTemporary&quot;:false}]},{&quot;citationID&quot;:&quot;MENDELEY_CITATION_40f3d07b-10d8-4aff-82e6-a212499b4768&quot;,&quot;properties&quot;:{&quot;noteIndex&quot;:0},&quot;isEdited&quot;:false,&quot;manualOverride&quot;:{&quot;isManuallyOverridden&quot;:false,&quot;citeprocText&quot;:&quot;(Deng et al., 2019)&quot;,&quot;manualOverrideText&quot;:&quot;&quot;},&quot;citationTag&quot;:&quot;MENDELEY_CITATION_v3_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&quot;,&quot;citationItems&quot;:[{&quot;id&quot;:&quot;a855a651-9c75-3595-91d1-9b0f7017ff2a&quot;,&quot;itemData&quot;:{&quot;type&quot;:&quot;article-journal&quot;,&quot;id&quot;:&quot;a855a651-9c75-3595-91d1-9b0f7017ff2a&quot;,&quot;title&quot;:&quot;miR-214-3p Targets β-Catenin to Regulate Depressive-like Behaviors Induced by Chronic Social Defeat Stress in Mice&quot;,&quot;author&quot;:[{&quot;family&quot;:&quot;Deng&quot;,&quot;given&quot;:&quot;Zhi-Fang&quot;,&quot;parse-names&quot;:false,&quot;dropping-particle&quot;:&quot;&quot;,&quot;non-dropping-particle&quot;:&quot;&quot;},{&quot;family&quot;:&quot;Zheng&quot;,&quot;given&quot;:&quot;Hui-Ling&quot;,&quot;parse-names&quot;:false,&quot;dropping-particle&quot;:&quot;&quot;,&quot;non-dropping-particle&quot;:&quot;&quot;},{&quot;family&quot;:&quot;Chen&quot;,&quot;given&quot;:&quot;Jian-Guo&quot;,&quot;parse-names&quot;:false,&quot;dropping-particle&quot;:&quot;&quot;,&quot;non-dropping-particle&quot;:&quot;&quot;},{&quot;family&quot;:&quot;Luo&quot;,&quot;given&quot;:&quot;Yi&quot;,&quot;parse-names&quot;:false,&quot;dropping-particle&quot;:&quot;&quot;,&quot;non-dropping-particle&quot;:&quot;&quot;},{&quot;family&quot;:&quot;Xu&quot;,&quot;given&quot;:&quot;Jun-Feng&quot;,&quot;parse-names&quot;:false,&quot;dropping-particle&quot;:&quot;&quot;,&quot;non-dropping-particle&quot;:&quot;&quot;},{&quot;family&quot;:&quot;Zhao&quot;,&quot;given&quot;:&quot;Gang&quot;,&quot;parse-names&quot;:false,&quot;dropping-particle&quot;:&quot;&quot;,&quot;non-dropping-particle&quot;:&quot;&quot;},{&quot;family&quot;:&quot;Lu&quot;,&quot;given&quot;:&quot;Jia-Jing&quot;,&quot;parse-names&quot;:false,&quot;dropping-particle&quot;:&quot;&quot;,&quot;non-dropping-particle&quot;:&quot;&quot;},{&quot;family&quot;:&quot;Li&quot;,&quot;given&quot;:&quot;Hou-Hong&quot;,&quot;parse-names&quot;:false,&quot;dropping-particle&quot;:&quot;&quot;,&quot;non-dropping-particle&quot;:&quot;&quot;},{&quot;family&quot;:&quot;Gao&quot;,&quot;given&quot;:&quot;Shuang-Qi&quot;,&quot;parse-names&quot;:false,&quot;dropping-particle&quot;:&quot;&quot;,&quot;non-dropping-particle&quot;:&quot;&quot;},{&quot;family&quot;:&quot;Zhang&quot;,&quot;given&quot;:&quot;Deng-Zheng&quot;,&quot;parse-names&quot;:false,&quot;dropping-particle&quot;:&quot;&quot;,&quot;non-dropping-particle&quot;:&quot;&quot;},{&quot;family&quot;:&quot;Zhu&quot;,&quot;given&quot;:&quot;Ling-Qiang&quot;,&quot;parse-names&quot;:false,&quot;dropping-particle&quot;:&quot;&quot;,&quot;non-dropping-particle&quot;:&quot;&quot;},{&quot;family&quot;:&quot;Zhang&quot;,&quot;given&quot;:&quot;Yong-Hui&quot;,&quot;parse-names&quot;:false,&quot;dropping-particle&quot;:&quot;&quot;,&quot;non-dropping-particle&quot;:&quot;&quot;},{&quot;family&quot;:&quot;Wang&quot;,&quot;given&quot;:&quot;Fang&quot;,&quot;parse-names&quot;:false,&quot;dropping-particle&quot;:&quot;&quot;,&quot;non-dropping-particle&quot;:&quot;&quot;}],&quot;container-title&quot;:&quot;Cerebral Cortex&quot;,&quot;DOI&quot;:&quot;10.1093/cercor/bhy047&quot;,&quot;ISSN&quot;:&quot;1047-3211&quot;,&quot;issued&quot;:{&quot;date-parts&quot;:[[2019,4,1]]},&quot;page&quot;:&quot;1509-1519&quot;,&quot;issue&quot;:&quot;4&quot;,&quot;volume&quot;:&quot;29&quot;,&quot;container-title-short&quot;:&quot;&quot;},&quot;isTemporary&quot;:false}]},{&quot;citationID&quot;:&quot;MENDELEY_CITATION_c1aed704-3576-460d-a898-55d4a9ffe5ba&quot;,&quot;properties&quot;:{&quot;noteIndex&quot;:0},&quot;isEdited&quot;:false,&quot;manualOverride&quot;:{&quot;isManuallyOverridden&quot;:false,&quot;citeprocText&quot;:&quot;(Dai et al., 2020)&quot;,&quot;manualOverrideText&quot;:&quot;&quot;},&quot;citationTag&quot;:&quot;MENDELEY_CITATION_v3_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&quot;,&quot;citationItems&quot;:[{&quot;id&quot;:&quot;45ae299f-afe5-3a7f-9722-ac810d1a6bf3&quot;,&quot;itemData&quot;:{&quot;type&quot;:&quot;article-journal&quot;,&quot;id&quot;:&quot;45ae299f-afe5-3a7f-9722-ac810d1a6bf3&quot;,&quot;title&quot;:&quot;Influence of miR-155 on behaviors of depression mice through regulating Wnt/β-catenin signaling pathway.&quot;,&quot;author&quot;:[{&quot;family&quot;:&quot;Dai&quot;,&quot;given&quot;:&quot;J&quot;,&quot;parse-names&quot;:false,&quot;dropping-particle&quot;:&quot;&quot;,&quot;non-dropping-particle&quot;:&quot;&quot;},{&quot;family&quot;:&quot;Pan&quot;,&quot;given&quot;:&quot;J-Y&quot;,&quot;parse-names&quot;:false,&quot;dropping-particle&quot;:&quot;&quot;,&quot;non-dropping-particle&quot;:&quot;&quot;},{&quot;family&quot;:&quot;Liao&quot;,&quot;given&quot;:&quot;N&quot;,&quot;parse-names&quot;:false,&quot;dropping-particle&quot;:&quot;&quot;,&quot;non-dropping-particle&quot;:&quot;&quot;},{&quot;family&quot;:&quot;Shi&quot;,&quot;given&quot;:&quot;J&quot;,&quot;parse-names&quot;:false,&quot;dropping-particle&quot;:&quot;&quot;,&quot;non-dropping-particle&quot;:&quot;&quot;},{&quot;family&quot;:&quot;Zeng&quot;,&quot;given&quot;:&quot;Q&quot;,&quot;parse-names&quot;:false,&quot;dropping-particle&quot;:&quot;&quot;,&quot;non-dropping-particle&quot;:&quot;&quot;},{&quot;family&quot;:&quot;Huang&quot;,&quot;given&quot;:&quot;L&quot;,&quot;parse-names&quot;:false,&quot;dropping-particle&quot;:&quot;&quot;,&quot;non-dropping-particle&quot;:&quot;&quot;},{&quot;family&quot;:&quot;Chen&quot;,&quot;given&quot;:&quot;L-P&quot;,&quot;parse-names&quot;:false,&quot;dropping-particle&quot;:&quot;&quot;,&quot;non-dropping-particle&quot;:&quot;&quot;}],&quot;container-title&quot;:&quot;European review for medical and pharmacological sciences&quot;,&quot;container-title-short&quot;:&quot;Eur Rev Med Pharmacol Sci&quot;,&quot;DOI&quot;:&quot;10.26355/eurrev_202002_20197&quot;,&quot;ISSN&quot;:&quot;2284-0729&quot;,&quot;PMID&quot;:&quot;32096189&quot;,&quot;issued&quot;:{&quot;date-parts&quot;:[[2020,2]]},&quot;page&quot;:&quot;1398-1407&quot;,&quot;abstract&quot;:&quot;OBJECTIVE To study the influence of micro ribonucleic acid (miR)-155 on depression-like behaviors of depression mice, and to explore the role of Wnt/b-catenin signaling pathway in behavioral regulation of depression mice. MATERIALS AND METHODS The mouse model of depression was established via chronic unpredictable mild stress (CUMS). All mice were randomly divided into control group (n=12), model group (n=12), and fluoxetine group (n=12). The expression level of miR-155 in the hippocampus of mice in each group was detected via quantitative Polymerase Chain Reaction (qPCR). The changes in the behaviors of mice in each group were evaluated via behavioral experiments. The apoptosis level in the hippocampus of mice in each group was detected via terminal deoxynucleotidyl transferase-mediated dUTP nick end labeling (TUNEL) staining. Moreover, the content of inflammatory factors in the hippocampus of mice in each group was detected using the enzyme-linked immunosorbent assay (ELISA) kits. The expression levels of Wnt/b-catenin signaling pathway-related proteins in each group were detected via Western blotting. RESULTS The expression level of miR-155 in the hippocampus was significantly higher in model group than that in control group (p&lt;0.01). Meanwhile, the expression level of miR-155 was significantly lower in fluoxetine group than that in model group (p&lt;0.01). There were no statistically significant differences in the crossing score and rearing score in the open field test among groups (p&gt;0.05). Compared with those in control group, the immobility time in tail suspension test and forced swimming test were significantly increased (p&lt;0.01), while the sucrose preference degree significantly declined (p&lt;0.01) in model group. Fluoxetine could significantly reduce the immobility time in tail suspension test and forced swimming test (p&lt;0.01) and increase the sucrose preference degree (p&lt;0.01) in model group. The number of TUNEL-positive cells in the hippocampus of mice in model group was significantly larger than that in control group (p&lt;0.01). Fluoxetine could effectively reduce the number of TUNEL-positive cells in the hippocampus (p&lt;0.01). Compared with those in control group, the content of tumor necrosis factor-α (TNF-a), interleukin-1b (IL-1b), and IL-6 in the hippocampus was significantly increased (p&lt;0.01), while the content of IL-10 was significantly decreased (p&lt;0.01) in model group. Fluoxetine could effectively reduce the content of TNF-a, IL-1b, and IL-6 (p&lt;0.01) and increase the content of IL-10 (p&lt;0.01). Besides, in model group, the expression levels of dishevelled-1 (DVL-1) and b-catenin in hippocampus remarkably declined (p&lt;0.01), while the expression levels of glycogen synthase kinase-3b (GSK-3b) and adenomatous polyposis coli (APC) were remarkably increased (p&lt;0.01) compared with those in control group. Fluoxetine could effectively lower the expressions of GSK-3b and APC in the hippocampus (p&lt;0.01) and increase the expressions of DVL-1 and b-catenin (p&lt;0.01) in model group. CONCLUSIONS MiR-155 is involved in regulating the depression-like behaviors of depression mice through promoting the release of inflammatory factors and the apoptosis of hippocampal neurons. Its mechanism may be related to the inhibition of the Wnt/b-catenin signaling pathway.&quot;,&quot;issue&quot;:&quot;3&quot;,&quot;volume&quot;:&quot;24&quot;},&quot;isTemporary&quot;:false}]},{&quot;citationID&quot;:&quot;MENDELEY_CITATION_e90513ff-e0c9-4b7f-bdf1-da10b50233dc&quot;,&quot;properties&quot;:{&quot;noteIndex&quot;:0},&quot;isEdited&quot;:false,&quot;manualOverride&quot;:{&quot;isManuallyOverridden&quot;:false,&quot;citeprocText&quot;:&quot;(Geaghan &amp;#38; Cairns, 2015; Issler &amp;#38; Chen, 2015; Martins &amp;#38; Schratt, 2021; Mendell &amp;#38; Olson, 2012; B. Xu et al., 2012)&quot;,&quot;manualOverrideText&quot;:&quot;&quot;},&quot;citationTag&quot;:&quot;MENDELEY_CITATION_v3_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&quot;,&quot;citationItems&quot;:[{&quot;id&quot;:&quot;a8216b5b-7be9-3bca-ab52-9b1914815dd9&quot;,&quot;itemData&quot;:{&quot;type&quot;:&quot;article-journal&quot;,&quot;id&quot;:&quot;a8216b5b-7be9-3bca-ab52-9b1914815dd9&quot;,&quot;title&quot;:&quot;MicroRNA and Posttranscriptional Dysregulation in Psychiatry&quot;,&quot;author&quot;:[{&quot;family&quot;:&quot;Geaghan&quot;,&quot;given&quot;:&quot;Michael&quot;,&quot;parse-names&quot;:false,&quot;dropping-particle&quot;:&quot;&quot;,&quot;non-dropping-particle&quot;:&quot;&quot;},{&quot;family&quot;:&quot;Cairns&quot;,&quot;given&quot;:&quot;Murray J.&quot;,&quot;parse-names&quot;:false,&quot;dropping-particle&quot;:&quot;&quot;,&quot;non-dropping-particle&quot;:&quot;&quot;}],&quot;container-title&quot;:&quot;Biological Psychiatry&quot;,&quot;container-title-short&quot;:&quot;Biol Psychiatry&quot;,&quot;DOI&quot;:&quot;10.1016/j.biopsych.2014.12.009&quot;,&quot;ISSN&quot;:&quot;00063223&quot;,&quot;issued&quot;:{&quot;date-parts&quot;:[[2015,8]]},&quot;page&quot;:&quot;231-239&quot;,&quot;issue&quot;:&quot;4&quot;,&quot;volume&quot;:&quot;78&quot;},&quot;isTemporary&quot;:false},{&quot;id&quot;:&quot;bf345f01-a5ae-376a-8a1d-d4fc48631d6d&quot;,&quot;itemData&quot;:{&quot;type&quot;:&quot;article-journal&quot;,&quot;id&quot;:&quot;bf345f01-a5ae-376a-8a1d-d4fc48631d6d&quot;,&quot;title&quot;:&quot;Determining the role of microRNAs in psychiatric disorders&quot;,&quot;author&quot;:[{&quot;family&quot;:&quot;Issler&quot;,&quot;given&quot;:&quot;Orna&quot;,&quot;parse-names&quot;:false,&quot;dropping-particle&quot;:&quot;&quot;,&quot;non-dropping-particle&quot;:&quot;&quot;},{&quot;family&quot;:&quot;Chen&quot;,&quot;given&quot;:&quot;Alon&quot;,&quot;parse-names&quot;:false,&quot;dropping-particle&quot;:&quot;&quot;,&quot;non-dropping-particle&quot;:&quot;&quot;}],&quot;container-title&quot;:&quot;Nature Reviews Neuroscience&quot;,&quot;container-title-short&quot;:&quot;Nat Rev Neurosci&quot;,&quot;DOI&quot;:&quot;10.1038/nrn3879&quot;,&quot;ISSN&quot;:&quot;1471-003X&quot;,&quot;issued&quot;:{&quot;date-parts&quot;:[[2015,4,20]]},&quot;page&quot;:&quot;201-212&quot;,&quot;issue&quot;:&quot;4&quot;,&quot;volume&quot;:&quot;16&quot;},&quot;isTemporary&quot;:false},{&quot;id&quot;:&quot;371a099b-f40f-31c9-8759-4310f9e4f65c&quot;,&quot;itemData&quot;:{&quot;type&quot;:&quot;article-journal&quot;,&quot;id&quot;:&quot;371a099b-f40f-31c9-8759-4310f9e4f65c&quot;,&quot;title&quot;:&quot;MicroRNA-dependent control of neuroplasticity in affective disorders&quot;,&quot;author&quot;:[{&quot;family&quot;:&quot;Martins&quot;,&quot;given&quot;:&quot;Helena Caria&quot;,&quot;parse-names&quot;:false,&quot;dropping-particle&quot;:&quot;&quot;,&quot;non-dropping-particle&quot;:&quot;&quot;},{&quot;family&quot;:&quot;Schratt&quot;,&quot;given&quot;:&quot;Gerhard&quot;,&quot;parse-names&quot;:false,&quot;dropping-particle&quot;:&quot;&quot;,&quot;non-dropping-particle&quot;:&quot;&quot;}],&quot;container-title&quot;:&quot;Translational Psychiatry&quot;,&quot;container-title-short&quot;:&quot;Transl Psychiatry&quot;,&quot;DOI&quot;:&quot;10.1038/s41398-021-01379-7&quot;,&quot;ISSN&quot;:&quot;2158-3188&quot;,&quot;issued&quot;:{&quot;date-parts&quot;:[[2021,5,3]]},&quot;page&quot;:&quot;263&quot;,&quot;abstract&quot;:&quot;&lt;p&gt;Affective disorders are a group of neuropsychiatric disorders characterized by severe mood dysregulations accompanied by sleep, eating, cognitive, and attention disturbances, as well as recurring thoughts of suicide. Clinical studies consistently show that affective disorders are associated with reduced size of brain regions critical for mood and cognition, neuronal atrophy, and synaptic loss in these regions. However, the molecular mechanisms that mediate these changes and thereby increase the susceptibility to develop affective disorders remain poorly understood. MicroRNAs (miRNAs or miRs) are small regulatory RNAs that repress gene expression by binding to the 3ʹUTR of mRNAs. They have the ability to bind to hundreds of target mRNAs and to regulate entire gene networks and cellular pathways implicated in brain function and plasticity, many of them conserved in humans and other animals. In rodents, miRNAs regulate synaptic plasticity by controlling the morphology of dendrites and spines and the expression of neurotransmitter receptors. Furthermore, dysregulated miRNA expression is frequently observed in patients suffering from affective disorders. Together, multiple lines of evidence suggest a link between miRNA dysfunction and affective disorder pathology, providing a rationale to consider miRNAs as therapeutic tools or molecular biomarkers. This review aims to highlight the most recent and functionally relevant studies that contributed to a better understanding of miRNA function in the development and pathogenesis of affective disorders. We focused on in vivo functional studies, which demonstrate that miRNAs control higher brain functions, including mood and cognition, in rodents, and that their dysregulation causes disease-related behaviors.&lt;/p&gt;&quot;,&quot;issue&quot;:&quot;1&quot;,&quot;volume&quot;:&quot;11&quot;},&quot;isTemporary&quot;:false},{&quot;id&quot;:&quot;4e685d02-1392-3afb-bdb9-8be40912c815&quot;,&quot;itemData&quot;:{&quot;type&quot;:&quot;article-journal&quot;,&quot;id&quot;:&quot;4e685d02-1392-3afb-bdb9-8be40912c815&quot;,&quot;title&quot;:&quot;MicroRNA dysregulation in neuropsychiatric disorders and cognitive dysfunction&quot;,&quot;author&quot;:[{&quot;family&quot;:&quot;Xu&quot;,&quot;given&quot;:&quot;Bin&quot;,&quot;parse-names&quot;:false,&quot;dropping-particle&quot;:&quot;&quot;,&quot;non-dropping-particle&quot;:&quot;&quot;},{&quot;family&quot;:&quot;Hsu&quot;,&quot;given&quot;:&quot;Pei-Ken&quot;,&quot;parse-names&quot;:false,&quot;dropping-particle&quot;:&quot;&quot;,&quot;non-dropping-particle&quot;:&quot;&quot;},{&quot;family&quot;:&quot;Karayiorgou&quot;,&quot;given&quot;:&quot;Maria&quot;,&quot;parse-names&quot;:false,&quot;dropping-particle&quot;:&quot;&quot;,&quot;non-dropping-particle&quot;:&quot;&quot;},{&quot;family&quot;:&quot;Gogos&quot;,&quot;given&quot;:&quot;Joseph A.&quot;,&quot;parse-names&quot;:false,&quot;dropping-particle&quot;:&quot;&quot;,&quot;non-dropping-particle&quot;:&quot;&quot;}],&quot;container-title&quot;:&quot;Neurobiology of Disease&quot;,&quot;container-title-short&quot;:&quot;Neurobiol Dis&quot;,&quot;DOI&quot;:&quot;10.1016/j.nbd.2012.02.016&quot;,&quot;ISSN&quot;:&quot;09699961&quot;,&quot;issued&quot;:{&quot;date-parts&quot;:[[2012,5]]},&quot;page&quot;:&quot;291-301&quot;,&quot;issue&quot;:&quot;2&quot;,&quot;volume&quot;:&quot;46&quot;},&quot;isTemporary&quot;:false},{&quot;id&quot;:&quot;eed73020-4658-3399-8ce5-938625064205&quot;,&quot;itemData&quot;:{&quot;type&quot;:&quot;article-journal&quot;,&quot;id&quot;:&quot;eed73020-4658-3399-8ce5-938625064205&quot;,&quot;title&quot;:&quot;MicroRNAs in Stress Signaling and Human Disease&quot;,&quot;author&quot;:[{&quot;family&quot;:&quot;Mendell&quot;,&quot;given&quot;:&quot;Joshua T.&quot;,&quot;parse-names&quot;:false,&quot;dropping-particle&quot;:&quot;&quot;,&quot;non-dropping-particle&quot;:&quot;&quot;},{&quot;family&quot;:&quot;Olson&quot;,&quot;given&quot;:&quot;Eric N.&quot;,&quot;parse-names&quot;:false,&quot;dropping-particle&quot;:&quot;&quot;,&quot;non-dropping-particle&quot;:&quot;&quot;}],&quot;container-title&quot;:&quot;Cell&quot;,&quot;container-title-short&quot;:&quot;Cell&quot;,&quot;DOI&quot;:&quot;10.1016/j.cell.2012.02.005&quot;,&quot;ISSN&quot;:&quot;00928674&quot;,&quot;issued&quot;:{&quot;date-parts&quot;:[[2012,3]]},&quot;page&quot;:&quot;1172-1187&quot;,&quot;issue&quot;:&quot;6&quot;,&quot;volume&quot;:&quot;148&quot;},&quot;isTemporary&quot;:false}]},{&quot;citationID&quot;:&quot;MENDELEY_CITATION_b703b193-c597-481e-96ef-c3abaff11767&quot;,&quot;properties&quot;:{&quot;noteIndex&quot;:0},&quot;isEdited&quot;:false,&quot;manualOverride&quot;:{&quot;isManuallyOverridden&quot;:false,&quot;citeprocText&quot;:&quot;(Bisogno et al., 2001)&quot;,&quot;manualOverrideText&quot;:&quot;&quot;},&quot;citationTag&quot;:&quot;MENDELEY_CITATION_v3_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&quot;,&quot;citationItems&quot;:[{&quot;id&quot;:&quot;9bb3d628-bbd8-366e-b1d9-19b94a0116ba&quot;,&quot;itemData&quot;:{&quot;type&quot;:&quot;article-journal&quot;,&quot;id&quot;:&quot;9bb3d628-bbd8-366e-b1d9-19b94a0116ba&quot;,&quot;title&quot;:&quot;Molecular targets for cannabidiol and its synthetic analogues: effect on vanilloid VR1 receptors and on the cellular uptake and enzymatic hydrolysis of anandamide&quot;,&quot;author&quot;:[{&quot;family&quot;:&quot;Bisogno&quot;,&quot;given&quot;:&quot;Tiziana&quot;,&quot;parse-names&quot;:false,&quot;dropping-particle&quot;:&quot;&quot;,&quot;non-dropping-particle&quot;:&quot;&quot;},{&quot;family&quot;:&quot;Hanuš&quot;,&quot;given&quot;:&quot;Lumír&quot;,&quot;parse-names&quot;:false,&quot;dropping-particle&quot;:&quot;&quot;,&quot;non-dropping-particle&quot;:&quot;&quot;},{&quot;family&quot;:&quot;Petrocellis&quot;,&quot;given&quot;:&quot;Luciano&quot;,&quot;parse-names&quot;:false,&quot;dropping-particle&quot;:&quot;&quot;,&quot;non-dropping-particle&quot;:&quot;De&quot;},{&quot;family&quot;:&quot;Tchilibon&quot;,&quot;given&quot;:&quot;Susanna&quot;,&quot;parse-names&quot;:false,&quot;dropping-particle&quot;:&quot;&quot;,&quot;non-dropping-particle&quot;:&quot;&quot;},{&quot;family&quot;:&quot;Ponde&quot;,&quot;given&quot;:&quot;Datta E&quot;,&quot;parse-names&quot;:false,&quot;dropping-particle&quot;:&quot;&quot;,&quot;non-dropping-particle&quot;:&quot;&quot;},{&quot;family&quot;:&quot;Brandi&quot;,&quot;given&quot;:&quot;Ines&quot;,&quot;parse-names&quot;:false,&quot;dropping-particle&quot;:&quot;&quot;,&quot;non-dropping-particle&quot;:&quot;&quot;},{&quot;family&quot;:&quot;Moriello&quot;,&quot;given&quot;:&quot;Aniello Schiano&quot;,&quot;parse-names&quot;:false,&quot;dropping-particle&quot;:&quot;&quot;,&quot;non-dropping-particle&quot;:&quot;&quot;},{&quot;family&quot;:&quot;Davis&quot;,&quot;given&quot;:&quot;John B&quot;,&quot;parse-names&quot;:false,&quot;dropping-particle&quot;:&quot;&quot;,&quot;non-dropping-particle&quot;:&quot;&quot;},{&quot;family&quot;:&quot;Mechoulam&quot;,&quot;given&quot;:&quot;Raphael&quot;,&quot;parse-names&quot;:false,&quot;dropping-particle&quot;:&quot;&quot;,&quot;non-dropping-particle&quot;:&quot;&quot;},{&quot;family&quot;:&quot;Marzo&quot;,&quot;given&quot;:&quot;Vincenzo&quot;,&quot;parse-names&quot;:false,&quot;dropping-particle&quot;:&quot;&quot;,&quot;non-dropping-particle&quot;:&quot;Di&quot;}],&quot;container-title&quot;:&quot;British Journal of Pharmacology&quot;,&quot;container-title-short&quot;:&quot;Br J Pharmacol&quot;,&quot;DOI&quot;:&quot;10.1038/sj.bjp.0704327&quot;,&quot;ISSN&quot;:&quot;00071188&quot;,&quot;issued&quot;:{&quot;date-parts&quot;:[[2001,10]]},&quot;page&quot;:&quot;845-852&quot;,&quot;issue&quot;:&quot;4&quot;,&quot;volume&quot;:&quot;134&quot;},&quot;isTemporary&quot;:false}]},{&quot;citationID&quot;:&quot;MENDELEY_CITATION_2d9b18d7-a254-4b76-9d03-17c34ea0c011&quot;,&quot;properties&quot;:{&quot;noteIndex&quot;:0},&quot;isEdited&quot;:false,&quot;manualOverride&quot;:{&quot;isManuallyOverridden&quot;:false,&quot;citeprocText&quot;:&quot;(Schonhofen et al., 2018)&quot;,&quot;manualOverrideText&quot;:&quot;&quot;},&quot;citationTag&quot;:&quot;MENDELEY_CITATION_v3_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&quot;,&quot;citationItems&quot;:[{&quot;id&quot;:&quot;3b96b6b3-0f73-330c-98ed-10bfd4910130&quot;,&quot;itemData&quot;:{&quot;type&quot;:&quot;article-journal&quot;,&quot;id&quot;:&quot;3b96b6b3-0f73-330c-98ed-10bfd4910130&quot;,&quot;title&quot;:&quot;Cannabinoid-Based Therapies and Brain Development: Potential Harmful Effect of Early Modulation of the Endocannabinoid System&quot;,&quot;author&quot;:[{&quot;family&quot;:&quot;Schonhofen&quot;,&quot;given&quot;:&quot;Patrícia&quot;,&quot;parse-names&quot;:false,&quot;dropping-particle&quot;:&quot;&quot;,&quot;non-dropping-particle&quot;:&quot;&quot;},{&quot;family&quot;:&quot;Bristot&quot;,&quot;given&quot;:&quot;Ivi Juliana&quot;,&quot;parse-names&quot;:false,&quot;dropping-particle&quot;:&quot;&quot;,&quot;non-dropping-particle&quot;:&quot;&quot;},{&quot;family&quot;:&quot;Crippa&quot;,&quot;given&quot;:&quot;José Alexandre&quot;,&quot;parse-names&quot;:false,&quot;dropping-particle&quot;:&quot;&quot;,&quot;non-dropping-particle&quot;:&quot;&quot;},{&quot;family&quot;:&quot;Hallak&quot;,&quot;given&quot;:&quot;Jaime Eduardo Cecílio&quot;,&quot;parse-names&quot;:false,&quot;dropping-particle&quot;:&quot;&quot;,&quot;non-dropping-particle&quot;:&quot;&quot;},{&quot;family&quot;:&quot;Zuardi&quot;,&quot;given&quot;:&quot;Antônio Waldo&quot;,&quot;parse-names&quot;:false,&quot;dropping-particle&quot;:&quot;&quot;,&quot;non-dropping-particle&quot;:&quot;&quot;},{&quot;family&quot;:&quot;Parsons&quot;,&quot;given&quot;:&quot;Richard B.&quot;,&quot;parse-names&quot;:false,&quot;dropping-particle&quot;:&quot;&quot;,&quot;non-dropping-particle&quot;:&quot;&quot;},{&quot;family&quot;:&quot;Klamt&quot;,&quot;given&quot;:&quot;Fábio&quot;,&quot;parse-names&quot;:false,&quot;dropping-particle&quot;:&quot;&quot;,&quot;non-dropping-particle&quot;:&quot;&quot;}],&quot;container-title&quot;:&quot;CNS Drugs&quot;,&quot;container-title-short&quot;:&quot;CNS Drugs&quot;,&quot;DOI&quot;:&quot;10.1007/s40263-018-0550-4&quot;,&quot;ISSN&quot;:&quot;1172-7047&quot;,&quot;issued&quot;:{&quot;date-parts&quot;:[[2018,8,14]]},&quot;page&quot;:&quot;697-712&quot;,&quot;issue&quot;:&quot;8&quot;,&quot;volume&quot;:&quot;32&quot;},&quot;isTemporary&quot;:false}]},{&quot;citationID&quot;:&quot;MENDELEY_CITATION_10bfde11-bae6-40b0-b4c9-361fa31483c1&quot;,&quot;properties&quot;:{&quot;noteIndex&quot;:0},&quot;isEdited&quot;:false,&quot;manualOverride&quot;:{&quot;isManuallyOverridden&quot;:false,&quot;citeprocText&quot;:&quot;(Swaab &amp;#38; Bao, 2020)&quot;,&quot;manualOverrideText&quot;:&quot;&quot;},&quot;citationTag&quot;:&quot;MENDELEY_CITATION_v3_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&quot;,&quot;citationItems&quot;:[{&quot;id&quot;:&quot;42453879-ade1-31cf-b161-d786c834a040&quot;,&quot;itemData&quot;:{&quot;type&quot;:&quot;chapter&quot;,&quot;id&quot;:&quot;42453879-ade1-31cf-b161-d786c834a040&quot;,&quot;title&quot;:&quot;Sex differences in stress-related disorders: Major depressive disorder, bipolar disorder, and posttraumatic stress disorder&quot;,&quot;author&quot;:[{&quot;family&quot;:&quot;Swaab&quot;,&quot;given&quot;:&quot;Dick F.&quot;,&quot;parse-names&quot;:false,&quot;dropping-particle&quot;:&quot;&quot;,&quot;non-dropping-particle&quot;:&quot;&quot;},{&quot;family&quot;:&quot;Bao&quot;,&quot;given&quot;:&quot;Ai-Min&quot;,&quot;parse-names&quot;:false,&quot;dropping-particle&quot;:&quot;&quot;,&quot;non-dropping-particle&quot;:&quot;&quot;}],&quot;DOI&quot;:&quot;10.1016/B978-0-444-64123-6.00023-0&quot;,&quot;issued&quot;:{&quot;date-parts&quot;:[[2020]]},&quot;page&quot;:&quot;335-358&quot;,&quot;container-title-short&quot;:&quot;&quot;},&quot;isTemporary&quot;:false}]},{&quot;citationID&quot;:&quot;MENDELEY_CITATION_eb1a19e8-7308-4b1c-a926-72e118b3a5b2&quot;,&quot;properties&quot;:{&quot;noteIndex&quot;:0},&quot;isEdited&quot;:false,&quot;manualOverride&quot;:{&quot;isManuallyOverridden&quot;:false,&quot;citeprocText&quot;:&quot;(Maciel et al., 2022)&quot;,&quot;manualOverrideText&quot;:&quot;&quot;},&quot;citationTag&quot;:&quot;MENDELEY_CITATION_v3_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&quot;,&quot;citationItems&quot;:[{&quot;id&quot;:&quot;db23017f-483a-3b4a-a89f-ba98441aa215&quot;,&quot;itemData&quot;:{&quot;type&quot;:&quot;article-journal&quot;,&quot;id&quot;:&quot;db23017f-483a-3b4a-a89f-ba98441aa215&quot;,&quot;title&quot;:&quot;Perinatal CBD or THC Exposure Results in Lasting Resistance to Fluoxetine in the Forced Swim Test: Reversal by Fatty Acid Amide Hydrolase Inhibition&quot;,&quot;author&quot;:[{&quot;family&quot;:&quot;Maciel&quot;,&quot;given&quot;:&quot;Izaque de Sousa&quot;,&quot;parse-names&quot;:false,&quot;dropping-particle&quot;:&quot;&quot;,&quot;non-dropping-particle&quot;:&quot;&quot;},{&quot;family&quot;:&quot;Abreu&quot;,&quot;given&quot;:&quot;Gabriel H.D.&quot;,&quot;parse-names&quot;:false,&quot;dropping-particle&quot;:&quot;de&quot;,&quot;non-dropping-particle&quot;:&quot;&quot;},{&quot;family&quot;:&quot;Johnson&quot;,&quot;given&quot;:&quot;Claire T.&quot;,&quot;parse-names&quot;:false,&quot;dropping-particle&quot;:&quot;&quot;,&quot;non-dropping-particle&quot;:&quot;&quot;},{&quot;family&quot;:&quot;Bonday&quot;,&quot;given&quot;:&quot;Rida&quot;,&quot;parse-names&quot;:false,&quot;dropping-particle&quot;:&quot;&quot;,&quot;non-dropping-particle&quot;:&quot;&quot;},{&quot;family&quot;:&quot;Bradshaw&quot;,&quot;given&quot;:&quot;Heather B.&quot;,&quot;parse-names&quot;:false,&quot;dropping-particle&quot;:&quot;&quot;,&quot;non-dropping-particle&quot;:&quot;&quot;},{&quot;family&quot;:&quot;Mackie&quot;,&quot;given&quot;:&quot;Ken&quot;,&quot;parse-names&quot;:false,&quot;dropping-particle&quot;:&quot;&quot;,&quot;non-dropping-particle&quot;:&quot;&quot;},{&quot;family&quot;:&quot;Lu&quot;,&quot;given&quot;:&quot;Hui-Chen&quot;,&quot;parse-names&quot;:false,&quot;dropping-particle&quot;:&quot;&quot;,&quot;non-dropping-particle&quot;:&quot;&quot;}],&quot;container-title&quot;:&quot;Cannabis and Cannabinoid Research&quot;,&quot;container-title-short&quot;:&quot;Cannabis Cannabinoid Res&quot;,&quot;DOI&quot;:&quot;10.1089/can.2021.0015&quot;,&quot;ISSN&quot;:&quot;2578-5125&quot;,&quot;issued&quot;:{&quot;date-parts&quot;:[[2022,6,1]]},&quot;page&quot;:&quot;318-327&quot;,&quot;issue&quot;:&quot;3&quot;,&quot;volume&quot;:&quot;7&quot;},&quot;isTemporary&quot;:false}]},{&quot;citationID&quot;:&quot;MENDELEY_CITATION_62f95be4-d4d5-4452-a496-fa6fb71d89d2&quot;,&quot;properties&quot;:{&quot;noteIndex&quot;:0},&quot;isEdited&quot;:false,&quot;manualOverride&quot;:{&quot;isManuallyOverridden&quot;:false,&quot;citeprocText&quot;:&quot;(Faul et al., 2007)&quot;,&quot;manualOverrideText&quot;:&quot;&quot;},&quot;citationTag&quot;:&quot;MENDELEY_CITATION_v3_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&quot;,&quot;citationItems&quot;:[{&quot;id&quot;:&quot;049e6124-dd7d-34c2-96ab-6ad14eefd5e0&quot;,&quot;itemData&quot;:{&quot;type&quot;:&quot;article-journal&quot;,&quot;id&quot;:&quot;049e6124-dd7d-34c2-96ab-6ad14eefd5e0&quot;,&quot;title&quot;:&quot;G*Power 3: A flexible statistical power analysis program for the social, behavioral, and biomedical sciences&quot;,&quot;author&quot;:[{&quot;family&quot;:&quot;Faul&quot;,&quot;given&quot;:&quot;Franz&quot;,&quot;parse-names&quot;:false,&quot;dropping-particle&quot;:&quot;&quot;,&quot;non-dropping-particle&quot;:&quot;&quot;},{&quot;family&quot;:&quot;Erdfelder&quot;,&quot;given&quot;:&quot;Edgar&quot;,&quot;parse-names&quot;:false,&quot;dropping-particle&quot;:&quot;&quot;,&quot;non-dropping-particle&quot;:&quot;&quot;},{&quot;family&quot;:&quot;Lang&quot;,&quot;given&quot;:&quot;Albert-Georg&quot;,&quot;parse-names&quot;:false,&quot;dropping-particle&quot;:&quot;&quot;,&quot;non-dropping-particle&quot;:&quot;&quot;},{&quot;family&quot;:&quot;Buchner&quot;,&quot;given&quot;:&quot;Axel&quot;,&quot;parse-names&quot;:false,&quot;dropping-particle&quot;:&quot;&quot;,&quot;non-dropping-particle&quot;:&quot;&quot;}],&quot;container-title&quot;:&quot;Behavior Research Methods&quot;,&quot;container-title-short&quot;:&quot;Behav Res Methods&quot;,&quot;DOI&quot;:&quot;10.3758/BF03193146&quot;,&quot;ISSN&quot;:&quot;1554-351X&quot;,&quot;issued&quot;:{&quot;date-parts&quot;:[[2007,5]]},&quot;page&quot;:&quot;175-191&quot;,&quot;issue&quot;:&quot;2&quot;,&quot;volume&quot;:&quot;39&quot;},&quot;isTemporary&quot;:false}]},{&quot;citationID&quot;:&quot;MENDELEY_CITATION_e3ea6899-ac18-4edf-a3c2-4ceb77080dda&quot;,&quot;properties&quot;:{&quot;noteIndex&quot;:0},&quot;isEdited&quot;:false,&quot;manualOverride&quot;:{&quot;isManuallyOverridden&quot;:false,&quot;citeprocText&quot;:&quot;(Chao et al., 2014)&quot;,&quot;manualOverrideText&quot;:&quot;&quot;},&quot;citationTag&quot;:&quot;MENDELEY_CITATION_v3_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&quot;,&quot;citationItems&quot;:[{&quot;id&quot;:&quot;4a0ccfbe-09ad-3466-81f3-075b33313d56&quot;,&quot;itemData&quot;:{&quot;type&quot;:&quot;article-journal&quot;,&quot;id&quot;:&quot;4a0ccfbe-09ad-3466-81f3-075b33313d56&quot;,&quot;title&quot;:&quot;The neurokinin-3 receptor agonist senktide facilitates the integration of memories for object, place and temporal order into episodic memory&quot;,&quot;author&quot;:[{&quot;family&quot;:&quot;Chao&quot;,&quot;given&quot;:&quot;Owen Y.&quot;,&quot;parse-names&quot;:false,&quot;dropping-particle&quot;:&quot;&quot;,&quot;non-dropping-particle&quot;:&quot;&quot;},{&quot;family&quot;:&quot;Nikolaus&quot;,&quot;given&quot;:&quot;Susanne&quot;,&quot;parse-names&quot;:false,&quot;dropping-particle&quot;:&quot;&quot;,&quot;non-dropping-particle&quot;:&quot;&quot;},{&quot;family&quot;:&quot;Huston&quot;,&quot;given&quot;:&quot;Joseph P.&quot;,&quot;parse-names&quot;:false,&quot;dropping-particle&quot;:&quot;&quot;,&quot;non-dropping-particle&quot;:&quot;&quot;},{&quot;family&quot;:&quot;Souza Silva&quot;,&quot;given&quot;:&quot;Maria A.&quot;,&quot;parse-names&quot;:false,&quot;dropping-particle&quot;:&quot;&quot;,&quot;non-dropping-particle&quot;:&quot;de&quot;}],&quot;container-title&quot;:&quot;Neurobiology of Learning and Memory&quot;,&quot;container-title-short&quot;:&quot;Neurobiol Learn Mem&quot;,&quot;DOI&quot;:&quot;10.1016/j.nlm.2014.06.009&quot;,&quot;ISSN&quot;:&quot;10747427&quot;,&quot;issued&quot;:{&quot;date-parts&quot;:[[2014,10]]},&quot;page&quot;:&quot;178-185&quot;,&quot;volume&quot;:&quot;114&quot;},&quot;isTemporary&quot;:false}]},{&quot;citationID&quot;:&quot;MENDELEY_CITATION_4b1cae1d-c15c-48f0-b839-3672262ee62d&quot;,&quot;properties&quot;:{&quot;noteIndex&quot;:0},&quot;isEdited&quot;:false,&quot;manualOverride&quot;:{&quot;isManuallyOverridden&quot;:false,&quot;citeprocText&quot;:&quot;(Abush &amp;#38; Akirav, 2012; Bauminger et al., 2022; Burstein, 2015)&quot;,&quot;manualOverrideText&quot;:&quot;&quot;},&quot;citationTag&quot;:&quot;MENDELEY_CITATION_v3_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&quot;,&quot;citationItems&quot;:[{&quot;id&quot;:&quot;cfd37fa3-4148-36b8-8209-081c925c251d&quot;,&quot;itemData&quot;:{&quot;type&quot;:&quot;article-journal&quot;,&quot;id&quot;:&quot;cfd37fa3-4148-36b8-8209-081c925c251d&quot;,&quot;title&quot;:&quot;Short- and Long-Term Cognitive Effects of Chronic Cannabinoids Administration in Late-Adolescence Rats&quot;,&quot;author&quot;:[{&quot;family&quot;:&quot;Abush&quot;,&quot;given&quot;:&quot;Hila&quot;,&quot;parse-names&quot;:false,&quot;dropping-particle&quot;:&quot;&quot;,&quot;non-dropping-particle&quot;:&quot;&quot;},{&quot;family&quot;:&quot;Akirav&quot;,&quot;given&quot;:&quot;Irit&quot;,&quot;parse-names&quot;:false,&quot;dropping-particle&quot;:&quot;&quot;,&quot;non-dropping-particle&quot;:&quot;&quot;}],&quot;container-title&quot;:&quot;PLoS ONE&quot;,&quot;container-title-short&quot;:&quot;PLoS One&quot;,&quot;DOI&quot;:&quot;10.1371/journal.pone.0031731&quot;,&quot;ISSN&quot;:&quot;1932-6203&quot;,&quot;issued&quot;:{&quot;date-parts&quot;:[[2012,2,13]]},&quot;page&quot;:&quot;e31731&quot;,&quot;issue&quot;:&quot;2&quot;,&quot;volume&quot;:&quot;7&quot;},&quot;isTemporary&quot;:false},{&quot;id&quot;:&quot;f214eec2-fb76-319b-9af9-1d5cb73ba06c&quot;,&quot;itemData&quot;:{&quot;type&quot;:&quot;article-journal&quot;,&quot;id&quot;:&quot;f214eec2-fb76-319b-9af9-1d5cb73ba06c&quot;,&quot;title&quot;:&quot;Anandamide Hydrolysis Inhibition Reverses the Long-Term Behavioral and Gene Expression Alterations Induced by MK-801 in Male Rats: Differential CB1 and CB2 Receptor-Mediated Effects&quot;,&quot;author&quot;:[{&quot;family&quot;:&quot;Bauminger&quot;,&quot;given&quot;:&quot;Hagar&quot;,&quot;parse-names&quot;:false,&quot;dropping-particle&quot;:&quot;&quot;,&quot;non-dropping-particle&quot;:&quot;&quot;},{&quot;family&quot;:&quot;Zaidan&quot;,&quot;given&quot;:&quot;Hiba&quot;,&quot;parse-names&quot;:false,&quot;dropping-particle&quot;:&quot;&quot;,&quot;non-dropping-particle&quot;:&quot;&quot;},{&quot;family&quot;:&quot;Akirav&quot;,&quot;given&quot;:&quot;Irit&quot;,&quot;parse-names&quot;:false,&quot;dropping-particle&quot;:&quot;&quot;,&quot;non-dropping-particle&quot;:&quot;&quot;},{&quot;family&quot;:&quot;Gaisler-Salomon&quot;,&quot;given&quot;:&quot;Inna&quot;,&quot;parse-names&quot;:false,&quot;dropping-particle&quot;:&quot;&quot;,&quot;non-dropping-particle&quot;:&quot;&quot;}],&quot;container-title&quot;:&quot;Schizophrenia Bulletin&quot;,&quot;container-title-short&quot;:&quot;Schizophr Bull&quot;,&quot;DOI&quot;:&quot;10.1093/schbul/sbab153&quot;,&quot;ISSN&quot;:&quot;0586-7614&quot;,&quot;issued&quot;:{&quot;date-parts&quot;:[[2022,6,21]]},&quot;page&quot;:&quot;795-803&quot;,&quot;abstract&quot;:&quot;&lt;p&gt;NMDA receptor blockade in rodents is commonly used to induce schizophrenia-like behavioral abnormalities, including cognitive deficits and social dysfunction. Aberrant glutamate and GABA transmission, particularly in adolescence, is implicated in these behavioral abnormalities. The endocannabinoid system modulates glutamate and GABA transmission, but the impact of endocannabinoid modulation on cognitive and social dysfunction is unclear. Here, we asked whether late-adolescence administration of the anandamide hydrolysis inhibitor URB597 can reverse behavioral deficits induced by early-adolescence administration of the NMDA receptor blocker MK-801. In parallel, we assessed the impact of MK-801 and URB597 on mRNA expression of glutamate and GABA markers. We found that URB597 prevented MK-801-induced novel object recognition deficits and social interaction abnormalities in adult rats, and reversed glutamate and GABA aberrations in the prelimbic PFC. URB597-mediated reversal of MK-801-induced social interaction deficits was mediated by the CB1 receptor, whereas the reversal of cognitive deficits was mediated by the CB2 receptor. This was paralleled by the reversal of CB1 and CB2 receptor expression abnormalities in the basolateral amygdala and prelimbic PFC, respectively. Together, our findings show that interfering with NMDA receptor function in early adolescence has a lasting impact on phenotypes resembling the negative symptoms and cognitive deficits of schizophrenia and on glutamate and GABA marker expression in the PFC. Prevention of behavioral and molecular abnormalities by late-adolescence URB597 via CB1 and CB2 receptors suggests that endocannabinoid stimulation may have therapeutic potential in addressing treatment-resistant symptoms.&lt;/p&gt;&quot;,&quot;issue&quot;:&quot;4&quot;,&quot;volume&quot;:&quot;48&quot;},&quot;isTemporary&quot;:false},{&quot;id&quot;:&quot;ded7c9cf-8997-3b3e-a6c3-e01dab6dcb57&quot;,&quot;itemData&quot;:{&quot;type&quot;:&quot;article-journal&quot;,&quot;id&quot;:&quot;ded7c9cf-8997-3b3e-a6c3-e01dab6dcb57&quot;,&quot;title&quot;:&quot;Cannabidiol (CBD) and its analogs: a review of their effects on inflammation&quot;,&quot;author&quot;:[{&quot;family&quot;:&quot;Burstein&quot;,&quot;given&quot;:&quot;Sumner&quot;,&quot;parse-names&quot;:false,&quot;dropping-particle&quot;:&quot;&quot;,&quot;non-dropping-particle&quot;:&quot;&quot;}],&quot;container-title&quot;:&quot;Bioorganic &amp; Medicinal Chemistry&quot;,&quot;container-title-short&quot;:&quot;Bioorg Med Chem&quot;,&quot;DOI&quot;:&quot;10.1016/j.bmc.2015.01.059&quot;,&quot;ISSN&quot;:&quot;09680896&quot;,&quot;issued&quot;:{&quot;date-parts&quot;:[[2015,4]]},&quot;page&quot;:&quot;1377-1385&quot;,&quot;issue&quot;:&quot;7&quot;,&quot;volume&quot;:&quot;23&quot;},&quot;isTemporary&quot;:false}]},{&quot;citationID&quot;:&quot;MENDELEY_CITATION_5c411c0e-67ed-4204-abac-61a9f48df64e&quot;,&quot;properties&quot;:{&quot;noteIndex&quot;:0},&quot;isEdited&quot;:false,&quot;manualOverride&quot;:{&quot;isManuallyOverridden&quot;:false,&quot;citeprocText&quot;:&quot;(Bai et al., 2012; Dai et al., 2020; Deng et al., 2019; Higuchi et al., 2016; Issler &amp;#38; Chen, 2015; Smalheiser et al., 2012; Volk et al., 2016)&quot;,&quot;manualOverrideText&quot;:&quot;&quot;},&quot;citationTag&quot;:&quot;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&quot;,&quot;citationItems&quot;:[{&quot;id&quot;:&quot;f0e198b7-7b99-369c-9d70-914a3a506b73&quot;,&quot;itemData&quot;:{&quot;type&quot;:&quot;article-journal&quot;,&quot;id&quot;:&quot;f0e198b7-7b99-369c-9d70-914a3a506b73&quot;,&quot;title&quot;:&quot;Hippocampal MicroRNA-124 Enhances Chronic Stress Resilience in Mice&quot;,&quot;author&quot;:[{&quot;family&quot;:&quot;Higuchi&quot;,&quot;given&quot;:&quot;F.&quot;,&quot;parse-names&quot;:false,&quot;dropping-particle&quot;:&quot;&quot;,&quot;non-dropping-particle&quot;:&quot;&quot;},{&quot;family&quot;:&quot;Uchida&quot;,&quot;given&quot;:&quot;S.&quot;,&quot;parse-names&quot;:false,&quot;dropping-particle&quot;:&quot;&quot;,&quot;non-dropping-particle&quot;:&quot;&quot;},{&quot;family&quot;:&quot;Yamagata&quot;,&quot;given&quot;:&quot;H.&quot;,&quot;parse-names&quot;:false,&quot;dropping-particle&quot;:&quot;&quot;,&quot;non-dropping-particle&quot;:&quot;&quot;},{&quot;family&quot;:&quot;Abe-Higuchi&quot;,&quot;given&quot;:&quot;N.&quot;,&quot;parse-names&quot;:false,&quot;dropping-particle&quot;:&quot;&quot;,&quot;non-dropping-particle&quot;:&quot;&quot;},{&quot;family&quot;:&quot;Hobara&quot;,&quot;given&quot;:&quot;T.&quot;,&quot;parse-names&quot;:false,&quot;dropping-particle&quot;:&quot;&quot;,&quot;non-dropping-particle&quot;:&quot;&quot;},{&quot;family&quot;:&quot;Hara&quot;,&quot;given&quot;:&quot;K.&quot;,&quot;parse-names&quot;:false,&quot;dropping-particle&quot;:&quot;&quot;,&quot;non-dropping-particle&quot;:&quot;&quot;},{&quot;family&quot;:&quot;Kobayashi&quot;,&quot;given&quot;:&quot;A.&quot;,&quot;parse-names&quot;:false,&quot;dropping-particle&quot;:&quot;&quot;,&quot;non-dropping-particle&quot;:&quot;&quot;},{&quot;family&quot;:&quot;Shintaku&quot;,&quot;given&quot;:&quot;T.&quot;,&quot;parse-names&quot;:false,&quot;dropping-particle&quot;:&quot;&quot;,&quot;non-dropping-particle&quot;:&quot;&quot;},{&quot;family&quot;:&quot;Itoh&quot;,&quot;given&quot;:&quot;Y.&quot;,&quot;parse-names&quot;:false,&quot;dropping-particle&quot;:&quot;&quot;,&quot;non-dropping-particle&quot;:&quot;&quot;},{&quot;family&quot;:&quot;Suzuki&quot;,&quot;given&quot;:&quot;T.&quot;,&quot;parse-names&quot;:false,&quot;dropping-particle&quot;:&quot;&quot;,&quot;non-dropping-particle&quot;:&quot;&quot;},{&quot;family&quot;:&quot;Watanabe&quot;,&quot;given&quot;:&quot;Y.&quot;,&quot;parse-names&quot;:false,&quot;dropping-particle&quot;:&quot;&quot;,&quot;non-dropping-particle&quot;:&quot;&quot;}],&quot;container-title&quot;:&quot;Journal of Neuroscience&quot;,&quot;DOI&quot;:&quot;10.1523/JNEUROSCI.0319-16.2016&quot;,&quot;ISSN&quot;:&quot;0270-6474&quot;,&quot;issued&quot;:{&quot;date-parts&quot;:[[2016,7,6]]},&quot;page&quot;:&quot;7253-7267&quot;,&quot;issue&quot;:&quot;27&quot;,&quot;volume&quot;:&quot;36&quot;,&quot;container-title-short&quot;:&quot;&quot;},&quot;isTemporary&quot;:false},{&quot;id&quot;:&quot;6e3c4038-8b4c-3fd0-8f2c-ab86fdc76c2d&quot;,&quot;itemData&quot;:{&quot;type&quot;:&quot;article-journal&quot;,&quot;id&quot;:&quot;6e3c4038-8b4c-3fd0-8f2c-ab86fdc76c2d&quot;,&quot;title&quot;:&quot;Amygdalar MicroRNA-15a Is Essential for Coping with Chronic Stress&quot;,&quot;author&quot;:[{&quot;family&quot;:&quot;Volk&quot;,&quot;given&quot;:&quot;Naama&quot;,&quot;parse-names&quot;:false,&quot;dropping-particle&quot;:&quot;&quot;,&quot;non-dropping-particle&quot;:&quot;&quot;},{&quot;family&quot;:&quot;Pape&quot;,&quot;given&quot;:&quot;Julius C.&quot;,&quot;parse-names&quot;:false,&quot;dropping-particle&quot;:&quot;&quot;,&quot;non-dropping-particle&quot;:&quot;&quot;},{&quot;family&quot;:&quot;Engel&quot;,&quot;given&quot;:&quot;Mareen&quot;,&quot;parse-names&quot;:false,&quot;dropping-particle&quot;:&quot;&quot;,&quot;non-dropping-particle&quot;:&quot;&quot;},{&quot;family&quot;:&quot;Zannas&quot;,&quot;given&quot;:&quot;Anthony S.&quot;,&quot;parse-names&quot;:false,&quot;dropping-particle&quot;:&quot;&quot;,&quot;non-dropping-particle&quot;:&quot;&quot;},{&quot;family&quot;:&quot;Cattane&quot;,&quot;given&quot;:&quot;Nadia&quot;,&quot;parse-names&quot;:false,&quot;dropping-particle&quot;:&quot;&quot;,&quot;non-dropping-particle&quot;:&quot;&quot;},{&quot;family&quot;:&quot;Cattaneo&quot;,&quot;given&quot;:&quot;Annamaria&quot;,&quot;parse-names&quot;:false,&quot;dropping-particle&quot;:&quot;&quot;,&quot;non-dropping-particle&quot;:&quot;&quot;},{&quot;family&quot;:&quot;Binder&quot;,&quot;given&quot;:&quot;Elisabeth B.&quot;,&quot;parse-names&quot;:false,&quot;dropping-particle&quot;:&quot;&quot;,&quot;non-dropping-particle&quot;:&quot;&quot;},{&quot;family&quot;:&quot;Chen&quot;,&quot;given&quot;:&quot;Alon&quot;,&quot;parse-names&quot;:false,&quot;dropping-particle&quot;:&quot;&quot;,&quot;non-dropping-particle&quot;:&quot;&quot;}],&quot;container-title&quot;:&quot;Cell Reports&quot;,&quot;container-title-short&quot;:&quot;Cell Rep&quot;,&quot;DOI&quot;:&quot;10.1016/j.celrep.2016.10.038&quot;,&quot;ISSN&quot;:&quot;22111247&quot;,&quot;issued&quot;:{&quot;date-parts&quot;:[[2016,11]]},&quot;page&quot;:&quot;1882-1891&quot;,&quot;issue&quot;:&quot;7&quot;,&quot;volume&quot;:&quot;17&quot;},&quot;isTemporary&quot;:false},{&quot;id&quot;:&quot;bf345f01-a5ae-376a-8a1d-d4fc48631d6d&quot;,&quot;itemData&quot;:{&quot;type&quot;:&quot;article-journal&quot;,&quot;id&quot;:&quot;bf345f01-a5ae-376a-8a1d-d4fc48631d6d&quot;,&quot;title&quot;:&quot;Determining the role of microRNAs in psychiatric disorders&quot;,&quot;author&quot;:[{&quot;family&quot;:&quot;Issler&quot;,&quot;given&quot;:&quot;Orna&quot;,&quot;parse-names&quot;:false,&quot;dropping-particle&quot;:&quot;&quot;,&quot;non-dropping-particle&quot;:&quot;&quot;},{&quot;family&quot;:&quot;Chen&quot;,&quot;given&quot;:&quot;Alon&quot;,&quot;parse-names&quot;:false,&quot;dropping-particle&quot;:&quot;&quot;,&quot;non-dropping-particle&quot;:&quot;&quot;}],&quot;container-title&quot;:&quot;Nature Reviews Neuroscience&quot;,&quot;container-title-short&quot;:&quot;Nat Rev Neurosci&quot;,&quot;DOI&quot;:&quot;10.1038/nrn3879&quot;,&quot;ISSN&quot;:&quot;1471-003X&quot;,&quot;issued&quot;:{&quot;date-parts&quot;:[[2015,4,20]]},&quot;page&quot;:&quot;201-212&quot;,&quot;issue&quot;:&quot;4&quot;,&quot;volume&quot;:&quot;16&quot;},&quot;isTemporary&quot;:false},{&quot;id&quot;:&quot;375ca618-bbb4-30e2-973d-22378524853d&quot;,&quot;itemData&quot;:{&quot;type&quot;:&quot;article-journal&quot;,&quot;id&quot;:&quot;375ca618-bbb4-30e2-973d-22378524853d&quot;,&quot;title&quot;:&quot;MicroRNA Expression Is Down-Regulated and Reorganized in Prefrontal Cortex of Depressed Suicide Subjects&quot;,&quot;author&quot;:[{&quot;family&quot;:&quot;Smalheiser&quot;,&quot;given&quot;:&quot;Neil R.&quot;,&quot;parse-names&quot;:false,&quot;dropping-particle&quot;:&quot;&quot;,&quot;non-dropping-particle&quot;:&quot;&quot;},{&quot;family&quot;:&quot;Lugli&quot;,&quot;given&quot;:&quot;Giovanni&quot;,&quot;parse-names&quot;:false,&quot;dropping-particle&quot;:&quot;&quot;,&quot;non-dropping-particle&quot;:&quot;&quot;},{&quot;family&quot;:&quot;Rizavi&quot;,&quot;given&quot;:&quot;Hooriyah S.&quot;,&quot;parse-names&quot;:false,&quot;dropping-particle&quot;:&quot;&quot;,&quot;non-dropping-particle&quot;:&quot;&quot;},{&quot;family&quot;:&quot;Torvik&quot;,&quot;given&quot;:&quot;Vetle I.&quot;,&quot;parse-names&quot;:false,&quot;dropping-particle&quot;:&quot;&quot;,&quot;non-dropping-particle&quot;:&quot;&quot;},{&quot;family&quot;:&quot;Turecki&quot;,&quot;given&quot;:&quot;Gustavo&quot;,&quot;parse-names&quot;:false,&quot;dropping-particle&quot;:&quot;&quot;,&quot;non-dropping-particle&quot;:&quot;&quot;},{&quot;family&quot;:&quot;Dwivedi&quot;,&quot;given&quot;:&quot;Yogesh&quot;,&quot;parse-names&quot;:false,&quot;dropping-particle&quot;:&quot;&quot;,&quot;non-dropping-particle&quot;:&quot;&quot;}],&quot;container-title&quot;:&quot;PLoS ONE&quot;,&quot;container-title-short&quot;:&quot;PLoS One&quot;,&quot;DOI&quot;:&quot;10.1371/journal.pone.0033201&quot;,&quot;ISSN&quot;:&quot;1932-6203&quot;,&quot;issued&quot;:{&quot;date-parts&quot;:[[2012,3,9]]},&quot;page&quot;:&quot;e33201&quot;,&quot;issue&quot;:&quot;3&quot;,&quot;volume&quot;:&quot;7&quot;},&quot;isTemporary&quot;:false},{&quot;id&quot;:&quot;4477bfd0-7f5a-34d5-b4c2-ebedeb94e8a3&quot;,&quot;itemData&quot;:{&quot;type&quot;:&quot;article-journal&quot;,&quot;id&quot;:&quot;4477bfd0-7f5a-34d5-b4c2-ebedeb94e8a3&quot;,&quot;title&quot;:&quot;Abnormal Hippocampal BDNF and miR-16 Expression Is Associated with Depression-Like Behaviors Induced by Stress during Early Life&quot;,&quot;author&quot;:[{&quot;family&quot;:&quot;Bai&quot;,&quot;given&quot;:&quot;Mei&quot;,&quot;parse-names&quot;:false,&quot;dropping-particle&quot;:&quot;&quot;,&quot;non-dropping-particle&quot;:&quot;&quot;},{&quot;family&quot;:&quot;Zhu&quot;,&quot;given&quot;:&quot;Xiongzhao&quot;,&quot;parse-names&quot;:false,&quot;dropping-particle&quot;:&quot;&quot;,&quot;non-dropping-particle&quot;:&quot;&quot;},{&quot;family&quot;:&quot;Zhang&quot;,&quot;given&quot;:&quot;Yi&quot;,&quot;parse-names&quot;:false,&quot;dropping-particle&quot;:&quot;&quot;,&quot;non-dropping-particle&quot;:&quot;&quot;},{&quot;family&quot;:&quot;Zhang&quot;,&quot;given&quot;:&quot;Sheng&quot;,&quot;parse-names&quot;:false,&quot;dropping-particle&quot;:&quot;&quot;,&quot;non-dropping-particle&quot;:&quot;&quot;},{&quot;family&quot;:&quot;Zhang&quot;,&quot;given&quot;:&quot;Li&quot;,&quot;parse-names&quot;:false,&quot;dropping-particle&quot;:&quot;&quot;,&quot;non-dropping-particle&quot;:&quot;&quot;},{&quot;family&quot;:&quot;Xue&quot;,&quot;given&quot;:&quot;Liang&quot;,&quot;parse-names&quot;:false,&quot;dropping-particle&quot;:&quot;&quot;,&quot;non-dropping-particle&quot;:&quot;&quot;},{&quot;family&quot;:&quot;Yi&quot;,&quot;given&quot;:&quot;Jinyao&quot;,&quot;parse-names&quot;:false,&quot;dropping-particle&quot;:&quot;&quot;,&quot;non-dropping-particle&quot;:&quot;&quot;},{&quot;family&quot;:&quot;Yao&quot;,&quot;given&quot;:&quot;Shuqiao&quot;,&quot;parse-names&quot;:false,&quot;dropping-particle&quot;:&quot;&quot;,&quot;non-dropping-particle&quot;:&quot;&quot;},{&quot;family&quot;:&quot;Zhang&quot;,&quot;given&quot;:&quot;Xiuwu&quot;,&quot;parse-names&quot;:false,&quot;dropping-particle&quot;:&quot;&quot;,&quot;non-dropping-particle&quot;:&quot;&quot;}],&quot;container-title&quot;:&quot;PLoS ONE&quot;,&quot;container-title-short&quot;:&quot;PLoS One&quot;,&quot;DOI&quot;:&quot;10.1371/journal.pone.0046921&quot;,&quot;ISSN&quot;:&quot;1932-6203&quot;,&quot;issued&quot;:{&quot;date-parts&quot;:[[2012,10,8]]},&quot;page&quot;:&quot;e46921&quot;,&quot;issue&quot;:&quot;10&quot;,&quot;volume&quot;:&quot;7&quot;},&quot;isTemporary&quot;:false},{&quot;id&quot;:&quot;a855a651-9c75-3595-91d1-9b0f7017ff2a&quot;,&quot;itemData&quot;:{&quot;type&quot;:&quot;article-journal&quot;,&quot;id&quot;:&quot;a855a651-9c75-3595-91d1-9b0f7017ff2a&quot;,&quot;title&quot;:&quot;miR-214-3p Targets β-Catenin to Regulate Depressive-like Behaviors Induced by Chronic Social Defeat Stress in Mice&quot;,&quot;author&quot;:[{&quot;family&quot;:&quot;Deng&quot;,&quot;given&quot;:&quot;Zhi-Fang&quot;,&quot;parse-names&quot;:false,&quot;dropping-particle&quot;:&quot;&quot;,&quot;non-dropping-particle&quot;:&quot;&quot;},{&quot;family&quot;:&quot;Zheng&quot;,&quot;given&quot;:&quot;Hui-Ling&quot;,&quot;parse-names&quot;:false,&quot;dropping-particle&quot;:&quot;&quot;,&quot;non-dropping-particle&quot;:&quot;&quot;},{&quot;family&quot;:&quot;Chen&quot;,&quot;given&quot;:&quot;Jian-Guo&quot;,&quot;parse-names&quot;:false,&quot;dropping-particle&quot;:&quot;&quot;,&quot;non-dropping-particle&quot;:&quot;&quot;},{&quot;family&quot;:&quot;Luo&quot;,&quot;given&quot;:&quot;Yi&quot;,&quot;parse-names&quot;:false,&quot;dropping-particle&quot;:&quot;&quot;,&quot;non-dropping-particle&quot;:&quot;&quot;},{&quot;family&quot;:&quot;Xu&quot;,&quot;given&quot;:&quot;Jun-Feng&quot;,&quot;parse-names&quot;:false,&quot;dropping-particle&quot;:&quot;&quot;,&quot;non-dropping-particle&quot;:&quot;&quot;},{&quot;family&quot;:&quot;Zhao&quot;,&quot;given&quot;:&quot;Gang&quot;,&quot;parse-names&quot;:false,&quot;dropping-particle&quot;:&quot;&quot;,&quot;non-dropping-particle&quot;:&quot;&quot;},{&quot;family&quot;:&quot;Lu&quot;,&quot;given&quot;:&quot;Jia-Jing&quot;,&quot;parse-names&quot;:false,&quot;dropping-particle&quot;:&quot;&quot;,&quot;non-dropping-particle&quot;:&quot;&quot;},{&quot;family&quot;:&quot;Li&quot;,&quot;given&quot;:&quot;Hou-Hong&quot;,&quot;parse-names&quot;:false,&quot;dropping-particle&quot;:&quot;&quot;,&quot;non-dropping-particle&quot;:&quot;&quot;},{&quot;family&quot;:&quot;Gao&quot;,&quot;given&quot;:&quot;Shuang-Qi&quot;,&quot;parse-names&quot;:false,&quot;dropping-particle&quot;:&quot;&quot;,&quot;non-dropping-particle&quot;:&quot;&quot;},{&quot;family&quot;:&quot;Zhang&quot;,&quot;given&quot;:&quot;Deng-Zheng&quot;,&quot;parse-names&quot;:false,&quot;dropping-particle&quot;:&quot;&quot;,&quot;non-dropping-particle&quot;:&quot;&quot;},{&quot;family&quot;:&quot;Zhu&quot;,&quot;given&quot;:&quot;Ling-Qiang&quot;,&quot;parse-names&quot;:false,&quot;dropping-particle&quot;:&quot;&quot;,&quot;non-dropping-particle&quot;:&quot;&quot;},{&quot;family&quot;:&quot;Zhang&quot;,&quot;given&quot;:&quot;Yong-Hui&quot;,&quot;parse-names&quot;:false,&quot;dropping-particle&quot;:&quot;&quot;,&quot;non-dropping-particle&quot;:&quot;&quot;},{&quot;family&quot;:&quot;Wang&quot;,&quot;given&quot;:&quot;Fang&quot;,&quot;parse-names&quot;:false,&quot;dropping-particle&quot;:&quot;&quot;,&quot;non-dropping-particle&quot;:&quot;&quot;}],&quot;container-title&quot;:&quot;Cerebral Cortex&quot;,&quot;DOI&quot;:&quot;10.1093/cercor/bhy047&quot;,&quot;ISSN&quot;:&quot;1047-3211&quot;,&quot;issued&quot;:{&quot;date-parts&quot;:[[2019,4,1]]},&quot;page&quot;:&quot;1509-1519&quot;,&quot;issue&quot;:&quot;4&quot;,&quot;volume&quot;:&quot;29&quot;,&quot;container-title-short&quot;:&quot;&quot;},&quot;isTemporary&quot;:false},{&quot;id&quot;:&quot;45ae299f-afe5-3a7f-9722-ac810d1a6bf3&quot;,&quot;itemData&quot;:{&quot;type&quot;:&quot;article-journal&quot;,&quot;id&quot;:&quot;45ae299f-afe5-3a7f-9722-ac810d1a6bf3&quot;,&quot;title&quot;:&quot;Influence of miR-155 on behaviors of depression mice through regulating Wnt/β-catenin signaling pathway.&quot;,&quot;author&quot;:[{&quot;family&quot;:&quot;Dai&quot;,&quot;given&quot;:&quot;J&quot;,&quot;parse-names&quot;:false,&quot;dropping-particle&quot;:&quot;&quot;,&quot;non-dropping-particle&quot;:&quot;&quot;},{&quot;family&quot;:&quot;Pan&quot;,&quot;given&quot;:&quot;J-Y&quot;,&quot;parse-names&quot;:false,&quot;dropping-particle&quot;:&quot;&quot;,&quot;non-dropping-particle&quot;:&quot;&quot;},{&quot;family&quot;:&quot;Liao&quot;,&quot;given&quot;:&quot;N&quot;,&quot;parse-names&quot;:false,&quot;dropping-particle&quot;:&quot;&quot;,&quot;non-dropping-particle&quot;:&quot;&quot;},{&quot;family&quot;:&quot;Shi&quot;,&quot;given&quot;:&quot;J&quot;,&quot;parse-names&quot;:false,&quot;dropping-particle&quot;:&quot;&quot;,&quot;non-dropping-particle&quot;:&quot;&quot;},{&quot;family&quot;:&quot;Zeng&quot;,&quot;given&quot;:&quot;Q&quot;,&quot;parse-names&quot;:false,&quot;dropping-particle&quot;:&quot;&quot;,&quot;non-dropping-particle&quot;:&quot;&quot;},{&quot;family&quot;:&quot;Huang&quot;,&quot;given&quot;:&quot;L&quot;,&quot;parse-names&quot;:false,&quot;dropping-particle&quot;:&quot;&quot;,&quot;non-dropping-particle&quot;:&quot;&quot;},{&quot;family&quot;:&quot;Chen&quot;,&quot;given&quot;:&quot;L-P&quot;,&quot;parse-names&quot;:false,&quot;dropping-particle&quot;:&quot;&quot;,&quot;non-dropping-particle&quot;:&quot;&quot;}],&quot;container-title&quot;:&quot;European review for medical and pharmacological sciences&quot;,&quot;container-title-short&quot;:&quot;Eur Rev Med Pharmacol Sci&quot;,&quot;DOI&quot;:&quot;10.26355/eurrev_202002_20197&quot;,&quot;ISSN&quot;:&quot;2284-0729&quot;,&quot;PMID&quot;:&quot;32096189&quot;,&quot;issued&quot;:{&quot;date-parts&quot;:[[2020,2]]},&quot;page&quot;:&quot;1398-1407&quot;,&quot;abstract&quot;:&quot;OBJECTIVE To study the influence of micro ribonucleic acid (miR)-155 on depression-like behaviors of depression mice, and to explore the role of Wnt/b-catenin signaling pathway in behavioral regulation of depression mice. MATERIALS AND METHODS The mouse model of depression was established via chronic unpredictable mild stress (CUMS). All mice were randomly divided into control group (n=12), model group (n=12), and fluoxetine group (n=12). The expression level of miR-155 in the hippocampus of mice in each group was detected via quantitative Polymerase Chain Reaction (qPCR). The changes in the behaviors of mice in each group were evaluated via behavioral experiments. The apoptosis level in the hippocampus of mice in each group was detected via terminal deoxynucleotidyl transferase-mediated dUTP nick end labeling (TUNEL) staining. Moreover, the content of inflammatory factors in the hippocampus of mice in each group was detected using the enzyme-linked immunosorbent assay (ELISA) kits. The expression levels of Wnt/b-catenin signaling pathway-related proteins in each group were detected via Western blotting. RESULTS The expression level of miR-155 in the hippocampus was significantly higher in model group than that in control group (p&lt;0.01). Meanwhile, the expression level of miR-155 was significantly lower in fluoxetine group than that in model group (p&lt;0.01). There were no statistically significant differences in the crossing score and rearing score in the open field test among groups (p&gt;0.05). Compared with those in control group, the immobility time in tail suspension test and forced swimming test were significantly increased (p&lt;0.01), while the sucrose preference degree significantly declined (p&lt;0.01) in model group. Fluoxetine could significantly reduce the immobility time in tail suspension test and forced swimming test (p&lt;0.01) and increase the sucrose preference degree (p&lt;0.01) in model group. The number of TUNEL-positive cells in the hippocampus of mice in model group was significantly larger than that in control group (p&lt;0.01). Fluoxetine could effectively reduce the number of TUNEL-positive cells in the hippocampus (p&lt;0.01). Compared with those in control group, the content of tumor necrosis factor-α (TNF-a), interleukin-1b (IL-1b), and IL-6 in the hippocampus was significantly increased (p&lt;0.01), while the content of IL-10 was significantly decreased (p&lt;0.01) in model group. Fluoxetine could effectively reduce the content of TNF-a, IL-1b, and IL-6 (p&lt;0.01) and increase the content of IL-10 (p&lt;0.01). Besides, in model group, the expression levels of dishevelled-1 (DVL-1) and b-catenin in hippocampus remarkably declined (p&lt;0.01), while the expression levels of glycogen synthase kinase-3b (GSK-3b) and adenomatous polyposis coli (APC) were remarkably increased (p&lt;0.01) compared with those in control group. Fluoxetine could effectively lower the expressions of GSK-3b and APC in the hippocampus (p&lt;0.01) and increase the expressions of DVL-1 and b-catenin (p&lt;0.01) in model group. CONCLUSIONS MiR-155 is involved in regulating the depression-like behaviors of depression mice through promoting the release of inflammatory factors and the apoptosis of hippocampal neurons. Its mechanism may be related to the inhibition of the Wnt/b-catenin signaling pathway.&quot;,&quot;issue&quot;:&quot;3&quot;,&quot;volume&quot;:&quot;24&quot;},&quot;isTemporary&quot;:false}]},{&quot;citationID&quot;:&quot;MENDELEY_CITATION_600419fe-ab44-442c-a5e6-aedcadb67edd&quot;,&quot;properties&quot;:{&quot;noteIndex&quot;:0},&quot;isEdited&quot;:false,&quot;manualOverride&quot;:{&quot;isManuallyOverridden&quot;:false,&quot;citeprocText&quot;:&quot;(Portugalov et al., 2022; Zaidan et al., 2018a)&quot;,&quot;manualOverrideText&quot;:&quot;&quot;},&quot;citationTag&quot;:&quot;MENDELEY_CITATION_v3_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&quot;,&quot;citationItems&quot;:[{&quot;id&quot;:&quot;1b54e0fb-17a3-3749-ad80-ebb7c5f623f1&quot;,&quot;itemData&quot;:{&quot;type&quot;:&quot;article-journal&quot;,&quot;id&quot;:&quot;1b54e0fb-17a3-3749-ad80-ebb7c5f623f1&quot;,&quot;title&quot;:&quot;FAAH Inhibition Restores Early Life Stress-Induced Alterations in PFC microRNAs Associated with Depressive-Like Behavior in Male and Female Rats&quot;,&quot;author&quot;:[{&quot;family&quot;:&quot;Portugalov&quot;,&quot;given&quot;:&quot;Anna&quot;,&quot;parse-names&quot;:false,&quot;dropping-particle&quot;:&quot;&quot;,&quot;non-dropping-particle&quot;:&quot;&quot;},{&quot;family&quot;:&quot;Zaidan&quot;,&quot;given&quot;:&quot;Hiba&quot;,&quot;parse-names&quot;:false,&quot;dropping-particle&quot;:&quot;&quot;,&quot;non-dropping-particle&quot;:&quot;&quot;},{&quot;family&quot;:&quot;Gaisler-Salomon&quot;,&quot;given&quot;:&quot;Inna&quot;,&quot;parse-names&quot;:false,&quot;dropping-particle&quot;:&quot;&quot;,&quot;non-dropping-particle&quot;:&quot;&quot;},{&quot;family&quot;:&quot;Hillard&quot;,&quot;given&quot;:&quot;Cecilia J.&quot;,&quot;parse-names&quot;:false,&quot;dropping-particle&quot;:&quot;&quot;,&quot;non-dropping-particle&quot;:&quot;&quot;},{&quot;family&quot;:&quot;Akirav&quot;,&quot;given&quot;:&quot;Irit&quot;,&quot;parse-names&quot;:false,&quot;dropping-particle&quot;:&quot;&quot;,&quot;non-dropping-particle&quot;:&quot;&quot;}],&quot;container-title&quot;:&quot;International Journal of Molecular Sciences&quot;,&quot;container-title-short&quot;:&quot;Int J Mol Sci&quot;,&quot;DOI&quot;:&quot;10.3390/ijms232416101&quot;,&quot;ISSN&quot;:&quot;1422-0067&quot;,&quot;issued&quot;:{&quot;date-parts&quot;:[[2022,12,17]]},&quot;page&quot;:&quot;16101&quot;,&quot;abstract&quot;:&quot;&lt;p&gt;Early life stress (ELS) increases predisposition to depression. We compared the effects of treatment with the fatty acid amide hydrolase (FAAH) inhibitor URB597, and the selective serotonin reuptake inhibitor paroxetine, on ELS-induced depressive-like behavior and the expression of microRNAs (miRs) associated with depression in the medial prefrontal cortex (mPFC), hippocampal CA1 area, lateral habenula and dorsal raphe in rats. We also examined the mRNA expression of serotonergic (htr1a and slc6a4) and endocannabinoid (cnr1, cnr2 and faah) targets in the mPFC following ELS and pharmacological treatment. Adult males and females exposed to the ‘Limited Bedding and Nesting’ ELS paradigm demonstrated a depressive-like phenotype and late-adolescence URB597 treatment, but not paroxetine, reversed this phenotype. In the mPFC, ELS downregulated miR-16 in males and miR-135a in females and URB597 treatment restored this effect. In ELS females, the increase in cnr2 and decrease in faah mRNAs in the mPFC were reversed by URB597 treatment. We show for the first time that URB597 reversed ELS-induced mPFC downregulation in specific miRs and stress-related behaviors, suggesting a novel mechanism for the beneficial effects of FAAH inhibition. The differential effects of ELS and URB597 on males and females highlight the importance of developing sex-specific treatment approaches.&lt;/p&gt;&quot;,&quot;issue&quot;:&quot;24&quot;,&quot;volume&quot;:&quot;23&quot;},&quot;isTemporary&quot;:false},{&quot;id&quot;:&quot;c7a08bfc-d5a7-3b9f-984a-e34e5d771a54&quot;,&quot;itemData&quot;:{&quot;type&quot;:&quot;article-journal&quot;,&quot;id&quot;:&quot;c7a08bfc-d5a7-3b9f-984a-e34e5d771a54&quot;,&quot;title&quot;:&quot;A-to-I RNA editing in the rat brain is age-dependent, region-specific and sensitive to environmental stress across generations&quot;,&quot;author&quot;:[{&quot;family&quot;:&quot;Zaidan&quot;,&quot;given&quot;:&quot;Hiba&quot;,&quot;parse-names&quot;:false,&quot;dropping-particle&quot;:&quot;&quot;,&quot;non-dropping-particle&quot;:&quot;&quot;},{&quot;family&quot;:&quot;Ramaswami&quot;,&quot;given&quot;:&quot;Gokul&quot;,&quot;parse-names&quot;:false,&quot;dropping-particle&quot;:&quot;&quot;,&quot;non-dropping-particle&quot;:&quot;&quot;},{&quot;family&quot;:&quot;Golumbic&quot;,&quot;given&quot;:&quot;Yaela N.&quot;,&quot;parse-names&quot;:false,&quot;dropping-particle&quot;:&quot;&quot;,&quot;non-dropping-particle&quot;:&quot;&quot;},{&quot;family&quot;:&quot;Sher&quot;,&quot;given&quot;:&quot;Noa&quot;,&quot;parse-names&quot;:false,&quot;dropping-particle&quot;:&quot;&quot;,&quot;non-dropping-particle&quot;:&quot;&quot;},{&quot;family&quot;:&quot;Malik&quot;,&quot;given&quot;:&quot;Assaf&quot;,&quot;parse-names&quot;:false,&quot;dropping-particle&quot;:&quot;&quot;,&quot;non-dropping-particle&quot;:&quot;&quot;},{&quot;family&quot;:&quot;Barak&quot;,&quot;given&quot;:&quot;Michal&quot;,&quot;parse-names&quot;:false,&quot;dropping-particle&quot;:&quot;&quot;,&quot;non-dropping-particle&quot;:&quot;&quot;},{&quot;family&quot;:&quot;Galiani&quot;,&quot;given&quot;:&quot;Dalia&quot;,&quot;parse-names&quot;:false,&quot;dropping-particle&quot;:&quot;&quot;,&quot;non-dropping-particle&quot;:&quot;&quot;},{&quot;family&quot;:&quot;Dekel&quot;,&quot;given&quot;:&quot;Nava&quot;,&quot;parse-names&quot;:false,&quot;dropping-particle&quot;:&quot;&quot;,&quot;non-dropping-particle&quot;:&quot;&quot;},{&quot;family&quot;:&quot;Li&quot;,&quot;given&quot;:&quot;Jin B.&quot;,&quot;parse-names&quot;:false,&quot;dropping-particle&quot;:&quot;&quot;,&quot;non-dropping-particle&quot;:&quot;&quot;},{&quot;family&quot;:&quot;Gaisler-Salomon&quot;,&quot;given&quot;:&quot;Inna&quot;,&quot;parse-names&quot;:false,&quot;dropping-particle&quot;:&quot;&quot;,&quot;non-dropping-particle&quot;:&quot;&quot;}],&quot;container-title&quot;:&quot;BMC Genomics&quot;,&quot;container-title-short&quot;:&quot;BMC Genomics&quot;,&quot;DOI&quot;:&quot;10.1186/s12864-017-4409-8&quot;,&quot;ISSN&quot;:&quot;1471-2164&quot;,&quot;issued&quot;:{&quot;date-parts&quot;:[[2018,12,8]]},&quot;page&quot;:&quot;28&quot;,&quot;issue&quot;:&quot;1&quot;,&quot;volume&quot;:&quot;19&quot;},&quot;isTemporary&quot;:false}]},{&quot;citationID&quot;:&quot;MENDELEY_CITATION_409a81da-1423-4fb2-aedb-6ac9db355ced&quot;,&quot;properties&quot;:{&quot;noteIndex&quot;:0},&quot;isEdited&quot;:false,&quot;manualOverride&quot;:{&quot;isManuallyOverridden&quot;:false,&quot;citeprocText&quot;:&quot;(Mizrachi Zer-Aviv et al., 2022)&quot;,&quot;manualOverrideText&quot;:&quot;&quot;},&quot;citationTag&quot;:&quot;MENDELEY_CITATION_v3_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&quot;,&quot;citationItems&quot;:[{&quot;id&quot;:&quot;61d9c031-74f2-3ed5-9ce6-701392f2d699&quot;,&quot;itemData&quot;:{&quot;type&quot;:&quot;article-journal&quot;,&quot;id&quot;:&quot;61d9c031-74f2-3ed5-9ce6-701392f2d699&quot;,&quot;title&quot;:&quot;Enhancing Endocannabinoid Signaling via β-Catenin in the Nucleus Accumbens Attenuates PTSD- and Depression-like Behavior of Male Rats&quot;,&quot;author&quot;:[{&quot;family&quot;:&quot;Mizrachi Zer-Aviv&quot;,&quot;given&quot;:&quot;Tomer&quot;,&quot;parse-names&quot;:false,&quot;dropping-particle&quot;:&quot;&quot;,&quot;non-dropping-particle&quot;:&quot;&quot;},{&quot;family&quot;:&quot;Islami&quot;,&quot;given&quot;:&quot;Larglinda&quot;,&quot;parse-names&quot;:false,&quot;dropping-particle&quot;:&quot;&quot;,&quot;non-dropping-particle&quot;:&quot;&quot;},{&quot;family&quot;:&quot;Hamilton&quot;,&quot;given&quot;:&quot;Peter J.&quot;,&quot;parse-names&quot;:false,&quot;dropping-particle&quot;:&quot;&quot;,&quot;non-dropping-particle&quot;:&quot;&quot;},{&quot;family&quot;:&quot;Parise&quot;,&quot;given&quot;:&quot;Eric M.&quot;,&quot;parse-names&quot;:false,&quot;dropping-particle&quot;:&quot;&quot;,&quot;non-dropping-particle&quot;:&quot;&quot;},{&quot;family&quot;:&quot;Nestler&quot;,&quot;given&quot;:&quot;Eric J.&quot;,&quot;parse-names&quot;:false,&quot;dropping-particle&quot;:&quot;&quot;,&quot;non-dropping-particle&quot;:&quot;&quot;},{&quot;family&quot;:&quot;Sbarski&quot;,&quot;given&quot;:&quot;Brenda&quot;,&quot;parse-names&quot;:false,&quot;dropping-particle&quot;:&quot;&quot;,&quot;non-dropping-particle&quot;:&quot;&quot;},{&quot;family&quot;:&quot;Akirav&quot;,&quot;given&quot;:&quot;Irit&quot;,&quot;parse-names&quot;:false,&quot;dropping-particle&quot;:&quot;&quot;,&quot;non-dropping-particle&quot;:&quot;&quot;}],&quot;container-title&quot;:&quot;Biomedicines&quot;,&quot;container-title-short&quot;:&quot;Biomedicines&quot;,&quot;DOI&quot;:&quot;10.3390/biomedicines10081789&quot;,&quot;ISSN&quot;:&quot;2227-9059&quot;,&quot;issued&quot;:{&quot;date-parts&quot;:[[2022,7,25]]},&quot;page&quot;:&quot;1789&quot;,&quot;abstract&quot;:&quot;&lt;p&gt;Inhibition of fatty acid amide hydrolase (FAAH), which increases anandamide levels, has been suggested as a potential treatment for stress-related conditions. We examined whether the stress-preventing effects of the FAAH inhibitor URB597 on behavior are mediated via β-catenin in the nucleus accumbens (NAc). Male rats were exposed to the shock and reminders model of PTSD and then treated with URB597 (0.4 mg/kg; i.p.). They were tested for anxiety- (freezing, startle response), depression-like behaviors (despair, social preference, anhedonia), and memory function (T-maze, social recognition). We also tested the involvement of the CB1 receptor (CB1r), β-catenin, and metabotropic glutamate receptor subtype 5 (mGluR5) proteins. URB597 prevented the shock- and reminders-induced increase in anxiety- and depressive-like behaviors, as well as the impaired memory via the CB1r-dependent mechanism. In the NAc, viral-mediated β-catenin overexpression restored the behavior of rats exposed to stress and normalized the alterations in protein levels in the NAc and the prefrontal cortex. Importantly, when NAc β-catenin levels were downregulated by viral-mediated gene transfer, the therapeutic-like effects of URB597 were blocked. We suggest a potentially novel mechanism for the therapeutic-like effects of FAAH inhibition that is dependent on β-catenin activation in the NAc in a PTSD rat model.&lt;/p&gt;&quot;,&quot;issue&quot;:&quot;8&quot;,&quot;volume&quot;:&quot;10&quot;},&quot;isTemporary&quot;:false}]},{&quot;citationID&quot;:&quot;MENDELEY_CITATION_ebcee09f-883d-4233-beec-c9fe4d937b10&quot;,&quot;properties&quot;:{&quot;noteIndex&quot;:0},&quot;isEdited&quot;:false,&quot;manualOverride&quot;:{&quot;isManuallyOverridden&quot;:false,&quot;citeprocText&quot;:&quot;(Zaidan et al., 2018b)&quot;,&quot;manualOverrideText&quot;:&quot;&quot;},&quot;citationTag&quot;:&quot;MENDELEY_CITATION_v3_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&quot;,&quot;citationItems&quot;:[{&quot;id&quot;:&quot;6ef3f53d-4c87-3661-a19a-f78783e42321&quot;,&quot;itemData&quot;:{&quot;type&quot;:&quot;article-journal&quot;,&quot;id&quot;:&quot;6ef3f53d-4c87-3661-a19a-f78783e42321&quot;,&quot;title&quot;:&quot;A-to-I RNA editing in the rat brain is age-dependent, region-specific and sensitive to environmental stress across generations&quot;,&quot;author&quot;:[{&quot;family&quot;:&quot;Zaidan&quot;,&quot;given&quot;:&quot;Hiba&quot;,&quot;parse-names&quot;:false,&quot;dropping-particle&quot;:&quot;&quot;,&quot;non-dropping-particle&quot;:&quot;&quot;},{&quot;family&quot;:&quot;Ramaswami&quot;,&quot;given&quot;:&quot;Gokul&quot;,&quot;parse-names&quot;:false,&quot;dropping-particle&quot;:&quot;&quot;,&quot;non-dropping-particle&quot;:&quot;&quot;},{&quot;family&quot;:&quot;Golumbic&quot;,&quot;given&quot;:&quot;Yaela N.&quot;,&quot;parse-names&quot;:false,&quot;dropping-particle&quot;:&quot;&quot;,&quot;non-dropping-particle&quot;:&quot;&quot;},{&quot;family&quot;:&quot;Sher&quot;,&quot;given&quot;:&quot;Noa&quot;,&quot;parse-names&quot;:false,&quot;dropping-particle&quot;:&quot;&quot;,&quot;non-dropping-particle&quot;:&quot;&quot;},{&quot;family&quot;:&quot;Malik&quot;,&quot;given&quot;:&quot;Assaf&quot;,&quot;parse-names&quot;:false,&quot;dropping-particle&quot;:&quot;&quot;,&quot;non-dropping-particle&quot;:&quot;&quot;},{&quot;family&quot;:&quot;Barak&quot;,&quot;given&quot;:&quot;Michal&quot;,&quot;parse-names&quot;:false,&quot;dropping-particle&quot;:&quot;&quot;,&quot;non-dropping-particle&quot;:&quot;&quot;},{&quot;family&quot;:&quot;Galiani&quot;,&quot;given&quot;:&quot;Dalia&quot;,&quot;parse-names&quot;:false,&quot;dropping-particle&quot;:&quot;&quot;,&quot;non-dropping-particle&quot;:&quot;&quot;},{&quot;family&quot;:&quot;Dekel&quot;,&quot;given&quot;:&quot;Nava&quot;,&quot;parse-names&quot;:false,&quot;dropping-particle&quot;:&quot;&quot;,&quot;non-dropping-particle&quot;:&quot;&quot;},{&quot;family&quot;:&quot;Li&quot;,&quot;given&quot;:&quot;Jin B.&quot;,&quot;parse-names&quot;:false,&quot;dropping-particle&quot;:&quot;&quot;,&quot;non-dropping-particle&quot;:&quot;&quot;},{&quot;family&quot;:&quot;Gaisler-Salomon&quot;,&quot;given&quot;:&quot;Inna&quot;,&quot;parse-names&quot;:false,&quot;dropping-particle&quot;:&quot;&quot;,&quot;non-dropping-particle&quot;:&quot;&quot;}],&quot;container-title&quot;:&quot;BMC Genomics&quot;,&quot;container-title-short&quot;:&quot;BMC Genomics&quot;,&quot;DOI&quot;:&quot;10.1186/s12864-017-4409-8&quot;,&quot;ISSN&quot;:&quot;1471-2164&quot;,&quot;issued&quot;:{&quot;date-parts&quot;:[[2018,12,8]]},&quot;page&quot;:&quot;28&quot;,&quot;issue&quot;:&quot;1&quot;,&quot;volume&quot;:&quot;19&quot;},&quot;isTemporary&quot;:false}]},{&quot;citationID&quot;:&quot;MENDELEY_CITATION_9623bcc8-fdaa-45f4-b15e-4fad08918bc2&quot;,&quot;properties&quot;:{&quot;noteIndex&quot;:0},&quot;isEdited&quot;:false,&quot;manualOverride&quot;:{&quot;isManuallyOverridden&quot;:false,&quot;citeprocText&quot;:&quot;(Demaili et al., 2023)&quot;,&quot;manualOverrideText&quot;:&quot;&quot;},&quot;citationTag&quot;:&quot;MENDELEY_CITATION_v3_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&quot;,&quot;citationItems&quot;:[{&quot;id&quot;:&quot;b599b660-e6c8-3871-85ca-6748085ca64a&quot;,&quot;itemData&quot;:{&quot;type&quot;:&quot;article-journal&quot;,&quot;id&quot;:&quot;b599b660-e6c8-3871-85ca-6748085ca64a&quot;,&quot;title&quot;:&quot;Epigenetic (re)programming of gene expression changes of CB1R and FAAH in the medial prefrontal cortex in response to early life and adolescence stress exposure&quot;,&quot;author&quot;:[{&quot;family&quot;:&quot;Demaili&quot;,&quot;given&quot;:&quot;Arijana&quot;,&quot;parse-names&quot;:false,&quot;dropping-particle&quot;:&quot;&quot;,&quot;non-dropping-particle&quot;:&quot;&quot;},{&quot;family&quot;:&quot;Portugalov&quot;,&quot;given&quot;:&quot;Anna&quot;,&quot;parse-names&quot;:false,&quot;dropping-particle&quot;:&quot;&quot;,&quot;non-dropping-particle&quot;:&quot;&quot;},{&quot;family&quot;:&quot;Dudai&quot;,&quot;given&quot;:&quot;Michal&quot;,&quot;parse-names&quot;:false,&quot;dropping-particle&quot;:&quot;&quot;,&quot;non-dropping-particle&quot;:&quot;&quot;},{&quot;family&quot;:&quot;Maroun&quot;,&quot;given&quot;:&quot;Mouna&quot;,&quot;parse-names&quot;:false,&quot;dropping-particle&quot;:&quot;&quot;,&quot;non-dropping-particle&quot;:&quot;&quot;},{&quot;family&quot;:&quot;Akirav&quot;,&quot;given&quot;:&quot;Irit&quot;,&quot;parse-names&quot;:false,&quot;dropping-particle&quot;:&quot;&quot;,&quot;non-dropping-particle&quot;:&quot;&quot;},{&quot;family&quot;:&quot;Braun&quot;,&quot;given&quot;:&quot;Katharina&quot;,&quot;parse-names&quot;:false,&quot;dropping-particle&quot;:&quot;&quot;,&quot;non-dropping-particle&quot;:&quot;&quot;},{&quot;family&quot;:&quot;Bock&quot;,&quot;given&quot;:&quot;Jörg&quot;,&quot;parse-names&quot;:false,&quot;dropping-particle&quot;:&quot;&quot;,&quot;non-dropping-particle&quot;:&quot;&quot;}],&quot;container-title&quot;:&quot;Frontiers in Cellular Neuroscience&quot;,&quot;container-title-short&quot;:&quot;Front Cell Neurosci&quot;,&quot;DOI&quot;:&quot;10.3389/fncel.2023.1129946&quot;,&quot;ISSN&quot;:&quot;1662-5102&quot;,&quot;issued&quot;:{&quot;date-parts&quot;:[[2023,2,22]]},&quot;abstract&quot;:&quot;&lt;p&gt; Environmental factors, including stress, that are experienced during early life (ELS) or adolescence are potential risk factors for the development of behavioral and mental disorders later in life. The endocannabinoid system plays a major role in the regulation of stress responses and emotional behavior, thereby acting as a mediator of stress vulnerability and resilience. Among the critical factors, which determine the magnitude and direction of long-term consequences of stress exposure is age, i.e., the maturity of brain circuits during stress exposure. Thus, the present study addressed the hypotheses that ELS and adolescent stress differentially affect the expression of regulatory elements of the endocannabinoid system, cannabinoid receptor 1 (CB1R) and fatty acid amide hydrolase (FAAH) in the medial prefrontal cortex (mPFC) of adult female rats. We also tested the hypothesis that the proposed gene expression changes are epigenetically modulated &lt;italic&gt;via&lt;/italic&gt; altered DNA-methylation. The specific aims were to investigate if (i) ELS and adolescent stress as single stressors induce changes in CB1R and FAAH expression (ii) ELS exposure influences the effect of adolescent stress on CB1R and FAAH expression, and (iii) if the proposed gene expression changes are paralleled by changes of DNA methylation. The following experimental groups were investigated: (1) non-stressed controls (CON), (2) ELS exposure (ELS), (3) adolescent stress exposure (forced swimming; FS), (4) ELS + FS exposure. We found an up-regulation of CB1R expression in both single-stressor groups and a reduction back to control levels in the ELS + FS group. An up-regulation of FAAH expression was found only in the FS group. The data indicate that ELS, i.e., stress during a very immature stage of brain development, exerts a buffering programming effect on gene expression changes induced by adolescent stress. The detected gene expression changes were accompanied by altered DNA methylation patterns in the promoter region of these genes, specifically, a negative correlation of mean CB1R DNA methylation with gene expression was found. Our results also indicate that ELS induces a long-term “(re)programming” effect, characterized by CpG-site specific changes within the promoter regions of the two genes that influence gene expression changes in response to FS at adolescence. &lt;/p&gt;&quot;,&quot;volume&quot;:&quot;17&quot;},&quot;isTemporary&quot;:false}]},{&quot;citationID&quot;:&quot;MENDELEY_CITATION_c290d2a0-2978-434d-826c-0b548ac561eb&quot;,&quot;properties&quot;:{&quot;noteIndex&quot;:0},&quot;isEdited&quot;:false,&quot;manualOverride&quot;:{&quot;isManuallyOverridden&quot;:false,&quot;citeprocText&quot;:&quot;(De Ferrari et al., 2003; Zhang et al., 1998)&quot;,&quot;manualOverrideText&quot;:&quot;&quot;},&quot;citationTag&quot;:&quot;MENDELEY_CITATION_v3_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&quot;,&quot;citationItems&quot;:[{&quot;id&quot;:&quot;ea0beb90-6b78-3048-93f0-cabd78b29d15&quot;,&quot;itemData&quot;:{&quot;type&quot;:&quot;article-journal&quot;,&quot;id&quot;:&quot;ea0beb90-6b78-3048-93f0-cabd78b29d15&quot;,&quot;title&quot;:&quot;Destabilization of β-catenin by mutations in presenilin-1 potentiates neuronal apoptosis&quot;,&quot;author&quot;:[{&quot;family&quot;:&quot;Zhang&quot;,&quot;given&quot;:&quot;Zhuohua&quot;,&quot;parse-names&quot;:false,&quot;dropping-particle&quot;:&quot;&quot;,&quot;non-dropping-particle&quot;:&quot;&quot;},{&quot;family&quot;:&quot;Hartmann&quot;,&quot;given&quot;:&quot;Henrike&quot;,&quot;parse-names&quot;:false,&quot;dropping-particle&quot;:&quot;&quot;,&quot;non-dropping-particle&quot;:&quot;&quot;},{&quot;family&quot;:&quot;Minh Do&quot;,&quot;given&quot;:&quot;Viet&quot;,&quot;parse-names&quot;:false,&quot;dropping-particle&quot;:&quot;&quot;,&quot;non-dropping-particle&quot;:&quot;&quot;},{&quot;family&quot;:&quot;Abramowski&quot;,&quot;given&quot;:&quot;Dorothee&quot;,&quot;parse-names&quot;:false,&quot;dropping-particle&quot;:&quot;&quot;,&quot;non-dropping-particle&quot;:&quot;&quot;},{&quot;family&quot;:&quot;Sturchler-Pierrat&quot;,&quot;given&quot;:&quot;Christine&quot;,&quot;parse-names&quot;:false,&quot;dropping-particle&quot;:&quot;&quot;,&quot;non-dropping-particle&quot;:&quot;&quot;},{&quot;family&quot;:&quot;Staufenbiel&quot;,&quot;given&quot;:&quot;Matthias&quot;,&quot;parse-names&quot;:false,&quot;dropping-particle&quot;:&quot;&quot;,&quot;non-dropping-particle&quot;:&quot;&quot;},{&quot;family&quot;:&quot;Sommer&quot;,&quot;given&quot;:&quot;Bernd&quot;,&quot;parse-names&quot;:false,&quot;dropping-particle&quot;:&quot;&quot;,&quot;non-dropping-particle&quot;:&quot;&quot;},{&quot;family&quot;:&quot;Wetering&quot;,&quot;given&quot;:&quot;Marc&quot;,&quot;parse-names&quot;:false,&quot;dropping-particle&quot;:&quot;&quot;,&quot;non-dropping-particle&quot;:&quot;van de&quot;},{&quot;family&quot;:&quot;Clevers&quot;,&quot;given&quot;:&quot;Hans&quot;,&quot;parse-names&quot;:false,&quot;dropping-particle&quot;:&quot;&quot;,&quot;non-dropping-particle&quot;:&quot;&quot;},{&quot;family&quot;:&quot;Saftig&quot;,&quot;given&quot;:&quot;Paul&quot;,&quot;parse-names&quot;:false,&quot;dropping-particle&quot;:&quot;&quot;,&quot;non-dropping-particle&quot;:&quot;&quot;},{&quot;family&quot;:&quot;Strooper&quot;,&quot;given&quot;:&quot;Bart&quot;,&quot;parse-names&quot;:false,&quot;dropping-particle&quot;:&quot;&quot;,&quot;non-dropping-particle&quot;:&quot;De&quot;},{&quot;family&quot;:&quot;He&quot;,&quot;given&quot;:&quot;Xi&quot;,&quot;parse-names&quot;:false,&quot;dropping-particle&quot;:&quot;&quot;,&quot;non-dropping-particle&quot;:&quot;&quot;},{&quot;family&quot;:&quot;Yankner&quot;,&quot;given&quot;:&quot;Bruce A.&quot;,&quot;parse-names&quot;:false,&quot;dropping-particle&quot;:&quot;&quot;,&quot;non-dropping-particle&quot;:&quot;&quot;}],&quot;container-title&quot;:&quot;Nature&quot;,&quot;container-title-short&quot;:&quot;Nature&quot;,&quot;DOI&quot;:&quot;10.1038/27208&quot;,&quot;ISSN&quot;:&quot;0028-0836&quot;,&quot;issued&quot;:{&quot;date-parts&quot;:[[1998,10,15]]},&quot;page&quot;:&quot;698-702&quot;,&quot;issue&quot;:&quot;6703&quot;,&quot;volume&quot;:&quot;395&quot;},&quot;isTemporary&quot;:false},{&quot;id&quot;:&quot;2c716265-beef-350f-b96e-e542b1f19a77&quot;,&quot;itemData&quot;:{&quot;type&quot;:&quot;article-journal&quot;,&quot;id&quot;:&quot;2c716265-beef-350f-b96e-e542b1f19a77&quot;,&quot;title&quot;:&quot;Activation of Wnt signaling rescues neurodegeneration and behavioral impairments induced by β-amyloid fibrils&quot;,&quot;author&quot;:[{&quot;family&quot;:&quot;Ferrari&quot;,&quot;given&quot;:&quot;G&quot;,&quot;parse-names&quot;:false,&quot;dropping-particle&quot;:&quot;V&quot;,&quot;non-dropping-particle&quot;:&quot;De&quot;},{&quot;family&quot;:&quot;Chacón&quot;,&quot;given&quot;:&quot;M A&quot;,&quot;parse-names&quot;:false,&quot;dropping-particle&quot;:&quot;&quot;,&quot;non-dropping-particle&quot;:&quot;&quot;},{&quot;family&quot;:&quot;Barría&quot;,&quot;given&quot;:&quot;M I&quot;,&quot;parse-names&quot;:false,&quot;dropping-particle&quot;:&quot;&quot;,&quot;non-dropping-particle&quot;:&quot;&quot;},{&quot;family&quot;:&quot;Garrido&quot;,&quot;given&quot;:&quot;J L&quot;,&quot;parse-names&quot;:false,&quot;dropping-particle&quot;:&quot;&quot;,&quot;non-dropping-particle&quot;:&quot;&quot;},{&quot;family&quot;:&quot;Godoy&quot;,&quot;given&quot;:&quot;J A&quot;,&quot;parse-names&quot;:false,&quot;dropping-particle&quot;:&quot;&quot;,&quot;non-dropping-particle&quot;:&quot;&quot;},{&quot;family&quot;:&quot;Olivares&quot;,&quot;given&quot;:&quot;G&quot;,&quot;parse-names&quot;:false,&quot;dropping-particle&quot;:&quot;&quot;,&quot;non-dropping-particle&quot;:&quot;&quot;},{&quot;family&quot;:&quot;Reyes&quot;,&quot;given&quot;:&quot;A E&quot;,&quot;parse-names&quot;:false,&quot;dropping-particle&quot;:&quot;&quot;,&quot;non-dropping-particle&quot;:&quot;&quot;},{&quot;family&quot;:&quot;Alvarez&quot;,&quot;given&quot;:&quot;A&quot;,&quot;parse-names&quot;:false,&quot;dropping-particle&quot;:&quot;&quot;,&quot;non-dropping-particle&quot;:&quot;&quot;},{&quot;family&quot;:&quot;Bronfman&quot;,&quot;given&quot;:&quot;M&quot;,&quot;parse-names&quot;:false,&quot;dropping-particle&quot;:&quot;&quot;,&quot;non-dropping-particle&quot;:&quot;&quot;},{&quot;family&quot;:&quot;Inestrosa&quot;,&quot;given&quot;:&quot;N C&quot;,&quot;parse-names&quot;:false,&quot;dropping-particle&quot;:&quot;&quot;,&quot;non-dropping-particle&quot;:&quot;&quot;}],&quot;container-title&quot;:&quot;Molecular Psychiatry&quot;,&quot;container-title-short&quot;:&quot;Mol Psychiatry&quot;,&quot;DOI&quot;:&quot;10.1038/sj.mp.4001208&quot;,&quot;ISSN&quot;:&quot;1359-4184&quot;,&quot;issued&quot;:{&quot;date-parts&quot;:[[2003,2,1]]},&quot;page&quot;:&quot;195-208&quot;,&quot;issue&quot;:&quot;2&quot;,&quot;volume&quot;:&quot;8&quot;},&quot;isTemporary&quot;:false}]},{&quot;citationID&quot;:&quot;MENDELEY_CITATION_e48eecd1-9dfb-4843-b8d6-4ef817cfcee5&quot;,&quot;properties&quot;:{&quot;noteIndex&quot;:0},&quot;isEdited&quot;:false,&quot;manualOverride&quot;:{&quot;isManuallyOverridden&quot;:false,&quot;citeprocText&quot;:&quot;(Fogaça et al., 2016)&quot;,&quot;manualOverrideText&quot;:&quot;&quot;},&quot;citationTag&quot;:&quot;MENDELEY_CITATION_v3_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&quot;,&quot;citationItems&quot;:[{&quot;id&quot;:&quot;a8c72695-49b2-3227-9f7e-d9ad8aa962f1&quot;,&quot;itemData&quot;:{&quot;type&quot;:&quot;chapter&quot;,&quot;id&quot;:&quot;a8c72695-49b2-3227-9f7e-d9ad8aa962f1&quot;,&quot;title&quot;:&quot;Cannabidiol and 5-HT1A Receptors&quot;,&quot;author&quot;:[{&quot;family&quot;:&quot;Fogaça&quot;,&quot;given&quot;:&quot;Manoela&quot;,&quot;parse-names&quot;:false,&quot;dropping-particle&quot;:&quot;V.&quot;,&quot;non-dropping-particle&quot;:&quot;&quot;},{&quot;family&quot;:&quot;Campos&quot;,&quot;given&quot;:&quot;Alline C.&quot;,&quot;parse-names&quot;:false,&quot;dropping-particle&quot;:&quot;&quot;,&quot;non-dropping-particle&quot;:&quot;&quot;},{&quot;family&quot;:&quot;Guimarães&quot;,&quot;given&quot;:&quot;Francisco S.&quot;,&quot;parse-names&quot;:false,&quot;dropping-particle&quot;:&quot;&quot;,&quot;non-dropping-particle&quot;:&quot;&quot;}],&quot;container-title&quot;:&quot;Neuropathology of Drug Addictions and Substance Misuse&quot;,&quot;DOI&quot;:&quot;10.1016/B978-0-12-800213-1.00070-5&quot;,&quot;issued&quot;:{&quot;date-parts&quot;:[[2016]]},&quot;page&quot;:&quot;749-759&quot;,&quot;publisher&quot;:&quot;Elsevier&quot;,&quot;container-title-short&quot;:&quot;&quot;},&quot;isTemporary&quot;:false}]},{&quot;citationID&quot;:&quot;MENDELEY_CITATION_61f97a3d-eb95-4df7-a3ed-cefb3d85b5d5&quot;,&quot;properties&quot;:{&quot;noteIndex&quot;:0},&quot;isEdited&quot;:false,&quot;manualOverride&quot;:{&quot;isManuallyOverridden&quot;:true,&quot;citeprocText&quot;:&quot;(Mizrachi Zer-Aviv et al., 2022)&quot;,&quot;manualOverrideText&quot;:&quot;Mizrachi Zer-Aviv et al., 2022&quot;},&quot;citationTag&quot;:&quot;MENDELEY_CITATION_v3_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&quot;,&quot;citationItems&quot;:[{&quot;id&quot;:&quot;61d9c031-74f2-3ed5-9ce6-701392f2d699&quot;,&quot;itemData&quot;:{&quot;type&quot;:&quot;article-journal&quot;,&quot;id&quot;:&quot;61d9c031-74f2-3ed5-9ce6-701392f2d699&quot;,&quot;title&quot;:&quot;Enhancing Endocannabinoid Signaling via β-Catenin in the Nucleus Accumbens Attenuates PTSD- and Depression-like Behavior of Male Rats&quot;,&quot;author&quot;:[{&quot;family&quot;:&quot;Mizrachi Zer-Aviv&quot;,&quot;given&quot;:&quot;Tomer&quot;,&quot;parse-names&quot;:false,&quot;dropping-particle&quot;:&quot;&quot;,&quot;non-dropping-particle&quot;:&quot;&quot;},{&quot;family&quot;:&quot;Islami&quot;,&quot;given&quot;:&quot;Larglinda&quot;,&quot;parse-names&quot;:false,&quot;dropping-particle&quot;:&quot;&quot;,&quot;non-dropping-particle&quot;:&quot;&quot;},{&quot;family&quot;:&quot;Hamilton&quot;,&quot;given&quot;:&quot;Peter J.&quot;,&quot;parse-names&quot;:false,&quot;dropping-particle&quot;:&quot;&quot;,&quot;non-dropping-particle&quot;:&quot;&quot;},{&quot;family&quot;:&quot;Parise&quot;,&quot;given&quot;:&quot;Eric M.&quot;,&quot;parse-names&quot;:false,&quot;dropping-particle&quot;:&quot;&quot;,&quot;non-dropping-particle&quot;:&quot;&quot;},{&quot;family&quot;:&quot;Nestler&quot;,&quot;given&quot;:&quot;Eric J.&quot;,&quot;parse-names&quot;:false,&quot;dropping-particle&quot;:&quot;&quot;,&quot;non-dropping-particle&quot;:&quot;&quot;},{&quot;family&quot;:&quot;Sbarski&quot;,&quot;given&quot;:&quot;Brenda&quot;,&quot;parse-names&quot;:false,&quot;dropping-particle&quot;:&quot;&quot;,&quot;non-dropping-particle&quot;:&quot;&quot;},{&quot;family&quot;:&quot;Akirav&quot;,&quot;given&quot;:&quot;Irit&quot;,&quot;parse-names&quot;:false,&quot;dropping-particle&quot;:&quot;&quot;,&quot;non-dropping-particle&quot;:&quot;&quot;}],&quot;container-title&quot;:&quot;Biomedicines&quot;,&quot;container-title-short&quot;:&quot;Biomedicines&quot;,&quot;DOI&quot;:&quot;10.3390/biomedicines10081789&quot;,&quot;ISSN&quot;:&quot;2227-9059&quot;,&quot;issued&quot;:{&quot;date-parts&quot;:[[2022,7,25]]},&quot;page&quot;:&quot;1789&quot;,&quot;abstract&quot;:&quot;&lt;p&gt;Inhibition of fatty acid amide hydrolase (FAAH), which increases anandamide levels, has been suggested as a potential treatment for stress-related conditions. We examined whether the stress-preventing effects of the FAAH inhibitor URB597 on behavior are mediated via β-catenin in the nucleus accumbens (NAc). Male rats were exposed to the shock and reminders model of PTSD and then treated with URB597 (0.4 mg/kg; i.p.). They were tested for anxiety- (freezing, startle response), depression-like behaviors (despair, social preference, anhedonia), and memory function (T-maze, social recognition). We also tested the involvement of the CB1 receptor (CB1r), β-catenin, and metabotropic glutamate receptor subtype 5 (mGluR5) proteins. URB597 prevented the shock- and reminders-induced increase in anxiety- and depressive-like behaviors, as well as the impaired memory via the CB1r-dependent mechanism. In the NAc, viral-mediated β-catenin overexpression restored the behavior of rats exposed to stress and normalized the alterations in protein levels in the NAc and the prefrontal cortex. Importantly, when NAc β-catenin levels were downregulated by viral-mediated gene transfer, the therapeutic-like effects of URB597 were blocked. We suggest a potentially novel mechanism for the therapeutic-like effects of FAAH inhibition that is dependent on β-catenin activation in the NAc in a PTSD rat model.&lt;/p&gt;&quot;,&quot;issue&quot;:&quot;8&quot;,&quot;volume&quot;:&quot;10&quot;},&quot;isTemporary&quot;:false}]},{&quot;citationID&quot;:&quot;MENDELEY_CITATION_13a33e97-1f57-4d8d-8de0-7e1e6cc5a064&quot;,&quot;properties&quot;:{&quot;noteIndex&quot;:0},&quot;isEdited&quot;:false,&quot;manualOverride&quot;:{&quot;isManuallyOverridden&quot;:false,&quot;citeprocText&quot;:&quot;(Teo et al., 2018)&quot;,&quot;manualOverrideText&quot;:&quot;&quot;},&quot;citationTag&quot;:&quot;MENDELEY_CITATION_v3_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&quot;,&quot;citationItems&quot;:[{&quot;id&quot;:&quot;c004dc75-fded-3188-935e-ea5e626b11cc&quot;,&quot;itemData&quot;:{&quot;type&quot;:&quot;article-journal&quot;,&quot;id&quot;:&quot;c004dc75-fded-3188-935e-ea5e626b11cc&quot;,&quot;title&quot;:&quot;Brain Beta-Catenin Signalling During Stress and Depression&quot;,&quot;author&quot;:[{&quot;family&quot;:&quot;Teo&quot;,&quot;given&quot;:&quot;Chuin Hau&quot;,&quot;parse-names&quot;:false,&quot;dropping-particle&quot;:&quot;&quot;,&quot;non-dropping-particle&quot;:&quot;&quot;},{&quot;family&quot;:&quot;Soga&quot;,&quot;given&quot;:&quot;Tomoko&quot;,&quot;parse-names&quot;:false,&quot;dropping-particle&quot;:&quot;&quot;,&quot;non-dropping-particle&quot;:&quot;&quot;},{&quot;family&quot;:&quot;Parhar&quot;,&quot;given&quot;:&quot;Ishwar S.&quot;,&quot;parse-names&quot;:false,&quot;dropping-particle&quot;:&quot;&quot;,&quot;non-dropping-particle&quot;:&quot;&quot;}],&quot;container-title&quot;:&quot;Neurosignals&quot;,&quot;container-title-short&quot;:&quot;Neurosignals&quot;,&quot;DOI&quot;:&quot;10.1159/000487764&quot;,&quot;ISSN&quot;:&quot;1424-862X&quot;,&quot;issued&quot;:{&quot;date-parts&quot;:[[2018]]},&quot;page&quot;:&quot;31-42&quot;,&quot;issue&quot;:&quot;1&quot;,&quot;volume&quot;:&quot;26&quot;},&quot;isTemporary&quot;:false}]},{&quot;citationID&quot;:&quot;MENDELEY_CITATION_cc6654c5-460a-41e5-a388-8d3f5350b2ed&quot;,&quot;properties&quot;:{&quot;noteIndex&quot;:0},&quot;isEdited&quot;:false,&quot;manualOverride&quot;:{&quot;isManuallyOverridden&quot;:false,&quot;citeprocText&quot;:&quot;(Mendell &amp;#38; Olson, 2012)&quot;,&quot;manualOverrideText&quot;:&quot;&quot;},&quot;citationTag&quot;:&quot;MENDELEY_CITATION_v3_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&quot;,&quot;citationItems&quot;:[{&quot;id&quot;:&quot;eed73020-4658-3399-8ce5-938625064205&quot;,&quot;itemData&quot;:{&quot;type&quot;:&quot;article-journal&quot;,&quot;id&quot;:&quot;eed73020-4658-3399-8ce5-938625064205&quot;,&quot;title&quot;:&quot;MicroRNAs in Stress Signaling and Human Disease&quot;,&quot;author&quot;:[{&quot;family&quot;:&quot;Mendell&quot;,&quot;given&quot;:&quot;Joshua T.&quot;,&quot;parse-names&quot;:false,&quot;dropping-particle&quot;:&quot;&quot;,&quot;non-dropping-particle&quot;:&quot;&quot;},{&quot;family&quot;:&quot;Olson&quot;,&quot;given&quot;:&quot;Eric N.&quot;,&quot;parse-names&quot;:false,&quot;dropping-particle&quot;:&quot;&quot;,&quot;non-dropping-particle&quot;:&quot;&quot;}],&quot;container-title&quot;:&quot;Cell&quot;,&quot;container-title-short&quot;:&quot;Cell&quot;,&quot;DOI&quot;:&quot;10.1016/j.cell.2012.02.005&quot;,&quot;ISSN&quot;:&quot;00928674&quot;,&quot;issued&quot;:{&quot;date-parts&quot;:[[2012,3]]},&quot;page&quot;:&quot;1172-1187&quot;,&quot;issue&quot;:&quot;6&quot;,&quot;volume&quot;:&quot;148&quot;},&quot;isTemporary&quot;:false}]},{&quot;citationID&quot;:&quot;MENDELEY_CITATION_1d3c37f0-2702-43b3-a10b-e1df39db8119&quot;,&quot;properties&quot;:{&quot;noteIndex&quot;:0},&quot;isEdited&quot;:false,&quot;manualOverride&quot;:{&quot;isManuallyOverridden&quot;:false,&quot;citeprocText&quot;:&quot;(Warren et al., 2013)&quot;,&quot;manualOverrideText&quot;:&quot;&quot;},&quot;citationTag&quot;:&quot;MENDELEY_CITATION_v3_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&quot;,&quot;citationItems&quot;:[{&quot;id&quot;:&quot;7fd81dce-e481-3607-95ce-20eb73fef576&quot;,&quot;itemData&quot;:{&quot;type&quot;:&quot;article-journal&quot;,&quot;id&quot;:&quot;7fd81dce-e481-3607-95ce-20eb73fef576&quot;,&quot;title&quot;:&quot;Neurobiological Sequelae of Witnessing Stressful Events in Adult Mice&quot;,&quot;author&quot;:[{&quot;family&quot;:&quot;Warren&quot;,&quot;given&quot;:&quot;Brandon L.&quot;,&quot;parse-names&quot;:false,&quot;dropping-particle&quot;:&quot;&quot;,&quot;non-dropping-particle&quot;:&quot;&quot;},{&quot;family&quot;:&quot;Vialou&quot;,&quot;given&quot;:&quot;Vincent F.&quot;,&quot;parse-names&quot;:false,&quot;dropping-particle&quot;:&quot;&quot;,&quot;non-dropping-particle&quot;:&quot;&quot;},{&quot;family&quot;:&quot;Iñiguez&quot;,&quot;given&quot;:&quot;Sergio D.&quot;,&quot;parse-names&quot;:false,&quot;dropping-particle&quot;:&quot;&quot;,&quot;non-dropping-particle&quot;:&quot;&quot;},{&quot;family&quot;:&quot;Alcantara&quot;,&quot;given&quot;:&quot;Lyonna F.&quot;,&quot;parse-names&quot;:false,&quot;dropping-particle&quot;:&quot;&quot;,&quot;non-dropping-particle&quot;:&quot;&quot;},{&quot;family&quot;:&quot;Wright&quot;,&quot;given&quot;:&quot;Katherine N.&quot;,&quot;parse-names&quot;:false,&quot;dropping-particle&quot;:&quot;&quot;,&quot;non-dropping-particle&quot;:&quot;&quot;},{&quot;family&quot;:&quot;Feng&quot;,&quot;given&quot;:&quot;Jiang&quot;,&quot;parse-names&quot;:false,&quot;dropping-particle&quot;:&quot;&quot;,&quot;non-dropping-particle&quot;:&quot;&quot;},{&quot;family&quot;:&quot;Kennedy&quot;,&quot;given&quot;:&quot;Pamela J.&quot;,&quot;parse-names&quot;:false,&quot;dropping-particle&quot;:&quot;&quot;,&quot;non-dropping-particle&quot;:&quot;&quot;},{&quot;family&quot;:&quot;LaPlant&quot;,&quot;given&quot;:&quot;Quincey&quot;,&quot;parse-names&quot;:false,&quot;dropping-particle&quot;:&quot;&quot;,&quot;non-dropping-particle&quot;:&quot;&quot;},{&quot;family&quot;:&quot;Shen&quot;,&quot;given&quot;:&quot;Li&quot;,&quot;parse-names&quot;:false,&quot;dropping-particle&quot;:&quot;&quot;,&quot;non-dropping-particle&quot;:&quot;&quot;},{&quot;family&quot;:&quot;Nestler&quot;,&quot;given&quot;:&quot;Eric J.&quot;,&quot;parse-names&quot;:false,&quot;dropping-particle&quot;:&quot;&quot;,&quot;non-dropping-particle&quot;:&quot;&quot;},{&quot;family&quot;:&quot;Bolaños-Guzmán&quot;,&quot;given&quot;:&quot;Carlos A.&quot;,&quot;parse-names&quot;:false,&quot;dropping-particle&quot;:&quot;&quot;,&quot;non-dropping-particle&quot;:&quot;&quot;}],&quot;container-title&quot;:&quot;Biological Psychiatry&quot;,&quot;container-title-short&quot;:&quot;Biol Psychiatry&quot;,&quot;DOI&quot;:&quot;10.1016/j.biopsych.2012.06.006&quot;,&quot;ISSN&quot;:&quot;00063223&quot;,&quot;issued&quot;:{&quot;date-parts&quot;:[[2013,1]]},&quot;page&quot;:&quot;7-14&quot;,&quot;issue&quot;:&quot;1&quot;,&quot;volume&quot;:&quot;73&quot;},&quot;isTemporary&quot;:false}]},{&quot;citationID&quot;:&quot;MENDELEY_CITATION_c86cc5ac-75b1-47a7-ac9a-86b87e590fe4&quot;,&quot;properties&quot;:{&quot;noteIndex&quot;:0},&quot;isEdited&quot;:false,&quot;manualOverride&quot;:{&quot;isManuallyOverridden&quot;:true,&quot;citeprocText&quot;:&quot;(Warren et al., 2013)&quot;,&quot;manualOverrideText&quot;:&quot;Warren et al., 2013&quot;},&quot;citationTag&quot;:&quot;MENDELEY_CITATION_v3_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&quot;,&quot;citationItems&quot;:[{&quot;id&quot;:&quot;7fd81dce-e481-3607-95ce-20eb73fef576&quot;,&quot;itemData&quot;:{&quot;type&quot;:&quot;article-journal&quot;,&quot;id&quot;:&quot;7fd81dce-e481-3607-95ce-20eb73fef576&quot;,&quot;title&quot;:&quot;Neurobiological Sequelae of Witnessing Stressful Events in Adult Mice&quot;,&quot;author&quot;:[{&quot;family&quot;:&quot;Warren&quot;,&quot;given&quot;:&quot;Brandon L.&quot;,&quot;parse-names&quot;:false,&quot;dropping-particle&quot;:&quot;&quot;,&quot;non-dropping-particle&quot;:&quot;&quot;},{&quot;family&quot;:&quot;Vialou&quot;,&quot;given&quot;:&quot;Vincent F.&quot;,&quot;parse-names&quot;:false,&quot;dropping-particle&quot;:&quot;&quot;,&quot;non-dropping-particle&quot;:&quot;&quot;},{&quot;family&quot;:&quot;Iñiguez&quot;,&quot;given&quot;:&quot;Sergio D.&quot;,&quot;parse-names&quot;:false,&quot;dropping-particle&quot;:&quot;&quot;,&quot;non-dropping-particle&quot;:&quot;&quot;},{&quot;family&quot;:&quot;Alcantara&quot;,&quot;given&quot;:&quot;Lyonna F.&quot;,&quot;parse-names&quot;:false,&quot;dropping-particle&quot;:&quot;&quot;,&quot;non-dropping-particle&quot;:&quot;&quot;},{&quot;family&quot;:&quot;Wright&quot;,&quot;given&quot;:&quot;Katherine N.&quot;,&quot;parse-names&quot;:false,&quot;dropping-particle&quot;:&quot;&quot;,&quot;non-dropping-particle&quot;:&quot;&quot;},{&quot;family&quot;:&quot;Feng&quot;,&quot;given&quot;:&quot;Jiang&quot;,&quot;parse-names&quot;:false,&quot;dropping-particle&quot;:&quot;&quot;,&quot;non-dropping-particle&quot;:&quot;&quot;},{&quot;family&quot;:&quot;Kennedy&quot;,&quot;given&quot;:&quot;Pamela J.&quot;,&quot;parse-names&quot;:false,&quot;dropping-particle&quot;:&quot;&quot;,&quot;non-dropping-particle&quot;:&quot;&quot;},{&quot;family&quot;:&quot;LaPlant&quot;,&quot;given&quot;:&quot;Quincey&quot;,&quot;parse-names&quot;:false,&quot;dropping-particle&quot;:&quot;&quot;,&quot;non-dropping-particle&quot;:&quot;&quot;},{&quot;family&quot;:&quot;Shen&quot;,&quot;given&quot;:&quot;Li&quot;,&quot;parse-names&quot;:false,&quot;dropping-particle&quot;:&quot;&quot;,&quot;non-dropping-particle&quot;:&quot;&quot;},{&quot;family&quot;:&quot;Nestler&quot;,&quot;given&quot;:&quot;Eric J.&quot;,&quot;parse-names&quot;:false,&quot;dropping-particle&quot;:&quot;&quot;,&quot;non-dropping-particle&quot;:&quot;&quot;},{&quot;family&quot;:&quot;Bolaños-Guzmán&quot;,&quot;given&quot;:&quot;Carlos A.&quot;,&quot;parse-names&quot;:false,&quot;dropping-particle&quot;:&quot;&quot;,&quot;non-dropping-particle&quot;:&quot;&quot;}],&quot;container-title&quot;:&quot;Biological Psychiatry&quot;,&quot;container-title-short&quot;:&quot;Biol Psychiatry&quot;,&quot;DOI&quot;:&quot;10.1016/j.biopsych.2012.06.006&quot;,&quot;ISSN&quot;:&quot;00063223&quot;,&quot;issued&quot;:{&quot;date-parts&quot;:[[2013,1]]},&quot;page&quot;:&quot;7-14&quot;,&quot;issue&quot;:&quot;1&quot;,&quot;volume&quot;:&quot;73&quot;},&quot;isTemporary&quot;:false}]},{&quot;citationID&quot;:&quot;MENDELEY_CITATION_24fa24fa-df1d-410f-9ecf-aff8fc1c6702&quot;,&quot;properties&quot;:{&quot;noteIndex&quot;:0},&quot;isEdited&quot;:false,&quot;manualOverride&quot;:{&quot;isManuallyOverridden&quot;:false,&quot;citeprocText&quot;:&quot;(Sheridan, 2007)&quot;,&quot;manualOverrideText&quot;:&quot;&quot;},&quot;citationTag&quot;:&quot;MENDELEY_CITATION_v3_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&quot;,&quot;citationItems&quot;:[{&quot;id&quot;:&quot;f040f64f-7d72-3f24-9bd7-ed10ade6b03e&quot;,&quot;itemData&quot;:{&quot;type&quot;:&quot;article-journal&quot;,&quot;id&quot;:&quot;f040f64f-7d72-3f24-9bd7-ed10ade6b03e&quot;,&quot;title&quot;:&quot;Cimzia's setback paves way for other TNF inhibitors in Crohn's disease&quot;,&quot;author&quot;:[{&quot;family&quot;:&quot;Sheridan&quot;,&quot;given&quot;:&quot;Cormac&quot;,&quot;parse-names&quot;:false,&quot;dropping-particle&quot;:&quot;&quot;,&quot;non-dropping-particle&quot;:&quot;&quot;}],&quot;container-title&quot;:&quot;Nature Biotechnology&quot;,&quot;container-title-short&quot;:&quot;Nat Biotechnol&quot;,&quot;DOI&quot;:&quot;10.1038/nbt0507-487&quot;,&quot;ISSN&quot;:&quot;1087-0156&quot;,&quot;issued&quot;:{&quot;date-parts&quot;:[[2007,5,1]]},&quot;page&quot;:&quot;487-488&quot;,&quot;issue&quot;:&quot;5&quot;,&quot;volume&quot;:&quot;25&quot;},&quot;isTemporary&quot;:false}]},{&quot;citationID&quot;:&quot;MENDELEY_CITATION_8ccc6eb3-4381-40ba-9e5e-b91714a0ef0b&quot;,&quot;properties&quot;:{&quot;noteIndex&quot;:0},&quot;isEdited&quot;:false,&quot;manualOverride&quot;:{&quot;isManuallyOverridden&quot;:false,&quot;citeprocText&quot;:&quot;(Coomes &amp;#38; Haghbayan, 2020; Liu et al., 2016; Radner &amp;#38; Aletaha, 2015)&quot;,&quot;manualOverrideText&quot;:&quot;&quot;},&quot;citationTag&quot;:&quot;MENDELEY_CITATION_v3_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&quot;,&quot;citationItems&quot;:[{&quot;id&quot;:&quot;ca033dc2-5a75-3ecf-9b15-72b76d842e38&quot;,&quot;itemData&quot;:{&quot;type&quot;:&quot;article-journal&quot;,&quot;id&quot;:&quot;ca033dc2-5a75-3ecf-9b15-72b76d842e38&quot;,&quot;title&quot;:&quot;Interleukin‐6 in Covid‐19: A systematic review and &lt;scp&gt;meta‐analysis&lt;/scp&gt;&quot;,&quot;author&quot;:[{&quot;family&quot;:&quot;Coomes&quot;,&quot;given&quot;:&quot;Eric A.&quot;,&quot;parse-names&quot;:false,&quot;dropping-particle&quot;:&quot;&quot;,&quot;non-dropping-particle&quot;:&quot;&quot;},{&quot;family&quot;:&quot;Haghbayan&quot;,&quot;given&quot;:&quot;Hourmazd&quot;,&quot;parse-names&quot;:false,&quot;dropping-particle&quot;:&quot;&quot;,&quot;non-dropping-particle&quot;:&quot;&quot;}],&quot;container-title&quot;:&quot;Reviews in Medical Virology&quot;,&quot;container-title-short&quot;:&quot;Rev Med Virol&quot;,&quot;DOI&quot;:&quot;10.1002/rmv.2141&quot;,&quot;ISSN&quot;:&quot;1052-9276&quot;,&quot;issued&quot;:{&quot;date-parts&quot;:[[2020,11,26]]},&quot;page&quot;:&quot;1-9&quot;,&quot;abstract&quot;:&quot;&lt;p&gt; Coronaviruses may activate dysregulated host immune responses. As exploratory studies have suggested that interleukin‐6 (IL‐6) levels are elevated in cases of complicated Covid‐19, we undertook a systematic review and meta‐analysis to assess the evidence in this field. We systematically searched MEDLINE and EMBASE for studies investigating the immunological response in Covid‐19; additional grey literature searches were undertaken. Study selection and data abstraction was undertaken independently by two authors. Meta‐analysis was undertaken using random effects models to compute ratios of means with 95% confidence intervals (95%CIs). Eight published studies and two preprints (n = 1798) were eligible for inclusion. Meta‐analysis of mean IL‐6 concentrations demonstrated 2.9‐fold higher levels in patients with complicated Covid‐19 compared with patients with noncomplicated disease (six studies; n = 1302; 95%CI, 1.17‐7.19; &lt;italic&gt;I&lt;/italic&gt; &lt;sup&gt;2&lt;/sup&gt; = 100%). Consistent results were found in sensitivity analyses exclusively restricted to studies comparing patients requiring ICU admission vs no ICU admission (two studies; n = 540; ratio of means = 3.24; 95%CI, 2.54‐4.14; &lt;italic&gt;P&lt;/italic&gt;  &amp;lt; .001; &lt;italic&gt;I&lt;/italic&gt; &lt;sup&gt;2&lt;/sup&gt; = 87%). Nine of ten studies were assessed to have at least moderate risk of bias. In patients with Covid‐19, IL‐6 levels are significantly elevated and associated with adverse clinical outcomes. Inhibition of IL‐6 may be a novel target for therapeutics for the management of dysregulated host responses in patients with Covid‐19 and high‐quality studies of intervention in this field are urgently required. &lt;/p&gt;&quot;,&quot;issue&quot;:&quot;6&quot;,&quot;volume&quot;:&quot;30&quot;},&quot;isTemporary&quot;:false},{&quot;id&quot;:&quot;a22a7a14-9d2e-318b-b0c9-f38e7648ed4a&quot;,&quot;itemData&quot;:{&quot;type&quot;:&quot;article-journal&quot;,&quot;id&quot;:&quot;a22a7a14-9d2e-318b-b0c9-f38e7648ed4a&quot;,&quot;title&quot;:&quot;Adiponectin, TNF-α and inflammatory cytokines and risk of type 2 diabetes: A systematic review and meta-analysis&quot;,&quot;author&quot;:[{&quot;family&quot;:&quot;Liu&quot;,&quot;given&quot;:&quot;Chenxiao&quot;,&quot;parse-names&quot;:false,&quot;dropping-particle&quot;:&quot;&quot;,&quot;non-dropping-particle&quot;:&quot;&quot;},{&quot;family&quot;:&quot;Feng&quot;,&quot;given&quot;:&quot;Xiu&quot;,&quot;parse-names&quot;:false,&quot;dropping-particle&quot;:&quot;&quot;,&quot;non-dropping-particle&quot;:&quot;&quot;},{&quot;family&quot;:&quot;Li&quot;,&quot;given&quot;:&quot;Qi&quot;,&quot;parse-names&quot;:false,&quot;dropping-particle&quot;:&quot;&quot;,&quot;non-dropping-particle&quot;:&quot;&quot;},{&quot;family&quot;:&quot;Wang&quot;,&quot;given&quot;:&quot;Ying&quot;,&quot;parse-names&quot;:false,&quot;dropping-particle&quot;:&quot;&quot;,&quot;non-dropping-particle&quot;:&quot;&quot;},{&quot;family&quot;:&quot;Li&quot;,&quot;given&quot;:&quot;Qian&quot;,&quot;parse-names&quot;:false,&quot;dropping-particle&quot;:&quot;&quot;,&quot;non-dropping-particle&quot;:&quot;&quot;},{&quot;family&quot;:&quot;Hua&quot;,&quot;given&quot;:&quot;Majian&quot;,&quot;parse-names&quot;:false,&quot;dropping-particle&quot;:&quot;&quot;,&quot;non-dropping-particle&quot;:&quot;&quot;}],&quot;container-title&quot;:&quot;Cytokine&quot;,&quot;container-title-short&quot;:&quot;Cytokine&quot;,&quot;DOI&quot;:&quot;10.1016/j.cyto.2016.06.028&quot;,&quot;ISSN&quot;:&quot;10434666&quot;,&quot;issued&quot;:{&quot;date-parts&quot;:[[2016,10]]},&quot;page&quot;:&quot;100-109&quot;,&quot;volume&quot;:&quot;86&quot;},&quot;isTemporary&quot;:false},{&quot;id&quot;:&quot;e76171a0-d7fe-344f-8abf-1de18e0e4157&quot;,&quot;itemData&quot;:{&quot;type&quot;:&quot;article-journal&quot;,&quot;id&quot;:&quot;e76171a0-d7fe-344f-8abf-1de18e0e4157&quot;,&quot;title&quot;:&quot;Anti-TNF in rheumatoid arthritis: an overview&quot;,&quot;author&quot;:[{&quot;family&quot;:&quot;Radner&quot;,&quot;given&quot;:&quot;Helga&quot;,&quot;parse-names&quot;:false,&quot;dropping-particle&quot;:&quot;&quot;,&quot;non-dropping-particle&quot;:&quot;&quot;},{&quot;family&quot;:&quot;Aletaha&quot;,&quot;given&quot;:&quot;Daniel&quot;,&quot;parse-names&quot;:false,&quot;dropping-particle&quot;:&quot;&quot;,&quot;non-dropping-particle&quot;:&quot;&quot;}],&quot;container-title&quot;:&quot;Wiener Medizinische Wochenschrift&quot;,&quot;DOI&quot;:&quot;10.1007/s10354-015-0344-y&quot;,&quot;ISSN&quot;:&quot;0043-5341&quot;,&quot;issued&quot;:{&quot;date-parts&quot;:[[2015,1,5]]},&quot;page&quot;:&quot;3-9&quot;,&quot;issue&quot;:&quot;1-2&quot;,&quot;volume&quot;:&quot;165&quot;,&quot;container-title-short&quot;:&quot;&quot;},&quot;isTemporary&quot;:false}]},{&quot;citationID&quot;:&quot;MENDELEY_CITATION_3e13f504-cc47-49b5-9022-62ff4b6369b2&quot;,&quot;properties&quot;:{&quot;noteIndex&quot;:0},&quot;isEdited&quot;:false,&quot;manualOverride&quot;:{&quot;isManuallyOverridden&quot;:false,&quot;citeprocText&quot;:&quot;(Sominsky et al., 2012; Uzzan &amp;#38; Azab, 2021)&quot;,&quot;manualOverrideText&quot;:&quot;&quot;},&quot;citationTag&quot;:&quot;MENDELEY_CITATION_v3_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&quot;,&quot;citationItems&quot;:[{&quot;id&quot;:&quot;ee207dac-e4e6-336b-81ea-d53ed9461e7e&quot;,&quot;itemData&quot;:{&quot;type&quot;:&quot;article-journal&quot;,&quot;id&quot;:&quot;ee207dac-e4e6-336b-81ea-d53ed9461e7e&quot;,&quot;title&quot;:&quot;Anti-TNF-α Compounds as a Treatment for Depression&quot;,&quot;author&quot;:[{&quot;family&quot;:&quot;Uzzan&quot;,&quot;given&quot;:&quot;Sarit&quot;,&quot;parse-names&quot;:false,&quot;dropping-particle&quot;:&quot;&quot;,&quot;non-dropping-particle&quot;:&quot;&quot;},{&quot;family&quot;:&quot;Azab&quot;,&quot;given&quot;:&quot;Abed N.&quot;,&quot;parse-names&quot;:false,&quot;dropping-particle&quot;:&quot;&quot;,&quot;non-dropping-particle&quot;:&quot;&quot;}],&quot;container-title&quot;:&quot;Molecules&quot;,&quot;DOI&quot;:&quot;10.3390/molecules26082368&quot;,&quot;ISSN&quot;:&quot;1420-3049&quot;,&quot;issued&quot;:{&quot;date-parts&quot;:[[2021,4,19]]},&quot;page&quot;:&quot;2368&quot;,&quot;abstract&quot;:&quot;&lt;p&gt;Millions of people around the world suffer from psychiatric illnesses, causing unbearable burden and immense distress to patients and their families. Accumulating evidence suggests that inflammation may contribute to the pathophysiology of psychiatric disorders such as major depression and bipolar disorder. Copious studies have consistently shown that patients with mood disorders have increased levels of plasma tumor necrosis factor (TNF)-α. Given these findings, selective anti-TNF-α compounds were tested as a potential therapeutic strategy for mood disorders. This mini-review summarizes the results of studies that examined the mood-modulating effects of anti-TNF-α drugs.&lt;/p&gt;&quot;,&quot;issue&quot;:&quot;8&quot;,&quot;volume&quot;:&quot;26&quot;,&quot;container-title-short&quot;:&quot;&quot;},&quot;isTemporary&quot;:false},{&quot;id&quot;:&quot;f9b4c329-a187-388b-9437-0f30aee2eb42&quot;,&quot;itemData&quot;:{&quot;type&quot;:&quot;article-journal&quot;,&quot;id&quot;:&quot;f9b4c329-a187-388b-9437-0f30aee2eb42&quot;,&quot;title&quot;:&quot;Increased microglial activation in the rat brain following neonatal exposure to a bacterial mimetic&quot;,&quot;author&quot;:[{&quot;family&quot;:&quot;Sominsky&quot;,&quot;given&quot;:&quot;L.&quot;,&quot;parse-names&quot;:false,&quot;dropping-particle&quot;:&quot;&quot;,&quot;non-dropping-particle&quot;:&quot;&quot;},{&quot;family&quot;:&quot;Walker&quot;,&quot;given&quot;:&quot;A.K.&quot;,&quot;parse-names&quot;:false,&quot;dropping-particle&quot;:&quot;&quot;,&quot;non-dropping-particle&quot;:&quot;&quot;},{&quot;family&quot;:&quot;Ong&quot;,&quot;given&quot;:&quot;L.K.&quot;,&quot;parse-names&quot;:false,&quot;dropping-particle&quot;:&quot;&quot;,&quot;non-dropping-particle&quot;:&quot;&quot;},{&quot;family&quot;:&quot;Tynan&quot;,&quot;given&quot;:&quot;R.J.&quot;,&quot;parse-names&quot;:false,&quot;dropping-particle&quot;:&quot;&quot;,&quot;non-dropping-particle&quot;:&quot;&quot;},{&quot;family&quot;:&quot;Walker&quot;,&quot;given&quot;:&quot;F.R.&quot;,&quot;parse-names&quot;:false,&quot;dropping-particle&quot;:&quot;&quot;,&quot;non-dropping-particle&quot;:&quot;&quot;},{&quot;family&quot;:&quot;Hodgson&quot;,&quot;given&quot;:&quot;D.M.&quot;,&quot;parse-names&quot;:false,&quot;dropping-particle&quot;:&quot;&quot;,&quot;non-dropping-particle&quot;:&quot;&quot;}],&quot;container-title&quot;:&quot;Behavioural Brain Research&quot;,&quot;DOI&quot;:&quot;10.1016/j.bbr.2011.08.038&quot;,&quot;ISSN&quot;:&quot;01664328&quot;,&quot;issued&quot;:{&quot;date-parts&quot;:[[2012,1]]},&quot;page&quot;:&quot;351-356&quot;,&quot;issue&quot;:&quot;1&quot;,&quot;volume&quot;:&quot;226&quot;,&quot;container-title-short&quot;:&quot;&quot;},&quot;isTemporary&quot;:false}]},{&quot;citationID&quot;:&quot;MENDELEY_CITATION_4726c4d3-1513-4c38-85c0-eb803b93171b&quot;,&quot;properties&quot;:{&quot;noteIndex&quot;:0},&quot;isEdited&quot;:false,&quot;manualOverride&quot;:{&quot;isManuallyOverridden&quot;:false,&quot;citeprocText&quot;:&quot;(Mizrachi Zer-Aviv et al., 2022)&quot;,&quot;manualOverrideText&quot;:&quot;&quot;},&quot;citationTag&quot;:&quot;MENDELEY_CITATION_v3_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&quot;,&quot;citationItems&quot;:[{&quot;id&quot;:&quot;61d9c031-74f2-3ed5-9ce6-701392f2d699&quot;,&quot;itemData&quot;:{&quot;type&quot;:&quot;article-journal&quot;,&quot;id&quot;:&quot;61d9c031-74f2-3ed5-9ce6-701392f2d699&quot;,&quot;title&quot;:&quot;Enhancing Endocannabinoid Signaling via β-Catenin in the Nucleus Accumbens Attenuates PTSD- and Depression-like Behavior of Male Rats&quot;,&quot;author&quot;:[{&quot;family&quot;:&quot;Mizrachi Zer-Aviv&quot;,&quot;given&quot;:&quot;Tomer&quot;,&quot;parse-names&quot;:false,&quot;dropping-particle&quot;:&quot;&quot;,&quot;non-dropping-particle&quot;:&quot;&quot;},{&quot;family&quot;:&quot;Islami&quot;,&quot;given&quot;:&quot;Larglinda&quot;,&quot;parse-names&quot;:false,&quot;dropping-particle&quot;:&quot;&quot;,&quot;non-dropping-particle&quot;:&quot;&quot;},{&quot;family&quot;:&quot;Hamilton&quot;,&quot;given&quot;:&quot;Peter J.&quot;,&quot;parse-names&quot;:false,&quot;dropping-particle&quot;:&quot;&quot;,&quot;non-dropping-particle&quot;:&quot;&quot;},{&quot;family&quot;:&quot;Parise&quot;,&quot;given&quot;:&quot;Eric M.&quot;,&quot;parse-names&quot;:false,&quot;dropping-particle&quot;:&quot;&quot;,&quot;non-dropping-particle&quot;:&quot;&quot;},{&quot;family&quot;:&quot;Nestler&quot;,&quot;given&quot;:&quot;Eric J.&quot;,&quot;parse-names&quot;:false,&quot;dropping-particle&quot;:&quot;&quot;,&quot;non-dropping-particle&quot;:&quot;&quot;},{&quot;family&quot;:&quot;Sbarski&quot;,&quot;given&quot;:&quot;Brenda&quot;,&quot;parse-names&quot;:false,&quot;dropping-particle&quot;:&quot;&quot;,&quot;non-dropping-particle&quot;:&quot;&quot;},{&quot;family&quot;:&quot;Akirav&quot;,&quot;given&quot;:&quot;Irit&quot;,&quot;parse-names&quot;:false,&quot;dropping-particle&quot;:&quot;&quot;,&quot;non-dropping-particle&quot;:&quot;&quot;}],&quot;container-title&quot;:&quot;Biomedicines&quot;,&quot;container-title-short&quot;:&quot;Biomedicines&quot;,&quot;DOI&quot;:&quot;10.3390/biomedicines10081789&quot;,&quot;ISSN&quot;:&quot;2227-9059&quot;,&quot;issued&quot;:{&quot;date-parts&quot;:[[2022,7,25]]},&quot;page&quot;:&quot;1789&quot;,&quot;abstract&quot;:&quot;&lt;p&gt;Inhibition of fatty acid amide hydrolase (FAAH), which increases anandamide levels, has been suggested as a potential treatment for stress-related conditions. We examined whether the stress-preventing effects of the FAAH inhibitor URB597 on behavior are mediated via β-catenin in the nucleus accumbens (NAc). Male rats were exposed to the shock and reminders model of PTSD and then treated with URB597 (0.4 mg/kg; i.p.). They were tested for anxiety- (freezing, startle response), depression-like behaviors (despair, social preference, anhedonia), and memory function (T-maze, social recognition). We also tested the involvement of the CB1 receptor (CB1r), β-catenin, and metabotropic glutamate receptor subtype 5 (mGluR5) proteins. URB597 prevented the shock- and reminders-induced increase in anxiety- and depressive-like behaviors, as well as the impaired memory via the CB1r-dependent mechanism. In the NAc, viral-mediated β-catenin overexpression restored the behavior of rats exposed to stress and normalized the alterations in protein levels in the NAc and the prefrontal cortex. Importantly, when NAc β-catenin levels were downregulated by viral-mediated gene transfer, the therapeutic-like effects of URB597 were blocked. We suggest a potentially novel mechanism for the therapeutic-like effects of FAAH inhibition that is dependent on β-catenin activation in the NAc in a PTSD rat model.&lt;/p&gt;&quot;,&quot;issue&quot;:&quot;8&quot;,&quot;volume&quot;:&quot;10&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0A9E1-12A9-4831-967B-4586CB5C3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Pages>
  <Words>9155</Words>
  <Characters>55710</Characters>
  <Application>Microsoft Office Word</Application>
  <DocSecurity>0</DocSecurity>
  <Lines>464</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Irit Akirav</dc:creator>
  <cp:keywords/>
  <dc:description/>
  <cp:lastModifiedBy>Irit</cp:lastModifiedBy>
  <cp:revision>15</cp:revision>
  <dcterms:created xsi:type="dcterms:W3CDTF">2023-11-01T18:56:00Z</dcterms:created>
  <dcterms:modified xsi:type="dcterms:W3CDTF">2023-11-01T19:06:00Z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8a01b97d-da95-30b6-ade1-f29914e53188</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a4024250e256bc96dc91f6ad8da2eed5ac207d3ed117521d8cbab4e189b2f056</vt:lpwstr>
  </property>
</Properties>
</file>