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FCA6A" w14:textId="5A5000E5" w:rsidR="00630E23" w:rsidRDefault="004929F2" w:rsidP="00A773FF">
      <w:pPr>
        <w:jc w:val="center"/>
        <w:rPr>
          <w:b/>
          <w:bCs/>
          <w:sz w:val="32"/>
          <w:szCs w:val="32"/>
          <w:rtl/>
        </w:rPr>
      </w:pPr>
      <w:r>
        <w:rPr>
          <w:rFonts w:hint="cs"/>
          <w:b/>
          <w:bCs/>
          <w:sz w:val="32"/>
          <w:szCs w:val="32"/>
          <w:rtl/>
        </w:rPr>
        <w:t xml:space="preserve">'כל ישראל יש להם חלק לעולם הבא' </w:t>
      </w:r>
      <w:r>
        <w:rPr>
          <w:b/>
          <w:bCs/>
          <w:sz w:val="32"/>
          <w:szCs w:val="32"/>
          <w:rtl/>
        </w:rPr>
        <w:t>–</w:t>
      </w:r>
      <w:r w:rsidR="00630E23">
        <w:rPr>
          <w:rFonts w:hint="cs"/>
          <w:b/>
          <w:bCs/>
          <w:sz w:val="32"/>
          <w:szCs w:val="32"/>
          <w:rtl/>
        </w:rPr>
        <w:t xml:space="preserve"> למי אין? </w:t>
      </w:r>
    </w:p>
    <w:p w14:paraId="28BDAB7C" w14:textId="5B2E317A" w:rsidR="00361E4C" w:rsidRDefault="0007202B" w:rsidP="00A773FF">
      <w:pPr>
        <w:jc w:val="center"/>
        <w:rPr>
          <w:b/>
          <w:bCs/>
          <w:sz w:val="32"/>
          <w:szCs w:val="32"/>
          <w:rtl/>
        </w:rPr>
      </w:pPr>
      <w:r>
        <w:rPr>
          <w:rFonts w:hint="cs"/>
          <w:b/>
          <w:bCs/>
          <w:sz w:val="32"/>
          <w:szCs w:val="32"/>
          <w:rtl/>
        </w:rPr>
        <w:t>הקריטריוני</w:t>
      </w:r>
      <w:r>
        <w:rPr>
          <w:rFonts w:hint="eastAsia"/>
          <w:b/>
          <w:bCs/>
          <w:sz w:val="32"/>
          <w:szCs w:val="32"/>
          <w:rtl/>
        </w:rPr>
        <w:t>ם</w:t>
      </w:r>
      <w:r>
        <w:rPr>
          <w:rFonts w:hint="cs"/>
          <w:b/>
          <w:bCs/>
          <w:sz w:val="32"/>
          <w:szCs w:val="32"/>
          <w:rtl/>
        </w:rPr>
        <w:t xml:space="preserve"> לבחירת החריגים</w:t>
      </w:r>
      <w:r w:rsidR="00630E23">
        <w:rPr>
          <w:rFonts w:hint="cs"/>
          <w:b/>
          <w:bCs/>
          <w:sz w:val="32"/>
          <w:szCs w:val="32"/>
          <w:rtl/>
        </w:rPr>
        <w:t xml:space="preserve"> </w:t>
      </w:r>
      <w:r w:rsidR="00630E23">
        <w:rPr>
          <w:b/>
          <w:bCs/>
          <w:sz w:val="32"/>
          <w:szCs w:val="32"/>
          <w:rtl/>
        </w:rPr>
        <w:t>–</w:t>
      </w:r>
      <w:r w:rsidR="00630E23">
        <w:rPr>
          <w:rFonts w:hint="cs"/>
          <w:b/>
          <w:bCs/>
          <w:sz w:val="32"/>
          <w:szCs w:val="32"/>
          <w:rtl/>
        </w:rPr>
        <w:t xml:space="preserve"> בין משנה </w:t>
      </w:r>
      <w:proofErr w:type="spellStart"/>
      <w:r w:rsidR="00630E23">
        <w:rPr>
          <w:rFonts w:hint="cs"/>
          <w:b/>
          <w:bCs/>
          <w:sz w:val="32"/>
          <w:szCs w:val="32"/>
          <w:rtl/>
        </w:rPr>
        <w:t>לתוספתא</w:t>
      </w:r>
      <w:proofErr w:type="spellEnd"/>
    </w:p>
    <w:p w14:paraId="02D024E2" w14:textId="0623ADC0" w:rsidR="00A773FF" w:rsidRDefault="00A773FF" w:rsidP="00A773FF">
      <w:pPr>
        <w:rPr>
          <w:rtl/>
        </w:rPr>
      </w:pPr>
    </w:p>
    <w:p w14:paraId="21CD4258" w14:textId="27420BCA" w:rsidR="00A773FF" w:rsidRDefault="00F1195E" w:rsidP="00A773FF">
      <w:pPr>
        <w:rPr>
          <w:rtl/>
        </w:rPr>
      </w:pPr>
      <w:r>
        <w:rPr>
          <w:rFonts w:hint="cs"/>
          <w:rtl/>
        </w:rPr>
        <w:t>חלקה</w:t>
      </w:r>
      <w:r w:rsidR="00A773FF">
        <w:rPr>
          <w:rFonts w:hint="cs"/>
          <w:rtl/>
        </w:rPr>
        <w:t xml:space="preserve"> האחרון של </w:t>
      </w:r>
      <w:r w:rsidR="00BC6AD4">
        <w:rPr>
          <w:rFonts w:hint="cs"/>
          <w:rtl/>
        </w:rPr>
        <w:t>ה</w:t>
      </w:r>
      <w:r w:rsidR="00A773FF">
        <w:rPr>
          <w:rFonts w:hint="cs"/>
          <w:rtl/>
        </w:rPr>
        <w:t xml:space="preserve">משנה </w:t>
      </w:r>
      <w:r w:rsidR="00BC6AD4">
        <w:rPr>
          <w:rFonts w:hint="cs"/>
          <w:rtl/>
        </w:rPr>
        <w:t xml:space="preserve">במסכת </w:t>
      </w:r>
      <w:r w:rsidR="00A773FF">
        <w:rPr>
          <w:rFonts w:hint="cs"/>
          <w:rtl/>
        </w:rPr>
        <w:t xml:space="preserve">סנהדרין עוסק בארבע מיתות בית דין. </w:t>
      </w:r>
      <w:r w:rsidR="00F76926">
        <w:rPr>
          <w:rFonts w:hint="cs"/>
          <w:rtl/>
        </w:rPr>
        <w:t>בתוך</w:t>
      </w:r>
      <w:r w:rsidR="007C2BB1">
        <w:rPr>
          <w:rFonts w:hint="cs"/>
          <w:rtl/>
        </w:rPr>
        <w:t xml:space="preserve"> הדיון </w:t>
      </w:r>
      <w:r w:rsidR="00F76926">
        <w:rPr>
          <w:rFonts w:hint="cs"/>
          <w:rtl/>
        </w:rPr>
        <w:t>בארבע המיתות</w:t>
      </w:r>
      <w:r w:rsidR="00041609">
        <w:rPr>
          <w:rFonts w:hint="cs"/>
          <w:rtl/>
        </w:rPr>
        <w:t>,</w:t>
      </w:r>
      <w:r w:rsidR="00F76926">
        <w:rPr>
          <w:rFonts w:hint="cs"/>
          <w:rtl/>
        </w:rPr>
        <w:t xml:space="preserve"> לפני </w:t>
      </w:r>
      <w:r w:rsidR="00841CC0">
        <w:rPr>
          <w:rFonts w:hint="cs"/>
          <w:rtl/>
        </w:rPr>
        <w:t xml:space="preserve">רשימת </w:t>
      </w:r>
      <w:proofErr w:type="spellStart"/>
      <w:r w:rsidR="00841CC0">
        <w:rPr>
          <w:rFonts w:hint="cs"/>
          <w:rtl/>
        </w:rPr>
        <w:t>הנחנקין</w:t>
      </w:r>
      <w:proofErr w:type="spellEnd"/>
      <w:r w:rsidR="00841CC0">
        <w:rPr>
          <w:rFonts w:hint="cs"/>
          <w:rtl/>
        </w:rPr>
        <w:t xml:space="preserve"> והדיון בפרטי הרשימה</w:t>
      </w:r>
      <w:r w:rsidR="00F76926">
        <w:rPr>
          <w:rFonts w:hint="cs"/>
          <w:rtl/>
        </w:rPr>
        <w:t>,</w:t>
      </w:r>
      <w:r w:rsidR="00841CC0">
        <w:rPr>
          <w:rFonts w:hint="cs"/>
          <w:rtl/>
        </w:rPr>
        <w:t xml:space="preserve"> </w:t>
      </w:r>
      <w:r w:rsidR="002C2863">
        <w:rPr>
          <w:rFonts w:hint="cs"/>
          <w:rtl/>
        </w:rPr>
        <w:t>מופיעה יחידה שעוסקת בקבוצות וביחידים שאין להם חלק לעולם הבא</w:t>
      </w:r>
      <w:r w:rsidR="008E5E97">
        <w:rPr>
          <w:rFonts w:hint="cs"/>
          <w:rtl/>
        </w:rPr>
        <w:t>.</w:t>
      </w:r>
      <w:r w:rsidR="00DE5354">
        <w:rPr>
          <w:rStyle w:val="a6"/>
          <w:rtl/>
        </w:rPr>
        <w:footnoteReference w:id="2"/>
      </w:r>
      <w:r w:rsidR="008E5E97">
        <w:rPr>
          <w:rFonts w:hint="cs"/>
          <w:rtl/>
        </w:rPr>
        <w:t xml:space="preserve"> </w:t>
      </w:r>
      <w:r w:rsidR="009423A9">
        <w:rPr>
          <w:rFonts w:hint="cs"/>
          <w:rtl/>
        </w:rPr>
        <w:t>מיקו</w:t>
      </w:r>
      <w:r w:rsidR="007A7751">
        <w:rPr>
          <w:rFonts w:hint="cs"/>
          <w:rtl/>
        </w:rPr>
        <w:t>ם עריכתה</w:t>
      </w:r>
      <w:r w:rsidR="009423A9">
        <w:rPr>
          <w:rFonts w:hint="cs"/>
          <w:rtl/>
        </w:rPr>
        <w:t xml:space="preserve"> של היחידה</w:t>
      </w:r>
      <w:r w:rsidR="0023051B">
        <w:rPr>
          <w:rFonts w:hint="cs"/>
          <w:rtl/>
        </w:rPr>
        <w:t xml:space="preserve">, </w:t>
      </w:r>
      <w:r>
        <w:rPr>
          <w:rFonts w:hint="cs"/>
          <w:rtl/>
        </w:rPr>
        <w:t>אופייה המדרשי, טיבם</w:t>
      </w:r>
      <w:r w:rsidR="0023051B">
        <w:rPr>
          <w:rFonts w:hint="cs"/>
          <w:rtl/>
        </w:rPr>
        <w:t xml:space="preserve"> של הקבוצות והיחידים הנזכרים בה</w:t>
      </w:r>
      <w:r w:rsidR="00033C8B">
        <w:rPr>
          <w:rFonts w:hint="cs"/>
          <w:rtl/>
        </w:rPr>
        <w:t>, והשוואת</w:t>
      </w:r>
      <w:r w:rsidR="00E61403">
        <w:rPr>
          <w:rFonts w:hint="cs"/>
          <w:rtl/>
        </w:rPr>
        <w:t>ם</w:t>
      </w:r>
      <w:r w:rsidR="00033C8B">
        <w:rPr>
          <w:rFonts w:hint="cs"/>
          <w:rtl/>
        </w:rPr>
        <w:t xml:space="preserve"> ל</w:t>
      </w:r>
      <w:r w:rsidR="00E61403">
        <w:rPr>
          <w:rFonts w:hint="cs"/>
          <w:rtl/>
        </w:rPr>
        <w:t xml:space="preserve">רשימות </w:t>
      </w:r>
      <w:r w:rsidR="00033C8B">
        <w:rPr>
          <w:rFonts w:hint="cs"/>
          <w:rtl/>
        </w:rPr>
        <w:t>מקביל</w:t>
      </w:r>
      <w:r w:rsidR="00E61403">
        <w:rPr>
          <w:rFonts w:hint="cs"/>
          <w:rtl/>
        </w:rPr>
        <w:t>ות במדרש סדר עולם</w:t>
      </w:r>
      <w:r w:rsidR="00033C8B">
        <w:rPr>
          <w:rFonts w:hint="cs"/>
          <w:rtl/>
        </w:rPr>
        <w:t xml:space="preserve"> </w:t>
      </w:r>
      <w:proofErr w:type="spellStart"/>
      <w:r w:rsidR="00E61403">
        <w:rPr>
          <w:rFonts w:hint="cs"/>
          <w:rtl/>
        </w:rPr>
        <w:t>ו</w:t>
      </w:r>
      <w:r w:rsidR="00033C8B">
        <w:rPr>
          <w:rFonts w:hint="cs"/>
          <w:rtl/>
        </w:rPr>
        <w:t>בתוספתא</w:t>
      </w:r>
      <w:proofErr w:type="spellEnd"/>
      <w:r w:rsidR="00033C8B">
        <w:rPr>
          <w:rFonts w:hint="cs"/>
          <w:rtl/>
        </w:rPr>
        <w:t xml:space="preserve"> מעוררים לא מעט תמיהות</w:t>
      </w:r>
      <w:r w:rsidR="0082441A">
        <w:rPr>
          <w:rFonts w:hint="cs"/>
          <w:rtl/>
        </w:rPr>
        <w:t>.</w:t>
      </w:r>
    </w:p>
    <w:p w14:paraId="23D924CC" w14:textId="777B6A95" w:rsidR="006D6577" w:rsidRDefault="006D6577" w:rsidP="00A773FF">
      <w:pPr>
        <w:rPr>
          <w:rtl/>
        </w:rPr>
      </w:pPr>
      <w:r>
        <w:rPr>
          <w:rFonts w:hint="cs"/>
          <w:rtl/>
        </w:rPr>
        <w:t>ייחודיותו של 'פרק חלק'</w:t>
      </w:r>
      <w:r w:rsidR="00E61403">
        <w:rPr>
          <w:rFonts w:hint="cs"/>
          <w:rtl/>
        </w:rPr>
        <w:t xml:space="preserve"> </w:t>
      </w:r>
      <w:r w:rsidR="008037F5">
        <w:rPr>
          <w:rFonts w:hint="cs"/>
          <w:rtl/>
        </w:rPr>
        <w:t>במשנה</w:t>
      </w:r>
      <w:r w:rsidR="00FD0BC2">
        <w:rPr>
          <w:rFonts w:hint="cs"/>
          <w:rtl/>
        </w:rPr>
        <w:t>,</w:t>
      </w:r>
      <w:r w:rsidR="00D2225C">
        <w:rPr>
          <w:rStyle w:val="a6"/>
          <w:rtl/>
        </w:rPr>
        <w:footnoteReference w:id="3"/>
      </w:r>
      <w:r w:rsidR="008037F5">
        <w:rPr>
          <w:rFonts w:hint="cs"/>
          <w:rtl/>
        </w:rPr>
        <w:t xml:space="preserve"> תוך חריגה מ</w:t>
      </w:r>
      <w:r w:rsidR="00E45CB7">
        <w:rPr>
          <w:rFonts w:hint="cs"/>
          <w:rtl/>
        </w:rPr>
        <w:t>ה</w:t>
      </w:r>
      <w:r w:rsidR="008037F5">
        <w:rPr>
          <w:rFonts w:hint="cs"/>
          <w:rtl/>
        </w:rPr>
        <w:t xml:space="preserve">מאפיין </w:t>
      </w:r>
      <w:proofErr w:type="spellStart"/>
      <w:r w:rsidR="008037F5">
        <w:rPr>
          <w:rFonts w:hint="cs"/>
          <w:rtl/>
        </w:rPr>
        <w:t>הקודי</w:t>
      </w:r>
      <w:r w:rsidR="00ED0184">
        <w:rPr>
          <w:rFonts w:hint="cs"/>
          <w:rtl/>
        </w:rPr>
        <w:t>פיקטיבי</w:t>
      </w:r>
      <w:proofErr w:type="spellEnd"/>
      <w:r w:rsidR="00ED0184">
        <w:rPr>
          <w:rFonts w:hint="cs"/>
          <w:rtl/>
        </w:rPr>
        <w:t xml:space="preserve"> </w:t>
      </w:r>
      <w:r w:rsidR="00E45CB7">
        <w:rPr>
          <w:rFonts w:hint="cs"/>
          <w:rtl/>
        </w:rPr>
        <w:t xml:space="preserve">של מרבית </w:t>
      </w:r>
      <w:r w:rsidR="00FD0BC2">
        <w:rPr>
          <w:rFonts w:hint="cs"/>
          <w:rtl/>
        </w:rPr>
        <w:t xml:space="preserve">פרקי </w:t>
      </w:r>
      <w:r w:rsidR="00E45CB7">
        <w:rPr>
          <w:rFonts w:hint="cs"/>
          <w:rtl/>
        </w:rPr>
        <w:t xml:space="preserve">החיבור, </w:t>
      </w:r>
      <w:r w:rsidR="000516A9">
        <w:rPr>
          <w:rFonts w:hint="cs"/>
          <w:rtl/>
        </w:rPr>
        <w:t>מה</w:t>
      </w:r>
      <w:r w:rsidR="00F90D84">
        <w:rPr>
          <w:rFonts w:hint="cs"/>
          <w:rtl/>
        </w:rPr>
        <w:t xml:space="preserve">ווה קרקע פורייה </w:t>
      </w:r>
      <w:r w:rsidR="00FD0BC2">
        <w:rPr>
          <w:rFonts w:hint="cs"/>
          <w:rtl/>
        </w:rPr>
        <w:t>למחקר בתחו</w:t>
      </w:r>
      <w:r w:rsidR="000D4ED7">
        <w:rPr>
          <w:rFonts w:hint="cs"/>
          <w:rtl/>
        </w:rPr>
        <w:t>מי חקר הנוסח</w:t>
      </w:r>
      <w:r w:rsidR="0084204C">
        <w:rPr>
          <w:rFonts w:hint="cs"/>
          <w:rtl/>
        </w:rPr>
        <w:t xml:space="preserve"> ושלבי העריכה</w:t>
      </w:r>
      <w:r w:rsidR="00A45C92">
        <w:rPr>
          <w:rFonts w:hint="cs"/>
          <w:rtl/>
        </w:rPr>
        <w:t>;</w:t>
      </w:r>
      <w:r w:rsidR="00A45C92">
        <w:rPr>
          <w:rStyle w:val="a6"/>
          <w:rtl/>
        </w:rPr>
        <w:footnoteReference w:id="4"/>
      </w:r>
      <w:r w:rsidR="000D4ED7">
        <w:rPr>
          <w:rFonts w:hint="cs"/>
          <w:rtl/>
        </w:rPr>
        <w:t xml:space="preserve"> </w:t>
      </w:r>
      <w:r w:rsidR="00AA570E">
        <w:rPr>
          <w:rFonts w:hint="cs"/>
          <w:rtl/>
        </w:rPr>
        <w:t>זיקות הגומלין בין חיבורי התנאים;</w:t>
      </w:r>
      <w:r w:rsidR="003E5C1E">
        <w:rPr>
          <w:rStyle w:val="a6"/>
          <w:rtl/>
        </w:rPr>
        <w:footnoteReference w:id="5"/>
      </w:r>
      <w:r w:rsidR="00AA570E">
        <w:rPr>
          <w:rFonts w:hint="cs"/>
          <w:rtl/>
        </w:rPr>
        <w:t xml:space="preserve"> </w:t>
      </w:r>
      <w:r w:rsidR="000516A9">
        <w:rPr>
          <w:rFonts w:hint="cs"/>
          <w:rtl/>
        </w:rPr>
        <w:t>מועד התגבשותם של כמה מ</w:t>
      </w:r>
      <w:r w:rsidR="00203ABD">
        <w:rPr>
          <w:rFonts w:hint="cs"/>
          <w:rtl/>
        </w:rPr>
        <w:t>עקרונות האמונה היהודית</w:t>
      </w:r>
      <w:r w:rsidR="000516A9">
        <w:rPr>
          <w:rFonts w:hint="cs"/>
          <w:rtl/>
        </w:rPr>
        <w:t xml:space="preserve"> (כגון תחיית המתים והעולם הבא)</w:t>
      </w:r>
      <w:r w:rsidR="00AA570E">
        <w:rPr>
          <w:rFonts w:hint="cs"/>
          <w:rtl/>
        </w:rPr>
        <w:t>;</w:t>
      </w:r>
      <w:r w:rsidR="00A45C92">
        <w:rPr>
          <w:rStyle w:val="a6"/>
          <w:rtl/>
        </w:rPr>
        <w:footnoteReference w:id="6"/>
      </w:r>
      <w:r w:rsidR="00CD7142">
        <w:rPr>
          <w:rFonts w:hint="cs"/>
          <w:rtl/>
        </w:rPr>
        <w:t xml:space="preserve"> </w:t>
      </w:r>
      <w:r w:rsidR="0080128A">
        <w:rPr>
          <w:rFonts w:hint="cs"/>
          <w:rtl/>
        </w:rPr>
        <w:t>הרקע ההיסטורי ששמש מצע ל</w:t>
      </w:r>
      <w:r w:rsidR="00CD7142">
        <w:rPr>
          <w:rFonts w:hint="cs"/>
          <w:rtl/>
        </w:rPr>
        <w:t>הגדרתם של קבוצות</w:t>
      </w:r>
      <w:r w:rsidR="00A45C92">
        <w:rPr>
          <w:rFonts w:hint="cs"/>
          <w:rtl/>
        </w:rPr>
        <w:t xml:space="preserve"> החוטאים</w:t>
      </w:r>
      <w:r w:rsidR="0023088E">
        <w:rPr>
          <w:rFonts w:hint="cs"/>
          <w:rtl/>
        </w:rPr>
        <w:t xml:space="preserve"> שאין להן חלק לעולם הבא</w:t>
      </w:r>
      <w:r w:rsidR="00CD7142">
        <w:rPr>
          <w:rFonts w:hint="cs"/>
          <w:rtl/>
        </w:rPr>
        <w:t xml:space="preserve">, והסמליות </w:t>
      </w:r>
      <w:r w:rsidR="0023088E">
        <w:rPr>
          <w:rFonts w:hint="cs"/>
          <w:rtl/>
        </w:rPr>
        <w:t>ש</w:t>
      </w:r>
      <w:r w:rsidR="002F4BED">
        <w:rPr>
          <w:rFonts w:hint="cs"/>
          <w:rtl/>
        </w:rPr>
        <w:t>ברשימת</w:t>
      </w:r>
      <w:r w:rsidR="0023088E">
        <w:rPr>
          <w:rFonts w:hint="cs"/>
          <w:rtl/>
        </w:rPr>
        <w:t xml:space="preserve"> </w:t>
      </w:r>
      <w:r w:rsidR="00A45C92">
        <w:rPr>
          <w:rFonts w:hint="cs"/>
          <w:rtl/>
        </w:rPr>
        <w:t>מלכי המקרא, ההדיוטות וקבוצות החוטאים המקראיות</w:t>
      </w:r>
      <w:r w:rsidR="002F4BED">
        <w:rPr>
          <w:rFonts w:hint="cs"/>
          <w:rtl/>
        </w:rPr>
        <w:t xml:space="preserve"> ש</w:t>
      </w:r>
      <w:r w:rsidR="009F1303">
        <w:rPr>
          <w:rFonts w:hint="cs"/>
          <w:rtl/>
        </w:rPr>
        <w:t>נדחו מהשכר העתידי</w:t>
      </w:r>
      <w:r w:rsidR="009F1303" w:rsidRPr="00C45AD7">
        <w:rPr>
          <w:rFonts w:hint="cs"/>
          <w:rtl/>
        </w:rPr>
        <w:t>.</w:t>
      </w:r>
      <w:r w:rsidR="00632A3A" w:rsidRPr="00C45AD7">
        <w:rPr>
          <w:rStyle w:val="a6"/>
          <w:rtl/>
        </w:rPr>
        <w:footnoteReference w:id="7"/>
      </w:r>
    </w:p>
    <w:p w14:paraId="0166025D" w14:textId="656E542D" w:rsidR="008C3F0A" w:rsidRDefault="00632A3A" w:rsidP="00A773FF">
      <w:pPr>
        <w:rPr>
          <w:rtl/>
        </w:rPr>
      </w:pPr>
      <w:r>
        <w:rPr>
          <w:rFonts w:hint="cs"/>
          <w:rtl/>
        </w:rPr>
        <w:t xml:space="preserve">המרכיבים השונים של </w:t>
      </w:r>
      <w:r w:rsidR="00C420F2">
        <w:rPr>
          <w:rFonts w:hint="cs"/>
          <w:rtl/>
        </w:rPr>
        <w:t>תחומי המחקר</w:t>
      </w:r>
      <w:r w:rsidR="00975514">
        <w:rPr>
          <w:rFonts w:hint="cs"/>
          <w:rtl/>
        </w:rPr>
        <w:t xml:space="preserve"> כרוכים זה בזה, </w:t>
      </w:r>
      <w:r w:rsidR="00C420F2">
        <w:rPr>
          <w:rFonts w:hint="cs"/>
          <w:rtl/>
        </w:rPr>
        <w:t xml:space="preserve">שכן </w:t>
      </w:r>
      <w:r w:rsidR="00975514">
        <w:rPr>
          <w:rFonts w:hint="cs"/>
          <w:rtl/>
        </w:rPr>
        <w:t>ממצאים בתחום חקר הנוסח ומועד התגבשות</w:t>
      </w:r>
      <w:r w:rsidR="005D41D1">
        <w:rPr>
          <w:rFonts w:hint="cs"/>
          <w:rtl/>
        </w:rPr>
        <w:t>ן</w:t>
      </w:r>
      <w:r w:rsidR="00975514">
        <w:rPr>
          <w:rFonts w:hint="cs"/>
          <w:rtl/>
        </w:rPr>
        <w:t xml:space="preserve"> של </w:t>
      </w:r>
      <w:r w:rsidR="00537A1B">
        <w:rPr>
          <w:rFonts w:hint="cs"/>
          <w:rtl/>
        </w:rPr>
        <w:t>יחידות הפרק</w:t>
      </w:r>
      <w:r w:rsidR="00B07EB1">
        <w:rPr>
          <w:rFonts w:hint="cs"/>
          <w:rtl/>
        </w:rPr>
        <w:t>,</w:t>
      </w:r>
      <w:r w:rsidR="00537A1B">
        <w:rPr>
          <w:rFonts w:hint="cs"/>
          <w:rtl/>
        </w:rPr>
        <w:t xml:space="preserve"> </w:t>
      </w:r>
      <w:r w:rsidR="00C420F2">
        <w:rPr>
          <w:rFonts w:hint="cs"/>
          <w:rtl/>
        </w:rPr>
        <w:t>ישפיע</w:t>
      </w:r>
      <w:r w:rsidR="00F12CC5">
        <w:rPr>
          <w:rFonts w:hint="cs"/>
          <w:rtl/>
        </w:rPr>
        <w:t>ו</w:t>
      </w:r>
      <w:r w:rsidR="00C420F2">
        <w:rPr>
          <w:rFonts w:hint="cs"/>
          <w:rtl/>
        </w:rPr>
        <w:t xml:space="preserve"> על </w:t>
      </w:r>
      <w:r w:rsidR="005D41D1">
        <w:rPr>
          <w:rFonts w:hint="cs"/>
          <w:rtl/>
        </w:rPr>
        <w:t xml:space="preserve">השערת </w:t>
      </w:r>
      <w:r w:rsidR="00F12CC5">
        <w:rPr>
          <w:rFonts w:hint="cs"/>
          <w:rtl/>
        </w:rPr>
        <w:t>ה</w:t>
      </w:r>
      <w:r w:rsidR="006711A2">
        <w:rPr>
          <w:rFonts w:hint="cs"/>
          <w:rtl/>
        </w:rPr>
        <w:t xml:space="preserve">מאפיינים ההיסטוריים </w:t>
      </w:r>
      <w:r w:rsidR="0011699F">
        <w:rPr>
          <w:rFonts w:hint="cs"/>
          <w:rtl/>
        </w:rPr>
        <w:t>שמהווים רק</w:t>
      </w:r>
      <w:r w:rsidR="00FF4A02">
        <w:rPr>
          <w:rFonts w:hint="cs"/>
          <w:rtl/>
        </w:rPr>
        <w:t>ע</w:t>
      </w:r>
      <w:r w:rsidR="006711A2">
        <w:rPr>
          <w:rFonts w:hint="cs"/>
          <w:rtl/>
        </w:rPr>
        <w:t xml:space="preserve"> </w:t>
      </w:r>
      <w:r w:rsidR="00FF4A02">
        <w:rPr>
          <w:rFonts w:hint="cs"/>
          <w:rtl/>
        </w:rPr>
        <w:t>ל</w:t>
      </w:r>
      <w:r w:rsidR="000F50FC">
        <w:rPr>
          <w:rFonts w:hint="cs"/>
          <w:rtl/>
        </w:rPr>
        <w:t>התגבשות עקרונות האמונה ואופיין של הקבוצות ברשימה</w:t>
      </w:r>
      <w:r w:rsidR="009F2632">
        <w:rPr>
          <w:rFonts w:hint="cs"/>
          <w:rtl/>
        </w:rPr>
        <w:t xml:space="preserve">. </w:t>
      </w:r>
    </w:p>
    <w:p w14:paraId="666D5D04" w14:textId="4ED43B77" w:rsidR="001B34F5" w:rsidRDefault="00EE046D" w:rsidP="006D268D">
      <w:pPr>
        <w:rPr>
          <w:rtl/>
        </w:rPr>
      </w:pPr>
      <w:r>
        <w:rPr>
          <w:rFonts w:hint="cs"/>
          <w:rtl/>
        </w:rPr>
        <w:lastRenderedPageBreak/>
        <w:t xml:space="preserve">מטרתו של מאמר זה היא </w:t>
      </w:r>
      <w:r w:rsidR="00DB0FA5">
        <w:rPr>
          <w:rFonts w:hint="cs"/>
          <w:rtl/>
        </w:rPr>
        <w:t>להציף את התמיהות שמעוררת</w:t>
      </w:r>
      <w:r w:rsidR="00973A5D">
        <w:rPr>
          <w:rFonts w:hint="cs"/>
          <w:rtl/>
        </w:rPr>
        <w:t xml:space="preserve"> הימצאותה של</w:t>
      </w:r>
      <w:r w:rsidR="00DB0FA5">
        <w:rPr>
          <w:rFonts w:hint="cs"/>
          <w:rtl/>
        </w:rPr>
        <w:t xml:space="preserve"> יחידת </w:t>
      </w:r>
      <w:r w:rsidR="00C05EAB">
        <w:rPr>
          <w:rFonts w:hint="cs"/>
          <w:rtl/>
        </w:rPr>
        <w:t>'</w:t>
      </w:r>
      <w:r w:rsidR="00DB0FA5">
        <w:rPr>
          <w:rFonts w:hint="cs"/>
          <w:rtl/>
        </w:rPr>
        <w:t>פרק חלק</w:t>
      </w:r>
      <w:r w:rsidR="00C05EAB">
        <w:rPr>
          <w:rFonts w:hint="cs"/>
          <w:rtl/>
        </w:rPr>
        <w:t>'</w:t>
      </w:r>
      <w:r w:rsidR="00DB0FA5">
        <w:rPr>
          <w:rFonts w:hint="cs"/>
          <w:rtl/>
        </w:rPr>
        <w:t xml:space="preserve"> </w:t>
      </w:r>
      <w:r w:rsidR="00973A5D">
        <w:rPr>
          <w:rFonts w:hint="cs"/>
          <w:rtl/>
        </w:rPr>
        <w:t xml:space="preserve">בקורפוס שמגמתו המרכזית היא </w:t>
      </w:r>
      <w:r w:rsidR="00973A5D" w:rsidRPr="006B3F55">
        <w:rPr>
          <w:rFonts w:hint="cs"/>
          <w:rtl/>
        </w:rPr>
        <w:t xml:space="preserve">התוויית </w:t>
      </w:r>
      <w:r w:rsidR="00973A5D" w:rsidRPr="006B3F55">
        <w:rPr>
          <w:rtl/>
        </w:rPr>
        <w:t>ההנהגות לניהול אורח חיים</w:t>
      </w:r>
      <w:r w:rsidR="00973A5D">
        <w:rPr>
          <w:rFonts w:hint="cs"/>
          <w:rtl/>
        </w:rPr>
        <w:t xml:space="preserve"> דתי</w:t>
      </w:r>
      <w:r w:rsidR="00B54D35">
        <w:rPr>
          <w:rFonts w:hint="cs"/>
          <w:rtl/>
        </w:rPr>
        <w:t>, ו</w:t>
      </w:r>
      <w:r w:rsidR="00AC5E31">
        <w:rPr>
          <w:rFonts w:hint="cs"/>
          <w:rtl/>
        </w:rPr>
        <w:t>להציע להן פתרון</w:t>
      </w:r>
      <w:r w:rsidR="00973A5D">
        <w:rPr>
          <w:rFonts w:hint="cs"/>
          <w:rtl/>
        </w:rPr>
        <w:t xml:space="preserve">. </w:t>
      </w:r>
      <w:r w:rsidR="007037DD">
        <w:rPr>
          <w:rFonts w:hint="cs"/>
          <w:rtl/>
        </w:rPr>
        <w:t xml:space="preserve">בשלב הראשון </w:t>
      </w:r>
      <w:r w:rsidR="009A230C">
        <w:rPr>
          <w:rFonts w:hint="cs"/>
          <w:rtl/>
        </w:rPr>
        <w:t>א</w:t>
      </w:r>
      <w:r w:rsidR="007037DD">
        <w:rPr>
          <w:rFonts w:hint="cs"/>
          <w:rtl/>
        </w:rPr>
        <w:t>בחן את תרומת</w:t>
      </w:r>
      <w:r w:rsidR="009A230C">
        <w:rPr>
          <w:rFonts w:hint="cs"/>
          <w:rtl/>
        </w:rPr>
        <w:t xml:space="preserve"> </w:t>
      </w:r>
      <w:r w:rsidR="00EA20D8">
        <w:rPr>
          <w:rFonts w:hint="cs"/>
          <w:rtl/>
        </w:rPr>
        <w:t>זיהויים של רובדי עריכה</w:t>
      </w:r>
      <w:r w:rsidR="00DE7245">
        <w:rPr>
          <w:rFonts w:hint="cs"/>
          <w:rtl/>
        </w:rPr>
        <w:t xml:space="preserve"> להבנת מגמת היחידה</w:t>
      </w:r>
      <w:r w:rsidR="008B3135">
        <w:rPr>
          <w:rFonts w:hint="cs"/>
          <w:rtl/>
        </w:rPr>
        <w:t>.</w:t>
      </w:r>
      <w:r w:rsidR="00DE7245">
        <w:rPr>
          <w:rFonts w:hint="cs"/>
          <w:rtl/>
        </w:rPr>
        <w:t xml:space="preserve"> </w:t>
      </w:r>
      <w:r w:rsidR="009A230C">
        <w:rPr>
          <w:rFonts w:hint="cs"/>
          <w:rtl/>
        </w:rPr>
        <w:t xml:space="preserve">בשלב שני </w:t>
      </w:r>
      <w:r w:rsidR="006D489B">
        <w:rPr>
          <w:rFonts w:hint="cs"/>
          <w:rtl/>
        </w:rPr>
        <w:t xml:space="preserve">אתמקד </w:t>
      </w:r>
      <w:r w:rsidR="00B54D35">
        <w:rPr>
          <w:rFonts w:hint="cs"/>
          <w:rtl/>
        </w:rPr>
        <w:t>ברשימת הדחויים המקראית מהעולם הבא:</w:t>
      </w:r>
      <w:r w:rsidR="009A230C">
        <w:rPr>
          <w:rFonts w:hint="cs"/>
          <w:rtl/>
        </w:rPr>
        <w:t xml:space="preserve"> </w:t>
      </w:r>
      <w:r w:rsidR="006D489B">
        <w:rPr>
          <w:rFonts w:hint="cs"/>
          <w:rtl/>
        </w:rPr>
        <w:t>אציע</w:t>
      </w:r>
      <w:r w:rsidR="001B34F5">
        <w:rPr>
          <w:rFonts w:hint="cs"/>
          <w:rtl/>
        </w:rPr>
        <w:t xml:space="preserve"> מכנה משותף לכלל חברי הרשימה; אציע השערה להתמקדות בהם ולא בחוטאי מקרא וחטאי דורות אחרים</w:t>
      </w:r>
      <w:r w:rsidR="009A230C">
        <w:rPr>
          <w:rFonts w:hint="cs"/>
          <w:rtl/>
        </w:rPr>
        <w:t xml:space="preserve"> ואעמוד</w:t>
      </w:r>
      <w:r w:rsidR="001B34F5">
        <w:rPr>
          <w:rFonts w:hint="cs"/>
          <w:rtl/>
        </w:rPr>
        <w:t xml:space="preserve"> על השווה והשונה שבין רשימת המנודים במשנה לרשימת המנודים בתוספתא</w:t>
      </w:r>
      <w:r w:rsidR="00AE344A">
        <w:rPr>
          <w:rFonts w:hint="cs"/>
          <w:rtl/>
        </w:rPr>
        <w:t xml:space="preserve">. בחלקו האחרון של המאמר </w:t>
      </w:r>
      <w:r w:rsidR="006D268D">
        <w:rPr>
          <w:rFonts w:hint="cs"/>
          <w:rtl/>
        </w:rPr>
        <w:t>אציע השערה ל</w:t>
      </w:r>
      <w:r w:rsidR="008B3135">
        <w:rPr>
          <w:rFonts w:hint="cs"/>
          <w:rtl/>
        </w:rPr>
        <w:t>פשר ה</w:t>
      </w:r>
      <w:r w:rsidR="006D268D">
        <w:rPr>
          <w:rFonts w:hint="cs"/>
          <w:rtl/>
        </w:rPr>
        <w:t>פער</w:t>
      </w:r>
      <w:r w:rsidR="001B34F5">
        <w:rPr>
          <w:rFonts w:hint="cs"/>
          <w:rtl/>
        </w:rPr>
        <w:t xml:space="preserve"> </w:t>
      </w:r>
      <w:r w:rsidR="006D268D">
        <w:rPr>
          <w:rFonts w:hint="cs"/>
          <w:rtl/>
        </w:rPr>
        <w:t xml:space="preserve">שהוביל </w:t>
      </w:r>
      <w:r w:rsidR="001B34F5">
        <w:rPr>
          <w:rFonts w:hint="cs"/>
          <w:rtl/>
        </w:rPr>
        <w:t>להתגבשותן של רשימות בלתי זהות בשני החיבורים</w:t>
      </w:r>
      <w:r w:rsidR="006D268D">
        <w:rPr>
          <w:rFonts w:hint="cs"/>
          <w:rtl/>
        </w:rPr>
        <w:t>.</w:t>
      </w:r>
    </w:p>
    <w:p w14:paraId="26E3483E" w14:textId="76A16E66" w:rsidR="00006683" w:rsidRDefault="00006683" w:rsidP="00A773FF">
      <w:pPr>
        <w:rPr>
          <w:rtl/>
        </w:rPr>
      </w:pPr>
    </w:p>
    <w:p w14:paraId="2A153990" w14:textId="03D83204" w:rsidR="00666E15" w:rsidRPr="00B91F47" w:rsidRDefault="009C1627" w:rsidP="007D510C">
      <w:pPr>
        <w:pStyle w:val="2"/>
        <w:rPr>
          <w:rtl/>
        </w:rPr>
      </w:pPr>
      <w:r>
        <w:rPr>
          <w:rFonts w:hint="cs"/>
          <w:rtl/>
        </w:rPr>
        <w:t xml:space="preserve">1. </w:t>
      </w:r>
      <w:r w:rsidR="00A934CA">
        <w:rPr>
          <w:rFonts w:hint="cs"/>
          <w:rtl/>
        </w:rPr>
        <w:t>'</w:t>
      </w:r>
      <w:r w:rsidR="00876893" w:rsidRPr="00B91F47">
        <w:rPr>
          <w:rFonts w:hint="cs"/>
          <w:rtl/>
        </w:rPr>
        <w:t>פרק חלק</w:t>
      </w:r>
      <w:r w:rsidR="00A934CA">
        <w:rPr>
          <w:rFonts w:hint="cs"/>
          <w:rtl/>
        </w:rPr>
        <w:t>'</w:t>
      </w:r>
      <w:r w:rsidR="00876893" w:rsidRPr="00B91F47">
        <w:rPr>
          <w:rFonts w:hint="cs"/>
          <w:rtl/>
        </w:rPr>
        <w:t xml:space="preserve"> - התמיהות</w:t>
      </w:r>
    </w:p>
    <w:p w14:paraId="7678E1D1" w14:textId="118C0D82" w:rsidR="00B91F47" w:rsidRDefault="006D3EFB" w:rsidP="0058489B">
      <w:pPr>
        <w:rPr>
          <w:rtl/>
        </w:rPr>
      </w:pPr>
      <w:r>
        <w:rPr>
          <w:rFonts w:hint="cs"/>
          <w:rtl/>
        </w:rPr>
        <w:t xml:space="preserve">יחידת </w:t>
      </w:r>
      <w:r w:rsidR="00A934CA">
        <w:rPr>
          <w:rFonts w:hint="cs"/>
          <w:rtl/>
        </w:rPr>
        <w:t>'</w:t>
      </w:r>
      <w:r>
        <w:rPr>
          <w:rFonts w:hint="cs"/>
          <w:rtl/>
        </w:rPr>
        <w:t>פרק חלק</w:t>
      </w:r>
      <w:r w:rsidR="00A934CA">
        <w:rPr>
          <w:rFonts w:hint="cs"/>
          <w:rtl/>
        </w:rPr>
        <w:t>'</w:t>
      </w:r>
      <w:r>
        <w:rPr>
          <w:rFonts w:hint="cs"/>
          <w:rtl/>
        </w:rPr>
        <w:t xml:space="preserve"> במשנה מעוררת </w:t>
      </w:r>
      <w:r w:rsidR="00617C99">
        <w:rPr>
          <w:rFonts w:hint="cs"/>
          <w:rtl/>
        </w:rPr>
        <w:t>לא מעט תהיות</w:t>
      </w:r>
      <w:r w:rsidR="007B088D">
        <w:rPr>
          <w:rFonts w:hint="cs"/>
          <w:rtl/>
        </w:rPr>
        <w:t>, ודומה ש</w:t>
      </w:r>
      <w:r w:rsidR="00E1769F">
        <w:rPr>
          <w:rFonts w:hint="cs"/>
          <w:rtl/>
        </w:rPr>
        <w:t>ד</w:t>
      </w:r>
      <w:r w:rsidR="000B1D2E">
        <w:rPr>
          <w:rFonts w:hint="cs"/>
          <w:rtl/>
        </w:rPr>
        <w:t>ִ</w:t>
      </w:r>
      <w:r w:rsidR="00E1769F">
        <w:rPr>
          <w:rFonts w:hint="cs"/>
          <w:rtl/>
        </w:rPr>
        <w:t>יו</w:t>
      </w:r>
      <w:r w:rsidR="003B4C88">
        <w:rPr>
          <w:rFonts w:hint="cs"/>
          <w:rtl/>
        </w:rPr>
        <w:t>ּ</w:t>
      </w:r>
      <w:r w:rsidR="00E1769F">
        <w:rPr>
          <w:rFonts w:hint="cs"/>
          <w:rtl/>
        </w:rPr>
        <w:t>קן</w:t>
      </w:r>
      <w:r w:rsidR="00EA5B00">
        <w:rPr>
          <w:rFonts w:hint="cs"/>
          <w:rtl/>
        </w:rPr>
        <w:t xml:space="preserve"> נדרש כדי להצדיק את הצורך לחפש </w:t>
      </w:r>
      <w:r w:rsidR="005B4204">
        <w:rPr>
          <w:rFonts w:hint="cs"/>
          <w:rtl/>
        </w:rPr>
        <w:t xml:space="preserve">אחר </w:t>
      </w:r>
      <w:r w:rsidR="00EA5B00">
        <w:rPr>
          <w:rFonts w:hint="cs"/>
          <w:rtl/>
        </w:rPr>
        <w:t>מגמה מטא הלכתית</w:t>
      </w:r>
      <w:r w:rsidR="00464943">
        <w:rPr>
          <w:rFonts w:hint="cs"/>
          <w:rtl/>
        </w:rPr>
        <w:t xml:space="preserve"> </w:t>
      </w:r>
      <w:r w:rsidR="00A45E0C">
        <w:rPr>
          <w:rFonts w:hint="cs"/>
          <w:rtl/>
        </w:rPr>
        <w:t>העומדת בבסיסן של רשימות החוטאים ועונשם</w:t>
      </w:r>
      <w:r w:rsidR="000D5DCA">
        <w:rPr>
          <w:rFonts w:hint="cs"/>
          <w:rtl/>
        </w:rPr>
        <w:t xml:space="preserve">. </w:t>
      </w:r>
      <w:r w:rsidR="00B35741">
        <w:rPr>
          <w:rFonts w:hint="cs"/>
          <w:rtl/>
        </w:rPr>
        <w:t xml:space="preserve">אתחיל </w:t>
      </w:r>
      <w:r w:rsidR="00E921B5">
        <w:rPr>
          <w:rFonts w:hint="cs"/>
          <w:rtl/>
        </w:rPr>
        <w:t xml:space="preserve">בהצגת נוסח </w:t>
      </w:r>
      <w:r w:rsidR="000D5DCA">
        <w:rPr>
          <w:rFonts w:hint="cs"/>
          <w:rtl/>
        </w:rPr>
        <w:t>הפרק</w:t>
      </w:r>
      <w:r w:rsidR="007B00DA">
        <w:rPr>
          <w:rFonts w:hint="cs"/>
          <w:rtl/>
        </w:rPr>
        <w:t xml:space="preserve"> על פי נוסח כתב יד קאופמן,</w:t>
      </w:r>
      <w:r w:rsidR="000D5DCA">
        <w:rPr>
          <w:rFonts w:hint="cs"/>
          <w:rtl/>
        </w:rPr>
        <w:t xml:space="preserve"> תוך הפניה ל</w:t>
      </w:r>
      <w:r w:rsidR="00066FEA">
        <w:rPr>
          <w:rFonts w:hint="cs"/>
          <w:rtl/>
        </w:rPr>
        <w:t>שינויים</w:t>
      </w:r>
      <w:r w:rsidR="007B00DA">
        <w:rPr>
          <w:rFonts w:hint="cs"/>
          <w:rtl/>
        </w:rPr>
        <w:t xml:space="preserve"> בעדי נוסח אחרים.</w:t>
      </w:r>
      <w:r w:rsidR="00C2748E">
        <w:rPr>
          <w:rFonts w:hint="cs"/>
          <w:rtl/>
        </w:rPr>
        <w:t xml:space="preserve"> </w:t>
      </w:r>
      <w:r w:rsidR="00F76978">
        <w:rPr>
          <w:rFonts w:hint="cs"/>
          <w:rtl/>
        </w:rPr>
        <w:t xml:space="preserve">ביחידה </w:t>
      </w:r>
      <w:proofErr w:type="spellStart"/>
      <w:r w:rsidR="00F76978">
        <w:rPr>
          <w:rFonts w:hint="cs"/>
          <w:rtl/>
        </w:rPr>
        <w:t>השניה</w:t>
      </w:r>
      <w:proofErr w:type="spellEnd"/>
      <w:r w:rsidR="009353E8">
        <w:rPr>
          <w:rFonts w:hint="cs"/>
          <w:rtl/>
        </w:rPr>
        <w:t xml:space="preserve"> של המאמר אדון בהבדלי הרשימות כפי שעולה מהשוואת נוסח כתבי היד לנוסח הדפוסים ומשמעותם להוכחת התזה שאצי</w:t>
      </w:r>
      <w:r w:rsidR="00576E97">
        <w:rPr>
          <w:rFonts w:hint="cs"/>
          <w:rtl/>
        </w:rPr>
        <w:t>ע</w:t>
      </w:r>
      <w:r w:rsidR="009353E8">
        <w:rPr>
          <w:rFonts w:hint="cs"/>
          <w:rtl/>
        </w:rPr>
        <w:t xml:space="preserve"> ביחס ל</w:t>
      </w:r>
      <w:r w:rsidR="00576E97">
        <w:rPr>
          <w:rFonts w:hint="cs"/>
          <w:rtl/>
        </w:rPr>
        <w:t>בחירת רשימת המנודים:</w:t>
      </w:r>
    </w:p>
    <w:p w14:paraId="6DB91DB3" w14:textId="77777777" w:rsidR="008E535F" w:rsidRDefault="008E535F" w:rsidP="008E535F">
      <w:pPr>
        <w:spacing w:line="240" w:lineRule="auto"/>
        <w:ind w:firstLine="720"/>
        <w:rPr>
          <w:rtl/>
        </w:rPr>
      </w:pPr>
      <w:r w:rsidRPr="00536710">
        <w:rPr>
          <w:rFonts w:hint="cs"/>
          <w:u w:val="single"/>
          <w:rtl/>
        </w:rPr>
        <w:t>משנה א</w:t>
      </w:r>
    </w:p>
    <w:p w14:paraId="52027ED3" w14:textId="5FBA0A6C" w:rsidR="008E535F" w:rsidRDefault="008E535F" w:rsidP="00DF0746">
      <w:pPr>
        <w:spacing w:line="240" w:lineRule="auto"/>
        <w:ind w:left="720"/>
        <w:rPr>
          <w:rtl/>
        </w:rPr>
      </w:pPr>
      <w:r>
        <w:rPr>
          <w:rFonts w:hint="cs"/>
          <w:rtl/>
        </w:rPr>
        <w:t>[</w:t>
      </w:r>
      <w:r>
        <w:rPr>
          <w:rtl/>
        </w:rPr>
        <w:t>כל ישראל יש להם חלק לעולם הבא שנאמר (ישעיה ס</w:t>
      </w:r>
      <w:r>
        <w:rPr>
          <w:rFonts w:hint="cs"/>
          <w:rtl/>
        </w:rPr>
        <w:t>, כ"א</w:t>
      </w:r>
      <w:r>
        <w:rPr>
          <w:rtl/>
        </w:rPr>
        <w:t xml:space="preserve">) </w:t>
      </w:r>
      <w:r>
        <w:rPr>
          <w:rFonts w:hint="cs"/>
          <w:rtl/>
        </w:rPr>
        <w:t>"</w:t>
      </w:r>
      <w:r>
        <w:rPr>
          <w:rtl/>
        </w:rPr>
        <w:t>ועמך כולם צדיקים לעולם יירשו ארץ נצר מטעי מעשי ידי להתפאר</w:t>
      </w:r>
      <w:r>
        <w:rPr>
          <w:rFonts w:hint="cs"/>
          <w:rtl/>
        </w:rPr>
        <w:t>"].</w:t>
      </w:r>
      <w:r>
        <w:rPr>
          <w:rStyle w:val="a6"/>
          <w:rtl/>
        </w:rPr>
        <w:footnoteReference w:id="8"/>
      </w:r>
      <w:r>
        <w:rPr>
          <w:rtl/>
        </w:rPr>
        <w:t xml:space="preserve"> </w:t>
      </w:r>
    </w:p>
    <w:p w14:paraId="44C8355A" w14:textId="66973CCB" w:rsidR="008E535F" w:rsidRDefault="008E535F" w:rsidP="008E535F">
      <w:pPr>
        <w:spacing w:line="240" w:lineRule="auto"/>
        <w:ind w:left="720"/>
        <w:rPr>
          <w:rtl/>
        </w:rPr>
      </w:pPr>
      <w:r>
        <w:rPr>
          <w:rtl/>
        </w:rPr>
        <w:t>ואלו שאין להם חלק לעולם הבא</w:t>
      </w:r>
      <w:r>
        <w:rPr>
          <w:rFonts w:hint="cs"/>
          <w:rtl/>
        </w:rPr>
        <w:t xml:space="preserve">: </w:t>
      </w:r>
      <w:r>
        <w:rPr>
          <w:rtl/>
        </w:rPr>
        <w:t>האומר</w:t>
      </w:r>
      <w:r>
        <w:rPr>
          <w:rFonts w:hint="cs"/>
          <w:rtl/>
        </w:rPr>
        <w:t xml:space="preserve">: </w:t>
      </w:r>
      <w:r>
        <w:rPr>
          <w:rtl/>
        </w:rPr>
        <w:t>אין תחיית המתים</w:t>
      </w:r>
      <w:r>
        <w:rPr>
          <w:rFonts w:hint="cs"/>
          <w:rtl/>
        </w:rPr>
        <w:t>,</w:t>
      </w:r>
      <w:r>
        <w:rPr>
          <w:rStyle w:val="a6"/>
          <w:rtl/>
        </w:rPr>
        <w:footnoteReference w:id="9"/>
      </w:r>
      <w:r>
        <w:rPr>
          <w:rFonts w:hint="cs"/>
          <w:rtl/>
        </w:rPr>
        <w:t xml:space="preserve"> </w:t>
      </w:r>
      <w:r>
        <w:rPr>
          <w:rtl/>
        </w:rPr>
        <w:t>ואין תורה מן השמים</w:t>
      </w:r>
      <w:r>
        <w:rPr>
          <w:rFonts w:hint="cs"/>
          <w:rtl/>
        </w:rPr>
        <w:t>,</w:t>
      </w:r>
      <w:r>
        <w:rPr>
          <w:rtl/>
        </w:rPr>
        <w:t xml:space="preserve"> ואפיקור</w:t>
      </w:r>
      <w:r>
        <w:rPr>
          <w:rFonts w:hint="cs"/>
          <w:rtl/>
        </w:rPr>
        <w:t>ו</w:t>
      </w:r>
      <w:r>
        <w:rPr>
          <w:rtl/>
        </w:rPr>
        <w:t>ס</w:t>
      </w:r>
      <w:r>
        <w:rPr>
          <w:rFonts w:hint="cs"/>
          <w:rtl/>
        </w:rPr>
        <w:t>.</w:t>
      </w:r>
    </w:p>
    <w:p w14:paraId="4FB38939" w14:textId="77777777" w:rsidR="008E535F" w:rsidRDefault="008E535F" w:rsidP="008E535F">
      <w:pPr>
        <w:spacing w:line="240" w:lineRule="auto"/>
        <w:ind w:left="720"/>
        <w:rPr>
          <w:rtl/>
        </w:rPr>
      </w:pPr>
      <w:r>
        <w:rPr>
          <w:rtl/>
        </w:rPr>
        <w:t>רבי עקיב</w:t>
      </w:r>
      <w:r>
        <w:rPr>
          <w:rFonts w:hint="cs"/>
          <w:rtl/>
        </w:rPr>
        <w:t>ה</w:t>
      </w:r>
      <w:r>
        <w:rPr>
          <w:rtl/>
        </w:rPr>
        <w:t xml:space="preserve"> אומר</w:t>
      </w:r>
      <w:r>
        <w:rPr>
          <w:rFonts w:hint="cs"/>
          <w:rtl/>
        </w:rPr>
        <w:t xml:space="preserve">: </w:t>
      </w:r>
      <w:r>
        <w:rPr>
          <w:rtl/>
        </w:rPr>
        <w:t xml:space="preserve">אף הקורא בספרים </w:t>
      </w:r>
      <w:proofErr w:type="spellStart"/>
      <w:r>
        <w:rPr>
          <w:rtl/>
        </w:rPr>
        <w:t>החיצוני</w:t>
      </w:r>
      <w:r>
        <w:rPr>
          <w:rFonts w:hint="cs"/>
          <w:rtl/>
        </w:rPr>
        <w:t>ן</w:t>
      </w:r>
      <w:proofErr w:type="spellEnd"/>
      <w:r>
        <w:rPr>
          <w:rFonts w:hint="cs"/>
          <w:rtl/>
        </w:rPr>
        <w:t xml:space="preserve">, </w:t>
      </w:r>
      <w:r>
        <w:rPr>
          <w:rtl/>
        </w:rPr>
        <w:t>והלוחש על המכה ואומר</w:t>
      </w:r>
      <w:r>
        <w:rPr>
          <w:rFonts w:hint="cs"/>
          <w:rtl/>
        </w:rPr>
        <w:t>:</w:t>
      </w:r>
      <w:r>
        <w:rPr>
          <w:rtl/>
        </w:rPr>
        <w:t xml:space="preserve"> (שמות טו</w:t>
      </w:r>
      <w:r>
        <w:rPr>
          <w:rFonts w:hint="cs"/>
          <w:rtl/>
        </w:rPr>
        <w:t>, כ"ו</w:t>
      </w:r>
      <w:r>
        <w:rPr>
          <w:rtl/>
        </w:rPr>
        <w:t xml:space="preserve">) </w:t>
      </w:r>
      <w:r>
        <w:rPr>
          <w:rFonts w:hint="cs"/>
          <w:rtl/>
        </w:rPr>
        <w:t>"</w:t>
      </w:r>
      <w:r>
        <w:rPr>
          <w:rtl/>
        </w:rPr>
        <w:t>כל המחלה אשר שמתי במצרים</w:t>
      </w:r>
      <w:r>
        <w:rPr>
          <w:rFonts w:hint="cs"/>
          <w:rtl/>
        </w:rPr>
        <w:t xml:space="preserve">, </w:t>
      </w:r>
      <w:r>
        <w:rPr>
          <w:rtl/>
        </w:rPr>
        <w:t xml:space="preserve">לא אשים עליך כי אני ה' </w:t>
      </w:r>
      <w:proofErr w:type="spellStart"/>
      <w:r>
        <w:rPr>
          <w:rtl/>
        </w:rPr>
        <w:t>רפאך</w:t>
      </w:r>
      <w:proofErr w:type="spellEnd"/>
      <w:r>
        <w:rPr>
          <w:rFonts w:hint="cs"/>
          <w:rtl/>
        </w:rPr>
        <w:t>"</w:t>
      </w:r>
    </w:p>
    <w:p w14:paraId="35A42D25" w14:textId="77777777" w:rsidR="008E535F" w:rsidRDefault="008E535F" w:rsidP="008E535F">
      <w:pPr>
        <w:spacing w:line="240" w:lineRule="auto"/>
        <w:ind w:left="720"/>
        <w:rPr>
          <w:rtl/>
        </w:rPr>
      </w:pPr>
      <w:r>
        <w:rPr>
          <w:rtl/>
        </w:rPr>
        <w:t>אבא שאול אומר אף ההוגה את השם באותיותיו</w:t>
      </w:r>
      <w:r>
        <w:rPr>
          <w:rFonts w:hint="cs"/>
          <w:rtl/>
        </w:rPr>
        <w:t>.</w:t>
      </w:r>
      <w:r>
        <w:rPr>
          <w:rtl/>
        </w:rPr>
        <w:t xml:space="preserve"> </w:t>
      </w:r>
    </w:p>
    <w:p w14:paraId="7664AB52" w14:textId="77777777" w:rsidR="008E535F" w:rsidRPr="00536710" w:rsidRDefault="008E535F" w:rsidP="008E535F">
      <w:pPr>
        <w:spacing w:line="240" w:lineRule="auto"/>
        <w:ind w:left="720"/>
        <w:rPr>
          <w:u w:val="single"/>
          <w:rtl/>
        </w:rPr>
      </w:pPr>
      <w:r w:rsidRPr="00536710">
        <w:rPr>
          <w:u w:val="single"/>
          <w:rtl/>
        </w:rPr>
        <w:t>משנה ב</w:t>
      </w:r>
    </w:p>
    <w:p w14:paraId="0F0D628D" w14:textId="77777777" w:rsidR="008E535F" w:rsidRDefault="008E535F" w:rsidP="008E535F">
      <w:pPr>
        <w:spacing w:line="240" w:lineRule="auto"/>
        <w:ind w:left="720"/>
        <w:rPr>
          <w:rtl/>
        </w:rPr>
      </w:pPr>
      <w:r>
        <w:rPr>
          <w:rtl/>
        </w:rPr>
        <w:t>שלשה מלכים וארבעה הדיוטות</w:t>
      </w:r>
      <w:r>
        <w:rPr>
          <w:rFonts w:hint="cs"/>
          <w:rtl/>
        </w:rPr>
        <w:t xml:space="preserve">, </w:t>
      </w:r>
      <w:r>
        <w:rPr>
          <w:rtl/>
        </w:rPr>
        <w:t>אין להם חלק לעולם הבא</w:t>
      </w:r>
      <w:r>
        <w:rPr>
          <w:rFonts w:hint="cs"/>
          <w:rtl/>
        </w:rPr>
        <w:t>.</w:t>
      </w:r>
    </w:p>
    <w:p w14:paraId="0F8A7525" w14:textId="77777777" w:rsidR="008E535F" w:rsidRDefault="008E535F" w:rsidP="008E535F">
      <w:pPr>
        <w:spacing w:line="240" w:lineRule="auto"/>
        <w:ind w:left="720"/>
        <w:rPr>
          <w:rtl/>
        </w:rPr>
      </w:pPr>
      <w:r>
        <w:rPr>
          <w:rtl/>
        </w:rPr>
        <w:t>שלשה מלכים</w:t>
      </w:r>
      <w:r>
        <w:rPr>
          <w:rFonts w:hint="cs"/>
          <w:rtl/>
        </w:rPr>
        <w:t xml:space="preserve">: </w:t>
      </w:r>
      <w:r>
        <w:rPr>
          <w:rtl/>
        </w:rPr>
        <w:t xml:space="preserve">ירבעם אחאב ומנשה </w:t>
      </w:r>
    </w:p>
    <w:p w14:paraId="4DBCCF94" w14:textId="77777777" w:rsidR="008E535F" w:rsidRDefault="008E535F" w:rsidP="008E535F">
      <w:pPr>
        <w:spacing w:line="240" w:lineRule="auto"/>
        <w:ind w:left="720"/>
        <w:rPr>
          <w:rtl/>
        </w:rPr>
      </w:pPr>
      <w:r>
        <w:rPr>
          <w:rtl/>
        </w:rPr>
        <w:t>רבי יהודה אומר</w:t>
      </w:r>
      <w:r>
        <w:rPr>
          <w:rFonts w:hint="cs"/>
          <w:rtl/>
        </w:rPr>
        <w:t xml:space="preserve">: </w:t>
      </w:r>
      <w:r>
        <w:rPr>
          <w:rtl/>
        </w:rPr>
        <w:t>מנשה יש לו חלק לעולם הבא שנאמר (</w:t>
      </w:r>
      <w:r>
        <w:rPr>
          <w:rFonts w:hint="cs"/>
          <w:rtl/>
        </w:rPr>
        <w:t>דה"ב</w:t>
      </w:r>
      <w:r>
        <w:rPr>
          <w:rtl/>
        </w:rPr>
        <w:t xml:space="preserve"> לג</w:t>
      </w:r>
      <w:r>
        <w:rPr>
          <w:rFonts w:hint="cs"/>
          <w:rtl/>
        </w:rPr>
        <w:t>, י"ג): "</w:t>
      </w:r>
      <w:r>
        <w:rPr>
          <w:rtl/>
        </w:rPr>
        <w:t>ויתפלל אליו</w:t>
      </w:r>
      <w:r>
        <w:rPr>
          <w:rFonts w:hint="cs"/>
          <w:rtl/>
        </w:rPr>
        <w:t>,</w:t>
      </w:r>
      <w:r>
        <w:rPr>
          <w:rtl/>
        </w:rPr>
        <w:t xml:space="preserve"> </w:t>
      </w:r>
      <w:proofErr w:type="spellStart"/>
      <w:r>
        <w:rPr>
          <w:rtl/>
        </w:rPr>
        <w:t>ויעתר</w:t>
      </w:r>
      <w:proofErr w:type="spellEnd"/>
      <w:r>
        <w:rPr>
          <w:rtl/>
        </w:rPr>
        <w:t xml:space="preserve"> לו וישמע תחנתו</w:t>
      </w:r>
      <w:r>
        <w:rPr>
          <w:rFonts w:hint="cs"/>
          <w:rtl/>
        </w:rPr>
        <w:t>,</w:t>
      </w:r>
      <w:r>
        <w:rPr>
          <w:rStyle w:val="a6"/>
          <w:rtl/>
        </w:rPr>
        <w:footnoteReference w:id="10"/>
      </w:r>
      <w:r>
        <w:rPr>
          <w:rFonts w:hint="cs"/>
          <w:rtl/>
        </w:rPr>
        <w:t xml:space="preserve"> </w:t>
      </w:r>
      <w:r>
        <w:rPr>
          <w:rtl/>
        </w:rPr>
        <w:t>וישיבהו ירושלים למלכותו</w:t>
      </w:r>
      <w:r>
        <w:rPr>
          <w:rFonts w:hint="cs"/>
          <w:rtl/>
        </w:rPr>
        <w:t xml:space="preserve">". </w:t>
      </w:r>
      <w:r>
        <w:rPr>
          <w:rtl/>
        </w:rPr>
        <w:t>אמרו לו</w:t>
      </w:r>
      <w:r>
        <w:rPr>
          <w:rFonts w:hint="cs"/>
          <w:rtl/>
        </w:rPr>
        <w:t xml:space="preserve">: </w:t>
      </w:r>
      <w:r>
        <w:rPr>
          <w:rtl/>
        </w:rPr>
        <w:t>למלכותו השיבו</w:t>
      </w:r>
      <w:r>
        <w:rPr>
          <w:rFonts w:hint="cs"/>
          <w:rtl/>
        </w:rPr>
        <w:t xml:space="preserve">, </w:t>
      </w:r>
      <w:r>
        <w:rPr>
          <w:rtl/>
        </w:rPr>
        <w:t xml:space="preserve">לא </w:t>
      </w:r>
      <w:r>
        <w:rPr>
          <w:rFonts w:hint="cs"/>
          <w:rtl/>
        </w:rPr>
        <w:t xml:space="preserve">השיבו </w:t>
      </w:r>
      <w:r>
        <w:rPr>
          <w:rtl/>
        </w:rPr>
        <w:t>לחיי העולם הבא</w:t>
      </w:r>
      <w:r>
        <w:rPr>
          <w:rFonts w:hint="cs"/>
          <w:rtl/>
        </w:rPr>
        <w:t>.</w:t>
      </w:r>
    </w:p>
    <w:p w14:paraId="5F743103" w14:textId="77777777" w:rsidR="008E535F" w:rsidRDefault="008E535F" w:rsidP="008E535F">
      <w:pPr>
        <w:spacing w:line="240" w:lineRule="auto"/>
        <w:ind w:left="720"/>
        <w:rPr>
          <w:rtl/>
        </w:rPr>
      </w:pPr>
      <w:r>
        <w:rPr>
          <w:rFonts w:hint="cs"/>
          <w:rtl/>
        </w:rPr>
        <w:t>ו</w:t>
      </w:r>
      <w:r>
        <w:rPr>
          <w:rtl/>
        </w:rPr>
        <w:t>ארבעה הדיוטות</w:t>
      </w:r>
      <w:r>
        <w:rPr>
          <w:rFonts w:hint="cs"/>
          <w:rtl/>
        </w:rPr>
        <w:t xml:space="preserve">: </w:t>
      </w:r>
      <w:r>
        <w:rPr>
          <w:rtl/>
        </w:rPr>
        <w:t>בלעם ודואג</w:t>
      </w:r>
      <w:r>
        <w:rPr>
          <w:rFonts w:hint="cs"/>
          <w:rtl/>
        </w:rPr>
        <w:t>,</w:t>
      </w:r>
      <w:r>
        <w:rPr>
          <w:rtl/>
        </w:rPr>
        <w:t xml:space="preserve"> אחיתופל </w:t>
      </w:r>
      <w:proofErr w:type="spellStart"/>
      <w:r>
        <w:rPr>
          <w:rtl/>
        </w:rPr>
        <w:t>וגחזי</w:t>
      </w:r>
      <w:proofErr w:type="spellEnd"/>
      <w:r>
        <w:rPr>
          <w:rtl/>
        </w:rPr>
        <w:t>:</w:t>
      </w:r>
      <w:r>
        <w:rPr>
          <w:rStyle w:val="a6"/>
          <w:rtl/>
        </w:rPr>
        <w:footnoteReference w:id="11"/>
      </w:r>
      <w:r>
        <w:rPr>
          <w:rtl/>
        </w:rPr>
        <w:t xml:space="preserve"> </w:t>
      </w:r>
    </w:p>
    <w:p w14:paraId="07892E8A" w14:textId="77777777" w:rsidR="008E535F" w:rsidRPr="00536710" w:rsidRDefault="008E535F" w:rsidP="008E535F">
      <w:pPr>
        <w:spacing w:line="240" w:lineRule="auto"/>
        <w:ind w:left="720"/>
        <w:rPr>
          <w:u w:val="single"/>
          <w:rtl/>
        </w:rPr>
      </w:pPr>
      <w:r w:rsidRPr="00536710">
        <w:rPr>
          <w:u w:val="single"/>
          <w:rtl/>
        </w:rPr>
        <w:t>משנה ג</w:t>
      </w:r>
    </w:p>
    <w:p w14:paraId="34CB0D92" w14:textId="77777777" w:rsidR="008E535F" w:rsidRDefault="008E535F" w:rsidP="008E535F">
      <w:pPr>
        <w:spacing w:line="240" w:lineRule="auto"/>
        <w:ind w:left="720"/>
        <w:rPr>
          <w:rtl/>
        </w:rPr>
      </w:pPr>
      <w:r>
        <w:rPr>
          <w:rtl/>
        </w:rPr>
        <w:t>דור המבול</w:t>
      </w:r>
      <w:r>
        <w:rPr>
          <w:rFonts w:hint="cs"/>
          <w:rtl/>
        </w:rPr>
        <w:t>,</w:t>
      </w:r>
      <w:r>
        <w:rPr>
          <w:rtl/>
        </w:rPr>
        <w:t xml:space="preserve"> אין להם חלק לעולם הבא</w:t>
      </w:r>
      <w:r>
        <w:rPr>
          <w:rFonts w:hint="cs"/>
          <w:rtl/>
        </w:rPr>
        <w:t xml:space="preserve">, </w:t>
      </w:r>
      <w:r>
        <w:rPr>
          <w:rtl/>
        </w:rPr>
        <w:t xml:space="preserve">ואין </w:t>
      </w:r>
      <w:proofErr w:type="spellStart"/>
      <w:r>
        <w:rPr>
          <w:rtl/>
        </w:rPr>
        <w:t>עומדין</w:t>
      </w:r>
      <w:proofErr w:type="spellEnd"/>
      <w:r>
        <w:rPr>
          <w:rtl/>
        </w:rPr>
        <w:t xml:space="preserve"> בדין שנאמר</w:t>
      </w:r>
      <w:r>
        <w:rPr>
          <w:rFonts w:hint="cs"/>
          <w:rtl/>
        </w:rPr>
        <w:t>:</w:t>
      </w:r>
      <w:r>
        <w:rPr>
          <w:rtl/>
        </w:rPr>
        <w:t xml:space="preserve"> (בראשית ו</w:t>
      </w:r>
      <w:r>
        <w:rPr>
          <w:rFonts w:hint="cs"/>
          <w:rtl/>
        </w:rPr>
        <w:t>, ג) "</w:t>
      </w:r>
      <w:r>
        <w:rPr>
          <w:rtl/>
        </w:rPr>
        <w:t xml:space="preserve">לא ידון רוחי באדם לעלם </w:t>
      </w:r>
      <w:r>
        <w:rPr>
          <w:rFonts w:hint="cs"/>
          <w:rtl/>
        </w:rPr>
        <w:t>בשגם הוא בשר"</w:t>
      </w:r>
      <w:r>
        <w:rPr>
          <w:rStyle w:val="a6"/>
          <w:rtl/>
        </w:rPr>
        <w:footnoteReference w:id="12"/>
      </w:r>
    </w:p>
    <w:p w14:paraId="6CD45EAC" w14:textId="77777777" w:rsidR="008E535F" w:rsidRDefault="008E535F" w:rsidP="008E535F">
      <w:pPr>
        <w:spacing w:line="240" w:lineRule="auto"/>
        <w:ind w:left="720"/>
        <w:rPr>
          <w:rtl/>
        </w:rPr>
      </w:pPr>
      <w:r>
        <w:rPr>
          <w:rtl/>
        </w:rPr>
        <w:t>אנשי סדום</w:t>
      </w:r>
      <w:r>
        <w:rPr>
          <w:rFonts w:hint="cs"/>
          <w:rtl/>
        </w:rPr>
        <w:t>,</w:t>
      </w:r>
      <w:r>
        <w:rPr>
          <w:rtl/>
        </w:rPr>
        <w:t xml:space="preserve"> אין להם חלק לעולם הבא</w:t>
      </w:r>
      <w:r>
        <w:rPr>
          <w:rFonts w:hint="cs"/>
          <w:rtl/>
        </w:rPr>
        <w:t>,</w:t>
      </w:r>
      <w:r>
        <w:rPr>
          <w:rStyle w:val="a6"/>
          <w:rtl/>
        </w:rPr>
        <w:footnoteReference w:id="13"/>
      </w:r>
      <w:r>
        <w:rPr>
          <w:rtl/>
        </w:rPr>
        <w:t xml:space="preserve"> אבל </w:t>
      </w:r>
      <w:proofErr w:type="spellStart"/>
      <w:r>
        <w:rPr>
          <w:rtl/>
        </w:rPr>
        <w:t>עומדין</w:t>
      </w:r>
      <w:proofErr w:type="spellEnd"/>
      <w:r>
        <w:rPr>
          <w:rtl/>
        </w:rPr>
        <w:t xml:space="preserve"> בדין</w:t>
      </w:r>
      <w:r>
        <w:rPr>
          <w:rFonts w:hint="cs"/>
          <w:rtl/>
        </w:rPr>
        <w:t>.</w:t>
      </w:r>
    </w:p>
    <w:p w14:paraId="2A40D503" w14:textId="77777777" w:rsidR="008E535F" w:rsidRDefault="008E535F" w:rsidP="008E535F">
      <w:pPr>
        <w:spacing w:line="240" w:lineRule="auto"/>
        <w:ind w:left="720"/>
        <w:rPr>
          <w:rtl/>
        </w:rPr>
      </w:pPr>
      <w:r>
        <w:rPr>
          <w:rtl/>
        </w:rPr>
        <w:t xml:space="preserve">רבי נחמיה אומר אלו ואלו אין </w:t>
      </w:r>
      <w:proofErr w:type="spellStart"/>
      <w:r>
        <w:rPr>
          <w:rtl/>
        </w:rPr>
        <w:t>עומדין</w:t>
      </w:r>
      <w:proofErr w:type="spellEnd"/>
      <w:r>
        <w:rPr>
          <w:rtl/>
        </w:rPr>
        <w:t xml:space="preserve"> בדין שנאמר (תהלים א</w:t>
      </w:r>
      <w:r>
        <w:rPr>
          <w:rFonts w:hint="cs"/>
          <w:rtl/>
        </w:rPr>
        <w:t>, ה</w:t>
      </w:r>
      <w:r>
        <w:rPr>
          <w:rtl/>
        </w:rPr>
        <w:t>)</w:t>
      </w:r>
      <w:r>
        <w:rPr>
          <w:rFonts w:hint="cs"/>
          <w:rtl/>
        </w:rPr>
        <w:t>: "</w:t>
      </w:r>
      <w:r>
        <w:rPr>
          <w:rtl/>
        </w:rPr>
        <w:t>על כן לא יקומו רשעים במשפט</w:t>
      </w:r>
      <w:r>
        <w:rPr>
          <w:rFonts w:hint="cs"/>
          <w:rtl/>
        </w:rPr>
        <w:t xml:space="preserve">" </w:t>
      </w:r>
      <w:r>
        <w:rPr>
          <w:rtl/>
        </w:rPr>
        <w:t>זה דור המבול</w:t>
      </w:r>
      <w:r>
        <w:rPr>
          <w:rFonts w:hint="cs"/>
          <w:rtl/>
        </w:rPr>
        <w:t xml:space="preserve"> "</w:t>
      </w:r>
      <w:r>
        <w:rPr>
          <w:rtl/>
        </w:rPr>
        <w:t>וחטאים בעדת צדיקים</w:t>
      </w:r>
      <w:r>
        <w:rPr>
          <w:rFonts w:hint="cs"/>
          <w:rtl/>
        </w:rPr>
        <w:t>"</w:t>
      </w:r>
      <w:r>
        <w:rPr>
          <w:rtl/>
        </w:rPr>
        <w:t xml:space="preserve"> אלו אנשי סדום</w:t>
      </w:r>
      <w:r>
        <w:rPr>
          <w:rFonts w:hint="cs"/>
          <w:rtl/>
        </w:rPr>
        <w:t>.</w:t>
      </w:r>
    </w:p>
    <w:p w14:paraId="1438968E" w14:textId="77777777" w:rsidR="008E535F" w:rsidRDefault="008E535F" w:rsidP="008E535F">
      <w:pPr>
        <w:spacing w:line="240" w:lineRule="auto"/>
        <w:ind w:left="720"/>
        <w:rPr>
          <w:rtl/>
        </w:rPr>
      </w:pPr>
      <w:r>
        <w:rPr>
          <w:rtl/>
        </w:rPr>
        <w:t>אמרו לו</w:t>
      </w:r>
      <w:r>
        <w:rPr>
          <w:rFonts w:hint="cs"/>
          <w:rtl/>
        </w:rPr>
        <w:t xml:space="preserve">: </w:t>
      </w:r>
      <w:r>
        <w:rPr>
          <w:rtl/>
        </w:rPr>
        <w:t>בעדת צדיקים אינ</w:t>
      </w:r>
      <w:r>
        <w:rPr>
          <w:rFonts w:hint="cs"/>
          <w:rtl/>
        </w:rPr>
        <w:t>ן</w:t>
      </w:r>
      <w:r>
        <w:rPr>
          <w:rtl/>
        </w:rPr>
        <w:t xml:space="preserve"> </w:t>
      </w:r>
      <w:proofErr w:type="spellStart"/>
      <w:r>
        <w:rPr>
          <w:rtl/>
        </w:rPr>
        <w:t>עומדי</w:t>
      </w:r>
      <w:r>
        <w:rPr>
          <w:rFonts w:hint="cs"/>
          <w:rtl/>
        </w:rPr>
        <w:t>ן</w:t>
      </w:r>
      <w:proofErr w:type="spellEnd"/>
      <w:r>
        <w:rPr>
          <w:rFonts w:hint="cs"/>
          <w:rtl/>
        </w:rPr>
        <w:t xml:space="preserve">, </w:t>
      </w:r>
      <w:proofErr w:type="spellStart"/>
      <w:r>
        <w:rPr>
          <w:rtl/>
        </w:rPr>
        <w:t>עומדין</w:t>
      </w:r>
      <w:proofErr w:type="spellEnd"/>
      <w:r>
        <w:rPr>
          <w:rtl/>
        </w:rPr>
        <w:t xml:space="preserve"> </w:t>
      </w:r>
      <w:r>
        <w:rPr>
          <w:rFonts w:hint="cs"/>
          <w:rtl/>
        </w:rPr>
        <w:t xml:space="preserve">הן </w:t>
      </w:r>
      <w:r>
        <w:rPr>
          <w:rtl/>
        </w:rPr>
        <w:t>בעדת רשעים</w:t>
      </w:r>
      <w:r>
        <w:rPr>
          <w:rFonts w:hint="cs"/>
          <w:rtl/>
        </w:rPr>
        <w:t>.</w:t>
      </w:r>
      <w:r>
        <w:rPr>
          <w:rStyle w:val="a6"/>
          <w:rtl/>
        </w:rPr>
        <w:footnoteReference w:id="14"/>
      </w:r>
    </w:p>
    <w:p w14:paraId="59F47D7B" w14:textId="77777777" w:rsidR="008E535F" w:rsidRPr="00536710" w:rsidRDefault="008E535F" w:rsidP="008E535F">
      <w:pPr>
        <w:spacing w:line="240" w:lineRule="auto"/>
        <w:ind w:left="720"/>
        <w:rPr>
          <w:u w:val="single"/>
          <w:rtl/>
        </w:rPr>
      </w:pPr>
      <w:r w:rsidRPr="00536710">
        <w:rPr>
          <w:rFonts w:hint="cs"/>
          <w:u w:val="single"/>
          <w:rtl/>
        </w:rPr>
        <w:t>משנה ד</w:t>
      </w:r>
    </w:p>
    <w:p w14:paraId="137EC4DB" w14:textId="77777777" w:rsidR="008E535F" w:rsidRDefault="008E535F" w:rsidP="008E535F">
      <w:pPr>
        <w:spacing w:line="240" w:lineRule="auto"/>
        <w:ind w:left="720"/>
        <w:rPr>
          <w:rtl/>
        </w:rPr>
      </w:pPr>
      <w:r>
        <w:rPr>
          <w:rtl/>
        </w:rPr>
        <w:t>דור המדבר</w:t>
      </w:r>
      <w:r>
        <w:rPr>
          <w:rFonts w:hint="cs"/>
          <w:rtl/>
        </w:rPr>
        <w:t>,</w:t>
      </w:r>
      <w:r>
        <w:rPr>
          <w:rtl/>
        </w:rPr>
        <w:t xml:space="preserve"> אין להם חלק לעולם הבא</w:t>
      </w:r>
      <w:r>
        <w:rPr>
          <w:rFonts w:hint="cs"/>
          <w:rtl/>
        </w:rPr>
        <w:t xml:space="preserve">, </w:t>
      </w:r>
      <w:r>
        <w:rPr>
          <w:rtl/>
        </w:rPr>
        <w:t xml:space="preserve">ואין </w:t>
      </w:r>
      <w:proofErr w:type="spellStart"/>
      <w:r>
        <w:rPr>
          <w:rtl/>
        </w:rPr>
        <w:t>עומדין</w:t>
      </w:r>
      <w:proofErr w:type="spellEnd"/>
      <w:r>
        <w:rPr>
          <w:rtl/>
        </w:rPr>
        <w:t xml:space="preserve"> בדין שנאמר (במדבר יד</w:t>
      </w:r>
      <w:r>
        <w:rPr>
          <w:rFonts w:hint="cs"/>
          <w:rtl/>
        </w:rPr>
        <w:t>, ל"ה):</w:t>
      </w:r>
    </w:p>
    <w:p w14:paraId="0152D1FD" w14:textId="77777777" w:rsidR="008E535F" w:rsidRDefault="008E535F" w:rsidP="008E535F">
      <w:pPr>
        <w:spacing w:line="240" w:lineRule="auto"/>
        <w:ind w:left="720"/>
        <w:rPr>
          <w:rtl/>
        </w:rPr>
      </w:pPr>
      <w:r>
        <w:rPr>
          <w:rtl/>
        </w:rPr>
        <w:t>במדבר הזה יתמו</w:t>
      </w:r>
      <w:r>
        <w:rPr>
          <w:rFonts w:hint="cs"/>
          <w:rtl/>
        </w:rPr>
        <w:t>,</w:t>
      </w:r>
      <w:r>
        <w:rPr>
          <w:rtl/>
        </w:rPr>
        <w:t xml:space="preserve"> ושם ימותו</w:t>
      </w:r>
      <w:r>
        <w:rPr>
          <w:rFonts w:hint="cs"/>
          <w:rtl/>
        </w:rPr>
        <w:t xml:space="preserve">. </w:t>
      </w:r>
      <w:r>
        <w:rPr>
          <w:rtl/>
        </w:rPr>
        <w:t>דברי רבי עקיב</w:t>
      </w:r>
      <w:r>
        <w:rPr>
          <w:rFonts w:hint="cs"/>
          <w:rtl/>
        </w:rPr>
        <w:t>ה.</w:t>
      </w:r>
    </w:p>
    <w:p w14:paraId="614E94E0" w14:textId="77777777" w:rsidR="008E535F" w:rsidRDefault="008E535F" w:rsidP="008E535F">
      <w:pPr>
        <w:spacing w:line="240" w:lineRule="auto"/>
        <w:ind w:left="720"/>
        <w:rPr>
          <w:rtl/>
        </w:rPr>
      </w:pPr>
      <w:r>
        <w:rPr>
          <w:rtl/>
        </w:rPr>
        <w:lastRenderedPageBreak/>
        <w:t>רבי אליעזר אומר (תהלים נ</w:t>
      </w:r>
      <w:r>
        <w:rPr>
          <w:rFonts w:hint="cs"/>
          <w:rtl/>
        </w:rPr>
        <w:t>, ה</w:t>
      </w:r>
      <w:r>
        <w:rPr>
          <w:rtl/>
        </w:rPr>
        <w:t>)</w:t>
      </w:r>
      <w:r>
        <w:rPr>
          <w:rFonts w:hint="cs"/>
          <w:rtl/>
        </w:rPr>
        <w:t>: "</w:t>
      </w:r>
      <w:r>
        <w:rPr>
          <w:rtl/>
        </w:rPr>
        <w:t>אספו לי חסידי כורתי בריתי עלי זבח</w:t>
      </w:r>
      <w:r>
        <w:rPr>
          <w:rFonts w:hint="cs"/>
          <w:rtl/>
        </w:rPr>
        <w:t>".</w:t>
      </w:r>
    </w:p>
    <w:p w14:paraId="1EB23789" w14:textId="77777777" w:rsidR="008E535F" w:rsidRPr="00536710" w:rsidRDefault="008E535F" w:rsidP="008E535F">
      <w:pPr>
        <w:spacing w:line="240" w:lineRule="auto"/>
        <w:ind w:left="720"/>
        <w:rPr>
          <w:u w:val="single"/>
          <w:rtl/>
        </w:rPr>
      </w:pPr>
      <w:r w:rsidRPr="00536710">
        <w:rPr>
          <w:rFonts w:hint="cs"/>
          <w:u w:val="single"/>
          <w:rtl/>
        </w:rPr>
        <w:t>משנה ה</w:t>
      </w:r>
    </w:p>
    <w:p w14:paraId="36093FC3" w14:textId="77777777" w:rsidR="008E535F" w:rsidRDefault="008E535F" w:rsidP="008E535F">
      <w:pPr>
        <w:spacing w:line="240" w:lineRule="auto"/>
        <w:ind w:left="720"/>
        <w:rPr>
          <w:rtl/>
        </w:rPr>
      </w:pPr>
      <w:r>
        <w:rPr>
          <w:rtl/>
        </w:rPr>
        <w:t xml:space="preserve">עדת קרח אינה עתידה לעלות שנאמר (במדבר </w:t>
      </w:r>
      <w:proofErr w:type="spellStart"/>
      <w:r>
        <w:rPr>
          <w:rtl/>
        </w:rPr>
        <w:t>טז</w:t>
      </w:r>
      <w:proofErr w:type="spellEnd"/>
      <w:r>
        <w:rPr>
          <w:rFonts w:hint="cs"/>
          <w:rtl/>
        </w:rPr>
        <w:t>, ל"ג): "</w:t>
      </w:r>
      <w:proofErr w:type="spellStart"/>
      <w:r>
        <w:rPr>
          <w:rtl/>
        </w:rPr>
        <w:t>ותכס</w:t>
      </w:r>
      <w:proofErr w:type="spellEnd"/>
      <w:r>
        <w:rPr>
          <w:rtl/>
        </w:rPr>
        <w:t xml:space="preserve"> עליהם הארץ</w:t>
      </w:r>
      <w:r>
        <w:rPr>
          <w:rFonts w:hint="cs"/>
          <w:rtl/>
        </w:rPr>
        <w:t xml:space="preserve">, </w:t>
      </w:r>
      <w:r>
        <w:rPr>
          <w:rtl/>
        </w:rPr>
        <w:t>ויאבדו מתוך הקהל</w:t>
      </w:r>
      <w:r>
        <w:rPr>
          <w:rFonts w:hint="cs"/>
          <w:rtl/>
        </w:rPr>
        <w:t>".</w:t>
      </w:r>
      <w:r>
        <w:rPr>
          <w:rtl/>
        </w:rPr>
        <w:t xml:space="preserve"> </w:t>
      </w:r>
    </w:p>
    <w:p w14:paraId="1BDFF023" w14:textId="77777777" w:rsidR="008E535F" w:rsidRDefault="008E535F" w:rsidP="008E535F">
      <w:pPr>
        <w:spacing w:line="240" w:lineRule="auto"/>
        <w:ind w:left="720"/>
        <w:rPr>
          <w:rtl/>
        </w:rPr>
      </w:pPr>
      <w:r>
        <w:rPr>
          <w:rtl/>
        </w:rPr>
        <w:t>דברי רבי עקיב</w:t>
      </w:r>
      <w:r>
        <w:rPr>
          <w:rFonts w:hint="cs"/>
          <w:rtl/>
        </w:rPr>
        <w:t>ה.</w:t>
      </w:r>
    </w:p>
    <w:p w14:paraId="790C2F73" w14:textId="77777777" w:rsidR="008E535F" w:rsidRDefault="008E535F" w:rsidP="008E535F">
      <w:pPr>
        <w:spacing w:line="240" w:lineRule="auto"/>
        <w:ind w:left="720"/>
        <w:rPr>
          <w:rtl/>
        </w:rPr>
      </w:pPr>
      <w:r>
        <w:rPr>
          <w:rtl/>
        </w:rPr>
        <w:t>רבי אליעזר אומר</w:t>
      </w:r>
      <w:r>
        <w:rPr>
          <w:rFonts w:hint="cs"/>
          <w:rtl/>
        </w:rPr>
        <w:t xml:space="preserve">: </w:t>
      </w:r>
      <w:r>
        <w:rPr>
          <w:rtl/>
        </w:rPr>
        <w:t>עליה</w:t>
      </w:r>
      <w:r>
        <w:rPr>
          <w:rFonts w:hint="cs"/>
          <w:rtl/>
        </w:rPr>
        <w:t>ן</w:t>
      </w:r>
      <w:r>
        <w:rPr>
          <w:rtl/>
        </w:rPr>
        <w:t xml:space="preserve"> הוא אומר (שמ</w:t>
      </w:r>
      <w:r>
        <w:rPr>
          <w:rFonts w:hint="cs"/>
          <w:rtl/>
        </w:rPr>
        <w:t xml:space="preserve">"א </w:t>
      </w:r>
      <w:r>
        <w:rPr>
          <w:rtl/>
        </w:rPr>
        <w:t>ב</w:t>
      </w:r>
      <w:r>
        <w:rPr>
          <w:rFonts w:hint="cs"/>
          <w:rtl/>
        </w:rPr>
        <w:t>, ו</w:t>
      </w:r>
      <w:r>
        <w:rPr>
          <w:rtl/>
        </w:rPr>
        <w:t>)</w:t>
      </w:r>
      <w:r>
        <w:rPr>
          <w:rFonts w:hint="cs"/>
          <w:rtl/>
        </w:rPr>
        <w:t>: "</w:t>
      </w:r>
      <w:r>
        <w:rPr>
          <w:rtl/>
        </w:rPr>
        <w:t>ה' ממית ומחיה מוריד שאול ויעל</w:t>
      </w:r>
      <w:r>
        <w:rPr>
          <w:rFonts w:hint="cs"/>
          <w:rtl/>
        </w:rPr>
        <w:t>"</w:t>
      </w:r>
    </w:p>
    <w:p w14:paraId="63854C95" w14:textId="77777777" w:rsidR="008E535F" w:rsidRPr="006901F3" w:rsidRDefault="008E535F" w:rsidP="008E535F">
      <w:pPr>
        <w:spacing w:line="240" w:lineRule="auto"/>
        <w:ind w:left="720"/>
        <w:rPr>
          <w:u w:val="single"/>
          <w:rtl/>
        </w:rPr>
      </w:pPr>
      <w:r w:rsidRPr="006901F3">
        <w:rPr>
          <w:rFonts w:hint="cs"/>
          <w:u w:val="single"/>
          <w:rtl/>
        </w:rPr>
        <w:t>משנה ו</w:t>
      </w:r>
    </w:p>
    <w:p w14:paraId="0BD7C913" w14:textId="77777777" w:rsidR="008E535F" w:rsidRDefault="008E535F" w:rsidP="008E535F">
      <w:pPr>
        <w:spacing w:line="240" w:lineRule="auto"/>
        <w:ind w:left="720"/>
        <w:rPr>
          <w:rtl/>
        </w:rPr>
      </w:pPr>
      <w:r>
        <w:rPr>
          <w:rtl/>
        </w:rPr>
        <w:t xml:space="preserve">עשרת השבטים אינן </w:t>
      </w:r>
      <w:proofErr w:type="spellStart"/>
      <w:r>
        <w:rPr>
          <w:rtl/>
        </w:rPr>
        <w:t>עתידין</w:t>
      </w:r>
      <w:proofErr w:type="spellEnd"/>
      <w:r>
        <w:rPr>
          <w:rtl/>
        </w:rPr>
        <w:t xml:space="preserve"> לחזור</w:t>
      </w:r>
      <w:r>
        <w:rPr>
          <w:rFonts w:hint="cs"/>
          <w:rtl/>
        </w:rPr>
        <w:t xml:space="preserve">, </w:t>
      </w:r>
      <w:r>
        <w:rPr>
          <w:rtl/>
        </w:rPr>
        <w:t xml:space="preserve">שנאמר (דברים </w:t>
      </w:r>
      <w:proofErr w:type="spellStart"/>
      <w:r>
        <w:rPr>
          <w:rtl/>
        </w:rPr>
        <w:t>כט</w:t>
      </w:r>
      <w:proofErr w:type="spellEnd"/>
      <w:r>
        <w:rPr>
          <w:rFonts w:hint="cs"/>
          <w:rtl/>
        </w:rPr>
        <w:t>, כ"ז</w:t>
      </w:r>
      <w:r>
        <w:rPr>
          <w:rtl/>
        </w:rPr>
        <w:t>)</w:t>
      </w:r>
      <w:r>
        <w:rPr>
          <w:rFonts w:hint="cs"/>
          <w:rtl/>
        </w:rPr>
        <w:t>: "</w:t>
      </w:r>
      <w:r>
        <w:rPr>
          <w:rtl/>
        </w:rPr>
        <w:t>וישליכם אל ארץ אחרת כיום הזה</w:t>
      </w:r>
      <w:r>
        <w:rPr>
          <w:rFonts w:hint="cs"/>
          <w:rtl/>
        </w:rPr>
        <w:t>"</w:t>
      </w:r>
    </w:p>
    <w:p w14:paraId="70498251" w14:textId="77777777" w:rsidR="008E535F" w:rsidRDefault="008E535F" w:rsidP="008E535F">
      <w:pPr>
        <w:spacing w:line="240" w:lineRule="auto"/>
        <w:ind w:left="720"/>
        <w:rPr>
          <w:rtl/>
        </w:rPr>
      </w:pPr>
      <w:r>
        <w:rPr>
          <w:rtl/>
        </w:rPr>
        <w:t>מה היום הזה הולך ואינו חוזר</w:t>
      </w:r>
      <w:r>
        <w:rPr>
          <w:rFonts w:hint="cs"/>
          <w:rtl/>
        </w:rPr>
        <w:t xml:space="preserve">, </w:t>
      </w:r>
      <w:r>
        <w:rPr>
          <w:rtl/>
        </w:rPr>
        <w:t xml:space="preserve">אף הם </w:t>
      </w:r>
      <w:proofErr w:type="spellStart"/>
      <w:r>
        <w:rPr>
          <w:rtl/>
        </w:rPr>
        <w:t>הולכי</w:t>
      </w:r>
      <w:r>
        <w:rPr>
          <w:rFonts w:hint="cs"/>
          <w:rtl/>
        </w:rPr>
        <w:t>ן</w:t>
      </w:r>
      <w:proofErr w:type="spellEnd"/>
      <w:r>
        <w:rPr>
          <w:rtl/>
        </w:rPr>
        <w:t xml:space="preserve"> ואינ</w:t>
      </w:r>
      <w:r>
        <w:rPr>
          <w:rFonts w:hint="cs"/>
          <w:rtl/>
        </w:rPr>
        <w:t>ן</w:t>
      </w:r>
      <w:r>
        <w:rPr>
          <w:rtl/>
        </w:rPr>
        <w:t xml:space="preserve"> </w:t>
      </w:r>
      <w:proofErr w:type="spellStart"/>
      <w:r>
        <w:rPr>
          <w:rtl/>
        </w:rPr>
        <w:t>חוזרי</w:t>
      </w:r>
      <w:r>
        <w:rPr>
          <w:rFonts w:hint="cs"/>
          <w:rtl/>
        </w:rPr>
        <w:t>ן</w:t>
      </w:r>
      <w:proofErr w:type="spellEnd"/>
      <w:r>
        <w:rPr>
          <w:rFonts w:hint="cs"/>
          <w:rtl/>
        </w:rPr>
        <w:t xml:space="preserve">. </w:t>
      </w:r>
      <w:r>
        <w:rPr>
          <w:rtl/>
        </w:rPr>
        <w:t>דברי רבי עקיב</w:t>
      </w:r>
      <w:r>
        <w:rPr>
          <w:rFonts w:hint="cs"/>
          <w:rtl/>
        </w:rPr>
        <w:t>ה.</w:t>
      </w:r>
      <w:r>
        <w:rPr>
          <w:rtl/>
        </w:rPr>
        <w:t xml:space="preserve"> </w:t>
      </w:r>
    </w:p>
    <w:p w14:paraId="4F1941E7" w14:textId="584898DF" w:rsidR="008E535F" w:rsidRDefault="008E535F" w:rsidP="008E535F">
      <w:pPr>
        <w:spacing w:line="240" w:lineRule="auto"/>
        <w:ind w:left="720"/>
        <w:rPr>
          <w:rtl/>
        </w:rPr>
      </w:pPr>
      <w:r>
        <w:rPr>
          <w:rtl/>
        </w:rPr>
        <w:t>רבי אליעזר אומר</w:t>
      </w:r>
      <w:r>
        <w:rPr>
          <w:rFonts w:hint="cs"/>
          <w:rtl/>
        </w:rPr>
        <w:t xml:space="preserve">: </w:t>
      </w:r>
      <w:r>
        <w:rPr>
          <w:rtl/>
        </w:rPr>
        <w:t>מה היום מאפיל ומאיר</w:t>
      </w:r>
      <w:r>
        <w:rPr>
          <w:rFonts w:hint="cs"/>
          <w:rtl/>
        </w:rPr>
        <w:t xml:space="preserve">, </w:t>
      </w:r>
      <w:r>
        <w:rPr>
          <w:rtl/>
        </w:rPr>
        <w:t xml:space="preserve">אף </w:t>
      </w:r>
      <w:r>
        <w:rPr>
          <w:rFonts w:hint="cs"/>
          <w:rtl/>
        </w:rPr>
        <w:t xml:space="preserve">הן שהיא אפילה להן </w:t>
      </w:r>
      <w:r>
        <w:rPr>
          <w:rtl/>
        </w:rPr>
        <w:t>עתיד</w:t>
      </w:r>
      <w:r>
        <w:rPr>
          <w:rFonts w:hint="cs"/>
          <w:rtl/>
        </w:rPr>
        <w:t>ה</w:t>
      </w:r>
      <w:r>
        <w:rPr>
          <w:rtl/>
        </w:rPr>
        <w:t xml:space="preserve"> </w:t>
      </w:r>
      <w:r>
        <w:rPr>
          <w:rFonts w:hint="cs"/>
          <w:rtl/>
        </w:rPr>
        <w:t>לאור</w:t>
      </w:r>
      <w:r>
        <w:rPr>
          <w:rtl/>
        </w:rPr>
        <w:t xml:space="preserve"> להן</w:t>
      </w:r>
      <w:r>
        <w:rPr>
          <w:rFonts w:hint="cs"/>
          <w:rtl/>
        </w:rPr>
        <w:t>.</w:t>
      </w:r>
      <w:r w:rsidR="008320D8">
        <w:rPr>
          <w:rStyle w:val="a6"/>
          <w:rtl/>
        </w:rPr>
        <w:footnoteReference w:id="15"/>
      </w:r>
      <w:r>
        <w:rPr>
          <w:rtl/>
        </w:rPr>
        <w:t xml:space="preserve"> </w:t>
      </w:r>
    </w:p>
    <w:p w14:paraId="17022B17" w14:textId="77777777" w:rsidR="008E535F" w:rsidRDefault="008E535F" w:rsidP="008E535F">
      <w:pPr>
        <w:spacing w:line="240" w:lineRule="auto"/>
        <w:rPr>
          <w:rtl/>
        </w:rPr>
        <w:sectPr w:rsidR="008E535F" w:rsidSect="00D55420">
          <w:type w:val="continuous"/>
          <w:pgSz w:w="11906" w:h="16838"/>
          <w:pgMar w:top="1440" w:right="1800" w:bottom="1440" w:left="1800" w:header="708" w:footer="708" w:gutter="0"/>
          <w:cols w:space="708"/>
          <w:bidi/>
          <w:rtlGutter/>
          <w:docGrid w:linePitch="360"/>
        </w:sectPr>
      </w:pPr>
    </w:p>
    <w:p w14:paraId="493BC19C" w14:textId="77777777" w:rsidR="008E535F" w:rsidRDefault="008E535F" w:rsidP="008E535F">
      <w:pPr>
        <w:spacing w:line="240" w:lineRule="auto"/>
        <w:rPr>
          <w:rtl/>
        </w:rPr>
      </w:pPr>
    </w:p>
    <w:p w14:paraId="13B43187" w14:textId="13A2B779" w:rsidR="008E535F" w:rsidRDefault="00170901" w:rsidP="0058489B">
      <w:pPr>
        <w:rPr>
          <w:rtl/>
        </w:rPr>
      </w:pPr>
      <w:r>
        <w:rPr>
          <w:rFonts w:hint="cs"/>
          <w:rtl/>
        </w:rPr>
        <w:t>להלן רשימת התמיהות העולה מתוכן המשנה</w:t>
      </w:r>
      <w:r w:rsidR="00F0695B">
        <w:rPr>
          <w:rFonts w:hint="cs"/>
          <w:rtl/>
        </w:rPr>
        <w:t>,</w:t>
      </w:r>
      <w:r>
        <w:rPr>
          <w:rFonts w:hint="cs"/>
          <w:rtl/>
        </w:rPr>
        <w:t xml:space="preserve"> </w:t>
      </w:r>
      <w:r w:rsidR="00226AE4">
        <w:rPr>
          <w:rFonts w:hint="cs"/>
          <w:rtl/>
        </w:rPr>
        <w:t>מאופייה וממיקומה</w:t>
      </w:r>
      <w:r w:rsidR="00E84187">
        <w:rPr>
          <w:rFonts w:hint="cs"/>
          <w:rtl/>
        </w:rPr>
        <w:t>:</w:t>
      </w:r>
    </w:p>
    <w:p w14:paraId="448FA00B" w14:textId="1DD2A6CE" w:rsidR="003D3689" w:rsidRDefault="003D3689" w:rsidP="00B31FF9">
      <w:pPr>
        <w:pStyle w:val="a9"/>
        <w:numPr>
          <w:ilvl w:val="0"/>
          <w:numId w:val="1"/>
        </w:numPr>
      </w:pPr>
      <w:r>
        <w:rPr>
          <w:rFonts w:hint="cs"/>
          <w:rtl/>
        </w:rPr>
        <w:t>הלכות רבות במשנה ובמדרשי ההלכה (ואולי מסכת מכות כולה) מנס</w:t>
      </w:r>
      <w:r w:rsidR="00F40F21">
        <w:rPr>
          <w:rFonts w:hint="cs"/>
          <w:rtl/>
        </w:rPr>
        <w:t>ות</w:t>
      </w:r>
      <w:r>
        <w:rPr>
          <w:rFonts w:hint="cs"/>
          <w:rtl/>
        </w:rPr>
        <w:t xml:space="preserve"> למנוע מצב של עונש מוות לחוטאים וממיר</w:t>
      </w:r>
      <w:r w:rsidR="00DF7D0A">
        <w:rPr>
          <w:rFonts w:hint="cs"/>
          <w:rtl/>
        </w:rPr>
        <w:t>ות</w:t>
      </w:r>
      <w:r>
        <w:rPr>
          <w:rFonts w:hint="cs"/>
          <w:rtl/>
        </w:rPr>
        <w:t xml:space="preserve"> אותו בעונש מלקות</w:t>
      </w:r>
      <w:r w:rsidR="00BE1AA8">
        <w:rPr>
          <w:rFonts w:hint="cs"/>
          <w:rtl/>
        </w:rPr>
        <w:t>.</w:t>
      </w:r>
      <w:r w:rsidR="00F40F21">
        <w:rPr>
          <w:rStyle w:val="a6"/>
          <w:rtl/>
        </w:rPr>
        <w:footnoteReference w:id="16"/>
      </w:r>
      <w:r w:rsidR="00BE1AA8">
        <w:rPr>
          <w:rFonts w:hint="cs"/>
          <w:rtl/>
        </w:rPr>
        <w:t xml:space="preserve"> </w:t>
      </w:r>
      <w:r w:rsidR="002446A9">
        <w:rPr>
          <w:rFonts w:hint="cs"/>
          <w:rtl/>
        </w:rPr>
        <w:t>מה</w:t>
      </w:r>
      <w:r w:rsidR="003F5012">
        <w:rPr>
          <w:rFonts w:hint="cs"/>
          <w:rtl/>
        </w:rPr>
        <w:t>ו</w:t>
      </w:r>
      <w:r w:rsidR="002446A9">
        <w:rPr>
          <w:rFonts w:hint="cs"/>
          <w:rtl/>
        </w:rPr>
        <w:t xml:space="preserve"> </w:t>
      </w:r>
      <w:r w:rsidR="003F5012">
        <w:rPr>
          <w:rFonts w:hint="cs"/>
          <w:rtl/>
        </w:rPr>
        <w:t>מעמדו</w:t>
      </w:r>
      <w:r>
        <w:rPr>
          <w:rFonts w:hint="cs"/>
          <w:rtl/>
        </w:rPr>
        <w:t xml:space="preserve"> </w:t>
      </w:r>
      <w:r w:rsidR="003F5012">
        <w:rPr>
          <w:rFonts w:hint="cs"/>
          <w:rtl/>
        </w:rPr>
        <w:t xml:space="preserve">של </w:t>
      </w:r>
      <w:r>
        <w:rPr>
          <w:rFonts w:hint="cs"/>
          <w:rtl/>
        </w:rPr>
        <w:t xml:space="preserve">עונש </w:t>
      </w:r>
      <w:r w:rsidR="003F5012">
        <w:rPr>
          <w:rFonts w:hint="cs"/>
          <w:rtl/>
        </w:rPr>
        <w:t xml:space="preserve">הגוזר </w:t>
      </w:r>
      <w:r>
        <w:rPr>
          <w:rFonts w:hint="cs"/>
          <w:rtl/>
        </w:rPr>
        <w:t xml:space="preserve">חידלון מוחלט </w:t>
      </w:r>
      <w:r w:rsidR="00D94DC1">
        <w:rPr>
          <w:rFonts w:hint="cs"/>
          <w:rtl/>
        </w:rPr>
        <w:t xml:space="preserve">משני העולמות </w:t>
      </w:r>
      <w:r w:rsidR="00B31FF9">
        <w:rPr>
          <w:rFonts w:hint="cs"/>
          <w:rtl/>
        </w:rPr>
        <w:t>בהיררכיית</w:t>
      </w:r>
      <w:r>
        <w:rPr>
          <w:rFonts w:hint="cs"/>
          <w:rtl/>
        </w:rPr>
        <w:t xml:space="preserve"> </w:t>
      </w:r>
      <w:r w:rsidR="00B31FF9">
        <w:rPr>
          <w:rFonts w:hint="cs"/>
          <w:rtl/>
        </w:rPr>
        <w:t>עונשי המיתה</w:t>
      </w:r>
      <w:r w:rsidR="008427EE">
        <w:rPr>
          <w:rFonts w:hint="cs"/>
          <w:rtl/>
        </w:rPr>
        <w:t>.</w:t>
      </w:r>
      <w:r w:rsidR="00EB05FC">
        <w:rPr>
          <w:rFonts w:hint="cs"/>
          <w:rtl/>
        </w:rPr>
        <w:t xml:space="preserve"> </w:t>
      </w:r>
      <w:r w:rsidR="007F7488">
        <w:rPr>
          <w:rFonts w:hint="cs"/>
          <w:rtl/>
        </w:rPr>
        <w:t xml:space="preserve"> </w:t>
      </w:r>
    </w:p>
    <w:p w14:paraId="039FEF15" w14:textId="77777777" w:rsidR="00326A5A" w:rsidRDefault="00E1769F" w:rsidP="00B877DF">
      <w:pPr>
        <w:pStyle w:val="a9"/>
        <w:numPr>
          <w:ilvl w:val="0"/>
          <w:numId w:val="1"/>
        </w:numPr>
      </w:pPr>
      <w:r>
        <w:rPr>
          <w:rFonts w:hint="cs"/>
          <w:rtl/>
        </w:rPr>
        <w:t xml:space="preserve">המשנה </w:t>
      </w:r>
      <w:r w:rsidR="007D1EFF">
        <w:rPr>
          <w:rFonts w:hint="cs"/>
          <w:rtl/>
        </w:rPr>
        <w:t xml:space="preserve">בסנהדרין בפרק השביעי </w:t>
      </w:r>
      <w:r>
        <w:rPr>
          <w:rFonts w:hint="cs"/>
          <w:rtl/>
        </w:rPr>
        <w:t xml:space="preserve">פותחת את הדיון במיתות בית הדין </w:t>
      </w:r>
      <w:r w:rsidR="004749C0">
        <w:rPr>
          <w:rFonts w:hint="cs"/>
          <w:rtl/>
        </w:rPr>
        <w:t>ו</w:t>
      </w:r>
      <w:r>
        <w:rPr>
          <w:rFonts w:hint="cs"/>
          <w:rtl/>
        </w:rPr>
        <w:t xml:space="preserve">מונה אותן: </w:t>
      </w:r>
      <w:r w:rsidR="0058489B">
        <w:rPr>
          <w:rFonts w:hint="cs"/>
          <w:rtl/>
        </w:rPr>
        <w:t>"</w:t>
      </w:r>
      <w:r w:rsidR="0058489B">
        <w:rPr>
          <w:rtl/>
        </w:rPr>
        <w:t>ארבע מיתות נמסרו לבית דין סקילה שרפה הרג וחנק</w:t>
      </w:r>
      <w:r w:rsidR="0058489B">
        <w:rPr>
          <w:rFonts w:hint="cs"/>
          <w:rtl/>
        </w:rPr>
        <w:t>"</w:t>
      </w:r>
      <w:r w:rsidR="00B612ED">
        <w:rPr>
          <w:rFonts w:hint="cs"/>
          <w:rtl/>
        </w:rPr>
        <w:t xml:space="preserve"> (</w:t>
      </w:r>
      <w:r w:rsidR="001D5933">
        <w:rPr>
          <w:rFonts w:hint="cs"/>
          <w:rtl/>
        </w:rPr>
        <w:t>סנהדרין</w:t>
      </w:r>
      <w:r w:rsidR="00B612ED">
        <w:rPr>
          <w:rFonts w:hint="cs"/>
          <w:rtl/>
        </w:rPr>
        <w:t xml:space="preserve"> ז, </w:t>
      </w:r>
      <w:r w:rsidR="001D5933">
        <w:rPr>
          <w:rFonts w:hint="cs"/>
          <w:rtl/>
        </w:rPr>
        <w:t>מ"</w:t>
      </w:r>
      <w:r w:rsidR="00B612ED">
        <w:rPr>
          <w:rFonts w:hint="cs"/>
          <w:rtl/>
        </w:rPr>
        <w:t>א)</w:t>
      </w:r>
      <w:r w:rsidR="001532A8">
        <w:rPr>
          <w:rFonts w:hint="cs"/>
          <w:rtl/>
        </w:rPr>
        <w:t xml:space="preserve">. </w:t>
      </w:r>
      <w:r w:rsidR="00244BBD">
        <w:rPr>
          <w:rFonts w:hint="cs"/>
          <w:rtl/>
        </w:rPr>
        <w:t>ארבע מיתות אלו מתבצעות על ידי בית הדין</w:t>
      </w:r>
      <w:r w:rsidR="00C074C2">
        <w:rPr>
          <w:rFonts w:hint="cs"/>
          <w:rtl/>
        </w:rPr>
        <w:t xml:space="preserve"> ש</w:t>
      </w:r>
      <w:r w:rsidR="003F0DAD">
        <w:rPr>
          <w:rFonts w:hint="cs"/>
          <w:rtl/>
        </w:rPr>
        <w:t>נוקט ב</w:t>
      </w:r>
      <w:r w:rsidR="00C074C2">
        <w:rPr>
          <w:rFonts w:hint="cs"/>
          <w:rtl/>
        </w:rPr>
        <w:t>אמצעי הענישה ה</w:t>
      </w:r>
      <w:r w:rsidR="0083105B">
        <w:rPr>
          <w:rFonts w:hint="cs"/>
          <w:rtl/>
        </w:rPr>
        <w:t>חמורים</w:t>
      </w:r>
      <w:r w:rsidR="00C074C2">
        <w:rPr>
          <w:rFonts w:hint="cs"/>
          <w:rtl/>
        </w:rPr>
        <w:t xml:space="preserve"> ביותר</w:t>
      </w:r>
      <w:r w:rsidR="0083105B">
        <w:rPr>
          <w:rFonts w:hint="cs"/>
          <w:rtl/>
        </w:rPr>
        <w:t>,</w:t>
      </w:r>
      <w:r w:rsidR="00C074C2">
        <w:rPr>
          <w:rFonts w:hint="cs"/>
          <w:rtl/>
        </w:rPr>
        <w:t xml:space="preserve"> לאדם </w:t>
      </w:r>
      <w:r w:rsidR="003F0DAD">
        <w:rPr>
          <w:rFonts w:hint="cs"/>
          <w:rtl/>
        </w:rPr>
        <w:t>העובר על איסורים מפורשים בתורה.</w:t>
      </w:r>
      <w:r w:rsidR="00244BBD">
        <w:rPr>
          <w:rFonts w:hint="cs"/>
          <w:rtl/>
        </w:rPr>
        <w:t xml:space="preserve"> </w:t>
      </w:r>
      <w:r w:rsidR="0083105B">
        <w:rPr>
          <w:rFonts w:hint="cs"/>
          <w:rtl/>
        </w:rPr>
        <w:t xml:space="preserve"> גריעת חלקו של אדם מהעולם הבא, בוודאי לא נתונה </w:t>
      </w:r>
      <w:r w:rsidR="00E075A2">
        <w:rPr>
          <w:rFonts w:hint="cs"/>
          <w:rtl/>
        </w:rPr>
        <w:t xml:space="preserve">להכרעת בית הדין, מדוע אם כן נזכרת קבוצה זו בתוך </w:t>
      </w:r>
      <w:r w:rsidR="0071697B">
        <w:rPr>
          <w:rFonts w:hint="cs"/>
          <w:rtl/>
        </w:rPr>
        <w:t>רשימת חייבי מיתת בית דין.</w:t>
      </w:r>
      <w:r w:rsidR="003F43AD">
        <w:rPr>
          <w:rStyle w:val="a6"/>
          <w:rtl/>
        </w:rPr>
        <w:footnoteReference w:id="17"/>
      </w:r>
      <w:r w:rsidR="0041292E">
        <w:rPr>
          <w:rFonts w:hint="cs"/>
          <w:rtl/>
        </w:rPr>
        <w:t xml:space="preserve"> </w:t>
      </w:r>
    </w:p>
    <w:p w14:paraId="67685F23" w14:textId="59BEB12D" w:rsidR="00230927" w:rsidRDefault="00230927" w:rsidP="00B877DF">
      <w:pPr>
        <w:pStyle w:val="a9"/>
        <w:numPr>
          <w:ilvl w:val="0"/>
          <w:numId w:val="1"/>
        </w:numPr>
      </w:pPr>
      <w:r>
        <w:rPr>
          <w:rFonts w:hint="cs"/>
          <w:rtl/>
        </w:rPr>
        <w:lastRenderedPageBreak/>
        <w:t xml:space="preserve">דיני ארבע המיתות נלמדים בדרך מדרש </w:t>
      </w:r>
      <w:r w:rsidR="00B4457E">
        <w:rPr>
          <w:rFonts w:hint="cs"/>
          <w:rtl/>
        </w:rPr>
        <w:t>ה</w:t>
      </w:r>
      <w:r>
        <w:rPr>
          <w:rFonts w:hint="cs"/>
          <w:rtl/>
        </w:rPr>
        <w:t>פסוקים העוסקים בדינם של חוטאים, בהם נזכרת באופן מפורש המתת החוטא.</w:t>
      </w:r>
      <w:r>
        <w:rPr>
          <w:rStyle w:val="a6"/>
          <w:rtl/>
        </w:rPr>
        <w:footnoteReference w:id="18"/>
      </w:r>
      <w:r>
        <w:rPr>
          <w:rFonts w:hint="cs"/>
          <w:rtl/>
        </w:rPr>
        <w:t xml:space="preserve"> מהו הבסיס לענישה שאין לה אזכור מפורש בפסוקים.</w:t>
      </w:r>
      <w:r w:rsidR="00BA259F" w:rsidRPr="00A56F23">
        <w:rPr>
          <w:rStyle w:val="a6"/>
          <w:rtl/>
        </w:rPr>
        <w:footnoteReference w:id="19"/>
      </w:r>
    </w:p>
    <w:p w14:paraId="263F2B50" w14:textId="65CDDA68" w:rsidR="00963CFE" w:rsidRDefault="00A200DE" w:rsidP="0071697B">
      <w:pPr>
        <w:pStyle w:val="a9"/>
        <w:numPr>
          <w:ilvl w:val="0"/>
          <w:numId w:val="1"/>
        </w:numPr>
      </w:pPr>
      <w:r>
        <w:rPr>
          <w:rFonts w:hint="cs"/>
          <w:rtl/>
        </w:rPr>
        <w:t xml:space="preserve">מהי תכליתו של המידע העוסק </w:t>
      </w:r>
      <w:r w:rsidR="00B56445">
        <w:rPr>
          <w:rFonts w:hint="cs"/>
          <w:rtl/>
        </w:rPr>
        <w:t xml:space="preserve">בדיני חוטאים שאין להם חלק </w:t>
      </w:r>
      <w:r w:rsidR="009724AC">
        <w:rPr>
          <w:rFonts w:hint="cs"/>
          <w:rtl/>
        </w:rPr>
        <w:t>ל</w:t>
      </w:r>
      <w:r w:rsidR="00B56445">
        <w:rPr>
          <w:rFonts w:hint="cs"/>
          <w:rtl/>
        </w:rPr>
        <w:t xml:space="preserve">עולם הבא, ומדוע נדרש דיוק בזיהויים אם ממילא גורלם נתון להכרעה </w:t>
      </w:r>
      <w:r w:rsidR="00B214D6">
        <w:rPr>
          <w:rFonts w:hint="cs"/>
          <w:rtl/>
        </w:rPr>
        <w:t>נשגבה מכוח</w:t>
      </w:r>
      <w:r w:rsidR="00B25AC5">
        <w:rPr>
          <w:rFonts w:hint="cs"/>
          <w:rtl/>
        </w:rPr>
        <w:t>ו</w:t>
      </w:r>
      <w:r w:rsidR="00B214D6">
        <w:rPr>
          <w:rFonts w:hint="cs"/>
          <w:rtl/>
        </w:rPr>
        <w:t xml:space="preserve"> של הסנהדרין</w:t>
      </w:r>
      <w:r w:rsidR="006331D4">
        <w:rPr>
          <w:rFonts w:hint="cs"/>
          <w:rtl/>
        </w:rPr>
        <w:t>.</w:t>
      </w:r>
      <w:r w:rsidR="00A56F23">
        <w:rPr>
          <w:rStyle w:val="a6"/>
        </w:rPr>
        <w:footnoteReference w:id="20"/>
      </w:r>
    </w:p>
    <w:p w14:paraId="6B384F84" w14:textId="63542736" w:rsidR="00EC2135" w:rsidRDefault="00164F02" w:rsidP="0071697B">
      <w:pPr>
        <w:pStyle w:val="a9"/>
        <w:numPr>
          <w:ilvl w:val="0"/>
          <w:numId w:val="1"/>
        </w:numPr>
        <w:rPr>
          <w:rtl/>
        </w:rPr>
      </w:pPr>
      <w:r>
        <w:rPr>
          <w:rFonts w:hint="cs"/>
          <w:rtl/>
        </w:rPr>
        <w:t xml:space="preserve">הדיוק </w:t>
      </w:r>
      <w:r w:rsidR="00B61F02">
        <w:rPr>
          <w:rFonts w:hint="cs"/>
          <w:rtl/>
        </w:rPr>
        <w:t>בתיאור אופי החטא</w:t>
      </w:r>
      <w:r w:rsidR="009E0E4D">
        <w:rPr>
          <w:rFonts w:hint="cs"/>
          <w:rtl/>
        </w:rPr>
        <w:t xml:space="preserve"> (ברשימה שבמשנה א)</w:t>
      </w:r>
      <w:r>
        <w:rPr>
          <w:rFonts w:hint="cs"/>
          <w:rtl/>
        </w:rPr>
        <w:t xml:space="preserve"> רלוונטי להבנת ההיררכיה של הפושעים מבחינת חומרת החטא, מה</w:t>
      </w:r>
      <w:r w:rsidR="00B25AE2">
        <w:rPr>
          <w:rFonts w:hint="cs"/>
          <w:rtl/>
        </w:rPr>
        <w:t>י</w:t>
      </w:r>
      <w:r>
        <w:rPr>
          <w:rFonts w:hint="cs"/>
          <w:rtl/>
        </w:rPr>
        <w:t xml:space="preserve"> </w:t>
      </w:r>
      <w:r w:rsidR="00B25AE2">
        <w:rPr>
          <w:rFonts w:hint="cs"/>
          <w:rtl/>
        </w:rPr>
        <w:t xml:space="preserve">תרומתה האגדית </w:t>
      </w:r>
      <w:r w:rsidR="008D7D79">
        <w:rPr>
          <w:rFonts w:hint="cs"/>
          <w:rtl/>
        </w:rPr>
        <w:t xml:space="preserve">של </w:t>
      </w:r>
      <w:r w:rsidR="00841ED7">
        <w:rPr>
          <w:rFonts w:hint="cs"/>
          <w:rtl/>
        </w:rPr>
        <w:t>הגדרת חומרת חטאי דור העבר ב</w:t>
      </w:r>
      <w:r w:rsidR="0075280B">
        <w:rPr>
          <w:rFonts w:hint="cs"/>
          <w:rtl/>
        </w:rPr>
        <w:t>תוך רצף הלכות שמטרתן</w:t>
      </w:r>
      <w:r w:rsidR="00841ED7">
        <w:rPr>
          <w:rFonts w:hint="cs"/>
          <w:rtl/>
        </w:rPr>
        <w:t xml:space="preserve"> </w:t>
      </w:r>
      <w:proofErr w:type="spellStart"/>
      <w:r w:rsidR="00BE19E9">
        <w:rPr>
          <w:rFonts w:hint="cs"/>
          <w:rtl/>
        </w:rPr>
        <w:t>אורתופרקטית</w:t>
      </w:r>
      <w:proofErr w:type="spellEnd"/>
      <w:r w:rsidR="00BE19E9">
        <w:rPr>
          <w:rFonts w:hint="cs"/>
          <w:rtl/>
        </w:rPr>
        <w:t>.</w:t>
      </w:r>
      <w:r w:rsidR="00EA53D9">
        <w:rPr>
          <w:rStyle w:val="a6"/>
          <w:rtl/>
        </w:rPr>
        <w:footnoteReference w:id="21"/>
      </w:r>
      <w:r w:rsidR="00BE19E9">
        <w:rPr>
          <w:rFonts w:hint="cs"/>
          <w:rtl/>
        </w:rPr>
        <w:t xml:space="preserve"> </w:t>
      </w:r>
    </w:p>
    <w:p w14:paraId="428FD581" w14:textId="45465BB3" w:rsidR="009E7A2C" w:rsidRDefault="001226A1" w:rsidP="0058489B">
      <w:pPr>
        <w:rPr>
          <w:rtl/>
        </w:rPr>
      </w:pPr>
      <w:r>
        <w:rPr>
          <w:rFonts w:hint="cs"/>
          <w:rtl/>
        </w:rPr>
        <w:t xml:space="preserve">זרותה של </w:t>
      </w:r>
      <w:r w:rsidR="00F22620">
        <w:rPr>
          <w:rFonts w:hint="cs"/>
          <w:rtl/>
        </w:rPr>
        <w:t xml:space="preserve">רשימת </w:t>
      </w:r>
      <w:r w:rsidR="00C321DD">
        <w:rPr>
          <w:rFonts w:hint="cs"/>
          <w:rtl/>
        </w:rPr>
        <w:t>המנודים</w:t>
      </w:r>
      <w:r>
        <w:rPr>
          <w:rFonts w:hint="cs"/>
          <w:rtl/>
        </w:rPr>
        <w:t xml:space="preserve"> </w:t>
      </w:r>
      <w:r w:rsidR="00C321DD">
        <w:rPr>
          <w:rFonts w:hint="cs"/>
          <w:rtl/>
        </w:rPr>
        <w:t>מהעולם הבא</w:t>
      </w:r>
      <w:r>
        <w:rPr>
          <w:rFonts w:hint="cs"/>
          <w:rtl/>
        </w:rPr>
        <w:t xml:space="preserve"> לקונטקסט</w:t>
      </w:r>
      <w:r w:rsidR="00923BF7">
        <w:rPr>
          <w:rFonts w:hint="cs"/>
          <w:rtl/>
        </w:rPr>
        <w:t xml:space="preserve"> הכללי של פרקי המשנה האחרונים</w:t>
      </w:r>
      <w:r w:rsidR="00DC214A">
        <w:rPr>
          <w:rFonts w:hint="cs"/>
          <w:rtl/>
        </w:rPr>
        <w:t xml:space="preserve"> במסכת</w:t>
      </w:r>
      <w:r w:rsidR="00C321DD">
        <w:rPr>
          <w:rFonts w:hint="cs"/>
          <w:rtl/>
        </w:rPr>
        <w:t xml:space="preserve">, </w:t>
      </w:r>
      <w:r w:rsidR="009E7A2C">
        <w:rPr>
          <w:rFonts w:hint="cs"/>
          <w:rtl/>
        </w:rPr>
        <w:t xml:space="preserve">מלמדת </w:t>
      </w:r>
      <w:r w:rsidR="006D021D">
        <w:rPr>
          <w:rFonts w:hint="cs"/>
          <w:rtl/>
        </w:rPr>
        <w:t xml:space="preserve">כפי הנראה </w:t>
      </w:r>
      <w:r w:rsidR="009E7A2C">
        <w:rPr>
          <w:rFonts w:hint="cs"/>
          <w:rtl/>
        </w:rPr>
        <w:t xml:space="preserve">על </w:t>
      </w:r>
      <w:r w:rsidR="00CB7B89">
        <w:rPr>
          <w:rFonts w:hint="cs"/>
          <w:rtl/>
        </w:rPr>
        <w:t xml:space="preserve">חלל </w:t>
      </w:r>
      <w:r w:rsidR="00871593">
        <w:rPr>
          <w:rFonts w:hint="cs"/>
          <w:rtl/>
        </w:rPr>
        <w:t xml:space="preserve">אידיאולוגי </w:t>
      </w:r>
      <w:r w:rsidR="00CB7B89">
        <w:rPr>
          <w:rFonts w:hint="cs"/>
          <w:rtl/>
        </w:rPr>
        <w:t xml:space="preserve">שנוצר </w:t>
      </w:r>
      <w:r w:rsidR="00904315">
        <w:rPr>
          <w:rFonts w:hint="cs"/>
          <w:rtl/>
        </w:rPr>
        <w:t xml:space="preserve">ביחס </w:t>
      </w:r>
      <w:r w:rsidR="00A000CA">
        <w:rPr>
          <w:rFonts w:hint="cs"/>
          <w:rtl/>
        </w:rPr>
        <w:t>ל</w:t>
      </w:r>
      <w:r w:rsidR="005C1B57">
        <w:rPr>
          <w:rFonts w:hint="cs"/>
          <w:rtl/>
        </w:rPr>
        <w:t>חוטאים ש</w:t>
      </w:r>
      <w:r w:rsidR="00904315">
        <w:rPr>
          <w:rFonts w:hint="cs"/>
          <w:rtl/>
        </w:rPr>
        <w:t>אינ</w:t>
      </w:r>
      <w:r w:rsidR="00A000CA">
        <w:rPr>
          <w:rFonts w:hint="cs"/>
          <w:rtl/>
        </w:rPr>
        <w:t>ם</w:t>
      </w:r>
      <w:r w:rsidR="00904315">
        <w:rPr>
          <w:rFonts w:hint="cs"/>
          <w:rtl/>
        </w:rPr>
        <w:t xml:space="preserve"> נכלל</w:t>
      </w:r>
      <w:r w:rsidR="00A000CA">
        <w:rPr>
          <w:rFonts w:hint="cs"/>
          <w:rtl/>
        </w:rPr>
        <w:t>ים</w:t>
      </w:r>
      <w:r w:rsidR="00904315">
        <w:rPr>
          <w:rFonts w:hint="cs"/>
          <w:rtl/>
        </w:rPr>
        <w:t xml:space="preserve"> </w:t>
      </w:r>
      <w:r w:rsidR="00663B04">
        <w:rPr>
          <w:rFonts w:hint="cs"/>
          <w:rtl/>
        </w:rPr>
        <w:t xml:space="preserve">ברשימה </w:t>
      </w:r>
      <w:r w:rsidR="005C1B57">
        <w:rPr>
          <w:rFonts w:hint="cs"/>
          <w:rtl/>
        </w:rPr>
        <w:t>המפורטת בארבע מיתות בית הדין</w:t>
      </w:r>
      <w:r w:rsidR="00A000CA">
        <w:rPr>
          <w:rFonts w:hint="cs"/>
          <w:rtl/>
        </w:rPr>
        <w:t xml:space="preserve">. חלל זה </w:t>
      </w:r>
      <w:r w:rsidR="00E67F7C">
        <w:rPr>
          <w:rFonts w:hint="cs"/>
          <w:rtl/>
        </w:rPr>
        <w:t>דרש</w:t>
      </w:r>
      <w:r w:rsidR="000D17C2">
        <w:rPr>
          <w:rFonts w:hint="cs"/>
          <w:rtl/>
        </w:rPr>
        <w:t xml:space="preserve"> הגדרת </w:t>
      </w:r>
      <w:r w:rsidR="00A15991">
        <w:rPr>
          <w:rFonts w:hint="cs"/>
          <w:rtl/>
        </w:rPr>
        <w:t xml:space="preserve">מאפייניה של </w:t>
      </w:r>
      <w:r w:rsidR="000D17C2">
        <w:rPr>
          <w:rFonts w:hint="cs"/>
          <w:rtl/>
        </w:rPr>
        <w:t xml:space="preserve">קבוצת </w:t>
      </w:r>
      <w:r w:rsidR="00A000CA">
        <w:rPr>
          <w:rFonts w:hint="cs"/>
          <w:rtl/>
        </w:rPr>
        <w:t xml:space="preserve">חוטאים </w:t>
      </w:r>
      <w:r w:rsidR="000D17C2">
        <w:rPr>
          <w:rFonts w:hint="cs"/>
          <w:rtl/>
        </w:rPr>
        <w:t xml:space="preserve">נוספת, שחומרת מעשיה אינה נופלת מחוטאי ארבע המיתות, ואולי אף </w:t>
      </w:r>
      <w:r w:rsidR="00974937">
        <w:rPr>
          <w:rFonts w:hint="cs"/>
          <w:rtl/>
        </w:rPr>
        <w:t>גבוהה מהם</w:t>
      </w:r>
      <w:r w:rsidR="00904315">
        <w:rPr>
          <w:rFonts w:hint="cs"/>
          <w:rtl/>
        </w:rPr>
        <w:t xml:space="preserve">. </w:t>
      </w:r>
      <w:r w:rsidR="009039E9">
        <w:rPr>
          <w:rFonts w:hint="cs"/>
          <w:rtl/>
        </w:rPr>
        <w:t>דומה ש</w:t>
      </w:r>
      <w:r w:rsidR="00B13013">
        <w:rPr>
          <w:rFonts w:hint="cs"/>
          <w:rtl/>
        </w:rPr>
        <w:t>כבילותם של החכמים</w:t>
      </w:r>
      <w:r w:rsidR="004A7593">
        <w:rPr>
          <w:rFonts w:hint="cs"/>
          <w:rtl/>
        </w:rPr>
        <w:t xml:space="preserve"> לגזירת דין מיתה על חוטאים הנזכרים במפורש בתורה </w:t>
      </w:r>
      <w:r w:rsidR="00B13013">
        <w:rPr>
          <w:rFonts w:hint="cs"/>
          <w:rtl/>
        </w:rPr>
        <w:t>(בניגוד ל</w:t>
      </w:r>
      <w:r w:rsidR="004A7593">
        <w:rPr>
          <w:rFonts w:hint="cs"/>
          <w:rtl/>
        </w:rPr>
        <w:t xml:space="preserve">כתות היריבות </w:t>
      </w:r>
      <w:r w:rsidR="00DD06F1">
        <w:rPr>
          <w:rFonts w:hint="cs"/>
          <w:rtl/>
        </w:rPr>
        <w:t>ש</w:t>
      </w:r>
      <w:r w:rsidR="004A2085">
        <w:rPr>
          <w:rFonts w:hint="cs"/>
          <w:rtl/>
        </w:rPr>
        <w:t>יצרו רשימות חוטאים נוספות שדינם מוות</w:t>
      </w:r>
      <w:r w:rsidR="00DD06F1">
        <w:rPr>
          <w:rFonts w:hint="cs"/>
          <w:rtl/>
        </w:rPr>
        <w:t xml:space="preserve">), הצריכה </w:t>
      </w:r>
      <w:r w:rsidR="00CA1D91">
        <w:rPr>
          <w:rFonts w:hint="cs"/>
          <w:rtl/>
        </w:rPr>
        <w:t xml:space="preserve">הגדרה של עונש שאינו דורש פעולה אקטיבית של בית הדין, אולם </w:t>
      </w:r>
      <w:r w:rsidR="0040048D">
        <w:rPr>
          <w:rFonts w:hint="cs"/>
          <w:rtl/>
        </w:rPr>
        <w:t xml:space="preserve">מעמידה על חומרתם של חטאים על ידי </w:t>
      </w:r>
      <w:r w:rsidR="00470F60">
        <w:rPr>
          <w:rFonts w:hint="cs"/>
          <w:rtl/>
        </w:rPr>
        <w:t xml:space="preserve">תיאור עונשם החמור בעולם הבא. </w:t>
      </w:r>
      <w:r w:rsidR="004A7593">
        <w:rPr>
          <w:rFonts w:hint="cs"/>
          <w:rtl/>
        </w:rPr>
        <w:t xml:space="preserve"> </w:t>
      </w:r>
      <w:r w:rsidR="005C1B57">
        <w:rPr>
          <w:rFonts w:hint="cs"/>
          <w:rtl/>
        </w:rPr>
        <w:t xml:space="preserve"> </w:t>
      </w:r>
    </w:p>
    <w:p w14:paraId="52485C98" w14:textId="37A3808D" w:rsidR="0078211B" w:rsidRDefault="000E6F76" w:rsidP="005C7DCE">
      <w:pPr>
        <w:rPr>
          <w:rtl/>
        </w:rPr>
      </w:pPr>
      <w:r>
        <w:rPr>
          <w:rFonts w:hint="cs"/>
          <w:rtl/>
        </w:rPr>
        <w:t xml:space="preserve">שמש בספרו </w:t>
      </w:r>
      <w:r w:rsidR="0055039D">
        <w:rPr>
          <w:rFonts w:hint="cs"/>
          <w:rtl/>
        </w:rPr>
        <w:t xml:space="preserve">'עונשים וחטאים' עומד על סמליותם של העונשים </w:t>
      </w:r>
      <w:r w:rsidR="003C0906">
        <w:rPr>
          <w:rFonts w:hint="cs"/>
          <w:rtl/>
        </w:rPr>
        <w:t>שהחברה גוזרת</w:t>
      </w:r>
      <w:r w:rsidR="0055039D">
        <w:rPr>
          <w:rFonts w:hint="cs"/>
          <w:rtl/>
        </w:rPr>
        <w:t xml:space="preserve"> על עבריינה, כמי שיש בכוחם לשקף את </w:t>
      </w:r>
      <w:r w:rsidR="00DA605F">
        <w:rPr>
          <w:rFonts w:hint="cs"/>
          <w:rtl/>
        </w:rPr>
        <w:t>תפיס</w:t>
      </w:r>
      <w:r w:rsidR="003C0906">
        <w:rPr>
          <w:rFonts w:hint="cs"/>
          <w:rtl/>
        </w:rPr>
        <w:t xml:space="preserve">ת </w:t>
      </w:r>
      <w:r w:rsidR="006C4DBA">
        <w:rPr>
          <w:rFonts w:hint="cs"/>
          <w:rtl/>
        </w:rPr>
        <w:t>ה</w:t>
      </w:r>
      <w:r w:rsidR="003C0906">
        <w:rPr>
          <w:rFonts w:hint="cs"/>
          <w:rtl/>
        </w:rPr>
        <w:t xml:space="preserve">עולם של </w:t>
      </w:r>
      <w:r w:rsidR="005C7DCE">
        <w:rPr>
          <w:rFonts w:hint="cs"/>
          <w:rtl/>
        </w:rPr>
        <w:t>המחוקקים, וזוהי לשונו:</w:t>
      </w:r>
    </w:p>
    <w:p w14:paraId="0ECCC6FB" w14:textId="38134DC5" w:rsidR="00F07632" w:rsidRDefault="00860EE3" w:rsidP="009A7733">
      <w:pPr>
        <w:ind w:left="720"/>
        <w:rPr>
          <w:rtl/>
        </w:rPr>
      </w:pPr>
      <w:r>
        <w:rPr>
          <w:rFonts w:hint="cs"/>
          <w:rtl/>
        </w:rPr>
        <w:t xml:space="preserve">תורת העונשים של כל חברה </w:t>
      </w:r>
      <w:r w:rsidR="00C82056">
        <w:rPr>
          <w:rFonts w:hint="cs"/>
          <w:rtl/>
        </w:rPr>
        <w:t xml:space="preserve">היא ביטוי לעמדתה בכמה נושאים חשובים כמו מטרות הענישה ומקומם של בית הדין ושל החברה ביחסים שבין אדם </w:t>
      </w:r>
      <w:proofErr w:type="spellStart"/>
      <w:r w:rsidR="00C82056">
        <w:rPr>
          <w:rFonts w:hint="cs"/>
          <w:rtl/>
        </w:rPr>
        <w:t>לאלהים</w:t>
      </w:r>
      <w:proofErr w:type="spellEnd"/>
      <w:r w:rsidR="00DB68F2">
        <w:rPr>
          <w:rFonts w:hint="cs"/>
          <w:rtl/>
        </w:rPr>
        <w:t>. תעריף העונשים שבכל ספר חוקים הוא גם השתקפות של תפיסת חומרת הע</w:t>
      </w:r>
      <w:r w:rsidR="001330A3">
        <w:rPr>
          <w:rFonts w:hint="cs"/>
          <w:rtl/>
        </w:rPr>
        <w:t xml:space="preserve">ברות בעיניו של המחוקק [...] </w:t>
      </w:r>
      <w:r w:rsidR="001330A3">
        <w:rPr>
          <w:rFonts w:hint="cs"/>
          <w:rtl/>
        </w:rPr>
        <w:lastRenderedPageBreak/>
        <w:t>חז"ל [...], בפרשם את המקורות המקראיים ובסווגם את החטאים השונים לקבוצות משנה על פי העונשים</w:t>
      </w:r>
      <w:r w:rsidR="00A876F6">
        <w:rPr>
          <w:rFonts w:hint="cs"/>
          <w:rtl/>
        </w:rPr>
        <w:t xml:space="preserve"> המוטלים עליהם, מבצעים למעשה פעולת חקיקה. גם באשר להם ניתן </w:t>
      </w:r>
      <w:r w:rsidR="00D55420">
        <w:rPr>
          <w:rFonts w:hint="cs"/>
          <w:rtl/>
        </w:rPr>
        <w:t xml:space="preserve"> </w:t>
      </w:r>
      <w:r w:rsidR="00A876F6">
        <w:rPr>
          <w:rFonts w:hint="cs"/>
          <w:rtl/>
        </w:rPr>
        <w:t xml:space="preserve">אפוא ללמוד מרשימת העונשים על חומרת החטאים השונים לפי </w:t>
      </w:r>
      <w:r w:rsidR="00EF5AAB">
        <w:rPr>
          <w:rFonts w:hint="cs"/>
          <w:rtl/>
        </w:rPr>
        <w:t>תפיסתם</w:t>
      </w:r>
      <w:r w:rsidR="00F519AF">
        <w:rPr>
          <w:rFonts w:hint="cs"/>
          <w:rtl/>
        </w:rPr>
        <w:t>.</w:t>
      </w:r>
      <w:r w:rsidR="00F519AF">
        <w:rPr>
          <w:rStyle w:val="a6"/>
          <w:rtl/>
        </w:rPr>
        <w:footnoteReference w:id="22"/>
      </w:r>
      <w:r w:rsidR="00C82056">
        <w:rPr>
          <w:rFonts w:hint="cs"/>
          <w:rtl/>
        </w:rPr>
        <w:t xml:space="preserve"> </w:t>
      </w:r>
    </w:p>
    <w:p w14:paraId="29D8052D" w14:textId="69734F85" w:rsidR="000A2C78" w:rsidRDefault="00E25A8A" w:rsidP="00CF2377">
      <w:pPr>
        <w:rPr>
          <w:rtl/>
        </w:rPr>
      </w:pPr>
      <w:r>
        <w:rPr>
          <w:rFonts w:hint="cs"/>
          <w:rtl/>
        </w:rPr>
        <w:t>נציע</w:t>
      </w:r>
      <w:r w:rsidR="002C772F">
        <w:rPr>
          <w:rFonts w:hint="cs"/>
          <w:rtl/>
        </w:rPr>
        <w:t xml:space="preserve"> שקבוצת </w:t>
      </w:r>
      <w:r w:rsidR="001B1636">
        <w:rPr>
          <w:rFonts w:hint="cs"/>
          <w:rtl/>
        </w:rPr>
        <w:t>החוטאים שאין להם חלק לעולם הבא, ה</w:t>
      </w:r>
      <w:r w:rsidR="00AD2D56">
        <w:rPr>
          <w:rFonts w:hint="cs"/>
          <w:rtl/>
        </w:rPr>
        <w:t>יא</w:t>
      </w:r>
      <w:r w:rsidR="001B1636">
        <w:rPr>
          <w:rFonts w:hint="cs"/>
          <w:rtl/>
        </w:rPr>
        <w:t xml:space="preserve"> כעין נספח הגותי לתורת הענישה של חז"ל</w:t>
      </w:r>
      <w:r w:rsidR="00CF2377">
        <w:rPr>
          <w:rFonts w:hint="cs"/>
          <w:rtl/>
        </w:rPr>
        <w:t>.</w:t>
      </w:r>
      <w:r w:rsidR="00040A0F">
        <w:rPr>
          <w:rFonts w:hint="cs"/>
          <w:rtl/>
        </w:rPr>
        <w:t xml:space="preserve"> </w:t>
      </w:r>
      <w:r w:rsidR="009E67EC">
        <w:rPr>
          <w:rFonts w:hint="cs"/>
          <w:rtl/>
        </w:rPr>
        <w:t>קבוצת חוטאים זו נבדלת</w:t>
      </w:r>
      <w:r w:rsidR="00AD2D56">
        <w:rPr>
          <w:rFonts w:hint="cs"/>
          <w:rtl/>
        </w:rPr>
        <w:t xml:space="preserve"> מתורת הענישה</w:t>
      </w:r>
      <w:r w:rsidR="00732410">
        <w:rPr>
          <w:rFonts w:hint="cs"/>
          <w:rtl/>
        </w:rPr>
        <w:t xml:space="preserve"> הכללית</w:t>
      </w:r>
      <w:r>
        <w:rPr>
          <w:rFonts w:hint="cs"/>
          <w:rtl/>
        </w:rPr>
        <w:t xml:space="preserve"> </w:t>
      </w:r>
      <w:r w:rsidR="009E67EC">
        <w:rPr>
          <w:rFonts w:hint="cs"/>
          <w:rtl/>
        </w:rPr>
        <w:t xml:space="preserve">של חז"ל </w:t>
      </w:r>
      <w:r w:rsidR="00023527">
        <w:rPr>
          <w:rFonts w:hint="cs"/>
          <w:rtl/>
        </w:rPr>
        <w:t>ב</w:t>
      </w:r>
      <w:r w:rsidR="00134AA7">
        <w:rPr>
          <w:rFonts w:hint="cs"/>
          <w:rtl/>
        </w:rPr>
        <w:t xml:space="preserve">כך </w:t>
      </w:r>
      <w:r w:rsidR="00525D22">
        <w:rPr>
          <w:rFonts w:hint="cs"/>
          <w:rtl/>
        </w:rPr>
        <w:t>שעברייני</w:t>
      </w:r>
      <w:r w:rsidR="00525D22">
        <w:rPr>
          <w:rFonts w:hint="eastAsia"/>
          <w:rtl/>
        </w:rPr>
        <w:t>ה</w:t>
      </w:r>
      <w:r w:rsidR="00525D22">
        <w:rPr>
          <w:rFonts w:hint="cs"/>
          <w:rtl/>
        </w:rPr>
        <w:t xml:space="preserve"> אינם נדונים בבתי דין ואינם נתונים לענישה </w:t>
      </w:r>
      <w:r w:rsidR="009E67EC">
        <w:rPr>
          <w:rFonts w:hint="cs"/>
          <w:rtl/>
        </w:rPr>
        <w:t xml:space="preserve">פיסית </w:t>
      </w:r>
      <w:r w:rsidR="00FA4069">
        <w:rPr>
          <w:rFonts w:hint="cs"/>
          <w:rtl/>
        </w:rPr>
        <w:t xml:space="preserve">על ידי הדיינים </w:t>
      </w:r>
      <w:r w:rsidR="00981984">
        <w:rPr>
          <w:rFonts w:hint="cs"/>
          <w:rtl/>
        </w:rPr>
        <w:t>(בדומה לעונש כרת</w:t>
      </w:r>
      <w:r w:rsidR="00AD2D56">
        <w:rPr>
          <w:rFonts w:hint="cs"/>
          <w:rtl/>
        </w:rPr>
        <w:t xml:space="preserve">), </w:t>
      </w:r>
      <w:r w:rsidR="00FA4069">
        <w:rPr>
          <w:rFonts w:hint="cs"/>
          <w:rtl/>
        </w:rPr>
        <w:t xml:space="preserve">אולם היא נספחת לה </w:t>
      </w:r>
      <w:r w:rsidR="00821812">
        <w:rPr>
          <w:rFonts w:hint="cs"/>
          <w:rtl/>
        </w:rPr>
        <w:t xml:space="preserve">כיוון </w:t>
      </w:r>
      <w:r w:rsidR="00263B04">
        <w:rPr>
          <w:rFonts w:hint="cs"/>
          <w:rtl/>
        </w:rPr>
        <w:t xml:space="preserve">שאף היא </w:t>
      </w:r>
      <w:r w:rsidR="00821812">
        <w:rPr>
          <w:rFonts w:hint="cs"/>
          <w:rtl/>
        </w:rPr>
        <w:t>כוללת</w:t>
      </w:r>
      <w:r w:rsidR="00263B04">
        <w:rPr>
          <w:rFonts w:hint="cs"/>
          <w:rtl/>
        </w:rPr>
        <w:t xml:space="preserve"> חומרת חטאים גבוהה</w:t>
      </w:r>
      <w:r w:rsidR="003339DA">
        <w:rPr>
          <w:rFonts w:hint="cs"/>
          <w:rtl/>
        </w:rPr>
        <w:t xml:space="preserve"> ש</w:t>
      </w:r>
      <w:r w:rsidR="00263B04">
        <w:rPr>
          <w:rFonts w:hint="cs"/>
          <w:rtl/>
        </w:rPr>
        <w:t xml:space="preserve">איננה ניתנת לכפרה על ידי עונש חד פעמי, </w:t>
      </w:r>
      <w:r w:rsidR="003339DA">
        <w:rPr>
          <w:rFonts w:hint="cs"/>
          <w:rtl/>
        </w:rPr>
        <w:t xml:space="preserve">ודורשת דחייה </w:t>
      </w:r>
      <w:r w:rsidR="00642693">
        <w:rPr>
          <w:rFonts w:hint="cs"/>
          <w:rtl/>
        </w:rPr>
        <w:t xml:space="preserve">מוחלטת </w:t>
      </w:r>
      <w:r w:rsidR="003339DA">
        <w:rPr>
          <w:rFonts w:hint="cs"/>
          <w:rtl/>
        </w:rPr>
        <w:t xml:space="preserve">של החוטא </w:t>
      </w:r>
      <w:r w:rsidR="00642693">
        <w:rPr>
          <w:rFonts w:hint="cs"/>
          <w:rtl/>
        </w:rPr>
        <w:t>מהמשך קיומו בעולם</w:t>
      </w:r>
      <w:r w:rsidR="00A048DE">
        <w:rPr>
          <w:rFonts w:hint="cs"/>
          <w:rtl/>
        </w:rPr>
        <w:t>.</w:t>
      </w:r>
    </w:p>
    <w:p w14:paraId="30656824" w14:textId="3F1BD570" w:rsidR="00E1373A" w:rsidRDefault="00B74CAD" w:rsidP="00A773FF">
      <w:pPr>
        <w:rPr>
          <w:rtl/>
        </w:rPr>
      </w:pPr>
      <w:r>
        <w:rPr>
          <w:rFonts w:hint="cs"/>
          <w:rtl/>
        </w:rPr>
        <w:t xml:space="preserve">יש </w:t>
      </w:r>
      <w:r w:rsidR="00870010">
        <w:rPr>
          <w:rFonts w:hint="cs"/>
          <w:rtl/>
        </w:rPr>
        <w:t xml:space="preserve">אם כן </w:t>
      </w:r>
      <w:r w:rsidR="00CA2202">
        <w:rPr>
          <w:rFonts w:hint="cs"/>
          <w:rtl/>
        </w:rPr>
        <w:t>לנסות למצוא מכנה משותף לפריטי הרשימה</w:t>
      </w:r>
      <w:r w:rsidR="00870010">
        <w:rPr>
          <w:rFonts w:hint="cs"/>
          <w:rtl/>
        </w:rPr>
        <w:t>,</w:t>
      </w:r>
      <w:r w:rsidR="00CA2202">
        <w:rPr>
          <w:rFonts w:hint="cs"/>
          <w:rtl/>
        </w:rPr>
        <w:t xml:space="preserve"> ובאמצעותו </w:t>
      </w:r>
      <w:r w:rsidR="00870010">
        <w:rPr>
          <w:rFonts w:hint="cs"/>
          <w:rtl/>
        </w:rPr>
        <w:t xml:space="preserve">לעמוד על תפיסת העולם שהביאה להכללתם של </w:t>
      </w:r>
      <w:r w:rsidR="00CC41AE">
        <w:rPr>
          <w:rFonts w:hint="cs"/>
          <w:rtl/>
        </w:rPr>
        <w:t>ה</w:t>
      </w:r>
      <w:r w:rsidR="00870010">
        <w:rPr>
          <w:rFonts w:hint="cs"/>
          <w:rtl/>
        </w:rPr>
        <w:t xml:space="preserve">חוטאים </w:t>
      </w:r>
      <w:r w:rsidR="00CC41AE">
        <w:rPr>
          <w:rFonts w:hint="cs"/>
          <w:rtl/>
        </w:rPr>
        <w:t>המקראיים</w:t>
      </w:r>
      <w:r w:rsidR="00F20EAE">
        <w:rPr>
          <w:rFonts w:hint="cs"/>
          <w:rtl/>
        </w:rPr>
        <w:t xml:space="preserve"> בתוך רשימת חייבי המיתה. אולם קודם לכך, </w:t>
      </w:r>
      <w:r w:rsidR="0083224A">
        <w:rPr>
          <w:rFonts w:hint="cs"/>
          <w:rtl/>
        </w:rPr>
        <w:t>א</w:t>
      </w:r>
      <w:r w:rsidR="00F20EAE">
        <w:rPr>
          <w:rFonts w:hint="cs"/>
          <w:rtl/>
        </w:rPr>
        <w:t>נסה לתאר את שלבי התגבשותה</w:t>
      </w:r>
      <w:r w:rsidR="007C404B">
        <w:rPr>
          <w:rFonts w:hint="cs"/>
          <w:rtl/>
        </w:rPr>
        <w:t>.</w:t>
      </w:r>
    </w:p>
    <w:p w14:paraId="674DB39F" w14:textId="0FA54C46" w:rsidR="0009765B" w:rsidRDefault="0009765B" w:rsidP="00A773FF">
      <w:pPr>
        <w:rPr>
          <w:rtl/>
        </w:rPr>
      </w:pPr>
    </w:p>
    <w:p w14:paraId="676F1D6F" w14:textId="0BCF490E" w:rsidR="00803E00" w:rsidRDefault="002B4A94" w:rsidP="00326A5A">
      <w:pPr>
        <w:pStyle w:val="2"/>
        <w:rPr>
          <w:bCs w:val="0"/>
          <w:rtl/>
        </w:rPr>
        <w:sectPr w:rsidR="00803E00" w:rsidSect="00D55420">
          <w:headerReference w:type="default" r:id="rId8"/>
          <w:type w:val="continuous"/>
          <w:pgSz w:w="11906" w:h="16838"/>
          <w:pgMar w:top="1440" w:right="1800" w:bottom="1440" w:left="1800" w:header="708" w:footer="708" w:gutter="0"/>
          <w:cols w:space="708"/>
          <w:bidi/>
          <w:rtlGutter/>
          <w:docGrid w:linePitch="360"/>
        </w:sectPr>
      </w:pPr>
      <w:r>
        <w:rPr>
          <w:rFonts w:hint="cs"/>
          <w:rtl/>
        </w:rPr>
        <w:t xml:space="preserve">2. </w:t>
      </w:r>
      <w:r w:rsidR="00A934CA">
        <w:rPr>
          <w:rFonts w:hint="cs"/>
          <w:rtl/>
        </w:rPr>
        <w:t>'</w:t>
      </w:r>
      <w:r w:rsidR="00CF787D">
        <w:rPr>
          <w:rFonts w:hint="cs"/>
          <w:rtl/>
        </w:rPr>
        <w:t>פרק חלק</w:t>
      </w:r>
      <w:r w:rsidR="00A934CA">
        <w:rPr>
          <w:rFonts w:hint="cs"/>
          <w:rtl/>
        </w:rPr>
        <w:t>'</w:t>
      </w:r>
      <w:r w:rsidR="00CF787D">
        <w:rPr>
          <w:rFonts w:hint="cs"/>
          <w:rtl/>
        </w:rPr>
        <w:t xml:space="preserve"> </w:t>
      </w:r>
      <w:r w:rsidR="0009765B">
        <w:rPr>
          <w:rtl/>
        </w:rPr>
        <w:t>–</w:t>
      </w:r>
      <w:r w:rsidR="00CF787D">
        <w:rPr>
          <w:rFonts w:hint="cs"/>
          <w:rtl/>
        </w:rPr>
        <w:t xml:space="preserve"> </w:t>
      </w:r>
      <w:r w:rsidR="00E82E43">
        <w:rPr>
          <w:rFonts w:hint="cs"/>
          <w:rtl/>
        </w:rPr>
        <w:t>רובדי עריכה</w:t>
      </w:r>
      <w:r w:rsidR="00190AFF" w:rsidRPr="00E82E43">
        <w:rPr>
          <w:rStyle w:val="a6"/>
          <w:b/>
          <w:bCs w:val="0"/>
          <w:rtl/>
        </w:rPr>
        <w:footnoteReference w:id="23"/>
      </w:r>
    </w:p>
    <w:p w14:paraId="16819D78" w14:textId="0582BEF7" w:rsidR="009E0D0E" w:rsidRDefault="009E0D0E" w:rsidP="00D63B72">
      <w:pPr>
        <w:spacing w:line="240" w:lineRule="auto"/>
        <w:rPr>
          <w:rtl/>
        </w:rPr>
      </w:pPr>
    </w:p>
    <w:p w14:paraId="358F68FB" w14:textId="05FB0521" w:rsidR="00AA2A7C" w:rsidRDefault="00A07FD0" w:rsidP="00D63B72">
      <w:pPr>
        <w:rPr>
          <w:rtl/>
        </w:rPr>
      </w:pPr>
      <w:r>
        <w:rPr>
          <w:rFonts w:hint="cs"/>
          <w:rtl/>
        </w:rPr>
        <w:t xml:space="preserve">נוסח </w:t>
      </w:r>
      <w:r w:rsidR="00433024">
        <w:rPr>
          <w:rFonts w:hint="cs"/>
          <w:rtl/>
        </w:rPr>
        <w:t xml:space="preserve">המשנה </w:t>
      </w:r>
      <w:r>
        <w:rPr>
          <w:rFonts w:hint="cs"/>
          <w:rtl/>
        </w:rPr>
        <w:t xml:space="preserve">כפי </w:t>
      </w:r>
      <w:r w:rsidR="00853811">
        <w:rPr>
          <w:rFonts w:hint="cs"/>
          <w:rtl/>
        </w:rPr>
        <w:t>שהגיע לידינו</w:t>
      </w:r>
      <w:r>
        <w:rPr>
          <w:rFonts w:hint="cs"/>
          <w:rtl/>
        </w:rPr>
        <w:t xml:space="preserve">, </w:t>
      </w:r>
      <w:r w:rsidR="00966C34">
        <w:rPr>
          <w:rFonts w:hint="cs"/>
          <w:rtl/>
        </w:rPr>
        <w:t>מסגיר פעולת עריכה של מסורות קדומות ומא</w:t>
      </w:r>
      <w:r w:rsidR="007E2F09">
        <w:rPr>
          <w:rFonts w:hint="cs"/>
          <w:rtl/>
        </w:rPr>
        <w:t xml:space="preserve">וחרות </w:t>
      </w:r>
      <w:r w:rsidR="00C415D5">
        <w:rPr>
          <w:rFonts w:hint="cs"/>
          <w:rtl/>
        </w:rPr>
        <w:t>שעסקו ב</w:t>
      </w:r>
      <w:r w:rsidR="0042430C">
        <w:rPr>
          <w:rFonts w:hint="cs"/>
          <w:rtl/>
        </w:rPr>
        <w:t>הגדרת חוטאים שנמנע חלקם מהעולם הבא</w:t>
      </w:r>
      <w:r w:rsidR="00915DAF">
        <w:rPr>
          <w:rFonts w:hint="cs"/>
          <w:rtl/>
        </w:rPr>
        <w:t>.</w:t>
      </w:r>
      <w:r w:rsidR="005B79FE">
        <w:rPr>
          <w:rStyle w:val="a6"/>
          <w:rtl/>
        </w:rPr>
        <w:footnoteReference w:id="24"/>
      </w:r>
      <w:r w:rsidR="008175D1" w:rsidRPr="008175D1">
        <w:rPr>
          <w:rStyle w:val="a6"/>
          <w:rtl/>
        </w:rPr>
        <w:t xml:space="preserve"> </w:t>
      </w:r>
      <w:r w:rsidR="00915DAF">
        <w:rPr>
          <w:rFonts w:hint="cs"/>
          <w:rtl/>
        </w:rPr>
        <w:t>דומה ש</w:t>
      </w:r>
      <w:r w:rsidR="007D09A0">
        <w:rPr>
          <w:rFonts w:hint="cs"/>
          <w:rtl/>
        </w:rPr>
        <w:t>הגדרת מעמדם של חוטאים שהופקעו מהזכות לחיי העולם הבא</w:t>
      </w:r>
      <w:r w:rsidR="00915DAF">
        <w:rPr>
          <w:rFonts w:hint="cs"/>
          <w:rtl/>
        </w:rPr>
        <w:t xml:space="preserve"> העסיקה חכמים מדורות שונים שמימי בית שני והמשנה</w:t>
      </w:r>
      <w:r w:rsidR="009248DF">
        <w:rPr>
          <w:rFonts w:hint="cs"/>
          <w:rtl/>
        </w:rPr>
        <w:t xml:space="preserve"> ובהמשך לאחר חתימתה</w:t>
      </w:r>
      <w:r w:rsidR="00915DAF">
        <w:rPr>
          <w:rFonts w:hint="cs"/>
          <w:rtl/>
        </w:rPr>
        <w:t xml:space="preserve">, ואף </w:t>
      </w:r>
      <w:proofErr w:type="spellStart"/>
      <w:r w:rsidR="009248DF">
        <w:rPr>
          <w:rFonts w:hint="cs"/>
          <w:rtl/>
        </w:rPr>
        <w:t>היתה</w:t>
      </w:r>
      <w:proofErr w:type="spellEnd"/>
      <w:r w:rsidR="009248DF">
        <w:rPr>
          <w:rFonts w:hint="cs"/>
          <w:rtl/>
        </w:rPr>
        <w:t xml:space="preserve"> נתונה למחלוקת </w:t>
      </w:r>
      <w:r w:rsidR="00441097">
        <w:rPr>
          <w:rFonts w:hint="cs"/>
          <w:rtl/>
        </w:rPr>
        <w:t xml:space="preserve">חכמים </w:t>
      </w:r>
      <w:r w:rsidR="00B72AC3">
        <w:rPr>
          <w:rFonts w:hint="cs"/>
          <w:rtl/>
        </w:rPr>
        <w:t>בני אותו דור</w:t>
      </w:r>
      <w:r w:rsidR="005727BA">
        <w:rPr>
          <w:rFonts w:hint="cs"/>
          <w:rtl/>
        </w:rPr>
        <w:t>,</w:t>
      </w:r>
      <w:r w:rsidR="00B72AC3">
        <w:rPr>
          <w:rFonts w:hint="cs"/>
          <w:rtl/>
        </w:rPr>
        <w:t xml:space="preserve"> </w:t>
      </w:r>
      <w:r w:rsidR="00CB784F">
        <w:rPr>
          <w:rFonts w:hint="cs"/>
          <w:rtl/>
        </w:rPr>
        <w:t xml:space="preserve">כפי שנתן ללמוד ממקבילות בספרות התנאית, משינויי נוסח בדפוסים, </w:t>
      </w:r>
      <w:r w:rsidR="009248DF">
        <w:rPr>
          <w:rFonts w:hint="cs"/>
          <w:rtl/>
        </w:rPr>
        <w:t>ומהתפתחות מאוחרת בספרות התלמוד.</w:t>
      </w:r>
    </w:p>
    <w:p w14:paraId="2D42C5EC" w14:textId="68855676" w:rsidR="00C80E65" w:rsidRDefault="00441097" w:rsidP="00441097">
      <w:pPr>
        <w:rPr>
          <w:rtl/>
        </w:rPr>
      </w:pPr>
      <w:r>
        <w:rPr>
          <w:rFonts w:hint="cs"/>
          <w:rtl/>
        </w:rPr>
        <w:t>ברשימה שלה</w:t>
      </w:r>
      <w:r w:rsidR="00014AE0">
        <w:rPr>
          <w:rFonts w:hint="cs"/>
          <w:rtl/>
        </w:rPr>
        <w:t>ל</w:t>
      </w:r>
      <w:r>
        <w:rPr>
          <w:rFonts w:hint="cs"/>
          <w:rtl/>
        </w:rPr>
        <w:t xml:space="preserve">ן </w:t>
      </w:r>
      <w:r w:rsidR="001576F6">
        <w:rPr>
          <w:rFonts w:hint="cs"/>
          <w:rtl/>
        </w:rPr>
        <w:t>אצביע על מאפיינים בנוסח המשנה ש</w:t>
      </w:r>
      <w:r w:rsidR="0033233A">
        <w:rPr>
          <w:rFonts w:hint="cs"/>
          <w:rtl/>
        </w:rPr>
        <w:t>עשויים להוכיח</w:t>
      </w:r>
      <w:r w:rsidR="001576F6">
        <w:rPr>
          <w:rFonts w:hint="cs"/>
          <w:rtl/>
        </w:rPr>
        <w:t xml:space="preserve"> כי יחידת פרק חלק מורכבת ממגוון של מסורות ש</w:t>
      </w:r>
      <w:r w:rsidR="0033233A">
        <w:rPr>
          <w:rFonts w:hint="cs"/>
          <w:rtl/>
        </w:rPr>
        <w:t>עובדו על ידי עורך המשנה לכדי יחידה מגובשת</w:t>
      </w:r>
      <w:r w:rsidR="000C7182">
        <w:rPr>
          <w:rFonts w:hint="cs"/>
          <w:rtl/>
        </w:rPr>
        <w:t>,</w:t>
      </w:r>
      <w:r w:rsidR="0033233A">
        <w:rPr>
          <w:rFonts w:hint="cs"/>
          <w:rtl/>
        </w:rPr>
        <w:t xml:space="preserve"> ש</w:t>
      </w:r>
      <w:r w:rsidR="00396CEC">
        <w:rPr>
          <w:rFonts w:hint="cs"/>
          <w:rtl/>
        </w:rPr>
        <w:t>המכנה המשותף להן הוא עיסוקן ב</w:t>
      </w:r>
      <w:r w:rsidR="004F45F1">
        <w:rPr>
          <w:rFonts w:hint="cs"/>
          <w:rtl/>
        </w:rPr>
        <w:t xml:space="preserve">יחידים ובקבוצות של חוטאים שעונשם נמשך </w:t>
      </w:r>
      <w:r w:rsidR="00014AE0">
        <w:rPr>
          <w:rFonts w:hint="cs"/>
          <w:rtl/>
        </w:rPr>
        <w:t>גם</w:t>
      </w:r>
      <w:r w:rsidR="004F45F1">
        <w:rPr>
          <w:rFonts w:hint="cs"/>
          <w:rtl/>
        </w:rPr>
        <w:t xml:space="preserve"> לאחר מיתתם.</w:t>
      </w:r>
    </w:p>
    <w:p w14:paraId="7A98D54B" w14:textId="6CC69583" w:rsidR="00C72167" w:rsidRDefault="00C72167" w:rsidP="00326A5A">
      <w:pPr>
        <w:rPr>
          <w:rtl/>
        </w:rPr>
        <w:sectPr w:rsidR="00C72167" w:rsidSect="00803E00">
          <w:type w:val="continuous"/>
          <w:pgSz w:w="11906" w:h="16838"/>
          <w:pgMar w:top="1440" w:right="1800" w:bottom="1440" w:left="1800" w:header="708" w:footer="708" w:gutter="0"/>
          <w:cols w:space="708"/>
          <w:bidi/>
          <w:rtlGutter/>
          <w:docGrid w:linePitch="360"/>
        </w:sectPr>
      </w:pPr>
    </w:p>
    <w:p w14:paraId="24977E08" w14:textId="6DB1D6AA" w:rsidR="00883B3D" w:rsidRDefault="00B74057" w:rsidP="00326A5A">
      <w:pPr>
        <w:pStyle w:val="a9"/>
        <w:numPr>
          <w:ilvl w:val="0"/>
          <w:numId w:val="11"/>
        </w:numPr>
        <w:ind w:left="651" w:hanging="425"/>
      </w:pPr>
      <w:r>
        <w:rPr>
          <w:rFonts w:hint="cs"/>
          <w:rtl/>
        </w:rPr>
        <w:t>מילות ה</w:t>
      </w:r>
      <w:r w:rsidR="00A07FD0">
        <w:rPr>
          <w:rFonts w:hint="cs"/>
          <w:rtl/>
        </w:rPr>
        <w:t>הקדמה לדברי חכמים</w:t>
      </w:r>
      <w:r w:rsidR="00AA2A7C">
        <w:rPr>
          <w:rFonts w:hint="cs"/>
          <w:rtl/>
        </w:rPr>
        <w:t xml:space="preserve">: </w:t>
      </w:r>
      <w:r w:rsidR="001D0F6E">
        <w:rPr>
          <w:rFonts w:hint="cs"/>
          <w:rtl/>
        </w:rPr>
        <w:t>"ר' עקיבא אומר אף</w:t>
      </w:r>
      <w:r w:rsidR="00AA2A7C">
        <w:rPr>
          <w:rFonts w:hint="cs"/>
          <w:rtl/>
        </w:rPr>
        <w:t>...</w:t>
      </w:r>
      <w:r w:rsidR="001D0F6E">
        <w:rPr>
          <w:rFonts w:hint="cs"/>
          <w:rtl/>
        </w:rPr>
        <w:t>"</w:t>
      </w:r>
      <w:r w:rsidR="00CB0878">
        <w:rPr>
          <w:rFonts w:hint="cs"/>
          <w:rtl/>
        </w:rPr>
        <w:t>; "</w:t>
      </w:r>
      <w:r w:rsidR="00CB0878">
        <w:rPr>
          <w:rtl/>
        </w:rPr>
        <w:t>אבא שאול אומר אף</w:t>
      </w:r>
      <w:r w:rsidR="00CB0878">
        <w:rPr>
          <w:rFonts w:hint="cs"/>
          <w:rtl/>
        </w:rPr>
        <w:t>..."</w:t>
      </w:r>
      <w:r w:rsidR="001D0F6E">
        <w:rPr>
          <w:rFonts w:hint="cs"/>
          <w:rtl/>
        </w:rPr>
        <w:t xml:space="preserve">. </w:t>
      </w:r>
      <w:r w:rsidR="00A808BF">
        <w:rPr>
          <w:rFonts w:hint="cs"/>
          <w:rtl/>
        </w:rPr>
        <w:t xml:space="preserve">המילה 'אף' מצביעה על תוספת. יתכן שזאת הערת העורך </w:t>
      </w:r>
      <w:r w:rsidR="006F6718">
        <w:rPr>
          <w:rFonts w:hint="cs"/>
          <w:rtl/>
        </w:rPr>
        <w:t>שמציין שזאת מסורת נוספת שעמדה בפניו</w:t>
      </w:r>
      <w:r w:rsidR="007C4346">
        <w:rPr>
          <w:rFonts w:hint="cs"/>
          <w:rtl/>
        </w:rPr>
        <w:t>,</w:t>
      </w:r>
      <w:r w:rsidR="006F6718">
        <w:rPr>
          <w:rFonts w:hint="cs"/>
          <w:rtl/>
        </w:rPr>
        <w:t xml:space="preserve"> ויתכן שרבי עקיבא</w:t>
      </w:r>
      <w:r w:rsidR="00E0338A">
        <w:rPr>
          <w:rFonts w:hint="cs"/>
          <w:rtl/>
        </w:rPr>
        <w:t xml:space="preserve"> </w:t>
      </w:r>
      <w:r w:rsidR="00A3741C">
        <w:rPr>
          <w:rFonts w:hint="cs"/>
          <w:rtl/>
        </w:rPr>
        <w:t xml:space="preserve">ואבא שאול בן דורו </w:t>
      </w:r>
      <w:r w:rsidR="00E0338A">
        <w:rPr>
          <w:rFonts w:hint="cs"/>
          <w:rtl/>
        </w:rPr>
        <w:t>הכיר</w:t>
      </w:r>
      <w:r w:rsidR="00A3741C">
        <w:rPr>
          <w:rFonts w:hint="cs"/>
          <w:rtl/>
        </w:rPr>
        <w:t>ו</w:t>
      </w:r>
      <w:r w:rsidR="00E0338A">
        <w:rPr>
          <w:rFonts w:hint="cs"/>
          <w:rtl/>
        </w:rPr>
        <w:t xml:space="preserve"> את דברי קודמי</w:t>
      </w:r>
      <w:r w:rsidR="00A3741C">
        <w:rPr>
          <w:rFonts w:hint="cs"/>
          <w:rtl/>
        </w:rPr>
        <w:t>הם ובקשו להוסיף לרשימה עוד שלושה חטאים שלדידם מפקי</w:t>
      </w:r>
      <w:r w:rsidR="0013043F">
        <w:rPr>
          <w:rFonts w:hint="cs"/>
          <w:rtl/>
        </w:rPr>
        <w:t xml:space="preserve">עים את החוטאים </w:t>
      </w:r>
      <w:proofErr w:type="spellStart"/>
      <w:r w:rsidR="0013043F">
        <w:rPr>
          <w:rFonts w:hint="cs"/>
          <w:rtl/>
        </w:rPr>
        <w:t>מחיי</w:t>
      </w:r>
      <w:proofErr w:type="spellEnd"/>
      <w:r w:rsidR="0013043F">
        <w:rPr>
          <w:rFonts w:hint="cs"/>
          <w:rtl/>
        </w:rPr>
        <w:t xml:space="preserve"> העולם הבא.</w:t>
      </w:r>
      <w:r w:rsidR="00C04E76">
        <w:rPr>
          <w:rStyle w:val="a6"/>
          <w:rtl/>
        </w:rPr>
        <w:footnoteReference w:id="25"/>
      </w:r>
      <w:r w:rsidR="00C04E76">
        <w:rPr>
          <w:rFonts w:hint="cs"/>
          <w:rtl/>
        </w:rPr>
        <w:t xml:space="preserve"> </w:t>
      </w:r>
    </w:p>
    <w:p w14:paraId="3622D09E" w14:textId="6C6BDE1E" w:rsidR="001E72AF" w:rsidRDefault="00BA5726" w:rsidP="00326A5A">
      <w:pPr>
        <w:pStyle w:val="a9"/>
        <w:numPr>
          <w:ilvl w:val="0"/>
          <w:numId w:val="11"/>
        </w:numPr>
        <w:ind w:left="651" w:hanging="425"/>
      </w:pPr>
      <w:r>
        <w:rPr>
          <w:rFonts w:hint="cs"/>
          <w:rtl/>
        </w:rPr>
        <w:t>הבדל מבני ספרותי בין משניות א-ב למשניות ג-ו: רשימת החטאים במשנה א של פרק חלק מזכירה בסגנונה משניות אחרות במסכת שבה</w:t>
      </w:r>
      <w:r w:rsidR="00901578">
        <w:rPr>
          <w:rFonts w:hint="cs"/>
          <w:rtl/>
        </w:rPr>
        <w:t>ן</w:t>
      </w:r>
      <w:r>
        <w:rPr>
          <w:rFonts w:hint="cs"/>
          <w:rtl/>
        </w:rPr>
        <w:t xml:space="preserve"> המשנה מתחילה בכותרת ואז מונה את פרטיה.</w:t>
      </w:r>
      <w:r w:rsidR="00241977">
        <w:rPr>
          <w:rStyle w:val="a6"/>
          <w:rtl/>
        </w:rPr>
        <w:footnoteReference w:id="26"/>
      </w:r>
      <w:r>
        <w:rPr>
          <w:rFonts w:hint="cs"/>
          <w:rtl/>
        </w:rPr>
        <w:t xml:space="preserve"> גם משנה ב, על אף עיסוקה בתוכן אגדי היא בעלת מבנה דומה. משניות ג-ו הן ללא כותרת, כל משנה מונה קבוצה אחרת של חוטאים (או שתיים). הכותרת של משנה ב </w:t>
      </w:r>
      <w:r>
        <w:rPr>
          <w:rFonts w:hint="cs"/>
          <w:rtl/>
        </w:rPr>
        <w:lastRenderedPageBreak/>
        <w:t xml:space="preserve">אינה מתאימה למשניות ג-ו שכן הן חורגות מהכימות המספרי של שלוש וארבע. </w:t>
      </w:r>
      <w:r w:rsidR="0095373A">
        <w:rPr>
          <w:rFonts w:hint="cs"/>
          <w:rtl/>
        </w:rPr>
        <w:t xml:space="preserve">כמו כן קיים </w:t>
      </w:r>
      <w:r w:rsidR="001E72AF">
        <w:rPr>
          <w:rFonts w:hint="cs"/>
          <w:rtl/>
        </w:rPr>
        <w:t xml:space="preserve">הבדל בין רשימת חוטאים סתמית ללא מדרש המוכיח את מעמדם של החוטאים במשנה ב לבין רשימות חוטאים שנוספו להן אסמכתאות באמצעות מדרשי פסוקים במשניות ג-ו. </w:t>
      </w:r>
    </w:p>
    <w:p w14:paraId="70AA082D" w14:textId="77777777" w:rsidR="001E72AF" w:rsidRDefault="001E72AF" w:rsidP="00326A5A">
      <w:pPr>
        <w:pStyle w:val="a9"/>
        <w:numPr>
          <w:ilvl w:val="0"/>
          <w:numId w:val="11"/>
        </w:numPr>
        <w:ind w:left="651" w:hanging="425"/>
      </w:pPr>
      <w:r>
        <w:rPr>
          <w:rFonts w:hint="cs"/>
          <w:rtl/>
        </w:rPr>
        <w:t>הבדל בהגדרת סוג העונש האסכטולוגי של קבוצות החוטאים: במשניות א-ב העונש הוא גריעה מהעולם הבא. במשניות ג-ד מצטרפת ההבחנה בין '</w:t>
      </w:r>
      <w:proofErr w:type="spellStart"/>
      <w:r>
        <w:rPr>
          <w:rFonts w:hint="cs"/>
          <w:rtl/>
        </w:rPr>
        <w:t>העומדין</w:t>
      </w:r>
      <w:proofErr w:type="spellEnd"/>
      <w:r>
        <w:rPr>
          <w:rFonts w:hint="cs"/>
          <w:rtl/>
        </w:rPr>
        <w:t xml:space="preserve"> בדין' לאלו 'שאינם </w:t>
      </w:r>
      <w:proofErr w:type="spellStart"/>
      <w:r>
        <w:rPr>
          <w:rFonts w:hint="cs"/>
          <w:rtl/>
        </w:rPr>
        <w:t>עומדין</w:t>
      </w:r>
      <w:proofErr w:type="spellEnd"/>
      <w:r>
        <w:rPr>
          <w:rFonts w:hint="cs"/>
          <w:rtl/>
        </w:rPr>
        <w:t xml:space="preserve"> בדין'.</w:t>
      </w:r>
      <w:r>
        <w:rPr>
          <w:rStyle w:val="a6"/>
          <w:rtl/>
        </w:rPr>
        <w:footnoteReference w:id="27"/>
      </w:r>
      <w:r>
        <w:rPr>
          <w:rFonts w:hint="cs"/>
          <w:rtl/>
        </w:rPr>
        <w:t xml:space="preserve"> במשנה ה העונש הוא 'שאינה עתידה לעלות' ובמשנה ו'אינן </w:t>
      </w:r>
      <w:proofErr w:type="spellStart"/>
      <w:r>
        <w:rPr>
          <w:rFonts w:hint="cs"/>
          <w:rtl/>
        </w:rPr>
        <w:t>עתידין</w:t>
      </w:r>
      <w:proofErr w:type="spellEnd"/>
      <w:r>
        <w:rPr>
          <w:rFonts w:hint="cs"/>
          <w:rtl/>
        </w:rPr>
        <w:t xml:space="preserve"> לחזור'. כל העונשים הנזכרים בפרק זה עוסקים בעונש שלאחר המוות, אולם הבדלי המינוח בהגדרת העונש מהווים אינדיקציה למקורות שונים שנערכו זה לצד זה. </w:t>
      </w:r>
    </w:p>
    <w:p w14:paraId="46088AD4" w14:textId="77777777" w:rsidR="001E72AF" w:rsidRDefault="001E72AF" w:rsidP="00326A5A">
      <w:pPr>
        <w:pStyle w:val="a9"/>
        <w:numPr>
          <w:ilvl w:val="0"/>
          <w:numId w:val="11"/>
        </w:numPr>
        <w:ind w:left="651" w:hanging="425"/>
      </w:pPr>
      <w:r>
        <w:rPr>
          <w:rFonts w:hint="cs"/>
          <w:rtl/>
        </w:rPr>
        <w:t>המחלוקת בין ר' עקיבא ור' אליעזר היא רק על שלוש קבוצות החוטאים האחרונות.</w:t>
      </w:r>
    </w:p>
    <w:p w14:paraId="50C2B0D2" w14:textId="77777777" w:rsidR="001E72AF" w:rsidRDefault="001E72AF" w:rsidP="00326A5A">
      <w:pPr>
        <w:pStyle w:val="a9"/>
        <w:numPr>
          <w:ilvl w:val="0"/>
          <w:numId w:val="11"/>
        </w:numPr>
        <w:ind w:left="651" w:hanging="425"/>
      </w:pPr>
      <w:r>
        <w:rPr>
          <w:rFonts w:hint="cs"/>
          <w:rtl/>
        </w:rPr>
        <w:t>הוכחת עונשם של החוטאים: בשתי קבוצות החוטאים הראשונות (מבול וסדום), הפסוק אינו לקוח מתיאור עונשם של החוטאים, ואילו בשלוש הקבוצות האחרונות (דור המדבר, קרח ועשרת השבטים) ההוכחה היא מאופן תיאור עונשם של החוטאים.</w:t>
      </w:r>
    </w:p>
    <w:p w14:paraId="58063EE8" w14:textId="77777777" w:rsidR="001E72AF" w:rsidRDefault="001E72AF" w:rsidP="00326A5A">
      <w:pPr>
        <w:pStyle w:val="a9"/>
        <w:numPr>
          <w:ilvl w:val="0"/>
          <w:numId w:val="11"/>
        </w:numPr>
        <w:ind w:left="651" w:hanging="425"/>
      </w:pPr>
      <w:r>
        <w:rPr>
          <w:rFonts w:hint="cs"/>
          <w:rtl/>
        </w:rPr>
        <w:t xml:space="preserve">קיים פער גדול בין רשימת המנודים במשנה לרשימת המנודים בתוספתא. התוספתא פותחת את הרשימה במלים 'הוסיפו עליהם', ואם כך נראה </w:t>
      </w:r>
      <w:proofErr w:type="spellStart"/>
      <w:r>
        <w:rPr>
          <w:rFonts w:hint="cs"/>
          <w:rtl/>
        </w:rPr>
        <w:t>שהיתה</w:t>
      </w:r>
      <w:proofErr w:type="spellEnd"/>
      <w:r>
        <w:rPr>
          <w:rFonts w:hint="cs"/>
          <w:rtl/>
        </w:rPr>
        <w:t xml:space="preserve"> לפני העורך רשימת חוטאים, והוא מציע תוספות משל עצמו.</w:t>
      </w:r>
      <w:r>
        <w:rPr>
          <w:rStyle w:val="a6"/>
          <w:rtl/>
        </w:rPr>
        <w:footnoteReference w:id="28"/>
      </w:r>
      <w:r>
        <w:rPr>
          <w:rFonts w:hint="cs"/>
          <w:rtl/>
        </w:rPr>
        <w:t xml:space="preserve"> מצד שני אין מדובר אך ורק בתוספת, התוספתא חוזרת על שמות של יחידים וקבוצות שנזכרו במשנה ומתעלמת מאחרים; התוספתא מוסיפה יחידים וקבוצות שלא נזכרו במשנה;</w:t>
      </w:r>
      <w:r>
        <w:rPr>
          <w:rStyle w:val="a6"/>
          <w:rtl/>
        </w:rPr>
        <w:footnoteReference w:id="29"/>
      </w:r>
      <w:r>
        <w:rPr>
          <w:rFonts w:hint="cs"/>
          <w:rtl/>
        </w:rPr>
        <w:t xml:space="preserve"> התוספתא מקצינה את המחלוקת על מעמדן של כמה מהקבוצות.</w:t>
      </w:r>
      <w:r>
        <w:rPr>
          <w:rStyle w:val="a6"/>
          <w:rtl/>
        </w:rPr>
        <w:footnoteReference w:id="30"/>
      </w:r>
      <w:r>
        <w:rPr>
          <w:rFonts w:hint="cs"/>
          <w:rtl/>
        </w:rPr>
        <w:t xml:space="preserve"> האם אין בכך בכדי ללמד על תהליך הדרגתי של עיצוב הרשימות.</w:t>
      </w:r>
    </w:p>
    <w:p w14:paraId="02A8233A" w14:textId="77777777" w:rsidR="001E72AF" w:rsidRDefault="001E72AF" w:rsidP="001E72AF">
      <w:pPr>
        <w:rPr>
          <w:rtl/>
        </w:rPr>
      </w:pPr>
      <w:r>
        <w:rPr>
          <w:rFonts w:hint="cs"/>
          <w:rtl/>
        </w:rPr>
        <w:t xml:space="preserve">ההבדלים הללו מצביעים כפי הנראה על מלאכת עריכה של מסורות קדומות ומאוחרות על ידי עורך המשנה, שבקש לתת ייצוג לעמדות מגוונות של חכמים בהערכת חומרת חטאי דורות העבר. העובדה </w:t>
      </w:r>
      <w:proofErr w:type="spellStart"/>
      <w:r>
        <w:rPr>
          <w:rFonts w:hint="cs"/>
          <w:rtl/>
        </w:rPr>
        <w:t>שבתוספתא</w:t>
      </w:r>
      <w:proofErr w:type="spellEnd"/>
      <w:r>
        <w:rPr>
          <w:rFonts w:hint="cs"/>
          <w:rtl/>
        </w:rPr>
        <w:t xml:space="preserve"> רשימת החטאים שונה, מלמדת על תהליך של בחירת מסורות מתוך מלאי רחב, על פי קריטריון שאת משמעותו אבקש להציע בהמשך.</w:t>
      </w:r>
    </w:p>
    <w:p w14:paraId="075C0C7D" w14:textId="77777777" w:rsidR="001E72AF" w:rsidRDefault="001E72AF" w:rsidP="001E72AF">
      <w:pPr>
        <w:rPr>
          <w:rtl/>
        </w:rPr>
        <w:sectPr w:rsidR="001E72AF" w:rsidSect="00C80E65">
          <w:type w:val="continuous"/>
          <w:pgSz w:w="11906" w:h="16838"/>
          <w:pgMar w:top="1440" w:right="1800" w:bottom="1440" w:left="1800" w:header="708" w:footer="708" w:gutter="0"/>
          <w:cols w:space="708"/>
          <w:bidi/>
          <w:rtlGutter/>
          <w:docGrid w:linePitch="360"/>
        </w:sectPr>
      </w:pPr>
      <w:r>
        <w:rPr>
          <w:rFonts w:hint="cs"/>
          <w:rtl/>
        </w:rPr>
        <w:t>היבט נוסף וייחודי למשניות פרק חלק הם שינויי הנוסח העולים מהשוואת כתבי היד הדפוסים ומסורות המשנה כפי שמובאות בבבלי. נוסח הפתיחה 'כל ישראל יש להם חלק לעולם הבא' אינו מופיע בכתב יד קאופמן, ומובא באופן חלקי בכתב יד פרמה.</w:t>
      </w:r>
      <w:r>
        <w:rPr>
          <w:rStyle w:val="a6"/>
          <w:rtl/>
        </w:rPr>
        <w:footnoteReference w:id="31"/>
      </w:r>
      <w:r>
        <w:rPr>
          <w:rFonts w:hint="cs"/>
          <w:rtl/>
        </w:rPr>
        <w:t xml:space="preserve"> נוסח הפתיחה העוסק ב'כל ישראל', אינו תואם להמשכו של הפרק הדן גם ביחידים ובקבוצות שאינם מישראל, מה שעשוי להעיד על </w:t>
      </w:r>
      <w:r>
        <w:rPr>
          <w:rFonts w:hint="cs"/>
          <w:rtl/>
        </w:rPr>
        <w:lastRenderedPageBreak/>
        <w:t xml:space="preserve">עריכה מאוחרת של כותרת הפתיחה. הבדל נוסח נוסף הוא התוספת בדפוסים לחטא הנזכר במשנה א לגבי 'האומר אין </w:t>
      </w:r>
      <w:proofErr w:type="spellStart"/>
      <w:r>
        <w:rPr>
          <w:rFonts w:hint="cs"/>
          <w:rtl/>
        </w:rPr>
        <w:t>תחית</w:t>
      </w:r>
      <w:proofErr w:type="spellEnd"/>
      <w:r>
        <w:rPr>
          <w:rFonts w:hint="cs"/>
          <w:rtl/>
        </w:rPr>
        <w:t xml:space="preserve"> המתים </w:t>
      </w:r>
      <w:r w:rsidRPr="005D759A">
        <w:rPr>
          <w:rFonts w:hint="cs"/>
          <w:spacing w:val="30"/>
          <w:rtl/>
        </w:rPr>
        <w:t>מן התורה</w:t>
      </w:r>
      <w:r>
        <w:rPr>
          <w:rFonts w:hint="cs"/>
          <w:rtl/>
        </w:rPr>
        <w:t xml:space="preserve">'. קיימים גם הבדלים בין עדי הנוסח ביחס לרשימות החוטאים, כמו הופעתם של דור הפלגה ושל המרגלים בנוסח הדפוסים. אין זה מעניינו של מאמר זה לעסוק בגלגולי הנוסח, אולם נתן להניח ששינויי הנוסח מלמדים על ריבוי מסורות שעסקו בסוגיה, ועל העדר תמימות דעים בשאלת המסורות שנבחרו על ידי עורך המשנה, ואולי יש בהם בכדי להצביע גם על שלבי עריכה של נוסח המשנה. </w:t>
      </w:r>
    </w:p>
    <w:p w14:paraId="1D8E3031" w14:textId="5BBBE75F" w:rsidR="00CF581A" w:rsidRDefault="007A42B2" w:rsidP="00C63209">
      <w:pPr>
        <w:rPr>
          <w:rtl/>
        </w:rPr>
      </w:pPr>
      <w:r>
        <w:rPr>
          <w:rFonts w:hint="cs"/>
          <w:rtl/>
        </w:rPr>
        <w:t>חוקרי המשנה עסקו בנ</w:t>
      </w:r>
      <w:r w:rsidR="001C5B05">
        <w:rPr>
          <w:rFonts w:hint="cs"/>
          <w:rtl/>
        </w:rPr>
        <w:t>י</w:t>
      </w:r>
      <w:r>
        <w:rPr>
          <w:rFonts w:hint="cs"/>
          <w:rtl/>
        </w:rPr>
        <w:t>סיונות</w:t>
      </w:r>
      <w:r w:rsidR="001C5B05">
        <w:rPr>
          <w:rFonts w:hint="cs"/>
          <w:rtl/>
        </w:rPr>
        <w:t xml:space="preserve"> תיארוך של </w:t>
      </w:r>
      <w:r w:rsidR="00CA1F9A">
        <w:rPr>
          <w:rFonts w:hint="cs"/>
          <w:rtl/>
        </w:rPr>
        <w:t xml:space="preserve">חלקי </w:t>
      </w:r>
      <w:r w:rsidR="001C5B05">
        <w:rPr>
          <w:rFonts w:hint="cs"/>
          <w:rtl/>
        </w:rPr>
        <w:t xml:space="preserve">המשנה, ועל אף הבדלים ביניהם, </w:t>
      </w:r>
      <w:r w:rsidR="00610B80">
        <w:rPr>
          <w:rFonts w:hint="cs"/>
          <w:rtl/>
        </w:rPr>
        <w:t>רבים מהם הסכימו על</w:t>
      </w:r>
      <w:r w:rsidR="00CD60E0">
        <w:rPr>
          <w:rFonts w:hint="cs"/>
          <w:rtl/>
        </w:rPr>
        <w:t xml:space="preserve"> </w:t>
      </w:r>
      <w:r w:rsidR="001948D6">
        <w:rPr>
          <w:rFonts w:hint="cs"/>
          <w:rtl/>
        </w:rPr>
        <w:t>חלוקת המסורות לשלוש תקופות</w:t>
      </w:r>
      <w:r w:rsidR="00CD60E0">
        <w:rPr>
          <w:rFonts w:hint="cs"/>
          <w:rtl/>
        </w:rPr>
        <w:t xml:space="preserve">: </w:t>
      </w:r>
      <w:r w:rsidR="00A40AD2">
        <w:rPr>
          <w:rFonts w:hint="cs"/>
          <w:rtl/>
        </w:rPr>
        <w:t>רשימת</w:t>
      </w:r>
      <w:r w:rsidR="00B018BD">
        <w:rPr>
          <w:rFonts w:hint="cs"/>
          <w:rtl/>
        </w:rPr>
        <w:t xml:space="preserve"> החטאים הראשונה</w:t>
      </w:r>
      <w:r w:rsidR="00F51251">
        <w:rPr>
          <w:rFonts w:hint="cs"/>
          <w:rtl/>
        </w:rPr>
        <w:t xml:space="preserve"> במשנה א </w:t>
      </w:r>
      <w:r w:rsidR="00E4273D">
        <w:rPr>
          <w:rFonts w:hint="cs"/>
          <w:rtl/>
        </w:rPr>
        <w:t xml:space="preserve">זוהתה כמאפיינת מוקדי פולמוס יהודי הלניסטי או יהודי צדוקי ועל </w:t>
      </w:r>
      <w:r w:rsidR="00FD7389">
        <w:rPr>
          <w:rFonts w:hint="cs"/>
          <w:rtl/>
        </w:rPr>
        <w:t xml:space="preserve">כן </w:t>
      </w:r>
      <w:r w:rsidR="00E4273D">
        <w:rPr>
          <w:rFonts w:hint="cs"/>
          <w:rtl/>
        </w:rPr>
        <w:t>שיערו ש</w:t>
      </w:r>
      <w:r w:rsidR="00FD7389">
        <w:rPr>
          <w:rFonts w:hint="cs"/>
          <w:rtl/>
        </w:rPr>
        <w:t>מדובר במסורת קדומה מימי בית שני</w:t>
      </w:r>
      <w:r w:rsidR="000C5605">
        <w:rPr>
          <w:rFonts w:hint="cs"/>
          <w:rtl/>
        </w:rPr>
        <w:t>.</w:t>
      </w:r>
      <w:r w:rsidR="000C5605">
        <w:rPr>
          <w:rStyle w:val="a6"/>
          <w:rtl/>
        </w:rPr>
        <w:footnoteReference w:id="32"/>
      </w:r>
      <w:r w:rsidR="001C5B05">
        <w:rPr>
          <w:rFonts w:hint="cs"/>
          <w:rtl/>
        </w:rPr>
        <w:t xml:space="preserve"> </w:t>
      </w:r>
      <w:r w:rsidR="00ED314C">
        <w:rPr>
          <w:rFonts w:hint="cs"/>
          <w:rtl/>
        </w:rPr>
        <w:t xml:space="preserve">המסורות שבהן קיימת </w:t>
      </w:r>
      <w:r w:rsidR="00600AF8">
        <w:rPr>
          <w:rFonts w:hint="cs"/>
          <w:rtl/>
        </w:rPr>
        <w:t>תוספת</w:t>
      </w:r>
      <w:r w:rsidR="00ED314C">
        <w:rPr>
          <w:rFonts w:hint="cs"/>
          <w:rtl/>
        </w:rPr>
        <w:t xml:space="preserve"> של רבי עקיבא </w:t>
      </w:r>
      <w:r w:rsidR="00DC14D4">
        <w:rPr>
          <w:rFonts w:hint="cs"/>
          <w:rtl/>
        </w:rPr>
        <w:t xml:space="preserve">ברשימת החטאים במשנה א </w:t>
      </w:r>
      <w:r w:rsidR="003116A7">
        <w:rPr>
          <w:rFonts w:hint="cs"/>
          <w:rtl/>
        </w:rPr>
        <w:t>או המסור</w:t>
      </w:r>
      <w:r w:rsidR="00AD3335">
        <w:rPr>
          <w:rFonts w:hint="cs"/>
          <w:rtl/>
        </w:rPr>
        <w:t>ו</w:t>
      </w:r>
      <w:r w:rsidR="003116A7">
        <w:rPr>
          <w:rFonts w:hint="cs"/>
          <w:rtl/>
        </w:rPr>
        <w:t>ת</w:t>
      </w:r>
      <w:r w:rsidR="004D18A2">
        <w:rPr>
          <w:rFonts w:hint="cs"/>
          <w:rtl/>
        </w:rPr>
        <w:t xml:space="preserve"> שב</w:t>
      </w:r>
      <w:r w:rsidR="003116A7">
        <w:rPr>
          <w:rFonts w:hint="cs"/>
          <w:rtl/>
        </w:rPr>
        <w:t>ה</w:t>
      </w:r>
      <w:r w:rsidR="00AD3335">
        <w:rPr>
          <w:rFonts w:hint="cs"/>
          <w:rtl/>
        </w:rPr>
        <w:t>ן</w:t>
      </w:r>
      <w:r w:rsidR="004D18A2">
        <w:rPr>
          <w:rFonts w:hint="cs"/>
          <w:rtl/>
        </w:rPr>
        <w:t xml:space="preserve"> מובאת עמדתו </w:t>
      </w:r>
      <w:r w:rsidR="00454222">
        <w:rPr>
          <w:rFonts w:hint="cs"/>
          <w:rtl/>
        </w:rPr>
        <w:t xml:space="preserve">בניגוד </w:t>
      </w:r>
      <w:r w:rsidR="003116A7">
        <w:rPr>
          <w:rFonts w:hint="cs"/>
          <w:rtl/>
        </w:rPr>
        <w:t>ל</w:t>
      </w:r>
      <w:r w:rsidR="00454222">
        <w:rPr>
          <w:rFonts w:hint="cs"/>
          <w:rtl/>
        </w:rPr>
        <w:t>עמדת ר' אליעזר</w:t>
      </w:r>
      <w:r w:rsidR="003116A7">
        <w:rPr>
          <w:rFonts w:hint="cs"/>
          <w:rtl/>
        </w:rPr>
        <w:t>,</w:t>
      </w:r>
      <w:r w:rsidR="00FA2125">
        <w:rPr>
          <w:rFonts w:hint="cs"/>
          <w:rtl/>
        </w:rPr>
        <w:t xml:space="preserve"> פשוט</w:t>
      </w:r>
      <w:r w:rsidR="00AD3335">
        <w:rPr>
          <w:rFonts w:hint="cs"/>
          <w:rtl/>
        </w:rPr>
        <w:t>ות</w:t>
      </w:r>
      <w:r w:rsidR="00FA2125">
        <w:rPr>
          <w:rFonts w:hint="cs"/>
          <w:rtl/>
        </w:rPr>
        <w:t xml:space="preserve"> יותר לתיארוך לימיהם של </w:t>
      </w:r>
      <w:r w:rsidR="007570D7">
        <w:rPr>
          <w:rFonts w:hint="cs"/>
          <w:rtl/>
        </w:rPr>
        <w:t xml:space="preserve">השניים. </w:t>
      </w:r>
      <w:r w:rsidR="006B077B">
        <w:rPr>
          <w:rFonts w:hint="cs"/>
          <w:rtl/>
        </w:rPr>
        <w:t>התוספות לרשימת החטאים</w:t>
      </w:r>
      <w:r w:rsidR="007570D7">
        <w:rPr>
          <w:rFonts w:hint="cs"/>
          <w:rtl/>
        </w:rPr>
        <w:t xml:space="preserve"> במשנה א</w:t>
      </w:r>
      <w:r w:rsidR="00CF2A91">
        <w:rPr>
          <w:rFonts w:hint="cs"/>
          <w:rtl/>
        </w:rPr>
        <w:t xml:space="preserve"> </w:t>
      </w:r>
      <w:r w:rsidR="00464ECF">
        <w:rPr>
          <w:rFonts w:hint="cs"/>
          <w:rtl/>
        </w:rPr>
        <w:t>הוסברו כ</w:t>
      </w:r>
      <w:r w:rsidR="00CF2A91">
        <w:rPr>
          <w:rFonts w:hint="cs"/>
          <w:rtl/>
        </w:rPr>
        <w:t xml:space="preserve">נובעות </w:t>
      </w:r>
      <w:r w:rsidR="00586361">
        <w:rPr>
          <w:rFonts w:hint="cs"/>
          <w:rtl/>
        </w:rPr>
        <w:t xml:space="preserve">מהמאבק </w:t>
      </w:r>
      <w:proofErr w:type="spellStart"/>
      <w:r w:rsidR="00586361">
        <w:rPr>
          <w:rFonts w:hint="cs"/>
          <w:rtl/>
        </w:rPr>
        <w:t>הפרושי</w:t>
      </w:r>
      <w:proofErr w:type="spellEnd"/>
      <w:r w:rsidR="00586361">
        <w:rPr>
          <w:rFonts w:hint="cs"/>
          <w:rtl/>
        </w:rPr>
        <w:t xml:space="preserve"> נגד היהודים נוצרים </w:t>
      </w:r>
      <w:r w:rsidR="00464ECF">
        <w:rPr>
          <w:rFonts w:hint="cs"/>
          <w:rtl/>
        </w:rPr>
        <w:t>(המינים)</w:t>
      </w:r>
      <w:r w:rsidR="00AD3335">
        <w:rPr>
          <w:rFonts w:hint="cs"/>
          <w:rtl/>
        </w:rPr>
        <w:t>,</w:t>
      </w:r>
      <w:r w:rsidR="0002799D">
        <w:rPr>
          <w:rStyle w:val="a6"/>
          <w:rtl/>
        </w:rPr>
        <w:footnoteReference w:id="33"/>
      </w:r>
      <w:r w:rsidR="00464ECF">
        <w:rPr>
          <w:rFonts w:hint="cs"/>
          <w:rtl/>
        </w:rPr>
        <w:t xml:space="preserve"> </w:t>
      </w:r>
      <w:r w:rsidR="00586361">
        <w:rPr>
          <w:rFonts w:hint="cs"/>
          <w:rtl/>
        </w:rPr>
        <w:t xml:space="preserve">שהחלו לאמץ </w:t>
      </w:r>
      <w:r w:rsidR="00086402">
        <w:rPr>
          <w:rFonts w:hint="cs"/>
          <w:rtl/>
        </w:rPr>
        <w:t>מנהגי</w:t>
      </w:r>
      <w:r w:rsidR="0002799D">
        <w:rPr>
          <w:rFonts w:hint="cs"/>
          <w:rtl/>
        </w:rPr>
        <w:t>ם</w:t>
      </w:r>
      <w:r w:rsidR="00086402">
        <w:rPr>
          <w:rFonts w:hint="cs"/>
          <w:rtl/>
        </w:rPr>
        <w:t xml:space="preserve"> נוצריים</w:t>
      </w:r>
      <w:r w:rsidR="00300A33">
        <w:rPr>
          <w:rFonts w:hint="cs"/>
          <w:rtl/>
        </w:rPr>
        <w:t xml:space="preserve"> </w:t>
      </w:r>
      <w:r w:rsidR="008C5223">
        <w:rPr>
          <w:rFonts w:hint="cs"/>
          <w:rtl/>
        </w:rPr>
        <w:t>ואמונה בסגולות הריפוי של ישו</w:t>
      </w:r>
      <w:r w:rsidR="008D3AE4">
        <w:rPr>
          <w:rFonts w:hint="cs"/>
          <w:rtl/>
        </w:rPr>
        <w:t>.</w:t>
      </w:r>
      <w:r w:rsidR="008D3AE4">
        <w:rPr>
          <w:rStyle w:val="a6"/>
          <w:rtl/>
        </w:rPr>
        <w:footnoteReference w:id="34"/>
      </w:r>
      <w:r w:rsidR="00C63209">
        <w:rPr>
          <w:rFonts w:hint="cs"/>
          <w:rtl/>
        </w:rPr>
        <w:t xml:space="preserve"> את</w:t>
      </w:r>
      <w:r w:rsidR="00611D49">
        <w:rPr>
          <w:rFonts w:hint="cs"/>
          <w:rtl/>
        </w:rPr>
        <w:t xml:space="preserve"> הצהרת הפתיחה</w:t>
      </w:r>
      <w:r w:rsidR="00C63209">
        <w:rPr>
          <w:rFonts w:hint="cs"/>
          <w:rtl/>
        </w:rPr>
        <w:t xml:space="preserve"> למשנה זיהו</w:t>
      </w:r>
      <w:r w:rsidR="00A55443">
        <w:rPr>
          <w:rFonts w:hint="cs"/>
          <w:rtl/>
        </w:rPr>
        <w:t xml:space="preserve"> </w:t>
      </w:r>
      <w:r w:rsidR="00451CDE">
        <w:rPr>
          <w:rFonts w:hint="cs"/>
          <w:rtl/>
        </w:rPr>
        <w:t xml:space="preserve">יובל ואחרים </w:t>
      </w:r>
      <w:r w:rsidR="00DF5193">
        <w:rPr>
          <w:rFonts w:hint="cs"/>
          <w:rtl/>
        </w:rPr>
        <w:t xml:space="preserve">כשכבת עריכה מאוחרת </w:t>
      </w:r>
      <w:r w:rsidR="007E4ADB">
        <w:rPr>
          <w:rFonts w:hint="cs"/>
          <w:rtl/>
        </w:rPr>
        <w:t xml:space="preserve">מסוף </w:t>
      </w:r>
      <w:r w:rsidR="00906099">
        <w:rPr>
          <w:rFonts w:hint="cs"/>
          <w:rtl/>
        </w:rPr>
        <w:t xml:space="preserve">תקופת התנאים, </w:t>
      </w:r>
      <w:r w:rsidR="007E4ADB">
        <w:rPr>
          <w:rFonts w:hint="cs"/>
          <w:rtl/>
        </w:rPr>
        <w:t xml:space="preserve">שנוספה </w:t>
      </w:r>
      <w:r w:rsidR="00906099">
        <w:rPr>
          <w:rFonts w:hint="cs"/>
          <w:rtl/>
        </w:rPr>
        <w:t xml:space="preserve">עם </w:t>
      </w:r>
      <w:r w:rsidR="00044CCE">
        <w:rPr>
          <w:rFonts w:hint="cs"/>
          <w:rtl/>
        </w:rPr>
        <w:t xml:space="preserve">התפשטות דוקטרינת הבחירה של פאולוס, כפי שמנוסחת </w:t>
      </w:r>
      <w:r w:rsidR="0039530F">
        <w:rPr>
          <w:rFonts w:hint="cs"/>
          <w:rtl/>
        </w:rPr>
        <w:t>באגרת פאולוס אל הרומיים</w:t>
      </w:r>
      <w:r w:rsidR="00200666">
        <w:rPr>
          <w:rFonts w:hint="cs"/>
          <w:rtl/>
        </w:rPr>
        <w:t xml:space="preserve"> 11: 26, בה נעשה שימוש בנוסח דומה</w:t>
      </w:r>
      <w:r w:rsidR="00486468">
        <w:rPr>
          <w:rFonts w:hint="cs"/>
          <w:rtl/>
        </w:rPr>
        <w:t xml:space="preserve">, </w:t>
      </w:r>
      <w:r w:rsidR="00906099">
        <w:rPr>
          <w:rFonts w:hint="cs"/>
          <w:rtl/>
        </w:rPr>
        <w:t>הכולל</w:t>
      </w:r>
      <w:r w:rsidR="00486468">
        <w:rPr>
          <w:rFonts w:hint="cs"/>
          <w:rtl/>
        </w:rPr>
        <w:t xml:space="preserve"> את הזכאים לעולם הבא רק מקרב באי הכנסייה, המאמינים בתחייתו של ישו.</w:t>
      </w:r>
      <w:r w:rsidR="001D09C5">
        <w:rPr>
          <w:rStyle w:val="a6"/>
          <w:rtl/>
        </w:rPr>
        <w:footnoteReference w:id="35"/>
      </w:r>
      <w:r w:rsidR="0090751C">
        <w:rPr>
          <w:rFonts w:hint="cs"/>
          <w:rtl/>
        </w:rPr>
        <w:t xml:space="preserve"> </w:t>
      </w:r>
    </w:p>
    <w:p w14:paraId="3437756B" w14:textId="34E4AF64" w:rsidR="00051FD9" w:rsidRDefault="00537ADA" w:rsidP="00074B1A">
      <w:pPr>
        <w:rPr>
          <w:rtl/>
        </w:rPr>
      </w:pPr>
      <w:r>
        <w:rPr>
          <w:rFonts w:hint="cs"/>
          <w:rtl/>
        </w:rPr>
        <w:t>תיארוך המסורות ושכב</w:t>
      </w:r>
      <w:r w:rsidR="00F57F26">
        <w:rPr>
          <w:rFonts w:hint="cs"/>
          <w:rtl/>
        </w:rPr>
        <w:t>ו</w:t>
      </w:r>
      <w:r>
        <w:rPr>
          <w:rFonts w:hint="cs"/>
          <w:rtl/>
        </w:rPr>
        <w:t xml:space="preserve">ת העריכה </w:t>
      </w:r>
      <w:r w:rsidR="00634FFA">
        <w:rPr>
          <w:rFonts w:hint="cs"/>
          <w:rtl/>
        </w:rPr>
        <w:t xml:space="preserve">של פרק חלק </w:t>
      </w:r>
      <w:r>
        <w:rPr>
          <w:rFonts w:hint="cs"/>
          <w:rtl/>
        </w:rPr>
        <w:t>הם בגדר</w:t>
      </w:r>
      <w:r w:rsidR="002846FC">
        <w:rPr>
          <w:rFonts w:hint="cs"/>
          <w:rtl/>
        </w:rPr>
        <w:t xml:space="preserve"> ספקולציה אפשרית</w:t>
      </w:r>
      <w:r w:rsidR="00634FFA">
        <w:rPr>
          <w:rFonts w:hint="cs"/>
          <w:rtl/>
        </w:rPr>
        <w:t>.</w:t>
      </w:r>
      <w:r w:rsidR="002846FC">
        <w:rPr>
          <w:rFonts w:hint="cs"/>
          <w:rtl/>
        </w:rPr>
        <w:t xml:space="preserve"> </w:t>
      </w:r>
      <w:r w:rsidR="00993442">
        <w:rPr>
          <w:rFonts w:hint="cs"/>
          <w:rtl/>
        </w:rPr>
        <w:t>גם אם</w:t>
      </w:r>
      <w:r w:rsidR="002846FC">
        <w:rPr>
          <w:rFonts w:hint="cs"/>
          <w:rtl/>
        </w:rPr>
        <w:t xml:space="preserve"> לא נאמץ אותה </w:t>
      </w:r>
      <w:r w:rsidR="00DA0F0F">
        <w:rPr>
          <w:rFonts w:hint="cs"/>
          <w:rtl/>
        </w:rPr>
        <w:t xml:space="preserve">בשלמותה, </w:t>
      </w:r>
      <w:r w:rsidR="00993442">
        <w:rPr>
          <w:rFonts w:hint="cs"/>
          <w:rtl/>
        </w:rPr>
        <w:t xml:space="preserve">לא נוכל להתעלם ממלאכת ההרכבה של מסורות </w:t>
      </w:r>
      <w:r w:rsidR="00EF421C">
        <w:rPr>
          <w:rFonts w:hint="cs"/>
          <w:rtl/>
        </w:rPr>
        <w:t>שאינן מקשה אחת</w:t>
      </w:r>
      <w:r w:rsidR="00074B1A">
        <w:rPr>
          <w:rFonts w:hint="cs"/>
          <w:rtl/>
        </w:rPr>
        <w:t>,</w:t>
      </w:r>
      <w:r w:rsidR="000A78E0">
        <w:rPr>
          <w:rFonts w:hint="cs"/>
          <w:rtl/>
        </w:rPr>
        <w:t xml:space="preserve"> </w:t>
      </w:r>
      <w:r w:rsidR="00074B1A">
        <w:rPr>
          <w:rFonts w:hint="cs"/>
          <w:rtl/>
        </w:rPr>
        <w:t xml:space="preserve">תוך </w:t>
      </w:r>
      <w:r w:rsidR="00A4400B">
        <w:rPr>
          <w:rFonts w:hint="cs"/>
          <w:rtl/>
        </w:rPr>
        <w:t>הותרת קטעי ההלחמה</w:t>
      </w:r>
      <w:r w:rsidR="00916B01">
        <w:rPr>
          <w:rFonts w:hint="cs"/>
          <w:rtl/>
        </w:rPr>
        <w:t>.</w:t>
      </w:r>
      <w:r w:rsidR="00307AD1">
        <w:rPr>
          <w:rFonts w:hint="cs"/>
          <w:rtl/>
        </w:rPr>
        <w:t xml:space="preserve"> </w:t>
      </w:r>
      <w:r w:rsidR="00713201">
        <w:rPr>
          <w:rFonts w:hint="cs"/>
          <w:rtl/>
        </w:rPr>
        <w:t>כעת יש לברר מה</w:t>
      </w:r>
      <w:r w:rsidR="00021200">
        <w:rPr>
          <w:rFonts w:hint="cs"/>
          <w:rtl/>
        </w:rPr>
        <w:t xml:space="preserve"> היו שיקולי הבחירה של המסורות </w:t>
      </w:r>
      <w:r w:rsidR="00E147BD">
        <w:rPr>
          <w:rFonts w:hint="cs"/>
          <w:rtl/>
        </w:rPr>
        <w:t xml:space="preserve">והאם </w:t>
      </w:r>
      <w:r w:rsidR="00154821">
        <w:rPr>
          <w:rFonts w:hint="cs"/>
          <w:rtl/>
        </w:rPr>
        <w:t>הבחירה</w:t>
      </w:r>
      <w:r w:rsidR="00E147BD">
        <w:rPr>
          <w:rFonts w:hint="cs"/>
          <w:rtl/>
        </w:rPr>
        <w:t xml:space="preserve"> שלא</w:t>
      </w:r>
      <w:r w:rsidR="006464C4">
        <w:rPr>
          <w:rFonts w:hint="cs"/>
          <w:rtl/>
        </w:rPr>
        <w:t xml:space="preserve"> לטשטש</w:t>
      </w:r>
      <w:r w:rsidR="00E147BD">
        <w:rPr>
          <w:rFonts w:hint="cs"/>
          <w:rtl/>
        </w:rPr>
        <w:t xml:space="preserve"> את קטעי</w:t>
      </w:r>
      <w:r w:rsidR="00154821">
        <w:rPr>
          <w:rFonts w:hint="cs"/>
          <w:rtl/>
        </w:rPr>
        <w:t xml:space="preserve"> החיבור של המסורות </w:t>
      </w:r>
      <w:proofErr w:type="spellStart"/>
      <w:r w:rsidR="00154821">
        <w:rPr>
          <w:rFonts w:hint="cs"/>
          <w:rtl/>
        </w:rPr>
        <w:t>היתה</w:t>
      </w:r>
      <w:proofErr w:type="spellEnd"/>
      <w:r w:rsidR="00154821">
        <w:rPr>
          <w:rFonts w:hint="cs"/>
          <w:rtl/>
        </w:rPr>
        <w:t xml:space="preserve"> מכוונת.</w:t>
      </w:r>
    </w:p>
    <w:p w14:paraId="6755F699" w14:textId="77777777" w:rsidR="00D4113F" w:rsidRDefault="00D4113F" w:rsidP="009D3FBD">
      <w:pPr>
        <w:rPr>
          <w:rtl/>
        </w:rPr>
      </w:pPr>
    </w:p>
    <w:p w14:paraId="3D07E599" w14:textId="40100543" w:rsidR="00713690" w:rsidRDefault="005265AC" w:rsidP="005265AC">
      <w:pPr>
        <w:pStyle w:val="2"/>
        <w:rPr>
          <w:rtl/>
        </w:rPr>
      </w:pPr>
      <w:r>
        <w:rPr>
          <w:rFonts w:hint="cs"/>
          <w:rtl/>
        </w:rPr>
        <w:lastRenderedPageBreak/>
        <w:t xml:space="preserve">3. </w:t>
      </w:r>
      <w:r w:rsidR="00762030">
        <w:rPr>
          <w:rFonts w:hint="cs"/>
          <w:rtl/>
        </w:rPr>
        <w:t>'</w:t>
      </w:r>
      <w:r w:rsidR="00C479F9">
        <w:rPr>
          <w:rFonts w:hint="cs"/>
          <w:rtl/>
        </w:rPr>
        <w:t>פרק חלק</w:t>
      </w:r>
      <w:r w:rsidR="00762030">
        <w:rPr>
          <w:rFonts w:hint="cs"/>
          <w:rtl/>
        </w:rPr>
        <w:t>'</w:t>
      </w:r>
      <w:r w:rsidR="00C479F9">
        <w:rPr>
          <w:rFonts w:hint="cs"/>
          <w:rtl/>
        </w:rPr>
        <w:t xml:space="preserve"> </w:t>
      </w:r>
      <w:r w:rsidR="00C479F9">
        <w:rPr>
          <w:rtl/>
        </w:rPr>
        <w:t>–</w:t>
      </w:r>
      <w:r w:rsidR="00C479F9">
        <w:rPr>
          <w:rFonts w:hint="cs"/>
          <w:rtl/>
        </w:rPr>
        <w:t xml:space="preserve"> רכיבים פולמוסיים</w:t>
      </w:r>
    </w:p>
    <w:p w14:paraId="71F8E276" w14:textId="2566751D" w:rsidR="00C479F9" w:rsidRDefault="00806412" w:rsidP="00307FDC">
      <w:pPr>
        <w:rPr>
          <w:rtl/>
        </w:rPr>
      </w:pPr>
      <w:r>
        <w:rPr>
          <w:rFonts w:hint="cs"/>
          <w:rtl/>
        </w:rPr>
        <w:t>המשנה</w:t>
      </w:r>
      <w:r w:rsidR="00C75713">
        <w:rPr>
          <w:rFonts w:hint="cs"/>
          <w:rtl/>
        </w:rPr>
        <w:t>,</w:t>
      </w:r>
      <w:r>
        <w:rPr>
          <w:rFonts w:hint="cs"/>
          <w:rtl/>
        </w:rPr>
        <w:t xml:space="preserve"> </w:t>
      </w:r>
      <w:r w:rsidR="00A037CD">
        <w:rPr>
          <w:rFonts w:hint="cs"/>
          <w:rtl/>
        </w:rPr>
        <w:t xml:space="preserve">מעצם טבעה </w:t>
      </w:r>
      <w:proofErr w:type="spellStart"/>
      <w:r w:rsidR="00A037CD">
        <w:rPr>
          <w:rFonts w:hint="cs"/>
          <w:rtl/>
        </w:rPr>
        <w:t>הקודיפקטיבי</w:t>
      </w:r>
      <w:proofErr w:type="spellEnd"/>
      <w:r w:rsidR="00C75713">
        <w:rPr>
          <w:rFonts w:hint="cs"/>
          <w:rtl/>
        </w:rPr>
        <w:t>,</w:t>
      </w:r>
      <w:r w:rsidR="00A037CD">
        <w:rPr>
          <w:rFonts w:hint="cs"/>
          <w:rtl/>
        </w:rPr>
        <w:t xml:space="preserve"> אינה</w:t>
      </w:r>
      <w:r>
        <w:rPr>
          <w:rFonts w:hint="cs"/>
          <w:rtl/>
        </w:rPr>
        <w:t xml:space="preserve"> </w:t>
      </w:r>
      <w:r w:rsidR="0046280E">
        <w:rPr>
          <w:rFonts w:hint="cs"/>
          <w:rtl/>
        </w:rPr>
        <w:t xml:space="preserve">מותירה </w:t>
      </w:r>
      <w:r>
        <w:rPr>
          <w:rFonts w:hint="cs"/>
          <w:rtl/>
        </w:rPr>
        <w:t>מרחב ל</w:t>
      </w:r>
      <w:r w:rsidR="00D239D7">
        <w:rPr>
          <w:rFonts w:hint="cs"/>
          <w:rtl/>
        </w:rPr>
        <w:t>פולמוסים בתחומי השקפת עולם</w:t>
      </w:r>
      <w:r w:rsidR="00A037CD">
        <w:rPr>
          <w:rFonts w:hint="cs"/>
          <w:rtl/>
        </w:rPr>
        <w:t xml:space="preserve">, </w:t>
      </w:r>
      <w:r w:rsidR="0046280E">
        <w:rPr>
          <w:rFonts w:hint="cs"/>
          <w:rtl/>
        </w:rPr>
        <w:t>והתנצחויות על פרשנות פסוקי המקרא</w:t>
      </w:r>
      <w:r w:rsidR="006B0DC3">
        <w:rPr>
          <w:rFonts w:hint="cs"/>
          <w:rtl/>
        </w:rPr>
        <w:t xml:space="preserve">. </w:t>
      </w:r>
      <w:r w:rsidR="00AE79E3">
        <w:rPr>
          <w:rFonts w:hint="cs"/>
          <w:rtl/>
        </w:rPr>
        <w:t xml:space="preserve">השערת קיומם של </w:t>
      </w:r>
      <w:r w:rsidR="006B0DC3">
        <w:rPr>
          <w:rFonts w:hint="cs"/>
          <w:rtl/>
        </w:rPr>
        <w:t>רכיבי פולמוס</w:t>
      </w:r>
      <w:r w:rsidR="0043322B">
        <w:rPr>
          <w:rFonts w:hint="cs"/>
          <w:rtl/>
        </w:rPr>
        <w:t xml:space="preserve"> סמויים</w:t>
      </w:r>
      <w:r w:rsidR="007426A5">
        <w:rPr>
          <w:rFonts w:hint="cs"/>
          <w:rtl/>
        </w:rPr>
        <w:t>,</w:t>
      </w:r>
      <w:r w:rsidR="0043322B">
        <w:rPr>
          <w:rStyle w:val="a6"/>
          <w:rtl/>
        </w:rPr>
        <w:footnoteReference w:id="36"/>
      </w:r>
      <w:r w:rsidR="006B0DC3">
        <w:rPr>
          <w:rFonts w:hint="cs"/>
          <w:rtl/>
        </w:rPr>
        <w:t xml:space="preserve"> </w:t>
      </w:r>
      <w:r w:rsidR="00EE2F66">
        <w:rPr>
          <w:rFonts w:hint="cs"/>
          <w:rtl/>
        </w:rPr>
        <w:t xml:space="preserve">מתאפשרת </w:t>
      </w:r>
      <w:r w:rsidR="003D7088">
        <w:rPr>
          <w:rFonts w:hint="cs"/>
          <w:rtl/>
        </w:rPr>
        <w:t>על פי רוב דרך חיפוש טעמי</w:t>
      </w:r>
      <w:r w:rsidR="007426A5">
        <w:rPr>
          <w:rFonts w:hint="cs"/>
          <w:rtl/>
        </w:rPr>
        <w:t>ם</w:t>
      </w:r>
      <w:r w:rsidR="003D7088">
        <w:rPr>
          <w:rFonts w:hint="cs"/>
          <w:rtl/>
        </w:rPr>
        <w:t xml:space="preserve"> להלכות שנקבעו במשנה</w:t>
      </w:r>
      <w:r w:rsidR="007426A5">
        <w:rPr>
          <w:rFonts w:hint="cs"/>
          <w:rtl/>
        </w:rPr>
        <w:t>,</w:t>
      </w:r>
      <w:r w:rsidR="003D7088">
        <w:rPr>
          <w:rFonts w:hint="cs"/>
          <w:rtl/>
        </w:rPr>
        <w:t xml:space="preserve"> שאינם נלמדים באופן ישיר מפסוקי המקרא, </w:t>
      </w:r>
      <w:r w:rsidR="007426A5">
        <w:rPr>
          <w:rFonts w:hint="cs"/>
          <w:rtl/>
        </w:rPr>
        <w:t>או אף במקרים שבהם תמצא סתירה בין הכרעת ההלכה, לבין הנלמד מפשוטם של פסוקים.</w:t>
      </w:r>
      <w:r w:rsidR="007426A5">
        <w:rPr>
          <w:rStyle w:val="a6"/>
          <w:rtl/>
        </w:rPr>
        <w:footnoteReference w:id="37"/>
      </w:r>
      <w:r w:rsidR="002C276E">
        <w:rPr>
          <w:rFonts w:hint="cs"/>
          <w:rtl/>
        </w:rPr>
        <w:t xml:space="preserve"> </w:t>
      </w:r>
      <w:r w:rsidR="006D152B">
        <w:rPr>
          <w:rFonts w:hint="cs"/>
          <w:rtl/>
        </w:rPr>
        <w:t>דומה</w:t>
      </w:r>
      <w:r w:rsidR="003E7D8B">
        <w:rPr>
          <w:rFonts w:hint="cs"/>
          <w:rtl/>
        </w:rPr>
        <w:t xml:space="preserve"> </w:t>
      </w:r>
      <w:r w:rsidR="0035121F">
        <w:rPr>
          <w:rFonts w:hint="cs"/>
          <w:rtl/>
        </w:rPr>
        <w:t>ש</w:t>
      </w:r>
      <w:r w:rsidR="002C276E">
        <w:rPr>
          <w:rFonts w:hint="cs"/>
          <w:rtl/>
        </w:rPr>
        <w:t xml:space="preserve">חריגותו של </w:t>
      </w:r>
      <w:r w:rsidR="00762030">
        <w:rPr>
          <w:rFonts w:hint="cs"/>
          <w:rtl/>
        </w:rPr>
        <w:t>'</w:t>
      </w:r>
      <w:r w:rsidR="002C276E">
        <w:rPr>
          <w:rFonts w:hint="cs"/>
          <w:rtl/>
        </w:rPr>
        <w:t>פרק חלק</w:t>
      </w:r>
      <w:r w:rsidR="00762030">
        <w:rPr>
          <w:rFonts w:hint="cs"/>
          <w:rtl/>
        </w:rPr>
        <w:t>'</w:t>
      </w:r>
      <w:r w:rsidR="002C276E">
        <w:rPr>
          <w:rFonts w:hint="cs"/>
          <w:rtl/>
        </w:rPr>
        <w:t xml:space="preserve"> מאופייה </w:t>
      </w:r>
      <w:proofErr w:type="spellStart"/>
      <w:r w:rsidR="002C276E">
        <w:rPr>
          <w:rFonts w:hint="cs"/>
          <w:rtl/>
        </w:rPr>
        <w:t>ה</w:t>
      </w:r>
      <w:r w:rsidR="003925A0">
        <w:rPr>
          <w:rFonts w:hint="cs"/>
          <w:rtl/>
        </w:rPr>
        <w:t>קודיפקטיבי</w:t>
      </w:r>
      <w:proofErr w:type="spellEnd"/>
      <w:r w:rsidR="003925A0">
        <w:rPr>
          <w:rFonts w:hint="cs"/>
          <w:rtl/>
        </w:rPr>
        <w:t xml:space="preserve"> </w:t>
      </w:r>
      <w:proofErr w:type="spellStart"/>
      <w:r w:rsidR="003925A0">
        <w:rPr>
          <w:rFonts w:hint="cs"/>
          <w:rtl/>
        </w:rPr>
        <w:t>וה</w:t>
      </w:r>
      <w:r w:rsidR="002C276E">
        <w:rPr>
          <w:rFonts w:hint="cs"/>
          <w:rtl/>
        </w:rPr>
        <w:t>או</w:t>
      </w:r>
      <w:r w:rsidR="00762030">
        <w:rPr>
          <w:rFonts w:hint="cs"/>
          <w:rtl/>
        </w:rPr>
        <w:t>ר</w:t>
      </w:r>
      <w:r w:rsidR="002C276E">
        <w:rPr>
          <w:rFonts w:hint="cs"/>
          <w:rtl/>
        </w:rPr>
        <w:t>תופרקטי</w:t>
      </w:r>
      <w:proofErr w:type="spellEnd"/>
      <w:r w:rsidR="003925A0">
        <w:rPr>
          <w:rFonts w:hint="cs"/>
          <w:rtl/>
        </w:rPr>
        <w:t xml:space="preserve"> </w:t>
      </w:r>
      <w:r w:rsidR="00A31DE3">
        <w:rPr>
          <w:rFonts w:hint="cs"/>
          <w:rtl/>
        </w:rPr>
        <w:t>של המשנה</w:t>
      </w:r>
      <w:r w:rsidR="00CE64FC">
        <w:rPr>
          <w:rFonts w:hint="cs"/>
          <w:rtl/>
        </w:rPr>
        <w:t>,</w:t>
      </w:r>
      <w:r w:rsidR="00A31DE3">
        <w:rPr>
          <w:rFonts w:hint="cs"/>
          <w:rtl/>
        </w:rPr>
        <w:t xml:space="preserve"> </w:t>
      </w:r>
      <w:r w:rsidR="00CE64FC">
        <w:rPr>
          <w:rFonts w:hint="cs"/>
          <w:rtl/>
        </w:rPr>
        <w:t>וה</w:t>
      </w:r>
      <w:r w:rsidR="0011547C">
        <w:rPr>
          <w:rFonts w:hint="cs"/>
          <w:rtl/>
        </w:rPr>
        <w:t xml:space="preserve">דירוג </w:t>
      </w:r>
      <w:r w:rsidR="00CE64FC">
        <w:rPr>
          <w:rFonts w:hint="cs"/>
          <w:rtl/>
        </w:rPr>
        <w:t>ה</w:t>
      </w:r>
      <w:r w:rsidR="00507970">
        <w:rPr>
          <w:rFonts w:hint="cs"/>
          <w:rtl/>
        </w:rPr>
        <w:t xml:space="preserve">מודולרי של </w:t>
      </w:r>
      <w:r w:rsidR="0011547C">
        <w:rPr>
          <w:rFonts w:hint="cs"/>
          <w:rtl/>
        </w:rPr>
        <w:t>חומרתם של חטאים וחוטאים</w:t>
      </w:r>
      <w:r w:rsidR="0035121F">
        <w:rPr>
          <w:rFonts w:hint="cs"/>
          <w:rtl/>
        </w:rPr>
        <w:t xml:space="preserve"> ועונשיהם</w:t>
      </w:r>
      <w:r w:rsidR="00CE64FC">
        <w:rPr>
          <w:rFonts w:hint="cs"/>
          <w:rtl/>
        </w:rPr>
        <w:t>,</w:t>
      </w:r>
      <w:r w:rsidR="0011547C">
        <w:rPr>
          <w:rFonts w:hint="cs"/>
          <w:rtl/>
        </w:rPr>
        <w:t xml:space="preserve"> מצביע</w:t>
      </w:r>
      <w:r w:rsidR="00C76D19">
        <w:rPr>
          <w:rFonts w:hint="cs"/>
          <w:rtl/>
        </w:rPr>
        <w:t>ים</w:t>
      </w:r>
      <w:r w:rsidR="0011547C">
        <w:rPr>
          <w:rFonts w:hint="cs"/>
          <w:rtl/>
        </w:rPr>
        <w:t xml:space="preserve"> על מגמ</w:t>
      </w:r>
      <w:r w:rsidR="001562AB">
        <w:rPr>
          <w:rFonts w:hint="cs"/>
          <w:rtl/>
        </w:rPr>
        <w:t xml:space="preserve">ה </w:t>
      </w:r>
      <w:r w:rsidR="000A73EF">
        <w:rPr>
          <w:rFonts w:hint="cs"/>
          <w:rtl/>
        </w:rPr>
        <w:t>תיאולוגית פולמוסית</w:t>
      </w:r>
      <w:r w:rsidR="00C76D19">
        <w:rPr>
          <w:rFonts w:hint="cs"/>
          <w:rtl/>
        </w:rPr>
        <w:t xml:space="preserve"> שעומדת ביסוד</w:t>
      </w:r>
      <w:r w:rsidR="00CE077F">
        <w:rPr>
          <w:rFonts w:hint="cs"/>
          <w:rtl/>
        </w:rPr>
        <w:t>ו</w:t>
      </w:r>
      <w:r w:rsidR="003E7D8B">
        <w:rPr>
          <w:rFonts w:hint="cs"/>
          <w:rtl/>
        </w:rPr>
        <w:t>. ביחידה זו נעמוד על היבטים מתוכן הפרק</w:t>
      </w:r>
      <w:r w:rsidR="003A2867">
        <w:rPr>
          <w:rFonts w:hint="cs"/>
          <w:rtl/>
        </w:rPr>
        <w:t>,</w:t>
      </w:r>
      <w:r w:rsidR="003E7D8B">
        <w:rPr>
          <w:rFonts w:hint="cs"/>
          <w:rtl/>
        </w:rPr>
        <w:t xml:space="preserve"> </w:t>
      </w:r>
      <w:r w:rsidR="003A2867">
        <w:rPr>
          <w:rFonts w:hint="cs"/>
          <w:rtl/>
        </w:rPr>
        <w:t>הקשרו וניסוחיו ש</w:t>
      </w:r>
      <w:r w:rsidR="00ED6270">
        <w:rPr>
          <w:rFonts w:hint="cs"/>
          <w:rtl/>
        </w:rPr>
        <w:t>עשויים לרמוז</w:t>
      </w:r>
      <w:r w:rsidR="003A2867">
        <w:rPr>
          <w:rFonts w:hint="cs"/>
          <w:rtl/>
        </w:rPr>
        <w:t xml:space="preserve"> על מגמותיו הפולמוסיות: </w:t>
      </w:r>
      <w:r w:rsidR="00CE077F">
        <w:rPr>
          <w:rFonts w:hint="cs"/>
          <w:rtl/>
        </w:rPr>
        <w:t xml:space="preserve"> </w:t>
      </w:r>
    </w:p>
    <w:p w14:paraId="4502113F" w14:textId="7CEC3340" w:rsidR="00E67B44" w:rsidRDefault="00B025B5" w:rsidP="00E67B44">
      <w:pPr>
        <w:pStyle w:val="a9"/>
        <w:numPr>
          <w:ilvl w:val="0"/>
          <w:numId w:val="3"/>
        </w:numPr>
      </w:pPr>
      <w:r>
        <w:rPr>
          <w:rFonts w:hint="cs"/>
          <w:rtl/>
        </w:rPr>
        <w:t xml:space="preserve">ההקשר: </w:t>
      </w:r>
      <w:r w:rsidR="005F07A3">
        <w:rPr>
          <w:rFonts w:hint="cs"/>
          <w:rtl/>
        </w:rPr>
        <w:t>רשימת</w:t>
      </w:r>
      <w:r w:rsidR="00E67B44">
        <w:rPr>
          <w:rFonts w:hint="cs"/>
          <w:rtl/>
        </w:rPr>
        <w:t xml:space="preserve"> </w:t>
      </w:r>
      <w:r w:rsidR="002E5A8B">
        <w:rPr>
          <w:rFonts w:hint="cs"/>
          <w:rtl/>
        </w:rPr>
        <w:t>החטאים</w:t>
      </w:r>
      <w:r w:rsidR="00002E4B">
        <w:rPr>
          <w:rFonts w:hint="cs"/>
          <w:rtl/>
        </w:rPr>
        <w:t xml:space="preserve"> והעונשים החריגים</w:t>
      </w:r>
      <w:r w:rsidR="002E5A8B">
        <w:rPr>
          <w:rFonts w:hint="cs"/>
          <w:rtl/>
        </w:rPr>
        <w:t xml:space="preserve"> </w:t>
      </w:r>
      <w:r w:rsidR="00E67B44">
        <w:rPr>
          <w:rFonts w:hint="cs"/>
          <w:rtl/>
        </w:rPr>
        <w:t>החותמ</w:t>
      </w:r>
      <w:r w:rsidR="00002E4B">
        <w:rPr>
          <w:rFonts w:hint="cs"/>
          <w:rtl/>
        </w:rPr>
        <w:t>ים</w:t>
      </w:r>
      <w:r w:rsidR="00E67B44">
        <w:rPr>
          <w:rFonts w:hint="cs"/>
          <w:rtl/>
        </w:rPr>
        <w:t xml:space="preserve"> את </w:t>
      </w:r>
      <w:r w:rsidR="002E5A8B">
        <w:rPr>
          <w:rFonts w:hint="cs"/>
          <w:rtl/>
        </w:rPr>
        <w:t xml:space="preserve">פרק </w:t>
      </w:r>
      <w:proofErr w:type="spellStart"/>
      <w:r w:rsidR="002E5A8B">
        <w:rPr>
          <w:rFonts w:hint="cs"/>
          <w:rtl/>
        </w:rPr>
        <w:t>הנשרפין</w:t>
      </w:r>
      <w:proofErr w:type="spellEnd"/>
    </w:p>
    <w:p w14:paraId="35B1FAFC" w14:textId="0416ED17" w:rsidR="00B025B5" w:rsidRDefault="003F40AD" w:rsidP="00B025B5">
      <w:pPr>
        <w:rPr>
          <w:rtl/>
        </w:rPr>
      </w:pPr>
      <w:r>
        <w:rPr>
          <w:rFonts w:hint="cs"/>
          <w:rtl/>
        </w:rPr>
        <w:t xml:space="preserve">פרק </w:t>
      </w:r>
      <w:proofErr w:type="spellStart"/>
      <w:r>
        <w:rPr>
          <w:rFonts w:hint="cs"/>
          <w:rtl/>
        </w:rPr>
        <w:t>ה</w:t>
      </w:r>
      <w:r w:rsidR="005B0218">
        <w:rPr>
          <w:rFonts w:hint="cs"/>
          <w:rtl/>
        </w:rPr>
        <w:t>נשרפין</w:t>
      </w:r>
      <w:proofErr w:type="spellEnd"/>
      <w:r w:rsidR="005B0218">
        <w:rPr>
          <w:rFonts w:hint="cs"/>
          <w:rtl/>
        </w:rPr>
        <w:t xml:space="preserve"> ה</w:t>
      </w:r>
      <w:r w:rsidR="001D72A1">
        <w:rPr>
          <w:rFonts w:hint="cs"/>
          <w:rtl/>
        </w:rPr>
        <w:t>מופיע במשנה לפני פרק חלק</w:t>
      </w:r>
      <w:r w:rsidR="006E2B08">
        <w:rPr>
          <w:rFonts w:hint="cs"/>
          <w:rtl/>
        </w:rPr>
        <w:t>,</w:t>
      </w:r>
      <w:r w:rsidR="001D72A1">
        <w:rPr>
          <w:rFonts w:hint="cs"/>
          <w:rtl/>
        </w:rPr>
        <w:t xml:space="preserve"> מסתיים בהלכה המונה </w:t>
      </w:r>
      <w:r w:rsidR="007A7591">
        <w:rPr>
          <w:rFonts w:hint="cs"/>
          <w:rtl/>
        </w:rPr>
        <w:t xml:space="preserve">ארבעה חריגים שדינם מיתה, אולם הריגתם אינה תלויה בהכרעת בית הדין, אלא בפעולה </w:t>
      </w:r>
      <w:r w:rsidR="00D56D51">
        <w:rPr>
          <w:rFonts w:hint="cs"/>
          <w:rtl/>
        </w:rPr>
        <w:t xml:space="preserve">מיידית של </w:t>
      </w:r>
      <w:r w:rsidR="002C0963">
        <w:rPr>
          <w:rFonts w:hint="cs"/>
          <w:rtl/>
        </w:rPr>
        <w:t xml:space="preserve">מי שעד למעשיהם (קנאים או </w:t>
      </w:r>
      <w:r w:rsidR="003D208B">
        <w:rPr>
          <w:rFonts w:hint="cs"/>
          <w:rtl/>
        </w:rPr>
        <w:t xml:space="preserve">פרחי כהונה) </w:t>
      </w:r>
      <w:r w:rsidR="00432FA9">
        <w:rPr>
          <w:rFonts w:hint="cs"/>
          <w:rtl/>
        </w:rPr>
        <w:t>ומקרה נוסף</w:t>
      </w:r>
      <w:r w:rsidR="00E45998">
        <w:rPr>
          <w:rFonts w:hint="cs"/>
          <w:rtl/>
        </w:rPr>
        <w:t xml:space="preserve"> של חוטא שגזר דינו מוטל בין </w:t>
      </w:r>
      <w:r w:rsidR="00667DFA">
        <w:rPr>
          <w:rFonts w:hint="cs"/>
          <w:rtl/>
        </w:rPr>
        <w:t>ארץ (בית דין) לשמים.</w:t>
      </w:r>
      <w:r w:rsidR="00E45998">
        <w:rPr>
          <w:rFonts w:hint="cs"/>
          <w:rtl/>
        </w:rPr>
        <w:t xml:space="preserve"> </w:t>
      </w:r>
    </w:p>
    <w:p w14:paraId="79627D18" w14:textId="77777777" w:rsidR="00FA28AA" w:rsidRDefault="00D56D51" w:rsidP="00667DFA">
      <w:pPr>
        <w:pStyle w:val="a3"/>
        <w:rPr>
          <w:rtl/>
        </w:rPr>
      </w:pPr>
      <w:r>
        <w:rPr>
          <w:rtl/>
        </w:rPr>
        <w:t xml:space="preserve">הגונב את </w:t>
      </w:r>
      <w:proofErr w:type="spellStart"/>
      <w:r>
        <w:rPr>
          <w:rtl/>
        </w:rPr>
        <w:t>הקסוה</w:t>
      </w:r>
      <w:proofErr w:type="spellEnd"/>
      <w:r>
        <w:rPr>
          <w:rtl/>
        </w:rPr>
        <w:t xml:space="preserve"> והמקלל בקוסם והבועל ארמית קנאי</w:t>
      </w:r>
      <w:r w:rsidR="003E7913">
        <w:rPr>
          <w:rFonts w:hint="cs"/>
          <w:rtl/>
        </w:rPr>
        <w:t>ם</w:t>
      </w:r>
      <w:r>
        <w:rPr>
          <w:rtl/>
        </w:rPr>
        <w:t xml:space="preserve"> פוגעי</w:t>
      </w:r>
      <w:r w:rsidR="003E7913">
        <w:rPr>
          <w:rFonts w:hint="cs"/>
          <w:rtl/>
        </w:rPr>
        <w:t>ם</w:t>
      </w:r>
      <w:r>
        <w:rPr>
          <w:rtl/>
        </w:rPr>
        <w:t xml:space="preserve"> ב</w:t>
      </w:r>
      <w:r w:rsidR="003E7913">
        <w:rPr>
          <w:rFonts w:hint="cs"/>
          <w:rtl/>
        </w:rPr>
        <w:t>הן</w:t>
      </w:r>
      <w:r w:rsidR="00FA28AA">
        <w:rPr>
          <w:rFonts w:hint="cs"/>
          <w:rtl/>
        </w:rPr>
        <w:t>.</w:t>
      </w:r>
      <w:r>
        <w:rPr>
          <w:rtl/>
        </w:rPr>
        <w:t xml:space="preserve"> </w:t>
      </w:r>
    </w:p>
    <w:p w14:paraId="617CCBA2" w14:textId="77777777" w:rsidR="00E326D3" w:rsidRDefault="00D56D51" w:rsidP="00667DFA">
      <w:pPr>
        <w:pStyle w:val="a3"/>
        <w:rPr>
          <w:rtl/>
        </w:rPr>
      </w:pPr>
      <w:r>
        <w:rPr>
          <w:rtl/>
        </w:rPr>
        <w:t xml:space="preserve">כהן ששמש בטמאה אין אחיו </w:t>
      </w:r>
      <w:proofErr w:type="spellStart"/>
      <w:r>
        <w:rPr>
          <w:rtl/>
        </w:rPr>
        <w:t>הכהנים</w:t>
      </w:r>
      <w:proofErr w:type="spellEnd"/>
      <w:r>
        <w:rPr>
          <w:rtl/>
        </w:rPr>
        <w:t xml:space="preserve"> </w:t>
      </w:r>
      <w:proofErr w:type="spellStart"/>
      <w:r>
        <w:rPr>
          <w:rtl/>
        </w:rPr>
        <w:t>מביאין</w:t>
      </w:r>
      <w:proofErr w:type="spellEnd"/>
      <w:r>
        <w:rPr>
          <w:rtl/>
        </w:rPr>
        <w:t xml:space="preserve"> אותו לבית דין</w:t>
      </w:r>
      <w:r w:rsidR="00FA28AA">
        <w:rPr>
          <w:rFonts w:hint="cs"/>
          <w:rtl/>
        </w:rPr>
        <w:t>,</w:t>
      </w:r>
      <w:r>
        <w:rPr>
          <w:rtl/>
        </w:rPr>
        <w:t xml:space="preserve"> אלא פרחי כהנה </w:t>
      </w:r>
      <w:proofErr w:type="spellStart"/>
      <w:r>
        <w:rPr>
          <w:rtl/>
        </w:rPr>
        <w:t>מוציאין</w:t>
      </w:r>
      <w:proofErr w:type="spellEnd"/>
      <w:r>
        <w:rPr>
          <w:rtl/>
        </w:rPr>
        <w:t xml:space="preserve"> אותו חוץ לעזרה</w:t>
      </w:r>
      <w:r w:rsidR="00FA28AA">
        <w:rPr>
          <w:rFonts w:hint="cs"/>
          <w:rtl/>
        </w:rPr>
        <w:t>,</w:t>
      </w:r>
      <w:r>
        <w:rPr>
          <w:rtl/>
        </w:rPr>
        <w:t xml:space="preserve"> </w:t>
      </w:r>
      <w:proofErr w:type="spellStart"/>
      <w:r>
        <w:rPr>
          <w:rtl/>
        </w:rPr>
        <w:t>ומ</w:t>
      </w:r>
      <w:r w:rsidR="00E326D3">
        <w:rPr>
          <w:rFonts w:hint="cs"/>
          <w:rtl/>
        </w:rPr>
        <w:t>וציאי</w:t>
      </w:r>
      <w:r>
        <w:rPr>
          <w:rtl/>
        </w:rPr>
        <w:t>ן</w:t>
      </w:r>
      <w:proofErr w:type="spellEnd"/>
      <w:r>
        <w:rPr>
          <w:rtl/>
        </w:rPr>
        <w:t xml:space="preserve"> את מוחו </w:t>
      </w:r>
      <w:proofErr w:type="spellStart"/>
      <w:r>
        <w:rPr>
          <w:rtl/>
        </w:rPr>
        <w:t>בג</w:t>
      </w:r>
      <w:r w:rsidR="00E326D3">
        <w:rPr>
          <w:rFonts w:hint="cs"/>
          <w:rtl/>
        </w:rPr>
        <w:t>יז</w:t>
      </w:r>
      <w:r>
        <w:rPr>
          <w:rtl/>
        </w:rPr>
        <w:t>רין</w:t>
      </w:r>
      <w:proofErr w:type="spellEnd"/>
      <w:r w:rsidR="00E326D3">
        <w:rPr>
          <w:rFonts w:hint="cs"/>
          <w:rtl/>
        </w:rPr>
        <w:t>.</w:t>
      </w:r>
    </w:p>
    <w:p w14:paraId="2FBC7B54" w14:textId="1C04DD90" w:rsidR="00D56D51" w:rsidRDefault="00D56D51" w:rsidP="00667DFA">
      <w:pPr>
        <w:pStyle w:val="a3"/>
        <w:rPr>
          <w:rtl/>
        </w:rPr>
      </w:pPr>
      <w:r>
        <w:rPr>
          <w:rtl/>
        </w:rPr>
        <w:t>זר ששמש במקדש</w:t>
      </w:r>
      <w:r w:rsidR="00E326D3">
        <w:rPr>
          <w:rFonts w:hint="cs"/>
          <w:rtl/>
        </w:rPr>
        <w:t>,</w:t>
      </w:r>
      <w:r>
        <w:rPr>
          <w:rtl/>
        </w:rPr>
        <w:t xml:space="preserve"> רבי עקיבא אומר בחנק וחכמים אומרים בידי שמים:</w:t>
      </w:r>
      <w:r w:rsidR="00667DFA">
        <w:rPr>
          <w:rFonts w:hint="cs"/>
          <w:rtl/>
        </w:rPr>
        <w:t xml:space="preserve"> (משנה סנהדרין ט, מ</w:t>
      </w:r>
      <w:r w:rsidR="00E37489">
        <w:rPr>
          <w:rFonts w:hint="cs"/>
          <w:rtl/>
        </w:rPr>
        <w:t>"ו).</w:t>
      </w:r>
    </w:p>
    <w:p w14:paraId="2E8BF6A7" w14:textId="5E84119F" w:rsidR="005E4732" w:rsidRDefault="000B23AC" w:rsidP="005E4732">
      <w:pPr>
        <w:rPr>
          <w:rtl/>
        </w:rPr>
      </w:pPr>
      <w:r>
        <w:rPr>
          <w:rFonts w:hint="cs"/>
          <w:rtl/>
        </w:rPr>
        <w:t xml:space="preserve">זרותה של </w:t>
      </w:r>
      <w:r w:rsidR="00432FA9">
        <w:rPr>
          <w:rFonts w:hint="cs"/>
          <w:rtl/>
        </w:rPr>
        <w:t>ההלכה</w:t>
      </w:r>
      <w:r>
        <w:rPr>
          <w:rFonts w:hint="cs"/>
          <w:rtl/>
        </w:rPr>
        <w:t xml:space="preserve"> 'קנאים פוגעים בו' </w:t>
      </w:r>
      <w:r w:rsidR="000278F9">
        <w:rPr>
          <w:rFonts w:hint="cs"/>
          <w:rtl/>
        </w:rPr>
        <w:t>ל</w:t>
      </w:r>
      <w:r>
        <w:rPr>
          <w:rFonts w:hint="cs"/>
          <w:rtl/>
        </w:rPr>
        <w:t xml:space="preserve">מגמתה </w:t>
      </w:r>
      <w:r w:rsidR="000278F9">
        <w:rPr>
          <w:rFonts w:hint="cs"/>
          <w:rtl/>
        </w:rPr>
        <w:t xml:space="preserve">הכללית </w:t>
      </w:r>
      <w:r>
        <w:rPr>
          <w:rFonts w:hint="cs"/>
          <w:rtl/>
        </w:rPr>
        <w:t>של מס</w:t>
      </w:r>
      <w:r w:rsidR="00432FA9">
        <w:rPr>
          <w:rFonts w:hint="cs"/>
          <w:rtl/>
        </w:rPr>
        <w:t>כ</w:t>
      </w:r>
      <w:r>
        <w:rPr>
          <w:rFonts w:hint="cs"/>
          <w:rtl/>
        </w:rPr>
        <w:t xml:space="preserve">ת סנהדרין, המנסה למנוע עד כמה שנתן ביצוע של </w:t>
      </w:r>
      <w:r w:rsidR="00962B76">
        <w:rPr>
          <w:rFonts w:hint="cs"/>
          <w:rtl/>
        </w:rPr>
        <w:t>גזר דין מוות</w:t>
      </w:r>
      <w:r w:rsidR="0049745F">
        <w:rPr>
          <w:rFonts w:hint="cs"/>
          <w:rtl/>
        </w:rPr>
        <w:t xml:space="preserve">, ומגבילה לשם כך </w:t>
      </w:r>
      <w:r w:rsidR="001F429D">
        <w:rPr>
          <w:rFonts w:hint="cs"/>
          <w:rtl/>
        </w:rPr>
        <w:t xml:space="preserve">אפילו </w:t>
      </w:r>
      <w:r w:rsidR="0049745F">
        <w:rPr>
          <w:rFonts w:hint="cs"/>
          <w:rtl/>
        </w:rPr>
        <w:t>את כוחו של</w:t>
      </w:r>
      <w:r w:rsidR="001F429D">
        <w:rPr>
          <w:rFonts w:hint="cs"/>
          <w:rtl/>
        </w:rPr>
        <w:t xml:space="preserve"> בית הדין</w:t>
      </w:r>
      <w:r w:rsidR="00962B76">
        <w:rPr>
          <w:rFonts w:hint="cs"/>
          <w:rtl/>
        </w:rPr>
        <w:t xml:space="preserve">, הביאה </w:t>
      </w:r>
      <w:r w:rsidR="003571BA">
        <w:rPr>
          <w:rFonts w:hint="cs"/>
          <w:rtl/>
        </w:rPr>
        <w:t>את רב דימי</w:t>
      </w:r>
      <w:r w:rsidR="000278F9">
        <w:rPr>
          <w:rFonts w:hint="cs"/>
          <w:rtl/>
        </w:rPr>
        <w:t>,</w:t>
      </w:r>
      <w:r w:rsidR="003571BA">
        <w:rPr>
          <w:rFonts w:hint="cs"/>
          <w:rtl/>
        </w:rPr>
        <w:t xml:space="preserve"> החכם התלמודי</w:t>
      </w:r>
      <w:r w:rsidR="000278F9">
        <w:rPr>
          <w:rFonts w:hint="cs"/>
          <w:rtl/>
        </w:rPr>
        <w:t>,</w:t>
      </w:r>
      <w:r w:rsidR="003571BA">
        <w:rPr>
          <w:rFonts w:hint="cs"/>
          <w:rtl/>
        </w:rPr>
        <w:t xml:space="preserve"> להתייחס להלכ</w:t>
      </w:r>
      <w:r w:rsidR="00582C26">
        <w:rPr>
          <w:rFonts w:hint="cs"/>
          <w:rtl/>
        </w:rPr>
        <w:t>ת 'הבועל ארמית'</w:t>
      </w:r>
      <w:r w:rsidR="003571BA">
        <w:rPr>
          <w:rFonts w:hint="cs"/>
          <w:rtl/>
        </w:rPr>
        <w:t xml:space="preserve"> כהוראת שעה מימי </w:t>
      </w:r>
      <w:r w:rsidR="005439A9">
        <w:rPr>
          <w:rFonts w:hint="cs"/>
          <w:rtl/>
        </w:rPr>
        <w:t>החשמונאים</w:t>
      </w:r>
      <w:r w:rsidR="00582C26">
        <w:rPr>
          <w:rFonts w:hint="cs"/>
          <w:rtl/>
        </w:rPr>
        <w:t>: "</w:t>
      </w:r>
      <w:r w:rsidR="00582C26">
        <w:rPr>
          <w:rtl/>
        </w:rPr>
        <w:t>כי אתא רב דימי אמר: בית דינו של חשמונאי גזרו: הבא על הנכרית חייב עליה משום נדה, שפחה, גויה, אשת איש</w:t>
      </w:r>
      <w:r w:rsidR="00582C26">
        <w:rPr>
          <w:rFonts w:hint="cs"/>
          <w:rtl/>
        </w:rPr>
        <w:t xml:space="preserve">" (בבלי סנהדרין </w:t>
      </w:r>
      <w:proofErr w:type="spellStart"/>
      <w:r w:rsidR="00582C26">
        <w:rPr>
          <w:rFonts w:hint="cs"/>
          <w:rtl/>
        </w:rPr>
        <w:t>פב</w:t>
      </w:r>
      <w:proofErr w:type="spellEnd"/>
      <w:r w:rsidR="00582C26">
        <w:rPr>
          <w:rFonts w:hint="cs"/>
          <w:rtl/>
        </w:rPr>
        <w:t xml:space="preserve"> ע"א)</w:t>
      </w:r>
      <w:r w:rsidR="00523D6C">
        <w:rPr>
          <w:rFonts w:hint="cs"/>
          <w:rtl/>
        </w:rPr>
        <w:t>.</w:t>
      </w:r>
      <w:r w:rsidR="00582C26">
        <w:rPr>
          <w:rFonts w:hint="cs"/>
          <w:rtl/>
        </w:rPr>
        <w:t xml:space="preserve"> בהמשך הסוגי</w:t>
      </w:r>
      <w:r w:rsidR="00EA6423">
        <w:rPr>
          <w:rFonts w:hint="cs"/>
          <w:rtl/>
        </w:rPr>
        <w:t>י</w:t>
      </w:r>
      <w:r w:rsidR="00582C26">
        <w:rPr>
          <w:rFonts w:hint="cs"/>
          <w:rtl/>
        </w:rPr>
        <w:t xml:space="preserve">ה מובאת עמדתם של חכמים </w:t>
      </w:r>
      <w:r w:rsidR="00CD462B">
        <w:rPr>
          <w:rFonts w:hint="cs"/>
          <w:rtl/>
        </w:rPr>
        <w:t xml:space="preserve">שפעולה מסוג זה </w:t>
      </w:r>
      <w:r w:rsidR="000818A8">
        <w:rPr>
          <w:rFonts w:hint="cs"/>
          <w:rtl/>
        </w:rPr>
        <w:t>אינה רצויה</w:t>
      </w:r>
      <w:r w:rsidR="00582C26">
        <w:rPr>
          <w:rFonts w:hint="cs"/>
          <w:rtl/>
        </w:rPr>
        <w:t xml:space="preserve"> </w:t>
      </w:r>
      <w:r w:rsidR="00EA6423">
        <w:rPr>
          <w:rFonts w:hint="cs"/>
          <w:rtl/>
        </w:rPr>
        <w:t>ו</w:t>
      </w:r>
      <w:r w:rsidR="00523D6C">
        <w:rPr>
          <w:rFonts w:hint="cs"/>
          <w:rtl/>
        </w:rPr>
        <w:t>הקנאי הנו במעמד של רודף: "</w:t>
      </w:r>
      <w:r w:rsidR="00523D6C">
        <w:rPr>
          <w:rtl/>
        </w:rPr>
        <w:t xml:space="preserve">איתמר נמי, אמר רבה בר </w:t>
      </w:r>
      <w:proofErr w:type="spellStart"/>
      <w:r w:rsidR="00523D6C">
        <w:rPr>
          <w:rtl/>
        </w:rPr>
        <w:t>בר</w:t>
      </w:r>
      <w:proofErr w:type="spellEnd"/>
      <w:r w:rsidR="00523D6C">
        <w:rPr>
          <w:rtl/>
        </w:rPr>
        <w:t xml:space="preserve"> חנה אמר רבי יוחנן: הבא </w:t>
      </w:r>
      <w:proofErr w:type="spellStart"/>
      <w:r w:rsidR="00523D6C">
        <w:rPr>
          <w:rtl/>
        </w:rPr>
        <w:t>לימלך</w:t>
      </w:r>
      <w:proofErr w:type="spellEnd"/>
      <w:r w:rsidR="00523D6C">
        <w:rPr>
          <w:rtl/>
        </w:rPr>
        <w:t xml:space="preserve"> - אין מורין לו. ולא עוד אלא, שאם פירש זמרי והרגו פנחס - נהרג עליו. נהפך זמרי והרגו לפנחס - אין נהרג עליו, שהרי רודף הוא</w:t>
      </w:r>
      <w:r w:rsidR="00FF7B4A">
        <w:rPr>
          <w:rFonts w:hint="cs"/>
          <w:rtl/>
        </w:rPr>
        <w:t>"</w:t>
      </w:r>
      <w:r w:rsidR="00523D6C">
        <w:rPr>
          <w:rtl/>
        </w:rPr>
        <w:t>.</w:t>
      </w:r>
      <w:r w:rsidR="00FF7B4A">
        <w:rPr>
          <w:rFonts w:hint="cs"/>
          <w:rtl/>
        </w:rPr>
        <w:t xml:space="preserve"> ובירושלמי מובעת הסתייגותם של החכמים באופן מפורש: </w:t>
      </w:r>
      <w:r w:rsidR="005E4732">
        <w:rPr>
          <w:rFonts w:hint="cs"/>
          <w:rtl/>
        </w:rPr>
        <w:t>"</w:t>
      </w:r>
      <w:r w:rsidR="005E4732" w:rsidRPr="005E4732">
        <w:rPr>
          <w:rFonts w:hint="eastAsia"/>
          <w:rtl/>
        </w:rPr>
        <w:t>ראה</w:t>
      </w:r>
      <w:r w:rsidR="005E4732" w:rsidRPr="005E4732">
        <w:rPr>
          <w:rtl/>
        </w:rPr>
        <w:t xml:space="preserve"> </w:t>
      </w:r>
      <w:r w:rsidR="005E4732" w:rsidRPr="005E4732">
        <w:rPr>
          <w:rFonts w:hint="eastAsia"/>
          <w:rtl/>
        </w:rPr>
        <w:t>את</w:t>
      </w:r>
      <w:r w:rsidR="005E4732" w:rsidRPr="005E4732">
        <w:rPr>
          <w:rtl/>
        </w:rPr>
        <w:t xml:space="preserve"> </w:t>
      </w:r>
      <w:r w:rsidR="005E4732" w:rsidRPr="005E4732">
        <w:rPr>
          <w:rFonts w:hint="eastAsia"/>
          <w:rtl/>
        </w:rPr>
        <w:t>המעשה</w:t>
      </w:r>
      <w:r w:rsidR="005E4732" w:rsidRPr="005E4732">
        <w:rPr>
          <w:rtl/>
        </w:rPr>
        <w:t xml:space="preserve"> </w:t>
      </w:r>
      <w:r w:rsidR="005E4732" w:rsidRPr="005E4732">
        <w:rPr>
          <w:rFonts w:hint="eastAsia"/>
          <w:rtl/>
        </w:rPr>
        <w:t>ונזכר</w:t>
      </w:r>
      <w:r w:rsidR="005E4732" w:rsidRPr="005E4732">
        <w:rPr>
          <w:rtl/>
        </w:rPr>
        <w:t xml:space="preserve"> </w:t>
      </w:r>
      <w:r w:rsidR="005E4732" w:rsidRPr="005E4732">
        <w:rPr>
          <w:rFonts w:hint="eastAsia"/>
          <w:rtl/>
        </w:rPr>
        <w:t>להלכה</w:t>
      </w:r>
      <w:r w:rsidR="005E4732" w:rsidRPr="005E4732">
        <w:rPr>
          <w:rtl/>
        </w:rPr>
        <w:t xml:space="preserve"> </w:t>
      </w:r>
      <w:r w:rsidR="005E4732" w:rsidRPr="005E4732">
        <w:rPr>
          <w:rFonts w:hint="eastAsia"/>
          <w:rtl/>
        </w:rPr>
        <w:t>הבועל</w:t>
      </w:r>
      <w:r w:rsidR="005E4732" w:rsidRPr="005E4732">
        <w:rPr>
          <w:rtl/>
        </w:rPr>
        <w:t xml:space="preserve"> </w:t>
      </w:r>
      <w:r w:rsidR="005E4732" w:rsidRPr="005E4732">
        <w:rPr>
          <w:rFonts w:hint="eastAsia"/>
          <w:rtl/>
        </w:rPr>
        <w:t>ארמית</w:t>
      </w:r>
      <w:r w:rsidR="005E4732" w:rsidRPr="005E4732">
        <w:rPr>
          <w:rtl/>
        </w:rPr>
        <w:t xml:space="preserve"> </w:t>
      </w:r>
      <w:r w:rsidR="005E4732" w:rsidRPr="005E4732">
        <w:rPr>
          <w:rFonts w:hint="eastAsia"/>
          <w:rtl/>
        </w:rPr>
        <w:t>הקנאים</w:t>
      </w:r>
      <w:r w:rsidR="005E4732" w:rsidRPr="005E4732">
        <w:rPr>
          <w:rtl/>
        </w:rPr>
        <w:t xml:space="preserve"> </w:t>
      </w:r>
      <w:proofErr w:type="spellStart"/>
      <w:r w:rsidR="005E4732" w:rsidRPr="005E4732">
        <w:rPr>
          <w:rFonts w:hint="eastAsia"/>
          <w:rtl/>
        </w:rPr>
        <w:t>פוגעין</w:t>
      </w:r>
      <w:proofErr w:type="spellEnd"/>
      <w:r w:rsidR="005E4732" w:rsidRPr="005E4732">
        <w:rPr>
          <w:rtl/>
        </w:rPr>
        <w:t xml:space="preserve"> </w:t>
      </w:r>
      <w:r w:rsidR="005E4732" w:rsidRPr="005E4732">
        <w:rPr>
          <w:rFonts w:hint="eastAsia"/>
          <w:rtl/>
        </w:rPr>
        <w:t>בהן</w:t>
      </w:r>
      <w:r w:rsidR="005E4732" w:rsidRPr="005E4732">
        <w:rPr>
          <w:rFonts w:hint="cs"/>
          <w:rtl/>
        </w:rPr>
        <w:t>.</w:t>
      </w:r>
      <w:r w:rsidR="005E4732" w:rsidRPr="005E4732">
        <w:rPr>
          <w:rtl/>
        </w:rPr>
        <w:t xml:space="preserve"> </w:t>
      </w:r>
      <w:r w:rsidR="005E4732" w:rsidRPr="005E4732">
        <w:rPr>
          <w:rFonts w:hint="eastAsia"/>
          <w:rtl/>
        </w:rPr>
        <w:t>תני</w:t>
      </w:r>
      <w:r w:rsidR="005E4732" w:rsidRPr="005E4732">
        <w:rPr>
          <w:rtl/>
        </w:rPr>
        <w:t xml:space="preserve"> </w:t>
      </w:r>
      <w:r w:rsidR="005E4732" w:rsidRPr="005E4732">
        <w:rPr>
          <w:rFonts w:hint="eastAsia"/>
          <w:rtl/>
        </w:rPr>
        <w:t>שלא</w:t>
      </w:r>
      <w:r w:rsidR="005E4732" w:rsidRPr="005E4732">
        <w:rPr>
          <w:rtl/>
        </w:rPr>
        <w:t xml:space="preserve"> </w:t>
      </w:r>
      <w:r w:rsidR="005E4732" w:rsidRPr="005E4732">
        <w:rPr>
          <w:rFonts w:hint="eastAsia"/>
          <w:rtl/>
        </w:rPr>
        <w:t>ברצון</w:t>
      </w:r>
      <w:r w:rsidR="005E4732" w:rsidRPr="005E4732">
        <w:rPr>
          <w:rtl/>
        </w:rPr>
        <w:t xml:space="preserve"> </w:t>
      </w:r>
      <w:r w:rsidR="005E4732" w:rsidRPr="005E4732">
        <w:rPr>
          <w:rFonts w:hint="eastAsia"/>
          <w:rtl/>
        </w:rPr>
        <w:t>חכמים</w:t>
      </w:r>
      <w:r w:rsidR="005E4732" w:rsidRPr="005E4732">
        <w:rPr>
          <w:rtl/>
        </w:rPr>
        <w:t xml:space="preserve"> </w:t>
      </w:r>
      <w:proofErr w:type="spellStart"/>
      <w:r w:rsidR="005E4732" w:rsidRPr="005E4732">
        <w:rPr>
          <w:rFonts w:hint="eastAsia"/>
          <w:rtl/>
        </w:rPr>
        <w:t>ופינחס</w:t>
      </w:r>
      <w:proofErr w:type="spellEnd"/>
      <w:r w:rsidR="005E4732" w:rsidRPr="005E4732">
        <w:rPr>
          <w:rtl/>
        </w:rPr>
        <w:t xml:space="preserve"> </w:t>
      </w:r>
      <w:r w:rsidR="005E4732" w:rsidRPr="005E4732">
        <w:rPr>
          <w:rFonts w:hint="eastAsia"/>
          <w:rtl/>
        </w:rPr>
        <w:t>שלא</w:t>
      </w:r>
      <w:r w:rsidR="005E4732" w:rsidRPr="005E4732">
        <w:rPr>
          <w:rtl/>
        </w:rPr>
        <w:t xml:space="preserve"> </w:t>
      </w:r>
      <w:r w:rsidR="005E4732" w:rsidRPr="005E4732">
        <w:rPr>
          <w:rFonts w:hint="eastAsia"/>
          <w:rtl/>
        </w:rPr>
        <w:t>ברצון</w:t>
      </w:r>
      <w:r w:rsidR="005E4732" w:rsidRPr="005E4732">
        <w:rPr>
          <w:rtl/>
        </w:rPr>
        <w:t xml:space="preserve"> </w:t>
      </w:r>
      <w:r w:rsidR="005E4732" w:rsidRPr="005E4732">
        <w:rPr>
          <w:rFonts w:hint="eastAsia"/>
          <w:rtl/>
        </w:rPr>
        <w:t>חכמים</w:t>
      </w:r>
      <w:r w:rsidR="005E4732">
        <w:rPr>
          <w:rFonts w:hint="cs"/>
          <w:rtl/>
        </w:rPr>
        <w:t>"</w:t>
      </w:r>
      <w:r w:rsidR="005E4732" w:rsidRPr="00CF3DD4">
        <w:rPr>
          <w:rFonts w:hint="cs"/>
          <w:rtl/>
        </w:rPr>
        <w:t xml:space="preserve"> (</w:t>
      </w:r>
      <w:proofErr w:type="spellStart"/>
      <w:r w:rsidR="005E4732" w:rsidRPr="00CF3DD4">
        <w:rPr>
          <w:rFonts w:hint="cs"/>
          <w:rtl/>
        </w:rPr>
        <w:t>יר</w:t>
      </w:r>
      <w:proofErr w:type="spellEnd"/>
      <w:r w:rsidR="005E4732" w:rsidRPr="00CF3DD4">
        <w:rPr>
          <w:rFonts w:hint="cs"/>
          <w:rtl/>
        </w:rPr>
        <w:t xml:space="preserve">' סנהדרין ט: ז </w:t>
      </w:r>
      <w:proofErr w:type="spellStart"/>
      <w:r w:rsidR="005E4732" w:rsidRPr="00CF3DD4">
        <w:rPr>
          <w:rFonts w:hint="cs"/>
          <w:rtl/>
        </w:rPr>
        <w:t>כז</w:t>
      </w:r>
      <w:proofErr w:type="spellEnd"/>
      <w:r w:rsidR="005E4732" w:rsidRPr="00CF3DD4">
        <w:rPr>
          <w:rFonts w:hint="cs"/>
          <w:rtl/>
        </w:rPr>
        <w:t>, ע"ב)</w:t>
      </w:r>
      <w:r w:rsidR="005E4732">
        <w:rPr>
          <w:rFonts w:hint="cs"/>
          <w:rtl/>
        </w:rPr>
        <w:t>.</w:t>
      </w:r>
    </w:p>
    <w:p w14:paraId="5B674EFA" w14:textId="42E4F484" w:rsidR="00B73E0F" w:rsidRDefault="000B5294" w:rsidP="00B73E0F">
      <w:pPr>
        <w:rPr>
          <w:rtl/>
        </w:rPr>
      </w:pPr>
      <w:r>
        <w:rPr>
          <w:rFonts w:hint="cs"/>
          <w:rtl/>
        </w:rPr>
        <w:t xml:space="preserve">לפנינו אם כן </w:t>
      </w:r>
      <w:r w:rsidR="00B15AFD">
        <w:rPr>
          <w:rFonts w:hint="cs"/>
          <w:rtl/>
        </w:rPr>
        <w:t xml:space="preserve">הוראת שעה </w:t>
      </w:r>
      <w:r w:rsidR="00AB6232">
        <w:rPr>
          <w:rFonts w:hint="cs"/>
          <w:rtl/>
        </w:rPr>
        <w:t>קדומה</w:t>
      </w:r>
      <w:r>
        <w:rPr>
          <w:rFonts w:hint="cs"/>
          <w:rtl/>
        </w:rPr>
        <w:t xml:space="preserve"> שעוסקת בדיני נפשות </w:t>
      </w:r>
      <w:r w:rsidR="007C2591">
        <w:rPr>
          <w:rFonts w:hint="cs"/>
          <w:rtl/>
        </w:rPr>
        <w:t>מעשיים, המושפעת מאתגרי התקופה, בבחינת 'עת לעשות לה</w:t>
      </w:r>
      <w:r w:rsidR="006B1446">
        <w:rPr>
          <w:rFonts w:hint="cs"/>
          <w:rtl/>
        </w:rPr>
        <w:t>'</w:t>
      </w:r>
      <w:r w:rsidR="007C2591">
        <w:rPr>
          <w:rFonts w:hint="cs"/>
          <w:rtl/>
        </w:rPr>
        <w:t>'</w:t>
      </w:r>
      <w:r w:rsidR="00B73E0F">
        <w:rPr>
          <w:rFonts w:hint="cs"/>
          <w:rtl/>
        </w:rPr>
        <w:t>'</w:t>
      </w:r>
      <w:r w:rsidR="007C2591">
        <w:rPr>
          <w:rFonts w:hint="cs"/>
          <w:rtl/>
        </w:rPr>
        <w:t xml:space="preserve">. </w:t>
      </w:r>
      <w:r w:rsidR="009028D7">
        <w:rPr>
          <w:rFonts w:hint="cs"/>
          <w:rtl/>
        </w:rPr>
        <w:t xml:space="preserve">חוקרי המשנה </w:t>
      </w:r>
      <w:r w:rsidR="007800E6">
        <w:rPr>
          <w:rFonts w:hint="cs"/>
          <w:rtl/>
        </w:rPr>
        <w:t xml:space="preserve">תיארו כיצד רכיבי </w:t>
      </w:r>
      <w:r w:rsidR="00A914C1">
        <w:rPr>
          <w:rFonts w:hint="cs"/>
          <w:rtl/>
        </w:rPr>
        <w:t>המקרה</w:t>
      </w:r>
      <w:r w:rsidR="007800E6">
        <w:rPr>
          <w:rFonts w:hint="cs"/>
          <w:rtl/>
        </w:rPr>
        <w:t xml:space="preserve"> </w:t>
      </w:r>
      <w:r w:rsidR="00A914C1">
        <w:rPr>
          <w:rFonts w:hint="cs"/>
          <w:rtl/>
        </w:rPr>
        <w:t xml:space="preserve">שמתיר </w:t>
      </w:r>
      <w:r w:rsidR="00F9243B">
        <w:rPr>
          <w:rFonts w:hint="cs"/>
          <w:rtl/>
        </w:rPr>
        <w:t>את הפעולה החריגה</w:t>
      </w:r>
      <w:r w:rsidR="00A914C1">
        <w:rPr>
          <w:rFonts w:hint="cs"/>
          <w:rtl/>
        </w:rPr>
        <w:t xml:space="preserve"> </w:t>
      </w:r>
      <w:r w:rsidR="007800E6">
        <w:rPr>
          <w:rFonts w:hint="cs"/>
          <w:rtl/>
        </w:rPr>
        <w:t>'קנאים פוגעים בו'</w:t>
      </w:r>
      <w:r w:rsidR="00A914C1">
        <w:rPr>
          <w:rFonts w:hint="cs"/>
          <w:rtl/>
        </w:rPr>
        <w:t xml:space="preserve"> ומעשה פרחי הכהונה</w:t>
      </w:r>
      <w:r w:rsidR="00F9243B">
        <w:rPr>
          <w:rFonts w:hint="cs"/>
          <w:rtl/>
        </w:rPr>
        <w:t xml:space="preserve">, תואמים </w:t>
      </w:r>
      <w:r w:rsidR="008E65B0">
        <w:rPr>
          <w:rFonts w:hint="cs"/>
          <w:rtl/>
        </w:rPr>
        <w:t xml:space="preserve">לתיאורים של מעשי הצדוקים במקדש </w:t>
      </w:r>
      <w:r w:rsidR="00C60DD4">
        <w:rPr>
          <w:rFonts w:hint="cs"/>
          <w:rtl/>
        </w:rPr>
        <w:t>במועד ניסוך המים, ומעשי המתייו</w:t>
      </w:r>
      <w:r w:rsidR="00E341A5">
        <w:rPr>
          <w:rFonts w:hint="cs"/>
          <w:rtl/>
        </w:rPr>
        <w:t>ונים ותרבותם.</w:t>
      </w:r>
      <w:r w:rsidR="00E341A5">
        <w:rPr>
          <w:rStyle w:val="a6"/>
          <w:rtl/>
        </w:rPr>
        <w:footnoteReference w:id="38"/>
      </w:r>
      <w:r w:rsidR="00C60DD4">
        <w:rPr>
          <w:rFonts w:hint="cs"/>
          <w:rtl/>
        </w:rPr>
        <w:t xml:space="preserve"> </w:t>
      </w:r>
    </w:p>
    <w:p w14:paraId="69D8B457" w14:textId="63BA1686" w:rsidR="00E37489" w:rsidRDefault="002E5A8B" w:rsidP="00B73E0F">
      <w:pPr>
        <w:rPr>
          <w:rtl/>
        </w:rPr>
      </w:pPr>
      <w:r>
        <w:rPr>
          <w:rFonts w:hint="cs"/>
          <w:rtl/>
        </w:rPr>
        <w:lastRenderedPageBreak/>
        <w:t xml:space="preserve">תוספת זו לפרק </w:t>
      </w:r>
      <w:proofErr w:type="spellStart"/>
      <w:r>
        <w:rPr>
          <w:rFonts w:hint="cs"/>
          <w:rtl/>
        </w:rPr>
        <w:t>הנשרפין</w:t>
      </w:r>
      <w:proofErr w:type="spellEnd"/>
      <w:r>
        <w:rPr>
          <w:rFonts w:hint="cs"/>
          <w:rtl/>
        </w:rPr>
        <w:t xml:space="preserve"> מציגה בפנינו מציאות של </w:t>
      </w:r>
      <w:r w:rsidR="005C3FAB">
        <w:rPr>
          <w:rFonts w:hint="cs"/>
          <w:rtl/>
        </w:rPr>
        <w:t xml:space="preserve">תוספת לתורת </w:t>
      </w:r>
      <w:r w:rsidR="006E23B1">
        <w:rPr>
          <w:rFonts w:hint="cs"/>
          <w:rtl/>
        </w:rPr>
        <w:t>הענישה של חז"ל</w:t>
      </w:r>
      <w:r w:rsidR="00EB5254">
        <w:rPr>
          <w:rFonts w:hint="cs"/>
          <w:rtl/>
        </w:rPr>
        <w:t>,</w:t>
      </w:r>
      <w:r w:rsidR="006E23B1">
        <w:rPr>
          <w:rFonts w:hint="cs"/>
          <w:rtl/>
        </w:rPr>
        <w:t xml:space="preserve"> </w:t>
      </w:r>
      <w:r w:rsidR="00F8446C">
        <w:rPr>
          <w:rFonts w:hint="cs"/>
          <w:rtl/>
        </w:rPr>
        <w:t xml:space="preserve">המבוססת על </w:t>
      </w:r>
      <w:r w:rsidR="00E06625">
        <w:rPr>
          <w:rFonts w:hint="cs"/>
          <w:rtl/>
        </w:rPr>
        <w:t xml:space="preserve">מערכת מסועפת של </w:t>
      </w:r>
      <w:r w:rsidR="00F8446C">
        <w:rPr>
          <w:rFonts w:hint="cs"/>
          <w:rtl/>
        </w:rPr>
        <w:t>עבריינות מקראית</w:t>
      </w:r>
      <w:r w:rsidR="004355C0">
        <w:rPr>
          <w:rFonts w:hint="cs"/>
          <w:rtl/>
        </w:rPr>
        <w:t>,</w:t>
      </w:r>
      <w:r w:rsidR="00F8446C">
        <w:rPr>
          <w:rFonts w:hint="cs"/>
          <w:rtl/>
        </w:rPr>
        <w:t xml:space="preserve"> </w:t>
      </w:r>
      <w:r w:rsidR="00E06625">
        <w:rPr>
          <w:rFonts w:hint="cs"/>
          <w:rtl/>
        </w:rPr>
        <w:t xml:space="preserve">אולם </w:t>
      </w:r>
      <w:r w:rsidR="004355C0">
        <w:rPr>
          <w:rFonts w:hint="cs"/>
          <w:rtl/>
        </w:rPr>
        <w:t>אינה</w:t>
      </w:r>
      <w:r w:rsidR="00E06625">
        <w:rPr>
          <w:rFonts w:hint="cs"/>
          <w:rtl/>
        </w:rPr>
        <w:t xml:space="preserve"> </w:t>
      </w:r>
      <w:r w:rsidR="00EB5254">
        <w:rPr>
          <w:rFonts w:hint="cs"/>
          <w:rtl/>
        </w:rPr>
        <w:t xml:space="preserve">נותנת מענה לחטאים </w:t>
      </w:r>
      <w:r w:rsidR="00741492">
        <w:rPr>
          <w:rFonts w:hint="cs"/>
          <w:rtl/>
        </w:rPr>
        <w:t xml:space="preserve">חריגים </w:t>
      </w:r>
      <w:r w:rsidR="00EB5254">
        <w:rPr>
          <w:rFonts w:hint="cs"/>
          <w:rtl/>
        </w:rPr>
        <w:t xml:space="preserve">המסכנים את </w:t>
      </w:r>
      <w:r w:rsidR="00E67ED8">
        <w:rPr>
          <w:rFonts w:hint="cs"/>
          <w:rtl/>
        </w:rPr>
        <w:t>יציבותה של הדת</w:t>
      </w:r>
      <w:r w:rsidR="00174AA2">
        <w:rPr>
          <w:rFonts w:hint="cs"/>
          <w:rtl/>
        </w:rPr>
        <w:t xml:space="preserve">. </w:t>
      </w:r>
      <w:r w:rsidR="006B423A">
        <w:rPr>
          <w:rFonts w:hint="cs"/>
          <w:rtl/>
        </w:rPr>
        <w:t xml:space="preserve">מול </w:t>
      </w:r>
      <w:r w:rsidR="00434065">
        <w:rPr>
          <w:rFonts w:hint="cs"/>
          <w:rtl/>
        </w:rPr>
        <w:t xml:space="preserve">האתגרים התרבותיים של הדורות הקדומים </w:t>
      </w:r>
      <w:r w:rsidR="00F640AC">
        <w:rPr>
          <w:rFonts w:hint="cs"/>
          <w:rtl/>
        </w:rPr>
        <w:t>בסביבת</w:t>
      </w:r>
      <w:r w:rsidR="00434065">
        <w:rPr>
          <w:rFonts w:hint="cs"/>
          <w:rtl/>
        </w:rPr>
        <w:t xml:space="preserve"> עובדי האלילים</w:t>
      </w:r>
      <w:r w:rsidR="006B423A">
        <w:rPr>
          <w:rFonts w:hint="cs"/>
          <w:rtl/>
        </w:rPr>
        <w:t>, נצב</w:t>
      </w:r>
      <w:r w:rsidR="00E9414D">
        <w:rPr>
          <w:rFonts w:hint="cs"/>
          <w:rtl/>
        </w:rPr>
        <w:t>ות</w:t>
      </w:r>
      <w:r w:rsidR="006B423A">
        <w:rPr>
          <w:rFonts w:hint="cs"/>
          <w:rtl/>
        </w:rPr>
        <w:t xml:space="preserve"> </w:t>
      </w:r>
      <w:r w:rsidR="00E9414D">
        <w:rPr>
          <w:rFonts w:hint="cs"/>
          <w:rtl/>
        </w:rPr>
        <w:t>התמודדויות</w:t>
      </w:r>
      <w:r w:rsidR="006B423A">
        <w:rPr>
          <w:rFonts w:hint="cs"/>
          <w:rtl/>
        </w:rPr>
        <w:t xml:space="preserve"> </w:t>
      </w:r>
      <w:r w:rsidR="00A254C0">
        <w:rPr>
          <w:rFonts w:hint="cs"/>
          <w:rtl/>
        </w:rPr>
        <w:t>דת ו</w:t>
      </w:r>
      <w:r w:rsidR="006B423A">
        <w:rPr>
          <w:rFonts w:hint="cs"/>
          <w:rtl/>
        </w:rPr>
        <w:t>תרבות חדש</w:t>
      </w:r>
      <w:r w:rsidR="00E9414D">
        <w:rPr>
          <w:rFonts w:hint="cs"/>
          <w:rtl/>
        </w:rPr>
        <w:t>ות</w:t>
      </w:r>
      <w:r w:rsidR="006B423A">
        <w:rPr>
          <w:rFonts w:hint="cs"/>
          <w:rtl/>
        </w:rPr>
        <w:t xml:space="preserve"> </w:t>
      </w:r>
      <w:r w:rsidR="005907B3">
        <w:rPr>
          <w:rFonts w:hint="cs"/>
          <w:rtl/>
        </w:rPr>
        <w:t>במפגש יהודים עם</w:t>
      </w:r>
      <w:r w:rsidR="00DA1733">
        <w:rPr>
          <w:rFonts w:hint="cs"/>
          <w:rtl/>
        </w:rPr>
        <w:t xml:space="preserve"> שכני</w:t>
      </w:r>
      <w:r w:rsidR="005907B3">
        <w:rPr>
          <w:rFonts w:hint="cs"/>
          <w:rtl/>
        </w:rPr>
        <w:t>הם</w:t>
      </w:r>
      <w:r w:rsidR="00DA1733">
        <w:rPr>
          <w:rFonts w:hint="cs"/>
          <w:rtl/>
        </w:rPr>
        <w:t xml:space="preserve"> </w:t>
      </w:r>
      <w:r w:rsidR="005907B3">
        <w:rPr>
          <w:rFonts w:hint="cs"/>
          <w:rtl/>
        </w:rPr>
        <w:t>ה</w:t>
      </w:r>
      <w:r w:rsidR="00DA1733">
        <w:rPr>
          <w:rFonts w:hint="cs"/>
          <w:rtl/>
        </w:rPr>
        <w:t xml:space="preserve">נוכרים </w:t>
      </w:r>
      <w:r w:rsidR="00802877">
        <w:rPr>
          <w:rFonts w:hint="cs"/>
          <w:rtl/>
        </w:rPr>
        <w:t>ועם</w:t>
      </w:r>
      <w:r w:rsidR="00DA1733">
        <w:rPr>
          <w:rFonts w:hint="cs"/>
          <w:rtl/>
        </w:rPr>
        <w:t xml:space="preserve"> יריב</w:t>
      </w:r>
      <w:r w:rsidR="00802877">
        <w:rPr>
          <w:rFonts w:hint="cs"/>
          <w:rtl/>
        </w:rPr>
        <w:t>י</w:t>
      </w:r>
      <w:r w:rsidR="008D577C">
        <w:rPr>
          <w:rFonts w:hint="cs"/>
          <w:rtl/>
        </w:rPr>
        <w:t>ה</w:t>
      </w:r>
      <w:r w:rsidR="00802877">
        <w:rPr>
          <w:rFonts w:hint="cs"/>
          <w:rtl/>
        </w:rPr>
        <w:t xml:space="preserve">ם </w:t>
      </w:r>
      <w:r w:rsidR="009F2D73">
        <w:rPr>
          <w:rFonts w:hint="cs"/>
          <w:rtl/>
        </w:rPr>
        <w:t>הכיתתיים.</w:t>
      </w:r>
    </w:p>
    <w:p w14:paraId="2B8AAA76" w14:textId="6FA7FA28" w:rsidR="00B025B5" w:rsidRDefault="00846166" w:rsidP="00B025B5">
      <w:pPr>
        <w:pStyle w:val="a9"/>
        <w:numPr>
          <w:ilvl w:val="0"/>
          <w:numId w:val="3"/>
        </w:numPr>
      </w:pPr>
      <w:r>
        <w:rPr>
          <w:rFonts w:hint="cs"/>
          <w:rtl/>
        </w:rPr>
        <w:t>התמורה</w:t>
      </w:r>
      <w:r w:rsidR="009D0E70">
        <w:rPr>
          <w:rFonts w:hint="cs"/>
          <w:rtl/>
        </w:rPr>
        <w:t xml:space="preserve"> ב</w:t>
      </w:r>
      <w:r>
        <w:rPr>
          <w:rFonts w:hint="cs"/>
          <w:rtl/>
        </w:rPr>
        <w:t>דוקטרינת</w:t>
      </w:r>
      <w:r w:rsidR="00B025B5">
        <w:rPr>
          <w:rFonts w:hint="cs"/>
          <w:rtl/>
        </w:rPr>
        <w:t xml:space="preserve"> </w:t>
      </w:r>
      <w:r>
        <w:rPr>
          <w:rFonts w:hint="cs"/>
          <w:rtl/>
        </w:rPr>
        <w:t>ה</w:t>
      </w:r>
      <w:r w:rsidR="009D0E70">
        <w:rPr>
          <w:rFonts w:hint="cs"/>
          <w:rtl/>
        </w:rPr>
        <w:t>'</w:t>
      </w:r>
      <w:r w:rsidR="00B025B5">
        <w:rPr>
          <w:rFonts w:hint="cs"/>
          <w:rtl/>
        </w:rPr>
        <w:t>עולם הבא</w:t>
      </w:r>
      <w:r w:rsidR="009D0E70">
        <w:rPr>
          <w:rFonts w:hint="cs"/>
          <w:rtl/>
        </w:rPr>
        <w:t>'</w:t>
      </w:r>
    </w:p>
    <w:p w14:paraId="10527B0E" w14:textId="0A345CE5" w:rsidR="00AC6358" w:rsidRDefault="002B0BF6" w:rsidP="00E26883">
      <w:pPr>
        <w:rPr>
          <w:rtl/>
        </w:rPr>
      </w:pPr>
      <w:r>
        <w:rPr>
          <w:rFonts w:hint="cs"/>
          <w:rtl/>
        </w:rPr>
        <w:t>גמול</w:t>
      </w:r>
      <w:r w:rsidR="00A56AC4">
        <w:rPr>
          <w:rFonts w:hint="cs"/>
          <w:rtl/>
        </w:rPr>
        <w:t xml:space="preserve"> העולם הבא </w:t>
      </w:r>
      <w:r w:rsidR="00FC1658">
        <w:rPr>
          <w:rFonts w:hint="cs"/>
          <w:rtl/>
        </w:rPr>
        <w:t>כשכר לראויים ו</w:t>
      </w:r>
      <w:r w:rsidR="00A56AC4">
        <w:rPr>
          <w:rFonts w:hint="cs"/>
          <w:rtl/>
        </w:rPr>
        <w:t xml:space="preserve">כעונש לחוטאים נזכר </w:t>
      </w:r>
      <w:r w:rsidR="005704FE">
        <w:rPr>
          <w:rFonts w:hint="cs"/>
          <w:rtl/>
        </w:rPr>
        <w:t>לראשונה בספר דניאל (</w:t>
      </w:r>
      <w:proofErr w:type="spellStart"/>
      <w:r w:rsidR="005704FE">
        <w:rPr>
          <w:rFonts w:hint="cs"/>
          <w:rtl/>
        </w:rPr>
        <w:t>יב</w:t>
      </w:r>
      <w:proofErr w:type="spellEnd"/>
      <w:r w:rsidR="005704FE">
        <w:rPr>
          <w:rFonts w:hint="cs"/>
          <w:rtl/>
        </w:rPr>
        <w:t>, 3-2</w:t>
      </w:r>
      <w:r w:rsidR="009F73D7">
        <w:rPr>
          <w:rFonts w:hint="cs"/>
          <w:rtl/>
        </w:rPr>
        <w:t xml:space="preserve">). </w:t>
      </w:r>
      <w:r w:rsidR="00127A26">
        <w:rPr>
          <w:rFonts w:hint="cs"/>
          <w:rtl/>
        </w:rPr>
        <w:t>ה</w:t>
      </w:r>
      <w:r w:rsidR="00751738">
        <w:rPr>
          <w:rFonts w:hint="cs"/>
          <w:rtl/>
        </w:rPr>
        <w:t xml:space="preserve">ספרות הכיתתית </w:t>
      </w:r>
      <w:r w:rsidR="006D41AE">
        <w:rPr>
          <w:rFonts w:hint="cs"/>
          <w:rtl/>
        </w:rPr>
        <w:t xml:space="preserve">ומגילות מדבר יהודה </w:t>
      </w:r>
      <w:r w:rsidR="00866EFC">
        <w:rPr>
          <w:rFonts w:hint="cs"/>
          <w:rtl/>
        </w:rPr>
        <w:t xml:space="preserve">מזכירים את </w:t>
      </w:r>
      <w:r w:rsidR="00F36DEB">
        <w:rPr>
          <w:rFonts w:hint="cs"/>
          <w:rtl/>
        </w:rPr>
        <w:t xml:space="preserve">הישארות הנפש </w:t>
      </w:r>
      <w:r w:rsidR="00B859D0">
        <w:rPr>
          <w:rFonts w:hint="cs"/>
          <w:rtl/>
        </w:rPr>
        <w:t xml:space="preserve">במונחים של גמול </w:t>
      </w:r>
      <w:r w:rsidR="00866EFC">
        <w:rPr>
          <w:rFonts w:hint="cs"/>
          <w:rtl/>
        </w:rPr>
        <w:t>ש</w:t>
      </w:r>
      <w:r w:rsidR="00F17B99">
        <w:rPr>
          <w:rFonts w:hint="cs"/>
          <w:rtl/>
        </w:rPr>
        <w:t xml:space="preserve">שמור לדידם רק לבני האור </w:t>
      </w:r>
      <w:r w:rsidR="00AC6358">
        <w:rPr>
          <w:rFonts w:hint="cs"/>
          <w:rtl/>
        </w:rPr>
        <w:t xml:space="preserve">שפרשו מבני </w:t>
      </w:r>
      <w:proofErr w:type="spellStart"/>
      <w:r w:rsidR="00AC6358">
        <w:rPr>
          <w:rFonts w:hint="cs"/>
          <w:rtl/>
        </w:rPr>
        <w:t>הבליעל</w:t>
      </w:r>
      <w:proofErr w:type="spellEnd"/>
      <w:r w:rsidR="00B859D0">
        <w:rPr>
          <w:rFonts w:hint="cs"/>
          <w:rtl/>
        </w:rPr>
        <w:t>.</w:t>
      </w:r>
      <w:r w:rsidR="00256594">
        <w:rPr>
          <w:rStyle w:val="a6"/>
          <w:rtl/>
        </w:rPr>
        <w:footnoteReference w:id="39"/>
      </w:r>
      <w:r w:rsidR="00B859D0">
        <w:rPr>
          <w:rFonts w:hint="cs"/>
          <w:rtl/>
        </w:rPr>
        <w:t xml:space="preserve"> </w:t>
      </w:r>
      <w:r w:rsidR="009611D1">
        <w:rPr>
          <w:rFonts w:hint="cs"/>
          <w:rtl/>
        </w:rPr>
        <w:t>בספרות חז"ל האמונה בחיי העולם הבא הפכה לאחד מעיקרי ה</w:t>
      </w:r>
      <w:r w:rsidR="00254EF1">
        <w:rPr>
          <w:rFonts w:hint="cs"/>
          <w:rtl/>
        </w:rPr>
        <w:t>דת.</w:t>
      </w:r>
      <w:r w:rsidR="00852E67">
        <w:rPr>
          <w:rFonts w:hint="cs"/>
          <w:rtl/>
        </w:rPr>
        <w:t xml:space="preserve"> </w:t>
      </w:r>
      <w:r w:rsidR="00BB5E8C">
        <w:rPr>
          <w:rFonts w:hint="cs"/>
          <w:rtl/>
        </w:rPr>
        <w:t>סוגיית ה</w:t>
      </w:r>
      <w:r w:rsidR="00256594">
        <w:rPr>
          <w:rFonts w:hint="cs"/>
          <w:rtl/>
        </w:rPr>
        <w:t>'</w:t>
      </w:r>
      <w:r w:rsidR="00B859D0">
        <w:rPr>
          <w:rFonts w:hint="cs"/>
          <w:rtl/>
        </w:rPr>
        <w:t>עולם הבא</w:t>
      </w:r>
      <w:r w:rsidR="00256594">
        <w:rPr>
          <w:rFonts w:hint="cs"/>
          <w:rtl/>
        </w:rPr>
        <w:t>'</w:t>
      </w:r>
      <w:r w:rsidR="00B859D0">
        <w:rPr>
          <w:rFonts w:hint="cs"/>
          <w:rtl/>
        </w:rPr>
        <w:t xml:space="preserve"> </w:t>
      </w:r>
      <w:r w:rsidR="00256594">
        <w:rPr>
          <w:rFonts w:hint="cs"/>
          <w:rtl/>
        </w:rPr>
        <w:t>הלכה</w:t>
      </w:r>
      <w:r w:rsidR="00B859D0">
        <w:rPr>
          <w:rFonts w:hint="cs"/>
          <w:rtl/>
        </w:rPr>
        <w:t xml:space="preserve"> והתפתח</w:t>
      </w:r>
      <w:r w:rsidR="00256594">
        <w:rPr>
          <w:rFonts w:hint="cs"/>
          <w:rtl/>
        </w:rPr>
        <w:t>ה</w:t>
      </w:r>
      <w:r w:rsidR="00B859D0">
        <w:rPr>
          <w:rFonts w:hint="cs"/>
          <w:rtl/>
        </w:rPr>
        <w:t xml:space="preserve"> במרוצת ימי הבית השני</w:t>
      </w:r>
      <w:r w:rsidR="00256594">
        <w:rPr>
          <w:rFonts w:hint="cs"/>
          <w:rtl/>
        </w:rPr>
        <w:t xml:space="preserve"> ובתקופת המשנה בש</w:t>
      </w:r>
      <w:r w:rsidR="00FD09F1">
        <w:rPr>
          <w:rFonts w:hint="cs"/>
          <w:rtl/>
        </w:rPr>
        <w:t>לושה</w:t>
      </w:r>
      <w:r w:rsidR="00256594">
        <w:rPr>
          <w:rFonts w:hint="cs"/>
          <w:rtl/>
        </w:rPr>
        <w:t xml:space="preserve"> ערוצים מקבילים:</w:t>
      </w:r>
      <w:r w:rsidR="00B859D0">
        <w:rPr>
          <w:rFonts w:hint="cs"/>
          <w:rtl/>
        </w:rPr>
        <w:t xml:space="preserve"> </w:t>
      </w:r>
      <w:r w:rsidR="00762E67">
        <w:rPr>
          <w:rFonts w:hint="cs"/>
          <w:rtl/>
        </w:rPr>
        <w:t>ה</w:t>
      </w:r>
      <w:r w:rsidR="008664BD">
        <w:rPr>
          <w:rFonts w:hint="cs"/>
          <w:rtl/>
        </w:rPr>
        <w:t>תיאולוגיה הנוצרית המשיכה את התפיסה הכיתתית, שעל פיה קיימת קבוצה מובחנת</w:t>
      </w:r>
      <w:r w:rsidR="00805986">
        <w:rPr>
          <w:rFonts w:hint="cs"/>
          <w:rtl/>
        </w:rPr>
        <w:t xml:space="preserve">, </w:t>
      </w:r>
      <w:r w:rsidR="00190169">
        <w:rPr>
          <w:rFonts w:hint="cs"/>
          <w:rtl/>
        </w:rPr>
        <w:t>מאמיני ישו מקרב באי הכנסייה,</w:t>
      </w:r>
      <w:r w:rsidR="008664BD">
        <w:rPr>
          <w:rFonts w:hint="cs"/>
          <w:rtl/>
        </w:rPr>
        <w:t xml:space="preserve"> שתזכה בחיים שלאחר המוות</w:t>
      </w:r>
      <w:r w:rsidR="00762E67">
        <w:rPr>
          <w:rFonts w:hint="cs"/>
          <w:rtl/>
        </w:rPr>
        <w:t>.</w:t>
      </w:r>
      <w:r w:rsidR="009A717A">
        <w:rPr>
          <w:rStyle w:val="a6"/>
          <w:rtl/>
        </w:rPr>
        <w:footnoteReference w:id="40"/>
      </w:r>
      <w:r w:rsidR="00256594">
        <w:rPr>
          <w:rFonts w:hint="cs"/>
          <w:rtl/>
        </w:rPr>
        <w:t xml:space="preserve"> </w:t>
      </w:r>
      <w:r w:rsidR="00190169">
        <w:rPr>
          <w:rFonts w:hint="cs"/>
          <w:rtl/>
        </w:rPr>
        <w:t>הצדוקים כופרים בהישארות הנפש</w:t>
      </w:r>
      <w:r w:rsidR="009C0EE0">
        <w:rPr>
          <w:rFonts w:hint="cs"/>
          <w:rtl/>
        </w:rPr>
        <w:t>.</w:t>
      </w:r>
      <w:r w:rsidR="00F02337">
        <w:rPr>
          <w:rStyle w:val="a6"/>
          <w:rtl/>
        </w:rPr>
        <w:footnoteReference w:id="41"/>
      </w:r>
      <w:r w:rsidR="00F02337">
        <w:rPr>
          <w:rFonts w:hint="cs"/>
          <w:rtl/>
        </w:rPr>
        <w:t xml:space="preserve"> </w:t>
      </w:r>
      <w:r w:rsidR="00E36A87">
        <w:rPr>
          <w:rFonts w:hint="cs"/>
          <w:rtl/>
        </w:rPr>
        <w:t xml:space="preserve">בספרות </w:t>
      </w:r>
      <w:proofErr w:type="spellStart"/>
      <w:r w:rsidR="00E36A87">
        <w:rPr>
          <w:rFonts w:hint="cs"/>
          <w:rtl/>
        </w:rPr>
        <w:t>ה</w:t>
      </w:r>
      <w:r w:rsidR="00C361D0">
        <w:rPr>
          <w:rFonts w:hint="cs"/>
          <w:rtl/>
        </w:rPr>
        <w:t>פרושית</w:t>
      </w:r>
      <w:proofErr w:type="spellEnd"/>
      <w:r w:rsidR="00E36A87">
        <w:rPr>
          <w:rFonts w:hint="cs"/>
          <w:rtl/>
        </w:rPr>
        <w:t xml:space="preserve"> </w:t>
      </w:r>
      <w:r w:rsidR="0093237F">
        <w:rPr>
          <w:rFonts w:hint="cs"/>
          <w:rtl/>
        </w:rPr>
        <w:t xml:space="preserve">נתן להבחין בין שני שלבים: </w:t>
      </w:r>
      <w:proofErr w:type="spellStart"/>
      <w:r w:rsidR="00267EE7">
        <w:rPr>
          <w:rFonts w:hint="cs"/>
          <w:rtl/>
        </w:rPr>
        <w:t>בברייתא</w:t>
      </w:r>
      <w:proofErr w:type="spellEnd"/>
      <w:r w:rsidR="00F155D3">
        <w:rPr>
          <w:rFonts w:hint="cs"/>
          <w:rtl/>
        </w:rPr>
        <w:t xml:space="preserve"> המיוחסת </w:t>
      </w:r>
      <w:r w:rsidR="006949D2">
        <w:rPr>
          <w:rFonts w:hint="cs"/>
          <w:rtl/>
        </w:rPr>
        <w:t>ל</w:t>
      </w:r>
      <w:r w:rsidR="00F155D3">
        <w:rPr>
          <w:rFonts w:hint="cs"/>
          <w:rtl/>
        </w:rPr>
        <w:t>שמאי,</w:t>
      </w:r>
      <w:r w:rsidR="0093237F">
        <w:rPr>
          <w:rFonts w:hint="cs"/>
          <w:rtl/>
        </w:rPr>
        <w:t xml:space="preserve"> גמול החיים שלאחר המוות שמור לצדיקים,</w:t>
      </w:r>
      <w:r w:rsidR="009C0EE0">
        <w:rPr>
          <w:rStyle w:val="a6"/>
          <w:rtl/>
        </w:rPr>
        <w:footnoteReference w:id="42"/>
      </w:r>
      <w:r w:rsidR="0093237F">
        <w:rPr>
          <w:rFonts w:hint="cs"/>
          <w:rtl/>
        </w:rPr>
        <w:t xml:space="preserve"> ואילו </w:t>
      </w:r>
      <w:r w:rsidR="00F155D3">
        <w:rPr>
          <w:rFonts w:hint="cs"/>
          <w:rtl/>
        </w:rPr>
        <w:t>במשנת</w:t>
      </w:r>
      <w:r w:rsidR="009C0EE0">
        <w:rPr>
          <w:rFonts w:hint="cs"/>
          <w:rtl/>
        </w:rPr>
        <w:t>נ</w:t>
      </w:r>
      <w:r w:rsidR="00F155D3">
        <w:rPr>
          <w:rFonts w:hint="cs"/>
          <w:rtl/>
        </w:rPr>
        <w:t xml:space="preserve">ו </w:t>
      </w:r>
      <w:r w:rsidR="00A77D0F">
        <w:rPr>
          <w:rFonts w:hint="cs"/>
          <w:rtl/>
        </w:rPr>
        <w:t>חלה הבחנה</w:t>
      </w:r>
      <w:r w:rsidR="00762E67">
        <w:rPr>
          <w:rFonts w:hint="cs"/>
          <w:rtl/>
        </w:rPr>
        <w:t xml:space="preserve"> בין ישראל לאו</w:t>
      </w:r>
      <w:r w:rsidR="00A70CEE">
        <w:rPr>
          <w:rFonts w:hint="cs"/>
          <w:rtl/>
        </w:rPr>
        <w:t>מות העולם</w:t>
      </w:r>
      <w:r w:rsidR="00A77D0F">
        <w:rPr>
          <w:rFonts w:hint="cs"/>
          <w:rtl/>
        </w:rPr>
        <w:t xml:space="preserve"> בזכאות לחיים בעולם הבא (למעט יחידים וקבוצות שאבדו זכות זו)</w:t>
      </w:r>
      <w:r w:rsidR="00762E67">
        <w:rPr>
          <w:rFonts w:hint="cs"/>
          <w:rtl/>
        </w:rPr>
        <w:t>.</w:t>
      </w:r>
      <w:r w:rsidR="00BF2CCC">
        <w:rPr>
          <w:rStyle w:val="a6"/>
          <w:rtl/>
        </w:rPr>
        <w:footnoteReference w:id="43"/>
      </w:r>
      <w:r w:rsidR="00E67A9F">
        <w:rPr>
          <w:rFonts w:hint="cs"/>
          <w:rtl/>
        </w:rPr>
        <w:t xml:space="preserve"> </w:t>
      </w:r>
    </w:p>
    <w:p w14:paraId="43893818" w14:textId="3F6F4C8C" w:rsidR="007F37DB" w:rsidRDefault="00E67A9F" w:rsidP="007F37DB">
      <w:pPr>
        <w:rPr>
          <w:rtl/>
        </w:rPr>
      </w:pPr>
      <w:r>
        <w:rPr>
          <w:rFonts w:hint="cs"/>
          <w:rtl/>
        </w:rPr>
        <w:lastRenderedPageBreak/>
        <w:t>יש ל</w:t>
      </w:r>
      <w:r w:rsidR="00E23FAF">
        <w:rPr>
          <w:rFonts w:hint="cs"/>
          <w:rtl/>
        </w:rPr>
        <w:t>הניח</w:t>
      </w:r>
      <w:r>
        <w:rPr>
          <w:rFonts w:hint="cs"/>
          <w:rtl/>
        </w:rPr>
        <w:t xml:space="preserve"> </w:t>
      </w:r>
      <w:r w:rsidR="00FB445E">
        <w:rPr>
          <w:rFonts w:hint="cs"/>
          <w:rtl/>
        </w:rPr>
        <w:t xml:space="preserve">שהאתגר שהציבו </w:t>
      </w:r>
      <w:r w:rsidR="002F4706">
        <w:rPr>
          <w:rFonts w:hint="cs"/>
          <w:rtl/>
        </w:rPr>
        <w:t xml:space="preserve">חטאים </w:t>
      </w:r>
      <w:r w:rsidR="00E23FAF">
        <w:rPr>
          <w:rFonts w:hint="cs"/>
          <w:rtl/>
        </w:rPr>
        <w:t>חדשים</w:t>
      </w:r>
      <w:r w:rsidR="0054628E">
        <w:rPr>
          <w:rFonts w:hint="cs"/>
          <w:rtl/>
        </w:rPr>
        <w:t xml:space="preserve"> ואקוטיים</w:t>
      </w:r>
      <w:r w:rsidR="00E73236">
        <w:rPr>
          <w:rFonts w:hint="cs"/>
          <w:rtl/>
        </w:rPr>
        <w:t xml:space="preserve"> ופיתוחו</w:t>
      </w:r>
      <w:r w:rsidR="00621683">
        <w:rPr>
          <w:rFonts w:hint="cs"/>
          <w:rtl/>
        </w:rPr>
        <w:t xml:space="preserve"> של עיקרון תיאולוגי </w:t>
      </w:r>
      <w:r w:rsidR="004F147B">
        <w:rPr>
          <w:rFonts w:hint="cs"/>
          <w:rtl/>
        </w:rPr>
        <w:t xml:space="preserve">של גמול שאינו </w:t>
      </w:r>
      <w:r w:rsidR="007108F0">
        <w:rPr>
          <w:rFonts w:hint="cs"/>
          <w:rtl/>
        </w:rPr>
        <w:t>כפוף למערכת הענישה של חז"ל</w:t>
      </w:r>
      <w:r w:rsidR="005A6391">
        <w:rPr>
          <w:rFonts w:hint="cs"/>
          <w:rtl/>
        </w:rPr>
        <w:t>,</w:t>
      </w:r>
      <w:r w:rsidR="0074078A">
        <w:rPr>
          <w:rFonts w:hint="cs"/>
          <w:rtl/>
        </w:rPr>
        <w:t xml:space="preserve"> יצרו את החיבור בין החטא לעונש</w:t>
      </w:r>
      <w:r w:rsidR="006D330F">
        <w:rPr>
          <w:rFonts w:hint="cs"/>
          <w:rtl/>
        </w:rPr>
        <w:t xml:space="preserve">. באמצעות חיבור זה יכלו החכמים להזהיר מפני חומרתם של החטאים, </w:t>
      </w:r>
      <w:r w:rsidR="000E3832">
        <w:rPr>
          <w:rFonts w:hint="cs"/>
          <w:rtl/>
        </w:rPr>
        <w:t xml:space="preserve">מבלי שזה דרש מהם להפעיל מערכת ענישה </w:t>
      </w:r>
      <w:r w:rsidR="004B5E6E">
        <w:rPr>
          <w:rFonts w:hint="cs"/>
          <w:rtl/>
        </w:rPr>
        <w:t>מעשית</w:t>
      </w:r>
      <w:r w:rsidR="006B39CD">
        <w:rPr>
          <w:rFonts w:hint="cs"/>
          <w:rtl/>
        </w:rPr>
        <w:t xml:space="preserve"> (שממילא </w:t>
      </w:r>
      <w:r w:rsidR="002F0A2F">
        <w:rPr>
          <w:rFonts w:hint="cs"/>
          <w:rtl/>
        </w:rPr>
        <w:t>נמנעה מהם)</w:t>
      </w:r>
      <w:r w:rsidR="004B5E6E">
        <w:rPr>
          <w:rFonts w:hint="cs"/>
          <w:rtl/>
        </w:rPr>
        <w:t xml:space="preserve">. </w:t>
      </w:r>
      <w:r w:rsidR="002A628E">
        <w:rPr>
          <w:rFonts w:hint="cs"/>
          <w:rtl/>
        </w:rPr>
        <w:t>העיסוק הנרחב</w:t>
      </w:r>
      <w:r w:rsidR="004B5E6E">
        <w:rPr>
          <w:rFonts w:hint="cs"/>
          <w:rtl/>
        </w:rPr>
        <w:t xml:space="preserve"> </w:t>
      </w:r>
      <w:r w:rsidR="002A628E">
        <w:rPr>
          <w:rFonts w:hint="cs"/>
          <w:rtl/>
        </w:rPr>
        <w:t>ב</w:t>
      </w:r>
      <w:r w:rsidR="004B5E6E">
        <w:rPr>
          <w:rFonts w:hint="cs"/>
          <w:rtl/>
        </w:rPr>
        <w:t>עקרון העולם הבא</w:t>
      </w:r>
      <w:r w:rsidR="009F7F3B">
        <w:rPr>
          <w:rFonts w:hint="cs"/>
          <w:rtl/>
        </w:rPr>
        <w:t>, הודות לפולמוס היהודי נוצרי כיתתי</w:t>
      </w:r>
      <w:r w:rsidR="004B5E6E">
        <w:rPr>
          <w:rFonts w:hint="cs"/>
          <w:rtl/>
        </w:rPr>
        <w:t xml:space="preserve">, </w:t>
      </w:r>
      <w:r w:rsidR="007F37DB">
        <w:rPr>
          <w:rFonts w:hint="cs"/>
          <w:rtl/>
        </w:rPr>
        <w:t>תר</w:t>
      </w:r>
      <w:r w:rsidR="00FD1267">
        <w:rPr>
          <w:rFonts w:hint="cs"/>
          <w:rtl/>
        </w:rPr>
        <w:t xml:space="preserve">ם כפי הנראה </w:t>
      </w:r>
      <w:r w:rsidR="007F37DB">
        <w:rPr>
          <w:rFonts w:hint="cs"/>
          <w:rtl/>
        </w:rPr>
        <w:t>למעמדו</w:t>
      </w:r>
      <w:r w:rsidR="004B5E6E">
        <w:rPr>
          <w:rFonts w:hint="cs"/>
          <w:rtl/>
        </w:rPr>
        <w:t xml:space="preserve"> </w:t>
      </w:r>
      <w:r w:rsidR="007F37DB">
        <w:rPr>
          <w:rFonts w:hint="cs"/>
          <w:rtl/>
        </w:rPr>
        <w:t>כ</w:t>
      </w:r>
      <w:r w:rsidR="004B5E6E">
        <w:rPr>
          <w:rFonts w:hint="cs"/>
          <w:rtl/>
        </w:rPr>
        <w:t>אמצעי אזהרה חמור ש</w:t>
      </w:r>
      <w:r w:rsidR="006677CC">
        <w:rPr>
          <w:rFonts w:hint="cs"/>
          <w:rtl/>
        </w:rPr>
        <w:t>היה אמור להקביל</w:t>
      </w:r>
      <w:r w:rsidR="004B5E6E">
        <w:rPr>
          <w:rFonts w:hint="cs"/>
          <w:rtl/>
        </w:rPr>
        <w:t xml:space="preserve"> </w:t>
      </w:r>
      <w:r w:rsidR="002F0A2F">
        <w:rPr>
          <w:rFonts w:hint="cs"/>
          <w:rtl/>
        </w:rPr>
        <w:t>ב</w:t>
      </w:r>
      <w:r w:rsidR="006677CC">
        <w:rPr>
          <w:rFonts w:hint="cs"/>
          <w:rtl/>
        </w:rPr>
        <w:t>כ</w:t>
      </w:r>
      <w:r w:rsidR="00B32D45">
        <w:rPr>
          <w:rFonts w:hint="cs"/>
          <w:rtl/>
        </w:rPr>
        <w:t>ו</w:t>
      </w:r>
      <w:r w:rsidR="006677CC">
        <w:rPr>
          <w:rFonts w:hint="cs"/>
          <w:rtl/>
        </w:rPr>
        <w:t>ח הרתעתו לעונש</w:t>
      </w:r>
      <w:r w:rsidR="007F37DB">
        <w:rPr>
          <w:rFonts w:hint="cs"/>
          <w:rtl/>
        </w:rPr>
        <w:t>י המיתה המקראיים.</w:t>
      </w:r>
    </w:p>
    <w:p w14:paraId="15D4C9B7" w14:textId="5A3A91D8" w:rsidR="008D7290" w:rsidRDefault="00E67B44" w:rsidP="008D7290">
      <w:pPr>
        <w:pStyle w:val="a9"/>
        <w:numPr>
          <w:ilvl w:val="0"/>
          <w:numId w:val="3"/>
        </w:numPr>
      </w:pPr>
      <w:r>
        <w:rPr>
          <w:rFonts w:hint="cs"/>
          <w:rtl/>
        </w:rPr>
        <w:t>אופיים של החטאים ותוספותיהם</w:t>
      </w:r>
    </w:p>
    <w:p w14:paraId="13F9EA2E" w14:textId="5183994D" w:rsidR="008D7290" w:rsidRDefault="00DD5E87" w:rsidP="008D7290">
      <w:pPr>
        <w:rPr>
          <w:rtl/>
        </w:rPr>
      </w:pPr>
      <w:r>
        <w:rPr>
          <w:rFonts w:hint="cs"/>
          <w:rtl/>
        </w:rPr>
        <w:t xml:space="preserve">אפשטיין, </w:t>
      </w:r>
      <w:proofErr w:type="spellStart"/>
      <w:r w:rsidR="00A861D4">
        <w:rPr>
          <w:rFonts w:hint="cs"/>
          <w:rtl/>
        </w:rPr>
        <w:t>שיפמן</w:t>
      </w:r>
      <w:proofErr w:type="spellEnd"/>
      <w:r w:rsidR="00A861D4">
        <w:rPr>
          <w:rFonts w:hint="cs"/>
          <w:rtl/>
        </w:rPr>
        <w:t xml:space="preserve"> שמש ויובל עמדו על </w:t>
      </w:r>
      <w:r w:rsidR="00AE17EA">
        <w:rPr>
          <w:rFonts w:hint="cs"/>
          <w:rtl/>
        </w:rPr>
        <w:t xml:space="preserve">כמה </w:t>
      </w:r>
      <w:r w:rsidR="00A861D4">
        <w:rPr>
          <w:rFonts w:hint="cs"/>
          <w:rtl/>
        </w:rPr>
        <w:t>הקבלות בין פרטי החטא הנזכרים ברשימה של משנה א</w:t>
      </w:r>
      <w:r w:rsidR="00CB2AE6">
        <w:rPr>
          <w:rFonts w:hint="cs"/>
          <w:rtl/>
        </w:rPr>
        <w:t xml:space="preserve"> בפרק חלק, לבין </w:t>
      </w:r>
      <w:r w:rsidR="009A297D">
        <w:rPr>
          <w:rFonts w:hint="cs"/>
          <w:rtl/>
        </w:rPr>
        <w:t xml:space="preserve">מנהגי </w:t>
      </w:r>
      <w:r w:rsidR="00CB3EE1">
        <w:rPr>
          <w:rFonts w:hint="cs"/>
          <w:rtl/>
        </w:rPr>
        <w:t xml:space="preserve">אנשי הכת, ואחרים עמדו על הקבלות שבין התוספות של ר' עקיבא ואבא שאול לפולמוס </w:t>
      </w:r>
      <w:r w:rsidR="00600F01">
        <w:rPr>
          <w:rFonts w:hint="cs"/>
          <w:rtl/>
        </w:rPr>
        <w:t xml:space="preserve">הפרושים עם המינים, היהודים הנוצרים, שהמשיכו להגיע לבתי הכנסת, אולם </w:t>
      </w:r>
      <w:r w:rsidR="00EF3047">
        <w:rPr>
          <w:rFonts w:hint="cs"/>
          <w:rtl/>
        </w:rPr>
        <w:t xml:space="preserve">החלו לאמץ </w:t>
      </w:r>
      <w:r w:rsidR="006E33ED">
        <w:rPr>
          <w:rFonts w:hint="cs"/>
          <w:rtl/>
        </w:rPr>
        <w:t>את עיקרי הדוקטרינה הנוצרית. נעמוד על כמה מהקבלות אלו:</w:t>
      </w:r>
    </w:p>
    <w:p w14:paraId="00D7D4F2" w14:textId="66C69EF1" w:rsidR="006D2369" w:rsidRPr="00A54641" w:rsidRDefault="006D2369" w:rsidP="006D2369">
      <w:pPr>
        <w:rPr>
          <w:rtl/>
        </w:rPr>
      </w:pPr>
      <w:r w:rsidRPr="00A54641">
        <w:rPr>
          <w:u w:val="single"/>
          <w:rtl/>
        </w:rPr>
        <w:t>האומר</w:t>
      </w:r>
      <w:r w:rsidRPr="00A54641">
        <w:rPr>
          <w:rFonts w:hint="cs"/>
          <w:u w:val="single"/>
          <w:rtl/>
        </w:rPr>
        <w:t xml:space="preserve">: </w:t>
      </w:r>
      <w:r w:rsidRPr="00A54641">
        <w:rPr>
          <w:u w:val="single"/>
          <w:rtl/>
        </w:rPr>
        <w:t xml:space="preserve">אין תחיית המתים </w:t>
      </w:r>
      <w:r w:rsidRPr="00A54641">
        <w:rPr>
          <w:rFonts w:hint="cs"/>
          <w:u w:val="single"/>
          <w:rtl/>
        </w:rPr>
        <w:t>[</w:t>
      </w:r>
      <w:r w:rsidRPr="00A54641">
        <w:rPr>
          <w:u w:val="single"/>
          <w:rtl/>
        </w:rPr>
        <w:t>מן התורה</w:t>
      </w:r>
      <w:r w:rsidRPr="00A54641">
        <w:rPr>
          <w:rFonts w:hint="cs"/>
          <w:u w:val="single"/>
          <w:rtl/>
        </w:rPr>
        <w:t>]</w:t>
      </w:r>
      <w:r w:rsidR="00DC45CD" w:rsidRPr="00A54641">
        <w:rPr>
          <w:rFonts w:hint="cs"/>
          <w:u w:val="single"/>
          <w:rtl/>
        </w:rPr>
        <w:t>:</w:t>
      </w:r>
      <w:r w:rsidR="00DC45CD" w:rsidRPr="00A54641">
        <w:rPr>
          <w:rFonts w:hint="cs"/>
          <w:rtl/>
        </w:rPr>
        <w:t xml:space="preserve"> </w:t>
      </w:r>
    </w:p>
    <w:p w14:paraId="7FF44EBD" w14:textId="3A7A3DFA" w:rsidR="00DC45CD" w:rsidRDefault="00DC45CD" w:rsidP="00483DE2">
      <w:pPr>
        <w:rPr>
          <w:rtl/>
        </w:rPr>
      </w:pPr>
      <w:r>
        <w:rPr>
          <w:rFonts w:hint="cs"/>
          <w:rtl/>
        </w:rPr>
        <w:t xml:space="preserve">על פי עדויות של כתבי היד </w:t>
      </w:r>
      <w:r w:rsidR="0086007B">
        <w:rPr>
          <w:rFonts w:hint="cs"/>
          <w:rtl/>
        </w:rPr>
        <w:t xml:space="preserve">הטובים למשנה </w:t>
      </w:r>
      <w:r>
        <w:rPr>
          <w:rFonts w:hint="cs"/>
          <w:rtl/>
        </w:rPr>
        <w:t xml:space="preserve">המלים 'מן התורה' </w:t>
      </w:r>
      <w:r w:rsidR="00A62678">
        <w:rPr>
          <w:rFonts w:hint="cs"/>
          <w:rtl/>
        </w:rPr>
        <w:t>נוספו בשלב מאוחר יותר.</w:t>
      </w:r>
      <w:r w:rsidR="00D14173">
        <w:rPr>
          <w:rStyle w:val="a6"/>
          <w:rtl/>
        </w:rPr>
        <w:footnoteReference w:id="44"/>
      </w:r>
      <w:r w:rsidR="00A62678">
        <w:rPr>
          <w:rFonts w:hint="cs"/>
          <w:rtl/>
        </w:rPr>
        <w:t xml:space="preserve"> אפשטיין הסבור כי חלק זה של המשנה הוא קדום ומ</w:t>
      </w:r>
      <w:r w:rsidR="00A54641">
        <w:rPr>
          <w:rFonts w:hint="cs"/>
          <w:rtl/>
        </w:rPr>
        <w:t>יוחס לחכמים מימי הבית</w:t>
      </w:r>
      <w:r w:rsidR="00E9680A">
        <w:rPr>
          <w:rFonts w:hint="cs"/>
          <w:rtl/>
        </w:rPr>
        <w:t>,</w:t>
      </w:r>
      <w:r w:rsidR="00483DE2">
        <w:rPr>
          <w:rFonts w:hint="cs"/>
          <w:rtl/>
        </w:rPr>
        <w:t xml:space="preserve"> מניח כי "</w:t>
      </w:r>
      <w:r>
        <w:rPr>
          <w:rtl/>
        </w:rPr>
        <w:t>היא מש</w:t>
      </w:r>
      <w:r>
        <w:rPr>
          <w:rFonts w:hint="cs"/>
          <w:rtl/>
        </w:rPr>
        <w:t>נ</w:t>
      </w:r>
      <w:r>
        <w:rPr>
          <w:rtl/>
        </w:rPr>
        <w:t xml:space="preserve">ה </w:t>
      </w:r>
      <w:r>
        <w:rPr>
          <w:rFonts w:hint="cs"/>
          <w:rtl/>
        </w:rPr>
        <w:t xml:space="preserve">אנטי </w:t>
      </w:r>
      <w:proofErr w:type="spellStart"/>
      <w:r>
        <w:rPr>
          <w:rFonts w:hint="cs"/>
          <w:rtl/>
        </w:rPr>
        <w:t>צדוקית</w:t>
      </w:r>
      <w:proofErr w:type="spellEnd"/>
      <w:r>
        <w:rPr>
          <w:rFonts w:hint="cs"/>
          <w:rtl/>
        </w:rPr>
        <w:t xml:space="preserve"> </w:t>
      </w:r>
      <w:r>
        <w:rPr>
          <w:rtl/>
        </w:rPr>
        <w:t>נגד הצדוקי</w:t>
      </w:r>
      <w:r>
        <w:rPr>
          <w:rFonts w:hint="cs"/>
          <w:rtl/>
        </w:rPr>
        <w:t>ם</w:t>
      </w:r>
      <w:r w:rsidR="00483DE2">
        <w:rPr>
          <w:rFonts w:hint="cs"/>
          <w:rtl/>
        </w:rPr>
        <w:t xml:space="preserve"> </w:t>
      </w:r>
      <w:r w:rsidR="00483DE2">
        <w:rPr>
          <w:rtl/>
        </w:rPr>
        <w:t>הכופרים בתחיית המתים.</w:t>
      </w:r>
      <w:r w:rsidR="00483DE2">
        <w:rPr>
          <w:rStyle w:val="a6"/>
          <w:rtl/>
        </w:rPr>
        <w:footnoteReference w:id="45"/>
      </w:r>
      <w:r w:rsidR="007B3C16">
        <w:rPr>
          <w:rFonts w:hint="cs"/>
          <w:rtl/>
        </w:rPr>
        <w:t xml:space="preserve"> </w:t>
      </w:r>
      <w:r w:rsidR="006F07DE">
        <w:rPr>
          <w:rFonts w:hint="cs"/>
          <w:rtl/>
        </w:rPr>
        <w:t xml:space="preserve">התוספת </w:t>
      </w:r>
      <w:r w:rsidR="00AE199E">
        <w:rPr>
          <w:rFonts w:hint="cs"/>
          <w:rtl/>
        </w:rPr>
        <w:t xml:space="preserve">המאוחרת </w:t>
      </w:r>
      <w:r w:rsidR="006F07DE">
        <w:rPr>
          <w:rFonts w:hint="cs"/>
          <w:rtl/>
        </w:rPr>
        <w:t xml:space="preserve">'מן התורה' </w:t>
      </w:r>
      <w:r w:rsidR="00AE199E">
        <w:rPr>
          <w:rFonts w:hint="cs"/>
          <w:rtl/>
        </w:rPr>
        <w:t>מתפלמסת כפי הנראה עם התפיסה הנוצרית</w:t>
      </w:r>
      <w:r w:rsidR="00710D8B">
        <w:rPr>
          <w:rFonts w:hint="cs"/>
          <w:rtl/>
        </w:rPr>
        <w:t>,</w:t>
      </w:r>
      <w:r w:rsidR="00AE199E">
        <w:rPr>
          <w:rFonts w:hint="cs"/>
          <w:rtl/>
        </w:rPr>
        <w:t xml:space="preserve"> שעל פיה </w:t>
      </w:r>
      <w:r w:rsidR="008107F5">
        <w:rPr>
          <w:rFonts w:hint="cs"/>
          <w:rtl/>
        </w:rPr>
        <w:t>ישו הנוצרי שנה את טבע העולם על ידי תחייתו הנסית.</w:t>
      </w:r>
      <w:r w:rsidR="002452EC">
        <w:rPr>
          <w:rStyle w:val="a6"/>
          <w:rtl/>
        </w:rPr>
        <w:footnoteReference w:id="46"/>
      </w:r>
    </w:p>
    <w:p w14:paraId="7ABE2B84" w14:textId="06A16C73" w:rsidR="006A308C" w:rsidRDefault="006A308C" w:rsidP="006E78DD">
      <w:pPr>
        <w:rPr>
          <w:rtl/>
        </w:rPr>
      </w:pPr>
      <w:r w:rsidRPr="00F72190">
        <w:rPr>
          <w:u w:val="single"/>
          <w:rtl/>
        </w:rPr>
        <w:t>רבי עקיב</w:t>
      </w:r>
      <w:r w:rsidRPr="00F72190">
        <w:rPr>
          <w:rFonts w:hint="cs"/>
          <w:u w:val="single"/>
          <w:rtl/>
        </w:rPr>
        <w:t>ה</w:t>
      </w:r>
      <w:r w:rsidRPr="00F72190">
        <w:rPr>
          <w:u w:val="single"/>
          <w:rtl/>
        </w:rPr>
        <w:t xml:space="preserve"> אומר</w:t>
      </w:r>
      <w:r w:rsidRPr="00F72190">
        <w:rPr>
          <w:rFonts w:hint="cs"/>
          <w:u w:val="single"/>
          <w:rtl/>
        </w:rPr>
        <w:t xml:space="preserve">: </w:t>
      </w:r>
      <w:r w:rsidRPr="00F72190">
        <w:rPr>
          <w:u w:val="single"/>
          <w:rtl/>
        </w:rPr>
        <w:t xml:space="preserve">אף הקורא בספרים </w:t>
      </w:r>
      <w:proofErr w:type="spellStart"/>
      <w:r w:rsidRPr="00F72190">
        <w:rPr>
          <w:u w:val="single"/>
          <w:rtl/>
        </w:rPr>
        <w:t>החיצוני</w:t>
      </w:r>
      <w:r w:rsidRPr="00F72190">
        <w:rPr>
          <w:rFonts w:hint="cs"/>
          <w:u w:val="single"/>
          <w:rtl/>
        </w:rPr>
        <w:t>ן</w:t>
      </w:r>
      <w:proofErr w:type="spellEnd"/>
      <w:r>
        <w:rPr>
          <w:rFonts w:hint="cs"/>
          <w:rtl/>
        </w:rPr>
        <w:t xml:space="preserve">, </w:t>
      </w:r>
      <w:r>
        <w:rPr>
          <w:rtl/>
        </w:rPr>
        <w:t>והלוחש על המכה ואומר</w:t>
      </w:r>
      <w:r>
        <w:rPr>
          <w:rFonts w:hint="cs"/>
          <w:rtl/>
        </w:rPr>
        <w:t>:</w:t>
      </w:r>
      <w:r>
        <w:rPr>
          <w:rtl/>
        </w:rPr>
        <w:t xml:space="preserve"> (שמות טו</w:t>
      </w:r>
      <w:r>
        <w:rPr>
          <w:rFonts w:hint="cs"/>
          <w:rtl/>
        </w:rPr>
        <w:t>, כ"ו</w:t>
      </w:r>
      <w:r>
        <w:rPr>
          <w:rtl/>
        </w:rPr>
        <w:t xml:space="preserve">) </w:t>
      </w:r>
      <w:r>
        <w:rPr>
          <w:rFonts w:hint="cs"/>
          <w:rtl/>
        </w:rPr>
        <w:t>"</w:t>
      </w:r>
      <w:r>
        <w:rPr>
          <w:rtl/>
        </w:rPr>
        <w:t>כל המחלה אשר שמתי במצרים</w:t>
      </w:r>
      <w:r>
        <w:rPr>
          <w:rFonts w:hint="cs"/>
          <w:rtl/>
        </w:rPr>
        <w:t xml:space="preserve">, </w:t>
      </w:r>
      <w:r>
        <w:rPr>
          <w:rtl/>
        </w:rPr>
        <w:t xml:space="preserve">לא אשים עליך כי אני ה' </w:t>
      </w:r>
      <w:proofErr w:type="spellStart"/>
      <w:r>
        <w:rPr>
          <w:rtl/>
        </w:rPr>
        <w:t>רפאך</w:t>
      </w:r>
      <w:proofErr w:type="spellEnd"/>
      <w:r>
        <w:rPr>
          <w:rFonts w:hint="cs"/>
          <w:rtl/>
        </w:rPr>
        <w:t>"</w:t>
      </w:r>
      <w:r w:rsidR="001153C1">
        <w:rPr>
          <w:rFonts w:hint="cs"/>
          <w:rtl/>
        </w:rPr>
        <w:t xml:space="preserve">. </w:t>
      </w:r>
      <w:r w:rsidR="006D72D5">
        <w:rPr>
          <w:rFonts w:hint="cs"/>
          <w:rtl/>
        </w:rPr>
        <w:t xml:space="preserve">בבבלי סנהדרין ק </w:t>
      </w:r>
      <w:r w:rsidR="00C34664">
        <w:rPr>
          <w:rFonts w:hint="cs"/>
          <w:rtl/>
        </w:rPr>
        <w:t>ע"ב מובאת ברייתא המפרשת ספרים חיצוניים כספרי מינים.</w:t>
      </w:r>
      <w:r w:rsidR="00673218">
        <w:rPr>
          <w:rStyle w:val="a6"/>
          <w:rtl/>
        </w:rPr>
        <w:footnoteReference w:id="47"/>
      </w:r>
      <w:r w:rsidR="00C34664">
        <w:rPr>
          <w:rFonts w:hint="cs"/>
          <w:rtl/>
        </w:rPr>
        <w:t xml:space="preserve"> </w:t>
      </w:r>
      <w:r w:rsidR="001153C1">
        <w:rPr>
          <w:rFonts w:hint="cs"/>
          <w:rtl/>
        </w:rPr>
        <w:t xml:space="preserve">יובל סבור </w:t>
      </w:r>
      <w:r w:rsidR="00173080">
        <w:rPr>
          <w:rFonts w:hint="cs"/>
          <w:rtl/>
        </w:rPr>
        <w:t>ש</w:t>
      </w:r>
      <w:r w:rsidR="007442B8">
        <w:rPr>
          <w:rFonts w:hint="cs"/>
          <w:rtl/>
        </w:rPr>
        <w:t>שתי</w:t>
      </w:r>
      <w:r w:rsidR="00173080">
        <w:rPr>
          <w:rFonts w:hint="cs"/>
          <w:rtl/>
        </w:rPr>
        <w:t xml:space="preserve"> התוספות של ר' עקיבא מכוונ</w:t>
      </w:r>
      <w:r w:rsidR="007442B8">
        <w:rPr>
          <w:rFonts w:hint="cs"/>
          <w:rtl/>
        </w:rPr>
        <w:t>ות</w:t>
      </w:r>
      <w:r w:rsidR="00173080">
        <w:rPr>
          <w:rFonts w:hint="cs"/>
          <w:rtl/>
        </w:rPr>
        <w:t xml:space="preserve"> למעשים שאפיינו את היהודים הנוצרים. </w:t>
      </w:r>
      <w:r w:rsidR="001153C1">
        <w:rPr>
          <w:rFonts w:hint="cs"/>
          <w:rtl/>
        </w:rPr>
        <w:t>הספרים החיצוניים אל</w:t>
      </w:r>
      <w:r w:rsidR="007F0C73">
        <w:rPr>
          <w:rFonts w:hint="cs"/>
          <w:rtl/>
        </w:rPr>
        <w:t>ו ספרי הברית החדשה</w:t>
      </w:r>
      <w:r w:rsidR="00FF1B63">
        <w:rPr>
          <w:rFonts w:hint="cs"/>
          <w:rtl/>
        </w:rPr>
        <w:t>.</w:t>
      </w:r>
      <w:r w:rsidR="005F33F9">
        <w:rPr>
          <w:rStyle w:val="a6"/>
          <w:rtl/>
        </w:rPr>
        <w:footnoteReference w:id="48"/>
      </w:r>
      <w:r w:rsidR="00FF1B63">
        <w:rPr>
          <w:rFonts w:hint="cs"/>
          <w:rtl/>
        </w:rPr>
        <w:t xml:space="preserve"> </w:t>
      </w:r>
      <w:r w:rsidR="00824AF9">
        <w:rPr>
          <w:rFonts w:hint="cs"/>
          <w:rtl/>
        </w:rPr>
        <w:t>הלוחש על המכה, רומז לכוחות שאפיינו את ישו בריפוי חולים</w:t>
      </w:r>
      <w:r w:rsidR="001F320B">
        <w:rPr>
          <w:rFonts w:hint="cs"/>
          <w:rtl/>
        </w:rPr>
        <w:t>.</w:t>
      </w:r>
      <w:r w:rsidR="001F320B">
        <w:rPr>
          <w:rStyle w:val="a6"/>
          <w:rtl/>
        </w:rPr>
        <w:footnoteReference w:id="49"/>
      </w:r>
      <w:r w:rsidR="001F320B">
        <w:rPr>
          <w:rFonts w:hint="cs"/>
          <w:rtl/>
        </w:rPr>
        <w:t xml:space="preserve"> </w:t>
      </w:r>
    </w:p>
    <w:p w14:paraId="6C987012" w14:textId="241E74AD" w:rsidR="006A308C" w:rsidRDefault="006A308C" w:rsidP="005D03BF">
      <w:pPr>
        <w:rPr>
          <w:rtl/>
        </w:rPr>
      </w:pPr>
      <w:r w:rsidRPr="00B71AAF">
        <w:rPr>
          <w:u w:val="single"/>
          <w:rtl/>
        </w:rPr>
        <w:t>אבא שאול אומר אף ההוגה את השם באותיותיו</w:t>
      </w:r>
      <w:r w:rsidR="00B71AAF">
        <w:rPr>
          <w:rFonts w:hint="cs"/>
          <w:rtl/>
        </w:rPr>
        <w:t xml:space="preserve"> </w:t>
      </w:r>
      <w:r w:rsidR="001F0B2A">
        <w:rPr>
          <w:rtl/>
        </w:rPr>
        <w:t>–</w:t>
      </w:r>
      <w:r w:rsidR="00B71AAF">
        <w:rPr>
          <w:rFonts w:hint="cs"/>
          <w:rtl/>
        </w:rPr>
        <w:t xml:space="preserve"> </w:t>
      </w:r>
      <w:proofErr w:type="spellStart"/>
      <w:r w:rsidR="001F0B2A">
        <w:rPr>
          <w:rFonts w:hint="cs"/>
          <w:rtl/>
        </w:rPr>
        <w:t>שיפמן</w:t>
      </w:r>
      <w:proofErr w:type="spellEnd"/>
      <w:r w:rsidR="001F0B2A">
        <w:rPr>
          <w:rFonts w:hint="cs"/>
          <w:rtl/>
        </w:rPr>
        <w:t xml:space="preserve"> מציע </w:t>
      </w:r>
      <w:r w:rsidR="005D03BF">
        <w:rPr>
          <w:rFonts w:hint="cs"/>
          <w:rtl/>
        </w:rPr>
        <w:t>שהוראה זו מתפלמסת עם המקובל בכת השומרונית</w:t>
      </w:r>
      <w:r w:rsidR="00C76C7C">
        <w:rPr>
          <w:rStyle w:val="a6"/>
          <w:rtl/>
        </w:rPr>
        <w:footnoteReference w:id="50"/>
      </w:r>
      <w:r w:rsidR="005D03BF">
        <w:rPr>
          <w:rFonts w:hint="cs"/>
          <w:rtl/>
        </w:rPr>
        <w:t xml:space="preserve"> (עמ' 219)</w:t>
      </w:r>
      <w:r w:rsidR="007442B8">
        <w:rPr>
          <w:rFonts w:hint="cs"/>
          <w:rtl/>
        </w:rPr>
        <w:t xml:space="preserve"> ואילו יובל סבור שגם </w:t>
      </w:r>
      <w:r w:rsidR="00481566">
        <w:rPr>
          <w:rFonts w:hint="cs"/>
          <w:rtl/>
        </w:rPr>
        <w:t>איסור הגיית השם באותיותיו</w:t>
      </w:r>
      <w:r w:rsidR="004E0A6D">
        <w:rPr>
          <w:rFonts w:hint="cs"/>
          <w:rtl/>
        </w:rPr>
        <w:t xml:space="preserve"> זהו מעשה שיוחס בברית החדשה לישו.</w:t>
      </w:r>
      <w:r w:rsidR="001E6D52">
        <w:rPr>
          <w:rStyle w:val="a6"/>
          <w:rtl/>
        </w:rPr>
        <w:footnoteReference w:id="51"/>
      </w:r>
    </w:p>
    <w:p w14:paraId="7DFDCA08" w14:textId="37F23F38" w:rsidR="00E67B44" w:rsidRDefault="004450F5" w:rsidP="00E67B44">
      <w:pPr>
        <w:pStyle w:val="a9"/>
        <w:numPr>
          <w:ilvl w:val="0"/>
          <w:numId w:val="3"/>
        </w:numPr>
      </w:pPr>
      <w:r>
        <w:rPr>
          <w:rFonts w:hint="cs"/>
          <w:rtl/>
        </w:rPr>
        <w:t>אופייה הדקלרטיבי של הצהרת הפתיחה</w:t>
      </w:r>
    </w:p>
    <w:p w14:paraId="696E3D5E" w14:textId="0A253593" w:rsidR="009E6458" w:rsidRDefault="00B47FEE" w:rsidP="003C4CDF">
      <w:pPr>
        <w:rPr>
          <w:rtl/>
        </w:rPr>
      </w:pPr>
      <w:r>
        <w:rPr>
          <w:rFonts w:hint="cs"/>
          <w:rtl/>
        </w:rPr>
        <w:lastRenderedPageBreak/>
        <w:t>נוסח הפתיחה של הפרק</w:t>
      </w:r>
      <w:r w:rsidR="009E6458">
        <w:rPr>
          <w:rFonts w:hint="cs"/>
          <w:rtl/>
        </w:rPr>
        <w:t xml:space="preserve"> עם הצהרה דקלרטיבית</w:t>
      </w:r>
      <w:r>
        <w:rPr>
          <w:rFonts w:hint="cs"/>
          <w:rtl/>
        </w:rPr>
        <w:t xml:space="preserve">, יהא זמן עריכת התוספת אשר יהא, </w:t>
      </w:r>
      <w:r w:rsidR="009E6458">
        <w:rPr>
          <w:rFonts w:hint="cs"/>
          <w:rtl/>
        </w:rPr>
        <w:t>מ</w:t>
      </w:r>
      <w:r w:rsidR="00E04874">
        <w:rPr>
          <w:rFonts w:hint="cs"/>
          <w:rtl/>
        </w:rPr>
        <w:t>רמז</w:t>
      </w:r>
      <w:r w:rsidR="00CA6A06">
        <w:rPr>
          <w:rFonts w:hint="cs"/>
          <w:rtl/>
        </w:rPr>
        <w:t xml:space="preserve"> </w:t>
      </w:r>
      <w:r w:rsidR="00BF15FC">
        <w:rPr>
          <w:rFonts w:hint="cs"/>
          <w:rtl/>
        </w:rPr>
        <w:t xml:space="preserve">כפי הנראה </w:t>
      </w:r>
      <w:r w:rsidR="00677A84">
        <w:rPr>
          <w:rFonts w:hint="cs"/>
          <w:rtl/>
        </w:rPr>
        <w:t xml:space="preserve">על הימצאותם </w:t>
      </w:r>
      <w:r w:rsidR="00BF15FC">
        <w:rPr>
          <w:rFonts w:hint="cs"/>
          <w:rtl/>
        </w:rPr>
        <w:t>של מי שמ</w:t>
      </w:r>
      <w:r w:rsidR="00044D16">
        <w:rPr>
          <w:rFonts w:hint="cs"/>
          <w:rtl/>
        </w:rPr>
        <w:t xml:space="preserve">פקפקים בתוכנה. </w:t>
      </w:r>
      <w:r w:rsidR="00EA13CE">
        <w:rPr>
          <w:rFonts w:hint="cs"/>
          <w:rtl/>
        </w:rPr>
        <w:t xml:space="preserve">יובל </w:t>
      </w:r>
      <w:r w:rsidR="0007311C">
        <w:rPr>
          <w:rFonts w:hint="cs"/>
          <w:rtl/>
        </w:rPr>
        <w:t>סבור שה</w:t>
      </w:r>
      <w:r w:rsidR="00471D29">
        <w:rPr>
          <w:rFonts w:hint="cs"/>
          <w:rtl/>
        </w:rPr>
        <w:t>הצהרה המשנאית מגיבה להצהרה דקלרטיבית דומה של פאולוס באגרת</w:t>
      </w:r>
      <w:r w:rsidR="003459DD">
        <w:rPr>
          <w:rFonts w:hint="cs"/>
          <w:rtl/>
        </w:rPr>
        <w:t>ו</w:t>
      </w:r>
      <w:r w:rsidR="00471D29">
        <w:rPr>
          <w:rFonts w:hint="cs"/>
          <w:rtl/>
        </w:rPr>
        <w:t xml:space="preserve"> אל הרומים (11: 26)</w:t>
      </w:r>
      <w:r w:rsidR="0042509E">
        <w:rPr>
          <w:rFonts w:hint="cs"/>
          <w:rtl/>
        </w:rPr>
        <w:t>,</w:t>
      </w:r>
      <w:r w:rsidR="00704D7F">
        <w:rPr>
          <w:rFonts w:hint="cs"/>
          <w:rtl/>
        </w:rPr>
        <w:t xml:space="preserve"> ופרשנותה על ידי </w:t>
      </w:r>
      <w:r w:rsidR="00B84570">
        <w:rPr>
          <w:rFonts w:hint="cs"/>
          <w:rtl/>
        </w:rPr>
        <w:t>הוגי נצרות מאוחרים יותר</w:t>
      </w:r>
      <w:r w:rsidR="0042509E">
        <w:rPr>
          <w:rFonts w:hint="cs"/>
          <w:rtl/>
        </w:rPr>
        <w:t xml:space="preserve"> ולפיה גאולת ישראל תלויה באמונה בישו</w:t>
      </w:r>
      <w:r w:rsidR="00DC74AD">
        <w:rPr>
          <w:rFonts w:hint="cs"/>
          <w:rtl/>
        </w:rPr>
        <w:t>.</w:t>
      </w:r>
      <w:r w:rsidR="005F7763">
        <w:rPr>
          <w:rStyle w:val="a6"/>
          <w:rtl/>
        </w:rPr>
        <w:footnoteReference w:id="52"/>
      </w:r>
      <w:r w:rsidR="00DC74AD">
        <w:rPr>
          <w:rFonts w:hint="cs"/>
          <w:rtl/>
        </w:rPr>
        <w:t xml:space="preserve"> הנוסח המכליל את כל ישראל</w:t>
      </w:r>
      <w:r w:rsidR="00480D83">
        <w:rPr>
          <w:rFonts w:hint="cs"/>
          <w:rtl/>
        </w:rPr>
        <w:t xml:space="preserve"> כמי שיש להם חלק לעולם הבא</w:t>
      </w:r>
      <w:r w:rsidR="00DC74AD">
        <w:rPr>
          <w:rFonts w:hint="cs"/>
          <w:rtl/>
        </w:rPr>
        <w:t xml:space="preserve"> (בניגוד </w:t>
      </w:r>
      <w:r w:rsidR="00490231">
        <w:rPr>
          <w:rFonts w:hint="cs"/>
          <w:rtl/>
        </w:rPr>
        <w:t xml:space="preserve">לתפיסה הקדומה המובעת על ידי בית שמאי שעל פיה </w:t>
      </w:r>
      <w:r w:rsidR="00805AFF">
        <w:rPr>
          <w:rFonts w:hint="cs"/>
          <w:rtl/>
        </w:rPr>
        <w:t>ה</w:t>
      </w:r>
      <w:r w:rsidR="00490231">
        <w:rPr>
          <w:rFonts w:hint="cs"/>
          <w:rtl/>
        </w:rPr>
        <w:t xml:space="preserve">בטחת העתיד תלויה </w:t>
      </w:r>
      <w:r w:rsidR="00805AFF">
        <w:rPr>
          <w:rFonts w:hint="cs"/>
          <w:rtl/>
        </w:rPr>
        <w:t>במעשים [</w:t>
      </w:r>
      <w:r w:rsidR="00CB3DB3">
        <w:rPr>
          <w:rFonts w:hint="cs"/>
          <w:rtl/>
        </w:rPr>
        <w:t>בבלי</w:t>
      </w:r>
      <w:r w:rsidR="00805AFF">
        <w:rPr>
          <w:rFonts w:hint="cs"/>
          <w:rtl/>
        </w:rPr>
        <w:t xml:space="preserve"> ראש השנה</w:t>
      </w:r>
      <w:r w:rsidR="00EA13CE">
        <w:rPr>
          <w:rFonts w:hint="cs"/>
          <w:rtl/>
        </w:rPr>
        <w:t xml:space="preserve"> </w:t>
      </w:r>
      <w:proofErr w:type="spellStart"/>
      <w:r w:rsidR="00CB3DB3">
        <w:rPr>
          <w:rFonts w:hint="cs"/>
          <w:rtl/>
        </w:rPr>
        <w:t>טז</w:t>
      </w:r>
      <w:proofErr w:type="spellEnd"/>
      <w:r w:rsidR="00CB3DB3">
        <w:rPr>
          <w:rFonts w:hint="cs"/>
          <w:rtl/>
        </w:rPr>
        <w:t xml:space="preserve"> ע"ב])</w:t>
      </w:r>
      <w:r w:rsidR="004F7A74">
        <w:rPr>
          <w:rFonts w:hint="cs"/>
          <w:rtl/>
        </w:rPr>
        <w:t xml:space="preserve"> </w:t>
      </w:r>
      <w:r w:rsidR="00180338">
        <w:rPr>
          <w:rFonts w:hint="cs"/>
          <w:rtl/>
        </w:rPr>
        <w:t>מנתק את הזכאות לעולם הבא מחובת מ</w:t>
      </w:r>
      <w:r w:rsidR="00480D83">
        <w:rPr>
          <w:rFonts w:hint="cs"/>
          <w:rtl/>
        </w:rPr>
        <w:t>צווה או אמונה</w:t>
      </w:r>
      <w:r w:rsidR="001A03F8">
        <w:rPr>
          <w:rFonts w:hint="cs"/>
          <w:rtl/>
        </w:rPr>
        <w:t>. הזכות לעולם הבא היא אתנית.</w:t>
      </w:r>
      <w:r w:rsidR="00480D83">
        <w:rPr>
          <w:rFonts w:hint="cs"/>
          <w:rtl/>
        </w:rPr>
        <w:t xml:space="preserve"> </w:t>
      </w:r>
    </w:p>
    <w:p w14:paraId="5AC51814" w14:textId="74FED5FC" w:rsidR="008B233D" w:rsidRDefault="008B233D" w:rsidP="00E67B44">
      <w:pPr>
        <w:pStyle w:val="a9"/>
        <w:numPr>
          <w:ilvl w:val="0"/>
          <w:numId w:val="3"/>
        </w:numPr>
      </w:pPr>
      <w:r>
        <w:rPr>
          <w:rFonts w:hint="cs"/>
          <w:rtl/>
        </w:rPr>
        <w:t>ה'אומר'</w:t>
      </w:r>
    </w:p>
    <w:p w14:paraId="6F641383" w14:textId="02A59764" w:rsidR="00C9092A" w:rsidRDefault="002A2AD7" w:rsidP="00C9092A">
      <w:r>
        <w:rPr>
          <w:rFonts w:hint="cs"/>
          <w:rtl/>
        </w:rPr>
        <w:t xml:space="preserve">על פי </w:t>
      </w:r>
      <w:r w:rsidR="008C2EA8">
        <w:rPr>
          <w:rFonts w:hint="cs"/>
          <w:rtl/>
        </w:rPr>
        <w:t>הסברה שהחטאים המפורטים במשנתנו מכיל</w:t>
      </w:r>
      <w:r w:rsidR="001D2553">
        <w:rPr>
          <w:rFonts w:hint="cs"/>
          <w:rtl/>
        </w:rPr>
        <w:t>ים</w:t>
      </w:r>
      <w:r w:rsidR="008C2EA8">
        <w:rPr>
          <w:rFonts w:hint="cs"/>
          <w:rtl/>
        </w:rPr>
        <w:t xml:space="preserve"> היבטים פולמוסיים, היה מצופה ש</w:t>
      </w:r>
      <w:r w:rsidR="004F5B88">
        <w:rPr>
          <w:rFonts w:hint="cs"/>
          <w:rtl/>
        </w:rPr>
        <w:t xml:space="preserve">נוסח האיסורים יכיל ביטויי </w:t>
      </w:r>
      <w:r w:rsidR="007F1B8A">
        <w:rPr>
          <w:rFonts w:hint="cs"/>
          <w:rtl/>
        </w:rPr>
        <w:t>אמונה ומחשבה</w:t>
      </w:r>
      <w:r w:rsidR="004F5B88">
        <w:rPr>
          <w:rFonts w:hint="cs"/>
          <w:rtl/>
        </w:rPr>
        <w:t xml:space="preserve"> כגון 'הכופר בתחיית המתים' </w:t>
      </w:r>
      <w:r w:rsidR="009C73F0">
        <w:rPr>
          <w:rFonts w:hint="cs"/>
          <w:rtl/>
        </w:rPr>
        <w:t>ו'הכופר בתורה מן השמים'</w:t>
      </w:r>
      <w:r w:rsidR="00890DDA">
        <w:rPr>
          <w:rFonts w:hint="cs"/>
          <w:rtl/>
        </w:rPr>
        <w:t>.</w:t>
      </w:r>
      <w:r w:rsidR="00517DD1">
        <w:rPr>
          <w:rStyle w:val="a6"/>
          <w:rtl/>
        </w:rPr>
        <w:footnoteReference w:id="53"/>
      </w:r>
      <w:r w:rsidR="00045E15">
        <w:rPr>
          <w:rFonts w:hint="cs"/>
          <w:rtl/>
        </w:rPr>
        <w:t xml:space="preserve"> </w:t>
      </w:r>
      <w:r w:rsidR="003D04BB">
        <w:rPr>
          <w:rFonts w:hint="cs"/>
          <w:rtl/>
        </w:rPr>
        <w:t xml:space="preserve">אף על פי כן </w:t>
      </w:r>
      <w:r w:rsidR="00F84FDB">
        <w:rPr>
          <w:rFonts w:hint="cs"/>
          <w:rtl/>
        </w:rPr>
        <w:t>מ</w:t>
      </w:r>
      <w:r w:rsidR="00FC0AAF">
        <w:rPr>
          <w:rFonts w:hint="cs"/>
          <w:rtl/>
        </w:rPr>
        <w:t xml:space="preserve">הנוסח המשותף לחטאים </w:t>
      </w:r>
      <w:r w:rsidR="00F84FDB">
        <w:rPr>
          <w:rFonts w:hint="cs"/>
          <w:rtl/>
        </w:rPr>
        <w:t>עולה שהם מבוצעים ב</w:t>
      </w:r>
      <w:r w:rsidR="00FC0AAF">
        <w:rPr>
          <w:rFonts w:hint="cs"/>
          <w:rtl/>
        </w:rPr>
        <w:t>אמצעות אמירה</w:t>
      </w:r>
      <w:r w:rsidR="00DE46D2">
        <w:rPr>
          <w:rFonts w:hint="cs"/>
          <w:rtl/>
        </w:rPr>
        <w:t xml:space="preserve">. האם </w:t>
      </w:r>
      <w:r w:rsidR="00F4088C">
        <w:rPr>
          <w:rFonts w:hint="cs"/>
          <w:rtl/>
        </w:rPr>
        <w:t>אמונה</w:t>
      </w:r>
      <w:r w:rsidR="00DE46D2">
        <w:rPr>
          <w:rFonts w:hint="cs"/>
          <w:rtl/>
        </w:rPr>
        <w:t xml:space="preserve"> </w:t>
      </w:r>
      <w:r w:rsidR="00F4088C">
        <w:rPr>
          <w:rFonts w:hint="cs"/>
          <w:rtl/>
        </w:rPr>
        <w:t xml:space="preserve">ללא </w:t>
      </w:r>
      <w:r w:rsidR="00DE46D2">
        <w:rPr>
          <w:rFonts w:hint="cs"/>
          <w:rtl/>
        </w:rPr>
        <w:t xml:space="preserve">ביטוי </w:t>
      </w:r>
      <w:r w:rsidR="00F4088C">
        <w:rPr>
          <w:rFonts w:hint="cs"/>
          <w:rtl/>
        </w:rPr>
        <w:t xml:space="preserve">מעשי של אמירה, </w:t>
      </w:r>
      <w:r w:rsidR="00262747">
        <w:rPr>
          <w:rFonts w:hint="cs"/>
          <w:rtl/>
        </w:rPr>
        <w:t xml:space="preserve">אינה גורעת את חלקו של הכופר במחשבה מהעולם הבא? </w:t>
      </w:r>
      <w:proofErr w:type="spellStart"/>
      <w:r w:rsidR="00A9342D">
        <w:rPr>
          <w:rFonts w:hint="cs"/>
          <w:rtl/>
        </w:rPr>
        <w:t>גרוסברג</w:t>
      </w:r>
      <w:proofErr w:type="spellEnd"/>
      <w:r w:rsidR="00A9342D">
        <w:rPr>
          <w:rFonts w:hint="cs"/>
          <w:rtl/>
        </w:rPr>
        <w:t xml:space="preserve"> הצביע על האופי הפרקטי של המשנה </w:t>
      </w:r>
      <w:r w:rsidR="008F3392">
        <w:rPr>
          <w:rFonts w:hint="cs"/>
          <w:rtl/>
        </w:rPr>
        <w:t>כהסבר</w:t>
      </w:r>
      <w:r w:rsidR="00A27F44">
        <w:rPr>
          <w:rFonts w:hint="cs"/>
          <w:rtl/>
        </w:rPr>
        <w:t xml:space="preserve"> </w:t>
      </w:r>
      <w:r w:rsidR="008F3392">
        <w:rPr>
          <w:rFonts w:hint="cs"/>
          <w:rtl/>
        </w:rPr>
        <w:t>ל</w:t>
      </w:r>
      <w:r w:rsidR="00A27F44">
        <w:rPr>
          <w:rFonts w:hint="cs"/>
          <w:rtl/>
        </w:rPr>
        <w:t>צורך ב</w:t>
      </w:r>
      <w:r w:rsidR="008F3392">
        <w:rPr>
          <w:rFonts w:hint="cs"/>
          <w:rtl/>
        </w:rPr>
        <w:t xml:space="preserve">פירוט מעשה ממשי של איסור, וכן </w:t>
      </w:r>
      <w:r w:rsidR="00C6575B">
        <w:rPr>
          <w:rFonts w:hint="cs"/>
          <w:rtl/>
        </w:rPr>
        <w:t>על הרקע ההיסטורי והסביבה הדתית שבו היא נערכה.</w:t>
      </w:r>
      <w:r w:rsidR="00093D99">
        <w:rPr>
          <w:rStyle w:val="a6"/>
          <w:rtl/>
        </w:rPr>
        <w:footnoteReference w:id="54"/>
      </w:r>
      <w:r w:rsidR="00C6575B">
        <w:rPr>
          <w:rFonts w:hint="cs"/>
          <w:rtl/>
        </w:rPr>
        <w:t xml:space="preserve"> </w:t>
      </w:r>
      <w:r w:rsidR="00003BE6">
        <w:rPr>
          <w:rFonts w:hint="cs"/>
          <w:rtl/>
        </w:rPr>
        <w:t xml:space="preserve">פאולוס ולאחריו </w:t>
      </w:r>
      <w:proofErr w:type="spellStart"/>
      <w:r w:rsidR="00136462">
        <w:rPr>
          <w:rFonts w:hint="cs"/>
          <w:rtl/>
        </w:rPr>
        <w:t>יוסטינוס</w:t>
      </w:r>
      <w:proofErr w:type="spellEnd"/>
      <w:r w:rsidR="00003BE6">
        <w:rPr>
          <w:rFonts w:hint="cs"/>
          <w:rtl/>
        </w:rPr>
        <w:t xml:space="preserve"> מרטיר</w:t>
      </w:r>
      <w:r w:rsidR="00524037">
        <w:rPr>
          <w:rFonts w:hint="cs"/>
          <w:rtl/>
        </w:rPr>
        <w:t>, תקפו את ההיבטים המעשיים של קיום ה</w:t>
      </w:r>
      <w:r w:rsidR="0090547E">
        <w:rPr>
          <w:rFonts w:hint="cs"/>
          <w:rtl/>
        </w:rPr>
        <w:t>תורה</w:t>
      </w:r>
      <w:r w:rsidR="00524037">
        <w:rPr>
          <w:rFonts w:hint="cs"/>
          <w:rtl/>
        </w:rPr>
        <w:t>.</w:t>
      </w:r>
      <w:r w:rsidR="00524037">
        <w:rPr>
          <w:rStyle w:val="a6"/>
          <w:rtl/>
        </w:rPr>
        <w:footnoteReference w:id="55"/>
      </w:r>
      <w:r w:rsidR="00FC0AAF">
        <w:rPr>
          <w:rFonts w:hint="cs"/>
          <w:rtl/>
        </w:rPr>
        <w:t xml:space="preserve"> </w:t>
      </w:r>
      <w:r w:rsidR="00BC68AF">
        <w:rPr>
          <w:rFonts w:hint="cs"/>
          <w:rtl/>
        </w:rPr>
        <w:t>שתי הדתות נפרדו זו מזו בין השאר על רקע המתח שבי</w:t>
      </w:r>
      <w:r w:rsidR="006B3F3F">
        <w:rPr>
          <w:rFonts w:hint="cs"/>
          <w:rtl/>
        </w:rPr>
        <w:t>ן פרקטיקה לדוקטרינה, בין אמונ</w:t>
      </w:r>
      <w:r w:rsidR="00994147">
        <w:rPr>
          <w:rFonts w:hint="cs"/>
          <w:rtl/>
        </w:rPr>
        <w:t>ה</w:t>
      </w:r>
      <w:r w:rsidR="006B3F3F">
        <w:rPr>
          <w:rFonts w:hint="cs"/>
          <w:rtl/>
        </w:rPr>
        <w:t xml:space="preserve"> למעשים ובין חוק לחסד.</w:t>
      </w:r>
      <w:r w:rsidR="00994147">
        <w:rPr>
          <w:rFonts w:hint="cs"/>
          <w:rtl/>
        </w:rPr>
        <w:t xml:space="preserve"> הבחירה בחטאים </w:t>
      </w:r>
      <w:r w:rsidR="0022170E">
        <w:rPr>
          <w:rFonts w:hint="cs"/>
          <w:rtl/>
        </w:rPr>
        <w:t xml:space="preserve">מתוך </w:t>
      </w:r>
      <w:r w:rsidR="00EB17E0">
        <w:rPr>
          <w:rFonts w:hint="cs"/>
          <w:rtl/>
        </w:rPr>
        <w:t>מוקדי</w:t>
      </w:r>
      <w:r w:rsidR="0022170E">
        <w:rPr>
          <w:rFonts w:hint="cs"/>
          <w:rtl/>
        </w:rPr>
        <w:t xml:space="preserve"> הפולמוס, והדגשת ה</w:t>
      </w:r>
      <w:r w:rsidR="00E01786">
        <w:rPr>
          <w:rFonts w:hint="cs"/>
          <w:rtl/>
        </w:rPr>
        <w:t>היב</w:t>
      </w:r>
      <w:r w:rsidR="0022170E">
        <w:rPr>
          <w:rFonts w:hint="cs"/>
          <w:rtl/>
        </w:rPr>
        <w:t>ט המעשי של קיומם, מייצרת פולמוס כפול, הן על תוכן החטא והן על דרך ביצועו.</w:t>
      </w:r>
      <w:r w:rsidR="006B3F3F">
        <w:rPr>
          <w:rFonts w:hint="cs"/>
          <w:rtl/>
        </w:rPr>
        <w:t xml:space="preserve"> </w:t>
      </w:r>
      <w:r w:rsidR="003D04BB">
        <w:rPr>
          <w:rFonts w:hint="cs"/>
          <w:rtl/>
        </w:rPr>
        <w:t xml:space="preserve"> </w:t>
      </w:r>
    </w:p>
    <w:p w14:paraId="1DB09CE4" w14:textId="76C12CF0" w:rsidR="0055658E" w:rsidRDefault="0055658E" w:rsidP="00E67B44">
      <w:pPr>
        <w:pStyle w:val="a9"/>
        <w:numPr>
          <w:ilvl w:val="0"/>
          <w:numId w:val="3"/>
        </w:numPr>
      </w:pPr>
      <w:r>
        <w:rPr>
          <w:rFonts w:hint="cs"/>
          <w:rtl/>
        </w:rPr>
        <w:t>רשימ</w:t>
      </w:r>
      <w:r w:rsidR="000426A0">
        <w:rPr>
          <w:rFonts w:hint="cs"/>
          <w:rtl/>
        </w:rPr>
        <w:t>ו</w:t>
      </w:r>
      <w:r>
        <w:rPr>
          <w:rFonts w:hint="cs"/>
          <w:rtl/>
        </w:rPr>
        <w:t xml:space="preserve">ת </w:t>
      </w:r>
      <w:r w:rsidR="007A0C1C">
        <w:rPr>
          <w:rFonts w:hint="cs"/>
          <w:rtl/>
        </w:rPr>
        <w:t>ה</w:t>
      </w:r>
      <w:r>
        <w:rPr>
          <w:rFonts w:hint="cs"/>
          <w:rtl/>
        </w:rPr>
        <w:t>יחידים ו</w:t>
      </w:r>
      <w:r w:rsidR="007A0C1C">
        <w:rPr>
          <w:rFonts w:hint="cs"/>
          <w:rtl/>
        </w:rPr>
        <w:t>ה</w:t>
      </w:r>
      <w:r>
        <w:rPr>
          <w:rFonts w:hint="cs"/>
          <w:rtl/>
        </w:rPr>
        <w:t xml:space="preserve">קבוצות </w:t>
      </w:r>
      <w:r w:rsidR="007A0C1C">
        <w:rPr>
          <w:rFonts w:hint="cs"/>
          <w:rtl/>
        </w:rPr>
        <w:t>ותפקידן בפולמוס הקדום</w:t>
      </w:r>
    </w:p>
    <w:p w14:paraId="14E09D66" w14:textId="3151022D" w:rsidR="0083047D" w:rsidRDefault="00B72AE7" w:rsidP="0083047D">
      <w:pPr>
        <w:rPr>
          <w:rtl/>
        </w:rPr>
      </w:pPr>
      <w:r>
        <w:rPr>
          <w:rFonts w:hint="cs"/>
          <w:rtl/>
        </w:rPr>
        <w:t xml:space="preserve">המשנה בפרק חלק מונה רשימה של דמויות מקראיות וקבוצות שאין להן חלק לעולם הבא. </w:t>
      </w:r>
      <w:r w:rsidR="00C075F3">
        <w:rPr>
          <w:rFonts w:hint="cs"/>
          <w:rtl/>
        </w:rPr>
        <w:t>הבקיאים בסיפורי המקרא, לא יכולים שלא לתהות על הבחירה החלקית מצד אחד, שאיננה כוללת רשעי עולם כגון עתליה</w:t>
      </w:r>
      <w:r w:rsidR="0095383B">
        <w:rPr>
          <w:rFonts w:hint="cs"/>
          <w:rtl/>
        </w:rPr>
        <w:t>,</w:t>
      </w:r>
      <w:r w:rsidR="009A3BB3">
        <w:rPr>
          <w:rFonts w:hint="cs"/>
          <w:rtl/>
        </w:rPr>
        <w:t xml:space="preserve"> </w:t>
      </w:r>
      <w:r w:rsidR="0095383B">
        <w:rPr>
          <w:rFonts w:hint="cs"/>
          <w:rtl/>
        </w:rPr>
        <w:t>מבתרי הפילגש מתקופת השופטים</w:t>
      </w:r>
      <w:r w:rsidR="003D57AB">
        <w:rPr>
          <w:rFonts w:hint="cs"/>
          <w:rtl/>
        </w:rPr>
        <w:t>,</w:t>
      </w:r>
      <w:r w:rsidR="0095383B">
        <w:rPr>
          <w:rFonts w:hint="cs"/>
          <w:rtl/>
        </w:rPr>
        <w:t xml:space="preserve"> </w:t>
      </w:r>
      <w:r w:rsidR="00471CDE">
        <w:rPr>
          <w:rFonts w:hint="cs"/>
          <w:rtl/>
        </w:rPr>
        <w:t>פרעה והמן</w:t>
      </w:r>
      <w:r w:rsidR="00E8469A">
        <w:rPr>
          <w:rFonts w:hint="cs"/>
          <w:rtl/>
        </w:rPr>
        <w:t>, ומצד שני הכללת</w:t>
      </w:r>
      <w:r w:rsidR="009641E4">
        <w:rPr>
          <w:rFonts w:hint="cs"/>
          <w:rtl/>
        </w:rPr>
        <w:t>ם</w:t>
      </w:r>
      <w:r w:rsidR="00E8469A">
        <w:rPr>
          <w:rFonts w:hint="cs"/>
          <w:rtl/>
        </w:rPr>
        <w:t xml:space="preserve"> של </w:t>
      </w:r>
      <w:proofErr w:type="spellStart"/>
      <w:r w:rsidR="00E8469A">
        <w:rPr>
          <w:rFonts w:hint="cs"/>
          <w:rtl/>
        </w:rPr>
        <w:t>גיחזי</w:t>
      </w:r>
      <w:proofErr w:type="spellEnd"/>
      <w:r w:rsidR="00E8469A">
        <w:rPr>
          <w:rFonts w:hint="cs"/>
          <w:rtl/>
        </w:rPr>
        <w:t xml:space="preserve"> </w:t>
      </w:r>
      <w:r w:rsidR="00BF6A95">
        <w:rPr>
          <w:rFonts w:hint="cs"/>
          <w:rtl/>
        </w:rPr>
        <w:t xml:space="preserve">ודור המדבר </w:t>
      </w:r>
      <w:r w:rsidR="00863032">
        <w:rPr>
          <w:rFonts w:hint="cs"/>
          <w:rtl/>
        </w:rPr>
        <w:t>ה</w:t>
      </w:r>
      <w:r w:rsidR="00E8469A">
        <w:rPr>
          <w:rFonts w:hint="cs"/>
          <w:rtl/>
        </w:rPr>
        <w:t>נ</w:t>
      </w:r>
      <w:r w:rsidR="00445BDF">
        <w:rPr>
          <w:rFonts w:hint="cs"/>
          <w:rtl/>
        </w:rPr>
        <w:t>תפשת</w:t>
      </w:r>
      <w:r w:rsidR="00E8469A">
        <w:rPr>
          <w:rFonts w:hint="cs"/>
          <w:rtl/>
        </w:rPr>
        <w:t xml:space="preserve"> כלא פרופורציונית ביחס לחטאי </w:t>
      </w:r>
      <w:r w:rsidR="009F64E2">
        <w:rPr>
          <w:rFonts w:hint="cs"/>
          <w:rtl/>
        </w:rPr>
        <w:t>שכני</w:t>
      </w:r>
      <w:r w:rsidR="00BF6A95">
        <w:rPr>
          <w:rFonts w:hint="cs"/>
          <w:rtl/>
        </w:rPr>
        <w:t>הם</w:t>
      </w:r>
      <w:r w:rsidR="009F64E2">
        <w:rPr>
          <w:rFonts w:hint="cs"/>
          <w:rtl/>
        </w:rPr>
        <w:t xml:space="preserve"> ברשימה. </w:t>
      </w:r>
      <w:r w:rsidR="00DF7970">
        <w:rPr>
          <w:rFonts w:hint="cs"/>
          <w:rtl/>
        </w:rPr>
        <w:t xml:space="preserve">חוקרים רבים עמדו על </w:t>
      </w:r>
      <w:r w:rsidR="00BA2571">
        <w:rPr>
          <w:rFonts w:hint="cs"/>
          <w:rtl/>
        </w:rPr>
        <w:t xml:space="preserve">היותם של </w:t>
      </w:r>
      <w:r w:rsidR="00B0240C">
        <w:rPr>
          <w:rFonts w:hint="cs"/>
          <w:rtl/>
        </w:rPr>
        <w:t xml:space="preserve">יחידים וקבוצות </w:t>
      </w:r>
      <w:r w:rsidR="009D29E3">
        <w:rPr>
          <w:rFonts w:hint="cs"/>
          <w:rtl/>
        </w:rPr>
        <w:t xml:space="preserve">מתוך הרשימה </w:t>
      </w:r>
      <w:r w:rsidR="00BA2571">
        <w:rPr>
          <w:rFonts w:hint="cs"/>
          <w:rtl/>
        </w:rPr>
        <w:t>סמלים ל</w:t>
      </w:r>
      <w:r w:rsidR="00641C63">
        <w:rPr>
          <w:rFonts w:hint="cs"/>
          <w:rtl/>
        </w:rPr>
        <w:t xml:space="preserve">דמויות </w:t>
      </w:r>
      <w:r w:rsidR="00F045FC">
        <w:rPr>
          <w:rFonts w:hint="cs"/>
          <w:rtl/>
        </w:rPr>
        <w:t xml:space="preserve">או קבוצות </w:t>
      </w:r>
      <w:r w:rsidR="00641C63">
        <w:rPr>
          <w:rFonts w:hint="cs"/>
          <w:rtl/>
        </w:rPr>
        <w:t xml:space="preserve">מפתח </w:t>
      </w:r>
      <w:r w:rsidR="00F045FC">
        <w:rPr>
          <w:rFonts w:hint="cs"/>
          <w:rtl/>
        </w:rPr>
        <w:t xml:space="preserve">כיתתיות </w:t>
      </w:r>
      <w:r w:rsidR="00F045FC">
        <w:rPr>
          <w:rFonts w:hint="cs"/>
          <w:rtl/>
        </w:rPr>
        <w:lastRenderedPageBreak/>
        <w:t>ונוצריות.</w:t>
      </w:r>
      <w:r w:rsidR="00DC3D00">
        <w:rPr>
          <w:rStyle w:val="a6"/>
          <w:rtl/>
        </w:rPr>
        <w:footnoteReference w:id="56"/>
      </w:r>
      <w:r w:rsidR="00F045FC">
        <w:rPr>
          <w:rFonts w:hint="cs"/>
          <w:rtl/>
        </w:rPr>
        <w:t xml:space="preserve"> </w:t>
      </w:r>
      <w:r w:rsidR="00DA1F6C">
        <w:rPr>
          <w:rFonts w:hint="cs"/>
          <w:rtl/>
        </w:rPr>
        <w:t xml:space="preserve">בלעם </w:t>
      </w:r>
      <w:proofErr w:type="spellStart"/>
      <w:r w:rsidR="00DA1F6C">
        <w:rPr>
          <w:rFonts w:hint="cs"/>
          <w:rtl/>
        </w:rPr>
        <w:t>וגיחזי</w:t>
      </w:r>
      <w:proofErr w:type="spellEnd"/>
      <w:r w:rsidR="00DA1F6C">
        <w:rPr>
          <w:rFonts w:hint="cs"/>
          <w:rtl/>
        </w:rPr>
        <w:t xml:space="preserve"> </w:t>
      </w:r>
      <w:r w:rsidR="0036162B">
        <w:rPr>
          <w:rFonts w:hint="cs"/>
          <w:rtl/>
        </w:rPr>
        <w:t xml:space="preserve">נתפסו כבבואה </w:t>
      </w:r>
      <w:r w:rsidR="007D030B">
        <w:rPr>
          <w:rFonts w:hint="cs"/>
          <w:rtl/>
        </w:rPr>
        <w:t xml:space="preserve">או כבעלי זיקה </w:t>
      </w:r>
      <w:r w:rsidR="0036162B">
        <w:rPr>
          <w:rFonts w:hint="cs"/>
          <w:rtl/>
        </w:rPr>
        <w:t>לדמותו של ישו</w:t>
      </w:r>
      <w:r w:rsidR="00573395">
        <w:rPr>
          <w:rFonts w:hint="cs"/>
          <w:rtl/>
        </w:rPr>
        <w:t>.</w:t>
      </w:r>
      <w:r w:rsidR="00D227FD">
        <w:rPr>
          <w:rStyle w:val="a6"/>
          <w:rtl/>
        </w:rPr>
        <w:footnoteReference w:id="57"/>
      </w:r>
      <w:r w:rsidR="00573395">
        <w:rPr>
          <w:rFonts w:hint="cs"/>
          <w:rtl/>
        </w:rPr>
        <w:t xml:space="preserve"> ד</w:t>
      </w:r>
      <w:r w:rsidR="00676971">
        <w:rPr>
          <w:rFonts w:hint="cs"/>
          <w:rtl/>
        </w:rPr>
        <w:t xml:space="preserve">מותו של יהודה איש קריות נבנתה בספרי הבשורות </w:t>
      </w:r>
      <w:r w:rsidR="00D227FD">
        <w:rPr>
          <w:rFonts w:hint="cs"/>
          <w:rtl/>
        </w:rPr>
        <w:t>מהצלבה של מאפיינים מקראיים של דואג ואחיתופל.</w:t>
      </w:r>
      <w:r w:rsidR="00D227FD">
        <w:rPr>
          <w:rStyle w:val="a6"/>
          <w:rtl/>
        </w:rPr>
        <w:footnoteReference w:id="58"/>
      </w:r>
      <w:r w:rsidR="00D227FD">
        <w:rPr>
          <w:rFonts w:hint="cs"/>
          <w:rtl/>
        </w:rPr>
        <w:t xml:space="preserve"> </w:t>
      </w:r>
      <w:r w:rsidR="00824D71">
        <w:rPr>
          <w:rFonts w:hint="cs"/>
          <w:rtl/>
        </w:rPr>
        <w:t xml:space="preserve">אזכורי </w:t>
      </w:r>
      <w:r w:rsidR="00221648">
        <w:rPr>
          <w:rFonts w:hint="cs"/>
          <w:rtl/>
        </w:rPr>
        <w:t xml:space="preserve">מנשה וקרח </w:t>
      </w:r>
      <w:r w:rsidR="00E90014">
        <w:rPr>
          <w:rFonts w:hint="cs"/>
          <w:rtl/>
        </w:rPr>
        <w:t xml:space="preserve">מגלמים </w:t>
      </w:r>
      <w:r w:rsidR="00E22947">
        <w:rPr>
          <w:rFonts w:hint="cs"/>
          <w:rtl/>
        </w:rPr>
        <w:t xml:space="preserve">האשמות הדדיות </w:t>
      </w:r>
      <w:r w:rsidR="00824D71">
        <w:rPr>
          <w:rFonts w:hint="cs"/>
          <w:rtl/>
        </w:rPr>
        <w:t>שהתפתחו בין אנשי הכת לפרושים, ובין צדוקים לפרושים.</w:t>
      </w:r>
      <w:r w:rsidR="00824D71">
        <w:rPr>
          <w:rStyle w:val="a6"/>
          <w:rtl/>
        </w:rPr>
        <w:footnoteReference w:id="59"/>
      </w:r>
      <w:r w:rsidR="00824D71">
        <w:rPr>
          <w:rFonts w:hint="cs"/>
          <w:rtl/>
        </w:rPr>
        <w:t xml:space="preserve"> חטאי סדום נזכרים לא פעם בברית החדשה בצמוד לחטאה של ירושלים</w:t>
      </w:r>
      <w:r w:rsidR="00710CFF">
        <w:rPr>
          <w:rFonts w:hint="cs"/>
          <w:rtl/>
        </w:rPr>
        <w:t>.</w:t>
      </w:r>
      <w:r w:rsidR="00710CFF">
        <w:rPr>
          <w:rStyle w:val="a6"/>
          <w:rtl/>
        </w:rPr>
        <w:footnoteReference w:id="60"/>
      </w:r>
      <w:r w:rsidR="00824D71">
        <w:rPr>
          <w:rFonts w:hint="cs"/>
          <w:rtl/>
        </w:rPr>
        <w:t xml:space="preserve"> </w:t>
      </w:r>
      <w:r w:rsidR="00710CFF">
        <w:rPr>
          <w:rFonts w:hint="cs"/>
          <w:rtl/>
        </w:rPr>
        <w:t>יש ל</w:t>
      </w:r>
      <w:r w:rsidR="00434E53">
        <w:rPr>
          <w:rFonts w:hint="cs"/>
          <w:rtl/>
        </w:rPr>
        <w:t>שער</w:t>
      </w:r>
      <w:r w:rsidR="00710CFF">
        <w:rPr>
          <w:rFonts w:hint="cs"/>
          <w:rtl/>
        </w:rPr>
        <w:t xml:space="preserve"> כי</w:t>
      </w:r>
      <w:r w:rsidR="00824D71">
        <w:rPr>
          <w:rFonts w:hint="cs"/>
          <w:rtl/>
        </w:rPr>
        <w:t xml:space="preserve"> </w:t>
      </w:r>
      <w:r w:rsidR="00D709D8">
        <w:rPr>
          <w:rFonts w:hint="cs"/>
          <w:rtl/>
        </w:rPr>
        <w:t>אזכורה של סדום כמי שלאנשיה אין חלק לעולם הבא נועדה לבדל אותה מיושבי ירושלים.</w:t>
      </w:r>
      <w:r w:rsidR="00E448AC">
        <w:rPr>
          <w:rFonts w:hint="cs"/>
          <w:rtl/>
        </w:rPr>
        <w:t xml:space="preserve"> דומה שנתן להוכיח מן המעט על המרובה, ולהניח </w:t>
      </w:r>
      <w:r w:rsidR="009617BB">
        <w:rPr>
          <w:rFonts w:hint="cs"/>
          <w:rtl/>
        </w:rPr>
        <w:t>שרבים</w:t>
      </w:r>
      <w:r w:rsidR="004E327E">
        <w:rPr>
          <w:rFonts w:hint="cs"/>
          <w:rtl/>
        </w:rPr>
        <w:t xml:space="preserve"> </w:t>
      </w:r>
      <w:r w:rsidR="009617BB">
        <w:rPr>
          <w:rFonts w:hint="cs"/>
          <w:rtl/>
        </w:rPr>
        <w:t>מ</w:t>
      </w:r>
      <w:r w:rsidR="004E327E">
        <w:rPr>
          <w:rFonts w:hint="cs"/>
          <w:rtl/>
        </w:rPr>
        <w:t xml:space="preserve">פרטי הרשימה, היחידים והקבוצות </w:t>
      </w:r>
      <w:r w:rsidR="00AE50BE">
        <w:rPr>
          <w:rFonts w:hint="cs"/>
          <w:rtl/>
        </w:rPr>
        <w:t>מסמלים מרכיבי פולמוס.</w:t>
      </w:r>
    </w:p>
    <w:p w14:paraId="67691C3B" w14:textId="4FF20235" w:rsidR="0098637E" w:rsidRDefault="008C5E55" w:rsidP="00BC45E0">
      <w:pPr>
        <w:rPr>
          <w:rtl/>
        </w:rPr>
      </w:pPr>
      <w:r>
        <w:rPr>
          <w:rFonts w:hint="cs"/>
          <w:rtl/>
        </w:rPr>
        <w:t>הוצעו</w:t>
      </w:r>
      <w:r w:rsidR="00D77690">
        <w:rPr>
          <w:rFonts w:hint="cs"/>
          <w:rtl/>
        </w:rPr>
        <w:t xml:space="preserve"> אם כן ששה מאפיינים של משניות פרק חלק המוכיחים </w:t>
      </w:r>
      <w:r w:rsidR="00C868F7">
        <w:rPr>
          <w:rFonts w:hint="cs"/>
          <w:rtl/>
        </w:rPr>
        <w:t xml:space="preserve">כי בניגוד למטרותיה </w:t>
      </w:r>
      <w:proofErr w:type="spellStart"/>
      <w:r w:rsidR="00610BEC">
        <w:rPr>
          <w:rFonts w:hint="cs"/>
          <w:rtl/>
        </w:rPr>
        <w:t>ה</w:t>
      </w:r>
      <w:r w:rsidR="004D57F7">
        <w:rPr>
          <w:rFonts w:hint="cs"/>
          <w:rtl/>
        </w:rPr>
        <w:t>אורת</w:t>
      </w:r>
      <w:r w:rsidR="00610BEC">
        <w:rPr>
          <w:rFonts w:hint="cs"/>
          <w:rtl/>
        </w:rPr>
        <w:t>ופקרטיות</w:t>
      </w:r>
      <w:proofErr w:type="spellEnd"/>
      <w:r w:rsidR="00610BEC">
        <w:rPr>
          <w:rFonts w:hint="cs"/>
          <w:rtl/>
        </w:rPr>
        <w:t xml:space="preserve"> </w:t>
      </w:r>
      <w:r w:rsidR="003C0136">
        <w:rPr>
          <w:rFonts w:hint="cs"/>
          <w:rtl/>
        </w:rPr>
        <w:t xml:space="preserve">הממוקדות </w:t>
      </w:r>
      <w:r w:rsidR="00610BEC">
        <w:rPr>
          <w:rFonts w:hint="cs"/>
          <w:rtl/>
        </w:rPr>
        <w:t xml:space="preserve">של </w:t>
      </w:r>
      <w:r w:rsidR="004D57F7">
        <w:rPr>
          <w:rFonts w:hint="cs"/>
          <w:rtl/>
        </w:rPr>
        <w:t xml:space="preserve">המשנה </w:t>
      </w:r>
      <w:r w:rsidR="003C0136">
        <w:rPr>
          <w:rFonts w:hint="cs"/>
          <w:rtl/>
        </w:rPr>
        <w:t xml:space="preserve">על רבדיה השונים, פרק חלק </w:t>
      </w:r>
      <w:r w:rsidR="001E3E35">
        <w:rPr>
          <w:rFonts w:hint="cs"/>
          <w:rtl/>
        </w:rPr>
        <w:t>עוסק בהיבטים מעשיים של אמונות ודעות</w:t>
      </w:r>
      <w:r w:rsidR="00D85A58">
        <w:rPr>
          <w:rFonts w:hint="cs"/>
          <w:rtl/>
        </w:rPr>
        <w:t xml:space="preserve"> שעומדות במבחן הפולמוס הב</w:t>
      </w:r>
      <w:r w:rsidR="00CC22B8">
        <w:rPr>
          <w:rFonts w:hint="cs"/>
          <w:rtl/>
        </w:rPr>
        <w:t xml:space="preserve">ין </w:t>
      </w:r>
      <w:r w:rsidR="00D85A58">
        <w:rPr>
          <w:rFonts w:hint="cs"/>
          <w:rtl/>
        </w:rPr>
        <w:t>דתי</w:t>
      </w:r>
      <w:r w:rsidR="00BB300A">
        <w:rPr>
          <w:rFonts w:hint="cs"/>
          <w:rtl/>
        </w:rPr>
        <w:t xml:space="preserve">. </w:t>
      </w:r>
      <w:r w:rsidR="00912A57">
        <w:rPr>
          <w:rFonts w:hint="cs"/>
          <w:rtl/>
        </w:rPr>
        <w:t>הפרק פותח ב</w:t>
      </w:r>
      <w:r w:rsidR="00E45F33">
        <w:rPr>
          <w:rFonts w:hint="cs"/>
          <w:rtl/>
        </w:rPr>
        <w:t xml:space="preserve">תיאור עונש </w:t>
      </w:r>
      <w:r w:rsidR="00EF3623">
        <w:rPr>
          <w:rFonts w:hint="cs"/>
          <w:rtl/>
        </w:rPr>
        <w:t>אסכטולוגי עתידי</w:t>
      </w:r>
      <w:r w:rsidR="00CC22B8">
        <w:rPr>
          <w:rFonts w:hint="cs"/>
          <w:rtl/>
        </w:rPr>
        <w:t xml:space="preserve"> למי שיבטא </w:t>
      </w:r>
      <w:r w:rsidR="00BB300A">
        <w:rPr>
          <w:rFonts w:hint="cs"/>
          <w:rtl/>
        </w:rPr>
        <w:t xml:space="preserve">אמונה </w:t>
      </w:r>
      <w:r w:rsidR="00E86F5C">
        <w:rPr>
          <w:rFonts w:hint="cs"/>
          <w:rtl/>
        </w:rPr>
        <w:t>ב</w:t>
      </w:r>
      <w:r w:rsidR="00CC22B8">
        <w:rPr>
          <w:rFonts w:hint="cs"/>
          <w:rtl/>
        </w:rPr>
        <w:t>עקרונות הלקוחים</w:t>
      </w:r>
      <w:r w:rsidR="00BB300A">
        <w:rPr>
          <w:rFonts w:hint="cs"/>
          <w:rtl/>
        </w:rPr>
        <w:t xml:space="preserve"> מדוקטרינה של הדת היריבה</w:t>
      </w:r>
      <w:r w:rsidR="00912A57">
        <w:rPr>
          <w:rFonts w:hint="cs"/>
          <w:rtl/>
        </w:rPr>
        <w:t>. מהי הה</w:t>
      </w:r>
      <w:r w:rsidR="00591D50">
        <w:rPr>
          <w:rFonts w:hint="cs"/>
          <w:rtl/>
        </w:rPr>
        <w:t>נחי</w:t>
      </w:r>
      <w:r w:rsidR="00912A57">
        <w:rPr>
          <w:rFonts w:hint="cs"/>
          <w:rtl/>
        </w:rPr>
        <w:t xml:space="preserve">ה המעשית </w:t>
      </w:r>
      <w:r w:rsidR="008F0B78">
        <w:rPr>
          <w:rFonts w:hint="cs"/>
          <w:rtl/>
        </w:rPr>
        <w:t xml:space="preserve">המופקת </w:t>
      </w:r>
      <w:r w:rsidR="00856294">
        <w:rPr>
          <w:rFonts w:hint="cs"/>
          <w:rtl/>
        </w:rPr>
        <w:t>מ</w:t>
      </w:r>
      <w:r w:rsidR="00912A57">
        <w:rPr>
          <w:rFonts w:hint="cs"/>
          <w:rtl/>
        </w:rPr>
        <w:t xml:space="preserve">רשימות היחידים </w:t>
      </w:r>
      <w:r w:rsidR="00894E51">
        <w:rPr>
          <w:rFonts w:hint="cs"/>
          <w:rtl/>
        </w:rPr>
        <w:t>והקבוצות המקראיים שנזכרים כמי שאין להן חלק לעולם הבא?</w:t>
      </w:r>
      <w:r w:rsidR="007F7D16">
        <w:rPr>
          <w:rFonts w:hint="cs"/>
          <w:rtl/>
        </w:rPr>
        <w:t xml:space="preserve"> </w:t>
      </w:r>
    </w:p>
    <w:p w14:paraId="5EFA10D0" w14:textId="1E03DFC2" w:rsidR="00D77690" w:rsidRDefault="007F7D16" w:rsidP="0098637E">
      <w:pPr>
        <w:rPr>
          <w:rtl/>
        </w:rPr>
      </w:pPr>
      <w:r>
        <w:rPr>
          <w:rFonts w:hint="cs"/>
          <w:rtl/>
        </w:rPr>
        <w:t>כדי לענות על שאלה זו עלינו לפצח את המכנה המשותף לרשימה כולה, ולהבין באמצעות</w:t>
      </w:r>
      <w:r w:rsidR="00F53B6F">
        <w:rPr>
          <w:rFonts w:hint="cs"/>
          <w:rtl/>
        </w:rPr>
        <w:t>ו</w:t>
      </w:r>
      <w:r>
        <w:rPr>
          <w:rFonts w:hint="cs"/>
          <w:rtl/>
        </w:rPr>
        <w:t xml:space="preserve"> את </w:t>
      </w:r>
      <w:r w:rsidR="004B0563">
        <w:rPr>
          <w:rFonts w:hint="cs"/>
          <w:rtl/>
        </w:rPr>
        <w:t>תפקידה של הרשימה בה</w:t>
      </w:r>
      <w:r w:rsidR="008B785D">
        <w:rPr>
          <w:rFonts w:hint="cs"/>
          <w:rtl/>
        </w:rPr>
        <w:t>עמדת הנחיות מעשיות של התמודדות עם מצבי פולמוס.</w:t>
      </w:r>
    </w:p>
    <w:p w14:paraId="15ABD3F8" w14:textId="77777777" w:rsidR="000F511D" w:rsidRPr="000426A0" w:rsidRDefault="000F511D" w:rsidP="0098637E">
      <w:pPr>
        <w:rPr>
          <w:rtl/>
        </w:rPr>
      </w:pPr>
    </w:p>
    <w:p w14:paraId="032D23F5" w14:textId="62848669" w:rsidR="0055658E" w:rsidRPr="00C479F9" w:rsidRDefault="003F2C3E" w:rsidP="003F2C3E">
      <w:pPr>
        <w:pStyle w:val="2"/>
        <w:ind w:left="360"/>
        <w:rPr>
          <w:rtl/>
        </w:rPr>
      </w:pPr>
      <w:r>
        <w:rPr>
          <w:rFonts w:hint="cs"/>
          <w:rtl/>
        </w:rPr>
        <w:t xml:space="preserve">4. </w:t>
      </w:r>
      <w:r w:rsidR="00B8001E">
        <w:rPr>
          <w:rFonts w:hint="cs"/>
          <w:rtl/>
        </w:rPr>
        <w:t xml:space="preserve">היחידים והקבוצות </w:t>
      </w:r>
      <w:r w:rsidR="00A70877">
        <w:rPr>
          <w:rtl/>
        </w:rPr>
        <w:t>–</w:t>
      </w:r>
      <w:r w:rsidR="00B8001E">
        <w:rPr>
          <w:rFonts w:hint="cs"/>
          <w:rtl/>
        </w:rPr>
        <w:t xml:space="preserve"> </w:t>
      </w:r>
      <w:r w:rsidR="00A70877">
        <w:rPr>
          <w:rFonts w:hint="cs"/>
          <w:rtl/>
        </w:rPr>
        <w:t>הקריטריוני</w:t>
      </w:r>
      <w:r w:rsidR="00A70877">
        <w:rPr>
          <w:rFonts w:hint="eastAsia"/>
          <w:rtl/>
        </w:rPr>
        <w:t>ם</w:t>
      </w:r>
      <w:r w:rsidR="00A70877">
        <w:rPr>
          <w:rFonts w:hint="cs"/>
          <w:rtl/>
        </w:rPr>
        <w:t xml:space="preserve"> לבחירה</w:t>
      </w:r>
    </w:p>
    <w:p w14:paraId="0457088E" w14:textId="7EDB5518" w:rsidR="008D77EA" w:rsidRDefault="00DB5F8A" w:rsidP="00827C61">
      <w:pPr>
        <w:rPr>
          <w:rtl/>
        </w:rPr>
      </w:pPr>
      <w:r>
        <w:rPr>
          <w:rFonts w:hint="cs"/>
          <w:rtl/>
        </w:rPr>
        <w:t>מדברי</w:t>
      </w:r>
      <w:r w:rsidR="002B2B6A">
        <w:rPr>
          <w:rFonts w:hint="cs"/>
          <w:rtl/>
        </w:rPr>
        <w:t xml:space="preserve"> עד כה </w:t>
      </w:r>
      <w:r w:rsidR="00AC14AA">
        <w:rPr>
          <w:rFonts w:hint="cs"/>
          <w:rtl/>
        </w:rPr>
        <w:t xml:space="preserve">עולה </w:t>
      </w:r>
      <w:r w:rsidR="002B2B6A">
        <w:rPr>
          <w:rFonts w:hint="cs"/>
          <w:rtl/>
        </w:rPr>
        <w:t xml:space="preserve">כי </w:t>
      </w:r>
      <w:r w:rsidR="00AC14AA">
        <w:rPr>
          <w:rFonts w:hint="cs"/>
          <w:rtl/>
        </w:rPr>
        <w:t xml:space="preserve">משניות </w:t>
      </w:r>
      <w:r w:rsidR="002B2B6A">
        <w:rPr>
          <w:rFonts w:hint="cs"/>
          <w:rtl/>
        </w:rPr>
        <w:t xml:space="preserve">פרק חלק </w:t>
      </w:r>
      <w:r w:rsidR="009E7242">
        <w:rPr>
          <w:rFonts w:hint="cs"/>
          <w:rtl/>
        </w:rPr>
        <w:t>מהוו</w:t>
      </w:r>
      <w:r w:rsidR="00AC14AA">
        <w:rPr>
          <w:rFonts w:hint="cs"/>
          <w:rtl/>
        </w:rPr>
        <w:t>ת</w:t>
      </w:r>
      <w:r w:rsidR="009E7242">
        <w:rPr>
          <w:rFonts w:hint="cs"/>
          <w:rtl/>
        </w:rPr>
        <w:t xml:space="preserve"> נספח לארבע מיתות </w:t>
      </w:r>
      <w:r w:rsidR="00D709CD">
        <w:rPr>
          <w:rFonts w:hint="cs"/>
          <w:rtl/>
        </w:rPr>
        <w:t xml:space="preserve">בית </w:t>
      </w:r>
      <w:r w:rsidR="009E7242">
        <w:rPr>
          <w:rFonts w:hint="cs"/>
          <w:rtl/>
        </w:rPr>
        <w:t xml:space="preserve">דין, על </w:t>
      </w:r>
      <w:r w:rsidR="00AC14AA">
        <w:rPr>
          <w:rFonts w:hint="cs"/>
          <w:rtl/>
        </w:rPr>
        <w:t xml:space="preserve">ידי </w:t>
      </w:r>
      <w:r w:rsidR="00D555A9">
        <w:rPr>
          <w:rFonts w:hint="cs"/>
          <w:rtl/>
        </w:rPr>
        <w:t>תוספת של אפיק גמול ל</w:t>
      </w:r>
      <w:r w:rsidR="009E7242">
        <w:rPr>
          <w:rFonts w:hint="cs"/>
          <w:rtl/>
        </w:rPr>
        <w:t>תורת הענישה של חז"ל</w:t>
      </w:r>
      <w:r w:rsidR="00D555A9">
        <w:rPr>
          <w:rFonts w:hint="cs"/>
          <w:rtl/>
        </w:rPr>
        <w:t>,</w:t>
      </w:r>
      <w:r w:rsidR="009E7242">
        <w:rPr>
          <w:rFonts w:hint="cs"/>
          <w:rtl/>
        </w:rPr>
        <w:t xml:space="preserve"> שהיטיבה ל</w:t>
      </w:r>
      <w:r w:rsidR="008468C3">
        <w:rPr>
          <w:rFonts w:hint="cs"/>
          <w:rtl/>
        </w:rPr>
        <w:t xml:space="preserve">דרוש את סוגי העונש </w:t>
      </w:r>
      <w:r w:rsidR="00D10005">
        <w:rPr>
          <w:rFonts w:hint="cs"/>
          <w:rtl/>
        </w:rPr>
        <w:t>ע</w:t>
      </w:r>
      <w:r w:rsidR="008468C3">
        <w:rPr>
          <w:rFonts w:hint="cs"/>
          <w:rtl/>
        </w:rPr>
        <w:t xml:space="preserve">ל החטאים המפורשים בתורה, אולם </w:t>
      </w:r>
      <w:r w:rsidR="00DA194D">
        <w:rPr>
          <w:rFonts w:hint="cs"/>
          <w:rtl/>
        </w:rPr>
        <w:t>לא נתנה מענה</w:t>
      </w:r>
      <w:r w:rsidR="008468C3">
        <w:rPr>
          <w:rFonts w:hint="cs"/>
          <w:rtl/>
        </w:rPr>
        <w:t xml:space="preserve"> </w:t>
      </w:r>
      <w:r w:rsidR="00A6059E">
        <w:rPr>
          <w:rFonts w:hint="cs"/>
          <w:rtl/>
        </w:rPr>
        <w:t>ל</w:t>
      </w:r>
      <w:r w:rsidR="008468C3">
        <w:rPr>
          <w:rFonts w:hint="cs"/>
          <w:rtl/>
        </w:rPr>
        <w:t xml:space="preserve">מעשי כפירה </w:t>
      </w:r>
      <w:r w:rsidR="00C246F8">
        <w:rPr>
          <w:rFonts w:hint="cs"/>
          <w:rtl/>
        </w:rPr>
        <w:t xml:space="preserve">או עיוותי מוסר </w:t>
      </w:r>
      <w:r w:rsidR="008468C3">
        <w:rPr>
          <w:rFonts w:hint="cs"/>
          <w:rtl/>
        </w:rPr>
        <w:t xml:space="preserve">בני </w:t>
      </w:r>
      <w:r w:rsidR="00EB06F7">
        <w:rPr>
          <w:rFonts w:hint="cs"/>
          <w:rtl/>
        </w:rPr>
        <w:t>זמנם</w:t>
      </w:r>
      <w:r w:rsidR="008468C3">
        <w:rPr>
          <w:rFonts w:hint="cs"/>
          <w:rtl/>
        </w:rPr>
        <w:t>, שהיו שונים ב</w:t>
      </w:r>
      <w:r w:rsidR="000F5639">
        <w:rPr>
          <w:rFonts w:hint="cs"/>
          <w:rtl/>
        </w:rPr>
        <w:t>טבעם ממעשי עובדי האלילים</w:t>
      </w:r>
      <w:r w:rsidR="009C5B24">
        <w:rPr>
          <w:rFonts w:hint="cs"/>
          <w:rtl/>
        </w:rPr>
        <w:t xml:space="preserve"> וחוטאי העבר</w:t>
      </w:r>
      <w:r w:rsidR="00002DA5">
        <w:rPr>
          <w:rFonts w:hint="cs"/>
          <w:rtl/>
        </w:rPr>
        <w:t xml:space="preserve">. תוספת </w:t>
      </w:r>
      <w:r w:rsidR="00886277">
        <w:rPr>
          <w:rFonts w:hint="cs"/>
          <w:rtl/>
        </w:rPr>
        <w:t xml:space="preserve">עונש </w:t>
      </w:r>
      <w:r w:rsidR="00002DA5">
        <w:rPr>
          <w:rFonts w:hint="cs"/>
          <w:rtl/>
        </w:rPr>
        <w:t>ה</w:t>
      </w:r>
      <w:r w:rsidR="00701BB5">
        <w:rPr>
          <w:rFonts w:hint="cs"/>
          <w:rtl/>
        </w:rPr>
        <w:t>דחיה מהעולם הבא אפשרה</w:t>
      </w:r>
      <w:r w:rsidR="00886277">
        <w:rPr>
          <w:rFonts w:hint="cs"/>
          <w:rtl/>
        </w:rPr>
        <w:t xml:space="preserve"> מצד אחד לגזור את עונשם של</w:t>
      </w:r>
      <w:r w:rsidR="00701BB5">
        <w:rPr>
          <w:rFonts w:hint="cs"/>
          <w:rtl/>
        </w:rPr>
        <w:t xml:space="preserve"> החוטאים החדשים, ומצד שני לא הצריכה את </w:t>
      </w:r>
      <w:r w:rsidR="0099011B">
        <w:rPr>
          <w:rFonts w:hint="cs"/>
          <w:rtl/>
        </w:rPr>
        <w:t>החכמים ל</w:t>
      </w:r>
      <w:r w:rsidR="009300D7">
        <w:rPr>
          <w:rFonts w:hint="cs"/>
          <w:rtl/>
        </w:rPr>
        <w:t>הטיל</w:t>
      </w:r>
      <w:r w:rsidR="0099011B">
        <w:rPr>
          <w:rFonts w:hint="cs"/>
          <w:rtl/>
        </w:rPr>
        <w:t xml:space="preserve"> עונש מוות שאין לו אסמכתא מקראית</w:t>
      </w:r>
      <w:r w:rsidR="00720C11">
        <w:rPr>
          <w:rFonts w:hint="cs"/>
          <w:rtl/>
        </w:rPr>
        <w:t>.</w:t>
      </w:r>
      <w:r w:rsidR="002E1EB4">
        <w:rPr>
          <w:rFonts w:hint="cs"/>
          <w:rtl/>
        </w:rPr>
        <w:t xml:space="preserve"> </w:t>
      </w:r>
      <w:r w:rsidR="00EE54F1">
        <w:rPr>
          <w:rFonts w:hint="cs"/>
          <w:rtl/>
        </w:rPr>
        <w:t xml:space="preserve">רשימת החטאים של משנה א, המונה מעשים שאפיינו את הכיתות היריבות לחז"ל, </w:t>
      </w:r>
      <w:r w:rsidR="00706CBD">
        <w:rPr>
          <w:rFonts w:hint="cs"/>
          <w:rtl/>
        </w:rPr>
        <w:t>מהווה מדגם תקופתי לסוגי המעשים</w:t>
      </w:r>
      <w:r w:rsidR="009F6702">
        <w:rPr>
          <w:rFonts w:hint="cs"/>
          <w:rtl/>
        </w:rPr>
        <w:t xml:space="preserve">, שבגינם הנוקט בהם מורחק מכלל ישראל ומהייעוד המובטח רק להם. </w:t>
      </w:r>
      <w:r w:rsidR="006911A0">
        <w:rPr>
          <w:rFonts w:hint="cs"/>
          <w:rtl/>
        </w:rPr>
        <w:t>דומה שההחלטה של עורך המשנה, לחשוף את רבדיה על ידי</w:t>
      </w:r>
      <w:r w:rsidR="00027F23">
        <w:rPr>
          <w:rFonts w:hint="cs"/>
          <w:rtl/>
        </w:rPr>
        <w:t xml:space="preserve"> </w:t>
      </w:r>
      <w:r w:rsidR="00B21CAA">
        <w:rPr>
          <w:rFonts w:hint="cs"/>
          <w:rtl/>
        </w:rPr>
        <w:t>חשיפת שמות בעלי התוספת, נועדה להדריך את לומדי המשנה ל</w:t>
      </w:r>
      <w:r w:rsidR="00B663E6">
        <w:rPr>
          <w:rFonts w:hint="cs"/>
          <w:rtl/>
        </w:rPr>
        <w:t xml:space="preserve">זהות את הקריטריונים לבחירת חוטאי הדורות השונים שמימי הבית השני ועד לתקופת ר' עקיבא, ולנקוט בדרך דומה </w:t>
      </w:r>
      <w:r w:rsidR="00BF0817">
        <w:rPr>
          <w:rFonts w:hint="cs"/>
          <w:rtl/>
        </w:rPr>
        <w:t>ביחס ל</w:t>
      </w:r>
      <w:r w:rsidR="00111D48">
        <w:rPr>
          <w:rFonts w:hint="cs"/>
          <w:rtl/>
        </w:rPr>
        <w:t xml:space="preserve">חוטאים המתחדשים בכל </w:t>
      </w:r>
      <w:r w:rsidR="00111D48">
        <w:rPr>
          <w:rFonts w:hint="cs"/>
          <w:rtl/>
        </w:rPr>
        <w:lastRenderedPageBreak/>
        <w:t>דור.</w:t>
      </w:r>
      <w:r w:rsidR="000B1C07">
        <w:rPr>
          <w:rStyle w:val="a6"/>
          <w:rtl/>
        </w:rPr>
        <w:footnoteReference w:id="61"/>
      </w:r>
      <w:r w:rsidR="00886277">
        <w:rPr>
          <w:rFonts w:hint="cs"/>
          <w:rtl/>
        </w:rPr>
        <w:t xml:space="preserve"> </w:t>
      </w:r>
      <w:r w:rsidR="000C6BF3">
        <w:rPr>
          <w:rFonts w:hint="cs"/>
          <w:rtl/>
        </w:rPr>
        <w:t>על פי הסבר זה</w:t>
      </w:r>
      <w:r w:rsidR="003C5282">
        <w:rPr>
          <w:rFonts w:hint="cs"/>
          <w:rtl/>
        </w:rPr>
        <w:t xml:space="preserve">, המשנה אינה חורגת מאופייה </w:t>
      </w:r>
      <w:proofErr w:type="spellStart"/>
      <w:r w:rsidR="003C5282">
        <w:rPr>
          <w:rFonts w:hint="cs"/>
          <w:rtl/>
        </w:rPr>
        <w:t>האורתופקרטי</w:t>
      </w:r>
      <w:proofErr w:type="spellEnd"/>
      <w:r w:rsidR="008C53DC">
        <w:rPr>
          <w:rFonts w:hint="cs"/>
          <w:rtl/>
        </w:rPr>
        <w:t>, שכן</w:t>
      </w:r>
      <w:r w:rsidR="00456D02">
        <w:rPr>
          <w:rFonts w:hint="cs"/>
          <w:rtl/>
        </w:rPr>
        <w:t xml:space="preserve"> על אף העדר היבט מעשי של ה</w:t>
      </w:r>
      <w:r w:rsidR="00FD1466">
        <w:rPr>
          <w:rFonts w:hint="cs"/>
          <w:rtl/>
        </w:rPr>
        <w:t xml:space="preserve">דחה מהעולם הבא, פירוט </w:t>
      </w:r>
      <w:r w:rsidR="00FF6C06">
        <w:rPr>
          <w:rFonts w:hint="cs"/>
          <w:rtl/>
        </w:rPr>
        <w:t xml:space="preserve">חטאי הדורות </w:t>
      </w:r>
      <w:r w:rsidR="00A42F74">
        <w:rPr>
          <w:rFonts w:hint="cs"/>
          <w:rtl/>
        </w:rPr>
        <w:t>נותן ל</w:t>
      </w:r>
      <w:r w:rsidR="00120B47">
        <w:rPr>
          <w:rFonts w:hint="cs"/>
          <w:rtl/>
        </w:rPr>
        <w:t>חכמי כל תקופה</w:t>
      </w:r>
      <w:r w:rsidR="00FF6C06">
        <w:rPr>
          <w:rFonts w:hint="cs"/>
          <w:rtl/>
        </w:rPr>
        <w:t xml:space="preserve"> ותקופה</w:t>
      </w:r>
      <w:r w:rsidR="00120B47">
        <w:rPr>
          <w:rFonts w:hint="cs"/>
          <w:rtl/>
        </w:rPr>
        <w:t xml:space="preserve"> </w:t>
      </w:r>
      <w:r w:rsidR="00A42F74">
        <w:rPr>
          <w:rFonts w:hint="cs"/>
          <w:rtl/>
        </w:rPr>
        <w:t>לבנות מדר</w:t>
      </w:r>
      <w:r w:rsidR="00FF6C06">
        <w:rPr>
          <w:rFonts w:hint="cs"/>
          <w:rtl/>
        </w:rPr>
        <w:t>ג</w:t>
      </w:r>
      <w:r w:rsidR="00A42F74">
        <w:rPr>
          <w:rFonts w:hint="cs"/>
          <w:rtl/>
        </w:rPr>
        <w:t xml:space="preserve"> </w:t>
      </w:r>
      <w:r w:rsidR="005C675B">
        <w:rPr>
          <w:rFonts w:hint="cs"/>
          <w:rtl/>
        </w:rPr>
        <w:t xml:space="preserve">עצמאי </w:t>
      </w:r>
      <w:r w:rsidR="00A42F74">
        <w:rPr>
          <w:rFonts w:hint="cs"/>
          <w:rtl/>
        </w:rPr>
        <w:t xml:space="preserve">של חטאים </w:t>
      </w:r>
      <w:r w:rsidR="00D975D0">
        <w:rPr>
          <w:rFonts w:hint="cs"/>
          <w:rtl/>
        </w:rPr>
        <w:t>שיוגדרו כ</w:t>
      </w:r>
      <w:r w:rsidR="0092309F">
        <w:rPr>
          <w:rFonts w:hint="cs"/>
          <w:rtl/>
        </w:rPr>
        <w:t>בלתי</w:t>
      </w:r>
      <w:r w:rsidR="00A42F74">
        <w:rPr>
          <w:rFonts w:hint="cs"/>
          <w:rtl/>
        </w:rPr>
        <w:t xml:space="preserve"> נית</w:t>
      </w:r>
      <w:r w:rsidR="0092309F">
        <w:rPr>
          <w:rFonts w:hint="cs"/>
          <w:rtl/>
        </w:rPr>
        <w:t xml:space="preserve">נים </w:t>
      </w:r>
      <w:r w:rsidR="00A42F74">
        <w:rPr>
          <w:rFonts w:hint="cs"/>
          <w:rtl/>
        </w:rPr>
        <w:t>לכפרה</w:t>
      </w:r>
      <w:r w:rsidR="0092309F">
        <w:rPr>
          <w:rFonts w:hint="cs"/>
          <w:rtl/>
        </w:rPr>
        <w:t>,</w:t>
      </w:r>
      <w:r w:rsidR="006415F8">
        <w:rPr>
          <w:rFonts w:hint="cs"/>
          <w:rtl/>
        </w:rPr>
        <w:t xml:space="preserve"> מחמת </w:t>
      </w:r>
      <w:r w:rsidR="00280F7E">
        <w:rPr>
          <w:rFonts w:hint="cs"/>
          <w:rtl/>
        </w:rPr>
        <w:t>הסכנה התיאולוגית הטמונה בהם</w:t>
      </w:r>
      <w:r w:rsidR="0092309F">
        <w:rPr>
          <w:rFonts w:hint="cs"/>
          <w:rtl/>
        </w:rPr>
        <w:t>.</w:t>
      </w:r>
    </w:p>
    <w:p w14:paraId="4DDFF30F" w14:textId="18C53921" w:rsidR="00D355BE" w:rsidRDefault="003977B2" w:rsidP="000C6BF3">
      <w:pPr>
        <w:rPr>
          <w:rtl/>
        </w:rPr>
      </w:pPr>
      <w:r>
        <w:rPr>
          <w:rFonts w:hint="cs"/>
          <w:rtl/>
        </w:rPr>
        <w:t>כעת יש לדון</w:t>
      </w:r>
      <w:r w:rsidR="00494852">
        <w:rPr>
          <w:rFonts w:hint="cs"/>
          <w:rtl/>
        </w:rPr>
        <w:t xml:space="preserve"> </w:t>
      </w:r>
      <w:r>
        <w:rPr>
          <w:rFonts w:hint="cs"/>
          <w:rtl/>
        </w:rPr>
        <w:t>בתפקיד</w:t>
      </w:r>
      <w:r w:rsidR="00D71355">
        <w:rPr>
          <w:rFonts w:hint="cs"/>
          <w:rtl/>
        </w:rPr>
        <w:t>ן</w:t>
      </w:r>
      <w:r>
        <w:rPr>
          <w:rFonts w:hint="cs"/>
          <w:rtl/>
        </w:rPr>
        <w:t xml:space="preserve"> של רשימות החוטאים המקראיים. </w:t>
      </w:r>
      <w:r w:rsidR="00487DB4">
        <w:rPr>
          <w:rFonts w:hint="cs"/>
          <w:rtl/>
        </w:rPr>
        <w:t xml:space="preserve">המשנה מונה חוטאי מקרא </w:t>
      </w:r>
      <w:r w:rsidR="00AB69F4">
        <w:rPr>
          <w:rFonts w:hint="cs"/>
          <w:rtl/>
        </w:rPr>
        <w:t xml:space="preserve">מימי המבול ועד </w:t>
      </w:r>
      <w:r w:rsidR="002401B6">
        <w:rPr>
          <w:rFonts w:hint="cs"/>
          <w:rtl/>
        </w:rPr>
        <w:t xml:space="preserve">לגלות אשור, אולם כפי שצוין קודם לכן, המשנה פוסחת על חוטאים וקבוצות שחטאם נזכר במפורש במקרא </w:t>
      </w:r>
      <w:r w:rsidR="00604178">
        <w:rPr>
          <w:rFonts w:hint="cs"/>
          <w:rtl/>
        </w:rPr>
        <w:t xml:space="preserve">ומכניסה </w:t>
      </w:r>
      <w:r w:rsidR="006F1603">
        <w:rPr>
          <w:rFonts w:hint="cs"/>
          <w:rtl/>
        </w:rPr>
        <w:t xml:space="preserve">גם </w:t>
      </w:r>
      <w:r w:rsidR="00604178">
        <w:rPr>
          <w:rFonts w:hint="cs"/>
          <w:rtl/>
        </w:rPr>
        <w:t>חוטאים ש</w:t>
      </w:r>
      <w:r w:rsidR="00923195">
        <w:rPr>
          <w:rFonts w:hint="cs"/>
          <w:rtl/>
        </w:rPr>
        <w:t xml:space="preserve">חטאיהם </w:t>
      </w:r>
      <w:r w:rsidR="003566C5">
        <w:rPr>
          <w:rFonts w:hint="cs"/>
          <w:rtl/>
        </w:rPr>
        <w:t>אינם</w:t>
      </w:r>
      <w:r w:rsidR="00923195">
        <w:rPr>
          <w:rFonts w:hint="cs"/>
          <w:rtl/>
        </w:rPr>
        <w:t xml:space="preserve"> בהכרח הגבוהים ביותר בסולם </w:t>
      </w:r>
      <w:r w:rsidR="00177AF6">
        <w:rPr>
          <w:rFonts w:hint="cs"/>
          <w:rtl/>
        </w:rPr>
        <w:t>ה</w:t>
      </w:r>
      <w:r w:rsidR="00A60947">
        <w:rPr>
          <w:rFonts w:hint="cs"/>
          <w:rtl/>
        </w:rPr>
        <w:t>פשיעה</w:t>
      </w:r>
      <w:r w:rsidR="00177AF6">
        <w:rPr>
          <w:rFonts w:hint="cs"/>
          <w:rtl/>
        </w:rPr>
        <w:t xml:space="preserve"> הדתית ו</w:t>
      </w:r>
      <w:r w:rsidR="00923195">
        <w:rPr>
          <w:rFonts w:hint="cs"/>
          <w:rtl/>
        </w:rPr>
        <w:t>המוסר</w:t>
      </w:r>
      <w:r w:rsidR="00177AF6">
        <w:rPr>
          <w:rFonts w:hint="cs"/>
          <w:rtl/>
        </w:rPr>
        <w:t>ית</w:t>
      </w:r>
      <w:r w:rsidR="00923195">
        <w:rPr>
          <w:rFonts w:hint="cs"/>
          <w:rtl/>
        </w:rPr>
        <w:t xml:space="preserve">. </w:t>
      </w:r>
      <w:r w:rsidR="000E24A4">
        <w:rPr>
          <w:rFonts w:hint="cs"/>
          <w:rtl/>
        </w:rPr>
        <w:t xml:space="preserve">בתלמוד ובמדרשים נעשים ניסיונות קדחתניים להשחיר את דמותם של החוטאים הנמנים ברשימת </w:t>
      </w:r>
      <w:r w:rsidR="00C86106">
        <w:rPr>
          <w:rFonts w:hint="cs"/>
          <w:rtl/>
        </w:rPr>
        <w:t>ה</w:t>
      </w:r>
      <w:r w:rsidR="00331776">
        <w:rPr>
          <w:rFonts w:hint="cs"/>
          <w:rtl/>
        </w:rPr>
        <w:t>משנה,</w:t>
      </w:r>
      <w:r w:rsidR="000E24A4">
        <w:rPr>
          <w:rFonts w:hint="cs"/>
          <w:rtl/>
        </w:rPr>
        <w:t xml:space="preserve"> </w:t>
      </w:r>
      <w:r w:rsidR="007A6F20">
        <w:rPr>
          <w:rFonts w:hint="cs"/>
          <w:rtl/>
        </w:rPr>
        <w:t xml:space="preserve">ולהטיל עליהם חטאים כבדים וקיצוניים </w:t>
      </w:r>
      <w:r w:rsidR="00331776">
        <w:rPr>
          <w:rFonts w:hint="cs"/>
          <w:rtl/>
        </w:rPr>
        <w:t>שאחיזתם בכתובים</w:t>
      </w:r>
      <w:r w:rsidR="00955007">
        <w:rPr>
          <w:rFonts w:hint="cs"/>
          <w:rtl/>
        </w:rPr>
        <w:t xml:space="preserve"> </w:t>
      </w:r>
      <w:r w:rsidR="00331776">
        <w:rPr>
          <w:rFonts w:hint="cs"/>
          <w:rtl/>
        </w:rPr>
        <w:t>רו</w:t>
      </w:r>
      <w:r w:rsidR="00110415">
        <w:rPr>
          <w:rFonts w:hint="cs"/>
          <w:rtl/>
        </w:rPr>
        <w:t>פפת.</w:t>
      </w:r>
      <w:r w:rsidR="00110415">
        <w:rPr>
          <w:rStyle w:val="a6"/>
          <w:rtl/>
        </w:rPr>
        <w:footnoteReference w:id="62"/>
      </w:r>
      <w:r w:rsidR="00110415">
        <w:rPr>
          <w:rFonts w:hint="cs"/>
          <w:rtl/>
        </w:rPr>
        <w:t xml:space="preserve"> המנעד הרחב של</w:t>
      </w:r>
      <w:r w:rsidR="00EB294B">
        <w:rPr>
          <w:rFonts w:hint="cs"/>
          <w:rtl/>
        </w:rPr>
        <w:t xml:space="preserve"> סוגי</w:t>
      </w:r>
      <w:r w:rsidR="00110415">
        <w:rPr>
          <w:rFonts w:hint="cs"/>
          <w:rtl/>
        </w:rPr>
        <w:t xml:space="preserve"> החטאים המי</w:t>
      </w:r>
      <w:r w:rsidR="0078191B">
        <w:rPr>
          <w:rFonts w:hint="cs"/>
          <w:rtl/>
        </w:rPr>
        <w:t>ו</w:t>
      </w:r>
      <w:r w:rsidR="00110415">
        <w:rPr>
          <w:rFonts w:hint="cs"/>
          <w:rtl/>
        </w:rPr>
        <w:t xml:space="preserve">חסים לכל </w:t>
      </w:r>
      <w:r w:rsidR="00EB294B">
        <w:rPr>
          <w:rFonts w:hint="cs"/>
          <w:rtl/>
        </w:rPr>
        <w:t>אחד מפריטי הרשימה</w:t>
      </w:r>
      <w:r w:rsidR="00862633">
        <w:rPr>
          <w:rFonts w:hint="cs"/>
          <w:rtl/>
        </w:rPr>
        <w:t xml:space="preserve"> והתחושה שאת אותם </w:t>
      </w:r>
      <w:r w:rsidR="004D752F">
        <w:rPr>
          <w:rFonts w:hint="cs"/>
          <w:rtl/>
        </w:rPr>
        <w:t>החטאים נתן היה להלביש גם על דמויות אחרות שלא נזכרו ברשימה</w:t>
      </w:r>
      <w:r w:rsidR="007D77DD">
        <w:rPr>
          <w:rFonts w:hint="cs"/>
          <w:rtl/>
        </w:rPr>
        <w:t xml:space="preserve"> (כפי שאכן עשו)</w:t>
      </w:r>
      <w:r w:rsidR="00EB294B">
        <w:rPr>
          <w:rFonts w:hint="cs"/>
          <w:rtl/>
        </w:rPr>
        <w:t>,</w:t>
      </w:r>
      <w:r w:rsidR="004D752F">
        <w:rPr>
          <w:rStyle w:val="a6"/>
          <w:rtl/>
        </w:rPr>
        <w:footnoteReference w:id="63"/>
      </w:r>
      <w:r w:rsidR="00EB294B">
        <w:rPr>
          <w:rFonts w:hint="cs"/>
          <w:rtl/>
        </w:rPr>
        <w:t xml:space="preserve"> מסגיר</w:t>
      </w:r>
      <w:r w:rsidR="00546ADF">
        <w:rPr>
          <w:rFonts w:hint="cs"/>
          <w:rtl/>
        </w:rPr>
        <w:t>ים</w:t>
      </w:r>
      <w:r w:rsidR="00EB294B">
        <w:rPr>
          <w:rFonts w:hint="cs"/>
          <w:rtl/>
        </w:rPr>
        <w:t xml:space="preserve"> את העובדה שהחכמים אינם</w:t>
      </w:r>
      <w:r w:rsidR="00B967CA">
        <w:rPr>
          <w:rFonts w:hint="cs"/>
          <w:rtl/>
        </w:rPr>
        <w:t xml:space="preserve"> </w:t>
      </w:r>
      <w:r w:rsidR="00F11FF3">
        <w:rPr>
          <w:rFonts w:hint="cs"/>
          <w:rtl/>
        </w:rPr>
        <w:t>פרשני הסיפור</w:t>
      </w:r>
      <w:r w:rsidR="004927A0">
        <w:rPr>
          <w:rFonts w:hint="cs"/>
          <w:rtl/>
        </w:rPr>
        <w:t xml:space="preserve"> </w:t>
      </w:r>
      <w:r w:rsidR="00F11FF3">
        <w:rPr>
          <w:rFonts w:hint="cs"/>
          <w:rtl/>
        </w:rPr>
        <w:t>המקראי של החטא, אלא מעוניינ</w:t>
      </w:r>
      <w:r w:rsidR="004927A0">
        <w:rPr>
          <w:rFonts w:hint="cs"/>
          <w:rtl/>
        </w:rPr>
        <w:t>ים להפיק מתוכו את ה</w:t>
      </w:r>
      <w:r w:rsidR="00055E7C">
        <w:rPr>
          <w:rFonts w:hint="cs"/>
          <w:rtl/>
        </w:rPr>
        <w:t>לקח הדורי ביחס לחטאי זמנ</w:t>
      </w:r>
      <w:r w:rsidR="000E7E20">
        <w:rPr>
          <w:rFonts w:hint="cs"/>
          <w:rtl/>
        </w:rPr>
        <w:t>ם</w:t>
      </w:r>
      <w:r w:rsidR="004934F6">
        <w:rPr>
          <w:rFonts w:hint="cs"/>
          <w:rtl/>
        </w:rPr>
        <w:t xml:space="preserve">, כשהם מנצלים את </w:t>
      </w:r>
      <w:r w:rsidR="008E4CEF">
        <w:rPr>
          <w:rFonts w:hint="cs"/>
          <w:rtl/>
        </w:rPr>
        <w:t>קיומה של רשימת ה</w:t>
      </w:r>
      <w:r w:rsidR="009505B9">
        <w:rPr>
          <w:rFonts w:hint="cs"/>
          <w:rtl/>
        </w:rPr>
        <w:t>מנועים מהעולם הבא שב</w:t>
      </w:r>
      <w:r w:rsidR="008E4CEF">
        <w:rPr>
          <w:rFonts w:hint="cs"/>
          <w:rtl/>
        </w:rPr>
        <w:t>משנה</w:t>
      </w:r>
      <w:r w:rsidR="000E7E20">
        <w:rPr>
          <w:rFonts w:hint="cs"/>
          <w:rtl/>
        </w:rPr>
        <w:t>.</w:t>
      </w:r>
      <w:r w:rsidR="000E7E20">
        <w:rPr>
          <w:rStyle w:val="a6"/>
          <w:rtl/>
        </w:rPr>
        <w:footnoteReference w:id="64"/>
      </w:r>
    </w:p>
    <w:p w14:paraId="7AAD8D44" w14:textId="05847C1D" w:rsidR="006E6BCD" w:rsidRDefault="009505B9" w:rsidP="000C6BF3">
      <w:pPr>
        <w:rPr>
          <w:rtl/>
        </w:rPr>
      </w:pPr>
      <w:r>
        <w:rPr>
          <w:rFonts w:hint="cs"/>
          <w:rtl/>
        </w:rPr>
        <w:t>בדברי החכמים מפרשי המשנה לא נתן מענה לב</w:t>
      </w:r>
      <w:r w:rsidR="00160A7E">
        <w:rPr>
          <w:rFonts w:hint="cs"/>
          <w:rtl/>
        </w:rPr>
        <w:t xml:space="preserve">חירת </w:t>
      </w:r>
      <w:r w:rsidR="00307485">
        <w:rPr>
          <w:rFonts w:hint="cs"/>
          <w:rtl/>
        </w:rPr>
        <w:t>רשימת</w:t>
      </w:r>
      <w:r w:rsidR="00160A7E">
        <w:rPr>
          <w:rFonts w:hint="cs"/>
          <w:rtl/>
        </w:rPr>
        <w:t xml:space="preserve"> חוטאי משנה </w:t>
      </w:r>
      <w:r w:rsidR="001A3C85">
        <w:rPr>
          <w:rFonts w:hint="cs"/>
          <w:rtl/>
        </w:rPr>
        <w:t xml:space="preserve">מצומצמת </w:t>
      </w:r>
      <w:r w:rsidR="00160A7E">
        <w:rPr>
          <w:rFonts w:hint="cs"/>
          <w:rtl/>
        </w:rPr>
        <w:t>מקרב מבחר חוטאי המקרא</w:t>
      </w:r>
      <w:r w:rsidR="00A24F29">
        <w:rPr>
          <w:rFonts w:hint="cs"/>
          <w:rtl/>
        </w:rPr>
        <w:t xml:space="preserve"> על ידי הגדרת חטא </w:t>
      </w:r>
      <w:r w:rsidR="00816BC7">
        <w:rPr>
          <w:rFonts w:hint="cs"/>
          <w:rtl/>
        </w:rPr>
        <w:t>משותף של כלל חוטאי הרשימה</w:t>
      </w:r>
      <w:r w:rsidR="00160A7E">
        <w:rPr>
          <w:rFonts w:hint="cs"/>
          <w:rtl/>
        </w:rPr>
        <w:t>.</w:t>
      </w:r>
      <w:r w:rsidR="00827D1C">
        <w:rPr>
          <w:rStyle w:val="a6"/>
          <w:rtl/>
        </w:rPr>
        <w:footnoteReference w:id="65"/>
      </w:r>
      <w:r w:rsidR="00160A7E">
        <w:rPr>
          <w:rFonts w:hint="cs"/>
          <w:rtl/>
        </w:rPr>
        <w:t xml:space="preserve"> </w:t>
      </w:r>
      <w:r w:rsidR="00307485">
        <w:rPr>
          <w:rFonts w:hint="cs"/>
          <w:rtl/>
        </w:rPr>
        <w:t xml:space="preserve">בדברי </w:t>
      </w:r>
      <w:r w:rsidR="0078106B">
        <w:rPr>
          <w:rFonts w:hint="cs"/>
          <w:rtl/>
        </w:rPr>
        <w:t xml:space="preserve">הבאים </w:t>
      </w:r>
      <w:r w:rsidR="00F23797">
        <w:rPr>
          <w:rFonts w:hint="cs"/>
          <w:rtl/>
        </w:rPr>
        <w:t>יוצע</w:t>
      </w:r>
      <w:r w:rsidR="00D640B5">
        <w:rPr>
          <w:rFonts w:hint="cs"/>
          <w:rtl/>
        </w:rPr>
        <w:t xml:space="preserve"> </w:t>
      </w:r>
      <w:r w:rsidR="00F23797">
        <w:rPr>
          <w:rFonts w:hint="cs"/>
          <w:rtl/>
        </w:rPr>
        <w:t>ה</w:t>
      </w:r>
      <w:r w:rsidR="00D640B5">
        <w:rPr>
          <w:rFonts w:hint="cs"/>
          <w:rtl/>
        </w:rPr>
        <w:t>קריטריון שעמד מאחורי בחירת רשימת החוטאים</w:t>
      </w:r>
      <w:r w:rsidR="000D66B1">
        <w:rPr>
          <w:rFonts w:hint="cs"/>
          <w:rtl/>
        </w:rPr>
        <w:t xml:space="preserve"> ב</w:t>
      </w:r>
      <w:r w:rsidR="00396421">
        <w:rPr>
          <w:rFonts w:hint="cs"/>
          <w:rtl/>
        </w:rPr>
        <w:t>פרק חלק</w:t>
      </w:r>
      <w:r w:rsidR="000D66B1">
        <w:rPr>
          <w:rFonts w:hint="cs"/>
          <w:rtl/>
        </w:rPr>
        <w:t>, והמפתח העל דורי</w:t>
      </w:r>
      <w:r w:rsidR="00396421">
        <w:rPr>
          <w:rFonts w:hint="cs"/>
          <w:rtl/>
        </w:rPr>
        <w:t xml:space="preserve"> ש</w:t>
      </w:r>
      <w:r w:rsidR="00F23797">
        <w:rPr>
          <w:rFonts w:hint="cs"/>
          <w:rtl/>
        </w:rPr>
        <w:t>ניתן באמצעות</w:t>
      </w:r>
      <w:r w:rsidR="00396421">
        <w:rPr>
          <w:rFonts w:hint="cs"/>
          <w:rtl/>
        </w:rPr>
        <w:t xml:space="preserve"> הרשימה </w:t>
      </w:r>
      <w:r w:rsidR="006233EA">
        <w:rPr>
          <w:rFonts w:hint="cs"/>
          <w:rtl/>
        </w:rPr>
        <w:t>לטובת הערכת חומרתם של חטאים עתידיים שלא נכללו ב</w:t>
      </w:r>
      <w:r w:rsidR="003537A9">
        <w:rPr>
          <w:rFonts w:hint="cs"/>
          <w:rtl/>
        </w:rPr>
        <w:t>ו</w:t>
      </w:r>
      <w:r w:rsidR="0024634E">
        <w:rPr>
          <w:rFonts w:hint="cs"/>
          <w:rtl/>
        </w:rPr>
        <w:t>.</w:t>
      </w:r>
    </w:p>
    <w:p w14:paraId="3AABC276" w14:textId="6FAAA070" w:rsidR="00D528F5" w:rsidRDefault="00280F7D" w:rsidP="000C6BF3">
      <w:pPr>
        <w:rPr>
          <w:rtl/>
        </w:rPr>
      </w:pPr>
      <w:r>
        <w:rPr>
          <w:rFonts w:hint="cs"/>
          <w:rtl/>
        </w:rPr>
        <w:t>כמה מה</w:t>
      </w:r>
      <w:r w:rsidR="00B7645E">
        <w:rPr>
          <w:rFonts w:hint="cs"/>
          <w:rtl/>
        </w:rPr>
        <w:t>יחידים</w:t>
      </w:r>
      <w:r>
        <w:rPr>
          <w:rFonts w:hint="cs"/>
          <w:rtl/>
        </w:rPr>
        <w:t xml:space="preserve"> או מהקבוצות הנזכר</w:t>
      </w:r>
      <w:r w:rsidR="00B7645E">
        <w:rPr>
          <w:rFonts w:hint="cs"/>
          <w:rtl/>
        </w:rPr>
        <w:t>ים</w:t>
      </w:r>
      <w:r>
        <w:rPr>
          <w:rFonts w:hint="cs"/>
          <w:rtl/>
        </w:rPr>
        <w:t xml:space="preserve"> ברשימה משמש</w:t>
      </w:r>
      <w:r w:rsidR="00A5598B">
        <w:rPr>
          <w:rFonts w:hint="cs"/>
          <w:rtl/>
        </w:rPr>
        <w:t>י</w:t>
      </w:r>
      <w:r w:rsidR="00E002A9">
        <w:rPr>
          <w:rFonts w:hint="cs"/>
          <w:rtl/>
        </w:rPr>
        <w:t>ם</w:t>
      </w:r>
      <w:r>
        <w:rPr>
          <w:rFonts w:hint="cs"/>
          <w:rtl/>
        </w:rPr>
        <w:t xml:space="preserve"> אב</w:t>
      </w:r>
      <w:r w:rsidR="00B7645E">
        <w:rPr>
          <w:rFonts w:hint="cs"/>
          <w:rtl/>
        </w:rPr>
        <w:t>ות</w:t>
      </w:r>
      <w:r>
        <w:rPr>
          <w:rFonts w:hint="cs"/>
          <w:rtl/>
        </w:rPr>
        <w:t xml:space="preserve"> טיפוס ל</w:t>
      </w:r>
      <w:r w:rsidR="00C6587F">
        <w:rPr>
          <w:rFonts w:hint="cs"/>
          <w:rtl/>
        </w:rPr>
        <w:t xml:space="preserve">דמויות </w:t>
      </w:r>
      <w:r w:rsidR="00786B61">
        <w:rPr>
          <w:rFonts w:hint="cs"/>
          <w:rtl/>
        </w:rPr>
        <w:t xml:space="preserve">מהכת </w:t>
      </w:r>
      <w:proofErr w:type="spellStart"/>
      <w:r w:rsidR="00786B61">
        <w:rPr>
          <w:rFonts w:hint="cs"/>
          <w:rtl/>
        </w:rPr>
        <w:t>הצדוקית</w:t>
      </w:r>
      <w:proofErr w:type="spellEnd"/>
      <w:r w:rsidR="00786B61">
        <w:rPr>
          <w:rFonts w:hint="cs"/>
          <w:rtl/>
        </w:rPr>
        <w:t xml:space="preserve"> או הנוצרית הקדומה</w:t>
      </w:r>
      <w:r w:rsidR="002C6DBF">
        <w:rPr>
          <w:rFonts w:hint="cs"/>
          <w:rtl/>
        </w:rPr>
        <w:t xml:space="preserve"> (כפי שצוין לעיל </w:t>
      </w:r>
      <w:r w:rsidR="002C6DBF" w:rsidRPr="00786B61">
        <w:rPr>
          <w:rFonts w:hint="cs"/>
          <w:highlight w:val="yellow"/>
          <w:rtl/>
        </w:rPr>
        <w:t>בעמ'</w:t>
      </w:r>
      <w:r w:rsidR="002C6DBF">
        <w:rPr>
          <w:rFonts w:hint="cs"/>
          <w:rtl/>
        </w:rPr>
        <w:t xml:space="preserve"> ביחס למנשה, ארבעת ההדיוטות, סדום וקרח)</w:t>
      </w:r>
      <w:r w:rsidR="00C6587F">
        <w:rPr>
          <w:rFonts w:hint="cs"/>
          <w:rtl/>
        </w:rPr>
        <w:t xml:space="preserve">. </w:t>
      </w:r>
      <w:r w:rsidR="00786B61">
        <w:rPr>
          <w:rFonts w:hint="cs"/>
          <w:rtl/>
        </w:rPr>
        <w:t>אזכור</w:t>
      </w:r>
      <w:r w:rsidR="008F17A6">
        <w:rPr>
          <w:rFonts w:hint="cs"/>
          <w:rtl/>
        </w:rPr>
        <w:t>ם</w:t>
      </w:r>
      <w:r w:rsidR="00786B61">
        <w:rPr>
          <w:rFonts w:hint="cs"/>
          <w:rtl/>
        </w:rPr>
        <w:t xml:space="preserve"> כמי שאין לה</w:t>
      </w:r>
      <w:r w:rsidR="008F17A6">
        <w:rPr>
          <w:rFonts w:hint="cs"/>
          <w:rtl/>
        </w:rPr>
        <w:t>ם</w:t>
      </w:r>
      <w:r w:rsidR="00786B61">
        <w:rPr>
          <w:rFonts w:hint="cs"/>
          <w:rtl/>
        </w:rPr>
        <w:t xml:space="preserve"> חלק לעולם הבא</w:t>
      </w:r>
      <w:r w:rsidR="008A077D">
        <w:rPr>
          <w:rFonts w:hint="cs"/>
          <w:rtl/>
        </w:rPr>
        <w:t xml:space="preserve"> </w:t>
      </w:r>
      <w:r w:rsidR="00D804C4">
        <w:rPr>
          <w:rFonts w:hint="cs"/>
          <w:rtl/>
        </w:rPr>
        <w:t>או שאינם עתידים לעלות</w:t>
      </w:r>
      <w:r w:rsidR="00B85B5F">
        <w:rPr>
          <w:rFonts w:hint="cs"/>
          <w:rtl/>
        </w:rPr>
        <w:t>,</w:t>
      </w:r>
      <w:r w:rsidR="00D804C4">
        <w:rPr>
          <w:rFonts w:hint="cs"/>
          <w:rtl/>
        </w:rPr>
        <w:t xml:space="preserve"> </w:t>
      </w:r>
      <w:r w:rsidR="008A077D">
        <w:rPr>
          <w:rFonts w:hint="cs"/>
          <w:rtl/>
        </w:rPr>
        <w:t xml:space="preserve">הוא ביטוי להשקפת החכמים </w:t>
      </w:r>
      <w:r w:rsidR="00E002A9">
        <w:rPr>
          <w:rFonts w:hint="cs"/>
          <w:rtl/>
        </w:rPr>
        <w:t xml:space="preserve">על הסכנה הרוחנית הנשקפת מצד </w:t>
      </w:r>
      <w:r w:rsidR="00E94F8B">
        <w:rPr>
          <w:rFonts w:hint="cs"/>
          <w:rtl/>
        </w:rPr>
        <w:t>נציגי כת או דת ומפיצי בשורתה.</w:t>
      </w:r>
      <w:r w:rsidR="002C6DBF">
        <w:rPr>
          <w:rStyle w:val="a6"/>
          <w:rtl/>
        </w:rPr>
        <w:footnoteReference w:id="66"/>
      </w:r>
      <w:r w:rsidR="00E52D0D">
        <w:rPr>
          <w:rFonts w:hint="cs"/>
          <w:rtl/>
        </w:rPr>
        <w:t xml:space="preserve"> </w:t>
      </w:r>
      <w:r w:rsidR="003F60AA">
        <w:rPr>
          <w:rFonts w:hint="cs"/>
          <w:rtl/>
        </w:rPr>
        <w:t xml:space="preserve">העובדה שהמשנה מונה </w:t>
      </w:r>
      <w:r w:rsidR="008576D0">
        <w:rPr>
          <w:rFonts w:hint="cs"/>
          <w:rtl/>
        </w:rPr>
        <w:t>גם דמויות בבואה שאינ</w:t>
      </w:r>
      <w:r w:rsidR="007F33DE">
        <w:rPr>
          <w:rFonts w:hint="cs"/>
          <w:rtl/>
        </w:rPr>
        <w:t>ן</w:t>
      </w:r>
      <w:r w:rsidR="008576D0">
        <w:rPr>
          <w:rFonts w:hint="cs"/>
          <w:rtl/>
        </w:rPr>
        <w:t xml:space="preserve"> מהוות סכנה ממשית בדור </w:t>
      </w:r>
      <w:r w:rsidR="00507C54">
        <w:rPr>
          <w:rFonts w:hint="cs"/>
          <w:rtl/>
        </w:rPr>
        <w:t xml:space="preserve">שבו הכת </w:t>
      </w:r>
      <w:proofErr w:type="spellStart"/>
      <w:r w:rsidR="00507C54">
        <w:rPr>
          <w:rFonts w:hint="cs"/>
          <w:rtl/>
        </w:rPr>
        <w:t>הצדוקית</w:t>
      </w:r>
      <w:proofErr w:type="spellEnd"/>
      <w:r w:rsidR="00507C54">
        <w:rPr>
          <w:rFonts w:hint="cs"/>
          <w:rtl/>
        </w:rPr>
        <w:t xml:space="preserve"> נכחדה, </w:t>
      </w:r>
      <w:r w:rsidR="00836E37">
        <w:rPr>
          <w:rFonts w:hint="cs"/>
          <w:rtl/>
        </w:rPr>
        <w:t xml:space="preserve">וראשוני הנצרות עברו מן העולם, </w:t>
      </w:r>
      <w:r w:rsidR="00507C54">
        <w:rPr>
          <w:rFonts w:hint="cs"/>
          <w:rtl/>
        </w:rPr>
        <w:t xml:space="preserve">מלמדת כי אין להתייחס אל הדמויות כאל דמויות קונקרטיות של התקופה בה נוצרה </w:t>
      </w:r>
      <w:r w:rsidR="00507C54">
        <w:rPr>
          <w:rFonts w:hint="cs"/>
          <w:rtl/>
        </w:rPr>
        <w:lastRenderedPageBreak/>
        <w:t xml:space="preserve">הבבואה, אלא כאל </w:t>
      </w:r>
      <w:r w:rsidR="00414705">
        <w:rPr>
          <w:rFonts w:hint="cs"/>
          <w:rtl/>
        </w:rPr>
        <w:t>מפתח שצריך לשמש את הדורות הבאים להוקעת מחוללי הסכנה הרוחנית בתקופתם.</w:t>
      </w:r>
      <w:r w:rsidR="002023A6">
        <w:rPr>
          <w:rStyle w:val="a6"/>
          <w:rtl/>
        </w:rPr>
        <w:footnoteReference w:id="67"/>
      </w:r>
      <w:r w:rsidR="00BC675F">
        <w:rPr>
          <w:rFonts w:hint="cs"/>
          <w:rtl/>
        </w:rPr>
        <w:t xml:space="preserve"> כלומר, המשנה </w:t>
      </w:r>
      <w:r w:rsidR="00481097">
        <w:rPr>
          <w:rFonts w:hint="cs"/>
          <w:rtl/>
        </w:rPr>
        <w:t xml:space="preserve">מונה את נציגי הכיתות או הדתות </w:t>
      </w:r>
      <w:r w:rsidR="00504D2F">
        <w:rPr>
          <w:rFonts w:hint="cs"/>
          <w:rtl/>
        </w:rPr>
        <w:t>היריבות עד לימיה, ו</w:t>
      </w:r>
      <w:r w:rsidR="004D5433">
        <w:rPr>
          <w:rFonts w:hint="cs"/>
          <w:rtl/>
        </w:rPr>
        <w:t>מסמנת אותם ככאלו ש</w:t>
      </w:r>
      <w:r w:rsidR="0082746A">
        <w:rPr>
          <w:rFonts w:hint="cs"/>
          <w:rtl/>
        </w:rPr>
        <w:t xml:space="preserve">את מקביליהם </w:t>
      </w:r>
      <w:r w:rsidR="004D5433">
        <w:rPr>
          <w:rFonts w:hint="cs"/>
          <w:rtl/>
        </w:rPr>
        <w:t xml:space="preserve">יש לזהות ולסמן גם בעתיד, כדי </w:t>
      </w:r>
      <w:r w:rsidR="00052EC1">
        <w:rPr>
          <w:rFonts w:hint="cs"/>
          <w:rtl/>
        </w:rPr>
        <w:t>להזהיר מפני השפעתם.</w:t>
      </w:r>
    </w:p>
    <w:p w14:paraId="07A90F7A" w14:textId="3A190E4C" w:rsidR="00280F7D" w:rsidRDefault="00CC6BB6" w:rsidP="000C6BF3">
      <w:pPr>
        <w:rPr>
          <w:rtl/>
        </w:rPr>
      </w:pPr>
      <w:r>
        <w:rPr>
          <w:rFonts w:hint="cs"/>
          <w:rtl/>
        </w:rPr>
        <w:t>לצד יחידים וקבוצות אלו</w:t>
      </w:r>
      <w:r w:rsidR="003313B6">
        <w:rPr>
          <w:rFonts w:hint="cs"/>
          <w:rtl/>
        </w:rPr>
        <w:t>,</w:t>
      </w:r>
      <w:r>
        <w:rPr>
          <w:rFonts w:hint="cs"/>
          <w:rtl/>
        </w:rPr>
        <w:t xml:space="preserve"> נזכרים </w:t>
      </w:r>
      <w:r w:rsidR="003313B6">
        <w:rPr>
          <w:rFonts w:hint="cs"/>
          <w:rtl/>
        </w:rPr>
        <w:t xml:space="preserve">חוטאי מקרא אחרים, שלא </w:t>
      </w:r>
      <w:r w:rsidR="00DD5080">
        <w:rPr>
          <w:rFonts w:hint="cs"/>
          <w:rtl/>
        </w:rPr>
        <w:t xml:space="preserve">נמצאה להם דמות </w:t>
      </w:r>
      <w:proofErr w:type="spellStart"/>
      <w:r w:rsidR="00DD5080">
        <w:rPr>
          <w:rFonts w:hint="cs"/>
          <w:rtl/>
        </w:rPr>
        <w:t>בבואתית</w:t>
      </w:r>
      <w:proofErr w:type="spellEnd"/>
      <w:r w:rsidR="00DD5080">
        <w:rPr>
          <w:rFonts w:hint="cs"/>
          <w:rtl/>
        </w:rPr>
        <w:t xml:space="preserve"> </w:t>
      </w:r>
      <w:r w:rsidR="00D22816">
        <w:rPr>
          <w:rFonts w:hint="cs"/>
          <w:rtl/>
        </w:rPr>
        <w:t>מובהקת מקרב ה</w:t>
      </w:r>
      <w:r w:rsidR="00DD5080">
        <w:rPr>
          <w:rFonts w:hint="cs"/>
          <w:rtl/>
        </w:rPr>
        <w:t>צדוקי</w:t>
      </w:r>
      <w:r w:rsidR="00D22816">
        <w:rPr>
          <w:rFonts w:hint="cs"/>
          <w:rtl/>
        </w:rPr>
        <w:t>ם</w:t>
      </w:r>
      <w:r w:rsidR="00DD5080">
        <w:rPr>
          <w:rFonts w:hint="cs"/>
          <w:rtl/>
        </w:rPr>
        <w:t xml:space="preserve"> או </w:t>
      </w:r>
      <w:r w:rsidR="00D22816">
        <w:rPr>
          <w:rFonts w:hint="cs"/>
          <w:rtl/>
        </w:rPr>
        <w:t>ראשוני הנוצרים</w:t>
      </w:r>
      <w:r w:rsidR="00836E37">
        <w:rPr>
          <w:rFonts w:hint="cs"/>
          <w:rtl/>
        </w:rPr>
        <w:t>.</w:t>
      </w:r>
      <w:r w:rsidR="008B6228">
        <w:rPr>
          <w:rStyle w:val="a6"/>
          <w:rtl/>
        </w:rPr>
        <w:footnoteReference w:id="68"/>
      </w:r>
      <w:r w:rsidR="00836E37">
        <w:rPr>
          <w:rFonts w:hint="cs"/>
          <w:rtl/>
        </w:rPr>
        <w:t xml:space="preserve"> מה תפקידם של אלה?</w:t>
      </w:r>
    </w:p>
    <w:p w14:paraId="28DED54C" w14:textId="19D54F26" w:rsidR="00D02AA7" w:rsidRDefault="00923195" w:rsidP="00B3174C">
      <w:pPr>
        <w:rPr>
          <w:rtl/>
        </w:rPr>
      </w:pPr>
      <w:r>
        <w:rPr>
          <w:rFonts w:hint="cs"/>
          <w:rtl/>
        </w:rPr>
        <w:t>דומה ש</w:t>
      </w:r>
      <w:r w:rsidR="00535CA7">
        <w:rPr>
          <w:rFonts w:hint="cs"/>
          <w:rtl/>
        </w:rPr>
        <w:t>הפער ברמ</w:t>
      </w:r>
      <w:r w:rsidR="003566C5">
        <w:rPr>
          <w:rFonts w:hint="cs"/>
          <w:rtl/>
        </w:rPr>
        <w:t>ו</w:t>
      </w:r>
      <w:r w:rsidR="00535CA7">
        <w:rPr>
          <w:rFonts w:hint="cs"/>
          <w:rtl/>
        </w:rPr>
        <w:t xml:space="preserve">ת החטא של </w:t>
      </w:r>
      <w:r w:rsidR="00331224">
        <w:rPr>
          <w:rFonts w:hint="cs"/>
          <w:rtl/>
        </w:rPr>
        <w:t xml:space="preserve">בני הדורות השונים </w:t>
      </w:r>
      <w:r w:rsidR="00535CA7">
        <w:rPr>
          <w:rFonts w:hint="cs"/>
          <w:rtl/>
        </w:rPr>
        <w:t>ואופיי</w:t>
      </w:r>
      <w:r w:rsidR="00331224">
        <w:rPr>
          <w:rFonts w:hint="cs"/>
          <w:rtl/>
        </w:rPr>
        <w:t>ה של העבריינות המיוחסת להם</w:t>
      </w:r>
      <w:r w:rsidR="00510496">
        <w:rPr>
          <w:rFonts w:hint="cs"/>
          <w:rtl/>
        </w:rPr>
        <w:t xml:space="preserve">, באה ללמד כי קריטריון החטא המצדיק הדחה מכלל ישראל משתנה בכל דור. </w:t>
      </w:r>
      <w:r w:rsidR="00361129">
        <w:rPr>
          <w:rFonts w:hint="cs"/>
          <w:rtl/>
        </w:rPr>
        <w:t xml:space="preserve">בחירתם של רשעי הדור </w:t>
      </w:r>
      <w:r w:rsidR="004B7681">
        <w:rPr>
          <w:rFonts w:hint="cs"/>
          <w:rtl/>
        </w:rPr>
        <w:t>נקבעת על פי הדוקטרינה האקוטית שאותה מסכנים החוטאים.</w:t>
      </w:r>
      <w:r w:rsidR="00096F2B">
        <w:rPr>
          <w:rFonts w:hint="cs"/>
          <w:rtl/>
        </w:rPr>
        <w:t xml:space="preserve"> </w:t>
      </w:r>
      <w:r w:rsidR="00E55ACD">
        <w:rPr>
          <w:rFonts w:hint="cs"/>
          <w:rtl/>
        </w:rPr>
        <w:t>הרחבת הרשימה</w:t>
      </w:r>
      <w:r w:rsidR="008B567D">
        <w:rPr>
          <w:rFonts w:hint="cs"/>
          <w:rtl/>
        </w:rPr>
        <w:t xml:space="preserve"> של היחידים והקבוצות </w:t>
      </w:r>
      <w:r w:rsidR="004562FB">
        <w:rPr>
          <w:rFonts w:hint="cs"/>
          <w:rtl/>
        </w:rPr>
        <w:t>מאפשרת</w:t>
      </w:r>
      <w:r w:rsidR="00F7338A">
        <w:rPr>
          <w:rFonts w:hint="cs"/>
          <w:rtl/>
        </w:rPr>
        <w:t xml:space="preserve"> </w:t>
      </w:r>
      <w:r w:rsidR="000407B0">
        <w:rPr>
          <w:rFonts w:hint="cs"/>
          <w:rtl/>
        </w:rPr>
        <w:t xml:space="preserve">מנעד של </w:t>
      </w:r>
      <w:r w:rsidR="004562FB">
        <w:rPr>
          <w:rFonts w:hint="cs"/>
          <w:rtl/>
        </w:rPr>
        <w:t>אמצעי</w:t>
      </w:r>
      <w:r w:rsidR="000407B0">
        <w:rPr>
          <w:rFonts w:hint="cs"/>
          <w:rtl/>
        </w:rPr>
        <w:t xml:space="preserve"> </w:t>
      </w:r>
      <w:r w:rsidR="008B567D">
        <w:rPr>
          <w:rFonts w:hint="cs"/>
          <w:rtl/>
        </w:rPr>
        <w:t xml:space="preserve">זיהוי </w:t>
      </w:r>
      <w:r w:rsidR="004562FB">
        <w:rPr>
          <w:rFonts w:hint="cs"/>
          <w:rtl/>
        </w:rPr>
        <w:t xml:space="preserve">כלפי </w:t>
      </w:r>
      <w:r w:rsidR="000407B0">
        <w:rPr>
          <w:rFonts w:hint="cs"/>
          <w:rtl/>
        </w:rPr>
        <w:t xml:space="preserve">מוקדי הסכנה </w:t>
      </w:r>
      <w:r w:rsidR="00544A62">
        <w:rPr>
          <w:rFonts w:hint="cs"/>
          <w:rtl/>
        </w:rPr>
        <w:t>שאתגרו את הדורות הקודמים</w:t>
      </w:r>
      <w:r w:rsidR="004562FB">
        <w:rPr>
          <w:rFonts w:hint="cs"/>
          <w:rtl/>
        </w:rPr>
        <w:t xml:space="preserve">. </w:t>
      </w:r>
      <w:r w:rsidR="00096F2B">
        <w:rPr>
          <w:rFonts w:hint="cs"/>
          <w:rtl/>
        </w:rPr>
        <w:t xml:space="preserve">באופן הזה האגדה שבמשניות </w:t>
      </w:r>
      <w:r w:rsidR="00B93329">
        <w:rPr>
          <w:rFonts w:hint="cs"/>
          <w:rtl/>
        </w:rPr>
        <w:t>ב</w:t>
      </w:r>
      <w:r w:rsidR="00096F2B">
        <w:rPr>
          <w:rFonts w:hint="cs"/>
          <w:rtl/>
        </w:rPr>
        <w:t xml:space="preserve"> </w:t>
      </w:r>
      <w:r w:rsidR="00096F2B">
        <w:rPr>
          <w:rtl/>
        </w:rPr>
        <w:t>–</w:t>
      </w:r>
      <w:r w:rsidR="00096F2B">
        <w:rPr>
          <w:rFonts w:hint="cs"/>
          <w:rtl/>
        </w:rPr>
        <w:t xml:space="preserve"> </w:t>
      </w:r>
      <w:r w:rsidR="00736735">
        <w:rPr>
          <w:rFonts w:hint="cs"/>
          <w:rtl/>
        </w:rPr>
        <w:t xml:space="preserve">ו </w:t>
      </w:r>
      <w:r w:rsidR="00096F2B">
        <w:rPr>
          <w:rFonts w:hint="cs"/>
          <w:rtl/>
        </w:rPr>
        <w:t xml:space="preserve">מחזקת את העקרון העל דורי המופק מתיאור </w:t>
      </w:r>
      <w:r w:rsidR="00B93329">
        <w:rPr>
          <w:rFonts w:hint="cs"/>
          <w:rtl/>
        </w:rPr>
        <w:t>ה</w:t>
      </w:r>
      <w:r w:rsidR="00096F2B">
        <w:rPr>
          <w:rFonts w:hint="cs"/>
          <w:rtl/>
        </w:rPr>
        <w:t>חטא</w:t>
      </w:r>
      <w:r w:rsidR="003F63B9">
        <w:rPr>
          <w:rFonts w:hint="cs"/>
          <w:rtl/>
        </w:rPr>
        <w:t xml:space="preserve">ים </w:t>
      </w:r>
      <w:r w:rsidR="00B93329">
        <w:rPr>
          <w:rFonts w:hint="cs"/>
          <w:rtl/>
        </w:rPr>
        <w:t>ב</w:t>
      </w:r>
      <w:r w:rsidR="00611AF2">
        <w:rPr>
          <w:rFonts w:hint="cs"/>
          <w:rtl/>
        </w:rPr>
        <w:t>מש</w:t>
      </w:r>
      <w:r w:rsidR="00B93329">
        <w:rPr>
          <w:rFonts w:hint="cs"/>
          <w:rtl/>
        </w:rPr>
        <w:t xml:space="preserve">נה א </w:t>
      </w:r>
      <w:r w:rsidR="003F63B9">
        <w:rPr>
          <w:rFonts w:hint="cs"/>
          <w:rtl/>
        </w:rPr>
        <w:t>הלקוחים מ</w:t>
      </w:r>
      <w:r w:rsidR="002F1018">
        <w:rPr>
          <w:rFonts w:hint="cs"/>
          <w:rtl/>
        </w:rPr>
        <w:t xml:space="preserve">דורות </w:t>
      </w:r>
      <w:r w:rsidR="003F63B9">
        <w:rPr>
          <w:rFonts w:hint="cs"/>
          <w:rtl/>
        </w:rPr>
        <w:t>שונים של פולמוס.</w:t>
      </w:r>
      <w:r w:rsidR="002F1018">
        <w:rPr>
          <w:rStyle w:val="a6"/>
          <w:rtl/>
        </w:rPr>
        <w:footnoteReference w:id="69"/>
      </w:r>
      <w:r w:rsidR="00096F2B">
        <w:rPr>
          <w:rFonts w:hint="cs"/>
          <w:rtl/>
        </w:rPr>
        <w:t xml:space="preserve"> </w:t>
      </w:r>
      <w:r w:rsidR="007664F5">
        <w:rPr>
          <w:rFonts w:hint="cs"/>
          <w:rtl/>
        </w:rPr>
        <w:t xml:space="preserve">רשימת </w:t>
      </w:r>
      <w:r w:rsidR="00B3174C" w:rsidRPr="00326A5A">
        <w:rPr>
          <w:rFonts w:hint="eastAsia"/>
          <w:spacing w:val="30"/>
          <w:rtl/>
        </w:rPr>
        <w:t>החטאים</w:t>
      </w:r>
      <w:r w:rsidR="00B3174C" w:rsidRPr="00326A5A">
        <w:rPr>
          <w:spacing w:val="30"/>
          <w:rtl/>
        </w:rPr>
        <w:t xml:space="preserve"> </w:t>
      </w:r>
      <w:r w:rsidR="007664F5">
        <w:rPr>
          <w:rFonts w:hint="cs"/>
          <w:rtl/>
        </w:rPr>
        <w:t>של משנה א נותנת כלי זיהוי ל</w:t>
      </w:r>
      <w:r w:rsidR="00B3174C">
        <w:rPr>
          <w:rFonts w:hint="cs"/>
          <w:rtl/>
        </w:rPr>
        <w:t xml:space="preserve">אופיו של החטא </w:t>
      </w:r>
      <w:r w:rsidR="00290961">
        <w:rPr>
          <w:rFonts w:hint="cs"/>
          <w:rtl/>
        </w:rPr>
        <w:t xml:space="preserve">התקופתי </w:t>
      </w:r>
      <w:r w:rsidR="00441C28">
        <w:rPr>
          <w:rFonts w:hint="cs"/>
          <w:rtl/>
        </w:rPr>
        <w:t>שמערער את עקרונות האמונה</w:t>
      </w:r>
      <w:r w:rsidR="00150FC2">
        <w:rPr>
          <w:rFonts w:hint="cs"/>
          <w:rtl/>
        </w:rPr>
        <w:t>. רשימת</w:t>
      </w:r>
      <w:r w:rsidR="00290961">
        <w:rPr>
          <w:rFonts w:hint="cs"/>
          <w:rtl/>
        </w:rPr>
        <w:t xml:space="preserve"> </w:t>
      </w:r>
      <w:r w:rsidR="00441C28" w:rsidRPr="00326A5A">
        <w:rPr>
          <w:rFonts w:hint="eastAsia"/>
          <w:spacing w:val="30"/>
          <w:rtl/>
        </w:rPr>
        <w:t>החוטאים</w:t>
      </w:r>
      <w:r w:rsidR="00441C28">
        <w:rPr>
          <w:rFonts w:hint="cs"/>
          <w:rtl/>
        </w:rPr>
        <w:t xml:space="preserve"> מ</w:t>
      </w:r>
      <w:r w:rsidR="00290961">
        <w:rPr>
          <w:rFonts w:hint="cs"/>
          <w:rtl/>
        </w:rPr>
        <w:t xml:space="preserve">זהירה מפני </w:t>
      </w:r>
      <w:r w:rsidR="006C086D">
        <w:rPr>
          <w:rFonts w:hint="cs"/>
          <w:rtl/>
        </w:rPr>
        <w:t xml:space="preserve">טבעם של </w:t>
      </w:r>
      <w:r w:rsidR="00290961">
        <w:rPr>
          <w:rFonts w:hint="cs"/>
          <w:rtl/>
        </w:rPr>
        <w:t xml:space="preserve">סוכני </w:t>
      </w:r>
      <w:r w:rsidR="006C086D">
        <w:rPr>
          <w:rFonts w:hint="cs"/>
          <w:rtl/>
        </w:rPr>
        <w:t xml:space="preserve">הרפורמה, שיש להוקיע כדי לשמר </w:t>
      </w:r>
      <w:r w:rsidR="00504B86">
        <w:rPr>
          <w:rFonts w:hint="cs"/>
          <w:rtl/>
        </w:rPr>
        <w:t xml:space="preserve">על שלמות הדת, </w:t>
      </w:r>
      <w:r w:rsidR="002B7D5E">
        <w:rPr>
          <w:rFonts w:hint="cs"/>
          <w:rtl/>
        </w:rPr>
        <w:t xml:space="preserve">העם, </w:t>
      </w:r>
      <w:r w:rsidR="00504B86">
        <w:rPr>
          <w:rFonts w:hint="cs"/>
          <w:rtl/>
        </w:rPr>
        <w:t>הלאום והמוסר</w:t>
      </w:r>
      <w:r w:rsidR="002B7D5E">
        <w:rPr>
          <w:rFonts w:hint="cs"/>
          <w:rtl/>
        </w:rPr>
        <w:t xml:space="preserve">. </w:t>
      </w:r>
    </w:p>
    <w:p w14:paraId="0F677559" w14:textId="222E4919" w:rsidR="003C3A34" w:rsidRDefault="003052A1" w:rsidP="000C6BF3">
      <w:pPr>
        <w:rPr>
          <w:rtl/>
        </w:rPr>
      </w:pPr>
      <w:r>
        <w:rPr>
          <w:rFonts w:hint="cs"/>
          <w:rtl/>
        </w:rPr>
        <w:t>א</w:t>
      </w:r>
      <w:r w:rsidR="003C3A34">
        <w:rPr>
          <w:rFonts w:hint="cs"/>
          <w:rtl/>
        </w:rPr>
        <w:t xml:space="preserve">באר את דברי באמצעות ניתוח </w:t>
      </w:r>
      <w:r w:rsidR="00611AF2">
        <w:rPr>
          <w:rFonts w:hint="cs"/>
          <w:rtl/>
        </w:rPr>
        <w:t>כמה מ</w:t>
      </w:r>
      <w:r w:rsidR="003C3A34">
        <w:rPr>
          <w:rFonts w:hint="cs"/>
          <w:rtl/>
        </w:rPr>
        <w:t xml:space="preserve">פריטי </w:t>
      </w:r>
      <w:r w:rsidR="00EA704C">
        <w:rPr>
          <w:rFonts w:hint="cs"/>
          <w:rtl/>
        </w:rPr>
        <w:t xml:space="preserve">רשימת </w:t>
      </w:r>
      <w:r w:rsidR="00BF43B8">
        <w:rPr>
          <w:rFonts w:hint="cs"/>
          <w:rtl/>
        </w:rPr>
        <w:t>חוטאי המקרא</w:t>
      </w:r>
      <w:r w:rsidR="00B14C3A">
        <w:rPr>
          <w:rFonts w:hint="cs"/>
          <w:rtl/>
        </w:rPr>
        <w:t xml:space="preserve"> על פי המסופר במקרא</w:t>
      </w:r>
      <w:r w:rsidR="00EA704C">
        <w:rPr>
          <w:rFonts w:hint="cs"/>
          <w:rtl/>
        </w:rPr>
        <w:t xml:space="preserve">, וניסיון </w:t>
      </w:r>
      <w:r w:rsidR="00611AF2">
        <w:rPr>
          <w:rFonts w:hint="cs"/>
          <w:rtl/>
        </w:rPr>
        <w:t>לעמוד על הסיבה לבחירתם כמי ש</w:t>
      </w:r>
      <w:r w:rsidR="00FE4B11">
        <w:rPr>
          <w:rFonts w:hint="cs"/>
          <w:rtl/>
        </w:rPr>
        <w:t xml:space="preserve">משקפים את האתגר הדתי, מוסרי או לאומי של הדור בו </w:t>
      </w:r>
      <w:r w:rsidR="00B15B59">
        <w:rPr>
          <w:rFonts w:hint="cs"/>
          <w:rtl/>
        </w:rPr>
        <w:t>צמחו החוטאים.</w:t>
      </w:r>
      <w:r w:rsidR="00452A69">
        <w:rPr>
          <w:rStyle w:val="a6"/>
          <w:rtl/>
        </w:rPr>
        <w:footnoteReference w:id="70"/>
      </w:r>
      <w:r w:rsidR="00452A69">
        <w:rPr>
          <w:rFonts w:hint="cs"/>
          <w:rtl/>
        </w:rPr>
        <w:t xml:space="preserve"> </w:t>
      </w:r>
      <w:r w:rsidR="00B15B59">
        <w:rPr>
          <w:rFonts w:hint="cs"/>
          <w:rtl/>
        </w:rPr>
        <w:t xml:space="preserve"> </w:t>
      </w:r>
    </w:p>
    <w:p w14:paraId="3756A497" w14:textId="21C39438" w:rsidR="009C3A1A" w:rsidRDefault="007C44E3" w:rsidP="00B305DC">
      <w:pPr>
        <w:rPr>
          <w:rtl/>
        </w:rPr>
      </w:pPr>
      <w:r w:rsidRPr="009C3A1A">
        <w:rPr>
          <w:rFonts w:hint="cs"/>
          <w:b/>
          <w:bCs/>
          <w:rtl/>
        </w:rPr>
        <w:t>ירבעם</w:t>
      </w:r>
      <w:r>
        <w:rPr>
          <w:rFonts w:hint="cs"/>
          <w:rtl/>
        </w:rPr>
        <w:t xml:space="preserve"> </w:t>
      </w:r>
      <w:r w:rsidR="00522F23">
        <w:rPr>
          <w:rtl/>
        </w:rPr>
        <w:t>–</w:t>
      </w:r>
      <w:r>
        <w:rPr>
          <w:rFonts w:hint="cs"/>
          <w:rtl/>
        </w:rPr>
        <w:t xml:space="preserve"> </w:t>
      </w:r>
      <w:r w:rsidR="00522F23">
        <w:rPr>
          <w:rFonts w:hint="cs"/>
          <w:rtl/>
        </w:rPr>
        <w:t>לחובתו של ירבעם נזקפים הפילוג והרפורמות</w:t>
      </w:r>
      <w:r w:rsidR="00B305DC">
        <w:rPr>
          <w:rFonts w:hint="cs"/>
          <w:rtl/>
        </w:rPr>
        <w:t xml:space="preserve"> הדתיות</w:t>
      </w:r>
      <w:r w:rsidR="00726D81">
        <w:rPr>
          <w:rFonts w:hint="cs"/>
          <w:rtl/>
        </w:rPr>
        <w:t xml:space="preserve">. פרקי ספר שמואל ופרקיו הראשונים של ספר מלכים מתארים את מאמצי דוד, גם במחיר של </w:t>
      </w:r>
      <w:r w:rsidR="000446E1">
        <w:rPr>
          <w:rFonts w:hint="cs"/>
          <w:rtl/>
        </w:rPr>
        <w:t>פגיעה אנושה בכבודו, לשמר את אחדות הממלכה הרעועה</w:t>
      </w:r>
      <w:r w:rsidR="003277AD">
        <w:rPr>
          <w:rFonts w:hint="cs"/>
          <w:rtl/>
        </w:rPr>
        <w:t>.</w:t>
      </w:r>
      <w:r w:rsidR="004D38A1">
        <w:rPr>
          <w:rStyle w:val="a6"/>
          <w:rtl/>
        </w:rPr>
        <w:footnoteReference w:id="71"/>
      </w:r>
      <w:r w:rsidR="003277AD">
        <w:rPr>
          <w:rFonts w:hint="cs"/>
          <w:rtl/>
        </w:rPr>
        <w:t xml:space="preserve"> </w:t>
      </w:r>
      <w:r w:rsidR="00C56700">
        <w:rPr>
          <w:rFonts w:hint="cs"/>
          <w:rtl/>
        </w:rPr>
        <w:t>בצוואה המיוחסת לו מצווה דוד את שלמה להיפרע מ</w:t>
      </w:r>
      <w:r w:rsidR="004D38A1">
        <w:rPr>
          <w:rFonts w:hint="cs"/>
          <w:rtl/>
        </w:rPr>
        <w:t xml:space="preserve">האנשים </w:t>
      </w:r>
      <w:r w:rsidR="004D38A1">
        <w:rPr>
          <w:rFonts w:hint="cs"/>
          <w:rtl/>
        </w:rPr>
        <w:lastRenderedPageBreak/>
        <w:t>שעשויים לחבל במאמצי שלמה לשמור על אחדות הממלכה.</w:t>
      </w:r>
      <w:r w:rsidR="004D38A1">
        <w:rPr>
          <w:rStyle w:val="a6"/>
          <w:rtl/>
        </w:rPr>
        <w:footnoteReference w:id="72"/>
      </w:r>
      <w:r w:rsidR="004D38A1">
        <w:rPr>
          <w:rFonts w:hint="cs"/>
          <w:rtl/>
        </w:rPr>
        <w:t xml:space="preserve"> שנות החסד היחידות של הממלכה המאוחדת בימיו של שלמה נגדעות </w:t>
      </w:r>
      <w:r w:rsidR="00E36AB4">
        <w:rPr>
          <w:rFonts w:hint="cs"/>
          <w:rtl/>
        </w:rPr>
        <w:t xml:space="preserve">בניצוחו של ירבעם, וכדי להפוך את הפילוג לעובדה מוגמרת </w:t>
      </w:r>
      <w:r w:rsidR="00DE3CFB">
        <w:rPr>
          <w:rFonts w:hint="cs"/>
          <w:rtl/>
        </w:rPr>
        <w:t>יצר ירבעם רפורמה דתית ש</w:t>
      </w:r>
      <w:r w:rsidR="00A87FA9">
        <w:rPr>
          <w:rFonts w:hint="cs"/>
          <w:rtl/>
        </w:rPr>
        <w:t>מנעה</w:t>
      </w:r>
      <w:r w:rsidR="00DE3CFB">
        <w:rPr>
          <w:rFonts w:hint="cs"/>
          <w:rtl/>
        </w:rPr>
        <w:t xml:space="preserve"> את הצורך של </w:t>
      </w:r>
      <w:r w:rsidR="001E0EBB">
        <w:rPr>
          <w:rFonts w:hint="cs"/>
          <w:rtl/>
        </w:rPr>
        <w:t>הממלכה הצפונית להזדקק לשירותי המקדש ומשרתיו</w:t>
      </w:r>
      <w:r w:rsidR="00A87FA9">
        <w:rPr>
          <w:rFonts w:hint="cs"/>
          <w:rtl/>
        </w:rPr>
        <w:t>.</w:t>
      </w:r>
      <w:r w:rsidR="004D38A1">
        <w:rPr>
          <w:rFonts w:hint="cs"/>
          <w:rtl/>
        </w:rPr>
        <w:t xml:space="preserve"> </w:t>
      </w:r>
      <w:r w:rsidR="00A87FA9">
        <w:rPr>
          <w:rFonts w:hint="cs"/>
          <w:rtl/>
        </w:rPr>
        <w:t>כאב הפילוג נשא בפיהם של נביאי בית ראשון</w:t>
      </w:r>
      <w:r w:rsidR="00747427">
        <w:rPr>
          <w:rFonts w:hint="cs"/>
          <w:rtl/>
        </w:rPr>
        <w:t xml:space="preserve">, שהעמידו את האיחוד </w:t>
      </w:r>
      <w:r w:rsidR="009C3A1A">
        <w:rPr>
          <w:rFonts w:hint="cs"/>
          <w:rtl/>
        </w:rPr>
        <w:t xml:space="preserve">העתידי </w:t>
      </w:r>
      <w:r w:rsidR="00B305DC">
        <w:rPr>
          <w:rFonts w:hint="cs"/>
          <w:rtl/>
        </w:rPr>
        <w:t>כ</w:t>
      </w:r>
      <w:r w:rsidR="00747427">
        <w:rPr>
          <w:rFonts w:hint="cs"/>
          <w:rtl/>
        </w:rPr>
        <w:t>יעד הנכסף של אחרית הימים.</w:t>
      </w:r>
      <w:r w:rsidR="00747427">
        <w:rPr>
          <w:rStyle w:val="a6"/>
          <w:rtl/>
        </w:rPr>
        <w:footnoteReference w:id="73"/>
      </w:r>
      <w:r w:rsidR="00B305DC">
        <w:rPr>
          <w:rFonts w:hint="cs"/>
          <w:rtl/>
        </w:rPr>
        <w:t xml:space="preserve"> </w:t>
      </w:r>
      <w:r w:rsidR="009C3A1A">
        <w:rPr>
          <w:rFonts w:hint="cs"/>
          <w:rtl/>
        </w:rPr>
        <w:t xml:space="preserve">הצבתו של ירבעם כאחד משלושת המלכים הרשעים שאין להם חלק לעולם הבא, מעמידה את </w:t>
      </w:r>
      <w:r w:rsidR="00173C26">
        <w:rPr>
          <w:rFonts w:hint="cs"/>
          <w:rtl/>
        </w:rPr>
        <w:t xml:space="preserve">חטא הפילוג </w:t>
      </w:r>
      <w:r w:rsidR="00612360">
        <w:rPr>
          <w:rFonts w:hint="cs"/>
          <w:rtl/>
        </w:rPr>
        <w:t>כחטא האקוטי</w:t>
      </w:r>
      <w:r w:rsidR="00173C26">
        <w:rPr>
          <w:rFonts w:hint="cs"/>
          <w:rtl/>
        </w:rPr>
        <w:t xml:space="preserve"> של תקופת בית ראשון </w:t>
      </w:r>
      <w:r w:rsidR="00612360">
        <w:rPr>
          <w:rFonts w:hint="cs"/>
          <w:rtl/>
        </w:rPr>
        <w:t xml:space="preserve">שהעמיד בסכנה את המשך קיומו של </w:t>
      </w:r>
      <w:r w:rsidR="00626B2A">
        <w:rPr>
          <w:rFonts w:hint="cs"/>
          <w:rtl/>
        </w:rPr>
        <w:t>עם ישראל.</w:t>
      </w:r>
      <w:r w:rsidR="00213A23">
        <w:rPr>
          <w:rStyle w:val="a6"/>
          <w:rtl/>
        </w:rPr>
        <w:footnoteReference w:id="74"/>
      </w:r>
    </w:p>
    <w:p w14:paraId="4F5E2DAB" w14:textId="501868C0" w:rsidR="00626B2A" w:rsidRDefault="009D4F3E" w:rsidP="00B305DC">
      <w:pPr>
        <w:rPr>
          <w:rtl/>
        </w:rPr>
      </w:pPr>
      <w:r>
        <w:rPr>
          <w:rFonts w:hint="cs"/>
          <w:b/>
          <w:bCs/>
          <w:rtl/>
        </w:rPr>
        <w:t xml:space="preserve">אחאב </w:t>
      </w:r>
      <w:r w:rsidR="002C248F">
        <w:rPr>
          <w:b/>
          <w:bCs/>
          <w:rtl/>
        </w:rPr>
        <w:t>–</w:t>
      </w:r>
      <w:r>
        <w:rPr>
          <w:rFonts w:hint="cs"/>
          <w:b/>
          <w:bCs/>
          <w:rtl/>
        </w:rPr>
        <w:t xml:space="preserve"> </w:t>
      </w:r>
      <w:r w:rsidR="002C248F" w:rsidRPr="002C248F">
        <w:rPr>
          <w:rFonts w:hint="cs"/>
          <w:rtl/>
        </w:rPr>
        <w:t>חטאו של אחאב בעבודה זרה, אינו החמור ביותר מבין מלכי יהודה</w:t>
      </w:r>
      <w:r w:rsidR="002C248F">
        <w:rPr>
          <w:rFonts w:hint="cs"/>
          <w:rtl/>
        </w:rPr>
        <w:t>,</w:t>
      </w:r>
      <w:r w:rsidR="007F7EF5">
        <w:rPr>
          <w:rStyle w:val="a6"/>
          <w:rtl/>
        </w:rPr>
        <w:footnoteReference w:id="75"/>
      </w:r>
      <w:r w:rsidR="002C248F">
        <w:rPr>
          <w:rFonts w:hint="cs"/>
          <w:rtl/>
        </w:rPr>
        <w:t xml:space="preserve"> ואף </w:t>
      </w:r>
      <w:r w:rsidR="007F7EF5">
        <w:rPr>
          <w:rFonts w:hint="cs"/>
          <w:rtl/>
        </w:rPr>
        <w:t>הירושה</w:t>
      </w:r>
      <w:r w:rsidR="002C248F">
        <w:rPr>
          <w:rFonts w:hint="cs"/>
          <w:rtl/>
        </w:rPr>
        <w:t xml:space="preserve"> הבלתי מוסרי</w:t>
      </w:r>
      <w:r w:rsidR="007F7EF5">
        <w:rPr>
          <w:rFonts w:hint="cs"/>
          <w:rtl/>
        </w:rPr>
        <w:t>ת</w:t>
      </w:r>
      <w:r w:rsidR="002C248F">
        <w:rPr>
          <w:rFonts w:hint="cs"/>
          <w:rtl/>
        </w:rPr>
        <w:t xml:space="preserve"> </w:t>
      </w:r>
      <w:r w:rsidR="007F7EF5">
        <w:rPr>
          <w:rFonts w:hint="cs"/>
          <w:rtl/>
        </w:rPr>
        <w:t>של</w:t>
      </w:r>
      <w:r w:rsidR="002C248F">
        <w:rPr>
          <w:rFonts w:hint="cs"/>
          <w:rtl/>
        </w:rPr>
        <w:t xml:space="preserve"> כרם נבות, </w:t>
      </w:r>
      <w:r w:rsidR="00FB5D30">
        <w:rPr>
          <w:rFonts w:hint="cs"/>
          <w:rtl/>
        </w:rPr>
        <w:t>מחוויר</w:t>
      </w:r>
      <w:r w:rsidR="007F7EF5">
        <w:rPr>
          <w:rFonts w:hint="cs"/>
          <w:rtl/>
        </w:rPr>
        <w:t>ה</w:t>
      </w:r>
      <w:r w:rsidR="00FB5D30">
        <w:rPr>
          <w:rFonts w:hint="cs"/>
          <w:rtl/>
        </w:rPr>
        <w:t xml:space="preserve"> לנוכח תיאור</w:t>
      </w:r>
      <w:r w:rsidR="00897A96">
        <w:rPr>
          <w:rFonts w:hint="cs"/>
          <w:rtl/>
        </w:rPr>
        <w:t>י</w:t>
      </w:r>
      <w:r w:rsidR="00FB5D30">
        <w:rPr>
          <w:rFonts w:hint="cs"/>
          <w:rtl/>
        </w:rPr>
        <w:t xml:space="preserve"> </w:t>
      </w:r>
      <w:r w:rsidR="00897A96">
        <w:rPr>
          <w:rFonts w:hint="cs"/>
          <w:rtl/>
        </w:rPr>
        <w:t xml:space="preserve">העושק החברתי </w:t>
      </w:r>
      <w:r w:rsidR="007F7EF5">
        <w:rPr>
          <w:rFonts w:hint="cs"/>
          <w:rtl/>
        </w:rPr>
        <w:t>בממלכת ישראל בנבואות עמוס.</w:t>
      </w:r>
      <w:r w:rsidR="007F7EF5">
        <w:rPr>
          <w:rStyle w:val="a6"/>
          <w:rtl/>
        </w:rPr>
        <w:footnoteReference w:id="76"/>
      </w:r>
      <w:r w:rsidR="007F7EF5">
        <w:rPr>
          <w:rFonts w:hint="cs"/>
          <w:rtl/>
        </w:rPr>
        <w:t xml:space="preserve"> </w:t>
      </w:r>
      <w:r w:rsidR="00FE19D0">
        <w:rPr>
          <w:rFonts w:hint="cs"/>
          <w:rtl/>
        </w:rPr>
        <w:t>לזכותו של אחאב נזקפת פעולת הרחבת הממלכה תוך סיכון עצמי והקרבה אישית.</w:t>
      </w:r>
      <w:r w:rsidR="00D4702E">
        <w:rPr>
          <w:rStyle w:val="a6"/>
          <w:rtl/>
        </w:rPr>
        <w:footnoteReference w:id="77"/>
      </w:r>
      <w:r w:rsidR="00D4702E">
        <w:rPr>
          <w:rFonts w:hint="cs"/>
          <w:rtl/>
        </w:rPr>
        <w:t xml:space="preserve"> </w:t>
      </w:r>
      <w:r w:rsidR="00C21EEA">
        <w:rPr>
          <w:rFonts w:hint="cs"/>
          <w:rtl/>
        </w:rPr>
        <w:t xml:space="preserve">בחירתו של אחאב כאחד מהמלכים שאין להם חלק לעולם הבא, על אף שיורשיו </w:t>
      </w:r>
      <w:r w:rsidR="008606A1">
        <w:rPr>
          <w:rFonts w:hint="cs"/>
          <w:rtl/>
        </w:rPr>
        <w:t xml:space="preserve">בצעו מעשי רשע חמורים ממנו, נובע כפי הנראה מחמת חלקו </w:t>
      </w:r>
      <w:r w:rsidR="005E4122">
        <w:rPr>
          <w:rFonts w:hint="cs"/>
          <w:rtl/>
        </w:rPr>
        <w:t>בהטמעת</w:t>
      </w:r>
      <w:r w:rsidR="00FB7F5D">
        <w:rPr>
          <w:rFonts w:hint="cs"/>
          <w:rtl/>
        </w:rPr>
        <w:t xml:space="preserve"> תרבות </w:t>
      </w:r>
      <w:r w:rsidR="009D1B13">
        <w:rPr>
          <w:rFonts w:hint="cs"/>
          <w:rtl/>
        </w:rPr>
        <w:t xml:space="preserve">בעל </w:t>
      </w:r>
      <w:r w:rsidR="005E4122">
        <w:rPr>
          <w:rFonts w:hint="cs"/>
          <w:rtl/>
        </w:rPr>
        <w:t>חליפית בממלכת ישראל</w:t>
      </w:r>
      <w:r w:rsidR="00982B8E">
        <w:rPr>
          <w:rFonts w:hint="cs"/>
          <w:rtl/>
        </w:rPr>
        <w:t xml:space="preserve">. המלכים שקדמו לאחאב שילבו </w:t>
      </w:r>
      <w:r w:rsidR="00F04EFE">
        <w:rPr>
          <w:rFonts w:hint="cs"/>
          <w:rtl/>
        </w:rPr>
        <w:t>אלמנטים של ע</w:t>
      </w:r>
      <w:r w:rsidR="00982B8E">
        <w:rPr>
          <w:rFonts w:hint="cs"/>
          <w:rtl/>
        </w:rPr>
        <w:t xml:space="preserve">בודה זרה, </w:t>
      </w:r>
      <w:r w:rsidR="00F04EFE">
        <w:rPr>
          <w:rFonts w:hint="cs"/>
          <w:rtl/>
        </w:rPr>
        <w:t>ואילו אחאב הפך</w:t>
      </w:r>
      <w:r w:rsidR="00982B8E">
        <w:rPr>
          <w:rFonts w:hint="cs"/>
          <w:rtl/>
        </w:rPr>
        <w:t xml:space="preserve"> אותה לתרבות הבלעדית של הממלכה, </w:t>
      </w:r>
      <w:r w:rsidR="00F04EFE">
        <w:rPr>
          <w:rFonts w:hint="cs"/>
          <w:rtl/>
        </w:rPr>
        <w:t xml:space="preserve">תוך </w:t>
      </w:r>
      <w:r w:rsidR="009D1B13">
        <w:rPr>
          <w:rFonts w:hint="cs"/>
          <w:rtl/>
        </w:rPr>
        <w:t>רדיפת</w:t>
      </w:r>
      <w:r w:rsidR="004C30F2">
        <w:rPr>
          <w:rFonts w:hint="cs"/>
          <w:rtl/>
        </w:rPr>
        <w:t xml:space="preserve"> שרידיה של התרבות ה</w:t>
      </w:r>
      <w:r w:rsidR="005345FC">
        <w:rPr>
          <w:rFonts w:hint="cs"/>
          <w:rtl/>
        </w:rPr>
        <w:t xml:space="preserve">דתית הישנה. </w:t>
      </w:r>
      <w:r w:rsidR="00EF4E6F">
        <w:rPr>
          <w:rFonts w:hint="cs"/>
          <w:rtl/>
        </w:rPr>
        <w:t xml:space="preserve">נבואת אליהו </w:t>
      </w:r>
      <w:r w:rsidR="00EA26D4">
        <w:rPr>
          <w:rFonts w:hint="cs"/>
          <w:rtl/>
        </w:rPr>
        <w:t>ומעשיו</w:t>
      </w:r>
      <w:r w:rsidR="00AD6179">
        <w:rPr>
          <w:rFonts w:hint="cs"/>
          <w:rtl/>
        </w:rPr>
        <w:t>,</w:t>
      </w:r>
      <w:r w:rsidR="00EA26D4">
        <w:rPr>
          <w:rFonts w:hint="cs"/>
          <w:rtl/>
        </w:rPr>
        <w:t xml:space="preserve"> </w:t>
      </w:r>
      <w:r w:rsidR="00EF4E6F">
        <w:rPr>
          <w:rFonts w:hint="cs"/>
          <w:rtl/>
        </w:rPr>
        <w:t>המלוו</w:t>
      </w:r>
      <w:r w:rsidR="00EA26D4">
        <w:rPr>
          <w:rFonts w:hint="cs"/>
          <w:rtl/>
        </w:rPr>
        <w:t>ים</w:t>
      </w:r>
      <w:r w:rsidR="00EF4E6F">
        <w:rPr>
          <w:rFonts w:hint="cs"/>
          <w:rtl/>
        </w:rPr>
        <w:t xml:space="preserve"> את ימי מלוכתו של אחאב</w:t>
      </w:r>
      <w:r w:rsidR="00EA26D4">
        <w:rPr>
          <w:rFonts w:hint="cs"/>
          <w:rtl/>
        </w:rPr>
        <w:t xml:space="preserve">, מלמדים על תחושת הסכנה </w:t>
      </w:r>
      <w:r w:rsidR="004723F0">
        <w:rPr>
          <w:rFonts w:hint="cs"/>
          <w:rtl/>
        </w:rPr>
        <w:t>הרוחנית של מי שנותרו נאמנים לאמונה באל אחד</w:t>
      </w:r>
      <w:r w:rsidR="008770E2">
        <w:rPr>
          <w:rFonts w:hint="cs"/>
          <w:rtl/>
        </w:rPr>
        <w:t>.</w:t>
      </w:r>
      <w:r w:rsidR="003D1F10">
        <w:rPr>
          <w:rStyle w:val="a6"/>
          <w:rtl/>
        </w:rPr>
        <w:footnoteReference w:id="78"/>
      </w:r>
      <w:r w:rsidR="00347174">
        <w:rPr>
          <w:rFonts w:hint="cs"/>
          <w:rtl/>
        </w:rPr>
        <w:t xml:space="preserve"> </w:t>
      </w:r>
      <w:r w:rsidR="00D16AD3">
        <w:rPr>
          <w:rFonts w:hint="cs"/>
          <w:rtl/>
        </w:rPr>
        <w:t>חלקו של אחאב כמי שסיכן את הישרדותה ה</w:t>
      </w:r>
      <w:r w:rsidR="00301E79">
        <w:rPr>
          <w:rFonts w:hint="cs"/>
          <w:rtl/>
        </w:rPr>
        <w:t xml:space="preserve">רוחנית של הממלכה, מציב אותו כמועמד ראוי לרשימת המנועים </w:t>
      </w:r>
      <w:proofErr w:type="spellStart"/>
      <w:r w:rsidR="00301E79">
        <w:rPr>
          <w:rFonts w:hint="cs"/>
          <w:rtl/>
        </w:rPr>
        <w:t>מחיי</w:t>
      </w:r>
      <w:proofErr w:type="spellEnd"/>
      <w:r w:rsidR="00301E79">
        <w:rPr>
          <w:rFonts w:hint="cs"/>
          <w:rtl/>
        </w:rPr>
        <w:t xml:space="preserve"> העולם הבא.</w:t>
      </w:r>
      <w:r w:rsidR="008770E2">
        <w:rPr>
          <w:rFonts w:hint="cs"/>
          <w:rtl/>
        </w:rPr>
        <w:t xml:space="preserve"> </w:t>
      </w:r>
    </w:p>
    <w:p w14:paraId="4BA71DD0" w14:textId="3EFCD906" w:rsidR="00917A91" w:rsidRPr="00082DC9" w:rsidRDefault="00917A91" w:rsidP="00C2764C">
      <w:pPr>
        <w:rPr>
          <w:rtl/>
        </w:rPr>
      </w:pPr>
      <w:r>
        <w:rPr>
          <w:rFonts w:hint="cs"/>
          <w:b/>
          <w:bCs/>
          <w:rtl/>
        </w:rPr>
        <w:t>דור המבול</w:t>
      </w:r>
      <w:r w:rsidR="00C04921">
        <w:rPr>
          <w:rFonts w:hint="cs"/>
          <w:b/>
          <w:bCs/>
          <w:rtl/>
        </w:rPr>
        <w:t xml:space="preserve"> </w:t>
      </w:r>
      <w:r w:rsidR="006E3DF0">
        <w:rPr>
          <w:b/>
          <w:bCs/>
          <w:rtl/>
        </w:rPr>
        <w:t>–</w:t>
      </w:r>
      <w:r w:rsidR="00C04921">
        <w:rPr>
          <w:rFonts w:hint="cs"/>
          <w:b/>
          <w:bCs/>
          <w:rtl/>
        </w:rPr>
        <w:t xml:space="preserve"> </w:t>
      </w:r>
      <w:r w:rsidR="006E3DF0" w:rsidRPr="006E3DF0">
        <w:rPr>
          <w:rFonts w:hint="cs"/>
          <w:rtl/>
        </w:rPr>
        <w:t>חטאי הראשית</w:t>
      </w:r>
      <w:r w:rsidR="006E3DF0">
        <w:rPr>
          <w:rFonts w:hint="cs"/>
          <w:b/>
          <w:bCs/>
          <w:rtl/>
        </w:rPr>
        <w:t xml:space="preserve"> </w:t>
      </w:r>
      <w:r w:rsidR="009411B5">
        <w:rPr>
          <w:rFonts w:hint="cs"/>
          <w:rtl/>
        </w:rPr>
        <w:t>נרמזים בכתוב, אולם קשה לדלות מתו</w:t>
      </w:r>
      <w:r w:rsidR="00F1094B">
        <w:rPr>
          <w:rFonts w:hint="cs"/>
          <w:rtl/>
        </w:rPr>
        <w:t xml:space="preserve">ך התיאור מהו המעשה הקונקרטי שנעשה על ידם. מעשה דור המבול </w:t>
      </w:r>
      <w:r w:rsidR="006225B7">
        <w:rPr>
          <w:rFonts w:hint="cs"/>
          <w:rtl/>
        </w:rPr>
        <w:t>פותח בתיאור מעשי בני האל</w:t>
      </w:r>
      <w:r w:rsidR="00AE3E2F">
        <w:rPr>
          <w:rFonts w:hint="cs"/>
          <w:rtl/>
        </w:rPr>
        <w:t>ו</w:t>
      </w:r>
      <w:r w:rsidR="006225B7">
        <w:rPr>
          <w:rFonts w:hint="cs"/>
          <w:rtl/>
        </w:rPr>
        <w:t>הים בבנות האדם, ולאחר מכן נזכרים המלים רעה וחמס</w:t>
      </w:r>
      <w:r w:rsidR="00AE3E2F">
        <w:rPr>
          <w:rFonts w:hint="cs"/>
          <w:rtl/>
        </w:rPr>
        <w:t xml:space="preserve"> והשחתה כביטוי לחומרת החטא. </w:t>
      </w:r>
      <w:r w:rsidR="00D76E61">
        <w:rPr>
          <w:rFonts w:hint="cs"/>
          <w:rtl/>
        </w:rPr>
        <w:t>במסורות חז"ל מתקופת התנאים, אופי החטא המיוחס לדור המבול הוא תיאולוגי</w:t>
      </w:r>
      <w:r w:rsidR="005E0FF7">
        <w:rPr>
          <w:rFonts w:hint="cs"/>
          <w:rtl/>
        </w:rPr>
        <w:t>:</w:t>
      </w:r>
      <w:r w:rsidR="00D76E61">
        <w:rPr>
          <w:rFonts w:hint="cs"/>
          <w:rtl/>
        </w:rPr>
        <w:t xml:space="preserve"> כפיות טובה במתנת האל, </w:t>
      </w:r>
      <w:r w:rsidR="005053D0">
        <w:rPr>
          <w:rFonts w:hint="cs"/>
          <w:rtl/>
        </w:rPr>
        <w:t>וכפירה בו</w:t>
      </w:r>
      <w:r w:rsidR="00B05DE3">
        <w:rPr>
          <w:rFonts w:hint="cs"/>
          <w:rtl/>
        </w:rPr>
        <w:t>.</w:t>
      </w:r>
      <w:r w:rsidR="005E0FF7">
        <w:rPr>
          <w:rStyle w:val="a6"/>
          <w:rtl/>
        </w:rPr>
        <w:footnoteReference w:id="79"/>
      </w:r>
      <w:r w:rsidR="00B05DE3">
        <w:rPr>
          <w:rFonts w:hint="cs"/>
          <w:rtl/>
        </w:rPr>
        <w:t xml:space="preserve"> </w:t>
      </w:r>
      <w:r w:rsidR="00B05DE3">
        <w:rPr>
          <w:rFonts w:hint="cs"/>
          <w:rtl/>
        </w:rPr>
        <w:lastRenderedPageBreak/>
        <w:t>דומה שכך עולה גם מה</w:t>
      </w:r>
      <w:r w:rsidR="00DB267C">
        <w:rPr>
          <w:rFonts w:hint="cs"/>
          <w:rtl/>
        </w:rPr>
        <w:t>תיאור הסתום</w:t>
      </w:r>
      <w:r w:rsidR="00B05DE3">
        <w:rPr>
          <w:rFonts w:hint="cs"/>
          <w:rtl/>
        </w:rPr>
        <w:t xml:space="preserve"> </w:t>
      </w:r>
      <w:r w:rsidR="00DB267C">
        <w:rPr>
          <w:rFonts w:hint="cs"/>
          <w:rtl/>
        </w:rPr>
        <w:t>של</w:t>
      </w:r>
      <w:r w:rsidR="00B05DE3">
        <w:rPr>
          <w:rFonts w:hint="cs"/>
          <w:rtl/>
        </w:rPr>
        <w:t xml:space="preserve"> מעשה בני האל</w:t>
      </w:r>
      <w:r w:rsidR="00DB267C">
        <w:rPr>
          <w:rFonts w:hint="cs"/>
          <w:rtl/>
        </w:rPr>
        <w:t>ו</w:t>
      </w:r>
      <w:r w:rsidR="00B05DE3">
        <w:rPr>
          <w:rFonts w:hint="cs"/>
          <w:rtl/>
        </w:rPr>
        <w:t>הים.</w:t>
      </w:r>
      <w:r w:rsidR="00DB267C">
        <w:rPr>
          <w:rStyle w:val="a6"/>
          <w:rtl/>
        </w:rPr>
        <w:footnoteReference w:id="80"/>
      </w:r>
      <w:r w:rsidR="00D4020F">
        <w:rPr>
          <w:rFonts w:hint="cs"/>
          <w:rtl/>
        </w:rPr>
        <w:t xml:space="preserve"> סיפורי הראשית </w:t>
      </w:r>
      <w:r w:rsidR="00661362">
        <w:rPr>
          <w:rFonts w:hint="cs"/>
          <w:rtl/>
        </w:rPr>
        <w:t>מתארים את הקושי של הנחלת האמונה המונותיאיסטי</w:t>
      </w:r>
      <w:r w:rsidR="00661362">
        <w:rPr>
          <w:rFonts w:hint="eastAsia"/>
          <w:rtl/>
        </w:rPr>
        <w:t>ת</w:t>
      </w:r>
      <w:r w:rsidR="00661362">
        <w:rPr>
          <w:rFonts w:hint="cs"/>
          <w:rtl/>
        </w:rPr>
        <w:t xml:space="preserve"> לדורות הראשונים. </w:t>
      </w:r>
      <w:r w:rsidR="003C52B6">
        <w:rPr>
          <w:rFonts w:hint="cs"/>
          <w:rtl/>
        </w:rPr>
        <w:t xml:space="preserve">תיאורי החטא מביעים כפי המשוער, פולמוס סמוי עם </w:t>
      </w:r>
      <w:r w:rsidR="00D249BD">
        <w:rPr>
          <w:rFonts w:hint="cs"/>
          <w:rtl/>
        </w:rPr>
        <w:t xml:space="preserve">המיתולוגיה הקדומה המבקשת לשוות </w:t>
      </w:r>
      <w:r w:rsidR="005A3266">
        <w:rPr>
          <w:rFonts w:hint="cs"/>
          <w:rtl/>
        </w:rPr>
        <w:t>מעמד של אל לישויות נוספות מלבד אלוהים</w:t>
      </w:r>
      <w:r w:rsidR="007A4F01">
        <w:rPr>
          <w:rFonts w:hint="cs"/>
          <w:rtl/>
        </w:rPr>
        <w:t>, הקובעות את ערכי המוסר האנושי</w:t>
      </w:r>
      <w:r w:rsidR="005A3266">
        <w:rPr>
          <w:rFonts w:hint="cs"/>
          <w:rtl/>
        </w:rPr>
        <w:t>.</w:t>
      </w:r>
      <w:r w:rsidR="003743DD">
        <w:rPr>
          <w:rStyle w:val="a6"/>
          <w:rtl/>
        </w:rPr>
        <w:footnoteReference w:id="81"/>
      </w:r>
      <w:r w:rsidR="004B70F1">
        <w:rPr>
          <w:rFonts w:hint="cs"/>
          <w:rtl/>
        </w:rPr>
        <w:t xml:space="preserve"> ייעודו של אברהם הוא לשים קץ לאמונה הפוליתיאיסטי</w:t>
      </w:r>
      <w:r w:rsidR="00476D36">
        <w:rPr>
          <w:rFonts w:hint="cs"/>
          <w:rtl/>
        </w:rPr>
        <w:t>ת</w:t>
      </w:r>
      <w:r w:rsidR="004B70F1">
        <w:rPr>
          <w:rFonts w:hint="cs"/>
          <w:rtl/>
        </w:rPr>
        <w:t xml:space="preserve"> על ידי הקריאה בשם ה'.</w:t>
      </w:r>
      <w:r w:rsidR="00476D36">
        <w:rPr>
          <w:rFonts w:hint="cs"/>
          <w:rtl/>
        </w:rPr>
        <w:t xml:space="preserve"> </w:t>
      </w:r>
      <w:r w:rsidR="00EE6EBF">
        <w:rPr>
          <w:rFonts w:hint="cs"/>
          <w:rtl/>
        </w:rPr>
        <w:t xml:space="preserve">ניתן להסביר את </w:t>
      </w:r>
      <w:r w:rsidR="00C12B14">
        <w:rPr>
          <w:rFonts w:hint="cs"/>
          <w:rtl/>
        </w:rPr>
        <w:t xml:space="preserve">הבחירה בחוטאי דור המבול לרשימת פרק חלק </w:t>
      </w:r>
      <w:r w:rsidR="00EE6EBF">
        <w:rPr>
          <w:rFonts w:hint="cs"/>
          <w:rtl/>
        </w:rPr>
        <w:t>כ</w:t>
      </w:r>
      <w:r w:rsidR="00C44690">
        <w:rPr>
          <w:rFonts w:hint="cs"/>
          <w:rtl/>
        </w:rPr>
        <w:t xml:space="preserve">נובעת </w:t>
      </w:r>
      <w:proofErr w:type="spellStart"/>
      <w:r w:rsidR="00551A81">
        <w:rPr>
          <w:rFonts w:hint="cs"/>
          <w:rtl/>
        </w:rPr>
        <w:t>מ</w:t>
      </w:r>
      <w:r w:rsidR="00F455BA">
        <w:rPr>
          <w:rFonts w:hint="cs"/>
          <w:rtl/>
        </w:rPr>
        <w:t>היותם</w:t>
      </w:r>
      <w:proofErr w:type="spellEnd"/>
      <w:r w:rsidR="00F455BA">
        <w:rPr>
          <w:rFonts w:hint="cs"/>
          <w:rtl/>
        </w:rPr>
        <w:t xml:space="preserve"> </w:t>
      </w:r>
      <w:r w:rsidR="00644B91">
        <w:rPr>
          <w:rFonts w:hint="cs"/>
          <w:rtl/>
        </w:rPr>
        <w:t xml:space="preserve">מעכבים את </w:t>
      </w:r>
      <w:r w:rsidR="00F455BA">
        <w:rPr>
          <w:rFonts w:hint="cs"/>
          <w:rtl/>
        </w:rPr>
        <w:t xml:space="preserve">הנחלת </w:t>
      </w:r>
      <w:r w:rsidR="00644B91">
        <w:rPr>
          <w:rFonts w:hint="cs"/>
          <w:rtl/>
        </w:rPr>
        <w:t>ה</w:t>
      </w:r>
      <w:r w:rsidR="00657B5E">
        <w:rPr>
          <w:rFonts w:hint="cs"/>
          <w:rtl/>
        </w:rPr>
        <w:t>אמונה באל כשולט בלעדי בטבע, ו</w:t>
      </w:r>
      <w:r w:rsidR="009107F1">
        <w:rPr>
          <w:rFonts w:hint="cs"/>
          <w:rtl/>
        </w:rPr>
        <w:t>כמי</w:t>
      </w:r>
      <w:r w:rsidR="005A670A">
        <w:rPr>
          <w:rFonts w:hint="cs"/>
          <w:rtl/>
        </w:rPr>
        <w:t xml:space="preserve"> שקובע את ערכי המוסר בה. </w:t>
      </w:r>
      <w:r w:rsidR="001466CF">
        <w:rPr>
          <w:rFonts w:hint="cs"/>
          <w:rtl/>
        </w:rPr>
        <w:t xml:space="preserve">גריעת חלקו של דור המבול מהעולם הבא, </w:t>
      </w:r>
      <w:r w:rsidR="00277D19">
        <w:rPr>
          <w:rFonts w:hint="cs"/>
          <w:rtl/>
        </w:rPr>
        <w:t>מוסיפה</w:t>
      </w:r>
      <w:r w:rsidR="00C830E9">
        <w:rPr>
          <w:rFonts w:hint="cs"/>
          <w:rtl/>
        </w:rPr>
        <w:t xml:space="preserve"> קריטריון נוסף </w:t>
      </w:r>
      <w:r w:rsidR="00332200">
        <w:rPr>
          <w:rFonts w:hint="cs"/>
          <w:rtl/>
        </w:rPr>
        <w:t>של הוקעת חוטאים מקרב הקהילה</w:t>
      </w:r>
      <w:r w:rsidR="00277D19">
        <w:rPr>
          <w:rFonts w:hint="cs"/>
          <w:rtl/>
        </w:rPr>
        <w:t xml:space="preserve"> </w:t>
      </w:r>
      <w:r w:rsidR="00277D19">
        <w:rPr>
          <w:rtl/>
        </w:rPr>
        <w:t>–</w:t>
      </w:r>
      <w:r w:rsidR="00277D19">
        <w:rPr>
          <w:rFonts w:hint="cs"/>
          <w:rtl/>
        </w:rPr>
        <w:t xml:space="preserve"> המ</w:t>
      </w:r>
      <w:r w:rsidR="0059328E">
        <w:rPr>
          <w:rFonts w:hint="cs"/>
          <w:rtl/>
        </w:rPr>
        <w:t>ִ</w:t>
      </w:r>
      <w:r w:rsidR="00277D19">
        <w:rPr>
          <w:rFonts w:hint="cs"/>
          <w:rtl/>
        </w:rPr>
        <w:t xml:space="preserve">דמים לעליון </w:t>
      </w:r>
      <w:r w:rsidR="00450123">
        <w:rPr>
          <w:rFonts w:hint="cs"/>
          <w:rtl/>
        </w:rPr>
        <w:t>ו</w:t>
      </w:r>
      <w:r w:rsidR="00C869B8">
        <w:rPr>
          <w:rFonts w:hint="cs"/>
          <w:rtl/>
        </w:rPr>
        <w:t>מחוקקים</w:t>
      </w:r>
      <w:r w:rsidR="00450123">
        <w:rPr>
          <w:rFonts w:hint="cs"/>
          <w:rtl/>
        </w:rPr>
        <w:t xml:space="preserve"> חוקי מוסר</w:t>
      </w:r>
      <w:r w:rsidR="000F072A">
        <w:rPr>
          <w:rFonts w:hint="cs"/>
          <w:rtl/>
        </w:rPr>
        <w:t xml:space="preserve"> </w:t>
      </w:r>
      <w:r w:rsidR="00C869B8">
        <w:rPr>
          <w:rFonts w:hint="cs"/>
          <w:rtl/>
        </w:rPr>
        <w:t>זרי</w:t>
      </w:r>
      <w:r w:rsidR="00211EB3">
        <w:rPr>
          <w:rFonts w:hint="cs"/>
          <w:rtl/>
        </w:rPr>
        <w:t>ם.</w:t>
      </w:r>
      <w:r w:rsidR="00211EB3">
        <w:rPr>
          <w:rStyle w:val="a6"/>
          <w:rtl/>
        </w:rPr>
        <w:footnoteReference w:id="82"/>
      </w:r>
      <w:r w:rsidR="00C2764C">
        <w:rPr>
          <w:rFonts w:hint="cs"/>
        </w:rPr>
        <w:t xml:space="preserve"> </w:t>
      </w:r>
    </w:p>
    <w:p w14:paraId="45E8EEE0" w14:textId="0BCAD275" w:rsidR="006A362D" w:rsidRDefault="00BD7872" w:rsidP="00B305DC">
      <w:pPr>
        <w:rPr>
          <w:rtl/>
        </w:rPr>
      </w:pPr>
      <w:r>
        <w:rPr>
          <w:rFonts w:hint="cs"/>
          <w:b/>
          <w:bCs/>
          <w:rtl/>
        </w:rPr>
        <w:t>דור המדבר</w:t>
      </w:r>
      <w:r w:rsidR="00E34101">
        <w:rPr>
          <w:rFonts w:hint="cs"/>
          <w:b/>
          <w:bCs/>
          <w:rtl/>
        </w:rPr>
        <w:t xml:space="preserve"> </w:t>
      </w:r>
      <w:r w:rsidR="00D86D6C">
        <w:rPr>
          <w:rtl/>
        </w:rPr>
        <w:t>–</w:t>
      </w:r>
      <w:r w:rsidR="00E34101" w:rsidRPr="00E34101">
        <w:rPr>
          <w:rFonts w:hint="cs"/>
          <w:rtl/>
        </w:rPr>
        <w:t xml:space="preserve"> </w:t>
      </w:r>
      <w:r w:rsidR="00563D64">
        <w:rPr>
          <w:rFonts w:hint="cs"/>
          <w:rtl/>
        </w:rPr>
        <w:t>תיאור תקופת הנדודים</w:t>
      </w:r>
      <w:r w:rsidR="006A362D">
        <w:rPr>
          <w:rFonts w:hint="cs"/>
          <w:rtl/>
        </w:rPr>
        <w:t xml:space="preserve"> </w:t>
      </w:r>
      <w:r w:rsidR="00334229">
        <w:rPr>
          <w:rFonts w:hint="cs"/>
          <w:rtl/>
        </w:rPr>
        <w:t xml:space="preserve">במדבר </w:t>
      </w:r>
      <w:r w:rsidR="00123EB6">
        <w:rPr>
          <w:rFonts w:hint="cs"/>
          <w:rtl/>
        </w:rPr>
        <w:t xml:space="preserve">במקרא </w:t>
      </w:r>
      <w:r w:rsidR="004D5ED6">
        <w:rPr>
          <w:rFonts w:hint="cs"/>
          <w:rtl/>
        </w:rPr>
        <w:t>מכיל לא מעט אפיזודות של חטא</w:t>
      </w:r>
      <w:r w:rsidR="00334229">
        <w:rPr>
          <w:rFonts w:hint="cs"/>
          <w:rtl/>
        </w:rPr>
        <w:t xml:space="preserve">. הכינוי 'דור המדבר' </w:t>
      </w:r>
      <w:r w:rsidR="000D65E6">
        <w:rPr>
          <w:rFonts w:hint="cs"/>
          <w:rtl/>
        </w:rPr>
        <w:t>מצביע לכאורה</w:t>
      </w:r>
      <w:r w:rsidR="00334229">
        <w:rPr>
          <w:rFonts w:hint="cs"/>
          <w:rtl/>
        </w:rPr>
        <w:t xml:space="preserve"> על מכלול החטאים </w:t>
      </w:r>
      <w:r w:rsidR="000D65E6">
        <w:rPr>
          <w:rFonts w:hint="cs"/>
          <w:rtl/>
        </w:rPr>
        <w:t xml:space="preserve">של יוצאי מצרים, </w:t>
      </w:r>
      <w:r w:rsidR="007360CA">
        <w:rPr>
          <w:rFonts w:hint="cs"/>
          <w:rtl/>
        </w:rPr>
        <w:t>שבגינם נ</w:t>
      </w:r>
      <w:r w:rsidR="00580C0A">
        <w:rPr>
          <w:rFonts w:hint="cs"/>
          <w:rtl/>
        </w:rPr>
        <w:t>גר</w:t>
      </w:r>
      <w:r w:rsidR="007360CA">
        <w:rPr>
          <w:rFonts w:hint="cs"/>
          <w:rtl/>
        </w:rPr>
        <w:t xml:space="preserve">ע חלקם של החוטאים מהעולם הבא, אלא שמיקומו של </w:t>
      </w:r>
      <w:r w:rsidR="003D5274">
        <w:rPr>
          <w:rFonts w:hint="cs"/>
          <w:rtl/>
        </w:rPr>
        <w:t>דור המדבר</w:t>
      </w:r>
      <w:r w:rsidR="007360CA">
        <w:rPr>
          <w:rFonts w:hint="cs"/>
          <w:rtl/>
        </w:rPr>
        <w:t xml:space="preserve"> ברשימת החטאים, והפסוק </w:t>
      </w:r>
      <w:r w:rsidR="003D0B19">
        <w:rPr>
          <w:rFonts w:hint="cs"/>
          <w:rtl/>
        </w:rPr>
        <w:t>המשמש כבסיס להוכחת גריעת חלקם מהעולם הבא, מלמד ש</w:t>
      </w:r>
      <w:r w:rsidR="00A30D3C">
        <w:rPr>
          <w:rFonts w:hint="cs"/>
          <w:rtl/>
        </w:rPr>
        <w:t>דינו של דור המדבר נחתם</w:t>
      </w:r>
      <w:r w:rsidR="001D5F0F">
        <w:rPr>
          <w:rFonts w:hint="cs"/>
          <w:rtl/>
        </w:rPr>
        <w:t>, אליבא דרבי עקיבא,</w:t>
      </w:r>
      <w:r w:rsidR="00A30D3C">
        <w:rPr>
          <w:rFonts w:hint="cs"/>
          <w:rtl/>
        </w:rPr>
        <w:t xml:space="preserve"> בעוון המרגלים.</w:t>
      </w:r>
      <w:r w:rsidR="00F735AB">
        <w:rPr>
          <w:rStyle w:val="a6"/>
          <w:rtl/>
        </w:rPr>
        <w:footnoteReference w:id="83"/>
      </w:r>
      <w:r w:rsidR="00F735AB">
        <w:rPr>
          <w:rFonts w:hint="cs"/>
          <w:rtl/>
        </w:rPr>
        <w:t xml:space="preserve"> </w:t>
      </w:r>
      <w:r w:rsidR="001D5F0F">
        <w:rPr>
          <w:rFonts w:hint="cs"/>
          <w:rtl/>
        </w:rPr>
        <w:t xml:space="preserve"> ר' אליעזר חולק על קביעתו של ר' עקיבא ו</w:t>
      </w:r>
      <w:r w:rsidR="00A94452">
        <w:rPr>
          <w:rFonts w:hint="cs"/>
          <w:rtl/>
        </w:rPr>
        <w:t xml:space="preserve">מוכיח מפסוק בתהלים, שעוון דור המדבר נמחל ויש להם חלק לעולם הבא. </w:t>
      </w:r>
      <w:r w:rsidR="00BE58D6">
        <w:rPr>
          <w:rFonts w:hint="cs"/>
          <w:rtl/>
        </w:rPr>
        <w:t xml:space="preserve">מה הסיבה לבחירתו של </w:t>
      </w:r>
      <w:r w:rsidR="00B03856">
        <w:rPr>
          <w:rFonts w:hint="cs"/>
          <w:rtl/>
        </w:rPr>
        <w:t>ר' עקיבא ב</w:t>
      </w:r>
      <w:r w:rsidR="00BE58D6">
        <w:rPr>
          <w:rFonts w:hint="cs"/>
          <w:rtl/>
        </w:rPr>
        <w:t>עוון המרגלים</w:t>
      </w:r>
      <w:r w:rsidR="00471C48">
        <w:rPr>
          <w:rFonts w:hint="cs"/>
          <w:rtl/>
        </w:rPr>
        <w:t xml:space="preserve"> כמי שהכריע את גורל</w:t>
      </w:r>
      <w:r w:rsidR="00B65E66">
        <w:rPr>
          <w:rFonts w:hint="cs"/>
          <w:rtl/>
        </w:rPr>
        <w:t>ו של הדור ולא בחטא העגל</w:t>
      </w:r>
      <w:r w:rsidR="0009600A">
        <w:rPr>
          <w:rFonts w:hint="cs"/>
          <w:rtl/>
        </w:rPr>
        <w:t>,</w:t>
      </w:r>
      <w:r w:rsidR="00B65E66">
        <w:rPr>
          <w:rFonts w:hint="cs"/>
          <w:rtl/>
        </w:rPr>
        <w:t xml:space="preserve"> חטא המתאוננים או עוון פעור</w:t>
      </w:r>
      <w:r w:rsidR="00EE25E6">
        <w:rPr>
          <w:rFonts w:hint="cs"/>
          <w:rtl/>
        </w:rPr>
        <w:t>?</w:t>
      </w:r>
      <w:r w:rsidR="0009600A">
        <w:rPr>
          <w:rStyle w:val="a6"/>
          <w:rtl/>
        </w:rPr>
        <w:footnoteReference w:id="84"/>
      </w:r>
      <w:r w:rsidR="00EE25E6">
        <w:rPr>
          <w:rFonts w:hint="cs"/>
          <w:rtl/>
        </w:rPr>
        <w:t xml:space="preserve"> במאמר אחר </w:t>
      </w:r>
      <w:r w:rsidR="00836459">
        <w:rPr>
          <w:rFonts w:hint="cs"/>
          <w:rtl/>
        </w:rPr>
        <w:t xml:space="preserve">עסקתי </w:t>
      </w:r>
      <w:r w:rsidR="00B8387E">
        <w:rPr>
          <w:rFonts w:hint="cs"/>
          <w:rtl/>
        </w:rPr>
        <w:t>בחשש הקיומי מ</w:t>
      </w:r>
      <w:r w:rsidR="00D84A7F">
        <w:rPr>
          <w:rFonts w:hint="cs"/>
          <w:rtl/>
        </w:rPr>
        <w:t>מאיס</w:t>
      </w:r>
      <w:r w:rsidR="00B8387E">
        <w:rPr>
          <w:rFonts w:hint="cs"/>
          <w:rtl/>
        </w:rPr>
        <w:t>ה</w:t>
      </w:r>
      <w:r w:rsidR="00D84A7F">
        <w:rPr>
          <w:rFonts w:hint="cs"/>
          <w:rtl/>
        </w:rPr>
        <w:t xml:space="preserve"> </w:t>
      </w:r>
      <w:r w:rsidR="00B8387E">
        <w:rPr>
          <w:rFonts w:hint="cs"/>
          <w:rtl/>
        </w:rPr>
        <w:t>ב</w:t>
      </w:r>
      <w:r w:rsidR="00D84A7F">
        <w:rPr>
          <w:rFonts w:hint="cs"/>
          <w:rtl/>
        </w:rPr>
        <w:t>ארץ חמדה בתקופתו פעולתו של ר' עקיבא, במהלך מרד בר כוכבא ו</w:t>
      </w:r>
      <w:r w:rsidR="00AE797C">
        <w:rPr>
          <w:rFonts w:hint="cs"/>
          <w:rtl/>
        </w:rPr>
        <w:t>בימי השמד ש</w:t>
      </w:r>
      <w:r w:rsidR="00D84A7F">
        <w:rPr>
          <w:rFonts w:hint="cs"/>
          <w:rtl/>
        </w:rPr>
        <w:t>אחריו</w:t>
      </w:r>
      <w:r w:rsidR="00B8387E">
        <w:rPr>
          <w:rFonts w:hint="cs"/>
          <w:rtl/>
        </w:rPr>
        <w:t xml:space="preserve">, </w:t>
      </w:r>
      <w:r w:rsidR="005D2F02">
        <w:rPr>
          <w:rFonts w:hint="cs"/>
          <w:rtl/>
        </w:rPr>
        <w:t>כ</w:t>
      </w:r>
      <w:r w:rsidR="0021456F">
        <w:rPr>
          <w:rFonts w:hint="cs"/>
          <w:rtl/>
        </w:rPr>
        <w:t>מניע לקפדנותו הקיצונית בשאלת גורלו של דור המדבר.</w:t>
      </w:r>
      <w:r w:rsidR="0021456F">
        <w:rPr>
          <w:rStyle w:val="a6"/>
          <w:rtl/>
        </w:rPr>
        <w:footnoteReference w:id="85"/>
      </w:r>
      <w:r w:rsidR="0021456F">
        <w:rPr>
          <w:rFonts w:hint="cs"/>
          <w:rtl/>
        </w:rPr>
        <w:t xml:space="preserve"> </w:t>
      </w:r>
      <w:r w:rsidR="005A5E22">
        <w:rPr>
          <w:rFonts w:hint="cs"/>
          <w:rtl/>
        </w:rPr>
        <w:t>כאן אני מבקשת לבחון את ה</w:t>
      </w:r>
      <w:r w:rsidR="001D29A0">
        <w:rPr>
          <w:rFonts w:hint="cs"/>
          <w:rtl/>
        </w:rPr>
        <w:t xml:space="preserve">בחירה </w:t>
      </w:r>
      <w:r w:rsidR="00C36301">
        <w:rPr>
          <w:rFonts w:hint="cs"/>
          <w:rtl/>
        </w:rPr>
        <w:t xml:space="preserve">בחטא זה </w:t>
      </w:r>
      <w:r w:rsidR="00245A6C">
        <w:rPr>
          <w:rFonts w:hint="cs"/>
          <w:rtl/>
        </w:rPr>
        <w:t xml:space="preserve">בתוך הרשימה המצומצמת של </w:t>
      </w:r>
      <w:r w:rsidR="00EC3BD3">
        <w:rPr>
          <w:rFonts w:hint="cs"/>
          <w:rtl/>
        </w:rPr>
        <w:t xml:space="preserve">כל </w:t>
      </w:r>
      <w:r w:rsidR="00245A6C">
        <w:rPr>
          <w:rFonts w:hint="cs"/>
          <w:rtl/>
        </w:rPr>
        <w:t>חוטאי פרק חלק.</w:t>
      </w:r>
      <w:r w:rsidR="009B676C">
        <w:rPr>
          <w:rFonts w:hint="cs"/>
          <w:rtl/>
        </w:rPr>
        <w:t xml:space="preserve"> </w:t>
      </w:r>
    </w:p>
    <w:p w14:paraId="6E03965C" w14:textId="072C83B8" w:rsidR="00041F22" w:rsidRDefault="00041F22" w:rsidP="00B305DC">
      <w:pPr>
        <w:rPr>
          <w:rtl/>
        </w:rPr>
      </w:pPr>
      <w:r>
        <w:rPr>
          <w:rFonts w:hint="cs"/>
          <w:rtl/>
        </w:rPr>
        <w:t xml:space="preserve">ארץ ישראל היא היעד </w:t>
      </w:r>
      <w:r w:rsidR="003664F4">
        <w:rPr>
          <w:rFonts w:hint="cs"/>
          <w:rtl/>
        </w:rPr>
        <w:t xml:space="preserve">הנכסף של דור המדבר </w:t>
      </w:r>
      <w:r>
        <w:rPr>
          <w:rFonts w:hint="cs"/>
          <w:rtl/>
        </w:rPr>
        <w:t xml:space="preserve">שלשמו הוציא האל את בני ישראל ממצרים. </w:t>
      </w:r>
      <w:r w:rsidR="00E3450E">
        <w:rPr>
          <w:rFonts w:hint="cs"/>
          <w:rtl/>
        </w:rPr>
        <w:t>מוטיבציית היציאה ממצרים ו</w:t>
      </w:r>
      <w:r w:rsidR="000E3646">
        <w:rPr>
          <w:rFonts w:hint="cs"/>
          <w:rtl/>
        </w:rPr>
        <w:t xml:space="preserve">ההליכה במדבר שואבת את כוחה מהבטחה על ארץ </w:t>
      </w:r>
      <w:r w:rsidR="00A723FD">
        <w:rPr>
          <w:rFonts w:hint="cs"/>
          <w:rtl/>
        </w:rPr>
        <w:t xml:space="preserve">קסומה </w:t>
      </w:r>
      <w:r w:rsidR="006F3187">
        <w:rPr>
          <w:rFonts w:hint="cs"/>
          <w:rtl/>
        </w:rPr>
        <w:t xml:space="preserve">ומבורכת </w:t>
      </w:r>
      <w:r w:rsidR="004404C3">
        <w:rPr>
          <w:rFonts w:hint="cs"/>
          <w:rtl/>
        </w:rPr>
        <w:t>בחלב ו</w:t>
      </w:r>
      <w:r w:rsidR="006F3187">
        <w:rPr>
          <w:rFonts w:hint="cs"/>
          <w:rtl/>
        </w:rPr>
        <w:t>ב</w:t>
      </w:r>
      <w:r w:rsidR="004404C3">
        <w:rPr>
          <w:rFonts w:hint="cs"/>
          <w:rtl/>
        </w:rPr>
        <w:t>דבש</w:t>
      </w:r>
      <w:r w:rsidR="00B24B54">
        <w:rPr>
          <w:rFonts w:hint="cs"/>
          <w:rtl/>
        </w:rPr>
        <w:t>.</w:t>
      </w:r>
      <w:r w:rsidR="00525E67">
        <w:rPr>
          <w:rStyle w:val="a6"/>
          <w:rtl/>
        </w:rPr>
        <w:footnoteReference w:id="86"/>
      </w:r>
      <w:r w:rsidR="00525E67">
        <w:rPr>
          <w:rFonts w:hint="cs"/>
          <w:rtl/>
        </w:rPr>
        <w:t xml:space="preserve"> </w:t>
      </w:r>
      <w:r w:rsidR="00F547BF">
        <w:rPr>
          <w:rFonts w:hint="cs"/>
          <w:rtl/>
        </w:rPr>
        <w:t>ייעוד ה</w:t>
      </w:r>
      <w:r w:rsidR="00525E67">
        <w:rPr>
          <w:rFonts w:hint="cs"/>
          <w:rtl/>
        </w:rPr>
        <w:t>מצווות הניתנות ל</w:t>
      </w:r>
      <w:r w:rsidR="00F547BF">
        <w:rPr>
          <w:rFonts w:hint="cs"/>
          <w:rtl/>
        </w:rPr>
        <w:t xml:space="preserve">ישראל במהלך ההליכה במדבר </w:t>
      </w:r>
      <w:r w:rsidR="0037661E">
        <w:rPr>
          <w:rFonts w:hint="cs"/>
          <w:rtl/>
        </w:rPr>
        <w:t>הוא ההגעה לארץ וקיומן בה.</w:t>
      </w:r>
      <w:r w:rsidR="0021570A">
        <w:rPr>
          <w:rStyle w:val="a6"/>
          <w:rtl/>
        </w:rPr>
        <w:footnoteReference w:id="87"/>
      </w:r>
      <w:r w:rsidR="00E9428F">
        <w:rPr>
          <w:rFonts w:hint="cs"/>
          <w:rtl/>
        </w:rPr>
        <w:t xml:space="preserve"> </w:t>
      </w:r>
      <w:r w:rsidR="00DA3CED">
        <w:rPr>
          <w:rFonts w:hint="cs"/>
          <w:rtl/>
        </w:rPr>
        <w:t xml:space="preserve">תפקידו של העם בכיבוש </w:t>
      </w:r>
      <w:r w:rsidR="00605B4F">
        <w:rPr>
          <w:rFonts w:hint="cs"/>
          <w:rtl/>
        </w:rPr>
        <w:t xml:space="preserve">הארץ </w:t>
      </w:r>
      <w:r w:rsidR="00DA3CED">
        <w:rPr>
          <w:rFonts w:hint="cs"/>
          <w:rtl/>
        </w:rPr>
        <w:t>ו</w:t>
      </w:r>
      <w:r w:rsidR="00605B4F">
        <w:rPr>
          <w:rFonts w:hint="cs"/>
          <w:rtl/>
        </w:rPr>
        <w:t>ב</w:t>
      </w:r>
      <w:r w:rsidR="00DA3CED">
        <w:rPr>
          <w:rFonts w:hint="cs"/>
          <w:rtl/>
        </w:rPr>
        <w:t xml:space="preserve">יישובה </w:t>
      </w:r>
      <w:r w:rsidR="00517E17">
        <w:rPr>
          <w:rFonts w:hint="cs"/>
          <w:rtl/>
        </w:rPr>
        <w:t xml:space="preserve">ידוע ומוכר לדור יוצאי מצרים. </w:t>
      </w:r>
      <w:r w:rsidR="0021570A">
        <w:rPr>
          <w:rFonts w:hint="cs"/>
          <w:rtl/>
        </w:rPr>
        <w:t xml:space="preserve">אין אם כן ספק בשאלת </w:t>
      </w:r>
      <w:r w:rsidR="00751325">
        <w:rPr>
          <w:rFonts w:hint="cs"/>
          <w:rtl/>
        </w:rPr>
        <w:t>חשיבותה של ההליכה לארץ ישראל ב</w:t>
      </w:r>
      <w:r w:rsidR="0021570A">
        <w:rPr>
          <w:rFonts w:hint="cs"/>
          <w:rtl/>
        </w:rPr>
        <w:t>סדר יומו של דור המדבר</w:t>
      </w:r>
      <w:r w:rsidR="00751325">
        <w:rPr>
          <w:rFonts w:hint="cs"/>
          <w:rtl/>
        </w:rPr>
        <w:t xml:space="preserve">, ובמדרג הערכים שאליו </w:t>
      </w:r>
      <w:r w:rsidR="005C3EC8">
        <w:rPr>
          <w:rFonts w:hint="cs"/>
          <w:rtl/>
        </w:rPr>
        <w:t>מכוונים האל ומשה.</w:t>
      </w:r>
      <w:r w:rsidR="00917A91">
        <w:rPr>
          <w:rFonts w:hint="cs"/>
          <w:rtl/>
        </w:rPr>
        <w:t xml:space="preserve"> </w:t>
      </w:r>
      <w:r w:rsidR="0094651B">
        <w:rPr>
          <w:rFonts w:hint="cs"/>
          <w:rtl/>
        </w:rPr>
        <w:t>תגובת העם לדברי המרגלים</w:t>
      </w:r>
      <w:r w:rsidR="00B70015">
        <w:rPr>
          <w:rFonts w:hint="cs"/>
          <w:rtl/>
        </w:rPr>
        <w:t xml:space="preserve">: 'ולא אביתם </w:t>
      </w:r>
      <w:proofErr w:type="spellStart"/>
      <w:r w:rsidR="00B70015">
        <w:rPr>
          <w:rFonts w:hint="cs"/>
          <w:rtl/>
        </w:rPr>
        <w:t>לעלת</w:t>
      </w:r>
      <w:proofErr w:type="spellEnd"/>
      <w:r w:rsidR="00B70015">
        <w:rPr>
          <w:rFonts w:hint="cs"/>
          <w:rtl/>
        </w:rPr>
        <w:t xml:space="preserve"> </w:t>
      </w:r>
      <w:r w:rsidR="00CA0536">
        <w:rPr>
          <w:rFonts w:hint="cs"/>
          <w:rtl/>
        </w:rPr>
        <w:t xml:space="preserve">ותמרו את פי ה' </w:t>
      </w:r>
      <w:proofErr w:type="spellStart"/>
      <w:r w:rsidR="00CA0536">
        <w:rPr>
          <w:rFonts w:hint="cs"/>
          <w:rtl/>
        </w:rPr>
        <w:t>אלהיכם</w:t>
      </w:r>
      <w:proofErr w:type="spellEnd"/>
      <w:r w:rsidR="0090321E">
        <w:rPr>
          <w:rFonts w:hint="cs"/>
          <w:rtl/>
        </w:rPr>
        <w:t>'</w:t>
      </w:r>
      <w:r w:rsidR="00CA0536">
        <w:rPr>
          <w:rFonts w:hint="cs"/>
          <w:rtl/>
        </w:rPr>
        <w:t xml:space="preserve"> (</w:t>
      </w:r>
      <w:r w:rsidR="00FA10BB">
        <w:rPr>
          <w:rFonts w:hint="cs"/>
          <w:rtl/>
        </w:rPr>
        <w:t>דב'</w:t>
      </w:r>
      <w:r w:rsidR="00CA0536">
        <w:rPr>
          <w:rFonts w:hint="cs"/>
          <w:rtl/>
        </w:rPr>
        <w:t xml:space="preserve"> </w:t>
      </w:r>
      <w:r w:rsidR="0090321E">
        <w:rPr>
          <w:rFonts w:hint="cs"/>
          <w:rtl/>
        </w:rPr>
        <w:t xml:space="preserve">א, כ"ו), היא בגידה בערך </w:t>
      </w:r>
      <w:r w:rsidR="00931E5F">
        <w:rPr>
          <w:rFonts w:hint="cs"/>
          <w:rtl/>
        </w:rPr>
        <w:t xml:space="preserve">המקודש ביותר של דור יוצאי מצרים. </w:t>
      </w:r>
      <w:r w:rsidR="001606D7">
        <w:rPr>
          <w:rFonts w:hint="cs"/>
          <w:rtl/>
        </w:rPr>
        <w:t>אזכורו ברשימת פרק חלק, מלמד על עונשם הבלתי נתן לכפרה, של מי שבוגדים בערך המקודש ביותר של התקופה ש</w:t>
      </w:r>
      <w:r w:rsidR="00FA10BB">
        <w:rPr>
          <w:rFonts w:hint="cs"/>
          <w:rtl/>
        </w:rPr>
        <w:t>ב</w:t>
      </w:r>
      <w:r w:rsidR="001606D7">
        <w:rPr>
          <w:rFonts w:hint="cs"/>
          <w:rtl/>
        </w:rPr>
        <w:t xml:space="preserve">ה הם </w:t>
      </w:r>
      <w:r w:rsidR="0003574B">
        <w:rPr>
          <w:rFonts w:hint="cs"/>
          <w:rtl/>
        </w:rPr>
        <w:lastRenderedPageBreak/>
        <w:t>חי</w:t>
      </w:r>
      <w:r w:rsidR="001606D7">
        <w:rPr>
          <w:rFonts w:hint="cs"/>
          <w:rtl/>
        </w:rPr>
        <w:t>ים.</w:t>
      </w:r>
      <w:r w:rsidR="00B936B5">
        <w:rPr>
          <w:rFonts w:hint="cs"/>
          <w:rtl/>
        </w:rPr>
        <w:t xml:space="preserve"> </w:t>
      </w:r>
      <w:r w:rsidR="003F776D">
        <w:rPr>
          <w:rFonts w:hint="cs"/>
          <w:rtl/>
        </w:rPr>
        <w:t xml:space="preserve">יתכן שעוון פעור חמור יותר מפאת סכנת הטמיעה התרבותית שבו, וחטא המתאוננים מבחינת כפיות הטובה ההתמכרות לחומר </w:t>
      </w:r>
      <w:r w:rsidR="00442AFD">
        <w:rPr>
          <w:rFonts w:hint="cs"/>
          <w:rtl/>
        </w:rPr>
        <w:t xml:space="preserve">ופגם האמונה </w:t>
      </w:r>
      <w:r w:rsidR="00CC0C5E">
        <w:rPr>
          <w:rFonts w:hint="cs"/>
          <w:rtl/>
        </w:rPr>
        <w:t xml:space="preserve">הצפים מתוכו. הבחירה </w:t>
      </w:r>
      <w:r w:rsidR="00580C0A">
        <w:rPr>
          <w:rFonts w:hint="cs"/>
          <w:rtl/>
        </w:rPr>
        <w:t xml:space="preserve">להכניס לרשימה החוטאים דווקא את </w:t>
      </w:r>
      <w:r w:rsidR="00CC0C5E">
        <w:rPr>
          <w:rFonts w:hint="cs"/>
          <w:rtl/>
        </w:rPr>
        <w:t>חטא המרגלים איננה נובעת מדרגת חומרת</w:t>
      </w:r>
      <w:r w:rsidR="00750B1D">
        <w:rPr>
          <w:rFonts w:hint="cs"/>
          <w:rtl/>
        </w:rPr>
        <w:t xml:space="preserve">ו </w:t>
      </w:r>
      <w:r w:rsidR="00580C0A">
        <w:rPr>
          <w:rFonts w:hint="cs"/>
          <w:rtl/>
        </w:rPr>
        <w:t xml:space="preserve">אלא </w:t>
      </w:r>
      <w:proofErr w:type="spellStart"/>
      <w:r w:rsidR="00580C0A">
        <w:rPr>
          <w:rFonts w:hint="cs"/>
          <w:rtl/>
        </w:rPr>
        <w:t>מהיותו</w:t>
      </w:r>
      <w:proofErr w:type="spellEnd"/>
      <w:r w:rsidR="00580C0A">
        <w:rPr>
          <w:rFonts w:hint="cs"/>
          <w:rtl/>
        </w:rPr>
        <w:t xml:space="preserve"> מחבל ב</w:t>
      </w:r>
      <w:r w:rsidR="00C04921">
        <w:rPr>
          <w:rFonts w:hint="cs"/>
          <w:rtl/>
        </w:rPr>
        <w:t>הנחלת ה</w:t>
      </w:r>
      <w:r w:rsidR="00580C0A">
        <w:rPr>
          <w:rFonts w:hint="cs"/>
          <w:rtl/>
        </w:rPr>
        <w:t>ערך המרכזי של הדור.</w:t>
      </w:r>
      <w:r w:rsidR="00CC0C5E">
        <w:rPr>
          <w:rFonts w:hint="cs"/>
          <w:rtl/>
        </w:rPr>
        <w:t xml:space="preserve"> </w:t>
      </w:r>
    </w:p>
    <w:p w14:paraId="37FA84D9" w14:textId="4343CC77" w:rsidR="00B9158E" w:rsidRDefault="007D254C" w:rsidP="00FE3961">
      <w:pPr>
        <w:rPr>
          <w:rtl/>
        </w:rPr>
      </w:pPr>
      <w:r>
        <w:rPr>
          <w:rFonts w:hint="cs"/>
          <w:b/>
          <w:bCs/>
          <w:rtl/>
        </w:rPr>
        <w:t>עשרת השבטים</w:t>
      </w:r>
      <w:r w:rsidR="00007D5A">
        <w:rPr>
          <w:rFonts w:hint="cs"/>
          <w:b/>
          <w:bCs/>
          <w:rtl/>
        </w:rPr>
        <w:t xml:space="preserve"> </w:t>
      </w:r>
      <w:r w:rsidR="00007D5A">
        <w:rPr>
          <w:rFonts w:hint="cs"/>
          <w:rtl/>
        </w:rPr>
        <w:t xml:space="preserve">- </w:t>
      </w:r>
      <w:r w:rsidR="005D06F2">
        <w:rPr>
          <w:rFonts w:hint="cs"/>
          <w:rtl/>
        </w:rPr>
        <w:t xml:space="preserve">הנוסח </w:t>
      </w:r>
      <w:r w:rsidR="00007D5A">
        <w:rPr>
          <w:rFonts w:hint="cs"/>
          <w:rtl/>
        </w:rPr>
        <w:t xml:space="preserve">המתאר את עונשם של עשרת השבטים אינו מזכיר את </w:t>
      </w:r>
      <w:r w:rsidR="00523787">
        <w:rPr>
          <w:rFonts w:hint="cs"/>
          <w:rtl/>
        </w:rPr>
        <w:t>העולם הבא</w:t>
      </w:r>
      <w:r w:rsidR="00DA3932">
        <w:rPr>
          <w:rFonts w:hint="cs"/>
          <w:rtl/>
        </w:rPr>
        <w:t xml:space="preserve">. </w:t>
      </w:r>
      <w:r w:rsidR="007B432E">
        <w:rPr>
          <w:rFonts w:hint="cs"/>
          <w:rtl/>
        </w:rPr>
        <w:t>הנוסח</w:t>
      </w:r>
      <w:r w:rsidR="006F26F4">
        <w:rPr>
          <w:rFonts w:hint="cs"/>
          <w:rtl/>
        </w:rPr>
        <w:t xml:space="preserve"> הייחודי</w:t>
      </w:r>
      <w:r w:rsidR="007B432E">
        <w:rPr>
          <w:rFonts w:hint="cs"/>
          <w:rtl/>
        </w:rPr>
        <w:t xml:space="preserve"> 'אינ</w:t>
      </w:r>
      <w:r w:rsidR="002B4146">
        <w:rPr>
          <w:rFonts w:hint="cs"/>
          <w:rtl/>
        </w:rPr>
        <w:t>ן</w:t>
      </w:r>
      <w:r w:rsidR="007B432E">
        <w:rPr>
          <w:rFonts w:hint="cs"/>
          <w:rtl/>
        </w:rPr>
        <w:t xml:space="preserve"> </w:t>
      </w:r>
      <w:proofErr w:type="spellStart"/>
      <w:r w:rsidR="007B432E">
        <w:rPr>
          <w:rFonts w:hint="cs"/>
          <w:rtl/>
        </w:rPr>
        <w:t>עתידי</w:t>
      </w:r>
      <w:r w:rsidR="002B4146">
        <w:rPr>
          <w:rFonts w:hint="cs"/>
          <w:rtl/>
        </w:rPr>
        <w:t>ן</w:t>
      </w:r>
      <w:proofErr w:type="spellEnd"/>
      <w:r w:rsidR="007B432E">
        <w:rPr>
          <w:rFonts w:hint="cs"/>
          <w:rtl/>
        </w:rPr>
        <w:t xml:space="preserve"> לחזור' </w:t>
      </w:r>
      <w:r w:rsidR="00DE1017">
        <w:rPr>
          <w:rFonts w:hint="cs"/>
          <w:rtl/>
        </w:rPr>
        <w:t xml:space="preserve">מבטא את עמדת רבי עקיבא שעל פיה גולי </w:t>
      </w:r>
      <w:r w:rsidR="006B577E">
        <w:rPr>
          <w:rFonts w:hint="cs"/>
          <w:rtl/>
        </w:rPr>
        <w:t xml:space="preserve">צאצאי </w:t>
      </w:r>
      <w:r w:rsidR="00DE1017">
        <w:rPr>
          <w:rFonts w:hint="cs"/>
          <w:rtl/>
        </w:rPr>
        <w:t>עשרת השבטים לא יו</w:t>
      </w:r>
      <w:r w:rsidR="003E76C9">
        <w:rPr>
          <w:rFonts w:hint="cs"/>
          <w:rtl/>
        </w:rPr>
        <w:t>כ</w:t>
      </w:r>
      <w:r w:rsidR="00DE1017">
        <w:rPr>
          <w:rFonts w:hint="cs"/>
          <w:rtl/>
        </w:rPr>
        <w:t xml:space="preserve">לו לחזור ולהיות חלק מעם ישראל. </w:t>
      </w:r>
      <w:r w:rsidR="003E76C9">
        <w:rPr>
          <w:rFonts w:hint="cs"/>
          <w:rtl/>
        </w:rPr>
        <w:t>הגלות או הזרות (</w:t>
      </w:r>
      <w:r w:rsidR="006B577E">
        <w:rPr>
          <w:rFonts w:hint="cs"/>
          <w:rtl/>
        </w:rPr>
        <w:t>של</w:t>
      </w:r>
      <w:r w:rsidR="003E76C9">
        <w:rPr>
          <w:rFonts w:hint="cs"/>
          <w:rtl/>
        </w:rPr>
        <w:t xml:space="preserve"> צאצאי עשרת השבטים שנטמעו </w:t>
      </w:r>
      <w:r w:rsidR="004375F5">
        <w:rPr>
          <w:rFonts w:hint="cs"/>
          <w:rtl/>
        </w:rPr>
        <w:t xml:space="preserve">באוכלוסייה הנוכרית בארץ ישראל) היא נצחית ובלתי ניתנת לתיקון. </w:t>
      </w:r>
      <w:r w:rsidR="00EB0284">
        <w:rPr>
          <w:rFonts w:hint="cs"/>
          <w:rtl/>
        </w:rPr>
        <w:t xml:space="preserve">עונש זה דומה </w:t>
      </w:r>
      <w:r w:rsidR="0057483B">
        <w:rPr>
          <w:rFonts w:hint="cs"/>
          <w:rtl/>
        </w:rPr>
        <w:t>ל</w:t>
      </w:r>
      <w:r w:rsidR="00EB0284">
        <w:rPr>
          <w:rFonts w:hint="cs"/>
          <w:rtl/>
        </w:rPr>
        <w:t>גריעת חלק מהעולם הבא, בכך שה</w:t>
      </w:r>
      <w:r w:rsidR="0057483B">
        <w:rPr>
          <w:rFonts w:hint="cs"/>
          <w:rtl/>
        </w:rPr>
        <w:t>נע</w:t>
      </w:r>
      <w:r w:rsidR="00B9579B">
        <w:rPr>
          <w:rFonts w:hint="cs"/>
          <w:rtl/>
        </w:rPr>
        <w:t>נשי</w:t>
      </w:r>
      <w:r w:rsidR="00EB0284">
        <w:rPr>
          <w:rFonts w:hint="cs"/>
          <w:rtl/>
        </w:rPr>
        <w:t>ם מופקעים</w:t>
      </w:r>
      <w:r w:rsidR="00A22101">
        <w:rPr>
          <w:rFonts w:hint="cs"/>
          <w:rtl/>
        </w:rPr>
        <w:t xml:space="preserve"> נצחית</w:t>
      </w:r>
      <w:r w:rsidR="00EB0284">
        <w:rPr>
          <w:rFonts w:hint="cs"/>
          <w:rtl/>
        </w:rPr>
        <w:t xml:space="preserve"> מהשתייכות ל</w:t>
      </w:r>
      <w:r w:rsidR="00A22101">
        <w:rPr>
          <w:rFonts w:hint="cs"/>
          <w:rtl/>
        </w:rPr>
        <w:t xml:space="preserve">עם ישראל, ומייעודי הגאולה המובטחים לו. </w:t>
      </w:r>
      <w:r w:rsidR="00195A65">
        <w:rPr>
          <w:rFonts w:hint="cs"/>
          <w:rtl/>
        </w:rPr>
        <w:t xml:space="preserve">עמדה זו של ר' עקיבא </w:t>
      </w:r>
      <w:r w:rsidR="00997498">
        <w:rPr>
          <w:rFonts w:hint="cs"/>
          <w:rtl/>
        </w:rPr>
        <w:t xml:space="preserve">סותרת פסוקי נבואה </w:t>
      </w:r>
      <w:r w:rsidR="00AF1EEA">
        <w:rPr>
          <w:rFonts w:hint="cs"/>
          <w:rtl/>
        </w:rPr>
        <w:t>הצופ</w:t>
      </w:r>
      <w:r w:rsidR="000D5EB2">
        <w:rPr>
          <w:rFonts w:hint="cs"/>
          <w:rtl/>
        </w:rPr>
        <w:t>ים</w:t>
      </w:r>
      <w:r w:rsidR="00AF1EEA">
        <w:rPr>
          <w:rFonts w:hint="cs"/>
          <w:rtl/>
        </w:rPr>
        <w:t xml:space="preserve"> את חידושה של ממלכת הצפון, ומתארים את שיבתם של כל השבטים לנחלתם</w:t>
      </w:r>
      <w:r w:rsidR="00781270">
        <w:rPr>
          <w:rFonts w:hint="cs"/>
          <w:rtl/>
        </w:rPr>
        <w:t xml:space="preserve">, וכן </w:t>
      </w:r>
      <w:r w:rsidR="00781270" w:rsidRPr="00781270">
        <w:rPr>
          <w:rtl/>
        </w:rPr>
        <w:t xml:space="preserve">מסורות בתר מקראיות, הלכתיות ומדרשיות, </w:t>
      </w:r>
      <w:r w:rsidR="00781270">
        <w:rPr>
          <w:rFonts w:hint="cs"/>
          <w:rtl/>
        </w:rPr>
        <w:t>ה</w:t>
      </w:r>
      <w:r w:rsidR="00781270" w:rsidRPr="00781270">
        <w:rPr>
          <w:rtl/>
        </w:rPr>
        <w:t>מתארות אף הן את שיבתם המחודשת של בני השבטים האבודים.</w:t>
      </w:r>
      <w:r w:rsidR="00DA44B4">
        <w:rPr>
          <w:rStyle w:val="a6"/>
          <w:rtl/>
        </w:rPr>
        <w:footnoteReference w:id="88"/>
      </w:r>
      <w:r w:rsidR="00CF5BC1">
        <w:rPr>
          <w:rFonts w:hint="cs"/>
          <w:rtl/>
        </w:rPr>
        <w:t xml:space="preserve"> </w:t>
      </w:r>
      <w:r w:rsidR="002748F8">
        <w:rPr>
          <w:rFonts w:hint="cs"/>
          <w:rtl/>
        </w:rPr>
        <w:t xml:space="preserve"> </w:t>
      </w:r>
      <w:proofErr w:type="spellStart"/>
      <w:r w:rsidR="00CF5BC1">
        <w:rPr>
          <w:rFonts w:hint="cs"/>
          <w:rtl/>
        </w:rPr>
        <w:t>היינמן</w:t>
      </w:r>
      <w:proofErr w:type="spellEnd"/>
      <w:r w:rsidR="00ED34D3">
        <w:rPr>
          <w:rFonts w:hint="cs"/>
          <w:rtl/>
        </w:rPr>
        <w:t xml:space="preserve">, </w:t>
      </w:r>
      <w:proofErr w:type="spellStart"/>
      <w:r w:rsidR="00ED34D3">
        <w:rPr>
          <w:rFonts w:hint="cs"/>
          <w:rtl/>
        </w:rPr>
        <w:t>קלוזנר</w:t>
      </w:r>
      <w:proofErr w:type="spellEnd"/>
      <w:r w:rsidR="00DC0EF6">
        <w:rPr>
          <w:rFonts w:hint="cs"/>
          <w:rtl/>
        </w:rPr>
        <w:t>,</w:t>
      </w:r>
      <w:r w:rsidR="00ED34D3">
        <w:rPr>
          <w:rFonts w:hint="cs"/>
          <w:rtl/>
        </w:rPr>
        <w:t xml:space="preserve"> </w:t>
      </w:r>
      <w:proofErr w:type="spellStart"/>
      <w:r w:rsidR="00EE1EC8">
        <w:rPr>
          <w:rFonts w:hint="cs"/>
          <w:rtl/>
        </w:rPr>
        <w:t>גינצבור</w:t>
      </w:r>
      <w:r w:rsidR="00DC0EF6">
        <w:rPr>
          <w:rFonts w:hint="cs"/>
          <w:rtl/>
        </w:rPr>
        <w:t>ג</w:t>
      </w:r>
      <w:proofErr w:type="spellEnd"/>
      <w:r w:rsidR="00EE1EC8">
        <w:rPr>
          <w:rFonts w:hint="cs"/>
          <w:rtl/>
        </w:rPr>
        <w:t xml:space="preserve"> ואורבך</w:t>
      </w:r>
      <w:r w:rsidR="00DC0EF6">
        <w:rPr>
          <w:rFonts w:hint="cs"/>
          <w:rtl/>
        </w:rPr>
        <w:t xml:space="preserve"> טוענים ש</w:t>
      </w:r>
      <w:r w:rsidR="00EE05EF">
        <w:rPr>
          <w:rFonts w:hint="cs"/>
          <w:rtl/>
        </w:rPr>
        <w:t>העמדת</w:t>
      </w:r>
      <w:r w:rsidR="00FF70E7">
        <w:rPr>
          <w:rFonts w:hint="cs"/>
          <w:rtl/>
        </w:rPr>
        <w:t xml:space="preserve"> עשרת השבטים כמי ש'אינן עתידים לחזור' מושפעת מתפיסתו המשיחית של ר' עקיבא, </w:t>
      </w:r>
      <w:r w:rsidR="00EE05EF">
        <w:rPr>
          <w:rFonts w:hint="cs"/>
          <w:rtl/>
        </w:rPr>
        <w:t xml:space="preserve">שעל פיה הגאולה </w:t>
      </w:r>
      <w:r w:rsidR="003628A6">
        <w:rPr>
          <w:rFonts w:hint="cs"/>
          <w:rtl/>
        </w:rPr>
        <w:t>צריכה להתרחש בדרך הטבע. שיבתם של גולי עשרת השבטים האבודים דורשת תהליך ניסי שמימי,</w:t>
      </w:r>
      <w:r w:rsidR="00CE56E4">
        <w:rPr>
          <w:rFonts w:hint="cs"/>
          <w:rtl/>
        </w:rPr>
        <w:t xml:space="preserve"> ומרחיקה את האמונה בדבר הגאולה הקרובה שעשויה להתרחש בכל דור.</w:t>
      </w:r>
      <w:r w:rsidR="00D03EAE">
        <w:rPr>
          <w:rFonts w:hint="cs"/>
          <w:rtl/>
        </w:rPr>
        <w:t xml:space="preserve"> ניתוקם של עשרת השבטים מחזון הגאולה, מגביר את האמונה באפשרות התרחשותה בהווה.</w:t>
      </w:r>
      <w:r w:rsidR="00D03EAE">
        <w:rPr>
          <w:rStyle w:val="a6"/>
          <w:rtl/>
        </w:rPr>
        <w:footnoteReference w:id="89"/>
      </w:r>
      <w:r w:rsidR="00CE56E4">
        <w:rPr>
          <w:rFonts w:hint="cs"/>
          <w:rtl/>
        </w:rPr>
        <w:t xml:space="preserve"> </w:t>
      </w:r>
      <w:r w:rsidR="00AD0B32">
        <w:rPr>
          <w:rFonts w:hint="cs"/>
          <w:rtl/>
        </w:rPr>
        <w:t xml:space="preserve">הסבר זה מבאר את חריגות </w:t>
      </w:r>
      <w:r w:rsidR="0089077D">
        <w:rPr>
          <w:rFonts w:hint="cs"/>
          <w:rtl/>
        </w:rPr>
        <w:t xml:space="preserve">עמדתו של ר' עקיבא, אולם עדיין יש לבאר את </w:t>
      </w:r>
      <w:r w:rsidR="009C00C4">
        <w:rPr>
          <w:rFonts w:hint="cs"/>
          <w:rtl/>
        </w:rPr>
        <w:t xml:space="preserve">שיוכה של הקבוצה לרשימת החוטאים </w:t>
      </w:r>
      <w:r w:rsidR="004E092C">
        <w:rPr>
          <w:rFonts w:hint="cs"/>
          <w:rtl/>
        </w:rPr>
        <w:t xml:space="preserve">המקראיים </w:t>
      </w:r>
      <w:r w:rsidR="009C00C4">
        <w:rPr>
          <w:rFonts w:hint="cs"/>
          <w:rtl/>
        </w:rPr>
        <w:t>של המשנה</w:t>
      </w:r>
      <w:r w:rsidR="004E092C">
        <w:rPr>
          <w:rFonts w:hint="cs"/>
          <w:rtl/>
        </w:rPr>
        <w:t>, על פי המתווה שה</w:t>
      </w:r>
      <w:r w:rsidR="00652AE5">
        <w:rPr>
          <w:rFonts w:hint="cs"/>
          <w:rtl/>
        </w:rPr>
        <w:t>וצע</w:t>
      </w:r>
      <w:r w:rsidR="004E092C">
        <w:rPr>
          <w:rFonts w:hint="cs"/>
          <w:rtl/>
        </w:rPr>
        <w:t xml:space="preserve">. </w:t>
      </w:r>
      <w:r w:rsidR="00E54DEA">
        <w:rPr>
          <w:rFonts w:hint="cs"/>
          <w:rtl/>
        </w:rPr>
        <w:t xml:space="preserve">דומה שיש </w:t>
      </w:r>
      <w:r w:rsidR="00BD3939">
        <w:rPr>
          <w:rFonts w:hint="cs"/>
          <w:rtl/>
        </w:rPr>
        <w:t xml:space="preserve">להתייחס לעשרת השבטים כמי שמסמלים את </w:t>
      </w:r>
      <w:r w:rsidR="00291914">
        <w:rPr>
          <w:rFonts w:hint="cs"/>
          <w:rtl/>
        </w:rPr>
        <w:t xml:space="preserve">דוגלי </w:t>
      </w:r>
      <w:r w:rsidR="00E76F55">
        <w:rPr>
          <w:rFonts w:hint="cs"/>
          <w:rtl/>
        </w:rPr>
        <w:t xml:space="preserve">התרבות </w:t>
      </w:r>
      <w:proofErr w:type="spellStart"/>
      <w:r w:rsidR="00E76F55">
        <w:rPr>
          <w:rFonts w:hint="cs"/>
          <w:rtl/>
        </w:rPr>
        <w:t>הסינקרטיסטית</w:t>
      </w:r>
      <w:proofErr w:type="spellEnd"/>
      <w:r w:rsidR="00C6036C">
        <w:rPr>
          <w:rFonts w:hint="cs"/>
          <w:rtl/>
        </w:rPr>
        <w:t xml:space="preserve">, המשלבת </w:t>
      </w:r>
      <w:r w:rsidR="004440F5">
        <w:rPr>
          <w:rFonts w:hint="cs"/>
          <w:rtl/>
        </w:rPr>
        <w:t>חדש</w:t>
      </w:r>
      <w:r w:rsidR="00C6036C">
        <w:rPr>
          <w:rFonts w:hint="cs"/>
          <w:rtl/>
        </w:rPr>
        <w:t xml:space="preserve"> עם </w:t>
      </w:r>
      <w:r w:rsidR="004440F5">
        <w:rPr>
          <w:rFonts w:hint="cs"/>
          <w:rtl/>
        </w:rPr>
        <w:t>ישן</w:t>
      </w:r>
      <w:r w:rsidR="00C6036C">
        <w:rPr>
          <w:rFonts w:hint="cs"/>
          <w:rtl/>
        </w:rPr>
        <w:t xml:space="preserve">. </w:t>
      </w:r>
      <w:r w:rsidR="00291914">
        <w:rPr>
          <w:rFonts w:hint="cs"/>
          <w:rtl/>
        </w:rPr>
        <w:t xml:space="preserve">בני הממלכה הצפונית </w:t>
      </w:r>
      <w:r w:rsidR="004D05BD">
        <w:rPr>
          <w:rFonts w:hint="cs"/>
          <w:rtl/>
        </w:rPr>
        <w:t xml:space="preserve">בין אלו שגלו ובין מי </w:t>
      </w:r>
      <w:r w:rsidR="00F809D2">
        <w:rPr>
          <w:rFonts w:hint="cs"/>
          <w:rtl/>
        </w:rPr>
        <w:t xml:space="preserve">שנותרו בארץ ישראל לאחר ההגליה האשורית, </w:t>
      </w:r>
      <w:r w:rsidR="00CF7C4C">
        <w:rPr>
          <w:rFonts w:hint="cs"/>
          <w:rtl/>
        </w:rPr>
        <w:t xml:space="preserve">לא ראו סתירה בין המשך </w:t>
      </w:r>
      <w:r w:rsidR="00BE695D">
        <w:rPr>
          <w:rFonts w:hint="cs"/>
          <w:rtl/>
        </w:rPr>
        <w:t xml:space="preserve">אמונה בתורה לאימוץ רכיבים של </w:t>
      </w:r>
      <w:r w:rsidR="00F809D2">
        <w:rPr>
          <w:rFonts w:hint="cs"/>
          <w:rtl/>
        </w:rPr>
        <w:t>הממלכה הכובשת,</w:t>
      </w:r>
      <w:r w:rsidR="00BE695D">
        <w:rPr>
          <w:rStyle w:val="a6"/>
          <w:rtl/>
        </w:rPr>
        <w:footnoteReference w:id="90"/>
      </w:r>
      <w:r w:rsidR="00F809D2">
        <w:rPr>
          <w:rFonts w:hint="cs"/>
          <w:rtl/>
        </w:rPr>
        <w:t xml:space="preserve"> </w:t>
      </w:r>
      <w:r w:rsidR="00BE695D">
        <w:rPr>
          <w:rFonts w:hint="cs"/>
          <w:rtl/>
        </w:rPr>
        <w:t>ו</w:t>
      </w:r>
      <w:r w:rsidR="00984D4B">
        <w:rPr>
          <w:rFonts w:hint="cs"/>
          <w:rtl/>
        </w:rPr>
        <w:t>את צאצאיהם פוגשים עולי בבל עם חזרתם לארץ ישראל</w:t>
      </w:r>
      <w:r w:rsidR="0000097E">
        <w:rPr>
          <w:rFonts w:hint="cs"/>
          <w:rtl/>
        </w:rPr>
        <w:t xml:space="preserve">, כשהם מקיימים שרידים של אורח חיים יהודי, אולם </w:t>
      </w:r>
      <w:r w:rsidR="00FC5DEE">
        <w:rPr>
          <w:rFonts w:hint="cs"/>
          <w:rtl/>
        </w:rPr>
        <w:t xml:space="preserve">נטועים בתרבות הישראלית השולטת בהעדרו של רוב </w:t>
      </w:r>
      <w:proofErr w:type="spellStart"/>
      <w:r w:rsidR="00FC5DEE">
        <w:rPr>
          <w:rFonts w:hint="cs"/>
          <w:rtl/>
        </w:rPr>
        <w:t>יהודאי</w:t>
      </w:r>
      <w:proofErr w:type="spellEnd"/>
      <w:r w:rsidR="0000097E">
        <w:rPr>
          <w:rFonts w:hint="cs"/>
          <w:rtl/>
        </w:rPr>
        <w:t>.</w:t>
      </w:r>
      <w:r w:rsidR="0000097E">
        <w:rPr>
          <w:rStyle w:val="a6"/>
          <w:rtl/>
        </w:rPr>
        <w:footnoteReference w:id="91"/>
      </w:r>
      <w:r w:rsidR="00213A4C">
        <w:rPr>
          <w:rFonts w:hint="cs"/>
          <w:rtl/>
        </w:rPr>
        <w:t xml:space="preserve"> הכללתם במשנ</w:t>
      </w:r>
      <w:r w:rsidR="004D47ED">
        <w:rPr>
          <w:rFonts w:hint="cs"/>
          <w:rtl/>
        </w:rPr>
        <w:t>ת</w:t>
      </w:r>
      <w:r w:rsidR="00213A4C">
        <w:rPr>
          <w:rFonts w:hint="cs"/>
          <w:rtl/>
        </w:rPr>
        <w:t xml:space="preserve"> חלק </w:t>
      </w:r>
      <w:r w:rsidR="004D47ED">
        <w:rPr>
          <w:rFonts w:hint="cs"/>
          <w:rtl/>
        </w:rPr>
        <w:t xml:space="preserve">מהווה תמרור אזהרה נוסף לזיהוי </w:t>
      </w:r>
      <w:r w:rsidR="00950543">
        <w:rPr>
          <w:rFonts w:hint="cs"/>
          <w:rtl/>
        </w:rPr>
        <w:t>אורח חיים שמסכן את שלמותה של הדת</w:t>
      </w:r>
      <w:r w:rsidR="00FE1FC7">
        <w:rPr>
          <w:rFonts w:hint="cs"/>
          <w:rtl/>
        </w:rPr>
        <w:t xml:space="preserve">. </w:t>
      </w:r>
      <w:r w:rsidR="00104D71">
        <w:rPr>
          <w:rFonts w:hint="cs"/>
          <w:rtl/>
        </w:rPr>
        <w:t xml:space="preserve">אימוץ מרכיבי פולקלור של </w:t>
      </w:r>
      <w:r w:rsidR="00F30DA7">
        <w:rPr>
          <w:rFonts w:hint="cs"/>
          <w:rtl/>
        </w:rPr>
        <w:t xml:space="preserve">תרבויות </w:t>
      </w:r>
      <w:r w:rsidR="002428E7">
        <w:rPr>
          <w:rFonts w:hint="cs"/>
          <w:rtl/>
        </w:rPr>
        <w:t xml:space="preserve">זרות </w:t>
      </w:r>
      <w:r w:rsidR="00656A8F">
        <w:rPr>
          <w:rFonts w:hint="cs"/>
          <w:rtl/>
        </w:rPr>
        <w:t xml:space="preserve">מערער את יציבותה של התרבות היהודית, ולפיכך הנוהגים בה, אינם יכולים להיות חלק מהעם </w:t>
      </w:r>
      <w:r w:rsidR="00656A8F">
        <w:rPr>
          <w:rFonts w:hint="cs"/>
          <w:rtl/>
        </w:rPr>
        <w:lastRenderedPageBreak/>
        <w:t xml:space="preserve">היהודי. </w:t>
      </w:r>
      <w:r w:rsidR="00B97F05">
        <w:rPr>
          <w:rFonts w:hint="cs"/>
          <w:rtl/>
        </w:rPr>
        <w:t xml:space="preserve">בני עשרת השבטים, שאימצו את </w:t>
      </w:r>
      <w:r w:rsidR="00227FE2">
        <w:rPr>
          <w:rFonts w:hint="cs"/>
          <w:rtl/>
        </w:rPr>
        <w:t>מנהגי</w:t>
      </w:r>
      <w:r w:rsidR="00B97F05">
        <w:rPr>
          <w:rFonts w:hint="cs"/>
          <w:rtl/>
        </w:rPr>
        <w:t xml:space="preserve"> העם הכוב</w:t>
      </w:r>
      <w:r w:rsidR="00227FE2">
        <w:rPr>
          <w:rFonts w:hint="cs"/>
          <w:rtl/>
        </w:rPr>
        <w:t xml:space="preserve">ש ולא מסרו את נפשם על שמירת זהותם, ולאחר מכן התערבבו בתוכם על ידי </w:t>
      </w:r>
      <w:r w:rsidR="008807B5">
        <w:rPr>
          <w:rFonts w:hint="cs"/>
          <w:rtl/>
        </w:rPr>
        <w:t xml:space="preserve">מיזוג </w:t>
      </w:r>
      <w:r w:rsidR="00577E31">
        <w:rPr>
          <w:rFonts w:hint="cs"/>
          <w:rtl/>
        </w:rPr>
        <w:t>תרבותי ו</w:t>
      </w:r>
      <w:r w:rsidR="008807B5">
        <w:rPr>
          <w:rFonts w:hint="cs"/>
          <w:rtl/>
        </w:rPr>
        <w:t>משפחתי, הוציאו את עצמם מכלל ישראל, ו</w:t>
      </w:r>
      <w:r w:rsidR="00571458">
        <w:rPr>
          <w:rFonts w:hint="cs"/>
          <w:rtl/>
        </w:rPr>
        <w:t xml:space="preserve">אבדו את זכותם להצטרף אליו מחדש. </w:t>
      </w:r>
    </w:p>
    <w:p w14:paraId="09FE0D45" w14:textId="2967F6D3" w:rsidR="003D0B19" w:rsidRDefault="000E2739" w:rsidP="00007D5A">
      <w:pPr>
        <w:rPr>
          <w:rtl/>
        </w:rPr>
      </w:pPr>
      <w:r>
        <w:rPr>
          <w:rFonts w:hint="cs"/>
          <w:rtl/>
        </w:rPr>
        <w:t xml:space="preserve">איום </w:t>
      </w:r>
      <w:r w:rsidR="002E3EEA">
        <w:rPr>
          <w:rFonts w:hint="cs"/>
          <w:rtl/>
        </w:rPr>
        <w:t xml:space="preserve">הטמיעה התרבותית </w:t>
      </w:r>
      <w:r>
        <w:rPr>
          <w:rFonts w:hint="cs"/>
          <w:rtl/>
        </w:rPr>
        <w:t xml:space="preserve">דתית היה אחד מהסכנות המרכזיות שליוו את העם היהודי בימי בית שני, </w:t>
      </w:r>
      <w:r w:rsidR="001F7C44">
        <w:rPr>
          <w:rFonts w:hint="cs"/>
          <w:rtl/>
        </w:rPr>
        <w:t>לנוכח התרבות ההלניסטית</w:t>
      </w:r>
      <w:r w:rsidR="002648C9">
        <w:rPr>
          <w:rFonts w:hint="cs"/>
          <w:rtl/>
        </w:rPr>
        <w:t xml:space="preserve">, מוקדי המשיכה שבה, והתפיסה </w:t>
      </w:r>
      <w:proofErr w:type="spellStart"/>
      <w:r w:rsidR="002648C9">
        <w:rPr>
          <w:rFonts w:hint="cs"/>
          <w:rtl/>
        </w:rPr>
        <w:t>הסינקרטיסטית</w:t>
      </w:r>
      <w:proofErr w:type="spellEnd"/>
      <w:r w:rsidR="002648C9">
        <w:rPr>
          <w:rFonts w:hint="cs"/>
          <w:rtl/>
        </w:rPr>
        <w:t xml:space="preserve"> שביסודה.</w:t>
      </w:r>
      <w:r w:rsidR="00C94F16">
        <w:rPr>
          <w:rStyle w:val="a6"/>
          <w:rtl/>
        </w:rPr>
        <w:footnoteReference w:id="92"/>
      </w:r>
      <w:r w:rsidR="002648C9">
        <w:rPr>
          <w:rFonts w:hint="cs"/>
          <w:rtl/>
        </w:rPr>
        <w:t xml:space="preserve"> </w:t>
      </w:r>
      <w:r w:rsidR="00C94F16">
        <w:rPr>
          <w:rFonts w:hint="cs"/>
          <w:rtl/>
        </w:rPr>
        <w:t>מאוחר יותר בשלהי תקופת המשנה וראשית תקופת התלמוד היו אלו שכניהם הנוכרים של היהודים בערים המעורבות כגון קיסריה וציפורי</w:t>
      </w:r>
      <w:r w:rsidR="00FF61FA">
        <w:rPr>
          <w:rFonts w:hint="cs"/>
          <w:rtl/>
        </w:rPr>
        <w:t>.</w:t>
      </w:r>
      <w:r w:rsidR="00C94F16">
        <w:rPr>
          <w:rStyle w:val="a6"/>
          <w:rtl/>
        </w:rPr>
        <w:footnoteReference w:id="93"/>
      </w:r>
      <w:r w:rsidR="00FF61FA">
        <w:rPr>
          <w:rFonts w:hint="cs"/>
          <w:rtl/>
        </w:rPr>
        <w:t xml:space="preserve"> לאחר מכן היו אלו התועמלנים הנוצרים </w:t>
      </w:r>
      <w:r w:rsidR="00356A2C">
        <w:rPr>
          <w:rFonts w:hint="cs"/>
          <w:rtl/>
        </w:rPr>
        <w:t>שהבטיחו ייעודי כפרה ונצח למי ש</w:t>
      </w:r>
      <w:r w:rsidR="00925757">
        <w:rPr>
          <w:rFonts w:hint="cs"/>
          <w:rtl/>
        </w:rPr>
        <w:t xml:space="preserve">יוסיף רכיבי דוקטרינה נוצריים </w:t>
      </w:r>
      <w:r w:rsidR="00154CF9">
        <w:rPr>
          <w:rFonts w:hint="cs"/>
          <w:rtl/>
        </w:rPr>
        <w:t xml:space="preserve">לאורח חייו הדתי. לא מפתיע אם כן שהסמל ההיסטורי למי שוויתרו על </w:t>
      </w:r>
      <w:r w:rsidR="00F87E9F">
        <w:rPr>
          <w:rFonts w:hint="cs"/>
          <w:rtl/>
        </w:rPr>
        <w:t>קיום אבסולוטי של הדת היהודית</w:t>
      </w:r>
      <w:r w:rsidR="00F8347C">
        <w:rPr>
          <w:rFonts w:hint="cs"/>
          <w:rtl/>
        </w:rPr>
        <w:t xml:space="preserve"> בדמותם של עשרת השבטים, יכללו ברשימת הקבוצות המודחות מעם ישראל.</w:t>
      </w:r>
      <w:r w:rsidR="006A2E75">
        <w:rPr>
          <w:rFonts w:hint="cs"/>
          <w:rtl/>
        </w:rPr>
        <w:t xml:space="preserve"> </w:t>
      </w:r>
      <w:r w:rsidR="0058262C">
        <w:rPr>
          <w:rFonts w:hint="cs"/>
          <w:rtl/>
        </w:rPr>
        <w:t>צאצאי עשרת השבטים</w:t>
      </w:r>
      <w:r w:rsidR="005D21AF">
        <w:rPr>
          <w:rFonts w:hint="cs"/>
          <w:rtl/>
        </w:rPr>
        <w:t xml:space="preserve"> </w:t>
      </w:r>
      <w:r w:rsidR="0058262C">
        <w:rPr>
          <w:rFonts w:hint="cs"/>
          <w:rtl/>
        </w:rPr>
        <w:t>היוו</w:t>
      </w:r>
      <w:r w:rsidR="005D21AF">
        <w:rPr>
          <w:rFonts w:hint="cs"/>
          <w:rtl/>
        </w:rPr>
        <w:t xml:space="preserve"> סכנה אקוטית ומתמשכת </w:t>
      </w:r>
      <w:r w:rsidR="00953F54">
        <w:rPr>
          <w:rFonts w:hint="cs"/>
          <w:rtl/>
        </w:rPr>
        <w:t xml:space="preserve">לבני דורם, </w:t>
      </w:r>
      <w:r w:rsidR="00753840">
        <w:rPr>
          <w:rFonts w:hint="cs"/>
          <w:rtl/>
        </w:rPr>
        <w:t>והוקעתם מכלל ישראל נדרשת כתמרור אזהרה לבני הדורות הבאים המצויים ב</w:t>
      </w:r>
      <w:r w:rsidR="00812A50">
        <w:rPr>
          <w:rFonts w:hint="cs"/>
          <w:rtl/>
        </w:rPr>
        <w:t xml:space="preserve">סביבה תרבותית מפתה </w:t>
      </w:r>
      <w:r w:rsidR="00981A31">
        <w:rPr>
          <w:rFonts w:hint="cs"/>
          <w:rtl/>
        </w:rPr>
        <w:t>בדורות הבאים.</w:t>
      </w:r>
    </w:p>
    <w:p w14:paraId="7C7C57B0" w14:textId="0C70FCDD" w:rsidR="00007D5A" w:rsidRDefault="00AF0F0B" w:rsidP="00AF0F0B">
      <w:pPr>
        <w:jc w:val="center"/>
        <w:rPr>
          <w:rtl/>
        </w:rPr>
      </w:pPr>
      <w:r>
        <w:rPr>
          <w:rFonts w:hint="cs"/>
          <w:rtl/>
        </w:rPr>
        <w:t>*</w:t>
      </w:r>
    </w:p>
    <w:p w14:paraId="65A15DC2" w14:textId="7417C04C" w:rsidR="00AF0F0B" w:rsidRDefault="00E16573" w:rsidP="00A55727">
      <w:pPr>
        <w:rPr>
          <w:rtl/>
        </w:rPr>
      </w:pPr>
      <w:r>
        <w:rPr>
          <w:rFonts w:hint="cs"/>
          <w:rtl/>
        </w:rPr>
        <w:t xml:space="preserve">במחוון חומרת חטאים </w:t>
      </w:r>
      <w:r w:rsidR="0013195C">
        <w:rPr>
          <w:rFonts w:hint="cs"/>
          <w:rtl/>
        </w:rPr>
        <w:t xml:space="preserve">שהיה נבנה על פי גורמי החטא, </w:t>
      </w:r>
      <w:r w:rsidR="00ED04F0">
        <w:rPr>
          <w:rFonts w:hint="cs"/>
          <w:rtl/>
        </w:rPr>
        <w:t>כמות החוטאים וטווח השפעתו</w:t>
      </w:r>
      <w:r w:rsidR="00932B8D">
        <w:rPr>
          <w:rFonts w:hint="cs"/>
          <w:rtl/>
        </w:rPr>
        <w:t>,</w:t>
      </w:r>
      <w:r w:rsidR="00ED04F0">
        <w:rPr>
          <w:rFonts w:hint="cs"/>
          <w:rtl/>
        </w:rPr>
        <w:t xml:space="preserve"> </w:t>
      </w:r>
      <w:r>
        <w:rPr>
          <w:rFonts w:hint="cs"/>
          <w:rtl/>
        </w:rPr>
        <w:t>לא בטוח שחוטאי רשימת פרק חלק היו נדונים כחוטאים</w:t>
      </w:r>
      <w:r w:rsidR="00E84119">
        <w:rPr>
          <w:rFonts w:hint="cs"/>
          <w:rtl/>
        </w:rPr>
        <w:t xml:space="preserve"> החמורים ביותר, אולם </w:t>
      </w:r>
      <w:r w:rsidR="00893F0C">
        <w:rPr>
          <w:rFonts w:hint="cs"/>
          <w:rtl/>
        </w:rPr>
        <w:t>לא זה הסולם שהכניס אותם ל</w:t>
      </w:r>
      <w:r w:rsidR="00E94E62">
        <w:rPr>
          <w:rFonts w:hint="cs"/>
          <w:rtl/>
        </w:rPr>
        <w:t>רשימה. הקריטריון החדש שהצעתי לא נוגע לחומרת החטא ב</w:t>
      </w:r>
      <w:r w:rsidR="00FF3E4A">
        <w:rPr>
          <w:rFonts w:hint="cs"/>
          <w:rtl/>
        </w:rPr>
        <w:t>מדד א</w:t>
      </w:r>
      <w:r w:rsidR="007F7CB5">
        <w:rPr>
          <w:rFonts w:hint="cs"/>
          <w:rtl/>
        </w:rPr>
        <w:t xml:space="preserve">בסולוטי, אלא במידת </w:t>
      </w:r>
      <w:r w:rsidR="00390E36">
        <w:rPr>
          <w:rFonts w:hint="cs"/>
          <w:rtl/>
        </w:rPr>
        <w:t xml:space="preserve">החבלה שיצרו החוטאים לערכים המרכזיים של התקופה </w:t>
      </w:r>
      <w:r w:rsidR="009F1D03">
        <w:rPr>
          <w:rFonts w:hint="cs"/>
          <w:rtl/>
        </w:rPr>
        <w:t>ש</w:t>
      </w:r>
      <w:r w:rsidR="00390E36">
        <w:rPr>
          <w:rFonts w:hint="cs"/>
          <w:rtl/>
        </w:rPr>
        <w:t xml:space="preserve">בה התבצע החטא. </w:t>
      </w:r>
      <w:r w:rsidR="00E41213">
        <w:rPr>
          <w:rFonts w:hint="cs"/>
          <w:rtl/>
        </w:rPr>
        <w:t xml:space="preserve">חלק מהמעשים הנמנים ברשימה </w:t>
      </w:r>
      <w:r w:rsidR="00D24398">
        <w:rPr>
          <w:rFonts w:hint="cs"/>
          <w:rtl/>
        </w:rPr>
        <w:t>הנם חמורים בכל תקופה, כך למשל</w:t>
      </w:r>
      <w:r w:rsidR="002B6BCE">
        <w:rPr>
          <w:rFonts w:hint="cs"/>
          <w:rtl/>
        </w:rPr>
        <w:t xml:space="preserve"> </w:t>
      </w:r>
      <w:r w:rsidR="00E130DB">
        <w:rPr>
          <w:rFonts w:hint="cs"/>
          <w:rtl/>
        </w:rPr>
        <w:t>מעשה ש</w:t>
      </w:r>
      <w:r w:rsidR="009F1D03">
        <w:rPr>
          <w:rFonts w:hint="cs"/>
          <w:rtl/>
        </w:rPr>
        <w:t>מ</w:t>
      </w:r>
      <w:r w:rsidR="00E130DB">
        <w:rPr>
          <w:rFonts w:hint="cs"/>
          <w:rtl/>
        </w:rPr>
        <w:t xml:space="preserve">וביל לפילוג בעם, </w:t>
      </w:r>
      <w:r w:rsidR="00D834DB">
        <w:rPr>
          <w:rFonts w:hint="cs"/>
          <w:rtl/>
        </w:rPr>
        <w:t>וכך גם ההחדרה של תרבות זרה תוך נקיטת מעשי אלימות כלפי המסרבים להטמיע</w:t>
      </w:r>
      <w:r w:rsidR="00E03265">
        <w:rPr>
          <w:rFonts w:hint="cs"/>
          <w:rtl/>
        </w:rPr>
        <w:t>ה</w:t>
      </w:r>
      <w:r w:rsidR="00D506DD">
        <w:rPr>
          <w:rFonts w:hint="cs"/>
          <w:rtl/>
        </w:rPr>
        <w:t xml:space="preserve">, </w:t>
      </w:r>
      <w:r w:rsidR="001A20E7">
        <w:rPr>
          <w:rFonts w:hint="cs"/>
          <w:rtl/>
        </w:rPr>
        <w:t>ו</w:t>
      </w:r>
      <w:r w:rsidR="00B910D9">
        <w:rPr>
          <w:rFonts w:hint="cs"/>
          <w:rtl/>
        </w:rPr>
        <w:t xml:space="preserve">עיוותי מוסר </w:t>
      </w:r>
      <w:r w:rsidR="00F1478B">
        <w:rPr>
          <w:rFonts w:hint="cs"/>
          <w:rtl/>
        </w:rPr>
        <w:t>הנעשים לכאורה בשם הדת</w:t>
      </w:r>
      <w:r w:rsidR="00A55727">
        <w:rPr>
          <w:rFonts w:hint="cs"/>
          <w:rtl/>
        </w:rPr>
        <w:t xml:space="preserve">. במעשים אלו אף אין ויכוח בין החכמים על הכללתם ברשימת החוטאים. </w:t>
      </w:r>
      <w:r w:rsidR="00E754AB">
        <w:rPr>
          <w:rFonts w:hint="cs"/>
          <w:rtl/>
        </w:rPr>
        <w:t xml:space="preserve">הוויכוח הוא על שתי הקבוצות האחרונות </w:t>
      </w:r>
      <w:r w:rsidR="00837329">
        <w:rPr>
          <w:rFonts w:hint="cs"/>
          <w:rtl/>
        </w:rPr>
        <w:t>(דור המדבר ועשרת השבטים</w:t>
      </w:r>
      <w:r w:rsidR="004433E8">
        <w:rPr>
          <w:rFonts w:hint="cs"/>
          <w:rtl/>
        </w:rPr>
        <w:t xml:space="preserve">) </w:t>
      </w:r>
      <w:r w:rsidR="00E754AB">
        <w:rPr>
          <w:rFonts w:hint="cs"/>
          <w:rtl/>
        </w:rPr>
        <w:t xml:space="preserve">שבמדד </w:t>
      </w:r>
      <w:r w:rsidR="0083686A">
        <w:rPr>
          <w:rFonts w:hint="cs"/>
          <w:rtl/>
        </w:rPr>
        <w:t>האבסולוטי אינן נמנות על החטאים החמורים ביותר, אולם על פי הקריטריון ה</w:t>
      </w:r>
      <w:r w:rsidR="00DD3BA5">
        <w:rPr>
          <w:rFonts w:hint="cs"/>
          <w:rtl/>
        </w:rPr>
        <w:t xml:space="preserve">תקופתי, </w:t>
      </w:r>
      <w:proofErr w:type="spellStart"/>
      <w:r w:rsidR="00BF08F7">
        <w:rPr>
          <w:rFonts w:hint="cs"/>
          <w:rtl/>
        </w:rPr>
        <w:t>היתה</w:t>
      </w:r>
      <w:proofErr w:type="spellEnd"/>
      <w:r w:rsidR="00BF08F7">
        <w:rPr>
          <w:rFonts w:hint="cs"/>
          <w:rtl/>
        </w:rPr>
        <w:t xml:space="preserve"> בהם חבלה קיצונית ב</w:t>
      </w:r>
      <w:r w:rsidR="00DE72FB">
        <w:rPr>
          <w:rFonts w:hint="cs"/>
          <w:rtl/>
        </w:rPr>
        <w:t xml:space="preserve">ערך המרכזי </w:t>
      </w:r>
      <w:r w:rsidR="00D65B98">
        <w:rPr>
          <w:rFonts w:hint="cs"/>
          <w:rtl/>
        </w:rPr>
        <w:t xml:space="preserve">או באתגר האקוטי שרבץ לפתחו של הדור. </w:t>
      </w:r>
    </w:p>
    <w:p w14:paraId="00B71A77" w14:textId="0964A21C" w:rsidR="00E62BFD" w:rsidRDefault="004433E8" w:rsidP="00110649">
      <w:pPr>
        <w:rPr>
          <w:rtl/>
        </w:rPr>
      </w:pPr>
      <w:r>
        <w:rPr>
          <w:rFonts w:hint="cs"/>
          <w:rtl/>
        </w:rPr>
        <w:t xml:space="preserve">עורך רשימת החטאים והחוטאים במשנה </w:t>
      </w:r>
      <w:r w:rsidR="00AD7B57">
        <w:rPr>
          <w:rFonts w:hint="cs"/>
          <w:rtl/>
        </w:rPr>
        <w:t xml:space="preserve">שמנה אותם שלא רק על פי חומרתם האבסולוטית, הציב </w:t>
      </w:r>
      <w:r w:rsidR="009959DB">
        <w:rPr>
          <w:rFonts w:hint="cs"/>
          <w:rtl/>
        </w:rPr>
        <w:t xml:space="preserve">כפי הנראה, </w:t>
      </w:r>
      <w:r w:rsidR="00AD7B57">
        <w:rPr>
          <w:rFonts w:hint="cs"/>
          <w:rtl/>
        </w:rPr>
        <w:t>כלל</w:t>
      </w:r>
      <w:r w:rsidR="00724763">
        <w:rPr>
          <w:rFonts w:hint="cs"/>
          <w:rtl/>
        </w:rPr>
        <w:t>י זיהוי של חטאים הנמדדים על פי סכנתם לדור שבו הם נעשו</w:t>
      </w:r>
      <w:r w:rsidR="00F3095A">
        <w:rPr>
          <w:rFonts w:hint="cs"/>
          <w:rtl/>
        </w:rPr>
        <w:t xml:space="preserve">, תוך </w:t>
      </w:r>
      <w:r w:rsidR="000A7B15">
        <w:rPr>
          <w:rFonts w:hint="cs"/>
          <w:rtl/>
        </w:rPr>
        <w:t>נתינת במה רחבה לעמדתו של ר' עקיבא</w:t>
      </w:r>
      <w:r w:rsidR="00906C8A">
        <w:rPr>
          <w:rFonts w:hint="cs"/>
          <w:rtl/>
        </w:rPr>
        <w:t>, שצבע את הרשימה בגוונים מותאמי תקופה</w:t>
      </w:r>
      <w:r w:rsidR="002C7C0A">
        <w:rPr>
          <w:rFonts w:hint="cs"/>
          <w:rtl/>
        </w:rPr>
        <w:t xml:space="preserve">. </w:t>
      </w:r>
      <w:r w:rsidR="006B3A5A">
        <w:rPr>
          <w:rFonts w:hint="cs"/>
          <w:rtl/>
        </w:rPr>
        <w:t>מה עומד מאחורי עמדתו המתנגדת של ר' אליעזר לשתי הקבוצות האחרונות ברשימה</w:t>
      </w:r>
      <w:r w:rsidR="00545C14">
        <w:rPr>
          <w:rFonts w:hint="cs"/>
          <w:rtl/>
        </w:rPr>
        <w:t>,</w:t>
      </w:r>
      <w:r w:rsidR="006B3A5A">
        <w:rPr>
          <w:rFonts w:hint="cs"/>
          <w:rtl/>
        </w:rPr>
        <w:t xml:space="preserve"> </w:t>
      </w:r>
      <w:r w:rsidR="00B971C5">
        <w:rPr>
          <w:rFonts w:hint="cs"/>
          <w:rtl/>
        </w:rPr>
        <w:t xml:space="preserve">האם המחלוקת נוגעת לשאלת חטא אבסולוטי לעומת חטא תלוי דור, או </w:t>
      </w:r>
      <w:r w:rsidR="00873F96">
        <w:rPr>
          <w:rFonts w:hint="cs"/>
          <w:rtl/>
        </w:rPr>
        <w:t xml:space="preserve">שיש כאן </w:t>
      </w:r>
      <w:r w:rsidR="001F53D2">
        <w:rPr>
          <w:rFonts w:hint="cs"/>
          <w:rtl/>
        </w:rPr>
        <w:t>מרכיבים תיאולוגיים אחרים?</w:t>
      </w:r>
      <w:r w:rsidR="00110649">
        <w:rPr>
          <w:rFonts w:hint="cs"/>
          <w:rtl/>
        </w:rPr>
        <w:t xml:space="preserve"> </w:t>
      </w:r>
      <w:r w:rsidR="009702A5" w:rsidRPr="00AC719C">
        <w:rPr>
          <w:rFonts w:hint="cs"/>
          <w:rtl/>
        </w:rPr>
        <w:t>אציע</w:t>
      </w:r>
      <w:r w:rsidR="00DF67F0" w:rsidRPr="00AC719C">
        <w:rPr>
          <w:rFonts w:hint="cs"/>
          <w:rtl/>
        </w:rPr>
        <w:t xml:space="preserve"> שעיון ברשימת התוספתא להלן </w:t>
      </w:r>
      <w:r w:rsidR="008E43DB" w:rsidRPr="00AC719C">
        <w:rPr>
          <w:rFonts w:hint="cs"/>
          <w:rtl/>
        </w:rPr>
        <w:t xml:space="preserve">עשוי לסייע </w:t>
      </w:r>
      <w:r w:rsidR="00814DF1" w:rsidRPr="00AC719C">
        <w:rPr>
          <w:rFonts w:hint="cs"/>
          <w:rtl/>
        </w:rPr>
        <w:t>בפתרון</w:t>
      </w:r>
      <w:r w:rsidR="00AC719C">
        <w:rPr>
          <w:rFonts w:hint="cs"/>
          <w:rtl/>
        </w:rPr>
        <w:t>.</w:t>
      </w:r>
      <w:r w:rsidR="009702A5">
        <w:rPr>
          <w:rFonts w:hint="cs"/>
          <w:rtl/>
        </w:rPr>
        <w:t xml:space="preserve"> </w:t>
      </w:r>
    </w:p>
    <w:p w14:paraId="14256FA5" w14:textId="77777777" w:rsidR="00110649" w:rsidRDefault="00110649" w:rsidP="00110649">
      <w:pPr>
        <w:rPr>
          <w:rtl/>
        </w:rPr>
      </w:pPr>
    </w:p>
    <w:p w14:paraId="1DF37DED" w14:textId="148DD1AD" w:rsidR="007155AD" w:rsidRPr="00110649" w:rsidRDefault="00E33CE7" w:rsidP="00110649">
      <w:pPr>
        <w:pStyle w:val="2"/>
        <w:rPr>
          <w:rStyle w:val="20"/>
          <w:b/>
          <w:bCs/>
          <w:rtl/>
        </w:rPr>
      </w:pPr>
      <w:r w:rsidRPr="00110649">
        <w:rPr>
          <w:rFonts w:hint="cs"/>
          <w:b/>
          <w:bCs w:val="0"/>
          <w:rtl/>
        </w:rPr>
        <w:t xml:space="preserve">5. </w:t>
      </w:r>
      <w:r w:rsidRPr="00110649">
        <w:rPr>
          <w:rStyle w:val="20"/>
          <w:rFonts w:hint="cs"/>
          <w:b/>
          <w:bCs/>
          <w:rtl/>
        </w:rPr>
        <w:t xml:space="preserve">פרק חלק </w:t>
      </w:r>
      <w:r w:rsidRPr="00110649">
        <w:rPr>
          <w:rStyle w:val="20"/>
          <w:b/>
          <w:bCs/>
          <w:rtl/>
        </w:rPr>
        <w:t>–</w:t>
      </w:r>
      <w:r w:rsidRPr="00110649">
        <w:rPr>
          <w:rStyle w:val="20"/>
          <w:rFonts w:hint="cs"/>
          <w:b/>
          <w:bCs/>
          <w:rtl/>
        </w:rPr>
        <w:t xml:space="preserve"> בין משנה </w:t>
      </w:r>
      <w:proofErr w:type="spellStart"/>
      <w:r w:rsidRPr="00110649">
        <w:rPr>
          <w:rStyle w:val="20"/>
          <w:rFonts w:hint="cs"/>
          <w:b/>
          <w:bCs/>
          <w:rtl/>
        </w:rPr>
        <w:t>לתוספתא</w:t>
      </w:r>
      <w:proofErr w:type="spellEnd"/>
    </w:p>
    <w:p w14:paraId="0373494E" w14:textId="6D6B0F08" w:rsidR="00AF3640" w:rsidRDefault="00116901" w:rsidP="00F564BC">
      <w:pPr>
        <w:rPr>
          <w:rtl/>
        </w:rPr>
      </w:pPr>
      <w:r>
        <w:rPr>
          <w:rFonts w:hint="cs"/>
          <w:rtl/>
        </w:rPr>
        <w:t>ה</w:t>
      </w:r>
      <w:r w:rsidR="00F55A4B">
        <w:rPr>
          <w:rFonts w:hint="cs"/>
          <w:rtl/>
        </w:rPr>
        <w:t xml:space="preserve">דיון בסוגי החטאים והחוטאים שאין להם חלק לעולם הבא </w:t>
      </w:r>
      <w:r w:rsidR="007D1057">
        <w:rPr>
          <w:rFonts w:hint="cs"/>
          <w:rtl/>
        </w:rPr>
        <w:t xml:space="preserve">מתקיים </w:t>
      </w:r>
      <w:r w:rsidR="002A6BE4">
        <w:rPr>
          <w:rFonts w:hint="cs"/>
          <w:rtl/>
        </w:rPr>
        <w:t xml:space="preserve">בתוספתא </w:t>
      </w:r>
      <w:r w:rsidR="00C47761">
        <w:rPr>
          <w:rFonts w:hint="cs"/>
          <w:rtl/>
        </w:rPr>
        <w:t xml:space="preserve">סנהדרין </w:t>
      </w:r>
      <w:r w:rsidR="00430738">
        <w:rPr>
          <w:rFonts w:hint="cs"/>
          <w:rtl/>
        </w:rPr>
        <w:t>(</w:t>
      </w:r>
      <w:r w:rsidR="00C47761">
        <w:rPr>
          <w:rFonts w:hint="cs"/>
          <w:rtl/>
        </w:rPr>
        <w:t xml:space="preserve">פרק </w:t>
      </w:r>
      <w:proofErr w:type="spellStart"/>
      <w:r w:rsidR="00C47761">
        <w:rPr>
          <w:rFonts w:hint="cs"/>
          <w:rtl/>
        </w:rPr>
        <w:t>יב</w:t>
      </w:r>
      <w:proofErr w:type="spellEnd"/>
      <w:r w:rsidR="00C47761">
        <w:rPr>
          <w:rFonts w:hint="cs"/>
          <w:rtl/>
        </w:rPr>
        <w:t xml:space="preserve">, ט </w:t>
      </w:r>
      <w:r w:rsidR="00C47761">
        <w:rPr>
          <w:rtl/>
        </w:rPr>
        <w:t>–</w:t>
      </w:r>
      <w:r w:rsidR="00C47761">
        <w:rPr>
          <w:rFonts w:hint="cs"/>
          <w:rtl/>
        </w:rPr>
        <w:t xml:space="preserve"> יא ופרק ג, א </w:t>
      </w:r>
      <w:r w:rsidR="00430738">
        <w:rPr>
          <w:rtl/>
        </w:rPr>
        <w:t>–</w:t>
      </w:r>
      <w:r w:rsidR="00C47761">
        <w:rPr>
          <w:rFonts w:hint="cs"/>
          <w:rtl/>
        </w:rPr>
        <w:t xml:space="preserve"> </w:t>
      </w:r>
      <w:proofErr w:type="spellStart"/>
      <w:r w:rsidR="00430738">
        <w:rPr>
          <w:rFonts w:hint="cs"/>
          <w:rtl/>
        </w:rPr>
        <w:t>יב</w:t>
      </w:r>
      <w:proofErr w:type="spellEnd"/>
      <w:r w:rsidR="00430738">
        <w:rPr>
          <w:rFonts w:hint="cs"/>
          <w:rtl/>
        </w:rPr>
        <w:t xml:space="preserve">) </w:t>
      </w:r>
      <w:r w:rsidR="007D1057">
        <w:rPr>
          <w:rFonts w:hint="cs"/>
          <w:rtl/>
        </w:rPr>
        <w:t>בדומה למשנה</w:t>
      </w:r>
      <w:r w:rsidR="008E6CB2">
        <w:rPr>
          <w:rFonts w:hint="cs"/>
          <w:rtl/>
        </w:rPr>
        <w:t>,</w:t>
      </w:r>
      <w:r w:rsidR="007D1057">
        <w:rPr>
          <w:rFonts w:hint="cs"/>
          <w:rtl/>
        </w:rPr>
        <w:t xml:space="preserve"> במעבר </w:t>
      </w:r>
      <w:r w:rsidR="008C4C1B">
        <w:rPr>
          <w:rFonts w:hint="cs"/>
          <w:rtl/>
        </w:rPr>
        <w:t>ש</w:t>
      </w:r>
      <w:r w:rsidR="007D1057">
        <w:rPr>
          <w:rFonts w:hint="cs"/>
          <w:rtl/>
        </w:rPr>
        <w:t>בין ההלכות העוסקות ב</w:t>
      </w:r>
      <w:r w:rsidR="00343380">
        <w:rPr>
          <w:rFonts w:hint="cs"/>
          <w:rtl/>
        </w:rPr>
        <w:t xml:space="preserve">'ואלו הן </w:t>
      </w:r>
      <w:proofErr w:type="spellStart"/>
      <w:r w:rsidR="00343380">
        <w:rPr>
          <w:rFonts w:hint="cs"/>
          <w:rtl/>
        </w:rPr>
        <w:t>הנשרפין</w:t>
      </w:r>
      <w:proofErr w:type="spellEnd"/>
      <w:r w:rsidR="00343380">
        <w:rPr>
          <w:rFonts w:hint="cs"/>
          <w:rtl/>
        </w:rPr>
        <w:t xml:space="preserve">' לדיני עיר </w:t>
      </w:r>
      <w:proofErr w:type="spellStart"/>
      <w:r w:rsidR="00343380">
        <w:rPr>
          <w:rFonts w:hint="cs"/>
          <w:rtl/>
        </w:rPr>
        <w:t>הנדחת</w:t>
      </w:r>
      <w:proofErr w:type="spellEnd"/>
      <w:r w:rsidR="008C4C1B">
        <w:rPr>
          <w:rFonts w:hint="cs"/>
          <w:rtl/>
        </w:rPr>
        <w:t xml:space="preserve">, </w:t>
      </w:r>
      <w:r w:rsidR="004439F4">
        <w:rPr>
          <w:rFonts w:hint="cs"/>
          <w:rtl/>
        </w:rPr>
        <w:t xml:space="preserve">ואף על פי כן </w:t>
      </w:r>
      <w:r w:rsidR="008C4C1B">
        <w:rPr>
          <w:rFonts w:hint="cs"/>
          <w:rtl/>
        </w:rPr>
        <w:t>קיימים לא מעט הבדלים</w:t>
      </w:r>
      <w:r w:rsidR="004439F4">
        <w:rPr>
          <w:rFonts w:hint="cs"/>
          <w:rtl/>
        </w:rPr>
        <w:t xml:space="preserve"> בין הרשימות</w:t>
      </w:r>
      <w:r w:rsidR="008C4C1B">
        <w:rPr>
          <w:rFonts w:hint="cs"/>
          <w:rtl/>
        </w:rPr>
        <w:t>.</w:t>
      </w:r>
    </w:p>
    <w:p w14:paraId="111DEDAC" w14:textId="69C22CF5" w:rsidR="0071098D" w:rsidRDefault="006020CB" w:rsidP="00F564BC">
      <w:pPr>
        <w:rPr>
          <w:rtl/>
        </w:rPr>
      </w:pPr>
      <w:r>
        <w:rPr>
          <w:rFonts w:hint="cs"/>
          <w:rtl/>
        </w:rPr>
        <w:lastRenderedPageBreak/>
        <w:t xml:space="preserve">סוגיית </w:t>
      </w:r>
      <w:r w:rsidR="002067D4">
        <w:rPr>
          <w:rFonts w:hint="cs"/>
          <w:rtl/>
        </w:rPr>
        <w:t>לכידות</w:t>
      </w:r>
      <w:r>
        <w:rPr>
          <w:rFonts w:hint="cs"/>
          <w:rtl/>
        </w:rPr>
        <w:t xml:space="preserve"> התוספתא</w:t>
      </w:r>
      <w:r w:rsidR="008D737B">
        <w:rPr>
          <w:rFonts w:hint="cs"/>
          <w:rtl/>
        </w:rPr>
        <w:t>, יחסה למשנה</w:t>
      </w:r>
      <w:r>
        <w:rPr>
          <w:rFonts w:hint="cs"/>
          <w:rtl/>
        </w:rPr>
        <w:t xml:space="preserve"> </w:t>
      </w:r>
      <w:r w:rsidR="00870511">
        <w:rPr>
          <w:rFonts w:hint="cs"/>
          <w:rtl/>
        </w:rPr>
        <w:t>ואופן ליקוט המסורות שהיו בפני</w:t>
      </w:r>
      <w:r w:rsidR="00F972C6">
        <w:rPr>
          <w:rFonts w:hint="cs"/>
          <w:rtl/>
        </w:rPr>
        <w:t xml:space="preserve"> עורכי החיבור</w:t>
      </w:r>
      <w:r w:rsidR="00870511">
        <w:rPr>
          <w:rFonts w:hint="cs"/>
          <w:rtl/>
        </w:rPr>
        <w:t xml:space="preserve"> נדון לא מעט במח</w:t>
      </w:r>
      <w:r w:rsidR="002067D4">
        <w:rPr>
          <w:rFonts w:hint="cs"/>
          <w:rtl/>
        </w:rPr>
        <w:t>קר</w:t>
      </w:r>
      <w:r w:rsidR="002B10E9">
        <w:rPr>
          <w:rFonts w:hint="cs"/>
          <w:rtl/>
        </w:rPr>
        <w:t xml:space="preserve">. עמדות החוקרים נעות בין הסבורים שיש בו ליקוט </w:t>
      </w:r>
      <w:r w:rsidR="00F972C6">
        <w:rPr>
          <w:rFonts w:hint="cs"/>
          <w:rtl/>
        </w:rPr>
        <w:t>אנתולוגי</w:t>
      </w:r>
      <w:r w:rsidR="002B10E9">
        <w:rPr>
          <w:rFonts w:hint="cs"/>
          <w:rtl/>
        </w:rPr>
        <w:t xml:space="preserve"> של </w:t>
      </w:r>
      <w:r w:rsidR="00127455">
        <w:rPr>
          <w:rFonts w:hint="cs"/>
          <w:rtl/>
        </w:rPr>
        <w:t>קטעי משנה</w:t>
      </w:r>
      <w:r w:rsidR="008A165A">
        <w:rPr>
          <w:rFonts w:hint="cs"/>
          <w:rtl/>
        </w:rPr>
        <w:t xml:space="preserve"> או מסורות מקבילות לה </w:t>
      </w:r>
      <w:proofErr w:type="spellStart"/>
      <w:r w:rsidR="008A165A">
        <w:rPr>
          <w:rFonts w:hint="cs"/>
          <w:rtl/>
        </w:rPr>
        <w:t>ו</w:t>
      </w:r>
      <w:r w:rsidR="005643C0">
        <w:rPr>
          <w:rFonts w:hint="cs"/>
          <w:rtl/>
        </w:rPr>
        <w:t>ברייתות</w:t>
      </w:r>
      <w:proofErr w:type="spellEnd"/>
      <w:r w:rsidR="002B10E9">
        <w:rPr>
          <w:rFonts w:hint="cs"/>
          <w:rtl/>
        </w:rPr>
        <w:t xml:space="preserve"> שלא </w:t>
      </w:r>
      <w:r w:rsidR="005643C0">
        <w:rPr>
          <w:rFonts w:hint="cs"/>
          <w:rtl/>
        </w:rPr>
        <w:t>הו</w:t>
      </w:r>
      <w:r w:rsidR="002B10E9">
        <w:rPr>
          <w:rFonts w:hint="cs"/>
          <w:rtl/>
        </w:rPr>
        <w:t>כנסו למשנה</w:t>
      </w:r>
      <w:r w:rsidR="00904C47">
        <w:rPr>
          <w:rFonts w:hint="cs"/>
          <w:rtl/>
        </w:rPr>
        <w:t>, לבין הסבורים שמדובר בעריכה מודעת ומכוונת המלמדת על תפיסת עולמו של העורך</w:t>
      </w:r>
      <w:r w:rsidR="00D6109D">
        <w:rPr>
          <w:rFonts w:hint="cs"/>
          <w:rtl/>
        </w:rPr>
        <w:t>, הבוחר מתוך המשנה את מה שתואם להשקפת עולמו, ומ</w:t>
      </w:r>
      <w:r w:rsidR="00464A15">
        <w:rPr>
          <w:rFonts w:hint="cs"/>
          <w:rtl/>
        </w:rPr>
        <w:t xml:space="preserve">וסיף </w:t>
      </w:r>
      <w:proofErr w:type="spellStart"/>
      <w:r w:rsidR="00464A15">
        <w:rPr>
          <w:rFonts w:hint="cs"/>
          <w:rtl/>
        </w:rPr>
        <w:t>ברייתות</w:t>
      </w:r>
      <w:proofErr w:type="spellEnd"/>
      <w:r w:rsidR="00464A15">
        <w:rPr>
          <w:rFonts w:hint="cs"/>
          <w:rtl/>
        </w:rPr>
        <w:t xml:space="preserve"> שלא הוכנסו למשנה </w:t>
      </w:r>
      <w:r w:rsidR="00160A4A">
        <w:rPr>
          <w:rFonts w:hint="cs"/>
          <w:rtl/>
        </w:rPr>
        <w:t>לחיזוק</w:t>
      </w:r>
      <w:r w:rsidR="007D5DCD">
        <w:rPr>
          <w:rFonts w:hint="cs"/>
          <w:rtl/>
        </w:rPr>
        <w:t xml:space="preserve"> עמדותיו</w:t>
      </w:r>
      <w:r w:rsidR="002C3421">
        <w:rPr>
          <w:rFonts w:hint="cs"/>
          <w:rtl/>
        </w:rPr>
        <w:t>.</w:t>
      </w:r>
      <w:r w:rsidR="00A41FFF">
        <w:rPr>
          <w:rStyle w:val="a6"/>
          <w:rtl/>
        </w:rPr>
        <w:footnoteReference w:id="94"/>
      </w:r>
      <w:r w:rsidR="002C3421">
        <w:rPr>
          <w:rFonts w:hint="cs"/>
          <w:rtl/>
        </w:rPr>
        <w:t xml:space="preserve"> אני סבורה שהשוואת הרשימות של פרק חלק </w:t>
      </w:r>
      <w:r w:rsidR="007D5DCD">
        <w:rPr>
          <w:rFonts w:hint="cs"/>
          <w:rtl/>
        </w:rPr>
        <w:t xml:space="preserve">יש בה בכדי </w:t>
      </w:r>
      <w:r w:rsidR="00A41FFF">
        <w:rPr>
          <w:rFonts w:hint="cs"/>
          <w:rtl/>
        </w:rPr>
        <w:t>לתמוך</w:t>
      </w:r>
      <w:r w:rsidR="00464A15">
        <w:rPr>
          <w:rFonts w:hint="cs"/>
          <w:rtl/>
        </w:rPr>
        <w:t xml:space="preserve"> </w:t>
      </w:r>
      <w:r w:rsidR="005A34E2">
        <w:rPr>
          <w:rFonts w:hint="cs"/>
          <w:rtl/>
        </w:rPr>
        <w:t>בעמדת האחרונים, לנוכח הבדלים בעלי מכנה משותף בולט, כפי שיוצע להלן.</w:t>
      </w:r>
    </w:p>
    <w:p w14:paraId="66EB3971" w14:textId="4CD78000" w:rsidR="008C4C1B" w:rsidRDefault="00706F23" w:rsidP="002E606E">
      <w:pPr>
        <w:rPr>
          <w:rtl/>
        </w:rPr>
      </w:pPr>
      <w:r>
        <w:rPr>
          <w:rFonts w:hint="cs"/>
          <w:rtl/>
        </w:rPr>
        <w:t xml:space="preserve">במסגרת דיון זה </w:t>
      </w:r>
      <w:r w:rsidR="002E606E">
        <w:rPr>
          <w:rFonts w:hint="cs"/>
          <w:rtl/>
        </w:rPr>
        <w:t xml:space="preserve">לא אוכל </w:t>
      </w:r>
      <w:r>
        <w:rPr>
          <w:rFonts w:hint="cs"/>
          <w:rtl/>
        </w:rPr>
        <w:t>לעמוד על כל ההבדלים שבין הרשימות ובין האסמכתאות המקראיות של שתי הרשימות</w:t>
      </w:r>
      <w:r w:rsidR="007A3729">
        <w:rPr>
          <w:rFonts w:hint="cs"/>
          <w:rtl/>
        </w:rPr>
        <w:t xml:space="preserve">, אציין כמה הבדלים עקרוניים, שבאמצעותם אנסה להציע </w:t>
      </w:r>
      <w:r w:rsidR="00B632E7">
        <w:rPr>
          <w:rFonts w:hint="cs"/>
          <w:rtl/>
        </w:rPr>
        <w:t>את ה</w:t>
      </w:r>
      <w:r w:rsidR="00D26EB4">
        <w:rPr>
          <w:rFonts w:hint="cs"/>
          <w:rtl/>
        </w:rPr>
        <w:t>מגמה השונה ש</w:t>
      </w:r>
      <w:r w:rsidR="00E24BD9">
        <w:rPr>
          <w:rFonts w:hint="cs"/>
          <w:rtl/>
        </w:rPr>
        <w:t>ל שתי הרשימות</w:t>
      </w:r>
      <w:r w:rsidR="007A4934">
        <w:rPr>
          <w:rFonts w:hint="cs"/>
          <w:rtl/>
        </w:rPr>
        <w:t>.</w:t>
      </w:r>
      <w:r w:rsidR="007A4934">
        <w:rPr>
          <w:rStyle w:val="a6"/>
          <w:rtl/>
        </w:rPr>
        <w:footnoteReference w:id="95"/>
      </w:r>
    </w:p>
    <w:p w14:paraId="411FCC29" w14:textId="3DF84218" w:rsidR="00D062C2" w:rsidRDefault="00D062C2" w:rsidP="0046666C">
      <w:pPr>
        <w:pStyle w:val="a9"/>
        <w:numPr>
          <w:ilvl w:val="0"/>
          <w:numId w:val="4"/>
        </w:numPr>
      </w:pPr>
      <w:r>
        <w:rPr>
          <w:rFonts w:hint="cs"/>
          <w:rtl/>
        </w:rPr>
        <w:t xml:space="preserve">העדרם של </w:t>
      </w:r>
      <w:r w:rsidR="0046666C">
        <w:rPr>
          <w:rFonts w:hint="cs"/>
          <w:rtl/>
        </w:rPr>
        <w:t>כמה</w:t>
      </w:r>
      <w:r>
        <w:rPr>
          <w:rFonts w:hint="cs"/>
          <w:rtl/>
        </w:rPr>
        <w:t xml:space="preserve"> </w:t>
      </w:r>
      <w:r w:rsidR="0046666C">
        <w:rPr>
          <w:rFonts w:hint="cs"/>
          <w:rtl/>
        </w:rPr>
        <w:t>מ</w:t>
      </w:r>
      <w:r>
        <w:rPr>
          <w:rFonts w:hint="cs"/>
          <w:rtl/>
        </w:rPr>
        <w:t>רכיבי הפולמוס מרשימת התוספתא</w:t>
      </w:r>
    </w:p>
    <w:p w14:paraId="780C55ED" w14:textId="796CC573" w:rsidR="0046666C" w:rsidRDefault="00EE7433" w:rsidP="0046666C">
      <w:pPr>
        <w:rPr>
          <w:rtl/>
        </w:rPr>
      </w:pPr>
      <w:r>
        <w:rPr>
          <w:rFonts w:hint="cs"/>
          <w:rtl/>
        </w:rPr>
        <w:t xml:space="preserve">בחלק השלישי של המאמר </w:t>
      </w:r>
      <w:r w:rsidR="001428FB">
        <w:rPr>
          <w:rFonts w:hint="cs"/>
          <w:rtl/>
        </w:rPr>
        <w:t>הוצגה השערה בדבר</w:t>
      </w:r>
      <w:r>
        <w:rPr>
          <w:rFonts w:hint="cs"/>
          <w:rtl/>
        </w:rPr>
        <w:t xml:space="preserve"> רכיבי פולמוס סגנוניים, </w:t>
      </w:r>
      <w:proofErr w:type="spellStart"/>
      <w:r>
        <w:rPr>
          <w:rFonts w:hint="cs"/>
          <w:rtl/>
        </w:rPr>
        <w:t>עריכתיים</w:t>
      </w:r>
      <w:proofErr w:type="spellEnd"/>
      <w:r>
        <w:rPr>
          <w:rFonts w:hint="cs"/>
          <w:rtl/>
        </w:rPr>
        <w:t xml:space="preserve"> ותוכניים</w:t>
      </w:r>
      <w:r w:rsidR="001428FB">
        <w:rPr>
          <w:rFonts w:hint="cs"/>
          <w:rtl/>
        </w:rPr>
        <w:t xml:space="preserve"> שמאפיינים את רשימת המשנה. </w:t>
      </w:r>
      <w:r w:rsidR="007759EA">
        <w:rPr>
          <w:rFonts w:hint="cs"/>
          <w:rtl/>
        </w:rPr>
        <w:t>ארבעה מתוך ששת הרכיבים</w:t>
      </w:r>
      <w:r w:rsidR="00291853">
        <w:rPr>
          <w:rFonts w:hint="cs"/>
          <w:rtl/>
        </w:rPr>
        <w:t xml:space="preserve"> לא נמצאים ברשימת התוספתא.</w:t>
      </w:r>
    </w:p>
    <w:p w14:paraId="738788F6" w14:textId="5FC9ED8C" w:rsidR="004976E3" w:rsidRDefault="00BD740B" w:rsidP="00EF5935">
      <w:pPr>
        <w:pStyle w:val="a9"/>
        <w:numPr>
          <w:ilvl w:val="0"/>
          <w:numId w:val="5"/>
        </w:numPr>
      </w:pPr>
      <w:r>
        <w:rPr>
          <w:rFonts w:hint="cs"/>
          <w:rtl/>
        </w:rPr>
        <w:t xml:space="preserve">רשימת החטאים והעונשים </w:t>
      </w:r>
      <w:r w:rsidR="00C34CDA">
        <w:rPr>
          <w:rFonts w:hint="cs"/>
          <w:rtl/>
        </w:rPr>
        <w:t>במשנה (סנהדרין ט,</w:t>
      </w:r>
      <w:r w:rsidR="00707D64">
        <w:rPr>
          <w:rFonts w:hint="cs"/>
          <w:rtl/>
        </w:rPr>
        <w:t xml:space="preserve"> מ"ו)</w:t>
      </w:r>
      <w:r w:rsidR="00C34CDA">
        <w:rPr>
          <w:rFonts w:hint="cs"/>
          <w:rtl/>
        </w:rPr>
        <w:t xml:space="preserve"> </w:t>
      </w:r>
      <w:r>
        <w:rPr>
          <w:rFonts w:hint="cs"/>
          <w:rtl/>
        </w:rPr>
        <w:t>המאפשרת חריגה ממיתות בית הדין הפורמליות ו</w:t>
      </w:r>
      <w:r w:rsidR="00EF5935">
        <w:rPr>
          <w:rFonts w:hint="cs"/>
          <w:rtl/>
        </w:rPr>
        <w:t xml:space="preserve">מאפשרת פעולה מיידית של קנאי, </w:t>
      </w:r>
      <w:r w:rsidR="00AE7622">
        <w:rPr>
          <w:rFonts w:hint="cs"/>
          <w:rtl/>
        </w:rPr>
        <w:t>אינה</w:t>
      </w:r>
      <w:r w:rsidR="00EF5935">
        <w:rPr>
          <w:rFonts w:hint="cs"/>
          <w:rtl/>
        </w:rPr>
        <w:t xml:space="preserve"> נזכרת בתוספתא כלל</w:t>
      </w:r>
      <w:r w:rsidR="00E25BB0">
        <w:rPr>
          <w:rFonts w:hint="cs"/>
          <w:rtl/>
        </w:rPr>
        <w:t xml:space="preserve">. </w:t>
      </w:r>
    </w:p>
    <w:p w14:paraId="4A39E5B6" w14:textId="5A4FA900" w:rsidR="00EF5935" w:rsidRDefault="00FC7D45" w:rsidP="00EF5935">
      <w:pPr>
        <w:pStyle w:val="a9"/>
        <w:numPr>
          <w:ilvl w:val="0"/>
          <w:numId w:val="5"/>
        </w:numPr>
      </w:pPr>
      <w:r>
        <w:rPr>
          <w:rFonts w:hint="cs"/>
          <w:rtl/>
        </w:rPr>
        <w:t xml:space="preserve">הצהרת הפתיחה </w:t>
      </w:r>
      <w:r w:rsidR="002D1505">
        <w:rPr>
          <w:rFonts w:hint="cs"/>
          <w:rtl/>
        </w:rPr>
        <w:t xml:space="preserve">(המאוחרת) </w:t>
      </w:r>
      <w:r>
        <w:rPr>
          <w:rFonts w:hint="cs"/>
          <w:rtl/>
        </w:rPr>
        <w:t>'כל ישראל</w:t>
      </w:r>
      <w:r w:rsidR="002D1505">
        <w:rPr>
          <w:rFonts w:hint="cs"/>
          <w:rtl/>
        </w:rPr>
        <w:t xml:space="preserve"> יש להם חלק לעולם הבא' איננה מופיעה בתוספתא. </w:t>
      </w:r>
    </w:p>
    <w:p w14:paraId="13BD9CCA" w14:textId="414CDF52" w:rsidR="00D062C2" w:rsidRDefault="00E73AF6" w:rsidP="00FB30F1">
      <w:pPr>
        <w:pStyle w:val="a9"/>
        <w:numPr>
          <w:ilvl w:val="0"/>
          <w:numId w:val="5"/>
        </w:numPr>
      </w:pPr>
      <w:r>
        <w:rPr>
          <w:rFonts w:hint="cs"/>
          <w:rtl/>
        </w:rPr>
        <w:t xml:space="preserve">בתוספתא פעלי החטא מורים על היבטים </w:t>
      </w:r>
      <w:proofErr w:type="spellStart"/>
      <w:r w:rsidR="0003779E">
        <w:rPr>
          <w:rFonts w:hint="cs"/>
          <w:rtl/>
        </w:rPr>
        <w:t>א</w:t>
      </w:r>
      <w:r w:rsidR="002B60B6">
        <w:rPr>
          <w:rFonts w:hint="cs"/>
          <w:rtl/>
        </w:rPr>
        <w:t>ידיאולגיים</w:t>
      </w:r>
      <w:proofErr w:type="spellEnd"/>
      <w:r>
        <w:rPr>
          <w:rFonts w:hint="cs"/>
          <w:rtl/>
        </w:rPr>
        <w:t xml:space="preserve"> של החטא, כגון: </w:t>
      </w:r>
      <w:r w:rsidR="00094156">
        <w:rPr>
          <w:rFonts w:hint="cs"/>
          <w:rtl/>
        </w:rPr>
        <w:t>'</w:t>
      </w:r>
      <w:proofErr w:type="spellStart"/>
      <w:r w:rsidR="00C473B8">
        <w:rPr>
          <w:rFonts w:hint="cs"/>
          <w:rtl/>
        </w:rPr>
        <w:t>הכופרין</w:t>
      </w:r>
      <w:proofErr w:type="spellEnd"/>
      <w:r w:rsidR="00C473B8">
        <w:rPr>
          <w:rFonts w:hint="cs"/>
          <w:rtl/>
        </w:rPr>
        <w:t xml:space="preserve"> בתורה'</w:t>
      </w:r>
      <w:r w:rsidR="0003779E">
        <w:rPr>
          <w:rFonts w:hint="cs"/>
          <w:rtl/>
        </w:rPr>
        <w:t xml:space="preserve"> 'ושאין מודים </w:t>
      </w:r>
      <w:proofErr w:type="spellStart"/>
      <w:r w:rsidR="0003779E">
        <w:rPr>
          <w:rFonts w:hint="cs"/>
          <w:rtl/>
        </w:rPr>
        <w:t>בתחית</w:t>
      </w:r>
      <w:proofErr w:type="spellEnd"/>
      <w:r w:rsidR="0003779E">
        <w:rPr>
          <w:rFonts w:hint="cs"/>
          <w:rtl/>
        </w:rPr>
        <w:t xml:space="preserve"> המתים</w:t>
      </w:r>
      <w:r w:rsidR="00D16F41">
        <w:rPr>
          <w:rFonts w:hint="cs"/>
          <w:rtl/>
        </w:rPr>
        <w:t>'</w:t>
      </w:r>
      <w:r w:rsidR="0003779E">
        <w:rPr>
          <w:rFonts w:hint="cs"/>
          <w:rtl/>
        </w:rPr>
        <w:t xml:space="preserve">, לעומת </w:t>
      </w:r>
      <w:r w:rsidR="00D16F41">
        <w:rPr>
          <w:rFonts w:hint="cs"/>
          <w:rtl/>
        </w:rPr>
        <w:t xml:space="preserve">פעלי החטא </w:t>
      </w:r>
      <w:r w:rsidR="009A4998">
        <w:rPr>
          <w:rFonts w:hint="cs"/>
          <w:rtl/>
        </w:rPr>
        <w:t xml:space="preserve">המעשיים </w:t>
      </w:r>
      <w:r w:rsidR="00D16F41">
        <w:rPr>
          <w:rFonts w:hint="cs"/>
          <w:rtl/>
        </w:rPr>
        <w:t xml:space="preserve">של המשנה </w:t>
      </w:r>
      <w:r w:rsidR="00AD1511">
        <w:rPr>
          <w:rFonts w:hint="cs"/>
          <w:rtl/>
        </w:rPr>
        <w:t xml:space="preserve">'האומר'. </w:t>
      </w:r>
      <w:r w:rsidR="00070642">
        <w:rPr>
          <w:rFonts w:hint="cs"/>
          <w:rtl/>
        </w:rPr>
        <w:t>הוצע</w:t>
      </w:r>
      <w:r w:rsidR="00AD1511">
        <w:rPr>
          <w:rFonts w:hint="cs"/>
          <w:rtl/>
        </w:rPr>
        <w:t xml:space="preserve"> כי </w:t>
      </w:r>
      <w:r w:rsidR="00A67B4B">
        <w:rPr>
          <w:rFonts w:hint="cs"/>
          <w:rtl/>
        </w:rPr>
        <w:t xml:space="preserve">המשנה מחמירה עם החוטאים </w:t>
      </w:r>
      <w:r w:rsidR="00BB10D6">
        <w:rPr>
          <w:rFonts w:hint="cs"/>
          <w:rtl/>
        </w:rPr>
        <w:t xml:space="preserve">המבטאים דברי כפירה </w:t>
      </w:r>
      <w:r w:rsidR="00070642">
        <w:rPr>
          <w:rFonts w:hint="cs"/>
          <w:rtl/>
        </w:rPr>
        <w:t>גם במידה שדבריהם אינם מבטאים את אמונתם</w:t>
      </w:r>
      <w:r w:rsidR="005153CE">
        <w:rPr>
          <w:rFonts w:hint="cs"/>
          <w:rtl/>
        </w:rPr>
        <w:t>, וזאת כדי לב</w:t>
      </w:r>
      <w:r w:rsidR="00BA31C5">
        <w:rPr>
          <w:rFonts w:hint="cs"/>
          <w:rtl/>
        </w:rPr>
        <w:t>ד</w:t>
      </w:r>
      <w:r w:rsidR="005153CE">
        <w:rPr>
          <w:rFonts w:hint="cs"/>
          <w:rtl/>
        </w:rPr>
        <w:t>ל את ההלכה היהודית</w:t>
      </w:r>
      <w:r w:rsidR="00BA31C5">
        <w:rPr>
          <w:rFonts w:hint="cs"/>
          <w:rtl/>
        </w:rPr>
        <w:t xml:space="preserve"> מיריבתה הנוצרית המסתפקת באמונה ללא צד מעשי.</w:t>
      </w:r>
      <w:r w:rsidR="0031420E">
        <w:rPr>
          <w:rStyle w:val="a6"/>
          <w:rtl/>
        </w:rPr>
        <w:footnoteReference w:id="96"/>
      </w:r>
      <w:r w:rsidR="00BA31C5">
        <w:rPr>
          <w:rFonts w:hint="cs"/>
          <w:rtl/>
        </w:rPr>
        <w:t xml:space="preserve"> </w:t>
      </w:r>
      <w:r w:rsidR="0006614E">
        <w:rPr>
          <w:rFonts w:hint="cs"/>
          <w:rtl/>
        </w:rPr>
        <w:t xml:space="preserve">השימוש בפועלי חטא </w:t>
      </w:r>
      <w:r w:rsidR="009A4998">
        <w:rPr>
          <w:rFonts w:hint="cs"/>
          <w:rtl/>
        </w:rPr>
        <w:t>האידיאולוגיים</w:t>
      </w:r>
      <w:r w:rsidR="0006614E">
        <w:rPr>
          <w:rFonts w:hint="cs"/>
          <w:rtl/>
        </w:rPr>
        <w:t>, מנטרלים את ההיבט הפולמוסי של רשימת החטאים.</w:t>
      </w:r>
    </w:p>
    <w:p w14:paraId="5D3877F7" w14:textId="5A26C614" w:rsidR="00FD28C7" w:rsidRDefault="00FD28C7" w:rsidP="00FB30F1">
      <w:pPr>
        <w:pStyle w:val="a9"/>
        <w:numPr>
          <w:ilvl w:val="0"/>
          <w:numId w:val="5"/>
        </w:numPr>
        <w:rPr>
          <w:rtl/>
        </w:rPr>
      </w:pPr>
      <w:r>
        <w:rPr>
          <w:rFonts w:hint="cs"/>
          <w:rtl/>
        </w:rPr>
        <w:t xml:space="preserve">ארבעת ההדיוטות נעדרים לחלוטין מרשימת החוטאים. </w:t>
      </w:r>
      <w:r w:rsidR="00C87D3A">
        <w:rPr>
          <w:rFonts w:hint="cs"/>
          <w:rtl/>
        </w:rPr>
        <w:t>אם נקבל את השערות המחקר שעל פיהן ההדיוטות מסמלים דמויות מפתח מראשית הנצרות, הרי ש</w:t>
      </w:r>
      <w:r w:rsidR="00AB44CA">
        <w:rPr>
          <w:rFonts w:hint="cs"/>
          <w:rtl/>
        </w:rPr>
        <w:t xml:space="preserve">ההתעלמות מהן היא נדבך נוסף </w:t>
      </w:r>
      <w:r w:rsidR="000F3F8D">
        <w:rPr>
          <w:rFonts w:hint="cs"/>
          <w:rtl/>
        </w:rPr>
        <w:t>של נטרול הרשימה מכמה מהיבטיה הפולמוסיים.</w:t>
      </w:r>
      <w:r w:rsidR="000A6299">
        <w:rPr>
          <w:rStyle w:val="a6"/>
          <w:rtl/>
        </w:rPr>
        <w:footnoteReference w:id="97"/>
      </w:r>
    </w:p>
    <w:p w14:paraId="57FC40A8" w14:textId="596C95ED" w:rsidR="00AF3640" w:rsidRDefault="00A56A21" w:rsidP="0019315F">
      <w:pPr>
        <w:pStyle w:val="a9"/>
        <w:numPr>
          <w:ilvl w:val="0"/>
          <w:numId w:val="4"/>
        </w:numPr>
      </w:pPr>
      <w:r>
        <w:rPr>
          <w:rFonts w:hint="cs"/>
          <w:rtl/>
        </w:rPr>
        <w:lastRenderedPageBreak/>
        <w:t xml:space="preserve">בתוספתא חל פיתוח של עמדת </w:t>
      </w:r>
      <w:r w:rsidR="006939B7">
        <w:rPr>
          <w:rFonts w:hint="cs"/>
          <w:rtl/>
        </w:rPr>
        <w:t xml:space="preserve">ר' אליעזר </w:t>
      </w:r>
      <w:r w:rsidR="00517473">
        <w:rPr>
          <w:rFonts w:hint="cs"/>
          <w:rtl/>
        </w:rPr>
        <w:t>המקל בדינם של כמה מ</w:t>
      </w:r>
      <w:r w:rsidR="00AB7A40">
        <w:rPr>
          <w:rFonts w:hint="cs"/>
          <w:rtl/>
        </w:rPr>
        <w:t>קבוצות החוטאים</w:t>
      </w:r>
      <w:r w:rsidR="00AC7D65">
        <w:rPr>
          <w:rFonts w:hint="cs"/>
          <w:rtl/>
        </w:rPr>
        <w:t xml:space="preserve"> </w:t>
      </w:r>
      <w:r w:rsidR="008374F3">
        <w:rPr>
          <w:rFonts w:hint="cs"/>
          <w:rtl/>
        </w:rPr>
        <w:t>שנמנים במשנה</w:t>
      </w:r>
      <w:r w:rsidR="0029488E">
        <w:rPr>
          <w:rFonts w:hint="cs"/>
          <w:rtl/>
        </w:rPr>
        <w:t xml:space="preserve"> כמי</w:t>
      </w:r>
      <w:r w:rsidR="00AC7D65">
        <w:rPr>
          <w:rFonts w:hint="cs"/>
          <w:rtl/>
        </w:rPr>
        <w:t xml:space="preserve"> אינם זכאים לעולם הבא (</w:t>
      </w:r>
      <w:r w:rsidR="0019315F">
        <w:rPr>
          <w:rFonts w:hint="cs"/>
          <w:rtl/>
        </w:rPr>
        <w:t>דור המדבר</w:t>
      </w:r>
      <w:r w:rsidR="0029488E">
        <w:rPr>
          <w:rFonts w:hint="cs"/>
          <w:rtl/>
        </w:rPr>
        <w:t>, עדת</w:t>
      </w:r>
      <w:r w:rsidR="008757FA">
        <w:rPr>
          <w:rFonts w:hint="cs"/>
          <w:rtl/>
        </w:rPr>
        <w:t xml:space="preserve"> קרח</w:t>
      </w:r>
      <w:r w:rsidR="0029488E">
        <w:rPr>
          <w:rFonts w:hint="cs"/>
          <w:rtl/>
        </w:rPr>
        <w:t xml:space="preserve"> ועשרת השבטים</w:t>
      </w:r>
      <w:r w:rsidR="0019315F">
        <w:rPr>
          <w:rFonts w:hint="cs"/>
          <w:rtl/>
        </w:rPr>
        <w:t>)</w:t>
      </w:r>
      <w:r w:rsidR="004E7D72">
        <w:rPr>
          <w:rFonts w:hint="cs"/>
          <w:rtl/>
        </w:rPr>
        <w:t>.</w:t>
      </w:r>
      <w:r w:rsidR="0019315F">
        <w:rPr>
          <w:rFonts w:hint="cs"/>
          <w:rtl/>
        </w:rPr>
        <w:t xml:space="preserve"> </w:t>
      </w:r>
      <w:r w:rsidR="00A9584E">
        <w:rPr>
          <w:rFonts w:hint="cs"/>
          <w:rtl/>
        </w:rPr>
        <w:t xml:space="preserve">וכן </w:t>
      </w:r>
      <w:r w:rsidR="0019315F">
        <w:rPr>
          <w:rFonts w:hint="cs"/>
          <w:rtl/>
        </w:rPr>
        <w:t xml:space="preserve">מוצגת </w:t>
      </w:r>
      <w:r w:rsidR="00F6740E">
        <w:rPr>
          <w:rFonts w:hint="cs"/>
          <w:rtl/>
        </w:rPr>
        <w:t xml:space="preserve">עמדת ר' אליעזר </w:t>
      </w:r>
      <w:r w:rsidR="0019315F">
        <w:rPr>
          <w:rFonts w:hint="cs"/>
          <w:rtl/>
        </w:rPr>
        <w:t>ה</w:t>
      </w:r>
      <w:r w:rsidR="00F6740E">
        <w:rPr>
          <w:rFonts w:hint="cs"/>
          <w:rtl/>
        </w:rPr>
        <w:t xml:space="preserve">מחמירה יותר </w:t>
      </w:r>
      <w:r w:rsidR="007B2489">
        <w:rPr>
          <w:rFonts w:hint="cs"/>
          <w:rtl/>
        </w:rPr>
        <w:t xml:space="preserve">ביחס </w:t>
      </w:r>
      <w:r w:rsidR="0019315F">
        <w:rPr>
          <w:rFonts w:hint="cs"/>
          <w:rtl/>
        </w:rPr>
        <w:t>לקטגורי</w:t>
      </w:r>
      <w:r w:rsidR="007234C0">
        <w:rPr>
          <w:rFonts w:hint="cs"/>
          <w:rtl/>
        </w:rPr>
        <w:t>ת 'כל הגוי</w:t>
      </w:r>
      <w:r w:rsidR="00442D28">
        <w:rPr>
          <w:rFonts w:hint="cs"/>
          <w:rtl/>
        </w:rPr>
        <w:t>י</w:t>
      </w:r>
      <w:r w:rsidR="007234C0">
        <w:rPr>
          <w:rFonts w:hint="cs"/>
          <w:rtl/>
        </w:rPr>
        <w:t>ם</w:t>
      </w:r>
      <w:r w:rsidR="004510D7">
        <w:rPr>
          <w:rFonts w:hint="cs"/>
          <w:rtl/>
        </w:rPr>
        <w:t xml:space="preserve"> אין להם חלק לעולם הבא</w:t>
      </w:r>
      <w:r w:rsidR="006258F7">
        <w:rPr>
          <w:rFonts w:hint="cs"/>
          <w:rtl/>
        </w:rPr>
        <w:t>'</w:t>
      </w:r>
      <w:r w:rsidR="00CE7F50">
        <w:rPr>
          <w:rFonts w:hint="cs"/>
          <w:rtl/>
        </w:rPr>
        <w:t xml:space="preserve"> (שם, </w:t>
      </w:r>
      <w:proofErr w:type="spellStart"/>
      <w:r w:rsidR="00CE7F50">
        <w:rPr>
          <w:rFonts w:hint="cs"/>
          <w:rtl/>
        </w:rPr>
        <w:t>יג</w:t>
      </w:r>
      <w:proofErr w:type="spellEnd"/>
      <w:r w:rsidR="00CE7F50">
        <w:rPr>
          <w:rFonts w:hint="cs"/>
          <w:rtl/>
        </w:rPr>
        <w:t xml:space="preserve"> </w:t>
      </w:r>
      <w:proofErr w:type="spellStart"/>
      <w:r w:rsidR="00CE7F50">
        <w:rPr>
          <w:rFonts w:hint="cs"/>
          <w:rtl/>
        </w:rPr>
        <w:t>ה"ב</w:t>
      </w:r>
      <w:proofErr w:type="spellEnd"/>
      <w:r w:rsidR="00CE7F50">
        <w:rPr>
          <w:rFonts w:hint="cs"/>
          <w:rtl/>
        </w:rPr>
        <w:t>)</w:t>
      </w:r>
      <w:r w:rsidR="0019315F">
        <w:rPr>
          <w:rFonts w:hint="cs"/>
          <w:rtl/>
        </w:rPr>
        <w:t xml:space="preserve"> הנזכרת רק בתוספת</w:t>
      </w:r>
      <w:r w:rsidR="006258F7">
        <w:rPr>
          <w:rFonts w:hint="cs"/>
          <w:rtl/>
        </w:rPr>
        <w:t>א</w:t>
      </w:r>
      <w:r w:rsidR="007B2489">
        <w:rPr>
          <w:rFonts w:hint="cs"/>
          <w:rtl/>
        </w:rPr>
        <w:t>.</w:t>
      </w:r>
    </w:p>
    <w:p w14:paraId="0A594D57" w14:textId="364AFD8D" w:rsidR="00173126" w:rsidRDefault="00442D28" w:rsidP="0019315F">
      <w:pPr>
        <w:pStyle w:val="a9"/>
        <w:numPr>
          <w:ilvl w:val="0"/>
          <w:numId w:val="4"/>
        </w:numPr>
      </w:pPr>
      <w:r>
        <w:rPr>
          <w:rFonts w:hint="cs"/>
          <w:rtl/>
        </w:rPr>
        <w:t xml:space="preserve">בתוספתא </w:t>
      </w:r>
      <w:r w:rsidR="00A764DD">
        <w:rPr>
          <w:rFonts w:hint="cs"/>
          <w:rtl/>
        </w:rPr>
        <w:t xml:space="preserve">קיימת תוספת משמעותית של דיון בעונשם של חוטאים לאחר </w:t>
      </w:r>
      <w:r w:rsidR="004A4FC9">
        <w:rPr>
          <w:rFonts w:hint="cs"/>
          <w:rtl/>
        </w:rPr>
        <w:t>מות</w:t>
      </w:r>
      <w:r w:rsidR="001769A2">
        <w:rPr>
          <w:rFonts w:hint="cs"/>
          <w:rtl/>
        </w:rPr>
        <w:t>ם</w:t>
      </w:r>
      <w:r w:rsidR="00097D46">
        <w:rPr>
          <w:rFonts w:hint="cs"/>
          <w:rtl/>
        </w:rPr>
        <w:t>. נזכרות בה קבוצות שאינן נזכרות במשנה,</w:t>
      </w:r>
      <w:r w:rsidR="009467B5">
        <w:rPr>
          <w:rFonts w:hint="cs"/>
          <w:rtl/>
        </w:rPr>
        <w:t xml:space="preserve"> חטאים שאינם נזכרים במשנה</w:t>
      </w:r>
      <w:r w:rsidR="00097D46">
        <w:rPr>
          <w:rFonts w:hint="cs"/>
          <w:rtl/>
        </w:rPr>
        <w:t xml:space="preserve"> וקיים פירוט של סוגי עונשים </w:t>
      </w:r>
      <w:r w:rsidR="009467B5">
        <w:rPr>
          <w:rFonts w:hint="cs"/>
          <w:rtl/>
        </w:rPr>
        <w:t xml:space="preserve">אחרים </w:t>
      </w:r>
      <w:r w:rsidR="00097D46">
        <w:rPr>
          <w:rFonts w:hint="cs"/>
          <w:rtl/>
        </w:rPr>
        <w:t>שלאחר המוות</w:t>
      </w:r>
      <w:r w:rsidR="009467B5">
        <w:rPr>
          <w:rFonts w:hint="cs"/>
          <w:rtl/>
        </w:rPr>
        <w:t>.</w:t>
      </w:r>
      <w:r w:rsidR="00A764DD">
        <w:rPr>
          <w:rFonts w:hint="cs"/>
          <w:rtl/>
        </w:rPr>
        <w:t xml:space="preserve"> </w:t>
      </w:r>
    </w:p>
    <w:p w14:paraId="3361DDF2" w14:textId="77777777" w:rsidR="00173126" w:rsidRDefault="0003154C" w:rsidP="00173126">
      <w:pPr>
        <w:pStyle w:val="a9"/>
        <w:rPr>
          <w:rtl/>
        </w:rPr>
      </w:pPr>
      <w:r>
        <w:rPr>
          <w:rFonts w:hint="cs"/>
          <w:rtl/>
        </w:rPr>
        <w:t>סוגי חטאים:</w:t>
      </w:r>
      <w:r w:rsidR="001E6B18">
        <w:rPr>
          <w:rFonts w:hint="cs"/>
          <w:rtl/>
        </w:rPr>
        <w:t xml:space="preserve"> הפורק עול, המפר ברית</w:t>
      </w:r>
      <w:r w:rsidR="0021577E">
        <w:rPr>
          <w:rFonts w:hint="cs"/>
          <w:rtl/>
        </w:rPr>
        <w:t xml:space="preserve">, </w:t>
      </w:r>
      <w:r w:rsidR="00B24860">
        <w:rPr>
          <w:rFonts w:hint="cs"/>
          <w:rtl/>
        </w:rPr>
        <w:t>המגלה פנים בתורה</w:t>
      </w:r>
      <w:r w:rsidR="00173126">
        <w:rPr>
          <w:rFonts w:hint="cs"/>
          <w:rtl/>
        </w:rPr>
        <w:t xml:space="preserve"> ו</w:t>
      </w:r>
      <w:r w:rsidR="0021577E">
        <w:rPr>
          <w:rFonts w:hint="cs"/>
          <w:rtl/>
        </w:rPr>
        <w:t>המנענע קולו בשיר השירים בבית המשתה</w:t>
      </w:r>
      <w:r>
        <w:rPr>
          <w:rFonts w:hint="cs"/>
          <w:rtl/>
        </w:rPr>
        <w:t>.</w:t>
      </w:r>
    </w:p>
    <w:p w14:paraId="3CC92079" w14:textId="6D7BC16B" w:rsidR="003D09B9" w:rsidRDefault="0003154C" w:rsidP="00173126">
      <w:pPr>
        <w:pStyle w:val="a9"/>
        <w:rPr>
          <w:rtl/>
        </w:rPr>
      </w:pPr>
      <w:r>
        <w:rPr>
          <w:rFonts w:hint="cs"/>
          <w:rtl/>
        </w:rPr>
        <w:t xml:space="preserve">קבוצות חוטאים: </w:t>
      </w:r>
      <w:r w:rsidR="00C2418D">
        <w:rPr>
          <w:rFonts w:hint="cs"/>
          <w:rtl/>
        </w:rPr>
        <w:t xml:space="preserve">קטנים בני </w:t>
      </w:r>
      <w:r>
        <w:rPr>
          <w:rFonts w:hint="cs"/>
          <w:rtl/>
        </w:rPr>
        <w:t xml:space="preserve">רשעי ישראל, </w:t>
      </w:r>
      <w:r w:rsidR="00C2418D">
        <w:rPr>
          <w:rFonts w:hint="cs"/>
          <w:rtl/>
        </w:rPr>
        <w:t xml:space="preserve">בני רשעי גויים, </w:t>
      </w:r>
      <w:r w:rsidR="00052495">
        <w:rPr>
          <w:rFonts w:hint="cs"/>
          <w:rtl/>
        </w:rPr>
        <w:t>כל גויים</w:t>
      </w:r>
      <w:r w:rsidR="00953DD4">
        <w:rPr>
          <w:rFonts w:hint="cs"/>
          <w:rtl/>
        </w:rPr>
        <w:t xml:space="preserve">, פושעי ישראל </w:t>
      </w:r>
      <w:r w:rsidR="00285B41">
        <w:rPr>
          <w:rFonts w:hint="cs"/>
          <w:rtl/>
        </w:rPr>
        <w:t>ופושעי אומות העולם בגופן</w:t>
      </w:r>
      <w:r w:rsidR="0068296E">
        <w:rPr>
          <w:rFonts w:hint="cs"/>
          <w:rtl/>
        </w:rPr>
        <w:t>, הפורשים מדרכי ציבור, המחטיאים את הרבים, שפשטו ידיהם בזבול.</w:t>
      </w:r>
      <w:r w:rsidR="003D09B9">
        <w:rPr>
          <w:rFonts w:hint="cs"/>
          <w:rtl/>
        </w:rPr>
        <w:t xml:space="preserve"> </w:t>
      </w:r>
    </w:p>
    <w:p w14:paraId="29A33921" w14:textId="18226B58" w:rsidR="0066046A" w:rsidRDefault="005522EF" w:rsidP="00744CE9">
      <w:pPr>
        <w:pStyle w:val="a9"/>
        <w:numPr>
          <w:ilvl w:val="0"/>
          <w:numId w:val="4"/>
        </w:numPr>
      </w:pPr>
      <w:r>
        <w:rPr>
          <w:rFonts w:hint="cs"/>
          <w:rtl/>
        </w:rPr>
        <w:t xml:space="preserve">תוספת של יחידי מקרא וקבוצות חוטאים מקראיות שאינן נזכרות במשנה: </w:t>
      </w:r>
      <w:r w:rsidR="0066046A">
        <w:rPr>
          <w:rFonts w:hint="cs"/>
          <w:rtl/>
        </w:rPr>
        <w:t xml:space="preserve">אחז, דור </w:t>
      </w:r>
      <w:r w:rsidR="00940380">
        <w:rPr>
          <w:rFonts w:hint="cs"/>
          <w:rtl/>
        </w:rPr>
        <w:t>המגדל ומרגלים</w:t>
      </w:r>
      <w:r w:rsidR="001769A2">
        <w:rPr>
          <w:rFonts w:hint="cs"/>
          <w:rtl/>
        </w:rPr>
        <w:t xml:space="preserve"> (המרגלים אינם נזכרים בנוסחי כתבי היד החשובים של המשנה)</w:t>
      </w:r>
      <w:r w:rsidR="00940380">
        <w:rPr>
          <w:rFonts w:hint="cs"/>
          <w:rtl/>
        </w:rPr>
        <w:t>.</w:t>
      </w:r>
    </w:p>
    <w:p w14:paraId="1FB6FF7B" w14:textId="69503B48" w:rsidR="006258F7" w:rsidRDefault="003D09B9" w:rsidP="0019315F">
      <w:pPr>
        <w:pStyle w:val="a9"/>
        <w:numPr>
          <w:ilvl w:val="0"/>
          <w:numId w:val="4"/>
        </w:numPr>
        <w:rPr>
          <w:rtl/>
        </w:rPr>
      </w:pPr>
      <w:r>
        <w:rPr>
          <w:rFonts w:hint="cs"/>
          <w:rtl/>
        </w:rPr>
        <w:t xml:space="preserve">סדר </w:t>
      </w:r>
      <w:r w:rsidR="002D0EE9">
        <w:rPr>
          <w:rFonts w:hint="cs"/>
          <w:rtl/>
        </w:rPr>
        <w:t>החטאים והקבוצות המקראיות שונה</w:t>
      </w:r>
      <w:r w:rsidR="00075147">
        <w:rPr>
          <w:rFonts w:hint="cs"/>
          <w:rtl/>
        </w:rPr>
        <w:t>,</w:t>
      </w:r>
      <w:r w:rsidR="00921EA8">
        <w:rPr>
          <w:rFonts w:hint="cs"/>
          <w:rtl/>
        </w:rPr>
        <w:t xml:space="preserve"> במשנה: רשימת חטאים</w:t>
      </w:r>
      <w:r w:rsidR="00904C4F">
        <w:rPr>
          <w:rFonts w:hint="cs"/>
          <w:rtl/>
        </w:rPr>
        <w:t xml:space="preserve"> כללית</w:t>
      </w:r>
      <w:r w:rsidR="00921EA8">
        <w:rPr>
          <w:rFonts w:hint="cs"/>
          <w:rtl/>
        </w:rPr>
        <w:t>, חוטאי מקרא יחידים ו</w:t>
      </w:r>
      <w:r w:rsidR="00CD6094">
        <w:rPr>
          <w:rFonts w:hint="cs"/>
          <w:rtl/>
        </w:rPr>
        <w:t xml:space="preserve">דורות חוטאי מקרא. בתוספתא: </w:t>
      </w:r>
      <w:r w:rsidR="00867B8C">
        <w:rPr>
          <w:rFonts w:hint="cs"/>
          <w:rtl/>
        </w:rPr>
        <w:t>רשימת חטאים כללית, חוטאי מקרא יחידים, קבוצות חוטאים כלליות, דורות חוטאי מקרא.</w:t>
      </w:r>
    </w:p>
    <w:p w14:paraId="70EE910C" w14:textId="597C1974" w:rsidR="00763522" w:rsidRDefault="00763522" w:rsidP="001F1A94">
      <w:pPr>
        <w:rPr>
          <w:rtl/>
        </w:rPr>
      </w:pPr>
      <w:r>
        <w:rPr>
          <w:rFonts w:hint="cs"/>
          <w:rtl/>
        </w:rPr>
        <w:t xml:space="preserve">על אף המחלוקת המחקרית </w:t>
      </w:r>
      <w:r w:rsidR="008F11D1">
        <w:rPr>
          <w:rFonts w:hint="cs"/>
          <w:rtl/>
        </w:rPr>
        <w:t xml:space="preserve">בשאלת </w:t>
      </w:r>
      <w:r w:rsidR="00E264B1">
        <w:rPr>
          <w:rFonts w:hint="cs"/>
          <w:rtl/>
        </w:rPr>
        <w:t>הזיקה ש</w:t>
      </w:r>
      <w:r w:rsidR="008F11D1">
        <w:rPr>
          <w:rFonts w:hint="cs"/>
          <w:rtl/>
        </w:rPr>
        <w:t xml:space="preserve">בין מסורות המשנה למסורות </w:t>
      </w:r>
      <w:proofErr w:type="spellStart"/>
      <w:r w:rsidR="008F11D1">
        <w:rPr>
          <w:rFonts w:hint="cs"/>
          <w:rtl/>
        </w:rPr>
        <w:t>התסופתא</w:t>
      </w:r>
      <w:proofErr w:type="spellEnd"/>
      <w:r>
        <w:rPr>
          <w:rFonts w:hint="cs"/>
          <w:rtl/>
        </w:rPr>
        <w:t xml:space="preserve"> והוכחות למסורות </w:t>
      </w:r>
      <w:proofErr w:type="spellStart"/>
      <w:r>
        <w:rPr>
          <w:rFonts w:hint="cs"/>
          <w:rtl/>
        </w:rPr>
        <w:t>תוספתאיות</w:t>
      </w:r>
      <w:proofErr w:type="spellEnd"/>
      <w:r>
        <w:rPr>
          <w:rFonts w:hint="cs"/>
          <w:rtl/>
        </w:rPr>
        <w:t xml:space="preserve"> שאינן נשענות בהכרח על המשנה,</w:t>
      </w:r>
      <w:r>
        <w:rPr>
          <w:rStyle w:val="a6"/>
          <w:rtl/>
        </w:rPr>
        <w:footnoteReference w:id="98"/>
      </w:r>
      <w:r>
        <w:rPr>
          <w:rFonts w:hint="cs"/>
          <w:rtl/>
        </w:rPr>
        <w:t xml:space="preserve"> נתן למנות </w:t>
      </w:r>
      <w:r w:rsidR="00AC58E2">
        <w:rPr>
          <w:rFonts w:hint="cs"/>
          <w:rtl/>
        </w:rPr>
        <w:t xml:space="preserve">מוקדי הלחמה </w:t>
      </w:r>
      <w:r w:rsidR="00B70F89">
        <w:rPr>
          <w:rFonts w:hint="cs"/>
          <w:rtl/>
        </w:rPr>
        <w:t>של עורך התוספתא שעשויים להעיד על</w:t>
      </w:r>
      <w:r>
        <w:rPr>
          <w:rFonts w:hint="cs"/>
          <w:rtl/>
        </w:rPr>
        <w:t xml:space="preserve"> </w:t>
      </w:r>
      <w:r w:rsidR="00734548">
        <w:rPr>
          <w:rFonts w:hint="cs"/>
          <w:rtl/>
        </w:rPr>
        <w:t>עיבוד מסורות מה</w:t>
      </w:r>
      <w:r w:rsidR="00B70F89">
        <w:rPr>
          <w:rFonts w:hint="cs"/>
          <w:rtl/>
        </w:rPr>
        <w:t>משנה</w:t>
      </w:r>
      <w:r>
        <w:rPr>
          <w:rFonts w:hint="cs"/>
          <w:rtl/>
        </w:rPr>
        <w:t>:</w:t>
      </w:r>
    </w:p>
    <w:p w14:paraId="0B3F6D6D" w14:textId="1FD26A71" w:rsidR="00763522" w:rsidRDefault="00763522" w:rsidP="00763522">
      <w:pPr>
        <w:pStyle w:val="a9"/>
        <w:numPr>
          <w:ilvl w:val="0"/>
          <w:numId w:val="6"/>
        </w:numPr>
      </w:pPr>
      <w:r>
        <w:rPr>
          <w:rFonts w:hint="cs"/>
          <w:rtl/>
        </w:rPr>
        <w:t xml:space="preserve">נוסח התוספתא 'הוסיפו עליהם' בפתיחה לרשימה (שם </w:t>
      </w:r>
      <w:proofErr w:type="spellStart"/>
      <w:r>
        <w:rPr>
          <w:rFonts w:hint="cs"/>
          <w:rtl/>
        </w:rPr>
        <w:t>יב</w:t>
      </w:r>
      <w:proofErr w:type="spellEnd"/>
      <w:r>
        <w:rPr>
          <w:rFonts w:hint="cs"/>
          <w:rtl/>
        </w:rPr>
        <w:t xml:space="preserve"> </w:t>
      </w:r>
      <w:proofErr w:type="spellStart"/>
      <w:r>
        <w:rPr>
          <w:rFonts w:hint="cs"/>
          <w:rtl/>
        </w:rPr>
        <w:t>ה"ט</w:t>
      </w:r>
      <w:proofErr w:type="spellEnd"/>
      <w:r>
        <w:rPr>
          <w:rFonts w:hint="cs"/>
          <w:rtl/>
        </w:rPr>
        <w:t xml:space="preserve">) מעיד על כך שהיא מגיבה למסורת קדומה יותר המונה את מי שאין להם חלק לעולם הבא. המעבר בין החלק האחרון של הלכות </w:t>
      </w:r>
      <w:proofErr w:type="spellStart"/>
      <w:r>
        <w:rPr>
          <w:rFonts w:hint="cs"/>
          <w:rtl/>
        </w:rPr>
        <w:t>נשרפין</w:t>
      </w:r>
      <w:proofErr w:type="spellEnd"/>
      <w:r>
        <w:rPr>
          <w:rFonts w:hint="cs"/>
          <w:rtl/>
        </w:rPr>
        <w:t xml:space="preserve">, העוסק בדינו של מי שבית דין </w:t>
      </w:r>
      <w:proofErr w:type="spellStart"/>
      <w:r>
        <w:rPr>
          <w:rFonts w:hint="cs"/>
          <w:rtl/>
        </w:rPr>
        <w:t>גוזרין</w:t>
      </w:r>
      <w:proofErr w:type="spellEnd"/>
      <w:r>
        <w:rPr>
          <w:rFonts w:hint="cs"/>
          <w:rtl/>
        </w:rPr>
        <w:t xml:space="preserve"> עליו מיתה משונה בכיפה: "</w:t>
      </w:r>
      <w:proofErr w:type="spellStart"/>
      <w:r>
        <w:rPr>
          <w:rtl/>
        </w:rPr>
        <w:t>ומאכילין</w:t>
      </w:r>
      <w:proofErr w:type="spellEnd"/>
      <w:r>
        <w:rPr>
          <w:rtl/>
        </w:rPr>
        <w:t xml:space="preserve"> אותן שעורים עד שכריסן נבקע</w:t>
      </w:r>
      <w:r>
        <w:rPr>
          <w:rFonts w:hint="cs"/>
          <w:rtl/>
        </w:rPr>
        <w:t>ת", לפתיחה של היחידה העוסקת במנועים מהעולם הבא: "</w:t>
      </w:r>
      <w:r>
        <w:rPr>
          <w:rtl/>
        </w:rPr>
        <w:t>הוסיפו הפורק עול והמפר ברית והמגלה פנים בתורה וההוגה את השם באותיותיו שאין לו חלק לעולם הבא</w:t>
      </w:r>
      <w:r>
        <w:rPr>
          <w:rFonts w:hint="cs"/>
          <w:rtl/>
        </w:rPr>
        <w:t xml:space="preserve">" - רעוע. המילה 'הוסיפו' מורה כביכול על מקרים נוספים הנידונים </w:t>
      </w:r>
      <w:r w:rsidR="00CF5E40">
        <w:rPr>
          <w:rFonts w:hint="cs"/>
          <w:rtl/>
        </w:rPr>
        <w:t xml:space="preserve">בבית דין </w:t>
      </w:r>
      <w:r>
        <w:rPr>
          <w:rFonts w:hint="cs"/>
          <w:rtl/>
        </w:rPr>
        <w:t xml:space="preserve">במיתה המשונה, אולם מההמשך עולה </w:t>
      </w:r>
      <w:proofErr w:type="spellStart"/>
      <w:r>
        <w:rPr>
          <w:rFonts w:hint="cs"/>
          <w:rtl/>
        </w:rPr>
        <w:t>שהתוספתא</w:t>
      </w:r>
      <w:proofErr w:type="spellEnd"/>
      <w:r>
        <w:rPr>
          <w:rFonts w:hint="cs"/>
          <w:rtl/>
        </w:rPr>
        <w:t xml:space="preserve"> עברה לדון בהלכות של ענישה אחרת שאינה בידי בית הדין.</w:t>
      </w:r>
    </w:p>
    <w:p w14:paraId="6F0EC474" w14:textId="13429302" w:rsidR="00763522" w:rsidRDefault="00763522" w:rsidP="00370869">
      <w:pPr>
        <w:pStyle w:val="a9"/>
        <w:numPr>
          <w:ilvl w:val="0"/>
          <w:numId w:val="6"/>
        </w:numPr>
      </w:pPr>
      <w:r>
        <w:rPr>
          <w:rFonts w:hint="cs"/>
          <w:rtl/>
        </w:rPr>
        <w:lastRenderedPageBreak/>
        <w:t xml:space="preserve">בהלכות א </w:t>
      </w:r>
      <w:r>
        <w:rPr>
          <w:rtl/>
        </w:rPr>
        <w:t>–</w:t>
      </w:r>
      <w:r>
        <w:rPr>
          <w:rFonts w:hint="cs"/>
          <w:rtl/>
        </w:rPr>
        <w:t xml:space="preserve"> ד בפרק </w:t>
      </w:r>
      <w:proofErr w:type="spellStart"/>
      <w:r>
        <w:rPr>
          <w:rFonts w:hint="cs"/>
          <w:rtl/>
        </w:rPr>
        <w:t>יג</w:t>
      </w:r>
      <w:proofErr w:type="spellEnd"/>
      <w:r>
        <w:rPr>
          <w:rFonts w:hint="cs"/>
          <w:rtl/>
        </w:rPr>
        <w:t xml:space="preserve"> בתוך הדיון על הזכאים ושאינם זכאים לעולם הבא, הוכנס קטע ארוך העוסק במחלוקת </w:t>
      </w:r>
      <w:proofErr w:type="spellStart"/>
      <w:r>
        <w:rPr>
          <w:rFonts w:hint="cs"/>
          <w:rtl/>
        </w:rPr>
        <w:t>תנאית</w:t>
      </w:r>
      <w:proofErr w:type="spellEnd"/>
      <w:r>
        <w:rPr>
          <w:rFonts w:hint="cs"/>
          <w:rtl/>
        </w:rPr>
        <w:t xml:space="preserve"> על מעמדם של גויים ושל פושעי ישראל ועל עונשם לאחר מיתתם. המחלוקת מסיטה את הדיון </w:t>
      </w:r>
      <w:r w:rsidR="00CC741C">
        <w:rPr>
          <w:rFonts w:hint="cs"/>
          <w:rtl/>
        </w:rPr>
        <w:t xml:space="preserve">מרשימת המנודים מהעולם הבא </w:t>
      </w:r>
      <w:r>
        <w:rPr>
          <w:rFonts w:hint="cs"/>
          <w:rtl/>
        </w:rPr>
        <w:t xml:space="preserve">לשאלת סוג העונש לדרגות שונות של חוטאים מקרב ישראל ואומות העולם. לקטע זה אין מקבילה במשנת חלק בסנהדרין, אולם חלק ממנו מופיע בכמה שינויים בסוף הפרק השלישי של סדר עולם. </w:t>
      </w:r>
      <w:proofErr w:type="spellStart"/>
      <w:r>
        <w:rPr>
          <w:rFonts w:hint="cs"/>
          <w:rtl/>
        </w:rPr>
        <w:t>מיליקובסקי</w:t>
      </w:r>
      <w:proofErr w:type="spellEnd"/>
      <w:r>
        <w:rPr>
          <w:rFonts w:hint="cs"/>
          <w:rtl/>
        </w:rPr>
        <w:t xml:space="preserve"> מוכיח את קדימותו של המקור בסדר עולם.</w:t>
      </w:r>
      <w:r>
        <w:rPr>
          <w:rStyle w:val="a6"/>
          <w:rtl/>
        </w:rPr>
        <w:footnoteReference w:id="99"/>
      </w:r>
      <w:r>
        <w:rPr>
          <w:rFonts w:hint="cs"/>
          <w:rtl/>
        </w:rPr>
        <w:t xml:space="preserve"> במקור בסדר עולם נזכרות הקבוצות הבאות שחלקן מנויות ברשימת המשנה: "אבל מי שפרשו מדרכי ציבור כגון המינים </w:t>
      </w:r>
      <w:proofErr w:type="spellStart"/>
      <w:r>
        <w:rPr>
          <w:rFonts w:hint="cs"/>
          <w:rtl/>
        </w:rPr>
        <w:t>והמשומדין</w:t>
      </w:r>
      <w:proofErr w:type="spellEnd"/>
      <w:r>
        <w:rPr>
          <w:rFonts w:hint="cs"/>
          <w:rtl/>
        </w:rPr>
        <w:t xml:space="preserve"> </w:t>
      </w:r>
      <w:proofErr w:type="spellStart"/>
      <w:r>
        <w:rPr>
          <w:rFonts w:hint="cs"/>
          <w:rtl/>
        </w:rPr>
        <w:t>והמוסורות</w:t>
      </w:r>
      <w:proofErr w:type="spellEnd"/>
      <w:r>
        <w:rPr>
          <w:rFonts w:hint="cs"/>
          <w:rtl/>
        </w:rPr>
        <w:t xml:space="preserve"> והחניפין </w:t>
      </w:r>
      <w:proofErr w:type="spellStart"/>
      <w:r>
        <w:rPr>
          <w:rFonts w:hint="cs"/>
          <w:rtl/>
        </w:rPr>
        <w:t>והאפקסין</w:t>
      </w:r>
      <w:proofErr w:type="spellEnd"/>
      <w:r>
        <w:rPr>
          <w:rFonts w:hint="cs"/>
          <w:rtl/>
        </w:rPr>
        <w:t xml:space="preserve"> שכפרו </w:t>
      </w:r>
      <w:proofErr w:type="spellStart"/>
      <w:r>
        <w:rPr>
          <w:rFonts w:hint="cs"/>
          <w:rtl/>
        </w:rPr>
        <w:t>בתחית</w:t>
      </w:r>
      <w:proofErr w:type="spellEnd"/>
      <w:r>
        <w:rPr>
          <w:rFonts w:hint="cs"/>
          <w:rtl/>
        </w:rPr>
        <w:t xml:space="preserve"> המיתים ושאמרו אין תורה מן השמים </w:t>
      </w:r>
      <w:proofErr w:type="spellStart"/>
      <w:r>
        <w:rPr>
          <w:rFonts w:hint="cs"/>
          <w:rtl/>
        </w:rPr>
        <w:t>גהינם</w:t>
      </w:r>
      <w:proofErr w:type="spellEnd"/>
      <w:r>
        <w:rPr>
          <w:rFonts w:hint="cs"/>
          <w:rtl/>
        </w:rPr>
        <w:t xml:space="preserve"> </w:t>
      </w:r>
      <w:proofErr w:type="spellStart"/>
      <w:r>
        <w:rPr>
          <w:rFonts w:hint="cs"/>
          <w:rtl/>
        </w:rPr>
        <w:t>נינעלת</w:t>
      </w:r>
      <w:proofErr w:type="spellEnd"/>
      <w:r>
        <w:rPr>
          <w:rFonts w:hint="cs"/>
          <w:rtl/>
        </w:rPr>
        <w:t xml:space="preserve"> בפניהם </w:t>
      </w:r>
      <w:proofErr w:type="spellStart"/>
      <w:r>
        <w:rPr>
          <w:rFonts w:hint="cs"/>
          <w:rtl/>
        </w:rPr>
        <w:t>ונידונין</w:t>
      </w:r>
      <w:proofErr w:type="spellEnd"/>
      <w:r>
        <w:rPr>
          <w:rFonts w:hint="cs"/>
          <w:rtl/>
        </w:rPr>
        <w:t xml:space="preserve"> בתוכה לעולם ולעולמי עולמים...".</w:t>
      </w:r>
      <w:r>
        <w:rPr>
          <w:rStyle w:val="a6"/>
          <w:rtl/>
        </w:rPr>
        <w:footnoteReference w:id="100"/>
      </w:r>
      <w:r>
        <w:rPr>
          <w:rFonts w:hint="cs"/>
          <w:rtl/>
        </w:rPr>
        <w:t xml:space="preserve"> דומה שכדי ליצור חיבור מחודש לדיון העוסק בעולם הבא, הוסיף עורך התוספתא התייחסות לדמויות של ירבעם ואחאב שאותם נטש לטובת ההרחבה, כדוגמא ל'מי שחטא והחטיא את הרבים': "</w:t>
      </w:r>
      <w:r>
        <w:rPr>
          <w:rtl/>
        </w:rPr>
        <w:t xml:space="preserve">אבל </w:t>
      </w:r>
      <w:proofErr w:type="spellStart"/>
      <w:r>
        <w:rPr>
          <w:rFonts w:hint="cs"/>
          <w:rtl/>
        </w:rPr>
        <w:t>המינין</w:t>
      </w:r>
      <w:proofErr w:type="spellEnd"/>
      <w:r>
        <w:rPr>
          <w:rFonts w:hint="cs"/>
          <w:rtl/>
        </w:rPr>
        <w:t xml:space="preserve"> </w:t>
      </w:r>
      <w:proofErr w:type="spellStart"/>
      <w:r>
        <w:rPr>
          <w:rFonts w:hint="cs"/>
          <w:rtl/>
        </w:rPr>
        <w:t>והמשומדין</w:t>
      </w:r>
      <w:proofErr w:type="spellEnd"/>
      <w:r>
        <w:rPr>
          <w:rFonts w:hint="cs"/>
          <w:rtl/>
        </w:rPr>
        <w:t xml:space="preserve"> והמסורות</w:t>
      </w:r>
      <w:r>
        <w:rPr>
          <w:rtl/>
        </w:rPr>
        <w:t xml:space="preserve"> ואפיקורסי</w:t>
      </w:r>
      <w:r>
        <w:rPr>
          <w:rFonts w:hint="cs"/>
          <w:rtl/>
        </w:rPr>
        <w:t>ים</w:t>
      </w:r>
      <w:r>
        <w:rPr>
          <w:rtl/>
        </w:rPr>
        <w:t xml:space="preserve"> </w:t>
      </w:r>
      <w:proofErr w:type="spellStart"/>
      <w:r>
        <w:rPr>
          <w:rtl/>
        </w:rPr>
        <w:t>והכופרין</w:t>
      </w:r>
      <w:proofErr w:type="spellEnd"/>
      <w:r>
        <w:rPr>
          <w:rtl/>
        </w:rPr>
        <w:t xml:space="preserve"> בתורה ופורשי מדרכי צבור ושאין </w:t>
      </w:r>
      <w:proofErr w:type="spellStart"/>
      <w:r>
        <w:rPr>
          <w:rtl/>
        </w:rPr>
        <w:t>מודי</w:t>
      </w:r>
      <w:r>
        <w:rPr>
          <w:rFonts w:hint="cs"/>
          <w:rtl/>
        </w:rPr>
        <w:t>ן</w:t>
      </w:r>
      <w:proofErr w:type="spellEnd"/>
      <w:r>
        <w:rPr>
          <w:rtl/>
        </w:rPr>
        <w:t xml:space="preserve"> בתחיית המתים</w:t>
      </w:r>
      <w:r>
        <w:rPr>
          <w:rFonts w:hint="cs"/>
          <w:rtl/>
        </w:rPr>
        <w:t>.</w:t>
      </w:r>
      <w:r>
        <w:rPr>
          <w:rtl/>
        </w:rPr>
        <w:t xml:space="preserve"> וכל מי שחטא והחטיא את הרבים </w:t>
      </w:r>
      <w:r w:rsidRPr="00C82189">
        <w:rPr>
          <w:spacing w:val="30"/>
          <w:rtl/>
        </w:rPr>
        <w:t>כגון ירבעם ואחאב</w:t>
      </w:r>
      <w:r w:rsidR="00C82189">
        <w:rPr>
          <w:rFonts w:hint="cs"/>
          <w:rtl/>
        </w:rPr>
        <w:t>..</w:t>
      </w:r>
      <w:r>
        <w:rPr>
          <w:rFonts w:hint="cs"/>
          <w:rtl/>
        </w:rPr>
        <w:t>."</w:t>
      </w:r>
      <w:r w:rsidR="00C82189">
        <w:rPr>
          <w:rFonts w:hint="cs"/>
          <w:rtl/>
        </w:rPr>
        <w:t>.</w:t>
      </w:r>
      <w:r>
        <w:rPr>
          <w:rStyle w:val="a6"/>
          <w:rtl/>
        </w:rPr>
        <w:footnoteReference w:id="101"/>
      </w:r>
      <w:r w:rsidR="00C82189">
        <w:rPr>
          <w:rFonts w:hint="cs"/>
          <w:rtl/>
        </w:rPr>
        <w:t xml:space="preserve"> </w:t>
      </w:r>
      <w:r>
        <w:rPr>
          <w:rFonts w:hint="cs"/>
          <w:rtl/>
        </w:rPr>
        <w:t xml:space="preserve">ההנחה היא שעורך התוספתא בקש להרחיב את הדיון של המשנה על המנועים משכר העולם הבא, לדיון רחב יותר בסוגי ענישה שלאחר המוות, ולפיכך </w:t>
      </w:r>
      <w:r w:rsidR="00072A9A">
        <w:rPr>
          <w:rFonts w:hint="cs"/>
          <w:rtl/>
        </w:rPr>
        <w:t>לקט מסורות העוסקות ב</w:t>
      </w:r>
      <w:r w:rsidR="007C0B1D">
        <w:rPr>
          <w:rFonts w:hint="cs"/>
          <w:rtl/>
        </w:rPr>
        <w:t xml:space="preserve">גורלם של חוטאים לאחר מיתתם, </w:t>
      </w:r>
      <w:r w:rsidR="00A7491B">
        <w:rPr>
          <w:rFonts w:hint="cs"/>
          <w:rtl/>
        </w:rPr>
        <w:t>והוסיף משפט מקשר כדי לחזור לדיון המרכזי של המשנה.</w:t>
      </w:r>
      <w:r>
        <w:rPr>
          <w:rFonts w:hint="cs"/>
          <w:rtl/>
        </w:rPr>
        <w:t xml:space="preserve"> </w:t>
      </w:r>
    </w:p>
    <w:p w14:paraId="25D71A29" w14:textId="37D3F65B" w:rsidR="00110649" w:rsidRDefault="00041768" w:rsidP="00A773FF">
      <w:pPr>
        <w:rPr>
          <w:rtl/>
        </w:rPr>
      </w:pPr>
      <w:r>
        <w:rPr>
          <w:rFonts w:hint="cs"/>
          <w:rtl/>
        </w:rPr>
        <w:t>בהנחה שלנגד עיניו של עורך התוספתא עמד</w:t>
      </w:r>
      <w:r w:rsidR="00327F7C">
        <w:rPr>
          <w:rFonts w:hint="cs"/>
          <w:rtl/>
        </w:rPr>
        <w:t>ה מסורת קדומה המונה את המנודים מהעולם הבא</w:t>
      </w:r>
      <w:r w:rsidR="00A15D2F">
        <w:rPr>
          <w:rFonts w:hint="cs"/>
          <w:rtl/>
        </w:rPr>
        <w:t xml:space="preserve">, </w:t>
      </w:r>
      <w:r w:rsidR="00F5330E">
        <w:rPr>
          <w:rFonts w:hint="cs"/>
          <w:rtl/>
        </w:rPr>
        <w:t>ו</w:t>
      </w:r>
      <w:r w:rsidR="00A15D2F">
        <w:rPr>
          <w:rFonts w:hint="cs"/>
          <w:rtl/>
        </w:rPr>
        <w:t xml:space="preserve">הוא לא יצר אותה יש מאין, </w:t>
      </w:r>
      <w:r w:rsidR="001E2E73">
        <w:rPr>
          <w:rFonts w:hint="cs"/>
          <w:rtl/>
        </w:rPr>
        <w:t>א</w:t>
      </w:r>
      <w:r w:rsidR="00A15D2F">
        <w:rPr>
          <w:rFonts w:hint="cs"/>
          <w:rtl/>
        </w:rPr>
        <w:t xml:space="preserve">נסה </w:t>
      </w:r>
      <w:r w:rsidR="00EB27FB">
        <w:rPr>
          <w:rFonts w:hint="cs"/>
          <w:rtl/>
        </w:rPr>
        <w:t>לשער מהם</w:t>
      </w:r>
      <w:r w:rsidR="00A15D2F">
        <w:rPr>
          <w:rFonts w:hint="cs"/>
          <w:rtl/>
        </w:rPr>
        <w:t xml:space="preserve"> העקרונות ש</w:t>
      </w:r>
      <w:r w:rsidR="00EB27FB">
        <w:rPr>
          <w:rFonts w:hint="cs"/>
          <w:rtl/>
        </w:rPr>
        <w:t>עמדו לנגד עיניו בארגון הרשימה</w:t>
      </w:r>
      <w:r w:rsidR="008325B5">
        <w:rPr>
          <w:rFonts w:hint="cs"/>
          <w:rtl/>
        </w:rPr>
        <w:t xml:space="preserve"> מחדש</w:t>
      </w:r>
      <w:r w:rsidR="00EB27FB">
        <w:rPr>
          <w:rFonts w:hint="cs"/>
          <w:rtl/>
        </w:rPr>
        <w:t>.</w:t>
      </w:r>
    </w:p>
    <w:p w14:paraId="66108FDE" w14:textId="6E2462B8" w:rsidR="00A1300E" w:rsidRDefault="00A1300E" w:rsidP="006E7673">
      <w:pPr>
        <w:pStyle w:val="a9"/>
        <w:numPr>
          <w:ilvl w:val="0"/>
          <w:numId w:val="8"/>
        </w:numPr>
      </w:pPr>
      <w:r>
        <w:rPr>
          <w:rFonts w:hint="cs"/>
          <w:rtl/>
        </w:rPr>
        <w:t>התמקדות בסטיות אידיאולוגיות ממערכת האמונות והדעות של חז"ל</w:t>
      </w:r>
      <w:r w:rsidR="0024607A">
        <w:rPr>
          <w:rFonts w:hint="cs"/>
          <w:rtl/>
        </w:rPr>
        <w:t>:</w:t>
      </w:r>
    </w:p>
    <w:p w14:paraId="614975AF" w14:textId="353B11FE" w:rsidR="00A1300E" w:rsidRDefault="00641E73" w:rsidP="00A1300E">
      <w:r>
        <w:rPr>
          <w:rFonts w:hint="cs"/>
          <w:rtl/>
        </w:rPr>
        <w:t xml:space="preserve">רשימת החטאים והחוטאים של התוספתא </w:t>
      </w:r>
      <w:r w:rsidR="00644832">
        <w:rPr>
          <w:rFonts w:hint="cs"/>
          <w:rtl/>
        </w:rPr>
        <w:t>שבגינם נענשים החוטאים ב</w:t>
      </w:r>
      <w:r w:rsidR="00B312B3">
        <w:rPr>
          <w:rFonts w:hint="cs"/>
          <w:rtl/>
        </w:rPr>
        <w:t>עונש נוסף לאחר מיתתם</w:t>
      </w:r>
      <w:r w:rsidR="001E2E73">
        <w:rPr>
          <w:rFonts w:hint="cs"/>
          <w:rtl/>
        </w:rPr>
        <w:t>,</w:t>
      </w:r>
      <w:r w:rsidR="00B312B3">
        <w:rPr>
          <w:rFonts w:hint="cs"/>
          <w:rtl/>
        </w:rPr>
        <w:t xml:space="preserve"> </w:t>
      </w:r>
      <w:r w:rsidR="00EE25E2">
        <w:rPr>
          <w:rFonts w:hint="cs"/>
          <w:rtl/>
        </w:rPr>
        <w:t>מתייחסת</w:t>
      </w:r>
      <w:r w:rsidR="001E2E73">
        <w:rPr>
          <w:rFonts w:hint="cs"/>
          <w:rtl/>
        </w:rPr>
        <w:t xml:space="preserve"> </w:t>
      </w:r>
      <w:r w:rsidR="00EE25E2">
        <w:rPr>
          <w:rFonts w:hint="cs"/>
          <w:rtl/>
        </w:rPr>
        <w:t>רובה ככולה לחטאים מתחום האמונות והדעות</w:t>
      </w:r>
      <w:r w:rsidR="00B312B3">
        <w:rPr>
          <w:rFonts w:hint="cs"/>
          <w:rtl/>
        </w:rPr>
        <w:t xml:space="preserve">. </w:t>
      </w:r>
      <w:r w:rsidR="00EF6CE4">
        <w:rPr>
          <w:rFonts w:hint="cs"/>
          <w:rtl/>
        </w:rPr>
        <w:t>כך בתוספת לרשימת החטאים הכללית</w:t>
      </w:r>
      <w:r w:rsidR="00B07150">
        <w:rPr>
          <w:rFonts w:hint="cs"/>
          <w:rtl/>
        </w:rPr>
        <w:t>,</w:t>
      </w:r>
      <w:r w:rsidR="00B07150">
        <w:rPr>
          <w:rStyle w:val="a6"/>
          <w:rtl/>
        </w:rPr>
        <w:footnoteReference w:id="102"/>
      </w:r>
      <w:r w:rsidR="00B07150">
        <w:rPr>
          <w:rFonts w:hint="cs"/>
          <w:rtl/>
        </w:rPr>
        <w:t xml:space="preserve"> </w:t>
      </w:r>
      <w:r w:rsidR="001B67ED">
        <w:rPr>
          <w:rFonts w:hint="cs"/>
          <w:rtl/>
        </w:rPr>
        <w:t>כך בתיאור של קבוצות החוטאים</w:t>
      </w:r>
      <w:r w:rsidR="00AD7466">
        <w:rPr>
          <w:rFonts w:hint="cs"/>
          <w:rtl/>
        </w:rPr>
        <w:t>,</w:t>
      </w:r>
      <w:r w:rsidR="00AD7466">
        <w:rPr>
          <w:rStyle w:val="a6"/>
          <w:rtl/>
        </w:rPr>
        <w:footnoteReference w:id="103"/>
      </w:r>
      <w:r w:rsidR="00AD7466">
        <w:rPr>
          <w:rFonts w:hint="cs"/>
          <w:rtl/>
        </w:rPr>
        <w:t xml:space="preserve"> </w:t>
      </w:r>
      <w:r w:rsidR="00D72EC3">
        <w:rPr>
          <w:rFonts w:hint="cs"/>
          <w:rtl/>
        </w:rPr>
        <w:t>כך בתוספת של אחז לרשימת המלכים החוטאים ושל דור המגדל</w:t>
      </w:r>
      <w:r w:rsidR="00DC7F30">
        <w:rPr>
          <w:rFonts w:hint="cs"/>
          <w:rtl/>
        </w:rPr>
        <w:t xml:space="preserve"> לרשימת הקבוצות החוטאות</w:t>
      </w:r>
      <w:r w:rsidR="00530257">
        <w:rPr>
          <w:rFonts w:hint="cs"/>
          <w:rtl/>
        </w:rPr>
        <w:t>,</w:t>
      </w:r>
      <w:r w:rsidR="00D13713">
        <w:rPr>
          <w:rStyle w:val="a6"/>
          <w:rtl/>
        </w:rPr>
        <w:footnoteReference w:id="104"/>
      </w:r>
      <w:r w:rsidR="00530257">
        <w:rPr>
          <w:rFonts w:hint="cs"/>
          <w:rtl/>
        </w:rPr>
        <w:t xml:space="preserve"> כך בהשמטת רשימת ההדיוטות שחטאם </w:t>
      </w:r>
      <w:r w:rsidR="00F842CA">
        <w:rPr>
          <w:rFonts w:hint="cs"/>
          <w:rtl/>
        </w:rPr>
        <w:t xml:space="preserve">הגלוי </w:t>
      </w:r>
      <w:r w:rsidR="00BA0861">
        <w:rPr>
          <w:rFonts w:hint="cs"/>
          <w:rtl/>
        </w:rPr>
        <w:t>אינו תיאולוגי, כך בהוכחת ההיבט הדתי של חטא אנשי סדום</w:t>
      </w:r>
      <w:r w:rsidR="00B401D9">
        <w:rPr>
          <w:rFonts w:hint="cs"/>
          <w:rtl/>
        </w:rPr>
        <w:t xml:space="preserve"> </w:t>
      </w:r>
      <w:r w:rsidR="008F45A2">
        <w:rPr>
          <w:rFonts w:hint="cs"/>
          <w:rtl/>
        </w:rPr>
        <w:t>ו</w:t>
      </w:r>
      <w:r w:rsidR="00B401D9">
        <w:rPr>
          <w:rFonts w:hint="cs"/>
          <w:rtl/>
        </w:rPr>
        <w:t>של המרגלים,</w:t>
      </w:r>
      <w:r w:rsidR="005E187D">
        <w:rPr>
          <w:rStyle w:val="a6"/>
          <w:rtl/>
        </w:rPr>
        <w:footnoteReference w:id="105"/>
      </w:r>
      <w:r w:rsidR="005E187D">
        <w:rPr>
          <w:rFonts w:hint="cs"/>
          <w:rtl/>
        </w:rPr>
        <w:t xml:space="preserve"> </w:t>
      </w:r>
      <w:r w:rsidR="00B401D9">
        <w:rPr>
          <w:rFonts w:hint="cs"/>
          <w:rtl/>
        </w:rPr>
        <w:t xml:space="preserve">וכך בהרחבה בתיאור </w:t>
      </w:r>
      <w:r w:rsidR="00B401D9">
        <w:rPr>
          <w:rFonts w:hint="cs"/>
          <w:rtl/>
        </w:rPr>
        <w:lastRenderedPageBreak/>
        <w:t xml:space="preserve">העמדה החולקת על ר' עקיבא </w:t>
      </w:r>
      <w:r w:rsidR="00A74461">
        <w:rPr>
          <w:rFonts w:hint="cs"/>
          <w:rtl/>
        </w:rPr>
        <w:t>בחטאו של קרח</w:t>
      </w:r>
      <w:r w:rsidR="008F45A2">
        <w:rPr>
          <w:rFonts w:hint="cs"/>
          <w:rtl/>
        </w:rPr>
        <w:t>,</w:t>
      </w:r>
      <w:r w:rsidR="00A74461">
        <w:rPr>
          <w:rFonts w:hint="cs"/>
          <w:rtl/>
        </w:rPr>
        <w:t xml:space="preserve"> </w:t>
      </w:r>
      <w:r w:rsidR="00764E7B">
        <w:rPr>
          <w:rFonts w:hint="cs"/>
          <w:rtl/>
        </w:rPr>
        <w:t>שעל פיה חלקה של עדת קרח לא נגרע מהעולם הבא</w:t>
      </w:r>
      <w:r w:rsidR="00E40654">
        <w:rPr>
          <w:rFonts w:hint="cs"/>
          <w:rtl/>
        </w:rPr>
        <w:t>.</w:t>
      </w:r>
      <w:r w:rsidR="00387267">
        <w:rPr>
          <w:rFonts w:hint="cs"/>
          <w:rtl/>
        </w:rPr>
        <w:t xml:space="preserve"> </w:t>
      </w:r>
      <w:r w:rsidR="00CB0B43">
        <w:rPr>
          <w:rFonts w:hint="cs"/>
          <w:rtl/>
        </w:rPr>
        <w:t>ב</w:t>
      </w:r>
      <w:r w:rsidR="00C610FF">
        <w:rPr>
          <w:rFonts w:hint="cs"/>
          <w:rtl/>
        </w:rPr>
        <w:t xml:space="preserve">דרשת הפסוק המוכיח את הכפרה לקרח </w:t>
      </w:r>
      <w:r w:rsidR="00D536E3">
        <w:rPr>
          <w:rFonts w:hint="cs"/>
          <w:rtl/>
        </w:rPr>
        <w:t xml:space="preserve">מנוטרלת האפשרות לפרש את </w:t>
      </w:r>
      <w:r w:rsidR="00F41362">
        <w:rPr>
          <w:rFonts w:hint="cs"/>
          <w:rtl/>
        </w:rPr>
        <w:t>המרד כנובע מ</w:t>
      </w:r>
      <w:r w:rsidR="00043FD6">
        <w:rPr>
          <w:rFonts w:hint="cs"/>
          <w:rtl/>
        </w:rPr>
        <w:t>כפירה.</w:t>
      </w:r>
      <w:r w:rsidR="00B82802">
        <w:rPr>
          <w:rStyle w:val="a6"/>
          <w:rtl/>
        </w:rPr>
        <w:footnoteReference w:id="106"/>
      </w:r>
      <w:r w:rsidR="00387267">
        <w:rPr>
          <w:rFonts w:hint="cs"/>
          <w:rtl/>
        </w:rPr>
        <w:t xml:space="preserve"> </w:t>
      </w:r>
    </w:p>
    <w:p w14:paraId="551188C3" w14:textId="35C93D9E" w:rsidR="00C64CC2" w:rsidRDefault="00C64CC2" w:rsidP="006E7673">
      <w:pPr>
        <w:pStyle w:val="a9"/>
        <w:numPr>
          <w:ilvl w:val="0"/>
          <w:numId w:val="8"/>
        </w:numPr>
      </w:pPr>
      <w:r>
        <w:rPr>
          <w:rFonts w:hint="cs"/>
          <w:rtl/>
        </w:rPr>
        <w:t>הבדלה בין ישראל לאומות העולם בשכר של העולם הבא</w:t>
      </w:r>
      <w:r w:rsidR="004C0974">
        <w:rPr>
          <w:rStyle w:val="a6"/>
        </w:rPr>
        <w:footnoteReference w:id="107"/>
      </w:r>
    </w:p>
    <w:p w14:paraId="6BC8BC92" w14:textId="730B37CF" w:rsidR="00C64CC2" w:rsidRPr="00A900A2" w:rsidRDefault="00D25218" w:rsidP="00337DE7">
      <w:pPr>
        <w:rPr>
          <w:rtl/>
        </w:rPr>
      </w:pPr>
      <w:r>
        <w:rPr>
          <w:rFonts w:hint="cs"/>
          <w:rtl/>
        </w:rPr>
        <w:t xml:space="preserve">דומה שהמגמה המרכזית של רשימת התוספתא היא ליצור דיכוטומיה בין השכר המובטח לעם ישראל לבין </w:t>
      </w:r>
      <w:r w:rsidR="00AC202B">
        <w:rPr>
          <w:rFonts w:hint="cs"/>
          <w:rtl/>
        </w:rPr>
        <w:t xml:space="preserve">אומות העולם. ר' אליעזר </w:t>
      </w:r>
      <w:r w:rsidR="001C253B">
        <w:rPr>
          <w:rFonts w:hint="cs"/>
          <w:rtl/>
        </w:rPr>
        <w:t xml:space="preserve">שנזכר במשנה בעמדת המסנגר על החוטאים </w:t>
      </w:r>
      <w:r w:rsidR="002B2646">
        <w:rPr>
          <w:rFonts w:hint="cs"/>
          <w:rtl/>
        </w:rPr>
        <w:t>שאליבא דר' עקיבא אבדו את זכותם לעולם הבא, הוא שעמדתו מובאת בתוספתא ללא כחל ושרק</w:t>
      </w:r>
      <w:r w:rsidR="00C41873">
        <w:rPr>
          <w:rFonts w:hint="cs"/>
          <w:rtl/>
        </w:rPr>
        <w:t>, בניגוד לעמדתו של ר' יהושע</w:t>
      </w:r>
      <w:r w:rsidR="002B2646">
        <w:rPr>
          <w:rFonts w:hint="cs"/>
          <w:rtl/>
        </w:rPr>
        <w:t xml:space="preserve">: </w:t>
      </w:r>
      <w:r w:rsidR="00CB5736">
        <w:rPr>
          <w:rFonts w:hint="cs"/>
          <w:rtl/>
        </w:rPr>
        <w:t>"כל גוים אין להם חלק לעולם הבא</w:t>
      </w:r>
      <w:r w:rsidR="006477CA">
        <w:rPr>
          <w:rFonts w:hint="cs"/>
          <w:rtl/>
        </w:rPr>
        <w:t>" (</w:t>
      </w:r>
      <w:proofErr w:type="spellStart"/>
      <w:r w:rsidR="006477CA">
        <w:rPr>
          <w:rFonts w:hint="cs"/>
          <w:rtl/>
        </w:rPr>
        <w:t>תוס</w:t>
      </w:r>
      <w:proofErr w:type="spellEnd"/>
      <w:r w:rsidR="006477CA">
        <w:rPr>
          <w:rFonts w:hint="cs"/>
          <w:rtl/>
        </w:rPr>
        <w:t>' סנהדרין</w:t>
      </w:r>
      <w:r w:rsidR="00C41873">
        <w:rPr>
          <w:rFonts w:hint="cs"/>
          <w:rtl/>
        </w:rPr>
        <w:t xml:space="preserve"> </w:t>
      </w:r>
      <w:proofErr w:type="spellStart"/>
      <w:r w:rsidR="00C41873">
        <w:rPr>
          <w:rFonts w:hint="cs"/>
          <w:rtl/>
        </w:rPr>
        <w:t>יג</w:t>
      </w:r>
      <w:proofErr w:type="spellEnd"/>
      <w:r w:rsidR="00C41873">
        <w:rPr>
          <w:rFonts w:hint="cs"/>
          <w:rtl/>
        </w:rPr>
        <w:t xml:space="preserve"> </w:t>
      </w:r>
      <w:proofErr w:type="spellStart"/>
      <w:r w:rsidR="00C41873">
        <w:rPr>
          <w:rFonts w:hint="cs"/>
          <w:rtl/>
        </w:rPr>
        <w:t>ה"ב</w:t>
      </w:r>
      <w:proofErr w:type="spellEnd"/>
      <w:r w:rsidR="00C41873">
        <w:rPr>
          <w:rFonts w:hint="cs"/>
          <w:rtl/>
        </w:rPr>
        <w:t>).</w:t>
      </w:r>
      <w:r w:rsidR="00956FFB">
        <w:rPr>
          <w:rStyle w:val="a6"/>
          <w:rtl/>
        </w:rPr>
        <w:footnoteReference w:id="108"/>
      </w:r>
      <w:r w:rsidR="00C41873">
        <w:rPr>
          <w:rFonts w:hint="cs"/>
          <w:rtl/>
        </w:rPr>
        <w:t xml:space="preserve"> </w:t>
      </w:r>
      <w:r w:rsidR="00B375AB">
        <w:rPr>
          <w:rFonts w:hint="cs"/>
          <w:rtl/>
        </w:rPr>
        <w:t xml:space="preserve">התוספת המרכזית של התוספתא עוסקת בפושעי אומות העולם, או במי שבחרו להצטרף אליהם </w:t>
      </w:r>
      <w:r w:rsidR="008D70E6">
        <w:rPr>
          <w:rFonts w:hint="cs"/>
          <w:rtl/>
        </w:rPr>
        <w:t>על ידי אימוץ עמדות הכפירה שלהם</w:t>
      </w:r>
      <w:r w:rsidR="007E1847">
        <w:rPr>
          <w:rFonts w:hint="cs"/>
          <w:rtl/>
        </w:rPr>
        <w:t xml:space="preserve">. </w:t>
      </w:r>
      <w:r w:rsidR="00953F69">
        <w:rPr>
          <w:rFonts w:hint="cs"/>
          <w:rtl/>
        </w:rPr>
        <w:t xml:space="preserve">התוספתא </w:t>
      </w:r>
      <w:r w:rsidR="00EB78F3">
        <w:rPr>
          <w:rFonts w:hint="cs"/>
          <w:rtl/>
        </w:rPr>
        <w:t xml:space="preserve">מרחיבה בהוכחת </w:t>
      </w:r>
      <w:proofErr w:type="spellStart"/>
      <w:r w:rsidR="0010756A">
        <w:rPr>
          <w:rFonts w:hint="cs"/>
          <w:rtl/>
        </w:rPr>
        <w:t>רשעתם</w:t>
      </w:r>
      <w:proofErr w:type="spellEnd"/>
      <w:r w:rsidR="0010756A">
        <w:rPr>
          <w:rFonts w:hint="cs"/>
          <w:rtl/>
        </w:rPr>
        <w:t xml:space="preserve"> ועונשם של החוטאים שלא מקרב ישראל, כגון </w:t>
      </w:r>
      <w:r w:rsidR="00337DE7">
        <w:rPr>
          <w:rFonts w:hint="cs"/>
          <w:rtl/>
        </w:rPr>
        <w:t>דור המבול, דור המגדל ואנשי סדום, אולם ביחס לחוטאים מקרב ישראל</w:t>
      </w:r>
      <w:r w:rsidR="00182929">
        <w:rPr>
          <w:rFonts w:hint="cs"/>
          <w:rtl/>
        </w:rPr>
        <w:t xml:space="preserve">, היא </w:t>
      </w:r>
      <w:r w:rsidR="00953F69">
        <w:rPr>
          <w:rFonts w:hint="cs"/>
          <w:rtl/>
        </w:rPr>
        <w:t xml:space="preserve">מרחיבה </w:t>
      </w:r>
      <w:r w:rsidR="00182929">
        <w:rPr>
          <w:rFonts w:hint="cs"/>
          <w:rtl/>
        </w:rPr>
        <w:t xml:space="preserve">דווקא </w:t>
      </w:r>
      <w:r w:rsidR="00953F69">
        <w:rPr>
          <w:rFonts w:hint="cs"/>
          <w:rtl/>
        </w:rPr>
        <w:t xml:space="preserve">בעמדה החולקת על </w:t>
      </w:r>
      <w:r w:rsidR="00324FE0">
        <w:rPr>
          <w:rFonts w:hint="cs"/>
          <w:rtl/>
        </w:rPr>
        <w:t>הכרעתו של ר' עקיבא ביחס לגורלו של דור המדבר, קרח ועשרת השבטים</w:t>
      </w:r>
      <w:r w:rsidR="00182929">
        <w:rPr>
          <w:rFonts w:hint="cs"/>
          <w:rtl/>
        </w:rPr>
        <w:t>. התוספתא</w:t>
      </w:r>
      <w:r w:rsidR="00324FE0">
        <w:rPr>
          <w:rFonts w:hint="cs"/>
          <w:rtl/>
        </w:rPr>
        <w:t xml:space="preserve"> </w:t>
      </w:r>
      <w:r w:rsidR="00FA25C4">
        <w:rPr>
          <w:rFonts w:hint="cs"/>
          <w:rtl/>
        </w:rPr>
        <w:t xml:space="preserve">מוכיחה מתוך מדרשי הפסוקים </w:t>
      </w:r>
      <w:r w:rsidR="00E90835">
        <w:rPr>
          <w:rFonts w:hint="cs"/>
          <w:rtl/>
        </w:rPr>
        <w:t xml:space="preserve">שחטאם </w:t>
      </w:r>
      <w:proofErr w:type="spellStart"/>
      <w:r w:rsidR="00E90835">
        <w:rPr>
          <w:rFonts w:hint="cs"/>
          <w:rtl/>
        </w:rPr>
        <w:t>נתכפר</w:t>
      </w:r>
      <w:proofErr w:type="spellEnd"/>
      <w:r w:rsidR="00E90835">
        <w:rPr>
          <w:rFonts w:hint="cs"/>
          <w:rtl/>
        </w:rPr>
        <w:t xml:space="preserve"> והם זכאים לעולם הבא</w:t>
      </w:r>
      <w:r w:rsidR="00646915">
        <w:rPr>
          <w:rFonts w:hint="cs"/>
          <w:rtl/>
        </w:rPr>
        <w:t>,</w:t>
      </w:r>
      <w:r w:rsidR="0018695E">
        <w:rPr>
          <w:rFonts w:hint="cs"/>
          <w:rtl/>
        </w:rPr>
        <w:t xml:space="preserve"> וחותמת בדברי רבי</w:t>
      </w:r>
      <w:r w:rsidR="007F7278">
        <w:rPr>
          <w:rFonts w:hint="cs"/>
          <w:rtl/>
        </w:rPr>
        <w:t xml:space="preserve">: "אילו ואילו יש להם חלק לעולם הבא" (שם, </w:t>
      </w:r>
      <w:proofErr w:type="spellStart"/>
      <w:r w:rsidR="007F7278">
        <w:rPr>
          <w:rFonts w:hint="cs"/>
          <w:rtl/>
        </w:rPr>
        <w:t>יג</w:t>
      </w:r>
      <w:proofErr w:type="spellEnd"/>
      <w:r w:rsidR="007F7278">
        <w:rPr>
          <w:rFonts w:hint="cs"/>
          <w:rtl/>
        </w:rPr>
        <w:t xml:space="preserve">, </w:t>
      </w:r>
      <w:proofErr w:type="spellStart"/>
      <w:r w:rsidR="007F7278">
        <w:rPr>
          <w:rFonts w:hint="cs"/>
          <w:rtl/>
        </w:rPr>
        <w:t>הי"ב</w:t>
      </w:r>
      <w:proofErr w:type="spellEnd"/>
      <w:r w:rsidR="007F7278">
        <w:rPr>
          <w:rFonts w:hint="cs"/>
          <w:rtl/>
        </w:rPr>
        <w:t>)</w:t>
      </w:r>
      <w:r w:rsidR="00355293">
        <w:rPr>
          <w:rFonts w:hint="cs"/>
          <w:rtl/>
        </w:rPr>
        <w:t>.</w:t>
      </w:r>
      <w:r w:rsidR="002F0E3D">
        <w:rPr>
          <w:rStyle w:val="a6"/>
          <w:rtl/>
        </w:rPr>
        <w:footnoteReference w:id="109"/>
      </w:r>
      <w:r w:rsidR="00355293">
        <w:rPr>
          <w:rFonts w:hint="cs"/>
          <w:rtl/>
        </w:rPr>
        <w:t xml:space="preserve"> </w:t>
      </w:r>
    </w:p>
    <w:p w14:paraId="03B0A46D" w14:textId="3CFC4C4B" w:rsidR="00AC719C" w:rsidRDefault="00AC719C" w:rsidP="006E7673">
      <w:pPr>
        <w:pStyle w:val="a9"/>
        <w:numPr>
          <w:ilvl w:val="0"/>
          <w:numId w:val="8"/>
        </w:numPr>
      </w:pPr>
      <w:r>
        <w:rPr>
          <w:rFonts w:hint="cs"/>
          <w:rtl/>
        </w:rPr>
        <w:t xml:space="preserve">חטאים אבסולוטיים </w:t>
      </w:r>
      <w:r w:rsidR="00263E9A">
        <w:rPr>
          <w:rFonts w:hint="cs"/>
          <w:rtl/>
        </w:rPr>
        <w:t>שאינם</w:t>
      </w:r>
      <w:r>
        <w:rPr>
          <w:rFonts w:hint="cs"/>
          <w:rtl/>
        </w:rPr>
        <w:t xml:space="preserve"> תלויי דור</w:t>
      </w:r>
    </w:p>
    <w:p w14:paraId="71433637" w14:textId="3A73B5A8" w:rsidR="00AC719C" w:rsidRDefault="0070177E" w:rsidP="00AC719C">
      <w:pPr>
        <w:rPr>
          <w:rtl/>
        </w:rPr>
      </w:pPr>
      <w:r>
        <w:rPr>
          <w:rFonts w:hint="cs"/>
          <w:rtl/>
        </w:rPr>
        <w:t xml:space="preserve">בדיונינו </w:t>
      </w:r>
      <w:r w:rsidR="00E776B6">
        <w:rPr>
          <w:rFonts w:hint="cs"/>
          <w:rtl/>
        </w:rPr>
        <w:t>ב</w:t>
      </w:r>
      <w:r>
        <w:rPr>
          <w:rFonts w:hint="cs"/>
          <w:rtl/>
        </w:rPr>
        <w:t>רשימ</w:t>
      </w:r>
      <w:r w:rsidR="00E776B6">
        <w:rPr>
          <w:rFonts w:hint="cs"/>
          <w:rtl/>
        </w:rPr>
        <w:t>ו</w:t>
      </w:r>
      <w:r>
        <w:rPr>
          <w:rFonts w:hint="cs"/>
          <w:rtl/>
        </w:rPr>
        <w:t xml:space="preserve">ת </w:t>
      </w:r>
      <w:r w:rsidR="00E776B6">
        <w:rPr>
          <w:rFonts w:hint="cs"/>
          <w:rtl/>
        </w:rPr>
        <w:t xml:space="preserve">חוטאי </w:t>
      </w:r>
      <w:r>
        <w:rPr>
          <w:rFonts w:hint="cs"/>
          <w:rtl/>
        </w:rPr>
        <w:t xml:space="preserve">המשנה </w:t>
      </w:r>
      <w:r w:rsidR="0021230E">
        <w:rPr>
          <w:rFonts w:hint="cs"/>
          <w:rtl/>
        </w:rPr>
        <w:t>הוצע</w:t>
      </w:r>
      <w:r>
        <w:rPr>
          <w:rFonts w:hint="cs"/>
          <w:rtl/>
        </w:rPr>
        <w:t xml:space="preserve"> </w:t>
      </w:r>
      <w:r w:rsidR="00E776B6">
        <w:rPr>
          <w:rFonts w:hint="cs"/>
          <w:rtl/>
        </w:rPr>
        <w:t xml:space="preserve">כי מגמת המשנה היא לתת כלים פרקטיים לאבחון </w:t>
      </w:r>
      <w:r w:rsidR="00E42689">
        <w:rPr>
          <w:rFonts w:hint="cs"/>
          <w:rtl/>
        </w:rPr>
        <w:t xml:space="preserve">החוטאים המסוכנים שבכל דור. לפיכך נמצאו ברשימתה פריטים </w:t>
      </w:r>
      <w:r w:rsidR="00B567EF">
        <w:rPr>
          <w:rFonts w:hint="cs"/>
          <w:rtl/>
        </w:rPr>
        <w:t xml:space="preserve">שנתן לזהותם כתלויי דור (כגון: 'הגונב את </w:t>
      </w:r>
      <w:proofErr w:type="spellStart"/>
      <w:r w:rsidR="00B567EF">
        <w:rPr>
          <w:rFonts w:hint="cs"/>
          <w:rtl/>
        </w:rPr>
        <w:t>הקסוה</w:t>
      </w:r>
      <w:proofErr w:type="spellEnd"/>
      <w:r w:rsidR="00B567EF">
        <w:rPr>
          <w:rFonts w:hint="cs"/>
          <w:rtl/>
        </w:rPr>
        <w:t>'</w:t>
      </w:r>
      <w:r w:rsidR="006B1A02">
        <w:rPr>
          <w:rFonts w:hint="cs"/>
          <w:rtl/>
        </w:rPr>
        <w:t xml:space="preserve">), דמויות המהוות סמל לדמויות היסטוריות מכיתות יריבות (כגון: </w:t>
      </w:r>
      <w:r w:rsidR="00A76E16">
        <w:rPr>
          <w:rFonts w:hint="cs"/>
          <w:rtl/>
        </w:rPr>
        <w:t xml:space="preserve">ארבעת ההדיוטות) וכן חטאים שחומרתם נמדדת רק ביחס לתקופתם והסכנה </w:t>
      </w:r>
      <w:proofErr w:type="spellStart"/>
      <w:r w:rsidR="00535B7C">
        <w:rPr>
          <w:rFonts w:hint="cs"/>
          <w:rtl/>
        </w:rPr>
        <w:t>שהיתה</w:t>
      </w:r>
      <w:proofErr w:type="spellEnd"/>
      <w:r w:rsidR="00535B7C">
        <w:rPr>
          <w:rFonts w:hint="cs"/>
          <w:rtl/>
        </w:rPr>
        <w:t xml:space="preserve"> גלומה בהם בהתאם לאתגרי הדור. </w:t>
      </w:r>
      <w:r w:rsidR="00263E9A">
        <w:rPr>
          <w:rFonts w:hint="cs"/>
          <w:rtl/>
        </w:rPr>
        <w:t xml:space="preserve">ההנחה היא שעורך התוספתא בקש למנות ברשימתו חטאים אבסולוטיים </w:t>
      </w:r>
      <w:r w:rsidR="00326FDD">
        <w:rPr>
          <w:rFonts w:hint="cs"/>
          <w:rtl/>
        </w:rPr>
        <w:t>שסכנתם מוחלטת</w:t>
      </w:r>
      <w:r w:rsidR="003A5264">
        <w:rPr>
          <w:rFonts w:hint="cs"/>
          <w:rtl/>
        </w:rPr>
        <w:t xml:space="preserve">, ואלו בלבד מונעים </w:t>
      </w:r>
      <w:r w:rsidR="001C51F2">
        <w:rPr>
          <w:rFonts w:hint="cs"/>
          <w:rtl/>
        </w:rPr>
        <w:t xml:space="preserve">לדעתו, </w:t>
      </w:r>
      <w:r w:rsidR="003A5264">
        <w:rPr>
          <w:rFonts w:hint="cs"/>
          <w:rtl/>
        </w:rPr>
        <w:t xml:space="preserve">מהחוטא בהם </w:t>
      </w:r>
      <w:r w:rsidR="00E362D1">
        <w:rPr>
          <w:rFonts w:hint="cs"/>
          <w:rtl/>
        </w:rPr>
        <w:t xml:space="preserve">את זכות העולם הבא. </w:t>
      </w:r>
      <w:r w:rsidR="00676926">
        <w:rPr>
          <w:rFonts w:hint="cs"/>
          <w:rtl/>
        </w:rPr>
        <w:t xml:space="preserve">לפיכך השמיט עורך התוספתא את ארבעת ההדיוטות, שכניסתם לרשימת המשנה נבעה כפי הנראה מחמת </w:t>
      </w:r>
      <w:r w:rsidR="00F35485">
        <w:rPr>
          <w:rFonts w:hint="cs"/>
          <w:rtl/>
        </w:rPr>
        <w:t>היותם סמלים ליריבים היסטוריים. כך גם נתן להבין את ה</w:t>
      </w:r>
      <w:r w:rsidR="00BF0417">
        <w:rPr>
          <w:rFonts w:hint="cs"/>
          <w:rtl/>
        </w:rPr>
        <w:t>הרחבה ה</w:t>
      </w:r>
      <w:r w:rsidR="00F35485">
        <w:rPr>
          <w:rFonts w:hint="cs"/>
          <w:rtl/>
        </w:rPr>
        <w:t>סנגורי</w:t>
      </w:r>
      <w:r w:rsidR="00BF0417">
        <w:rPr>
          <w:rFonts w:hint="cs"/>
          <w:rtl/>
        </w:rPr>
        <w:t>ת</w:t>
      </w:r>
      <w:r w:rsidR="00F35485">
        <w:rPr>
          <w:rFonts w:hint="cs"/>
          <w:rtl/>
        </w:rPr>
        <w:t xml:space="preserve"> שנקט כלפי דור המדבר</w:t>
      </w:r>
      <w:r w:rsidR="00BF0417">
        <w:rPr>
          <w:rFonts w:hint="cs"/>
          <w:rtl/>
        </w:rPr>
        <w:t xml:space="preserve">, שחומרת חטאם </w:t>
      </w:r>
      <w:r w:rsidR="005168BC">
        <w:rPr>
          <w:rFonts w:hint="cs"/>
          <w:rtl/>
        </w:rPr>
        <w:t xml:space="preserve">כבדה ביחס לדורם, אולם בפרספקטיבה על דורית, </w:t>
      </w:r>
      <w:r w:rsidR="006A43EA">
        <w:rPr>
          <w:rFonts w:hint="cs"/>
          <w:rtl/>
        </w:rPr>
        <w:t xml:space="preserve">אין בחטא מסוג זה סכנה מוחשית. </w:t>
      </w:r>
    </w:p>
    <w:p w14:paraId="22B6C7D3" w14:textId="3D4C49A1" w:rsidR="008325B5" w:rsidRDefault="00327D16" w:rsidP="008325B5">
      <w:pPr>
        <w:rPr>
          <w:rtl/>
        </w:rPr>
      </w:pPr>
      <w:r>
        <w:rPr>
          <w:rFonts w:hint="cs"/>
          <w:rtl/>
        </w:rPr>
        <w:t>על פי הכיוון שהוצע</w:t>
      </w:r>
      <w:r w:rsidR="00581348">
        <w:rPr>
          <w:rFonts w:hint="cs"/>
          <w:rtl/>
        </w:rPr>
        <w:t>,</w:t>
      </w:r>
      <w:r w:rsidR="00EF5DBC">
        <w:rPr>
          <w:rFonts w:hint="cs"/>
          <w:rtl/>
        </w:rPr>
        <w:t xml:space="preserve"> קיים הבדל עקרוני בין </w:t>
      </w:r>
      <w:r w:rsidR="00D33FA6">
        <w:rPr>
          <w:rFonts w:hint="cs"/>
          <w:rtl/>
        </w:rPr>
        <w:t xml:space="preserve">המשנה </w:t>
      </w:r>
      <w:proofErr w:type="spellStart"/>
      <w:r w:rsidR="00D33FA6">
        <w:rPr>
          <w:rFonts w:hint="cs"/>
          <w:rtl/>
        </w:rPr>
        <w:t>לתוספתא</w:t>
      </w:r>
      <w:proofErr w:type="spellEnd"/>
      <w:r w:rsidR="00D33FA6">
        <w:rPr>
          <w:rFonts w:hint="cs"/>
          <w:rtl/>
        </w:rPr>
        <w:t xml:space="preserve"> בשאלה מיהם החוטאים שדינם לא נגזר בארבע מיתות בית הדין, ואף על פי כן יש לדון אות</w:t>
      </w:r>
      <w:r w:rsidR="003E74B5">
        <w:rPr>
          <w:rFonts w:hint="cs"/>
          <w:rtl/>
        </w:rPr>
        <w:t>ם</w:t>
      </w:r>
      <w:r w:rsidR="00D33FA6">
        <w:rPr>
          <w:rFonts w:hint="cs"/>
          <w:rtl/>
        </w:rPr>
        <w:t xml:space="preserve"> בחומרה</w:t>
      </w:r>
      <w:r w:rsidR="003E74B5">
        <w:rPr>
          <w:rFonts w:hint="cs"/>
          <w:rtl/>
        </w:rPr>
        <w:t xml:space="preserve"> המשתווה לעונש מוות</w:t>
      </w:r>
      <w:r w:rsidR="00785283">
        <w:rPr>
          <w:rFonts w:hint="cs"/>
          <w:rtl/>
        </w:rPr>
        <w:t xml:space="preserve"> על ידי הדחתם מהייעוד של חיים בעולם הבא. </w:t>
      </w:r>
      <w:r w:rsidR="003E74B5">
        <w:rPr>
          <w:rFonts w:hint="cs"/>
          <w:rtl/>
        </w:rPr>
        <w:t>ע</w:t>
      </w:r>
      <w:r w:rsidR="00304608">
        <w:rPr>
          <w:rFonts w:hint="cs"/>
          <w:rtl/>
        </w:rPr>
        <w:t>ורכי המשנה יצאו מתוך נקודת הנחה שכ</w:t>
      </w:r>
      <w:r w:rsidR="00377070">
        <w:rPr>
          <w:rFonts w:hint="cs"/>
          <w:rtl/>
        </w:rPr>
        <w:t>יוון</w:t>
      </w:r>
      <w:r w:rsidR="00304608">
        <w:rPr>
          <w:rFonts w:hint="cs"/>
          <w:rtl/>
        </w:rPr>
        <w:t xml:space="preserve"> שהתורה לא יכלה לכסות את </w:t>
      </w:r>
      <w:r w:rsidR="004870D6">
        <w:rPr>
          <w:rFonts w:hint="cs"/>
          <w:rtl/>
        </w:rPr>
        <w:t>כל מקרי העבריינות העתידיים ולקטלג אותם לארבע מיתות בית הדין</w:t>
      </w:r>
      <w:r w:rsidR="00B47A2A">
        <w:rPr>
          <w:rFonts w:hint="cs"/>
          <w:rtl/>
        </w:rPr>
        <w:t xml:space="preserve">, ואף </w:t>
      </w:r>
      <w:r w:rsidR="004A5EB7">
        <w:rPr>
          <w:rFonts w:hint="cs"/>
          <w:rtl/>
        </w:rPr>
        <w:t xml:space="preserve">הם </w:t>
      </w:r>
      <w:r w:rsidR="004A5EB7">
        <w:rPr>
          <w:rFonts w:hint="cs"/>
          <w:rtl/>
        </w:rPr>
        <w:lastRenderedPageBreak/>
        <w:t xml:space="preserve">וחבריהם, </w:t>
      </w:r>
      <w:r w:rsidR="00B47A2A">
        <w:rPr>
          <w:rFonts w:hint="cs"/>
          <w:rtl/>
        </w:rPr>
        <w:t>חכמי המשנה</w:t>
      </w:r>
      <w:r w:rsidR="004A5EB7">
        <w:rPr>
          <w:rFonts w:hint="cs"/>
          <w:rtl/>
        </w:rPr>
        <w:t>,</w:t>
      </w:r>
      <w:r w:rsidR="00B47A2A">
        <w:rPr>
          <w:rFonts w:hint="cs"/>
          <w:rtl/>
        </w:rPr>
        <w:t xml:space="preserve"> שצברו מוקדי מתח דתי ומוסרי מ</w:t>
      </w:r>
      <w:r w:rsidR="00F604CA">
        <w:rPr>
          <w:rFonts w:hint="cs"/>
          <w:rtl/>
        </w:rPr>
        <w:t>ימי המקרא ועד ל</w:t>
      </w:r>
      <w:r w:rsidR="00377070">
        <w:rPr>
          <w:rFonts w:hint="cs"/>
          <w:rtl/>
        </w:rPr>
        <w:t>תקופתם,</w:t>
      </w:r>
      <w:r w:rsidR="00F604CA">
        <w:rPr>
          <w:rFonts w:hint="cs"/>
          <w:rtl/>
        </w:rPr>
        <w:t xml:space="preserve"> לא יכולים לנבא את מוקדי החיכוך הדתי מוסרי של העתיד</w:t>
      </w:r>
      <w:r w:rsidR="00377070">
        <w:rPr>
          <w:rFonts w:hint="cs"/>
          <w:rtl/>
        </w:rPr>
        <w:t>,</w:t>
      </w:r>
      <w:r w:rsidR="00B47A2A">
        <w:rPr>
          <w:rFonts w:hint="cs"/>
          <w:rtl/>
        </w:rPr>
        <w:t xml:space="preserve"> </w:t>
      </w:r>
      <w:r w:rsidR="00377070">
        <w:rPr>
          <w:rFonts w:hint="cs"/>
          <w:rtl/>
        </w:rPr>
        <w:t xml:space="preserve">יש לקבוע כללים על דוריים שיתנו ללומדי המשנה כלים לזיהוי </w:t>
      </w:r>
      <w:r w:rsidR="00472ED7">
        <w:rPr>
          <w:rFonts w:hint="cs"/>
          <w:rtl/>
        </w:rPr>
        <w:t xml:space="preserve">פושעי תקופתם. הכללים העל דוריים הללו </w:t>
      </w:r>
      <w:r w:rsidR="00DA7B8C">
        <w:rPr>
          <w:rFonts w:hint="cs"/>
          <w:rtl/>
        </w:rPr>
        <w:t xml:space="preserve">נעשו באמצעות סקירה היסטורית של חטאים וחוטאים מימי המקרא ועד לימיהם, </w:t>
      </w:r>
      <w:r w:rsidR="00196ED0">
        <w:rPr>
          <w:rFonts w:hint="cs"/>
          <w:rtl/>
        </w:rPr>
        <w:t xml:space="preserve">שסכנו את </w:t>
      </w:r>
      <w:r w:rsidR="000A527C">
        <w:rPr>
          <w:rFonts w:hint="cs"/>
          <w:rtl/>
        </w:rPr>
        <w:t>שלומ</w:t>
      </w:r>
      <w:r w:rsidR="001A654A">
        <w:rPr>
          <w:rFonts w:hint="cs"/>
          <w:rtl/>
        </w:rPr>
        <w:t>ם</w:t>
      </w:r>
      <w:r w:rsidR="000A527C">
        <w:rPr>
          <w:rFonts w:hint="cs"/>
          <w:rtl/>
        </w:rPr>
        <w:t xml:space="preserve"> של העם</w:t>
      </w:r>
      <w:r w:rsidR="00AB4C44">
        <w:rPr>
          <w:rFonts w:hint="cs"/>
          <w:rtl/>
        </w:rPr>
        <w:t xml:space="preserve">, </w:t>
      </w:r>
      <w:r w:rsidR="00A702FC">
        <w:rPr>
          <w:rFonts w:hint="cs"/>
          <w:rtl/>
        </w:rPr>
        <w:t xml:space="preserve">הארץ, </w:t>
      </w:r>
      <w:r w:rsidR="00AB4C44">
        <w:rPr>
          <w:rFonts w:hint="cs"/>
          <w:rtl/>
        </w:rPr>
        <w:t>המוסר או הדת</w:t>
      </w:r>
      <w:r w:rsidR="00A702FC">
        <w:rPr>
          <w:rFonts w:hint="cs"/>
          <w:rtl/>
        </w:rPr>
        <w:t xml:space="preserve">, וזיהויים של הפושעים </w:t>
      </w:r>
      <w:r w:rsidR="00E358D4">
        <w:rPr>
          <w:rFonts w:hint="cs"/>
          <w:rtl/>
        </w:rPr>
        <w:t xml:space="preserve">המרכזיים של כל דור. </w:t>
      </w:r>
      <w:r w:rsidR="000E645B">
        <w:rPr>
          <w:rFonts w:hint="cs"/>
          <w:rtl/>
        </w:rPr>
        <w:t xml:space="preserve">עורכי התוספתא התנגדו </w:t>
      </w:r>
      <w:r w:rsidR="003A28E3">
        <w:rPr>
          <w:rFonts w:hint="cs"/>
          <w:rtl/>
        </w:rPr>
        <w:t xml:space="preserve">לדרוג היחסי של חוטאים, על פי המציאות המשתנה שבכל דור, ובקשו לקבוע כללים מוחלטים לגבי חטאים שלא נכללו בתוך ארבע המיתות, אולם </w:t>
      </w:r>
      <w:r w:rsidR="00172E5D">
        <w:rPr>
          <w:rFonts w:hint="cs"/>
          <w:rtl/>
        </w:rPr>
        <w:t>הוערכו כ</w:t>
      </w:r>
      <w:r w:rsidR="006363CC">
        <w:rPr>
          <w:rFonts w:hint="cs"/>
          <w:rtl/>
        </w:rPr>
        <w:t>סטייה ממערכת האמונות והדעות המחייבת של התורה ו</w:t>
      </w:r>
      <w:r w:rsidR="002249CA">
        <w:rPr>
          <w:rFonts w:hint="cs"/>
          <w:rtl/>
        </w:rPr>
        <w:t>חז"ל, המסכנת את שלמותה של הדת היהודית</w:t>
      </w:r>
      <w:r w:rsidR="005A20D4">
        <w:rPr>
          <w:rFonts w:hint="cs"/>
          <w:rtl/>
        </w:rPr>
        <w:t xml:space="preserve">. החוטאים בחטאים אלו הן מחמת מוצאם האתני שלא מקרב ישראל, והן </w:t>
      </w:r>
      <w:r w:rsidR="00063310">
        <w:rPr>
          <w:rFonts w:hint="cs"/>
          <w:rtl/>
        </w:rPr>
        <w:t>פושעי ישראל ש</w:t>
      </w:r>
      <w:r w:rsidR="00B208FA">
        <w:rPr>
          <w:rFonts w:hint="cs"/>
          <w:rtl/>
        </w:rPr>
        <w:t>פשעו בע</w:t>
      </w:r>
      <w:r w:rsidR="00B322EA">
        <w:rPr>
          <w:rFonts w:hint="cs"/>
          <w:rtl/>
        </w:rPr>
        <w:t xml:space="preserve">קרונות האמונה והמצוות, נדונים </w:t>
      </w:r>
      <w:r w:rsidR="00CD458C">
        <w:rPr>
          <w:rFonts w:hint="cs"/>
          <w:rtl/>
        </w:rPr>
        <w:t>לדיראו</w:t>
      </w:r>
      <w:r w:rsidR="00CD458C">
        <w:rPr>
          <w:rFonts w:hint="eastAsia"/>
          <w:rtl/>
        </w:rPr>
        <w:t>ן</w:t>
      </w:r>
      <w:r w:rsidR="00B322EA">
        <w:rPr>
          <w:rFonts w:hint="cs"/>
          <w:rtl/>
        </w:rPr>
        <w:t xml:space="preserve"> עולם, ללא זכות תקומה בעולם הבא.</w:t>
      </w:r>
      <w:r w:rsidR="002249CA">
        <w:rPr>
          <w:rFonts w:hint="cs"/>
          <w:rtl/>
        </w:rPr>
        <w:t xml:space="preserve"> </w:t>
      </w:r>
    </w:p>
    <w:p w14:paraId="32B16B3F" w14:textId="77777777" w:rsidR="008B7CA0" w:rsidRDefault="008B7CA0" w:rsidP="008325B5">
      <w:pPr>
        <w:rPr>
          <w:rtl/>
        </w:rPr>
      </w:pPr>
    </w:p>
    <w:p w14:paraId="4ADC3C2A" w14:textId="6564B0E1" w:rsidR="008B7CA0" w:rsidRPr="00A900A2" w:rsidRDefault="008B7CA0" w:rsidP="008B7CA0">
      <w:pPr>
        <w:pStyle w:val="2"/>
        <w:rPr>
          <w:rtl/>
        </w:rPr>
      </w:pPr>
      <w:r>
        <w:rPr>
          <w:rFonts w:hint="cs"/>
          <w:rtl/>
        </w:rPr>
        <w:t>6. סוף דבר</w:t>
      </w:r>
    </w:p>
    <w:p w14:paraId="1DB5311F" w14:textId="2AB6F1B8" w:rsidR="005529C5" w:rsidRDefault="00980305" w:rsidP="007968AD">
      <w:pPr>
        <w:rPr>
          <w:rtl/>
        </w:rPr>
      </w:pPr>
      <w:r>
        <w:rPr>
          <w:rFonts w:hint="cs"/>
          <w:rtl/>
        </w:rPr>
        <w:t xml:space="preserve">בדרשה </w:t>
      </w:r>
      <w:proofErr w:type="spellStart"/>
      <w:r>
        <w:rPr>
          <w:rFonts w:hint="cs"/>
          <w:rtl/>
        </w:rPr>
        <w:t>תנאית</w:t>
      </w:r>
      <w:proofErr w:type="spellEnd"/>
      <w:r>
        <w:rPr>
          <w:rFonts w:hint="cs"/>
          <w:rtl/>
        </w:rPr>
        <w:t xml:space="preserve"> ל</w:t>
      </w:r>
      <w:r w:rsidR="00A1783A">
        <w:rPr>
          <w:rFonts w:hint="cs"/>
          <w:rtl/>
        </w:rPr>
        <w:t>ציווי 'זכור ימות עולם</w:t>
      </w:r>
      <w:r w:rsidR="00EA45CF">
        <w:rPr>
          <w:rFonts w:hint="cs"/>
          <w:rtl/>
        </w:rPr>
        <w:t xml:space="preserve"> בינו שנות דור ודור</w:t>
      </w:r>
      <w:r w:rsidR="00A1783A">
        <w:rPr>
          <w:rFonts w:hint="cs"/>
          <w:rtl/>
        </w:rPr>
        <w:t xml:space="preserve">' (דברים </w:t>
      </w:r>
      <w:r w:rsidR="003D55F6">
        <w:rPr>
          <w:rFonts w:hint="cs"/>
          <w:rtl/>
        </w:rPr>
        <w:t xml:space="preserve">לב, ז) </w:t>
      </w:r>
      <w:r w:rsidR="000B1588">
        <w:rPr>
          <w:rFonts w:hint="cs"/>
          <w:rtl/>
        </w:rPr>
        <w:t>מפורשת הנחיה מעשית הקוראת להיזכ</w:t>
      </w:r>
      <w:r w:rsidR="001E5B5D">
        <w:rPr>
          <w:rFonts w:hint="cs"/>
          <w:rtl/>
        </w:rPr>
        <w:t>ר</w:t>
      </w:r>
      <w:r w:rsidR="000B1588">
        <w:rPr>
          <w:rFonts w:hint="cs"/>
          <w:rtl/>
        </w:rPr>
        <w:t xml:space="preserve"> בעונשם של ח</w:t>
      </w:r>
      <w:r w:rsidR="001E5B5D">
        <w:rPr>
          <w:rFonts w:hint="cs"/>
          <w:rtl/>
        </w:rPr>
        <w:t>ו</w:t>
      </w:r>
      <w:r w:rsidR="000B1588">
        <w:rPr>
          <w:rFonts w:hint="cs"/>
          <w:rtl/>
        </w:rPr>
        <w:t>טאי העבר</w:t>
      </w:r>
      <w:r w:rsidR="001E5B5D">
        <w:rPr>
          <w:rFonts w:hint="cs"/>
          <w:rtl/>
        </w:rPr>
        <w:t>, כאמצעי איום ל</w:t>
      </w:r>
      <w:r w:rsidR="0068034E">
        <w:rPr>
          <w:rFonts w:hint="cs"/>
          <w:rtl/>
        </w:rPr>
        <w:t>חוטאי דור ההווה הנשפטים ב</w:t>
      </w:r>
      <w:r w:rsidR="00224897">
        <w:rPr>
          <w:rFonts w:hint="cs"/>
          <w:rtl/>
        </w:rPr>
        <w:t xml:space="preserve">עונש </w:t>
      </w:r>
      <w:r w:rsidR="0068034E">
        <w:rPr>
          <w:rFonts w:hint="cs"/>
          <w:rtl/>
        </w:rPr>
        <w:t>דומה ל</w:t>
      </w:r>
      <w:r w:rsidR="00224897">
        <w:rPr>
          <w:rFonts w:hint="cs"/>
          <w:rtl/>
        </w:rPr>
        <w:t xml:space="preserve">חוטאי העבר, אולם על פי חומרת מעשיהם </w:t>
      </w:r>
      <w:r w:rsidR="007B12A1">
        <w:rPr>
          <w:rFonts w:hint="cs"/>
          <w:rtl/>
        </w:rPr>
        <w:t>במציאות ההווה</w:t>
      </w:r>
      <w:r w:rsidR="007968AD">
        <w:rPr>
          <w:rFonts w:hint="cs"/>
          <w:rtl/>
        </w:rPr>
        <w:t>, וכך היא לשון המדרש:</w:t>
      </w:r>
    </w:p>
    <w:p w14:paraId="2E715966" w14:textId="69B77CA3" w:rsidR="002B3C80" w:rsidRPr="00D00E27" w:rsidRDefault="00EA45CF" w:rsidP="007968AD">
      <w:pPr>
        <w:pStyle w:val="a3"/>
        <w:rPr>
          <w:rtl/>
        </w:rPr>
      </w:pPr>
      <w:r>
        <w:rPr>
          <w:rFonts w:hint="cs"/>
          <w:rtl/>
        </w:rPr>
        <w:t>"</w:t>
      </w:r>
      <w:r w:rsidR="002B3C80">
        <w:rPr>
          <w:rtl/>
        </w:rPr>
        <w:t>זכור ימות עולם</w:t>
      </w:r>
      <w:r>
        <w:rPr>
          <w:rFonts w:hint="cs"/>
          <w:rtl/>
        </w:rPr>
        <w:t>"</w:t>
      </w:r>
      <w:r w:rsidR="002B3C80">
        <w:rPr>
          <w:rtl/>
        </w:rPr>
        <w:t xml:space="preserve">, </w:t>
      </w:r>
      <w:r w:rsidR="00EC48CB">
        <w:rPr>
          <w:rFonts w:hint="cs"/>
          <w:rtl/>
        </w:rPr>
        <w:t>הזהרו</w:t>
      </w:r>
      <w:r w:rsidR="002B3C80">
        <w:rPr>
          <w:rtl/>
        </w:rPr>
        <w:t xml:space="preserve"> מה שעשיתי לדורות הראשונים מה שעשיתי </w:t>
      </w:r>
      <w:r w:rsidR="00EC48CB">
        <w:rPr>
          <w:rFonts w:hint="cs"/>
          <w:rtl/>
        </w:rPr>
        <w:t>ב</w:t>
      </w:r>
      <w:r w:rsidR="002B3C80">
        <w:rPr>
          <w:rtl/>
        </w:rPr>
        <w:t>אנשי דור המבול</w:t>
      </w:r>
      <w:r>
        <w:rPr>
          <w:rFonts w:hint="cs"/>
          <w:rtl/>
        </w:rPr>
        <w:t>,</w:t>
      </w:r>
      <w:r w:rsidR="002B3C80">
        <w:rPr>
          <w:rtl/>
        </w:rPr>
        <w:t xml:space="preserve"> מה שעשיתי </w:t>
      </w:r>
      <w:r>
        <w:rPr>
          <w:rFonts w:hint="cs"/>
          <w:rtl/>
        </w:rPr>
        <w:t>ב</w:t>
      </w:r>
      <w:r w:rsidR="002B3C80">
        <w:rPr>
          <w:rtl/>
        </w:rPr>
        <w:t>אנשי דור הפלגה</w:t>
      </w:r>
      <w:r>
        <w:rPr>
          <w:rFonts w:hint="cs"/>
          <w:rtl/>
        </w:rPr>
        <w:t>,</w:t>
      </w:r>
      <w:r w:rsidR="002B3C80">
        <w:rPr>
          <w:rtl/>
        </w:rPr>
        <w:t xml:space="preserve"> מה שעשיתי </w:t>
      </w:r>
      <w:r>
        <w:rPr>
          <w:rFonts w:hint="cs"/>
          <w:rtl/>
        </w:rPr>
        <w:t>ב</w:t>
      </w:r>
      <w:r w:rsidR="002B3C80">
        <w:rPr>
          <w:rtl/>
        </w:rPr>
        <w:t xml:space="preserve">אנשי סדום. </w:t>
      </w:r>
      <w:r>
        <w:rPr>
          <w:rFonts w:hint="cs"/>
          <w:rtl/>
        </w:rPr>
        <w:t>"</w:t>
      </w:r>
      <w:r w:rsidR="002B3C80">
        <w:rPr>
          <w:rtl/>
        </w:rPr>
        <w:t>בינו שנות דור ודור</w:t>
      </w:r>
      <w:r>
        <w:rPr>
          <w:rFonts w:hint="cs"/>
          <w:rtl/>
        </w:rPr>
        <w:t>"</w:t>
      </w:r>
      <w:r w:rsidR="002B3C80">
        <w:rPr>
          <w:rtl/>
        </w:rPr>
        <w:t>, אין לך דור שאין בו כאנשי דור ה</w:t>
      </w:r>
      <w:r w:rsidR="007037F7">
        <w:rPr>
          <w:rFonts w:hint="cs"/>
          <w:rtl/>
        </w:rPr>
        <w:t>פלגה</w:t>
      </w:r>
      <w:r w:rsidR="002B3C80">
        <w:rPr>
          <w:rtl/>
        </w:rPr>
        <w:t xml:space="preserve"> </w:t>
      </w:r>
      <w:r w:rsidR="007037F7">
        <w:rPr>
          <w:rFonts w:hint="cs"/>
          <w:rtl/>
        </w:rPr>
        <w:t>ו</w:t>
      </w:r>
      <w:r w:rsidR="002B3C80">
        <w:rPr>
          <w:rtl/>
        </w:rPr>
        <w:t>כאנשי סדום אלא שנ</w:t>
      </w:r>
      <w:r w:rsidR="007037F7">
        <w:rPr>
          <w:rFonts w:hint="cs"/>
          <w:rtl/>
        </w:rPr>
        <w:t>י</w:t>
      </w:r>
      <w:r w:rsidR="002B3C80">
        <w:rPr>
          <w:rtl/>
        </w:rPr>
        <w:t>דון כל אחד ואחד לפי מעשיו</w:t>
      </w:r>
      <w:r w:rsidR="007B12A1">
        <w:rPr>
          <w:rFonts w:hint="cs"/>
          <w:rtl/>
        </w:rPr>
        <w:t xml:space="preserve"> (ספרי דברים</w:t>
      </w:r>
      <w:r w:rsidR="007037F7">
        <w:rPr>
          <w:rFonts w:hint="cs"/>
          <w:rtl/>
        </w:rPr>
        <w:t xml:space="preserve"> פסקה</w:t>
      </w:r>
      <w:r w:rsidR="007B12A1">
        <w:rPr>
          <w:rFonts w:hint="cs"/>
          <w:rtl/>
        </w:rPr>
        <w:t xml:space="preserve"> </w:t>
      </w:r>
      <w:r w:rsidR="007968AD">
        <w:rPr>
          <w:rFonts w:hint="cs"/>
          <w:rtl/>
        </w:rPr>
        <w:t>שי)</w:t>
      </w:r>
      <w:r w:rsidR="002B3C80">
        <w:rPr>
          <w:rtl/>
        </w:rPr>
        <w:t>.</w:t>
      </w:r>
      <w:r w:rsidR="00027649">
        <w:rPr>
          <w:rStyle w:val="a6"/>
          <w:rtl/>
        </w:rPr>
        <w:footnoteReference w:id="110"/>
      </w:r>
    </w:p>
    <w:p w14:paraId="4401A22F" w14:textId="413C3943" w:rsidR="00BC4779" w:rsidRDefault="005F0676" w:rsidP="00FA5600">
      <w:pPr>
        <w:rPr>
          <w:rtl/>
        </w:rPr>
      </w:pPr>
      <w:r w:rsidRPr="005F0676">
        <w:rPr>
          <w:rFonts w:hint="cs"/>
          <w:rtl/>
        </w:rPr>
        <w:t xml:space="preserve">במאמר </w:t>
      </w:r>
      <w:r>
        <w:rPr>
          <w:rFonts w:hint="cs"/>
          <w:rtl/>
        </w:rPr>
        <w:t xml:space="preserve">זה </w:t>
      </w:r>
      <w:r w:rsidR="00693121">
        <w:rPr>
          <w:rFonts w:hint="cs"/>
          <w:rtl/>
        </w:rPr>
        <w:t>הוצע ל</w:t>
      </w:r>
      <w:r w:rsidR="00407D0A">
        <w:rPr>
          <w:rFonts w:hint="cs"/>
          <w:rtl/>
        </w:rPr>
        <w:t>בחון את רשימות החטאים והחוטאים בפרק העשירי במשנת סנהדרין</w:t>
      </w:r>
      <w:r w:rsidR="004C5FD4">
        <w:rPr>
          <w:rFonts w:hint="cs"/>
          <w:rtl/>
        </w:rPr>
        <w:t>,</w:t>
      </w:r>
      <w:r w:rsidR="00407D0A">
        <w:rPr>
          <w:rFonts w:hint="cs"/>
          <w:rtl/>
        </w:rPr>
        <w:t xml:space="preserve"> כפירוט המעשי של </w:t>
      </w:r>
      <w:r w:rsidR="00590CD3">
        <w:rPr>
          <w:rFonts w:hint="cs"/>
          <w:rtl/>
        </w:rPr>
        <w:t>הציווי ה</w:t>
      </w:r>
      <w:r w:rsidR="0090638E">
        <w:rPr>
          <w:rFonts w:hint="cs"/>
          <w:rtl/>
        </w:rPr>
        <w:t xml:space="preserve">נזכר בדרשת הספרי, על ידי יצירת </w:t>
      </w:r>
      <w:r w:rsidR="00C11D00">
        <w:rPr>
          <w:rFonts w:hint="cs"/>
          <w:rtl/>
        </w:rPr>
        <w:t>כעין קטלוג של חטאי</w:t>
      </w:r>
      <w:r w:rsidR="00456FB6">
        <w:rPr>
          <w:rFonts w:hint="cs"/>
          <w:rtl/>
        </w:rPr>
        <w:t xml:space="preserve"> הדורות ועברייניהם המרכזיים</w:t>
      </w:r>
      <w:r w:rsidR="00D2083A">
        <w:rPr>
          <w:rFonts w:hint="cs"/>
          <w:rtl/>
        </w:rPr>
        <w:t>, שנותן אמות מידה ל</w:t>
      </w:r>
      <w:r w:rsidR="00B33E62">
        <w:rPr>
          <w:rFonts w:hint="cs"/>
          <w:rtl/>
        </w:rPr>
        <w:t xml:space="preserve">בחינת </w:t>
      </w:r>
      <w:r w:rsidR="00D2083A">
        <w:rPr>
          <w:rFonts w:hint="cs"/>
          <w:rtl/>
        </w:rPr>
        <w:t xml:space="preserve">חומרת חטא ביחס לדור </w:t>
      </w:r>
      <w:r w:rsidR="00B33E62">
        <w:rPr>
          <w:rFonts w:hint="cs"/>
          <w:rtl/>
        </w:rPr>
        <w:t xml:space="preserve">ולאתגריו. </w:t>
      </w:r>
      <w:r w:rsidR="007B64ED">
        <w:rPr>
          <w:rFonts w:hint="cs"/>
          <w:rtl/>
        </w:rPr>
        <w:t xml:space="preserve">הוצע כי </w:t>
      </w:r>
      <w:r w:rsidR="004F54C8">
        <w:rPr>
          <w:rFonts w:hint="cs"/>
          <w:rtl/>
        </w:rPr>
        <w:t>ה</w:t>
      </w:r>
      <w:r w:rsidR="00AE52FD">
        <w:rPr>
          <w:rFonts w:hint="cs"/>
          <w:rtl/>
        </w:rPr>
        <w:t xml:space="preserve">מחוון לדירוג חומרת החטא </w:t>
      </w:r>
      <w:r w:rsidR="000466B6">
        <w:rPr>
          <w:rFonts w:hint="cs"/>
          <w:rtl/>
        </w:rPr>
        <w:t xml:space="preserve">שהעובר עליו נדון לדחיקה מהעולם הבא, </w:t>
      </w:r>
      <w:r w:rsidR="00AE52FD">
        <w:rPr>
          <w:rFonts w:hint="cs"/>
          <w:rtl/>
        </w:rPr>
        <w:t xml:space="preserve">נשען על </w:t>
      </w:r>
      <w:r w:rsidR="009A615E">
        <w:rPr>
          <w:rFonts w:hint="cs"/>
          <w:rtl/>
        </w:rPr>
        <w:t xml:space="preserve">הקריטריונים המקובלים </w:t>
      </w:r>
      <w:r w:rsidR="00E45C15">
        <w:rPr>
          <w:rFonts w:hint="cs"/>
          <w:rtl/>
        </w:rPr>
        <w:t xml:space="preserve">למדידה </w:t>
      </w:r>
      <w:r w:rsidR="000466B6">
        <w:rPr>
          <w:rFonts w:hint="cs"/>
          <w:rtl/>
        </w:rPr>
        <w:t>חטא, כגון:</w:t>
      </w:r>
      <w:r w:rsidR="009A615E">
        <w:rPr>
          <w:rFonts w:hint="cs"/>
          <w:rtl/>
        </w:rPr>
        <w:t xml:space="preserve"> גורמי החטא, </w:t>
      </w:r>
      <w:r w:rsidR="00326BD0">
        <w:rPr>
          <w:rFonts w:hint="cs"/>
          <w:rtl/>
        </w:rPr>
        <w:t>מידת ההשפעה על הסביבה ו</w:t>
      </w:r>
      <w:r w:rsidR="009A615E">
        <w:rPr>
          <w:rFonts w:hint="cs"/>
          <w:rtl/>
        </w:rPr>
        <w:t>טווח השפעתו</w:t>
      </w:r>
      <w:r w:rsidR="00326BD0">
        <w:rPr>
          <w:rFonts w:hint="cs"/>
          <w:rtl/>
        </w:rPr>
        <w:t xml:space="preserve"> העתידית</w:t>
      </w:r>
      <w:r w:rsidR="00E45C15">
        <w:rPr>
          <w:rFonts w:hint="cs"/>
          <w:rtl/>
        </w:rPr>
        <w:t>, אולם לצד קריטריונים אלו</w:t>
      </w:r>
      <w:r w:rsidR="008B7B1A">
        <w:rPr>
          <w:rFonts w:hint="cs"/>
          <w:rtl/>
        </w:rPr>
        <w:t>,</w:t>
      </w:r>
      <w:r w:rsidR="00E45C15">
        <w:rPr>
          <w:rFonts w:hint="cs"/>
          <w:rtl/>
        </w:rPr>
        <w:t xml:space="preserve"> </w:t>
      </w:r>
      <w:r w:rsidR="00FA5600">
        <w:rPr>
          <w:rFonts w:hint="cs"/>
          <w:rtl/>
        </w:rPr>
        <w:t>נוסף קריטריון סובייקטיבי שמ</w:t>
      </w:r>
      <w:r w:rsidR="00836D15">
        <w:rPr>
          <w:rFonts w:hint="cs"/>
          <w:rtl/>
        </w:rPr>
        <w:t>ו</w:t>
      </w:r>
      <w:r w:rsidR="00FA5600">
        <w:rPr>
          <w:rFonts w:hint="cs"/>
          <w:rtl/>
        </w:rPr>
        <w:t>דד את החטא ביחס למאפייני התקופה ולאתגריה, ו</w:t>
      </w:r>
      <w:r w:rsidR="003617A4">
        <w:rPr>
          <w:rFonts w:hint="cs"/>
          <w:rtl/>
        </w:rPr>
        <w:t>מ</w:t>
      </w:r>
      <w:r w:rsidR="00FA5600">
        <w:rPr>
          <w:rFonts w:hint="cs"/>
          <w:rtl/>
        </w:rPr>
        <w:t xml:space="preserve">עריך את </w:t>
      </w:r>
      <w:r w:rsidR="004E6A91">
        <w:rPr>
          <w:rFonts w:hint="cs"/>
          <w:rtl/>
        </w:rPr>
        <w:t xml:space="preserve">דרגת </w:t>
      </w:r>
      <w:r w:rsidR="003B12BB">
        <w:rPr>
          <w:rFonts w:hint="cs"/>
          <w:rtl/>
        </w:rPr>
        <w:t xml:space="preserve">חומרתו בהתחשב בפגיעה </w:t>
      </w:r>
      <w:r w:rsidR="00197D77">
        <w:rPr>
          <w:rFonts w:hint="cs"/>
          <w:rtl/>
        </w:rPr>
        <w:t xml:space="preserve">הקונקרטית </w:t>
      </w:r>
      <w:r w:rsidR="0018593E">
        <w:rPr>
          <w:rFonts w:hint="cs"/>
          <w:rtl/>
        </w:rPr>
        <w:t>בתרבות הדתית והמוסרית או בעולם הערכים של בני אותו דור.</w:t>
      </w:r>
    </w:p>
    <w:p w14:paraId="5A214FC7" w14:textId="5C1B4821" w:rsidR="0098363C" w:rsidRDefault="00BC4779" w:rsidP="00FA5600">
      <w:pPr>
        <w:rPr>
          <w:rtl/>
        </w:rPr>
      </w:pPr>
      <w:r>
        <w:rPr>
          <w:rFonts w:hint="cs"/>
          <w:rtl/>
        </w:rPr>
        <w:t xml:space="preserve">הבסיס </w:t>
      </w:r>
      <w:r w:rsidR="000E0EA1">
        <w:rPr>
          <w:rFonts w:hint="cs"/>
          <w:rtl/>
        </w:rPr>
        <w:t xml:space="preserve">ששמש </w:t>
      </w:r>
      <w:r>
        <w:rPr>
          <w:rFonts w:hint="cs"/>
          <w:rtl/>
        </w:rPr>
        <w:t xml:space="preserve">לזיהוי הקריטריון הייחודי </w:t>
      </w:r>
      <w:r w:rsidR="004652C9">
        <w:rPr>
          <w:rFonts w:hint="cs"/>
          <w:rtl/>
        </w:rPr>
        <w:t>הוא</w:t>
      </w:r>
      <w:r w:rsidR="009E327C">
        <w:rPr>
          <w:rFonts w:hint="cs"/>
          <w:rtl/>
        </w:rPr>
        <w:t>:</w:t>
      </w:r>
      <w:r w:rsidR="004652C9">
        <w:rPr>
          <w:rFonts w:hint="cs"/>
          <w:rtl/>
        </w:rPr>
        <w:t xml:space="preserve"> חריגותן של המשניות מאופייה </w:t>
      </w:r>
      <w:proofErr w:type="spellStart"/>
      <w:r w:rsidR="004652C9">
        <w:rPr>
          <w:rFonts w:hint="cs"/>
          <w:rtl/>
        </w:rPr>
        <w:t>ה</w:t>
      </w:r>
      <w:r w:rsidR="000E3408">
        <w:rPr>
          <w:rFonts w:hint="cs"/>
          <w:rtl/>
        </w:rPr>
        <w:t>אורתו</w:t>
      </w:r>
      <w:r w:rsidR="004652C9">
        <w:rPr>
          <w:rFonts w:hint="cs"/>
          <w:rtl/>
        </w:rPr>
        <w:t>פקרטי</w:t>
      </w:r>
      <w:proofErr w:type="spellEnd"/>
      <w:r w:rsidR="00CC35C1">
        <w:rPr>
          <w:rFonts w:hint="cs"/>
          <w:rtl/>
        </w:rPr>
        <w:t xml:space="preserve"> של המשנה, על ידי שילוב פרטי </w:t>
      </w:r>
      <w:r w:rsidR="000545A6">
        <w:rPr>
          <w:rFonts w:hint="cs"/>
          <w:rtl/>
        </w:rPr>
        <w:t xml:space="preserve">הלכות שהיו רלוונטיים לדורות קדומים, אולם אין להם השלכה מעשית </w:t>
      </w:r>
      <w:r w:rsidR="000E0EA1">
        <w:rPr>
          <w:rFonts w:hint="cs"/>
          <w:rtl/>
        </w:rPr>
        <w:t>בהווה או בעתיד</w:t>
      </w:r>
      <w:r w:rsidR="002D4BFC">
        <w:rPr>
          <w:rFonts w:hint="cs"/>
          <w:rtl/>
        </w:rPr>
        <w:t>;</w:t>
      </w:r>
      <w:r w:rsidR="000E0EA1">
        <w:rPr>
          <w:rFonts w:hint="cs"/>
          <w:rtl/>
        </w:rPr>
        <w:t xml:space="preserve"> יחידות מדרש המוכיחות את </w:t>
      </w:r>
      <w:r w:rsidR="009E327C">
        <w:rPr>
          <w:rFonts w:hint="cs"/>
          <w:rtl/>
        </w:rPr>
        <w:t>רשעו</w:t>
      </w:r>
      <w:r w:rsidR="009E327C">
        <w:rPr>
          <w:rFonts w:hint="eastAsia"/>
          <w:rtl/>
        </w:rPr>
        <w:t>ת</w:t>
      </w:r>
      <w:r w:rsidR="000E0EA1">
        <w:rPr>
          <w:rFonts w:hint="cs"/>
          <w:rtl/>
        </w:rPr>
        <w:t xml:space="preserve"> דורות העבר</w:t>
      </w:r>
      <w:r w:rsidR="001C1D7C">
        <w:rPr>
          <w:rFonts w:hint="cs"/>
          <w:rtl/>
        </w:rPr>
        <w:t>,</w:t>
      </w:r>
      <w:r w:rsidR="0099152B">
        <w:rPr>
          <w:rFonts w:hint="cs"/>
          <w:rtl/>
        </w:rPr>
        <w:t xml:space="preserve"> וכן היבטים סמויים של פולמוס בתוכן ההלכות ובבחירת דמויות מקראיות המזוהות כבבואה ל</w:t>
      </w:r>
      <w:r w:rsidR="001C1D7C">
        <w:rPr>
          <w:rFonts w:hint="cs"/>
          <w:rtl/>
        </w:rPr>
        <w:t>דמויות מרכזיות מראשית הנצרות.</w:t>
      </w:r>
      <w:r w:rsidR="004652C9">
        <w:rPr>
          <w:rFonts w:hint="cs"/>
          <w:rtl/>
        </w:rPr>
        <w:t xml:space="preserve"> </w:t>
      </w:r>
      <w:r w:rsidR="00197D77">
        <w:rPr>
          <w:rFonts w:hint="cs"/>
          <w:rtl/>
        </w:rPr>
        <w:t xml:space="preserve"> </w:t>
      </w:r>
    </w:p>
    <w:p w14:paraId="42DD82BF" w14:textId="414CF0E2" w:rsidR="00737CCF" w:rsidRDefault="006D0EE7" w:rsidP="00737CCF">
      <w:pPr>
        <w:rPr>
          <w:rtl/>
        </w:rPr>
      </w:pPr>
      <w:r>
        <w:rPr>
          <w:rFonts w:hint="cs"/>
          <w:rtl/>
        </w:rPr>
        <w:t>בחינת</w:t>
      </w:r>
      <w:r w:rsidR="0040307A">
        <w:rPr>
          <w:rFonts w:hint="cs"/>
          <w:rtl/>
        </w:rPr>
        <w:t xml:space="preserve"> הרשימה </w:t>
      </w:r>
      <w:r w:rsidR="00737CCF">
        <w:rPr>
          <w:rFonts w:hint="cs"/>
          <w:rtl/>
        </w:rPr>
        <w:t xml:space="preserve">כקטלוג לסוגי חטאים וחוטאים </w:t>
      </w:r>
      <w:r w:rsidR="00E92656">
        <w:rPr>
          <w:rFonts w:hint="cs"/>
          <w:rtl/>
        </w:rPr>
        <w:t>מאפשרת להכיר</w:t>
      </w:r>
      <w:r w:rsidR="00737CCF">
        <w:rPr>
          <w:rFonts w:hint="cs"/>
          <w:rtl/>
        </w:rPr>
        <w:t xml:space="preserve"> </w:t>
      </w:r>
      <w:r w:rsidR="00E92656">
        <w:rPr>
          <w:rFonts w:hint="cs"/>
          <w:rtl/>
        </w:rPr>
        <w:t>ב</w:t>
      </w:r>
      <w:r w:rsidR="00737CCF">
        <w:rPr>
          <w:rFonts w:hint="cs"/>
          <w:rtl/>
        </w:rPr>
        <w:t>חשיבותה</w:t>
      </w:r>
      <w:r w:rsidR="002E4A91">
        <w:rPr>
          <w:rFonts w:hint="cs"/>
          <w:rtl/>
        </w:rPr>
        <w:t xml:space="preserve"> המעשית כאמצעי לזיהוי חוטאי הדור </w:t>
      </w:r>
      <w:r w:rsidR="00FA4EE9">
        <w:rPr>
          <w:rFonts w:hint="cs"/>
          <w:rtl/>
        </w:rPr>
        <w:t xml:space="preserve">המסוכנים </w:t>
      </w:r>
      <w:r w:rsidR="002E4A91">
        <w:rPr>
          <w:rFonts w:hint="cs"/>
          <w:rtl/>
        </w:rPr>
        <w:t xml:space="preserve">של </w:t>
      </w:r>
      <w:r w:rsidR="00F906B5">
        <w:rPr>
          <w:rFonts w:hint="cs"/>
          <w:rtl/>
        </w:rPr>
        <w:t>כל דור</w:t>
      </w:r>
      <w:r w:rsidR="00FA4EE9">
        <w:rPr>
          <w:rFonts w:hint="cs"/>
          <w:rtl/>
        </w:rPr>
        <w:t xml:space="preserve">, ומסבירה גם את מיקומן של המשניות </w:t>
      </w:r>
      <w:r w:rsidR="00EC5199">
        <w:rPr>
          <w:rFonts w:hint="cs"/>
          <w:rtl/>
        </w:rPr>
        <w:t xml:space="preserve">הללו בתוך הדיון בחייבי מיתות בית דין. </w:t>
      </w:r>
      <w:r w:rsidR="00650E23">
        <w:rPr>
          <w:rFonts w:hint="cs"/>
          <w:rtl/>
        </w:rPr>
        <w:t xml:space="preserve">העובדה שהקריטריון לזיהוי חטא הינו סובייקטיבי, ואינו נשען על </w:t>
      </w:r>
      <w:r w:rsidR="002C40D6">
        <w:rPr>
          <w:rFonts w:hint="cs"/>
          <w:rtl/>
        </w:rPr>
        <w:t>הנחיה מקראית,</w:t>
      </w:r>
      <w:r w:rsidR="00650E23">
        <w:rPr>
          <w:rFonts w:hint="cs"/>
          <w:rtl/>
        </w:rPr>
        <w:t xml:space="preserve"> מקשה אמנם על הפעלת אחד מארבעת סוגי מיתות בית הדין</w:t>
      </w:r>
      <w:r w:rsidR="002C40D6">
        <w:rPr>
          <w:rFonts w:hint="cs"/>
          <w:rtl/>
        </w:rPr>
        <w:t xml:space="preserve">, אולם הוא מאפשר הפעלת </w:t>
      </w:r>
      <w:r w:rsidR="002C40D6">
        <w:rPr>
          <w:rFonts w:hint="cs"/>
          <w:rtl/>
        </w:rPr>
        <w:lastRenderedPageBreak/>
        <w:t xml:space="preserve">עונש </w:t>
      </w:r>
      <w:r w:rsidR="00A256FF">
        <w:rPr>
          <w:rFonts w:hint="cs"/>
          <w:rtl/>
        </w:rPr>
        <w:t>מטאפיסי</w:t>
      </w:r>
      <w:r w:rsidR="002C40D6">
        <w:rPr>
          <w:rFonts w:hint="cs"/>
          <w:rtl/>
        </w:rPr>
        <w:t xml:space="preserve"> של הוקעת החוטא מקרב כלל ישראל, על ידי החרגתו מהייעוד האסכטולוגי </w:t>
      </w:r>
      <w:r w:rsidR="00B46350">
        <w:rPr>
          <w:rFonts w:hint="cs"/>
          <w:rtl/>
        </w:rPr>
        <w:t>המובטח 'לכל ישראל'</w:t>
      </w:r>
      <w:r w:rsidR="00085E0F">
        <w:rPr>
          <w:rFonts w:hint="cs"/>
          <w:rtl/>
        </w:rPr>
        <w:t xml:space="preserve"> ודחיקתו מהשכר המובטח אפילו לחייבי אחת מארבע מיתות בית דין</w:t>
      </w:r>
      <w:r w:rsidR="00B46350">
        <w:rPr>
          <w:rFonts w:hint="cs"/>
          <w:rtl/>
        </w:rPr>
        <w:t>.</w:t>
      </w:r>
      <w:r w:rsidR="00046CE0">
        <w:rPr>
          <w:rStyle w:val="a6"/>
          <w:rtl/>
        </w:rPr>
        <w:footnoteReference w:id="111"/>
      </w:r>
      <w:r w:rsidR="002C40D6">
        <w:rPr>
          <w:rFonts w:hint="cs"/>
          <w:rtl/>
        </w:rPr>
        <w:t xml:space="preserve"> </w:t>
      </w:r>
    </w:p>
    <w:p w14:paraId="22C97AD7" w14:textId="6921F3EB" w:rsidR="00A256FF" w:rsidRDefault="00F03A15" w:rsidP="00737CCF">
      <w:pPr>
        <w:rPr>
          <w:rtl/>
        </w:rPr>
      </w:pPr>
      <w:r>
        <w:rPr>
          <w:rFonts w:hint="cs"/>
          <w:rtl/>
        </w:rPr>
        <w:t>שִער</w:t>
      </w:r>
      <w:r w:rsidR="0062354C">
        <w:rPr>
          <w:rFonts w:hint="cs"/>
          <w:rtl/>
        </w:rPr>
        <w:t>תי</w:t>
      </w:r>
      <w:r>
        <w:rPr>
          <w:rFonts w:hint="cs"/>
          <w:rtl/>
        </w:rPr>
        <w:t xml:space="preserve"> ש</w:t>
      </w:r>
      <w:r w:rsidR="00271116">
        <w:rPr>
          <w:rFonts w:hint="cs"/>
          <w:rtl/>
        </w:rPr>
        <w:t xml:space="preserve">התוספת של הקריטריון הסובייקטיבי תלוי הדור או </w:t>
      </w:r>
      <w:r w:rsidR="0071332F">
        <w:rPr>
          <w:rFonts w:hint="cs"/>
          <w:rtl/>
        </w:rPr>
        <w:t xml:space="preserve">הבבואה ברשימת המשנה, </w:t>
      </w:r>
      <w:r>
        <w:rPr>
          <w:rFonts w:hint="cs"/>
          <w:rtl/>
        </w:rPr>
        <w:t xml:space="preserve">לא </w:t>
      </w:r>
      <w:proofErr w:type="spellStart"/>
      <w:r>
        <w:rPr>
          <w:rFonts w:hint="cs"/>
          <w:rtl/>
        </w:rPr>
        <w:t>היתה</w:t>
      </w:r>
      <w:proofErr w:type="spellEnd"/>
      <w:r>
        <w:rPr>
          <w:rFonts w:hint="cs"/>
          <w:rtl/>
        </w:rPr>
        <w:t xml:space="preserve"> מקובלת על עורך התוספתא, שלא נמנע מלהרחיב את רשימת </w:t>
      </w:r>
      <w:r w:rsidR="0084360B">
        <w:rPr>
          <w:rFonts w:hint="cs"/>
          <w:rtl/>
        </w:rPr>
        <w:t xml:space="preserve">החריגים הנענשים לאחר מותם, אולם בקש להכיל בה חוטאים </w:t>
      </w:r>
      <w:r w:rsidR="0062354C">
        <w:rPr>
          <w:rFonts w:hint="cs"/>
          <w:rtl/>
        </w:rPr>
        <w:t xml:space="preserve">אבסולוטיים </w:t>
      </w:r>
      <w:r w:rsidR="0084360B">
        <w:rPr>
          <w:rFonts w:hint="cs"/>
          <w:rtl/>
        </w:rPr>
        <w:t xml:space="preserve">שלא מקרב ישראל או </w:t>
      </w:r>
      <w:r w:rsidR="004A1D1E">
        <w:rPr>
          <w:rFonts w:hint="cs"/>
          <w:rtl/>
        </w:rPr>
        <w:t>כאלו</w:t>
      </w:r>
      <w:r w:rsidR="0084360B">
        <w:rPr>
          <w:rFonts w:hint="cs"/>
          <w:rtl/>
        </w:rPr>
        <w:t xml:space="preserve"> </w:t>
      </w:r>
      <w:r w:rsidR="00955FB4">
        <w:rPr>
          <w:rFonts w:hint="cs"/>
          <w:rtl/>
        </w:rPr>
        <w:t>שכפרו</w:t>
      </w:r>
      <w:r w:rsidR="0084360B">
        <w:rPr>
          <w:rFonts w:hint="cs"/>
          <w:rtl/>
        </w:rPr>
        <w:t xml:space="preserve"> </w:t>
      </w:r>
      <w:r w:rsidR="00955FB4">
        <w:rPr>
          <w:rFonts w:hint="cs"/>
          <w:rtl/>
        </w:rPr>
        <w:t>באל</w:t>
      </w:r>
      <w:r w:rsidR="00EF1691">
        <w:rPr>
          <w:rFonts w:hint="cs"/>
          <w:rtl/>
        </w:rPr>
        <w:t xml:space="preserve">, </w:t>
      </w:r>
      <w:r w:rsidR="00955FB4">
        <w:rPr>
          <w:rFonts w:hint="cs"/>
          <w:rtl/>
        </w:rPr>
        <w:t>ב</w:t>
      </w:r>
      <w:r w:rsidR="008B1C9F">
        <w:rPr>
          <w:rFonts w:hint="cs"/>
          <w:rtl/>
        </w:rPr>
        <w:t>מצוות הדת</w:t>
      </w:r>
      <w:r w:rsidR="00EF1691">
        <w:rPr>
          <w:rFonts w:hint="cs"/>
          <w:rtl/>
        </w:rPr>
        <w:t xml:space="preserve"> ובק</w:t>
      </w:r>
      <w:r w:rsidR="003700FE">
        <w:rPr>
          <w:rFonts w:hint="cs"/>
          <w:rtl/>
        </w:rPr>
        <w:t xml:space="preserve">ודשיה </w:t>
      </w:r>
      <w:r w:rsidR="009B3618">
        <w:rPr>
          <w:rFonts w:hint="cs"/>
          <w:rtl/>
        </w:rPr>
        <w:t>'שפשטו ידיהם בזבול'.</w:t>
      </w:r>
    </w:p>
    <w:p w14:paraId="4CC7C27A" w14:textId="1A4AAB75" w:rsidR="009B3618" w:rsidRDefault="004E6828" w:rsidP="00CB7D85">
      <w:pPr>
        <w:rPr>
          <w:rtl/>
        </w:rPr>
      </w:pPr>
      <w:r>
        <w:rPr>
          <w:rFonts w:hint="cs"/>
          <w:rtl/>
        </w:rPr>
        <w:t xml:space="preserve">במחקר </w:t>
      </w:r>
      <w:r w:rsidR="00234842">
        <w:rPr>
          <w:rFonts w:hint="cs"/>
          <w:rtl/>
        </w:rPr>
        <w:t xml:space="preserve">עתידי </w:t>
      </w:r>
      <w:r w:rsidR="00F4425B">
        <w:rPr>
          <w:rFonts w:hint="cs"/>
          <w:rtl/>
        </w:rPr>
        <w:t xml:space="preserve">מעניין יהיה לבחון </w:t>
      </w:r>
      <w:r w:rsidR="004E1A28">
        <w:rPr>
          <w:rFonts w:hint="cs"/>
          <w:rtl/>
        </w:rPr>
        <w:t>מהו</w:t>
      </w:r>
      <w:r w:rsidR="00F4425B">
        <w:rPr>
          <w:rFonts w:hint="cs"/>
          <w:rtl/>
        </w:rPr>
        <w:t xml:space="preserve"> הקריטריון שמשמש חכמים בת</w:t>
      </w:r>
      <w:r w:rsidR="004E1A28">
        <w:rPr>
          <w:rFonts w:hint="cs"/>
          <w:rtl/>
        </w:rPr>
        <w:t>קופ</w:t>
      </w:r>
      <w:r w:rsidR="00B019EE">
        <w:rPr>
          <w:rFonts w:hint="cs"/>
          <w:rtl/>
        </w:rPr>
        <w:t>ו</w:t>
      </w:r>
      <w:r w:rsidR="004E1A28">
        <w:rPr>
          <w:rFonts w:hint="cs"/>
          <w:rtl/>
        </w:rPr>
        <w:t xml:space="preserve">ת </w:t>
      </w:r>
      <w:r w:rsidR="00B019EE">
        <w:rPr>
          <w:rFonts w:hint="cs"/>
          <w:rtl/>
        </w:rPr>
        <w:t>מאוחרות יותר</w:t>
      </w:r>
      <w:r w:rsidR="004E1A28">
        <w:rPr>
          <w:rFonts w:hint="cs"/>
          <w:rtl/>
        </w:rPr>
        <w:t xml:space="preserve"> לצירוף דמויות מקראיות נוספות או רשימ</w:t>
      </w:r>
      <w:r w:rsidR="00F6276D">
        <w:rPr>
          <w:rFonts w:hint="cs"/>
          <w:rtl/>
        </w:rPr>
        <w:t>ו</w:t>
      </w:r>
      <w:r w:rsidR="004E1A28">
        <w:rPr>
          <w:rFonts w:hint="cs"/>
          <w:rtl/>
        </w:rPr>
        <w:t>ת חטאים</w:t>
      </w:r>
      <w:r w:rsidR="00F6276D">
        <w:rPr>
          <w:rFonts w:hint="cs"/>
          <w:rtl/>
        </w:rPr>
        <w:t xml:space="preserve"> לקבוצת הנדחים משכר העולם הבא.</w:t>
      </w:r>
      <w:r w:rsidR="00E00CFE">
        <w:rPr>
          <w:rStyle w:val="a6"/>
          <w:rtl/>
        </w:rPr>
        <w:footnoteReference w:id="112"/>
      </w:r>
      <w:r w:rsidR="00F6276D">
        <w:rPr>
          <w:rFonts w:hint="cs"/>
          <w:rtl/>
        </w:rPr>
        <w:t xml:space="preserve"> </w:t>
      </w:r>
      <w:r w:rsidR="00AB4C59">
        <w:rPr>
          <w:rFonts w:hint="cs"/>
          <w:rtl/>
        </w:rPr>
        <w:t xml:space="preserve">כך למשל </w:t>
      </w:r>
      <w:r w:rsidR="002856A4">
        <w:rPr>
          <w:rFonts w:hint="cs"/>
          <w:rtl/>
        </w:rPr>
        <w:t xml:space="preserve">דומה שר' יוחנן </w:t>
      </w:r>
      <w:proofErr w:type="spellStart"/>
      <w:r w:rsidR="00696AB9">
        <w:rPr>
          <w:rFonts w:hint="cs"/>
          <w:rtl/>
        </w:rPr>
        <w:t>נפחא</w:t>
      </w:r>
      <w:proofErr w:type="spellEnd"/>
      <w:r w:rsidR="00696AB9">
        <w:rPr>
          <w:rFonts w:hint="cs"/>
          <w:rtl/>
        </w:rPr>
        <w:t xml:space="preserve"> </w:t>
      </w:r>
      <w:r w:rsidR="002856A4">
        <w:rPr>
          <w:rFonts w:hint="cs"/>
          <w:rtl/>
        </w:rPr>
        <w:t xml:space="preserve">הגוזר על </w:t>
      </w:r>
      <w:r w:rsidR="009625DD">
        <w:rPr>
          <w:rFonts w:hint="cs"/>
          <w:rtl/>
        </w:rPr>
        <w:t>ה</w:t>
      </w:r>
      <w:r w:rsidR="002856A4">
        <w:rPr>
          <w:rFonts w:hint="cs"/>
          <w:rtl/>
        </w:rPr>
        <w:t xml:space="preserve">דמות </w:t>
      </w:r>
      <w:r w:rsidR="009625DD">
        <w:rPr>
          <w:rFonts w:hint="cs"/>
          <w:rtl/>
        </w:rPr>
        <w:t>ה</w:t>
      </w:r>
      <w:r w:rsidR="00696AB9">
        <w:rPr>
          <w:rFonts w:hint="cs"/>
          <w:rtl/>
        </w:rPr>
        <w:t xml:space="preserve">מקראית </w:t>
      </w:r>
      <w:r w:rsidR="009625DD">
        <w:rPr>
          <w:rFonts w:hint="cs"/>
          <w:rtl/>
        </w:rPr>
        <w:t>ה</w:t>
      </w:r>
      <w:r w:rsidR="002856A4">
        <w:rPr>
          <w:rFonts w:hint="cs"/>
          <w:rtl/>
        </w:rPr>
        <w:t>שולית יוחנן בן קרח שאין לו חלק לעולם הבא,</w:t>
      </w:r>
      <w:r w:rsidR="00AC3FAA">
        <w:rPr>
          <w:rStyle w:val="a6"/>
          <w:rtl/>
        </w:rPr>
        <w:footnoteReference w:id="113"/>
      </w:r>
      <w:r w:rsidR="002856A4">
        <w:rPr>
          <w:rFonts w:hint="cs"/>
          <w:rtl/>
        </w:rPr>
        <w:t xml:space="preserve"> </w:t>
      </w:r>
      <w:r w:rsidR="00E0312F">
        <w:rPr>
          <w:rFonts w:hint="cs"/>
          <w:rtl/>
        </w:rPr>
        <w:t xml:space="preserve">הינו ממשיך האסכולה </w:t>
      </w:r>
      <w:r w:rsidR="00AB4C59">
        <w:rPr>
          <w:rFonts w:hint="cs"/>
          <w:rtl/>
        </w:rPr>
        <w:t xml:space="preserve">המשנאית </w:t>
      </w:r>
      <w:r w:rsidR="00E0312F">
        <w:rPr>
          <w:rFonts w:hint="cs"/>
          <w:rtl/>
        </w:rPr>
        <w:t>הסובייקטיבית</w:t>
      </w:r>
      <w:r w:rsidR="004F065D">
        <w:rPr>
          <w:rFonts w:hint="cs"/>
          <w:rtl/>
        </w:rPr>
        <w:t>,</w:t>
      </w:r>
      <w:r w:rsidR="00E0312F">
        <w:rPr>
          <w:rFonts w:hint="cs"/>
          <w:rtl/>
        </w:rPr>
        <w:t xml:space="preserve"> הבוחנת את החטא ביחס לנזק היחסי שנגרם לאנשי דורו</w:t>
      </w:r>
      <w:r w:rsidR="004F065D">
        <w:rPr>
          <w:rFonts w:hint="cs"/>
          <w:rtl/>
        </w:rPr>
        <w:t xml:space="preserve"> של יוחנן</w:t>
      </w:r>
      <w:r w:rsidR="00225068">
        <w:rPr>
          <w:rFonts w:hint="cs"/>
          <w:rtl/>
        </w:rPr>
        <w:t xml:space="preserve"> איש קרח</w:t>
      </w:r>
      <w:r w:rsidR="00E0312F">
        <w:rPr>
          <w:rFonts w:hint="cs"/>
          <w:rtl/>
        </w:rPr>
        <w:t>,</w:t>
      </w:r>
      <w:r w:rsidR="0099095B">
        <w:rPr>
          <w:rStyle w:val="a6"/>
          <w:rtl/>
        </w:rPr>
        <w:footnoteReference w:id="114"/>
      </w:r>
      <w:r w:rsidR="00E0312F">
        <w:rPr>
          <w:rFonts w:hint="cs"/>
          <w:rtl/>
        </w:rPr>
        <w:t xml:space="preserve"> ו</w:t>
      </w:r>
      <w:r w:rsidR="00E45924">
        <w:rPr>
          <w:rFonts w:hint="cs"/>
          <w:rtl/>
        </w:rPr>
        <w:t>לא</w:t>
      </w:r>
      <w:r w:rsidR="00E0312F">
        <w:rPr>
          <w:rFonts w:hint="cs"/>
          <w:rtl/>
        </w:rPr>
        <w:t xml:space="preserve"> על פי קנה מיד</w:t>
      </w:r>
      <w:r w:rsidR="00E45924">
        <w:rPr>
          <w:rFonts w:hint="cs"/>
          <w:rtl/>
        </w:rPr>
        <w:t>ה</w:t>
      </w:r>
      <w:r w:rsidR="00E0312F">
        <w:rPr>
          <w:rFonts w:hint="cs"/>
          <w:rtl/>
        </w:rPr>
        <w:t xml:space="preserve"> אבסולוטי. </w:t>
      </w:r>
      <w:r w:rsidR="000B2EFB">
        <w:rPr>
          <w:rFonts w:hint="cs"/>
          <w:rtl/>
        </w:rPr>
        <w:t xml:space="preserve">ואולי כל תוספת לרשימת התוספתא משתייכת באופן מובהק לאסכולה המשנאית, שכן </w:t>
      </w:r>
      <w:r w:rsidR="00B1327E">
        <w:rPr>
          <w:rFonts w:hint="cs"/>
          <w:rtl/>
        </w:rPr>
        <w:t xml:space="preserve">אם מדובר ברשימת ערכים אבסולוטית שאינה תלוית דור, אזי מהרגע שמנו אותה, היא ולא </w:t>
      </w:r>
      <w:r w:rsidR="00A13899">
        <w:rPr>
          <w:rFonts w:hint="cs"/>
          <w:rtl/>
        </w:rPr>
        <w:t>אחרים מוחרגת מהכרזת 'כל ישראל יש להם חלק לעולם הבא</w:t>
      </w:r>
      <w:r w:rsidR="00467AA3">
        <w:rPr>
          <w:rFonts w:hint="cs"/>
          <w:rtl/>
        </w:rPr>
        <w:t>'.</w:t>
      </w:r>
      <w:r w:rsidR="0029643A">
        <w:rPr>
          <w:rFonts w:hint="cs"/>
          <w:rtl/>
        </w:rPr>
        <w:t xml:space="preserve"> </w:t>
      </w:r>
    </w:p>
    <w:p w14:paraId="0C4091A6" w14:textId="77777777" w:rsidR="00E45924" w:rsidRDefault="00E45924" w:rsidP="00CB7D85">
      <w:pPr>
        <w:rPr>
          <w:rtl/>
        </w:rPr>
      </w:pPr>
    </w:p>
    <w:p w14:paraId="6BDAFAC8" w14:textId="77777777" w:rsidR="00AB4C59" w:rsidRDefault="00AB4C59" w:rsidP="00CB7D85">
      <w:pPr>
        <w:rPr>
          <w:rtl/>
        </w:rPr>
      </w:pPr>
    </w:p>
    <w:sectPr w:rsidR="00AB4C59" w:rsidSect="00803E00">
      <w:type w:val="continuous"/>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15603" w14:textId="77777777" w:rsidR="00524F03" w:rsidRDefault="00524F03" w:rsidP="006D6577">
      <w:pPr>
        <w:spacing w:line="240" w:lineRule="auto"/>
      </w:pPr>
      <w:r>
        <w:separator/>
      </w:r>
    </w:p>
  </w:endnote>
  <w:endnote w:type="continuationSeparator" w:id="0">
    <w:p w14:paraId="6BA01E89" w14:textId="77777777" w:rsidR="00524F03" w:rsidRDefault="00524F03" w:rsidP="006D6577">
      <w:pPr>
        <w:spacing w:line="240" w:lineRule="auto"/>
      </w:pPr>
      <w:r>
        <w:continuationSeparator/>
      </w:r>
    </w:p>
  </w:endnote>
  <w:endnote w:type="continuationNotice" w:id="1">
    <w:p w14:paraId="0650DD5A" w14:textId="77777777" w:rsidR="00524F03" w:rsidRDefault="00524F0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ssistant">
    <w:panose1 w:val="00000500000000000000"/>
    <w:charset w:val="00"/>
    <w:family w:val="auto"/>
    <w:pitch w:val="variable"/>
    <w:sig w:usb0="00000807" w:usb1="40000000" w:usb2="00000000" w:usb3="00000000" w:csb0="00000023" w:csb1="00000000"/>
  </w:font>
  <w:font w:name="opensanshebrew">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0C2EC" w14:textId="77777777" w:rsidR="00524F03" w:rsidRDefault="00524F03" w:rsidP="006D6577">
      <w:pPr>
        <w:spacing w:line="240" w:lineRule="auto"/>
      </w:pPr>
      <w:r>
        <w:separator/>
      </w:r>
    </w:p>
  </w:footnote>
  <w:footnote w:type="continuationSeparator" w:id="0">
    <w:p w14:paraId="1ABCD967" w14:textId="77777777" w:rsidR="00524F03" w:rsidRDefault="00524F03" w:rsidP="006D6577">
      <w:pPr>
        <w:spacing w:line="240" w:lineRule="auto"/>
      </w:pPr>
      <w:r>
        <w:continuationSeparator/>
      </w:r>
    </w:p>
  </w:footnote>
  <w:footnote w:type="continuationNotice" w:id="1">
    <w:p w14:paraId="75954DBA" w14:textId="77777777" w:rsidR="00524F03" w:rsidRDefault="00524F03">
      <w:pPr>
        <w:spacing w:line="240" w:lineRule="auto"/>
      </w:pPr>
    </w:p>
  </w:footnote>
  <w:footnote w:id="2">
    <w:p w14:paraId="558F831D" w14:textId="5B5B98A7" w:rsidR="00DE5354" w:rsidRPr="001678FA" w:rsidRDefault="00DE5354" w:rsidP="006C1408">
      <w:pPr>
        <w:pStyle w:val="a7"/>
      </w:pPr>
      <w:r>
        <w:rPr>
          <w:rStyle w:val="a6"/>
        </w:rPr>
        <w:footnoteRef/>
      </w:r>
      <w:r>
        <w:rPr>
          <w:rtl/>
        </w:rPr>
        <w:t xml:space="preserve"> </w:t>
      </w:r>
      <w:r>
        <w:rPr>
          <w:rtl/>
        </w:rPr>
        <w:tab/>
      </w:r>
      <w:r w:rsidR="001678FA">
        <w:rPr>
          <w:rFonts w:hint="cs"/>
          <w:rtl/>
        </w:rPr>
        <w:t xml:space="preserve">סוגיית מיקומו המקורי של פרק זה בתוך </w:t>
      </w:r>
      <w:r w:rsidR="00F656D4">
        <w:rPr>
          <w:rFonts w:hint="cs"/>
          <w:rtl/>
        </w:rPr>
        <w:t>מסכת סנהדרין-מכות</w:t>
      </w:r>
      <w:r w:rsidR="001678FA">
        <w:rPr>
          <w:rFonts w:hint="cs"/>
          <w:rtl/>
        </w:rPr>
        <w:t>, מתוך השוואתו לסדר הסוגיות בבבלי ברוב כתבי היד המשובחים</w:t>
      </w:r>
      <w:r w:rsidR="00F656D4">
        <w:rPr>
          <w:rFonts w:hint="cs"/>
          <w:rtl/>
        </w:rPr>
        <w:t>,</w:t>
      </w:r>
      <w:r w:rsidR="001678FA">
        <w:rPr>
          <w:rFonts w:hint="cs"/>
          <w:rtl/>
        </w:rPr>
        <w:t xml:space="preserve"> נדונה בהרחבה בכתבי הראשונים. לסיכום הדעות השונות עיינו: מ' סבתו, "כתב יד תימני למסכת סנהדרין (בבלי) ומקומו במסורת הנוסח", דיסרטציה, האוניברסיטה העברית, ירושלים תשנ"ח, עמ' 220- 221.</w:t>
      </w:r>
    </w:p>
  </w:footnote>
  <w:footnote w:id="3">
    <w:p w14:paraId="3B13C86C" w14:textId="77777777" w:rsidR="00D2225C" w:rsidRDefault="00D2225C" w:rsidP="006C1408">
      <w:pPr>
        <w:pStyle w:val="a7"/>
      </w:pPr>
      <w:r>
        <w:rPr>
          <w:rStyle w:val="a6"/>
        </w:rPr>
        <w:footnoteRef/>
      </w:r>
      <w:r>
        <w:rPr>
          <w:rtl/>
        </w:rPr>
        <w:t xml:space="preserve"> </w:t>
      </w:r>
      <w:r>
        <w:rPr>
          <w:rtl/>
        </w:rPr>
        <w:tab/>
      </w:r>
      <w:r>
        <w:rPr>
          <w:rFonts w:hint="cs"/>
          <w:rtl/>
        </w:rPr>
        <w:t xml:space="preserve">דומה שהשתרשותו של הכינוי 'פרק חלק' יותר מכותרות לפרקי משנה אחרים בש"ס נובע מחיבורו היסודי של הרמב"ם 'הקדמה לפרק חלק' שמכיל בתוכו יסודות מרכזיים של עולם ההשקפה היהודי, מתוך נקודת המוצא של חטאי המנועים משכר העולם הבא. </w:t>
      </w:r>
    </w:p>
  </w:footnote>
  <w:footnote w:id="4">
    <w:p w14:paraId="44F685E1" w14:textId="11A04B6C" w:rsidR="00220783" w:rsidRPr="00220783" w:rsidRDefault="00A45C92" w:rsidP="006C1408">
      <w:pPr>
        <w:pStyle w:val="a7"/>
        <w:rPr>
          <w:rtl/>
        </w:rPr>
      </w:pPr>
      <w:r>
        <w:rPr>
          <w:rStyle w:val="a6"/>
        </w:rPr>
        <w:footnoteRef/>
      </w:r>
      <w:r>
        <w:rPr>
          <w:rtl/>
        </w:rPr>
        <w:t xml:space="preserve"> </w:t>
      </w:r>
      <w:r w:rsidR="000D72E1">
        <w:rPr>
          <w:rtl/>
        </w:rPr>
        <w:tab/>
      </w:r>
      <w:r w:rsidR="000D72E1">
        <w:rPr>
          <w:rFonts w:hint="cs"/>
          <w:rtl/>
        </w:rPr>
        <w:t xml:space="preserve">על חריגותו של </w:t>
      </w:r>
      <w:r w:rsidR="004C2868">
        <w:rPr>
          <w:rFonts w:hint="cs"/>
          <w:rtl/>
        </w:rPr>
        <w:t>'</w:t>
      </w:r>
      <w:r w:rsidR="000D72E1">
        <w:rPr>
          <w:rFonts w:hint="cs"/>
          <w:rtl/>
        </w:rPr>
        <w:t>פרק חלק</w:t>
      </w:r>
      <w:r w:rsidR="004C2868">
        <w:rPr>
          <w:rFonts w:hint="cs"/>
          <w:rtl/>
        </w:rPr>
        <w:t>'</w:t>
      </w:r>
      <w:r w:rsidR="000D72E1">
        <w:rPr>
          <w:rFonts w:hint="cs"/>
          <w:rtl/>
        </w:rPr>
        <w:t xml:space="preserve"> במשנת סנהדרין עמדו חוקרים רבים</w:t>
      </w:r>
      <w:r w:rsidR="00220783">
        <w:rPr>
          <w:rFonts w:hint="cs"/>
          <w:rtl/>
        </w:rPr>
        <w:t>, ראו למשל:</w:t>
      </w:r>
      <w:r w:rsidR="00F01BAB">
        <w:rPr>
          <w:rFonts w:hint="cs"/>
          <w:rtl/>
        </w:rPr>
        <w:t xml:space="preserve"> </w:t>
      </w:r>
      <w:r w:rsidR="00FE3E2B" w:rsidRPr="00FE3E2B">
        <w:t>W</w:t>
      </w:r>
      <w:r w:rsidR="00FE3E2B">
        <w:t>.</w:t>
      </w:r>
      <w:r w:rsidR="00FE3E2B" w:rsidRPr="00FE3E2B">
        <w:t xml:space="preserve"> Scott Green</w:t>
      </w:r>
      <w:r w:rsidR="00FE3E2B">
        <w:t>,</w:t>
      </w:r>
      <w:r w:rsidR="00FE3E2B" w:rsidRPr="00FE3E2B">
        <w:t xml:space="preserve"> </w:t>
      </w:r>
      <w:r w:rsidR="00FE3E2B" w:rsidRPr="00FE3E2B">
        <w:rPr>
          <w:i/>
          <w:iCs/>
        </w:rPr>
        <w:t>Approaches to Ancient Judaism: Theory and Practice</w:t>
      </w:r>
      <w:r w:rsidR="00FE3E2B">
        <w:t>,</w:t>
      </w:r>
      <w:r w:rsidR="00FE3E2B" w:rsidRPr="00FE3E2B">
        <w:t xml:space="preserve"> (ed</w:t>
      </w:r>
      <w:r w:rsidR="00FE3E2B">
        <w:t>:</w:t>
      </w:r>
      <w:r w:rsidR="00FE3E2B" w:rsidRPr="00FE3E2B">
        <w:t xml:space="preserve"> W</w:t>
      </w:r>
      <w:r w:rsidR="00FE3E2B">
        <w:t>.</w:t>
      </w:r>
      <w:r w:rsidR="00FE3E2B" w:rsidRPr="00FE3E2B">
        <w:t xml:space="preserve"> Scott Green</w:t>
      </w:r>
      <w:r w:rsidR="00D47FC5">
        <w:t>),</w:t>
      </w:r>
      <w:r w:rsidR="00FE3E2B" w:rsidRPr="00FE3E2B">
        <w:t xml:space="preserve"> Missoula 1978, </w:t>
      </w:r>
      <w:r w:rsidR="008A6701">
        <w:t>pp. 78</w:t>
      </w:r>
      <w:r w:rsidR="003A19AF">
        <w:t xml:space="preserve">; </w:t>
      </w:r>
      <w:r w:rsidR="00FE3E2B" w:rsidRPr="00FE3E2B">
        <w:t>J</w:t>
      </w:r>
      <w:r w:rsidR="008A6701">
        <w:t>.</w:t>
      </w:r>
      <w:r w:rsidR="00FE3E2B" w:rsidRPr="00FE3E2B">
        <w:t xml:space="preserve"> </w:t>
      </w:r>
      <w:proofErr w:type="spellStart"/>
      <w:r w:rsidR="00FE3E2B" w:rsidRPr="00FE3E2B">
        <w:t>Neusner</w:t>
      </w:r>
      <w:proofErr w:type="spellEnd"/>
      <w:r w:rsidR="00FE3E2B" w:rsidRPr="00FE3E2B">
        <w:t xml:space="preserve">, </w:t>
      </w:r>
      <w:r w:rsidR="00FE3E2B" w:rsidRPr="003A19AF">
        <w:rPr>
          <w:i/>
          <w:iCs/>
        </w:rPr>
        <w:t xml:space="preserve">A His </w:t>
      </w:r>
      <w:proofErr w:type="spellStart"/>
      <w:r w:rsidR="00FE3E2B" w:rsidRPr="003A19AF">
        <w:rPr>
          <w:i/>
          <w:iCs/>
        </w:rPr>
        <w:t>torytory</w:t>
      </w:r>
      <w:proofErr w:type="spellEnd"/>
      <w:r w:rsidR="00FE3E2B" w:rsidRPr="003A19AF">
        <w:rPr>
          <w:i/>
          <w:iCs/>
        </w:rPr>
        <w:t xml:space="preserve"> of the Mishnaic Law of Purities</w:t>
      </w:r>
      <w:r w:rsidR="00EC31D3">
        <w:t>, 10,</w:t>
      </w:r>
      <w:r w:rsidR="00FE3E2B" w:rsidRPr="00FE3E2B">
        <w:t xml:space="preserve"> Literary and Historical Problems</w:t>
      </w:r>
      <w:r w:rsidR="00EC31D3">
        <w:t xml:space="preserve">, </w:t>
      </w:r>
      <w:r w:rsidR="00FE3E2B" w:rsidRPr="00FE3E2B">
        <w:t>Leiden 1976</w:t>
      </w:r>
      <w:r w:rsidR="00EC31D3">
        <w:t>, p.</w:t>
      </w:r>
      <w:r w:rsidR="00FE3E2B" w:rsidRPr="00FE3E2B">
        <w:t>230</w:t>
      </w:r>
      <w:r w:rsidR="00EC31D3">
        <w:t xml:space="preserve">; </w:t>
      </w:r>
      <w:r w:rsidR="00FE3E2B" w:rsidRPr="00FE3E2B">
        <w:t>E. P. Sanders</w:t>
      </w:r>
      <w:r w:rsidR="00FD3AFD">
        <w:t xml:space="preserve">, </w:t>
      </w:r>
      <w:r w:rsidR="00FE3E2B" w:rsidRPr="00FD3AFD">
        <w:rPr>
          <w:i/>
          <w:iCs/>
        </w:rPr>
        <w:t xml:space="preserve">Paul and Palestinian </w:t>
      </w:r>
      <w:proofErr w:type="spellStart"/>
      <w:r w:rsidR="00FE3E2B" w:rsidRPr="00FD3AFD">
        <w:rPr>
          <w:i/>
          <w:iCs/>
        </w:rPr>
        <w:t>Palestinian</w:t>
      </w:r>
      <w:proofErr w:type="spellEnd"/>
      <w:r w:rsidR="00FE3E2B" w:rsidRPr="00FD3AFD">
        <w:rPr>
          <w:i/>
          <w:iCs/>
        </w:rPr>
        <w:t xml:space="preserve"> Judaism: A Comparison of Patterns of Religion</w:t>
      </w:r>
      <w:r w:rsidR="00FD3AFD">
        <w:t>,</w:t>
      </w:r>
      <w:r w:rsidR="00FE3E2B" w:rsidRPr="00FE3E2B">
        <w:t xml:space="preserve"> Philadelphia 1977</w:t>
      </w:r>
      <w:r w:rsidR="00FD3AFD">
        <w:t>, p.</w:t>
      </w:r>
      <w:proofErr w:type="gramStart"/>
      <w:r w:rsidR="00FE3E2B" w:rsidRPr="00FE3E2B">
        <w:t>151</w:t>
      </w:r>
      <w:r w:rsidR="00445FC5">
        <w:t>.</w:t>
      </w:r>
      <w:r w:rsidR="00FE3E2B" w:rsidRPr="00FE3E2B">
        <w:rPr>
          <w:rtl/>
        </w:rPr>
        <w:t>.</w:t>
      </w:r>
      <w:proofErr w:type="gramEnd"/>
    </w:p>
  </w:footnote>
  <w:footnote w:id="5">
    <w:p w14:paraId="43FF54A3" w14:textId="6437EEFB" w:rsidR="003E5C1E" w:rsidRDefault="003E5C1E" w:rsidP="006C1408">
      <w:pPr>
        <w:pStyle w:val="a7"/>
        <w:rPr>
          <w:rtl/>
        </w:rPr>
      </w:pPr>
      <w:r>
        <w:rPr>
          <w:rStyle w:val="a6"/>
        </w:rPr>
        <w:footnoteRef/>
      </w:r>
      <w:r>
        <w:rPr>
          <w:rtl/>
        </w:rPr>
        <w:t xml:space="preserve"> </w:t>
      </w:r>
      <w:r>
        <w:rPr>
          <w:rtl/>
        </w:rPr>
        <w:tab/>
      </w:r>
      <w:r w:rsidR="00456DDC">
        <w:rPr>
          <w:rFonts w:hint="cs"/>
          <w:rtl/>
        </w:rPr>
        <w:t xml:space="preserve">ראו למשל: </w:t>
      </w:r>
      <w:r w:rsidR="00E55CFD">
        <w:rPr>
          <w:rFonts w:hint="cs"/>
          <w:rtl/>
        </w:rPr>
        <w:t xml:space="preserve">מ' כהנא, </w:t>
      </w:r>
      <w:r w:rsidR="00F92D1F">
        <w:rPr>
          <w:rFonts w:hint="cs"/>
          <w:rtl/>
        </w:rPr>
        <w:t>"</w:t>
      </w:r>
      <w:r w:rsidR="00E55CFD">
        <w:rPr>
          <w:rFonts w:hint="cs"/>
          <w:rtl/>
        </w:rPr>
        <w:t>הדרשות במשנה וההלכות במדרש: בחינת זיקות הגומלין</w:t>
      </w:r>
      <w:r w:rsidR="00F92D1F">
        <w:rPr>
          <w:rFonts w:hint="cs"/>
          <w:rtl/>
        </w:rPr>
        <w:t>", תרביץ פד</w:t>
      </w:r>
      <w:r w:rsidR="00822940">
        <w:rPr>
          <w:rFonts w:hint="cs"/>
          <w:rtl/>
        </w:rPr>
        <w:t xml:space="preserve">, א-ב (תשע"ו) עמ' 17 </w:t>
      </w:r>
      <w:r w:rsidR="00822940">
        <w:rPr>
          <w:rtl/>
        </w:rPr>
        <w:t>–</w:t>
      </w:r>
      <w:r w:rsidR="00822940">
        <w:rPr>
          <w:rFonts w:hint="cs"/>
          <w:rtl/>
        </w:rPr>
        <w:t xml:space="preserve"> 76</w:t>
      </w:r>
      <w:r w:rsidR="00C95217">
        <w:rPr>
          <w:rFonts w:hint="cs"/>
          <w:rtl/>
        </w:rPr>
        <w:t xml:space="preserve">, </w:t>
      </w:r>
      <w:r w:rsidR="00C95217">
        <w:t>G.</w:t>
      </w:r>
      <w:r w:rsidR="00DD5799">
        <w:t xml:space="preserve">F. Moore, </w:t>
      </w:r>
      <w:r w:rsidR="00DD5799" w:rsidRPr="00DD5799">
        <w:rPr>
          <w:i/>
          <w:iCs/>
        </w:rPr>
        <w:t xml:space="preserve">Judaism in the First Centuries of the Christian Era: The Age of </w:t>
      </w:r>
      <w:proofErr w:type="spellStart"/>
      <w:r w:rsidR="00DD5799" w:rsidRPr="00DD5799">
        <w:rPr>
          <w:i/>
          <w:iCs/>
        </w:rPr>
        <w:t>Tannaim</w:t>
      </w:r>
      <w:proofErr w:type="spellEnd"/>
      <w:r w:rsidR="00DD5799" w:rsidRPr="00DD5799">
        <w:rPr>
          <w:i/>
          <w:iCs/>
        </w:rPr>
        <w:t>,</w:t>
      </w:r>
      <w:r w:rsidR="00DD5799">
        <w:t xml:space="preserve"> vol I</w:t>
      </w:r>
      <w:r w:rsidR="008416F9">
        <w:t xml:space="preserve">, </w:t>
      </w:r>
      <w:r w:rsidR="00447BF7" w:rsidRPr="00447BF7">
        <w:t>Harvard</w:t>
      </w:r>
      <w:r w:rsidR="00447BF7">
        <w:t xml:space="preserve"> 19</w:t>
      </w:r>
      <w:r w:rsidR="003B29EC">
        <w:t>9</w:t>
      </w:r>
      <w:r w:rsidR="00447BF7">
        <w:t>7, p.</w:t>
      </w:r>
      <w:r w:rsidR="008F5BBB">
        <w:t>389</w:t>
      </w:r>
      <w:r w:rsidR="008F5BBB">
        <w:rPr>
          <w:rFonts w:hint="cs"/>
          <w:rtl/>
        </w:rPr>
        <w:t xml:space="preserve"> תוך התייחסות מיוחדת לפרק חלק.</w:t>
      </w:r>
    </w:p>
  </w:footnote>
  <w:footnote w:id="6">
    <w:p w14:paraId="5A4937A6" w14:textId="54D7CEED" w:rsidR="00A45C92" w:rsidRDefault="00A45C92" w:rsidP="006C1408">
      <w:pPr>
        <w:pStyle w:val="a7"/>
        <w:rPr>
          <w:rtl/>
        </w:rPr>
      </w:pPr>
      <w:r>
        <w:rPr>
          <w:rStyle w:val="a6"/>
        </w:rPr>
        <w:footnoteRef/>
      </w:r>
      <w:r>
        <w:rPr>
          <w:rtl/>
        </w:rPr>
        <w:t xml:space="preserve"> </w:t>
      </w:r>
      <w:r w:rsidR="002B508A">
        <w:rPr>
          <w:rtl/>
        </w:rPr>
        <w:tab/>
      </w:r>
      <w:r w:rsidR="00046FD6">
        <w:rPr>
          <w:rFonts w:hint="cs"/>
          <w:rtl/>
        </w:rPr>
        <w:t xml:space="preserve">מדובר ברשימת מחקרים רחבה, נציין כמה </w:t>
      </w:r>
      <w:r w:rsidR="00CD29DC">
        <w:rPr>
          <w:rFonts w:hint="cs"/>
          <w:rtl/>
        </w:rPr>
        <w:t xml:space="preserve">מהם: </w:t>
      </w:r>
      <w:r w:rsidR="00BE218D" w:rsidRPr="001C2D92">
        <w:t xml:space="preserve">A. </w:t>
      </w:r>
      <w:r w:rsidR="00BE218D">
        <w:t>Marmorstein, "</w:t>
      </w:r>
      <w:r w:rsidR="00BE218D" w:rsidRPr="001165CA">
        <w:t>The Doctrine of the Resurrection of the Dead in Rabbinical Theology</w:t>
      </w:r>
      <w:r w:rsidR="00BE218D">
        <w:t>",</w:t>
      </w:r>
      <w:r w:rsidR="00BE218D" w:rsidRPr="00625E52">
        <w:t xml:space="preserve"> </w:t>
      </w:r>
      <w:r w:rsidR="00BE218D" w:rsidRPr="00625E52">
        <w:rPr>
          <w:i/>
          <w:iCs/>
        </w:rPr>
        <w:t>The American Journal of Theology</w:t>
      </w:r>
      <w:r w:rsidR="00BE218D">
        <w:t xml:space="preserve"> 19, 4 (1915), pp. 577-591;</w:t>
      </w:r>
      <w:r w:rsidR="0014375A">
        <w:t xml:space="preserve"> </w:t>
      </w:r>
      <w:r w:rsidR="0032701D">
        <w:t xml:space="preserve">B. Chilton, "Resurrection in the Gospels", </w:t>
      </w:r>
      <w:r w:rsidR="0032701D" w:rsidRPr="0072317F">
        <w:rPr>
          <w:i/>
          <w:iCs/>
        </w:rPr>
        <w:t xml:space="preserve">Judaism in Late Antiquity 4. Death, Life-After-Death, Resurrection and The World-to-Come in the </w:t>
      </w:r>
      <w:proofErr w:type="spellStart"/>
      <w:r w:rsidR="0032701D" w:rsidRPr="0072317F">
        <w:rPr>
          <w:i/>
          <w:iCs/>
        </w:rPr>
        <w:t>Judaisms</w:t>
      </w:r>
      <w:proofErr w:type="spellEnd"/>
      <w:r w:rsidR="0032701D" w:rsidRPr="0072317F">
        <w:rPr>
          <w:i/>
          <w:iCs/>
        </w:rPr>
        <w:t xml:space="preserve"> of Antiquity</w:t>
      </w:r>
      <w:r w:rsidR="0032701D">
        <w:rPr>
          <w:i/>
          <w:iCs/>
        </w:rPr>
        <w:t xml:space="preserve"> </w:t>
      </w:r>
      <w:r w:rsidR="0032701D">
        <w:t xml:space="preserve">(Ed: </w:t>
      </w:r>
      <w:r w:rsidR="0032701D" w:rsidRPr="003403B2">
        <w:t>A</w:t>
      </w:r>
      <w:r w:rsidR="0032701D">
        <w:t>.</w:t>
      </w:r>
      <w:r w:rsidR="0032701D" w:rsidRPr="003403B2">
        <w:t xml:space="preserve"> Avery-Peck and J</w:t>
      </w:r>
      <w:r w:rsidR="0032701D">
        <w:t>.</w:t>
      </w:r>
      <w:r w:rsidR="0032701D" w:rsidRPr="003403B2">
        <w:t xml:space="preserve"> </w:t>
      </w:r>
      <w:proofErr w:type="spellStart"/>
      <w:r w:rsidR="0032701D" w:rsidRPr="003403B2">
        <w:t>Neusner</w:t>
      </w:r>
      <w:proofErr w:type="spellEnd"/>
      <w:r w:rsidR="0032701D">
        <w:t>) Leiden 2000, pp.215 – 230</w:t>
      </w:r>
      <w:r w:rsidR="00301145">
        <w:t xml:space="preserve">; </w:t>
      </w:r>
      <w:r w:rsidR="00301145" w:rsidRPr="008D2897">
        <w:t xml:space="preserve">D. Ø. </w:t>
      </w:r>
      <w:proofErr w:type="spellStart"/>
      <w:r w:rsidR="00301145" w:rsidRPr="008D2897">
        <w:t>Endsjø</w:t>
      </w:r>
      <w:proofErr w:type="spellEnd"/>
      <w:r w:rsidR="00301145" w:rsidRPr="008D2897">
        <w:t xml:space="preserve">, "Jewish Beliefs on the Afterlife", </w:t>
      </w:r>
      <w:r w:rsidR="00301145" w:rsidRPr="008C538B">
        <w:rPr>
          <w:i/>
          <w:iCs/>
        </w:rPr>
        <w:t xml:space="preserve">Greek Resurrection Beliefs and the Success </w:t>
      </w:r>
      <w:r w:rsidR="00301145" w:rsidRPr="008C538B">
        <w:rPr>
          <w:rStyle w:val="a8"/>
          <w:i/>
          <w:iCs/>
        </w:rPr>
        <w:t>of Christianity</w:t>
      </w:r>
      <w:r w:rsidR="00301145" w:rsidRPr="008C538B">
        <w:rPr>
          <w:rStyle w:val="a8"/>
        </w:rPr>
        <w:t>, India 2009, pp.121 – 140.</w:t>
      </w:r>
    </w:p>
  </w:footnote>
  <w:footnote w:id="7">
    <w:p w14:paraId="7CB9886B" w14:textId="3FDCD9F5" w:rsidR="00632A3A" w:rsidRPr="00920D67" w:rsidRDefault="00632A3A" w:rsidP="006C1408">
      <w:pPr>
        <w:pStyle w:val="a7"/>
        <w:rPr>
          <w:rtl/>
        </w:rPr>
      </w:pPr>
      <w:r>
        <w:rPr>
          <w:rStyle w:val="a6"/>
        </w:rPr>
        <w:footnoteRef/>
      </w:r>
      <w:r w:rsidR="0060087B">
        <w:rPr>
          <w:rFonts w:hint="cs"/>
          <w:rtl/>
        </w:rPr>
        <w:t xml:space="preserve"> </w:t>
      </w:r>
      <w:r w:rsidR="0060087B">
        <w:rPr>
          <w:rtl/>
        </w:rPr>
        <w:tab/>
      </w:r>
      <w:r w:rsidR="0060087B">
        <w:rPr>
          <w:rFonts w:hint="cs"/>
          <w:rtl/>
        </w:rPr>
        <w:t xml:space="preserve">ראו למשל דברי </w:t>
      </w:r>
      <w:proofErr w:type="spellStart"/>
      <w:r w:rsidR="0060087B">
        <w:rPr>
          <w:rFonts w:hint="cs"/>
          <w:rtl/>
        </w:rPr>
        <w:t>סנדרס</w:t>
      </w:r>
      <w:proofErr w:type="spellEnd"/>
      <w:r w:rsidR="00097A4B">
        <w:rPr>
          <w:rFonts w:hint="cs"/>
          <w:rtl/>
        </w:rPr>
        <w:t>:</w:t>
      </w:r>
      <w:r w:rsidR="0060087B">
        <w:rPr>
          <w:rFonts w:hint="cs"/>
          <w:rtl/>
        </w:rPr>
        <w:t xml:space="preserve"> </w:t>
      </w:r>
      <w:r w:rsidR="0060087B">
        <w:t xml:space="preserve">"It is difficult to know precisely how to take the other exclusions, whether as serious statements that the individuals and groups named would not participate in the world to come or as homiletical exercises which show how various texts in the Bible can be used to exclude individuals and groups in Israel's history. </w:t>
      </w:r>
      <w:r w:rsidR="00103638">
        <w:t>Certainly,</w:t>
      </w:r>
      <w:r w:rsidR="0060087B">
        <w:t xml:space="preserve"> in the later parallels considerable ingenuity was displayed in finding reasons to exclude individuals and groups. It seems likely, however, that the exceptions of 10.2-3 are more seriously meant. We note that only the worst individual sinners and only the most unregenerate generations are named".</w:t>
      </w:r>
      <w:r w:rsidR="003000B6">
        <w:t xml:space="preserve"> </w:t>
      </w:r>
      <w:r w:rsidR="0060087B">
        <w:t xml:space="preserve">Sanders, </w:t>
      </w:r>
      <w:r w:rsidR="0060087B" w:rsidRPr="0060087B">
        <w:rPr>
          <w:i/>
          <w:iCs/>
        </w:rPr>
        <w:t>Paul and Palestinian Judaism</w:t>
      </w:r>
      <w:r w:rsidR="00097A4B">
        <w:t>, p.149</w:t>
      </w:r>
      <w:r w:rsidR="00CD78D5">
        <w:t>.</w:t>
      </w:r>
      <w:r w:rsidR="00E87500">
        <w:rPr>
          <w:i/>
          <w:iCs/>
        </w:rPr>
        <w:t xml:space="preserve"> </w:t>
      </w:r>
    </w:p>
  </w:footnote>
  <w:footnote w:id="8">
    <w:p w14:paraId="147F569D" w14:textId="1531CD7D" w:rsidR="008E535F" w:rsidRDefault="008E535F" w:rsidP="006C1408">
      <w:pPr>
        <w:pStyle w:val="a7"/>
        <w:rPr>
          <w:rtl/>
        </w:rPr>
      </w:pPr>
      <w:r>
        <w:rPr>
          <w:rStyle w:val="a6"/>
        </w:rPr>
        <w:footnoteRef/>
      </w:r>
      <w:r>
        <w:rPr>
          <w:rtl/>
        </w:rPr>
        <w:t xml:space="preserve"> </w:t>
      </w:r>
      <w:r>
        <w:rPr>
          <w:rtl/>
        </w:rPr>
        <w:tab/>
      </w:r>
      <w:r>
        <w:rPr>
          <w:rFonts w:hint="cs"/>
          <w:rtl/>
        </w:rPr>
        <w:t>כל החלק הזה מופיע בדפוסים אולם אינו מופיע בכתב יד קאופמן. בכ"י פרמה מופיע החלק הראשון אולם ללא ההוכחה מהפסוק בישעיהו.</w:t>
      </w:r>
      <w:r w:rsidR="002D0379">
        <w:rPr>
          <w:rFonts w:hint="cs"/>
          <w:rtl/>
        </w:rPr>
        <w:t xml:space="preserve"> </w:t>
      </w:r>
    </w:p>
  </w:footnote>
  <w:footnote w:id="9">
    <w:p w14:paraId="742A8FD0" w14:textId="62AB42C5" w:rsidR="008E535F" w:rsidRDefault="008E535F" w:rsidP="006C1408">
      <w:pPr>
        <w:pStyle w:val="a7"/>
      </w:pPr>
      <w:r>
        <w:rPr>
          <w:rStyle w:val="a6"/>
        </w:rPr>
        <w:footnoteRef/>
      </w:r>
      <w:r>
        <w:rPr>
          <w:rtl/>
        </w:rPr>
        <w:t xml:space="preserve"> </w:t>
      </w:r>
      <w:r>
        <w:rPr>
          <w:rtl/>
        </w:rPr>
        <w:tab/>
      </w:r>
      <w:r w:rsidR="00241AB7">
        <w:rPr>
          <w:rFonts w:hint="cs"/>
          <w:rtl/>
        </w:rPr>
        <w:t xml:space="preserve">בנוסח הדפוסים </w:t>
      </w:r>
      <w:r w:rsidR="0051359E">
        <w:rPr>
          <w:rFonts w:hint="cs"/>
          <w:rtl/>
        </w:rPr>
        <w:t>קיימת תוספת</w:t>
      </w:r>
      <w:r>
        <w:rPr>
          <w:rFonts w:hint="cs"/>
          <w:rtl/>
        </w:rPr>
        <w:t xml:space="preserve"> 'מן התורה'.</w:t>
      </w:r>
      <w:r w:rsidR="00241AB7">
        <w:rPr>
          <w:rFonts w:hint="cs"/>
          <w:rtl/>
        </w:rPr>
        <w:t>.</w:t>
      </w:r>
    </w:p>
  </w:footnote>
  <w:footnote w:id="10">
    <w:p w14:paraId="1FDC030B" w14:textId="77777777" w:rsidR="008E535F" w:rsidRDefault="008E535F" w:rsidP="006C1408">
      <w:pPr>
        <w:pStyle w:val="a7"/>
      </w:pPr>
      <w:r>
        <w:rPr>
          <w:rStyle w:val="a6"/>
        </w:rPr>
        <w:footnoteRef/>
      </w:r>
      <w:r>
        <w:rPr>
          <w:rtl/>
        </w:rPr>
        <w:t xml:space="preserve"> </w:t>
      </w:r>
      <w:r>
        <w:rPr>
          <w:rtl/>
        </w:rPr>
        <w:tab/>
      </w:r>
      <w:r>
        <w:rPr>
          <w:rFonts w:hint="cs"/>
          <w:rtl/>
        </w:rPr>
        <w:t>בכ"י פרמה '</w:t>
      </w:r>
      <w:proofErr w:type="spellStart"/>
      <w:r>
        <w:rPr>
          <w:rFonts w:hint="cs"/>
          <w:rtl/>
        </w:rPr>
        <w:t>וישא</w:t>
      </w:r>
      <w:proofErr w:type="spellEnd"/>
      <w:r>
        <w:rPr>
          <w:rFonts w:hint="cs"/>
          <w:rtl/>
        </w:rPr>
        <w:t xml:space="preserve"> תפילתו' שלא כנוסח המסורה.</w:t>
      </w:r>
    </w:p>
  </w:footnote>
  <w:footnote w:id="11">
    <w:p w14:paraId="566D86CD" w14:textId="77777777" w:rsidR="008E535F" w:rsidRDefault="008E535F" w:rsidP="006C1408">
      <w:pPr>
        <w:pStyle w:val="a7"/>
      </w:pPr>
      <w:r>
        <w:rPr>
          <w:rStyle w:val="a6"/>
        </w:rPr>
        <w:footnoteRef/>
      </w:r>
      <w:r>
        <w:rPr>
          <w:rtl/>
        </w:rPr>
        <w:t xml:space="preserve"> </w:t>
      </w:r>
      <w:r>
        <w:rPr>
          <w:rtl/>
        </w:rPr>
        <w:tab/>
      </w:r>
      <w:r>
        <w:rPr>
          <w:rFonts w:hint="cs"/>
          <w:rtl/>
        </w:rPr>
        <w:t>בכ"י פרמה: בין שני ההדיוטות הראשונים לשניים האחרונים נזכר אחיה.</w:t>
      </w:r>
    </w:p>
  </w:footnote>
  <w:footnote w:id="12">
    <w:p w14:paraId="42D93D17" w14:textId="0CF7B3E0" w:rsidR="008E535F" w:rsidRDefault="008E535F" w:rsidP="006C1408">
      <w:pPr>
        <w:pStyle w:val="a7"/>
      </w:pPr>
      <w:r>
        <w:rPr>
          <w:rStyle w:val="a6"/>
        </w:rPr>
        <w:footnoteRef/>
      </w:r>
      <w:r>
        <w:rPr>
          <w:rtl/>
        </w:rPr>
        <w:t xml:space="preserve"> </w:t>
      </w:r>
      <w:r>
        <w:rPr>
          <w:rtl/>
        </w:rPr>
        <w:tab/>
      </w:r>
      <w:r>
        <w:rPr>
          <w:rFonts w:hint="cs"/>
          <w:rtl/>
        </w:rPr>
        <w:t>בדפוסים</w:t>
      </w:r>
      <w:r w:rsidR="009875DC">
        <w:rPr>
          <w:rFonts w:hint="cs"/>
          <w:rtl/>
        </w:rPr>
        <w:t xml:space="preserve"> יש תוספת</w:t>
      </w:r>
      <w:r>
        <w:rPr>
          <w:rFonts w:hint="cs"/>
          <w:rtl/>
        </w:rPr>
        <w:t xml:space="preserve"> "</w:t>
      </w:r>
      <w:r w:rsidRPr="00F62F18">
        <w:rPr>
          <w:rtl/>
        </w:rPr>
        <w:t xml:space="preserve">לא דין ולא רוח דור הפלגה אין להם חלק לעולם הבא שנאמר (שם בראשית י"א) </w:t>
      </w:r>
      <w:proofErr w:type="spellStart"/>
      <w:r w:rsidRPr="00F62F18">
        <w:rPr>
          <w:rtl/>
        </w:rPr>
        <w:t>ויפץ</w:t>
      </w:r>
      <w:proofErr w:type="spellEnd"/>
      <w:r w:rsidRPr="00F62F18">
        <w:rPr>
          <w:rtl/>
        </w:rPr>
        <w:t xml:space="preserve"> ה' אותם משם על פני כל הארץ </w:t>
      </w:r>
      <w:proofErr w:type="spellStart"/>
      <w:r w:rsidRPr="00F62F18">
        <w:rPr>
          <w:rtl/>
        </w:rPr>
        <w:t>ויפץ</w:t>
      </w:r>
      <w:proofErr w:type="spellEnd"/>
      <w:r w:rsidRPr="00F62F18">
        <w:rPr>
          <w:rtl/>
        </w:rPr>
        <w:t xml:space="preserve"> ה' אותם בעולם הזה ומשם הפיצם ה' לעולם הבא</w:t>
      </w:r>
      <w:r>
        <w:rPr>
          <w:rFonts w:hint="cs"/>
          <w:rtl/>
        </w:rPr>
        <w:t>"</w:t>
      </w:r>
      <w:r w:rsidR="00005802">
        <w:rPr>
          <w:rFonts w:hint="cs"/>
          <w:rtl/>
        </w:rPr>
        <w:t>.</w:t>
      </w:r>
      <w:r w:rsidR="006C6B17">
        <w:rPr>
          <w:rFonts w:hint="cs"/>
          <w:rtl/>
        </w:rPr>
        <w:t xml:space="preserve"> </w:t>
      </w:r>
    </w:p>
  </w:footnote>
  <w:footnote w:id="13">
    <w:p w14:paraId="2309744C" w14:textId="4D4CCE48" w:rsidR="008E535F" w:rsidRDefault="008E535F" w:rsidP="006C1408">
      <w:pPr>
        <w:pStyle w:val="a7"/>
        <w:rPr>
          <w:rtl/>
        </w:rPr>
      </w:pPr>
      <w:r>
        <w:rPr>
          <w:rStyle w:val="a6"/>
        </w:rPr>
        <w:footnoteRef/>
      </w:r>
      <w:r>
        <w:rPr>
          <w:rtl/>
        </w:rPr>
        <w:t xml:space="preserve"> </w:t>
      </w:r>
      <w:r>
        <w:rPr>
          <w:rtl/>
        </w:rPr>
        <w:tab/>
      </w:r>
      <w:r>
        <w:rPr>
          <w:rFonts w:hint="cs"/>
          <w:rtl/>
        </w:rPr>
        <w:t xml:space="preserve">תוספת בדפוסים: </w:t>
      </w:r>
      <w:r w:rsidRPr="00F62F18">
        <w:rPr>
          <w:rtl/>
        </w:rPr>
        <w:t>שנאמר (בראשית</w:t>
      </w:r>
      <w:r>
        <w:rPr>
          <w:rFonts w:hint="cs"/>
          <w:rtl/>
        </w:rPr>
        <w:t xml:space="preserve"> </w:t>
      </w:r>
      <w:proofErr w:type="spellStart"/>
      <w:r>
        <w:rPr>
          <w:rFonts w:hint="cs"/>
          <w:rtl/>
        </w:rPr>
        <w:t>יג</w:t>
      </w:r>
      <w:proofErr w:type="spellEnd"/>
      <w:r>
        <w:rPr>
          <w:rFonts w:hint="cs"/>
          <w:rtl/>
        </w:rPr>
        <w:t>, י"ג</w:t>
      </w:r>
      <w:r w:rsidRPr="00F62F18">
        <w:rPr>
          <w:rtl/>
        </w:rPr>
        <w:t>) ואנשי סדום רעים וחטאים לה' מאד רעים בעולם הזה וחטאים לעולם הבא</w:t>
      </w:r>
      <w:r w:rsidR="00005802">
        <w:rPr>
          <w:rFonts w:hint="cs"/>
          <w:rtl/>
        </w:rPr>
        <w:t>.</w:t>
      </w:r>
    </w:p>
  </w:footnote>
  <w:footnote w:id="14">
    <w:p w14:paraId="3CBF5263" w14:textId="1B86CF7E" w:rsidR="008E535F" w:rsidRDefault="008E535F" w:rsidP="006C1408">
      <w:pPr>
        <w:pStyle w:val="a7"/>
        <w:rPr>
          <w:rtl/>
        </w:rPr>
      </w:pPr>
      <w:r>
        <w:rPr>
          <w:rStyle w:val="a6"/>
        </w:rPr>
        <w:footnoteRef/>
      </w:r>
      <w:r>
        <w:rPr>
          <w:rtl/>
        </w:rPr>
        <w:t xml:space="preserve"> </w:t>
      </w:r>
      <w:r>
        <w:rPr>
          <w:rtl/>
        </w:rPr>
        <w:tab/>
      </w:r>
      <w:r>
        <w:rPr>
          <w:rFonts w:hint="cs"/>
          <w:rtl/>
        </w:rPr>
        <w:t xml:space="preserve">תוספת בדפוסים: </w:t>
      </w:r>
      <w:r w:rsidRPr="00AD20CA">
        <w:rPr>
          <w:rtl/>
        </w:rPr>
        <w:t>מרגלים אין להם חלק לעולם הבא שנאמר (במדבר יד</w:t>
      </w:r>
      <w:r>
        <w:rPr>
          <w:rFonts w:hint="cs"/>
          <w:rtl/>
        </w:rPr>
        <w:t>, ל"ז</w:t>
      </w:r>
      <w:r w:rsidRPr="00AD20CA">
        <w:rPr>
          <w:rtl/>
        </w:rPr>
        <w:t xml:space="preserve">) וימותו האנשים מוציאי </w:t>
      </w:r>
      <w:proofErr w:type="spellStart"/>
      <w:r w:rsidRPr="00AD20CA">
        <w:rPr>
          <w:rtl/>
        </w:rPr>
        <w:t>דבת</w:t>
      </w:r>
      <w:proofErr w:type="spellEnd"/>
      <w:r w:rsidRPr="00AD20CA">
        <w:rPr>
          <w:rtl/>
        </w:rPr>
        <w:t xml:space="preserve"> הארץ רעה במגפה לפני ה' וימותו בעולם הזה במגפה בעולם הבא</w:t>
      </w:r>
      <w:r w:rsidR="00005802">
        <w:rPr>
          <w:rFonts w:hint="cs"/>
          <w:rtl/>
        </w:rPr>
        <w:t>.</w:t>
      </w:r>
    </w:p>
  </w:footnote>
  <w:footnote w:id="15">
    <w:p w14:paraId="741D76B4" w14:textId="6A28E24A" w:rsidR="008320D8" w:rsidRDefault="008320D8" w:rsidP="006C1408">
      <w:pPr>
        <w:pStyle w:val="a7"/>
        <w:rPr>
          <w:rtl/>
        </w:rPr>
      </w:pPr>
      <w:r>
        <w:rPr>
          <w:rStyle w:val="a6"/>
        </w:rPr>
        <w:footnoteRef/>
      </w:r>
      <w:r>
        <w:rPr>
          <w:rtl/>
        </w:rPr>
        <w:t xml:space="preserve"> </w:t>
      </w:r>
      <w:r w:rsidR="00984D17">
        <w:rPr>
          <w:rtl/>
        </w:rPr>
        <w:tab/>
      </w:r>
      <w:r w:rsidR="00701B45">
        <w:rPr>
          <w:rFonts w:hint="cs"/>
          <w:rtl/>
        </w:rPr>
        <w:t xml:space="preserve">בנוסח המשנה </w:t>
      </w:r>
      <w:r w:rsidR="00177F1C">
        <w:rPr>
          <w:rFonts w:hint="cs"/>
          <w:rtl/>
        </w:rPr>
        <w:t xml:space="preserve">בכתבי היד ובדפוסים </w:t>
      </w:r>
      <w:r w:rsidR="003503C2">
        <w:rPr>
          <w:rFonts w:hint="cs"/>
          <w:rtl/>
        </w:rPr>
        <w:t xml:space="preserve">מובאים </w:t>
      </w:r>
      <w:r w:rsidR="00FD16D6">
        <w:rPr>
          <w:rFonts w:hint="cs"/>
          <w:rtl/>
        </w:rPr>
        <w:t xml:space="preserve">דיני עיר הנידחת </w:t>
      </w:r>
      <w:r w:rsidR="00177F1C">
        <w:rPr>
          <w:rFonts w:hint="cs"/>
          <w:rtl/>
        </w:rPr>
        <w:t>בהמשך ל</w:t>
      </w:r>
      <w:r w:rsidR="00782719">
        <w:rPr>
          <w:rFonts w:hint="cs"/>
          <w:rtl/>
        </w:rPr>
        <w:t>משניות הדנות במנועים מהעולם הבא</w:t>
      </w:r>
      <w:r w:rsidR="00FE1B5C">
        <w:rPr>
          <w:rFonts w:hint="cs"/>
          <w:rtl/>
        </w:rPr>
        <w:t xml:space="preserve"> על אף שייכותן לדיני </w:t>
      </w:r>
      <w:r w:rsidR="007641B8">
        <w:rPr>
          <w:rFonts w:hint="cs"/>
          <w:rtl/>
        </w:rPr>
        <w:t xml:space="preserve">'אלו הן </w:t>
      </w:r>
      <w:proofErr w:type="spellStart"/>
      <w:r w:rsidR="007641B8">
        <w:rPr>
          <w:rFonts w:hint="cs"/>
          <w:rtl/>
        </w:rPr>
        <w:t>הנהרגין</w:t>
      </w:r>
      <w:proofErr w:type="spellEnd"/>
      <w:r w:rsidR="007641B8">
        <w:rPr>
          <w:rFonts w:hint="cs"/>
          <w:rtl/>
        </w:rPr>
        <w:t>'</w:t>
      </w:r>
      <w:r w:rsidR="00782719">
        <w:rPr>
          <w:rFonts w:hint="cs"/>
          <w:rtl/>
        </w:rPr>
        <w:t xml:space="preserve">. </w:t>
      </w:r>
      <w:r w:rsidR="007C28C6">
        <w:rPr>
          <w:rFonts w:hint="cs"/>
          <w:rtl/>
        </w:rPr>
        <w:t>יש הסוברים ש</w:t>
      </w:r>
      <w:r w:rsidR="0096259B">
        <w:rPr>
          <w:rFonts w:hint="cs"/>
          <w:rtl/>
        </w:rPr>
        <w:t>הסיבה להצמדתם לפרק חלק נובע</w:t>
      </w:r>
      <w:r w:rsidR="00B76684">
        <w:rPr>
          <w:rFonts w:hint="cs"/>
          <w:rtl/>
        </w:rPr>
        <w:t>ת</w:t>
      </w:r>
      <w:r w:rsidR="0096259B">
        <w:rPr>
          <w:rFonts w:hint="cs"/>
          <w:rtl/>
        </w:rPr>
        <w:t xml:space="preserve"> מעונשם הכפול של אנשי עיר הנ</w:t>
      </w:r>
      <w:r w:rsidR="00FC5393">
        <w:rPr>
          <w:rFonts w:hint="cs"/>
          <w:rtl/>
        </w:rPr>
        <w:t>י</w:t>
      </w:r>
      <w:r w:rsidR="0096259B">
        <w:rPr>
          <w:rFonts w:hint="cs"/>
          <w:rtl/>
        </w:rPr>
        <w:t xml:space="preserve">דחת גם </w:t>
      </w:r>
      <w:r w:rsidR="00096201">
        <w:rPr>
          <w:rFonts w:hint="cs"/>
          <w:rtl/>
        </w:rPr>
        <w:t>בסיף בעולם הזה</w:t>
      </w:r>
      <w:r w:rsidR="0096259B">
        <w:rPr>
          <w:rFonts w:hint="cs"/>
          <w:rtl/>
        </w:rPr>
        <w:t xml:space="preserve"> ו</w:t>
      </w:r>
      <w:r w:rsidR="00FC5393">
        <w:rPr>
          <w:rFonts w:hint="cs"/>
          <w:rtl/>
        </w:rPr>
        <w:t xml:space="preserve">גם בגריעתם מהזכאות לחיים בעולם הבא. </w:t>
      </w:r>
      <w:r w:rsidR="00C75824">
        <w:rPr>
          <w:rFonts w:hint="cs"/>
          <w:rtl/>
        </w:rPr>
        <w:t>פתרון זה אינו מספק שכן בכמה מכתבי היד של המשנה המילים 'אין להם חלק לעולם הבא' כלל אינן מופיעות בפתיחה לדיון בעונשם של אנשים עיר הנידחת (</w:t>
      </w:r>
      <w:r w:rsidR="004A0760">
        <w:rPr>
          <w:rFonts w:hint="cs"/>
          <w:rtl/>
        </w:rPr>
        <w:t>כך בכתב יד קאופמן, וכן בנוסח המשנה שמובא אצל הרמב"ם)</w:t>
      </w:r>
      <w:r w:rsidR="00EC4D5F">
        <w:rPr>
          <w:rFonts w:hint="cs"/>
          <w:rtl/>
        </w:rPr>
        <w:t>. מעבר לכך די</w:t>
      </w:r>
      <w:r w:rsidR="00A30FBD">
        <w:rPr>
          <w:rFonts w:hint="cs"/>
          <w:rtl/>
        </w:rPr>
        <w:t>ן המיתה ש</w:t>
      </w:r>
      <w:r w:rsidR="00566EB8">
        <w:rPr>
          <w:rFonts w:hint="cs"/>
          <w:rtl/>
        </w:rPr>
        <w:t>ל</w:t>
      </w:r>
      <w:r w:rsidR="00A30FBD">
        <w:rPr>
          <w:rFonts w:hint="cs"/>
          <w:rtl/>
        </w:rPr>
        <w:t xml:space="preserve"> אנשי</w:t>
      </w:r>
      <w:r w:rsidR="00EC4D5F">
        <w:rPr>
          <w:rFonts w:hint="cs"/>
          <w:rtl/>
        </w:rPr>
        <w:t xml:space="preserve"> עיר הנידחת </w:t>
      </w:r>
      <w:r w:rsidR="00BA2F88">
        <w:rPr>
          <w:rFonts w:hint="cs"/>
          <w:rtl/>
        </w:rPr>
        <w:t xml:space="preserve">נלמדים על ידי מדרשי הלכה מתוך הפסוקים המתארים את עונשם, ובכך הם נבדלים מהותית מרשימת היחידים והקבוצות </w:t>
      </w:r>
      <w:r w:rsidR="00345778">
        <w:rPr>
          <w:rFonts w:hint="cs"/>
          <w:rtl/>
        </w:rPr>
        <w:t xml:space="preserve">האחרים </w:t>
      </w:r>
      <w:r w:rsidR="00BA2F88">
        <w:rPr>
          <w:rFonts w:hint="cs"/>
          <w:rtl/>
        </w:rPr>
        <w:t>שאין להם חלק לעולם הבא</w:t>
      </w:r>
      <w:r w:rsidR="004739FD">
        <w:rPr>
          <w:rFonts w:hint="cs"/>
          <w:rtl/>
        </w:rPr>
        <w:t xml:space="preserve">. </w:t>
      </w:r>
      <w:r w:rsidR="004D4332">
        <w:rPr>
          <w:rFonts w:hint="cs"/>
          <w:rtl/>
        </w:rPr>
        <w:t>במאמר זה לא נכלול דיון בעונש ההדחה מהעולם הבא של אנשי עיר הנ</w:t>
      </w:r>
      <w:r w:rsidR="0002121F">
        <w:rPr>
          <w:rFonts w:hint="cs"/>
          <w:rtl/>
        </w:rPr>
        <w:t>י</w:t>
      </w:r>
      <w:r w:rsidR="004D4332">
        <w:rPr>
          <w:rFonts w:hint="cs"/>
          <w:rtl/>
        </w:rPr>
        <w:t>דחת</w:t>
      </w:r>
      <w:r w:rsidR="0002121F">
        <w:rPr>
          <w:rFonts w:hint="cs"/>
          <w:rtl/>
        </w:rPr>
        <w:t>, מחמת השתייכותו הקטגורית ל</w:t>
      </w:r>
      <w:r w:rsidR="00D55F76">
        <w:rPr>
          <w:rFonts w:hint="cs"/>
          <w:rtl/>
        </w:rPr>
        <w:t xml:space="preserve">דיני 'אלו הן </w:t>
      </w:r>
      <w:proofErr w:type="spellStart"/>
      <w:r w:rsidR="00D55F76">
        <w:rPr>
          <w:rFonts w:hint="cs"/>
          <w:rtl/>
        </w:rPr>
        <w:t>נהרגין</w:t>
      </w:r>
      <w:proofErr w:type="spellEnd"/>
      <w:r w:rsidR="00D55F76">
        <w:rPr>
          <w:rFonts w:hint="cs"/>
          <w:rtl/>
        </w:rPr>
        <w:t xml:space="preserve">'. </w:t>
      </w:r>
      <w:r w:rsidR="004B3A2F">
        <w:rPr>
          <w:rFonts w:hint="cs"/>
          <w:rtl/>
        </w:rPr>
        <w:t xml:space="preserve">הצעות לסיבת </w:t>
      </w:r>
      <w:r w:rsidR="00FC5393">
        <w:rPr>
          <w:rFonts w:hint="cs"/>
          <w:rtl/>
        </w:rPr>
        <w:t xml:space="preserve">מיקומן של הלכות אנשי עיר הנידחת </w:t>
      </w:r>
      <w:r w:rsidR="00070B16">
        <w:rPr>
          <w:rFonts w:hint="cs"/>
          <w:rtl/>
        </w:rPr>
        <w:t>ב</w:t>
      </w:r>
      <w:r w:rsidR="00303AF7">
        <w:rPr>
          <w:rFonts w:hint="cs"/>
          <w:rtl/>
        </w:rPr>
        <w:t xml:space="preserve">משנה </w:t>
      </w:r>
      <w:r w:rsidR="004B3A2F">
        <w:rPr>
          <w:rFonts w:hint="cs"/>
          <w:rtl/>
        </w:rPr>
        <w:t>מ</w:t>
      </w:r>
      <w:r w:rsidR="00070B16">
        <w:rPr>
          <w:rFonts w:hint="cs"/>
          <w:rtl/>
        </w:rPr>
        <w:t>וב</w:t>
      </w:r>
      <w:r w:rsidR="004B3A2F">
        <w:rPr>
          <w:rFonts w:hint="cs"/>
          <w:rtl/>
        </w:rPr>
        <w:t>אות אצל</w:t>
      </w:r>
      <w:r w:rsidR="00054DB5">
        <w:rPr>
          <w:rFonts w:hint="cs"/>
          <w:rtl/>
        </w:rPr>
        <w:t xml:space="preserve"> </w:t>
      </w:r>
      <w:r w:rsidR="001B2BD8">
        <w:rPr>
          <w:rFonts w:hint="cs"/>
          <w:rtl/>
        </w:rPr>
        <w:t xml:space="preserve">י' </w:t>
      </w:r>
      <w:proofErr w:type="spellStart"/>
      <w:r w:rsidR="001B2BD8">
        <w:rPr>
          <w:rFonts w:hint="cs"/>
          <w:rtl/>
        </w:rPr>
        <w:t>סלוטניק</w:t>
      </w:r>
      <w:proofErr w:type="spellEnd"/>
      <w:r w:rsidR="00A27C5B">
        <w:rPr>
          <w:rFonts w:hint="cs"/>
          <w:rtl/>
        </w:rPr>
        <w:t xml:space="preserve">, </w:t>
      </w:r>
      <w:r w:rsidR="004F64C1">
        <w:rPr>
          <w:rFonts w:hint="cs"/>
          <w:rtl/>
        </w:rPr>
        <w:t xml:space="preserve">"קריאה לסדר </w:t>
      </w:r>
      <w:r w:rsidR="004F64C1">
        <w:rPr>
          <w:rtl/>
        </w:rPr>
        <w:t>–</w:t>
      </w:r>
      <w:r w:rsidR="004F64C1">
        <w:rPr>
          <w:rFonts w:hint="cs"/>
          <w:rtl/>
        </w:rPr>
        <w:t xml:space="preserve"> עיון במבנה ובעריכה של פרק </w:t>
      </w:r>
      <w:proofErr w:type="spellStart"/>
      <w:r w:rsidR="004F64C1">
        <w:rPr>
          <w:rFonts w:hint="cs"/>
          <w:rtl/>
        </w:rPr>
        <w:t>הנחנקין</w:t>
      </w:r>
      <w:proofErr w:type="spellEnd"/>
      <w:r w:rsidR="004F64C1">
        <w:rPr>
          <w:rFonts w:hint="cs"/>
          <w:rtl/>
        </w:rPr>
        <w:t xml:space="preserve"> ופרק חלק (פרקים י-יא) במסכת סנהדרין", </w:t>
      </w:r>
      <w:r w:rsidR="001F3EEE">
        <w:rPr>
          <w:rFonts w:hint="cs"/>
          <w:rtl/>
        </w:rPr>
        <w:t>אסופות ה (תשע"ז) עמ' 118-99.</w:t>
      </w:r>
    </w:p>
  </w:footnote>
  <w:footnote w:id="16">
    <w:p w14:paraId="20B6D5AD" w14:textId="0AB9A18E" w:rsidR="00F40F21" w:rsidRDefault="00F40F21" w:rsidP="006C1408">
      <w:pPr>
        <w:pStyle w:val="a7"/>
      </w:pPr>
      <w:r>
        <w:rPr>
          <w:rStyle w:val="a6"/>
        </w:rPr>
        <w:footnoteRef/>
      </w:r>
      <w:r>
        <w:rPr>
          <w:rtl/>
        </w:rPr>
        <w:t xml:space="preserve"> </w:t>
      </w:r>
      <w:r>
        <w:rPr>
          <w:rtl/>
        </w:rPr>
        <w:tab/>
      </w:r>
      <w:r>
        <w:rPr>
          <w:rFonts w:hint="cs"/>
          <w:rtl/>
        </w:rPr>
        <w:t xml:space="preserve">כך למשל במשנה </w:t>
      </w:r>
      <w:r w:rsidR="003962DC">
        <w:rPr>
          <w:rFonts w:hint="cs"/>
          <w:rtl/>
        </w:rPr>
        <w:t>מכות ג, טו: "כל חייבי כריתות שלקו נפטרו על ידי כריתן"</w:t>
      </w:r>
      <w:r w:rsidR="007201B8">
        <w:rPr>
          <w:rFonts w:hint="cs"/>
          <w:rtl/>
        </w:rPr>
        <w:t>.</w:t>
      </w:r>
      <w:r w:rsidR="001E77D6">
        <w:rPr>
          <w:rFonts w:hint="cs"/>
          <w:rtl/>
        </w:rPr>
        <w:t xml:space="preserve"> לדיון בשאלה מיהם חייבי הכריתות</w:t>
      </w:r>
      <w:r w:rsidR="007F0E28">
        <w:rPr>
          <w:rFonts w:hint="cs"/>
          <w:rtl/>
        </w:rPr>
        <w:t>,</w:t>
      </w:r>
      <w:r w:rsidR="001E77D6">
        <w:rPr>
          <w:rFonts w:hint="cs"/>
          <w:rtl/>
        </w:rPr>
        <w:t xml:space="preserve"> מהם החטאים הנכללים בעונש כרת</w:t>
      </w:r>
      <w:r w:rsidR="007F0E28">
        <w:rPr>
          <w:rFonts w:hint="cs"/>
          <w:rtl/>
        </w:rPr>
        <w:t>, ואופני המרת</w:t>
      </w:r>
      <w:r w:rsidR="001C4C3C">
        <w:rPr>
          <w:rFonts w:hint="cs"/>
          <w:rtl/>
        </w:rPr>
        <w:t xml:space="preserve"> עונשם במלקות, בניגוד למקובל בכת מדבר יהודה,</w:t>
      </w:r>
      <w:r w:rsidR="001E77D6">
        <w:rPr>
          <w:rFonts w:hint="cs"/>
          <w:rtl/>
        </w:rPr>
        <w:t xml:space="preserve"> ראו: א' שמש, עונשים וחטאים: מן המקרא לספרות חז"ל, ירושלים תשס"ג, עמ' </w:t>
      </w:r>
      <w:r w:rsidR="00C70C21">
        <w:rPr>
          <w:rFonts w:hint="cs"/>
          <w:rtl/>
        </w:rPr>
        <w:t xml:space="preserve">57 </w:t>
      </w:r>
      <w:r w:rsidR="007F0E28">
        <w:rPr>
          <w:rtl/>
        </w:rPr>
        <w:t>–</w:t>
      </w:r>
      <w:r w:rsidR="00C70C21">
        <w:rPr>
          <w:rFonts w:hint="cs"/>
          <w:rtl/>
        </w:rPr>
        <w:t xml:space="preserve"> </w:t>
      </w:r>
      <w:r w:rsidR="007F0E28">
        <w:rPr>
          <w:rFonts w:hint="cs"/>
          <w:rtl/>
        </w:rPr>
        <w:t>98.</w:t>
      </w:r>
      <w:r w:rsidR="00FD582A">
        <w:rPr>
          <w:rFonts w:hint="cs"/>
          <w:rtl/>
        </w:rPr>
        <w:t xml:space="preserve"> על היחס המסויג של חכמים לעונש מוות נתן ללמוד מהמשנה במכות א, י המכנה סנהדרין שגוזרת דין מיתה אחת לשבע שנים בכינוי חבלנית, ומציינת את הערכתו של ר' עקיבא שעל פיה גם אלו היה נתן בימיו לדון בדיני נפשות לא היו דנים אם אדם למוות. </w:t>
      </w:r>
      <w:r w:rsidR="00FD582A" w:rsidRPr="00A42AC5">
        <w:rPr>
          <w:rFonts w:hint="cs"/>
          <w:rtl/>
        </w:rPr>
        <w:t xml:space="preserve">ראו גם </w:t>
      </w:r>
      <w:r w:rsidR="00C221C4" w:rsidRPr="00A42AC5">
        <w:rPr>
          <w:rFonts w:hint="cs"/>
          <w:rtl/>
        </w:rPr>
        <w:t xml:space="preserve">מ' </w:t>
      </w:r>
      <w:r w:rsidR="00FD582A" w:rsidRPr="00A42AC5">
        <w:rPr>
          <w:rFonts w:hint="cs"/>
          <w:rtl/>
        </w:rPr>
        <w:t xml:space="preserve">איש שלום, </w:t>
      </w:r>
      <w:r w:rsidR="00C221C4" w:rsidRPr="00A42AC5">
        <w:rPr>
          <w:rFonts w:hint="cs"/>
          <w:rtl/>
        </w:rPr>
        <w:t>"</w:t>
      </w:r>
      <w:r w:rsidR="00844F7E" w:rsidRPr="00A42AC5">
        <w:rPr>
          <w:rFonts w:hint="cs"/>
          <w:rtl/>
        </w:rPr>
        <w:t xml:space="preserve">מאמר </w:t>
      </w:r>
      <w:proofErr w:type="spellStart"/>
      <w:r w:rsidR="00844F7E" w:rsidRPr="00A42AC5">
        <w:rPr>
          <w:rFonts w:hint="cs"/>
          <w:rtl/>
        </w:rPr>
        <w:t>בענין</w:t>
      </w:r>
      <w:proofErr w:type="spellEnd"/>
      <w:r w:rsidR="00844F7E" w:rsidRPr="00A42AC5">
        <w:rPr>
          <w:rFonts w:hint="cs"/>
          <w:rtl/>
        </w:rPr>
        <w:t xml:space="preserve"> עדים זוממים וענין התראה", בית תלמוד ה (תרמ"ט) עמ' 259- </w:t>
      </w:r>
      <w:r w:rsidR="00B53F3A" w:rsidRPr="00A42AC5">
        <w:rPr>
          <w:rFonts w:hint="cs"/>
          <w:rtl/>
        </w:rPr>
        <w:t xml:space="preserve">261; </w:t>
      </w:r>
      <w:r w:rsidR="00375969" w:rsidRPr="00A42AC5">
        <w:rPr>
          <w:rFonts w:hint="cs"/>
          <w:rtl/>
        </w:rPr>
        <w:t xml:space="preserve">פ' </w:t>
      </w:r>
      <w:r w:rsidR="00FD582A" w:rsidRPr="00A42AC5">
        <w:rPr>
          <w:rFonts w:hint="cs"/>
          <w:rtl/>
        </w:rPr>
        <w:t xml:space="preserve">דייקן, </w:t>
      </w:r>
      <w:r w:rsidR="00375969" w:rsidRPr="00A42AC5">
        <w:rPr>
          <w:rFonts w:hint="cs"/>
          <w:rtl/>
        </w:rPr>
        <w:t>"ההתראה במשפט העברי"</w:t>
      </w:r>
      <w:r w:rsidR="00445E44" w:rsidRPr="00A42AC5">
        <w:rPr>
          <w:rFonts w:hint="cs"/>
          <w:rtl/>
        </w:rPr>
        <w:t xml:space="preserve">, מבחר מונוגרפיות, מחקרים ומאמרים (עורך: </w:t>
      </w:r>
      <w:r w:rsidR="0012235D" w:rsidRPr="00A42AC5">
        <w:rPr>
          <w:rFonts w:hint="cs"/>
          <w:rtl/>
        </w:rPr>
        <w:t xml:space="preserve">פ' דייקן), תל אביב תשל"ה, עמ' 361 </w:t>
      </w:r>
      <w:r w:rsidR="0012235D" w:rsidRPr="00A42AC5">
        <w:rPr>
          <w:rtl/>
        </w:rPr>
        <w:t>–</w:t>
      </w:r>
      <w:r w:rsidR="0012235D" w:rsidRPr="00A42AC5">
        <w:rPr>
          <w:rFonts w:hint="cs"/>
          <w:rtl/>
        </w:rPr>
        <w:t xml:space="preserve"> 371</w:t>
      </w:r>
      <w:r w:rsidR="00DB4289">
        <w:rPr>
          <w:rFonts w:hint="cs"/>
          <w:rtl/>
        </w:rPr>
        <w:t>; א' חדד</w:t>
      </w:r>
      <w:r w:rsidR="00E75744">
        <w:rPr>
          <w:rFonts w:hint="cs"/>
          <w:rtl/>
        </w:rPr>
        <w:t>, כבוד האדם וצלם אלוהים שוויו</w:t>
      </w:r>
      <w:r w:rsidR="00B307CF">
        <w:rPr>
          <w:rFonts w:hint="cs"/>
          <w:rtl/>
        </w:rPr>
        <w:t xml:space="preserve">ן ושוני, ירושלים </w:t>
      </w:r>
      <w:proofErr w:type="spellStart"/>
      <w:r w:rsidR="00B307CF">
        <w:rPr>
          <w:rFonts w:hint="cs"/>
          <w:rtl/>
        </w:rPr>
        <w:t>תש"ף</w:t>
      </w:r>
      <w:proofErr w:type="spellEnd"/>
      <w:r w:rsidR="00B307CF">
        <w:rPr>
          <w:rFonts w:hint="cs"/>
          <w:rtl/>
        </w:rPr>
        <w:t xml:space="preserve"> עמ'</w:t>
      </w:r>
      <w:r w:rsidR="006E0DC5">
        <w:rPr>
          <w:rFonts w:hint="cs"/>
          <w:rtl/>
        </w:rPr>
        <w:t xml:space="preserve"> </w:t>
      </w:r>
      <w:r w:rsidR="00FA6441">
        <w:rPr>
          <w:rFonts w:hint="cs"/>
          <w:rtl/>
        </w:rPr>
        <w:t>49- 53.</w:t>
      </w:r>
    </w:p>
  </w:footnote>
  <w:footnote w:id="17">
    <w:p w14:paraId="1CD0E5D2" w14:textId="317CA760" w:rsidR="003F43AD" w:rsidRDefault="003F43AD" w:rsidP="006C1408">
      <w:pPr>
        <w:pStyle w:val="a7"/>
        <w:rPr>
          <w:rtl/>
        </w:rPr>
      </w:pPr>
      <w:r>
        <w:rPr>
          <w:rStyle w:val="a6"/>
        </w:rPr>
        <w:footnoteRef/>
      </w:r>
      <w:r>
        <w:rPr>
          <w:rtl/>
        </w:rPr>
        <w:t xml:space="preserve"> </w:t>
      </w:r>
      <w:r>
        <w:rPr>
          <w:rtl/>
        </w:rPr>
        <w:tab/>
      </w:r>
      <w:r w:rsidR="00554C50">
        <w:rPr>
          <w:rFonts w:hint="cs"/>
          <w:rtl/>
        </w:rPr>
        <w:t xml:space="preserve">במשנה אבות ג, יא מופיעה רשימת חטאים אחרת </w:t>
      </w:r>
      <w:r w:rsidR="00EB7CD8">
        <w:rPr>
          <w:rFonts w:hint="cs"/>
          <w:rtl/>
        </w:rPr>
        <w:t>ש</w:t>
      </w:r>
      <w:r w:rsidR="00A4470F">
        <w:rPr>
          <w:rFonts w:hint="cs"/>
          <w:rtl/>
        </w:rPr>
        <w:t>הנוקט</w:t>
      </w:r>
      <w:r w:rsidR="00447A48">
        <w:rPr>
          <w:rFonts w:hint="cs"/>
          <w:rtl/>
        </w:rPr>
        <w:t>ים</w:t>
      </w:r>
      <w:r w:rsidR="00A4470F">
        <w:rPr>
          <w:rFonts w:hint="cs"/>
          <w:rtl/>
        </w:rPr>
        <w:t xml:space="preserve"> בה </w:t>
      </w:r>
      <w:r w:rsidR="00EB7CD8">
        <w:rPr>
          <w:rFonts w:hint="cs"/>
          <w:rtl/>
        </w:rPr>
        <w:t xml:space="preserve">'אין להם חלק לעולם הבא'. </w:t>
      </w:r>
      <w:r w:rsidR="00466937">
        <w:rPr>
          <w:rFonts w:hint="cs"/>
          <w:rtl/>
        </w:rPr>
        <w:t xml:space="preserve">מיקומה של המשנה במסכת המתווה </w:t>
      </w:r>
      <w:r w:rsidR="00606E00" w:rsidRPr="001D4655">
        <w:rPr>
          <w:rFonts w:hint="cs"/>
          <w:rtl/>
        </w:rPr>
        <w:t xml:space="preserve">הנחיות בתחום המוסר </w:t>
      </w:r>
      <w:r w:rsidR="001D4655" w:rsidRPr="001D4655">
        <w:rPr>
          <w:rFonts w:hint="cs"/>
          <w:rtl/>
        </w:rPr>
        <w:t>ודרך ארץ</w:t>
      </w:r>
      <w:r w:rsidR="001D4655">
        <w:rPr>
          <w:rFonts w:ascii="Arial" w:hAnsi="Arial" w:cs="Arial" w:hint="cs"/>
          <w:color w:val="202122"/>
          <w:sz w:val="21"/>
          <w:szCs w:val="21"/>
          <w:shd w:val="clear" w:color="auto" w:fill="FFFFFF"/>
          <w:rtl/>
        </w:rPr>
        <w:t xml:space="preserve"> </w:t>
      </w:r>
      <w:r w:rsidR="00447A48">
        <w:rPr>
          <w:rFonts w:hint="cs"/>
          <w:rtl/>
        </w:rPr>
        <w:t>אינה מעוררת</w:t>
      </w:r>
      <w:r w:rsidR="00F7416D">
        <w:rPr>
          <w:rFonts w:hint="cs"/>
          <w:rtl/>
        </w:rPr>
        <w:t xml:space="preserve"> תמיהה, שכן </w:t>
      </w:r>
      <w:r w:rsidR="009355F4">
        <w:rPr>
          <w:rFonts w:hint="cs"/>
          <w:rtl/>
        </w:rPr>
        <w:t xml:space="preserve">נתן להבין את מגמתה כחלק </w:t>
      </w:r>
      <w:r w:rsidR="009564E3">
        <w:rPr>
          <w:rFonts w:hint="cs"/>
          <w:rtl/>
        </w:rPr>
        <w:t>מחינוך ליראת ה' ולמידות טובות, מה שאין כן כשה</w:t>
      </w:r>
      <w:r w:rsidR="00047680">
        <w:rPr>
          <w:rFonts w:hint="cs"/>
          <w:rtl/>
        </w:rPr>
        <w:t>רשימה</w:t>
      </w:r>
      <w:r w:rsidR="009564E3">
        <w:rPr>
          <w:rFonts w:hint="cs"/>
          <w:rtl/>
        </w:rPr>
        <w:t xml:space="preserve"> מופיעה בינות להוראות </w:t>
      </w:r>
      <w:r w:rsidR="00F65D7B">
        <w:rPr>
          <w:rFonts w:hint="cs"/>
          <w:rtl/>
        </w:rPr>
        <w:t>מעשיות לרשות השופטת לכשתקום.</w:t>
      </w:r>
    </w:p>
  </w:footnote>
  <w:footnote w:id="18">
    <w:p w14:paraId="2A16B21C" w14:textId="1C90C85E" w:rsidR="00230927" w:rsidRDefault="00230927" w:rsidP="006C1408">
      <w:pPr>
        <w:pStyle w:val="a7"/>
      </w:pPr>
      <w:r>
        <w:rPr>
          <w:rStyle w:val="a6"/>
        </w:rPr>
        <w:footnoteRef/>
      </w:r>
      <w:r>
        <w:rPr>
          <w:rtl/>
        </w:rPr>
        <w:t xml:space="preserve"> </w:t>
      </w:r>
      <w:r w:rsidR="00785AB7" w:rsidRPr="00A4470F">
        <w:rPr>
          <w:rStyle w:val="a6"/>
          <w:rtl/>
        </w:rPr>
        <w:tab/>
      </w:r>
      <w:r w:rsidR="00DE4280">
        <w:rPr>
          <w:rFonts w:hint="cs"/>
          <w:rtl/>
        </w:rPr>
        <w:t xml:space="preserve">ברשימות נזכרים </w:t>
      </w:r>
      <w:r w:rsidR="00441E29">
        <w:rPr>
          <w:rFonts w:hint="cs"/>
          <w:rtl/>
        </w:rPr>
        <w:t>עשרים ושמ</w:t>
      </w:r>
      <w:r w:rsidR="00657541">
        <w:rPr>
          <w:rFonts w:hint="cs"/>
          <w:rtl/>
        </w:rPr>
        <w:t>ונה</w:t>
      </w:r>
      <w:r w:rsidR="00DE4280">
        <w:rPr>
          <w:rFonts w:hint="cs"/>
          <w:rtl/>
        </w:rPr>
        <w:t xml:space="preserve"> חוטאים שביחס לכולם התורה מציינת את עונשם במוות. </w:t>
      </w:r>
      <w:r w:rsidR="007536EF">
        <w:rPr>
          <w:rFonts w:hint="cs"/>
          <w:rtl/>
        </w:rPr>
        <w:t xml:space="preserve">ביחס לשנים עשר מתוכם מפרטת התורה גם את אופן המתתם, ואילו </w:t>
      </w:r>
      <w:r w:rsidR="008C796A">
        <w:rPr>
          <w:rFonts w:hint="cs"/>
          <w:rtl/>
        </w:rPr>
        <w:t>את דרך המתתם של ששה עשר האחרים לומדים התנאים באמצעות דרשות הפסוקים.</w:t>
      </w:r>
      <w:r w:rsidR="00B92C68">
        <w:rPr>
          <w:rFonts w:hint="cs"/>
          <w:rtl/>
        </w:rPr>
        <w:t xml:space="preserve"> מ' </w:t>
      </w:r>
      <w:proofErr w:type="spellStart"/>
      <w:r w:rsidR="00B92C68">
        <w:rPr>
          <w:rFonts w:hint="cs"/>
          <w:rtl/>
        </w:rPr>
        <w:t>הלברטל</w:t>
      </w:r>
      <w:proofErr w:type="spellEnd"/>
      <w:r w:rsidR="00B92C68">
        <w:rPr>
          <w:rFonts w:hint="cs"/>
          <w:rtl/>
        </w:rPr>
        <w:t xml:space="preserve">, מהפכות פרשניות בהתהוותן, </w:t>
      </w:r>
      <w:r w:rsidR="00B142CB">
        <w:rPr>
          <w:rFonts w:hint="cs"/>
          <w:rtl/>
        </w:rPr>
        <w:t xml:space="preserve">ערכים כשיקולים פרשניים במדרשי ההלכה, </w:t>
      </w:r>
      <w:r w:rsidR="00CA7C90">
        <w:rPr>
          <w:rFonts w:hint="cs"/>
          <w:rtl/>
        </w:rPr>
        <w:t xml:space="preserve">ירושלים תשנ"ז, עמ' </w:t>
      </w:r>
      <w:r w:rsidR="0087697F">
        <w:rPr>
          <w:rFonts w:hint="cs"/>
          <w:rtl/>
        </w:rPr>
        <w:t xml:space="preserve">143 </w:t>
      </w:r>
      <w:r w:rsidR="007D07D5">
        <w:rPr>
          <w:rtl/>
        </w:rPr>
        <w:t>–</w:t>
      </w:r>
      <w:r w:rsidR="0087697F">
        <w:rPr>
          <w:rFonts w:hint="cs"/>
          <w:rtl/>
        </w:rPr>
        <w:t xml:space="preserve"> </w:t>
      </w:r>
      <w:r w:rsidR="007D07D5">
        <w:rPr>
          <w:rFonts w:hint="cs"/>
          <w:rtl/>
        </w:rPr>
        <w:t xml:space="preserve">159 </w:t>
      </w:r>
      <w:r w:rsidR="00CA7C90">
        <w:rPr>
          <w:rFonts w:hint="cs"/>
          <w:rtl/>
        </w:rPr>
        <w:t>בוחן את חדירתם של שיקולים ערכיים בעיצובן של ארבע מיתות בית הדין.</w:t>
      </w:r>
      <w:r w:rsidR="00407FD8">
        <w:rPr>
          <w:rFonts w:hint="cs"/>
          <w:rtl/>
        </w:rPr>
        <w:t xml:space="preserve"> על </w:t>
      </w:r>
      <w:r w:rsidR="00C35630">
        <w:rPr>
          <w:rFonts w:hint="cs"/>
          <w:rtl/>
        </w:rPr>
        <w:t xml:space="preserve">דרכי סיווג המיתה במדרשי ההלכה ראו: שמש, </w:t>
      </w:r>
      <w:r w:rsidR="00841942">
        <w:rPr>
          <w:rFonts w:hint="cs"/>
          <w:rtl/>
        </w:rPr>
        <w:t xml:space="preserve">עונשים וחטאים, עמ' </w:t>
      </w:r>
      <w:r w:rsidR="00F7326C">
        <w:rPr>
          <w:rFonts w:hint="cs"/>
          <w:rtl/>
        </w:rPr>
        <w:t>11 -12</w:t>
      </w:r>
      <w:r w:rsidR="00A112FF">
        <w:rPr>
          <w:rFonts w:hint="cs"/>
          <w:rtl/>
        </w:rPr>
        <w:t xml:space="preserve">. </w:t>
      </w:r>
      <w:r w:rsidR="00583378">
        <w:rPr>
          <w:rFonts w:hint="cs"/>
          <w:rtl/>
        </w:rPr>
        <w:t>מית</w:t>
      </w:r>
      <w:r w:rsidR="001A7B2A">
        <w:rPr>
          <w:rFonts w:hint="cs"/>
          <w:rtl/>
        </w:rPr>
        <w:t>ה</w:t>
      </w:r>
      <w:r w:rsidR="00583378">
        <w:rPr>
          <w:rFonts w:hint="cs"/>
          <w:rtl/>
        </w:rPr>
        <w:t xml:space="preserve"> </w:t>
      </w:r>
      <w:r w:rsidR="001A7B2A">
        <w:rPr>
          <w:rFonts w:hint="cs"/>
          <w:rtl/>
        </w:rPr>
        <w:t>ב</w:t>
      </w:r>
      <w:r w:rsidR="00583378">
        <w:rPr>
          <w:rFonts w:hint="cs"/>
          <w:rtl/>
        </w:rPr>
        <w:t xml:space="preserve">חנק </w:t>
      </w:r>
      <w:r w:rsidR="006565CC">
        <w:rPr>
          <w:rFonts w:hint="cs"/>
          <w:rtl/>
        </w:rPr>
        <w:t>הושתה</w:t>
      </w:r>
      <w:r w:rsidR="001A7B2A">
        <w:rPr>
          <w:rFonts w:hint="cs"/>
          <w:rtl/>
        </w:rPr>
        <w:t xml:space="preserve"> על </w:t>
      </w:r>
      <w:r w:rsidR="00F65517">
        <w:rPr>
          <w:rFonts w:hint="cs"/>
          <w:rtl/>
        </w:rPr>
        <w:t xml:space="preserve">חוטאים שהתורה גזרה </w:t>
      </w:r>
      <w:r w:rsidR="00583378">
        <w:rPr>
          <w:rFonts w:hint="cs"/>
          <w:rtl/>
        </w:rPr>
        <w:t>על</w:t>
      </w:r>
      <w:r w:rsidR="00F65517">
        <w:rPr>
          <w:rFonts w:hint="cs"/>
          <w:rtl/>
        </w:rPr>
        <w:t>יהם עונש מוות</w:t>
      </w:r>
      <w:r w:rsidR="006565CC">
        <w:rPr>
          <w:rFonts w:hint="cs"/>
          <w:rtl/>
        </w:rPr>
        <w:t>,</w:t>
      </w:r>
      <w:r w:rsidR="00F65517">
        <w:rPr>
          <w:rFonts w:hint="cs"/>
          <w:rtl/>
        </w:rPr>
        <w:t xml:space="preserve"> אולם לא פרטה א</w:t>
      </w:r>
      <w:r w:rsidR="006565CC">
        <w:rPr>
          <w:rFonts w:hint="cs"/>
          <w:rtl/>
        </w:rPr>
        <w:t>יזה סוג של עונש.</w:t>
      </w:r>
      <w:r w:rsidR="00583378">
        <w:rPr>
          <w:rFonts w:hint="cs"/>
          <w:rtl/>
        </w:rPr>
        <w:t xml:space="preserve"> </w:t>
      </w:r>
      <w:r w:rsidR="006565CC">
        <w:rPr>
          <w:rFonts w:hint="cs"/>
          <w:rtl/>
        </w:rPr>
        <w:t>על הצורך בסוג רביעי של מיתת בית דין ראו אצל</w:t>
      </w:r>
      <w:r w:rsidR="00CE398E">
        <w:rPr>
          <w:rFonts w:hint="cs"/>
          <w:rtl/>
        </w:rPr>
        <w:t xml:space="preserve">: </w:t>
      </w:r>
      <w:r w:rsidR="00CE398E">
        <w:t>D.J.</w:t>
      </w:r>
      <w:r w:rsidR="007B3A9E">
        <w:t xml:space="preserve"> </w:t>
      </w:r>
      <w:r w:rsidR="00CE398E">
        <w:t>Halperin,</w:t>
      </w:r>
      <w:r w:rsidR="007B3A9E">
        <w:t xml:space="preserve"> "</w:t>
      </w:r>
      <w:r w:rsidR="00CE398E">
        <w:t>Crucifixion:</w:t>
      </w:r>
      <w:r w:rsidR="007B3A9E">
        <w:t xml:space="preserve"> </w:t>
      </w:r>
      <w:r w:rsidR="00CE398E">
        <w:t>The</w:t>
      </w:r>
      <w:r w:rsidR="007B3A9E">
        <w:t xml:space="preserve"> </w:t>
      </w:r>
      <w:r w:rsidR="00CE398E">
        <w:t>Nahum</w:t>
      </w:r>
      <w:r w:rsidR="007B3A9E">
        <w:t xml:space="preserve"> </w:t>
      </w:r>
      <w:r w:rsidR="00CE398E">
        <w:t>Pesher</w:t>
      </w:r>
      <w:r w:rsidR="007B3A9E">
        <w:t xml:space="preserve"> </w:t>
      </w:r>
      <w:r w:rsidR="00CE398E">
        <w:t>and</w:t>
      </w:r>
      <w:r w:rsidR="007B3A9E">
        <w:t xml:space="preserve"> </w:t>
      </w:r>
      <w:r w:rsidR="00CE398E">
        <w:t>the</w:t>
      </w:r>
      <w:r w:rsidR="007B3A9E">
        <w:t xml:space="preserve"> </w:t>
      </w:r>
      <w:r w:rsidR="00CE398E">
        <w:t>Rabbinic Penalty</w:t>
      </w:r>
      <w:r w:rsidR="007B3A9E">
        <w:t xml:space="preserve"> </w:t>
      </w:r>
      <w:r w:rsidR="00CE398E">
        <w:t>of</w:t>
      </w:r>
      <w:r w:rsidR="007B3A9E">
        <w:t xml:space="preserve"> </w:t>
      </w:r>
      <w:r w:rsidR="00CE398E">
        <w:t>Strangulation</w:t>
      </w:r>
      <w:r w:rsidR="007B3A9E">
        <w:t>"</w:t>
      </w:r>
      <w:r w:rsidR="00CE398E">
        <w:t xml:space="preserve">, </w:t>
      </w:r>
      <w:r w:rsidR="00CE398E" w:rsidRPr="007B3A9E">
        <w:rPr>
          <w:i/>
          <w:iCs/>
        </w:rPr>
        <w:t>JJS</w:t>
      </w:r>
      <w:r w:rsidR="00CE398E">
        <w:t xml:space="preserve"> 32</w:t>
      </w:r>
      <w:r w:rsidR="007B3A9E">
        <w:t xml:space="preserve"> </w:t>
      </w:r>
      <w:r w:rsidR="00CE398E">
        <w:t>(1981),</w:t>
      </w:r>
      <w:r w:rsidR="007B3A9E">
        <w:t xml:space="preserve"> </w:t>
      </w:r>
      <w:r w:rsidR="00CE398E">
        <w:t>pp.32–46</w:t>
      </w:r>
      <w:r w:rsidR="007B3A9E">
        <w:t>.</w:t>
      </w:r>
      <w:r w:rsidR="00583378">
        <w:rPr>
          <w:rFonts w:hint="cs"/>
          <w:rtl/>
        </w:rPr>
        <w:t xml:space="preserve"> </w:t>
      </w:r>
      <w:r w:rsidR="00841942">
        <w:rPr>
          <w:rFonts w:hint="cs"/>
          <w:rtl/>
        </w:rPr>
        <w:t xml:space="preserve"> </w:t>
      </w:r>
    </w:p>
  </w:footnote>
  <w:footnote w:id="19">
    <w:p w14:paraId="6009710A" w14:textId="5E5B4C16" w:rsidR="00BA259F" w:rsidRDefault="00BA259F" w:rsidP="006C1408">
      <w:pPr>
        <w:pStyle w:val="a7"/>
        <w:rPr>
          <w:rtl/>
        </w:rPr>
      </w:pPr>
      <w:r>
        <w:rPr>
          <w:rStyle w:val="a6"/>
        </w:rPr>
        <w:footnoteRef/>
      </w:r>
      <w:r>
        <w:rPr>
          <w:rtl/>
        </w:rPr>
        <w:t xml:space="preserve"> </w:t>
      </w:r>
      <w:r>
        <w:rPr>
          <w:rFonts w:hint="cs"/>
          <w:rtl/>
        </w:rPr>
        <w:t xml:space="preserve"> </w:t>
      </w:r>
      <w:r>
        <w:rPr>
          <w:rtl/>
        </w:rPr>
        <w:tab/>
      </w:r>
      <w:r>
        <w:rPr>
          <w:rFonts w:hint="cs"/>
          <w:rtl/>
        </w:rPr>
        <w:t xml:space="preserve">ההצמדות של המשנה לחטאים המפורשים בתורה בולטת לנוכח השוואתה לספרי גזרות שנוצרו בכתות היריבות שהוסיפו איסורים שלא צוינו בתורה והדיחו את העוברים על איסורים אלו מהקהילה ומהחיים. </w:t>
      </w:r>
      <w:proofErr w:type="spellStart"/>
      <w:r>
        <w:rPr>
          <w:rFonts w:hint="cs"/>
          <w:rtl/>
        </w:rPr>
        <w:t>הסכוליון</w:t>
      </w:r>
      <w:proofErr w:type="spellEnd"/>
      <w:r>
        <w:rPr>
          <w:rFonts w:hint="cs"/>
          <w:rtl/>
        </w:rPr>
        <w:t xml:space="preserve"> למגילת תענית מעמיד את מיתות בית הדין כאחד ממוקדי הוויכוח בין פרושים לצדוקים. הצדוקים מואשמים כמי </w:t>
      </w:r>
      <w:r w:rsidR="00251C17">
        <w:rPr>
          <w:rFonts w:hint="cs"/>
          <w:rtl/>
        </w:rPr>
        <w:t>שמחזיקים בספר גזרות</w:t>
      </w:r>
      <w:r w:rsidR="00915E81">
        <w:rPr>
          <w:rFonts w:hint="cs"/>
          <w:rtl/>
        </w:rPr>
        <w:t xml:space="preserve"> המכיל </w:t>
      </w:r>
      <w:r w:rsidR="005376FE">
        <w:rPr>
          <w:rFonts w:hint="cs"/>
          <w:rtl/>
        </w:rPr>
        <w:t xml:space="preserve">רשימה של </w:t>
      </w:r>
      <w:r w:rsidR="00915E81">
        <w:rPr>
          <w:rFonts w:hint="cs"/>
          <w:rtl/>
        </w:rPr>
        <w:t xml:space="preserve">חייבי מיתה אולם </w:t>
      </w:r>
      <w:r w:rsidR="005376FE">
        <w:rPr>
          <w:rFonts w:hint="cs"/>
          <w:rtl/>
        </w:rPr>
        <w:t>מבלי שהם</w:t>
      </w:r>
      <w:r w:rsidR="00915E81">
        <w:rPr>
          <w:rFonts w:hint="cs"/>
          <w:rtl/>
        </w:rPr>
        <w:t xml:space="preserve"> </w:t>
      </w:r>
      <w:r>
        <w:rPr>
          <w:rFonts w:hint="cs"/>
          <w:rtl/>
        </w:rPr>
        <w:t>י</w:t>
      </w:r>
      <w:r w:rsidR="000D41AD">
        <w:rPr>
          <w:rFonts w:hint="cs"/>
          <w:rtl/>
        </w:rPr>
        <w:t>ו</w:t>
      </w:r>
      <w:r>
        <w:rPr>
          <w:rFonts w:hint="cs"/>
          <w:rtl/>
        </w:rPr>
        <w:t>דעים להביא ראיה מהתורה</w:t>
      </w:r>
      <w:r w:rsidR="005376FE">
        <w:rPr>
          <w:rFonts w:hint="cs"/>
          <w:rtl/>
        </w:rPr>
        <w:t xml:space="preserve"> ל</w:t>
      </w:r>
      <w:r w:rsidR="00C4647A">
        <w:rPr>
          <w:rFonts w:hint="cs"/>
          <w:rtl/>
        </w:rPr>
        <w:t>הוכחת מעמדם של החוטאים</w:t>
      </w:r>
      <w:r>
        <w:rPr>
          <w:rFonts w:hint="cs"/>
          <w:rtl/>
        </w:rPr>
        <w:t xml:space="preserve">. </w:t>
      </w:r>
      <w:r w:rsidR="000D41AD" w:rsidRPr="008F03CB">
        <w:rPr>
          <w:rFonts w:hint="cs"/>
          <w:rtl/>
        </w:rPr>
        <w:t xml:space="preserve">על פשרו של ספר </w:t>
      </w:r>
      <w:r w:rsidR="008F03CB" w:rsidRPr="008F03CB">
        <w:rPr>
          <w:rFonts w:hint="cs"/>
          <w:rtl/>
        </w:rPr>
        <w:t>ה</w:t>
      </w:r>
      <w:r w:rsidR="000D41AD" w:rsidRPr="008F03CB">
        <w:rPr>
          <w:rFonts w:hint="cs"/>
          <w:rtl/>
        </w:rPr>
        <w:t xml:space="preserve">גזרות </w:t>
      </w:r>
      <w:r w:rsidR="00C4647A" w:rsidRPr="008F03CB">
        <w:rPr>
          <w:rFonts w:hint="cs"/>
          <w:rtl/>
        </w:rPr>
        <w:t>ו</w:t>
      </w:r>
      <w:r w:rsidR="008F03CB" w:rsidRPr="008F03CB">
        <w:rPr>
          <w:rFonts w:hint="cs"/>
          <w:rtl/>
        </w:rPr>
        <w:t xml:space="preserve">על אופיו של הפולמוס </w:t>
      </w:r>
      <w:r w:rsidRPr="008F03CB">
        <w:rPr>
          <w:rFonts w:hint="cs"/>
          <w:rtl/>
        </w:rPr>
        <w:t>ראו ו' נעם, מגילת תענית,</w:t>
      </w:r>
      <w:r w:rsidR="00D70303" w:rsidRPr="008F03CB">
        <w:rPr>
          <w:rFonts w:hint="cs"/>
          <w:rtl/>
        </w:rPr>
        <w:t xml:space="preserve"> ירושלים </w:t>
      </w:r>
      <w:r w:rsidR="00630280" w:rsidRPr="008F03CB">
        <w:rPr>
          <w:rFonts w:hint="cs"/>
          <w:rtl/>
        </w:rPr>
        <w:t>תשס"ד,</w:t>
      </w:r>
      <w:r w:rsidRPr="008F03CB">
        <w:rPr>
          <w:rFonts w:hint="cs"/>
          <w:rtl/>
        </w:rPr>
        <w:t xml:space="preserve"> עמ' </w:t>
      </w:r>
      <w:r w:rsidR="00EE204F" w:rsidRPr="008F03CB">
        <w:rPr>
          <w:rFonts w:hint="cs"/>
          <w:rtl/>
        </w:rPr>
        <w:t xml:space="preserve">207- </w:t>
      </w:r>
      <w:r w:rsidR="00251C17" w:rsidRPr="008F03CB">
        <w:rPr>
          <w:rFonts w:hint="cs"/>
          <w:rtl/>
        </w:rPr>
        <w:t>216</w:t>
      </w:r>
      <w:r w:rsidRPr="008F03CB">
        <w:rPr>
          <w:rFonts w:hint="cs"/>
          <w:rtl/>
        </w:rPr>
        <w:t>.</w:t>
      </w:r>
      <w:r>
        <w:rPr>
          <w:rFonts w:hint="cs"/>
          <w:rtl/>
        </w:rPr>
        <w:t xml:space="preserve"> מגילת המקדש מוסיפה קבוצות חוטאים שדינם מיתה</w:t>
      </w:r>
      <w:r w:rsidR="00A74DFD">
        <w:rPr>
          <w:rFonts w:hint="cs"/>
          <w:rtl/>
        </w:rPr>
        <w:t xml:space="preserve"> כך ל</w:t>
      </w:r>
      <w:r w:rsidR="002A76BB">
        <w:rPr>
          <w:rFonts w:hint="cs"/>
          <w:rtl/>
        </w:rPr>
        <w:t>מש</w:t>
      </w:r>
      <w:r w:rsidR="00A74DFD">
        <w:rPr>
          <w:rFonts w:hint="cs"/>
          <w:rtl/>
        </w:rPr>
        <w:t>ל</w:t>
      </w:r>
      <w:r>
        <w:rPr>
          <w:rFonts w:hint="cs"/>
          <w:rtl/>
        </w:rPr>
        <w:t xml:space="preserve"> ההולך רכיל - '</w:t>
      </w:r>
      <w:r w:rsidR="008D1B99">
        <w:rPr>
          <w:rFonts w:hint="cs"/>
          <w:rtl/>
        </w:rPr>
        <w:t>[</w:t>
      </w:r>
      <w:r>
        <w:rPr>
          <w:rFonts w:hint="cs"/>
          <w:rtl/>
        </w:rPr>
        <w:t>כי יהיה</w:t>
      </w:r>
      <w:r w:rsidR="008D1B99">
        <w:rPr>
          <w:rFonts w:hint="cs"/>
          <w:rtl/>
        </w:rPr>
        <w:t>]</w:t>
      </w:r>
      <w:r>
        <w:rPr>
          <w:rFonts w:hint="cs"/>
          <w:rtl/>
        </w:rPr>
        <w:t xml:space="preserve"> איש רכיל בעמו </w:t>
      </w:r>
      <w:r w:rsidR="00203C7F">
        <w:rPr>
          <w:rFonts w:hint="cs"/>
          <w:rtl/>
        </w:rPr>
        <w:t>[</w:t>
      </w:r>
      <w:r>
        <w:rPr>
          <w:rFonts w:hint="cs"/>
          <w:rtl/>
        </w:rPr>
        <w:t xml:space="preserve">ומשלים את עמו לגוי </w:t>
      </w:r>
      <w:proofErr w:type="spellStart"/>
      <w:r>
        <w:rPr>
          <w:rFonts w:hint="cs"/>
          <w:rtl/>
        </w:rPr>
        <w:t>נכר</w:t>
      </w:r>
      <w:proofErr w:type="spellEnd"/>
      <w:r>
        <w:rPr>
          <w:rFonts w:hint="cs"/>
          <w:rtl/>
        </w:rPr>
        <w:t xml:space="preserve"> ועושה רעה בעמו </w:t>
      </w:r>
      <w:proofErr w:type="spellStart"/>
      <w:r>
        <w:rPr>
          <w:rFonts w:hint="cs"/>
          <w:rtl/>
        </w:rPr>
        <w:t>ותליתמה</w:t>
      </w:r>
      <w:proofErr w:type="spellEnd"/>
      <w:r>
        <w:rPr>
          <w:rFonts w:hint="cs"/>
          <w:rtl/>
        </w:rPr>
        <w:t xml:space="preserve"> אותו על העץ וימת</w:t>
      </w:r>
      <w:r w:rsidR="00203C7F">
        <w:rPr>
          <w:rFonts w:hint="cs"/>
          <w:rtl/>
        </w:rPr>
        <w:t xml:space="preserve"> על פי שנים</w:t>
      </w:r>
      <w:r w:rsidR="00C607AC">
        <w:rPr>
          <w:rFonts w:hint="cs"/>
          <w:rtl/>
        </w:rPr>
        <w:t>]</w:t>
      </w:r>
      <w:r>
        <w:rPr>
          <w:rFonts w:hint="cs"/>
          <w:rtl/>
        </w:rPr>
        <w:t xml:space="preserve">' והמקלל </w:t>
      </w:r>
      <w:r>
        <w:rPr>
          <w:rtl/>
        </w:rPr>
        <w:t>–</w:t>
      </w:r>
      <w:r>
        <w:rPr>
          <w:rFonts w:hint="cs"/>
          <w:rtl/>
        </w:rPr>
        <w:t xml:space="preserve"> 'כי יהיה באיש חט</w:t>
      </w:r>
      <w:r w:rsidR="00C607AC">
        <w:rPr>
          <w:rFonts w:hint="cs"/>
          <w:rtl/>
        </w:rPr>
        <w:t>א</w:t>
      </w:r>
      <w:r>
        <w:rPr>
          <w:rFonts w:hint="cs"/>
          <w:rtl/>
        </w:rPr>
        <w:t xml:space="preserve"> משפט מות ויברח אל תוך הגואים </w:t>
      </w:r>
      <w:r w:rsidR="00426CB5">
        <w:rPr>
          <w:rFonts w:hint="cs"/>
          <w:rtl/>
        </w:rPr>
        <w:t>[</w:t>
      </w:r>
      <w:r>
        <w:rPr>
          <w:rFonts w:hint="cs"/>
          <w:rtl/>
        </w:rPr>
        <w:t>ויקלל את ע</w:t>
      </w:r>
      <w:r w:rsidR="00426CB5">
        <w:rPr>
          <w:rFonts w:hint="cs"/>
          <w:rtl/>
        </w:rPr>
        <w:t>]</w:t>
      </w:r>
      <w:r>
        <w:rPr>
          <w:rFonts w:hint="cs"/>
          <w:rtl/>
        </w:rPr>
        <w:t xml:space="preserve">מו את בני </w:t>
      </w:r>
      <w:proofErr w:type="spellStart"/>
      <w:r>
        <w:rPr>
          <w:rFonts w:hint="cs"/>
          <w:rtl/>
        </w:rPr>
        <w:t>ישרא</w:t>
      </w:r>
      <w:proofErr w:type="spellEnd"/>
      <w:r w:rsidR="00426CB5">
        <w:rPr>
          <w:rFonts w:hint="cs"/>
          <w:rtl/>
        </w:rPr>
        <w:t>[</w:t>
      </w:r>
      <w:r>
        <w:rPr>
          <w:rFonts w:hint="cs"/>
          <w:rtl/>
        </w:rPr>
        <w:t xml:space="preserve">ל </w:t>
      </w:r>
      <w:proofErr w:type="spellStart"/>
      <w:r>
        <w:rPr>
          <w:rFonts w:hint="cs"/>
          <w:rtl/>
        </w:rPr>
        <w:t>ותליתמה</w:t>
      </w:r>
      <w:proofErr w:type="spellEnd"/>
      <w:r>
        <w:rPr>
          <w:rFonts w:hint="cs"/>
          <w:rtl/>
        </w:rPr>
        <w:t xml:space="preserve"> גם אותו על העץ וימות</w:t>
      </w:r>
      <w:r w:rsidR="00AF0F44">
        <w:rPr>
          <w:rFonts w:hint="cs"/>
          <w:rtl/>
        </w:rPr>
        <w:t xml:space="preserve"> [...]]</w:t>
      </w:r>
      <w:r>
        <w:rPr>
          <w:rFonts w:hint="cs"/>
          <w:rtl/>
        </w:rPr>
        <w:t xml:space="preserve">' </w:t>
      </w:r>
      <w:r w:rsidR="004F2091">
        <w:rPr>
          <w:rFonts w:hint="cs"/>
          <w:rtl/>
        </w:rPr>
        <w:t>ראו:</w:t>
      </w:r>
      <w:r w:rsidR="00AF0F44">
        <w:t xml:space="preserve"> </w:t>
      </w:r>
      <w:r w:rsidR="001F55A0">
        <w:rPr>
          <w:rFonts w:hint="cs"/>
        </w:rPr>
        <w:t>F</w:t>
      </w:r>
      <w:r w:rsidR="001F55A0">
        <w:t>.</w:t>
      </w:r>
      <w:r w:rsidR="00911AF2">
        <w:t>G. Mart</w:t>
      </w:r>
      <w:r w:rsidR="005B0AD9">
        <w:t>í</w:t>
      </w:r>
      <w:r w:rsidR="00911AF2">
        <w:t xml:space="preserve">nez &amp; </w:t>
      </w:r>
      <w:r w:rsidR="000A65A8">
        <w:t xml:space="preserve">E.J.C. </w:t>
      </w:r>
      <w:proofErr w:type="spellStart"/>
      <w:r w:rsidR="000A65A8">
        <w:t>Tigchlaar</w:t>
      </w:r>
      <w:proofErr w:type="spellEnd"/>
      <w:r w:rsidR="000A65A8">
        <w:t xml:space="preserve"> (eds), </w:t>
      </w:r>
      <w:r w:rsidR="000A65A8">
        <w:rPr>
          <w:i/>
          <w:iCs/>
        </w:rPr>
        <w:t xml:space="preserve">The dead Sea Scrolls Study </w:t>
      </w:r>
      <w:r w:rsidR="00B55B3A">
        <w:rPr>
          <w:i/>
          <w:iCs/>
        </w:rPr>
        <w:t>Edition</w:t>
      </w:r>
      <w:r w:rsidR="00B55B3A">
        <w:t>, Leiden New York K</w:t>
      </w:r>
      <w:r w:rsidR="00490F52">
        <w:t>öln</w:t>
      </w:r>
      <w:r w:rsidR="00BE7A7C">
        <w:t xml:space="preserve"> 1999, p.1048.</w:t>
      </w:r>
      <w:r w:rsidR="00911AF2">
        <w:t xml:space="preserve"> </w:t>
      </w:r>
      <w:r w:rsidR="00A85457">
        <w:rPr>
          <w:rFonts w:hint="cs"/>
          <w:rtl/>
        </w:rPr>
        <w:t xml:space="preserve"> </w:t>
      </w:r>
    </w:p>
  </w:footnote>
  <w:footnote w:id="20">
    <w:p w14:paraId="2C9BDA0F" w14:textId="77804F4C" w:rsidR="00A56F23" w:rsidRDefault="00A56F23" w:rsidP="006C1408">
      <w:pPr>
        <w:pStyle w:val="a7"/>
        <w:rPr>
          <w:rtl/>
        </w:rPr>
      </w:pPr>
      <w:r>
        <w:rPr>
          <w:rStyle w:val="a6"/>
        </w:rPr>
        <w:footnoteRef/>
      </w:r>
      <w:r>
        <w:rPr>
          <w:rtl/>
        </w:rPr>
        <w:t xml:space="preserve"> </w:t>
      </w:r>
      <w:r>
        <w:rPr>
          <w:rtl/>
        </w:rPr>
        <w:tab/>
      </w:r>
      <w:r w:rsidR="00C604EB">
        <w:rPr>
          <w:rFonts w:hint="cs"/>
          <w:rtl/>
        </w:rPr>
        <w:t xml:space="preserve">כאן יש לשאול שאלה דומה גם ביחס לעונשי המיתה האחרים הנזכרים במשנה, שכן בימי עריכתה </w:t>
      </w:r>
      <w:r w:rsidR="00141A78">
        <w:rPr>
          <w:rFonts w:hint="cs"/>
          <w:rtl/>
        </w:rPr>
        <w:t xml:space="preserve">הופקעה הסמכות של דיני נפשות מהסנהדרין, </w:t>
      </w:r>
      <w:r w:rsidR="00A47526">
        <w:rPr>
          <w:rFonts w:hint="cs"/>
          <w:rtl/>
        </w:rPr>
        <w:t>ו</w:t>
      </w:r>
      <w:r w:rsidR="00141A78">
        <w:rPr>
          <w:rFonts w:hint="cs"/>
          <w:rtl/>
        </w:rPr>
        <w:t xml:space="preserve">אם כך </w:t>
      </w:r>
      <w:r w:rsidR="00336A04">
        <w:rPr>
          <w:rFonts w:hint="cs"/>
          <w:rtl/>
        </w:rPr>
        <w:t xml:space="preserve">גם הלכות אלו הינן </w:t>
      </w:r>
      <w:proofErr w:type="spellStart"/>
      <w:r w:rsidR="00336A04">
        <w:rPr>
          <w:rFonts w:hint="cs"/>
          <w:rtl/>
        </w:rPr>
        <w:t>תיאורתיות</w:t>
      </w:r>
      <w:proofErr w:type="spellEnd"/>
      <w:r w:rsidR="00336A04">
        <w:rPr>
          <w:rFonts w:hint="cs"/>
          <w:rtl/>
        </w:rPr>
        <w:t xml:space="preserve"> בלבד</w:t>
      </w:r>
      <w:r w:rsidR="00DC0562">
        <w:rPr>
          <w:rFonts w:hint="cs"/>
          <w:rtl/>
        </w:rPr>
        <w:t xml:space="preserve">. אף על פי כן יש להבחין בין הלכות שיש להן התכנות עתידית של ביצוע בפועל </w:t>
      </w:r>
      <w:r w:rsidR="00002620">
        <w:rPr>
          <w:rFonts w:hint="cs"/>
          <w:rtl/>
        </w:rPr>
        <w:t xml:space="preserve">(בדומה להלכות רבות במשנה שעניינן קורבנות) </w:t>
      </w:r>
      <w:r w:rsidR="00DC0562">
        <w:rPr>
          <w:rFonts w:hint="cs"/>
          <w:rtl/>
        </w:rPr>
        <w:t xml:space="preserve">להלכות </w:t>
      </w:r>
      <w:r w:rsidR="00C53A07">
        <w:rPr>
          <w:rFonts w:hint="cs"/>
          <w:rtl/>
        </w:rPr>
        <w:t xml:space="preserve">שיישארו לעולם </w:t>
      </w:r>
      <w:r w:rsidR="003B06BE">
        <w:rPr>
          <w:rFonts w:hint="cs"/>
          <w:rtl/>
        </w:rPr>
        <w:t>מחוץ להישג ידם של הדיינים</w:t>
      </w:r>
      <w:r w:rsidR="006217B0">
        <w:rPr>
          <w:rFonts w:hint="cs"/>
          <w:rtl/>
        </w:rPr>
        <w:t>.</w:t>
      </w:r>
      <w:r w:rsidR="00A47526">
        <w:rPr>
          <w:rFonts w:hint="cs"/>
          <w:rtl/>
        </w:rPr>
        <w:t xml:space="preserve"> </w:t>
      </w:r>
      <w:r w:rsidR="00D00A11">
        <w:rPr>
          <w:rFonts w:hint="cs"/>
          <w:rtl/>
        </w:rPr>
        <w:t xml:space="preserve">על פקיעתם של דיני נפשות לאחר החורבן </w:t>
      </w:r>
      <w:r w:rsidR="00A47526">
        <w:rPr>
          <w:rFonts w:hint="cs"/>
          <w:rtl/>
        </w:rPr>
        <w:t xml:space="preserve">ראו: בבלי סנהדרין </w:t>
      </w:r>
      <w:proofErr w:type="spellStart"/>
      <w:r w:rsidR="00A47526">
        <w:rPr>
          <w:rFonts w:hint="cs"/>
          <w:rtl/>
        </w:rPr>
        <w:t>מא</w:t>
      </w:r>
      <w:proofErr w:type="spellEnd"/>
      <w:r w:rsidR="00A47526">
        <w:rPr>
          <w:rFonts w:hint="cs"/>
          <w:rtl/>
        </w:rPr>
        <w:t xml:space="preserve"> ע"א; </w:t>
      </w:r>
      <w:proofErr w:type="spellStart"/>
      <w:r w:rsidR="00A47526">
        <w:rPr>
          <w:rFonts w:hint="cs"/>
          <w:rtl/>
        </w:rPr>
        <w:t>יר</w:t>
      </w:r>
      <w:proofErr w:type="spellEnd"/>
      <w:r w:rsidR="00A47526">
        <w:rPr>
          <w:rFonts w:hint="cs"/>
          <w:rtl/>
        </w:rPr>
        <w:t xml:space="preserve">' סנהדרין א:א </w:t>
      </w:r>
      <w:proofErr w:type="spellStart"/>
      <w:r w:rsidR="00A47526">
        <w:rPr>
          <w:rFonts w:hint="cs"/>
          <w:rtl/>
        </w:rPr>
        <w:t>יח</w:t>
      </w:r>
      <w:proofErr w:type="spellEnd"/>
      <w:r w:rsidR="00A47526">
        <w:rPr>
          <w:rFonts w:hint="cs"/>
          <w:rtl/>
        </w:rPr>
        <w:t xml:space="preserve"> ע"א; ובמחקר המודרני:  ג' אלון, תולדות היהודים בארץ ישראל בתקופת המשנה והתלמוד, א, תל אביב תשי"ג, עמ' 129 </w:t>
      </w:r>
      <w:r w:rsidR="00A47526">
        <w:rPr>
          <w:rtl/>
        </w:rPr>
        <w:t>–</w:t>
      </w:r>
      <w:r w:rsidR="00A47526">
        <w:rPr>
          <w:rFonts w:hint="cs"/>
          <w:rtl/>
        </w:rPr>
        <w:t xml:space="preserve"> 131; מ' שטרן, "ימי הבית השני", תולדות עם ישראל, א, (עורך: </w:t>
      </w:r>
      <w:proofErr w:type="spellStart"/>
      <w:r w:rsidR="00A47526">
        <w:rPr>
          <w:rFonts w:hint="cs"/>
          <w:rtl/>
        </w:rPr>
        <w:t>ח"ה</w:t>
      </w:r>
      <w:proofErr w:type="spellEnd"/>
      <w:r w:rsidR="00A47526">
        <w:rPr>
          <w:rFonts w:hint="cs"/>
          <w:rtl/>
        </w:rPr>
        <w:t xml:space="preserve"> בן ששון), תל אביב תשכ"ט, עמ' 241</w:t>
      </w:r>
      <w:r w:rsidR="00D00A11">
        <w:rPr>
          <w:rFonts w:hint="cs"/>
          <w:rtl/>
        </w:rPr>
        <w:t xml:space="preserve">. </w:t>
      </w:r>
      <w:r w:rsidR="0091746E" w:rsidRPr="006C34AE">
        <w:rPr>
          <w:rFonts w:hint="cs"/>
          <w:rtl/>
        </w:rPr>
        <w:t xml:space="preserve">על עיצובם של </w:t>
      </w:r>
      <w:r w:rsidR="006C34AE" w:rsidRPr="006C34AE">
        <w:rPr>
          <w:rFonts w:hint="cs"/>
          <w:rtl/>
        </w:rPr>
        <w:t>קטעי הגדה</w:t>
      </w:r>
      <w:r w:rsidR="0091746E" w:rsidRPr="006C34AE">
        <w:rPr>
          <w:rFonts w:hint="cs"/>
          <w:rtl/>
        </w:rPr>
        <w:t xml:space="preserve"> במשנה חרף היות</w:t>
      </w:r>
      <w:r w:rsidR="006C34AE" w:rsidRPr="006C34AE">
        <w:rPr>
          <w:rFonts w:hint="cs"/>
          <w:rtl/>
        </w:rPr>
        <w:t>ם</w:t>
      </w:r>
      <w:r w:rsidR="0091746E" w:rsidRPr="006C34AE">
        <w:rPr>
          <w:rFonts w:hint="cs"/>
          <w:rtl/>
        </w:rPr>
        <w:t xml:space="preserve"> בלתי ישימ</w:t>
      </w:r>
      <w:r w:rsidR="006C34AE" w:rsidRPr="006C34AE">
        <w:rPr>
          <w:rFonts w:hint="cs"/>
          <w:rtl/>
        </w:rPr>
        <w:t>ים</w:t>
      </w:r>
      <w:r w:rsidR="0091746E" w:rsidRPr="006C34AE">
        <w:rPr>
          <w:rFonts w:hint="cs"/>
          <w:rtl/>
        </w:rPr>
        <w:t xml:space="preserve"> </w:t>
      </w:r>
      <w:r w:rsidR="00A4336D" w:rsidRPr="006C34AE">
        <w:rPr>
          <w:rFonts w:hint="cs"/>
          <w:rtl/>
        </w:rPr>
        <w:t xml:space="preserve">ראו </w:t>
      </w:r>
      <w:r w:rsidR="00A42AC5" w:rsidRPr="006C34AE">
        <w:rPr>
          <w:rFonts w:hint="cs"/>
          <w:rtl/>
        </w:rPr>
        <w:t xml:space="preserve">י' </w:t>
      </w:r>
      <w:r w:rsidR="00CE1989">
        <w:t>g</w:t>
      </w:r>
      <w:r w:rsidR="00597688" w:rsidRPr="006C34AE">
        <w:rPr>
          <w:rFonts w:hint="cs"/>
          <w:rtl/>
        </w:rPr>
        <w:t xml:space="preserve">, </w:t>
      </w:r>
      <w:r w:rsidR="00095A3F" w:rsidRPr="006C34AE">
        <w:rPr>
          <w:rFonts w:hint="cs"/>
          <w:rtl/>
        </w:rPr>
        <w:t>צ</w:t>
      </w:r>
      <w:r w:rsidR="00392B32" w:rsidRPr="006C34AE">
        <w:rPr>
          <w:rFonts w:hint="cs"/>
          <w:rtl/>
        </w:rPr>
        <w:t>לם</w:t>
      </w:r>
      <w:r w:rsidR="006300FF" w:rsidRPr="006C34AE">
        <w:rPr>
          <w:rFonts w:hint="cs"/>
          <w:rtl/>
        </w:rPr>
        <w:t xml:space="preserve"> אלו</w:t>
      </w:r>
      <w:r w:rsidR="00D576A1" w:rsidRPr="006C34AE">
        <w:rPr>
          <w:rFonts w:hint="cs"/>
          <w:rtl/>
        </w:rPr>
        <w:t>ה</w:t>
      </w:r>
      <w:r w:rsidR="006300FF" w:rsidRPr="006C34AE">
        <w:rPr>
          <w:rFonts w:hint="cs"/>
          <w:rtl/>
        </w:rPr>
        <w:t xml:space="preserve">ים: </w:t>
      </w:r>
      <w:r w:rsidR="00E65E52" w:rsidRPr="006C34AE">
        <w:rPr>
          <w:rFonts w:hint="cs"/>
          <w:rtl/>
        </w:rPr>
        <w:t>הלכה ואגדה</w:t>
      </w:r>
      <w:r w:rsidR="00CA24A0" w:rsidRPr="006C34AE">
        <w:rPr>
          <w:rFonts w:hint="cs"/>
          <w:rtl/>
        </w:rPr>
        <w:t xml:space="preserve">, ירושלים </w:t>
      </w:r>
      <w:r w:rsidR="00095A3F" w:rsidRPr="006C34AE">
        <w:rPr>
          <w:rFonts w:hint="cs"/>
          <w:rtl/>
        </w:rPr>
        <w:t>תשס"ד</w:t>
      </w:r>
      <w:r w:rsidR="0053712B" w:rsidRPr="006C34AE">
        <w:rPr>
          <w:rFonts w:hint="cs"/>
          <w:rtl/>
        </w:rPr>
        <w:t>,</w:t>
      </w:r>
      <w:r w:rsidR="00392B32" w:rsidRPr="006C34AE">
        <w:rPr>
          <w:rFonts w:hint="cs"/>
          <w:rtl/>
        </w:rPr>
        <w:t xml:space="preserve"> </w:t>
      </w:r>
      <w:r w:rsidR="00F0653F" w:rsidRPr="006C34AE">
        <w:rPr>
          <w:rFonts w:hint="cs"/>
          <w:rtl/>
        </w:rPr>
        <w:t xml:space="preserve">עמ' 135- </w:t>
      </w:r>
      <w:r w:rsidR="004C27DD" w:rsidRPr="006C34AE">
        <w:rPr>
          <w:rFonts w:hint="cs"/>
          <w:rtl/>
        </w:rPr>
        <w:t>143.</w:t>
      </w:r>
    </w:p>
  </w:footnote>
  <w:footnote w:id="21">
    <w:p w14:paraId="51E62A7C" w14:textId="52E80BD4" w:rsidR="00EA53D9" w:rsidRDefault="00EA53D9" w:rsidP="006C1408">
      <w:pPr>
        <w:pStyle w:val="a7"/>
        <w:rPr>
          <w:rtl/>
        </w:rPr>
      </w:pPr>
      <w:r>
        <w:rPr>
          <w:rStyle w:val="a6"/>
        </w:rPr>
        <w:footnoteRef/>
      </w:r>
      <w:r>
        <w:rPr>
          <w:rtl/>
        </w:rPr>
        <w:t xml:space="preserve"> </w:t>
      </w:r>
      <w:r>
        <w:rPr>
          <w:rtl/>
        </w:rPr>
        <w:tab/>
      </w:r>
      <w:r>
        <w:rPr>
          <w:rFonts w:hint="cs"/>
          <w:rtl/>
        </w:rPr>
        <w:t>על אופי</w:t>
      </w:r>
      <w:r w:rsidR="008D564C">
        <w:rPr>
          <w:rFonts w:hint="cs"/>
          <w:rtl/>
        </w:rPr>
        <w:t xml:space="preserve">יה </w:t>
      </w:r>
      <w:proofErr w:type="spellStart"/>
      <w:r w:rsidR="008D564C">
        <w:rPr>
          <w:rFonts w:hint="cs"/>
          <w:rtl/>
        </w:rPr>
        <w:t>האורתופקרטי</w:t>
      </w:r>
      <w:proofErr w:type="spellEnd"/>
      <w:r w:rsidR="008D564C">
        <w:rPr>
          <w:rFonts w:hint="cs"/>
          <w:rtl/>
        </w:rPr>
        <w:t xml:space="preserve"> של המשנה ראו: </w:t>
      </w:r>
      <w:r w:rsidR="00E36A29" w:rsidRPr="00E36A29">
        <w:t>J</w:t>
      </w:r>
      <w:r w:rsidR="00E36A29">
        <w:t>.</w:t>
      </w:r>
      <w:r w:rsidR="00E36A29" w:rsidRPr="00E36A29">
        <w:t xml:space="preserve"> </w:t>
      </w:r>
      <w:proofErr w:type="spellStart"/>
      <w:r w:rsidR="00E36A29" w:rsidRPr="00E36A29">
        <w:t>Neusner</w:t>
      </w:r>
      <w:proofErr w:type="spellEnd"/>
      <w:r w:rsidR="00E36A29" w:rsidRPr="00E36A29">
        <w:t xml:space="preserve">, </w:t>
      </w:r>
      <w:r w:rsidR="00E36A29" w:rsidRPr="00A044B4">
        <w:rPr>
          <w:i/>
          <w:iCs/>
        </w:rPr>
        <w:t>A History</w:t>
      </w:r>
      <w:r w:rsidR="00A044B4" w:rsidRPr="00A044B4">
        <w:rPr>
          <w:i/>
          <w:iCs/>
        </w:rPr>
        <w:t xml:space="preserve"> </w:t>
      </w:r>
      <w:r w:rsidR="00E36A29" w:rsidRPr="00A044B4">
        <w:rPr>
          <w:i/>
          <w:iCs/>
        </w:rPr>
        <w:t>of the Mishnaic Law of Purities</w:t>
      </w:r>
      <w:r w:rsidR="00E36A29" w:rsidRPr="00E36A29">
        <w:t xml:space="preserve"> </w:t>
      </w:r>
      <w:r w:rsidR="00A044B4">
        <w:t>10</w:t>
      </w:r>
      <w:r w:rsidR="00E36A29" w:rsidRPr="00E36A29">
        <w:t>, Parah: Literary and Historical Problems</w:t>
      </w:r>
      <w:r w:rsidR="006835DA">
        <w:t>,</w:t>
      </w:r>
      <w:r w:rsidR="00E36A29" w:rsidRPr="00E36A29">
        <w:t xml:space="preserve"> Leiden 1976, </w:t>
      </w:r>
      <w:r w:rsidR="006835DA">
        <w:t>p.</w:t>
      </w:r>
      <w:r w:rsidR="00E36A29" w:rsidRPr="00E36A29">
        <w:t xml:space="preserve">230: "[T]he Mishnaic rabbis express their primary cognitive statements, their judgments upon large matters, through ritual law, not through myth or theology, neither of which is articulated at </w:t>
      </w:r>
      <w:proofErr w:type="gramStart"/>
      <w:r w:rsidR="00E36A29" w:rsidRPr="00E36A29">
        <w:t>all</w:t>
      </w:r>
      <w:proofErr w:type="gramEnd"/>
      <w:r w:rsidR="00C4364E">
        <w:t>"</w:t>
      </w:r>
    </w:p>
  </w:footnote>
  <w:footnote w:id="22">
    <w:p w14:paraId="4CCDF1DD" w14:textId="265A448F" w:rsidR="00F519AF" w:rsidRDefault="00F519AF" w:rsidP="006C1408">
      <w:pPr>
        <w:pStyle w:val="a7"/>
      </w:pPr>
      <w:r>
        <w:rPr>
          <w:rStyle w:val="a6"/>
        </w:rPr>
        <w:footnoteRef/>
      </w:r>
      <w:r>
        <w:rPr>
          <w:rtl/>
        </w:rPr>
        <w:t xml:space="preserve"> </w:t>
      </w:r>
      <w:r>
        <w:rPr>
          <w:rtl/>
        </w:rPr>
        <w:tab/>
      </w:r>
      <w:r w:rsidR="00C623EA">
        <w:rPr>
          <w:rFonts w:hint="cs"/>
          <w:rtl/>
        </w:rPr>
        <w:t xml:space="preserve">א' שמש, </w:t>
      </w:r>
      <w:r w:rsidR="009C6408">
        <w:rPr>
          <w:rFonts w:hint="cs"/>
          <w:rtl/>
        </w:rPr>
        <w:t>עונשים</w:t>
      </w:r>
      <w:r w:rsidR="001B6E53">
        <w:rPr>
          <w:rFonts w:hint="cs"/>
          <w:rtl/>
        </w:rPr>
        <w:t xml:space="preserve"> וחטאים מן המקרא לספרות חז"ל, </w:t>
      </w:r>
      <w:r w:rsidR="00FD4A98">
        <w:rPr>
          <w:rFonts w:hint="cs"/>
          <w:rtl/>
        </w:rPr>
        <w:t>ירושלים תש</w:t>
      </w:r>
      <w:r w:rsidR="009C6408">
        <w:rPr>
          <w:rFonts w:hint="cs"/>
          <w:rtl/>
        </w:rPr>
        <w:t>ס"ג,</w:t>
      </w:r>
      <w:r>
        <w:rPr>
          <w:rFonts w:hint="cs"/>
          <w:rtl/>
        </w:rPr>
        <w:t xml:space="preserve"> עמ' 1- 2.</w:t>
      </w:r>
    </w:p>
  </w:footnote>
  <w:footnote w:id="23">
    <w:p w14:paraId="64038262" w14:textId="4FEA51E5" w:rsidR="00190AFF" w:rsidRDefault="00190AFF" w:rsidP="006C1408">
      <w:pPr>
        <w:pStyle w:val="a7"/>
      </w:pPr>
      <w:r>
        <w:rPr>
          <w:rStyle w:val="a6"/>
        </w:rPr>
        <w:footnoteRef/>
      </w:r>
      <w:r>
        <w:rPr>
          <w:rtl/>
        </w:rPr>
        <w:t xml:space="preserve"> </w:t>
      </w:r>
      <w:r>
        <w:rPr>
          <w:rtl/>
        </w:rPr>
        <w:tab/>
      </w:r>
      <w:r w:rsidR="008B1DF3">
        <w:rPr>
          <w:rFonts w:hint="cs"/>
          <w:rtl/>
        </w:rPr>
        <w:t>ל</w:t>
      </w:r>
      <w:r w:rsidR="00992B53">
        <w:rPr>
          <w:rFonts w:hint="cs"/>
          <w:rtl/>
        </w:rPr>
        <w:t>דיון על מיקומו המקורי</w:t>
      </w:r>
      <w:r>
        <w:rPr>
          <w:rFonts w:hint="cs"/>
          <w:rtl/>
        </w:rPr>
        <w:t xml:space="preserve"> של </w:t>
      </w:r>
      <w:r w:rsidR="00992B53">
        <w:rPr>
          <w:rFonts w:hint="cs"/>
          <w:rtl/>
        </w:rPr>
        <w:t xml:space="preserve">פרק </w:t>
      </w:r>
      <w:r w:rsidR="008D5D4D">
        <w:rPr>
          <w:rFonts w:hint="cs"/>
          <w:rtl/>
        </w:rPr>
        <w:t>ב</w:t>
      </w:r>
      <w:r w:rsidR="00992B53">
        <w:rPr>
          <w:rFonts w:hint="cs"/>
          <w:rtl/>
        </w:rPr>
        <w:t xml:space="preserve">תוך </w:t>
      </w:r>
      <w:r w:rsidR="00830311">
        <w:rPr>
          <w:rFonts w:hint="cs"/>
          <w:rtl/>
        </w:rPr>
        <w:t>המסכת</w:t>
      </w:r>
      <w:r w:rsidR="00992B53">
        <w:rPr>
          <w:rFonts w:hint="cs"/>
          <w:rtl/>
        </w:rPr>
        <w:t>,</w:t>
      </w:r>
      <w:r w:rsidR="008D5D4D">
        <w:rPr>
          <w:rFonts w:hint="cs"/>
          <w:rtl/>
        </w:rPr>
        <w:t xml:space="preserve"> </w:t>
      </w:r>
      <w:r w:rsidR="008B1DF3">
        <w:rPr>
          <w:rFonts w:hint="cs"/>
          <w:rtl/>
        </w:rPr>
        <w:t>ראו</w:t>
      </w:r>
      <w:r w:rsidR="00F1318E">
        <w:rPr>
          <w:rFonts w:hint="cs"/>
          <w:rtl/>
        </w:rPr>
        <w:t>:</w:t>
      </w:r>
      <w:r w:rsidR="00AF3B02">
        <w:rPr>
          <w:rFonts w:hint="cs"/>
          <w:rtl/>
        </w:rPr>
        <w:t xml:space="preserve"> מ' סבתו, </w:t>
      </w:r>
      <w:r w:rsidR="00AB3C01">
        <w:rPr>
          <w:rFonts w:hint="cs"/>
          <w:rtl/>
        </w:rPr>
        <w:t>כתב יד תימני למסכת סנהדרין</w:t>
      </w:r>
      <w:r w:rsidR="00F1318E">
        <w:rPr>
          <w:rFonts w:hint="cs"/>
          <w:rtl/>
        </w:rPr>
        <w:t>,</w:t>
      </w:r>
      <w:r w:rsidR="00AB3C01">
        <w:rPr>
          <w:rFonts w:hint="cs"/>
          <w:rtl/>
        </w:rPr>
        <w:t xml:space="preserve"> </w:t>
      </w:r>
      <w:r w:rsidR="006B3B8C">
        <w:rPr>
          <w:rFonts w:hint="cs"/>
          <w:rtl/>
        </w:rPr>
        <w:t>עמ' 220- 221.</w:t>
      </w:r>
    </w:p>
  </w:footnote>
  <w:footnote w:id="24">
    <w:p w14:paraId="5A8674B2" w14:textId="2B49513F" w:rsidR="005B79FE" w:rsidRDefault="005B79FE" w:rsidP="006C1408">
      <w:pPr>
        <w:pStyle w:val="a7"/>
      </w:pPr>
      <w:r>
        <w:rPr>
          <w:rStyle w:val="a6"/>
        </w:rPr>
        <w:footnoteRef/>
      </w:r>
      <w:r>
        <w:rPr>
          <w:rtl/>
        </w:rPr>
        <w:t xml:space="preserve"> </w:t>
      </w:r>
      <w:r>
        <w:rPr>
          <w:rtl/>
        </w:rPr>
        <w:tab/>
      </w:r>
      <w:r>
        <w:rPr>
          <w:rFonts w:hint="cs"/>
          <w:rtl/>
        </w:rPr>
        <w:t xml:space="preserve">על אופיין של פעולות העריכה </w:t>
      </w:r>
      <w:r w:rsidR="001639C7">
        <w:rPr>
          <w:rFonts w:hint="cs"/>
          <w:rtl/>
        </w:rPr>
        <w:t xml:space="preserve">במשנה ראו: </w:t>
      </w:r>
      <w:r w:rsidR="00300795" w:rsidRPr="00275D94">
        <w:t>E</w:t>
      </w:r>
      <w:r w:rsidR="0025420B">
        <w:t>.</w:t>
      </w:r>
      <w:r w:rsidR="00300795" w:rsidRPr="00275D94">
        <w:t xml:space="preserve"> S</w:t>
      </w:r>
      <w:r w:rsidR="0025420B">
        <w:t>.</w:t>
      </w:r>
      <w:r w:rsidR="00300795" w:rsidRPr="00275D94">
        <w:t xml:space="preserve"> Alexander</w:t>
      </w:r>
      <w:r w:rsidR="00A71784">
        <w:t xml:space="preserve">, </w:t>
      </w:r>
      <w:r w:rsidR="00A71784" w:rsidRPr="00A71784">
        <w:rPr>
          <w:rFonts w:ascii="Assistant" w:eastAsia="Times New Roman" w:hAnsi="Assistant" w:cs="Assistant"/>
          <w:color w:val="212529"/>
          <w:sz w:val="29"/>
          <w:szCs w:val="29"/>
        </w:rPr>
        <w:br/>
      </w:r>
      <w:r w:rsidR="00A71784" w:rsidRPr="00275D94">
        <w:rPr>
          <w:i/>
          <w:iCs/>
        </w:rPr>
        <w:t xml:space="preserve">Transmitting Mishnah : the shaping influence </w:t>
      </w:r>
      <w:r w:rsidR="00D6325F" w:rsidRPr="00275D94">
        <w:rPr>
          <w:i/>
          <w:iCs/>
        </w:rPr>
        <w:t>of oral traditions</w:t>
      </w:r>
      <w:r w:rsidR="00D6325F">
        <w:t xml:space="preserve">, </w:t>
      </w:r>
      <w:r w:rsidR="005E4B9A" w:rsidRPr="00275D94">
        <w:t>Cambridge</w:t>
      </w:r>
      <w:r w:rsidR="005E4B9A">
        <w:t xml:space="preserve"> 2006</w:t>
      </w:r>
    </w:p>
  </w:footnote>
  <w:footnote w:id="25">
    <w:p w14:paraId="61835B65" w14:textId="4B383406" w:rsidR="00C04E76" w:rsidRPr="00FF2997" w:rsidRDefault="00C04E76" w:rsidP="006C1408">
      <w:pPr>
        <w:pStyle w:val="a7"/>
      </w:pPr>
      <w:r w:rsidRPr="003B23C2">
        <w:rPr>
          <w:rStyle w:val="a8"/>
        </w:rPr>
        <w:footnoteRef/>
      </w:r>
      <w:r w:rsidRPr="003B23C2">
        <w:rPr>
          <w:rStyle w:val="a8"/>
          <w:rtl/>
        </w:rPr>
        <w:t xml:space="preserve"> </w:t>
      </w:r>
      <w:r w:rsidRPr="003B23C2">
        <w:rPr>
          <w:rStyle w:val="a8"/>
          <w:rtl/>
        </w:rPr>
        <w:tab/>
      </w:r>
      <w:r w:rsidRPr="003B23C2">
        <w:rPr>
          <w:rStyle w:val="a8"/>
          <w:rFonts w:hint="cs"/>
          <w:rtl/>
        </w:rPr>
        <w:t>אפשטיין בסקירתו על משנה סנהדרין-מכות עומד על חלקי משנה שהוא מזהה כקדומים לימי הבית, ועל חלקים</w:t>
      </w:r>
      <w:r w:rsidRPr="00CD363E">
        <w:rPr>
          <w:rFonts w:hint="cs"/>
          <w:rtl/>
        </w:rPr>
        <w:t xml:space="preserve"> המזוהים כתוספת מאוחרת. בתוספת המאוחרת של </w:t>
      </w:r>
      <w:r w:rsidR="004D3813" w:rsidRPr="00CD363E">
        <w:rPr>
          <w:rFonts w:hint="cs"/>
          <w:rtl/>
        </w:rPr>
        <w:t>'</w:t>
      </w:r>
      <w:r w:rsidRPr="00CD363E">
        <w:rPr>
          <w:rFonts w:hint="cs"/>
          <w:rtl/>
        </w:rPr>
        <w:t>פרק חלק</w:t>
      </w:r>
      <w:r w:rsidR="004D3813" w:rsidRPr="00CD363E">
        <w:rPr>
          <w:rFonts w:hint="cs"/>
          <w:rtl/>
        </w:rPr>
        <w:t>'</w:t>
      </w:r>
      <w:r w:rsidRPr="00CD363E">
        <w:rPr>
          <w:rFonts w:hint="cs"/>
          <w:rtl/>
        </w:rPr>
        <w:t xml:space="preserve"> הוא מונה את כל החלקים המזכירים את עמדתו החולקת של ר' עקיבא על התנא קמא. ראו: </w:t>
      </w:r>
      <w:proofErr w:type="spellStart"/>
      <w:r w:rsidRPr="00CD363E">
        <w:rPr>
          <w:rFonts w:hint="cs"/>
          <w:rtl/>
        </w:rPr>
        <w:t>י"נ</w:t>
      </w:r>
      <w:proofErr w:type="spellEnd"/>
      <w:r w:rsidRPr="00CD363E">
        <w:rPr>
          <w:rFonts w:hint="cs"/>
          <w:rtl/>
        </w:rPr>
        <w:t xml:space="preserve"> אפשטיין, מבואות לספרות התנאים, ב, ירושלים תל אביב 1957, עמ' 417.</w:t>
      </w:r>
      <w:r w:rsidR="007C4346" w:rsidRPr="00CD363E">
        <w:rPr>
          <w:rFonts w:hint="cs"/>
          <w:rtl/>
        </w:rPr>
        <w:t xml:space="preserve"> על חלקו של רבי עקיבא בעריכת המשנה ראו: </w:t>
      </w:r>
      <w:r w:rsidR="00E15A0F" w:rsidRPr="00CD363E">
        <w:t xml:space="preserve">A. Goldberg, </w:t>
      </w:r>
      <w:r w:rsidR="00FF2997" w:rsidRPr="008747A1">
        <w:t>"</w:t>
      </w:r>
      <w:r w:rsidR="0098033A" w:rsidRPr="008747A1">
        <w:t>The Mishna - A Study Book of Halakha</w:t>
      </w:r>
      <w:r w:rsidR="00FF2997" w:rsidRPr="008747A1">
        <w:t>"</w:t>
      </w:r>
      <w:r w:rsidR="00D06D80" w:rsidRPr="008747A1">
        <w:t>,</w:t>
      </w:r>
      <w:r w:rsidR="00FF2997" w:rsidRPr="008747A1">
        <w:t xml:space="preserve"> </w:t>
      </w:r>
      <w:r w:rsidR="00FF2997" w:rsidRPr="008747A1">
        <w:rPr>
          <w:i/>
          <w:iCs/>
        </w:rPr>
        <w:t>The Literature of the Jewish People in the Period of the Second Temple and the Talmud</w:t>
      </w:r>
      <w:r w:rsidR="00737CF3">
        <w:rPr>
          <w:i/>
          <w:iCs/>
        </w:rPr>
        <w:t xml:space="preserve"> </w:t>
      </w:r>
      <w:r w:rsidR="00737CF3">
        <w:t>3</w:t>
      </w:r>
      <w:r w:rsidR="00060859">
        <w:t xml:space="preserve"> (1987)</w:t>
      </w:r>
      <w:r w:rsidR="00737CF3">
        <w:t xml:space="preserve"> </w:t>
      </w:r>
      <w:r w:rsidR="00EA0E21">
        <w:t xml:space="preserve">(ed: S. </w:t>
      </w:r>
      <w:proofErr w:type="spellStart"/>
      <w:r w:rsidR="00EA0E21">
        <w:t>Safrai</w:t>
      </w:r>
      <w:proofErr w:type="spellEnd"/>
      <w:r w:rsidR="00EA0E21">
        <w:t>)</w:t>
      </w:r>
      <w:r w:rsidR="00DA3AEA">
        <w:t>, pp.</w:t>
      </w:r>
      <w:r w:rsidR="00F46438">
        <w:t>211-262</w:t>
      </w:r>
      <w:r w:rsidR="00EE0555">
        <w:t>.</w:t>
      </w:r>
    </w:p>
  </w:footnote>
  <w:footnote w:id="26">
    <w:p w14:paraId="45EE65EC" w14:textId="337127A9" w:rsidR="00241977" w:rsidRDefault="00241977" w:rsidP="006C1408">
      <w:pPr>
        <w:pStyle w:val="a7"/>
      </w:pPr>
      <w:r>
        <w:rPr>
          <w:rStyle w:val="a6"/>
        </w:rPr>
        <w:footnoteRef/>
      </w:r>
      <w:r>
        <w:rPr>
          <w:rtl/>
        </w:rPr>
        <w:t xml:space="preserve"> </w:t>
      </w:r>
      <w:r w:rsidR="00F05C8F">
        <w:rPr>
          <w:rtl/>
        </w:rPr>
        <w:tab/>
      </w:r>
      <w:r w:rsidR="00F05C8F">
        <w:rPr>
          <w:rFonts w:hint="cs"/>
          <w:rtl/>
        </w:rPr>
        <w:t xml:space="preserve">כך למשל בפרק ט מ"א: "ואלו הן </w:t>
      </w:r>
      <w:proofErr w:type="spellStart"/>
      <w:r w:rsidR="00F05C8F">
        <w:rPr>
          <w:rFonts w:hint="cs"/>
          <w:rtl/>
        </w:rPr>
        <w:t>הנשרפין</w:t>
      </w:r>
      <w:proofErr w:type="spellEnd"/>
      <w:r w:rsidR="00F05C8F">
        <w:rPr>
          <w:rFonts w:hint="cs"/>
          <w:rtl/>
        </w:rPr>
        <w:t xml:space="preserve">: </w:t>
      </w:r>
      <w:r w:rsidR="000404AF">
        <w:rPr>
          <w:rFonts w:hint="cs"/>
          <w:rtl/>
        </w:rPr>
        <w:t xml:space="preserve">הבא על </w:t>
      </w:r>
      <w:proofErr w:type="spellStart"/>
      <w:r w:rsidR="000404AF">
        <w:rPr>
          <w:rFonts w:hint="cs"/>
          <w:rtl/>
        </w:rPr>
        <w:t>אשה</w:t>
      </w:r>
      <w:proofErr w:type="spellEnd"/>
      <w:r w:rsidR="000404AF">
        <w:rPr>
          <w:rFonts w:hint="cs"/>
          <w:rtl/>
        </w:rPr>
        <w:t xml:space="preserve"> ובתה ובת כהן שזנתה </w:t>
      </w:r>
      <w:proofErr w:type="spellStart"/>
      <w:r w:rsidR="000404AF">
        <w:rPr>
          <w:rFonts w:hint="cs"/>
          <w:rtl/>
        </w:rPr>
        <w:t>וכו</w:t>
      </w:r>
      <w:proofErr w:type="spellEnd"/>
      <w:r w:rsidR="000404AF">
        <w:rPr>
          <w:rFonts w:hint="cs"/>
          <w:rtl/>
        </w:rPr>
        <w:t>'".</w:t>
      </w:r>
    </w:p>
  </w:footnote>
  <w:footnote w:id="27">
    <w:p w14:paraId="216A48F1" w14:textId="3B0B43A9" w:rsidR="001E72AF" w:rsidRDefault="001E72AF" w:rsidP="002F1562">
      <w:pPr>
        <w:pStyle w:val="a7"/>
        <w:rPr>
          <w:rtl/>
        </w:rPr>
      </w:pPr>
      <w:r>
        <w:rPr>
          <w:rStyle w:val="a6"/>
        </w:rPr>
        <w:footnoteRef/>
      </w:r>
      <w:r>
        <w:rPr>
          <w:rtl/>
        </w:rPr>
        <w:t xml:space="preserve"> </w:t>
      </w:r>
      <w:r>
        <w:rPr>
          <w:rtl/>
        </w:rPr>
        <w:tab/>
      </w:r>
      <w:r w:rsidRPr="00C2003B">
        <w:rPr>
          <w:rFonts w:hint="cs"/>
          <w:rtl/>
        </w:rPr>
        <w:t>המונח '</w:t>
      </w:r>
      <w:proofErr w:type="spellStart"/>
      <w:r w:rsidRPr="00C2003B">
        <w:rPr>
          <w:rFonts w:hint="cs"/>
          <w:rtl/>
        </w:rPr>
        <w:t>עומדין</w:t>
      </w:r>
      <w:proofErr w:type="spellEnd"/>
      <w:r w:rsidRPr="00C2003B">
        <w:rPr>
          <w:rFonts w:hint="cs"/>
          <w:rtl/>
        </w:rPr>
        <w:t xml:space="preserve"> בדין' מופיע במשנה ובבבלי רק בהקשר של רשימת הזכאים או אלו שאינם זכאים לעולם הבא. מתוך הקשר הדברים דומה שמדובר במרכיב של שכר אסכטולוגי שנמנע מרשעי העולם.</w:t>
      </w:r>
    </w:p>
  </w:footnote>
  <w:footnote w:id="28">
    <w:p w14:paraId="057D01F2" w14:textId="77777777" w:rsidR="001E72AF" w:rsidRDefault="001E72AF" w:rsidP="006C1408">
      <w:pPr>
        <w:pStyle w:val="a7"/>
      </w:pPr>
      <w:r>
        <w:rPr>
          <w:rStyle w:val="a6"/>
        </w:rPr>
        <w:footnoteRef/>
      </w:r>
      <w:r>
        <w:rPr>
          <w:rtl/>
        </w:rPr>
        <w:t xml:space="preserve"> </w:t>
      </w:r>
      <w:r>
        <w:rPr>
          <w:rtl/>
        </w:rPr>
        <w:tab/>
      </w:r>
      <w:r>
        <w:rPr>
          <w:rFonts w:hint="cs"/>
          <w:rtl/>
        </w:rPr>
        <w:t xml:space="preserve">אפשטיין, מבואות, עמ' 241, מוכיח מנוסח זה על קדימותה הכרונולוגית של המשנה </w:t>
      </w:r>
      <w:proofErr w:type="spellStart"/>
      <w:r>
        <w:rPr>
          <w:rFonts w:hint="cs"/>
          <w:rtl/>
        </w:rPr>
        <w:t>לתוספתא</w:t>
      </w:r>
      <w:proofErr w:type="spellEnd"/>
      <w:r>
        <w:rPr>
          <w:rFonts w:hint="cs"/>
          <w:rtl/>
        </w:rPr>
        <w:t xml:space="preserve">. עמדה זו אינה מקובלת על כל החוקרים. יש מבניהם הסבורים שקיים קשרים </w:t>
      </w:r>
      <w:proofErr w:type="spellStart"/>
      <w:r>
        <w:rPr>
          <w:rFonts w:hint="cs"/>
          <w:rtl/>
        </w:rPr>
        <w:t>אינטרטקסטואליים</w:t>
      </w:r>
      <w:proofErr w:type="spellEnd"/>
      <w:r>
        <w:rPr>
          <w:rFonts w:hint="cs"/>
          <w:rtl/>
        </w:rPr>
        <w:t xml:space="preserve"> בין החיבורים, ולפיכך לא נתן ליצור כרונולוגיה חותכת ביניהם. לסיכום דעות החוקרים ולעמדתה הייחודית של </w:t>
      </w:r>
      <w:proofErr w:type="spellStart"/>
      <w:r>
        <w:rPr>
          <w:rFonts w:hint="cs"/>
          <w:rtl/>
        </w:rPr>
        <w:t>האופטמן</w:t>
      </w:r>
      <w:proofErr w:type="spellEnd"/>
      <w:r>
        <w:rPr>
          <w:rFonts w:hint="cs"/>
          <w:rtl/>
        </w:rPr>
        <w:t xml:space="preserve"> ראו: </w:t>
      </w:r>
      <w:r w:rsidRPr="005C7EE8">
        <w:t>J</w:t>
      </w:r>
      <w:r>
        <w:t>.</w:t>
      </w:r>
      <w:r w:rsidRPr="005C7EE8">
        <w:t xml:space="preserve"> Hauptman, </w:t>
      </w:r>
      <w:r w:rsidRPr="005C7EE8">
        <w:rPr>
          <w:i/>
          <w:iCs/>
        </w:rPr>
        <w:t>Rereading the Mishnah: A New Approach to Ancient Jewish Texts</w:t>
      </w:r>
      <w:r w:rsidRPr="005C7EE8">
        <w:t xml:space="preserve"> Tubingen: Mohr </w:t>
      </w:r>
      <w:proofErr w:type="spellStart"/>
      <w:r w:rsidRPr="005C7EE8">
        <w:t>Siebeck</w:t>
      </w:r>
      <w:proofErr w:type="spellEnd"/>
      <w:r w:rsidRPr="005C7EE8">
        <w:t xml:space="preserve">, 2005, </w:t>
      </w:r>
      <w:r>
        <w:t>pp.</w:t>
      </w:r>
      <w:r w:rsidRPr="005C7EE8">
        <w:t>14-16</w:t>
      </w:r>
      <w:r>
        <w:t>.</w:t>
      </w:r>
      <w:r w:rsidRPr="005C7EE8">
        <w:rPr>
          <w:rtl/>
        </w:rPr>
        <w:t>,</w:t>
      </w:r>
      <w:r>
        <w:rPr>
          <w:rFonts w:hint="cs"/>
          <w:rtl/>
        </w:rPr>
        <w:t xml:space="preserve"> ועוד נשוב ונדון בכך להלן. על כל פנים, גם אם לא עמד בפני עורך התוספתא נוסח המשנה, העבודה שהוא משתמש בביטוי 'הוסיפו עליהם' מלמד על קיומן של מסורות שעוסקות בחוטאי מקרא שנמנע מהם העולם הבא.</w:t>
      </w:r>
    </w:p>
  </w:footnote>
  <w:footnote w:id="29">
    <w:p w14:paraId="27C063D4" w14:textId="77777777" w:rsidR="001E72AF" w:rsidRDefault="001E72AF" w:rsidP="006C1408">
      <w:pPr>
        <w:pStyle w:val="a7"/>
      </w:pPr>
      <w:r>
        <w:rPr>
          <w:rStyle w:val="a6"/>
        </w:rPr>
        <w:footnoteRef/>
      </w:r>
      <w:r>
        <w:rPr>
          <w:rtl/>
        </w:rPr>
        <w:t xml:space="preserve"> </w:t>
      </w:r>
      <w:r>
        <w:rPr>
          <w:rtl/>
        </w:rPr>
        <w:tab/>
      </w:r>
      <w:proofErr w:type="spellStart"/>
      <w:r>
        <w:rPr>
          <w:rFonts w:hint="cs"/>
          <w:rtl/>
        </w:rPr>
        <w:t>מיליקובסקי</w:t>
      </w:r>
      <w:proofErr w:type="spellEnd"/>
      <w:r>
        <w:rPr>
          <w:rFonts w:hint="cs"/>
          <w:rtl/>
        </w:rPr>
        <w:t xml:space="preserve"> עומד על זיקה בין רשימת החטאים בסדר עולם לרשימת החטאים בתוספתא, ומציע מתווה כרונולוגי של התפתחות הרשימות. ראו: ח' </w:t>
      </w:r>
      <w:proofErr w:type="spellStart"/>
      <w:r>
        <w:rPr>
          <w:rFonts w:hint="cs"/>
          <w:rtl/>
        </w:rPr>
        <w:t>מיליקובסקי</w:t>
      </w:r>
      <w:proofErr w:type="spellEnd"/>
      <w:r>
        <w:rPr>
          <w:rFonts w:hint="cs"/>
          <w:rtl/>
        </w:rPr>
        <w:t>, "</w:t>
      </w:r>
      <w:proofErr w:type="spellStart"/>
      <w:r>
        <w:rPr>
          <w:rFonts w:hint="cs"/>
          <w:rtl/>
        </w:rPr>
        <w:t>גיהנם</w:t>
      </w:r>
      <w:proofErr w:type="spellEnd"/>
      <w:r>
        <w:rPr>
          <w:rFonts w:hint="cs"/>
          <w:rtl/>
        </w:rPr>
        <w:t xml:space="preserve"> ופושעי ישראל על פי 'סדר עולם', תרביץ </w:t>
      </w:r>
      <w:proofErr w:type="spellStart"/>
      <w:r>
        <w:rPr>
          <w:rFonts w:hint="cs"/>
          <w:rtl/>
        </w:rPr>
        <w:t>נה</w:t>
      </w:r>
      <w:proofErr w:type="spellEnd"/>
      <w:r>
        <w:rPr>
          <w:rFonts w:hint="cs"/>
          <w:rtl/>
        </w:rPr>
        <w:t xml:space="preserve"> (תשמ"ו), עמ' 311- 343.</w:t>
      </w:r>
    </w:p>
  </w:footnote>
  <w:footnote w:id="30">
    <w:p w14:paraId="1AC2775D" w14:textId="77777777" w:rsidR="001E72AF" w:rsidRDefault="001E72AF" w:rsidP="006C1408">
      <w:pPr>
        <w:pStyle w:val="a7"/>
      </w:pPr>
      <w:r>
        <w:rPr>
          <w:rStyle w:val="a6"/>
        </w:rPr>
        <w:footnoteRef/>
      </w:r>
      <w:r>
        <w:rPr>
          <w:rtl/>
        </w:rPr>
        <w:t xml:space="preserve"> </w:t>
      </w:r>
      <w:r>
        <w:rPr>
          <w:rtl/>
        </w:rPr>
        <w:tab/>
      </w:r>
      <w:r>
        <w:rPr>
          <w:rFonts w:hint="cs"/>
          <w:rtl/>
        </w:rPr>
        <w:t>נעסוק בכך להלן בסעיף 5.</w:t>
      </w:r>
      <w:r>
        <w:rPr>
          <w:rtl/>
        </w:rPr>
        <w:tab/>
      </w:r>
    </w:p>
  </w:footnote>
  <w:footnote w:id="31">
    <w:p w14:paraId="3169D8DE" w14:textId="77777777" w:rsidR="001E72AF" w:rsidRDefault="001E72AF" w:rsidP="006C1408">
      <w:pPr>
        <w:pStyle w:val="a7"/>
        <w:rPr>
          <w:rtl/>
        </w:rPr>
      </w:pPr>
      <w:r>
        <w:rPr>
          <w:rStyle w:val="a6"/>
        </w:rPr>
        <w:footnoteRef/>
      </w:r>
      <w:r>
        <w:rPr>
          <w:rtl/>
        </w:rPr>
        <w:t xml:space="preserve"> </w:t>
      </w:r>
      <w:r>
        <w:rPr>
          <w:rtl/>
        </w:rPr>
        <w:tab/>
      </w:r>
      <w:r>
        <w:rPr>
          <w:rFonts w:hint="cs"/>
          <w:rtl/>
        </w:rPr>
        <w:t xml:space="preserve">על הוכחות לאיחורה של התוספת ראו אצל א"א אורבך, חז"ל </w:t>
      </w:r>
      <w:r>
        <w:rPr>
          <w:rtl/>
        </w:rPr>
        <w:t>–</w:t>
      </w:r>
      <w:r>
        <w:rPr>
          <w:rFonts w:hint="cs"/>
          <w:rtl/>
        </w:rPr>
        <w:t xml:space="preserve"> פרקי אמונות ודעות, ירושלים תשנ"ח עמ' 588 </w:t>
      </w:r>
      <w:proofErr w:type="spellStart"/>
      <w:r>
        <w:rPr>
          <w:rFonts w:hint="cs"/>
          <w:rtl/>
        </w:rPr>
        <w:t>הע</w:t>
      </w:r>
      <w:proofErr w:type="spellEnd"/>
      <w:r>
        <w:rPr>
          <w:rFonts w:hint="cs"/>
          <w:rtl/>
        </w:rPr>
        <w:t xml:space="preserve">' 11.  ובהרחבה: </w:t>
      </w:r>
      <w:r>
        <w:t xml:space="preserve">I.J. Yuval, "All Israel Have a Portion in the World to Come", </w:t>
      </w:r>
      <w:r w:rsidRPr="0050245D">
        <w:rPr>
          <w:i/>
          <w:iCs/>
        </w:rPr>
        <w:t>First-Century Jewish and Christian Identities: Essays in Honor of Ed Parish Sanders</w:t>
      </w:r>
      <w:r>
        <w:t xml:space="preserve"> (ed: </w:t>
      </w:r>
      <w:r w:rsidRPr="00AF2772">
        <w:t>Fabian E. Udoh</w:t>
      </w:r>
      <w:r>
        <w:t xml:space="preserve">), </w:t>
      </w:r>
      <w:r w:rsidRPr="0050245D">
        <w:t>Notre Dame 2008,</w:t>
      </w:r>
      <w:r>
        <w:t xml:space="preserve"> pp.</w:t>
      </w:r>
      <w:r w:rsidRPr="0050245D">
        <w:t>114-138</w:t>
      </w:r>
      <w:r>
        <w:t>.</w:t>
      </w:r>
    </w:p>
  </w:footnote>
  <w:footnote w:id="32">
    <w:p w14:paraId="36B2C196" w14:textId="3645FFEC" w:rsidR="000C5605" w:rsidRPr="00CB2CD6" w:rsidRDefault="000C5605" w:rsidP="006C1408">
      <w:pPr>
        <w:pStyle w:val="a7"/>
        <w:rPr>
          <w:rtl/>
        </w:rPr>
      </w:pPr>
      <w:r>
        <w:rPr>
          <w:rStyle w:val="a6"/>
        </w:rPr>
        <w:footnoteRef/>
      </w:r>
      <w:r>
        <w:rPr>
          <w:rtl/>
        </w:rPr>
        <w:t xml:space="preserve"> </w:t>
      </w:r>
      <w:r w:rsidR="00F81D83">
        <w:rPr>
          <w:rtl/>
        </w:rPr>
        <w:tab/>
      </w:r>
      <w:r w:rsidR="00F81D83">
        <w:rPr>
          <w:rFonts w:hint="cs"/>
          <w:rtl/>
        </w:rPr>
        <w:t>ראו</w:t>
      </w:r>
      <w:r w:rsidR="009028BA">
        <w:rPr>
          <w:rFonts w:hint="cs"/>
          <w:rtl/>
        </w:rPr>
        <w:t xml:space="preserve">: </w:t>
      </w:r>
      <w:r w:rsidR="00130428">
        <w:rPr>
          <w:rFonts w:hint="cs"/>
          <w:rtl/>
        </w:rPr>
        <w:t xml:space="preserve">א' פינקלשטיין, </w:t>
      </w:r>
      <w:r w:rsidR="00130428" w:rsidRPr="00130428">
        <w:rPr>
          <w:rtl/>
        </w:rPr>
        <w:t>מבוא למסכתות אבות ואבות דרבי נתן</w:t>
      </w:r>
      <w:r w:rsidR="00130428">
        <w:rPr>
          <w:rFonts w:hint="cs"/>
          <w:rtl/>
        </w:rPr>
        <w:t>, ניו יורק תשי"א, עמ' 104- 105;</w:t>
      </w:r>
      <w:r w:rsidR="00130428" w:rsidRPr="00130428">
        <w:rPr>
          <w:rtl/>
        </w:rPr>
        <w:t xml:space="preserve"> </w:t>
      </w:r>
      <w:r w:rsidR="009028BA">
        <w:rPr>
          <w:rFonts w:hint="cs"/>
          <w:rtl/>
        </w:rPr>
        <w:t>אפשטיין, מבואות עמ' 417;</w:t>
      </w:r>
      <w:r w:rsidR="00E92261">
        <w:rPr>
          <w:rFonts w:hint="cs"/>
          <w:rtl/>
        </w:rPr>
        <w:t xml:space="preserve"> </w:t>
      </w:r>
      <w:r w:rsidR="00A77346">
        <w:rPr>
          <w:rFonts w:hint="cs"/>
          <w:rtl/>
        </w:rPr>
        <w:t>אורבך, חז"ל, עמ' 588- 589</w:t>
      </w:r>
      <w:r w:rsidR="00C87479">
        <w:rPr>
          <w:rFonts w:hint="cs"/>
          <w:rtl/>
        </w:rPr>
        <w:t xml:space="preserve">; </w:t>
      </w:r>
      <w:proofErr w:type="spellStart"/>
      <w:r w:rsidR="00E92261">
        <w:rPr>
          <w:rFonts w:hint="cs"/>
          <w:rtl/>
        </w:rPr>
        <w:t>סנדרס</w:t>
      </w:r>
      <w:proofErr w:type="spellEnd"/>
      <w:r w:rsidR="00E92261">
        <w:rPr>
          <w:rFonts w:hint="cs"/>
          <w:rtl/>
        </w:rPr>
        <w:t>, פאולוס ו</w:t>
      </w:r>
      <w:r w:rsidR="00452897">
        <w:rPr>
          <w:rFonts w:hint="cs"/>
          <w:rtl/>
        </w:rPr>
        <w:t>יהדות ארץ ישראל עמ' 150- 152;</w:t>
      </w:r>
      <w:r w:rsidR="009028BA">
        <w:rPr>
          <w:rFonts w:hint="cs"/>
          <w:rtl/>
        </w:rPr>
        <w:t xml:space="preserve"> </w:t>
      </w:r>
      <w:r w:rsidR="00EA5406">
        <w:t>G.F.</w:t>
      </w:r>
      <w:r w:rsidR="00BE09E1">
        <w:t xml:space="preserve"> Moore, </w:t>
      </w:r>
      <w:r w:rsidR="000C6F80" w:rsidRPr="00BE09E1">
        <w:rPr>
          <w:i/>
          <w:iCs/>
        </w:rPr>
        <w:t xml:space="preserve">Judaism in the First Centuries of the Christian Era: The Age of </w:t>
      </w:r>
      <w:proofErr w:type="spellStart"/>
      <w:r w:rsidR="000C6F80" w:rsidRPr="00BE09E1">
        <w:rPr>
          <w:i/>
          <w:iCs/>
        </w:rPr>
        <w:t>Tannaim</w:t>
      </w:r>
      <w:proofErr w:type="spellEnd"/>
      <w:r w:rsidR="000C6F80" w:rsidRPr="00BE09E1">
        <w:rPr>
          <w:i/>
          <w:iCs/>
        </w:rPr>
        <w:t>,</w:t>
      </w:r>
      <w:r w:rsidR="000C6F80" w:rsidRPr="000C6F80">
        <w:t xml:space="preserve"> vols. I-III</w:t>
      </w:r>
      <w:r w:rsidR="000C6F80">
        <w:t>,</w:t>
      </w:r>
      <w:r w:rsidR="00AA215B">
        <w:t xml:space="preserve"> Harvard University Press 1927</w:t>
      </w:r>
      <w:r w:rsidR="0013470C">
        <w:t>,</w:t>
      </w:r>
      <w:r w:rsidR="000C6F80">
        <w:t xml:space="preserve"> pp.381- 382</w:t>
      </w:r>
      <w:r w:rsidR="00023596">
        <w:t xml:space="preserve">; L. </w:t>
      </w:r>
      <w:proofErr w:type="spellStart"/>
      <w:r w:rsidR="00023596">
        <w:t>Shchiffman</w:t>
      </w:r>
      <w:proofErr w:type="spellEnd"/>
      <w:r w:rsidR="00023596">
        <w:t>, "</w:t>
      </w:r>
      <w:r w:rsidR="00023596" w:rsidRPr="00EB72B9">
        <w:t xml:space="preserve">At the Crossroads: Tannaitic Perspectives on the Jewish-Christian Schism," </w:t>
      </w:r>
      <w:r w:rsidR="00023596" w:rsidRPr="004A3D68">
        <w:rPr>
          <w:i/>
          <w:iCs/>
        </w:rPr>
        <w:t>Jewish and Christian Self-Definition</w:t>
      </w:r>
      <w:r w:rsidR="00023596" w:rsidRPr="00EB72B9">
        <w:t xml:space="preserve"> </w:t>
      </w:r>
      <w:r w:rsidR="00023596">
        <w:t>2</w:t>
      </w:r>
      <w:r w:rsidR="00023596" w:rsidRPr="00EB72B9">
        <w:t xml:space="preserve"> </w:t>
      </w:r>
      <w:r w:rsidR="00023596">
        <w:t>(</w:t>
      </w:r>
      <w:r w:rsidR="00023596" w:rsidRPr="00EB72B9">
        <w:t>ed</w:t>
      </w:r>
      <w:r w:rsidR="00023596">
        <w:t>:</w:t>
      </w:r>
      <w:r w:rsidR="00023596" w:rsidRPr="00EB72B9">
        <w:t xml:space="preserve"> E.P. Sanders with A.I. Baumgarten and A</w:t>
      </w:r>
      <w:r w:rsidR="00023596">
        <w:t>.</w:t>
      </w:r>
      <w:r w:rsidR="00023596" w:rsidRPr="00EB72B9">
        <w:t xml:space="preserve"> Mendelson</w:t>
      </w:r>
      <w:r w:rsidR="00023596">
        <w:t>)</w:t>
      </w:r>
      <w:r w:rsidR="00023596" w:rsidRPr="00EB72B9">
        <w:t>, Philadelphia</w:t>
      </w:r>
      <w:r w:rsidR="00023596">
        <w:t xml:space="preserve"> </w:t>
      </w:r>
      <w:r w:rsidR="00023596" w:rsidRPr="00CB2CD6">
        <w:t>and London 1981, pp. 115-156, 338-352</w:t>
      </w:r>
      <w:r w:rsidR="008C6498" w:rsidRPr="00CB2CD6">
        <w:rPr>
          <w:rFonts w:hint="cs"/>
          <w:rtl/>
        </w:rPr>
        <w:t xml:space="preserve"> ובהרחבה אצל יוב</w:t>
      </w:r>
      <w:r w:rsidR="009A1989" w:rsidRPr="00CB2CD6">
        <w:rPr>
          <w:rFonts w:hint="cs"/>
          <w:rtl/>
        </w:rPr>
        <w:t>ל</w:t>
      </w:r>
      <w:r w:rsidR="008C6498" w:rsidRPr="00CB2CD6">
        <w:rPr>
          <w:rFonts w:hint="cs"/>
          <w:rtl/>
        </w:rPr>
        <w:t xml:space="preserve">, </w:t>
      </w:r>
      <w:r w:rsidR="009A1989" w:rsidRPr="00CB2CD6">
        <w:rPr>
          <w:rFonts w:hint="cs"/>
          <w:rtl/>
        </w:rPr>
        <w:t>כל ישראל</w:t>
      </w:r>
      <w:r w:rsidR="00B00509" w:rsidRPr="00CB2CD6">
        <w:rPr>
          <w:rFonts w:hint="cs"/>
          <w:rtl/>
        </w:rPr>
        <w:t>.</w:t>
      </w:r>
    </w:p>
  </w:footnote>
  <w:footnote w:id="33">
    <w:p w14:paraId="6163A409" w14:textId="66066E1B" w:rsidR="0002799D" w:rsidRDefault="0002799D" w:rsidP="006C1408">
      <w:pPr>
        <w:pStyle w:val="a7"/>
      </w:pPr>
      <w:r w:rsidRPr="00CB2CD6">
        <w:rPr>
          <w:rStyle w:val="a6"/>
        </w:rPr>
        <w:footnoteRef/>
      </w:r>
      <w:r w:rsidRPr="00CB2CD6">
        <w:rPr>
          <w:rtl/>
        </w:rPr>
        <w:t xml:space="preserve"> </w:t>
      </w:r>
      <w:r w:rsidRPr="00CB2CD6">
        <w:rPr>
          <w:rtl/>
        </w:rPr>
        <w:tab/>
      </w:r>
      <w:r w:rsidR="00EF05EA" w:rsidRPr="00CB2CD6">
        <w:rPr>
          <w:rFonts w:hint="cs"/>
          <w:rtl/>
        </w:rPr>
        <w:t>על היבטים פולמוסיים עם היהודים הנוצרים ב</w:t>
      </w:r>
      <w:r w:rsidR="00A538EB" w:rsidRPr="00CB2CD6">
        <w:rPr>
          <w:rFonts w:hint="cs"/>
          <w:rtl/>
        </w:rPr>
        <w:t xml:space="preserve">קובצי הלכות במשנה ראו: </w:t>
      </w:r>
      <w:r w:rsidR="002404AD" w:rsidRPr="00CB2CD6">
        <w:t xml:space="preserve">R. Kimelman, </w:t>
      </w:r>
      <w:r w:rsidR="006110B2" w:rsidRPr="00CB2CD6">
        <w:t>"</w:t>
      </w:r>
      <w:proofErr w:type="spellStart"/>
      <w:r w:rsidR="006110B2" w:rsidRPr="00CB2CD6">
        <w:t>Birkat</w:t>
      </w:r>
      <w:proofErr w:type="spellEnd"/>
      <w:r w:rsidR="006110B2" w:rsidRPr="00CB2CD6">
        <w:t xml:space="preserve"> Ha-</w:t>
      </w:r>
      <w:r w:rsidR="006110B2" w:rsidRPr="006110B2">
        <w:t>Minim and the Lack of Evidence for an Anti-Christian Jewish Prayer in Late Antiquity"</w:t>
      </w:r>
      <w:r w:rsidR="00C177DA">
        <w:t>,</w:t>
      </w:r>
      <w:r w:rsidR="006110B2" w:rsidRPr="006110B2">
        <w:t xml:space="preserve">  </w:t>
      </w:r>
      <w:r w:rsidR="006110B2" w:rsidRPr="00C177DA">
        <w:rPr>
          <w:i/>
          <w:iCs/>
        </w:rPr>
        <w:t xml:space="preserve">Jewish and Christian Self-Definition, </w:t>
      </w:r>
      <w:r w:rsidR="005174C0">
        <w:rPr>
          <w:i/>
          <w:iCs/>
        </w:rPr>
        <w:t xml:space="preserve">2 </w:t>
      </w:r>
      <w:r w:rsidR="006110B2" w:rsidRPr="00C177DA">
        <w:rPr>
          <w:i/>
          <w:iCs/>
        </w:rPr>
        <w:t>: Aspects of Judaism in the Graeco-Roman Period</w:t>
      </w:r>
      <w:r w:rsidR="006110B2" w:rsidRPr="006110B2">
        <w:t xml:space="preserve"> (ed. E. P. Sanders, A. I. Baumgarten, and A</w:t>
      </w:r>
      <w:r w:rsidR="005174C0">
        <w:t>.</w:t>
      </w:r>
      <w:r w:rsidR="006110B2" w:rsidRPr="006110B2">
        <w:t xml:space="preserve"> Mendelson</w:t>
      </w:r>
      <w:r w:rsidR="005174C0">
        <w:t xml:space="preserve">) </w:t>
      </w:r>
      <w:r w:rsidR="00D12348" w:rsidRPr="00D12348">
        <w:t>Philadelphi</w:t>
      </w:r>
      <w:r w:rsidR="00D12348">
        <w:t xml:space="preserve"> 1981, p.</w:t>
      </w:r>
      <w:r w:rsidR="00E54ECD">
        <w:t xml:space="preserve">226- 244; </w:t>
      </w:r>
      <w:r w:rsidR="00FA2085" w:rsidRPr="00FA2085">
        <w:t>392 n. 18</w:t>
      </w:r>
      <w:r w:rsidR="00E76D10">
        <w:t>;</w:t>
      </w:r>
      <w:r w:rsidR="00E76D10" w:rsidRPr="00E76D10">
        <w:t xml:space="preserve"> Segal, </w:t>
      </w:r>
      <w:r w:rsidR="00E76D10" w:rsidRPr="008F38FB">
        <w:rPr>
          <w:i/>
          <w:iCs/>
        </w:rPr>
        <w:t xml:space="preserve">Two Powers in </w:t>
      </w:r>
      <w:r w:rsidR="008F38FB" w:rsidRPr="008F38FB">
        <w:rPr>
          <w:i/>
          <w:iCs/>
        </w:rPr>
        <w:t xml:space="preserve">Heaven: Early </w:t>
      </w:r>
      <w:proofErr w:type="spellStart"/>
      <w:r w:rsidR="008F38FB" w:rsidRPr="008F38FB">
        <w:rPr>
          <w:i/>
          <w:iCs/>
        </w:rPr>
        <w:t>Rabbinicbinic</w:t>
      </w:r>
      <w:proofErr w:type="spellEnd"/>
      <w:r w:rsidR="008F38FB" w:rsidRPr="008F38FB">
        <w:rPr>
          <w:i/>
          <w:iCs/>
        </w:rPr>
        <w:t xml:space="preserve"> Reports about Christianity and Gnosticism</w:t>
      </w:r>
      <w:r w:rsidR="008865A5">
        <w:t>,</w:t>
      </w:r>
      <w:r w:rsidR="008F38FB" w:rsidRPr="008F38FB">
        <w:t xml:space="preserve"> Leiden 200</w:t>
      </w:r>
      <w:r w:rsidR="008865A5">
        <w:t>2</w:t>
      </w:r>
      <w:r w:rsidR="00E76D10" w:rsidRPr="00E76D10">
        <w:t>,</w:t>
      </w:r>
      <w:r w:rsidR="008832B6">
        <w:t xml:space="preserve"> pp.4</w:t>
      </w:r>
      <w:r w:rsidR="000B118A">
        <w:t>- 7;</w:t>
      </w:r>
      <w:r w:rsidR="00E76D10" w:rsidRPr="00E76D10">
        <w:t xml:space="preserve"> 98</w:t>
      </w:r>
      <w:r w:rsidR="002D50F3">
        <w:t xml:space="preserve">; </w:t>
      </w:r>
      <w:r w:rsidR="007D6ABF">
        <w:t xml:space="preserve">see: Y.Y. </w:t>
      </w:r>
      <w:proofErr w:type="spellStart"/>
      <w:r w:rsidR="002D50F3" w:rsidRPr="002D50F3">
        <w:t>Teppler</w:t>
      </w:r>
      <w:proofErr w:type="spellEnd"/>
      <w:r w:rsidR="002D50F3" w:rsidRPr="002D50F3">
        <w:t xml:space="preserve">, </w:t>
      </w:r>
      <w:proofErr w:type="spellStart"/>
      <w:r w:rsidR="002D50F3" w:rsidRPr="009F187B">
        <w:rPr>
          <w:i/>
          <w:iCs/>
        </w:rPr>
        <w:t>Birkat</w:t>
      </w:r>
      <w:proofErr w:type="spellEnd"/>
      <w:r w:rsidR="002D50F3" w:rsidRPr="009F187B">
        <w:rPr>
          <w:i/>
          <w:iCs/>
        </w:rPr>
        <w:t xml:space="preserve"> </w:t>
      </w:r>
      <w:proofErr w:type="spellStart"/>
      <w:r w:rsidR="002D50F3" w:rsidRPr="009F187B">
        <w:rPr>
          <w:i/>
          <w:iCs/>
        </w:rPr>
        <w:t>haMinim</w:t>
      </w:r>
      <w:proofErr w:type="spellEnd"/>
      <w:r w:rsidR="009F187B" w:rsidRPr="009F187B">
        <w:rPr>
          <w:i/>
          <w:iCs/>
        </w:rPr>
        <w:t>: Jews and Christians in Conflict in the Ancient World</w:t>
      </w:r>
      <w:r w:rsidR="009F187B" w:rsidRPr="009F187B">
        <w:t xml:space="preserve"> (trans. Susan Weingarten</w:t>
      </w:r>
      <w:r w:rsidR="009F187B">
        <w:t>)</w:t>
      </w:r>
      <w:r w:rsidR="009F187B" w:rsidRPr="009F187B">
        <w:t xml:space="preserve"> Tubingen 2007</w:t>
      </w:r>
      <w:r w:rsidR="007D6ABF">
        <w:t>,</w:t>
      </w:r>
      <w:r w:rsidR="002D50F3" w:rsidRPr="002D50F3">
        <w:t xml:space="preserve"> </w:t>
      </w:r>
      <w:r w:rsidR="00E92383">
        <w:t>p.229</w:t>
      </w:r>
      <w:r w:rsidR="00E92383" w:rsidRPr="00E92383">
        <w:t>: "[A]</w:t>
      </w:r>
      <w:proofErr w:type="spellStart"/>
      <w:r w:rsidR="00E92383" w:rsidRPr="00E92383">
        <w:t>lthough</w:t>
      </w:r>
      <w:proofErr w:type="spellEnd"/>
      <w:r w:rsidR="00E92383" w:rsidRPr="00E92383">
        <w:t xml:space="preserve"> every one of the sources in the Mishnah dealing with these bans and restrictions can be explained in various ways, together these bans can only be understood as reflections of the polemic with the early developments in Christianity"</w:t>
      </w:r>
      <w:r w:rsidR="00ED3CF9">
        <w:t>.</w:t>
      </w:r>
      <w:r w:rsidR="00E76D10">
        <w:t xml:space="preserve"> </w:t>
      </w:r>
    </w:p>
  </w:footnote>
  <w:footnote w:id="34">
    <w:p w14:paraId="6A06FD0F" w14:textId="7B6A6E11" w:rsidR="008D3AE4" w:rsidRDefault="008D3AE4" w:rsidP="006C1408">
      <w:pPr>
        <w:pStyle w:val="a7"/>
      </w:pPr>
      <w:r>
        <w:rPr>
          <w:rStyle w:val="a6"/>
        </w:rPr>
        <w:footnoteRef/>
      </w:r>
      <w:r>
        <w:rPr>
          <w:rtl/>
        </w:rPr>
        <w:t xml:space="preserve"> </w:t>
      </w:r>
      <w:r>
        <w:rPr>
          <w:rtl/>
        </w:rPr>
        <w:tab/>
      </w:r>
      <w:r w:rsidR="0009105A">
        <w:rPr>
          <w:rFonts w:hint="cs"/>
          <w:rtl/>
        </w:rPr>
        <w:t xml:space="preserve">על ההקבלות בין </w:t>
      </w:r>
      <w:r w:rsidR="000E33D4">
        <w:rPr>
          <w:rFonts w:hint="cs"/>
          <w:rtl/>
        </w:rPr>
        <w:t>פריטי רשימת החטאים</w:t>
      </w:r>
      <w:r w:rsidR="0009105A">
        <w:rPr>
          <w:rFonts w:hint="cs"/>
          <w:rtl/>
        </w:rPr>
        <w:t xml:space="preserve"> לעקרונות יסוד בנצרות ראו אצל: </w:t>
      </w:r>
      <w:r>
        <w:rPr>
          <w:rFonts w:hint="cs"/>
          <w:rtl/>
        </w:rPr>
        <w:t>יובל</w:t>
      </w:r>
      <w:r w:rsidR="00174C8B">
        <w:rPr>
          <w:rFonts w:hint="cs"/>
          <w:rtl/>
        </w:rPr>
        <w:t xml:space="preserve">, כל ישראל, </w:t>
      </w:r>
      <w:proofErr w:type="spellStart"/>
      <w:r w:rsidR="00B95D5D">
        <w:rPr>
          <w:rFonts w:hint="cs"/>
          <w:rtl/>
        </w:rPr>
        <w:t>שיפמן</w:t>
      </w:r>
      <w:proofErr w:type="spellEnd"/>
      <w:r w:rsidR="00B95D5D">
        <w:rPr>
          <w:rFonts w:hint="cs"/>
          <w:rtl/>
        </w:rPr>
        <w:t>,</w:t>
      </w:r>
      <w:r w:rsidR="008A4A08">
        <w:rPr>
          <w:rFonts w:hint="cs"/>
          <w:rtl/>
        </w:rPr>
        <w:t xml:space="preserve"> בצומת דרכים</w:t>
      </w:r>
      <w:r w:rsidR="00B95D5D">
        <w:rPr>
          <w:rFonts w:hint="cs"/>
          <w:rtl/>
        </w:rPr>
        <w:t xml:space="preserve"> </w:t>
      </w:r>
      <w:r w:rsidR="00891A45">
        <w:rPr>
          <w:rFonts w:hint="cs"/>
          <w:rtl/>
        </w:rPr>
        <w:t xml:space="preserve">וכן: </w:t>
      </w:r>
      <w:r w:rsidR="007B7AE4">
        <w:t xml:space="preserve">D.M. </w:t>
      </w:r>
      <w:r w:rsidR="00F671C5">
        <w:t>Grossberg</w:t>
      </w:r>
      <w:r w:rsidR="007B7AE4">
        <w:t xml:space="preserve">, </w:t>
      </w:r>
      <w:r w:rsidR="001F76D6">
        <w:t>"</w:t>
      </w:r>
      <w:r w:rsidR="007B7AE4">
        <w:t>Ortho</w:t>
      </w:r>
      <w:r w:rsidR="001F76D6">
        <w:t xml:space="preserve">praxy in Tannaitic Literature", </w:t>
      </w:r>
      <w:r w:rsidR="00C91435" w:rsidRPr="00C91435">
        <w:rPr>
          <w:i/>
          <w:iCs/>
        </w:rPr>
        <w:t>Journal for the Study of Judaism</w:t>
      </w:r>
      <w:r w:rsidR="00C91435" w:rsidRPr="00C91435">
        <w:t xml:space="preserve"> 41</w:t>
      </w:r>
      <w:r w:rsidR="00C91435">
        <w:t xml:space="preserve"> (2010), pp.</w:t>
      </w:r>
      <w:r w:rsidR="00044CCE">
        <w:t>517- 561.</w:t>
      </w:r>
      <w:r w:rsidR="00C91435" w:rsidRPr="00C91435">
        <w:t xml:space="preserve"> </w:t>
      </w:r>
    </w:p>
  </w:footnote>
  <w:footnote w:id="35">
    <w:p w14:paraId="430E07BC" w14:textId="000CFFDA" w:rsidR="001D09C5" w:rsidRDefault="001D09C5" w:rsidP="006C1408">
      <w:pPr>
        <w:pStyle w:val="a7"/>
      </w:pPr>
      <w:r>
        <w:rPr>
          <w:rStyle w:val="a6"/>
        </w:rPr>
        <w:footnoteRef/>
      </w:r>
      <w:r>
        <w:rPr>
          <w:rtl/>
        </w:rPr>
        <w:t xml:space="preserve"> </w:t>
      </w:r>
      <w:r w:rsidR="008B51F0">
        <w:rPr>
          <w:rtl/>
        </w:rPr>
        <w:tab/>
      </w:r>
      <w:r w:rsidR="008B51F0">
        <w:rPr>
          <w:rFonts w:hint="cs"/>
          <w:rtl/>
        </w:rPr>
        <w:t xml:space="preserve">יובל, כל ישראל, </w:t>
      </w:r>
      <w:r w:rsidR="00661289">
        <w:rPr>
          <w:rFonts w:hint="cs"/>
          <w:rtl/>
        </w:rPr>
        <w:t>עמ' 119- 120</w:t>
      </w:r>
      <w:r w:rsidR="00876262">
        <w:rPr>
          <w:rFonts w:hint="cs"/>
          <w:rtl/>
        </w:rPr>
        <w:t xml:space="preserve">; </w:t>
      </w:r>
      <w:r w:rsidR="00451F50">
        <w:rPr>
          <w:rFonts w:hint="cs"/>
          <w:rtl/>
        </w:rPr>
        <w:t xml:space="preserve">133 </w:t>
      </w:r>
      <w:proofErr w:type="spellStart"/>
      <w:r w:rsidR="00451F50">
        <w:rPr>
          <w:rFonts w:hint="cs"/>
          <w:rtl/>
        </w:rPr>
        <w:t>הע</w:t>
      </w:r>
      <w:proofErr w:type="spellEnd"/>
      <w:r w:rsidR="00451F50">
        <w:rPr>
          <w:rFonts w:hint="cs"/>
          <w:rtl/>
        </w:rPr>
        <w:t xml:space="preserve">' 24. </w:t>
      </w:r>
      <w:r w:rsidR="00876262">
        <w:rPr>
          <w:rFonts w:hint="cs"/>
          <w:rtl/>
        </w:rPr>
        <w:t xml:space="preserve">יובל חולק על קביעתו של אורבך, חז"ל עמ' </w:t>
      </w:r>
      <w:r w:rsidR="00464B2C">
        <w:rPr>
          <w:rFonts w:hint="cs"/>
          <w:rtl/>
        </w:rPr>
        <w:t xml:space="preserve">269- 270 הסבור </w:t>
      </w:r>
      <w:r w:rsidR="00EB66E0">
        <w:rPr>
          <w:rFonts w:hint="cs"/>
          <w:rtl/>
        </w:rPr>
        <w:t xml:space="preserve">שאין בנמצא סימני היאבקות עם הרעיונות </w:t>
      </w:r>
      <w:proofErr w:type="spellStart"/>
      <w:r w:rsidR="00EB66E0">
        <w:rPr>
          <w:rFonts w:hint="cs"/>
          <w:rtl/>
        </w:rPr>
        <w:t>הפאוליניים</w:t>
      </w:r>
      <w:proofErr w:type="spellEnd"/>
      <w:r w:rsidR="00EB66E0">
        <w:rPr>
          <w:rFonts w:hint="cs"/>
          <w:rtl/>
        </w:rPr>
        <w:t xml:space="preserve"> עד ראשית תקופת האמוראים, ומוכיח מדברי אורבך עצמו </w:t>
      </w:r>
      <w:r w:rsidR="00071EEC">
        <w:rPr>
          <w:rFonts w:hint="cs"/>
          <w:rtl/>
        </w:rPr>
        <w:t xml:space="preserve">שהוא </w:t>
      </w:r>
      <w:r w:rsidR="007809D5">
        <w:rPr>
          <w:rFonts w:hint="cs"/>
          <w:rtl/>
        </w:rPr>
        <w:t xml:space="preserve">מפרש את דברי התנא </w:t>
      </w:r>
      <w:r w:rsidR="00071EEC">
        <w:rPr>
          <w:rFonts w:hint="cs"/>
          <w:rtl/>
        </w:rPr>
        <w:t xml:space="preserve">ר' אלעזר </w:t>
      </w:r>
      <w:proofErr w:type="spellStart"/>
      <w:r w:rsidR="00071EEC">
        <w:rPr>
          <w:rFonts w:hint="cs"/>
          <w:rtl/>
        </w:rPr>
        <w:t>המודעי</w:t>
      </w:r>
      <w:proofErr w:type="spellEnd"/>
      <w:r w:rsidR="00071EEC">
        <w:rPr>
          <w:rFonts w:hint="cs"/>
          <w:rtl/>
        </w:rPr>
        <w:t xml:space="preserve"> </w:t>
      </w:r>
      <w:r w:rsidR="007809D5">
        <w:rPr>
          <w:rFonts w:hint="cs"/>
          <w:rtl/>
        </w:rPr>
        <w:t xml:space="preserve">כדברי </w:t>
      </w:r>
      <w:r w:rsidR="00102445">
        <w:rPr>
          <w:rFonts w:hint="cs"/>
          <w:rtl/>
        </w:rPr>
        <w:t>תגובה לתורתו של פאולוס.</w:t>
      </w:r>
    </w:p>
  </w:footnote>
  <w:footnote w:id="36">
    <w:p w14:paraId="23B4AE20" w14:textId="2DFCF3BA" w:rsidR="0043322B" w:rsidRDefault="0043322B" w:rsidP="006C1408">
      <w:pPr>
        <w:pStyle w:val="a7"/>
        <w:rPr>
          <w:rtl/>
        </w:rPr>
      </w:pPr>
      <w:r>
        <w:rPr>
          <w:rStyle w:val="a6"/>
        </w:rPr>
        <w:footnoteRef/>
      </w:r>
      <w:r>
        <w:rPr>
          <w:rtl/>
        </w:rPr>
        <w:t xml:space="preserve"> </w:t>
      </w:r>
      <w:r>
        <w:rPr>
          <w:rtl/>
        </w:rPr>
        <w:tab/>
      </w:r>
      <w:r>
        <w:rPr>
          <w:rFonts w:hint="cs"/>
          <w:rtl/>
        </w:rPr>
        <w:t xml:space="preserve">להבדיל ממקומות </w:t>
      </w:r>
      <w:r w:rsidR="00144B7B">
        <w:rPr>
          <w:rFonts w:hint="cs"/>
          <w:rtl/>
        </w:rPr>
        <w:t xml:space="preserve">שבהם נזכרים במפורש הצדוקים, המינים או </w:t>
      </w:r>
      <w:proofErr w:type="spellStart"/>
      <w:r w:rsidR="00144B7B">
        <w:rPr>
          <w:rFonts w:hint="cs"/>
          <w:rtl/>
        </w:rPr>
        <w:t>הבייתוסים</w:t>
      </w:r>
      <w:proofErr w:type="spellEnd"/>
      <w:r w:rsidR="00144B7B">
        <w:rPr>
          <w:rFonts w:hint="cs"/>
          <w:rtl/>
        </w:rPr>
        <w:t>.</w:t>
      </w:r>
    </w:p>
  </w:footnote>
  <w:footnote w:id="37">
    <w:p w14:paraId="2068953A" w14:textId="345B17AB" w:rsidR="007426A5" w:rsidRPr="00CB3B18" w:rsidRDefault="007426A5" w:rsidP="006C1408">
      <w:pPr>
        <w:pStyle w:val="a7"/>
        <w:rPr>
          <w:rtl/>
        </w:rPr>
      </w:pPr>
      <w:r w:rsidRPr="00246636">
        <w:rPr>
          <w:rStyle w:val="a6"/>
        </w:rPr>
        <w:footnoteRef/>
      </w:r>
      <w:r>
        <w:rPr>
          <w:rtl/>
        </w:rPr>
        <w:t xml:space="preserve"> </w:t>
      </w:r>
      <w:r w:rsidR="00CC7C51">
        <w:rPr>
          <w:rtl/>
        </w:rPr>
        <w:tab/>
      </w:r>
      <w:r w:rsidR="00CC7C51">
        <w:rPr>
          <w:rFonts w:hint="cs"/>
          <w:rtl/>
        </w:rPr>
        <w:t xml:space="preserve">ראו בהרחבה: </w:t>
      </w:r>
      <w:r w:rsidR="00CC7C51" w:rsidRPr="00CB3B18">
        <w:rPr>
          <w:rFonts w:hint="cs"/>
        </w:rPr>
        <w:t>J</w:t>
      </w:r>
      <w:r w:rsidR="00CC7C51" w:rsidRPr="00CB3B18">
        <w:t xml:space="preserve">. Lightstone, "Sadducees versus Pharisees: The Tannaitic Sources", </w:t>
      </w:r>
      <w:r w:rsidR="00CC7C51" w:rsidRPr="003A5803">
        <w:rPr>
          <w:i/>
          <w:iCs/>
        </w:rPr>
        <w:t>Christianity, Judaism, and Other Greco-Roman</w:t>
      </w:r>
      <w:r w:rsidR="00CB3B18" w:rsidRPr="003A5803">
        <w:rPr>
          <w:i/>
          <w:iCs/>
        </w:rPr>
        <w:t xml:space="preserve"> </w:t>
      </w:r>
      <w:r w:rsidR="00CC7C51" w:rsidRPr="003A5803">
        <w:rPr>
          <w:i/>
          <w:iCs/>
        </w:rPr>
        <w:t>Cults</w:t>
      </w:r>
      <w:r w:rsidR="00CC7C51" w:rsidRPr="00CB3B18">
        <w:t xml:space="preserve">, </w:t>
      </w:r>
      <w:r w:rsidR="00CB4EA6" w:rsidRPr="00CB3B18">
        <w:t xml:space="preserve">III  </w:t>
      </w:r>
      <w:r w:rsidR="00CC7C51" w:rsidRPr="00CB3B18">
        <w:t>(</w:t>
      </w:r>
      <w:r w:rsidR="00CB4EA6" w:rsidRPr="00CB3B18">
        <w:t xml:space="preserve">ed: J. </w:t>
      </w:r>
      <w:proofErr w:type="spellStart"/>
      <w:r w:rsidR="00CB4EA6" w:rsidRPr="00CB3B18">
        <w:t>Neusner</w:t>
      </w:r>
      <w:proofErr w:type="spellEnd"/>
      <w:r w:rsidR="00CB4EA6" w:rsidRPr="00CB3B18">
        <w:t>)</w:t>
      </w:r>
      <w:r w:rsidR="00CC7C51" w:rsidRPr="00CB3B18">
        <w:t xml:space="preserve"> Leiden</w:t>
      </w:r>
      <w:r w:rsidR="00CB4EA6" w:rsidRPr="00CB3B18">
        <w:t xml:space="preserve"> </w:t>
      </w:r>
      <w:r w:rsidR="00CB3B18" w:rsidRPr="00CB3B18">
        <w:t>1995</w:t>
      </w:r>
      <w:r w:rsidR="00CC7C51" w:rsidRPr="00CB3B18">
        <w:t xml:space="preserve">, pp. 206-217.  </w:t>
      </w:r>
      <w:r w:rsidR="00CB3B18">
        <w:rPr>
          <w:rFonts w:hint="cs"/>
          <w:rtl/>
        </w:rPr>
        <w:t xml:space="preserve"> וכן: א  </w:t>
      </w:r>
      <w:proofErr w:type="spellStart"/>
      <w:r w:rsidR="00193FFC">
        <w:rPr>
          <w:rFonts w:hint="cs"/>
          <w:rtl/>
        </w:rPr>
        <w:t>פורסטנברג</w:t>
      </w:r>
      <w:proofErr w:type="spellEnd"/>
      <w:r w:rsidR="00193FFC">
        <w:rPr>
          <w:rFonts w:hint="cs"/>
          <w:rtl/>
        </w:rPr>
        <w:t>, "</w:t>
      </w:r>
      <w:proofErr w:type="spellStart"/>
      <w:r w:rsidR="00193FFC">
        <w:rPr>
          <w:rtl/>
        </w:rPr>
        <w:t>קובלין</w:t>
      </w:r>
      <w:proofErr w:type="spellEnd"/>
      <w:r w:rsidR="00193FFC">
        <w:rPr>
          <w:rtl/>
        </w:rPr>
        <w:t xml:space="preserve"> אנו עליכם פרושים: לעיצובה של תמונת העולם</w:t>
      </w:r>
      <w:r w:rsidR="00193FFC">
        <w:rPr>
          <w:rFonts w:hint="cs"/>
          <w:rtl/>
        </w:rPr>
        <w:t xml:space="preserve"> </w:t>
      </w:r>
      <w:proofErr w:type="spellStart"/>
      <w:r w:rsidR="00193FFC">
        <w:rPr>
          <w:rtl/>
        </w:rPr>
        <w:t>הפרושית</w:t>
      </w:r>
      <w:proofErr w:type="spellEnd"/>
      <w:r w:rsidR="00193FFC">
        <w:rPr>
          <w:rtl/>
        </w:rPr>
        <w:t xml:space="preserve"> במשנה"</w:t>
      </w:r>
      <w:r w:rsidR="00193FFC">
        <w:rPr>
          <w:rFonts w:hint="cs"/>
          <w:rtl/>
        </w:rPr>
        <w:t xml:space="preserve">, </w:t>
      </w:r>
      <w:r w:rsidR="00193FFC">
        <w:rPr>
          <w:rtl/>
        </w:rPr>
        <w:t>ההלכה: הקשרים רעיוניים</w:t>
      </w:r>
      <w:r w:rsidR="00193FFC">
        <w:rPr>
          <w:rFonts w:hint="cs"/>
          <w:rtl/>
        </w:rPr>
        <w:t xml:space="preserve"> </w:t>
      </w:r>
      <w:r w:rsidR="00193FFC">
        <w:rPr>
          <w:rtl/>
        </w:rPr>
        <w:t>ואידיאולוגיים גלויים וסמויים</w:t>
      </w:r>
      <w:r w:rsidR="00383D5F">
        <w:rPr>
          <w:rFonts w:hint="cs"/>
          <w:rtl/>
        </w:rPr>
        <w:t xml:space="preserve"> (עורכים: א' </w:t>
      </w:r>
      <w:proofErr w:type="spellStart"/>
      <w:r w:rsidR="00383D5F">
        <w:rPr>
          <w:rFonts w:hint="cs"/>
          <w:rtl/>
        </w:rPr>
        <w:t>רוזנק</w:t>
      </w:r>
      <w:proofErr w:type="spellEnd"/>
      <w:r w:rsidR="00383D5F">
        <w:rPr>
          <w:rFonts w:hint="cs"/>
          <w:rtl/>
        </w:rPr>
        <w:t xml:space="preserve"> וד' </w:t>
      </w:r>
      <w:proofErr w:type="spellStart"/>
      <w:r w:rsidR="00383D5F">
        <w:rPr>
          <w:rFonts w:hint="cs"/>
          <w:rtl/>
        </w:rPr>
        <w:t>שרייבר</w:t>
      </w:r>
      <w:proofErr w:type="spellEnd"/>
      <w:r w:rsidR="00383D5F">
        <w:rPr>
          <w:rFonts w:hint="cs"/>
          <w:rtl/>
        </w:rPr>
        <w:t>), יר</w:t>
      </w:r>
      <w:r w:rsidR="00246636">
        <w:rPr>
          <w:rFonts w:hint="cs"/>
          <w:rtl/>
        </w:rPr>
        <w:t>וש</w:t>
      </w:r>
      <w:r w:rsidR="00383D5F">
        <w:rPr>
          <w:rFonts w:hint="cs"/>
          <w:rtl/>
        </w:rPr>
        <w:t xml:space="preserve">לים </w:t>
      </w:r>
      <w:r w:rsidR="003A42A5">
        <w:rPr>
          <w:rFonts w:hint="cs"/>
          <w:rtl/>
        </w:rPr>
        <w:t>תשע"ב, עמ' 211- 283</w:t>
      </w:r>
      <w:r w:rsidR="00246636">
        <w:rPr>
          <w:rFonts w:hint="cs"/>
          <w:rtl/>
        </w:rPr>
        <w:t>.</w:t>
      </w:r>
      <w:r w:rsidR="003A42A5">
        <w:rPr>
          <w:rFonts w:hint="cs"/>
          <w:rtl/>
        </w:rPr>
        <w:t xml:space="preserve"> </w:t>
      </w:r>
    </w:p>
  </w:footnote>
  <w:footnote w:id="38">
    <w:p w14:paraId="081BE535" w14:textId="0C3DD15A" w:rsidR="00E341A5" w:rsidRPr="00326A5A" w:rsidRDefault="00E341A5" w:rsidP="006C1408">
      <w:pPr>
        <w:pStyle w:val="a7"/>
        <w:rPr>
          <w:i/>
          <w:iCs/>
          <w:rtl/>
        </w:rPr>
      </w:pPr>
      <w:r>
        <w:rPr>
          <w:rStyle w:val="a6"/>
        </w:rPr>
        <w:footnoteRef/>
      </w:r>
      <w:r>
        <w:rPr>
          <w:rtl/>
        </w:rPr>
        <w:t xml:space="preserve"> </w:t>
      </w:r>
      <w:r>
        <w:rPr>
          <w:rtl/>
        </w:rPr>
        <w:tab/>
      </w:r>
      <w:r w:rsidR="00FB790E">
        <w:rPr>
          <w:rFonts w:hint="cs"/>
          <w:rtl/>
        </w:rPr>
        <w:t>ראו</w:t>
      </w:r>
      <w:r w:rsidR="00A0679C">
        <w:rPr>
          <w:rFonts w:hint="cs"/>
          <w:rtl/>
        </w:rPr>
        <w:t xml:space="preserve"> </w:t>
      </w:r>
      <w:r w:rsidR="00C757A4">
        <w:rPr>
          <w:rFonts w:hint="cs"/>
          <w:rtl/>
        </w:rPr>
        <w:t>אפשט</w:t>
      </w:r>
      <w:r w:rsidR="005A1CE0">
        <w:rPr>
          <w:rFonts w:hint="cs"/>
          <w:rtl/>
        </w:rPr>
        <w:t xml:space="preserve">יין, מבואות, עמ' 56; </w:t>
      </w:r>
      <w:r w:rsidR="001166B3">
        <w:rPr>
          <w:rFonts w:hint="cs"/>
          <w:rtl/>
        </w:rPr>
        <w:t xml:space="preserve">ובעמ' </w:t>
      </w:r>
      <w:r w:rsidR="00266179">
        <w:rPr>
          <w:rFonts w:hint="cs"/>
          <w:rtl/>
        </w:rPr>
        <w:t>418: "</w:t>
      </w:r>
      <w:r w:rsidR="00266179">
        <w:rPr>
          <w:rtl/>
        </w:rPr>
        <w:t>הגונב את ה ק ס ו ה. בלשון הכתוב! ואת קשות הנס</w:t>
      </w:r>
      <w:r w:rsidR="0072643A">
        <w:rPr>
          <w:rFonts w:hint="cs"/>
          <w:rtl/>
        </w:rPr>
        <w:t>ך.</w:t>
      </w:r>
      <w:r w:rsidR="00266179">
        <w:rPr>
          <w:rtl/>
        </w:rPr>
        <w:t xml:space="preserve"> הבועל ארמית וכ</w:t>
      </w:r>
      <w:r w:rsidR="0072643A">
        <w:rPr>
          <w:rFonts w:hint="cs"/>
          <w:rtl/>
        </w:rPr>
        <w:t>ו'</w:t>
      </w:r>
      <w:r w:rsidR="00266179">
        <w:rPr>
          <w:rFonts w:hint="cs"/>
          <w:rtl/>
        </w:rPr>
        <w:t xml:space="preserve"> </w:t>
      </w:r>
      <w:r w:rsidR="00266179">
        <w:rPr>
          <w:rtl/>
        </w:rPr>
        <w:t>— גזירת ב״ד של חשמונאי. כהן ששמש בטומאה וכ</w:t>
      </w:r>
      <w:r w:rsidR="0072643A">
        <w:rPr>
          <w:rFonts w:hint="cs"/>
          <w:rtl/>
        </w:rPr>
        <w:t>ו'</w:t>
      </w:r>
      <w:r w:rsidR="007E5541">
        <w:rPr>
          <w:rFonts w:hint="cs"/>
          <w:rtl/>
        </w:rPr>
        <w:t xml:space="preserve"> [...] </w:t>
      </w:r>
      <w:r w:rsidR="00266179">
        <w:rPr>
          <w:rtl/>
        </w:rPr>
        <w:t xml:space="preserve">היא משנה </w:t>
      </w:r>
      <w:r w:rsidR="007E5541">
        <w:rPr>
          <w:rFonts w:hint="cs"/>
          <w:rtl/>
        </w:rPr>
        <w:t xml:space="preserve">אנטי </w:t>
      </w:r>
      <w:proofErr w:type="spellStart"/>
      <w:r w:rsidR="007E5541">
        <w:rPr>
          <w:rFonts w:hint="cs"/>
          <w:rtl/>
        </w:rPr>
        <w:t>צדוקית</w:t>
      </w:r>
      <w:proofErr w:type="spellEnd"/>
      <w:r w:rsidR="007E5541">
        <w:rPr>
          <w:rFonts w:hint="cs"/>
          <w:rtl/>
        </w:rPr>
        <w:t>"</w:t>
      </w:r>
      <w:r w:rsidR="000D50E1">
        <w:rPr>
          <w:rFonts w:hint="cs"/>
          <w:rtl/>
        </w:rPr>
        <w:t>.</w:t>
      </w:r>
      <w:r w:rsidR="009D5B49">
        <w:rPr>
          <w:rFonts w:hint="cs"/>
          <w:rtl/>
        </w:rPr>
        <w:t xml:space="preserve"> </w:t>
      </w:r>
      <w:r w:rsidR="005322E2">
        <w:rPr>
          <w:rFonts w:hint="cs"/>
          <w:rtl/>
        </w:rPr>
        <w:t xml:space="preserve">ג' אלון, מחקרים בתולדות ישראל, א, </w:t>
      </w:r>
      <w:r w:rsidR="007E5541">
        <w:rPr>
          <w:rFonts w:hint="cs"/>
          <w:rtl/>
        </w:rPr>
        <w:t xml:space="preserve"> </w:t>
      </w:r>
      <w:r w:rsidR="005322E2">
        <w:rPr>
          <w:rFonts w:hint="cs"/>
          <w:rtl/>
        </w:rPr>
        <w:t xml:space="preserve">עמ' </w:t>
      </w:r>
      <w:r w:rsidR="00FD1C69">
        <w:rPr>
          <w:rFonts w:hint="cs"/>
          <w:rtl/>
        </w:rPr>
        <w:t>100- 106 ודבריו בעמ' 102</w:t>
      </w:r>
      <w:r w:rsidR="00A049CE">
        <w:rPr>
          <w:rFonts w:hint="cs"/>
          <w:rtl/>
        </w:rPr>
        <w:t xml:space="preserve">: "רשאים אנו להניח, שהלכה זו </w:t>
      </w:r>
      <w:r w:rsidR="00FB1FE8">
        <w:rPr>
          <w:rFonts w:hint="cs"/>
          <w:rtl/>
        </w:rPr>
        <w:t xml:space="preserve">[...] נוצרה בתחילת ימי החשמונאים ובהשפעת מעשיהם של </w:t>
      </w:r>
      <w:proofErr w:type="spellStart"/>
      <w:r w:rsidR="00FB1FE8">
        <w:rPr>
          <w:rFonts w:hint="cs"/>
          <w:rtl/>
        </w:rPr>
        <w:t>המתיונים</w:t>
      </w:r>
      <w:proofErr w:type="spellEnd"/>
      <w:r w:rsidR="00FB1FE8">
        <w:rPr>
          <w:rFonts w:hint="cs"/>
          <w:rtl/>
        </w:rPr>
        <w:t>, שחיללו את המקד</w:t>
      </w:r>
      <w:r w:rsidR="00296C83">
        <w:rPr>
          <w:rFonts w:hint="cs"/>
          <w:rtl/>
        </w:rPr>
        <w:t xml:space="preserve">ש </w:t>
      </w:r>
      <w:proofErr w:type="spellStart"/>
      <w:r w:rsidR="00296C83">
        <w:rPr>
          <w:rFonts w:hint="cs"/>
          <w:rtl/>
        </w:rPr>
        <w:t>ונתערבבו</w:t>
      </w:r>
      <w:proofErr w:type="spellEnd"/>
      <w:r w:rsidR="00296C83">
        <w:rPr>
          <w:rFonts w:hint="cs"/>
          <w:rtl/>
        </w:rPr>
        <w:t xml:space="preserve"> בגויים"</w:t>
      </w:r>
      <w:r w:rsidR="005322E2">
        <w:rPr>
          <w:rFonts w:hint="cs"/>
          <w:rtl/>
        </w:rPr>
        <w:t xml:space="preserve">. </w:t>
      </w:r>
      <w:r w:rsidR="005A1CE0">
        <w:rPr>
          <w:rFonts w:hint="cs"/>
          <w:rtl/>
        </w:rPr>
        <w:t xml:space="preserve">ראו </w:t>
      </w:r>
      <w:r w:rsidR="00A0679C">
        <w:rPr>
          <w:rFonts w:hint="cs"/>
          <w:rtl/>
        </w:rPr>
        <w:t xml:space="preserve">דברי א' </w:t>
      </w:r>
      <w:proofErr w:type="spellStart"/>
      <w:r w:rsidR="00A0679C">
        <w:rPr>
          <w:rFonts w:hint="cs"/>
          <w:rtl/>
        </w:rPr>
        <w:t>ביכלר</w:t>
      </w:r>
      <w:proofErr w:type="spellEnd"/>
      <w:r w:rsidR="00A0679C">
        <w:rPr>
          <w:rFonts w:hint="cs"/>
          <w:rtl/>
        </w:rPr>
        <w:t xml:space="preserve">, </w:t>
      </w:r>
      <w:proofErr w:type="spellStart"/>
      <w:r w:rsidR="00A0679C">
        <w:rPr>
          <w:rFonts w:hint="cs"/>
          <w:rtl/>
        </w:rPr>
        <w:t>הכהנים</w:t>
      </w:r>
      <w:proofErr w:type="spellEnd"/>
      <w:r w:rsidR="00A0679C">
        <w:rPr>
          <w:rFonts w:hint="cs"/>
          <w:rtl/>
        </w:rPr>
        <w:t xml:space="preserve"> ועבודתם, ירושלים תשכ"ו עמ' 57</w:t>
      </w:r>
      <w:r w:rsidR="008A06E4">
        <w:rPr>
          <w:rFonts w:hint="cs"/>
          <w:rtl/>
        </w:rPr>
        <w:t>- 58</w:t>
      </w:r>
      <w:r w:rsidR="00A0679C">
        <w:rPr>
          <w:rFonts w:hint="cs"/>
          <w:rtl/>
        </w:rPr>
        <w:t xml:space="preserve">: </w:t>
      </w:r>
      <w:r w:rsidR="003B2C24">
        <w:rPr>
          <w:rFonts w:hint="cs"/>
          <w:rtl/>
        </w:rPr>
        <w:t>"</w:t>
      </w:r>
      <w:r w:rsidR="0022250B">
        <w:rPr>
          <w:rFonts w:hint="cs"/>
          <w:rtl/>
        </w:rPr>
        <w:t>ברור שהוראה חמורה זו שייכת לשנת 68</w:t>
      </w:r>
      <w:r w:rsidR="00A866F2">
        <w:rPr>
          <w:rFonts w:hint="cs"/>
          <w:rtl/>
        </w:rPr>
        <w:t xml:space="preserve">/69 תקופה של תוהו-ובוהו איום, כשמלחמת האחים השתוללה בכל </w:t>
      </w:r>
      <w:proofErr w:type="spellStart"/>
      <w:r w:rsidR="00A866F2">
        <w:rPr>
          <w:rFonts w:hint="cs"/>
          <w:rtl/>
        </w:rPr>
        <w:t>מוראותיה</w:t>
      </w:r>
      <w:proofErr w:type="spellEnd"/>
      <w:r w:rsidR="00A866F2">
        <w:rPr>
          <w:rFonts w:hint="cs"/>
          <w:rtl/>
        </w:rPr>
        <w:t>, כאשר רגש האדישות השתלט גם על</w:t>
      </w:r>
      <w:r w:rsidR="00427AD8">
        <w:rPr>
          <w:rFonts w:hint="cs"/>
          <w:rtl/>
        </w:rPr>
        <w:t xml:space="preserve"> כוהנים עושי עבודה ואצל כמה מהם הגיעו הדברים אף לידי כך שהתחילו מזלזלים בדיני הטומאה והטהרה שהממונים בעלי ההשקפה </w:t>
      </w:r>
      <w:proofErr w:type="spellStart"/>
      <w:r w:rsidR="00427AD8">
        <w:rPr>
          <w:rFonts w:hint="cs"/>
          <w:rtl/>
        </w:rPr>
        <w:t>הפרושית</w:t>
      </w:r>
      <w:proofErr w:type="spellEnd"/>
      <w:r w:rsidR="00427AD8">
        <w:rPr>
          <w:rFonts w:hint="cs"/>
          <w:rtl/>
        </w:rPr>
        <w:t xml:space="preserve"> הקפידו </w:t>
      </w:r>
      <w:r w:rsidR="002409C3">
        <w:rPr>
          <w:rFonts w:hint="cs"/>
          <w:rtl/>
        </w:rPr>
        <w:t>עליהם בכל חומר</w:t>
      </w:r>
      <w:r w:rsidR="008A06E4">
        <w:rPr>
          <w:rFonts w:hint="cs"/>
          <w:rtl/>
        </w:rPr>
        <w:t xml:space="preserve"> [...] </w:t>
      </w:r>
      <w:r w:rsidR="00D10F1A">
        <w:rPr>
          <w:rFonts w:hint="cs"/>
          <w:rtl/>
        </w:rPr>
        <w:t>והואיל ובמצב של המעורער מיסודו של מלחמת-האחים לא היה כל מקום לחשוב על עריכת משפט כהלכתו</w:t>
      </w:r>
      <w:r w:rsidR="00795C0B">
        <w:rPr>
          <w:rFonts w:hint="cs"/>
          <w:rtl/>
        </w:rPr>
        <w:t xml:space="preserve">, נזקקו הכוהנים הקנאים לאמצעים הנזכרים במשנה כדי להעניש בעונש חמור ביותר את מחללי הקודש ואת הבאים במגעי זנות עם בנות העם </w:t>
      </w:r>
      <w:proofErr w:type="spellStart"/>
      <w:r w:rsidR="00795C0B">
        <w:rPr>
          <w:rFonts w:hint="cs"/>
          <w:rtl/>
        </w:rPr>
        <w:t>שהיתה</w:t>
      </w:r>
      <w:proofErr w:type="spellEnd"/>
      <w:r w:rsidR="00795C0B">
        <w:rPr>
          <w:rFonts w:hint="cs"/>
          <w:rtl/>
        </w:rPr>
        <w:t xml:space="preserve"> אויבה-בנפש של האומה היהודית</w:t>
      </w:r>
      <w:r w:rsidR="008E42B2">
        <w:rPr>
          <w:rFonts w:hint="cs"/>
          <w:rtl/>
        </w:rPr>
        <w:t>".</w:t>
      </w:r>
      <w:r w:rsidR="00337596">
        <w:rPr>
          <w:rFonts w:hint="cs"/>
          <w:rtl/>
        </w:rPr>
        <w:t xml:space="preserve"> </w:t>
      </w:r>
      <w:r w:rsidR="00BE00F1">
        <w:rPr>
          <w:rFonts w:hint="cs"/>
          <w:rtl/>
        </w:rPr>
        <w:t xml:space="preserve">לדיון בהתכנות של מקורות מימי בית שני בספרות חז"ל </w:t>
      </w:r>
      <w:r w:rsidR="00203AA5">
        <w:rPr>
          <w:rFonts w:hint="cs"/>
          <w:rtl/>
        </w:rPr>
        <w:t>ראו:</w:t>
      </w:r>
      <w:r w:rsidR="00BA2CF3">
        <w:rPr>
          <w:rFonts w:hint="cs"/>
          <w:rtl/>
        </w:rPr>
        <w:t xml:space="preserve"> </w:t>
      </w:r>
      <w:r w:rsidR="000259B7">
        <w:rPr>
          <w:rFonts w:hint="cs"/>
          <w:rtl/>
        </w:rPr>
        <w:t>ו' נעם,</w:t>
      </w:r>
      <w:r w:rsidR="00D63790">
        <w:rPr>
          <w:rFonts w:hint="cs"/>
          <w:rtl/>
        </w:rPr>
        <w:t xml:space="preserve"> מקומראן למהפכה התנאית, היבטים בתפיסת הטומאה, ירושלים </w:t>
      </w:r>
      <w:r w:rsidR="00C2093F">
        <w:rPr>
          <w:rFonts w:hint="cs"/>
          <w:rtl/>
        </w:rPr>
        <w:t>תש"ע</w:t>
      </w:r>
      <w:r w:rsidR="00D91F88">
        <w:rPr>
          <w:rFonts w:hint="cs"/>
          <w:rtl/>
        </w:rPr>
        <w:t xml:space="preserve">, </w:t>
      </w:r>
      <w:proofErr w:type="spellStart"/>
      <w:r w:rsidR="00D91F88" w:rsidRPr="00326A5A">
        <w:rPr>
          <w:rFonts w:hint="eastAsia"/>
          <w:highlight w:val="green"/>
          <w:rtl/>
        </w:rPr>
        <w:t>עמ</w:t>
      </w:r>
      <w:proofErr w:type="spellEnd"/>
      <w:r w:rsidR="00D91F88" w:rsidRPr="00326A5A">
        <w:rPr>
          <w:highlight w:val="green"/>
          <w:rtl/>
        </w:rPr>
        <w:t>'</w:t>
      </w:r>
      <w:r w:rsidR="00662D81">
        <w:rPr>
          <w:rFonts w:hint="cs"/>
          <w:rtl/>
        </w:rPr>
        <w:t>;</w:t>
      </w:r>
      <w:r w:rsidR="000259B7">
        <w:rPr>
          <w:rFonts w:hint="cs"/>
          <w:rtl/>
        </w:rPr>
        <w:t xml:space="preserve"> </w:t>
      </w:r>
      <w:r w:rsidR="00203AA5">
        <w:t>Y. F</w:t>
      </w:r>
      <w:r w:rsidR="00B505C6">
        <w:t>urstenberg, "Outsider Impurity: Trajec</w:t>
      </w:r>
      <w:r w:rsidR="001C171E">
        <w:t>tories of Second Temple Separation Traditions in Tanna</w:t>
      </w:r>
      <w:r w:rsidR="00F202FE">
        <w:t>itic Literature"</w:t>
      </w:r>
      <w:r w:rsidR="00D408FE">
        <w:t xml:space="preserve">, </w:t>
      </w:r>
      <w:r w:rsidR="00D408FE" w:rsidRPr="00326A5A">
        <w:rPr>
          <w:i/>
          <w:iCs/>
        </w:rPr>
        <w:t>Tradition, Transmission, and Transformation from Second Temple Literature through Judaism and Christianity in Late Antiquity</w:t>
      </w:r>
      <w:r w:rsidR="00FC557D">
        <w:t xml:space="preserve"> (eds: M. Kister</w:t>
      </w:r>
      <w:r w:rsidR="00AA6992">
        <w:t>, H. Newman and others), Le</w:t>
      </w:r>
      <w:r w:rsidR="008B49D0">
        <w:t>iden Boston 2011, pp.40</w:t>
      </w:r>
      <w:r w:rsidR="00F666B9">
        <w:t>-68.</w:t>
      </w:r>
      <w:r w:rsidR="00BF0B47" w:rsidRPr="00326A5A">
        <w:rPr>
          <w:i/>
          <w:iCs/>
          <w:rtl/>
        </w:rPr>
        <w:t xml:space="preserve"> </w:t>
      </w:r>
    </w:p>
  </w:footnote>
  <w:footnote w:id="39">
    <w:p w14:paraId="6D887D69" w14:textId="7B4EB02B" w:rsidR="00DB6EB4" w:rsidRDefault="00256594" w:rsidP="006C1408">
      <w:pPr>
        <w:pStyle w:val="a7"/>
        <w:rPr>
          <w:rtl/>
        </w:rPr>
      </w:pPr>
      <w:r>
        <w:rPr>
          <w:rStyle w:val="a6"/>
        </w:rPr>
        <w:footnoteRef/>
      </w:r>
      <w:r>
        <w:rPr>
          <w:rtl/>
        </w:rPr>
        <w:t xml:space="preserve"> </w:t>
      </w:r>
      <w:r w:rsidR="00920704">
        <w:rPr>
          <w:rtl/>
        </w:rPr>
        <w:tab/>
      </w:r>
      <w:r w:rsidR="0035428A">
        <w:rPr>
          <w:rFonts w:hint="cs"/>
          <w:rtl/>
        </w:rPr>
        <w:t xml:space="preserve">כך </w:t>
      </w:r>
      <w:r w:rsidR="008E5C16">
        <w:rPr>
          <w:rFonts w:hint="cs"/>
          <w:rtl/>
        </w:rPr>
        <w:t xml:space="preserve">למשל </w:t>
      </w:r>
      <w:r w:rsidR="0035428A">
        <w:rPr>
          <w:rFonts w:hint="cs"/>
          <w:rtl/>
        </w:rPr>
        <w:t xml:space="preserve">בספר חנוך </w:t>
      </w:r>
      <w:r w:rsidR="00B122ED">
        <w:rPr>
          <w:rFonts w:hint="cs"/>
          <w:rtl/>
        </w:rPr>
        <w:t xml:space="preserve">א, </w:t>
      </w:r>
      <w:proofErr w:type="spellStart"/>
      <w:r w:rsidR="00B122ED">
        <w:rPr>
          <w:rFonts w:hint="cs"/>
          <w:rtl/>
        </w:rPr>
        <w:t>כב</w:t>
      </w:r>
      <w:proofErr w:type="spellEnd"/>
      <w:r w:rsidR="00B122ED">
        <w:rPr>
          <w:rFonts w:hint="cs"/>
          <w:rtl/>
        </w:rPr>
        <w:t xml:space="preserve">, </w:t>
      </w:r>
      <w:r w:rsidR="00B36443">
        <w:rPr>
          <w:rFonts w:hint="cs"/>
          <w:rtl/>
        </w:rPr>
        <w:t xml:space="preserve">ט- יד; </w:t>
      </w:r>
      <w:r w:rsidR="000E749F">
        <w:rPr>
          <w:rFonts w:hint="cs"/>
          <w:rtl/>
        </w:rPr>
        <w:t xml:space="preserve">חכמת שלמה ה, </w:t>
      </w:r>
      <w:r w:rsidR="00C757D2">
        <w:rPr>
          <w:rFonts w:hint="cs"/>
          <w:rtl/>
        </w:rPr>
        <w:t xml:space="preserve">ט"ו- ט"ז; </w:t>
      </w:r>
      <w:r w:rsidR="004539D7">
        <w:rPr>
          <w:rFonts w:hint="cs"/>
          <w:rtl/>
        </w:rPr>
        <w:t xml:space="preserve">ח, י"ג ועוד; </w:t>
      </w:r>
      <w:r w:rsidR="00DD500B">
        <w:rPr>
          <w:rFonts w:hint="cs"/>
          <w:rtl/>
        </w:rPr>
        <w:t xml:space="preserve">ובמגילת בני האור </w:t>
      </w:r>
      <w:r w:rsidR="00097EBB">
        <w:rPr>
          <w:rFonts w:hint="cs"/>
          <w:rtl/>
        </w:rPr>
        <w:t>ב</w:t>
      </w:r>
      <w:r w:rsidR="00DD500B">
        <w:rPr>
          <w:rFonts w:hint="cs"/>
          <w:rtl/>
        </w:rPr>
        <w:t>בני החושך</w:t>
      </w:r>
      <w:r w:rsidR="002C3EB0">
        <w:rPr>
          <w:rFonts w:hint="cs"/>
          <w:rtl/>
        </w:rPr>
        <w:t xml:space="preserve"> מגילה </w:t>
      </w:r>
      <w:r w:rsidR="002C3EB0">
        <w:t>1Q33.13.</w:t>
      </w:r>
      <w:r w:rsidR="00DB6EB4">
        <w:t>7- 9</w:t>
      </w:r>
      <w:r w:rsidR="00FC01C9">
        <w:rPr>
          <w:rFonts w:hint="cs"/>
          <w:rtl/>
        </w:rPr>
        <w:t xml:space="preserve"> </w:t>
      </w:r>
      <w:hyperlink r:id="rId1" w:history="1">
        <w:r w:rsidR="00DB6EB4" w:rsidRPr="00627BF1">
          <w:rPr>
            <w:rStyle w:val="Hyperlink"/>
          </w:rPr>
          <w:t>https://maagarim.hebrew-cademy.org.il/Pages/PMain.aspx?mishibbur=7000&amp;page=7</w:t>
        </w:r>
      </w:hyperlink>
    </w:p>
    <w:p w14:paraId="57EF13D5" w14:textId="57BFA0CB" w:rsidR="00256594" w:rsidRDefault="00920704" w:rsidP="00651672">
      <w:pPr>
        <w:pStyle w:val="a7"/>
        <w:ind w:firstLine="0"/>
        <w:rPr>
          <w:rtl/>
        </w:rPr>
      </w:pPr>
      <w:r>
        <w:rPr>
          <w:rFonts w:hint="cs"/>
          <w:rtl/>
        </w:rPr>
        <w:t>על היבטיה השונים של התפתחות האמונה בעולם הבא בתקופת בית שני ראו:</w:t>
      </w:r>
      <w:r w:rsidR="00745FC5">
        <w:rPr>
          <w:rFonts w:hint="cs"/>
          <w:rtl/>
        </w:rPr>
        <w:t xml:space="preserve"> </w:t>
      </w:r>
      <w:proofErr w:type="spellStart"/>
      <w:r w:rsidR="00745FC5">
        <w:t>J.Collins</w:t>
      </w:r>
      <w:proofErr w:type="spellEnd"/>
      <w:r w:rsidR="00745FC5">
        <w:t xml:space="preserve">, “Death and Afterlife,” </w:t>
      </w:r>
      <w:r w:rsidR="00745FC5" w:rsidRPr="00745FC5">
        <w:rPr>
          <w:i/>
          <w:iCs/>
        </w:rPr>
        <w:t>The Biblical World</w:t>
      </w:r>
      <w:r w:rsidR="00745FC5">
        <w:t xml:space="preserve"> (Vol. 2) (ed: J. Barton), New York 2002, pp</w:t>
      </w:r>
      <w:r w:rsidR="007F2D53">
        <w:t>.</w:t>
      </w:r>
      <w:r w:rsidR="00745FC5">
        <w:t>3</w:t>
      </w:r>
      <w:r w:rsidR="00895BFD">
        <w:t>57-</w:t>
      </w:r>
      <w:r w:rsidR="00B20E93">
        <w:t xml:space="preserve"> 277</w:t>
      </w:r>
      <w:r w:rsidR="007F2D53">
        <w:t xml:space="preserve">; R. </w:t>
      </w:r>
      <w:proofErr w:type="spellStart"/>
      <w:r w:rsidR="007F2D53">
        <w:t>Bauckham</w:t>
      </w:r>
      <w:proofErr w:type="spellEnd"/>
      <w:r w:rsidR="007F2D53">
        <w:t>, "</w:t>
      </w:r>
      <w:r w:rsidR="007F2D53" w:rsidRPr="00DF2C75">
        <w:t>Life, death, and the afterlife in Second Temple Judaism</w:t>
      </w:r>
      <w:r w:rsidR="007F2D53">
        <w:t xml:space="preserve">", </w:t>
      </w:r>
      <w:r w:rsidR="007F2D53" w:rsidRPr="00DF2C75">
        <w:rPr>
          <w:i/>
          <w:iCs/>
        </w:rPr>
        <w:t>The Jewish World around the New Testament</w:t>
      </w:r>
      <w:r w:rsidR="007F2D53" w:rsidRPr="00DF2C75">
        <w:t xml:space="preserve">; Collected Essays I, [by] Richard </w:t>
      </w:r>
      <w:proofErr w:type="spellStart"/>
      <w:r w:rsidR="007F2D53" w:rsidRPr="00DF2C75">
        <w:t>Bauckham</w:t>
      </w:r>
      <w:proofErr w:type="spellEnd"/>
      <w:r w:rsidR="007F2D53" w:rsidRPr="00DF2C75">
        <w:t>. Tübingen 2008</w:t>
      </w:r>
      <w:r w:rsidR="007F2D53">
        <w:t>, pp.245 – 256</w:t>
      </w:r>
      <w:r>
        <w:rPr>
          <w:rFonts w:hint="cs"/>
          <w:rtl/>
        </w:rPr>
        <w:t xml:space="preserve"> </w:t>
      </w:r>
    </w:p>
  </w:footnote>
  <w:footnote w:id="40">
    <w:p w14:paraId="7CECF299" w14:textId="4FEB5268" w:rsidR="009A717A" w:rsidRDefault="009A717A" w:rsidP="006C1408">
      <w:pPr>
        <w:pStyle w:val="a7"/>
      </w:pPr>
      <w:r>
        <w:rPr>
          <w:rStyle w:val="a6"/>
        </w:rPr>
        <w:footnoteRef/>
      </w:r>
      <w:r>
        <w:rPr>
          <w:rtl/>
        </w:rPr>
        <w:t xml:space="preserve"> </w:t>
      </w:r>
      <w:r w:rsidR="007F7577">
        <w:rPr>
          <w:rtl/>
        </w:rPr>
        <w:tab/>
      </w:r>
      <w:r w:rsidR="0072602F">
        <w:rPr>
          <w:rFonts w:hint="cs"/>
          <w:rtl/>
        </w:rPr>
        <w:t xml:space="preserve">פאולוס הפך את האמונה בחיי הנצח של ישו לדוקטרינה </w:t>
      </w:r>
      <w:r w:rsidR="00DE31B0">
        <w:rPr>
          <w:rFonts w:hint="cs"/>
          <w:rtl/>
        </w:rPr>
        <w:t>ה</w:t>
      </w:r>
      <w:r w:rsidR="000A2C17">
        <w:rPr>
          <w:rFonts w:hint="cs"/>
          <w:rtl/>
        </w:rPr>
        <w:t>מרכזית</w:t>
      </w:r>
      <w:r w:rsidR="00DE31B0">
        <w:rPr>
          <w:rFonts w:hint="cs"/>
          <w:rtl/>
        </w:rPr>
        <w:t xml:space="preserve"> של באי הכנסייה. רק מי </w:t>
      </w:r>
      <w:r w:rsidR="007948CE">
        <w:rPr>
          <w:rFonts w:hint="cs"/>
          <w:rtl/>
        </w:rPr>
        <w:t>ש</w:t>
      </w:r>
      <w:r w:rsidR="00DE31B0">
        <w:rPr>
          <w:rFonts w:hint="cs"/>
          <w:rtl/>
        </w:rPr>
        <w:t xml:space="preserve">שותף לאמונה בחיים שלאחר המוות של ישו, יהיה זכאי להם בעצמו. </w:t>
      </w:r>
      <w:r w:rsidR="007948CE">
        <w:rPr>
          <w:rFonts w:hint="cs"/>
          <w:rtl/>
        </w:rPr>
        <w:t>ראו דבריו ב</w:t>
      </w:r>
      <w:r w:rsidR="000A170C">
        <w:rPr>
          <w:rFonts w:hint="cs"/>
          <w:rtl/>
        </w:rPr>
        <w:t xml:space="preserve">אגרת אל </w:t>
      </w:r>
      <w:proofErr w:type="spellStart"/>
      <w:r w:rsidR="000A170C">
        <w:rPr>
          <w:rFonts w:hint="cs"/>
          <w:rtl/>
        </w:rPr>
        <w:t>הקורינתים</w:t>
      </w:r>
      <w:proofErr w:type="spellEnd"/>
      <w:r w:rsidR="000A170C">
        <w:rPr>
          <w:rFonts w:hint="cs"/>
          <w:rtl/>
        </w:rPr>
        <w:t xml:space="preserve"> </w:t>
      </w:r>
      <w:r w:rsidR="007948CE">
        <w:rPr>
          <w:rFonts w:hint="cs"/>
          <w:rtl/>
        </w:rPr>
        <w:t xml:space="preserve">טו. </w:t>
      </w:r>
      <w:r w:rsidR="00DE31B0">
        <w:rPr>
          <w:rFonts w:hint="cs"/>
          <w:rtl/>
        </w:rPr>
        <w:t xml:space="preserve">על </w:t>
      </w:r>
      <w:r w:rsidR="00E36BAF">
        <w:rPr>
          <w:rFonts w:hint="cs"/>
          <w:rtl/>
        </w:rPr>
        <w:t xml:space="preserve">התפתחות התפיסה </w:t>
      </w:r>
      <w:proofErr w:type="spellStart"/>
      <w:r w:rsidR="007948CE">
        <w:rPr>
          <w:rFonts w:hint="cs"/>
          <w:rtl/>
        </w:rPr>
        <w:t>הפאולינית</w:t>
      </w:r>
      <w:proofErr w:type="spellEnd"/>
      <w:r w:rsidR="00E36BAF">
        <w:rPr>
          <w:rFonts w:hint="cs"/>
          <w:rtl/>
        </w:rPr>
        <w:t xml:space="preserve"> בעולם הבא </w:t>
      </w:r>
      <w:r w:rsidR="00F03E65">
        <w:rPr>
          <w:rFonts w:hint="cs"/>
          <w:rtl/>
        </w:rPr>
        <w:t xml:space="preserve">לאחר מותו של ישו ראו: </w:t>
      </w:r>
      <w:r w:rsidR="00B35E64">
        <w:t>B.</w:t>
      </w:r>
      <w:r w:rsidR="009A2FC1">
        <w:t xml:space="preserve"> Chilton &amp; B. College, "Re</w:t>
      </w:r>
      <w:r w:rsidR="00210EEB">
        <w:t>surrection in the Gospels",</w:t>
      </w:r>
      <w:r w:rsidR="00B06791">
        <w:t xml:space="preserve"> </w:t>
      </w:r>
      <w:r w:rsidR="00C14997" w:rsidRPr="0072317F">
        <w:rPr>
          <w:i/>
          <w:iCs/>
        </w:rPr>
        <w:t xml:space="preserve">Judaism in Late Antiquity 4. Death, Life-After-Death, Resurrection and The World-to-Come in the </w:t>
      </w:r>
      <w:proofErr w:type="spellStart"/>
      <w:r w:rsidR="00C14997" w:rsidRPr="0072317F">
        <w:rPr>
          <w:i/>
          <w:iCs/>
        </w:rPr>
        <w:t>Judaisms</w:t>
      </w:r>
      <w:proofErr w:type="spellEnd"/>
      <w:r w:rsidR="00C14997" w:rsidRPr="0072317F">
        <w:rPr>
          <w:i/>
          <w:iCs/>
        </w:rPr>
        <w:t xml:space="preserve"> of Antiquity</w:t>
      </w:r>
      <w:r w:rsidR="00C14997">
        <w:rPr>
          <w:i/>
          <w:iCs/>
        </w:rPr>
        <w:t xml:space="preserve"> </w:t>
      </w:r>
      <w:r w:rsidR="00C14997">
        <w:t xml:space="preserve">(Ed: </w:t>
      </w:r>
      <w:r w:rsidR="00C14997" w:rsidRPr="003403B2">
        <w:t>A</w:t>
      </w:r>
      <w:r w:rsidR="00C14997">
        <w:t>.</w:t>
      </w:r>
      <w:r w:rsidR="00C14997" w:rsidRPr="003403B2">
        <w:t xml:space="preserve"> Avery-Peck and J</w:t>
      </w:r>
      <w:r w:rsidR="00C14997">
        <w:t>.</w:t>
      </w:r>
      <w:r w:rsidR="00C14997" w:rsidRPr="003403B2">
        <w:t xml:space="preserve"> </w:t>
      </w:r>
      <w:proofErr w:type="spellStart"/>
      <w:r w:rsidR="00C14997" w:rsidRPr="003403B2">
        <w:t>Neusner</w:t>
      </w:r>
      <w:proofErr w:type="spellEnd"/>
      <w:r w:rsidR="00C14997">
        <w:t xml:space="preserve">) Leiden 2000, pp.215- </w:t>
      </w:r>
      <w:r w:rsidR="00415E96">
        <w:t>230</w:t>
      </w:r>
      <w:r w:rsidR="001B2458">
        <w:t>.</w:t>
      </w:r>
      <w:r w:rsidR="00210EEB">
        <w:t xml:space="preserve">  </w:t>
      </w:r>
      <w:r w:rsidR="001B2458">
        <w:rPr>
          <w:rFonts w:hint="cs"/>
          <w:rtl/>
        </w:rPr>
        <w:t xml:space="preserve"> וכן: </w:t>
      </w:r>
      <w:proofErr w:type="spellStart"/>
      <w:r w:rsidR="001B2458">
        <w:rPr>
          <w:rFonts w:hint="cs"/>
          <w:rtl/>
        </w:rPr>
        <w:t>סנדרס</w:t>
      </w:r>
      <w:proofErr w:type="spellEnd"/>
      <w:r w:rsidR="009D3565">
        <w:rPr>
          <w:rFonts w:hint="cs"/>
          <w:rtl/>
        </w:rPr>
        <w:t xml:space="preserve">, פאולוס ויהדות ארץ ישראל, עמ' </w:t>
      </w:r>
      <w:r w:rsidR="00BD40A6">
        <w:rPr>
          <w:rFonts w:hint="cs"/>
          <w:rtl/>
        </w:rPr>
        <w:t>447- 511.</w:t>
      </w:r>
    </w:p>
  </w:footnote>
  <w:footnote w:id="41">
    <w:p w14:paraId="055061CF" w14:textId="01419B62" w:rsidR="00F02337" w:rsidRDefault="00F02337" w:rsidP="006C1408">
      <w:pPr>
        <w:pStyle w:val="a7"/>
      </w:pPr>
      <w:r w:rsidRPr="00A906C2">
        <w:rPr>
          <w:rStyle w:val="a6"/>
        </w:rPr>
        <w:footnoteRef/>
      </w:r>
      <w:r>
        <w:rPr>
          <w:rtl/>
        </w:rPr>
        <w:t xml:space="preserve"> </w:t>
      </w:r>
      <w:r>
        <w:rPr>
          <w:rtl/>
        </w:rPr>
        <w:tab/>
      </w:r>
      <w:proofErr w:type="spellStart"/>
      <w:r>
        <w:rPr>
          <w:rtl/>
        </w:rPr>
        <w:t>יוספוס</w:t>
      </w:r>
      <w:proofErr w:type="spellEnd"/>
      <w:r>
        <w:rPr>
          <w:rtl/>
        </w:rPr>
        <w:t xml:space="preserve">, מלחמת </w:t>
      </w:r>
      <w:r w:rsidR="009C5B45">
        <w:rPr>
          <w:rFonts w:hint="cs"/>
          <w:rtl/>
        </w:rPr>
        <w:t>היהודים</w:t>
      </w:r>
      <w:r w:rsidR="007E1673">
        <w:rPr>
          <w:rFonts w:hint="cs"/>
          <w:rtl/>
        </w:rPr>
        <w:t xml:space="preserve">, </w:t>
      </w:r>
      <w:r w:rsidR="00CA2A9C">
        <w:rPr>
          <w:rFonts w:hint="cs"/>
          <w:rtl/>
        </w:rPr>
        <w:t>ירושלים תשנ"ג</w:t>
      </w:r>
      <w:r w:rsidR="007E1673">
        <w:rPr>
          <w:rFonts w:hint="cs"/>
          <w:rtl/>
        </w:rPr>
        <w:t>, ב</w:t>
      </w:r>
      <w:r>
        <w:rPr>
          <w:rtl/>
        </w:rPr>
        <w:t xml:space="preserve"> 154-158;</w:t>
      </w:r>
      <w:r w:rsidR="009D3565">
        <w:rPr>
          <w:rFonts w:hint="cs"/>
          <w:rtl/>
        </w:rPr>
        <w:t xml:space="preserve"> </w:t>
      </w:r>
      <w:proofErr w:type="spellStart"/>
      <w:r>
        <w:rPr>
          <w:rtl/>
        </w:rPr>
        <w:t>יוספוס</w:t>
      </w:r>
      <w:proofErr w:type="spellEnd"/>
      <w:r>
        <w:rPr>
          <w:rtl/>
        </w:rPr>
        <w:t>, קדמוניות היהודים</w:t>
      </w:r>
      <w:r w:rsidR="005B4AA4">
        <w:rPr>
          <w:rFonts w:hint="cs"/>
          <w:rtl/>
        </w:rPr>
        <w:t xml:space="preserve">, מהדורת שליט, </w:t>
      </w:r>
      <w:r w:rsidR="00C20793">
        <w:rPr>
          <w:rFonts w:hint="cs"/>
          <w:rtl/>
        </w:rPr>
        <w:t>ירושלים תשכ"ג,</w:t>
      </w:r>
      <w:r>
        <w:rPr>
          <w:rtl/>
        </w:rPr>
        <w:t xml:space="preserve"> </w:t>
      </w:r>
      <w:proofErr w:type="spellStart"/>
      <w:r>
        <w:rPr>
          <w:rtl/>
        </w:rPr>
        <w:t>יח</w:t>
      </w:r>
      <w:proofErr w:type="spellEnd"/>
      <w:r>
        <w:rPr>
          <w:rtl/>
        </w:rPr>
        <w:t xml:space="preserve"> </w:t>
      </w:r>
      <w:r w:rsidR="00CF29BC">
        <w:rPr>
          <w:rFonts w:hint="cs"/>
          <w:rtl/>
        </w:rPr>
        <w:t>16</w:t>
      </w:r>
      <w:r w:rsidR="005B4AA4">
        <w:rPr>
          <w:rFonts w:hint="cs"/>
          <w:rtl/>
        </w:rPr>
        <w:t>;</w:t>
      </w:r>
      <w:r w:rsidR="00966850">
        <w:rPr>
          <w:rFonts w:hint="cs"/>
          <w:rtl/>
        </w:rPr>
        <w:t xml:space="preserve"> מעשי השליחים </w:t>
      </w:r>
      <w:proofErr w:type="spellStart"/>
      <w:r w:rsidR="00966850">
        <w:rPr>
          <w:rFonts w:hint="cs"/>
          <w:rtl/>
        </w:rPr>
        <w:t>כג</w:t>
      </w:r>
      <w:proofErr w:type="spellEnd"/>
      <w:r w:rsidR="00966850">
        <w:rPr>
          <w:rFonts w:hint="cs"/>
          <w:rtl/>
        </w:rPr>
        <w:t>, 8.</w:t>
      </w:r>
      <w:r w:rsidR="00902C9E">
        <w:rPr>
          <w:rFonts w:hint="cs"/>
          <w:rtl/>
        </w:rPr>
        <w:t xml:space="preserve"> על האמונה בעולם הבא כמרכיב של המחלוקת עם הפרושים ראו: </w:t>
      </w:r>
      <w:r w:rsidR="00CD1F34">
        <w:t>E. Main, "</w:t>
      </w:r>
      <w:r w:rsidR="00CD1F34" w:rsidRPr="00CD1F34">
        <w:t xml:space="preserve">La question de la </w:t>
      </w:r>
      <w:proofErr w:type="spellStart"/>
      <w:r w:rsidR="00CD1F34" w:rsidRPr="00CD1F34">
        <w:t>résurrection</w:t>
      </w:r>
      <w:proofErr w:type="spellEnd"/>
      <w:r w:rsidR="00CD1F34" w:rsidRPr="00CD1F34">
        <w:t xml:space="preserve"> des </w:t>
      </w:r>
      <w:proofErr w:type="spellStart"/>
      <w:r w:rsidR="00CD1F34" w:rsidRPr="00CD1F34">
        <w:t>morts</w:t>
      </w:r>
      <w:proofErr w:type="spellEnd"/>
      <w:r w:rsidR="00CD1F34" w:rsidRPr="00CD1F34">
        <w:t xml:space="preserve"> </w:t>
      </w:r>
      <w:proofErr w:type="spellStart"/>
      <w:r w:rsidR="00CD1F34" w:rsidRPr="00CD1F34">
        <w:t>comme</w:t>
      </w:r>
      <w:proofErr w:type="spellEnd"/>
      <w:r w:rsidR="00CD1F34" w:rsidRPr="00CD1F34">
        <w:t xml:space="preserve"> point de </w:t>
      </w:r>
      <w:proofErr w:type="spellStart"/>
      <w:r w:rsidR="00CD1F34" w:rsidRPr="00CD1F34">
        <w:t>focalisation</w:t>
      </w:r>
      <w:proofErr w:type="spellEnd"/>
      <w:r w:rsidR="00CD1F34" w:rsidRPr="00CD1F34">
        <w:t xml:space="preserve"> des </w:t>
      </w:r>
      <w:proofErr w:type="spellStart"/>
      <w:r w:rsidR="00CD1F34" w:rsidRPr="00CD1F34">
        <w:t>polémiques</w:t>
      </w:r>
      <w:proofErr w:type="spellEnd"/>
      <w:r w:rsidR="00CD1F34" w:rsidRPr="00CD1F34">
        <w:t xml:space="preserve"> entre </w:t>
      </w:r>
      <w:proofErr w:type="spellStart"/>
      <w:r w:rsidR="00CD1F34" w:rsidRPr="00CD1F34">
        <w:t>pharisiens</w:t>
      </w:r>
      <w:proofErr w:type="spellEnd"/>
      <w:r w:rsidR="00CD1F34" w:rsidRPr="00CD1F34">
        <w:t xml:space="preserve"> et </w:t>
      </w:r>
      <w:proofErr w:type="spellStart"/>
      <w:r w:rsidR="00CD1F34" w:rsidRPr="00CD1F34">
        <w:t>sadducéens</w:t>
      </w:r>
      <w:proofErr w:type="spellEnd"/>
      <w:r w:rsidR="00CD1F34">
        <w:t xml:space="preserve">", </w:t>
      </w:r>
      <w:r w:rsidR="00604641" w:rsidRPr="00604641">
        <w:rPr>
          <w:i/>
          <w:iCs/>
        </w:rPr>
        <w:t xml:space="preserve">Les </w:t>
      </w:r>
      <w:proofErr w:type="spellStart"/>
      <w:r w:rsidR="00604641" w:rsidRPr="00604641">
        <w:rPr>
          <w:i/>
          <w:iCs/>
        </w:rPr>
        <w:t>communautés</w:t>
      </w:r>
      <w:proofErr w:type="spellEnd"/>
      <w:r w:rsidR="00604641" w:rsidRPr="00604641">
        <w:rPr>
          <w:i/>
          <w:iCs/>
        </w:rPr>
        <w:t xml:space="preserve"> religieuses dans le monde </w:t>
      </w:r>
      <w:proofErr w:type="spellStart"/>
      <w:r w:rsidR="00604641" w:rsidRPr="00604641">
        <w:rPr>
          <w:i/>
          <w:iCs/>
        </w:rPr>
        <w:t>gréco-romain</w:t>
      </w:r>
      <w:proofErr w:type="spellEnd"/>
      <w:r w:rsidR="00192378">
        <w:rPr>
          <w:i/>
          <w:iCs/>
        </w:rPr>
        <w:t xml:space="preserve"> </w:t>
      </w:r>
      <w:r w:rsidR="00192378">
        <w:t xml:space="preserve">(ed: </w:t>
      </w:r>
      <w:r w:rsidR="008C2E87">
        <w:t xml:space="preserve">S.C. </w:t>
      </w:r>
      <w:r w:rsidR="008C2E87" w:rsidRPr="008C2E87">
        <w:t>Mimouni</w:t>
      </w:r>
      <w:r w:rsidR="008C2E87">
        <w:t xml:space="preserve">), </w:t>
      </w:r>
      <w:r w:rsidR="0018388E" w:rsidRPr="0018388E">
        <w:t>Turnhout</w:t>
      </w:r>
      <w:r w:rsidR="00A906C2">
        <w:t xml:space="preserve"> 2003, pp.149- 167.</w:t>
      </w:r>
      <w:r w:rsidR="00604641" w:rsidRPr="00604641">
        <w:rPr>
          <w:rtl/>
        </w:rPr>
        <w:t xml:space="preserve"> </w:t>
      </w:r>
    </w:p>
  </w:footnote>
  <w:footnote w:id="42">
    <w:p w14:paraId="3CA8F05F" w14:textId="1FFE3A4D" w:rsidR="009C0EE0" w:rsidRDefault="009C0EE0" w:rsidP="006C1408">
      <w:pPr>
        <w:pStyle w:val="a7"/>
      </w:pPr>
      <w:r>
        <w:rPr>
          <w:rStyle w:val="a6"/>
        </w:rPr>
        <w:footnoteRef/>
      </w:r>
      <w:r>
        <w:rPr>
          <w:rtl/>
        </w:rPr>
        <w:t xml:space="preserve"> </w:t>
      </w:r>
      <w:r w:rsidR="00BE2955">
        <w:rPr>
          <w:rtl/>
        </w:rPr>
        <w:tab/>
      </w:r>
      <w:proofErr w:type="spellStart"/>
      <w:r w:rsidR="00B434DF">
        <w:rPr>
          <w:rFonts w:hint="cs"/>
          <w:rtl/>
        </w:rPr>
        <w:t>תוספתא</w:t>
      </w:r>
      <w:proofErr w:type="spellEnd"/>
      <w:r w:rsidR="00B434DF">
        <w:rPr>
          <w:rFonts w:hint="cs"/>
          <w:rtl/>
        </w:rPr>
        <w:t xml:space="preserve"> סנהדרין </w:t>
      </w:r>
      <w:proofErr w:type="spellStart"/>
      <w:r w:rsidR="00B434DF">
        <w:rPr>
          <w:rFonts w:hint="cs"/>
          <w:rtl/>
        </w:rPr>
        <w:t>יג</w:t>
      </w:r>
      <w:proofErr w:type="spellEnd"/>
      <w:r w:rsidR="00B434DF">
        <w:rPr>
          <w:rFonts w:hint="cs"/>
          <w:rtl/>
        </w:rPr>
        <w:t xml:space="preserve"> </w:t>
      </w:r>
      <w:proofErr w:type="spellStart"/>
      <w:r w:rsidR="00B434DF">
        <w:rPr>
          <w:rFonts w:hint="cs"/>
          <w:rtl/>
        </w:rPr>
        <w:t>ה"ג</w:t>
      </w:r>
      <w:proofErr w:type="spellEnd"/>
      <w:r w:rsidR="00B434DF">
        <w:rPr>
          <w:rFonts w:hint="cs"/>
          <w:rtl/>
        </w:rPr>
        <w:t xml:space="preserve"> ו</w:t>
      </w:r>
      <w:r w:rsidR="00BE2955">
        <w:rPr>
          <w:rFonts w:hint="cs"/>
          <w:rtl/>
        </w:rPr>
        <w:t xml:space="preserve">בבלי ראש השנה </w:t>
      </w:r>
      <w:proofErr w:type="spellStart"/>
      <w:r w:rsidR="00BE2955">
        <w:rPr>
          <w:rFonts w:hint="cs"/>
          <w:rtl/>
        </w:rPr>
        <w:t>טז</w:t>
      </w:r>
      <w:proofErr w:type="spellEnd"/>
      <w:r w:rsidR="00BE2955">
        <w:rPr>
          <w:rFonts w:hint="cs"/>
          <w:rtl/>
        </w:rPr>
        <w:t xml:space="preserve"> ע"ב</w:t>
      </w:r>
      <w:r w:rsidR="00B434DF">
        <w:rPr>
          <w:rFonts w:hint="cs"/>
          <w:rtl/>
        </w:rPr>
        <w:t>.</w:t>
      </w:r>
    </w:p>
  </w:footnote>
  <w:footnote w:id="43">
    <w:p w14:paraId="2FB638F0" w14:textId="66E872E9" w:rsidR="00BF2CCC" w:rsidRDefault="00BF2CCC" w:rsidP="006C1408">
      <w:pPr>
        <w:pStyle w:val="a7"/>
        <w:rPr>
          <w:rtl/>
        </w:rPr>
      </w:pPr>
      <w:r>
        <w:rPr>
          <w:rStyle w:val="a6"/>
        </w:rPr>
        <w:footnoteRef/>
      </w:r>
      <w:r>
        <w:rPr>
          <w:rtl/>
        </w:rPr>
        <w:t xml:space="preserve"> </w:t>
      </w:r>
      <w:r w:rsidR="00B27653">
        <w:rPr>
          <w:rtl/>
        </w:rPr>
        <w:tab/>
      </w:r>
      <w:r w:rsidR="00F76706">
        <w:rPr>
          <w:rFonts w:hint="cs"/>
          <w:rtl/>
        </w:rPr>
        <w:t xml:space="preserve"> </w:t>
      </w:r>
      <w:r w:rsidR="00AB2C19">
        <w:rPr>
          <w:rFonts w:hint="cs"/>
          <w:rtl/>
        </w:rPr>
        <w:t>על ההתפתחות</w:t>
      </w:r>
      <w:r w:rsidR="00C85A65">
        <w:rPr>
          <w:rFonts w:hint="cs"/>
          <w:rtl/>
        </w:rPr>
        <w:t xml:space="preserve"> האמונה בעולם הבא </w:t>
      </w:r>
      <w:r w:rsidR="00AC3090">
        <w:rPr>
          <w:rFonts w:hint="cs"/>
          <w:rtl/>
        </w:rPr>
        <w:t xml:space="preserve">בין הלכה לאגדה </w:t>
      </w:r>
      <w:r w:rsidR="00C85A65">
        <w:rPr>
          <w:rFonts w:hint="cs"/>
          <w:rtl/>
        </w:rPr>
        <w:t xml:space="preserve">ראו: </w:t>
      </w:r>
      <w:r w:rsidR="00C85A65" w:rsidRPr="00C85A65">
        <w:t>J</w:t>
      </w:r>
      <w:r w:rsidR="00925359">
        <w:t>.</w:t>
      </w:r>
      <w:r w:rsidR="00C85A65" w:rsidRPr="00C85A65">
        <w:t xml:space="preserve"> </w:t>
      </w:r>
      <w:proofErr w:type="spellStart"/>
      <w:r w:rsidR="00C85A65" w:rsidRPr="00C85A65">
        <w:t>Neusne</w:t>
      </w:r>
      <w:r w:rsidR="00925359">
        <w:t>r</w:t>
      </w:r>
      <w:proofErr w:type="spellEnd"/>
      <w:r w:rsidR="00925359">
        <w:t xml:space="preserve">, </w:t>
      </w:r>
      <w:r w:rsidR="00925359" w:rsidRPr="003810A4">
        <w:rPr>
          <w:i/>
          <w:iCs/>
        </w:rPr>
        <w:t>Performing Israel's Faith: Narrative and Law in Rabbinic Theology</w:t>
      </w:r>
      <w:r w:rsidR="009626FC">
        <w:t xml:space="preserve">, </w:t>
      </w:r>
      <w:r w:rsidR="009626FC" w:rsidRPr="009626FC">
        <w:t>Baylor</w:t>
      </w:r>
      <w:r w:rsidR="009626FC">
        <w:t xml:space="preserve"> 2005, pp.178-</w:t>
      </w:r>
      <w:r w:rsidR="003810A4">
        <w:t>184.</w:t>
      </w:r>
    </w:p>
  </w:footnote>
  <w:footnote w:id="44">
    <w:p w14:paraId="09C2F71B" w14:textId="496B515D" w:rsidR="00D14173" w:rsidRDefault="00D14173" w:rsidP="006C1408">
      <w:pPr>
        <w:pStyle w:val="a7"/>
        <w:rPr>
          <w:rtl/>
        </w:rPr>
      </w:pPr>
      <w:r>
        <w:rPr>
          <w:rStyle w:val="a6"/>
        </w:rPr>
        <w:footnoteRef/>
      </w:r>
      <w:r>
        <w:rPr>
          <w:rtl/>
        </w:rPr>
        <w:t xml:space="preserve"> </w:t>
      </w:r>
      <w:r>
        <w:rPr>
          <w:rtl/>
        </w:rPr>
        <w:tab/>
      </w:r>
      <w:r w:rsidR="00577DCF">
        <w:rPr>
          <w:rFonts w:hint="cs"/>
          <w:rtl/>
        </w:rPr>
        <w:t>הן נעדרות</w:t>
      </w:r>
      <w:r>
        <w:rPr>
          <w:rFonts w:hint="cs"/>
          <w:rtl/>
        </w:rPr>
        <w:t xml:space="preserve"> </w:t>
      </w:r>
      <w:r w:rsidR="00F95F57">
        <w:rPr>
          <w:rFonts w:hint="cs"/>
          <w:rtl/>
        </w:rPr>
        <w:t>מ</w:t>
      </w:r>
      <w:r>
        <w:rPr>
          <w:rFonts w:hint="cs"/>
          <w:rtl/>
        </w:rPr>
        <w:t>כתב יד קאופמן</w:t>
      </w:r>
      <w:r w:rsidR="00BB0FBF">
        <w:rPr>
          <w:rFonts w:hint="cs"/>
          <w:rtl/>
        </w:rPr>
        <w:t xml:space="preserve"> וכתב יד פרמה</w:t>
      </w:r>
      <w:r w:rsidR="0086007B">
        <w:rPr>
          <w:rFonts w:hint="cs"/>
          <w:rtl/>
        </w:rPr>
        <w:t>.</w:t>
      </w:r>
    </w:p>
  </w:footnote>
  <w:footnote w:id="45">
    <w:p w14:paraId="10647CC6" w14:textId="7CE8FAFF" w:rsidR="00483DE2" w:rsidRPr="00A5789C" w:rsidRDefault="00483DE2" w:rsidP="006C1408">
      <w:pPr>
        <w:pStyle w:val="a7"/>
        <w:rPr>
          <w:rtl/>
        </w:rPr>
      </w:pPr>
      <w:r>
        <w:rPr>
          <w:rStyle w:val="a6"/>
        </w:rPr>
        <w:footnoteRef/>
      </w:r>
      <w:r>
        <w:rPr>
          <w:rtl/>
        </w:rPr>
        <w:t xml:space="preserve"> </w:t>
      </w:r>
      <w:r>
        <w:rPr>
          <w:rtl/>
        </w:rPr>
        <w:tab/>
      </w:r>
      <w:r>
        <w:rPr>
          <w:rFonts w:hint="cs"/>
          <w:rtl/>
        </w:rPr>
        <w:t>אפשטיין, מבואות, עמ' 56.</w:t>
      </w:r>
      <w:r w:rsidR="00421775">
        <w:rPr>
          <w:rFonts w:hint="cs"/>
          <w:rtl/>
        </w:rPr>
        <w:t xml:space="preserve"> </w:t>
      </w:r>
      <w:r w:rsidR="006C272B">
        <w:rPr>
          <w:rFonts w:hint="cs"/>
          <w:rtl/>
        </w:rPr>
        <w:t xml:space="preserve">וראו בהרחבה על הפולמוס סביב עקרון תחיית המתים אצל:  </w:t>
      </w:r>
      <w:r w:rsidR="006C272B" w:rsidRPr="001C2D92">
        <w:t xml:space="preserve">A. </w:t>
      </w:r>
      <w:r w:rsidR="006C272B">
        <w:t>Marmorstein, "</w:t>
      </w:r>
      <w:r w:rsidR="006C272B" w:rsidRPr="001165CA">
        <w:t>The Doctrine of the Resurrection of the Dead in Rabbinical Theology</w:t>
      </w:r>
      <w:r w:rsidR="006C272B">
        <w:t>",</w:t>
      </w:r>
      <w:r w:rsidR="006C272B" w:rsidRPr="00625E52">
        <w:t xml:space="preserve"> </w:t>
      </w:r>
      <w:r w:rsidR="006C272B" w:rsidRPr="00625E52">
        <w:rPr>
          <w:i/>
          <w:iCs/>
        </w:rPr>
        <w:t>The American Journal of Theology</w:t>
      </w:r>
      <w:r w:rsidR="006C272B">
        <w:t xml:space="preserve"> 19, 4 (1915), pp. 577-591.</w:t>
      </w:r>
      <w:r w:rsidR="00A5789C">
        <w:rPr>
          <w:rFonts w:hint="cs"/>
          <w:rtl/>
        </w:rPr>
        <w:t xml:space="preserve"> וכן: י' </w:t>
      </w:r>
      <w:proofErr w:type="spellStart"/>
      <w:r w:rsidR="00A5789C">
        <w:rPr>
          <w:rFonts w:hint="cs"/>
          <w:rtl/>
        </w:rPr>
        <w:t>מוניקנדם</w:t>
      </w:r>
      <w:proofErr w:type="spellEnd"/>
      <w:r w:rsidR="00A5789C">
        <w:rPr>
          <w:rFonts w:hint="cs"/>
          <w:rtl/>
        </w:rPr>
        <w:t xml:space="preserve">, "'אני אמית ואחיה מחצתי ואני ארפא' </w:t>
      </w:r>
      <w:r w:rsidR="00A5789C">
        <w:rPr>
          <w:rtl/>
        </w:rPr>
        <w:t>–</w:t>
      </w:r>
      <w:r w:rsidR="00A5789C">
        <w:rPr>
          <w:rFonts w:hint="cs"/>
          <w:rtl/>
        </w:rPr>
        <w:t xml:space="preserve"> לגלגולה של טענה בפולמוס על תחיית המתים", </w:t>
      </w:r>
      <w:r w:rsidR="00A5789C" w:rsidRPr="00D209FD">
        <w:rPr>
          <w:rtl/>
        </w:rPr>
        <w:t xml:space="preserve">תרביץ </w:t>
      </w:r>
      <w:proofErr w:type="spellStart"/>
      <w:r w:rsidR="00A5789C" w:rsidRPr="00D209FD">
        <w:rPr>
          <w:rtl/>
        </w:rPr>
        <w:t>עו</w:t>
      </w:r>
      <w:proofErr w:type="spellEnd"/>
      <w:r w:rsidR="00A5789C" w:rsidRPr="00D209FD">
        <w:rPr>
          <w:rtl/>
        </w:rPr>
        <w:t xml:space="preserve"> (תשס"ז), עמ' </w:t>
      </w:r>
      <w:r w:rsidR="00A5789C">
        <w:rPr>
          <w:rFonts w:hint="cs"/>
          <w:rtl/>
        </w:rPr>
        <w:t xml:space="preserve">329 </w:t>
      </w:r>
      <w:r w:rsidR="00A5789C">
        <w:rPr>
          <w:rtl/>
        </w:rPr>
        <w:t>–</w:t>
      </w:r>
      <w:r w:rsidR="00A5789C">
        <w:rPr>
          <w:rFonts w:hint="cs"/>
          <w:rtl/>
        </w:rPr>
        <w:t xml:space="preserve"> 351.</w:t>
      </w:r>
    </w:p>
  </w:footnote>
  <w:footnote w:id="46">
    <w:p w14:paraId="431AC454" w14:textId="4001DC66" w:rsidR="002452EC" w:rsidRDefault="002452EC" w:rsidP="006C1408">
      <w:pPr>
        <w:pStyle w:val="a7"/>
      </w:pPr>
      <w:r>
        <w:rPr>
          <w:rStyle w:val="a6"/>
        </w:rPr>
        <w:footnoteRef/>
      </w:r>
      <w:r>
        <w:rPr>
          <w:rtl/>
        </w:rPr>
        <w:t xml:space="preserve"> </w:t>
      </w:r>
      <w:r>
        <w:rPr>
          <w:rtl/>
        </w:rPr>
        <w:tab/>
      </w:r>
      <w:r w:rsidR="001732CD" w:rsidRPr="00A5789C">
        <w:rPr>
          <w:rFonts w:hint="cs"/>
          <w:rtl/>
        </w:rPr>
        <w:t xml:space="preserve">ראו את מחלוקת הנוצרים הראשונים וממשיכיהם בפרשנות סיפור בעלת האוב, סביב שאלת </w:t>
      </w:r>
      <w:r w:rsidR="008B53CD" w:rsidRPr="00A5789C">
        <w:rPr>
          <w:rFonts w:hint="cs"/>
          <w:rtl/>
        </w:rPr>
        <w:t xml:space="preserve">קדמותה של תחיית המתים: </w:t>
      </w:r>
      <w:r w:rsidR="004F5606" w:rsidRPr="00A5789C">
        <w:t xml:space="preserve">M. M. Mitchel, "Patristic Rhetoric on Allegory: Origen and Eustathius Put 1 Samuel 28 on Trial", </w:t>
      </w:r>
      <w:r w:rsidR="004F5606" w:rsidRPr="006512AE">
        <w:rPr>
          <w:i/>
          <w:iCs/>
        </w:rPr>
        <w:t>JR</w:t>
      </w:r>
      <w:r w:rsidR="004F5606" w:rsidRPr="00A5789C">
        <w:t xml:space="preserve"> 85 (2005) pp. 414 – 444.</w:t>
      </w:r>
    </w:p>
  </w:footnote>
  <w:footnote w:id="47">
    <w:p w14:paraId="5ACB84CA" w14:textId="3A52A53E" w:rsidR="00673218" w:rsidRDefault="00673218" w:rsidP="00326A5A">
      <w:pPr>
        <w:pStyle w:val="a7"/>
        <w:rPr>
          <w:rtl/>
        </w:rPr>
      </w:pPr>
      <w:r>
        <w:rPr>
          <w:rStyle w:val="a6"/>
        </w:rPr>
        <w:footnoteRef/>
      </w:r>
      <w:r>
        <w:rPr>
          <w:rtl/>
        </w:rPr>
        <w:t xml:space="preserve"> </w:t>
      </w:r>
      <w:r>
        <w:rPr>
          <w:rtl/>
        </w:rPr>
        <w:tab/>
      </w:r>
      <w:r>
        <w:rPr>
          <w:rFonts w:hint="cs"/>
          <w:rtl/>
        </w:rPr>
        <w:t xml:space="preserve">בניגוד </w:t>
      </w:r>
      <w:r w:rsidR="008A401D">
        <w:rPr>
          <w:rFonts w:hint="cs"/>
          <w:rtl/>
        </w:rPr>
        <w:t>לעמדת רב יוסף</w:t>
      </w:r>
      <w:r w:rsidR="00061287">
        <w:rPr>
          <w:rFonts w:hint="cs"/>
          <w:rtl/>
        </w:rPr>
        <w:t xml:space="preserve"> בבבלי</w:t>
      </w:r>
      <w:r w:rsidR="008A401D">
        <w:rPr>
          <w:rFonts w:hint="cs"/>
          <w:rtl/>
        </w:rPr>
        <w:t xml:space="preserve"> הסבור שספרים חיצונים אלו ספרי בן </w:t>
      </w:r>
      <w:proofErr w:type="spellStart"/>
      <w:r w:rsidR="008A401D">
        <w:rPr>
          <w:rFonts w:hint="cs"/>
          <w:rtl/>
        </w:rPr>
        <w:t>סירא</w:t>
      </w:r>
      <w:proofErr w:type="spellEnd"/>
      <w:r w:rsidR="008A401D">
        <w:rPr>
          <w:rFonts w:hint="cs"/>
          <w:rtl/>
        </w:rPr>
        <w:t xml:space="preserve"> </w:t>
      </w:r>
      <w:r w:rsidR="00061287">
        <w:rPr>
          <w:rFonts w:hint="cs"/>
          <w:rtl/>
        </w:rPr>
        <w:t xml:space="preserve">ובניגוד לביאור הירושלמי לסנהדרין </w:t>
      </w:r>
      <w:r w:rsidR="00071274">
        <w:rPr>
          <w:rFonts w:hint="cs"/>
          <w:rtl/>
        </w:rPr>
        <w:t xml:space="preserve">י:א </w:t>
      </w:r>
      <w:proofErr w:type="spellStart"/>
      <w:r w:rsidR="002D6E0C">
        <w:rPr>
          <w:rFonts w:hint="cs"/>
          <w:rtl/>
        </w:rPr>
        <w:t>כח</w:t>
      </w:r>
      <w:proofErr w:type="spellEnd"/>
      <w:r w:rsidR="002D6E0C">
        <w:rPr>
          <w:rFonts w:hint="cs"/>
          <w:rtl/>
        </w:rPr>
        <w:t xml:space="preserve"> ע"א. בספרי </w:t>
      </w:r>
      <w:r w:rsidR="002061B2">
        <w:rPr>
          <w:rFonts w:hint="cs"/>
          <w:rtl/>
        </w:rPr>
        <w:t xml:space="preserve">נשא </w:t>
      </w:r>
      <w:proofErr w:type="spellStart"/>
      <w:r w:rsidR="002061B2">
        <w:rPr>
          <w:rFonts w:hint="cs"/>
          <w:rtl/>
        </w:rPr>
        <w:t>טז</w:t>
      </w:r>
      <w:proofErr w:type="spellEnd"/>
      <w:r w:rsidR="000C5B96">
        <w:rPr>
          <w:rFonts w:hint="cs"/>
          <w:rtl/>
        </w:rPr>
        <w:t xml:space="preserve"> עמ' 47</w:t>
      </w:r>
      <w:r w:rsidR="002061B2">
        <w:rPr>
          <w:rFonts w:hint="cs"/>
          <w:rtl/>
        </w:rPr>
        <w:t xml:space="preserve"> רבי עקיבא</w:t>
      </w:r>
      <w:r w:rsidR="001633D7">
        <w:rPr>
          <w:rFonts w:hint="cs"/>
          <w:rtl/>
        </w:rPr>
        <w:t xml:space="preserve"> פוסק כי דינם של ספרי מינים הוא שריפה מפני שלא נכתבו בקדושה</w:t>
      </w:r>
      <w:r w:rsidR="005A6714">
        <w:rPr>
          <w:rFonts w:hint="cs"/>
          <w:rtl/>
        </w:rPr>
        <w:t xml:space="preserve">. </w:t>
      </w:r>
      <w:r w:rsidR="007D7224">
        <w:rPr>
          <w:rFonts w:hint="cs"/>
          <w:rtl/>
        </w:rPr>
        <w:t>ה</w:t>
      </w:r>
      <w:r w:rsidR="004F4456">
        <w:rPr>
          <w:rFonts w:hint="cs"/>
          <w:rtl/>
        </w:rPr>
        <w:t xml:space="preserve">הסתייגות הקיצונית המשותפת של שתי המסורות מספרים מסוימים </w:t>
      </w:r>
      <w:r w:rsidR="002674D3">
        <w:rPr>
          <w:rFonts w:hint="cs"/>
          <w:rtl/>
        </w:rPr>
        <w:t>מצביעה אולי על הזהות שביניהם, קרי, שרבי עקיבא מכנה את ספרי המינים בשם ספרים חיצוניים.</w:t>
      </w:r>
    </w:p>
  </w:footnote>
  <w:footnote w:id="48">
    <w:p w14:paraId="79CA27A7" w14:textId="7BC9E723" w:rsidR="005F33F9" w:rsidRDefault="005F33F9" w:rsidP="00326A5A">
      <w:pPr>
        <w:pStyle w:val="a7"/>
        <w:rPr>
          <w:rtl/>
        </w:rPr>
      </w:pPr>
      <w:r>
        <w:rPr>
          <w:rStyle w:val="a6"/>
        </w:rPr>
        <w:footnoteRef/>
      </w:r>
      <w:r>
        <w:rPr>
          <w:rtl/>
        </w:rPr>
        <w:t xml:space="preserve"> </w:t>
      </w:r>
      <w:r w:rsidR="00AB132E">
        <w:rPr>
          <w:rtl/>
        </w:rPr>
        <w:tab/>
      </w:r>
      <w:r w:rsidR="00AB132E">
        <w:rPr>
          <w:rFonts w:hint="cs"/>
          <w:rtl/>
        </w:rPr>
        <w:t xml:space="preserve">על </w:t>
      </w:r>
      <w:r w:rsidR="00DF3511">
        <w:rPr>
          <w:rFonts w:hint="cs"/>
          <w:rtl/>
        </w:rPr>
        <w:t xml:space="preserve">תוכנם של ספרי המינים ראו </w:t>
      </w:r>
      <w:proofErr w:type="spellStart"/>
      <w:r w:rsidR="00DF3511">
        <w:rPr>
          <w:rFonts w:hint="cs"/>
          <w:rtl/>
        </w:rPr>
        <w:t>תוספתא</w:t>
      </w:r>
      <w:proofErr w:type="spellEnd"/>
      <w:r w:rsidR="00DF3511">
        <w:rPr>
          <w:rFonts w:hint="cs"/>
          <w:rtl/>
        </w:rPr>
        <w:t xml:space="preserve"> כפשוטה שבת </w:t>
      </w:r>
      <w:proofErr w:type="spellStart"/>
      <w:r w:rsidR="00DF3511">
        <w:rPr>
          <w:rFonts w:hint="cs"/>
          <w:rtl/>
        </w:rPr>
        <w:t>טז</w:t>
      </w:r>
      <w:proofErr w:type="spellEnd"/>
      <w:r w:rsidR="00DF3511">
        <w:rPr>
          <w:rFonts w:hint="cs"/>
          <w:rtl/>
        </w:rPr>
        <w:t xml:space="preserve">, </w:t>
      </w:r>
      <w:r w:rsidR="000D23AF">
        <w:rPr>
          <w:rFonts w:hint="cs"/>
          <w:rtl/>
        </w:rPr>
        <w:t xml:space="preserve">עמ' 206 </w:t>
      </w:r>
      <w:proofErr w:type="spellStart"/>
      <w:r w:rsidR="000D23AF">
        <w:rPr>
          <w:rFonts w:hint="cs"/>
          <w:rtl/>
        </w:rPr>
        <w:t>הע</w:t>
      </w:r>
      <w:proofErr w:type="spellEnd"/>
      <w:r w:rsidR="000D23AF">
        <w:rPr>
          <w:rFonts w:hint="cs"/>
          <w:rtl/>
        </w:rPr>
        <w:t>' 16.</w:t>
      </w:r>
    </w:p>
  </w:footnote>
  <w:footnote w:id="49">
    <w:p w14:paraId="7E9F3484" w14:textId="09091B4F" w:rsidR="001F320B" w:rsidRPr="00D201D4" w:rsidRDefault="001F320B" w:rsidP="006C1408">
      <w:pPr>
        <w:pStyle w:val="a7"/>
        <w:rPr>
          <w:rtl/>
        </w:rPr>
      </w:pPr>
      <w:r>
        <w:rPr>
          <w:rStyle w:val="a6"/>
        </w:rPr>
        <w:footnoteRef/>
      </w:r>
      <w:r>
        <w:rPr>
          <w:rtl/>
        </w:rPr>
        <w:t xml:space="preserve"> </w:t>
      </w:r>
      <w:r>
        <w:rPr>
          <w:rtl/>
        </w:rPr>
        <w:tab/>
      </w:r>
      <w:r>
        <w:rPr>
          <w:rFonts w:hint="cs"/>
          <w:rtl/>
        </w:rPr>
        <w:t>ראו יובל, כל ישראל</w:t>
      </w:r>
      <w:r w:rsidR="004B5887">
        <w:rPr>
          <w:rFonts w:hint="cs"/>
          <w:rtl/>
        </w:rPr>
        <w:t>, עמ' 117- 118</w:t>
      </w:r>
      <w:r w:rsidR="00CC233C">
        <w:rPr>
          <w:rFonts w:hint="cs"/>
          <w:rtl/>
        </w:rPr>
        <w:t xml:space="preserve">. </w:t>
      </w:r>
      <w:r w:rsidR="00D201D4">
        <w:rPr>
          <w:rFonts w:hint="cs"/>
          <w:rtl/>
        </w:rPr>
        <w:t>על כוחות הריפוי של ישו ראו</w:t>
      </w:r>
      <w:r w:rsidR="00033506">
        <w:rPr>
          <w:rFonts w:hint="cs"/>
          <w:rtl/>
        </w:rPr>
        <w:t xml:space="preserve"> מתי 9</w:t>
      </w:r>
      <w:r w:rsidR="0032642F">
        <w:rPr>
          <w:rFonts w:hint="cs"/>
          <w:rtl/>
        </w:rPr>
        <w:t>,</w:t>
      </w:r>
      <w:r w:rsidR="00033506">
        <w:rPr>
          <w:rFonts w:hint="cs"/>
          <w:rtl/>
        </w:rPr>
        <w:t xml:space="preserve"> 3</w:t>
      </w:r>
      <w:r w:rsidR="007A7164">
        <w:rPr>
          <w:rFonts w:hint="cs"/>
          <w:rtl/>
        </w:rPr>
        <w:t>0</w:t>
      </w:r>
      <w:r w:rsidR="00033506">
        <w:rPr>
          <w:rFonts w:hint="cs"/>
          <w:rtl/>
        </w:rPr>
        <w:t xml:space="preserve"> ו </w:t>
      </w:r>
      <w:r w:rsidR="0032642F">
        <w:rPr>
          <w:rFonts w:hint="cs"/>
          <w:rtl/>
        </w:rPr>
        <w:t xml:space="preserve">12, 24 </w:t>
      </w:r>
      <w:r w:rsidR="00CB517F">
        <w:rPr>
          <w:rFonts w:hint="cs"/>
          <w:rtl/>
        </w:rPr>
        <w:t>וכן</w:t>
      </w:r>
      <w:r w:rsidR="00D201D4">
        <w:rPr>
          <w:rFonts w:hint="cs"/>
          <w:rtl/>
        </w:rPr>
        <w:t>:</w:t>
      </w:r>
      <w:r w:rsidR="00C70FD8">
        <w:rPr>
          <w:rFonts w:hint="cs"/>
          <w:rtl/>
        </w:rPr>
        <w:t xml:space="preserve"> </w:t>
      </w:r>
      <w:r w:rsidR="00CC233C">
        <w:t>M.</w:t>
      </w:r>
      <w:r w:rsidR="00CC233C" w:rsidRPr="00CC233C">
        <w:t xml:space="preserve"> Smith, </w:t>
      </w:r>
      <w:r w:rsidR="00CC233C" w:rsidRPr="00CC233C">
        <w:rPr>
          <w:i/>
          <w:iCs/>
        </w:rPr>
        <w:t>Jesus the Magician</w:t>
      </w:r>
      <w:r w:rsidR="00CC233C">
        <w:t>,</w:t>
      </w:r>
      <w:r w:rsidR="00CC233C" w:rsidRPr="00CC233C">
        <w:t xml:space="preserve"> New York</w:t>
      </w:r>
      <w:r w:rsidR="00CC233C">
        <w:t xml:space="preserve"> </w:t>
      </w:r>
      <w:r w:rsidR="00CC233C" w:rsidRPr="00CC233C">
        <w:t>1978</w:t>
      </w:r>
    </w:p>
  </w:footnote>
  <w:footnote w:id="50">
    <w:p w14:paraId="3F6ED3E9" w14:textId="21D64E5D" w:rsidR="00C76C7C" w:rsidRDefault="00C76C7C" w:rsidP="006C1408">
      <w:pPr>
        <w:pStyle w:val="a7"/>
      </w:pPr>
      <w:r>
        <w:rPr>
          <w:rStyle w:val="a6"/>
        </w:rPr>
        <w:footnoteRef/>
      </w:r>
      <w:r>
        <w:rPr>
          <w:rtl/>
        </w:rPr>
        <w:t xml:space="preserve"> </w:t>
      </w:r>
      <w:r>
        <w:rPr>
          <w:rtl/>
        </w:rPr>
        <w:tab/>
      </w:r>
      <w:r w:rsidR="00A755DF">
        <w:rPr>
          <w:rFonts w:hint="cs"/>
          <w:rtl/>
        </w:rPr>
        <w:t xml:space="preserve">י' </w:t>
      </w:r>
      <w:proofErr w:type="spellStart"/>
      <w:r w:rsidR="00A755DF">
        <w:rPr>
          <w:rFonts w:hint="cs"/>
          <w:rtl/>
        </w:rPr>
        <w:t>שיפמן</w:t>
      </w:r>
      <w:proofErr w:type="spellEnd"/>
      <w:r w:rsidR="00A755DF">
        <w:rPr>
          <w:rFonts w:hint="cs"/>
          <w:rtl/>
        </w:rPr>
        <w:t>, הלכה הליכה ומשיחיות בכת מדבר יהודה,</w:t>
      </w:r>
      <w:r w:rsidR="00A22EB3">
        <w:rPr>
          <w:rFonts w:hint="cs"/>
          <w:rtl/>
        </w:rPr>
        <w:t xml:space="preserve"> ירושלים </w:t>
      </w:r>
      <w:r w:rsidR="00713EB7">
        <w:rPr>
          <w:rFonts w:hint="cs"/>
          <w:rtl/>
        </w:rPr>
        <w:t>תש</w:t>
      </w:r>
      <w:r w:rsidR="00A139BC">
        <w:rPr>
          <w:rFonts w:hint="cs"/>
          <w:rtl/>
        </w:rPr>
        <w:t xml:space="preserve">נ"ג, </w:t>
      </w:r>
      <w:r w:rsidR="00A22EB3">
        <w:rPr>
          <w:rFonts w:hint="cs"/>
          <w:rtl/>
        </w:rPr>
        <w:t>עמ' 219</w:t>
      </w:r>
      <w:r w:rsidR="00AE1FE9">
        <w:rPr>
          <w:rFonts w:hint="cs"/>
          <w:rtl/>
        </w:rPr>
        <w:t xml:space="preserve">; </w:t>
      </w:r>
      <w:r w:rsidR="00AE1FE9" w:rsidRPr="002404F7">
        <w:t xml:space="preserve">L. </w:t>
      </w:r>
      <w:proofErr w:type="spellStart"/>
      <w:r w:rsidR="00AE1FE9" w:rsidRPr="002404F7">
        <w:t>Shchiffman</w:t>
      </w:r>
      <w:proofErr w:type="spellEnd"/>
      <w:r w:rsidR="00AE1FE9" w:rsidRPr="002404F7">
        <w:t>, At the Crossroads pp. 115-156, 338-352</w:t>
      </w:r>
    </w:p>
  </w:footnote>
  <w:footnote w:id="51">
    <w:p w14:paraId="0BC85FF2" w14:textId="01D3CABD" w:rsidR="001E6D52" w:rsidRDefault="001E6D52" w:rsidP="006C1408">
      <w:pPr>
        <w:pStyle w:val="a7"/>
      </w:pPr>
      <w:r>
        <w:rPr>
          <w:rStyle w:val="a6"/>
        </w:rPr>
        <w:footnoteRef/>
      </w:r>
      <w:r>
        <w:rPr>
          <w:rtl/>
        </w:rPr>
        <w:t xml:space="preserve"> </w:t>
      </w:r>
      <w:r>
        <w:rPr>
          <w:rtl/>
        </w:rPr>
        <w:tab/>
      </w:r>
      <w:r w:rsidR="003251ED">
        <w:rPr>
          <w:rFonts w:hint="cs"/>
          <w:rtl/>
        </w:rPr>
        <w:t xml:space="preserve">יובל, כל ישראל, עמ' 118 וראו: </w:t>
      </w:r>
      <w:r w:rsidR="003251ED">
        <w:t>S</w:t>
      </w:r>
      <w:r w:rsidR="005F594B">
        <w:t>.</w:t>
      </w:r>
      <w:r w:rsidR="003251ED">
        <w:t xml:space="preserve"> Kraus, Das Leben Jesu </w:t>
      </w:r>
      <w:proofErr w:type="spellStart"/>
      <w:r w:rsidR="003251ED">
        <w:t>nach</w:t>
      </w:r>
      <w:proofErr w:type="spellEnd"/>
      <w:r w:rsidR="003251ED">
        <w:t xml:space="preserve"> </w:t>
      </w:r>
      <w:proofErr w:type="spellStart"/>
      <w:r w:rsidR="003251ED">
        <w:t>jüdischen</w:t>
      </w:r>
      <w:proofErr w:type="spellEnd"/>
      <w:r w:rsidR="003251ED">
        <w:t xml:space="preserve"> </w:t>
      </w:r>
      <w:proofErr w:type="spellStart"/>
      <w:r w:rsidR="003251ED">
        <w:t>Quellen</w:t>
      </w:r>
      <w:proofErr w:type="spellEnd"/>
      <w:r w:rsidR="005F594B">
        <w:t>,</w:t>
      </w:r>
      <w:r w:rsidR="003251ED">
        <w:t xml:space="preserve"> Berlin</w:t>
      </w:r>
      <w:r w:rsidR="005F594B">
        <w:t xml:space="preserve"> 1</w:t>
      </w:r>
      <w:r w:rsidR="00072A4E">
        <w:t>902</w:t>
      </w:r>
      <w:r w:rsidR="001D0661">
        <w:t>, pp.41- 42</w:t>
      </w:r>
      <w:r w:rsidR="00557F91">
        <w:t>; 189.</w:t>
      </w:r>
    </w:p>
  </w:footnote>
  <w:footnote w:id="52">
    <w:p w14:paraId="5660F468" w14:textId="1CFC1565" w:rsidR="005F7763" w:rsidRDefault="005F7763" w:rsidP="006C1408">
      <w:pPr>
        <w:pStyle w:val="a7"/>
        <w:rPr>
          <w:rtl/>
        </w:rPr>
      </w:pPr>
      <w:r>
        <w:rPr>
          <w:rStyle w:val="a6"/>
        </w:rPr>
        <w:footnoteRef/>
      </w:r>
      <w:r>
        <w:rPr>
          <w:rtl/>
        </w:rPr>
        <w:t xml:space="preserve"> </w:t>
      </w:r>
      <w:r>
        <w:rPr>
          <w:rtl/>
        </w:rPr>
        <w:tab/>
      </w:r>
      <w:r>
        <w:rPr>
          <w:rFonts w:hint="cs"/>
          <w:rtl/>
        </w:rPr>
        <w:t xml:space="preserve">יובל, כל ישראל, עמ' </w:t>
      </w:r>
      <w:r w:rsidR="006D217E">
        <w:rPr>
          <w:rFonts w:hint="cs"/>
          <w:rtl/>
        </w:rPr>
        <w:t>119- 120.</w:t>
      </w:r>
    </w:p>
  </w:footnote>
  <w:footnote w:id="53">
    <w:p w14:paraId="3B2F9C1C" w14:textId="05265B84" w:rsidR="00517DD1" w:rsidRDefault="00517DD1" w:rsidP="006C1408">
      <w:pPr>
        <w:pStyle w:val="a7"/>
      </w:pPr>
      <w:r>
        <w:rPr>
          <w:rStyle w:val="a6"/>
        </w:rPr>
        <w:footnoteRef/>
      </w:r>
      <w:r>
        <w:rPr>
          <w:rtl/>
        </w:rPr>
        <w:t xml:space="preserve"> </w:t>
      </w:r>
      <w:r w:rsidR="00951FBB">
        <w:rPr>
          <w:rtl/>
        </w:rPr>
        <w:tab/>
      </w:r>
      <w:r w:rsidR="009C73F0">
        <w:rPr>
          <w:rFonts w:hint="cs"/>
          <w:rtl/>
        </w:rPr>
        <w:t xml:space="preserve">כך מנוסחים כמה מהחטאים הללו </w:t>
      </w:r>
      <w:r w:rsidR="00951FBB">
        <w:rPr>
          <w:rFonts w:hint="cs"/>
          <w:rtl/>
        </w:rPr>
        <w:t>בתוספתא</w:t>
      </w:r>
      <w:r w:rsidR="001442C1">
        <w:rPr>
          <w:rFonts w:hint="cs"/>
          <w:rtl/>
        </w:rPr>
        <w:t xml:space="preserve"> </w:t>
      </w:r>
      <w:r w:rsidR="003C17A2">
        <w:rPr>
          <w:rFonts w:hint="cs"/>
          <w:rtl/>
        </w:rPr>
        <w:t xml:space="preserve">סנהדרין </w:t>
      </w:r>
      <w:proofErr w:type="spellStart"/>
      <w:r w:rsidR="003C17A2">
        <w:rPr>
          <w:rFonts w:hint="cs"/>
          <w:rtl/>
        </w:rPr>
        <w:t>יג</w:t>
      </w:r>
      <w:proofErr w:type="spellEnd"/>
      <w:r w:rsidR="003C17A2">
        <w:rPr>
          <w:rFonts w:hint="cs"/>
          <w:rtl/>
        </w:rPr>
        <w:t>, ה</w:t>
      </w:r>
      <w:r w:rsidR="007F1B8A">
        <w:rPr>
          <w:rFonts w:hint="cs"/>
          <w:rtl/>
        </w:rPr>
        <w:t xml:space="preserve">: </w:t>
      </w:r>
      <w:r w:rsidR="003C17A2">
        <w:rPr>
          <w:rFonts w:hint="cs"/>
          <w:rtl/>
        </w:rPr>
        <w:t>"</w:t>
      </w:r>
      <w:r w:rsidR="005C580D">
        <w:rPr>
          <w:rtl/>
        </w:rPr>
        <w:t xml:space="preserve">אבל </w:t>
      </w:r>
      <w:proofErr w:type="spellStart"/>
      <w:r w:rsidR="005C580D">
        <w:rPr>
          <w:rtl/>
        </w:rPr>
        <w:t>המינין</w:t>
      </w:r>
      <w:proofErr w:type="spellEnd"/>
      <w:r w:rsidR="005C580D">
        <w:rPr>
          <w:rtl/>
        </w:rPr>
        <w:t xml:space="preserve"> והמשומדים והמסורות </w:t>
      </w:r>
      <w:proofErr w:type="spellStart"/>
      <w:r w:rsidR="005C580D">
        <w:rPr>
          <w:rtl/>
        </w:rPr>
        <w:t>ואפיקורסין</w:t>
      </w:r>
      <w:proofErr w:type="spellEnd"/>
      <w:r w:rsidR="005C580D">
        <w:rPr>
          <w:rtl/>
        </w:rPr>
        <w:t xml:space="preserve"> ושכפרו בתורה </w:t>
      </w:r>
      <w:proofErr w:type="spellStart"/>
      <w:r w:rsidR="005C580D">
        <w:rPr>
          <w:rtl/>
        </w:rPr>
        <w:t>ושפורשין</w:t>
      </w:r>
      <w:proofErr w:type="spellEnd"/>
      <w:r w:rsidR="005C580D">
        <w:rPr>
          <w:rtl/>
        </w:rPr>
        <w:t xml:space="preserve"> מדרכי ציבור ושכפרו בתחיית המתים</w:t>
      </w:r>
      <w:r w:rsidR="003C17A2">
        <w:rPr>
          <w:rFonts w:hint="cs"/>
          <w:rtl/>
        </w:rPr>
        <w:t>"</w:t>
      </w:r>
      <w:r w:rsidR="005C580D">
        <w:rPr>
          <w:rtl/>
        </w:rPr>
        <w:t xml:space="preserve"> </w:t>
      </w:r>
      <w:r w:rsidR="001442C1">
        <w:rPr>
          <w:rFonts w:hint="cs"/>
          <w:rtl/>
        </w:rPr>
        <w:t xml:space="preserve"> </w:t>
      </w:r>
    </w:p>
  </w:footnote>
  <w:footnote w:id="54">
    <w:p w14:paraId="7C0F815E" w14:textId="1CA44241" w:rsidR="00093D99" w:rsidRDefault="00093D99" w:rsidP="006C1408">
      <w:pPr>
        <w:pStyle w:val="a7"/>
        <w:rPr>
          <w:rtl/>
        </w:rPr>
      </w:pPr>
      <w:r>
        <w:rPr>
          <w:rStyle w:val="a6"/>
        </w:rPr>
        <w:footnoteRef/>
      </w:r>
      <w:r>
        <w:rPr>
          <w:rtl/>
        </w:rPr>
        <w:t xml:space="preserve"> </w:t>
      </w:r>
      <w:r>
        <w:rPr>
          <w:rtl/>
        </w:rPr>
        <w:tab/>
      </w:r>
      <w:proofErr w:type="spellStart"/>
      <w:r w:rsidR="001B63D3">
        <w:rPr>
          <w:rFonts w:hint="cs"/>
          <w:rtl/>
        </w:rPr>
        <w:t>גרוסברג</w:t>
      </w:r>
      <w:proofErr w:type="spellEnd"/>
      <w:r w:rsidR="001B63D3">
        <w:rPr>
          <w:rFonts w:hint="cs"/>
          <w:rtl/>
        </w:rPr>
        <w:t xml:space="preserve">, </w:t>
      </w:r>
      <w:proofErr w:type="spellStart"/>
      <w:r w:rsidR="001B63D3">
        <w:rPr>
          <w:rFonts w:hint="cs"/>
          <w:rtl/>
        </w:rPr>
        <w:t>אורטופרקטי</w:t>
      </w:r>
      <w:proofErr w:type="spellEnd"/>
      <w:r w:rsidR="001B63D3">
        <w:rPr>
          <w:rFonts w:hint="cs"/>
          <w:rtl/>
        </w:rPr>
        <w:t xml:space="preserve">, </w:t>
      </w:r>
      <w:r w:rsidR="008A5821">
        <w:rPr>
          <w:rFonts w:hint="cs"/>
          <w:rtl/>
        </w:rPr>
        <w:t xml:space="preserve">עמ' </w:t>
      </w:r>
      <w:r w:rsidR="00852F3C">
        <w:rPr>
          <w:rFonts w:hint="cs"/>
          <w:rtl/>
        </w:rPr>
        <w:t>553.</w:t>
      </w:r>
    </w:p>
  </w:footnote>
  <w:footnote w:id="55">
    <w:p w14:paraId="6BE16718" w14:textId="303C4601" w:rsidR="00524037" w:rsidRDefault="00524037" w:rsidP="006C1408">
      <w:pPr>
        <w:pStyle w:val="a7"/>
        <w:rPr>
          <w:rtl/>
        </w:rPr>
      </w:pPr>
      <w:r>
        <w:rPr>
          <w:rStyle w:val="a6"/>
        </w:rPr>
        <w:footnoteRef/>
      </w:r>
      <w:r>
        <w:rPr>
          <w:rtl/>
        </w:rPr>
        <w:t xml:space="preserve"> </w:t>
      </w:r>
      <w:r w:rsidR="00070D31">
        <w:rPr>
          <w:rtl/>
        </w:rPr>
        <w:tab/>
      </w:r>
      <w:r w:rsidR="00F30CB2">
        <w:rPr>
          <w:rFonts w:hint="cs"/>
          <w:rtl/>
        </w:rPr>
        <w:t>ראו דברי פאולוס באגרת אל הרומים ג, כ"ח: "</w:t>
      </w:r>
      <w:r w:rsidR="00F30CB2" w:rsidRPr="00AF2479">
        <w:rPr>
          <w:rFonts w:hint="cs"/>
          <w:rtl/>
        </w:rPr>
        <w:t>לָכֵן</w:t>
      </w:r>
      <w:r w:rsidR="00F30CB2" w:rsidRPr="00AF2479">
        <w:rPr>
          <w:rtl/>
        </w:rPr>
        <w:t xml:space="preserve"> </w:t>
      </w:r>
      <w:r w:rsidR="00F30CB2" w:rsidRPr="00AF2479">
        <w:rPr>
          <w:rFonts w:hint="cs"/>
          <w:rtl/>
        </w:rPr>
        <w:t>דָּנִים</w:t>
      </w:r>
      <w:r w:rsidR="00F30CB2" w:rsidRPr="00AF2479">
        <w:rPr>
          <w:rtl/>
        </w:rPr>
        <w:t xml:space="preserve"> </w:t>
      </w:r>
      <w:r w:rsidR="00F30CB2" w:rsidRPr="00AF2479">
        <w:rPr>
          <w:rFonts w:hint="cs"/>
          <w:rtl/>
        </w:rPr>
        <w:t>אֲנַחְנוּ</w:t>
      </w:r>
      <w:r w:rsidR="00F30CB2" w:rsidRPr="00AF2479">
        <w:rPr>
          <w:rtl/>
        </w:rPr>
        <w:t xml:space="preserve"> </w:t>
      </w:r>
      <w:r w:rsidR="00F30CB2" w:rsidRPr="00AF2479">
        <w:rPr>
          <w:rFonts w:hint="cs"/>
          <w:rtl/>
        </w:rPr>
        <w:t>שֶׁבֶּאֱמוּנָה</w:t>
      </w:r>
      <w:r w:rsidR="00F30CB2" w:rsidRPr="00AF2479">
        <w:rPr>
          <w:rtl/>
        </w:rPr>
        <w:t xml:space="preserve"> </w:t>
      </w:r>
      <w:r w:rsidR="00F30CB2" w:rsidRPr="00AF2479">
        <w:rPr>
          <w:rFonts w:hint="cs"/>
          <w:rtl/>
        </w:rPr>
        <w:t>יִצְדַּק</w:t>
      </w:r>
      <w:r w:rsidR="00F30CB2" w:rsidRPr="00AF2479">
        <w:rPr>
          <w:rtl/>
        </w:rPr>
        <w:t xml:space="preserve"> </w:t>
      </w:r>
      <w:r w:rsidR="00F30CB2" w:rsidRPr="00AF2479">
        <w:rPr>
          <w:rFonts w:hint="cs"/>
          <w:rtl/>
        </w:rPr>
        <w:t>הָאָדָם</w:t>
      </w:r>
      <w:r w:rsidR="00F30CB2" w:rsidRPr="00AF2479">
        <w:rPr>
          <w:rtl/>
        </w:rPr>
        <w:t xml:space="preserve"> </w:t>
      </w:r>
      <w:r w:rsidR="00F30CB2" w:rsidRPr="00AF2479">
        <w:rPr>
          <w:rFonts w:hint="cs"/>
          <w:rtl/>
        </w:rPr>
        <w:t>בִּבְלִי</w:t>
      </w:r>
      <w:r w:rsidR="00F30CB2" w:rsidRPr="00AF2479">
        <w:rPr>
          <w:rtl/>
        </w:rPr>
        <w:t xml:space="preserve"> </w:t>
      </w:r>
      <w:r w:rsidR="00F30CB2" w:rsidRPr="00AF2479">
        <w:rPr>
          <w:rFonts w:hint="cs"/>
          <w:rtl/>
        </w:rPr>
        <w:t>מַעֲשֵׂי</w:t>
      </w:r>
      <w:r w:rsidR="00F30CB2" w:rsidRPr="00AF2479">
        <w:rPr>
          <w:rtl/>
        </w:rPr>
        <w:t xml:space="preserve"> </w:t>
      </w:r>
      <w:r w:rsidR="00F30CB2" w:rsidRPr="00AF2479">
        <w:rPr>
          <w:rFonts w:hint="cs"/>
          <w:rtl/>
        </w:rPr>
        <w:t>תוֹרָה</w:t>
      </w:r>
      <w:r w:rsidR="00F30CB2">
        <w:rPr>
          <w:rFonts w:hint="cs"/>
          <w:rtl/>
        </w:rPr>
        <w:t xml:space="preserve">", ובפרק ט, ל </w:t>
      </w:r>
      <w:r w:rsidR="00F30CB2">
        <w:rPr>
          <w:rtl/>
        </w:rPr>
        <w:t>–</w:t>
      </w:r>
      <w:r w:rsidR="00F30CB2">
        <w:rPr>
          <w:rFonts w:hint="cs"/>
          <w:rtl/>
        </w:rPr>
        <w:t xml:space="preserve"> ל"ג: "</w:t>
      </w:r>
      <w:r w:rsidR="00F30CB2" w:rsidRPr="00770469">
        <w:rPr>
          <w:rFonts w:hint="cs"/>
          <w:rtl/>
        </w:rPr>
        <w:t>וְעַתָּה</w:t>
      </w:r>
      <w:r w:rsidR="00F30CB2" w:rsidRPr="00770469">
        <w:rPr>
          <w:rtl/>
        </w:rPr>
        <w:t xml:space="preserve"> </w:t>
      </w:r>
      <w:r w:rsidR="00F30CB2" w:rsidRPr="00770469">
        <w:rPr>
          <w:rFonts w:hint="cs"/>
          <w:rtl/>
        </w:rPr>
        <w:t>הֲנֹאמַר</w:t>
      </w:r>
      <w:r w:rsidR="00F30CB2" w:rsidRPr="00770469">
        <w:rPr>
          <w:rtl/>
        </w:rPr>
        <w:t xml:space="preserve"> </w:t>
      </w:r>
      <w:proofErr w:type="spellStart"/>
      <w:r w:rsidR="00F30CB2" w:rsidRPr="00770469">
        <w:rPr>
          <w:rFonts w:hint="cs"/>
          <w:rtl/>
        </w:rPr>
        <w:t>שֶׁהַגּוֹיִם</w:t>
      </w:r>
      <w:proofErr w:type="spellEnd"/>
      <w:r w:rsidR="00F30CB2" w:rsidRPr="00770469">
        <w:rPr>
          <w:rtl/>
        </w:rPr>
        <w:t xml:space="preserve"> </w:t>
      </w:r>
      <w:r w:rsidR="00F30CB2" w:rsidRPr="00770469">
        <w:rPr>
          <w:rFonts w:hint="cs"/>
          <w:rtl/>
        </w:rPr>
        <w:t>אֲשֶׁר</w:t>
      </w:r>
      <w:r w:rsidR="00F30CB2" w:rsidRPr="00770469">
        <w:rPr>
          <w:rtl/>
        </w:rPr>
        <w:t xml:space="preserve"> </w:t>
      </w:r>
      <w:r w:rsidR="00F30CB2" w:rsidRPr="00770469">
        <w:rPr>
          <w:rFonts w:hint="cs"/>
          <w:rtl/>
        </w:rPr>
        <w:t>לֹא</w:t>
      </w:r>
      <w:r w:rsidR="00F30CB2" w:rsidRPr="00770469">
        <w:rPr>
          <w:rtl/>
        </w:rPr>
        <w:t xml:space="preserve"> </w:t>
      </w:r>
      <w:r w:rsidR="00F30CB2" w:rsidRPr="00770469">
        <w:rPr>
          <w:rFonts w:hint="cs"/>
          <w:rtl/>
        </w:rPr>
        <w:t>רָדְפוּ</w:t>
      </w:r>
      <w:r w:rsidR="00F30CB2" w:rsidRPr="00770469">
        <w:rPr>
          <w:rtl/>
        </w:rPr>
        <w:t xml:space="preserve"> </w:t>
      </w:r>
      <w:r w:rsidR="00F30CB2" w:rsidRPr="00770469">
        <w:rPr>
          <w:rFonts w:hint="cs"/>
          <w:rtl/>
        </w:rPr>
        <w:t>אַחֲרֵי</w:t>
      </w:r>
      <w:r w:rsidR="00F30CB2" w:rsidRPr="00770469">
        <w:rPr>
          <w:rtl/>
        </w:rPr>
        <w:t xml:space="preserve"> </w:t>
      </w:r>
      <w:r w:rsidR="00F30CB2" w:rsidRPr="00770469">
        <w:rPr>
          <w:rFonts w:hint="cs"/>
          <w:rtl/>
        </w:rPr>
        <w:t>הַצְּדָקָה</w:t>
      </w:r>
      <w:r w:rsidR="00F30CB2" w:rsidRPr="00770469">
        <w:rPr>
          <w:rtl/>
        </w:rPr>
        <w:t xml:space="preserve"> </w:t>
      </w:r>
      <w:r w:rsidR="00F30CB2" w:rsidRPr="00770469">
        <w:rPr>
          <w:rFonts w:hint="cs"/>
          <w:rtl/>
        </w:rPr>
        <w:t>הִשִׂיגוּ</w:t>
      </w:r>
      <w:r w:rsidR="00F30CB2" w:rsidRPr="00770469">
        <w:rPr>
          <w:rtl/>
        </w:rPr>
        <w:t xml:space="preserve"> </w:t>
      </w:r>
      <w:proofErr w:type="spellStart"/>
      <w:r w:rsidR="00F30CB2" w:rsidRPr="00770469">
        <w:rPr>
          <w:rFonts w:hint="cs"/>
          <w:rtl/>
        </w:rPr>
        <w:t>אֶת־הַצְּדָקָה</w:t>
      </w:r>
      <w:proofErr w:type="spellEnd"/>
      <w:r w:rsidR="00F30CB2" w:rsidRPr="00770469">
        <w:rPr>
          <w:rtl/>
        </w:rPr>
        <w:t xml:space="preserve"> </w:t>
      </w:r>
      <w:r w:rsidR="00F30CB2" w:rsidRPr="00770469">
        <w:rPr>
          <w:rFonts w:hint="cs"/>
          <w:rtl/>
        </w:rPr>
        <w:t>הִיא</w:t>
      </w:r>
      <w:r w:rsidR="00F30CB2" w:rsidRPr="00770469">
        <w:rPr>
          <w:rtl/>
        </w:rPr>
        <w:t xml:space="preserve"> </w:t>
      </w:r>
      <w:r w:rsidR="00F30CB2" w:rsidRPr="00770469">
        <w:rPr>
          <w:rFonts w:hint="cs"/>
          <w:rtl/>
        </w:rPr>
        <w:t>הַצְּדָקָה</w:t>
      </w:r>
      <w:r w:rsidR="00F30CB2" w:rsidRPr="00770469">
        <w:rPr>
          <w:rtl/>
        </w:rPr>
        <w:t xml:space="preserve"> </w:t>
      </w:r>
      <w:r w:rsidR="00F30CB2" w:rsidRPr="00770469">
        <w:rPr>
          <w:rFonts w:hint="cs"/>
          <w:rtl/>
        </w:rPr>
        <w:t>אֲשֶׁר</w:t>
      </w:r>
      <w:r w:rsidR="00F30CB2" w:rsidRPr="00770469">
        <w:rPr>
          <w:rtl/>
        </w:rPr>
        <w:t xml:space="preserve"> </w:t>
      </w:r>
      <w:r w:rsidR="00F30CB2" w:rsidRPr="00770469">
        <w:rPr>
          <w:rFonts w:hint="cs"/>
          <w:rtl/>
        </w:rPr>
        <w:t>מִתּוֹךְ</w:t>
      </w:r>
      <w:r w:rsidR="00F30CB2" w:rsidRPr="00770469">
        <w:rPr>
          <w:rtl/>
        </w:rPr>
        <w:t xml:space="preserve"> </w:t>
      </w:r>
      <w:r w:rsidR="00F30CB2" w:rsidRPr="00770469">
        <w:rPr>
          <w:rFonts w:hint="cs"/>
          <w:rtl/>
        </w:rPr>
        <w:t>הָאֱמוּנָה׃</w:t>
      </w:r>
      <w:r w:rsidR="00F30CB2" w:rsidRPr="00770469">
        <w:rPr>
          <w:rtl/>
        </w:rPr>
        <w:t xml:space="preserve"> </w:t>
      </w:r>
      <w:r w:rsidR="00F30CB2" w:rsidRPr="00770469">
        <w:rPr>
          <w:rFonts w:hint="cs"/>
          <w:rtl/>
        </w:rPr>
        <w:t>וְיִשְׂרָאֵל</w:t>
      </w:r>
      <w:r w:rsidR="00F30CB2" w:rsidRPr="00770469">
        <w:rPr>
          <w:rtl/>
        </w:rPr>
        <w:t xml:space="preserve"> </w:t>
      </w:r>
      <w:proofErr w:type="spellStart"/>
      <w:r w:rsidR="00F30CB2" w:rsidRPr="00770469">
        <w:rPr>
          <w:rFonts w:hint="cs"/>
          <w:rtl/>
        </w:rPr>
        <w:t>בְּרָדְפו</w:t>
      </w:r>
      <w:proofErr w:type="spellEnd"/>
      <w:r w:rsidR="00F30CB2" w:rsidRPr="00770469">
        <w:rPr>
          <w:rFonts w:hint="cs"/>
          <w:rtl/>
        </w:rPr>
        <w:t>ֹ</w:t>
      </w:r>
      <w:r w:rsidR="00F30CB2" w:rsidRPr="00770469">
        <w:rPr>
          <w:rtl/>
        </w:rPr>
        <w:t xml:space="preserve"> </w:t>
      </w:r>
      <w:r w:rsidR="00F30CB2" w:rsidRPr="00770469">
        <w:rPr>
          <w:rFonts w:hint="cs"/>
          <w:rtl/>
        </w:rPr>
        <w:t>תּוֹרַת</w:t>
      </w:r>
      <w:r w:rsidR="00F30CB2" w:rsidRPr="00770469">
        <w:rPr>
          <w:rtl/>
        </w:rPr>
        <w:t xml:space="preserve"> </w:t>
      </w:r>
      <w:r w:rsidR="00F30CB2" w:rsidRPr="00770469">
        <w:rPr>
          <w:rFonts w:hint="cs"/>
          <w:rtl/>
        </w:rPr>
        <w:t>צְדָקָה</w:t>
      </w:r>
      <w:r w:rsidR="00F30CB2" w:rsidRPr="00770469">
        <w:rPr>
          <w:rtl/>
        </w:rPr>
        <w:t xml:space="preserve"> </w:t>
      </w:r>
      <w:r w:rsidR="00F30CB2" w:rsidRPr="00770469">
        <w:rPr>
          <w:rFonts w:hint="cs"/>
          <w:rtl/>
        </w:rPr>
        <w:t>לְתוֹרַת</w:t>
      </w:r>
      <w:r w:rsidR="00F30CB2" w:rsidRPr="00770469">
        <w:rPr>
          <w:rtl/>
        </w:rPr>
        <w:t xml:space="preserve"> </w:t>
      </w:r>
      <w:r w:rsidR="00F30CB2" w:rsidRPr="00770469">
        <w:rPr>
          <w:rFonts w:hint="cs"/>
          <w:rtl/>
        </w:rPr>
        <w:t>הַצְדָקָה</w:t>
      </w:r>
      <w:r w:rsidR="00F30CB2" w:rsidRPr="00770469">
        <w:rPr>
          <w:rtl/>
        </w:rPr>
        <w:t xml:space="preserve"> </w:t>
      </w:r>
      <w:r w:rsidR="00F30CB2" w:rsidRPr="00770469">
        <w:rPr>
          <w:rFonts w:hint="cs"/>
          <w:rtl/>
        </w:rPr>
        <w:t>לֹא</w:t>
      </w:r>
      <w:r w:rsidR="00F30CB2" w:rsidRPr="00770469">
        <w:rPr>
          <w:rtl/>
        </w:rPr>
        <w:t xml:space="preserve"> </w:t>
      </w:r>
      <w:r w:rsidR="00F30CB2" w:rsidRPr="00770469">
        <w:rPr>
          <w:rFonts w:hint="cs"/>
          <w:rtl/>
        </w:rPr>
        <w:t>הִגִּיעַ׃</w:t>
      </w:r>
      <w:r w:rsidR="00F30CB2" w:rsidRPr="00770469">
        <w:rPr>
          <w:rtl/>
        </w:rPr>
        <w:t xml:space="preserve"> </w:t>
      </w:r>
      <w:r w:rsidR="00F30CB2" w:rsidRPr="00770469">
        <w:rPr>
          <w:rFonts w:hint="cs"/>
          <w:rtl/>
        </w:rPr>
        <w:t>וְעַל־מָה</w:t>
      </w:r>
      <w:r w:rsidR="00F30CB2" w:rsidRPr="00770469">
        <w:rPr>
          <w:rtl/>
        </w:rPr>
        <w:t xml:space="preserve"> </w:t>
      </w:r>
      <w:proofErr w:type="spellStart"/>
      <w:r w:rsidR="00F30CB2" w:rsidRPr="00770469">
        <w:rPr>
          <w:rFonts w:hint="cs"/>
          <w:rtl/>
        </w:rPr>
        <w:t>עַל־אֲשֶׁר־לֹא</w:t>
      </w:r>
      <w:proofErr w:type="spellEnd"/>
      <w:r w:rsidR="00F30CB2" w:rsidRPr="00770469">
        <w:rPr>
          <w:rtl/>
        </w:rPr>
        <w:t xml:space="preserve"> </w:t>
      </w:r>
      <w:r w:rsidR="00F30CB2" w:rsidRPr="00770469">
        <w:rPr>
          <w:rFonts w:hint="cs"/>
          <w:rtl/>
        </w:rPr>
        <w:t>מֵאֱמוּנָה</w:t>
      </w:r>
      <w:r w:rsidR="00F30CB2" w:rsidRPr="00770469">
        <w:rPr>
          <w:rtl/>
        </w:rPr>
        <w:t xml:space="preserve"> </w:t>
      </w:r>
      <w:r w:rsidR="00F30CB2" w:rsidRPr="00770469">
        <w:rPr>
          <w:rFonts w:hint="cs"/>
          <w:rtl/>
        </w:rPr>
        <w:t>דְּרָשׁוּהָ</w:t>
      </w:r>
      <w:r w:rsidR="00F30CB2" w:rsidRPr="00770469">
        <w:rPr>
          <w:rtl/>
        </w:rPr>
        <w:t xml:space="preserve"> </w:t>
      </w:r>
      <w:r w:rsidR="00F30CB2" w:rsidRPr="00770469">
        <w:rPr>
          <w:rFonts w:hint="cs"/>
          <w:rtl/>
        </w:rPr>
        <w:t>כִּי</w:t>
      </w:r>
      <w:r w:rsidR="00F30CB2" w:rsidRPr="00770469">
        <w:rPr>
          <w:rtl/>
        </w:rPr>
        <w:t xml:space="preserve"> </w:t>
      </w:r>
      <w:proofErr w:type="spellStart"/>
      <w:r w:rsidR="00F30CB2" w:rsidRPr="00770469">
        <w:rPr>
          <w:rFonts w:hint="cs"/>
          <w:rtl/>
        </w:rPr>
        <w:t>אִם־מִמַּעֲשִׂים</w:t>
      </w:r>
      <w:proofErr w:type="spellEnd"/>
      <w:r w:rsidR="00F30CB2" w:rsidRPr="00770469">
        <w:rPr>
          <w:rtl/>
        </w:rPr>
        <w:t xml:space="preserve"> </w:t>
      </w:r>
      <w:r w:rsidR="00F30CB2" w:rsidRPr="00770469">
        <w:rPr>
          <w:rFonts w:hint="cs"/>
          <w:rtl/>
        </w:rPr>
        <w:t>כִּי</w:t>
      </w:r>
      <w:r w:rsidR="00F30CB2" w:rsidRPr="00770469">
        <w:rPr>
          <w:rtl/>
        </w:rPr>
        <w:t xml:space="preserve"> </w:t>
      </w:r>
      <w:proofErr w:type="spellStart"/>
      <w:r w:rsidR="00F30CB2" w:rsidRPr="00770469">
        <w:rPr>
          <w:rFonts w:hint="cs"/>
          <w:rtl/>
        </w:rPr>
        <w:t>הִתְנַגְּפו</w:t>
      </w:r>
      <w:proofErr w:type="spellEnd"/>
      <w:r w:rsidR="00F30CB2" w:rsidRPr="00770469">
        <w:rPr>
          <w:rFonts w:hint="cs"/>
          <w:rtl/>
        </w:rPr>
        <w:t>ּ</w:t>
      </w:r>
      <w:r w:rsidR="00F30CB2" w:rsidRPr="00770469">
        <w:rPr>
          <w:rtl/>
        </w:rPr>
        <w:t xml:space="preserve"> </w:t>
      </w:r>
      <w:r w:rsidR="00F30CB2" w:rsidRPr="00770469">
        <w:rPr>
          <w:rFonts w:hint="cs"/>
          <w:rtl/>
        </w:rPr>
        <w:t>בְּאֶבֶן</w:t>
      </w:r>
      <w:r w:rsidR="00F30CB2" w:rsidRPr="00770469">
        <w:rPr>
          <w:rtl/>
        </w:rPr>
        <w:t xml:space="preserve"> </w:t>
      </w:r>
      <w:r w:rsidR="00F30CB2" w:rsidRPr="00770469">
        <w:rPr>
          <w:rFonts w:hint="cs"/>
          <w:rtl/>
        </w:rPr>
        <w:t>נָגֶף׃</w:t>
      </w:r>
      <w:r w:rsidR="00F30CB2" w:rsidRPr="00770469">
        <w:rPr>
          <w:rtl/>
        </w:rPr>
        <w:t xml:space="preserve">  </w:t>
      </w:r>
      <w:r w:rsidR="00F30CB2" w:rsidRPr="00770469">
        <w:rPr>
          <w:rFonts w:hint="cs"/>
          <w:rtl/>
        </w:rPr>
        <w:t>כַּכָּתוּב</w:t>
      </w:r>
      <w:r w:rsidR="00F30CB2" w:rsidRPr="00770469">
        <w:rPr>
          <w:rtl/>
        </w:rPr>
        <w:t xml:space="preserve"> </w:t>
      </w:r>
      <w:r w:rsidR="00F30CB2" w:rsidRPr="00770469">
        <w:rPr>
          <w:rFonts w:hint="cs"/>
          <w:rtl/>
        </w:rPr>
        <w:t>הִנְנִי</w:t>
      </w:r>
      <w:r w:rsidR="00F30CB2" w:rsidRPr="00770469">
        <w:rPr>
          <w:rtl/>
        </w:rPr>
        <w:t xml:space="preserve"> </w:t>
      </w:r>
      <w:r w:rsidR="00F30CB2" w:rsidRPr="00770469">
        <w:rPr>
          <w:rFonts w:hint="cs"/>
          <w:rtl/>
        </w:rPr>
        <w:t>יִסַּד</w:t>
      </w:r>
      <w:r w:rsidR="00F30CB2" w:rsidRPr="00770469">
        <w:rPr>
          <w:rtl/>
        </w:rPr>
        <w:t xml:space="preserve"> </w:t>
      </w:r>
      <w:r w:rsidR="00F30CB2" w:rsidRPr="00770469">
        <w:rPr>
          <w:rFonts w:hint="cs"/>
          <w:rtl/>
        </w:rPr>
        <w:t>בְּצִיּוֹן</w:t>
      </w:r>
      <w:r w:rsidR="00F30CB2" w:rsidRPr="00770469">
        <w:rPr>
          <w:rtl/>
        </w:rPr>
        <w:t xml:space="preserve"> </w:t>
      </w:r>
      <w:r w:rsidR="00F30CB2" w:rsidRPr="00770469">
        <w:rPr>
          <w:rFonts w:hint="cs"/>
          <w:rtl/>
        </w:rPr>
        <w:t>אֶבֶן</w:t>
      </w:r>
      <w:r w:rsidR="00F30CB2" w:rsidRPr="00770469">
        <w:rPr>
          <w:rtl/>
        </w:rPr>
        <w:t xml:space="preserve"> </w:t>
      </w:r>
      <w:r w:rsidR="00F30CB2" w:rsidRPr="00770469">
        <w:rPr>
          <w:rFonts w:hint="cs"/>
          <w:rtl/>
        </w:rPr>
        <w:t>נֶגֶף</w:t>
      </w:r>
      <w:r w:rsidR="00F30CB2" w:rsidRPr="00770469">
        <w:rPr>
          <w:rtl/>
        </w:rPr>
        <w:t xml:space="preserve"> </w:t>
      </w:r>
      <w:r w:rsidR="00F30CB2" w:rsidRPr="00770469">
        <w:rPr>
          <w:rFonts w:hint="cs"/>
          <w:rtl/>
        </w:rPr>
        <w:t>וְצוּר</w:t>
      </w:r>
      <w:r w:rsidR="00F30CB2" w:rsidRPr="00770469">
        <w:rPr>
          <w:rtl/>
        </w:rPr>
        <w:t xml:space="preserve"> </w:t>
      </w:r>
      <w:r w:rsidR="00F30CB2" w:rsidRPr="00770469">
        <w:rPr>
          <w:rFonts w:hint="cs"/>
          <w:rtl/>
        </w:rPr>
        <w:t>מִכְשׁוֹל</w:t>
      </w:r>
      <w:r w:rsidR="00F30CB2" w:rsidRPr="00770469">
        <w:rPr>
          <w:rtl/>
        </w:rPr>
        <w:t xml:space="preserve"> </w:t>
      </w:r>
      <w:proofErr w:type="spellStart"/>
      <w:r w:rsidR="00F30CB2" w:rsidRPr="00770469">
        <w:rPr>
          <w:rFonts w:hint="cs"/>
          <w:rtl/>
        </w:rPr>
        <w:t>וְכָל־הַמַּאֲמִין</w:t>
      </w:r>
      <w:proofErr w:type="spellEnd"/>
      <w:r w:rsidR="00F30CB2" w:rsidRPr="00770469">
        <w:rPr>
          <w:rtl/>
        </w:rPr>
        <w:t xml:space="preserve"> </w:t>
      </w:r>
      <w:r w:rsidR="00F30CB2" w:rsidRPr="00770469">
        <w:rPr>
          <w:rFonts w:hint="cs"/>
          <w:rtl/>
        </w:rPr>
        <w:t>בּוֹ</w:t>
      </w:r>
      <w:r w:rsidR="00F30CB2" w:rsidRPr="00770469">
        <w:rPr>
          <w:rtl/>
        </w:rPr>
        <w:t xml:space="preserve"> </w:t>
      </w:r>
      <w:r w:rsidR="00F30CB2" w:rsidRPr="00770469">
        <w:rPr>
          <w:rFonts w:hint="cs"/>
          <w:rtl/>
        </w:rPr>
        <w:t>לֹא</w:t>
      </w:r>
      <w:r w:rsidR="00F30CB2" w:rsidRPr="00770469">
        <w:rPr>
          <w:rtl/>
        </w:rPr>
        <w:t xml:space="preserve"> </w:t>
      </w:r>
      <w:r w:rsidR="00F30CB2" w:rsidRPr="00770469">
        <w:rPr>
          <w:rFonts w:hint="cs"/>
          <w:rtl/>
        </w:rPr>
        <w:t>יֵבוֹשׁ׃</w:t>
      </w:r>
      <w:r w:rsidR="00F30CB2">
        <w:rPr>
          <w:rFonts w:hint="cs"/>
          <w:rtl/>
        </w:rPr>
        <w:t>"</w:t>
      </w:r>
      <w:r w:rsidR="00941164">
        <w:rPr>
          <w:rFonts w:hint="cs"/>
          <w:rtl/>
        </w:rPr>
        <w:t xml:space="preserve"> על מעמדה של האמונה כתחליף למצוות בתיאולוגיה </w:t>
      </w:r>
      <w:proofErr w:type="spellStart"/>
      <w:r w:rsidR="00941164">
        <w:rPr>
          <w:rFonts w:hint="cs"/>
          <w:rtl/>
        </w:rPr>
        <w:t>הפאולינית</w:t>
      </w:r>
      <w:proofErr w:type="spellEnd"/>
      <w:r w:rsidR="00941164">
        <w:rPr>
          <w:rFonts w:hint="cs"/>
          <w:rtl/>
        </w:rPr>
        <w:t xml:space="preserve"> ראו: </w:t>
      </w:r>
      <w:r w:rsidR="00941164">
        <w:t>R. Bultmann, "Theology of the New Testament", New York – London 1952, pp.340 – 345; E. P. Sanders, "</w:t>
      </w:r>
      <w:r w:rsidR="00941164" w:rsidRPr="0074166C">
        <w:t xml:space="preserve">On the </w:t>
      </w:r>
      <w:r w:rsidR="00941164">
        <w:rPr>
          <w:rFonts w:hint="cs"/>
        </w:rPr>
        <w:t>Q</w:t>
      </w:r>
      <w:r w:rsidR="00941164" w:rsidRPr="0074166C">
        <w:t xml:space="preserve">uestion of </w:t>
      </w:r>
      <w:r w:rsidR="00941164">
        <w:rPr>
          <w:rFonts w:hint="cs"/>
        </w:rPr>
        <w:t>F</w:t>
      </w:r>
      <w:r w:rsidR="00941164" w:rsidRPr="0074166C">
        <w:t xml:space="preserve">ulfilling the law in Paul and </w:t>
      </w:r>
      <w:r w:rsidR="00941164">
        <w:rPr>
          <w:rFonts w:hint="cs"/>
        </w:rPr>
        <w:t>R</w:t>
      </w:r>
      <w:r w:rsidR="00941164" w:rsidRPr="0074166C">
        <w:t>abbinic Judaism</w:t>
      </w:r>
      <w:r w:rsidR="00941164">
        <w:t xml:space="preserve">", </w:t>
      </w:r>
      <w:r w:rsidR="00941164" w:rsidRPr="00D918BC">
        <w:rPr>
          <w:i/>
          <w:iCs/>
        </w:rPr>
        <w:t xml:space="preserve">Donum </w:t>
      </w:r>
      <w:proofErr w:type="spellStart"/>
      <w:r w:rsidR="00941164" w:rsidRPr="00D918BC">
        <w:rPr>
          <w:i/>
          <w:iCs/>
        </w:rPr>
        <w:t>gentilicium</w:t>
      </w:r>
      <w:proofErr w:type="spellEnd"/>
      <w:r w:rsidR="00941164" w:rsidRPr="00D918BC">
        <w:rPr>
          <w:i/>
          <w:iCs/>
        </w:rPr>
        <w:t xml:space="preserve">; New Testament Studies in </w:t>
      </w:r>
      <w:proofErr w:type="spellStart"/>
      <w:r w:rsidR="00941164" w:rsidRPr="00D918BC">
        <w:rPr>
          <w:i/>
          <w:iCs/>
        </w:rPr>
        <w:t>Honour</w:t>
      </w:r>
      <w:proofErr w:type="spellEnd"/>
      <w:r w:rsidR="00941164" w:rsidRPr="00D918BC">
        <w:rPr>
          <w:i/>
          <w:iCs/>
        </w:rPr>
        <w:t xml:space="preserve"> of David Daube</w:t>
      </w:r>
      <w:r w:rsidR="00941164" w:rsidRPr="00781A42">
        <w:t xml:space="preserve"> </w:t>
      </w:r>
      <w:r w:rsidR="00941164">
        <w:t>(</w:t>
      </w:r>
      <w:r w:rsidR="00941164" w:rsidRPr="00781A42">
        <w:t>E</w:t>
      </w:r>
      <w:r w:rsidR="00941164">
        <w:t xml:space="preserve">: </w:t>
      </w:r>
      <w:r w:rsidR="00941164" w:rsidRPr="00781A42">
        <w:t>E. Bammel, C.K. Barrett and W.D. Davies</w:t>
      </w:r>
      <w:r w:rsidR="00941164">
        <w:t>)</w:t>
      </w:r>
      <w:r w:rsidR="00941164" w:rsidRPr="00781A42">
        <w:t xml:space="preserve"> Oxford 1978</w:t>
      </w:r>
      <w:r w:rsidR="00941164">
        <w:t>, pp.103 – 126.</w:t>
      </w:r>
      <w:r w:rsidR="00941164">
        <w:rPr>
          <w:rFonts w:hint="cs"/>
          <w:rtl/>
        </w:rPr>
        <w:t xml:space="preserve"> וכן: </w:t>
      </w:r>
      <w:r w:rsidR="000B2EE5" w:rsidRPr="000B2EE5">
        <w:t xml:space="preserve">E. P. Sanders, "Common Judaism </w:t>
      </w:r>
      <w:proofErr w:type="spellStart"/>
      <w:r w:rsidR="000B2EE5" w:rsidRPr="000B2EE5">
        <w:t>Explored,"</w:t>
      </w:r>
      <w:r w:rsidR="000B2EE5" w:rsidRPr="00507C6B">
        <w:rPr>
          <w:i/>
          <w:iCs/>
        </w:rPr>
        <w:t>Common</w:t>
      </w:r>
      <w:proofErr w:type="spellEnd"/>
      <w:r w:rsidR="000B2EE5" w:rsidRPr="00507C6B">
        <w:rPr>
          <w:i/>
          <w:iCs/>
        </w:rPr>
        <w:t xml:space="preserve"> Judaism: </w:t>
      </w:r>
      <w:proofErr w:type="spellStart"/>
      <w:r w:rsidR="000B2EE5" w:rsidRPr="00507C6B">
        <w:rPr>
          <w:i/>
          <w:iCs/>
        </w:rPr>
        <w:t>Expbrations</w:t>
      </w:r>
      <w:proofErr w:type="spellEnd"/>
      <w:r w:rsidR="000B2EE5" w:rsidRPr="00507C6B">
        <w:rPr>
          <w:i/>
          <w:iCs/>
        </w:rPr>
        <w:t xml:space="preserve"> in</w:t>
      </w:r>
      <w:r w:rsidR="001E377E">
        <w:rPr>
          <w:i/>
          <w:iCs/>
        </w:rPr>
        <w:t xml:space="preserve"> </w:t>
      </w:r>
      <w:r w:rsidR="000B2EE5" w:rsidRPr="00507C6B">
        <w:rPr>
          <w:i/>
          <w:iCs/>
        </w:rPr>
        <w:t xml:space="preserve">Second-Temple </w:t>
      </w:r>
      <w:r w:rsidR="00CA34FC" w:rsidRPr="00507C6B">
        <w:rPr>
          <w:i/>
          <w:iCs/>
        </w:rPr>
        <w:t>Second Temple Judaism</w:t>
      </w:r>
      <w:r w:rsidR="000B2EE5" w:rsidRPr="000B2EE5">
        <w:t xml:space="preserve"> (ed</w:t>
      </w:r>
      <w:r w:rsidR="00507C6B">
        <w:t>:</w:t>
      </w:r>
      <w:r w:rsidR="000B2EE5" w:rsidRPr="000B2EE5">
        <w:t xml:space="preserve"> W</w:t>
      </w:r>
      <w:r w:rsidR="00507C6B">
        <w:t>.</w:t>
      </w:r>
      <w:r w:rsidR="000B2EE5" w:rsidRPr="000B2EE5">
        <w:t>O. McCready and A</w:t>
      </w:r>
      <w:r w:rsidR="00507C6B">
        <w:t>.</w:t>
      </w:r>
      <w:r w:rsidR="000B2EE5" w:rsidRPr="000B2EE5">
        <w:t xml:space="preserve"> </w:t>
      </w:r>
      <w:proofErr w:type="spellStart"/>
      <w:r w:rsidR="000B2EE5" w:rsidRPr="000B2EE5">
        <w:t>Reinhartz</w:t>
      </w:r>
      <w:proofErr w:type="spellEnd"/>
      <w:r w:rsidR="00507C6B">
        <w:t>)</w:t>
      </w:r>
      <w:r w:rsidR="000B2EE5" w:rsidRPr="000B2EE5">
        <w:t xml:space="preserve"> Minneapolis 2008,</w:t>
      </w:r>
      <w:r w:rsidR="00F74E52">
        <w:t xml:space="preserve"> pp.</w:t>
      </w:r>
      <w:r w:rsidR="000B2EE5" w:rsidRPr="000B2EE5">
        <w:t>11-23</w:t>
      </w:r>
      <w:r w:rsidR="001E377E">
        <w:t>.</w:t>
      </w:r>
      <w:r w:rsidR="0061003A">
        <w:rPr>
          <w:rFonts w:hint="cs"/>
          <w:rtl/>
        </w:rPr>
        <w:t xml:space="preserve"> ראו לאחרונה </w:t>
      </w:r>
      <w:r w:rsidR="00651209" w:rsidRPr="00651209">
        <w:t>P</w:t>
      </w:r>
      <w:r w:rsidR="008C2EAD">
        <w:t>.</w:t>
      </w:r>
      <w:r w:rsidR="00651209" w:rsidRPr="00651209">
        <w:t xml:space="preserve"> Fredriksen, </w:t>
      </w:r>
      <w:r w:rsidR="00651209" w:rsidRPr="009D5915">
        <w:rPr>
          <w:i/>
          <w:iCs/>
        </w:rPr>
        <w:t>Paul: The Pagans Apostle</w:t>
      </w:r>
      <w:r w:rsidR="00651209" w:rsidRPr="00651209">
        <w:t>, Yale University Press, New Haven 2017</w:t>
      </w:r>
      <w:r w:rsidR="009B5D93">
        <w:rPr>
          <w:rFonts w:hint="cs"/>
          <w:rtl/>
        </w:rPr>
        <w:t xml:space="preserve"> המציעה תפיסה אחרת ל</w:t>
      </w:r>
      <w:r w:rsidR="00D72480">
        <w:rPr>
          <w:rFonts w:hint="cs"/>
          <w:rtl/>
        </w:rPr>
        <w:t xml:space="preserve">דוקטרינה </w:t>
      </w:r>
      <w:proofErr w:type="spellStart"/>
      <w:r w:rsidR="00D72480">
        <w:rPr>
          <w:rFonts w:hint="cs"/>
          <w:rtl/>
        </w:rPr>
        <w:t>הפאולינית</w:t>
      </w:r>
      <w:proofErr w:type="spellEnd"/>
      <w:r w:rsidR="00D72480">
        <w:rPr>
          <w:rFonts w:hint="cs"/>
          <w:rtl/>
        </w:rPr>
        <w:t>.</w:t>
      </w:r>
    </w:p>
  </w:footnote>
  <w:footnote w:id="56">
    <w:p w14:paraId="059087B4" w14:textId="3EC0401A" w:rsidR="00DC3D00" w:rsidRDefault="00DC3D00" w:rsidP="006C1408">
      <w:pPr>
        <w:pStyle w:val="a7"/>
      </w:pPr>
      <w:r>
        <w:rPr>
          <w:rStyle w:val="a6"/>
        </w:rPr>
        <w:footnoteRef/>
      </w:r>
      <w:r>
        <w:rPr>
          <w:rtl/>
        </w:rPr>
        <w:t xml:space="preserve"> </w:t>
      </w:r>
      <w:r>
        <w:rPr>
          <w:rtl/>
        </w:rPr>
        <w:tab/>
      </w:r>
      <w:r>
        <w:rPr>
          <w:rFonts w:hint="cs"/>
          <w:rtl/>
        </w:rPr>
        <w:t xml:space="preserve">ראו למשל: </w:t>
      </w:r>
      <w:r w:rsidR="00234643">
        <w:t xml:space="preserve">P. Schäfer, </w:t>
      </w:r>
      <w:r w:rsidR="00234643" w:rsidRPr="00B65D7F">
        <w:rPr>
          <w:i/>
          <w:iCs/>
        </w:rPr>
        <w:t>Jesus in the Talmud</w:t>
      </w:r>
      <w:r w:rsidR="00234643">
        <w:t xml:space="preserve">, Princeton-Oxford 2007, pp.30 – 33; I.J. Yuval, "Christianity in Talmud and Midrash, </w:t>
      </w:r>
      <w:proofErr w:type="spellStart"/>
      <w:r w:rsidR="00234643" w:rsidRPr="004651CF">
        <w:t>Parallelomania</w:t>
      </w:r>
      <w:proofErr w:type="spellEnd"/>
      <w:r w:rsidR="00234643" w:rsidRPr="004651CF">
        <w:t xml:space="preserve"> or </w:t>
      </w:r>
      <w:proofErr w:type="spellStart"/>
      <w:r w:rsidR="00234643" w:rsidRPr="004651CF">
        <w:t>parallelophobia</w:t>
      </w:r>
      <w:proofErr w:type="spellEnd"/>
      <w:r w:rsidR="00234643" w:rsidRPr="004651CF">
        <w:t>?</w:t>
      </w:r>
      <w:r w:rsidR="00234643">
        <w:t xml:space="preserve">", </w:t>
      </w:r>
      <w:r w:rsidR="00234643" w:rsidRPr="00A26D07">
        <w:rPr>
          <w:i/>
          <w:iCs/>
        </w:rPr>
        <w:t>Transforming Relations</w:t>
      </w:r>
      <w:r w:rsidR="00234643" w:rsidRPr="00A26D07">
        <w:t xml:space="preserve">; </w:t>
      </w:r>
      <w:r w:rsidR="00234643" w:rsidRPr="00DE0730">
        <w:rPr>
          <w:i/>
          <w:iCs/>
        </w:rPr>
        <w:t>Essays on Jews and Christians throughout History in Honor of Michael A. Signer</w:t>
      </w:r>
      <w:r w:rsidR="00234643">
        <w:t xml:space="preserve"> (eds:</w:t>
      </w:r>
      <w:r w:rsidR="00234643" w:rsidRPr="00A26D07">
        <w:t xml:space="preserve"> F</w:t>
      </w:r>
      <w:r w:rsidR="00234643">
        <w:t>.</w:t>
      </w:r>
      <w:r w:rsidR="00234643" w:rsidRPr="00A26D07">
        <w:t xml:space="preserve"> T. Harkins</w:t>
      </w:r>
      <w:r w:rsidR="00234643">
        <w:t>),</w:t>
      </w:r>
      <w:r w:rsidR="00234643" w:rsidRPr="00A26D07">
        <w:t xml:space="preserve"> Notre Dame 2010</w:t>
      </w:r>
      <w:r w:rsidR="00234643">
        <w:t xml:space="preserve"> pp.50 – 74; </w:t>
      </w:r>
      <w:r w:rsidR="00234643" w:rsidRPr="008C4270">
        <w:t xml:space="preserve">A. Draper, "'Korah' and the Second Temple", </w:t>
      </w:r>
      <w:proofErr w:type="spellStart"/>
      <w:r w:rsidR="00234643" w:rsidRPr="00EA5B7D">
        <w:rPr>
          <w:i/>
          <w:iCs/>
        </w:rPr>
        <w:t>Templum</w:t>
      </w:r>
      <w:proofErr w:type="spellEnd"/>
      <w:r w:rsidR="00234643" w:rsidRPr="00EA5B7D">
        <w:rPr>
          <w:i/>
          <w:iCs/>
        </w:rPr>
        <w:t xml:space="preserve"> Amicitia</w:t>
      </w:r>
      <w:r w:rsidR="00234643" w:rsidRPr="008C4270">
        <w:t>, Sheffield 1991, pp.150-174</w:t>
      </w:r>
      <w:r w:rsidR="00234643">
        <w:t>.</w:t>
      </w:r>
      <w:r w:rsidR="00234643">
        <w:rPr>
          <w:rFonts w:hint="cs"/>
          <w:rtl/>
        </w:rPr>
        <w:t xml:space="preserve">  וכן: </w:t>
      </w:r>
      <w:proofErr w:type="spellStart"/>
      <w:r w:rsidR="00234643">
        <w:rPr>
          <w:rFonts w:hint="cs"/>
          <w:rtl/>
        </w:rPr>
        <w:t>שיפמן</w:t>
      </w:r>
      <w:proofErr w:type="spellEnd"/>
      <w:r w:rsidR="00234643">
        <w:rPr>
          <w:rFonts w:hint="cs"/>
          <w:rtl/>
        </w:rPr>
        <w:t xml:space="preserve">, צומת דרכים; </w:t>
      </w:r>
      <w:proofErr w:type="spellStart"/>
      <w:r w:rsidR="00234643">
        <w:rPr>
          <w:rFonts w:hint="cs"/>
          <w:rtl/>
        </w:rPr>
        <w:t>סנדרס</w:t>
      </w:r>
      <w:proofErr w:type="spellEnd"/>
      <w:r w:rsidR="00234643">
        <w:rPr>
          <w:rFonts w:hint="cs"/>
          <w:rtl/>
        </w:rPr>
        <w:t>,  פאולוס ויהדות ארץ ישראל, עמ' 150- 151.</w:t>
      </w:r>
    </w:p>
  </w:footnote>
  <w:footnote w:id="57">
    <w:p w14:paraId="00453F97" w14:textId="61D5F863" w:rsidR="00D227FD" w:rsidRDefault="00D227FD" w:rsidP="006C1408">
      <w:pPr>
        <w:pStyle w:val="a7"/>
        <w:rPr>
          <w:rtl/>
        </w:rPr>
      </w:pPr>
      <w:r>
        <w:rPr>
          <w:rStyle w:val="a6"/>
        </w:rPr>
        <w:footnoteRef/>
      </w:r>
      <w:r>
        <w:rPr>
          <w:rtl/>
        </w:rPr>
        <w:t xml:space="preserve"> </w:t>
      </w:r>
      <w:r w:rsidR="00D14FA2">
        <w:rPr>
          <w:rtl/>
        </w:rPr>
        <w:tab/>
      </w:r>
      <w:r w:rsidR="008166E6">
        <w:rPr>
          <w:rFonts w:hint="cs"/>
          <w:rtl/>
        </w:rPr>
        <w:t xml:space="preserve">ראו: </w:t>
      </w:r>
      <w:r w:rsidR="00ED67B1">
        <w:rPr>
          <w:rFonts w:hint="cs"/>
        </w:rPr>
        <w:t>T</w:t>
      </w:r>
      <w:r w:rsidR="0018209F" w:rsidRPr="00277572">
        <w:t>ravers</w:t>
      </w:r>
      <w:r w:rsidR="0018209F">
        <w:t xml:space="preserve"> &amp; B.A Herford,</w:t>
      </w:r>
      <w:r w:rsidR="0018209F" w:rsidRPr="00277572">
        <w:t xml:space="preserve"> </w:t>
      </w:r>
      <w:r w:rsidR="0018209F" w:rsidRPr="00277572">
        <w:rPr>
          <w:i/>
          <w:iCs/>
        </w:rPr>
        <w:t>Christianity in Talmud and Midrash</w:t>
      </w:r>
      <w:r w:rsidR="0018209F">
        <w:t xml:space="preserve">, New York 1903, pp.63 – 77; 97 – 102. </w:t>
      </w:r>
      <w:r w:rsidR="0018209F">
        <w:rPr>
          <w:rFonts w:hint="cs"/>
          <w:rtl/>
        </w:rPr>
        <w:t xml:space="preserve"> א"א אורבך, "דרשות חז"ל על נביאי אומות העולם ועל פרשת בלעם לאור הוויכוח היהודי נוצרי", תרביץ כה תשט"ז, עמ' 272 </w:t>
      </w:r>
      <w:r w:rsidR="0018209F">
        <w:rPr>
          <w:rtl/>
        </w:rPr>
        <w:t>–</w:t>
      </w:r>
      <w:r w:rsidR="0018209F">
        <w:rPr>
          <w:rFonts w:hint="cs"/>
          <w:rtl/>
        </w:rPr>
        <w:t xml:space="preserve"> 289; ג' וכמן, "</w:t>
      </w:r>
      <w:r w:rsidR="0018209F">
        <w:rPr>
          <w:rtl/>
        </w:rPr>
        <w:t xml:space="preserve">הוא קדוש ואין תלמידו קדוש — קווים לדמותו המדרשית של </w:t>
      </w:r>
      <w:proofErr w:type="spellStart"/>
      <w:r w:rsidR="0018209F">
        <w:rPr>
          <w:rtl/>
        </w:rPr>
        <w:t>גיחזי</w:t>
      </w:r>
      <w:proofErr w:type="spellEnd"/>
      <w:r w:rsidR="0018209F">
        <w:rPr>
          <w:rFonts w:hint="cs"/>
          <w:rtl/>
        </w:rPr>
        <w:t xml:space="preserve">", </w:t>
      </w:r>
      <w:r w:rsidR="0018209F">
        <w:rPr>
          <w:rtl/>
        </w:rPr>
        <w:t xml:space="preserve">‏דרך אגדה </w:t>
      </w:r>
      <w:proofErr w:type="spellStart"/>
      <w:r w:rsidR="0018209F">
        <w:rPr>
          <w:rtl/>
        </w:rPr>
        <w:t>יב</w:t>
      </w:r>
      <w:proofErr w:type="spellEnd"/>
      <w:r w:rsidR="0018209F">
        <w:rPr>
          <w:rtl/>
        </w:rPr>
        <w:t xml:space="preserve"> (</w:t>
      </w:r>
      <w:proofErr w:type="spellStart"/>
      <w:r w:rsidR="0018209F">
        <w:rPr>
          <w:rtl/>
        </w:rPr>
        <w:t>תשעג</w:t>
      </w:r>
      <w:proofErr w:type="spellEnd"/>
      <w:r w:rsidR="0018209F">
        <w:rPr>
          <w:rtl/>
        </w:rPr>
        <w:t>)</w:t>
      </w:r>
      <w:r w:rsidR="0018209F">
        <w:rPr>
          <w:rFonts w:hint="cs"/>
          <w:rtl/>
        </w:rPr>
        <w:t xml:space="preserve"> עמ'</w:t>
      </w:r>
      <w:r w:rsidR="0018209F">
        <w:rPr>
          <w:rtl/>
        </w:rPr>
        <w:t xml:space="preserve"> </w:t>
      </w:r>
      <w:r w:rsidR="0018209F">
        <w:rPr>
          <w:rFonts w:hint="cs"/>
          <w:rtl/>
        </w:rPr>
        <w:t xml:space="preserve">95- 128; ע' טרופר, "'המקדיח תבשילו ברבים': על </w:t>
      </w:r>
      <w:proofErr w:type="spellStart"/>
      <w:r w:rsidR="0018209F">
        <w:rPr>
          <w:rFonts w:hint="cs"/>
          <w:rtl/>
        </w:rPr>
        <w:t>גיחזי</w:t>
      </w:r>
      <w:proofErr w:type="spellEnd"/>
      <w:r w:rsidR="0018209F">
        <w:rPr>
          <w:rFonts w:hint="cs"/>
          <w:rtl/>
        </w:rPr>
        <w:t xml:space="preserve"> וישו הנוצרי", כחומר ביד היוצר, ירושלים תשע"א, עמ' 89 </w:t>
      </w:r>
      <w:r w:rsidR="0018209F">
        <w:rPr>
          <w:rtl/>
        </w:rPr>
        <w:t>–</w:t>
      </w:r>
      <w:r w:rsidR="0018209F">
        <w:rPr>
          <w:rFonts w:hint="cs"/>
          <w:rtl/>
        </w:rPr>
        <w:t xml:space="preserve"> 110.</w:t>
      </w:r>
    </w:p>
  </w:footnote>
  <w:footnote w:id="58">
    <w:p w14:paraId="5135ADFE" w14:textId="5E075DA2" w:rsidR="00D227FD" w:rsidRDefault="00D227FD" w:rsidP="00326A5A">
      <w:pPr>
        <w:pStyle w:val="a7"/>
      </w:pPr>
      <w:r>
        <w:rPr>
          <w:rStyle w:val="a6"/>
        </w:rPr>
        <w:footnoteRef/>
      </w:r>
      <w:r>
        <w:rPr>
          <w:rtl/>
        </w:rPr>
        <w:t xml:space="preserve"> </w:t>
      </w:r>
      <w:r w:rsidR="008D4EED">
        <w:rPr>
          <w:rtl/>
        </w:rPr>
        <w:tab/>
      </w:r>
      <w:r w:rsidR="008D4EED">
        <w:rPr>
          <w:rFonts w:hint="cs"/>
          <w:rtl/>
        </w:rPr>
        <w:t>ראו</w:t>
      </w:r>
      <w:r w:rsidR="00471C70">
        <w:rPr>
          <w:rFonts w:hint="cs"/>
          <w:rtl/>
        </w:rPr>
        <w:t xml:space="preserve"> מאמרי</w:t>
      </w:r>
      <w:r w:rsidR="008D4EED">
        <w:rPr>
          <w:rFonts w:hint="cs"/>
          <w:rtl/>
        </w:rPr>
        <w:t xml:space="preserve">, </w:t>
      </w:r>
      <w:r w:rsidR="00511C2E">
        <w:rPr>
          <w:rFonts w:hint="cs"/>
          <w:rtl/>
        </w:rPr>
        <w:t>"</w:t>
      </w:r>
      <w:r w:rsidR="00511C2E" w:rsidRPr="00511C2E">
        <w:rPr>
          <w:rtl/>
        </w:rPr>
        <w:t>'</w:t>
      </w:r>
      <w:proofErr w:type="spellStart"/>
      <w:r w:rsidR="00511C2E" w:rsidRPr="00511C2E">
        <w:rPr>
          <w:rtl/>
        </w:rPr>
        <w:t>רבנין</w:t>
      </w:r>
      <w:proofErr w:type="spellEnd"/>
      <w:r w:rsidR="00511C2E" w:rsidRPr="00511C2E">
        <w:rPr>
          <w:rtl/>
        </w:rPr>
        <w:t xml:space="preserve"> </w:t>
      </w:r>
      <w:proofErr w:type="spellStart"/>
      <w:r w:rsidR="00511C2E" w:rsidRPr="00511C2E">
        <w:rPr>
          <w:rtl/>
        </w:rPr>
        <w:t>פתרין</w:t>
      </w:r>
      <w:proofErr w:type="spellEnd"/>
      <w:r w:rsidR="00511C2E" w:rsidRPr="00511C2E">
        <w:rPr>
          <w:rtl/>
        </w:rPr>
        <w:t xml:space="preserve"> קריא בדואג ואחיתופל' – מגמות פולמוסיות בעיצוב דמותם של דואג ואחיתופל בספרות חז"ל</w:t>
      </w:r>
      <w:r w:rsidR="00511C2E">
        <w:rPr>
          <w:rFonts w:hint="cs"/>
          <w:rtl/>
        </w:rPr>
        <w:t xml:space="preserve">", </w:t>
      </w:r>
      <w:r w:rsidR="00F97B4C" w:rsidRPr="00AB7A66">
        <w:rPr>
          <w:rFonts w:hint="cs"/>
          <w:rtl/>
        </w:rPr>
        <w:t>(המאמר טרם ראה אור)</w:t>
      </w:r>
    </w:p>
  </w:footnote>
  <w:footnote w:id="59">
    <w:p w14:paraId="05DCCD67" w14:textId="0C0C174B" w:rsidR="00824D71" w:rsidRPr="00B77150" w:rsidRDefault="00824D71" w:rsidP="00326A5A">
      <w:pPr>
        <w:pStyle w:val="a7"/>
      </w:pPr>
      <w:r>
        <w:rPr>
          <w:rStyle w:val="a6"/>
        </w:rPr>
        <w:footnoteRef/>
      </w:r>
      <w:r>
        <w:rPr>
          <w:rtl/>
        </w:rPr>
        <w:t xml:space="preserve"> </w:t>
      </w:r>
      <w:r w:rsidR="005D1354">
        <w:rPr>
          <w:rtl/>
        </w:rPr>
        <w:tab/>
      </w:r>
      <w:r w:rsidR="005D1354" w:rsidRPr="008C4270">
        <w:t xml:space="preserve">A. Draper, "'Korah' and the Second Temple", </w:t>
      </w:r>
      <w:proofErr w:type="spellStart"/>
      <w:r w:rsidR="005D1354" w:rsidRPr="00EA5B7D">
        <w:rPr>
          <w:i/>
          <w:iCs/>
        </w:rPr>
        <w:t>Templum</w:t>
      </w:r>
      <w:proofErr w:type="spellEnd"/>
      <w:r w:rsidR="005D1354" w:rsidRPr="00EA5B7D">
        <w:rPr>
          <w:i/>
          <w:iCs/>
        </w:rPr>
        <w:t xml:space="preserve"> Amicitia</w:t>
      </w:r>
      <w:r w:rsidR="005D1354" w:rsidRPr="008C4270">
        <w:t>, Sheffield 1991, pp.150-174</w:t>
      </w:r>
      <w:r w:rsidR="005D1354">
        <w:t>.</w:t>
      </w:r>
      <w:r w:rsidR="005D1354">
        <w:rPr>
          <w:rFonts w:hint="cs"/>
          <w:rtl/>
        </w:rPr>
        <w:t xml:space="preserve">  וכן: ב' אליצור, </w:t>
      </w:r>
      <w:r w:rsidR="008B6552">
        <w:rPr>
          <w:rFonts w:hint="cs"/>
          <w:rtl/>
        </w:rPr>
        <w:t>"</w:t>
      </w:r>
      <w:r w:rsidR="00DA01CD">
        <w:rPr>
          <w:rFonts w:hint="cs"/>
          <w:rtl/>
        </w:rPr>
        <w:t>על מה חלק ק</w:t>
      </w:r>
      <w:r w:rsidR="008B6552">
        <w:rPr>
          <w:rFonts w:hint="cs"/>
          <w:rtl/>
        </w:rPr>
        <w:t xml:space="preserve">ורח", דיוקן בשביל הדורות, רמת גן תשפ"א, עמ' </w:t>
      </w:r>
      <w:r w:rsidR="00FA0F5D">
        <w:rPr>
          <w:rFonts w:hint="cs"/>
          <w:rtl/>
        </w:rPr>
        <w:t>130- 163</w:t>
      </w:r>
      <w:r w:rsidR="0002072E">
        <w:rPr>
          <w:rFonts w:hint="cs"/>
          <w:rtl/>
        </w:rPr>
        <w:t xml:space="preserve">; ח' מאק, </w:t>
      </w:r>
      <w:r w:rsidR="0002072E" w:rsidRPr="0002072E">
        <w:rPr>
          <w:rtl/>
        </w:rPr>
        <w:t xml:space="preserve">"דמותו של מנשה מלך יהודה בעיני חז"ל", דברי הכנס הראשון למחשבת חז"ל, אוניברסיטת חיפה, </w:t>
      </w:r>
      <w:proofErr w:type="spellStart"/>
      <w:r w:rsidR="0002072E" w:rsidRPr="0002072E">
        <w:rPr>
          <w:rtl/>
        </w:rPr>
        <w:t>תש"ן</w:t>
      </w:r>
      <w:proofErr w:type="spellEnd"/>
      <w:r w:rsidR="0002072E" w:rsidRPr="0002072E">
        <w:rPr>
          <w:rtl/>
        </w:rPr>
        <w:t>, עמ' 116-101</w:t>
      </w:r>
      <w:r w:rsidR="00437CAD">
        <w:rPr>
          <w:rFonts w:hint="cs"/>
          <w:rtl/>
        </w:rPr>
        <w:t>; הנ"ל, "מה גילה מנשה בן</w:t>
      </w:r>
      <w:r w:rsidR="00437CAD" w:rsidRPr="00437CAD">
        <w:rPr>
          <w:rtl/>
        </w:rPr>
        <w:t xml:space="preserve"> חזקיה בתורה? על שרידי הלכה </w:t>
      </w:r>
      <w:proofErr w:type="spellStart"/>
      <w:r w:rsidR="00437CAD" w:rsidRPr="00437CAD">
        <w:rPr>
          <w:rtl/>
        </w:rPr>
        <w:t>צדוקית</w:t>
      </w:r>
      <w:proofErr w:type="spellEnd"/>
      <w:r w:rsidR="00437CAD" w:rsidRPr="00437CAD">
        <w:rPr>
          <w:rtl/>
        </w:rPr>
        <w:t>-כיתתית בספרות חז"ל</w:t>
      </w:r>
      <w:r w:rsidR="00437CAD">
        <w:rPr>
          <w:rFonts w:hint="cs"/>
          <w:rtl/>
        </w:rPr>
        <w:t xml:space="preserve">", </w:t>
      </w:r>
      <w:r w:rsidR="00B77150">
        <w:rPr>
          <w:rtl/>
        </w:rPr>
        <w:t>מגילות: מחקרים במגילות מדבר יהודה</w:t>
      </w:r>
      <w:r w:rsidR="00B77150">
        <w:rPr>
          <w:rFonts w:hint="cs"/>
          <w:rtl/>
        </w:rPr>
        <w:t xml:space="preserve">, ב (תשס"ד) </w:t>
      </w:r>
      <w:r w:rsidR="00974401">
        <w:rPr>
          <w:rFonts w:hint="cs"/>
          <w:rtl/>
        </w:rPr>
        <w:t>עמ' 91- 103.</w:t>
      </w:r>
    </w:p>
  </w:footnote>
  <w:footnote w:id="60">
    <w:p w14:paraId="5EA8DDB5" w14:textId="2D9E0C59" w:rsidR="00710CFF" w:rsidRPr="00BF7332" w:rsidRDefault="00710CFF" w:rsidP="006C1408">
      <w:pPr>
        <w:pStyle w:val="a7"/>
      </w:pPr>
      <w:r>
        <w:rPr>
          <w:rStyle w:val="a6"/>
        </w:rPr>
        <w:footnoteRef/>
      </w:r>
      <w:r>
        <w:rPr>
          <w:rtl/>
        </w:rPr>
        <w:t xml:space="preserve"> </w:t>
      </w:r>
      <w:r w:rsidR="00434AA6">
        <w:rPr>
          <w:rtl/>
        </w:rPr>
        <w:tab/>
      </w:r>
      <w:r w:rsidR="005C4E62">
        <w:rPr>
          <w:rFonts w:hint="cs"/>
          <w:rtl/>
        </w:rPr>
        <w:t xml:space="preserve">ראו למשל מתי 10, </w:t>
      </w:r>
      <w:r w:rsidR="00CE3ABC">
        <w:rPr>
          <w:rFonts w:hint="cs"/>
          <w:rtl/>
        </w:rPr>
        <w:t xml:space="preserve">14- 15; </w:t>
      </w:r>
      <w:r w:rsidR="000D3593">
        <w:rPr>
          <w:rFonts w:hint="cs"/>
          <w:rtl/>
        </w:rPr>
        <w:t>11, 23</w:t>
      </w:r>
      <w:r w:rsidR="00B132E8">
        <w:rPr>
          <w:rFonts w:hint="cs"/>
          <w:rtl/>
        </w:rPr>
        <w:t xml:space="preserve">, וראו: </w:t>
      </w:r>
      <w:r w:rsidR="00BF7332" w:rsidRPr="00BF7332">
        <w:t>Loader, J. A</w:t>
      </w:r>
      <w:r w:rsidR="00367289">
        <w:t xml:space="preserve"> </w:t>
      </w:r>
      <w:r w:rsidR="008C66EC">
        <w:t>&amp; T. Baarda,</w:t>
      </w:r>
      <w:r w:rsidR="00BF7332">
        <w:t xml:space="preserve"> </w:t>
      </w:r>
      <w:r w:rsidR="00BF7332" w:rsidRPr="00BF7332">
        <w:t xml:space="preserve">A Tale of Two Cities </w:t>
      </w:r>
      <w:proofErr w:type="gramStart"/>
      <w:r w:rsidR="00BF7332" w:rsidRPr="00BF7332">
        <w:t>Sodom</w:t>
      </w:r>
      <w:proofErr w:type="gramEnd"/>
      <w:r w:rsidR="00BF7332" w:rsidRPr="00BF7332">
        <w:t xml:space="preserve"> and Gomorrah in the Old Testament, Early Jewish and Early Christian Traditions</w:t>
      </w:r>
      <w:r w:rsidR="00C9029C">
        <w:t xml:space="preserve">, </w:t>
      </w:r>
      <w:r w:rsidR="00C9029C" w:rsidRPr="00C9029C">
        <w:t>Kampen 1990.</w:t>
      </w:r>
    </w:p>
  </w:footnote>
  <w:footnote w:id="61">
    <w:p w14:paraId="7C6DE8DD" w14:textId="04B9CA45" w:rsidR="000B1C07" w:rsidRDefault="000B1C07" w:rsidP="006C1408">
      <w:pPr>
        <w:pStyle w:val="a7"/>
      </w:pPr>
      <w:r>
        <w:rPr>
          <w:rStyle w:val="a6"/>
        </w:rPr>
        <w:footnoteRef/>
      </w:r>
      <w:r>
        <w:rPr>
          <w:rtl/>
        </w:rPr>
        <w:t xml:space="preserve"> </w:t>
      </w:r>
      <w:r>
        <w:rPr>
          <w:rtl/>
        </w:rPr>
        <w:tab/>
      </w:r>
      <w:r>
        <w:rPr>
          <w:rFonts w:hint="cs"/>
          <w:rtl/>
        </w:rPr>
        <w:t xml:space="preserve">באופן דומה מסביר רגב את </w:t>
      </w:r>
      <w:r w:rsidR="00936481">
        <w:rPr>
          <w:rFonts w:hint="cs"/>
          <w:rtl/>
        </w:rPr>
        <w:t xml:space="preserve">ההתמקדות התנאית </w:t>
      </w:r>
      <w:r w:rsidR="006E26FA">
        <w:rPr>
          <w:rFonts w:hint="cs"/>
          <w:rtl/>
        </w:rPr>
        <w:t>ב</w:t>
      </w:r>
      <w:r w:rsidR="00936481">
        <w:rPr>
          <w:rFonts w:hint="cs"/>
          <w:rtl/>
        </w:rPr>
        <w:t>היבטי פולמוס עם הצדוקים, אף במרחק של שנים מתקופת היריבות התיאולוגית עמהם</w:t>
      </w:r>
      <w:r w:rsidR="00A629DF">
        <w:rPr>
          <w:rFonts w:hint="cs"/>
          <w:rtl/>
        </w:rPr>
        <w:t xml:space="preserve">, וזוהי לשונו: </w:t>
      </w:r>
      <w:r w:rsidR="006D6686">
        <w:rPr>
          <w:rFonts w:hint="cs"/>
          <w:rtl/>
        </w:rPr>
        <w:t>"</w:t>
      </w:r>
      <w:r w:rsidR="006D6686">
        <w:rPr>
          <w:rtl/>
        </w:rPr>
        <w:t xml:space="preserve">משמש הפולמוס עם ההלכה </w:t>
      </w:r>
      <w:proofErr w:type="spellStart"/>
      <w:r w:rsidR="006D6686">
        <w:rPr>
          <w:rtl/>
        </w:rPr>
        <w:t>הצדוקית</w:t>
      </w:r>
      <w:proofErr w:type="spellEnd"/>
      <w:r w:rsidR="006D6686">
        <w:rPr>
          <w:rtl/>
        </w:rPr>
        <w:t xml:space="preserve"> את החכמים</w:t>
      </w:r>
      <w:r w:rsidR="00A8683D">
        <w:rPr>
          <w:rFonts w:hint="cs"/>
          <w:rtl/>
        </w:rPr>
        <w:t xml:space="preserve"> </w:t>
      </w:r>
      <w:r w:rsidR="006D6686">
        <w:rPr>
          <w:rtl/>
        </w:rPr>
        <w:t>לסרטוט גבולות הלגיטימיות של המחלוקת ההלכתית. כך הם מסמנים עמדות החורגות</w:t>
      </w:r>
      <w:r w:rsidR="00A8683D">
        <w:rPr>
          <w:rFonts w:hint="cs"/>
          <w:rtl/>
        </w:rPr>
        <w:t xml:space="preserve"> </w:t>
      </w:r>
      <w:r w:rsidR="006D6686">
        <w:rPr>
          <w:rtl/>
        </w:rPr>
        <w:t>מתחום הלגיטימי שאין להתייחס אליהן ברצינות לפי הקריטריונים של תרבות המחלוקת</w:t>
      </w:r>
      <w:r w:rsidR="00A8683D">
        <w:rPr>
          <w:rFonts w:hint="cs"/>
          <w:rtl/>
        </w:rPr>
        <w:t xml:space="preserve"> </w:t>
      </w:r>
      <w:r w:rsidR="006D6686">
        <w:rPr>
          <w:rtl/>
        </w:rPr>
        <w:t>של חז"ל. מי שמרחיק לכת כצדוקים וחולק על הלכות בסיסיות ביותר או על הנחות</w:t>
      </w:r>
      <w:r w:rsidR="00A8683D">
        <w:rPr>
          <w:rFonts w:hint="cs"/>
          <w:rtl/>
        </w:rPr>
        <w:t xml:space="preserve"> </w:t>
      </w:r>
      <w:r w:rsidR="006D6686">
        <w:rPr>
          <w:rtl/>
        </w:rPr>
        <w:t>יסוד הלכתיות איננו ראוי למענה רציני ומוציא את עצמו אל מחוץ לכותלי בית המדרש.</w:t>
      </w:r>
      <w:r w:rsidR="00A8683D">
        <w:rPr>
          <w:rFonts w:hint="cs"/>
          <w:rtl/>
        </w:rPr>
        <w:t xml:space="preserve"> </w:t>
      </w:r>
      <w:r w:rsidR="006D6686">
        <w:rPr>
          <w:rtl/>
        </w:rPr>
        <w:t>יש בכך רטוריקה שאין לה שום קשר לצדוקים ההיסטוריים. אולם בין שמדובר בסוגיה</w:t>
      </w:r>
      <w:r w:rsidR="00A8683D">
        <w:rPr>
          <w:rFonts w:hint="cs"/>
          <w:rtl/>
        </w:rPr>
        <w:t xml:space="preserve"> </w:t>
      </w:r>
      <w:r w:rsidR="006D6686">
        <w:rPr>
          <w:rtl/>
        </w:rPr>
        <w:t>אקטואלית ובין שזו אמירה תיאורטית, כך מעבירים חכמים לקהלם מסר בדבר מידת</w:t>
      </w:r>
      <w:r w:rsidR="00A8683D">
        <w:rPr>
          <w:rFonts w:hint="cs"/>
          <w:rtl/>
        </w:rPr>
        <w:t xml:space="preserve"> </w:t>
      </w:r>
      <w:r w:rsidR="006D6686">
        <w:rPr>
          <w:rtl/>
        </w:rPr>
        <w:t>הלגיטימיות של מחלוקות הלכתיות בקרב קהל ישראל</w:t>
      </w:r>
      <w:r w:rsidR="00A8683D">
        <w:rPr>
          <w:rFonts w:hint="cs"/>
          <w:rtl/>
        </w:rPr>
        <w:t>" (</w:t>
      </w:r>
      <w:r w:rsidR="00A36046">
        <w:rPr>
          <w:rFonts w:hint="cs"/>
          <w:rtl/>
        </w:rPr>
        <w:t xml:space="preserve">א' </w:t>
      </w:r>
      <w:r w:rsidR="00A8683D">
        <w:rPr>
          <w:rFonts w:hint="cs"/>
          <w:rtl/>
        </w:rPr>
        <w:t xml:space="preserve">רגב, </w:t>
      </w:r>
      <w:r w:rsidR="00A36046">
        <w:rPr>
          <w:rFonts w:hint="cs"/>
          <w:rtl/>
        </w:rPr>
        <w:t>"</w:t>
      </w:r>
      <w:r w:rsidR="00A36046">
        <w:rPr>
          <w:rtl/>
        </w:rPr>
        <w:t>צילם של הצדוקים:</w:t>
      </w:r>
      <w:r w:rsidR="00A36046">
        <w:rPr>
          <w:rFonts w:hint="cs"/>
          <w:rtl/>
        </w:rPr>
        <w:t xml:space="preserve"> </w:t>
      </w:r>
      <w:r w:rsidR="00A36046">
        <w:rPr>
          <w:rtl/>
        </w:rPr>
        <w:t>הפולמוס עם הצדוקים כגורם מעצב</w:t>
      </w:r>
      <w:r w:rsidR="00A36046">
        <w:rPr>
          <w:rFonts w:hint="cs"/>
          <w:rtl/>
        </w:rPr>
        <w:t xml:space="preserve"> </w:t>
      </w:r>
      <w:r w:rsidR="00A36046">
        <w:rPr>
          <w:rtl/>
        </w:rPr>
        <w:t>בהגותם ההלכתית של חז"ל</w:t>
      </w:r>
      <w:r w:rsidR="00A36046">
        <w:rPr>
          <w:rFonts w:hint="cs"/>
          <w:rtl/>
        </w:rPr>
        <w:t xml:space="preserve">", </w:t>
      </w:r>
      <w:r w:rsidR="000221F1" w:rsidRPr="000221F1">
        <w:rPr>
          <w:rtl/>
        </w:rPr>
        <w:t>ירושלים וארץ ישראל 11-10, תשע״ח, עמ׳ 289-273</w:t>
      </w:r>
      <w:r w:rsidR="000221F1">
        <w:rPr>
          <w:rFonts w:hint="cs"/>
          <w:rtl/>
        </w:rPr>
        <w:t>. הציטוט מ</w:t>
      </w:r>
      <w:r w:rsidR="00A8683D">
        <w:rPr>
          <w:rFonts w:hint="cs"/>
          <w:rtl/>
        </w:rPr>
        <w:t xml:space="preserve">עמ' 286) </w:t>
      </w:r>
    </w:p>
  </w:footnote>
  <w:footnote w:id="62">
    <w:p w14:paraId="27F3454E" w14:textId="767285CC" w:rsidR="00110415" w:rsidRDefault="00110415" w:rsidP="006C1408">
      <w:pPr>
        <w:pStyle w:val="a7"/>
      </w:pPr>
      <w:r>
        <w:rPr>
          <w:rStyle w:val="a6"/>
        </w:rPr>
        <w:footnoteRef/>
      </w:r>
      <w:r>
        <w:rPr>
          <w:rtl/>
        </w:rPr>
        <w:t xml:space="preserve"> </w:t>
      </w:r>
      <w:r>
        <w:rPr>
          <w:rtl/>
        </w:rPr>
        <w:tab/>
      </w:r>
      <w:r w:rsidR="00F77A51">
        <w:rPr>
          <w:rFonts w:hint="cs"/>
          <w:rtl/>
        </w:rPr>
        <w:t xml:space="preserve">ראו </w:t>
      </w:r>
      <w:r w:rsidR="00003771">
        <w:rPr>
          <w:rFonts w:hint="cs"/>
          <w:rtl/>
        </w:rPr>
        <w:t>ריכוז ב</w:t>
      </w:r>
      <w:r w:rsidR="00F77A51">
        <w:rPr>
          <w:rFonts w:hint="cs"/>
          <w:rtl/>
        </w:rPr>
        <w:t xml:space="preserve">בבלי סנהדרין </w:t>
      </w:r>
      <w:r w:rsidR="000750D7">
        <w:rPr>
          <w:rFonts w:hint="cs"/>
          <w:rtl/>
        </w:rPr>
        <w:t xml:space="preserve">קב ע"ב </w:t>
      </w:r>
      <w:r w:rsidR="00003771">
        <w:rPr>
          <w:rtl/>
        </w:rPr>
        <w:t>–</w:t>
      </w:r>
      <w:r w:rsidR="000750D7">
        <w:rPr>
          <w:rFonts w:hint="cs"/>
          <w:rtl/>
        </w:rPr>
        <w:t xml:space="preserve"> </w:t>
      </w:r>
      <w:r w:rsidR="00003771">
        <w:rPr>
          <w:rFonts w:hint="cs"/>
          <w:rtl/>
        </w:rPr>
        <w:t xml:space="preserve">קיא ע"ב ובירושלמי סנהדרין </w:t>
      </w:r>
      <w:r w:rsidR="00377A64">
        <w:rPr>
          <w:rFonts w:hint="cs"/>
          <w:rtl/>
        </w:rPr>
        <w:t xml:space="preserve">י:ב </w:t>
      </w:r>
      <w:proofErr w:type="spellStart"/>
      <w:r w:rsidR="00377A64">
        <w:rPr>
          <w:rFonts w:hint="cs"/>
          <w:rtl/>
        </w:rPr>
        <w:t>כח</w:t>
      </w:r>
      <w:proofErr w:type="spellEnd"/>
      <w:r w:rsidR="00377A64">
        <w:rPr>
          <w:rFonts w:hint="cs"/>
          <w:rtl/>
        </w:rPr>
        <w:t xml:space="preserve"> ע"ב </w:t>
      </w:r>
      <w:r w:rsidR="00377A64">
        <w:rPr>
          <w:rtl/>
        </w:rPr>
        <w:t>–</w:t>
      </w:r>
      <w:r w:rsidR="00377A64">
        <w:rPr>
          <w:rFonts w:hint="cs"/>
          <w:rtl/>
        </w:rPr>
        <w:t xml:space="preserve"> י:ה </w:t>
      </w:r>
      <w:proofErr w:type="spellStart"/>
      <w:r w:rsidR="00E17971">
        <w:rPr>
          <w:rFonts w:hint="cs"/>
          <w:rtl/>
        </w:rPr>
        <w:t>כט</w:t>
      </w:r>
      <w:proofErr w:type="spellEnd"/>
      <w:r w:rsidR="00E17971">
        <w:rPr>
          <w:rFonts w:hint="cs"/>
          <w:rtl/>
        </w:rPr>
        <w:t xml:space="preserve"> ע"ג ומקבילות והרחבות בספרות המדרש</w:t>
      </w:r>
      <w:r w:rsidR="00003771">
        <w:rPr>
          <w:rFonts w:hint="cs"/>
          <w:rtl/>
        </w:rPr>
        <w:t>.</w:t>
      </w:r>
    </w:p>
  </w:footnote>
  <w:footnote w:id="63">
    <w:p w14:paraId="262FB6DA" w14:textId="5AC420CD" w:rsidR="004D752F" w:rsidRDefault="004D752F" w:rsidP="006C1408">
      <w:pPr>
        <w:pStyle w:val="a7"/>
      </w:pPr>
      <w:r>
        <w:rPr>
          <w:rStyle w:val="a6"/>
        </w:rPr>
        <w:footnoteRef/>
      </w:r>
      <w:r>
        <w:rPr>
          <w:rtl/>
        </w:rPr>
        <w:t xml:space="preserve"> </w:t>
      </w:r>
      <w:r>
        <w:rPr>
          <w:rtl/>
        </w:rPr>
        <w:tab/>
      </w:r>
      <w:r w:rsidR="00FD71C6">
        <w:rPr>
          <w:rFonts w:hint="cs"/>
          <w:rtl/>
        </w:rPr>
        <w:t>ראו למשל חמשת</w:t>
      </w:r>
      <w:r w:rsidR="00C8551A">
        <w:rPr>
          <w:rFonts w:hint="cs"/>
          <w:rtl/>
        </w:rPr>
        <w:t xml:space="preserve"> החטאים שהולבשו על עשו</w:t>
      </w:r>
      <w:r w:rsidR="00FD71C6">
        <w:rPr>
          <w:rFonts w:hint="cs"/>
          <w:rtl/>
        </w:rPr>
        <w:t xml:space="preserve"> הכוללים </w:t>
      </w:r>
      <w:r w:rsidR="004E2246">
        <w:rPr>
          <w:rFonts w:hint="cs"/>
          <w:rtl/>
        </w:rPr>
        <w:t xml:space="preserve">חטאים הנידונים במשנה ככאלו שהחוטא בהם אין לו חלק לעולם הבא: </w:t>
      </w:r>
      <w:r w:rsidR="0021021A">
        <w:rPr>
          <w:rFonts w:hint="cs"/>
          <w:rtl/>
        </w:rPr>
        <w:t>"</w:t>
      </w:r>
      <w:r w:rsidR="00117D20">
        <w:rPr>
          <w:rtl/>
        </w:rPr>
        <w:t xml:space="preserve">אמר רבי יוחנן, חמש עבירות עבר אותו רשע באותו היום: בא על נערה </w:t>
      </w:r>
      <w:proofErr w:type="spellStart"/>
      <w:r w:rsidR="00117D20">
        <w:rPr>
          <w:rtl/>
        </w:rPr>
        <w:t>מאורסה</w:t>
      </w:r>
      <w:proofErr w:type="spellEnd"/>
      <w:r w:rsidR="00117D20">
        <w:rPr>
          <w:rtl/>
        </w:rPr>
        <w:t>, והרג את הנפש, וכפר בעיקר, וכפר בתחיית המתים, ושט את הבכורה</w:t>
      </w:r>
      <w:r w:rsidR="0021021A">
        <w:rPr>
          <w:rFonts w:hint="cs"/>
          <w:rtl/>
        </w:rPr>
        <w:t xml:space="preserve">" (בבלי בבא </w:t>
      </w:r>
      <w:proofErr w:type="spellStart"/>
      <w:r w:rsidR="0021021A">
        <w:rPr>
          <w:rFonts w:hint="cs"/>
          <w:rtl/>
        </w:rPr>
        <w:t>בתרא</w:t>
      </w:r>
      <w:proofErr w:type="spellEnd"/>
      <w:r w:rsidR="0021021A">
        <w:rPr>
          <w:rFonts w:hint="cs"/>
          <w:rtl/>
        </w:rPr>
        <w:t xml:space="preserve"> </w:t>
      </w:r>
      <w:proofErr w:type="spellStart"/>
      <w:r w:rsidR="0021021A">
        <w:rPr>
          <w:rFonts w:hint="cs"/>
          <w:rtl/>
        </w:rPr>
        <w:t>טז</w:t>
      </w:r>
      <w:proofErr w:type="spellEnd"/>
      <w:r w:rsidR="0021021A">
        <w:rPr>
          <w:rFonts w:hint="cs"/>
          <w:rtl/>
        </w:rPr>
        <w:t xml:space="preserve"> ע"ב)</w:t>
      </w:r>
    </w:p>
  </w:footnote>
  <w:footnote w:id="64">
    <w:p w14:paraId="3081AF1E" w14:textId="7C82D1D5" w:rsidR="000A70AB" w:rsidRDefault="000E7E20" w:rsidP="006C1408">
      <w:pPr>
        <w:pStyle w:val="a7"/>
        <w:rPr>
          <w:rtl/>
        </w:rPr>
      </w:pPr>
      <w:r>
        <w:rPr>
          <w:rStyle w:val="a6"/>
        </w:rPr>
        <w:footnoteRef/>
      </w:r>
      <w:r>
        <w:rPr>
          <w:rtl/>
        </w:rPr>
        <w:t xml:space="preserve"> </w:t>
      </w:r>
      <w:r>
        <w:rPr>
          <w:rtl/>
        </w:rPr>
        <w:tab/>
      </w:r>
      <w:r>
        <w:rPr>
          <w:rFonts w:hint="cs"/>
          <w:rtl/>
        </w:rPr>
        <w:t>ראו: ז' ספראי, משנת ארץ ישראל, סנהדרין</w:t>
      </w:r>
      <w:r w:rsidR="00750338">
        <w:rPr>
          <w:rFonts w:hint="cs"/>
          <w:rtl/>
        </w:rPr>
        <w:t xml:space="preserve"> מכות</w:t>
      </w:r>
      <w:r>
        <w:rPr>
          <w:rFonts w:hint="cs"/>
          <w:rtl/>
        </w:rPr>
        <w:t xml:space="preserve"> </w:t>
      </w:r>
      <w:r>
        <w:rPr>
          <w:rtl/>
        </w:rPr>
        <w:t>–</w:t>
      </w:r>
      <w:r>
        <w:rPr>
          <w:rFonts w:hint="cs"/>
          <w:rtl/>
        </w:rPr>
        <w:t xml:space="preserve"> חלק ב, </w:t>
      </w:r>
      <w:r w:rsidR="00750338">
        <w:rPr>
          <w:rFonts w:hint="cs"/>
          <w:rtl/>
        </w:rPr>
        <w:t xml:space="preserve">יבנה תשפ"א, </w:t>
      </w:r>
      <w:r>
        <w:rPr>
          <w:rFonts w:hint="cs"/>
          <w:rtl/>
        </w:rPr>
        <w:t xml:space="preserve">עמ' </w:t>
      </w:r>
      <w:r w:rsidR="00786DE7">
        <w:rPr>
          <w:rFonts w:hint="cs"/>
          <w:rtl/>
        </w:rPr>
        <w:t>207: "</w:t>
      </w:r>
      <w:r w:rsidR="00942794">
        <w:rPr>
          <w:rFonts w:hint="cs"/>
          <w:rtl/>
        </w:rPr>
        <w:t>עודף הטענות מלמד שמדובר בטיפוסים שליליים, שאין להם הגדרת האשמה ספציפית, הם אינם מזוהים עם דמות ריאלית אלא עם מכלול של תופעות שליליות בעולמם של חכמים".</w:t>
      </w:r>
    </w:p>
  </w:footnote>
  <w:footnote w:id="65">
    <w:p w14:paraId="1D811BD7" w14:textId="0BAEB16B" w:rsidR="00827D1C" w:rsidRDefault="00827D1C" w:rsidP="006C1408">
      <w:pPr>
        <w:pStyle w:val="a7"/>
      </w:pPr>
      <w:r>
        <w:rPr>
          <w:rStyle w:val="a6"/>
        </w:rPr>
        <w:footnoteRef/>
      </w:r>
      <w:r>
        <w:rPr>
          <w:rtl/>
        </w:rPr>
        <w:t xml:space="preserve"> </w:t>
      </w:r>
      <w:r w:rsidR="00F77EC9">
        <w:rPr>
          <w:rtl/>
        </w:rPr>
        <w:tab/>
      </w:r>
      <w:r w:rsidR="00816BC7">
        <w:rPr>
          <w:rFonts w:hint="cs"/>
          <w:rtl/>
        </w:rPr>
        <w:t>אמנם ביחס ל</w:t>
      </w:r>
      <w:r w:rsidR="00A52CFD">
        <w:rPr>
          <w:rFonts w:hint="cs"/>
          <w:rtl/>
        </w:rPr>
        <w:t>כמה</w:t>
      </w:r>
      <w:r w:rsidR="00816BC7">
        <w:rPr>
          <w:rFonts w:hint="cs"/>
          <w:rtl/>
        </w:rPr>
        <w:t xml:space="preserve"> מהם </w:t>
      </w:r>
      <w:r w:rsidR="00A52CFD">
        <w:rPr>
          <w:rFonts w:hint="cs"/>
          <w:rtl/>
        </w:rPr>
        <w:t>נאמר שחטאם היה בכך ש</w:t>
      </w:r>
      <w:r w:rsidR="00A21918">
        <w:rPr>
          <w:rFonts w:hint="cs"/>
          <w:rtl/>
        </w:rPr>
        <w:t>'</w:t>
      </w:r>
      <w:r w:rsidR="00A52CFD">
        <w:rPr>
          <w:rFonts w:hint="cs"/>
          <w:rtl/>
        </w:rPr>
        <w:t>חטאו והחטיאו את הרבים</w:t>
      </w:r>
      <w:r w:rsidR="00A21918">
        <w:rPr>
          <w:rFonts w:hint="cs"/>
          <w:rtl/>
        </w:rPr>
        <w:t>'</w:t>
      </w:r>
      <w:r w:rsidR="00A52CFD">
        <w:rPr>
          <w:rFonts w:hint="cs"/>
          <w:rtl/>
        </w:rPr>
        <w:t xml:space="preserve"> (אחאב, ירבעם </w:t>
      </w:r>
      <w:proofErr w:type="spellStart"/>
      <w:r w:rsidR="00A52CFD">
        <w:rPr>
          <w:rFonts w:hint="cs"/>
          <w:rtl/>
        </w:rPr>
        <w:t>וגיחזי</w:t>
      </w:r>
      <w:proofErr w:type="spellEnd"/>
      <w:r w:rsidR="00A52CFD">
        <w:rPr>
          <w:rFonts w:hint="cs"/>
          <w:rtl/>
        </w:rPr>
        <w:t>)</w:t>
      </w:r>
      <w:r w:rsidR="00A21918">
        <w:rPr>
          <w:rFonts w:hint="cs"/>
          <w:rtl/>
        </w:rPr>
        <w:t>, אולם חטא זה לא נזקף לחובתם של כלל חוטאי הרשימה</w:t>
      </w:r>
      <w:r w:rsidR="00796404">
        <w:rPr>
          <w:rFonts w:hint="cs"/>
          <w:rtl/>
        </w:rPr>
        <w:t>. לעומת זאת</w:t>
      </w:r>
      <w:r w:rsidR="00A52CFD">
        <w:rPr>
          <w:rFonts w:hint="cs"/>
          <w:rtl/>
        </w:rPr>
        <w:t xml:space="preserve"> ישנה מסורת המאשימה את </w:t>
      </w:r>
      <w:proofErr w:type="spellStart"/>
      <w:r w:rsidR="00A52CFD">
        <w:rPr>
          <w:rFonts w:hint="cs"/>
          <w:rtl/>
        </w:rPr>
        <w:t>גיחזי</w:t>
      </w:r>
      <w:proofErr w:type="spellEnd"/>
      <w:r w:rsidR="00A52CFD">
        <w:rPr>
          <w:rFonts w:hint="cs"/>
          <w:rtl/>
        </w:rPr>
        <w:t xml:space="preserve"> בשלושה חטאים אחרים</w:t>
      </w:r>
      <w:r w:rsidR="004813C8">
        <w:rPr>
          <w:rFonts w:hint="cs"/>
          <w:rtl/>
        </w:rPr>
        <w:t xml:space="preserve"> שבגינם נדחה מהעולם הבא: </w:t>
      </w:r>
      <w:r w:rsidR="00446E23">
        <w:rPr>
          <w:rFonts w:hint="cs"/>
          <w:rtl/>
        </w:rPr>
        <w:t>"</w:t>
      </w:r>
      <w:proofErr w:type="spellStart"/>
      <w:r w:rsidR="00446E23">
        <w:rPr>
          <w:rtl/>
        </w:rPr>
        <w:t>גיחזי</w:t>
      </w:r>
      <w:proofErr w:type="spellEnd"/>
      <w:r w:rsidR="00446E23">
        <w:rPr>
          <w:rtl/>
        </w:rPr>
        <w:t xml:space="preserve"> אדם גיבור בתורה היה אלא שהיו בו שלשה דברים עין צרה ופרוץ בערוה ולא היה מודה בתחיית המתים</w:t>
      </w:r>
      <w:r w:rsidR="00446E23">
        <w:rPr>
          <w:rFonts w:hint="cs"/>
          <w:rtl/>
        </w:rPr>
        <w:t>"</w:t>
      </w:r>
      <w:r w:rsidR="00A52CFD">
        <w:rPr>
          <w:rFonts w:hint="cs"/>
          <w:rtl/>
        </w:rPr>
        <w:t xml:space="preserve"> (בירושלמי סנהדרין י:ב </w:t>
      </w:r>
      <w:proofErr w:type="spellStart"/>
      <w:r w:rsidR="00A52CFD">
        <w:rPr>
          <w:rFonts w:hint="cs"/>
          <w:rtl/>
        </w:rPr>
        <w:t>כט</w:t>
      </w:r>
      <w:proofErr w:type="spellEnd"/>
      <w:r w:rsidR="00A52CFD">
        <w:rPr>
          <w:rFonts w:hint="cs"/>
          <w:rtl/>
        </w:rPr>
        <w:t xml:space="preserve"> ע"ב) חטאים דומים ואף חמורים יותר נזכרים ביחס</w:t>
      </w:r>
      <w:r w:rsidR="00446E23">
        <w:rPr>
          <w:rFonts w:hint="cs"/>
          <w:rtl/>
        </w:rPr>
        <w:t xml:space="preserve"> </w:t>
      </w:r>
      <w:r w:rsidR="00E67AE0">
        <w:rPr>
          <w:rFonts w:hint="cs"/>
          <w:rtl/>
        </w:rPr>
        <w:t>ל</w:t>
      </w:r>
      <w:r w:rsidR="00446E23">
        <w:rPr>
          <w:rFonts w:hint="cs"/>
          <w:rtl/>
        </w:rPr>
        <w:t>עשו</w:t>
      </w:r>
      <w:r w:rsidR="00796404">
        <w:rPr>
          <w:rFonts w:hint="cs"/>
          <w:rtl/>
        </w:rPr>
        <w:t>,</w:t>
      </w:r>
      <w:r w:rsidR="00446E23">
        <w:rPr>
          <w:rFonts w:hint="cs"/>
          <w:rtl/>
        </w:rPr>
        <w:t xml:space="preserve"> </w:t>
      </w:r>
      <w:r w:rsidR="002E1297">
        <w:rPr>
          <w:rFonts w:hint="cs"/>
          <w:rtl/>
        </w:rPr>
        <w:t xml:space="preserve">שבין חטאיו בא על נערה </w:t>
      </w:r>
      <w:proofErr w:type="spellStart"/>
      <w:r w:rsidR="002E1297">
        <w:rPr>
          <w:rFonts w:hint="cs"/>
          <w:rtl/>
        </w:rPr>
        <w:t>מאורסה</w:t>
      </w:r>
      <w:proofErr w:type="spellEnd"/>
      <w:r w:rsidR="002E1297">
        <w:rPr>
          <w:rFonts w:hint="cs"/>
          <w:rtl/>
        </w:rPr>
        <w:t xml:space="preserve"> וכפר בתחיית המתים </w:t>
      </w:r>
      <w:r w:rsidR="00796404">
        <w:rPr>
          <w:rFonts w:hint="cs"/>
          <w:rtl/>
        </w:rPr>
        <w:t xml:space="preserve">(ראו לעיל </w:t>
      </w:r>
      <w:r w:rsidR="00796404" w:rsidRPr="00796404">
        <w:rPr>
          <w:rFonts w:hint="cs"/>
          <w:highlight w:val="yellow"/>
          <w:rtl/>
        </w:rPr>
        <w:t>הערה</w:t>
      </w:r>
      <w:r w:rsidR="00796404">
        <w:rPr>
          <w:rFonts w:hint="cs"/>
          <w:rtl/>
        </w:rPr>
        <w:t xml:space="preserve">) </w:t>
      </w:r>
      <w:r w:rsidR="00E67AE0">
        <w:rPr>
          <w:rFonts w:hint="cs"/>
          <w:rtl/>
        </w:rPr>
        <w:t xml:space="preserve">ואילו הוא </w:t>
      </w:r>
      <w:r w:rsidR="002E1297">
        <w:rPr>
          <w:rFonts w:hint="cs"/>
          <w:rtl/>
        </w:rPr>
        <w:t xml:space="preserve">לא נמנה ברשימת הנדחים מהעולם הבא. </w:t>
      </w:r>
      <w:r w:rsidR="001F2BB7">
        <w:rPr>
          <w:rFonts w:hint="cs"/>
          <w:rtl/>
        </w:rPr>
        <w:t>ו</w:t>
      </w:r>
      <w:r w:rsidR="00932BC2">
        <w:rPr>
          <w:rFonts w:hint="cs"/>
          <w:rtl/>
        </w:rPr>
        <w:t xml:space="preserve">עוד דוגמאות רבות. </w:t>
      </w:r>
      <w:r w:rsidR="003A2ED0">
        <w:rPr>
          <w:rFonts w:hint="cs"/>
          <w:rtl/>
        </w:rPr>
        <w:t xml:space="preserve"> </w:t>
      </w:r>
    </w:p>
  </w:footnote>
  <w:footnote w:id="66">
    <w:p w14:paraId="786E5676" w14:textId="343B38A7" w:rsidR="002C6DBF" w:rsidRDefault="002C6DBF" w:rsidP="006C1408">
      <w:pPr>
        <w:pStyle w:val="a7"/>
      </w:pPr>
      <w:r>
        <w:rPr>
          <w:rStyle w:val="a6"/>
        </w:rPr>
        <w:footnoteRef/>
      </w:r>
      <w:r>
        <w:rPr>
          <w:rtl/>
        </w:rPr>
        <w:t xml:space="preserve"> </w:t>
      </w:r>
      <w:r>
        <w:rPr>
          <w:rtl/>
        </w:rPr>
        <w:tab/>
      </w:r>
      <w:r>
        <w:rPr>
          <w:rFonts w:hint="cs"/>
          <w:rtl/>
        </w:rPr>
        <w:t xml:space="preserve">זאת בהנחה </w:t>
      </w:r>
      <w:r w:rsidR="00596638">
        <w:rPr>
          <w:rFonts w:hint="cs"/>
          <w:rtl/>
        </w:rPr>
        <w:t xml:space="preserve">שהבבואה הנוצרית או הכיתתית קדמה </w:t>
      </w:r>
      <w:r w:rsidR="000C36FE">
        <w:rPr>
          <w:rFonts w:hint="cs"/>
          <w:rtl/>
        </w:rPr>
        <w:t xml:space="preserve">למסורת שהכניסה אותם לרשימה במשנה. </w:t>
      </w:r>
      <w:r w:rsidR="0083135D">
        <w:rPr>
          <w:rFonts w:hint="cs"/>
          <w:rtl/>
        </w:rPr>
        <w:t>ל</w:t>
      </w:r>
      <w:r w:rsidR="005C71EA">
        <w:rPr>
          <w:rFonts w:hint="cs"/>
          <w:rtl/>
        </w:rPr>
        <w:t>מחקר שעוסק ב</w:t>
      </w:r>
      <w:r w:rsidR="00F11080">
        <w:rPr>
          <w:rFonts w:hint="cs"/>
          <w:rtl/>
        </w:rPr>
        <w:t>ב</w:t>
      </w:r>
      <w:r w:rsidR="005C71EA">
        <w:rPr>
          <w:rFonts w:hint="cs"/>
          <w:rtl/>
        </w:rPr>
        <w:t xml:space="preserve">בואה הכיתתית </w:t>
      </w:r>
      <w:r w:rsidR="00F11080">
        <w:rPr>
          <w:rFonts w:hint="cs"/>
          <w:rtl/>
        </w:rPr>
        <w:t xml:space="preserve">והדתית של אחדים מרשימת </w:t>
      </w:r>
      <w:r w:rsidR="00225092">
        <w:rPr>
          <w:rFonts w:hint="cs"/>
          <w:rtl/>
        </w:rPr>
        <w:t xml:space="preserve">פרק </w:t>
      </w:r>
      <w:r w:rsidR="00F11080">
        <w:rPr>
          <w:rFonts w:hint="cs"/>
          <w:rtl/>
        </w:rPr>
        <w:t>חלק ו</w:t>
      </w:r>
      <w:r w:rsidR="005A26B7">
        <w:rPr>
          <w:rFonts w:hint="cs"/>
          <w:rtl/>
        </w:rPr>
        <w:t>הסברה שבחירתם ברשימת המשנה נבעה מבבואה זו, ראו לעיל בה</w:t>
      </w:r>
      <w:r w:rsidR="00232C65">
        <w:rPr>
          <w:rFonts w:hint="cs"/>
          <w:rtl/>
        </w:rPr>
        <w:t>פניה אליהם בהער</w:t>
      </w:r>
      <w:r w:rsidR="00225092">
        <w:rPr>
          <w:rFonts w:hint="cs"/>
          <w:rtl/>
        </w:rPr>
        <w:t xml:space="preserve">ות </w:t>
      </w:r>
      <w:r w:rsidR="00225092" w:rsidRPr="00326A5A">
        <w:rPr>
          <w:highlight w:val="yellow"/>
          <w:rtl/>
        </w:rPr>
        <w:t>72-70.</w:t>
      </w:r>
    </w:p>
  </w:footnote>
  <w:footnote w:id="67">
    <w:p w14:paraId="14416161" w14:textId="0F958EB8" w:rsidR="003E23E3" w:rsidRDefault="002023A6" w:rsidP="006C1408">
      <w:pPr>
        <w:pStyle w:val="a7"/>
      </w:pPr>
      <w:r>
        <w:rPr>
          <w:rStyle w:val="a6"/>
        </w:rPr>
        <w:footnoteRef/>
      </w:r>
      <w:r>
        <w:rPr>
          <w:rtl/>
        </w:rPr>
        <w:t xml:space="preserve"> </w:t>
      </w:r>
      <w:r>
        <w:rPr>
          <w:rtl/>
        </w:rPr>
        <w:tab/>
      </w:r>
      <w:r>
        <w:rPr>
          <w:rFonts w:hint="cs"/>
          <w:rtl/>
        </w:rPr>
        <w:t xml:space="preserve">ראו בהקשר זה את דבריו של רגב, </w:t>
      </w:r>
      <w:r w:rsidR="00C9617D">
        <w:rPr>
          <w:rFonts w:hint="cs"/>
          <w:rtl/>
        </w:rPr>
        <w:t>צילם של הצדוקים, עמ' 285: "</w:t>
      </w:r>
      <w:r w:rsidR="00C9617D">
        <w:rPr>
          <w:rtl/>
        </w:rPr>
        <w:t xml:space="preserve">היזקקות זו של החכמים להתנצחות עם ההלכה </w:t>
      </w:r>
      <w:proofErr w:type="spellStart"/>
      <w:r w:rsidR="00C9617D">
        <w:rPr>
          <w:rtl/>
        </w:rPr>
        <w:t>הצדוקית</w:t>
      </w:r>
      <w:proofErr w:type="spellEnd"/>
      <w:r w:rsidR="00C9617D">
        <w:rPr>
          <w:rtl/>
        </w:rPr>
        <w:t>, שנותרה בגדר מורשת</w:t>
      </w:r>
      <w:r w:rsidR="005F148A">
        <w:rPr>
          <w:rFonts w:hint="cs"/>
          <w:rtl/>
        </w:rPr>
        <w:t xml:space="preserve"> </w:t>
      </w:r>
      <w:r w:rsidR="00C9617D">
        <w:rPr>
          <w:rtl/>
        </w:rPr>
        <w:t>היסטורית בלבד, מוסברת לנוכח נטייתו של האדם, ובייחוד של קבוצות אידאולוגיות,</w:t>
      </w:r>
      <w:r w:rsidR="005F148A">
        <w:rPr>
          <w:rFonts w:hint="cs"/>
          <w:rtl/>
        </w:rPr>
        <w:t xml:space="preserve"> </w:t>
      </w:r>
      <w:r w:rsidR="00C9617D">
        <w:rPr>
          <w:rtl/>
        </w:rPr>
        <w:t>ליצור לעצמם זהות תוך כדי התמודדות עם יריב, ולשם כך אף אפשר "להמציא" יריב</w:t>
      </w:r>
      <w:r w:rsidR="005F148A">
        <w:rPr>
          <w:rFonts w:hint="cs"/>
          <w:rtl/>
        </w:rPr>
        <w:t xml:space="preserve"> </w:t>
      </w:r>
      <w:r w:rsidR="00C9617D">
        <w:rPr>
          <w:rtl/>
        </w:rPr>
        <w:t>"וירטואלי"</w:t>
      </w:r>
      <w:r w:rsidR="003E23E3">
        <w:rPr>
          <w:rFonts w:hint="cs"/>
          <w:rtl/>
        </w:rPr>
        <w:t>..</w:t>
      </w:r>
      <w:r w:rsidR="00C9617D">
        <w:rPr>
          <w:rtl/>
        </w:rPr>
        <w:t xml:space="preserve">. </w:t>
      </w:r>
    </w:p>
    <w:p w14:paraId="13F535EE" w14:textId="5FC97188" w:rsidR="002023A6" w:rsidRDefault="00C9617D" w:rsidP="00D9238B">
      <w:pPr>
        <w:pStyle w:val="a7"/>
        <w:ind w:firstLine="0"/>
      </w:pPr>
      <w:r>
        <w:rPr>
          <w:rtl/>
        </w:rPr>
        <w:t>הרי הצדוקים לא היו גורם</w:t>
      </w:r>
      <w:r w:rsidR="003E23E3">
        <w:rPr>
          <w:rFonts w:hint="cs"/>
          <w:rtl/>
        </w:rPr>
        <w:t xml:space="preserve"> </w:t>
      </w:r>
      <w:r>
        <w:rPr>
          <w:rtl/>
        </w:rPr>
        <w:t>חברתי פעיל בתקופת המשנה והתלמוד( אלא כהבניית זהותם ההלכתית של חז"ל או של</w:t>
      </w:r>
      <w:r w:rsidR="003E23E3">
        <w:rPr>
          <w:rFonts w:hint="cs"/>
          <w:rtl/>
        </w:rPr>
        <w:t xml:space="preserve"> </w:t>
      </w:r>
      <w:r>
        <w:rPr>
          <w:rtl/>
        </w:rPr>
        <w:t>אבותיהם הפרושים: הדגשת הזהות של ה"אחר", של ההלכה הנדחית, תורמת להבהרת</w:t>
      </w:r>
      <w:r w:rsidR="003E23E3">
        <w:rPr>
          <w:rFonts w:hint="cs"/>
          <w:rtl/>
        </w:rPr>
        <w:t xml:space="preserve"> </w:t>
      </w:r>
      <w:r>
        <w:rPr>
          <w:rtl/>
        </w:rPr>
        <w:t>ייחודה של שיטתם ההלכתית של חז"ל. יתרה מזו, היא אף מקנה להם זהות קולקטיבית,</w:t>
      </w:r>
      <w:r w:rsidR="005B5867">
        <w:rPr>
          <w:rFonts w:hint="cs"/>
          <w:rtl/>
        </w:rPr>
        <w:t xml:space="preserve"> </w:t>
      </w:r>
      <w:r>
        <w:rPr>
          <w:rtl/>
        </w:rPr>
        <w:t>המחזקת את ייחודם ואת סמכותם. דומה שמכיוון שחז"ל לא מצאו בזמנם אסכולה שתהיה</w:t>
      </w:r>
      <w:r w:rsidR="005B5867">
        <w:rPr>
          <w:rFonts w:hint="cs"/>
          <w:rtl/>
        </w:rPr>
        <w:t xml:space="preserve"> </w:t>
      </w:r>
      <w:r>
        <w:rPr>
          <w:rtl/>
        </w:rPr>
        <w:t>יריבה ראויה או בגדר "אחר" המנוגד להם בתחום ההלכה, היה עליהם "להחיות" את</w:t>
      </w:r>
      <w:r w:rsidR="00262DA1">
        <w:rPr>
          <w:rFonts w:hint="cs"/>
          <w:rtl/>
        </w:rPr>
        <w:t xml:space="preserve"> </w:t>
      </w:r>
      <w:r>
        <w:rPr>
          <w:rtl/>
        </w:rPr>
        <w:t>הצדוקים, להיזכר בעמדותיהם ולהזכירן, ולהראות את עדיפותה של דרכם שלהם</w:t>
      </w:r>
      <w:r w:rsidR="00262DA1">
        <w:rPr>
          <w:rFonts w:hint="cs"/>
          <w:rtl/>
        </w:rPr>
        <w:t>".</w:t>
      </w:r>
    </w:p>
  </w:footnote>
  <w:footnote w:id="68">
    <w:p w14:paraId="6CE4E2BB" w14:textId="3D7464C5" w:rsidR="008B6228" w:rsidRDefault="008B6228" w:rsidP="006C1408">
      <w:pPr>
        <w:pStyle w:val="a7"/>
      </w:pPr>
      <w:r>
        <w:rPr>
          <w:rStyle w:val="a6"/>
        </w:rPr>
        <w:footnoteRef/>
      </w:r>
      <w:r>
        <w:rPr>
          <w:rtl/>
        </w:rPr>
        <w:t xml:space="preserve"> </w:t>
      </w:r>
      <w:r>
        <w:rPr>
          <w:rtl/>
        </w:rPr>
        <w:tab/>
      </w:r>
      <w:r>
        <w:rPr>
          <w:rFonts w:hint="cs"/>
          <w:rtl/>
        </w:rPr>
        <w:t xml:space="preserve">כך לפחות על פי המחקר </w:t>
      </w:r>
      <w:r w:rsidR="00985936">
        <w:rPr>
          <w:rFonts w:hint="cs"/>
          <w:rtl/>
        </w:rPr>
        <w:t>שבדקתי בסוגיה זו.</w:t>
      </w:r>
    </w:p>
  </w:footnote>
  <w:footnote w:id="69">
    <w:p w14:paraId="424B63CB" w14:textId="7D081197" w:rsidR="002F1018" w:rsidRDefault="002F1018" w:rsidP="00D9238B">
      <w:pPr>
        <w:pStyle w:val="a7"/>
        <w:rPr>
          <w:rtl/>
        </w:rPr>
      </w:pPr>
      <w:r>
        <w:rPr>
          <w:rStyle w:val="a6"/>
        </w:rPr>
        <w:footnoteRef/>
      </w:r>
      <w:r>
        <w:rPr>
          <w:rtl/>
        </w:rPr>
        <w:t xml:space="preserve"> </w:t>
      </w:r>
      <w:r>
        <w:rPr>
          <w:rtl/>
        </w:rPr>
        <w:tab/>
      </w:r>
      <w:r w:rsidRPr="00D9238B">
        <w:rPr>
          <w:rFonts w:hint="cs"/>
          <w:rtl/>
        </w:rPr>
        <w:t xml:space="preserve">על תפקידה של אגדת המשנה כמשרתת את הלכותיה ראו: </w:t>
      </w:r>
      <w:r w:rsidR="004746D4" w:rsidRPr="00D9238B">
        <w:rPr>
          <w:rFonts w:hint="cs"/>
        </w:rPr>
        <w:t>A</w:t>
      </w:r>
      <w:r w:rsidR="004746D4" w:rsidRPr="00D9238B">
        <w:t xml:space="preserve">. </w:t>
      </w:r>
      <w:proofErr w:type="spellStart"/>
      <w:r w:rsidR="00C5242B" w:rsidRPr="00D9238B">
        <w:t>Samely</w:t>
      </w:r>
      <w:proofErr w:type="spellEnd"/>
      <w:r w:rsidR="00C5242B" w:rsidRPr="00D9238B">
        <w:t xml:space="preserve">, </w:t>
      </w:r>
      <w:r w:rsidR="00C5242B" w:rsidRPr="00D9238B">
        <w:rPr>
          <w:i/>
          <w:iCs/>
        </w:rPr>
        <w:t>Rabbinic interpretation of s</w:t>
      </w:r>
      <w:r w:rsidR="00E931FA" w:rsidRPr="00D9238B">
        <w:rPr>
          <w:i/>
          <w:iCs/>
        </w:rPr>
        <w:t>cripture in the Mishna</w:t>
      </w:r>
      <w:r w:rsidR="00E931FA" w:rsidRPr="00D9238B">
        <w:t>, Oxford 2002</w:t>
      </w:r>
      <w:r w:rsidR="00030A85" w:rsidRPr="00D9238B">
        <w:t>, pp</w:t>
      </w:r>
      <w:r w:rsidR="00E93AA1" w:rsidRPr="00D9238B">
        <w:t>.81- 109.</w:t>
      </w:r>
      <w:r w:rsidR="00AE6708" w:rsidRPr="00D9238B">
        <w:rPr>
          <w:rFonts w:hint="cs"/>
          <w:rtl/>
        </w:rPr>
        <w:t xml:space="preserve"> וכן ראו י' </w:t>
      </w:r>
      <w:proofErr w:type="spellStart"/>
      <w:r w:rsidR="00AE6708" w:rsidRPr="00D9238B">
        <w:rPr>
          <w:rFonts w:hint="cs"/>
          <w:rtl/>
        </w:rPr>
        <w:t>לורברבוים</w:t>
      </w:r>
      <w:proofErr w:type="spellEnd"/>
      <w:r w:rsidR="00AE6708" w:rsidRPr="00D9238B">
        <w:rPr>
          <w:rFonts w:hint="cs"/>
          <w:rtl/>
        </w:rPr>
        <w:t>, צלם</w:t>
      </w:r>
      <w:r w:rsidR="00F52961" w:rsidRPr="00D9238B">
        <w:rPr>
          <w:rFonts w:hint="cs"/>
          <w:rtl/>
        </w:rPr>
        <w:t xml:space="preserve"> </w:t>
      </w:r>
      <w:proofErr w:type="spellStart"/>
      <w:r w:rsidR="00F52961" w:rsidRPr="00D9238B">
        <w:rPr>
          <w:rFonts w:hint="cs"/>
          <w:rtl/>
        </w:rPr>
        <w:t>אלהים</w:t>
      </w:r>
      <w:proofErr w:type="spellEnd"/>
      <w:r w:rsidR="00F52961" w:rsidRPr="00D9238B">
        <w:rPr>
          <w:rFonts w:hint="cs"/>
          <w:rtl/>
        </w:rPr>
        <w:t>, ירושלים ותל אביב תשס"ד, עמ'</w:t>
      </w:r>
      <w:r w:rsidR="00370873" w:rsidRPr="00D9238B">
        <w:rPr>
          <w:rFonts w:hint="cs"/>
          <w:rtl/>
        </w:rPr>
        <w:t xml:space="preserve"> 135 המתייחס לקטעי אגדה בהלכות העוסקות בדינה מיתה</w:t>
      </w:r>
      <w:r w:rsidR="003D1EE2" w:rsidRPr="00D9238B">
        <w:rPr>
          <w:rFonts w:hint="cs"/>
          <w:rtl/>
        </w:rPr>
        <w:t>.</w:t>
      </w:r>
      <w:r w:rsidR="007F7A23">
        <w:rPr>
          <w:rFonts w:hint="cs"/>
          <w:rtl/>
        </w:rPr>
        <w:t xml:space="preserve"> </w:t>
      </w:r>
      <w:proofErr w:type="spellStart"/>
      <w:r w:rsidR="003F0E24">
        <w:rPr>
          <w:rFonts w:hint="cs"/>
          <w:rtl/>
        </w:rPr>
        <w:t>פראדה</w:t>
      </w:r>
      <w:proofErr w:type="spellEnd"/>
      <w:r w:rsidR="003F0E24">
        <w:rPr>
          <w:rFonts w:hint="cs"/>
          <w:rtl/>
        </w:rPr>
        <w:t xml:space="preserve"> </w:t>
      </w:r>
      <w:r w:rsidR="00F06248">
        <w:rPr>
          <w:rFonts w:hint="cs"/>
          <w:rtl/>
        </w:rPr>
        <w:t xml:space="preserve">מונה רשימה של תפקידיה של האגדה במשנה, חלקם </w:t>
      </w:r>
      <w:r w:rsidR="00C54589">
        <w:rPr>
          <w:rFonts w:hint="cs"/>
          <w:rtl/>
        </w:rPr>
        <w:t>פורמליים ספרותיים, אולם הוא מתייחס בהרחבה גם לאגדה כמשרתת ומקבעת את ההלכה</w:t>
      </w:r>
      <w:r w:rsidR="00566575">
        <w:rPr>
          <w:rFonts w:hint="cs"/>
          <w:rtl/>
        </w:rPr>
        <w:t xml:space="preserve">. ראו:  </w:t>
      </w:r>
      <w:r w:rsidR="00D9238B">
        <w:t>S.D. Fraade and M. Simon-Shoshan, "</w:t>
      </w:r>
      <w:r w:rsidR="00D9238B" w:rsidRPr="00910DFF">
        <w:rPr>
          <w:rFonts w:ascii="opensanshebrew" w:eastAsia="Times New Roman" w:hAnsi="opensanshebrew" w:cs="Times New Roman"/>
          <w:color w:val="3A3A3A"/>
          <w:sz w:val="24"/>
        </w:rPr>
        <w:t xml:space="preserve">Halakha and </w:t>
      </w:r>
      <w:proofErr w:type="spellStart"/>
      <w:r w:rsidR="00D9238B" w:rsidRPr="00910DFF">
        <w:rPr>
          <w:rFonts w:ascii="opensanshebrew" w:eastAsia="Times New Roman" w:hAnsi="opensanshebrew" w:cs="Times New Roman"/>
          <w:color w:val="3A3A3A"/>
          <w:sz w:val="24"/>
        </w:rPr>
        <w:t>Aggada</w:t>
      </w:r>
      <w:proofErr w:type="spellEnd"/>
      <w:r w:rsidR="00D9238B" w:rsidRPr="00910DFF">
        <w:rPr>
          <w:rFonts w:ascii="opensanshebrew" w:eastAsia="Times New Roman" w:hAnsi="opensanshebrew" w:cs="Times New Roman"/>
          <w:color w:val="3A3A3A"/>
          <w:sz w:val="24"/>
        </w:rPr>
        <w:t xml:space="preserve"> in </w:t>
      </w:r>
      <w:proofErr w:type="spellStart"/>
      <w:r w:rsidR="00D9238B" w:rsidRPr="00910DFF">
        <w:rPr>
          <w:rFonts w:ascii="opensanshebrew" w:eastAsia="Times New Roman" w:hAnsi="opensanshebrew" w:cs="Times New Roman"/>
          <w:color w:val="3A3A3A"/>
          <w:sz w:val="24"/>
        </w:rPr>
        <w:t>Tannaic</w:t>
      </w:r>
      <w:proofErr w:type="spellEnd"/>
      <w:r w:rsidR="00D9238B" w:rsidRPr="00910DFF">
        <w:rPr>
          <w:rFonts w:ascii="opensanshebrew" w:eastAsia="Times New Roman" w:hAnsi="opensanshebrew" w:cs="Times New Roman"/>
          <w:color w:val="3A3A3A"/>
          <w:sz w:val="24"/>
        </w:rPr>
        <w:t xml:space="preserve"> sources</w:t>
      </w:r>
      <w:r w:rsidR="00D9238B">
        <w:rPr>
          <w:rFonts w:ascii="opensanshebrew" w:eastAsia="Times New Roman" w:hAnsi="opensanshebrew" w:cs="Times New Roman"/>
          <w:color w:val="3A3A3A"/>
          <w:sz w:val="24"/>
        </w:rPr>
        <w:t xml:space="preserve">", </w:t>
      </w:r>
      <w:r w:rsidR="00D9238B" w:rsidRPr="00910DFF">
        <w:rPr>
          <w:rFonts w:ascii="opensanshebrew" w:eastAsia="Times New Roman" w:hAnsi="opensanshebrew" w:cs="Times New Roman"/>
          <w:i/>
          <w:iCs/>
          <w:color w:val="3A3A3A"/>
          <w:sz w:val="24"/>
        </w:rPr>
        <w:t>The Literature of the Sages; a Re-Visioning</w:t>
      </w:r>
      <w:r w:rsidR="00D9238B">
        <w:rPr>
          <w:rFonts w:ascii="opensanshebrew" w:eastAsia="Times New Roman" w:hAnsi="opensanshebrew" w:cs="Times New Roman"/>
          <w:color w:val="3A3A3A"/>
          <w:sz w:val="24"/>
        </w:rPr>
        <w:t>, (ed:</w:t>
      </w:r>
      <w:r w:rsidR="00D9238B" w:rsidRPr="00910DFF">
        <w:rPr>
          <w:rFonts w:ascii="opensanshebrew" w:eastAsia="Times New Roman" w:hAnsi="opensanshebrew" w:cs="Times New Roman"/>
          <w:color w:val="3A3A3A"/>
          <w:sz w:val="24"/>
        </w:rPr>
        <w:t xml:space="preserve"> C</w:t>
      </w:r>
      <w:r w:rsidR="00D9238B">
        <w:rPr>
          <w:rFonts w:ascii="opensanshebrew" w:eastAsia="Times New Roman" w:hAnsi="opensanshebrew" w:cs="Times New Roman"/>
          <w:color w:val="3A3A3A"/>
          <w:sz w:val="24"/>
        </w:rPr>
        <w:t>.</w:t>
      </w:r>
      <w:r w:rsidR="00D9238B" w:rsidRPr="00910DFF">
        <w:rPr>
          <w:rFonts w:ascii="opensanshebrew" w:eastAsia="Times New Roman" w:hAnsi="opensanshebrew" w:cs="Times New Roman"/>
          <w:color w:val="3A3A3A"/>
          <w:sz w:val="24"/>
        </w:rPr>
        <w:t xml:space="preserve"> Hayes</w:t>
      </w:r>
      <w:r w:rsidR="00D9238B">
        <w:rPr>
          <w:rFonts w:ascii="opensanshebrew" w:eastAsia="Times New Roman" w:hAnsi="opensanshebrew" w:cs="Times New Roman"/>
          <w:color w:val="3A3A3A"/>
          <w:sz w:val="24"/>
        </w:rPr>
        <w:t>)</w:t>
      </w:r>
      <w:r w:rsidR="00D9238B" w:rsidRPr="00910DFF">
        <w:rPr>
          <w:rFonts w:ascii="opensanshebrew" w:eastAsia="Times New Roman" w:hAnsi="opensanshebrew" w:cs="Times New Roman"/>
          <w:color w:val="3A3A3A"/>
          <w:sz w:val="24"/>
        </w:rPr>
        <w:t xml:space="preserve"> Leiden; Boston</w:t>
      </w:r>
      <w:r w:rsidR="00D9238B">
        <w:rPr>
          <w:rFonts w:ascii="opensanshebrew" w:eastAsia="Times New Roman" w:hAnsi="opensanshebrew" w:cs="Times New Roman"/>
          <w:color w:val="3A3A3A"/>
          <w:sz w:val="24"/>
        </w:rPr>
        <w:t xml:space="preserve"> </w:t>
      </w:r>
      <w:r w:rsidR="00D9238B" w:rsidRPr="00910DFF">
        <w:rPr>
          <w:rFonts w:ascii="opensanshebrew" w:eastAsia="Times New Roman" w:hAnsi="opensanshebrew" w:cs="Times New Roman"/>
          <w:color w:val="3A3A3A"/>
          <w:sz w:val="24"/>
        </w:rPr>
        <w:t>2022</w:t>
      </w:r>
      <w:r w:rsidR="00D9238B">
        <w:rPr>
          <w:rFonts w:ascii="opensanshebrew" w:eastAsia="Times New Roman" w:hAnsi="opensanshebrew" w:cs="Times New Roman"/>
          <w:color w:val="3A3A3A"/>
          <w:sz w:val="24"/>
        </w:rPr>
        <w:t>, pp.463-543</w:t>
      </w:r>
      <w:r w:rsidR="00D9238B">
        <w:rPr>
          <w:rFonts w:hint="cs"/>
          <w:rtl/>
        </w:rPr>
        <w:t xml:space="preserve"> </w:t>
      </w:r>
      <w:r w:rsidR="00566575">
        <w:rPr>
          <w:rFonts w:hint="cs"/>
          <w:rtl/>
        </w:rPr>
        <w:t>אחת מהדוגמאות שהוא מזכיר היא אגדת פרק חלק (עמ' 500)</w:t>
      </w:r>
      <w:r w:rsidR="007F7A23">
        <w:rPr>
          <w:rFonts w:hint="cs"/>
          <w:rtl/>
        </w:rPr>
        <w:t xml:space="preserve"> </w:t>
      </w:r>
      <w:r w:rsidR="00D06591">
        <w:rPr>
          <w:rFonts w:hint="cs"/>
          <w:rtl/>
        </w:rPr>
        <w:t xml:space="preserve">וכך הוא כותב: </w:t>
      </w:r>
      <w:r w:rsidR="009F3185">
        <w:t>"</w:t>
      </w:r>
      <w:r w:rsidR="00D06591" w:rsidRPr="00D06591">
        <w:t>The tenth chapter of Sanhedrin contains an extensive discussion of those who have no share in the world to come. These references to the hereafter not only deepen the Mishna’s discussion of reward and punishment but expand the horizons of the Mishna’s nomic universe. Beyond this world – in which the halakhic life is carried out – lies another world where the ramifications of such a life are fully realized</w:t>
      </w:r>
      <w:r w:rsidR="009F3185">
        <w:t>".</w:t>
      </w:r>
    </w:p>
  </w:footnote>
  <w:footnote w:id="70">
    <w:p w14:paraId="259BF551" w14:textId="52C31CA2" w:rsidR="008D4ABB" w:rsidRDefault="00452A69" w:rsidP="006C1408">
      <w:pPr>
        <w:pStyle w:val="a7"/>
        <w:rPr>
          <w:rtl/>
        </w:rPr>
      </w:pPr>
      <w:r>
        <w:rPr>
          <w:rStyle w:val="a6"/>
        </w:rPr>
        <w:footnoteRef/>
      </w:r>
      <w:r>
        <w:rPr>
          <w:rtl/>
        </w:rPr>
        <w:t xml:space="preserve"> </w:t>
      </w:r>
      <w:r>
        <w:rPr>
          <w:rtl/>
        </w:rPr>
        <w:tab/>
      </w:r>
      <w:r>
        <w:rPr>
          <w:rFonts w:hint="cs"/>
          <w:rtl/>
        </w:rPr>
        <w:t xml:space="preserve">בסקירתנו להלן </w:t>
      </w:r>
      <w:r w:rsidR="005B5697">
        <w:rPr>
          <w:rFonts w:hint="cs"/>
          <w:rtl/>
        </w:rPr>
        <w:t>בניתוח מעשי היחידים והקבוצות המקראיים</w:t>
      </w:r>
      <w:r w:rsidR="00B11F4D">
        <w:rPr>
          <w:rFonts w:hint="cs"/>
          <w:rtl/>
        </w:rPr>
        <w:t xml:space="preserve">, </w:t>
      </w:r>
      <w:r>
        <w:rPr>
          <w:rFonts w:hint="cs"/>
          <w:rtl/>
        </w:rPr>
        <w:t>נתייחס למתואר</w:t>
      </w:r>
      <w:r w:rsidR="00A62BC5">
        <w:rPr>
          <w:rFonts w:hint="cs"/>
          <w:rtl/>
        </w:rPr>
        <w:t xml:space="preserve"> על אודותם</w:t>
      </w:r>
      <w:r>
        <w:rPr>
          <w:rFonts w:hint="cs"/>
          <w:rtl/>
        </w:rPr>
        <w:t xml:space="preserve"> ב</w:t>
      </w:r>
      <w:r w:rsidR="00F92FD4">
        <w:rPr>
          <w:rFonts w:hint="cs"/>
          <w:rtl/>
        </w:rPr>
        <w:t xml:space="preserve">מקרא על פי </w:t>
      </w:r>
      <w:r>
        <w:rPr>
          <w:rFonts w:hint="cs"/>
          <w:rtl/>
        </w:rPr>
        <w:t>נוסח המסורה</w:t>
      </w:r>
      <w:r w:rsidR="00F92FD4">
        <w:rPr>
          <w:rFonts w:hint="cs"/>
          <w:rtl/>
        </w:rPr>
        <w:t>, ועל פי המקובל במסורת חכמים</w:t>
      </w:r>
      <w:r>
        <w:rPr>
          <w:rFonts w:hint="cs"/>
          <w:rtl/>
        </w:rPr>
        <w:t xml:space="preserve"> ביחס למועד חיבורם של ספרי המקרא, כתשתית להתפתחות רשימת החוטאים ודרשת חטאם בספרות חז"ל. לפיכך לא נתעכב על סוגיות הנוגעות לביקורת המקרא ולהשערות המחקר ביחס למועד</w:t>
      </w:r>
      <w:r w:rsidR="00AD6179">
        <w:rPr>
          <w:rFonts w:hint="cs"/>
          <w:rtl/>
        </w:rPr>
        <w:t>י</w:t>
      </w:r>
      <w:r>
        <w:rPr>
          <w:rFonts w:hint="cs"/>
          <w:rtl/>
        </w:rPr>
        <w:t xml:space="preserve"> עריכתם </w:t>
      </w:r>
      <w:r w:rsidRPr="00833673">
        <w:rPr>
          <w:rFonts w:hint="cs"/>
          <w:rtl/>
        </w:rPr>
        <w:t xml:space="preserve">של ספרי המקרא. </w:t>
      </w:r>
      <w:r w:rsidR="00B160CE" w:rsidRPr="00833673">
        <w:rPr>
          <w:rFonts w:hint="cs"/>
          <w:rtl/>
        </w:rPr>
        <w:t>היחידים והקבוצות מרשימת פרק חלק שידונו ב</w:t>
      </w:r>
      <w:r w:rsidR="00E16FC2" w:rsidRPr="00833673">
        <w:rPr>
          <w:rFonts w:hint="cs"/>
          <w:rtl/>
        </w:rPr>
        <w:t>פסקה זו, הם רק אלו שלא נמצאה עבורם בבואה כיתתית או דתית</w:t>
      </w:r>
      <w:r w:rsidR="00833673">
        <w:rPr>
          <w:rFonts w:hint="cs"/>
          <w:rtl/>
        </w:rPr>
        <w:t>.</w:t>
      </w:r>
      <w:r w:rsidR="00B94FAC">
        <w:rPr>
          <w:rFonts w:hint="cs"/>
          <w:rtl/>
        </w:rPr>
        <w:t xml:space="preserve"> </w:t>
      </w:r>
    </w:p>
  </w:footnote>
  <w:footnote w:id="71">
    <w:p w14:paraId="2D021F08" w14:textId="7CE402B7" w:rsidR="004D38A1" w:rsidRDefault="004D38A1" w:rsidP="006C1408">
      <w:pPr>
        <w:pStyle w:val="a7"/>
        <w:rPr>
          <w:rtl/>
        </w:rPr>
      </w:pPr>
      <w:r>
        <w:rPr>
          <w:rStyle w:val="a6"/>
        </w:rPr>
        <w:footnoteRef/>
      </w:r>
      <w:r>
        <w:rPr>
          <w:rtl/>
        </w:rPr>
        <w:t xml:space="preserve"> </w:t>
      </w:r>
      <w:r w:rsidR="005156A6">
        <w:rPr>
          <w:rtl/>
        </w:rPr>
        <w:tab/>
      </w:r>
      <w:r w:rsidR="00EC0E15">
        <w:rPr>
          <w:rFonts w:hint="cs"/>
          <w:rtl/>
        </w:rPr>
        <w:t xml:space="preserve">כך נתן להסביר את הברית עם אבנר </w:t>
      </w:r>
      <w:r w:rsidR="007D33C1">
        <w:rPr>
          <w:rFonts w:hint="cs"/>
          <w:rtl/>
        </w:rPr>
        <w:t>שר צבאו של שאול (</w:t>
      </w:r>
      <w:r w:rsidR="000D233E">
        <w:rPr>
          <w:rFonts w:hint="cs"/>
          <w:rtl/>
        </w:rPr>
        <w:t>שמ"ב ג, י"ב- י"ג</w:t>
      </w:r>
      <w:r w:rsidR="00C837C7">
        <w:rPr>
          <w:rFonts w:hint="cs"/>
          <w:rtl/>
        </w:rPr>
        <w:t>)</w:t>
      </w:r>
      <w:r w:rsidR="00991BC7">
        <w:rPr>
          <w:rFonts w:hint="cs"/>
          <w:rtl/>
        </w:rPr>
        <w:t>;</w:t>
      </w:r>
      <w:r w:rsidR="00F375D1">
        <w:rPr>
          <w:rFonts w:hint="cs"/>
          <w:rtl/>
        </w:rPr>
        <w:t xml:space="preserve"> את התעלמותו מקריאות הגנאי של שמעי</w:t>
      </w:r>
      <w:r w:rsidR="00126B04">
        <w:rPr>
          <w:rFonts w:hint="cs"/>
          <w:rtl/>
        </w:rPr>
        <w:t xml:space="preserve"> מבני בנימין</w:t>
      </w:r>
      <w:r w:rsidR="00F375D1">
        <w:rPr>
          <w:rFonts w:hint="cs"/>
          <w:rtl/>
        </w:rPr>
        <w:t xml:space="preserve"> (</w:t>
      </w:r>
      <w:r w:rsidR="00126B04">
        <w:rPr>
          <w:rFonts w:hint="cs"/>
          <w:rtl/>
        </w:rPr>
        <w:t xml:space="preserve">שם </w:t>
      </w:r>
      <w:proofErr w:type="spellStart"/>
      <w:r w:rsidR="00126B04">
        <w:rPr>
          <w:rFonts w:hint="cs"/>
          <w:rtl/>
        </w:rPr>
        <w:t>טז</w:t>
      </w:r>
      <w:proofErr w:type="spellEnd"/>
      <w:r w:rsidR="00126B04">
        <w:rPr>
          <w:rFonts w:hint="cs"/>
          <w:rtl/>
        </w:rPr>
        <w:t>, י"א)</w:t>
      </w:r>
      <w:r w:rsidR="00EE33D0">
        <w:rPr>
          <w:rFonts w:hint="cs"/>
          <w:rtl/>
        </w:rPr>
        <w:t>.</w:t>
      </w:r>
    </w:p>
  </w:footnote>
  <w:footnote w:id="72">
    <w:p w14:paraId="37235276" w14:textId="4D4EB618" w:rsidR="004D38A1" w:rsidRDefault="004D38A1" w:rsidP="006C1408">
      <w:pPr>
        <w:pStyle w:val="a7"/>
        <w:rPr>
          <w:rtl/>
        </w:rPr>
      </w:pPr>
      <w:r>
        <w:rPr>
          <w:rStyle w:val="a6"/>
        </w:rPr>
        <w:footnoteRef/>
      </w:r>
      <w:r>
        <w:rPr>
          <w:rtl/>
        </w:rPr>
        <w:t xml:space="preserve"> </w:t>
      </w:r>
      <w:r w:rsidR="00EE33D0">
        <w:rPr>
          <w:rtl/>
        </w:rPr>
        <w:tab/>
      </w:r>
      <w:r w:rsidR="00CF3DE6">
        <w:rPr>
          <w:rFonts w:hint="cs"/>
          <w:rtl/>
        </w:rPr>
        <w:t>כך יש להבין</w:t>
      </w:r>
      <w:r w:rsidR="00EE33D0">
        <w:rPr>
          <w:rFonts w:hint="cs"/>
          <w:rtl/>
        </w:rPr>
        <w:t xml:space="preserve"> את ההוראה </w:t>
      </w:r>
      <w:r w:rsidR="00CF3DE6">
        <w:rPr>
          <w:rFonts w:hint="cs"/>
          <w:rtl/>
        </w:rPr>
        <w:t xml:space="preserve">המשונה </w:t>
      </w:r>
      <w:r w:rsidR="00EE33D0">
        <w:rPr>
          <w:rFonts w:hint="cs"/>
          <w:rtl/>
        </w:rPr>
        <w:t xml:space="preserve">בצוואתו </w:t>
      </w:r>
      <w:r w:rsidR="009263C5">
        <w:rPr>
          <w:rFonts w:hint="cs"/>
          <w:rtl/>
        </w:rPr>
        <w:t xml:space="preserve">של דוד </w:t>
      </w:r>
      <w:r w:rsidR="00EE33D0">
        <w:rPr>
          <w:rFonts w:hint="cs"/>
          <w:rtl/>
        </w:rPr>
        <w:t>להמית את יואב</w:t>
      </w:r>
      <w:r w:rsidR="009263C5">
        <w:rPr>
          <w:rFonts w:hint="cs"/>
          <w:rtl/>
        </w:rPr>
        <w:t>, שרו הנאמן, על שום</w:t>
      </w:r>
      <w:r w:rsidR="00EE33D0">
        <w:rPr>
          <w:rFonts w:hint="cs"/>
          <w:rtl/>
        </w:rPr>
        <w:t xml:space="preserve"> שחבל בניסיונותיו להשכין אחדות בממלכה: "אשר עשה לשני שרי צבאות ישראל... ויהרגם וישם דמי מלחמה בשלם..." (מל"א ג, ה)</w:t>
      </w:r>
      <w:r w:rsidR="00494A0E">
        <w:rPr>
          <w:rFonts w:hint="cs"/>
          <w:rtl/>
        </w:rPr>
        <w:t xml:space="preserve">, </w:t>
      </w:r>
      <w:r w:rsidR="003C5246">
        <w:rPr>
          <w:rFonts w:hint="cs"/>
          <w:rtl/>
        </w:rPr>
        <w:t xml:space="preserve">וכמובן ההוראות ביחס לשמעי ואדוניה שניסו </w:t>
      </w:r>
      <w:r w:rsidR="0099020C">
        <w:rPr>
          <w:rFonts w:hint="cs"/>
          <w:rtl/>
        </w:rPr>
        <w:t>לערער על הלגיטימיות של מלוכת דוד או של יורשו.</w:t>
      </w:r>
    </w:p>
  </w:footnote>
  <w:footnote w:id="73">
    <w:p w14:paraId="330A0383" w14:textId="2CC6CF81" w:rsidR="00747427" w:rsidRDefault="00747427" w:rsidP="006C1408">
      <w:pPr>
        <w:pStyle w:val="a7"/>
      </w:pPr>
      <w:r>
        <w:rPr>
          <w:rStyle w:val="a6"/>
        </w:rPr>
        <w:footnoteRef/>
      </w:r>
      <w:r>
        <w:rPr>
          <w:rtl/>
        </w:rPr>
        <w:t xml:space="preserve"> </w:t>
      </w:r>
      <w:r w:rsidR="00407C8A">
        <w:rPr>
          <w:rtl/>
        </w:rPr>
        <w:tab/>
      </w:r>
      <w:r w:rsidR="005353D8">
        <w:rPr>
          <w:rFonts w:hint="cs"/>
          <w:rtl/>
        </w:rPr>
        <w:t xml:space="preserve">כאב הפילוג נזכר </w:t>
      </w:r>
      <w:r w:rsidR="00FE6FBE">
        <w:rPr>
          <w:rFonts w:hint="cs"/>
          <w:rtl/>
        </w:rPr>
        <w:t xml:space="preserve">למשל </w:t>
      </w:r>
      <w:r w:rsidR="005353D8">
        <w:rPr>
          <w:rFonts w:hint="cs"/>
          <w:rtl/>
        </w:rPr>
        <w:t>בנבואת הפורענות לאחז</w:t>
      </w:r>
      <w:r w:rsidR="009F5F86">
        <w:rPr>
          <w:rFonts w:hint="cs"/>
          <w:rtl/>
        </w:rPr>
        <w:t xml:space="preserve"> ביש' ז, י"ז</w:t>
      </w:r>
      <w:r w:rsidR="005353D8">
        <w:rPr>
          <w:rFonts w:hint="cs"/>
          <w:rtl/>
        </w:rPr>
        <w:t>: "</w:t>
      </w:r>
      <w:r w:rsidR="000435DF">
        <w:rPr>
          <w:rtl/>
        </w:rPr>
        <w:t>יָבִיא ה' עָלֶיךָ וְעַל עַמְּךָ וְעַל בֵּית אָבִיךָ יָמִים אֲשֶׁר לֹא בָאוּ לְמִיּוֹם סוּר אֶפְרַיִם מֵעַל יְהוּדָה אֵת מֶלֶךְ אַשּׁוּר</w:t>
      </w:r>
      <w:r w:rsidR="009F5F86">
        <w:rPr>
          <w:rFonts w:hint="cs"/>
          <w:rtl/>
        </w:rPr>
        <w:t>. הערגה לאחדות בנבואותיהם של ישעיהו</w:t>
      </w:r>
      <w:r w:rsidR="00407C8A">
        <w:rPr>
          <w:rFonts w:hint="cs"/>
          <w:rtl/>
        </w:rPr>
        <w:t xml:space="preserve"> יא, </w:t>
      </w:r>
      <w:r w:rsidR="001340EF">
        <w:rPr>
          <w:rFonts w:hint="cs"/>
          <w:rtl/>
        </w:rPr>
        <w:t xml:space="preserve">י"א- י"ג; </w:t>
      </w:r>
      <w:r w:rsidR="00950AA9">
        <w:rPr>
          <w:rFonts w:hint="cs"/>
          <w:rtl/>
        </w:rPr>
        <w:t>יח</w:t>
      </w:r>
      <w:r w:rsidR="009F5F86">
        <w:rPr>
          <w:rFonts w:hint="cs"/>
          <w:rtl/>
        </w:rPr>
        <w:t>זקאל</w:t>
      </w:r>
      <w:r w:rsidR="00950AA9">
        <w:rPr>
          <w:rFonts w:hint="cs"/>
          <w:rtl/>
        </w:rPr>
        <w:t xml:space="preserve"> לו, י"ט; </w:t>
      </w:r>
      <w:r w:rsidR="009F5F86">
        <w:rPr>
          <w:rFonts w:hint="cs"/>
          <w:rtl/>
        </w:rPr>
        <w:t>ירמיהו</w:t>
      </w:r>
      <w:r w:rsidR="00FA032D">
        <w:rPr>
          <w:rFonts w:hint="cs"/>
          <w:rtl/>
        </w:rPr>
        <w:t xml:space="preserve"> לא, י"ט, </w:t>
      </w:r>
      <w:r w:rsidR="009F5F86">
        <w:rPr>
          <w:rFonts w:hint="cs"/>
          <w:rtl/>
        </w:rPr>
        <w:t>ו</w:t>
      </w:r>
      <w:r w:rsidR="00FA032D">
        <w:rPr>
          <w:rFonts w:hint="cs"/>
          <w:rtl/>
        </w:rPr>
        <w:t>מיכה</w:t>
      </w:r>
      <w:r w:rsidR="0028675C">
        <w:rPr>
          <w:rFonts w:hint="cs"/>
          <w:rtl/>
        </w:rPr>
        <w:t xml:space="preserve"> ה, </w:t>
      </w:r>
      <w:r w:rsidR="00817BB0">
        <w:rPr>
          <w:rFonts w:hint="cs"/>
          <w:rtl/>
        </w:rPr>
        <w:t>א- ה.</w:t>
      </w:r>
    </w:p>
  </w:footnote>
  <w:footnote w:id="74">
    <w:p w14:paraId="6719EE2D" w14:textId="051A1576" w:rsidR="00213A23" w:rsidRPr="00D4763B" w:rsidRDefault="00213A23" w:rsidP="006C1408">
      <w:pPr>
        <w:pStyle w:val="a7"/>
        <w:rPr>
          <w:rtl/>
        </w:rPr>
      </w:pPr>
      <w:r>
        <w:rPr>
          <w:rStyle w:val="a6"/>
        </w:rPr>
        <w:footnoteRef/>
      </w:r>
      <w:r>
        <w:rPr>
          <w:rtl/>
        </w:rPr>
        <w:t xml:space="preserve"> </w:t>
      </w:r>
      <w:r>
        <w:rPr>
          <w:rtl/>
        </w:rPr>
        <w:tab/>
      </w:r>
      <w:r>
        <w:rPr>
          <w:rFonts w:hint="cs"/>
          <w:rtl/>
        </w:rPr>
        <w:t xml:space="preserve">על </w:t>
      </w:r>
      <w:r w:rsidR="007B5AF7">
        <w:rPr>
          <w:rFonts w:hint="cs"/>
          <w:rtl/>
        </w:rPr>
        <w:t xml:space="preserve">העיצוב הביקורתי של המקרא למעשה הפילוג </w:t>
      </w:r>
      <w:r w:rsidR="002C3E9B">
        <w:rPr>
          <w:rFonts w:hint="cs"/>
          <w:rtl/>
        </w:rPr>
        <w:t xml:space="preserve">וציורו כאסון הכבד ביותר שארע בתולדות הממלכה </w:t>
      </w:r>
      <w:r w:rsidR="007B5AF7">
        <w:rPr>
          <w:rFonts w:hint="cs"/>
          <w:rtl/>
        </w:rPr>
        <w:t xml:space="preserve">בספרי מלכים ודברי הימים ראו: </w:t>
      </w:r>
      <w:r w:rsidR="00953E95">
        <w:rPr>
          <w:rFonts w:hint="cs"/>
          <w:rtl/>
        </w:rPr>
        <w:t xml:space="preserve"> </w:t>
      </w:r>
      <w:r w:rsidR="00962302">
        <w:rPr>
          <w:rFonts w:hint="cs"/>
          <w:rtl/>
        </w:rPr>
        <w:t xml:space="preserve">ע' פריש, </w:t>
      </w:r>
      <w:r w:rsidR="00D4763B" w:rsidRPr="00F61822">
        <w:rPr>
          <w:rtl/>
        </w:rPr>
        <w:t>הקריעה הגדולה: סיפור פילוג הממלכה בספר מלכים</w:t>
      </w:r>
      <w:r w:rsidR="005A5615" w:rsidRPr="00F61822">
        <w:rPr>
          <w:rFonts w:hint="cs"/>
          <w:rtl/>
        </w:rPr>
        <w:t xml:space="preserve">, באר שבע תשע"ד, </w:t>
      </w:r>
      <w:r w:rsidR="005A5615" w:rsidRPr="00786464">
        <w:rPr>
          <w:rFonts w:hint="cs"/>
          <w:rtl/>
        </w:rPr>
        <w:t>עמ</w:t>
      </w:r>
      <w:r w:rsidR="005A5615" w:rsidRPr="00326A5A">
        <w:rPr>
          <w:rtl/>
        </w:rPr>
        <w:t>'</w:t>
      </w:r>
      <w:r w:rsidR="0078142C">
        <w:rPr>
          <w:rFonts w:hint="cs"/>
          <w:rtl/>
        </w:rPr>
        <w:t xml:space="preserve"> 238- 260</w:t>
      </w:r>
      <w:r w:rsidR="002C5306">
        <w:rPr>
          <w:rFonts w:hint="cs"/>
          <w:rtl/>
        </w:rPr>
        <w:t xml:space="preserve">; </w:t>
      </w:r>
      <w:r w:rsidR="00DE78C8">
        <w:t xml:space="preserve">I. Amar, </w:t>
      </w:r>
      <w:r w:rsidR="00662ED0">
        <w:t>"</w:t>
      </w:r>
      <w:r w:rsidR="002C5306">
        <w:t>The characterization of Rehoboam and Jeroboam as a reflection of the Chronicler's view of the schism</w:t>
      </w:r>
      <w:r w:rsidR="00662ED0">
        <w:t xml:space="preserve">" </w:t>
      </w:r>
      <w:r w:rsidR="002C5306" w:rsidRPr="00E05758">
        <w:rPr>
          <w:i/>
          <w:iCs/>
        </w:rPr>
        <w:t>Journal of Hebrew Scriptures</w:t>
      </w:r>
      <w:r w:rsidR="002C5306">
        <w:t xml:space="preserve"> 17 (2017) pp</w:t>
      </w:r>
      <w:r w:rsidR="00556600">
        <w:t>.1- 30.</w:t>
      </w:r>
      <w:r w:rsidR="000C3A67">
        <w:rPr>
          <w:rFonts w:hint="cs"/>
          <w:rtl/>
        </w:rPr>
        <w:t xml:space="preserve"> על השימוש במונח חטאי ירבעם לתיאור </w:t>
      </w:r>
      <w:r w:rsidR="00D55072">
        <w:rPr>
          <w:rFonts w:hint="cs"/>
          <w:rtl/>
        </w:rPr>
        <w:t xml:space="preserve">מתמשך של שלילת הממלכה הצפונית במקרא ראו: </w:t>
      </w:r>
      <w:r w:rsidR="008C2609">
        <w:t xml:space="preserve">E.T. </w:t>
      </w:r>
      <w:r w:rsidR="00EC601D">
        <w:t>Jr Mullen, "</w:t>
      </w:r>
      <w:r w:rsidR="008C2609">
        <w:t>The sins of Jeroboam : a redactional assessment</w:t>
      </w:r>
      <w:r w:rsidR="00EC601D">
        <w:t xml:space="preserve">", </w:t>
      </w:r>
      <w:r w:rsidR="008C2609" w:rsidRPr="00E627A9">
        <w:rPr>
          <w:i/>
          <w:iCs/>
        </w:rPr>
        <w:t>Catholic Biblical Quarterly</w:t>
      </w:r>
      <w:r w:rsidR="008C2609">
        <w:t xml:space="preserve"> 49,2 (1987) </w:t>
      </w:r>
      <w:r w:rsidR="00E627A9">
        <w:t>pp.</w:t>
      </w:r>
      <w:r w:rsidR="008C2609">
        <w:t>212-232</w:t>
      </w:r>
      <w:r w:rsidR="00EC319C">
        <w:t>.</w:t>
      </w:r>
    </w:p>
  </w:footnote>
  <w:footnote w:id="75">
    <w:p w14:paraId="0759CE21" w14:textId="55283AD8" w:rsidR="007F7EF5" w:rsidRDefault="007F7EF5" w:rsidP="006C1408">
      <w:pPr>
        <w:pStyle w:val="a7"/>
      </w:pPr>
      <w:r>
        <w:rPr>
          <w:rStyle w:val="a6"/>
        </w:rPr>
        <w:footnoteRef/>
      </w:r>
      <w:r>
        <w:rPr>
          <w:rtl/>
        </w:rPr>
        <w:t xml:space="preserve"> </w:t>
      </w:r>
      <w:r w:rsidR="00A8347C">
        <w:rPr>
          <w:rtl/>
        </w:rPr>
        <w:tab/>
      </w:r>
      <w:r w:rsidR="00A8347C">
        <w:rPr>
          <w:rFonts w:hint="cs"/>
          <w:rtl/>
        </w:rPr>
        <w:t xml:space="preserve">הגדילו לעשות </w:t>
      </w:r>
      <w:r w:rsidR="00C601B6">
        <w:rPr>
          <w:rFonts w:hint="cs"/>
          <w:rtl/>
        </w:rPr>
        <w:t>יורשיו</w:t>
      </w:r>
      <w:r w:rsidR="00AE1BC2">
        <w:rPr>
          <w:rFonts w:hint="cs"/>
          <w:rtl/>
        </w:rPr>
        <w:t xml:space="preserve"> </w:t>
      </w:r>
      <w:r w:rsidR="00891AA1">
        <w:rPr>
          <w:rFonts w:hint="cs"/>
          <w:rtl/>
        </w:rPr>
        <w:t xml:space="preserve">(מל"ב </w:t>
      </w:r>
      <w:proofErr w:type="spellStart"/>
      <w:r w:rsidR="00891AA1">
        <w:rPr>
          <w:rFonts w:hint="cs"/>
          <w:rtl/>
        </w:rPr>
        <w:t>יז</w:t>
      </w:r>
      <w:proofErr w:type="spellEnd"/>
      <w:r w:rsidR="00891AA1">
        <w:rPr>
          <w:rFonts w:hint="cs"/>
          <w:rtl/>
        </w:rPr>
        <w:t xml:space="preserve">, כ- </w:t>
      </w:r>
      <w:r w:rsidR="00276C5E">
        <w:rPr>
          <w:rFonts w:hint="cs"/>
          <w:rtl/>
        </w:rPr>
        <w:t>י"ב)</w:t>
      </w:r>
      <w:r w:rsidR="00C601B6">
        <w:rPr>
          <w:rFonts w:hint="cs"/>
          <w:rtl/>
        </w:rPr>
        <w:t xml:space="preserve"> ויריביו העתידיים </w:t>
      </w:r>
      <w:r w:rsidR="00D025CE">
        <w:rPr>
          <w:rFonts w:hint="cs"/>
          <w:rtl/>
        </w:rPr>
        <w:t>אחז</w:t>
      </w:r>
      <w:r w:rsidR="00C601B6">
        <w:rPr>
          <w:rFonts w:hint="cs"/>
          <w:rtl/>
        </w:rPr>
        <w:t xml:space="preserve"> ומנשה מלכי יהודה</w:t>
      </w:r>
      <w:r w:rsidR="00B74F7A">
        <w:rPr>
          <w:rFonts w:hint="cs"/>
          <w:rtl/>
        </w:rPr>
        <w:t>.</w:t>
      </w:r>
      <w:r w:rsidR="00E8151D">
        <w:rPr>
          <w:rFonts w:hint="cs"/>
          <w:rtl/>
        </w:rPr>
        <w:t xml:space="preserve"> </w:t>
      </w:r>
    </w:p>
  </w:footnote>
  <w:footnote w:id="76">
    <w:p w14:paraId="6C5CD056" w14:textId="40E18E6D" w:rsidR="007F7EF5" w:rsidRDefault="007F7EF5" w:rsidP="006C1408">
      <w:pPr>
        <w:pStyle w:val="a7"/>
      </w:pPr>
      <w:r>
        <w:rPr>
          <w:rStyle w:val="a6"/>
        </w:rPr>
        <w:footnoteRef/>
      </w:r>
      <w:r>
        <w:rPr>
          <w:rtl/>
        </w:rPr>
        <w:t xml:space="preserve"> </w:t>
      </w:r>
      <w:r w:rsidR="00AE4F74">
        <w:rPr>
          <w:rtl/>
        </w:rPr>
        <w:tab/>
      </w:r>
      <w:r w:rsidR="00054BE3">
        <w:rPr>
          <w:rFonts w:hint="cs"/>
          <w:rtl/>
        </w:rPr>
        <w:t xml:space="preserve">עמוס ב, </w:t>
      </w:r>
      <w:r w:rsidR="00E41B48">
        <w:rPr>
          <w:rFonts w:hint="cs"/>
          <w:rtl/>
        </w:rPr>
        <w:t>ו- ח.</w:t>
      </w:r>
    </w:p>
  </w:footnote>
  <w:footnote w:id="77">
    <w:p w14:paraId="04A8FDC6" w14:textId="4BFDDA76" w:rsidR="00D4702E" w:rsidRDefault="00D4702E" w:rsidP="006C1408">
      <w:pPr>
        <w:pStyle w:val="a7"/>
      </w:pPr>
      <w:r>
        <w:rPr>
          <w:rStyle w:val="a6"/>
        </w:rPr>
        <w:footnoteRef/>
      </w:r>
      <w:r>
        <w:rPr>
          <w:rtl/>
        </w:rPr>
        <w:t xml:space="preserve"> </w:t>
      </w:r>
      <w:r w:rsidR="00E41B48">
        <w:rPr>
          <w:rtl/>
        </w:rPr>
        <w:tab/>
      </w:r>
      <w:r w:rsidR="00E41B48">
        <w:rPr>
          <w:rFonts w:hint="cs"/>
          <w:rtl/>
        </w:rPr>
        <w:t xml:space="preserve">במלחמתו השלישית עם </w:t>
      </w:r>
      <w:r w:rsidR="00942549">
        <w:rPr>
          <w:rFonts w:hint="cs"/>
          <w:rtl/>
        </w:rPr>
        <w:t xml:space="preserve">מלך ארם (מל"ב </w:t>
      </w:r>
      <w:proofErr w:type="spellStart"/>
      <w:r w:rsidR="00942549">
        <w:rPr>
          <w:rFonts w:hint="cs"/>
          <w:rtl/>
        </w:rPr>
        <w:t>כב</w:t>
      </w:r>
      <w:proofErr w:type="spellEnd"/>
      <w:r w:rsidR="00942549">
        <w:rPr>
          <w:rFonts w:hint="cs"/>
          <w:rtl/>
        </w:rPr>
        <w:t>) חרף הנבואה על מותו בה.</w:t>
      </w:r>
    </w:p>
  </w:footnote>
  <w:footnote w:id="78">
    <w:p w14:paraId="39119A68" w14:textId="5D8A040A" w:rsidR="005601B4" w:rsidRPr="00830FCB" w:rsidRDefault="003D1F10" w:rsidP="006C1408">
      <w:pPr>
        <w:pStyle w:val="a7"/>
        <w:rPr>
          <w:rtl/>
        </w:rPr>
      </w:pPr>
      <w:r>
        <w:rPr>
          <w:rStyle w:val="a6"/>
        </w:rPr>
        <w:footnoteRef/>
      </w:r>
      <w:r>
        <w:rPr>
          <w:rtl/>
        </w:rPr>
        <w:t xml:space="preserve"> </w:t>
      </w:r>
      <w:r>
        <w:rPr>
          <w:rtl/>
        </w:rPr>
        <w:tab/>
      </w:r>
      <w:r>
        <w:rPr>
          <w:rFonts w:hint="cs"/>
          <w:rtl/>
        </w:rPr>
        <w:t>על מגמות העריכה של תיאור אחאב כרפורמטור דתי</w:t>
      </w:r>
      <w:r w:rsidR="002962E5">
        <w:rPr>
          <w:rFonts w:hint="cs"/>
          <w:rtl/>
        </w:rPr>
        <w:t xml:space="preserve"> ראו: </w:t>
      </w:r>
      <w:r w:rsidR="007058B3">
        <w:t>W.</w:t>
      </w:r>
      <w:r w:rsidR="00A800FB">
        <w:t xml:space="preserve">M. </w:t>
      </w:r>
      <w:proofErr w:type="spellStart"/>
      <w:r w:rsidR="00A800FB">
        <w:t>Schniedewind</w:t>
      </w:r>
      <w:proofErr w:type="spellEnd"/>
      <w:r w:rsidR="00A800FB">
        <w:t>, "</w:t>
      </w:r>
      <w:r w:rsidR="002962E5">
        <w:t>History and interpretation : the religion of Ahab and Manasseh in the Book of Kings</w:t>
      </w:r>
      <w:r w:rsidR="00B91743">
        <w:t xml:space="preserve">", </w:t>
      </w:r>
      <w:r w:rsidR="002962E5" w:rsidRPr="00327299">
        <w:rPr>
          <w:i/>
          <w:iCs/>
        </w:rPr>
        <w:t>Catholic Biblical Quarterly</w:t>
      </w:r>
      <w:r w:rsidR="002962E5">
        <w:t xml:space="preserve"> 55,4 (1993)</w:t>
      </w:r>
      <w:r w:rsidR="00B91743">
        <w:t xml:space="preserve"> pp.</w:t>
      </w:r>
      <w:r w:rsidR="002962E5">
        <w:t>649-661</w:t>
      </w:r>
      <w:r w:rsidR="00327299">
        <w:t xml:space="preserve">; </w:t>
      </w:r>
      <w:r w:rsidR="00243A84">
        <w:t xml:space="preserve">L.M. Wray Beal, </w:t>
      </w:r>
      <w:r w:rsidR="002B7FC0">
        <w:t>"</w:t>
      </w:r>
      <w:r w:rsidR="004F0458">
        <w:t>Dancing with death; dancing with life : Ahab between Jezebel and Elijah</w:t>
      </w:r>
      <w:r w:rsidR="002B7FC0">
        <w:t xml:space="preserve">", </w:t>
      </w:r>
      <w:r w:rsidR="004F0458" w:rsidRPr="002B7FC0">
        <w:rPr>
          <w:i/>
          <w:iCs/>
        </w:rPr>
        <w:t>Characters and Characterization in the Book of Kings</w:t>
      </w:r>
      <w:r w:rsidR="004F0458">
        <w:t xml:space="preserve"> </w:t>
      </w:r>
      <w:r w:rsidR="002B7FC0">
        <w:t>(ed: K. Bodner, B. J.M. Johnson</w:t>
      </w:r>
      <w:r w:rsidR="00CF7E12">
        <w:t xml:space="preserve">, London </w:t>
      </w:r>
      <w:r w:rsidR="004F0458">
        <w:t>2020</w:t>
      </w:r>
      <w:r w:rsidR="004B0CC6">
        <w:t>, pp.</w:t>
      </w:r>
      <w:r w:rsidR="004F0458">
        <w:t>103-120</w:t>
      </w:r>
      <w:r w:rsidR="004B0CC6">
        <w:t>;</w:t>
      </w:r>
      <w:r w:rsidR="007976C4">
        <w:t xml:space="preserve"> K. Schneider</w:t>
      </w:r>
      <w:r w:rsidR="00830FCB">
        <w:t>, "</w:t>
      </w:r>
      <w:r w:rsidR="005601B4">
        <w:t xml:space="preserve">The </w:t>
      </w:r>
      <w:proofErr w:type="spellStart"/>
      <w:r w:rsidR="005601B4">
        <w:t>Omrids</w:t>
      </w:r>
      <w:proofErr w:type="spellEnd"/>
      <w:r w:rsidR="005601B4">
        <w:t>: too much theology, too little context</w:t>
      </w:r>
      <w:r w:rsidR="00830FCB">
        <w:t xml:space="preserve">", </w:t>
      </w:r>
      <w:r w:rsidR="005601B4" w:rsidRPr="00830FCB">
        <w:rPr>
          <w:i/>
          <w:iCs/>
        </w:rPr>
        <w:t>Old Testament Essays</w:t>
      </w:r>
      <w:r w:rsidR="005601B4">
        <w:t xml:space="preserve"> 17,2 (2004)</w:t>
      </w:r>
      <w:r w:rsidR="00830FCB">
        <w:t xml:space="preserve"> pp.</w:t>
      </w:r>
      <w:r w:rsidR="005601B4">
        <w:t>267-281</w:t>
      </w:r>
      <w:r w:rsidR="00830FCB">
        <w:t>.</w:t>
      </w:r>
    </w:p>
  </w:footnote>
  <w:footnote w:id="79">
    <w:p w14:paraId="735A254E" w14:textId="4CB18D74" w:rsidR="005E0FF7" w:rsidRDefault="005E0FF7" w:rsidP="006C1408">
      <w:pPr>
        <w:pStyle w:val="a7"/>
      </w:pPr>
      <w:r>
        <w:rPr>
          <w:rStyle w:val="a6"/>
        </w:rPr>
        <w:footnoteRef/>
      </w:r>
      <w:r>
        <w:rPr>
          <w:rtl/>
        </w:rPr>
        <w:t xml:space="preserve"> </w:t>
      </w:r>
      <w:r>
        <w:rPr>
          <w:rtl/>
        </w:rPr>
        <w:tab/>
      </w:r>
      <w:r>
        <w:rPr>
          <w:rFonts w:hint="cs"/>
          <w:rtl/>
        </w:rPr>
        <w:t xml:space="preserve">ראו למשל ספרי דברים עקב </w:t>
      </w:r>
      <w:r>
        <w:rPr>
          <w:rtl/>
        </w:rPr>
        <w:t>מג</w:t>
      </w:r>
      <w:r>
        <w:rPr>
          <w:rFonts w:hint="cs"/>
          <w:rtl/>
        </w:rPr>
        <w:t>: "</w:t>
      </w:r>
      <w:r>
        <w:rPr>
          <w:rtl/>
        </w:rPr>
        <w:t xml:space="preserve">וכן אתה מוצא באנשי דור המבול שלא מרדו במקום אלא מתוך שובע מה נאמר בהם </w:t>
      </w:r>
      <w:r>
        <w:rPr>
          <w:rFonts w:hint="cs"/>
          <w:rtl/>
        </w:rPr>
        <w:t>(</w:t>
      </w:r>
      <w:r>
        <w:rPr>
          <w:rtl/>
        </w:rPr>
        <w:t xml:space="preserve">איוב </w:t>
      </w:r>
      <w:proofErr w:type="spellStart"/>
      <w:r>
        <w:rPr>
          <w:rtl/>
        </w:rPr>
        <w:t>כא</w:t>
      </w:r>
      <w:proofErr w:type="spellEnd"/>
      <w:r>
        <w:rPr>
          <w:rtl/>
        </w:rPr>
        <w:t xml:space="preserve"> ט – י</w:t>
      </w:r>
      <w:r>
        <w:rPr>
          <w:rFonts w:hint="cs"/>
          <w:rtl/>
        </w:rPr>
        <w:t>"</w:t>
      </w:r>
      <w:r>
        <w:rPr>
          <w:rtl/>
        </w:rPr>
        <w:t>ג</w:t>
      </w:r>
      <w:r>
        <w:rPr>
          <w:rFonts w:hint="cs"/>
          <w:rtl/>
        </w:rPr>
        <w:t>)</w:t>
      </w:r>
      <w:r>
        <w:rPr>
          <w:rtl/>
        </w:rPr>
        <w:t xml:space="preserve"> בתיהם שלום מפחד וכו' שורו עבר וגו' ישלחו כצאן </w:t>
      </w:r>
      <w:proofErr w:type="spellStart"/>
      <w:r>
        <w:rPr>
          <w:rtl/>
        </w:rPr>
        <w:t>עויליהם</w:t>
      </w:r>
      <w:proofErr w:type="spellEnd"/>
      <w:r>
        <w:rPr>
          <w:rtl/>
        </w:rPr>
        <w:t xml:space="preserve"> וגו' יבלו בטוב ימיהם וגו' היא גרמה להם </w:t>
      </w:r>
      <w:r>
        <w:rPr>
          <w:rFonts w:hint="cs"/>
          <w:rtl/>
        </w:rPr>
        <w:t>(</w:t>
      </w:r>
      <w:r>
        <w:rPr>
          <w:rtl/>
        </w:rPr>
        <w:t xml:space="preserve">שם </w:t>
      </w:r>
      <w:r>
        <w:rPr>
          <w:rFonts w:hint="cs"/>
          <w:rtl/>
        </w:rPr>
        <w:t xml:space="preserve">, שם </w:t>
      </w:r>
      <w:r>
        <w:rPr>
          <w:rtl/>
        </w:rPr>
        <w:t>י</w:t>
      </w:r>
      <w:r>
        <w:rPr>
          <w:rFonts w:hint="cs"/>
          <w:rtl/>
        </w:rPr>
        <w:t>"</w:t>
      </w:r>
      <w:r>
        <w:rPr>
          <w:rtl/>
        </w:rPr>
        <w:t>ד – ט</w:t>
      </w:r>
      <w:r>
        <w:rPr>
          <w:rFonts w:hint="cs"/>
          <w:rtl/>
        </w:rPr>
        <w:t>"</w:t>
      </w:r>
      <w:r>
        <w:rPr>
          <w:rtl/>
        </w:rPr>
        <w:t>ו</w:t>
      </w:r>
      <w:r>
        <w:rPr>
          <w:rFonts w:hint="cs"/>
          <w:rtl/>
        </w:rPr>
        <w:t>)</w:t>
      </w:r>
      <w:r>
        <w:rPr>
          <w:rtl/>
        </w:rPr>
        <w:t xml:space="preserve"> ויאמרו לאל סור ממנו, מה שדי כי </w:t>
      </w:r>
      <w:proofErr w:type="spellStart"/>
      <w:r>
        <w:rPr>
          <w:rtl/>
        </w:rPr>
        <w:t>נעבדנו</w:t>
      </w:r>
      <w:proofErr w:type="spellEnd"/>
      <w:r>
        <w:rPr>
          <w:rtl/>
        </w:rPr>
        <w:t xml:space="preserve"> וגו' אמרו </w:t>
      </w:r>
      <w:proofErr w:type="spellStart"/>
      <w:r>
        <w:rPr>
          <w:rtl/>
        </w:rPr>
        <w:t>טפה</w:t>
      </w:r>
      <w:proofErr w:type="spellEnd"/>
      <w:r>
        <w:rPr>
          <w:rtl/>
        </w:rPr>
        <w:t xml:space="preserve"> אחת של גשמים היא אין אנו צריכים לו </w:t>
      </w:r>
      <w:r>
        <w:rPr>
          <w:rFonts w:hint="cs"/>
          <w:rtl/>
        </w:rPr>
        <w:t>(</w:t>
      </w:r>
      <w:r>
        <w:rPr>
          <w:rtl/>
        </w:rPr>
        <w:t>בראשית ב ו</w:t>
      </w:r>
      <w:r>
        <w:rPr>
          <w:rFonts w:hint="cs"/>
          <w:rtl/>
        </w:rPr>
        <w:t>)</w:t>
      </w:r>
      <w:r>
        <w:rPr>
          <w:rtl/>
        </w:rPr>
        <w:t xml:space="preserve"> ואיד יעלה מן הארץ אמר להם המקום בטובה שהיטבתי לכם בה אתם מתגאים לפני בה אני נפרע מכם </w:t>
      </w:r>
      <w:r>
        <w:rPr>
          <w:rFonts w:hint="cs"/>
          <w:rtl/>
        </w:rPr>
        <w:t>(</w:t>
      </w:r>
      <w:r>
        <w:rPr>
          <w:rtl/>
        </w:rPr>
        <w:t>שם</w:t>
      </w:r>
      <w:r>
        <w:rPr>
          <w:rFonts w:hint="cs"/>
          <w:rtl/>
        </w:rPr>
        <w:t xml:space="preserve">, </w:t>
      </w:r>
      <w:r>
        <w:rPr>
          <w:rtl/>
        </w:rPr>
        <w:t>ז י</w:t>
      </w:r>
      <w:r>
        <w:rPr>
          <w:rFonts w:hint="cs"/>
          <w:rtl/>
        </w:rPr>
        <w:t>"</w:t>
      </w:r>
      <w:r>
        <w:rPr>
          <w:rtl/>
        </w:rPr>
        <w:t>ב</w:t>
      </w:r>
      <w:r>
        <w:rPr>
          <w:rFonts w:hint="cs"/>
          <w:rtl/>
        </w:rPr>
        <w:t>)</w:t>
      </w:r>
      <w:r w:rsidR="00D4020F">
        <w:rPr>
          <w:rFonts w:hint="cs"/>
          <w:rtl/>
        </w:rPr>
        <w:t>".</w:t>
      </w:r>
      <w:r w:rsidR="00333B44">
        <w:rPr>
          <w:rFonts w:hint="cs"/>
          <w:rtl/>
        </w:rPr>
        <w:t xml:space="preserve"> ראו גם </w:t>
      </w:r>
      <w:r w:rsidR="005A0AC0">
        <w:rPr>
          <w:rFonts w:hint="cs"/>
          <w:rtl/>
        </w:rPr>
        <w:t xml:space="preserve">מ"ד קאסוטו, </w:t>
      </w:r>
      <w:r w:rsidR="002B4B77">
        <w:rPr>
          <w:rFonts w:hint="cs"/>
          <w:rtl/>
        </w:rPr>
        <w:t>מנח עד אברהם</w:t>
      </w:r>
      <w:r w:rsidR="005A0AC0">
        <w:rPr>
          <w:rFonts w:hint="cs"/>
          <w:rtl/>
        </w:rPr>
        <w:t>, ירושלים תש</w:t>
      </w:r>
      <w:r w:rsidR="008E36C2">
        <w:rPr>
          <w:rFonts w:hint="cs"/>
          <w:rtl/>
        </w:rPr>
        <w:t>"ט</w:t>
      </w:r>
      <w:r w:rsidR="005A0AC0">
        <w:rPr>
          <w:rFonts w:hint="cs"/>
          <w:rtl/>
        </w:rPr>
        <w:t xml:space="preserve">, עמ' </w:t>
      </w:r>
      <w:r w:rsidR="0059570F">
        <w:rPr>
          <w:rFonts w:hint="cs"/>
          <w:rtl/>
        </w:rPr>
        <w:t>1- 20</w:t>
      </w:r>
      <w:r w:rsidR="00DA5007">
        <w:rPr>
          <w:rFonts w:hint="cs"/>
          <w:rtl/>
        </w:rPr>
        <w:t xml:space="preserve"> המתאר את הסיפור כולו כפולמוס מיתי עם </w:t>
      </w:r>
      <w:r w:rsidR="00544409">
        <w:rPr>
          <w:rFonts w:hint="cs"/>
          <w:rtl/>
        </w:rPr>
        <w:t>התפיסה האלילית</w:t>
      </w:r>
      <w:r w:rsidR="00D21C4C">
        <w:rPr>
          <w:rFonts w:hint="cs"/>
          <w:rtl/>
        </w:rPr>
        <w:t xml:space="preserve"> המתוארת בעלילות גלגמש</w:t>
      </w:r>
      <w:r w:rsidR="00757C5A">
        <w:rPr>
          <w:rFonts w:hint="cs"/>
          <w:rtl/>
        </w:rPr>
        <w:t>.</w:t>
      </w:r>
    </w:p>
  </w:footnote>
  <w:footnote w:id="80">
    <w:p w14:paraId="135646D6" w14:textId="473394D9" w:rsidR="00DB267C" w:rsidRDefault="00DB267C" w:rsidP="006C1408">
      <w:pPr>
        <w:pStyle w:val="a7"/>
        <w:rPr>
          <w:rtl/>
        </w:rPr>
      </w:pPr>
      <w:r>
        <w:rPr>
          <w:rStyle w:val="a6"/>
        </w:rPr>
        <w:footnoteRef/>
      </w:r>
      <w:r>
        <w:rPr>
          <w:rtl/>
        </w:rPr>
        <w:t xml:space="preserve"> </w:t>
      </w:r>
      <w:r>
        <w:rPr>
          <w:rtl/>
        </w:rPr>
        <w:tab/>
      </w:r>
      <w:r w:rsidRPr="004746E0">
        <w:rPr>
          <w:rFonts w:hint="cs"/>
          <w:rtl/>
        </w:rPr>
        <w:t>על המרכיב התיאולוגי של חטא בני האלוהים ראו</w:t>
      </w:r>
      <w:r w:rsidR="004746E0">
        <w:rPr>
          <w:rFonts w:hint="cs"/>
          <w:rtl/>
        </w:rPr>
        <w:t xml:space="preserve">: </w:t>
      </w:r>
      <w:r w:rsidR="00F21570">
        <w:rPr>
          <w:rFonts w:hint="cs"/>
          <w:rtl/>
        </w:rPr>
        <w:t>מ"ד קאסו</w:t>
      </w:r>
      <w:r w:rsidR="000474A8">
        <w:rPr>
          <w:rFonts w:hint="cs"/>
          <w:rtl/>
        </w:rPr>
        <w:t xml:space="preserve">טו, </w:t>
      </w:r>
      <w:r w:rsidR="008E36C2">
        <w:rPr>
          <w:rFonts w:hint="cs"/>
          <w:rtl/>
        </w:rPr>
        <w:t>מאדם עד נח</w:t>
      </w:r>
      <w:r w:rsidR="000474A8">
        <w:rPr>
          <w:rFonts w:hint="cs"/>
          <w:rtl/>
        </w:rPr>
        <w:t xml:space="preserve">, ירושלים </w:t>
      </w:r>
      <w:r w:rsidR="007F03F0">
        <w:rPr>
          <w:rFonts w:hint="cs"/>
          <w:rtl/>
        </w:rPr>
        <w:t>תשי"ג</w:t>
      </w:r>
      <w:r w:rsidR="00A70580">
        <w:rPr>
          <w:rFonts w:hint="cs"/>
          <w:rtl/>
        </w:rPr>
        <w:t>, עמ' 199- 206</w:t>
      </w:r>
      <w:r w:rsidR="00371BB2">
        <w:rPr>
          <w:rFonts w:hint="cs"/>
          <w:rtl/>
        </w:rPr>
        <w:t xml:space="preserve"> י' גרוסמן</w:t>
      </w:r>
      <w:r w:rsidR="005009A7">
        <w:rPr>
          <w:rFonts w:hint="cs"/>
          <w:rtl/>
        </w:rPr>
        <w:t xml:space="preserve">, בראשית </w:t>
      </w:r>
      <w:r w:rsidR="005009A7">
        <w:rPr>
          <w:rtl/>
        </w:rPr>
        <w:t>–</w:t>
      </w:r>
      <w:r w:rsidR="005009A7">
        <w:rPr>
          <w:rFonts w:hint="cs"/>
          <w:rtl/>
        </w:rPr>
        <w:t xml:space="preserve"> סיפורן של התחלות</w:t>
      </w:r>
      <w:r w:rsidR="00CD042E">
        <w:rPr>
          <w:rFonts w:hint="cs"/>
          <w:rtl/>
        </w:rPr>
        <w:t xml:space="preserve">, אלון שבות תשע"ז, עמודים </w:t>
      </w:r>
      <w:r w:rsidR="00841575">
        <w:rPr>
          <w:rFonts w:hint="cs"/>
          <w:rtl/>
        </w:rPr>
        <w:t xml:space="preserve">160 </w:t>
      </w:r>
      <w:r w:rsidR="00BA580F">
        <w:rPr>
          <w:rtl/>
        </w:rPr>
        <w:t>–</w:t>
      </w:r>
      <w:r w:rsidR="00841575">
        <w:rPr>
          <w:rFonts w:hint="cs"/>
          <w:rtl/>
        </w:rPr>
        <w:t xml:space="preserve"> </w:t>
      </w:r>
      <w:r w:rsidR="00BA580F">
        <w:rPr>
          <w:rFonts w:hint="cs"/>
          <w:rtl/>
        </w:rPr>
        <w:t>171 ו</w:t>
      </w:r>
      <w:r w:rsidR="0081699E">
        <w:rPr>
          <w:rFonts w:hint="cs"/>
          <w:rtl/>
        </w:rPr>
        <w:t>בעיקר ב</w:t>
      </w:r>
      <w:r w:rsidR="00BA580F">
        <w:rPr>
          <w:rFonts w:hint="cs"/>
          <w:rtl/>
        </w:rPr>
        <w:t>הפניות הביבליוגרפיות בעמודים</w:t>
      </w:r>
      <w:r w:rsidR="0013146F">
        <w:rPr>
          <w:rFonts w:hint="cs"/>
          <w:rtl/>
        </w:rPr>
        <w:t xml:space="preserve"> 326- </w:t>
      </w:r>
      <w:r w:rsidR="0081699E">
        <w:rPr>
          <w:rFonts w:hint="cs"/>
          <w:rtl/>
        </w:rPr>
        <w:t>330.</w:t>
      </w:r>
    </w:p>
  </w:footnote>
  <w:footnote w:id="81">
    <w:p w14:paraId="5645DA4F" w14:textId="35C2D05D" w:rsidR="003743DD" w:rsidRDefault="003743DD" w:rsidP="006C1408">
      <w:pPr>
        <w:pStyle w:val="a7"/>
      </w:pPr>
      <w:r>
        <w:rPr>
          <w:rStyle w:val="a6"/>
        </w:rPr>
        <w:footnoteRef/>
      </w:r>
      <w:r>
        <w:rPr>
          <w:rtl/>
        </w:rPr>
        <w:t xml:space="preserve"> </w:t>
      </w:r>
      <w:r w:rsidR="00757C5A">
        <w:rPr>
          <w:rtl/>
        </w:rPr>
        <w:tab/>
      </w:r>
      <w:r w:rsidR="001A3EA7">
        <w:rPr>
          <w:rFonts w:hint="cs"/>
          <w:rtl/>
        </w:rPr>
        <w:t>ראו למשל:</w:t>
      </w:r>
      <w:r w:rsidR="003726BE">
        <w:t xml:space="preserve"> B.</w:t>
      </w:r>
      <w:r w:rsidR="001E517D">
        <w:t>S. Childs</w:t>
      </w:r>
      <w:r w:rsidR="00334D47">
        <w:t xml:space="preserve">, </w:t>
      </w:r>
      <w:r w:rsidR="00334D47" w:rsidRPr="00DB1F57">
        <w:rPr>
          <w:i/>
          <w:iCs/>
        </w:rPr>
        <w:t xml:space="preserve">Myth and Reality in the Old </w:t>
      </w:r>
      <w:r w:rsidR="00383D3F" w:rsidRPr="00DB1F57">
        <w:rPr>
          <w:i/>
          <w:iCs/>
        </w:rPr>
        <w:t>Testament</w:t>
      </w:r>
      <w:r w:rsidR="00383D3F">
        <w:t xml:space="preserve"> (SBT 27)</w:t>
      </w:r>
      <w:r w:rsidR="0093782F">
        <w:t xml:space="preserve">, London 1962; </w:t>
      </w:r>
      <w:r w:rsidR="0021561A">
        <w:t xml:space="preserve">E. G. </w:t>
      </w:r>
      <w:proofErr w:type="spellStart"/>
      <w:r w:rsidR="0021561A">
        <w:t>Kraeling</w:t>
      </w:r>
      <w:proofErr w:type="spellEnd"/>
      <w:r w:rsidR="0021561A">
        <w:t>, "</w:t>
      </w:r>
      <w:r w:rsidR="005C61E2">
        <w:t>The Significance and Origin of Gen 6:</w:t>
      </w:r>
      <w:r w:rsidR="003F10A5">
        <w:t xml:space="preserve">1- 4", </w:t>
      </w:r>
      <w:r w:rsidR="003F10A5" w:rsidRPr="00DB1F57">
        <w:rPr>
          <w:i/>
          <w:iCs/>
        </w:rPr>
        <w:t>JNES</w:t>
      </w:r>
      <w:r w:rsidR="00294B60">
        <w:t xml:space="preserve"> 6 (1974), pp.193- 208.</w:t>
      </w:r>
    </w:p>
  </w:footnote>
  <w:footnote w:id="82">
    <w:p w14:paraId="38720CCD" w14:textId="28FAE925" w:rsidR="00211EB3" w:rsidRDefault="00211EB3" w:rsidP="006C1408">
      <w:pPr>
        <w:pStyle w:val="a7"/>
      </w:pPr>
      <w:r>
        <w:rPr>
          <w:rStyle w:val="a6"/>
        </w:rPr>
        <w:footnoteRef/>
      </w:r>
      <w:r>
        <w:rPr>
          <w:rtl/>
        </w:rPr>
        <w:t xml:space="preserve"> </w:t>
      </w:r>
      <w:r>
        <w:rPr>
          <w:rtl/>
        </w:rPr>
        <w:tab/>
      </w:r>
      <w:r w:rsidRPr="00211EB3">
        <w:rPr>
          <w:rtl/>
        </w:rPr>
        <w:t xml:space="preserve">על פניו גם סיפור דור הפלגה (המצוי בכמה מעדי הנוסח של משנת חלק) יכול היה להיכלל </w:t>
      </w:r>
      <w:r>
        <w:rPr>
          <w:rFonts w:hint="cs"/>
          <w:rtl/>
        </w:rPr>
        <w:t>ברשימת החוטאים, שכן אף בו יש מרכיבים תיאולוגיים</w:t>
      </w:r>
      <w:r w:rsidR="007E1E66">
        <w:rPr>
          <w:rFonts w:hint="cs"/>
          <w:rtl/>
        </w:rPr>
        <w:t xml:space="preserve"> בתיאור קבוצה המבקשת להידמות לאל</w:t>
      </w:r>
      <w:r w:rsidR="00B557EB">
        <w:rPr>
          <w:rFonts w:hint="cs"/>
          <w:rtl/>
        </w:rPr>
        <w:t xml:space="preserve">. היתרון של סיפור המבול הוא בהיותו משלב מרכיבים תיאולוגיים ומוסריים, וכן </w:t>
      </w:r>
      <w:r w:rsidR="00E85054">
        <w:rPr>
          <w:rFonts w:hint="cs"/>
          <w:rtl/>
        </w:rPr>
        <w:t>מכיל בראשיתו פסוק המתאר עונש אלוהי 'לא ידון רוחי באדם לעל</w:t>
      </w:r>
      <w:r w:rsidR="000322BF">
        <w:rPr>
          <w:rFonts w:hint="cs"/>
          <w:rtl/>
        </w:rPr>
        <w:t xml:space="preserve">ם' (בר' ו ב) </w:t>
      </w:r>
      <w:r w:rsidR="00E85054">
        <w:rPr>
          <w:rFonts w:hint="cs"/>
          <w:rtl/>
        </w:rPr>
        <w:t>שיכול להתפרש</w:t>
      </w:r>
      <w:r w:rsidR="000322BF">
        <w:rPr>
          <w:rFonts w:hint="cs"/>
          <w:rtl/>
        </w:rPr>
        <w:t xml:space="preserve"> כמניעת עולם הבא מהחוטאים.</w:t>
      </w:r>
      <w:r w:rsidR="00636CBF">
        <w:rPr>
          <w:rFonts w:hint="cs"/>
          <w:rtl/>
        </w:rPr>
        <w:t xml:space="preserve"> להלן נדון בהופעתו של חטא בוני המגדל ברשימת התוספתא</w:t>
      </w:r>
      <w:r w:rsidR="00DE45B0">
        <w:rPr>
          <w:rFonts w:hint="cs"/>
          <w:rtl/>
        </w:rPr>
        <w:t>.</w:t>
      </w:r>
    </w:p>
  </w:footnote>
  <w:footnote w:id="83">
    <w:p w14:paraId="1F0BC04A" w14:textId="77777777" w:rsidR="00F735AB" w:rsidRDefault="00F735AB" w:rsidP="006C1408">
      <w:pPr>
        <w:pStyle w:val="a7"/>
        <w:rPr>
          <w:rtl/>
        </w:rPr>
      </w:pPr>
      <w:r>
        <w:rPr>
          <w:rStyle w:val="a6"/>
        </w:rPr>
        <w:footnoteRef/>
      </w:r>
      <w:r>
        <w:rPr>
          <w:rtl/>
        </w:rPr>
        <w:t xml:space="preserve"> </w:t>
      </w:r>
      <w:r>
        <w:rPr>
          <w:rtl/>
        </w:rPr>
        <w:tab/>
      </w:r>
      <w:r>
        <w:rPr>
          <w:rFonts w:hint="cs"/>
          <w:rtl/>
        </w:rPr>
        <w:t>אילו היה מדובר בחטאם הכולל של יוצאי מצרים, הרי שמרד קרח היה צריך להופיע קודם לכן. העובדה שגורל דור  המדבר מופיע קודם קרח מלמדת שהחטא שחתם את גורלו של הדור הוא התגובה לדברי הדיבה על ארץ ישראל.</w:t>
      </w:r>
    </w:p>
  </w:footnote>
  <w:footnote w:id="84">
    <w:p w14:paraId="3DE8F4C8" w14:textId="737C1943" w:rsidR="0009600A" w:rsidRDefault="0009600A" w:rsidP="006C1408">
      <w:pPr>
        <w:pStyle w:val="a7"/>
        <w:rPr>
          <w:rtl/>
        </w:rPr>
      </w:pPr>
      <w:r>
        <w:rPr>
          <w:rStyle w:val="a6"/>
        </w:rPr>
        <w:footnoteRef/>
      </w:r>
      <w:r>
        <w:rPr>
          <w:rtl/>
        </w:rPr>
        <w:t xml:space="preserve"> </w:t>
      </w:r>
      <w:r>
        <w:rPr>
          <w:rtl/>
        </w:rPr>
        <w:tab/>
      </w:r>
      <w:r>
        <w:rPr>
          <w:rFonts w:hint="cs"/>
          <w:rtl/>
        </w:rPr>
        <w:t xml:space="preserve">הנזכרים במזמור </w:t>
      </w:r>
      <w:r w:rsidR="00574D55">
        <w:rPr>
          <w:rFonts w:hint="cs"/>
          <w:rtl/>
        </w:rPr>
        <w:t>קו לצד חטא המרגלים וכמי ששווים לו בדרגת חומרתם.</w:t>
      </w:r>
    </w:p>
  </w:footnote>
  <w:footnote w:id="85">
    <w:p w14:paraId="58E4F8EF" w14:textId="5A38B117" w:rsidR="0021456F" w:rsidRDefault="0021456F" w:rsidP="006C1408">
      <w:pPr>
        <w:pStyle w:val="a7"/>
      </w:pPr>
      <w:r>
        <w:rPr>
          <w:rStyle w:val="a6"/>
        </w:rPr>
        <w:footnoteRef/>
      </w:r>
      <w:r>
        <w:rPr>
          <w:rtl/>
        </w:rPr>
        <w:t xml:space="preserve"> </w:t>
      </w:r>
      <w:r w:rsidR="00B5386A">
        <w:rPr>
          <w:rtl/>
        </w:rPr>
        <w:tab/>
      </w:r>
      <w:r w:rsidR="002346FC">
        <w:rPr>
          <w:rFonts w:hint="cs"/>
          <w:rtl/>
        </w:rPr>
        <w:t xml:space="preserve">"'וימאסו בארץ חמדה' - </w:t>
      </w:r>
      <w:r w:rsidR="00776E13" w:rsidRPr="00776E13">
        <w:rPr>
          <w:rtl/>
        </w:rPr>
        <w:t>תמורות במוקד חטא המרגלים בספרות חז"ל ובפיוט</w:t>
      </w:r>
      <w:r w:rsidR="00C65E42">
        <w:rPr>
          <w:rFonts w:hint="cs"/>
          <w:rtl/>
        </w:rPr>
        <w:t>", המאמר טרם ראה אור</w:t>
      </w:r>
      <w:r w:rsidR="00776E13">
        <w:rPr>
          <w:rFonts w:hint="cs"/>
          <w:rtl/>
        </w:rPr>
        <w:t>.</w:t>
      </w:r>
    </w:p>
  </w:footnote>
  <w:footnote w:id="86">
    <w:p w14:paraId="3C91119A" w14:textId="5B926FF2" w:rsidR="00525E67" w:rsidRDefault="00525E67" w:rsidP="006C1408">
      <w:pPr>
        <w:pStyle w:val="a7"/>
      </w:pPr>
      <w:r>
        <w:rPr>
          <w:rStyle w:val="a6"/>
        </w:rPr>
        <w:footnoteRef/>
      </w:r>
      <w:r>
        <w:rPr>
          <w:rtl/>
        </w:rPr>
        <w:t xml:space="preserve"> </w:t>
      </w:r>
      <w:r w:rsidR="009F07CB">
        <w:rPr>
          <w:rtl/>
        </w:rPr>
        <w:tab/>
      </w:r>
      <w:r w:rsidR="007F3F70">
        <w:rPr>
          <w:rFonts w:hint="cs"/>
          <w:rtl/>
        </w:rPr>
        <w:t xml:space="preserve">ראו: </w:t>
      </w:r>
      <w:r w:rsidR="00AF1CA3">
        <w:rPr>
          <w:rFonts w:hint="cs"/>
          <w:rtl/>
        </w:rPr>
        <w:t xml:space="preserve">שמ' ג, ח; </w:t>
      </w:r>
      <w:proofErr w:type="spellStart"/>
      <w:r w:rsidR="00AF1CA3">
        <w:rPr>
          <w:rFonts w:hint="cs"/>
          <w:rtl/>
        </w:rPr>
        <w:t>יז</w:t>
      </w:r>
      <w:proofErr w:type="spellEnd"/>
      <w:r w:rsidR="00AF1CA3">
        <w:rPr>
          <w:rFonts w:hint="cs"/>
          <w:rtl/>
        </w:rPr>
        <w:t xml:space="preserve">; </w:t>
      </w:r>
      <w:proofErr w:type="spellStart"/>
      <w:r w:rsidR="00AF1CA3">
        <w:rPr>
          <w:rFonts w:hint="cs"/>
          <w:rtl/>
        </w:rPr>
        <w:t>יג</w:t>
      </w:r>
      <w:proofErr w:type="spellEnd"/>
      <w:r w:rsidR="00AF1CA3">
        <w:rPr>
          <w:rFonts w:hint="cs"/>
          <w:rtl/>
        </w:rPr>
        <w:t xml:space="preserve">, ה; לג, ג; ויק' כ, כ"ד; דב' </w:t>
      </w:r>
      <w:proofErr w:type="spellStart"/>
      <w:r w:rsidR="00AF1CA3">
        <w:rPr>
          <w:rFonts w:hint="cs"/>
          <w:rtl/>
        </w:rPr>
        <w:t>ו,ג</w:t>
      </w:r>
      <w:proofErr w:type="spellEnd"/>
      <w:r w:rsidR="00AF1CA3">
        <w:rPr>
          <w:rFonts w:hint="cs"/>
          <w:rtl/>
        </w:rPr>
        <w:t>; יא, ט</w:t>
      </w:r>
      <w:r w:rsidR="007F3F70">
        <w:rPr>
          <w:rFonts w:hint="cs"/>
          <w:rtl/>
        </w:rPr>
        <w:t xml:space="preserve">; </w:t>
      </w:r>
      <w:proofErr w:type="spellStart"/>
      <w:r w:rsidR="007F3F70">
        <w:rPr>
          <w:rFonts w:hint="cs"/>
          <w:rtl/>
        </w:rPr>
        <w:t>כז</w:t>
      </w:r>
      <w:proofErr w:type="spellEnd"/>
      <w:r w:rsidR="007F3F70">
        <w:rPr>
          <w:rFonts w:hint="cs"/>
          <w:rtl/>
        </w:rPr>
        <w:t>, ג</w:t>
      </w:r>
      <w:r w:rsidR="000853BC">
        <w:rPr>
          <w:rFonts w:hint="cs"/>
          <w:rtl/>
        </w:rPr>
        <w:t>.</w:t>
      </w:r>
    </w:p>
  </w:footnote>
  <w:footnote w:id="87">
    <w:p w14:paraId="051BA35D" w14:textId="00AB74CF" w:rsidR="0021570A" w:rsidRDefault="0021570A" w:rsidP="006C1408">
      <w:pPr>
        <w:pStyle w:val="a7"/>
      </w:pPr>
      <w:r>
        <w:rPr>
          <w:rStyle w:val="a6"/>
        </w:rPr>
        <w:footnoteRef/>
      </w:r>
      <w:r>
        <w:rPr>
          <w:rtl/>
        </w:rPr>
        <w:t xml:space="preserve"> </w:t>
      </w:r>
      <w:r w:rsidR="000853BC">
        <w:rPr>
          <w:rtl/>
        </w:rPr>
        <w:tab/>
      </w:r>
      <w:r w:rsidR="0065599A">
        <w:rPr>
          <w:rFonts w:hint="cs"/>
          <w:rtl/>
        </w:rPr>
        <w:t xml:space="preserve">כגון: </w:t>
      </w:r>
      <w:r w:rsidR="005A4E2C">
        <w:rPr>
          <w:rFonts w:hint="cs"/>
          <w:rtl/>
        </w:rPr>
        <w:t xml:space="preserve">שמ' </w:t>
      </w:r>
      <w:proofErr w:type="spellStart"/>
      <w:r w:rsidR="005A4E2C">
        <w:rPr>
          <w:rFonts w:hint="cs"/>
          <w:rtl/>
        </w:rPr>
        <w:t>יג</w:t>
      </w:r>
      <w:proofErr w:type="spellEnd"/>
      <w:r w:rsidR="005A4E2C">
        <w:rPr>
          <w:rFonts w:hint="cs"/>
          <w:rtl/>
        </w:rPr>
        <w:t>, כ; ויק' כ, כ"ד; דב' ו, ג; יא, ט.</w:t>
      </w:r>
    </w:p>
  </w:footnote>
  <w:footnote w:id="88">
    <w:p w14:paraId="4EB06121" w14:textId="6A5FD679" w:rsidR="00DA44B4" w:rsidRDefault="00DA44B4" w:rsidP="006C1408">
      <w:pPr>
        <w:pStyle w:val="a7"/>
      </w:pPr>
      <w:r>
        <w:rPr>
          <w:rStyle w:val="a6"/>
        </w:rPr>
        <w:footnoteRef/>
      </w:r>
      <w:r>
        <w:rPr>
          <w:rtl/>
        </w:rPr>
        <w:t xml:space="preserve"> </w:t>
      </w:r>
      <w:r>
        <w:rPr>
          <w:rFonts w:hint="cs"/>
          <w:rtl/>
        </w:rPr>
        <w:t xml:space="preserve"> </w:t>
      </w:r>
      <w:r>
        <w:rPr>
          <w:rtl/>
        </w:rPr>
        <w:tab/>
      </w:r>
      <w:r w:rsidR="00AB2904">
        <w:rPr>
          <w:rFonts w:hint="cs"/>
          <w:rtl/>
        </w:rPr>
        <w:t>ראו ל</w:t>
      </w:r>
      <w:r w:rsidR="00AA7109">
        <w:rPr>
          <w:rFonts w:hint="cs"/>
          <w:rtl/>
        </w:rPr>
        <w:t>עיל</w:t>
      </w:r>
      <w:r w:rsidR="00AB2904">
        <w:rPr>
          <w:rFonts w:hint="cs"/>
          <w:rtl/>
        </w:rPr>
        <w:t xml:space="preserve"> </w:t>
      </w:r>
      <w:r w:rsidR="00AB2904" w:rsidRPr="00AB2904">
        <w:rPr>
          <w:rFonts w:hint="cs"/>
          <w:highlight w:val="yellow"/>
          <w:rtl/>
        </w:rPr>
        <w:t>הערה</w:t>
      </w:r>
      <w:r w:rsidR="00AB2904">
        <w:rPr>
          <w:rFonts w:hint="cs"/>
          <w:rtl/>
        </w:rPr>
        <w:t xml:space="preserve">, וכן </w:t>
      </w:r>
      <w:r w:rsidR="00890A6B">
        <w:rPr>
          <w:rFonts w:hint="cs"/>
          <w:rtl/>
        </w:rPr>
        <w:t xml:space="preserve">יש' </w:t>
      </w:r>
      <w:proofErr w:type="spellStart"/>
      <w:r w:rsidR="00890A6B">
        <w:rPr>
          <w:rFonts w:hint="cs"/>
          <w:rtl/>
        </w:rPr>
        <w:t>כז</w:t>
      </w:r>
      <w:proofErr w:type="spellEnd"/>
      <w:r w:rsidR="00890A6B">
        <w:rPr>
          <w:rFonts w:hint="cs"/>
          <w:rtl/>
        </w:rPr>
        <w:t>, י"ג ו</w:t>
      </w:r>
      <w:r w:rsidR="00AB2904">
        <w:rPr>
          <w:rFonts w:hint="cs"/>
          <w:rtl/>
        </w:rPr>
        <w:t>תה</w:t>
      </w:r>
      <w:r w:rsidR="00192559">
        <w:rPr>
          <w:rFonts w:hint="cs"/>
          <w:rtl/>
        </w:rPr>
        <w:t xml:space="preserve">' </w:t>
      </w:r>
      <w:proofErr w:type="spellStart"/>
      <w:r w:rsidR="00192559">
        <w:rPr>
          <w:rFonts w:hint="cs"/>
          <w:rtl/>
        </w:rPr>
        <w:t>קמז</w:t>
      </w:r>
      <w:proofErr w:type="spellEnd"/>
      <w:r w:rsidR="00192559">
        <w:rPr>
          <w:rFonts w:hint="cs"/>
          <w:rtl/>
        </w:rPr>
        <w:t>, ב</w:t>
      </w:r>
      <w:r w:rsidR="00890A6B">
        <w:rPr>
          <w:rFonts w:hint="cs"/>
          <w:rtl/>
        </w:rPr>
        <w:t>.</w:t>
      </w:r>
    </w:p>
  </w:footnote>
  <w:footnote w:id="89">
    <w:p w14:paraId="335BB8B8" w14:textId="5BA50046" w:rsidR="00D03EAE" w:rsidRDefault="00D03EAE" w:rsidP="006C1408">
      <w:pPr>
        <w:pStyle w:val="a7"/>
        <w:rPr>
          <w:rtl/>
        </w:rPr>
      </w:pPr>
      <w:r>
        <w:rPr>
          <w:rStyle w:val="a6"/>
        </w:rPr>
        <w:footnoteRef/>
      </w:r>
      <w:r>
        <w:rPr>
          <w:rtl/>
        </w:rPr>
        <w:t xml:space="preserve"> </w:t>
      </w:r>
      <w:r w:rsidR="00403577">
        <w:rPr>
          <w:rtl/>
        </w:rPr>
        <w:tab/>
      </w:r>
      <w:r w:rsidR="00E71D0E">
        <w:rPr>
          <w:rFonts w:hint="cs"/>
          <w:rtl/>
        </w:rPr>
        <w:t xml:space="preserve">י' </w:t>
      </w:r>
      <w:proofErr w:type="spellStart"/>
      <w:r w:rsidR="00E71D0E">
        <w:rPr>
          <w:rFonts w:hint="cs"/>
          <w:rtl/>
        </w:rPr>
        <w:t>היינימן</w:t>
      </w:r>
      <w:proofErr w:type="spellEnd"/>
      <w:r w:rsidR="00E71D0E">
        <w:rPr>
          <w:rFonts w:hint="cs"/>
          <w:rtl/>
        </w:rPr>
        <w:t xml:space="preserve">, אגדות ותולדותיהן, ירושלים תשל"א, עמ' 104; ז' </w:t>
      </w:r>
      <w:r w:rsidR="00E71D0E" w:rsidRPr="008A051D">
        <w:rPr>
          <w:rFonts w:hint="cs"/>
          <w:rtl/>
        </w:rPr>
        <w:t>בכר</w:t>
      </w:r>
      <w:r w:rsidR="00E71D0E">
        <w:rPr>
          <w:rFonts w:hint="cs"/>
          <w:rtl/>
        </w:rPr>
        <w:t xml:space="preserve">, תנאים א, ב, ירושלים תרפ"ב, עמ' 39 </w:t>
      </w:r>
      <w:r w:rsidR="00E71D0E">
        <w:rPr>
          <w:rtl/>
        </w:rPr>
        <w:t>–</w:t>
      </w:r>
      <w:r w:rsidR="00E71D0E">
        <w:rPr>
          <w:rFonts w:hint="cs"/>
          <w:rtl/>
        </w:rPr>
        <w:t xml:space="preserve"> 40; ל' </w:t>
      </w:r>
      <w:proofErr w:type="spellStart"/>
      <w:r w:rsidR="00E71D0E">
        <w:rPr>
          <w:rFonts w:hint="cs"/>
          <w:rtl/>
        </w:rPr>
        <w:t>גינצבורג</w:t>
      </w:r>
      <w:proofErr w:type="spellEnd"/>
      <w:r w:rsidR="00E71D0E">
        <w:rPr>
          <w:rFonts w:hint="cs"/>
          <w:rtl/>
        </w:rPr>
        <w:t xml:space="preserve">, אגדות היהודים, </w:t>
      </w:r>
      <w:r w:rsidR="00E71D0E" w:rsidRPr="003E2C78">
        <w:rPr>
          <w:rFonts w:hint="cs"/>
          <w:rtl/>
        </w:rPr>
        <w:t>ו, ירושלים תשס"ט</w:t>
      </w:r>
      <w:r w:rsidR="00E71D0E">
        <w:rPr>
          <w:rFonts w:hint="cs"/>
          <w:rtl/>
        </w:rPr>
        <w:t>,</w:t>
      </w:r>
      <w:r w:rsidR="00E71D0E" w:rsidRPr="003E2C78">
        <w:rPr>
          <w:rFonts w:hint="cs"/>
          <w:rtl/>
        </w:rPr>
        <w:t xml:space="preserve"> עמ' 244;</w:t>
      </w:r>
      <w:r w:rsidR="00E71D0E">
        <w:rPr>
          <w:rFonts w:hint="cs"/>
          <w:rtl/>
        </w:rPr>
        <w:t xml:space="preserve"> י' </w:t>
      </w:r>
      <w:proofErr w:type="spellStart"/>
      <w:r w:rsidR="00E71D0E">
        <w:rPr>
          <w:rFonts w:hint="cs"/>
          <w:rtl/>
        </w:rPr>
        <w:t>קלוזנר</w:t>
      </w:r>
      <w:proofErr w:type="spellEnd"/>
      <w:r w:rsidR="00E71D0E">
        <w:rPr>
          <w:rFonts w:hint="cs"/>
          <w:rtl/>
        </w:rPr>
        <w:t xml:space="preserve">, הרעיון המשיחי בישראל, ירושלים תש"י, עמ' 231 </w:t>
      </w:r>
      <w:r w:rsidR="00E71D0E">
        <w:rPr>
          <w:rtl/>
        </w:rPr>
        <w:t>–</w:t>
      </w:r>
      <w:r w:rsidR="00E71D0E">
        <w:rPr>
          <w:rFonts w:hint="cs"/>
          <w:rtl/>
        </w:rPr>
        <w:t xml:space="preserve"> 236; א"א אורבך, חז"ל </w:t>
      </w:r>
      <w:r w:rsidR="00E71D0E">
        <w:rPr>
          <w:rtl/>
        </w:rPr>
        <w:t>–</w:t>
      </w:r>
      <w:r w:rsidR="00E71D0E">
        <w:rPr>
          <w:rFonts w:hint="cs"/>
          <w:rtl/>
        </w:rPr>
        <w:t xml:space="preserve"> אמונות ודעות, ירושלים תשנ"ח, עמ' 604 </w:t>
      </w:r>
      <w:r w:rsidR="00E71D0E">
        <w:rPr>
          <w:rtl/>
        </w:rPr>
        <w:t>–</w:t>
      </w:r>
      <w:r w:rsidR="00E71D0E">
        <w:rPr>
          <w:rFonts w:hint="cs"/>
          <w:rtl/>
        </w:rPr>
        <w:t xml:space="preserve"> 611.</w:t>
      </w:r>
    </w:p>
  </w:footnote>
  <w:footnote w:id="90">
    <w:p w14:paraId="554BE34A" w14:textId="67D2F97A" w:rsidR="00BE695D" w:rsidRDefault="00BE695D" w:rsidP="006C1408">
      <w:pPr>
        <w:pStyle w:val="a7"/>
        <w:rPr>
          <w:rtl/>
        </w:rPr>
      </w:pPr>
      <w:r>
        <w:rPr>
          <w:rStyle w:val="a6"/>
        </w:rPr>
        <w:footnoteRef/>
      </w:r>
      <w:r>
        <w:rPr>
          <w:rtl/>
        </w:rPr>
        <w:t xml:space="preserve"> </w:t>
      </w:r>
      <w:r w:rsidR="00356FEB">
        <w:rPr>
          <w:rtl/>
        </w:rPr>
        <w:tab/>
      </w:r>
      <w:r w:rsidR="008A7F5B">
        <w:rPr>
          <w:rFonts w:hint="cs"/>
          <w:rtl/>
        </w:rPr>
        <w:t>"</w:t>
      </w:r>
      <w:r w:rsidR="00E76E99">
        <w:rPr>
          <w:rtl/>
        </w:rPr>
        <w:t xml:space="preserve">אֶת ה' הָיוּ יְרֵאִים וְאֶת </w:t>
      </w:r>
      <w:proofErr w:type="spellStart"/>
      <w:r w:rsidR="00E76E99">
        <w:rPr>
          <w:rtl/>
        </w:rPr>
        <w:t>אֱלֹהֵיהֶם</w:t>
      </w:r>
      <w:proofErr w:type="spellEnd"/>
      <w:r w:rsidR="00E76E99">
        <w:rPr>
          <w:rtl/>
        </w:rPr>
        <w:t xml:space="preserve"> הָיוּ עֹבְדִים כְּמִשְׁפַּט </w:t>
      </w:r>
      <w:proofErr w:type="spellStart"/>
      <w:r w:rsidR="00E76E99">
        <w:rPr>
          <w:rtl/>
        </w:rPr>
        <w:t>הַגּוֹיִם</w:t>
      </w:r>
      <w:proofErr w:type="spellEnd"/>
      <w:r w:rsidR="00E76E99">
        <w:rPr>
          <w:rtl/>
        </w:rPr>
        <w:t xml:space="preserve"> אֲשֶׁר הִגְלוּ אֹתָם מִשָּׁם: עַד הַיּוֹם הַזֶּה הֵם עֹשִׂים כַּמִּשְׁפָּטִים הָרִאשֹׁנִים אֵינָם יְרֵאִים אֶת ה' וְאֵינָם עֹשִׂים </w:t>
      </w:r>
      <w:proofErr w:type="spellStart"/>
      <w:r w:rsidR="00E76E99">
        <w:rPr>
          <w:rtl/>
        </w:rPr>
        <w:t>כְּחֻקֹּתָם</w:t>
      </w:r>
      <w:proofErr w:type="spellEnd"/>
      <w:r w:rsidR="00E76E99">
        <w:rPr>
          <w:rtl/>
        </w:rPr>
        <w:t xml:space="preserve"> וּכְמִשְׁפָּטָם וְכַּתּוֹרָה </w:t>
      </w:r>
      <w:proofErr w:type="spellStart"/>
      <w:r w:rsidR="00E76E99">
        <w:rPr>
          <w:rtl/>
        </w:rPr>
        <w:t>וְכַמִּצְוָה</w:t>
      </w:r>
      <w:proofErr w:type="spellEnd"/>
      <w:r w:rsidR="00E76E99">
        <w:rPr>
          <w:rtl/>
        </w:rPr>
        <w:t xml:space="preserve"> אֲשֶׁר </w:t>
      </w:r>
      <w:proofErr w:type="spellStart"/>
      <w:r w:rsidR="00E76E99">
        <w:rPr>
          <w:rtl/>
        </w:rPr>
        <w:t>צִוָּה</w:t>
      </w:r>
      <w:proofErr w:type="spellEnd"/>
      <w:r w:rsidR="00E76E99">
        <w:rPr>
          <w:rtl/>
        </w:rPr>
        <w:t xml:space="preserve"> ה' אֶת בְּנֵי יַעֲקֹב אֲשֶׁר שָׂם שְׁמוֹ יִשְׂרָאֵל</w:t>
      </w:r>
      <w:r w:rsidR="008A7F5B">
        <w:rPr>
          <w:rFonts w:hint="cs"/>
          <w:rtl/>
        </w:rPr>
        <w:t>"</w:t>
      </w:r>
      <w:r w:rsidR="00E76E99">
        <w:rPr>
          <w:rFonts w:hint="cs"/>
          <w:rtl/>
        </w:rPr>
        <w:t xml:space="preserve"> (מל"ב </w:t>
      </w:r>
      <w:proofErr w:type="spellStart"/>
      <w:r w:rsidR="00E76E99">
        <w:rPr>
          <w:rFonts w:hint="cs"/>
          <w:rtl/>
        </w:rPr>
        <w:t>יז</w:t>
      </w:r>
      <w:proofErr w:type="spellEnd"/>
      <w:r w:rsidR="00E76E99">
        <w:rPr>
          <w:rFonts w:hint="cs"/>
          <w:rtl/>
        </w:rPr>
        <w:t>, ל"ג- ל"ד)</w:t>
      </w:r>
      <w:r w:rsidR="00E76E99">
        <w:rPr>
          <w:rtl/>
        </w:rPr>
        <w:t xml:space="preserve"> </w:t>
      </w:r>
      <w:r w:rsidR="00356FEB">
        <w:rPr>
          <w:rFonts w:hint="cs"/>
          <w:rtl/>
        </w:rPr>
        <w:t xml:space="preserve">על </w:t>
      </w:r>
      <w:r w:rsidR="006B59D8">
        <w:rPr>
          <w:rFonts w:hint="cs"/>
          <w:rtl/>
        </w:rPr>
        <w:t xml:space="preserve">התפתחות המתחים כלפי </w:t>
      </w:r>
      <w:r w:rsidR="00C27FFE">
        <w:rPr>
          <w:rFonts w:hint="cs"/>
          <w:rtl/>
        </w:rPr>
        <w:t>צאצאי ממלכת ישראל שהתיישבו בשומרון ראו</w:t>
      </w:r>
      <w:r w:rsidR="00356FEB">
        <w:rPr>
          <w:rFonts w:hint="cs"/>
          <w:rtl/>
        </w:rPr>
        <w:t xml:space="preserve"> </w:t>
      </w:r>
      <w:proofErr w:type="spellStart"/>
      <w:r w:rsidR="00356FEB">
        <w:rPr>
          <w:rFonts w:hint="cs"/>
          <w:rtl/>
        </w:rPr>
        <w:t>ראו</w:t>
      </w:r>
      <w:proofErr w:type="spellEnd"/>
      <w:r w:rsidR="00356FEB">
        <w:rPr>
          <w:rFonts w:hint="cs"/>
          <w:rtl/>
        </w:rPr>
        <w:t>:</w:t>
      </w:r>
      <w:r w:rsidR="00AD68D8">
        <w:rPr>
          <w:rFonts w:hint="cs"/>
          <w:rtl/>
        </w:rPr>
        <w:t xml:space="preserve"> </w:t>
      </w:r>
      <w:r w:rsidR="002629E2">
        <w:t>R. J. Miles, "</w:t>
      </w:r>
      <w:r w:rsidR="003B20D5" w:rsidRPr="003B20D5">
        <w:t xml:space="preserve">Die </w:t>
      </w:r>
      <w:proofErr w:type="spellStart"/>
      <w:r w:rsidR="003B20D5" w:rsidRPr="003B20D5">
        <w:t>Texttraditionen</w:t>
      </w:r>
      <w:proofErr w:type="spellEnd"/>
      <w:r w:rsidR="003B20D5" w:rsidRPr="003B20D5">
        <w:t xml:space="preserve"> von 2.</w:t>
      </w:r>
      <w:r w:rsidR="00CB5121">
        <w:t xml:space="preserve"> </w:t>
      </w:r>
      <w:proofErr w:type="spellStart"/>
      <w:r w:rsidR="003B20D5" w:rsidRPr="00301C8A">
        <w:t>Könige</w:t>
      </w:r>
      <w:proofErr w:type="spellEnd"/>
      <w:r w:rsidR="003B20D5" w:rsidRPr="003B20D5">
        <w:t xml:space="preserve"> 17 </w:t>
      </w:r>
      <w:proofErr w:type="spellStart"/>
      <w:r w:rsidR="003B20D5" w:rsidRPr="003B20D5">
        <w:t>als</w:t>
      </w:r>
      <w:proofErr w:type="spellEnd"/>
      <w:r w:rsidR="003B20D5" w:rsidRPr="003B20D5">
        <w:t xml:space="preserve"> Spiegel der </w:t>
      </w:r>
      <w:proofErr w:type="spellStart"/>
      <w:r w:rsidR="003B20D5" w:rsidRPr="003B20D5">
        <w:t>Entwicklung</w:t>
      </w:r>
      <w:proofErr w:type="spellEnd"/>
      <w:r w:rsidR="003B20D5" w:rsidRPr="003B20D5">
        <w:t xml:space="preserve"> des </w:t>
      </w:r>
      <w:proofErr w:type="spellStart"/>
      <w:r w:rsidR="003B20D5" w:rsidRPr="003B20D5">
        <w:t>Verhältnisses</w:t>
      </w:r>
      <w:proofErr w:type="spellEnd"/>
      <w:r w:rsidR="003B20D5" w:rsidRPr="003B20D5">
        <w:t xml:space="preserve"> von Juden und </w:t>
      </w:r>
      <w:proofErr w:type="spellStart"/>
      <w:r w:rsidR="003B20D5" w:rsidRPr="003B20D5">
        <w:t>Samaritanern</w:t>
      </w:r>
      <w:proofErr w:type="spellEnd"/>
      <w:r w:rsidR="002629E2" w:rsidRPr="00A8653B">
        <w:t xml:space="preserve">", </w:t>
      </w:r>
      <w:r w:rsidR="00A8653B" w:rsidRPr="00A8653B">
        <w:rPr>
          <w:i/>
          <w:iCs/>
        </w:rPr>
        <w:t>Yahwistic Diversity and the Hebrew Bible</w:t>
      </w:r>
      <w:r w:rsidR="00A8653B" w:rsidRPr="00A8653B">
        <w:t xml:space="preserve"> </w:t>
      </w:r>
      <w:r w:rsidR="00B9619B">
        <w:t>(</w:t>
      </w:r>
      <w:r w:rsidR="0058563C">
        <w:t xml:space="preserve">ed: B. Hensel, D. </w:t>
      </w:r>
      <w:proofErr w:type="spellStart"/>
      <w:r w:rsidR="0058563C">
        <w:t>Nocquet</w:t>
      </w:r>
      <w:proofErr w:type="spellEnd"/>
      <w:r w:rsidR="0058563C">
        <w:t>, and B. Adamczewski)</w:t>
      </w:r>
      <w:r w:rsidR="0058563C" w:rsidRPr="00A8653B">
        <w:t xml:space="preserve"> </w:t>
      </w:r>
      <w:proofErr w:type="spellStart"/>
      <w:r w:rsidR="002747E4" w:rsidRPr="002747E4">
        <w:t>Gomaringen</w:t>
      </w:r>
      <w:proofErr w:type="spellEnd"/>
      <w:r w:rsidR="002747E4" w:rsidRPr="002747E4">
        <w:t xml:space="preserve"> </w:t>
      </w:r>
      <w:r w:rsidR="00A8653B" w:rsidRPr="00A8653B">
        <w:t>2020</w:t>
      </w:r>
      <w:r w:rsidR="00F2546B">
        <w:t>, pp.</w:t>
      </w:r>
      <w:r w:rsidR="00A8653B" w:rsidRPr="00A8653B">
        <w:t>303-324</w:t>
      </w:r>
      <w:r w:rsidR="001C474D">
        <w:t xml:space="preserve">; </w:t>
      </w:r>
      <w:r w:rsidR="00CB5121">
        <w:t xml:space="preserve">M. </w:t>
      </w:r>
      <w:proofErr w:type="spellStart"/>
      <w:r w:rsidR="00CB5121">
        <w:t>Kartveit</w:t>
      </w:r>
      <w:proofErr w:type="spellEnd"/>
      <w:r w:rsidR="006B621A">
        <w:t>,</w:t>
      </w:r>
      <w:r w:rsidR="00CB5121">
        <w:t xml:space="preserve"> </w:t>
      </w:r>
      <w:r w:rsidR="00841E8D">
        <w:t>"</w:t>
      </w:r>
      <w:r w:rsidR="001C474D">
        <w:t>The Tension between the Law and the Prophets as a Background</w:t>
      </w:r>
      <w:r w:rsidR="00841E8D">
        <w:t xml:space="preserve"> </w:t>
      </w:r>
      <w:r w:rsidR="001C474D">
        <w:t>to the Formation of the Samaritan Pentateuch</w:t>
      </w:r>
      <w:r w:rsidR="00841E8D">
        <w:t>"</w:t>
      </w:r>
      <w:r w:rsidR="00CB5121">
        <w:t xml:space="preserve">, </w:t>
      </w:r>
      <w:r w:rsidR="00CB5121" w:rsidRPr="00A8653B">
        <w:rPr>
          <w:i/>
          <w:iCs/>
        </w:rPr>
        <w:t>Yahwistic Diversity and the Hebrew</w:t>
      </w:r>
      <w:r w:rsidR="00841E8D">
        <w:rPr>
          <w:i/>
          <w:iCs/>
        </w:rPr>
        <w:t xml:space="preserve"> </w:t>
      </w:r>
      <w:r w:rsidR="00841E8D" w:rsidRPr="00A8653B">
        <w:rPr>
          <w:i/>
          <w:iCs/>
        </w:rPr>
        <w:t>Bible</w:t>
      </w:r>
      <w:r w:rsidR="00841E8D">
        <w:t>, pp.263- 282.</w:t>
      </w:r>
      <w:r w:rsidR="00384015">
        <w:rPr>
          <w:rFonts w:hint="cs"/>
          <w:i/>
          <w:iCs/>
          <w:rtl/>
        </w:rPr>
        <w:t xml:space="preserve"> </w:t>
      </w:r>
    </w:p>
  </w:footnote>
  <w:footnote w:id="91">
    <w:p w14:paraId="24EC8B57" w14:textId="33D1C1A3" w:rsidR="0000097E" w:rsidRDefault="0000097E" w:rsidP="006C1408">
      <w:pPr>
        <w:pStyle w:val="a7"/>
      </w:pPr>
      <w:r>
        <w:rPr>
          <w:rStyle w:val="a6"/>
        </w:rPr>
        <w:footnoteRef/>
      </w:r>
      <w:r>
        <w:rPr>
          <w:rtl/>
        </w:rPr>
        <w:t xml:space="preserve"> </w:t>
      </w:r>
      <w:r w:rsidR="001F3CCB">
        <w:rPr>
          <w:rtl/>
        </w:rPr>
        <w:tab/>
      </w:r>
      <w:r w:rsidR="005D5030">
        <w:rPr>
          <w:rFonts w:hint="cs"/>
          <w:rtl/>
        </w:rPr>
        <w:t xml:space="preserve">קיימת מחלוקת חוקרים על זהותם של </w:t>
      </w:r>
      <w:r w:rsidR="00605D4B">
        <w:rPr>
          <w:rFonts w:hint="cs"/>
          <w:rtl/>
        </w:rPr>
        <w:t>'</w:t>
      </w:r>
      <w:r w:rsidR="005D5030">
        <w:rPr>
          <w:rFonts w:hint="cs"/>
          <w:rtl/>
        </w:rPr>
        <w:t>צרי יהודה ובנימין</w:t>
      </w:r>
      <w:r w:rsidR="00605D4B">
        <w:rPr>
          <w:rFonts w:hint="cs"/>
          <w:rtl/>
        </w:rPr>
        <w:t>'</w:t>
      </w:r>
      <w:r w:rsidR="005D5030">
        <w:rPr>
          <w:rFonts w:hint="cs"/>
          <w:rtl/>
        </w:rPr>
        <w:t xml:space="preserve"> הנזכרים בספר עז</w:t>
      </w:r>
      <w:r w:rsidR="00605D4B">
        <w:rPr>
          <w:rFonts w:hint="cs"/>
          <w:rtl/>
        </w:rPr>
        <w:t>רא</w:t>
      </w:r>
      <w:r w:rsidR="008E5428">
        <w:rPr>
          <w:rFonts w:hint="cs"/>
          <w:rtl/>
        </w:rPr>
        <w:t xml:space="preserve"> ד, אחת מהדעות היא שאלו צאצאי ממלכת ישראל כפי </w:t>
      </w:r>
      <w:r w:rsidR="005422A8">
        <w:rPr>
          <w:rFonts w:hint="cs"/>
          <w:rtl/>
        </w:rPr>
        <w:t>ש</w:t>
      </w:r>
      <w:r w:rsidR="00854DF8">
        <w:rPr>
          <w:rFonts w:hint="cs"/>
          <w:rtl/>
        </w:rPr>
        <w:t xml:space="preserve">הם </w:t>
      </w:r>
      <w:r w:rsidR="002D1F98">
        <w:rPr>
          <w:rFonts w:hint="cs"/>
          <w:rtl/>
        </w:rPr>
        <w:t xml:space="preserve">מציגים את עצמם בפני עזרא: </w:t>
      </w:r>
      <w:r w:rsidR="00662287">
        <w:rPr>
          <w:rFonts w:hint="cs"/>
          <w:rtl/>
        </w:rPr>
        <w:t xml:space="preserve">"ולו אנחנו זבחים מימי אסר </w:t>
      </w:r>
      <w:proofErr w:type="spellStart"/>
      <w:r w:rsidR="00662287">
        <w:rPr>
          <w:rFonts w:hint="cs"/>
          <w:rtl/>
        </w:rPr>
        <w:t>חדן</w:t>
      </w:r>
      <w:proofErr w:type="spellEnd"/>
      <w:r w:rsidR="00662287">
        <w:rPr>
          <w:rFonts w:hint="cs"/>
          <w:rtl/>
        </w:rPr>
        <w:t xml:space="preserve"> מלך אשור המעלה א</w:t>
      </w:r>
      <w:r w:rsidR="004F73A6">
        <w:rPr>
          <w:rFonts w:hint="cs"/>
          <w:rtl/>
        </w:rPr>
        <w:t xml:space="preserve">תנו פה' (עז' ד, ב). </w:t>
      </w:r>
      <w:r w:rsidR="005F16D9">
        <w:rPr>
          <w:rFonts w:hint="cs"/>
          <w:rtl/>
        </w:rPr>
        <w:t>צרי יהודה ובנימין מזוהים בספרות ה</w:t>
      </w:r>
      <w:r w:rsidR="00DE4D68">
        <w:rPr>
          <w:rFonts w:hint="cs"/>
          <w:rtl/>
        </w:rPr>
        <w:t>תנאית</w:t>
      </w:r>
      <w:r w:rsidR="005F16D9">
        <w:rPr>
          <w:rFonts w:hint="cs"/>
          <w:rtl/>
        </w:rPr>
        <w:t xml:space="preserve"> עם הכותים שלאחר מ</w:t>
      </w:r>
      <w:r w:rsidR="00DE4D68">
        <w:rPr>
          <w:rFonts w:hint="cs"/>
          <w:rtl/>
        </w:rPr>
        <w:t>כן נעשו שומרונים</w:t>
      </w:r>
      <w:r w:rsidR="001461A1">
        <w:rPr>
          <w:rFonts w:hint="cs"/>
          <w:rtl/>
        </w:rPr>
        <w:t xml:space="preserve"> (ראו ספרי דברים שלא).</w:t>
      </w:r>
      <w:r w:rsidR="00213422">
        <w:rPr>
          <w:rFonts w:hint="cs"/>
          <w:rtl/>
        </w:rPr>
        <w:t xml:space="preserve"> </w:t>
      </w:r>
      <w:r w:rsidR="003B5D84">
        <w:rPr>
          <w:rFonts w:hint="cs"/>
          <w:rtl/>
        </w:rPr>
        <w:t xml:space="preserve">המאפיין את </w:t>
      </w:r>
      <w:r w:rsidR="001461A1">
        <w:rPr>
          <w:rFonts w:hint="cs"/>
          <w:rtl/>
        </w:rPr>
        <w:t xml:space="preserve">הקבוצה האתנית הזו </w:t>
      </w:r>
      <w:proofErr w:type="spellStart"/>
      <w:r w:rsidR="001461A1">
        <w:rPr>
          <w:rFonts w:hint="cs"/>
          <w:rtl/>
        </w:rPr>
        <w:t>מבראשיתה</w:t>
      </w:r>
      <w:proofErr w:type="spellEnd"/>
      <w:r w:rsidR="001461A1">
        <w:rPr>
          <w:rFonts w:hint="cs"/>
          <w:rtl/>
        </w:rPr>
        <w:t xml:space="preserve"> הוא עבודת השיתוף של הדתות שבסביבתם. </w:t>
      </w:r>
      <w:r w:rsidR="003B5D84">
        <w:rPr>
          <w:rFonts w:hint="cs"/>
          <w:rtl/>
        </w:rPr>
        <w:t xml:space="preserve">על המחלוקת אודות זהותם של </w:t>
      </w:r>
      <w:r w:rsidR="00027B78">
        <w:rPr>
          <w:rFonts w:hint="cs"/>
          <w:rtl/>
        </w:rPr>
        <w:t>'</w:t>
      </w:r>
      <w:r w:rsidR="003B5D84">
        <w:rPr>
          <w:rFonts w:hint="cs"/>
          <w:rtl/>
        </w:rPr>
        <w:t>צרי יהודה ובנימין</w:t>
      </w:r>
      <w:r w:rsidR="00027B78">
        <w:rPr>
          <w:rFonts w:hint="cs"/>
          <w:rtl/>
        </w:rPr>
        <w:t>'</w:t>
      </w:r>
      <w:r w:rsidR="003B44E7">
        <w:rPr>
          <w:rFonts w:hint="cs"/>
          <w:rtl/>
        </w:rPr>
        <w:t xml:space="preserve"> </w:t>
      </w:r>
      <w:r w:rsidR="008E3A44">
        <w:rPr>
          <w:rFonts w:hint="cs"/>
          <w:rtl/>
        </w:rPr>
        <w:t>ראו</w:t>
      </w:r>
      <w:r w:rsidR="00CD21EB">
        <w:rPr>
          <w:rFonts w:hint="cs"/>
          <w:rtl/>
        </w:rPr>
        <w:t xml:space="preserve"> באסופת המאמרים</w:t>
      </w:r>
      <w:r w:rsidR="008E3A44">
        <w:rPr>
          <w:rFonts w:hint="cs"/>
          <w:rtl/>
        </w:rPr>
        <w:t xml:space="preserve">: </w:t>
      </w:r>
      <w:r w:rsidR="008E3A44">
        <w:t>Second Temple Studies (vol. 2. Temple Community in the Persian Period)</w:t>
      </w:r>
      <w:r w:rsidR="00C63BC2" w:rsidRPr="00C63BC2">
        <w:t xml:space="preserve"> </w:t>
      </w:r>
      <w:r w:rsidR="00C63BC2">
        <w:t xml:space="preserve">(ed: T.C. Eskenazi and K.H. Richards), </w:t>
      </w:r>
      <w:r w:rsidR="008E3A44">
        <w:t>Sheffield</w:t>
      </w:r>
      <w:r w:rsidR="00C63BC2">
        <w:t xml:space="preserve"> 1</w:t>
      </w:r>
      <w:r w:rsidR="0032525C">
        <w:t>994</w:t>
      </w:r>
      <w:r w:rsidR="00096C4A">
        <w:t>, pp</w:t>
      </w:r>
      <w:r w:rsidR="008E3A44">
        <w:t>.</w:t>
      </w:r>
      <w:r w:rsidR="00AA7001">
        <w:t xml:space="preserve">163- </w:t>
      </w:r>
      <w:r w:rsidR="0077401E">
        <w:t>299.</w:t>
      </w:r>
    </w:p>
  </w:footnote>
  <w:footnote w:id="92">
    <w:p w14:paraId="111F3E7D" w14:textId="4BD191BA" w:rsidR="00C94F16" w:rsidRDefault="00C94F16" w:rsidP="006C1408">
      <w:pPr>
        <w:pStyle w:val="a7"/>
        <w:rPr>
          <w:rtl/>
        </w:rPr>
      </w:pPr>
      <w:r>
        <w:rPr>
          <w:rStyle w:val="a6"/>
        </w:rPr>
        <w:footnoteRef/>
      </w:r>
      <w:r>
        <w:rPr>
          <w:rtl/>
        </w:rPr>
        <w:t xml:space="preserve"> </w:t>
      </w:r>
      <w:r w:rsidR="00470BA9">
        <w:rPr>
          <w:rtl/>
        </w:rPr>
        <w:tab/>
      </w:r>
      <w:r w:rsidR="00E42776">
        <w:rPr>
          <w:rFonts w:hint="cs"/>
          <w:rtl/>
        </w:rPr>
        <w:t xml:space="preserve">ראו: </w:t>
      </w:r>
      <w:proofErr w:type="spellStart"/>
      <w:r w:rsidR="00E42776">
        <w:rPr>
          <w:rFonts w:hint="cs"/>
          <w:rtl/>
        </w:rPr>
        <w:t>י</w:t>
      </w:r>
      <w:r w:rsidR="000D72FA">
        <w:rPr>
          <w:rFonts w:hint="cs"/>
          <w:rtl/>
        </w:rPr>
        <w:t>"ל</w:t>
      </w:r>
      <w:proofErr w:type="spellEnd"/>
      <w:r w:rsidR="00E42776">
        <w:rPr>
          <w:rFonts w:hint="cs"/>
          <w:rtl/>
        </w:rPr>
        <w:t xml:space="preserve"> לוין</w:t>
      </w:r>
      <w:r w:rsidR="000D72FA">
        <w:rPr>
          <w:rFonts w:hint="cs"/>
          <w:rtl/>
        </w:rPr>
        <w:t xml:space="preserve">, הלניזם והעולם היהודי בעת העתיקה, ירושלים תש"ע, עמ' </w:t>
      </w:r>
      <w:r w:rsidR="00862341">
        <w:rPr>
          <w:rFonts w:hint="cs"/>
          <w:rtl/>
        </w:rPr>
        <w:t xml:space="preserve">91- 96; </w:t>
      </w:r>
      <w:r w:rsidR="00F93A4F">
        <w:rPr>
          <w:rFonts w:hint="cs"/>
          <w:rtl/>
        </w:rPr>
        <w:t>106- 115</w:t>
      </w:r>
      <w:r w:rsidR="004D4A7F">
        <w:rPr>
          <w:rFonts w:hint="cs"/>
          <w:rtl/>
        </w:rPr>
        <w:t xml:space="preserve"> והביבליוגרפיה העשירה שם.</w:t>
      </w:r>
    </w:p>
  </w:footnote>
  <w:footnote w:id="93">
    <w:p w14:paraId="59116D53" w14:textId="69AC60D1" w:rsidR="00C94F16" w:rsidRDefault="00C94F16" w:rsidP="006C1408">
      <w:pPr>
        <w:pStyle w:val="a7"/>
        <w:rPr>
          <w:rtl/>
        </w:rPr>
      </w:pPr>
      <w:r>
        <w:rPr>
          <w:rStyle w:val="a6"/>
        </w:rPr>
        <w:footnoteRef/>
      </w:r>
      <w:r>
        <w:rPr>
          <w:rtl/>
        </w:rPr>
        <w:t xml:space="preserve"> </w:t>
      </w:r>
      <w:r w:rsidR="00FD265D">
        <w:rPr>
          <w:rtl/>
        </w:rPr>
        <w:tab/>
      </w:r>
      <w:r w:rsidR="00FD265D">
        <w:rPr>
          <w:rFonts w:hint="cs"/>
          <w:rtl/>
        </w:rPr>
        <w:t xml:space="preserve">ראו אצל מ' בר, </w:t>
      </w:r>
      <w:r w:rsidR="00901F8C">
        <w:rPr>
          <w:rFonts w:hint="cs"/>
          <w:rtl/>
        </w:rPr>
        <w:t xml:space="preserve">"על מנהיגים של יהודי ציפורי במאה </w:t>
      </w:r>
      <w:proofErr w:type="spellStart"/>
      <w:r w:rsidR="00901F8C">
        <w:rPr>
          <w:rFonts w:hint="cs"/>
          <w:rtl/>
        </w:rPr>
        <w:t>הג</w:t>
      </w:r>
      <w:proofErr w:type="spellEnd"/>
      <w:r w:rsidR="00901F8C">
        <w:rPr>
          <w:rFonts w:hint="cs"/>
          <w:rtl/>
        </w:rPr>
        <w:t xml:space="preserve">'", סיני </w:t>
      </w:r>
      <w:r w:rsidR="004E73AE">
        <w:rPr>
          <w:rFonts w:hint="cs"/>
          <w:rtl/>
        </w:rPr>
        <w:t>עד (תשל"ד) עמ' 133- 138;</w:t>
      </w:r>
      <w:r w:rsidR="005631C3">
        <w:rPr>
          <w:rFonts w:hint="cs"/>
          <w:rtl/>
        </w:rPr>
        <w:t xml:space="preserve"> על </w:t>
      </w:r>
      <w:r w:rsidR="00B20534">
        <w:rPr>
          <w:rFonts w:hint="cs"/>
          <w:rtl/>
        </w:rPr>
        <w:t xml:space="preserve">ממצאי ארכאולוגיה כמעידים על אימוץ רכיבי תרבות נוכריים ראו: </w:t>
      </w:r>
      <w:r w:rsidR="0058324B">
        <w:t>L.</w:t>
      </w:r>
      <w:r w:rsidR="00067D74">
        <w:t xml:space="preserve">V. Rutgers, </w:t>
      </w:r>
      <w:r w:rsidR="00334340">
        <w:t>"</w:t>
      </w:r>
      <w:r w:rsidR="00067D74">
        <w:t xml:space="preserve">Incense </w:t>
      </w:r>
      <w:r w:rsidR="00334340">
        <w:t xml:space="preserve">Shovels at </w:t>
      </w:r>
      <w:proofErr w:type="spellStart"/>
      <w:r w:rsidR="00334340">
        <w:t>Sepphoris</w:t>
      </w:r>
      <w:proofErr w:type="spellEnd"/>
      <w:r w:rsidR="00334340">
        <w:t xml:space="preserve">", </w:t>
      </w:r>
      <w:r w:rsidR="0090566E" w:rsidRPr="00334340">
        <w:rPr>
          <w:i/>
          <w:iCs/>
        </w:rPr>
        <w:t>Social magic and social realities in late Roman and early Byzantine Galilee</w:t>
      </w:r>
      <w:r w:rsidR="009C1B6D">
        <w:t xml:space="preserve"> (e</w:t>
      </w:r>
      <w:r w:rsidR="009C1B6D" w:rsidRPr="009C1B6D">
        <w:t>d</w:t>
      </w:r>
      <w:r w:rsidR="009C1B6D">
        <w:t>:</w:t>
      </w:r>
      <w:r w:rsidR="009C1B6D" w:rsidRPr="009C1B6D">
        <w:t xml:space="preserve"> E</w:t>
      </w:r>
      <w:r w:rsidR="009C1B6D">
        <w:t>.</w:t>
      </w:r>
      <w:r w:rsidR="009C1B6D" w:rsidRPr="009C1B6D">
        <w:t xml:space="preserve"> M. Meyers</w:t>
      </w:r>
      <w:r w:rsidR="00056AC4">
        <w:t>)</w:t>
      </w:r>
      <w:r w:rsidR="009C1B6D" w:rsidRPr="009C1B6D">
        <w:t xml:space="preserve"> </w:t>
      </w:r>
      <w:proofErr w:type="spellStart"/>
      <w:r w:rsidR="009C1B6D" w:rsidRPr="009C1B6D">
        <w:t>Eisenbrauns</w:t>
      </w:r>
      <w:proofErr w:type="spellEnd"/>
      <w:r w:rsidR="009C1B6D" w:rsidRPr="009C1B6D">
        <w:t>, 1999</w:t>
      </w:r>
      <w:r w:rsidR="00056AC4">
        <w:t>, pp.177</w:t>
      </w:r>
      <w:r w:rsidR="002C778C">
        <w:t>- 198.</w:t>
      </w:r>
      <w:r w:rsidR="00B20534">
        <w:rPr>
          <w:rFonts w:hint="cs"/>
          <w:rtl/>
        </w:rPr>
        <w:t xml:space="preserve"> </w:t>
      </w:r>
      <w:r w:rsidR="004E73AE">
        <w:rPr>
          <w:rFonts w:hint="cs"/>
          <w:rtl/>
        </w:rPr>
        <w:t xml:space="preserve"> </w:t>
      </w:r>
    </w:p>
  </w:footnote>
  <w:footnote w:id="94">
    <w:p w14:paraId="38BE3C19" w14:textId="69248B4F" w:rsidR="00A41FFF" w:rsidRDefault="00A41FFF" w:rsidP="00326A5A">
      <w:pPr>
        <w:pStyle w:val="a7"/>
      </w:pPr>
      <w:r w:rsidRPr="00280204">
        <w:rPr>
          <w:rStyle w:val="a6"/>
        </w:rPr>
        <w:footnoteRef/>
      </w:r>
      <w:r>
        <w:rPr>
          <w:rtl/>
        </w:rPr>
        <w:t xml:space="preserve"> </w:t>
      </w:r>
      <w:r>
        <w:rPr>
          <w:rtl/>
        </w:rPr>
        <w:tab/>
      </w:r>
      <w:r w:rsidR="007921F3">
        <w:rPr>
          <w:rFonts w:hint="cs"/>
          <w:rtl/>
        </w:rPr>
        <w:t>ל</w:t>
      </w:r>
      <w:r w:rsidR="00373C71">
        <w:rPr>
          <w:rFonts w:hint="cs"/>
          <w:rtl/>
        </w:rPr>
        <w:t>סקירת עמדות החוקרים בשאלת עריכתה של התוספתא</w:t>
      </w:r>
      <w:r w:rsidR="00F15C4C">
        <w:rPr>
          <w:rFonts w:hint="cs"/>
          <w:rtl/>
        </w:rPr>
        <w:t xml:space="preserve"> ויחסה למשנה</w:t>
      </w:r>
      <w:r w:rsidR="00373C71">
        <w:rPr>
          <w:rFonts w:hint="cs"/>
          <w:rtl/>
        </w:rPr>
        <w:t xml:space="preserve"> ראו: פ' מנדל, "</w:t>
      </w:r>
      <w:proofErr w:type="spellStart"/>
      <w:r w:rsidR="00373C71">
        <w:rPr>
          <w:rFonts w:hint="cs"/>
          <w:rtl/>
        </w:rPr>
        <w:t>תוספתא</w:t>
      </w:r>
      <w:proofErr w:type="spellEnd"/>
      <w:r w:rsidR="00373C71">
        <w:rPr>
          <w:rFonts w:hint="cs"/>
          <w:rtl/>
        </w:rPr>
        <w:t xml:space="preserve">", </w:t>
      </w:r>
      <w:r w:rsidR="000F0613">
        <w:rPr>
          <w:rFonts w:hint="cs"/>
          <w:rtl/>
        </w:rPr>
        <w:t xml:space="preserve">ספרות חז"ל הארץ ישראלית </w:t>
      </w:r>
      <w:r w:rsidR="000F0613">
        <w:rPr>
          <w:rtl/>
        </w:rPr>
        <w:t>–</w:t>
      </w:r>
      <w:r w:rsidR="000F0613">
        <w:rPr>
          <w:rFonts w:hint="cs"/>
          <w:rtl/>
        </w:rPr>
        <w:t xml:space="preserve"> מבואות ומחקרים, א (עורכים: מ' כהנא, ו' נעם ואחרים) ירושלים </w:t>
      </w:r>
      <w:r w:rsidR="0043105F">
        <w:rPr>
          <w:rFonts w:hint="cs"/>
          <w:rtl/>
        </w:rPr>
        <w:t xml:space="preserve">תשע"ח, עמודים </w:t>
      </w:r>
      <w:r w:rsidR="005924AA">
        <w:rPr>
          <w:rFonts w:hint="cs"/>
          <w:rtl/>
        </w:rPr>
        <w:t>125-121.</w:t>
      </w:r>
    </w:p>
  </w:footnote>
  <w:footnote w:id="95">
    <w:p w14:paraId="7DBB05C3" w14:textId="362D1304" w:rsidR="007A4934" w:rsidRDefault="007A4934" w:rsidP="006C1408">
      <w:pPr>
        <w:pStyle w:val="a7"/>
      </w:pPr>
      <w:r>
        <w:rPr>
          <w:rStyle w:val="a6"/>
        </w:rPr>
        <w:footnoteRef/>
      </w:r>
      <w:r>
        <w:rPr>
          <w:rtl/>
        </w:rPr>
        <w:t xml:space="preserve"> </w:t>
      </w:r>
      <w:r>
        <w:rPr>
          <w:rtl/>
        </w:rPr>
        <w:tab/>
      </w:r>
      <w:r>
        <w:rPr>
          <w:rFonts w:hint="cs"/>
          <w:rtl/>
        </w:rPr>
        <w:t xml:space="preserve">ד' הנשקה, </w:t>
      </w:r>
      <w:r w:rsidR="005F2355">
        <w:rPr>
          <w:rFonts w:hint="cs"/>
          <w:rtl/>
        </w:rPr>
        <w:t>"מה ראוי להסתיר בקריאת המקרא</w:t>
      </w:r>
      <w:r w:rsidR="00D0707C">
        <w:rPr>
          <w:rFonts w:hint="cs"/>
          <w:rtl/>
        </w:rPr>
        <w:t>?</w:t>
      </w:r>
      <w:r w:rsidR="005F2355">
        <w:rPr>
          <w:rFonts w:hint="cs"/>
          <w:rtl/>
        </w:rPr>
        <w:t xml:space="preserve"> על מקראות ותרגומים שקרי</w:t>
      </w:r>
      <w:r w:rsidR="00D0707C">
        <w:rPr>
          <w:rFonts w:hint="cs"/>
          <w:rtl/>
        </w:rPr>
        <w:t>אתם נאסרה</w:t>
      </w:r>
      <w:r w:rsidR="005F2355">
        <w:rPr>
          <w:rFonts w:hint="cs"/>
          <w:rtl/>
        </w:rPr>
        <w:t>"</w:t>
      </w:r>
      <w:r w:rsidR="00D0707C">
        <w:rPr>
          <w:rFonts w:hint="cs"/>
          <w:rtl/>
        </w:rPr>
        <w:t xml:space="preserve">, כנישתא </w:t>
      </w:r>
      <w:r w:rsidR="006618F1">
        <w:rPr>
          <w:rFonts w:hint="cs"/>
          <w:rtl/>
        </w:rPr>
        <w:t>1 (תשס"א</w:t>
      </w:r>
      <w:r w:rsidR="003A515D">
        <w:rPr>
          <w:rFonts w:hint="cs"/>
          <w:rtl/>
        </w:rPr>
        <w:t>)</w:t>
      </w:r>
      <w:r w:rsidR="006618F1">
        <w:rPr>
          <w:rFonts w:hint="cs"/>
          <w:rtl/>
        </w:rPr>
        <w:t xml:space="preserve">, עמ' </w:t>
      </w:r>
      <w:r w:rsidR="003A515D">
        <w:rPr>
          <w:rFonts w:hint="cs"/>
          <w:rtl/>
        </w:rPr>
        <w:t xml:space="preserve">י"ג </w:t>
      </w:r>
      <w:r w:rsidR="003A515D">
        <w:rPr>
          <w:rtl/>
        </w:rPr>
        <w:t>–</w:t>
      </w:r>
      <w:r w:rsidR="003A515D">
        <w:rPr>
          <w:rFonts w:hint="cs"/>
          <w:rtl/>
        </w:rPr>
        <w:t xml:space="preserve"> מ"ב, ערך השוואה דומה בין המשנה </w:t>
      </w:r>
      <w:proofErr w:type="spellStart"/>
      <w:r w:rsidR="003A515D">
        <w:rPr>
          <w:rFonts w:hint="cs"/>
          <w:rtl/>
        </w:rPr>
        <w:t>לתוספתא</w:t>
      </w:r>
      <w:proofErr w:type="spellEnd"/>
      <w:r w:rsidR="003A515D">
        <w:rPr>
          <w:rFonts w:hint="cs"/>
          <w:rtl/>
        </w:rPr>
        <w:t xml:space="preserve"> ברשימת המקראות </w:t>
      </w:r>
      <w:proofErr w:type="spellStart"/>
      <w:r w:rsidR="003A515D">
        <w:rPr>
          <w:rFonts w:hint="cs"/>
          <w:rtl/>
        </w:rPr>
        <w:t>ש</w:t>
      </w:r>
      <w:r w:rsidR="00560809">
        <w:rPr>
          <w:rFonts w:hint="cs"/>
          <w:rtl/>
        </w:rPr>
        <w:t>'</w:t>
      </w:r>
      <w:r w:rsidR="00D7779B">
        <w:rPr>
          <w:rFonts w:hint="cs"/>
          <w:rtl/>
        </w:rPr>
        <w:t>נקרא</w:t>
      </w:r>
      <w:r w:rsidR="00560809">
        <w:rPr>
          <w:rFonts w:hint="cs"/>
          <w:rtl/>
        </w:rPr>
        <w:t>ין</w:t>
      </w:r>
      <w:proofErr w:type="spellEnd"/>
      <w:r w:rsidR="00560809">
        <w:rPr>
          <w:rFonts w:hint="cs"/>
          <w:rtl/>
        </w:rPr>
        <w:t xml:space="preserve"> ו</w:t>
      </w:r>
      <w:r w:rsidR="00D7779B">
        <w:rPr>
          <w:rFonts w:hint="cs"/>
          <w:rtl/>
        </w:rPr>
        <w:t>אין</w:t>
      </w:r>
      <w:r w:rsidR="00560809">
        <w:rPr>
          <w:rFonts w:hint="cs"/>
          <w:rtl/>
        </w:rPr>
        <w:t xml:space="preserve"> </w:t>
      </w:r>
      <w:proofErr w:type="spellStart"/>
      <w:r w:rsidR="00560809">
        <w:rPr>
          <w:rFonts w:hint="cs"/>
          <w:rtl/>
        </w:rPr>
        <w:t>מתרגמין</w:t>
      </w:r>
      <w:proofErr w:type="spellEnd"/>
      <w:r w:rsidR="00560809">
        <w:rPr>
          <w:rFonts w:hint="cs"/>
          <w:rtl/>
        </w:rPr>
        <w:t>' או 'ש</w:t>
      </w:r>
      <w:r w:rsidR="00A769B5">
        <w:rPr>
          <w:rFonts w:hint="cs"/>
          <w:rtl/>
        </w:rPr>
        <w:t>לא</w:t>
      </w:r>
      <w:r w:rsidR="00560809">
        <w:rPr>
          <w:rFonts w:hint="cs"/>
          <w:rtl/>
        </w:rPr>
        <w:t xml:space="preserve"> </w:t>
      </w:r>
      <w:proofErr w:type="spellStart"/>
      <w:r w:rsidR="00A769B5">
        <w:rPr>
          <w:rFonts w:hint="cs"/>
          <w:rtl/>
        </w:rPr>
        <w:t>נקר</w:t>
      </w:r>
      <w:r w:rsidR="00560809">
        <w:rPr>
          <w:rFonts w:hint="cs"/>
          <w:rtl/>
        </w:rPr>
        <w:t>אין</w:t>
      </w:r>
      <w:proofErr w:type="spellEnd"/>
      <w:r w:rsidR="00560809">
        <w:rPr>
          <w:rFonts w:hint="cs"/>
          <w:rtl/>
        </w:rPr>
        <w:t xml:space="preserve"> ו</w:t>
      </w:r>
      <w:r w:rsidR="00A769B5">
        <w:rPr>
          <w:rFonts w:hint="cs"/>
          <w:rtl/>
        </w:rPr>
        <w:t xml:space="preserve">לא </w:t>
      </w:r>
      <w:proofErr w:type="spellStart"/>
      <w:r w:rsidR="00560809">
        <w:rPr>
          <w:rFonts w:hint="cs"/>
          <w:rtl/>
        </w:rPr>
        <w:t>מתרגמין</w:t>
      </w:r>
      <w:proofErr w:type="spellEnd"/>
      <w:r w:rsidR="00560809">
        <w:rPr>
          <w:rFonts w:hint="cs"/>
          <w:rtl/>
        </w:rPr>
        <w:t>'</w:t>
      </w:r>
      <w:r w:rsidR="00730136">
        <w:rPr>
          <w:rFonts w:hint="cs"/>
          <w:rtl/>
        </w:rPr>
        <w:t xml:space="preserve">, עמד על המכנה המשותף של רשימת המשנה ועל המכנה המשותף של רשימת התוספתא, ועל פי ההבדלים שבין הרשימות הציע את המגמה השונה </w:t>
      </w:r>
      <w:r w:rsidR="00872CB3">
        <w:rPr>
          <w:rFonts w:hint="cs"/>
          <w:rtl/>
        </w:rPr>
        <w:t>שמאחורי כל שיטה.</w:t>
      </w:r>
      <w:r w:rsidR="00B835F8">
        <w:rPr>
          <w:rFonts w:hint="cs"/>
          <w:rtl/>
        </w:rPr>
        <w:t xml:space="preserve"> בדברי הבאים </w:t>
      </w:r>
      <w:r w:rsidR="003635DB">
        <w:rPr>
          <w:rFonts w:hint="cs"/>
          <w:rtl/>
        </w:rPr>
        <w:t>אציע מתודה דומה.</w:t>
      </w:r>
      <w:r w:rsidR="009A6E3D">
        <w:rPr>
          <w:rFonts w:hint="cs"/>
          <w:rtl/>
        </w:rPr>
        <w:t xml:space="preserve"> </w:t>
      </w:r>
    </w:p>
  </w:footnote>
  <w:footnote w:id="96">
    <w:p w14:paraId="28CE9086" w14:textId="550FB8D3" w:rsidR="0031420E" w:rsidRDefault="0031420E" w:rsidP="006C1408">
      <w:pPr>
        <w:pStyle w:val="a7"/>
      </w:pPr>
      <w:r>
        <w:rPr>
          <w:rStyle w:val="a6"/>
        </w:rPr>
        <w:footnoteRef/>
      </w:r>
      <w:r>
        <w:rPr>
          <w:rtl/>
        </w:rPr>
        <w:t xml:space="preserve"> </w:t>
      </w:r>
      <w:r>
        <w:rPr>
          <w:rtl/>
        </w:rPr>
        <w:tab/>
      </w:r>
      <w:r>
        <w:rPr>
          <w:rFonts w:hint="cs"/>
          <w:rtl/>
        </w:rPr>
        <w:t xml:space="preserve">ראו </w:t>
      </w:r>
      <w:proofErr w:type="spellStart"/>
      <w:r>
        <w:rPr>
          <w:rFonts w:hint="cs"/>
          <w:rtl/>
        </w:rPr>
        <w:t>גרוסברג</w:t>
      </w:r>
      <w:proofErr w:type="spellEnd"/>
      <w:r w:rsidR="00F668E1">
        <w:rPr>
          <w:rFonts w:hint="cs"/>
          <w:rtl/>
        </w:rPr>
        <w:t xml:space="preserve">, </w:t>
      </w:r>
      <w:proofErr w:type="spellStart"/>
      <w:r w:rsidR="00F668E1" w:rsidRPr="00AA3C62">
        <w:rPr>
          <w:rtl/>
        </w:rPr>
        <w:t>אורתופרקסיה</w:t>
      </w:r>
      <w:proofErr w:type="spellEnd"/>
      <w:r w:rsidR="00F668E1" w:rsidRPr="00AA3C62">
        <w:rPr>
          <w:rtl/>
        </w:rPr>
        <w:t xml:space="preserve"> בספרות ה</w:t>
      </w:r>
      <w:r w:rsidR="00F668E1">
        <w:rPr>
          <w:rFonts w:hint="cs"/>
          <w:rtl/>
        </w:rPr>
        <w:t>ת</w:t>
      </w:r>
      <w:r w:rsidR="00F668E1" w:rsidRPr="00AA3C62">
        <w:rPr>
          <w:rtl/>
        </w:rPr>
        <w:t>נאית</w:t>
      </w:r>
      <w:r w:rsidR="008C6B33">
        <w:rPr>
          <w:rFonts w:hint="cs"/>
          <w:rtl/>
        </w:rPr>
        <w:t>,</w:t>
      </w:r>
      <w:r>
        <w:rPr>
          <w:rFonts w:hint="cs"/>
          <w:rtl/>
        </w:rPr>
        <w:t xml:space="preserve"> עמ' </w:t>
      </w:r>
      <w:r w:rsidR="00DC0B75">
        <w:rPr>
          <w:rFonts w:hint="cs"/>
          <w:rtl/>
        </w:rPr>
        <w:t xml:space="preserve">551 </w:t>
      </w:r>
      <w:r w:rsidR="00DC0B75">
        <w:rPr>
          <w:rtl/>
        </w:rPr>
        <w:t>–</w:t>
      </w:r>
      <w:r w:rsidR="00DC0B75">
        <w:rPr>
          <w:rFonts w:hint="cs"/>
          <w:rtl/>
        </w:rPr>
        <w:t xml:space="preserve"> 554.</w:t>
      </w:r>
    </w:p>
  </w:footnote>
  <w:footnote w:id="97">
    <w:p w14:paraId="1C89CE9A" w14:textId="477D40C3" w:rsidR="000A6299" w:rsidRDefault="000A6299" w:rsidP="006C1408">
      <w:pPr>
        <w:pStyle w:val="a7"/>
      </w:pPr>
      <w:r>
        <w:rPr>
          <w:rStyle w:val="a6"/>
        </w:rPr>
        <w:footnoteRef/>
      </w:r>
      <w:r>
        <w:rPr>
          <w:rtl/>
        </w:rPr>
        <w:t xml:space="preserve"> </w:t>
      </w:r>
      <w:r>
        <w:rPr>
          <w:rtl/>
        </w:rPr>
        <w:tab/>
      </w:r>
      <w:r w:rsidR="00C073C1">
        <w:rPr>
          <w:rFonts w:hint="cs"/>
          <w:rtl/>
        </w:rPr>
        <w:t xml:space="preserve">בתוספתא סוטה </w:t>
      </w:r>
      <w:r w:rsidR="004E54E6">
        <w:rPr>
          <w:rFonts w:hint="cs"/>
          <w:rtl/>
        </w:rPr>
        <w:t xml:space="preserve">(ד, </w:t>
      </w:r>
      <w:proofErr w:type="spellStart"/>
      <w:r w:rsidR="004E54E6">
        <w:rPr>
          <w:rFonts w:hint="cs"/>
          <w:rtl/>
        </w:rPr>
        <w:t>יט</w:t>
      </w:r>
      <w:proofErr w:type="spellEnd"/>
      <w:r w:rsidR="004E54E6">
        <w:rPr>
          <w:rFonts w:hint="cs"/>
          <w:rtl/>
        </w:rPr>
        <w:t xml:space="preserve">, עמ' 176) </w:t>
      </w:r>
      <w:r w:rsidR="00C073C1">
        <w:rPr>
          <w:rFonts w:hint="cs"/>
          <w:rtl/>
        </w:rPr>
        <w:t>נזכר</w:t>
      </w:r>
      <w:r w:rsidR="00E372FE">
        <w:rPr>
          <w:rFonts w:hint="cs"/>
          <w:rtl/>
        </w:rPr>
        <w:t>ות</w:t>
      </w:r>
      <w:r w:rsidR="00C073C1">
        <w:rPr>
          <w:rFonts w:hint="cs"/>
          <w:rtl/>
        </w:rPr>
        <w:t xml:space="preserve"> </w:t>
      </w:r>
      <w:r w:rsidR="00E24042">
        <w:rPr>
          <w:rFonts w:hint="cs"/>
          <w:rtl/>
        </w:rPr>
        <w:t>ארבע הדמויות המכונות במשנה הדיוטות</w:t>
      </w:r>
      <w:r w:rsidR="004E54E6">
        <w:rPr>
          <w:rFonts w:hint="cs"/>
          <w:rtl/>
        </w:rPr>
        <w:t>,</w:t>
      </w:r>
      <w:r w:rsidR="00E24042">
        <w:rPr>
          <w:rFonts w:hint="cs"/>
          <w:rtl/>
        </w:rPr>
        <w:t xml:space="preserve"> </w:t>
      </w:r>
      <w:r w:rsidR="003E550C">
        <w:rPr>
          <w:rFonts w:hint="cs"/>
          <w:rtl/>
        </w:rPr>
        <w:t>ב</w:t>
      </w:r>
      <w:r w:rsidR="004E54E6">
        <w:rPr>
          <w:rFonts w:hint="cs"/>
          <w:rtl/>
        </w:rPr>
        <w:t>תוך רשימה של עשרה חוטאים: "</w:t>
      </w:r>
      <w:r w:rsidR="005A20D3">
        <w:rPr>
          <w:rtl/>
        </w:rPr>
        <w:t xml:space="preserve">וכן את מוצא בקין וקרח בלעם ודואג אחיתופל </w:t>
      </w:r>
      <w:proofErr w:type="spellStart"/>
      <w:r w:rsidR="005A20D3">
        <w:rPr>
          <w:rtl/>
        </w:rPr>
        <w:t>וגחזי</w:t>
      </w:r>
      <w:proofErr w:type="spellEnd"/>
      <w:r w:rsidR="005A20D3">
        <w:rPr>
          <w:rtl/>
        </w:rPr>
        <w:t xml:space="preserve"> אבשלם </w:t>
      </w:r>
      <w:proofErr w:type="spellStart"/>
      <w:r w:rsidR="005A20D3">
        <w:rPr>
          <w:rtl/>
        </w:rPr>
        <w:t>אדניה</w:t>
      </w:r>
      <w:proofErr w:type="spellEnd"/>
      <w:r w:rsidR="005A20D3">
        <w:rPr>
          <w:rtl/>
        </w:rPr>
        <w:t xml:space="preserve"> עוזיהו והמן שנתנו עיניהם </w:t>
      </w:r>
      <w:proofErr w:type="spellStart"/>
      <w:r w:rsidR="005A20D3">
        <w:rPr>
          <w:rtl/>
        </w:rPr>
        <w:t>בשאין</w:t>
      </w:r>
      <w:proofErr w:type="spellEnd"/>
      <w:r w:rsidR="005A20D3">
        <w:rPr>
          <w:rtl/>
        </w:rPr>
        <w:t xml:space="preserve"> ראוי להם מה שבקשו לא ניתן להם ומה שבידן נטלו מהן</w:t>
      </w:r>
      <w:r w:rsidR="003E550C">
        <w:rPr>
          <w:rFonts w:hint="cs"/>
          <w:rtl/>
        </w:rPr>
        <w:t xml:space="preserve">". </w:t>
      </w:r>
      <w:r w:rsidR="00E24042">
        <w:rPr>
          <w:rFonts w:hint="cs"/>
          <w:rtl/>
        </w:rPr>
        <w:t xml:space="preserve">על זיקתה של </w:t>
      </w:r>
      <w:proofErr w:type="spellStart"/>
      <w:r w:rsidR="00E24042">
        <w:rPr>
          <w:rFonts w:hint="cs"/>
          <w:rtl/>
        </w:rPr>
        <w:t>הברייתא</w:t>
      </w:r>
      <w:proofErr w:type="spellEnd"/>
      <w:r w:rsidR="00E24042">
        <w:rPr>
          <w:rFonts w:hint="cs"/>
          <w:rtl/>
        </w:rPr>
        <w:t xml:space="preserve"> לסוגיית 'אין להם חלק לעולם הבא' והחרגתה ממנה, נתן ללמוד </w:t>
      </w:r>
      <w:proofErr w:type="spellStart"/>
      <w:r w:rsidR="00E24042">
        <w:rPr>
          <w:rFonts w:hint="cs"/>
          <w:rtl/>
        </w:rPr>
        <w:t>מהברייתות</w:t>
      </w:r>
      <w:proofErr w:type="spellEnd"/>
      <w:r w:rsidR="00E24042">
        <w:rPr>
          <w:rFonts w:hint="cs"/>
          <w:rtl/>
        </w:rPr>
        <w:t xml:space="preserve"> הקודמות לה בפרק. הפרק כולו מוכיח את המימרה </w:t>
      </w:r>
      <w:proofErr w:type="spellStart"/>
      <w:r w:rsidR="00E24042">
        <w:rPr>
          <w:rFonts w:hint="cs"/>
          <w:rtl/>
        </w:rPr>
        <w:t>שבמדה</w:t>
      </w:r>
      <w:proofErr w:type="spellEnd"/>
      <w:r w:rsidR="00E24042">
        <w:rPr>
          <w:rFonts w:hint="cs"/>
          <w:rtl/>
        </w:rPr>
        <w:t xml:space="preserve"> שאדם מודד בה </w:t>
      </w:r>
      <w:proofErr w:type="spellStart"/>
      <w:r w:rsidR="00E24042">
        <w:rPr>
          <w:rFonts w:hint="cs"/>
          <w:rtl/>
        </w:rPr>
        <w:t>מודדין</w:t>
      </w:r>
      <w:proofErr w:type="spellEnd"/>
      <w:r w:rsidR="00E24042">
        <w:rPr>
          <w:rFonts w:hint="cs"/>
          <w:rtl/>
        </w:rPr>
        <w:t xml:space="preserve"> לו'. בהלכות </w:t>
      </w:r>
      <w:proofErr w:type="spellStart"/>
      <w:r w:rsidR="00E24042">
        <w:rPr>
          <w:rFonts w:hint="cs"/>
          <w:rtl/>
        </w:rPr>
        <w:t>יב</w:t>
      </w:r>
      <w:proofErr w:type="spellEnd"/>
      <w:r w:rsidR="00E24042">
        <w:rPr>
          <w:rFonts w:hint="cs"/>
          <w:rtl/>
        </w:rPr>
        <w:t xml:space="preserve"> </w:t>
      </w:r>
      <w:r w:rsidR="00E24042">
        <w:rPr>
          <w:rtl/>
        </w:rPr>
        <w:t>–</w:t>
      </w:r>
      <w:r w:rsidR="00E24042">
        <w:rPr>
          <w:rFonts w:hint="cs"/>
          <w:rtl/>
        </w:rPr>
        <w:t xml:space="preserve"> טו מונה התוספתא רשימה של חוטאים שנענשו מחמת חטאם בנוסח 'וכן אתה מוצא באנשי המבול/קטני סדום וכיו"ב מקום שהתחיל בעבירה תחילה אף הן לקו תחילה והשאר לא פלטו', הרשימה זהה כמעט לחלוטין לרשימה </w:t>
      </w:r>
      <w:proofErr w:type="spellStart"/>
      <w:r w:rsidR="00E24042">
        <w:rPr>
          <w:rFonts w:hint="cs"/>
          <w:rtl/>
        </w:rPr>
        <w:t>שהתוספתא</w:t>
      </w:r>
      <w:proofErr w:type="spellEnd"/>
      <w:r w:rsidR="00E24042">
        <w:rPr>
          <w:rFonts w:hint="cs"/>
          <w:rtl/>
        </w:rPr>
        <w:t xml:space="preserve"> מונה בפרק חלק כמי שאין להם חלק לעולם הבא (דור המבול, אנשי סדום, מרגלים דור המדבר </w:t>
      </w:r>
      <w:proofErr w:type="spellStart"/>
      <w:r w:rsidR="00E24042">
        <w:rPr>
          <w:rFonts w:hint="cs"/>
          <w:rtl/>
        </w:rPr>
        <w:t>וכו</w:t>
      </w:r>
      <w:proofErr w:type="spellEnd"/>
      <w:r w:rsidR="00E24042">
        <w:rPr>
          <w:rFonts w:hint="cs"/>
          <w:rtl/>
        </w:rPr>
        <w:t xml:space="preserve">', </w:t>
      </w:r>
      <w:proofErr w:type="spellStart"/>
      <w:r w:rsidR="00E24042">
        <w:rPr>
          <w:rFonts w:hint="cs"/>
          <w:rtl/>
        </w:rPr>
        <w:t>תוס</w:t>
      </w:r>
      <w:proofErr w:type="spellEnd"/>
      <w:r w:rsidR="00E24042">
        <w:rPr>
          <w:rFonts w:hint="cs"/>
          <w:rtl/>
        </w:rPr>
        <w:t xml:space="preserve">' סנהדרין </w:t>
      </w:r>
      <w:proofErr w:type="spellStart"/>
      <w:r w:rsidR="00E24042">
        <w:rPr>
          <w:rFonts w:hint="cs"/>
          <w:rtl/>
        </w:rPr>
        <w:t>יג</w:t>
      </w:r>
      <w:proofErr w:type="spellEnd"/>
      <w:r w:rsidR="00E24042">
        <w:rPr>
          <w:rFonts w:hint="cs"/>
          <w:rtl/>
        </w:rPr>
        <w:t xml:space="preserve">). </w:t>
      </w:r>
      <w:proofErr w:type="spellStart"/>
      <w:r w:rsidR="00E24042">
        <w:rPr>
          <w:rFonts w:hint="cs"/>
          <w:rtl/>
        </w:rPr>
        <w:t>הברייתא</w:t>
      </w:r>
      <w:proofErr w:type="spellEnd"/>
      <w:r w:rsidR="00E24042">
        <w:rPr>
          <w:rFonts w:hint="cs"/>
          <w:rtl/>
        </w:rPr>
        <w:t xml:space="preserve"> האחרונה המונה את עשרת האנשים שנתנו עיניהם במה שאין ראוי להם, עוסקת בהוכחה אחרת למימרה, ולפיה חוטאים אלו נענשו במה שחטאו</w:t>
      </w:r>
      <w:r w:rsidR="002E66DD">
        <w:rPr>
          <w:rFonts w:hint="cs"/>
          <w:rtl/>
        </w:rPr>
        <w:t>,</w:t>
      </w:r>
      <w:r w:rsidR="00E24042">
        <w:rPr>
          <w:rFonts w:hint="cs"/>
          <w:rtl/>
        </w:rPr>
        <w:t xml:space="preserve"> שלא קבלו מה שבקשו ומה שהיה בידם נטל מהם.</w:t>
      </w:r>
      <w:r w:rsidR="00205085">
        <w:rPr>
          <w:rFonts w:hint="cs"/>
          <w:rtl/>
        </w:rPr>
        <w:t xml:space="preserve"> </w:t>
      </w:r>
      <w:r w:rsidR="00205085">
        <w:rPr>
          <w:rtl/>
        </w:rPr>
        <w:t xml:space="preserve">נראה אפוא שיוצר </w:t>
      </w:r>
      <w:proofErr w:type="spellStart"/>
      <w:r w:rsidR="00205085">
        <w:rPr>
          <w:rtl/>
        </w:rPr>
        <w:t>הברייתא</w:t>
      </w:r>
      <w:proofErr w:type="spellEnd"/>
      <w:r w:rsidR="00205085">
        <w:rPr>
          <w:rtl/>
        </w:rPr>
        <w:t xml:space="preserve"> </w:t>
      </w:r>
      <w:r w:rsidR="00205085">
        <w:rPr>
          <w:rFonts w:hint="cs"/>
          <w:rtl/>
        </w:rPr>
        <w:t>בתוספתא מכיר</w:t>
      </w:r>
      <w:r w:rsidR="00205085">
        <w:rPr>
          <w:rtl/>
        </w:rPr>
        <w:t xml:space="preserve"> את </w:t>
      </w:r>
      <w:r w:rsidR="00213FDD">
        <w:rPr>
          <w:rFonts w:hint="cs"/>
          <w:rtl/>
        </w:rPr>
        <w:t>רשימת המשנה</w:t>
      </w:r>
      <w:r w:rsidR="00205085">
        <w:rPr>
          <w:rtl/>
        </w:rPr>
        <w:t xml:space="preserve">, אולם בניגוד לדחייתם כפי שעולה מנוסח המשנה מחמת מינותם (על פי הקשר הופעתם), מבקש יוצר </w:t>
      </w:r>
      <w:proofErr w:type="spellStart"/>
      <w:r w:rsidR="00205085">
        <w:rPr>
          <w:rtl/>
        </w:rPr>
        <w:t>הברייתא</w:t>
      </w:r>
      <w:proofErr w:type="spellEnd"/>
      <w:r w:rsidR="00205085">
        <w:rPr>
          <w:rtl/>
        </w:rPr>
        <w:t xml:space="preserve"> להעמיד את חטאם כנובע מתאוות ממון. החוטאים ראויים כמובן לעונש כבד, אולם לא לדחייה מוחלטת.</w:t>
      </w:r>
      <w:r w:rsidR="006E4C0F">
        <w:rPr>
          <w:rFonts w:hint="cs"/>
          <w:rtl/>
        </w:rPr>
        <w:t xml:space="preserve"> </w:t>
      </w:r>
    </w:p>
  </w:footnote>
  <w:footnote w:id="98">
    <w:p w14:paraId="4A2FBFFE" w14:textId="728C213C" w:rsidR="00763522" w:rsidRPr="00147FEB" w:rsidRDefault="00763522" w:rsidP="006C1408">
      <w:pPr>
        <w:pStyle w:val="a7"/>
      </w:pPr>
      <w:r>
        <w:rPr>
          <w:rStyle w:val="a6"/>
        </w:rPr>
        <w:footnoteRef/>
      </w:r>
      <w:r>
        <w:rPr>
          <w:rtl/>
        </w:rPr>
        <w:t xml:space="preserve"> </w:t>
      </w:r>
      <w:r>
        <w:rPr>
          <w:rtl/>
        </w:rPr>
        <w:tab/>
      </w:r>
      <w:r w:rsidR="004C147F" w:rsidRPr="00B64774">
        <w:rPr>
          <w:rFonts w:hint="cs"/>
          <w:rtl/>
        </w:rPr>
        <w:t xml:space="preserve">ראו </w:t>
      </w:r>
      <w:proofErr w:type="spellStart"/>
      <w:r w:rsidR="004C147F" w:rsidRPr="00B64774">
        <w:rPr>
          <w:rFonts w:hint="cs"/>
          <w:rtl/>
        </w:rPr>
        <w:t>האופטמן</w:t>
      </w:r>
      <w:proofErr w:type="spellEnd"/>
      <w:r w:rsidR="004C147F" w:rsidRPr="00B64774">
        <w:rPr>
          <w:rFonts w:hint="cs"/>
          <w:rtl/>
        </w:rPr>
        <w:t xml:space="preserve">, קריאה חוזרת, עמ' </w:t>
      </w:r>
      <w:r w:rsidR="00581FE8" w:rsidRPr="00B64774">
        <w:rPr>
          <w:rFonts w:hint="cs"/>
          <w:rtl/>
        </w:rPr>
        <w:t xml:space="preserve">31- 49; </w:t>
      </w:r>
      <w:r w:rsidR="00DF6BC7">
        <w:rPr>
          <w:rFonts w:hint="cs"/>
          <w:rtl/>
        </w:rPr>
        <w:t xml:space="preserve">ומחקריו של </w:t>
      </w:r>
      <w:r w:rsidRPr="00B64774">
        <w:rPr>
          <w:rtl/>
        </w:rPr>
        <w:t xml:space="preserve">ש"י פרידמן </w:t>
      </w:r>
      <w:r w:rsidR="00B64774" w:rsidRPr="00B64774">
        <w:rPr>
          <w:rtl/>
        </w:rPr>
        <w:t xml:space="preserve">"מקבילות המשנה </w:t>
      </w:r>
      <w:proofErr w:type="spellStart"/>
      <w:r w:rsidR="00B64774" w:rsidRPr="00B64774">
        <w:rPr>
          <w:rtl/>
        </w:rPr>
        <w:t>והתוספתא</w:t>
      </w:r>
      <w:proofErr w:type="spellEnd"/>
      <w:r w:rsidR="00B64774" w:rsidRPr="00B64774">
        <w:rPr>
          <w:rtl/>
        </w:rPr>
        <w:t>", דברי הקונגרס העולמי האחד-עשר למדעי היהדות, ג</w:t>
      </w:r>
      <w:r w:rsidR="008F5129">
        <w:rPr>
          <w:rFonts w:hint="cs"/>
          <w:rtl/>
        </w:rPr>
        <w:t>1,</w:t>
      </w:r>
      <w:r w:rsidR="00B64774" w:rsidRPr="00B64774">
        <w:rPr>
          <w:rtl/>
        </w:rPr>
        <w:t xml:space="preserve"> ירושלים תשנ"ד, עמ' 22-15</w:t>
      </w:r>
      <w:r w:rsidR="008F5129">
        <w:rPr>
          <w:rFonts w:hint="cs"/>
          <w:rtl/>
        </w:rPr>
        <w:t>,</w:t>
      </w:r>
      <w:r w:rsidR="00B64774" w:rsidRPr="00B64774">
        <w:rPr>
          <w:rtl/>
        </w:rPr>
        <w:t xml:space="preserve"> </w:t>
      </w:r>
      <w:r w:rsidR="00DF6BC7">
        <w:rPr>
          <w:rtl/>
        </w:rPr>
        <w:t xml:space="preserve">63. </w:t>
      </w:r>
      <w:r w:rsidR="00367649">
        <w:t>"</w:t>
      </w:r>
      <w:r w:rsidR="00DF6BC7">
        <w:t xml:space="preserve">The Primacy of </w:t>
      </w:r>
      <w:proofErr w:type="spellStart"/>
      <w:r w:rsidR="00DF6BC7">
        <w:t>Tosefta</w:t>
      </w:r>
      <w:proofErr w:type="spellEnd"/>
      <w:r w:rsidR="00DF6BC7">
        <w:t xml:space="preserve"> to Mishnah in Synoptic Parallels”, </w:t>
      </w:r>
      <w:r w:rsidR="00DF6BC7" w:rsidRPr="00367649">
        <w:rPr>
          <w:i/>
          <w:iCs/>
        </w:rPr>
        <w:t xml:space="preserve">Introducing </w:t>
      </w:r>
      <w:proofErr w:type="spellStart"/>
      <w:r w:rsidR="00DF6BC7" w:rsidRPr="00367649">
        <w:rPr>
          <w:i/>
          <w:iCs/>
        </w:rPr>
        <w:t>Tosefta</w:t>
      </w:r>
      <w:proofErr w:type="spellEnd"/>
      <w:r w:rsidR="00DF6BC7">
        <w:t xml:space="preserve"> </w:t>
      </w:r>
      <w:r w:rsidR="00626FAE">
        <w:t>(</w:t>
      </w:r>
      <w:r w:rsidR="00DF6BC7">
        <w:t>eds</w:t>
      </w:r>
      <w:r w:rsidR="00626FAE">
        <w:t>:</w:t>
      </w:r>
      <w:r w:rsidR="00DF6BC7">
        <w:t xml:space="preserve"> H. Fox and T. Meacham</w:t>
      </w:r>
      <w:r w:rsidR="00626FAE">
        <w:t>)</w:t>
      </w:r>
      <w:r w:rsidR="00DF6BC7">
        <w:t>, New York 1999, pp. 99-121</w:t>
      </w:r>
      <w:r w:rsidR="00DF6BC7" w:rsidRPr="00B64774">
        <w:rPr>
          <w:rtl/>
        </w:rPr>
        <w:t xml:space="preserve"> </w:t>
      </w:r>
      <w:r w:rsidRPr="00B64774">
        <w:rPr>
          <w:rtl/>
        </w:rPr>
        <w:t xml:space="preserve">על קדמותן של </w:t>
      </w:r>
      <w:r w:rsidR="007E0CF6">
        <w:rPr>
          <w:rFonts w:hint="cs"/>
          <w:rtl/>
        </w:rPr>
        <w:t>כמה מ</w:t>
      </w:r>
      <w:r w:rsidRPr="00B64774">
        <w:rPr>
          <w:rtl/>
        </w:rPr>
        <w:t>מסורות התוספתא לעומת אלו שבמשנה</w:t>
      </w:r>
      <w:r w:rsidR="007E0CF6">
        <w:rPr>
          <w:rFonts w:hint="cs"/>
          <w:rtl/>
        </w:rPr>
        <w:t>, לעומת ד</w:t>
      </w:r>
      <w:r w:rsidR="007411B0">
        <w:rPr>
          <w:rFonts w:hint="cs"/>
          <w:rtl/>
        </w:rPr>
        <w:t xml:space="preserve">' הנשקה, מה נשתנה? </w:t>
      </w:r>
      <w:r w:rsidR="00050AF1">
        <w:rPr>
          <w:rFonts w:hint="cs"/>
          <w:rtl/>
        </w:rPr>
        <w:t xml:space="preserve">ליל הפסח בתלמודם של חכמים, ירושלים </w:t>
      </w:r>
      <w:r w:rsidR="00B55575">
        <w:rPr>
          <w:rFonts w:hint="cs"/>
          <w:rtl/>
        </w:rPr>
        <w:t>תשע"ו,</w:t>
      </w:r>
      <w:r w:rsidR="007411B0">
        <w:rPr>
          <w:rFonts w:hint="cs"/>
          <w:rtl/>
        </w:rPr>
        <w:t xml:space="preserve"> </w:t>
      </w:r>
      <w:r w:rsidR="00BC09A7">
        <w:rPr>
          <w:rFonts w:hint="cs"/>
          <w:rtl/>
        </w:rPr>
        <w:t xml:space="preserve">עמ' 509- 517, </w:t>
      </w:r>
      <w:r w:rsidR="00CC2B85">
        <w:rPr>
          <w:rFonts w:hint="cs"/>
          <w:rtl/>
        </w:rPr>
        <w:t>המ</w:t>
      </w:r>
      <w:r w:rsidR="00BC09A7">
        <w:rPr>
          <w:rFonts w:hint="cs"/>
          <w:rtl/>
        </w:rPr>
        <w:t>וכיח</w:t>
      </w:r>
      <w:r w:rsidR="00CC2B85">
        <w:rPr>
          <w:rFonts w:hint="cs"/>
          <w:rtl/>
        </w:rPr>
        <w:t xml:space="preserve"> השענות מובהקת של הת</w:t>
      </w:r>
      <w:r w:rsidR="00B55575">
        <w:rPr>
          <w:rFonts w:hint="cs"/>
          <w:rtl/>
        </w:rPr>
        <w:t>וספ</w:t>
      </w:r>
      <w:r w:rsidR="00CC2B85">
        <w:rPr>
          <w:rFonts w:hint="cs"/>
          <w:rtl/>
        </w:rPr>
        <w:t>תא על הנאמר במשנה</w:t>
      </w:r>
      <w:r w:rsidR="008F5129">
        <w:rPr>
          <w:rFonts w:hint="cs"/>
          <w:rtl/>
        </w:rPr>
        <w:t>.</w:t>
      </w:r>
      <w:r>
        <w:rPr>
          <w:rFonts w:hint="cs"/>
          <w:rtl/>
        </w:rPr>
        <w:t xml:space="preserve"> </w:t>
      </w:r>
      <w:r w:rsidR="00FA2917">
        <w:rPr>
          <w:rFonts w:hint="cs"/>
          <w:rtl/>
        </w:rPr>
        <w:t xml:space="preserve">ראו גם: </w:t>
      </w:r>
      <w:r w:rsidR="00FA2917">
        <w:t>I</w:t>
      </w:r>
      <w:r w:rsidR="006A5245">
        <w:t>.</w:t>
      </w:r>
      <w:r w:rsidR="00FA2917">
        <w:t xml:space="preserve"> Ro</w:t>
      </w:r>
      <w:r w:rsidR="00A616C8">
        <w:t>s</w:t>
      </w:r>
      <w:r w:rsidR="00FA2917">
        <w:t>en</w:t>
      </w:r>
      <w:r w:rsidR="00A616C8">
        <w:t>-Z</w:t>
      </w:r>
      <w:r w:rsidR="00DC6767">
        <w:t>vi,</w:t>
      </w:r>
      <w:r w:rsidR="00A616C8">
        <w:t xml:space="preserve"> Between Wisdom and Apocalypse</w:t>
      </w:r>
      <w:r w:rsidR="00AB5658">
        <w:t xml:space="preserve">: </w:t>
      </w:r>
      <w:r w:rsidR="00A616C8">
        <w:t xml:space="preserve">Reading </w:t>
      </w:r>
      <w:proofErr w:type="spellStart"/>
      <w:r w:rsidR="00A616C8">
        <w:t>Tosefta</w:t>
      </w:r>
      <w:proofErr w:type="spellEnd"/>
      <w:r w:rsidR="00A616C8">
        <w:t xml:space="preserve"> </w:t>
      </w:r>
      <w:proofErr w:type="spellStart"/>
      <w:r w:rsidR="00A616C8">
        <w:t>So</w:t>
      </w:r>
      <w:r w:rsidR="00A616C8">
        <w:rPr>
          <w:rFonts w:ascii="Calibri" w:hAnsi="Calibri" w:cs="Calibri"/>
        </w:rPr>
        <w:t>ṭ</w:t>
      </w:r>
      <w:r w:rsidR="00A616C8">
        <w:t>ah</w:t>
      </w:r>
      <w:proofErr w:type="spellEnd"/>
      <w:r w:rsidR="00A616C8">
        <w:t xml:space="preserve"> Chapters 10–15</w:t>
      </w:r>
      <w:r w:rsidR="00AB5658">
        <w:t xml:space="preserve">, </w:t>
      </w:r>
      <w:r w:rsidR="00465505" w:rsidRPr="00465505">
        <w:rPr>
          <w:i/>
          <w:iCs/>
        </w:rPr>
        <w:t>HTR</w:t>
      </w:r>
      <w:r w:rsidR="00465505" w:rsidRPr="00465505">
        <w:t xml:space="preserve"> 115:1 (2022) </w:t>
      </w:r>
      <w:r w:rsidR="00045683">
        <w:t>pp.</w:t>
      </w:r>
      <w:r w:rsidR="00465505" w:rsidRPr="00465505">
        <w:t>46–68</w:t>
      </w:r>
      <w:r w:rsidR="00045683">
        <w:t>.</w:t>
      </w:r>
    </w:p>
  </w:footnote>
  <w:footnote w:id="99">
    <w:p w14:paraId="4D6DAE79" w14:textId="579C084E" w:rsidR="00546698" w:rsidRDefault="00763522" w:rsidP="006C1408">
      <w:pPr>
        <w:pStyle w:val="a7"/>
      </w:pPr>
      <w:r>
        <w:rPr>
          <w:rStyle w:val="a6"/>
        </w:rPr>
        <w:footnoteRef/>
      </w:r>
      <w:r>
        <w:rPr>
          <w:rtl/>
        </w:rPr>
        <w:t xml:space="preserve"> </w:t>
      </w:r>
      <w:r w:rsidR="00546698">
        <w:rPr>
          <w:rtl/>
        </w:rPr>
        <w:tab/>
      </w:r>
      <w:proofErr w:type="spellStart"/>
      <w:r w:rsidR="00546698">
        <w:rPr>
          <w:rFonts w:hint="cs"/>
          <w:rtl/>
        </w:rPr>
        <w:t>מיליקובסקי</w:t>
      </w:r>
      <w:proofErr w:type="spellEnd"/>
      <w:r w:rsidR="00546698">
        <w:rPr>
          <w:rFonts w:hint="cs"/>
          <w:rtl/>
        </w:rPr>
        <w:t xml:space="preserve">, </w:t>
      </w:r>
      <w:proofErr w:type="spellStart"/>
      <w:r w:rsidR="00546698">
        <w:rPr>
          <w:rFonts w:hint="cs"/>
          <w:rtl/>
        </w:rPr>
        <w:t>גיהנם</w:t>
      </w:r>
      <w:proofErr w:type="spellEnd"/>
      <w:r w:rsidR="00546698">
        <w:rPr>
          <w:rFonts w:hint="cs"/>
          <w:rtl/>
        </w:rPr>
        <w:t xml:space="preserve"> ופושעי ישראל, </w:t>
      </w:r>
      <w:r w:rsidR="00141077">
        <w:rPr>
          <w:rFonts w:hint="cs"/>
          <w:rtl/>
        </w:rPr>
        <w:t>עמ' 311- 343.</w:t>
      </w:r>
    </w:p>
  </w:footnote>
  <w:footnote w:id="100">
    <w:p w14:paraId="0C5EBC9D" w14:textId="5E54D734" w:rsidR="00763522" w:rsidRDefault="00763522" w:rsidP="006C1408">
      <w:pPr>
        <w:pStyle w:val="a7"/>
      </w:pPr>
      <w:r>
        <w:rPr>
          <w:rStyle w:val="a6"/>
        </w:rPr>
        <w:footnoteRef/>
      </w:r>
      <w:r>
        <w:rPr>
          <w:rtl/>
        </w:rPr>
        <w:t xml:space="preserve"> </w:t>
      </w:r>
      <w:r>
        <w:rPr>
          <w:rtl/>
        </w:rPr>
        <w:tab/>
      </w:r>
      <w:r>
        <w:rPr>
          <w:rFonts w:hint="cs"/>
          <w:rtl/>
        </w:rPr>
        <w:t xml:space="preserve">על פי מהדורת </w:t>
      </w:r>
      <w:proofErr w:type="spellStart"/>
      <w:r>
        <w:rPr>
          <w:rFonts w:hint="cs"/>
          <w:rtl/>
        </w:rPr>
        <w:t>מיליקובסקי</w:t>
      </w:r>
      <w:proofErr w:type="spellEnd"/>
      <w:r>
        <w:rPr>
          <w:rFonts w:hint="cs"/>
          <w:rtl/>
        </w:rPr>
        <w:t xml:space="preserve">, סדר עולם </w:t>
      </w:r>
      <w:r w:rsidR="00961123">
        <w:rPr>
          <w:rFonts w:hint="cs"/>
          <w:rtl/>
        </w:rPr>
        <w:t xml:space="preserve">רבה ג </w:t>
      </w:r>
      <w:r w:rsidRPr="00EE2650">
        <w:rPr>
          <w:rFonts w:hint="cs"/>
          <w:rtl/>
        </w:rPr>
        <w:t>עמ'</w:t>
      </w:r>
      <w:r w:rsidR="006E7673">
        <w:rPr>
          <w:rFonts w:hint="cs"/>
          <w:rtl/>
        </w:rPr>
        <w:t xml:space="preserve"> </w:t>
      </w:r>
      <w:r w:rsidR="00EE2650">
        <w:rPr>
          <w:rFonts w:hint="cs"/>
          <w:rtl/>
        </w:rPr>
        <w:t>228- 229.</w:t>
      </w:r>
    </w:p>
  </w:footnote>
  <w:footnote w:id="101">
    <w:p w14:paraId="29769A12" w14:textId="77777777" w:rsidR="00763522" w:rsidRDefault="00763522" w:rsidP="006C1408">
      <w:pPr>
        <w:pStyle w:val="a7"/>
      </w:pPr>
      <w:r>
        <w:rPr>
          <w:rStyle w:val="a6"/>
        </w:rPr>
        <w:footnoteRef/>
      </w:r>
      <w:r>
        <w:rPr>
          <w:rtl/>
        </w:rPr>
        <w:t xml:space="preserve"> </w:t>
      </w:r>
      <w:r>
        <w:rPr>
          <w:rtl/>
        </w:rPr>
        <w:tab/>
      </w:r>
      <w:r>
        <w:rPr>
          <w:rFonts w:hint="cs"/>
          <w:rtl/>
        </w:rPr>
        <w:t>הנוסח על פי כתב ידי וינה המובא ב"מאגרים".</w:t>
      </w:r>
    </w:p>
  </w:footnote>
  <w:footnote w:id="102">
    <w:p w14:paraId="0D2E165D" w14:textId="128BAE75" w:rsidR="00B07150" w:rsidRDefault="00B07150" w:rsidP="006C1408">
      <w:pPr>
        <w:pStyle w:val="a7"/>
      </w:pPr>
      <w:r>
        <w:rPr>
          <w:rStyle w:val="a6"/>
        </w:rPr>
        <w:footnoteRef/>
      </w:r>
      <w:r>
        <w:rPr>
          <w:rtl/>
        </w:rPr>
        <w:t xml:space="preserve"> </w:t>
      </w:r>
      <w:r w:rsidR="008E4FF1">
        <w:rPr>
          <w:rtl/>
        </w:rPr>
        <w:tab/>
      </w:r>
      <w:r w:rsidR="008E4FF1">
        <w:rPr>
          <w:rFonts w:hint="cs"/>
          <w:rtl/>
        </w:rPr>
        <w:t>לא נפרט את כל רשימת החטאים ומשמעותם אולם נתייחס ל</w:t>
      </w:r>
      <w:r w:rsidR="001234A7">
        <w:rPr>
          <w:rFonts w:hint="cs"/>
          <w:rtl/>
        </w:rPr>
        <w:t>ש</w:t>
      </w:r>
      <w:r w:rsidR="007A7789">
        <w:rPr>
          <w:rFonts w:hint="cs"/>
          <w:rtl/>
        </w:rPr>
        <w:t>לושת</w:t>
      </w:r>
      <w:r w:rsidR="001234A7">
        <w:rPr>
          <w:rFonts w:hint="cs"/>
          <w:rtl/>
        </w:rPr>
        <w:t xml:space="preserve"> הראשונים שברשימה</w:t>
      </w:r>
      <w:r w:rsidR="00250628">
        <w:rPr>
          <w:rFonts w:hint="cs"/>
          <w:rtl/>
        </w:rPr>
        <w:t xml:space="preserve">: </w:t>
      </w:r>
      <w:r w:rsidR="009E0F08">
        <w:rPr>
          <w:rFonts w:hint="cs"/>
          <w:rtl/>
        </w:rPr>
        <w:t xml:space="preserve">"הפורק עול </w:t>
      </w:r>
      <w:proofErr w:type="spellStart"/>
      <w:r w:rsidR="009E0F08">
        <w:rPr>
          <w:rFonts w:hint="cs"/>
          <w:rtl/>
        </w:rPr>
        <w:t>והמיפר</w:t>
      </w:r>
      <w:proofErr w:type="spellEnd"/>
      <w:r w:rsidR="009E0F08">
        <w:rPr>
          <w:rFonts w:hint="cs"/>
          <w:rtl/>
        </w:rPr>
        <w:t xml:space="preserve"> ברית והמגלה פנים בתורה"</w:t>
      </w:r>
      <w:r w:rsidR="007A7789">
        <w:rPr>
          <w:rFonts w:hint="cs"/>
          <w:rtl/>
        </w:rPr>
        <w:t>.</w:t>
      </w:r>
      <w:r w:rsidR="00250628">
        <w:rPr>
          <w:rFonts w:hint="cs"/>
          <w:rtl/>
        </w:rPr>
        <w:t xml:space="preserve"> חטאים אלו הם פיתוח של הפסוק בבמדבר טו, ל-ל"א</w:t>
      </w:r>
      <w:r w:rsidR="00FA7904">
        <w:rPr>
          <w:rFonts w:hint="cs"/>
          <w:rtl/>
        </w:rPr>
        <w:t xml:space="preserve"> המתייחס במפורש לחוטא </w:t>
      </w:r>
      <w:r w:rsidR="008417C0">
        <w:rPr>
          <w:rFonts w:hint="cs"/>
          <w:rtl/>
        </w:rPr>
        <w:t>בתחום האמונה באל ובמצוות</w:t>
      </w:r>
      <w:r w:rsidR="004332AD">
        <w:rPr>
          <w:rFonts w:hint="cs"/>
          <w:rtl/>
        </w:rPr>
        <w:t xml:space="preserve"> התורה</w:t>
      </w:r>
      <w:r w:rsidR="00250628">
        <w:rPr>
          <w:rFonts w:hint="cs"/>
          <w:rtl/>
        </w:rPr>
        <w:t xml:space="preserve">: "והנפש אשר תעשה ביד רמה... את ה' הוא מגדף ונכרתה הנפש ההוא מקרב עמה כי דבר ה' בזה ואת </w:t>
      </w:r>
      <w:proofErr w:type="spellStart"/>
      <w:r w:rsidR="00250628">
        <w:rPr>
          <w:rFonts w:hint="cs"/>
          <w:rtl/>
        </w:rPr>
        <w:t>מצותו</w:t>
      </w:r>
      <w:proofErr w:type="spellEnd"/>
      <w:r w:rsidR="00250628">
        <w:rPr>
          <w:rFonts w:hint="cs"/>
          <w:rtl/>
        </w:rPr>
        <w:t xml:space="preserve"> הפר..."</w:t>
      </w:r>
      <w:r w:rsidR="00723A25">
        <w:rPr>
          <w:rFonts w:hint="cs"/>
          <w:rtl/>
        </w:rPr>
        <w:t>.</w:t>
      </w:r>
      <w:r w:rsidR="007A7789">
        <w:rPr>
          <w:rFonts w:hint="cs"/>
          <w:rtl/>
        </w:rPr>
        <w:t xml:space="preserve"> </w:t>
      </w:r>
      <w:r w:rsidR="00F6031E">
        <w:rPr>
          <w:rFonts w:hint="cs"/>
          <w:rtl/>
        </w:rPr>
        <w:t xml:space="preserve">בירושלמי פאה א:ה </w:t>
      </w:r>
      <w:proofErr w:type="spellStart"/>
      <w:r w:rsidR="00F6031E">
        <w:rPr>
          <w:rFonts w:hint="cs"/>
          <w:rtl/>
        </w:rPr>
        <w:t>טז</w:t>
      </w:r>
      <w:proofErr w:type="spellEnd"/>
      <w:r w:rsidR="00F6031E">
        <w:rPr>
          <w:rFonts w:hint="cs"/>
          <w:rtl/>
        </w:rPr>
        <w:t xml:space="preserve"> ע"ב 'הפורק עול' הוא 'זה שהוא אומר יש תורה ואיני סובלה'. </w:t>
      </w:r>
      <w:r w:rsidR="00785904">
        <w:rPr>
          <w:rFonts w:hint="cs"/>
          <w:rtl/>
        </w:rPr>
        <w:t>'הפורק עול' מופיע בספרות התנאית תמיד לצד</w:t>
      </w:r>
      <w:r w:rsidR="007A7789">
        <w:rPr>
          <w:rFonts w:hint="cs"/>
          <w:rtl/>
        </w:rPr>
        <w:t xml:space="preserve"> שני החוטאים </w:t>
      </w:r>
      <w:r w:rsidR="00785904">
        <w:rPr>
          <w:rFonts w:hint="cs"/>
          <w:rtl/>
        </w:rPr>
        <w:t>'</w:t>
      </w:r>
      <w:proofErr w:type="spellStart"/>
      <w:r w:rsidR="00785904">
        <w:rPr>
          <w:rFonts w:hint="cs"/>
          <w:rtl/>
        </w:rPr>
        <w:t>המיפר</w:t>
      </w:r>
      <w:proofErr w:type="spellEnd"/>
      <w:r w:rsidR="00785904">
        <w:rPr>
          <w:rFonts w:hint="cs"/>
          <w:rtl/>
        </w:rPr>
        <w:t xml:space="preserve"> ברית</w:t>
      </w:r>
      <w:r w:rsidR="007A7789">
        <w:rPr>
          <w:rFonts w:hint="cs"/>
          <w:rtl/>
        </w:rPr>
        <w:t xml:space="preserve"> </w:t>
      </w:r>
      <w:r w:rsidR="00066496">
        <w:rPr>
          <w:rFonts w:hint="cs"/>
          <w:rtl/>
        </w:rPr>
        <w:t>והמגלה פנים בתורה</w:t>
      </w:r>
      <w:r w:rsidR="00785904">
        <w:rPr>
          <w:rFonts w:hint="cs"/>
          <w:rtl/>
        </w:rPr>
        <w:t xml:space="preserve">' </w:t>
      </w:r>
      <w:r w:rsidR="00EE78F7">
        <w:rPr>
          <w:rFonts w:hint="cs"/>
          <w:rtl/>
        </w:rPr>
        <w:t xml:space="preserve">(כך במכילתא </w:t>
      </w:r>
      <w:proofErr w:type="spellStart"/>
      <w:r w:rsidR="00EE78F7">
        <w:rPr>
          <w:rFonts w:hint="cs"/>
          <w:rtl/>
        </w:rPr>
        <w:t>דר"י</w:t>
      </w:r>
      <w:proofErr w:type="spellEnd"/>
      <w:r w:rsidR="00EE78F7">
        <w:rPr>
          <w:rFonts w:hint="cs"/>
          <w:rtl/>
        </w:rPr>
        <w:t xml:space="preserve"> פסחא ה עמ' 15; ספרי במדבר קיא עמ' 166; שם </w:t>
      </w:r>
      <w:proofErr w:type="spellStart"/>
      <w:r w:rsidR="00EE78F7">
        <w:rPr>
          <w:rFonts w:hint="cs"/>
          <w:rtl/>
        </w:rPr>
        <w:t>קיב</w:t>
      </w:r>
      <w:proofErr w:type="spellEnd"/>
      <w:r w:rsidR="00EE78F7">
        <w:rPr>
          <w:rFonts w:hint="cs"/>
          <w:rtl/>
        </w:rPr>
        <w:t xml:space="preserve"> עמ' 121</w:t>
      </w:r>
      <w:r w:rsidR="00723A25">
        <w:rPr>
          <w:rFonts w:hint="cs"/>
          <w:rtl/>
        </w:rPr>
        <w:t>)</w:t>
      </w:r>
      <w:r w:rsidR="00EE78F7">
        <w:rPr>
          <w:rFonts w:hint="cs"/>
          <w:rtl/>
        </w:rPr>
        <w:t xml:space="preserve">. </w:t>
      </w:r>
    </w:p>
  </w:footnote>
  <w:footnote w:id="103">
    <w:p w14:paraId="17EA162B" w14:textId="29CB79C5" w:rsidR="00AD7466" w:rsidRPr="00AC2031" w:rsidRDefault="00AD7466" w:rsidP="006C1408">
      <w:pPr>
        <w:pStyle w:val="a7"/>
        <w:rPr>
          <w:rtl/>
        </w:rPr>
      </w:pPr>
      <w:r>
        <w:rPr>
          <w:rStyle w:val="a6"/>
        </w:rPr>
        <w:footnoteRef/>
      </w:r>
      <w:r>
        <w:rPr>
          <w:rtl/>
        </w:rPr>
        <w:t xml:space="preserve"> </w:t>
      </w:r>
      <w:r w:rsidR="006D04C3">
        <w:rPr>
          <w:rtl/>
        </w:rPr>
        <w:tab/>
      </w:r>
      <w:r w:rsidR="006D04C3">
        <w:rPr>
          <w:rFonts w:hint="cs"/>
          <w:rtl/>
        </w:rPr>
        <w:t xml:space="preserve">גם כאן לא אבאר את כל הקבוצות, </w:t>
      </w:r>
      <w:r w:rsidR="006F391E">
        <w:rPr>
          <w:rFonts w:hint="cs"/>
          <w:rtl/>
        </w:rPr>
        <w:t xml:space="preserve">נציין שתים מתוכם: </w:t>
      </w:r>
      <w:r w:rsidR="005D68FC">
        <w:rPr>
          <w:rFonts w:hint="cs"/>
          <w:rtl/>
        </w:rPr>
        <w:t>גורלה של הקבוצה המכונה 'רשעי ישראל' מוכח מפסוק</w:t>
      </w:r>
      <w:r w:rsidR="003E4DF9">
        <w:rPr>
          <w:rFonts w:hint="cs"/>
          <w:rtl/>
        </w:rPr>
        <w:t>ים</w:t>
      </w:r>
      <w:r w:rsidR="00B415D1">
        <w:rPr>
          <w:rFonts w:hint="cs"/>
          <w:rtl/>
        </w:rPr>
        <w:t xml:space="preserve"> </w:t>
      </w:r>
      <w:r w:rsidR="003E4DF9">
        <w:rPr>
          <w:rFonts w:hint="cs"/>
          <w:rtl/>
        </w:rPr>
        <w:t xml:space="preserve">ממלאכי ג </w:t>
      </w:r>
      <w:r w:rsidR="00941F4C">
        <w:rPr>
          <w:rFonts w:hint="cs"/>
          <w:rtl/>
        </w:rPr>
        <w:t>המבחינים בין צדיק 'ע</w:t>
      </w:r>
      <w:r w:rsidR="00A104A3">
        <w:rPr>
          <w:rFonts w:hint="cs"/>
          <w:rtl/>
        </w:rPr>
        <w:t>ֹ</w:t>
      </w:r>
      <w:r w:rsidR="00941F4C">
        <w:rPr>
          <w:rFonts w:hint="cs"/>
          <w:rtl/>
        </w:rPr>
        <w:t xml:space="preserve">בד </w:t>
      </w:r>
      <w:proofErr w:type="spellStart"/>
      <w:r w:rsidR="00941F4C">
        <w:rPr>
          <w:rFonts w:hint="cs"/>
          <w:rtl/>
        </w:rPr>
        <w:t>אלהים</w:t>
      </w:r>
      <w:proofErr w:type="spellEnd"/>
      <w:r w:rsidR="00941F4C">
        <w:rPr>
          <w:rFonts w:hint="cs"/>
          <w:rtl/>
        </w:rPr>
        <w:t xml:space="preserve">' לרשע </w:t>
      </w:r>
      <w:r w:rsidR="00A104A3">
        <w:rPr>
          <w:rFonts w:hint="cs"/>
          <w:rtl/>
        </w:rPr>
        <w:t>'</w:t>
      </w:r>
      <w:r w:rsidR="00941F4C">
        <w:rPr>
          <w:rFonts w:hint="cs"/>
          <w:rtl/>
        </w:rPr>
        <w:t>אשר לא עבדו</w:t>
      </w:r>
      <w:r w:rsidR="00A104A3">
        <w:rPr>
          <w:rFonts w:hint="cs"/>
          <w:rtl/>
        </w:rPr>
        <w:t>'</w:t>
      </w:r>
      <w:r w:rsidR="00CC7146">
        <w:rPr>
          <w:rFonts w:hint="cs"/>
          <w:rtl/>
        </w:rPr>
        <w:t xml:space="preserve"> ופסוק</w:t>
      </w:r>
      <w:r w:rsidR="00E172C6">
        <w:rPr>
          <w:rFonts w:hint="cs"/>
          <w:rtl/>
        </w:rPr>
        <w:t xml:space="preserve"> מתהילים ט</w:t>
      </w:r>
      <w:r w:rsidR="00714F7C">
        <w:rPr>
          <w:rFonts w:hint="cs"/>
          <w:rtl/>
        </w:rPr>
        <w:t xml:space="preserve">, י"ח בו מתוארים הרשעים כ'שכחי </w:t>
      </w:r>
      <w:proofErr w:type="spellStart"/>
      <w:r w:rsidR="00714F7C">
        <w:rPr>
          <w:rFonts w:hint="cs"/>
          <w:rtl/>
        </w:rPr>
        <w:t>אלהים</w:t>
      </w:r>
      <w:proofErr w:type="spellEnd"/>
      <w:r w:rsidR="00714F7C">
        <w:rPr>
          <w:rFonts w:hint="cs"/>
          <w:rtl/>
        </w:rPr>
        <w:t xml:space="preserve">'. על משמעותו התיאולוגית של הכינוי 'פושעי ישראל' ורמיזתו ליהודים הנוצרים שאמצו אמנות ודעות של הכת היריבה ראו אצל: </w:t>
      </w:r>
      <w:r w:rsidR="00593BF8" w:rsidRPr="00125F69">
        <w:rPr>
          <w:rFonts w:cs="Times New Roman"/>
        </w:rPr>
        <w:t xml:space="preserve">A. </w:t>
      </w:r>
      <w:proofErr w:type="spellStart"/>
      <w:r w:rsidR="00593BF8" w:rsidRPr="00125F69">
        <w:rPr>
          <w:rFonts w:cs="Times New Roman"/>
        </w:rPr>
        <w:t>Marmorstein,</w:t>
      </w:r>
      <w:r w:rsidR="00E7259A" w:rsidRPr="00125F69">
        <w:rPr>
          <w:rFonts w:cs="Times New Roman"/>
        </w:rPr>
        <w:t>"Judaism</w:t>
      </w:r>
      <w:proofErr w:type="spellEnd"/>
      <w:r w:rsidR="00E7259A" w:rsidRPr="00125F69">
        <w:rPr>
          <w:rFonts w:cs="Times New Roman"/>
        </w:rPr>
        <w:t xml:space="preserve"> and Christianity in the Middle of the Third Century" </w:t>
      </w:r>
      <w:r w:rsidR="00E7259A" w:rsidRPr="00125F69">
        <w:rPr>
          <w:i/>
          <w:iCs/>
        </w:rPr>
        <w:t>HUCA</w:t>
      </w:r>
      <w:r w:rsidR="00E7259A" w:rsidRPr="00125F69">
        <w:rPr>
          <w:rFonts w:cs="Times New Roman"/>
          <w:b/>
          <w:bCs/>
          <w:i/>
          <w:iCs/>
        </w:rPr>
        <w:t xml:space="preserve"> </w:t>
      </w:r>
      <w:r w:rsidR="00E7259A" w:rsidRPr="00125F69">
        <w:rPr>
          <w:rFonts w:cs="Times New Roman"/>
        </w:rPr>
        <w:t>10 (1935) pp. 223 – 263</w:t>
      </w:r>
      <w:r w:rsidR="00593BF8" w:rsidRPr="00125F69">
        <w:rPr>
          <w:rFonts w:cs="Times New Roman"/>
        </w:rPr>
        <w:t>.</w:t>
      </w:r>
      <w:r w:rsidR="00AC2031">
        <w:rPr>
          <w:rFonts w:hint="cs"/>
          <w:rtl/>
        </w:rPr>
        <w:t xml:space="preserve"> </w:t>
      </w:r>
      <w:proofErr w:type="spellStart"/>
      <w:r w:rsidR="00AC2031">
        <w:rPr>
          <w:rFonts w:hint="cs"/>
          <w:rtl/>
        </w:rPr>
        <w:t>מיליקובסקי</w:t>
      </w:r>
      <w:proofErr w:type="spellEnd"/>
      <w:r w:rsidR="00AC2031">
        <w:rPr>
          <w:rFonts w:hint="cs"/>
          <w:rtl/>
        </w:rPr>
        <w:t xml:space="preserve">, </w:t>
      </w:r>
      <w:proofErr w:type="spellStart"/>
      <w:r w:rsidR="00AC2031">
        <w:rPr>
          <w:rFonts w:hint="cs"/>
          <w:rtl/>
        </w:rPr>
        <w:t>גיהנם</w:t>
      </w:r>
      <w:proofErr w:type="spellEnd"/>
      <w:r w:rsidR="00AC2031">
        <w:rPr>
          <w:rFonts w:hint="cs"/>
          <w:rtl/>
        </w:rPr>
        <w:t xml:space="preserve"> ופושעי ישראל, עמ' 329- 337 מבחין בין הכינויים השונים הניתנים לחוטאים שהוא מכנה כבעלי סטיות אידיאולוגית.</w:t>
      </w:r>
    </w:p>
  </w:footnote>
  <w:footnote w:id="104">
    <w:p w14:paraId="59712DD4" w14:textId="23573D67" w:rsidR="00D13713" w:rsidRDefault="00D13713" w:rsidP="006C1408">
      <w:pPr>
        <w:pStyle w:val="a7"/>
      </w:pPr>
      <w:r>
        <w:rPr>
          <w:rStyle w:val="a6"/>
        </w:rPr>
        <w:footnoteRef/>
      </w:r>
      <w:r>
        <w:rPr>
          <w:rtl/>
        </w:rPr>
        <w:t xml:space="preserve"> </w:t>
      </w:r>
      <w:r w:rsidR="00371C4C">
        <w:rPr>
          <w:rtl/>
        </w:rPr>
        <w:tab/>
      </w:r>
      <w:r w:rsidR="00125944">
        <w:rPr>
          <w:rFonts w:hint="cs"/>
          <w:rtl/>
        </w:rPr>
        <w:t>חטאו של אחז על פי המסופר בספרות הנבואה</w:t>
      </w:r>
      <w:r w:rsidR="005E0109">
        <w:rPr>
          <w:rFonts w:hint="cs"/>
          <w:rtl/>
        </w:rPr>
        <w:t xml:space="preserve"> ובס</w:t>
      </w:r>
      <w:r w:rsidR="00E9102A">
        <w:rPr>
          <w:rFonts w:hint="cs"/>
          <w:rtl/>
        </w:rPr>
        <w:t>פרות ה</w:t>
      </w:r>
      <w:r w:rsidR="002856D9">
        <w:rPr>
          <w:rFonts w:hint="cs"/>
          <w:rtl/>
        </w:rPr>
        <w:t>היסטוריוגרפית</w:t>
      </w:r>
      <w:r w:rsidR="00125944">
        <w:rPr>
          <w:rFonts w:hint="cs"/>
          <w:rtl/>
        </w:rPr>
        <w:t xml:space="preserve"> הוא </w:t>
      </w:r>
      <w:r w:rsidR="00876AFC">
        <w:rPr>
          <w:rFonts w:hint="cs"/>
          <w:rtl/>
        </w:rPr>
        <w:t>העברת בנו באש כתועבות הגוי</w:t>
      </w:r>
      <w:r w:rsidR="00611705">
        <w:rPr>
          <w:rFonts w:hint="cs"/>
          <w:rtl/>
        </w:rPr>
        <w:t>י</w:t>
      </w:r>
      <w:r w:rsidR="00876AFC">
        <w:rPr>
          <w:rFonts w:hint="cs"/>
          <w:rtl/>
        </w:rPr>
        <w:t>ם</w:t>
      </w:r>
      <w:r w:rsidR="00633C2A">
        <w:rPr>
          <w:rFonts w:hint="cs"/>
          <w:rtl/>
        </w:rPr>
        <w:t xml:space="preserve"> וחיקוי מזבח דמשק </w:t>
      </w:r>
      <w:r w:rsidR="00584B07">
        <w:rPr>
          <w:rFonts w:hint="cs"/>
          <w:rtl/>
        </w:rPr>
        <w:t xml:space="preserve">בתוך מקדש האל </w:t>
      </w:r>
      <w:r w:rsidR="00633C2A">
        <w:rPr>
          <w:rFonts w:hint="cs"/>
          <w:rtl/>
        </w:rPr>
        <w:t xml:space="preserve">(מל"ב </w:t>
      </w:r>
      <w:proofErr w:type="spellStart"/>
      <w:r w:rsidR="00633C2A">
        <w:rPr>
          <w:rFonts w:hint="cs"/>
          <w:rtl/>
        </w:rPr>
        <w:t>טז</w:t>
      </w:r>
      <w:proofErr w:type="spellEnd"/>
      <w:r w:rsidR="00633C2A">
        <w:rPr>
          <w:rFonts w:hint="cs"/>
          <w:rtl/>
        </w:rPr>
        <w:t xml:space="preserve">, </w:t>
      </w:r>
      <w:r w:rsidR="00D910D9">
        <w:rPr>
          <w:rFonts w:hint="cs"/>
          <w:rtl/>
        </w:rPr>
        <w:t xml:space="preserve">ג; י- </w:t>
      </w:r>
      <w:r w:rsidR="00584B07">
        <w:rPr>
          <w:rFonts w:hint="cs"/>
          <w:rtl/>
        </w:rPr>
        <w:t>י"ח</w:t>
      </w:r>
      <w:r w:rsidR="002856D9">
        <w:rPr>
          <w:rFonts w:hint="cs"/>
          <w:rtl/>
        </w:rPr>
        <w:t>, דה"ב</w:t>
      </w:r>
      <w:r w:rsidR="00413FDB">
        <w:rPr>
          <w:rFonts w:hint="cs"/>
          <w:rtl/>
        </w:rPr>
        <w:t xml:space="preserve"> </w:t>
      </w:r>
      <w:proofErr w:type="spellStart"/>
      <w:r w:rsidR="00413FDB">
        <w:rPr>
          <w:rFonts w:hint="cs"/>
          <w:rtl/>
        </w:rPr>
        <w:t>כח</w:t>
      </w:r>
      <w:proofErr w:type="spellEnd"/>
      <w:r w:rsidR="00413FDB">
        <w:rPr>
          <w:rFonts w:hint="cs"/>
          <w:rtl/>
        </w:rPr>
        <w:t xml:space="preserve">, ב- ד; </w:t>
      </w:r>
      <w:r w:rsidR="00CF0ECC">
        <w:rPr>
          <w:rFonts w:hint="cs"/>
          <w:rtl/>
        </w:rPr>
        <w:t>כ"ב</w:t>
      </w:r>
      <w:r w:rsidR="001B0D83">
        <w:rPr>
          <w:rFonts w:hint="cs"/>
          <w:rtl/>
        </w:rPr>
        <w:t>- כ"ה</w:t>
      </w:r>
      <w:r w:rsidR="00584B07">
        <w:rPr>
          <w:rFonts w:hint="cs"/>
          <w:rtl/>
        </w:rPr>
        <w:t>).</w:t>
      </w:r>
    </w:p>
  </w:footnote>
  <w:footnote w:id="105">
    <w:p w14:paraId="04772A9D" w14:textId="1ECAC3BF" w:rsidR="005E187D" w:rsidRDefault="005E187D" w:rsidP="006C1408">
      <w:pPr>
        <w:pStyle w:val="a7"/>
      </w:pPr>
      <w:r>
        <w:rPr>
          <w:rStyle w:val="a6"/>
        </w:rPr>
        <w:footnoteRef/>
      </w:r>
      <w:r>
        <w:rPr>
          <w:rtl/>
        </w:rPr>
        <w:t xml:space="preserve"> </w:t>
      </w:r>
      <w:r w:rsidR="00584B07">
        <w:rPr>
          <w:rtl/>
        </w:rPr>
        <w:tab/>
      </w:r>
      <w:r w:rsidR="00D843C7">
        <w:rPr>
          <w:rFonts w:hint="cs"/>
          <w:rtl/>
        </w:rPr>
        <w:t xml:space="preserve">במדרש הפסוק המוכיח את חטאם הבלתי יכופר של אנשי סדום: "ואנשי סדם רעים וחטאים לה' מאד', </w:t>
      </w:r>
      <w:r w:rsidR="00DF6707">
        <w:rPr>
          <w:rFonts w:hint="cs"/>
          <w:rtl/>
        </w:rPr>
        <w:t xml:space="preserve">התוספת של המילה לה' מלמדת על כך שבנוסף לחטאי המוסר הם עבדו עבודה זרה. </w:t>
      </w:r>
      <w:r w:rsidR="00701084">
        <w:rPr>
          <w:rFonts w:hint="cs"/>
          <w:rtl/>
        </w:rPr>
        <w:t xml:space="preserve">עונש המרגלים נגזר על החוטאים מחמת הבגידה </w:t>
      </w:r>
      <w:r w:rsidR="00BA0AC4">
        <w:rPr>
          <w:rFonts w:hint="cs"/>
          <w:rtl/>
        </w:rPr>
        <w:t>בה' "וכל מנאצי לא יראוה' (</w:t>
      </w:r>
      <w:proofErr w:type="spellStart"/>
      <w:r w:rsidR="009912B0">
        <w:rPr>
          <w:rFonts w:hint="cs"/>
          <w:rtl/>
        </w:rPr>
        <w:t>במ</w:t>
      </w:r>
      <w:proofErr w:type="spellEnd"/>
      <w:r w:rsidR="009912B0">
        <w:rPr>
          <w:rFonts w:hint="cs"/>
          <w:rtl/>
        </w:rPr>
        <w:t>' יד, כ"ג)</w:t>
      </w:r>
    </w:p>
  </w:footnote>
  <w:footnote w:id="106">
    <w:p w14:paraId="6BBD6D91" w14:textId="6DAA823E" w:rsidR="00B82802" w:rsidRDefault="00B82802" w:rsidP="006C1408">
      <w:pPr>
        <w:pStyle w:val="a7"/>
      </w:pPr>
      <w:r>
        <w:rPr>
          <w:rStyle w:val="a6"/>
        </w:rPr>
        <w:footnoteRef/>
      </w:r>
      <w:r>
        <w:rPr>
          <w:rtl/>
        </w:rPr>
        <w:t xml:space="preserve"> </w:t>
      </w:r>
      <w:r>
        <w:rPr>
          <w:rtl/>
        </w:rPr>
        <w:tab/>
      </w:r>
      <w:r>
        <w:rPr>
          <w:rFonts w:hint="cs"/>
          <w:rtl/>
        </w:rPr>
        <w:t xml:space="preserve">הפסוק המצוטט </w:t>
      </w:r>
      <w:r w:rsidR="00092AA3">
        <w:rPr>
          <w:rFonts w:hint="cs"/>
          <w:rtl/>
        </w:rPr>
        <w:t xml:space="preserve">בתוספתא </w:t>
      </w:r>
      <w:r>
        <w:rPr>
          <w:rFonts w:hint="cs"/>
          <w:rtl/>
        </w:rPr>
        <w:t xml:space="preserve">להוכחת המחילה </w:t>
      </w:r>
      <w:r w:rsidR="00092AA3">
        <w:rPr>
          <w:rFonts w:hint="cs"/>
          <w:rtl/>
        </w:rPr>
        <w:t>לקרח ועדתו לקוח ממזמור קיט</w:t>
      </w:r>
      <w:r w:rsidR="00517677">
        <w:rPr>
          <w:rFonts w:hint="cs"/>
          <w:rtl/>
        </w:rPr>
        <w:t>, קע"ו</w:t>
      </w:r>
      <w:r w:rsidR="00092AA3">
        <w:rPr>
          <w:rFonts w:hint="cs"/>
          <w:rtl/>
        </w:rPr>
        <w:t xml:space="preserve"> בתהילים, המתאר את החוטא כמי </w:t>
      </w:r>
      <w:r w:rsidR="00C36108">
        <w:rPr>
          <w:rFonts w:hint="cs"/>
          <w:rtl/>
        </w:rPr>
        <w:t>שמבקש חנינה על סמך העובדה ש</w:t>
      </w:r>
      <w:r w:rsidR="00517677">
        <w:rPr>
          <w:rFonts w:hint="cs"/>
          <w:rtl/>
        </w:rPr>
        <w:t xml:space="preserve">'תעיתי כשה אבד בקש </w:t>
      </w:r>
      <w:r w:rsidR="0058344F">
        <w:rPr>
          <w:rFonts w:hint="cs"/>
          <w:rtl/>
        </w:rPr>
        <w:t>ע</w:t>
      </w:r>
      <w:r w:rsidR="00517677">
        <w:rPr>
          <w:rFonts w:hint="cs"/>
          <w:rtl/>
        </w:rPr>
        <w:t xml:space="preserve">בדך כי מצותיך לא </w:t>
      </w:r>
      <w:r w:rsidR="00005110">
        <w:rPr>
          <w:rFonts w:hint="cs"/>
          <w:rtl/>
        </w:rPr>
        <w:t>ש</w:t>
      </w:r>
      <w:r w:rsidR="00517677">
        <w:rPr>
          <w:rFonts w:hint="cs"/>
          <w:rtl/>
        </w:rPr>
        <w:t>כחתי"</w:t>
      </w:r>
      <w:r w:rsidR="00005110">
        <w:rPr>
          <w:rFonts w:hint="cs"/>
          <w:rtl/>
        </w:rPr>
        <w:t>.</w:t>
      </w:r>
    </w:p>
  </w:footnote>
  <w:footnote w:id="107">
    <w:p w14:paraId="044DB257" w14:textId="01B17C5B" w:rsidR="004C0974" w:rsidRDefault="004C0974" w:rsidP="00326A5A">
      <w:pPr>
        <w:pStyle w:val="a7"/>
        <w:rPr>
          <w:rtl/>
        </w:rPr>
      </w:pPr>
      <w:r>
        <w:rPr>
          <w:rStyle w:val="a6"/>
        </w:rPr>
        <w:footnoteRef/>
      </w:r>
      <w:r>
        <w:rPr>
          <w:rtl/>
        </w:rPr>
        <w:t xml:space="preserve"> </w:t>
      </w:r>
      <w:r>
        <w:rPr>
          <w:rtl/>
        </w:rPr>
        <w:tab/>
      </w:r>
      <w:r>
        <w:rPr>
          <w:rFonts w:hint="cs"/>
          <w:rtl/>
        </w:rPr>
        <w:t xml:space="preserve">כותרת הפתיחה של משנה פרק חלק (המאוחרת) מבחינה גם היא בין ישראל לנוכרים, אולם בתוכן המשנה החלוקה הזו </w:t>
      </w:r>
      <w:r w:rsidR="006B6EF6">
        <w:rPr>
          <w:rFonts w:hint="cs"/>
          <w:rtl/>
        </w:rPr>
        <w:t>מתמסמסת.</w:t>
      </w:r>
    </w:p>
  </w:footnote>
  <w:footnote w:id="108">
    <w:p w14:paraId="02C2ECE4" w14:textId="4310AACF" w:rsidR="00956FFB" w:rsidRPr="00BC3083" w:rsidRDefault="00956FFB" w:rsidP="006C1408">
      <w:pPr>
        <w:pStyle w:val="a7"/>
        <w:rPr>
          <w:rtl/>
        </w:rPr>
      </w:pPr>
      <w:r>
        <w:rPr>
          <w:rStyle w:val="a6"/>
        </w:rPr>
        <w:footnoteRef/>
      </w:r>
      <w:r>
        <w:rPr>
          <w:rtl/>
        </w:rPr>
        <w:t xml:space="preserve"> </w:t>
      </w:r>
      <w:r>
        <w:rPr>
          <w:rtl/>
        </w:rPr>
        <w:tab/>
      </w:r>
      <w:r>
        <w:rPr>
          <w:rFonts w:hint="cs"/>
          <w:rtl/>
        </w:rPr>
        <w:t xml:space="preserve">על ר' אליעזר ויחסו לאומות העולם </w:t>
      </w:r>
      <w:r w:rsidR="00622106">
        <w:rPr>
          <w:rFonts w:hint="cs"/>
          <w:rtl/>
        </w:rPr>
        <w:t xml:space="preserve">ראו: י"ד גילת, </w:t>
      </w:r>
      <w:r w:rsidR="00622106" w:rsidRPr="00622106">
        <w:rPr>
          <w:rtl/>
        </w:rPr>
        <w:t xml:space="preserve">משנתו של רבי אליעזר בן </w:t>
      </w:r>
      <w:proofErr w:type="spellStart"/>
      <w:r w:rsidR="00622106" w:rsidRPr="00622106">
        <w:rPr>
          <w:rtl/>
        </w:rPr>
        <w:t>הורקנוס</w:t>
      </w:r>
      <w:proofErr w:type="spellEnd"/>
      <w:r w:rsidR="00622106" w:rsidRPr="00622106">
        <w:rPr>
          <w:rtl/>
        </w:rPr>
        <w:t xml:space="preserve"> ומקומה בתולדות ההלכה</w:t>
      </w:r>
      <w:r w:rsidR="00622106">
        <w:rPr>
          <w:rFonts w:hint="cs"/>
          <w:rtl/>
        </w:rPr>
        <w:t>,</w:t>
      </w:r>
      <w:r w:rsidR="000F33B0">
        <w:rPr>
          <w:rFonts w:hint="cs"/>
          <w:rtl/>
        </w:rPr>
        <w:t xml:space="preserve"> תל אביב תשכ"ח,</w:t>
      </w:r>
      <w:r w:rsidR="00622106">
        <w:rPr>
          <w:rFonts w:hint="cs"/>
          <w:rtl/>
        </w:rPr>
        <w:t xml:space="preserve"> </w:t>
      </w:r>
      <w:r w:rsidR="00EA3DBB">
        <w:rPr>
          <w:rFonts w:hint="cs"/>
          <w:rtl/>
        </w:rPr>
        <w:t>עמ' 301- 305.</w:t>
      </w:r>
      <w:r w:rsidR="005D21FC">
        <w:rPr>
          <w:rFonts w:hint="cs"/>
          <w:rtl/>
        </w:rPr>
        <w:t xml:space="preserve"> על הבדלי</w:t>
      </w:r>
      <w:r w:rsidR="00B7511A">
        <w:rPr>
          <w:rFonts w:hint="cs"/>
          <w:rtl/>
        </w:rPr>
        <w:t xml:space="preserve"> השקפה בין החכמים ביחס למעמדם של גויים ראו: מ' הירשמן, תורה לכל באי עולם</w:t>
      </w:r>
      <w:r w:rsidR="00677F7C">
        <w:rPr>
          <w:rFonts w:hint="cs"/>
          <w:rtl/>
        </w:rPr>
        <w:t xml:space="preserve">: זרם אוניברסלי בספרות התנאים ויחסו </w:t>
      </w:r>
      <w:proofErr w:type="spellStart"/>
      <w:r w:rsidR="001C5871">
        <w:rPr>
          <w:rFonts w:hint="cs"/>
          <w:rtl/>
        </w:rPr>
        <w:t>לחכמת</w:t>
      </w:r>
      <w:proofErr w:type="spellEnd"/>
      <w:r w:rsidR="001C5871">
        <w:rPr>
          <w:rFonts w:hint="cs"/>
          <w:rtl/>
        </w:rPr>
        <w:t xml:space="preserve"> העמים, </w:t>
      </w:r>
      <w:r w:rsidR="00832654">
        <w:rPr>
          <w:rFonts w:hint="cs"/>
          <w:rtl/>
        </w:rPr>
        <w:t xml:space="preserve">תל אביב 1999 </w:t>
      </w:r>
      <w:r w:rsidR="003A094B">
        <w:rPr>
          <w:rFonts w:hint="cs"/>
          <w:rtl/>
        </w:rPr>
        <w:t>עמ' 165- 173</w:t>
      </w:r>
      <w:r w:rsidR="00832654">
        <w:rPr>
          <w:rFonts w:hint="cs"/>
          <w:rtl/>
        </w:rPr>
        <w:t xml:space="preserve">; </w:t>
      </w:r>
      <w:r w:rsidR="004873B0">
        <w:t xml:space="preserve">J. S. </w:t>
      </w:r>
      <w:r w:rsidR="00832654" w:rsidRPr="00832654">
        <w:t>Kaminsky, “Israel’s Election and the Other in Biblical, Second Temple, and Rabbinic Texts</w:t>
      </w:r>
      <w:r w:rsidR="004873B0">
        <w:t xml:space="preserve">", </w:t>
      </w:r>
      <w:r w:rsidR="00F96180" w:rsidRPr="00F96180">
        <w:rPr>
          <w:i/>
          <w:iCs/>
        </w:rPr>
        <w:t>The "Other" in Second Temple Judaism</w:t>
      </w:r>
      <w:r w:rsidR="00BC3083">
        <w:rPr>
          <w:i/>
          <w:iCs/>
        </w:rPr>
        <w:t>,</w:t>
      </w:r>
      <w:r w:rsidR="00BC3083">
        <w:t xml:space="preserve"> (ed: </w:t>
      </w:r>
      <w:r w:rsidR="00BC3083" w:rsidRPr="00BC3083">
        <w:t>D</w:t>
      </w:r>
      <w:r w:rsidR="00BC3083">
        <w:t>.</w:t>
      </w:r>
      <w:r w:rsidR="00BC3083" w:rsidRPr="00BC3083">
        <w:t xml:space="preserve"> C. Harlow</w:t>
      </w:r>
      <w:r w:rsidR="00BC3083">
        <w:t xml:space="preserve">), </w:t>
      </w:r>
      <w:r w:rsidR="00EE5BCC" w:rsidRPr="00EE5BCC">
        <w:t>Grand Rapids</w:t>
      </w:r>
      <w:r w:rsidR="00EE5BCC">
        <w:t xml:space="preserve"> </w:t>
      </w:r>
      <w:r w:rsidR="00ED45B9">
        <w:t>2011, pp.17- 30</w:t>
      </w:r>
      <w:r w:rsidR="007C3BA3">
        <w:rPr>
          <w:rFonts w:hint="cs"/>
          <w:rtl/>
        </w:rPr>
        <w:t xml:space="preserve"> י' רוזן צבי, </w:t>
      </w:r>
      <w:r w:rsidR="007C3BA3" w:rsidRPr="007C3BA3">
        <w:rPr>
          <w:rtl/>
        </w:rPr>
        <w:t>הופעת הגוי בספרות חז"ל</w:t>
      </w:r>
      <w:r w:rsidR="007C3BA3">
        <w:rPr>
          <w:rFonts w:hint="cs"/>
          <w:rtl/>
        </w:rPr>
        <w:t xml:space="preserve">, </w:t>
      </w:r>
      <w:r w:rsidR="00575A2F" w:rsidRPr="00575A2F">
        <w:rPr>
          <w:rtl/>
        </w:rPr>
        <w:t>מיתוס, ריטואל ומיסטיקה (</w:t>
      </w:r>
      <w:proofErr w:type="spellStart"/>
      <w:r w:rsidR="00575A2F" w:rsidRPr="00575A2F">
        <w:rPr>
          <w:rtl/>
        </w:rPr>
        <w:t>תשעד</w:t>
      </w:r>
      <w:proofErr w:type="spellEnd"/>
      <w:r w:rsidR="00575A2F" w:rsidRPr="00575A2F">
        <w:rPr>
          <w:rtl/>
        </w:rPr>
        <w:t>)</w:t>
      </w:r>
      <w:r w:rsidR="00575A2F">
        <w:rPr>
          <w:rFonts w:hint="cs"/>
          <w:rtl/>
        </w:rPr>
        <w:t xml:space="preserve">, </w:t>
      </w:r>
      <w:r w:rsidR="00E41B82">
        <w:rPr>
          <w:rFonts w:hint="cs"/>
          <w:rtl/>
        </w:rPr>
        <w:t>עמ' 361- 438.</w:t>
      </w:r>
    </w:p>
  </w:footnote>
  <w:footnote w:id="109">
    <w:p w14:paraId="1068EF79" w14:textId="3007E19C" w:rsidR="002F0E3D" w:rsidRDefault="002F0E3D" w:rsidP="006C1408">
      <w:pPr>
        <w:pStyle w:val="a7"/>
        <w:rPr>
          <w:rtl/>
        </w:rPr>
      </w:pPr>
      <w:r>
        <w:rPr>
          <w:rStyle w:val="a6"/>
        </w:rPr>
        <w:footnoteRef/>
      </w:r>
      <w:r>
        <w:rPr>
          <w:rtl/>
        </w:rPr>
        <w:t xml:space="preserve"> </w:t>
      </w:r>
      <w:r>
        <w:rPr>
          <w:rtl/>
        </w:rPr>
        <w:tab/>
      </w:r>
      <w:r>
        <w:rPr>
          <w:rFonts w:hint="cs"/>
          <w:rtl/>
        </w:rPr>
        <w:t xml:space="preserve">כאן יש לשאול, מדוע אם כך לא אמץ עורך התוספתא את </w:t>
      </w:r>
      <w:r w:rsidR="00BB4AD9">
        <w:rPr>
          <w:rFonts w:hint="cs"/>
          <w:rtl/>
        </w:rPr>
        <w:t xml:space="preserve">הכותרת בעלת ההכרה החגיגית: 'כל ישראל יש להן חלק לעולם הבא', המחזקת את המגמה שאליה הוא מוביל </w:t>
      </w:r>
      <w:r w:rsidR="004E7E5F">
        <w:rPr>
          <w:rFonts w:hint="cs"/>
          <w:rtl/>
        </w:rPr>
        <w:t xml:space="preserve">ברשימות החטאים והחוטאים. </w:t>
      </w:r>
      <w:r w:rsidR="00B91464">
        <w:rPr>
          <w:rFonts w:hint="cs"/>
          <w:rtl/>
        </w:rPr>
        <w:t>יתכן להסביר ש</w:t>
      </w:r>
      <w:r w:rsidR="00AA285C">
        <w:rPr>
          <w:rFonts w:hint="cs"/>
          <w:rtl/>
        </w:rPr>
        <w:t xml:space="preserve">על אף שנוסח המשנה היה מונח לפני עורך התוספתא, הכותרת, שזוהתה כתוספת מאוחרת לא </w:t>
      </w:r>
      <w:proofErr w:type="spellStart"/>
      <w:r w:rsidR="00AA285C">
        <w:rPr>
          <w:rFonts w:hint="cs"/>
          <w:rtl/>
        </w:rPr>
        <w:t>היתה</w:t>
      </w:r>
      <w:proofErr w:type="spellEnd"/>
      <w:r w:rsidR="00AA285C">
        <w:rPr>
          <w:rFonts w:hint="cs"/>
          <w:rtl/>
        </w:rPr>
        <w:t xml:space="preserve"> בפניו, ולא </w:t>
      </w:r>
      <w:proofErr w:type="spellStart"/>
      <w:r w:rsidR="00AA285C">
        <w:rPr>
          <w:rFonts w:hint="cs"/>
          <w:rtl/>
        </w:rPr>
        <w:t>היתה</w:t>
      </w:r>
      <w:proofErr w:type="spellEnd"/>
      <w:r w:rsidR="00AA285C">
        <w:rPr>
          <w:rFonts w:hint="cs"/>
          <w:rtl/>
        </w:rPr>
        <w:t xml:space="preserve"> מוכרת לו.</w:t>
      </w:r>
      <w:r w:rsidR="00BA2FD6">
        <w:rPr>
          <w:rFonts w:hint="cs"/>
          <w:rtl/>
        </w:rPr>
        <w:t xml:space="preserve"> ראו לעיל </w:t>
      </w:r>
      <w:r w:rsidR="00BA2FD6" w:rsidRPr="00BA2FD6">
        <w:rPr>
          <w:rFonts w:hint="cs"/>
          <w:highlight w:val="yellow"/>
          <w:rtl/>
        </w:rPr>
        <w:t>הערה</w:t>
      </w:r>
      <w:r w:rsidR="00BA2FD6">
        <w:rPr>
          <w:rFonts w:hint="cs"/>
          <w:rtl/>
        </w:rPr>
        <w:t xml:space="preserve">. אפשרות נוספת היא שהוא כן הכיר אותה אולם חוסר ההתאמה בין הכותרת לתוכן, העוסק גם בחוטאים מקרב ישראל שאין להם חלק לעולם הבא, </w:t>
      </w:r>
      <w:r w:rsidR="003029B3">
        <w:rPr>
          <w:rFonts w:hint="cs"/>
          <w:rtl/>
        </w:rPr>
        <w:t>מנעה ממנו את השימוש בה.</w:t>
      </w:r>
    </w:p>
  </w:footnote>
  <w:footnote w:id="110">
    <w:p w14:paraId="4C60CA5A" w14:textId="13FCD38B" w:rsidR="00027649" w:rsidRDefault="00027649" w:rsidP="006C1408">
      <w:pPr>
        <w:pStyle w:val="a7"/>
        <w:rPr>
          <w:rtl/>
        </w:rPr>
      </w:pPr>
      <w:r>
        <w:rPr>
          <w:rStyle w:val="a6"/>
        </w:rPr>
        <w:footnoteRef/>
      </w:r>
      <w:r>
        <w:rPr>
          <w:rtl/>
        </w:rPr>
        <w:t xml:space="preserve"> </w:t>
      </w:r>
      <w:r>
        <w:rPr>
          <w:rtl/>
        </w:rPr>
        <w:tab/>
      </w:r>
      <w:r>
        <w:rPr>
          <w:rFonts w:hint="cs"/>
          <w:rtl/>
        </w:rPr>
        <w:t>על פי כתב יד לונדון המובא ב'מאגרים'.</w:t>
      </w:r>
    </w:p>
  </w:footnote>
  <w:footnote w:id="111">
    <w:p w14:paraId="09E51C80" w14:textId="79FB466C" w:rsidR="00046CE0" w:rsidRDefault="00046CE0" w:rsidP="006C1408">
      <w:pPr>
        <w:pStyle w:val="a7"/>
      </w:pPr>
      <w:r>
        <w:rPr>
          <w:rStyle w:val="a6"/>
        </w:rPr>
        <w:footnoteRef/>
      </w:r>
      <w:r>
        <w:rPr>
          <w:rtl/>
        </w:rPr>
        <w:t xml:space="preserve"> </w:t>
      </w:r>
      <w:r>
        <w:rPr>
          <w:rtl/>
        </w:rPr>
        <w:tab/>
      </w:r>
      <w:r>
        <w:rPr>
          <w:rFonts w:hint="cs"/>
          <w:rtl/>
        </w:rPr>
        <w:t>"</w:t>
      </w:r>
      <w:r>
        <w:rPr>
          <w:rtl/>
        </w:rPr>
        <w:t xml:space="preserve">הרוגי בית דין יש להם חלק לעולם הבא מפני שהן </w:t>
      </w:r>
      <w:proofErr w:type="spellStart"/>
      <w:r>
        <w:rPr>
          <w:rtl/>
        </w:rPr>
        <w:t>מתוודין</w:t>
      </w:r>
      <w:proofErr w:type="spellEnd"/>
      <w:r>
        <w:rPr>
          <w:rtl/>
        </w:rPr>
        <w:t xml:space="preserve"> על כל עוונותיהם</w:t>
      </w:r>
      <w:r>
        <w:rPr>
          <w:rFonts w:hint="cs"/>
          <w:rtl/>
        </w:rPr>
        <w:t>" (</w:t>
      </w:r>
      <w:proofErr w:type="spellStart"/>
      <w:r>
        <w:rPr>
          <w:rFonts w:hint="cs"/>
          <w:rtl/>
        </w:rPr>
        <w:t>תוס</w:t>
      </w:r>
      <w:proofErr w:type="spellEnd"/>
      <w:r>
        <w:rPr>
          <w:rFonts w:hint="cs"/>
          <w:rtl/>
        </w:rPr>
        <w:t>' סנהדרין ט</w:t>
      </w:r>
      <w:r w:rsidR="001C63A0">
        <w:rPr>
          <w:rFonts w:hint="cs"/>
          <w:rtl/>
        </w:rPr>
        <w:t>, ה).</w:t>
      </w:r>
    </w:p>
  </w:footnote>
  <w:footnote w:id="112">
    <w:p w14:paraId="13C479EE" w14:textId="23535226" w:rsidR="00AD4C32" w:rsidRDefault="00E00CFE" w:rsidP="006C1408">
      <w:pPr>
        <w:pStyle w:val="a7"/>
        <w:rPr>
          <w:rtl/>
        </w:rPr>
      </w:pPr>
      <w:r>
        <w:rPr>
          <w:rStyle w:val="a6"/>
        </w:rPr>
        <w:footnoteRef/>
      </w:r>
      <w:r>
        <w:rPr>
          <w:rtl/>
        </w:rPr>
        <w:t xml:space="preserve"> </w:t>
      </w:r>
      <w:r w:rsidR="00F734B3">
        <w:rPr>
          <w:rtl/>
        </w:rPr>
        <w:tab/>
      </w:r>
      <w:r w:rsidR="00B34573">
        <w:rPr>
          <w:rFonts w:hint="cs"/>
          <w:rtl/>
        </w:rPr>
        <w:t>ראו</w:t>
      </w:r>
      <w:r w:rsidR="00F734B3">
        <w:rPr>
          <w:rFonts w:hint="cs"/>
          <w:rtl/>
        </w:rPr>
        <w:t xml:space="preserve"> למשל רשימ</w:t>
      </w:r>
      <w:r w:rsidR="001B0951">
        <w:rPr>
          <w:rFonts w:hint="cs"/>
          <w:rtl/>
        </w:rPr>
        <w:t>ות</w:t>
      </w:r>
      <w:r w:rsidR="00F734B3">
        <w:rPr>
          <w:rFonts w:hint="cs"/>
          <w:rtl/>
        </w:rPr>
        <w:t xml:space="preserve"> מעניינ</w:t>
      </w:r>
      <w:r w:rsidR="00B34573">
        <w:rPr>
          <w:rFonts w:hint="cs"/>
          <w:rtl/>
        </w:rPr>
        <w:t>ו</w:t>
      </w:r>
      <w:r w:rsidR="00F734B3">
        <w:rPr>
          <w:rFonts w:hint="cs"/>
          <w:rtl/>
        </w:rPr>
        <w:t xml:space="preserve">ת באבות דרבי נתן א </w:t>
      </w:r>
      <w:r w:rsidR="00AB6B4A">
        <w:rPr>
          <w:rtl/>
        </w:rPr>
        <w:t>לו</w:t>
      </w:r>
      <w:r w:rsidR="001B0951">
        <w:rPr>
          <w:rFonts w:hint="cs"/>
          <w:rtl/>
        </w:rPr>
        <w:t xml:space="preserve"> כגון</w:t>
      </w:r>
      <w:r w:rsidR="00AB6B4A">
        <w:rPr>
          <w:rFonts w:hint="cs"/>
          <w:rtl/>
        </w:rPr>
        <w:t>: "</w:t>
      </w:r>
      <w:r w:rsidR="00AB6B4A">
        <w:rPr>
          <w:rtl/>
        </w:rPr>
        <w:t xml:space="preserve">שבעה אין להם חלק לעולם הבא ואלו הן. לבלר. וסופר. וטוב </w:t>
      </w:r>
      <w:proofErr w:type="spellStart"/>
      <w:r w:rsidR="00AB6B4A">
        <w:rPr>
          <w:rtl/>
        </w:rPr>
        <w:t>שברופאין</w:t>
      </w:r>
      <w:proofErr w:type="spellEnd"/>
      <w:r w:rsidR="00AB6B4A">
        <w:rPr>
          <w:rtl/>
        </w:rPr>
        <w:t>. ודיין לעירו. וקוסם. חזן. וטבח</w:t>
      </w:r>
      <w:r w:rsidR="00B019EE">
        <w:rPr>
          <w:rFonts w:hint="cs"/>
          <w:rtl/>
        </w:rPr>
        <w:t>"</w:t>
      </w:r>
      <w:r w:rsidR="006971D4">
        <w:rPr>
          <w:rFonts w:hint="cs"/>
          <w:rtl/>
        </w:rPr>
        <w:t>;</w:t>
      </w:r>
      <w:r w:rsidR="006A62E1">
        <w:rPr>
          <w:rFonts w:hint="cs"/>
          <w:rtl/>
        </w:rPr>
        <w:t xml:space="preserve"> הוספת אבשלום בן דוד (שם, שם)</w:t>
      </w:r>
      <w:r w:rsidR="006971D4">
        <w:rPr>
          <w:rFonts w:hint="cs"/>
          <w:rtl/>
        </w:rPr>
        <w:t xml:space="preserve">; </w:t>
      </w:r>
      <w:r w:rsidR="00F05094">
        <w:rPr>
          <w:rFonts w:hint="cs"/>
          <w:rtl/>
        </w:rPr>
        <w:t xml:space="preserve">ובמסכת סופרים </w:t>
      </w:r>
      <w:proofErr w:type="spellStart"/>
      <w:r w:rsidR="00F05094">
        <w:rPr>
          <w:rFonts w:hint="cs"/>
          <w:rtl/>
        </w:rPr>
        <w:t>טז</w:t>
      </w:r>
      <w:proofErr w:type="spellEnd"/>
      <w:r w:rsidR="00F05094">
        <w:rPr>
          <w:rFonts w:hint="cs"/>
          <w:rtl/>
        </w:rPr>
        <w:t xml:space="preserve">, ב: </w:t>
      </w:r>
      <w:r w:rsidR="006971D4">
        <w:rPr>
          <w:rFonts w:hint="cs"/>
          <w:rtl/>
        </w:rPr>
        <w:t>"</w:t>
      </w:r>
      <w:r w:rsidR="006971D4">
        <w:rPr>
          <w:rtl/>
        </w:rPr>
        <w:t xml:space="preserve">אמר ר' יהושוע בן לוי </w:t>
      </w:r>
      <w:proofErr w:type="spellStart"/>
      <w:r w:rsidR="006971D4">
        <w:rPr>
          <w:rtl/>
        </w:rPr>
        <w:t>הדא</w:t>
      </w:r>
      <w:proofErr w:type="spellEnd"/>
      <w:r w:rsidR="006971D4">
        <w:rPr>
          <w:rtl/>
        </w:rPr>
        <w:t xml:space="preserve"> </w:t>
      </w:r>
      <w:proofErr w:type="spellStart"/>
      <w:r w:rsidR="006971D4">
        <w:rPr>
          <w:rtl/>
        </w:rPr>
        <w:t>אגדתא</w:t>
      </w:r>
      <w:proofErr w:type="spellEnd"/>
      <w:r w:rsidR="006971D4">
        <w:rPr>
          <w:rtl/>
        </w:rPr>
        <w:t xml:space="preserve"> הכותבה אין לו חלק לעולם הבא</w:t>
      </w:r>
      <w:r w:rsidR="006971D4">
        <w:rPr>
          <w:rFonts w:hint="cs"/>
          <w:rtl/>
        </w:rPr>
        <w:t>"</w:t>
      </w:r>
      <w:r w:rsidR="00AD4C32">
        <w:rPr>
          <w:rFonts w:hint="cs"/>
          <w:rtl/>
        </w:rPr>
        <w:t>.</w:t>
      </w:r>
    </w:p>
    <w:p w14:paraId="3ADEA0A5" w14:textId="548D3607" w:rsidR="00E00CFE" w:rsidRDefault="00AD4C32" w:rsidP="006C1408">
      <w:pPr>
        <w:pStyle w:val="a7"/>
      </w:pPr>
      <w:r>
        <w:rPr>
          <w:rtl/>
        </w:rPr>
        <w:tab/>
      </w:r>
      <w:r>
        <w:rPr>
          <w:rFonts w:hint="cs"/>
          <w:rtl/>
        </w:rPr>
        <w:t xml:space="preserve">בבבלי </w:t>
      </w:r>
      <w:r>
        <w:rPr>
          <w:rtl/>
        </w:rPr>
        <w:t xml:space="preserve">עירובין </w:t>
      </w:r>
      <w:proofErr w:type="spellStart"/>
      <w:r>
        <w:rPr>
          <w:rtl/>
        </w:rPr>
        <w:t>יח</w:t>
      </w:r>
      <w:proofErr w:type="spellEnd"/>
      <w:r>
        <w:rPr>
          <w:rtl/>
        </w:rPr>
        <w:t xml:space="preserve"> </w:t>
      </w:r>
      <w:r>
        <w:rPr>
          <w:rFonts w:hint="cs"/>
          <w:rtl/>
        </w:rPr>
        <w:t>ע"</w:t>
      </w:r>
      <w:r>
        <w:rPr>
          <w:rtl/>
        </w:rPr>
        <w:t xml:space="preserve">ב </w:t>
      </w:r>
      <w:r>
        <w:rPr>
          <w:rFonts w:hint="cs"/>
          <w:rtl/>
        </w:rPr>
        <w:t>"</w:t>
      </w:r>
      <w:r>
        <w:rPr>
          <w:rtl/>
        </w:rPr>
        <w:t xml:space="preserve">וכל העובר אחורי </w:t>
      </w:r>
      <w:proofErr w:type="spellStart"/>
      <w:r>
        <w:rPr>
          <w:rtl/>
        </w:rPr>
        <w:t>אשה</w:t>
      </w:r>
      <w:proofErr w:type="spellEnd"/>
      <w:r>
        <w:rPr>
          <w:rtl/>
        </w:rPr>
        <w:t xml:space="preserve"> בנהר אין לו חלק לעולם הבא</w:t>
      </w:r>
      <w:r>
        <w:rPr>
          <w:rFonts w:hint="cs"/>
          <w:rtl/>
        </w:rPr>
        <w:t xml:space="preserve">", ועוד </w:t>
      </w:r>
      <w:proofErr w:type="spellStart"/>
      <w:r>
        <w:rPr>
          <w:rFonts w:hint="cs"/>
          <w:rtl/>
        </w:rPr>
        <w:t>ועוד</w:t>
      </w:r>
      <w:proofErr w:type="spellEnd"/>
      <w:r>
        <w:rPr>
          <w:rtl/>
        </w:rPr>
        <w:t xml:space="preserve">. </w:t>
      </w:r>
      <w:r w:rsidR="006971D4">
        <w:rPr>
          <w:rFonts w:hint="cs"/>
          <w:rtl/>
        </w:rPr>
        <w:t xml:space="preserve"> </w:t>
      </w:r>
    </w:p>
  </w:footnote>
  <w:footnote w:id="113">
    <w:p w14:paraId="3D7FDC6F" w14:textId="6C5F4AA5" w:rsidR="00AC3FAA" w:rsidRDefault="00AC3FAA" w:rsidP="006C1408">
      <w:pPr>
        <w:pStyle w:val="a7"/>
        <w:rPr>
          <w:rtl/>
        </w:rPr>
      </w:pPr>
      <w:r>
        <w:rPr>
          <w:rStyle w:val="a6"/>
        </w:rPr>
        <w:footnoteRef/>
      </w:r>
      <w:r>
        <w:rPr>
          <w:rtl/>
        </w:rPr>
        <w:t xml:space="preserve"> </w:t>
      </w:r>
      <w:r w:rsidR="00E0312F">
        <w:rPr>
          <w:rtl/>
        </w:rPr>
        <w:tab/>
      </w:r>
      <w:r>
        <w:rPr>
          <w:rtl/>
        </w:rPr>
        <w:t>רבי יוחנן אמר עדתו של יוחנן בן קרח אין להן חלק לעולם הבא מה טעמא ביי' בגדו כי בנים זרים ילדו עתה יאכלם חדש את חלקיהם</w:t>
      </w:r>
      <w:r>
        <w:rPr>
          <w:rFonts w:hint="cs"/>
          <w:rtl/>
        </w:rPr>
        <w:t xml:space="preserve"> (</w:t>
      </w:r>
      <w:proofErr w:type="spellStart"/>
      <w:r>
        <w:rPr>
          <w:rFonts w:hint="cs"/>
          <w:rtl/>
        </w:rPr>
        <w:t>יר</w:t>
      </w:r>
      <w:proofErr w:type="spellEnd"/>
      <w:r>
        <w:rPr>
          <w:rFonts w:hint="cs"/>
          <w:rtl/>
        </w:rPr>
        <w:t>' סנהדרין י:</w:t>
      </w:r>
      <w:r w:rsidR="00E0312F">
        <w:rPr>
          <w:rFonts w:hint="cs"/>
          <w:rtl/>
        </w:rPr>
        <w:t xml:space="preserve">ה </w:t>
      </w:r>
      <w:proofErr w:type="spellStart"/>
      <w:r w:rsidR="00E0312F">
        <w:rPr>
          <w:rFonts w:hint="cs"/>
          <w:rtl/>
        </w:rPr>
        <w:t>כט</w:t>
      </w:r>
      <w:proofErr w:type="spellEnd"/>
      <w:r w:rsidR="00E0312F">
        <w:rPr>
          <w:rFonts w:hint="cs"/>
          <w:rtl/>
        </w:rPr>
        <w:t xml:space="preserve"> ע"ג).</w:t>
      </w:r>
      <w:r w:rsidR="00225068">
        <w:rPr>
          <w:rFonts w:hint="cs"/>
          <w:rtl/>
        </w:rPr>
        <w:t xml:space="preserve"> </w:t>
      </w:r>
    </w:p>
  </w:footnote>
  <w:footnote w:id="114">
    <w:p w14:paraId="3DA06698" w14:textId="5EB1B871" w:rsidR="0099095B" w:rsidRDefault="0099095B" w:rsidP="006C1408">
      <w:pPr>
        <w:pStyle w:val="a7"/>
        <w:rPr>
          <w:rtl/>
        </w:rPr>
      </w:pPr>
      <w:r>
        <w:rPr>
          <w:rStyle w:val="a6"/>
        </w:rPr>
        <w:footnoteRef/>
      </w:r>
      <w:r>
        <w:rPr>
          <w:rtl/>
        </w:rPr>
        <w:t xml:space="preserve"> </w:t>
      </w:r>
      <w:r>
        <w:rPr>
          <w:rtl/>
        </w:rPr>
        <w:tab/>
      </w:r>
      <w:r>
        <w:rPr>
          <w:rFonts w:hint="cs"/>
          <w:rtl/>
        </w:rPr>
        <w:t xml:space="preserve">הפיכת הגלות לעובדה מוגמרת על ידי ירידת שארית הפליטה </w:t>
      </w:r>
      <w:r w:rsidR="00CC3115">
        <w:rPr>
          <w:rFonts w:hint="cs"/>
          <w:rtl/>
        </w:rPr>
        <w:t xml:space="preserve">שהושארה בארץ ישראל להנהגתו של גדליה בן אחיקם </w:t>
      </w:r>
      <w:r>
        <w:rPr>
          <w:rFonts w:hint="cs"/>
          <w:rtl/>
        </w:rPr>
        <w:t>למצרים</w:t>
      </w:r>
      <w:r w:rsidR="00222456">
        <w:rPr>
          <w:rFonts w:hint="cs"/>
          <w:rtl/>
        </w:rPr>
        <w:t>, חירף נבואתו של ירמיהו הקוראת ל</w:t>
      </w:r>
      <w:r w:rsidR="00951DF5">
        <w:rPr>
          <w:rFonts w:hint="cs"/>
          <w:rtl/>
        </w:rPr>
        <w:t>המשך ישיבה בארץ ישראל (</w:t>
      </w:r>
      <w:proofErr w:type="spellStart"/>
      <w:r w:rsidR="00951DF5">
        <w:rPr>
          <w:rFonts w:hint="cs"/>
          <w:rtl/>
        </w:rPr>
        <w:t>יר</w:t>
      </w:r>
      <w:proofErr w:type="spellEnd"/>
      <w:r w:rsidR="00951DF5">
        <w:rPr>
          <w:rFonts w:hint="cs"/>
          <w:rtl/>
        </w:rPr>
        <w:t>' מג, 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36248138"/>
      <w:docPartObj>
        <w:docPartGallery w:val="Page Numbers (Top of Page)"/>
        <w:docPartUnique/>
      </w:docPartObj>
    </w:sdtPr>
    <w:sdtEndPr/>
    <w:sdtContent>
      <w:p w14:paraId="09ED33B0" w14:textId="3C88E03B" w:rsidR="00A07A61" w:rsidRDefault="00A07A61">
        <w:pPr>
          <w:pStyle w:val="aa"/>
          <w:jc w:val="center"/>
        </w:pPr>
        <w:r>
          <w:fldChar w:fldCharType="begin"/>
        </w:r>
        <w:r>
          <w:instrText>PAGE   \* MERGEFORMAT</w:instrText>
        </w:r>
        <w:r>
          <w:fldChar w:fldCharType="separate"/>
        </w:r>
        <w:r>
          <w:rPr>
            <w:rtl/>
            <w:lang w:val="he-IL"/>
          </w:rPr>
          <w:t>2</w:t>
        </w:r>
        <w:r>
          <w:fldChar w:fldCharType="end"/>
        </w:r>
      </w:p>
    </w:sdtContent>
  </w:sdt>
  <w:p w14:paraId="330891DF" w14:textId="77777777" w:rsidR="00D41233" w:rsidRDefault="00D4123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042D9"/>
    <w:multiLevelType w:val="hybridMultilevel"/>
    <w:tmpl w:val="908E32D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3C01FE"/>
    <w:multiLevelType w:val="hybridMultilevel"/>
    <w:tmpl w:val="809082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26B9E"/>
    <w:multiLevelType w:val="hybridMultilevel"/>
    <w:tmpl w:val="D64A64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0E0200"/>
    <w:multiLevelType w:val="hybridMultilevel"/>
    <w:tmpl w:val="80F81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F76183"/>
    <w:multiLevelType w:val="hybridMultilevel"/>
    <w:tmpl w:val="5672E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78029B"/>
    <w:multiLevelType w:val="hybridMultilevel"/>
    <w:tmpl w:val="663C6744"/>
    <w:lvl w:ilvl="0" w:tplc="04090001">
      <w:start w:val="1"/>
      <w:numFmt w:val="bullet"/>
      <w:lvlText w:val=""/>
      <w:lvlJc w:val="left"/>
      <w:pPr>
        <w:ind w:left="1011" w:hanging="360"/>
      </w:pPr>
      <w:rPr>
        <w:rFonts w:ascii="Symbol" w:hAnsi="Symbol" w:hint="default"/>
        <w:sz w:val="24"/>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6" w15:restartNumberingAfterBreak="0">
    <w:nsid w:val="454528EF"/>
    <w:multiLevelType w:val="hybridMultilevel"/>
    <w:tmpl w:val="2CC01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995560"/>
    <w:multiLevelType w:val="hybridMultilevel"/>
    <w:tmpl w:val="08B09B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AF91A80"/>
    <w:multiLevelType w:val="hybridMultilevel"/>
    <w:tmpl w:val="DB1A1EA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EDE14AA"/>
    <w:multiLevelType w:val="hybridMultilevel"/>
    <w:tmpl w:val="7CB2513C"/>
    <w:lvl w:ilvl="0" w:tplc="C3A6361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1B0525"/>
    <w:multiLevelType w:val="hybridMultilevel"/>
    <w:tmpl w:val="4AD65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F76CE0"/>
    <w:multiLevelType w:val="hybridMultilevel"/>
    <w:tmpl w:val="6FC6978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E5273E5"/>
    <w:multiLevelType w:val="hybridMultilevel"/>
    <w:tmpl w:val="DB1A1E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7407108">
    <w:abstractNumId w:val="6"/>
  </w:num>
  <w:num w:numId="2" w16cid:durableId="81803300">
    <w:abstractNumId w:val="12"/>
  </w:num>
  <w:num w:numId="3" w16cid:durableId="792291345">
    <w:abstractNumId w:val="10"/>
  </w:num>
  <w:num w:numId="4" w16cid:durableId="68115530">
    <w:abstractNumId w:val="9"/>
  </w:num>
  <w:num w:numId="5" w16cid:durableId="1402412504">
    <w:abstractNumId w:val="7"/>
  </w:num>
  <w:num w:numId="6" w16cid:durableId="298341180">
    <w:abstractNumId w:val="3"/>
  </w:num>
  <w:num w:numId="7" w16cid:durableId="438331895">
    <w:abstractNumId w:val="1"/>
  </w:num>
  <w:num w:numId="8" w16cid:durableId="1078132789">
    <w:abstractNumId w:val="11"/>
  </w:num>
  <w:num w:numId="9" w16cid:durableId="356201435">
    <w:abstractNumId w:val="2"/>
  </w:num>
  <w:num w:numId="10" w16cid:durableId="1866820469">
    <w:abstractNumId w:val="4"/>
  </w:num>
  <w:num w:numId="11" w16cid:durableId="234899670">
    <w:abstractNumId w:val="0"/>
  </w:num>
  <w:num w:numId="12" w16cid:durableId="438768122">
    <w:abstractNumId w:val="5"/>
  </w:num>
  <w:num w:numId="13" w16cid:durableId="13185306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FF"/>
    <w:rsid w:val="00000214"/>
    <w:rsid w:val="0000097E"/>
    <w:rsid w:val="000009B9"/>
    <w:rsid w:val="00001A8A"/>
    <w:rsid w:val="00001C50"/>
    <w:rsid w:val="00002620"/>
    <w:rsid w:val="00002DA5"/>
    <w:rsid w:val="00002E4B"/>
    <w:rsid w:val="00003022"/>
    <w:rsid w:val="0000303A"/>
    <w:rsid w:val="00003771"/>
    <w:rsid w:val="00003BE6"/>
    <w:rsid w:val="00004120"/>
    <w:rsid w:val="00005110"/>
    <w:rsid w:val="00005802"/>
    <w:rsid w:val="0000614A"/>
    <w:rsid w:val="00006228"/>
    <w:rsid w:val="00006683"/>
    <w:rsid w:val="00007162"/>
    <w:rsid w:val="00007D5A"/>
    <w:rsid w:val="000106C4"/>
    <w:rsid w:val="000139B0"/>
    <w:rsid w:val="00014AE0"/>
    <w:rsid w:val="00015D22"/>
    <w:rsid w:val="00016E8F"/>
    <w:rsid w:val="00016F8F"/>
    <w:rsid w:val="0002072E"/>
    <w:rsid w:val="00021200"/>
    <w:rsid w:val="0002121F"/>
    <w:rsid w:val="00021C49"/>
    <w:rsid w:val="000221F1"/>
    <w:rsid w:val="000222FC"/>
    <w:rsid w:val="0002325F"/>
    <w:rsid w:val="00023527"/>
    <w:rsid w:val="00023596"/>
    <w:rsid w:val="000259B7"/>
    <w:rsid w:val="00027649"/>
    <w:rsid w:val="000278F9"/>
    <w:rsid w:val="0002799D"/>
    <w:rsid w:val="00027B78"/>
    <w:rsid w:val="00027F23"/>
    <w:rsid w:val="00027F53"/>
    <w:rsid w:val="00030A85"/>
    <w:rsid w:val="00031452"/>
    <w:rsid w:val="0003154C"/>
    <w:rsid w:val="00031B50"/>
    <w:rsid w:val="000322BF"/>
    <w:rsid w:val="00033506"/>
    <w:rsid w:val="000338FF"/>
    <w:rsid w:val="00033C8B"/>
    <w:rsid w:val="00034E07"/>
    <w:rsid w:val="0003574B"/>
    <w:rsid w:val="0003779E"/>
    <w:rsid w:val="000404AF"/>
    <w:rsid w:val="000407B0"/>
    <w:rsid w:val="00040A0F"/>
    <w:rsid w:val="00041609"/>
    <w:rsid w:val="00041768"/>
    <w:rsid w:val="00041F22"/>
    <w:rsid w:val="000426A0"/>
    <w:rsid w:val="00042C3D"/>
    <w:rsid w:val="000435DF"/>
    <w:rsid w:val="000439DB"/>
    <w:rsid w:val="00043A6A"/>
    <w:rsid w:val="00043AAF"/>
    <w:rsid w:val="00043FD6"/>
    <w:rsid w:val="000446E1"/>
    <w:rsid w:val="00044CCE"/>
    <w:rsid w:val="00044D16"/>
    <w:rsid w:val="00045683"/>
    <w:rsid w:val="00045E15"/>
    <w:rsid w:val="000466B6"/>
    <w:rsid w:val="00046CE0"/>
    <w:rsid w:val="00046FD6"/>
    <w:rsid w:val="000474A8"/>
    <w:rsid w:val="00047680"/>
    <w:rsid w:val="00050482"/>
    <w:rsid w:val="00050AF1"/>
    <w:rsid w:val="00050C7C"/>
    <w:rsid w:val="000516A9"/>
    <w:rsid w:val="00051FD9"/>
    <w:rsid w:val="00052495"/>
    <w:rsid w:val="00052EC1"/>
    <w:rsid w:val="000545A6"/>
    <w:rsid w:val="00054BE3"/>
    <w:rsid w:val="00054DB5"/>
    <w:rsid w:val="000550CF"/>
    <w:rsid w:val="00055170"/>
    <w:rsid w:val="00055B04"/>
    <w:rsid w:val="00055E7C"/>
    <w:rsid w:val="00056AC4"/>
    <w:rsid w:val="00057C64"/>
    <w:rsid w:val="00060859"/>
    <w:rsid w:val="00061287"/>
    <w:rsid w:val="00062A08"/>
    <w:rsid w:val="00063310"/>
    <w:rsid w:val="00063685"/>
    <w:rsid w:val="00064349"/>
    <w:rsid w:val="00066140"/>
    <w:rsid w:val="0006614E"/>
    <w:rsid w:val="00066496"/>
    <w:rsid w:val="0006670F"/>
    <w:rsid w:val="00066FEA"/>
    <w:rsid w:val="000670CD"/>
    <w:rsid w:val="00067D74"/>
    <w:rsid w:val="00067E45"/>
    <w:rsid w:val="00070642"/>
    <w:rsid w:val="00070B16"/>
    <w:rsid w:val="00070D31"/>
    <w:rsid w:val="00071274"/>
    <w:rsid w:val="00071EEC"/>
    <w:rsid w:val="0007202B"/>
    <w:rsid w:val="00072A4E"/>
    <w:rsid w:val="00072A9A"/>
    <w:rsid w:val="0007311C"/>
    <w:rsid w:val="00074B1A"/>
    <w:rsid w:val="000750D7"/>
    <w:rsid w:val="00075147"/>
    <w:rsid w:val="00080806"/>
    <w:rsid w:val="000818A8"/>
    <w:rsid w:val="00082A47"/>
    <w:rsid w:val="00082DC9"/>
    <w:rsid w:val="0008496B"/>
    <w:rsid w:val="000853BC"/>
    <w:rsid w:val="00085E0F"/>
    <w:rsid w:val="00086402"/>
    <w:rsid w:val="0009066E"/>
    <w:rsid w:val="0009068A"/>
    <w:rsid w:val="0009105A"/>
    <w:rsid w:val="00092AA3"/>
    <w:rsid w:val="00092F0A"/>
    <w:rsid w:val="000935F7"/>
    <w:rsid w:val="00093C35"/>
    <w:rsid w:val="00093D99"/>
    <w:rsid w:val="00094085"/>
    <w:rsid w:val="00094156"/>
    <w:rsid w:val="00094969"/>
    <w:rsid w:val="000951E0"/>
    <w:rsid w:val="0009526C"/>
    <w:rsid w:val="00095A3F"/>
    <w:rsid w:val="0009600A"/>
    <w:rsid w:val="00096201"/>
    <w:rsid w:val="00096C4A"/>
    <w:rsid w:val="00096F2B"/>
    <w:rsid w:val="0009765B"/>
    <w:rsid w:val="00097A4B"/>
    <w:rsid w:val="00097D46"/>
    <w:rsid w:val="00097EBB"/>
    <w:rsid w:val="000A10DF"/>
    <w:rsid w:val="000A170C"/>
    <w:rsid w:val="000A240B"/>
    <w:rsid w:val="000A2C17"/>
    <w:rsid w:val="000A2C78"/>
    <w:rsid w:val="000A2CA6"/>
    <w:rsid w:val="000A3627"/>
    <w:rsid w:val="000A527C"/>
    <w:rsid w:val="000A6299"/>
    <w:rsid w:val="000A65A8"/>
    <w:rsid w:val="000A70AB"/>
    <w:rsid w:val="000A73EF"/>
    <w:rsid w:val="000A741F"/>
    <w:rsid w:val="000A78E0"/>
    <w:rsid w:val="000A7B15"/>
    <w:rsid w:val="000B118A"/>
    <w:rsid w:val="000B1588"/>
    <w:rsid w:val="000B1C07"/>
    <w:rsid w:val="000B1D2E"/>
    <w:rsid w:val="000B23AC"/>
    <w:rsid w:val="000B2EE5"/>
    <w:rsid w:val="000B2EFB"/>
    <w:rsid w:val="000B4DDA"/>
    <w:rsid w:val="000B51B7"/>
    <w:rsid w:val="000B5294"/>
    <w:rsid w:val="000B6901"/>
    <w:rsid w:val="000B6ACC"/>
    <w:rsid w:val="000B74D3"/>
    <w:rsid w:val="000C037A"/>
    <w:rsid w:val="000C36FE"/>
    <w:rsid w:val="000C37B4"/>
    <w:rsid w:val="000C3A67"/>
    <w:rsid w:val="000C3BDE"/>
    <w:rsid w:val="000C502D"/>
    <w:rsid w:val="000C5605"/>
    <w:rsid w:val="000C5B96"/>
    <w:rsid w:val="000C6BF3"/>
    <w:rsid w:val="000C6F80"/>
    <w:rsid w:val="000C7182"/>
    <w:rsid w:val="000D1018"/>
    <w:rsid w:val="000D15A9"/>
    <w:rsid w:val="000D17C2"/>
    <w:rsid w:val="000D1894"/>
    <w:rsid w:val="000D233E"/>
    <w:rsid w:val="000D23AF"/>
    <w:rsid w:val="000D3545"/>
    <w:rsid w:val="000D3593"/>
    <w:rsid w:val="000D3906"/>
    <w:rsid w:val="000D41AD"/>
    <w:rsid w:val="000D4ED7"/>
    <w:rsid w:val="000D50E1"/>
    <w:rsid w:val="000D5DCA"/>
    <w:rsid w:val="000D5EB2"/>
    <w:rsid w:val="000D619E"/>
    <w:rsid w:val="000D65E6"/>
    <w:rsid w:val="000D66B1"/>
    <w:rsid w:val="000D72E1"/>
    <w:rsid w:val="000D72FA"/>
    <w:rsid w:val="000D79E4"/>
    <w:rsid w:val="000E0EA1"/>
    <w:rsid w:val="000E0FD9"/>
    <w:rsid w:val="000E1238"/>
    <w:rsid w:val="000E24A4"/>
    <w:rsid w:val="000E272C"/>
    <w:rsid w:val="000E2739"/>
    <w:rsid w:val="000E33D4"/>
    <w:rsid w:val="000E3408"/>
    <w:rsid w:val="000E3646"/>
    <w:rsid w:val="000E3832"/>
    <w:rsid w:val="000E3A6E"/>
    <w:rsid w:val="000E5DFF"/>
    <w:rsid w:val="000E645B"/>
    <w:rsid w:val="000E6F76"/>
    <w:rsid w:val="000E72A5"/>
    <w:rsid w:val="000E749F"/>
    <w:rsid w:val="000E7CC4"/>
    <w:rsid w:val="000E7E20"/>
    <w:rsid w:val="000F0613"/>
    <w:rsid w:val="000F072A"/>
    <w:rsid w:val="000F0A2C"/>
    <w:rsid w:val="000F1E88"/>
    <w:rsid w:val="000F33B0"/>
    <w:rsid w:val="000F344C"/>
    <w:rsid w:val="000F3F8D"/>
    <w:rsid w:val="000F4D1F"/>
    <w:rsid w:val="000F50FC"/>
    <w:rsid w:val="000F511D"/>
    <w:rsid w:val="000F5639"/>
    <w:rsid w:val="000F7C78"/>
    <w:rsid w:val="00101E70"/>
    <w:rsid w:val="00102445"/>
    <w:rsid w:val="00103638"/>
    <w:rsid w:val="00103AC8"/>
    <w:rsid w:val="00104446"/>
    <w:rsid w:val="001048FC"/>
    <w:rsid w:val="00104D71"/>
    <w:rsid w:val="00104D91"/>
    <w:rsid w:val="001056C6"/>
    <w:rsid w:val="0010615D"/>
    <w:rsid w:val="001061E8"/>
    <w:rsid w:val="001062AE"/>
    <w:rsid w:val="0010719B"/>
    <w:rsid w:val="0010756A"/>
    <w:rsid w:val="001075ED"/>
    <w:rsid w:val="00107955"/>
    <w:rsid w:val="00107AE0"/>
    <w:rsid w:val="00110415"/>
    <w:rsid w:val="00110649"/>
    <w:rsid w:val="00111D48"/>
    <w:rsid w:val="00112F49"/>
    <w:rsid w:val="00113038"/>
    <w:rsid w:val="00114839"/>
    <w:rsid w:val="001153C1"/>
    <w:rsid w:val="0011547C"/>
    <w:rsid w:val="001166B3"/>
    <w:rsid w:val="00116901"/>
    <w:rsid w:val="0011699F"/>
    <w:rsid w:val="00116C49"/>
    <w:rsid w:val="00117D20"/>
    <w:rsid w:val="001202A5"/>
    <w:rsid w:val="00120B47"/>
    <w:rsid w:val="001219D7"/>
    <w:rsid w:val="00121E94"/>
    <w:rsid w:val="0012235D"/>
    <w:rsid w:val="001226A1"/>
    <w:rsid w:val="001234A7"/>
    <w:rsid w:val="00123BA6"/>
    <w:rsid w:val="00123EB6"/>
    <w:rsid w:val="00124B3F"/>
    <w:rsid w:val="00125944"/>
    <w:rsid w:val="00125F69"/>
    <w:rsid w:val="00126416"/>
    <w:rsid w:val="00126B04"/>
    <w:rsid w:val="00127455"/>
    <w:rsid w:val="00127555"/>
    <w:rsid w:val="00127A26"/>
    <w:rsid w:val="00127ED1"/>
    <w:rsid w:val="00130428"/>
    <w:rsid w:val="0013043F"/>
    <w:rsid w:val="001305E2"/>
    <w:rsid w:val="0013146F"/>
    <w:rsid w:val="0013195C"/>
    <w:rsid w:val="00132B73"/>
    <w:rsid w:val="001330A3"/>
    <w:rsid w:val="001332F3"/>
    <w:rsid w:val="001340EF"/>
    <w:rsid w:val="0013470C"/>
    <w:rsid w:val="00134AA7"/>
    <w:rsid w:val="0013551E"/>
    <w:rsid w:val="00136462"/>
    <w:rsid w:val="00137B5E"/>
    <w:rsid w:val="00140216"/>
    <w:rsid w:val="00141077"/>
    <w:rsid w:val="00141A78"/>
    <w:rsid w:val="001428FB"/>
    <w:rsid w:val="0014375A"/>
    <w:rsid w:val="001442C1"/>
    <w:rsid w:val="00144B7B"/>
    <w:rsid w:val="001459CE"/>
    <w:rsid w:val="001461A1"/>
    <w:rsid w:val="001466CF"/>
    <w:rsid w:val="00147FEB"/>
    <w:rsid w:val="00150FC2"/>
    <w:rsid w:val="001515E9"/>
    <w:rsid w:val="001532A8"/>
    <w:rsid w:val="00154821"/>
    <w:rsid w:val="00154A77"/>
    <w:rsid w:val="00154CF9"/>
    <w:rsid w:val="00154F62"/>
    <w:rsid w:val="001562AB"/>
    <w:rsid w:val="001576F6"/>
    <w:rsid w:val="001606D7"/>
    <w:rsid w:val="00160A4A"/>
    <w:rsid w:val="00160A7E"/>
    <w:rsid w:val="00162B62"/>
    <w:rsid w:val="001633D7"/>
    <w:rsid w:val="001639C7"/>
    <w:rsid w:val="00163A92"/>
    <w:rsid w:val="00164F02"/>
    <w:rsid w:val="00166B55"/>
    <w:rsid w:val="001678FA"/>
    <w:rsid w:val="00167C5C"/>
    <w:rsid w:val="00170901"/>
    <w:rsid w:val="00170939"/>
    <w:rsid w:val="00171103"/>
    <w:rsid w:val="00172E02"/>
    <w:rsid w:val="00172E5D"/>
    <w:rsid w:val="00173080"/>
    <w:rsid w:val="00173126"/>
    <w:rsid w:val="001732CD"/>
    <w:rsid w:val="00173C26"/>
    <w:rsid w:val="00173E95"/>
    <w:rsid w:val="00174AA2"/>
    <w:rsid w:val="00174C8B"/>
    <w:rsid w:val="0017545E"/>
    <w:rsid w:val="001769A2"/>
    <w:rsid w:val="00176A89"/>
    <w:rsid w:val="00177AF6"/>
    <w:rsid w:val="00177F1C"/>
    <w:rsid w:val="00180338"/>
    <w:rsid w:val="0018209F"/>
    <w:rsid w:val="00182929"/>
    <w:rsid w:val="001834E4"/>
    <w:rsid w:val="0018388E"/>
    <w:rsid w:val="00184856"/>
    <w:rsid w:val="00184FF7"/>
    <w:rsid w:val="0018593E"/>
    <w:rsid w:val="0018695E"/>
    <w:rsid w:val="001878B7"/>
    <w:rsid w:val="0018798C"/>
    <w:rsid w:val="00190169"/>
    <w:rsid w:val="00190612"/>
    <w:rsid w:val="00190AFF"/>
    <w:rsid w:val="001918FF"/>
    <w:rsid w:val="00192119"/>
    <w:rsid w:val="00192378"/>
    <w:rsid w:val="00192559"/>
    <w:rsid w:val="001930AA"/>
    <w:rsid w:val="0019315F"/>
    <w:rsid w:val="0019322C"/>
    <w:rsid w:val="00193E50"/>
    <w:rsid w:val="00193FFC"/>
    <w:rsid w:val="0019442C"/>
    <w:rsid w:val="001948D6"/>
    <w:rsid w:val="00195A65"/>
    <w:rsid w:val="00196C2F"/>
    <w:rsid w:val="00196ED0"/>
    <w:rsid w:val="00196EF5"/>
    <w:rsid w:val="00196F95"/>
    <w:rsid w:val="00197D77"/>
    <w:rsid w:val="001A03F8"/>
    <w:rsid w:val="001A0679"/>
    <w:rsid w:val="001A20E7"/>
    <w:rsid w:val="001A2359"/>
    <w:rsid w:val="001A28F4"/>
    <w:rsid w:val="001A3B7B"/>
    <w:rsid w:val="001A3C85"/>
    <w:rsid w:val="001A3EA7"/>
    <w:rsid w:val="001A654A"/>
    <w:rsid w:val="001A6A78"/>
    <w:rsid w:val="001A7971"/>
    <w:rsid w:val="001A7B2A"/>
    <w:rsid w:val="001B0951"/>
    <w:rsid w:val="001B0D83"/>
    <w:rsid w:val="001B1636"/>
    <w:rsid w:val="001B2458"/>
    <w:rsid w:val="001B2BD8"/>
    <w:rsid w:val="001B34F5"/>
    <w:rsid w:val="001B4709"/>
    <w:rsid w:val="001B47DD"/>
    <w:rsid w:val="001B63D3"/>
    <w:rsid w:val="001B67ED"/>
    <w:rsid w:val="001B6E53"/>
    <w:rsid w:val="001C08C3"/>
    <w:rsid w:val="001C171E"/>
    <w:rsid w:val="001C1D7C"/>
    <w:rsid w:val="001C1FCE"/>
    <w:rsid w:val="001C253B"/>
    <w:rsid w:val="001C27BD"/>
    <w:rsid w:val="001C474D"/>
    <w:rsid w:val="001C4C3C"/>
    <w:rsid w:val="001C51F2"/>
    <w:rsid w:val="001C5871"/>
    <w:rsid w:val="001C5B05"/>
    <w:rsid w:val="001C5DE1"/>
    <w:rsid w:val="001C63A0"/>
    <w:rsid w:val="001C6828"/>
    <w:rsid w:val="001D0661"/>
    <w:rsid w:val="001D09C5"/>
    <w:rsid w:val="001D0F6E"/>
    <w:rsid w:val="001D1353"/>
    <w:rsid w:val="001D144D"/>
    <w:rsid w:val="001D2553"/>
    <w:rsid w:val="001D29A0"/>
    <w:rsid w:val="001D2F9E"/>
    <w:rsid w:val="001D4655"/>
    <w:rsid w:val="001D4BBD"/>
    <w:rsid w:val="001D5933"/>
    <w:rsid w:val="001D5E05"/>
    <w:rsid w:val="001D5F0F"/>
    <w:rsid w:val="001D72A1"/>
    <w:rsid w:val="001E0A3A"/>
    <w:rsid w:val="001E0EBB"/>
    <w:rsid w:val="001E223F"/>
    <w:rsid w:val="001E2E73"/>
    <w:rsid w:val="001E377E"/>
    <w:rsid w:val="001E3E35"/>
    <w:rsid w:val="001E484A"/>
    <w:rsid w:val="001E517D"/>
    <w:rsid w:val="001E5B5D"/>
    <w:rsid w:val="001E5C29"/>
    <w:rsid w:val="001E6B18"/>
    <w:rsid w:val="001E6D52"/>
    <w:rsid w:val="001E72AF"/>
    <w:rsid w:val="001E77D6"/>
    <w:rsid w:val="001E793C"/>
    <w:rsid w:val="001F0826"/>
    <w:rsid w:val="001F0B2A"/>
    <w:rsid w:val="001F1A94"/>
    <w:rsid w:val="001F289E"/>
    <w:rsid w:val="001F2BB7"/>
    <w:rsid w:val="001F320B"/>
    <w:rsid w:val="001F3CCB"/>
    <w:rsid w:val="001F3EEE"/>
    <w:rsid w:val="001F429D"/>
    <w:rsid w:val="001F53D2"/>
    <w:rsid w:val="001F55A0"/>
    <w:rsid w:val="001F5885"/>
    <w:rsid w:val="001F63D4"/>
    <w:rsid w:val="001F67FE"/>
    <w:rsid w:val="001F7117"/>
    <w:rsid w:val="001F76D6"/>
    <w:rsid w:val="001F770B"/>
    <w:rsid w:val="001F780E"/>
    <w:rsid w:val="001F7C44"/>
    <w:rsid w:val="0020036D"/>
    <w:rsid w:val="00200666"/>
    <w:rsid w:val="00200B0A"/>
    <w:rsid w:val="00201A71"/>
    <w:rsid w:val="002023A6"/>
    <w:rsid w:val="002034B4"/>
    <w:rsid w:val="00203AA5"/>
    <w:rsid w:val="00203ABD"/>
    <w:rsid w:val="00203C7F"/>
    <w:rsid w:val="002048E2"/>
    <w:rsid w:val="00205085"/>
    <w:rsid w:val="00205739"/>
    <w:rsid w:val="0020574B"/>
    <w:rsid w:val="002061B2"/>
    <w:rsid w:val="002067D4"/>
    <w:rsid w:val="00206CBA"/>
    <w:rsid w:val="00207EB7"/>
    <w:rsid w:val="00210091"/>
    <w:rsid w:val="0021021A"/>
    <w:rsid w:val="0021043C"/>
    <w:rsid w:val="00210EEB"/>
    <w:rsid w:val="002119DA"/>
    <w:rsid w:val="00211EB3"/>
    <w:rsid w:val="0021230E"/>
    <w:rsid w:val="00213422"/>
    <w:rsid w:val="00213A23"/>
    <w:rsid w:val="00213A4C"/>
    <w:rsid w:val="00213FDD"/>
    <w:rsid w:val="0021456F"/>
    <w:rsid w:val="0021561A"/>
    <w:rsid w:val="0021570A"/>
    <w:rsid w:val="0021577E"/>
    <w:rsid w:val="00215EBF"/>
    <w:rsid w:val="002176B0"/>
    <w:rsid w:val="002178C4"/>
    <w:rsid w:val="0022027D"/>
    <w:rsid w:val="00220783"/>
    <w:rsid w:val="00220B48"/>
    <w:rsid w:val="00221008"/>
    <w:rsid w:val="00221648"/>
    <w:rsid w:val="002216AE"/>
    <w:rsid w:val="0022170E"/>
    <w:rsid w:val="00222456"/>
    <w:rsid w:val="0022250B"/>
    <w:rsid w:val="00224897"/>
    <w:rsid w:val="002249CA"/>
    <w:rsid w:val="00225068"/>
    <w:rsid w:val="00225092"/>
    <w:rsid w:val="002259D0"/>
    <w:rsid w:val="002262D1"/>
    <w:rsid w:val="00226AE4"/>
    <w:rsid w:val="00227FE2"/>
    <w:rsid w:val="0023051B"/>
    <w:rsid w:val="0023088E"/>
    <w:rsid w:val="00230927"/>
    <w:rsid w:val="00232C65"/>
    <w:rsid w:val="00234643"/>
    <w:rsid w:val="002346FC"/>
    <w:rsid w:val="00234842"/>
    <w:rsid w:val="00235CD9"/>
    <w:rsid w:val="00237108"/>
    <w:rsid w:val="002401B6"/>
    <w:rsid w:val="002401D1"/>
    <w:rsid w:val="002404AD"/>
    <w:rsid w:val="002404F7"/>
    <w:rsid w:val="002409C3"/>
    <w:rsid w:val="00240B4A"/>
    <w:rsid w:val="00241977"/>
    <w:rsid w:val="00241AB7"/>
    <w:rsid w:val="00241EBF"/>
    <w:rsid w:val="002426DC"/>
    <w:rsid w:val="0024273E"/>
    <w:rsid w:val="002428E7"/>
    <w:rsid w:val="002430AA"/>
    <w:rsid w:val="00243A84"/>
    <w:rsid w:val="002446A9"/>
    <w:rsid w:val="00244BBD"/>
    <w:rsid w:val="002452EC"/>
    <w:rsid w:val="00245A6C"/>
    <w:rsid w:val="00245C25"/>
    <w:rsid w:val="0024607A"/>
    <w:rsid w:val="0024634E"/>
    <w:rsid w:val="00246636"/>
    <w:rsid w:val="00247CE8"/>
    <w:rsid w:val="00250628"/>
    <w:rsid w:val="00251C17"/>
    <w:rsid w:val="0025420B"/>
    <w:rsid w:val="00254CF3"/>
    <w:rsid w:val="00254EF1"/>
    <w:rsid w:val="00255A7C"/>
    <w:rsid w:val="002561CA"/>
    <w:rsid w:val="00256594"/>
    <w:rsid w:val="0026225E"/>
    <w:rsid w:val="0026257C"/>
    <w:rsid w:val="00262747"/>
    <w:rsid w:val="002629E2"/>
    <w:rsid w:val="00262DA1"/>
    <w:rsid w:val="00263B04"/>
    <w:rsid w:val="00263BE3"/>
    <w:rsid w:val="00263E9A"/>
    <w:rsid w:val="00264585"/>
    <w:rsid w:val="002648C9"/>
    <w:rsid w:val="00265435"/>
    <w:rsid w:val="00265920"/>
    <w:rsid w:val="00265E85"/>
    <w:rsid w:val="00266179"/>
    <w:rsid w:val="00266FB5"/>
    <w:rsid w:val="00266FC5"/>
    <w:rsid w:val="002674D3"/>
    <w:rsid w:val="00267EE7"/>
    <w:rsid w:val="00271116"/>
    <w:rsid w:val="00271544"/>
    <w:rsid w:val="00272306"/>
    <w:rsid w:val="002724AB"/>
    <w:rsid w:val="00273C54"/>
    <w:rsid w:val="00274508"/>
    <w:rsid w:val="002747E4"/>
    <w:rsid w:val="002748F8"/>
    <w:rsid w:val="00274A44"/>
    <w:rsid w:val="00275D94"/>
    <w:rsid w:val="00276C5E"/>
    <w:rsid w:val="002777B4"/>
    <w:rsid w:val="00277C1C"/>
    <w:rsid w:val="00277D19"/>
    <w:rsid w:val="00280204"/>
    <w:rsid w:val="002803B0"/>
    <w:rsid w:val="00280A6E"/>
    <w:rsid w:val="00280F7D"/>
    <w:rsid w:val="00280F7E"/>
    <w:rsid w:val="00281379"/>
    <w:rsid w:val="00281F35"/>
    <w:rsid w:val="00282449"/>
    <w:rsid w:val="002846FC"/>
    <w:rsid w:val="00284B0D"/>
    <w:rsid w:val="002856A4"/>
    <w:rsid w:val="002856D9"/>
    <w:rsid w:val="00285B41"/>
    <w:rsid w:val="0028675C"/>
    <w:rsid w:val="00287E68"/>
    <w:rsid w:val="00290961"/>
    <w:rsid w:val="00291417"/>
    <w:rsid w:val="00291853"/>
    <w:rsid w:val="00291914"/>
    <w:rsid w:val="00293D7F"/>
    <w:rsid w:val="0029488E"/>
    <w:rsid w:val="00294B60"/>
    <w:rsid w:val="002962E5"/>
    <w:rsid w:val="0029643A"/>
    <w:rsid w:val="00296C83"/>
    <w:rsid w:val="002A0BFC"/>
    <w:rsid w:val="002A144B"/>
    <w:rsid w:val="002A2AD7"/>
    <w:rsid w:val="002A40F4"/>
    <w:rsid w:val="002A410B"/>
    <w:rsid w:val="002A628E"/>
    <w:rsid w:val="002A6BE4"/>
    <w:rsid w:val="002A76BB"/>
    <w:rsid w:val="002B05FE"/>
    <w:rsid w:val="002B0BF6"/>
    <w:rsid w:val="002B0FA1"/>
    <w:rsid w:val="002B10E9"/>
    <w:rsid w:val="002B2646"/>
    <w:rsid w:val="002B2B6A"/>
    <w:rsid w:val="002B3C80"/>
    <w:rsid w:val="002B4146"/>
    <w:rsid w:val="002B4A94"/>
    <w:rsid w:val="002B4B77"/>
    <w:rsid w:val="002B508A"/>
    <w:rsid w:val="002B5AE9"/>
    <w:rsid w:val="002B60B6"/>
    <w:rsid w:val="002B6BCE"/>
    <w:rsid w:val="002B6D8E"/>
    <w:rsid w:val="002B7D5E"/>
    <w:rsid w:val="002B7FC0"/>
    <w:rsid w:val="002C0963"/>
    <w:rsid w:val="002C248F"/>
    <w:rsid w:val="002C276E"/>
    <w:rsid w:val="002C2863"/>
    <w:rsid w:val="002C3421"/>
    <w:rsid w:val="002C3E9B"/>
    <w:rsid w:val="002C3EB0"/>
    <w:rsid w:val="002C40D6"/>
    <w:rsid w:val="002C44BC"/>
    <w:rsid w:val="002C5306"/>
    <w:rsid w:val="002C56F4"/>
    <w:rsid w:val="002C5BEC"/>
    <w:rsid w:val="002C68BC"/>
    <w:rsid w:val="002C6DBF"/>
    <w:rsid w:val="002C6E92"/>
    <w:rsid w:val="002C772F"/>
    <w:rsid w:val="002C778C"/>
    <w:rsid w:val="002C7B5B"/>
    <w:rsid w:val="002C7C0A"/>
    <w:rsid w:val="002D0379"/>
    <w:rsid w:val="002D0EE9"/>
    <w:rsid w:val="002D1505"/>
    <w:rsid w:val="002D1F98"/>
    <w:rsid w:val="002D2CE3"/>
    <w:rsid w:val="002D4702"/>
    <w:rsid w:val="002D49A9"/>
    <w:rsid w:val="002D4BFC"/>
    <w:rsid w:val="002D50F3"/>
    <w:rsid w:val="002D539A"/>
    <w:rsid w:val="002D621A"/>
    <w:rsid w:val="002D6E0C"/>
    <w:rsid w:val="002D727E"/>
    <w:rsid w:val="002D7CDC"/>
    <w:rsid w:val="002E1297"/>
    <w:rsid w:val="002E1EB4"/>
    <w:rsid w:val="002E2F7C"/>
    <w:rsid w:val="002E3B78"/>
    <w:rsid w:val="002E3EEA"/>
    <w:rsid w:val="002E4A91"/>
    <w:rsid w:val="002E5A8B"/>
    <w:rsid w:val="002E606E"/>
    <w:rsid w:val="002E66DD"/>
    <w:rsid w:val="002E71A3"/>
    <w:rsid w:val="002F0A2F"/>
    <w:rsid w:val="002F0E3D"/>
    <w:rsid w:val="002F1018"/>
    <w:rsid w:val="002F1562"/>
    <w:rsid w:val="002F240B"/>
    <w:rsid w:val="002F29FF"/>
    <w:rsid w:val="002F354C"/>
    <w:rsid w:val="002F3E9A"/>
    <w:rsid w:val="002F4580"/>
    <w:rsid w:val="002F4706"/>
    <w:rsid w:val="002F4BED"/>
    <w:rsid w:val="002F560D"/>
    <w:rsid w:val="003000B6"/>
    <w:rsid w:val="00300795"/>
    <w:rsid w:val="00300A33"/>
    <w:rsid w:val="00301145"/>
    <w:rsid w:val="003018B8"/>
    <w:rsid w:val="00301C8A"/>
    <w:rsid w:val="00301CBB"/>
    <w:rsid w:val="00301E79"/>
    <w:rsid w:val="00302455"/>
    <w:rsid w:val="003029B3"/>
    <w:rsid w:val="00303AF7"/>
    <w:rsid w:val="00304295"/>
    <w:rsid w:val="00304608"/>
    <w:rsid w:val="0030518D"/>
    <w:rsid w:val="003052A1"/>
    <w:rsid w:val="00307485"/>
    <w:rsid w:val="00307AD1"/>
    <w:rsid w:val="00307FDC"/>
    <w:rsid w:val="003116A7"/>
    <w:rsid w:val="00311BB2"/>
    <w:rsid w:val="00312F83"/>
    <w:rsid w:val="0031420E"/>
    <w:rsid w:val="00315E37"/>
    <w:rsid w:val="00317E6F"/>
    <w:rsid w:val="00320F72"/>
    <w:rsid w:val="00321C33"/>
    <w:rsid w:val="00324FE0"/>
    <w:rsid w:val="0032519D"/>
    <w:rsid w:val="003251ED"/>
    <w:rsid w:val="0032525C"/>
    <w:rsid w:val="0032642F"/>
    <w:rsid w:val="00326A5A"/>
    <w:rsid w:val="00326BD0"/>
    <w:rsid w:val="00326FDD"/>
    <w:rsid w:val="0032701D"/>
    <w:rsid w:val="00327299"/>
    <w:rsid w:val="003277AD"/>
    <w:rsid w:val="00327D16"/>
    <w:rsid w:val="00327F7C"/>
    <w:rsid w:val="003308BD"/>
    <w:rsid w:val="00331224"/>
    <w:rsid w:val="003313B6"/>
    <w:rsid w:val="00331776"/>
    <w:rsid w:val="00331CEA"/>
    <w:rsid w:val="00332200"/>
    <w:rsid w:val="0033233A"/>
    <w:rsid w:val="0033375A"/>
    <w:rsid w:val="0033378F"/>
    <w:rsid w:val="003339DA"/>
    <w:rsid w:val="00333B44"/>
    <w:rsid w:val="00334229"/>
    <w:rsid w:val="00334340"/>
    <w:rsid w:val="00334D47"/>
    <w:rsid w:val="003350AF"/>
    <w:rsid w:val="0033523D"/>
    <w:rsid w:val="00336A04"/>
    <w:rsid w:val="00336A1E"/>
    <w:rsid w:val="00337596"/>
    <w:rsid w:val="0033787F"/>
    <w:rsid w:val="00337DE7"/>
    <w:rsid w:val="003410FB"/>
    <w:rsid w:val="00343380"/>
    <w:rsid w:val="00343E8C"/>
    <w:rsid w:val="0034437E"/>
    <w:rsid w:val="00345778"/>
    <w:rsid w:val="003459DD"/>
    <w:rsid w:val="00347174"/>
    <w:rsid w:val="003501B8"/>
    <w:rsid w:val="003503C2"/>
    <w:rsid w:val="0035121F"/>
    <w:rsid w:val="003519C5"/>
    <w:rsid w:val="00352F6E"/>
    <w:rsid w:val="003537A9"/>
    <w:rsid w:val="0035390A"/>
    <w:rsid w:val="0035428A"/>
    <w:rsid w:val="003549CE"/>
    <w:rsid w:val="00354B8F"/>
    <w:rsid w:val="00354ED2"/>
    <w:rsid w:val="00355293"/>
    <w:rsid w:val="003566C5"/>
    <w:rsid w:val="00356947"/>
    <w:rsid w:val="00356A2C"/>
    <w:rsid w:val="00356FEB"/>
    <w:rsid w:val="003571BA"/>
    <w:rsid w:val="00357EB0"/>
    <w:rsid w:val="00361129"/>
    <w:rsid w:val="0036162B"/>
    <w:rsid w:val="003617A4"/>
    <w:rsid w:val="00361E4C"/>
    <w:rsid w:val="003628A6"/>
    <w:rsid w:val="003635DB"/>
    <w:rsid w:val="00363F45"/>
    <w:rsid w:val="003644F4"/>
    <w:rsid w:val="003664F4"/>
    <w:rsid w:val="00367289"/>
    <w:rsid w:val="00367649"/>
    <w:rsid w:val="003700FE"/>
    <w:rsid w:val="00370456"/>
    <w:rsid w:val="00370873"/>
    <w:rsid w:val="00370F24"/>
    <w:rsid w:val="00371BB2"/>
    <w:rsid w:val="00371C4C"/>
    <w:rsid w:val="003726BE"/>
    <w:rsid w:val="00372DBE"/>
    <w:rsid w:val="00373096"/>
    <w:rsid w:val="00373C71"/>
    <w:rsid w:val="003743DD"/>
    <w:rsid w:val="00375969"/>
    <w:rsid w:val="00375D87"/>
    <w:rsid w:val="00376043"/>
    <w:rsid w:val="00376326"/>
    <w:rsid w:val="0037661E"/>
    <w:rsid w:val="00377070"/>
    <w:rsid w:val="00377A64"/>
    <w:rsid w:val="00377AF1"/>
    <w:rsid w:val="0038081B"/>
    <w:rsid w:val="003809D7"/>
    <w:rsid w:val="00380EAB"/>
    <w:rsid w:val="003810A4"/>
    <w:rsid w:val="0038176A"/>
    <w:rsid w:val="003821F4"/>
    <w:rsid w:val="0038220B"/>
    <w:rsid w:val="00383D3F"/>
    <w:rsid w:val="00383D5F"/>
    <w:rsid w:val="00384015"/>
    <w:rsid w:val="003855DB"/>
    <w:rsid w:val="00385658"/>
    <w:rsid w:val="00387267"/>
    <w:rsid w:val="003874D2"/>
    <w:rsid w:val="00390E36"/>
    <w:rsid w:val="00392361"/>
    <w:rsid w:val="003925A0"/>
    <w:rsid w:val="00392B32"/>
    <w:rsid w:val="003933EF"/>
    <w:rsid w:val="00393B2C"/>
    <w:rsid w:val="00394D39"/>
    <w:rsid w:val="0039530F"/>
    <w:rsid w:val="003962DC"/>
    <w:rsid w:val="0039639B"/>
    <w:rsid w:val="00396421"/>
    <w:rsid w:val="00396CEC"/>
    <w:rsid w:val="003972B5"/>
    <w:rsid w:val="003977B2"/>
    <w:rsid w:val="003A094B"/>
    <w:rsid w:val="003A159E"/>
    <w:rsid w:val="003A19AF"/>
    <w:rsid w:val="003A2867"/>
    <w:rsid w:val="003A28E3"/>
    <w:rsid w:val="003A2ED0"/>
    <w:rsid w:val="003A42A5"/>
    <w:rsid w:val="003A515D"/>
    <w:rsid w:val="003A5264"/>
    <w:rsid w:val="003A5803"/>
    <w:rsid w:val="003A713D"/>
    <w:rsid w:val="003B0033"/>
    <w:rsid w:val="003B01A4"/>
    <w:rsid w:val="003B06BE"/>
    <w:rsid w:val="003B12BB"/>
    <w:rsid w:val="003B20D5"/>
    <w:rsid w:val="003B23C2"/>
    <w:rsid w:val="003B2580"/>
    <w:rsid w:val="003B29EC"/>
    <w:rsid w:val="003B2A08"/>
    <w:rsid w:val="003B2AF6"/>
    <w:rsid w:val="003B2C24"/>
    <w:rsid w:val="003B44E7"/>
    <w:rsid w:val="003B479C"/>
    <w:rsid w:val="003B4B06"/>
    <w:rsid w:val="003B4C88"/>
    <w:rsid w:val="003B5D84"/>
    <w:rsid w:val="003C0136"/>
    <w:rsid w:val="003C0906"/>
    <w:rsid w:val="003C0927"/>
    <w:rsid w:val="003C17A2"/>
    <w:rsid w:val="003C2954"/>
    <w:rsid w:val="003C29C4"/>
    <w:rsid w:val="003C3A34"/>
    <w:rsid w:val="003C4CDF"/>
    <w:rsid w:val="003C5246"/>
    <w:rsid w:val="003C5282"/>
    <w:rsid w:val="003C52B6"/>
    <w:rsid w:val="003C63E6"/>
    <w:rsid w:val="003C7BA4"/>
    <w:rsid w:val="003D015B"/>
    <w:rsid w:val="003D04BB"/>
    <w:rsid w:val="003D09B9"/>
    <w:rsid w:val="003D0B19"/>
    <w:rsid w:val="003D1EE2"/>
    <w:rsid w:val="003D1F10"/>
    <w:rsid w:val="003D208B"/>
    <w:rsid w:val="003D2119"/>
    <w:rsid w:val="003D3107"/>
    <w:rsid w:val="003D3689"/>
    <w:rsid w:val="003D4E72"/>
    <w:rsid w:val="003D5274"/>
    <w:rsid w:val="003D55F6"/>
    <w:rsid w:val="003D57AB"/>
    <w:rsid w:val="003D5B3E"/>
    <w:rsid w:val="003D7088"/>
    <w:rsid w:val="003D70AB"/>
    <w:rsid w:val="003D7946"/>
    <w:rsid w:val="003D7E6F"/>
    <w:rsid w:val="003E0C6C"/>
    <w:rsid w:val="003E1F05"/>
    <w:rsid w:val="003E23E3"/>
    <w:rsid w:val="003E4DF9"/>
    <w:rsid w:val="003E550C"/>
    <w:rsid w:val="003E58F8"/>
    <w:rsid w:val="003E5C1E"/>
    <w:rsid w:val="003E723E"/>
    <w:rsid w:val="003E74B5"/>
    <w:rsid w:val="003E76C9"/>
    <w:rsid w:val="003E7913"/>
    <w:rsid w:val="003E7D8B"/>
    <w:rsid w:val="003F0536"/>
    <w:rsid w:val="003F0DAD"/>
    <w:rsid w:val="003F0E24"/>
    <w:rsid w:val="003F10A5"/>
    <w:rsid w:val="003F2C3E"/>
    <w:rsid w:val="003F3772"/>
    <w:rsid w:val="003F40AD"/>
    <w:rsid w:val="003F43AD"/>
    <w:rsid w:val="003F4E00"/>
    <w:rsid w:val="003F5012"/>
    <w:rsid w:val="003F60AA"/>
    <w:rsid w:val="003F63B9"/>
    <w:rsid w:val="003F6C97"/>
    <w:rsid w:val="003F776D"/>
    <w:rsid w:val="0040048D"/>
    <w:rsid w:val="00400C5D"/>
    <w:rsid w:val="00402F8D"/>
    <w:rsid w:val="0040307A"/>
    <w:rsid w:val="00403577"/>
    <w:rsid w:val="0040411B"/>
    <w:rsid w:val="0040664E"/>
    <w:rsid w:val="00406E55"/>
    <w:rsid w:val="00407C8A"/>
    <w:rsid w:val="00407D0A"/>
    <w:rsid w:val="00407FD8"/>
    <w:rsid w:val="00410D53"/>
    <w:rsid w:val="0041292E"/>
    <w:rsid w:val="00413FDB"/>
    <w:rsid w:val="0041456D"/>
    <w:rsid w:val="00414705"/>
    <w:rsid w:val="004155DD"/>
    <w:rsid w:val="00415E96"/>
    <w:rsid w:val="00416F7A"/>
    <w:rsid w:val="00420714"/>
    <w:rsid w:val="00420E40"/>
    <w:rsid w:val="00420F2F"/>
    <w:rsid w:val="00421775"/>
    <w:rsid w:val="0042238A"/>
    <w:rsid w:val="00422691"/>
    <w:rsid w:val="00422B95"/>
    <w:rsid w:val="004232DD"/>
    <w:rsid w:val="0042430C"/>
    <w:rsid w:val="0042509E"/>
    <w:rsid w:val="00426CB5"/>
    <w:rsid w:val="00427AD8"/>
    <w:rsid w:val="00430738"/>
    <w:rsid w:val="00430ECA"/>
    <w:rsid w:val="0043105F"/>
    <w:rsid w:val="00432FA9"/>
    <w:rsid w:val="00433024"/>
    <w:rsid w:val="0043322B"/>
    <w:rsid w:val="004332AD"/>
    <w:rsid w:val="00434065"/>
    <w:rsid w:val="00434AA6"/>
    <w:rsid w:val="00434E53"/>
    <w:rsid w:val="004355C0"/>
    <w:rsid w:val="00436208"/>
    <w:rsid w:val="004375F5"/>
    <w:rsid w:val="00437CAD"/>
    <w:rsid w:val="004404C3"/>
    <w:rsid w:val="00441097"/>
    <w:rsid w:val="00441852"/>
    <w:rsid w:val="00441C28"/>
    <w:rsid w:val="00441E29"/>
    <w:rsid w:val="00442AFD"/>
    <w:rsid w:val="00442D28"/>
    <w:rsid w:val="004433E8"/>
    <w:rsid w:val="004439F4"/>
    <w:rsid w:val="00443F8D"/>
    <w:rsid w:val="004440F5"/>
    <w:rsid w:val="004450F5"/>
    <w:rsid w:val="00445BDF"/>
    <w:rsid w:val="00445E44"/>
    <w:rsid w:val="00445FC5"/>
    <w:rsid w:val="00446E23"/>
    <w:rsid w:val="00447A48"/>
    <w:rsid w:val="00447BF7"/>
    <w:rsid w:val="00450123"/>
    <w:rsid w:val="004504E8"/>
    <w:rsid w:val="00450728"/>
    <w:rsid w:val="00450882"/>
    <w:rsid w:val="004510D7"/>
    <w:rsid w:val="0045147B"/>
    <w:rsid w:val="00451CDE"/>
    <w:rsid w:val="00451F50"/>
    <w:rsid w:val="004520FA"/>
    <w:rsid w:val="00452897"/>
    <w:rsid w:val="00452A69"/>
    <w:rsid w:val="00453939"/>
    <w:rsid w:val="004539D7"/>
    <w:rsid w:val="00453A32"/>
    <w:rsid w:val="00454222"/>
    <w:rsid w:val="00454D31"/>
    <w:rsid w:val="00455B0E"/>
    <w:rsid w:val="00455F7A"/>
    <w:rsid w:val="004562FB"/>
    <w:rsid w:val="00456D02"/>
    <w:rsid w:val="00456DDC"/>
    <w:rsid w:val="00456FB6"/>
    <w:rsid w:val="0046235A"/>
    <w:rsid w:val="0046280E"/>
    <w:rsid w:val="00463321"/>
    <w:rsid w:val="0046443C"/>
    <w:rsid w:val="00464943"/>
    <w:rsid w:val="00464A15"/>
    <w:rsid w:val="00464B2C"/>
    <w:rsid w:val="00464ECF"/>
    <w:rsid w:val="004652C9"/>
    <w:rsid w:val="00465505"/>
    <w:rsid w:val="0046666C"/>
    <w:rsid w:val="00466937"/>
    <w:rsid w:val="004678D3"/>
    <w:rsid w:val="00467AA3"/>
    <w:rsid w:val="00467F41"/>
    <w:rsid w:val="00470282"/>
    <w:rsid w:val="004709A4"/>
    <w:rsid w:val="00470ACF"/>
    <w:rsid w:val="00470BA9"/>
    <w:rsid w:val="00470F60"/>
    <w:rsid w:val="00471C48"/>
    <w:rsid w:val="00471C70"/>
    <w:rsid w:val="00471CDE"/>
    <w:rsid w:val="00471D29"/>
    <w:rsid w:val="004723F0"/>
    <w:rsid w:val="004728A6"/>
    <w:rsid w:val="00472ED7"/>
    <w:rsid w:val="004739FD"/>
    <w:rsid w:val="004746D4"/>
    <w:rsid w:val="004746E0"/>
    <w:rsid w:val="004749C0"/>
    <w:rsid w:val="00476D36"/>
    <w:rsid w:val="00480744"/>
    <w:rsid w:val="00480D83"/>
    <w:rsid w:val="00481097"/>
    <w:rsid w:val="004813C8"/>
    <w:rsid w:val="00481566"/>
    <w:rsid w:val="00482BA0"/>
    <w:rsid w:val="004835DE"/>
    <w:rsid w:val="00483DE2"/>
    <w:rsid w:val="004842F7"/>
    <w:rsid w:val="00485557"/>
    <w:rsid w:val="00485D03"/>
    <w:rsid w:val="00486468"/>
    <w:rsid w:val="004866FE"/>
    <w:rsid w:val="00486BF8"/>
    <w:rsid w:val="004870D6"/>
    <w:rsid w:val="004873B0"/>
    <w:rsid w:val="00487DB4"/>
    <w:rsid w:val="00490231"/>
    <w:rsid w:val="00490F52"/>
    <w:rsid w:val="00491A13"/>
    <w:rsid w:val="00491BC2"/>
    <w:rsid w:val="004927A0"/>
    <w:rsid w:val="004929F2"/>
    <w:rsid w:val="00492C21"/>
    <w:rsid w:val="004934F6"/>
    <w:rsid w:val="00494852"/>
    <w:rsid w:val="00494A0E"/>
    <w:rsid w:val="004953D0"/>
    <w:rsid w:val="0049587D"/>
    <w:rsid w:val="00496D87"/>
    <w:rsid w:val="0049709C"/>
    <w:rsid w:val="0049745F"/>
    <w:rsid w:val="00497675"/>
    <w:rsid w:val="004976E3"/>
    <w:rsid w:val="004A00CA"/>
    <w:rsid w:val="004A0760"/>
    <w:rsid w:val="004A1D1E"/>
    <w:rsid w:val="004A2085"/>
    <w:rsid w:val="004A20F3"/>
    <w:rsid w:val="004A2532"/>
    <w:rsid w:val="004A2B11"/>
    <w:rsid w:val="004A4FC9"/>
    <w:rsid w:val="004A5EB7"/>
    <w:rsid w:val="004A7593"/>
    <w:rsid w:val="004A7B88"/>
    <w:rsid w:val="004B0548"/>
    <w:rsid w:val="004B0563"/>
    <w:rsid w:val="004B0CC6"/>
    <w:rsid w:val="004B1149"/>
    <w:rsid w:val="004B14FB"/>
    <w:rsid w:val="004B163D"/>
    <w:rsid w:val="004B1DBA"/>
    <w:rsid w:val="004B1DEC"/>
    <w:rsid w:val="004B3A2F"/>
    <w:rsid w:val="004B5887"/>
    <w:rsid w:val="004B5E6E"/>
    <w:rsid w:val="004B604B"/>
    <w:rsid w:val="004B6C6A"/>
    <w:rsid w:val="004B70F1"/>
    <w:rsid w:val="004B7681"/>
    <w:rsid w:val="004C0974"/>
    <w:rsid w:val="004C147F"/>
    <w:rsid w:val="004C27DD"/>
    <w:rsid w:val="004C2868"/>
    <w:rsid w:val="004C30F2"/>
    <w:rsid w:val="004C5FD4"/>
    <w:rsid w:val="004C71AC"/>
    <w:rsid w:val="004D03B5"/>
    <w:rsid w:val="004D05BD"/>
    <w:rsid w:val="004D06BA"/>
    <w:rsid w:val="004D18A2"/>
    <w:rsid w:val="004D1DC1"/>
    <w:rsid w:val="004D3813"/>
    <w:rsid w:val="004D38A1"/>
    <w:rsid w:val="004D3BC6"/>
    <w:rsid w:val="004D4332"/>
    <w:rsid w:val="004D47ED"/>
    <w:rsid w:val="004D47FC"/>
    <w:rsid w:val="004D4A7F"/>
    <w:rsid w:val="004D5327"/>
    <w:rsid w:val="004D5433"/>
    <w:rsid w:val="004D57F7"/>
    <w:rsid w:val="004D5ED6"/>
    <w:rsid w:val="004D7508"/>
    <w:rsid w:val="004D752F"/>
    <w:rsid w:val="004E0478"/>
    <w:rsid w:val="004E092C"/>
    <w:rsid w:val="004E0A6D"/>
    <w:rsid w:val="004E1A28"/>
    <w:rsid w:val="004E2246"/>
    <w:rsid w:val="004E327E"/>
    <w:rsid w:val="004E4D7E"/>
    <w:rsid w:val="004E54E6"/>
    <w:rsid w:val="004E645F"/>
    <w:rsid w:val="004E6828"/>
    <w:rsid w:val="004E6A91"/>
    <w:rsid w:val="004E73AE"/>
    <w:rsid w:val="004E7D72"/>
    <w:rsid w:val="004E7E5F"/>
    <w:rsid w:val="004F004E"/>
    <w:rsid w:val="004F0458"/>
    <w:rsid w:val="004F065D"/>
    <w:rsid w:val="004F147B"/>
    <w:rsid w:val="004F1EFC"/>
    <w:rsid w:val="004F2091"/>
    <w:rsid w:val="004F4232"/>
    <w:rsid w:val="004F4456"/>
    <w:rsid w:val="004F45F1"/>
    <w:rsid w:val="004F54C8"/>
    <w:rsid w:val="004F5606"/>
    <w:rsid w:val="004F5B88"/>
    <w:rsid w:val="004F5C2E"/>
    <w:rsid w:val="004F5EC5"/>
    <w:rsid w:val="004F64C1"/>
    <w:rsid w:val="004F6743"/>
    <w:rsid w:val="004F73A6"/>
    <w:rsid w:val="004F7A74"/>
    <w:rsid w:val="005002F5"/>
    <w:rsid w:val="005009A7"/>
    <w:rsid w:val="005022C2"/>
    <w:rsid w:val="005039AE"/>
    <w:rsid w:val="00504B86"/>
    <w:rsid w:val="00504D2F"/>
    <w:rsid w:val="005053D0"/>
    <w:rsid w:val="00505DBC"/>
    <w:rsid w:val="00506BDE"/>
    <w:rsid w:val="00506DBD"/>
    <w:rsid w:val="005070A0"/>
    <w:rsid w:val="00507354"/>
    <w:rsid w:val="00507836"/>
    <w:rsid w:val="00507970"/>
    <w:rsid w:val="00507C54"/>
    <w:rsid w:val="00507C6B"/>
    <w:rsid w:val="00510496"/>
    <w:rsid w:val="00510613"/>
    <w:rsid w:val="00511932"/>
    <w:rsid w:val="00511C2E"/>
    <w:rsid w:val="00511CB5"/>
    <w:rsid w:val="00512086"/>
    <w:rsid w:val="0051359E"/>
    <w:rsid w:val="0051428F"/>
    <w:rsid w:val="00514392"/>
    <w:rsid w:val="00515339"/>
    <w:rsid w:val="005153CE"/>
    <w:rsid w:val="005156A6"/>
    <w:rsid w:val="00515E44"/>
    <w:rsid w:val="005168BC"/>
    <w:rsid w:val="00517473"/>
    <w:rsid w:val="005174C0"/>
    <w:rsid w:val="00517677"/>
    <w:rsid w:val="00517DD1"/>
    <w:rsid w:val="00517E17"/>
    <w:rsid w:val="00520BDA"/>
    <w:rsid w:val="005229DC"/>
    <w:rsid w:val="00522F23"/>
    <w:rsid w:val="0052372D"/>
    <w:rsid w:val="00523787"/>
    <w:rsid w:val="00523D6C"/>
    <w:rsid w:val="00523EB3"/>
    <w:rsid w:val="00524037"/>
    <w:rsid w:val="00524125"/>
    <w:rsid w:val="00524F03"/>
    <w:rsid w:val="00525D22"/>
    <w:rsid w:val="00525E67"/>
    <w:rsid w:val="005265AC"/>
    <w:rsid w:val="00526965"/>
    <w:rsid w:val="00530257"/>
    <w:rsid w:val="00531F0D"/>
    <w:rsid w:val="00531F60"/>
    <w:rsid w:val="005322E2"/>
    <w:rsid w:val="00532F4B"/>
    <w:rsid w:val="005345FC"/>
    <w:rsid w:val="00535259"/>
    <w:rsid w:val="005353D8"/>
    <w:rsid w:val="00535AD5"/>
    <w:rsid w:val="00535B7C"/>
    <w:rsid w:val="00535CA7"/>
    <w:rsid w:val="00536710"/>
    <w:rsid w:val="0053712B"/>
    <w:rsid w:val="005376FE"/>
    <w:rsid w:val="00537731"/>
    <w:rsid w:val="00537A1B"/>
    <w:rsid w:val="00537ADA"/>
    <w:rsid w:val="00540B0F"/>
    <w:rsid w:val="0054189D"/>
    <w:rsid w:val="005422A8"/>
    <w:rsid w:val="005439A9"/>
    <w:rsid w:val="00544409"/>
    <w:rsid w:val="00544A62"/>
    <w:rsid w:val="0054563B"/>
    <w:rsid w:val="00545A45"/>
    <w:rsid w:val="00545C14"/>
    <w:rsid w:val="0054628E"/>
    <w:rsid w:val="00546698"/>
    <w:rsid w:val="00546ADF"/>
    <w:rsid w:val="00546D3E"/>
    <w:rsid w:val="00546FDB"/>
    <w:rsid w:val="0054759D"/>
    <w:rsid w:val="0055039D"/>
    <w:rsid w:val="005517A2"/>
    <w:rsid w:val="00551A6C"/>
    <w:rsid w:val="00551A81"/>
    <w:rsid w:val="005522EF"/>
    <w:rsid w:val="005529C5"/>
    <w:rsid w:val="00552A2E"/>
    <w:rsid w:val="00554C50"/>
    <w:rsid w:val="005556F8"/>
    <w:rsid w:val="0055658E"/>
    <w:rsid w:val="00556600"/>
    <w:rsid w:val="00556D4E"/>
    <w:rsid w:val="00557F91"/>
    <w:rsid w:val="005601B4"/>
    <w:rsid w:val="00560809"/>
    <w:rsid w:val="00561AC4"/>
    <w:rsid w:val="005631C3"/>
    <w:rsid w:val="00563D64"/>
    <w:rsid w:val="005643C0"/>
    <w:rsid w:val="00565138"/>
    <w:rsid w:val="00566575"/>
    <w:rsid w:val="00566EB8"/>
    <w:rsid w:val="00567FAC"/>
    <w:rsid w:val="005704FE"/>
    <w:rsid w:val="00570593"/>
    <w:rsid w:val="005709B3"/>
    <w:rsid w:val="00571458"/>
    <w:rsid w:val="005727BA"/>
    <w:rsid w:val="00573395"/>
    <w:rsid w:val="005733B9"/>
    <w:rsid w:val="005733E3"/>
    <w:rsid w:val="005747BF"/>
    <w:rsid w:val="0057483B"/>
    <w:rsid w:val="00574D55"/>
    <w:rsid w:val="00575285"/>
    <w:rsid w:val="00575A2F"/>
    <w:rsid w:val="00576E97"/>
    <w:rsid w:val="00577362"/>
    <w:rsid w:val="00577DCF"/>
    <w:rsid w:val="00577E31"/>
    <w:rsid w:val="00580C0A"/>
    <w:rsid w:val="00581348"/>
    <w:rsid w:val="005816DF"/>
    <w:rsid w:val="00581FE8"/>
    <w:rsid w:val="0058262C"/>
    <w:rsid w:val="00582C26"/>
    <w:rsid w:val="0058324B"/>
    <w:rsid w:val="00583378"/>
    <w:rsid w:val="0058344F"/>
    <w:rsid w:val="0058489B"/>
    <w:rsid w:val="00584957"/>
    <w:rsid w:val="00584B07"/>
    <w:rsid w:val="0058563C"/>
    <w:rsid w:val="00586361"/>
    <w:rsid w:val="005865A3"/>
    <w:rsid w:val="005907B3"/>
    <w:rsid w:val="00590CD3"/>
    <w:rsid w:val="00591D50"/>
    <w:rsid w:val="005924AA"/>
    <w:rsid w:val="0059328E"/>
    <w:rsid w:val="00593BF8"/>
    <w:rsid w:val="00594A8B"/>
    <w:rsid w:val="0059570F"/>
    <w:rsid w:val="00595A46"/>
    <w:rsid w:val="00596638"/>
    <w:rsid w:val="005969FB"/>
    <w:rsid w:val="00596E65"/>
    <w:rsid w:val="00597688"/>
    <w:rsid w:val="005A0AC0"/>
    <w:rsid w:val="005A102E"/>
    <w:rsid w:val="005A18EB"/>
    <w:rsid w:val="005A1BDE"/>
    <w:rsid w:val="005A1CE0"/>
    <w:rsid w:val="005A20D3"/>
    <w:rsid w:val="005A20D4"/>
    <w:rsid w:val="005A26B7"/>
    <w:rsid w:val="005A286D"/>
    <w:rsid w:val="005A3266"/>
    <w:rsid w:val="005A34E2"/>
    <w:rsid w:val="005A3A5E"/>
    <w:rsid w:val="005A4E2C"/>
    <w:rsid w:val="005A5615"/>
    <w:rsid w:val="005A5E22"/>
    <w:rsid w:val="005A6391"/>
    <w:rsid w:val="005A670A"/>
    <w:rsid w:val="005A6714"/>
    <w:rsid w:val="005A68E5"/>
    <w:rsid w:val="005A739F"/>
    <w:rsid w:val="005A7B80"/>
    <w:rsid w:val="005A7CC3"/>
    <w:rsid w:val="005B0218"/>
    <w:rsid w:val="005B0AD9"/>
    <w:rsid w:val="005B14A3"/>
    <w:rsid w:val="005B16CC"/>
    <w:rsid w:val="005B182E"/>
    <w:rsid w:val="005B1B51"/>
    <w:rsid w:val="005B1B63"/>
    <w:rsid w:val="005B1BED"/>
    <w:rsid w:val="005B31F7"/>
    <w:rsid w:val="005B365C"/>
    <w:rsid w:val="005B3683"/>
    <w:rsid w:val="005B4204"/>
    <w:rsid w:val="005B4AA4"/>
    <w:rsid w:val="005B5077"/>
    <w:rsid w:val="005B5697"/>
    <w:rsid w:val="005B5867"/>
    <w:rsid w:val="005B719B"/>
    <w:rsid w:val="005B79FE"/>
    <w:rsid w:val="005C1AEA"/>
    <w:rsid w:val="005C1B57"/>
    <w:rsid w:val="005C2553"/>
    <w:rsid w:val="005C3EC8"/>
    <w:rsid w:val="005C3FAB"/>
    <w:rsid w:val="005C4E62"/>
    <w:rsid w:val="005C580D"/>
    <w:rsid w:val="005C61E2"/>
    <w:rsid w:val="005C675B"/>
    <w:rsid w:val="005C71EA"/>
    <w:rsid w:val="005C7ACF"/>
    <w:rsid w:val="005C7DCE"/>
    <w:rsid w:val="005C7EE8"/>
    <w:rsid w:val="005D03BF"/>
    <w:rsid w:val="005D06F2"/>
    <w:rsid w:val="005D1079"/>
    <w:rsid w:val="005D1354"/>
    <w:rsid w:val="005D189C"/>
    <w:rsid w:val="005D21AF"/>
    <w:rsid w:val="005D21FC"/>
    <w:rsid w:val="005D2F02"/>
    <w:rsid w:val="005D3D76"/>
    <w:rsid w:val="005D41D1"/>
    <w:rsid w:val="005D5030"/>
    <w:rsid w:val="005D5E16"/>
    <w:rsid w:val="005D5FFD"/>
    <w:rsid w:val="005D6557"/>
    <w:rsid w:val="005D68E6"/>
    <w:rsid w:val="005D68FC"/>
    <w:rsid w:val="005D759A"/>
    <w:rsid w:val="005E0109"/>
    <w:rsid w:val="005E0FF7"/>
    <w:rsid w:val="005E187D"/>
    <w:rsid w:val="005E33C7"/>
    <w:rsid w:val="005E3BA5"/>
    <w:rsid w:val="005E3E66"/>
    <w:rsid w:val="005E4122"/>
    <w:rsid w:val="005E4215"/>
    <w:rsid w:val="005E4732"/>
    <w:rsid w:val="005E4785"/>
    <w:rsid w:val="005E4B9A"/>
    <w:rsid w:val="005E53C5"/>
    <w:rsid w:val="005E7556"/>
    <w:rsid w:val="005E759D"/>
    <w:rsid w:val="005E7C0A"/>
    <w:rsid w:val="005E7E56"/>
    <w:rsid w:val="005F0676"/>
    <w:rsid w:val="005F07A3"/>
    <w:rsid w:val="005F1175"/>
    <w:rsid w:val="005F148A"/>
    <w:rsid w:val="005F16D9"/>
    <w:rsid w:val="005F1835"/>
    <w:rsid w:val="005F1FEB"/>
    <w:rsid w:val="005F2355"/>
    <w:rsid w:val="005F30D1"/>
    <w:rsid w:val="005F33F9"/>
    <w:rsid w:val="005F43A3"/>
    <w:rsid w:val="005F46D0"/>
    <w:rsid w:val="005F553B"/>
    <w:rsid w:val="005F594B"/>
    <w:rsid w:val="005F661C"/>
    <w:rsid w:val="005F7763"/>
    <w:rsid w:val="006003EF"/>
    <w:rsid w:val="0060087B"/>
    <w:rsid w:val="00600AF8"/>
    <w:rsid w:val="00600F01"/>
    <w:rsid w:val="006020CB"/>
    <w:rsid w:val="00602604"/>
    <w:rsid w:val="00604178"/>
    <w:rsid w:val="00604641"/>
    <w:rsid w:val="00604EAA"/>
    <w:rsid w:val="00605B4F"/>
    <w:rsid w:val="00605D4B"/>
    <w:rsid w:val="00606263"/>
    <w:rsid w:val="00606E00"/>
    <w:rsid w:val="00607B60"/>
    <w:rsid w:val="0061003A"/>
    <w:rsid w:val="00610B80"/>
    <w:rsid w:val="00610BEC"/>
    <w:rsid w:val="006110B2"/>
    <w:rsid w:val="00611705"/>
    <w:rsid w:val="00611AF2"/>
    <w:rsid w:val="00611D49"/>
    <w:rsid w:val="00612360"/>
    <w:rsid w:val="00613DBB"/>
    <w:rsid w:val="0061582E"/>
    <w:rsid w:val="006166DE"/>
    <w:rsid w:val="00617167"/>
    <w:rsid w:val="00617C99"/>
    <w:rsid w:val="0062075C"/>
    <w:rsid w:val="00621683"/>
    <w:rsid w:val="006217B0"/>
    <w:rsid w:val="00622106"/>
    <w:rsid w:val="006225B7"/>
    <w:rsid w:val="006233EA"/>
    <w:rsid w:val="0062354C"/>
    <w:rsid w:val="00624347"/>
    <w:rsid w:val="00624F84"/>
    <w:rsid w:val="00625231"/>
    <w:rsid w:val="006258F7"/>
    <w:rsid w:val="00625E58"/>
    <w:rsid w:val="00626B2A"/>
    <w:rsid w:val="00626F58"/>
    <w:rsid w:val="00626FAE"/>
    <w:rsid w:val="006300FF"/>
    <w:rsid w:val="00630280"/>
    <w:rsid w:val="00630E23"/>
    <w:rsid w:val="00631F50"/>
    <w:rsid w:val="00632699"/>
    <w:rsid w:val="00632A3A"/>
    <w:rsid w:val="006331D4"/>
    <w:rsid w:val="00633C2A"/>
    <w:rsid w:val="00634FFA"/>
    <w:rsid w:val="00635356"/>
    <w:rsid w:val="006363CC"/>
    <w:rsid w:val="00636CBF"/>
    <w:rsid w:val="00637D9E"/>
    <w:rsid w:val="0064011B"/>
    <w:rsid w:val="0064074A"/>
    <w:rsid w:val="006415F8"/>
    <w:rsid w:val="00641C63"/>
    <w:rsid w:val="00641E73"/>
    <w:rsid w:val="00642693"/>
    <w:rsid w:val="0064383B"/>
    <w:rsid w:val="00644832"/>
    <w:rsid w:val="00644B91"/>
    <w:rsid w:val="00644ECB"/>
    <w:rsid w:val="006464C4"/>
    <w:rsid w:val="00646915"/>
    <w:rsid w:val="006477CA"/>
    <w:rsid w:val="006503BD"/>
    <w:rsid w:val="00650E23"/>
    <w:rsid w:val="00650EE6"/>
    <w:rsid w:val="0065100D"/>
    <w:rsid w:val="00651209"/>
    <w:rsid w:val="006512AE"/>
    <w:rsid w:val="00651672"/>
    <w:rsid w:val="00652856"/>
    <w:rsid w:val="00652AE5"/>
    <w:rsid w:val="006534FA"/>
    <w:rsid w:val="0065357C"/>
    <w:rsid w:val="00654E9B"/>
    <w:rsid w:val="0065599A"/>
    <w:rsid w:val="006565CC"/>
    <w:rsid w:val="00656A8F"/>
    <w:rsid w:val="00656E9F"/>
    <w:rsid w:val="00657541"/>
    <w:rsid w:val="00657B5E"/>
    <w:rsid w:val="0066046A"/>
    <w:rsid w:val="00661289"/>
    <w:rsid w:val="00661362"/>
    <w:rsid w:val="006618F1"/>
    <w:rsid w:val="00662287"/>
    <w:rsid w:val="00662D81"/>
    <w:rsid w:val="00662ED0"/>
    <w:rsid w:val="00663B04"/>
    <w:rsid w:val="00665894"/>
    <w:rsid w:val="00666E15"/>
    <w:rsid w:val="006677CC"/>
    <w:rsid w:val="00667955"/>
    <w:rsid w:val="00667DFA"/>
    <w:rsid w:val="00667FF2"/>
    <w:rsid w:val="00670A74"/>
    <w:rsid w:val="00670A94"/>
    <w:rsid w:val="006711A2"/>
    <w:rsid w:val="00671B79"/>
    <w:rsid w:val="00671D44"/>
    <w:rsid w:val="00671F85"/>
    <w:rsid w:val="00672E4F"/>
    <w:rsid w:val="00673218"/>
    <w:rsid w:val="0067375E"/>
    <w:rsid w:val="006747B4"/>
    <w:rsid w:val="0067498D"/>
    <w:rsid w:val="00676926"/>
    <w:rsid w:val="00676971"/>
    <w:rsid w:val="00676EDB"/>
    <w:rsid w:val="0067714C"/>
    <w:rsid w:val="00677A84"/>
    <w:rsid w:val="00677F7C"/>
    <w:rsid w:val="0068034E"/>
    <w:rsid w:val="00680642"/>
    <w:rsid w:val="006809C1"/>
    <w:rsid w:val="0068296E"/>
    <w:rsid w:val="006835DA"/>
    <w:rsid w:val="00684099"/>
    <w:rsid w:val="006849D0"/>
    <w:rsid w:val="0068719D"/>
    <w:rsid w:val="00687D8E"/>
    <w:rsid w:val="006901F3"/>
    <w:rsid w:val="006911A0"/>
    <w:rsid w:val="00691E5F"/>
    <w:rsid w:val="00693121"/>
    <w:rsid w:val="006939B7"/>
    <w:rsid w:val="00694407"/>
    <w:rsid w:val="006949D2"/>
    <w:rsid w:val="00694DF2"/>
    <w:rsid w:val="00696423"/>
    <w:rsid w:val="00696AB9"/>
    <w:rsid w:val="006971D4"/>
    <w:rsid w:val="006A0333"/>
    <w:rsid w:val="006A0D80"/>
    <w:rsid w:val="006A2E75"/>
    <w:rsid w:val="006A308C"/>
    <w:rsid w:val="006A362D"/>
    <w:rsid w:val="006A43EA"/>
    <w:rsid w:val="006A4CDE"/>
    <w:rsid w:val="006A5245"/>
    <w:rsid w:val="006A5300"/>
    <w:rsid w:val="006A5EED"/>
    <w:rsid w:val="006A62E1"/>
    <w:rsid w:val="006B077B"/>
    <w:rsid w:val="006B0DC3"/>
    <w:rsid w:val="006B126F"/>
    <w:rsid w:val="006B1446"/>
    <w:rsid w:val="006B1A02"/>
    <w:rsid w:val="006B39CD"/>
    <w:rsid w:val="006B3A5A"/>
    <w:rsid w:val="006B3B8C"/>
    <w:rsid w:val="006B3F3F"/>
    <w:rsid w:val="006B3F55"/>
    <w:rsid w:val="006B423A"/>
    <w:rsid w:val="006B51BC"/>
    <w:rsid w:val="006B577E"/>
    <w:rsid w:val="006B59D8"/>
    <w:rsid w:val="006B61E4"/>
    <w:rsid w:val="006B621A"/>
    <w:rsid w:val="006B6EF6"/>
    <w:rsid w:val="006B7031"/>
    <w:rsid w:val="006B7706"/>
    <w:rsid w:val="006B7E06"/>
    <w:rsid w:val="006C086D"/>
    <w:rsid w:val="006C1408"/>
    <w:rsid w:val="006C272B"/>
    <w:rsid w:val="006C34AE"/>
    <w:rsid w:val="006C4DBA"/>
    <w:rsid w:val="006C600E"/>
    <w:rsid w:val="006C61E5"/>
    <w:rsid w:val="006C6481"/>
    <w:rsid w:val="006C6B17"/>
    <w:rsid w:val="006C7D7A"/>
    <w:rsid w:val="006D021D"/>
    <w:rsid w:val="006D04C3"/>
    <w:rsid w:val="006D0EE7"/>
    <w:rsid w:val="006D152B"/>
    <w:rsid w:val="006D217E"/>
    <w:rsid w:val="006D2369"/>
    <w:rsid w:val="006D268D"/>
    <w:rsid w:val="006D330F"/>
    <w:rsid w:val="006D3D3D"/>
    <w:rsid w:val="006D3EFB"/>
    <w:rsid w:val="006D41AE"/>
    <w:rsid w:val="006D489B"/>
    <w:rsid w:val="006D6577"/>
    <w:rsid w:val="006D6686"/>
    <w:rsid w:val="006D72D5"/>
    <w:rsid w:val="006E0C3C"/>
    <w:rsid w:val="006E0DC5"/>
    <w:rsid w:val="006E235D"/>
    <w:rsid w:val="006E23B1"/>
    <w:rsid w:val="006E26FA"/>
    <w:rsid w:val="006E2B08"/>
    <w:rsid w:val="006E33ED"/>
    <w:rsid w:val="006E3D99"/>
    <w:rsid w:val="006E3DF0"/>
    <w:rsid w:val="006E4B39"/>
    <w:rsid w:val="006E4C0F"/>
    <w:rsid w:val="006E507E"/>
    <w:rsid w:val="006E6BCD"/>
    <w:rsid w:val="006E7673"/>
    <w:rsid w:val="006E78DD"/>
    <w:rsid w:val="006F07DE"/>
    <w:rsid w:val="006F0FAF"/>
    <w:rsid w:val="006F1603"/>
    <w:rsid w:val="006F1F84"/>
    <w:rsid w:val="006F213F"/>
    <w:rsid w:val="006F26F4"/>
    <w:rsid w:val="006F2E47"/>
    <w:rsid w:val="006F2F7D"/>
    <w:rsid w:val="006F3187"/>
    <w:rsid w:val="006F391E"/>
    <w:rsid w:val="006F6718"/>
    <w:rsid w:val="00701084"/>
    <w:rsid w:val="0070132E"/>
    <w:rsid w:val="0070177E"/>
    <w:rsid w:val="00701B45"/>
    <w:rsid w:val="00701BB5"/>
    <w:rsid w:val="00702846"/>
    <w:rsid w:val="007028AD"/>
    <w:rsid w:val="00702FDB"/>
    <w:rsid w:val="007037DD"/>
    <w:rsid w:val="007037F7"/>
    <w:rsid w:val="00704C7F"/>
    <w:rsid w:val="00704D7F"/>
    <w:rsid w:val="007058B3"/>
    <w:rsid w:val="00706CBD"/>
    <w:rsid w:val="00706F23"/>
    <w:rsid w:val="00707A23"/>
    <w:rsid w:val="00707D64"/>
    <w:rsid w:val="007108F0"/>
    <w:rsid w:val="0071098D"/>
    <w:rsid w:val="00710BDF"/>
    <w:rsid w:val="00710CFF"/>
    <w:rsid w:val="00710D8B"/>
    <w:rsid w:val="00712416"/>
    <w:rsid w:val="00713201"/>
    <w:rsid w:val="0071332F"/>
    <w:rsid w:val="00713690"/>
    <w:rsid w:val="00713EB7"/>
    <w:rsid w:val="007141E2"/>
    <w:rsid w:val="00714F7C"/>
    <w:rsid w:val="007155AD"/>
    <w:rsid w:val="0071600C"/>
    <w:rsid w:val="0071697B"/>
    <w:rsid w:val="00716D22"/>
    <w:rsid w:val="00716F03"/>
    <w:rsid w:val="007201B8"/>
    <w:rsid w:val="00720C11"/>
    <w:rsid w:val="007223C3"/>
    <w:rsid w:val="007234C0"/>
    <w:rsid w:val="00723A25"/>
    <w:rsid w:val="00723B87"/>
    <w:rsid w:val="00724763"/>
    <w:rsid w:val="007258F5"/>
    <w:rsid w:val="0072602F"/>
    <w:rsid w:val="0072643A"/>
    <w:rsid w:val="00726BD6"/>
    <w:rsid w:val="00726D81"/>
    <w:rsid w:val="00730136"/>
    <w:rsid w:val="00731CCD"/>
    <w:rsid w:val="00732410"/>
    <w:rsid w:val="00733BAD"/>
    <w:rsid w:val="00734094"/>
    <w:rsid w:val="00734548"/>
    <w:rsid w:val="007360CA"/>
    <w:rsid w:val="007361A5"/>
    <w:rsid w:val="00736735"/>
    <w:rsid w:val="007370F8"/>
    <w:rsid w:val="00737CCF"/>
    <w:rsid w:val="00737CF3"/>
    <w:rsid w:val="0074078A"/>
    <w:rsid w:val="007411B0"/>
    <w:rsid w:val="00741492"/>
    <w:rsid w:val="007426A5"/>
    <w:rsid w:val="007442B8"/>
    <w:rsid w:val="00745D25"/>
    <w:rsid w:val="00745FC5"/>
    <w:rsid w:val="00746A87"/>
    <w:rsid w:val="00746B2F"/>
    <w:rsid w:val="00746F54"/>
    <w:rsid w:val="00747427"/>
    <w:rsid w:val="00750338"/>
    <w:rsid w:val="00750B1D"/>
    <w:rsid w:val="00751325"/>
    <w:rsid w:val="00751738"/>
    <w:rsid w:val="00751D05"/>
    <w:rsid w:val="0075280B"/>
    <w:rsid w:val="00752A3E"/>
    <w:rsid w:val="007536EF"/>
    <w:rsid w:val="00753840"/>
    <w:rsid w:val="00753A72"/>
    <w:rsid w:val="00753BDF"/>
    <w:rsid w:val="00754131"/>
    <w:rsid w:val="00755256"/>
    <w:rsid w:val="007566B8"/>
    <w:rsid w:val="007570D7"/>
    <w:rsid w:val="00757C5A"/>
    <w:rsid w:val="0076063E"/>
    <w:rsid w:val="00760A01"/>
    <w:rsid w:val="0076194A"/>
    <w:rsid w:val="00762030"/>
    <w:rsid w:val="00762E67"/>
    <w:rsid w:val="00763522"/>
    <w:rsid w:val="007641B8"/>
    <w:rsid w:val="0076445B"/>
    <w:rsid w:val="00764E7B"/>
    <w:rsid w:val="007664F5"/>
    <w:rsid w:val="007668B6"/>
    <w:rsid w:val="007679F1"/>
    <w:rsid w:val="00767D39"/>
    <w:rsid w:val="00770A37"/>
    <w:rsid w:val="007735FA"/>
    <w:rsid w:val="00773E34"/>
    <w:rsid w:val="0077401E"/>
    <w:rsid w:val="007750B6"/>
    <w:rsid w:val="007759EA"/>
    <w:rsid w:val="00776A02"/>
    <w:rsid w:val="00776E13"/>
    <w:rsid w:val="007800E6"/>
    <w:rsid w:val="007809D5"/>
    <w:rsid w:val="0078106B"/>
    <w:rsid w:val="00781270"/>
    <w:rsid w:val="0078142C"/>
    <w:rsid w:val="0078191B"/>
    <w:rsid w:val="00781AB0"/>
    <w:rsid w:val="0078211B"/>
    <w:rsid w:val="00782719"/>
    <w:rsid w:val="00783D5C"/>
    <w:rsid w:val="00785003"/>
    <w:rsid w:val="00785283"/>
    <w:rsid w:val="00785904"/>
    <w:rsid w:val="00785AB7"/>
    <w:rsid w:val="00786464"/>
    <w:rsid w:val="00786B61"/>
    <w:rsid w:val="00786DE7"/>
    <w:rsid w:val="007901B4"/>
    <w:rsid w:val="00790947"/>
    <w:rsid w:val="007921F3"/>
    <w:rsid w:val="0079305B"/>
    <w:rsid w:val="00793994"/>
    <w:rsid w:val="007948CE"/>
    <w:rsid w:val="00795C0B"/>
    <w:rsid w:val="00796404"/>
    <w:rsid w:val="007968AD"/>
    <w:rsid w:val="007976C4"/>
    <w:rsid w:val="007A003E"/>
    <w:rsid w:val="007A082B"/>
    <w:rsid w:val="007A0C1C"/>
    <w:rsid w:val="007A0D58"/>
    <w:rsid w:val="007A3729"/>
    <w:rsid w:val="007A40B6"/>
    <w:rsid w:val="007A42B2"/>
    <w:rsid w:val="007A4934"/>
    <w:rsid w:val="007A4F01"/>
    <w:rsid w:val="007A4FD2"/>
    <w:rsid w:val="007A6F20"/>
    <w:rsid w:val="007A7164"/>
    <w:rsid w:val="007A7591"/>
    <w:rsid w:val="007A7592"/>
    <w:rsid w:val="007A75D7"/>
    <w:rsid w:val="007A7751"/>
    <w:rsid w:val="007A7789"/>
    <w:rsid w:val="007B00DA"/>
    <w:rsid w:val="007B0679"/>
    <w:rsid w:val="007B088D"/>
    <w:rsid w:val="007B12A1"/>
    <w:rsid w:val="007B2489"/>
    <w:rsid w:val="007B3A9E"/>
    <w:rsid w:val="007B3C16"/>
    <w:rsid w:val="007B432E"/>
    <w:rsid w:val="007B5AF7"/>
    <w:rsid w:val="007B64ED"/>
    <w:rsid w:val="007B7AE4"/>
    <w:rsid w:val="007C0158"/>
    <w:rsid w:val="007C0B1D"/>
    <w:rsid w:val="007C0D71"/>
    <w:rsid w:val="007C2591"/>
    <w:rsid w:val="007C28C6"/>
    <w:rsid w:val="007C2BB1"/>
    <w:rsid w:val="007C3BA3"/>
    <w:rsid w:val="007C404B"/>
    <w:rsid w:val="007C4346"/>
    <w:rsid w:val="007C44E3"/>
    <w:rsid w:val="007C4DF1"/>
    <w:rsid w:val="007C7139"/>
    <w:rsid w:val="007C7355"/>
    <w:rsid w:val="007C770C"/>
    <w:rsid w:val="007D030B"/>
    <w:rsid w:val="007D07D5"/>
    <w:rsid w:val="007D09A0"/>
    <w:rsid w:val="007D1057"/>
    <w:rsid w:val="007D197A"/>
    <w:rsid w:val="007D1EFF"/>
    <w:rsid w:val="007D254C"/>
    <w:rsid w:val="007D2612"/>
    <w:rsid w:val="007D33C1"/>
    <w:rsid w:val="007D3F36"/>
    <w:rsid w:val="007D4242"/>
    <w:rsid w:val="007D42F3"/>
    <w:rsid w:val="007D4B43"/>
    <w:rsid w:val="007D510C"/>
    <w:rsid w:val="007D5DCD"/>
    <w:rsid w:val="007D6ABF"/>
    <w:rsid w:val="007D7011"/>
    <w:rsid w:val="007D7224"/>
    <w:rsid w:val="007D77DD"/>
    <w:rsid w:val="007E0CF6"/>
    <w:rsid w:val="007E1673"/>
    <w:rsid w:val="007E1847"/>
    <w:rsid w:val="007E1E66"/>
    <w:rsid w:val="007E2F09"/>
    <w:rsid w:val="007E3538"/>
    <w:rsid w:val="007E4397"/>
    <w:rsid w:val="007E4ADB"/>
    <w:rsid w:val="007E5541"/>
    <w:rsid w:val="007E6662"/>
    <w:rsid w:val="007F03F0"/>
    <w:rsid w:val="007F0985"/>
    <w:rsid w:val="007F0C73"/>
    <w:rsid w:val="007F0E28"/>
    <w:rsid w:val="007F1290"/>
    <w:rsid w:val="007F1B8A"/>
    <w:rsid w:val="007F2D53"/>
    <w:rsid w:val="007F30A9"/>
    <w:rsid w:val="007F33DE"/>
    <w:rsid w:val="007F37DB"/>
    <w:rsid w:val="007F3A9D"/>
    <w:rsid w:val="007F3F70"/>
    <w:rsid w:val="007F7278"/>
    <w:rsid w:val="007F7382"/>
    <w:rsid w:val="007F7488"/>
    <w:rsid w:val="007F7577"/>
    <w:rsid w:val="007F7A23"/>
    <w:rsid w:val="007F7CB5"/>
    <w:rsid w:val="007F7D16"/>
    <w:rsid w:val="007F7EF5"/>
    <w:rsid w:val="008003A9"/>
    <w:rsid w:val="00800DAB"/>
    <w:rsid w:val="0080128A"/>
    <w:rsid w:val="00801F83"/>
    <w:rsid w:val="00802877"/>
    <w:rsid w:val="00802ECF"/>
    <w:rsid w:val="008037F5"/>
    <w:rsid w:val="00803E00"/>
    <w:rsid w:val="008055B5"/>
    <w:rsid w:val="00805986"/>
    <w:rsid w:val="00805AFF"/>
    <w:rsid w:val="00806412"/>
    <w:rsid w:val="008079E5"/>
    <w:rsid w:val="008107F5"/>
    <w:rsid w:val="0081084D"/>
    <w:rsid w:val="00811DB5"/>
    <w:rsid w:val="0081239A"/>
    <w:rsid w:val="00812A50"/>
    <w:rsid w:val="00814DF1"/>
    <w:rsid w:val="008166E6"/>
    <w:rsid w:val="0081699E"/>
    <w:rsid w:val="00816BC7"/>
    <w:rsid w:val="008175D1"/>
    <w:rsid w:val="00817BB0"/>
    <w:rsid w:val="00821651"/>
    <w:rsid w:val="00821812"/>
    <w:rsid w:val="00822940"/>
    <w:rsid w:val="00823D12"/>
    <w:rsid w:val="008243D3"/>
    <w:rsid w:val="0082441A"/>
    <w:rsid w:val="00824AF9"/>
    <w:rsid w:val="00824B97"/>
    <w:rsid w:val="00824D71"/>
    <w:rsid w:val="0082519A"/>
    <w:rsid w:val="00826A69"/>
    <w:rsid w:val="00826FB4"/>
    <w:rsid w:val="0082746A"/>
    <w:rsid w:val="00827C61"/>
    <w:rsid w:val="00827D1C"/>
    <w:rsid w:val="00830311"/>
    <w:rsid w:val="0083047D"/>
    <w:rsid w:val="00830EA3"/>
    <w:rsid w:val="00830FCB"/>
    <w:rsid w:val="0083105B"/>
    <w:rsid w:val="0083135D"/>
    <w:rsid w:val="008320D8"/>
    <w:rsid w:val="0083224A"/>
    <w:rsid w:val="008325B5"/>
    <w:rsid w:val="00832654"/>
    <w:rsid w:val="00832B2C"/>
    <w:rsid w:val="0083352E"/>
    <w:rsid w:val="00833673"/>
    <w:rsid w:val="00834018"/>
    <w:rsid w:val="00836459"/>
    <w:rsid w:val="0083686A"/>
    <w:rsid w:val="00836D15"/>
    <w:rsid w:val="00836E37"/>
    <w:rsid w:val="00837329"/>
    <w:rsid w:val="008374F3"/>
    <w:rsid w:val="008378D8"/>
    <w:rsid w:val="00841575"/>
    <w:rsid w:val="00841695"/>
    <w:rsid w:val="008416E6"/>
    <w:rsid w:val="008416F9"/>
    <w:rsid w:val="0084170D"/>
    <w:rsid w:val="008417C0"/>
    <w:rsid w:val="00841907"/>
    <w:rsid w:val="00841942"/>
    <w:rsid w:val="00841CC0"/>
    <w:rsid w:val="00841E8D"/>
    <w:rsid w:val="00841ED7"/>
    <w:rsid w:val="0084204C"/>
    <w:rsid w:val="008427EE"/>
    <w:rsid w:val="0084360B"/>
    <w:rsid w:val="00844066"/>
    <w:rsid w:val="008446A3"/>
    <w:rsid w:val="00844F7E"/>
    <w:rsid w:val="00846166"/>
    <w:rsid w:val="008468C3"/>
    <w:rsid w:val="00850A0F"/>
    <w:rsid w:val="00852E67"/>
    <w:rsid w:val="00852F3C"/>
    <w:rsid w:val="0085347D"/>
    <w:rsid w:val="00853811"/>
    <w:rsid w:val="008541AF"/>
    <w:rsid w:val="00854DF8"/>
    <w:rsid w:val="008556AC"/>
    <w:rsid w:val="00856294"/>
    <w:rsid w:val="00857052"/>
    <w:rsid w:val="008576D0"/>
    <w:rsid w:val="00857840"/>
    <w:rsid w:val="0086007B"/>
    <w:rsid w:val="008606A1"/>
    <w:rsid w:val="00860EE3"/>
    <w:rsid w:val="00862341"/>
    <w:rsid w:val="00862633"/>
    <w:rsid w:val="00862BC6"/>
    <w:rsid w:val="00863032"/>
    <w:rsid w:val="00864C75"/>
    <w:rsid w:val="00864F29"/>
    <w:rsid w:val="00864FDB"/>
    <w:rsid w:val="00865070"/>
    <w:rsid w:val="008664BD"/>
    <w:rsid w:val="00866EFC"/>
    <w:rsid w:val="00867B8C"/>
    <w:rsid w:val="00870010"/>
    <w:rsid w:val="008704CF"/>
    <w:rsid w:val="00870511"/>
    <w:rsid w:val="00871593"/>
    <w:rsid w:val="00872B88"/>
    <w:rsid w:val="00872BF2"/>
    <w:rsid w:val="00872CB3"/>
    <w:rsid w:val="00873F96"/>
    <w:rsid w:val="00874453"/>
    <w:rsid w:val="008747A1"/>
    <w:rsid w:val="00874A05"/>
    <w:rsid w:val="008757FA"/>
    <w:rsid w:val="00875EB7"/>
    <w:rsid w:val="00876262"/>
    <w:rsid w:val="008763C4"/>
    <w:rsid w:val="00876893"/>
    <w:rsid w:val="0087697F"/>
    <w:rsid w:val="00876AFC"/>
    <w:rsid w:val="008770E2"/>
    <w:rsid w:val="00877425"/>
    <w:rsid w:val="008775DD"/>
    <w:rsid w:val="008807B5"/>
    <w:rsid w:val="008832B6"/>
    <w:rsid w:val="00883B3D"/>
    <w:rsid w:val="0088441F"/>
    <w:rsid w:val="00884B82"/>
    <w:rsid w:val="00884DF3"/>
    <w:rsid w:val="00886277"/>
    <w:rsid w:val="008865A5"/>
    <w:rsid w:val="0089077D"/>
    <w:rsid w:val="00890A6B"/>
    <w:rsid w:val="00890DDA"/>
    <w:rsid w:val="00891A45"/>
    <w:rsid w:val="00891AA1"/>
    <w:rsid w:val="0089210A"/>
    <w:rsid w:val="00893419"/>
    <w:rsid w:val="00893741"/>
    <w:rsid w:val="00893F0C"/>
    <w:rsid w:val="00894725"/>
    <w:rsid w:val="00894C77"/>
    <w:rsid w:val="00894E51"/>
    <w:rsid w:val="008957C4"/>
    <w:rsid w:val="00895BFD"/>
    <w:rsid w:val="008974EC"/>
    <w:rsid w:val="00897A96"/>
    <w:rsid w:val="00897FA2"/>
    <w:rsid w:val="008A06E4"/>
    <w:rsid w:val="008A077D"/>
    <w:rsid w:val="008A165A"/>
    <w:rsid w:val="008A401D"/>
    <w:rsid w:val="008A4A08"/>
    <w:rsid w:val="008A4AC3"/>
    <w:rsid w:val="008A5821"/>
    <w:rsid w:val="008A6701"/>
    <w:rsid w:val="008A7823"/>
    <w:rsid w:val="008A7C24"/>
    <w:rsid w:val="008A7F5B"/>
    <w:rsid w:val="008B1C9F"/>
    <w:rsid w:val="008B1DF3"/>
    <w:rsid w:val="008B233D"/>
    <w:rsid w:val="008B3135"/>
    <w:rsid w:val="008B3FDF"/>
    <w:rsid w:val="008B49D0"/>
    <w:rsid w:val="008B4EB2"/>
    <w:rsid w:val="008B51F0"/>
    <w:rsid w:val="008B53CD"/>
    <w:rsid w:val="008B567D"/>
    <w:rsid w:val="008B5865"/>
    <w:rsid w:val="008B6228"/>
    <w:rsid w:val="008B6552"/>
    <w:rsid w:val="008B729E"/>
    <w:rsid w:val="008B785D"/>
    <w:rsid w:val="008B7B1A"/>
    <w:rsid w:val="008B7CA0"/>
    <w:rsid w:val="008C10E9"/>
    <w:rsid w:val="008C1BBE"/>
    <w:rsid w:val="008C2083"/>
    <w:rsid w:val="008C2609"/>
    <w:rsid w:val="008C2E87"/>
    <w:rsid w:val="008C2EA8"/>
    <w:rsid w:val="008C2EAD"/>
    <w:rsid w:val="008C3BC5"/>
    <w:rsid w:val="008C3F0A"/>
    <w:rsid w:val="008C4C1B"/>
    <w:rsid w:val="008C5223"/>
    <w:rsid w:val="008C538B"/>
    <w:rsid w:val="008C53DC"/>
    <w:rsid w:val="008C5AA3"/>
    <w:rsid w:val="008C5E55"/>
    <w:rsid w:val="008C6498"/>
    <w:rsid w:val="008C66EC"/>
    <w:rsid w:val="008C683C"/>
    <w:rsid w:val="008C6B33"/>
    <w:rsid w:val="008C796A"/>
    <w:rsid w:val="008D08F9"/>
    <w:rsid w:val="008D0B19"/>
    <w:rsid w:val="008D1B99"/>
    <w:rsid w:val="008D2CB5"/>
    <w:rsid w:val="008D336F"/>
    <w:rsid w:val="008D33EB"/>
    <w:rsid w:val="008D3AE4"/>
    <w:rsid w:val="008D4A76"/>
    <w:rsid w:val="008D4ABB"/>
    <w:rsid w:val="008D4EED"/>
    <w:rsid w:val="008D564C"/>
    <w:rsid w:val="008D577C"/>
    <w:rsid w:val="008D5D4D"/>
    <w:rsid w:val="008D70E6"/>
    <w:rsid w:val="008D7290"/>
    <w:rsid w:val="008D737B"/>
    <w:rsid w:val="008D77EA"/>
    <w:rsid w:val="008D7D79"/>
    <w:rsid w:val="008E0994"/>
    <w:rsid w:val="008E1273"/>
    <w:rsid w:val="008E1715"/>
    <w:rsid w:val="008E2468"/>
    <w:rsid w:val="008E2559"/>
    <w:rsid w:val="008E2864"/>
    <w:rsid w:val="008E36C2"/>
    <w:rsid w:val="008E3A44"/>
    <w:rsid w:val="008E3AE5"/>
    <w:rsid w:val="008E42B2"/>
    <w:rsid w:val="008E43DB"/>
    <w:rsid w:val="008E4CEF"/>
    <w:rsid w:val="008E4FF1"/>
    <w:rsid w:val="008E5114"/>
    <w:rsid w:val="008E535F"/>
    <w:rsid w:val="008E5428"/>
    <w:rsid w:val="008E5B09"/>
    <w:rsid w:val="008E5C16"/>
    <w:rsid w:val="008E5E97"/>
    <w:rsid w:val="008E65B0"/>
    <w:rsid w:val="008E668A"/>
    <w:rsid w:val="008E6CB2"/>
    <w:rsid w:val="008E723A"/>
    <w:rsid w:val="008E72B0"/>
    <w:rsid w:val="008E733D"/>
    <w:rsid w:val="008F00BB"/>
    <w:rsid w:val="008F03CB"/>
    <w:rsid w:val="008F09BB"/>
    <w:rsid w:val="008F0B78"/>
    <w:rsid w:val="008F11D1"/>
    <w:rsid w:val="008F17A6"/>
    <w:rsid w:val="008F3392"/>
    <w:rsid w:val="008F38FB"/>
    <w:rsid w:val="008F3D3F"/>
    <w:rsid w:val="008F3D6C"/>
    <w:rsid w:val="008F45A2"/>
    <w:rsid w:val="008F4B71"/>
    <w:rsid w:val="008F5129"/>
    <w:rsid w:val="008F5BBB"/>
    <w:rsid w:val="00900CC6"/>
    <w:rsid w:val="00901578"/>
    <w:rsid w:val="00901F8C"/>
    <w:rsid w:val="009028BA"/>
    <w:rsid w:val="009028D7"/>
    <w:rsid w:val="00902C9E"/>
    <w:rsid w:val="0090321E"/>
    <w:rsid w:val="009035E5"/>
    <w:rsid w:val="009039E9"/>
    <w:rsid w:val="00904315"/>
    <w:rsid w:val="00904C47"/>
    <w:rsid w:val="00904C4F"/>
    <w:rsid w:val="009052FF"/>
    <w:rsid w:val="0090547E"/>
    <w:rsid w:val="0090566E"/>
    <w:rsid w:val="00905703"/>
    <w:rsid w:val="00906099"/>
    <w:rsid w:val="0090638E"/>
    <w:rsid w:val="00906C8A"/>
    <w:rsid w:val="0090751C"/>
    <w:rsid w:val="0091007D"/>
    <w:rsid w:val="009107F1"/>
    <w:rsid w:val="00911AAA"/>
    <w:rsid w:val="00911AF2"/>
    <w:rsid w:val="00912170"/>
    <w:rsid w:val="00912A57"/>
    <w:rsid w:val="009144C7"/>
    <w:rsid w:val="00915DAF"/>
    <w:rsid w:val="00915E81"/>
    <w:rsid w:val="00915FE1"/>
    <w:rsid w:val="00916B01"/>
    <w:rsid w:val="009173C2"/>
    <w:rsid w:val="0091746E"/>
    <w:rsid w:val="00917A91"/>
    <w:rsid w:val="00920704"/>
    <w:rsid w:val="00920D67"/>
    <w:rsid w:val="009219AA"/>
    <w:rsid w:val="00921EA8"/>
    <w:rsid w:val="0092309F"/>
    <w:rsid w:val="00923195"/>
    <w:rsid w:val="00923BF7"/>
    <w:rsid w:val="009248DF"/>
    <w:rsid w:val="00925359"/>
    <w:rsid w:val="00925443"/>
    <w:rsid w:val="00925757"/>
    <w:rsid w:val="009263C5"/>
    <w:rsid w:val="009267AE"/>
    <w:rsid w:val="009300D7"/>
    <w:rsid w:val="0093130F"/>
    <w:rsid w:val="00931E5F"/>
    <w:rsid w:val="0093237F"/>
    <w:rsid w:val="009324EA"/>
    <w:rsid w:val="00932B8D"/>
    <w:rsid w:val="00932BC2"/>
    <w:rsid w:val="009353E8"/>
    <w:rsid w:val="009355F4"/>
    <w:rsid w:val="00936481"/>
    <w:rsid w:val="0093782F"/>
    <w:rsid w:val="00940380"/>
    <w:rsid w:val="009403E3"/>
    <w:rsid w:val="00940F4D"/>
    <w:rsid w:val="00941164"/>
    <w:rsid w:val="009411B5"/>
    <w:rsid w:val="00941F4C"/>
    <w:rsid w:val="009423A9"/>
    <w:rsid w:val="00942549"/>
    <w:rsid w:val="00942794"/>
    <w:rsid w:val="00943E2D"/>
    <w:rsid w:val="0094651B"/>
    <w:rsid w:val="009467B5"/>
    <w:rsid w:val="00947108"/>
    <w:rsid w:val="00950543"/>
    <w:rsid w:val="009505B9"/>
    <w:rsid w:val="00950AA9"/>
    <w:rsid w:val="0095137F"/>
    <w:rsid w:val="00951DF5"/>
    <w:rsid w:val="00951E25"/>
    <w:rsid w:val="00951FBB"/>
    <w:rsid w:val="00952224"/>
    <w:rsid w:val="0095295A"/>
    <w:rsid w:val="00952AFE"/>
    <w:rsid w:val="0095373A"/>
    <w:rsid w:val="0095383B"/>
    <w:rsid w:val="00953DD4"/>
    <w:rsid w:val="00953E95"/>
    <w:rsid w:val="00953F54"/>
    <w:rsid w:val="00953F69"/>
    <w:rsid w:val="00953FB0"/>
    <w:rsid w:val="00955007"/>
    <w:rsid w:val="00955D8C"/>
    <w:rsid w:val="00955FB4"/>
    <w:rsid w:val="009564E3"/>
    <w:rsid w:val="00956FFB"/>
    <w:rsid w:val="00957039"/>
    <w:rsid w:val="009579EB"/>
    <w:rsid w:val="00961123"/>
    <w:rsid w:val="009611B7"/>
    <w:rsid w:val="009611D1"/>
    <w:rsid w:val="009617BB"/>
    <w:rsid w:val="00962302"/>
    <w:rsid w:val="0096248E"/>
    <w:rsid w:val="00962517"/>
    <w:rsid w:val="0096259B"/>
    <w:rsid w:val="009625DD"/>
    <w:rsid w:val="009626FC"/>
    <w:rsid w:val="00962B76"/>
    <w:rsid w:val="00963CFE"/>
    <w:rsid w:val="009641E4"/>
    <w:rsid w:val="00965229"/>
    <w:rsid w:val="00966850"/>
    <w:rsid w:val="00966C34"/>
    <w:rsid w:val="00967366"/>
    <w:rsid w:val="00967E8D"/>
    <w:rsid w:val="009702A5"/>
    <w:rsid w:val="009724AC"/>
    <w:rsid w:val="00972EBE"/>
    <w:rsid w:val="00973033"/>
    <w:rsid w:val="00973A5D"/>
    <w:rsid w:val="00974401"/>
    <w:rsid w:val="00974937"/>
    <w:rsid w:val="00975514"/>
    <w:rsid w:val="00977155"/>
    <w:rsid w:val="00977FEC"/>
    <w:rsid w:val="00980305"/>
    <w:rsid w:val="0098033A"/>
    <w:rsid w:val="00981984"/>
    <w:rsid w:val="00981A31"/>
    <w:rsid w:val="00982177"/>
    <w:rsid w:val="0098255C"/>
    <w:rsid w:val="00982B8E"/>
    <w:rsid w:val="0098363C"/>
    <w:rsid w:val="00983A9A"/>
    <w:rsid w:val="00984D17"/>
    <w:rsid w:val="00984D4B"/>
    <w:rsid w:val="00985936"/>
    <w:rsid w:val="0098637E"/>
    <w:rsid w:val="009875DC"/>
    <w:rsid w:val="0099011B"/>
    <w:rsid w:val="0099020C"/>
    <w:rsid w:val="0099095B"/>
    <w:rsid w:val="009912B0"/>
    <w:rsid w:val="0099152B"/>
    <w:rsid w:val="00991BC7"/>
    <w:rsid w:val="0099230E"/>
    <w:rsid w:val="0099280E"/>
    <w:rsid w:val="00992B53"/>
    <w:rsid w:val="00993442"/>
    <w:rsid w:val="00994147"/>
    <w:rsid w:val="00994A6E"/>
    <w:rsid w:val="009959DB"/>
    <w:rsid w:val="00996649"/>
    <w:rsid w:val="00997498"/>
    <w:rsid w:val="00997A98"/>
    <w:rsid w:val="009A1989"/>
    <w:rsid w:val="009A230C"/>
    <w:rsid w:val="009A297D"/>
    <w:rsid w:val="009A2FC1"/>
    <w:rsid w:val="009A3114"/>
    <w:rsid w:val="009A3BB3"/>
    <w:rsid w:val="009A3BD2"/>
    <w:rsid w:val="009A3D9B"/>
    <w:rsid w:val="009A4998"/>
    <w:rsid w:val="009A615E"/>
    <w:rsid w:val="009A6E3D"/>
    <w:rsid w:val="009A717A"/>
    <w:rsid w:val="009A766B"/>
    <w:rsid w:val="009A7733"/>
    <w:rsid w:val="009B1768"/>
    <w:rsid w:val="009B1E44"/>
    <w:rsid w:val="009B3618"/>
    <w:rsid w:val="009B5BD2"/>
    <w:rsid w:val="009B5D93"/>
    <w:rsid w:val="009B676C"/>
    <w:rsid w:val="009B686F"/>
    <w:rsid w:val="009B69DD"/>
    <w:rsid w:val="009C00C4"/>
    <w:rsid w:val="009C0EE0"/>
    <w:rsid w:val="009C1627"/>
    <w:rsid w:val="009C199F"/>
    <w:rsid w:val="009C1B6D"/>
    <w:rsid w:val="009C1CDE"/>
    <w:rsid w:val="009C227B"/>
    <w:rsid w:val="009C3A1A"/>
    <w:rsid w:val="009C40DF"/>
    <w:rsid w:val="009C5B24"/>
    <w:rsid w:val="009C5B45"/>
    <w:rsid w:val="009C5D12"/>
    <w:rsid w:val="009C6408"/>
    <w:rsid w:val="009C73F0"/>
    <w:rsid w:val="009C74AF"/>
    <w:rsid w:val="009D0E70"/>
    <w:rsid w:val="009D12BF"/>
    <w:rsid w:val="009D156B"/>
    <w:rsid w:val="009D1B13"/>
    <w:rsid w:val="009D29E3"/>
    <w:rsid w:val="009D3565"/>
    <w:rsid w:val="009D3FBD"/>
    <w:rsid w:val="009D4C13"/>
    <w:rsid w:val="009D4F3E"/>
    <w:rsid w:val="009D5915"/>
    <w:rsid w:val="009D5B49"/>
    <w:rsid w:val="009D637F"/>
    <w:rsid w:val="009E0D0E"/>
    <w:rsid w:val="009E0E4D"/>
    <w:rsid w:val="009E0F08"/>
    <w:rsid w:val="009E20B8"/>
    <w:rsid w:val="009E327C"/>
    <w:rsid w:val="009E358D"/>
    <w:rsid w:val="009E6458"/>
    <w:rsid w:val="009E67EC"/>
    <w:rsid w:val="009E6D2D"/>
    <w:rsid w:val="009E7242"/>
    <w:rsid w:val="009E7A2C"/>
    <w:rsid w:val="009F07CB"/>
    <w:rsid w:val="009F0936"/>
    <w:rsid w:val="009F1303"/>
    <w:rsid w:val="009F187B"/>
    <w:rsid w:val="009F1D03"/>
    <w:rsid w:val="009F1EA6"/>
    <w:rsid w:val="009F2632"/>
    <w:rsid w:val="009F2D73"/>
    <w:rsid w:val="009F3185"/>
    <w:rsid w:val="009F4255"/>
    <w:rsid w:val="009F46EC"/>
    <w:rsid w:val="009F5BEA"/>
    <w:rsid w:val="009F5F86"/>
    <w:rsid w:val="009F61E7"/>
    <w:rsid w:val="009F64E2"/>
    <w:rsid w:val="009F6702"/>
    <w:rsid w:val="009F73D7"/>
    <w:rsid w:val="009F7F3B"/>
    <w:rsid w:val="00A000CA"/>
    <w:rsid w:val="00A00D9A"/>
    <w:rsid w:val="00A00F63"/>
    <w:rsid w:val="00A037CD"/>
    <w:rsid w:val="00A044B4"/>
    <w:rsid w:val="00A048DE"/>
    <w:rsid w:val="00A049CE"/>
    <w:rsid w:val="00A0679C"/>
    <w:rsid w:val="00A06E4A"/>
    <w:rsid w:val="00A075DF"/>
    <w:rsid w:val="00A07A61"/>
    <w:rsid w:val="00A07FD0"/>
    <w:rsid w:val="00A104A3"/>
    <w:rsid w:val="00A112FF"/>
    <w:rsid w:val="00A115FC"/>
    <w:rsid w:val="00A1300E"/>
    <w:rsid w:val="00A13899"/>
    <w:rsid w:val="00A139BC"/>
    <w:rsid w:val="00A13B03"/>
    <w:rsid w:val="00A13B84"/>
    <w:rsid w:val="00A15991"/>
    <w:rsid w:val="00A15D2F"/>
    <w:rsid w:val="00A16101"/>
    <w:rsid w:val="00A16B19"/>
    <w:rsid w:val="00A1783A"/>
    <w:rsid w:val="00A17E3D"/>
    <w:rsid w:val="00A200DE"/>
    <w:rsid w:val="00A21918"/>
    <w:rsid w:val="00A21E34"/>
    <w:rsid w:val="00A22101"/>
    <w:rsid w:val="00A22432"/>
    <w:rsid w:val="00A22EB3"/>
    <w:rsid w:val="00A24F29"/>
    <w:rsid w:val="00A25420"/>
    <w:rsid w:val="00A254C0"/>
    <w:rsid w:val="00A256FF"/>
    <w:rsid w:val="00A27C5B"/>
    <w:rsid w:val="00A27F44"/>
    <w:rsid w:val="00A30D3C"/>
    <w:rsid w:val="00A30FBD"/>
    <w:rsid w:val="00A31564"/>
    <w:rsid w:val="00A31994"/>
    <w:rsid w:val="00A31DE3"/>
    <w:rsid w:val="00A34072"/>
    <w:rsid w:val="00A34759"/>
    <w:rsid w:val="00A36046"/>
    <w:rsid w:val="00A3741C"/>
    <w:rsid w:val="00A40AA0"/>
    <w:rsid w:val="00A40AD2"/>
    <w:rsid w:val="00A40D3B"/>
    <w:rsid w:val="00A41EB3"/>
    <w:rsid w:val="00A41EC1"/>
    <w:rsid w:val="00A41FFF"/>
    <w:rsid w:val="00A42AC5"/>
    <w:rsid w:val="00A42E2A"/>
    <w:rsid w:val="00A42F74"/>
    <w:rsid w:val="00A4336D"/>
    <w:rsid w:val="00A4400B"/>
    <w:rsid w:val="00A44320"/>
    <w:rsid w:val="00A4454A"/>
    <w:rsid w:val="00A4470F"/>
    <w:rsid w:val="00A44C32"/>
    <w:rsid w:val="00A45B90"/>
    <w:rsid w:val="00A45C92"/>
    <w:rsid w:val="00A45E0C"/>
    <w:rsid w:val="00A46230"/>
    <w:rsid w:val="00A46F7E"/>
    <w:rsid w:val="00A47526"/>
    <w:rsid w:val="00A47DF5"/>
    <w:rsid w:val="00A52CFD"/>
    <w:rsid w:val="00A538EB"/>
    <w:rsid w:val="00A5406F"/>
    <w:rsid w:val="00A54641"/>
    <w:rsid w:val="00A55383"/>
    <w:rsid w:val="00A55443"/>
    <w:rsid w:val="00A55727"/>
    <w:rsid w:val="00A557BA"/>
    <w:rsid w:val="00A5598B"/>
    <w:rsid w:val="00A56A21"/>
    <w:rsid w:val="00A56AC4"/>
    <w:rsid w:val="00A56CBF"/>
    <w:rsid w:val="00A56D5D"/>
    <w:rsid w:val="00A56F23"/>
    <w:rsid w:val="00A57557"/>
    <w:rsid w:val="00A5789C"/>
    <w:rsid w:val="00A6059E"/>
    <w:rsid w:val="00A60947"/>
    <w:rsid w:val="00A60B8F"/>
    <w:rsid w:val="00A60E9C"/>
    <w:rsid w:val="00A616C8"/>
    <w:rsid w:val="00A62678"/>
    <w:rsid w:val="00A629DF"/>
    <w:rsid w:val="00A62BC5"/>
    <w:rsid w:val="00A630A2"/>
    <w:rsid w:val="00A65097"/>
    <w:rsid w:val="00A6564E"/>
    <w:rsid w:val="00A67B4B"/>
    <w:rsid w:val="00A702FC"/>
    <w:rsid w:val="00A70580"/>
    <w:rsid w:val="00A70877"/>
    <w:rsid w:val="00A70CEE"/>
    <w:rsid w:val="00A71784"/>
    <w:rsid w:val="00A723FD"/>
    <w:rsid w:val="00A7276F"/>
    <w:rsid w:val="00A73A07"/>
    <w:rsid w:val="00A73E0B"/>
    <w:rsid w:val="00A74461"/>
    <w:rsid w:val="00A7491B"/>
    <w:rsid w:val="00A74DFD"/>
    <w:rsid w:val="00A755DF"/>
    <w:rsid w:val="00A764DD"/>
    <w:rsid w:val="00A769B5"/>
    <w:rsid w:val="00A76E16"/>
    <w:rsid w:val="00A77346"/>
    <w:rsid w:val="00A773FF"/>
    <w:rsid w:val="00A77D0F"/>
    <w:rsid w:val="00A800FB"/>
    <w:rsid w:val="00A808BF"/>
    <w:rsid w:val="00A82895"/>
    <w:rsid w:val="00A82BFA"/>
    <w:rsid w:val="00A8347C"/>
    <w:rsid w:val="00A850A8"/>
    <w:rsid w:val="00A85457"/>
    <w:rsid w:val="00A861D4"/>
    <w:rsid w:val="00A8653B"/>
    <w:rsid w:val="00A866F2"/>
    <w:rsid w:val="00A8683D"/>
    <w:rsid w:val="00A876F6"/>
    <w:rsid w:val="00A87958"/>
    <w:rsid w:val="00A87FA9"/>
    <w:rsid w:val="00A900A2"/>
    <w:rsid w:val="00A906C2"/>
    <w:rsid w:val="00A90A08"/>
    <w:rsid w:val="00A914C1"/>
    <w:rsid w:val="00A91924"/>
    <w:rsid w:val="00A91EC5"/>
    <w:rsid w:val="00A9298A"/>
    <w:rsid w:val="00A933D8"/>
    <w:rsid w:val="00A9342D"/>
    <w:rsid w:val="00A934CA"/>
    <w:rsid w:val="00A93EC7"/>
    <w:rsid w:val="00A94452"/>
    <w:rsid w:val="00A9445D"/>
    <w:rsid w:val="00A9584E"/>
    <w:rsid w:val="00AA1550"/>
    <w:rsid w:val="00AA215B"/>
    <w:rsid w:val="00AA23A9"/>
    <w:rsid w:val="00AA285C"/>
    <w:rsid w:val="00AA2A7C"/>
    <w:rsid w:val="00AA3C62"/>
    <w:rsid w:val="00AA570E"/>
    <w:rsid w:val="00AA6992"/>
    <w:rsid w:val="00AA7001"/>
    <w:rsid w:val="00AA7109"/>
    <w:rsid w:val="00AA75C1"/>
    <w:rsid w:val="00AB07DC"/>
    <w:rsid w:val="00AB09C8"/>
    <w:rsid w:val="00AB0F0E"/>
    <w:rsid w:val="00AB132E"/>
    <w:rsid w:val="00AB23A3"/>
    <w:rsid w:val="00AB2904"/>
    <w:rsid w:val="00AB2C19"/>
    <w:rsid w:val="00AB3133"/>
    <w:rsid w:val="00AB3516"/>
    <w:rsid w:val="00AB3C01"/>
    <w:rsid w:val="00AB42A3"/>
    <w:rsid w:val="00AB44CA"/>
    <w:rsid w:val="00AB4C44"/>
    <w:rsid w:val="00AB4C59"/>
    <w:rsid w:val="00AB4D9C"/>
    <w:rsid w:val="00AB5658"/>
    <w:rsid w:val="00AB6232"/>
    <w:rsid w:val="00AB69F4"/>
    <w:rsid w:val="00AB6B4A"/>
    <w:rsid w:val="00AB71DC"/>
    <w:rsid w:val="00AB7A40"/>
    <w:rsid w:val="00AB7A66"/>
    <w:rsid w:val="00AC04B5"/>
    <w:rsid w:val="00AC05B3"/>
    <w:rsid w:val="00AC0FB4"/>
    <w:rsid w:val="00AC14AA"/>
    <w:rsid w:val="00AC202B"/>
    <w:rsid w:val="00AC2031"/>
    <w:rsid w:val="00AC24BC"/>
    <w:rsid w:val="00AC3090"/>
    <w:rsid w:val="00AC318E"/>
    <w:rsid w:val="00AC3FAA"/>
    <w:rsid w:val="00AC443B"/>
    <w:rsid w:val="00AC58E2"/>
    <w:rsid w:val="00AC5E31"/>
    <w:rsid w:val="00AC6358"/>
    <w:rsid w:val="00AC63C2"/>
    <w:rsid w:val="00AC719C"/>
    <w:rsid w:val="00AC7D65"/>
    <w:rsid w:val="00AD0390"/>
    <w:rsid w:val="00AD0B32"/>
    <w:rsid w:val="00AD1511"/>
    <w:rsid w:val="00AD20CA"/>
    <w:rsid w:val="00AD2369"/>
    <w:rsid w:val="00AD2BDD"/>
    <w:rsid w:val="00AD2CBC"/>
    <w:rsid w:val="00AD2D56"/>
    <w:rsid w:val="00AD3335"/>
    <w:rsid w:val="00AD4286"/>
    <w:rsid w:val="00AD4C32"/>
    <w:rsid w:val="00AD4D28"/>
    <w:rsid w:val="00AD6179"/>
    <w:rsid w:val="00AD68D8"/>
    <w:rsid w:val="00AD7466"/>
    <w:rsid w:val="00AD75F8"/>
    <w:rsid w:val="00AD7B57"/>
    <w:rsid w:val="00AE0400"/>
    <w:rsid w:val="00AE17D9"/>
    <w:rsid w:val="00AE17EA"/>
    <w:rsid w:val="00AE199E"/>
    <w:rsid w:val="00AE1BC2"/>
    <w:rsid w:val="00AE1FE9"/>
    <w:rsid w:val="00AE2274"/>
    <w:rsid w:val="00AE3449"/>
    <w:rsid w:val="00AE344A"/>
    <w:rsid w:val="00AE3E2F"/>
    <w:rsid w:val="00AE466A"/>
    <w:rsid w:val="00AE4F74"/>
    <w:rsid w:val="00AE50BE"/>
    <w:rsid w:val="00AE52FD"/>
    <w:rsid w:val="00AE6708"/>
    <w:rsid w:val="00AE7622"/>
    <w:rsid w:val="00AE797C"/>
    <w:rsid w:val="00AE79E3"/>
    <w:rsid w:val="00AF0861"/>
    <w:rsid w:val="00AF0F0B"/>
    <w:rsid w:val="00AF0F44"/>
    <w:rsid w:val="00AF1CA3"/>
    <w:rsid w:val="00AF1EEA"/>
    <w:rsid w:val="00AF3640"/>
    <w:rsid w:val="00AF3B02"/>
    <w:rsid w:val="00AF50F9"/>
    <w:rsid w:val="00AF669C"/>
    <w:rsid w:val="00AF7218"/>
    <w:rsid w:val="00B00509"/>
    <w:rsid w:val="00B018BD"/>
    <w:rsid w:val="00B019EE"/>
    <w:rsid w:val="00B01B88"/>
    <w:rsid w:val="00B0234F"/>
    <w:rsid w:val="00B0240C"/>
    <w:rsid w:val="00B025B5"/>
    <w:rsid w:val="00B03856"/>
    <w:rsid w:val="00B0553B"/>
    <w:rsid w:val="00B05DE3"/>
    <w:rsid w:val="00B06791"/>
    <w:rsid w:val="00B07150"/>
    <w:rsid w:val="00B07174"/>
    <w:rsid w:val="00B07EB1"/>
    <w:rsid w:val="00B11F4D"/>
    <w:rsid w:val="00B122ED"/>
    <w:rsid w:val="00B13013"/>
    <w:rsid w:val="00B1327E"/>
    <w:rsid w:val="00B132E8"/>
    <w:rsid w:val="00B13DF4"/>
    <w:rsid w:val="00B13F63"/>
    <w:rsid w:val="00B142CB"/>
    <w:rsid w:val="00B14B82"/>
    <w:rsid w:val="00B14C3A"/>
    <w:rsid w:val="00B15AFD"/>
    <w:rsid w:val="00B15B59"/>
    <w:rsid w:val="00B160CE"/>
    <w:rsid w:val="00B20534"/>
    <w:rsid w:val="00B208FA"/>
    <w:rsid w:val="00B209BC"/>
    <w:rsid w:val="00B20E93"/>
    <w:rsid w:val="00B214D6"/>
    <w:rsid w:val="00B21CAA"/>
    <w:rsid w:val="00B24860"/>
    <w:rsid w:val="00B24B54"/>
    <w:rsid w:val="00B25AC5"/>
    <w:rsid w:val="00B25AE2"/>
    <w:rsid w:val="00B27653"/>
    <w:rsid w:val="00B305DC"/>
    <w:rsid w:val="00B307CF"/>
    <w:rsid w:val="00B312B3"/>
    <w:rsid w:val="00B3174C"/>
    <w:rsid w:val="00B31FF9"/>
    <w:rsid w:val="00B322EA"/>
    <w:rsid w:val="00B32D45"/>
    <w:rsid w:val="00B33E62"/>
    <w:rsid w:val="00B34573"/>
    <w:rsid w:val="00B356A8"/>
    <w:rsid w:val="00B35741"/>
    <w:rsid w:val="00B35E64"/>
    <w:rsid w:val="00B35F9B"/>
    <w:rsid w:val="00B36443"/>
    <w:rsid w:val="00B375AB"/>
    <w:rsid w:val="00B401D9"/>
    <w:rsid w:val="00B40E25"/>
    <w:rsid w:val="00B415D1"/>
    <w:rsid w:val="00B417FD"/>
    <w:rsid w:val="00B4278D"/>
    <w:rsid w:val="00B434DF"/>
    <w:rsid w:val="00B4457E"/>
    <w:rsid w:val="00B46350"/>
    <w:rsid w:val="00B47A2A"/>
    <w:rsid w:val="00B47FEE"/>
    <w:rsid w:val="00B505C6"/>
    <w:rsid w:val="00B50B0A"/>
    <w:rsid w:val="00B50F7A"/>
    <w:rsid w:val="00B53398"/>
    <w:rsid w:val="00B5386A"/>
    <w:rsid w:val="00B539F1"/>
    <w:rsid w:val="00B53F3A"/>
    <w:rsid w:val="00B54D35"/>
    <w:rsid w:val="00B55575"/>
    <w:rsid w:val="00B557EB"/>
    <w:rsid w:val="00B55B3A"/>
    <w:rsid w:val="00B56445"/>
    <w:rsid w:val="00B567EF"/>
    <w:rsid w:val="00B577EA"/>
    <w:rsid w:val="00B612ED"/>
    <w:rsid w:val="00B61F02"/>
    <w:rsid w:val="00B625F2"/>
    <w:rsid w:val="00B62F1F"/>
    <w:rsid w:val="00B632E7"/>
    <w:rsid w:val="00B64774"/>
    <w:rsid w:val="00B65E66"/>
    <w:rsid w:val="00B663E6"/>
    <w:rsid w:val="00B66EFE"/>
    <w:rsid w:val="00B6718E"/>
    <w:rsid w:val="00B70015"/>
    <w:rsid w:val="00B70BEC"/>
    <w:rsid w:val="00B70F89"/>
    <w:rsid w:val="00B71AAF"/>
    <w:rsid w:val="00B71BC5"/>
    <w:rsid w:val="00B728BF"/>
    <w:rsid w:val="00B72AC3"/>
    <w:rsid w:val="00B72AE7"/>
    <w:rsid w:val="00B73E0F"/>
    <w:rsid w:val="00B74057"/>
    <w:rsid w:val="00B74A2B"/>
    <w:rsid w:val="00B74CAD"/>
    <w:rsid w:val="00B74F7A"/>
    <w:rsid w:val="00B7511A"/>
    <w:rsid w:val="00B7645E"/>
    <w:rsid w:val="00B76684"/>
    <w:rsid w:val="00B77150"/>
    <w:rsid w:val="00B8001E"/>
    <w:rsid w:val="00B82802"/>
    <w:rsid w:val="00B835F8"/>
    <w:rsid w:val="00B8387E"/>
    <w:rsid w:val="00B83D3E"/>
    <w:rsid w:val="00B84570"/>
    <w:rsid w:val="00B846F1"/>
    <w:rsid w:val="00B85884"/>
    <w:rsid w:val="00B859D0"/>
    <w:rsid w:val="00B85B5F"/>
    <w:rsid w:val="00B86DDA"/>
    <w:rsid w:val="00B910D9"/>
    <w:rsid w:val="00B91464"/>
    <w:rsid w:val="00B9158E"/>
    <w:rsid w:val="00B91743"/>
    <w:rsid w:val="00B91F47"/>
    <w:rsid w:val="00B920C0"/>
    <w:rsid w:val="00B92C68"/>
    <w:rsid w:val="00B93329"/>
    <w:rsid w:val="00B936B5"/>
    <w:rsid w:val="00B938B9"/>
    <w:rsid w:val="00B93B60"/>
    <w:rsid w:val="00B940C7"/>
    <w:rsid w:val="00B943FF"/>
    <w:rsid w:val="00B94FAC"/>
    <w:rsid w:val="00B9579B"/>
    <w:rsid w:val="00B95D5D"/>
    <w:rsid w:val="00B9619B"/>
    <w:rsid w:val="00B961B9"/>
    <w:rsid w:val="00B963AC"/>
    <w:rsid w:val="00B967CA"/>
    <w:rsid w:val="00B971C5"/>
    <w:rsid w:val="00B97F05"/>
    <w:rsid w:val="00BA0861"/>
    <w:rsid w:val="00BA0AC4"/>
    <w:rsid w:val="00BA2571"/>
    <w:rsid w:val="00BA259F"/>
    <w:rsid w:val="00BA2CF3"/>
    <w:rsid w:val="00BA2F88"/>
    <w:rsid w:val="00BA2FD6"/>
    <w:rsid w:val="00BA31C5"/>
    <w:rsid w:val="00BA5726"/>
    <w:rsid w:val="00BA580F"/>
    <w:rsid w:val="00BA597F"/>
    <w:rsid w:val="00BA63B8"/>
    <w:rsid w:val="00BB0FBF"/>
    <w:rsid w:val="00BB10D6"/>
    <w:rsid w:val="00BB300A"/>
    <w:rsid w:val="00BB4A13"/>
    <w:rsid w:val="00BB4AD9"/>
    <w:rsid w:val="00BB5BFA"/>
    <w:rsid w:val="00BB5E8C"/>
    <w:rsid w:val="00BB686B"/>
    <w:rsid w:val="00BC09A7"/>
    <w:rsid w:val="00BC142B"/>
    <w:rsid w:val="00BC2DEF"/>
    <w:rsid w:val="00BC3083"/>
    <w:rsid w:val="00BC39AF"/>
    <w:rsid w:val="00BC45E0"/>
    <w:rsid w:val="00BC4779"/>
    <w:rsid w:val="00BC675F"/>
    <w:rsid w:val="00BC6809"/>
    <w:rsid w:val="00BC68AF"/>
    <w:rsid w:val="00BC6AD4"/>
    <w:rsid w:val="00BC777A"/>
    <w:rsid w:val="00BD0E53"/>
    <w:rsid w:val="00BD3939"/>
    <w:rsid w:val="00BD40A6"/>
    <w:rsid w:val="00BD45AE"/>
    <w:rsid w:val="00BD4FC5"/>
    <w:rsid w:val="00BD72E2"/>
    <w:rsid w:val="00BD740B"/>
    <w:rsid w:val="00BD7872"/>
    <w:rsid w:val="00BD7B32"/>
    <w:rsid w:val="00BE00F1"/>
    <w:rsid w:val="00BE09E1"/>
    <w:rsid w:val="00BE1108"/>
    <w:rsid w:val="00BE19E9"/>
    <w:rsid w:val="00BE1AA8"/>
    <w:rsid w:val="00BE2175"/>
    <w:rsid w:val="00BE218D"/>
    <w:rsid w:val="00BE2955"/>
    <w:rsid w:val="00BE4017"/>
    <w:rsid w:val="00BE4E89"/>
    <w:rsid w:val="00BE58D6"/>
    <w:rsid w:val="00BE682E"/>
    <w:rsid w:val="00BE695D"/>
    <w:rsid w:val="00BE7A7C"/>
    <w:rsid w:val="00BE7CBD"/>
    <w:rsid w:val="00BF0417"/>
    <w:rsid w:val="00BF0817"/>
    <w:rsid w:val="00BF08F7"/>
    <w:rsid w:val="00BF0B47"/>
    <w:rsid w:val="00BF15FC"/>
    <w:rsid w:val="00BF1A15"/>
    <w:rsid w:val="00BF2CCC"/>
    <w:rsid w:val="00BF2FAE"/>
    <w:rsid w:val="00BF36D4"/>
    <w:rsid w:val="00BF3815"/>
    <w:rsid w:val="00BF43B8"/>
    <w:rsid w:val="00BF4C14"/>
    <w:rsid w:val="00BF5363"/>
    <w:rsid w:val="00BF5721"/>
    <w:rsid w:val="00BF6A95"/>
    <w:rsid w:val="00BF7332"/>
    <w:rsid w:val="00C00007"/>
    <w:rsid w:val="00C04921"/>
    <w:rsid w:val="00C04E76"/>
    <w:rsid w:val="00C05EAB"/>
    <w:rsid w:val="00C0669E"/>
    <w:rsid w:val="00C069FE"/>
    <w:rsid w:val="00C073C1"/>
    <w:rsid w:val="00C074C2"/>
    <w:rsid w:val="00C075F3"/>
    <w:rsid w:val="00C11D00"/>
    <w:rsid w:val="00C12632"/>
    <w:rsid w:val="00C12792"/>
    <w:rsid w:val="00C12B14"/>
    <w:rsid w:val="00C13980"/>
    <w:rsid w:val="00C13E07"/>
    <w:rsid w:val="00C14997"/>
    <w:rsid w:val="00C15E23"/>
    <w:rsid w:val="00C163D3"/>
    <w:rsid w:val="00C1646E"/>
    <w:rsid w:val="00C177DA"/>
    <w:rsid w:val="00C17B23"/>
    <w:rsid w:val="00C20325"/>
    <w:rsid w:val="00C20793"/>
    <w:rsid w:val="00C2093F"/>
    <w:rsid w:val="00C21EEA"/>
    <w:rsid w:val="00C221C4"/>
    <w:rsid w:val="00C23066"/>
    <w:rsid w:val="00C2418D"/>
    <w:rsid w:val="00C246F8"/>
    <w:rsid w:val="00C25E92"/>
    <w:rsid w:val="00C2748E"/>
    <w:rsid w:val="00C2764C"/>
    <w:rsid w:val="00C27FFE"/>
    <w:rsid w:val="00C30EFC"/>
    <w:rsid w:val="00C311D2"/>
    <w:rsid w:val="00C32051"/>
    <w:rsid w:val="00C321DD"/>
    <w:rsid w:val="00C34664"/>
    <w:rsid w:val="00C34CDA"/>
    <w:rsid w:val="00C35630"/>
    <w:rsid w:val="00C36108"/>
    <w:rsid w:val="00C361D0"/>
    <w:rsid w:val="00C36301"/>
    <w:rsid w:val="00C373F4"/>
    <w:rsid w:val="00C415D5"/>
    <w:rsid w:val="00C41873"/>
    <w:rsid w:val="00C41993"/>
    <w:rsid w:val="00C420F2"/>
    <w:rsid w:val="00C4364E"/>
    <w:rsid w:val="00C44690"/>
    <w:rsid w:val="00C45AD7"/>
    <w:rsid w:val="00C46278"/>
    <w:rsid w:val="00C4647A"/>
    <w:rsid w:val="00C473B8"/>
    <w:rsid w:val="00C47761"/>
    <w:rsid w:val="00C479F9"/>
    <w:rsid w:val="00C52080"/>
    <w:rsid w:val="00C5242B"/>
    <w:rsid w:val="00C53A07"/>
    <w:rsid w:val="00C54589"/>
    <w:rsid w:val="00C5477E"/>
    <w:rsid w:val="00C54D88"/>
    <w:rsid w:val="00C56700"/>
    <w:rsid w:val="00C601B6"/>
    <w:rsid w:val="00C6036C"/>
    <w:rsid w:val="00C604EB"/>
    <w:rsid w:val="00C607AC"/>
    <w:rsid w:val="00C60DD4"/>
    <w:rsid w:val="00C610FF"/>
    <w:rsid w:val="00C623EA"/>
    <w:rsid w:val="00C6258A"/>
    <w:rsid w:val="00C63209"/>
    <w:rsid w:val="00C63BC2"/>
    <w:rsid w:val="00C6436E"/>
    <w:rsid w:val="00C64CC2"/>
    <w:rsid w:val="00C6575B"/>
    <w:rsid w:val="00C6587F"/>
    <w:rsid w:val="00C659E3"/>
    <w:rsid w:val="00C65E42"/>
    <w:rsid w:val="00C66B1A"/>
    <w:rsid w:val="00C70C21"/>
    <w:rsid w:val="00C70FD8"/>
    <w:rsid w:val="00C72167"/>
    <w:rsid w:val="00C722E9"/>
    <w:rsid w:val="00C72925"/>
    <w:rsid w:val="00C74E26"/>
    <w:rsid w:val="00C75713"/>
    <w:rsid w:val="00C757A4"/>
    <w:rsid w:val="00C757D2"/>
    <w:rsid w:val="00C75824"/>
    <w:rsid w:val="00C75F93"/>
    <w:rsid w:val="00C762B1"/>
    <w:rsid w:val="00C76C7C"/>
    <w:rsid w:val="00C76D19"/>
    <w:rsid w:val="00C775A5"/>
    <w:rsid w:val="00C7775A"/>
    <w:rsid w:val="00C80E65"/>
    <w:rsid w:val="00C82056"/>
    <w:rsid w:val="00C82169"/>
    <w:rsid w:val="00C82189"/>
    <w:rsid w:val="00C829A3"/>
    <w:rsid w:val="00C830E9"/>
    <w:rsid w:val="00C837C7"/>
    <w:rsid w:val="00C83E83"/>
    <w:rsid w:val="00C8551A"/>
    <w:rsid w:val="00C85A65"/>
    <w:rsid w:val="00C85C98"/>
    <w:rsid w:val="00C8605C"/>
    <w:rsid w:val="00C86106"/>
    <w:rsid w:val="00C868F7"/>
    <w:rsid w:val="00C869B8"/>
    <w:rsid w:val="00C87479"/>
    <w:rsid w:val="00C87D3A"/>
    <w:rsid w:val="00C9029C"/>
    <w:rsid w:val="00C9092A"/>
    <w:rsid w:val="00C90CD6"/>
    <w:rsid w:val="00C91435"/>
    <w:rsid w:val="00C91C92"/>
    <w:rsid w:val="00C93CBC"/>
    <w:rsid w:val="00C94668"/>
    <w:rsid w:val="00C946A1"/>
    <w:rsid w:val="00C94F16"/>
    <w:rsid w:val="00C95217"/>
    <w:rsid w:val="00C9617D"/>
    <w:rsid w:val="00CA0439"/>
    <w:rsid w:val="00CA0536"/>
    <w:rsid w:val="00CA0BF7"/>
    <w:rsid w:val="00CA11C6"/>
    <w:rsid w:val="00CA1D91"/>
    <w:rsid w:val="00CA1F9A"/>
    <w:rsid w:val="00CA2202"/>
    <w:rsid w:val="00CA24A0"/>
    <w:rsid w:val="00CA2A9C"/>
    <w:rsid w:val="00CA34FC"/>
    <w:rsid w:val="00CA6A06"/>
    <w:rsid w:val="00CA7C90"/>
    <w:rsid w:val="00CB0878"/>
    <w:rsid w:val="00CB0B43"/>
    <w:rsid w:val="00CB152F"/>
    <w:rsid w:val="00CB1619"/>
    <w:rsid w:val="00CB1640"/>
    <w:rsid w:val="00CB1AEC"/>
    <w:rsid w:val="00CB29A0"/>
    <w:rsid w:val="00CB2AE6"/>
    <w:rsid w:val="00CB2CD6"/>
    <w:rsid w:val="00CB3B18"/>
    <w:rsid w:val="00CB3DB3"/>
    <w:rsid w:val="00CB3EE1"/>
    <w:rsid w:val="00CB46B1"/>
    <w:rsid w:val="00CB4EA6"/>
    <w:rsid w:val="00CB5121"/>
    <w:rsid w:val="00CB517F"/>
    <w:rsid w:val="00CB5736"/>
    <w:rsid w:val="00CB576F"/>
    <w:rsid w:val="00CB6586"/>
    <w:rsid w:val="00CB6749"/>
    <w:rsid w:val="00CB75E8"/>
    <w:rsid w:val="00CB784F"/>
    <w:rsid w:val="00CB7B89"/>
    <w:rsid w:val="00CB7D85"/>
    <w:rsid w:val="00CC015F"/>
    <w:rsid w:val="00CC0C5E"/>
    <w:rsid w:val="00CC22B8"/>
    <w:rsid w:val="00CC233C"/>
    <w:rsid w:val="00CC2947"/>
    <w:rsid w:val="00CC2B85"/>
    <w:rsid w:val="00CC3115"/>
    <w:rsid w:val="00CC35C1"/>
    <w:rsid w:val="00CC3633"/>
    <w:rsid w:val="00CC41AE"/>
    <w:rsid w:val="00CC517C"/>
    <w:rsid w:val="00CC5282"/>
    <w:rsid w:val="00CC60FF"/>
    <w:rsid w:val="00CC6BB6"/>
    <w:rsid w:val="00CC6CCD"/>
    <w:rsid w:val="00CC703A"/>
    <w:rsid w:val="00CC7146"/>
    <w:rsid w:val="00CC741C"/>
    <w:rsid w:val="00CC7C51"/>
    <w:rsid w:val="00CD042E"/>
    <w:rsid w:val="00CD1506"/>
    <w:rsid w:val="00CD19CE"/>
    <w:rsid w:val="00CD1F34"/>
    <w:rsid w:val="00CD21EB"/>
    <w:rsid w:val="00CD29DC"/>
    <w:rsid w:val="00CD363E"/>
    <w:rsid w:val="00CD458C"/>
    <w:rsid w:val="00CD462B"/>
    <w:rsid w:val="00CD5F9E"/>
    <w:rsid w:val="00CD6094"/>
    <w:rsid w:val="00CD60E0"/>
    <w:rsid w:val="00CD6309"/>
    <w:rsid w:val="00CD7142"/>
    <w:rsid w:val="00CD71FA"/>
    <w:rsid w:val="00CD78D5"/>
    <w:rsid w:val="00CE077F"/>
    <w:rsid w:val="00CE1989"/>
    <w:rsid w:val="00CE1A9F"/>
    <w:rsid w:val="00CE23F3"/>
    <w:rsid w:val="00CE398E"/>
    <w:rsid w:val="00CE3ABC"/>
    <w:rsid w:val="00CE56E4"/>
    <w:rsid w:val="00CE64FC"/>
    <w:rsid w:val="00CE6D4A"/>
    <w:rsid w:val="00CE7F50"/>
    <w:rsid w:val="00CF0C4C"/>
    <w:rsid w:val="00CF0ECC"/>
    <w:rsid w:val="00CF142F"/>
    <w:rsid w:val="00CF18CE"/>
    <w:rsid w:val="00CF2377"/>
    <w:rsid w:val="00CF28BE"/>
    <w:rsid w:val="00CF29BC"/>
    <w:rsid w:val="00CF2A91"/>
    <w:rsid w:val="00CF3459"/>
    <w:rsid w:val="00CF3DE6"/>
    <w:rsid w:val="00CF581A"/>
    <w:rsid w:val="00CF5BC1"/>
    <w:rsid w:val="00CF5E40"/>
    <w:rsid w:val="00CF787D"/>
    <w:rsid w:val="00CF78BC"/>
    <w:rsid w:val="00CF79F5"/>
    <w:rsid w:val="00CF7C4C"/>
    <w:rsid w:val="00CF7E12"/>
    <w:rsid w:val="00D003E4"/>
    <w:rsid w:val="00D00A11"/>
    <w:rsid w:val="00D00E27"/>
    <w:rsid w:val="00D025CE"/>
    <w:rsid w:val="00D02AA7"/>
    <w:rsid w:val="00D0343C"/>
    <w:rsid w:val="00D03EAE"/>
    <w:rsid w:val="00D042C2"/>
    <w:rsid w:val="00D046CC"/>
    <w:rsid w:val="00D062C2"/>
    <w:rsid w:val="00D064F3"/>
    <w:rsid w:val="00D06591"/>
    <w:rsid w:val="00D06D80"/>
    <w:rsid w:val="00D06DF3"/>
    <w:rsid w:val="00D0707C"/>
    <w:rsid w:val="00D10005"/>
    <w:rsid w:val="00D10F1A"/>
    <w:rsid w:val="00D11737"/>
    <w:rsid w:val="00D12348"/>
    <w:rsid w:val="00D126B8"/>
    <w:rsid w:val="00D12C69"/>
    <w:rsid w:val="00D13713"/>
    <w:rsid w:val="00D13D45"/>
    <w:rsid w:val="00D14173"/>
    <w:rsid w:val="00D14FA2"/>
    <w:rsid w:val="00D16AD3"/>
    <w:rsid w:val="00D16F41"/>
    <w:rsid w:val="00D201D4"/>
    <w:rsid w:val="00D2083A"/>
    <w:rsid w:val="00D21C4C"/>
    <w:rsid w:val="00D2225C"/>
    <w:rsid w:val="00D227FD"/>
    <w:rsid w:val="00D22816"/>
    <w:rsid w:val="00D22FC0"/>
    <w:rsid w:val="00D239D7"/>
    <w:rsid w:val="00D24398"/>
    <w:rsid w:val="00D249BD"/>
    <w:rsid w:val="00D25218"/>
    <w:rsid w:val="00D25242"/>
    <w:rsid w:val="00D26EB4"/>
    <w:rsid w:val="00D30226"/>
    <w:rsid w:val="00D304FA"/>
    <w:rsid w:val="00D30798"/>
    <w:rsid w:val="00D33FA6"/>
    <w:rsid w:val="00D344E7"/>
    <w:rsid w:val="00D355BE"/>
    <w:rsid w:val="00D3763A"/>
    <w:rsid w:val="00D4020F"/>
    <w:rsid w:val="00D408FE"/>
    <w:rsid w:val="00D4113F"/>
    <w:rsid w:val="00D41233"/>
    <w:rsid w:val="00D43CA2"/>
    <w:rsid w:val="00D4656B"/>
    <w:rsid w:val="00D4702E"/>
    <w:rsid w:val="00D4763B"/>
    <w:rsid w:val="00D47FC5"/>
    <w:rsid w:val="00D506DD"/>
    <w:rsid w:val="00D52179"/>
    <w:rsid w:val="00D528F5"/>
    <w:rsid w:val="00D5306E"/>
    <w:rsid w:val="00D536E3"/>
    <w:rsid w:val="00D53706"/>
    <w:rsid w:val="00D53E74"/>
    <w:rsid w:val="00D55072"/>
    <w:rsid w:val="00D55420"/>
    <w:rsid w:val="00D555A9"/>
    <w:rsid w:val="00D559CF"/>
    <w:rsid w:val="00D55F76"/>
    <w:rsid w:val="00D56243"/>
    <w:rsid w:val="00D56D51"/>
    <w:rsid w:val="00D572E0"/>
    <w:rsid w:val="00D576A1"/>
    <w:rsid w:val="00D57784"/>
    <w:rsid w:val="00D603A2"/>
    <w:rsid w:val="00D6109D"/>
    <w:rsid w:val="00D6325F"/>
    <w:rsid w:val="00D63790"/>
    <w:rsid w:val="00D63B72"/>
    <w:rsid w:val="00D640B5"/>
    <w:rsid w:val="00D65057"/>
    <w:rsid w:val="00D65080"/>
    <w:rsid w:val="00D65B98"/>
    <w:rsid w:val="00D70303"/>
    <w:rsid w:val="00D709CD"/>
    <w:rsid w:val="00D709D8"/>
    <w:rsid w:val="00D7111A"/>
    <w:rsid w:val="00D71355"/>
    <w:rsid w:val="00D713D8"/>
    <w:rsid w:val="00D71A8A"/>
    <w:rsid w:val="00D72480"/>
    <w:rsid w:val="00D72EC3"/>
    <w:rsid w:val="00D753CD"/>
    <w:rsid w:val="00D76E61"/>
    <w:rsid w:val="00D77690"/>
    <w:rsid w:val="00D7779B"/>
    <w:rsid w:val="00D77C86"/>
    <w:rsid w:val="00D804C4"/>
    <w:rsid w:val="00D82C24"/>
    <w:rsid w:val="00D834DB"/>
    <w:rsid w:val="00D843C7"/>
    <w:rsid w:val="00D84A7F"/>
    <w:rsid w:val="00D85A58"/>
    <w:rsid w:val="00D86D6C"/>
    <w:rsid w:val="00D90DCE"/>
    <w:rsid w:val="00D910D9"/>
    <w:rsid w:val="00D913E5"/>
    <w:rsid w:val="00D91F88"/>
    <w:rsid w:val="00D9238B"/>
    <w:rsid w:val="00D9299B"/>
    <w:rsid w:val="00D94DC1"/>
    <w:rsid w:val="00D972B2"/>
    <w:rsid w:val="00D975D0"/>
    <w:rsid w:val="00D97E20"/>
    <w:rsid w:val="00DA01CD"/>
    <w:rsid w:val="00DA0F0F"/>
    <w:rsid w:val="00DA1733"/>
    <w:rsid w:val="00DA194D"/>
    <w:rsid w:val="00DA1F6C"/>
    <w:rsid w:val="00DA3932"/>
    <w:rsid w:val="00DA3AEA"/>
    <w:rsid w:val="00DA3CED"/>
    <w:rsid w:val="00DA44B4"/>
    <w:rsid w:val="00DA5007"/>
    <w:rsid w:val="00DA605F"/>
    <w:rsid w:val="00DA6BF4"/>
    <w:rsid w:val="00DA742B"/>
    <w:rsid w:val="00DA7B8C"/>
    <w:rsid w:val="00DB0FA5"/>
    <w:rsid w:val="00DB1F57"/>
    <w:rsid w:val="00DB267C"/>
    <w:rsid w:val="00DB4289"/>
    <w:rsid w:val="00DB43F1"/>
    <w:rsid w:val="00DB5F8A"/>
    <w:rsid w:val="00DB68F2"/>
    <w:rsid w:val="00DB6EB4"/>
    <w:rsid w:val="00DB7CE4"/>
    <w:rsid w:val="00DC0562"/>
    <w:rsid w:val="00DC0A09"/>
    <w:rsid w:val="00DC0B75"/>
    <w:rsid w:val="00DC0EF6"/>
    <w:rsid w:val="00DC14D4"/>
    <w:rsid w:val="00DC214A"/>
    <w:rsid w:val="00DC2522"/>
    <w:rsid w:val="00DC3D00"/>
    <w:rsid w:val="00DC45CD"/>
    <w:rsid w:val="00DC6767"/>
    <w:rsid w:val="00DC74AD"/>
    <w:rsid w:val="00DC7739"/>
    <w:rsid w:val="00DC7C23"/>
    <w:rsid w:val="00DC7F30"/>
    <w:rsid w:val="00DD06F1"/>
    <w:rsid w:val="00DD0E89"/>
    <w:rsid w:val="00DD1D04"/>
    <w:rsid w:val="00DD30C5"/>
    <w:rsid w:val="00DD35CC"/>
    <w:rsid w:val="00DD3BA5"/>
    <w:rsid w:val="00DD47BD"/>
    <w:rsid w:val="00DD500B"/>
    <w:rsid w:val="00DD5080"/>
    <w:rsid w:val="00DD5799"/>
    <w:rsid w:val="00DD5A19"/>
    <w:rsid w:val="00DD5E87"/>
    <w:rsid w:val="00DD70AF"/>
    <w:rsid w:val="00DD7855"/>
    <w:rsid w:val="00DE1017"/>
    <w:rsid w:val="00DE31B0"/>
    <w:rsid w:val="00DE3CFB"/>
    <w:rsid w:val="00DE4280"/>
    <w:rsid w:val="00DE45B0"/>
    <w:rsid w:val="00DE466E"/>
    <w:rsid w:val="00DE46D2"/>
    <w:rsid w:val="00DE4D68"/>
    <w:rsid w:val="00DE5354"/>
    <w:rsid w:val="00DE5A7E"/>
    <w:rsid w:val="00DE7245"/>
    <w:rsid w:val="00DE72FB"/>
    <w:rsid w:val="00DE78C8"/>
    <w:rsid w:val="00DF04CE"/>
    <w:rsid w:val="00DF0746"/>
    <w:rsid w:val="00DF0ED0"/>
    <w:rsid w:val="00DF3511"/>
    <w:rsid w:val="00DF5193"/>
    <w:rsid w:val="00DF5ECC"/>
    <w:rsid w:val="00DF5FA5"/>
    <w:rsid w:val="00DF6707"/>
    <w:rsid w:val="00DF67F0"/>
    <w:rsid w:val="00DF6BC7"/>
    <w:rsid w:val="00DF7970"/>
    <w:rsid w:val="00DF7D0A"/>
    <w:rsid w:val="00E002A9"/>
    <w:rsid w:val="00E004B5"/>
    <w:rsid w:val="00E00CFE"/>
    <w:rsid w:val="00E01786"/>
    <w:rsid w:val="00E0312F"/>
    <w:rsid w:val="00E03265"/>
    <w:rsid w:val="00E0338A"/>
    <w:rsid w:val="00E04796"/>
    <w:rsid w:val="00E04874"/>
    <w:rsid w:val="00E04B23"/>
    <w:rsid w:val="00E05758"/>
    <w:rsid w:val="00E05F96"/>
    <w:rsid w:val="00E06625"/>
    <w:rsid w:val="00E0692D"/>
    <w:rsid w:val="00E07319"/>
    <w:rsid w:val="00E075A2"/>
    <w:rsid w:val="00E077C2"/>
    <w:rsid w:val="00E130DB"/>
    <w:rsid w:val="00E1373A"/>
    <w:rsid w:val="00E14183"/>
    <w:rsid w:val="00E147BD"/>
    <w:rsid w:val="00E14EFA"/>
    <w:rsid w:val="00E15A0F"/>
    <w:rsid w:val="00E16573"/>
    <w:rsid w:val="00E16FC2"/>
    <w:rsid w:val="00E172C6"/>
    <w:rsid w:val="00E1750B"/>
    <w:rsid w:val="00E1769F"/>
    <w:rsid w:val="00E17971"/>
    <w:rsid w:val="00E17A2A"/>
    <w:rsid w:val="00E20A66"/>
    <w:rsid w:val="00E220B5"/>
    <w:rsid w:val="00E22947"/>
    <w:rsid w:val="00E22B6A"/>
    <w:rsid w:val="00E231D8"/>
    <w:rsid w:val="00E23FAF"/>
    <w:rsid w:val="00E24042"/>
    <w:rsid w:val="00E24572"/>
    <w:rsid w:val="00E24BD9"/>
    <w:rsid w:val="00E24F52"/>
    <w:rsid w:val="00E25A8A"/>
    <w:rsid w:val="00E25BB0"/>
    <w:rsid w:val="00E264B1"/>
    <w:rsid w:val="00E2671E"/>
    <w:rsid w:val="00E26883"/>
    <w:rsid w:val="00E30142"/>
    <w:rsid w:val="00E308F8"/>
    <w:rsid w:val="00E326D3"/>
    <w:rsid w:val="00E33CE7"/>
    <w:rsid w:val="00E33CF9"/>
    <w:rsid w:val="00E34101"/>
    <w:rsid w:val="00E341A5"/>
    <w:rsid w:val="00E3450E"/>
    <w:rsid w:val="00E358D4"/>
    <w:rsid w:val="00E3609F"/>
    <w:rsid w:val="00E362D1"/>
    <w:rsid w:val="00E365BF"/>
    <w:rsid w:val="00E36867"/>
    <w:rsid w:val="00E36A29"/>
    <w:rsid w:val="00E36A87"/>
    <w:rsid w:val="00E36AB4"/>
    <w:rsid w:val="00E36BAF"/>
    <w:rsid w:val="00E372FE"/>
    <w:rsid w:val="00E37489"/>
    <w:rsid w:val="00E40654"/>
    <w:rsid w:val="00E41213"/>
    <w:rsid w:val="00E41B48"/>
    <w:rsid w:val="00E41B82"/>
    <w:rsid w:val="00E42689"/>
    <w:rsid w:val="00E4273D"/>
    <w:rsid w:val="00E42776"/>
    <w:rsid w:val="00E448AC"/>
    <w:rsid w:val="00E4506A"/>
    <w:rsid w:val="00E45924"/>
    <w:rsid w:val="00E45998"/>
    <w:rsid w:val="00E45C15"/>
    <w:rsid w:val="00E45CB7"/>
    <w:rsid w:val="00E45F33"/>
    <w:rsid w:val="00E47DE5"/>
    <w:rsid w:val="00E52917"/>
    <w:rsid w:val="00E52D0D"/>
    <w:rsid w:val="00E539B2"/>
    <w:rsid w:val="00E53E1B"/>
    <w:rsid w:val="00E54862"/>
    <w:rsid w:val="00E54DEA"/>
    <w:rsid w:val="00E54ECD"/>
    <w:rsid w:val="00E55ACD"/>
    <w:rsid w:val="00E55CFD"/>
    <w:rsid w:val="00E55EAC"/>
    <w:rsid w:val="00E61403"/>
    <w:rsid w:val="00E61F33"/>
    <w:rsid w:val="00E6233A"/>
    <w:rsid w:val="00E627A9"/>
    <w:rsid w:val="00E62BFD"/>
    <w:rsid w:val="00E63618"/>
    <w:rsid w:val="00E64653"/>
    <w:rsid w:val="00E650A4"/>
    <w:rsid w:val="00E651ED"/>
    <w:rsid w:val="00E65ADA"/>
    <w:rsid w:val="00E65D6A"/>
    <w:rsid w:val="00E65E52"/>
    <w:rsid w:val="00E67A9F"/>
    <w:rsid w:val="00E67AE0"/>
    <w:rsid w:val="00E67B44"/>
    <w:rsid w:val="00E67ED8"/>
    <w:rsid w:val="00E67F7C"/>
    <w:rsid w:val="00E7028E"/>
    <w:rsid w:val="00E71D0E"/>
    <w:rsid w:val="00E7259A"/>
    <w:rsid w:val="00E72FBC"/>
    <w:rsid w:val="00E73236"/>
    <w:rsid w:val="00E73AF6"/>
    <w:rsid w:val="00E754AB"/>
    <w:rsid w:val="00E75744"/>
    <w:rsid w:val="00E76D10"/>
    <w:rsid w:val="00E76E99"/>
    <w:rsid w:val="00E76F55"/>
    <w:rsid w:val="00E776B6"/>
    <w:rsid w:val="00E7785C"/>
    <w:rsid w:val="00E8151D"/>
    <w:rsid w:val="00E82446"/>
    <w:rsid w:val="00E82E43"/>
    <w:rsid w:val="00E83105"/>
    <w:rsid w:val="00E84119"/>
    <w:rsid w:val="00E84187"/>
    <w:rsid w:val="00E8438A"/>
    <w:rsid w:val="00E8469A"/>
    <w:rsid w:val="00E85054"/>
    <w:rsid w:val="00E8690D"/>
    <w:rsid w:val="00E86F5C"/>
    <w:rsid w:val="00E8729B"/>
    <w:rsid w:val="00E87500"/>
    <w:rsid w:val="00E90014"/>
    <w:rsid w:val="00E90835"/>
    <w:rsid w:val="00E9100B"/>
    <w:rsid w:val="00E9102A"/>
    <w:rsid w:val="00E921B5"/>
    <w:rsid w:val="00E92261"/>
    <w:rsid w:val="00E92383"/>
    <w:rsid w:val="00E92656"/>
    <w:rsid w:val="00E931FA"/>
    <w:rsid w:val="00E93AA1"/>
    <w:rsid w:val="00E9414D"/>
    <w:rsid w:val="00E9428F"/>
    <w:rsid w:val="00E94600"/>
    <w:rsid w:val="00E94E62"/>
    <w:rsid w:val="00E94F8B"/>
    <w:rsid w:val="00E950D5"/>
    <w:rsid w:val="00E951A7"/>
    <w:rsid w:val="00E9680A"/>
    <w:rsid w:val="00E96D83"/>
    <w:rsid w:val="00E97D71"/>
    <w:rsid w:val="00E97DD1"/>
    <w:rsid w:val="00EA0E21"/>
    <w:rsid w:val="00EA13CE"/>
    <w:rsid w:val="00EA1CD5"/>
    <w:rsid w:val="00EA20D8"/>
    <w:rsid w:val="00EA26D4"/>
    <w:rsid w:val="00EA3DBB"/>
    <w:rsid w:val="00EA45CF"/>
    <w:rsid w:val="00EA4BBD"/>
    <w:rsid w:val="00EA53D9"/>
    <w:rsid w:val="00EA5406"/>
    <w:rsid w:val="00EA5690"/>
    <w:rsid w:val="00EA5B00"/>
    <w:rsid w:val="00EA6423"/>
    <w:rsid w:val="00EA704C"/>
    <w:rsid w:val="00EA715C"/>
    <w:rsid w:val="00EB0284"/>
    <w:rsid w:val="00EB05FC"/>
    <w:rsid w:val="00EB06F7"/>
    <w:rsid w:val="00EB17E0"/>
    <w:rsid w:val="00EB27FB"/>
    <w:rsid w:val="00EB294B"/>
    <w:rsid w:val="00EB35F2"/>
    <w:rsid w:val="00EB4197"/>
    <w:rsid w:val="00EB5254"/>
    <w:rsid w:val="00EB66E0"/>
    <w:rsid w:val="00EB6A19"/>
    <w:rsid w:val="00EB7264"/>
    <w:rsid w:val="00EB78F3"/>
    <w:rsid w:val="00EB7CD8"/>
    <w:rsid w:val="00EB7D33"/>
    <w:rsid w:val="00EC0E15"/>
    <w:rsid w:val="00EC2135"/>
    <w:rsid w:val="00EC319C"/>
    <w:rsid w:val="00EC31D3"/>
    <w:rsid w:val="00EC387D"/>
    <w:rsid w:val="00EC3BD3"/>
    <w:rsid w:val="00EC48CB"/>
    <w:rsid w:val="00EC4D5F"/>
    <w:rsid w:val="00EC5199"/>
    <w:rsid w:val="00EC575F"/>
    <w:rsid w:val="00EC601D"/>
    <w:rsid w:val="00EC6598"/>
    <w:rsid w:val="00EC6826"/>
    <w:rsid w:val="00ED0184"/>
    <w:rsid w:val="00ED04F0"/>
    <w:rsid w:val="00ED096C"/>
    <w:rsid w:val="00ED0BB3"/>
    <w:rsid w:val="00ED3102"/>
    <w:rsid w:val="00ED314C"/>
    <w:rsid w:val="00ED34D3"/>
    <w:rsid w:val="00ED3CF9"/>
    <w:rsid w:val="00ED45B9"/>
    <w:rsid w:val="00ED5447"/>
    <w:rsid w:val="00ED6270"/>
    <w:rsid w:val="00ED64DF"/>
    <w:rsid w:val="00ED67B1"/>
    <w:rsid w:val="00ED6D89"/>
    <w:rsid w:val="00ED7171"/>
    <w:rsid w:val="00EE046D"/>
    <w:rsid w:val="00EE0555"/>
    <w:rsid w:val="00EE05EF"/>
    <w:rsid w:val="00EE1E78"/>
    <w:rsid w:val="00EE1EC8"/>
    <w:rsid w:val="00EE204F"/>
    <w:rsid w:val="00EE25E2"/>
    <w:rsid w:val="00EE25E6"/>
    <w:rsid w:val="00EE2650"/>
    <w:rsid w:val="00EE2F66"/>
    <w:rsid w:val="00EE33D0"/>
    <w:rsid w:val="00EE4220"/>
    <w:rsid w:val="00EE4729"/>
    <w:rsid w:val="00EE54F1"/>
    <w:rsid w:val="00EE5BCC"/>
    <w:rsid w:val="00EE6EBF"/>
    <w:rsid w:val="00EE7430"/>
    <w:rsid w:val="00EE7433"/>
    <w:rsid w:val="00EE78F7"/>
    <w:rsid w:val="00EF0149"/>
    <w:rsid w:val="00EF05EA"/>
    <w:rsid w:val="00EF1691"/>
    <w:rsid w:val="00EF2F6B"/>
    <w:rsid w:val="00EF3047"/>
    <w:rsid w:val="00EF3623"/>
    <w:rsid w:val="00EF421C"/>
    <w:rsid w:val="00EF4E6F"/>
    <w:rsid w:val="00EF5935"/>
    <w:rsid w:val="00EF5AAB"/>
    <w:rsid w:val="00EF5DBC"/>
    <w:rsid w:val="00EF6806"/>
    <w:rsid w:val="00EF6CE4"/>
    <w:rsid w:val="00EF77AD"/>
    <w:rsid w:val="00F00866"/>
    <w:rsid w:val="00F0194B"/>
    <w:rsid w:val="00F01BAB"/>
    <w:rsid w:val="00F02337"/>
    <w:rsid w:val="00F038DF"/>
    <w:rsid w:val="00F03A15"/>
    <w:rsid w:val="00F03E65"/>
    <w:rsid w:val="00F045FC"/>
    <w:rsid w:val="00F047BD"/>
    <w:rsid w:val="00F04B7E"/>
    <w:rsid w:val="00F04EFE"/>
    <w:rsid w:val="00F05094"/>
    <w:rsid w:val="00F05C8F"/>
    <w:rsid w:val="00F061C0"/>
    <w:rsid w:val="00F06248"/>
    <w:rsid w:val="00F06377"/>
    <w:rsid w:val="00F0653F"/>
    <w:rsid w:val="00F0695B"/>
    <w:rsid w:val="00F07632"/>
    <w:rsid w:val="00F0795F"/>
    <w:rsid w:val="00F1094B"/>
    <w:rsid w:val="00F10D0D"/>
    <w:rsid w:val="00F11080"/>
    <w:rsid w:val="00F1195E"/>
    <w:rsid w:val="00F11FF3"/>
    <w:rsid w:val="00F12CC5"/>
    <w:rsid w:val="00F12FE0"/>
    <w:rsid w:val="00F1318E"/>
    <w:rsid w:val="00F1478B"/>
    <w:rsid w:val="00F155D3"/>
    <w:rsid w:val="00F15C4C"/>
    <w:rsid w:val="00F17573"/>
    <w:rsid w:val="00F17B99"/>
    <w:rsid w:val="00F202FE"/>
    <w:rsid w:val="00F20EAE"/>
    <w:rsid w:val="00F21570"/>
    <w:rsid w:val="00F218E6"/>
    <w:rsid w:val="00F22620"/>
    <w:rsid w:val="00F23797"/>
    <w:rsid w:val="00F24FA6"/>
    <w:rsid w:val="00F2546B"/>
    <w:rsid w:val="00F25FFE"/>
    <w:rsid w:val="00F27638"/>
    <w:rsid w:val="00F30669"/>
    <w:rsid w:val="00F308C4"/>
    <w:rsid w:val="00F3095A"/>
    <w:rsid w:val="00F30C06"/>
    <w:rsid w:val="00F30CB2"/>
    <w:rsid w:val="00F30DA7"/>
    <w:rsid w:val="00F31DDF"/>
    <w:rsid w:val="00F32951"/>
    <w:rsid w:val="00F35485"/>
    <w:rsid w:val="00F35C1C"/>
    <w:rsid w:val="00F36DEB"/>
    <w:rsid w:val="00F375D1"/>
    <w:rsid w:val="00F401A4"/>
    <w:rsid w:val="00F4088C"/>
    <w:rsid w:val="00F40F21"/>
    <w:rsid w:val="00F41362"/>
    <w:rsid w:val="00F41D06"/>
    <w:rsid w:val="00F4425B"/>
    <w:rsid w:val="00F455BA"/>
    <w:rsid w:val="00F45E9A"/>
    <w:rsid w:val="00F45EE2"/>
    <w:rsid w:val="00F46438"/>
    <w:rsid w:val="00F46F80"/>
    <w:rsid w:val="00F47B80"/>
    <w:rsid w:val="00F47E83"/>
    <w:rsid w:val="00F51251"/>
    <w:rsid w:val="00F519AF"/>
    <w:rsid w:val="00F52961"/>
    <w:rsid w:val="00F52EFA"/>
    <w:rsid w:val="00F5330E"/>
    <w:rsid w:val="00F535E1"/>
    <w:rsid w:val="00F536BD"/>
    <w:rsid w:val="00F53B6F"/>
    <w:rsid w:val="00F5447E"/>
    <w:rsid w:val="00F547BF"/>
    <w:rsid w:val="00F548A5"/>
    <w:rsid w:val="00F55073"/>
    <w:rsid w:val="00F55A4B"/>
    <w:rsid w:val="00F564BC"/>
    <w:rsid w:val="00F57F26"/>
    <w:rsid w:val="00F6007E"/>
    <w:rsid w:val="00F6031E"/>
    <w:rsid w:val="00F604CA"/>
    <w:rsid w:val="00F61822"/>
    <w:rsid w:val="00F621D5"/>
    <w:rsid w:val="00F6276D"/>
    <w:rsid w:val="00F62A2F"/>
    <w:rsid w:val="00F62F18"/>
    <w:rsid w:val="00F640AC"/>
    <w:rsid w:val="00F64189"/>
    <w:rsid w:val="00F65186"/>
    <w:rsid w:val="00F65438"/>
    <w:rsid w:val="00F65517"/>
    <w:rsid w:val="00F656A1"/>
    <w:rsid w:val="00F656D4"/>
    <w:rsid w:val="00F658F2"/>
    <w:rsid w:val="00F65D7B"/>
    <w:rsid w:val="00F666B9"/>
    <w:rsid w:val="00F668E1"/>
    <w:rsid w:val="00F66E8E"/>
    <w:rsid w:val="00F671C5"/>
    <w:rsid w:val="00F6740E"/>
    <w:rsid w:val="00F72190"/>
    <w:rsid w:val="00F721F8"/>
    <w:rsid w:val="00F7326C"/>
    <w:rsid w:val="00F7338A"/>
    <w:rsid w:val="00F734B3"/>
    <w:rsid w:val="00F735AB"/>
    <w:rsid w:val="00F73FCE"/>
    <w:rsid w:val="00F7416D"/>
    <w:rsid w:val="00F742FC"/>
    <w:rsid w:val="00F743A2"/>
    <w:rsid w:val="00F747AA"/>
    <w:rsid w:val="00F74E52"/>
    <w:rsid w:val="00F74E64"/>
    <w:rsid w:val="00F75DD3"/>
    <w:rsid w:val="00F75E14"/>
    <w:rsid w:val="00F76706"/>
    <w:rsid w:val="00F76926"/>
    <w:rsid w:val="00F76978"/>
    <w:rsid w:val="00F77A51"/>
    <w:rsid w:val="00F77EC9"/>
    <w:rsid w:val="00F80867"/>
    <w:rsid w:val="00F809D2"/>
    <w:rsid w:val="00F81D83"/>
    <w:rsid w:val="00F8256B"/>
    <w:rsid w:val="00F8347C"/>
    <w:rsid w:val="00F83CDD"/>
    <w:rsid w:val="00F842CA"/>
    <w:rsid w:val="00F8446C"/>
    <w:rsid w:val="00F84FDB"/>
    <w:rsid w:val="00F85C71"/>
    <w:rsid w:val="00F864A6"/>
    <w:rsid w:val="00F86A2D"/>
    <w:rsid w:val="00F87E9F"/>
    <w:rsid w:val="00F906B5"/>
    <w:rsid w:val="00F90D84"/>
    <w:rsid w:val="00F9243B"/>
    <w:rsid w:val="00F92D1F"/>
    <w:rsid w:val="00F92FD4"/>
    <w:rsid w:val="00F93A4F"/>
    <w:rsid w:val="00F955D4"/>
    <w:rsid w:val="00F95648"/>
    <w:rsid w:val="00F95F57"/>
    <w:rsid w:val="00F96180"/>
    <w:rsid w:val="00F972C6"/>
    <w:rsid w:val="00F97B4C"/>
    <w:rsid w:val="00FA032D"/>
    <w:rsid w:val="00FA0F5D"/>
    <w:rsid w:val="00FA10BB"/>
    <w:rsid w:val="00FA1F2E"/>
    <w:rsid w:val="00FA2085"/>
    <w:rsid w:val="00FA2125"/>
    <w:rsid w:val="00FA24B2"/>
    <w:rsid w:val="00FA25C4"/>
    <w:rsid w:val="00FA28AA"/>
    <w:rsid w:val="00FA2917"/>
    <w:rsid w:val="00FA2D09"/>
    <w:rsid w:val="00FA4069"/>
    <w:rsid w:val="00FA4EE9"/>
    <w:rsid w:val="00FA5600"/>
    <w:rsid w:val="00FA6441"/>
    <w:rsid w:val="00FA7904"/>
    <w:rsid w:val="00FB0CA9"/>
    <w:rsid w:val="00FB190D"/>
    <w:rsid w:val="00FB1FE8"/>
    <w:rsid w:val="00FB445E"/>
    <w:rsid w:val="00FB45A6"/>
    <w:rsid w:val="00FB5D30"/>
    <w:rsid w:val="00FB790E"/>
    <w:rsid w:val="00FB7A3B"/>
    <w:rsid w:val="00FB7F5D"/>
    <w:rsid w:val="00FC01C9"/>
    <w:rsid w:val="00FC0AAF"/>
    <w:rsid w:val="00FC1658"/>
    <w:rsid w:val="00FC1B38"/>
    <w:rsid w:val="00FC2712"/>
    <w:rsid w:val="00FC364A"/>
    <w:rsid w:val="00FC4FF7"/>
    <w:rsid w:val="00FC5393"/>
    <w:rsid w:val="00FC5410"/>
    <w:rsid w:val="00FC557D"/>
    <w:rsid w:val="00FC5DEE"/>
    <w:rsid w:val="00FC7D45"/>
    <w:rsid w:val="00FC7FB3"/>
    <w:rsid w:val="00FD09F1"/>
    <w:rsid w:val="00FD0BC2"/>
    <w:rsid w:val="00FD11C8"/>
    <w:rsid w:val="00FD1267"/>
    <w:rsid w:val="00FD1466"/>
    <w:rsid w:val="00FD16D6"/>
    <w:rsid w:val="00FD1C69"/>
    <w:rsid w:val="00FD1CF2"/>
    <w:rsid w:val="00FD241A"/>
    <w:rsid w:val="00FD265D"/>
    <w:rsid w:val="00FD28C7"/>
    <w:rsid w:val="00FD3201"/>
    <w:rsid w:val="00FD38DF"/>
    <w:rsid w:val="00FD3AFD"/>
    <w:rsid w:val="00FD4A98"/>
    <w:rsid w:val="00FD4ADF"/>
    <w:rsid w:val="00FD582A"/>
    <w:rsid w:val="00FD5E40"/>
    <w:rsid w:val="00FD6189"/>
    <w:rsid w:val="00FD71C6"/>
    <w:rsid w:val="00FD7389"/>
    <w:rsid w:val="00FE01CF"/>
    <w:rsid w:val="00FE0B46"/>
    <w:rsid w:val="00FE19D0"/>
    <w:rsid w:val="00FE1B5C"/>
    <w:rsid w:val="00FE1FC7"/>
    <w:rsid w:val="00FE35C9"/>
    <w:rsid w:val="00FE3961"/>
    <w:rsid w:val="00FE3E2B"/>
    <w:rsid w:val="00FE3E9E"/>
    <w:rsid w:val="00FE4514"/>
    <w:rsid w:val="00FE4B11"/>
    <w:rsid w:val="00FE6843"/>
    <w:rsid w:val="00FE6FBE"/>
    <w:rsid w:val="00FE7D97"/>
    <w:rsid w:val="00FF0831"/>
    <w:rsid w:val="00FF1A0A"/>
    <w:rsid w:val="00FF1B63"/>
    <w:rsid w:val="00FF2997"/>
    <w:rsid w:val="00FF3E4A"/>
    <w:rsid w:val="00FF4A02"/>
    <w:rsid w:val="00FF521B"/>
    <w:rsid w:val="00FF61FA"/>
    <w:rsid w:val="00FF6C06"/>
    <w:rsid w:val="00FF70E7"/>
    <w:rsid w:val="00FF7B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FF20E"/>
  <w15:docId w15:val="{B8EF87FC-9943-4DB6-9AA7-E7B90AD3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FF2"/>
    <w:pPr>
      <w:bidi/>
      <w:spacing w:after="0" w:line="360" w:lineRule="auto"/>
      <w:contextualSpacing/>
      <w:jc w:val="both"/>
    </w:pPr>
    <w:rPr>
      <w:rFonts w:ascii="Calibri" w:hAnsi="Calibri" w:cs="Narkisim"/>
      <w:szCs w:val="24"/>
    </w:rPr>
  </w:style>
  <w:style w:type="paragraph" w:styleId="1">
    <w:name w:val="heading 1"/>
    <w:basedOn w:val="a"/>
    <w:next w:val="a"/>
    <w:link w:val="10"/>
    <w:uiPriority w:val="9"/>
    <w:qFormat/>
    <w:rsid w:val="00704C7F"/>
    <w:pPr>
      <w:keepNext/>
      <w:keepLines/>
      <w:spacing w:before="240"/>
      <w:outlineLvl w:val="0"/>
    </w:pPr>
    <w:rPr>
      <w:rFonts w:asciiTheme="majorHAnsi" w:eastAsiaTheme="majorEastAsia" w:hAnsiTheme="majorHAnsi"/>
      <w:sz w:val="32"/>
      <w:szCs w:val="32"/>
    </w:rPr>
  </w:style>
  <w:style w:type="paragraph" w:styleId="2">
    <w:name w:val="heading 2"/>
    <w:basedOn w:val="a"/>
    <w:next w:val="a"/>
    <w:link w:val="20"/>
    <w:uiPriority w:val="9"/>
    <w:unhideWhenUsed/>
    <w:qFormat/>
    <w:rsid w:val="00704C7F"/>
    <w:pPr>
      <w:keepNext/>
      <w:keepLines/>
      <w:spacing w:before="40"/>
      <w:outlineLvl w:val="1"/>
    </w:pPr>
    <w:rPr>
      <w:rFonts w:asciiTheme="majorHAnsi" w:eastAsiaTheme="majorEastAsia" w:hAnsiTheme="majorHAnsi"/>
      <w:bCs/>
      <w:sz w:val="26"/>
      <w:szCs w:val="26"/>
    </w:rPr>
  </w:style>
  <w:style w:type="paragraph" w:styleId="3">
    <w:name w:val="heading 3"/>
    <w:basedOn w:val="a"/>
    <w:next w:val="a"/>
    <w:link w:val="30"/>
    <w:uiPriority w:val="9"/>
    <w:unhideWhenUsed/>
    <w:qFormat/>
    <w:rsid w:val="00704C7F"/>
    <w:pPr>
      <w:keepNext/>
      <w:keepLines/>
      <w:spacing w:before="40"/>
      <w:outlineLvl w:val="2"/>
    </w:pPr>
    <w:rPr>
      <w:rFonts w:asciiTheme="majorHAnsi" w:eastAsiaTheme="majorEastAsia" w:hAnsiTheme="majorHAnsi"/>
      <w:bCs/>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מקורות"/>
    <w:basedOn w:val="a"/>
    <w:qFormat/>
    <w:rsid w:val="00ED0BB3"/>
    <w:pPr>
      <w:ind w:left="720"/>
    </w:pPr>
  </w:style>
  <w:style w:type="character" w:customStyle="1" w:styleId="10">
    <w:name w:val="כותרת 1 תו"/>
    <w:basedOn w:val="a0"/>
    <w:link w:val="1"/>
    <w:uiPriority w:val="9"/>
    <w:rsid w:val="00704C7F"/>
    <w:rPr>
      <w:rFonts w:asciiTheme="majorHAnsi" w:eastAsiaTheme="majorEastAsia" w:hAnsiTheme="majorHAnsi" w:cs="Narkisim"/>
      <w:sz w:val="32"/>
      <w:szCs w:val="32"/>
    </w:rPr>
  </w:style>
  <w:style w:type="character" w:customStyle="1" w:styleId="20">
    <w:name w:val="כותרת 2 תו"/>
    <w:basedOn w:val="a0"/>
    <w:link w:val="2"/>
    <w:uiPriority w:val="9"/>
    <w:rsid w:val="00704C7F"/>
    <w:rPr>
      <w:rFonts w:asciiTheme="majorHAnsi" w:eastAsiaTheme="majorEastAsia" w:hAnsiTheme="majorHAnsi" w:cs="Narkisim"/>
      <w:bCs/>
      <w:sz w:val="26"/>
      <w:szCs w:val="26"/>
    </w:rPr>
  </w:style>
  <w:style w:type="character" w:customStyle="1" w:styleId="30">
    <w:name w:val="כותרת 3 תו"/>
    <w:basedOn w:val="a0"/>
    <w:link w:val="3"/>
    <w:uiPriority w:val="9"/>
    <w:rsid w:val="00704C7F"/>
    <w:rPr>
      <w:rFonts w:asciiTheme="majorHAnsi" w:eastAsiaTheme="majorEastAsia" w:hAnsiTheme="majorHAnsi" w:cs="Narkisim"/>
      <w:bCs/>
      <w:color w:val="000000" w:themeColor="text1"/>
      <w:sz w:val="24"/>
      <w:szCs w:val="24"/>
    </w:rPr>
  </w:style>
  <w:style w:type="paragraph" w:styleId="a4">
    <w:name w:val="footnote text"/>
    <w:basedOn w:val="a"/>
    <w:link w:val="a5"/>
    <w:uiPriority w:val="99"/>
    <w:semiHidden/>
    <w:unhideWhenUsed/>
    <w:rsid w:val="006D6577"/>
    <w:pPr>
      <w:spacing w:line="240" w:lineRule="auto"/>
    </w:pPr>
    <w:rPr>
      <w:sz w:val="20"/>
      <w:szCs w:val="20"/>
    </w:rPr>
  </w:style>
  <w:style w:type="character" w:customStyle="1" w:styleId="a5">
    <w:name w:val="טקסט הערת שוליים תו"/>
    <w:basedOn w:val="a0"/>
    <w:link w:val="a4"/>
    <w:uiPriority w:val="99"/>
    <w:semiHidden/>
    <w:rsid w:val="006D6577"/>
    <w:rPr>
      <w:rFonts w:ascii="Calibri" w:hAnsi="Calibri" w:cs="Narkisim"/>
      <w:sz w:val="20"/>
      <w:szCs w:val="20"/>
    </w:rPr>
  </w:style>
  <w:style w:type="character" w:styleId="a6">
    <w:name w:val="footnote reference"/>
    <w:basedOn w:val="a0"/>
    <w:unhideWhenUsed/>
    <w:qFormat/>
    <w:rsid w:val="006D6577"/>
    <w:rPr>
      <w:vertAlign w:val="superscript"/>
    </w:rPr>
  </w:style>
  <w:style w:type="paragraph" w:customStyle="1" w:styleId="a7">
    <w:name w:val="הערת שוליים"/>
    <w:basedOn w:val="a"/>
    <w:link w:val="a8"/>
    <w:autoRedefine/>
    <w:qFormat/>
    <w:rsid w:val="006C1408"/>
    <w:pPr>
      <w:spacing w:before="100" w:beforeAutospacing="1" w:line="240" w:lineRule="auto"/>
      <w:ind w:left="567" w:hanging="766"/>
    </w:pPr>
    <w:rPr>
      <w:rFonts w:ascii="Georgia" w:hAnsi="Georgia"/>
      <w:sz w:val="20"/>
      <w:szCs w:val="20"/>
    </w:rPr>
  </w:style>
  <w:style w:type="character" w:customStyle="1" w:styleId="a8">
    <w:name w:val="הערת שוליים תו"/>
    <w:basedOn w:val="a0"/>
    <w:link w:val="a7"/>
    <w:rsid w:val="006C1408"/>
    <w:rPr>
      <w:rFonts w:ascii="Georgia" w:hAnsi="Georgia" w:cs="Narkisim"/>
      <w:sz w:val="20"/>
      <w:szCs w:val="20"/>
    </w:rPr>
  </w:style>
  <w:style w:type="paragraph" w:styleId="a9">
    <w:name w:val="List Paragraph"/>
    <w:basedOn w:val="a"/>
    <w:uiPriority w:val="34"/>
    <w:qFormat/>
    <w:rsid w:val="0071697B"/>
    <w:pPr>
      <w:ind w:left="720"/>
    </w:pPr>
  </w:style>
  <w:style w:type="character" w:customStyle="1" w:styleId="addmd">
    <w:name w:val="addmd"/>
    <w:basedOn w:val="a0"/>
    <w:rsid w:val="00F65438"/>
  </w:style>
  <w:style w:type="paragraph" w:styleId="aa">
    <w:name w:val="header"/>
    <w:basedOn w:val="a"/>
    <w:link w:val="ab"/>
    <w:uiPriority w:val="99"/>
    <w:unhideWhenUsed/>
    <w:rsid w:val="00D41233"/>
    <w:pPr>
      <w:tabs>
        <w:tab w:val="center" w:pos="4153"/>
        <w:tab w:val="right" w:pos="8306"/>
      </w:tabs>
      <w:spacing w:line="240" w:lineRule="auto"/>
    </w:pPr>
  </w:style>
  <w:style w:type="character" w:customStyle="1" w:styleId="ab">
    <w:name w:val="כותרת עליונה תו"/>
    <w:basedOn w:val="a0"/>
    <w:link w:val="aa"/>
    <w:uiPriority w:val="99"/>
    <w:rsid w:val="00D41233"/>
    <w:rPr>
      <w:rFonts w:ascii="Calibri" w:hAnsi="Calibri" w:cs="Narkisim"/>
      <w:szCs w:val="24"/>
    </w:rPr>
  </w:style>
  <w:style w:type="paragraph" w:styleId="ac">
    <w:name w:val="footer"/>
    <w:basedOn w:val="a"/>
    <w:link w:val="ad"/>
    <w:uiPriority w:val="99"/>
    <w:unhideWhenUsed/>
    <w:rsid w:val="00D41233"/>
    <w:pPr>
      <w:tabs>
        <w:tab w:val="center" w:pos="4153"/>
        <w:tab w:val="right" w:pos="8306"/>
      </w:tabs>
      <w:spacing w:line="240" w:lineRule="auto"/>
    </w:pPr>
  </w:style>
  <w:style w:type="character" w:customStyle="1" w:styleId="ad">
    <w:name w:val="כותרת תחתונה תו"/>
    <w:basedOn w:val="a0"/>
    <w:link w:val="ac"/>
    <w:uiPriority w:val="99"/>
    <w:rsid w:val="00D41233"/>
    <w:rPr>
      <w:rFonts w:ascii="Calibri" w:hAnsi="Calibri" w:cs="Narkisim"/>
      <w:szCs w:val="24"/>
    </w:rPr>
  </w:style>
  <w:style w:type="paragraph" w:customStyle="1" w:styleId="ae">
    <w:name w:val="הערות שוליים"/>
    <w:basedOn w:val="a7"/>
    <w:link w:val="af"/>
    <w:qFormat/>
    <w:rsid w:val="009D3FBD"/>
    <w:pPr>
      <w:spacing w:before="0" w:beforeAutospacing="0"/>
      <w:ind w:left="509" w:hanging="425"/>
    </w:pPr>
  </w:style>
  <w:style w:type="character" w:customStyle="1" w:styleId="af">
    <w:name w:val="הערות שוליים תו"/>
    <w:basedOn w:val="a8"/>
    <w:link w:val="ae"/>
    <w:rsid w:val="009D3FBD"/>
    <w:rPr>
      <w:rFonts w:ascii="Georgia" w:hAnsi="Georgia" w:cs="Narkisim"/>
      <w:sz w:val="20"/>
      <w:szCs w:val="20"/>
    </w:rPr>
  </w:style>
  <w:style w:type="character" w:styleId="Hyperlink">
    <w:name w:val="Hyperlink"/>
    <w:basedOn w:val="a0"/>
    <w:uiPriority w:val="99"/>
    <w:unhideWhenUsed/>
    <w:rsid w:val="00DB6EB4"/>
    <w:rPr>
      <w:color w:val="0563C1" w:themeColor="hyperlink"/>
      <w:u w:val="single"/>
    </w:rPr>
  </w:style>
  <w:style w:type="character" w:styleId="af0">
    <w:name w:val="Unresolved Mention"/>
    <w:basedOn w:val="a0"/>
    <w:uiPriority w:val="99"/>
    <w:semiHidden/>
    <w:unhideWhenUsed/>
    <w:rsid w:val="00DB6EB4"/>
    <w:rPr>
      <w:color w:val="605E5C"/>
      <w:shd w:val="clear" w:color="auto" w:fill="E1DFDD"/>
    </w:rPr>
  </w:style>
  <w:style w:type="character" w:styleId="FollowedHyperlink">
    <w:name w:val="FollowedHyperlink"/>
    <w:basedOn w:val="a0"/>
    <w:uiPriority w:val="99"/>
    <w:semiHidden/>
    <w:unhideWhenUsed/>
    <w:rsid w:val="00EC387D"/>
    <w:rPr>
      <w:color w:val="954F72" w:themeColor="followedHyperlink"/>
      <w:u w:val="single"/>
    </w:rPr>
  </w:style>
  <w:style w:type="paragraph" w:styleId="af1">
    <w:name w:val="Revision"/>
    <w:hidden/>
    <w:uiPriority w:val="99"/>
    <w:semiHidden/>
    <w:rsid w:val="00E921B5"/>
    <w:pPr>
      <w:spacing w:after="0" w:line="240" w:lineRule="auto"/>
    </w:pPr>
    <w:rPr>
      <w:rFonts w:ascii="Calibri" w:hAnsi="Calibri" w:cs="Narkisim"/>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69142">
      <w:bodyDiv w:val="1"/>
      <w:marLeft w:val="0"/>
      <w:marRight w:val="0"/>
      <w:marTop w:val="0"/>
      <w:marBottom w:val="0"/>
      <w:divBdr>
        <w:top w:val="none" w:sz="0" w:space="0" w:color="auto"/>
        <w:left w:val="none" w:sz="0" w:space="0" w:color="auto"/>
        <w:bottom w:val="none" w:sz="0" w:space="0" w:color="auto"/>
        <w:right w:val="none" w:sz="0" w:space="0" w:color="auto"/>
      </w:divBdr>
    </w:div>
    <w:div w:id="117453354">
      <w:bodyDiv w:val="1"/>
      <w:marLeft w:val="0"/>
      <w:marRight w:val="0"/>
      <w:marTop w:val="0"/>
      <w:marBottom w:val="0"/>
      <w:divBdr>
        <w:top w:val="none" w:sz="0" w:space="0" w:color="auto"/>
        <w:left w:val="none" w:sz="0" w:space="0" w:color="auto"/>
        <w:bottom w:val="none" w:sz="0" w:space="0" w:color="auto"/>
        <w:right w:val="none" w:sz="0" w:space="0" w:color="auto"/>
      </w:divBdr>
    </w:div>
    <w:div w:id="140999657">
      <w:bodyDiv w:val="1"/>
      <w:marLeft w:val="0"/>
      <w:marRight w:val="0"/>
      <w:marTop w:val="0"/>
      <w:marBottom w:val="0"/>
      <w:divBdr>
        <w:top w:val="none" w:sz="0" w:space="0" w:color="auto"/>
        <w:left w:val="none" w:sz="0" w:space="0" w:color="auto"/>
        <w:bottom w:val="none" w:sz="0" w:space="0" w:color="auto"/>
        <w:right w:val="none" w:sz="0" w:space="0" w:color="auto"/>
      </w:divBdr>
    </w:div>
    <w:div w:id="158815595">
      <w:bodyDiv w:val="1"/>
      <w:marLeft w:val="0"/>
      <w:marRight w:val="0"/>
      <w:marTop w:val="0"/>
      <w:marBottom w:val="0"/>
      <w:divBdr>
        <w:top w:val="none" w:sz="0" w:space="0" w:color="auto"/>
        <w:left w:val="none" w:sz="0" w:space="0" w:color="auto"/>
        <w:bottom w:val="none" w:sz="0" w:space="0" w:color="auto"/>
        <w:right w:val="none" w:sz="0" w:space="0" w:color="auto"/>
      </w:divBdr>
      <w:divsChild>
        <w:div w:id="1180851972">
          <w:marLeft w:val="0"/>
          <w:marRight w:val="0"/>
          <w:marTop w:val="0"/>
          <w:marBottom w:val="48"/>
          <w:divBdr>
            <w:top w:val="none" w:sz="0" w:space="0" w:color="auto"/>
            <w:left w:val="none" w:sz="0" w:space="0" w:color="auto"/>
            <w:bottom w:val="none" w:sz="0" w:space="0" w:color="auto"/>
            <w:right w:val="none" w:sz="0" w:space="0" w:color="auto"/>
          </w:divBdr>
          <w:divsChild>
            <w:div w:id="1937322897">
              <w:marLeft w:val="0"/>
              <w:marRight w:val="0"/>
              <w:marTop w:val="0"/>
              <w:marBottom w:val="0"/>
              <w:divBdr>
                <w:top w:val="none" w:sz="0" w:space="0" w:color="auto"/>
                <w:left w:val="none" w:sz="0" w:space="0" w:color="auto"/>
                <w:bottom w:val="none" w:sz="0" w:space="0" w:color="auto"/>
                <w:right w:val="none" w:sz="0" w:space="0" w:color="auto"/>
              </w:divBdr>
              <w:divsChild>
                <w:div w:id="364523913">
                  <w:marLeft w:val="0"/>
                  <w:marRight w:val="0"/>
                  <w:marTop w:val="0"/>
                  <w:marBottom w:val="0"/>
                  <w:divBdr>
                    <w:top w:val="none" w:sz="0" w:space="0" w:color="auto"/>
                    <w:left w:val="none" w:sz="0" w:space="0" w:color="auto"/>
                    <w:bottom w:val="none" w:sz="0" w:space="0" w:color="auto"/>
                    <w:right w:val="none" w:sz="0" w:space="0" w:color="auto"/>
                  </w:divBdr>
                  <w:divsChild>
                    <w:div w:id="9487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5716">
          <w:marLeft w:val="0"/>
          <w:marRight w:val="0"/>
          <w:marTop w:val="0"/>
          <w:marBottom w:val="48"/>
          <w:divBdr>
            <w:top w:val="none" w:sz="0" w:space="0" w:color="auto"/>
            <w:left w:val="none" w:sz="0" w:space="0" w:color="auto"/>
            <w:bottom w:val="none" w:sz="0" w:space="0" w:color="auto"/>
            <w:right w:val="none" w:sz="0" w:space="0" w:color="auto"/>
          </w:divBdr>
          <w:divsChild>
            <w:div w:id="982731637">
              <w:marLeft w:val="0"/>
              <w:marRight w:val="0"/>
              <w:marTop w:val="0"/>
              <w:marBottom w:val="0"/>
              <w:divBdr>
                <w:top w:val="none" w:sz="0" w:space="0" w:color="auto"/>
                <w:left w:val="none" w:sz="0" w:space="0" w:color="auto"/>
                <w:bottom w:val="none" w:sz="0" w:space="0" w:color="auto"/>
                <w:right w:val="none" w:sz="0" w:space="0" w:color="auto"/>
              </w:divBdr>
            </w:div>
            <w:div w:id="1156266022">
              <w:marLeft w:val="0"/>
              <w:marRight w:val="0"/>
              <w:marTop w:val="0"/>
              <w:marBottom w:val="0"/>
              <w:divBdr>
                <w:top w:val="none" w:sz="0" w:space="0" w:color="auto"/>
                <w:left w:val="none" w:sz="0" w:space="0" w:color="auto"/>
                <w:bottom w:val="none" w:sz="0" w:space="0" w:color="auto"/>
                <w:right w:val="none" w:sz="0" w:space="0" w:color="auto"/>
              </w:divBdr>
              <w:divsChild>
                <w:div w:id="1070467421">
                  <w:marLeft w:val="0"/>
                  <w:marRight w:val="0"/>
                  <w:marTop w:val="0"/>
                  <w:marBottom w:val="0"/>
                  <w:divBdr>
                    <w:top w:val="none" w:sz="0" w:space="0" w:color="auto"/>
                    <w:left w:val="none" w:sz="0" w:space="0" w:color="auto"/>
                    <w:bottom w:val="none" w:sz="0" w:space="0" w:color="auto"/>
                    <w:right w:val="none" w:sz="0" w:space="0" w:color="auto"/>
                  </w:divBdr>
                  <w:divsChild>
                    <w:div w:id="177925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2296">
          <w:marLeft w:val="0"/>
          <w:marRight w:val="0"/>
          <w:marTop w:val="0"/>
          <w:marBottom w:val="48"/>
          <w:divBdr>
            <w:top w:val="none" w:sz="0" w:space="0" w:color="auto"/>
            <w:left w:val="none" w:sz="0" w:space="0" w:color="auto"/>
            <w:bottom w:val="none" w:sz="0" w:space="0" w:color="auto"/>
            <w:right w:val="none" w:sz="0" w:space="0" w:color="auto"/>
          </w:divBdr>
          <w:divsChild>
            <w:div w:id="1908609695">
              <w:marLeft w:val="0"/>
              <w:marRight w:val="0"/>
              <w:marTop w:val="0"/>
              <w:marBottom w:val="0"/>
              <w:divBdr>
                <w:top w:val="none" w:sz="0" w:space="0" w:color="auto"/>
                <w:left w:val="none" w:sz="0" w:space="0" w:color="auto"/>
                <w:bottom w:val="none" w:sz="0" w:space="0" w:color="auto"/>
                <w:right w:val="none" w:sz="0" w:space="0" w:color="auto"/>
              </w:divBdr>
            </w:div>
            <w:div w:id="2127966975">
              <w:marLeft w:val="0"/>
              <w:marRight w:val="0"/>
              <w:marTop w:val="0"/>
              <w:marBottom w:val="0"/>
              <w:divBdr>
                <w:top w:val="none" w:sz="0" w:space="0" w:color="auto"/>
                <w:left w:val="none" w:sz="0" w:space="0" w:color="auto"/>
                <w:bottom w:val="none" w:sz="0" w:space="0" w:color="auto"/>
                <w:right w:val="none" w:sz="0" w:space="0" w:color="auto"/>
              </w:divBdr>
              <w:divsChild>
                <w:div w:id="1447843549">
                  <w:marLeft w:val="0"/>
                  <w:marRight w:val="0"/>
                  <w:marTop w:val="0"/>
                  <w:marBottom w:val="0"/>
                  <w:divBdr>
                    <w:top w:val="none" w:sz="0" w:space="0" w:color="auto"/>
                    <w:left w:val="none" w:sz="0" w:space="0" w:color="auto"/>
                    <w:bottom w:val="none" w:sz="0" w:space="0" w:color="auto"/>
                    <w:right w:val="none" w:sz="0" w:space="0" w:color="auto"/>
                  </w:divBdr>
                  <w:divsChild>
                    <w:div w:id="173966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199434">
      <w:bodyDiv w:val="1"/>
      <w:marLeft w:val="0"/>
      <w:marRight w:val="0"/>
      <w:marTop w:val="0"/>
      <w:marBottom w:val="0"/>
      <w:divBdr>
        <w:top w:val="none" w:sz="0" w:space="0" w:color="auto"/>
        <w:left w:val="none" w:sz="0" w:space="0" w:color="auto"/>
        <w:bottom w:val="none" w:sz="0" w:space="0" w:color="auto"/>
        <w:right w:val="none" w:sz="0" w:space="0" w:color="auto"/>
      </w:divBdr>
    </w:div>
    <w:div w:id="280261076">
      <w:bodyDiv w:val="1"/>
      <w:marLeft w:val="0"/>
      <w:marRight w:val="0"/>
      <w:marTop w:val="0"/>
      <w:marBottom w:val="0"/>
      <w:divBdr>
        <w:top w:val="none" w:sz="0" w:space="0" w:color="auto"/>
        <w:left w:val="none" w:sz="0" w:space="0" w:color="auto"/>
        <w:bottom w:val="none" w:sz="0" w:space="0" w:color="auto"/>
        <w:right w:val="none" w:sz="0" w:space="0" w:color="auto"/>
      </w:divBdr>
    </w:div>
    <w:div w:id="386995120">
      <w:bodyDiv w:val="1"/>
      <w:marLeft w:val="0"/>
      <w:marRight w:val="0"/>
      <w:marTop w:val="0"/>
      <w:marBottom w:val="0"/>
      <w:divBdr>
        <w:top w:val="none" w:sz="0" w:space="0" w:color="auto"/>
        <w:left w:val="none" w:sz="0" w:space="0" w:color="auto"/>
        <w:bottom w:val="none" w:sz="0" w:space="0" w:color="auto"/>
        <w:right w:val="none" w:sz="0" w:space="0" w:color="auto"/>
      </w:divBdr>
    </w:div>
    <w:div w:id="580719419">
      <w:bodyDiv w:val="1"/>
      <w:marLeft w:val="0"/>
      <w:marRight w:val="0"/>
      <w:marTop w:val="0"/>
      <w:marBottom w:val="0"/>
      <w:divBdr>
        <w:top w:val="none" w:sz="0" w:space="0" w:color="auto"/>
        <w:left w:val="none" w:sz="0" w:space="0" w:color="auto"/>
        <w:bottom w:val="none" w:sz="0" w:space="0" w:color="auto"/>
        <w:right w:val="none" w:sz="0" w:space="0" w:color="auto"/>
      </w:divBdr>
    </w:div>
    <w:div w:id="880745769">
      <w:bodyDiv w:val="1"/>
      <w:marLeft w:val="0"/>
      <w:marRight w:val="0"/>
      <w:marTop w:val="0"/>
      <w:marBottom w:val="0"/>
      <w:divBdr>
        <w:top w:val="none" w:sz="0" w:space="0" w:color="auto"/>
        <w:left w:val="none" w:sz="0" w:space="0" w:color="auto"/>
        <w:bottom w:val="none" w:sz="0" w:space="0" w:color="auto"/>
        <w:right w:val="none" w:sz="0" w:space="0" w:color="auto"/>
      </w:divBdr>
      <w:divsChild>
        <w:div w:id="690109909">
          <w:marLeft w:val="0"/>
          <w:marRight w:val="0"/>
          <w:marTop w:val="0"/>
          <w:marBottom w:val="0"/>
          <w:divBdr>
            <w:top w:val="none" w:sz="0" w:space="0" w:color="auto"/>
            <w:left w:val="none" w:sz="0" w:space="0" w:color="auto"/>
            <w:bottom w:val="none" w:sz="0" w:space="0" w:color="auto"/>
            <w:right w:val="none" w:sz="0" w:space="0" w:color="auto"/>
          </w:divBdr>
        </w:div>
        <w:div w:id="129135732">
          <w:marLeft w:val="0"/>
          <w:marRight w:val="0"/>
          <w:marTop w:val="0"/>
          <w:marBottom w:val="0"/>
          <w:divBdr>
            <w:top w:val="none" w:sz="0" w:space="0" w:color="auto"/>
            <w:left w:val="none" w:sz="0" w:space="0" w:color="auto"/>
            <w:bottom w:val="none" w:sz="0" w:space="0" w:color="auto"/>
            <w:right w:val="none" w:sz="0" w:space="0" w:color="auto"/>
          </w:divBdr>
          <w:divsChild>
            <w:div w:id="9532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526513">
      <w:bodyDiv w:val="1"/>
      <w:marLeft w:val="0"/>
      <w:marRight w:val="0"/>
      <w:marTop w:val="0"/>
      <w:marBottom w:val="0"/>
      <w:divBdr>
        <w:top w:val="none" w:sz="0" w:space="0" w:color="auto"/>
        <w:left w:val="none" w:sz="0" w:space="0" w:color="auto"/>
        <w:bottom w:val="none" w:sz="0" w:space="0" w:color="auto"/>
        <w:right w:val="none" w:sz="0" w:space="0" w:color="auto"/>
      </w:divBdr>
    </w:div>
    <w:div w:id="1106071983">
      <w:bodyDiv w:val="1"/>
      <w:marLeft w:val="0"/>
      <w:marRight w:val="0"/>
      <w:marTop w:val="0"/>
      <w:marBottom w:val="0"/>
      <w:divBdr>
        <w:top w:val="none" w:sz="0" w:space="0" w:color="auto"/>
        <w:left w:val="none" w:sz="0" w:space="0" w:color="auto"/>
        <w:bottom w:val="none" w:sz="0" w:space="0" w:color="auto"/>
        <w:right w:val="none" w:sz="0" w:space="0" w:color="auto"/>
      </w:divBdr>
      <w:divsChild>
        <w:div w:id="1074739345">
          <w:marLeft w:val="0"/>
          <w:marRight w:val="0"/>
          <w:marTop w:val="0"/>
          <w:marBottom w:val="48"/>
          <w:divBdr>
            <w:top w:val="none" w:sz="0" w:space="0" w:color="auto"/>
            <w:left w:val="none" w:sz="0" w:space="0" w:color="auto"/>
            <w:bottom w:val="none" w:sz="0" w:space="0" w:color="auto"/>
            <w:right w:val="none" w:sz="0" w:space="0" w:color="auto"/>
          </w:divBdr>
          <w:divsChild>
            <w:div w:id="598566100">
              <w:marLeft w:val="0"/>
              <w:marRight w:val="0"/>
              <w:marTop w:val="0"/>
              <w:marBottom w:val="0"/>
              <w:divBdr>
                <w:top w:val="none" w:sz="0" w:space="0" w:color="auto"/>
                <w:left w:val="none" w:sz="0" w:space="0" w:color="auto"/>
                <w:bottom w:val="none" w:sz="0" w:space="0" w:color="auto"/>
                <w:right w:val="none" w:sz="0" w:space="0" w:color="auto"/>
              </w:divBdr>
              <w:divsChild>
                <w:div w:id="1310136633">
                  <w:marLeft w:val="0"/>
                  <w:marRight w:val="0"/>
                  <w:marTop w:val="0"/>
                  <w:marBottom w:val="0"/>
                  <w:divBdr>
                    <w:top w:val="none" w:sz="0" w:space="0" w:color="auto"/>
                    <w:left w:val="none" w:sz="0" w:space="0" w:color="auto"/>
                    <w:bottom w:val="none" w:sz="0" w:space="0" w:color="auto"/>
                    <w:right w:val="none" w:sz="0" w:space="0" w:color="auto"/>
                  </w:divBdr>
                  <w:divsChild>
                    <w:div w:id="146539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17731">
          <w:marLeft w:val="0"/>
          <w:marRight w:val="0"/>
          <w:marTop w:val="0"/>
          <w:marBottom w:val="48"/>
          <w:divBdr>
            <w:top w:val="none" w:sz="0" w:space="0" w:color="auto"/>
            <w:left w:val="none" w:sz="0" w:space="0" w:color="auto"/>
            <w:bottom w:val="none" w:sz="0" w:space="0" w:color="auto"/>
            <w:right w:val="none" w:sz="0" w:space="0" w:color="auto"/>
          </w:divBdr>
          <w:divsChild>
            <w:div w:id="576985138">
              <w:marLeft w:val="0"/>
              <w:marRight w:val="0"/>
              <w:marTop w:val="0"/>
              <w:marBottom w:val="0"/>
              <w:divBdr>
                <w:top w:val="none" w:sz="0" w:space="0" w:color="auto"/>
                <w:left w:val="none" w:sz="0" w:space="0" w:color="auto"/>
                <w:bottom w:val="none" w:sz="0" w:space="0" w:color="auto"/>
                <w:right w:val="none" w:sz="0" w:space="0" w:color="auto"/>
              </w:divBdr>
            </w:div>
            <w:div w:id="1738937504">
              <w:marLeft w:val="0"/>
              <w:marRight w:val="0"/>
              <w:marTop w:val="0"/>
              <w:marBottom w:val="0"/>
              <w:divBdr>
                <w:top w:val="none" w:sz="0" w:space="0" w:color="auto"/>
                <w:left w:val="none" w:sz="0" w:space="0" w:color="auto"/>
                <w:bottom w:val="none" w:sz="0" w:space="0" w:color="auto"/>
                <w:right w:val="none" w:sz="0" w:space="0" w:color="auto"/>
              </w:divBdr>
              <w:divsChild>
                <w:div w:id="1137990148">
                  <w:marLeft w:val="0"/>
                  <w:marRight w:val="0"/>
                  <w:marTop w:val="0"/>
                  <w:marBottom w:val="0"/>
                  <w:divBdr>
                    <w:top w:val="none" w:sz="0" w:space="0" w:color="auto"/>
                    <w:left w:val="none" w:sz="0" w:space="0" w:color="auto"/>
                    <w:bottom w:val="none" w:sz="0" w:space="0" w:color="auto"/>
                    <w:right w:val="none" w:sz="0" w:space="0" w:color="auto"/>
                  </w:divBdr>
                  <w:divsChild>
                    <w:div w:id="117257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066937">
          <w:marLeft w:val="0"/>
          <w:marRight w:val="0"/>
          <w:marTop w:val="0"/>
          <w:marBottom w:val="48"/>
          <w:divBdr>
            <w:top w:val="none" w:sz="0" w:space="0" w:color="auto"/>
            <w:left w:val="none" w:sz="0" w:space="0" w:color="auto"/>
            <w:bottom w:val="none" w:sz="0" w:space="0" w:color="auto"/>
            <w:right w:val="none" w:sz="0" w:space="0" w:color="auto"/>
          </w:divBdr>
          <w:divsChild>
            <w:div w:id="558251695">
              <w:marLeft w:val="0"/>
              <w:marRight w:val="0"/>
              <w:marTop w:val="0"/>
              <w:marBottom w:val="0"/>
              <w:divBdr>
                <w:top w:val="none" w:sz="0" w:space="0" w:color="auto"/>
                <w:left w:val="none" w:sz="0" w:space="0" w:color="auto"/>
                <w:bottom w:val="none" w:sz="0" w:space="0" w:color="auto"/>
                <w:right w:val="none" w:sz="0" w:space="0" w:color="auto"/>
              </w:divBdr>
            </w:div>
            <w:div w:id="1742755561">
              <w:marLeft w:val="0"/>
              <w:marRight w:val="0"/>
              <w:marTop w:val="0"/>
              <w:marBottom w:val="0"/>
              <w:divBdr>
                <w:top w:val="none" w:sz="0" w:space="0" w:color="auto"/>
                <w:left w:val="none" w:sz="0" w:space="0" w:color="auto"/>
                <w:bottom w:val="none" w:sz="0" w:space="0" w:color="auto"/>
                <w:right w:val="none" w:sz="0" w:space="0" w:color="auto"/>
              </w:divBdr>
              <w:divsChild>
                <w:div w:id="1162741880">
                  <w:marLeft w:val="0"/>
                  <w:marRight w:val="0"/>
                  <w:marTop w:val="0"/>
                  <w:marBottom w:val="0"/>
                  <w:divBdr>
                    <w:top w:val="none" w:sz="0" w:space="0" w:color="auto"/>
                    <w:left w:val="none" w:sz="0" w:space="0" w:color="auto"/>
                    <w:bottom w:val="none" w:sz="0" w:space="0" w:color="auto"/>
                    <w:right w:val="none" w:sz="0" w:space="0" w:color="auto"/>
                  </w:divBdr>
                  <w:divsChild>
                    <w:div w:id="148782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76712">
      <w:bodyDiv w:val="1"/>
      <w:marLeft w:val="0"/>
      <w:marRight w:val="0"/>
      <w:marTop w:val="0"/>
      <w:marBottom w:val="0"/>
      <w:divBdr>
        <w:top w:val="none" w:sz="0" w:space="0" w:color="auto"/>
        <w:left w:val="none" w:sz="0" w:space="0" w:color="auto"/>
        <w:bottom w:val="none" w:sz="0" w:space="0" w:color="auto"/>
        <w:right w:val="none" w:sz="0" w:space="0" w:color="auto"/>
      </w:divBdr>
    </w:div>
    <w:div w:id="1345323243">
      <w:bodyDiv w:val="1"/>
      <w:marLeft w:val="0"/>
      <w:marRight w:val="0"/>
      <w:marTop w:val="0"/>
      <w:marBottom w:val="0"/>
      <w:divBdr>
        <w:top w:val="none" w:sz="0" w:space="0" w:color="auto"/>
        <w:left w:val="none" w:sz="0" w:space="0" w:color="auto"/>
        <w:bottom w:val="none" w:sz="0" w:space="0" w:color="auto"/>
        <w:right w:val="none" w:sz="0" w:space="0" w:color="auto"/>
      </w:divBdr>
    </w:div>
    <w:div w:id="1437140438">
      <w:bodyDiv w:val="1"/>
      <w:marLeft w:val="0"/>
      <w:marRight w:val="0"/>
      <w:marTop w:val="0"/>
      <w:marBottom w:val="0"/>
      <w:divBdr>
        <w:top w:val="none" w:sz="0" w:space="0" w:color="auto"/>
        <w:left w:val="none" w:sz="0" w:space="0" w:color="auto"/>
        <w:bottom w:val="none" w:sz="0" w:space="0" w:color="auto"/>
        <w:right w:val="none" w:sz="0" w:space="0" w:color="auto"/>
      </w:divBdr>
      <w:divsChild>
        <w:div w:id="695083056">
          <w:marLeft w:val="0"/>
          <w:marRight w:val="0"/>
          <w:marTop w:val="0"/>
          <w:marBottom w:val="48"/>
          <w:divBdr>
            <w:top w:val="none" w:sz="0" w:space="0" w:color="auto"/>
            <w:left w:val="none" w:sz="0" w:space="0" w:color="auto"/>
            <w:bottom w:val="none" w:sz="0" w:space="0" w:color="auto"/>
            <w:right w:val="none" w:sz="0" w:space="0" w:color="auto"/>
          </w:divBdr>
          <w:divsChild>
            <w:div w:id="364907552">
              <w:marLeft w:val="0"/>
              <w:marRight w:val="0"/>
              <w:marTop w:val="0"/>
              <w:marBottom w:val="0"/>
              <w:divBdr>
                <w:top w:val="none" w:sz="0" w:space="0" w:color="auto"/>
                <w:left w:val="none" w:sz="0" w:space="0" w:color="auto"/>
                <w:bottom w:val="none" w:sz="0" w:space="0" w:color="auto"/>
                <w:right w:val="none" w:sz="0" w:space="0" w:color="auto"/>
              </w:divBdr>
              <w:divsChild>
                <w:div w:id="73166826">
                  <w:marLeft w:val="0"/>
                  <w:marRight w:val="0"/>
                  <w:marTop w:val="0"/>
                  <w:marBottom w:val="0"/>
                  <w:divBdr>
                    <w:top w:val="none" w:sz="0" w:space="0" w:color="auto"/>
                    <w:left w:val="none" w:sz="0" w:space="0" w:color="auto"/>
                    <w:bottom w:val="none" w:sz="0" w:space="0" w:color="auto"/>
                    <w:right w:val="none" w:sz="0" w:space="0" w:color="auto"/>
                  </w:divBdr>
                  <w:divsChild>
                    <w:div w:id="174367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6228">
          <w:marLeft w:val="0"/>
          <w:marRight w:val="0"/>
          <w:marTop w:val="0"/>
          <w:marBottom w:val="48"/>
          <w:divBdr>
            <w:top w:val="none" w:sz="0" w:space="0" w:color="auto"/>
            <w:left w:val="none" w:sz="0" w:space="0" w:color="auto"/>
            <w:bottom w:val="none" w:sz="0" w:space="0" w:color="auto"/>
            <w:right w:val="none" w:sz="0" w:space="0" w:color="auto"/>
          </w:divBdr>
          <w:divsChild>
            <w:div w:id="1638608421">
              <w:marLeft w:val="0"/>
              <w:marRight w:val="0"/>
              <w:marTop w:val="0"/>
              <w:marBottom w:val="0"/>
              <w:divBdr>
                <w:top w:val="none" w:sz="0" w:space="0" w:color="auto"/>
                <w:left w:val="none" w:sz="0" w:space="0" w:color="auto"/>
                <w:bottom w:val="none" w:sz="0" w:space="0" w:color="auto"/>
                <w:right w:val="none" w:sz="0" w:space="0" w:color="auto"/>
              </w:divBdr>
            </w:div>
            <w:div w:id="1763598470">
              <w:marLeft w:val="0"/>
              <w:marRight w:val="0"/>
              <w:marTop w:val="0"/>
              <w:marBottom w:val="0"/>
              <w:divBdr>
                <w:top w:val="none" w:sz="0" w:space="0" w:color="auto"/>
                <w:left w:val="none" w:sz="0" w:space="0" w:color="auto"/>
                <w:bottom w:val="none" w:sz="0" w:space="0" w:color="auto"/>
                <w:right w:val="none" w:sz="0" w:space="0" w:color="auto"/>
              </w:divBdr>
              <w:divsChild>
                <w:div w:id="1537893366">
                  <w:marLeft w:val="0"/>
                  <w:marRight w:val="0"/>
                  <w:marTop w:val="0"/>
                  <w:marBottom w:val="0"/>
                  <w:divBdr>
                    <w:top w:val="none" w:sz="0" w:space="0" w:color="auto"/>
                    <w:left w:val="none" w:sz="0" w:space="0" w:color="auto"/>
                    <w:bottom w:val="none" w:sz="0" w:space="0" w:color="auto"/>
                    <w:right w:val="none" w:sz="0" w:space="0" w:color="auto"/>
                  </w:divBdr>
                  <w:divsChild>
                    <w:div w:id="127285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50429">
          <w:marLeft w:val="0"/>
          <w:marRight w:val="0"/>
          <w:marTop w:val="0"/>
          <w:marBottom w:val="48"/>
          <w:divBdr>
            <w:top w:val="none" w:sz="0" w:space="0" w:color="auto"/>
            <w:left w:val="none" w:sz="0" w:space="0" w:color="auto"/>
            <w:bottom w:val="none" w:sz="0" w:space="0" w:color="auto"/>
            <w:right w:val="none" w:sz="0" w:space="0" w:color="auto"/>
          </w:divBdr>
          <w:divsChild>
            <w:div w:id="879129184">
              <w:marLeft w:val="0"/>
              <w:marRight w:val="0"/>
              <w:marTop w:val="0"/>
              <w:marBottom w:val="0"/>
              <w:divBdr>
                <w:top w:val="none" w:sz="0" w:space="0" w:color="auto"/>
                <w:left w:val="none" w:sz="0" w:space="0" w:color="auto"/>
                <w:bottom w:val="none" w:sz="0" w:space="0" w:color="auto"/>
                <w:right w:val="none" w:sz="0" w:space="0" w:color="auto"/>
              </w:divBdr>
            </w:div>
            <w:div w:id="530807180">
              <w:marLeft w:val="0"/>
              <w:marRight w:val="0"/>
              <w:marTop w:val="0"/>
              <w:marBottom w:val="0"/>
              <w:divBdr>
                <w:top w:val="none" w:sz="0" w:space="0" w:color="auto"/>
                <w:left w:val="none" w:sz="0" w:space="0" w:color="auto"/>
                <w:bottom w:val="none" w:sz="0" w:space="0" w:color="auto"/>
                <w:right w:val="none" w:sz="0" w:space="0" w:color="auto"/>
              </w:divBdr>
              <w:divsChild>
                <w:div w:id="329216532">
                  <w:marLeft w:val="0"/>
                  <w:marRight w:val="0"/>
                  <w:marTop w:val="0"/>
                  <w:marBottom w:val="0"/>
                  <w:divBdr>
                    <w:top w:val="none" w:sz="0" w:space="0" w:color="auto"/>
                    <w:left w:val="none" w:sz="0" w:space="0" w:color="auto"/>
                    <w:bottom w:val="none" w:sz="0" w:space="0" w:color="auto"/>
                    <w:right w:val="none" w:sz="0" w:space="0" w:color="auto"/>
                  </w:divBdr>
                  <w:divsChild>
                    <w:div w:id="194853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57389">
          <w:marLeft w:val="0"/>
          <w:marRight w:val="0"/>
          <w:marTop w:val="0"/>
          <w:marBottom w:val="48"/>
          <w:divBdr>
            <w:top w:val="none" w:sz="0" w:space="0" w:color="auto"/>
            <w:left w:val="none" w:sz="0" w:space="0" w:color="auto"/>
            <w:bottom w:val="none" w:sz="0" w:space="0" w:color="auto"/>
            <w:right w:val="none" w:sz="0" w:space="0" w:color="auto"/>
          </w:divBdr>
          <w:divsChild>
            <w:div w:id="13313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51655">
      <w:bodyDiv w:val="1"/>
      <w:marLeft w:val="0"/>
      <w:marRight w:val="0"/>
      <w:marTop w:val="0"/>
      <w:marBottom w:val="0"/>
      <w:divBdr>
        <w:top w:val="none" w:sz="0" w:space="0" w:color="auto"/>
        <w:left w:val="none" w:sz="0" w:space="0" w:color="auto"/>
        <w:bottom w:val="none" w:sz="0" w:space="0" w:color="auto"/>
        <w:right w:val="none" w:sz="0" w:space="0" w:color="auto"/>
      </w:divBdr>
      <w:divsChild>
        <w:div w:id="1302350301">
          <w:marLeft w:val="0"/>
          <w:marRight w:val="0"/>
          <w:marTop w:val="0"/>
          <w:marBottom w:val="48"/>
          <w:divBdr>
            <w:top w:val="none" w:sz="0" w:space="0" w:color="auto"/>
            <w:left w:val="none" w:sz="0" w:space="0" w:color="auto"/>
            <w:bottom w:val="none" w:sz="0" w:space="0" w:color="auto"/>
            <w:right w:val="none" w:sz="0" w:space="0" w:color="auto"/>
          </w:divBdr>
          <w:divsChild>
            <w:div w:id="1823811597">
              <w:marLeft w:val="0"/>
              <w:marRight w:val="0"/>
              <w:marTop w:val="0"/>
              <w:marBottom w:val="0"/>
              <w:divBdr>
                <w:top w:val="none" w:sz="0" w:space="0" w:color="auto"/>
                <w:left w:val="none" w:sz="0" w:space="0" w:color="auto"/>
                <w:bottom w:val="none" w:sz="0" w:space="0" w:color="auto"/>
                <w:right w:val="none" w:sz="0" w:space="0" w:color="auto"/>
              </w:divBdr>
            </w:div>
            <w:div w:id="1086465092">
              <w:marLeft w:val="0"/>
              <w:marRight w:val="0"/>
              <w:marTop w:val="0"/>
              <w:marBottom w:val="0"/>
              <w:divBdr>
                <w:top w:val="none" w:sz="0" w:space="0" w:color="auto"/>
                <w:left w:val="none" w:sz="0" w:space="0" w:color="auto"/>
                <w:bottom w:val="none" w:sz="0" w:space="0" w:color="auto"/>
                <w:right w:val="none" w:sz="0" w:space="0" w:color="auto"/>
              </w:divBdr>
              <w:divsChild>
                <w:div w:id="1483498855">
                  <w:marLeft w:val="0"/>
                  <w:marRight w:val="0"/>
                  <w:marTop w:val="0"/>
                  <w:marBottom w:val="0"/>
                  <w:divBdr>
                    <w:top w:val="none" w:sz="0" w:space="0" w:color="auto"/>
                    <w:left w:val="none" w:sz="0" w:space="0" w:color="auto"/>
                    <w:bottom w:val="none" w:sz="0" w:space="0" w:color="auto"/>
                    <w:right w:val="none" w:sz="0" w:space="0" w:color="auto"/>
                  </w:divBdr>
                  <w:divsChild>
                    <w:div w:id="20745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722391">
          <w:marLeft w:val="0"/>
          <w:marRight w:val="0"/>
          <w:marTop w:val="0"/>
          <w:marBottom w:val="48"/>
          <w:divBdr>
            <w:top w:val="none" w:sz="0" w:space="0" w:color="auto"/>
            <w:left w:val="none" w:sz="0" w:space="0" w:color="auto"/>
            <w:bottom w:val="none" w:sz="0" w:space="0" w:color="auto"/>
            <w:right w:val="none" w:sz="0" w:space="0" w:color="auto"/>
          </w:divBdr>
          <w:divsChild>
            <w:div w:id="1301109370">
              <w:marLeft w:val="0"/>
              <w:marRight w:val="0"/>
              <w:marTop w:val="0"/>
              <w:marBottom w:val="0"/>
              <w:divBdr>
                <w:top w:val="none" w:sz="0" w:space="0" w:color="auto"/>
                <w:left w:val="none" w:sz="0" w:space="0" w:color="auto"/>
                <w:bottom w:val="none" w:sz="0" w:space="0" w:color="auto"/>
                <w:right w:val="none" w:sz="0" w:space="0" w:color="auto"/>
              </w:divBdr>
            </w:div>
            <w:div w:id="1949579246">
              <w:marLeft w:val="0"/>
              <w:marRight w:val="0"/>
              <w:marTop w:val="0"/>
              <w:marBottom w:val="0"/>
              <w:divBdr>
                <w:top w:val="none" w:sz="0" w:space="0" w:color="auto"/>
                <w:left w:val="none" w:sz="0" w:space="0" w:color="auto"/>
                <w:bottom w:val="none" w:sz="0" w:space="0" w:color="auto"/>
                <w:right w:val="none" w:sz="0" w:space="0" w:color="auto"/>
              </w:divBdr>
              <w:divsChild>
                <w:div w:id="1345279232">
                  <w:marLeft w:val="0"/>
                  <w:marRight w:val="0"/>
                  <w:marTop w:val="0"/>
                  <w:marBottom w:val="0"/>
                  <w:divBdr>
                    <w:top w:val="none" w:sz="0" w:space="0" w:color="auto"/>
                    <w:left w:val="none" w:sz="0" w:space="0" w:color="auto"/>
                    <w:bottom w:val="none" w:sz="0" w:space="0" w:color="auto"/>
                    <w:right w:val="none" w:sz="0" w:space="0" w:color="auto"/>
                  </w:divBdr>
                  <w:divsChild>
                    <w:div w:id="39860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015203">
          <w:marLeft w:val="0"/>
          <w:marRight w:val="0"/>
          <w:marTop w:val="0"/>
          <w:marBottom w:val="48"/>
          <w:divBdr>
            <w:top w:val="none" w:sz="0" w:space="0" w:color="auto"/>
            <w:left w:val="none" w:sz="0" w:space="0" w:color="auto"/>
            <w:bottom w:val="none" w:sz="0" w:space="0" w:color="auto"/>
            <w:right w:val="none" w:sz="0" w:space="0" w:color="auto"/>
          </w:divBdr>
          <w:divsChild>
            <w:div w:id="1758744731">
              <w:marLeft w:val="0"/>
              <w:marRight w:val="0"/>
              <w:marTop w:val="0"/>
              <w:marBottom w:val="0"/>
              <w:divBdr>
                <w:top w:val="none" w:sz="0" w:space="0" w:color="auto"/>
                <w:left w:val="none" w:sz="0" w:space="0" w:color="auto"/>
                <w:bottom w:val="none" w:sz="0" w:space="0" w:color="auto"/>
                <w:right w:val="none" w:sz="0" w:space="0" w:color="auto"/>
              </w:divBdr>
            </w:div>
            <w:div w:id="1756777380">
              <w:marLeft w:val="0"/>
              <w:marRight w:val="0"/>
              <w:marTop w:val="0"/>
              <w:marBottom w:val="0"/>
              <w:divBdr>
                <w:top w:val="none" w:sz="0" w:space="0" w:color="auto"/>
                <w:left w:val="none" w:sz="0" w:space="0" w:color="auto"/>
                <w:bottom w:val="none" w:sz="0" w:space="0" w:color="auto"/>
                <w:right w:val="none" w:sz="0" w:space="0" w:color="auto"/>
              </w:divBdr>
              <w:divsChild>
                <w:div w:id="1221093763">
                  <w:marLeft w:val="0"/>
                  <w:marRight w:val="0"/>
                  <w:marTop w:val="0"/>
                  <w:marBottom w:val="0"/>
                  <w:divBdr>
                    <w:top w:val="none" w:sz="0" w:space="0" w:color="auto"/>
                    <w:left w:val="none" w:sz="0" w:space="0" w:color="auto"/>
                    <w:bottom w:val="none" w:sz="0" w:space="0" w:color="auto"/>
                    <w:right w:val="none" w:sz="0" w:space="0" w:color="auto"/>
                  </w:divBdr>
                  <w:divsChild>
                    <w:div w:id="201603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44472">
          <w:marLeft w:val="0"/>
          <w:marRight w:val="0"/>
          <w:marTop w:val="0"/>
          <w:marBottom w:val="48"/>
          <w:divBdr>
            <w:top w:val="none" w:sz="0" w:space="0" w:color="auto"/>
            <w:left w:val="none" w:sz="0" w:space="0" w:color="auto"/>
            <w:bottom w:val="none" w:sz="0" w:space="0" w:color="auto"/>
            <w:right w:val="none" w:sz="0" w:space="0" w:color="auto"/>
          </w:divBdr>
          <w:divsChild>
            <w:div w:id="2123571305">
              <w:marLeft w:val="0"/>
              <w:marRight w:val="0"/>
              <w:marTop w:val="0"/>
              <w:marBottom w:val="0"/>
              <w:divBdr>
                <w:top w:val="none" w:sz="0" w:space="0" w:color="auto"/>
                <w:left w:val="none" w:sz="0" w:space="0" w:color="auto"/>
                <w:bottom w:val="none" w:sz="0" w:space="0" w:color="auto"/>
                <w:right w:val="none" w:sz="0" w:space="0" w:color="auto"/>
              </w:divBdr>
            </w:div>
            <w:div w:id="42220938">
              <w:marLeft w:val="0"/>
              <w:marRight w:val="0"/>
              <w:marTop w:val="0"/>
              <w:marBottom w:val="0"/>
              <w:divBdr>
                <w:top w:val="none" w:sz="0" w:space="0" w:color="auto"/>
                <w:left w:val="none" w:sz="0" w:space="0" w:color="auto"/>
                <w:bottom w:val="none" w:sz="0" w:space="0" w:color="auto"/>
                <w:right w:val="none" w:sz="0" w:space="0" w:color="auto"/>
              </w:divBdr>
              <w:divsChild>
                <w:div w:id="1228878168">
                  <w:marLeft w:val="0"/>
                  <w:marRight w:val="0"/>
                  <w:marTop w:val="0"/>
                  <w:marBottom w:val="0"/>
                  <w:divBdr>
                    <w:top w:val="none" w:sz="0" w:space="0" w:color="auto"/>
                    <w:left w:val="none" w:sz="0" w:space="0" w:color="auto"/>
                    <w:bottom w:val="none" w:sz="0" w:space="0" w:color="auto"/>
                    <w:right w:val="none" w:sz="0" w:space="0" w:color="auto"/>
                  </w:divBdr>
                  <w:divsChild>
                    <w:div w:id="193254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759456">
      <w:bodyDiv w:val="1"/>
      <w:marLeft w:val="0"/>
      <w:marRight w:val="0"/>
      <w:marTop w:val="0"/>
      <w:marBottom w:val="0"/>
      <w:divBdr>
        <w:top w:val="none" w:sz="0" w:space="0" w:color="auto"/>
        <w:left w:val="none" w:sz="0" w:space="0" w:color="auto"/>
        <w:bottom w:val="none" w:sz="0" w:space="0" w:color="auto"/>
        <w:right w:val="none" w:sz="0" w:space="0" w:color="auto"/>
      </w:divBdr>
    </w:div>
    <w:div w:id="1685665036">
      <w:bodyDiv w:val="1"/>
      <w:marLeft w:val="0"/>
      <w:marRight w:val="0"/>
      <w:marTop w:val="0"/>
      <w:marBottom w:val="0"/>
      <w:divBdr>
        <w:top w:val="none" w:sz="0" w:space="0" w:color="auto"/>
        <w:left w:val="none" w:sz="0" w:space="0" w:color="auto"/>
        <w:bottom w:val="none" w:sz="0" w:space="0" w:color="auto"/>
        <w:right w:val="none" w:sz="0" w:space="0" w:color="auto"/>
      </w:divBdr>
    </w:div>
    <w:div w:id="1708720550">
      <w:bodyDiv w:val="1"/>
      <w:marLeft w:val="0"/>
      <w:marRight w:val="0"/>
      <w:marTop w:val="0"/>
      <w:marBottom w:val="0"/>
      <w:divBdr>
        <w:top w:val="none" w:sz="0" w:space="0" w:color="auto"/>
        <w:left w:val="none" w:sz="0" w:space="0" w:color="auto"/>
        <w:bottom w:val="none" w:sz="0" w:space="0" w:color="auto"/>
        <w:right w:val="none" w:sz="0" w:space="0" w:color="auto"/>
      </w:divBdr>
      <w:divsChild>
        <w:div w:id="1245333445">
          <w:marLeft w:val="0"/>
          <w:marRight w:val="0"/>
          <w:marTop w:val="0"/>
          <w:marBottom w:val="48"/>
          <w:divBdr>
            <w:top w:val="none" w:sz="0" w:space="0" w:color="auto"/>
            <w:left w:val="none" w:sz="0" w:space="0" w:color="auto"/>
            <w:bottom w:val="none" w:sz="0" w:space="0" w:color="auto"/>
            <w:right w:val="none" w:sz="0" w:space="0" w:color="auto"/>
          </w:divBdr>
          <w:divsChild>
            <w:div w:id="512688251">
              <w:marLeft w:val="0"/>
              <w:marRight w:val="0"/>
              <w:marTop w:val="0"/>
              <w:marBottom w:val="0"/>
              <w:divBdr>
                <w:top w:val="none" w:sz="0" w:space="0" w:color="auto"/>
                <w:left w:val="none" w:sz="0" w:space="0" w:color="auto"/>
                <w:bottom w:val="none" w:sz="0" w:space="0" w:color="auto"/>
                <w:right w:val="none" w:sz="0" w:space="0" w:color="auto"/>
              </w:divBdr>
            </w:div>
            <w:div w:id="769621253">
              <w:marLeft w:val="0"/>
              <w:marRight w:val="0"/>
              <w:marTop w:val="0"/>
              <w:marBottom w:val="0"/>
              <w:divBdr>
                <w:top w:val="none" w:sz="0" w:space="0" w:color="auto"/>
                <w:left w:val="none" w:sz="0" w:space="0" w:color="auto"/>
                <w:bottom w:val="none" w:sz="0" w:space="0" w:color="auto"/>
                <w:right w:val="none" w:sz="0" w:space="0" w:color="auto"/>
              </w:divBdr>
              <w:divsChild>
                <w:div w:id="1837529057">
                  <w:marLeft w:val="0"/>
                  <w:marRight w:val="0"/>
                  <w:marTop w:val="0"/>
                  <w:marBottom w:val="0"/>
                  <w:divBdr>
                    <w:top w:val="none" w:sz="0" w:space="0" w:color="auto"/>
                    <w:left w:val="none" w:sz="0" w:space="0" w:color="auto"/>
                    <w:bottom w:val="none" w:sz="0" w:space="0" w:color="auto"/>
                    <w:right w:val="none" w:sz="0" w:space="0" w:color="auto"/>
                  </w:divBdr>
                  <w:divsChild>
                    <w:div w:id="17395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770872">
          <w:marLeft w:val="0"/>
          <w:marRight w:val="0"/>
          <w:marTop w:val="0"/>
          <w:marBottom w:val="48"/>
          <w:divBdr>
            <w:top w:val="none" w:sz="0" w:space="0" w:color="auto"/>
            <w:left w:val="none" w:sz="0" w:space="0" w:color="auto"/>
            <w:bottom w:val="none" w:sz="0" w:space="0" w:color="auto"/>
            <w:right w:val="none" w:sz="0" w:space="0" w:color="auto"/>
          </w:divBdr>
          <w:divsChild>
            <w:div w:id="1911109357">
              <w:marLeft w:val="0"/>
              <w:marRight w:val="0"/>
              <w:marTop w:val="0"/>
              <w:marBottom w:val="0"/>
              <w:divBdr>
                <w:top w:val="none" w:sz="0" w:space="0" w:color="auto"/>
                <w:left w:val="none" w:sz="0" w:space="0" w:color="auto"/>
                <w:bottom w:val="none" w:sz="0" w:space="0" w:color="auto"/>
                <w:right w:val="none" w:sz="0" w:space="0" w:color="auto"/>
              </w:divBdr>
            </w:div>
            <w:div w:id="670453413">
              <w:marLeft w:val="0"/>
              <w:marRight w:val="0"/>
              <w:marTop w:val="0"/>
              <w:marBottom w:val="0"/>
              <w:divBdr>
                <w:top w:val="none" w:sz="0" w:space="0" w:color="auto"/>
                <w:left w:val="none" w:sz="0" w:space="0" w:color="auto"/>
                <w:bottom w:val="none" w:sz="0" w:space="0" w:color="auto"/>
                <w:right w:val="none" w:sz="0" w:space="0" w:color="auto"/>
              </w:divBdr>
              <w:divsChild>
                <w:div w:id="1379890559">
                  <w:marLeft w:val="0"/>
                  <w:marRight w:val="0"/>
                  <w:marTop w:val="0"/>
                  <w:marBottom w:val="0"/>
                  <w:divBdr>
                    <w:top w:val="none" w:sz="0" w:space="0" w:color="auto"/>
                    <w:left w:val="none" w:sz="0" w:space="0" w:color="auto"/>
                    <w:bottom w:val="none" w:sz="0" w:space="0" w:color="auto"/>
                    <w:right w:val="none" w:sz="0" w:space="0" w:color="auto"/>
                  </w:divBdr>
                  <w:divsChild>
                    <w:div w:id="7230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97819">
          <w:marLeft w:val="0"/>
          <w:marRight w:val="0"/>
          <w:marTop w:val="0"/>
          <w:marBottom w:val="48"/>
          <w:divBdr>
            <w:top w:val="none" w:sz="0" w:space="0" w:color="auto"/>
            <w:left w:val="none" w:sz="0" w:space="0" w:color="auto"/>
            <w:bottom w:val="none" w:sz="0" w:space="0" w:color="auto"/>
            <w:right w:val="none" w:sz="0" w:space="0" w:color="auto"/>
          </w:divBdr>
          <w:divsChild>
            <w:div w:id="676662832">
              <w:marLeft w:val="0"/>
              <w:marRight w:val="0"/>
              <w:marTop w:val="0"/>
              <w:marBottom w:val="0"/>
              <w:divBdr>
                <w:top w:val="none" w:sz="0" w:space="0" w:color="auto"/>
                <w:left w:val="none" w:sz="0" w:space="0" w:color="auto"/>
                <w:bottom w:val="none" w:sz="0" w:space="0" w:color="auto"/>
                <w:right w:val="none" w:sz="0" w:space="0" w:color="auto"/>
              </w:divBdr>
            </w:div>
            <w:div w:id="517961046">
              <w:marLeft w:val="0"/>
              <w:marRight w:val="0"/>
              <w:marTop w:val="0"/>
              <w:marBottom w:val="0"/>
              <w:divBdr>
                <w:top w:val="none" w:sz="0" w:space="0" w:color="auto"/>
                <w:left w:val="none" w:sz="0" w:space="0" w:color="auto"/>
                <w:bottom w:val="none" w:sz="0" w:space="0" w:color="auto"/>
                <w:right w:val="none" w:sz="0" w:space="0" w:color="auto"/>
              </w:divBdr>
              <w:divsChild>
                <w:div w:id="59790593">
                  <w:marLeft w:val="0"/>
                  <w:marRight w:val="0"/>
                  <w:marTop w:val="0"/>
                  <w:marBottom w:val="0"/>
                  <w:divBdr>
                    <w:top w:val="none" w:sz="0" w:space="0" w:color="auto"/>
                    <w:left w:val="none" w:sz="0" w:space="0" w:color="auto"/>
                    <w:bottom w:val="none" w:sz="0" w:space="0" w:color="auto"/>
                    <w:right w:val="none" w:sz="0" w:space="0" w:color="auto"/>
                  </w:divBdr>
                  <w:divsChild>
                    <w:div w:id="115599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495781">
      <w:bodyDiv w:val="1"/>
      <w:marLeft w:val="0"/>
      <w:marRight w:val="0"/>
      <w:marTop w:val="0"/>
      <w:marBottom w:val="0"/>
      <w:divBdr>
        <w:top w:val="none" w:sz="0" w:space="0" w:color="auto"/>
        <w:left w:val="none" w:sz="0" w:space="0" w:color="auto"/>
        <w:bottom w:val="none" w:sz="0" w:space="0" w:color="auto"/>
        <w:right w:val="none" w:sz="0" w:space="0" w:color="auto"/>
      </w:divBdr>
    </w:div>
    <w:div w:id="2103260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aagarim.hebrew-cademy.org.il/Pages/PMain.aspx?mishibbur=7000&amp;page=7"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A39D3-D211-41D6-B593-95722F635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6952</Words>
  <Characters>34760</Characters>
  <Application>Microsoft Office Word</Application>
  <DocSecurity>0</DocSecurity>
  <Lines>289</Lines>
  <Paragraphs>83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אליצור ברכי</dc:creator>
  <cp:keywords/>
  <dc:description/>
  <cp:lastModifiedBy>אליצור ברכי</cp:lastModifiedBy>
  <cp:revision>2</cp:revision>
  <dcterms:created xsi:type="dcterms:W3CDTF">2023-11-19T11:11:00Z</dcterms:created>
  <dcterms:modified xsi:type="dcterms:W3CDTF">2023-11-19T11:11:00Z</dcterms:modified>
</cp:coreProperties>
</file>