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DB4" w:rsidRPr="00FE1990" w:rsidRDefault="00863DB4" w:rsidP="00863DB4">
      <w:pPr>
        <w:spacing w:after="0" w:line="360" w:lineRule="auto"/>
        <w:jc w:val="right"/>
        <w:rPr>
          <w:rFonts w:ascii="David" w:eastAsia="Times New Roman" w:hAnsi="David" w:cs="David"/>
          <w:bCs/>
          <w:sz w:val="24"/>
          <w:szCs w:val="24"/>
        </w:rPr>
      </w:pPr>
    </w:p>
    <w:p w:rsidR="00863DB4" w:rsidRPr="00FE1990" w:rsidRDefault="00863DB4" w:rsidP="00863DB4">
      <w:pPr>
        <w:spacing w:after="0" w:line="360" w:lineRule="auto"/>
        <w:jc w:val="right"/>
        <w:rPr>
          <w:rFonts w:ascii="David" w:eastAsia="Times New Roman" w:hAnsi="David" w:cs="David"/>
          <w:bCs/>
          <w:sz w:val="24"/>
          <w:szCs w:val="24"/>
          <w:rtl/>
        </w:rPr>
      </w:pPr>
      <w:r w:rsidRPr="00FE1990">
        <w:rPr>
          <w:rFonts w:ascii="David" w:eastAsia="Times New Roman" w:hAnsi="David" w:cs="David"/>
          <w:bCs/>
          <w:sz w:val="24"/>
          <w:szCs w:val="24"/>
        </w:rPr>
        <w:t xml:space="preserve"> </w:t>
      </w:r>
      <w:r w:rsidRPr="0060763E">
        <w:rPr>
          <w:rFonts w:ascii="David" w:eastAsia="Times New Roman" w:hAnsi="David" w:cs="David"/>
          <w:bCs/>
          <w:sz w:val="24"/>
          <w:szCs w:val="24"/>
          <w:highlight w:val="yellow"/>
        </w:rPr>
        <w:t>(PI</w:t>
      </w:r>
      <w:r w:rsidRPr="00FE1990">
        <w:rPr>
          <w:rFonts w:ascii="David" w:eastAsia="Times New Roman" w:hAnsi="David" w:cs="David"/>
          <w:bCs/>
          <w:sz w:val="24"/>
          <w:szCs w:val="24"/>
        </w:rPr>
        <w:t>) (BT) (DPI)</w:t>
      </w:r>
    </w:p>
    <w:p w:rsidR="00863DB4" w:rsidRDefault="00863DB4" w:rsidP="00863DB4">
      <w:pPr>
        <w:spacing w:after="0" w:line="360" w:lineRule="auto"/>
        <w:jc w:val="right"/>
        <w:rPr>
          <w:rFonts w:ascii="David" w:eastAsia="Times New Roman" w:hAnsi="David" w:cs="David"/>
          <w:bCs/>
          <w:sz w:val="24"/>
          <w:szCs w:val="24"/>
          <w:rtl/>
        </w:rPr>
      </w:pPr>
    </w:p>
    <w:p w:rsidR="00863DB4" w:rsidRPr="0060763E" w:rsidRDefault="00863DB4" w:rsidP="00863DB4">
      <w:pPr>
        <w:spacing w:after="0" w:line="360" w:lineRule="auto"/>
        <w:jc w:val="right"/>
        <w:rPr>
          <w:rFonts w:ascii="David" w:eastAsia="Times New Roman" w:hAnsi="David" w:cs="David"/>
          <w:bCs/>
          <w:sz w:val="24"/>
          <w:szCs w:val="24"/>
          <w:rtl/>
        </w:rPr>
      </w:pPr>
      <w:r w:rsidRPr="0060763E">
        <w:rPr>
          <w:rFonts w:ascii="David" w:eastAsia="Times New Roman" w:hAnsi="David" w:cs="David"/>
          <w:bCs/>
          <w:sz w:val="24"/>
          <w:szCs w:val="24"/>
          <w:highlight w:val="yellow"/>
        </w:rPr>
        <w:t>The process of teacher training in the light of professional development</w:t>
      </w:r>
    </w:p>
    <w:p w:rsidR="00863DB4" w:rsidRDefault="00863DB4" w:rsidP="00863DB4">
      <w:pPr>
        <w:spacing w:after="0" w:line="360" w:lineRule="auto"/>
        <w:jc w:val="right"/>
        <w:rPr>
          <w:rFonts w:ascii="David" w:eastAsia="Times New Roman" w:hAnsi="David" w:cs="David"/>
          <w:bCs/>
          <w:sz w:val="24"/>
          <w:szCs w:val="24"/>
        </w:rPr>
      </w:pPr>
      <w:r>
        <w:rPr>
          <w:rFonts w:ascii="David" w:eastAsia="Times New Roman" w:hAnsi="David" w:cs="David"/>
          <w:bCs/>
          <w:sz w:val="24"/>
          <w:szCs w:val="24"/>
        </w:rPr>
        <w:t>Dr. Eitan Simon</w:t>
      </w:r>
    </w:p>
    <w:p w:rsidR="00863DB4" w:rsidRPr="00072525" w:rsidRDefault="00863DB4" w:rsidP="00863DB4">
      <w:pPr>
        <w:spacing w:after="0" w:line="360" w:lineRule="auto"/>
        <w:jc w:val="right"/>
        <w:rPr>
          <w:rFonts w:ascii="David" w:eastAsia="Times New Roman" w:hAnsi="David" w:cs="David"/>
          <w:bCs/>
          <w:sz w:val="24"/>
          <w:szCs w:val="24"/>
          <w:rtl/>
        </w:rPr>
      </w:pPr>
      <w:r w:rsidRPr="00072525">
        <w:rPr>
          <w:rFonts w:ascii="David" w:eastAsia="Times New Roman" w:hAnsi="David" w:cs="David"/>
          <w:bCs/>
          <w:sz w:val="24"/>
          <w:szCs w:val="24"/>
        </w:rPr>
        <w:t xml:space="preserve">Department of Education and Learning, Tel Hai College, </w:t>
      </w:r>
      <w:proofErr w:type="spellStart"/>
      <w:r w:rsidRPr="00072525">
        <w:rPr>
          <w:rFonts w:ascii="David" w:eastAsia="Times New Roman" w:hAnsi="David" w:cs="David"/>
          <w:bCs/>
          <w:sz w:val="24"/>
          <w:szCs w:val="24"/>
        </w:rPr>
        <w:t>Qiryat</w:t>
      </w:r>
      <w:proofErr w:type="spellEnd"/>
      <w:r w:rsidRPr="00072525">
        <w:rPr>
          <w:rFonts w:ascii="David" w:eastAsia="Times New Roman" w:hAnsi="David" w:cs="David"/>
          <w:bCs/>
          <w:sz w:val="24"/>
          <w:szCs w:val="24"/>
        </w:rPr>
        <w:t xml:space="preserve"> </w:t>
      </w:r>
      <w:proofErr w:type="spellStart"/>
      <w:r w:rsidRPr="00072525">
        <w:rPr>
          <w:rFonts w:ascii="David" w:eastAsia="Times New Roman" w:hAnsi="David" w:cs="David"/>
          <w:bCs/>
          <w:sz w:val="24"/>
          <w:szCs w:val="24"/>
        </w:rPr>
        <w:t>Shemona</w:t>
      </w:r>
      <w:proofErr w:type="spellEnd"/>
      <w:r w:rsidRPr="00072525">
        <w:rPr>
          <w:rFonts w:ascii="David" w:eastAsia="Times New Roman" w:hAnsi="David" w:cs="David"/>
          <w:bCs/>
          <w:sz w:val="24"/>
          <w:szCs w:val="24"/>
        </w:rPr>
        <w:t xml:space="preserve"> 1220800, Israel</w:t>
      </w:r>
      <w:r>
        <w:rPr>
          <w:rFonts w:ascii="David" w:eastAsia="Times New Roman" w:hAnsi="David" w:cs="David"/>
          <w:bCs/>
          <w:sz w:val="24"/>
          <w:szCs w:val="24"/>
        </w:rPr>
        <w:t>.</w:t>
      </w:r>
    </w:p>
    <w:p w:rsidR="00863DB4" w:rsidRDefault="00863DB4" w:rsidP="00863DB4">
      <w:pPr>
        <w:spacing w:after="0" w:line="360" w:lineRule="auto"/>
        <w:jc w:val="right"/>
        <w:rPr>
          <w:rFonts w:ascii="David" w:eastAsia="Times New Roman" w:hAnsi="David" w:cs="David"/>
          <w:bCs/>
          <w:sz w:val="24"/>
          <w:szCs w:val="24"/>
        </w:rPr>
      </w:pPr>
      <w:r w:rsidRPr="00072525">
        <w:rPr>
          <w:rFonts w:ascii="David" w:eastAsia="Times New Roman" w:hAnsi="David" w:cs="David"/>
          <w:bCs/>
          <w:sz w:val="24"/>
          <w:szCs w:val="24"/>
          <w:rtl/>
        </w:rPr>
        <w:tab/>
      </w:r>
      <w:r w:rsidRPr="00072525">
        <w:rPr>
          <w:rFonts w:ascii="David" w:eastAsia="Times New Roman" w:hAnsi="David" w:cs="David"/>
          <w:bCs/>
          <w:sz w:val="24"/>
          <w:szCs w:val="24"/>
        </w:rPr>
        <w:t xml:space="preserve">Correspondence: </w:t>
      </w:r>
      <w:hyperlink r:id="rId4" w:history="1">
        <w:r w:rsidRPr="00432F9B">
          <w:rPr>
            <w:rStyle w:val="Hyperlink"/>
            <w:rFonts w:ascii="David" w:eastAsia="Times New Roman" w:hAnsi="David" w:cs="David"/>
            <w:bCs/>
            <w:sz w:val="24"/>
            <w:szCs w:val="24"/>
          </w:rPr>
          <w:t>eitans@telhai.ac.il</w:t>
        </w:r>
      </w:hyperlink>
      <w:r>
        <w:rPr>
          <w:rFonts w:ascii="David" w:eastAsia="Times New Roman" w:hAnsi="David" w:cs="David"/>
          <w:bCs/>
          <w:sz w:val="24"/>
          <w:szCs w:val="24"/>
        </w:rPr>
        <w:t xml:space="preserve"> </w:t>
      </w:r>
    </w:p>
    <w:p w:rsidR="00863DB4" w:rsidRDefault="00863DB4" w:rsidP="00863DB4">
      <w:pPr>
        <w:spacing w:after="0" w:line="360" w:lineRule="auto"/>
        <w:jc w:val="both"/>
        <w:rPr>
          <w:rFonts w:ascii="David" w:eastAsia="Times New Roman" w:hAnsi="David" w:cs="David"/>
          <w:bCs/>
          <w:sz w:val="24"/>
          <w:szCs w:val="24"/>
        </w:rPr>
      </w:pPr>
      <w:hyperlink r:id="rId5" w:history="1">
        <w:r>
          <w:rPr>
            <w:rStyle w:val="Hyperlink"/>
            <w:b/>
            <w:bCs/>
            <w:color w:val="FFFFFF"/>
            <w:sz w:val="42"/>
            <w:szCs w:val="42"/>
            <w:shd w:val="clear" w:color="auto" w:fill="10147E"/>
          </w:rPr>
          <w:t>Asia-Pacific Journal of Teacher Education</w:t>
        </w:r>
      </w:hyperlink>
    </w:p>
    <w:p w:rsidR="00863DB4" w:rsidRDefault="00863DB4" w:rsidP="00863DB4">
      <w:pPr>
        <w:spacing w:after="0" w:line="360" w:lineRule="auto"/>
        <w:jc w:val="both"/>
        <w:rPr>
          <w:rFonts w:ascii="David" w:eastAsia="Times New Roman" w:hAnsi="David" w:cs="David"/>
          <w:bCs/>
          <w:sz w:val="24"/>
          <w:szCs w:val="24"/>
        </w:rPr>
      </w:pPr>
      <w:r>
        <w:t>British Journal of Educational Psychology</w:t>
      </w:r>
    </w:p>
    <w:p w:rsidR="00863DB4" w:rsidRDefault="00863DB4" w:rsidP="00863DB4">
      <w:pPr>
        <w:spacing w:after="0" w:line="360" w:lineRule="auto"/>
        <w:jc w:val="both"/>
        <w:rPr>
          <w:rFonts w:ascii="David" w:eastAsia="Times New Roman" w:hAnsi="David" w:cs="David"/>
          <w:bCs/>
          <w:sz w:val="24"/>
          <w:szCs w:val="24"/>
        </w:rPr>
      </w:pPr>
    </w:p>
    <w:p w:rsidR="00863DB4" w:rsidRDefault="00863DB4" w:rsidP="00863DB4">
      <w:pPr>
        <w:spacing w:after="0" w:line="360" w:lineRule="auto"/>
        <w:jc w:val="both"/>
        <w:rPr>
          <w:rFonts w:ascii="David" w:eastAsia="Times New Roman" w:hAnsi="David" w:cs="David"/>
          <w:bCs/>
          <w:sz w:val="24"/>
          <w:szCs w:val="24"/>
        </w:rPr>
      </w:pPr>
    </w:p>
    <w:p w:rsidR="00863DB4" w:rsidRDefault="00863DB4" w:rsidP="00863DB4">
      <w:pPr>
        <w:spacing w:after="0" w:line="360" w:lineRule="auto"/>
        <w:jc w:val="right"/>
        <w:rPr>
          <w:rFonts w:ascii="David" w:eastAsia="Times New Roman" w:hAnsi="David" w:cs="David"/>
          <w:bCs/>
          <w:sz w:val="24"/>
          <w:szCs w:val="24"/>
          <w:rtl/>
        </w:rPr>
      </w:pPr>
      <w:r w:rsidRPr="00755256">
        <w:rPr>
          <w:rFonts w:ascii="David" w:eastAsia="Times New Roman" w:hAnsi="David" w:cs="David"/>
          <w:bCs/>
          <w:sz w:val="24"/>
          <w:szCs w:val="24"/>
        </w:rPr>
        <w:t>Introduction</w:t>
      </w:r>
    </w:p>
    <w:p w:rsidR="00863DB4" w:rsidRPr="003E641C" w:rsidRDefault="00863DB4" w:rsidP="00863DB4">
      <w:pPr>
        <w:spacing w:after="0" w:line="360" w:lineRule="auto"/>
        <w:jc w:val="both"/>
        <w:rPr>
          <w:rFonts w:ascii="David" w:hAnsi="David" w:cs="David"/>
          <w:sz w:val="24"/>
          <w:szCs w:val="24"/>
          <w:rtl/>
        </w:rPr>
      </w:pPr>
      <w:r w:rsidRPr="003E641C">
        <w:rPr>
          <w:rFonts w:ascii="David" w:hAnsi="David" w:cs="David" w:hint="cs"/>
          <w:sz w:val="24"/>
          <w:szCs w:val="24"/>
          <w:rtl/>
        </w:rPr>
        <w:t xml:space="preserve">מאמר זה מבקש לבחון כיצד </w:t>
      </w:r>
      <w:r>
        <w:rPr>
          <w:rFonts w:ascii="David" w:hAnsi="David" w:cs="David" w:hint="cs"/>
          <w:sz w:val="24"/>
          <w:szCs w:val="24"/>
          <w:rtl/>
        </w:rPr>
        <w:t xml:space="preserve">במהלך שלוש שנים של </w:t>
      </w:r>
      <w:r w:rsidRPr="003E641C">
        <w:rPr>
          <w:rFonts w:ascii="David" w:hAnsi="David" w:cs="David" w:hint="cs"/>
          <w:sz w:val="24"/>
          <w:szCs w:val="24"/>
          <w:rtl/>
        </w:rPr>
        <w:t xml:space="preserve">התנסות בהוראה במהלך שנות הכשרת סטודנטים להוראה </w:t>
      </w:r>
      <w:r>
        <w:rPr>
          <w:rFonts w:ascii="David" w:hAnsi="David" w:cs="David" w:hint="cs"/>
          <w:sz w:val="24"/>
          <w:szCs w:val="24"/>
          <w:rtl/>
        </w:rPr>
        <w:t>מהווה השפעה</w:t>
      </w:r>
      <w:r w:rsidRPr="003E641C">
        <w:rPr>
          <w:rFonts w:ascii="David" w:hAnsi="David" w:cs="David" w:hint="cs"/>
          <w:sz w:val="24"/>
          <w:szCs w:val="24"/>
          <w:rtl/>
        </w:rPr>
        <w:t xml:space="preserve"> על הזהות המקצועית של הסטודנטים להוראה.</w:t>
      </w:r>
    </w:p>
    <w:p w:rsidR="00863DB4" w:rsidRPr="003E641C" w:rsidRDefault="00863DB4" w:rsidP="00863DB4">
      <w:pPr>
        <w:spacing w:after="0" w:line="360" w:lineRule="auto"/>
        <w:jc w:val="both"/>
        <w:rPr>
          <w:rFonts w:ascii="David" w:hAnsi="David" w:cs="David"/>
          <w:sz w:val="24"/>
          <w:szCs w:val="24"/>
          <w:rtl/>
        </w:rPr>
      </w:pPr>
      <w:r w:rsidRPr="003E641C">
        <w:rPr>
          <w:rFonts w:ascii="David" w:hAnsi="David" w:cs="David"/>
          <w:sz w:val="24"/>
          <w:szCs w:val="24"/>
          <w:rtl/>
        </w:rPr>
        <w:t>סקירת הספרות תעסוק במונחים זהות, זהות מקצועית, ותתמקד במאפיינים הייחודיים כמו גם בקשיים העולים בגיבוש זהות מקצועית של מורים</w:t>
      </w:r>
      <w:r w:rsidRPr="003E641C">
        <w:rPr>
          <w:rFonts w:ascii="David" w:hAnsi="David" w:cs="David" w:hint="cs"/>
          <w:sz w:val="24"/>
          <w:szCs w:val="24"/>
          <w:rtl/>
        </w:rPr>
        <w:t xml:space="preserve"> בתהליך הכשרתם.</w:t>
      </w:r>
    </w:p>
    <w:p w:rsidR="00863DB4" w:rsidRPr="004C4FDC" w:rsidRDefault="00863DB4" w:rsidP="00863DB4">
      <w:pPr>
        <w:spacing w:after="0" w:line="360" w:lineRule="auto"/>
        <w:jc w:val="both"/>
        <w:rPr>
          <w:rFonts w:ascii="David" w:hAnsi="David" w:cs="David"/>
          <w:sz w:val="24"/>
          <w:szCs w:val="24"/>
          <w:rtl/>
        </w:rPr>
      </w:pPr>
      <w:r w:rsidRPr="004C4FDC">
        <w:rPr>
          <w:rFonts w:ascii="David" w:eastAsia="Times New Roman" w:hAnsi="David" w:cs="David"/>
          <w:b/>
          <w:sz w:val="24"/>
          <w:szCs w:val="24"/>
          <w:rtl/>
        </w:rPr>
        <w:t xml:space="preserve">לצורך בחינת הנושא נעשה מחקר </w:t>
      </w:r>
      <w:r>
        <w:rPr>
          <w:rFonts w:ascii="David" w:eastAsia="Times New Roman" w:hAnsi="David" w:cs="David" w:hint="cs"/>
          <w:b/>
          <w:sz w:val="24"/>
          <w:szCs w:val="24"/>
          <w:rtl/>
        </w:rPr>
        <w:t xml:space="preserve">כמותי </w:t>
      </w:r>
      <w:r w:rsidRPr="004C4FDC">
        <w:rPr>
          <w:rFonts w:ascii="David" w:eastAsia="Times New Roman" w:hAnsi="David" w:cs="David"/>
          <w:b/>
          <w:sz w:val="24"/>
          <w:szCs w:val="24"/>
          <w:rtl/>
        </w:rPr>
        <w:t xml:space="preserve">המוצג בפרק העוסק במתודולוגיית המחקר. </w:t>
      </w:r>
    </w:p>
    <w:p w:rsidR="00863DB4" w:rsidRPr="004C4FDC" w:rsidRDefault="00863DB4" w:rsidP="00863DB4">
      <w:pPr>
        <w:spacing w:after="0" w:line="360" w:lineRule="auto"/>
        <w:jc w:val="both"/>
        <w:rPr>
          <w:rFonts w:ascii="David" w:hAnsi="David" w:cs="David"/>
          <w:sz w:val="24"/>
          <w:szCs w:val="24"/>
          <w:rtl/>
        </w:rPr>
      </w:pPr>
      <w:r>
        <w:rPr>
          <w:rFonts w:ascii="David" w:hAnsi="David" w:cs="David" w:hint="cs"/>
          <w:sz w:val="24"/>
          <w:szCs w:val="24"/>
          <w:rtl/>
        </w:rPr>
        <w:t xml:space="preserve">מתוך הממצאים עולה כי </w:t>
      </w:r>
      <w:r>
        <w:rPr>
          <w:rFonts w:ascii="David" w:hAnsi="David" w:cs="David"/>
          <w:sz w:val="24"/>
          <w:szCs w:val="24"/>
          <w:rtl/>
        </w:rPr>
        <w:t xml:space="preserve">עיקר הדגש </w:t>
      </w:r>
      <w:r>
        <w:rPr>
          <w:rFonts w:ascii="David" w:hAnsi="David" w:cs="David" w:hint="cs"/>
          <w:sz w:val="24"/>
          <w:szCs w:val="24"/>
          <w:rtl/>
        </w:rPr>
        <w:t xml:space="preserve">הוא </w:t>
      </w:r>
      <w:r w:rsidRPr="004C4FDC">
        <w:rPr>
          <w:rFonts w:ascii="David" w:hAnsi="David" w:cs="David"/>
          <w:sz w:val="24"/>
          <w:szCs w:val="24"/>
          <w:rtl/>
        </w:rPr>
        <w:t xml:space="preserve">על תחושת השייכות והשליחות כהיבט הקשור לאמצעי התמיכה, ההסתגלות והתפתחות הזהות המקצועית למול תחושות של קשיים של סטודנטים </w:t>
      </w:r>
      <w:r>
        <w:rPr>
          <w:rFonts w:ascii="David" w:hAnsi="David" w:cs="David" w:hint="cs"/>
          <w:sz w:val="24"/>
          <w:szCs w:val="24"/>
          <w:rtl/>
        </w:rPr>
        <w:t xml:space="preserve">להוראה </w:t>
      </w:r>
      <w:r w:rsidRPr="004C4FDC">
        <w:rPr>
          <w:rFonts w:ascii="David" w:hAnsi="David" w:cs="David"/>
          <w:sz w:val="24"/>
          <w:szCs w:val="24"/>
          <w:rtl/>
        </w:rPr>
        <w:t>בעיקר כאלו המצויים בשלב של התנסות מעשית כפי שהם נתפסים על ידי</w:t>
      </w:r>
      <w:r>
        <w:rPr>
          <w:rFonts w:ascii="David" w:hAnsi="David" w:cs="David" w:hint="cs"/>
          <w:sz w:val="24"/>
          <w:szCs w:val="24"/>
          <w:rtl/>
        </w:rPr>
        <w:t xml:space="preserve"> הסטודנטים עצמם</w:t>
      </w:r>
      <w:r w:rsidRPr="004C4FDC">
        <w:rPr>
          <w:rFonts w:ascii="David" w:hAnsi="David" w:cs="David"/>
          <w:sz w:val="24"/>
          <w:szCs w:val="24"/>
          <w:rtl/>
        </w:rPr>
        <w:t xml:space="preserve">. </w:t>
      </w:r>
    </w:p>
    <w:p w:rsidR="00863DB4" w:rsidRPr="004C4FDC" w:rsidRDefault="00863DB4" w:rsidP="00863DB4">
      <w:pPr>
        <w:spacing w:after="0" w:line="360" w:lineRule="auto"/>
        <w:jc w:val="both"/>
        <w:rPr>
          <w:rFonts w:ascii="David" w:eastAsia="Times New Roman" w:hAnsi="David" w:cs="David"/>
          <w:b/>
          <w:sz w:val="24"/>
          <w:szCs w:val="24"/>
          <w:rtl/>
        </w:rPr>
      </w:pPr>
      <w:r w:rsidRPr="004C4FDC">
        <w:rPr>
          <w:rFonts w:ascii="David" w:eastAsia="Times New Roman" w:hAnsi="David" w:cs="David"/>
          <w:b/>
          <w:sz w:val="24"/>
          <w:szCs w:val="24"/>
          <w:rtl/>
        </w:rPr>
        <w:t xml:space="preserve">המסקנות והתובנות העיקריות העולים מכלל ממצאי המחקר מראים שעל אף שבעשורים האחרונים קיימת הכרה בתרומת </w:t>
      </w:r>
      <w:r>
        <w:rPr>
          <w:rFonts w:ascii="David" w:eastAsia="Times New Roman" w:hAnsi="David" w:cs="David" w:hint="cs"/>
          <w:b/>
          <w:sz w:val="24"/>
          <w:szCs w:val="24"/>
          <w:rtl/>
        </w:rPr>
        <w:t>תהליכי הכשרת והשפעתם</w:t>
      </w:r>
      <w:r w:rsidRPr="004C4FDC">
        <w:rPr>
          <w:rFonts w:ascii="David" w:eastAsia="Times New Roman" w:hAnsi="David" w:cs="David"/>
          <w:b/>
          <w:sz w:val="24"/>
          <w:szCs w:val="24"/>
          <w:rtl/>
        </w:rPr>
        <w:t xml:space="preserve"> במישורים רבים בחיי ה</w:t>
      </w:r>
      <w:r>
        <w:rPr>
          <w:rFonts w:ascii="David" w:eastAsia="Times New Roman" w:hAnsi="David" w:cs="David" w:hint="cs"/>
          <w:b/>
          <w:sz w:val="24"/>
          <w:szCs w:val="24"/>
          <w:rtl/>
        </w:rPr>
        <w:t>סטודנט להוראה</w:t>
      </w:r>
      <w:r w:rsidRPr="004C4FDC">
        <w:rPr>
          <w:rFonts w:ascii="David" w:eastAsia="Times New Roman" w:hAnsi="David" w:cs="David"/>
          <w:b/>
          <w:sz w:val="24"/>
          <w:szCs w:val="24"/>
          <w:rtl/>
        </w:rPr>
        <w:t>, המקצוע אינו זוכה להערכה ראויה</w:t>
      </w:r>
      <w:r>
        <w:rPr>
          <w:rFonts w:ascii="David" w:eastAsia="Times New Roman" w:hAnsi="David" w:cs="David" w:hint="cs"/>
          <w:b/>
          <w:sz w:val="24"/>
          <w:szCs w:val="24"/>
          <w:rtl/>
        </w:rPr>
        <w:t xml:space="preserve">. </w:t>
      </w:r>
      <w:r w:rsidRPr="004C4FDC">
        <w:rPr>
          <w:rFonts w:ascii="David" w:eastAsia="Times New Roman" w:hAnsi="David" w:cs="David"/>
          <w:b/>
          <w:sz w:val="24"/>
          <w:szCs w:val="24"/>
          <w:rtl/>
        </w:rPr>
        <w:t>סוגית ההכשרה מהווה כממצא לא צפוי שעלה במסגרת המחקר, ומכאן עולה ערך נוסף של חשיבות העיסוק ב</w:t>
      </w:r>
      <w:r>
        <w:rPr>
          <w:rFonts w:ascii="David" w:eastAsia="Times New Roman" w:hAnsi="David" w:cs="David" w:hint="cs"/>
          <w:b/>
          <w:sz w:val="24"/>
          <w:szCs w:val="24"/>
          <w:rtl/>
        </w:rPr>
        <w:t xml:space="preserve">התנסות בהוראה כחלק הכרחי לפיתוח ועיצוב בוגר עתידי הראוי להוביל את עתיד החינוך. </w:t>
      </w:r>
    </w:p>
    <w:p w:rsidR="00863DB4" w:rsidRPr="004C4FDC" w:rsidRDefault="00863DB4" w:rsidP="00863DB4">
      <w:pPr>
        <w:bidi w:val="0"/>
        <w:spacing w:after="0" w:line="360" w:lineRule="auto"/>
        <w:jc w:val="both"/>
        <w:rPr>
          <w:rFonts w:ascii="David" w:eastAsia="Times New Roman" w:hAnsi="David" w:cs="David"/>
          <w:b/>
          <w:sz w:val="24"/>
          <w:szCs w:val="24"/>
        </w:rPr>
      </w:pPr>
      <w:r w:rsidRPr="00CE0BAB">
        <w:t>Keywords:</w:t>
      </w:r>
    </w:p>
    <w:p w:rsidR="00863DB4" w:rsidRDefault="00863DB4" w:rsidP="00863DB4">
      <w:pPr>
        <w:spacing w:after="0" w:line="360" w:lineRule="auto"/>
        <w:jc w:val="both"/>
        <w:rPr>
          <w:rFonts w:ascii="David" w:hAnsi="David" w:cs="David"/>
          <w:b/>
          <w:bCs/>
          <w:sz w:val="24"/>
          <w:szCs w:val="24"/>
          <w:rtl/>
        </w:rPr>
      </w:pPr>
      <w:r>
        <w:rPr>
          <w:rFonts w:ascii="David" w:hAnsi="David" w:cs="David" w:hint="cs"/>
          <w:b/>
          <w:bCs/>
          <w:sz w:val="24"/>
          <w:szCs w:val="24"/>
          <w:rtl/>
        </w:rPr>
        <w:t>מילות מפתח</w:t>
      </w:r>
    </w:p>
    <w:p w:rsidR="00863DB4" w:rsidRPr="00F778FE" w:rsidRDefault="00863DB4" w:rsidP="00863DB4">
      <w:pPr>
        <w:spacing w:after="0" w:line="360" w:lineRule="auto"/>
        <w:jc w:val="both"/>
        <w:rPr>
          <w:rFonts w:ascii="David" w:eastAsia="Times New Roman" w:hAnsi="David" w:cs="David"/>
          <w:b/>
          <w:sz w:val="24"/>
          <w:szCs w:val="24"/>
          <w:rtl/>
        </w:rPr>
      </w:pPr>
      <w:r w:rsidRPr="00F778FE">
        <w:rPr>
          <w:rFonts w:ascii="David" w:eastAsia="Times New Roman" w:hAnsi="David" w:cs="David" w:hint="cs"/>
          <w:b/>
          <w:sz w:val="24"/>
          <w:szCs w:val="24"/>
          <w:rtl/>
        </w:rPr>
        <w:t>זהות מקצועית</w:t>
      </w:r>
      <w:r>
        <w:rPr>
          <w:rFonts w:ascii="David" w:eastAsia="Times New Roman" w:hAnsi="David" w:cs="David" w:hint="cs"/>
          <w:b/>
          <w:sz w:val="24"/>
          <w:szCs w:val="24"/>
          <w:rtl/>
        </w:rPr>
        <w:t xml:space="preserve"> (</w:t>
      </w:r>
      <w:r>
        <w:rPr>
          <w:rFonts w:ascii="David" w:eastAsia="Times New Roman" w:hAnsi="David" w:cs="David" w:hint="cs"/>
          <w:b/>
          <w:sz w:val="24"/>
          <w:szCs w:val="24"/>
        </w:rPr>
        <w:t>PI</w:t>
      </w:r>
      <w:r>
        <w:rPr>
          <w:rFonts w:ascii="David" w:eastAsia="Times New Roman" w:hAnsi="David" w:cs="David" w:hint="cs"/>
          <w:b/>
          <w:sz w:val="24"/>
          <w:szCs w:val="24"/>
          <w:rtl/>
        </w:rPr>
        <w:t xml:space="preserve">) </w:t>
      </w:r>
      <w:r w:rsidRPr="00F778FE">
        <w:rPr>
          <w:rFonts w:ascii="David" w:eastAsia="Times New Roman" w:hAnsi="David" w:cs="David" w:hint="cs"/>
          <w:b/>
          <w:sz w:val="24"/>
          <w:szCs w:val="24"/>
          <w:rtl/>
        </w:rPr>
        <w:t>, סטודנטים להוראה</w:t>
      </w:r>
      <w:r>
        <w:rPr>
          <w:rFonts w:ascii="David" w:eastAsia="Times New Roman" w:hAnsi="David" w:cs="David" w:hint="cs"/>
          <w:b/>
          <w:sz w:val="24"/>
          <w:szCs w:val="24"/>
          <w:rtl/>
        </w:rPr>
        <w:t xml:space="preserve"> (</w:t>
      </w:r>
      <w:r>
        <w:rPr>
          <w:rFonts w:ascii="David" w:eastAsia="Times New Roman" w:hAnsi="David" w:cs="David" w:hint="cs"/>
          <w:b/>
          <w:sz w:val="24"/>
          <w:szCs w:val="24"/>
        </w:rPr>
        <w:t>ST</w:t>
      </w:r>
      <w:r>
        <w:rPr>
          <w:rFonts w:ascii="David" w:eastAsia="Times New Roman" w:hAnsi="David" w:cs="David" w:hint="cs"/>
          <w:b/>
          <w:sz w:val="24"/>
          <w:szCs w:val="24"/>
          <w:rtl/>
        </w:rPr>
        <w:t xml:space="preserve">) </w:t>
      </w:r>
      <w:r w:rsidRPr="00F778FE">
        <w:rPr>
          <w:rFonts w:ascii="David" w:eastAsia="Times New Roman" w:hAnsi="David" w:cs="David" w:hint="cs"/>
          <w:b/>
          <w:sz w:val="24"/>
          <w:szCs w:val="24"/>
          <w:rtl/>
        </w:rPr>
        <w:t>, הכשרת מורים</w:t>
      </w:r>
      <w:r>
        <w:rPr>
          <w:rFonts w:ascii="David" w:eastAsia="Times New Roman" w:hAnsi="David" w:cs="David" w:hint="cs"/>
          <w:b/>
          <w:sz w:val="24"/>
          <w:szCs w:val="24"/>
          <w:rtl/>
        </w:rPr>
        <w:t xml:space="preserve"> (</w:t>
      </w:r>
      <w:r>
        <w:rPr>
          <w:rFonts w:ascii="David" w:eastAsia="Times New Roman" w:hAnsi="David" w:cs="David" w:hint="cs"/>
          <w:b/>
          <w:sz w:val="24"/>
          <w:szCs w:val="24"/>
        </w:rPr>
        <w:t>TT</w:t>
      </w:r>
      <w:r>
        <w:rPr>
          <w:rFonts w:ascii="David" w:eastAsia="Times New Roman" w:hAnsi="David" w:cs="David" w:hint="cs"/>
          <w:b/>
          <w:sz w:val="24"/>
          <w:szCs w:val="24"/>
          <w:rtl/>
        </w:rPr>
        <w:t>), התפתחות זהות מקצועית (</w:t>
      </w:r>
      <w:r>
        <w:rPr>
          <w:rFonts w:ascii="David" w:eastAsia="Times New Roman" w:hAnsi="David" w:cs="David"/>
          <w:b/>
          <w:sz w:val="24"/>
          <w:szCs w:val="24"/>
        </w:rPr>
        <w:t>(</w:t>
      </w:r>
      <w:r>
        <w:rPr>
          <w:rFonts w:ascii="David" w:eastAsia="Times New Roman" w:hAnsi="David" w:cs="David" w:hint="cs"/>
          <w:b/>
          <w:sz w:val="24"/>
          <w:szCs w:val="24"/>
        </w:rPr>
        <w:t>D</w:t>
      </w:r>
      <w:r>
        <w:rPr>
          <w:rFonts w:ascii="David" w:eastAsia="Times New Roman" w:hAnsi="David" w:cs="David"/>
          <w:b/>
          <w:sz w:val="24"/>
          <w:szCs w:val="24"/>
        </w:rPr>
        <w:t>PI</w:t>
      </w:r>
    </w:p>
    <w:p w:rsidR="00863DB4" w:rsidRDefault="00863DB4" w:rsidP="00863DB4">
      <w:pPr>
        <w:spacing w:after="0" w:line="360" w:lineRule="auto"/>
        <w:jc w:val="right"/>
        <w:rPr>
          <w:rFonts w:ascii="David" w:eastAsia="Times New Roman" w:hAnsi="David" w:cs="David"/>
          <w:bCs/>
          <w:sz w:val="24"/>
          <w:szCs w:val="24"/>
          <w:rtl/>
        </w:rPr>
      </w:pPr>
      <w:r w:rsidRPr="00755256">
        <w:rPr>
          <w:rFonts w:ascii="David" w:eastAsia="Times New Roman" w:hAnsi="David" w:cs="David"/>
          <w:bCs/>
          <w:sz w:val="24"/>
          <w:szCs w:val="24"/>
        </w:rPr>
        <w:t>Introduction</w:t>
      </w:r>
    </w:p>
    <w:p w:rsidR="00863DB4" w:rsidRDefault="00863DB4" w:rsidP="00863DB4">
      <w:pPr>
        <w:spacing w:after="0" w:line="360" w:lineRule="auto"/>
        <w:jc w:val="both"/>
        <w:rPr>
          <w:rFonts w:ascii="David" w:hAnsi="David" w:cs="David"/>
          <w:b/>
          <w:bCs/>
          <w:sz w:val="24"/>
          <w:szCs w:val="24"/>
        </w:rPr>
      </w:pPr>
    </w:p>
    <w:p w:rsidR="00863DB4" w:rsidRPr="008D5AE5" w:rsidRDefault="00863DB4" w:rsidP="00863DB4">
      <w:pPr>
        <w:bidi w:val="0"/>
        <w:spacing w:after="0" w:line="360" w:lineRule="auto"/>
        <w:rPr>
          <w:rFonts w:ascii="David" w:eastAsia="Times New Roman" w:hAnsi="David" w:cs="David"/>
          <w:sz w:val="24"/>
          <w:szCs w:val="24"/>
        </w:rPr>
      </w:pPr>
      <w:r w:rsidRPr="008D5AE5">
        <w:rPr>
          <w:rFonts w:ascii="David" w:eastAsia="Times New Roman" w:hAnsi="David" w:cs="David"/>
          <w:sz w:val="24"/>
          <w:szCs w:val="24"/>
        </w:rPr>
        <w:t xml:space="preserve">The shifts in how work is perceived in an individual's life have led to the career they choose and the work associated with it becoming a significant factor in shaping their personal identity. While there is limited mention of the term 'professional identity' in research literature, there is extensive use of phrases such as "professional maturity," "making a professional choice," and "occupational commitment." These terms relate </w:t>
      </w:r>
      <w:r w:rsidRPr="008D5AE5">
        <w:rPr>
          <w:rFonts w:ascii="David" w:eastAsia="Times New Roman" w:hAnsi="David" w:cs="David"/>
          <w:sz w:val="24"/>
          <w:szCs w:val="24"/>
        </w:rPr>
        <w:lastRenderedPageBreak/>
        <w:t>to an individual's career choice, their attitudes toward their chosen profession, the activation of decision-making processes in their professional life, and the sense of belonging to their profession. There are positive connections between occupational maturity and self-awareness, as well as "self-identity," both of which revolve around feelings of belonging and identification (Fisherman, 2016).</w:t>
      </w:r>
    </w:p>
    <w:p w:rsidR="00863DB4" w:rsidRPr="008D5AE5" w:rsidRDefault="00863DB4" w:rsidP="00863DB4">
      <w:pPr>
        <w:bidi w:val="0"/>
        <w:spacing w:after="0" w:line="360" w:lineRule="auto"/>
        <w:rPr>
          <w:rFonts w:ascii="David" w:eastAsia="Times New Roman" w:hAnsi="David" w:cs="David"/>
          <w:sz w:val="24"/>
          <w:szCs w:val="24"/>
        </w:rPr>
      </w:pPr>
      <w:r w:rsidRPr="008D5AE5">
        <w:rPr>
          <w:rFonts w:ascii="David" w:eastAsia="Times New Roman" w:hAnsi="David" w:cs="David"/>
          <w:sz w:val="24"/>
          <w:szCs w:val="24"/>
        </w:rPr>
        <w:t>The core essence of teachers' professional identity originates from a subjective perspective that interprets and defines it based on teachers' inner perceptions and emotions. There are four primary components that define teachers' professional identity: confidence in their career choice, a sense of self-professional worth, a sense of purpose, and the reputation of education and teaching. Each of these components significantly influences their level of motivation. The 'reality shock' phenomenon is a widely recognized occurrence, especially among novice teachers, often leading them to ask themselves, "sink or swim?"</w:t>
      </w:r>
    </w:p>
    <w:p w:rsidR="00863DB4" w:rsidRDefault="00863DB4" w:rsidP="00863DB4">
      <w:pPr>
        <w:spacing w:after="0" w:line="360" w:lineRule="auto"/>
        <w:jc w:val="both"/>
        <w:rPr>
          <w:rFonts w:ascii="David" w:hAnsi="David" w:cs="David"/>
          <w:sz w:val="24"/>
          <w:szCs w:val="24"/>
          <w:rtl/>
        </w:rPr>
      </w:pPr>
    </w:p>
    <w:p w:rsidR="00863DB4" w:rsidRDefault="00863DB4" w:rsidP="00863DB4">
      <w:pPr>
        <w:spacing w:after="0" w:line="360" w:lineRule="auto"/>
        <w:jc w:val="both"/>
        <w:rPr>
          <w:rFonts w:ascii="David" w:hAnsi="David" w:cs="David"/>
          <w:sz w:val="24"/>
          <w:szCs w:val="24"/>
          <w:rtl/>
        </w:rPr>
      </w:pPr>
      <w:r w:rsidRPr="004C4FDC">
        <w:rPr>
          <w:rFonts w:ascii="David" w:hAnsi="David" w:cs="David"/>
          <w:sz w:val="24"/>
          <w:szCs w:val="24"/>
          <w:rtl/>
        </w:rPr>
        <w:t xml:space="preserve">כדי לענות על שאלות המחקר </w:t>
      </w:r>
      <w:r>
        <w:rPr>
          <w:rFonts w:ascii="David" w:hAnsi="David" w:cs="David" w:hint="cs"/>
          <w:sz w:val="24"/>
          <w:szCs w:val="24"/>
          <w:rtl/>
        </w:rPr>
        <w:t>נבחרה הגישה הכמותית</w:t>
      </w:r>
      <w:r w:rsidRPr="004C4FDC">
        <w:rPr>
          <w:rFonts w:ascii="David" w:hAnsi="David" w:cs="David"/>
          <w:sz w:val="24"/>
          <w:szCs w:val="24"/>
          <w:rtl/>
        </w:rPr>
        <w:t xml:space="preserve">. במחקר הנוכחי השתתפו </w:t>
      </w:r>
      <w:r>
        <w:rPr>
          <w:rFonts w:ascii="David" w:hAnsi="David" w:cs="David"/>
          <w:b/>
          <w:bCs/>
          <w:sz w:val="24"/>
          <w:szCs w:val="24"/>
        </w:rPr>
        <w:t>216</w:t>
      </w:r>
      <w:r w:rsidRPr="004C4FDC">
        <w:rPr>
          <w:rFonts w:ascii="David" w:hAnsi="David" w:cs="David"/>
          <w:sz w:val="24"/>
          <w:szCs w:val="24"/>
          <w:rtl/>
        </w:rPr>
        <w:t xml:space="preserve"> סטודנטים ל</w:t>
      </w:r>
      <w:r>
        <w:rPr>
          <w:rFonts w:ascii="David" w:hAnsi="David" w:cs="David" w:hint="cs"/>
          <w:sz w:val="24"/>
          <w:szCs w:val="24"/>
          <w:rtl/>
        </w:rPr>
        <w:t>הוראה</w:t>
      </w:r>
      <w:r w:rsidRPr="004C4FDC">
        <w:rPr>
          <w:rFonts w:ascii="David" w:hAnsi="David" w:cs="David"/>
          <w:sz w:val="24"/>
          <w:szCs w:val="24"/>
          <w:rtl/>
        </w:rPr>
        <w:t xml:space="preserve">. השאלון </w:t>
      </w:r>
      <w:r>
        <w:rPr>
          <w:rFonts w:ascii="David" w:hAnsi="David" w:cs="David" w:hint="cs"/>
          <w:sz w:val="24"/>
          <w:szCs w:val="24"/>
          <w:rtl/>
        </w:rPr>
        <w:t xml:space="preserve">המבוסס על שאלון זהות מקצועית של </w:t>
      </w:r>
      <w:proofErr w:type="spellStart"/>
      <w:r>
        <w:rPr>
          <w:rFonts w:ascii="David" w:hAnsi="David" w:cs="David" w:hint="cs"/>
          <w:sz w:val="24"/>
          <w:szCs w:val="24"/>
          <w:rtl/>
        </w:rPr>
        <w:t>פרשמן</w:t>
      </w:r>
      <w:proofErr w:type="spellEnd"/>
      <w:r>
        <w:rPr>
          <w:rFonts w:ascii="David" w:hAnsi="David" w:cs="David" w:hint="cs"/>
          <w:sz w:val="24"/>
          <w:szCs w:val="24"/>
          <w:rtl/>
        </w:rPr>
        <w:t xml:space="preserve"> </w:t>
      </w:r>
      <w:proofErr w:type="spellStart"/>
      <w:r>
        <w:rPr>
          <w:rFonts w:ascii="David" w:hAnsi="David" w:cs="David" w:hint="cs"/>
          <w:sz w:val="24"/>
          <w:szCs w:val="24"/>
          <w:rtl/>
        </w:rPr>
        <w:t>וויס</w:t>
      </w:r>
      <w:proofErr w:type="spellEnd"/>
      <w:r>
        <w:rPr>
          <w:rFonts w:ascii="David" w:hAnsi="David" w:cs="David" w:hint="cs"/>
          <w:sz w:val="24"/>
          <w:szCs w:val="24"/>
          <w:rtl/>
        </w:rPr>
        <w:t xml:space="preserve"> 2011 </w:t>
      </w:r>
      <w:r w:rsidRPr="004C4FDC">
        <w:rPr>
          <w:rFonts w:ascii="David" w:hAnsi="David" w:cs="David"/>
          <w:sz w:val="24"/>
          <w:szCs w:val="24"/>
          <w:rtl/>
        </w:rPr>
        <w:t xml:space="preserve">כלל 41 היגדים שמטרתם </w:t>
      </w:r>
      <w:r w:rsidRPr="004C4FDC">
        <w:rPr>
          <w:rFonts w:ascii="David" w:eastAsia="Times New Roman" w:hAnsi="David" w:cs="David"/>
          <w:sz w:val="24"/>
          <w:szCs w:val="24"/>
          <w:rtl/>
        </w:rPr>
        <w:t>לבדוק את רמת הזהות ה</w:t>
      </w:r>
      <w:r w:rsidRPr="004C4FDC">
        <w:rPr>
          <w:rFonts w:ascii="David" w:hAnsi="David" w:cs="David"/>
          <w:sz w:val="24"/>
          <w:szCs w:val="24"/>
          <w:rtl/>
        </w:rPr>
        <w:t>מקצועית</w:t>
      </w:r>
      <w:r w:rsidRPr="004C4FDC">
        <w:rPr>
          <w:rFonts w:ascii="David" w:eastAsia="Times New Roman" w:hAnsi="David" w:cs="David"/>
          <w:sz w:val="24"/>
          <w:szCs w:val="24"/>
          <w:rtl/>
        </w:rPr>
        <w:t xml:space="preserve">, תחושת השייכות והשליחות </w:t>
      </w:r>
      <w:r w:rsidRPr="004C4FDC">
        <w:rPr>
          <w:rFonts w:ascii="David" w:hAnsi="David" w:cs="David"/>
          <w:sz w:val="24"/>
          <w:szCs w:val="24"/>
          <w:rtl/>
        </w:rPr>
        <w:t xml:space="preserve">לגבי הבחירה בתחום ההוראה. </w:t>
      </w:r>
    </w:p>
    <w:p w:rsidR="00863DB4" w:rsidRDefault="00863DB4" w:rsidP="00863DB4">
      <w:pPr>
        <w:spacing w:after="0" w:line="360" w:lineRule="auto"/>
        <w:jc w:val="both"/>
        <w:rPr>
          <w:rFonts w:ascii="David" w:hAnsi="David" w:cs="David"/>
          <w:sz w:val="24"/>
          <w:szCs w:val="24"/>
          <w:rtl/>
        </w:rPr>
      </w:pPr>
      <w:r w:rsidRPr="004C4FDC">
        <w:rPr>
          <w:rFonts w:ascii="David" w:hAnsi="David" w:cs="David"/>
          <w:sz w:val="24"/>
          <w:szCs w:val="24"/>
          <w:rtl/>
        </w:rPr>
        <w:t>המסקנות והתובנות העיקריות מכלל ממצאי המחקר מראים</w:t>
      </w:r>
      <w:r>
        <w:rPr>
          <w:rFonts w:ascii="David" w:hAnsi="David" w:cs="David" w:hint="cs"/>
          <w:sz w:val="24"/>
          <w:szCs w:val="24"/>
          <w:rtl/>
        </w:rPr>
        <w:t xml:space="preserve"> כי קיימת השפעה של ההתנסות וההכשרה על התפתחות הזהות המקצועית של הסטודנטים להוראה במהלך הכשרתם. </w:t>
      </w:r>
    </w:p>
    <w:p w:rsidR="00863DB4" w:rsidRPr="004C4FDC" w:rsidRDefault="00863DB4" w:rsidP="00863DB4">
      <w:pPr>
        <w:spacing w:after="0" w:line="360" w:lineRule="auto"/>
        <w:jc w:val="both"/>
        <w:rPr>
          <w:rFonts w:ascii="David" w:hAnsi="David" w:cs="David"/>
          <w:sz w:val="24"/>
          <w:szCs w:val="24"/>
          <w:rtl/>
        </w:rPr>
      </w:pPr>
    </w:p>
    <w:p w:rsidR="00863DB4" w:rsidRDefault="00863DB4" w:rsidP="00863DB4">
      <w:pPr>
        <w:spacing w:after="0" w:line="360" w:lineRule="auto"/>
        <w:jc w:val="both"/>
        <w:rPr>
          <w:rFonts w:ascii="David" w:hAnsi="David" w:cs="David"/>
          <w:b/>
          <w:bCs/>
          <w:sz w:val="24"/>
          <w:szCs w:val="24"/>
          <w:rtl/>
        </w:rPr>
      </w:pPr>
      <w:r>
        <w:rPr>
          <w:rFonts w:ascii="David" w:hAnsi="David" w:cs="David" w:hint="cs"/>
          <w:b/>
          <w:bCs/>
          <w:sz w:val="24"/>
          <w:szCs w:val="24"/>
          <w:rtl/>
        </w:rPr>
        <w:t>סקירת ספרות</w:t>
      </w:r>
    </w:p>
    <w:p w:rsidR="00863DB4" w:rsidRPr="004C4FDC" w:rsidRDefault="00863DB4" w:rsidP="00863DB4">
      <w:pPr>
        <w:spacing w:after="0" w:line="360" w:lineRule="auto"/>
        <w:jc w:val="both"/>
        <w:rPr>
          <w:rFonts w:ascii="David" w:hAnsi="David" w:cs="David"/>
          <w:b/>
          <w:bCs/>
          <w:sz w:val="24"/>
          <w:szCs w:val="24"/>
          <w:rtl/>
        </w:rPr>
      </w:pPr>
      <w:r w:rsidRPr="004C4FDC">
        <w:rPr>
          <w:rFonts w:ascii="David" w:hAnsi="David" w:cs="David"/>
          <w:b/>
          <w:bCs/>
          <w:sz w:val="24"/>
          <w:szCs w:val="24"/>
          <w:rtl/>
        </w:rPr>
        <w:t>פרק א: אהבה, עבודה וזהות</w:t>
      </w:r>
    </w:p>
    <w:p w:rsidR="00863DB4" w:rsidRDefault="00863DB4" w:rsidP="00863DB4">
      <w:pPr>
        <w:spacing w:after="0" w:line="360" w:lineRule="auto"/>
        <w:jc w:val="both"/>
        <w:rPr>
          <w:rFonts w:ascii="David" w:hAnsi="David" w:cs="David"/>
          <w:sz w:val="24"/>
          <w:szCs w:val="24"/>
          <w:rtl/>
        </w:rPr>
      </w:pPr>
    </w:p>
    <w:p w:rsidR="00863DB4" w:rsidRPr="008D5AE5" w:rsidRDefault="00863DB4" w:rsidP="00863DB4">
      <w:pPr>
        <w:bidi w:val="0"/>
        <w:spacing w:after="0" w:line="360" w:lineRule="auto"/>
        <w:rPr>
          <w:rFonts w:ascii="David" w:eastAsia="Times New Roman" w:hAnsi="David" w:cs="David"/>
          <w:sz w:val="24"/>
          <w:szCs w:val="24"/>
          <w:rtl/>
        </w:rPr>
      </w:pPr>
      <w:r>
        <w:rPr>
          <w:rFonts w:ascii="David" w:eastAsia="Times New Roman" w:hAnsi="David" w:cs="David"/>
          <w:sz w:val="24"/>
          <w:szCs w:val="24"/>
        </w:rPr>
        <w:t>T</w:t>
      </w:r>
      <w:r w:rsidRPr="008D5AE5">
        <w:rPr>
          <w:rFonts w:ascii="David" w:eastAsia="Times New Roman" w:hAnsi="David" w:cs="David"/>
          <w:sz w:val="24"/>
          <w:szCs w:val="24"/>
        </w:rPr>
        <w:t>he notion of identity encompasses various interpretations in the social sciences, yet all of these conceptualizations share the fundamental idea that identity is a dynamic construct, continually formed and shaped throughout one's life. The development of identity is influenced by how a person is recognized by the broader community and their interactions with different elements within that community. Identity delineates how individuals perceive themselves in relation to others, influenced by social processes and their perceived role within organizations. Furthermore, individuals possess multiple identities (e.g., parent, mentor, researcher, teacher), each of which may assume varying degrees of significance at different junctures in their lives and careers (Steinert, O'Sullivan, Irby, 2019).</w:t>
      </w:r>
    </w:p>
    <w:p w:rsidR="001727A4" w:rsidRDefault="00863DB4" w:rsidP="00863DB4">
      <w:r w:rsidRPr="008D5AE5">
        <w:rPr>
          <w:rFonts w:ascii="David" w:eastAsia="Times New Roman" w:hAnsi="David" w:cs="David"/>
          <w:sz w:val="24"/>
          <w:szCs w:val="24"/>
        </w:rPr>
        <w:t>Erikson's theory of stages of personal identity development characterizes each developmental stage as having distinct attributes. Each stage signifies the level of maturity and development in both physical and psychological aspects, considering the individual's relationships with their environment. Similar to Erikson, this theory also explores the concept of 'identity' in close connection with 'self.' Generally, the development of 'self' identity is an ongoing process, involving conscious and</w:t>
      </w:r>
      <w:bookmarkStart w:id="0" w:name="_GoBack"/>
      <w:bookmarkEnd w:id="0"/>
    </w:p>
    <w:sectPr w:rsidR="001727A4" w:rsidSect="008E516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B4"/>
    <w:rsid w:val="001727A4"/>
    <w:rsid w:val="00863DB4"/>
    <w:rsid w:val="008E51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F1924-7EE4-41B1-A65E-7D100D28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DB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63D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andfonline.com/journals/capj20" TargetMode="External"/><Relationship Id="rId4" Type="http://schemas.openxmlformats.org/officeDocument/2006/relationships/hyperlink" Target="mailto:eitans@telhai.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3906</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TELHAI College</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איתן סימון</dc:creator>
  <cp:keywords/>
  <dc:description/>
  <cp:lastModifiedBy>איתן סימון</cp:lastModifiedBy>
  <cp:revision>1</cp:revision>
  <dcterms:created xsi:type="dcterms:W3CDTF">2023-11-20T18:08:00Z</dcterms:created>
  <dcterms:modified xsi:type="dcterms:W3CDTF">2023-11-20T18:08:00Z</dcterms:modified>
</cp:coreProperties>
</file>