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DD6F" w14:textId="4A2E1996" w:rsidR="00D765BD" w:rsidRPr="00EF7879" w:rsidRDefault="00D765BD" w:rsidP="00715242">
      <w:pPr>
        <w:spacing w:after="0"/>
        <w:rPr>
          <w:rFonts w:ascii="Tahoma" w:eastAsia="Calibri" w:hAnsi="Tahoma" w:cs="Tahoma"/>
          <w:b/>
          <w:bCs/>
          <w:sz w:val="28"/>
          <w:szCs w:val="28"/>
          <w:u w:val="single"/>
        </w:rPr>
      </w:pPr>
    </w:p>
    <w:p w14:paraId="0D6790DA" w14:textId="383B7DE5" w:rsidR="002A2CC9" w:rsidRPr="00EF7879" w:rsidRDefault="00B525F5" w:rsidP="0048453F">
      <w:pPr>
        <w:spacing w:before="240" w:line="360" w:lineRule="auto"/>
        <w:jc w:val="center"/>
        <w:rPr>
          <w:rFonts w:ascii="Tahoma" w:eastAsia="Calibri" w:hAnsi="Tahoma" w:cs="Tahoma"/>
          <w:b/>
          <w:bCs/>
          <w:color w:val="FF0000"/>
          <w:sz w:val="28"/>
          <w:szCs w:val="28"/>
          <w:u w:val="single"/>
        </w:rPr>
      </w:pPr>
      <w:r w:rsidRPr="00EF7879">
        <w:rPr>
          <w:rFonts w:ascii="Tahoma" w:eastAsia="Calibri" w:hAnsi="Tahoma" w:cs="Tahoma"/>
          <w:b/>
          <w:bCs/>
          <w:color w:val="FF0000"/>
          <w:sz w:val="28"/>
          <w:szCs w:val="28"/>
          <w:u w:val="single"/>
          <w:rtl/>
        </w:rPr>
        <w:t xml:space="preserve">אמברגו ליום </w:t>
      </w:r>
      <w:r w:rsidR="00356DBB" w:rsidRPr="00EF7879">
        <w:rPr>
          <w:rFonts w:ascii="Tahoma" w:eastAsia="Calibri" w:hAnsi="Tahoma" w:cs="Tahoma"/>
          <w:b/>
          <w:bCs/>
          <w:color w:val="FF0000"/>
          <w:sz w:val="28"/>
          <w:szCs w:val="28"/>
          <w:u w:val="single"/>
          <w:rtl/>
        </w:rPr>
        <w:t>ג'</w:t>
      </w:r>
      <w:r w:rsidRPr="00EF7879">
        <w:rPr>
          <w:rFonts w:ascii="Tahoma" w:eastAsia="Calibri" w:hAnsi="Tahoma" w:cs="Tahoma"/>
          <w:b/>
          <w:bCs/>
          <w:color w:val="FF0000"/>
          <w:sz w:val="28"/>
          <w:szCs w:val="28"/>
          <w:u w:val="single"/>
          <w:rtl/>
        </w:rPr>
        <w:t xml:space="preserve"> </w:t>
      </w:r>
      <w:r w:rsidR="00356DBB" w:rsidRPr="00EF7879">
        <w:rPr>
          <w:rFonts w:ascii="Tahoma" w:eastAsia="Calibri" w:hAnsi="Tahoma" w:cs="Tahoma"/>
          <w:b/>
          <w:bCs/>
          <w:color w:val="FF0000"/>
          <w:sz w:val="28"/>
          <w:szCs w:val="28"/>
          <w:u w:val="single"/>
          <w:rtl/>
        </w:rPr>
        <w:t>09.01</w:t>
      </w:r>
      <w:r w:rsidRPr="00EF7879">
        <w:rPr>
          <w:rFonts w:ascii="Tahoma" w:eastAsia="Calibri" w:hAnsi="Tahoma" w:cs="Tahoma"/>
          <w:b/>
          <w:bCs/>
          <w:color w:val="FF0000"/>
          <w:sz w:val="28"/>
          <w:szCs w:val="28"/>
          <w:u w:val="single"/>
          <w:rtl/>
        </w:rPr>
        <w:t>.202</w:t>
      </w:r>
      <w:r w:rsidR="00356DBB" w:rsidRPr="00EF7879">
        <w:rPr>
          <w:rFonts w:ascii="Tahoma" w:eastAsia="Calibri" w:hAnsi="Tahoma" w:cs="Tahoma"/>
          <w:b/>
          <w:bCs/>
          <w:color w:val="FF0000"/>
          <w:sz w:val="28"/>
          <w:szCs w:val="28"/>
          <w:u w:val="single"/>
          <w:rtl/>
        </w:rPr>
        <w:t>4</w:t>
      </w:r>
      <w:r w:rsidRPr="00EF7879">
        <w:rPr>
          <w:rFonts w:ascii="Tahoma" w:eastAsia="Calibri" w:hAnsi="Tahoma" w:cs="Tahoma"/>
          <w:b/>
          <w:bCs/>
          <w:color w:val="FF0000"/>
          <w:sz w:val="28"/>
          <w:szCs w:val="28"/>
          <w:u w:val="single"/>
          <w:rtl/>
        </w:rPr>
        <w:t xml:space="preserve"> בשעה 06:00</w:t>
      </w:r>
    </w:p>
    <w:p w14:paraId="520397E5" w14:textId="02554366" w:rsidR="008B425B" w:rsidRPr="004011A6" w:rsidRDefault="008B425B" w:rsidP="008A4F80">
      <w:pPr>
        <w:spacing w:before="240" w:line="360" w:lineRule="auto"/>
        <w:jc w:val="center"/>
        <w:rPr>
          <w:rFonts w:ascii="Tahoma" w:hAnsi="Tahoma" w:cs="Tahoma"/>
          <w:b/>
          <w:bCs/>
          <w:sz w:val="32"/>
          <w:szCs w:val="32"/>
          <w:u w:val="single"/>
        </w:rPr>
      </w:pPr>
      <w:r w:rsidRPr="004011A6">
        <w:rPr>
          <w:rFonts w:ascii="Tahoma" w:hAnsi="Tahoma" w:cs="Tahoma" w:hint="cs"/>
          <w:b/>
          <w:bCs/>
          <w:sz w:val="32"/>
          <w:szCs w:val="32"/>
          <w:u w:val="single"/>
          <w:rtl/>
        </w:rPr>
        <w:t xml:space="preserve">כ-23 מיליארד ש"ח בשנה מתבזבזים: </w:t>
      </w:r>
      <w:r w:rsidR="003110AF" w:rsidRPr="004011A6">
        <w:rPr>
          <w:rFonts w:ascii="Tahoma" w:hAnsi="Tahoma" w:cs="Tahoma"/>
          <w:b/>
          <w:bCs/>
          <w:sz w:val="32"/>
          <w:szCs w:val="32"/>
          <w:u w:val="single"/>
          <w:rtl/>
        </w:rPr>
        <w:br/>
      </w:r>
      <w:r w:rsidRPr="004011A6">
        <w:rPr>
          <w:rFonts w:ascii="Tahoma" w:hAnsi="Tahoma" w:cs="Tahoma" w:hint="cs"/>
          <w:b/>
          <w:bCs/>
          <w:sz w:val="32"/>
          <w:szCs w:val="32"/>
          <w:u w:val="single"/>
          <w:rtl/>
        </w:rPr>
        <w:t xml:space="preserve">הדו"ח השנתי של לקט ישראל חושף את היקף אובדן </w:t>
      </w:r>
      <w:r w:rsidRPr="004011A6">
        <w:rPr>
          <w:rFonts w:ascii="Tahoma" w:hAnsi="Tahoma" w:cs="Tahoma"/>
          <w:b/>
          <w:bCs/>
          <w:sz w:val="32"/>
          <w:szCs w:val="32"/>
          <w:u w:val="single"/>
          <w:rtl/>
        </w:rPr>
        <w:t>המזון</w:t>
      </w:r>
    </w:p>
    <w:p w14:paraId="6A607D26" w14:textId="77777777" w:rsidR="0094029B" w:rsidRPr="004011A6" w:rsidRDefault="0094029B" w:rsidP="0094029B">
      <w:pPr>
        <w:spacing w:before="240" w:line="360" w:lineRule="auto"/>
        <w:jc w:val="center"/>
        <w:rPr>
          <w:rFonts w:ascii="Tahoma" w:hAnsi="Tahoma" w:cs="Tahoma"/>
          <w:b/>
          <w:bCs/>
          <w:sz w:val="24"/>
          <w:szCs w:val="24"/>
          <w:u w:val="single"/>
          <w:rtl/>
        </w:rPr>
      </w:pPr>
      <w:r w:rsidRPr="004011A6">
        <w:rPr>
          <w:rFonts w:ascii="Tahoma" w:hAnsi="Tahoma" w:cs="Tahoma" w:hint="cs"/>
          <w:b/>
          <w:bCs/>
          <w:sz w:val="24"/>
          <w:szCs w:val="24"/>
          <w:u w:val="single"/>
          <w:rtl/>
        </w:rPr>
        <w:t xml:space="preserve">העלות הבריאותית העודפת למשק מאי ביטחון תזונתי בישראל בשנת 2022 עומדת על 5.2 מיליארד ₪ שהינם כ </w:t>
      </w:r>
      <w:r w:rsidRPr="004011A6">
        <w:rPr>
          <w:rFonts w:ascii="Tahoma" w:hAnsi="Tahoma" w:cs="Tahoma"/>
          <w:b/>
          <w:bCs/>
          <w:sz w:val="24"/>
          <w:szCs w:val="24"/>
          <w:u w:val="single"/>
          <w:rtl/>
        </w:rPr>
        <w:t>–</w:t>
      </w:r>
      <w:r w:rsidRPr="004011A6">
        <w:rPr>
          <w:rFonts w:ascii="Tahoma" w:hAnsi="Tahoma" w:cs="Tahoma" w:hint="cs"/>
          <w:b/>
          <w:bCs/>
          <w:sz w:val="24"/>
          <w:szCs w:val="24"/>
          <w:u w:val="single"/>
          <w:rtl/>
        </w:rPr>
        <w:t xml:space="preserve"> 5% מהוצאות הבריאות הלאומיות</w:t>
      </w:r>
    </w:p>
    <w:p w14:paraId="3011E2DE" w14:textId="208469C2" w:rsidR="00165532" w:rsidRPr="004011A6" w:rsidRDefault="00165532" w:rsidP="008A4F80">
      <w:pPr>
        <w:spacing w:before="240" w:line="360" w:lineRule="auto"/>
        <w:jc w:val="center"/>
        <w:rPr>
          <w:rFonts w:ascii="Tahoma" w:hAnsi="Tahoma" w:cs="Tahoma"/>
          <w:b/>
          <w:bCs/>
          <w:sz w:val="24"/>
          <w:szCs w:val="24"/>
          <w:u w:val="single"/>
          <w:rtl/>
        </w:rPr>
      </w:pPr>
      <w:r w:rsidRPr="004011A6">
        <w:rPr>
          <w:rFonts w:ascii="Tahoma" w:hAnsi="Tahoma" w:cs="Tahoma" w:hint="cs"/>
          <w:b/>
          <w:bCs/>
          <w:sz w:val="24"/>
          <w:szCs w:val="24"/>
          <w:u w:val="single"/>
          <w:rtl/>
        </w:rPr>
        <w:t>1.4 מיליון איש חיים באי</w:t>
      </w:r>
      <w:r w:rsidR="003D30CD" w:rsidRPr="004011A6">
        <w:rPr>
          <w:rFonts w:ascii="Tahoma" w:hAnsi="Tahoma" w:cs="Tahoma" w:hint="cs"/>
          <w:b/>
          <w:bCs/>
          <w:sz w:val="24"/>
          <w:szCs w:val="24"/>
          <w:u w:val="single"/>
          <w:rtl/>
        </w:rPr>
        <w:t>-</w:t>
      </w:r>
      <w:r w:rsidRPr="004011A6">
        <w:rPr>
          <w:rFonts w:ascii="Tahoma" w:hAnsi="Tahoma" w:cs="Tahoma" w:hint="cs"/>
          <w:b/>
          <w:bCs/>
          <w:sz w:val="24"/>
          <w:szCs w:val="24"/>
          <w:u w:val="single"/>
          <w:rtl/>
        </w:rPr>
        <w:t>ביטחון תזונתי בישראל. הפגיעה הכלכלית במשק לצד</w:t>
      </w:r>
      <w:r w:rsidR="003110AF" w:rsidRPr="004011A6">
        <w:rPr>
          <w:rFonts w:ascii="Tahoma" w:hAnsi="Tahoma" w:cs="Tahoma" w:hint="cs"/>
          <w:b/>
          <w:bCs/>
          <w:sz w:val="24"/>
          <w:szCs w:val="24"/>
          <w:u w:val="single"/>
          <w:rtl/>
        </w:rPr>
        <w:t xml:space="preserve"> </w:t>
      </w:r>
      <w:r w:rsidR="00F061E1" w:rsidRPr="004011A6">
        <w:rPr>
          <w:rFonts w:ascii="Tahoma" w:hAnsi="Tahoma" w:cs="Tahoma" w:hint="cs"/>
          <w:b/>
          <w:bCs/>
          <w:sz w:val="24"/>
          <w:szCs w:val="24"/>
          <w:u w:val="single"/>
          <w:rtl/>
        </w:rPr>
        <w:t xml:space="preserve">עשרות </w:t>
      </w:r>
      <w:r w:rsidRPr="004011A6">
        <w:rPr>
          <w:rFonts w:ascii="Tahoma" w:hAnsi="Tahoma" w:cs="Tahoma" w:hint="cs"/>
          <w:b/>
          <w:bCs/>
          <w:sz w:val="24"/>
          <w:szCs w:val="24"/>
          <w:u w:val="single"/>
          <w:rtl/>
        </w:rPr>
        <w:t xml:space="preserve">אלפי </w:t>
      </w:r>
      <w:r w:rsidR="00F061E1" w:rsidRPr="004011A6">
        <w:rPr>
          <w:rFonts w:ascii="Tahoma" w:hAnsi="Tahoma" w:cs="Tahoma" w:hint="cs"/>
          <w:b/>
          <w:bCs/>
          <w:sz w:val="24"/>
          <w:szCs w:val="24"/>
          <w:u w:val="single"/>
          <w:rtl/>
        </w:rPr>
        <w:t xml:space="preserve">המשפחות </w:t>
      </w:r>
      <w:r w:rsidRPr="004011A6">
        <w:rPr>
          <w:rFonts w:ascii="Tahoma" w:hAnsi="Tahoma" w:cs="Tahoma" w:hint="cs"/>
          <w:b/>
          <w:bCs/>
          <w:sz w:val="24"/>
          <w:szCs w:val="24"/>
          <w:u w:val="single"/>
          <w:rtl/>
        </w:rPr>
        <w:t xml:space="preserve">שפונו </w:t>
      </w:r>
      <w:r w:rsidR="00F061E1" w:rsidRPr="004011A6">
        <w:rPr>
          <w:rFonts w:ascii="Tahoma" w:hAnsi="Tahoma" w:cs="Tahoma" w:hint="cs"/>
          <w:b/>
          <w:bCs/>
          <w:sz w:val="24"/>
          <w:szCs w:val="24"/>
          <w:u w:val="single"/>
          <w:rtl/>
        </w:rPr>
        <w:t xml:space="preserve">מבתיהן </w:t>
      </w:r>
      <w:r w:rsidRPr="004011A6">
        <w:rPr>
          <w:rFonts w:ascii="Tahoma" w:hAnsi="Tahoma" w:cs="Tahoma" w:hint="cs"/>
          <w:b/>
          <w:bCs/>
          <w:sz w:val="24"/>
          <w:szCs w:val="24"/>
          <w:u w:val="single"/>
          <w:rtl/>
        </w:rPr>
        <w:t>בעקבות המלחמה תביא להחמרה משמעותית של אי</w:t>
      </w:r>
      <w:r w:rsidR="008556C9" w:rsidRPr="004011A6">
        <w:rPr>
          <w:rFonts w:ascii="Tahoma" w:hAnsi="Tahoma" w:cs="Tahoma" w:hint="cs"/>
          <w:b/>
          <w:bCs/>
          <w:sz w:val="24"/>
          <w:szCs w:val="24"/>
          <w:u w:val="single"/>
          <w:rtl/>
        </w:rPr>
        <w:t>-</w:t>
      </w:r>
      <w:r w:rsidRPr="004011A6">
        <w:rPr>
          <w:rFonts w:ascii="Tahoma" w:hAnsi="Tahoma" w:cs="Tahoma" w:hint="cs"/>
          <w:b/>
          <w:bCs/>
          <w:sz w:val="24"/>
          <w:szCs w:val="24"/>
          <w:u w:val="single"/>
          <w:rtl/>
        </w:rPr>
        <w:t>הביטחון התזונתי בקרב אוכלוסיות נזקקות.</w:t>
      </w:r>
    </w:p>
    <w:p w14:paraId="60A38837" w14:textId="12D9F512" w:rsidR="00F061E1" w:rsidRPr="004011A6" w:rsidRDefault="00F061E1" w:rsidP="008A4F80">
      <w:pPr>
        <w:spacing w:before="240" w:line="360" w:lineRule="auto"/>
        <w:jc w:val="center"/>
        <w:rPr>
          <w:rFonts w:ascii="Tahoma" w:hAnsi="Tahoma" w:cs="Tahoma"/>
          <w:b/>
          <w:bCs/>
          <w:sz w:val="24"/>
          <w:szCs w:val="24"/>
          <w:u w:val="single"/>
          <w:rtl/>
        </w:rPr>
      </w:pPr>
      <w:r w:rsidRPr="004011A6">
        <w:rPr>
          <w:rFonts w:ascii="Tahoma" w:hAnsi="Tahoma" w:cs="Tahoma" w:hint="cs"/>
          <w:b/>
          <w:bCs/>
          <w:sz w:val="24"/>
          <w:szCs w:val="24"/>
          <w:u w:val="single"/>
          <w:rtl/>
        </w:rPr>
        <w:t xml:space="preserve">2.6 מיליון טון מזון אבדו </w:t>
      </w:r>
      <w:r w:rsidR="008C3D42" w:rsidRPr="004011A6">
        <w:rPr>
          <w:rFonts w:ascii="Tahoma" w:hAnsi="Tahoma" w:cs="Tahoma" w:hint="cs"/>
          <w:b/>
          <w:bCs/>
          <w:sz w:val="24"/>
          <w:szCs w:val="24"/>
          <w:u w:val="single"/>
          <w:rtl/>
        </w:rPr>
        <w:t xml:space="preserve"> בשנת 2022</w:t>
      </w:r>
      <w:r w:rsidRPr="004011A6">
        <w:rPr>
          <w:rFonts w:ascii="Tahoma" w:hAnsi="Tahoma" w:cs="Tahoma" w:hint="cs"/>
          <w:b/>
          <w:bCs/>
          <w:sz w:val="24"/>
          <w:szCs w:val="24"/>
          <w:u w:val="single"/>
          <w:rtl/>
        </w:rPr>
        <w:t xml:space="preserve">. 30% משטחי החקלאות בישראל נמצאים בעוטף עזה וקו העימות. המלחמה מביאה לגידול נוסף באובדן המזון בחקלאות בשל מחסור בידיים עובדות ומגבלות גישה לשטחים חקלאיים.  </w:t>
      </w:r>
    </w:p>
    <w:p w14:paraId="5B63C4D0" w14:textId="4857BDBD" w:rsidR="0048453F" w:rsidRPr="008B425B" w:rsidRDefault="00062DFC" w:rsidP="008B425B">
      <w:pPr>
        <w:spacing w:before="240" w:line="360" w:lineRule="auto"/>
        <w:jc w:val="center"/>
        <w:rPr>
          <w:rFonts w:ascii="Tahoma" w:hAnsi="Tahoma" w:cs="Tahoma"/>
          <w:b/>
          <w:bCs/>
          <w:sz w:val="20"/>
          <w:szCs w:val="20"/>
          <w:rtl/>
        </w:rPr>
      </w:pPr>
      <w:r w:rsidRPr="008B425B">
        <w:rPr>
          <w:rFonts w:ascii="Tahoma" w:hAnsi="Tahoma" w:cs="Tahoma"/>
          <w:b/>
          <w:bCs/>
          <w:sz w:val="20"/>
          <w:szCs w:val="20"/>
          <w:rtl/>
        </w:rPr>
        <w:t>הדו"ח הלאומי לאובדן והצלת מזון</w:t>
      </w:r>
      <w:r w:rsidRPr="008B425B">
        <w:rPr>
          <w:rFonts w:ascii="Tahoma" w:eastAsia="Calibri" w:hAnsi="Tahoma" w:cs="Tahoma"/>
          <w:b/>
          <w:bCs/>
          <w:sz w:val="20"/>
          <w:szCs w:val="20"/>
          <w:rtl/>
        </w:rPr>
        <w:t xml:space="preserve"> של </w:t>
      </w:r>
      <w:r w:rsidRPr="008B425B">
        <w:rPr>
          <w:rFonts w:ascii="Tahoma" w:hAnsi="Tahoma" w:cs="Tahoma"/>
          <w:b/>
          <w:bCs/>
          <w:sz w:val="20"/>
          <w:szCs w:val="20"/>
          <w:rtl/>
        </w:rPr>
        <w:t xml:space="preserve">לקט ישראל </w:t>
      </w:r>
      <w:r w:rsidRPr="008B425B">
        <w:rPr>
          <w:rFonts w:ascii="Tahoma" w:eastAsia="Calibri" w:hAnsi="Tahoma" w:cs="Tahoma"/>
          <w:b/>
          <w:bCs/>
          <w:sz w:val="20"/>
          <w:szCs w:val="20"/>
          <w:rtl/>
        </w:rPr>
        <w:t xml:space="preserve">בשיתוף </w:t>
      </w:r>
      <w:r w:rsidRPr="008B425B">
        <w:rPr>
          <w:rFonts w:ascii="Tahoma" w:hAnsi="Tahoma" w:cs="Tahoma"/>
          <w:b/>
          <w:bCs/>
          <w:sz w:val="20"/>
          <w:szCs w:val="20"/>
          <w:rtl/>
        </w:rPr>
        <w:t xml:space="preserve">המשרד להגנת הסביבה </w:t>
      </w:r>
      <w:r w:rsidR="0032493D">
        <w:rPr>
          <w:rFonts w:ascii="Tahoma" w:hAnsi="Tahoma" w:cs="Tahoma" w:hint="cs"/>
          <w:b/>
          <w:bCs/>
          <w:sz w:val="20"/>
          <w:szCs w:val="20"/>
          <w:rtl/>
        </w:rPr>
        <w:t xml:space="preserve">ומשרד הבריאות </w:t>
      </w:r>
      <w:r w:rsidRPr="008B425B">
        <w:rPr>
          <w:rFonts w:ascii="Tahoma" w:hAnsi="Tahoma" w:cs="Tahoma"/>
          <w:b/>
          <w:bCs/>
          <w:sz w:val="20"/>
          <w:szCs w:val="20"/>
          <w:rtl/>
        </w:rPr>
        <w:t xml:space="preserve">שנכתב על ידי </w:t>
      </w:r>
      <w:r w:rsidRPr="008B425B">
        <w:rPr>
          <w:rFonts w:ascii="Tahoma" w:hAnsi="Tahoma" w:cs="Tahoma"/>
          <w:b/>
          <w:bCs/>
          <w:sz w:val="20"/>
          <w:szCs w:val="20"/>
        </w:rPr>
        <w:t>BDO</w:t>
      </w:r>
      <w:r w:rsidRPr="008B425B">
        <w:rPr>
          <w:rFonts w:ascii="Tahoma" w:hAnsi="Tahoma" w:cs="Tahoma"/>
          <w:b/>
          <w:bCs/>
          <w:sz w:val="20"/>
          <w:szCs w:val="20"/>
          <w:rtl/>
        </w:rPr>
        <w:t>, חושף כי</w:t>
      </w:r>
      <w:r w:rsidRPr="008B425B">
        <w:rPr>
          <w:rFonts w:ascii="Tahoma" w:eastAsia="Calibri" w:hAnsi="Tahoma" w:cs="Tahoma"/>
          <w:b/>
          <w:bCs/>
          <w:sz w:val="20"/>
          <w:szCs w:val="20"/>
          <w:rtl/>
        </w:rPr>
        <w:t xml:space="preserve"> </w:t>
      </w:r>
      <w:r w:rsidRPr="008B425B">
        <w:rPr>
          <w:rFonts w:ascii="Tahoma" w:hAnsi="Tahoma" w:cs="Tahoma"/>
          <w:b/>
          <w:bCs/>
          <w:sz w:val="20"/>
          <w:szCs w:val="20"/>
          <w:rtl/>
        </w:rPr>
        <w:t xml:space="preserve">היקף אובדן המזון בישראל לשנת 2022 נאמד בהיקף של 2.6 מיליון </w:t>
      </w:r>
      <w:r w:rsidR="001E624F" w:rsidRPr="008B425B">
        <w:rPr>
          <w:rFonts w:ascii="Tahoma" w:hAnsi="Tahoma" w:cs="Tahoma"/>
          <w:b/>
          <w:bCs/>
          <w:sz w:val="20"/>
          <w:szCs w:val="20"/>
          <w:rtl/>
        </w:rPr>
        <w:t>טו</w:t>
      </w:r>
      <w:r w:rsidR="001E624F">
        <w:rPr>
          <w:rFonts w:ascii="Tahoma" w:hAnsi="Tahoma" w:cs="Tahoma" w:hint="cs"/>
          <w:b/>
          <w:bCs/>
          <w:sz w:val="20"/>
          <w:szCs w:val="20"/>
          <w:rtl/>
        </w:rPr>
        <w:t>נות</w:t>
      </w:r>
      <w:r w:rsidR="001E624F" w:rsidRPr="008B425B">
        <w:rPr>
          <w:rFonts w:ascii="Tahoma" w:hAnsi="Tahoma" w:cs="Tahoma"/>
          <w:b/>
          <w:bCs/>
          <w:sz w:val="20"/>
          <w:szCs w:val="20"/>
          <w:rtl/>
        </w:rPr>
        <w:t xml:space="preserve"> </w:t>
      </w:r>
      <w:r w:rsidRPr="008B425B">
        <w:rPr>
          <w:rFonts w:ascii="Tahoma" w:hAnsi="Tahoma" w:cs="Tahoma"/>
          <w:b/>
          <w:bCs/>
          <w:sz w:val="20"/>
          <w:szCs w:val="20"/>
          <w:rtl/>
        </w:rPr>
        <w:t>ובשווי של כ- 23.1 מיליארד ₪ בשנה.</w:t>
      </w:r>
      <w:r w:rsidR="008B425B" w:rsidRPr="008B425B">
        <w:rPr>
          <w:rFonts w:ascii="Tahoma" w:hAnsi="Tahoma" w:cs="Tahoma" w:hint="cs"/>
          <w:b/>
          <w:bCs/>
          <w:sz w:val="20"/>
          <w:szCs w:val="20"/>
          <w:rtl/>
        </w:rPr>
        <w:t xml:space="preserve"> על פי הערכות, בעקבות המלחמה, היקף האובדן יגדל</w:t>
      </w:r>
      <w:r w:rsidR="001E624F">
        <w:rPr>
          <w:rFonts w:ascii="Tahoma" w:hAnsi="Tahoma" w:cs="Tahoma" w:hint="cs"/>
          <w:b/>
          <w:bCs/>
          <w:sz w:val="20"/>
          <w:szCs w:val="20"/>
          <w:rtl/>
        </w:rPr>
        <w:t>, החוסר במזון</w:t>
      </w:r>
      <w:r w:rsidR="00945576">
        <w:rPr>
          <w:rFonts w:ascii="Tahoma" w:hAnsi="Tahoma" w:cs="Tahoma" w:hint="cs"/>
          <w:b/>
          <w:bCs/>
          <w:sz w:val="20"/>
          <w:szCs w:val="20"/>
          <w:rtl/>
        </w:rPr>
        <w:t xml:space="preserve"> יורגש </w:t>
      </w:r>
      <w:proofErr w:type="spellStart"/>
      <w:r w:rsidR="00945576">
        <w:rPr>
          <w:rFonts w:ascii="Tahoma" w:hAnsi="Tahoma" w:cs="Tahoma" w:hint="cs"/>
          <w:b/>
          <w:bCs/>
          <w:sz w:val="20"/>
          <w:szCs w:val="20"/>
          <w:rtl/>
        </w:rPr>
        <w:t>וו</w:t>
      </w:r>
      <w:r w:rsidR="008B425B" w:rsidRPr="008B425B">
        <w:rPr>
          <w:rFonts w:ascii="Tahoma" w:hAnsi="Tahoma" w:cs="Tahoma" w:hint="cs"/>
          <w:b/>
          <w:bCs/>
          <w:sz w:val="20"/>
          <w:szCs w:val="20"/>
          <w:rtl/>
        </w:rPr>
        <w:t>ישפיע</w:t>
      </w:r>
      <w:proofErr w:type="spellEnd"/>
      <w:r w:rsidR="008B425B" w:rsidRPr="008B425B">
        <w:rPr>
          <w:rFonts w:ascii="Tahoma" w:hAnsi="Tahoma" w:cs="Tahoma" w:hint="cs"/>
          <w:b/>
          <w:bCs/>
          <w:sz w:val="20"/>
          <w:szCs w:val="20"/>
          <w:rtl/>
        </w:rPr>
        <w:t xml:space="preserve"> ישירות על המחירים ועל מצב</w:t>
      </w:r>
      <w:r w:rsidR="00945576">
        <w:rPr>
          <w:rFonts w:ascii="Tahoma" w:hAnsi="Tahoma" w:cs="Tahoma" w:hint="cs"/>
          <w:b/>
          <w:bCs/>
          <w:sz w:val="20"/>
          <w:szCs w:val="20"/>
          <w:rtl/>
        </w:rPr>
        <w:t>ם של אלו החיים באי ביטחון תזונתי ובכלל</w:t>
      </w:r>
      <w:r w:rsidR="008B425B" w:rsidRPr="008B425B">
        <w:rPr>
          <w:rFonts w:ascii="Tahoma" w:hAnsi="Tahoma" w:cs="Tahoma" w:hint="cs"/>
          <w:b/>
          <w:bCs/>
          <w:sz w:val="20"/>
          <w:szCs w:val="20"/>
          <w:rtl/>
        </w:rPr>
        <w:t xml:space="preserve"> </w:t>
      </w:r>
    </w:p>
    <w:p w14:paraId="0D0CDAC0" w14:textId="0F6493CC" w:rsidR="00F0086A" w:rsidRPr="00EF7879" w:rsidRDefault="0048453F" w:rsidP="00B65C59">
      <w:pPr>
        <w:spacing w:line="360" w:lineRule="auto"/>
        <w:rPr>
          <w:rFonts w:ascii="Tahoma" w:hAnsi="Tahoma" w:cs="Tahoma"/>
          <w:sz w:val="20"/>
          <w:szCs w:val="20"/>
        </w:rPr>
      </w:pPr>
      <w:r w:rsidRPr="00EF7879">
        <w:rPr>
          <w:rFonts w:ascii="Tahoma" w:hAnsi="Tahoma" w:cs="Tahoma"/>
          <w:sz w:val="20"/>
          <w:szCs w:val="20"/>
          <w:rtl/>
        </w:rPr>
        <w:t>הדו"ח הלאומי לאובדן והצלת מזון מתפרסם זו השנה השמינית ע"י לקט ישראל ו-</w:t>
      </w:r>
      <w:r w:rsidRPr="00EF7879">
        <w:rPr>
          <w:rFonts w:ascii="Tahoma" w:hAnsi="Tahoma" w:cs="Tahoma"/>
          <w:sz w:val="20"/>
          <w:szCs w:val="20"/>
        </w:rPr>
        <w:t>BDO</w:t>
      </w:r>
      <w:r w:rsidRPr="00EF7879">
        <w:rPr>
          <w:rFonts w:ascii="Tahoma" w:hAnsi="Tahoma" w:cs="Tahoma"/>
          <w:sz w:val="20"/>
          <w:szCs w:val="20"/>
          <w:rtl/>
        </w:rPr>
        <w:t xml:space="preserve">, בשיתוף המשרד להגנת הסביבה </w:t>
      </w:r>
      <w:r w:rsidR="00EF7879" w:rsidRPr="00EF7879">
        <w:rPr>
          <w:rFonts w:ascii="Tahoma" w:hAnsi="Tahoma" w:cs="Tahoma"/>
          <w:sz w:val="20"/>
          <w:szCs w:val="20"/>
          <w:rtl/>
        </w:rPr>
        <w:t>ולראשונה בשיתוף משרד הבריאות</w:t>
      </w:r>
      <w:r w:rsidR="00B65C59">
        <w:rPr>
          <w:rFonts w:ascii="Tahoma" w:hAnsi="Tahoma" w:cs="Tahoma" w:hint="cs"/>
          <w:sz w:val="20"/>
          <w:szCs w:val="20"/>
          <w:rtl/>
        </w:rPr>
        <w:t>.</w:t>
      </w:r>
      <w:r w:rsidR="00B65C59" w:rsidRPr="00B65C59">
        <w:rPr>
          <w:rFonts w:ascii="Tahoma" w:hAnsi="Tahoma" w:cs="Tahoma"/>
          <w:sz w:val="20"/>
          <w:szCs w:val="20"/>
          <w:rtl/>
        </w:rPr>
        <w:t xml:space="preserve"> </w:t>
      </w:r>
      <w:r w:rsidR="00B65C59">
        <w:rPr>
          <w:rFonts w:ascii="Tahoma" w:hAnsi="Tahoma" w:cs="Tahoma" w:hint="cs"/>
          <w:sz w:val="20"/>
          <w:szCs w:val="20"/>
          <w:rtl/>
        </w:rPr>
        <w:t xml:space="preserve">ניכר כי השפעות </w:t>
      </w:r>
      <w:r w:rsidR="00B65C59" w:rsidRPr="00B65C59">
        <w:rPr>
          <w:rFonts w:ascii="Tahoma" w:hAnsi="Tahoma" w:cs="Tahoma"/>
          <w:sz w:val="20"/>
          <w:szCs w:val="20"/>
          <w:rtl/>
        </w:rPr>
        <w:t>מלחמת "חרבות ברזל", מחייב</w:t>
      </w:r>
      <w:r w:rsidR="00B65C59">
        <w:rPr>
          <w:rFonts w:ascii="Tahoma" w:hAnsi="Tahoma" w:cs="Tahoma" w:hint="cs"/>
          <w:sz w:val="20"/>
          <w:szCs w:val="20"/>
          <w:rtl/>
        </w:rPr>
        <w:t>ות</w:t>
      </w:r>
      <w:r w:rsidR="00B65C59" w:rsidRPr="00B65C59">
        <w:rPr>
          <w:rFonts w:ascii="Tahoma" w:hAnsi="Tahoma" w:cs="Tahoma"/>
          <w:sz w:val="20"/>
          <w:szCs w:val="20"/>
          <w:rtl/>
        </w:rPr>
        <w:t xml:space="preserve"> התייחסות להשלכות על אבדן המזון, אי-הביטחון התזונתי בישראל וכדאיות הצלת המזון לאור ההתרחשויות.</w:t>
      </w:r>
      <w:r w:rsidR="00802D83">
        <w:rPr>
          <w:rFonts w:ascii="Tahoma" w:hAnsi="Tahoma" w:cs="Tahoma" w:hint="cs"/>
          <w:sz w:val="20"/>
          <w:szCs w:val="20"/>
          <w:rtl/>
        </w:rPr>
        <w:t xml:space="preserve"> </w:t>
      </w:r>
      <w:r w:rsidR="00802D83">
        <w:rPr>
          <w:rFonts w:cs="Arial" w:hint="cs"/>
          <w:rtl/>
        </w:rPr>
        <w:t>כ-30% משטחי החקלאות בישראל נמצאים באזורי הקו הראשון של המלחמה. ב</w:t>
      </w:r>
      <w:r w:rsidR="00802D83" w:rsidRPr="00BE342B">
        <w:rPr>
          <w:rFonts w:cs="Arial" w:hint="eastAsia"/>
          <w:rtl/>
        </w:rPr>
        <w:t>ע</w:t>
      </w:r>
      <w:r w:rsidR="00802D83" w:rsidRPr="00BE342B">
        <w:rPr>
          <w:rFonts w:cs="Arial"/>
          <w:rtl/>
        </w:rPr>
        <w:t>וטף עזה</w:t>
      </w:r>
      <w:r w:rsidR="00802D83">
        <w:rPr>
          <w:rFonts w:cs="Arial" w:hint="cs"/>
          <w:rtl/>
        </w:rPr>
        <w:t>, ה</w:t>
      </w:r>
      <w:r w:rsidR="00802D83" w:rsidRPr="00BE342B">
        <w:rPr>
          <w:rFonts w:cs="Arial"/>
          <w:rtl/>
        </w:rPr>
        <w:t>מכונה "אסם התבואה של ישראל"</w:t>
      </w:r>
      <w:r w:rsidR="00802D83">
        <w:rPr>
          <w:rFonts w:cs="Arial" w:hint="cs"/>
          <w:rtl/>
        </w:rPr>
        <w:t>, נמצאים כ</w:t>
      </w:r>
      <w:r w:rsidR="00802D83" w:rsidRPr="00BE342B">
        <w:rPr>
          <w:rFonts w:cs="Arial"/>
          <w:rtl/>
        </w:rPr>
        <w:t>-20% מ</w:t>
      </w:r>
      <w:r w:rsidR="00802D83">
        <w:rPr>
          <w:rFonts w:cs="Arial" w:hint="cs"/>
          <w:rtl/>
        </w:rPr>
        <w:t xml:space="preserve">כלל </w:t>
      </w:r>
      <w:r w:rsidR="00802D83" w:rsidRPr="00BE342B">
        <w:rPr>
          <w:rFonts w:cs="Arial"/>
          <w:rtl/>
        </w:rPr>
        <w:t>שטחי החקלאות</w:t>
      </w:r>
      <w:r w:rsidR="00C42E09">
        <w:rPr>
          <w:rFonts w:cs="Arial" w:hint="cs"/>
          <w:rtl/>
        </w:rPr>
        <w:t xml:space="preserve">, באיזור קו העימות בצפון נמצאים </w:t>
      </w:r>
      <w:r w:rsidR="00C42E09" w:rsidRPr="00BE342B">
        <w:rPr>
          <w:rFonts w:cs="Arial"/>
          <w:rtl/>
        </w:rPr>
        <w:t xml:space="preserve">כ-10% </w:t>
      </w:r>
      <w:r w:rsidR="00C42E09">
        <w:rPr>
          <w:rFonts w:cs="Arial" w:hint="cs"/>
          <w:rtl/>
        </w:rPr>
        <w:t xml:space="preserve">נוספים </w:t>
      </w:r>
      <w:r w:rsidR="00C42E09" w:rsidRPr="00BE342B">
        <w:rPr>
          <w:rFonts w:cs="Arial"/>
          <w:rtl/>
        </w:rPr>
        <w:t>משטחי החקלאות בישראל</w:t>
      </w:r>
      <w:r w:rsidR="00C42E09">
        <w:rPr>
          <w:rFonts w:cs="Arial" w:hint="cs"/>
          <w:rtl/>
        </w:rPr>
        <w:t>.</w:t>
      </w:r>
    </w:p>
    <w:p w14:paraId="2EE3D793" w14:textId="77777777" w:rsidR="004011A6" w:rsidRDefault="004011A6" w:rsidP="0048453F">
      <w:pPr>
        <w:spacing w:line="360" w:lineRule="auto"/>
        <w:jc w:val="both"/>
        <w:rPr>
          <w:rFonts w:ascii="Tahoma" w:hAnsi="Tahoma" w:cs="Tahoma"/>
          <w:sz w:val="20"/>
          <w:szCs w:val="20"/>
          <w:rtl/>
        </w:rPr>
      </w:pPr>
    </w:p>
    <w:p w14:paraId="142583EE" w14:textId="77777777" w:rsidR="004011A6" w:rsidRDefault="004011A6" w:rsidP="0048453F">
      <w:pPr>
        <w:spacing w:line="360" w:lineRule="auto"/>
        <w:jc w:val="both"/>
        <w:rPr>
          <w:rFonts w:ascii="Tahoma" w:hAnsi="Tahoma" w:cs="Tahoma"/>
          <w:sz w:val="20"/>
          <w:szCs w:val="20"/>
          <w:rtl/>
        </w:rPr>
      </w:pPr>
    </w:p>
    <w:p w14:paraId="7715C425" w14:textId="75D1FEB6" w:rsidR="002A2CC9" w:rsidRPr="00EF7879" w:rsidRDefault="000C1E22" w:rsidP="0048453F">
      <w:pPr>
        <w:spacing w:line="360" w:lineRule="auto"/>
        <w:jc w:val="both"/>
        <w:rPr>
          <w:rFonts w:ascii="Tahoma" w:hAnsi="Tahoma" w:cs="Tahoma"/>
          <w:sz w:val="20"/>
          <w:szCs w:val="20"/>
          <w:rtl/>
        </w:rPr>
      </w:pPr>
      <w:r w:rsidRPr="00EF7879">
        <w:rPr>
          <w:rFonts w:ascii="Tahoma" w:hAnsi="Tahoma" w:cs="Tahoma"/>
          <w:sz w:val="20"/>
          <w:szCs w:val="20"/>
          <w:rtl/>
        </w:rPr>
        <w:t xml:space="preserve">על פי </w:t>
      </w:r>
      <w:proofErr w:type="spellStart"/>
      <w:r w:rsidRPr="00EF7879">
        <w:rPr>
          <w:rFonts w:ascii="Tahoma" w:hAnsi="Tahoma" w:cs="Tahoma"/>
          <w:sz w:val="20"/>
          <w:szCs w:val="20"/>
          <w:rtl/>
        </w:rPr>
        <w:t>אומדני</w:t>
      </w:r>
      <w:proofErr w:type="spellEnd"/>
      <w:r w:rsidRPr="00EF7879">
        <w:rPr>
          <w:rFonts w:ascii="Tahoma" w:hAnsi="Tahoma" w:cs="Tahoma"/>
          <w:sz w:val="20"/>
          <w:szCs w:val="20"/>
          <w:rtl/>
        </w:rPr>
        <w:t xml:space="preserve"> הדו"ח, </w:t>
      </w:r>
      <w:r w:rsidR="002A2CC9" w:rsidRPr="00EF7879">
        <w:rPr>
          <w:rFonts w:ascii="Tahoma" w:hAnsi="Tahoma" w:cs="Tahoma"/>
          <w:sz w:val="20"/>
          <w:szCs w:val="20"/>
          <w:rtl/>
        </w:rPr>
        <w:t>היקף אובדן המזון בישראל לשנת 202</w:t>
      </w:r>
      <w:r w:rsidR="0048453F" w:rsidRPr="00EF7879">
        <w:rPr>
          <w:rFonts w:ascii="Tahoma" w:hAnsi="Tahoma" w:cs="Tahoma"/>
          <w:sz w:val="20"/>
          <w:szCs w:val="20"/>
          <w:rtl/>
        </w:rPr>
        <w:t>2</w:t>
      </w:r>
      <w:r w:rsidR="002A2CC9" w:rsidRPr="00EF7879">
        <w:rPr>
          <w:rFonts w:ascii="Tahoma" w:hAnsi="Tahoma" w:cs="Tahoma"/>
          <w:sz w:val="20"/>
          <w:szCs w:val="20"/>
          <w:rtl/>
        </w:rPr>
        <w:t xml:space="preserve"> עומד על</w:t>
      </w:r>
      <w:r w:rsidR="005F2C3E" w:rsidRPr="00EF7879">
        <w:rPr>
          <w:rFonts w:ascii="Tahoma" w:hAnsi="Tahoma" w:cs="Tahoma"/>
          <w:sz w:val="20"/>
          <w:szCs w:val="20"/>
          <w:rtl/>
        </w:rPr>
        <w:t xml:space="preserve"> </w:t>
      </w:r>
      <w:r w:rsidR="003937F5" w:rsidRPr="00EF7879">
        <w:rPr>
          <w:rFonts w:ascii="Tahoma" w:hAnsi="Tahoma" w:cs="Tahoma"/>
          <w:sz w:val="20"/>
          <w:szCs w:val="20"/>
          <w:rtl/>
        </w:rPr>
        <w:t>2.6</w:t>
      </w:r>
      <w:r w:rsidR="005F2C3E" w:rsidRPr="00EF7879">
        <w:rPr>
          <w:rFonts w:ascii="Tahoma" w:hAnsi="Tahoma" w:cs="Tahoma"/>
          <w:sz w:val="20"/>
          <w:szCs w:val="20"/>
          <w:rtl/>
        </w:rPr>
        <w:t xml:space="preserve"> </w:t>
      </w:r>
      <w:r w:rsidR="002A2CC9" w:rsidRPr="00EF7879">
        <w:rPr>
          <w:rFonts w:ascii="Tahoma" w:hAnsi="Tahoma" w:cs="Tahoma"/>
          <w:sz w:val="20"/>
          <w:szCs w:val="20"/>
          <w:rtl/>
        </w:rPr>
        <w:t>מיליון טונות</w:t>
      </w:r>
      <w:r w:rsidR="005572F0" w:rsidRPr="00EF7879">
        <w:rPr>
          <w:rFonts w:ascii="Tahoma" w:hAnsi="Tahoma" w:cs="Tahoma"/>
          <w:sz w:val="20"/>
          <w:szCs w:val="20"/>
          <w:rtl/>
        </w:rPr>
        <w:t xml:space="preserve"> </w:t>
      </w:r>
      <w:r w:rsidR="003937F5" w:rsidRPr="00EF7879">
        <w:rPr>
          <w:rFonts w:ascii="Tahoma" w:hAnsi="Tahoma" w:cs="Tahoma"/>
          <w:sz w:val="20"/>
          <w:szCs w:val="20"/>
          <w:rtl/>
        </w:rPr>
        <w:t xml:space="preserve">בשווי של </w:t>
      </w:r>
      <w:r w:rsidR="002A2CC9" w:rsidRPr="00EF7879">
        <w:rPr>
          <w:rFonts w:ascii="Tahoma" w:hAnsi="Tahoma" w:cs="Tahoma"/>
          <w:sz w:val="20"/>
          <w:szCs w:val="20"/>
          <w:rtl/>
        </w:rPr>
        <w:t>כ-</w:t>
      </w:r>
      <w:r w:rsidR="003716A0" w:rsidRPr="00EF7879">
        <w:rPr>
          <w:rFonts w:ascii="Tahoma" w:hAnsi="Tahoma" w:cs="Tahoma"/>
          <w:sz w:val="20"/>
          <w:szCs w:val="20"/>
          <w:rtl/>
        </w:rPr>
        <w:t>2</w:t>
      </w:r>
      <w:r w:rsidR="0048453F" w:rsidRPr="00EF7879">
        <w:rPr>
          <w:rFonts w:ascii="Tahoma" w:hAnsi="Tahoma" w:cs="Tahoma"/>
          <w:sz w:val="20"/>
          <w:szCs w:val="20"/>
          <w:rtl/>
        </w:rPr>
        <w:t>3</w:t>
      </w:r>
      <w:r w:rsidR="003716A0" w:rsidRPr="00EF7879">
        <w:rPr>
          <w:rFonts w:ascii="Tahoma" w:hAnsi="Tahoma" w:cs="Tahoma"/>
          <w:sz w:val="20"/>
          <w:szCs w:val="20"/>
          <w:rtl/>
        </w:rPr>
        <w:t>.</w:t>
      </w:r>
      <w:r w:rsidR="0048453F" w:rsidRPr="00EF7879">
        <w:rPr>
          <w:rFonts w:ascii="Tahoma" w:hAnsi="Tahoma" w:cs="Tahoma"/>
          <w:sz w:val="20"/>
          <w:szCs w:val="20"/>
          <w:rtl/>
        </w:rPr>
        <w:t>1</w:t>
      </w:r>
      <w:r w:rsidR="003937F5" w:rsidRPr="00EF7879">
        <w:rPr>
          <w:rFonts w:ascii="Tahoma" w:hAnsi="Tahoma" w:cs="Tahoma"/>
          <w:sz w:val="20"/>
          <w:szCs w:val="20"/>
          <w:rtl/>
        </w:rPr>
        <w:t xml:space="preserve"> </w:t>
      </w:r>
      <w:r w:rsidR="002A2CC9" w:rsidRPr="00EF7879">
        <w:rPr>
          <w:rFonts w:ascii="Tahoma" w:hAnsi="Tahoma" w:cs="Tahoma"/>
          <w:sz w:val="20"/>
          <w:szCs w:val="20"/>
          <w:rtl/>
        </w:rPr>
        <w:t xml:space="preserve">מיליארד ₪ </w:t>
      </w:r>
      <w:r w:rsidR="0048453F" w:rsidRPr="00EF7879">
        <w:rPr>
          <w:rFonts w:ascii="Tahoma" w:hAnsi="Tahoma" w:cs="Tahoma"/>
          <w:sz w:val="20"/>
          <w:szCs w:val="20"/>
          <w:rtl/>
        </w:rPr>
        <w:t>ה</w:t>
      </w:r>
      <w:r w:rsidR="00295C8D" w:rsidRPr="00EF7879">
        <w:rPr>
          <w:rFonts w:ascii="Tahoma" w:hAnsi="Tahoma" w:cs="Tahoma"/>
          <w:sz w:val="20"/>
          <w:szCs w:val="20"/>
          <w:rtl/>
        </w:rPr>
        <w:t xml:space="preserve">מהווים </w:t>
      </w:r>
      <w:r w:rsidR="002A2CC9" w:rsidRPr="00EF7879">
        <w:rPr>
          <w:rFonts w:ascii="Tahoma" w:hAnsi="Tahoma" w:cs="Tahoma"/>
          <w:sz w:val="20"/>
          <w:szCs w:val="20"/>
          <w:rtl/>
        </w:rPr>
        <w:t xml:space="preserve">כ- </w:t>
      </w:r>
      <w:r w:rsidR="005572F0" w:rsidRPr="00EF7879">
        <w:rPr>
          <w:rFonts w:ascii="Tahoma" w:hAnsi="Tahoma" w:cs="Tahoma"/>
          <w:sz w:val="20"/>
          <w:szCs w:val="20"/>
          <w:rtl/>
        </w:rPr>
        <w:t>37%</w:t>
      </w:r>
      <w:r w:rsidR="002A2CC9" w:rsidRPr="00EF7879">
        <w:rPr>
          <w:rFonts w:ascii="Tahoma" w:hAnsi="Tahoma" w:cs="Tahoma"/>
          <w:sz w:val="20"/>
          <w:szCs w:val="20"/>
          <w:rtl/>
        </w:rPr>
        <w:t xml:space="preserve"> מהיקף ייצור המזון בישראל. מתוכם</w:t>
      </w:r>
      <w:r w:rsidR="003937F5" w:rsidRPr="00EF7879">
        <w:rPr>
          <w:rFonts w:ascii="Tahoma" w:hAnsi="Tahoma" w:cs="Tahoma"/>
          <w:sz w:val="20"/>
          <w:szCs w:val="20"/>
          <w:rtl/>
        </w:rPr>
        <w:t>, 50% מ</w:t>
      </w:r>
      <w:r w:rsidR="003A538E" w:rsidRPr="00EF7879">
        <w:rPr>
          <w:rFonts w:ascii="Tahoma" w:hAnsi="Tahoma" w:cs="Tahoma"/>
          <w:sz w:val="20"/>
          <w:szCs w:val="20"/>
          <w:rtl/>
        </w:rPr>
        <w:t xml:space="preserve">היקף המזון הוא בר הצלה </w:t>
      </w:r>
      <w:r w:rsidR="002A2CC9" w:rsidRPr="00EF7879">
        <w:rPr>
          <w:rFonts w:ascii="Tahoma" w:hAnsi="Tahoma" w:cs="Tahoma"/>
          <w:sz w:val="20"/>
          <w:szCs w:val="20"/>
          <w:rtl/>
        </w:rPr>
        <w:t xml:space="preserve">כלומר מזון הראוי למאכל, בהיקף של מעל 1 מיליון טונות ובשווי של כ- </w:t>
      </w:r>
      <w:r w:rsidR="0048453F" w:rsidRPr="00EF7879">
        <w:rPr>
          <w:rFonts w:ascii="Tahoma" w:hAnsi="Tahoma" w:cs="Tahoma"/>
          <w:sz w:val="20"/>
          <w:szCs w:val="20"/>
          <w:rtl/>
        </w:rPr>
        <w:t>8.1</w:t>
      </w:r>
      <w:r w:rsidR="002A2CC9" w:rsidRPr="00EF7879">
        <w:rPr>
          <w:rFonts w:ascii="Tahoma" w:hAnsi="Tahoma" w:cs="Tahoma"/>
          <w:sz w:val="20"/>
          <w:szCs w:val="20"/>
          <w:rtl/>
        </w:rPr>
        <w:t xml:space="preserve"> מיליארד ₪</w:t>
      </w:r>
      <w:r w:rsidR="002A2CC9" w:rsidRPr="00EF7879">
        <w:rPr>
          <w:rFonts w:ascii="Tahoma" w:hAnsi="Tahoma" w:cs="Tahoma"/>
          <w:sz w:val="20"/>
          <w:szCs w:val="20"/>
        </w:rPr>
        <w:t>.</w:t>
      </w:r>
      <w:r w:rsidR="0048453F" w:rsidRPr="00EF7879">
        <w:rPr>
          <w:rFonts w:ascii="Tahoma" w:hAnsi="Tahoma" w:cs="Tahoma"/>
          <w:sz w:val="20"/>
          <w:szCs w:val="20"/>
          <w:rtl/>
        </w:rPr>
        <w:t xml:space="preserve"> עוד לפי הנתונים, 1.4 מיליון איש חיים באי- ביטחון תזונתי, קרי </w:t>
      </w:r>
      <w:r w:rsidR="008A4F80" w:rsidRPr="00EF7879">
        <w:rPr>
          <w:rFonts w:ascii="Tahoma" w:hAnsi="Tahoma" w:cs="Tahoma"/>
          <w:sz w:val="20"/>
          <w:szCs w:val="20"/>
          <w:shd w:val="clear" w:color="auto" w:fill="FFFFFF"/>
          <w:rtl/>
        </w:rPr>
        <w:t xml:space="preserve">היעדר גישה סדירה למזון ראוי. </w:t>
      </w:r>
    </w:p>
    <w:p w14:paraId="5E6C21AB" w14:textId="77777777" w:rsidR="000A19B1" w:rsidRDefault="000E7569" w:rsidP="008A4F80">
      <w:pPr>
        <w:spacing w:line="360" w:lineRule="auto"/>
        <w:jc w:val="both"/>
        <w:rPr>
          <w:rFonts w:ascii="Tahoma" w:hAnsi="Tahoma" w:cs="Tahoma"/>
          <w:sz w:val="20"/>
          <w:szCs w:val="20"/>
          <w:rtl/>
        </w:rPr>
      </w:pPr>
      <w:r>
        <w:rPr>
          <w:rFonts w:ascii="Tahoma" w:hAnsi="Tahoma" w:cs="Tahoma" w:hint="cs"/>
          <w:sz w:val="20"/>
          <w:szCs w:val="20"/>
          <w:rtl/>
        </w:rPr>
        <w:t xml:space="preserve">בעיית אי הביטחון התזונתי הינה בעיה הקיימת בשגרה במדינת ישראל אולם, היא צפויה להחמיר עקב מלחמת "חרבות ברזל" והשפעותיה הכלכליות. השפעות המלחמה הביאו בין היתר לפגיעה </w:t>
      </w:r>
    </w:p>
    <w:p w14:paraId="779F0D95" w14:textId="578CCABA" w:rsidR="008A4F80" w:rsidRPr="00EF7879" w:rsidRDefault="000E7569" w:rsidP="008A4F80">
      <w:pPr>
        <w:spacing w:line="360" w:lineRule="auto"/>
        <w:jc w:val="both"/>
        <w:rPr>
          <w:rFonts w:ascii="Tahoma" w:hAnsi="Tahoma" w:cs="Tahoma"/>
          <w:color w:val="FF0000"/>
          <w:sz w:val="20"/>
          <w:szCs w:val="20"/>
          <w:rtl/>
        </w:rPr>
      </w:pPr>
      <w:r>
        <w:rPr>
          <w:rFonts w:ascii="Tahoma" w:hAnsi="Tahoma" w:cs="Tahoma" w:hint="cs"/>
          <w:sz w:val="20"/>
          <w:szCs w:val="20"/>
          <w:rtl/>
        </w:rPr>
        <w:t>משמעותית בענף החקלאות הישראלי תוך הגברת הסיכון לאובדן מזון ועליית מחירי תוצרת חקלאית</w:t>
      </w:r>
      <w:r w:rsidR="000A19B1">
        <w:rPr>
          <w:rFonts w:ascii="Tahoma" w:hAnsi="Tahoma" w:cs="Tahoma" w:hint="cs"/>
          <w:sz w:val="20"/>
          <w:szCs w:val="20"/>
          <w:rtl/>
        </w:rPr>
        <w:t xml:space="preserve">, לצד חוסר בעבודה ואוכלוסיות שלמות שפונו </w:t>
      </w:r>
      <w:proofErr w:type="spellStart"/>
      <w:r w:rsidR="000A19B1">
        <w:rPr>
          <w:rFonts w:ascii="Tahoma" w:hAnsi="Tahoma" w:cs="Tahoma" w:hint="cs"/>
          <w:sz w:val="20"/>
          <w:szCs w:val="20"/>
          <w:rtl/>
        </w:rPr>
        <w:t>מביתיהם</w:t>
      </w:r>
      <w:proofErr w:type="spellEnd"/>
      <w:r w:rsidR="000A19B1">
        <w:rPr>
          <w:rFonts w:ascii="Tahoma" w:hAnsi="Tahoma" w:cs="Tahoma" w:hint="cs"/>
          <w:sz w:val="20"/>
          <w:szCs w:val="20"/>
          <w:rtl/>
        </w:rPr>
        <w:t xml:space="preserve">, כל אלה, </w:t>
      </w:r>
      <w:r>
        <w:rPr>
          <w:rFonts w:ascii="Tahoma" w:hAnsi="Tahoma" w:cs="Tahoma" w:hint="cs"/>
          <w:sz w:val="20"/>
          <w:szCs w:val="20"/>
          <w:rtl/>
        </w:rPr>
        <w:t xml:space="preserve"> מחמירים את בעיית אי הביטחון התזונתי ומכאן הצפי לגידול במספר הנזקקים </w:t>
      </w:r>
      <w:r w:rsidR="0048453F" w:rsidRPr="00EF7879">
        <w:rPr>
          <w:rFonts w:ascii="Tahoma" w:hAnsi="Tahoma" w:cs="Tahoma"/>
          <w:sz w:val="20"/>
          <w:szCs w:val="20"/>
          <w:rtl/>
        </w:rPr>
        <w:t xml:space="preserve">למזון בכלל ובפרט למספר האנשים אשר אין באפשרותם לצרוך סל מזון בריא. </w:t>
      </w:r>
    </w:p>
    <w:p w14:paraId="401F8145" w14:textId="3FA11BDA" w:rsidR="0048453F" w:rsidRPr="00EF7879" w:rsidRDefault="008A4F80" w:rsidP="008A4F80">
      <w:pPr>
        <w:spacing w:line="360" w:lineRule="auto"/>
        <w:rPr>
          <w:rFonts w:ascii="Tahoma" w:hAnsi="Tahoma" w:cs="Tahoma"/>
          <w:sz w:val="20"/>
          <w:szCs w:val="20"/>
          <w:rtl/>
        </w:rPr>
      </w:pPr>
      <w:r w:rsidRPr="00EF7879">
        <w:rPr>
          <w:rFonts w:ascii="Tahoma" w:hAnsi="Tahoma" w:cs="Tahoma"/>
          <w:sz w:val="20"/>
          <w:szCs w:val="20"/>
          <w:rtl/>
        </w:rPr>
        <w:t>לפי פרק מיוחד הנכלל בדו"ח ומסכם לראשונה את ההשלכות הב</w:t>
      </w:r>
      <w:r w:rsidR="00EF7879" w:rsidRPr="00EF7879">
        <w:rPr>
          <w:rFonts w:ascii="Tahoma" w:hAnsi="Tahoma" w:cs="Tahoma"/>
          <w:sz w:val="20"/>
          <w:szCs w:val="20"/>
          <w:rtl/>
        </w:rPr>
        <w:t xml:space="preserve">ריאותיות של אובדן המזון בישראל </w:t>
      </w:r>
      <w:r w:rsidR="0048453F" w:rsidRPr="00EF7879">
        <w:rPr>
          <w:rFonts w:ascii="Tahoma" w:hAnsi="Tahoma" w:cs="Tahoma"/>
          <w:sz w:val="20"/>
          <w:szCs w:val="20"/>
          <w:rtl/>
        </w:rPr>
        <w:t>העלות הבריאותית העודפת למשק מאי-ביטחון תזונתי בישראל בשנת 2022 עומדת על 5.2 מיליארד ₪, אשר הינם כ-5% מהוצאות הבריאות הלאומיות. גידול בכמות האנשים אשר אין באפשרותם לצרוך סל מזון בריא יביא</w:t>
      </w:r>
      <w:r w:rsidRPr="00EF7879">
        <w:rPr>
          <w:rFonts w:ascii="Tahoma" w:hAnsi="Tahoma" w:cs="Tahoma"/>
          <w:sz w:val="20"/>
          <w:szCs w:val="20"/>
          <w:rtl/>
        </w:rPr>
        <w:t xml:space="preserve"> בתורו</w:t>
      </w:r>
      <w:r w:rsidR="0048453F" w:rsidRPr="00EF7879">
        <w:rPr>
          <w:rFonts w:ascii="Tahoma" w:hAnsi="Tahoma" w:cs="Tahoma"/>
          <w:sz w:val="20"/>
          <w:szCs w:val="20"/>
          <w:rtl/>
        </w:rPr>
        <w:t xml:space="preserve"> לעלייה נוספת בהיקף הוצאות הבריאות בישראל</w:t>
      </w:r>
      <w:r w:rsidRPr="00EF7879">
        <w:rPr>
          <w:rFonts w:ascii="Tahoma" w:hAnsi="Tahoma" w:cs="Tahoma"/>
          <w:sz w:val="20"/>
          <w:szCs w:val="20"/>
          <w:rtl/>
        </w:rPr>
        <w:t>.</w:t>
      </w:r>
    </w:p>
    <w:p w14:paraId="6734A8A0" w14:textId="08D99A0A" w:rsidR="008A4F80" w:rsidRPr="00EF7879" w:rsidRDefault="008A4F80" w:rsidP="008A4F80">
      <w:pPr>
        <w:spacing w:line="360" w:lineRule="auto"/>
        <w:rPr>
          <w:rFonts w:ascii="Tahoma" w:hAnsi="Tahoma" w:cs="Tahoma"/>
          <w:sz w:val="20"/>
          <w:szCs w:val="20"/>
          <w:rtl/>
        </w:rPr>
      </w:pPr>
      <w:r w:rsidRPr="00EF7879">
        <w:rPr>
          <w:rFonts w:ascii="Tahoma" w:hAnsi="Tahoma" w:cs="Tahoma"/>
          <w:sz w:val="20"/>
          <w:szCs w:val="20"/>
          <w:rtl/>
        </w:rPr>
        <w:t>מציאות זו של עלייה במספר האנשים שחווים אי ביטחון תזונתי, במקביל לגידול בהיקפי אובדן מזון בשגרה, מחדדת את הצורך בשימוש בכלי המדיניות של הצלת מזון והעברתו לצריכה על ידי אוכלוסיות מוחלשות להתמודדות גם בתקופות של משברים.</w:t>
      </w:r>
      <w:r w:rsidR="00FD635C">
        <w:rPr>
          <w:rFonts w:ascii="Tahoma" w:hAnsi="Tahoma" w:cs="Tahoma" w:hint="cs"/>
          <w:sz w:val="20"/>
          <w:szCs w:val="20"/>
          <w:rtl/>
        </w:rPr>
        <w:t xml:space="preserve"> </w:t>
      </w:r>
    </w:p>
    <w:p w14:paraId="2972C2A7" w14:textId="3AC37A69" w:rsidR="004011A6" w:rsidRDefault="004011A6" w:rsidP="004011A6">
      <w:pPr>
        <w:spacing w:line="360" w:lineRule="auto"/>
        <w:jc w:val="both"/>
        <w:rPr>
          <w:rFonts w:ascii="Tahoma" w:hAnsi="Tahoma" w:cs="Tahoma"/>
          <w:sz w:val="20"/>
          <w:szCs w:val="20"/>
          <w:lang w:val="en-IL"/>
        </w:rPr>
      </w:pPr>
      <w:r>
        <w:rPr>
          <w:rFonts w:ascii="Tahoma" w:hAnsi="Tahoma" w:cs="Tahoma"/>
          <w:b/>
          <w:bCs/>
          <w:sz w:val="20"/>
          <w:szCs w:val="20"/>
          <w:rtl/>
          <w:lang w:val="en-IL"/>
        </w:rPr>
        <w:t xml:space="preserve">גידי כרוך מנכ"ל לקט ישראל: </w:t>
      </w:r>
      <w:r>
        <w:rPr>
          <w:rFonts w:ascii="Tahoma" w:hAnsi="Tahoma" w:cs="Tahoma"/>
          <w:sz w:val="20"/>
          <w:szCs w:val="20"/>
          <w:rtl/>
          <w:lang w:val="en-IL"/>
        </w:rPr>
        <w:t xml:space="preserve">הדו"ח השנתי השמיני של לקט ישראל ו </w:t>
      </w:r>
      <w:r>
        <w:rPr>
          <w:rFonts w:ascii="Tahoma" w:hAnsi="Tahoma" w:cs="Tahoma"/>
          <w:sz w:val="20"/>
          <w:szCs w:val="20"/>
          <w:lang w:val="en-IL"/>
        </w:rPr>
        <w:t xml:space="preserve">BDO </w:t>
      </w:r>
      <w:r>
        <w:rPr>
          <w:rFonts w:ascii="Tahoma" w:hAnsi="Tahoma" w:cs="Tahoma"/>
          <w:sz w:val="20"/>
          <w:szCs w:val="20"/>
          <w:rtl/>
          <w:lang w:val="en-IL"/>
        </w:rPr>
        <w:t> חושף לראשונה את ההשפעה הבריאותית של אובדן מזון על אוכלוסיות מוחלשות שמסתכמת באוכלוס</w:t>
      </w:r>
      <w:r>
        <w:rPr>
          <w:rFonts w:ascii="Tahoma" w:hAnsi="Tahoma" w:cs="Tahoma" w:hint="cs"/>
          <w:sz w:val="20"/>
          <w:szCs w:val="20"/>
          <w:rtl/>
          <w:lang w:val="en-IL"/>
        </w:rPr>
        <w:t>י</w:t>
      </w:r>
      <w:r>
        <w:rPr>
          <w:rFonts w:ascii="Tahoma" w:hAnsi="Tahoma" w:cs="Tahoma"/>
          <w:sz w:val="20"/>
          <w:szCs w:val="20"/>
          <w:rtl/>
          <w:lang w:val="en-IL"/>
        </w:rPr>
        <w:t xml:space="preserve">יה שסובלת מחוסר ביטחון תזונתי ובמיליארדי שקלים בתקציב המדינה.  המשבר הנוכחי, שהינו הגדול ביותר שידעה מדינת ישראל עד היום, מדגיש ביתר שאת את חשיבות הבטחון התזונתי העצמאי לכלל אזרחי המדינה ולאוכלוסיות מוחלשות בפרט. היום יותר מתמיד, אין לנו את </w:t>
      </w:r>
      <w:r>
        <w:rPr>
          <w:rFonts w:ascii="Tahoma" w:hAnsi="Tahoma" w:cs="Tahoma" w:hint="cs"/>
          <w:sz w:val="20"/>
          <w:szCs w:val="20"/>
          <w:rtl/>
          <w:lang w:val="en-IL"/>
        </w:rPr>
        <w:t>הפריבילגי</w:t>
      </w:r>
      <w:r>
        <w:rPr>
          <w:rFonts w:ascii="Tahoma" w:hAnsi="Tahoma" w:cs="Tahoma" w:hint="eastAsia"/>
          <w:sz w:val="20"/>
          <w:szCs w:val="20"/>
          <w:rtl/>
          <w:lang w:val="en-IL"/>
        </w:rPr>
        <w:t>ה</w:t>
      </w:r>
      <w:r>
        <w:rPr>
          <w:rFonts w:ascii="Tahoma" w:hAnsi="Tahoma" w:cs="Tahoma"/>
          <w:sz w:val="20"/>
          <w:szCs w:val="20"/>
          <w:rtl/>
          <w:lang w:val="en-IL"/>
        </w:rPr>
        <w:t xml:space="preserve"> לאבד מזון טוב, איכותי, מזין ובריא. מקבלי ההחלטות במדינה חייבים לגבש תוכניות ולתקצב בדחיפות תשתיות להצלת מזון שיאפשרו בשנים הבאות להציל ולחלק את כל עודפי המזון, ובכך גם לבסס את הביטחון התזונתי במדינת ישראל וגם לחסוך למעלה מ- 13 מיליארד ₪ מתקציב המדינה בגין הוצאות בריאות, סביבה ורווחה. כשנעשה את זה, הרי שנעשה כמדינה, צעד גדול קדימה.</w:t>
      </w:r>
    </w:p>
    <w:p w14:paraId="3A80FEB8" w14:textId="7CF44696" w:rsidR="000A6690" w:rsidRDefault="000A6690" w:rsidP="00356DBB">
      <w:pPr>
        <w:spacing w:line="360" w:lineRule="auto"/>
        <w:jc w:val="both"/>
        <w:rPr>
          <w:rFonts w:ascii="Tahoma" w:hAnsi="Tahoma" w:cs="Tahoma"/>
          <w:sz w:val="20"/>
          <w:szCs w:val="20"/>
        </w:rPr>
      </w:pPr>
      <w:r w:rsidRPr="00737762">
        <w:rPr>
          <w:rFonts w:ascii="Tahoma" w:eastAsia="Calibri" w:hAnsi="Tahoma" w:cs="Tahoma"/>
          <w:b/>
          <w:bCs/>
          <w:sz w:val="20"/>
          <w:szCs w:val="20"/>
          <w:rtl/>
        </w:rPr>
        <w:t xml:space="preserve">השרה להגנת הסביבה, </w:t>
      </w:r>
      <w:r w:rsidR="00356DBB" w:rsidRPr="00737762">
        <w:rPr>
          <w:rFonts w:ascii="Tahoma" w:eastAsia="Calibri" w:hAnsi="Tahoma" w:cs="Tahoma"/>
          <w:b/>
          <w:bCs/>
          <w:sz w:val="20"/>
          <w:szCs w:val="20"/>
          <w:rtl/>
        </w:rPr>
        <w:t xml:space="preserve">עידית סילמן: </w:t>
      </w:r>
      <w:r w:rsidRPr="00737762">
        <w:rPr>
          <w:rFonts w:ascii="Tahoma" w:hAnsi="Tahoma" w:cs="Tahoma"/>
          <w:sz w:val="20"/>
          <w:szCs w:val="20"/>
          <w:rtl/>
        </w:rPr>
        <w:t xml:space="preserve"> </w:t>
      </w:r>
    </w:p>
    <w:p w14:paraId="37FC3F31" w14:textId="720CD7CB" w:rsidR="0094029B" w:rsidRPr="0094029B" w:rsidRDefault="0094029B" w:rsidP="00356DBB">
      <w:pPr>
        <w:spacing w:line="360" w:lineRule="auto"/>
        <w:jc w:val="both"/>
        <w:rPr>
          <w:rFonts w:ascii="Tahoma" w:hAnsi="Tahoma" w:cs="Tahoma"/>
          <w:b/>
          <w:bCs/>
          <w:sz w:val="20"/>
          <w:szCs w:val="20"/>
          <w:rtl/>
        </w:rPr>
      </w:pPr>
      <w:r w:rsidRPr="0094029B">
        <w:rPr>
          <w:rFonts w:ascii="Tahoma" w:hAnsi="Tahoma" w:cs="Tahoma" w:hint="cs"/>
          <w:b/>
          <w:bCs/>
          <w:sz w:val="20"/>
          <w:szCs w:val="20"/>
          <w:rtl/>
        </w:rPr>
        <w:t xml:space="preserve">משרד הבריאות: </w:t>
      </w:r>
    </w:p>
    <w:p w14:paraId="29CFE7CB" w14:textId="77777777" w:rsidR="004011A6" w:rsidRDefault="004011A6" w:rsidP="00E70773">
      <w:pPr>
        <w:spacing w:line="360" w:lineRule="auto"/>
        <w:jc w:val="both"/>
        <w:rPr>
          <w:rFonts w:ascii="Tahoma" w:hAnsi="Tahoma" w:cs="Tahoma"/>
          <w:b/>
          <w:bCs/>
          <w:sz w:val="20"/>
          <w:szCs w:val="20"/>
          <w:rtl/>
        </w:rPr>
      </w:pPr>
    </w:p>
    <w:p w14:paraId="1011C57B" w14:textId="77777777" w:rsidR="004011A6" w:rsidRDefault="004011A6" w:rsidP="00E70773">
      <w:pPr>
        <w:spacing w:line="360" w:lineRule="auto"/>
        <w:jc w:val="both"/>
        <w:rPr>
          <w:rFonts w:ascii="Tahoma" w:hAnsi="Tahoma" w:cs="Tahoma"/>
          <w:b/>
          <w:bCs/>
          <w:sz w:val="20"/>
          <w:szCs w:val="20"/>
          <w:rtl/>
        </w:rPr>
      </w:pPr>
    </w:p>
    <w:p w14:paraId="5213A4C1" w14:textId="27FC2B31" w:rsidR="00C96848" w:rsidRDefault="00DF7FA4" w:rsidP="00E70773">
      <w:pPr>
        <w:spacing w:line="360" w:lineRule="auto"/>
        <w:jc w:val="both"/>
        <w:rPr>
          <w:rFonts w:ascii="Arial" w:hAnsi="Arial" w:cs="Arial"/>
        </w:rPr>
      </w:pPr>
      <w:r w:rsidRPr="00737762">
        <w:rPr>
          <w:rFonts w:ascii="Tahoma" w:hAnsi="Tahoma" w:cs="Tahoma"/>
          <w:b/>
          <w:bCs/>
          <w:sz w:val="20"/>
          <w:szCs w:val="20"/>
          <w:rtl/>
        </w:rPr>
        <w:t xml:space="preserve">חן הרצוג, כלכלן ראשי </w:t>
      </w:r>
      <w:r w:rsidRPr="00737762">
        <w:rPr>
          <w:rFonts w:ascii="Tahoma" w:hAnsi="Tahoma" w:cs="Tahoma"/>
          <w:b/>
          <w:bCs/>
          <w:sz w:val="20"/>
          <w:szCs w:val="20"/>
        </w:rPr>
        <w:t>BDO</w:t>
      </w:r>
      <w:r w:rsidRPr="00737762">
        <w:rPr>
          <w:rFonts w:ascii="Tahoma" w:hAnsi="Tahoma" w:cs="Tahoma"/>
          <w:sz w:val="20"/>
          <w:szCs w:val="20"/>
          <w:rtl/>
        </w:rPr>
        <w:t xml:space="preserve"> </w:t>
      </w:r>
      <w:r w:rsidRPr="00737762">
        <w:rPr>
          <w:rFonts w:ascii="Tahoma" w:hAnsi="Tahoma" w:cs="Tahoma"/>
          <w:b/>
          <w:bCs/>
          <w:sz w:val="20"/>
          <w:szCs w:val="20"/>
          <w:rtl/>
        </w:rPr>
        <w:t>ועורך הדו"ח:</w:t>
      </w:r>
      <w:r w:rsidR="00715242" w:rsidRPr="00737762">
        <w:rPr>
          <w:rFonts w:ascii="Tahoma" w:hAnsi="Tahoma" w:cs="Tahoma"/>
          <w:sz w:val="20"/>
          <w:szCs w:val="20"/>
          <w:rtl/>
        </w:rPr>
        <w:t xml:space="preserve"> </w:t>
      </w:r>
      <w:r w:rsidR="00C96848">
        <w:rPr>
          <w:rFonts w:ascii="Arial" w:hAnsi="Arial" w:cs="Arial"/>
          <w:rtl/>
        </w:rPr>
        <w:t xml:space="preserve">"המלחמה מחדדת את החשיבות של בטחון תזונתי בשגרה ובחירום. בשנה האחרונה נזרק מזון בשווי 23.1 מיליארד ₪, הנזקים הבריאותיים כתוצאה מאי-בטחון תזונתי הגיעו ל-5.2 מיליארד ₪, וזאת בנוסף לנזק סביבתי של כמעט 4 מיליארד ₪. המלחמה מגדילה עלויות אלה כאשר גורמת לגידול באובדן תוצרת חקלאית במקביל לפגיעה בכח הקניה של מזון, בעיקר של אוכלוסיות מוחלשות, כתוצאה ממחירה הכלכלי של המלחמה.  </w:t>
      </w:r>
    </w:p>
    <w:p w14:paraId="56A4735A" w14:textId="77777777" w:rsidR="00C96848" w:rsidRDefault="00C96848" w:rsidP="00C96848">
      <w:pPr>
        <w:rPr>
          <w:rFonts w:ascii="Arial" w:hAnsi="Arial" w:cs="Arial"/>
          <w:rtl/>
        </w:rPr>
      </w:pPr>
      <w:r>
        <w:rPr>
          <w:rFonts w:ascii="Arial" w:hAnsi="Arial" w:cs="Arial"/>
          <w:rtl/>
        </w:rPr>
        <w:t xml:space="preserve">מלחמת חרבות ברזל הביאה לפגיעה ב-30% משטחי החקלאות בישראל אשר נמצאים </w:t>
      </w:r>
      <w:proofErr w:type="spellStart"/>
      <w:r>
        <w:rPr>
          <w:rFonts w:ascii="Arial" w:hAnsi="Arial" w:cs="Arial"/>
          <w:rtl/>
        </w:rPr>
        <w:t>באיזורי</w:t>
      </w:r>
      <w:proofErr w:type="spellEnd"/>
      <w:r>
        <w:rPr>
          <w:rFonts w:ascii="Arial" w:hAnsi="Arial" w:cs="Arial"/>
          <w:rtl/>
        </w:rPr>
        <w:t xml:space="preserve"> הקו הראשון בצפון ובדרום. במסגרת מדיניות השיקום שלאחריה, יש לחזק את החוסן הכלכלי של החקלאות בישראל, להבטיח הקטנת היקף אובדן מזון בשגרה ובחירום, ולגבש מדיניות לאומית להצלת מזון. כל שקל המושקע בהצלת מזון מייצר תועלת משקית של 10.6 ₪,ולכן מהווה השקעה לאומית כחלק ממאמצי חיזוק הכלכלה לאחר המלחמה." </w:t>
      </w:r>
    </w:p>
    <w:p w14:paraId="3904C192" w14:textId="77777777" w:rsidR="00C96848" w:rsidRPr="00C96848" w:rsidRDefault="00C96848" w:rsidP="00356DBB">
      <w:pPr>
        <w:spacing w:line="360" w:lineRule="auto"/>
        <w:jc w:val="both"/>
        <w:rPr>
          <w:rFonts w:ascii="Tahoma" w:hAnsi="Tahoma" w:cs="Tahoma"/>
          <w:sz w:val="20"/>
          <w:szCs w:val="20"/>
          <w:rtl/>
        </w:rPr>
      </w:pPr>
    </w:p>
    <w:p w14:paraId="473488BE" w14:textId="456EC7C0" w:rsidR="00AF43B5" w:rsidRDefault="00AF43B5" w:rsidP="005C73AF">
      <w:pPr>
        <w:spacing w:line="360" w:lineRule="auto"/>
        <w:jc w:val="both"/>
        <w:rPr>
          <w:rFonts w:cs="Arial"/>
          <w:rtl/>
        </w:rPr>
      </w:pPr>
    </w:p>
    <w:p w14:paraId="4AC06CCB" w14:textId="6494F97A" w:rsidR="00AF43B5" w:rsidRDefault="00AF43B5" w:rsidP="005C73AF">
      <w:pPr>
        <w:spacing w:line="360" w:lineRule="auto"/>
        <w:jc w:val="both"/>
        <w:rPr>
          <w:rtl/>
        </w:rPr>
      </w:pPr>
    </w:p>
    <w:p w14:paraId="6D807E23" w14:textId="057041C8" w:rsidR="00064A75" w:rsidRPr="00DB126A" w:rsidRDefault="00064A75" w:rsidP="00AC1C39">
      <w:pPr>
        <w:spacing w:line="360" w:lineRule="auto"/>
        <w:jc w:val="both"/>
        <w:rPr>
          <w:rFonts w:cs="Arial"/>
        </w:rPr>
      </w:pPr>
    </w:p>
    <w:sectPr w:rsidR="00064A75" w:rsidRPr="00DB126A" w:rsidSect="004F0715">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6991" w14:textId="77777777" w:rsidR="003E54BC" w:rsidRDefault="003E54BC" w:rsidP="00D765BD">
      <w:pPr>
        <w:spacing w:after="0" w:line="240" w:lineRule="auto"/>
      </w:pPr>
      <w:r>
        <w:separator/>
      </w:r>
    </w:p>
  </w:endnote>
  <w:endnote w:type="continuationSeparator" w:id="0">
    <w:p w14:paraId="3B63CA6E" w14:textId="77777777" w:rsidR="003E54BC" w:rsidRDefault="003E54BC" w:rsidP="00D7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446E" w14:textId="77777777" w:rsidR="00AC1C39" w:rsidRPr="00A1209E" w:rsidRDefault="00AC1C39" w:rsidP="00AC1C39">
    <w:pPr>
      <w:pBdr>
        <w:top w:val="single" w:sz="4" w:space="0"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ahoma" w:eastAsiaTheme="minorEastAsia" w:hAnsi="Tahoma" w:cs="Tahoma"/>
        <w:b/>
        <w:bCs/>
        <w:color w:val="000000" w:themeColor="text1"/>
        <w:sz w:val="20"/>
        <w:szCs w:val="20"/>
        <w:rtl/>
        <w:lang w:eastAsia="zh-CN"/>
      </w:rPr>
    </w:pPr>
    <w:bookmarkStart w:id="0" w:name="_Hlk94607283"/>
    <w:r w:rsidRPr="00A1209E">
      <w:rPr>
        <w:rFonts w:ascii="Tahoma" w:eastAsiaTheme="minorEastAsia" w:hAnsi="Tahoma" w:cs="Tahoma" w:hint="cs"/>
        <w:b/>
        <w:bCs/>
        <w:color w:val="000000" w:themeColor="text1"/>
        <w:sz w:val="20"/>
        <w:szCs w:val="20"/>
        <w:rtl/>
        <w:lang w:eastAsia="zh-CN"/>
      </w:rPr>
      <w:t xml:space="preserve">לפרטים נוספים: אריאל מאיר </w:t>
    </w:r>
    <w:bookmarkStart w:id="1" w:name="_Hlk118815453"/>
    <w:r w:rsidRPr="00A1209E">
      <w:rPr>
        <w:rFonts w:ascii="Tahoma" w:eastAsiaTheme="minorEastAsia" w:hAnsi="Tahoma" w:cs="Tahoma" w:hint="cs"/>
        <w:b/>
        <w:bCs/>
        <w:color w:val="000000" w:themeColor="text1"/>
        <w:sz w:val="20"/>
        <w:szCs w:val="20"/>
        <w:rtl/>
        <w:lang w:eastAsia="zh-CN"/>
      </w:rPr>
      <w:t>|</w:t>
    </w:r>
    <w:bookmarkEnd w:id="1"/>
    <w:r w:rsidRPr="00A1209E">
      <w:rPr>
        <w:rFonts w:ascii="Tahoma" w:eastAsiaTheme="minorEastAsia" w:hAnsi="Tahoma" w:cs="Tahoma" w:hint="cs"/>
        <w:b/>
        <w:bCs/>
        <w:color w:val="000000" w:themeColor="text1"/>
        <w:sz w:val="20"/>
        <w:szCs w:val="20"/>
        <w:rtl/>
        <w:lang w:eastAsia="zh-CN"/>
      </w:rPr>
      <w:t>דני לוי תקשורת | 0532802581</w:t>
    </w:r>
  </w:p>
  <w:p w14:paraId="368A1411" w14:textId="77777777" w:rsidR="00AC1C39" w:rsidRPr="00A1209E" w:rsidRDefault="00AC1C39" w:rsidP="00AC1C39">
    <w:pPr>
      <w:pBdr>
        <w:top w:val="single" w:sz="4" w:space="0"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ahoma" w:eastAsiaTheme="minorEastAsia" w:hAnsi="Tahoma" w:cs="Tahoma"/>
        <w:b/>
        <w:bCs/>
        <w:color w:val="000000" w:themeColor="text1"/>
        <w:sz w:val="20"/>
        <w:szCs w:val="20"/>
        <w:lang w:eastAsia="zh-CN"/>
      </w:rPr>
    </w:pPr>
    <w:r>
      <w:rPr>
        <w:rFonts w:ascii="Tahoma" w:eastAsiaTheme="minorEastAsia" w:hAnsi="Tahoma" w:cs="Tahoma" w:hint="cs"/>
        <w:b/>
        <w:bCs/>
        <w:color w:val="000000" w:themeColor="text1"/>
        <w:sz w:val="20"/>
        <w:szCs w:val="20"/>
        <w:rtl/>
        <w:lang w:eastAsia="zh-CN"/>
      </w:rPr>
      <w:t xml:space="preserve"> </w:t>
    </w:r>
    <w:r w:rsidRPr="00A1209E">
      <w:rPr>
        <w:rFonts w:ascii="Tahoma" w:eastAsiaTheme="minorEastAsia" w:hAnsi="Tahoma" w:cs="Tahoma" w:hint="cs"/>
        <w:b/>
        <w:bCs/>
        <w:color w:val="000000" w:themeColor="text1"/>
        <w:sz w:val="20"/>
        <w:szCs w:val="20"/>
        <w:rtl/>
        <w:lang w:eastAsia="zh-CN"/>
      </w:rPr>
      <w:t>ניבה עומר בז'ז'ינסקי |מנהלת יחסי ציבור לקט ישראל| 0546244206</w:t>
    </w:r>
    <w:bookmarkEnd w:id="0"/>
  </w:p>
  <w:p w14:paraId="3452D70C" w14:textId="13284CB3" w:rsidR="00715242" w:rsidRPr="00715242" w:rsidRDefault="00715242" w:rsidP="00715242">
    <w:pPr>
      <w:pStyle w:val="a5"/>
      <w:tabs>
        <w:tab w:val="clear" w:pos="4153"/>
        <w:tab w:val="clear" w:pos="8306"/>
        <w:tab w:val="left" w:pos="14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30BB" w14:textId="77777777" w:rsidR="003E54BC" w:rsidRDefault="003E54BC" w:rsidP="00D765BD">
      <w:pPr>
        <w:spacing w:after="0" w:line="240" w:lineRule="auto"/>
      </w:pPr>
      <w:r>
        <w:separator/>
      </w:r>
    </w:p>
  </w:footnote>
  <w:footnote w:type="continuationSeparator" w:id="0">
    <w:p w14:paraId="64C153F2" w14:textId="77777777" w:rsidR="003E54BC" w:rsidRDefault="003E54BC" w:rsidP="00D7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AF2A" w14:textId="23AE216E" w:rsidR="00D765BD" w:rsidRPr="003716A0" w:rsidRDefault="003A5355" w:rsidP="003716A0">
    <w:pPr>
      <w:pStyle w:val="a3"/>
    </w:pPr>
    <w:r>
      <w:rPr>
        <w:noProof/>
      </w:rPr>
      <w:drawing>
        <wp:anchor distT="0" distB="0" distL="114300" distR="114300" simplePos="0" relativeHeight="251660288" behindDoc="1" locked="0" layoutInCell="1" allowOverlap="1" wp14:anchorId="3C05A837" wp14:editId="32FBF0AA">
          <wp:simplePos x="0" y="0"/>
          <wp:positionH relativeFrom="column">
            <wp:posOffset>-952500</wp:posOffset>
          </wp:positionH>
          <wp:positionV relativeFrom="paragraph">
            <wp:posOffset>-116205</wp:posOffset>
          </wp:positionV>
          <wp:extent cx="2019300" cy="538480"/>
          <wp:effectExtent l="0" t="0" r="0" b="0"/>
          <wp:wrapTight wrapText="bothSides">
            <wp:wrapPolygon edited="0">
              <wp:start x="408" y="0"/>
              <wp:lineTo x="204" y="12991"/>
              <wp:lineTo x="1019" y="13755"/>
              <wp:lineTo x="408" y="18340"/>
              <wp:lineTo x="1223" y="20632"/>
              <wp:lineTo x="2038" y="20632"/>
              <wp:lineTo x="19970" y="19868"/>
              <wp:lineTo x="20174" y="15283"/>
              <wp:lineTo x="21396" y="11462"/>
              <wp:lineTo x="21192" y="0"/>
              <wp:lineTo x="408"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384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D0E3663" wp14:editId="3EBFADEE">
          <wp:simplePos x="0" y="0"/>
          <wp:positionH relativeFrom="margin">
            <wp:posOffset>1429385</wp:posOffset>
          </wp:positionH>
          <wp:positionV relativeFrom="paragraph">
            <wp:posOffset>-563880</wp:posOffset>
          </wp:positionV>
          <wp:extent cx="8090298" cy="1284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ברושורים עלוני מידע שלטים מדבקות והפקות אחרות\דפי מכתבים\דף מכתבים עשור ללקט ישראל-03.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090298" cy="128460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C89"/>
    <w:multiLevelType w:val="hybridMultilevel"/>
    <w:tmpl w:val="37B6C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10728"/>
    <w:multiLevelType w:val="hybridMultilevel"/>
    <w:tmpl w:val="4B5A2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61F20"/>
    <w:multiLevelType w:val="hybridMultilevel"/>
    <w:tmpl w:val="79CE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84870">
    <w:abstractNumId w:val="1"/>
  </w:num>
  <w:num w:numId="2" w16cid:durableId="2003658566">
    <w:abstractNumId w:val="0"/>
  </w:num>
  <w:num w:numId="3" w16cid:durableId="210626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BD"/>
    <w:rsid w:val="000221E3"/>
    <w:rsid w:val="0003745F"/>
    <w:rsid w:val="00062DFC"/>
    <w:rsid w:val="00064A75"/>
    <w:rsid w:val="000A19B1"/>
    <w:rsid w:val="000A6690"/>
    <w:rsid w:val="000B1F73"/>
    <w:rsid w:val="000C1E22"/>
    <w:rsid w:val="000E7569"/>
    <w:rsid w:val="001211C4"/>
    <w:rsid w:val="00165532"/>
    <w:rsid w:val="00172AEA"/>
    <w:rsid w:val="0017742C"/>
    <w:rsid w:val="00177691"/>
    <w:rsid w:val="001A2264"/>
    <w:rsid w:val="001A7205"/>
    <w:rsid w:val="001B6A91"/>
    <w:rsid w:val="001C7152"/>
    <w:rsid w:val="001C7D78"/>
    <w:rsid w:val="001E624F"/>
    <w:rsid w:val="001F1531"/>
    <w:rsid w:val="00203884"/>
    <w:rsid w:val="002446E5"/>
    <w:rsid w:val="00286107"/>
    <w:rsid w:val="00295C8D"/>
    <w:rsid w:val="00296086"/>
    <w:rsid w:val="002A2CC9"/>
    <w:rsid w:val="002B2335"/>
    <w:rsid w:val="002C30F2"/>
    <w:rsid w:val="002E184B"/>
    <w:rsid w:val="002F1453"/>
    <w:rsid w:val="003110AF"/>
    <w:rsid w:val="0032493D"/>
    <w:rsid w:val="00341128"/>
    <w:rsid w:val="00344F1F"/>
    <w:rsid w:val="00356DBB"/>
    <w:rsid w:val="003716A0"/>
    <w:rsid w:val="003937F5"/>
    <w:rsid w:val="003A2E64"/>
    <w:rsid w:val="003A302D"/>
    <w:rsid w:val="003A4C8A"/>
    <w:rsid w:val="003A5355"/>
    <w:rsid w:val="003A538E"/>
    <w:rsid w:val="003A56D2"/>
    <w:rsid w:val="003D30CD"/>
    <w:rsid w:val="003E4BDE"/>
    <w:rsid w:val="003E54BC"/>
    <w:rsid w:val="003F3DEA"/>
    <w:rsid w:val="004011A6"/>
    <w:rsid w:val="00406DC7"/>
    <w:rsid w:val="004324E4"/>
    <w:rsid w:val="00482135"/>
    <w:rsid w:val="00484440"/>
    <w:rsid w:val="0048453F"/>
    <w:rsid w:val="004861A9"/>
    <w:rsid w:val="004D0B05"/>
    <w:rsid w:val="004D0E73"/>
    <w:rsid w:val="004D55DC"/>
    <w:rsid w:val="004E1D1B"/>
    <w:rsid w:val="004F0715"/>
    <w:rsid w:val="00524611"/>
    <w:rsid w:val="00525571"/>
    <w:rsid w:val="00525DB8"/>
    <w:rsid w:val="0052703F"/>
    <w:rsid w:val="00550424"/>
    <w:rsid w:val="005572F0"/>
    <w:rsid w:val="005779AA"/>
    <w:rsid w:val="005934B7"/>
    <w:rsid w:val="00593677"/>
    <w:rsid w:val="005B33C2"/>
    <w:rsid w:val="005C184C"/>
    <w:rsid w:val="005C1952"/>
    <w:rsid w:val="005C2A53"/>
    <w:rsid w:val="005C73AF"/>
    <w:rsid w:val="005D4242"/>
    <w:rsid w:val="005F2C3E"/>
    <w:rsid w:val="00611486"/>
    <w:rsid w:val="006205E1"/>
    <w:rsid w:val="00632EF0"/>
    <w:rsid w:val="00665903"/>
    <w:rsid w:val="006A75ED"/>
    <w:rsid w:val="006B752D"/>
    <w:rsid w:val="006B7EE6"/>
    <w:rsid w:val="006C3737"/>
    <w:rsid w:val="006D13E1"/>
    <w:rsid w:val="006D6018"/>
    <w:rsid w:val="007120A9"/>
    <w:rsid w:val="00714E41"/>
    <w:rsid w:val="00715242"/>
    <w:rsid w:val="00737762"/>
    <w:rsid w:val="00742E46"/>
    <w:rsid w:val="00764506"/>
    <w:rsid w:val="00794B4A"/>
    <w:rsid w:val="007A3329"/>
    <w:rsid w:val="007B7A2A"/>
    <w:rsid w:val="007C34EA"/>
    <w:rsid w:val="007C5DFA"/>
    <w:rsid w:val="007D1AD4"/>
    <w:rsid w:val="00802D83"/>
    <w:rsid w:val="0081757B"/>
    <w:rsid w:val="0083518B"/>
    <w:rsid w:val="008444EC"/>
    <w:rsid w:val="008556C9"/>
    <w:rsid w:val="00871BCE"/>
    <w:rsid w:val="00897465"/>
    <w:rsid w:val="008A4F80"/>
    <w:rsid w:val="008A580F"/>
    <w:rsid w:val="008B425B"/>
    <w:rsid w:val="008B515B"/>
    <w:rsid w:val="008C3D42"/>
    <w:rsid w:val="008C4278"/>
    <w:rsid w:val="00921744"/>
    <w:rsid w:val="009243AA"/>
    <w:rsid w:val="0094029B"/>
    <w:rsid w:val="00945576"/>
    <w:rsid w:val="00972DB2"/>
    <w:rsid w:val="0099352F"/>
    <w:rsid w:val="009A3987"/>
    <w:rsid w:val="009A78DA"/>
    <w:rsid w:val="009B2043"/>
    <w:rsid w:val="009B6F46"/>
    <w:rsid w:val="009C30F9"/>
    <w:rsid w:val="009F0F03"/>
    <w:rsid w:val="009F2FF7"/>
    <w:rsid w:val="009F4E0F"/>
    <w:rsid w:val="00A07FCE"/>
    <w:rsid w:val="00A2415E"/>
    <w:rsid w:val="00A51512"/>
    <w:rsid w:val="00A51601"/>
    <w:rsid w:val="00A61FF4"/>
    <w:rsid w:val="00A71EEB"/>
    <w:rsid w:val="00A86462"/>
    <w:rsid w:val="00AC1C39"/>
    <w:rsid w:val="00AE4D10"/>
    <w:rsid w:val="00AF2686"/>
    <w:rsid w:val="00AF43B5"/>
    <w:rsid w:val="00B30BA5"/>
    <w:rsid w:val="00B44688"/>
    <w:rsid w:val="00B46FB3"/>
    <w:rsid w:val="00B525F5"/>
    <w:rsid w:val="00B65C59"/>
    <w:rsid w:val="00BB37A9"/>
    <w:rsid w:val="00BB5D4B"/>
    <w:rsid w:val="00BE45DF"/>
    <w:rsid w:val="00C42E09"/>
    <w:rsid w:val="00C50D70"/>
    <w:rsid w:val="00C60B37"/>
    <w:rsid w:val="00C617E6"/>
    <w:rsid w:val="00C82BDC"/>
    <w:rsid w:val="00C85BD0"/>
    <w:rsid w:val="00C96848"/>
    <w:rsid w:val="00CD37FA"/>
    <w:rsid w:val="00D0074B"/>
    <w:rsid w:val="00D02E89"/>
    <w:rsid w:val="00D21BDA"/>
    <w:rsid w:val="00D36B62"/>
    <w:rsid w:val="00D56EA4"/>
    <w:rsid w:val="00D70483"/>
    <w:rsid w:val="00D74E54"/>
    <w:rsid w:val="00D765BD"/>
    <w:rsid w:val="00DB126A"/>
    <w:rsid w:val="00DB16E2"/>
    <w:rsid w:val="00DF7FA4"/>
    <w:rsid w:val="00E04B6D"/>
    <w:rsid w:val="00E70773"/>
    <w:rsid w:val="00EA6989"/>
    <w:rsid w:val="00EB0B2C"/>
    <w:rsid w:val="00EB0C39"/>
    <w:rsid w:val="00EB4E22"/>
    <w:rsid w:val="00EF7879"/>
    <w:rsid w:val="00F0086A"/>
    <w:rsid w:val="00F061E1"/>
    <w:rsid w:val="00F57C15"/>
    <w:rsid w:val="00F805B7"/>
    <w:rsid w:val="00F805C8"/>
    <w:rsid w:val="00FA1C19"/>
    <w:rsid w:val="00FB2EEC"/>
    <w:rsid w:val="00FC1A11"/>
    <w:rsid w:val="00FD147C"/>
    <w:rsid w:val="00FD635C"/>
    <w:rsid w:val="00FE7531"/>
    <w:rsid w:val="00FF01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2C8F"/>
  <w15:docId w15:val="{945C74AA-C85C-4D47-8140-54BC9203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5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5BD"/>
    <w:pPr>
      <w:tabs>
        <w:tab w:val="center" w:pos="4153"/>
        <w:tab w:val="right" w:pos="8306"/>
      </w:tabs>
      <w:spacing w:after="0" w:line="240" w:lineRule="auto"/>
    </w:pPr>
  </w:style>
  <w:style w:type="character" w:customStyle="1" w:styleId="a4">
    <w:name w:val="כותרת עליונה תו"/>
    <w:basedOn w:val="a0"/>
    <w:link w:val="a3"/>
    <w:uiPriority w:val="99"/>
    <w:rsid w:val="00D765BD"/>
  </w:style>
  <w:style w:type="paragraph" w:styleId="a5">
    <w:name w:val="footer"/>
    <w:basedOn w:val="a"/>
    <w:link w:val="a6"/>
    <w:uiPriority w:val="99"/>
    <w:unhideWhenUsed/>
    <w:rsid w:val="00D765BD"/>
    <w:pPr>
      <w:tabs>
        <w:tab w:val="center" w:pos="4153"/>
        <w:tab w:val="right" w:pos="8306"/>
      </w:tabs>
      <w:spacing w:after="0" w:line="240" w:lineRule="auto"/>
    </w:pPr>
  </w:style>
  <w:style w:type="character" w:customStyle="1" w:styleId="a6">
    <w:name w:val="כותרת תחתונה תו"/>
    <w:basedOn w:val="a0"/>
    <w:link w:val="a5"/>
    <w:uiPriority w:val="99"/>
    <w:rsid w:val="00D765BD"/>
  </w:style>
  <w:style w:type="paragraph" w:styleId="a7">
    <w:name w:val="Balloon Text"/>
    <w:basedOn w:val="a"/>
    <w:link w:val="a8"/>
    <w:uiPriority w:val="99"/>
    <w:semiHidden/>
    <w:unhideWhenUsed/>
    <w:rsid w:val="000C1E22"/>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0C1E22"/>
    <w:rPr>
      <w:rFonts w:ascii="Tahoma" w:hAnsi="Tahoma" w:cs="Tahoma"/>
      <w:sz w:val="16"/>
      <w:szCs w:val="16"/>
    </w:rPr>
  </w:style>
  <w:style w:type="character" w:styleId="a9">
    <w:name w:val="annotation reference"/>
    <w:basedOn w:val="a0"/>
    <w:uiPriority w:val="99"/>
    <w:semiHidden/>
    <w:unhideWhenUsed/>
    <w:rsid w:val="006B7EE6"/>
    <w:rPr>
      <w:sz w:val="16"/>
      <w:szCs w:val="16"/>
    </w:rPr>
  </w:style>
  <w:style w:type="paragraph" w:styleId="aa">
    <w:name w:val="annotation text"/>
    <w:basedOn w:val="a"/>
    <w:link w:val="ab"/>
    <w:uiPriority w:val="99"/>
    <w:unhideWhenUsed/>
    <w:rsid w:val="006B7EE6"/>
    <w:pPr>
      <w:spacing w:line="240" w:lineRule="auto"/>
    </w:pPr>
    <w:rPr>
      <w:sz w:val="20"/>
      <w:szCs w:val="20"/>
    </w:rPr>
  </w:style>
  <w:style w:type="character" w:customStyle="1" w:styleId="ab">
    <w:name w:val="טקסט הערה תו"/>
    <w:basedOn w:val="a0"/>
    <w:link w:val="aa"/>
    <w:uiPriority w:val="99"/>
    <w:rsid w:val="006B7EE6"/>
    <w:rPr>
      <w:sz w:val="20"/>
      <w:szCs w:val="20"/>
    </w:rPr>
  </w:style>
  <w:style w:type="paragraph" w:styleId="ac">
    <w:name w:val="annotation subject"/>
    <w:basedOn w:val="aa"/>
    <w:next w:val="aa"/>
    <w:link w:val="ad"/>
    <w:uiPriority w:val="99"/>
    <w:semiHidden/>
    <w:unhideWhenUsed/>
    <w:rsid w:val="006B7EE6"/>
    <w:rPr>
      <w:b/>
      <w:bCs/>
    </w:rPr>
  </w:style>
  <w:style w:type="character" w:customStyle="1" w:styleId="ad">
    <w:name w:val="נושא הערה תו"/>
    <w:basedOn w:val="ab"/>
    <w:link w:val="ac"/>
    <w:uiPriority w:val="99"/>
    <w:semiHidden/>
    <w:rsid w:val="006B7EE6"/>
    <w:rPr>
      <w:b/>
      <w:bCs/>
      <w:sz w:val="20"/>
      <w:szCs w:val="20"/>
    </w:rPr>
  </w:style>
  <w:style w:type="paragraph" w:styleId="ae">
    <w:name w:val="List Paragraph"/>
    <w:basedOn w:val="a"/>
    <w:link w:val="af"/>
    <w:uiPriority w:val="34"/>
    <w:qFormat/>
    <w:rsid w:val="002446E5"/>
    <w:pPr>
      <w:ind w:left="720"/>
      <w:contextualSpacing/>
    </w:pPr>
  </w:style>
  <w:style w:type="character" w:customStyle="1" w:styleId="af">
    <w:name w:val="פיסקת רשימה תו"/>
    <w:link w:val="ae"/>
    <w:uiPriority w:val="34"/>
    <w:rsid w:val="002446E5"/>
  </w:style>
  <w:style w:type="paragraph" w:styleId="af0">
    <w:name w:val="Revision"/>
    <w:hidden/>
    <w:uiPriority w:val="99"/>
    <w:semiHidden/>
    <w:rsid w:val="00C82BDC"/>
    <w:pPr>
      <w:spacing w:after="0" w:line="240" w:lineRule="auto"/>
    </w:pPr>
  </w:style>
  <w:style w:type="paragraph" w:customStyle="1" w:styleId="xxmsonormal">
    <w:name w:val="x_xmsonormal"/>
    <w:basedOn w:val="a"/>
    <w:rsid w:val="007120A9"/>
    <w:pPr>
      <w:bidi w:val="0"/>
      <w:spacing w:after="0" w:line="240" w:lineRule="auto"/>
    </w:pPr>
    <w:rPr>
      <w:rFonts w:ascii="Calibri" w:hAnsi="Calibri" w:cs="Calibri"/>
    </w:rPr>
  </w:style>
  <w:style w:type="character" w:styleId="Hyperlink">
    <w:name w:val="Hyperlink"/>
    <w:basedOn w:val="a0"/>
    <w:uiPriority w:val="99"/>
    <w:unhideWhenUsed/>
    <w:rsid w:val="006C3737"/>
    <w:rPr>
      <w:color w:val="0000FF" w:themeColor="hyperlink"/>
      <w:u w:val="single"/>
    </w:rPr>
  </w:style>
  <w:style w:type="character" w:customStyle="1" w:styleId="1">
    <w:name w:val="אזכור לא מזוהה1"/>
    <w:basedOn w:val="a0"/>
    <w:uiPriority w:val="99"/>
    <w:semiHidden/>
    <w:unhideWhenUsed/>
    <w:rsid w:val="006C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5712">
      <w:bodyDiv w:val="1"/>
      <w:marLeft w:val="0"/>
      <w:marRight w:val="0"/>
      <w:marTop w:val="0"/>
      <w:marBottom w:val="0"/>
      <w:divBdr>
        <w:top w:val="none" w:sz="0" w:space="0" w:color="auto"/>
        <w:left w:val="none" w:sz="0" w:space="0" w:color="auto"/>
        <w:bottom w:val="none" w:sz="0" w:space="0" w:color="auto"/>
        <w:right w:val="none" w:sz="0" w:space="0" w:color="auto"/>
      </w:divBdr>
    </w:div>
    <w:div w:id="923538465">
      <w:bodyDiv w:val="1"/>
      <w:marLeft w:val="0"/>
      <w:marRight w:val="0"/>
      <w:marTop w:val="0"/>
      <w:marBottom w:val="0"/>
      <w:divBdr>
        <w:top w:val="none" w:sz="0" w:space="0" w:color="auto"/>
        <w:left w:val="none" w:sz="0" w:space="0" w:color="auto"/>
        <w:bottom w:val="none" w:sz="0" w:space="0" w:color="auto"/>
        <w:right w:val="none" w:sz="0" w:space="0" w:color="auto"/>
      </w:divBdr>
    </w:div>
    <w:div w:id="961885318">
      <w:bodyDiv w:val="1"/>
      <w:marLeft w:val="0"/>
      <w:marRight w:val="0"/>
      <w:marTop w:val="0"/>
      <w:marBottom w:val="0"/>
      <w:divBdr>
        <w:top w:val="none" w:sz="0" w:space="0" w:color="auto"/>
        <w:left w:val="none" w:sz="0" w:space="0" w:color="auto"/>
        <w:bottom w:val="none" w:sz="0" w:space="0" w:color="auto"/>
        <w:right w:val="none" w:sz="0" w:space="0" w:color="auto"/>
      </w:divBdr>
    </w:div>
    <w:div w:id="1148933918">
      <w:bodyDiv w:val="1"/>
      <w:marLeft w:val="0"/>
      <w:marRight w:val="0"/>
      <w:marTop w:val="0"/>
      <w:marBottom w:val="0"/>
      <w:divBdr>
        <w:top w:val="none" w:sz="0" w:space="0" w:color="auto"/>
        <w:left w:val="none" w:sz="0" w:space="0" w:color="auto"/>
        <w:bottom w:val="none" w:sz="0" w:space="0" w:color="auto"/>
        <w:right w:val="none" w:sz="0" w:space="0" w:color="auto"/>
      </w:divBdr>
    </w:div>
    <w:div w:id="1157913688">
      <w:bodyDiv w:val="1"/>
      <w:marLeft w:val="0"/>
      <w:marRight w:val="0"/>
      <w:marTop w:val="0"/>
      <w:marBottom w:val="0"/>
      <w:divBdr>
        <w:top w:val="none" w:sz="0" w:space="0" w:color="auto"/>
        <w:left w:val="none" w:sz="0" w:space="0" w:color="auto"/>
        <w:bottom w:val="none" w:sz="0" w:space="0" w:color="auto"/>
        <w:right w:val="none" w:sz="0" w:space="0" w:color="auto"/>
      </w:divBdr>
    </w:div>
    <w:div w:id="13123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7F7D-FF8E-41BA-9F78-F3DA49DA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3974</TotalTime>
  <Pages>1</Pages>
  <Words>646</Words>
  <Characters>3688</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Anat Friedman Coles - Leket Israel</cp:lastModifiedBy>
  <cp:revision>2</cp:revision>
  <cp:lastPrinted>2022-11-09T08:22:00Z</cp:lastPrinted>
  <dcterms:created xsi:type="dcterms:W3CDTF">2023-12-27T15:41:00Z</dcterms:created>
  <dcterms:modified xsi:type="dcterms:W3CDTF">2023-12-27T15:41:00Z</dcterms:modified>
</cp:coreProperties>
</file>