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A42A" w14:textId="53C09453" w:rsidR="001B40EA" w:rsidRPr="004D028E" w:rsidRDefault="004F5C64" w:rsidP="00401CB2">
      <w:pPr>
        <w:suppressAutoHyphens/>
        <w:spacing w:line="360" w:lineRule="auto"/>
        <w:jc w:val="center"/>
        <w:rPr>
          <w:b/>
          <w:bCs/>
          <w:sz w:val="28"/>
          <w:szCs w:val="28"/>
        </w:rPr>
      </w:pPr>
      <w:bookmarkStart w:id="0" w:name="_Hlk87339563"/>
      <w:r>
        <w:rPr>
          <w:b/>
          <w:bCs/>
          <w:sz w:val="28"/>
          <w:szCs w:val="28"/>
        </w:rPr>
        <w:t>Artificial intelligence and innovation</w:t>
      </w:r>
      <w:r w:rsidR="00667D0E">
        <w:rPr>
          <w:b/>
          <w:bCs/>
          <w:sz w:val="28"/>
          <w:szCs w:val="28"/>
        </w:rPr>
        <w:t>s</w:t>
      </w:r>
      <w:r>
        <w:rPr>
          <w:b/>
          <w:bCs/>
          <w:sz w:val="28"/>
          <w:szCs w:val="28"/>
        </w:rPr>
        <w:t xml:space="preserve"> in the United States</w:t>
      </w:r>
    </w:p>
    <w:p w14:paraId="0BDB273C" w14:textId="0DF591E6" w:rsidR="006629EE" w:rsidRPr="00C313C3" w:rsidRDefault="001B40EA" w:rsidP="006629EE">
      <w:pPr>
        <w:pStyle w:val="Default"/>
        <w:pBdr>
          <w:bottom w:val="single" w:sz="4" w:space="1" w:color="auto"/>
        </w:pBdr>
        <w:spacing w:line="276" w:lineRule="auto"/>
        <w:jc w:val="center"/>
        <w:rPr>
          <w:i/>
          <w:iCs/>
          <w:vertAlign w:val="superscript"/>
        </w:rPr>
      </w:pPr>
      <w:bookmarkStart w:id="1" w:name="_Hlk120719728"/>
      <w:r w:rsidRPr="006014F4">
        <w:rPr>
          <w:i/>
          <w:color w:val="auto"/>
        </w:rPr>
        <w:t xml:space="preserve">Martin </w:t>
      </w:r>
      <w:r w:rsidR="0065426E" w:rsidRPr="006014F4">
        <w:rPr>
          <w:i/>
          <w:color w:val="auto"/>
        </w:rPr>
        <w:t xml:space="preserve">M. </w:t>
      </w:r>
      <w:proofErr w:type="spellStart"/>
      <w:r w:rsidRPr="006014F4">
        <w:rPr>
          <w:i/>
          <w:color w:val="auto"/>
        </w:rPr>
        <w:t>Boja</w:t>
      </w:r>
      <w:r w:rsidR="00C313C3">
        <w:rPr>
          <w:i/>
          <w:color w:val="auto"/>
        </w:rPr>
        <w:t>j</w:t>
      </w:r>
      <w:r w:rsidR="004F5C64">
        <w:rPr>
          <w:i/>
          <w:iCs/>
          <w:color w:val="auto"/>
          <w:vertAlign w:val="superscript"/>
        </w:rPr>
        <w:t>a</w:t>
      </w:r>
      <w:proofErr w:type="spellEnd"/>
      <w:r w:rsidR="004F5C64">
        <w:rPr>
          <w:color w:val="auto"/>
          <w:vertAlign w:val="superscript"/>
        </w:rPr>
        <w:t>*</w:t>
      </w:r>
      <w:r w:rsidR="00622421" w:rsidRPr="006014F4">
        <w:rPr>
          <w:color w:val="auto"/>
          <w:lang w:bidi="he-IL"/>
        </w:rPr>
        <w:t xml:space="preserve"> </w:t>
      </w:r>
      <w:bookmarkEnd w:id="1"/>
      <w:r w:rsidR="004F5C64">
        <w:rPr>
          <w:i/>
          <w:color w:val="auto"/>
        </w:rPr>
        <w:t xml:space="preserve">Nina </w:t>
      </w:r>
      <w:proofErr w:type="spellStart"/>
      <w:r w:rsidR="004F5C64">
        <w:rPr>
          <w:i/>
          <w:color w:val="auto"/>
        </w:rPr>
        <w:t>Vujanovic</w:t>
      </w:r>
      <w:r w:rsidR="004F5C64">
        <w:rPr>
          <w:i/>
          <w:color w:val="auto"/>
          <w:vertAlign w:val="superscript"/>
        </w:rPr>
        <w:t>a</w:t>
      </w:r>
      <w:proofErr w:type="spellEnd"/>
      <w:r w:rsidRPr="004D028E">
        <w:t xml:space="preserve"> </w:t>
      </w:r>
      <w:r w:rsidR="00C313C3">
        <w:rPr>
          <w:i/>
          <w:iCs/>
        </w:rPr>
        <w:t xml:space="preserve">David Y. </w:t>
      </w:r>
      <w:proofErr w:type="spellStart"/>
      <w:r w:rsidR="00C313C3">
        <w:rPr>
          <w:i/>
          <w:iCs/>
        </w:rPr>
        <w:t>Aharon</w:t>
      </w:r>
      <w:r w:rsidR="00C313C3">
        <w:rPr>
          <w:i/>
          <w:iCs/>
          <w:vertAlign w:val="superscript"/>
        </w:rPr>
        <w:t>b</w:t>
      </w:r>
      <w:proofErr w:type="spellEnd"/>
    </w:p>
    <w:p w14:paraId="5984F61C" w14:textId="77777777" w:rsidR="006629EE" w:rsidRPr="006629EE" w:rsidRDefault="006629EE" w:rsidP="006629EE">
      <w:pPr>
        <w:pStyle w:val="Default"/>
        <w:pBdr>
          <w:bottom w:val="single" w:sz="4" w:space="1" w:color="auto"/>
        </w:pBdr>
        <w:spacing w:line="276" w:lineRule="auto"/>
        <w:jc w:val="center"/>
      </w:pPr>
    </w:p>
    <w:p w14:paraId="06E86684" w14:textId="5E8353F9" w:rsidR="001B40EA" w:rsidRPr="006014F4" w:rsidRDefault="00D958EE" w:rsidP="00CB4978">
      <w:pPr>
        <w:suppressAutoHyphens/>
        <w:autoSpaceDE w:val="0"/>
        <w:autoSpaceDN w:val="0"/>
        <w:adjustRightInd w:val="0"/>
        <w:jc w:val="both"/>
      </w:pPr>
      <w:r w:rsidRPr="006629EE">
        <w:rPr>
          <w:b/>
          <w:bCs/>
        </w:rPr>
        <w:t>Abstract:</w:t>
      </w:r>
      <w:r w:rsidRPr="006629EE">
        <w:t xml:space="preserve"> </w:t>
      </w:r>
      <w:r w:rsidR="001B40EA" w:rsidRPr="006629EE">
        <w:t xml:space="preserve">This study analyzes the </w:t>
      </w:r>
      <w:r w:rsidR="00667D0E">
        <w:t xml:space="preserve">connectedness </w:t>
      </w:r>
      <w:r w:rsidR="00667D0E" w:rsidRPr="006014F4">
        <w:t xml:space="preserve">of </w:t>
      </w:r>
      <w:r w:rsidR="00667D0E">
        <w:t>artificial intelligence (AI), innovations, output growth, labor, stock, commodity, carbon, and cryptocurrency markets in the United States</w:t>
      </w:r>
      <w:r w:rsidR="00667D0E" w:rsidRPr="006014F4">
        <w:t>.</w:t>
      </w:r>
      <w:r w:rsidR="00667D0E">
        <w:t xml:space="preserve"> </w:t>
      </w:r>
      <w:r w:rsidR="001B40EA" w:rsidRPr="006014F4">
        <w:t xml:space="preserve">Contrary to common </w:t>
      </w:r>
      <w:r w:rsidR="005937C5" w:rsidRPr="006014F4">
        <w:t>assumptions</w:t>
      </w:r>
      <w:r w:rsidR="001B40EA" w:rsidRPr="006014F4">
        <w:t xml:space="preserve">, </w:t>
      </w:r>
      <w:r w:rsidR="00667D0E">
        <w:t>innovations and AI</w:t>
      </w:r>
      <w:r w:rsidR="001B40EA" w:rsidRPr="006014F4">
        <w:t xml:space="preserve"> </w:t>
      </w:r>
      <w:r w:rsidR="00667D0E">
        <w:t>have</w:t>
      </w:r>
      <w:r w:rsidR="00727148" w:rsidRPr="006014F4">
        <w:t xml:space="preserve"> </w:t>
      </w:r>
      <w:r w:rsidR="001B40EA" w:rsidRPr="006014F4">
        <w:t xml:space="preserve">a very high cost and de-anchor investor expectations, disrupt </w:t>
      </w:r>
      <w:r w:rsidR="005937C5" w:rsidRPr="006014F4">
        <w:t>markets,</w:t>
      </w:r>
      <w:r w:rsidR="001B40EA" w:rsidRPr="006014F4">
        <w:t xml:space="preserve"> and </w:t>
      </w:r>
      <w:r w:rsidR="00667D0E">
        <w:t xml:space="preserve">overheat </w:t>
      </w:r>
      <w:r w:rsidR="001B40EA" w:rsidRPr="006014F4">
        <w:t xml:space="preserve">key macroeconomic factors. Our findings indicate that sustainable growth policies should not be based exclusively on traditional </w:t>
      </w:r>
      <w:r w:rsidR="00667D0E">
        <w:t xml:space="preserve">technological </w:t>
      </w:r>
      <w:r w:rsidR="00727148" w:rsidRPr="006014F4">
        <w:t xml:space="preserve">treatment </w:t>
      </w:r>
      <w:r w:rsidR="001B40EA" w:rsidRPr="006014F4">
        <w:t xml:space="preserve">assumptions about </w:t>
      </w:r>
      <w:r w:rsidR="00667D0E">
        <w:t>innovations and AI</w:t>
      </w:r>
      <w:r w:rsidR="001B40EA" w:rsidRPr="006014F4" w:rsidDel="00C823D1">
        <w:t xml:space="preserve"> </w:t>
      </w:r>
      <w:r w:rsidR="001B40EA" w:rsidRPr="006014F4">
        <w:t xml:space="preserve">and </w:t>
      </w:r>
      <w:bookmarkStart w:id="2" w:name="_Hlk105495768"/>
      <w:r w:rsidR="001B40EA" w:rsidRPr="006014F4">
        <w:t xml:space="preserve">identify the key gaps in </w:t>
      </w:r>
      <w:r w:rsidR="00727148" w:rsidRPr="006014F4">
        <w:t>the existing policies</w:t>
      </w:r>
      <w:r w:rsidR="001B40EA" w:rsidRPr="006014F4">
        <w:t xml:space="preserve"> by prudential authorities.</w:t>
      </w:r>
      <w:bookmarkEnd w:id="2"/>
    </w:p>
    <w:p w14:paraId="3B117674" w14:textId="23CB2D7E" w:rsidR="001B40EA" w:rsidRPr="006014F4" w:rsidRDefault="001B40EA" w:rsidP="001B40EA">
      <w:pPr>
        <w:ind w:right="-472"/>
        <w:jc w:val="both"/>
        <w:rPr>
          <w:b/>
          <w:bCs/>
          <w:i/>
          <w:iCs/>
        </w:rPr>
      </w:pPr>
    </w:p>
    <w:p w14:paraId="7AD9D806" w14:textId="6DB5FF8D" w:rsidR="001B40EA" w:rsidRPr="006014F4" w:rsidRDefault="001B40EA" w:rsidP="00CB4978">
      <w:pPr>
        <w:autoSpaceDE w:val="0"/>
        <w:autoSpaceDN w:val="0"/>
        <w:adjustRightInd w:val="0"/>
      </w:pPr>
      <w:r w:rsidRPr="006014F4">
        <w:t xml:space="preserve">Keywords: </w:t>
      </w:r>
      <w:r w:rsidR="00727148" w:rsidRPr="006014F4">
        <w:t xml:space="preserve">policy objective, </w:t>
      </w:r>
      <w:r w:rsidR="00B37751">
        <w:t>AI</w:t>
      </w:r>
      <w:r w:rsidRPr="006014F4">
        <w:t xml:space="preserve">, connectedness, forecast, </w:t>
      </w:r>
      <w:proofErr w:type="spellStart"/>
      <w:r w:rsidRPr="006014F4">
        <w:t>macroeconometrics</w:t>
      </w:r>
      <w:proofErr w:type="spellEnd"/>
    </w:p>
    <w:p w14:paraId="71C84940" w14:textId="77777777" w:rsidR="00D958EE" w:rsidRPr="006014F4" w:rsidRDefault="001B40EA" w:rsidP="00CB4978">
      <w:pPr>
        <w:tabs>
          <w:tab w:val="left" w:pos="4184"/>
        </w:tabs>
        <w:autoSpaceDE w:val="0"/>
        <w:autoSpaceDN w:val="0"/>
        <w:adjustRightInd w:val="0"/>
        <w:rPr>
          <w:color w:val="000000" w:themeColor="text1"/>
          <w:lang w:val="fr-FR"/>
        </w:rPr>
      </w:pPr>
      <w:r w:rsidRPr="006014F4">
        <w:rPr>
          <w:color w:val="000000" w:themeColor="text1"/>
          <w:lang w:val="fr-FR"/>
        </w:rPr>
        <w:t xml:space="preserve">JEL </w:t>
      </w:r>
      <w:proofErr w:type="gramStart"/>
      <w:r w:rsidRPr="006014F4">
        <w:rPr>
          <w:color w:val="000000" w:themeColor="text1"/>
          <w:lang w:val="fr-FR"/>
        </w:rPr>
        <w:t>classifications:</w:t>
      </w:r>
      <w:proofErr w:type="gramEnd"/>
      <w:r w:rsidRPr="006014F4">
        <w:rPr>
          <w:color w:val="000000" w:themeColor="text1"/>
          <w:lang w:val="fr-FR"/>
        </w:rPr>
        <w:t xml:space="preserve"> O14, C5, E17, E61</w:t>
      </w:r>
    </w:p>
    <w:p w14:paraId="5F07CD7E" w14:textId="77777777" w:rsidR="00141270" w:rsidRPr="00AB54D6" w:rsidRDefault="00141270" w:rsidP="00141270">
      <w:pPr>
        <w:pBdr>
          <w:bottom w:val="single" w:sz="6" w:space="1" w:color="auto"/>
        </w:pBdr>
        <w:tabs>
          <w:tab w:val="left" w:pos="984"/>
        </w:tabs>
        <w:spacing w:line="360" w:lineRule="auto"/>
        <w:contextualSpacing/>
        <w:jc w:val="both"/>
        <w:rPr>
          <w:lang w:val="pt-PT"/>
        </w:rPr>
      </w:pPr>
    </w:p>
    <w:p w14:paraId="4963526F" w14:textId="77777777" w:rsidR="00141270" w:rsidRPr="00D958EE" w:rsidRDefault="00141270" w:rsidP="00141270">
      <w:pPr>
        <w:contextualSpacing/>
        <w:jc w:val="both"/>
        <w:rPr>
          <w:sz w:val="16"/>
          <w:szCs w:val="16"/>
        </w:rPr>
      </w:pPr>
      <w:r w:rsidRPr="00D958EE">
        <w:rPr>
          <w:sz w:val="16"/>
          <w:szCs w:val="16"/>
          <w:vertAlign w:val="superscript"/>
        </w:rPr>
        <w:t xml:space="preserve">* </w:t>
      </w:r>
      <w:r w:rsidRPr="00D958EE">
        <w:rPr>
          <w:sz w:val="16"/>
          <w:szCs w:val="16"/>
        </w:rPr>
        <w:t>Corresponding author.</w:t>
      </w:r>
    </w:p>
    <w:p w14:paraId="025E493D" w14:textId="1DFFC4CE" w:rsidR="00141270" w:rsidRPr="00FD3142" w:rsidRDefault="00141270" w:rsidP="00FD3142">
      <w:r w:rsidRPr="00D958EE">
        <w:rPr>
          <w:rFonts w:asciiTheme="majorBidi" w:hAnsiTheme="majorBidi" w:cstheme="majorBidi" w:hint="cs"/>
          <w:sz w:val="16"/>
          <w:szCs w:val="16"/>
          <w:vertAlign w:val="superscript"/>
          <w:rtl/>
          <w:lang w:bidi="he-IL"/>
        </w:rPr>
        <w:t>*</w:t>
      </w:r>
      <w:proofErr w:type="spellStart"/>
      <w:r w:rsidR="004F5C64">
        <w:rPr>
          <w:rFonts w:asciiTheme="majorBidi" w:hAnsiTheme="majorBidi" w:cstheme="majorBidi"/>
          <w:sz w:val="16"/>
          <w:szCs w:val="16"/>
          <w:vertAlign w:val="superscript"/>
        </w:rPr>
        <w:t>a</w:t>
      </w:r>
      <w:r w:rsidRPr="00D958EE">
        <w:rPr>
          <w:rFonts w:asciiTheme="majorBidi" w:hAnsiTheme="majorBidi" w:cstheme="majorBidi"/>
          <w:sz w:val="16"/>
          <w:szCs w:val="16"/>
        </w:rPr>
        <w:t>Martin</w:t>
      </w:r>
      <w:proofErr w:type="spellEnd"/>
      <w:r w:rsidRPr="00D958EE">
        <w:rPr>
          <w:rFonts w:asciiTheme="majorBidi" w:hAnsiTheme="majorBidi" w:cstheme="majorBidi"/>
          <w:sz w:val="16"/>
          <w:szCs w:val="16"/>
        </w:rPr>
        <w:t xml:space="preserve"> M. Bojaj, </w:t>
      </w:r>
      <w:r w:rsidR="000925E6">
        <w:rPr>
          <w:rFonts w:asciiTheme="majorBidi" w:hAnsiTheme="majorBidi" w:cstheme="majorBidi"/>
          <w:sz w:val="16"/>
          <w:szCs w:val="16"/>
        </w:rPr>
        <w:t xml:space="preserve">Central Bank of Montenegro, Blvd. </w:t>
      </w:r>
      <w:proofErr w:type="spellStart"/>
      <w:r w:rsidR="000925E6">
        <w:rPr>
          <w:rFonts w:asciiTheme="majorBidi" w:hAnsiTheme="majorBidi" w:cstheme="majorBidi"/>
          <w:sz w:val="16"/>
          <w:szCs w:val="16"/>
        </w:rPr>
        <w:t>Sv</w:t>
      </w:r>
      <w:proofErr w:type="spellEnd"/>
      <w:r w:rsidR="000925E6">
        <w:rPr>
          <w:rFonts w:asciiTheme="majorBidi" w:hAnsiTheme="majorBidi" w:cstheme="majorBidi"/>
          <w:sz w:val="16"/>
          <w:szCs w:val="16"/>
        </w:rPr>
        <w:t xml:space="preserve">. Petra </w:t>
      </w:r>
      <w:proofErr w:type="spellStart"/>
      <w:r w:rsidR="000925E6">
        <w:rPr>
          <w:rFonts w:asciiTheme="majorBidi" w:hAnsiTheme="majorBidi" w:cstheme="majorBidi"/>
          <w:sz w:val="16"/>
          <w:szCs w:val="16"/>
        </w:rPr>
        <w:t>Cetinjskog</w:t>
      </w:r>
      <w:proofErr w:type="spellEnd"/>
      <w:r w:rsidR="000925E6">
        <w:rPr>
          <w:rFonts w:asciiTheme="majorBidi" w:hAnsiTheme="majorBidi" w:cstheme="majorBidi"/>
          <w:sz w:val="16"/>
          <w:szCs w:val="16"/>
        </w:rPr>
        <w:t xml:space="preserve"> 6,</w:t>
      </w:r>
      <w:r w:rsidRPr="00D958EE">
        <w:rPr>
          <w:rFonts w:asciiTheme="majorBidi" w:hAnsiTheme="majorBidi" w:cstheme="majorBidi"/>
          <w:sz w:val="16"/>
          <w:szCs w:val="16"/>
        </w:rPr>
        <w:t xml:space="preserve"> 81000, Podgorica, Montenegro, </w:t>
      </w:r>
      <w:hyperlink r:id="rId8" w:history="1">
        <w:r w:rsidR="00FD3142" w:rsidRPr="000E0156">
          <w:rPr>
            <w:rStyle w:val="Hyperlink"/>
            <w:rFonts w:asciiTheme="majorBidi" w:hAnsiTheme="majorBidi" w:cstheme="majorBidi"/>
            <w:sz w:val="16"/>
            <w:szCs w:val="16"/>
          </w:rPr>
          <w:t>martin.bojaj@cbcg.me</w:t>
        </w:r>
      </w:hyperlink>
      <w:r w:rsidR="000925E6">
        <w:rPr>
          <w:rStyle w:val="Hyperlink"/>
          <w:rFonts w:asciiTheme="majorBidi" w:hAnsiTheme="majorBidi" w:cstheme="majorBidi"/>
          <w:sz w:val="16"/>
          <w:szCs w:val="16"/>
        </w:rPr>
        <w:t>.</w:t>
      </w:r>
      <w:r w:rsidR="00FD3142">
        <w:rPr>
          <w:rStyle w:val="Hyperlink"/>
          <w:rFonts w:asciiTheme="majorBidi" w:hAnsiTheme="majorBidi" w:cstheme="majorBidi"/>
          <w:sz w:val="16"/>
          <w:szCs w:val="16"/>
        </w:rPr>
        <w:t xml:space="preserve"> </w:t>
      </w:r>
      <w:r w:rsidR="00FD3142" w:rsidRPr="003816FE">
        <w:rPr>
          <w:rStyle w:val="Hyperlink"/>
          <w:rFonts w:asciiTheme="majorBidi" w:hAnsiTheme="majorBidi" w:cstheme="majorBidi"/>
          <w:sz w:val="16"/>
          <w:szCs w:val="16"/>
        </w:rPr>
        <w:t>https://orcid.org/0000-0003-1433-4821.</w:t>
      </w:r>
    </w:p>
    <w:p w14:paraId="762C65A0" w14:textId="519F110A" w:rsidR="00141270" w:rsidRDefault="004F5C64" w:rsidP="00141270">
      <w:pPr>
        <w:jc w:val="both"/>
        <w:rPr>
          <w:sz w:val="16"/>
          <w:szCs w:val="16"/>
        </w:rPr>
      </w:pPr>
      <w:r>
        <w:rPr>
          <w:sz w:val="16"/>
          <w:szCs w:val="16"/>
          <w:vertAlign w:val="superscript"/>
        </w:rPr>
        <w:t>a</w:t>
      </w:r>
      <w:r w:rsidRPr="004F5C64">
        <w:rPr>
          <w:rFonts w:asciiTheme="majorBidi" w:hAnsiTheme="majorBidi" w:cstheme="majorBidi"/>
          <w:sz w:val="16"/>
          <w:szCs w:val="16"/>
        </w:rPr>
        <w:t xml:space="preserve"> </w:t>
      </w:r>
      <w:r>
        <w:rPr>
          <w:rFonts w:asciiTheme="majorBidi" w:hAnsiTheme="majorBidi" w:cstheme="majorBidi"/>
          <w:sz w:val="16"/>
          <w:szCs w:val="16"/>
        </w:rPr>
        <w:t xml:space="preserve">Nina </w:t>
      </w:r>
      <w:proofErr w:type="spellStart"/>
      <w:r>
        <w:rPr>
          <w:rFonts w:asciiTheme="majorBidi" w:hAnsiTheme="majorBidi" w:cstheme="majorBidi"/>
          <w:sz w:val="16"/>
          <w:szCs w:val="16"/>
        </w:rPr>
        <w:t>Vujanovic</w:t>
      </w:r>
      <w:proofErr w:type="spellEnd"/>
      <w:r>
        <w:rPr>
          <w:rFonts w:asciiTheme="majorBidi" w:hAnsiTheme="majorBidi" w:cstheme="majorBidi"/>
          <w:sz w:val="16"/>
          <w:szCs w:val="16"/>
        </w:rPr>
        <w:t xml:space="preserve">, Central Bank of Montenegro, Blvd. </w:t>
      </w:r>
      <w:proofErr w:type="spellStart"/>
      <w:r>
        <w:rPr>
          <w:rFonts w:asciiTheme="majorBidi" w:hAnsiTheme="majorBidi" w:cstheme="majorBidi"/>
          <w:sz w:val="16"/>
          <w:szCs w:val="16"/>
        </w:rPr>
        <w:t>Sv</w:t>
      </w:r>
      <w:proofErr w:type="spellEnd"/>
      <w:r>
        <w:rPr>
          <w:rFonts w:asciiTheme="majorBidi" w:hAnsiTheme="majorBidi" w:cstheme="majorBidi"/>
          <w:sz w:val="16"/>
          <w:szCs w:val="16"/>
        </w:rPr>
        <w:t xml:space="preserve">. Petra </w:t>
      </w:r>
      <w:proofErr w:type="spellStart"/>
      <w:r>
        <w:rPr>
          <w:rFonts w:asciiTheme="majorBidi" w:hAnsiTheme="majorBidi" w:cstheme="majorBidi"/>
          <w:sz w:val="16"/>
          <w:szCs w:val="16"/>
        </w:rPr>
        <w:t>Cetinjskog</w:t>
      </w:r>
      <w:proofErr w:type="spellEnd"/>
      <w:r>
        <w:rPr>
          <w:rFonts w:asciiTheme="majorBidi" w:hAnsiTheme="majorBidi" w:cstheme="majorBidi"/>
          <w:sz w:val="16"/>
          <w:szCs w:val="16"/>
        </w:rPr>
        <w:t xml:space="preserve"> 6,</w:t>
      </w:r>
      <w:r w:rsidRPr="00D958EE">
        <w:rPr>
          <w:rFonts w:asciiTheme="majorBidi" w:hAnsiTheme="majorBidi" w:cstheme="majorBidi"/>
          <w:sz w:val="16"/>
          <w:szCs w:val="16"/>
        </w:rPr>
        <w:t xml:space="preserve"> 81000, Podgorica, Montenegro, </w:t>
      </w:r>
      <w:hyperlink r:id="rId9" w:history="1">
        <w:r w:rsidRPr="00A0230D">
          <w:rPr>
            <w:rStyle w:val="Hyperlink"/>
            <w:rFonts w:asciiTheme="majorBidi" w:hAnsiTheme="majorBidi" w:cstheme="majorBidi"/>
            <w:sz w:val="16"/>
            <w:szCs w:val="16"/>
          </w:rPr>
          <w:t>nina.vujanovic@cbcg.me</w:t>
        </w:r>
      </w:hyperlink>
      <w:r w:rsidR="00141270" w:rsidRPr="00D958EE">
        <w:rPr>
          <w:sz w:val="16"/>
          <w:szCs w:val="16"/>
        </w:rPr>
        <w:t>.</w:t>
      </w:r>
    </w:p>
    <w:p w14:paraId="3DBBE169" w14:textId="69BA157F" w:rsidR="00C313C3" w:rsidRPr="00D958EE" w:rsidRDefault="00C313C3" w:rsidP="00C313C3">
      <w:pPr>
        <w:jc w:val="both"/>
        <w:rPr>
          <w:sz w:val="16"/>
          <w:szCs w:val="16"/>
        </w:rPr>
      </w:pPr>
      <w:proofErr w:type="gramStart"/>
      <w:r>
        <w:rPr>
          <w:sz w:val="16"/>
          <w:szCs w:val="16"/>
          <w:vertAlign w:val="superscript"/>
        </w:rPr>
        <w:t xml:space="preserve">b  </w:t>
      </w:r>
      <w:r w:rsidRPr="00D958EE">
        <w:rPr>
          <w:sz w:val="16"/>
          <w:szCs w:val="16"/>
        </w:rPr>
        <w:t>David</w:t>
      </w:r>
      <w:proofErr w:type="gramEnd"/>
      <w:r w:rsidRPr="00D958EE">
        <w:rPr>
          <w:sz w:val="16"/>
          <w:szCs w:val="16"/>
        </w:rPr>
        <w:t xml:space="preserve"> Y. Aharon, Faculty of Business Administration, Ono Academic College, Tzahal St 104, </w:t>
      </w:r>
      <w:proofErr w:type="spellStart"/>
      <w:r w:rsidRPr="00D958EE">
        <w:rPr>
          <w:sz w:val="16"/>
          <w:szCs w:val="16"/>
        </w:rPr>
        <w:t>Kiryat</w:t>
      </w:r>
      <w:proofErr w:type="spellEnd"/>
      <w:r w:rsidRPr="00D958EE">
        <w:rPr>
          <w:sz w:val="16"/>
          <w:szCs w:val="16"/>
        </w:rPr>
        <w:t xml:space="preserve"> Ono, Israel, </w:t>
      </w:r>
      <w:hyperlink r:id="rId10" w:history="1">
        <w:r w:rsidRPr="00D958EE">
          <w:rPr>
            <w:rStyle w:val="Hyperlink"/>
            <w:sz w:val="16"/>
            <w:szCs w:val="16"/>
          </w:rPr>
          <w:t>dudi.ah@ono.ac.il</w:t>
        </w:r>
      </w:hyperlink>
      <w:r w:rsidRPr="00D958EE">
        <w:rPr>
          <w:sz w:val="16"/>
          <w:szCs w:val="16"/>
        </w:rPr>
        <w:t>.</w:t>
      </w:r>
    </w:p>
    <w:p w14:paraId="63BBB1C2" w14:textId="77777777" w:rsidR="00C313C3" w:rsidRPr="00D958EE" w:rsidRDefault="00C313C3" w:rsidP="00141270">
      <w:pPr>
        <w:jc w:val="both"/>
        <w:rPr>
          <w:sz w:val="16"/>
          <w:szCs w:val="16"/>
        </w:rPr>
      </w:pPr>
    </w:p>
    <w:p w14:paraId="7F10216F" w14:textId="77777777" w:rsidR="00566F09" w:rsidRPr="005D5AD0" w:rsidRDefault="00566F09" w:rsidP="00FD3142">
      <w:pPr>
        <w:pStyle w:val="Heading1"/>
        <w:numPr>
          <w:ilvl w:val="0"/>
          <w:numId w:val="17"/>
        </w:numPr>
        <w:spacing w:after="240"/>
        <w:ind w:left="357" w:hanging="215"/>
        <w:rPr>
          <w:rFonts w:ascii="Times New Roman" w:hAnsi="Times New Roman"/>
          <w:b/>
          <w:color w:val="000000" w:themeColor="text1"/>
          <w:sz w:val="24"/>
          <w:szCs w:val="24"/>
        </w:rPr>
      </w:pPr>
      <w:bookmarkStart w:id="3" w:name="_Hlk88640927"/>
      <w:bookmarkEnd w:id="0"/>
      <w:r w:rsidRPr="005D5AD0">
        <w:rPr>
          <w:rFonts w:ascii="Times New Roman" w:hAnsi="Times New Roman"/>
          <w:b/>
          <w:color w:val="000000" w:themeColor="text1"/>
          <w:sz w:val="24"/>
          <w:szCs w:val="24"/>
        </w:rPr>
        <w:t>Introduction</w:t>
      </w:r>
    </w:p>
    <w:p w14:paraId="29896628" w14:textId="6EA00494" w:rsidR="006D6F39" w:rsidRDefault="00F42B2F" w:rsidP="003F374A">
      <w:pPr>
        <w:suppressAutoHyphens/>
        <w:autoSpaceDE w:val="0"/>
        <w:autoSpaceDN w:val="0"/>
        <w:adjustRightInd w:val="0"/>
        <w:jc w:val="both"/>
        <w:rPr>
          <w:rStyle w:val="Hyperlink"/>
          <w:color w:val="auto"/>
          <w:u w:val="none"/>
        </w:rPr>
      </w:pPr>
      <w:r>
        <w:rPr>
          <w:rStyle w:val="Hyperlink"/>
          <w:color w:val="auto"/>
          <w:u w:val="none"/>
        </w:rPr>
        <w:t>Innovations, especially a</w:t>
      </w:r>
      <w:r w:rsidR="004F5C64">
        <w:rPr>
          <w:rStyle w:val="Hyperlink"/>
          <w:color w:val="auto"/>
          <w:u w:val="none"/>
        </w:rPr>
        <w:t>rtificial intelligence (AI)</w:t>
      </w:r>
      <w:r w:rsidR="005A6331">
        <w:rPr>
          <w:rStyle w:val="Hyperlink"/>
          <w:color w:val="auto"/>
          <w:u w:val="none"/>
        </w:rPr>
        <w:t>, are</w:t>
      </w:r>
      <w:r w:rsidR="004F5C64">
        <w:rPr>
          <w:rStyle w:val="Hyperlink"/>
          <w:color w:val="auto"/>
          <w:u w:val="none"/>
        </w:rPr>
        <w:t xml:space="preserve"> transforming our lives </w:t>
      </w:r>
      <w:r w:rsidR="00566F09" w:rsidRPr="006014F4">
        <w:rPr>
          <w:rStyle w:val="Hyperlink"/>
          <w:color w:val="auto"/>
          <w:u w:val="none"/>
        </w:rPr>
        <w:t xml:space="preserve">with implications for a range of phenomena, from economic growth and </w:t>
      </w:r>
      <w:r w:rsidR="004F5C64">
        <w:rPr>
          <w:rStyle w:val="Hyperlink"/>
          <w:color w:val="auto"/>
          <w:u w:val="none"/>
        </w:rPr>
        <w:t>financial markets to</w:t>
      </w:r>
      <w:r w:rsidR="00F279C4" w:rsidRPr="006014F4">
        <w:rPr>
          <w:rStyle w:val="Hyperlink"/>
          <w:color w:val="auto"/>
          <w:u w:val="none"/>
        </w:rPr>
        <w:t xml:space="preserve"> climate changes,</w:t>
      </w:r>
      <w:r w:rsidR="00566F09" w:rsidRPr="006014F4">
        <w:rPr>
          <w:rStyle w:val="Hyperlink"/>
          <w:color w:val="auto"/>
          <w:u w:val="none"/>
        </w:rPr>
        <w:t xml:space="preserve"> </w:t>
      </w:r>
      <w:r w:rsidR="004F5C64">
        <w:rPr>
          <w:rStyle w:val="Hyperlink"/>
          <w:color w:val="auto"/>
          <w:u w:val="none"/>
        </w:rPr>
        <w:t>biotech</w:t>
      </w:r>
      <w:r w:rsidR="00566F09" w:rsidRPr="006014F4">
        <w:rPr>
          <w:rStyle w:val="Hyperlink"/>
          <w:color w:val="auto"/>
          <w:u w:val="none"/>
        </w:rPr>
        <w:t xml:space="preserve">, </w:t>
      </w:r>
      <w:r w:rsidR="004F5C64">
        <w:rPr>
          <w:rStyle w:val="Hyperlink"/>
          <w:color w:val="auto"/>
          <w:u w:val="none"/>
        </w:rPr>
        <w:t>production, and family and social life</w:t>
      </w:r>
      <w:r w:rsidR="006E36D0" w:rsidRPr="006014F4">
        <w:rPr>
          <w:rStyle w:val="Hyperlink"/>
          <w:color w:val="auto"/>
          <w:u w:val="none"/>
        </w:rPr>
        <w:t xml:space="preserve"> (</w:t>
      </w:r>
      <w:r w:rsidR="004F5C64">
        <w:rPr>
          <w:rStyle w:val="Hyperlink"/>
          <w:color w:val="auto"/>
          <w:u w:val="none"/>
        </w:rPr>
        <w:t>Acemoglu and Restrepo, 2018; Russel, 2019</w:t>
      </w:r>
      <w:r w:rsidR="006E36D0" w:rsidRPr="006014F4">
        <w:rPr>
          <w:rStyle w:val="Hyperlink"/>
          <w:color w:val="auto"/>
          <w:u w:val="none"/>
        </w:rPr>
        <w:t>)</w:t>
      </w:r>
      <w:r w:rsidR="00A343E1" w:rsidRPr="006014F4">
        <w:rPr>
          <w:rStyle w:val="Hyperlink"/>
          <w:color w:val="auto"/>
          <w:u w:val="none"/>
        </w:rPr>
        <w:t>.</w:t>
      </w:r>
      <w:r w:rsidR="004F5C64">
        <w:rPr>
          <w:rStyle w:val="Hyperlink"/>
          <w:color w:val="auto"/>
          <w:u w:val="none"/>
        </w:rPr>
        <w:t xml:space="preserve"> </w:t>
      </w:r>
      <w:r w:rsidR="004F5C64" w:rsidRPr="004F5C64">
        <w:rPr>
          <w:rStyle w:val="Hyperlink"/>
          <w:color w:val="auto"/>
          <w:u w:val="none"/>
        </w:rPr>
        <w:t xml:space="preserve">It is anticipated that in the </w:t>
      </w:r>
      <w:r w:rsidR="004F5C64">
        <w:rPr>
          <w:rStyle w:val="Hyperlink"/>
          <w:color w:val="auto"/>
          <w:u w:val="none"/>
        </w:rPr>
        <w:t xml:space="preserve">months </w:t>
      </w:r>
      <w:r w:rsidR="004F5C64" w:rsidRPr="004F5C64">
        <w:rPr>
          <w:rStyle w:val="Hyperlink"/>
          <w:color w:val="auto"/>
          <w:u w:val="none"/>
        </w:rPr>
        <w:t xml:space="preserve">to come, this shift will </w:t>
      </w:r>
      <w:r w:rsidR="004F5C64">
        <w:rPr>
          <w:rStyle w:val="Hyperlink"/>
          <w:color w:val="auto"/>
          <w:u w:val="none"/>
        </w:rPr>
        <w:t>accelerate (</w:t>
      </w:r>
      <w:proofErr w:type="spellStart"/>
      <w:r w:rsidR="004F5C64">
        <w:rPr>
          <w:rStyle w:val="Hyperlink"/>
          <w:color w:val="auto"/>
          <w:u w:val="none"/>
        </w:rPr>
        <w:t>Neopolitan</w:t>
      </w:r>
      <w:proofErr w:type="spellEnd"/>
      <w:r w:rsidR="004F5C64">
        <w:rPr>
          <w:rStyle w:val="Hyperlink"/>
          <w:color w:val="auto"/>
          <w:u w:val="none"/>
        </w:rPr>
        <w:t xml:space="preserve"> et al., 2018; Xie et al., 2019)</w:t>
      </w:r>
      <w:r w:rsidR="004F5C64" w:rsidRPr="004F5C64">
        <w:rPr>
          <w:rStyle w:val="Hyperlink"/>
          <w:color w:val="auto"/>
          <w:u w:val="none"/>
        </w:rPr>
        <w:t>.</w:t>
      </w:r>
      <w:r w:rsidR="00566F09" w:rsidRPr="006014F4">
        <w:rPr>
          <w:rStyle w:val="Hyperlink"/>
          <w:color w:val="auto"/>
          <w:u w:val="none"/>
        </w:rPr>
        <w:t xml:space="preserve"> </w:t>
      </w:r>
    </w:p>
    <w:p w14:paraId="54DE7E8B" w14:textId="32ECE328" w:rsidR="00BE6E58" w:rsidRPr="009E17E7" w:rsidRDefault="00BE6E58" w:rsidP="00BE6E58">
      <w:pPr>
        <w:tabs>
          <w:tab w:val="left" w:pos="2130"/>
        </w:tabs>
        <w:spacing w:line="480" w:lineRule="auto"/>
        <w:jc w:val="center"/>
        <w:rPr>
          <w:b/>
          <w:bCs/>
        </w:rPr>
      </w:pPr>
      <w:r w:rsidRPr="009E17E7">
        <w:rPr>
          <w:b/>
          <w:bCs/>
        </w:rPr>
        <w:t xml:space="preserve">Figure 1: </w:t>
      </w:r>
      <w:r>
        <w:rPr>
          <w:b/>
          <w:bCs/>
        </w:rPr>
        <w:t>AI and Bitcoin</w:t>
      </w:r>
      <w:r w:rsidRPr="009E17E7">
        <w:rPr>
          <w:b/>
          <w:bCs/>
        </w:rPr>
        <w:t xml:space="preserve"> in the US (</w:t>
      </w:r>
      <w:r>
        <w:rPr>
          <w:b/>
          <w:bCs/>
        </w:rPr>
        <w:t xml:space="preserve">2021 - </w:t>
      </w:r>
      <w:r w:rsidRPr="009E17E7">
        <w:rPr>
          <w:b/>
          <w:bCs/>
        </w:rPr>
        <w:t>202</w:t>
      </w:r>
      <w:r>
        <w:rPr>
          <w:b/>
          <w:bCs/>
        </w:rPr>
        <w:t>2</w:t>
      </w:r>
      <w:r w:rsidRPr="009E17E7">
        <w:rPr>
          <w:b/>
          <w:bCs/>
        </w:rPr>
        <w:t>)</w:t>
      </w:r>
    </w:p>
    <w:p w14:paraId="0DFFC896" w14:textId="6C17DEBF" w:rsidR="00BE6E58" w:rsidRDefault="00BE6E58" w:rsidP="003F374A">
      <w:pPr>
        <w:suppressAutoHyphens/>
        <w:autoSpaceDE w:val="0"/>
        <w:autoSpaceDN w:val="0"/>
        <w:adjustRightInd w:val="0"/>
        <w:jc w:val="both"/>
        <w:rPr>
          <w:rStyle w:val="Hyperlink"/>
          <w:color w:val="auto"/>
          <w:u w:val="none"/>
        </w:rPr>
      </w:pPr>
      <w:r>
        <w:object w:dxaOrig="10141" w:dyaOrig="4105" w14:anchorId="5CCB0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189.8pt" o:ole="">
            <v:imagedata r:id="rId11" o:title=""/>
          </v:shape>
          <o:OLEObject Type="Embed" ProgID="Unknown" ShapeID="_x0000_i1025" DrawAspect="Content" ObjectID="_1768371274" r:id="rId12"/>
        </w:object>
      </w:r>
    </w:p>
    <w:p w14:paraId="69752DDD" w14:textId="77777777" w:rsidR="00BE6E58" w:rsidRDefault="00BE6E58" w:rsidP="003F374A">
      <w:pPr>
        <w:suppressAutoHyphens/>
        <w:autoSpaceDE w:val="0"/>
        <w:autoSpaceDN w:val="0"/>
        <w:adjustRightInd w:val="0"/>
        <w:jc w:val="both"/>
        <w:rPr>
          <w:rStyle w:val="Hyperlink"/>
          <w:color w:val="auto"/>
          <w:u w:val="none"/>
        </w:rPr>
      </w:pPr>
    </w:p>
    <w:p w14:paraId="6602BBD8" w14:textId="77777777" w:rsidR="00247DE4" w:rsidRPr="009E17E7" w:rsidRDefault="00247DE4" w:rsidP="005A6331">
      <w:pPr>
        <w:spacing w:before="60" w:after="60"/>
        <w:jc w:val="right"/>
        <w:rPr>
          <w:color w:val="000000" w:themeColor="text1"/>
          <w:sz w:val="18"/>
          <w:szCs w:val="18"/>
        </w:rPr>
      </w:pPr>
      <w:r w:rsidRPr="009E17E7">
        <w:rPr>
          <w:color w:val="000000" w:themeColor="text1"/>
          <w:sz w:val="18"/>
          <w:szCs w:val="18"/>
        </w:rPr>
        <w:t>Source: authors’ calculations.</w:t>
      </w:r>
    </w:p>
    <w:p w14:paraId="11ED3FE3" w14:textId="2FF7E6B4" w:rsidR="00247DE4" w:rsidRPr="009E17E7" w:rsidRDefault="00247DE4" w:rsidP="006629EE">
      <w:pPr>
        <w:suppressAutoHyphens/>
        <w:autoSpaceDE w:val="0"/>
        <w:autoSpaceDN w:val="0"/>
        <w:adjustRightInd w:val="0"/>
        <w:jc w:val="both"/>
        <w:rPr>
          <w:rFonts w:eastAsiaTheme="minorHAnsi"/>
          <w:color w:val="000000" w:themeColor="text1"/>
          <w:sz w:val="18"/>
          <w:szCs w:val="18"/>
        </w:rPr>
      </w:pPr>
      <w:r w:rsidRPr="009E17E7">
        <w:rPr>
          <w:i/>
          <w:color w:val="000000" w:themeColor="text1"/>
          <w:sz w:val="18"/>
          <w:szCs w:val="18"/>
        </w:rPr>
        <w:t xml:space="preserve">Note: </w:t>
      </w:r>
      <w:r w:rsidRPr="009E17E7">
        <w:rPr>
          <w:rFonts w:eastAsiaTheme="minorHAnsi"/>
          <w:color w:val="000000" w:themeColor="text1"/>
          <w:sz w:val="18"/>
          <w:szCs w:val="18"/>
        </w:rPr>
        <w:t>Figure 1a plots the relationship between the</w:t>
      </w:r>
      <w:r>
        <w:rPr>
          <w:rFonts w:eastAsiaTheme="minorHAnsi"/>
          <w:color w:val="000000" w:themeColor="text1"/>
          <w:sz w:val="18"/>
          <w:szCs w:val="18"/>
        </w:rPr>
        <w:t xml:space="preserve"> AI and</w:t>
      </w:r>
      <w:r w:rsidRPr="009E17E7">
        <w:rPr>
          <w:rFonts w:eastAsiaTheme="minorHAnsi"/>
          <w:color w:val="000000" w:themeColor="text1"/>
          <w:sz w:val="18"/>
          <w:szCs w:val="18"/>
        </w:rPr>
        <w:t xml:space="preserve"> </w:t>
      </w:r>
      <w:r>
        <w:rPr>
          <w:rFonts w:eastAsiaTheme="minorHAnsi"/>
          <w:color w:val="000000" w:themeColor="text1"/>
          <w:sz w:val="18"/>
          <w:szCs w:val="18"/>
        </w:rPr>
        <w:t xml:space="preserve">Bitcoin </w:t>
      </w:r>
      <w:r w:rsidRPr="009E17E7">
        <w:rPr>
          <w:rFonts w:eastAsiaTheme="minorHAnsi"/>
          <w:color w:val="000000" w:themeColor="text1"/>
          <w:sz w:val="18"/>
          <w:szCs w:val="18"/>
        </w:rPr>
        <w:t xml:space="preserve">in the US for </w:t>
      </w:r>
      <w:r>
        <w:rPr>
          <w:rFonts w:eastAsiaTheme="minorHAnsi"/>
          <w:color w:val="000000" w:themeColor="text1"/>
          <w:sz w:val="18"/>
          <w:szCs w:val="18"/>
        </w:rPr>
        <w:t>2021</w:t>
      </w:r>
      <w:r w:rsidRPr="009E17E7">
        <w:rPr>
          <w:rFonts w:eastAsiaTheme="minorHAnsi"/>
          <w:color w:val="000000" w:themeColor="text1"/>
          <w:sz w:val="18"/>
          <w:szCs w:val="18"/>
        </w:rPr>
        <w:t>-202</w:t>
      </w:r>
      <w:r>
        <w:rPr>
          <w:rFonts w:eastAsiaTheme="minorHAnsi"/>
          <w:color w:val="000000" w:themeColor="text1"/>
          <w:sz w:val="18"/>
          <w:szCs w:val="18"/>
        </w:rPr>
        <w:t>2</w:t>
      </w:r>
      <w:r w:rsidRPr="009E17E7">
        <w:rPr>
          <w:rFonts w:eastAsiaTheme="minorHAnsi"/>
          <w:color w:val="000000" w:themeColor="text1"/>
          <w:sz w:val="18"/>
          <w:szCs w:val="18"/>
        </w:rPr>
        <w:t xml:space="preserve">. Figure 1b plots the </w:t>
      </w:r>
      <w:r>
        <w:rPr>
          <w:rFonts w:eastAsiaTheme="minorHAnsi"/>
          <w:color w:val="000000" w:themeColor="text1"/>
          <w:sz w:val="18"/>
          <w:szCs w:val="18"/>
        </w:rPr>
        <w:t>Bitcoin</w:t>
      </w:r>
      <w:r w:rsidRPr="009E17E7">
        <w:rPr>
          <w:rFonts w:eastAsiaTheme="minorHAnsi"/>
          <w:color w:val="000000" w:themeColor="text1"/>
          <w:sz w:val="18"/>
          <w:szCs w:val="18"/>
        </w:rPr>
        <w:t xml:space="preserve"> against the</w:t>
      </w:r>
      <w:r>
        <w:rPr>
          <w:rFonts w:eastAsiaTheme="minorHAnsi"/>
          <w:color w:val="000000" w:themeColor="text1"/>
          <w:sz w:val="18"/>
          <w:szCs w:val="18"/>
        </w:rPr>
        <w:t xml:space="preserve"> </w:t>
      </w:r>
      <w:r w:rsidRPr="005A6331">
        <w:rPr>
          <w:rFonts w:eastAsiaTheme="minorHAnsi"/>
          <w:color w:val="000000" w:themeColor="text1"/>
          <w:sz w:val="18"/>
          <w:szCs w:val="18"/>
        </w:rPr>
        <w:t>AI</w:t>
      </w:r>
      <w:r w:rsidRPr="009E17E7">
        <w:rPr>
          <w:rFonts w:eastAsiaTheme="minorHAnsi"/>
          <w:color w:val="000000" w:themeColor="text1"/>
          <w:sz w:val="18"/>
          <w:szCs w:val="18"/>
        </w:rPr>
        <w:t xml:space="preserve">. </w:t>
      </w:r>
    </w:p>
    <w:p w14:paraId="55158F20" w14:textId="38B55EDA" w:rsidR="006629EE" w:rsidRPr="006629EE" w:rsidRDefault="006629EE" w:rsidP="006629EE">
      <w:pPr>
        <w:suppressAutoHyphens/>
        <w:autoSpaceDE w:val="0"/>
        <w:autoSpaceDN w:val="0"/>
        <w:adjustRightInd w:val="0"/>
        <w:jc w:val="both"/>
        <w:rPr>
          <w:rStyle w:val="Hyperlink"/>
          <w:color w:val="auto"/>
          <w:u w:val="none"/>
        </w:rPr>
      </w:pPr>
      <w:r w:rsidRPr="006629EE">
        <w:rPr>
          <w:rStyle w:val="Hyperlink"/>
          <w:color w:val="auto"/>
          <w:u w:val="none"/>
        </w:rPr>
        <w:lastRenderedPageBreak/>
        <w:t xml:space="preserve">Figure 1a indicates there is a significant positive relationship between </w:t>
      </w:r>
      <w:r>
        <w:rPr>
          <w:rStyle w:val="Hyperlink"/>
          <w:color w:val="auto"/>
          <w:u w:val="none"/>
        </w:rPr>
        <w:t xml:space="preserve">AI and Bitcoin. </w:t>
      </w:r>
      <w:r w:rsidRPr="006629EE">
        <w:rPr>
          <w:rStyle w:val="Hyperlink"/>
          <w:color w:val="auto"/>
          <w:u w:val="none"/>
        </w:rPr>
        <w:t xml:space="preserve">Undoubtedly, Figure 1 is hardly evidence of causation. Both variables show </w:t>
      </w:r>
      <w:r>
        <w:rPr>
          <w:rStyle w:val="Hyperlink"/>
          <w:color w:val="auto"/>
          <w:u w:val="none"/>
        </w:rPr>
        <w:t>par</w:t>
      </w:r>
      <w:r w:rsidR="005A6331">
        <w:rPr>
          <w:rStyle w:val="Hyperlink"/>
          <w:color w:val="auto"/>
          <w:u w:val="none"/>
        </w:rPr>
        <w:t>a</w:t>
      </w:r>
      <w:r>
        <w:rPr>
          <w:rStyle w:val="Hyperlink"/>
          <w:color w:val="auto"/>
          <w:u w:val="none"/>
        </w:rPr>
        <w:t>llel</w:t>
      </w:r>
      <w:r w:rsidRPr="006629EE">
        <w:rPr>
          <w:rStyle w:val="Hyperlink"/>
          <w:color w:val="auto"/>
          <w:u w:val="none"/>
        </w:rPr>
        <w:t xml:space="preserve"> trend</w:t>
      </w:r>
      <w:r>
        <w:rPr>
          <w:rStyle w:val="Hyperlink"/>
          <w:color w:val="auto"/>
          <w:u w:val="none"/>
        </w:rPr>
        <w:t xml:space="preserve">s. </w:t>
      </w:r>
      <w:r w:rsidRPr="006629EE">
        <w:rPr>
          <w:rStyle w:val="Hyperlink"/>
          <w:color w:val="auto"/>
          <w:u w:val="none"/>
        </w:rPr>
        <w:t xml:space="preserve">Figure 1b examines the correlation between the increase in </w:t>
      </w:r>
      <w:r w:rsidR="00C204C9">
        <w:rPr>
          <w:rStyle w:val="Hyperlink"/>
          <w:color w:val="auto"/>
          <w:u w:val="none"/>
        </w:rPr>
        <w:t>Bitcoin</w:t>
      </w:r>
      <w:r w:rsidRPr="006629EE">
        <w:rPr>
          <w:rStyle w:val="Hyperlink"/>
          <w:color w:val="auto"/>
          <w:u w:val="none"/>
        </w:rPr>
        <w:t xml:space="preserve"> and the increase in the percentage of </w:t>
      </w:r>
      <w:r w:rsidR="00C204C9">
        <w:rPr>
          <w:rStyle w:val="Hyperlink"/>
          <w:color w:val="auto"/>
          <w:u w:val="none"/>
        </w:rPr>
        <w:t>AI</w:t>
      </w:r>
      <w:r w:rsidRPr="006629EE">
        <w:rPr>
          <w:rStyle w:val="Hyperlink"/>
          <w:color w:val="auto"/>
          <w:u w:val="none"/>
        </w:rPr>
        <w:t xml:space="preserve">.  Figure 1b shows a significant positive correlation between the </w:t>
      </w:r>
      <w:r w:rsidR="00C204C9">
        <w:rPr>
          <w:rStyle w:val="Hyperlink"/>
          <w:color w:val="auto"/>
          <w:u w:val="none"/>
        </w:rPr>
        <w:t>two variables</w:t>
      </w:r>
      <w:r w:rsidRPr="006629EE">
        <w:rPr>
          <w:rStyle w:val="Hyperlink"/>
          <w:color w:val="auto"/>
          <w:u w:val="none"/>
        </w:rPr>
        <w:t>.</w:t>
      </w:r>
      <w:r w:rsidR="005A6331">
        <w:rPr>
          <w:rStyle w:val="Hyperlink"/>
          <w:color w:val="auto"/>
          <w:u w:val="none"/>
        </w:rPr>
        <w:t xml:space="preserve"> </w:t>
      </w:r>
      <w:proofErr w:type="gramStart"/>
      <w:r w:rsidR="00AD57F0">
        <w:rPr>
          <w:rStyle w:val="Hyperlink"/>
          <w:color w:val="auto"/>
          <w:u w:val="none"/>
        </w:rPr>
        <w:t>The  interconnectedness</w:t>
      </w:r>
      <w:proofErr w:type="gramEnd"/>
      <w:r w:rsidR="00AD57F0">
        <w:rPr>
          <w:rStyle w:val="Hyperlink"/>
          <w:color w:val="auto"/>
          <w:u w:val="none"/>
        </w:rPr>
        <w:t xml:space="preserve"> among other markets, such as</w:t>
      </w:r>
      <w:r w:rsidR="005A6331">
        <w:rPr>
          <w:rStyle w:val="Hyperlink"/>
          <w:color w:val="auto"/>
          <w:u w:val="none"/>
        </w:rPr>
        <w:t xml:space="preserve"> innovations, gross domestic growth (GDP),</w:t>
      </w:r>
      <w:r w:rsidR="00AD57F0">
        <w:rPr>
          <w:rStyle w:val="Hyperlink"/>
          <w:color w:val="auto"/>
          <w:u w:val="none"/>
        </w:rPr>
        <w:t xml:space="preserve"> </w:t>
      </w:r>
      <w:r w:rsidR="005A6331">
        <w:rPr>
          <w:rStyle w:val="Hyperlink"/>
          <w:color w:val="auto"/>
          <w:u w:val="none"/>
        </w:rPr>
        <w:t xml:space="preserve">NASDAQ </w:t>
      </w:r>
      <w:r w:rsidR="00AD57F0">
        <w:rPr>
          <w:rStyle w:val="Hyperlink"/>
          <w:color w:val="auto"/>
          <w:u w:val="none"/>
        </w:rPr>
        <w:t xml:space="preserve">stock, commodity, labor, and carbon markets </w:t>
      </w:r>
      <w:r w:rsidR="005A6331">
        <w:rPr>
          <w:rStyle w:val="Hyperlink"/>
          <w:color w:val="auto"/>
          <w:u w:val="none"/>
        </w:rPr>
        <w:t>is</w:t>
      </w:r>
      <w:r w:rsidR="00AD57F0">
        <w:rPr>
          <w:rStyle w:val="Hyperlink"/>
          <w:color w:val="auto"/>
          <w:u w:val="none"/>
        </w:rPr>
        <w:t xml:space="preserve"> very important for</w:t>
      </w:r>
      <w:r w:rsidR="005A6331">
        <w:rPr>
          <w:rStyle w:val="Hyperlink"/>
          <w:color w:val="auto"/>
          <w:u w:val="none"/>
        </w:rPr>
        <w:t xml:space="preserve"> individuals, businesses, institutions, and fiscal and monetary </w:t>
      </w:r>
      <w:r w:rsidR="00AD57F0">
        <w:rPr>
          <w:rStyle w:val="Hyperlink"/>
          <w:color w:val="auto"/>
          <w:u w:val="none"/>
        </w:rPr>
        <w:t>policymakers in the US</w:t>
      </w:r>
      <w:r w:rsidR="005A6331">
        <w:rPr>
          <w:rStyle w:val="Hyperlink"/>
          <w:color w:val="auto"/>
          <w:u w:val="none"/>
        </w:rPr>
        <w:t xml:space="preserve"> </w:t>
      </w:r>
      <w:r w:rsidR="005A6331" w:rsidRPr="005A6331">
        <w:rPr>
          <w:rStyle w:val="Hyperlink"/>
          <w:color w:val="auto"/>
          <w:u w:val="none"/>
        </w:rPr>
        <w:t>since it helps clarify one-to-one connectedness (e.g., stock-to-carbon emission connectedness, aggregate macroeconomic connectedness, or total connectedness from others to output growth).</w:t>
      </w:r>
    </w:p>
    <w:p w14:paraId="30860205" w14:textId="6AC93BB2" w:rsidR="00BE6E58" w:rsidRDefault="00BE6E58" w:rsidP="003F374A">
      <w:pPr>
        <w:suppressAutoHyphens/>
        <w:autoSpaceDE w:val="0"/>
        <w:autoSpaceDN w:val="0"/>
        <w:adjustRightInd w:val="0"/>
        <w:jc w:val="both"/>
        <w:rPr>
          <w:rStyle w:val="Hyperlink"/>
          <w:color w:val="auto"/>
          <w:u w:val="none"/>
        </w:rPr>
      </w:pPr>
    </w:p>
    <w:p w14:paraId="078F07AE" w14:textId="2F7DA839" w:rsidR="004F5C64" w:rsidRPr="006014F4" w:rsidRDefault="004F5C64" w:rsidP="003F374A">
      <w:pPr>
        <w:suppressAutoHyphens/>
        <w:autoSpaceDE w:val="0"/>
        <w:autoSpaceDN w:val="0"/>
        <w:adjustRightInd w:val="0"/>
        <w:jc w:val="both"/>
        <w:rPr>
          <w:rStyle w:val="Hyperlink"/>
          <w:color w:val="auto"/>
          <w:u w:val="none"/>
        </w:rPr>
      </w:pPr>
      <w:r w:rsidRPr="004F5C64">
        <w:rPr>
          <w:rStyle w:val="Hyperlink"/>
          <w:color w:val="auto"/>
          <w:u w:val="none"/>
        </w:rPr>
        <w:t xml:space="preserve">According to some </w:t>
      </w:r>
      <w:r>
        <w:rPr>
          <w:rStyle w:val="Hyperlink"/>
          <w:color w:val="auto"/>
          <w:u w:val="none"/>
        </w:rPr>
        <w:t>recent studies</w:t>
      </w:r>
      <w:r w:rsidRPr="004F5C64">
        <w:rPr>
          <w:rStyle w:val="Hyperlink"/>
          <w:color w:val="auto"/>
          <w:u w:val="none"/>
        </w:rPr>
        <w:t xml:space="preserve"> (West</w:t>
      </w:r>
      <w:r>
        <w:rPr>
          <w:rStyle w:val="Hyperlink"/>
          <w:color w:val="auto"/>
          <w:u w:val="none"/>
        </w:rPr>
        <w:t xml:space="preserve">, </w:t>
      </w:r>
      <w:r w:rsidRPr="004F5C64">
        <w:rPr>
          <w:rStyle w:val="Hyperlink"/>
          <w:color w:val="auto"/>
          <w:u w:val="none"/>
        </w:rPr>
        <w:t>2018</w:t>
      </w:r>
      <w:r>
        <w:rPr>
          <w:rStyle w:val="Hyperlink"/>
          <w:color w:val="auto"/>
          <w:u w:val="none"/>
        </w:rPr>
        <w:t>;</w:t>
      </w:r>
      <w:r w:rsidRPr="004F5C64">
        <w:rPr>
          <w:rStyle w:val="Hyperlink"/>
          <w:color w:val="auto"/>
          <w:u w:val="none"/>
        </w:rPr>
        <w:t xml:space="preserve"> Susskind</w:t>
      </w:r>
      <w:r>
        <w:rPr>
          <w:rStyle w:val="Hyperlink"/>
          <w:color w:val="auto"/>
          <w:u w:val="none"/>
        </w:rPr>
        <w:t xml:space="preserve">, </w:t>
      </w:r>
      <w:r w:rsidRPr="004F5C64">
        <w:rPr>
          <w:rStyle w:val="Hyperlink"/>
          <w:color w:val="auto"/>
          <w:u w:val="none"/>
        </w:rPr>
        <w:t xml:space="preserve">2020), </w:t>
      </w:r>
      <w:r w:rsidR="00AD57F0">
        <w:rPr>
          <w:rStyle w:val="Hyperlink"/>
          <w:color w:val="auto"/>
          <w:u w:val="none"/>
        </w:rPr>
        <w:t>AI</w:t>
      </w:r>
      <w:r w:rsidRPr="004F5C64">
        <w:rPr>
          <w:rStyle w:val="Hyperlink"/>
          <w:color w:val="auto"/>
          <w:u w:val="none"/>
        </w:rPr>
        <w:t xml:space="preserve"> portends a</w:t>
      </w:r>
      <w:r>
        <w:rPr>
          <w:rStyle w:val="Hyperlink"/>
          <w:color w:val="auto"/>
          <w:u w:val="none"/>
        </w:rPr>
        <w:t xml:space="preserve"> jobless</w:t>
      </w:r>
      <w:r w:rsidRPr="004F5C64">
        <w:rPr>
          <w:rStyle w:val="Hyperlink"/>
          <w:color w:val="auto"/>
          <w:u w:val="none"/>
        </w:rPr>
        <w:t xml:space="preserve"> future, while others believe that the impending AI revolution will increase human productivity and improve the working environment (e.g., McKinsey Global</w:t>
      </w:r>
      <w:r>
        <w:rPr>
          <w:rStyle w:val="Hyperlink"/>
          <w:color w:val="auto"/>
          <w:u w:val="none"/>
        </w:rPr>
        <w:t xml:space="preserve"> </w:t>
      </w:r>
      <w:r w:rsidRPr="004F5C64">
        <w:rPr>
          <w:rStyle w:val="Hyperlink"/>
          <w:color w:val="auto"/>
          <w:u w:val="none"/>
        </w:rPr>
        <w:t>Institute</w:t>
      </w:r>
      <w:r>
        <w:rPr>
          <w:rStyle w:val="Hyperlink"/>
          <w:color w:val="auto"/>
          <w:u w:val="none"/>
        </w:rPr>
        <w:t xml:space="preserve">, </w:t>
      </w:r>
      <w:r w:rsidRPr="004F5C64">
        <w:rPr>
          <w:rStyle w:val="Hyperlink"/>
          <w:color w:val="auto"/>
          <w:u w:val="none"/>
        </w:rPr>
        <w:t>2017).</w:t>
      </w:r>
      <w:r>
        <w:rPr>
          <w:rStyle w:val="Hyperlink"/>
          <w:color w:val="auto"/>
          <w:u w:val="none"/>
        </w:rPr>
        <w:t xml:space="preserve"> C</w:t>
      </w:r>
      <w:r w:rsidRPr="004F5C64">
        <w:rPr>
          <w:rStyle w:val="Hyperlink"/>
          <w:color w:val="auto"/>
          <w:u w:val="none"/>
        </w:rPr>
        <w:t xml:space="preserve">onsidering limited </w:t>
      </w:r>
      <w:r>
        <w:rPr>
          <w:rStyle w:val="Hyperlink"/>
          <w:color w:val="auto"/>
          <w:u w:val="none"/>
        </w:rPr>
        <w:t>research</w:t>
      </w:r>
      <w:r w:rsidRPr="004F5C64">
        <w:rPr>
          <w:rStyle w:val="Hyperlink"/>
          <w:color w:val="auto"/>
          <w:u w:val="none"/>
        </w:rPr>
        <w:t xml:space="preserve"> on the</w:t>
      </w:r>
      <w:r>
        <w:rPr>
          <w:rStyle w:val="Hyperlink"/>
          <w:color w:val="auto"/>
          <w:u w:val="none"/>
        </w:rPr>
        <w:t xml:space="preserve"> connectedness of</w:t>
      </w:r>
      <w:r w:rsidRPr="004F5C64">
        <w:rPr>
          <w:rStyle w:val="Hyperlink"/>
          <w:color w:val="auto"/>
          <w:u w:val="none"/>
        </w:rPr>
        <w:t xml:space="preserve"> macroeconomics and financial, cryptocurrency, commodity, and labor market innovations of AI, the ongoing existence of these differing visions is not surprising.</w:t>
      </w:r>
    </w:p>
    <w:p w14:paraId="25513F9D" w14:textId="77777777" w:rsidR="00776B13" w:rsidRPr="006014F4" w:rsidRDefault="00776B13" w:rsidP="003F374A">
      <w:pPr>
        <w:suppressAutoHyphens/>
        <w:autoSpaceDE w:val="0"/>
        <w:autoSpaceDN w:val="0"/>
        <w:adjustRightInd w:val="0"/>
        <w:jc w:val="both"/>
        <w:rPr>
          <w:rStyle w:val="Hyperlink"/>
          <w:color w:val="auto"/>
          <w:u w:val="none"/>
        </w:rPr>
      </w:pPr>
    </w:p>
    <w:p w14:paraId="3E7FA347" w14:textId="48CEBB80" w:rsidR="00CC30F9" w:rsidRDefault="004F5C64" w:rsidP="003F374A">
      <w:pPr>
        <w:tabs>
          <w:tab w:val="left" w:pos="4395"/>
        </w:tabs>
        <w:suppressAutoHyphens/>
        <w:autoSpaceDE w:val="0"/>
        <w:autoSpaceDN w:val="0"/>
        <w:adjustRightInd w:val="0"/>
        <w:jc w:val="both"/>
      </w:pPr>
      <w:r w:rsidRPr="004F5C64">
        <w:rPr>
          <w:rStyle w:val="Hyperlink"/>
          <w:color w:val="auto"/>
          <w:u w:val="none"/>
        </w:rPr>
        <w:t xml:space="preserve">Earlier </w:t>
      </w:r>
      <w:r>
        <w:rPr>
          <w:rStyle w:val="Hyperlink"/>
          <w:color w:val="auto"/>
          <w:u w:val="none"/>
        </w:rPr>
        <w:t>research</w:t>
      </w:r>
      <w:r w:rsidRPr="004F5C64">
        <w:rPr>
          <w:rStyle w:val="Hyperlink"/>
          <w:color w:val="auto"/>
          <w:u w:val="none"/>
        </w:rPr>
        <w:t xml:space="preserve"> has relied on incomplete relationships between AI and other markets, which has made it difficult to distinguish the specific macroeconomic connectedness of AI effects from general AI measures.</w:t>
      </w:r>
      <w:r>
        <w:rPr>
          <w:rStyle w:val="Hyperlink"/>
          <w:color w:val="auto"/>
          <w:u w:val="none"/>
        </w:rPr>
        <w:t xml:space="preserve"> </w:t>
      </w:r>
      <w:r w:rsidR="00CB0E49" w:rsidRPr="006014F4">
        <w:t>This</w:t>
      </w:r>
      <w:r w:rsidR="00CB0E49" w:rsidRPr="006014F4">
        <w:rPr>
          <w:color w:val="000000" w:themeColor="text1"/>
        </w:rPr>
        <w:t xml:space="preserve"> </w:t>
      </w:r>
      <w:r w:rsidR="00CB0E49" w:rsidRPr="006014F4">
        <w:t xml:space="preserve">study fills the gaps in the existing research, offering </w:t>
      </w:r>
      <w:r>
        <w:t>connectedness</w:t>
      </w:r>
      <w:r w:rsidR="00CB0E49" w:rsidRPr="006014F4">
        <w:t xml:space="preserve"> measurements of </w:t>
      </w:r>
      <w:r>
        <w:t>AI, innovations, output growth and labor market, and stock, carbon, and cryptocurrency markets in the United States</w:t>
      </w:r>
      <w:r w:rsidR="00CB0E49" w:rsidRPr="006014F4">
        <w:t>.</w:t>
      </w:r>
    </w:p>
    <w:p w14:paraId="54E7914A" w14:textId="77777777" w:rsidR="004F5C64" w:rsidRDefault="004F5C64" w:rsidP="003F374A">
      <w:pPr>
        <w:tabs>
          <w:tab w:val="left" w:pos="4395"/>
        </w:tabs>
        <w:suppressAutoHyphens/>
        <w:autoSpaceDE w:val="0"/>
        <w:autoSpaceDN w:val="0"/>
        <w:adjustRightInd w:val="0"/>
        <w:jc w:val="both"/>
      </w:pPr>
    </w:p>
    <w:p w14:paraId="25816D83" w14:textId="0D645B3C" w:rsidR="004F5C64" w:rsidRPr="006014F4" w:rsidRDefault="004F5C64" w:rsidP="004F5C64">
      <w:pPr>
        <w:suppressAutoHyphens/>
        <w:jc w:val="both"/>
        <w:rPr>
          <w:color w:val="000000" w:themeColor="text1"/>
        </w:rPr>
      </w:pPr>
      <w:r w:rsidRPr="006014F4">
        <w:t>This study’s key novelty is four-fold. First, we add depth to the work of Diebold and Yilmaz (2014)</w:t>
      </w:r>
      <w:r>
        <w:t xml:space="preserve">, </w:t>
      </w:r>
      <w:r w:rsidRPr="006014F4">
        <w:t>spillover connectedness measures</w:t>
      </w:r>
      <w:r>
        <w:t>,</w:t>
      </w:r>
      <w:r w:rsidRPr="006014F4">
        <w:t xml:space="preserve"> forecast</w:t>
      </w:r>
      <w:r>
        <w:t>ing</w:t>
      </w:r>
      <w:r w:rsidRPr="006014F4">
        <w:t xml:space="preserve"> and assess</w:t>
      </w:r>
      <w:r>
        <w:t>ing</w:t>
      </w:r>
      <w:r w:rsidRPr="006014F4">
        <w:t xml:space="preserve"> how exogenous policy shocks to </w:t>
      </w:r>
      <w:r>
        <w:t>AI</w:t>
      </w:r>
      <w:r w:rsidRPr="006014F4">
        <w:t xml:space="preserve"> factors affect the real economy. Second, we add breadth by combining for the first time, and</w:t>
      </w:r>
      <w:r w:rsidRPr="006014F4">
        <w:rPr>
          <w:color w:val="000000" w:themeColor="text1"/>
        </w:rPr>
        <w:t xml:space="preserve"> to the best of our knowledge, specific tailored set variables of ESG and key </w:t>
      </w:r>
      <w:r w:rsidRPr="006014F4">
        <w:t>macroeconomic factors. Third, we identify specific risk factors that could potentially act as mechanisms that transmit destabilization. Finally, our evaluation offers novel perspectives by illustrating the dynamic effects of ESG regulations in several hypothetical situations. This</w:t>
      </w:r>
      <w:r w:rsidRPr="006014F4">
        <w:rPr>
          <w:color w:val="000000" w:themeColor="text1"/>
        </w:rPr>
        <w:t xml:space="preserve"> </w:t>
      </w:r>
      <w:r w:rsidRPr="006014F4">
        <w:t>study fills the gaps in the existing research, offering empirical measurements of ESG policy shocks and macroeconomic connectedness volatility measures.</w:t>
      </w:r>
    </w:p>
    <w:p w14:paraId="399B1D6E" w14:textId="77777777" w:rsidR="004F5C64" w:rsidRDefault="004F5C64" w:rsidP="003F374A">
      <w:pPr>
        <w:tabs>
          <w:tab w:val="left" w:pos="4395"/>
        </w:tabs>
        <w:suppressAutoHyphens/>
        <w:autoSpaceDE w:val="0"/>
        <w:autoSpaceDN w:val="0"/>
        <w:adjustRightInd w:val="0"/>
        <w:jc w:val="both"/>
      </w:pPr>
    </w:p>
    <w:p w14:paraId="2572AF69" w14:textId="7C6ADABC" w:rsidR="004F5C64" w:rsidRDefault="004F5C64" w:rsidP="004F5C64">
      <w:pPr>
        <w:tabs>
          <w:tab w:val="left" w:pos="4395"/>
        </w:tabs>
        <w:suppressAutoHyphens/>
        <w:autoSpaceDE w:val="0"/>
        <w:autoSpaceDN w:val="0"/>
        <w:adjustRightInd w:val="0"/>
        <w:jc w:val="both"/>
      </w:pPr>
      <w:r w:rsidRPr="009E17E7">
        <w:t xml:space="preserve">The resulting research represents a marked departure from the approaches currently used, in that: (1) </w:t>
      </w:r>
      <w:r w:rsidRPr="006014F4">
        <w:t>add</w:t>
      </w:r>
      <w:r>
        <w:t>s</w:t>
      </w:r>
      <w:r w:rsidRPr="006014F4">
        <w:t xml:space="preserve"> depth to the work of Diebold and Yilmaz (2014)</w:t>
      </w:r>
      <w:r>
        <w:t xml:space="preserve">, </w:t>
      </w:r>
      <w:r w:rsidRPr="006014F4">
        <w:t>spillover connectedness measures</w:t>
      </w:r>
      <w:r>
        <w:t>,</w:t>
      </w:r>
      <w:r w:rsidRPr="006014F4">
        <w:t xml:space="preserve"> forecast</w:t>
      </w:r>
      <w:r>
        <w:t>ing</w:t>
      </w:r>
      <w:r w:rsidRPr="006014F4">
        <w:t xml:space="preserve"> and assess</w:t>
      </w:r>
      <w:r>
        <w:t>ing</w:t>
      </w:r>
      <w:r w:rsidRPr="006014F4">
        <w:t xml:space="preserve"> how exogenous policy shocks to </w:t>
      </w:r>
      <w:r>
        <w:t>AI</w:t>
      </w:r>
      <w:r w:rsidRPr="006014F4">
        <w:t xml:space="preserve"> factors affect the real economy</w:t>
      </w:r>
      <w:r w:rsidRPr="009E17E7">
        <w:t>; (2)</w:t>
      </w:r>
      <w:r>
        <w:t xml:space="preserve"> expands</w:t>
      </w:r>
      <w:r w:rsidRPr="006014F4">
        <w:t xml:space="preserve"> breadth by combining for the first time, and</w:t>
      </w:r>
      <w:r w:rsidRPr="006014F4">
        <w:rPr>
          <w:color w:val="000000" w:themeColor="text1"/>
        </w:rPr>
        <w:t xml:space="preserve"> to the best of our knowledge, specific tailored set variables</w:t>
      </w:r>
      <w:r>
        <w:rPr>
          <w:color w:val="000000" w:themeColor="text1"/>
        </w:rPr>
        <w:t xml:space="preserve">, combining multiple markets; (3) </w:t>
      </w:r>
      <w:r w:rsidRPr="006014F4">
        <w:t>identif</w:t>
      </w:r>
      <w:r>
        <w:t>ies</w:t>
      </w:r>
      <w:r w:rsidRPr="006014F4">
        <w:t xml:space="preserve"> specific risk factors that could potentially act as mechanisms that transmit destabilization</w:t>
      </w:r>
      <w:r>
        <w:t xml:space="preserve">; and (4) </w:t>
      </w:r>
      <w:r w:rsidRPr="006014F4">
        <w:t xml:space="preserve">offers novel perspectives by illustrating the </w:t>
      </w:r>
      <w:r>
        <w:t xml:space="preserve">network </w:t>
      </w:r>
      <w:r w:rsidRPr="006014F4">
        <w:t xml:space="preserve">dynamic effects of </w:t>
      </w:r>
      <w:r>
        <w:t>AI</w:t>
      </w:r>
      <w:r w:rsidRPr="006014F4">
        <w:t xml:space="preserve"> </w:t>
      </w:r>
      <w:r>
        <w:t>and innovations</w:t>
      </w:r>
      <w:r w:rsidRPr="006014F4">
        <w:t xml:space="preserve"> in several hypothetical situations</w:t>
      </w:r>
      <w:r>
        <w:t xml:space="preserve">. </w:t>
      </w:r>
      <w:r w:rsidRPr="009E17E7">
        <w:t>To the extent to which we have addressed the most acute issues of reversed causality and endogeneity, we believe that our results provide the first evidence that without a substantial re</w:t>
      </w:r>
      <w:r>
        <w:t>gulation</w:t>
      </w:r>
      <w:r w:rsidRPr="009E17E7">
        <w:t xml:space="preserve"> of in</w:t>
      </w:r>
      <w:r>
        <w:t>novations</w:t>
      </w:r>
      <w:r w:rsidRPr="009E17E7">
        <w:t xml:space="preserve">, </w:t>
      </w:r>
      <w:r>
        <w:t>optimizing the impact of AI</w:t>
      </w:r>
      <w:r w:rsidRPr="009E17E7">
        <w:t xml:space="preserve"> is difficult.</w:t>
      </w:r>
    </w:p>
    <w:p w14:paraId="35B72D3E" w14:textId="77777777" w:rsidR="004F5C64" w:rsidRDefault="004F5C64" w:rsidP="004F5C64">
      <w:pPr>
        <w:tabs>
          <w:tab w:val="left" w:pos="4395"/>
        </w:tabs>
        <w:suppressAutoHyphens/>
        <w:autoSpaceDE w:val="0"/>
        <w:autoSpaceDN w:val="0"/>
        <w:adjustRightInd w:val="0"/>
        <w:jc w:val="both"/>
      </w:pPr>
    </w:p>
    <w:p w14:paraId="33BD962C" w14:textId="2483B136" w:rsidR="004F5C64" w:rsidRPr="009E17E7" w:rsidRDefault="004F5C64" w:rsidP="004F5C64">
      <w:pPr>
        <w:tabs>
          <w:tab w:val="left" w:pos="4395"/>
        </w:tabs>
        <w:suppressAutoHyphens/>
        <w:autoSpaceDE w:val="0"/>
        <w:autoSpaceDN w:val="0"/>
        <w:adjustRightInd w:val="0"/>
        <w:jc w:val="both"/>
      </w:pPr>
      <w:r w:rsidRPr="004F5C64">
        <w:t>This paper is structured according to the following framework:</w:t>
      </w:r>
      <w:r>
        <w:t xml:space="preserve"> Section 2 outlines the methodology. Section 3 provides results and implications. </w:t>
      </w:r>
      <w:r w:rsidRPr="004F5C64">
        <w:t>Finally, a succinct summary of our findings is provided in Section 4.</w:t>
      </w:r>
    </w:p>
    <w:bookmarkEnd w:id="3"/>
    <w:p w14:paraId="28DF5A00" w14:textId="62E487AE" w:rsidR="00AA65D4" w:rsidRPr="006014F4" w:rsidRDefault="00CE2560" w:rsidP="00FD3142">
      <w:pPr>
        <w:pStyle w:val="Heading1"/>
        <w:numPr>
          <w:ilvl w:val="0"/>
          <w:numId w:val="17"/>
        </w:numPr>
        <w:spacing w:line="480" w:lineRule="auto"/>
        <w:ind w:left="357" w:hanging="73"/>
        <w:rPr>
          <w:rFonts w:ascii="Times New Roman" w:hAnsi="Times New Roman" w:cs="Times New Roman"/>
          <w:b/>
          <w:color w:val="000000" w:themeColor="text1"/>
          <w:sz w:val="24"/>
          <w:szCs w:val="24"/>
        </w:rPr>
      </w:pPr>
      <w:r w:rsidRPr="006014F4">
        <w:rPr>
          <w:rFonts w:ascii="Times New Roman" w:hAnsi="Times New Roman" w:cs="Times New Roman"/>
          <w:b/>
          <w:color w:val="000000" w:themeColor="text1"/>
          <w:sz w:val="24"/>
          <w:szCs w:val="24"/>
        </w:rPr>
        <w:lastRenderedPageBreak/>
        <w:t>Method</w:t>
      </w:r>
      <w:r w:rsidR="000D6A56" w:rsidRPr="006014F4">
        <w:rPr>
          <w:rFonts w:ascii="Times New Roman" w:hAnsi="Times New Roman" w:cs="Times New Roman"/>
          <w:b/>
          <w:color w:val="000000" w:themeColor="text1"/>
          <w:sz w:val="24"/>
          <w:szCs w:val="24"/>
        </w:rPr>
        <w:t>ology</w:t>
      </w:r>
    </w:p>
    <w:p w14:paraId="64899B42" w14:textId="3264FB6C" w:rsidR="00E703DF" w:rsidRDefault="00F9118F" w:rsidP="00E703DF">
      <w:pPr>
        <w:tabs>
          <w:tab w:val="left" w:pos="500"/>
        </w:tabs>
        <w:jc w:val="both"/>
        <w:rPr>
          <w:color w:val="000000" w:themeColor="text1"/>
        </w:rPr>
      </w:pPr>
      <w:bookmarkStart w:id="4" w:name="_Hlk88642893"/>
      <w:bookmarkStart w:id="5" w:name="_Hlk88641843"/>
      <w:bookmarkStart w:id="6" w:name="_Hlk90304500"/>
      <w:r w:rsidRPr="006014F4">
        <w:t>Our method for determining connectedness is based on Diebold and Yilmaz’s (2014) unified framework concept of connectedness. The forecast error variance of a variable is broken into its attributable constituent parts</w:t>
      </w:r>
      <w:r w:rsidR="00E703DF" w:rsidRPr="006014F4">
        <w:t xml:space="preserve"> </w:t>
      </w:r>
      <w:r w:rsidR="00E703DF" w:rsidRPr="006014F4">
        <w:rPr>
          <w:rStyle w:val="Hyperlink"/>
          <w:color w:val="000000" w:themeColor="text1"/>
          <w:u w:val="none"/>
        </w:rPr>
        <w:t>(Aharon and Qadan 2022)</w:t>
      </w:r>
      <w:r w:rsidRPr="006014F4">
        <w:t xml:space="preserve">. Table 1 shows the conceptual framework of the connectedness and relationship measures. </w:t>
      </w:r>
      <w:r w:rsidRPr="006014F4">
        <w:rPr>
          <w:color w:val="000000" w:themeColor="text1"/>
        </w:rPr>
        <w:t>We use a new</w:t>
      </w:r>
      <w:r w:rsidR="00E703DF" w:rsidRPr="006014F4">
        <w:rPr>
          <w:color w:val="000000" w:themeColor="text1"/>
        </w:rPr>
        <w:t xml:space="preserve"> </w:t>
      </w:r>
      <w:r w:rsidRPr="006014F4">
        <w:rPr>
          <w:color w:val="000000" w:themeColor="text1"/>
        </w:rPr>
        <w:t>Keynesian macroeconomic model</w:t>
      </w:r>
      <w:r w:rsidRPr="006014F4">
        <w:rPr>
          <w:color w:val="000000" w:themeColor="text1"/>
          <w:shd w:val="clear" w:color="auto" w:fill="FFFFFF"/>
        </w:rPr>
        <w:t>, and the neoclassical production function is used to estimate GDP growth</w:t>
      </w:r>
      <w:r w:rsidR="00E703DF" w:rsidRPr="006014F4">
        <w:rPr>
          <w:color w:val="000000" w:themeColor="text1"/>
          <w:shd w:val="clear" w:color="auto" w:fill="FFFFFF"/>
        </w:rPr>
        <w:t xml:space="preserve"> (Giordani 2004</w:t>
      </w:r>
      <w:r w:rsidRPr="006014F4">
        <w:rPr>
          <w:color w:val="000000" w:themeColor="text1"/>
          <w:shd w:val="clear" w:color="auto" w:fill="FFFFFF"/>
        </w:rPr>
        <w:t>)</w:t>
      </w:r>
      <w:r w:rsidR="00E703DF" w:rsidRPr="006014F4">
        <w:rPr>
          <w:color w:val="000000" w:themeColor="text1"/>
          <w:shd w:val="clear" w:color="auto" w:fill="FFFFFF"/>
        </w:rPr>
        <w:t>. We</w:t>
      </w:r>
      <w:r w:rsidRPr="006014F4">
        <w:rPr>
          <w:color w:val="000000" w:themeColor="text1"/>
          <w:shd w:val="clear" w:color="auto" w:fill="FFFFFF"/>
        </w:rPr>
        <w:t xml:space="preserve"> </w:t>
      </w:r>
      <w:r w:rsidR="00E703DF" w:rsidRPr="006014F4">
        <w:rPr>
          <w:color w:val="000000" w:themeColor="text1"/>
          <w:shd w:val="clear" w:color="auto" w:fill="FFFFFF"/>
        </w:rPr>
        <w:t>i</w:t>
      </w:r>
      <w:r w:rsidRPr="006014F4">
        <w:rPr>
          <w:color w:val="000000" w:themeColor="text1"/>
          <w:shd w:val="clear" w:color="auto" w:fill="FFFFFF"/>
        </w:rPr>
        <w:t>nclud</w:t>
      </w:r>
      <w:r w:rsidR="00E703DF" w:rsidRPr="006014F4">
        <w:rPr>
          <w:color w:val="000000" w:themeColor="text1"/>
          <w:shd w:val="clear" w:color="auto" w:fill="FFFFFF"/>
        </w:rPr>
        <w:t>e</w:t>
      </w:r>
      <w:r w:rsidRPr="006014F4">
        <w:rPr>
          <w:color w:val="000000" w:themeColor="text1"/>
          <w:shd w:val="clear" w:color="auto" w:fill="FFFFFF"/>
        </w:rPr>
        <w:t xml:space="preserve"> </w:t>
      </w:r>
      <w:r w:rsidR="00425A84">
        <w:rPr>
          <w:bCs/>
          <w:color w:val="000000" w:themeColor="text1"/>
          <w:shd w:val="clear" w:color="auto" w:fill="FFFFFF"/>
        </w:rPr>
        <w:t>AI</w:t>
      </w:r>
      <w:r w:rsidRPr="006014F4">
        <w:rPr>
          <w:bCs/>
          <w:color w:val="000000" w:themeColor="text1"/>
          <w:shd w:val="clear" w:color="auto" w:fill="FFFFFF"/>
        </w:rPr>
        <w:t xml:space="preserve"> factors,</w:t>
      </w:r>
      <w:r w:rsidRPr="006014F4">
        <w:rPr>
          <w:color w:val="000000" w:themeColor="text1"/>
          <w:shd w:val="clear" w:color="auto" w:fill="FFFFFF"/>
        </w:rPr>
        <w:t xml:space="preserve"> as </w:t>
      </w:r>
      <w:r w:rsidRPr="006014F4">
        <w:rPr>
          <w:bCs/>
          <w:color w:val="000000" w:themeColor="text1"/>
          <w:shd w:val="clear" w:color="auto" w:fill="FFFFFF"/>
        </w:rPr>
        <w:t>shown</w:t>
      </w:r>
      <w:r w:rsidRPr="006014F4">
        <w:rPr>
          <w:color w:val="000000" w:themeColor="text1"/>
          <w:shd w:val="clear" w:color="auto" w:fill="FFFFFF"/>
        </w:rPr>
        <w:t xml:space="preserve"> in </w:t>
      </w:r>
      <w:r w:rsidRPr="006014F4">
        <w:rPr>
          <w:bCs/>
          <w:color w:val="000000" w:themeColor="text1"/>
          <w:shd w:val="clear" w:color="auto" w:fill="FFFFFF"/>
        </w:rPr>
        <w:t>Equation</w:t>
      </w:r>
      <w:r w:rsidRPr="006014F4">
        <w:rPr>
          <w:color w:val="000000" w:themeColor="text1"/>
          <w:shd w:val="clear" w:color="auto" w:fill="FFFFFF"/>
        </w:rPr>
        <w:t xml:space="preserve"> (1</w:t>
      </w:r>
      <w:r w:rsidRPr="006014F4">
        <w:rPr>
          <w:bCs/>
          <w:color w:val="000000" w:themeColor="text1"/>
          <w:shd w:val="clear" w:color="auto" w:fill="FFFFFF"/>
        </w:rPr>
        <w:t>),</w:t>
      </w:r>
      <w:r w:rsidRPr="006014F4">
        <w:rPr>
          <w:color w:val="000000" w:themeColor="text1"/>
          <w:shd w:val="clear" w:color="auto" w:fill="FFFFFF"/>
        </w:rPr>
        <w:t xml:space="preserve"> with a description of the variables provided in Table 2. </w:t>
      </w:r>
      <w:r w:rsidRPr="006014F4">
        <w:rPr>
          <w:color w:val="000000" w:themeColor="text1"/>
        </w:rPr>
        <w:t xml:space="preserve">Our sample spans the </w:t>
      </w:r>
      <w:r w:rsidR="001B73E8">
        <w:rPr>
          <w:color w:val="000000" w:themeColor="text1"/>
        </w:rPr>
        <w:t>weekly data</w:t>
      </w:r>
      <w:r w:rsidRPr="006014F4">
        <w:rPr>
          <w:color w:val="000000" w:themeColor="text1"/>
        </w:rPr>
        <w:t xml:space="preserve"> from January 20</w:t>
      </w:r>
      <w:r w:rsidR="001B73E8">
        <w:rPr>
          <w:color w:val="000000" w:themeColor="text1"/>
        </w:rPr>
        <w:t>21</w:t>
      </w:r>
      <w:r w:rsidRPr="006014F4">
        <w:rPr>
          <w:color w:val="000000" w:themeColor="text1"/>
        </w:rPr>
        <w:t xml:space="preserve"> to December 20</w:t>
      </w:r>
      <w:r w:rsidR="001B73E8">
        <w:rPr>
          <w:color w:val="000000" w:themeColor="text1"/>
        </w:rPr>
        <w:t>22</w:t>
      </w:r>
      <w:r w:rsidRPr="006014F4">
        <w:rPr>
          <w:color w:val="000000" w:themeColor="text1"/>
        </w:rPr>
        <w:t xml:space="preserve">. </w:t>
      </w:r>
    </w:p>
    <w:p w14:paraId="31003D03" w14:textId="77777777" w:rsidR="006014F4" w:rsidRDefault="006014F4" w:rsidP="00E703DF">
      <w:pPr>
        <w:tabs>
          <w:tab w:val="left" w:pos="500"/>
        </w:tabs>
        <w:jc w:val="both"/>
        <w:rPr>
          <w:color w:val="000000" w:themeColor="text1"/>
        </w:rPr>
      </w:pPr>
    </w:p>
    <w:bookmarkEnd w:id="4"/>
    <w:bookmarkEnd w:id="5"/>
    <w:p w14:paraId="434EF999" w14:textId="74AED3A8" w:rsidR="00BE613D" w:rsidRPr="006014F4" w:rsidRDefault="00BE613D" w:rsidP="00006477">
      <w:pPr>
        <w:pStyle w:val="FootnoteText"/>
        <w:spacing w:after="240" w:line="240" w:lineRule="auto"/>
        <w:jc w:val="center"/>
        <w:rPr>
          <w:rFonts w:ascii="Times New Roman" w:hAnsi="Times New Roman"/>
          <w:b/>
          <w:sz w:val="24"/>
          <w:szCs w:val="24"/>
        </w:rPr>
      </w:pPr>
      <w:r w:rsidRPr="006014F4">
        <w:rPr>
          <w:rFonts w:ascii="Times New Roman" w:hAnsi="Times New Roman"/>
          <w:b/>
          <w:sz w:val="24"/>
          <w:szCs w:val="24"/>
        </w:rPr>
        <w:t xml:space="preserve">Table </w:t>
      </w:r>
      <w:r w:rsidR="00F9118F" w:rsidRPr="006014F4">
        <w:rPr>
          <w:rFonts w:ascii="Times New Roman" w:hAnsi="Times New Roman"/>
          <w:b/>
          <w:sz w:val="24"/>
          <w:szCs w:val="24"/>
        </w:rPr>
        <w:t>1</w:t>
      </w:r>
      <w:r w:rsidRPr="006014F4">
        <w:rPr>
          <w:rFonts w:ascii="Times New Roman" w:hAnsi="Times New Roman"/>
          <w:b/>
          <w:sz w:val="24"/>
          <w:szCs w:val="24"/>
        </w:rPr>
        <w:t>: Spillover (connectedness) table</w:t>
      </w:r>
    </w:p>
    <w:tbl>
      <w:tblPr>
        <w:tblW w:w="0" w:type="auto"/>
        <w:jc w:val="center"/>
        <w:tblLook w:val="04A0" w:firstRow="1" w:lastRow="0" w:firstColumn="1" w:lastColumn="0" w:noHBand="0" w:noVBand="1"/>
      </w:tblPr>
      <w:tblGrid>
        <w:gridCol w:w="977"/>
        <w:gridCol w:w="1153"/>
        <w:gridCol w:w="1021"/>
        <w:gridCol w:w="416"/>
        <w:gridCol w:w="1049"/>
        <w:gridCol w:w="2032"/>
      </w:tblGrid>
      <w:tr w:rsidR="00BE613D" w:rsidRPr="00772F24" w14:paraId="3E05BB6E" w14:textId="77777777" w:rsidTr="00006477">
        <w:trPr>
          <w:trHeight w:val="300"/>
          <w:jc w:val="center"/>
        </w:trPr>
        <w:tc>
          <w:tcPr>
            <w:tcW w:w="0" w:type="auto"/>
            <w:tcBorders>
              <w:top w:val="single" w:sz="12" w:space="0" w:color="auto"/>
              <w:left w:val="nil"/>
              <w:bottom w:val="single" w:sz="2" w:space="0" w:color="auto"/>
              <w:right w:val="nil"/>
            </w:tcBorders>
            <w:shd w:val="clear" w:color="auto" w:fill="auto"/>
            <w:noWrap/>
            <w:vAlign w:val="bottom"/>
            <w:hideMark/>
          </w:tcPr>
          <w:p w14:paraId="31A2B938" w14:textId="77777777" w:rsidR="00BE613D" w:rsidRPr="00772F24" w:rsidRDefault="00BE613D" w:rsidP="00FB2643">
            <w:pPr>
              <w:rPr>
                <w:b/>
                <w:color w:val="000000"/>
                <w:sz w:val="20"/>
                <w:szCs w:val="20"/>
              </w:rPr>
            </w:pPr>
            <w:r w:rsidRPr="00772F24">
              <w:rPr>
                <w:b/>
                <w:color w:val="000000"/>
                <w:sz w:val="20"/>
                <w:szCs w:val="20"/>
              </w:rPr>
              <w:t> </w:t>
            </w:r>
          </w:p>
        </w:tc>
        <w:tc>
          <w:tcPr>
            <w:tcW w:w="0" w:type="auto"/>
            <w:tcBorders>
              <w:top w:val="single" w:sz="12" w:space="0" w:color="auto"/>
              <w:left w:val="nil"/>
              <w:bottom w:val="single" w:sz="2" w:space="0" w:color="auto"/>
              <w:right w:val="nil"/>
            </w:tcBorders>
            <w:shd w:val="clear" w:color="auto" w:fill="auto"/>
            <w:noWrap/>
            <w:vAlign w:val="bottom"/>
            <w:hideMark/>
          </w:tcPr>
          <w:p w14:paraId="4AA875A8" w14:textId="77777777" w:rsidR="00BE613D" w:rsidRPr="00772F24" w:rsidRDefault="00000000" w:rsidP="00FB2643">
            <w:pPr>
              <w:spacing w:after="60"/>
              <w:rPr>
                <w:b/>
                <w:color w:val="000000"/>
                <w:sz w:val="20"/>
                <w:szCs w:val="20"/>
              </w:rPr>
            </w:pPr>
            <m:oMathPara>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oMath>
            </m:oMathPara>
          </w:p>
        </w:tc>
        <w:tc>
          <w:tcPr>
            <w:tcW w:w="0" w:type="auto"/>
            <w:tcBorders>
              <w:top w:val="single" w:sz="12" w:space="0" w:color="auto"/>
              <w:left w:val="nil"/>
              <w:bottom w:val="single" w:sz="2" w:space="0" w:color="auto"/>
              <w:right w:val="nil"/>
            </w:tcBorders>
            <w:shd w:val="clear" w:color="auto" w:fill="auto"/>
            <w:noWrap/>
            <w:vAlign w:val="bottom"/>
            <w:hideMark/>
          </w:tcPr>
          <w:p w14:paraId="3BB67F7B" w14:textId="77777777" w:rsidR="00BE613D" w:rsidRPr="00772F24" w:rsidRDefault="00000000" w:rsidP="00FB2643">
            <w:pPr>
              <w:spacing w:after="60"/>
              <w:rPr>
                <w:b/>
                <w:color w:val="000000"/>
                <w:sz w:val="20"/>
                <w:szCs w:val="20"/>
              </w:rPr>
            </w:pPr>
            <m:oMathPara>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oMath>
            </m:oMathPara>
          </w:p>
        </w:tc>
        <w:tc>
          <w:tcPr>
            <w:tcW w:w="0" w:type="auto"/>
            <w:tcBorders>
              <w:top w:val="single" w:sz="12" w:space="0" w:color="auto"/>
              <w:left w:val="nil"/>
              <w:bottom w:val="single" w:sz="2" w:space="0" w:color="auto"/>
              <w:right w:val="nil"/>
            </w:tcBorders>
            <w:shd w:val="clear" w:color="auto" w:fill="auto"/>
            <w:noWrap/>
            <w:vAlign w:val="bottom"/>
            <w:hideMark/>
          </w:tcPr>
          <w:p w14:paraId="6345562B" w14:textId="77777777" w:rsidR="00BE613D" w:rsidRPr="00772F24" w:rsidRDefault="00BE613D" w:rsidP="00FB2643">
            <w:pPr>
              <w:spacing w:after="60"/>
              <w:jc w:val="center"/>
              <w:rPr>
                <w:bCs/>
                <w:color w:val="000000"/>
                <w:sz w:val="20"/>
                <w:szCs w:val="20"/>
              </w:rPr>
            </w:pPr>
            <w:r w:rsidRPr="00772F24">
              <w:rPr>
                <w:bCs/>
                <w:color w:val="000000"/>
                <w:sz w:val="20"/>
                <w:szCs w:val="20"/>
              </w:rPr>
              <w:t>…</w:t>
            </w:r>
          </w:p>
        </w:tc>
        <w:tc>
          <w:tcPr>
            <w:tcW w:w="0" w:type="auto"/>
            <w:tcBorders>
              <w:top w:val="single" w:sz="12" w:space="0" w:color="auto"/>
              <w:left w:val="nil"/>
              <w:bottom w:val="single" w:sz="2" w:space="0" w:color="auto"/>
              <w:right w:val="nil"/>
            </w:tcBorders>
            <w:shd w:val="clear" w:color="auto" w:fill="auto"/>
            <w:noWrap/>
            <w:vAlign w:val="bottom"/>
            <w:hideMark/>
          </w:tcPr>
          <w:p w14:paraId="76078A35" w14:textId="77777777" w:rsidR="00BE613D" w:rsidRPr="00772F24" w:rsidRDefault="00000000" w:rsidP="00FB2643">
            <w:pPr>
              <w:spacing w:after="60"/>
              <w:rPr>
                <w:b/>
                <w:color w:val="000000"/>
                <w:sz w:val="20"/>
                <w:szCs w:val="20"/>
              </w:rPr>
            </w:pPr>
            <m:oMathPara>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N</m:t>
                    </m:r>
                  </m:sub>
                </m:sSub>
              </m:oMath>
            </m:oMathPara>
          </w:p>
        </w:tc>
        <w:tc>
          <w:tcPr>
            <w:tcW w:w="2032" w:type="dxa"/>
            <w:tcBorders>
              <w:top w:val="single" w:sz="12" w:space="0" w:color="auto"/>
              <w:left w:val="nil"/>
              <w:bottom w:val="single" w:sz="2" w:space="0" w:color="auto"/>
              <w:right w:val="nil"/>
            </w:tcBorders>
            <w:shd w:val="clear" w:color="auto" w:fill="auto"/>
            <w:noWrap/>
            <w:vAlign w:val="bottom"/>
            <w:hideMark/>
          </w:tcPr>
          <w:p w14:paraId="1A4E0440" w14:textId="41842DC6" w:rsidR="00BE613D" w:rsidRPr="00772F24" w:rsidRDefault="00006477" w:rsidP="00006477">
            <w:pPr>
              <w:spacing w:after="60"/>
              <w:rPr>
                <w:bCs/>
                <w:iCs/>
                <w:color w:val="000000"/>
                <w:sz w:val="20"/>
                <w:szCs w:val="20"/>
              </w:rPr>
            </w:pPr>
            <w:r w:rsidRPr="00772F24">
              <w:rPr>
                <w:bCs/>
                <w:iCs/>
                <w:color w:val="000000"/>
                <w:sz w:val="20"/>
                <w:szCs w:val="20"/>
              </w:rPr>
              <w:t xml:space="preserve">     </w:t>
            </w:r>
            <w:r w:rsidR="00BE613D" w:rsidRPr="00772F24">
              <w:rPr>
                <w:bCs/>
                <w:iCs/>
                <w:color w:val="000000"/>
                <w:sz w:val="20"/>
                <w:szCs w:val="20"/>
              </w:rPr>
              <w:t>From others</w:t>
            </w:r>
          </w:p>
        </w:tc>
      </w:tr>
      <w:tr w:rsidR="00BE613D" w:rsidRPr="00772F24" w14:paraId="7D33576A" w14:textId="77777777" w:rsidTr="00006477">
        <w:trPr>
          <w:trHeight w:val="300"/>
          <w:jc w:val="center"/>
        </w:trPr>
        <w:tc>
          <w:tcPr>
            <w:tcW w:w="0" w:type="auto"/>
            <w:tcBorders>
              <w:top w:val="single" w:sz="2" w:space="0" w:color="auto"/>
              <w:left w:val="nil"/>
              <w:bottom w:val="nil"/>
              <w:right w:val="nil"/>
            </w:tcBorders>
            <w:shd w:val="clear" w:color="auto" w:fill="auto"/>
            <w:noWrap/>
            <w:vAlign w:val="bottom"/>
            <w:hideMark/>
          </w:tcPr>
          <w:p w14:paraId="7CF43CEE" w14:textId="77777777" w:rsidR="00BE613D" w:rsidRPr="00772F24" w:rsidRDefault="00000000" w:rsidP="00FB2643">
            <w:pPr>
              <w:rPr>
                <w:color w:val="000000"/>
                <w:sz w:val="20"/>
                <w:szCs w:val="20"/>
              </w:rPr>
            </w:pPr>
            <m:oMathPara>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oMath>
            </m:oMathPara>
          </w:p>
        </w:tc>
        <w:tc>
          <w:tcPr>
            <w:tcW w:w="0" w:type="auto"/>
            <w:tcBorders>
              <w:top w:val="single" w:sz="2" w:space="0" w:color="auto"/>
              <w:left w:val="nil"/>
              <w:bottom w:val="nil"/>
              <w:right w:val="nil"/>
            </w:tcBorders>
            <w:shd w:val="clear" w:color="auto" w:fill="auto"/>
            <w:noWrap/>
            <w:vAlign w:val="bottom"/>
            <w:hideMark/>
          </w:tcPr>
          <w:p w14:paraId="40D26BB9" w14:textId="77777777" w:rsidR="00BE613D" w:rsidRPr="00772F24" w:rsidRDefault="00000000" w:rsidP="00FB2643">
            <w:pPr>
              <w:jc w:val="right"/>
              <w:rPr>
                <w:color w:val="000000"/>
                <w:sz w:val="20"/>
                <w:szCs w:val="20"/>
              </w:rPr>
            </w:pPr>
            <m:oMathPara>
              <m:oMath>
                <m:sSubSup>
                  <m:sSubSupPr>
                    <m:ctrlPr>
                      <w:rPr>
                        <w:rFonts w:ascii="Cambria Math" w:hAnsi="Cambria Math"/>
                        <w:i/>
                        <w:color w:val="000000"/>
                        <w:sz w:val="20"/>
                        <w:szCs w:val="20"/>
                      </w:rPr>
                    </m:ctrlPr>
                  </m:sSubSupPr>
                  <m:e>
                    <m:r>
                      <w:rPr>
                        <w:rFonts w:ascii="Cambria Math" w:eastAsiaTheme="minorHAnsi" w:hAnsi="Cambria Math"/>
                        <w:color w:val="000000"/>
                        <w:sz w:val="20"/>
                        <w:szCs w:val="20"/>
                      </w:rPr>
                      <m:t xml:space="preserve"> d</m:t>
                    </m:r>
                  </m:e>
                  <m:sub>
                    <m:r>
                      <w:rPr>
                        <w:rFonts w:ascii="Cambria Math" w:eastAsiaTheme="minorHAnsi" w:hAnsi="Cambria Math"/>
                        <w:color w:val="000000"/>
                        <w:sz w:val="20"/>
                        <w:szCs w:val="20"/>
                      </w:rPr>
                      <m:t>11</m:t>
                    </m:r>
                  </m:sub>
                  <m:sup>
                    <m:r>
                      <w:rPr>
                        <w:rFonts w:ascii="Cambria Math" w:eastAsiaTheme="minorHAnsi" w:hAnsi="Cambria Math"/>
                        <w:color w:val="000000"/>
                        <w:sz w:val="20"/>
                        <w:szCs w:val="20"/>
                      </w:rPr>
                      <m:t>H</m:t>
                    </m:r>
                  </m:sup>
                </m:sSubSup>
              </m:oMath>
            </m:oMathPara>
          </w:p>
        </w:tc>
        <w:tc>
          <w:tcPr>
            <w:tcW w:w="0" w:type="auto"/>
            <w:tcBorders>
              <w:top w:val="single" w:sz="2" w:space="0" w:color="auto"/>
              <w:left w:val="nil"/>
              <w:bottom w:val="nil"/>
              <w:right w:val="nil"/>
            </w:tcBorders>
            <w:shd w:val="clear" w:color="auto" w:fill="auto"/>
            <w:noWrap/>
            <w:vAlign w:val="bottom"/>
            <w:hideMark/>
          </w:tcPr>
          <w:p w14:paraId="637B7C62" w14:textId="77777777" w:rsidR="00BE613D" w:rsidRPr="00772F24" w:rsidRDefault="00000000" w:rsidP="00FB2643">
            <w:pPr>
              <w:jc w:val="right"/>
              <w:rPr>
                <w:color w:val="000000"/>
                <w:sz w:val="20"/>
                <w:szCs w:val="20"/>
              </w:rPr>
            </w:pPr>
            <m:oMathPara>
              <m:oMath>
                <m:sSubSup>
                  <m:sSubSupPr>
                    <m:ctrlPr>
                      <w:rPr>
                        <w:rFonts w:ascii="Cambria Math" w:hAnsi="Cambria Math"/>
                        <w:i/>
                        <w:color w:val="000000"/>
                        <w:sz w:val="20"/>
                        <w:szCs w:val="20"/>
                      </w:rPr>
                    </m:ctrlPr>
                  </m:sSubSupPr>
                  <m:e>
                    <m:r>
                      <w:rPr>
                        <w:rFonts w:ascii="Cambria Math" w:eastAsiaTheme="minorHAnsi" w:hAnsi="Cambria Math"/>
                        <w:color w:val="000000"/>
                        <w:sz w:val="20"/>
                        <w:szCs w:val="20"/>
                      </w:rPr>
                      <m:t xml:space="preserve"> d</m:t>
                    </m:r>
                  </m:e>
                  <m:sub>
                    <m:r>
                      <w:rPr>
                        <w:rFonts w:ascii="Cambria Math" w:eastAsiaTheme="minorHAnsi" w:hAnsi="Cambria Math"/>
                        <w:color w:val="000000"/>
                        <w:sz w:val="20"/>
                        <w:szCs w:val="20"/>
                      </w:rPr>
                      <m:t>12</m:t>
                    </m:r>
                  </m:sub>
                  <m:sup>
                    <m:r>
                      <w:rPr>
                        <w:rFonts w:ascii="Cambria Math" w:eastAsiaTheme="minorHAnsi" w:hAnsi="Cambria Math"/>
                        <w:color w:val="000000"/>
                        <w:sz w:val="20"/>
                        <w:szCs w:val="20"/>
                      </w:rPr>
                      <m:t>H</m:t>
                    </m:r>
                  </m:sup>
                </m:sSubSup>
              </m:oMath>
            </m:oMathPara>
          </w:p>
        </w:tc>
        <w:tc>
          <w:tcPr>
            <w:tcW w:w="0" w:type="auto"/>
            <w:tcBorders>
              <w:top w:val="single" w:sz="2" w:space="0" w:color="auto"/>
              <w:left w:val="nil"/>
              <w:bottom w:val="nil"/>
              <w:right w:val="nil"/>
            </w:tcBorders>
            <w:shd w:val="clear" w:color="auto" w:fill="auto"/>
            <w:noWrap/>
            <w:vAlign w:val="bottom"/>
            <w:hideMark/>
          </w:tcPr>
          <w:p w14:paraId="135FB630" w14:textId="77777777" w:rsidR="00BE613D" w:rsidRPr="00772F24" w:rsidRDefault="00BE613D" w:rsidP="00FB2643">
            <w:pPr>
              <w:jc w:val="center"/>
              <w:rPr>
                <w:color w:val="000000"/>
                <w:sz w:val="20"/>
                <w:szCs w:val="20"/>
              </w:rPr>
            </w:pPr>
            <w:r w:rsidRPr="00772F24">
              <w:rPr>
                <w:color w:val="000000"/>
                <w:sz w:val="20"/>
                <w:szCs w:val="20"/>
              </w:rPr>
              <w:t>…</w:t>
            </w:r>
          </w:p>
        </w:tc>
        <w:tc>
          <w:tcPr>
            <w:tcW w:w="0" w:type="auto"/>
            <w:tcBorders>
              <w:top w:val="single" w:sz="2" w:space="0" w:color="auto"/>
              <w:left w:val="nil"/>
              <w:bottom w:val="nil"/>
              <w:right w:val="nil"/>
            </w:tcBorders>
            <w:shd w:val="clear" w:color="auto" w:fill="auto"/>
            <w:noWrap/>
            <w:vAlign w:val="bottom"/>
            <w:hideMark/>
          </w:tcPr>
          <w:p w14:paraId="59DD0935" w14:textId="77777777" w:rsidR="00BE613D" w:rsidRPr="00772F24" w:rsidRDefault="00000000" w:rsidP="00FB2643">
            <w:pPr>
              <w:jc w:val="center"/>
              <w:rPr>
                <w:color w:val="000000"/>
                <w:sz w:val="20"/>
                <w:szCs w:val="20"/>
              </w:rPr>
            </w:pPr>
            <m:oMathPara>
              <m:oMath>
                <m:sSubSup>
                  <m:sSubSupPr>
                    <m:ctrlPr>
                      <w:rPr>
                        <w:rFonts w:ascii="Cambria Math" w:hAnsi="Cambria Math"/>
                        <w:i/>
                        <w:color w:val="000000"/>
                        <w:sz w:val="20"/>
                        <w:szCs w:val="20"/>
                      </w:rPr>
                    </m:ctrlPr>
                  </m:sSubSupPr>
                  <m:e>
                    <m:r>
                      <w:rPr>
                        <w:rFonts w:ascii="Cambria Math" w:eastAsiaTheme="minorHAnsi" w:hAnsi="Cambria Math"/>
                        <w:color w:val="000000"/>
                        <w:sz w:val="20"/>
                        <w:szCs w:val="20"/>
                      </w:rPr>
                      <m:t>d</m:t>
                    </m:r>
                  </m:e>
                  <m:sub>
                    <m:r>
                      <w:rPr>
                        <w:rFonts w:ascii="Cambria Math" w:eastAsiaTheme="minorHAnsi" w:hAnsi="Cambria Math"/>
                        <w:color w:val="000000"/>
                        <w:sz w:val="20"/>
                        <w:szCs w:val="20"/>
                      </w:rPr>
                      <m:t>1N</m:t>
                    </m:r>
                  </m:sub>
                  <m:sup>
                    <m:r>
                      <w:rPr>
                        <w:rFonts w:ascii="Cambria Math" w:eastAsiaTheme="minorHAnsi" w:hAnsi="Cambria Math"/>
                        <w:color w:val="000000"/>
                        <w:sz w:val="20"/>
                        <w:szCs w:val="20"/>
                      </w:rPr>
                      <m:t>H</m:t>
                    </m:r>
                  </m:sup>
                </m:sSubSup>
              </m:oMath>
            </m:oMathPara>
          </w:p>
        </w:tc>
        <w:tc>
          <w:tcPr>
            <w:tcW w:w="2032" w:type="dxa"/>
            <w:tcBorders>
              <w:top w:val="single" w:sz="2" w:space="0" w:color="auto"/>
              <w:left w:val="nil"/>
              <w:bottom w:val="nil"/>
              <w:right w:val="nil"/>
            </w:tcBorders>
            <w:shd w:val="clear" w:color="auto" w:fill="auto"/>
            <w:noWrap/>
            <w:vAlign w:val="bottom"/>
            <w:hideMark/>
          </w:tcPr>
          <w:p w14:paraId="0FB711D2" w14:textId="77777777" w:rsidR="00BE613D" w:rsidRPr="00772F24" w:rsidRDefault="00BE613D" w:rsidP="00FB2643">
            <w:pPr>
              <w:jc w:val="both"/>
              <w:rPr>
                <w:color w:val="000000"/>
                <w:sz w:val="20"/>
                <w:szCs w:val="20"/>
              </w:rPr>
            </w:pPr>
            <w:r w:rsidRPr="00772F24">
              <w:rPr>
                <w:color w:val="000000"/>
                <w:sz w:val="20"/>
                <w:szCs w:val="20"/>
              </w:rPr>
              <w:t xml:space="preserve">   </w:t>
            </w:r>
            <m:oMath>
              <m:nary>
                <m:naryPr>
                  <m:chr m:val="∑"/>
                  <m:limLoc m:val="undOvr"/>
                  <m:ctrlPr>
                    <w:rPr>
                      <w:rFonts w:ascii="Cambria Math" w:hAnsi="Cambria Math"/>
                      <w:i/>
                      <w:color w:val="000000"/>
                      <w:sz w:val="20"/>
                      <w:szCs w:val="20"/>
                    </w:rPr>
                  </m:ctrlPr>
                </m:naryPr>
                <m:sub>
                  <m:r>
                    <w:rPr>
                      <w:rFonts w:ascii="Cambria Math" w:eastAsiaTheme="minorHAnsi" w:hAnsi="Cambria Math"/>
                      <w:color w:val="000000"/>
                      <w:sz w:val="20"/>
                      <w:szCs w:val="20"/>
                    </w:rPr>
                    <m:t>j=1</m:t>
                  </m:r>
                </m:sub>
                <m:sup>
                  <m:r>
                    <w:rPr>
                      <w:rFonts w:ascii="Cambria Math" w:eastAsiaTheme="minorHAnsi" w:hAnsi="Cambria Math"/>
                      <w:color w:val="000000"/>
                      <w:sz w:val="20"/>
                      <w:szCs w:val="20"/>
                    </w:rPr>
                    <m:t>N</m:t>
                  </m:r>
                </m:sup>
                <m:e>
                  <m:sSubSup>
                    <m:sSubSupPr>
                      <m:ctrlPr>
                        <w:rPr>
                          <w:rFonts w:ascii="Cambria Math" w:hAnsi="Cambria Math"/>
                          <w:i/>
                          <w:color w:val="000000"/>
                          <w:sz w:val="20"/>
                          <w:szCs w:val="20"/>
                        </w:rPr>
                      </m:ctrlPr>
                    </m:sSubSupPr>
                    <m:e>
                      <m:r>
                        <w:rPr>
                          <w:rFonts w:ascii="Cambria Math" w:eastAsiaTheme="minorHAnsi" w:hAnsi="Cambria Math"/>
                          <w:color w:val="000000"/>
                          <w:sz w:val="20"/>
                          <w:szCs w:val="20"/>
                        </w:rPr>
                        <m:t>d</m:t>
                      </m:r>
                    </m:e>
                    <m:sub>
                      <m:r>
                        <w:rPr>
                          <w:rFonts w:ascii="Cambria Math" w:eastAsiaTheme="minorHAnsi" w:hAnsi="Cambria Math"/>
                          <w:color w:val="000000"/>
                          <w:sz w:val="20"/>
                          <w:szCs w:val="20"/>
                        </w:rPr>
                        <m:t>1j</m:t>
                      </m:r>
                    </m:sub>
                    <m:sup>
                      <m:r>
                        <w:rPr>
                          <w:rFonts w:ascii="Cambria Math" w:eastAsiaTheme="minorHAnsi" w:hAnsi="Cambria Math"/>
                          <w:color w:val="000000"/>
                          <w:sz w:val="20"/>
                          <w:szCs w:val="20"/>
                        </w:rPr>
                        <m:t>H</m:t>
                      </m:r>
                    </m:sup>
                  </m:sSubSup>
                  <m:r>
                    <w:rPr>
                      <w:rFonts w:ascii="Cambria Math" w:eastAsiaTheme="minorHAnsi" w:hAnsi="Cambria Math"/>
                      <w:color w:val="000000"/>
                      <w:sz w:val="20"/>
                      <w:szCs w:val="20"/>
                    </w:rPr>
                    <m:t xml:space="preserve">, </m:t>
                  </m:r>
                </m:e>
              </m:nary>
              <m:r>
                <w:rPr>
                  <w:rFonts w:ascii="Cambria Math" w:eastAsiaTheme="minorHAnsi" w:hAnsi="Cambria Math"/>
                  <w:color w:val="000000"/>
                  <w:sz w:val="20"/>
                  <w:szCs w:val="20"/>
                </w:rPr>
                <m:t>j≠1</m:t>
              </m:r>
            </m:oMath>
          </w:p>
        </w:tc>
      </w:tr>
      <w:tr w:rsidR="00BE613D" w:rsidRPr="00772F24" w14:paraId="7670C8F1" w14:textId="77777777" w:rsidTr="00006477">
        <w:trPr>
          <w:trHeight w:val="288"/>
          <w:jc w:val="center"/>
        </w:trPr>
        <w:tc>
          <w:tcPr>
            <w:tcW w:w="0" w:type="auto"/>
            <w:tcBorders>
              <w:top w:val="nil"/>
              <w:left w:val="nil"/>
              <w:bottom w:val="nil"/>
              <w:right w:val="nil"/>
            </w:tcBorders>
            <w:shd w:val="clear" w:color="auto" w:fill="auto"/>
            <w:noWrap/>
            <w:vAlign w:val="bottom"/>
            <w:hideMark/>
          </w:tcPr>
          <w:p w14:paraId="35AD6B34" w14:textId="77777777" w:rsidR="00BE613D" w:rsidRPr="00772F24" w:rsidRDefault="00000000" w:rsidP="00FB2643">
            <w:pPr>
              <w:rPr>
                <w:color w:val="000000"/>
                <w:sz w:val="20"/>
                <w:szCs w:val="20"/>
              </w:rPr>
            </w:pPr>
            <m:oMathPara>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oMath>
            </m:oMathPara>
          </w:p>
        </w:tc>
        <w:tc>
          <w:tcPr>
            <w:tcW w:w="0" w:type="auto"/>
            <w:tcBorders>
              <w:top w:val="nil"/>
              <w:left w:val="nil"/>
              <w:bottom w:val="nil"/>
              <w:right w:val="nil"/>
            </w:tcBorders>
            <w:shd w:val="clear" w:color="auto" w:fill="auto"/>
            <w:noWrap/>
            <w:vAlign w:val="bottom"/>
            <w:hideMark/>
          </w:tcPr>
          <w:p w14:paraId="58F680BB" w14:textId="77777777" w:rsidR="00BE613D" w:rsidRPr="00772F24" w:rsidRDefault="00000000" w:rsidP="00FB2643">
            <w:pPr>
              <w:jc w:val="right"/>
              <w:rPr>
                <w:color w:val="000000"/>
                <w:sz w:val="20"/>
                <w:szCs w:val="20"/>
              </w:rPr>
            </w:pPr>
            <m:oMathPara>
              <m:oMath>
                <m:sSubSup>
                  <m:sSubSupPr>
                    <m:ctrlPr>
                      <w:rPr>
                        <w:rFonts w:ascii="Cambria Math" w:hAnsi="Cambria Math"/>
                        <w:i/>
                        <w:color w:val="000000"/>
                        <w:sz w:val="20"/>
                        <w:szCs w:val="20"/>
                      </w:rPr>
                    </m:ctrlPr>
                  </m:sSubSupPr>
                  <m:e>
                    <m:r>
                      <w:rPr>
                        <w:rFonts w:ascii="Cambria Math" w:eastAsiaTheme="minorHAnsi" w:hAnsi="Cambria Math"/>
                        <w:color w:val="000000"/>
                        <w:sz w:val="20"/>
                        <w:szCs w:val="20"/>
                      </w:rPr>
                      <m:t xml:space="preserve"> d</m:t>
                    </m:r>
                  </m:e>
                  <m:sub>
                    <m:r>
                      <w:rPr>
                        <w:rFonts w:ascii="Cambria Math" w:eastAsiaTheme="minorHAnsi" w:hAnsi="Cambria Math"/>
                        <w:color w:val="000000"/>
                        <w:sz w:val="20"/>
                        <w:szCs w:val="20"/>
                      </w:rPr>
                      <m:t>21</m:t>
                    </m:r>
                  </m:sub>
                  <m:sup>
                    <m:r>
                      <w:rPr>
                        <w:rFonts w:ascii="Cambria Math" w:eastAsiaTheme="minorHAnsi" w:hAnsi="Cambria Math"/>
                        <w:color w:val="000000"/>
                        <w:sz w:val="20"/>
                        <w:szCs w:val="20"/>
                      </w:rPr>
                      <m:t>H</m:t>
                    </m:r>
                  </m:sup>
                </m:sSubSup>
              </m:oMath>
            </m:oMathPara>
          </w:p>
        </w:tc>
        <w:tc>
          <w:tcPr>
            <w:tcW w:w="0" w:type="auto"/>
            <w:tcBorders>
              <w:top w:val="nil"/>
              <w:left w:val="nil"/>
              <w:bottom w:val="nil"/>
              <w:right w:val="nil"/>
            </w:tcBorders>
            <w:shd w:val="clear" w:color="auto" w:fill="auto"/>
            <w:noWrap/>
            <w:vAlign w:val="bottom"/>
            <w:hideMark/>
          </w:tcPr>
          <w:p w14:paraId="03B573C8" w14:textId="77777777" w:rsidR="00BE613D" w:rsidRPr="00772F24" w:rsidRDefault="00000000" w:rsidP="00FB2643">
            <w:pPr>
              <w:jc w:val="right"/>
              <w:rPr>
                <w:color w:val="000000"/>
                <w:sz w:val="20"/>
                <w:szCs w:val="20"/>
              </w:rPr>
            </w:pPr>
            <m:oMathPara>
              <m:oMath>
                <m:sSubSup>
                  <m:sSubSupPr>
                    <m:ctrlPr>
                      <w:rPr>
                        <w:rFonts w:ascii="Cambria Math" w:hAnsi="Cambria Math"/>
                        <w:i/>
                        <w:color w:val="000000"/>
                        <w:sz w:val="20"/>
                        <w:szCs w:val="20"/>
                      </w:rPr>
                    </m:ctrlPr>
                  </m:sSubSupPr>
                  <m:e>
                    <m:r>
                      <w:rPr>
                        <w:rFonts w:ascii="Cambria Math" w:eastAsiaTheme="minorHAnsi" w:hAnsi="Cambria Math"/>
                        <w:color w:val="000000"/>
                        <w:sz w:val="20"/>
                        <w:szCs w:val="20"/>
                      </w:rPr>
                      <m:t xml:space="preserve"> d</m:t>
                    </m:r>
                  </m:e>
                  <m:sub>
                    <m:r>
                      <w:rPr>
                        <w:rFonts w:ascii="Cambria Math" w:eastAsiaTheme="minorHAnsi" w:hAnsi="Cambria Math"/>
                        <w:color w:val="000000"/>
                        <w:sz w:val="20"/>
                        <w:szCs w:val="20"/>
                      </w:rPr>
                      <m:t>22</m:t>
                    </m:r>
                  </m:sub>
                  <m:sup>
                    <m:r>
                      <w:rPr>
                        <w:rFonts w:ascii="Cambria Math" w:eastAsiaTheme="minorHAnsi" w:hAnsi="Cambria Math"/>
                        <w:color w:val="000000"/>
                        <w:sz w:val="20"/>
                        <w:szCs w:val="20"/>
                      </w:rPr>
                      <m:t>H</m:t>
                    </m:r>
                  </m:sup>
                </m:sSubSup>
              </m:oMath>
            </m:oMathPara>
          </w:p>
        </w:tc>
        <w:tc>
          <w:tcPr>
            <w:tcW w:w="0" w:type="auto"/>
            <w:tcBorders>
              <w:top w:val="nil"/>
              <w:left w:val="nil"/>
              <w:bottom w:val="nil"/>
              <w:right w:val="nil"/>
            </w:tcBorders>
            <w:shd w:val="clear" w:color="auto" w:fill="auto"/>
            <w:noWrap/>
            <w:vAlign w:val="bottom"/>
            <w:hideMark/>
          </w:tcPr>
          <w:p w14:paraId="63277E12" w14:textId="77777777" w:rsidR="00BE613D" w:rsidRPr="00772F24" w:rsidRDefault="00BE613D" w:rsidP="00FB2643">
            <w:pPr>
              <w:jc w:val="center"/>
              <w:rPr>
                <w:color w:val="000000"/>
                <w:sz w:val="20"/>
                <w:szCs w:val="20"/>
              </w:rPr>
            </w:pPr>
            <w:r w:rsidRPr="00772F24">
              <w:rPr>
                <w:color w:val="000000"/>
                <w:sz w:val="20"/>
                <w:szCs w:val="20"/>
              </w:rPr>
              <w:t>…</w:t>
            </w:r>
          </w:p>
        </w:tc>
        <w:tc>
          <w:tcPr>
            <w:tcW w:w="0" w:type="auto"/>
            <w:tcBorders>
              <w:top w:val="nil"/>
              <w:left w:val="nil"/>
              <w:bottom w:val="nil"/>
              <w:right w:val="nil"/>
            </w:tcBorders>
            <w:shd w:val="clear" w:color="auto" w:fill="auto"/>
            <w:noWrap/>
            <w:vAlign w:val="bottom"/>
            <w:hideMark/>
          </w:tcPr>
          <w:p w14:paraId="7D1C5E23" w14:textId="77777777" w:rsidR="00BE613D" w:rsidRPr="00772F24" w:rsidRDefault="00000000" w:rsidP="00FB2643">
            <w:pPr>
              <w:jc w:val="right"/>
              <w:rPr>
                <w:color w:val="000000"/>
                <w:sz w:val="20"/>
                <w:szCs w:val="20"/>
              </w:rPr>
            </w:pPr>
            <m:oMathPara>
              <m:oMath>
                <m:sSubSup>
                  <m:sSubSupPr>
                    <m:ctrlPr>
                      <w:rPr>
                        <w:rFonts w:ascii="Cambria Math" w:hAnsi="Cambria Math"/>
                        <w:i/>
                        <w:color w:val="000000"/>
                        <w:sz w:val="20"/>
                        <w:szCs w:val="20"/>
                      </w:rPr>
                    </m:ctrlPr>
                  </m:sSubSupPr>
                  <m:e>
                    <m:r>
                      <w:rPr>
                        <w:rFonts w:ascii="Cambria Math" w:eastAsiaTheme="minorHAnsi" w:hAnsi="Cambria Math"/>
                        <w:color w:val="000000"/>
                        <w:sz w:val="20"/>
                        <w:szCs w:val="20"/>
                      </w:rPr>
                      <m:t>d</m:t>
                    </m:r>
                  </m:e>
                  <m:sub>
                    <m:r>
                      <w:rPr>
                        <w:rFonts w:ascii="Cambria Math" w:eastAsiaTheme="minorHAnsi" w:hAnsi="Cambria Math"/>
                        <w:color w:val="000000"/>
                        <w:sz w:val="20"/>
                        <w:szCs w:val="20"/>
                      </w:rPr>
                      <m:t>2N</m:t>
                    </m:r>
                  </m:sub>
                  <m:sup>
                    <m:r>
                      <w:rPr>
                        <w:rFonts w:ascii="Cambria Math" w:eastAsiaTheme="minorHAnsi" w:hAnsi="Cambria Math"/>
                        <w:color w:val="000000"/>
                        <w:sz w:val="20"/>
                        <w:szCs w:val="20"/>
                      </w:rPr>
                      <m:t>H</m:t>
                    </m:r>
                  </m:sup>
                </m:sSubSup>
              </m:oMath>
            </m:oMathPara>
          </w:p>
        </w:tc>
        <w:tc>
          <w:tcPr>
            <w:tcW w:w="2032" w:type="dxa"/>
            <w:tcBorders>
              <w:top w:val="nil"/>
              <w:left w:val="nil"/>
              <w:bottom w:val="nil"/>
              <w:right w:val="nil"/>
            </w:tcBorders>
            <w:shd w:val="clear" w:color="auto" w:fill="auto"/>
            <w:noWrap/>
            <w:vAlign w:val="bottom"/>
            <w:hideMark/>
          </w:tcPr>
          <w:p w14:paraId="4454709B" w14:textId="77777777" w:rsidR="00BE613D" w:rsidRPr="00772F24" w:rsidRDefault="00BE613D" w:rsidP="00FB2643">
            <w:pPr>
              <w:jc w:val="both"/>
              <w:rPr>
                <w:color w:val="000000"/>
                <w:sz w:val="20"/>
                <w:szCs w:val="20"/>
              </w:rPr>
            </w:pPr>
            <w:r w:rsidRPr="00772F24">
              <w:rPr>
                <w:color w:val="000000"/>
                <w:sz w:val="20"/>
                <w:szCs w:val="20"/>
              </w:rPr>
              <w:t xml:space="preserve">   </w:t>
            </w:r>
            <m:oMath>
              <m:nary>
                <m:naryPr>
                  <m:chr m:val="∑"/>
                  <m:limLoc m:val="undOvr"/>
                  <m:ctrlPr>
                    <w:rPr>
                      <w:rFonts w:ascii="Cambria Math" w:hAnsi="Cambria Math"/>
                      <w:i/>
                      <w:color w:val="000000"/>
                      <w:sz w:val="20"/>
                      <w:szCs w:val="20"/>
                    </w:rPr>
                  </m:ctrlPr>
                </m:naryPr>
                <m:sub>
                  <m:r>
                    <w:rPr>
                      <w:rFonts w:ascii="Cambria Math" w:eastAsiaTheme="minorHAnsi" w:hAnsi="Cambria Math"/>
                      <w:color w:val="000000"/>
                      <w:sz w:val="20"/>
                      <w:szCs w:val="20"/>
                    </w:rPr>
                    <m:t>j=1</m:t>
                  </m:r>
                </m:sub>
                <m:sup>
                  <m:r>
                    <w:rPr>
                      <w:rFonts w:ascii="Cambria Math" w:eastAsiaTheme="minorHAnsi" w:hAnsi="Cambria Math"/>
                      <w:color w:val="000000"/>
                      <w:sz w:val="20"/>
                      <w:szCs w:val="20"/>
                    </w:rPr>
                    <m:t>N</m:t>
                  </m:r>
                </m:sup>
                <m:e>
                  <m:sSubSup>
                    <m:sSubSupPr>
                      <m:ctrlPr>
                        <w:rPr>
                          <w:rFonts w:ascii="Cambria Math" w:hAnsi="Cambria Math"/>
                          <w:i/>
                          <w:color w:val="000000"/>
                          <w:sz w:val="20"/>
                          <w:szCs w:val="20"/>
                        </w:rPr>
                      </m:ctrlPr>
                    </m:sSubSupPr>
                    <m:e>
                      <m:r>
                        <w:rPr>
                          <w:rFonts w:ascii="Cambria Math" w:eastAsiaTheme="minorHAnsi" w:hAnsi="Cambria Math"/>
                          <w:color w:val="000000"/>
                          <w:sz w:val="20"/>
                          <w:szCs w:val="20"/>
                        </w:rPr>
                        <m:t>d</m:t>
                      </m:r>
                    </m:e>
                    <m:sub>
                      <m:r>
                        <w:rPr>
                          <w:rFonts w:ascii="Cambria Math" w:eastAsiaTheme="minorHAnsi" w:hAnsi="Cambria Math"/>
                          <w:color w:val="000000"/>
                          <w:sz w:val="20"/>
                          <w:szCs w:val="20"/>
                        </w:rPr>
                        <m:t>1j</m:t>
                      </m:r>
                    </m:sub>
                    <m:sup>
                      <m:r>
                        <w:rPr>
                          <w:rFonts w:ascii="Cambria Math" w:eastAsiaTheme="minorHAnsi" w:hAnsi="Cambria Math"/>
                          <w:color w:val="000000"/>
                          <w:sz w:val="20"/>
                          <w:szCs w:val="20"/>
                        </w:rPr>
                        <m:t>H</m:t>
                      </m:r>
                    </m:sup>
                  </m:sSubSup>
                  <m:r>
                    <w:rPr>
                      <w:rFonts w:ascii="Cambria Math" w:eastAsiaTheme="minorHAnsi" w:hAnsi="Cambria Math"/>
                      <w:color w:val="000000"/>
                      <w:sz w:val="20"/>
                      <w:szCs w:val="20"/>
                    </w:rPr>
                    <m:t xml:space="preserve">, </m:t>
                  </m:r>
                </m:e>
              </m:nary>
              <m:r>
                <w:rPr>
                  <w:rFonts w:ascii="Cambria Math" w:eastAsiaTheme="minorHAnsi" w:hAnsi="Cambria Math"/>
                  <w:color w:val="000000"/>
                  <w:sz w:val="20"/>
                  <w:szCs w:val="20"/>
                </w:rPr>
                <m:t>j≠1</m:t>
              </m:r>
            </m:oMath>
          </w:p>
        </w:tc>
      </w:tr>
      <w:tr w:rsidR="00BE613D" w:rsidRPr="00772F24" w14:paraId="5B6FBF7D" w14:textId="77777777" w:rsidTr="00006477">
        <w:trPr>
          <w:trHeight w:val="115"/>
          <w:jc w:val="center"/>
        </w:trPr>
        <w:tc>
          <w:tcPr>
            <w:tcW w:w="0" w:type="auto"/>
            <w:tcBorders>
              <w:top w:val="nil"/>
              <w:left w:val="nil"/>
              <w:bottom w:val="nil"/>
              <w:right w:val="nil"/>
            </w:tcBorders>
            <w:shd w:val="clear" w:color="auto" w:fill="auto"/>
            <w:noWrap/>
            <w:vAlign w:val="bottom"/>
          </w:tcPr>
          <w:p w14:paraId="5FD9AF33" w14:textId="77777777" w:rsidR="00BE613D" w:rsidRPr="00772F24" w:rsidRDefault="00BE613D" w:rsidP="00FB2643">
            <w:pPr>
              <w:spacing w:line="60" w:lineRule="exact"/>
              <w:jc w:val="center"/>
              <w:rPr>
                <w:color w:val="000000"/>
                <w:sz w:val="20"/>
                <w:szCs w:val="20"/>
              </w:rPr>
            </w:pPr>
            <w:r w:rsidRPr="00772F24">
              <w:rPr>
                <w:color w:val="000000"/>
                <w:sz w:val="20"/>
                <w:szCs w:val="20"/>
              </w:rPr>
              <w:t>.</w:t>
            </w:r>
          </w:p>
        </w:tc>
        <w:tc>
          <w:tcPr>
            <w:tcW w:w="0" w:type="auto"/>
            <w:tcBorders>
              <w:top w:val="nil"/>
              <w:left w:val="nil"/>
              <w:bottom w:val="nil"/>
              <w:right w:val="nil"/>
            </w:tcBorders>
            <w:shd w:val="clear" w:color="auto" w:fill="auto"/>
            <w:noWrap/>
            <w:vAlign w:val="bottom"/>
          </w:tcPr>
          <w:p w14:paraId="3D2315DD" w14:textId="77777777" w:rsidR="00BE613D" w:rsidRPr="00772F24" w:rsidRDefault="00BE613D" w:rsidP="00FB2643">
            <w:pPr>
              <w:spacing w:line="60" w:lineRule="exact"/>
              <w:jc w:val="center"/>
              <w:rPr>
                <w:color w:val="000000"/>
                <w:sz w:val="20"/>
                <w:szCs w:val="20"/>
              </w:rPr>
            </w:pPr>
            <w:r w:rsidRPr="00772F24">
              <w:rPr>
                <w:color w:val="000000"/>
                <w:sz w:val="20"/>
                <w:szCs w:val="20"/>
              </w:rPr>
              <w:t>.</w:t>
            </w:r>
          </w:p>
        </w:tc>
        <w:tc>
          <w:tcPr>
            <w:tcW w:w="0" w:type="auto"/>
            <w:tcBorders>
              <w:top w:val="nil"/>
              <w:left w:val="nil"/>
              <w:bottom w:val="nil"/>
              <w:right w:val="nil"/>
            </w:tcBorders>
            <w:shd w:val="clear" w:color="auto" w:fill="auto"/>
            <w:noWrap/>
            <w:vAlign w:val="bottom"/>
          </w:tcPr>
          <w:p w14:paraId="060A8D11" w14:textId="77777777" w:rsidR="00BE613D" w:rsidRPr="00772F24" w:rsidRDefault="00BE613D" w:rsidP="00FB2643">
            <w:pPr>
              <w:spacing w:line="60" w:lineRule="exact"/>
              <w:jc w:val="center"/>
              <w:rPr>
                <w:color w:val="000000"/>
                <w:sz w:val="20"/>
                <w:szCs w:val="20"/>
              </w:rPr>
            </w:pPr>
            <w:r w:rsidRPr="00772F24">
              <w:rPr>
                <w:color w:val="000000"/>
                <w:sz w:val="20"/>
                <w:szCs w:val="20"/>
              </w:rPr>
              <w:t>.</w:t>
            </w:r>
          </w:p>
        </w:tc>
        <w:tc>
          <w:tcPr>
            <w:tcW w:w="0" w:type="auto"/>
            <w:tcBorders>
              <w:top w:val="nil"/>
              <w:left w:val="nil"/>
              <w:bottom w:val="nil"/>
              <w:right w:val="nil"/>
            </w:tcBorders>
            <w:shd w:val="clear" w:color="auto" w:fill="auto"/>
            <w:noWrap/>
            <w:vAlign w:val="bottom"/>
          </w:tcPr>
          <w:p w14:paraId="5DD2671E" w14:textId="77777777" w:rsidR="00BE613D" w:rsidRPr="00772F24" w:rsidRDefault="00BE613D" w:rsidP="00FB2643">
            <w:pPr>
              <w:spacing w:line="60" w:lineRule="exact"/>
              <w:rPr>
                <w:color w:val="000000"/>
                <w:sz w:val="20"/>
                <w:szCs w:val="20"/>
              </w:rPr>
            </w:pPr>
            <w:r w:rsidRPr="00772F24">
              <w:rPr>
                <w:color w:val="000000"/>
                <w:sz w:val="20"/>
                <w:szCs w:val="20"/>
              </w:rPr>
              <w:t>.</w:t>
            </w:r>
          </w:p>
        </w:tc>
        <w:tc>
          <w:tcPr>
            <w:tcW w:w="0" w:type="auto"/>
            <w:tcBorders>
              <w:top w:val="nil"/>
              <w:left w:val="nil"/>
              <w:bottom w:val="nil"/>
              <w:right w:val="nil"/>
            </w:tcBorders>
            <w:shd w:val="clear" w:color="auto" w:fill="auto"/>
            <w:noWrap/>
            <w:vAlign w:val="bottom"/>
          </w:tcPr>
          <w:p w14:paraId="6BCACE9A" w14:textId="77777777" w:rsidR="00BE613D" w:rsidRPr="00772F24" w:rsidRDefault="00BE613D" w:rsidP="00FB2643">
            <w:pPr>
              <w:spacing w:line="60" w:lineRule="exact"/>
              <w:jc w:val="center"/>
              <w:rPr>
                <w:color w:val="000000"/>
                <w:sz w:val="20"/>
                <w:szCs w:val="20"/>
              </w:rPr>
            </w:pPr>
            <w:r w:rsidRPr="00772F24">
              <w:rPr>
                <w:color w:val="000000"/>
                <w:sz w:val="20"/>
                <w:szCs w:val="20"/>
              </w:rPr>
              <w:t>.</w:t>
            </w:r>
          </w:p>
        </w:tc>
        <w:tc>
          <w:tcPr>
            <w:tcW w:w="2032" w:type="dxa"/>
            <w:tcBorders>
              <w:top w:val="nil"/>
              <w:left w:val="nil"/>
              <w:bottom w:val="nil"/>
              <w:right w:val="nil"/>
            </w:tcBorders>
            <w:shd w:val="clear" w:color="auto" w:fill="auto"/>
            <w:noWrap/>
            <w:vAlign w:val="bottom"/>
          </w:tcPr>
          <w:p w14:paraId="5E64C894" w14:textId="77777777" w:rsidR="00BE613D" w:rsidRPr="00772F24" w:rsidRDefault="00BE613D" w:rsidP="00FB2643">
            <w:pPr>
              <w:spacing w:line="60" w:lineRule="exact"/>
              <w:jc w:val="center"/>
              <w:rPr>
                <w:color w:val="000000"/>
                <w:sz w:val="20"/>
                <w:szCs w:val="20"/>
              </w:rPr>
            </w:pPr>
            <w:r w:rsidRPr="00772F24">
              <w:rPr>
                <w:color w:val="000000"/>
                <w:sz w:val="20"/>
                <w:szCs w:val="20"/>
              </w:rPr>
              <w:t>.</w:t>
            </w:r>
          </w:p>
        </w:tc>
      </w:tr>
      <w:tr w:rsidR="00BE613D" w:rsidRPr="00772F24" w14:paraId="1ACB5D90" w14:textId="77777777" w:rsidTr="00006477">
        <w:trPr>
          <w:trHeight w:val="57"/>
          <w:jc w:val="center"/>
        </w:trPr>
        <w:tc>
          <w:tcPr>
            <w:tcW w:w="0" w:type="auto"/>
            <w:tcBorders>
              <w:top w:val="nil"/>
              <w:left w:val="nil"/>
              <w:bottom w:val="nil"/>
              <w:right w:val="nil"/>
            </w:tcBorders>
            <w:shd w:val="clear" w:color="auto" w:fill="auto"/>
            <w:noWrap/>
            <w:vAlign w:val="bottom"/>
            <w:hideMark/>
          </w:tcPr>
          <w:p w14:paraId="69120390" w14:textId="77777777" w:rsidR="00BE613D" w:rsidRPr="00772F24" w:rsidRDefault="00BE613D" w:rsidP="00FB2643">
            <w:pPr>
              <w:spacing w:line="60" w:lineRule="exact"/>
              <w:jc w:val="center"/>
              <w:rPr>
                <w:color w:val="000000"/>
                <w:sz w:val="20"/>
                <w:szCs w:val="20"/>
              </w:rPr>
            </w:pPr>
            <w:r w:rsidRPr="00772F24">
              <w:rPr>
                <w:color w:val="000000"/>
                <w:sz w:val="20"/>
                <w:szCs w:val="20"/>
              </w:rPr>
              <w:t>.</w:t>
            </w:r>
          </w:p>
        </w:tc>
        <w:tc>
          <w:tcPr>
            <w:tcW w:w="0" w:type="auto"/>
            <w:tcBorders>
              <w:top w:val="nil"/>
              <w:left w:val="nil"/>
              <w:bottom w:val="nil"/>
              <w:right w:val="nil"/>
            </w:tcBorders>
            <w:shd w:val="clear" w:color="auto" w:fill="auto"/>
            <w:noWrap/>
            <w:vAlign w:val="bottom"/>
            <w:hideMark/>
          </w:tcPr>
          <w:p w14:paraId="731F8D64" w14:textId="77777777" w:rsidR="00BE613D" w:rsidRPr="00772F24" w:rsidRDefault="00BE613D" w:rsidP="00FB2643">
            <w:pPr>
              <w:spacing w:line="60" w:lineRule="exact"/>
              <w:jc w:val="center"/>
              <w:rPr>
                <w:color w:val="000000"/>
                <w:sz w:val="20"/>
                <w:szCs w:val="20"/>
              </w:rPr>
            </w:pPr>
            <w:r w:rsidRPr="00772F24">
              <w:rPr>
                <w:color w:val="000000"/>
                <w:sz w:val="20"/>
                <w:szCs w:val="20"/>
              </w:rPr>
              <w:t>.</w:t>
            </w:r>
          </w:p>
        </w:tc>
        <w:tc>
          <w:tcPr>
            <w:tcW w:w="0" w:type="auto"/>
            <w:tcBorders>
              <w:top w:val="nil"/>
              <w:left w:val="nil"/>
              <w:bottom w:val="nil"/>
              <w:right w:val="nil"/>
            </w:tcBorders>
            <w:shd w:val="clear" w:color="auto" w:fill="auto"/>
            <w:noWrap/>
            <w:vAlign w:val="bottom"/>
            <w:hideMark/>
          </w:tcPr>
          <w:p w14:paraId="1C802C9E" w14:textId="77777777" w:rsidR="00BE613D" w:rsidRPr="00772F24" w:rsidRDefault="00BE613D" w:rsidP="00FB2643">
            <w:pPr>
              <w:spacing w:line="60" w:lineRule="exact"/>
              <w:jc w:val="center"/>
              <w:rPr>
                <w:color w:val="000000"/>
                <w:sz w:val="20"/>
                <w:szCs w:val="20"/>
              </w:rPr>
            </w:pPr>
            <w:r w:rsidRPr="00772F24">
              <w:rPr>
                <w:color w:val="000000"/>
                <w:sz w:val="20"/>
                <w:szCs w:val="20"/>
              </w:rPr>
              <w:t>.</w:t>
            </w:r>
          </w:p>
        </w:tc>
        <w:tc>
          <w:tcPr>
            <w:tcW w:w="0" w:type="auto"/>
            <w:tcBorders>
              <w:top w:val="nil"/>
              <w:left w:val="nil"/>
              <w:bottom w:val="nil"/>
              <w:right w:val="nil"/>
            </w:tcBorders>
            <w:shd w:val="clear" w:color="auto" w:fill="auto"/>
            <w:noWrap/>
            <w:vAlign w:val="bottom"/>
            <w:hideMark/>
          </w:tcPr>
          <w:p w14:paraId="7C3C6377" w14:textId="77777777" w:rsidR="00BE613D" w:rsidRPr="00772F24" w:rsidRDefault="00BE613D" w:rsidP="00FB2643">
            <w:pPr>
              <w:spacing w:line="60" w:lineRule="exact"/>
              <w:rPr>
                <w:color w:val="000000"/>
                <w:sz w:val="20"/>
                <w:szCs w:val="20"/>
              </w:rPr>
            </w:pPr>
            <w:r w:rsidRPr="00772F24">
              <w:rPr>
                <w:color w:val="000000"/>
                <w:sz w:val="20"/>
                <w:szCs w:val="20"/>
              </w:rPr>
              <w:t xml:space="preserve"> .</w:t>
            </w:r>
          </w:p>
        </w:tc>
        <w:tc>
          <w:tcPr>
            <w:tcW w:w="0" w:type="auto"/>
            <w:tcBorders>
              <w:top w:val="nil"/>
              <w:left w:val="nil"/>
              <w:bottom w:val="nil"/>
              <w:right w:val="nil"/>
            </w:tcBorders>
            <w:shd w:val="clear" w:color="auto" w:fill="auto"/>
            <w:noWrap/>
            <w:vAlign w:val="bottom"/>
            <w:hideMark/>
          </w:tcPr>
          <w:p w14:paraId="33C0C3AB" w14:textId="77777777" w:rsidR="00BE613D" w:rsidRPr="00772F24" w:rsidRDefault="00BE613D" w:rsidP="00FB2643">
            <w:pPr>
              <w:spacing w:line="60" w:lineRule="exact"/>
              <w:jc w:val="center"/>
              <w:rPr>
                <w:color w:val="000000"/>
                <w:sz w:val="20"/>
                <w:szCs w:val="20"/>
              </w:rPr>
            </w:pPr>
            <w:r w:rsidRPr="00772F24">
              <w:rPr>
                <w:color w:val="000000"/>
                <w:sz w:val="20"/>
                <w:szCs w:val="20"/>
              </w:rPr>
              <w:t>.</w:t>
            </w:r>
          </w:p>
        </w:tc>
        <w:tc>
          <w:tcPr>
            <w:tcW w:w="2032" w:type="dxa"/>
            <w:tcBorders>
              <w:top w:val="nil"/>
              <w:left w:val="nil"/>
              <w:bottom w:val="nil"/>
              <w:right w:val="nil"/>
            </w:tcBorders>
            <w:shd w:val="clear" w:color="auto" w:fill="auto"/>
            <w:noWrap/>
            <w:vAlign w:val="bottom"/>
            <w:hideMark/>
          </w:tcPr>
          <w:p w14:paraId="051F3F48" w14:textId="77777777" w:rsidR="00BE613D" w:rsidRPr="00772F24" w:rsidRDefault="00BE613D" w:rsidP="00FB2643">
            <w:pPr>
              <w:spacing w:line="60" w:lineRule="exact"/>
              <w:jc w:val="center"/>
              <w:rPr>
                <w:color w:val="000000"/>
                <w:sz w:val="20"/>
                <w:szCs w:val="20"/>
              </w:rPr>
            </w:pPr>
            <w:r w:rsidRPr="00772F24">
              <w:rPr>
                <w:color w:val="000000"/>
                <w:sz w:val="20"/>
                <w:szCs w:val="20"/>
              </w:rPr>
              <w:t>.</w:t>
            </w:r>
          </w:p>
        </w:tc>
      </w:tr>
      <w:tr w:rsidR="00BE613D" w:rsidRPr="00772F24" w14:paraId="697B3AA0" w14:textId="77777777" w:rsidTr="00006477">
        <w:trPr>
          <w:trHeight w:val="57"/>
          <w:jc w:val="center"/>
        </w:trPr>
        <w:tc>
          <w:tcPr>
            <w:tcW w:w="0" w:type="auto"/>
            <w:tcBorders>
              <w:top w:val="nil"/>
              <w:left w:val="nil"/>
              <w:right w:val="nil"/>
            </w:tcBorders>
            <w:shd w:val="clear" w:color="auto" w:fill="auto"/>
            <w:noWrap/>
            <w:vAlign w:val="bottom"/>
            <w:hideMark/>
          </w:tcPr>
          <w:p w14:paraId="06D11DD4" w14:textId="77777777" w:rsidR="00BE613D" w:rsidRPr="00772F24" w:rsidRDefault="00BE613D" w:rsidP="00FB2643">
            <w:pPr>
              <w:spacing w:line="60" w:lineRule="exact"/>
              <w:jc w:val="center"/>
              <w:rPr>
                <w:color w:val="000000"/>
                <w:sz w:val="20"/>
                <w:szCs w:val="20"/>
              </w:rPr>
            </w:pPr>
            <w:r w:rsidRPr="00772F24">
              <w:rPr>
                <w:color w:val="000000"/>
                <w:sz w:val="20"/>
                <w:szCs w:val="20"/>
              </w:rPr>
              <w:t>.</w:t>
            </w:r>
          </w:p>
        </w:tc>
        <w:tc>
          <w:tcPr>
            <w:tcW w:w="0" w:type="auto"/>
            <w:tcBorders>
              <w:top w:val="nil"/>
              <w:left w:val="nil"/>
              <w:right w:val="nil"/>
            </w:tcBorders>
            <w:shd w:val="clear" w:color="auto" w:fill="auto"/>
            <w:noWrap/>
            <w:vAlign w:val="bottom"/>
            <w:hideMark/>
          </w:tcPr>
          <w:p w14:paraId="1F72108E" w14:textId="77777777" w:rsidR="00BE613D" w:rsidRPr="00772F24" w:rsidRDefault="00BE613D" w:rsidP="00FB2643">
            <w:pPr>
              <w:spacing w:line="60" w:lineRule="exact"/>
              <w:jc w:val="center"/>
              <w:rPr>
                <w:color w:val="000000"/>
                <w:sz w:val="20"/>
                <w:szCs w:val="20"/>
              </w:rPr>
            </w:pPr>
            <w:r w:rsidRPr="00772F24">
              <w:rPr>
                <w:color w:val="000000"/>
                <w:sz w:val="20"/>
                <w:szCs w:val="20"/>
              </w:rPr>
              <w:t>.</w:t>
            </w:r>
          </w:p>
        </w:tc>
        <w:tc>
          <w:tcPr>
            <w:tcW w:w="0" w:type="auto"/>
            <w:tcBorders>
              <w:top w:val="nil"/>
              <w:left w:val="nil"/>
              <w:right w:val="nil"/>
            </w:tcBorders>
            <w:shd w:val="clear" w:color="auto" w:fill="auto"/>
            <w:noWrap/>
            <w:vAlign w:val="bottom"/>
            <w:hideMark/>
          </w:tcPr>
          <w:p w14:paraId="75F1D673" w14:textId="77777777" w:rsidR="00BE613D" w:rsidRPr="00772F24" w:rsidRDefault="00BE613D" w:rsidP="00FB2643">
            <w:pPr>
              <w:spacing w:line="60" w:lineRule="exact"/>
              <w:jc w:val="center"/>
              <w:rPr>
                <w:color w:val="000000"/>
                <w:sz w:val="20"/>
                <w:szCs w:val="20"/>
              </w:rPr>
            </w:pPr>
            <w:r w:rsidRPr="00772F24">
              <w:rPr>
                <w:color w:val="000000"/>
                <w:sz w:val="20"/>
                <w:szCs w:val="20"/>
              </w:rPr>
              <w:t>.</w:t>
            </w:r>
          </w:p>
        </w:tc>
        <w:tc>
          <w:tcPr>
            <w:tcW w:w="0" w:type="auto"/>
            <w:tcBorders>
              <w:top w:val="nil"/>
              <w:left w:val="nil"/>
              <w:right w:val="nil"/>
            </w:tcBorders>
            <w:shd w:val="clear" w:color="auto" w:fill="auto"/>
            <w:noWrap/>
            <w:vAlign w:val="bottom"/>
            <w:hideMark/>
          </w:tcPr>
          <w:p w14:paraId="59BCE2D3" w14:textId="77777777" w:rsidR="00BE613D" w:rsidRPr="00772F24" w:rsidRDefault="00BE613D" w:rsidP="00FB2643">
            <w:pPr>
              <w:spacing w:line="60" w:lineRule="exact"/>
              <w:jc w:val="center"/>
              <w:rPr>
                <w:color w:val="000000"/>
                <w:sz w:val="20"/>
                <w:szCs w:val="20"/>
              </w:rPr>
            </w:pPr>
            <w:r w:rsidRPr="00772F24">
              <w:rPr>
                <w:color w:val="000000"/>
                <w:sz w:val="20"/>
                <w:szCs w:val="20"/>
              </w:rPr>
              <w:t xml:space="preserve"> .</w:t>
            </w:r>
          </w:p>
        </w:tc>
        <w:tc>
          <w:tcPr>
            <w:tcW w:w="0" w:type="auto"/>
            <w:tcBorders>
              <w:top w:val="nil"/>
              <w:left w:val="nil"/>
              <w:right w:val="nil"/>
            </w:tcBorders>
            <w:shd w:val="clear" w:color="auto" w:fill="auto"/>
            <w:noWrap/>
            <w:vAlign w:val="bottom"/>
            <w:hideMark/>
          </w:tcPr>
          <w:p w14:paraId="3E56ABF8" w14:textId="77777777" w:rsidR="00BE613D" w:rsidRPr="00772F24" w:rsidRDefault="00BE613D" w:rsidP="00FB2643">
            <w:pPr>
              <w:spacing w:line="60" w:lineRule="exact"/>
              <w:jc w:val="center"/>
              <w:rPr>
                <w:color w:val="000000"/>
                <w:sz w:val="20"/>
                <w:szCs w:val="20"/>
              </w:rPr>
            </w:pPr>
            <w:r w:rsidRPr="00772F24">
              <w:rPr>
                <w:color w:val="000000"/>
                <w:sz w:val="20"/>
                <w:szCs w:val="20"/>
              </w:rPr>
              <w:t>.</w:t>
            </w:r>
          </w:p>
        </w:tc>
        <w:tc>
          <w:tcPr>
            <w:tcW w:w="2032" w:type="dxa"/>
            <w:tcBorders>
              <w:top w:val="nil"/>
              <w:left w:val="nil"/>
              <w:right w:val="nil"/>
            </w:tcBorders>
            <w:shd w:val="clear" w:color="auto" w:fill="auto"/>
            <w:noWrap/>
            <w:vAlign w:val="bottom"/>
            <w:hideMark/>
          </w:tcPr>
          <w:p w14:paraId="1E10117A" w14:textId="77777777" w:rsidR="00BE613D" w:rsidRPr="00772F24" w:rsidRDefault="00BE613D" w:rsidP="00FB2643">
            <w:pPr>
              <w:spacing w:line="60" w:lineRule="exact"/>
              <w:jc w:val="center"/>
              <w:rPr>
                <w:color w:val="000000"/>
                <w:sz w:val="20"/>
                <w:szCs w:val="20"/>
              </w:rPr>
            </w:pPr>
            <w:r w:rsidRPr="00772F24">
              <w:rPr>
                <w:color w:val="000000"/>
                <w:sz w:val="20"/>
                <w:szCs w:val="20"/>
              </w:rPr>
              <w:t>.</w:t>
            </w:r>
          </w:p>
        </w:tc>
      </w:tr>
      <w:tr w:rsidR="00BE613D" w:rsidRPr="00772F24" w14:paraId="5D343DD6" w14:textId="77777777" w:rsidTr="00006477">
        <w:trPr>
          <w:trHeight w:val="288"/>
          <w:jc w:val="center"/>
        </w:trPr>
        <w:tc>
          <w:tcPr>
            <w:tcW w:w="0" w:type="auto"/>
            <w:tcBorders>
              <w:top w:val="nil"/>
              <w:left w:val="nil"/>
              <w:bottom w:val="double" w:sz="4" w:space="0" w:color="000000" w:themeColor="text1"/>
              <w:right w:val="nil"/>
            </w:tcBorders>
            <w:shd w:val="clear" w:color="auto" w:fill="auto"/>
            <w:noWrap/>
            <w:vAlign w:val="bottom"/>
            <w:hideMark/>
          </w:tcPr>
          <w:p w14:paraId="37850D01" w14:textId="77777777" w:rsidR="00BE613D" w:rsidRPr="00772F24" w:rsidRDefault="00000000" w:rsidP="00FB2643">
            <w:pPr>
              <w:spacing w:after="60"/>
              <w:rPr>
                <w:color w:val="000000"/>
                <w:sz w:val="20"/>
                <w:szCs w:val="20"/>
              </w:rPr>
            </w:pPr>
            <m:oMathPara>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N</m:t>
                    </m:r>
                  </m:sub>
                </m:sSub>
              </m:oMath>
            </m:oMathPara>
          </w:p>
        </w:tc>
        <w:tc>
          <w:tcPr>
            <w:tcW w:w="0" w:type="auto"/>
            <w:tcBorders>
              <w:top w:val="nil"/>
              <w:left w:val="nil"/>
              <w:bottom w:val="double" w:sz="4" w:space="0" w:color="000000" w:themeColor="text1"/>
              <w:right w:val="nil"/>
            </w:tcBorders>
            <w:shd w:val="clear" w:color="auto" w:fill="auto"/>
            <w:noWrap/>
            <w:vAlign w:val="bottom"/>
            <w:hideMark/>
          </w:tcPr>
          <w:p w14:paraId="0650A307" w14:textId="77777777" w:rsidR="00BE613D" w:rsidRPr="00772F24" w:rsidRDefault="00000000" w:rsidP="00FB2643">
            <w:pPr>
              <w:spacing w:after="60"/>
              <w:jc w:val="right"/>
              <w:rPr>
                <w:color w:val="000000"/>
                <w:sz w:val="20"/>
                <w:szCs w:val="20"/>
              </w:rPr>
            </w:pPr>
            <m:oMathPara>
              <m:oMath>
                <m:sSubSup>
                  <m:sSubSupPr>
                    <m:ctrlPr>
                      <w:rPr>
                        <w:rFonts w:ascii="Cambria Math" w:hAnsi="Cambria Math"/>
                        <w:i/>
                        <w:color w:val="000000"/>
                        <w:sz w:val="20"/>
                        <w:szCs w:val="20"/>
                      </w:rPr>
                    </m:ctrlPr>
                  </m:sSubSupPr>
                  <m:e>
                    <m:r>
                      <w:rPr>
                        <w:rFonts w:ascii="Cambria Math" w:eastAsiaTheme="minorHAnsi" w:hAnsi="Cambria Math"/>
                        <w:color w:val="000000"/>
                        <w:sz w:val="20"/>
                        <w:szCs w:val="20"/>
                      </w:rPr>
                      <m:t xml:space="preserve"> d</m:t>
                    </m:r>
                  </m:e>
                  <m:sub>
                    <m:r>
                      <w:rPr>
                        <w:rFonts w:ascii="Cambria Math" w:eastAsiaTheme="minorHAnsi" w:hAnsi="Cambria Math"/>
                        <w:color w:val="000000"/>
                        <w:sz w:val="20"/>
                        <w:szCs w:val="20"/>
                      </w:rPr>
                      <m:t>N1</m:t>
                    </m:r>
                  </m:sub>
                  <m:sup>
                    <m:r>
                      <w:rPr>
                        <w:rFonts w:ascii="Cambria Math" w:eastAsiaTheme="minorHAnsi" w:hAnsi="Cambria Math"/>
                        <w:color w:val="000000"/>
                        <w:sz w:val="20"/>
                        <w:szCs w:val="20"/>
                      </w:rPr>
                      <m:t>H</m:t>
                    </m:r>
                  </m:sup>
                </m:sSubSup>
              </m:oMath>
            </m:oMathPara>
          </w:p>
        </w:tc>
        <w:tc>
          <w:tcPr>
            <w:tcW w:w="0" w:type="auto"/>
            <w:tcBorders>
              <w:top w:val="nil"/>
              <w:left w:val="nil"/>
              <w:bottom w:val="double" w:sz="4" w:space="0" w:color="000000" w:themeColor="text1"/>
              <w:right w:val="nil"/>
            </w:tcBorders>
            <w:shd w:val="clear" w:color="auto" w:fill="auto"/>
            <w:noWrap/>
            <w:vAlign w:val="bottom"/>
            <w:hideMark/>
          </w:tcPr>
          <w:p w14:paraId="5E8AF7D7" w14:textId="77777777" w:rsidR="00BE613D" w:rsidRPr="00772F24" w:rsidRDefault="00000000" w:rsidP="00FB2643">
            <w:pPr>
              <w:spacing w:after="60"/>
              <w:jc w:val="right"/>
              <w:rPr>
                <w:color w:val="000000"/>
                <w:sz w:val="20"/>
                <w:szCs w:val="20"/>
              </w:rPr>
            </w:pPr>
            <m:oMathPara>
              <m:oMath>
                <m:sSubSup>
                  <m:sSubSupPr>
                    <m:ctrlPr>
                      <w:rPr>
                        <w:rFonts w:ascii="Cambria Math" w:hAnsi="Cambria Math"/>
                        <w:i/>
                        <w:color w:val="000000"/>
                        <w:sz w:val="20"/>
                        <w:szCs w:val="20"/>
                      </w:rPr>
                    </m:ctrlPr>
                  </m:sSubSupPr>
                  <m:e>
                    <m:r>
                      <w:rPr>
                        <w:rFonts w:ascii="Cambria Math" w:eastAsiaTheme="minorHAnsi" w:hAnsi="Cambria Math"/>
                        <w:color w:val="000000"/>
                        <w:sz w:val="20"/>
                        <w:szCs w:val="20"/>
                      </w:rPr>
                      <m:t xml:space="preserve"> d</m:t>
                    </m:r>
                  </m:e>
                  <m:sub>
                    <m:r>
                      <w:rPr>
                        <w:rFonts w:ascii="Cambria Math" w:eastAsiaTheme="minorHAnsi" w:hAnsi="Cambria Math"/>
                        <w:color w:val="000000"/>
                        <w:sz w:val="20"/>
                        <w:szCs w:val="20"/>
                      </w:rPr>
                      <m:t>N2</m:t>
                    </m:r>
                  </m:sub>
                  <m:sup>
                    <m:r>
                      <w:rPr>
                        <w:rFonts w:ascii="Cambria Math" w:eastAsiaTheme="minorHAnsi" w:hAnsi="Cambria Math"/>
                        <w:color w:val="000000"/>
                        <w:sz w:val="20"/>
                        <w:szCs w:val="20"/>
                      </w:rPr>
                      <m:t>H</m:t>
                    </m:r>
                  </m:sup>
                </m:sSubSup>
              </m:oMath>
            </m:oMathPara>
          </w:p>
        </w:tc>
        <w:tc>
          <w:tcPr>
            <w:tcW w:w="0" w:type="auto"/>
            <w:tcBorders>
              <w:top w:val="nil"/>
              <w:left w:val="nil"/>
              <w:bottom w:val="double" w:sz="4" w:space="0" w:color="000000" w:themeColor="text1"/>
              <w:right w:val="nil"/>
            </w:tcBorders>
            <w:shd w:val="clear" w:color="auto" w:fill="auto"/>
            <w:noWrap/>
            <w:vAlign w:val="bottom"/>
            <w:hideMark/>
          </w:tcPr>
          <w:p w14:paraId="1452EB12" w14:textId="77777777" w:rsidR="00BE613D" w:rsidRPr="00772F24" w:rsidRDefault="00BE613D" w:rsidP="00FB2643">
            <w:pPr>
              <w:spacing w:after="60"/>
              <w:jc w:val="center"/>
              <w:rPr>
                <w:color w:val="000000"/>
                <w:sz w:val="20"/>
                <w:szCs w:val="20"/>
              </w:rPr>
            </w:pPr>
            <w:r w:rsidRPr="00772F24">
              <w:rPr>
                <w:color w:val="000000"/>
                <w:sz w:val="20"/>
                <w:szCs w:val="20"/>
              </w:rPr>
              <w:t>…</w:t>
            </w:r>
          </w:p>
        </w:tc>
        <w:tc>
          <w:tcPr>
            <w:tcW w:w="0" w:type="auto"/>
            <w:tcBorders>
              <w:top w:val="nil"/>
              <w:left w:val="nil"/>
              <w:bottom w:val="double" w:sz="4" w:space="0" w:color="000000" w:themeColor="text1"/>
              <w:right w:val="nil"/>
            </w:tcBorders>
            <w:shd w:val="clear" w:color="auto" w:fill="auto"/>
            <w:noWrap/>
            <w:vAlign w:val="bottom"/>
            <w:hideMark/>
          </w:tcPr>
          <w:p w14:paraId="4C10BD99" w14:textId="77777777" w:rsidR="00BE613D" w:rsidRPr="00772F24" w:rsidRDefault="00000000" w:rsidP="00FB2643">
            <w:pPr>
              <w:spacing w:after="60"/>
              <w:jc w:val="right"/>
              <w:rPr>
                <w:color w:val="000000"/>
                <w:sz w:val="20"/>
                <w:szCs w:val="20"/>
              </w:rPr>
            </w:pPr>
            <m:oMathPara>
              <m:oMath>
                <m:sSubSup>
                  <m:sSubSupPr>
                    <m:ctrlPr>
                      <w:rPr>
                        <w:rFonts w:ascii="Cambria Math" w:hAnsi="Cambria Math"/>
                        <w:i/>
                        <w:color w:val="000000"/>
                        <w:sz w:val="20"/>
                        <w:szCs w:val="20"/>
                      </w:rPr>
                    </m:ctrlPr>
                  </m:sSubSupPr>
                  <m:e>
                    <m:r>
                      <w:rPr>
                        <w:rFonts w:ascii="Cambria Math" w:eastAsiaTheme="minorHAnsi" w:hAnsi="Cambria Math"/>
                        <w:color w:val="000000"/>
                        <w:sz w:val="20"/>
                        <w:szCs w:val="20"/>
                      </w:rPr>
                      <m:t>d</m:t>
                    </m:r>
                  </m:e>
                  <m:sub>
                    <m:r>
                      <w:rPr>
                        <w:rFonts w:ascii="Cambria Math" w:eastAsiaTheme="minorHAnsi" w:hAnsi="Cambria Math"/>
                        <w:color w:val="000000"/>
                        <w:sz w:val="20"/>
                        <w:szCs w:val="20"/>
                      </w:rPr>
                      <m:t>NN</m:t>
                    </m:r>
                  </m:sub>
                  <m:sup>
                    <m:r>
                      <w:rPr>
                        <w:rFonts w:ascii="Cambria Math" w:eastAsiaTheme="minorHAnsi" w:hAnsi="Cambria Math"/>
                        <w:color w:val="000000"/>
                        <w:sz w:val="20"/>
                        <w:szCs w:val="20"/>
                      </w:rPr>
                      <m:t>H</m:t>
                    </m:r>
                  </m:sup>
                </m:sSubSup>
              </m:oMath>
            </m:oMathPara>
          </w:p>
        </w:tc>
        <w:tc>
          <w:tcPr>
            <w:tcW w:w="2032" w:type="dxa"/>
            <w:tcBorders>
              <w:top w:val="nil"/>
              <w:left w:val="nil"/>
              <w:bottom w:val="double" w:sz="4" w:space="0" w:color="000000" w:themeColor="text1"/>
              <w:right w:val="nil"/>
            </w:tcBorders>
            <w:shd w:val="clear" w:color="auto" w:fill="auto"/>
            <w:noWrap/>
            <w:vAlign w:val="bottom"/>
            <w:hideMark/>
          </w:tcPr>
          <w:p w14:paraId="394668EE" w14:textId="77777777" w:rsidR="00BE613D" w:rsidRPr="00772F24" w:rsidRDefault="00BE613D" w:rsidP="00FB2643">
            <w:pPr>
              <w:spacing w:after="60"/>
              <w:jc w:val="both"/>
              <w:rPr>
                <w:color w:val="000000"/>
                <w:sz w:val="20"/>
                <w:szCs w:val="20"/>
              </w:rPr>
            </w:pPr>
            <w:r w:rsidRPr="00772F24">
              <w:rPr>
                <w:color w:val="000000"/>
                <w:sz w:val="20"/>
                <w:szCs w:val="20"/>
              </w:rPr>
              <w:t xml:space="preserve">   </w:t>
            </w:r>
            <m:oMath>
              <m:nary>
                <m:naryPr>
                  <m:chr m:val="∑"/>
                  <m:limLoc m:val="undOvr"/>
                  <m:ctrlPr>
                    <w:rPr>
                      <w:rFonts w:ascii="Cambria Math" w:hAnsi="Cambria Math"/>
                      <w:i/>
                      <w:color w:val="000000"/>
                      <w:sz w:val="20"/>
                      <w:szCs w:val="20"/>
                    </w:rPr>
                  </m:ctrlPr>
                </m:naryPr>
                <m:sub>
                  <m:r>
                    <w:rPr>
                      <w:rFonts w:ascii="Cambria Math" w:eastAsiaTheme="minorHAnsi" w:hAnsi="Cambria Math"/>
                      <w:color w:val="000000"/>
                      <w:sz w:val="20"/>
                      <w:szCs w:val="20"/>
                    </w:rPr>
                    <m:t>j=1</m:t>
                  </m:r>
                </m:sub>
                <m:sup>
                  <m:r>
                    <w:rPr>
                      <w:rFonts w:ascii="Cambria Math" w:eastAsiaTheme="minorHAnsi" w:hAnsi="Cambria Math"/>
                      <w:color w:val="000000"/>
                      <w:sz w:val="20"/>
                      <w:szCs w:val="20"/>
                    </w:rPr>
                    <m:t>N</m:t>
                  </m:r>
                </m:sup>
                <m:e>
                  <m:sSubSup>
                    <m:sSubSupPr>
                      <m:ctrlPr>
                        <w:rPr>
                          <w:rFonts w:ascii="Cambria Math" w:hAnsi="Cambria Math"/>
                          <w:i/>
                          <w:color w:val="000000"/>
                          <w:sz w:val="20"/>
                          <w:szCs w:val="20"/>
                        </w:rPr>
                      </m:ctrlPr>
                    </m:sSubSupPr>
                    <m:e>
                      <m:r>
                        <w:rPr>
                          <w:rFonts w:ascii="Cambria Math" w:eastAsiaTheme="minorHAnsi" w:hAnsi="Cambria Math"/>
                          <w:color w:val="000000"/>
                          <w:sz w:val="20"/>
                          <w:szCs w:val="20"/>
                        </w:rPr>
                        <m:t>d</m:t>
                      </m:r>
                    </m:e>
                    <m:sub>
                      <m:r>
                        <w:rPr>
                          <w:rFonts w:ascii="Cambria Math" w:eastAsiaTheme="minorHAnsi" w:hAnsi="Cambria Math"/>
                          <w:color w:val="000000"/>
                          <w:sz w:val="20"/>
                          <w:szCs w:val="20"/>
                        </w:rPr>
                        <m:t>Nj</m:t>
                      </m:r>
                    </m:sub>
                    <m:sup>
                      <m:r>
                        <w:rPr>
                          <w:rFonts w:ascii="Cambria Math" w:eastAsiaTheme="minorHAnsi" w:hAnsi="Cambria Math"/>
                          <w:color w:val="000000"/>
                          <w:sz w:val="20"/>
                          <w:szCs w:val="20"/>
                        </w:rPr>
                        <m:t>H</m:t>
                      </m:r>
                    </m:sup>
                  </m:sSubSup>
                  <m:r>
                    <w:rPr>
                      <w:rFonts w:ascii="Cambria Math" w:eastAsiaTheme="minorHAnsi" w:hAnsi="Cambria Math"/>
                      <w:color w:val="000000"/>
                      <w:sz w:val="20"/>
                      <w:szCs w:val="20"/>
                    </w:rPr>
                    <m:t xml:space="preserve">, </m:t>
                  </m:r>
                </m:e>
              </m:nary>
              <m:r>
                <w:rPr>
                  <w:rFonts w:ascii="Cambria Math" w:eastAsiaTheme="minorHAnsi" w:hAnsi="Cambria Math"/>
                  <w:color w:val="000000"/>
                  <w:sz w:val="20"/>
                  <w:szCs w:val="20"/>
                </w:rPr>
                <m:t>j≠N</m:t>
              </m:r>
            </m:oMath>
          </w:p>
        </w:tc>
      </w:tr>
      <w:tr w:rsidR="00BE613D" w:rsidRPr="00772F24" w14:paraId="0AC124C5" w14:textId="77777777" w:rsidTr="00006477">
        <w:trPr>
          <w:trHeight w:val="300"/>
          <w:jc w:val="center"/>
        </w:trPr>
        <w:tc>
          <w:tcPr>
            <w:tcW w:w="0" w:type="auto"/>
            <w:tcBorders>
              <w:top w:val="double" w:sz="4" w:space="0" w:color="000000" w:themeColor="text1"/>
              <w:left w:val="nil"/>
              <w:right w:val="nil"/>
            </w:tcBorders>
            <w:shd w:val="clear" w:color="auto" w:fill="auto"/>
            <w:noWrap/>
            <w:vAlign w:val="bottom"/>
            <w:hideMark/>
          </w:tcPr>
          <w:p w14:paraId="3835309B" w14:textId="77777777" w:rsidR="00BE613D" w:rsidRPr="00772F24" w:rsidRDefault="00BE613D" w:rsidP="00FB2643">
            <w:pPr>
              <w:spacing w:after="60"/>
              <w:rPr>
                <w:color w:val="000000"/>
                <w:sz w:val="20"/>
                <w:szCs w:val="20"/>
              </w:rPr>
            </w:pPr>
            <w:r w:rsidRPr="00772F24">
              <w:rPr>
                <w:color w:val="000000"/>
                <w:sz w:val="20"/>
                <w:szCs w:val="20"/>
              </w:rPr>
              <w:t>To others</w:t>
            </w:r>
          </w:p>
        </w:tc>
        <w:tc>
          <w:tcPr>
            <w:tcW w:w="0" w:type="auto"/>
            <w:tcBorders>
              <w:top w:val="double" w:sz="4" w:space="0" w:color="000000" w:themeColor="text1"/>
              <w:left w:val="nil"/>
              <w:right w:val="nil"/>
            </w:tcBorders>
            <w:shd w:val="clear" w:color="auto" w:fill="auto"/>
            <w:noWrap/>
            <w:vAlign w:val="bottom"/>
            <w:hideMark/>
          </w:tcPr>
          <w:p w14:paraId="6B96796E" w14:textId="77777777" w:rsidR="00BE613D" w:rsidRPr="00772F24" w:rsidRDefault="00BE613D" w:rsidP="00FB2643">
            <w:pPr>
              <w:spacing w:after="60"/>
              <w:jc w:val="right"/>
              <w:rPr>
                <w:color w:val="000000"/>
                <w:sz w:val="20"/>
                <w:szCs w:val="20"/>
              </w:rPr>
            </w:pPr>
            <w:r w:rsidRPr="00772F24">
              <w:rPr>
                <w:color w:val="000000"/>
                <w:sz w:val="20"/>
                <w:szCs w:val="20"/>
              </w:rPr>
              <w:t xml:space="preserve"> </w:t>
            </w:r>
            <m:oMath>
              <m:nary>
                <m:naryPr>
                  <m:chr m:val="∑"/>
                  <m:limLoc m:val="undOvr"/>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sSubSup>
                    <m:sSubSupPr>
                      <m:ctrlPr>
                        <w:rPr>
                          <w:rFonts w:ascii="Cambria Math" w:hAnsi="Cambria Math"/>
                          <w:i/>
                          <w:color w:val="000000"/>
                          <w:sz w:val="20"/>
                          <w:szCs w:val="20"/>
                        </w:rPr>
                      </m:ctrlPr>
                    </m:sSubSupPr>
                    <m:e>
                      <m:r>
                        <w:rPr>
                          <w:rFonts w:ascii="Cambria Math" w:hAnsi="Cambria Math"/>
                          <w:color w:val="000000"/>
                          <w:sz w:val="20"/>
                          <w:szCs w:val="20"/>
                        </w:rPr>
                        <m:t>d</m:t>
                      </m:r>
                    </m:e>
                    <m:sub>
                      <m:r>
                        <w:rPr>
                          <w:rFonts w:ascii="Cambria Math" w:hAnsi="Cambria Math"/>
                          <w:color w:val="000000"/>
                          <w:sz w:val="20"/>
                          <w:szCs w:val="20"/>
                        </w:rPr>
                        <m:t>i1</m:t>
                      </m:r>
                    </m:sub>
                    <m:sup>
                      <m:r>
                        <w:rPr>
                          <w:rFonts w:ascii="Cambria Math" w:hAnsi="Cambria Math"/>
                          <w:color w:val="000000"/>
                          <w:sz w:val="20"/>
                          <w:szCs w:val="20"/>
                        </w:rPr>
                        <m:t>H</m:t>
                      </m:r>
                    </m:sup>
                  </m:sSubSup>
                  <m:r>
                    <w:rPr>
                      <w:rFonts w:ascii="Cambria Math" w:hAnsi="Cambria Math"/>
                      <w:color w:val="000000"/>
                      <w:sz w:val="20"/>
                      <w:szCs w:val="20"/>
                    </w:rPr>
                    <m:t xml:space="preserve">     </m:t>
                  </m:r>
                </m:e>
              </m:nary>
            </m:oMath>
          </w:p>
        </w:tc>
        <w:tc>
          <w:tcPr>
            <w:tcW w:w="0" w:type="auto"/>
            <w:tcBorders>
              <w:top w:val="double" w:sz="4" w:space="0" w:color="000000" w:themeColor="text1"/>
              <w:left w:val="nil"/>
              <w:right w:val="nil"/>
            </w:tcBorders>
            <w:shd w:val="clear" w:color="auto" w:fill="auto"/>
            <w:noWrap/>
            <w:vAlign w:val="bottom"/>
            <w:hideMark/>
          </w:tcPr>
          <w:p w14:paraId="06BD69F9" w14:textId="77777777" w:rsidR="00BE613D" w:rsidRPr="00772F24" w:rsidRDefault="00BE613D" w:rsidP="00FB2643">
            <w:pPr>
              <w:spacing w:after="60"/>
              <w:jc w:val="right"/>
              <w:rPr>
                <w:color w:val="000000"/>
                <w:sz w:val="20"/>
                <w:szCs w:val="20"/>
              </w:rPr>
            </w:pPr>
            <w:r w:rsidRPr="00772F24">
              <w:rPr>
                <w:color w:val="000000"/>
                <w:sz w:val="20"/>
                <w:szCs w:val="20"/>
              </w:rPr>
              <w:t xml:space="preserve"> </w:t>
            </w:r>
            <m:oMath>
              <m:nary>
                <m:naryPr>
                  <m:chr m:val="∑"/>
                  <m:limLoc m:val="undOvr"/>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sSubSup>
                    <m:sSubSupPr>
                      <m:ctrlPr>
                        <w:rPr>
                          <w:rFonts w:ascii="Cambria Math" w:hAnsi="Cambria Math"/>
                          <w:i/>
                          <w:color w:val="000000"/>
                          <w:sz w:val="20"/>
                          <w:szCs w:val="20"/>
                        </w:rPr>
                      </m:ctrlPr>
                    </m:sSubSupPr>
                    <m:e>
                      <m:r>
                        <w:rPr>
                          <w:rFonts w:ascii="Cambria Math" w:hAnsi="Cambria Math"/>
                          <w:color w:val="000000"/>
                          <w:sz w:val="20"/>
                          <w:szCs w:val="20"/>
                        </w:rPr>
                        <m:t>d</m:t>
                      </m:r>
                    </m:e>
                    <m:sub>
                      <m:r>
                        <w:rPr>
                          <w:rFonts w:ascii="Cambria Math" w:hAnsi="Cambria Math"/>
                          <w:color w:val="000000"/>
                          <w:sz w:val="20"/>
                          <w:szCs w:val="20"/>
                        </w:rPr>
                        <m:t>i2</m:t>
                      </m:r>
                    </m:sub>
                    <m:sup>
                      <m:r>
                        <w:rPr>
                          <w:rFonts w:ascii="Cambria Math" w:hAnsi="Cambria Math"/>
                          <w:color w:val="000000"/>
                          <w:sz w:val="20"/>
                          <w:szCs w:val="20"/>
                        </w:rPr>
                        <m:t>H</m:t>
                      </m:r>
                    </m:sup>
                  </m:sSubSup>
                  <m:r>
                    <w:rPr>
                      <w:rFonts w:ascii="Cambria Math" w:hAnsi="Cambria Math"/>
                      <w:color w:val="000000"/>
                      <w:sz w:val="20"/>
                      <w:szCs w:val="20"/>
                    </w:rPr>
                    <m:t xml:space="preserve">  </m:t>
                  </m:r>
                </m:e>
              </m:nary>
            </m:oMath>
          </w:p>
        </w:tc>
        <w:tc>
          <w:tcPr>
            <w:tcW w:w="0" w:type="auto"/>
            <w:tcBorders>
              <w:top w:val="double" w:sz="4" w:space="0" w:color="000000" w:themeColor="text1"/>
              <w:left w:val="nil"/>
              <w:right w:val="nil"/>
            </w:tcBorders>
            <w:shd w:val="clear" w:color="auto" w:fill="auto"/>
            <w:noWrap/>
            <w:vAlign w:val="bottom"/>
            <w:hideMark/>
          </w:tcPr>
          <w:p w14:paraId="2B97366C" w14:textId="77777777" w:rsidR="00BE613D" w:rsidRPr="00772F24" w:rsidRDefault="00BE613D" w:rsidP="00FB2643">
            <w:pPr>
              <w:spacing w:after="60"/>
              <w:jc w:val="center"/>
              <w:rPr>
                <w:color w:val="000000"/>
                <w:sz w:val="20"/>
                <w:szCs w:val="20"/>
              </w:rPr>
            </w:pPr>
            <w:r w:rsidRPr="00772F24">
              <w:rPr>
                <w:color w:val="000000"/>
                <w:sz w:val="20"/>
                <w:szCs w:val="20"/>
              </w:rPr>
              <w:t>…</w:t>
            </w:r>
          </w:p>
        </w:tc>
        <w:tc>
          <w:tcPr>
            <w:tcW w:w="0" w:type="auto"/>
            <w:tcBorders>
              <w:top w:val="double" w:sz="4" w:space="0" w:color="000000" w:themeColor="text1"/>
              <w:left w:val="nil"/>
              <w:right w:val="nil"/>
            </w:tcBorders>
            <w:shd w:val="clear" w:color="auto" w:fill="auto"/>
            <w:noWrap/>
            <w:vAlign w:val="bottom"/>
            <w:hideMark/>
          </w:tcPr>
          <w:p w14:paraId="630F9337" w14:textId="77777777" w:rsidR="00BE613D" w:rsidRPr="00772F24" w:rsidRDefault="00BE613D" w:rsidP="00FB2643">
            <w:pPr>
              <w:spacing w:after="60"/>
              <w:jc w:val="right"/>
              <w:rPr>
                <w:color w:val="000000"/>
                <w:sz w:val="20"/>
                <w:szCs w:val="20"/>
              </w:rPr>
            </w:pPr>
            <w:r w:rsidRPr="00772F24">
              <w:rPr>
                <w:color w:val="000000"/>
                <w:sz w:val="20"/>
                <w:szCs w:val="20"/>
              </w:rPr>
              <w:t xml:space="preserve"> </w:t>
            </w:r>
            <m:oMath>
              <m:nary>
                <m:naryPr>
                  <m:chr m:val="∑"/>
                  <m:limLoc m:val="undOvr"/>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sSubSup>
                    <m:sSubSupPr>
                      <m:ctrlPr>
                        <w:rPr>
                          <w:rFonts w:ascii="Cambria Math" w:hAnsi="Cambria Math"/>
                          <w:i/>
                          <w:color w:val="000000"/>
                          <w:sz w:val="20"/>
                          <w:szCs w:val="20"/>
                        </w:rPr>
                      </m:ctrlPr>
                    </m:sSubSupPr>
                    <m:e>
                      <m:r>
                        <w:rPr>
                          <w:rFonts w:ascii="Cambria Math" w:hAnsi="Cambria Math"/>
                          <w:color w:val="000000"/>
                          <w:sz w:val="20"/>
                          <w:szCs w:val="20"/>
                        </w:rPr>
                        <m:t>d</m:t>
                      </m:r>
                    </m:e>
                    <m:sub>
                      <m:r>
                        <w:rPr>
                          <w:rFonts w:ascii="Cambria Math" w:hAnsi="Cambria Math"/>
                          <w:color w:val="000000"/>
                          <w:sz w:val="20"/>
                          <w:szCs w:val="20"/>
                        </w:rPr>
                        <m:t>iN</m:t>
                      </m:r>
                    </m:sub>
                    <m:sup>
                      <m:r>
                        <w:rPr>
                          <w:rFonts w:ascii="Cambria Math" w:hAnsi="Cambria Math"/>
                          <w:color w:val="000000"/>
                          <w:sz w:val="20"/>
                          <w:szCs w:val="20"/>
                        </w:rPr>
                        <m:t>H</m:t>
                      </m:r>
                    </m:sup>
                  </m:sSubSup>
                  <m:r>
                    <w:rPr>
                      <w:rFonts w:ascii="Cambria Math" w:hAnsi="Cambria Math"/>
                      <w:color w:val="000000"/>
                      <w:sz w:val="20"/>
                      <w:szCs w:val="20"/>
                    </w:rPr>
                    <m:t xml:space="preserve">  </m:t>
                  </m:r>
                </m:e>
              </m:nary>
            </m:oMath>
          </w:p>
        </w:tc>
        <w:tc>
          <w:tcPr>
            <w:tcW w:w="2032" w:type="dxa"/>
            <w:tcBorders>
              <w:top w:val="double" w:sz="4" w:space="0" w:color="000000" w:themeColor="text1"/>
              <w:left w:val="nil"/>
              <w:right w:val="nil"/>
            </w:tcBorders>
            <w:shd w:val="clear" w:color="auto" w:fill="auto"/>
            <w:noWrap/>
            <w:vAlign w:val="bottom"/>
            <w:hideMark/>
          </w:tcPr>
          <w:p w14:paraId="678F97D8" w14:textId="7CDD056E" w:rsidR="00BE613D" w:rsidRPr="00772F24" w:rsidRDefault="00006477" w:rsidP="00006477">
            <w:pPr>
              <w:spacing w:after="60"/>
              <w:rPr>
                <w:color w:val="000000"/>
                <w:sz w:val="20"/>
                <w:szCs w:val="20"/>
              </w:rPr>
            </w:pPr>
            <w:r w:rsidRPr="00772F24">
              <w:rPr>
                <w:color w:val="000000"/>
                <w:sz w:val="20"/>
                <w:szCs w:val="20"/>
              </w:rPr>
              <w:t xml:space="preserve">      </w:t>
            </w:r>
            <w:r w:rsidR="00BE613D" w:rsidRPr="00772F24">
              <w:rPr>
                <w:color w:val="000000"/>
                <w:sz w:val="20"/>
                <w:szCs w:val="20"/>
              </w:rPr>
              <w:t xml:space="preserve"> </w:t>
            </w:r>
            <m:oMath>
              <m:f>
                <m:fPr>
                  <m:ctrlPr>
                    <w:rPr>
                      <w:rFonts w:ascii="Cambria Math" w:hAnsi="Cambria Math"/>
                      <w:i/>
                      <w:color w:val="000000"/>
                      <w:sz w:val="20"/>
                      <w:szCs w:val="20"/>
                    </w:rPr>
                  </m:ctrlPr>
                </m:fPr>
                <m:num>
                  <m:r>
                    <w:rPr>
                      <w:rFonts w:ascii="Cambria Math" w:hAnsi="Cambria Math"/>
                      <w:color w:val="000000"/>
                      <w:sz w:val="20"/>
                      <w:szCs w:val="20"/>
                    </w:rPr>
                    <m:t>1</m:t>
                  </m:r>
                </m:num>
                <m:den>
                  <m:r>
                    <w:rPr>
                      <w:rFonts w:ascii="Cambria Math" w:hAnsi="Cambria Math"/>
                      <w:color w:val="000000"/>
                      <w:sz w:val="20"/>
                      <w:szCs w:val="20"/>
                    </w:rPr>
                    <m:t>N</m:t>
                  </m:r>
                </m:den>
              </m:f>
              <m:nary>
                <m:naryPr>
                  <m:chr m:val="∑"/>
                  <m:limLoc m:val="undOvr"/>
                  <m:ctrlPr>
                    <w:rPr>
                      <w:rFonts w:ascii="Cambria Math" w:hAnsi="Cambria Math"/>
                      <w:i/>
                      <w:color w:val="000000"/>
                      <w:sz w:val="20"/>
                      <w:szCs w:val="20"/>
                    </w:rPr>
                  </m:ctrlPr>
                </m:naryPr>
                <m:sub>
                  <m:r>
                    <w:rPr>
                      <w:rFonts w:ascii="Cambria Math" w:hAnsi="Cambria Math"/>
                      <w:color w:val="000000"/>
                      <w:sz w:val="20"/>
                      <w:szCs w:val="20"/>
                    </w:rPr>
                    <m:t>ij=1</m:t>
                  </m:r>
                </m:sub>
                <m:sup>
                  <m:r>
                    <w:rPr>
                      <w:rFonts w:ascii="Cambria Math" w:hAnsi="Cambria Math"/>
                      <w:color w:val="000000"/>
                      <w:sz w:val="20"/>
                      <w:szCs w:val="20"/>
                    </w:rPr>
                    <m:t>N</m:t>
                  </m:r>
                </m:sup>
                <m:e>
                  <m:sSubSup>
                    <m:sSubSupPr>
                      <m:ctrlPr>
                        <w:rPr>
                          <w:rFonts w:ascii="Cambria Math" w:hAnsi="Cambria Math"/>
                          <w:i/>
                          <w:color w:val="000000"/>
                          <w:sz w:val="20"/>
                          <w:szCs w:val="20"/>
                        </w:rPr>
                      </m:ctrlPr>
                    </m:sSubSupPr>
                    <m:e>
                      <m:r>
                        <w:rPr>
                          <w:rFonts w:ascii="Cambria Math" w:hAnsi="Cambria Math"/>
                          <w:color w:val="000000"/>
                          <w:sz w:val="20"/>
                          <w:szCs w:val="20"/>
                        </w:rPr>
                        <m:t>d</m:t>
                      </m:r>
                    </m:e>
                    <m:sub>
                      <m:r>
                        <w:rPr>
                          <w:rFonts w:ascii="Cambria Math" w:hAnsi="Cambria Math"/>
                          <w:color w:val="000000"/>
                          <w:sz w:val="20"/>
                          <w:szCs w:val="20"/>
                        </w:rPr>
                        <m:t>ij</m:t>
                      </m:r>
                    </m:sub>
                    <m:sup>
                      <m:r>
                        <w:rPr>
                          <w:rFonts w:ascii="Cambria Math" w:hAnsi="Cambria Math"/>
                          <w:color w:val="000000"/>
                          <w:sz w:val="20"/>
                          <w:szCs w:val="20"/>
                        </w:rPr>
                        <m:t>H</m:t>
                      </m:r>
                    </m:sup>
                  </m:sSubSup>
                  <m:r>
                    <w:rPr>
                      <w:rFonts w:ascii="Cambria Math" w:hAnsi="Cambria Math"/>
                      <w:color w:val="000000"/>
                      <w:sz w:val="20"/>
                      <w:szCs w:val="20"/>
                    </w:rPr>
                    <m:t xml:space="preserve">  </m:t>
                  </m:r>
                </m:e>
              </m:nary>
            </m:oMath>
          </w:p>
        </w:tc>
      </w:tr>
      <w:tr w:rsidR="00BE613D" w:rsidRPr="00772F24" w14:paraId="7239C31D" w14:textId="77777777" w:rsidTr="00006477">
        <w:trPr>
          <w:trHeight w:val="100"/>
          <w:jc w:val="center"/>
        </w:trPr>
        <w:tc>
          <w:tcPr>
            <w:tcW w:w="0" w:type="auto"/>
            <w:tcBorders>
              <w:left w:val="nil"/>
              <w:bottom w:val="single" w:sz="12" w:space="0" w:color="auto"/>
              <w:right w:val="nil"/>
            </w:tcBorders>
            <w:shd w:val="clear" w:color="auto" w:fill="auto"/>
            <w:noWrap/>
            <w:vAlign w:val="bottom"/>
          </w:tcPr>
          <w:p w14:paraId="2EAC513D" w14:textId="77777777" w:rsidR="00BE613D" w:rsidRPr="00772F24" w:rsidRDefault="00BE613D" w:rsidP="00FB2643">
            <w:pPr>
              <w:rPr>
                <w:sz w:val="20"/>
                <w:szCs w:val="20"/>
              </w:rPr>
            </w:pPr>
          </w:p>
        </w:tc>
        <w:tc>
          <w:tcPr>
            <w:tcW w:w="0" w:type="auto"/>
            <w:tcBorders>
              <w:left w:val="nil"/>
              <w:bottom w:val="single" w:sz="12" w:space="0" w:color="auto"/>
              <w:right w:val="nil"/>
            </w:tcBorders>
            <w:shd w:val="clear" w:color="auto" w:fill="auto"/>
            <w:noWrap/>
            <w:vAlign w:val="bottom"/>
          </w:tcPr>
          <w:p w14:paraId="23B5696E" w14:textId="77777777" w:rsidR="00BE613D" w:rsidRPr="00772F24" w:rsidRDefault="00BE613D" w:rsidP="00FB2643">
            <w:pPr>
              <w:jc w:val="right"/>
              <w:rPr>
                <w:sz w:val="20"/>
                <w:szCs w:val="20"/>
              </w:rPr>
            </w:pPr>
            <m:oMathPara>
              <m:oMath>
                <m:r>
                  <w:rPr>
                    <w:rFonts w:ascii="Cambria Math" w:hAnsi="Cambria Math"/>
                    <w:sz w:val="20"/>
                    <w:szCs w:val="20"/>
                  </w:rPr>
                  <m:t>i≠1</m:t>
                </m:r>
              </m:oMath>
            </m:oMathPara>
          </w:p>
        </w:tc>
        <w:tc>
          <w:tcPr>
            <w:tcW w:w="0" w:type="auto"/>
            <w:tcBorders>
              <w:left w:val="nil"/>
              <w:bottom w:val="single" w:sz="12" w:space="0" w:color="auto"/>
              <w:right w:val="nil"/>
            </w:tcBorders>
            <w:shd w:val="clear" w:color="auto" w:fill="auto"/>
            <w:noWrap/>
            <w:vAlign w:val="bottom"/>
          </w:tcPr>
          <w:p w14:paraId="019A5364" w14:textId="77777777" w:rsidR="00BE613D" w:rsidRPr="00772F24" w:rsidRDefault="00BE613D" w:rsidP="00FB2643">
            <w:pPr>
              <w:jc w:val="right"/>
              <w:rPr>
                <w:sz w:val="20"/>
                <w:szCs w:val="20"/>
              </w:rPr>
            </w:pPr>
            <m:oMathPara>
              <m:oMath>
                <m:r>
                  <w:rPr>
                    <w:rFonts w:ascii="Cambria Math" w:hAnsi="Cambria Math"/>
                    <w:sz w:val="20"/>
                    <w:szCs w:val="20"/>
                  </w:rPr>
                  <m:t>i≠2</m:t>
                </m:r>
              </m:oMath>
            </m:oMathPara>
          </w:p>
        </w:tc>
        <w:tc>
          <w:tcPr>
            <w:tcW w:w="0" w:type="auto"/>
            <w:tcBorders>
              <w:left w:val="nil"/>
              <w:bottom w:val="single" w:sz="12" w:space="0" w:color="auto"/>
              <w:right w:val="nil"/>
            </w:tcBorders>
            <w:shd w:val="clear" w:color="auto" w:fill="auto"/>
            <w:noWrap/>
            <w:vAlign w:val="bottom"/>
          </w:tcPr>
          <w:p w14:paraId="187DE02C" w14:textId="77777777" w:rsidR="00BE613D" w:rsidRPr="00772F24" w:rsidRDefault="00BE613D" w:rsidP="00FB2643">
            <w:pPr>
              <w:jc w:val="center"/>
              <w:rPr>
                <w:sz w:val="20"/>
                <w:szCs w:val="20"/>
              </w:rPr>
            </w:pPr>
          </w:p>
        </w:tc>
        <w:tc>
          <w:tcPr>
            <w:tcW w:w="0" w:type="auto"/>
            <w:tcBorders>
              <w:left w:val="nil"/>
              <w:bottom w:val="single" w:sz="12" w:space="0" w:color="auto"/>
              <w:right w:val="nil"/>
            </w:tcBorders>
            <w:shd w:val="clear" w:color="auto" w:fill="auto"/>
            <w:noWrap/>
            <w:vAlign w:val="bottom"/>
          </w:tcPr>
          <w:p w14:paraId="300DBE58" w14:textId="77777777" w:rsidR="00BE613D" w:rsidRPr="00772F24" w:rsidRDefault="00BE613D" w:rsidP="00FB2643">
            <w:pPr>
              <w:jc w:val="right"/>
              <w:rPr>
                <w:sz w:val="20"/>
                <w:szCs w:val="20"/>
              </w:rPr>
            </w:pPr>
            <m:oMathPara>
              <m:oMath>
                <m:r>
                  <w:rPr>
                    <w:rFonts w:ascii="Cambria Math" w:hAnsi="Cambria Math"/>
                    <w:sz w:val="20"/>
                    <w:szCs w:val="20"/>
                  </w:rPr>
                  <m:t>i≠N</m:t>
                </m:r>
              </m:oMath>
            </m:oMathPara>
          </w:p>
        </w:tc>
        <w:tc>
          <w:tcPr>
            <w:tcW w:w="2032" w:type="dxa"/>
            <w:tcBorders>
              <w:left w:val="nil"/>
              <w:bottom w:val="single" w:sz="12" w:space="0" w:color="auto"/>
              <w:right w:val="nil"/>
            </w:tcBorders>
            <w:shd w:val="clear" w:color="auto" w:fill="auto"/>
            <w:noWrap/>
            <w:vAlign w:val="bottom"/>
          </w:tcPr>
          <w:p w14:paraId="1A4C0A74" w14:textId="77777777" w:rsidR="00BE613D" w:rsidRPr="00772F24" w:rsidRDefault="00BE613D" w:rsidP="00FB2643">
            <w:pPr>
              <w:spacing w:after="60"/>
              <w:rPr>
                <w:sz w:val="20"/>
                <w:szCs w:val="20"/>
              </w:rPr>
            </w:pPr>
            <m:oMathPara>
              <m:oMathParaPr>
                <m:jc m:val="center"/>
              </m:oMathParaPr>
              <m:oMath>
                <m:r>
                  <w:rPr>
                    <w:rFonts w:ascii="Cambria Math" w:hAnsi="Cambria Math"/>
                    <w:sz w:val="20"/>
                    <w:szCs w:val="20"/>
                  </w:rPr>
                  <m:t>i≠j</m:t>
                </m:r>
              </m:oMath>
            </m:oMathPara>
          </w:p>
        </w:tc>
      </w:tr>
      <w:bookmarkEnd w:id="6"/>
    </w:tbl>
    <w:p w14:paraId="4CC2868F" w14:textId="77777777" w:rsidR="00F9118F" w:rsidRDefault="00F9118F" w:rsidP="00F9118F">
      <w:pPr>
        <w:suppressAutoHyphens/>
        <w:autoSpaceDE w:val="0"/>
        <w:autoSpaceDN w:val="0"/>
        <w:adjustRightInd w:val="0"/>
        <w:jc w:val="both"/>
        <w:rPr>
          <w:bCs/>
          <w:color w:val="000000" w:themeColor="text1"/>
          <w:sz w:val="22"/>
          <w:szCs w:val="22"/>
          <w:shd w:val="clear" w:color="auto" w:fill="FFFFFF"/>
        </w:rPr>
      </w:pPr>
    </w:p>
    <w:p w14:paraId="5D1FF70A" w14:textId="77777777" w:rsidR="001B73E8" w:rsidRDefault="001B73E8" w:rsidP="001B73E8">
      <w:pPr>
        <w:suppressAutoHyphens/>
        <w:jc w:val="both"/>
        <w:rPr>
          <w:color w:val="000000" w:themeColor="text1"/>
        </w:rPr>
      </w:pPr>
      <w:r w:rsidRPr="006014F4">
        <w:rPr>
          <w:color w:val="000000" w:themeColor="text1"/>
        </w:rPr>
        <w:t xml:space="preserve">A target variable is represented by a row, and a source shock is represented by a column. </w:t>
      </w:r>
      <w:proofErr w:type="gramStart"/>
      <w:r w:rsidRPr="006014F4">
        <w:rPr>
          <w:color w:val="000000" w:themeColor="text1"/>
        </w:rPr>
        <w:t>By definition, the</w:t>
      </w:r>
      <w:proofErr w:type="gramEnd"/>
      <w:r w:rsidRPr="006014F4">
        <w:rPr>
          <w:color w:val="000000" w:themeColor="text1"/>
        </w:rPr>
        <w:t xml:space="preserve"> numbers across a row will add up to 100. The “From others” sum </w:t>
      </w:r>
      <m:oMath>
        <m:f>
          <m:fPr>
            <m:ctrlPr>
              <w:rPr>
                <w:rFonts w:ascii="Cambria Math" w:hAnsi="Cambria Math"/>
                <w:color w:val="000000" w:themeColor="text1"/>
              </w:rPr>
            </m:ctrlPr>
          </m:fPr>
          <m:num>
            <m:r>
              <m:rPr>
                <m:sty m:val="p"/>
              </m:rPr>
              <w:rPr>
                <w:rFonts w:ascii="Cambria Math" w:hAnsi="Cambria Math"/>
                <w:color w:val="000000" w:themeColor="text1"/>
              </w:rPr>
              <m:t>1</m:t>
            </m:r>
          </m:num>
          <m:den>
            <m:r>
              <w:rPr>
                <w:rFonts w:ascii="Cambria Math" w:hAnsi="Cambria Math"/>
                <w:color w:val="000000" w:themeColor="text1"/>
              </w:rPr>
              <m:t>N</m:t>
            </m:r>
          </m:den>
        </m:f>
        <m:nary>
          <m:naryPr>
            <m:chr m:val="∑"/>
            <m:limLoc m:val="undOvr"/>
            <m:ctrlPr>
              <w:rPr>
                <w:rFonts w:ascii="Cambria Math" w:hAnsi="Cambria Math"/>
                <w:color w:val="000000" w:themeColor="text1"/>
              </w:rPr>
            </m:ctrlPr>
          </m:naryPr>
          <m:sub>
            <m:r>
              <w:rPr>
                <w:rFonts w:ascii="Cambria Math" w:hAnsi="Cambria Math"/>
                <w:color w:val="000000" w:themeColor="text1"/>
              </w:rPr>
              <m:t>ij</m:t>
            </m:r>
            <m:r>
              <m:rPr>
                <m:sty m:val="p"/>
              </m:rPr>
              <w:rPr>
                <w:rFonts w:ascii="Cambria Math" w:hAnsi="Cambria Math"/>
                <w:color w:val="000000" w:themeColor="text1"/>
              </w:rPr>
              <m:t>=1</m:t>
            </m:r>
          </m:sub>
          <m:sup>
            <m:r>
              <w:rPr>
                <w:rFonts w:ascii="Cambria Math" w:hAnsi="Cambria Math"/>
                <w:color w:val="000000" w:themeColor="text1"/>
              </w:rPr>
              <m:t>N</m:t>
            </m:r>
          </m:sup>
          <m:e>
            <m:sSubSup>
              <m:sSubSupPr>
                <m:ctrlPr>
                  <w:rPr>
                    <w:rFonts w:ascii="Cambria Math" w:hAnsi="Cambria Math"/>
                    <w:color w:val="000000" w:themeColor="text1"/>
                  </w:rPr>
                </m:ctrlPr>
              </m:sSubSupPr>
              <m:e>
                <m:r>
                  <w:rPr>
                    <w:rFonts w:ascii="Cambria Math" w:hAnsi="Cambria Math"/>
                    <w:color w:val="000000" w:themeColor="text1"/>
                  </w:rPr>
                  <m:t>d</m:t>
                </m:r>
              </m:e>
              <m:sub>
                <m:r>
                  <w:rPr>
                    <w:rFonts w:ascii="Cambria Math" w:hAnsi="Cambria Math"/>
                    <w:color w:val="000000" w:themeColor="text1"/>
                  </w:rPr>
                  <m:t>ij</m:t>
                </m:r>
              </m:sub>
              <m:sup>
                <m:r>
                  <w:rPr>
                    <w:rFonts w:ascii="Cambria Math" w:hAnsi="Cambria Math"/>
                    <w:color w:val="000000" w:themeColor="text1"/>
                  </w:rPr>
                  <m:t>H</m:t>
                </m:r>
              </m:sup>
            </m:sSubSup>
            <m:r>
              <m:rPr>
                <m:sty m:val="p"/>
              </m:rPr>
              <w:rPr>
                <w:rFonts w:ascii="Cambria Math" w:hAnsi="Cambria Math"/>
                <w:color w:val="000000" w:themeColor="text1"/>
              </w:rPr>
              <m:t xml:space="preserve"> </m:t>
            </m:r>
          </m:e>
        </m:nary>
      </m:oMath>
      <w:r w:rsidRPr="006014F4">
        <w:rPr>
          <w:color w:val="000000" w:themeColor="text1"/>
        </w:rPr>
        <w:t>denotes the value that comes from other shocks and is not attributable to endogenous shocks. The sum</w:t>
      </w:r>
      <w:r w:rsidRPr="006014F4" w:rsidDel="00BE613D">
        <w:rPr>
          <w:color w:val="000000" w:themeColor="text1"/>
        </w:rPr>
        <w:t xml:space="preserve"> </w:t>
      </w:r>
      <w:r w:rsidRPr="006014F4">
        <w:rPr>
          <w:color w:val="000000" w:themeColor="text1"/>
        </w:rPr>
        <w:t xml:space="preserve">of the row “To others,” </w:t>
      </w:r>
      <m:oMath>
        <m:nary>
          <m:naryPr>
            <m:chr m:val="∑"/>
            <m:limLoc m:val="undOvr"/>
            <m:ctrlPr>
              <w:rPr>
                <w:rFonts w:ascii="Cambria Math" w:hAnsi="Cambria Math"/>
                <w:color w:val="000000" w:themeColor="text1"/>
              </w:rPr>
            </m:ctrlPr>
          </m:naryPr>
          <m:sub>
            <m:r>
              <w:rPr>
                <w:rFonts w:ascii="Cambria Math" w:hAnsi="Cambria Math"/>
                <w:color w:val="000000" w:themeColor="text1"/>
              </w:rPr>
              <m:t>i</m:t>
            </m:r>
            <m:r>
              <m:rPr>
                <m:sty m:val="p"/>
              </m:rPr>
              <w:rPr>
                <w:rFonts w:ascii="Cambria Math" w:hAnsi="Cambria Math"/>
                <w:color w:val="000000" w:themeColor="text1"/>
              </w:rPr>
              <m:t>=1</m:t>
            </m:r>
          </m:sub>
          <m:sup>
            <m:r>
              <w:rPr>
                <w:rFonts w:ascii="Cambria Math" w:hAnsi="Cambria Math"/>
                <w:color w:val="000000" w:themeColor="text1"/>
              </w:rPr>
              <m:t>N</m:t>
            </m:r>
          </m:sup>
          <m:e>
            <m:sSubSup>
              <m:sSubSupPr>
                <m:ctrlPr>
                  <w:rPr>
                    <w:rFonts w:ascii="Cambria Math" w:hAnsi="Cambria Math"/>
                    <w:color w:val="000000" w:themeColor="text1"/>
                  </w:rPr>
                </m:ctrlPr>
              </m:sSubSupPr>
              <m:e>
                <m:r>
                  <w:rPr>
                    <w:rFonts w:ascii="Cambria Math" w:hAnsi="Cambria Math"/>
                    <w:color w:val="000000" w:themeColor="text1"/>
                  </w:rPr>
                  <m:t>d</m:t>
                </m:r>
              </m:e>
              <m:sub>
                <m:r>
                  <w:rPr>
                    <w:rFonts w:ascii="Cambria Math" w:hAnsi="Cambria Math"/>
                    <w:color w:val="000000" w:themeColor="text1"/>
                  </w:rPr>
                  <m:t>i</m:t>
                </m:r>
                <m:r>
                  <m:rPr>
                    <m:sty m:val="p"/>
                  </m:rPr>
                  <w:rPr>
                    <w:rFonts w:ascii="Cambria Math" w:hAnsi="Cambria Math"/>
                    <w:color w:val="000000" w:themeColor="text1"/>
                  </w:rPr>
                  <m:t>1</m:t>
                </m:r>
              </m:sub>
              <m:sup>
                <m:r>
                  <w:rPr>
                    <w:rFonts w:ascii="Cambria Math" w:hAnsi="Cambria Math"/>
                    <w:color w:val="000000" w:themeColor="text1"/>
                  </w:rPr>
                  <m:t>H</m:t>
                </m:r>
              </m:sup>
            </m:sSubSup>
          </m:e>
        </m:nary>
      </m:oMath>
      <w:r w:rsidRPr="006014F4">
        <w:rPr>
          <w:color w:val="000000" w:themeColor="text1"/>
        </w:rPr>
        <w:t xml:space="preserve">, denotes the shocks transmitted to other target variables. The “From others” column and the “To others” row sum to the same value, denoted by </w:t>
      </w:r>
      <m:oMath>
        <m:f>
          <m:fPr>
            <m:ctrlPr>
              <w:rPr>
                <w:rFonts w:ascii="Cambria Math" w:hAnsi="Cambria Math"/>
                <w:color w:val="000000" w:themeColor="text1"/>
              </w:rPr>
            </m:ctrlPr>
          </m:fPr>
          <m:num>
            <m:r>
              <m:rPr>
                <m:sty m:val="p"/>
              </m:rPr>
              <w:rPr>
                <w:rFonts w:ascii="Cambria Math" w:hAnsi="Cambria Math"/>
                <w:color w:val="000000" w:themeColor="text1"/>
              </w:rPr>
              <m:t>1</m:t>
            </m:r>
          </m:num>
          <m:den>
            <m:r>
              <w:rPr>
                <w:rFonts w:ascii="Cambria Math" w:hAnsi="Cambria Math"/>
                <w:color w:val="000000" w:themeColor="text1"/>
              </w:rPr>
              <m:t>N</m:t>
            </m:r>
          </m:den>
        </m:f>
        <m:nary>
          <m:naryPr>
            <m:chr m:val="∑"/>
            <m:limLoc m:val="undOvr"/>
            <m:ctrlPr>
              <w:rPr>
                <w:rFonts w:ascii="Cambria Math" w:hAnsi="Cambria Math"/>
                <w:color w:val="000000" w:themeColor="text1"/>
              </w:rPr>
            </m:ctrlPr>
          </m:naryPr>
          <m:sub>
            <m:r>
              <w:rPr>
                <w:rFonts w:ascii="Cambria Math" w:hAnsi="Cambria Math"/>
                <w:color w:val="000000" w:themeColor="text1"/>
              </w:rPr>
              <m:t>ij</m:t>
            </m:r>
            <m:r>
              <m:rPr>
                <m:sty m:val="p"/>
              </m:rPr>
              <w:rPr>
                <w:rFonts w:ascii="Cambria Math" w:hAnsi="Cambria Math"/>
                <w:color w:val="000000" w:themeColor="text1"/>
              </w:rPr>
              <m:t>=1</m:t>
            </m:r>
          </m:sub>
          <m:sup>
            <m:r>
              <w:rPr>
                <w:rFonts w:ascii="Cambria Math" w:hAnsi="Cambria Math"/>
                <w:color w:val="000000" w:themeColor="text1"/>
              </w:rPr>
              <m:t>N</m:t>
            </m:r>
          </m:sup>
          <m:e>
            <m:sSubSup>
              <m:sSubSupPr>
                <m:ctrlPr>
                  <w:rPr>
                    <w:rFonts w:ascii="Cambria Math" w:hAnsi="Cambria Math"/>
                    <w:color w:val="000000" w:themeColor="text1"/>
                  </w:rPr>
                </m:ctrlPr>
              </m:sSubSupPr>
              <m:e>
                <m:r>
                  <w:rPr>
                    <w:rFonts w:ascii="Cambria Math" w:hAnsi="Cambria Math"/>
                    <w:color w:val="000000" w:themeColor="text1"/>
                  </w:rPr>
                  <m:t>d</m:t>
                </m:r>
              </m:e>
              <m:sub>
                <m:r>
                  <w:rPr>
                    <w:rFonts w:ascii="Cambria Math" w:hAnsi="Cambria Math"/>
                    <w:color w:val="000000" w:themeColor="text1"/>
                  </w:rPr>
                  <m:t>ij</m:t>
                </m:r>
              </m:sub>
              <m:sup>
                <m:r>
                  <w:rPr>
                    <w:rFonts w:ascii="Cambria Math" w:hAnsi="Cambria Math"/>
                    <w:color w:val="000000" w:themeColor="text1"/>
                  </w:rPr>
                  <m:t>H</m:t>
                </m:r>
              </m:sup>
            </m:sSubSup>
          </m:e>
        </m:nary>
      </m:oMath>
      <w:r w:rsidRPr="006014F4">
        <w:rPr>
          <w:color w:val="000000" w:themeColor="text1"/>
        </w:rPr>
        <w:t xml:space="preserve">, </w:t>
      </w:r>
      <m:oMath>
        <m:r>
          <w:rPr>
            <w:rFonts w:ascii="Cambria Math" w:hAnsi="Cambria Math"/>
            <w:color w:val="000000" w:themeColor="text1"/>
          </w:rPr>
          <m:t>i</m:t>
        </m:r>
        <m:r>
          <m:rPr>
            <m:sty m:val="p"/>
          </m:rPr>
          <w:rPr>
            <w:rFonts w:ascii="Cambria Math" w:hAnsi="Cambria Math"/>
            <w:color w:val="000000" w:themeColor="text1"/>
          </w:rPr>
          <m:t>≠</m:t>
        </m:r>
        <m:r>
          <w:rPr>
            <w:rFonts w:ascii="Cambria Math" w:hAnsi="Cambria Math"/>
            <w:color w:val="000000" w:themeColor="text1"/>
          </w:rPr>
          <m:t>j</m:t>
        </m:r>
      </m:oMath>
      <w:r w:rsidRPr="006014F4">
        <w:rPr>
          <w:color w:val="000000" w:themeColor="text1"/>
        </w:rPr>
        <w:t>.</w:t>
      </w:r>
      <w:r>
        <w:rPr>
          <w:color w:val="000000" w:themeColor="text1"/>
        </w:rPr>
        <w:t xml:space="preserve"> </w:t>
      </w:r>
      <w:r w:rsidRPr="006014F4">
        <w:rPr>
          <w:color w:val="000000" w:themeColor="text1"/>
        </w:rPr>
        <w:t xml:space="preserve">Therefore, except for pairwise directional connectedness, from </w:t>
      </w:r>
      <m:oMath>
        <m:r>
          <w:rPr>
            <w:rFonts w:ascii="Cambria Math" w:hAnsi="Cambria Math"/>
            <w:color w:val="000000" w:themeColor="text1"/>
          </w:rPr>
          <m:t>j</m:t>
        </m:r>
      </m:oMath>
      <w:r w:rsidRPr="006014F4">
        <w:rPr>
          <w:color w:val="000000" w:themeColor="text1"/>
        </w:rPr>
        <w:t xml:space="preserve"> to </w:t>
      </w:r>
      <m:oMath>
        <m:r>
          <w:rPr>
            <w:rFonts w:ascii="Cambria Math" w:hAnsi="Cambria Math"/>
            <w:color w:val="000000" w:themeColor="text1"/>
          </w:rPr>
          <m:t>i</m:t>
        </m:r>
      </m:oMath>
      <w:r w:rsidRPr="006014F4">
        <w:rPr>
          <w:color w:val="000000" w:themeColor="text1"/>
        </w:rPr>
        <w:t xml:space="preserve">, </w:t>
      </w:r>
      <m:oMath>
        <m:sSubSup>
          <m:sSubSupPr>
            <m:ctrlPr>
              <w:rPr>
                <w:rFonts w:ascii="Cambria Math" w:hAnsi="Cambria Math"/>
                <w:color w:val="000000" w:themeColor="text1"/>
              </w:rPr>
            </m:ctrlPr>
          </m:sSubSupPr>
          <m:e>
            <m:r>
              <w:rPr>
                <w:rFonts w:ascii="Cambria Math" w:hAnsi="Cambria Math"/>
                <w:color w:val="000000" w:themeColor="text1"/>
              </w:rPr>
              <m:t>C</m:t>
            </m:r>
          </m:e>
          <m:sub>
            <m:r>
              <w:rPr>
                <w:rFonts w:ascii="Cambria Math" w:hAnsi="Cambria Math"/>
                <w:color w:val="000000" w:themeColor="text1"/>
              </w:rPr>
              <m:t>i</m:t>
            </m:r>
            <m:r>
              <m:rPr>
                <m:sty m:val="p"/>
              </m:rPr>
              <w:rPr>
                <w:rFonts w:ascii="Cambria Math" w:hAnsi="Cambria Math"/>
                <w:color w:val="000000" w:themeColor="text1"/>
              </w:rPr>
              <m:t>←</m:t>
            </m:r>
            <m:r>
              <w:rPr>
                <w:rFonts w:ascii="Cambria Math" w:hAnsi="Cambria Math"/>
                <w:color w:val="000000" w:themeColor="text1"/>
              </w:rPr>
              <m:t>j</m:t>
            </m:r>
          </m:sub>
          <m:sup>
            <m:r>
              <w:rPr>
                <w:rFonts w:ascii="Cambria Math" w:hAnsi="Cambria Math"/>
                <w:color w:val="000000" w:themeColor="text1"/>
              </w:rPr>
              <m:t>H</m:t>
            </m:r>
          </m:sup>
        </m:sSubSup>
        <m:r>
          <m:rPr>
            <m:sty m:val="p"/>
          </m:rPr>
          <w:rPr>
            <w:rFonts w:ascii="Cambria Math" w:hAnsi="Cambria Math"/>
            <w:color w:val="000000" w:themeColor="text1"/>
          </w:rPr>
          <m:t xml:space="preserve">= </m:t>
        </m:r>
        <m:sSubSup>
          <m:sSubSupPr>
            <m:ctrlPr>
              <w:rPr>
                <w:rFonts w:ascii="Cambria Math" w:hAnsi="Cambria Math"/>
                <w:color w:val="000000" w:themeColor="text1"/>
              </w:rPr>
            </m:ctrlPr>
          </m:sSubSupPr>
          <m:e>
            <m:r>
              <w:rPr>
                <w:rFonts w:ascii="Cambria Math" w:hAnsi="Cambria Math"/>
                <w:color w:val="000000" w:themeColor="text1"/>
              </w:rPr>
              <m:t>d</m:t>
            </m:r>
          </m:e>
          <m:sub>
            <m:r>
              <w:rPr>
                <w:rFonts w:ascii="Cambria Math" w:hAnsi="Cambria Math"/>
                <w:color w:val="000000" w:themeColor="text1"/>
              </w:rPr>
              <m:t>ij</m:t>
            </m:r>
          </m:sub>
          <m:sup>
            <m:r>
              <w:rPr>
                <w:rFonts w:ascii="Cambria Math" w:hAnsi="Cambria Math"/>
                <w:color w:val="000000" w:themeColor="text1"/>
              </w:rPr>
              <m:t>H</m:t>
            </m:r>
          </m:sup>
        </m:sSubSup>
      </m:oMath>
      <w:r w:rsidRPr="006014F4">
        <w:rPr>
          <w:color w:val="000000" w:themeColor="text1"/>
        </w:rPr>
        <w:t xml:space="preserve">, the off-diagonal total directional connectedness labeled “from” others to </w:t>
      </w:r>
      <m:oMath>
        <m:r>
          <w:rPr>
            <w:rFonts w:ascii="Cambria Math" w:hAnsi="Cambria Math"/>
            <w:color w:val="000000" w:themeColor="text1"/>
          </w:rPr>
          <m:t>i</m:t>
        </m:r>
      </m:oMath>
      <w:r w:rsidRPr="006014F4">
        <w:rPr>
          <w:color w:val="000000" w:themeColor="text1"/>
        </w:rPr>
        <w:t xml:space="preserve"> is </w:t>
      </w:r>
      <m:oMath>
        <m:sSubSup>
          <m:sSubSupPr>
            <m:ctrlPr>
              <w:rPr>
                <w:rFonts w:ascii="Cambria Math" w:hAnsi="Cambria Math"/>
                <w:color w:val="000000" w:themeColor="text1"/>
              </w:rPr>
            </m:ctrlPr>
          </m:sSubSupPr>
          <m:e>
            <m:r>
              <w:rPr>
                <w:rFonts w:ascii="Cambria Math" w:hAnsi="Cambria Math"/>
                <w:color w:val="000000" w:themeColor="text1"/>
              </w:rPr>
              <m:t>C</m:t>
            </m:r>
          </m:e>
          <m:sub>
            <m:r>
              <w:rPr>
                <w:rFonts w:ascii="Cambria Math" w:hAnsi="Cambria Math"/>
                <w:color w:val="000000" w:themeColor="text1"/>
              </w:rPr>
              <m:t>i</m:t>
            </m:r>
            <m:r>
              <m:rPr>
                <m:sty m:val="p"/>
              </m:rPr>
              <w:rPr>
                <w:rFonts w:ascii="Cambria Math" w:hAnsi="Cambria Math"/>
                <w:color w:val="000000" w:themeColor="text1"/>
              </w:rPr>
              <m:t>← ∙</m:t>
            </m:r>
          </m:sub>
          <m:sup>
            <m:r>
              <w:rPr>
                <w:rFonts w:ascii="Cambria Math" w:hAnsi="Cambria Math"/>
                <w:color w:val="000000" w:themeColor="text1"/>
              </w:rPr>
              <m:t>H</m:t>
            </m:r>
          </m:sup>
        </m:sSubSup>
        <m:r>
          <m:rPr>
            <m:sty m:val="p"/>
          </m:rPr>
          <w:rPr>
            <w:rFonts w:ascii="Cambria Math" w:hAnsi="Cambria Math"/>
            <w:color w:val="000000" w:themeColor="text1"/>
          </w:rPr>
          <m:t>=</m:t>
        </m:r>
        <m:nary>
          <m:naryPr>
            <m:chr m:val="∑"/>
            <m:limLoc m:val="undOvr"/>
            <m:ctrlPr>
              <w:rPr>
                <w:rFonts w:ascii="Cambria Math" w:hAnsi="Cambria Math"/>
                <w:color w:val="000000" w:themeColor="text1"/>
              </w:rPr>
            </m:ctrlPr>
          </m:naryPr>
          <m:sub>
            <m:groupChr>
              <m:groupChrPr>
                <m:ctrlPr>
                  <w:rPr>
                    <w:rFonts w:ascii="Cambria Math" w:hAnsi="Cambria Math"/>
                    <w:color w:val="000000" w:themeColor="text1"/>
                  </w:rPr>
                </m:ctrlPr>
              </m:groupChrPr>
              <m:e>
                <m:r>
                  <w:rPr>
                    <w:rFonts w:ascii="Cambria Math" w:hAnsi="Cambria Math"/>
                    <w:color w:val="000000" w:themeColor="text1"/>
                  </w:rPr>
                  <m:t>j</m:t>
                </m:r>
                <m:r>
                  <m:rPr>
                    <m:sty m:val="p"/>
                  </m:rPr>
                  <w:rPr>
                    <w:rFonts w:ascii="Cambria Math" w:hAnsi="Cambria Math"/>
                    <w:color w:val="000000" w:themeColor="text1"/>
                  </w:rPr>
                  <m:t>=1</m:t>
                </m:r>
              </m:e>
            </m:groupChr>
          </m:sub>
          <m:sup>
            <m:r>
              <w:rPr>
                <w:rFonts w:ascii="Cambria Math" w:hAnsi="Cambria Math"/>
                <w:color w:val="000000" w:themeColor="text1"/>
              </w:rPr>
              <m:t>N</m:t>
            </m:r>
          </m:sup>
          <m:e>
            <m:sSubSup>
              <m:sSubSupPr>
                <m:ctrlPr>
                  <w:rPr>
                    <w:rFonts w:ascii="Cambria Math" w:hAnsi="Cambria Math"/>
                    <w:color w:val="000000" w:themeColor="text1"/>
                  </w:rPr>
                </m:ctrlPr>
              </m:sSubSupPr>
              <m:e>
                <m:r>
                  <w:rPr>
                    <w:rFonts w:ascii="Cambria Math" w:hAnsi="Cambria Math"/>
                    <w:color w:val="000000" w:themeColor="text1"/>
                  </w:rPr>
                  <m:t>d</m:t>
                </m:r>
              </m:e>
              <m:sub>
                <m:r>
                  <w:rPr>
                    <w:rFonts w:ascii="Cambria Math" w:hAnsi="Cambria Math"/>
                    <w:color w:val="000000" w:themeColor="text1"/>
                  </w:rPr>
                  <m:t>ij</m:t>
                </m:r>
              </m:sub>
              <m:sup>
                <m:r>
                  <w:rPr>
                    <w:rFonts w:ascii="Cambria Math" w:hAnsi="Cambria Math"/>
                    <w:color w:val="000000" w:themeColor="text1"/>
                  </w:rPr>
                  <m:t>H</m:t>
                </m:r>
              </m:sup>
            </m:sSubSup>
          </m:e>
        </m:nary>
      </m:oMath>
      <w:r w:rsidRPr="006014F4">
        <w:rPr>
          <w:color w:val="000000" w:themeColor="text1"/>
        </w:rPr>
        <w:t xml:space="preserve">, </w:t>
      </w:r>
      <m:oMath>
        <m:r>
          <w:rPr>
            <w:rFonts w:ascii="Cambria Math" w:hAnsi="Cambria Math"/>
            <w:color w:val="000000" w:themeColor="text1"/>
          </w:rPr>
          <m:t>j</m:t>
        </m:r>
        <m:r>
          <m:rPr>
            <m:sty m:val="p"/>
          </m:rPr>
          <w:rPr>
            <w:rFonts w:ascii="Cambria Math" w:hAnsi="Cambria Math"/>
            <w:color w:val="000000" w:themeColor="text1"/>
          </w:rPr>
          <m:t>≠</m:t>
        </m:r>
        <m:r>
          <w:rPr>
            <w:rFonts w:ascii="Cambria Math" w:hAnsi="Cambria Math"/>
            <w:color w:val="000000" w:themeColor="text1"/>
          </w:rPr>
          <m:t>i</m:t>
        </m:r>
      </m:oMath>
      <w:r w:rsidRPr="006014F4">
        <w:rPr>
          <w:color w:val="000000" w:themeColor="text1"/>
        </w:rPr>
        <w:t xml:space="preserve">; total directional connectedness “to” others from </w:t>
      </w:r>
      <m:oMath>
        <m:r>
          <w:rPr>
            <w:rFonts w:ascii="Cambria Math" w:hAnsi="Cambria Math"/>
            <w:color w:val="000000" w:themeColor="text1"/>
          </w:rPr>
          <m:t>j</m:t>
        </m:r>
      </m:oMath>
      <w:r w:rsidRPr="006014F4">
        <w:rPr>
          <w:color w:val="000000" w:themeColor="text1"/>
        </w:rPr>
        <w:t xml:space="preserve"> is </w:t>
      </w:r>
      <m:oMath>
        <m:sSubSup>
          <m:sSubSupPr>
            <m:ctrlPr>
              <w:rPr>
                <w:rFonts w:ascii="Cambria Math" w:hAnsi="Cambria Math"/>
                <w:color w:val="000000" w:themeColor="text1"/>
              </w:rPr>
            </m:ctrlPr>
          </m:sSubSupPr>
          <m:e>
            <m:r>
              <w:rPr>
                <w:rFonts w:ascii="Cambria Math" w:hAnsi="Cambria Math"/>
                <w:color w:val="000000" w:themeColor="text1"/>
              </w:rPr>
              <m:t>C</m:t>
            </m:r>
          </m:e>
          <m:sub>
            <m:r>
              <m:rPr>
                <m:sty m:val="p"/>
              </m:rPr>
              <w:rPr>
                <w:rFonts w:ascii="Cambria Math" w:hAnsi="Cambria Math"/>
                <w:color w:val="000000" w:themeColor="text1"/>
              </w:rPr>
              <m:t>∙ ←</m:t>
            </m:r>
            <m:r>
              <w:rPr>
                <w:rFonts w:ascii="Cambria Math" w:hAnsi="Cambria Math"/>
                <w:color w:val="000000" w:themeColor="text1"/>
              </w:rPr>
              <m:t>j</m:t>
            </m:r>
          </m:sub>
          <m:sup>
            <m:r>
              <w:rPr>
                <w:rFonts w:ascii="Cambria Math" w:hAnsi="Cambria Math"/>
                <w:color w:val="000000" w:themeColor="text1"/>
              </w:rPr>
              <m:t>H</m:t>
            </m:r>
          </m:sup>
        </m:sSubSup>
        <m:r>
          <m:rPr>
            <m:sty m:val="p"/>
          </m:rPr>
          <w:rPr>
            <w:rFonts w:ascii="Cambria Math" w:hAnsi="Cambria Math"/>
            <w:color w:val="000000" w:themeColor="text1"/>
          </w:rPr>
          <m:t>=</m:t>
        </m:r>
        <m:nary>
          <m:naryPr>
            <m:chr m:val="∑"/>
            <m:limLoc m:val="undOvr"/>
            <m:ctrlPr>
              <w:rPr>
                <w:rFonts w:ascii="Cambria Math" w:hAnsi="Cambria Math"/>
                <w:color w:val="000000" w:themeColor="text1"/>
              </w:rPr>
            </m:ctrlPr>
          </m:naryPr>
          <m:sub>
            <m:groupChr>
              <m:groupChrPr>
                <m:ctrlPr>
                  <w:rPr>
                    <w:rFonts w:ascii="Cambria Math" w:hAnsi="Cambria Math"/>
                    <w:color w:val="000000" w:themeColor="text1"/>
                  </w:rPr>
                </m:ctrlPr>
              </m:groupChrPr>
              <m:e>
                <m:r>
                  <w:rPr>
                    <w:rFonts w:ascii="Cambria Math" w:hAnsi="Cambria Math"/>
                    <w:color w:val="000000" w:themeColor="text1"/>
                  </w:rPr>
                  <m:t>i</m:t>
                </m:r>
                <m:r>
                  <m:rPr>
                    <m:sty m:val="p"/>
                  </m:rPr>
                  <w:rPr>
                    <w:rFonts w:ascii="Cambria Math" w:hAnsi="Cambria Math"/>
                    <w:color w:val="000000" w:themeColor="text1"/>
                  </w:rPr>
                  <m:t>=1</m:t>
                </m:r>
              </m:e>
            </m:groupChr>
          </m:sub>
          <m:sup>
            <m:r>
              <w:rPr>
                <w:rFonts w:ascii="Cambria Math" w:hAnsi="Cambria Math"/>
                <w:color w:val="000000" w:themeColor="text1"/>
              </w:rPr>
              <m:t>N</m:t>
            </m:r>
          </m:sup>
          <m:e>
            <m:sSubSup>
              <m:sSubSupPr>
                <m:ctrlPr>
                  <w:rPr>
                    <w:rFonts w:ascii="Cambria Math" w:hAnsi="Cambria Math"/>
                    <w:color w:val="000000" w:themeColor="text1"/>
                  </w:rPr>
                </m:ctrlPr>
              </m:sSubSupPr>
              <m:e>
                <m:r>
                  <w:rPr>
                    <w:rFonts w:ascii="Cambria Math" w:hAnsi="Cambria Math"/>
                    <w:color w:val="000000" w:themeColor="text1"/>
                  </w:rPr>
                  <m:t>d</m:t>
                </m:r>
              </m:e>
              <m:sub>
                <m:r>
                  <w:rPr>
                    <w:rFonts w:ascii="Cambria Math" w:hAnsi="Cambria Math"/>
                    <w:color w:val="000000" w:themeColor="text1"/>
                  </w:rPr>
                  <m:t>ij</m:t>
                </m:r>
              </m:sub>
              <m:sup>
                <m:r>
                  <w:rPr>
                    <w:rFonts w:ascii="Cambria Math" w:hAnsi="Cambria Math"/>
                    <w:color w:val="000000" w:themeColor="text1"/>
                  </w:rPr>
                  <m:t>H</m:t>
                </m:r>
              </m:sup>
            </m:sSubSup>
          </m:e>
        </m:nary>
        <m:r>
          <m:rPr>
            <m:sty m:val="p"/>
          </m:rPr>
          <w:rPr>
            <w:rFonts w:ascii="Cambria Math" w:hAnsi="Cambria Math"/>
            <w:color w:val="000000" w:themeColor="text1"/>
          </w:rPr>
          <m:t xml:space="preserve">, </m:t>
        </m:r>
        <m:r>
          <w:rPr>
            <w:rFonts w:ascii="Cambria Math" w:hAnsi="Cambria Math"/>
            <w:color w:val="000000" w:themeColor="text1"/>
          </w:rPr>
          <m:t>i</m:t>
        </m:r>
        <m:r>
          <m:rPr>
            <m:sty m:val="p"/>
          </m:rPr>
          <w:rPr>
            <w:rFonts w:ascii="Cambria Math" w:hAnsi="Cambria Math"/>
            <w:color w:val="000000" w:themeColor="text1"/>
          </w:rPr>
          <m:t>≠</m:t>
        </m:r>
        <m:r>
          <w:rPr>
            <w:rFonts w:ascii="Cambria Math" w:hAnsi="Cambria Math"/>
            <w:color w:val="000000" w:themeColor="text1"/>
          </w:rPr>
          <m:t>j</m:t>
        </m:r>
      </m:oMath>
      <w:r w:rsidRPr="006014F4">
        <w:rPr>
          <w:color w:val="000000" w:themeColor="text1"/>
        </w:rPr>
        <w:t>;</w:t>
      </w:r>
      <w:r>
        <w:rPr>
          <w:color w:val="000000" w:themeColor="text1"/>
        </w:rPr>
        <w:t xml:space="preserve"> </w:t>
      </w:r>
      <w:r w:rsidRPr="006014F4">
        <w:rPr>
          <w:color w:val="000000" w:themeColor="text1"/>
        </w:rPr>
        <w:t xml:space="preserve">and the total connectedness is </w:t>
      </w:r>
      <m:oMath>
        <m:sSup>
          <m:sSupPr>
            <m:ctrlPr>
              <w:rPr>
                <w:rFonts w:ascii="Cambria Math" w:hAnsi="Cambria Math"/>
                <w:color w:val="000000" w:themeColor="text1"/>
              </w:rPr>
            </m:ctrlPr>
          </m:sSupPr>
          <m:e>
            <m:r>
              <w:rPr>
                <w:rFonts w:ascii="Cambria Math" w:hAnsi="Cambria Math"/>
                <w:color w:val="000000" w:themeColor="text1"/>
              </w:rPr>
              <m:t>C</m:t>
            </m:r>
          </m:e>
          <m:sup>
            <m:r>
              <w:rPr>
                <w:rFonts w:ascii="Cambria Math" w:hAnsi="Cambria Math"/>
                <w:color w:val="000000" w:themeColor="text1"/>
              </w:rPr>
              <m:t>H</m:t>
            </m:r>
          </m:sup>
        </m:sSup>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r>
              <w:rPr>
                <w:rFonts w:ascii="Cambria Math" w:hAnsi="Cambria Math"/>
                <w:color w:val="000000" w:themeColor="text1"/>
              </w:rPr>
              <m:t>N</m:t>
            </m:r>
          </m:den>
        </m:f>
        <m:nary>
          <m:naryPr>
            <m:chr m:val="∑"/>
            <m:limLoc m:val="undOvr"/>
            <m:ctrlPr>
              <w:rPr>
                <w:rFonts w:ascii="Cambria Math" w:hAnsi="Cambria Math"/>
                <w:color w:val="000000" w:themeColor="text1"/>
              </w:rPr>
            </m:ctrlPr>
          </m:naryPr>
          <m:sub>
            <m:r>
              <w:rPr>
                <w:rFonts w:ascii="Cambria Math" w:hAnsi="Cambria Math"/>
                <w:color w:val="000000" w:themeColor="text1"/>
              </w:rPr>
              <m:t>ij</m:t>
            </m:r>
            <m:r>
              <m:rPr>
                <m:sty m:val="p"/>
              </m:rPr>
              <w:rPr>
                <w:rFonts w:ascii="Cambria Math" w:hAnsi="Cambria Math"/>
                <w:color w:val="000000" w:themeColor="text1"/>
              </w:rPr>
              <m:t>=1</m:t>
            </m:r>
          </m:sub>
          <m:sup>
            <m:r>
              <w:rPr>
                <w:rFonts w:ascii="Cambria Math" w:hAnsi="Cambria Math"/>
                <w:color w:val="000000" w:themeColor="text1"/>
              </w:rPr>
              <m:t>N</m:t>
            </m:r>
          </m:sup>
          <m:e>
            <m:sSubSup>
              <m:sSubSupPr>
                <m:ctrlPr>
                  <w:rPr>
                    <w:rFonts w:ascii="Cambria Math" w:hAnsi="Cambria Math"/>
                    <w:color w:val="000000" w:themeColor="text1"/>
                  </w:rPr>
                </m:ctrlPr>
              </m:sSubSupPr>
              <m:e>
                <m:r>
                  <w:rPr>
                    <w:rFonts w:ascii="Cambria Math" w:hAnsi="Cambria Math"/>
                    <w:color w:val="000000" w:themeColor="text1"/>
                  </w:rPr>
                  <m:t>d</m:t>
                </m:r>
              </m:e>
              <m:sub>
                <m:r>
                  <w:rPr>
                    <w:rFonts w:ascii="Cambria Math" w:hAnsi="Cambria Math"/>
                    <w:color w:val="000000" w:themeColor="text1"/>
                  </w:rPr>
                  <m:t>ij</m:t>
                </m:r>
              </m:sub>
              <m:sup>
                <m:r>
                  <w:rPr>
                    <w:rFonts w:ascii="Cambria Math" w:hAnsi="Cambria Math"/>
                    <w:color w:val="000000" w:themeColor="text1"/>
                  </w:rPr>
                  <m:t>H</m:t>
                </m:r>
              </m:sup>
            </m:sSubSup>
            <m:r>
              <m:rPr>
                <m:sty m:val="p"/>
              </m:rPr>
              <w:rPr>
                <w:rFonts w:ascii="Cambria Math" w:hAnsi="Cambria Math"/>
                <w:color w:val="000000" w:themeColor="text1"/>
              </w:rPr>
              <m:t xml:space="preserve">, </m:t>
            </m:r>
            <m:r>
              <w:rPr>
                <w:rFonts w:ascii="Cambria Math" w:hAnsi="Cambria Math"/>
                <w:color w:val="000000" w:themeColor="text1"/>
              </w:rPr>
              <m:t>i</m:t>
            </m:r>
            <m:r>
              <m:rPr>
                <m:sty m:val="p"/>
              </m:rPr>
              <w:rPr>
                <w:rFonts w:ascii="Cambria Math" w:hAnsi="Cambria Math"/>
                <w:color w:val="000000" w:themeColor="text1"/>
              </w:rPr>
              <m:t>≠</m:t>
            </m:r>
            <m:r>
              <w:rPr>
                <w:rFonts w:ascii="Cambria Math" w:hAnsi="Cambria Math"/>
                <w:color w:val="000000" w:themeColor="text1"/>
              </w:rPr>
              <m:t>j</m:t>
            </m:r>
          </m:e>
        </m:nary>
      </m:oMath>
      <w:r w:rsidRPr="006014F4">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x</m:t>
            </m:r>
          </m:e>
          <m:sub>
            <m:r>
              <m:rPr>
                <m:sty m:val="p"/>
              </m:rPr>
              <w:rPr>
                <w:rFonts w:ascii="Cambria Math" w:hAnsi="Cambria Math"/>
                <w:color w:val="000000" w:themeColor="text1"/>
              </w:rPr>
              <m:t>1</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x</m:t>
            </m:r>
          </m:e>
          <m:sub>
            <m:r>
              <m:rPr>
                <m:sty m:val="p"/>
              </m:rPr>
              <w:rPr>
                <w:rFonts w:ascii="Cambria Math" w:hAnsi="Cambria Math"/>
                <w:color w:val="000000" w:themeColor="text1"/>
              </w:rPr>
              <m:t>2</m:t>
            </m:r>
          </m:sub>
        </m:sSub>
        <m:r>
          <m:rPr>
            <m:sty m:val="p"/>
          </m:rPr>
          <w:rPr>
            <w:rFonts w:ascii="Cambria Math" w:hAnsi="Cambria Math"/>
            <w:color w:val="000000" w:themeColor="text1"/>
          </w:rPr>
          <m:t>, …,</m:t>
        </m:r>
        <m:sSub>
          <m:sSubPr>
            <m:ctrlPr>
              <w:rPr>
                <w:rFonts w:ascii="Cambria Math" w:hAnsi="Cambria Math"/>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oMath>
      <w:r w:rsidRPr="006014F4">
        <w:rPr>
          <w:color w:val="000000" w:themeColor="text1"/>
        </w:rPr>
        <w:t xml:space="preserve"> denote the set of variables, and we examine their connectedness. </w:t>
      </w:r>
      <m:oMath>
        <m:sSubSup>
          <m:sSubSupPr>
            <m:ctrlPr>
              <w:rPr>
                <w:rFonts w:ascii="Cambria Math" w:hAnsi="Cambria Math"/>
                <w:color w:val="000000" w:themeColor="text1"/>
              </w:rPr>
            </m:ctrlPr>
          </m:sSubSupPr>
          <m:e>
            <m:r>
              <w:rPr>
                <w:rFonts w:ascii="Cambria Math" w:hAnsi="Cambria Math"/>
                <w:color w:val="000000" w:themeColor="text1"/>
              </w:rPr>
              <m:t>d</m:t>
            </m:r>
          </m:e>
          <m:sub>
            <m:r>
              <w:rPr>
                <w:rFonts w:ascii="Cambria Math" w:hAnsi="Cambria Math"/>
                <w:color w:val="000000" w:themeColor="text1"/>
              </w:rPr>
              <m:t>ij</m:t>
            </m:r>
          </m:sub>
          <m:sup>
            <m:r>
              <w:rPr>
                <w:rFonts w:ascii="Cambria Math" w:hAnsi="Cambria Math"/>
                <w:color w:val="000000" w:themeColor="text1"/>
              </w:rPr>
              <m:t>H</m:t>
            </m:r>
          </m:sup>
        </m:sSubSup>
      </m:oMath>
      <w:r w:rsidRPr="006014F4">
        <w:rPr>
          <w:color w:val="000000" w:themeColor="text1"/>
        </w:rPr>
        <w:t xml:space="preserve"> denotes the cross-variance decomposition of the </w:t>
      </w:r>
      <m:oMath>
        <m:r>
          <w:rPr>
            <w:rFonts w:ascii="Cambria Math" w:hAnsi="Cambria Math"/>
            <w:color w:val="000000" w:themeColor="text1"/>
          </w:rPr>
          <m:t>ij</m:t>
        </m:r>
      </m:oMath>
      <w:r w:rsidRPr="006014F4">
        <w:rPr>
          <w:color w:val="000000" w:themeColor="text1"/>
        </w:rPr>
        <w:t xml:space="preserve">th </w:t>
      </w:r>
      <m:oMath>
        <m:r>
          <w:rPr>
            <w:rFonts w:ascii="Cambria Math" w:hAnsi="Cambria Math"/>
            <w:color w:val="000000" w:themeColor="text1"/>
          </w:rPr>
          <m:t>H</m:t>
        </m:r>
      </m:oMath>
      <w:r w:rsidRPr="006014F4">
        <w:rPr>
          <w:color w:val="000000" w:themeColor="text1"/>
        </w:rPr>
        <w:t xml:space="preserve"> – forecast horizon step. This is the result of Cholesky shocks from a reduced set. </w:t>
      </w:r>
    </w:p>
    <w:p w14:paraId="69CC89DE" w14:textId="77777777" w:rsidR="00425A84" w:rsidRDefault="00425A84" w:rsidP="000D46EE">
      <w:pPr>
        <w:suppressAutoHyphens/>
        <w:jc w:val="both"/>
        <w:rPr>
          <w:color w:val="000000" w:themeColor="text1"/>
        </w:rPr>
      </w:pPr>
    </w:p>
    <w:p w14:paraId="4D9C0A31" w14:textId="77777777" w:rsidR="00425A84" w:rsidRPr="005D5AD0" w:rsidRDefault="00425A84" w:rsidP="00425A84">
      <w:pPr>
        <w:pStyle w:val="ListParagraph"/>
        <w:spacing w:after="240"/>
        <w:ind w:left="357"/>
        <w:jc w:val="center"/>
        <w:rPr>
          <w:b/>
          <w:bCs/>
          <w:color w:val="000000" w:themeColor="text1"/>
        </w:rPr>
      </w:pPr>
      <w:r w:rsidRPr="005D5AD0">
        <w:rPr>
          <w:b/>
          <w:color w:val="000000" w:themeColor="text1"/>
        </w:rPr>
        <w:t xml:space="preserve">Table </w:t>
      </w:r>
      <w:r>
        <w:rPr>
          <w:b/>
          <w:color w:val="000000" w:themeColor="text1"/>
        </w:rPr>
        <w:t>2</w:t>
      </w:r>
      <w:r w:rsidRPr="005D5AD0">
        <w:rPr>
          <w:b/>
          <w:color w:val="000000" w:themeColor="text1"/>
        </w:rPr>
        <w:t xml:space="preserve">: Description of </w:t>
      </w:r>
      <w:r w:rsidRPr="005D5AD0">
        <w:rPr>
          <w:b/>
          <w:bCs/>
          <w:color w:val="000000" w:themeColor="text1"/>
        </w:rPr>
        <w:t>variables</w:t>
      </w:r>
    </w:p>
    <w:tbl>
      <w:tblPr>
        <w:tblW w:w="9072" w:type="dxa"/>
        <w:jc w:val="center"/>
        <w:tblLayout w:type="fixed"/>
        <w:tblLook w:val="04A0" w:firstRow="1" w:lastRow="0" w:firstColumn="1" w:lastColumn="0" w:noHBand="0" w:noVBand="1"/>
      </w:tblPr>
      <w:tblGrid>
        <w:gridCol w:w="1135"/>
        <w:gridCol w:w="4110"/>
        <w:gridCol w:w="3827"/>
      </w:tblGrid>
      <w:tr w:rsidR="00425A84" w:rsidRPr="00006477" w14:paraId="2A576EA7" w14:textId="77777777" w:rsidTr="00425A84">
        <w:trPr>
          <w:trHeight w:val="300"/>
          <w:jc w:val="center"/>
        </w:trPr>
        <w:tc>
          <w:tcPr>
            <w:tcW w:w="1135" w:type="dxa"/>
            <w:tcBorders>
              <w:top w:val="single" w:sz="12" w:space="0" w:color="000000" w:themeColor="text1"/>
              <w:left w:val="nil"/>
              <w:bottom w:val="single" w:sz="2" w:space="0" w:color="auto"/>
              <w:right w:val="nil"/>
            </w:tcBorders>
            <w:shd w:val="clear" w:color="auto" w:fill="auto"/>
            <w:noWrap/>
            <w:vAlign w:val="bottom"/>
            <w:hideMark/>
          </w:tcPr>
          <w:p w14:paraId="763FC82C" w14:textId="77777777" w:rsidR="00425A84" w:rsidRPr="00006477" w:rsidRDefault="00425A84" w:rsidP="002C0FEF">
            <w:pPr>
              <w:rPr>
                <w:b/>
                <w:color w:val="000000"/>
                <w:sz w:val="20"/>
                <w:szCs w:val="20"/>
              </w:rPr>
            </w:pPr>
            <w:bookmarkStart w:id="7" w:name="_Hlk93657468"/>
            <w:r w:rsidRPr="00006477">
              <w:rPr>
                <w:b/>
                <w:color w:val="000000" w:themeColor="text1"/>
                <w:sz w:val="20"/>
                <w:szCs w:val="20"/>
              </w:rPr>
              <w:t>Variables</w:t>
            </w:r>
          </w:p>
        </w:tc>
        <w:tc>
          <w:tcPr>
            <w:tcW w:w="4110" w:type="dxa"/>
            <w:tcBorders>
              <w:top w:val="single" w:sz="12" w:space="0" w:color="000000" w:themeColor="text1"/>
              <w:left w:val="nil"/>
              <w:bottom w:val="single" w:sz="2" w:space="0" w:color="auto"/>
              <w:right w:val="nil"/>
            </w:tcBorders>
            <w:shd w:val="clear" w:color="auto" w:fill="auto"/>
            <w:noWrap/>
            <w:vAlign w:val="bottom"/>
            <w:hideMark/>
          </w:tcPr>
          <w:p w14:paraId="07EF400A" w14:textId="77777777" w:rsidR="00425A84" w:rsidRPr="00006477" w:rsidRDefault="00425A84" w:rsidP="002C0FEF">
            <w:pPr>
              <w:rPr>
                <w:b/>
                <w:color w:val="000000"/>
                <w:sz w:val="20"/>
                <w:szCs w:val="20"/>
              </w:rPr>
            </w:pPr>
            <w:r w:rsidRPr="00006477">
              <w:rPr>
                <w:b/>
                <w:color w:val="000000" w:themeColor="text1"/>
                <w:sz w:val="20"/>
                <w:szCs w:val="20"/>
              </w:rPr>
              <w:t>Description</w:t>
            </w:r>
          </w:p>
        </w:tc>
        <w:tc>
          <w:tcPr>
            <w:tcW w:w="3827" w:type="dxa"/>
            <w:tcBorders>
              <w:top w:val="single" w:sz="12" w:space="0" w:color="000000" w:themeColor="text1"/>
              <w:left w:val="nil"/>
              <w:bottom w:val="single" w:sz="2" w:space="0" w:color="auto"/>
              <w:right w:val="nil"/>
            </w:tcBorders>
            <w:shd w:val="clear" w:color="auto" w:fill="auto"/>
            <w:noWrap/>
            <w:vAlign w:val="bottom"/>
            <w:hideMark/>
          </w:tcPr>
          <w:p w14:paraId="00788372" w14:textId="77777777" w:rsidR="00425A84" w:rsidRPr="00006477" w:rsidRDefault="00425A84" w:rsidP="002C0FEF">
            <w:pPr>
              <w:rPr>
                <w:b/>
                <w:color w:val="000000"/>
                <w:sz w:val="20"/>
                <w:szCs w:val="20"/>
              </w:rPr>
            </w:pPr>
            <w:r w:rsidRPr="00006477">
              <w:rPr>
                <w:b/>
                <w:bCs/>
                <w:color w:val="000000" w:themeColor="text1"/>
                <w:sz w:val="20"/>
                <w:szCs w:val="20"/>
              </w:rPr>
              <w:t>Source</w:t>
            </w:r>
          </w:p>
        </w:tc>
      </w:tr>
      <w:tr w:rsidR="00425A84" w:rsidRPr="00006477" w14:paraId="60BDFDC2" w14:textId="77777777" w:rsidTr="00425A84">
        <w:trPr>
          <w:trHeight w:val="300"/>
          <w:jc w:val="center"/>
        </w:trPr>
        <w:tc>
          <w:tcPr>
            <w:tcW w:w="1135" w:type="dxa"/>
            <w:tcBorders>
              <w:top w:val="single" w:sz="2" w:space="0" w:color="auto"/>
              <w:left w:val="nil"/>
              <w:bottom w:val="nil"/>
              <w:right w:val="nil"/>
            </w:tcBorders>
            <w:shd w:val="clear" w:color="auto" w:fill="auto"/>
            <w:noWrap/>
            <w:vAlign w:val="bottom"/>
            <w:hideMark/>
          </w:tcPr>
          <w:p w14:paraId="773CC605" w14:textId="77777777" w:rsidR="00425A84" w:rsidRPr="00006477" w:rsidRDefault="00000000" w:rsidP="002C0FEF">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y</m:t>
                    </m:r>
                  </m:e>
                  <m:sub>
                    <m:r>
                      <w:rPr>
                        <w:rFonts w:ascii="Cambria Math" w:hAnsi="Cambria Math"/>
                        <w:color w:val="000000" w:themeColor="text1"/>
                        <w:sz w:val="20"/>
                        <w:szCs w:val="20"/>
                        <w:shd w:val="clear" w:color="auto" w:fill="FFFFFF"/>
                      </w:rPr>
                      <m:t>t</m:t>
                    </m:r>
                  </m:sub>
                </m:sSub>
              </m:oMath>
            </m:oMathPara>
          </w:p>
        </w:tc>
        <w:tc>
          <w:tcPr>
            <w:tcW w:w="4110" w:type="dxa"/>
            <w:tcBorders>
              <w:top w:val="single" w:sz="2" w:space="0" w:color="auto"/>
              <w:left w:val="nil"/>
              <w:bottom w:val="nil"/>
              <w:right w:val="nil"/>
            </w:tcBorders>
            <w:shd w:val="clear" w:color="auto" w:fill="auto"/>
            <w:noWrap/>
            <w:vAlign w:val="bottom"/>
            <w:hideMark/>
          </w:tcPr>
          <w:p w14:paraId="7185B2D9" w14:textId="5EB89625" w:rsidR="00425A84" w:rsidRPr="00006477" w:rsidRDefault="00425A84" w:rsidP="002C0FEF">
            <w:pPr>
              <w:ind w:right="176"/>
              <w:rPr>
                <w:color w:val="000000"/>
                <w:sz w:val="20"/>
                <w:szCs w:val="20"/>
              </w:rPr>
            </w:pPr>
            <w:r w:rsidRPr="00006477">
              <w:rPr>
                <w:color w:val="000000" w:themeColor="text1"/>
                <w:sz w:val="20"/>
                <w:szCs w:val="20"/>
              </w:rPr>
              <w:t>Gross domestic growth—</w:t>
            </w:r>
            <w:r w:rsidRPr="00006477">
              <w:rPr>
                <w:sz w:val="20"/>
                <w:szCs w:val="20"/>
              </w:rPr>
              <w:t xml:space="preserve"> </w:t>
            </w:r>
            <w:r w:rsidRPr="00006477">
              <w:rPr>
                <w:color w:val="000000" w:themeColor="text1"/>
                <w:sz w:val="20"/>
                <w:szCs w:val="20"/>
              </w:rPr>
              <w:t>H</w:t>
            </w:r>
            <w:r>
              <w:rPr>
                <w:color w:val="000000" w:themeColor="text1"/>
                <w:sz w:val="20"/>
                <w:szCs w:val="20"/>
              </w:rPr>
              <w:t>.</w:t>
            </w:r>
            <w:r w:rsidRPr="00006477">
              <w:rPr>
                <w:color w:val="000000" w:themeColor="text1"/>
                <w:sz w:val="20"/>
                <w:szCs w:val="20"/>
              </w:rPr>
              <w:t>P</w:t>
            </w:r>
            <w:r>
              <w:rPr>
                <w:color w:val="000000" w:themeColor="text1"/>
                <w:sz w:val="20"/>
                <w:szCs w:val="20"/>
              </w:rPr>
              <w:t xml:space="preserve">. </w:t>
            </w:r>
            <w:r w:rsidRPr="00006477">
              <w:rPr>
                <w:color w:val="000000" w:themeColor="text1"/>
                <w:sz w:val="20"/>
                <w:szCs w:val="20"/>
              </w:rPr>
              <w:t>filtered gap</w:t>
            </w:r>
          </w:p>
        </w:tc>
        <w:tc>
          <w:tcPr>
            <w:tcW w:w="3827" w:type="dxa"/>
            <w:tcBorders>
              <w:top w:val="single" w:sz="2" w:space="0" w:color="auto"/>
              <w:left w:val="nil"/>
              <w:bottom w:val="nil"/>
              <w:right w:val="nil"/>
            </w:tcBorders>
            <w:shd w:val="clear" w:color="auto" w:fill="auto"/>
            <w:noWrap/>
            <w:vAlign w:val="bottom"/>
          </w:tcPr>
          <w:p w14:paraId="312B2F2F" w14:textId="18C2BBE6" w:rsidR="00425A84" w:rsidRPr="00006477" w:rsidRDefault="00425A84" w:rsidP="002C0FEF">
            <w:pPr>
              <w:rPr>
                <w:color w:val="000000" w:themeColor="text1"/>
                <w:sz w:val="20"/>
                <w:szCs w:val="20"/>
                <w:shd w:val="clear" w:color="auto" w:fill="FFFFFF"/>
              </w:rPr>
            </w:pPr>
            <w:r w:rsidRPr="00425A84">
              <w:rPr>
                <w:color w:val="000000" w:themeColor="text1"/>
                <w:sz w:val="20"/>
                <w:szCs w:val="20"/>
                <w:shd w:val="clear" w:color="auto" w:fill="FFFFFF"/>
              </w:rPr>
              <w:t>https://fred.stlouisfed.org</w:t>
            </w:r>
          </w:p>
        </w:tc>
      </w:tr>
      <w:tr w:rsidR="00425A84" w:rsidRPr="00006477" w14:paraId="716F5963" w14:textId="77777777" w:rsidTr="00425A84">
        <w:trPr>
          <w:trHeight w:val="191"/>
          <w:jc w:val="center"/>
        </w:trPr>
        <w:tc>
          <w:tcPr>
            <w:tcW w:w="1135" w:type="dxa"/>
            <w:tcBorders>
              <w:top w:val="nil"/>
              <w:left w:val="nil"/>
              <w:bottom w:val="nil"/>
              <w:right w:val="nil"/>
            </w:tcBorders>
            <w:shd w:val="clear" w:color="auto" w:fill="auto"/>
            <w:noWrap/>
            <w:vAlign w:val="bottom"/>
            <w:hideMark/>
          </w:tcPr>
          <w:p w14:paraId="73BCD397" w14:textId="2ABDA636" w:rsidR="00425A84" w:rsidRPr="00006477" w:rsidRDefault="00000000" w:rsidP="002C0FEF">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lai</m:t>
                    </m:r>
                  </m:e>
                  <m:sub>
                    <m:r>
                      <w:rPr>
                        <w:rFonts w:ascii="Cambria Math" w:hAnsi="Cambria Math"/>
                        <w:color w:val="000000" w:themeColor="text1"/>
                        <w:sz w:val="20"/>
                        <w:szCs w:val="20"/>
                        <w:shd w:val="clear" w:color="auto" w:fill="FFFFFF"/>
                      </w:rPr>
                      <m:t>t</m:t>
                    </m:r>
                  </m:sub>
                </m:sSub>
              </m:oMath>
            </m:oMathPara>
          </w:p>
        </w:tc>
        <w:tc>
          <w:tcPr>
            <w:tcW w:w="4110" w:type="dxa"/>
            <w:tcBorders>
              <w:top w:val="nil"/>
              <w:left w:val="nil"/>
              <w:bottom w:val="nil"/>
              <w:right w:val="nil"/>
            </w:tcBorders>
            <w:shd w:val="clear" w:color="auto" w:fill="auto"/>
            <w:noWrap/>
            <w:vAlign w:val="bottom"/>
            <w:hideMark/>
          </w:tcPr>
          <w:p w14:paraId="2E0E3913" w14:textId="0334C628" w:rsidR="00425A84" w:rsidRPr="00006477" w:rsidRDefault="00425A84" w:rsidP="002C0FEF">
            <w:pPr>
              <w:rPr>
                <w:color w:val="000000"/>
                <w:sz w:val="20"/>
                <w:szCs w:val="20"/>
              </w:rPr>
            </w:pPr>
            <w:r w:rsidRPr="00006477">
              <w:rPr>
                <w:rFonts w:eastAsiaTheme="minorEastAsia"/>
                <w:bCs/>
                <w:color w:val="000000" w:themeColor="text1"/>
                <w:sz w:val="20"/>
                <w:szCs w:val="20"/>
                <w:shd w:val="clear" w:color="auto" w:fill="FFFFFF"/>
              </w:rPr>
              <w:t>Natural</w:t>
            </w:r>
            <w:r w:rsidRPr="00006477">
              <w:rPr>
                <w:color w:val="000000" w:themeColor="text1"/>
                <w:sz w:val="20"/>
                <w:szCs w:val="20"/>
                <w:shd w:val="clear" w:color="auto" w:fill="FFFFFF"/>
              </w:rPr>
              <w:t xml:space="preserve"> logarithm of</w:t>
            </w:r>
            <w:r>
              <w:rPr>
                <w:color w:val="000000" w:themeColor="text1"/>
                <w:sz w:val="20"/>
                <w:szCs w:val="20"/>
                <w:shd w:val="clear" w:color="auto" w:fill="FFFFFF"/>
              </w:rPr>
              <w:t xml:space="preserve"> artificial intelligence</w:t>
            </w:r>
          </w:p>
        </w:tc>
        <w:tc>
          <w:tcPr>
            <w:tcW w:w="3827" w:type="dxa"/>
            <w:tcBorders>
              <w:top w:val="nil"/>
              <w:left w:val="nil"/>
              <w:bottom w:val="nil"/>
              <w:right w:val="nil"/>
            </w:tcBorders>
            <w:shd w:val="clear" w:color="auto" w:fill="auto"/>
            <w:noWrap/>
            <w:vAlign w:val="bottom"/>
          </w:tcPr>
          <w:p w14:paraId="72B0530F" w14:textId="3B83B9E3" w:rsidR="00425A84" w:rsidRPr="00006477" w:rsidRDefault="00425A84" w:rsidP="002C0FEF">
            <w:pPr>
              <w:rPr>
                <w:color w:val="000000" w:themeColor="text1"/>
                <w:sz w:val="20"/>
                <w:szCs w:val="20"/>
                <w:shd w:val="clear" w:color="auto" w:fill="FFFFFF"/>
              </w:rPr>
            </w:pPr>
            <w:r w:rsidRPr="00425A84">
              <w:rPr>
                <w:color w:val="000000" w:themeColor="text1"/>
                <w:sz w:val="20"/>
                <w:szCs w:val="20"/>
                <w:shd w:val="clear" w:color="auto" w:fill="FFFFFF"/>
              </w:rPr>
              <w:t>https://ai-index.info</w:t>
            </w:r>
          </w:p>
        </w:tc>
      </w:tr>
      <w:tr w:rsidR="00425A84" w:rsidRPr="00006477" w14:paraId="3E9E7006" w14:textId="77777777" w:rsidTr="00425A84">
        <w:trPr>
          <w:trHeight w:val="82"/>
          <w:jc w:val="center"/>
        </w:trPr>
        <w:tc>
          <w:tcPr>
            <w:tcW w:w="1135" w:type="dxa"/>
            <w:tcBorders>
              <w:top w:val="nil"/>
              <w:left w:val="nil"/>
              <w:bottom w:val="nil"/>
              <w:right w:val="nil"/>
            </w:tcBorders>
            <w:shd w:val="clear" w:color="auto" w:fill="auto"/>
            <w:noWrap/>
            <w:vAlign w:val="bottom"/>
            <w:hideMark/>
          </w:tcPr>
          <w:p w14:paraId="57C51D61" w14:textId="1B29698B" w:rsidR="00425A84" w:rsidRPr="00006477" w:rsidRDefault="00000000" w:rsidP="002C0FEF">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lnasdaq</m:t>
                    </m:r>
                  </m:e>
                  <m:sub>
                    <m:r>
                      <w:rPr>
                        <w:rFonts w:ascii="Cambria Math" w:hAnsi="Cambria Math"/>
                        <w:color w:val="000000" w:themeColor="text1"/>
                        <w:sz w:val="20"/>
                        <w:szCs w:val="20"/>
                        <w:shd w:val="clear" w:color="auto" w:fill="FFFFFF"/>
                      </w:rPr>
                      <m:t>t</m:t>
                    </m:r>
                  </m:sub>
                </m:sSub>
              </m:oMath>
            </m:oMathPara>
          </w:p>
        </w:tc>
        <w:tc>
          <w:tcPr>
            <w:tcW w:w="4110" w:type="dxa"/>
            <w:tcBorders>
              <w:top w:val="nil"/>
              <w:left w:val="nil"/>
              <w:bottom w:val="nil"/>
              <w:right w:val="nil"/>
            </w:tcBorders>
            <w:shd w:val="clear" w:color="auto" w:fill="auto"/>
            <w:noWrap/>
            <w:vAlign w:val="bottom"/>
            <w:hideMark/>
          </w:tcPr>
          <w:p w14:paraId="4004FA2A" w14:textId="4E1EC06D" w:rsidR="00425A84" w:rsidRPr="00006477" w:rsidRDefault="00425A84" w:rsidP="002C0FEF">
            <w:pPr>
              <w:rPr>
                <w:color w:val="000000"/>
                <w:sz w:val="20"/>
                <w:szCs w:val="20"/>
              </w:rPr>
            </w:pPr>
            <w:r w:rsidRPr="00006477">
              <w:rPr>
                <w:rFonts w:eastAsiaTheme="minorEastAsia"/>
                <w:bCs/>
                <w:color w:val="000000" w:themeColor="text1"/>
                <w:sz w:val="20"/>
                <w:szCs w:val="20"/>
                <w:shd w:val="clear" w:color="auto" w:fill="FFFFFF"/>
              </w:rPr>
              <w:t>Natural</w:t>
            </w:r>
            <w:r w:rsidRPr="00006477">
              <w:rPr>
                <w:color w:val="000000" w:themeColor="text1"/>
                <w:sz w:val="20"/>
                <w:szCs w:val="20"/>
                <w:shd w:val="clear" w:color="auto" w:fill="FFFFFF"/>
              </w:rPr>
              <w:t xml:space="preserve"> logarithm of </w:t>
            </w:r>
            <w:r>
              <w:rPr>
                <w:color w:val="000000" w:themeColor="text1"/>
                <w:sz w:val="20"/>
                <w:szCs w:val="20"/>
                <w:shd w:val="clear" w:color="auto" w:fill="FFFFFF"/>
              </w:rPr>
              <w:t>NASDAQ</w:t>
            </w:r>
          </w:p>
        </w:tc>
        <w:tc>
          <w:tcPr>
            <w:tcW w:w="3827" w:type="dxa"/>
            <w:tcBorders>
              <w:top w:val="nil"/>
              <w:left w:val="nil"/>
              <w:bottom w:val="nil"/>
              <w:right w:val="nil"/>
            </w:tcBorders>
            <w:shd w:val="clear" w:color="auto" w:fill="auto"/>
            <w:noWrap/>
            <w:vAlign w:val="bottom"/>
          </w:tcPr>
          <w:p w14:paraId="19FDF4A0" w14:textId="33187F28" w:rsidR="00425A84" w:rsidRPr="00006477" w:rsidRDefault="00425A84" w:rsidP="002C0FEF">
            <w:pPr>
              <w:rPr>
                <w:color w:val="000000" w:themeColor="text1"/>
                <w:sz w:val="20"/>
                <w:szCs w:val="20"/>
                <w:shd w:val="clear" w:color="auto" w:fill="FFFFFF"/>
              </w:rPr>
            </w:pPr>
            <w:r w:rsidRPr="00425A84">
              <w:rPr>
                <w:color w:val="000000" w:themeColor="text1"/>
                <w:sz w:val="20"/>
                <w:szCs w:val="20"/>
                <w:shd w:val="clear" w:color="auto" w:fill="FFFFFF"/>
              </w:rPr>
              <w:t>https://ai-index.info</w:t>
            </w:r>
          </w:p>
        </w:tc>
      </w:tr>
      <w:tr w:rsidR="00425A84" w:rsidRPr="00006477" w14:paraId="65BF733C" w14:textId="77777777" w:rsidTr="00425A84">
        <w:trPr>
          <w:trHeight w:val="113"/>
          <w:jc w:val="center"/>
        </w:trPr>
        <w:tc>
          <w:tcPr>
            <w:tcW w:w="1135" w:type="dxa"/>
            <w:tcBorders>
              <w:top w:val="nil"/>
              <w:left w:val="nil"/>
              <w:bottom w:val="nil"/>
              <w:right w:val="nil"/>
            </w:tcBorders>
            <w:shd w:val="clear" w:color="auto" w:fill="auto"/>
            <w:noWrap/>
            <w:vAlign w:val="bottom"/>
            <w:hideMark/>
          </w:tcPr>
          <w:p w14:paraId="5F3C5E1C" w14:textId="77348A5D" w:rsidR="00425A84" w:rsidRPr="00006477" w:rsidRDefault="00000000" w:rsidP="002C0FEF">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lcarb_p</m:t>
                    </m:r>
                  </m:e>
                  <m:sub>
                    <m:r>
                      <w:rPr>
                        <w:rFonts w:ascii="Cambria Math" w:hAnsi="Cambria Math"/>
                        <w:color w:val="000000" w:themeColor="text1"/>
                        <w:sz w:val="20"/>
                        <w:szCs w:val="20"/>
                        <w:shd w:val="clear" w:color="auto" w:fill="FFFFFF"/>
                      </w:rPr>
                      <m:t xml:space="preserve">t </m:t>
                    </m:r>
                  </m:sub>
                </m:sSub>
              </m:oMath>
            </m:oMathPara>
          </w:p>
        </w:tc>
        <w:tc>
          <w:tcPr>
            <w:tcW w:w="4110" w:type="dxa"/>
            <w:tcBorders>
              <w:top w:val="nil"/>
              <w:left w:val="nil"/>
              <w:bottom w:val="nil"/>
              <w:right w:val="nil"/>
            </w:tcBorders>
            <w:shd w:val="clear" w:color="auto" w:fill="auto"/>
            <w:noWrap/>
            <w:vAlign w:val="bottom"/>
            <w:hideMark/>
          </w:tcPr>
          <w:p w14:paraId="29F34066" w14:textId="5178F884" w:rsidR="00425A84" w:rsidRPr="00006477" w:rsidRDefault="00425A84" w:rsidP="002C0FEF">
            <w:pPr>
              <w:rPr>
                <w:color w:val="000000"/>
                <w:sz w:val="20"/>
                <w:szCs w:val="20"/>
              </w:rPr>
            </w:pPr>
            <w:r w:rsidRPr="00006477">
              <w:rPr>
                <w:rFonts w:eastAsiaTheme="minorEastAsia"/>
                <w:bCs/>
                <w:color w:val="000000" w:themeColor="text1"/>
                <w:sz w:val="20"/>
                <w:szCs w:val="20"/>
                <w:shd w:val="clear" w:color="auto" w:fill="FFFFFF"/>
              </w:rPr>
              <w:t>Natural</w:t>
            </w:r>
            <w:r w:rsidRPr="00006477">
              <w:rPr>
                <w:color w:val="000000" w:themeColor="text1"/>
                <w:sz w:val="20"/>
                <w:szCs w:val="20"/>
                <w:shd w:val="clear" w:color="auto" w:fill="FFFFFF"/>
              </w:rPr>
              <w:t xml:space="preserve"> logarithm of </w:t>
            </w:r>
            <w:r>
              <w:rPr>
                <w:color w:val="000000" w:themeColor="text1"/>
                <w:sz w:val="20"/>
                <w:szCs w:val="20"/>
                <w:shd w:val="clear" w:color="auto" w:fill="FFFFFF"/>
              </w:rPr>
              <w:t>carbon prices</w:t>
            </w:r>
          </w:p>
        </w:tc>
        <w:tc>
          <w:tcPr>
            <w:tcW w:w="3827" w:type="dxa"/>
            <w:tcBorders>
              <w:top w:val="nil"/>
              <w:left w:val="nil"/>
              <w:bottom w:val="nil"/>
              <w:right w:val="nil"/>
            </w:tcBorders>
            <w:shd w:val="clear" w:color="auto" w:fill="auto"/>
            <w:noWrap/>
            <w:vAlign w:val="bottom"/>
          </w:tcPr>
          <w:p w14:paraId="73FA55EE" w14:textId="399B2B49" w:rsidR="00425A84" w:rsidRPr="00006477" w:rsidRDefault="00425A84" w:rsidP="002C0FEF">
            <w:pPr>
              <w:rPr>
                <w:color w:val="000000" w:themeColor="text1"/>
                <w:sz w:val="20"/>
                <w:szCs w:val="20"/>
                <w:shd w:val="clear" w:color="auto" w:fill="FFFFFF"/>
              </w:rPr>
            </w:pPr>
            <w:r w:rsidRPr="00006477">
              <w:rPr>
                <w:color w:val="000000" w:themeColor="text1"/>
                <w:sz w:val="20"/>
                <w:szCs w:val="20"/>
                <w:shd w:val="clear" w:color="auto" w:fill="FFFFFF"/>
              </w:rPr>
              <w:t>https://www.</w:t>
            </w:r>
            <w:r>
              <w:rPr>
                <w:color w:val="000000" w:themeColor="text1"/>
                <w:sz w:val="20"/>
                <w:szCs w:val="20"/>
                <w:shd w:val="clear" w:color="auto" w:fill="FFFFFF"/>
              </w:rPr>
              <w:t>investing.com</w:t>
            </w:r>
          </w:p>
        </w:tc>
      </w:tr>
      <w:tr w:rsidR="00425A84" w:rsidRPr="00006477" w14:paraId="0FA0C866" w14:textId="77777777" w:rsidTr="00425A84">
        <w:trPr>
          <w:trHeight w:val="104"/>
          <w:jc w:val="center"/>
        </w:trPr>
        <w:tc>
          <w:tcPr>
            <w:tcW w:w="1135" w:type="dxa"/>
            <w:tcBorders>
              <w:top w:val="nil"/>
              <w:left w:val="nil"/>
              <w:bottom w:val="nil"/>
              <w:right w:val="nil"/>
            </w:tcBorders>
            <w:shd w:val="clear" w:color="auto" w:fill="auto"/>
            <w:noWrap/>
            <w:vAlign w:val="bottom"/>
            <w:hideMark/>
          </w:tcPr>
          <w:p w14:paraId="7CB4B4A9" w14:textId="5A8012BE" w:rsidR="00425A84" w:rsidRPr="00006477" w:rsidRDefault="00000000" w:rsidP="002C0FEF">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lbitcoin</m:t>
                    </m:r>
                  </m:e>
                  <m:sub>
                    <m:r>
                      <w:rPr>
                        <w:rFonts w:ascii="Cambria Math" w:hAnsi="Cambria Math"/>
                        <w:color w:val="000000" w:themeColor="text1"/>
                        <w:sz w:val="20"/>
                        <w:szCs w:val="20"/>
                        <w:shd w:val="clear" w:color="auto" w:fill="FFFFFF"/>
                      </w:rPr>
                      <m:t>t</m:t>
                    </m:r>
                  </m:sub>
                </m:sSub>
              </m:oMath>
            </m:oMathPara>
          </w:p>
        </w:tc>
        <w:tc>
          <w:tcPr>
            <w:tcW w:w="4110" w:type="dxa"/>
            <w:tcBorders>
              <w:top w:val="nil"/>
              <w:left w:val="nil"/>
              <w:bottom w:val="nil"/>
              <w:right w:val="nil"/>
            </w:tcBorders>
            <w:shd w:val="clear" w:color="auto" w:fill="auto"/>
            <w:noWrap/>
            <w:vAlign w:val="bottom"/>
            <w:hideMark/>
          </w:tcPr>
          <w:p w14:paraId="3B83BEDE" w14:textId="116F9C7D" w:rsidR="00425A84" w:rsidRPr="00006477" w:rsidRDefault="00425A84" w:rsidP="002C0FEF">
            <w:pPr>
              <w:rPr>
                <w:color w:val="000000"/>
                <w:sz w:val="20"/>
                <w:szCs w:val="20"/>
              </w:rPr>
            </w:pPr>
            <w:r w:rsidRPr="00006477">
              <w:rPr>
                <w:rFonts w:eastAsiaTheme="minorEastAsia"/>
                <w:bCs/>
                <w:color w:val="000000" w:themeColor="text1"/>
                <w:sz w:val="20"/>
                <w:szCs w:val="20"/>
                <w:shd w:val="clear" w:color="auto" w:fill="FFFFFF"/>
              </w:rPr>
              <w:t>Natural</w:t>
            </w:r>
            <w:r w:rsidRPr="00006477">
              <w:rPr>
                <w:color w:val="000000" w:themeColor="text1"/>
                <w:sz w:val="20"/>
                <w:szCs w:val="20"/>
                <w:shd w:val="clear" w:color="auto" w:fill="FFFFFF"/>
              </w:rPr>
              <w:t xml:space="preserve"> logarithm of </w:t>
            </w:r>
            <w:r>
              <w:rPr>
                <w:color w:val="000000" w:themeColor="text1"/>
                <w:sz w:val="20"/>
                <w:szCs w:val="20"/>
                <w:shd w:val="clear" w:color="auto" w:fill="FFFFFF"/>
              </w:rPr>
              <w:t>bitcoin</w:t>
            </w:r>
          </w:p>
        </w:tc>
        <w:tc>
          <w:tcPr>
            <w:tcW w:w="3827" w:type="dxa"/>
            <w:tcBorders>
              <w:top w:val="nil"/>
              <w:left w:val="nil"/>
              <w:bottom w:val="nil"/>
              <w:right w:val="nil"/>
            </w:tcBorders>
            <w:shd w:val="clear" w:color="auto" w:fill="auto"/>
            <w:noWrap/>
            <w:vAlign w:val="bottom"/>
          </w:tcPr>
          <w:p w14:paraId="483E0DB6" w14:textId="38533FC9" w:rsidR="00425A84" w:rsidRPr="00006477" w:rsidRDefault="00425A84" w:rsidP="002C0FEF">
            <w:pPr>
              <w:rPr>
                <w:color w:val="000000" w:themeColor="text1"/>
                <w:sz w:val="20"/>
                <w:szCs w:val="20"/>
                <w:shd w:val="clear" w:color="auto" w:fill="FFFFFF"/>
              </w:rPr>
            </w:pPr>
            <w:r w:rsidRPr="00006477">
              <w:rPr>
                <w:color w:val="000000" w:themeColor="text1"/>
                <w:sz w:val="20"/>
                <w:szCs w:val="20"/>
                <w:shd w:val="clear" w:color="auto" w:fill="FFFFFF"/>
              </w:rPr>
              <w:t>https://www.</w:t>
            </w:r>
          </w:p>
        </w:tc>
      </w:tr>
      <w:tr w:rsidR="00425A84" w:rsidRPr="00006477" w14:paraId="7236152B" w14:textId="77777777" w:rsidTr="00425A84">
        <w:trPr>
          <w:trHeight w:val="47"/>
          <w:jc w:val="center"/>
        </w:trPr>
        <w:tc>
          <w:tcPr>
            <w:tcW w:w="1135" w:type="dxa"/>
            <w:tcBorders>
              <w:top w:val="nil"/>
              <w:left w:val="nil"/>
              <w:bottom w:val="nil"/>
              <w:right w:val="nil"/>
            </w:tcBorders>
            <w:shd w:val="clear" w:color="auto" w:fill="auto"/>
            <w:noWrap/>
            <w:vAlign w:val="bottom"/>
            <w:hideMark/>
          </w:tcPr>
          <w:p w14:paraId="2634BD42" w14:textId="3A70FAD5" w:rsidR="00425A84" w:rsidRPr="00006477" w:rsidRDefault="00000000" w:rsidP="002C0FEF">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lcrb</m:t>
                    </m:r>
                  </m:e>
                  <m:sub>
                    <m:r>
                      <w:rPr>
                        <w:rFonts w:ascii="Cambria Math" w:hAnsi="Cambria Math"/>
                        <w:color w:val="000000" w:themeColor="text1"/>
                        <w:sz w:val="20"/>
                        <w:szCs w:val="20"/>
                        <w:shd w:val="clear" w:color="auto" w:fill="FFFFFF"/>
                      </w:rPr>
                      <m:t>t</m:t>
                    </m:r>
                  </m:sub>
                </m:sSub>
              </m:oMath>
            </m:oMathPara>
          </w:p>
        </w:tc>
        <w:tc>
          <w:tcPr>
            <w:tcW w:w="4110" w:type="dxa"/>
            <w:tcBorders>
              <w:top w:val="nil"/>
              <w:left w:val="nil"/>
              <w:bottom w:val="nil"/>
              <w:right w:val="nil"/>
            </w:tcBorders>
            <w:shd w:val="clear" w:color="auto" w:fill="auto"/>
            <w:noWrap/>
            <w:vAlign w:val="bottom"/>
            <w:hideMark/>
          </w:tcPr>
          <w:p w14:paraId="504D5C66" w14:textId="4186AF3B" w:rsidR="00425A84" w:rsidRPr="00006477" w:rsidRDefault="00425A84" w:rsidP="002C0FEF">
            <w:pPr>
              <w:rPr>
                <w:color w:val="000000"/>
                <w:sz w:val="20"/>
                <w:szCs w:val="20"/>
              </w:rPr>
            </w:pPr>
            <w:r w:rsidRPr="00006477">
              <w:rPr>
                <w:rFonts w:eastAsiaTheme="minorEastAsia"/>
                <w:bCs/>
                <w:color w:val="000000" w:themeColor="text1"/>
                <w:sz w:val="20"/>
                <w:szCs w:val="20"/>
                <w:shd w:val="clear" w:color="auto" w:fill="FFFFFF"/>
              </w:rPr>
              <w:t>Natural</w:t>
            </w:r>
            <w:r w:rsidRPr="00006477">
              <w:rPr>
                <w:color w:val="000000" w:themeColor="text1"/>
                <w:sz w:val="20"/>
                <w:szCs w:val="20"/>
                <w:shd w:val="clear" w:color="auto" w:fill="FFFFFF"/>
              </w:rPr>
              <w:t xml:space="preserve"> logarithm of</w:t>
            </w:r>
            <w:r>
              <w:rPr>
                <w:color w:val="000000" w:themeColor="text1"/>
                <w:sz w:val="20"/>
                <w:szCs w:val="20"/>
                <w:shd w:val="clear" w:color="auto" w:fill="FFFFFF"/>
              </w:rPr>
              <w:t xml:space="preserve"> commodity prices </w:t>
            </w:r>
          </w:p>
        </w:tc>
        <w:tc>
          <w:tcPr>
            <w:tcW w:w="3827" w:type="dxa"/>
            <w:tcBorders>
              <w:top w:val="nil"/>
              <w:left w:val="nil"/>
              <w:bottom w:val="nil"/>
              <w:right w:val="nil"/>
            </w:tcBorders>
            <w:shd w:val="clear" w:color="auto" w:fill="auto"/>
            <w:noWrap/>
            <w:vAlign w:val="bottom"/>
          </w:tcPr>
          <w:p w14:paraId="42DEA393" w14:textId="1108C6E3" w:rsidR="00425A84" w:rsidRPr="00006477" w:rsidRDefault="00425A84" w:rsidP="002C0FEF">
            <w:pPr>
              <w:rPr>
                <w:color w:val="000000" w:themeColor="text1"/>
                <w:sz w:val="20"/>
                <w:szCs w:val="20"/>
                <w:shd w:val="clear" w:color="auto" w:fill="FFFFFF"/>
              </w:rPr>
            </w:pPr>
            <w:r w:rsidRPr="00425A84">
              <w:rPr>
                <w:color w:val="000000" w:themeColor="text1"/>
                <w:sz w:val="20"/>
                <w:szCs w:val="20"/>
                <w:shd w:val="clear" w:color="auto" w:fill="FFFFFF"/>
              </w:rPr>
              <w:t>https://stooq.com/</w:t>
            </w:r>
          </w:p>
        </w:tc>
      </w:tr>
      <w:tr w:rsidR="00425A84" w:rsidRPr="00006477" w14:paraId="7782F713" w14:textId="77777777" w:rsidTr="00425A84">
        <w:trPr>
          <w:trHeight w:val="47"/>
          <w:jc w:val="center"/>
        </w:trPr>
        <w:tc>
          <w:tcPr>
            <w:tcW w:w="1135" w:type="dxa"/>
            <w:tcBorders>
              <w:top w:val="nil"/>
              <w:left w:val="nil"/>
              <w:right w:val="nil"/>
            </w:tcBorders>
            <w:shd w:val="clear" w:color="auto" w:fill="auto"/>
            <w:noWrap/>
            <w:vAlign w:val="bottom"/>
            <w:hideMark/>
          </w:tcPr>
          <w:p w14:paraId="1FD6F980" w14:textId="4FB26D7E" w:rsidR="00425A84" w:rsidRPr="00006477" w:rsidRDefault="00000000" w:rsidP="002C0FEF">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ltfp</m:t>
                    </m:r>
                  </m:e>
                  <m:sub>
                    <m:r>
                      <w:rPr>
                        <w:rFonts w:ascii="Cambria Math" w:hAnsi="Cambria Math"/>
                        <w:color w:val="000000" w:themeColor="text1"/>
                        <w:sz w:val="20"/>
                        <w:szCs w:val="20"/>
                        <w:shd w:val="clear" w:color="auto" w:fill="FFFFFF"/>
                      </w:rPr>
                      <m:t>t</m:t>
                    </m:r>
                  </m:sub>
                </m:sSub>
              </m:oMath>
            </m:oMathPara>
          </w:p>
        </w:tc>
        <w:tc>
          <w:tcPr>
            <w:tcW w:w="4110" w:type="dxa"/>
            <w:tcBorders>
              <w:top w:val="nil"/>
              <w:left w:val="nil"/>
              <w:right w:val="nil"/>
            </w:tcBorders>
            <w:shd w:val="clear" w:color="auto" w:fill="auto"/>
            <w:noWrap/>
            <w:vAlign w:val="bottom"/>
            <w:hideMark/>
          </w:tcPr>
          <w:p w14:paraId="152E661D" w14:textId="0B53D1B9" w:rsidR="00425A84" w:rsidRPr="00006477" w:rsidRDefault="00425A84" w:rsidP="002C0FEF">
            <w:pPr>
              <w:rPr>
                <w:color w:val="000000"/>
                <w:sz w:val="20"/>
                <w:szCs w:val="20"/>
              </w:rPr>
            </w:pPr>
            <w:r w:rsidRPr="00006477">
              <w:rPr>
                <w:rFonts w:eastAsiaTheme="minorEastAsia"/>
                <w:bCs/>
                <w:color w:val="000000" w:themeColor="text1"/>
                <w:sz w:val="20"/>
                <w:szCs w:val="20"/>
                <w:shd w:val="clear" w:color="auto" w:fill="FFFFFF"/>
              </w:rPr>
              <w:t>Natural</w:t>
            </w:r>
            <w:r w:rsidRPr="00006477">
              <w:rPr>
                <w:color w:val="000000" w:themeColor="text1"/>
                <w:sz w:val="20"/>
                <w:szCs w:val="20"/>
                <w:shd w:val="clear" w:color="auto" w:fill="FFFFFF"/>
              </w:rPr>
              <w:t xml:space="preserve"> logarithm of </w:t>
            </w:r>
            <w:r>
              <w:rPr>
                <w:color w:val="000000" w:themeColor="text1"/>
                <w:sz w:val="20"/>
                <w:szCs w:val="20"/>
                <w:shd w:val="clear" w:color="auto" w:fill="FFFFFF"/>
              </w:rPr>
              <w:t>total factor productivity</w:t>
            </w:r>
          </w:p>
        </w:tc>
        <w:tc>
          <w:tcPr>
            <w:tcW w:w="3827" w:type="dxa"/>
            <w:tcBorders>
              <w:top w:val="nil"/>
              <w:left w:val="nil"/>
              <w:right w:val="nil"/>
            </w:tcBorders>
            <w:shd w:val="clear" w:color="auto" w:fill="auto"/>
            <w:noWrap/>
            <w:vAlign w:val="bottom"/>
          </w:tcPr>
          <w:p w14:paraId="30102C5F" w14:textId="3BA8BB94" w:rsidR="00425A84" w:rsidRPr="00006477" w:rsidRDefault="00425A84" w:rsidP="002C0FEF">
            <w:pPr>
              <w:rPr>
                <w:color w:val="000000" w:themeColor="text1"/>
                <w:sz w:val="20"/>
                <w:szCs w:val="20"/>
                <w:shd w:val="clear" w:color="auto" w:fill="FFFFFF"/>
              </w:rPr>
            </w:pPr>
            <w:r w:rsidRPr="00425A84">
              <w:rPr>
                <w:color w:val="000000" w:themeColor="text1"/>
                <w:sz w:val="20"/>
                <w:szCs w:val="20"/>
                <w:shd w:val="clear" w:color="auto" w:fill="FFFFFF"/>
              </w:rPr>
              <w:t>http://www.longtermproductivity.com</w:t>
            </w:r>
          </w:p>
        </w:tc>
      </w:tr>
      <w:tr w:rsidR="00425A84" w:rsidRPr="00006477" w14:paraId="46D5F983" w14:textId="77777777" w:rsidTr="00425A84">
        <w:trPr>
          <w:trHeight w:val="47"/>
          <w:jc w:val="center"/>
        </w:trPr>
        <w:tc>
          <w:tcPr>
            <w:tcW w:w="1135" w:type="dxa"/>
            <w:tcBorders>
              <w:top w:val="nil"/>
              <w:left w:val="nil"/>
              <w:right w:val="nil"/>
            </w:tcBorders>
            <w:shd w:val="clear" w:color="auto" w:fill="auto"/>
            <w:noWrap/>
            <w:vAlign w:val="bottom"/>
          </w:tcPr>
          <w:p w14:paraId="764D8770" w14:textId="2695C4BE" w:rsidR="00425A84" w:rsidRPr="00006477" w:rsidRDefault="00000000" w:rsidP="002C0FEF">
            <w:pPr>
              <w:rPr>
                <w:color w:val="000000" w:themeColor="text1"/>
                <w:sz w:val="20"/>
                <w:szCs w:val="20"/>
                <w:shd w:val="clear" w:color="auto" w:fill="FFFFFF"/>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ljobs_un</m:t>
                    </m:r>
                  </m:e>
                  <m:sub>
                    <m:r>
                      <w:rPr>
                        <w:rFonts w:ascii="Cambria Math" w:hAnsi="Cambria Math"/>
                        <w:color w:val="000000" w:themeColor="text1"/>
                        <w:sz w:val="20"/>
                        <w:szCs w:val="20"/>
                        <w:shd w:val="clear" w:color="auto" w:fill="FFFFFF"/>
                      </w:rPr>
                      <m:t>t</m:t>
                    </m:r>
                  </m:sub>
                </m:sSub>
              </m:oMath>
            </m:oMathPara>
          </w:p>
        </w:tc>
        <w:tc>
          <w:tcPr>
            <w:tcW w:w="4110" w:type="dxa"/>
            <w:tcBorders>
              <w:top w:val="nil"/>
              <w:left w:val="nil"/>
              <w:right w:val="nil"/>
            </w:tcBorders>
            <w:shd w:val="clear" w:color="auto" w:fill="auto"/>
            <w:noWrap/>
          </w:tcPr>
          <w:p w14:paraId="1751D77D" w14:textId="7AEFA8E9" w:rsidR="00425A84" w:rsidRPr="00006477" w:rsidRDefault="00425A84" w:rsidP="002C0FEF">
            <w:pPr>
              <w:rPr>
                <w:rFonts w:eastAsiaTheme="minorEastAsia"/>
                <w:bCs/>
                <w:color w:val="000000" w:themeColor="text1"/>
                <w:sz w:val="20"/>
                <w:szCs w:val="20"/>
                <w:shd w:val="clear" w:color="auto" w:fill="FFFFFF"/>
              </w:rPr>
            </w:pPr>
            <w:r>
              <w:rPr>
                <w:rFonts w:eastAsiaTheme="minorEastAsia"/>
                <w:bCs/>
                <w:color w:val="000000" w:themeColor="text1"/>
                <w:sz w:val="20"/>
                <w:szCs w:val="20"/>
                <w:shd w:val="clear" w:color="auto" w:fill="FFFFFF"/>
              </w:rPr>
              <w:t>Rate of job openings to unemployment</w:t>
            </w:r>
          </w:p>
        </w:tc>
        <w:tc>
          <w:tcPr>
            <w:tcW w:w="3827" w:type="dxa"/>
            <w:tcBorders>
              <w:top w:val="nil"/>
              <w:left w:val="nil"/>
              <w:right w:val="nil"/>
            </w:tcBorders>
            <w:shd w:val="clear" w:color="auto" w:fill="auto"/>
            <w:noWrap/>
            <w:vAlign w:val="bottom"/>
          </w:tcPr>
          <w:p w14:paraId="39C49D5E" w14:textId="5C10F8CB" w:rsidR="00425A84" w:rsidRPr="00006477" w:rsidRDefault="00425A84" w:rsidP="002C0FEF">
            <w:pPr>
              <w:rPr>
                <w:color w:val="000000" w:themeColor="text1"/>
                <w:sz w:val="20"/>
                <w:szCs w:val="20"/>
                <w:shd w:val="clear" w:color="auto" w:fill="FFFFFF"/>
              </w:rPr>
            </w:pPr>
            <w:r w:rsidRPr="00425A84">
              <w:rPr>
                <w:color w:val="000000" w:themeColor="text1"/>
                <w:sz w:val="20"/>
                <w:szCs w:val="20"/>
                <w:shd w:val="clear" w:color="auto" w:fill="FFFFFF"/>
              </w:rPr>
              <w:t>https://www.bls.gov</w:t>
            </w:r>
          </w:p>
        </w:tc>
      </w:tr>
      <w:tr w:rsidR="00425A84" w:rsidRPr="00006477" w14:paraId="10B843D6" w14:textId="77777777" w:rsidTr="00425A84">
        <w:trPr>
          <w:trHeight w:val="58"/>
          <w:jc w:val="center"/>
        </w:trPr>
        <w:tc>
          <w:tcPr>
            <w:tcW w:w="1135" w:type="dxa"/>
            <w:tcBorders>
              <w:top w:val="nil"/>
              <w:left w:val="nil"/>
              <w:bottom w:val="single" w:sz="12" w:space="0" w:color="000000" w:themeColor="text1"/>
              <w:right w:val="nil"/>
            </w:tcBorders>
            <w:shd w:val="clear" w:color="auto" w:fill="auto"/>
            <w:noWrap/>
            <w:vAlign w:val="bottom"/>
          </w:tcPr>
          <w:p w14:paraId="19D1F2AE" w14:textId="77777777" w:rsidR="00425A84" w:rsidRPr="00006477" w:rsidRDefault="00425A84" w:rsidP="002C0FEF">
            <w:pPr>
              <w:rPr>
                <w:color w:val="000000"/>
                <w:sz w:val="20"/>
                <w:szCs w:val="20"/>
              </w:rPr>
            </w:pPr>
          </w:p>
        </w:tc>
        <w:tc>
          <w:tcPr>
            <w:tcW w:w="4110" w:type="dxa"/>
            <w:tcBorders>
              <w:top w:val="nil"/>
              <w:left w:val="nil"/>
              <w:bottom w:val="single" w:sz="12" w:space="0" w:color="000000" w:themeColor="text1"/>
              <w:right w:val="nil"/>
            </w:tcBorders>
            <w:shd w:val="clear" w:color="auto" w:fill="auto"/>
            <w:noWrap/>
          </w:tcPr>
          <w:p w14:paraId="2657B9C1" w14:textId="77777777" w:rsidR="00425A84" w:rsidRPr="00006477" w:rsidRDefault="00425A84" w:rsidP="002C0FEF">
            <w:pPr>
              <w:rPr>
                <w:iCs/>
                <w:color w:val="000000" w:themeColor="text1"/>
                <w:sz w:val="20"/>
                <w:szCs w:val="20"/>
                <w:shd w:val="clear" w:color="auto" w:fill="FFFFFF"/>
              </w:rPr>
            </w:pPr>
          </w:p>
        </w:tc>
        <w:tc>
          <w:tcPr>
            <w:tcW w:w="3827" w:type="dxa"/>
            <w:tcBorders>
              <w:top w:val="nil"/>
              <w:left w:val="nil"/>
              <w:bottom w:val="single" w:sz="12" w:space="0" w:color="000000" w:themeColor="text1"/>
              <w:right w:val="nil"/>
            </w:tcBorders>
            <w:shd w:val="clear" w:color="auto" w:fill="auto"/>
            <w:noWrap/>
            <w:vAlign w:val="bottom"/>
          </w:tcPr>
          <w:p w14:paraId="0E7DF1F7" w14:textId="77777777" w:rsidR="00425A84" w:rsidRPr="00006477" w:rsidRDefault="00425A84" w:rsidP="002C0FEF">
            <w:pPr>
              <w:rPr>
                <w:color w:val="000000"/>
                <w:sz w:val="20"/>
                <w:szCs w:val="20"/>
              </w:rPr>
            </w:pPr>
          </w:p>
        </w:tc>
      </w:tr>
      <w:bookmarkEnd w:id="7"/>
    </w:tbl>
    <w:p w14:paraId="080F1793" w14:textId="77777777" w:rsidR="00425A84" w:rsidRDefault="00425A84" w:rsidP="00425A84">
      <w:pPr>
        <w:suppressAutoHyphens/>
        <w:jc w:val="both"/>
        <w:rPr>
          <w:color w:val="000000" w:themeColor="text1"/>
          <w:sz w:val="22"/>
          <w:szCs w:val="22"/>
          <w:shd w:val="clear" w:color="auto" w:fill="FFFFFF"/>
        </w:rPr>
      </w:pPr>
    </w:p>
    <w:p w14:paraId="4238A7C1" w14:textId="77777777" w:rsidR="00425A84" w:rsidRDefault="00425A84" w:rsidP="00E703DF">
      <w:pPr>
        <w:jc w:val="center"/>
        <w:rPr>
          <w:color w:val="000000" w:themeColor="text1"/>
          <w:shd w:val="clear" w:color="auto" w:fill="FFFFFF"/>
        </w:rPr>
      </w:pPr>
    </w:p>
    <w:p w14:paraId="0F4CD703" w14:textId="67124046" w:rsidR="00F9118F" w:rsidRPr="006014F4" w:rsidRDefault="00F9118F" w:rsidP="00E703DF">
      <w:pPr>
        <w:jc w:val="center"/>
        <w:rPr>
          <w:i/>
          <w:color w:val="000000" w:themeColor="text1"/>
          <w:shd w:val="clear" w:color="auto" w:fill="FFFFFF"/>
        </w:rPr>
      </w:pPr>
      <w:r w:rsidRPr="006014F4">
        <w:rPr>
          <w:color w:val="000000" w:themeColor="text1"/>
          <w:shd w:val="clear" w:color="auto" w:fill="FFFFFF"/>
        </w:rPr>
        <w:t xml:space="preserve">                           </w:t>
      </w:r>
      <w:r w:rsidR="006014F4">
        <w:rPr>
          <w:color w:val="000000" w:themeColor="text1"/>
          <w:shd w:val="clear" w:color="auto" w:fill="FFFFFF"/>
        </w:rPr>
        <w:t xml:space="preserve"> </w:t>
      </w:r>
      <w:r w:rsidRPr="006014F4">
        <w:rPr>
          <w:color w:val="000000" w:themeColor="text1"/>
          <w:shd w:val="clear" w:color="auto" w:fill="FFFFFF"/>
        </w:rPr>
        <w:t xml:space="preserve"> </w:t>
      </w:r>
      <w:r w:rsidR="006014F4">
        <w:rPr>
          <w:color w:val="000000" w:themeColor="text1"/>
          <w:shd w:val="clear" w:color="auto" w:fill="FFFFFF"/>
        </w:rPr>
        <w:t xml:space="preserve">        </w:t>
      </w:r>
      <w:r w:rsidRPr="006014F4">
        <w:rPr>
          <w:color w:val="000000" w:themeColor="text1"/>
          <w:shd w:val="clear" w:color="auto" w:fill="FFFFFF"/>
        </w:rPr>
        <w:t xml:space="preserve">    </w:t>
      </w:r>
      <w:bookmarkStart w:id="8" w:name="_Hlk88642573"/>
      <w:bookmarkStart w:id="9" w:name="_Hlk88641001"/>
      <m:oMath>
        <m:sSub>
          <m:sSubPr>
            <m:ctrlPr>
              <w:rPr>
                <w:rFonts w:ascii="Cambria Math" w:hAnsi="Cambria Math"/>
                <w:i/>
                <w:color w:val="000000" w:themeColor="text1"/>
                <w:shd w:val="clear" w:color="auto" w:fill="FFFFFF"/>
              </w:rPr>
            </m:ctrlPr>
          </m:sSubPr>
          <m:e>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A</m:t>
                </m:r>
              </m:e>
              <m:sub>
                <m:r>
                  <w:rPr>
                    <w:rFonts w:ascii="Cambria Math" w:hAnsi="Cambria Math"/>
                    <w:color w:val="000000" w:themeColor="text1"/>
                    <w:shd w:val="clear" w:color="auto" w:fill="FFFFFF"/>
                  </w:rPr>
                  <m:t>0</m:t>
                </m:r>
              </m:sub>
            </m:sSub>
            <m:r>
              <w:rPr>
                <w:rFonts w:ascii="Cambria Math" w:hAnsi="Cambria Math"/>
                <w:color w:val="000000" w:themeColor="text1"/>
                <w:shd w:val="clear" w:color="auto" w:fill="FFFFFF"/>
              </w:rPr>
              <m:t>z</m:t>
            </m:r>
          </m:e>
          <m:sub>
            <m:r>
              <w:rPr>
                <w:rFonts w:ascii="Cambria Math" w:hAnsi="Cambria Math"/>
                <w:color w:val="000000" w:themeColor="text1"/>
                <w:shd w:val="clear" w:color="auto" w:fill="FFFFFF"/>
              </w:rPr>
              <m:t>t</m:t>
            </m:r>
          </m:sub>
        </m:sSub>
        <m:r>
          <w:rPr>
            <w:rFonts w:ascii="Cambria Math" w:hAnsi="Cambria Math"/>
            <w:color w:val="000000" w:themeColor="text1"/>
            <w:shd w:val="clear" w:color="auto" w:fill="FFFFFF"/>
          </w:rPr>
          <m:t>=</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A</m:t>
            </m:r>
          </m:e>
          <m:sub>
            <m:r>
              <w:rPr>
                <w:rFonts w:ascii="Cambria Math" w:hAnsi="Cambria Math"/>
                <w:color w:val="000000" w:themeColor="text1"/>
                <w:shd w:val="clear" w:color="auto" w:fill="FFFFFF"/>
              </w:rPr>
              <m:t>1</m:t>
            </m:r>
          </m:sub>
        </m:sSub>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z</m:t>
            </m:r>
          </m:e>
          <m:sub>
            <m:r>
              <w:rPr>
                <w:rFonts w:ascii="Cambria Math" w:hAnsi="Cambria Math"/>
                <w:color w:val="000000" w:themeColor="text1"/>
                <w:shd w:val="clear" w:color="auto" w:fill="FFFFFF"/>
              </w:rPr>
              <m:t>t-1</m:t>
            </m:r>
          </m:sub>
        </m:sSub>
        <m:r>
          <w:rPr>
            <w:rFonts w:ascii="Cambria Math" w:hAnsi="Cambria Math"/>
            <w:color w:val="000000" w:themeColor="text1"/>
            <w:shd w:val="clear" w:color="auto" w:fill="FFFFFF"/>
          </w:rPr>
          <m:t>+</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A</m:t>
            </m:r>
          </m:e>
          <m:sub>
            <m:r>
              <w:rPr>
                <w:rFonts w:ascii="Cambria Math" w:hAnsi="Cambria Math"/>
                <w:color w:val="000000" w:themeColor="text1"/>
                <w:shd w:val="clear" w:color="auto" w:fill="FFFFFF"/>
              </w:rPr>
              <m:t>2</m:t>
            </m:r>
          </m:sub>
        </m:sSub>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z</m:t>
            </m:r>
          </m:e>
          <m:sub>
            <m:r>
              <w:rPr>
                <w:rFonts w:ascii="Cambria Math" w:hAnsi="Cambria Math"/>
                <w:color w:val="000000" w:themeColor="text1"/>
                <w:shd w:val="clear" w:color="auto" w:fill="FFFFFF"/>
              </w:rPr>
              <m:t>t-2</m:t>
            </m:r>
          </m:sub>
        </m:sSub>
        <m:r>
          <w:rPr>
            <w:rFonts w:ascii="Cambria Math" w:hAnsi="Cambria Math"/>
            <w:color w:val="000000" w:themeColor="text1"/>
            <w:shd w:val="clear" w:color="auto" w:fill="FFFFFF"/>
          </w:rPr>
          <m:t>+...+</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A</m:t>
            </m:r>
          </m:e>
          <m:sub>
            <m:r>
              <w:rPr>
                <w:rFonts w:ascii="Cambria Math" w:hAnsi="Cambria Math"/>
                <w:color w:val="000000" w:themeColor="text1"/>
                <w:shd w:val="clear" w:color="auto" w:fill="FFFFFF"/>
              </w:rPr>
              <m:t>p</m:t>
            </m:r>
          </m:sub>
        </m:sSub>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z</m:t>
            </m:r>
          </m:e>
          <m:sub>
            <m:r>
              <w:rPr>
                <w:rFonts w:ascii="Cambria Math" w:hAnsi="Cambria Math"/>
                <w:color w:val="000000" w:themeColor="text1"/>
                <w:shd w:val="clear" w:color="auto" w:fill="FFFFFF"/>
              </w:rPr>
              <m:t>t-k</m:t>
            </m:r>
          </m:sub>
        </m:sSub>
        <m:r>
          <w:rPr>
            <w:rFonts w:ascii="Cambria Math" w:hAnsi="Cambria Math"/>
            <w:color w:val="000000" w:themeColor="text1"/>
            <w:shd w:val="clear" w:color="auto" w:fill="FFFFFF"/>
          </w:rPr>
          <m:t>+</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ε</m:t>
            </m:r>
          </m:e>
          <m:sub>
            <m:r>
              <w:rPr>
                <w:rFonts w:ascii="Cambria Math" w:hAnsi="Cambria Math"/>
                <w:color w:val="000000" w:themeColor="text1"/>
                <w:shd w:val="clear" w:color="auto" w:fill="FFFFFF"/>
              </w:rPr>
              <m:t>t</m:t>
            </m:r>
          </m:sub>
        </m:sSub>
      </m:oMath>
      <w:r w:rsidRPr="006014F4">
        <w:rPr>
          <w:i/>
          <w:color w:val="000000" w:themeColor="text1"/>
          <w:shd w:val="clear" w:color="auto" w:fill="FFFFFF"/>
        </w:rPr>
        <w:t xml:space="preserve">            </w:t>
      </w:r>
      <w:r w:rsidR="00702A9C">
        <w:rPr>
          <w:i/>
          <w:color w:val="000000" w:themeColor="text1"/>
          <w:shd w:val="clear" w:color="auto" w:fill="FFFFFF"/>
        </w:rPr>
        <w:t xml:space="preserve">     </w:t>
      </w:r>
      <w:r w:rsidR="006014F4">
        <w:rPr>
          <w:i/>
          <w:color w:val="000000" w:themeColor="text1"/>
          <w:shd w:val="clear" w:color="auto" w:fill="FFFFFF"/>
        </w:rPr>
        <w:t xml:space="preserve"> </w:t>
      </w:r>
      <w:r w:rsidRPr="006014F4">
        <w:rPr>
          <w:i/>
          <w:color w:val="000000" w:themeColor="text1"/>
          <w:shd w:val="clear" w:color="auto" w:fill="FFFFFF"/>
        </w:rPr>
        <w:t xml:space="preserve"> </w:t>
      </w:r>
      <w:r w:rsidR="006014F4">
        <w:rPr>
          <w:i/>
          <w:color w:val="000000" w:themeColor="text1"/>
          <w:shd w:val="clear" w:color="auto" w:fill="FFFFFF"/>
        </w:rPr>
        <w:t xml:space="preserve"> </w:t>
      </w:r>
      <w:r w:rsidRPr="006014F4">
        <w:rPr>
          <w:i/>
          <w:color w:val="000000" w:themeColor="text1"/>
          <w:shd w:val="clear" w:color="auto" w:fill="FFFFFF"/>
        </w:rPr>
        <w:t xml:space="preserve">    </w:t>
      </w:r>
      <w:r w:rsidR="006014F4">
        <w:rPr>
          <w:i/>
          <w:color w:val="000000" w:themeColor="text1"/>
          <w:shd w:val="clear" w:color="auto" w:fill="FFFFFF"/>
        </w:rPr>
        <w:t xml:space="preserve">     </w:t>
      </w:r>
      <w:r w:rsidRPr="006014F4">
        <w:rPr>
          <w:i/>
          <w:color w:val="000000" w:themeColor="text1"/>
          <w:shd w:val="clear" w:color="auto" w:fill="FFFFFF"/>
        </w:rPr>
        <w:t xml:space="preserve">          </w:t>
      </w:r>
      <w:r w:rsidRPr="006014F4">
        <w:rPr>
          <w:color w:val="000000" w:themeColor="text1"/>
          <w:shd w:val="clear" w:color="auto" w:fill="FFFFFF"/>
        </w:rPr>
        <w:t>(1)</w:t>
      </w:r>
    </w:p>
    <w:p w14:paraId="11E13BA6" w14:textId="3E204E62" w:rsidR="00F9118F" w:rsidRPr="006014F4" w:rsidRDefault="00F9118F" w:rsidP="000D46EE">
      <w:pPr>
        <w:spacing w:before="240" w:after="240"/>
        <w:rPr>
          <w:iCs/>
          <w:color w:val="000000" w:themeColor="text1"/>
          <w:shd w:val="clear" w:color="auto" w:fill="FFFFFF"/>
        </w:rPr>
      </w:pPr>
      <w:r w:rsidRPr="006014F4">
        <w:rPr>
          <w:i/>
          <w:color w:val="000000" w:themeColor="text1"/>
          <w:shd w:val="clear" w:color="auto" w:fill="FFFFFF"/>
        </w:rPr>
        <w:t xml:space="preserve">                                </w:t>
      </w:r>
      <w:r w:rsidR="00702A9C">
        <w:rPr>
          <w:i/>
          <w:color w:val="000000" w:themeColor="text1"/>
          <w:shd w:val="clear" w:color="auto" w:fill="FFFFFF"/>
        </w:rPr>
        <w:t xml:space="preserve"> </w:t>
      </w:r>
      <w:r w:rsidRPr="006014F4">
        <w:rPr>
          <w:i/>
          <w:color w:val="000000" w:themeColor="text1"/>
          <w:shd w:val="clear" w:color="auto" w:fill="FFFFFF"/>
        </w:rPr>
        <w:t xml:space="preserve">          </w:t>
      </w:r>
      <m:oMath>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z</m:t>
            </m:r>
          </m:e>
          <m:sub>
            <m:r>
              <w:rPr>
                <w:rFonts w:ascii="Cambria Math" w:hAnsi="Cambria Math"/>
                <w:color w:val="000000" w:themeColor="text1"/>
                <w:shd w:val="clear" w:color="auto" w:fill="FFFFFF"/>
              </w:rPr>
              <m:t>t</m:t>
            </m:r>
          </m:sub>
        </m:sSub>
        <m:r>
          <w:rPr>
            <w:rFonts w:ascii="Cambria Math" w:hAnsi="Cambria Math"/>
            <w:color w:val="000000" w:themeColor="text1"/>
            <w:shd w:val="clear" w:color="auto" w:fill="FFFFFF"/>
          </w:rPr>
          <m:t>=(</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y</m:t>
            </m:r>
          </m:e>
          <m:sub>
            <m:r>
              <w:rPr>
                <w:rFonts w:ascii="Cambria Math" w:hAnsi="Cambria Math"/>
                <w:color w:val="000000" w:themeColor="text1"/>
                <w:shd w:val="clear" w:color="auto" w:fill="FFFFFF"/>
              </w:rPr>
              <m:t>t</m:t>
            </m:r>
          </m:sub>
        </m:sSub>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lge</m:t>
            </m:r>
          </m:e>
          <m:sub>
            <m:r>
              <w:rPr>
                <w:rFonts w:ascii="Cambria Math" w:hAnsi="Cambria Math"/>
                <w:color w:val="000000" w:themeColor="text1"/>
                <w:shd w:val="clear" w:color="auto" w:fill="FFFFFF"/>
              </w:rPr>
              <m:t>t</m:t>
            </m:r>
          </m:sub>
        </m:sSub>
        <m:r>
          <w:rPr>
            <w:rFonts w:ascii="Cambria Math" w:hAnsi="Cambria Math"/>
            <w:color w:val="000000" w:themeColor="text1"/>
            <w:shd w:val="clear" w:color="auto" w:fill="FFFFFF"/>
          </w:rPr>
          <m:t>,</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le</m:t>
            </m:r>
          </m:e>
          <m:sub>
            <m:r>
              <w:rPr>
                <w:rFonts w:ascii="Cambria Math" w:hAnsi="Cambria Math"/>
                <w:color w:val="000000" w:themeColor="text1"/>
                <w:shd w:val="clear" w:color="auto" w:fill="FFFFFF"/>
              </w:rPr>
              <m:t>t</m:t>
            </m:r>
          </m:sub>
        </m:sSub>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lal</m:t>
            </m:r>
          </m:e>
          <m:sub>
            <m:r>
              <w:rPr>
                <w:rFonts w:ascii="Cambria Math" w:hAnsi="Cambria Math"/>
                <w:color w:val="000000" w:themeColor="text1"/>
                <w:shd w:val="clear" w:color="auto" w:fill="FFFFFF"/>
              </w:rPr>
              <m:t>t</m:t>
            </m:r>
          </m:sub>
        </m:sSub>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li</m:t>
            </m:r>
          </m:e>
          <m:sub>
            <m:r>
              <w:rPr>
                <w:rFonts w:ascii="Cambria Math" w:hAnsi="Cambria Math"/>
                <w:color w:val="000000" w:themeColor="text1"/>
                <w:shd w:val="clear" w:color="auto" w:fill="FFFFFF"/>
              </w:rPr>
              <m:t>t</m:t>
            </m:r>
          </m:sub>
        </m:sSub>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lw</m:t>
            </m:r>
          </m:e>
          <m:sub>
            <m:r>
              <w:rPr>
                <w:rFonts w:ascii="Cambria Math" w:hAnsi="Cambria Math"/>
                <w:color w:val="000000" w:themeColor="text1"/>
                <w:shd w:val="clear" w:color="auto" w:fill="FFFFFF"/>
              </w:rPr>
              <m:t>t</m:t>
            </m:r>
          </m:sub>
        </m:sSub>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lc</m:t>
            </m:r>
          </m:e>
          <m:sub>
            <m:r>
              <w:rPr>
                <w:rFonts w:ascii="Cambria Math" w:hAnsi="Cambria Math"/>
                <w:color w:val="000000" w:themeColor="text1"/>
                <w:shd w:val="clear" w:color="auto" w:fill="FFFFFF"/>
              </w:rPr>
              <m:t>t</m:t>
            </m:r>
          </m:sub>
        </m:sSub>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lrer</m:t>
            </m:r>
          </m:e>
          <m:sub>
            <m:r>
              <w:rPr>
                <w:rFonts w:ascii="Cambria Math" w:hAnsi="Cambria Math"/>
                <w:color w:val="000000" w:themeColor="text1"/>
                <w:shd w:val="clear" w:color="auto" w:fill="FFFFFF"/>
              </w:rPr>
              <m:t>t</m:t>
            </m:r>
          </m:sub>
        </m:sSub>
        <m:r>
          <w:rPr>
            <w:rFonts w:ascii="Cambria Math" w:hAnsi="Cambria Math"/>
            <w:color w:val="000000" w:themeColor="text1"/>
            <w:shd w:val="clear" w:color="auto" w:fill="FFFFFF"/>
          </w:rPr>
          <m:t>)</m:t>
        </m:r>
      </m:oMath>
      <w:r w:rsidRPr="006014F4">
        <w:rPr>
          <w:iCs/>
          <w:color w:val="000000" w:themeColor="text1"/>
          <w:shd w:val="clear" w:color="auto" w:fill="FFFFFF"/>
        </w:rPr>
        <w:t>.</w:t>
      </w:r>
    </w:p>
    <w:p w14:paraId="776C0904" w14:textId="680ADFDA" w:rsidR="000D46EE" w:rsidRPr="006014F4" w:rsidRDefault="000D46EE" w:rsidP="000D46EE">
      <w:pPr>
        <w:spacing w:before="240" w:after="240"/>
        <w:jc w:val="both"/>
        <w:rPr>
          <w:iCs/>
          <w:color w:val="000000" w:themeColor="text1"/>
          <w:shd w:val="clear" w:color="auto" w:fill="FFFFFF"/>
        </w:rPr>
      </w:pPr>
      <w:r w:rsidRPr="006014F4">
        <w:t xml:space="preserve">where </w:t>
      </w:r>
      <m:oMath>
        <m:sSub>
          <m:sSubPr>
            <m:ctrlPr>
              <w:rPr>
                <w:rFonts w:ascii="Cambria Math" w:hAnsi="Cambria Math"/>
              </w:rPr>
            </m:ctrlPr>
          </m:sSubPr>
          <m:e>
            <m:r>
              <w:rPr>
                <w:rFonts w:ascii="Cambria Math" w:hAnsi="Cambria Math"/>
              </w:rPr>
              <m:t>z</m:t>
            </m:r>
          </m:e>
          <m:sub>
            <m:r>
              <w:rPr>
                <w:rFonts w:ascii="Cambria Math" w:hAnsi="Cambria Math"/>
              </w:rPr>
              <m:t>t</m:t>
            </m:r>
          </m:sub>
        </m:sSub>
      </m:oMath>
      <w:r w:rsidRPr="006014F4">
        <w:t xml:space="preserve"> is a </w:t>
      </w:r>
      <m:oMath>
        <m:r>
          <m:rPr>
            <m:sty m:val="p"/>
          </m:rPr>
          <w:rPr>
            <w:rFonts w:ascii="Cambria Math" w:hAnsi="Cambria Math"/>
          </w:rPr>
          <m:t>(</m:t>
        </m:r>
        <m:r>
          <w:rPr>
            <w:rFonts w:ascii="Cambria Math" w:hAnsi="Cambria Math"/>
          </w:rPr>
          <m:t>nx</m:t>
        </m:r>
        <m:r>
          <m:rPr>
            <m:sty m:val="p"/>
          </m:rPr>
          <w:rPr>
            <w:rFonts w:ascii="Cambria Math" w:hAnsi="Cambria Math"/>
          </w:rPr>
          <m:t>1)</m:t>
        </m:r>
      </m:oMath>
      <w:r w:rsidRPr="006014F4">
        <w:t xml:space="preserve"> vector of endogenous variables. Matrix </w:t>
      </w:r>
      <m:oMath>
        <m:r>
          <w:rPr>
            <w:rFonts w:ascii="Cambria Math" w:hAnsi="Cambria Math"/>
          </w:rPr>
          <m:t>A</m:t>
        </m:r>
      </m:oMath>
      <w:r w:rsidRPr="006014F4">
        <w:t xml:space="preserve"> is invertible and has </w:t>
      </w:r>
      <m:oMath>
        <m:r>
          <m:rPr>
            <m:sty m:val="p"/>
          </m:rPr>
          <w:rPr>
            <w:rFonts w:ascii="Cambria Math" w:hAnsi="Cambria Math"/>
          </w:rPr>
          <m:t>(</m:t>
        </m:r>
        <m:r>
          <w:rPr>
            <w:rFonts w:ascii="Cambria Math" w:hAnsi="Cambria Math"/>
          </w:rPr>
          <m:t>nxn</m:t>
        </m:r>
        <m:r>
          <m:rPr>
            <m:sty m:val="p"/>
          </m:rPr>
          <w:rPr>
            <w:rFonts w:ascii="Cambria Math" w:hAnsi="Cambria Math"/>
          </w:rPr>
          <m:t>)</m:t>
        </m:r>
      </m:oMath>
      <w:r w:rsidRPr="006014F4">
        <w:t xml:space="preserve">coefficients of contemporaneous relations on the endogenous variables. </w:t>
      </w:r>
      <m:oMath>
        <m:sSubSup>
          <m:sSubSupPr>
            <m:ctrlPr>
              <w:rPr>
                <w:rFonts w:ascii="Cambria Math" w:hAnsi="Cambria Math"/>
              </w:rPr>
            </m:ctrlPr>
          </m:sSubSupPr>
          <m:e>
            <m:r>
              <w:rPr>
                <w:rFonts w:ascii="Cambria Math" w:hAnsi="Cambria Math"/>
              </w:rPr>
              <m:t>A</m:t>
            </m:r>
          </m:e>
          <m:sub>
            <m:r>
              <w:rPr>
                <w:rFonts w:ascii="Cambria Math" w:hAnsi="Cambria Math"/>
              </w:rPr>
              <m:t>i</m:t>
            </m:r>
          </m:sub>
          <m:sup>
            <m:r>
              <m:rPr>
                <m:sty m:val="p"/>
              </m:rPr>
              <w:rPr>
                <w:rFonts w:ascii="Cambria Math" w:hAnsi="Cambria Math"/>
              </w:rPr>
              <m:t>'</m:t>
            </m:r>
          </m:sup>
        </m:sSubSup>
        <m:r>
          <w:rPr>
            <w:rFonts w:ascii="Cambria Math" w:hAnsi="Cambria Math"/>
          </w:rPr>
          <m:t>s</m:t>
        </m:r>
      </m:oMath>
      <w:r w:rsidRPr="006014F4">
        <w:t xml:space="preserve"> are matrices </w:t>
      </w:r>
      <m:oMath>
        <m:r>
          <m:rPr>
            <m:sty m:val="p"/>
          </m:rPr>
          <w:rPr>
            <w:rFonts w:ascii="Cambria Math" w:hAnsi="Cambria Math"/>
          </w:rPr>
          <m:t>(</m:t>
        </m:r>
        <m:r>
          <w:rPr>
            <w:rFonts w:ascii="Cambria Math" w:hAnsi="Cambria Math"/>
          </w:rPr>
          <m:t>nxn</m:t>
        </m:r>
        <m:r>
          <m:rPr>
            <m:sty m:val="p"/>
          </m:rPr>
          <w:rPr>
            <w:rFonts w:ascii="Cambria Math" w:hAnsi="Cambria Math"/>
          </w:rPr>
          <m:t>)</m:t>
        </m:r>
      </m:oMath>
      <w:r w:rsidRPr="006014F4">
        <w:t xml:space="preserve"> capturing the dynamics of variables, and </w:t>
      </w:r>
      <m:oMath>
        <m:sSub>
          <m:sSubPr>
            <m:ctrlPr>
              <w:rPr>
                <w:rFonts w:ascii="Cambria Math" w:hAnsi="Cambria Math"/>
              </w:rPr>
            </m:ctrlPr>
          </m:sSubPr>
          <m:e>
            <m:r>
              <w:rPr>
                <w:rFonts w:ascii="Cambria Math" w:hAnsi="Cambria Math"/>
              </w:rPr>
              <m:t>ε</m:t>
            </m:r>
          </m:e>
          <m:sub>
            <m:r>
              <w:rPr>
                <w:rFonts w:ascii="Cambria Math" w:hAnsi="Cambria Math"/>
              </w:rPr>
              <m:t>t</m:t>
            </m:r>
          </m:sub>
        </m:sSub>
      </m:oMath>
      <w:r w:rsidRPr="006014F4">
        <w:t xml:space="preserve"> is a </w:t>
      </w:r>
      <m:oMath>
        <m:d>
          <m:dPr>
            <m:ctrlPr>
              <w:rPr>
                <w:rFonts w:ascii="Cambria Math" w:hAnsi="Cambria Math"/>
              </w:rPr>
            </m:ctrlPr>
          </m:dPr>
          <m:e>
            <m:r>
              <w:rPr>
                <w:rFonts w:ascii="Cambria Math" w:hAnsi="Cambria Math"/>
              </w:rPr>
              <m:t>nx</m:t>
            </m:r>
            <m:r>
              <m:rPr>
                <m:sty m:val="p"/>
              </m:rPr>
              <w:rPr>
                <w:rFonts w:ascii="Cambria Math" w:hAnsi="Cambria Math"/>
              </w:rPr>
              <m:t>1</m:t>
            </m:r>
          </m:e>
        </m:d>
      </m:oMath>
      <w:r w:rsidRPr="006014F4">
        <w:t xml:space="preserve"> structural shock vector.</w:t>
      </w:r>
    </w:p>
    <w:bookmarkEnd w:id="8"/>
    <w:bookmarkEnd w:id="9"/>
    <w:p w14:paraId="7EB08DB3" w14:textId="43320FEA" w:rsidR="00240D3D" w:rsidRPr="006014F4" w:rsidRDefault="00CE2560" w:rsidP="00FD3142">
      <w:pPr>
        <w:pStyle w:val="Heading1"/>
        <w:numPr>
          <w:ilvl w:val="0"/>
          <w:numId w:val="17"/>
        </w:numPr>
        <w:spacing w:after="240"/>
        <w:ind w:left="357" w:hanging="73"/>
        <w:rPr>
          <w:rFonts w:ascii="Times New Roman" w:hAnsi="Times New Roman"/>
          <w:b/>
          <w:color w:val="000000" w:themeColor="text1"/>
          <w:sz w:val="24"/>
          <w:szCs w:val="24"/>
          <w:shd w:val="clear" w:color="auto" w:fill="FFFFFF"/>
        </w:rPr>
      </w:pPr>
      <w:r w:rsidRPr="006014F4">
        <w:rPr>
          <w:rFonts w:ascii="Times New Roman" w:hAnsi="Times New Roman"/>
          <w:b/>
          <w:color w:val="000000" w:themeColor="text1"/>
          <w:sz w:val="24"/>
          <w:szCs w:val="24"/>
          <w:shd w:val="clear" w:color="auto" w:fill="FFFFFF"/>
        </w:rPr>
        <w:t>Results</w:t>
      </w:r>
    </w:p>
    <w:p w14:paraId="0F297C26" w14:textId="26CA7BF7" w:rsidR="00702A9C" w:rsidRDefault="00DA7D9A" w:rsidP="008E11C9">
      <w:pPr>
        <w:suppressAutoHyphens/>
        <w:jc w:val="both"/>
        <w:rPr>
          <w:color w:val="000000" w:themeColor="text1"/>
          <w:shd w:val="clear" w:color="auto" w:fill="FFFFFF"/>
        </w:rPr>
      </w:pPr>
      <w:r w:rsidRPr="006014F4">
        <w:rPr>
          <w:color w:val="000000" w:themeColor="text1"/>
          <w:shd w:val="clear" w:color="auto" w:fill="FFFFFF"/>
        </w:rPr>
        <w:t>The results suggest a gain from Bayesian methods, using the Normal-</w:t>
      </w:r>
      <w:r w:rsidR="00F42B2F">
        <w:rPr>
          <w:color w:val="000000" w:themeColor="text1"/>
          <w:shd w:val="clear" w:color="auto" w:fill="FFFFFF"/>
        </w:rPr>
        <w:t>flat</w:t>
      </w:r>
      <w:r w:rsidRPr="006014F4">
        <w:rPr>
          <w:color w:val="000000" w:themeColor="text1"/>
          <w:shd w:val="clear" w:color="auto" w:fill="FFFFFF"/>
        </w:rPr>
        <w:t xml:space="preserve"> prior to having the lowest </w:t>
      </w:r>
      <w:r w:rsidR="005A6331">
        <w:rPr>
          <w:color w:val="000000" w:themeColor="text1"/>
          <w:shd w:val="clear" w:color="auto" w:fill="FFFFFF"/>
        </w:rPr>
        <w:t xml:space="preserve">GDP_GAP </w:t>
      </w:r>
      <w:r w:rsidRPr="006014F4">
        <w:rPr>
          <w:color w:val="000000" w:themeColor="text1"/>
          <w:shd w:val="clear" w:color="auto" w:fill="FFFFFF"/>
        </w:rPr>
        <w:t>RMSE (0.</w:t>
      </w:r>
      <w:r w:rsidR="005A6331">
        <w:rPr>
          <w:color w:val="000000" w:themeColor="text1"/>
          <w:shd w:val="clear" w:color="auto" w:fill="FFFFFF"/>
        </w:rPr>
        <w:t>912</w:t>
      </w:r>
      <w:r w:rsidRPr="006014F4">
        <w:rPr>
          <w:color w:val="000000" w:themeColor="text1"/>
          <w:shd w:val="clear" w:color="auto" w:fill="FFFFFF"/>
        </w:rPr>
        <w:t>)</w:t>
      </w:r>
      <w:r w:rsidR="0075122C" w:rsidRPr="006014F4">
        <w:rPr>
          <w:color w:val="000000" w:themeColor="text1"/>
          <w:shd w:val="clear" w:color="auto" w:fill="FFFFFF"/>
        </w:rPr>
        <w:t>,</w:t>
      </w:r>
      <w:r w:rsidRPr="006014F4">
        <w:rPr>
          <w:color w:val="000000" w:themeColor="text1"/>
          <w:shd w:val="clear" w:color="auto" w:fill="FFFFFF"/>
        </w:rPr>
        <w:t xml:space="preserve"> given the setting </w:t>
      </w:r>
      <m:oMath>
        <m:sSub>
          <m:sSubPr>
            <m:ctrlPr>
              <w:rPr>
                <w:rFonts w:ascii="Cambria Math" w:hAnsi="Cambria Math"/>
                <w:color w:val="000000" w:themeColor="text1"/>
                <w:shd w:val="clear" w:color="auto" w:fill="FFFFFF"/>
              </w:rPr>
            </m:ctrlPr>
          </m:sSubPr>
          <m:e>
            <m:r>
              <w:rPr>
                <w:rFonts w:ascii="Cambria Math" w:hAnsi="Cambria Math"/>
                <w:color w:val="000000" w:themeColor="text1"/>
                <w:shd w:val="clear" w:color="auto" w:fill="FFFFFF"/>
              </w:rPr>
              <m:t>μ</m:t>
            </m:r>
          </m:e>
          <m:sub>
            <m:r>
              <m:rPr>
                <m:sty m:val="p"/>
              </m:rPr>
              <w:rPr>
                <w:rFonts w:ascii="Cambria Math" w:hAnsi="Cambria Math"/>
                <w:color w:val="000000" w:themeColor="text1"/>
                <w:shd w:val="clear" w:color="auto" w:fill="FFFFFF"/>
              </w:rPr>
              <m:t>1</m:t>
            </m:r>
          </m:sub>
        </m:sSub>
        <m:r>
          <m:rPr>
            <m:sty m:val="p"/>
          </m:rPr>
          <w:rPr>
            <w:rFonts w:ascii="Cambria Math" w:hAnsi="Cambria Math"/>
            <w:color w:val="000000" w:themeColor="text1"/>
            <w:shd w:val="clear" w:color="auto" w:fill="FFFFFF"/>
          </w:rPr>
          <m:t>=0</m:t>
        </m:r>
      </m:oMath>
      <w:r w:rsidRPr="006014F4">
        <w:rPr>
          <w:color w:val="000000" w:themeColor="text1"/>
          <w:shd w:val="clear" w:color="auto" w:fill="FFFFFF"/>
        </w:rPr>
        <w:t xml:space="preserve"> and </w:t>
      </w:r>
      <m:oMath>
        <m:sSub>
          <m:sSubPr>
            <m:ctrlPr>
              <w:rPr>
                <w:rFonts w:ascii="Cambria Math" w:hAnsi="Cambria Math"/>
                <w:color w:val="000000" w:themeColor="text1"/>
                <w:shd w:val="clear" w:color="auto" w:fill="FFFFFF"/>
              </w:rPr>
            </m:ctrlPr>
          </m:sSubPr>
          <m:e>
            <m:r>
              <w:rPr>
                <w:rFonts w:ascii="Cambria Math" w:hAnsi="Cambria Math"/>
                <w:color w:val="000000" w:themeColor="text1"/>
                <w:shd w:val="clear" w:color="auto" w:fill="FFFFFF"/>
              </w:rPr>
              <m:t>λ</m:t>
            </m:r>
          </m:e>
          <m:sub>
            <m:r>
              <m:rPr>
                <m:sty m:val="p"/>
              </m:rPr>
              <w:rPr>
                <w:rFonts w:ascii="Cambria Math" w:hAnsi="Cambria Math"/>
                <w:color w:val="000000" w:themeColor="text1"/>
                <w:shd w:val="clear" w:color="auto" w:fill="FFFFFF"/>
              </w:rPr>
              <m:t>1</m:t>
            </m:r>
          </m:sub>
        </m:sSub>
        <m:r>
          <m:rPr>
            <m:sty m:val="p"/>
          </m:rPr>
          <w:rPr>
            <w:rFonts w:ascii="Cambria Math" w:hAnsi="Cambria Math"/>
            <w:color w:val="000000" w:themeColor="text1"/>
            <w:shd w:val="clear" w:color="auto" w:fill="FFFFFF"/>
          </w:rPr>
          <m:t>=0.5</m:t>
        </m:r>
      </m:oMath>
      <w:r w:rsidR="00702A9C">
        <w:rPr>
          <w:color w:val="000000" w:themeColor="text1"/>
          <w:shd w:val="clear" w:color="auto" w:fill="FFFFFF"/>
        </w:rPr>
        <w:t xml:space="preserve"> (</w:t>
      </w:r>
      <w:r w:rsidRPr="006014F4">
        <w:rPr>
          <w:color w:val="000000" w:themeColor="text1"/>
          <w:shd w:val="clear" w:color="auto" w:fill="FFFFFF"/>
        </w:rPr>
        <w:t xml:space="preserve">implying a relatively uncertain prior for </w:t>
      </w:r>
      <m:oMath>
        <m:r>
          <w:rPr>
            <w:rFonts w:ascii="Cambria Math" w:hAnsi="Cambria Math"/>
            <w:color w:val="000000" w:themeColor="text1"/>
            <w:shd w:val="clear" w:color="auto" w:fill="FFFFFF"/>
          </w:rPr>
          <m:t>β</m:t>
        </m:r>
      </m:oMath>
      <w:r w:rsidR="00702A9C">
        <w:rPr>
          <w:color w:val="000000" w:themeColor="text1"/>
          <w:shd w:val="clear" w:color="auto" w:fill="FFFFFF"/>
        </w:rPr>
        <w:t>).</w:t>
      </w:r>
    </w:p>
    <w:p w14:paraId="0A7882D4" w14:textId="77777777" w:rsidR="00F42B2F" w:rsidRDefault="00F42B2F" w:rsidP="008E11C9">
      <w:pPr>
        <w:suppressAutoHyphens/>
        <w:jc w:val="both"/>
        <w:rPr>
          <w:color w:val="000000" w:themeColor="text1"/>
          <w:shd w:val="clear" w:color="auto" w:fill="FFFFFF"/>
        </w:rPr>
      </w:pPr>
    </w:p>
    <w:p w14:paraId="259D372B" w14:textId="7DC20072" w:rsidR="008E11C9" w:rsidRPr="006014F4" w:rsidRDefault="008E11C9" w:rsidP="008E11C9">
      <w:pPr>
        <w:pStyle w:val="ListParagraph"/>
        <w:numPr>
          <w:ilvl w:val="1"/>
          <w:numId w:val="17"/>
        </w:numPr>
        <w:suppressAutoHyphens/>
        <w:spacing w:line="480" w:lineRule="auto"/>
        <w:jc w:val="both"/>
        <w:rPr>
          <w:i/>
          <w:iCs/>
          <w:color w:val="000000" w:themeColor="text1"/>
          <w:shd w:val="clear" w:color="auto" w:fill="FFFFFF"/>
        </w:rPr>
      </w:pPr>
      <w:r w:rsidRPr="006014F4">
        <w:rPr>
          <w:i/>
          <w:iCs/>
          <w:color w:val="000000" w:themeColor="text1"/>
          <w:shd w:val="clear" w:color="auto" w:fill="FFFFFF"/>
        </w:rPr>
        <w:t>Sensitivity analysis</w:t>
      </w:r>
    </w:p>
    <w:p w14:paraId="24EEEBE6" w14:textId="662EBB4B" w:rsidR="0042418E" w:rsidRDefault="00DA7D9A" w:rsidP="0023454C">
      <w:pPr>
        <w:suppressAutoHyphens/>
        <w:jc w:val="both"/>
        <w:rPr>
          <w:color w:val="000000" w:themeColor="text1"/>
        </w:rPr>
      </w:pPr>
      <w:r w:rsidRPr="006014F4">
        <w:t>For policy modeling purposes, w</w:t>
      </w:r>
      <w:r w:rsidR="00CE2560" w:rsidRPr="006014F4">
        <w:t xml:space="preserve">e </w:t>
      </w:r>
      <w:r w:rsidR="001F7AD1" w:rsidRPr="006014F4">
        <w:t>analyze sensitivity</w:t>
      </w:r>
      <w:r w:rsidR="00D958EE" w:rsidRPr="006014F4">
        <w:t xml:space="preserve"> (</w:t>
      </w:r>
      <w:r w:rsidRPr="006014F4">
        <w:t>stress testing</w:t>
      </w:r>
      <w:r w:rsidR="00D958EE" w:rsidRPr="006014F4">
        <w:t>)</w:t>
      </w:r>
      <w:r w:rsidR="001F7AD1" w:rsidRPr="006014F4">
        <w:t xml:space="preserve"> by </w:t>
      </w:r>
      <w:r w:rsidR="00CE2560" w:rsidRPr="006014F4">
        <w:t>increas</w:t>
      </w:r>
      <w:r w:rsidR="001F7AD1" w:rsidRPr="006014F4">
        <w:t>ing</w:t>
      </w:r>
      <w:r w:rsidR="00CE2560" w:rsidRPr="006014F4">
        <w:rPr>
          <w:color w:val="000000" w:themeColor="text1"/>
        </w:rPr>
        <w:t xml:space="preserve"> </w:t>
      </w:r>
      <w:r w:rsidR="0042418E">
        <w:rPr>
          <w:color w:val="000000" w:themeColor="text1"/>
        </w:rPr>
        <w:t xml:space="preserve">total factor productivity (TFP, </w:t>
      </w:r>
      <w:r w:rsidR="005A6331">
        <w:rPr>
          <w:color w:val="000000" w:themeColor="text1"/>
        </w:rPr>
        <w:t>approximate for</w:t>
      </w:r>
      <w:r w:rsidR="0042418E">
        <w:rPr>
          <w:color w:val="000000" w:themeColor="text1"/>
        </w:rPr>
        <w:t xml:space="preserve"> innovations – scenario 1) AI (scenario 2), bitcoin (scenario 3), carbon market prices (scenario 4), commodity research bureau (CRB) prices (scenario 5), NASDAQ stock prices (scenario 6), and the rate of job openings to unemployment (scenario 7), </w:t>
      </w:r>
      <w:r w:rsidR="00B12820" w:rsidRPr="006014F4">
        <w:rPr>
          <w:color w:val="000000" w:themeColor="text1"/>
        </w:rPr>
        <w:t>respectively</w:t>
      </w:r>
      <w:r w:rsidR="00145E7F" w:rsidRPr="006014F4">
        <w:rPr>
          <w:color w:val="000000" w:themeColor="text1"/>
        </w:rPr>
        <w:t>,</w:t>
      </w:r>
      <w:r w:rsidR="00CE2560" w:rsidRPr="006014F4">
        <w:rPr>
          <w:color w:val="000000" w:themeColor="text1"/>
        </w:rPr>
        <w:t xml:space="preserve"> by </w:t>
      </w:r>
      <w:r w:rsidR="0042418E">
        <w:rPr>
          <w:color w:val="000000" w:themeColor="text1"/>
        </w:rPr>
        <w:t>+</w:t>
      </w:r>
      <w:r w:rsidR="00B12820" w:rsidRPr="006014F4">
        <w:rPr>
          <w:color w:val="000000" w:themeColor="text1"/>
        </w:rPr>
        <w:t>1</w:t>
      </w:r>
      <w:r w:rsidR="00CE2560" w:rsidRPr="006014F4">
        <w:rPr>
          <w:color w:val="000000" w:themeColor="text1"/>
        </w:rPr>
        <w:t xml:space="preserve">0%, </w:t>
      </w:r>
      <w:r w:rsidR="0042418E">
        <w:rPr>
          <w:color w:val="000000" w:themeColor="text1"/>
        </w:rPr>
        <w:t>+</w:t>
      </w:r>
      <w:r w:rsidR="00B12820" w:rsidRPr="006014F4">
        <w:rPr>
          <w:color w:val="000000" w:themeColor="text1"/>
        </w:rPr>
        <w:t>2</w:t>
      </w:r>
      <w:r w:rsidR="00CE2560" w:rsidRPr="006014F4">
        <w:rPr>
          <w:color w:val="000000" w:themeColor="text1"/>
        </w:rPr>
        <w:t xml:space="preserve">0%, </w:t>
      </w:r>
      <w:r w:rsidR="0042418E">
        <w:rPr>
          <w:color w:val="000000" w:themeColor="text1"/>
        </w:rPr>
        <w:t>+</w:t>
      </w:r>
      <w:r w:rsidR="00B12820" w:rsidRPr="006014F4">
        <w:rPr>
          <w:color w:val="000000" w:themeColor="text1"/>
        </w:rPr>
        <w:t>3</w:t>
      </w:r>
      <w:r w:rsidR="00CE2560" w:rsidRPr="006014F4">
        <w:rPr>
          <w:color w:val="000000" w:themeColor="text1"/>
        </w:rPr>
        <w:t xml:space="preserve">0%, </w:t>
      </w:r>
      <w:r w:rsidR="0042418E">
        <w:rPr>
          <w:color w:val="000000" w:themeColor="text1"/>
        </w:rPr>
        <w:t>+</w:t>
      </w:r>
      <w:r w:rsidR="00B12820" w:rsidRPr="006014F4">
        <w:rPr>
          <w:color w:val="000000" w:themeColor="text1"/>
        </w:rPr>
        <w:t>4</w:t>
      </w:r>
      <w:r w:rsidR="00CE2560" w:rsidRPr="006014F4">
        <w:rPr>
          <w:color w:val="000000" w:themeColor="text1"/>
        </w:rPr>
        <w:t xml:space="preserve">0%, </w:t>
      </w:r>
      <w:r w:rsidR="0042418E">
        <w:rPr>
          <w:color w:val="000000" w:themeColor="text1"/>
        </w:rPr>
        <w:t xml:space="preserve">and </w:t>
      </w:r>
      <w:r w:rsidR="00B12820" w:rsidRPr="006014F4">
        <w:rPr>
          <w:color w:val="000000" w:themeColor="text1"/>
        </w:rPr>
        <w:t>±5</w:t>
      </w:r>
      <w:r w:rsidR="00CE2560" w:rsidRPr="006014F4">
        <w:rPr>
          <w:color w:val="000000" w:themeColor="text1"/>
        </w:rPr>
        <w:t xml:space="preserve">0% during </w:t>
      </w:r>
      <w:r w:rsidR="00882EC3" w:rsidRPr="006014F4">
        <w:rPr>
          <w:color w:val="000000" w:themeColor="text1"/>
        </w:rPr>
        <w:t xml:space="preserve">the </w:t>
      </w:r>
      <w:r w:rsidR="0042418E">
        <w:rPr>
          <w:color w:val="000000" w:themeColor="text1"/>
        </w:rPr>
        <w:t>five weeks</w:t>
      </w:r>
      <w:r w:rsidR="00882EC3" w:rsidRPr="006014F4">
        <w:rPr>
          <w:color w:val="000000" w:themeColor="text1"/>
        </w:rPr>
        <w:t xml:space="preserve"> </w:t>
      </w:r>
      <w:r w:rsidR="0042418E">
        <w:rPr>
          <w:color w:val="000000" w:themeColor="text1"/>
        </w:rPr>
        <w:t>11/01/2022 – 11/29/2022.</w:t>
      </w:r>
      <w:r w:rsidR="00CE2560" w:rsidRPr="006014F4">
        <w:rPr>
          <w:color w:val="000000" w:themeColor="text1"/>
        </w:rPr>
        <w:t xml:space="preserve"> </w:t>
      </w:r>
      <w:bookmarkStart w:id="10" w:name="_Hlk88644516"/>
      <w:bookmarkStart w:id="11" w:name="_Hlk145488316"/>
    </w:p>
    <w:p w14:paraId="382E9276" w14:textId="77777777" w:rsidR="0042418E" w:rsidRDefault="0042418E" w:rsidP="0023454C">
      <w:pPr>
        <w:suppressAutoHyphens/>
        <w:jc w:val="both"/>
        <w:rPr>
          <w:color w:val="000000" w:themeColor="text1"/>
        </w:rPr>
      </w:pPr>
    </w:p>
    <w:p w14:paraId="39D6C8AE" w14:textId="279067E5" w:rsidR="005A6331" w:rsidRPr="009E17E7" w:rsidRDefault="005A6331" w:rsidP="005A6331">
      <w:pPr>
        <w:tabs>
          <w:tab w:val="left" w:pos="2130"/>
        </w:tabs>
        <w:spacing w:line="480" w:lineRule="auto"/>
        <w:jc w:val="center"/>
        <w:rPr>
          <w:b/>
          <w:bCs/>
        </w:rPr>
      </w:pPr>
      <w:r w:rsidRPr="009E17E7">
        <w:rPr>
          <w:b/>
          <w:bCs/>
        </w:rPr>
        <w:t xml:space="preserve">Figure </w:t>
      </w:r>
      <w:r>
        <w:rPr>
          <w:b/>
          <w:bCs/>
        </w:rPr>
        <w:t xml:space="preserve">2: </w:t>
      </w:r>
      <w:r w:rsidRPr="009E17E7">
        <w:rPr>
          <w:b/>
          <w:color w:val="000000"/>
          <w:shd w:val="clear" w:color="auto" w:fill="FFFFFF"/>
        </w:rPr>
        <w:t>Forecasts for alternative scenarios</w:t>
      </w:r>
    </w:p>
    <w:p w14:paraId="6AA602F1" w14:textId="3DFF415F" w:rsidR="00BE6E58" w:rsidRDefault="005A6331" w:rsidP="005A6331">
      <w:pPr>
        <w:suppressAutoHyphens/>
        <w:jc w:val="center"/>
      </w:pPr>
      <w:r>
        <w:object w:dxaOrig="10152" w:dyaOrig="3864" w14:anchorId="1FE32721">
          <v:shape id="_x0000_i1026" type="#_x0000_t75" style="width:463.65pt;height:176.2pt" o:ole="">
            <v:imagedata r:id="rId13" o:title=""/>
          </v:shape>
          <o:OLEObject Type="Embed" ProgID="Unknown" ShapeID="_x0000_i1026" DrawAspect="Content" ObjectID="_1768371275" r:id="rId14"/>
        </w:object>
      </w:r>
    </w:p>
    <w:p w14:paraId="7CDD7618" w14:textId="77777777" w:rsidR="005A6331" w:rsidRPr="009E17E7" w:rsidRDefault="005A6331" w:rsidP="005A6331">
      <w:pPr>
        <w:spacing w:before="60" w:after="60"/>
        <w:jc w:val="right"/>
        <w:rPr>
          <w:color w:val="000000" w:themeColor="text1"/>
          <w:sz w:val="18"/>
          <w:szCs w:val="18"/>
        </w:rPr>
      </w:pPr>
      <w:r w:rsidRPr="009E17E7">
        <w:rPr>
          <w:color w:val="000000" w:themeColor="text1"/>
          <w:sz w:val="18"/>
          <w:szCs w:val="18"/>
        </w:rPr>
        <w:t>Source: authors’ calculations.</w:t>
      </w:r>
    </w:p>
    <w:p w14:paraId="570877AB" w14:textId="77777777" w:rsidR="005A6331" w:rsidRPr="009E17E7" w:rsidRDefault="005A6331" w:rsidP="005A6331">
      <w:pPr>
        <w:suppressAutoHyphens/>
        <w:autoSpaceDE w:val="0"/>
        <w:autoSpaceDN w:val="0"/>
        <w:adjustRightInd w:val="0"/>
        <w:jc w:val="both"/>
        <w:rPr>
          <w:rFonts w:eastAsiaTheme="minorHAnsi"/>
          <w:color w:val="000000" w:themeColor="text1"/>
          <w:sz w:val="18"/>
          <w:szCs w:val="18"/>
        </w:rPr>
      </w:pPr>
      <w:r w:rsidRPr="009E17E7">
        <w:rPr>
          <w:i/>
          <w:color w:val="000000" w:themeColor="text1"/>
          <w:sz w:val="18"/>
          <w:szCs w:val="18"/>
        </w:rPr>
        <w:t xml:space="preserve">Note: </w:t>
      </w:r>
      <w:r w:rsidRPr="009E17E7">
        <w:rPr>
          <w:rFonts w:eastAsiaTheme="minorHAnsi"/>
          <w:color w:val="000000" w:themeColor="text1"/>
          <w:sz w:val="18"/>
          <w:szCs w:val="18"/>
        </w:rPr>
        <w:t>Figure 1a plots the relationship between the</w:t>
      </w:r>
      <w:r>
        <w:rPr>
          <w:rFonts w:eastAsiaTheme="minorHAnsi"/>
          <w:color w:val="000000" w:themeColor="text1"/>
          <w:sz w:val="18"/>
          <w:szCs w:val="18"/>
        </w:rPr>
        <w:t xml:space="preserve"> AI and</w:t>
      </w:r>
      <w:r w:rsidRPr="009E17E7">
        <w:rPr>
          <w:rFonts w:eastAsiaTheme="minorHAnsi"/>
          <w:color w:val="000000" w:themeColor="text1"/>
          <w:sz w:val="18"/>
          <w:szCs w:val="18"/>
        </w:rPr>
        <w:t xml:space="preserve"> </w:t>
      </w:r>
      <w:r>
        <w:rPr>
          <w:rFonts w:eastAsiaTheme="minorHAnsi"/>
          <w:color w:val="000000" w:themeColor="text1"/>
          <w:sz w:val="18"/>
          <w:szCs w:val="18"/>
        </w:rPr>
        <w:t xml:space="preserve">Bitcoin </w:t>
      </w:r>
      <w:r w:rsidRPr="009E17E7">
        <w:rPr>
          <w:rFonts w:eastAsiaTheme="minorHAnsi"/>
          <w:color w:val="000000" w:themeColor="text1"/>
          <w:sz w:val="18"/>
          <w:szCs w:val="18"/>
        </w:rPr>
        <w:t xml:space="preserve">in the US for </w:t>
      </w:r>
      <w:r>
        <w:rPr>
          <w:rFonts w:eastAsiaTheme="minorHAnsi"/>
          <w:color w:val="000000" w:themeColor="text1"/>
          <w:sz w:val="18"/>
          <w:szCs w:val="18"/>
        </w:rPr>
        <w:t>2021</w:t>
      </w:r>
      <w:r w:rsidRPr="009E17E7">
        <w:rPr>
          <w:rFonts w:eastAsiaTheme="minorHAnsi"/>
          <w:color w:val="000000" w:themeColor="text1"/>
          <w:sz w:val="18"/>
          <w:szCs w:val="18"/>
        </w:rPr>
        <w:t>-202</w:t>
      </w:r>
      <w:r>
        <w:rPr>
          <w:rFonts w:eastAsiaTheme="minorHAnsi"/>
          <w:color w:val="000000" w:themeColor="text1"/>
          <w:sz w:val="18"/>
          <w:szCs w:val="18"/>
        </w:rPr>
        <w:t>2</w:t>
      </w:r>
      <w:r w:rsidRPr="009E17E7">
        <w:rPr>
          <w:rFonts w:eastAsiaTheme="minorHAnsi"/>
          <w:color w:val="000000" w:themeColor="text1"/>
          <w:sz w:val="18"/>
          <w:szCs w:val="18"/>
        </w:rPr>
        <w:t xml:space="preserve">. Figure 1b plots the </w:t>
      </w:r>
      <w:r>
        <w:rPr>
          <w:rFonts w:eastAsiaTheme="minorHAnsi"/>
          <w:color w:val="000000" w:themeColor="text1"/>
          <w:sz w:val="18"/>
          <w:szCs w:val="18"/>
        </w:rPr>
        <w:t>Bitcoin</w:t>
      </w:r>
      <w:r w:rsidRPr="009E17E7">
        <w:rPr>
          <w:rFonts w:eastAsiaTheme="minorHAnsi"/>
          <w:color w:val="000000" w:themeColor="text1"/>
          <w:sz w:val="18"/>
          <w:szCs w:val="18"/>
        </w:rPr>
        <w:t xml:space="preserve"> against the</w:t>
      </w:r>
      <w:r>
        <w:rPr>
          <w:rFonts w:eastAsiaTheme="minorHAnsi"/>
          <w:color w:val="000000" w:themeColor="text1"/>
          <w:sz w:val="18"/>
          <w:szCs w:val="18"/>
        </w:rPr>
        <w:t xml:space="preserve"> </w:t>
      </w:r>
      <w:r w:rsidRPr="005A6331">
        <w:rPr>
          <w:rFonts w:eastAsiaTheme="minorHAnsi"/>
          <w:color w:val="000000" w:themeColor="text1"/>
          <w:sz w:val="18"/>
          <w:szCs w:val="18"/>
        </w:rPr>
        <w:t>AI</w:t>
      </w:r>
      <w:r w:rsidRPr="009E17E7">
        <w:rPr>
          <w:rFonts w:eastAsiaTheme="minorHAnsi"/>
          <w:color w:val="000000" w:themeColor="text1"/>
          <w:sz w:val="18"/>
          <w:szCs w:val="18"/>
        </w:rPr>
        <w:t xml:space="preserve">. </w:t>
      </w:r>
    </w:p>
    <w:p w14:paraId="680F4F57" w14:textId="77777777" w:rsidR="0042418E" w:rsidRDefault="0042418E" w:rsidP="0023454C">
      <w:pPr>
        <w:suppressAutoHyphens/>
        <w:jc w:val="both"/>
        <w:rPr>
          <w:color w:val="000000" w:themeColor="text1"/>
        </w:rPr>
      </w:pPr>
    </w:p>
    <w:p w14:paraId="2F06989C" w14:textId="255998EA" w:rsidR="006014F4" w:rsidRDefault="00FE4F98" w:rsidP="0023454C">
      <w:pPr>
        <w:suppressAutoHyphens/>
        <w:jc w:val="both"/>
      </w:pPr>
      <w:r w:rsidRPr="006014F4">
        <w:t xml:space="preserve">The </w:t>
      </w:r>
      <w:r w:rsidR="0042418E">
        <w:t xml:space="preserve">simulation scenarios </w:t>
      </w:r>
      <w:r w:rsidRPr="006014F4">
        <w:t>show</w:t>
      </w:r>
      <w:r w:rsidR="0023454C" w:rsidRPr="006014F4">
        <w:t>:</w:t>
      </w:r>
      <w:r w:rsidRPr="006014F4">
        <w:t xml:space="preserve"> </w:t>
      </w:r>
      <w:r w:rsidR="0023454C" w:rsidRPr="006014F4">
        <w:t xml:space="preserve">(a) </w:t>
      </w:r>
      <w:r w:rsidR="005A6331">
        <w:rPr>
          <w:color w:val="000000" w:themeColor="text1"/>
        </w:rPr>
        <w:t xml:space="preserve">AI and commodity prices impact GDP growth, starting after two weeks, (b) </w:t>
      </w:r>
      <w:r w:rsidR="0023454C" w:rsidRPr="006014F4">
        <w:rPr>
          <w:color w:val="000000" w:themeColor="text1"/>
        </w:rPr>
        <w:t xml:space="preserve"> </w:t>
      </w:r>
      <w:r w:rsidR="005A6331">
        <w:rPr>
          <w:color w:val="000000" w:themeColor="text1"/>
        </w:rPr>
        <w:t xml:space="preserve">AI increases job openings immediately, (c) the NASDAQ stock market impacts positively AI, (d) NASDAQ creates oscillations in carbon prices, and CRB increases carbon prices, </w:t>
      </w:r>
      <w:r w:rsidR="005A6331">
        <w:rPr>
          <w:color w:val="000000" w:themeColor="text1"/>
        </w:rPr>
        <w:lastRenderedPageBreak/>
        <w:t xml:space="preserve">(e) NASDAQ forecasts to increase CRB prices, (f) AI forecasts to create oscillations in NASDAQ market, and (g) innovations are impacted positively from AI, CRB, and NASDAQ from the first week. </w:t>
      </w:r>
      <w:r w:rsidR="00DA7D9A" w:rsidRPr="006014F4">
        <w:t xml:space="preserve">Overall, </w:t>
      </w:r>
      <w:r w:rsidR="0023454C" w:rsidRPr="006014F4">
        <w:t>the</w:t>
      </w:r>
      <w:r w:rsidR="00DA7D9A" w:rsidRPr="006014F4">
        <w:t xml:space="preserve"> </w:t>
      </w:r>
      <w:r w:rsidR="005A6331">
        <w:t xml:space="preserve">AI </w:t>
      </w:r>
      <w:r w:rsidR="00DA7D9A" w:rsidRPr="006014F4">
        <w:t xml:space="preserve">model </w:t>
      </w:r>
      <w:r w:rsidR="005A6331">
        <w:t>forecasts to increase in the GDP, jobs to unemployment, innovations, and Bitcoin, from the second week, and lowers carbon and CRB prices</w:t>
      </w:r>
      <w:r w:rsidR="00DA7D9A" w:rsidRPr="006014F4">
        <w:t xml:space="preserve">. </w:t>
      </w:r>
    </w:p>
    <w:p w14:paraId="4A057A21" w14:textId="77777777" w:rsidR="005A6331" w:rsidRPr="006014F4" w:rsidRDefault="005A6331" w:rsidP="0023454C">
      <w:pPr>
        <w:suppressAutoHyphens/>
        <w:jc w:val="both"/>
      </w:pPr>
    </w:p>
    <w:p w14:paraId="07C80492" w14:textId="47C362F5" w:rsidR="00240D3D" w:rsidRPr="006014F4" w:rsidRDefault="005A6331" w:rsidP="008B65B4">
      <w:pPr>
        <w:pStyle w:val="ListParagraph"/>
        <w:numPr>
          <w:ilvl w:val="1"/>
          <w:numId w:val="17"/>
        </w:numPr>
        <w:spacing w:line="480" w:lineRule="auto"/>
        <w:ind w:left="788" w:hanging="431"/>
        <w:rPr>
          <w:i/>
          <w:iCs/>
          <w:color w:val="000000" w:themeColor="text1"/>
        </w:rPr>
      </w:pPr>
      <w:bookmarkStart w:id="12" w:name="_Hlk88644592"/>
      <w:bookmarkEnd w:id="10"/>
      <w:bookmarkEnd w:id="11"/>
      <w:r>
        <w:rPr>
          <w:i/>
          <w:iCs/>
          <w:color w:val="000000" w:themeColor="text1"/>
        </w:rPr>
        <w:t>Variance decomposition</w:t>
      </w:r>
    </w:p>
    <w:p w14:paraId="4E543AB0" w14:textId="206A3216" w:rsidR="00A410BB" w:rsidRDefault="005A6331" w:rsidP="002264C2">
      <w:pPr>
        <w:suppressAutoHyphens/>
        <w:jc w:val="both"/>
        <w:rPr>
          <w:color w:val="000000" w:themeColor="text1"/>
        </w:rPr>
      </w:pPr>
      <w:r w:rsidRPr="005A6331">
        <w:t xml:space="preserve">We fully account for dynamic effects when we decompose </w:t>
      </w:r>
      <w:r>
        <w:t xml:space="preserve">the </w:t>
      </w:r>
      <w:r w:rsidRPr="005A6331">
        <w:t>variation in any endogenous variable into its sources using the estimated model and the calculated impulse response functions for historical shocks</w:t>
      </w:r>
      <w:r w:rsidR="00A410BB" w:rsidRPr="006014F4">
        <w:rPr>
          <w:color w:val="000000" w:themeColor="text1"/>
        </w:rPr>
        <w:t>.</w:t>
      </w:r>
    </w:p>
    <w:p w14:paraId="2EFCB8C4" w14:textId="77777777" w:rsidR="005A6331" w:rsidRDefault="005A6331" w:rsidP="002264C2">
      <w:pPr>
        <w:suppressAutoHyphens/>
        <w:jc w:val="both"/>
        <w:rPr>
          <w:color w:val="000000" w:themeColor="text1"/>
        </w:rPr>
      </w:pPr>
    </w:p>
    <w:p w14:paraId="5949E20F" w14:textId="3DC97C43" w:rsidR="007C5F03" w:rsidRDefault="007C5F03" w:rsidP="007C5F03">
      <w:pPr>
        <w:autoSpaceDE w:val="0"/>
        <w:autoSpaceDN w:val="0"/>
        <w:adjustRightInd w:val="0"/>
        <w:jc w:val="center"/>
        <w:rPr>
          <w:b/>
          <w:color w:val="000000" w:themeColor="text1"/>
        </w:rPr>
      </w:pPr>
      <w:r w:rsidRPr="006014F4">
        <w:rPr>
          <w:b/>
          <w:color w:val="000000" w:themeColor="text1"/>
        </w:rPr>
        <w:t xml:space="preserve">Figure </w:t>
      </w:r>
      <w:r w:rsidR="00782580">
        <w:rPr>
          <w:b/>
          <w:color w:val="000000" w:themeColor="text1"/>
        </w:rPr>
        <w:t>3</w:t>
      </w:r>
      <w:r w:rsidRPr="006014F4">
        <w:rPr>
          <w:b/>
          <w:color w:val="000000" w:themeColor="text1"/>
        </w:rPr>
        <w:t xml:space="preserve">: </w:t>
      </w:r>
      <w:r w:rsidR="005A6331">
        <w:rPr>
          <w:b/>
          <w:color w:val="000000" w:themeColor="text1"/>
        </w:rPr>
        <w:t xml:space="preserve">The sources of variation </w:t>
      </w:r>
    </w:p>
    <w:p w14:paraId="1A4957D2" w14:textId="63801ADF" w:rsidR="005A6331" w:rsidRPr="006014F4" w:rsidRDefault="00782580" w:rsidP="007C5F03">
      <w:pPr>
        <w:autoSpaceDE w:val="0"/>
        <w:autoSpaceDN w:val="0"/>
        <w:adjustRightInd w:val="0"/>
        <w:jc w:val="center"/>
        <w:rPr>
          <w:b/>
          <w:color w:val="000000" w:themeColor="text1"/>
        </w:rPr>
      </w:pPr>
      <w:r>
        <w:object w:dxaOrig="10236" w:dyaOrig="8821" w14:anchorId="3C9DD02B">
          <v:shape id="_x0000_i1027" type="#_x0000_t75" style="width:468pt;height:391.65pt" o:ole="">
            <v:imagedata r:id="rId15" o:title="" croptop="1812f"/>
          </v:shape>
          <o:OLEObject Type="Embed" ProgID="Unknown" ShapeID="_x0000_i1027" DrawAspect="Content" ObjectID="_1768371276" r:id="rId16"/>
        </w:object>
      </w:r>
    </w:p>
    <w:p w14:paraId="6A4877B1" w14:textId="77777777" w:rsidR="007C5F03" w:rsidRDefault="007C5F03" w:rsidP="007C5F03">
      <w:pPr>
        <w:autoSpaceDE w:val="0"/>
        <w:autoSpaceDN w:val="0"/>
        <w:adjustRightInd w:val="0"/>
        <w:jc w:val="center"/>
        <w:rPr>
          <w:b/>
          <w:color w:val="000000" w:themeColor="text1"/>
          <w:sz w:val="22"/>
          <w:szCs w:val="22"/>
        </w:rPr>
      </w:pPr>
    </w:p>
    <w:bookmarkEnd w:id="12"/>
    <w:p w14:paraId="4995B4AB" w14:textId="68102784" w:rsidR="00FA3B62" w:rsidRDefault="00FA3B62" w:rsidP="002750CF">
      <w:pPr>
        <w:jc w:val="right"/>
        <w:rPr>
          <w:sz w:val="16"/>
          <w:szCs w:val="16"/>
        </w:rPr>
      </w:pPr>
      <w:r>
        <w:rPr>
          <w:sz w:val="16"/>
          <w:szCs w:val="16"/>
        </w:rPr>
        <w:t>Source: Authors’ calculations.</w:t>
      </w:r>
    </w:p>
    <w:p w14:paraId="64FC51B9" w14:textId="60330C6A" w:rsidR="00D84650" w:rsidRDefault="00D84650" w:rsidP="00D84650">
      <w:pPr>
        <w:jc w:val="both"/>
        <w:rPr>
          <w:sz w:val="16"/>
          <w:szCs w:val="16"/>
        </w:rPr>
      </w:pPr>
      <w:r>
        <w:rPr>
          <w:i/>
          <w:iCs/>
          <w:sz w:val="16"/>
          <w:szCs w:val="16"/>
        </w:rPr>
        <w:t xml:space="preserve">Note: </w:t>
      </w:r>
      <w:r>
        <w:rPr>
          <w:sz w:val="16"/>
          <w:szCs w:val="16"/>
        </w:rPr>
        <w:t xml:space="preserve">The figure shows a decomposition of the sources of variables, 10 periods, based on the impulse response functions. </w:t>
      </w:r>
      <w:r w:rsidRPr="00D84650">
        <w:rPr>
          <w:sz w:val="16"/>
          <w:szCs w:val="16"/>
        </w:rPr>
        <w:t>The colored segments of each bar represent the fully dynamic contribution of each exogenous</w:t>
      </w:r>
      <w:r w:rsidR="0017511D">
        <w:rPr>
          <w:sz w:val="16"/>
          <w:szCs w:val="16"/>
        </w:rPr>
        <w:t xml:space="preserve"> </w:t>
      </w:r>
      <w:proofErr w:type="gramStart"/>
      <w:r w:rsidR="0017511D">
        <w:rPr>
          <w:sz w:val="16"/>
          <w:szCs w:val="16"/>
        </w:rPr>
        <w:t>shocks</w:t>
      </w:r>
      <w:proofErr w:type="gramEnd"/>
      <w:r w:rsidR="0017511D">
        <w:rPr>
          <w:sz w:val="16"/>
          <w:szCs w:val="16"/>
        </w:rPr>
        <w:t xml:space="preserve"> to</w:t>
      </w:r>
      <w:r w:rsidRPr="00D84650">
        <w:rPr>
          <w:sz w:val="16"/>
          <w:szCs w:val="16"/>
        </w:rPr>
        <w:t xml:space="preserve"> variable</w:t>
      </w:r>
      <w:r w:rsidR="0017511D">
        <w:rPr>
          <w:sz w:val="16"/>
          <w:szCs w:val="16"/>
        </w:rPr>
        <w:t xml:space="preserve"> fluctuations</w:t>
      </w:r>
      <w:r w:rsidRPr="00D84650">
        <w:rPr>
          <w:sz w:val="16"/>
          <w:szCs w:val="16"/>
        </w:rPr>
        <w:t xml:space="preserve"> during that </w:t>
      </w:r>
      <w:proofErr w:type="gramStart"/>
      <w:r w:rsidRPr="00D84650">
        <w:rPr>
          <w:sz w:val="16"/>
          <w:szCs w:val="16"/>
        </w:rPr>
        <w:t>particular period</w:t>
      </w:r>
      <w:proofErr w:type="gramEnd"/>
      <w:r w:rsidRPr="00D84650">
        <w:rPr>
          <w:sz w:val="16"/>
          <w:szCs w:val="16"/>
        </w:rPr>
        <w:t>.</w:t>
      </w:r>
    </w:p>
    <w:p w14:paraId="1D79E33A" w14:textId="77777777" w:rsidR="00782580" w:rsidRDefault="00782580" w:rsidP="00782580">
      <w:pPr>
        <w:autoSpaceDE w:val="0"/>
        <w:autoSpaceDN w:val="0"/>
        <w:adjustRightInd w:val="0"/>
        <w:jc w:val="both"/>
        <w:rPr>
          <w:sz w:val="16"/>
          <w:szCs w:val="16"/>
        </w:rPr>
      </w:pPr>
    </w:p>
    <w:p w14:paraId="1CB8DF28" w14:textId="77777777" w:rsidR="00782580" w:rsidRDefault="00782580" w:rsidP="00782580">
      <w:pPr>
        <w:autoSpaceDE w:val="0"/>
        <w:autoSpaceDN w:val="0"/>
        <w:adjustRightInd w:val="0"/>
        <w:jc w:val="both"/>
        <w:rPr>
          <w:sz w:val="16"/>
          <w:szCs w:val="16"/>
        </w:rPr>
      </w:pPr>
    </w:p>
    <w:p w14:paraId="22081FA9" w14:textId="77777777" w:rsidR="00782580" w:rsidRDefault="00782580" w:rsidP="00782580">
      <w:pPr>
        <w:autoSpaceDE w:val="0"/>
        <w:autoSpaceDN w:val="0"/>
        <w:adjustRightInd w:val="0"/>
        <w:jc w:val="both"/>
        <w:rPr>
          <w:sz w:val="16"/>
          <w:szCs w:val="16"/>
        </w:rPr>
      </w:pPr>
    </w:p>
    <w:p w14:paraId="7650B43B" w14:textId="77777777" w:rsidR="00782580" w:rsidRDefault="00782580" w:rsidP="00782580">
      <w:pPr>
        <w:autoSpaceDE w:val="0"/>
        <w:autoSpaceDN w:val="0"/>
        <w:adjustRightInd w:val="0"/>
        <w:jc w:val="both"/>
        <w:rPr>
          <w:sz w:val="16"/>
          <w:szCs w:val="16"/>
        </w:rPr>
      </w:pPr>
    </w:p>
    <w:p w14:paraId="2EB1956F" w14:textId="1AA6E791" w:rsidR="00CE2560" w:rsidRDefault="00782580" w:rsidP="00782580">
      <w:pPr>
        <w:autoSpaceDE w:val="0"/>
        <w:autoSpaceDN w:val="0"/>
        <w:adjustRightInd w:val="0"/>
        <w:jc w:val="both"/>
        <w:rPr>
          <w:shd w:val="clear" w:color="auto" w:fill="FFFFFF"/>
        </w:rPr>
      </w:pPr>
      <w:r>
        <w:lastRenderedPageBreak/>
        <w:t xml:space="preserve">The NASDAQ stock market prices contribute a little to the movement of AI: 2.83% in 10 periods. The AI’s </w:t>
      </w:r>
      <w:r>
        <w:rPr>
          <w:color w:val="000000" w:themeColor="text1"/>
          <w:shd w:val="clear" w:color="auto" w:fill="FFFFFF"/>
        </w:rPr>
        <w:t>c</w:t>
      </w:r>
      <w:r w:rsidRPr="00782580">
        <w:rPr>
          <w:color w:val="000000" w:themeColor="text1"/>
          <w:shd w:val="clear" w:color="auto" w:fill="FFFFFF"/>
        </w:rPr>
        <w:t>ontributi</w:t>
      </w:r>
      <w:r>
        <w:rPr>
          <w:color w:val="000000" w:themeColor="text1"/>
          <w:shd w:val="clear" w:color="auto" w:fill="FFFFFF"/>
        </w:rPr>
        <w:t>on</w:t>
      </w:r>
      <w:r w:rsidRPr="00782580">
        <w:rPr>
          <w:color w:val="000000" w:themeColor="text1"/>
          <w:shd w:val="clear" w:color="auto" w:fill="FFFFFF"/>
        </w:rPr>
        <w:t xml:space="preserve"> to the </w:t>
      </w:r>
      <w:r>
        <w:rPr>
          <w:color w:val="000000" w:themeColor="text1"/>
          <w:shd w:val="clear" w:color="auto" w:fill="FFFFFF"/>
        </w:rPr>
        <w:t>NASDAQ</w:t>
      </w:r>
      <w:r w:rsidRPr="00782580">
        <w:rPr>
          <w:color w:val="000000" w:themeColor="text1"/>
          <w:shd w:val="clear" w:color="auto" w:fill="FFFFFF"/>
        </w:rPr>
        <w:t xml:space="preserve"> decomposition </w:t>
      </w:r>
      <w:r>
        <w:rPr>
          <w:color w:val="000000" w:themeColor="text1"/>
          <w:shd w:val="clear" w:color="auto" w:fill="FFFFFF"/>
        </w:rPr>
        <w:t>is</w:t>
      </w:r>
      <w:r w:rsidRPr="00782580">
        <w:rPr>
          <w:color w:val="000000" w:themeColor="text1"/>
          <w:shd w:val="clear" w:color="auto" w:fill="FFFFFF"/>
        </w:rPr>
        <w:t xml:space="preserve"> significant</w:t>
      </w:r>
      <w:r>
        <w:rPr>
          <w:color w:val="000000" w:themeColor="text1"/>
          <w:shd w:val="clear" w:color="auto" w:fill="FFFFFF"/>
        </w:rPr>
        <w:t xml:space="preserve"> even at the very start 68.57</w:t>
      </w:r>
      <w:r w:rsidRPr="00782580">
        <w:rPr>
          <w:color w:val="000000" w:themeColor="text1"/>
          <w:shd w:val="clear" w:color="auto" w:fill="FFFFFF"/>
        </w:rPr>
        <w:t xml:space="preserve">% and </w:t>
      </w:r>
      <w:r>
        <w:rPr>
          <w:color w:val="000000" w:themeColor="text1"/>
          <w:shd w:val="clear" w:color="auto" w:fill="FFFFFF"/>
        </w:rPr>
        <w:t>82</w:t>
      </w:r>
      <w:r w:rsidRPr="00782580">
        <w:rPr>
          <w:color w:val="000000" w:themeColor="text1"/>
          <w:shd w:val="clear" w:color="auto" w:fill="FFFFFF"/>
        </w:rPr>
        <w:t>.</w:t>
      </w:r>
      <w:r>
        <w:rPr>
          <w:color w:val="000000" w:themeColor="text1"/>
          <w:shd w:val="clear" w:color="auto" w:fill="FFFFFF"/>
        </w:rPr>
        <w:t>18</w:t>
      </w:r>
      <w:r w:rsidRPr="00782580">
        <w:rPr>
          <w:color w:val="000000" w:themeColor="text1"/>
          <w:shd w:val="clear" w:color="auto" w:fill="FFFFFF"/>
        </w:rPr>
        <w:t xml:space="preserve">% </w:t>
      </w:r>
      <w:r>
        <w:rPr>
          <w:color w:val="000000" w:themeColor="text1"/>
          <w:shd w:val="clear" w:color="auto" w:fill="FFFFFF"/>
        </w:rPr>
        <w:t>a</w:t>
      </w:r>
      <w:r w:rsidRPr="00782580">
        <w:rPr>
          <w:color w:val="000000" w:themeColor="text1"/>
          <w:shd w:val="clear" w:color="auto" w:fill="FFFFFF"/>
        </w:rPr>
        <w:t>fter 1</w:t>
      </w:r>
      <w:r>
        <w:rPr>
          <w:color w:val="000000" w:themeColor="text1"/>
          <w:shd w:val="clear" w:color="auto" w:fill="FFFFFF"/>
        </w:rPr>
        <w:t>0</w:t>
      </w:r>
      <w:r w:rsidRPr="00782580">
        <w:rPr>
          <w:bCs/>
          <w:color w:val="000000" w:themeColor="text1"/>
          <w:shd w:val="clear" w:color="auto" w:fill="FFFFFF"/>
        </w:rPr>
        <w:t>-</w:t>
      </w:r>
      <w:r>
        <w:rPr>
          <w:color w:val="000000" w:themeColor="text1"/>
          <w:shd w:val="clear" w:color="auto" w:fill="FFFFFF"/>
        </w:rPr>
        <w:t>week</w:t>
      </w:r>
      <w:r w:rsidRPr="00782580">
        <w:rPr>
          <w:bCs/>
          <w:color w:val="000000" w:themeColor="text1"/>
          <w:shd w:val="clear" w:color="auto" w:fill="FFFFFF"/>
        </w:rPr>
        <w:t xml:space="preserve"> </w:t>
      </w:r>
      <w:r w:rsidRPr="00782580">
        <w:rPr>
          <w:color w:val="000000" w:themeColor="text1"/>
          <w:shd w:val="clear" w:color="auto" w:fill="FFFFFF"/>
        </w:rPr>
        <w:t>horizons</w:t>
      </w:r>
      <w:r>
        <w:rPr>
          <w:color w:val="000000" w:themeColor="text1"/>
          <w:shd w:val="clear" w:color="auto" w:fill="FFFFFF"/>
        </w:rPr>
        <w:t>.  T</w:t>
      </w:r>
      <w:r w:rsidRPr="00782580">
        <w:rPr>
          <w:color w:val="000000" w:themeColor="text1"/>
          <w:shd w:val="clear" w:color="auto" w:fill="FFFFFF"/>
        </w:rPr>
        <w:t xml:space="preserve">he </w:t>
      </w:r>
      <w:r>
        <w:rPr>
          <w:bCs/>
          <w:color w:val="000000" w:themeColor="text1"/>
          <w:shd w:val="clear" w:color="auto" w:fill="FFFFFF"/>
        </w:rPr>
        <w:t xml:space="preserve">AI contributions and their associated shocks to the carbon price increased from 3.94% to 32.22% in 10 weeks. </w:t>
      </w:r>
      <w:r w:rsidRPr="00782580">
        <w:rPr>
          <w:color w:val="000000" w:themeColor="text1"/>
          <w:shd w:val="clear" w:color="auto" w:fill="FFFFFF"/>
        </w:rPr>
        <w:t xml:space="preserve">Meanwhile, the </w:t>
      </w:r>
      <w:r>
        <w:rPr>
          <w:color w:val="000000" w:themeColor="text1"/>
          <w:shd w:val="clear" w:color="auto" w:fill="FFFFFF"/>
        </w:rPr>
        <w:t xml:space="preserve">Bitcoin and jobs to unemployment to carbon price movement rise to </w:t>
      </w:r>
      <w:r w:rsidRPr="00782580">
        <w:rPr>
          <w:color w:val="000000" w:themeColor="text1"/>
          <w:shd w:val="clear" w:color="auto" w:fill="FFFFFF"/>
        </w:rPr>
        <w:t xml:space="preserve">capital stock and human capital </w:t>
      </w:r>
      <w:r w:rsidRPr="00782580">
        <w:rPr>
          <w:bCs/>
          <w:color w:val="000000" w:themeColor="text1"/>
          <w:shd w:val="clear" w:color="auto" w:fill="FFFFFF"/>
        </w:rPr>
        <w:t>contributions</w:t>
      </w:r>
      <w:r w:rsidRPr="00782580">
        <w:rPr>
          <w:color w:val="000000" w:themeColor="text1"/>
          <w:shd w:val="clear" w:color="auto" w:fill="FFFFFF"/>
        </w:rPr>
        <w:t xml:space="preserve"> and their associated shocks to tourism </w:t>
      </w:r>
      <w:r w:rsidRPr="00782580">
        <w:rPr>
          <w:bCs/>
          <w:color w:val="000000" w:themeColor="text1"/>
          <w:shd w:val="clear" w:color="auto" w:fill="FFFFFF"/>
        </w:rPr>
        <w:t>development rise</w:t>
      </w:r>
      <w:r w:rsidRPr="00782580">
        <w:rPr>
          <w:color w:val="000000" w:themeColor="text1"/>
          <w:shd w:val="clear" w:color="auto" w:fill="FFFFFF"/>
        </w:rPr>
        <w:t xml:space="preserve"> to </w:t>
      </w:r>
      <w:r>
        <w:rPr>
          <w:color w:val="000000" w:themeColor="text1"/>
          <w:shd w:val="clear" w:color="auto" w:fill="FFFFFF"/>
        </w:rPr>
        <w:t>8.13</w:t>
      </w:r>
      <w:r w:rsidRPr="00782580">
        <w:rPr>
          <w:color w:val="000000" w:themeColor="text1"/>
          <w:shd w:val="clear" w:color="auto" w:fill="FFFFFF"/>
        </w:rPr>
        <w:t xml:space="preserve">% and </w:t>
      </w:r>
      <w:r>
        <w:rPr>
          <w:color w:val="000000" w:themeColor="text1"/>
          <w:shd w:val="clear" w:color="auto" w:fill="FFFFFF"/>
        </w:rPr>
        <w:t>5.46</w:t>
      </w:r>
      <w:r w:rsidRPr="00782580">
        <w:rPr>
          <w:color w:val="000000" w:themeColor="text1"/>
          <w:shd w:val="clear" w:color="auto" w:fill="FFFFFF"/>
        </w:rPr>
        <w:t>%, respectively</w:t>
      </w:r>
      <w:r>
        <w:rPr>
          <w:color w:val="000000" w:themeColor="text1"/>
          <w:shd w:val="clear" w:color="auto" w:fill="FFFFFF"/>
        </w:rPr>
        <w:t>, a</w:t>
      </w:r>
      <w:r w:rsidRPr="00782580">
        <w:rPr>
          <w:color w:val="000000" w:themeColor="text1"/>
          <w:shd w:val="clear" w:color="auto" w:fill="FFFFFF"/>
        </w:rPr>
        <w:t xml:space="preserve">t </w:t>
      </w:r>
      <w:r>
        <w:rPr>
          <w:color w:val="000000" w:themeColor="text1"/>
          <w:shd w:val="clear" w:color="auto" w:fill="FFFFFF"/>
        </w:rPr>
        <w:t>10</w:t>
      </w:r>
      <w:r w:rsidRPr="00782580">
        <w:rPr>
          <w:color w:val="000000" w:themeColor="text1"/>
          <w:shd w:val="clear" w:color="auto" w:fill="FFFFFF"/>
        </w:rPr>
        <w:t>-</w:t>
      </w:r>
      <w:r>
        <w:rPr>
          <w:color w:val="000000" w:themeColor="text1"/>
          <w:shd w:val="clear" w:color="auto" w:fill="FFFFFF"/>
        </w:rPr>
        <w:t>week</w:t>
      </w:r>
      <w:r w:rsidRPr="00782580">
        <w:rPr>
          <w:color w:val="000000" w:themeColor="text1"/>
          <w:shd w:val="clear" w:color="auto" w:fill="FFFFFF"/>
        </w:rPr>
        <w:t xml:space="preserve"> horizons</w:t>
      </w:r>
      <w:r>
        <w:rPr>
          <w:color w:val="000000" w:themeColor="text1"/>
          <w:shd w:val="clear" w:color="auto" w:fill="FFFFFF"/>
        </w:rPr>
        <w:t xml:space="preserve">. In </w:t>
      </w:r>
      <w:proofErr w:type="gramStart"/>
      <w:r>
        <w:rPr>
          <w:color w:val="000000" w:themeColor="text1"/>
          <w:shd w:val="clear" w:color="auto" w:fill="FFFFFF"/>
        </w:rPr>
        <w:t>10</w:t>
      </w:r>
      <w:proofErr w:type="gramEnd"/>
      <w:r>
        <w:rPr>
          <w:color w:val="000000" w:themeColor="text1"/>
          <w:shd w:val="clear" w:color="auto" w:fill="FFFFFF"/>
        </w:rPr>
        <w:t xml:space="preserve">-week horizons, Bitcoin is moved by AI shocks up to 41.74%. At 24-week horizons, the CRB </w:t>
      </w:r>
      <w:r w:rsidRPr="00782580">
        <w:rPr>
          <w:color w:val="000000" w:themeColor="text1"/>
          <w:shd w:val="clear" w:color="auto" w:fill="FFFFFF"/>
        </w:rPr>
        <w:t xml:space="preserve">movement </w:t>
      </w:r>
      <w:r w:rsidRPr="00782580">
        <w:rPr>
          <w:bCs/>
          <w:color w:val="000000" w:themeColor="text1"/>
          <w:shd w:val="clear" w:color="auto" w:fill="FFFFFF"/>
        </w:rPr>
        <w:t>proportions resulting from</w:t>
      </w:r>
      <w:r w:rsidRPr="00782580">
        <w:rPr>
          <w:color w:val="000000" w:themeColor="text1"/>
          <w:shd w:val="clear" w:color="auto" w:fill="FFFFFF"/>
        </w:rPr>
        <w:t xml:space="preserve"> shocks of </w:t>
      </w:r>
      <w:r>
        <w:rPr>
          <w:color w:val="000000" w:themeColor="text1"/>
          <w:shd w:val="clear" w:color="auto" w:fill="FFFFFF"/>
        </w:rPr>
        <w:t>AI</w:t>
      </w:r>
      <w:r w:rsidRPr="00782580">
        <w:rPr>
          <w:color w:val="000000" w:themeColor="text1"/>
          <w:shd w:val="clear" w:color="auto" w:fill="FFFFFF"/>
        </w:rPr>
        <w:t xml:space="preserve">, </w:t>
      </w:r>
      <w:r>
        <w:rPr>
          <w:color w:val="000000" w:themeColor="text1"/>
          <w:shd w:val="clear" w:color="auto" w:fill="FFFFFF"/>
        </w:rPr>
        <w:t xml:space="preserve">carbon prices, and NASDAQ </w:t>
      </w:r>
      <w:r w:rsidRPr="00782580">
        <w:rPr>
          <w:bCs/>
          <w:color w:val="000000" w:themeColor="text1"/>
          <w:shd w:val="clear" w:color="auto" w:fill="FFFFFF"/>
        </w:rPr>
        <w:t>reach</w:t>
      </w:r>
      <w:r>
        <w:rPr>
          <w:bCs/>
          <w:color w:val="000000" w:themeColor="text1"/>
          <w:shd w:val="clear" w:color="auto" w:fill="FFFFFF"/>
        </w:rPr>
        <w:t xml:space="preserve"> 23.40%, 15.32%, and 11.38%</w:t>
      </w:r>
      <w:r w:rsidRPr="00782580">
        <w:rPr>
          <w:color w:val="000000" w:themeColor="text1"/>
          <w:shd w:val="clear" w:color="auto" w:fill="FFFFFF"/>
        </w:rPr>
        <w:t xml:space="preserve">, respectively. </w:t>
      </w:r>
      <w:r>
        <w:rPr>
          <w:color w:val="000000" w:themeColor="text1"/>
          <w:shd w:val="clear" w:color="auto" w:fill="FFFFFF"/>
        </w:rPr>
        <w:t xml:space="preserve">The AI and NASDAQ are the greatest contributors to the movement of innovations: 45.62% and 17.29% in 24-week horizons. Jobs to unemployment are mostly moved from AI, innovations, and Bitcoin: 41.81%, 9.25%, and 9.02% in 24-week horizons. Finally, carbon prices and AI contribute greatly to the movement of output growth: 16.22% and 7.8% at 24-week horizons. The message is clear: AI shocks explain a great share to the movement of all other variables. </w:t>
      </w:r>
      <w:r w:rsidR="0023454C" w:rsidRPr="006014F4">
        <w:rPr>
          <w:color w:val="000000" w:themeColor="text1"/>
        </w:rPr>
        <w:t>T</w:t>
      </w:r>
      <w:r w:rsidR="00F35DC4" w:rsidRPr="006014F4">
        <w:rPr>
          <w:color w:val="000000" w:themeColor="text1"/>
        </w:rPr>
        <w:t>he dynamics of expectations are forward-looking, revealing a fundamental result</w:t>
      </w:r>
      <w:r w:rsidR="009834C4">
        <w:rPr>
          <w:color w:val="000000" w:themeColor="text1"/>
        </w:rPr>
        <w:t>: t</w:t>
      </w:r>
      <w:r w:rsidR="00F35DC4" w:rsidRPr="006014F4">
        <w:rPr>
          <w:color w:val="000000" w:themeColor="text1"/>
        </w:rPr>
        <w:t xml:space="preserve">he market adapts quickly to new technologies. In other words, anchoring </w:t>
      </w:r>
      <w:r w:rsidR="00F35DC4" w:rsidRPr="006014F4">
        <w:t xml:space="preserve">expectations with </w:t>
      </w:r>
      <w:r w:rsidR="00FA3B62" w:rsidRPr="006014F4">
        <w:t xml:space="preserve">the </w:t>
      </w:r>
      <w:r w:rsidR="00F35DC4" w:rsidRPr="006014F4">
        <w:t xml:space="preserve">new </w:t>
      </w:r>
      <w:r>
        <w:t>AI</w:t>
      </w:r>
      <w:r w:rsidR="00F35DC4" w:rsidRPr="006014F4">
        <w:t xml:space="preserve"> </w:t>
      </w:r>
      <w:r w:rsidR="00FA3B62" w:rsidRPr="006014F4">
        <w:t xml:space="preserve">policy </w:t>
      </w:r>
      <w:r w:rsidR="00F35DC4" w:rsidRPr="006014F4">
        <w:t xml:space="preserve">platform brings prosperity. </w:t>
      </w:r>
    </w:p>
    <w:p w14:paraId="7B153EB8" w14:textId="77777777" w:rsidR="002143D7" w:rsidRPr="004D028E" w:rsidRDefault="002143D7" w:rsidP="006A4BFE">
      <w:pPr>
        <w:suppressAutoHyphens/>
        <w:jc w:val="both"/>
        <w:rPr>
          <w:sz w:val="22"/>
          <w:szCs w:val="22"/>
          <w:shd w:val="clear" w:color="auto" w:fill="FFFFFF"/>
        </w:rPr>
      </w:pPr>
    </w:p>
    <w:p w14:paraId="4BA9BE55" w14:textId="714B45CA" w:rsidR="00CE2560" w:rsidRPr="006014F4" w:rsidRDefault="00CE2560" w:rsidP="008B65B4">
      <w:pPr>
        <w:pStyle w:val="ListParagraph"/>
        <w:numPr>
          <w:ilvl w:val="1"/>
          <w:numId w:val="17"/>
        </w:numPr>
        <w:spacing w:line="480" w:lineRule="auto"/>
        <w:ind w:left="788" w:hanging="431"/>
        <w:jc w:val="both"/>
        <w:rPr>
          <w:i/>
          <w:iCs/>
        </w:rPr>
      </w:pPr>
      <w:r w:rsidRPr="006014F4">
        <w:rPr>
          <w:i/>
          <w:iCs/>
        </w:rPr>
        <w:t xml:space="preserve">Network </w:t>
      </w:r>
      <w:r w:rsidR="001A40CB" w:rsidRPr="006014F4">
        <w:rPr>
          <w:i/>
          <w:iCs/>
        </w:rPr>
        <w:t>connectedness and policy analysis</w:t>
      </w:r>
    </w:p>
    <w:p w14:paraId="52BBDB6B" w14:textId="186E0C35" w:rsidR="009D44F4" w:rsidRDefault="002143D7" w:rsidP="002143D7">
      <w:pPr>
        <w:suppressAutoHyphens/>
        <w:jc w:val="both"/>
        <w:rPr>
          <w:shd w:val="clear" w:color="auto" w:fill="FFFFFF"/>
        </w:rPr>
      </w:pPr>
      <w:r w:rsidRPr="006014F4">
        <w:rPr>
          <w:shd w:val="clear" w:color="auto" w:fill="FFFFFF"/>
        </w:rPr>
        <w:t xml:space="preserve">Figure </w:t>
      </w:r>
      <w:r w:rsidR="00C75C6A">
        <w:rPr>
          <w:shd w:val="clear" w:color="auto" w:fill="FFFFFF"/>
        </w:rPr>
        <w:t>4</w:t>
      </w:r>
      <w:r w:rsidR="00125FA3" w:rsidRPr="006014F4">
        <w:rPr>
          <w:shd w:val="clear" w:color="auto" w:fill="FFFFFF"/>
        </w:rPr>
        <w:t xml:space="preserve"> shows the spillover connectedness of the variables.</w:t>
      </w:r>
      <w:r w:rsidR="009D44F4" w:rsidRPr="006014F4">
        <w:rPr>
          <w:shd w:val="clear" w:color="auto" w:fill="FFFFFF"/>
        </w:rPr>
        <w:t xml:space="preserve"> The pairwise connectivity between </w:t>
      </w:r>
      <w:r w:rsidR="00C75C6A">
        <w:rPr>
          <w:shd w:val="clear" w:color="auto" w:fill="FFFFFF"/>
        </w:rPr>
        <w:t>innovations</w:t>
      </w:r>
      <w:r w:rsidR="009D44F4" w:rsidRPr="006014F4">
        <w:rPr>
          <w:shd w:val="clear" w:color="auto" w:fill="FFFFFF"/>
        </w:rPr>
        <w:t xml:space="preserve"> and </w:t>
      </w:r>
      <w:r w:rsidR="00C75C6A">
        <w:rPr>
          <w:shd w:val="clear" w:color="auto" w:fill="FFFFFF"/>
        </w:rPr>
        <w:t>GDP_GAP</w:t>
      </w:r>
      <w:r w:rsidR="009D44F4" w:rsidRPr="006014F4">
        <w:rPr>
          <w:shd w:val="clear" w:color="auto" w:fill="FFFFFF"/>
        </w:rPr>
        <w:t xml:space="preserve"> is the strongest (</w:t>
      </w:r>
      <m:oMath>
        <m:sSubSup>
          <m:sSubSupPr>
            <m:ctrlPr>
              <w:rPr>
                <w:rFonts w:ascii="Cambria Math" w:hAnsi="Cambria Math"/>
                <w:shd w:val="clear" w:color="auto" w:fill="FFFFFF"/>
              </w:rPr>
            </m:ctrlPr>
          </m:sSubSupPr>
          <m:e>
            <m:acc>
              <m:accPr>
                <m:ctrlPr>
                  <w:rPr>
                    <w:rFonts w:ascii="Cambria Math" w:hAnsi="Cambria Math"/>
                    <w:shd w:val="clear" w:color="auto" w:fill="FFFFFF"/>
                  </w:rPr>
                </m:ctrlPr>
              </m:accPr>
              <m:e>
                <m:r>
                  <w:rPr>
                    <w:rFonts w:ascii="Cambria Math" w:hAnsi="Cambria Math"/>
                    <w:shd w:val="clear" w:color="auto" w:fill="FFFFFF"/>
                  </w:rPr>
                  <m:t>C</m:t>
                </m:r>
              </m:e>
            </m:acc>
          </m:e>
          <m:sub>
            <m:r>
              <w:rPr>
                <w:rFonts w:ascii="Cambria Math" w:hAnsi="Cambria Math"/>
                <w:shd w:val="clear" w:color="auto" w:fill="FFFFFF"/>
              </w:rPr>
              <m:t>GDP_GAP</m:t>
            </m:r>
            <m:r>
              <m:rPr>
                <m:sty m:val="p"/>
              </m:rPr>
              <w:rPr>
                <w:rFonts w:ascii="Cambria Math" w:hAnsi="Cambria Math"/>
                <w:shd w:val="clear" w:color="auto" w:fill="FFFFFF"/>
              </w:rPr>
              <m:t xml:space="preserve"> ← </m:t>
            </m:r>
            <m:r>
              <w:rPr>
                <w:rFonts w:ascii="Cambria Math" w:hAnsi="Cambria Math"/>
                <w:shd w:val="clear" w:color="auto" w:fill="FFFFFF"/>
              </w:rPr>
              <m:t>logtfp</m:t>
            </m:r>
          </m:sub>
          <m:sup>
            <m:r>
              <w:rPr>
                <w:rFonts w:ascii="Cambria Math" w:hAnsi="Cambria Math"/>
                <w:shd w:val="clear" w:color="auto" w:fill="FFFFFF"/>
              </w:rPr>
              <m:t>H</m:t>
            </m:r>
          </m:sup>
        </m:sSubSup>
        <m:r>
          <m:rPr>
            <m:sty m:val="p"/>
          </m:rPr>
          <w:rPr>
            <w:rFonts w:ascii="Cambria Math" w:hAnsi="Cambria Math"/>
            <w:shd w:val="clear" w:color="auto" w:fill="FFFFFF"/>
          </w:rPr>
          <m:t>= 71.40%</m:t>
        </m:r>
      </m:oMath>
      <w:r w:rsidR="009D44F4" w:rsidRPr="006014F4">
        <w:rPr>
          <w:shd w:val="clear" w:color="auto" w:fill="FFFFFF"/>
        </w:rPr>
        <w:t xml:space="preserve">). The second highest pairwise connectivity is from </w:t>
      </w:r>
      <w:r w:rsidR="00C75C6A">
        <w:rPr>
          <w:shd w:val="clear" w:color="auto" w:fill="FFFFFF"/>
        </w:rPr>
        <w:t>innovations</w:t>
      </w:r>
      <w:r w:rsidR="009D44F4" w:rsidRPr="006014F4">
        <w:rPr>
          <w:shd w:val="clear" w:color="auto" w:fill="FFFFFF"/>
        </w:rPr>
        <w:t xml:space="preserve"> to </w:t>
      </w:r>
      <w:r w:rsidR="00C75C6A">
        <w:rPr>
          <w:shd w:val="clear" w:color="auto" w:fill="FFFFFF"/>
        </w:rPr>
        <w:t>jobs to unemployment</w:t>
      </w:r>
      <w:r w:rsidR="009D44F4" w:rsidRPr="006014F4">
        <w:rPr>
          <w:shd w:val="clear" w:color="auto" w:fill="FFFFFF"/>
        </w:rPr>
        <w:t xml:space="preserve"> (</w:t>
      </w:r>
      <m:oMath>
        <m:sSubSup>
          <m:sSubSupPr>
            <m:ctrlPr>
              <w:rPr>
                <w:rFonts w:ascii="Cambria Math" w:hAnsi="Cambria Math"/>
                <w:shd w:val="clear" w:color="auto" w:fill="FFFFFF"/>
              </w:rPr>
            </m:ctrlPr>
          </m:sSubSupPr>
          <m:e>
            <m:acc>
              <m:accPr>
                <m:ctrlPr>
                  <w:rPr>
                    <w:rFonts w:ascii="Cambria Math" w:hAnsi="Cambria Math"/>
                    <w:shd w:val="clear" w:color="auto" w:fill="FFFFFF"/>
                  </w:rPr>
                </m:ctrlPr>
              </m:accPr>
              <m:e>
                <m:r>
                  <w:rPr>
                    <w:rFonts w:ascii="Cambria Math" w:hAnsi="Cambria Math"/>
                    <w:shd w:val="clear" w:color="auto" w:fill="FFFFFF"/>
                  </w:rPr>
                  <m:t>C</m:t>
                </m:r>
              </m:e>
            </m:acc>
          </m:e>
          <m:sub>
            <m:r>
              <w:rPr>
                <w:rFonts w:ascii="Cambria Math" w:hAnsi="Cambria Math"/>
                <w:shd w:val="clear" w:color="auto" w:fill="FFFFFF"/>
              </w:rPr>
              <m:t>jobs_to_un</m:t>
            </m:r>
            <m:r>
              <m:rPr>
                <m:sty m:val="p"/>
              </m:rPr>
              <w:rPr>
                <w:rFonts w:ascii="Cambria Math" w:hAnsi="Cambria Math"/>
                <w:shd w:val="clear" w:color="auto" w:fill="FFFFFF"/>
              </w:rPr>
              <m:t xml:space="preserve"> ← </m:t>
            </m:r>
            <m:r>
              <w:rPr>
                <w:rFonts w:ascii="Cambria Math" w:hAnsi="Cambria Math"/>
                <w:shd w:val="clear" w:color="auto" w:fill="FFFFFF"/>
              </w:rPr>
              <m:t>logtfp</m:t>
            </m:r>
          </m:sub>
          <m:sup>
            <m:r>
              <w:rPr>
                <w:rFonts w:ascii="Cambria Math" w:hAnsi="Cambria Math"/>
                <w:shd w:val="clear" w:color="auto" w:fill="FFFFFF"/>
              </w:rPr>
              <m:t>H</m:t>
            </m:r>
          </m:sup>
        </m:sSubSup>
        <m:r>
          <m:rPr>
            <m:sty m:val="p"/>
          </m:rPr>
          <w:rPr>
            <w:rFonts w:ascii="Cambria Math" w:hAnsi="Cambria Math"/>
            <w:shd w:val="clear" w:color="auto" w:fill="FFFFFF"/>
          </w:rPr>
          <m:t>= 27.00%</m:t>
        </m:r>
      </m:oMath>
      <w:r w:rsidR="009D44F4" w:rsidRPr="006014F4">
        <w:rPr>
          <w:shd w:val="clear" w:color="auto" w:fill="FFFFFF"/>
        </w:rPr>
        <w:t xml:space="preserve">). </w:t>
      </w:r>
      <w:r w:rsidR="00141E5C" w:rsidRPr="006014F4">
        <w:rPr>
          <w:shd w:val="clear" w:color="auto" w:fill="FFFFFF"/>
        </w:rPr>
        <w:t xml:space="preserve">Next, pairwise connectivity is from </w:t>
      </w:r>
      <w:r w:rsidR="00C75C6A">
        <w:rPr>
          <w:shd w:val="clear" w:color="auto" w:fill="FFFFFF"/>
        </w:rPr>
        <w:t xml:space="preserve">jobs to unemployment to NASDAQ and CRB </w:t>
      </w:r>
      <w:r w:rsidR="009D44F4" w:rsidRPr="006014F4">
        <w:rPr>
          <w:shd w:val="clear" w:color="auto" w:fill="FFFFFF"/>
        </w:rPr>
        <w:t>(</w:t>
      </w:r>
      <m:oMath>
        <m:sSubSup>
          <m:sSubSupPr>
            <m:ctrlPr>
              <w:rPr>
                <w:rFonts w:ascii="Cambria Math" w:hAnsi="Cambria Math"/>
                <w:shd w:val="clear" w:color="auto" w:fill="FFFFFF"/>
              </w:rPr>
            </m:ctrlPr>
          </m:sSubSupPr>
          <m:e>
            <m:acc>
              <m:accPr>
                <m:ctrlPr>
                  <w:rPr>
                    <w:rFonts w:ascii="Cambria Math" w:hAnsi="Cambria Math"/>
                    <w:shd w:val="clear" w:color="auto" w:fill="FFFFFF"/>
                  </w:rPr>
                </m:ctrlPr>
              </m:accPr>
              <m:e>
                <m:r>
                  <w:rPr>
                    <w:rFonts w:ascii="Cambria Math" w:hAnsi="Cambria Math"/>
                    <w:shd w:val="clear" w:color="auto" w:fill="FFFFFF"/>
                  </w:rPr>
                  <m:t>C</m:t>
                </m:r>
              </m:e>
            </m:acc>
          </m:e>
          <m:sub>
            <m:r>
              <w:rPr>
                <w:rFonts w:ascii="Cambria Math" w:hAnsi="Cambria Math"/>
                <w:shd w:val="clear" w:color="auto" w:fill="FFFFFF"/>
              </w:rPr>
              <m:t>lognasdaq</m:t>
            </m:r>
            <m:r>
              <m:rPr>
                <m:sty m:val="p"/>
              </m:rPr>
              <w:rPr>
                <w:rFonts w:ascii="Cambria Math" w:hAnsi="Cambria Math"/>
                <w:shd w:val="clear" w:color="auto" w:fill="FFFFFF"/>
              </w:rPr>
              <m:t xml:space="preserve"> ← </m:t>
            </m:r>
            <m:r>
              <w:rPr>
                <w:rFonts w:ascii="Cambria Math" w:hAnsi="Cambria Math"/>
                <w:shd w:val="clear" w:color="auto" w:fill="FFFFFF"/>
              </w:rPr>
              <m:t>jobs_to_un</m:t>
            </m:r>
          </m:sub>
          <m:sup>
            <m:r>
              <w:rPr>
                <w:rFonts w:ascii="Cambria Math" w:hAnsi="Cambria Math"/>
                <w:shd w:val="clear" w:color="auto" w:fill="FFFFFF"/>
              </w:rPr>
              <m:t>H</m:t>
            </m:r>
          </m:sup>
        </m:sSubSup>
        <m:r>
          <m:rPr>
            <m:sty m:val="p"/>
          </m:rPr>
          <w:rPr>
            <w:rFonts w:ascii="Cambria Math" w:hAnsi="Cambria Math"/>
            <w:shd w:val="clear" w:color="auto" w:fill="FFFFFF"/>
          </w:rPr>
          <m:t>= 23.80%</m:t>
        </m:r>
      </m:oMath>
      <w:r w:rsidR="009D44F4" w:rsidRPr="006014F4">
        <w:rPr>
          <w:shd w:val="clear" w:color="auto" w:fill="FFFFFF"/>
        </w:rPr>
        <w:t>) and (</w:t>
      </w:r>
      <m:oMath>
        <m:sSubSup>
          <m:sSubSupPr>
            <m:ctrlPr>
              <w:rPr>
                <w:rFonts w:ascii="Cambria Math" w:hAnsi="Cambria Math"/>
                <w:shd w:val="clear" w:color="auto" w:fill="FFFFFF"/>
              </w:rPr>
            </m:ctrlPr>
          </m:sSubSupPr>
          <m:e>
            <m:acc>
              <m:accPr>
                <m:ctrlPr>
                  <w:rPr>
                    <w:rFonts w:ascii="Cambria Math" w:hAnsi="Cambria Math"/>
                    <w:shd w:val="clear" w:color="auto" w:fill="FFFFFF"/>
                  </w:rPr>
                </m:ctrlPr>
              </m:accPr>
              <m:e>
                <m:r>
                  <w:rPr>
                    <w:rFonts w:ascii="Cambria Math" w:hAnsi="Cambria Math"/>
                    <w:shd w:val="clear" w:color="auto" w:fill="FFFFFF"/>
                  </w:rPr>
                  <m:t>C</m:t>
                </m:r>
              </m:e>
            </m:acc>
          </m:e>
          <m:sub>
            <m:r>
              <w:rPr>
                <w:rFonts w:ascii="Cambria Math" w:hAnsi="Cambria Math"/>
                <w:shd w:val="clear" w:color="auto" w:fill="FFFFFF"/>
              </w:rPr>
              <m:t>logcrb</m:t>
            </m:r>
            <m:r>
              <m:rPr>
                <m:sty m:val="p"/>
              </m:rPr>
              <w:rPr>
                <w:rFonts w:ascii="Cambria Math" w:hAnsi="Cambria Math"/>
                <w:shd w:val="clear" w:color="auto" w:fill="FFFFFF"/>
              </w:rPr>
              <m:t xml:space="preserve"> ← </m:t>
            </m:r>
            <m:r>
              <w:rPr>
                <w:rFonts w:ascii="Cambria Math" w:hAnsi="Cambria Math"/>
                <w:shd w:val="clear" w:color="auto" w:fill="FFFFFF"/>
              </w:rPr>
              <m:t>jobs_to_un</m:t>
            </m:r>
          </m:sub>
          <m:sup>
            <m:r>
              <w:rPr>
                <w:rFonts w:ascii="Cambria Math" w:hAnsi="Cambria Math"/>
                <w:shd w:val="clear" w:color="auto" w:fill="FFFFFF"/>
              </w:rPr>
              <m:t>H</m:t>
            </m:r>
          </m:sup>
        </m:sSubSup>
        <m:r>
          <m:rPr>
            <m:sty m:val="p"/>
          </m:rPr>
          <w:rPr>
            <w:rFonts w:ascii="Cambria Math" w:hAnsi="Cambria Math"/>
            <w:shd w:val="clear" w:color="auto" w:fill="FFFFFF"/>
          </w:rPr>
          <m:t>= 22.80%</m:t>
        </m:r>
      </m:oMath>
      <w:r w:rsidR="009D44F4" w:rsidRPr="006014F4">
        <w:rPr>
          <w:shd w:val="clear" w:color="auto" w:fill="FFFFFF"/>
        </w:rPr>
        <w:t>), respectively</w:t>
      </w:r>
      <w:r w:rsidR="002A72FF" w:rsidRPr="006014F4">
        <w:rPr>
          <w:shd w:val="clear" w:color="auto" w:fill="FFFFFF"/>
        </w:rPr>
        <w:t>.</w:t>
      </w:r>
      <w:r w:rsidR="009D44F4" w:rsidRPr="006014F4">
        <w:rPr>
          <w:shd w:val="clear" w:color="auto" w:fill="FFFFFF"/>
        </w:rPr>
        <w:t xml:space="preserve"> </w:t>
      </w:r>
    </w:p>
    <w:p w14:paraId="07C8C9C8" w14:textId="77777777" w:rsidR="00C75C6A" w:rsidRDefault="00C75C6A" w:rsidP="002143D7">
      <w:pPr>
        <w:suppressAutoHyphens/>
        <w:jc w:val="both"/>
        <w:rPr>
          <w:shd w:val="clear" w:color="auto" w:fill="FFFFFF"/>
        </w:rPr>
      </w:pPr>
    </w:p>
    <w:p w14:paraId="4B6FA03F" w14:textId="7FDADC8C" w:rsidR="002A72FF" w:rsidRDefault="00943945" w:rsidP="008B65B4">
      <w:pPr>
        <w:suppressAutoHyphens/>
        <w:spacing w:after="240"/>
        <w:jc w:val="center"/>
        <w:rPr>
          <w:rFonts w:eastAsiaTheme="minorHAnsi"/>
          <w:b/>
        </w:rPr>
      </w:pPr>
      <w:bookmarkStart w:id="13" w:name="_Hlk88643105"/>
      <w:r w:rsidRPr="006014F4">
        <w:rPr>
          <w:b/>
          <w:bCs/>
          <w:shd w:val="clear" w:color="auto" w:fill="FFFFFF"/>
        </w:rPr>
        <w:t xml:space="preserve">Figure </w:t>
      </w:r>
      <w:r w:rsidR="00C75C6A">
        <w:rPr>
          <w:b/>
          <w:bCs/>
          <w:shd w:val="clear" w:color="auto" w:fill="FFFFFF"/>
        </w:rPr>
        <w:t>4</w:t>
      </w:r>
      <w:r w:rsidR="002A72FF" w:rsidRPr="006014F4">
        <w:rPr>
          <w:b/>
          <w:bCs/>
          <w:shd w:val="clear" w:color="auto" w:fill="FFFFFF"/>
        </w:rPr>
        <w:t xml:space="preserve">: </w:t>
      </w:r>
      <w:r w:rsidR="00C75C6A">
        <w:rPr>
          <w:b/>
          <w:bCs/>
        </w:rPr>
        <w:t>M</w:t>
      </w:r>
      <w:r w:rsidR="002A72FF" w:rsidRPr="006014F4">
        <w:rPr>
          <w:b/>
          <w:bCs/>
        </w:rPr>
        <w:t>acroeconomic</w:t>
      </w:r>
      <w:r w:rsidR="002A72FF" w:rsidRPr="006014F4">
        <w:rPr>
          <w:b/>
        </w:rPr>
        <w:t xml:space="preserve"> </w:t>
      </w:r>
      <w:r w:rsidR="002A72FF" w:rsidRPr="006014F4">
        <w:rPr>
          <w:rFonts w:eastAsiaTheme="minorHAnsi"/>
          <w:b/>
        </w:rPr>
        <w:t>spillover connectedness</w:t>
      </w:r>
    </w:p>
    <w:p w14:paraId="798CC33E" w14:textId="1C6B4EF1" w:rsidR="004D1771" w:rsidRPr="006014F4" w:rsidRDefault="004D1771" w:rsidP="008B65B4">
      <w:pPr>
        <w:suppressAutoHyphens/>
        <w:spacing w:after="240"/>
        <w:jc w:val="center"/>
        <w:rPr>
          <w:rFonts w:eastAsiaTheme="minorHAnsi"/>
          <w:b/>
        </w:rPr>
      </w:pPr>
      <w:r>
        <w:rPr>
          <w:noProof/>
        </w:rPr>
        <w:drawing>
          <wp:inline distT="0" distB="0" distL="0" distR="0" wp14:anchorId="2FC0221B" wp14:editId="4409B69D">
            <wp:extent cx="4893405" cy="3309257"/>
            <wp:effectExtent l="0" t="0" r="2540" b="5715"/>
            <wp:docPr id="1411881693"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81693" name="Picture 1" descr="A diagram of a network&#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l="2949" t="17308" r="3590" b="19487"/>
                    <a:stretch/>
                  </pic:blipFill>
                  <pic:spPr bwMode="auto">
                    <a:xfrm>
                      <a:off x="0" y="0"/>
                      <a:ext cx="4920707" cy="3327721"/>
                    </a:xfrm>
                    <a:prstGeom prst="rect">
                      <a:avLst/>
                    </a:prstGeom>
                    <a:noFill/>
                    <a:ln>
                      <a:noFill/>
                    </a:ln>
                    <a:extLst>
                      <a:ext uri="{53640926-AAD7-44D8-BBD7-CCE9431645EC}">
                        <a14:shadowObscured xmlns:a14="http://schemas.microsoft.com/office/drawing/2010/main"/>
                      </a:ext>
                    </a:extLst>
                  </pic:spPr>
                </pic:pic>
              </a:graphicData>
            </a:graphic>
          </wp:inline>
        </w:drawing>
      </w:r>
    </w:p>
    <w:p w14:paraId="2C020AFA" w14:textId="78CCA3C0" w:rsidR="002143D7" w:rsidRPr="004D028E" w:rsidRDefault="002143D7" w:rsidP="002143D7">
      <w:pPr>
        <w:suppressAutoHyphens/>
        <w:spacing w:after="240"/>
        <w:jc w:val="center"/>
        <w:rPr>
          <w:sz w:val="22"/>
          <w:szCs w:val="22"/>
          <w:shd w:val="clear" w:color="auto" w:fill="FFFFFF"/>
        </w:rPr>
      </w:pPr>
    </w:p>
    <w:p w14:paraId="4282D339" w14:textId="77777777" w:rsidR="002A72FF" w:rsidRDefault="002A72FF" w:rsidP="0068079E">
      <w:pPr>
        <w:suppressAutoHyphens/>
        <w:jc w:val="right"/>
        <w:rPr>
          <w:sz w:val="16"/>
          <w:szCs w:val="16"/>
          <w:shd w:val="clear" w:color="auto" w:fill="FFFFFF"/>
        </w:rPr>
      </w:pPr>
      <w:r w:rsidRPr="004D028E">
        <w:rPr>
          <w:sz w:val="16"/>
          <w:szCs w:val="16"/>
          <w:shd w:val="clear" w:color="auto" w:fill="FFFFFF"/>
        </w:rPr>
        <w:t>Source: Authors’ calculations.</w:t>
      </w:r>
    </w:p>
    <w:p w14:paraId="0BBBBD26" w14:textId="51ED5F7A" w:rsidR="0068079E" w:rsidRPr="0068079E" w:rsidRDefault="0068079E" w:rsidP="0068079E">
      <w:pPr>
        <w:suppressAutoHyphens/>
        <w:jc w:val="both"/>
        <w:rPr>
          <w:sz w:val="16"/>
          <w:szCs w:val="16"/>
          <w:shd w:val="clear" w:color="auto" w:fill="FFFFFF"/>
        </w:rPr>
      </w:pPr>
      <w:r>
        <w:rPr>
          <w:i/>
          <w:iCs/>
          <w:sz w:val="16"/>
          <w:szCs w:val="16"/>
          <w:shd w:val="clear" w:color="auto" w:fill="FFFFFF"/>
        </w:rPr>
        <w:t xml:space="preserve">Note: </w:t>
      </w:r>
      <w:r>
        <w:rPr>
          <w:sz w:val="16"/>
          <w:szCs w:val="16"/>
          <w:shd w:val="clear" w:color="auto" w:fill="FFFFFF"/>
        </w:rPr>
        <w:t>Figure 4 shows the macroeconomic spillover connectedness of all variables in the model.</w:t>
      </w:r>
    </w:p>
    <w:bookmarkEnd w:id="13"/>
    <w:p w14:paraId="3C236504" w14:textId="77777777" w:rsidR="0068079E" w:rsidRDefault="0068079E" w:rsidP="00D72385">
      <w:pPr>
        <w:suppressAutoHyphens/>
        <w:jc w:val="both"/>
        <w:rPr>
          <w:shd w:val="clear" w:color="auto" w:fill="FFFFFF"/>
        </w:rPr>
      </w:pPr>
    </w:p>
    <w:p w14:paraId="6A560EE7" w14:textId="6C9F739E" w:rsidR="0058783E" w:rsidRDefault="00006477" w:rsidP="00D72385">
      <w:pPr>
        <w:suppressAutoHyphens/>
        <w:jc w:val="both"/>
        <w:rPr>
          <w:shd w:val="clear" w:color="auto" w:fill="FFFFFF"/>
        </w:rPr>
      </w:pPr>
      <w:r w:rsidRPr="006014F4">
        <w:rPr>
          <w:shd w:val="clear" w:color="auto" w:fill="FFFFFF"/>
        </w:rPr>
        <w:t xml:space="preserve">The net total connectedness spillover of </w:t>
      </w:r>
      <w:r w:rsidR="00E3761D">
        <w:rPr>
          <w:shd w:val="clear" w:color="auto" w:fill="FFFFFF"/>
        </w:rPr>
        <w:t>innovations</w:t>
      </w:r>
      <w:r w:rsidRPr="006014F4">
        <w:rPr>
          <w:shd w:val="clear" w:color="auto" w:fill="FFFFFF"/>
        </w:rPr>
        <w:t xml:space="preserve"> is the highest, at </w:t>
      </w:r>
      <w:r w:rsidR="00E3761D">
        <w:rPr>
          <w:shd w:val="clear" w:color="auto" w:fill="FFFFFF"/>
        </w:rPr>
        <w:t>223.4</w:t>
      </w:r>
      <w:r w:rsidRPr="006014F4">
        <w:rPr>
          <w:shd w:val="clear" w:color="auto" w:fill="FFFFFF"/>
        </w:rPr>
        <w:t>0% (</w:t>
      </w:r>
      <m:oMath>
        <m:sSubSup>
          <m:sSubSupPr>
            <m:ctrlPr>
              <w:rPr>
                <w:rFonts w:ascii="Cambria Math" w:hAnsi="Cambria Math"/>
                <w:shd w:val="clear" w:color="auto" w:fill="FFFFFF"/>
              </w:rPr>
            </m:ctrlPr>
          </m:sSubSupPr>
          <m:e>
            <m:acc>
              <m:accPr>
                <m:ctrlPr>
                  <w:rPr>
                    <w:rFonts w:ascii="Cambria Math" w:hAnsi="Cambria Math"/>
                    <w:shd w:val="clear" w:color="auto" w:fill="FFFFFF"/>
                  </w:rPr>
                </m:ctrlPr>
              </m:accPr>
              <m:e>
                <m:r>
                  <w:rPr>
                    <w:rFonts w:ascii="Cambria Math" w:hAnsi="Cambria Math"/>
                    <w:shd w:val="clear" w:color="auto" w:fill="FFFFFF"/>
                  </w:rPr>
                  <m:t>C</m:t>
                </m:r>
              </m:e>
            </m:acc>
          </m:e>
          <m:sub>
            <m:r>
              <w:rPr>
                <w:rFonts w:ascii="Cambria Math" w:hAnsi="Cambria Math"/>
                <w:shd w:val="clear" w:color="auto" w:fill="FFFFFF"/>
              </w:rPr>
              <m:t>i</m:t>
            </m:r>
          </m:sub>
          <m:sup>
            <m:r>
              <w:rPr>
                <w:rFonts w:ascii="Cambria Math" w:hAnsi="Cambria Math"/>
                <w:shd w:val="clear" w:color="auto" w:fill="FFFFFF"/>
              </w:rPr>
              <m:t>H</m:t>
            </m:r>
          </m:sup>
        </m:sSubSup>
        <m:r>
          <m:rPr>
            <m:sty m:val="p"/>
          </m:rPr>
          <w:rPr>
            <w:rFonts w:ascii="Cambria Math" w:hAnsi="Cambria Math"/>
            <w:shd w:val="clear" w:color="auto" w:fill="FFFFFF"/>
          </w:rPr>
          <m:t xml:space="preserve">= </m:t>
        </m:r>
        <m:sSubSup>
          <m:sSubSupPr>
            <m:ctrlPr>
              <w:rPr>
                <w:rFonts w:ascii="Cambria Math" w:hAnsi="Cambria Math"/>
                <w:shd w:val="clear" w:color="auto" w:fill="FFFFFF"/>
              </w:rPr>
            </m:ctrlPr>
          </m:sSubSupPr>
          <m:e>
            <m:acc>
              <m:accPr>
                <m:ctrlPr>
                  <w:rPr>
                    <w:rFonts w:ascii="Cambria Math" w:hAnsi="Cambria Math"/>
                    <w:shd w:val="clear" w:color="auto" w:fill="FFFFFF"/>
                  </w:rPr>
                </m:ctrlPr>
              </m:accPr>
              <m:e>
                <m:r>
                  <w:rPr>
                    <w:rFonts w:ascii="Cambria Math" w:hAnsi="Cambria Math"/>
                    <w:shd w:val="clear" w:color="auto" w:fill="FFFFFF"/>
                  </w:rPr>
                  <m:t>C</m:t>
                </m:r>
              </m:e>
            </m:acc>
          </m:e>
          <m:sub>
            <m:r>
              <m:rPr>
                <m:sty m:val="p"/>
              </m:rPr>
              <w:rPr>
                <w:rFonts w:ascii="Cambria Math" w:hAnsi="Cambria Math"/>
                <w:shd w:val="clear" w:color="auto" w:fill="FFFFFF"/>
              </w:rPr>
              <m:t xml:space="preserve">∙ ← </m:t>
            </m:r>
            <m:r>
              <w:rPr>
                <w:rFonts w:ascii="Cambria Math" w:hAnsi="Cambria Math"/>
                <w:shd w:val="clear" w:color="auto" w:fill="FFFFFF"/>
              </w:rPr>
              <m:t>i</m:t>
            </m:r>
          </m:sub>
          <m:sup>
            <m:r>
              <w:rPr>
                <w:rFonts w:ascii="Cambria Math" w:hAnsi="Cambria Math"/>
                <w:shd w:val="clear" w:color="auto" w:fill="FFFFFF"/>
              </w:rPr>
              <m:t>H</m:t>
            </m:r>
          </m:sup>
        </m:sSubSup>
        <m:r>
          <m:rPr>
            <m:sty m:val="p"/>
          </m:rPr>
          <w:rPr>
            <w:rFonts w:ascii="Cambria Math" w:hAnsi="Cambria Math"/>
            <w:shd w:val="clear" w:color="auto" w:fill="FFFFFF"/>
          </w:rPr>
          <m:t xml:space="preserve"> -</m:t>
        </m:r>
        <m:sSubSup>
          <m:sSubSupPr>
            <m:ctrlPr>
              <w:rPr>
                <w:rFonts w:ascii="Cambria Math" w:hAnsi="Cambria Math"/>
                <w:shd w:val="clear" w:color="auto" w:fill="FFFFFF"/>
              </w:rPr>
            </m:ctrlPr>
          </m:sSubSupPr>
          <m:e>
            <m:acc>
              <m:accPr>
                <m:ctrlPr>
                  <w:rPr>
                    <w:rFonts w:ascii="Cambria Math" w:hAnsi="Cambria Math"/>
                    <w:shd w:val="clear" w:color="auto" w:fill="FFFFFF"/>
                  </w:rPr>
                </m:ctrlPr>
              </m:accPr>
              <m:e>
                <m:r>
                  <w:rPr>
                    <w:rFonts w:ascii="Cambria Math" w:hAnsi="Cambria Math"/>
                    <w:shd w:val="clear" w:color="auto" w:fill="FFFFFF"/>
                  </w:rPr>
                  <m:t>C</m:t>
                </m:r>
              </m:e>
            </m:acc>
          </m:e>
          <m:sub>
            <m:r>
              <w:rPr>
                <w:rFonts w:ascii="Cambria Math" w:hAnsi="Cambria Math"/>
                <w:shd w:val="clear" w:color="auto" w:fill="FFFFFF"/>
              </w:rPr>
              <m:t>i</m:t>
            </m:r>
            <m:r>
              <m:rPr>
                <m:sty m:val="p"/>
              </m:rPr>
              <w:rPr>
                <w:rFonts w:ascii="Cambria Math" w:hAnsi="Cambria Math"/>
                <w:shd w:val="clear" w:color="auto" w:fill="FFFFFF"/>
              </w:rPr>
              <m:t xml:space="preserve"> ← ∙</m:t>
            </m:r>
          </m:sub>
          <m:sup>
            <m:r>
              <w:rPr>
                <w:rFonts w:ascii="Cambria Math" w:hAnsi="Cambria Math"/>
                <w:shd w:val="clear" w:color="auto" w:fill="FFFFFF"/>
              </w:rPr>
              <m:t>H</m:t>
            </m:r>
          </m:sup>
        </m:sSubSup>
      </m:oMath>
      <w:r w:rsidRPr="006014F4">
        <w:rPr>
          <w:shd w:val="clear" w:color="auto" w:fill="FFFFFF"/>
        </w:rPr>
        <w:t>).</w:t>
      </w:r>
      <w:r w:rsidR="00D72385" w:rsidRPr="006014F4">
        <w:rPr>
          <w:shd w:val="clear" w:color="auto" w:fill="FFFFFF"/>
        </w:rPr>
        <w:t xml:space="preserve"> </w:t>
      </w:r>
      <w:r w:rsidR="00E3761D">
        <w:rPr>
          <w:shd w:val="clear" w:color="auto" w:fill="FFFFFF"/>
        </w:rPr>
        <w:t>Innovations</w:t>
      </w:r>
      <w:r w:rsidR="00BE4703" w:rsidRPr="006014F4">
        <w:rPr>
          <w:shd w:val="clear" w:color="auto" w:fill="FFFFFF"/>
        </w:rPr>
        <w:t xml:space="preserve"> have the potential to </w:t>
      </w:r>
      <w:r w:rsidR="00E3761D">
        <w:rPr>
          <w:shd w:val="clear" w:color="auto" w:fill="FFFFFF"/>
        </w:rPr>
        <w:t>generate a lot of spillover connectedness from growth to the labor market</w:t>
      </w:r>
      <w:r w:rsidR="00BE4703" w:rsidRPr="006014F4">
        <w:rPr>
          <w:shd w:val="clear" w:color="auto" w:fill="FFFFFF"/>
        </w:rPr>
        <w:t xml:space="preserve"> since they are “recipients of </w:t>
      </w:r>
      <w:proofErr w:type="gramStart"/>
      <w:r w:rsidR="00BE4703" w:rsidRPr="006014F4">
        <w:rPr>
          <w:shd w:val="clear" w:color="auto" w:fill="FFFFFF"/>
        </w:rPr>
        <w:t>small’’</w:t>
      </w:r>
      <w:proofErr w:type="gramEnd"/>
      <w:r w:rsidR="00BE4703" w:rsidRPr="006014F4">
        <w:rPr>
          <w:shd w:val="clear" w:color="auto" w:fill="FFFFFF"/>
        </w:rPr>
        <w:t xml:space="preserve"> and ‘‘transmitters of big</w:t>
      </w:r>
      <w:r w:rsidR="00665AC5" w:rsidRPr="006014F4">
        <w:rPr>
          <w:shd w:val="clear" w:color="auto" w:fill="FFFFFF"/>
        </w:rPr>
        <w:t>”</w:t>
      </w:r>
      <w:r w:rsidR="00BE4703" w:rsidRPr="006014F4">
        <w:rPr>
          <w:shd w:val="clear" w:color="auto" w:fill="FFFFFF"/>
        </w:rPr>
        <w:t xml:space="preserve"> volatility spillover shocks. </w:t>
      </w:r>
      <w:r w:rsidR="0058783E" w:rsidRPr="006014F4">
        <w:rPr>
          <w:shd w:val="clear" w:color="auto" w:fill="FFFFFF"/>
        </w:rPr>
        <w:t xml:space="preserve">The message of </w:t>
      </w:r>
      <w:r w:rsidR="002143D7" w:rsidRPr="006014F4">
        <w:rPr>
          <w:shd w:val="clear" w:color="auto" w:fill="FFFFFF"/>
        </w:rPr>
        <w:t xml:space="preserve">Figure </w:t>
      </w:r>
      <w:r w:rsidR="00E3761D">
        <w:rPr>
          <w:shd w:val="clear" w:color="auto" w:fill="FFFFFF"/>
        </w:rPr>
        <w:t>4</w:t>
      </w:r>
      <w:r w:rsidR="0058783E" w:rsidRPr="006014F4">
        <w:rPr>
          <w:shd w:val="clear" w:color="auto" w:fill="FFFFFF"/>
        </w:rPr>
        <w:t xml:space="preserve"> is clear: </w:t>
      </w:r>
      <w:r w:rsidR="00E3761D">
        <w:rPr>
          <w:shd w:val="clear" w:color="auto" w:fill="FFFFFF"/>
        </w:rPr>
        <w:t>innovations</w:t>
      </w:r>
      <w:r w:rsidR="0058783E" w:rsidRPr="006014F4">
        <w:rPr>
          <w:shd w:val="clear" w:color="auto" w:fill="FFFFFF"/>
        </w:rPr>
        <w:t xml:space="preserve"> are substantial net transmitters</w:t>
      </w:r>
      <w:r w:rsidR="00E3761D">
        <w:rPr>
          <w:shd w:val="clear" w:color="auto" w:fill="FFFFFF"/>
        </w:rPr>
        <w:t>, overheating the economy</w:t>
      </w:r>
      <w:r w:rsidR="0058783E" w:rsidRPr="006014F4">
        <w:rPr>
          <w:shd w:val="clear" w:color="auto" w:fill="FFFFFF"/>
        </w:rPr>
        <w:t xml:space="preserve"> (“to others”</w:t>
      </w:r>
      <w:proofErr w:type="gramStart"/>
      <w:r w:rsidR="0058783E" w:rsidRPr="006014F4">
        <w:rPr>
          <w:shd w:val="clear" w:color="auto" w:fill="FFFFFF"/>
        </w:rPr>
        <w:t>–“</w:t>
      </w:r>
      <w:proofErr w:type="gramEnd"/>
      <w:r w:rsidR="0058783E" w:rsidRPr="006014F4">
        <w:rPr>
          <w:shd w:val="clear" w:color="auto" w:fill="FFFFFF"/>
        </w:rPr>
        <w:t>from others”)</w:t>
      </w:r>
      <w:r w:rsidR="00FD3142">
        <w:rPr>
          <w:shd w:val="clear" w:color="auto" w:fill="FFFFFF"/>
        </w:rPr>
        <w:t xml:space="preserve">, </w:t>
      </w:r>
      <w:r w:rsidR="0058783E" w:rsidRPr="006014F4">
        <w:rPr>
          <w:shd w:val="clear" w:color="auto" w:fill="FFFFFF"/>
        </w:rPr>
        <w:t xml:space="preserve">potentially </w:t>
      </w:r>
      <w:r w:rsidR="00E3761D">
        <w:rPr>
          <w:shd w:val="clear" w:color="auto" w:fill="FFFFFF"/>
        </w:rPr>
        <w:t>leading to hyperinflation</w:t>
      </w:r>
      <w:r w:rsidR="0058783E" w:rsidRPr="006014F4">
        <w:rPr>
          <w:shd w:val="clear" w:color="auto" w:fill="FFFFFF"/>
        </w:rPr>
        <w:t xml:space="preserve">. </w:t>
      </w:r>
      <w:r w:rsidR="003563A9">
        <w:rPr>
          <w:shd w:val="clear" w:color="auto" w:fill="FFFFFF"/>
        </w:rPr>
        <w:t>This is confirmed by Figure 5, showing that the highest net spillover connectedness results from innovations.</w:t>
      </w:r>
    </w:p>
    <w:p w14:paraId="4C76EF34" w14:textId="77777777" w:rsidR="003563A9" w:rsidRDefault="003563A9" w:rsidP="00D72385">
      <w:pPr>
        <w:suppressAutoHyphens/>
        <w:jc w:val="both"/>
        <w:rPr>
          <w:shd w:val="clear" w:color="auto" w:fill="FFFFFF"/>
        </w:rPr>
      </w:pPr>
    </w:p>
    <w:p w14:paraId="5FCE4F1B" w14:textId="11C73121" w:rsidR="003563A9" w:rsidRPr="003563A9" w:rsidRDefault="003563A9" w:rsidP="003563A9">
      <w:pPr>
        <w:suppressAutoHyphens/>
        <w:jc w:val="center"/>
        <w:rPr>
          <w:b/>
          <w:bCs/>
          <w:shd w:val="clear" w:color="auto" w:fill="FFFFFF"/>
        </w:rPr>
      </w:pPr>
      <w:r w:rsidRPr="003563A9">
        <w:rPr>
          <w:b/>
          <w:bCs/>
          <w:shd w:val="clear" w:color="auto" w:fill="FFFFFF"/>
        </w:rPr>
        <w:t>Figure 5: Net spillover conn</w:t>
      </w:r>
      <w:r>
        <w:rPr>
          <w:b/>
          <w:bCs/>
          <w:shd w:val="clear" w:color="auto" w:fill="FFFFFF"/>
        </w:rPr>
        <w:t>ec</w:t>
      </w:r>
      <w:r w:rsidRPr="003563A9">
        <w:rPr>
          <w:b/>
          <w:bCs/>
          <w:shd w:val="clear" w:color="auto" w:fill="FFFFFF"/>
        </w:rPr>
        <w:t>tedness</w:t>
      </w:r>
    </w:p>
    <w:p w14:paraId="2D92730D" w14:textId="77777777" w:rsidR="003563A9" w:rsidRDefault="003563A9" w:rsidP="00D72385">
      <w:pPr>
        <w:suppressAutoHyphens/>
        <w:jc w:val="both"/>
        <w:rPr>
          <w:shd w:val="clear" w:color="auto" w:fill="FFFFFF"/>
        </w:rPr>
      </w:pPr>
    </w:p>
    <w:p w14:paraId="54661BBA" w14:textId="0DD000A8" w:rsidR="003563A9" w:rsidRDefault="003563A9" w:rsidP="003563A9">
      <w:pPr>
        <w:suppressAutoHyphens/>
        <w:jc w:val="center"/>
        <w:rPr>
          <w:shd w:val="clear" w:color="auto" w:fill="FFFFFF"/>
        </w:rPr>
      </w:pPr>
      <w:r>
        <w:rPr>
          <w:noProof/>
        </w:rPr>
        <w:drawing>
          <wp:inline distT="0" distB="0" distL="0" distR="0" wp14:anchorId="7FB5ED8A" wp14:editId="27D305BE">
            <wp:extent cx="5001986" cy="3220539"/>
            <wp:effectExtent l="0" t="0" r="8255" b="18415"/>
            <wp:docPr id="1037636866" name="Chart 1">
              <a:extLst xmlns:a="http://schemas.openxmlformats.org/drawingml/2006/main">
                <a:ext uri="{FF2B5EF4-FFF2-40B4-BE49-F238E27FC236}">
                  <a16:creationId xmlns:a16="http://schemas.microsoft.com/office/drawing/2014/main" id="{322E51FF-BDF3-7068-7646-2FF8484820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3AA304C" w14:textId="77777777" w:rsidR="003563A9" w:rsidRDefault="003563A9" w:rsidP="0068079E">
      <w:pPr>
        <w:suppressAutoHyphens/>
        <w:jc w:val="right"/>
        <w:rPr>
          <w:sz w:val="16"/>
          <w:szCs w:val="16"/>
          <w:shd w:val="clear" w:color="auto" w:fill="FFFFFF"/>
        </w:rPr>
      </w:pPr>
      <w:r w:rsidRPr="004D028E">
        <w:rPr>
          <w:sz w:val="16"/>
          <w:szCs w:val="16"/>
          <w:shd w:val="clear" w:color="auto" w:fill="FFFFFF"/>
        </w:rPr>
        <w:t>Source: Authors’ calculations.</w:t>
      </w:r>
    </w:p>
    <w:p w14:paraId="73C13949" w14:textId="2F57F517" w:rsidR="0068079E" w:rsidRDefault="0068079E" w:rsidP="0068079E">
      <w:pPr>
        <w:suppressAutoHyphens/>
        <w:spacing w:after="240"/>
        <w:jc w:val="both"/>
        <w:rPr>
          <w:sz w:val="16"/>
          <w:szCs w:val="16"/>
          <w:shd w:val="clear" w:color="auto" w:fill="FFFFFF"/>
        </w:rPr>
      </w:pPr>
      <w:r>
        <w:rPr>
          <w:i/>
          <w:iCs/>
          <w:sz w:val="16"/>
          <w:szCs w:val="16"/>
          <w:shd w:val="clear" w:color="auto" w:fill="FFFFFF"/>
        </w:rPr>
        <w:t xml:space="preserve">Note: </w:t>
      </w:r>
      <w:r>
        <w:rPr>
          <w:sz w:val="16"/>
          <w:szCs w:val="16"/>
          <w:shd w:val="clear" w:color="auto" w:fill="FFFFFF"/>
        </w:rPr>
        <w:t>The figure shows the static net “from – to” spillover connectedness.</w:t>
      </w:r>
    </w:p>
    <w:p w14:paraId="0CF1E310" w14:textId="3A1D794D" w:rsidR="00327A9A" w:rsidRPr="006014F4" w:rsidRDefault="00327A9A" w:rsidP="00817B5A">
      <w:pPr>
        <w:pStyle w:val="ListParagraph"/>
        <w:numPr>
          <w:ilvl w:val="3"/>
          <w:numId w:val="17"/>
        </w:numPr>
        <w:spacing w:line="480" w:lineRule="auto"/>
        <w:ind w:hanging="1302"/>
        <w:rPr>
          <w:i/>
          <w:iCs/>
          <w:shd w:val="clear" w:color="auto" w:fill="FFFFFF"/>
        </w:rPr>
      </w:pPr>
      <w:bookmarkStart w:id="14" w:name="_Hlk145489233"/>
      <w:r w:rsidRPr="006014F4">
        <w:rPr>
          <w:i/>
          <w:iCs/>
          <w:shd w:val="clear" w:color="auto" w:fill="FFFFFF"/>
        </w:rPr>
        <w:t>Dynamic policy analysis</w:t>
      </w:r>
    </w:p>
    <w:p w14:paraId="4A8680CB" w14:textId="77777777" w:rsidR="00720377" w:rsidRPr="006014F4" w:rsidRDefault="00327A9A" w:rsidP="00720377">
      <w:pPr>
        <w:jc w:val="both"/>
      </w:pPr>
      <w:r w:rsidRPr="006014F4">
        <w:rPr>
          <w:shd w:val="clear" w:color="auto" w:fill="FFFFFF"/>
        </w:rPr>
        <w:t xml:space="preserve">The previous analysis is static and does not address the dynamics by design. </w:t>
      </w:r>
      <w:r w:rsidR="00772F24" w:rsidRPr="006014F4">
        <w:t xml:space="preserve">Figure </w:t>
      </w:r>
      <w:r w:rsidR="003563A9">
        <w:t>6</w:t>
      </w:r>
      <w:r w:rsidR="00772F24" w:rsidRPr="006014F4">
        <w:t xml:space="preserve"> shows the total dynamic directional connectedness (“net” degrees) for</w:t>
      </w:r>
      <w:r w:rsidR="003563A9">
        <w:t xml:space="preserve"> jobs to unemployment and carbon prices</w:t>
      </w:r>
      <w:r w:rsidR="00772F24" w:rsidRPr="006014F4">
        <w:t xml:space="preserve">. </w:t>
      </w:r>
      <w:r w:rsidR="00720377" w:rsidRPr="006014F4">
        <w:t xml:space="preserve">In Figure </w:t>
      </w:r>
      <w:r w:rsidR="00720377">
        <w:t>6</w:t>
      </w:r>
      <w:r w:rsidR="00720377" w:rsidRPr="006014F4">
        <w:t xml:space="preserve">, we notice that idiosyncratic shocks always affect individual institutions and their policies, and these shocks are transmitted to other institutions. These policy shocks become more </w:t>
      </w:r>
      <w:proofErr w:type="gramStart"/>
      <w:r w:rsidR="00720377" w:rsidRPr="006014F4">
        <w:t>frequent</w:t>
      </w:r>
      <w:proofErr w:type="gramEnd"/>
      <w:r w:rsidR="00720377" w:rsidRPr="006014F4">
        <w:t xml:space="preserve"> and each time affect more institutions and therefore are passed on to others in greater quantities than before. In times of crisis relatively more than in non-crisis times, there are a few sectors that receive very little and a few sectors that transmit very much. </w:t>
      </w:r>
      <w:r w:rsidR="00720377">
        <w:t xml:space="preserve">The job-market balance is not efficient, having more jobs than available workers for work: thus, overheating the economy. Net carbon prices generate dynamic spillovers as in the first two weeks and last week of December 2022. </w:t>
      </w:r>
    </w:p>
    <w:p w14:paraId="4CF47D18" w14:textId="0AA61882" w:rsidR="00327A9A" w:rsidRPr="006014F4" w:rsidRDefault="00327A9A" w:rsidP="00284F32">
      <w:pPr>
        <w:spacing w:line="480" w:lineRule="auto"/>
        <w:jc w:val="center"/>
        <w:rPr>
          <w:b/>
          <w:bCs/>
          <w:shd w:val="clear" w:color="auto" w:fill="FFFFFF"/>
        </w:rPr>
      </w:pPr>
      <w:r w:rsidRPr="006014F4">
        <w:rPr>
          <w:b/>
          <w:bCs/>
          <w:shd w:val="clear" w:color="auto" w:fill="FFFFFF"/>
        </w:rPr>
        <w:lastRenderedPageBreak/>
        <w:t xml:space="preserve">Figure </w:t>
      </w:r>
      <w:r w:rsidR="003563A9">
        <w:rPr>
          <w:b/>
          <w:bCs/>
          <w:shd w:val="clear" w:color="auto" w:fill="FFFFFF"/>
        </w:rPr>
        <w:t>6</w:t>
      </w:r>
      <w:r w:rsidRPr="006014F4">
        <w:rPr>
          <w:b/>
          <w:bCs/>
          <w:shd w:val="clear" w:color="auto" w:fill="FFFFFF"/>
        </w:rPr>
        <w:t>: Total “net” directional dynamic connectedness</w:t>
      </w:r>
    </w:p>
    <w:p w14:paraId="7D8E5B06" w14:textId="00FA62A1" w:rsidR="00327A9A" w:rsidRPr="00134BB5" w:rsidRDefault="003563A9" w:rsidP="00D958EE">
      <w:pPr>
        <w:jc w:val="center"/>
      </w:pPr>
      <w:r>
        <w:object w:dxaOrig="9817" w:dyaOrig="2953" w14:anchorId="664824B9">
          <v:shape id="_x0000_i1028" type="#_x0000_t75" style="width:468pt;height:140.2pt" o:ole="">
            <v:imagedata r:id="rId19" o:title=""/>
          </v:shape>
          <o:OLEObject Type="Embed" ProgID="Unknown" ShapeID="_x0000_i1028" DrawAspect="Content" ObjectID="_1768371277" r:id="rId20"/>
        </w:object>
      </w:r>
    </w:p>
    <w:p w14:paraId="78E4A584" w14:textId="4CF2A07B" w:rsidR="00327A9A" w:rsidRDefault="00327A9A" w:rsidP="008076BA">
      <w:pPr>
        <w:jc w:val="right"/>
        <w:rPr>
          <w:sz w:val="16"/>
          <w:szCs w:val="16"/>
        </w:rPr>
      </w:pPr>
      <w:r w:rsidRPr="00134BB5">
        <w:rPr>
          <w:sz w:val="16"/>
          <w:szCs w:val="16"/>
        </w:rPr>
        <w:t xml:space="preserve">Source: </w:t>
      </w:r>
      <w:r w:rsidR="003B700A" w:rsidRPr="00134BB5">
        <w:rPr>
          <w:sz w:val="16"/>
          <w:szCs w:val="16"/>
        </w:rPr>
        <w:t>Authors</w:t>
      </w:r>
      <w:r w:rsidRPr="00134BB5">
        <w:rPr>
          <w:sz w:val="16"/>
          <w:szCs w:val="16"/>
        </w:rPr>
        <w:t>’ calculations</w:t>
      </w:r>
    </w:p>
    <w:p w14:paraId="16708AC4" w14:textId="252F4068" w:rsidR="00FD3142" w:rsidRPr="003563A9" w:rsidRDefault="003563A9" w:rsidP="003563A9">
      <w:pPr>
        <w:jc w:val="both"/>
        <w:rPr>
          <w:sz w:val="16"/>
          <w:szCs w:val="16"/>
        </w:rPr>
      </w:pPr>
      <w:r>
        <w:rPr>
          <w:i/>
          <w:iCs/>
          <w:sz w:val="16"/>
          <w:szCs w:val="16"/>
        </w:rPr>
        <w:t xml:space="preserve">Note: </w:t>
      </w:r>
      <w:r>
        <w:rPr>
          <w:sz w:val="16"/>
          <w:szCs w:val="16"/>
        </w:rPr>
        <w:t xml:space="preserve">The figure shows the net dynamic spillovers for jobs </w:t>
      </w:r>
      <w:r w:rsidR="008C6925">
        <w:rPr>
          <w:sz w:val="16"/>
          <w:szCs w:val="16"/>
        </w:rPr>
        <w:t xml:space="preserve">to </w:t>
      </w:r>
      <w:r w:rsidR="00BA6112">
        <w:rPr>
          <w:sz w:val="16"/>
          <w:szCs w:val="16"/>
        </w:rPr>
        <w:t xml:space="preserve">unemployment and carbon prices. The spillovers greater than 50% are in yellow-shaded areas. </w:t>
      </w:r>
    </w:p>
    <w:p w14:paraId="6561E5F6" w14:textId="77777777" w:rsidR="00FD3142" w:rsidRDefault="00FD3142" w:rsidP="008076BA">
      <w:pPr>
        <w:jc w:val="right"/>
        <w:rPr>
          <w:sz w:val="16"/>
          <w:szCs w:val="16"/>
        </w:rPr>
      </w:pPr>
    </w:p>
    <w:p w14:paraId="09AFC6C8" w14:textId="77777777" w:rsidR="0075122C" w:rsidRPr="00FD3142" w:rsidRDefault="0075122C" w:rsidP="00FD3142">
      <w:pPr>
        <w:jc w:val="both"/>
      </w:pPr>
    </w:p>
    <w:p w14:paraId="48A830D6" w14:textId="4EEC9E35" w:rsidR="000E1153" w:rsidRPr="006014F4" w:rsidRDefault="000E1153" w:rsidP="00284F32">
      <w:pPr>
        <w:pStyle w:val="ListParagraph"/>
        <w:numPr>
          <w:ilvl w:val="2"/>
          <w:numId w:val="17"/>
        </w:numPr>
        <w:spacing w:line="480" w:lineRule="auto"/>
        <w:ind w:left="1225" w:hanging="505"/>
        <w:rPr>
          <w:i/>
          <w:iCs/>
          <w:shd w:val="clear" w:color="auto" w:fill="FFFFFF"/>
        </w:rPr>
      </w:pPr>
      <w:r w:rsidRPr="006014F4">
        <w:rPr>
          <w:i/>
          <w:iCs/>
          <w:shd w:val="clear" w:color="auto" w:fill="FFFFFF"/>
        </w:rPr>
        <w:t>Dynamic pairwise connectedness</w:t>
      </w:r>
    </w:p>
    <w:p w14:paraId="4CDD72E8" w14:textId="45734FB0" w:rsidR="00772F24" w:rsidRPr="006014F4" w:rsidRDefault="00772F24" w:rsidP="008C1485">
      <w:pPr>
        <w:jc w:val="both"/>
        <w:rPr>
          <w:shd w:val="clear" w:color="auto" w:fill="FFFFFF"/>
        </w:rPr>
      </w:pPr>
      <w:r w:rsidRPr="006014F4">
        <w:rPr>
          <w:shd w:val="clear" w:color="auto" w:fill="FFFFFF"/>
        </w:rPr>
        <w:t xml:space="preserve">Figure </w:t>
      </w:r>
      <w:r w:rsidR="00E07EDF">
        <w:rPr>
          <w:shd w:val="clear" w:color="auto" w:fill="FFFFFF"/>
        </w:rPr>
        <w:t>7</w:t>
      </w:r>
      <w:r w:rsidRPr="006014F4">
        <w:rPr>
          <w:shd w:val="clear" w:color="auto" w:fill="FFFFFF"/>
        </w:rPr>
        <w:t xml:space="preserve"> shows that net traditional energy ha</w:t>
      </w:r>
      <w:r w:rsidR="00943945" w:rsidRPr="006014F4">
        <w:rPr>
          <w:shd w:val="clear" w:color="auto" w:fill="FFFFFF"/>
        </w:rPr>
        <w:t>s</w:t>
      </w:r>
      <w:r w:rsidRPr="006014F4">
        <w:rPr>
          <w:shd w:val="clear" w:color="auto" w:fill="FFFFFF"/>
        </w:rPr>
        <w:t xml:space="preserve"> the highest correlation with volatility in the pair in climactic months. </w:t>
      </w:r>
    </w:p>
    <w:p w14:paraId="2ACE15A5" w14:textId="77777777" w:rsidR="008C1485" w:rsidRPr="006014F4" w:rsidRDefault="008C1485" w:rsidP="008C1485">
      <w:pPr>
        <w:jc w:val="both"/>
        <w:rPr>
          <w:shd w:val="clear" w:color="auto" w:fill="FFFFFF"/>
        </w:rPr>
      </w:pPr>
    </w:p>
    <w:p w14:paraId="384010E1" w14:textId="11FF18C5" w:rsidR="000E1153" w:rsidRDefault="000E1153" w:rsidP="000E1153">
      <w:pPr>
        <w:spacing w:line="480" w:lineRule="auto"/>
        <w:jc w:val="center"/>
        <w:rPr>
          <w:b/>
          <w:bCs/>
          <w:shd w:val="clear" w:color="auto" w:fill="FFFFFF"/>
        </w:rPr>
      </w:pPr>
      <w:r w:rsidRPr="006014F4">
        <w:rPr>
          <w:b/>
          <w:bCs/>
          <w:shd w:val="clear" w:color="auto" w:fill="FFFFFF"/>
        </w:rPr>
        <w:t xml:space="preserve">Figure </w:t>
      </w:r>
      <w:r w:rsidR="00E07EDF">
        <w:rPr>
          <w:b/>
          <w:bCs/>
          <w:shd w:val="clear" w:color="auto" w:fill="FFFFFF"/>
        </w:rPr>
        <w:t>7</w:t>
      </w:r>
      <w:r w:rsidRPr="006014F4">
        <w:rPr>
          <w:b/>
          <w:bCs/>
          <w:shd w:val="clear" w:color="auto" w:fill="FFFFFF"/>
        </w:rPr>
        <w:t>: Network pairwise dynamic directed connectedness</w:t>
      </w:r>
    </w:p>
    <w:p w14:paraId="4B5C53E8" w14:textId="610005D6" w:rsidR="00E07EDF" w:rsidRPr="006014F4" w:rsidRDefault="00E07EDF" w:rsidP="000E1153">
      <w:pPr>
        <w:spacing w:line="480" w:lineRule="auto"/>
        <w:jc w:val="center"/>
        <w:rPr>
          <w:b/>
          <w:bCs/>
          <w:shd w:val="clear" w:color="auto" w:fill="FFFFFF"/>
        </w:rPr>
      </w:pPr>
      <w:r>
        <w:object w:dxaOrig="9913" w:dyaOrig="6360" w14:anchorId="1FB400DF">
          <v:shape id="_x0000_i1029" type="#_x0000_t75" style="width:420pt;height:268.9pt" o:ole="">
            <v:imagedata r:id="rId21" o:title=""/>
          </v:shape>
          <o:OLEObject Type="Embed" ProgID="Unknown" ShapeID="_x0000_i1029" DrawAspect="Content" ObjectID="_1768371278" r:id="rId22"/>
        </w:object>
      </w:r>
    </w:p>
    <w:p w14:paraId="427266C9" w14:textId="78EBB875" w:rsidR="00D958EE" w:rsidRDefault="00D958EE" w:rsidP="00D958EE">
      <w:pPr>
        <w:spacing w:line="480" w:lineRule="auto"/>
        <w:jc w:val="right"/>
        <w:rPr>
          <w:sz w:val="16"/>
          <w:szCs w:val="16"/>
        </w:rPr>
      </w:pPr>
      <w:r w:rsidRPr="00134BB5">
        <w:rPr>
          <w:sz w:val="16"/>
          <w:szCs w:val="16"/>
        </w:rPr>
        <w:t>Source: Authors’ calculations.</w:t>
      </w:r>
    </w:p>
    <w:p w14:paraId="36717D75" w14:textId="4C35F5E6" w:rsidR="00E07EDF" w:rsidRPr="003563A9" w:rsidRDefault="00E07EDF" w:rsidP="00E07EDF">
      <w:pPr>
        <w:jc w:val="both"/>
        <w:rPr>
          <w:sz w:val="16"/>
          <w:szCs w:val="16"/>
        </w:rPr>
      </w:pPr>
      <w:r>
        <w:rPr>
          <w:i/>
          <w:iCs/>
          <w:sz w:val="16"/>
          <w:szCs w:val="16"/>
        </w:rPr>
        <w:t xml:space="preserve">Note: </w:t>
      </w:r>
      <w:r>
        <w:rPr>
          <w:sz w:val="16"/>
          <w:szCs w:val="16"/>
        </w:rPr>
        <w:t xml:space="preserve">The figure shows the pairwise dynamic spillover connectedness among four pairwise spillovers greater than 80%, which are in yellow-shaded areas. </w:t>
      </w:r>
    </w:p>
    <w:p w14:paraId="47A8EBF9" w14:textId="77777777" w:rsidR="00E07EDF" w:rsidRPr="00134BB5" w:rsidRDefault="00E07EDF" w:rsidP="00E07EDF">
      <w:pPr>
        <w:spacing w:line="480" w:lineRule="auto"/>
        <w:jc w:val="both"/>
        <w:rPr>
          <w:sz w:val="16"/>
          <w:szCs w:val="16"/>
          <w:shd w:val="clear" w:color="auto" w:fill="FFFFFF"/>
        </w:rPr>
      </w:pPr>
    </w:p>
    <w:p w14:paraId="677F8026" w14:textId="1CB42AD5" w:rsidR="00E07EDF" w:rsidRDefault="00E07EDF" w:rsidP="008C1485">
      <w:pPr>
        <w:suppressAutoHyphens/>
        <w:jc w:val="both"/>
        <w:rPr>
          <w:shd w:val="clear" w:color="auto" w:fill="FFFFFF"/>
        </w:rPr>
      </w:pPr>
      <w:r w:rsidRPr="006014F4">
        <w:rPr>
          <w:shd w:val="clear" w:color="auto" w:fill="FFFFFF"/>
        </w:rPr>
        <w:lastRenderedPageBreak/>
        <w:t xml:space="preserve">If we present the most important observation in Figure 4 it is this: </w:t>
      </w:r>
      <w:r>
        <w:rPr>
          <w:shd w:val="clear" w:color="auto" w:fill="FFFFFF"/>
        </w:rPr>
        <w:t>AI spillovers</w:t>
      </w:r>
      <w:r w:rsidRPr="006014F4">
        <w:rPr>
          <w:shd w:val="clear" w:color="auto" w:fill="FFFFFF"/>
        </w:rPr>
        <w:t xml:space="preserve"> </w:t>
      </w:r>
      <w:r>
        <w:rPr>
          <w:shd w:val="clear" w:color="auto" w:fill="FFFFFF"/>
        </w:rPr>
        <w:t>are</w:t>
      </w:r>
      <w:r w:rsidRPr="006014F4">
        <w:rPr>
          <w:shd w:val="clear" w:color="auto" w:fill="FFFFFF"/>
        </w:rPr>
        <w:t xml:space="preserve"> the ones that ha</w:t>
      </w:r>
      <w:r>
        <w:rPr>
          <w:shd w:val="clear" w:color="auto" w:fill="FFFFFF"/>
        </w:rPr>
        <w:t>ve</w:t>
      </w:r>
      <w:r w:rsidRPr="006014F4">
        <w:rPr>
          <w:shd w:val="clear" w:color="auto" w:fill="FFFFFF"/>
        </w:rPr>
        <w:t xml:space="preserve"> the highest net total connectedness and pairwise volatility in the climactic </w:t>
      </w:r>
      <w:r>
        <w:rPr>
          <w:shd w:val="clear" w:color="auto" w:fill="FFFFFF"/>
        </w:rPr>
        <w:t>weeks</w:t>
      </w:r>
      <w:r w:rsidRPr="006014F4">
        <w:rPr>
          <w:shd w:val="clear" w:color="auto" w:fill="FFFFFF"/>
        </w:rPr>
        <w:t>.</w:t>
      </w:r>
      <w:r>
        <w:rPr>
          <w:shd w:val="clear" w:color="auto" w:fill="FFFFFF"/>
        </w:rPr>
        <w:t xml:space="preserve"> The highest pairwise volatility connectedness exists between AI and NASDAQ stock market prices, followed by GDP and innovations. We notice that AI-jobs to unemployment and AI-Bitcoin create dynamic spillover waves greater than 80%. The technological advancement</w:t>
      </w:r>
      <w:r w:rsidRPr="00E07EDF">
        <w:rPr>
          <w:shd w:val="clear" w:color="auto" w:fill="FFFFFF"/>
        </w:rPr>
        <w:t xml:space="preserve"> </w:t>
      </w:r>
      <w:r>
        <w:rPr>
          <w:shd w:val="clear" w:color="auto" w:fill="FFFFFF"/>
        </w:rPr>
        <w:t>pace is greater</w:t>
      </w:r>
      <w:r w:rsidRPr="00E07EDF">
        <w:rPr>
          <w:shd w:val="clear" w:color="auto" w:fill="FFFFFF"/>
        </w:rPr>
        <w:t xml:space="preserve"> and the educational </w:t>
      </w:r>
      <w:r>
        <w:rPr>
          <w:shd w:val="clear" w:color="auto" w:fill="FFFFFF"/>
        </w:rPr>
        <w:t xml:space="preserve">readiness in the US, </w:t>
      </w:r>
      <w:r w:rsidRPr="00E07EDF">
        <w:rPr>
          <w:shd w:val="clear" w:color="auto" w:fill="FFFFFF"/>
        </w:rPr>
        <w:t>account</w:t>
      </w:r>
      <w:r>
        <w:rPr>
          <w:shd w:val="clear" w:color="auto" w:fill="FFFFFF"/>
        </w:rPr>
        <w:t>ing</w:t>
      </w:r>
      <w:r w:rsidRPr="00E07EDF">
        <w:rPr>
          <w:shd w:val="clear" w:color="auto" w:fill="FFFFFF"/>
        </w:rPr>
        <w:t xml:space="preserve"> for the substantial rise in </w:t>
      </w:r>
      <w:r>
        <w:rPr>
          <w:shd w:val="clear" w:color="auto" w:fill="FFFFFF"/>
        </w:rPr>
        <w:t xml:space="preserve">the </w:t>
      </w:r>
      <w:proofErr w:type="spellStart"/>
      <w:r>
        <w:rPr>
          <w:shd w:val="clear" w:color="auto" w:fill="FFFFFF"/>
        </w:rPr>
        <w:t>overheatness</w:t>
      </w:r>
      <w:proofErr w:type="spellEnd"/>
      <w:r>
        <w:rPr>
          <w:shd w:val="clear" w:color="auto" w:fill="FFFFFF"/>
        </w:rPr>
        <w:t xml:space="preserve"> of the economy, inflation, and crisis.  </w:t>
      </w:r>
    </w:p>
    <w:p w14:paraId="31139839" w14:textId="77777777" w:rsidR="00E07EDF" w:rsidRDefault="00E07EDF" w:rsidP="008C1485">
      <w:pPr>
        <w:suppressAutoHyphens/>
        <w:jc w:val="both"/>
        <w:rPr>
          <w:shd w:val="clear" w:color="auto" w:fill="FFFFFF"/>
        </w:rPr>
      </w:pPr>
    </w:p>
    <w:p w14:paraId="5C947921" w14:textId="3064FDDA" w:rsidR="008076BA" w:rsidRDefault="000E1153" w:rsidP="008C1485">
      <w:pPr>
        <w:suppressAutoHyphens/>
        <w:jc w:val="both"/>
        <w:rPr>
          <w:shd w:val="clear" w:color="auto" w:fill="FFFFFF"/>
        </w:rPr>
      </w:pPr>
      <w:r w:rsidRPr="006014F4">
        <w:rPr>
          <w:shd w:val="clear" w:color="auto" w:fill="FFFFFF"/>
        </w:rPr>
        <w:t xml:space="preserve">Policy modeling implications of all the results are that the </w:t>
      </w:r>
      <w:r w:rsidR="00E07EDF">
        <w:rPr>
          <w:shd w:val="clear" w:color="auto" w:fill="FFFFFF"/>
        </w:rPr>
        <w:t>AI</w:t>
      </w:r>
      <w:r w:rsidRPr="006014F4">
        <w:rPr>
          <w:shd w:val="clear" w:color="auto" w:fill="FFFFFF"/>
        </w:rPr>
        <w:t xml:space="preserve"> </w:t>
      </w:r>
      <w:r w:rsidR="000C535E">
        <w:rPr>
          <w:shd w:val="clear" w:color="auto" w:fill="FFFFFF"/>
        </w:rPr>
        <w:t>sector</w:t>
      </w:r>
      <w:r w:rsidRPr="006014F4">
        <w:rPr>
          <w:shd w:val="clear" w:color="auto" w:fill="FFFFFF"/>
        </w:rPr>
        <w:t xml:space="preserve"> in </w:t>
      </w:r>
      <w:r w:rsidR="00E07EDF">
        <w:rPr>
          <w:shd w:val="clear" w:color="auto" w:fill="FFFFFF"/>
        </w:rPr>
        <w:t>the US</w:t>
      </w:r>
      <w:r w:rsidRPr="006014F4">
        <w:rPr>
          <w:shd w:val="clear" w:color="auto" w:fill="FFFFFF"/>
        </w:rPr>
        <w:t xml:space="preserve"> represents a big </w:t>
      </w:r>
      <w:r w:rsidR="00E07EDF">
        <w:rPr>
          <w:shd w:val="clear" w:color="auto" w:fill="FFFFFF"/>
        </w:rPr>
        <w:t>opportunity and risk, in the meantime,</w:t>
      </w:r>
      <w:r w:rsidRPr="006014F4">
        <w:rPr>
          <w:shd w:val="clear" w:color="auto" w:fill="FFFFFF"/>
        </w:rPr>
        <w:t xml:space="preserve"> to increasing</w:t>
      </w:r>
      <w:r w:rsidR="00E07EDF">
        <w:rPr>
          <w:shd w:val="clear" w:color="auto" w:fill="FFFFFF"/>
        </w:rPr>
        <w:t xml:space="preserve"> sustainable</w:t>
      </w:r>
      <w:r w:rsidRPr="006014F4">
        <w:rPr>
          <w:shd w:val="clear" w:color="auto" w:fill="FFFFFF"/>
        </w:rPr>
        <w:t xml:space="preserve"> growth and </w:t>
      </w:r>
      <w:r w:rsidR="00E07EDF">
        <w:rPr>
          <w:shd w:val="clear" w:color="auto" w:fill="FFFFFF"/>
        </w:rPr>
        <w:t>overheating the labor market</w:t>
      </w:r>
      <w:r w:rsidRPr="006014F4">
        <w:rPr>
          <w:shd w:val="clear" w:color="auto" w:fill="FFFFFF"/>
        </w:rPr>
        <w:t xml:space="preserve">. The results reveal that the </w:t>
      </w:r>
      <w:r w:rsidR="00E07EDF">
        <w:rPr>
          <w:shd w:val="clear" w:color="auto" w:fill="FFFFFF"/>
        </w:rPr>
        <w:t xml:space="preserve">innovation policies and their implementation, through AI and other channels, should be carefully drafted since the risk of </w:t>
      </w:r>
      <w:r w:rsidRPr="006014F4">
        <w:rPr>
          <w:shd w:val="clear" w:color="auto" w:fill="FFFFFF"/>
        </w:rPr>
        <w:t>exclud</w:t>
      </w:r>
      <w:r w:rsidR="00E07EDF">
        <w:rPr>
          <w:shd w:val="clear" w:color="auto" w:fill="FFFFFF"/>
        </w:rPr>
        <w:t>ing</w:t>
      </w:r>
      <w:r w:rsidRPr="006014F4">
        <w:rPr>
          <w:shd w:val="clear" w:color="auto" w:fill="FFFFFF"/>
        </w:rPr>
        <w:t xml:space="preserve"> the </w:t>
      </w:r>
      <w:r w:rsidR="008C1485" w:rsidRPr="006014F4">
        <w:rPr>
          <w:shd w:val="clear" w:color="auto" w:fill="FFFFFF"/>
        </w:rPr>
        <w:t>mas</w:t>
      </w:r>
      <w:r w:rsidR="000C535E">
        <w:rPr>
          <w:shd w:val="clear" w:color="auto" w:fill="FFFFFF"/>
        </w:rPr>
        <w:t>se</w:t>
      </w:r>
      <w:r w:rsidR="00E80C01" w:rsidRPr="006014F4">
        <w:rPr>
          <w:shd w:val="clear" w:color="auto" w:fill="FFFFFF"/>
        </w:rPr>
        <w:t>s</w:t>
      </w:r>
      <w:r w:rsidRPr="006014F4">
        <w:rPr>
          <w:shd w:val="clear" w:color="auto" w:fill="FFFFFF"/>
        </w:rPr>
        <w:t xml:space="preserve"> from flourishing</w:t>
      </w:r>
      <w:r w:rsidR="00E07EDF">
        <w:rPr>
          <w:shd w:val="clear" w:color="auto" w:fill="FFFFFF"/>
        </w:rPr>
        <w:t xml:space="preserve"> in innovations is great</w:t>
      </w:r>
      <w:r w:rsidRPr="006014F4">
        <w:rPr>
          <w:shd w:val="clear" w:color="auto" w:fill="FFFFFF"/>
        </w:rPr>
        <w:t xml:space="preserve">. This implies and reflects feelings about the extent to which public </w:t>
      </w:r>
      <w:r w:rsidR="000C535E">
        <w:rPr>
          <w:shd w:val="clear" w:color="auto" w:fill="FFFFFF"/>
        </w:rPr>
        <w:t>authority</w:t>
      </w:r>
      <w:r w:rsidRPr="006014F4">
        <w:rPr>
          <w:shd w:val="clear" w:color="auto" w:fill="FFFFFF"/>
        </w:rPr>
        <w:t xml:space="preserve"> is </w:t>
      </w:r>
      <w:r w:rsidR="00E07EDF">
        <w:rPr>
          <w:shd w:val="clear" w:color="auto" w:fill="FFFFFF"/>
        </w:rPr>
        <w:t xml:space="preserve">not calculated properly, and sometimes large-scale corporations </w:t>
      </w:r>
      <w:r w:rsidR="00E80C01" w:rsidRPr="006014F4">
        <w:rPr>
          <w:shd w:val="clear" w:color="auto" w:fill="FFFFFF"/>
        </w:rPr>
        <w:t>“</w:t>
      </w:r>
      <w:r w:rsidRPr="006014F4">
        <w:rPr>
          <w:shd w:val="clear" w:color="auto" w:fill="FFFFFF"/>
        </w:rPr>
        <w:t>capture</w:t>
      </w:r>
      <w:r w:rsidR="00E80C01" w:rsidRPr="006014F4">
        <w:rPr>
          <w:shd w:val="clear" w:color="auto" w:fill="FFFFFF"/>
        </w:rPr>
        <w:t>”</w:t>
      </w:r>
      <w:r w:rsidRPr="006014F4">
        <w:rPr>
          <w:shd w:val="clear" w:color="auto" w:fill="FFFFFF"/>
        </w:rPr>
        <w:t xml:space="preserve"> the </w:t>
      </w:r>
      <w:r w:rsidR="00E07EDF">
        <w:rPr>
          <w:shd w:val="clear" w:color="auto" w:fill="FFFFFF"/>
        </w:rPr>
        <w:t xml:space="preserve">policies, </w:t>
      </w:r>
      <w:r w:rsidR="00E07EDF" w:rsidRPr="00E07EDF">
        <w:rPr>
          <w:shd w:val="clear" w:color="auto" w:fill="FFFFFF"/>
        </w:rPr>
        <w:t>potentially poised to wreak havoc on the system</w:t>
      </w:r>
      <w:r w:rsidRPr="006014F4">
        <w:rPr>
          <w:shd w:val="clear" w:color="auto" w:fill="FFFFFF"/>
        </w:rPr>
        <w:t>.</w:t>
      </w:r>
    </w:p>
    <w:p w14:paraId="4643CB46" w14:textId="77777777" w:rsidR="000C535E" w:rsidRPr="006014F4" w:rsidRDefault="000C535E" w:rsidP="008C1485">
      <w:pPr>
        <w:suppressAutoHyphens/>
        <w:jc w:val="both"/>
        <w:rPr>
          <w:shd w:val="clear" w:color="auto" w:fill="FFFFFF"/>
        </w:rPr>
      </w:pPr>
    </w:p>
    <w:p w14:paraId="40FCAB70" w14:textId="0F160CD8" w:rsidR="008076BA" w:rsidRPr="00FD3142" w:rsidRDefault="00FD3142" w:rsidP="00CB5DA7">
      <w:pPr>
        <w:suppressAutoHyphens/>
        <w:spacing w:line="480" w:lineRule="auto"/>
        <w:ind w:left="720" w:hanging="294"/>
        <w:jc w:val="both"/>
        <w:rPr>
          <w:i/>
          <w:iCs/>
          <w:shd w:val="clear" w:color="auto" w:fill="FFFFFF"/>
        </w:rPr>
      </w:pPr>
      <w:bookmarkStart w:id="15" w:name="_Hlk145396426"/>
      <w:r>
        <w:rPr>
          <w:i/>
          <w:iCs/>
          <w:shd w:val="clear" w:color="auto" w:fill="FFFFFF"/>
        </w:rPr>
        <w:t xml:space="preserve">III.4. </w:t>
      </w:r>
      <w:r w:rsidR="00CB5DA7">
        <w:rPr>
          <w:i/>
          <w:iCs/>
          <w:shd w:val="clear" w:color="auto" w:fill="FFFFFF"/>
        </w:rPr>
        <w:tab/>
      </w:r>
      <w:r w:rsidR="008076BA" w:rsidRPr="00FD3142">
        <w:rPr>
          <w:i/>
          <w:iCs/>
          <w:shd w:val="clear" w:color="auto" w:fill="FFFFFF"/>
        </w:rPr>
        <w:t>Policy implications and advisory steps</w:t>
      </w:r>
    </w:p>
    <w:p w14:paraId="30A35798" w14:textId="79F72B8E" w:rsidR="008076BA" w:rsidRPr="006014F4" w:rsidRDefault="008076BA" w:rsidP="00714A81">
      <w:pPr>
        <w:suppressAutoHyphens/>
        <w:jc w:val="both"/>
        <w:rPr>
          <w:shd w:val="clear" w:color="auto" w:fill="FFFFFF"/>
        </w:rPr>
      </w:pPr>
      <w:r w:rsidRPr="006014F4">
        <w:rPr>
          <w:shd w:val="clear" w:color="auto" w:fill="FFFFFF"/>
        </w:rPr>
        <w:t xml:space="preserve">Considering </w:t>
      </w:r>
      <w:r w:rsidR="00E07EDF">
        <w:rPr>
          <w:shd w:val="clear" w:color="auto" w:fill="FFFFFF"/>
        </w:rPr>
        <w:t>the US</w:t>
      </w:r>
      <w:r w:rsidRPr="006014F4">
        <w:rPr>
          <w:shd w:val="clear" w:color="auto" w:fill="FFFFFF"/>
        </w:rPr>
        <w:t xml:space="preserve">'s need for a well-defined </w:t>
      </w:r>
      <w:r w:rsidR="00E07EDF">
        <w:rPr>
          <w:shd w:val="clear" w:color="auto" w:fill="FFFFFF"/>
        </w:rPr>
        <w:t>AI</w:t>
      </w:r>
      <w:r w:rsidRPr="006014F4">
        <w:rPr>
          <w:shd w:val="clear" w:color="auto" w:fill="FFFFFF"/>
        </w:rPr>
        <w:t xml:space="preserve"> </w:t>
      </w:r>
      <w:r w:rsidR="00E07EDF">
        <w:rPr>
          <w:shd w:val="clear" w:color="auto" w:fill="FFFFFF"/>
        </w:rPr>
        <w:t xml:space="preserve">policy </w:t>
      </w:r>
      <w:r w:rsidRPr="006014F4">
        <w:rPr>
          <w:shd w:val="clear" w:color="auto" w:fill="FFFFFF"/>
        </w:rPr>
        <w:t xml:space="preserve">plan, </w:t>
      </w:r>
      <w:r w:rsidR="00E07EDF">
        <w:rPr>
          <w:shd w:val="clear" w:color="auto" w:fill="FFFFFF"/>
        </w:rPr>
        <w:t>the results</w:t>
      </w:r>
      <w:r w:rsidRPr="006014F4">
        <w:rPr>
          <w:shd w:val="clear" w:color="auto" w:fill="FFFFFF"/>
        </w:rPr>
        <w:t xml:space="preserve"> recommend that regulatory authorities take the following essential steps to narrow the </w:t>
      </w:r>
      <w:r w:rsidR="00E07EDF">
        <w:rPr>
          <w:shd w:val="clear" w:color="auto" w:fill="FFFFFF"/>
        </w:rPr>
        <w:t xml:space="preserve">AI risk </w:t>
      </w:r>
      <w:r w:rsidRPr="006014F4">
        <w:rPr>
          <w:shd w:val="clear" w:color="auto" w:fill="FFFFFF"/>
        </w:rPr>
        <w:t xml:space="preserve">gap and, consequently, stimulate </w:t>
      </w:r>
      <w:r w:rsidR="00E07EDF">
        <w:rPr>
          <w:shd w:val="clear" w:color="auto" w:fill="FFFFFF"/>
        </w:rPr>
        <w:t xml:space="preserve">sustainable </w:t>
      </w:r>
      <w:r w:rsidRPr="006014F4">
        <w:rPr>
          <w:shd w:val="clear" w:color="auto" w:fill="FFFFFF"/>
        </w:rPr>
        <w:t>economic growth</w:t>
      </w:r>
      <w:r w:rsidR="00E07EDF">
        <w:rPr>
          <w:shd w:val="clear" w:color="auto" w:fill="FFFFFF"/>
        </w:rPr>
        <w:t xml:space="preserve">: </w:t>
      </w:r>
      <w:r w:rsidRPr="006014F4">
        <w:rPr>
          <w:shd w:val="clear" w:color="auto" w:fill="FFFFFF"/>
        </w:rPr>
        <w:t>(</w:t>
      </w:r>
      <w:r w:rsidR="00E07EDF">
        <w:rPr>
          <w:shd w:val="clear" w:color="auto" w:fill="FFFFFF"/>
        </w:rPr>
        <w:t>1</w:t>
      </w:r>
      <w:r w:rsidRPr="006014F4">
        <w:rPr>
          <w:shd w:val="clear" w:color="auto" w:fill="FFFFFF"/>
        </w:rPr>
        <w:t xml:space="preserve">) formulate and enforce comprehensive </w:t>
      </w:r>
      <w:r w:rsidR="00E07EDF">
        <w:rPr>
          <w:shd w:val="clear" w:color="auto" w:fill="FFFFFF"/>
        </w:rPr>
        <w:t>innovation and AI</w:t>
      </w:r>
      <w:r w:rsidRPr="006014F4">
        <w:rPr>
          <w:shd w:val="clear" w:color="auto" w:fill="FFFFFF"/>
        </w:rPr>
        <w:t xml:space="preserve"> regulations and standards</w:t>
      </w:r>
      <w:r w:rsidR="00DE667B">
        <w:rPr>
          <w:shd w:val="clear" w:color="auto" w:fill="FFFFFF"/>
        </w:rPr>
        <w:t>,</w:t>
      </w:r>
      <w:r w:rsidRPr="006014F4">
        <w:rPr>
          <w:shd w:val="clear" w:color="auto" w:fill="FFFFFF"/>
        </w:rPr>
        <w:t xml:space="preserve"> (</w:t>
      </w:r>
      <w:r w:rsidR="00E07EDF">
        <w:rPr>
          <w:shd w:val="clear" w:color="auto" w:fill="FFFFFF"/>
        </w:rPr>
        <w:t>2</w:t>
      </w:r>
      <w:r w:rsidRPr="006014F4">
        <w:rPr>
          <w:shd w:val="clear" w:color="auto" w:fill="FFFFFF"/>
        </w:rPr>
        <w:t>) develop educational programs and training initiatives aimed at cultivating a skilled workforce proficient in sustainable techniques and technologies, (</w:t>
      </w:r>
      <w:r w:rsidR="00E07EDF">
        <w:rPr>
          <w:shd w:val="clear" w:color="auto" w:fill="FFFFFF"/>
        </w:rPr>
        <w:t>3</w:t>
      </w:r>
      <w:r w:rsidRPr="006014F4">
        <w:rPr>
          <w:shd w:val="clear" w:color="auto" w:fill="FFFFFF"/>
        </w:rPr>
        <w:t>) enhance corporate governance regulations to ensure transparency, accountability, and ethical conduct within the corporate sector, and (</w:t>
      </w:r>
      <w:r w:rsidR="00E07EDF">
        <w:rPr>
          <w:shd w:val="clear" w:color="auto" w:fill="FFFFFF"/>
        </w:rPr>
        <w:t>4</w:t>
      </w:r>
      <w:r w:rsidRPr="006014F4">
        <w:rPr>
          <w:shd w:val="clear" w:color="auto" w:fill="FFFFFF"/>
        </w:rPr>
        <w:t xml:space="preserve">) establish mechanisms for monitoring and reporting the </w:t>
      </w:r>
      <w:r w:rsidR="00E07EDF">
        <w:rPr>
          <w:shd w:val="clear" w:color="auto" w:fill="FFFFFF"/>
        </w:rPr>
        <w:t>implementation</w:t>
      </w:r>
      <w:r w:rsidRPr="006014F4">
        <w:rPr>
          <w:shd w:val="clear" w:color="auto" w:fill="FFFFFF"/>
        </w:rPr>
        <w:t xml:space="preserve"> of </w:t>
      </w:r>
      <w:r w:rsidR="00E07EDF">
        <w:rPr>
          <w:shd w:val="clear" w:color="auto" w:fill="FFFFFF"/>
        </w:rPr>
        <w:t>AI</w:t>
      </w:r>
      <w:r w:rsidRPr="006014F4">
        <w:rPr>
          <w:shd w:val="clear" w:color="auto" w:fill="FFFFFF"/>
        </w:rPr>
        <w:t xml:space="preserve"> initiatives and their influence on macroeconomic factors.</w:t>
      </w:r>
    </w:p>
    <w:bookmarkEnd w:id="14"/>
    <w:bookmarkEnd w:id="15"/>
    <w:p w14:paraId="431491D6" w14:textId="02D33125" w:rsidR="00CE2560" w:rsidRPr="006014F4" w:rsidRDefault="00CE2560" w:rsidP="00FD3142">
      <w:pPr>
        <w:pStyle w:val="ListParagraph"/>
        <w:numPr>
          <w:ilvl w:val="0"/>
          <w:numId w:val="17"/>
        </w:numPr>
        <w:spacing w:before="240" w:after="240"/>
        <w:ind w:hanging="76"/>
        <w:rPr>
          <w:b/>
          <w:color w:val="000000" w:themeColor="text1"/>
          <w:shd w:val="clear" w:color="auto" w:fill="FFFFFF"/>
        </w:rPr>
      </w:pPr>
      <w:r w:rsidRPr="006014F4">
        <w:rPr>
          <w:b/>
          <w:color w:val="000000" w:themeColor="text1"/>
          <w:shd w:val="clear" w:color="auto" w:fill="FFFFFF"/>
        </w:rPr>
        <w:t>Conclu</w:t>
      </w:r>
      <w:r w:rsidR="000D6A56" w:rsidRPr="006014F4">
        <w:rPr>
          <w:b/>
          <w:color w:val="000000" w:themeColor="text1"/>
          <w:shd w:val="clear" w:color="auto" w:fill="FFFFFF"/>
        </w:rPr>
        <w:t>sion</w:t>
      </w:r>
    </w:p>
    <w:p w14:paraId="288BA15C" w14:textId="44649D56" w:rsidR="00714A81" w:rsidRPr="006014F4" w:rsidRDefault="00846442" w:rsidP="00714A81">
      <w:pPr>
        <w:suppressAutoHyphens/>
        <w:autoSpaceDE w:val="0"/>
        <w:autoSpaceDN w:val="0"/>
        <w:adjustRightInd w:val="0"/>
        <w:jc w:val="both"/>
        <w:rPr>
          <w:bCs/>
          <w:color w:val="000000" w:themeColor="text1"/>
          <w:shd w:val="clear" w:color="auto" w:fill="FFFFFF"/>
        </w:rPr>
      </w:pPr>
      <w:r w:rsidRPr="006014F4">
        <w:rPr>
          <w:bCs/>
          <w:color w:val="000000" w:themeColor="text1"/>
          <w:shd w:val="clear" w:color="auto" w:fill="FFFFFF"/>
        </w:rPr>
        <w:t xml:space="preserve">Our </w:t>
      </w:r>
      <w:r w:rsidR="00DE667B">
        <w:rPr>
          <w:bCs/>
          <w:color w:val="000000" w:themeColor="text1"/>
          <w:shd w:val="clear" w:color="auto" w:fill="FFFFFF"/>
        </w:rPr>
        <w:t>novel</w:t>
      </w:r>
      <w:r w:rsidRPr="006014F4">
        <w:rPr>
          <w:bCs/>
          <w:color w:val="000000" w:themeColor="text1"/>
          <w:shd w:val="clear" w:color="auto" w:fill="FFFFFF"/>
        </w:rPr>
        <w:t xml:space="preserve"> findings, which were obtained </w:t>
      </w:r>
      <w:r w:rsidR="00C3475F" w:rsidRPr="006014F4">
        <w:rPr>
          <w:bCs/>
          <w:color w:val="000000" w:themeColor="text1"/>
          <w:shd w:val="clear" w:color="auto" w:fill="FFFFFF"/>
        </w:rPr>
        <w:t>by</w:t>
      </w:r>
      <w:r w:rsidRPr="006014F4">
        <w:rPr>
          <w:bCs/>
          <w:color w:val="000000" w:themeColor="text1"/>
          <w:shd w:val="clear" w:color="auto" w:fill="FFFFFF"/>
        </w:rPr>
        <w:t xml:space="preserve"> estimating our model using Bayesian connectedness, support </w:t>
      </w:r>
      <w:r w:rsidR="009D44F4" w:rsidRPr="006014F4">
        <w:rPr>
          <w:bCs/>
          <w:color w:val="000000" w:themeColor="text1"/>
          <w:shd w:val="clear" w:color="auto" w:fill="FFFFFF"/>
        </w:rPr>
        <w:t xml:space="preserve">the </w:t>
      </w:r>
      <w:r w:rsidRPr="006014F4">
        <w:rPr>
          <w:bCs/>
          <w:color w:val="000000" w:themeColor="text1"/>
          <w:shd w:val="clear" w:color="auto" w:fill="FFFFFF"/>
        </w:rPr>
        <w:t xml:space="preserve">inclusion of </w:t>
      </w:r>
      <w:r w:rsidR="00667D0E">
        <w:rPr>
          <w:bCs/>
          <w:color w:val="000000" w:themeColor="text1"/>
          <w:shd w:val="clear" w:color="auto" w:fill="FFFFFF"/>
        </w:rPr>
        <w:t>innovation and AI</w:t>
      </w:r>
      <w:r w:rsidR="00D958EE" w:rsidRPr="006014F4">
        <w:rPr>
          <w:bCs/>
          <w:color w:val="000000" w:themeColor="text1"/>
          <w:shd w:val="clear" w:color="auto" w:fill="FFFFFF"/>
        </w:rPr>
        <w:t xml:space="preserve"> polic</w:t>
      </w:r>
      <w:r w:rsidR="00DE667B">
        <w:rPr>
          <w:bCs/>
          <w:color w:val="000000" w:themeColor="text1"/>
          <w:shd w:val="clear" w:color="auto" w:fill="FFFFFF"/>
        </w:rPr>
        <w:t>y modeling</w:t>
      </w:r>
      <w:r w:rsidRPr="006014F4">
        <w:rPr>
          <w:bCs/>
          <w:color w:val="000000" w:themeColor="text1"/>
          <w:shd w:val="clear" w:color="auto" w:fill="FFFFFF"/>
        </w:rPr>
        <w:t xml:space="preserve"> in macroeconomic connectedness prediction models. Notably, the </w:t>
      </w:r>
      <w:r w:rsidR="005412DF" w:rsidRPr="006014F4">
        <w:rPr>
          <w:bCs/>
          <w:color w:val="000000" w:themeColor="text1"/>
          <w:shd w:val="clear" w:color="auto" w:fill="FFFFFF"/>
        </w:rPr>
        <w:t xml:space="preserve">introduction of </w:t>
      </w:r>
      <w:r w:rsidR="00667D0E">
        <w:rPr>
          <w:bCs/>
          <w:color w:val="000000" w:themeColor="text1"/>
          <w:shd w:val="clear" w:color="auto" w:fill="FFFFFF"/>
        </w:rPr>
        <w:t>AI in the</w:t>
      </w:r>
      <w:r w:rsidR="00D958EE" w:rsidRPr="006014F4">
        <w:rPr>
          <w:bCs/>
          <w:color w:val="000000" w:themeColor="text1"/>
          <w:shd w:val="clear" w:color="auto" w:fill="FFFFFF"/>
        </w:rPr>
        <w:t xml:space="preserve"> model</w:t>
      </w:r>
      <w:r w:rsidR="005412DF" w:rsidRPr="006014F4">
        <w:rPr>
          <w:bCs/>
          <w:color w:val="000000" w:themeColor="text1"/>
          <w:shd w:val="clear" w:color="auto" w:fill="FFFFFF"/>
        </w:rPr>
        <w:t xml:space="preserve"> firmly reduces the likelihood of misclassifying a clear net </w:t>
      </w:r>
      <w:r w:rsidR="00D7228A" w:rsidRPr="006014F4">
        <w:rPr>
          <w:bCs/>
          <w:color w:val="000000" w:themeColor="text1"/>
          <w:shd w:val="clear" w:color="auto" w:fill="FFFFFF"/>
        </w:rPr>
        <w:t>contagion spillover distributor as</w:t>
      </w:r>
      <w:r w:rsidR="00667D0E">
        <w:rPr>
          <w:bCs/>
          <w:color w:val="000000" w:themeColor="text1"/>
          <w:shd w:val="clear" w:color="auto" w:fill="FFFFFF"/>
        </w:rPr>
        <w:t xml:space="preserve"> totally</w:t>
      </w:r>
      <w:r w:rsidR="00D7228A" w:rsidRPr="006014F4">
        <w:rPr>
          <w:bCs/>
          <w:color w:val="000000" w:themeColor="text1"/>
          <w:shd w:val="clear" w:color="auto" w:fill="FFFFFF"/>
        </w:rPr>
        <w:t xml:space="preserve"> healthy.</w:t>
      </w:r>
    </w:p>
    <w:p w14:paraId="75F82DB1" w14:textId="5E6D776E" w:rsidR="00846442" w:rsidRPr="006014F4" w:rsidRDefault="00D7228A" w:rsidP="00714A81">
      <w:pPr>
        <w:suppressAutoHyphens/>
        <w:autoSpaceDE w:val="0"/>
        <w:autoSpaceDN w:val="0"/>
        <w:adjustRightInd w:val="0"/>
        <w:jc w:val="both"/>
        <w:rPr>
          <w:bCs/>
          <w:color w:val="000000" w:themeColor="text1"/>
          <w:shd w:val="clear" w:color="auto" w:fill="FFFFFF"/>
        </w:rPr>
      </w:pPr>
      <w:r w:rsidRPr="006014F4">
        <w:rPr>
          <w:bCs/>
          <w:color w:val="000000" w:themeColor="text1"/>
          <w:shd w:val="clear" w:color="auto" w:fill="FFFFFF"/>
        </w:rPr>
        <w:t xml:space="preserve"> </w:t>
      </w:r>
      <w:r w:rsidR="005412DF" w:rsidRPr="006014F4">
        <w:rPr>
          <w:bCs/>
          <w:color w:val="000000" w:themeColor="text1"/>
          <w:shd w:val="clear" w:color="auto" w:fill="FFFFFF"/>
        </w:rPr>
        <w:t xml:space="preserve"> </w:t>
      </w:r>
    </w:p>
    <w:p w14:paraId="78319980" w14:textId="3DFDE1D3" w:rsidR="00FA5F52" w:rsidRPr="006014F4" w:rsidRDefault="00DE667B" w:rsidP="00714A81">
      <w:pPr>
        <w:suppressAutoHyphens/>
        <w:autoSpaceDE w:val="0"/>
        <w:autoSpaceDN w:val="0"/>
        <w:adjustRightInd w:val="0"/>
        <w:jc w:val="both"/>
        <w:rPr>
          <w:color w:val="000000" w:themeColor="text1"/>
        </w:rPr>
      </w:pPr>
      <w:r>
        <w:rPr>
          <w:bCs/>
          <w:color w:val="000000" w:themeColor="text1"/>
          <w:shd w:val="clear" w:color="auto" w:fill="FFFFFF"/>
        </w:rPr>
        <w:t>The results</w:t>
      </w:r>
      <w:r w:rsidR="00846442" w:rsidRPr="006014F4">
        <w:rPr>
          <w:bCs/>
          <w:color w:val="000000" w:themeColor="text1"/>
          <w:shd w:val="clear" w:color="auto" w:fill="FFFFFF"/>
        </w:rPr>
        <w:t xml:space="preserve"> indicate </w:t>
      </w:r>
      <w:r w:rsidR="009C001B" w:rsidRPr="006014F4">
        <w:rPr>
          <w:bCs/>
          <w:color w:val="000000" w:themeColor="text1"/>
          <w:shd w:val="clear" w:color="auto" w:fill="FFFFFF"/>
        </w:rPr>
        <w:t xml:space="preserve">first </w:t>
      </w:r>
      <w:r w:rsidR="00846442" w:rsidRPr="006014F4">
        <w:rPr>
          <w:bCs/>
          <w:color w:val="000000" w:themeColor="text1"/>
          <w:shd w:val="clear" w:color="auto" w:fill="FFFFFF"/>
        </w:rPr>
        <w:t>that the U</w:t>
      </w:r>
      <w:r w:rsidR="00667D0E">
        <w:rPr>
          <w:bCs/>
          <w:color w:val="000000" w:themeColor="text1"/>
          <w:shd w:val="clear" w:color="auto" w:fill="FFFFFF"/>
        </w:rPr>
        <w:t>S</w:t>
      </w:r>
      <w:r w:rsidR="009C001B" w:rsidRPr="006014F4">
        <w:rPr>
          <w:bCs/>
          <w:color w:val="000000" w:themeColor="text1"/>
          <w:shd w:val="clear" w:color="auto" w:fill="FFFFFF"/>
        </w:rPr>
        <w:t xml:space="preserve"> should</w:t>
      </w:r>
      <w:r w:rsidR="00846442" w:rsidRPr="006014F4">
        <w:rPr>
          <w:bCs/>
          <w:color w:val="000000" w:themeColor="text1"/>
          <w:shd w:val="clear" w:color="auto" w:fill="FFFFFF"/>
        </w:rPr>
        <w:t xml:space="preserve"> immediately </w:t>
      </w:r>
      <w:r w:rsidR="00CC0EBC" w:rsidRPr="006014F4">
        <w:rPr>
          <w:bCs/>
          <w:color w:val="000000" w:themeColor="text1"/>
          <w:shd w:val="clear" w:color="auto" w:fill="FFFFFF"/>
        </w:rPr>
        <w:t>address</w:t>
      </w:r>
      <w:r w:rsidR="00D7228A" w:rsidRPr="006014F4">
        <w:rPr>
          <w:bCs/>
          <w:color w:val="000000" w:themeColor="text1"/>
          <w:shd w:val="clear" w:color="auto" w:fill="FFFFFF"/>
        </w:rPr>
        <w:t xml:space="preserve"> </w:t>
      </w:r>
      <w:r w:rsidR="00846442" w:rsidRPr="006014F4">
        <w:rPr>
          <w:bCs/>
          <w:color w:val="000000" w:themeColor="text1"/>
          <w:shd w:val="clear" w:color="auto" w:fill="FFFFFF"/>
        </w:rPr>
        <w:t xml:space="preserve">the </w:t>
      </w:r>
      <w:r w:rsidR="00D7228A" w:rsidRPr="006014F4">
        <w:rPr>
          <w:bCs/>
          <w:color w:val="000000" w:themeColor="text1"/>
          <w:shd w:val="clear" w:color="auto" w:fill="FFFFFF"/>
        </w:rPr>
        <w:t xml:space="preserve">disparity in approaches to </w:t>
      </w:r>
      <w:r w:rsidR="00667D0E">
        <w:rPr>
          <w:bCs/>
          <w:color w:val="000000" w:themeColor="text1"/>
          <w:shd w:val="clear" w:color="auto" w:fill="FFFFFF"/>
        </w:rPr>
        <w:t>innovations and AI</w:t>
      </w:r>
      <w:r w:rsidR="00D958EE" w:rsidRPr="006014F4">
        <w:rPr>
          <w:bCs/>
          <w:color w:val="000000" w:themeColor="text1"/>
          <w:shd w:val="clear" w:color="auto" w:fill="FFFFFF"/>
        </w:rPr>
        <w:t xml:space="preserve"> policies</w:t>
      </w:r>
      <w:r w:rsidR="00667D0E">
        <w:rPr>
          <w:bCs/>
          <w:color w:val="000000" w:themeColor="text1"/>
          <w:shd w:val="clear" w:color="auto" w:fill="FFFFFF"/>
        </w:rPr>
        <w:t xml:space="preserve">, in connectedness with NASDAQ, carbon, CRB, and labor </w:t>
      </w:r>
      <w:proofErr w:type="gramStart"/>
      <w:r w:rsidR="00667D0E">
        <w:rPr>
          <w:bCs/>
          <w:color w:val="000000" w:themeColor="text1"/>
          <w:shd w:val="clear" w:color="auto" w:fill="FFFFFF"/>
        </w:rPr>
        <w:t xml:space="preserve">markets, </w:t>
      </w:r>
      <w:r w:rsidR="00D7228A" w:rsidRPr="006014F4">
        <w:rPr>
          <w:bCs/>
          <w:color w:val="000000" w:themeColor="text1"/>
          <w:shd w:val="clear" w:color="auto" w:fill="FFFFFF"/>
        </w:rPr>
        <w:t xml:space="preserve"> </w:t>
      </w:r>
      <w:r w:rsidR="00846442" w:rsidRPr="006014F4">
        <w:rPr>
          <w:bCs/>
          <w:color w:val="000000" w:themeColor="text1"/>
          <w:shd w:val="clear" w:color="auto" w:fill="FFFFFF"/>
        </w:rPr>
        <w:t>since</w:t>
      </w:r>
      <w:proofErr w:type="gramEnd"/>
      <w:r w:rsidR="00846442" w:rsidRPr="006014F4">
        <w:rPr>
          <w:bCs/>
          <w:color w:val="000000" w:themeColor="text1"/>
          <w:shd w:val="clear" w:color="auto" w:fill="FFFFFF"/>
        </w:rPr>
        <w:t xml:space="preserve"> the dangerous and growing </w:t>
      </w:r>
      <w:r w:rsidR="00667D0E">
        <w:rPr>
          <w:bCs/>
          <w:color w:val="000000" w:themeColor="text1"/>
          <w:shd w:val="clear" w:color="auto" w:fill="FFFFFF"/>
        </w:rPr>
        <w:t>AI</w:t>
      </w:r>
      <w:r w:rsidR="00846442" w:rsidRPr="006014F4">
        <w:rPr>
          <w:bCs/>
          <w:color w:val="000000" w:themeColor="text1"/>
          <w:shd w:val="clear" w:color="auto" w:fill="FFFFFF"/>
        </w:rPr>
        <w:t xml:space="preserve"> imbalance</w:t>
      </w:r>
      <w:r w:rsidR="00D7228A" w:rsidRPr="006014F4">
        <w:rPr>
          <w:bCs/>
          <w:color w:val="000000" w:themeColor="text1"/>
          <w:shd w:val="clear" w:color="auto" w:fill="FFFFFF"/>
        </w:rPr>
        <w:t xml:space="preserve"> </w:t>
      </w:r>
      <w:r w:rsidR="00D7228A" w:rsidRPr="006014F4">
        <w:rPr>
          <w:color w:val="000000" w:themeColor="text1"/>
        </w:rPr>
        <w:t>ha</w:t>
      </w:r>
      <w:r w:rsidR="00D958EE" w:rsidRPr="006014F4">
        <w:rPr>
          <w:color w:val="000000" w:themeColor="text1"/>
        </w:rPr>
        <w:t>s</w:t>
      </w:r>
      <w:r w:rsidR="00D7228A" w:rsidRPr="006014F4">
        <w:rPr>
          <w:color w:val="000000" w:themeColor="text1"/>
        </w:rPr>
        <w:t xml:space="preserve"> a very high cost</w:t>
      </w:r>
      <w:r w:rsidR="00CC0EBC" w:rsidRPr="006014F4">
        <w:rPr>
          <w:color w:val="000000" w:themeColor="text1"/>
        </w:rPr>
        <w:t>,</w:t>
      </w:r>
      <w:r w:rsidR="00D7228A" w:rsidRPr="006014F4">
        <w:rPr>
          <w:color w:val="000000" w:themeColor="text1"/>
        </w:rPr>
        <w:t xml:space="preserve"> de-anchor</w:t>
      </w:r>
      <w:r w:rsidR="00CC0EBC" w:rsidRPr="006014F4">
        <w:rPr>
          <w:color w:val="000000" w:themeColor="text1"/>
        </w:rPr>
        <w:t>ing</w:t>
      </w:r>
      <w:r w:rsidR="00D7228A" w:rsidRPr="006014F4">
        <w:rPr>
          <w:color w:val="000000" w:themeColor="text1"/>
        </w:rPr>
        <w:t xml:space="preserve"> investor expectations, disrupt</w:t>
      </w:r>
      <w:r w:rsidR="00CC0EBC" w:rsidRPr="006014F4">
        <w:rPr>
          <w:color w:val="000000" w:themeColor="text1"/>
        </w:rPr>
        <w:t>ing</w:t>
      </w:r>
      <w:r w:rsidR="00D7228A" w:rsidRPr="006014F4">
        <w:rPr>
          <w:color w:val="000000" w:themeColor="text1"/>
        </w:rPr>
        <w:t xml:space="preserve"> markets</w:t>
      </w:r>
      <w:r w:rsidR="00CC0EBC" w:rsidRPr="006014F4">
        <w:rPr>
          <w:color w:val="000000" w:themeColor="text1"/>
        </w:rPr>
        <w:t xml:space="preserve">, </w:t>
      </w:r>
      <w:r w:rsidR="00D7228A" w:rsidRPr="006014F4">
        <w:rPr>
          <w:color w:val="000000" w:themeColor="text1"/>
        </w:rPr>
        <w:t>destabiliz</w:t>
      </w:r>
      <w:r w:rsidR="00CC0EBC" w:rsidRPr="006014F4">
        <w:rPr>
          <w:color w:val="000000" w:themeColor="text1"/>
        </w:rPr>
        <w:t>ing</w:t>
      </w:r>
      <w:r w:rsidR="00D7228A" w:rsidRPr="006014F4">
        <w:rPr>
          <w:color w:val="000000" w:themeColor="text1"/>
        </w:rPr>
        <w:t xml:space="preserve"> key macroeconomic factors</w:t>
      </w:r>
      <w:r w:rsidR="00CC0EBC" w:rsidRPr="006014F4">
        <w:rPr>
          <w:color w:val="000000" w:themeColor="text1"/>
        </w:rPr>
        <w:t>, and</w:t>
      </w:r>
      <w:r w:rsidR="00846442" w:rsidRPr="006014F4">
        <w:rPr>
          <w:bCs/>
          <w:color w:val="000000" w:themeColor="text1"/>
          <w:shd w:val="clear" w:color="auto" w:fill="FFFFFF"/>
        </w:rPr>
        <w:t xml:space="preserve"> historically </w:t>
      </w:r>
      <w:r w:rsidR="00CC0EBC" w:rsidRPr="006014F4">
        <w:rPr>
          <w:bCs/>
          <w:color w:val="000000" w:themeColor="text1"/>
          <w:shd w:val="clear" w:color="auto" w:fill="FFFFFF"/>
        </w:rPr>
        <w:t xml:space="preserve">running and leading to </w:t>
      </w:r>
      <w:r w:rsidR="00667D0E">
        <w:rPr>
          <w:bCs/>
          <w:color w:val="000000" w:themeColor="text1"/>
          <w:shd w:val="clear" w:color="auto" w:fill="FFFFFF"/>
        </w:rPr>
        <w:t>unhealthy</w:t>
      </w:r>
      <w:r w:rsidR="00846442" w:rsidRPr="006014F4">
        <w:rPr>
          <w:bCs/>
          <w:color w:val="000000" w:themeColor="text1"/>
          <w:shd w:val="clear" w:color="auto" w:fill="FFFFFF"/>
        </w:rPr>
        <w:t xml:space="preserve"> shock</w:t>
      </w:r>
      <w:r w:rsidR="00CC0EBC" w:rsidRPr="006014F4">
        <w:rPr>
          <w:bCs/>
          <w:color w:val="000000" w:themeColor="text1"/>
          <w:shd w:val="clear" w:color="auto" w:fill="FFFFFF"/>
        </w:rPr>
        <w:t xml:space="preserve">s and even </w:t>
      </w:r>
      <w:r w:rsidR="00667D0E">
        <w:rPr>
          <w:bCs/>
          <w:color w:val="000000" w:themeColor="text1"/>
          <w:shd w:val="clear" w:color="auto" w:fill="FFFFFF"/>
        </w:rPr>
        <w:t>great crises</w:t>
      </w:r>
      <w:r w:rsidR="00CC0EBC" w:rsidRPr="006014F4">
        <w:rPr>
          <w:bCs/>
          <w:color w:val="000000" w:themeColor="text1"/>
          <w:shd w:val="clear" w:color="auto" w:fill="FFFFFF"/>
        </w:rPr>
        <w:t xml:space="preserve"> in the </w:t>
      </w:r>
      <w:r w:rsidR="00667D0E">
        <w:rPr>
          <w:bCs/>
          <w:color w:val="000000" w:themeColor="text1"/>
          <w:shd w:val="clear" w:color="auto" w:fill="FFFFFF"/>
        </w:rPr>
        <w:t>US</w:t>
      </w:r>
      <w:r w:rsidR="00846442" w:rsidRPr="006014F4">
        <w:rPr>
          <w:bCs/>
          <w:color w:val="000000" w:themeColor="text1"/>
          <w:shd w:val="clear" w:color="auto" w:fill="FFFFFF"/>
        </w:rPr>
        <w:t xml:space="preserve">. </w:t>
      </w:r>
      <w:r>
        <w:rPr>
          <w:color w:val="000000" w:themeColor="text1"/>
        </w:rPr>
        <w:t>The</w:t>
      </w:r>
      <w:r w:rsidR="00FA5F52" w:rsidRPr="006014F4">
        <w:rPr>
          <w:color w:val="000000" w:themeColor="text1"/>
        </w:rPr>
        <w:t xml:space="preserve"> strategies for sustainable growth should not be only based on conventional </w:t>
      </w:r>
      <w:r w:rsidR="00667D0E">
        <w:rPr>
          <w:color w:val="000000" w:themeColor="text1"/>
        </w:rPr>
        <w:t>technology</w:t>
      </w:r>
      <w:r w:rsidR="00FA5F52" w:rsidRPr="006014F4">
        <w:rPr>
          <w:color w:val="000000" w:themeColor="text1"/>
        </w:rPr>
        <w:t xml:space="preserve"> presumptions, and they also point out key regulatory loopholes in the prudential authorities' framework.</w:t>
      </w:r>
    </w:p>
    <w:p w14:paraId="564EEB61" w14:textId="77777777" w:rsidR="00714A81" w:rsidRPr="006014F4" w:rsidRDefault="00714A81" w:rsidP="00714A81">
      <w:pPr>
        <w:suppressAutoHyphens/>
        <w:autoSpaceDE w:val="0"/>
        <w:autoSpaceDN w:val="0"/>
        <w:adjustRightInd w:val="0"/>
        <w:jc w:val="both"/>
        <w:rPr>
          <w:color w:val="000000" w:themeColor="text1"/>
        </w:rPr>
      </w:pPr>
    </w:p>
    <w:p w14:paraId="4408885A" w14:textId="7B8E176E" w:rsidR="00284F32" w:rsidRDefault="00141270" w:rsidP="00714A81">
      <w:pPr>
        <w:suppressAutoHyphens/>
        <w:autoSpaceDE w:val="0"/>
        <w:autoSpaceDN w:val="0"/>
        <w:adjustRightInd w:val="0"/>
        <w:jc w:val="both"/>
        <w:rPr>
          <w:bCs/>
          <w:shd w:val="clear" w:color="auto" w:fill="FFFFFF"/>
        </w:rPr>
      </w:pPr>
      <w:bookmarkStart w:id="16" w:name="_Hlk145396559"/>
      <w:r w:rsidRPr="006014F4">
        <w:rPr>
          <w:bCs/>
          <w:shd w:val="clear" w:color="auto" w:fill="FFFFFF"/>
        </w:rPr>
        <w:t>Importantly</w:t>
      </w:r>
      <w:r w:rsidR="003B700A" w:rsidRPr="006014F4">
        <w:rPr>
          <w:bCs/>
          <w:shd w:val="clear" w:color="auto" w:fill="FFFFFF"/>
        </w:rPr>
        <w:t xml:space="preserve">, the outcomes of our analysis have significant </w:t>
      </w:r>
      <w:r w:rsidR="003B700A" w:rsidRPr="006014F4">
        <w:rPr>
          <w:bCs/>
          <w:i/>
          <w:iCs/>
          <w:shd w:val="clear" w:color="auto" w:fill="FFFFFF"/>
        </w:rPr>
        <w:t>policy implications</w:t>
      </w:r>
      <w:r w:rsidR="003B700A" w:rsidRPr="006014F4">
        <w:rPr>
          <w:bCs/>
          <w:shd w:val="clear" w:color="auto" w:fill="FFFFFF"/>
        </w:rPr>
        <w:t xml:space="preserve">. They underscore the </w:t>
      </w:r>
      <w:r w:rsidR="00667D0E">
        <w:rPr>
          <w:bCs/>
          <w:shd w:val="clear" w:color="auto" w:fill="FFFFFF"/>
        </w:rPr>
        <w:t xml:space="preserve">AI </w:t>
      </w:r>
      <w:r w:rsidR="009834C4">
        <w:rPr>
          <w:bCs/>
          <w:shd w:val="clear" w:color="auto" w:fill="FFFFFF"/>
        </w:rPr>
        <w:t>sector</w:t>
      </w:r>
      <w:r w:rsidR="003B700A" w:rsidRPr="006014F4">
        <w:rPr>
          <w:bCs/>
          <w:shd w:val="clear" w:color="auto" w:fill="FFFFFF"/>
        </w:rPr>
        <w:t xml:space="preserve"> </w:t>
      </w:r>
      <w:r w:rsidR="009834C4">
        <w:rPr>
          <w:bCs/>
          <w:shd w:val="clear" w:color="auto" w:fill="FFFFFF"/>
        </w:rPr>
        <w:t xml:space="preserve">poses a strong </w:t>
      </w:r>
      <w:r w:rsidR="00667D0E">
        <w:rPr>
          <w:bCs/>
          <w:shd w:val="clear" w:color="auto" w:fill="FFFFFF"/>
        </w:rPr>
        <w:t xml:space="preserve">opportunity and threat </w:t>
      </w:r>
      <w:r w:rsidR="003B700A" w:rsidRPr="006014F4">
        <w:rPr>
          <w:bCs/>
          <w:shd w:val="clear" w:color="auto" w:fill="FFFFFF"/>
        </w:rPr>
        <w:t xml:space="preserve">to </w:t>
      </w:r>
      <w:r w:rsidR="00667D0E">
        <w:rPr>
          <w:bCs/>
          <w:shd w:val="clear" w:color="auto" w:fill="FFFFFF"/>
        </w:rPr>
        <w:t>designing</w:t>
      </w:r>
      <w:r w:rsidR="003B700A" w:rsidRPr="006014F4">
        <w:rPr>
          <w:bCs/>
          <w:shd w:val="clear" w:color="auto" w:fill="FFFFFF"/>
        </w:rPr>
        <w:t xml:space="preserve"> </w:t>
      </w:r>
      <w:r w:rsidR="00667D0E">
        <w:rPr>
          <w:bCs/>
          <w:shd w:val="clear" w:color="auto" w:fill="FFFFFF"/>
        </w:rPr>
        <w:t>adequate</w:t>
      </w:r>
      <w:r w:rsidR="003B700A" w:rsidRPr="006014F4">
        <w:rPr>
          <w:bCs/>
          <w:shd w:val="clear" w:color="auto" w:fill="FFFFFF"/>
        </w:rPr>
        <w:t xml:space="preserve"> </w:t>
      </w:r>
      <w:r w:rsidR="00667D0E">
        <w:rPr>
          <w:bCs/>
          <w:shd w:val="clear" w:color="auto" w:fill="FFFFFF"/>
        </w:rPr>
        <w:t>policy</w:t>
      </w:r>
      <w:r w:rsidR="003B700A" w:rsidRPr="006014F4">
        <w:rPr>
          <w:bCs/>
          <w:shd w:val="clear" w:color="auto" w:fill="FFFFFF"/>
        </w:rPr>
        <w:t xml:space="preserve"> criteria for</w:t>
      </w:r>
      <w:r w:rsidR="00667D0E">
        <w:rPr>
          <w:bCs/>
          <w:shd w:val="clear" w:color="auto" w:fill="FFFFFF"/>
        </w:rPr>
        <w:t xml:space="preserve"> the US to regain world leadership,</w:t>
      </w:r>
      <w:r w:rsidR="009834C4">
        <w:rPr>
          <w:bCs/>
          <w:shd w:val="clear" w:color="auto" w:fill="FFFFFF"/>
        </w:rPr>
        <w:t xml:space="preserve"> indicating </w:t>
      </w:r>
      <w:r w:rsidR="00667D0E">
        <w:rPr>
          <w:bCs/>
          <w:shd w:val="clear" w:color="auto" w:fill="FFFFFF"/>
        </w:rPr>
        <w:t>an</w:t>
      </w:r>
      <w:r w:rsidR="003B700A" w:rsidRPr="006014F4">
        <w:rPr>
          <w:bCs/>
          <w:shd w:val="clear" w:color="auto" w:fill="FFFFFF"/>
        </w:rPr>
        <w:t xml:space="preserve"> </w:t>
      </w:r>
      <w:r w:rsidR="00667D0E">
        <w:rPr>
          <w:bCs/>
          <w:shd w:val="clear" w:color="auto" w:fill="FFFFFF"/>
        </w:rPr>
        <w:t>insecure</w:t>
      </w:r>
      <w:r w:rsidR="009834C4">
        <w:rPr>
          <w:bCs/>
          <w:shd w:val="clear" w:color="auto" w:fill="FFFFFF"/>
        </w:rPr>
        <w:t xml:space="preserve"> </w:t>
      </w:r>
      <w:r w:rsidR="00667D0E">
        <w:rPr>
          <w:bCs/>
          <w:shd w:val="clear" w:color="auto" w:fill="FFFFFF"/>
        </w:rPr>
        <w:t xml:space="preserve">strategic and economic and political approach </w:t>
      </w:r>
      <w:r w:rsidR="003B700A" w:rsidRPr="006014F4">
        <w:rPr>
          <w:bCs/>
          <w:shd w:val="clear" w:color="auto" w:fill="FFFFFF"/>
        </w:rPr>
        <w:t>over the state apparatus in Montenegro.</w:t>
      </w:r>
      <w:bookmarkStart w:id="17" w:name="_Hlk118724808"/>
      <w:bookmarkEnd w:id="16"/>
    </w:p>
    <w:p w14:paraId="61255A4A" w14:textId="77777777" w:rsidR="0068079E" w:rsidRPr="006014F4" w:rsidRDefault="0068079E" w:rsidP="00714A81">
      <w:pPr>
        <w:suppressAutoHyphens/>
        <w:autoSpaceDE w:val="0"/>
        <w:autoSpaceDN w:val="0"/>
        <w:adjustRightInd w:val="0"/>
        <w:jc w:val="both"/>
        <w:rPr>
          <w:bCs/>
          <w:shd w:val="clear" w:color="auto" w:fill="FFFFFF"/>
        </w:rPr>
      </w:pPr>
    </w:p>
    <w:p w14:paraId="2FBAB414" w14:textId="3331747A" w:rsidR="00525947" w:rsidRPr="006014F4" w:rsidRDefault="000C535E" w:rsidP="00525947">
      <w:pPr>
        <w:suppressAutoHyphens/>
        <w:autoSpaceDE w:val="0"/>
        <w:autoSpaceDN w:val="0"/>
        <w:adjustRightInd w:val="0"/>
        <w:jc w:val="both"/>
        <w:rPr>
          <w:b/>
          <w:shd w:val="clear" w:color="auto" w:fill="FFFFFF"/>
        </w:rPr>
      </w:pPr>
      <w:bookmarkStart w:id="18" w:name="Declaration_of_Competing_Interest"/>
      <w:bookmarkEnd w:id="18"/>
      <w:r>
        <w:rPr>
          <w:b/>
          <w:shd w:val="clear" w:color="auto" w:fill="FFFFFF"/>
        </w:rPr>
        <w:lastRenderedPageBreak/>
        <w:t>Disclosure statement</w:t>
      </w:r>
    </w:p>
    <w:p w14:paraId="289B42A7" w14:textId="77777777" w:rsidR="00525947" w:rsidRPr="006014F4" w:rsidRDefault="00525947" w:rsidP="00525947">
      <w:pPr>
        <w:suppressAutoHyphens/>
        <w:autoSpaceDE w:val="0"/>
        <w:autoSpaceDN w:val="0"/>
        <w:adjustRightInd w:val="0"/>
        <w:jc w:val="both"/>
        <w:rPr>
          <w:bCs/>
          <w:shd w:val="clear" w:color="auto" w:fill="FFFFFF"/>
        </w:rPr>
      </w:pPr>
    </w:p>
    <w:p w14:paraId="6758BCE9" w14:textId="77777777" w:rsidR="00525947" w:rsidRDefault="00525947" w:rsidP="00525947">
      <w:pPr>
        <w:suppressAutoHyphens/>
        <w:autoSpaceDE w:val="0"/>
        <w:autoSpaceDN w:val="0"/>
        <w:adjustRightInd w:val="0"/>
        <w:jc w:val="both"/>
        <w:rPr>
          <w:bCs/>
          <w:shd w:val="clear" w:color="auto" w:fill="FFFFFF"/>
        </w:rPr>
      </w:pPr>
      <w:r w:rsidRPr="006014F4">
        <w:rPr>
          <w:bCs/>
          <w:shd w:val="clear" w:color="auto" w:fill="FFFFFF"/>
        </w:rPr>
        <w:t>Authors have no competing interests to declare.</w:t>
      </w:r>
    </w:p>
    <w:p w14:paraId="3A46AC46" w14:textId="77777777" w:rsidR="000C535E" w:rsidRDefault="000C535E" w:rsidP="00525947">
      <w:pPr>
        <w:suppressAutoHyphens/>
        <w:autoSpaceDE w:val="0"/>
        <w:autoSpaceDN w:val="0"/>
        <w:adjustRightInd w:val="0"/>
        <w:jc w:val="both"/>
        <w:rPr>
          <w:bCs/>
          <w:shd w:val="clear" w:color="auto" w:fill="FFFFFF"/>
        </w:rPr>
      </w:pPr>
    </w:p>
    <w:p w14:paraId="63E76FE7" w14:textId="77777777" w:rsidR="007A4897" w:rsidRDefault="007A4897" w:rsidP="00525947">
      <w:pPr>
        <w:suppressAutoHyphens/>
        <w:autoSpaceDE w:val="0"/>
        <w:autoSpaceDN w:val="0"/>
        <w:adjustRightInd w:val="0"/>
        <w:jc w:val="both"/>
        <w:rPr>
          <w:b/>
          <w:shd w:val="clear" w:color="auto" w:fill="FFFFFF"/>
        </w:rPr>
      </w:pPr>
    </w:p>
    <w:p w14:paraId="268D282C" w14:textId="77777777" w:rsidR="007A4897" w:rsidRDefault="007A4897" w:rsidP="00525947">
      <w:pPr>
        <w:suppressAutoHyphens/>
        <w:autoSpaceDE w:val="0"/>
        <w:autoSpaceDN w:val="0"/>
        <w:adjustRightInd w:val="0"/>
        <w:jc w:val="both"/>
        <w:rPr>
          <w:b/>
          <w:shd w:val="clear" w:color="auto" w:fill="FFFFFF"/>
        </w:rPr>
      </w:pPr>
    </w:p>
    <w:p w14:paraId="30570A25" w14:textId="77777777" w:rsidR="009834C4" w:rsidRDefault="009834C4" w:rsidP="00525947">
      <w:pPr>
        <w:suppressAutoHyphens/>
        <w:autoSpaceDE w:val="0"/>
        <w:autoSpaceDN w:val="0"/>
        <w:adjustRightInd w:val="0"/>
        <w:jc w:val="both"/>
        <w:rPr>
          <w:b/>
          <w:shd w:val="clear" w:color="auto" w:fill="FFFFFF"/>
        </w:rPr>
      </w:pPr>
    </w:p>
    <w:p w14:paraId="4595B45B" w14:textId="476B5C11" w:rsidR="004C5844" w:rsidRDefault="000C535E" w:rsidP="0026255A">
      <w:pPr>
        <w:suppressAutoHyphens/>
        <w:autoSpaceDE w:val="0"/>
        <w:autoSpaceDN w:val="0"/>
        <w:adjustRightInd w:val="0"/>
        <w:jc w:val="both"/>
        <w:rPr>
          <w:b/>
          <w:shd w:val="clear" w:color="auto" w:fill="FFFFFF"/>
        </w:rPr>
      </w:pPr>
      <w:r w:rsidRPr="004D7829">
        <w:rPr>
          <w:b/>
          <w:shd w:val="clear" w:color="auto" w:fill="FFFFFF"/>
        </w:rPr>
        <w:t>References</w:t>
      </w:r>
    </w:p>
    <w:p w14:paraId="34A430AE" w14:textId="77777777" w:rsidR="0026255A" w:rsidRDefault="0026255A" w:rsidP="0026255A">
      <w:pPr>
        <w:suppressAutoHyphens/>
        <w:autoSpaceDE w:val="0"/>
        <w:autoSpaceDN w:val="0"/>
        <w:adjustRightInd w:val="0"/>
        <w:jc w:val="both"/>
        <w:rPr>
          <w:b/>
          <w:shd w:val="clear" w:color="auto" w:fill="FFFFFF"/>
        </w:rPr>
      </w:pPr>
    </w:p>
    <w:p w14:paraId="1895B19C" w14:textId="77777777" w:rsidR="0026255A" w:rsidRDefault="0026255A" w:rsidP="0026255A">
      <w:pPr>
        <w:suppressAutoHyphens/>
        <w:autoSpaceDE w:val="0"/>
        <w:autoSpaceDN w:val="0"/>
        <w:adjustRightInd w:val="0"/>
        <w:jc w:val="both"/>
        <w:rPr>
          <w:b/>
          <w:shd w:val="clear" w:color="auto" w:fill="FFFFFF"/>
        </w:rPr>
      </w:pPr>
    </w:p>
    <w:bookmarkEnd w:id="17"/>
    <w:p w14:paraId="670487E8" w14:textId="77777777" w:rsidR="00282112" w:rsidRPr="0026255A" w:rsidRDefault="00282112" w:rsidP="0026255A">
      <w:pPr>
        <w:widowControl w:val="0"/>
        <w:autoSpaceDE w:val="0"/>
        <w:autoSpaceDN w:val="0"/>
        <w:adjustRightInd w:val="0"/>
        <w:spacing w:after="140"/>
        <w:ind w:left="482" w:hanging="482"/>
        <w:rPr>
          <w:rStyle w:val="Hyperlink"/>
          <w:rFonts w:eastAsiaTheme="majorEastAsia"/>
          <w:noProof/>
          <w:color w:val="auto"/>
          <w:u w:val="none"/>
        </w:rPr>
      </w:pPr>
      <w:r w:rsidRPr="0026255A">
        <w:rPr>
          <w:rFonts w:eastAsiaTheme="majorEastAsia"/>
          <w:noProof/>
        </w:rPr>
        <w:t>Acemoglu, D</w:t>
      </w:r>
      <w:r>
        <w:rPr>
          <w:rFonts w:eastAsiaTheme="majorEastAsia"/>
          <w:noProof/>
        </w:rPr>
        <w:t>.,</w:t>
      </w:r>
      <w:r w:rsidRPr="0026255A">
        <w:rPr>
          <w:rFonts w:eastAsiaTheme="majorEastAsia"/>
          <w:noProof/>
        </w:rPr>
        <w:t xml:space="preserve"> Restrepo, P.</w:t>
      </w:r>
      <w:r>
        <w:rPr>
          <w:rFonts w:eastAsiaTheme="majorEastAsia"/>
          <w:noProof/>
        </w:rPr>
        <w:t>, 2019.</w:t>
      </w:r>
      <w:r w:rsidRPr="0026255A">
        <w:rPr>
          <w:rFonts w:eastAsiaTheme="majorEastAsia"/>
          <w:noProof/>
        </w:rPr>
        <w:t xml:space="preserve"> Artificial Intelligence, Automation, and Work. The Economics of Artificial Intelligence: An Agenda, edited by Ajay Agrawal, Joshua Gans and Avi Goldfarb, Chicago: University of Chicago Press, 197-236.</w:t>
      </w:r>
      <w:r>
        <w:rPr>
          <w:rFonts w:eastAsiaTheme="majorEastAsia"/>
          <w:noProof/>
        </w:rPr>
        <w:t xml:space="preserve"> </w:t>
      </w:r>
      <w:hyperlink r:id="rId23" w:history="1">
        <w:r w:rsidRPr="00974F03">
          <w:rPr>
            <w:rStyle w:val="Hyperlink"/>
            <w:rFonts w:ascii="Source Sans Pro" w:hAnsi="Source Sans Pro"/>
            <w:sz w:val="23"/>
            <w:szCs w:val="23"/>
            <w:bdr w:val="none" w:sz="0" w:space="0" w:color="auto" w:frame="1"/>
            <w:shd w:val="clear" w:color="auto" w:fill="FFFFFF"/>
          </w:rPr>
          <w:t>https://doi.org/10.7208/9780226613475-010</w:t>
        </w:r>
      </w:hyperlink>
    </w:p>
    <w:p w14:paraId="33DEBD21" w14:textId="77777777" w:rsidR="00282112" w:rsidRDefault="00282112" w:rsidP="0026255A">
      <w:pPr>
        <w:widowControl w:val="0"/>
        <w:autoSpaceDE w:val="0"/>
        <w:autoSpaceDN w:val="0"/>
        <w:adjustRightInd w:val="0"/>
        <w:spacing w:after="140"/>
        <w:ind w:left="482" w:hanging="482"/>
        <w:rPr>
          <w:rStyle w:val="Hyperlink"/>
          <w:rFonts w:eastAsiaTheme="minorHAnsi"/>
        </w:rPr>
      </w:pPr>
      <w:r w:rsidRPr="0026255A">
        <w:rPr>
          <w:rFonts w:eastAsiaTheme="majorEastAsia"/>
          <w:noProof/>
        </w:rPr>
        <w:t>Agbloyor, E</w:t>
      </w:r>
      <w:r>
        <w:rPr>
          <w:rFonts w:eastAsiaTheme="majorEastAsia"/>
          <w:noProof/>
        </w:rPr>
        <w:t>.</w:t>
      </w:r>
      <w:r w:rsidRPr="0026255A">
        <w:rPr>
          <w:rFonts w:eastAsiaTheme="majorEastAsia"/>
          <w:noProof/>
        </w:rPr>
        <w:t xml:space="preserve"> K</w:t>
      </w:r>
      <w:r>
        <w:rPr>
          <w:rFonts w:eastAsiaTheme="majorEastAsia"/>
          <w:noProof/>
        </w:rPr>
        <w:t>.,</w:t>
      </w:r>
      <w:r w:rsidRPr="0026255A">
        <w:rPr>
          <w:rFonts w:eastAsiaTheme="majorEastAsia"/>
          <w:noProof/>
        </w:rPr>
        <w:t xml:space="preserve"> Pan, L</w:t>
      </w:r>
      <w:r>
        <w:rPr>
          <w:rFonts w:eastAsiaTheme="majorEastAsia"/>
          <w:noProof/>
        </w:rPr>
        <w:t>.,</w:t>
      </w:r>
      <w:r w:rsidRPr="0026255A">
        <w:rPr>
          <w:rFonts w:eastAsiaTheme="majorEastAsia"/>
          <w:noProof/>
        </w:rPr>
        <w:t xml:space="preserve"> Dwumfour, R</w:t>
      </w:r>
      <w:r>
        <w:rPr>
          <w:rFonts w:eastAsiaTheme="majorEastAsia"/>
          <w:noProof/>
        </w:rPr>
        <w:t>.A.,</w:t>
      </w:r>
      <w:r w:rsidRPr="0026255A">
        <w:rPr>
          <w:rFonts w:eastAsiaTheme="majorEastAsia"/>
          <w:noProof/>
        </w:rPr>
        <w:t xml:space="preserve"> Gyeke-Dako, A</w:t>
      </w:r>
      <w:r>
        <w:rPr>
          <w:rFonts w:eastAsiaTheme="majorEastAsia"/>
          <w:noProof/>
        </w:rPr>
        <w:t>.,</w:t>
      </w:r>
      <w:r w:rsidRPr="0026255A">
        <w:rPr>
          <w:rFonts w:eastAsiaTheme="majorEastAsia"/>
          <w:noProof/>
        </w:rPr>
        <w:t xml:space="preserve"> 2023. </w:t>
      </w:r>
      <w:hyperlink r:id="rId24" w:history="1">
        <w:r w:rsidRPr="0026255A">
          <w:rPr>
            <w:rFonts w:eastAsiaTheme="majorEastAsia"/>
            <w:noProof/>
          </w:rPr>
          <w:t>We are back again! What can artificial intelligence and machine learning models tell us about why countries knock at the door of the IMF?</w:t>
        </w:r>
      </w:hyperlink>
      <w:r>
        <w:rPr>
          <w:rFonts w:eastAsiaTheme="majorEastAsia"/>
          <w:noProof/>
        </w:rPr>
        <w:t xml:space="preserve"> </w:t>
      </w:r>
      <w:hyperlink r:id="rId25" w:history="1">
        <w:r w:rsidRPr="0026255A">
          <w:rPr>
            <w:rFonts w:eastAsiaTheme="majorEastAsia"/>
            <w:noProof/>
          </w:rPr>
          <w:t>Finance Res</w:t>
        </w:r>
        <w:r>
          <w:rPr>
            <w:rFonts w:eastAsiaTheme="majorEastAsia"/>
            <w:noProof/>
          </w:rPr>
          <w:t>.</w:t>
        </w:r>
        <w:r w:rsidRPr="0026255A">
          <w:rPr>
            <w:rFonts w:eastAsiaTheme="majorEastAsia"/>
            <w:noProof/>
          </w:rPr>
          <w:t xml:space="preserve"> Lett</w:t>
        </w:r>
      </w:hyperlink>
      <w:r w:rsidRPr="0026255A">
        <w:rPr>
          <w:rFonts w:eastAsiaTheme="majorEastAsia"/>
          <w:noProof/>
        </w:rPr>
        <w:t>.</w:t>
      </w:r>
      <w:r>
        <w:rPr>
          <w:rFonts w:eastAsiaTheme="majorEastAsia"/>
          <w:noProof/>
        </w:rPr>
        <w:t xml:space="preserve"> </w:t>
      </w:r>
      <w:r w:rsidRPr="0026255A">
        <w:rPr>
          <w:rFonts w:eastAsiaTheme="majorEastAsia"/>
          <w:noProof/>
        </w:rPr>
        <w:t>57(C).</w:t>
      </w:r>
      <w:r>
        <w:rPr>
          <w:rFonts w:eastAsiaTheme="majorEastAsia"/>
          <w:noProof/>
        </w:rPr>
        <w:t xml:space="preserve">   </w:t>
      </w:r>
      <w:r w:rsidRPr="0026255A">
        <w:rPr>
          <w:rFonts w:eastAsiaTheme="majorEastAsia"/>
          <w:noProof/>
        </w:rPr>
        <w:br/>
      </w:r>
      <w:hyperlink r:id="rId26" w:history="1">
        <w:r w:rsidRPr="00974F03">
          <w:rPr>
            <w:rStyle w:val="Hyperlink"/>
            <w:rFonts w:eastAsiaTheme="minorHAnsi"/>
          </w:rPr>
          <w:t>https://doi.org/10.1016/j.frl.2023.104244</w:t>
        </w:r>
      </w:hyperlink>
      <w:r w:rsidRPr="0026255A">
        <w:rPr>
          <w:rStyle w:val="Hyperlink"/>
          <w:rFonts w:eastAsiaTheme="minorHAnsi"/>
        </w:rPr>
        <w:t>.</w:t>
      </w:r>
    </w:p>
    <w:p w14:paraId="030A5968" w14:textId="77777777" w:rsidR="00282112" w:rsidRPr="0026255A" w:rsidRDefault="00282112" w:rsidP="0026255A">
      <w:pPr>
        <w:widowControl w:val="0"/>
        <w:autoSpaceDE w:val="0"/>
        <w:autoSpaceDN w:val="0"/>
        <w:adjustRightInd w:val="0"/>
        <w:spacing w:after="140"/>
        <w:ind w:left="482" w:hanging="482"/>
        <w:rPr>
          <w:rFonts w:eastAsiaTheme="majorEastAsia"/>
          <w:noProof/>
        </w:rPr>
      </w:pPr>
      <w:r w:rsidRPr="0026255A">
        <w:rPr>
          <w:rFonts w:eastAsiaTheme="majorEastAsia"/>
          <w:noProof/>
        </w:rPr>
        <w:t>Aghion, Ph</w:t>
      </w:r>
      <w:r>
        <w:rPr>
          <w:rFonts w:eastAsiaTheme="majorEastAsia"/>
          <w:noProof/>
        </w:rPr>
        <w:t>.</w:t>
      </w:r>
      <w:r w:rsidRPr="0026255A">
        <w:rPr>
          <w:rFonts w:eastAsiaTheme="majorEastAsia"/>
          <w:noProof/>
        </w:rPr>
        <w:t>, Jones,</w:t>
      </w:r>
      <w:r>
        <w:rPr>
          <w:rFonts w:eastAsiaTheme="majorEastAsia"/>
          <w:noProof/>
        </w:rPr>
        <w:t xml:space="preserve"> B.F., </w:t>
      </w:r>
      <w:r w:rsidRPr="0026255A">
        <w:rPr>
          <w:rFonts w:eastAsiaTheme="majorEastAsia"/>
          <w:noProof/>
        </w:rPr>
        <w:t>Jones,</w:t>
      </w:r>
      <w:r>
        <w:rPr>
          <w:rFonts w:eastAsiaTheme="majorEastAsia"/>
          <w:noProof/>
        </w:rPr>
        <w:t xml:space="preserve"> Ch.I., 2019. </w:t>
      </w:r>
      <w:r w:rsidRPr="0026255A">
        <w:rPr>
          <w:rFonts w:eastAsiaTheme="majorEastAsia"/>
          <w:noProof/>
        </w:rPr>
        <w:t xml:space="preserve">Artificial Intelligence and Economic Growth,” in The Economics of Artificial Intelligence: An Agenda, Ajay Agrawal, Joshua Gans, and Avi Goldfarb, eds. (Chicago: University of Chicago Press), 237–290. </w:t>
      </w:r>
      <w:hyperlink r:id="rId27" w:history="1">
        <w:r w:rsidRPr="0026255A">
          <w:rPr>
            <w:rStyle w:val="Hyperlink"/>
            <w:rFonts w:ascii="Source Sans Pro" w:hAnsi="Source Sans Pro"/>
            <w:sz w:val="23"/>
            <w:szCs w:val="23"/>
            <w:bdr w:val="none" w:sz="0" w:space="0" w:color="auto" w:frame="1"/>
            <w:shd w:val="clear" w:color="auto" w:fill="FFFFFF"/>
          </w:rPr>
          <w:t>https://doi.org/10.7208/chicago/9780226613475.003.0009</w:t>
        </w:r>
      </w:hyperlink>
      <w:r w:rsidRPr="0026255A">
        <w:rPr>
          <w:rStyle w:val="Hyperlink"/>
          <w:rFonts w:ascii="Source Sans Pro" w:hAnsi="Source Sans Pro"/>
          <w:sz w:val="23"/>
          <w:szCs w:val="23"/>
          <w:bdr w:val="none" w:sz="0" w:space="0" w:color="auto" w:frame="1"/>
          <w:shd w:val="clear" w:color="auto" w:fill="FFFFFF"/>
        </w:rPr>
        <w:t>.</w:t>
      </w:r>
    </w:p>
    <w:p w14:paraId="3F14AA05" w14:textId="77777777" w:rsidR="00282112" w:rsidRPr="0026255A" w:rsidRDefault="00282112" w:rsidP="0026255A">
      <w:pPr>
        <w:widowControl w:val="0"/>
        <w:autoSpaceDE w:val="0"/>
        <w:autoSpaceDN w:val="0"/>
        <w:adjustRightInd w:val="0"/>
        <w:spacing w:after="140"/>
        <w:ind w:left="482" w:hanging="482"/>
        <w:rPr>
          <w:rFonts w:eastAsiaTheme="majorEastAsia"/>
          <w:noProof/>
        </w:rPr>
      </w:pPr>
      <w:r w:rsidRPr="0026255A">
        <w:rPr>
          <w:rFonts w:eastAsiaTheme="majorEastAsia"/>
          <w:noProof/>
        </w:rPr>
        <w:t>Beraja, M.,  Kao, A., Yang, D.Y., Yuchtman, N., 2023. AI-tocracy. Q. J. Econ. 138 (3), 1349–1402</w:t>
      </w:r>
      <w:r>
        <w:rPr>
          <w:rFonts w:ascii="Source Sans Pro" w:hAnsi="Source Sans Pro"/>
          <w:color w:val="2A2A2A"/>
          <w:sz w:val="23"/>
          <w:szCs w:val="23"/>
          <w:shd w:val="clear" w:color="auto" w:fill="FFFFFF"/>
        </w:rPr>
        <w:t>. </w:t>
      </w:r>
      <w:hyperlink r:id="rId28" w:history="1">
        <w:r w:rsidRPr="0026255A">
          <w:rPr>
            <w:rStyle w:val="Hyperlink"/>
            <w:rFonts w:eastAsiaTheme="minorHAnsi"/>
          </w:rPr>
          <w:t>https://doi.org/10.1093/qje/qjad012</w:t>
        </w:r>
      </w:hyperlink>
      <w:r w:rsidRPr="0026255A">
        <w:rPr>
          <w:rStyle w:val="Hyperlink"/>
          <w:rFonts w:eastAsiaTheme="minorHAnsi"/>
        </w:rPr>
        <w:t>.</w:t>
      </w:r>
      <w:r>
        <w:t xml:space="preserve"> </w:t>
      </w:r>
    </w:p>
    <w:p w14:paraId="16CB6759" w14:textId="77777777" w:rsidR="00282112" w:rsidRDefault="00282112" w:rsidP="0026255A">
      <w:pPr>
        <w:widowControl w:val="0"/>
        <w:autoSpaceDE w:val="0"/>
        <w:autoSpaceDN w:val="0"/>
        <w:adjustRightInd w:val="0"/>
        <w:spacing w:after="140"/>
        <w:ind w:left="482" w:hanging="482"/>
        <w:rPr>
          <w:rFonts w:ascii="Source Sans Pro" w:hAnsi="Source Sans Pro"/>
          <w:sz w:val="23"/>
          <w:szCs w:val="23"/>
          <w:bdr w:val="none" w:sz="0" w:space="0" w:color="auto" w:frame="1"/>
          <w:shd w:val="clear" w:color="auto" w:fill="FFFFFF"/>
        </w:rPr>
      </w:pPr>
      <w:r w:rsidRPr="0026255A">
        <w:rPr>
          <w:rFonts w:eastAsiaTheme="majorEastAsia"/>
          <w:noProof/>
        </w:rPr>
        <w:t>Beraja, M.,  Kao, A., Yang, D.Y., Yuchtman, N., 2023</w:t>
      </w:r>
      <w:r>
        <w:rPr>
          <w:rFonts w:eastAsiaTheme="majorEastAsia"/>
          <w:noProof/>
        </w:rPr>
        <w:t xml:space="preserve">. </w:t>
      </w:r>
      <w:r w:rsidRPr="0026255A">
        <w:rPr>
          <w:rFonts w:eastAsiaTheme="majorEastAsia"/>
          <w:noProof/>
        </w:rPr>
        <w:t>Data-intensive Innovation and the State: Evidence from AI Firms in China. Rev. Econ. Stud. 90 (4), 1701</w:t>
      </w:r>
      <w:r>
        <w:rPr>
          <w:rFonts w:eastAsiaTheme="majorEastAsia"/>
          <w:noProof/>
        </w:rPr>
        <w:t>-</w:t>
      </w:r>
      <w:r w:rsidRPr="0026255A">
        <w:rPr>
          <w:rFonts w:eastAsiaTheme="majorEastAsia"/>
          <w:noProof/>
        </w:rPr>
        <w:t>1723.</w:t>
      </w:r>
      <w:r>
        <w:rPr>
          <w:rFonts w:ascii="Source Sans Pro" w:hAnsi="Source Sans Pro"/>
          <w:color w:val="2A2A2A"/>
          <w:sz w:val="23"/>
          <w:szCs w:val="23"/>
          <w:shd w:val="clear" w:color="auto" w:fill="FFFFFF"/>
        </w:rPr>
        <w:t xml:space="preserve"> </w:t>
      </w:r>
      <w:hyperlink r:id="rId29" w:history="1">
        <w:r w:rsidRPr="00974F03">
          <w:rPr>
            <w:rStyle w:val="Hyperlink"/>
            <w:rFonts w:ascii="Source Sans Pro" w:hAnsi="Source Sans Pro"/>
            <w:sz w:val="23"/>
            <w:szCs w:val="23"/>
            <w:bdr w:val="none" w:sz="0" w:space="0" w:color="auto" w:frame="1"/>
            <w:shd w:val="clear" w:color="auto" w:fill="FFFFFF"/>
          </w:rPr>
          <w:t>https://doi.org/10.1093/restud/rdac056</w:t>
        </w:r>
      </w:hyperlink>
      <w:r>
        <w:rPr>
          <w:rFonts w:ascii="Source Sans Pro" w:hAnsi="Source Sans Pro"/>
          <w:sz w:val="23"/>
          <w:szCs w:val="23"/>
          <w:bdr w:val="none" w:sz="0" w:space="0" w:color="auto" w:frame="1"/>
          <w:shd w:val="clear" w:color="auto" w:fill="FFFFFF"/>
        </w:rPr>
        <w:t>.</w:t>
      </w:r>
    </w:p>
    <w:p w14:paraId="14489089" w14:textId="77777777" w:rsidR="00282112" w:rsidRDefault="00282112" w:rsidP="0026255A">
      <w:pPr>
        <w:widowControl w:val="0"/>
        <w:autoSpaceDE w:val="0"/>
        <w:autoSpaceDN w:val="0"/>
        <w:adjustRightInd w:val="0"/>
        <w:spacing w:after="140"/>
        <w:ind w:left="482" w:hanging="482"/>
        <w:rPr>
          <w:rStyle w:val="Hyperlink"/>
          <w:rFonts w:eastAsiaTheme="minorHAnsi"/>
        </w:rPr>
      </w:pPr>
      <w:r>
        <w:rPr>
          <w:rFonts w:eastAsiaTheme="majorEastAsia"/>
          <w:noProof/>
        </w:rPr>
        <w:t xml:space="preserve">Bonaparte, Y., 2023. </w:t>
      </w:r>
      <w:r w:rsidRPr="0026255A">
        <w:rPr>
          <w:rFonts w:eastAsiaTheme="majorEastAsia"/>
          <w:noProof/>
        </w:rPr>
        <w:t>Artificial Intelligence in Finance: Valuations and Opportunities</w:t>
      </w:r>
      <w:r>
        <w:rPr>
          <w:rFonts w:eastAsiaTheme="majorEastAsia"/>
          <w:noProof/>
        </w:rPr>
        <w:t xml:space="preserve">. Finance Res. Lett. 104851. </w:t>
      </w:r>
      <w:hyperlink r:id="rId30" w:tgtFrame="_blank" w:tooltip="Persistent link using digital object identifier" w:history="1">
        <w:r w:rsidRPr="0026255A">
          <w:rPr>
            <w:rStyle w:val="Hyperlink"/>
            <w:rFonts w:eastAsiaTheme="minorHAnsi"/>
          </w:rPr>
          <w:t>https://doi.org/10.1016/j.frl.2023.104851</w:t>
        </w:r>
      </w:hyperlink>
      <w:r>
        <w:rPr>
          <w:rStyle w:val="Hyperlink"/>
          <w:rFonts w:eastAsiaTheme="minorHAnsi"/>
        </w:rPr>
        <w:t>.</w:t>
      </w:r>
    </w:p>
    <w:p w14:paraId="3EDD8B05" w14:textId="77777777" w:rsidR="00282112" w:rsidRPr="0026255A" w:rsidRDefault="00282112" w:rsidP="0026255A">
      <w:pPr>
        <w:widowControl w:val="0"/>
        <w:autoSpaceDE w:val="0"/>
        <w:autoSpaceDN w:val="0"/>
        <w:adjustRightInd w:val="0"/>
        <w:spacing w:after="140"/>
        <w:ind w:left="482" w:hanging="482"/>
        <w:rPr>
          <w:rFonts w:eastAsiaTheme="majorEastAsia"/>
          <w:noProof/>
        </w:rPr>
      </w:pPr>
      <w:r w:rsidRPr="0026255A">
        <w:rPr>
          <w:rFonts w:eastAsiaTheme="majorEastAsia"/>
          <w:noProof/>
        </w:rPr>
        <w:t>Farboodi,</w:t>
      </w:r>
      <w:r>
        <w:rPr>
          <w:rFonts w:eastAsiaTheme="majorEastAsia"/>
          <w:noProof/>
        </w:rPr>
        <w:t xml:space="preserve"> </w:t>
      </w:r>
      <w:r w:rsidRPr="0026255A">
        <w:rPr>
          <w:rFonts w:eastAsiaTheme="majorEastAsia"/>
          <w:noProof/>
        </w:rPr>
        <w:t>M</w:t>
      </w:r>
      <w:r>
        <w:rPr>
          <w:rFonts w:eastAsiaTheme="majorEastAsia"/>
          <w:noProof/>
        </w:rPr>
        <w:t>.</w:t>
      </w:r>
      <w:r w:rsidRPr="0026255A">
        <w:rPr>
          <w:rFonts w:eastAsiaTheme="majorEastAsia"/>
          <w:noProof/>
        </w:rPr>
        <w:t>,</w:t>
      </w:r>
      <w:r>
        <w:rPr>
          <w:rFonts w:eastAsiaTheme="majorEastAsia"/>
          <w:noProof/>
        </w:rPr>
        <w:t xml:space="preserve"> </w:t>
      </w:r>
      <w:r w:rsidRPr="0026255A">
        <w:rPr>
          <w:rFonts w:eastAsiaTheme="majorEastAsia"/>
          <w:noProof/>
        </w:rPr>
        <w:t>Veldkamp,</w:t>
      </w:r>
      <w:r>
        <w:rPr>
          <w:rFonts w:eastAsiaTheme="majorEastAsia"/>
          <w:noProof/>
        </w:rPr>
        <w:t xml:space="preserve"> L., 2022. </w:t>
      </w:r>
      <w:r w:rsidRPr="0026255A">
        <w:rPr>
          <w:rFonts w:eastAsiaTheme="majorEastAsia"/>
          <w:noProof/>
        </w:rPr>
        <w:t>A</w:t>
      </w:r>
      <w:r>
        <w:rPr>
          <w:rFonts w:eastAsiaTheme="majorEastAsia"/>
          <w:noProof/>
        </w:rPr>
        <w:t xml:space="preserve"> </w:t>
      </w:r>
      <w:r w:rsidRPr="0026255A">
        <w:rPr>
          <w:rFonts w:eastAsiaTheme="majorEastAsia"/>
          <w:noProof/>
        </w:rPr>
        <w:t>Model</w:t>
      </w:r>
      <w:r>
        <w:rPr>
          <w:rFonts w:eastAsiaTheme="majorEastAsia"/>
          <w:noProof/>
        </w:rPr>
        <w:t xml:space="preserve"> </w:t>
      </w:r>
      <w:r w:rsidRPr="0026255A">
        <w:rPr>
          <w:rFonts w:eastAsiaTheme="majorEastAsia"/>
          <w:noProof/>
        </w:rPr>
        <w:t>of</w:t>
      </w:r>
      <w:r>
        <w:rPr>
          <w:rFonts w:eastAsiaTheme="majorEastAsia"/>
          <w:noProof/>
        </w:rPr>
        <w:t xml:space="preserve"> </w:t>
      </w:r>
      <w:r w:rsidRPr="0026255A">
        <w:rPr>
          <w:rFonts w:eastAsiaTheme="majorEastAsia"/>
          <w:noProof/>
        </w:rPr>
        <w:t>the</w:t>
      </w:r>
      <w:r>
        <w:rPr>
          <w:rFonts w:eastAsiaTheme="majorEastAsia"/>
          <w:noProof/>
        </w:rPr>
        <w:t xml:space="preserve"> </w:t>
      </w:r>
      <w:r w:rsidRPr="0026255A">
        <w:rPr>
          <w:rFonts w:eastAsiaTheme="majorEastAsia"/>
          <w:noProof/>
        </w:rPr>
        <w:t>Data</w:t>
      </w:r>
      <w:r>
        <w:rPr>
          <w:rFonts w:eastAsiaTheme="majorEastAsia"/>
          <w:noProof/>
        </w:rPr>
        <w:t xml:space="preserve"> </w:t>
      </w:r>
      <w:r w:rsidRPr="0026255A">
        <w:rPr>
          <w:rFonts w:eastAsiaTheme="majorEastAsia"/>
          <w:noProof/>
        </w:rPr>
        <w:t>Economy</w:t>
      </w:r>
      <w:r>
        <w:rPr>
          <w:rFonts w:eastAsiaTheme="majorEastAsia"/>
          <w:noProof/>
        </w:rPr>
        <w:t xml:space="preserve">. </w:t>
      </w:r>
      <w:r w:rsidRPr="0026255A">
        <w:rPr>
          <w:rFonts w:eastAsiaTheme="majorEastAsia"/>
          <w:noProof/>
        </w:rPr>
        <w:t>NBER Working</w:t>
      </w:r>
      <w:r>
        <w:rPr>
          <w:rFonts w:eastAsiaTheme="majorEastAsia"/>
          <w:noProof/>
        </w:rPr>
        <w:t xml:space="preserve"> </w:t>
      </w:r>
      <w:r w:rsidRPr="0026255A">
        <w:rPr>
          <w:rFonts w:eastAsiaTheme="majorEastAsia"/>
          <w:noProof/>
        </w:rPr>
        <w:t>Paper</w:t>
      </w:r>
      <w:r>
        <w:rPr>
          <w:rFonts w:eastAsiaTheme="majorEastAsia"/>
          <w:noProof/>
        </w:rPr>
        <w:t xml:space="preserve"> </w:t>
      </w:r>
      <w:r w:rsidRPr="0026255A">
        <w:rPr>
          <w:rFonts w:eastAsiaTheme="majorEastAsia"/>
          <w:noProof/>
        </w:rPr>
        <w:t>28427.</w:t>
      </w:r>
      <w:r>
        <w:rPr>
          <w:rFonts w:eastAsiaTheme="majorEastAsia"/>
          <w:noProof/>
        </w:rPr>
        <w:t xml:space="preserve"> </w:t>
      </w:r>
      <w:r w:rsidRPr="0026255A">
        <w:rPr>
          <w:rStyle w:val="Hyperlink"/>
          <w:rFonts w:ascii="Source Sans Pro" w:hAnsi="Source Sans Pro"/>
          <w:sz w:val="23"/>
          <w:szCs w:val="23"/>
          <w:bdr w:val="none" w:sz="0" w:space="0" w:color="auto" w:frame="1"/>
          <w:shd w:val="clear" w:color="auto" w:fill="FFFFFF"/>
        </w:rPr>
        <w:t>https://doi.org/10.3386/w28427.</w:t>
      </w:r>
    </w:p>
    <w:p w14:paraId="542B21F2" w14:textId="77777777" w:rsidR="00282112" w:rsidRPr="00BF3A1D" w:rsidRDefault="00282112" w:rsidP="00BF3A1D">
      <w:pPr>
        <w:widowControl w:val="0"/>
        <w:autoSpaceDE w:val="0"/>
        <w:autoSpaceDN w:val="0"/>
        <w:adjustRightInd w:val="0"/>
        <w:spacing w:after="140"/>
        <w:ind w:left="482" w:hanging="482"/>
        <w:rPr>
          <w:rStyle w:val="Hyperlink"/>
          <w:rFonts w:eastAsiaTheme="majorEastAsia"/>
          <w:noProof/>
          <w:color w:val="auto"/>
          <w:u w:val="none"/>
        </w:rPr>
      </w:pPr>
      <w:r>
        <w:rPr>
          <w:rFonts w:eastAsiaTheme="majorEastAsia"/>
          <w:noProof/>
        </w:rPr>
        <w:t xml:space="preserve">Gofman, M., Jin, Zh., 2023. </w:t>
      </w:r>
      <w:r w:rsidRPr="00BF3A1D">
        <w:rPr>
          <w:rFonts w:eastAsiaTheme="majorEastAsia"/>
          <w:noProof/>
        </w:rPr>
        <w:t>Artificial Intelligence, Education, and Entrepreneurship</w:t>
      </w:r>
      <w:r>
        <w:rPr>
          <w:rFonts w:eastAsiaTheme="majorEastAsia"/>
          <w:noProof/>
        </w:rPr>
        <w:t xml:space="preserve">. J. Finance. </w:t>
      </w:r>
      <w:hyperlink r:id="rId31" w:history="1">
        <w:r w:rsidRPr="00974F03">
          <w:rPr>
            <w:rStyle w:val="Hyperlink"/>
            <w:rFonts w:ascii="Source Sans Pro" w:hAnsi="Source Sans Pro"/>
            <w:sz w:val="23"/>
            <w:szCs w:val="23"/>
            <w:bdr w:val="none" w:sz="0" w:space="0" w:color="auto" w:frame="1"/>
            <w:shd w:val="clear" w:color="auto" w:fill="FFFFFF"/>
          </w:rPr>
          <w:t>https://doi.org/10.1111/jofi.13302</w:t>
        </w:r>
      </w:hyperlink>
      <w:r>
        <w:rPr>
          <w:rStyle w:val="Hyperlink"/>
          <w:rFonts w:ascii="Source Sans Pro" w:hAnsi="Source Sans Pro"/>
          <w:sz w:val="23"/>
          <w:szCs w:val="23"/>
          <w:bdr w:val="none" w:sz="0" w:space="0" w:color="auto" w:frame="1"/>
          <w:shd w:val="clear" w:color="auto" w:fill="FFFFFF"/>
        </w:rPr>
        <w:t>.</w:t>
      </w:r>
    </w:p>
    <w:p w14:paraId="15C226AB" w14:textId="77777777" w:rsidR="00282112" w:rsidRPr="0026255A" w:rsidRDefault="00282112" w:rsidP="0026255A">
      <w:pPr>
        <w:widowControl w:val="0"/>
        <w:autoSpaceDE w:val="0"/>
        <w:autoSpaceDN w:val="0"/>
        <w:adjustRightInd w:val="0"/>
        <w:spacing w:after="140"/>
        <w:ind w:left="482" w:hanging="482"/>
        <w:rPr>
          <w:rFonts w:eastAsiaTheme="majorEastAsia"/>
          <w:noProof/>
        </w:rPr>
      </w:pPr>
      <w:r w:rsidRPr="0026255A">
        <w:rPr>
          <w:rFonts w:eastAsiaTheme="majorEastAsia"/>
          <w:noProof/>
        </w:rPr>
        <w:t>Goldfarb,A</w:t>
      </w:r>
      <w:r>
        <w:rPr>
          <w:rFonts w:eastAsiaTheme="majorEastAsia"/>
          <w:noProof/>
        </w:rPr>
        <w:t xml:space="preserve">., </w:t>
      </w:r>
      <w:r w:rsidRPr="0026255A">
        <w:rPr>
          <w:rFonts w:eastAsiaTheme="majorEastAsia"/>
          <w:noProof/>
        </w:rPr>
        <w:t>Trefler,</w:t>
      </w:r>
      <w:r>
        <w:rPr>
          <w:rFonts w:eastAsiaTheme="majorEastAsia"/>
          <w:noProof/>
        </w:rPr>
        <w:t xml:space="preserve"> D., 2018. </w:t>
      </w:r>
      <w:r w:rsidRPr="0026255A">
        <w:rPr>
          <w:rFonts w:eastAsiaTheme="majorEastAsia"/>
          <w:noProof/>
        </w:rPr>
        <w:t>AI</w:t>
      </w:r>
      <w:r>
        <w:rPr>
          <w:rFonts w:eastAsiaTheme="majorEastAsia"/>
          <w:noProof/>
        </w:rPr>
        <w:t xml:space="preserve"> </w:t>
      </w:r>
      <w:r w:rsidRPr="0026255A">
        <w:rPr>
          <w:rFonts w:eastAsiaTheme="majorEastAsia"/>
          <w:noProof/>
        </w:rPr>
        <w:t>and</w:t>
      </w:r>
      <w:r>
        <w:rPr>
          <w:rFonts w:eastAsiaTheme="majorEastAsia"/>
          <w:noProof/>
        </w:rPr>
        <w:t xml:space="preserve"> </w:t>
      </w:r>
      <w:r w:rsidRPr="0026255A">
        <w:rPr>
          <w:rFonts w:eastAsiaTheme="majorEastAsia"/>
          <w:noProof/>
        </w:rPr>
        <w:t>International</w:t>
      </w:r>
      <w:r>
        <w:rPr>
          <w:rFonts w:eastAsiaTheme="majorEastAsia"/>
          <w:noProof/>
        </w:rPr>
        <w:t xml:space="preserve"> </w:t>
      </w:r>
      <w:r w:rsidRPr="0026255A">
        <w:rPr>
          <w:rFonts w:eastAsiaTheme="majorEastAsia"/>
          <w:noProof/>
        </w:rPr>
        <w:t>Trade</w:t>
      </w:r>
      <w:r>
        <w:rPr>
          <w:rFonts w:eastAsiaTheme="majorEastAsia"/>
          <w:noProof/>
        </w:rPr>
        <w:t xml:space="preserve">. </w:t>
      </w:r>
      <w:r w:rsidRPr="0026255A">
        <w:rPr>
          <w:rFonts w:eastAsiaTheme="majorEastAsia"/>
          <w:noProof/>
        </w:rPr>
        <w:t>NBERWorking Paper</w:t>
      </w:r>
      <w:r>
        <w:rPr>
          <w:rFonts w:eastAsiaTheme="majorEastAsia"/>
          <w:noProof/>
        </w:rPr>
        <w:t xml:space="preserve"> </w:t>
      </w:r>
      <w:r w:rsidRPr="0026255A">
        <w:rPr>
          <w:rFonts w:eastAsiaTheme="majorEastAsia"/>
          <w:noProof/>
        </w:rPr>
        <w:t>24254</w:t>
      </w:r>
      <w:r>
        <w:rPr>
          <w:rFonts w:eastAsiaTheme="majorEastAsia"/>
          <w:noProof/>
        </w:rPr>
        <w:t xml:space="preserve">. </w:t>
      </w:r>
      <w:r w:rsidRPr="0026255A">
        <w:rPr>
          <w:rStyle w:val="Hyperlink"/>
          <w:rFonts w:ascii="Source Sans Pro" w:hAnsi="Source Sans Pro"/>
          <w:sz w:val="23"/>
          <w:szCs w:val="23"/>
          <w:bdr w:val="none" w:sz="0" w:space="0" w:color="auto" w:frame="1"/>
          <w:shd w:val="clear" w:color="auto" w:fill="FFFFFF"/>
        </w:rPr>
        <w:t>https://doi.org/10.3386/w24254.</w:t>
      </w:r>
    </w:p>
    <w:p w14:paraId="54523B39" w14:textId="77777777" w:rsidR="00282112" w:rsidRDefault="00282112" w:rsidP="0026255A">
      <w:pPr>
        <w:widowControl w:val="0"/>
        <w:autoSpaceDE w:val="0"/>
        <w:autoSpaceDN w:val="0"/>
        <w:adjustRightInd w:val="0"/>
        <w:spacing w:after="140"/>
        <w:ind w:left="482" w:hanging="482"/>
        <w:rPr>
          <w:rStyle w:val="Hyperlink"/>
          <w:rFonts w:ascii="Source Sans Pro" w:hAnsi="Source Sans Pro"/>
          <w:sz w:val="23"/>
          <w:szCs w:val="23"/>
          <w:bdr w:val="none" w:sz="0" w:space="0" w:color="auto" w:frame="1"/>
          <w:shd w:val="clear" w:color="auto" w:fill="FFFFFF"/>
        </w:rPr>
      </w:pPr>
      <w:r w:rsidRPr="00282112">
        <w:rPr>
          <w:rFonts w:eastAsiaTheme="majorEastAsia"/>
          <w:noProof/>
          <w:lang w:val="fr-FR"/>
        </w:rPr>
        <w:t xml:space="preserve">Jones, Ch.I.,  Tonetti, Ch., 2020. </w:t>
      </w:r>
      <w:r w:rsidRPr="0026255A">
        <w:rPr>
          <w:rFonts w:eastAsiaTheme="majorEastAsia"/>
          <w:noProof/>
        </w:rPr>
        <w:t xml:space="preserve">Nonrivalry and the Economics of Data. Am. Econ. Rev. 110, 2819–2858. </w:t>
      </w:r>
      <w:hyperlink r:id="rId32" w:history="1">
        <w:r w:rsidRPr="00974F03">
          <w:rPr>
            <w:rStyle w:val="Hyperlink"/>
            <w:rFonts w:ascii="Source Sans Pro" w:hAnsi="Source Sans Pro"/>
            <w:sz w:val="23"/>
            <w:szCs w:val="23"/>
            <w:bdr w:val="none" w:sz="0" w:space="0" w:color="auto" w:frame="1"/>
            <w:shd w:val="clear" w:color="auto" w:fill="FFFFFF"/>
          </w:rPr>
          <w:t>http://dx.doi.org/10.1257/aer.20191330</w:t>
        </w:r>
      </w:hyperlink>
      <w:r w:rsidRPr="0026255A">
        <w:rPr>
          <w:rStyle w:val="Hyperlink"/>
          <w:rFonts w:ascii="Source Sans Pro" w:hAnsi="Source Sans Pro"/>
          <w:sz w:val="23"/>
          <w:szCs w:val="23"/>
          <w:bdr w:val="none" w:sz="0" w:space="0" w:color="auto" w:frame="1"/>
          <w:shd w:val="clear" w:color="auto" w:fill="FFFFFF"/>
        </w:rPr>
        <w:t>.</w:t>
      </w:r>
      <w:r>
        <w:rPr>
          <w:rStyle w:val="Hyperlink"/>
          <w:rFonts w:ascii="Source Sans Pro" w:hAnsi="Source Sans Pro"/>
          <w:sz w:val="23"/>
          <w:szCs w:val="23"/>
          <w:bdr w:val="none" w:sz="0" w:space="0" w:color="auto" w:frame="1"/>
          <w:shd w:val="clear" w:color="auto" w:fill="FFFFFF"/>
        </w:rPr>
        <w:t xml:space="preserve"> </w:t>
      </w:r>
    </w:p>
    <w:p w14:paraId="71B6D006" w14:textId="77777777" w:rsidR="00282112" w:rsidRDefault="00282112" w:rsidP="0026255A">
      <w:pPr>
        <w:widowControl w:val="0"/>
        <w:autoSpaceDE w:val="0"/>
        <w:autoSpaceDN w:val="0"/>
        <w:adjustRightInd w:val="0"/>
        <w:spacing w:after="140"/>
        <w:ind w:left="482" w:hanging="482"/>
        <w:rPr>
          <w:rFonts w:ascii="Georgia" w:hAnsi="Georgia"/>
          <w:color w:val="1F1F1F"/>
        </w:rPr>
      </w:pPr>
      <w:r>
        <w:t xml:space="preserve">Korinek, A., Stiglitz, J.E., 2017. Artificial intelligence and its implications for income distribution and unemployment. NBER Working Papers. </w:t>
      </w:r>
      <w:r w:rsidRPr="00BF3A1D">
        <w:rPr>
          <w:rStyle w:val="Hyperlink"/>
          <w:rFonts w:ascii="Source Sans Pro" w:hAnsi="Source Sans Pro"/>
          <w:sz w:val="23"/>
          <w:szCs w:val="23"/>
          <w:bdr w:val="none" w:sz="0" w:space="0" w:color="auto" w:frame="1"/>
          <w:shd w:val="clear" w:color="auto" w:fill="FFFFFF"/>
        </w:rPr>
        <w:t>https://doi.org/10.3386/ w24174.</w:t>
      </w:r>
    </w:p>
    <w:p w14:paraId="0D57599D" w14:textId="77777777" w:rsidR="00282112" w:rsidRDefault="00282112" w:rsidP="0026255A">
      <w:pPr>
        <w:widowControl w:val="0"/>
        <w:autoSpaceDE w:val="0"/>
        <w:autoSpaceDN w:val="0"/>
        <w:adjustRightInd w:val="0"/>
        <w:spacing w:after="140"/>
        <w:ind w:left="482" w:hanging="482"/>
        <w:rPr>
          <w:rFonts w:eastAsia="Utopia-Regular"/>
          <w:b/>
          <w:noProof/>
        </w:rPr>
      </w:pPr>
      <w:r w:rsidRPr="0026255A">
        <w:rPr>
          <w:rFonts w:eastAsiaTheme="majorEastAsia"/>
          <w:noProof/>
        </w:rPr>
        <w:t>Korinek, A</w:t>
      </w:r>
      <w:r>
        <w:rPr>
          <w:rFonts w:eastAsiaTheme="majorEastAsia"/>
          <w:noProof/>
        </w:rPr>
        <w:t>.</w:t>
      </w:r>
      <w:r w:rsidRPr="0026255A">
        <w:rPr>
          <w:rFonts w:eastAsiaTheme="majorEastAsia"/>
          <w:noProof/>
        </w:rPr>
        <w:t>, Stiglitz,</w:t>
      </w:r>
      <w:r>
        <w:rPr>
          <w:rFonts w:eastAsiaTheme="majorEastAsia"/>
          <w:noProof/>
        </w:rPr>
        <w:t xml:space="preserve"> J.E., 2018. </w:t>
      </w:r>
      <w:r w:rsidRPr="0026255A">
        <w:rPr>
          <w:rFonts w:eastAsiaTheme="majorEastAsia"/>
          <w:noProof/>
        </w:rPr>
        <w:t>Artificial Intelligence</w:t>
      </w:r>
      <w:r>
        <w:rPr>
          <w:rFonts w:eastAsiaTheme="majorEastAsia"/>
          <w:noProof/>
        </w:rPr>
        <w:t xml:space="preserve"> </w:t>
      </w:r>
      <w:r w:rsidRPr="0026255A">
        <w:rPr>
          <w:rFonts w:eastAsiaTheme="majorEastAsia"/>
          <w:noProof/>
        </w:rPr>
        <w:t>and Its Implications for Income</w:t>
      </w:r>
      <w:r>
        <w:rPr>
          <w:rFonts w:eastAsiaTheme="majorEastAsia"/>
          <w:noProof/>
        </w:rPr>
        <w:t xml:space="preserve"> </w:t>
      </w:r>
      <w:r>
        <w:rPr>
          <w:rFonts w:eastAsiaTheme="majorEastAsia"/>
          <w:noProof/>
        </w:rPr>
        <w:lastRenderedPageBreak/>
        <w:t>D</w:t>
      </w:r>
      <w:r w:rsidRPr="0026255A">
        <w:rPr>
          <w:rFonts w:eastAsiaTheme="majorEastAsia"/>
          <w:noProof/>
        </w:rPr>
        <w:t>istribution and</w:t>
      </w:r>
      <w:r>
        <w:rPr>
          <w:rFonts w:eastAsiaTheme="majorEastAsia"/>
          <w:noProof/>
        </w:rPr>
        <w:t xml:space="preserve"> </w:t>
      </w:r>
      <w:r w:rsidRPr="0026255A">
        <w:rPr>
          <w:rFonts w:eastAsiaTheme="majorEastAsia"/>
          <w:noProof/>
        </w:rPr>
        <w:t>Unemployment,” in</w:t>
      </w:r>
      <w:r>
        <w:rPr>
          <w:rFonts w:eastAsiaTheme="majorEastAsia"/>
          <w:noProof/>
        </w:rPr>
        <w:t xml:space="preserve"> </w:t>
      </w:r>
      <w:r w:rsidRPr="0026255A">
        <w:rPr>
          <w:rFonts w:eastAsiaTheme="majorEastAsia"/>
          <w:noProof/>
        </w:rPr>
        <w:t>The Economics of Artificial Intelligence: An Agenda, Ajay Agrawal, JoshuaGans, and Avi</w:t>
      </w:r>
      <w:r>
        <w:rPr>
          <w:rFonts w:eastAsiaTheme="majorEastAsia"/>
          <w:noProof/>
        </w:rPr>
        <w:t xml:space="preserve"> </w:t>
      </w:r>
      <w:r w:rsidRPr="0026255A">
        <w:rPr>
          <w:rFonts w:eastAsiaTheme="majorEastAsia"/>
          <w:noProof/>
        </w:rPr>
        <w:t>Goldfarb, eds. (Chicago:</w:t>
      </w:r>
      <w:r>
        <w:rPr>
          <w:rFonts w:eastAsiaTheme="majorEastAsia"/>
          <w:noProof/>
        </w:rPr>
        <w:t xml:space="preserve"> </w:t>
      </w:r>
      <w:r w:rsidRPr="0026255A">
        <w:rPr>
          <w:rFonts w:eastAsiaTheme="majorEastAsia"/>
          <w:noProof/>
        </w:rPr>
        <w:t>University</w:t>
      </w:r>
      <w:r>
        <w:rPr>
          <w:rFonts w:eastAsiaTheme="majorEastAsia"/>
          <w:noProof/>
        </w:rPr>
        <w:t xml:space="preserve"> </w:t>
      </w:r>
      <w:r w:rsidRPr="0026255A">
        <w:rPr>
          <w:rFonts w:eastAsiaTheme="majorEastAsia"/>
          <w:noProof/>
        </w:rPr>
        <w:t>of</w:t>
      </w:r>
      <w:r>
        <w:rPr>
          <w:rFonts w:eastAsiaTheme="majorEastAsia"/>
          <w:noProof/>
        </w:rPr>
        <w:t xml:space="preserve"> </w:t>
      </w:r>
      <w:r w:rsidRPr="0026255A">
        <w:rPr>
          <w:rFonts w:eastAsiaTheme="majorEastAsia"/>
          <w:noProof/>
        </w:rPr>
        <w:t>Chicago</w:t>
      </w:r>
      <w:r>
        <w:rPr>
          <w:rFonts w:eastAsiaTheme="majorEastAsia"/>
          <w:noProof/>
        </w:rPr>
        <w:t xml:space="preserve"> </w:t>
      </w:r>
      <w:r w:rsidRPr="0026255A">
        <w:rPr>
          <w:rFonts w:eastAsiaTheme="majorEastAsia"/>
          <w:noProof/>
        </w:rPr>
        <w:t xml:space="preserve">Press), 349–390. </w:t>
      </w:r>
      <w:hyperlink r:id="rId33" w:history="1">
        <w:r w:rsidRPr="0026255A">
          <w:rPr>
            <w:rStyle w:val="Hyperlink"/>
            <w:rFonts w:ascii="Source Sans Pro" w:hAnsi="Source Sans Pro"/>
            <w:sz w:val="23"/>
            <w:szCs w:val="23"/>
            <w:bdr w:val="none" w:sz="0" w:space="0" w:color="auto" w:frame="1"/>
            <w:shd w:val="clear" w:color="auto" w:fill="FFFFFF"/>
          </w:rPr>
          <w:t>http://dx.doi.org/10.7208/chicago/9780226613475.003.0014</w:t>
        </w:r>
      </w:hyperlink>
      <w:r w:rsidRPr="0026255A">
        <w:rPr>
          <w:rStyle w:val="Hyperlink"/>
          <w:rFonts w:ascii="Source Sans Pro" w:hAnsi="Source Sans Pro"/>
          <w:sz w:val="23"/>
          <w:szCs w:val="23"/>
          <w:bdr w:val="none" w:sz="0" w:space="0" w:color="auto" w:frame="1"/>
          <w:shd w:val="clear" w:color="auto" w:fill="FFFFFF"/>
        </w:rPr>
        <w:t>.</w:t>
      </w:r>
    </w:p>
    <w:p w14:paraId="6B159102" w14:textId="77777777" w:rsidR="00282112" w:rsidRDefault="00282112" w:rsidP="0026255A">
      <w:pPr>
        <w:widowControl w:val="0"/>
        <w:autoSpaceDE w:val="0"/>
        <w:autoSpaceDN w:val="0"/>
        <w:adjustRightInd w:val="0"/>
        <w:spacing w:after="140"/>
        <w:ind w:left="482" w:hanging="482"/>
        <w:rPr>
          <w:rStyle w:val="Hyperlink"/>
          <w:rFonts w:eastAsiaTheme="minorHAnsi"/>
        </w:rPr>
      </w:pPr>
      <w:r w:rsidRPr="0026255A">
        <w:rPr>
          <w:rFonts w:eastAsiaTheme="majorEastAsia"/>
          <w:noProof/>
        </w:rPr>
        <w:t>Moretti, E</w:t>
      </w:r>
      <w:r>
        <w:rPr>
          <w:rFonts w:eastAsiaTheme="majorEastAsia"/>
          <w:noProof/>
        </w:rPr>
        <w:t>.</w:t>
      </w:r>
      <w:r w:rsidRPr="0026255A">
        <w:rPr>
          <w:rFonts w:eastAsiaTheme="majorEastAsia"/>
          <w:noProof/>
        </w:rPr>
        <w:t xml:space="preserve">, Steinwender, </w:t>
      </w:r>
      <w:r>
        <w:rPr>
          <w:rFonts w:eastAsiaTheme="majorEastAsia"/>
          <w:noProof/>
        </w:rPr>
        <w:t xml:space="preserve">C., </w:t>
      </w:r>
      <w:r w:rsidRPr="0026255A">
        <w:rPr>
          <w:rFonts w:eastAsiaTheme="majorEastAsia"/>
          <w:noProof/>
        </w:rPr>
        <w:t xml:space="preserve">Van Reenen, </w:t>
      </w:r>
      <w:r>
        <w:rPr>
          <w:rFonts w:eastAsiaTheme="majorEastAsia"/>
          <w:noProof/>
        </w:rPr>
        <w:t xml:space="preserve">J., 2023. </w:t>
      </w:r>
      <w:r w:rsidRPr="0026255A">
        <w:rPr>
          <w:rFonts w:eastAsiaTheme="majorEastAsia"/>
          <w:noProof/>
        </w:rPr>
        <w:t>The Intellectual Spoils of War? Defense R&amp;D, Productivity and International Spillovers</w:t>
      </w:r>
      <w:r>
        <w:rPr>
          <w:rFonts w:eastAsiaTheme="majorEastAsia"/>
          <w:noProof/>
        </w:rPr>
        <w:t>.</w:t>
      </w:r>
      <w:r w:rsidRPr="0026255A">
        <w:rPr>
          <w:rFonts w:eastAsiaTheme="majorEastAsia"/>
          <w:noProof/>
        </w:rPr>
        <w:t xml:space="preserve"> Rev</w:t>
      </w:r>
      <w:r>
        <w:rPr>
          <w:rFonts w:eastAsiaTheme="majorEastAsia"/>
          <w:noProof/>
        </w:rPr>
        <w:t>.</w:t>
      </w:r>
      <w:r w:rsidRPr="0026255A">
        <w:rPr>
          <w:rFonts w:eastAsiaTheme="majorEastAsia"/>
          <w:noProof/>
        </w:rPr>
        <w:t xml:space="preserve"> Econ</w:t>
      </w:r>
      <w:r>
        <w:rPr>
          <w:rFonts w:eastAsiaTheme="majorEastAsia"/>
          <w:noProof/>
        </w:rPr>
        <w:t>.</w:t>
      </w:r>
      <w:r w:rsidRPr="0026255A">
        <w:rPr>
          <w:rFonts w:eastAsiaTheme="majorEastAsia"/>
          <w:noProof/>
        </w:rPr>
        <w:t xml:space="preserve"> Stat</w:t>
      </w:r>
      <w:r>
        <w:rPr>
          <w:rFonts w:eastAsiaTheme="majorEastAsia"/>
          <w:noProof/>
        </w:rPr>
        <w:t xml:space="preserve">. 1-46. </w:t>
      </w:r>
      <w:hyperlink r:id="rId34" w:tgtFrame="_blank" w:history="1">
        <w:r w:rsidRPr="0026255A">
          <w:rPr>
            <w:rStyle w:val="Hyperlink"/>
            <w:rFonts w:eastAsiaTheme="minorHAnsi"/>
          </w:rPr>
          <w:t>https://doi.org/10.1162/rest_a_01293</w:t>
        </w:r>
      </w:hyperlink>
      <w:r>
        <w:rPr>
          <w:rStyle w:val="Hyperlink"/>
          <w:rFonts w:eastAsiaTheme="minorHAnsi"/>
        </w:rPr>
        <w:t xml:space="preserve">. </w:t>
      </w:r>
    </w:p>
    <w:p w14:paraId="3568E3AD" w14:textId="77777777" w:rsidR="00282112" w:rsidRPr="00BF3A1D" w:rsidRDefault="00282112" w:rsidP="00BF3A1D">
      <w:pPr>
        <w:widowControl w:val="0"/>
        <w:autoSpaceDE w:val="0"/>
        <w:autoSpaceDN w:val="0"/>
        <w:adjustRightInd w:val="0"/>
        <w:spacing w:after="140"/>
        <w:ind w:left="482" w:hanging="482"/>
        <w:rPr>
          <w:rFonts w:eastAsiaTheme="majorEastAsia"/>
          <w:noProof/>
        </w:rPr>
      </w:pPr>
      <w:r w:rsidRPr="00C313C3">
        <w:rPr>
          <w:rFonts w:eastAsiaTheme="majorEastAsia"/>
          <w:noProof/>
          <w:lang w:val="fr-FR"/>
        </w:rPr>
        <w:t xml:space="preserve">Qu, J., Zhao, Y., Xie, Y., 2022. </w:t>
      </w:r>
      <w:r w:rsidRPr="00BF3A1D">
        <w:rPr>
          <w:rFonts w:eastAsiaTheme="majorEastAsia"/>
          <w:noProof/>
        </w:rPr>
        <w:t>Artificial intelligence leads the reform of education models</w:t>
      </w:r>
      <w:r>
        <w:rPr>
          <w:rFonts w:eastAsiaTheme="majorEastAsia"/>
          <w:noProof/>
        </w:rPr>
        <w:t xml:space="preserve">. </w:t>
      </w:r>
      <w:r w:rsidRPr="00BF3A1D">
        <w:rPr>
          <w:rFonts w:eastAsiaTheme="majorEastAsia"/>
          <w:noProof/>
        </w:rPr>
        <w:t xml:space="preserve">Syst. Res. Behav. Sci. 39 (3). </w:t>
      </w:r>
      <w:hyperlink r:id="rId35" w:history="1">
        <w:r w:rsidRPr="00BF3A1D">
          <w:rPr>
            <w:rStyle w:val="Hyperlink"/>
            <w:rFonts w:ascii="Source Sans Pro" w:hAnsi="Source Sans Pro"/>
            <w:sz w:val="23"/>
            <w:szCs w:val="23"/>
            <w:bdr w:val="none" w:sz="0" w:space="0" w:color="auto" w:frame="1"/>
            <w:shd w:val="clear" w:color="auto" w:fill="FFFFFF"/>
          </w:rPr>
          <w:t>https://doi.org/10.1002/sres.2864</w:t>
        </w:r>
      </w:hyperlink>
      <w:r>
        <w:rPr>
          <w:rStyle w:val="Hyperlink"/>
          <w:rFonts w:ascii="Source Sans Pro" w:hAnsi="Source Sans Pro"/>
          <w:sz w:val="23"/>
          <w:szCs w:val="23"/>
          <w:bdr w:val="none" w:sz="0" w:space="0" w:color="auto" w:frame="1"/>
          <w:shd w:val="clear" w:color="auto" w:fill="FFFFFF"/>
        </w:rPr>
        <w:t xml:space="preserve">. </w:t>
      </w:r>
    </w:p>
    <w:p w14:paraId="13F337B2" w14:textId="77777777" w:rsidR="00282112" w:rsidRDefault="00282112" w:rsidP="00BF3A1D">
      <w:pPr>
        <w:widowControl w:val="0"/>
        <w:autoSpaceDE w:val="0"/>
        <w:autoSpaceDN w:val="0"/>
        <w:adjustRightInd w:val="0"/>
        <w:spacing w:after="140"/>
        <w:ind w:left="482" w:hanging="482"/>
        <w:rPr>
          <w:rStyle w:val="Hyperlink"/>
          <w:rFonts w:ascii="Source Sans Pro" w:hAnsi="Source Sans Pro"/>
          <w:sz w:val="23"/>
          <w:szCs w:val="23"/>
          <w:bdr w:val="none" w:sz="0" w:space="0" w:color="auto" w:frame="1"/>
          <w:shd w:val="clear" w:color="auto" w:fill="FFFFFF"/>
        </w:rPr>
      </w:pPr>
      <w:r w:rsidRPr="00BF3A1D">
        <w:rPr>
          <w:rFonts w:eastAsiaTheme="majorEastAsia"/>
          <w:noProof/>
        </w:rPr>
        <w:t xml:space="preserve">Sandrini, </w:t>
      </w:r>
      <w:r>
        <w:rPr>
          <w:rFonts w:eastAsiaTheme="majorEastAsia"/>
          <w:noProof/>
        </w:rPr>
        <w:t xml:space="preserve">L., </w:t>
      </w:r>
      <w:r w:rsidRPr="00BF3A1D">
        <w:rPr>
          <w:rFonts w:eastAsiaTheme="majorEastAsia"/>
          <w:noProof/>
        </w:rPr>
        <w:t>Somogyi, R</w:t>
      </w:r>
      <w:r>
        <w:rPr>
          <w:rFonts w:eastAsiaTheme="majorEastAsia"/>
          <w:noProof/>
        </w:rPr>
        <w:t xml:space="preserve">., 2023. </w:t>
      </w:r>
      <w:r w:rsidRPr="00BF3A1D">
        <w:rPr>
          <w:rFonts w:eastAsiaTheme="majorEastAsia"/>
          <w:noProof/>
        </w:rPr>
        <w:t>Generative AI and deceptive news consumption</w:t>
      </w:r>
      <w:r>
        <w:rPr>
          <w:rFonts w:eastAsiaTheme="majorEastAsia"/>
          <w:noProof/>
        </w:rPr>
        <w:t>. E</w:t>
      </w:r>
      <w:r w:rsidRPr="00BF3A1D">
        <w:rPr>
          <w:rFonts w:eastAsiaTheme="majorEastAsia"/>
          <w:noProof/>
        </w:rPr>
        <w:t>co</w:t>
      </w:r>
      <w:r>
        <w:rPr>
          <w:rFonts w:eastAsiaTheme="majorEastAsia"/>
          <w:noProof/>
        </w:rPr>
        <w:t>n.</w:t>
      </w:r>
      <w:r w:rsidRPr="00BF3A1D">
        <w:rPr>
          <w:rFonts w:eastAsiaTheme="majorEastAsia"/>
          <w:noProof/>
        </w:rPr>
        <w:t xml:space="preserve"> Lett</w:t>
      </w:r>
      <w:r>
        <w:rPr>
          <w:rFonts w:eastAsiaTheme="majorEastAsia"/>
          <w:noProof/>
        </w:rPr>
        <w:t xml:space="preserve">. </w:t>
      </w:r>
      <w:hyperlink r:id="rId36" w:history="1">
        <w:r w:rsidRPr="00974F03">
          <w:rPr>
            <w:rStyle w:val="Hyperlink"/>
            <w:rFonts w:ascii="Source Sans Pro" w:hAnsi="Source Sans Pro"/>
            <w:sz w:val="23"/>
            <w:szCs w:val="23"/>
            <w:bdr w:val="none" w:sz="0" w:space="0" w:color="auto" w:frame="1"/>
            <w:shd w:val="clear" w:color="auto" w:fill="FFFFFF"/>
          </w:rPr>
          <w:t>https://doi.org/10.1016/j.econlet.2023.111317</w:t>
        </w:r>
      </w:hyperlink>
      <w:r>
        <w:rPr>
          <w:rStyle w:val="Hyperlink"/>
          <w:rFonts w:ascii="Source Sans Pro" w:hAnsi="Source Sans Pro"/>
          <w:sz w:val="23"/>
          <w:szCs w:val="23"/>
          <w:bdr w:val="none" w:sz="0" w:space="0" w:color="auto" w:frame="1"/>
          <w:shd w:val="clear" w:color="auto" w:fill="FFFFFF"/>
        </w:rPr>
        <w:t xml:space="preserve">. </w:t>
      </w:r>
    </w:p>
    <w:p w14:paraId="74AC64F4" w14:textId="77777777" w:rsidR="00282112" w:rsidRDefault="00282112" w:rsidP="0026255A">
      <w:pPr>
        <w:widowControl w:val="0"/>
        <w:autoSpaceDE w:val="0"/>
        <w:autoSpaceDN w:val="0"/>
        <w:adjustRightInd w:val="0"/>
        <w:spacing w:after="140"/>
        <w:ind w:left="482" w:hanging="482"/>
        <w:rPr>
          <w:rFonts w:eastAsiaTheme="majorEastAsia"/>
          <w:noProof/>
        </w:rPr>
      </w:pPr>
      <w:r w:rsidRPr="0026255A">
        <w:rPr>
          <w:rFonts w:eastAsiaTheme="majorEastAsia"/>
          <w:noProof/>
        </w:rPr>
        <w:t>Schwab, K., (2017). The Fourth Industrial Revolution. Currency: Redfern, Sydney.</w:t>
      </w:r>
    </w:p>
    <w:p w14:paraId="14A9D4D0" w14:textId="77777777" w:rsidR="00282112" w:rsidRDefault="00282112" w:rsidP="0026255A">
      <w:pPr>
        <w:widowControl w:val="0"/>
        <w:autoSpaceDE w:val="0"/>
        <w:autoSpaceDN w:val="0"/>
        <w:adjustRightInd w:val="0"/>
        <w:spacing w:after="140"/>
        <w:ind w:left="482" w:hanging="482"/>
        <w:rPr>
          <w:rStyle w:val="Hyperlink"/>
          <w:rFonts w:ascii="Source Sans Pro" w:hAnsi="Source Sans Pro"/>
          <w:sz w:val="23"/>
          <w:szCs w:val="23"/>
          <w:bdr w:val="none" w:sz="0" w:space="0" w:color="auto" w:frame="1"/>
          <w:shd w:val="clear" w:color="auto" w:fill="FFFFFF"/>
        </w:rPr>
      </w:pPr>
      <w:r w:rsidRPr="0026255A">
        <w:rPr>
          <w:rFonts w:eastAsiaTheme="majorEastAsia"/>
          <w:noProof/>
        </w:rPr>
        <w:t>Xie, M., Ding, L., Xia, Y., Guo, J., Pan, J., &amp; Wang, H. 2021. Does artificial intelligence affect the pattern of skill demand? Evidence from Chinese manufacturing firms. Econ. Model</w:t>
      </w:r>
      <w:r w:rsidRPr="0026255A">
        <w:rPr>
          <w:rFonts w:eastAsiaTheme="majorEastAsia"/>
          <w:i/>
          <w:iCs/>
          <w:noProof/>
        </w:rPr>
        <w:t>. 96</w:t>
      </w:r>
      <w:r w:rsidRPr="0026255A">
        <w:rPr>
          <w:rFonts w:eastAsiaTheme="majorEastAsia"/>
          <w:noProof/>
        </w:rPr>
        <w:t>, 295-309.</w:t>
      </w:r>
      <w:r>
        <w:rPr>
          <w:rFonts w:eastAsiaTheme="majorEastAsia"/>
          <w:noProof/>
        </w:rPr>
        <w:t xml:space="preserve"> </w:t>
      </w:r>
      <w:hyperlink r:id="rId37" w:tgtFrame="_blank" w:tooltip="Persistent link using digital object identifier" w:history="1">
        <w:r w:rsidRPr="0026255A">
          <w:rPr>
            <w:rStyle w:val="Hyperlink"/>
            <w:rFonts w:ascii="Source Sans Pro" w:hAnsi="Source Sans Pro"/>
            <w:sz w:val="23"/>
            <w:szCs w:val="23"/>
            <w:bdr w:val="none" w:sz="0" w:space="0" w:color="auto" w:frame="1"/>
            <w:shd w:val="clear" w:color="auto" w:fill="FFFFFF"/>
          </w:rPr>
          <w:t>https://doi.org/10.1016/j.econmod.2021.01.009</w:t>
        </w:r>
      </w:hyperlink>
      <w:r>
        <w:rPr>
          <w:rStyle w:val="Hyperlink"/>
          <w:rFonts w:ascii="Source Sans Pro" w:hAnsi="Source Sans Pro"/>
          <w:sz w:val="23"/>
          <w:szCs w:val="23"/>
          <w:bdr w:val="none" w:sz="0" w:space="0" w:color="auto" w:frame="1"/>
          <w:shd w:val="clear" w:color="auto" w:fill="FFFFFF"/>
        </w:rPr>
        <w:t>.</w:t>
      </w:r>
    </w:p>
    <w:sectPr w:rsidR="00282112" w:rsidSect="00CB2BC3">
      <w:headerReference w:type="even" r:id="rId38"/>
      <w:headerReference w:type="default" r:id="rId39"/>
      <w:footerReference w:type="even" r:id="rId40"/>
      <w:footerReference w:type="default" r:id="rId41"/>
      <w:headerReference w:type="first" r:id="rId42"/>
      <w:footerReference w:type="first" r:id="rId4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B0E4" w14:textId="77777777" w:rsidR="00CB2BC3" w:rsidRDefault="00CB2BC3" w:rsidP="00CE2560">
      <w:r>
        <w:separator/>
      </w:r>
    </w:p>
  </w:endnote>
  <w:endnote w:type="continuationSeparator" w:id="0">
    <w:p w14:paraId="4D5EBC97" w14:textId="77777777" w:rsidR="00CB2BC3" w:rsidRDefault="00CB2BC3" w:rsidP="00CE2560">
      <w:r>
        <w:continuationSeparator/>
      </w:r>
    </w:p>
  </w:endnote>
  <w:endnote w:type="continuationNotice" w:id="1">
    <w:p w14:paraId="30965DDA" w14:textId="77777777" w:rsidR="00CB2BC3" w:rsidRDefault="00CB2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Utopia-Regular">
    <w:altName w:val="MS Gothic"/>
    <w:charset w:val="80"/>
    <w:family w:val="swiss"/>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9651" w14:textId="77777777" w:rsidR="00FA3B62" w:rsidRDefault="00FA3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684140"/>
      <w:docPartObj>
        <w:docPartGallery w:val="Page Numbers (Bottom of Page)"/>
        <w:docPartUnique/>
      </w:docPartObj>
    </w:sdtPr>
    <w:sdtEndPr>
      <w:rPr>
        <w:noProof/>
      </w:rPr>
    </w:sdtEndPr>
    <w:sdtContent>
      <w:p w14:paraId="5C2AFDD5" w14:textId="78C9F136" w:rsidR="00622421" w:rsidRDefault="006224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156CB" w14:textId="77777777" w:rsidR="00622421" w:rsidRDefault="00622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8A5C" w14:textId="77777777" w:rsidR="00FA3B62" w:rsidRDefault="00FA3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C5BD" w14:textId="77777777" w:rsidR="00CB2BC3" w:rsidRDefault="00CB2BC3" w:rsidP="00CE2560">
      <w:r>
        <w:separator/>
      </w:r>
    </w:p>
  </w:footnote>
  <w:footnote w:type="continuationSeparator" w:id="0">
    <w:p w14:paraId="0ED90DA5" w14:textId="77777777" w:rsidR="00CB2BC3" w:rsidRDefault="00CB2BC3" w:rsidP="00CE2560">
      <w:r>
        <w:continuationSeparator/>
      </w:r>
    </w:p>
  </w:footnote>
  <w:footnote w:type="continuationNotice" w:id="1">
    <w:p w14:paraId="218595EC" w14:textId="77777777" w:rsidR="00CB2BC3" w:rsidRDefault="00CB2B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9212" w14:textId="77777777" w:rsidR="00FA3B62" w:rsidRDefault="00FA3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0151" w14:textId="77777777" w:rsidR="00FA3B62" w:rsidRDefault="00FA3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6BE3" w14:textId="77777777" w:rsidR="00FA3B62" w:rsidRDefault="00FA3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3B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9251E"/>
    <w:multiLevelType w:val="hybridMultilevel"/>
    <w:tmpl w:val="F76E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E1E2E"/>
    <w:multiLevelType w:val="hybridMultilevel"/>
    <w:tmpl w:val="317A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0120128"/>
    <w:multiLevelType w:val="hybridMultilevel"/>
    <w:tmpl w:val="1B08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48D5C1B"/>
    <w:multiLevelType w:val="hybridMultilevel"/>
    <w:tmpl w:val="60C61B92"/>
    <w:lvl w:ilvl="0" w:tplc="684C8CB4">
      <w:start w:val="1"/>
      <w:numFmt w:val="lowerLetter"/>
      <w:lvlText w:val="(%1)"/>
      <w:lvlJc w:val="left"/>
      <w:pPr>
        <w:ind w:left="2508" w:hanging="360"/>
      </w:pPr>
      <w:rPr>
        <w:rFonts w:hint="default"/>
      </w:rPr>
    </w:lvl>
    <w:lvl w:ilvl="1" w:tplc="04090019" w:tentative="1">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6" w15:restartNumberingAfterBreak="0">
    <w:nsid w:val="27C02FD8"/>
    <w:multiLevelType w:val="hybridMultilevel"/>
    <w:tmpl w:val="770A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D7C97"/>
    <w:multiLevelType w:val="hybridMultilevel"/>
    <w:tmpl w:val="EBBC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01CA9"/>
    <w:multiLevelType w:val="multilevel"/>
    <w:tmpl w:val="6A969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322E75"/>
    <w:multiLevelType w:val="hybridMultilevel"/>
    <w:tmpl w:val="0E0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66D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443BD9"/>
    <w:multiLevelType w:val="hybridMultilevel"/>
    <w:tmpl w:val="EA401D84"/>
    <w:lvl w:ilvl="0" w:tplc="30D604D0">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872F8"/>
    <w:multiLevelType w:val="multilevel"/>
    <w:tmpl w:val="E1CE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7679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1750DB"/>
    <w:multiLevelType w:val="hybridMultilevel"/>
    <w:tmpl w:val="FCC6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A3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25249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37B0A07"/>
    <w:multiLevelType w:val="multilevel"/>
    <w:tmpl w:val="A286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3750D9"/>
    <w:multiLevelType w:val="multilevel"/>
    <w:tmpl w:val="19042664"/>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iCs/>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662B68"/>
    <w:multiLevelType w:val="hybridMultilevel"/>
    <w:tmpl w:val="DD8A757C"/>
    <w:lvl w:ilvl="0" w:tplc="7218967E">
      <w:start w:val="2"/>
      <w:numFmt w:val="bullet"/>
      <w:lvlText w:val="-"/>
      <w:lvlJc w:val="left"/>
      <w:pPr>
        <w:ind w:left="4700" w:hanging="4340"/>
      </w:pPr>
      <w:rPr>
        <w:rFonts w:ascii="Helvetica" w:eastAsia="Times New Roman" w:hAnsi="Helvetica" w:cs="Times New Roman" w:hint="default"/>
        <w:color w:val="47474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911540">
    <w:abstractNumId w:val="7"/>
  </w:num>
  <w:num w:numId="2" w16cid:durableId="1252550181">
    <w:abstractNumId w:val="12"/>
  </w:num>
  <w:num w:numId="3" w16cid:durableId="365108202">
    <w:abstractNumId w:val="4"/>
  </w:num>
  <w:num w:numId="4" w16cid:durableId="2039503577">
    <w:abstractNumId w:val="11"/>
  </w:num>
  <w:num w:numId="5" w16cid:durableId="914360546">
    <w:abstractNumId w:val="19"/>
  </w:num>
  <w:num w:numId="6" w16cid:durableId="2044743750">
    <w:abstractNumId w:val="2"/>
  </w:num>
  <w:num w:numId="7" w16cid:durableId="627514563">
    <w:abstractNumId w:val="3"/>
  </w:num>
  <w:num w:numId="8" w16cid:durableId="736633215">
    <w:abstractNumId w:val="17"/>
  </w:num>
  <w:num w:numId="9" w16cid:durableId="1298801361">
    <w:abstractNumId w:val="6"/>
  </w:num>
  <w:num w:numId="10" w16cid:durableId="23869939">
    <w:abstractNumId w:val="9"/>
  </w:num>
  <w:num w:numId="11" w16cid:durableId="1661883124">
    <w:abstractNumId w:val="14"/>
  </w:num>
  <w:num w:numId="12" w16cid:durableId="386338016">
    <w:abstractNumId w:val="16"/>
  </w:num>
  <w:num w:numId="13" w16cid:durableId="742340672">
    <w:abstractNumId w:val="10"/>
  </w:num>
  <w:num w:numId="14" w16cid:durableId="102071171">
    <w:abstractNumId w:val="15"/>
  </w:num>
  <w:num w:numId="15" w16cid:durableId="278073300">
    <w:abstractNumId w:val="0"/>
  </w:num>
  <w:num w:numId="16" w16cid:durableId="2076388400">
    <w:abstractNumId w:val="13"/>
  </w:num>
  <w:num w:numId="17" w16cid:durableId="480728743">
    <w:abstractNumId w:val="18"/>
  </w:num>
  <w:num w:numId="18" w16cid:durableId="973410069">
    <w:abstractNumId w:val="1"/>
  </w:num>
  <w:num w:numId="19" w16cid:durableId="369230375">
    <w:abstractNumId w:val="8"/>
  </w:num>
  <w:num w:numId="20" w16cid:durableId="1536313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stylePaneSortMethod w:val="00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M1NTQyMbEwNTRQ0lEKTi0uzszPAykwN6sFAA/rLzstAAAA"/>
  </w:docVars>
  <w:rsids>
    <w:rsidRoot w:val="00CE2560"/>
    <w:rsid w:val="00001157"/>
    <w:rsid w:val="00001399"/>
    <w:rsid w:val="00002E1D"/>
    <w:rsid w:val="00003E24"/>
    <w:rsid w:val="00004025"/>
    <w:rsid w:val="00004E1A"/>
    <w:rsid w:val="00005335"/>
    <w:rsid w:val="0000594A"/>
    <w:rsid w:val="00006060"/>
    <w:rsid w:val="00006477"/>
    <w:rsid w:val="000064B9"/>
    <w:rsid w:val="0000658A"/>
    <w:rsid w:val="00006A64"/>
    <w:rsid w:val="00007261"/>
    <w:rsid w:val="00007F87"/>
    <w:rsid w:val="0001079B"/>
    <w:rsid w:val="000108D4"/>
    <w:rsid w:val="000111BA"/>
    <w:rsid w:val="000129DB"/>
    <w:rsid w:val="00013648"/>
    <w:rsid w:val="00016448"/>
    <w:rsid w:val="00017E84"/>
    <w:rsid w:val="0002057D"/>
    <w:rsid w:val="000205D1"/>
    <w:rsid w:val="00020676"/>
    <w:rsid w:val="00021A2D"/>
    <w:rsid w:val="00021AB5"/>
    <w:rsid w:val="00021AF1"/>
    <w:rsid w:val="00021FB2"/>
    <w:rsid w:val="00022471"/>
    <w:rsid w:val="00022DA8"/>
    <w:rsid w:val="00023146"/>
    <w:rsid w:val="0002318E"/>
    <w:rsid w:val="00026690"/>
    <w:rsid w:val="000305B7"/>
    <w:rsid w:val="00030BFC"/>
    <w:rsid w:val="00031477"/>
    <w:rsid w:val="00031505"/>
    <w:rsid w:val="00032C63"/>
    <w:rsid w:val="000332BD"/>
    <w:rsid w:val="000336D7"/>
    <w:rsid w:val="000339FA"/>
    <w:rsid w:val="00033B74"/>
    <w:rsid w:val="00034307"/>
    <w:rsid w:val="00034C79"/>
    <w:rsid w:val="000370CB"/>
    <w:rsid w:val="000373A2"/>
    <w:rsid w:val="000379CD"/>
    <w:rsid w:val="000403AE"/>
    <w:rsid w:val="0004057B"/>
    <w:rsid w:val="00040964"/>
    <w:rsid w:val="00040B98"/>
    <w:rsid w:val="00040BF8"/>
    <w:rsid w:val="0004113A"/>
    <w:rsid w:val="000418A1"/>
    <w:rsid w:val="000419CB"/>
    <w:rsid w:val="00042077"/>
    <w:rsid w:val="00042608"/>
    <w:rsid w:val="00042706"/>
    <w:rsid w:val="00043110"/>
    <w:rsid w:val="00043789"/>
    <w:rsid w:val="00043C4F"/>
    <w:rsid w:val="00044817"/>
    <w:rsid w:val="00045589"/>
    <w:rsid w:val="00046220"/>
    <w:rsid w:val="00046BE4"/>
    <w:rsid w:val="00046C01"/>
    <w:rsid w:val="00047D81"/>
    <w:rsid w:val="0005031B"/>
    <w:rsid w:val="00050401"/>
    <w:rsid w:val="00050EFA"/>
    <w:rsid w:val="00051FD4"/>
    <w:rsid w:val="000525B5"/>
    <w:rsid w:val="00052C75"/>
    <w:rsid w:val="00053E91"/>
    <w:rsid w:val="00054024"/>
    <w:rsid w:val="000545D6"/>
    <w:rsid w:val="00055C0E"/>
    <w:rsid w:val="00056194"/>
    <w:rsid w:val="00056228"/>
    <w:rsid w:val="000567AD"/>
    <w:rsid w:val="00057B92"/>
    <w:rsid w:val="00057CE1"/>
    <w:rsid w:val="00060AF3"/>
    <w:rsid w:val="00062EF8"/>
    <w:rsid w:val="00063C59"/>
    <w:rsid w:val="00064A69"/>
    <w:rsid w:val="00064C44"/>
    <w:rsid w:val="00065C58"/>
    <w:rsid w:val="00066DB9"/>
    <w:rsid w:val="00066EF5"/>
    <w:rsid w:val="00070D96"/>
    <w:rsid w:val="00071DBB"/>
    <w:rsid w:val="00071DF4"/>
    <w:rsid w:val="000721C4"/>
    <w:rsid w:val="00072929"/>
    <w:rsid w:val="00073DB7"/>
    <w:rsid w:val="00073FD2"/>
    <w:rsid w:val="00074F25"/>
    <w:rsid w:val="000760ED"/>
    <w:rsid w:val="0007611F"/>
    <w:rsid w:val="00076301"/>
    <w:rsid w:val="000776BC"/>
    <w:rsid w:val="00080EB0"/>
    <w:rsid w:val="000818AA"/>
    <w:rsid w:val="00081A62"/>
    <w:rsid w:val="000825DC"/>
    <w:rsid w:val="00082619"/>
    <w:rsid w:val="00084959"/>
    <w:rsid w:val="00086375"/>
    <w:rsid w:val="000907DE"/>
    <w:rsid w:val="000910B2"/>
    <w:rsid w:val="00091392"/>
    <w:rsid w:val="00092593"/>
    <w:rsid w:val="000925E6"/>
    <w:rsid w:val="00092A6C"/>
    <w:rsid w:val="00093623"/>
    <w:rsid w:val="00095972"/>
    <w:rsid w:val="00096063"/>
    <w:rsid w:val="00096CD1"/>
    <w:rsid w:val="000972AF"/>
    <w:rsid w:val="000A001B"/>
    <w:rsid w:val="000A0DF1"/>
    <w:rsid w:val="000A16F6"/>
    <w:rsid w:val="000A29DC"/>
    <w:rsid w:val="000A2DAA"/>
    <w:rsid w:val="000A2DDF"/>
    <w:rsid w:val="000A5680"/>
    <w:rsid w:val="000A5B85"/>
    <w:rsid w:val="000A5BE7"/>
    <w:rsid w:val="000A6571"/>
    <w:rsid w:val="000A70C3"/>
    <w:rsid w:val="000A78B2"/>
    <w:rsid w:val="000B1D57"/>
    <w:rsid w:val="000B2331"/>
    <w:rsid w:val="000B24D2"/>
    <w:rsid w:val="000B2EAA"/>
    <w:rsid w:val="000B2EDE"/>
    <w:rsid w:val="000B3F99"/>
    <w:rsid w:val="000B48C2"/>
    <w:rsid w:val="000B4F20"/>
    <w:rsid w:val="000B574C"/>
    <w:rsid w:val="000B5A32"/>
    <w:rsid w:val="000C0243"/>
    <w:rsid w:val="000C0381"/>
    <w:rsid w:val="000C1A46"/>
    <w:rsid w:val="000C296A"/>
    <w:rsid w:val="000C348A"/>
    <w:rsid w:val="000C535E"/>
    <w:rsid w:val="000C5A55"/>
    <w:rsid w:val="000C69EB"/>
    <w:rsid w:val="000C7A53"/>
    <w:rsid w:val="000C7D5C"/>
    <w:rsid w:val="000D04E9"/>
    <w:rsid w:val="000D0A32"/>
    <w:rsid w:val="000D19F3"/>
    <w:rsid w:val="000D1AB1"/>
    <w:rsid w:val="000D1CAE"/>
    <w:rsid w:val="000D2741"/>
    <w:rsid w:val="000D2BC2"/>
    <w:rsid w:val="000D2D6A"/>
    <w:rsid w:val="000D3341"/>
    <w:rsid w:val="000D35EF"/>
    <w:rsid w:val="000D3843"/>
    <w:rsid w:val="000D3C2B"/>
    <w:rsid w:val="000D46EE"/>
    <w:rsid w:val="000D6319"/>
    <w:rsid w:val="000D67E0"/>
    <w:rsid w:val="000D6868"/>
    <w:rsid w:val="000D6A56"/>
    <w:rsid w:val="000D71A2"/>
    <w:rsid w:val="000E0396"/>
    <w:rsid w:val="000E0989"/>
    <w:rsid w:val="000E1153"/>
    <w:rsid w:val="000E368A"/>
    <w:rsid w:val="000E3C62"/>
    <w:rsid w:val="000E56C9"/>
    <w:rsid w:val="000E5BF4"/>
    <w:rsid w:val="000E6361"/>
    <w:rsid w:val="000F0F90"/>
    <w:rsid w:val="000F2C85"/>
    <w:rsid w:val="000F3F38"/>
    <w:rsid w:val="000F5762"/>
    <w:rsid w:val="000F768C"/>
    <w:rsid w:val="000F7A24"/>
    <w:rsid w:val="00100DD4"/>
    <w:rsid w:val="00100EC7"/>
    <w:rsid w:val="00104F6F"/>
    <w:rsid w:val="00106445"/>
    <w:rsid w:val="00106FC2"/>
    <w:rsid w:val="00107874"/>
    <w:rsid w:val="00110C9F"/>
    <w:rsid w:val="001121C1"/>
    <w:rsid w:val="001129E0"/>
    <w:rsid w:val="00113082"/>
    <w:rsid w:val="00113399"/>
    <w:rsid w:val="00113F2B"/>
    <w:rsid w:val="00116ABB"/>
    <w:rsid w:val="001176BA"/>
    <w:rsid w:val="00117CB2"/>
    <w:rsid w:val="00120523"/>
    <w:rsid w:val="001207C1"/>
    <w:rsid w:val="001216E6"/>
    <w:rsid w:val="001217DB"/>
    <w:rsid w:val="00121CF7"/>
    <w:rsid w:val="001220EE"/>
    <w:rsid w:val="00122EC9"/>
    <w:rsid w:val="00123A52"/>
    <w:rsid w:val="00124323"/>
    <w:rsid w:val="0012523C"/>
    <w:rsid w:val="00125FA3"/>
    <w:rsid w:val="00126842"/>
    <w:rsid w:val="00127804"/>
    <w:rsid w:val="00127CC6"/>
    <w:rsid w:val="0013016A"/>
    <w:rsid w:val="001305C7"/>
    <w:rsid w:val="00131E54"/>
    <w:rsid w:val="0013398A"/>
    <w:rsid w:val="001344BC"/>
    <w:rsid w:val="001344BD"/>
    <w:rsid w:val="00134BB5"/>
    <w:rsid w:val="00135323"/>
    <w:rsid w:val="001369BF"/>
    <w:rsid w:val="00136C6C"/>
    <w:rsid w:val="00136CE4"/>
    <w:rsid w:val="00140026"/>
    <w:rsid w:val="001400E0"/>
    <w:rsid w:val="00140423"/>
    <w:rsid w:val="00141270"/>
    <w:rsid w:val="00141E5C"/>
    <w:rsid w:val="00142B91"/>
    <w:rsid w:val="00142C42"/>
    <w:rsid w:val="00142C98"/>
    <w:rsid w:val="00145E7F"/>
    <w:rsid w:val="0014624B"/>
    <w:rsid w:val="00146620"/>
    <w:rsid w:val="001476F1"/>
    <w:rsid w:val="0015194A"/>
    <w:rsid w:val="00152044"/>
    <w:rsid w:val="00152076"/>
    <w:rsid w:val="001522B8"/>
    <w:rsid w:val="00153148"/>
    <w:rsid w:val="00153731"/>
    <w:rsid w:val="0015380D"/>
    <w:rsid w:val="0015468D"/>
    <w:rsid w:val="00155A61"/>
    <w:rsid w:val="001563BA"/>
    <w:rsid w:val="00157B3C"/>
    <w:rsid w:val="00157F02"/>
    <w:rsid w:val="001617B7"/>
    <w:rsid w:val="00162625"/>
    <w:rsid w:val="00163B53"/>
    <w:rsid w:val="00164126"/>
    <w:rsid w:val="00164159"/>
    <w:rsid w:val="0016437C"/>
    <w:rsid w:val="00164F77"/>
    <w:rsid w:val="0016568C"/>
    <w:rsid w:val="00165E24"/>
    <w:rsid w:val="00165FB6"/>
    <w:rsid w:val="00167B31"/>
    <w:rsid w:val="00167C0B"/>
    <w:rsid w:val="0017032F"/>
    <w:rsid w:val="001739A2"/>
    <w:rsid w:val="00174AB9"/>
    <w:rsid w:val="00174C7A"/>
    <w:rsid w:val="0017511D"/>
    <w:rsid w:val="00180335"/>
    <w:rsid w:val="0018080B"/>
    <w:rsid w:val="0018117B"/>
    <w:rsid w:val="001814F6"/>
    <w:rsid w:val="00181D8D"/>
    <w:rsid w:val="00184009"/>
    <w:rsid w:val="0018519F"/>
    <w:rsid w:val="00186F18"/>
    <w:rsid w:val="00187511"/>
    <w:rsid w:val="00187A10"/>
    <w:rsid w:val="001913DE"/>
    <w:rsid w:val="001918E2"/>
    <w:rsid w:val="00191AB2"/>
    <w:rsid w:val="00191CE9"/>
    <w:rsid w:val="00192097"/>
    <w:rsid w:val="00192CF6"/>
    <w:rsid w:val="00192E2E"/>
    <w:rsid w:val="00192E7D"/>
    <w:rsid w:val="0019344B"/>
    <w:rsid w:val="00193620"/>
    <w:rsid w:val="001943DB"/>
    <w:rsid w:val="0019482A"/>
    <w:rsid w:val="00194C04"/>
    <w:rsid w:val="00195954"/>
    <w:rsid w:val="00195C8D"/>
    <w:rsid w:val="00196642"/>
    <w:rsid w:val="00196A46"/>
    <w:rsid w:val="00196F06"/>
    <w:rsid w:val="001A0D9B"/>
    <w:rsid w:val="001A40CB"/>
    <w:rsid w:val="001A4BF9"/>
    <w:rsid w:val="001A61CE"/>
    <w:rsid w:val="001A757F"/>
    <w:rsid w:val="001A7BAC"/>
    <w:rsid w:val="001A7D33"/>
    <w:rsid w:val="001B0B60"/>
    <w:rsid w:val="001B1E73"/>
    <w:rsid w:val="001B21E5"/>
    <w:rsid w:val="001B2EC0"/>
    <w:rsid w:val="001B34BB"/>
    <w:rsid w:val="001B40EA"/>
    <w:rsid w:val="001B5CBE"/>
    <w:rsid w:val="001B6160"/>
    <w:rsid w:val="001B658A"/>
    <w:rsid w:val="001B7275"/>
    <w:rsid w:val="001B73E8"/>
    <w:rsid w:val="001B7E54"/>
    <w:rsid w:val="001C099A"/>
    <w:rsid w:val="001C1876"/>
    <w:rsid w:val="001C3A8D"/>
    <w:rsid w:val="001C4825"/>
    <w:rsid w:val="001C5BD2"/>
    <w:rsid w:val="001C62B1"/>
    <w:rsid w:val="001C63C1"/>
    <w:rsid w:val="001D01BE"/>
    <w:rsid w:val="001D0F53"/>
    <w:rsid w:val="001D28BF"/>
    <w:rsid w:val="001D2F99"/>
    <w:rsid w:val="001D507C"/>
    <w:rsid w:val="001D5705"/>
    <w:rsid w:val="001D572C"/>
    <w:rsid w:val="001D5EBF"/>
    <w:rsid w:val="001D647B"/>
    <w:rsid w:val="001D65B4"/>
    <w:rsid w:val="001D70E1"/>
    <w:rsid w:val="001E00FB"/>
    <w:rsid w:val="001E0442"/>
    <w:rsid w:val="001E0CBC"/>
    <w:rsid w:val="001E1377"/>
    <w:rsid w:val="001E1D8E"/>
    <w:rsid w:val="001E246D"/>
    <w:rsid w:val="001E3179"/>
    <w:rsid w:val="001E39FF"/>
    <w:rsid w:val="001E3FD0"/>
    <w:rsid w:val="001E4E79"/>
    <w:rsid w:val="001E5923"/>
    <w:rsid w:val="001E74F0"/>
    <w:rsid w:val="001E7F95"/>
    <w:rsid w:val="001F017C"/>
    <w:rsid w:val="001F055D"/>
    <w:rsid w:val="001F2709"/>
    <w:rsid w:val="001F52A4"/>
    <w:rsid w:val="001F55E1"/>
    <w:rsid w:val="001F5A7D"/>
    <w:rsid w:val="001F6196"/>
    <w:rsid w:val="001F65FA"/>
    <w:rsid w:val="001F6C0C"/>
    <w:rsid w:val="001F79EE"/>
    <w:rsid w:val="001F7AD1"/>
    <w:rsid w:val="002003A5"/>
    <w:rsid w:val="00200961"/>
    <w:rsid w:val="00200C6E"/>
    <w:rsid w:val="00204534"/>
    <w:rsid w:val="002049C4"/>
    <w:rsid w:val="00204A19"/>
    <w:rsid w:val="00204AEE"/>
    <w:rsid w:val="00204B64"/>
    <w:rsid w:val="00204C1F"/>
    <w:rsid w:val="00204EAF"/>
    <w:rsid w:val="00205BE6"/>
    <w:rsid w:val="00206A5F"/>
    <w:rsid w:val="0020707F"/>
    <w:rsid w:val="00207253"/>
    <w:rsid w:val="002104C3"/>
    <w:rsid w:val="00210914"/>
    <w:rsid w:val="00210B35"/>
    <w:rsid w:val="00210DD7"/>
    <w:rsid w:val="00211A29"/>
    <w:rsid w:val="00212228"/>
    <w:rsid w:val="002130BF"/>
    <w:rsid w:val="00213995"/>
    <w:rsid w:val="002139B2"/>
    <w:rsid w:val="00213FC1"/>
    <w:rsid w:val="002143D7"/>
    <w:rsid w:val="0021482A"/>
    <w:rsid w:val="0021638B"/>
    <w:rsid w:val="00216CAE"/>
    <w:rsid w:val="00216FC3"/>
    <w:rsid w:val="002170D3"/>
    <w:rsid w:val="002205D4"/>
    <w:rsid w:val="0022157F"/>
    <w:rsid w:val="0022160A"/>
    <w:rsid w:val="002217DB"/>
    <w:rsid w:val="00222403"/>
    <w:rsid w:val="00222C3A"/>
    <w:rsid w:val="002240D7"/>
    <w:rsid w:val="002249B6"/>
    <w:rsid w:val="00224A75"/>
    <w:rsid w:val="00225E0C"/>
    <w:rsid w:val="002264C2"/>
    <w:rsid w:val="002266C5"/>
    <w:rsid w:val="00226BDE"/>
    <w:rsid w:val="00226F5D"/>
    <w:rsid w:val="00233DE4"/>
    <w:rsid w:val="0023454C"/>
    <w:rsid w:val="002348B1"/>
    <w:rsid w:val="002349FE"/>
    <w:rsid w:val="002352CA"/>
    <w:rsid w:val="00235350"/>
    <w:rsid w:val="002353BA"/>
    <w:rsid w:val="0023598C"/>
    <w:rsid w:val="00235FE9"/>
    <w:rsid w:val="00240D3D"/>
    <w:rsid w:val="002410D8"/>
    <w:rsid w:val="0024131B"/>
    <w:rsid w:val="00241A8C"/>
    <w:rsid w:val="0024275A"/>
    <w:rsid w:val="002435F3"/>
    <w:rsid w:val="002436CA"/>
    <w:rsid w:val="00243B0C"/>
    <w:rsid w:val="00243D4D"/>
    <w:rsid w:val="00243FAB"/>
    <w:rsid w:val="002452A3"/>
    <w:rsid w:val="00245B42"/>
    <w:rsid w:val="00245C80"/>
    <w:rsid w:val="00246812"/>
    <w:rsid w:val="00246E3A"/>
    <w:rsid w:val="00246FCE"/>
    <w:rsid w:val="00247193"/>
    <w:rsid w:val="002476D1"/>
    <w:rsid w:val="00247DE4"/>
    <w:rsid w:val="00247FB8"/>
    <w:rsid w:val="002506BB"/>
    <w:rsid w:val="00250869"/>
    <w:rsid w:val="002513DD"/>
    <w:rsid w:val="00252177"/>
    <w:rsid w:val="00252B84"/>
    <w:rsid w:val="00252FDF"/>
    <w:rsid w:val="00253F6B"/>
    <w:rsid w:val="002540FE"/>
    <w:rsid w:val="00254D80"/>
    <w:rsid w:val="00255F87"/>
    <w:rsid w:val="00256C17"/>
    <w:rsid w:val="00257435"/>
    <w:rsid w:val="00257899"/>
    <w:rsid w:val="002578D4"/>
    <w:rsid w:val="00260560"/>
    <w:rsid w:val="00260F3D"/>
    <w:rsid w:val="00261594"/>
    <w:rsid w:val="00261627"/>
    <w:rsid w:val="0026255A"/>
    <w:rsid w:val="00262948"/>
    <w:rsid w:val="002630A6"/>
    <w:rsid w:val="0026338A"/>
    <w:rsid w:val="00263C82"/>
    <w:rsid w:val="00264CB1"/>
    <w:rsid w:val="002657B8"/>
    <w:rsid w:val="0026594A"/>
    <w:rsid w:val="00265BC3"/>
    <w:rsid w:val="0026693A"/>
    <w:rsid w:val="00266E79"/>
    <w:rsid w:val="00267C0B"/>
    <w:rsid w:val="00270EFF"/>
    <w:rsid w:val="0027154B"/>
    <w:rsid w:val="00271DC4"/>
    <w:rsid w:val="002723A9"/>
    <w:rsid w:val="0027309C"/>
    <w:rsid w:val="00274816"/>
    <w:rsid w:val="00274F75"/>
    <w:rsid w:val="002750CF"/>
    <w:rsid w:val="002757DC"/>
    <w:rsid w:val="002805B2"/>
    <w:rsid w:val="00282112"/>
    <w:rsid w:val="00283193"/>
    <w:rsid w:val="002836E3"/>
    <w:rsid w:val="0028395E"/>
    <w:rsid w:val="00284F32"/>
    <w:rsid w:val="00285337"/>
    <w:rsid w:val="00286532"/>
    <w:rsid w:val="002876CF"/>
    <w:rsid w:val="002917FC"/>
    <w:rsid w:val="002926A8"/>
    <w:rsid w:val="0029362C"/>
    <w:rsid w:val="002958C9"/>
    <w:rsid w:val="0029595D"/>
    <w:rsid w:val="00295FB8"/>
    <w:rsid w:val="002A001D"/>
    <w:rsid w:val="002A039A"/>
    <w:rsid w:val="002A0C56"/>
    <w:rsid w:val="002A0F4D"/>
    <w:rsid w:val="002A1523"/>
    <w:rsid w:val="002A32EE"/>
    <w:rsid w:val="002A3F15"/>
    <w:rsid w:val="002A42EA"/>
    <w:rsid w:val="002A4B09"/>
    <w:rsid w:val="002A5511"/>
    <w:rsid w:val="002A72FF"/>
    <w:rsid w:val="002B0668"/>
    <w:rsid w:val="002B16C9"/>
    <w:rsid w:val="002B2EC8"/>
    <w:rsid w:val="002B3088"/>
    <w:rsid w:val="002B3DF8"/>
    <w:rsid w:val="002B41B5"/>
    <w:rsid w:val="002B43D4"/>
    <w:rsid w:val="002B5240"/>
    <w:rsid w:val="002B5E8A"/>
    <w:rsid w:val="002B6A33"/>
    <w:rsid w:val="002B70B9"/>
    <w:rsid w:val="002C0F12"/>
    <w:rsid w:val="002C23AB"/>
    <w:rsid w:val="002C4532"/>
    <w:rsid w:val="002C4A22"/>
    <w:rsid w:val="002C6463"/>
    <w:rsid w:val="002C6729"/>
    <w:rsid w:val="002C7341"/>
    <w:rsid w:val="002C786C"/>
    <w:rsid w:val="002C7DA2"/>
    <w:rsid w:val="002D0045"/>
    <w:rsid w:val="002D0142"/>
    <w:rsid w:val="002D0449"/>
    <w:rsid w:val="002D05C4"/>
    <w:rsid w:val="002D0F3C"/>
    <w:rsid w:val="002D1832"/>
    <w:rsid w:val="002D206A"/>
    <w:rsid w:val="002D397D"/>
    <w:rsid w:val="002D4702"/>
    <w:rsid w:val="002D4733"/>
    <w:rsid w:val="002D49D9"/>
    <w:rsid w:val="002D5C24"/>
    <w:rsid w:val="002D5F9F"/>
    <w:rsid w:val="002D7018"/>
    <w:rsid w:val="002E05C9"/>
    <w:rsid w:val="002E0C60"/>
    <w:rsid w:val="002E0CE3"/>
    <w:rsid w:val="002E1EE9"/>
    <w:rsid w:val="002E2640"/>
    <w:rsid w:val="002E3849"/>
    <w:rsid w:val="002E3E83"/>
    <w:rsid w:val="002E4894"/>
    <w:rsid w:val="002E492C"/>
    <w:rsid w:val="002E5415"/>
    <w:rsid w:val="002E5CF4"/>
    <w:rsid w:val="002E6116"/>
    <w:rsid w:val="002E6367"/>
    <w:rsid w:val="002E64D1"/>
    <w:rsid w:val="002E75B0"/>
    <w:rsid w:val="002E7D9D"/>
    <w:rsid w:val="002F027B"/>
    <w:rsid w:val="002F0F9C"/>
    <w:rsid w:val="002F1DF8"/>
    <w:rsid w:val="002F2C58"/>
    <w:rsid w:val="002F4662"/>
    <w:rsid w:val="002F4E01"/>
    <w:rsid w:val="002F5121"/>
    <w:rsid w:val="002F60F1"/>
    <w:rsid w:val="002F6E02"/>
    <w:rsid w:val="002F7004"/>
    <w:rsid w:val="002F76B2"/>
    <w:rsid w:val="002F7B90"/>
    <w:rsid w:val="00300C7D"/>
    <w:rsid w:val="0030192B"/>
    <w:rsid w:val="00303DDF"/>
    <w:rsid w:val="00304277"/>
    <w:rsid w:val="003044BE"/>
    <w:rsid w:val="00305017"/>
    <w:rsid w:val="0030520A"/>
    <w:rsid w:val="00306DA0"/>
    <w:rsid w:val="00306FAD"/>
    <w:rsid w:val="0031009C"/>
    <w:rsid w:val="003102BD"/>
    <w:rsid w:val="00310829"/>
    <w:rsid w:val="00310956"/>
    <w:rsid w:val="003114FF"/>
    <w:rsid w:val="00311864"/>
    <w:rsid w:val="00312AB5"/>
    <w:rsid w:val="00313408"/>
    <w:rsid w:val="003147F7"/>
    <w:rsid w:val="00314A90"/>
    <w:rsid w:val="00314E8B"/>
    <w:rsid w:val="00314F51"/>
    <w:rsid w:val="00315BD1"/>
    <w:rsid w:val="0031693E"/>
    <w:rsid w:val="00320337"/>
    <w:rsid w:val="00320E6E"/>
    <w:rsid w:val="0032161C"/>
    <w:rsid w:val="003220FE"/>
    <w:rsid w:val="00322BFF"/>
    <w:rsid w:val="00322C92"/>
    <w:rsid w:val="003235FF"/>
    <w:rsid w:val="00324943"/>
    <w:rsid w:val="003250F6"/>
    <w:rsid w:val="0032584D"/>
    <w:rsid w:val="00325F05"/>
    <w:rsid w:val="00325F16"/>
    <w:rsid w:val="00326B9F"/>
    <w:rsid w:val="00327212"/>
    <w:rsid w:val="0032775C"/>
    <w:rsid w:val="00327A9A"/>
    <w:rsid w:val="003326B5"/>
    <w:rsid w:val="003334C3"/>
    <w:rsid w:val="00333D0C"/>
    <w:rsid w:val="00333FF8"/>
    <w:rsid w:val="00334CF1"/>
    <w:rsid w:val="0033593F"/>
    <w:rsid w:val="00335C6E"/>
    <w:rsid w:val="00336753"/>
    <w:rsid w:val="00336BB7"/>
    <w:rsid w:val="00341E9D"/>
    <w:rsid w:val="003423EA"/>
    <w:rsid w:val="00342711"/>
    <w:rsid w:val="00343055"/>
    <w:rsid w:val="00343E15"/>
    <w:rsid w:val="00343F49"/>
    <w:rsid w:val="0034402A"/>
    <w:rsid w:val="00344101"/>
    <w:rsid w:val="0034531B"/>
    <w:rsid w:val="00345809"/>
    <w:rsid w:val="00345B81"/>
    <w:rsid w:val="0034731C"/>
    <w:rsid w:val="0034790B"/>
    <w:rsid w:val="003503D9"/>
    <w:rsid w:val="0035159F"/>
    <w:rsid w:val="00351A6A"/>
    <w:rsid w:val="00351CD7"/>
    <w:rsid w:val="00352569"/>
    <w:rsid w:val="00352BC2"/>
    <w:rsid w:val="00353990"/>
    <w:rsid w:val="00353EAA"/>
    <w:rsid w:val="00355708"/>
    <w:rsid w:val="0035592B"/>
    <w:rsid w:val="00355C43"/>
    <w:rsid w:val="003563A9"/>
    <w:rsid w:val="003563C3"/>
    <w:rsid w:val="00357A98"/>
    <w:rsid w:val="00357BBF"/>
    <w:rsid w:val="003603B6"/>
    <w:rsid w:val="00360B7E"/>
    <w:rsid w:val="0036215F"/>
    <w:rsid w:val="00362845"/>
    <w:rsid w:val="00362A13"/>
    <w:rsid w:val="003631DB"/>
    <w:rsid w:val="00363E99"/>
    <w:rsid w:val="003645B5"/>
    <w:rsid w:val="003654CE"/>
    <w:rsid w:val="003670F5"/>
    <w:rsid w:val="0036775E"/>
    <w:rsid w:val="00367A9E"/>
    <w:rsid w:val="00367F1E"/>
    <w:rsid w:val="00370739"/>
    <w:rsid w:val="003709BA"/>
    <w:rsid w:val="0037132E"/>
    <w:rsid w:val="0037171C"/>
    <w:rsid w:val="0037253E"/>
    <w:rsid w:val="00375465"/>
    <w:rsid w:val="00375615"/>
    <w:rsid w:val="00375DB5"/>
    <w:rsid w:val="003776B3"/>
    <w:rsid w:val="00380B35"/>
    <w:rsid w:val="003811BC"/>
    <w:rsid w:val="003816FE"/>
    <w:rsid w:val="00381A11"/>
    <w:rsid w:val="00381AB8"/>
    <w:rsid w:val="00381D39"/>
    <w:rsid w:val="0038335E"/>
    <w:rsid w:val="00383912"/>
    <w:rsid w:val="003850AB"/>
    <w:rsid w:val="00385632"/>
    <w:rsid w:val="003856E4"/>
    <w:rsid w:val="00385C70"/>
    <w:rsid w:val="003875E2"/>
    <w:rsid w:val="00387E8B"/>
    <w:rsid w:val="00391C8F"/>
    <w:rsid w:val="00391C9A"/>
    <w:rsid w:val="00392717"/>
    <w:rsid w:val="00392A28"/>
    <w:rsid w:val="00392DFD"/>
    <w:rsid w:val="003934B8"/>
    <w:rsid w:val="00393B73"/>
    <w:rsid w:val="003941C8"/>
    <w:rsid w:val="00394A27"/>
    <w:rsid w:val="003972BC"/>
    <w:rsid w:val="00397DB8"/>
    <w:rsid w:val="003A0E04"/>
    <w:rsid w:val="003A0F5B"/>
    <w:rsid w:val="003A14B9"/>
    <w:rsid w:val="003A26B8"/>
    <w:rsid w:val="003A52AD"/>
    <w:rsid w:val="003A589C"/>
    <w:rsid w:val="003A5E11"/>
    <w:rsid w:val="003A6505"/>
    <w:rsid w:val="003A7531"/>
    <w:rsid w:val="003B0514"/>
    <w:rsid w:val="003B0D7C"/>
    <w:rsid w:val="003B14B0"/>
    <w:rsid w:val="003B2095"/>
    <w:rsid w:val="003B2367"/>
    <w:rsid w:val="003B39A9"/>
    <w:rsid w:val="003B4215"/>
    <w:rsid w:val="003B4674"/>
    <w:rsid w:val="003B611B"/>
    <w:rsid w:val="003B667C"/>
    <w:rsid w:val="003B67A4"/>
    <w:rsid w:val="003B6B10"/>
    <w:rsid w:val="003B700A"/>
    <w:rsid w:val="003B739C"/>
    <w:rsid w:val="003B778B"/>
    <w:rsid w:val="003B7908"/>
    <w:rsid w:val="003C004B"/>
    <w:rsid w:val="003C0105"/>
    <w:rsid w:val="003C0342"/>
    <w:rsid w:val="003C1076"/>
    <w:rsid w:val="003C2C64"/>
    <w:rsid w:val="003C49D6"/>
    <w:rsid w:val="003C4FC8"/>
    <w:rsid w:val="003C67AC"/>
    <w:rsid w:val="003C7817"/>
    <w:rsid w:val="003C79E0"/>
    <w:rsid w:val="003C7F0D"/>
    <w:rsid w:val="003D02A7"/>
    <w:rsid w:val="003D1169"/>
    <w:rsid w:val="003D28C1"/>
    <w:rsid w:val="003D365B"/>
    <w:rsid w:val="003D3B18"/>
    <w:rsid w:val="003D4651"/>
    <w:rsid w:val="003D4D3D"/>
    <w:rsid w:val="003D4FE0"/>
    <w:rsid w:val="003D61E7"/>
    <w:rsid w:val="003D6234"/>
    <w:rsid w:val="003E1701"/>
    <w:rsid w:val="003E1B36"/>
    <w:rsid w:val="003E2186"/>
    <w:rsid w:val="003E2F7A"/>
    <w:rsid w:val="003E309E"/>
    <w:rsid w:val="003E3FFF"/>
    <w:rsid w:val="003E5118"/>
    <w:rsid w:val="003E629C"/>
    <w:rsid w:val="003E6C82"/>
    <w:rsid w:val="003F1464"/>
    <w:rsid w:val="003F20E0"/>
    <w:rsid w:val="003F24CD"/>
    <w:rsid w:val="003F2884"/>
    <w:rsid w:val="003F34D8"/>
    <w:rsid w:val="003F374A"/>
    <w:rsid w:val="003F3F37"/>
    <w:rsid w:val="003F463E"/>
    <w:rsid w:val="003F5415"/>
    <w:rsid w:val="003F5599"/>
    <w:rsid w:val="003F5B37"/>
    <w:rsid w:val="003F60A7"/>
    <w:rsid w:val="003F66EA"/>
    <w:rsid w:val="003F72E2"/>
    <w:rsid w:val="003F792A"/>
    <w:rsid w:val="004001DF"/>
    <w:rsid w:val="0040184B"/>
    <w:rsid w:val="004019D3"/>
    <w:rsid w:val="00401CB2"/>
    <w:rsid w:val="00402DB8"/>
    <w:rsid w:val="00403B6E"/>
    <w:rsid w:val="00404A3F"/>
    <w:rsid w:val="00405AAF"/>
    <w:rsid w:val="00405D37"/>
    <w:rsid w:val="00406279"/>
    <w:rsid w:val="0040668C"/>
    <w:rsid w:val="00406C30"/>
    <w:rsid w:val="00406E67"/>
    <w:rsid w:val="00406F3B"/>
    <w:rsid w:val="004077C6"/>
    <w:rsid w:val="00407FC8"/>
    <w:rsid w:val="004108F6"/>
    <w:rsid w:val="0041195F"/>
    <w:rsid w:val="0041199F"/>
    <w:rsid w:val="00412A27"/>
    <w:rsid w:val="00412B1C"/>
    <w:rsid w:val="004132AD"/>
    <w:rsid w:val="00414C67"/>
    <w:rsid w:val="004155DD"/>
    <w:rsid w:val="0041564E"/>
    <w:rsid w:val="00415671"/>
    <w:rsid w:val="00415A02"/>
    <w:rsid w:val="004160D0"/>
    <w:rsid w:val="0041670D"/>
    <w:rsid w:val="004167D0"/>
    <w:rsid w:val="00416B8E"/>
    <w:rsid w:val="00420462"/>
    <w:rsid w:val="004205FB"/>
    <w:rsid w:val="00420DB8"/>
    <w:rsid w:val="00423BF2"/>
    <w:rsid w:val="0042418E"/>
    <w:rsid w:val="00425774"/>
    <w:rsid w:val="00425A84"/>
    <w:rsid w:val="00426F35"/>
    <w:rsid w:val="00426FC3"/>
    <w:rsid w:val="00427F91"/>
    <w:rsid w:val="004306F3"/>
    <w:rsid w:val="0043095B"/>
    <w:rsid w:val="00432A96"/>
    <w:rsid w:val="00433787"/>
    <w:rsid w:val="004338DD"/>
    <w:rsid w:val="00433939"/>
    <w:rsid w:val="00434CE6"/>
    <w:rsid w:val="00435DCB"/>
    <w:rsid w:val="00435EAE"/>
    <w:rsid w:val="004367FB"/>
    <w:rsid w:val="00436E44"/>
    <w:rsid w:val="004370A3"/>
    <w:rsid w:val="00437717"/>
    <w:rsid w:val="00437BA5"/>
    <w:rsid w:val="00437F7A"/>
    <w:rsid w:val="0044013D"/>
    <w:rsid w:val="00440EC9"/>
    <w:rsid w:val="00442397"/>
    <w:rsid w:val="004429A1"/>
    <w:rsid w:val="004430F9"/>
    <w:rsid w:val="004434BD"/>
    <w:rsid w:val="0044404D"/>
    <w:rsid w:val="004441A8"/>
    <w:rsid w:val="0044535E"/>
    <w:rsid w:val="004454FB"/>
    <w:rsid w:val="00445C76"/>
    <w:rsid w:val="0044689A"/>
    <w:rsid w:val="00450743"/>
    <w:rsid w:val="00450FDF"/>
    <w:rsid w:val="00452051"/>
    <w:rsid w:val="004533E1"/>
    <w:rsid w:val="004537FE"/>
    <w:rsid w:val="00454CA9"/>
    <w:rsid w:val="004559D6"/>
    <w:rsid w:val="00457877"/>
    <w:rsid w:val="00457A49"/>
    <w:rsid w:val="004602E5"/>
    <w:rsid w:val="00460AA1"/>
    <w:rsid w:val="00461035"/>
    <w:rsid w:val="00461D3A"/>
    <w:rsid w:val="004625FC"/>
    <w:rsid w:val="004629CB"/>
    <w:rsid w:val="00462D95"/>
    <w:rsid w:val="004634A7"/>
    <w:rsid w:val="00463B47"/>
    <w:rsid w:val="00467543"/>
    <w:rsid w:val="004675C8"/>
    <w:rsid w:val="004678BF"/>
    <w:rsid w:val="004712E1"/>
    <w:rsid w:val="0047171E"/>
    <w:rsid w:val="00471C5C"/>
    <w:rsid w:val="00472906"/>
    <w:rsid w:val="00472EBB"/>
    <w:rsid w:val="004745AC"/>
    <w:rsid w:val="0047514A"/>
    <w:rsid w:val="00475831"/>
    <w:rsid w:val="004759F2"/>
    <w:rsid w:val="004765DC"/>
    <w:rsid w:val="00477054"/>
    <w:rsid w:val="00477DFE"/>
    <w:rsid w:val="0048018C"/>
    <w:rsid w:val="00481439"/>
    <w:rsid w:val="00481555"/>
    <w:rsid w:val="004825B8"/>
    <w:rsid w:val="0048333E"/>
    <w:rsid w:val="00483518"/>
    <w:rsid w:val="0048389E"/>
    <w:rsid w:val="004858DC"/>
    <w:rsid w:val="00485B6B"/>
    <w:rsid w:val="004865BC"/>
    <w:rsid w:val="004866EE"/>
    <w:rsid w:val="0048688A"/>
    <w:rsid w:val="00487D25"/>
    <w:rsid w:val="00490417"/>
    <w:rsid w:val="0049058A"/>
    <w:rsid w:val="00490633"/>
    <w:rsid w:val="00490638"/>
    <w:rsid w:val="004915A4"/>
    <w:rsid w:val="00491D5A"/>
    <w:rsid w:val="004927ED"/>
    <w:rsid w:val="00493029"/>
    <w:rsid w:val="00493EFB"/>
    <w:rsid w:val="00494BED"/>
    <w:rsid w:val="00494C63"/>
    <w:rsid w:val="00495F3B"/>
    <w:rsid w:val="0049654A"/>
    <w:rsid w:val="00497109"/>
    <w:rsid w:val="004979AF"/>
    <w:rsid w:val="00497AC2"/>
    <w:rsid w:val="004A046D"/>
    <w:rsid w:val="004A2348"/>
    <w:rsid w:val="004A3948"/>
    <w:rsid w:val="004A43F6"/>
    <w:rsid w:val="004A4ADE"/>
    <w:rsid w:val="004A52F4"/>
    <w:rsid w:val="004A561B"/>
    <w:rsid w:val="004A5BF2"/>
    <w:rsid w:val="004B14E8"/>
    <w:rsid w:val="004B1637"/>
    <w:rsid w:val="004B3BF5"/>
    <w:rsid w:val="004B44EF"/>
    <w:rsid w:val="004B493A"/>
    <w:rsid w:val="004B6DBC"/>
    <w:rsid w:val="004B7858"/>
    <w:rsid w:val="004B7A7D"/>
    <w:rsid w:val="004C064F"/>
    <w:rsid w:val="004C0C43"/>
    <w:rsid w:val="004C1B4C"/>
    <w:rsid w:val="004C1F54"/>
    <w:rsid w:val="004C2AFD"/>
    <w:rsid w:val="004C5844"/>
    <w:rsid w:val="004C6CF2"/>
    <w:rsid w:val="004C7AC9"/>
    <w:rsid w:val="004D0208"/>
    <w:rsid w:val="004D028E"/>
    <w:rsid w:val="004D066F"/>
    <w:rsid w:val="004D0E9B"/>
    <w:rsid w:val="004D1771"/>
    <w:rsid w:val="004D1D3C"/>
    <w:rsid w:val="004D4414"/>
    <w:rsid w:val="004D5FD8"/>
    <w:rsid w:val="004D6524"/>
    <w:rsid w:val="004D6756"/>
    <w:rsid w:val="004D6A9E"/>
    <w:rsid w:val="004D6F55"/>
    <w:rsid w:val="004D7829"/>
    <w:rsid w:val="004E044E"/>
    <w:rsid w:val="004E0E4F"/>
    <w:rsid w:val="004E1FDA"/>
    <w:rsid w:val="004E2571"/>
    <w:rsid w:val="004E4266"/>
    <w:rsid w:val="004E4487"/>
    <w:rsid w:val="004E514D"/>
    <w:rsid w:val="004F0756"/>
    <w:rsid w:val="004F1282"/>
    <w:rsid w:val="004F2BA3"/>
    <w:rsid w:val="004F4544"/>
    <w:rsid w:val="004F4DAA"/>
    <w:rsid w:val="004F5C64"/>
    <w:rsid w:val="004F68D8"/>
    <w:rsid w:val="004F6976"/>
    <w:rsid w:val="00500FEA"/>
    <w:rsid w:val="00502831"/>
    <w:rsid w:val="00503252"/>
    <w:rsid w:val="00503637"/>
    <w:rsid w:val="00504612"/>
    <w:rsid w:val="00504A0A"/>
    <w:rsid w:val="00504C15"/>
    <w:rsid w:val="005063B9"/>
    <w:rsid w:val="005074AB"/>
    <w:rsid w:val="00507F26"/>
    <w:rsid w:val="00510C34"/>
    <w:rsid w:val="00510DCC"/>
    <w:rsid w:val="005113EE"/>
    <w:rsid w:val="005113F2"/>
    <w:rsid w:val="005132A9"/>
    <w:rsid w:val="005138C5"/>
    <w:rsid w:val="00514B5C"/>
    <w:rsid w:val="005159CA"/>
    <w:rsid w:val="00516328"/>
    <w:rsid w:val="005168F6"/>
    <w:rsid w:val="00517228"/>
    <w:rsid w:val="00520B4B"/>
    <w:rsid w:val="005218D3"/>
    <w:rsid w:val="00521B14"/>
    <w:rsid w:val="0052271F"/>
    <w:rsid w:val="005241A1"/>
    <w:rsid w:val="00524386"/>
    <w:rsid w:val="00525947"/>
    <w:rsid w:val="00525C03"/>
    <w:rsid w:val="00525C18"/>
    <w:rsid w:val="005271FC"/>
    <w:rsid w:val="00527C8B"/>
    <w:rsid w:val="00527D96"/>
    <w:rsid w:val="005311DF"/>
    <w:rsid w:val="0053150B"/>
    <w:rsid w:val="0053220A"/>
    <w:rsid w:val="005332E3"/>
    <w:rsid w:val="00533802"/>
    <w:rsid w:val="00535A67"/>
    <w:rsid w:val="00535AA3"/>
    <w:rsid w:val="00535B79"/>
    <w:rsid w:val="00536487"/>
    <w:rsid w:val="005364B8"/>
    <w:rsid w:val="005402D0"/>
    <w:rsid w:val="00540617"/>
    <w:rsid w:val="005412DF"/>
    <w:rsid w:val="005413AB"/>
    <w:rsid w:val="00541FDE"/>
    <w:rsid w:val="0054270B"/>
    <w:rsid w:val="005431E1"/>
    <w:rsid w:val="00544430"/>
    <w:rsid w:val="00544F89"/>
    <w:rsid w:val="0054684E"/>
    <w:rsid w:val="00547D1F"/>
    <w:rsid w:val="00547D5B"/>
    <w:rsid w:val="00551368"/>
    <w:rsid w:val="00552420"/>
    <w:rsid w:val="005528B5"/>
    <w:rsid w:val="00552AC5"/>
    <w:rsid w:val="00552CBB"/>
    <w:rsid w:val="005546C0"/>
    <w:rsid w:val="0055486D"/>
    <w:rsid w:val="00554F2D"/>
    <w:rsid w:val="0055511C"/>
    <w:rsid w:val="00555397"/>
    <w:rsid w:val="005563E0"/>
    <w:rsid w:val="00556589"/>
    <w:rsid w:val="005566DB"/>
    <w:rsid w:val="005570D3"/>
    <w:rsid w:val="0055766E"/>
    <w:rsid w:val="00557736"/>
    <w:rsid w:val="00557783"/>
    <w:rsid w:val="00557C11"/>
    <w:rsid w:val="005608AB"/>
    <w:rsid w:val="0056178D"/>
    <w:rsid w:val="0056182C"/>
    <w:rsid w:val="00561D4D"/>
    <w:rsid w:val="00562080"/>
    <w:rsid w:val="00562AC8"/>
    <w:rsid w:val="00562B63"/>
    <w:rsid w:val="00562FF6"/>
    <w:rsid w:val="00563FBA"/>
    <w:rsid w:val="005643AF"/>
    <w:rsid w:val="0056463C"/>
    <w:rsid w:val="00564BA9"/>
    <w:rsid w:val="00565251"/>
    <w:rsid w:val="00565EAA"/>
    <w:rsid w:val="00566383"/>
    <w:rsid w:val="00566BA0"/>
    <w:rsid w:val="00566F09"/>
    <w:rsid w:val="00567100"/>
    <w:rsid w:val="00567158"/>
    <w:rsid w:val="00567B06"/>
    <w:rsid w:val="00570E7C"/>
    <w:rsid w:val="00570F80"/>
    <w:rsid w:val="00571824"/>
    <w:rsid w:val="0057234C"/>
    <w:rsid w:val="00572C58"/>
    <w:rsid w:val="00573E36"/>
    <w:rsid w:val="00574800"/>
    <w:rsid w:val="005755DF"/>
    <w:rsid w:val="005760A4"/>
    <w:rsid w:val="00577B77"/>
    <w:rsid w:val="005805DE"/>
    <w:rsid w:val="00582FC3"/>
    <w:rsid w:val="00583041"/>
    <w:rsid w:val="00584424"/>
    <w:rsid w:val="00585BBE"/>
    <w:rsid w:val="0058604C"/>
    <w:rsid w:val="0058783E"/>
    <w:rsid w:val="0059031D"/>
    <w:rsid w:val="00590523"/>
    <w:rsid w:val="0059075A"/>
    <w:rsid w:val="00590BFF"/>
    <w:rsid w:val="00591151"/>
    <w:rsid w:val="00592AB2"/>
    <w:rsid w:val="00592F0F"/>
    <w:rsid w:val="005937C5"/>
    <w:rsid w:val="005974A5"/>
    <w:rsid w:val="005978E9"/>
    <w:rsid w:val="00597BB6"/>
    <w:rsid w:val="00597BC8"/>
    <w:rsid w:val="005A012D"/>
    <w:rsid w:val="005A0454"/>
    <w:rsid w:val="005A08EA"/>
    <w:rsid w:val="005A1239"/>
    <w:rsid w:val="005A1378"/>
    <w:rsid w:val="005A34C2"/>
    <w:rsid w:val="005A3AB7"/>
    <w:rsid w:val="005A5151"/>
    <w:rsid w:val="005A525D"/>
    <w:rsid w:val="005A57E9"/>
    <w:rsid w:val="005A5A35"/>
    <w:rsid w:val="005A5B84"/>
    <w:rsid w:val="005A5B95"/>
    <w:rsid w:val="005A6269"/>
    <w:rsid w:val="005A6331"/>
    <w:rsid w:val="005A786F"/>
    <w:rsid w:val="005B0591"/>
    <w:rsid w:val="005B109F"/>
    <w:rsid w:val="005B23EB"/>
    <w:rsid w:val="005B2429"/>
    <w:rsid w:val="005B264C"/>
    <w:rsid w:val="005B321F"/>
    <w:rsid w:val="005B3A53"/>
    <w:rsid w:val="005B4779"/>
    <w:rsid w:val="005B480E"/>
    <w:rsid w:val="005B7838"/>
    <w:rsid w:val="005B7DC0"/>
    <w:rsid w:val="005C03C5"/>
    <w:rsid w:val="005C0C8A"/>
    <w:rsid w:val="005C182D"/>
    <w:rsid w:val="005C2181"/>
    <w:rsid w:val="005C30C9"/>
    <w:rsid w:val="005C41A2"/>
    <w:rsid w:val="005C4793"/>
    <w:rsid w:val="005C4F98"/>
    <w:rsid w:val="005C504E"/>
    <w:rsid w:val="005C580B"/>
    <w:rsid w:val="005C5C0D"/>
    <w:rsid w:val="005C5CDE"/>
    <w:rsid w:val="005C61C9"/>
    <w:rsid w:val="005C64BD"/>
    <w:rsid w:val="005D0376"/>
    <w:rsid w:val="005D04A0"/>
    <w:rsid w:val="005D335F"/>
    <w:rsid w:val="005D3D31"/>
    <w:rsid w:val="005D3E24"/>
    <w:rsid w:val="005D46DD"/>
    <w:rsid w:val="005D4C51"/>
    <w:rsid w:val="005D56C1"/>
    <w:rsid w:val="005D5AD0"/>
    <w:rsid w:val="005D6AA0"/>
    <w:rsid w:val="005D73A8"/>
    <w:rsid w:val="005D753E"/>
    <w:rsid w:val="005E076C"/>
    <w:rsid w:val="005E0894"/>
    <w:rsid w:val="005E2582"/>
    <w:rsid w:val="005E3EBB"/>
    <w:rsid w:val="005E4692"/>
    <w:rsid w:val="005E6957"/>
    <w:rsid w:val="005E6B48"/>
    <w:rsid w:val="005E78A5"/>
    <w:rsid w:val="005E7B88"/>
    <w:rsid w:val="005F0163"/>
    <w:rsid w:val="005F042D"/>
    <w:rsid w:val="005F0E66"/>
    <w:rsid w:val="005F121D"/>
    <w:rsid w:val="005F162B"/>
    <w:rsid w:val="005F1D99"/>
    <w:rsid w:val="005F245F"/>
    <w:rsid w:val="005F2865"/>
    <w:rsid w:val="005F4190"/>
    <w:rsid w:val="005F45A7"/>
    <w:rsid w:val="005F5979"/>
    <w:rsid w:val="005F5B6F"/>
    <w:rsid w:val="005F653D"/>
    <w:rsid w:val="005F760A"/>
    <w:rsid w:val="006014F4"/>
    <w:rsid w:val="00601E92"/>
    <w:rsid w:val="0060245B"/>
    <w:rsid w:val="0060287F"/>
    <w:rsid w:val="00604CF1"/>
    <w:rsid w:val="0060516F"/>
    <w:rsid w:val="006053E6"/>
    <w:rsid w:val="00606808"/>
    <w:rsid w:val="006069D8"/>
    <w:rsid w:val="00606B4E"/>
    <w:rsid w:val="00607D80"/>
    <w:rsid w:val="00611555"/>
    <w:rsid w:val="00611E4A"/>
    <w:rsid w:val="00612183"/>
    <w:rsid w:val="006124B4"/>
    <w:rsid w:val="00612F98"/>
    <w:rsid w:val="006158E5"/>
    <w:rsid w:val="00615E5B"/>
    <w:rsid w:val="00617995"/>
    <w:rsid w:val="00620AFE"/>
    <w:rsid w:val="00621079"/>
    <w:rsid w:val="0062113B"/>
    <w:rsid w:val="00622421"/>
    <w:rsid w:val="00622563"/>
    <w:rsid w:val="006234D2"/>
    <w:rsid w:val="0062356D"/>
    <w:rsid w:val="00623B5F"/>
    <w:rsid w:val="00623D6C"/>
    <w:rsid w:val="0062410C"/>
    <w:rsid w:val="00624462"/>
    <w:rsid w:val="006245F2"/>
    <w:rsid w:val="00624EE9"/>
    <w:rsid w:val="0062521B"/>
    <w:rsid w:val="00630BBC"/>
    <w:rsid w:val="0063300E"/>
    <w:rsid w:val="006330A1"/>
    <w:rsid w:val="006332FA"/>
    <w:rsid w:val="0063351D"/>
    <w:rsid w:val="00634EA7"/>
    <w:rsid w:val="006359C6"/>
    <w:rsid w:val="00636205"/>
    <w:rsid w:val="00636BBD"/>
    <w:rsid w:val="00637234"/>
    <w:rsid w:val="006373D0"/>
    <w:rsid w:val="006401CE"/>
    <w:rsid w:val="00641769"/>
    <w:rsid w:val="00642B7E"/>
    <w:rsid w:val="00643955"/>
    <w:rsid w:val="00643B76"/>
    <w:rsid w:val="00644A51"/>
    <w:rsid w:val="006453B6"/>
    <w:rsid w:val="00645FDE"/>
    <w:rsid w:val="00647280"/>
    <w:rsid w:val="0065097F"/>
    <w:rsid w:val="00650E2B"/>
    <w:rsid w:val="00651B39"/>
    <w:rsid w:val="006525BF"/>
    <w:rsid w:val="0065280B"/>
    <w:rsid w:val="00652816"/>
    <w:rsid w:val="00653A00"/>
    <w:rsid w:val="0065426E"/>
    <w:rsid w:val="00656916"/>
    <w:rsid w:val="0066057D"/>
    <w:rsid w:val="00660598"/>
    <w:rsid w:val="006610BB"/>
    <w:rsid w:val="00661813"/>
    <w:rsid w:val="00662450"/>
    <w:rsid w:val="006629EE"/>
    <w:rsid w:val="00662F5D"/>
    <w:rsid w:val="006652A8"/>
    <w:rsid w:val="006652FE"/>
    <w:rsid w:val="006657C2"/>
    <w:rsid w:val="0066591A"/>
    <w:rsid w:val="00665953"/>
    <w:rsid w:val="00665AC5"/>
    <w:rsid w:val="006660F1"/>
    <w:rsid w:val="00667D0E"/>
    <w:rsid w:val="00670671"/>
    <w:rsid w:val="00670A60"/>
    <w:rsid w:val="00671A6C"/>
    <w:rsid w:val="00671B4C"/>
    <w:rsid w:val="00671BDF"/>
    <w:rsid w:val="00674388"/>
    <w:rsid w:val="00674391"/>
    <w:rsid w:val="00674742"/>
    <w:rsid w:val="006754FA"/>
    <w:rsid w:val="00676111"/>
    <w:rsid w:val="006764A0"/>
    <w:rsid w:val="006765C0"/>
    <w:rsid w:val="006767F2"/>
    <w:rsid w:val="00676836"/>
    <w:rsid w:val="00680506"/>
    <w:rsid w:val="0068079E"/>
    <w:rsid w:val="006808FC"/>
    <w:rsid w:val="00680A80"/>
    <w:rsid w:val="00681075"/>
    <w:rsid w:val="006823DD"/>
    <w:rsid w:val="00682FEA"/>
    <w:rsid w:val="006831C8"/>
    <w:rsid w:val="0068345E"/>
    <w:rsid w:val="00683582"/>
    <w:rsid w:val="006839FC"/>
    <w:rsid w:val="006844B6"/>
    <w:rsid w:val="00684DD8"/>
    <w:rsid w:val="0068508B"/>
    <w:rsid w:val="0068532B"/>
    <w:rsid w:val="00685BDE"/>
    <w:rsid w:val="00685C87"/>
    <w:rsid w:val="006869CB"/>
    <w:rsid w:val="00686F23"/>
    <w:rsid w:val="00687515"/>
    <w:rsid w:val="00687AAA"/>
    <w:rsid w:val="00687FF1"/>
    <w:rsid w:val="006906BF"/>
    <w:rsid w:val="00690F8F"/>
    <w:rsid w:val="006910BF"/>
    <w:rsid w:val="006922FB"/>
    <w:rsid w:val="006940CC"/>
    <w:rsid w:val="006942AF"/>
    <w:rsid w:val="0069558E"/>
    <w:rsid w:val="00695FDA"/>
    <w:rsid w:val="006A06B9"/>
    <w:rsid w:val="006A0BC7"/>
    <w:rsid w:val="006A1F85"/>
    <w:rsid w:val="006A4BFE"/>
    <w:rsid w:val="006A53CB"/>
    <w:rsid w:val="006A54AA"/>
    <w:rsid w:val="006A5DE2"/>
    <w:rsid w:val="006A6DF8"/>
    <w:rsid w:val="006B0CFE"/>
    <w:rsid w:val="006B105F"/>
    <w:rsid w:val="006B12C6"/>
    <w:rsid w:val="006B25A6"/>
    <w:rsid w:val="006B29F1"/>
    <w:rsid w:val="006B2B0A"/>
    <w:rsid w:val="006B371A"/>
    <w:rsid w:val="006B4362"/>
    <w:rsid w:val="006B52C1"/>
    <w:rsid w:val="006B53A1"/>
    <w:rsid w:val="006B5677"/>
    <w:rsid w:val="006B5A18"/>
    <w:rsid w:val="006B6A44"/>
    <w:rsid w:val="006C0244"/>
    <w:rsid w:val="006C283F"/>
    <w:rsid w:val="006C2AF7"/>
    <w:rsid w:val="006C2F57"/>
    <w:rsid w:val="006C33AF"/>
    <w:rsid w:val="006C38DD"/>
    <w:rsid w:val="006C3A52"/>
    <w:rsid w:val="006C4795"/>
    <w:rsid w:val="006C4C91"/>
    <w:rsid w:val="006C603D"/>
    <w:rsid w:val="006C6C50"/>
    <w:rsid w:val="006C6D67"/>
    <w:rsid w:val="006C7277"/>
    <w:rsid w:val="006D067A"/>
    <w:rsid w:val="006D0E47"/>
    <w:rsid w:val="006D199E"/>
    <w:rsid w:val="006D1C23"/>
    <w:rsid w:val="006D1DD4"/>
    <w:rsid w:val="006D24E5"/>
    <w:rsid w:val="006D2BE5"/>
    <w:rsid w:val="006D34E4"/>
    <w:rsid w:val="006D371C"/>
    <w:rsid w:val="006D52B6"/>
    <w:rsid w:val="006D6841"/>
    <w:rsid w:val="006D6D44"/>
    <w:rsid w:val="006D6F39"/>
    <w:rsid w:val="006D758E"/>
    <w:rsid w:val="006E0AC5"/>
    <w:rsid w:val="006E0DE1"/>
    <w:rsid w:val="006E2CFA"/>
    <w:rsid w:val="006E36D0"/>
    <w:rsid w:val="006E427F"/>
    <w:rsid w:val="006E4418"/>
    <w:rsid w:val="006E4500"/>
    <w:rsid w:val="006E5789"/>
    <w:rsid w:val="006E7937"/>
    <w:rsid w:val="006E7C08"/>
    <w:rsid w:val="006F00D0"/>
    <w:rsid w:val="006F1525"/>
    <w:rsid w:val="006F1E16"/>
    <w:rsid w:val="006F21FC"/>
    <w:rsid w:val="006F3554"/>
    <w:rsid w:val="006F3D0B"/>
    <w:rsid w:val="006F45CD"/>
    <w:rsid w:val="006F4A84"/>
    <w:rsid w:val="006F5073"/>
    <w:rsid w:val="006F594B"/>
    <w:rsid w:val="006F59D8"/>
    <w:rsid w:val="006F5D14"/>
    <w:rsid w:val="006F61BC"/>
    <w:rsid w:val="006F61CE"/>
    <w:rsid w:val="006F66CF"/>
    <w:rsid w:val="0070045C"/>
    <w:rsid w:val="00700BF5"/>
    <w:rsid w:val="0070162F"/>
    <w:rsid w:val="0070190B"/>
    <w:rsid w:val="00702A45"/>
    <w:rsid w:val="00702A9C"/>
    <w:rsid w:val="007039D6"/>
    <w:rsid w:val="0070429D"/>
    <w:rsid w:val="00704C2A"/>
    <w:rsid w:val="00705B96"/>
    <w:rsid w:val="0071016B"/>
    <w:rsid w:val="00710239"/>
    <w:rsid w:val="007106DE"/>
    <w:rsid w:val="00710C18"/>
    <w:rsid w:val="007115D7"/>
    <w:rsid w:val="00711C83"/>
    <w:rsid w:val="00711F73"/>
    <w:rsid w:val="007134C5"/>
    <w:rsid w:val="00713920"/>
    <w:rsid w:val="00713DCA"/>
    <w:rsid w:val="00714A81"/>
    <w:rsid w:val="007152CF"/>
    <w:rsid w:val="00716EB3"/>
    <w:rsid w:val="0071711A"/>
    <w:rsid w:val="00720377"/>
    <w:rsid w:val="00721646"/>
    <w:rsid w:val="0072170E"/>
    <w:rsid w:val="00722A20"/>
    <w:rsid w:val="007230A7"/>
    <w:rsid w:val="00723959"/>
    <w:rsid w:val="00724286"/>
    <w:rsid w:val="00724988"/>
    <w:rsid w:val="00724CFA"/>
    <w:rsid w:val="00725522"/>
    <w:rsid w:val="00725A5E"/>
    <w:rsid w:val="00726094"/>
    <w:rsid w:val="00726268"/>
    <w:rsid w:val="00726F84"/>
    <w:rsid w:val="007270EE"/>
    <w:rsid w:val="00727148"/>
    <w:rsid w:val="00731070"/>
    <w:rsid w:val="007310F4"/>
    <w:rsid w:val="00731617"/>
    <w:rsid w:val="007320FC"/>
    <w:rsid w:val="00733628"/>
    <w:rsid w:val="00734098"/>
    <w:rsid w:val="007346C1"/>
    <w:rsid w:val="007368BE"/>
    <w:rsid w:val="00736E60"/>
    <w:rsid w:val="00737C4A"/>
    <w:rsid w:val="00741D1A"/>
    <w:rsid w:val="007427B2"/>
    <w:rsid w:val="00742EA6"/>
    <w:rsid w:val="0074385A"/>
    <w:rsid w:val="00743A42"/>
    <w:rsid w:val="007442DF"/>
    <w:rsid w:val="00745ABD"/>
    <w:rsid w:val="00746396"/>
    <w:rsid w:val="0074798C"/>
    <w:rsid w:val="00750187"/>
    <w:rsid w:val="0075106D"/>
    <w:rsid w:val="0075122C"/>
    <w:rsid w:val="0075214A"/>
    <w:rsid w:val="00752406"/>
    <w:rsid w:val="00752B86"/>
    <w:rsid w:val="00753A04"/>
    <w:rsid w:val="00754925"/>
    <w:rsid w:val="007558D7"/>
    <w:rsid w:val="007570AC"/>
    <w:rsid w:val="0075726E"/>
    <w:rsid w:val="00757FBC"/>
    <w:rsid w:val="00761379"/>
    <w:rsid w:val="00761A50"/>
    <w:rsid w:val="007621E9"/>
    <w:rsid w:val="0076252B"/>
    <w:rsid w:val="00762DEE"/>
    <w:rsid w:val="00763B61"/>
    <w:rsid w:val="0076498A"/>
    <w:rsid w:val="007665A6"/>
    <w:rsid w:val="00767759"/>
    <w:rsid w:val="00767D4C"/>
    <w:rsid w:val="0077049D"/>
    <w:rsid w:val="007706B7"/>
    <w:rsid w:val="0077080D"/>
    <w:rsid w:val="00770F81"/>
    <w:rsid w:val="007716CE"/>
    <w:rsid w:val="00771B98"/>
    <w:rsid w:val="00772F24"/>
    <w:rsid w:val="00773984"/>
    <w:rsid w:val="00776B13"/>
    <w:rsid w:val="00777A39"/>
    <w:rsid w:val="00780AA7"/>
    <w:rsid w:val="00780B06"/>
    <w:rsid w:val="00781F56"/>
    <w:rsid w:val="00782580"/>
    <w:rsid w:val="00783033"/>
    <w:rsid w:val="00784FE3"/>
    <w:rsid w:val="007859AE"/>
    <w:rsid w:val="00785B19"/>
    <w:rsid w:val="00785D5B"/>
    <w:rsid w:val="0078650D"/>
    <w:rsid w:val="007879E8"/>
    <w:rsid w:val="00790A9B"/>
    <w:rsid w:val="00790B66"/>
    <w:rsid w:val="00790ED8"/>
    <w:rsid w:val="00791583"/>
    <w:rsid w:val="00791A00"/>
    <w:rsid w:val="00791B14"/>
    <w:rsid w:val="00791FC7"/>
    <w:rsid w:val="00792BC3"/>
    <w:rsid w:val="00792CAE"/>
    <w:rsid w:val="007930A4"/>
    <w:rsid w:val="00793BCE"/>
    <w:rsid w:val="00794802"/>
    <w:rsid w:val="0079556B"/>
    <w:rsid w:val="007957A1"/>
    <w:rsid w:val="00795F7D"/>
    <w:rsid w:val="0079754D"/>
    <w:rsid w:val="00797A08"/>
    <w:rsid w:val="007A011F"/>
    <w:rsid w:val="007A253C"/>
    <w:rsid w:val="007A256F"/>
    <w:rsid w:val="007A3AB8"/>
    <w:rsid w:val="007A4897"/>
    <w:rsid w:val="007A4AF8"/>
    <w:rsid w:val="007A56BA"/>
    <w:rsid w:val="007A5DE9"/>
    <w:rsid w:val="007A6C95"/>
    <w:rsid w:val="007A6E3D"/>
    <w:rsid w:val="007A737E"/>
    <w:rsid w:val="007B049D"/>
    <w:rsid w:val="007B221D"/>
    <w:rsid w:val="007B24D2"/>
    <w:rsid w:val="007B30E2"/>
    <w:rsid w:val="007B3679"/>
    <w:rsid w:val="007B44BE"/>
    <w:rsid w:val="007B5A02"/>
    <w:rsid w:val="007B5D62"/>
    <w:rsid w:val="007B61BE"/>
    <w:rsid w:val="007B6576"/>
    <w:rsid w:val="007B7693"/>
    <w:rsid w:val="007C09FD"/>
    <w:rsid w:val="007C0B76"/>
    <w:rsid w:val="007C0FA3"/>
    <w:rsid w:val="007C19FB"/>
    <w:rsid w:val="007C224C"/>
    <w:rsid w:val="007C3EEB"/>
    <w:rsid w:val="007C5A66"/>
    <w:rsid w:val="007C5E80"/>
    <w:rsid w:val="007C5F03"/>
    <w:rsid w:val="007C6CB8"/>
    <w:rsid w:val="007D0B43"/>
    <w:rsid w:val="007D1243"/>
    <w:rsid w:val="007D1378"/>
    <w:rsid w:val="007D28FB"/>
    <w:rsid w:val="007D311D"/>
    <w:rsid w:val="007D3FAB"/>
    <w:rsid w:val="007D4F50"/>
    <w:rsid w:val="007D5449"/>
    <w:rsid w:val="007D5A02"/>
    <w:rsid w:val="007D5E17"/>
    <w:rsid w:val="007D60B7"/>
    <w:rsid w:val="007D721B"/>
    <w:rsid w:val="007D7EA0"/>
    <w:rsid w:val="007E26C1"/>
    <w:rsid w:val="007E2A3D"/>
    <w:rsid w:val="007E307E"/>
    <w:rsid w:val="007E54A3"/>
    <w:rsid w:val="007E720A"/>
    <w:rsid w:val="007E77D6"/>
    <w:rsid w:val="007F0081"/>
    <w:rsid w:val="007F1933"/>
    <w:rsid w:val="007F1BAF"/>
    <w:rsid w:val="007F1D53"/>
    <w:rsid w:val="007F1E3A"/>
    <w:rsid w:val="007F284D"/>
    <w:rsid w:val="007F28D8"/>
    <w:rsid w:val="007F33F9"/>
    <w:rsid w:val="007F4DA3"/>
    <w:rsid w:val="007F5B18"/>
    <w:rsid w:val="007F6D29"/>
    <w:rsid w:val="007F6DA0"/>
    <w:rsid w:val="007F7044"/>
    <w:rsid w:val="008000ED"/>
    <w:rsid w:val="008006EE"/>
    <w:rsid w:val="00801099"/>
    <w:rsid w:val="008011C8"/>
    <w:rsid w:val="00802495"/>
    <w:rsid w:val="00802AB2"/>
    <w:rsid w:val="008037BA"/>
    <w:rsid w:val="008040AD"/>
    <w:rsid w:val="00804523"/>
    <w:rsid w:val="008047FF"/>
    <w:rsid w:val="00805642"/>
    <w:rsid w:val="0080566C"/>
    <w:rsid w:val="00806944"/>
    <w:rsid w:val="008076BA"/>
    <w:rsid w:val="00807B5F"/>
    <w:rsid w:val="008107FB"/>
    <w:rsid w:val="00810C5A"/>
    <w:rsid w:val="008117C6"/>
    <w:rsid w:val="00811CAB"/>
    <w:rsid w:val="00812291"/>
    <w:rsid w:val="008127FA"/>
    <w:rsid w:val="00815750"/>
    <w:rsid w:val="00816836"/>
    <w:rsid w:val="008175AE"/>
    <w:rsid w:val="00817B5A"/>
    <w:rsid w:val="00817ED4"/>
    <w:rsid w:val="008202F3"/>
    <w:rsid w:val="0082041F"/>
    <w:rsid w:val="00823CAB"/>
    <w:rsid w:val="00823CDE"/>
    <w:rsid w:val="00823DF8"/>
    <w:rsid w:val="00823F3C"/>
    <w:rsid w:val="00824345"/>
    <w:rsid w:val="0082453C"/>
    <w:rsid w:val="00824AF4"/>
    <w:rsid w:val="008268C8"/>
    <w:rsid w:val="00826CAD"/>
    <w:rsid w:val="00826CF8"/>
    <w:rsid w:val="00826FE2"/>
    <w:rsid w:val="00827B24"/>
    <w:rsid w:val="00827C03"/>
    <w:rsid w:val="00827F13"/>
    <w:rsid w:val="0083004A"/>
    <w:rsid w:val="00830738"/>
    <w:rsid w:val="00830899"/>
    <w:rsid w:val="00831126"/>
    <w:rsid w:val="008332E5"/>
    <w:rsid w:val="00833C3F"/>
    <w:rsid w:val="00834152"/>
    <w:rsid w:val="0083474D"/>
    <w:rsid w:val="00835ACA"/>
    <w:rsid w:val="00836EC2"/>
    <w:rsid w:val="00837958"/>
    <w:rsid w:val="00837FBE"/>
    <w:rsid w:val="00844458"/>
    <w:rsid w:val="0084469D"/>
    <w:rsid w:val="008449E8"/>
    <w:rsid w:val="00844B87"/>
    <w:rsid w:val="00844E41"/>
    <w:rsid w:val="00845A38"/>
    <w:rsid w:val="00846442"/>
    <w:rsid w:val="008464DB"/>
    <w:rsid w:val="00847D2D"/>
    <w:rsid w:val="00851101"/>
    <w:rsid w:val="0085125F"/>
    <w:rsid w:val="00851D8D"/>
    <w:rsid w:val="00852AA0"/>
    <w:rsid w:val="00852B09"/>
    <w:rsid w:val="0085578D"/>
    <w:rsid w:val="008557F1"/>
    <w:rsid w:val="008558C7"/>
    <w:rsid w:val="00856172"/>
    <w:rsid w:val="00857FBF"/>
    <w:rsid w:val="00861065"/>
    <w:rsid w:val="00862E0E"/>
    <w:rsid w:val="008630F7"/>
    <w:rsid w:val="00863448"/>
    <w:rsid w:val="008635EC"/>
    <w:rsid w:val="00864325"/>
    <w:rsid w:val="008657F6"/>
    <w:rsid w:val="00866C6B"/>
    <w:rsid w:val="0086795E"/>
    <w:rsid w:val="00867EF8"/>
    <w:rsid w:val="008711E9"/>
    <w:rsid w:val="00871236"/>
    <w:rsid w:val="00871D50"/>
    <w:rsid w:val="00871ECD"/>
    <w:rsid w:val="0087232B"/>
    <w:rsid w:val="0087255F"/>
    <w:rsid w:val="008736A7"/>
    <w:rsid w:val="0087461E"/>
    <w:rsid w:val="0087590A"/>
    <w:rsid w:val="00880283"/>
    <w:rsid w:val="00880684"/>
    <w:rsid w:val="0088089B"/>
    <w:rsid w:val="00880AF9"/>
    <w:rsid w:val="00881034"/>
    <w:rsid w:val="00881256"/>
    <w:rsid w:val="00882264"/>
    <w:rsid w:val="00882436"/>
    <w:rsid w:val="00882EC3"/>
    <w:rsid w:val="0088330A"/>
    <w:rsid w:val="00883510"/>
    <w:rsid w:val="008839ED"/>
    <w:rsid w:val="008843CD"/>
    <w:rsid w:val="00885F2E"/>
    <w:rsid w:val="008864AB"/>
    <w:rsid w:val="0088678A"/>
    <w:rsid w:val="00886905"/>
    <w:rsid w:val="00887165"/>
    <w:rsid w:val="00887770"/>
    <w:rsid w:val="00887BB6"/>
    <w:rsid w:val="00887DE5"/>
    <w:rsid w:val="00890723"/>
    <w:rsid w:val="0089091F"/>
    <w:rsid w:val="0089237C"/>
    <w:rsid w:val="00892487"/>
    <w:rsid w:val="00892776"/>
    <w:rsid w:val="00894AFB"/>
    <w:rsid w:val="0089629D"/>
    <w:rsid w:val="00897781"/>
    <w:rsid w:val="008A00ED"/>
    <w:rsid w:val="008A0600"/>
    <w:rsid w:val="008A28DB"/>
    <w:rsid w:val="008A2A62"/>
    <w:rsid w:val="008A355C"/>
    <w:rsid w:val="008A3878"/>
    <w:rsid w:val="008A3AEC"/>
    <w:rsid w:val="008A577C"/>
    <w:rsid w:val="008A5C56"/>
    <w:rsid w:val="008A5C5B"/>
    <w:rsid w:val="008A5E9A"/>
    <w:rsid w:val="008A6152"/>
    <w:rsid w:val="008A7512"/>
    <w:rsid w:val="008A783B"/>
    <w:rsid w:val="008B0C37"/>
    <w:rsid w:val="008B18C4"/>
    <w:rsid w:val="008B24EB"/>
    <w:rsid w:val="008B2864"/>
    <w:rsid w:val="008B315D"/>
    <w:rsid w:val="008B3169"/>
    <w:rsid w:val="008B372B"/>
    <w:rsid w:val="008B3823"/>
    <w:rsid w:val="008B3983"/>
    <w:rsid w:val="008B3DD4"/>
    <w:rsid w:val="008B4869"/>
    <w:rsid w:val="008B579C"/>
    <w:rsid w:val="008B59CC"/>
    <w:rsid w:val="008B65B4"/>
    <w:rsid w:val="008B65CE"/>
    <w:rsid w:val="008B7081"/>
    <w:rsid w:val="008B7BEF"/>
    <w:rsid w:val="008C0BD1"/>
    <w:rsid w:val="008C100B"/>
    <w:rsid w:val="008C1485"/>
    <w:rsid w:val="008C1B01"/>
    <w:rsid w:val="008C1D39"/>
    <w:rsid w:val="008C3F23"/>
    <w:rsid w:val="008C4CEC"/>
    <w:rsid w:val="008C530E"/>
    <w:rsid w:val="008C5B48"/>
    <w:rsid w:val="008C5E69"/>
    <w:rsid w:val="008C6925"/>
    <w:rsid w:val="008C7DCC"/>
    <w:rsid w:val="008C7FEC"/>
    <w:rsid w:val="008D0692"/>
    <w:rsid w:val="008D1225"/>
    <w:rsid w:val="008D1FCC"/>
    <w:rsid w:val="008D3D4D"/>
    <w:rsid w:val="008D3FF0"/>
    <w:rsid w:val="008D539E"/>
    <w:rsid w:val="008D6D60"/>
    <w:rsid w:val="008E11C9"/>
    <w:rsid w:val="008E16E2"/>
    <w:rsid w:val="008E2ABC"/>
    <w:rsid w:val="008E2CAE"/>
    <w:rsid w:val="008E2E98"/>
    <w:rsid w:val="008E2FC1"/>
    <w:rsid w:val="008E30E8"/>
    <w:rsid w:val="008E3153"/>
    <w:rsid w:val="008E37B1"/>
    <w:rsid w:val="008E484B"/>
    <w:rsid w:val="008E59AA"/>
    <w:rsid w:val="008E667F"/>
    <w:rsid w:val="008E6A1B"/>
    <w:rsid w:val="008E6DBE"/>
    <w:rsid w:val="008E7B8E"/>
    <w:rsid w:val="008F1950"/>
    <w:rsid w:val="008F2A64"/>
    <w:rsid w:val="008F343C"/>
    <w:rsid w:val="008F42E9"/>
    <w:rsid w:val="008F439C"/>
    <w:rsid w:val="008F49A6"/>
    <w:rsid w:val="008F5BE5"/>
    <w:rsid w:val="008F6400"/>
    <w:rsid w:val="008F6C03"/>
    <w:rsid w:val="009013A4"/>
    <w:rsid w:val="00901770"/>
    <w:rsid w:val="009018E3"/>
    <w:rsid w:val="0090199F"/>
    <w:rsid w:val="00901B36"/>
    <w:rsid w:val="00904413"/>
    <w:rsid w:val="00905236"/>
    <w:rsid w:val="00906182"/>
    <w:rsid w:val="009068DD"/>
    <w:rsid w:val="00906DB7"/>
    <w:rsid w:val="009078E2"/>
    <w:rsid w:val="009115A4"/>
    <w:rsid w:val="00911BC8"/>
    <w:rsid w:val="00911EC2"/>
    <w:rsid w:val="00913748"/>
    <w:rsid w:val="0091425F"/>
    <w:rsid w:val="00914917"/>
    <w:rsid w:val="009157B8"/>
    <w:rsid w:val="00915B3A"/>
    <w:rsid w:val="009166BD"/>
    <w:rsid w:val="009168DE"/>
    <w:rsid w:val="009175FF"/>
    <w:rsid w:val="009210B5"/>
    <w:rsid w:val="00921D53"/>
    <w:rsid w:val="00922B19"/>
    <w:rsid w:val="009238B7"/>
    <w:rsid w:val="00924282"/>
    <w:rsid w:val="00926D55"/>
    <w:rsid w:val="00926ECF"/>
    <w:rsid w:val="00927A5A"/>
    <w:rsid w:val="0093055B"/>
    <w:rsid w:val="00930704"/>
    <w:rsid w:val="00930F47"/>
    <w:rsid w:val="00931762"/>
    <w:rsid w:val="00931A0A"/>
    <w:rsid w:val="00931E4B"/>
    <w:rsid w:val="009326FC"/>
    <w:rsid w:val="00932DDB"/>
    <w:rsid w:val="00933072"/>
    <w:rsid w:val="00933719"/>
    <w:rsid w:val="00933ACD"/>
    <w:rsid w:val="00933C28"/>
    <w:rsid w:val="00935256"/>
    <w:rsid w:val="009354A9"/>
    <w:rsid w:val="009377CA"/>
    <w:rsid w:val="00940D84"/>
    <w:rsid w:val="009414EB"/>
    <w:rsid w:val="009418E3"/>
    <w:rsid w:val="00943945"/>
    <w:rsid w:val="00944474"/>
    <w:rsid w:val="009446B0"/>
    <w:rsid w:val="00944B8C"/>
    <w:rsid w:val="0094505A"/>
    <w:rsid w:val="00945AD4"/>
    <w:rsid w:val="00945C31"/>
    <w:rsid w:val="00945CD9"/>
    <w:rsid w:val="0094733B"/>
    <w:rsid w:val="00947BD8"/>
    <w:rsid w:val="00951B24"/>
    <w:rsid w:val="00952658"/>
    <w:rsid w:val="00953629"/>
    <w:rsid w:val="00954AAB"/>
    <w:rsid w:val="009559F7"/>
    <w:rsid w:val="00956262"/>
    <w:rsid w:val="00956E3F"/>
    <w:rsid w:val="009570CE"/>
    <w:rsid w:val="0095776F"/>
    <w:rsid w:val="009579D7"/>
    <w:rsid w:val="009609A2"/>
    <w:rsid w:val="00960A9A"/>
    <w:rsid w:val="00961DED"/>
    <w:rsid w:val="0096239F"/>
    <w:rsid w:val="0096291E"/>
    <w:rsid w:val="00963582"/>
    <w:rsid w:val="00963CB3"/>
    <w:rsid w:val="00963FDD"/>
    <w:rsid w:val="0096496D"/>
    <w:rsid w:val="00965B6E"/>
    <w:rsid w:val="00966E6F"/>
    <w:rsid w:val="00967F66"/>
    <w:rsid w:val="00971E50"/>
    <w:rsid w:val="00971FA7"/>
    <w:rsid w:val="00972DE8"/>
    <w:rsid w:val="0097400B"/>
    <w:rsid w:val="00976462"/>
    <w:rsid w:val="00977476"/>
    <w:rsid w:val="009779D8"/>
    <w:rsid w:val="00977D1D"/>
    <w:rsid w:val="00977E10"/>
    <w:rsid w:val="00977F65"/>
    <w:rsid w:val="009817E2"/>
    <w:rsid w:val="009818E4"/>
    <w:rsid w:val="00981E7B"/>
    <w:rsid w:val="009834C4"/>
    <w:rsid w:val="00983EC7"/>
    <w:rsid w:val="00984597"/>
    <w:rsid w:val="00984EDA"/>
    <w:rsid w:val="009907AB"/>
    <w:rsid w:val="00990E63"/>
    <w:rsid w:val="009920C8"/>
    <w:rsid w:val="00992432"/>
    <w:rsid w:val="00993010"/>
    <w:rsid w:val="00993EE1"/>
    <w:rsid w:val="009945E8"/>
    <w:rsid w:val="00995CB6"/>
    <w:rsid w:val="009961E0"/>
    <w:rsid w:val="00997CFB"/>
    <w:rsid w:val="009A1AA8"/>
    <w:rsid w:val="009A3279"/>
    <w:rsid w:val="009A3EB1"/>
    <w:rsid w:val="009A3EC0"/>
    <w:rsid w:val="009A436C"/>
    <w:rsid w:val="009A4718"/>
    <w:rsid w:val="009A559F"/>
    <w:rsid w:val="009A57BB"/>
    <w:rsid w:val="009A603D"/>
    <w:rsid w:val="009A6EE4"/>
    <w:rsid w:val="009A7FF2"/>
    <w:rsid w:val="009B175B"/>
    <w:rsid w:val="009B1CE8"/>
    <w:rsid w:val="009B1DB0"/>
    <w:rsid w:val="009B30F4"/>
    <w:rsid w:val="009B33D0"/>
    <w:rsid w:val="009B4759"/>
    <w:rsid w:val="009B4D0C"/>
    <w:rsid w:val="009B55D8"/>
    <w:rsid w:val="009B603A"/>
    <w:rsid w:val="009C001B"/>
    <w:rsid w:val="009C0070"/>
    <w:rsid w:val="009C054E"/>
    <w:rsid w:val="009C11E6"/>
    <w:rsid w:val="009C157E"/>
    <w:rsid w:val="009C2336"/>
    <w:rsid w:val="009C2E34"/>
    <w:rsid w:val="009C3269"/>
    <w:rsid w:val="009C36C7"/>
    <w:rsid w:val="009C38A3"/>
    <w:rsid w:val="009C4126"/>
    <w:rsid w:val="009C4EC6"/>
    <w:rsid w:val="009C56BD"/>
    <w:rsid w:val="009D049E"/>
    <w:rsid w:val="009D1190"/>
    <w:rsid w:val="009D298C"/>
    <w:rsid w:val="009D30F4"/>
    <w:rsid w:val="009D3927"/>
    <w:rsid w:val="009D44F4"/>
    <w:rsid w:val="009D44F9"/>
    <w:rsid w:val="009D5602"/>
    <w:rsid w:val="009D6A43"/>
    <w:rsid w:val="009D7792"/>
    <w:rsid w:val="009D7BB1"/>
    <w:rsid w:val="009E0CCE"/>
    <w:rsid w:val="009E2EFC"/>
    <w:rsid w:val="009E33B5"/>
    <w:rsid w:val="009E3529"/>
    <w:rsid w:val="009E3551"/>
    <w:rsid w:val="009E35C6"/>
    <w:rsid w:val="009E36B7"/>
    <w:rsid w:val="009E4979"/>
    <w:rsid w:val="009E4AF3"/>
    <w:rsid w:val="009E71EC"/>
    <w:rsid w:val="009F3DD7"/>
    <w:rsid w:val="009F421F"/>
    <w:rsid w:val="009F55BC"/>
    <w:rsid w:val="009F5B71"/>
    <w:rsid w:val="009F67AE"/>
    <w:rsid w:val="009F6C6F"/>
    <w:rsid w:val="009F778D"/>
    <w:rsid w:val="009F7C1F"/>
    <w:rsid w:val="00A0147C"/>
    <w:rsid w:val="00A02B50"/>
    <w:rsid w:val="00A03111"/>
    <w:rsid w:val="00A054E6"/>
    <w:rsid w:val="00A05578"/>
    <w:rsid w:val="00A061C9"/>
    <w:rsid w:val="00A0637B"/>
    <w:rsid w:val="00A075BA"/>
    <w:rsid w:val="00A1063B"/>
    <w:rsid w:val="00A10888"/>
    <w:rsid w:val="00A1422B"/>
    <w:rsid w:val="00A151B9"/>
    <w:rsid w:val="00A15597"/>
    <w:rsid w:val="00A15D48"/>
    <w:rsid w:val="00A16ADB"/>
    <w:rsid w:val="00A17320"/>
    <w:rsid w:val="00A1799E"/>
    <w:rsid w:val="00A20688"/>
    <w:rsid w:val="00A22E70"/>
    <w:rsid w:val="00A262E1"/>
    <w:rsid w:val="00A26F8E"/>
    <w:rsid w:val="00A27699"/>
    <w:rsid w:val="00A27EC5"/>
    <w:rsid w:val="00A30AA8"/>
    <w:rsid w:val="00A31843"/>
    <w:rsid w:val="00A31ADC"/>
    <w:rsid w:val="00A31F78"/>
    <w:rsid w:val="00A3269B"/>
    <w:rsid w:val="00A32DCC"/>
    <w:rsid w:val="00A32F16"/>
    <w:rsid w:val="00A343E1"/>
    <w:rsid w:val="00A3487F"/>
    <w:rsid w:val="00A37555"/>
    <w:rsid w:val="00A37FDF"/>
    <w:rsid w:val="00A40828"/>
    <w:rsid w:val="00A40B8C"/>
    <w:rsid w:val="00A410BB"/>
    <w:rsid w:val="00A41AC5"/>
    <w:rsid w:val="00A41D7F"/>
    <w:rsid w:val="00A422D6"/>
    <w:rsid w:val="00A42500"/>
    <w:rsid w:val="00A428E1"/>
    <w:rsid w:val="00A429DD"/>
    <w:rsid w:val="00A42E40"/>
    <w:rsid w:val="00A43E88"/>
    <w:rsid w:val="00A43FA6"/>
    <w:rsid w:val="00A446D6"/>
    <w:rsid w:val="00A45DB7"/>
    <w:rsid w:val="00A460B4"/>
    <w:rsid w:val="00A469CA"/>
    <w:rsid w:val="00A46E65"/>
    <w:rsid w:val="00A47E52"/>
    <w:rsid w:val="00A508DE"/>
    <w:rsid w:val="00A528BC"/>
    <w:rsid w:val="00A540CA"/>
    <w:rsid w:val="00A5449A"/>
    <w:rsid w:val="00A54E47"/>
    <w:rsid w:val="00A5662E"/>
    <w:rsid w:val="00A57231"/>
    <w:rsid w:val="00A57C88"/>
    <w:rsid w:val="00A600F7"/>
    <w:rsid w:val="00A6056E"/>
    <w:rsid w:val="00A607DA"/>
    <w:rsid w:val="00A6087F"/>
    <w:rsid w:val="00A613E1"/>
    <w:rsid w:val="00A62C8D"/>
    <w:rsid w:val="00A63422"/>
    <w:rsid w:val="00A642B8"/>
    <w:rsid w:val="00A668C6"/>
    <w:rsid w:val="00A669D0"/>
    <w:rsid w:val="00A6710B"/>
    <w:rsid w:val="00A6774E"/>
    <w:rsid w:val="00A703F3"/>
    <w:rsid w:val="00A722DC"/>
    <w:rsid w:val="00A725BA"/>
    <w:rsid w:val="00A7286D"/>
    <w:rsid w:val="00A73D0A"/>
    <w:rsid w:val="00A74737"/>
    <w:rsid w:val="00A74F28"/>
    <w:rsid w:val="00A752EF"/>
    <w:rsid w:val="00A75554"/>
    <w:rsid w:val="00A766CE"/>
    <w:rsid w:val="00A7734F"/>
    <w:rsid w:val="00A80D0F"/>
    <w:rsid w:val="00A812C3"/>
    <w:rsid w:val="00A81C22"/>
    <w:rsid w:val="00A824E7"/>
    <w:rsid w:val="00A82572"/>
    <w:rsid w:val="00A84539"/>
    <w:rsid w:val="00A84CAD"/>
    <w:rsid w:val="00A84EB4"/>
    <w:rsid w:val="00A85601"/>
    <w:rsid w:val="00A86B37"/>
    <w:rsid w:val="00A87830"/>
    <w:rsid w:val="00A9119D"/>
    <w:rsid w:val="00A9172E"/>
    <w:rsid w:val="00A91AF6"/>
    <w:rsid w:val="00A92297"/>
    <w:rsid w:val="00A93FC3"/>
    <w:rsid w:val="00A94E7D"/>
    <w:rsid w:val="00A968A1"/>
    <w:rsid w:val="00A96D39"/>
    <w:rsid w:val="00AA175C"/>
    <w:rsid w:val="00AA30F3"/>
    <w:rsid w:val="00AA4847"/>
    <w:rsid w:val="00AA4F51"/>
    <w:rsid w:val="00AA5981"/>
    <w:rsid w:val="00AA65D4"/>
    <w:rsid w:val="00AA7A98"/>
    <w:rsid w:val="00AA7C4F"/>
    <w:rsid w:val="00AB023C"/>
    <w:rsid w:val="00AB0C3F"/>
    <w:rsid w:val="00AB0F79"/>
    <w:rsid w:val="00AB2CE5"/>
    <w:rsid w:val="00AB397C"/>
    <w:rsid w:val="00AB688A"/>
    <w:rsid w:val="00AB6DFD"/>
    <w:rsid w:val="00AC00F5"/>
    <w:rsid w:val="00AC0182"/>
    <w:rsid w:val="00AC046B"/>
    <w:rsid w:val="00AC087D"/>
    <w:rsid w:val="00AC1002"/>
    <w:rsid w:val="00AC291E"/>
    <w:rsid w:val="00AC3E6D"/>
    <w:rsid w:val="00AC4CCD"/>
    <w:rsid w:val="00AC4E1D"/>
    <w:rsid w:val="00AC5649"/>
    <w:rsid w:val="00AC65D6"/>
    <w:rsid w:val="00AC69FA"/>
    <w:rsid w:val="00AC6B86"/>
    <w:rsid w:val="00AD1ADA"/>
    <w:rsid w:val="00AD3CF8"/>
    <w:rsid w:val="00AD48E8"/>
    <w:rsid w:val="00AD48EA"/>
    <w:rsid w:val="00AD51F8"/>
    <w:rsid w:val="00AD57F0"/>
    <w:rsid w:val="00AD584D"/>
    <w:rsid w:val="00AD645C"/>
    <w:rsid w:val="00AD79F2"/>
    <w:rsid w:val="00AD7C9A"/>
    <w:rsid w:val="00AE019C"/>
    <w:rsid w:val="00AE040F"/>
    <w:rsid w:val="00AE0578"/>
    <w:rsid w:val="00AE131D"/>
    <w:rsid w:val="00AE1AE6"/>
    <w:rsid w:val="00AE4A5C"/>
    <w:rsid w:val="00AE5EA4"/>
    <w:rsid w:val="00AE667B"/>
    <w:rsid w:val="00AE6978"/>
    <w:rsid w:val="00AE6D0F"/>
    <w:rsid w:val="00AE7738"/>
    <w:rsid w:val="00AE78CF"/>
    <w:rsid w:val="00AF03E9"/>
    <w:rsid w:val="00AF0606"/>
    <w:rsid w:val="00AF07A0"/>
    <w:rsid w:val="00AF0988"/>
    <w:rsid w:val="00AF0E2E"/>
    <w:rsid w:val="00AF29C2"/>
    <w:rsid w:val="00AF37AB"/>
    <w:rsid w:val="00AF454D"/>
    <w:rsid w:val="00AF4CD4"/>
    <w:rsid w:val="00AF4CF4"/>
    <w:rsid w:val="00AF5A66"/>
    <w:rsid w:val="00AF5A6A"/>
    <w:rsid w:val="00AF5B19"/>
    <w:rsid w:val="00AF6678"/>
    <w:rsid w:val="00AF7D76"/>
    <w:rsid w:val="00B0036B"/>
    <w:rsid w:val="00B004AE"/>
    <w:rsid w:val="00B02803"/>
    <w:rsid w:val="00B04346"/>
    <w:rsid w:val="00B05672"/>
    <w:rsid w:val="00B05EAD"/>
    <w:rsid w:val="00B0769F"/>
    <w:rsid w:val="00B076C3"/>
    <w:rsid w:val="00B07B7E"/>
    <w:rsid w:val="00B07DA7"/>
    <w:rsid w:val="00B10097"/>
    <w:rsid w:val="00B1053D"/>
    <w:rsid w:val="00B10818"/>
    <w:rsid w:val="00B11668"/>
    <w:rsid w:val="00B12820"/>
    <w:rsid w:val="00B136BD"/>
    <w:rsid w:val="00B13783"/>
    <w:rsid w:val="00B13BD2"/>
    <w:rsid w:val="00B13FAB"/>
    <w:rsid w:val="00B1433B"/>
    <w:rsid w:val="00B146B8"/>
    <w:rsid w:val="00B148A3"/>
    <w:rsid w:val="00B15420"/>
    <w:rsid w:val="00B15D03"/>
    <w:rsid w:val="00B162C4"/>
    <w:rsid w:val="00B17CB7"/>
    <w:rsid w:val="00B21E77"/>
    <w:rsid w:val="00B24239"/>
    <w:rsid w:val="00B25458"/>
    <w:rsid w:val="00B26174"/>
    <w:rsid w:val="00B27188"/>
    <w:rsid w:val="00B27E7A"/>
    <w:rsid w:val="00B30E47"/>
    <w:rsid w:val="00B31595"/>
    <w:rsid w:val="00B320B4"/>
    <w:rsid w:val="00B328A1"/>
    <w:rsid w:val="00B34370"/>
    <w:rsid w:val="00B36556"/>
    <w:rsid w:val="00B36916"/>
    <w:rsid w:val="00B376D5"/>
    <w:rsid w:val="00B37751"/>
    <w:rsid w:val="00B37B18"/>
    <w:rsid w:val="00B37B9A"/>
    <w:rsid w:val="00B400D9"/>
    <w:rsid w:val="00B407C6"/>
    <w:rsid w:val="00B420D1"/>
    <w:rsid w:val="00B42B4C"/>
    <w:rsid w:val="00B4355D"/>
    <w:rsid w:val="00B447F4"/>
    <w:rsid w:val="00B44E9B"/>
    <w:rsid w:val="00B4570D"/>
    <w:rsid w:val="00B45901"/>
    <w:rsid w:val="00B45980"/>
    <w:rsid w:val="00B45C59"/>
    <w:rsid w:val="00B47AAF"/>
    <w:rsid w:val="00B50063"/>
    <w:rsid w:val="00B51305"/>
    <w:rsid w:val="00B51367"/>
    <w:rsid w:val="00B52094"/>
    <w:rsid w:val="00B535E2"/>
    <w:rsid w:val="00B53687"/>
    <w:rsid w:val="00B53D1F"/>
    <w:rsid w:val="00B5467D"/>
    <w:rsid w:val="00B55B84"/>
    <w:rsid w:val="00B57A0E"/>
    <w:rsid w:val="00B6054B"/>
    <w:rsid w:val="00B606AC"/>
    <w:rsid w:val="00B60FF8"/>
    <w:rsid w:val="00B62AA4"/>
    <w:rsid w:val="00B6351E"/>
    <w:rsid w:val="00B63A69"/>
    <w:rsid w:val="00B6466F"/>
    <w:rsid w:val="00B6484F"/>
    <w:rsid w:val="00B67813"/>
    <w:rsid w:val="00B72931"/>
    <w:rsid w:val="00B7381C"/>
    <w:rsid w:val="00B738C2"/>
    <w:rsid w:val="00B73BA5"/>
    <w:rsid w:val="00B73C90"/>
    <w:rsid w:val="00B7411B"/>
    <w:rsid w:val="00B7439D"/>
    <w:rsid w:val="00B74482"/>
    <w:rsid w:val="00B755F5"/>
    <w:rsid w:val="00B76C55"/>
    <w:rsid w:val="00B77072"/>
    <w:rsid w:val="00B83250"/>
    <w:rsid w:val="00B8330E"/>
    <w:rsid w:val="00B8429D"/>
    <w:rsid w:val="00B84E54"/>
    <w:rsid w:val="00B87B94"/>
    <w:rsid w:val="00B90919"/>
    <w:rsid w:val="00B90EE9"/>
    <w:rsid w:val="00B91B20"/>
    <w:rsid w:val="00B92CC0"/>
    <w:rsid w:val="00B942A0"/>
    <w:rsid w:val="00B95240"/>
    <w:rsid w:val="00B957F3"/>
    <w:rsid w:val="00B958FB"/>
    <w:rsid w:val="00B95A03"/>
    <w:rsid w:val="00B96A7F"/>
    <w:rsid w:val="00B97712"/>
    <w:rsid w:val="00B9796C"/>
    <w:rsid w:val="00BA2217"/>
    <w:rsid w:val="00BA2AF9"/>
    <w:rsid w:val="00BA2DF6"/>
    <w:rsid w:val="00BA419D"/>
    <w:rsid w:val="00BA6112"/>
    <w:rsid w:val="00BA6687"/>
    <w:rsid w:val="00BA7A6C"/>
    <w:rsid w:val="00BA7DE5"/>
    <w:rsid w:val="00BB0008"/>
    <w:rsid w:val="00BB119A"/>
    <w:rsid w:val="00BB1407"/>
    <w:rsid w:val="00BB485E"/>
    <w:rsid w:val="00BB4CC1"/>
    <w:rsid w:val="00BB4F0A"/>
    <w:rsid w:val="00BB524A"/>
    <w:rsid w:val="00BB5A24"/>
    <w:rsid w:val="00BB652C"/>
    <w:rsid w:val="00BB75C2"/>
    <w:rsid w:val="00BC00D9"/>
    <w:rsid w:val="00BC12F5"/>
    <w:rsid w:val="00BC173F"/>
    <w:rsid w:val="00BC212E"/>
    <w:rsid w:val="00BC2930"/>
    <w:rsid w:val="00BC4040"/>
    <w:rsid w:val="00BC6730"/>
    <w:rsid w:val="00BC6A25"/>
    <w:rsid w:val="00BC6B1B"/>
    <w:rsid w:val="00BC720C"/>
    <w:rsid w:val="00BC7BE6"/>
    <w:rsid w:val="00BD0B22"/>
    <w:rsid w:val="00BD1041"/>
    <w:rsid w:val="00BD1C59"/>
    <w:rsid w:val="00BD27C1"/>
    <w:rsid w:val="00BD304B"/>
    <w:rsid w:val="00BD3546"/>
    <w:rsid w:val="00BD3A6D"/>
    <w:rsid w:val="00BD4FD5"/>
    <w:rsid w:val="00BD56EA"/>
    <w:rsid w:val="00BD5F07"/>
    <w:rsid w:val="00BD62FC"/>
    <w:rsid w:val="00BD641D"/>
    <w:rsid w:val="00BD702B"/>
    <w:rsid w:val="00BD7484"/>
    <w:rsid w:val="00BE0B3F"/>
    <w:rsid w:val="00BE1320"/>
    <w:rsid w:val="00BE137F"/>
    <w:rsid w:val="00BE1693"/>
    <w:rsid w:val="00BE2586"/>
    <w:rsid w:val="00BE2CE8"/>
    <w:rsid w:val="00BE3595"/>
    <w:rsid w:val="00BE4389"/>
    <w:rsid w:val="00BE4703"/>
    <w:rsid w:val="00BE5EAB"/>
    <w:rsid w:val="00BE613D"/>
    <w:rsid w:val="00BE6E58"/>
    <w:rsid w:val="00BE77BB"/>
    <w:rsid w:val="00BF0178"/>
    <w:rsid w:val="00BF01BD"/>
    <w:rsid w:val="00BF046A"/>
    <w:rsid w:val="00BF09C3"/>
    <w:rsid w:val="00BF187E"/>
    <w:rsid w:val="00BF267C"/>
    <w:rsid w:val="00BF371D"/>
    <w:rsid w:val="00BF3A1D"/>
    <w:rsid w:val="00BF4D9B"/>
    <w:rsid w:val="00BF4E0B"/>
    <w:rsid w:val="00BF4EA4"/>
    <w:rsid w:val="00BF6F52"/>
    <w:rsid w:val="00C01744"/>
    <w:rsid w:val="00C01EDF"/>
    <w:rsid w:val="00C02396"/>
    <w:rsid w:val="00C042B1"/>
    <w:rsid w:val="00C049F1"/>
    <w:rsid w:val="00C04CAF"/>
    <w:rsid w:val="00C04CB8"/>
    <w:rsid w:val="00C04FAE"/>
    <w:rsid w:val="00C05188"/>
    <w:rsid w:val="00C05284"/>
    <w:rsid w:val="00C0617E"/>
    <w:rsid w:val="00C0632D"/>
    <w:rsid w:val="00C06E13"/>
    <w:rsid w:val="00C07A2D"/>
    <w:rsid w:val="00C07D34"/>
    <w:rsid w:val="00C10AD0"/>
    <w:rsid w:val="00C12169"/>
    <w:rsid w:val="00C13B50"/>
    <w:rsid w:val="00C14220"/>
    <w:rsid w:val="00C14455"/>
    <w:rsid w:val="00C14B0A"/>
    <w:rsid w:val="00C14CB4"/>
    <w:rsid w:val="00C14E6F"/>
    <w:rsid w:val="00C15206"/>
    <w:rsid w:val="00C179D3"/>
    <w:rsid w:val="00C17C12"/>
    <w:rsid w:val="00C204C9"/>
    <w:rsid w:val="00C208B8"/>
    <w:rsid w:val="00C21021"/>
    <w:rsid w:val="00C2111A"/>
    <w:rsid w:val="00C21681"/>
    <w:rsid w:val="00C21B8B"/>
    <w:rsid w:val="00C21F64"/>
    <w:rsid w:val="00C22129"/>
    <w:rsid w:val="00C228F4"/>
    <w:rsid w:val="00C235A1"/>
    <w:rsid w:val="00C244D9"/>
    <w:rsid w:val="00C24BF9"/>
    <w:rsid w:val="00C24C01"/>
    <w:rsid w:val="00C25B75"/>
    <w:rsid w:val="00C25FC6"/>
    <w:rsid w:val="00C27C4D"/>
    <w:rsid w:val="00C309E5"/>
    <w:rsid w:val="00C30C23"/>
    <w:rsid w:val="00C3129D"/>
    <w:rsid w:val="00C313C3"/>
    <w:rsid w:val="00C31FD4"/>
    <w:rsid w:val="00C3472E"/>
    <w:rsid w:val="00C3475F"/>
    <w:rsid w:val="00C347E8"/>
    <w:rsid w:val="00C34C0A"/>
    <w:rsid w:val="00C35E5C"/>
    <w:rsid w:val="00C368A6"/>
    <w:rsid w:val="00C378C4"/>
    <w:rsid w:val="00C40885"/>
    <w:rsid w:val="00C41517"/>
    <w:rsid w:val="00C4172F"/>
    <w:rsid w:val="00C42351"/>
    <w:rsid w:val="00C43185"/>
    <w:rsid w:val="00C4425B"/>
    <w:rsid w:val="00C4457B"/>
    <w:rsid w:val="00C45139"/>
    <w:rsid w:val="00C47052"/>
    <w:rsid w:val="00C47BB6"/>
    <w:rsid w:val="00C5054C"/>
    <w:rsid w:val="00C515B3"/>
    <w:rsid w:val="00C518CF"/>
    <w:rsid w:val="00C52525"/>
    <w:rsid w:val="00C5302A"/>
    <w:rsid w:val="00C53AF7"/>
    <w:rsid w:val="00C55356"/>
    <w:rsid w:val="00C5680A"/>
    <w:rsid w:val="00C5753F"/>
    <w:rsid w:val="00C5776D"/>
    <w:rsid w:val="00C61319"/>
    <w:rsid w:val="00C616B8"/>
    <w:rsid w:val="00C6498B"/>
    <w:rsid w:val="00C65078"/>
    <w:rsid w:val="00C657AE"/>
    <w:rsid w:val="00C67B29"/>
    <w:rsid w:val="00C70B45"/>
    <w:rsid w:val="00C7336B"/>
    <w:rsid w:val="00C75C6A"/>
    <w:rsid w:val="00C7626B"/>
    <w:rsid w:val="00C814ED"/>
    <w:rsid w:val="00C81A4C"/>
    <w:rsid w:val="00C823D1"/>
    <w:rsid w:val="00C82651"/>
    <w:rsid w:val="00C82855"/>
    <w:rsid w:val="00C83981"/>
    <w:rsid w:val="00C83C4C"/>
    <w:rsid w:val="00C84819"/>
    <w:rsid w:val="00C849C1"/>
    <w:rsid w:val="00C84F05"/>
    <w:rsid w:val="00C85490"/>
    <w:rsid w:val="00C85611"/>
    <w:rsid w:val="00C85715"/>
    <w:rsid w:val="00C8601B"/>
    <w:rsid w:val="00C87278"/>
    <w:rsid w:val="00C8756F"/>
    <w:rsid w:val="00C877B9"/>
    <w:rsid w:val="00C90017"/>
    <w:rsid w:val="00C900E6"/>
    <w:rsid w:val="00C90645"/>
    <w:rsid w:val="00C90C7E"/>
    <w:rsid w:val="00C914F0"/>
    <w:rsid w:val="00C919FA"/>
    <w:rsid w:val="00C93221"/>
    <w:rsid w:val="00C93BC9"/>
    <w:rsid w:val="00C941A4"/>
    <w:rsid w:val="00C963DB"/>
    <w:rsid w:val="00CA02DA"/>
    <w:rsid w:val="00CA09DF"/>
    <w:rsid w:val="00CA13CC"/>
    <w:rsid w:val="00CA293F"/>
    <w:rsid w:val="00CA3AB8"/>
    <w:rsid w:val="00CA48E2"/>
    <w:rsid w:val="00CA4B92"/>
    <w:rsid w:val="00CA4EC2"/>
    <w:rsid w:val="00CA5814"/>
    <w:rsid w:val="00CA5F52"/>
    <w:rsid w:val="00CA7EBF"/>
    <w:rsid w:val="00CB04F5"/>
    <w:rsid w:val="00CB0E49"/>
    <w:rsid w:val="00CB118F"/>
    <w:rsid w:val="00CB1590"/>
    <w:rsid w:val="00CB1D67"/>
    <w:rsid w:val="00CB216C"/>
    <w:rsid w:val="00CB25CF"/>
    <w:rsid w:val="00CB29CC"/>
    <w:rsid w:val="00CB2BC3"/>
    <w:rsid w:val="00CB4978"/>
    <w:rsid w:val="00CB5DA7"/>
    <w:rsid w:val="00CB6048"/>
    <w:rsid w:val="00CB6DB5"/>
    <w:rsid w:val="00CB79AE"/>
    <w:rsid w:val="00CC0189"/>
    <w:rsid w:val="00CC02B6"/>
    <w:rsid w:val="00CC0569"/>
    <w:rsid w:val="00CC0EBC"/>
    <w:rsid w:val="00CC1080"/>
    <w:rsid w:val="00CC17F1"/>
    <w:rsid w:val="00CC1CBC"/>
    <w:rsid w:val="00CC2252"/>
    <w:rsid w:val="00CC24C3"/>
    <w:rsid w:val="00CC30F9"/>
    <w:rsid w:val="00CC35D0"/>
    <w:rsid w:val="00CC4FA5"/>
    <w:rsid w:val="00CC6D66"/>
    <w:rsid w:val="00CC72D0"/>
    <w:rsid w:val="00CC7423"/>
    <w:rsid w:val="00CC7A05"/>
    <w:rsid w:val="00CC7DB6"/>
    <w:rsid w:val="00CD0E00"/>
    <w:rsid w:val="00CD1976"/>
    <w:rsid w:val="00CD1B7B"/>
    <w:rsid w:val="00CD2D35"/>
    <w:rsid w:val="00CD4601"/>
    <w:rsid w:val="00CD47E8"/>
    <w:rsid w:val="00CD5E12"/>
    <w:rsid w:val="00CD621E"/>
    <w:rsid w:val="00CE006B"/>
    <w:rsid w:val="00CE05C5"/>
    <w:rsid w:val="00CE072F"/>
    <w:rsid w:val="00CE0922"/>
    <w:rsid w:val="00CE113B"/>
    <w:rsid w:val="00CE173E"/>
    <w:rsid w:val="00CE2560"/>
    <w:rsid w:val="00CE3734"/>
    <w:rsid w:val="00CE508D"/>
    <w:rsid w:val="00CE5E4D"/>
    <w:rsid w:val="00CE6612"/>
    <w:rsid w:val="00CE719F"/>
    <w:rsid w:val="00CF0739"/>
    <w:rsid w:val="00CF1172"/>
    <w:rsid w:val="00CF1474"/>
    <w:rsid w:val="00CF192E"/>
    <w:rsid w:val="00CF22B1"/>
    <w:rsid w:val="00CF2440"/>
    <w:rsid w:val="00CF451F"/>
    <w:rsid w:val="00CF5666"/>
    <w:rsid w:val="00CF6AAA"/>
    <w:rsid w:val="00D023FB"/>
    <w:rsid w:val="00D028B4"/>
    <w:rsid w:val="00D03322"/>
    <w:rsid w:val="00D04106"/>
    <w:rsid w:val="00D06006"/>
    <w:rsid w:val="00D0632B"/>
    <w:rsid w:val="00D071C8"/>
    <w:rsid w:val="00D07231"/>
    <w:rsid w:val="00D101C0"/>
    <w:rsid w:val="00D10AEB"/>
    <w:rsid w:val="00D10BE5"/>
    <w:rsid w:val="00D121AC"/>
    <w:rsid w:val="00D13B70"/>
    <w:rsid w:val="00D13D2A"/>
    <w:rsid w:val="00D14223"/>
    <w:rsid w:val="00D14302"/>
    <w:rsid w:val="00D14328"/>
    <w:rsid w:val="00D143FB"/>
    <w:rsid w:val="00D158C8"/>
    <w:rsid w:val="00D1731A"/>
    <w:rsid w:val="00D1792D"/>
    <w:rsid w:val="00D20037"/>
    <w:rsid w:val="00D20EFB"/>
    <w:rsid w:val="00D2156A"/>
    <w:rsid w:val="00D218B3"/>
    <w:rsid w:val="00D21CDA"/>
    <w:rsid w:val="00D2285C"/>
    <w:rsid w:val="00D2310D"/>
    <w:rsid w:val="00D23738"/>
    <w:rsid w:val="00D253E3"/>
    <w:rsid w:val="00D2630A"/>
    <w:rsid w:val="00D273AF"/>
    <w:rsid w:val="00D27B5C"/>
    <w:rsid w:val="00D30CCC"/>
    <w:rsid w:val="00D30E49"/>
    <w:rsid w:val="00D32425"/>
    <w:rsid w:val="00D33465"/>
    <w:rsid w:val="00D33517"/>
    <w:rsid w:val="00D34430"/>
    <w:rsid w:val="00D347FA"/>
    <w:rsid w:val="00D34AC9"/>
    <w:rsid w:val="00D34B27"/>
    <w:rsid w:val="00D34E97"/>
    <w:rsid w:val="00D36FEB"/>
    <w:rsid w:val="00D37251"/>
    <w:rsid w:val="00D37340"/>
    <w:rsid w:val="00D37875"/>
    <w:rsid w:val="00D41051"/>
    <w:rsid w:val="00D4120F"/>
    <w:rsid w:val="00D4492A"/>
    <w:rsid w:val="00D46FFD"/>
    <w:rsid w:val="00D47BDD"/>
    <w:rsid w:val="00D50C5B"/>
    <w:rsid w:val="00D52071"/>
    <w:rsid w:val="00D52F0D"/>
    <w:rsid w:val="00D536E7"/>
    <w:rsid w:val="00D53C61"/>
    <w:rsid w:val="00D5464F"/>
    <w:rsid w:val="00D547EF"/>
    <w:rsid w:val="00D54DBD"/>
    <w:rsid w:val="00D55B65"/>
    <w:rsid w:val="00D620E6"/>
    <w:rsid w:val="00D62C52"/>
    <w:rsid w:val="00D63C12"/>
    <w:rsid w:val="00D6410F"/>
    <w:rsid w:val="00D64ADB"/>
    <w:rsid w:val="00D67118"/>
    <w:rsid w:val="00D677F8"/>
    <w:rsid w:val="00D7088D"/>
    <w:rsid w:val="00D70949"/>
    <w:rsid w:val="00D70A89"/>
    <w:rsid w:val="00D72071"/>
    <w:rsid w:val="00D7228A"/>
    <w:rsid w:val="00D72385"/>
    <w:rsid w:val="00D75AA9"/>
    <w:rsid w:val="00D75D1E"/>
    <w:rsid w:val="00D7671B"/>
    <w:rsid w:val="00D76D0D"/>
    <w:rsid w:val="00D800EB"/>
    <w:rsid w:val="00D80EAA"/>
    <w:rsid w:val="00D8204E"/>
    <w:rsid w:val="00D829DB"/>
    <w:rsid w:val="00D82AB1"/>
    <w:rsid w:val="00D83D9C"/>
    <w:rsid w:val="00D84650"/>
    <w:rsid w:val="00D85877"/>
    <w:rsid w:val="00D87625"/>
    <w:rsid w:val="00D9019D"/>
    <w:rsid w:val="00D91A74"/>
    <w:rsid w:val="00D91E64"/>
    <w:rsid w:val="00D921C0"/>
    <w:rsid w:val="00D93EFB"/>
    <w:rsid w:val="00D9433B"/>
    <w:rsid w:val="00D948F9"/>
    <w:rsid w:val="00D958EE"/>
    <w:rsid w:val="00D95E25"/>
    <w:rsid w:val="00D96B82"/>
    <w:rsid w:val="00D96D6A"/>
    <w:rsid w:val="00DA01B6"/>
    <w:rsid w:val="00DA0926"/>
    <w:rsid w:val="00DA11F7"/>
    <w:rsid w:val="00DA17A1"/>
    <w:rsid w:val="00DA1C35"/>
    <w:rsid w:val="00DA31BB"/>
    <w:rsid w:val="00DA320B"/>
    <w:rsid w:val="00DA356B"/>
    <w:rsid w:val="00DA4950"/>
    <w:rsid w:val="00DA5374"/>
    <w:rsid w:val="00DA6254"/>
    <w:rsid w:val="00DA66A3"/>
    <w:rsid w:val="00DA679B"/>
    <w:rsid w:val="00DA70BC"/>
    <w:rsid w:val="00DA7157"/>
    <w:rsid w:val="00DA7165"/>
    <w:rsid w:val="00DA7B9C"/>
    <w:rsid w:val="00DA7D9A"/>
    <w:rsid w:val="00DB16B3"/>
    <w:rsid w:val="00DB2007"/>
    <w:rsid w:val="00DB2C35"/>
    <w:rsid w:val="00DB4BEA"/>
    <w:rsid w:val="00DB4CBB"/>
    <w:rsid w:val="00DB5902"/>
    <w:rsid w:val="00DB6173"/>
    <w:rsid w:val="00DB633D"/>
    <w:rsid w:val="00DB707A"/>
    <w:rsid w:val="00DB70FE"/>
    <w:rsid w:val="00DB7A66"/>
    <w:rsid w:val="00DB7ECD"/>
    <w:rsid w:val="00DC0E59"/>
    <w:rsid w:val="00DC15A2"/>
    <w:rsid w:val="00DC19CA"/>
    <w:rsid w:val="00DC1B9A"/>
    <w:rsid w:val="00DC282A"/>
    <w:rsid w:val="00DC36F6"/>
    <w:rsid w:val="00DC3A60"/>
    <w:rsid w:val="00DC3FBD"/>
    <w:rsid w:val="00DC4103"/>
    <w:rsid w:val="00DC4240"/>
    <w:rsid w:val="00DC5739"/>
    <w:rsid w:val="00DC5A46"/>
    <w:rsid w:val="00DC5B1C"/>
    <w:rsid w:val="00DC6BCD"/>
    <w:rsid w:val="00DC7251"/>
    <w:rsid w:val="00DC726F"/>
    <w:rsid w:val="00DD0138"/>
    <w:rsid w:val="00DD0164"/>
    <w:rsid w:val="00DD077B"/>
    <w:rsid w:val="00DD327D"/>
    <w:rsid w:val="00DD32CF"/>
    <w:rsid w:val="00DD3DA8"/>
    <w:rsid w:val="00DD3DE4"/>
    <w:rsid w:val="00DD418B"/>
    <w:rsid w:val="00DD4AFC"/>
    <w:rsid w:val="00DD7B83"/>
    <w:rsid w:val="00DE0CA0"/>
    <w:rsid w:val="00DE1D38"/>
    <w:rsid w:val="00DE2973"/>
    <w:rsid w:val="00DE4F05"/>
    <w:rsid w:val="00DE5E1A"/>
    <w:rsid w:val="00DE667B"/>
    <w:rsid w:val="00DE6748"/>
    <w:rsid w:val="00DE6ACD"/>
    <w:rsid w:val="00DF001C"/>
    <w:rsid w:val="00DF06D6"/>
    <w:rsid w:val="00DF07DD"/>
    <w:rsid w:val="00DF1DF5"/>
    <w:rsid w:val="00DF2695"/>
    <w:rsid w:val="00DF3508"/>
    <w:rsid w:val="00DF46EF"/>
    <w:rsid w:val="00DF48E6"/>
    <w:rsid w:val="00DF5071"/>
    <w:rsid w:val="00DF6294"/>
    <w:rsid w:val="00DF75CB"/>
    <w:rsid w:val="00DF7A06"/>
    <w:rsid w:val="00E003DB"/>
    <w:rsid w:val="00E00AF7"/>
    <w:rsid w:val="00E00F0F"/>
    <w:rsid w:val="00E0177D"/>
    <w:rsid w:val="00E017B5"/>
    <w:rsid w:val="00E01E3C"/>
    <w:rsid w:val="00E01FA3"/>
    <w:rsid w:val="00E0231B"/>
    <w:rsid w:val="00E0271E"/>
    <w:rsid w:val="00E03236"/>
    <w:rsid w:val="00E039C2"/>
    <w:rsid w:val="00E039CD"/>
    <w:rsid w:val="00E05816"/>
    <w:rsid w:val="00E059B8"/>
    <w:rsid w:val="00E059F4"/>
    <w:rsid w:val="00E065C0"/>
    <w:rsid w:val="00E07583"/>
    <w:rsid w:val="00E07B24"/>
    <w:rsid w:val="00E07EDF"/>
    <w:rsid w:val="00E11497"/>
    <w:rsid w:val="00E119CB"/>
    <w:rsid w:val="00E11F2C"/>
    <w:rsid w:val="00E12949"/>
    <w:rsid w:val="00E12C26"/>
    <w:rsid w:val="00E1329E"/>
    <w:rsid w:val="00E13777"/>
    <w:rsid w:val="00E15264"/>
    <w:rsid w:val="00E153B0"/>
    <w:rsid w:val="00E15691"/>
    <w:rsid w:val="00E162DB"/>
    <w:rsid w:val="00E16AD1"/>
    <w:rsid w:val="00E17555"/>
    <w:rsid w:val="00E1778C"/>
    <w:rsid w:val="00E17A6C"/>
    <w:rsid w:val="00E20675"/>
    <w:rsid w:val="00E20E3F"/>
    <w:rsid w:val="00E20FCA"/>
    <w:rsid w:val="00E22AC7"/>
    <w:rsid w:val="00E22CCA"/>
    <w:rsid w:val="00E24F1E"/>
    <w:rsid w:val="00E2536B"/>
    <w:rsid w:val="00E259F2"/>
    <w:rsid w:val="00E26792"/>
    <w:rsid w:val="00E270A9"/>
    <w:rsid w:val="00E2791A"/>
    <w:rsid w:val="00E315D8"/>
    <w:rsid w:val="00E31FDE"/>
    <w:rsid w:val="00E3302E"/>
    <w:rsid w:val="00E33633"/>
    <w:rsid w:val="00E33FC8"/>
    <w:rsid w:val="00E34479"/>
    <w:rsid w:val="00E356B1"/>
    <w:rsid w:val="00E3644E"/>
    <w:rsid w:val="00E36512"/>
    <w:rsid w:val="00E36FFF"/>
    <w:rsid w:val="00E3761D"/>
    <w:rsid w:val="00E3770A"/>
    <w:rsid w:val="00E3782F"/>
    <w:rsid w:val="00E3784A"/>
    <w:rsid w:val="00E429F2"/>
    <w:rsid w:val="00E446C6"/>
    <w:rsid w:val="00E44E97"/>
    <w:rsid w:val="00E46662"/>
    <w:rsid w:val="00E46D2B"/>
    <w:rsid w:val="00E46FAC"/>
    <w:rsid w:val="00E47439"/>
    <w:rsid w:val="00E47A6D"/>
    <w:rsid w:val="00E517AF"/>
    <w:rsid w:val="00E5206E"/>
    <w:rsid w:val="00E5211B"/>
    <w:rsid w:val="00E53EF9"/>
    <w:rsid w:val="00E5425A"/>
    <w:rsid w:val="00E54AAB"/>
    <w:rsid w:val="00E5519C"/>
    <w:rsid w:val="00E55300"/>
    <w:rsid w:val="00E5557A"/>
    <w:rsid w:val="00E555B3"/>
    <w:rsid w:val="00E55FAD"/>
    <w:rsid w:val="00E56356"/>
    <w:rsid w:val="00E56C13"/>
    <w:rsid w:val="00E56F83"/>
    <w:rsid w:val="00E57161"/>
    <w:rsid w:val="00E57C6D"/>
    <w:rsid w:val="00E61C1D"/>
    <w:rsid w:val="00E63330"/>
    <w:rsid w:val="00E64C2C"/>
    <w:rsid w:val="00E657D2"/>
    <w:rsid w:val="00E66D2B"/>
    <w:rsid w:val="00E67742"/>
    <w:rsid w:val="00E67822"/>
    <w:rsid w:val="00E67856"/>
    <w:rsid w:val="00E703DF"/>
    <w:rsid w:val="00E71956"/>
    <w:rsid w:val="00E71D97"/>
    <w:rsid w:val="00E732CD"/>
    <w:rsid w:val="00E7399D"/>
    <w:rsid w:val="00E73F71"/>
    <w:rsid w:val="00E74F8E"/>
    <w:rsid w:val="00E75E12"/>
    <w:rsid w:val="00E765D8"/>
    <w:rsid w:val="00E76747"/>
    <w:rsid w:val="00E767B5"/>
    <w:rsid w:val="00E76D6D"/>
    <w:rsid w:val="00E7766C"/>
    <w:rsid w:val="00E777C7"/>
    <w:rsid w:val="00E77EA3"/>
    <w:rsid w:val="00E80C01"/>
    <w:rsid w:val="00E80D27"/>
    <w:rsid w:val="00E812D4"/>
    <w:rsid w:val="00E81758"/>
    <w:rsid w:val="00E830FF"/>
    <w:rsid w:val="00E834F0"/>
    <w:rsid w:val="00E869DF"/>
    <w:rsid w:val="00E86DC6"/>
    <w:rsid w:val="00E873FC"/>
    <w:rsid w:val="00E87526"/>
    <w:rsid w:val="00E91169"/>
    <w:rsid w:val="00E91824"/>
    <w:rsid w:val="00E9196C"/>
    <w:rsid w:val="00E91AAC"/>
    <w:rsid w:val="00E922C5"/>
    <w:rsid w:val="00E930CD"/>
    <w:rsid w:val="00E934FF"/>
    <w:rsid w:val="00E95242"/>
    <w:rsid w:val="00E953EA"/>
    <w:rsid w:val="00E9577A"/>
    <w:rsid w:val="00E972F0"/>
    <w:rsid w:val="00E9733A"/>
    <w:rsid w:val="00E97935"/>
    <w:rsid w:val="00E97CFC"/>
    <w:rsid w:val="00E97EAC"/>
    <w:rsid w:val="00EA0C6D"/>
    <w:rsid w:val="00EA12F0"/>
    <w:rsid w:val="00EA2078"/>
    <w:rsid w:val="00EA21BA"/>
    <w:rsid w:val="00EA2F41"/>
    <w:rsid w:val="00EA3405"/>
    <w:rsid w:val="00EA3B8A"/>
    <w:rsid w:val="00EA3EAC"/>
    <w:rsid w:val="00EA44D9"/>
    <w:rsid w:val="00EA714E"/>
    <w:rsid w:val="00EA72BC"/>
    <w:rsid w:val="00EA7F24"/>
    <w:rsid w:val="00EB0AFB"/>
    <w:rsid w:val="00EB112D"/>
    <w:rsid w:val="00EB3162"/>
    <w:rsid w:val="00EB3F2B"/>
    <w:rsid w:val="00EB60DE"/>
    <w:rsid w:val="00EB6874"/>
    <w:rsid w:val="00EB71C3"/>
    <w:rsid w:val="00EB7685"/>
    <w:rsid w:val="00EC06A7"/>
    <w:rsid w:val="00EC06D4"/>
    <w:rsid w:val="00EC0C5C"/>
    <w:rsid w:val="00EC19AC"/>
    <w:rsid w:val="00EC3119"/>
    <w:rsid w:val="00EC450C"/>
    <w:rsid w:val="00EC4C2C"/>
    <w:rsid w:val="00EC4EAD"/>
    <w:rsid w:val="00EC57C7"/>
    <w:rsid w:val="00EC5850"/>
    <w:rsid w:val="00EC5CCB"/>
    <w:rsid w:val="00EC7489"/>
    <w:rsid w:val="00ED01E1"/>
    <w:rsid w:val="00ED0AB5"/>
    <w:rsid w:val="00ED2BC1"/>
    <w:rsid w:val="00ED47E9"/>
    <w:rsid w:val="00ED4CFD"/>
    <w:rsid w:val="00ED4F84"/>
    <w:rsid w:val="00ED67D6"/>
    <w:rsid w:val="00ED6B1E"/>
    <w:rsid w:val="00EE1972"/>
    <w:rsid w:val="00EE4835"/>
    <w:rsid w:val="00EE5880"/>
    <w:rsid w:val="00EE5A34"/>
    <w:rsid w:val="00EE5B4F"/>
    <w:rsid w:val="00EE75A8"/>
    <w:rsid w:val="00EE7604"/>
    <w:rsid w:val="00EE7643"/>
    <w:rsid w:val="00EE7C4B"/>
    <w:rsid w:val="00EF0A25"/>
    <w:rsid w:val="00EF3F08"/>
    <w:rsid w:val="00EF43B9"/>
    <w:rsid w:val="00EF458C"/>
    <w:rsid w:val="00EF490C"/>
    <w:rsid w:val="00EF4C59"/>
    <w:rsid w:val="00EF571B"/>
    <w:rsid w:val="00EF6EB9"/>
    <w:rsid w:val="00EF7863"/>
    <w:rsid w:val="00EF7945"/>
    <w:rsid w:val="00EF7EB5"/>
    <w:rsid w:val="00F0019B"/>
    <w:rsid w:val="00F00AEC"/>
    <w:rsid w:val="00F037E9"/>
    <w:rsid w:val="00F03B8F"/>
    <w:rsid w:val="00F04136"/>
    <w:rsid w:val="00F05653"/>
    <w:rsid w:val="00F06339"/>
    <w:rsid w:val="00F101B6"/>
    <w:rsid w:val="00F12558"/>
    <w:rsid w:val="00F12A53"/>
    <w:rsid w:val="00F13A2A"/>
    <w:rsid w:val="00F13BF9"/>
    <w:rsid w:val="00F14DE6"/>
    <w:rsid w:val="00F178BC"/>
    <w:rsid w:val="00F2182A"/>
    <w:rsid w:val="00F22252"/>
    <w:rsid w:val="00F22E46"/>
    <w:rsid w:val="00F2705D"/>
    <w:rsid w:val="00F279C4"/>
    <w:rsid w:val="00F31116"/>
    <w:rsid w:val="00F3173D"/>
    <w:rsid w:val="00F335AC"/>
    <w:rsid w:val="00F34348"/>
    <w:rsid w:val="00F34645"/>
    <w:rsid w:val="00F34936"/>
    <w:rsid w:val="00F35DC4"/>
    <w:rsid w:val="00F37D84"/>
    <w:rsid w:val="00F408FE"/>
    <w:rsid w:val="00F41C77"/>
    <w:rsid w:val="00F42B2F"/>
    <w:rsid w:val="00F42C2D"/>
    <w:rsid w:val="00F43E61"/>
    <w:rsid w:val="00F45273"/>
    <w:rsid w:val="00F45F08"/>
    <w:rsid w:val="00F52F09"/>
    <w:rsid w:val="00F536EF"/>
    <w:rsid w:val="00F54CE7"/>
    <w:rsid w:val="00F55A79"/>
    <w:rsid w:val="00F55FB0"/>
    <w:rsid w:val="00F56360"/>
    <w:rsid w:val="00F563E0"/>
    <w:rsid w:val="00F5679F"/>
    <w:rsid w:val="00F568FF"/>
    <w:rsid w:val="00F56CC8"/>
    <w:rsid w:val="00F5701E"/>
    <w:rsid w:val="00F570DD"/>
    <w:rsid w:val="00F60140"/>
    <w:rsid w:val="00F60E15"/>
    <w:rsid w:val="00F62BBB"/>
    <w:rsid w:val="00F62BBF"/>
    <w:rsid w:val="00F63FC7"/>
    <w:rsid w:val="00F6535D"/>
    <w:rsid w:val="00F664A3"/>
    <w:rsid w:val="00F67FB2"/>
    <w:rsid w:val="00F703A2"/>
    <w:rsid w:val="00F75221"/>
    <w:rsid w:val="00F75D22"/>
    <w:rsid w:val="00F7656B"/>
    <w:rsid w:val="00F76D43"/>
    <w:rsid w:val="00F76E69"/>
    <w:rsid w:val="00F77A29"/>
    <w:rsid w:val="00F80E43"/>
    <w:rsid w:val="00F81328"/>
    <w:rsid w:val="00F81563"/>
    <w:rsid w:val="00F81D5C"/>
    <w:rsid w:val="00F8394F"/>
    <w:rsid w:val="00F83BE6"/>
    <w:rsid w:val="00F83F85"/>
    <w:rsid w:val="00F84D03"/>
    <w:rsid w:val="00F84FA5"/>
    <w:rsid w:val="00F855A7"/>
    <w:rsid w:val="00F8581D"/>
    <w:rsid w:val="00F858A6"/>
    <w:rsid w:val="00F86452"/>
    <w:rsid w:val="00F86728"/>
    <w:rsid w:val="00F86D28"/>
    <w:rsid w:val="00F8746A"/>
    <w:rsid w:val="00F8793C"/>
    <w:rsid w:val="00F879CC"/>
    <w:rsid w:val="00F9118F"/>
    <w:rsid w:val="00F917E0"/>
    <w:rsid w:val="00F9257D"/>
    <w:rsid w:val="00F92716"/>
    <w:rsid w:val="00F92A8D"/>
    <w:rsid w:val="00F92C78"/>
    <w:rsid w:val="00F92E8D"/>
    <w:rsid w:val="00F93138"/>
    <w:rsid w:val="00F935B9"/>
    <w:rsid w:val="00F936AF"/>
    <w:rsid w:val="00F940CA"/>
    <w:rsid w:val="00F950F4"/>
    <w:rsid w:val="00F958C9"/>
    <w:rsid w:val="00F95C97"/>
    <w:rsid w:val="00F95CBC"/>
    <w:rsid w:val="00F9709B"/>
    <w:rsid w:val="00F9752D"/>
    <w:rsid w:val="00F976B0"/>
    <w:rsid w:val="00FA060D"/>
    <w:rsid w:val="00FA0723"/>
    <w:rsid w:val="00FA0B37"/>
    <w:rsid w:val="00FA2D8A"/>
    <w:rsid w:val="00FA3B62"/>
    <w:rsid w:val="00FA3C5F"/>
    <w:rsid w:val="00FA52AF"/>
    <w:rsid w:val="00FA5F52"/>
    <w:rsid w:val="00FA7522"/>
    <w:rsid w:val="00FA754E"/>
    <w:rsid w:val="00FA772D"/>
    <w:rsid w:val="00FB09C8"/>
    <w:rsid w:val="00FB1CF0"/>
    <w:rsid w:val="00FB1DA0"/>
    <w:rsid w:val="00FB2137"/>
    <w:rsid w:val="00FB23A1"/>
    <w:rsid w:val="00FB2643"/>
    <w:rsid w:val="00FB33D4"/>
    <w:rsid w:val="00FB3D44"/>
    <w:rsid w:val="00FB5313"/>
    <w:rsid w:val="00FB7BFC"/>
    <w:rsid w:val="00FC147A"/>
    <w:rsid w:val="00FC164D"/>
    <w:rsid w:val="00FC1AD8"/>
    <w:rsid w:val="00FC376C"/>
    <w:rsid w:val="00FC37A5"/>
    <w:rsid w:val="00FC5269"/>
    <w:rsid w:val="00FC56B6"/>
    <w:rsid w:val="00FC5986"/>
    <w:rsid w:val="00FC63AD"/>
    <w:rsid w:val="00FC6964"/>
    <w:rsid w:val="00FD10C3"/>
    <w:rsid w:val="00FD1C72"/>
    <w:rsid w:val="00FD2465"/>
    <w:rsid w:val="00FD3142"/>
    <w:rsid w:val="00FD37CA"/>
    <w:rsid w:val="00FD4859"/>
    <w:rsid w:val="00FD57E6"/>
    <w:rsid w:val="00FD585A"/>
    <w:rsid w:val="00FD5C77"/>
    <w:rsid w:val="00FD6034"/>
    <w:rsid w:val="00FD6409"/>
    <w:rsid w:val="00FD6F9A"/>
    <w:rsid w:val="00FE0217"/>
    <w:rsid w:val="00FE051D"/>
    <w:rsid w:val="00FE124F"/>
    <w:rsid w:val="00FE163E"/>
    <w:rsid w:val="00FE1B64"/>
    <w:rsid w:val="00FE220F"/>
    <w:rsid w:val="00FE28EC"/>
    <w:rsid w:val="00FE3929"/>
    <w:rsid w:val="00FE472F"/>
    <w:rsid w:val="00FE4F98"/>
    <w:rsid w:val="00FE5BB9"/>
    <w:rsid w:val="00FE668B"/>
    <w:rsid w:val="00FE6DFD"/>
    <w:rsid w:val="00FE76F1"/>
    <w:rsid w:val="00FF046C"/>
    <w:rsid w:val="00FF04DE"/>
    <w:rsid w:val="00FF1DF2"/>
    <w:rsid w:val="00FF2687"/>
    <w:rsid w:val="00FF3B69"/>
    <w:rsid w:val="00FF4856"/>
    <w:rsid w:val="00FF4B8D"/>
    <w:rsid w:val="00FF62DD"/>
    <w:rsid w:val="00FF6E1D"/>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B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CE"/>
    <w:rPr>
      <w:rFonts w:ascii="Times New Roman" w:hAnsi="Times New Roman" w:cs="Times New Roman"/>
    </w:rPr>
  </w:style>
  <w:style w:type="paragraph" w:styleId="Heading1">
    <w:name w:val="heading 1"/>
    <w:basedOn w:val="Normal"/>
    <w:next w:val="Normal"/>
    <w:link w:val="Heading1Char"/>
    <w:uiPriority w:val="9"/>
    <w:qFormat/>
    <w:rsid w:val="00CE2560"/>
    <w:pPr>
      <w:keepNext/>
      <w:keepLines/>
      <w:numPr>
        <w:numId w:val="1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2560"/>
    <w:pPr>
      <w:keepNext/>
      <w:numPr>
        <w:ilvl w:val="1"/>
        <w:numId w:val="12"/>
      </w:numPr>
      <w:spacing w:before="240" w:after="60" w:line="276" w:lineRule="auto"/>
      <w:outlineLvl w:val="1"/>
    </w:pPr>
    <w:rPr>
      <w:rFonts w:ascii="Cambria" w:hAnsi="Cambria"/>
      <w:b/>
      <w:bCs/>
      <w:i/>
      <w:iCs/>
      <w:sz w:val="28"/>
      <w:szCs w:val="28"/>
      <w:lang w:val="x-none" w:eastAsia="x-none"/>
    </w:rPr>
  </w:style>
  <w:style w:type="paragraph" w:styleId="Heading3">
    <w:name w:val="heading 3"/>
    <w:basedOn w:val="Normal"/>
    <w:link w:val="Heading3Char"/>
    <w:uiPriority w:val="9"/>
    <w:qFormat/>
    <w:rsid w:val="00CE2560"/>
    <w:pPr>
      <w:numPr>
        <w:ilvl w:val="2"/>
        <w:numId w:val="12"/>
      </w:numPr>
      <w:spacing w:before="100" w:beforeAutospacing="1" w:after="100" w:afterAutospacing="1"/>
      <w:outlineLvl w:val="2"/>
    </w:pPr>
    <w:rPr>
      <w:b/>
      <w:bCs/>
      <w:sz w:val="27"/>
      <w:szCs w:val="27"/>
      <w:lang w:val="x-none" w:eastAsia="x-none"/>
    </w:rPr>
  </w:style>
  <w:style w:type="paragraph" w:styleId="Heading4">
    <w:name w:val="heading 4"/>
    <w:basedOn w:val="Normal"/>
    <w:link w:val="Heading4Char"/>
    <w:uiPriority w:val="9"/>
    <w:qFormat/>
    <w:rsid w:val="00CE2560"/>
    <w:pPr>
      <w:numPr>
        <w:ilvl w:val="3"/>
        <w:numId w:val="12"/>
      </w:num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CE2560"/>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2560"/>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2560"/>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2560"/>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2560"/>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UM">
    <w:name w:val="FORUM"/>
    <w:basedOn w:val="Normal"/>
    <w:autoRedefine/>
    <w:qFormat/>
    <w:rsid w:val="00AE0578"/>
    <w:rPr>
      <w:iCs/>
      <w:color w:val="000000" w:themeColor="text1"/>
    </w:rPr>
  </w:style>
  <w:style w:type="character" w:customStyle="1" w:styleId="Heading1Char">
    <w:name w:val="Heading 1 Char"/>
    <w:basedOn w:val="DefaultParagraphFont"/>
    <w:link w:val="Heading1"/>
    <w:uiPriority w:val="9"/>
    <w:rsid w:val="00CE25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2560"/>
    <w:rPr>
      <w:rFonts w:ascii="Cambria"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CE2560"/>
    <w:rPr>
      <w:rFonts w:ascii="Times New Roman" w:hAnsi="Times New Roman" w:cs="Times New Roman"/>
      <w:b/>
      <w:bCs/>
      <w:sz w:val="27"/>
      <w:szCs w:val="27"/>
      <w:lang w:val="x-none" w:eastAsia="x-none"/>
    </w:rPr>
  </w:style>
  <w:style w:type="character" w:customStyle="1" w:styleId="Heading4Char">
    <w:name w:val="Heading 4 Char"/>
    <w:basedOn w:val="DefaultParagraphFont"/>
    <w:link w:val="Heading4"/>
    <w:uiPriority w:val="9"/>
    <w:rsid w:val="00CE2560"/>
    <w:rPr>
      <w:rFonts w:ascii="Times New Roman" w:hAnsi="Times New Roman" w:cs="Times New Roman"/>
      <w:b/>
      <w:bCs/>
    </w:rPr>
  </w:style>
  <w:style w:type="character" w:customStyle="1" w:styleId="Heading5Char">
    <w:name w:val="Heading 5 Char"/>
    <w:basedOn w:val="DefaultParagraphFont"/>
    <w:link w:val="Heading5"/>
    <w:uiPriority w:val="9"/>
    <w:semiHidden/>
    <w:rsid w:val="00CE256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E256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256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25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256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CE2560"/>
    <w:rPr>
      <w:color w:val="0563C1" w:themeColor="hyperlink"/>
      <w:u w:val="single"/>
    </w:rPr>
  </w:style>
  <w:style w:type="paragraph" w:styleId="ListParagraph">
    <w:name w:val="List Paragraph"/>
    <w:aliases w:val="6,Bullet Points,Liste Paragraf,Colorful List - Accent 11,__NSOR-LISTA BROJEVI,____INDIKATORI I CILJANI,PROVERE 1,Table of contents numbered,DSIP bullet list,List Paragraph_bullets2"/>
    <w:basedOn w:val="Normal"/>
    <w:link w:val="ListParagraphChar"/>
    <w:uiPriority w:val="34"/>
    <w:qFormat/>
    <w:rsid w:val="00CE2560"/>
    <w:pPr>
      <w:ind w:left="720"/>
      <w:contextualSpacing/>
    </w:pPr>
  </w:style>
  <w:style w:type="character" w:customStyle="1" w:styleId="ListParagraphChar">
    <w:name w:val="List Paragraph Char"/>
    <w:aliases w:val="6 Char,Bullet Points Char,Liste Paragraf Char,Colorful List - Accent 11 Char,__NSOR-LISTA BROJEVI Char,____INDIKATORI I CILJANI Char,PROVERE 1 Char,Table of contents numbered Char,DSIP bullet list Char,List Paragraph_bullets2 Char"/>
    <w:basedOn w:val="DefaultParagraphFont"/>
    <w:link w:val="ListParagraph"/>
    <w:uiPriority w:val="34"/>
    <w:locked/>
    <w:rsid w:val="00CE2560"/>
    <w:rPr>
      <w:rFonts w:ascii="Times New Roman" w:hAnsi="Times New Roman" w:cs="Times New Roman"/>
    </w:rPr>
  </w:style>
  <w:style w:type="character" w:styleId="PlaceholderText">
    <w:name w:val="Placeholder Text"/>
    <w:basedOn w:val="DefaultParagraphFont"/>
    <w:uiPriority w:val="99"/>
    <w:semiHidden/>
    <w:rsid w:val="00CE2560"/>
    <w:rPr>
      <w:color w:val="808080"/>
    </w:rPr>
  </w:style>
  <w:style w:type="paragraph" w:customStyle="1" w:styleId="Default">
    <w:name w:val="Default"/>
    <w:rsid w:val="00CE2560"/>
    <w:pPr>
      <w:autoSpaceDE w:val="0"/>
      <w:autoSpaceDN w:val="0"/>
      <w:adjustRightInd w:val="0"/>
    </w:pPr>
    <w:rPr>
      <w:rFonts w:ascii="Times New Roman" w:eastAsiaTheme="minorEastAsia" w:hAnsi="Times New Roman" w:cs="Times New Roman"/>
      <w:color w:val="000000"/>
    </w:rPr>
  </w:style>
  <w:style w:type="character" w:customStyle="1" w:styleId="e24kjd">
    <w:name w:val="e24kjd"/>
    <w:basedOn w:val="DefaultParagraphFont"/>
    <w:rsid w:val="00CE2560"/>
  </w:style>
  <w:style w:type="paragraph" w:styleId="EndnoteText">
    <w:name w:val="endnote text"/>
    <w:basedOn w:val="Normal"/>
    <w:link w:val="EndnoteTextChar"/>
    <w:uiPriority w:val="99"/>
    <w:unhideWhenUsed/>
    <w:rsid w:val="00CE2560"/>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uiPriority w:val="99"/>
    <w:rsid w:val="00CE2560"/>
    <w:rPr>
      <w:rFonts w:ascii="Calibri" w:eastAsia="Calibri" w:hAnsi="Calibri" w:cs="Times New Roman"/>
      <w:sz w:val="20"/>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BVI fnr,Superscript 6 Point + 11 pt,Footnote sym"/>
    <w:link w:val="SUPERSChar"/>
    <w:uiPriority w:val="99"/>
    <w:unhideWhenUsed/>
    <w:qFormat/>
    <w:rsid w:val="00CE2560"/>
    <w:rPr>
      <w:vertAlign w:val="superscript"/>
    </w:rPr>
  </w:style>
  <w:style w:type="paragraph" w:styleId="FootnoteText">
    <w:name w:val="footnote text"/>
    <w:aliases w:val="single space,Footnote Text Char Char,Footnote Text Char Char Char,FOOTNOTES,fn,Fußnote,ft,Footnote Text Char1 Char Char,Footnote Text Char Char1 Char Char,Footnote Text Char Char Char Char Char Char,f,Car,footnote text,Geneva 9,Char,o"/>
    <w:basedOn w:val="Normal"/>
    <w:link w:val="FootnoteTextChar"/>
    <w:uiPriority w:val="99"/>
    <w:unhideWhenUsed/>
    <w:qFormat/>
    <w:rsid w:val="00CE2560"/>
    <w:pPr>
      <w:spacing w:after="200" w:line="276" w:lineRule="auto"/>
    </w:pPr>
    <w:rPr>
      <w:rFonts w:ascii="Calibri" w:eastAsia="Calibri" w:hAnsi="Calibri"/>
      <w:sz w:val="20"/>
      <w:szCs w:val="20"/>
    </w:rPr>
  </w:style>
  <w:style w:type="character" w:customStyle="1" w:styleId="FootnoteTextChar">
    <w:name w:val="Footnote Text Char"/>
    <w:aliases w:val="single space Char1,Footnote Text Char Char Char2,Footnote Text Char Char Char Char1,FOOTNOTES Char1,fn Char1,Fußnote Char1,ft Char1,Footnote Text Char1 Char Char Char1,Footnote Text Char Char1 Char Char Char1,f Char1,Car Char1,o Char"/>
    <w:basedOn w:val="DefaultParagraphFont"/>
    <w:link w:val="FootnoteText"/>
    <w:uiPriority w:val="99"/>
    <w:rsid w:val="00CE2560"/>
    <w:rPr>
      <w:rFonts w:ascii="Calibri" w:eastAsia="Calibri" w:hAnsi="Calibri" w:cs="Times New Roman"/>
      <w:sz w:val="20"/>
      <w:szCs w:val="20"/>
    </w:rPr>
  </w:style>
  <w:style w:type="character" w:customStyle="1" w:styleId="UnresolvedMention1">
    <w:name w:val="Unresolved Mention1"/>
    <w:basedOn w:val="DefaultParagraphFont"/>
    <w:uiPriority w:val="99"/>
    <w:semiHidden/>
    <w:unhideWhenUsed/>
    <w:rsid w:val="00CE2560"/>
    <w:rPr>
      <w:color w:val="605E5C"/>
      <w:shd w:val="clear" w:color="auto" w:fill="E1DFDD"/>
    </w:rPr>
  </w:style>
  <w:style w:type="paragraph" w:styleId="BalloonText">
    <w:name w:val="Balloon Text"/>
    <w:basedOn w:val="Normal"/>
    <w:link w:val="BalloonTextChar"/>
    <w:uiPriority w:val="99"/>
    <w:semiHidden/>
    <w:unhideWhenUsed/>
    <w:rsid w:val="00CE2560"/>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E2560"/>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E2560"/>
    <w:rPr>
      <w:sz w:val="16"/>
      <w:szCs w:val="16"/>
    </w:rPr>
  </w:style>
  <w:style w:type="paragraph" w:styleId="CommentText">
    <w:name w:val="annotation text"/>
    <w:basedOn w:val="Normal"/>
    <w:link w:val="CommentTextChar"/>
    <w:uiPriority w:val="99"/>
    <w:unhideWhenUsed/>
    <w:rsid w:val="002506BB"/>
    <w:pPr>
      <w:adjustRightInd w:val="0"/>
      <w:snapToGrid w:val="0"/>
    </w:pPr>
    <w:rPr>
      <w:rFonts w:eastAsiaTheme="minorEastAsia" w:cstheme="minorBidi"/>
      <w:szCs w:val="20"/>
    </w:rPr>
  </w:style>
  <w:style w:type="character" w:customStyle="1" w:styleId="CommentTextChar">
    <w:name w:val="Comment Text Char"/>
    <w:basedOn w:val="DefaultParagraphFont"/>
    <w:link w:val="CommentText"/>
    <w:uiPriority w:val="99"/>
    <w:rsid w:val="002506BB"/>
    <w:rPr>
      <w:rFonts w:ascii="Times New Roman" w:eastAsiaTheme="minorEastAsia" w:hAnsi="Times New Roman"/>
      <w:szCs w:val="20"/>
    </w:rPr>
  </w:style>
  <w:style w:type="paragraph" w:styleId="CommentSubject">
    <w:name w:val="annotation subject"/>
    <w:basedOn w:val="CommentText"/>
    <w:next w:val="CommentText"/>
    <w:link w:val="CommentSubjectChar"/>
    <w:uiPriority w:val="99"/>
    <w:semiHidden/>
    <w:unhideWhenUsed/>
    <w:rsid w:val="00CE2560"/>
    <w:rPr>
      <w:b/>
      <w:bCs/>
    </w:rPr>
  </w:style>
  <w:style w:type="character" w:customStyle="1" w:styleId="CommentSubjectChar">
    <w:name w:val="Comment Subject Char"/>
    <w:basedOn w:val="CommentTextChar"/>
    <w:link w:val="CommentSubject"/>
    <w:uiPriority w:val="99"/>
    <w:semiHidden/>
    <w:rsid w:val="00CE2560"/>
    <w:rPr>
      <w:rFonts w:ascii="Times New Roman" w:eastAsiaTheme="minorEastAsia" w:hAnsi="Times New Roman"/>
      <w:b/>
      <w:bCs/>
      <w:szCs w:val="20"/>
    </w:rPr>
  </w:style>
  <w:style w:type="character" w:customStyle="1" w:styleId="UnresolvedMention2">
    <w:name w:val="Unresolved Mention2"/>
    <w:basedOn w:val="DefaultParagraphFont"/>
    <w:uiPriority w:val="99"/>
    <w:semiHidden/>
    <w:unhideWhenUsed/>
    <w:rsid w:val="00CE2560"/>
    <w:rPr>
      <w:color w:val="605E5C"/>
      <w:shd w:val="clear" w:color="auto" w:fill="E1DFDD"/>
    </w:rPr>
  </w:style>
  <w:style w:type="character" w:customStyle="1" w:styleId="italic1">
    <w:name w:val="italic1"/>
    <w:basedOn w:val="DefaultParagraphFont"/>
    <w:rsid w:val="00CE2560"/>
    <w:rPr>
      <w:i/>
      <w:iCs/>
    </w:rPr>
  </w:style>
  <w:style w:type="character" w:customStyle="1" w:styleId="a">
    <w:name w:val="_"/>
    <w:basedOn w:val="DefaultParagraphFont"/>
    <w:rsid w:val="00CE2560"/>
  </w:style>
  <w:style w:type="character" w:customStyle="1" w:styleId="doi2">
    <w:name w:val="doi2"/>
    <w:basedOn w:val="DefaultParagraphFont"/>
    <w:rsid w:val="00CE2560"/>
  </w:style>
  <w:style w:type="character" w:customStyle="1" w:styleId="UnresolvedMention3">
    <w:name w:val="Unresolved Mention3"/>
    <w:basedOn w:val="DefaultParagraphFont"/>
    <w:uiPriority w:val="99"/>
    <w:semiHidden/>
    <w:unhideWhenUsed/>
    <w:rsid w:val="00CE2560"/>
    <w:rPr>
      <w:color w:val="605E5C"/>
      <w:shd w:val="clear" w:color="auto" w:fill="E1DFDD"/>
    </w:rPr>
  </w:style>
  <w:style w:type="paragraph" w:styleId="Revision">
    <w:name w:val="Revision"/>
    <w:hidden/>
    <w:uiPriority w:val="99"/>
    <w:semiHidden/>
    <w:rsid w:val="00CE2560"/>
    <w:rPr>
      <w:rFonts w:eastAsiaTheme="minorEastAsia"/>
      <w:sz w:val="22"/>
      <w:szCs w:val="22"/>
    </w:rPr>
  </w:style>
  <w:style w:type="character" w:styleId="LineNumber">
    <w:name w:val="line number"/>
    <w:basedOn w:val="DefaultParagraphFont"/>
    <w:uiPriority w:val="99"/>
    <w:semiHidden/>
    <w:unhideWhenUsed/>
    <w:rsid w:val="00CE2560"/>
  </w:style>
  <w:style w:type="paragraph" w:customStyle="1" w:styleId="SUPERSChar">
    <w:name w:val="SUPERS Char"/>
    <w:basedOn w:val="Normal"/>
    <w:link w:val="FootnoteReference"/>
    <w:uiPriority w:val="99"/>
    <w:rsid w:val="00CE2560"/>
    <w:pPr>
      <w:jc w:val="both"/>
    </w:pPr>
    <w:rPr>
      <w:rFonts w:asciiTheme="minorHAnsi" w:hAnsiTheme="minorHAnsi" w:cstheme="minorBidi"/>
      <w:vertAlign w:val="superscript"/>
    </w:rPr>
  </w:style>
  <w:style w:type="character" w:customStyle="1" w:styleId="FootnoteTextChar1">
    <w:name w:val="Footnote Text Char1"/>
    <w:aliases w:val="single space Char,Footnote Text Char Char Char1,Footnote Text Char Char Char Char,FOOTNOTES Char,fn Char,Fußnote Char,ft Char,Footnote Text Char1 Char Char Char,Footnote Text Char Char1 Char Char Char,f Char,Car Char,Geneva 9 Char1"/>
    <w:basedOn w:val="DefaultParagraphFont"/>
    <w:uiPriority w:val="99"/>
    <w:locked/>
    <w:rsid w:val="00CE2560"/>
    <w:rPr>
      <w:rFonts w:ascii="Verdana" w:eastAsia="Verdana" w:hAnsi="Verdana" w:cs="Verdana"/>
      <w:sz w:val="14"/>
      <w:szCs w:val="20"/>
      <w:lang w:val="en-US"/>
    </w:rPr>
  </w:style>
  <w:style w:type="paragraph" w:styleId="NormalWeb">
    <w:name w:val="Normal (Web)"/>
    <w:basedOn w:val="Normal"/>
    <w:uiPriority w:val="99"/>
    <w:unhideWhenUsed/>
    <w:rsid w:val="00CE2560"/>
    <w:pPr>
      <w:spacing w:before="100" w:beforeAutospacing="1" w:after="100" w:afterAutospacing="1"/>
    </w:pPr>
    <w:rPr>
      <w:lang w:val="en-GB" w:eastAsia="en-GB"/>
    </w:rPr>
  </w:style>
  <w:style w:type="character" w:customStyle="1" w:styleId="ff3">
    <w:name w:val="ff3"/>
    <w:basedOn w:val="DefaultParagraphFont"/>
    <w:rsid w:val="00CE2560"/>
  </w:style>
  <w:style w:type="paragraph" w:styleId="Header">
    <w:name w:val="header"/>
    <w:basedOn w:val="Normal"/>
    <w:link w:val="HeaderChar"/>
    <w:unhideWhenUsed/>
    <w:rsid w:val="00CE2560"/>
    <w:pPr>
      <w:tabs>
        <w:tab w:val="center" w:pos="4320"/>
        <w:tab w:val="right" w:pos="864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CE2560"/>
    <w:rPr>
      <w:rFonts w:eastAsiaTheme="minorEastAsia"/>
      <w:sz w:val="22"/>
      <w:szCs w:val="22"/>
    </w:rPr>
  </w:style>
  <w:style w:type="paragraph" w:styleId="Footer">
    <w:name w:val="footer"/>
    <w:basedOn w:val="Normal"/>
    <w:link w:val="FooterChar"/>
    <w:uiPriority w:val="99"/>
    <w:unhideWhenUsed/>
    <w:rsid w:val="00CE2560"/>
    <w:pPr>
      <w:tabs>
        <w:tab w:val="center" w:pos="4320"/>
        <w:tab w:val="right" w:pos="864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CE2560"/>
    <w:rPr>
      <w:rFonts w:eastAsiaTheme="minorEastAsia"/>
      <w:sz w:val="22"/>
      <w:szCs w:val="22"/>
    </w:rPr>
  </w:style>
  <w:style w:type="character" w:styleId="Strong">
    <w:name w:val="Strong"/>
    <w:basedOn w:val="DefaultParagraphFont"/>
    <w:uiPriority w:val="22"/>
    <w:qFormat/>
    <w:rsid w:val="00CE2560"/>
    <w:rPr>
      <w:b/>
      <w:bCs/>
    </w:rPr>
  </w:style>
  <w:style w:type="character" w:customStyle="1" w:styleId="xbe">
    <w:name w:val="_xbe"/>
    <w:rsid w:val="00CE2560"/>
  </w:style>
  <w:style w:type="table" w:styleId="TableGrid">
    <w:name w:val="Table Grid"/>
    <w:basedOn w:val="TableNormal"/>
    <w:rsid w:val="00CE256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2560"/>
    <w:rPr>
      <w:i/>
      <w:iCs/>
    </w:rPr>
  </w:style>
  <w:style w:type="paragraph" w:customStyle="1" w:styleId="nova-e-listitem">
    <w:name w:val="nova-e-list__item"/>
    <w:basedOn w:val="Normal"/>
    <w:rsid w:val="00CE2560"/>
    <w:pPr>
      <w:spacing w:before="100" w:beforeAutospacing="1" w:after="100" w:afterAutospacing="1"/>
    </w:pPr>
  </w:style>
  <w:style w:type="character" w:styleId="FollowedHyperlink">
    <w:name w:val="FollowedHyperlink"/>
    <w:basedOn w:val="DefaultParagraphFont"/>
    <w:uiPriority w:val="99"/>
    <w:semiHidden/>
    <w:unhideWhenUsed/>
    <w:rsid w:val="00CE2560"/>
    <w:rPr>
      <w:color w:val="954F72" w:themeColor="followedHyperlink"/>
      <w:u w:val="single"/>
    </w:rPr>
  </w:style>
  <w:style w:type="character" w:customStyle="1" w:styleId="UnresolvedMention4">
    <w:name w:val="Unresolved Mention4"/>
    <w:basedOn w:val="DefaultParagraphFont"/>
    <w:uiPriority w:val="99"/>
    <w:semiHidden/>
    <w:unhideWhenUsed/>
    <w:rsid w:val="00CE2560"/>
    <w:rPr>
      <w:color w:val="605E5C"/>
      <w:shd w:val="clear" w:color="auto" w:fill="E1DFDD"/>
    </w:rPr>
  </w:style>
  <w:style w:type="character" w:styleId="EndnoteReference">
    <w:name w:val="endnote reference"/>
    <w:basedOn w:val="DefaultParagraphFont"/>
    <w:uiPriority w:val="99"/>
    <w:semiHidden/>
    <w:unhideWhenUsed/>
    <w:rsid w:val="00CE2560"/>
    <w:rPr>
      <w:vertAlign w:val="superscript"/>
    </w:rPr>
  </w:style>
  <w:style w:type="character" w:customStyle="1" w:styleId="UnresolvedMention5">
    <w:name w:val="Unresolved Mention5"/>
    <w:basedOn w:val="DefaultParagraphFont"/>
    <w:uiPriority w:val="99"/>
    <w:semiHidden/>
    <w:unhideWhenUsed/>
    <w:rsid w:val="00CE2560"/>
    <w:rPr>
      <w:color w:val="605E5C"/>
      <w:shd w:val="clear" w:color="auto" w:fill="E1DFDD"/>
    </w:rPr>
  </w:style>
  <w:style w:type="character" w:customStyle="1" w:styleId="UnresolvedMention6">
    <w:name w:val="Unresolved Mention6"/>
    <w:basedOn w:val="DefaultParagraphFont"/>
    <w:uiPriority w:val="99"/>
    <w:unhideWhenUsed/>
    <w:rsid w:val="00CE2560"/>
    <w:rPr>
      <w:color w:val="605E5C"/>
      <w:shd w:val="clear" w:color="auto" w:fill="E1DFDD"/>
    </w:rPr>
  </w:style>
  <w:style w:type="paragraph" w:customStyle="1" w:styleId="dx-doi">
    <w:name w:val="dx-doi"/>
    <w:basedOn w:val="Normal"/>
    <w:rsid w:val="00CE2560"/>
    <w:pPr>
      <w:spacing w:before="100" w:beforeAutospacing="1" w:after="100" w:afterAutospacing="1"/>
    </w:pPr>
  </w:style>
  <w:style w:type="character" w:customStyle="1" w:styleId="authors">
    <w:name w:val="authors"/>
    <w:basedOn w:val="DefaultParagraphFont"/>
    <w:rsid w:val="00CE2560"/>
  </w:style>
  <w:style w:type="character" w:customStyle="1" w:styleId="Date1">
    <w:name w:val="Date1"/>
    <w:basedOn w:val="DefaultParagraphFont"/>
    <w:rsid w:val="00CE2560"/>
  </w:style>
  <w:style w:type="character" w:customStyle="1" w:styleId="arttitle">
    <w:name w:val="art_title"/>
    <w:basedOn w:val="DefaultParagraphFont"/>
    <w:rsid w:val="00CE2560"/>
  </w:style>
  <w:style w:type="character" w:customStyle="1" w:styleId="serialtitle">
    <w:name w:val="serial_title"/>
    <w:basedOn w:val="DefaultParagraphFont"/>
    <w:rsid w:val="00CE2560"/>
  </w:style>
  <w:style w:type="character" w:customStyle="1" w:styleId="volumeissue">
    <w:name w:val="volume_issue"/>
    <w:basedOn w:val="DefaultParagraphFont"/>
    <w:rsid w:val="00CE2560"/>
  </w:style>
  <w:style w:type="character" w:customStyle="1" w:styleId="pagerange">
    <w:name w:val="page_range"/>
    <w:basedOn w:val="DefaultParagraphFont"/>
    <w:rsid w:val="00CE2560"/>
  </w:style>
  <w:style w:type="character" w:customStyle="1" w:styleId="doilink">
    <w:name w:val="doi_link"/>
    <w:basedOn w:val="DefaultParagraphFont"/>
    <w:rsid w:val="00CE2560"/>
  </w:style>
  <w:style w:type="character" w:customStyle="1" w:styleId="this-person">
    <w:name w:val="this-person"/>
    <w:basedOn w:val="DefaultParagraphFont"/>
    <w:rsid w:val="00CE2560"/>
  </w:style>
  <w:style w:type="character" w:customStyle="1" w:styleId="Title1">
    <w:name w:val="Title1"/>
    <w:basedOn w:val="DefaultParagraphFont"/>
    <w:rsid w:val="00CE2560"/>
  </w:style>
  <w:style w:type="character" w:customStyle="1" w:styleId="apple-converted-space">
    <w:name w:val="apple-converted-space"/>
    <w:basedOn w:val="DefaultParagraphFont"/>
    <w:rsid w:val="00CE2560"/>
  </w:style>
  <w:style w:type="paragraph" w:customStyle="1" w:styleId="nastevanje2nivo">
    <w:name w:val="nastevanje_2_nivo"/>
    <w:basedOn w:val="Normal"/>
    <w:rsid w:val="00CE2560"/>
    <w:pPr>
      <w:numPr>
        <w:ilvl w:val="1"/>
        <w:numId w:val="7"/>
      </w:numPr>
      <w:tabs>
        <w:tab w:val="left" w:pos="567"/>
      </w:tabs>
    </w:pPr>
    <w:rPr>
      <w:rFonts w:ascii="Arial" w:hAnsi="Arial"/>
      <w:lang w:val="sl-SI"/>
    </w:rPr>
  </w:style>
  <w:style w:type="paragraph" w:customStyle="1" w:styleId="nastevanje3nivo">
    <w:name w:val="nastevanje_3_nivo"/>
    <w:basedOn w:val="Normal"/>
    <w:rsid w:val="00CE2560"/>
    <w:pPr>
      <w:numPr>
        <w:ilvl w:val="2"/>
        <w:numId w:val="7"/>
      </w:numPr>
      <w:tabs>
        <w:tab w:val="clear" w:pos="1800"/>
        <w:tab w:val="num" w:pos="360"/>
        <w:tab w:val="left" w:pos="851"/>
      </w:tabs>
      <w:ind w:left="0"/>
    </w:pPr>
    <w:rPr>
      <w:rFonts w:ascii="Arial" w:hAnsi="Arial"/>
      <w:lang w:val="sl-SI"/>
    </w:rPr>
  </w:style>
  <w:style w:type="paragraph" w:customStyle="1" w:styleId="nastevanje4nivo">
    <w:name w:val="nastevanje_4_nivo"/>
    <w:basedOn w:val="nastevanje3nivo"/>
    <w:rsid w:val="00CE2560"/>
    <w:pPr>
      <w:numPr>
        <w:ilvl w:val="3"/>
      </w:numPr>
      <w:tabs>
        <w:tab w:val="clear" w:pos="851"/>
        <w:tab w:val="left" w:pos="1134"/>
      </w:tabs>
    </w:pPr>
  </w:style>
  <w:style w:type="paragraph" w:customStyle="1" w:styleId="nastevanje5nivo">
    <w:name w:val="nastevanje_5_nivo"/>
    <w:basedOn w:val="nastevanje4nivo"/>
    <w:rsid w:val="00CE2560"/>
    <w:pPr>
      <w:numPr>
        <w:ilvl w:val="4"/>
      </w:numPr>
      <w:tabs>
        <w:tab w:val="clear" w:pos="1134"/>
        <w:tab w:val="left" w:pos="1418"/>
      </w:tabs>
    </w:pPr>
  </w:style>
  <w:style w:type="paragraph" w:customStyle="1" w:styleId="yiv0161665452msonormal">
    <w:name w:val="yiv0161665452msonormal"/>
    <w:basedOn w:val="Normal"/>
    <w:rsid w:val="00CE2560"/>
    <w:pPr>
      <w:spacing w:before="100" w:beforeAutospacing="1" w:after="100" w:afterAutospacing="1"/>
    </w:pPr>
  </w:style>
  <w:style w:type="character" w:customStyle="1" w:styleId="fbodytext">
    <w:name w:val="f_bodytext"/>
    <w:basedOn w:val="DefaultParagraphFont"/>
    <w:rsid w:val="00CE2560"/>
  </w:style>
  <w:style w:type="paragraph" w:customStyle="1" w:styleId="card-section">
    <w:name w:val="card-section"/>
    <w:basedOn w:val="Normal"/>
    <w:rsid w:val="00CE2560"/>
    <w:pPr>
      <w:spacing w:before="100" w:beforeAutospacing="1" w:after="100" w:afterAutospacing="1"/>
    </w:pPr>
  </w:style>
  <w:style w:type="character" w:customStyle="1" w:styleId="standard-view-style">
    <w:name w:val="standard-view-style"/>
    <w:basedOn w:val="DefaultParagraphFont"/>
    <w:rsid w:val="00CE2560"/>
  </w:style>
  <w:style w:type="character" w:customStyle="1" w:styleId="st1">
    <w:name w:val="st1"/>
    <w:basedOn w:val="DefaultParagraphFont"/>
    <w:rsid w:val="00CE2560"/>
  </w:style>
  <w:style w:type="character" w:customStyle="1" w:styleId="main-heading2">
    <w:name w:val="main-heading2"/>
    <w:rsid w:val="00CE2560"/>
    <w:rPr>
      <w:bdr w:val="none" w:sz="0" w:space="0" w:color="auto" w:frame="1"/>
      <w:vertAlign w:val="baseline"/>
    </w:rPr>
  </w:style>
  <w:style w:type="character" w:customStyle="1" w:styleId="text-group">
    <w:name w:val="text-group"/>
    <w:basedOn w:val="DefaultParagraphFont"/>
    <w:rsid w:val="00CE2560"/>
  </w:style>
  <w:style w:type="paragraph" w:styleId="PlainText">
    <w:name w:val="Plain Text"/>
    <w:basedOn w:val="Normal"/>
    <w:link w:val="PlainTextChar"/>
    <w:uiPriority w:val="99"/>
    <w:unhideWhenUsed/>
    <w:rsid w:val="00CE2560"/>
    <w:rPr>
      <w:rFonts w:ascii="Consolas" w:hAnsi="Consolas"/>
      <w:sz w:val="21"/>
      <w:szCs w:val="21"/>
      <w:lang w:val="en-GB" w:eastAsia="x-none"/>
    </w:rPr>
  </w:style>
  <w:style w:type="character" w:customStyle="1" w:styleId="PlainTextChar">
    <w:name w:val="Plain Text Char"/>
    <w:basedOn w:val="DefaultParagraphFont"/>
    <w:link w:val="PlainText"/>
    <w:uiPriority w:val="99"/>
    <w:rsid w:val="00CE2560"/>
    <w:rPr>
      <w:rFonts w:ascii="Consolas" w:hAnsi="Consolas" w:cs="Times New Roman"/>
      <w:sz w:val="21"/>
      <w:szCs w:val="21"/>
      <w:lang w:val="en-GB" w:eastAsia="x-none"/>
    </w:rPr>
  </w:style>
  <w:style w:type="character" w:customStyle="1" w:styleId="hps">
    <w:name w:val="hps"/>
    <w:basedOn w:val="DefaultParagraphFont"/>
    <w:rsid w:val="00CE2560"/>
  </w:style>
  <w:style w:type="character" w:customStyle="1" w:styleId="atn">
    <w:name w:val="atn"/>
    <w:basedOn w:val="DefaultParagraphFont"/>
    <w:rsid w:val="00CE2560"/>
  </w:style>
  <w:style w:type="table" w:customStyle="1" w:styleId="TableGrid1">
    <w:name w:val="Table Grid1"/>
    <w:basedOn w:val="TableNormal"/>
    <w:next w:val="TableGrid"/>
    <w:rsid w:val="00CE2560"/>
    <w:rPr>
      <w:rFonts w:ascii="Times New Roman" w:hAnsi="Times New Roman" w:cs="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article-title">
    <w:name w:val="nlm_article-title"/>
    <w:basedOn w:val="DefaultParagraphFont"/>
    <w:rsid w:val="00CE2560"/>
  </w:style>
  <w:style w:type="character" w:customStyle="1" w:styleId="titleheading6">
    <w:name w:val="titleheading6"/>
    <w:basedOn w:val="DefaultParagraphFont"/>
    <w:rsid w:val="00CE2560"/>
  </w:style>
  <w:style w:type="character" w:customStyle="1" w:styleId="contribdegrees2">
    <w:name w:val="contribdegrees2"/>
    <w:basedOn w:val="DefaultParagraphFont"/>
    <w:rsid w:val="00CE2560"/>
  </w:style>
  <w:style w:type="character" w:customStyle="1" w:styleId="overlay2">
    <w:name w:val="overlay2"/>
    <w:basedOn w:val="DefaultParagraphFont"/>
    <w:rsid w:val="00CE2560"/>
    <w:rPr>
      <w:vanish/>
      <w:webHidden w:val="0"/>
      <w:specVanish w:val="0"/>
    </w:rPr>
  </w:style>
  <w:style w:type="character" w:customStyle="1" w:styleId="ls6">
    <w:name w:val="ls6"/>
    <w:basedOn w:val="DefaultParagraphFont"/>
    <w:rsid w:val="00CE2560"/>
  </w:style>
  <w:style w:type="paragraph" w:styleId="Caption">
    <w:name w:val="caption"/>
    <w:basedOn w:val="Normal"/>
    <w:next w:val="Normal"/>
    <w:unhideWhenUsed/>
    <w:qFormat/>
    <w:rsid w:val="00CE2560"/>
    <w:pPr>
      <w:spacing w:after="200"/>
    </w:pPr>
    <w:rPr>
      <w:rFonts w:ascii="Calibri" w:eastAsia="Calibri" w:hAnsi="Calibri"/>
      <w:i/>
      <w:iCs/>
      <w:color w:val="44546A" w:themeColor="text2"/>
      <w:sz w:val="18"/>
      <w:szCs w:val="18"/>
    </w:rPr>
  </w:style>
  <w:style w:type="character" w:styleId="HTMLCite">
    <w:name w:val="HTML Cite"/>
    <w:basedOn w:val="DefaultParagraphFont"/>
    <w:uiPriority w:val="99"/>
    <w:semiHidden/>
    <w:unhideWhenUsed/>
    <w:rsid w:val="00CE2560"/>
    <w:rPr>
      <w:i/>
      <w:iCs/>
      <w:vanish w:val="0"/>
      <w:webHidden w:val="0"/>
      <w:color w:val="696969"/>
      <w:specVanish w:val="0"/>
    </w:rPr>
  </w:style>
  <w:style w:type="character" w:customStyle="1" w:styleId="in-linemath">
    <w:name w:val="in-line_math"/>
    <w:basedOn w:val="DefaultParagraphFont"/>
    <w:rsid w:val="00CE2560"/>
  </w:style>
  <w:style w:type="character" w:customStyle="1" w:styleId="menuitem">
    <w:name w:val="menu_item"/>
    <w:basedOn w:val="DefaultParagraphFont"/>
    <w:rsid w:val="00CE2560"/>
  </w:style>
  <w:style w:type="character" w:customStyle="1" w:styleId="Emphasis1">
    <w:name w:val="Emphasis1"/>
    <w:basedOn w:val="DefaultParagraphFont"/>
    <w:rsid w:val="00CE2560"/>
  </w:style>
  <w:style w:type="paragraph" w:styleId="TOCHeading">
    <w:name w:val="TOC Heading"/>
    <w:basedOn w:val="Heading1"/>
    <w:next w:val="Normal"/>
    <w:uiPriority w:val="39"/>
    <w:unhideWhenUsed/>
    <w:qFormat/>
    <w:rsid w:val="00CE2560"/>
    <w:pPr>
      <w:spacing w:line="259" w:lineRule="auto"/>
      <w:outlineLvl w:val="9"/>
    </w:pPr>
  </w:style>
  <w:style w:type="paragraph" w:styleId="TOC1">
    <w:name w:val="toc 1"/>
    <w:basedOn w:val="Normal"/>
    <w:next w:val="Normal"/>
    <w:autoRedefine/>
    <w:uiPriority w:val="39"/>
    <w:unhideWhenUsed/>
    <w:rsid w:val="00CE2560"/>
    <w:pPr>
      <w:spacing w:before="120" w:after="120"/>
    </w:pPr>
    <w:rPr>
      <w:rFonts w:eastAsia="Calibri"/>
      <w:b/>
      <w:bCs/>
    </w:rPr>
  </w:style>
  <w:style w:type="paragraph" w:styleId="TOC2">
    <w:name w:val="toc 2"/>
    <w:basedOn w:val="Normal"/>
    <w:next w:val="Normal"/>
    <w:autoRedefine/>
    <w:uiPriority w:val="39"/>
    <w:unhideWhenUsed/>
    <w:rsid w:val="00CE2560"/>
    <w:pPr>
      <w:spacing w:line="276" w:lineRule="auto"/>
      <w:ind w:left="283"/>
    </w:pPr>
    <w:rPr>
      <w:rFonts w:eastAsiaTheme="minorEastAsia"/>
    </w:rPr>
  </w:style>
  <w:style w:type="paragraph" w:styleId="TOC3">
    <w:name w:val="toc 3"/>
    <w:basedOn w:val="Normal"/>
    <w:next w:val="Normal"/>
    <w:autoRedefine/>
    <w:uiPriority w:val="39"/>
    <w:unhideWhenUsed/>
    <w:rsid w:val="00CE2560"/>
    <w:pPr>
      <w:ind w:left="720"/>
    </w:pPr>
    <w:rPr>
      <w:rFonts w:asciiTheme="minorHAnsi" w:eastAsiaTheme="minorEastAsia" w:hAnsiTheme="minorHAnsi"/>
      <w:sz w:val="22"/>
      <w:szCs w:val="22"/>
    </w:rPr>
  </w:style>
  <w:style w:type="character" w:customStyle="1" w:styleId="sims-lpo-header-title1">
    <w:name w:val="sims-lpo-header-title1"/>
    <w:basedOn w:val="DefaultParagraphFont"/>
    <w:rsid w:val="00CE2560"/>
    <w:rPr>
      <w:b/>
      <w:bCs/>
    </w:rPr>
  </w:style>
  <w:style w:type="character" w:customStyle="1" w:styleId="reference-text">
    <w:name w:val="reference-text"/>
    <w:basedOn w:val="DefaultParagraphFont"/>
    <w:rsid w:val="00CE2560"/>
  </w:style>
  <w:style w:type="character" w:customStyle="1" w:styleId="authors5">
    <w:name w:val="authors5"/>
    <w:basedOn w:val="DefaultParagraphFont"/>
    <w:rsid w:val="00CE2560"/>
  </w:style>
  <w:style w:type="character" w:customStyle="1" w:styleId="arttitle4">
    <w:name w:val="art_title4"/>
    <w:basedOn w:val="DefaultParagraphFont"/>
    <w:rsid w:val="00CE2560"/>
  </w:style>
  <w:style w:type="character" w:customStyle="1" w:styleId="element-citation">
    <w:name w:val="element-citation"/>
    <w:basedOn w:val="DefaultParagraphFont"/>
    <w:rsid w:val="00CE2560"/>
  </w:style>
  <w:style w:type="character" w:customStyle="1" w:styleId="ref-journal">
    <w:name w:val="ref-journal"/>
    <w:basedOn w:val="DefaultParagraphFont"/>
    <w:rsid w:val="00CE2560"/>
  </w:style>
  <w:style w:type="paragraph" w:customStyle="1" w:styleId="mt-0">
    <w:name w:val="mt-0"/>
    <w:basedOn w:val="Normal"/>
    <w:rsid w:val="00CE2560"/>
  </w:style>
  <w:style w:type="character" w:customStyle="1" w:styleId="nlmyear">
    <w:name w:val="nlm_year"/>
    <w:basedOn w:val="DefaultParagraphFont"/>
    <w:rsid w:val="00CE2560"/>
  </w:style>
  <w:style w:type="character" w:customStyle="1" w:styleId="nlmpublisher-loc">
    <w:name w:val="nlm_publisher-loc"/>
    <w:basedOn w:val="DefaultParagraphFont"/>
    <w:rsid w:val="00CE2560"/>
  </w:style>
  <w:style w:type="character" w:customStyle="1" w:styleId="nlmpublisher-name">
    <w:name w:val="nlm_publisher-name"/>
    <w:basedOn w:val="DefaultParagraphFont"/>
    <w:rsid w:val="00CE2560"/>
  </w:style>
  <w:style w:type="character" w:customStyle="1" w:styleId="A0">
    <w:name w:val="A0"/>
    <w:uiPriority w:val="99"/>
    <w:rsid w:val="00CE2560"/>
    <w:rPr>
      <w:rFonts w:cs="Myriad Pro"/>
      <w:color w:val="000000"/>
      <w:sz w:val="20"/>
      <w:szCs w:val="20"/>
    </w:rPr>
  </w:style>
  <w:style w:type="character" w:customStyle="1" w:styleId="A5">
    <w:name w:val="A5"/>
    <w:uiPriority w:val="99"/>
    <w:rsid w:val="00CE2560"/>
    <w:rPr>
      <w:rFonts w:cs="Minion Pro"/>
      <w:color w:val="000000"/>
      <w:sz w:val="20"/>
      <w:szCs w:val="20"/>
    </w:rPr>
  </w:style>
  <w:style w:type="character" w:customStyle="1" w:styleId="list-group-item3">
    <w:name w:val="list-group-item3"/>
    <w:basedOn w:val="DefaultParagraphFont"/>
    <w:rsid w:val="00CE2560"/>
    <w:rPr>
      <w:vanish w:val="0"/>
      <w:webHidden w:val="0"/>
      <w:bdr w:val="none" w:sz="0" w:space="0" w:color="auto" w:frame="1"/>
      <w:shd w:val="clear" w:color="auto" w:fill="FFFFFF"/>
      <w:specVanish w:val="0"/>
    </w:rPr>
  </w:style>
  <w:style w:type="character" w:customStyle="1" w:styleId="text-nowrap1">
    <w:name w:val="text-nowrap1"/>
    <w:basedOn w:val="DefaultParagraphFont"/>
    <w:rsid w:val="00CE2560"/>
  </w:style>
  <w:style w:type="character" w:customStyle="1" w:styleId="previewtxt">
    <w:name w:val="previewtxt"/>
    <w:basedOn w:val="DefaultParagraphFont"/>
    <w:rsid w:val="00CE2560"/>
  </w:style>
  <w:style w:type="character" w:customStyle="1" w:styleId="guestview">
    <w:name w:val="guestview"/>
    <w:basedOn w:val="DefaultParagraphFont"/>
    <w:rsid w:val="00CE2560"/>
  </w:style>
  <w:style w:type="character" w:customStyle="1" w:styleId="given-names">
    <w:name w:val="given-names"/>
    <w:basedOn w:val="DefaultParagraphFont"/>
    <w:rsid w:val="00CE2560"/>
  </w:style>
  <w:style w:type="character" w:customStyle="1" w:styleId="surname">
    <w:name w:val="surname"/>
    <w:basedOn w:val="DefaultParagraphFont"/>
    <w:rsid w:val="00CE2560"/>
  </w:style>
  <w:style w:type="character" w:customStyle="1" w:styleId="mcontributor-display">
    <w:name w:val="m:contributor-display"/>
    <w:basedOn w:val="DefaultParagraphFont"/>
    <w:rsid w:val="00CE2560"/>
  </w:style>
  <w:style w:type="character" w:customStyle="1" w:styleId="contribblockaff--italic">
    <w:name w:val="contrib_block__aff--italic"/>
    <w:basedOn w:val="DefaultParagraphFont"/>
    <w:rsid w:val="00CE2560"/>
  </w:style>
  <w:style w:type="character" w:customStyle="1" w:styleId="intentjournalissn">
    <w:name w:val="intent_journal_issn"/>
    <w:basedOn w:val="DefaultParagraphFont"/>
    <w:rsid w:val="00CE2560"/>
  </w:style>
  <w:style w:type="character" w:customStyle="1" w:styleId="intentjournalpublicationdate">
    <w:name w:val="intent_journal_publication_date"/>
    <w:basedOn w:val="DefaultParagraphFont"/>
    <w:rsid w:val="00CE2560"/>
  </w:style>
  <w:style w:type="character" w:customStyle="1" w:styleId="al-author-name-more">
    <w:name w:val="al-author-name-more"/>
    <w:basedOn w:val="DefaultParagraphFont"/>
    <w:rsid w:val="00CE2560"/>
  </w:style>
  <w:style w:type="character" w:customStyle="1" w:styleId="al-author-info-wrap1">
    <w:name w:val="al-author-info-wrap1"/>
    <w:basedOn w:val="DefaultParagraphFont"/>
    <w:rsid w:val="00CE2560"/>
    <w:rPr>
      <w:vanish/>
      <w:webHidden w:val="0"/>
      <w:bdr w:val="single" w:sz="6" w:space="9" w:color="B4BACA" w:frame="1"/>
      <w:shd w:val="clear" w:color="auto" w:fill="FFFFFF"/>
      <w:specVanish w:val="0"/>
    </w:rPr>
  </w:style>
  <w:style w:type="character" w:customStyle="1" w:styleId="title-text">
    <w:name w:val="title-text"/>
    <w:basedOn w:val="DefaultParagraphFont"/>
    <w:rsid w:val="00CE2560"/>
  </w:style>
  <w:style w:type="character" w:customStyle="1" w:styleId="text2">
    <w:name w:val="text2"/>
    <w:basedOn w:val="DefaultParagraphFont"/>
    <w:rsid w:val="00CE2560"/>
  </w:style>
  <w:style w:type="character" w:customStyle="1" w:styleId="doilabel4">
    <w:name w:val="doi__label4"/>
    <w:basedOn w:val="DefaultParagraphFont"/>
    <w:rsid w:val="00CE2560"/>
  </w:style>
  <w:style w:type="paragraph" w:customStyle="1" w:styleId="tekstas">
    <w:name w:val="tekstas"/>
    <w:basedOn w:val="Normal"/>
    <w:rsid w:val="00CE2560"/>
    <w:pPr>
      <w:tabs>
        <w:tab w:val="left" w:pos="454"/>
      </w:tabs>
      <w:ind w:firstLine="340"/>
      <w:jc w:val="both"/>
    </w:pPr>
    <w:rPr>
      <w:rFonts w:ascii="TimesLT" w:hAnsi="TimesLT"/>
      <w:sz w:val="20"/>
      <w:szCs w:val="20"/>
      <w:lang w:val="lt-LT"/>
    </w:rPr>
  </w:style>
  <w:style w:type="character" w:styleId="PageNumber">
    <w:name w:val="page number"/>
    <w:basedOn w:val="DefaultParagraphFont"/>
    <w:rsid w:val="00CE2560"/>
  </w:style>
  <w:style w:type="paragraph" w:customStyle="1" w:styleId="AppendixHeading">
    <w:name w:val="Appendix Heading"/>
    <w:basedOn w:val="Header"/>
    <w:next w:val="Normal"/>
    <w:qFormat/>
    <w:rsid w:val="009570CE"/>
    <w:rPr>
      <w:rFonts w:ascii="Times New Roman" w:hAnsi="Times New Roman" w:cs="Times New Roman"/>
      <w:b/>
    </w:rPr>
  </w:style>
  <w:style w:type="paragraph" w:customStyle="1" w:styleId="TableHeading">
    <w:name w:val="Table Heading"/>
    <w:next w:val="Normal"/>
    <w:qFormat/>
    <w:rsid w:val="009570CE"/>
    <w:pPr>
      <w:autoSpaceDE w:val="0"/>
      <w:autoSpaceDN w:val="0"/>
      <w:adjustRightInd w:val="0"/>
      <w:jc w:val="center"/>
    </w:pPr>
    <w:rPr>
      <w:rFonts w:ascii="Times New Roman" w:hAnsi="Times New Roman" w:cs="Times New Roman"/>
      <w:b/>
      <w:sz w:val="22"/>
    </w:rPr>
  </w:style>
  <w:style w:type="character" w:styleId="UnresolvedMention">
    <w:name w:val="Unresolved Mention"/>
    <w:basedOn w:val="DefaultParagraphFont"/>
    <w:uiPriority w:val="99"/>
    <w:semiHidden/>
    <w:unhideWhenUsed/>
    <w:rsid w:val="005A57E9"/>
    <w:rPr>
      <w:color w:val="605E5C"/>
      <w:shd w:val="clear" w:color="auto" w:fill="E1DFDD"/>
    </w:rPr>
  </w:style>
  <w:style w:type="paragraph" w:customStyle="1" w:styleId="MText">
    <w:name w:val="M_Text"/>
    <w:basedOn w:val="Normal"/>
    <w:rsid w:val="004D0208"/>
    <w:pPr>
      <w:spacing w:line="340" w:lineRule="atLeast"/>
      <w:ind w:firstLine="284"/>
      <w:jc w:val="both"/>
    </w:pPr>
    <w:rPr>
      <w:color w:val="000000"/>
      <w:szCs w:val="20"/>
      <w:lang w:eastAsia="de-DE"/>
    </w:rPr>
  </w:style>
  <w:style w:type="paragraph" w:styleId="BodyText">
    <w:name w:val="Body Text"/>
    <w:basedOn w:val="Normal"/>
    <w:link w:val="BodyTextChar"/>
    <w:uiPriority w:val="1"/>
    <w:qFormat/>
    <w:rsid w:val="00846442"/>
    <w:pPr>
      <w:widowControl w:val="0"/>
      <w:autoSpaceDE w:val="0"/>
      <w:autoSpaceDN w:val="0"/>
    </w:pPr>
    <w:rPr>
      <w:rFonts w:ascii="Cambria" w:eastAsia="Cambria" w:hAnsi="Cambria" w:cs="Cambria"/>
      <w:sz w:val="16"/>
      <w:szCs w:val="16"/>
    </w:rPr>
  </w:style>
  <w:style w:type="character" w:customStyle="1" w:styleId="BodyTextChar">
    <w:name w:val="Body Text Char"/>
    <w:basedOn w:val="DefaultParagraphFont"/>
    <w:link w:val="BodyText"/>
    <w:uiPriority w:val="1"/>
    <w:rsid w:val="00846442"/>
    <w:rPr>
      <w:rFonts w:ascii="Cambria" w:eastAsia="Cambria" w:hAnsi="Cambria" w:cs="Cambria"/>
      <w:sz w:val="16"/>
      <w:szCs w:val="16"/>
    </w:rPr>
  </w:style>
  <w:style w:type="character" w:customStyle="1" w:styleId="cf01">
    <w:name w:val="cf01"/>
    <w:basedOn w:val="DefaultParagraphFont"/>
    <w:rsid w:val="00C823D1"/>
    <w:rPr>
      <w:rFonts w:ascii="Segoe UI" w:hAnsi="Segoe UI" w:cs="Segoe UI" w:hint="default"/>
      <w:sz w:val="18"/>
      <w:szCs w:val="18"/>
    </w:rPr>
  </w:style>
  <w:style w:type="paragraph" w:customStyle="1" w:styleId="list-group-item">
    <w:name w:val="list-group-item"/>
    <w:basedOn w:val="Normal"/>
    <w:rsid w:val="00E46FAC"/>
    <w:pPr>
      <w:spacing w:before="100" w:beforeAutospacing="1" w:after="100" w:afterAutospacing="1"/>
    </w:pPr>
  </w:style>
  <w:style w:type="character" w:customStyle="1" w:styleId="css-0">
    <w:name w:val="css-0"/>
    <w:basedOn w:val="DefaultParagraphFont"/>
    <w:rsid w:val="0068532B"/>
  </w:style>
  <w:style w:type="character" w:customStyle="1" w:styleId="css-rh820s">
    <w:name w:val="css-rh820s"/>
    <w:basedOn w:val="DefaultParagraphFont"/>
    <w:rsid w:val="0068532B"/>
  </w:style>
  <w:style w:type="character" w:customStyle="1" w:styleId="sr-only">
    <w:name w:val="sr-only"/>
    <w:basedOn w:val="DefaultParagraphFont"/>
    <w:rsid w:val="0026255A"/>
  </w:style>
  <w:style w:type="character" w:customStyle="1" w:styleId="react-xocs-alternative-link">
    <w:name w:val="react-xocs-alternative-link"/>
    <w:basedOn w:val="DefaultParagraphFont"/>
    <w:rsid w:val="0026255A"/>
  </w:style>
  <w:style w:type="character" w:customStyle="1" w:styleId="given-name">
    <w:name w:val="given-name"/>
    <w:basedOn w:val="DefaultParagraphFont"/>
    <w:rsid w:val="0026255A"/>
  </w:style>
  <w:style w:type="character" w:customStyle="1" w:styleId="text">
    <w:name w:val="text"/>
    <w:basedOn w:val="DefaultParagraphFont"/>
    <w:rsid w:val="0026255A"/>
  </w:style>
  <w:style w:type="character" w:customStyle="1" w:styleId="anchor-text">
    <w:name w:val="anchor-text"/>
    <w:basedOn w:val="DefaultParagraphFont"/>
    <w:rsid w:val="0026255A"/>
  </w:style>
  <w:style w:type="character" w:customStyle="1" w:styleId="accordion-tabbedtab-mobile">
    <w:name w:val="accordion-tabbed__tab-mobile"/>
    <w:basedOn w:val="DefaultParagraphFont"/>
    <w:rsid w:val="00BF3A1D"/>
  </w:style>
  <w:style w:type="character" w:customStyle="1" w:styleId="comma-separator">
    <w:name w:val="comma-separator"/>
    <w:basedOn w:val="DefaultParagraphFont"/>
    <w:rsid w:val="00BF3A1D"/>
  </w:style>
  <w:style w:type="character" w:customStyle="1" w:styleId="epub-state">
    <w:name w:val="epub-state"/>
    <w:basedOn w:val="DefaultParagraphFont"/>
    <w:rsid w:val="00BF3A1D"/>
  </w:style>
  <w:style w:type="character" w:customStyle="1" w:styleId="epub-date">
    <w:name w:val="epub-date"/>
    <w:basedOn w:val="DefaultParagraphFont"/>
    <w:rsid w:val="00BF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989">
      <w:bodyDiv w:val="1"/>
      <w:marLeft w:val="0"/>
      <w:marRight w:val="0"/>
      <w:marTop w:val="0"/>
      <w:marBottom w:val="0"/>
      <w:divBdr>
        <w:top w:val="none" w:sz="0" w:space="0" w:color="auto"/>
        <w:left w:val="none" w:sz="0" w:space="0" w:color="auto"/>
        <w:bottom w:val="none" w:sz="0" w:space="0" w:color="auto"/>
        <w:right w:val="none" w:sz="0" w:space="0" w:color="auto"/>
      </w:divBdr>
    </w:div>
    <w:div w:id="25446921">
      <w:bodyDiv w:val="1"/>
      <w:marLeft w:val="0"/>
      <w:marRight w:val="0"/>
      <w:marTop w:val="0"/>
      <w:marBottom w:val="0"/>
      <w:divBdr>
        <w:top w:val="none" w:sz="0" w:space="0" w:color="auto"/>
        <w:left w:val="none" w:sz="0" w:space="0" w:color="auto"/>
        <w:bottom w:val="none" w:sz="0" w:space="0" w:color="auto"/>
        <w:right w:val="none" w:sz="0" w:space="0" w:color="auto"/>
      </w:divBdr>
    </w:div>
    <w:div w:id="75441308">
      <w:bodyDiv w:val="1"/>
      <w:marLeft w:val="0"/>
      <w:marRight w:val="0"/>
      <w:marTop w:val="0"/>
      <w:marBottom w:val="0"/>
      <w:divBdr>
        <w:top w:val="none" w:sz="0" w:space="0" w:color="auto"/>
        <w:left w:val="none" w:sz="0" w:space="0" w:color="auto"/>
        <w:bottom w:val="none" w:sz="0" w:space="0" w:color="auto"/>
        <w:right w:val="none" w:sz="0" w:space="0" w:color="auto"/>
      </w:divBdr>
    </w:div>
    <w:div w:id="160127696">
      <w:bodyDiv w:val="1"/>
      <w:marLeft w:val="0"/>
      <w:marRight w:val="0"/>
      <w:marTop w:val="0"/>
      <w:marBottom w:val="0"/>
      <w:divBdr>
        <w:top w:val="none" w:sz="0" w:space="0" w:color="auto"/>
        <w:left w:val="none" w:sz="0" w:space="0" w:color="auto"/>
        <w:bottom w:val="none" w:sz="0" w:space="0" w:color="auto"/>
        <w:right w:val="none" w:sz="0" w:space="0" w:color="auto"/>
      </w:divBdr>
    </w:div>
    <w:div w:id="196815949">
      <w:bodyDiv w:val="1"/>
      <w:marLeft w:val="0"/>
      <w:marRight w:val="0"/>
      <w:marTop w:val="0"/>
      <w:marBottom w:val="0"/>
      <w:divBdr>
        <w:top w:val="none" w:sz="0" w:space="0" w:color="auto"/>
        <w:left w:val="none" w:sz="0" w:space="0" w:color="auto"/>
        <w:bottom w:val="none" w:sz="0" w:space="0" w:color="auto"/>
        <w:right w:val="none" w:sz="0" w:space="0" w:color="auto"/>
      </w:divBdr>
      <w:divsChild>
        <w:div w:id="562646273">
          <w:marLeft w:val="0"/>
          <w:marRight w:val="0"/>
          <w:marTop w:val="0"/>
          <w:marBottom w:val="0"/>
          <w:divBdr>
            <w:top w:val="none" w:sz="0" w:space="0" w:color="auto"/>
            <w:left w:val="none" w:sz="0" w:space="0" w:color="auto"/>
            <w:bottom w:val="none" w:sz="0" w:space="0" w:color="auto"/>
            <w:right w:val="none" w:sz="0" w:space="0" w:color="auto"/>
          </w:divBdr>
          <w:divsChild>
            <w:div w:id="1097553770">
              <w:marLeft w:val="0"/>
              <w:marRight w:val="0"/>
              <w:marTop w:val="0"/>
              <w:marBottom w:val="0"/>
              <w:divBdr>
                <w:top w:val="none" w:sz="0" w:space="0" w:color="auto"/>
                <w:left w:val="none" w:sz="0" w:space="0" w:color="auto"/>
                <w:bottom w:val="none" w:sz="0" w:space="0" w:color="auto"/>
                <w:right w:val="none" w:sz="0" w:space="0" w:color="auto"/>
              </w:divBdr>
              <w:divsChild>
                <w:div w:id="705638652">
                  <w:marLeft w:val="0"/>
                  <w:marRight w:val="0"/>
                  <w:marTop w:val="0"/>
                  <w:marBottom w:val="0"/>
                  <w:divBdr>
                    <w:top w:val="none" w:sz="0" w:space="0" w:color="auto"/>
                    <w:left w:val="none" w:sz="0" w:space="0" w:color="auto"/>
                    <w:bottom w:val="none" w:sz="0" w:space="0" w:color="auto"/>
                    <w:right w:val="none" w:sz="0" w:space="0" w:color="auto"/>
                  </w:divBdr>
                  <w:divsChild>
                    <w:div w:id="1225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8462">
          <w:marLeft w:val="0"/>
          <w:marRight w:val="0"/>
          <w:marTop w:val="0"/>
          <w:marBottom w:val="0"/>
          <w:divBdr>
            <w:top w:val="none" w:sz="0" w:space="0" w:color="auto"/>
            <w:left w:val="none" w:sz="0" w:space="0" w:color="auto"/>
            <w:bottom w:val="none" w:sz="0" w:space="0" w:color="auto"/>
            <w:right w:val="none" w:sz="0" w:space="0" w:color="auto"/>
          </w:divBdr>
          <w:divsChild>
            <w:div w:id="1055812361">
              <w:marLeft w:val="0"/>
              <w:marRight w:val="0"/>
              <w:marTop w:val="0"/>
              <w:marBottom w:val="0"/>
              <w:divBdr>
                <w:top w:val="none" w:sz="0" w:space="0" w:color="auto"/>
                <w:left w:val="none" w:sz="0" w:space="0" w:color="auto"/>
                <w:bottom w:val="none" w:sz="0" w:space="0" w:color="auto"/>
                <w:right w:val="none" w:sz="0" w:space="0" w:color="auto"/>
              </w:divBdr>
            </w:div>
            <w:div w:id="1763992182">
              <w:marLeft w:val="0"/>
              <w:marRight w:val="0"/>
              <w:marTop w:val="0"/>
              <w:marBottom w:val="0"/>
              <w:divBdr>
                <w:top w:val="none" w:sz="0" w:space="0" w:color="auto"/>
                <w:left w:val="none" w:sz="0" w:space="0" w:color="auto"/>
                <w:bottom w:val="none" w:sz="0" w:space="0" w:color="auto"/>
                <w:right w:val="none" w:sz="0" w:space="0" w:color="auto"/>
              </w:divBdr>
            </w:div>
            <w:div w:id="15595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9356">
      <w:bodyDiv w:val="1"/>
      <w:marLeft w:val="0"/>
      <w:marRight w:val="0"/>
      <w:marTop w:val="0"/>
      <w:marBottom w:val="0"/>
      <w:divBdr>
        <w:top w:val="none" w:sz="0" w:space="0" w:color="auto"/>
        <w:left w:val="none" w:sz="0" w:space="0" w:color="auto"/>
        <w:bottom w:val="none" w:sz="0" w:space="0" w:color="auto"/>
        <w:right w:val="none" w:sz="0" w:space="0" w:color="auto"/>
      </w:divBdr>
      <w:divsChild>
        <w:div w:id="1781021988">
          <w:marLeft w:val="0"/>
          <w:marRight w:val="0"/>
          <w:marTop w:val="0"/>
          <w:marBottom w:val="0"/>
          <w:divBdr>
            <w:top w:val="none" w:sz="0" w:space="0" w:color="auto"/>
            <w:left w:val="none" w:sz="0" w:space="0" w:color="auto"/>
            <w:bottom w:val="none" w:sz="0" w:space="0" w:color="auto"/>
            <w:right w:val="none" w:sz="0" w:space="0" w:color="auto"/>
          </w:divBdr>
          <w:divsChild>
            <w:div w:id="1132405535">
              <w:marLeft w:val="0"/>
              <w:marRight w:val="0"/>
              <w:marTop w:val="0"/>
              <w:marBottom w:val="0"/>
              <w:divBdr>
                <w:top w:val="none" w:sz="0" w:space="0" w:color="auto"/>
                <w:left w:val="none" w:sz="0" w:space="0" w:color="auto"/>
                <w:bottom w:val="none" w:sz="0" w:space="0" w:color="auto"/>
                <w:right w:val="none" w:sz="0" w:space="0" w:color="auto"/>
              </w:divBdr>
              <w:divsChild>
                <w:div w:id="876235373">
                  <w:marLeft w:val="0"/>
                  <w:marRight w:val="0"/>
                  <w:marTop w:val="0"/>
                  <w:marBottom w:val="0"/>
                  <w:divBdr>
                    <w:top w:val="none" w:sz="0" w:space="0" w:color="auto"/>
                    <w:left w:val="none" w:sz="0" w:space="0" w:color="auto"/>
                    <w:bottom w:val="none" w:sz="0" w:space="0" w:color="auto"/>
                    <w:right w:val="none" w:sz="0" w:space="0" w:color="auto"/>
                  </w:divBdr>
                  <w:divsChild>
                    <w:div w:id="16974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4108">
          <w:marLeft w:val="0"/>
          <w:marRight w:val="0"/>
          <w:marTop w:val="0"/>
          <w:marBottom w:val="0"/>
          <w:divBdr>
            <w:top w:val="none" w:sz="0" w:space="0" w:color="auto"/>
            <w:left w:val="none" w:sz="0" w:space="0" w:color="auto"/>
            <w:bottom w:val="none" w:sz="0" w:space="0" w:color="auto"/>
            <w:right w:val="none" w:sz="0" w:space="0" w:color="auto"/>
          </w:divBdr>
          <w:divsChild>
            <w:div w:id="532503611">
              <w:marLeft w:val="0"/>
              <w:marRight w:val="0"/>
              <w:marTop w:val="0"/>
              <w:marBottom w:val="0"/>
              <w:divBdr>
                <w:top w:val="none" w:sz="0" w:space="0" w:color="auto"/>
                <w:left w:val="none" w:sz="0" w:space="0" w:color="auto"/>
                <w:bottom w:val="none" w:sz="0" w:space="0" w:color="auto"/>
                <w:right w:val="none" w:sz="0" w:space="0" w:color="auto"/>
              </w:divBdr>
            </w:div>
            <w:div w:id="17123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2991">
      <w:bodyDiv w:val="1"/>
      <w:marLeft w:val="0"/>
      <w:marRight w:val="0"/>
      <w:marTop w:val="0"/>
      <w:marBottom w:val="0"/>
      <w:divBdr>
        <w:top w:val="none" w:sz="0" w:space="0" w:color="auto"/>
        <w:left w:val="none" w:sz="0" w:space="0" w:color="auto"/>
        <w:bottom w:val="none" w:sz="0" w:space="0" w:color="auto"/>
        <w:right w:val="none" w:sz="0" w:space="0" w:color="auto"/>
      </w:divBdr>
    </w:div>
    <w:div w:id="267085680">
      <w:bodyDiv w:val="1"/>
      <w:marLeft w:val="0"/>
      <w:marRight w:val="0"/>
      <w:marTop w:val="0"/>
      <w:marBottom w:val="0"/>
      <w:divBdr>
        <w:top w:val="none" w:sz="0" w:space="0" w:color="auto"/>
        <w:left w:val="none" w:sz="0" w:space="0" w:color="auto"/>
        <w:bottom w:val="none" w:sz="0" w:space="0" w:color="auto"/>
        <w:right w:val="none" w:sz="0" w:space="0" w:color="auto"/>
      </w:divBdr>
    </w:div>
    <w:div w:id="272329637">
      <w:bodyDiv w:val="1"/>
      <w:marLeft w:val="0"/>
      <w:marRight w:val="0"/>
      <w:marTop w:val="0"/>
      <w:marBottom w:val="0"/>
      <w:divBdr>
        <w:top w:val="none" w:sz="0" w:space="0" w:color="auto"/>
        <w:left w:val="none" w:sz="0" w:space="0" w:color="auto"/>
        <w:bottom w:val="none" w:sz="0" w:space="0" w:color="auto"/>
        <w:right w:val="none" w:sz="0" w:space="0" w:color="auto"/>
      </w:divBdr>
    </w:div>
    <w:div w:id="289676642">
      <w:bodyDiv w:val="1"/>
      <w:marLeft w:val="0"/>
      <w:marRight w:val="0"/>
      <w:marTop w:val="0"/>
      <w:marBottom w:val="0"/>
      <w:divBdr>
        <w:top w:val="none" w:sz="0" w:space="0" w:color="auto"/>
        <w:left w:val="none" w:sz="0" w:space="0" w:color="auto"/>
        <w:bottom w:val="none" w:sz="0" w:space="0" w:color="auto"/>
        <w:right w:val="none" w:sz="0" w:space="0" w:color="auto"/>
      </w:divBdr>
    </w:div>
    <w:div w:id="300810367">
      <w:bodyDiv w:val="1"/>
      <w:marLeft w:val="0"/>
      <w:marRight w:val="0"/>
      <w:marTop w:val="0"/>
      <w:marBottom w:val="0"/>
      <w:divBdr>
        <w:top w:val="none" w:sz="0" w:space="0" w:color="auto"/>
        <w:left w:val="none" w:sz="0" w:space="0" w:color="auto"/>
        <w:bottom w:val="none" w:sz="0" w:space="0" w:color="auto"/>
        <w:right w:val="none" w:sz="0" w:space="0" w:color="auto"/>
      </w:divBdr>
    </w:div>
    <w:div w:id="351155568">
      <w:bodyDiv w:val="1"/>
      <w:marLeft w:val="0"/>
      <w:marRight w:val="0"/>
      <w:marTop w:val="0"/>
      <w:marBottom w:val="0"/>
      <w:divBdr>
        <w:top w:val="none" w:sz="0" w:space="0" w:color="auto"/>
        <w:left w:val="none" w:sz="0" w:space="0" w:color="auto"/>
        <w:bottom w:val="none" w:sz="0" w:space="0" w:color="auto"/>
        <w:right w:val="none" w:sz="0" w:space="0" w:color="auto"/>
      </w:divBdr>
    </w:div>
    <w:div w:id="376509129">
      <w:bodyDiv w:val="1"/>
      <w:marLeft w:val="0"/>
      <w:marRight w:val="0"/>
      <w:marTop w:val="0"/>
      <w:marBottom w:val="0"/>
      <w:divBdr>
        <w:top w:val="none" w:sz="0" w:space="0" w:color="auto"/>
        <w:left w:val="none" w:sz="0" w:space="0" w:color="auto"/>
        <w:bottom w:val="none" w:sz="0" w:space="0" w:color="auto"/>
        <w:right w:val="none" w:sz="0" w:space="0" w:color="auto"/>
      </w:divBdr>
    </w:div>
    <w:div w:id="395473054">
      <w:bodyDiv w:val="1"/>
      <w:marLeft w:val="0"/>
      <w:marRight w:val="0"/>
      <w:marTop w:val="0"/>
      <w:marBottom w:val="0"/>
      <w:divBdr>
        <w:top w:val="none" w:sz="0" w:space="0" w:color="auto"/>
        <w:left w:val="none" w:sz="0" w:space="0" w:color="auto"/>
        <w:bottom w:val="none" w:sz="0" w:space="0" w:color="auto"/>
        <w:right w:val="none" w:sz="0" w:space="0" w:color="auto"/>
      </w:divBdr>
    </w:div>
    <w:div w:id="406651341">
      <w:bodyDiv w:val="1"/>
      <w:marLeft w:val="0"/>
      <w:marRight w:val="0"/>
      <w:marTop w:val="0"/>
      <w:marBottom w:val="0"/>
      <w:divBdr>
        <w:top w:val="none" w:sz="0" w:space="0" w:color="auto"/>
        <w:left w:val="none" w:sz="0" w:space="0" w:color="auto"/>
        <w:bottom w:val="none" w:sz="0" w:space="0" w:color="auto"/>
        <w:right w:val="none" w:sz="0" w:space="0" w:color="auto"/>
      </w:divBdr>
      <w:divsChild>
        <w:div w:id="621957326">
          <w:marLeft w:val="0"/>
          <w:marRight w:val="0"/>
          <w:marTop w:val="0"/>
          <w:marBottom w:val="120"/>
          <w:divBdr>
            <w:top w:val="none" w:sz="0" w:space="0" w:color="auto"/>
            <w:left w:val="none" w:sz="0" w:space="0" w:color="auto"/>
            <w:bottom w:val="none" w:sz="0" w:space="0" w:color="auto"/>
            <w:right w:val="none" w:sz="0" w:space="0" w:color="auto"/>
          </w:divBdr>
          <w:divsChild>
            <w:div w:id="1595742554">
              <w:marLeft w:val="0"/>
              <w:marRight w:val="0"/>
              <w:marTop w:val="0"/>
              <w:marBottom w:val="0"/>
              <w:divBdr>
                <w:top w:val="none" w:sz="0" w:space="0" w:color="auto"/>
                <w:left w:val="none" w:sz="0" w:space="0" w:color="auto"/>
                <w:bottom w:val="none" w:sz="0" w:space="0" w:color="auto"/>
                <w:right w:val="none" w:sz="0" w:space="0" w:color="auto"/>
              </w:divBdr>
              <w:divsChild>
                <w:div w:id="1205021821">
                  <w:marLeft w:val="0"/>
                  <w:marRight w:val="0"/>
                  <w:marTop w:val="0"/>
                  <w:marBottom w:val="0"/>
                  <w:divBdr>
                    <w:top w:val="none" w:sz="0" w:space="0" w:color="auto"/>
                    <w:left w:val="none" w:sz="0" w:space="0" w:color="auto"/>
                    <w:bottom w:val="none" w:sz="0" w:space="0" w:color="auto"/>
                    <w:right w:val="none" w:sz="0" w:space="0" w:color="auto"/>
                  </w:divBdr>
                  <w:divsChild>
                    <w:div w:id="457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29099">
      <w:bodyDiv w:val="1"/>
      <w:marLeft w:val="0"/>
      <w:marRight w:val="0"/>
      <w:marTop w:val="0"/>
      <w:marBottom w:val="0"/>
      <w:divBdr>
        <w:top w:val="none" w:sz="0" w:space="0" w:color="auto"/>
        <w:left w:val="none" w:sz="0" w:space="0" w:color="auto"/>
        <w:bottom w:val="none" w:sz="0" w:space="0" w:color="auto"/>
        <w:right w:val="none" w:sz="0" w:space="0" w:color="auto"/>
      </w:divBdr>
    </w:div>
    <w:div w:id="529147103">
      <w:bodyDiv w:val="1"/>
      <w:marLeft w:val="0"/>
      <w:marRight w:val="0"/>
      <w:marTop w:val="0"/>
      <w:marBottom w:val="0"/>
      <w:divBdr>
        <w:top w:val="none" w:sz="0" w:space="0" w:color="auto"/>
        <w:left w:val="none" w:sz="0" w:space="0" w:color="auto"/>
        <w:bottom w:val="none" w:sz="0" w:space="0" w:color="auto"/>
        <w:right w:val="none" w:sz="0" w:space="0" w:color="auto"/>
      </w:divBdr>
    </w:div>
    <w:div w:id="539441605">
      <w:bodyDiv w:val="1"/>
      <w:marLeft w:val="0"/>
      <w:marRight w:val="0"/>
      <w:marTop w:val="0"/>
      <w:marBottom w:val="0"/>
      <w:divBdr>
        <w:top w:val="none" w:sz="0" w:space="0" w:color="auto"/>
        <w:left w:val="none" w:sz="0" w:space="0" w:color="auto"/>
        <w:bottom w:val="none" w:sz="0" w:space="0" w:color="auto"/>
        <w:right w:val="none" w:sz="0" w:space="0" w:color="auto"/>
      </w:divBdr>
    </w:div>
    <w:div w:id="543520322">
      <w:bodyDiv w:val="1"/>
      <w:marLeft w:val="0"/>
      <w:marRight w:val="0"/>
      <w:marTop w:val="0"/>
      <w:marBottom w:val="0"/>
      <w:divBdr>
        <w:top w:val="none" w:sz="0" w:space="0" w:color="auto"/>
        <w:left w:val="none" w:sz="0" w:space="0" w:color="auto"/>
        <w:bottom w:val="none" w:sz="0" w:space="0" w:color="auto"/>
        <w:right w:val="none" w:sz="0" w:space="0" w:color="auto"/>
      </w:divBdr>
    </w:div>
    <w:div w:id="628365315">
      <w:bodyDiv w:val="1"/>
      <w:marLeft w:val="0"/>
      <w:marRight w:val="0"/>
      <w:marTop w:val="0"/>
      <w:marBottom w:val="0"/>
      <w:divBdr>
        <w:top w:val="none" w:sz="0" w:space="0" w:color="auto"/>
        <w:left w:val="none" w:sz="0" w:space="0" w:color="auto"/>
        <w:bottom w:val="none" w:sz="0" w:space="0" w:color="auto"/>
        <w:right w:val="none" w:sz="0" w:space="0" w:color="auto"/>
      </w:divBdr>
    </w:div>
    <w:div w:id="632490247">
      <w:bodyDiv w:val="1"/>
      <w:marLeft w:val="0"/>
      <w:marRight w:val="0"/>
      <w:marTop w:val="0"/>
      <w:marBottom w:val="0"/>
      <w:divBdr>
        <w:top w:val="none" w:sz="0" w:space="0" w:color="auto"/>
        <w:left w:val="none" w:sz="0" w:space="0" w:color="auto"/>
        <w:bottom w:val="none" w:sz="0" w:space="0" w:color="auto"/>
        <w:right w:val="none" w:sz="0" w:space="0" w:color="auto"/>
      </w:divBdr>
    </w:div>
    <w:div w:id="642125027">
      <w:bodyDiv w:val="1"/>
      <w:marLeft w:val="0"/>
      <w:marRight w:val="0"/>
      <w:marTop w:val="0"/>
      <w:marBottom w:val="0"/>
      <w:divBdr>
        <w:top w:val="none" w:sz="0" w:space="0" w:color="auto"/>
        <w:left w:val="none" w:sz="0" w:space="0" w:color="auto"/>
        <w:bottom w:val="none" w:sz="0" w:space="0" w:color="auto"/>
        <w:right w:val="none" w:sz="0" w:space="0" w:color="auto"/>
      </w:divBdr>
    </w:div>
    <w:div w:id="672800045">
      <w:bodyDiv w:val="1"/>
      <w:marLeft w:val="0"/>
      <w:marRight w:val="0"/>
      <w:marTop w:val="0"/>
      <w:marBottom w:val="0"/>
      <w:divBdr>
        <w:top w:val="none" w:sz="0" w:space="0" w:color="auto"/>
        <w:left w:val="none" w:sz="0" w:space="0" w:color="auto"/>
        <w:bottom w:val="none" w:sz="0" w:space="0" w:color="auto"/>
        <w:right w:val="none" w:sz="0" w:space="0" w:color="auto"/>
      </w:divBdr>
    </w:div>
    <w:div w:id="690766163">
      <w:bodyDiv w:val="1"/>
      <w:marLeft w:val="0"/>
      <w:marRight w:val="0"/>
      <w:marTop w:val="0"/>
      <w:marBottom w:val="0"/>
      <w:divBdr>
        <w:top w:val="none" w:sz="0" w:space="0" w:color="auto"/>
        <w:left w:val="none" w:sz="0" w:space="0" w:color="auto"/>
        <w:bottom w:val="none" w:sz="0" w:space="0" w:color="auto"/>
        <w:right w:val="none" w:sz="0" w:space="0" w:color="auto"/>
      </w:divBdr>
    </w:div>
    <w:div w:id="777867603">
      <w:bodyDiv w:val="1"/>
      <w:marLeft w:val="0"/>
      <w:marRight w:val="0"/>
      <w:marTop w:val="0"/>
      <w:marBottom w:val="0"/>
      <w:divBdr>
        <w:top w:val="none" w:sz="0" w:space="0" w:color="auto"/>
        <w:left w:val="none" w:sz="0" w:space="0" w:color="auto"/>
        <w:bottom w:val="none" w:sz="0" w:space="0" w:color="auto"/>
        <w:right w:val="none" w:sz="0" w:space="0" w:color="auto"/>
      </w:divBdr>
    </w:div>
    <w:div w:id="817187501">
      <w:bodyDiv w:val="1"/>
      <w:marLeft w:val="0"/>
      <w:marRight w:val="0"/>
      <w:marTop w:val="0"/>
      <w:marBottom w:val="0"/>
      <w:divBdr>
        <w:top w:val="none" w:sz="0" w:space="0" w:color="auto"/>
        <w:left w:val="none" w:sz="0" w:space="0" w:color="auto"/>
        <w:bottom w:val="none" w:sz="0" w:space="0" w:color="auto"/>
        <w:right w:val="none" w:sz="0" w:space="0" w:color="auto"/>
      </w:divBdr>
    </w:div>
    <w:div w:id="820463337">
      <w:bodyDiv w:val="1"/>
      <w:marLeft w:val="0"/>
      <w:marRight w:val="0"/>
      <w:marTop w:val="0"/>
      <w:marBottom w:val="0"/>
      <w:divBdr>
        <w:top w:val="none" w:sz="0" w:space="0" w:color="auto"/>
        <w:left w:val="none" w:sz="0" w:space="0" w:color="auto"/>
        <w:bottom w:val="none" w:sz="0" w:space="0" w:color="auto"/>
        <w:right w:val="none" w:sz="0" w:space="0" w:color="auto"/>
      </w:divBdr>
    </w:div>
    <w:div w:id="870460131">
      <w:bodyDiv w:val="1"/>
      <w:marLeft w:val="0"/>
      <w:marRight w:val="0"/>
      <w:marTop w:val="0"/>
      <w:marBottom w:val="0"/>
      <w:divBdr>
        <w:top w:val="none" w:sz="0" w:space="0" w:color="auto"/>
        <w:left w:val="none" w:sz="0" w:space="0" w:color="auto"/>
        <w:bottom w:val="none" w:sz="0" w:space="0" w:color="auto"/>
        <w:right w:val="none" w:sz="0" w:space="0" w:color="auto"/>
      </w:divBdr>
    </w:div>
    <w:div w:id="891236243">
      <w:bodyDiv w:val="1"/>
      <w:marLeft w:val="0"/>
      <w:marRight w:val="0"/>
      <w:marTop w:val="0"/>
      <w:marBottom w:val="0"/>
      <w:divBdr>
        <w:top w:val="none" w:sz="0" w:space="0" w:color="auto"/>
        <w:left w:val="none" w:sz="0" w:space="0" w:color="auto"/>
        <w:bottom w:val="none" w:sz="0" w:space="0" w:color="auto"/>
        <w:right w:val="none" w:sz="0" w:space="0" w:color="auto"/>
      </w:divBdr>
    </w:div>
    <w:div w:id="922570300">
      <w:bodyDiv w:val="1"/>
      <w:marLeft w:val="0"/>
      <w:marRight w:val="0"/>
      <w:marTop w:val="0"/>
      <w:marBottom w:val="0"/>
      <w:divBdr>
        <w:top w:val="none" w:sz="0" w:space="0" w:color="auto"/>
        <w:left w:val="none" w:sz="0" w:space="0" w:color="auto"/>
        <w:bottom w:val="none" w:sz="0" w:space="0" w:color="auto"/>
        <w:right w:val="none" w:sz="0" w:space="0" w:color="auto"/>
      </w:divBdr>
    </w:div>
    <w:div w:id="956179393">
      <w:bodyDiv w:val="1"/>
      <w:marLeft w:val="0"/>
      <w:marRight w:val="0"/>
      <w:marTop w:val="0"/>
      <w:marBottom w:val="0"/>
      <w:divBdr>
        <w:top w:val="none" w:sz="0" w:space="0" w:color="auto"/>
        <w:left w:val="none" w:sz="0" w:space="0" w:color="auto"/>
        <w:bottom w:val="none" w:sz="0" w:space="0" w:color="auto"/>
        <w:right w:val="none" w:sz="0" w:space="0" w:color="auto"/>
      </w:divBdr>
    </w:div>
    <w:div w:id="1010720278">
      <w:bodyDiv w:val="1"/>
      <w:marLeft w:val="0"/>
      <w:marRight w:val="0"/>
      <w:marTop w:val="0"/>
      <w:marBottom w:val="0"/>
      <w:divBdr>
        <w:top w:val="none" w:sz="0" w:space="0" w:color="auto"/>
        <w:left w:val="none" w:sz="0" w:space="0" w:color="auto"/>
        <w:bottom w:val="none" w:sz="0" w:space="0" w:color="auto"/>
        <w:right w:val="none" w:sz="0" w:space="0" w:color="auto"/>
      </w:divBdr>
    </w:div>
    <w:div w:id="1026178351">
      <w:bodyDiv w:val="1"/>
      <w:marLeft w:val="0"/>
      <w:marRight w:val="0"/>
      <w:marTop w:val="0"/>
      <w:marBottom w:val="0"/>
      <w:divBdr>
        <w:top w:val="none" w:sz="0" w:space="0" w:color="auto"/>
        <w:left w:val="none" w:sz="0" w:space="0" w:color="auto"/>
        <w:bottom w:val="none" w:sz="0" w:space="0" w:color="auto"/>
        <w:right w:val="none" w:sz="0" w:space="0" w:color="auto"/>
      </w:divBdr>
    </w:div>
    <w:div w:id="1046680486">
      <w:bodyDiv w:val="1"/>
      <w:marLeft w:val="0"/>
      <w:marRight w:val="0"/>
      <w:marTop w:val="0"/>
      <w:marBottom w:val="0"/>
      <w:divBdr>
        <w:top w:val="none" w:sz="0" w:space="0" w:color="auto"/>
        <w:left w:val="none" w:sz="0" w:space="0" w:color="auto"/>
        <w:bottom w:val="none" w:sz="0" w:space="0" w:color="auto"/>
        <w:right w:val="none" w:sz="0" w:space="0" w:color="auto"/>
      </w:divBdr>
    </w:div>
    <w:div w:id="1050687345">
      <w:bodyDiv w:val="1"/>
      <w:marLeft w:val="0"/>
      <w:marRight w:val="0"/>
      <w:marTop w:val="0"/>
      <w:marBottom w:val="0"/>
      <w:divBdr>
        <w:top w:val="none" w:sz="0" w:space="0" w:color="auto"/>
        <w:left w:val="none" w:sz="0" w:space="0" w:color="auto"/>
        <w:bottom w:val="none" w:sz="0" w:space="0" w:color="auto"/>
        <w:right w:val="none" w:sz="0" w:space="0" w:color="auto"/>
      </w:divBdr>
    </w:div>
    <w:div w:id="1177384938">
      <w:bodyDiv w:val="1"/>
      <w:marLeft w:val="0"/>
      <w:marRight w:val="0"/>
      <w:marTop w:val="0"/>
      <w:marBottom w:val="0"/>
      <w:divBdr>
        <w:top w:val="none" w:sz="0" w:space="0" w:color="auto"/>
        <w:left w:val="none" w:sz="0" w:space="0" w:color="auto"/>
        <w:bottom w:val="none" w:sz="0" w:space="0" w:color="auto"/>
        <w:right w:val="none" w:sz="0" w:space="0" w:color="auto"/>
      </w:divBdr>
    </w:div>
    <w:div w:id="1288244439">
      <w:bodyDiv w:val="1"/>
      <w:marLeft w:val="0"/>
      <w:marRight w:val="0"/>
      <w:marTop w:val="0"/>
      <w:marBottom w:val="0"/>
      <w:divBdr>
        <w:top w:val="none" w:sz="0" w:space="0" w:color="auto"/>
        <w:left w:val="none" w:sz="0" w:space="0" w:color="auto"/>
        <w:bottom w:val="none" w:sz="0" w:space="0" w:color="auto"/>
        <w:right w:val="none" w:sz="0" w:space="0" w:color="auto"/>
      </w:divBdr>
    </w:div>
    <w:div w:id="1291940972">
      <w:bodyDiv w:val="1"/>
      <w:marLeft w:val="0"/>
      <w:marRight w:val="0"/>
      <w:marTop w:val="0"/>
      <w:marBottom w:val="0"/>
      <w:divBdr>
        <w:top w:val="none" w:sz="0" w:space="0" w:color="auto"/>
        <w:left w:val="none" w:sz="0" w:space="0" w:color="auto"/>
        <w:bottom w:val="none" w:sz="0" w:space="0" w:color="auto"/>
        <w:right w:val="none" w:sz="0" w:space="0" w:color="auto"/>
      </w:divBdr>
    </w:div>
    <w:div w:id="1319530102">
      <w:bodyDiv w:val="1"/>
      <w:marLeft w:val="0"/>
      <w:marRight w:val="0"/>
      <w:marTop w:val="0"/>
      <w:marBottom w:val="0"/>
      <w:divBdr>
        <w:top w:val="none" w:sz="0" w:space="0" w:color="auto"/>
        <w:left w:val="none" w:sz="0" w:space="0" w:color="auto"/>
        <w:bottom w:val="none" w:sz="0" w:space="0" w:color="auto"/>
        <w:right w:val="none" w:sz="0" w:space="0" w:color="auto"/>
      </w:divBdr>
    </w:div>
    <w:div w:id="1355620676">
      <w:bodyDiv w:val="1"/>
      <w:marLeft w:val="0"/>
      <w:marRight w:val="0"/>
      <w:marTop w:val="0"/>
      <w:marBottom w:val="0"/>
      <w:divBdr>
        <w:top w:val="none" w:sz="0" w:space="0" w:color="auto"/>
        <w:left w:val="none" w:sz="0" w:space="0" w:color="auto"/>
        <w:bottom w:val="none" w:sz="0" w:space="0" w:color="auto"/>
        <w:right w:val="none" w:sz="0" w:space="0" w:color="auto"/>
      </w:divBdr>
    </w:div>
    <w:div w:id="1379474296">
      <w:bodyDiv w:val="1"/>
      <w:marLeft w:val="0"/>
      <w:marRight w:val="0"/>
      <w:marTop w:val="0"/>
      <w:marBottom w:val="0"/>
      <w:divBdr>
        <w:top w:val="none" w:sz="0" w:space="0" w:color="auto"/>
        <w:left w:val="none" w:sz="0" w:space="0" w:color="auto"/>
        <w:bottom w:val="none" w:sz="0" w:space="0" w:color="auto"/>
        <w:right w:val="none" w:sz="0" w:space="0" w:color="auto"/>
      </w:divBdr>
    </w:div>
    <w:div w:id="1387487597">
      <w:bodyDiv w:val="1"/>
      <w:marLeft w:val="0"/>
      <w:marRight w:val="0"/>
      <w:marTop w:val="0"/>
      <w:marBottom w:val="0"/>
      <w:divBdr>
        <w:top w:val="none" w:sz="0" w:space="0" w:color="auto"/>
        <w:left w:val="none" w:sz="0" w:space="0" w:color="auto"/>
        <w:bottom w:val="none" w:sz="0" w:space="0" w:color="auto"/>
        <w:right w:val="none" w:sz="0" w:space="0" w:color="auto"/>
      </w:divBdr>
    </w:div>
    <w:div w:id="1419447075">
      <w:bodyDiv w:val="1"/>
      <w:marLeft w:val="0"/>
      <w:marRight w:val="0"/>
      <w:marTop w:val="0"/>
      <w:marBottom w:val="0"/>
      <w:divBdr>
        <w:top w:val="none" w:sz="0" w:space="0" w:color="auto"/>
        <w:left w:val="none" w:sz="0" w:space="0" w:color="auto"/>
        <w:bottom w:val="none" w:sz="0" w:space="0" w:color="auto"/>
        <w:right w:val="none" w:sz="0" w:space="0" w:color="auto"/>
      </w:divBdr>
    </w:div>
    <w:div w:id="1442067338">
      <w:bodyDiv w:val="1"/>
      <w:marLeft w:val="0"/>
      <w:marRight w:val="0"/>
      <w:marTop w:val="0"/>
      <w:marBottom w:val="0"/>
      <w:divBdr>
        <w:top w:val="none" w:sz="0" w:space="0" w:color="auto"/>
        <w:left w:val="none" w:sz="0" w:space="0" w:color="auto"/>
        <w:bottom w:val="none" w:sz="0" w:space="0" w:color="auto"/>
        <w:right w:val="none" w:sz="0" w:space="0" w:color="auto"/>
      </w:divBdr>
    </w:div>
    <w:div w:id="1473014739">
      <w:bodyDiv w:val="1"/>
      <w:marLeft w:val="0"/>
      <w:marRight w:val="0"/>
      <w:marTop w:val="0"/>
      <w:marBottom w:val="0"/>
      <w:divBdr>
        <w:top w:val="none" w:sz="0" w:space="0" w:color="auto"/>
        <w:left w:val="none" w:sz="0" w:space="0" w:color="auto"/>
        <w:bottom w:val="none" w:sz="0" w:space="0" w:color="auto"/>
        <w:right w:val="none" w:sz="0" w:space="0" w:color="auto"/>
      </w:divBdr>
    </w:div>
    <w:div w:id="1552576350">
      <w:bodyDiv w:val="1"/>
      <w:marLeft w:val="0"/>
      <w:marRight w:val="0"/>
      <w:marTop w:val="0"/>
      <w:marBottom w:val="0"/>
      <w:divBdr>
        <w:top w:val="none" w:sz="0" w:space="0" w:color="auto"/>
        <w:left w:val="none" w:sz="0" w:space="0" w:color="auto"/>
        <w:bottom w:val="none" w:sz="0" w:space="0" w:color="auto"/>
        <w:right w:val="none" w:sz="0" w:space="0" w:color="auto"/>
      </w:divBdr>
    </w:div>
    <w:div w:id="1572618442">
      <w:bodyDiv w:val="1"/>
      <w:marLeft w:val="0"/>
      <w:marRight w:val="0"/>
      <w:marTop w:val="0"/>
      <w:marBottom w:val="0"/>
      <w:divBdr>
        <w:top w:val="none" w:sz="0" w:space="0" w:color="auto"/>
        <w:left w:val="none" w:sz="0" w:space="0" w:color="auto"/>
        <w:bottom w:val="none" w:sz="0" w:space="0" w:color="auto"/>
        <w:right w:val="none" w:sz="0" w:space="0" w:color="auto"/>
      </w:divBdr>
    </w:div>
    <w:div w:id="1602251599">
      <w:bodyDiv w:val="1"/>
      <w:marLeft w:val="0"/>
      <w:marRight w:val="0"/>
      <w:marTop w:val="0"/>
      <w:marBottom w:val="0"/>
      <w:divBdr>
        <w:top w:val="none" w:sz="0" w:space="0" w:color="auto"/>
        <w:left w:val="none" w:sz="0" w:space="0" w:color="auto"/>
        <w:bottom w:val="none" w:sz="0" w:space="0" w:color="auto"/>
        <w:right w:val="none" w:sz="0" w:space="0" w:color="auto"/>
      </w:divBdr>
    </w:div>
    <w:div w:id="1617255307">
      <w:bodyDiv w:val="1"/>
      <w:marLeft w:val="0"/>
      <w:marRight w:val="0"/>
      <w:marTop w:val="0"/>
      <w:marBottom w:val="0"/>
      <w:divBdr>
        <w:top w:val="none" w:sz="0" w:space="0" w:color="auto"/>
        <w:left w:val="none" w:sz="0" w:space="0" w:color="auto"/>
        <w:bottom w:val="none" w:sz="0" w:space="0" w:color="auto"/>
        <w:right w:val="none" w:sz="0" w:space="0" w:color="auto"/>
      </w:divBdr>
    </w:div>
    <w:div w:id="1720399393">
      <w:bodyDiv w:val="1"/>
      <w:marLeft w:val="0"/>
      <w:marRight w:val="0"/>
      <w:marTop w:val="0"/>
      <w:marBottom w:val="0"/>
      <w:divBdr>
        <w:top w:val="none" w:sz="0" w:space="0" w:color="auto"/>
        <w:left w:val="none" w:sz="0" w:space="0" w:color="auto"/>
        <w:bottom w:val="none" w:sz="0" w:space="0" w:color="auto"/>
        <w:right w:val="none" w:sz="0" w:space="0" w:color="auto"/>
      </w:divBdr>
    </w:div>
    <w:div w:id="1731732033">
      <w:bodyDiv w:val="1"/>
      <w:marLeft w:val="0"/>
      <w:marRight w:val="0"/>
      <w:marTop w:val="0"/>
      <w:marBottom w:val="0"/>
      <w:divBdr>
        <w:top w:val="none" w:sz="0" w:space="0" w:color="auto"/>
        <w:left w:val="none" w:sz="0" w:space="0" w:color="auto"/>
        <w:bottom w:val="none" w:sz="0" w:space="0" w:color="auto"/>
        <w:right w:val="none" w:sz="0" w:space="0" w:color="auto"/>
      </w:divBdr>
    </w:div>
    <w:div w:id="1732999589">
      <w:bodyDiv w:val="1"/>
      <w:marLeft w:val="0"/>
      <w:marRight w:val="0"/>
      <w:marTop w:val="0"/>
      <w:marBottom w:val="0"/>
      <w:divBdr>
        <w:top w:val="none" w:sz="0" w:space="0" w:color="auto"/>
        <w:left w:val="none" w:sz="0" w:space="0" w:color="auto"/>
        <w:bottom w:val="none" w:sz="0" w:space="0" w:color="auto"/>
        <w:right w:val="none" w:sz="0" w:space="0" w:color="auto"/>
      </w:divBdr>
    </w:div>
    <w:div w:id="1758750704">
      <w:bodyDiv w:val="1"/>
      <w:marLeft w:val="0"/>
      <w:marRight w:val="0"/>
      <w:marTop w:val="0"/>
      <w:marBottom w:val="0"/>
      <w:divBdr>
        <w:top w:val="none" w:sz="0" w:space="0" w:color="auto"/>
        <w:left w:val="none" w:sz="0" w:space="0" w:color="auto"/>
        <w:bottom w:val="none" w:sz="0" w:space="0" w:color="auto"/>
        <w:right w:val="none" w:sz="0" w:space="0" w:color="auto"/>
      </w:divBdr>
    </w:div>
    <w:div w:id="1773745400">
      <w:bodyDiv w:val="1"/>
      <w:marLeft w:val="0"/>
      <w:marRight w:val="0"/>
      <w:marTop w:val="0"/>
      <w:marBottom w:val="0"/>
      <w:divBdr>
        <w:top w:val="none" w:sz="0" w:space="0" w:color="auto"/>
        <w:left w:val="none" w:sz="0" w:space="0" w:color="auto"/>
        <w:bottom w:val="none" w:sz="0" w:space="0" w:color="auto"/>
        <w:right w:val="none" w:sz="0" w:space="0" w:color="auto"/>
      </w:divBdr>
    </w:div>
    <w:div w:id="1816139574">
      <w:bodyDiv w:val="1"/>
      <w:marLeft w:val="0"/>
      <w:marRight w:val="0"/>
      <w:marTop w:val="0"/>
      <w:marBottom w:val="0"/>
      <w:divBdr>
        <w:top w:val="none" w:sz="0" w:space="0" w:color="auto"/>
        <w:left w:val="none" w:sz="0" w:space="0" w:color="auto"/>
        <w:bottom w:val="none" w:sz="0" w:space="0" w:color="auto"/>
        <w:right w:val="none" w:sz="0" w:space="0" w:color="auto"/>
      </w:divBdr>
    </w:div>
    <w:div w:id="1856773779">
      <w:bodyDiv w:val="1"/>
      <w:marLeft w:val="0"/>
      <w:marRight w:val="0"/>
      <w:marTop w:val="0"/>
      <w:marBottom w:val="0"/>
      <w:divBdr>
        <w:top w:val="none" w:sz="0" w:space="0" w:color="auto"/>
        <w:left w:val="none" w:sz="0" w:space="0" w:color="auto"/>
        <w:bottom w:val="none" w:sz="0" w:space="0" w:color="auto"/>
        <w:right w:val="none" w:sz="0" w:space="0" w:color="auto"/>
      </w:divBdr>
    </w:div>
    <w:div w:id="1871070232">
      <w:bodyDiv w:val="1"/>
      <w:marLeft w:val="0"/>
      <w:marRight w:val="0"/>
      <w:marTop w:val="0"/>
      <w:marBottom w:val="0"/>
      <w:divBdr>
        <w:top w:val="none" w:sz="0" w:space="0" w:color="auto"/>
        <w:left w:val="none" w:sz="0" w:space="0" w:color="auto"/>
        <w:bottom w:val="none" w:sz="0" w:space="0" w:color="auto"/>
        <w:right w:val="none" w:sz="0" w:space="0" w:color="auto"/>
      </w:divBdr>
    </w:div>
    <w:div w:id="1880043188">
      <w:bodyDiv w:val="1"/>
      <w:marLeft w:val="0"/>
      <w:marRight w:val="0"/>
      <w:marTop w:val="0"/>
      <w:marBottom w:val="0"/>
      <w:divBdr>
        <w:top w:val="none" w:sz="0" w:space="0" w:color="auto"/>
        <w:left w:val="none" w:sz="0" w:space="0" w:color="auto"/>
        <w:bottom w:val="none" w:sz="0" w:space="0" w:color="auto"/>
        <w:right w:val="none" w:sz="0" w:space="0" w:color="auto"/>
      </w:divBdr>
    </w:div>
    <w:div w:id="1919362068">
      <w:bodyDiv w:val="1"/>
      <w:marLeft w:val="0"/>
      <w:marRight w:val="0"/>
      <w:marTop w:val="0"/>
      <w:marBottom w:val="0"/>
      <w:divBdr>
        <w:top w:val="none" w:sz="0" w:space="0" w:color="auto"/>
        <w:left w:val="none" w:sz="0" w:space="0" w:color="auto"/>
        <w:bottom w:val="none" w:sz="0" w:space="0" w:color="auto"/>
        <w:right w:val="none" w:sz="0" w:space="0" w:color="auto"/>
      </w:divBdr>
    </w:div>
    <w:div w:id="1936789061">
      <w:bodyDiv w:val="1"/>
      <w:marLeft w:val="0"/>
      <w:marRight w:val="0"/>
      <w:marTop w:val="0"/>
      <w:marBottom w:val="0"/>
      <w:divBdr>
        <w:top w:val="none" w:sz="0" w:space="0" w:color="auto"/>
        <w:left w:val="none" w:sz="0" w:space="0" w:color="auto"/>
        <w:bottom w:val="none" w:sz="0" w:space="0" w:color="auto"/>
        <w:right w:val="none" w:sz="0" w:space="0" w:color="auto"/>
      </w:divBdr>
    </w:div>
    <w:div w:id="1969237521">
      <w:bodyDiv w:val="1"/>
      <w:marLeft w:val="0"/>
      <w:marRight w:val="0"/>
      <w:marTop w:val="0"/>
      <w:marBottom w:val="0"/>
      <w:divBdr>
        <w:top w:val="none" w:sz="0" w:space="0" w:color="auto"/>
        <w:left w:val="none" w:sz="0" w:space="0" w:color="auto"/>
        <w:bottom w:val="none" w:sz="0" w:space="0" w:color="auto"/>
        <w:right w:val="none" w:sz="0" w:space="0" w:color="auto"/>
      </w:divBdr>
    </w:div>
    <w:div w:id="1992757285">
      <w:bodyDiv w:val="1"/>
      <w:marLeft w:val="0"/>
      <w:marRight w:val="0"/>
      <w:marTop w:val="0"/>
      <w:marBottom w:val="0"/>
      <w:divBdr>
        <w:top w:val="none" w:sz="0" w:space="0" w:color="auto"/>
        <w:left w:val="none" w:sz="0" w:space="0" w:color="auto"/>
        <w:bottom w:val="none" w:sz="0" w:space="0" w:color="auto"/>
        <w:right w:val="none" w:sz="0" w:space="0" w:color="auto"/>
      </w:divBdr>
    </w:div>
    <w:div w:id="2000159753">
      <w:bodyDiv w:val="1"/>
      <w:marLeft w:val="0"/>
      <w:marRight w:val="0"/>
      <w:marTop w:val="0"/>
      <w:marBottom w:val="0"/>
      <w:divBdr>
        <w:top w:val="none" w:sz="0" w:space="0" w:color="auto"/>
        <w:left w:val="none" w:sz="0" w:space="0" w:color="auto"/>
        <w:bottom w:val="none" w:sz="0" w:space="0" w:color="auto"/>
        <w:right w:val="none" w:sz="0" w:space="0" w:color="auto"/>
      </w:divBdr>
    </w:div>
    <w:div w:id="2007241252">
      <w:bodyDiv w:val="1"/>
      <w:marLeft w:val="0"/>
      <w:marRight w:val="0"/>
      <w:marTop w:val="0"/>
      <w:marBottom w:val="0"/>
      <w:divBdr>
        <w:top w:val="none" w:sz="0" w:space="0" w:color="auto"/>
        <w:left w:val="none" w:sz="0" w:space="0" w:color="auto"/>
        <w:bottom w:val="none" w:sz="0" w:space="0" w:color="auto"/>
        <w:right w:val="none" w:sz="0" w:space="0" w:color="auto"/>
      </w:divBdr>
    </w:div>
    <w:div w:id="2136554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chart" Target="charts/chart1.xml"/><Relationship Id="rId26" Type="http://schemas.openxmlformats.org/officeDocument/2006/relationships/hyperlink" Target="https://doi.org/10.1016/j.frl.2023.104244" TargetMode="External"/><Relationship Id="rId39" Type="http://schemas.openxmlformats.org/officeDocument/2006/relationships/header" Target="header2.xml"/><Relationship Id="rId21" Type="http://schemas.openxmlformats.org/officeDocument/2006/relationships/image" Target="media/image6.emf"/><Relationship Id="rId34" Type="http://schemas.openxmlformats.org/officeDocument/2006/relationships/hyperlink" Target="https://doi.org/10.1162/rest_a_01293"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doi.org/10.1093/restud/rdac0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ideas.repec.org/a/eee/finlet/v57y2023ics1544612323006165.html" TargetMode="External"/><Relationship Id="rId32" Type="http://schemas.openxmlformats.org/officeDocument/2006/relationships/hyperlink" Target="http://dx.doi.org/10.1257/aer.20191330" TargetMode="External"/><Relationship Id="rId37" Type="http://schemas.openxmlformats.org/officeDocument/2006/relationships/hyperlink" Target="https://doi.org/10.1016/j.econmod.2021.01.009"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s://doi.org/10.7208/9780226613475-010" TargetMode="External"/><Relationship Id="rId28" Type="http://schemas.openxmlformats.org/officeDocument/2006/relationships/hyperlink" Target="https://doi.org/10.1093/qje/qjad012" TargetMode="External"/><Relationship Id="rId36" Type="http://schemas.openxmlformats.org/officeDocument/2006/relationships/hyperlink" Target="https://doi.org/10.1016/j.econlet.2023.111317" TargetMode="External"/><Relationship Id="rId10" Type="http://schemas.openxmlformats.org/officeDocument/2006/relationships/hyperlink" Target="mailto:dudi.ah@ono.ac.il" TargetMode="External"/><Relationship Id="rId19" Type="http://schemas.openxmlformats.org/officeDocument/2006/relationships/image" Target="media/image5.emf"/><Relationship Id="rId31" Type="http://schemas.openxmlformats.org/officeDocument/2006/relationships/hyperlink" Target="https://doi.org/10.1111/jofi.1330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na.vujanovic@cbcg.me" TargetMode="External"/><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hyperlink" Target="https://doi.org/10.7208/chicago/9780226613475.003.0009" TargetMode="External"/><Relationship Id="rId30" Type="http://schemas.openxmlformats.org/officeDocument/2006/relationships/hyperlink" Target="https://doi.org/10.1016/j.frl.2023.104851" TargetMode="External"/><Relationship Id="rId35" Type="http://schemas.openxmlformats.org/officeDocument/2006/relationships/hyperlink" Target="https://doi.org/10.1002/sres.2864" TargetMode="External"/><Relationship Id="rId43" Type="http://schemas.openxmlformats.org/officeDocument/2006/relationships/footer" Target="footer3.xml"/><Relationship Id="rId8" Type="http://schemas.openxmlformats.org/officeDocument/2006/relationships/hyperlink" Target="mailto:martin.bojaj@cbcg.me"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hyperlink" Target="https://ideas.repec.org/s/eee/finlet.html" TargetMode="External"/><Relationship Id="rId33" Type="http://schemas.openxmlformats.org/officeDocument/2006/relationships/hyperlink" Target="http://dx.doi.org/10.7208/chicago/9780226613475.003.0014" TargetMode="External"/><Relationship Id="rId38"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tini\Desktop\AI%20paper\Connectedness%20pa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surface3DChart>
        <c:wireframe val="0"/>
        <c:ser>
          <c:idx val="0"/>
          <c:order val="0"/>
          <c:tx>
            <c:strRef>
              <c:f>Sheet1!$J$1</c:f>
              <c:strCache>
                <c:ptCount val="1"/>
                <c:pt idx="0">
                  <c:v>From Others</c:v>
                </c:pt>
              </c:strCache>
            </c:strRef>
          </c:tx>
          <c:spPr>
            <a:solidFill>
              <a:schemeClr val="accent2">
                <a:tint val="65000"/>
              </a:schemeClr>
            </a:solidFill>
            <a:ln/>
            <a:effectLst/>
            <a:sp3d/>
          </c:spPr>
          <c:cat>
            <c:strRef>
              <c:f>Sheet1!$A$2:$A$9</c:f>
              <c:strCache>
                <c:ptCount val="8"/>
                <c:pt idx="0">
                  <c:v>logai</c:v>
                </c:pt>
                <c:pt idx="1">
                  <c:v>lognasdaq</c:v>
                </c:pt>
                <c:pt idx="2">
                  <c:v>logcarbon_prices</c:v>
                </c:pt>
                <c:pt idx="3">
                  <c:v>logbitcoin</c:v>
                </c:pt>
                <c:pt idx="4">
                  <c:v>logcrb</c:v>
                </c:pt>
                <c:pt idx="5">
                  <c:v>logtfp</c:v>
                </c:pt>
                <c:pt idx="6">
                  <c:v>jobs_to_un</c:v>
                </c:pt>
                <c:pt idx="7">
                  <c:v>gdp_gap</c:v>
                </c:pt>
              </c:strCache>
            </c:strRef>
          </c:cat>
          <c:val>
            <c:numRef>
              <c:f>Sheet1!$J$2:$J$9</c:f>
              <c:numCache>
                <c:formatCode>General</c:formatCode>
                <c:ptCount val="8"/>
                <c:pt idx="0">
                  <c:v>60.7</c:v>
                </c:pt>
                <c:pt idx="1">
                  <c:v>64.599999999999994</c:v>
                </c:pt>
                <c:pt idx="2">
                  <c:v>39.5</c:v>
                </c:pt>
                <c:pt idx="3">
                  <c:v>42.2</c:v>
                </c:pt>
                <c:pt idx="4">
                  <c:v>58.4</c:v>
                </c:pt>
                <c:pt idx="5">
                  <c:v>10.5</c:v>
                </c:pt>
                <c:pt idx="6">
                  <c:v>48.1</c:v>
                </c:pt>
                <c:pt idx="7">
                  <c:v>94.5</c:v>
                </c:pt>
              </c:numCache>
            </c:numRef>
          </c:val>
          <c:extLst>
            <c:ext xmlns:c16="http://schemas.microsoft.com/office/drawing/2014/chart" uri="{C3380CC4-5D6E-409C-BE32-E72D297353CC}">
              <c16:uniqueId val="{00000000-5F68-4D15-AF89-ECFFDD77DC9E}"/>
            </c:ext>
          </c:extLst>
        </c:ser>
        <c:ser>
          <c:idx val="1"/>
          <c:order val="1"/>
          <c:tx>
            <c:strRef>
              <c:f>Sheet1!$K$1</c:f>
              <c:strCache>
                <c:ptCount val="1"/>
                <c:pt idx="0">
                  <c:v>To others</c:v>
                </c:pt>
              </c:strCache>
            </c:strRef>
          </c:tx>
          <c:spPr>
            <a:solidFill>
              <a:schemeClr val="accent2"/>
            </a:solidFill>
            <a:ln/>
            <a:effectLst/>
            <a:sp3d/>
          </c:spPr>
          <c:cat>
            <c:strRef>
              <c:f>Sheet1!$A$2:$A$9</c:f>
              <c:strCache>
                <c:ptCount val="8"/>
                <c:pt idx="0">
                  <c:v>logai</c:v>
                </c:pt>
                <c:pt idx="1">
                  <c:v>lognasdaq</c:v>
                </c:pt>
                <c:pt idx="2">
                  <c:v>logcarbon_prices</c:v>
                </c:pt>
                <c:pt idx="3">
                  <c:v>logbitcoin</c:v>
                </c:pt>
                <c:pt idx="4">
                  <c:v>logcrb</c:v>
                </c:pt>
                <c:pt idx="5">
                  <c:v>logtfp</c:v>
                </c:pt>
                <c:pt idx="6">
                  <c:v>jobs_to_un</c:v>
                </c:pt>
                <c:pt idx="7">
                  <c:v>gdp_gap</c:v>
                </c:pt>
              </c:strCache>
            </c:strRef>
          </c:cat>
          <c:val>
            <c:numRef>
              <c:f>Sheet1!$K$2:$K$9</c:f>
              <c:numCache>
                <c:formatCode>General</c:formatCode>
                <c:ptCount val="8"/>
                <c:pt idx="0">
                  <c:v>46</c:v>
                </c:pt>
                <c:pt idx="1">
                  <c:v>34</c:v>
                </c:pt>
                <c:pt idx="2">
                  <c:v>26</c:v>
                </c:pt>
                <c:pt idx="3">
                  <c:v>26.9</c:v>
                </c:pt>
                <c:pt idx="4">
                  <c:v>53.1</c:v>
                </c:pt>
                <c:pt idx="5">
                  <c:v>133.9</c:v>
                </c:pt>
                <c:pt idx="6">
                  <c:v>82.1</c:v>
                </c:pt>
                <c:pt idx="7">
                  <c:v>16.399999999999999</c:v>
                </c:pt>
              </c:numCache>
            </c:numRef>
          </c:val>
          <c:extLst>
            <c:ext xmlns:c16="http://schemas.microsoft.com/office/drawing/2014/chart" uri="{C3380CC4-5D6E-409C-BE32-E72D297353CC}">
              <c16:uniqueId val="{00000001-5F68-4D15-AF89-ECFFDD77DC9E}"/>
            </c:ext>
          </c:extLst>
        </c:ser>
        <c:ser>
          <c:idx val="2"/>
          <c:order val="2"/>
          <c:tx>
            <c:strRef>
              <c:f>Sheet1!$L$1</c:f>
              <c:strCache>
                <c:ptCount val="1"/>
                <c:pt idx="0">
                  <c:v>Net</c:v>
                </c:pt>
              </c:strCache>
            </c:strRef>
          </c:tx>
          <c:spPr>
            <a:solidFill>
              <a:schemeClr val="accent2">
                <a:shade val="65000"/>
              </a:schemeClr>
            </a:solidFill>
            <a:ln/>
            <a:effectLst/>
            <a:sp3d/>
          </c:spPr>
          <c:cat>
            <c:strRef>
              <c:f>Sheet1!$A$2:$A$9</c:f>
              <c:strCache>
                <c:ptCount val="8"/>
                <c:pt idx="0">
                  <c:v>logai</c:v>
                </c:pt>
                <c:pt idx="1">
                  <c:v>lognasdaq</c:v>
                </c:pt>
                <c:pt idx="2">
                  <c:v>logcarbon_prices</c:v>
                </c:pt>
                <c:pt idx="3">
                  <c:v>logbitcoin</c:v>
                </c:pt>
                <c:pt idx="4">
                  <c:v>logcrb</c:v>
                </c:pt>
                <c:pt idx="5">
                  <c:v>logtfp</c:v>
                </c:pt>
                <c:pt idx="6">
                  <c:v>jobs_to_un</c:v>
                </c:pt>
                <c:pt idx="7">
                  <c:v>gdp_gap</c:v>
                </c:pt>
              </c:strCache>
            </c:strRef>
          </c:cat>
          <c:val>
            <c:numRef>
              <c:f>Sheet1!$L$2:$L$9</c:f>
              <c:numCache>
                <c:formatCode>General</c:formatCode>
                <c:ptCount val="8"/>
                <c:pt idx="0">
                  <c:v>-14.700000000000003</c:v>
                </c:pt>
                <c:pt idx="1">
                  <c:v>-30.599999999999994</c:v>
                </c:pt>
                <c:pt idx="2">
                  <c:v>-13.5</c:v>
                </c:pt>
                <c:pt idx="3">
                  <c:v>-15.300000000000004</c:v>
                </c:pt>
                <c:pt idx="4">
                  <c:v>-5.2999999999999972</c:v>
                </c:pt>
                <c:pt idx="5">
                  <c:v>123.4</c:v>
                </c:pt>
                <c:pt idx="6">
                  <c:v>33.999999999999993</c:v>
                </c:pt>
                <c:pt idx="7">
                  <c:v>-78.099999999999994</c:v>
                </c:pt>
              </c:numCache>
            </c:numRef>
          </c:val>
          <c:extLst>
            <c:ext xmlns:c16="http://schemas.microsoft.com/office/drawing/2014/chart" uri="{C3380CC4-5D6E-409C-BE32-E72D297353CC}">
              <c16:uniqueId val="{00000002-5F68-4D15-AF89-ECFFDD77DC9E}"/>
            </c:ext>
          </c:extLst>
        </c:ser>
        <c:bandFmts>
          <c:bandFmt>
            <c:idx val="0"/>
            <c:spPr>
              <a:solidFill>
                <a:schemeClr val="accent2">
                  <a:tint val="50000"/>
                </a:schemeClr>
              </a:solidFill>
              <a:ln/>
              <a:effectLst/>
              <a:sp3d/>
            </c:spPr>
          </c:bandFmt>
          <c:bandFmt>
            <c:idx val="1"/>
            <c:spPr>
              <a:solidFill>
                <a:schemeClr val="accent2">
                  <a:tint val="70000"/>
                </a:schemeClr>
              </a:solidFill>
              <a:ln/>
              <a:effectLst/>
              <a:sp3d/>
            </c:spPr>
          </c:bandFmt>
          <c:bandFmt>
            <c:idx val="2"/>
            <c:spPr>
              <a:solidFill>
                <a:schemeClr val="accent2">
                  <a:tint val="90000"/>
                </a:schemeClr>
              </a:solidFill>
              <a:ln/>
              <a:effectLst/>
              <a:sp3d/>
            </c:spPr>
          </c:bandFmt>
          <c:bandFmt>
            <c:idx val="3"/>
            <c:spPr>
              <a:solidFill>
                <a:schemeClr val="accent2">
                  <a:shade val="90000"/>
                </a:schemeClr>
              </a:solidFill>
              <a:ln/>
              <a:effectLst/>
              <a:sp3d/>
            </c:spPr>
          </c:bandFmt>
          <c:bandFmt>
            <c:idx val="4"/>
            <c:spPr>
              <a:solidFill>
                <a:schemeClr val="accent2">
                  <a:shade val="70000"/>
                </a:schemeClr>
              </a:solidFill>
              <a:ln/>
              <a:effectLst/>
              <a:sp3d/>
            </c:spPr>
          </c:bandFmt>
          <c:bandFmt>
            <c:idx val="5"/>
            <c:spPr>
              <a:solidFill>
                <a:schemeClr val="accent2">
                  <a:shade val="50000"/>
                </a:schemeClr>
              </a:solidFill>
              <a:ln/>
              <a:effectLst/>
              <a:sp3d/>
            </c:spPr>
          </c:bandFmt>
          <c:bandFmt>
            <c:idx val="6"/>
            <c:spPr>
              <a:solidFill>
                <a:schemeClr val="accent2">
                  <a:shade val="50000"/>
                </a:schemeClr>
              </a:solidFill>
              <a:ln/>
              <a:effectLst/>
              <a:sp3d/>
            </c:spPr>
          </c:bandFmt>
          <c:bandFmt>
            <c:idx val="7"/>
            <c:spPr>
              <a:solidFill>
                <a:schemeClr val="accent2">
                  <a:shade val="50000"/>
                </a:schemeClr>
              </a:solidFill>
              <a:ln/>
              <a:effectLst/>
              <a:sp3d/>
            </c:spPr>
          </c:bandFmt>
          <c:bandFmt>
            <c:idx val="8"/>
            <c:spPr>
              <a:solidFill>
                <a:schemeClr val="accent2">
                  <a:shade val="50000"/>
                </a:schemeClr>
              </a:solidFill>
              <a:ln/>
              <a:effectLst/>
              <a:sp3d/>
            </c:spPr>
          </c:bandFmt>
          <c:bandFmt>
            <c:idx val="9"/>
            <c:spPr>
              <a:solidFill>
                <a:schemeClr val="accent2">
                  <a:shade val="50000"/>
                </a:schemeClr>
              </a:solidFill>
              <a:ln/>
              <a:effectLst/>
              <a:sp3d/>
            </c:spPr>
          </c:bandFmt>
          <c:bandFmt>
            <c:idx val="10"/>
            <c:spPr>
              <a:solidFill>
                <a:schemeClr val="accent2">
                  <a:shade val="50000"/>
                </a:schemeClr>
              </a:solidFill>
              <a:ln/>
              <a:effectLst/>
              <a:sp3d/>
            </c:spPr>
          </c:bandFmt>
          <c:bandFmt>
            <c:idx val="11"/>
            <c:spPr>
              <a:solidFill>
                <a:schemeClr val="accent2">
                  <a:shade val="50000"/>
                </a:schemeClr>
              </a:solidFill>
              <a:ln/>
              <a:effectLst/>
              <a:sp3d/>
            </c:spPr>
          </c:bandFmt>
          <c:bandFmt>
            <c:idx val="12"/>
            <c:spPr>
              <a:solidFill>
                <a:schemeClr val="accent2">
                  <a:shade val="50000"/>
                </a:schemeClr>
              </a:solidFill>
              <a:ln/>
              <a:effectLst/>
              <a:sp3d/>
            </c:spPr>
          </c:bandFmt>
          <c:bandFmt>
            <c:idx val="13"/>
            <c:spPr>
              <a:solidFill>
                <a:schemeClr val="accent2">
                  <a:shade val="50000"/>
                </a:schemeClr>
              </a:solidFill>
              <a:ln/>
              <a:effectLst/>
              <a:sp3d/>
            </c:spPr>
          </c:bandFmt>
          <c:bandFmt>
            <c:idx val="14"/>
            <c:spPr>
              <a:solidFill>
                <a:schemeClr val="accent2">
                  <a:shade val="50000"/>
                </a:schemeClr>
              </a:solidFill>
              <a:ln/>
              <a:effectLst/>
              <a:sp3d/>
            </c:spPr>
          </c:bandFmt>
        </c:bandFmts>
        <c:axId val="394142624"/>
        <c:axId val="394139744"/>
        <c:axId val="397403048"/>
      </c:surface3DChart>
      <c:catAx>
        <c:axId val="3941426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94139744"/>
        <c:crosses val="autoZero"/>
        <c:auto val="1"/>
        <c:lblAlgn val="ctr"/>
        <c:lblOffset val="100"/>
        <c:noMultiLvlLbl val="0"/>
      </c:catAx>
      <c:valAx>
        <c:axId val="39413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94142624"/>
        <c:crosses val="autoZero"/>
        <c:crossBetween val="midCat"/>
      </c:valAx>
      <c:serAx>
        <c:axId val="39740304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9413974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C6434-288D-4DB8-A233-9AA48F86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3557</Words>
  <Characters>20278</Characters>
  <Application>Microsoft Office Word</Application>
  <DocSecurity>0</DocSecurity>
  <Lines>168</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2024-02-02T07:28:00Z</dcterms:created>
  <dcterms:modified xsi:type="dcterms:W3CDTF">2024-02-02T07:28:00Z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1c0d5b-6492-4be0-943b-053450472d6c_Enabled">
    <vt:lpwstr>true</vt:lpwstr>
  </property>
  <property fmtid="{D5CDD505-2E9C-101B-9397-08002B2CF9AE}" pid="3" name="MSIP_Label_8a1c0d5b-6492-4be0-943b-053450472d6c_SetDate">
    <vt:lpwstr>2022-11-10T11:37:58Z</vt:lpwstr>
  </property>
  <property fmtid="{D5CDD505-2E9C-101B-9397-08002B2CF9AE}" pid="4" name="MSIP_Label_8a1c0d5b-6492-4be0-943b-053450472d6c_Method">
    <vt:lpwstr>Privileged</vt:lpwstr>
  </property>
  <property fmtid="{D5CDD505-2E9C-101B-9397-08002B2CF9AE}" pid="5" name="MSIP_Label_8a1c0d5b-6492-4be0-943b-053450472d6c_Name">
    <vt:lpwstr>nlbpg-lbl-internal</vt:lpwstr>
  </property>
  <property fmtid="{D5CDD505-2E9C-101B-9397-08002B2CF9AE}" pid="6" name="MSIP_Label_8a1c0d5b-6492-4be0-943b-053450472d6c_SiteId">
    <vt:lpwstr>368e92b5-dfa0-4bce-9594-4c2e6fd2d1eb</vt:lpwstr>
  </property>
  <property fmtid="{D5CDD505-2E9C-101B-9397-08002B2CF9AE}" pid="7" name="MSIP_Label_8a1c0d5b-6492-4be0-943b-053450472d6c_ActionId">
    <vt:lpwstr>df97f2f7-001e-4fe3-abec-a66f936d3d32</vt:lpwstr>
  </property>
  <property fmtid="{D5CDD505-2E9C-101B-9397-08002B2CF9AE}" pid="8" name="MSIP_Label_8a1c0d5b-6492-4be0-943b-053450472d6c_ContentBits">
    <vt:lpwstr>0</vt:lpwstr>
  </property>
</Properties>
</file>