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3DCD2" w14:textId="78E1F9FE" w:rsidR="00EF03D5" w:rsidRPr="00956A3F" w:rsidRDefault="00000000" w:rsidP="00956A3F">
      <w:pPr>
        <w:ind w:left="709" w:right="-58" w:hanging="709"/>
        <w:jc w:val="center"/>
        <w:rPr>
          <w:rFonts w:ascii="Cambria" w:hAnsi="Cambria"/>
          <w:b/>
          <w:bCs/>
          <w:lang w:val="en-US"/>
        </w:rPr>
      </w:pPr>
      <w:r w:rsidRPr="00956A3F">
        <w:rPr>
          <w:rFonts w:ascii="Cambria" w:hAnsi="Cambria"/>
          <w:b/>
          <w:bCs/>
          <w:lang w:val="en-US"/>
        </w:rPr>
        <w:t xml:space="preserve">Hatred and </w:t>
      </w:r>
      <w:r w:rsidR="00956A3F" w:rsidRPr="00956A3F">
        <w:rPr>
          <w:rFonts w:ascii="Cambria" w:hAnsi="Cambria"/>
          <w:b/>
          <w:bCs/>
          <w:lang w:val="en-US"/>
        </w:rPr>
        <w:t>C</w:t>
      </w:r>
      <w:r w:rsidRPr="00956A3F">
        <w:rPr>
          <w:rFonts w:ascii="Cambria" w:hAnsi="Cambria"/>
          <w:b/>
          <w:bCs/>
          <w:lang w:val="en-US"/>
        </w:rPr>
        <w:t>ontempt</w:t>
      </w:r>
      <w:r w:rsidR="00B5777D" w:rsidRPr="00956A3F">
        <w:rPr>
          <w:rFonts w:ascii="Cambria" w:hAnsi="Cambria"/>
          <w:b/>
          <w:bCs/>
          <w:lang w:val="en-US"/>
        </w:rPr>
        <w:t xml:space="preserve">: On </w:t>
      </w:r>
      <w:r w:rsidRPr="00956A3F">
        <w:rPr>
          <w:rFonts w:ascii="Cambria" w:hAnsi="Cambria"/>
          <w:b/>
          <w:bCs/>
          <w:lang w:val="en-US"/>
        </w:rPr>
        <w:t xml:space="preserve">the </w:t>
      </w:r>
      <w:r w:rsidR="00956A3F" w:rsidRPr="00956A3F">
        <w:rPr>
          <w:rFonts w:ascii="Cambria" w:hAnsi="Cambria"/>
          <w:b/>
          <w:bCs/>
          <w:lang w:val="en-US"/>
        </w:rPr>
        <w:t>H</w:t>
      </w:r>
      <w:r w:rsidRPr="00956A3F">
        <w:rPr>
          <w:rFonts w:ascii="Cambria" w:hAnsi="Cambria"/>
          <w:b/>
          <w:bCs/>
          <w:lang w:val="en-US"/>
        </w:rPr>
        <w:t xml:space="preserve">istorical </w:t>
      </w:r>
      <w:r w:rsidR="00956A3F" w:rsidRPr="00956A3F">
        <w:rPr>
          <w:rFonts w:ascii="Cambria" w:hAnsi="Cambria"/>
          <w:b/>
          <w:bCs/>
          <w:lang w:val="en-US"/>
        </w:rPr>
        <w:t>B</w:t>
      </w:r>
      <w:r w:rsidRPr="00956A3F">
        <w:rPr>
          <w:rFonts w:ascii="Cambria" w:hAnsi="Cambria"/>
          <w:b/>
          <w:bCs/>
          <w:lang w:val="en-US"/>
        </w:rPr>
        <w:t>a</w:t>
      </w:r>
      <w:r w:rsidR="005C0F0D">
        <w:rPr>
          <w:rFonts w:ascii="Cambria" w:hAnsi="Cambria"/>
          <w:b/>
          <w:bCs/>
          <w:lang w:val="en-US"/>
        </w:rPr>
        <w:t>ckground</w:t>
      </w:r>
      <w:r w:rsidRPr="00956A3F">
        <w:rPr>
          <w:rFonts w:ascii="Cambria" w:hAnsi="Cambria"/>
          <w:b/>
          <w:bCs/>
          <w:lang w:val="en-US"/>
        </w:rPr>
        <w:t xml:space="preserve"> of the </w:t>
      </w:r>
      <w:r w:rsidR="00956A3F" w:rsidRPr="00956A3F">
        <w:rPr>
          <w:rFonts w:ascii="Cambria" w:hAnsi="Cambria"/>
          <w:b/>
          <w:bCs/>
          <w:lang w:val="en-US"/>
        </w:rPr>
        <w:t>R</w:t>
      </w:r>
      <w:r w:rsidRPr="00956A3F">
        <w:rPr>
          <w:rFonts w:ascii="Cambria" w:hAnsi="Cambria"/>
          <w:b/>
          <w:bCs/>
          <w:lang w:val="en-US"/>
        </w:rPr>
        <w:t>ivalry between Palestinian and Babylonian J</w:t>
      </w:r>
      <w:r w:rsidR="002064B5">
        <w:rPr>
          <w:rFonts w:ascii="Cambria" w:hAnsi="Cambria"/>
          <w:b/>
          <w:bCs/>
          <w:lang w:val="en-US"/>
        </w:rPr>
        <w:t>ewry</w:t>
      </w:r>
      <w:r w:rsidRPr="00956A3F">
        <w:rPr>
          <w:rFonts w:ascii="Cambria" w:hAnsi="Cambria"/>
          <w:b/>
          <w:bCs/>
          <w:lang w:val="en-US"/>
        </w:rPr>
        <w:t xml:space="preserve"> in the </w:t>
      </w:r>
      <w:r w:rsidR="00956A3F" w:rsidRPr="00956A3F">
        <w:rPr>
          <w:rFonts w:ascii="Cambria" w:hAnsi="Cambria"/>
          <w:b/>
          <w:bCs/>
          <w:lang w:val="en-US"/>
        </w:rPr>
        <w:t>3</w:t>
      </w:r>
      <w:r w:rsidR="00956A3F" w:rsidRPr="00956A3F">
        <w:rPr>
          <w:rFonts w:ascii="Cambria" w:hAnsi="Cambria"/>
          <w:b/>
          <w:bCs/>
          <w:vertAlign w:val="superscript"/>
          <w:lang w:val="en-US"/>
        </w:rPr>
        <w:t>rd</w:t>
      </w:r>
      <w:r w:rsidR="00956A3F" w:rsidRPr="00956A3F">
        <w:rPr>
          <w:rFonts w:ascii="Cambria" w:hAnsi="Cambria"/>
          <w:b/>
          <w:bCs/>
          <w:lang w:val="en-US"/>
        </w:rPr>
        <w:t xml:space="preserve"> C</w:t>
      </w:r>
      <w:r w:rsidRPr="00956A3F">
        <w:rPr>
          <w:rFonts w:ascii="Cambria" w:hAnsi="Cambria"/>
          <w:b/>
          <w:bCs/>
          <w:lang w:val="en-US"/>
        </w:rPr>
        <w:t xml:space="preserve">entury </w:t>
      </w:r>
      <w:r w:rsidR="00BD6675" w:rsidRPr="00956A3F">
        <w:rPr>
          <w:rFonts w:ascii="Cambria" w:hAnsi="Cambria"/>
          <w:b/>
          <w:bCs/>
          <w:lang w:val="en-US"/>
        </w:rPr>
        <w:t>CE</w:t>
      </w:r>
    </w:p>
    <w:p w14:paraId="4A0E25DB" w14:textId="77777777" w:rsidR="00956A3F" w:rsidRPr="00956A3F" w:rsidRDefault="00956A3F" w:rsidP="00956A3F">
      <w:pPr>
        <w:ind w:left="709" w:right="-58" w:hanging="709"/>
        <w:jc w:val="center"/>
        <w:rPr>
          <w:rFonts w:ascii="Cambria" w:hAnsi="Cambria"/>
          <w:b/>
          <w:bCs/>
          <w:i/>
          <w:iCs/>
          <w:lang w:val="en-US"/>
        </w:rPr>
      </w:pPr>
    </w:p>
    <w:p w14:paraId="0CBB6409" w14:textId="48463FE6" w:rsidR="00956A3F" w:rsidRPr="00956A3F" w:rsidRDefault="00956A3F" w:rsidP="00956A3F">
      <w:pPr>
        <w:ind w:left="709" w:right="-58" w:hanging="709"/>
        <w:jc w:val="center"/>
        <w:rPr>
          <w:rFonts w:ascii="Cambria" w:hAnsi="Cambria"/>
          <w:b/>
          <w:bCs/>
          <w:smallCaps/>
          <w:lang w:val="en-US"/>
        </w:rPr>
      </w:pPr>
      <w:r w:rsidRPr="00956A3F">
        <w:rPr>
          <w:rFonts w:ascii="Cambria" w:hAnsi="Cambria"/>
          <w:b/>
          <w:bCs/>
          <w:lang w:val="en-US"/>
        </w:rPr>
        <w:t xml:space="preserve">Emmanuel </w:t>
      </w:r>
      <w:r w:rsidRPr="00956A3F">
        <w:rPr>
          <w:rFonts w:ascii="Cambria" w:hAnsi="Cambria"/>
          <w:b/>
          <w:bCs/>
          <w:smallCaps/>
          <w:lang w:val="en-US"/>
        </w:rPr>
        <w:t>Friedheim</w:t>
      </w:r>
    </w:p>
    <w:p w14:paraId="76A90262" w14:textId="784DB1D5" w:rsidR="00956A3F" w:rsidRPr="00956A3F" w:rsidRDefault="00956A3F" w:rsidP="00956A3F">
      <w:pPr>
        <w:ind w:right="-58"/>
        <w:jc w:val="center"/>
        <w:rPr>
          <w:rFonts w:ascii="Cambria" w:hAnsi="Cambria"/>
          <w:i/>
          <w:iCs/>
          <w:rtl/>
          <w:lang w:val="en-US"/>
        </w:rPr>
      </w:pPr>
      <w:r w:rsidRPr="00956A3F">
        <w:rPr>
          <w:rFonts w:ascii="Cambria" w:hAnsi="Cambria"/>
          <w:i/>
          <w:iCs/>
          <w:lang w:val="en-US"/>
        </w:rPr>
        <w:t xml:space="preserve">The Israel &amp; Golda </w:t>
      </w:r>
      <w:proofErr w:type="spellStart"/>
      <w:r w:rsidRPr="00956A3F">
        <w:rPr>
          <w:rFonts w:ascii="Cambria" w:hAnsi="Cambria"/>
          <w:i/>
          <w:iCs/>
          <w:lang w:val="en-US"/>
        </w:rPr>
        <w:t>Koschitzky</w:t>
      </w:r>
      <w:proofErr w:type="spellEnd"/>
      <w:r w:rsidRPr="00956A3F">
        <w:rPr>
          <w:rFonts w:ascii="Cambria" w:hAnsi="Cambria"/>
          <w:i/>
          <w:iCs/>
          <w:lang w:val="en-US"/>
        </w:rPr>
        <w:t xml:space="preserve"> Department of Jewish History and Contemporary Jewry, Bar-Ilan University</w:t>
      </w:r>
    </w:p>
    <w:p w14:paraId="253B6505" w14:textId="77777777" w:rsidR="00E11A66" w:rsidRPr="00956A3F" w:rsidRDefault="00E11A66" w:rsidP="00956A3F">
      <w:pPr>
        <w:ind w:left="709" w:right="-58" w:hanging="709"/>
        <w:jc w:val="center"/>
        <w:rPr>
          <w:rFonts w:ascii="Cambria" w:hAnsi="Cambria"/>
          <w:i/>
          <w:iCs/>
          <w:lang w:val="en-US"/>
        </w:rPr>
      </w:pPr>
    </w:p>
    <w:p w14:paraId="729F26B0" w14:textId="77777777" w:rsidR="00E11A66" w:rsidRPr="00BD6675" w:rsidRDefault="00E11A66" w:rsidP="00BD6675">
      <w:pPr>
        <w:ind w:left="709" w:right="-58" w:hanging="709"/>
        <w:jc w:val="both"/>
        <w:rPr>
          <w:rFonts w:ascii="Cambria" w:hAnsi="Cambria"/>
          <w:i/>
          <w:iCs/>
          <w:lang w:val="en-US"/>
        </w:rPr>
      </w:pPr>
    </w:p>
    <w:p w14:paraId="5E9C1EC7" w14:textId="77777777" w:rsidR="00E11A66" w:rsidRPr="00BD6675" w:rsidRDefault="00E11A66" w:rsidP="00BD6675">
      <w:pPr>
        <w:ind w:left="709" w:right="-58" w:hanging="709"/>
        <w:jc w:val="both"/>
        <w:rPr>
          <w:rFonts w:ascii="Cambria" w:hAnsi="Cambria"/>
          <w:lang w:val="en-US"/>
        </w:rPr>
      </w:pPr>
    </w:p>
    <w:p w14:paraId="2655A76A" w14:textId="61476218" w:rsidR="00EF03D5" w:rsidRPr="00BD6675" w:rsidRDefault="00000000" w:rsidP="00BD6675">
      <w:pPr>
        <w:ind w:left="-142" w:right="-58"/>
        <w:jc w:val="both"/>
        <w:rPr>
          <w:rFonts w:ascii="Cambria" w:hAnsi="Cambria"/>
          <w:lang w:val="en-US"/>
        </w:rPr>
      </w:pPr>
      <w:r w:rsidRPr="00BD6675">
        <w:rPr>
          <w:rFonts w:ascii="Cambria" w:hAnsi="Cambria"/>
          <w:lang w:val="en-US"/>
        </w:rPr>
        <w:t>It is through the Talmudic prism that historians of early Judaism can cautiously shed light on certain phenomena in the social history of the Jewish community in the first centuries of the Common Era. Researchers have long emphasized the reciprocal nature of relations between Jews in Roman Palestine and those in Parthian and then Sassanian Babylonia, in other words, during the period of the Mishna and the Talmud.</w:t>
      </w:r>
      <w:r w:rsidRPr="0005274C">
        <w:rPr>
          <w:rStyle w:val="FootnoteReference"/>
          <w:rFonts w:ascii="Cambria" w:hAnsi="Cambria"/>
        </w:rPr>
        <w:footnoteReference w:id="1"/>
      </w:r>
      <w:r w:rsidRPr="00BD6675">
        <w:rPr>
          <w:rFonts w:ascii="Cambria" w:hAnsi="Cambria"/>
          <w:lang w:val="en-US"/>
        </w:rPr>
        <w:t xml:space="preserve"> Usually convivial and abundant,</w:t>
      </w:r>
      <w:r w:rsidRPr="0005274C">
        <w:rPr>
          <w:rStyle w:val="FootnoteReference"/>
          <w:rFonts w:ascii="Cambria" w:hAnsi="Cambria"/>
        </w:rPr>
        <w:footnoteReference w:id="2"/>
      </w:r>
      <w:r w:rsidRPr="00BD6675">
        <w:rPr>
          <w:rFonts w:ascii="Cambria" w:hAnsi="Cambria"/>
          <w:lang w:val="en-US"/>
        </w:rPr>
        <w:t xml:space="preserve"> these relations also reveal the existence of strong tensions,</w:t>
      </w:r>
      <w:r w:rsidRPr="0005274C">
        <w:rPr>
          <w:rStyle w:val="FootnoteReference"/>
          <w:rFonts w:ascii="Cambria" w:hAnsi="Cambria"/>
        </w:rPr>
        <w:footnoteReference w:id="3"/>
      </w:r>
      <w:r w:rsidRPr="00BD6675">
        <w:rPr>
          <w:rFonts w:ascii="Cambria" w:hAnsi="Cambria"/>
          <w:lang w:val="en-US"/>
        </w:rPr>
        <w:t xml:space="preserve"> intensifying during the second half of the 3</w:t>
      </w:r>
      <w:r w:rsidR="002064B5" w:rsidRPr="002064B5">
        <w:rPr>
          <w:rFonts w:ascii="Cambria" w:hAnsi="Cambria"/>
          <w:vertAlign w:val="superscript"/>
          <w:lang w:val="en-US"/>
        </w:rPr>
        <w:t>rd</w:t>
      </w:r>
      <w:r w:rsidRPr="00BD6675">
        <w:rPr>
          <w:rFonts w:ascii="Cambria" w:hAnsi="Cambria"/>
          <w:lang w:val="en-US"/>
        </w:rPr>
        <w:t xml:space="preserve"> century CE. </w:t>
      </w:r>
    </w:p>
    <w:p w14:paraId="3F044F4C" w14:textId="77777777" w:rsidR="00E11A66" w:rsidRPr="00BD6675" w:rsidRDefault="00E11A66" w:rsidP="00BD6675">
      <w:pPr>
        <w:ind w:left="709" w:right="-58" w:hanging="709"/>
        <w:jc w:val="both"/>
        <w:rPr>
          <w:rFonts w:ascii="Cambria" w:hAnsi="Cambria"/>
          <w:lang w:val="en-US"/>
        </w:rPr>
      </w:pPr>
    </w:p>
    <w:p w14:paraId="2362DC85" w14:textId="77777777" w:rsidR="00EF03D5" w:rsidRPr="00BD6675" w:rsidRDefault="00000000" w:rsidP="00BD6675">
      <w:pPr>
        <w:ind w:left="-142" w:right="-58"/>
        <w:jc w:val="both"/>
        <w:rPr>
          <w:rFonts w:ascii="Cambria" w:hAnsi="Cambria"/>
          <w:lang w:val="en-US"/>
        </w:rPr>
      </w:pPr>
      <w:r w:rsidRPr="00BD6675">
        <w:rPr>
          <w:rFonts w:ascii="Cambria" w:hAnsi="Cambria"/>
          <w:lang w:val="en-US"/>
        </w:rPr>
        <w:t xml:space="preserve">The aggravation of a social reality at a given time generally presupposes the existence of a historical context that is at the origin of the redoubling of the exacerbation. The aim of our research is therefore to historically identify several Talmudic and Midrashic texts that shed light on the dissensions between these two Jewish societies, </w:t>
      </w:r>
      <w:proofErr w:type="gramStart"/>
      <w:r w:rsidRPr="00BD6675">
        <w:rPr>
          <w:rFonts w:ascii="Cambria" w:hAnsi="Cambria"/>
          <w:lang w:val="en-US"/>
        </w:rPr>
        <w:t>in order to</w:t>
      </w:r>
      <w:proofErr w:type="gramEnd"/>
      <w:r w:rsidRPr="00BD6675">
        <w:rPr>
          <w:rFonts w:ascii="Cambria" w:hAnsi="Cambria"/>
          <w:lang w:val="en-US"/>
        </w:rPr>
        <w:t xml:space="preserve"> explain their ins and outs. Far from being exhaustive, </w:t>
      </w:r>
      <w:r w:rsidRPr="00BD6675">
        <w:rPr>
          <w:rFonts w:ascii="Cambria" w:hAnsi="Cambria"/>
          <w:lang w:val="en-US"/>
        </w:rPr>
        <w:lastRenderedPageBreak/>
        <w:t>our study will nevertheless retrace some of the cardinal points of the subject,</w:t>
      </w:r>
      <w:r w:rsidRPr="0005274C">
        <w:rPr>
          <w:rStyle w:val="FootnoteReference"/>
          <w:rFonts w:ascii="Cambria" w:hAnsi="Cambria"/>
        </w:rPr>
        <w:footnoteReference w:id="4"/>
      </w:r>
      <w:r w:rsidRPr="00BD6675">
        <w:rPr>
          <w:rFonts w:ascii="Cambria" w:hAnsi="Cambria"/>
          <w:lang w:val="en-US"/>
        </w:rPr>
        <w:t xml:space="preserve"> while suggesting a new line of research.</w:t>
      </w:r>
    </w:p>
    <w:p w14:paraId="22B29FDA" w14:textId="77777777" w:rsidR="00E11A66" w:rsidRPr="00BD6675" w:rsidRDefault="00E11A66" w:rsidP="00BD6675">
      <w:pPr>
        <w:ind w:left="709" w:right="-58" w:hanging="709"/>
        <w:jc w:val="both"/>
        <w:rPr>
          <w:rFonts w:ascii="Cambria" w:hAnsi="Cambria"/>
          <w:lang w:val="en-US"/>
        </w:rPr>
      </w:pPr>
    </w:p>
    <w:p w14:paraId="39AB3740" w14:textId="77777777" w:rsidR="00EF03D5" w:rsidRPr="00BD6675" w:rsidRDefault="00000000" w:rsidP="00BD6675">
      <w:pPr>
        <w:ind w:left="709" w:right="-58" w:hanging="709"/>
        <w:jc w:val="center"/>
        <w:rPr>
          <w:rFonts w:ascii="Cambria" w:hAnsi="Cambria"/>
          <w:lang w:val="en-US"/>
        </w:rPr>
      </w:pPr>
      <w:r w:rsidRPr="00BD6675">
        <w:rPr>
          <w:rFonts w:ascii="Cambria" w:hAnsi="Cambria"/>
          <w:lang w:val="en-US"/>
        </w:rPr>
        <w:t>I</w:t>
      </w:r>
    </w:p>
    <w:p w14:paraId="78736FE8" w14:textId="77777777" w:rsidR="00E11A66" w:rsidRPr="00BD6675" w:rsidRDefault="00E11A66" w:rsidP="00BD6675">
      <w:pPr>
        <w:ind w:left="709" w:right="-58" w:hanging="709"/>
        <w:jc w:val="both"/>
        <w:rPr>
          <w:rFonts w:ascii="Cambria" w:hAnsi="Cambria"/>
          <w:lang w:val="en-US"/>
        </w:rPr>
      </w:pPr>
    </w:p>
    <w:p w14:paraId="7F99196E" w14:textId="586EBE05" w:rsidR="00EF03D5" w:rsidRPr="00BD6675" w:rsidRDefault="00000000" w:rsidP="00BD6675">
      <w:pPr>
        <w:ind w:left="-284" w:right="-58" w:firstLine="284"/>
        <w:jc w:val="both"/>
        <w:rPr>
          <w:rFonts w:ascii="Cambria" w:hAnsi="Cambria"/>
          <w:lang w:val="en-US"/>
        </w:rPr>
      </w:pPr>
      <w:r w:rsidRPr="00BD6675">
        <w:rPr>
          <w:rFonts w:ascii="Cambria" w:hAnsi="Cambria"/>
          <w:lang w:val="en-US"/>
        </w:rPr>
        <w:t xml:space="preserve">Most of the invective between these two social groups originated in the land of Israel towards the Babylonian Jews, and almost never vice versa. </w:t>
      </w:r>
      <w:proofErr w:type="gramStart"/>
      <w:r w:rsidRPr="00BD6675">
        <w:rPr>
          <w:rFonts w:ascii="Cambria" w:hAnsi="Cambria"/>
          <w:lang w:val="en-US"/>
        </w:rPr>
        <w:t>A number of</w:t>
      </w:r>
      <w:proofErr w:type="gramEnd"/>
      <w:r w:rsidRPr="00BD6675">
        <w:rPr>
          <w:rFonts w:ascii="Cambria" w:hAnsi="Cambria"/>
          <w:lang w:val="en-US"/>
        </w:rPr>
        <w:t xml:space="preserve"> sources point in this direction. It was after 224 CE that Rav Kahana, a disciple of Rav [= Abba bar </w:t>
      </w:r>
      <w:proofErr w:type="spellStart"/>
      <w:r w:rsidRPr="00BD6675">
        <w:rPr>
          <w:rFonts w:ascii="Cambria" w:hAnsi="Cambria"/>
          <w:lang w:val="en-US"/>
        </w:rPr>
        <w:t>Aïbou</w:t>
      </w:r>
      <w:proofErr w:type="spellEnd"/>
      <w:r w:rsidRPr="00BD6675">
        <w:rPr>
          <w:rFonts w:ascii="Cambria" w:hAnsi="Cambria"/>
          <w:lang w:val="en-US"/>
        </w:rPr>
        <w:t>], the founder of the Babylonian rabbinical academy of Sura, left Babylonia on his master's advice, after inadvertently killing a Jewish informer.</w:t>
      </w:r>
      <w:r w:rsidRPr="0005274C">
        <w:rPr>
          <w:rStyle w:val="FootnoteReference"/>
          <w:rFonts w:ascii="Cambria" w:hAnsi="Cambria"/>
        </w:rPr>
        <w:footnoteReference w:id="5"/>
      </w:r>
      <w:r w:rsidRPr="00BD6675">
        <w:rPr>
          <w:rFonts w:ascii="Cambria" w:hAnsi="Cambria"/>
          <w:lang w:val="en-US"/>
        </w:rPr>
        <w:t xml:space="preserve"> Historical research has shown that the Babylonian variant of the Babylonian Talmud's account of the events taking place in Roman Palestine is biased, unlike the Jerusalem Talmud, which reconstructs the course of events with greater historical accuracy.</w:t>
      </w:r>
      <w:r w:rsidRPr="0005274C">
        <w:rPr>
          <w:rStyle w:val="FootnoteReference"/>
          <w:rFonts w:ascii="Cambria" w:hAnsi="Cambria"/>
        </w:rPr>
        <w:footnoteReference w:id="6"/>
      </w:r>
      <w:r w:rsidRPr="00BD6675">
        <w:rPr>
          <w:rFonts w:ascii="Cambria" w:hAnsi="Cambria"/>
          <w:lang w:val="en-US"/>
        </w:rPr>
        <w:t xml:space="preserve"> This latter source recounts Rav Kahana's wanderings in Galilee, resulting in several altercations with ordinary Galilean Jews, who, according to this text, died after mocking him.</w:t>
      </w:r>
      <w:r w:rsidRPr="0005274C">
        <w:rPr>
          <w:rStyle w:val="FootnoteReference"/>
          <w:rFonts w:ascii="Cambria" w:hAnsi="Cambria"/>
        </w:rPr>
        <w:footnoteReference w:id="7"/>
      </w:r>
      <w:r w:rsidRPr="00BD6675">
        <w:rPr>
          <w:rFonts w:ascii="Cambria" w:hAnsi="Cambria"/>
          <w:lang w:val="en-US"/>
        </w:rPr>
        <w:t xml:space="preserve"> Rav Kahana then decided to return to Babylonia, but not without first obtaining the permission of R. Yohanan, the greatest Sage of his time [who died in 279], sitting in Tiberias. Presumably knowing that the latter would not allow him to leave the Land of Israel, Rav Kahana used the following trick: "A man who is hated by his mother, but whose father's wife, who is not his mother, respects him, with whom should he reside? R. Yohanan replied, "He will go where he is respected. Rav Kahana immediately left [the land of Israel]. R. Yohanan was then told that Kahana had returned to Babylonia</w:t>
      </w:r>
      <w:r w:rsidR="002064B5">
        <w:rPr>
          <w:rFonts w:ascii="Cambria" w:hAnsi="Cambria"/>
          <w:lang w:val="en-US"/>
        </w:rPr>
        <w:t>"</w:t>
      </w:r>
      <w:r w:rsidRPr="00BD6675">
        <w:rPr>
          <w:rFonts w:ascii="Cambria" w:hAnsi="Cambria"/>
          <w:lang w:val="en-US"/>
        </w:rPr>
        <w:t>.</w:t>
      </w:r>
      <w:r w:rsidRPr="0005274C">
        <w:rPr>
          <w:rStyle w:val="FootnoteReference"/>
          <w:rFonts w:ascii="Cambria" w:hAnsi="Cambria"/>
        </w:rPr>
        <w:footnoteReference w:id="8"/>
      </w:r>
      <w:r w:rsidRPr="00BD6675">
        <w:rPr>
          <w:rFonts w:ascii="Cambria" w:hAnsi="Cambria"/>
          <w:lang w:val="en-US"/>
        </w:rPr>
        <w:t xml:space="preserve"> The "mother" was none other than the Land of Israel, where Rav Kahana was very poorly received, while his "mother-in-law" represented the Jewish community of Babylonia, which was much more appreciative of him. The </w:t>
      </w:r>
      <w:r w:rsidRPr="00BD6675">
        <w:rPr>
          <w:rFonts w:ascii="Cambria" w:hAnsi="Cambria"/>
          <w:lang w:val="en-US"/>
        </w:rPr>
        <w:lastRenderedPageBreak/>
        <w:t xml:space="preserve">Jerusalem Talmud then relates the anecdote of R. </w:t>
      </w:r>
      <w:proofErr w:type="spellStart"/>
      <w:r w:rsidRPr="00BD6675">
        <w:rPr>
          <w:rFonts w:ascii="Cambria" w:hAnsi="Cambria"/>
          <w:lang w:val="en-US"/>
        </w:rPr>
        <w:t>Zeira</w:t>
      </w:r>
      <w:proofErr w:type="spellEnd"/>
      <w:r w:rsidRPr="00BD6675">
        <w:rPr>
          <w:rFonts w:ascii="Cambria" w:hAnsi="Cambria"/>
          <w:lang w:val="en-US"/>
        </w:rPr>
        <w:t>,</w:t>
      </w:r>
      <w:r w:rsidRPr="0005274C">
        <w:rPr>
          <w:rStyle w:val="FootnoteReference"/>
          <w:rFonts w:ascii="Cambria" w:hAnsi="Cambria"/>
        </w:rPr>
        <w:footnoteReference w:id="9"/>
      </w:r>
      <w:r w:rsidRPr="00BD6675">
        <w:rPr>
          <w:rFonts w:ascii="Cambria" w:hAnsi="Cambria"/>
          <w:lang w:val="en-US"/>
        </w:rPr>
        <w:t xml:space="preserve"> who, wanting to buy a piece of meat, was manhandled for no apparent reason by a Galilean butcher.</w:t>
      </w:r>
      <w:r w:rsidRPr="0005274C">
        <w:rPr>
          <w:rStyle w:val="FootnoteReference"/>
          <w:rFonts w:ascii="Cambria" w:hAnsi="Cambria"/>
        </w:rPr>
        <w:footnoteReference w:id="10"/>
      </w:r>
      <w:r w:rsidRPr="00BD6675">
        <w:rPr>
          <w:rFonts w:ascii="Cambria" w:hAnsi="Cambria"/>
          <w:lang w:val="en-US"/>
        </w:rPr>
        <w:t xml:space="preserve"> The same Talmudic passage goes on to relate the misadventures of R. Yassa, who was beaten by a Galilean Jew while bathing in the Tiberias baths.</w:t>
      </w:r>
      <w:r w:rsidRPr="0005274C">
        <w:rPr>
          <w:rStyle w:val="FootnoteReference"/>
          <w:rFonts w:ascii="Cambria" w:hAnsi="Cambria"/>
        </w:rPr>
        <w:footnoteReference w:id="11"/>
      </w:r>
      <w:r w:rsidRPr="00BD6675">
        <w:rPr>
          <w:rFonts w:ascii="Cambria" w:hAnsi="Cambria"/>
          <w:lang w:val="en-US"/>
        </w:rPr>
        <w:t xml:space="preserve"> It should be noted that in all three stories, the victims were Babylonian Sages passing through the land of Israel, and that it was clearly because of their Babylonian origin that they were roughed up by their Galilean co-religionists.</w:t>
      </w:r>
      <w:r w:rsidRPr="0005274C">
        <w:rPr>
          <w:rStyle w:val="FootnoteReference"/>
          <w:rFonts w:ascii="Cambria" w:hAnsi="Cambria"/>
        </w:rPr>
        <w:footnoteReference w:id="12"/>
      </w:r>
      <w:r w:rsidRPr="00BD6675">
        <w:rPr>
          <w:rFonts w:ascii="Cambria" w:hAnsi="Cambria"/>
          <w:lang w:val="en-US"/>
        </w:rPr>
        <w:t xml:space="preserve"> In the 3</w:t>
      </w:r>
      <w:r w:rsidR="002064B5" w:rsidRPr="002064B5">
        <w:rPr>
          <w:rFonts w:ascii="Cambria" w:hAnsi="Cambria"/>
          <w:vertAlign w:val="superscript"/>
          <w:lang w:val="en-US"/>
        </w:rPr>
        <w:t>rd</w:t>
      </w:r>
      <w:r w:rsidR="002064B5">
        <w:rPr>
          <w:rFonts w:ascii="Cambria" w:hAnsi="Cambria"/>
          <w:lang w:val="en-US"/>
        </w:rPr>
        <w:t xml:space="preserve"> </w:t>
      </w:r>
      <w:r w:rsidRPr="00BD6675">
        <w:rPr>
          <w:rFonts w:ascii="Cambria" w:hAnsi="Cambria"/>
          <w:lang w:val="en-US"/>
        </w:rPr>
        <w:t xml:space="preserve">century, when R. </w:t>
      </w:r>
      <w:proofErr w:type="spellStart"/>
      <w:r w:rsidRPr="00BD6675">
        <w:rPr>
          <w:rFonts w:ascii="Cambria" w:hAnsi="Cambria"/>
          <w:lang w:val="en-US"/>
        </w:rPr>
        <w:t>Simla</w:t>
      </w:r>
      <w:r w:rsidR="002064B5">
        <w:rPr>
          <w:rFonts w:ascii="Cambria" w:hAnsi="Cambria"/>
          <w:lang w:val="en-US"/>
        </w:rPr>
        <w:t>i</w:t>
      </w:r>
      <w:proofErr w:type="spellEnd"/>
      <w:r w:rsidRPr="00BD6675">
        <w:rPr>
          <w:rFonts w:ascii="Cambria" w:hAnsi="Cambria"/>
          <w:lang w:val="en-US"/>
        </w:rPr>
        <w:t>, of Judean origin, went to Galilee to learn biblical hermeneutics and its art from R. Yonathan, the latter retorted: "I hold a tradition from my ancestors not to teach exegesis, neither to a Babylonian nor to a Southerner [= Judean], for they are vulgar and poor in Torah".</w:t>
      </w:r>
      <w:r w:rsidRPr="0005274C">
        <w:rPr>
          <w:rStyle w:val="FootnoteReference"/>
          <w:rFonts w:ascii="Cambria" w:hAnsi="Cambria"/>
        </w:rPr>
        <w:footnoteReference w:id="13"/>
      </w:r>
      <w:r w:rsidRPr="00BD6675">
        <w:rPr>
          <w:rFonts w:ascii="Cambria" w:hAnsi="Cambria"/>
          <w:lang w:val="en-US"/>
        </w:rPr>
        <w:t xml:space="preserve"> R. Jeremiah, a native of Babylonia, working in the land of Israel in the 4</w:t>
      </w:r>
      <w:r w:rsidR="002064B5" w:rsidRPr="002064B5">
        <w:rPr>
          <w:rFonts w:ascii="Cambria" w:hAnsi="Cambria"/>
          <w:vertAlign w:val="superscript"/>
          <w:lang w:val="en-US"/>
        </w:rPr>
        <w:t>th</w:t>
      </w:r>
      <w:r w:rsidRPr="00BD6675">
        <w:rPr>
          <w:rFonts w:ascii="Cambria" w:hAnsi="Cambria"/>
          <w:lang w:val="en-US"/>
        </w:rPr>
        <w:t xml:space="preserve"> century </w:t>
      </w:r>
      <w:r w:rsidR="002064B5">
        <w:rPr>
          <w:rFonts w:ascii="Cambria" w:hAnsi="Cambria"/>
          <w:lang w:val="en-US"/>
        </w:rPr>
        <w:t xml:space="preserve">CE </w:t>
      </w:r>
      <w:r w:rsidRPr="00BD6675">
        <w:rPr>
          <w:rFonts w:ascii="Cambria" w:hAnsi="Cambria"/>
          <w:lang w:val="en-US"/>
        </w:rPr>
        <w:t xml:space="preserve">considered Babylonian Jews inept </w:t>
      </w:r>
      <w:r w:rsidRPr="0005274C">
        <w:rPr>
          <w:rFonts w:ascii="Cambria" w:hAnsi="Cambria"/>
          <w:rtl/>
        </w:rPr>
        <w:t>(</w:t>
      </w:r>
      <w:r w:rsidRPr="002064B5">
        <w:rPr>
          <w:rFonts w:ascii="FrankRuehl" w:hAnsi="FrankRuehl" w:cs="FrankRuehl"/>
          <w:rtl/>
        </w:rPr>
        <w:t>בבלאי טפשאי</w:t>
      </w:r>
      <w:r w:rsidRPr="0005274C">
        <w:rPr>
          <w:rFonts w:ascii="Cambria" w:hAnsi="Cambria"/>
          <w:rtl/>
        </w:rPr>
        <w:t>)</w:t>
      </w:r>
      <w:r w:rsidRPr="00BD6675">
        <w:rPr>
          <w:rFonts w:ascii="Cambria" w:hAnsi="Cambria"/>
          <w:lang w:val="en-US"/>
        </w:rPr>
        <w:t>.</w:t>
      </w:r>
      <w:r w:rsidRPr="0005274C">
        <w:rPr>
          <w:rStyle w:val="FootnoteReference"/>
          <w:rFonts w:ascii="Cambria" w:hAnsi="Cambria"/>
        </w:rPr>
        <w:footnoteReference w:id="14"/>
      </w:r>
      <w:r w:rsidRPr="00BD6675">
        <w:rPr>
          <w:rFonts w:ascii="Cambria" w:hAnsi="Cambria"/>
          <w:lang w:val="en-US"/>
        </w:rPr>
        <w:t xml:space="preserve"> This same Sage, was of the opinion that the verse in the Book of Lamentations (III, 6) stipulating, "He has relegated me to dark </w:t>
      </w:r>
      <w:r w:rsidRPr="00BD6675">
        <w:rPr>
          <w:rFonts w:ascii="Cambria" w:hAnsi="Cambria"/>
          <w:lang w:val="en-US"/>
        </w:rPr>
        <w:lastRenderedPageBreak/>
        <w:t>regions like the dead, [asleep] forever," refers to Babylonian study.</w:t>
      </w:r>
      <w:r w:rsidRPr="0005274C">
        <w:rPr>
          <w:rStyle w:val="FootnoteReference"/>
          <w:rFonts w:ascii="Cambria" w:hAnsi="Cambria"/>
        </w:rPr>
        <w:footnoteReference w:id="15"/>
      </w:r>
      <w:r w:rsidRPr="00BD6675">
        <w:rPr>
          <w:rFonts w:ascii="Cambria" w:hAnsi="Cambria"/>
          <w:lang w:val="en-US"/>
        </w:rPr>
        <w:t xml:space="preserve"> According to R. </w:t>
      </w:r>
      <w:proofErr w:type="spellStart"/>
      <w:r w:rsidRPr="00BD6675">
        <w:rPr>
          <w:rFonts w:ascii="Cambria" w:hAnsi="Cambria"/>
          <w:lang w:val="en-US"/>
        </w:rPr>
        <w:t>Osh'aya</w:t>
      </w:r>
      <w:proofErr w:type="spellEnd"/>
      <w:r w:rsidRPr="00BD6675">
        <w:rPr>
          <w:rFonts w:ascii="Cambria" w:hAnsi="Cambria"/>
          <w:lang w:val="en-US"/>
        </w:rPr>
        <w:t xml:space="preserve"> and R. Itzhak, amoraim of the land of Israel, the Palestinian Sages are mutually affable, while those of Babylonia are mutually detrimental.</w:t>
      </w:r>
      <w:r w:rsidRPr="0005274C">
        <w:rPr>
          <w:rStyle w:val="FootnoteReference"/>
          <w:rFonts w:ascii="Cambria" w:hAnsi="Cambria"/>
        </w:rPr>
        <w:footnoteReference w:id="16"/>
      </w:r>
      <w:r w:rsidRPr="00BD6675">
        <w:rPr>
          <w:rFonts w:ascii="Cambria" w:hAnsi="Cambria"/>
          <w:lang w:val="en-US"/>
        </w:rPr>
        <w:t xml:space="preserve"> R. Simon b. Laquish [= Resh Laquish] swimming in the Jordan refused Rabba bar bar-Hanna the Babylonian's outstretched hand to come out, exclaiming, "God, [that] I hate you </w:t>
      </w:r>
      <w:r w:rsidRPr="0005274C">
        <w:rPr>
          <w:rFonts w:ascii="Cambria" w:hAnsi="Cambria"/>
          <w:rtl/>
        </w:rPr>
        <w:t>[</w:t>
      </w:r>
      <w:r w:rsidRPr="002064B5">
        <w:rPr>
          <w:rFonts w:ascii="FrankRuehl" w:hAnsi="FrankRuehl" w:cs="FrankRuehl"/>
          <w:rtl/>
        </w:rPr>
        <w:t>אלהא סנינא לכו</w:t>
      </w:r>
      <w:r w:rsidRPr="0005274C">
        <w:rPr>
          <w:rFonts w:ascii="Cambria" w:hAnsi="Cambria"/>
          <w:rtl/>
        </w:rPr>
        <w:t>]</w:t>
      </w:r>
      <w:r w:rsidRPr="00BD6675">
        <w:rPr>
          <w:rFonts w:ascii="Cambria" w:hAnsi="Cambria"/>
          <w:lang w:val="en-US"/>
        </w:rPr>
        <w:t>".</w:t>
      </w:r>
      <w:r w:rsidRPr="0005274C">
        <w:rPr>
          <w:rStyle w:val="FootnoteReference"/>
          <w:rFonts w:ascii="Cambria" w:hAnsi="Cambria"/>
        </w:rPr>
        <w:footnoteReference w:id="17"/>
      </w:r>
      <w:r w:rsidRPr="00BD6675">
        <w:rPr>
          <w:rFonts w:ascii="Cambria" w:hAnsi="Cambria"/>
          <w:lang w:val="en-US"/>
        </w:rPr>
        <w:t xml:space="preserve"> According to some </w:t>
      </w:r>
      <w:proofErr w:type="spellStart"/>
      <w:r w:rsidRPr="00BD6675">
        <w:rPr>
          <w:rFonts w:ascii="Cambria" w:hAnsi="Cambria"/>
          <w:lang w:val="en-US"/>
        </w:rPr>
        <w:t>midrashic</w:t>
      </w:r>
      <w:proofErr w:type="spellEnd"/>
      <w:r w:rsidRPr="00BD6675">
        <w:rPr>
          <w:rFonts w:ascii="Cambria" w:hAnsi="Cambria"/>
          <w:lang w:val="en-US"/>
        </w:rPr>
        <w:t xml:space="preserve"> sources from </w:t>
      </w:r>
      <w:r w:rsidRPr="00BD6675">
        <w:rPr>
          <w:rFonts w:ascii="Cambria" w:hAnsi="Cambria"/>
          <w:i/>
          <w:iCs/>
          <w:lang w:val="en-US"/>
        </w:rPr>
        <w:t>Eretz-Israel</w:t>
      </w:r>
      <w:r w:rsidRPr="00BD6675">
        <w:rPr>
          <w:rFonts w:ascii="Cambria" w:hAnsi="Cambria"/>
          <w:lang w:val="en-US"/>
        </w:rPr>
        <w:t>, the "pestilential" waters of the Euphrates irrigate the Babylonian lands, which represent only mourning and lamentation.</w:t>
      </w:r>
      <w:r w:rsidRPr="0005274C">
        <w:rPr>
          <w:rStyle w:val="FootnoteReference"/>
          <w:rFonts w:ascii="Cambria" w:hAnsi="Cambria"/>
        </w:rPr>
        <w:footnoteReference w:id="18"/>
      </w:r>
      <w:r w:rsidRPr="00BD6675">
        <w:rPr>
          <w:rFonts w:ascii="Cambria" w:hAnsi="Cambria"/>
          <w:lang w:val="en-US"/>
        </w:rPr>
        <w:t xml:space="preserve"> According to R. Yohanan and Resh Laquish, Babylonia is none other than the vault of the dead from the Deluge, a place that relentlessly scorns the Sages of the Torah.</w:t>
      </w:r>
      <w:r w:rsidRPr="0005274C">
        <w:rPr>
          <w:rStyle w:val="FootnoteReference"/>
          <w:rFonts w:ascii="Cambria" w:hAnsi="Cambria"/>
        </w:rPr>
        <w:footnoteReference w:id="19"/>
      </w:r>
      <w:r w:rsidRPr="00BD6675">
        <w:rPr>
          <w:rFonts w:ascii="Cambria" w:hAnsi="Cambria"/>
          <w:lang w:val="en-US"/>
        </w:rPr>
        <w:t xml:space="preserve"> Resh Laquish is said to have summoned a group of Babylonian Jews scouring the Tiberias market to disperse, while R. Yohanan pitied them.</w:t>
      </w:r>
      <w:r w:rsidRPr="0005274C">
        <w:rPr>
          <w:rStyle w:val="FootnoteReference"/>
          <w:rFonts w:ascii="Cambria" w:hAnsi="Cambria"/>
        </w:rPr>
        <w:footnoteReference w:id="20"/>
      </w:r>
    </w:p>
    <w:p w14:paraId="2F717E6F" w14:textId="77777777" w:rsidR="00E11A66" w:rsidRPr="00BD6675" w:rsidRDefault="00E11A66" w:rsidP="00BD6675">
      <w:pPr>
        <w:ind w:left="709" w:right="-58" w:hanging="709"/>
        <w:jc w:val="both"/>
        <w:rPr>
          <w:rFonts w:ascii="Cambria" w:hAnsi="Cambria"/>
          <w:lang w:val="en-US"/>
        </w:rPr>
      </w:pPr>
    </w:p>
    <w:p w14:paraId="300C2A56" w14:textId="77777777" w:rsidR="00EF03D5" w:rsidRPr="00BD6675" w:rsidRDefault="00000000" w:rsidP="00BD6675">
      <w:pPr>
        <w:ind w:left="709" w:right="-58" w:hanging="709"/>
        <w:jc w:val="center"/>
        <w:rPr>
          <w:rFonts w:ascii="Cambria" w:hAnsi="Cambria"/>
          <w:lang w:val="en-US"/>
        </w:rPr>
      </w:pPr>
      <w:r w:rsidRPr="00BD6675">
        <w:rPr>
          <w:rFonts w:ascii="Cambria" w:hAnsi="Cambria"/>
          <w:lang w:val="en-US"/>
        </w:rPr>
        <w:t>II</w:t>
      </w:r>
    </w:p>
    <w:p w14:paraId="5DC1000E" w14:textId="77777777" w:rsidR="00E11A66" w:rsidRPr="00BD6675" w:rsidRDefault="00E11A66" w:rsidP="00BD6675">
      <w:pPr>
        <w:ind w:left="709" w:right="-58" w:hanging="709"/>
        <w:jc w:val="both"/>
        <w:rPr>
          <w:rFonts w:ascii="Cambria" w:hAnsi="Cambria"/>
          <w:lang w:val="en-US"/>
        </w:rPr>
      </w:pPr>
    </w:p>
    <w:p w14:paraId="502BF89E" w14:textId="0708B6B4" w:rsidR="00EF03D5" w:rsidRPr="00BD6675" w:rsidRDefault="00000000" w:rsidP="00BD6675">
      <w:pPr>
        <w:ind w:left="-284" w:right="-58"/>
        <w:jc w:val="both"/>
        <w:rPr>
          <w:rFonts w:ascii="Cambria" w:hAnsi="Cambria"/>
          <w:lang w:val="en-US"/>
        </w:rPr>
      </w:pPr>
      <w:r w:rsidRPr="00BD6675">
        <w:rPr>
          <w:rFonts w:ascii="Cambria" w:hAnsi="Cambria"/>
          <w:lang w:val="en-US"/>
        </w:rPr>
        <w:t>It seems to us that a historical context combining several factors was at the root of these outraged reactions. Firstly, it should be noted that texts of Judean/Galilean origin from the 3</w:t>
      </w:r>
      <w:r w:rsidR="002064B5" w:rsidRPr="002064B5">
        <w:rPr>
          <w:rFonts w:ascii="Cambria" w:hAnsi="Cambria"/>
          <w:vertAlign w:val="superscript"/>
          <w:lang w:val="en-US"/>
        </w:rPr>
        <w:t>rd</w:t>
      </w:r>
      <w:r w:rsidRPr="00BD6675">
        <w:rPr>
          <w:rFonts w:ascii="Cambria" w:hAnsi="Cambria"/>
          <w:lang w:val="en-US"/>
        </w:rPr>
        <w:t>-4</w:t>
      </w:r>
      <w:r w:rsidR="002064B5" w:rsidRPr="002064B5">
        <w:rPr>
          <w:rFonts w:ascii="Cambria" w:hAnsi="Cambria"/>
          <w:vertAlign w:val="superscript"/>
          <w:lang w:val="en-US"/>
        </w:rPr>
        <w:t>th</w:t>
      </w:r>
      <w:r w:rsidRPr="00BD6675">
        <w:rPr>
          <w:rFonts w:ascii="Cambria" w:hAnsi="Cambria"/>
          <w:lang w:val="en-US"/>
        </w:rPr>
        <w:t xml:space="preserve"> centuries blame the Babylonian Jews for the destruction of the Second Temple in Jerusalem in 70 CE! Thus, in the examples mentioned above, Resh Laquish justifies his enmity with Rabba bar bar-Hanna by asserting that if his Babylonian ancestors had all rallied to the movement to return to Zion during the time of Ezra and Nehemiah in the Persian era [6</w:t>
      </w:r>
      <w:r w:rsidR="00257988" w:rsidRPr="00257988">
        <w:rPr>
          <w:rFonts w:ascii="Cambria" w:hAnsi="Cambria"/>
          <w:vertAlign w:val="superscript"/>
          <w:lang w:val="en-US"/>
        </w:rPr>
        <w:t>th</w:t>
      </w:r>
      <w:r w:rsidRPr="00BD6675">
        <w:rPr>
          <w:rFonts w:ascii="Cambria" w:hAnsi="Cambria"/>
          <w:lang w:val="en-US"/>
        </w:rPr>
        <w:t>-5</w:t>
      </w:r>
      <w:r w:rsidR="00257988" w:rsidRPr="00257988">
        <w:rPr>
          <w:rFonts w:ascii="Cambria" w:hAnsi="Cambria"/>
          <w:vertAlign w:val="superscript"/>
          <w:lang w:val="en-US"/>
        </w:rPr>
        <w:t>th</w:t>
      </w:r>
      <w:r w:rsidRPr="00BD6675">
        <w:rPr>
          <w:rFonts w:ascii="Cambria" w:hAnsi="Cambria"/>
          <w:lang w:val="en-US"/>
        </w:rPr>
        <w:t xml:space="preserve"> centuries B.C.E.], they would have been seen as silver that never decays, but since they were only a tiny minority who left Babylonia, they are compared to cedar subject to putrefaction.</w:t>
      </w:r>
      <w:r w:rsidRPr="0005274C">
        <w:rPr>
          <w:rStyle w:val="FootnoteReference"/>
          <w:rFonts w:ascii="Cambria" w:hAnsi="Cambria"/>
        </w:rPr>
        <w:footnoteReference w:id="21"/>
      </w:r>
      <w:r w:rsidRPr="00BD6675">
        <w:rPr>
          <w:rFonts w:ascii="Cambria" w:hAnsi="Cambria"/>
          <w:lang w:val="en-US"/>
        </w:rPr>
        <w:t xml:space="preserve"> In forcing them to disperse in the Tiberias market, Resh Laquish invoked a similar motif, saying: "When you came [lit: ascended/ascended in Persian times] you were not like a wall, whereas here you have become one!"</w:t>
      </w:r>
      <w:r w:rsidRPr="0005274C">
        <w:rPr>
          <w:rStyle w:val="FootnoteReference"/>
          <w:rFonts w:ascii="Cambria" w:hAnsi="Cambria"/>
        </w:rPr>
        <w:footnoteReference w:id="22"/>
      </w:r>
      <w:r w:rsidRPr="00BD6675">
        <w:rPr>
          <w:rFonts w:ascii="Cambria" w:hAnsi="Cambria"/>
          <w:lang w:val="en-US"/>
        </w:rPr>
        <w:t xml:space="preserve"> . The Jerusalem Talmud's account of R. </w:t>
      </w:r>
      <w:proofErr w:type="spellStart"/>
      <w:r w:rsidRPr="00BD6675">
        <w:rPr>
          <w:rFonts w:ascii="Cambria" w:hAnsi="Cambria"/>
          <w:lang w:val="en-US"/>
        </w:rPr>
        <w:t>Zeira's</w:t>
      </w:r>
      <w:proofErr w:type="spellEnd"/>
      <w:r w:rsidRPr="00BD6675">
        <w:rPr>
          <w:rFonts w:ascii="Cambria" w:hAnsi="Cambria"/>
          <w:lang w:val="en-US"/>
        </w:rPr>
        <w:t xml:space="preserve"> difficulties with the Galilean butcher,</w:t>
      </w:r>
      <w:r w:rsidRPr="0005274C">
        <w:rPr>
          <w:rStyle w:val="FootnoteReference"/>
          <w:rFonts w:ascii="Cambria" w:hAnsi="Cambria"/>
        </w:rPr>
        <w:footnoteReference w:id="23"/>
      </w:r>
      <w:r w:rsidRPr="00BD6675">
        <w:rPr>
          <w:rFonts w:ascii="Cambria" w:hAnsi="Cambria"/>
          <w:lang w:val="en-US"/>
        </w:rPr>
        <w:t xml:space="preserve"> , has a variant in </w:t>
      </w:r>
      <w:r w:rsidRPr="00BD6675">
        <w:rPr>
          <w:rFonts w:ascii="Cambria" w:hAnsi="Cambria"/>
          <w:i/>
          <w:iCs/>
          <w:lang w:val="en-US"/>
        </w:rPr>
        <w:t>Cant. Rabba,</w:t>
      </w:r>
      <w:r w:rsidRPr="0005274C">
        <w:rPr>
          <w:rStyle w:val="FootnoteReference"/>
          <w:rFonts w:ascii="Cambria" w:hAnsi="Cambria"/>
        </w:rPr>
        <w:footnoteReference w:id="24"/>
      </w:r>
      <w:r w:rsidRPr="00BD6675">
        <w:rPr>
          <w:rFonts w:ascii="Cambria" w:hAnsi="Cambria"/>
          <w:lang w:val="en-US"/>
        </w:rPr>
        <w:t xml:space="preserve"> in which the story is told in a different way, even if it is in fact the same event. It reads as follows: </w:t>
      </w:r>
    </w:p>
    <w:p w14:paraId="41EDB5F1" w14:textId="77777777" w:rsidR="00E11A66" w:rsidRPr="00BD6675" w:rsidRDefault="00E11A66" w:rsidP="00BD6675">
      <w:pPr>
        <w:ind w:left="709" w:right="-58" w:hanging="709"/>
        <w:jc w:val="both"/>
        <w:rPr>
          <w:rFonts w:ascii="Cambria" w:hAnsi="Cambria"/>
          <w:lang w:val="en-US"/>
        </w:rPr>
      </w:pPr>
    </w:p>
    <w:p w14:paraId="34435AC5" w14:textId="77777777" w:rsidR="00257988" w:rsidRDefault="00000000" w:rsidP="00257988">
      <w:pPr>
        <w:ind w:left="-284" w:right="-58"/>
        <w:jc w:val="both"/>
        <w:rPr>
          <w:rFonts w:ascii="Cambria" w:hAnsi="Cambria"/>
        </w:rPr>
      </w:pPr>
      <w:r w:rsidRPr="00BD6675">
        <w:rPr>
          <w:rFonts w:ascii="Cambria" w:hAnsi="Cambria"/>
          <w:lang w:val="en-US"/>
        </w:rPr>
        <w:t xml:space="preserve">"If the Jews [in the text: Israel] had gone up like a wall of Babylonia the temple would not have been destroyed [at this moment] a second time. R. </w:t>
      </w:r>
      <w:proofErr w:type="spellStart"/>
      <w:r w:rsidRPr="00BD6675">
        <w:rPr>
          <w:rFonts w:ascii="Cambria" w:hAnsi="Cambria"/>
          <w:lang w:val="en-US"/>
        </w:rPr>
        <w:t>Zeira</w:t>
      </w:r>
      <w:proofErr w:type="spellEnd"/>
      <w:r w:rsidRPr="00BD6675">
        <w:rPr>
          <w:rFonts w:ascii="Cambria" w:hAnsi="Cambria"/>
          <w:lang w:val="en-US"/>
        </w:rPr>
        <w:t xml:space="preserve"> went [</w:t>
      </w:r>
      <w:proofErr w:type="gramStart"/>
      <w:r w:rsidRPr="00BD6675">
        <w:rPr>
          <w:rFonts w:ascii="Cambria" w:hAnsi="Cambria"/>
          <w:lang w:val="en-US"/>
        </w:rPr>
        <w:t>lit:</w:t>
      </w:r>
      <w:proofErr w:type="gramEnd"/>
      <w:r w:rsidRPr="00BD6675">
        <w:rPr>
          <w:rFonts w:ascii="Cambria" w:hAnsi="Cambria"/>
          <w:lang w:val="en-US"/>
        </w:rPr>
        <w:t xml:space="preserve"> went out] to the market to buy an object/good </w:t>
      </w:r>
      <w:r w:rsidRPr="0005274C">
        <w:rPr>
          <w:rFonts w:ascii="Cambria" w:hAnsi="Cambria"/>
          <w:rtl/>
        </w:rPr>
        <w:t>[</w:t>
      </w:r>
      <w:r w:rsidRPr="00BD6675">
        <w:rPr>
          <w:rFonts w:ascii="FrankRuehl" w:hAnsi="FrankRuehl" w:cs="FrankRuehl"/>
          <w:rtl/>
        </w:rPr>
        <w:t>מק(ו)מא</w:t>
      </w:r>
      <w:r w:rsidRPr="0005274C">
        <w:rPr>
          <w:rFonts w:ascii="Cambria" w:hAnsi="Cambria"/>
          <w:rtl/>
        </w:rPr>
        <w:t>]</w:t>
      </w:r>
      <w:r w:rsidRPr="00BD6675">
        <w:rPr>
          <w:rFonts w:ascii="Cambria" w:hAnsi="Cambria"/>
          <w:lang w:val="en-US"/>
        </w:rPr>
        <w:t>.</w:t>
      </w:r>
      <w:r w:rsidRPr="0005274C">
        <w:rPr>
          <w:rStyle w:val="FootnoteReference"/>
          <w:rFonts w:ascii="Cambria" w:hAnsi="Cambria"/>
        </w:rPr>
        <w:footnoteReference w:id="25"/>
      </w:r>
      <w:r w:rsidRPr="00BD6675">
        <w:rPr>
          <w:rFonts w:ascii="Cambria" w:hAnsi="Cambria"/>
          <w:lang w:val="en-US"/>
        </w:rPr>
        <w:t xml:space="preserve"> He said to the shopkeeper: 'weigh up, evaluate accurately'. The latter then retorted: 'Will you not go from here, Babylonian, whose ancestors destroyed [= the temple] </w:t>
      </w:r>
      <w:r w:rsidRPr="0005274C">
        <w:rPr>
          <w:rFonts w:ascii="Cambria" w:hAnsi="Cambria"/>
          <w:rtl/>
        </w:rPr>
        <w:t>[</w:t>
      </w:r>
      <w:r w:rsidRPr="00BD6675">
        <w:rPr>
          <w:rFonts w:ascii="FrankRuehl" w:hAnsi="FrankRuehl" w:cs="FrankRuehl"/>
          <w:rtl/>
        </w:rPr>
        <w:t>לית את אזיל לן מן הכא בבליי די חרבון אבהתי</w:t>
      </w:r>
      <w:r w:rsidRPr="0005274C">
        <w:rPr>
          <w:rFonts w:ascii="Cambria" w:hAnsi="Cambria"/>
          <w:rtl/>
        </w:rPr>
        <w:t>]</w:t>
      </w:r>
      <w:r w:rsidRPr="00BD6675">
        <w:rPr>
          <w:rFonts w:ascii="Cambria" w:hAnsi="Cambria"/>
          <w:lang w:val="en-US"/>
        </w:rPr>
        <w:t>', at which point R</w:t>
      </w:r>
      <w:r w:rsidR="00257988">
        <w:rPr>
          <w:rFonts w:ascii="Cambria" w:hAnsi="Cambria"/>
          <w:lang w:val="en-US"/>
        </w:rPr>
        <w:t>.</w:t>
      </w:r>
      <w:r w:rsidRPr="00BD6675">
        <w:rPr>
          <w:rFonts w:ascii="Cambria" w:hAnsi="Cambria"/>
          <w:lang w:val="en-US"/>
        </w:rPr>
        <w:t xml:space="preserve"> </w:t>
      </w:r>
      <w:proofErr w:type="spellStart"/>
      <w:r w:rsidRPr="00BD6675">
        <w:rPr>
          <w:rFonts w:ascii="Cambria" w:hAnsi="Cambria"/>
          <w:lang w:val="en-US"/>
        </w:rPr>
        <w:t>Zeira</w:t>
      </w:r>
      <w:proofErr w:type="spellEnd"/>
      <w:r w:rsidRPr="00BD6675">
        <w:rPr>
          <w:rFonts w:ascii="Cambria" w:hAnsi="Cambria"/>
          <w:lang w:val="en-US"/>
        </w:rPr>
        <w:t xml:space="preserve"> wondered: 'How do my ancestors differ [overall] from his own'? He then went to the study house and heard R. Shila's voice interpreting the verse 'if it </w:t>
      </w:r>
      <w:r w:rsidRPr="00BD6675">
        <w:rPr>
          <w:rFonts w:ascii="Cambria" w:hAnsi="Cambria"/>
          <w:lang w:val="en-US"/>
        </w:rPr>
        <w:lastRenderedPageBreak/>
        <w:t>be a wall' (</w:t>
      </w:r>
      <w:r w:rsidRPr="00BD6675">
        <w:rPr>
          <w:rFonts w:ascii="Cambria" w:hAnsi="Cambria"/>
          <w:i/>
          <w:iCs/>
          <w:lang w:val="en-US"/>
        </w:rPr>
        <w:t xml:space="preserve">Cant. </w:t>
      </w:r>
      <w:r w:rsidRPr="00BD6675">
        <w:rPr>
          <w:rFonts w:ascii="Cambria" w:hAnsi="Cambria"/>
          <w:lang w:val="en-US"/>
        </w:rPr>
        <w:t xml:space="preserve">8) by saying: 'If the Jews [in the text: Israel] had come up from exile [= Gola/Babylonia] the temple would not have been destroyed a second time. R. </w:t>
      </w:r>
      <w:proofErr w:type="spellStart"/>
      <w:r w:rsidRPr="00BD6675">
        <w:rPr>
          <w:rFonts w:ascii="Cambria" w:hAnsi="Cambria"/>
          <w:lang w:val="en-US"/>
        </w:rPr>
        <w:t>Zeira</w:t>
      </w:r>
      <w:proofErr w:type="spellEnd"/>
      <w:r w:rsidRPr="00BD6675">
        <w:rPr>
          <w:rFonts w:ascii="Cambria" w:hAnsi="Cambria"/>
          <w:lang w:val="en-US"/>
        </w:rPr>
        <w:t xml:space="preserve"> then says: 'a beautiful teaching delivered me this uncultivated merchant [in the text:</w:t>
      </w:r>
      <w:r w:rsidR="00257988">
        <w:rPr>
          <w:rFonts w:ascii="Cambria" w:hAnsi="Cambria"/>
          <w:lang w:val="en-US"/>
        </w:rPr>
        <w:t xml:space="preserve"> </w:t>
      </w:r>
      <w:r w:rsidR="00257988" w:rsidRPr="00257988">
        <w:rPr>
          <w:rFonts w:ascii="FrankRuehl" w:hAnsi="FrankRuehl" w:cs="FrankRuehl"/>
          <w:rtl/>
          <w:lang w:val="en-US" w:bidi="he-IL"/>
        </w:rPr>
        <w:t>עם הארץ</w:t>
      </w:r>
      <w:r w:rsidR="00257988">
        <w:rPr>
          <w:rFonts w:ascii="Cambria" w:hAnsi="Cambria" w:hint="cs"/>
          <w:rtl/>
          <w:lang w:val="en-US" w:bidi="he-IL"/>
        </w:rPr>
        <w:t>]</w:t>
      </w:r>
      <w:r w:rsidRPr="00BD6675">
        <w:rPr>
          <w:rFonts w:ascii="Cambria" w:hAnsi="Cambria"/>
          <w:lang w:val="en-US"/>
        </w:rPr>
        <w:t>]'.</w:t>
      </w:r>
      <w:r w:rsidRPr="0005274C">
        <w:rPr>
          <w:rStyle w:val="FootnoteReference"/>
          <w:rFonts w:ascii="Cambria" w:hAnsi="Cambria"/>
        </w:rPr>
        <w:footnoteReference w:id="26"/>
      </w:r>
    </w:p>
    <w:p w14:paraId="29FD4AD4" w14:textId="77777777" w:rsidR="00257988" w:rsidRDefault="00257988" w:rsidP="00257988">
      <w:pPr>
        <w:ind w:left="-284" w:right="-58"/>
        <w:jc w:val="both"/>
        <w:rPr>
          <w:rFonts w:ascii="Cambria" w:hAnsi="Cambria"/>
        </w:rPr>
      </w:pPr>
    </w:p>
    <w:p w14:paraId="6536E7C2" w14:textId="77777777" w:rsidR="00257988" w:rsidRDefault="00000000" w:rsidP="00257988">
      <w:pPr>
        <w:ind w:left="-284" w:right="-58"/>
        <w:jc w:val="both"/>
        <w:rPr>
          <w:rFonts w:ascii="Cambria" w:hAnsi="Cambria"/>
          <w:lang w:val="en-US"/>
        </w:rPr>
      </w:pPr>
      <w:r w:rsidRPr="00BD6675">
        <w:rPr>
          <w:rFonts w:ascii="Cambria" w:hAnsi="Cambria"/>
          <w:lang w:val="en-US"/>
        </w:rPr>
        <w:t xml:space="preserve">This eloquent passage suggests that the accusation that Galilean Judaism levelled at the Babylonians, concerning their share of responsibility for the destruction of the Second Temple, was shared by both the rabbinical class and the popular strata. It is even conceivable that the commoners took their stand </w:t>
      </w:r>
      <w:proofErr w:type="gramStart"/>
      <w:r w:rsidRPr="00BD6675">
        <w:rPr>
          <w:rFonts w:ascii="Cambria" w:hAnsi="Cambria"/>
          <w:lang w:val="en-US"/>
        </w:rPr>
        <w:t>on the basis of</w:t>
      </w:r>
      <w:proofErr w:type="gramEnd"/>
      <w:r w:rsidRPr="00BD6675">
        <w:rPr>
          <w:rFonts w:ascii="Cambria" w:hAnsi="Cambria"/>
          <w:lang w:val="en-US"/>
        </w:rPr>
        <w:t xml:space="preserve"> an identical teaching frequently given by the Sages, which says a great deal about the deep cleavages dividing the Galilean Jewish community from its Babylonian counterpart. As for the factual historicity of the dialectic put forward by these Galilean Jews, we are inclined to refute the proposed argument. In fact, it's hard to detect an ounce of authenticity in the reprobation expressed, for two main reasons. Firstly, how could the Babylonian Jewish community of the second half of the 3</w:t>
      </w:r>
      <w:r w:rsidR="00257988" w:rsidRPr="00257988">
        <w:rPr>
          <w:rFonts w:ascii="Cambria" w:hAnsi="Cambria"/>
          <w:vertAlign w:val="superscript"/>
          <w:lang w:val="en-US"/>
        </w:rPr>
        <w:t>rd</w:t>
      </w:r>
      <w:r w:rsidRPr="00BD6675">
        <w:rPr>
          <w:rFonts w:ascii="Cambria" w:hAnsi="Cambria"/>
          <w:lang w:val="en-US"/>
        </w:rPr>
        <w:t xml:space="preserve"> century be incriminated and slandered for the destruction of the Second Temple in Jerusalem in 70 </w:t>
      </w:r>
      <w:r w:rsidR="00257988">
        <w:rPr>
          <w:rFonts w:ascii="Cambria" w:hAnsi="Cambria"/>
          <w:lang w:val="en-US"/>
        </w:rPr>
        <w:t>CE</w:t>
      </w:r>
      <w:r w:rsidRPr="00BD6675">
        <w:rPr>
          <w:rFonts w:ascii="Cambria" w:hAnsi="Cambria"/>
          <w:lang w:val="en-US"/>
        </w:rPr>
        <w:t xml:space="preserve">? Secondly, </w:t>
      </w:r>
      <w:proofErr w:type="gramStart"/>
      <w:r w:rsidRPr="00BD6675">
        <w:rPr>
          <w:rFonts w:ascii="Cambria" w:hAnsi="Cambria"/>
          <w:lang w:val="en-US"/>
        </w:rPr>
        <w:t>assuming that</w:t>
      </w:r>
      <w:proofErr w:type="gramEnd"/>
      <w:r w:rsidRPr="00BD6675">
        <w:rPr>
          <w:rFonts w:ascii="Cambria" w:hAnsi="Cambria"/>
          <w:lang w:val="en-US"/>
        </w:rPr>
        <w:t xml:space="preserve"> the Jewish community of Babylonia really did join </w:t>
      </w:r>
      <w:proofErr w:type="spellStart"/>
      <w:r w:rsidRPr="00BD6675">
        <w:rPr>
          <w:rFonts w:ascii="Cambria" w:hAnsi="Cambria"/>
          <w:lang w:val="en-US"/>
        </w:rPr>
        <w:t>en</w:t>
      </w:r>
      <w:proofErr w:type="spellEnd"/>
      <w:r w:rsidRPr="00BD6675">
        <w:rPr>
          <w:rFonts w:ascii="Cambria" w:hAnsi="Cambria"/>
          <w:lang w:val="en-US"/>
        </w:rPr>
        <w:t xml:space="preserve"> masse during the Second Temple period with their counterparts in the land of Israel, would the outcome of the 66-73 conflict against Rome really have been any different?</w:t>
      </w:r>
      <w:r w:rsidRPr="0005274C">
        <w:rPr>
          <w:rStyle w:val="FootnoteReference"/>
          <w:rFonts w:ascii="Cambria" w:hAnsi="Cambria"/>
        </w:rPr>
        <w:footnoteReference w:id="27"/>
      </w:r>
      <w:r w:rsidRPr="00BD6675">
        <w:rPr>
          <w:rFonts w:ascii="Cambria" w:hAnsi="Cambria"/>
          <w:lang w:val="en-US"/>
        </w:rPr>
        <w:t xml:space="preserve"> There seems to be no evidence to the contrary, as this question is more a matter of slander than of scientifically sound history.</w:t>
      </w:r>
    </w:p>
    <w:p w14:paraId="0CE525E2" w14:textId="77777777" w:rsidR="00257988" w:rsidRDefault="00257988" w:rsidP="00257988">
      <w:pPr>
        <w:ind w:left="-284" w:right="-58"/>
        <w:jc w:val="both"/>
        <w:rPr>
          <w:rFonts w:ascii="Cambria" w:hAnsi="Cambria"/>
          <w:lang w:val="en-US"/>
        </w:rPr>
      </w:pPr>
    </w:p>
    <w:p w14:paraId="31A99401" w14:textId="0665DD3D" w:rsidR="00EF03D5" w:rsidRPr="00BD6675" w:rsidRDefault="00000000" w:rsidP="00257988">
      <w:pPr>
        <w:ind w:left="-284" w:right="-58"/>
        <w:jc w:val="both"/>
        <w:rPr>
          <w:rFonts w:ascii="Cambria" w:hAnsi="Cambria"/>
          <w:lang w:val="en-US"/>
        </w:rPr>
      </w:pPr>
      <w:proofErr w:type="gramStart"/>
      <w:r w:rsidRPr="00BD6675">
        <w:rPr>
          <w:rFonts w:ascii="Cambria" w:hAnsi="Cambria"/>
          <w:lang w:val="en-US"/>
        </w:rPr>
        <w:t>In spite of</w:t>
      </w:r>
      <w:proofErr w:type="gramEnd"/>
      <w:r w:rsidRPr="00BD6675">
        <w:rPr>
          <w:rFonts w:ascii="Cambria" w:hAnsi="Cambria"/>
          <w:lang w:val="en-US"/>
        </w:rPr>
        <w:t xml:space="preserve"> the chimerical and historically implausible nature of such an indictment, the historian's duty is to verify any assertion by giving exclusive priority to contemporary sources, reflecting an ancient mentality that is both singular and bygone. We therefore need to examine in greater depth the question of how the factual political history of the Judeans was interwoven during the great Jewish revolt against Rome (66-73/4</w:t>
      </w:r>
      <w:r w:rsidR="00956A3F">
        <w:rPr>
          <w:rFonts w:ascii="Cambria" w:hAnsi="Cambria"/>
          <w:lang w:val="en-US"/>
        </w:rPr>
        <w:t xml:space="preserve"> CE</w:t>
      </w:r>
      <w:r w:rsidRPr="00BD6675">
        <w:rPr>
          <w:rFonts w:ascii="Cambria" w:hAnsi="Cambria"/>
          <w:lang w:val="en-US"/>
        </w:rPr>
        <w:t>). A reality likely to fuel an amplified history of mentalities over the centuries, radicalizing positions in the light of the day-to-day difficulties specific to the</w:t>
      </w:r>
      <w:r w:rsidR="00956A3F">
        <w:rPr>
          <w:rFonts w:ascii="Cambria" w:hAnsi="Cambria"/>
          <w:lang w:val="en-US"/>
        </w:rPr>
        <w:t xml:space="preserve"> 3</w:t>
      </w:r>
      <w:r w:rsidR="00956A3F" w:rsidRPr="00956A3F">
        <w:rPr>
          <w:rFonts w:ascii="Cambria" w:hAnsi="Cambria"/>
          <w:vertAlign w:val="superscript"/>
          <w:lang w:val="en-US"/>
        </w:rPr>
        <w:t>rd</w:t>
      </w:r>
      <w:r w:rsidR="00956A3F">
        <w:rPr>
          <w:rFonts w:ascii="Cambria" w:hAnsi="Cambria"/>
          <w:lang w:val="en-US"/>
        </w:rPr>
        <w:t xml:space="preserve"> </w:t>
      </w:r>
      <w:r w:rsidRPr="00BD6675">
        <w:rPr>
          <w:rFonts w:ascii="Cambria" w:hAnsi="Cambria"/>
          <w:lang w:val="en-US"/>
        </w:rPr>
        <w:t>century, as we shall attempt to demonstrate.</w:t>
      </w:r>
    </w:p>
    <w:p w14:paraId="519FBC1C" w14:textId="77777777" w:rsidR="00E11A66" w:rsidRPr="00BD6675" w:rsidRDefault="00E11A66" w:rsidP="00BD6675">
      <w:pPr>
        <w:ind w:left="709" w:right="-58" w:hanging="709"/>
        <w:jc w:val="both"/>
        <w:rPr>
          <w:rFonts w:ascii="Cambria" w:hAnsi="Cambria"/>
          <w:lang w:val="en-US"/>
        </w:rPr>
      </w:pPr>
    </w:p>
    <w:p w14:paraId="78005E87" w14:textId="77777777" w:rsidR="00EF03D5" w:rsidRPr="00BD6675" w:rsidRDefault="00000000" w:rsidP="00BD6675">
      <w:pPr>
        <w:ind w:left="567" w:right="-58" w:hanging="709"/>
        <w:jc w:val="center"/>
        <w:rPr>
          <w:rFonts w:ascii="Cambria" w:hAnsi="Cambria"/>
          <w:lang w:val="en-US"/>
        </w:rPr>
      </w:pPr>
      <w:r w:rsidRPr="00BD6675">
        <w:rPr>
          <w:rFonts w:ascii="Cambria" w:hAnsi="Cambria"/>
          <w:lang w:val="en-US"/>
        </w:rPr>
        <w:t>III</w:t>
      </w:r>
    </w:p>
    <w:p w14:paraId="4EB17833" w14:textId="77777777" w:rsidR="00257988" w:rsidRDefault="00257988" w:rsidP="00257988">
      <w:pPr>
        <w:ind w:left="-284" w:right="-58"/>
        <w:jc w:val="both"/>
        <w:rPr>
          <w:rFonts w:ascii="Cambria" w:hAnsi="Cambria"/>
          <w:lang w:val="en-US"/>
        </w:rPr>
      </w:pPr>
    </w:p>
    <w:p w14:paraId="023EDACC" w14:textId="3A026D11" w:rsidR="00EF03D5" w:rsidRPr="00BD6675" w:rsidRDefault="00000000" w:rsidP="00257988">
      <w:pPr>
        <w:ind w:left="-284" w:right="-58"/>
        <w:jc w:val="both"/>
        <w:rPr>
          <w:rFonts w:ascii="Cambria" w:hAnsi="Cambria"/>
          <w:lang w:val="en-US"/>
        </w:rPr>
      </w:pPr>
      <w:r w:rsidRPr="00BD6675">
        <w:rPr>
          <w:rFonts w:ascii="Cambria" w:hAnsi="Cambria"/>
          <w:lang w:val="en-US"/>
        </w:rPr>
        <w:t xml:space="preserve">It's plausible that the Jewish insurgents during the great revolt against Rome hoped that their co-religionists in Babylonia would come to their aid. Indeed, a text by Flavius Josephus recounts the famous speech made by King Agrippa II (27-92 </w:t>
      </w:r>
      <w:r w:rsidR="00956A3F">
        <w:rPr>
          <w:rFonts w:ascii="Cambria" w:hAnsi="Cambria"/>
          <w:lang w:val="en-US"/>
        </w:rPr>
        <w:t>CE</w:t>
      </w:r>
      <w:r w:rsidRPr="00BD6675">
        <w:rPr>
          <w:rFonts w:ascii="Cambria" w:hAnsi="Cambria"/>
          <w:lang w:val="en-US"/>
        </w:rPr>
        <w:t xml:space="preserve">) in the year 66 </w:t>
      </w:r>
      <w:r w:rsidR="00257988">
        <w:rPr>
          <w:rFonts w:ascii="Cambria" w:hAnsi="Cambria"/>
          <w:lang w:val="en-US"/>
        </w:rPr>
        <w:t>CE</w:t>
      </w:r>
      <w:r w:rsidRPr="00BD6675">
        <w:rPr>
          <w:rFonts w:ascii="Cambria" w:hAnsi="Cambria"/>
          <w:lang w:val="en-US"/>
        </w:rPr>
        <w:t xml:space="preserve">, who did his utmost to dissuade the Jews from </w:t>
      </w:r>
      <w:proofErr w:type="gramStart"/>
      <w:r w:rsidRPr="00BD6675">
        <w:rPr>
          <w:rFonts w:ascii="Cambria" w:hAnsi="Cambria"/>
          <w:lang w:val="en-US"/>
        </w:rPr>
        <w:t>rising up against</w:t>
      </w:r>
      <w:proofErr w:type="gramEnd"/>
      <w:r w:rsidRPr="00BD6675">
        <w:rPr>
          <w:rFonts w:ascii="Cambria" w:hAnsi="Cambria"/>
          <w:lang w:val="en-US"/>
        </w:rPr>
        <w:t xml:space="preserve"> Rome. The Jewish monarch, a vassal of Rome, invoked numerous theological, military, political and historical arguments. For </w:t>
      </w:r>
      <w:proofErr w:type="gramStart"/>
      <w:r w:rsidRPr="00BD6675">
        <w:rPr>
          <w:rFonts w:ascii="Cambria" w:hAnsi="Cambria"/>
          <w:lang w:val="en-US"/>
        </w:rPr>
        <w:t>example</w:t>
      </w:r>
      <w:proofErr w:type="gramEnd"/>
      <w:r w:rsidRPr="0005274C">
        <w:rPr>
          <w:rStyle w:val="FootnoteReference"/>
          <w:rFonts w:ascii="Cambria" w:hAnsi="Cambria"/>
        </w:rPr>
        <w:footnoteReference w:id="28"/>
      </w:r>
      <w:r w:rsidRPr="00BD6675">
        <w:rPr>
          <w:rFonts w:ascii="Cambria" w:hAnsi="Cambria"/>
          <w:lang w:val="en-US"/>
        </w:rPr>
        <w:t xml:space="preserve"> : "What allies do you hope for in this war? Will you draw them from uninhabitable lands? </w:t>
      </w:r>
      <w:r w:rsidRPr="00BD6675">
        <w:rPr>
          <w:rFonts w:ascii="Cambria" w:hAnsi="Cambria"/>
          <w:i/>
          <w:iCs/>
          <w:lang w:val="en-US"/>
        </w:rPr>
        <w:t>For on the habitable earth, everything is Roman</w:t>
      </w:r>
      <w:r w:rsidRPr="00BD6675">
        <w:rPr>
          <w:rFonts w:ascii="Cambria" w:hAnsi="Cambria"/>
          <w:lang w:val="en-US"/>
        </w:rPr>
        <w:t xml:space="preserve">, </w:t>
      </w:r>
      <w:r w:rsidRPr="00BD6675">
        <w:rPr>
          <w:rFonts w:ascii="Cambria" w:hAnsi="Cambria"/>
          <w:i/>
          <w:iCs/>
          <w:lang w:val="en-US"/>
        </w:rPr>
        <w:t xml:space="preserve">unless your hopes extend beyond the Euphrates, and you hope to </w:t>
      </w:r>
      <w:r w:rsidRPr="00BD6675">
        <w:rPr>
          <w:rFonts w:ascii="Cambria" w:hAnsi="Cambria"/>
          <w:i/>
          <w:iCs/>
          <w:lang w:val="en-US"/>
        </w:rPr>
        <w:lastRenderedPageBreak/>
        <w:t xml:space="preserve">obtain help from the </w:t>
      </w:r>
      <w:proofErr w:type="spellStart"/>
      <w:r w:rsidRPr="00BD6675">
        <w:rPr>
          <w:rFonts w:ascii="Cambria" w:hAnsi="Cambria"/>
          <w:i/>
          <w:iCs/>
          <w:lang w:val="en-US"/>
        </w:rPr>
        <w:t>Adiabenians</w:t>
      </w:r>
      <w:proofErr w:type="spellEnd"/>
      <w:r w:rsidRPr="00BD6675">
        <w:rPr>
          <w:rFonts w:ascii="Cambria" w:hAnsi="Cambria"/>
          <w:i/>
          <w:iCs/>
          <w:lang w:val="en-US"/>
        </w:rPr>
        <w:t>, who are of your race</w:t>
      </w:r>
      <w:r w:rsidRPr="0005274C">
        <w:rPr>
          <w:rStyle w:val="FootnoteReference"/>
          <w:rFonts w:ascii="Cambria" w:hAnsi="Cambria"/>
          <w:i/>
          <w:iCs/>
        </w:rPr>
        <w:footnoteReference w:id="29"/>
      </w:r>
      <w:r w:rsidRPr="00BD6675">
        <w:rPr>
          <w:rFonts w:ascii="Cambria" w:hAnsi="Cambria"/>
          <w:i/>
          <w:iCs/>
          <w:lang w:val="en-US"/>
        </w:rPr>
        <w:t xml:space="preserve"> (</w:t>
      </w:r>
      <w:proofErr w:type="spellStart"/>
      <w:r w:rsidRPr="0005274C">
        <w:rPr>
          <w:rFonts w:ascii="Cambria" w:hAnsi="Cambria"/>
          <w:i/>
          <w:iCs/>
        </w:rPr>
        <w:t>οἱ</w:t>
      </w:r>
      <w:proofErr w:type="spellEnd"/>
      <w:r w:rsidRPr="00BD6675">
        <w:rPr>
          <w:rFonts w:ascii="Cambria" w:hAnsi="Cambria"/>
          <w:i/>
          <w:iCs/>
          <w:lang w:val="en-US"/>
        </w:rPr>
        <w:t xml:space="preserve"> </w:t>
      </w:r>
      <w:proofErr w:type="spellStart"/>
      <w:r w:rsidRPr="0005274C">
        <w:rPr>
          <w:rFonts w:ascii="Cambria" w:hAnsi="Cambria"/>
          <w:i/>
          <w:iCs/>
        </w:rPr>
        <w:t>μὲν</w:t>
      </w:r>
      <w:proofErr w:type="spellEnd"/>
      <w:r w:rsidRPr="00BD6675">
        <w:rPr>
          <w:rFonts w:ascii="Cambria" w:hAnsi="Cambria"/>
          <w:i/>
          <w:iCs/>
          <w:lang w:val="en-US"/>
        </w:rPr>
        <w:t xml:space="preserve"> </w:t>
      </w:r>
      <w:proofErr w:type="spellStart"/>
      <w:r w:rsidRPr="0005274C">
        <w:rPr>
          <w:rFonts w:ascii="Cambria" w:hAnsi="Cambria"/>
          <w:i/>
          <w:iCs/>
        </w:rPr>
        <w:t>γὰρ</w:t>
      </w:r>
      <w:proofErr w:type="spellEnd"/>
      <w:r w:rsidRPr="00BD6675">
        <w:rPr>
          <w:rFonts w:ascii="Cambria" w:hAnsi="Cambria"/>
          <w:i/>
          <w:iCs/>
          <w:lang w:val="en-US"/>
        </w:rPr>
        <w:t xml:space="preserve"> </w:t>
      </w:r>
      <w:r w:rsidRPr="0005274C">
        <w:rPr>
          <w:rFonts w:ascii="Cambria" w:hAnsi="Cambria"/>
          <w:i/>
          <w:iCs/>
        </w:rPr>
        <w:t>ἐπὶ</w:t>
      </w:r>
      <w:r w:rsidRPr="00BD6675">
        <w:rPr>
          <w:rFonts w:ascii="Cambria" w:hAnsi="Cambria"/>
          <w:i/>
          <w:iCs/>
          <w:lang w:val="en-US"/>
        </w:rPr>
        <w:t xml:space="preserve"> </w:t>
      </w:r>
      <w:proofErr w:type="spellStart"/>
      <w:r w:rsidRPr="0005274C">
        <w:rPr>
          <w:rFonts w:ascii="Cambria" w:hAnsi="Cambria"/>
          <w:i/>
          <w:iCs/>
        </w:rPr>
        <w:t>τῆς</w:t>
      </w:r>
      <w:proofErr w:type="spellEnd"/>
      <w:r w:rsidRPr="00BD6675">
        <w:rPr>
          <w:rFonts w:ascii="Cambria" w:hAnsi="Cambria"/>
          <w:i/>
          <w:iCs/>
          <w:lang w:val="en-US"/>
        </w:rPr>
        <w:t xml:space="preserve"> </w:t>
      </w:r>
      <w:proofErr w:type="spellStart"/>
      <w:r w:rsidRPr="0005274C">
        <w:rPr>
          <w:rFonts w:ascii="Cambria" w:hAnsi="Cambria"/>
          <w:i/>
          <w:iCs/>
        </w:rPr>
        <w:t>οἰκουμένης</w:t>
      </w:r>
      <w:proofErr w:type="spellEnd"/>
      <w:r w:rsidRPr="00BD6675">
        <w:rPr>
          <w:rFonts w:ascii="Cambria" w:hAnsi="Cambria"/>
          <w:i/>
          <w:iCs/>
          <w:lang w:val="en-US"/>
        </w:rPr>
        <w:t xml:space="preserve"> </w:t>
      </w:r>
      <w:r w:rsidRPr="0005274C">
        <w:rPr>
          <w:rFonts w:ascii="Cambria" w:hAnsi="Cambria"/>
          <w:i/>
          <w:iCs/>
        </w:rPr>
        <w:t>π</w:t>
      </w:r>
      <w:proofErr w:type="spellStart"/>
      <w:r w:rsidRPr="0005274C">
        <w:rPr>
          <w:rFonts w:ascii="Cambria" w:hAnsi="Cambria"/>
          <w:i/>
          <w:iCs/>
        </w:rPr>
        <w:t>άντες</w:t>
      </w:r>
      <w:proofErr w:type="spellEnd"/>
      <w:r w:rsidRPr="00BD6675">
        <w:rPr>
          <w:rFonts w:ascii="Cambria" w:hAnsi="Cambria"/>
          <w:i/>
          <w:iCs/>
          <w:lang w:val="en-US"/>
        </w:rPr>
        <w:t xml:space="preserve"> </w:t>
      </w:r>
      <w:proofErr w:type="spellStart"/>
      <w:r w:rsidRPr="0005274C">
        <w:rPr>
          <w:rFonts w:ascii="Cambria" w:hAnsi="Cambria"/>
          <w:i/>
          <w:iCs/>
        </w:rPr>
        <w:t>εἰσὶν</w:t>
      </w:r>
      <w:proofErr w:type="spellEnd"/>
      <w:r w:rsidRPr="00BD6675">
        <w:rPr>
          <w:rFonts w:ascii="Cambria" w:hAnsi="Cambria"/>
          <w:i/>
          <w:iCs/>
          <w:lang w:val="en-US"/>
        </w:rPr>
        <w:t xml:space="preserve"> </w:t>
      </w:r>
      <w:proofErr w:type="spellStart"/>
      <w:r w:rsidRPr="0005274C">
        <w:rPr>
          <w:rFonts w:ascii="Cambria" w:hAnsi="Cambria"/>
          <w:i/>
          <w:iCs/>
        </w:rPr>
        <w:t>Ῥωμ</w:t>
      </w:r>
      <w:proofErr w:type="spellEnd"/>
      <w:r w:rsidRPr="0005274C">
        <w:rPr>
          <w:rFonts w:ascii="Cambria" w:hAnsi="Cambria"/>
          <w:i/>
          <w:iCs/>
        </w:rPr>
        <w:t>αῖοι</w:t>
      </w:r>
      <w:r w:rsidRPr="00BD6675">
        <w:rPr>
          <w:rFonts w:ascii="Cambria" w:hAnsi="Cambria"/>
          <w:i/>
          <w:iCs/>
          <w:lang w:val="en-US"/>
        </w:rPr>
        <w:t xml:space="preserve">, </w:t>
      </w:r>
      <w:proofErr w:type="spellStart"/>
      <w:r w:rsidRPr="0005274C">
        <w:rPr>
          <w:rFonts w:ascii="Cambria" w:hAnsi="Cambria"/>
          <w:i/>
          <w:iCs/>
        </w:rPr>
        <w:t>εἰ</w:t>
      </w:r>
      <w:proofErr w:type="spellEnd"/>
      <w:r w:rsidRPr="00BD6675">
        <w:rPr>
          <w:rFonts w:ascii="Cambria" w:hAnsi="Cambria"/>
          <w:i/>
          <w:iCs/>
          <w:lang w:val="en-US"/>
        </w:rPr>
        <w:t xml:space="preserve"> </w:t>
      </w:r>
      <w:proofErr w:type="spellStart"/>
      <w:r w:rsidRPr="0005274C">
        <w:rPr>
          <w:rFonts w:ascii="Cambria" w:hAnsi="Cambria"/>
          <w:i/>
          <w:iCs/>
        </w:rPr>
        <w:t>μή</w:t>
      </w:r>
      <w:proofErr w:type="spellEnd"/>
      <w:r w:rsidRPr="00BD6675">
        <w:rPr>
          <w:rFonts w:ascii="Cambria" w:hAnsi="Cambria"/>
          <w:i/>
          <w:iCs/>
          <w:lang w:val="en-US"/>
        </w:rPr>
        <w:t xml:space="preserve"> </w:t>
      </w:r>
      <w:proofErr w:type="spellStart"/>
      <w:r w:rsidRPr="0005274C">
        <w:rPr>
          <w:rFonts w:ascii="Cambria" w:hAnsi="Cambria"/>
          <w:i/>
          <w:iCs/>
        </w:rPr>
        <w:t>τις</w:t>
      </w:r>
      <w:proofErr w:type="spellEnd"/>
      <w:r w:rsidRPr="00BD6675">
        <w:rPr>
          <w:rFonts w:ascii="Cambria" w:hAnsi="Cambria"/>
          <w:i/>
          <w:iCs/>
          <w:lang w:val="en-US"/>
        </w:rPr>
        <w:t xml:space="preserve"> </w:t>
      </w:r>
      <w:r w:rsidRPr="0005274C">
        <w:rPr>
          <w:rFonts w:ascii="Cambria" w:hAnsi="Cambria"/>
          <w:i/>
          <w:iCs/>
        </w:rPr>
        <w:t>ὑπ</w:t>
      </w:r>
      <w:proofErr w:type="spellStart"/>
      <w:r w:rsidRPr="0005274C">
        <w:rPr>
          <w:rFonts w:ascii="Cambria" w:hAnsi="Cambria"/>
          <w:i/>
          <w:iCs/>
        </w:rPr>
        <w:t>ὲρ</w:t>
      </w:r>
      <w:proofErr w:type="spellEnd"/>
      <w:r w:rsidRPr="00BD6675">
        <w:rPr>
          <w:rFonts w:ascii="Cambria" w:hAnsi="Cambria"/>
          <w:i/>
          <w:iCs/>
          <w:lang w:val="en-US"/>
        </w:rPr>
        <w:t xml:space="preserve"> </w:t>
      </w:r>
      <w:proofErr w:type="spellStart"/>
      <w:r w:rsidRPr="0005274C">
        <w:rPr>
          <w:rFonts w:ascii="Cambria" w:hAnsi="Cambria"/>
          <w:i/>
          <w:iCs/>
        </w:rPr>
        <w:t>Εὐφράτην</w:t>
      </w:r>
      <w:proofErr w:type="spellEnd"/>
      <w:r w:rsidRPr="00BD6675">
        <w:rPr>
          <w:rFonts w:ascii="Cambria" w:hAnsi="Cambria"/>
          <w:i/>
          <w:iCs/>
          <w:lang w:val="en-US"/>
        </w:rPr>
        <w:t xml:space="preserve"> </w:t>
      </w:r>
      <w:proofErr w:type="spellStart"/>
      <w:r w:rsidRPr="0005274C">
        <w:rPr>
          <w:rFonts w:ascii="Cambria" w:hAnsi="Cambria"/>
          <w:i/>
          <w:iCs/>
        </w:rPr>
        <w:t>ἐκτείνει</w:t>
      </w:r>
      <w:proofErr w:type="spellEnd"/>
      <w:r w:rsidRPr="00BD6675">
        <w:rPr>
          <w:rFonts w:ascii="Cambria" w:hAnsi="Cambria"/>
          <w:i/>
          <w:iCs/>
          <w:lang w:val="en-US"/>
        </w:rPr>
        <w:t xml:space="preserve"> </w:t>
      </w:r>
      <w:proofErr w:type="spellStart"/>
      <w:r w:rsidRPr="0005274C">
        <w:rPr>
          <w:rFonts w:ascii="Cambria" w:hAnsi="Cambria"/>
          <w:i/>
          <w:iCs/>
        </w:rPr>
        <w:t>τὰς</w:t>
      </w:r>
      <w:proofErr w:type="spellEnd"/>
      <w:r w:rsidRPr="00BD6675">
        <w:rPr>
          <w:rFonts w:ascii="Cambria" w:hAnsi="Cambria"/>
          <w:i/>
          <w:iCs/>
          <w:lang w:val="en-US"/>
        </w:rPr>
        <w:t xml:space="preserve"> </w:t>
      </w:r>
      <w:proofErr w:type="spellStart"/>
      <w:r w:rsidRPr="0005274C">
        <w:rPr>
          <w:rFonts w:ascii="Cambria" w:hAnsi="Cambria"/>
          <w:i/>
          <w:iCs/>
        </w:rPr>
        <w:t>ἐλ</w:t>
      </w:r>
      <w:proofErr w:type="spellEnd"/>
      <w:r w:rsidRPr="0005274C">
        <w:rPr>
          <w:rFonts w:ascii="Cambria" w:hAnsi="Cambria"/>
          <w:i/>
          <w:iCs/>
        </w:rPr>
        <w:t>πίδας</w:t>
      </w:r>
      <w:r w:rsidRPr="00BD6675">
        <w:rPr>
          <w:rFonts w:ascii="Cambria" w:hAnsi="Cambria"/>
          <w:i/>
          <w:iCs/>
          <w:lang w:val="en-US"/>
        </w:rPr>
        <w:t xml:space="preserve"> </w:t>
      </w:r>
      <w:r w:rsidRPr="0005274C">
        <w:rPr>
          <w:rFonts w:ascii="Cambria" w:hAnsi="Cambria"/>
          <w:i/>
          <w:iCs/>
        </w:rPr>
        <w:t>καὶ</w:t>
      </w:r>
      <w:r w:rsidRPr="00BD6675">
        <w:rPr>
          <w:rFonts w:ascii="Cambria" w:hAnsi="Cambria"/>
          <w:i/>
          <w:iCs/>
          <w:lang w:val="en-US"/>
        </w:rPr>
        <w:t xml:space="preserve"> </w:t>
      </w:r>
      <w:proofErr w:type="spellStart"/>
      <w:r w:rsidRPr="0005274C">
        <w:rPr>
          <w:rFonts w:ascii="Cambria" w:hAnsi="Cambria"/>
          <w:i/>
          <w:iCs/>
        </w:rPr>
        <w:t>τοὺς</w:t>
      </w:r>
      <w:proofErr w:type="spellEnd"/>
      <w:r w:rsidRPr="00BD6675">
        <w:rPr>
          <w:rFonts w:ascii="Cambria" w:hAnsi="Cambria"/>
          <w:i/>
          <w:iCs/>
          <w:lang w:val="en-US"/>
        </w:rPr>
        <w:t xml:space="preserve"> </w:t>
      </w:r>
      <w:proofErr w:type="spellStart"/>
      <w:r w:rsidRPr="0005274C">
        <w:rPr>
          <w:rFonts w:ascii="Cambria" w:hAnsi="Cambria"/>
          <w:i/>
          <w:iCs/>
        </w:rPr>
        <w:t>ἐκ</w:t>
      </w:r>
      <w:proofErr w:type="spellEnd"/>
      <w:r w:rsidRPr="00BD6675">
        <w:rPr>
          <w:rFonts w:ascii="Cambria" w:hAnsi="Cambria"/>
          <w:i/>
          <w:iCs/>
          <w:lang w:val="en-US"/>
        </w:rPr>
        <w:t xml:space="preserve"> </w:t>
      </w:r>
      <w:proofErr w:type="spellStart"/>
      <w:r w:rsidRPr="0005274C">
        <w:rPr>
          <w:rFonts w:ascii="Cambria" w:hAnsi="Cambria"/>
          <w:i/>
          <w:iCs/>
        </w:rPr>
        <w:t>τῆς</w:t>
      </w:r>
      <w:proofErr w:type="spellEnd"/>
      <w:r w:rsidRPr="00BD6675">
        <w:rPr>
          <w:rFonts w:ascii="Cambria" w:hAnsi="Cambria"/>
          <w:i/>
          <w:iCs/>
          <w:lang w:val="en-US"/>
        </w:rPr>
        <w:t xml:space="preserve"> </w:t>
      </w:r>
      <w:proofErr w:type="spellStart"/>
      <w:r w:rsidRPr="0005274C">
        <w:rPr>
          <w:rFonts w:ascii="Cambria" w:hAnsi="Cambria"/>
          <w:i/>
          <w:iCs/>
        </w:rPr>
        <w:t>Ἀδι</w:t>
      </w:r>
      <w:proofErr w:type="spellEnd"/>
      <w:r w:rsidRPr="0005274C">
        <w:rPr>
          <w:rFonts w:ascii="Cambria" w:hAnsi="Cambria"/>
          <w:i/>
          <w:iCs/>
        </w:rPr>
        <w:t>αβηνῆς</w:t>
      </w:r>
      <w:r w:rsidRPr="00BD6675">
        <w:rPr>
          <w:rFonts w:ascii="Cambria" w:hAnsi="Cambria"/>
          <w:i/>
          <w:iCs/>
          <w:lang w:val="en-US"/>
        </w:rPr>
        <w:t xml:space="preserve"> </w:t>
      </w:r>
      <w:proofErr w:type="spellStart"/>
      <w:r w:rsidRPr="0005274C">
        <w:rPr>
          <w:rFonts w:ascii="Cambria" w:hAnsi="Cambria"/>
          <w:i/>
          <w:iCs/>
        </w:rPr>
        <w:t>ὁμοφύλους</w:t>
      </w:r>
      <w:proofErr w:type="spellEnd"/>
      <w:r w:rsidRPr="00BD6675">
        <w:rPr>
          <w:rFonts w:ascii="Cambria" w:hAnsi="Cambria"/>
          <w:i/>
          <w:iCs/>
          <w:lang w:val="en-US"/>
        </w:rPr>
        <w:t xml:space="preserve"> </w:t>
      </w:r>
      <w:proofErr w:type="spellStart"/>
      <w:r w:rsidRPr="0005274C">
        <w:rPr>
          <w:rFonts w:ascii="Cambria" w:hAnsi="Cambria"/>
          <w:i/>
          <w:iCs/>
        </w:rPr>
        <w:t>οἴετ</w:t>
      </w:r>
      <w:proofErr w:type="spellEnd"/>
      <w:r w:rsidRPr="0005274C">
        <w:rPr>
          <w:rFonts w:ascii="Cambria" w:hAnsi="Cambria"/>
          <w:i/>
          <w:iCs/>
        </w:rPr>
        <w:t>αι</w:t>
      </w:r>
      <w:r w:rsidRPr="00BD6675">
        <w:rPr>
          <w:rFonts w:ascii="Cambria" w:hAnsi="Cambria"/>
          <w:i/>
          <w:iCs/>
          <w:lang w:val="en-US"/>
        </w:rPr>
        <w:t xml:space="preserve"> </w:t>
      </w:r>
      <w:r w:rsidRPr="0005274C">
        <w:rPr>
          <w:rFonts w:ascii="Cambria" w:hAnsi="Cambria"/>
          <w:i/>
          <w:iCs/>
        </w:rPr>
        <w:t>π</w:t>
      </w:r>
      <w:proofErr w:type="spellStart"/>
      <w:r w:rsidRPr="0005274C">
        <w:rPr>
          <w:rFonts w:ascii="Cambria" w:hAnsi="Cambria"/>
          <w:i/>
          <w:iCs/>
        </w:rPr>
        <w:t>ροσ</w:t>
      </w:r>
      <w:proofErr w:type="spellEnd"/>
      <w:r w:rsidRPr="0005274C">
        <w:rPr>
          <w:rFonts w:ascii="Cambria" w:hAnsi="Cambria"/>
          <w:i/>
          <w:iCs/>
        </w:rPr>
        <w:t>αμυνεῖν</w:t>
      </w:r>
      <w:r w:rsidRPr="00BD6675">
        <w:rPr>
          <w:rFonts w:ascii="Cambria" w:hAnsi="Cambria"/>
          <w:i/>
          <w:iCs/>
          <w:lang w:val="en-US"/>
        </w:rPr>
        <w:t>);</w:t>
      </w:r>
      <w:r w:rsidRPr="00BD6675">
        <w:rPr>
          <w:rFonts w:ascii="Cambria" w:hAnsi="Cambria"/>
          <w:lang w:val="en-US"/>
        </w:rPr>
        <w:t xml:space="preserve"> but they will not engage in such a great war for vain motives, and if they meditated such folly, Parthia would not allow them; for </w:t>
      </w:r>
      <w:r w:rsidR="00257988">
        <w:rPr>
          <w:rFonts w:ascii="Cambria" w:hAnsi="Cambria"/>
          <w:lang w:val="en-US"/>
        </w:rPr>
        <w:t>it</w:t>
      </w:r>
      <w:r w:rsidRPr="00BD6675">
        <w:rPr>
          <w:rFonts w:ascii="Cambria" w:hAnsi="Cambria"/>
          <w:lang w:val="en-US"/>
        </w:rPr>
        <w:t xml:space="preserve"> is careful to maintain the truce concluded with Rome, and </w:t>
      </w:r>
      <w:r w:rsidR="00257988">
        <w:rPr>
          <w:rFonts w:ascii="Cambria" w:hAnsi="Cambria"/>
          <w:lang w:val="en-US"/>
        </w:rPr>
        <w:t>it</w:t>
      </w:r>
      <w:r w:rsidRPr="00BD6675">
        <w:rPr>
          <w:rFonts w:ascii="Cambria" w:hAnsi="Cambria"/>
          <w:lang w:val="en-US"/>
        </w:rPr>
        <w:t xml:space="preserve"> would believe </w:t>
      </w:r>
      <w:r w:rsidR="00257988">
        <w:rPr>
          <w:rFonts w:ascii="Cambria" w:hAnsi="Cambria"/>
          <w:lang w:val="en-US"/>
        </w:rPr>
        <w:t>it</w:t>
      </w:r>
      <w:r w:rsidRPr="00BD6675">
        <w:rPr>
          <w:rFonts w:ascii="Cambria" w:hAnsi="Cambria"/>
          <w:lang w:val="en-US"/>
        </w:rPr>
        <w:t xml:space="preserve"> was violating treaties if </w:t>
      </w:r>
      <w:r w:rsidR="00257988">
        <w:rPr>
          <w:rFonts w:ascii="Cambria" w:hAnsi="Cambria"/>
          <w:lang w:val="en-US"/>
        </w:rPr>
        <w:t>it</w:t>
      </w:r>
      <w:r w:rsidRPr="00BD6675">
        <w:rPr>
          <w:rFonts w:ascii="Cambria" w:hAnsi="Cambria"/>
          <w:lang w:val="en-US"/>
        </w:rPr>
        <w:t xml:space="preserve"> allowed one of</w:t>
      </w:r>
      <w:r w:rsidR="00257988">
        <w:rPr>
          <w:rFonts w:ascii="Cambria" w:hAnsi="Cambria"/>
          <w:lang w:val="en-US"/>
        </w:rPr>
        <w:t xml:space="preserve"> its</w:t>
      </w:r>
      <w:r w:rsidRPr="00BD6675">
        <w:rPr>
          <w:rFonts w:ascii="Cambria" w:hAnsi="Cambria"/>
          <w:lang w:val="en-US"/>
        </w:rPr>
        <w:t xml:space="preserve"> tributaries to march against the Romans." This text proves that the Jews of Palestine, </w:t>
      </w:r>
      <w:proofErr w:type="gramStart"/>
      <w:r w:rsidRPr="00BD6675">
        <w:rPr>
          <w:rFonts w:ascii="Cambria" w:hAnsi="Cambria"/>
          <w:lang w:val="en-US"/>
        </w:rPr>
        <w:t>in particular</w:t>
      </w:r>
      <w:proofErr w:type="gramEnd"/>
      <w:r w:rsidRPr="00BD6675">
        <w:rPr>
          <w:rFonts w:ascii="Cambria" w:hAnsi="Cambria"/>
          <w:lang w:val="en-US"/>
        </w:rPr>
        <w:t xml:space="preserve"> the insurgents, were eager to open a second front against Rome thanks to the possible support of the Babylonian Jewish myriads,</w:t>
      </w:r>
      <w:r w:rsidRPr="0005274C">
        <w:rPr>
          <w:rStyle w:val="FootnoteReference"/>
          <w:rFonts w:ascii="Cambria" w:hAnsi="Cambria"/>
        </w:rPr>
        <w:footnoteReference w:id="30"/>
      </w:r>
      <w:r w:rsidRPr="00BD6675">
        <w:rPr>
          <w:rFonts w:ascii="Cambria" w:hAnsi="Cambria"/>
          <w:lang w:val="en-US"/>
        </w:rPr>
        <w:t xml:space="preserve"> in particular the extremely numerous Jews of </w:t>
      </w:r>
      <w:proofErr w:type="spellStart"/>
      <w:r w:rsidRPr="00BD6675">
        <w:rPr>
          <w:rFonts w:ascii="Cambria" w:hAnsi="Cambria"/>
          <w:lang w:val="en-US"/>
        </w:rPr>
        <w:t>Adiabene</w:t>
      </w:r>
      <w:proofErr w:type="spellEnd"/>
      <w:r w:rsidRPr="00BD6675">
        <w:rPr>
          <w:rFonts w:ascii="Cambria" w:hAnsi="Cambria"/>
          <w:lang w:val="en-US"/>
        </w:rPr>
        <w:t>,</w:t>
      </w:r>
      <w:r w:rsidRPr="0005274C">
        <w:rPr>
          <w:rStyle w:val="FootnoteReference"/>
          <w:rFonts w:ascii="Cambria" w:hAnsi="Cambria"/>
        </w:rPr>
        <w:footnoteReference w:id="31"/>
      </w:r>
      <w:r w:rsidRPr="00BD6675">
        <w:rPr>
          <w:rFonts w:ascii="Cambria" w:hAnsi="Cambria"/>
          <w:lang w:val="en-US"/>
        </w:rPr>
        <w:t xml:space="preserve"> likely to </w:t>
      </w:r>
      <w:r w:rsidRPr="00BD6675">
        <w:rPr>
          <w:rFonts w:ascii="Cambria" w:hAnsi="Cambria"/>
          <w:lang w:val="en-US"/>
        </w:rPr>
        <w:lastRenderedPageBreak/>
        <w:t xml:space="preserve">jeopardize, or at least destabilize, Roman hegemony in the Levant. According to A. </w:t>
      </w:r>
      <w:proofErr w:type="spellStart"/>
      <w:r w:rsidRPr="00BD6675">
        <w:rPr>
          <w:rFonts w:ascii="Cambria" w:hAnsi="Cambria"/>
          <w:lang w:val="en-US"/>
        </w:rPr>
        <w:t>Schalit</w:t>
      </w:r>
      <w:proofErr w:type="spellEnd"/>
      <w:r w:rsidRPr="00BD6675">
        <w:rPr>
          <w:rFonts w:ascii="Cambria" w:hAnsi="Cambria"/>
          <w:lang w:val="en-US"/>
        </w:rPr>
        <w:t xml:space="preserve"> and many other researchers, </w:t>
      </w:r>
      <w:r w:rsidR="00257988">
        <w:rPr>
          <w:rFonts w:ascii="Cambria" w:hAnsi="Cambria"/>
          <w:lang w:val="en-US"/>
        </w:rPr>
        <w:t xml:space="preserve">Roman </w:t>
      </w:r>
      <w:r w:rsidRPr="00BD6675">
        <w:rPr>
          <w:rFonts w:ascii="Cambria" w:hAnsi="Cambria"/>
          <w:lang w:val="en-US"/>
        </w:rPr>
        <w:t xml:space="preserve">Emperor Nero (54-68) believed that, by </w:t>
      </w:r>
      <w:proofErr w:type="spellStart"/>
      <w:r w:rsidRPr="00BD6675">
        <w:rPr>
          <w:rFonts w:ascii="Cambria" w:hAnsi="Cambria"/>
          <w:i/>
          <w:iCs/>
          <w:lang w:val="en-US"/>
        </w:rPr>
        <w:t>imitatio</w:t>
      </w:r>
      <w:proofErr w:type="spellEnd"/>
      <w:r w:rsidRPr="00BD6675">
        <w:rPr>
          <w:rFonts w:ascii="Cambria" w:hAnsi="Cambria"/>
          <w:i/>
          <w:iCs/>
          <w:lang w:val="en-US"/>
        </w:rPr>
        <w:t xml:space="preserve"> </w:t>
      </w:r>
      <w:proofErr w:type="spellStart"/>
      <w:r w:rsidRPr="00BD6675">
        <w:rPr>
          <w:rFonts w:ascii="Cambria" w:hAnsi="Cambria"/>
          <w:i/>
          <w:iCs/>
          <w:lang w:val="en-US"/>
        </w:rPr>
        <w:t>Alexandri</w:t>
      </w:r>
      <w:proofErr w:type="spellEnd"/>
      <w:r w:rsidRPr="00BD6675">
        <w:rPr>
          <w:rFonts w:ascii="Cambria" w:hAnsi="Cambria"/>
          <w:lang w:val="en-US"/>
        </w:rPr>
        <w:t>, he was reincarnating the Hellenic conqueror,</w:t>
      </w:r>
      <w:r w:rsidRPr="0005274C">
        <w:rPr>
          <w:rStyle w:val="FootnoteReference"/>
          <w:rFonts w:ascii="Cambria" w:hAnsi="Cambria"/>
        </w:rPr>
        <w:footnoteReference w:id="32"/>
      </w:r>
      <w:r w:rsidRPr="00BD6675">
        <w:rPr>
          <w:rFonts w:ascii="Cambria" w:hAnsi="Cambria"/>
          <w:lang w:val="en-US"/>
        </w:rPr>
        <w:t xml:space="preserve"> in whose footsteps - and contrary to the peace signed by convenience with Tiridates when he submitted in the spring of 63</w:t>
      </w:r>
      <w:r w:rsidR="00A57483">
        <w:rPr>
          <w:rFonts w:ascii="Cambria" w:hAnsi="Cambria"/>
          <w:lang w:val="en-US"/>
        </w:rPr>
        <w:t xml:space="preserve"> CE</w:t>
      </w:r>
      <w:r w:rsidRPr="00BD6675">
        <w:rPr>
          <w:rFonts w:ascii="Cambria" w:hAnsi="Cambria"/>
          <w:lang w:val="en-US"/>
        </w:rPr>
        <w:t xml:space="preserve"> at </w:t>
      </w:r>
      <w:proofErr w:type="spellStart"/>
      <w:r w:rsidRPr="00BD6675">
        <w:rPr>
          <w:rFonts w:ascii="Cambria" w:hAnsi="Cambria"/>
          <w:lang w:val="en-US"/>
        </w:rPr>
        <w:t>Rhandeia</w:t>
      </w:r>
      <w:proofErr w:type="spellEnd"/>
      <w:r w:rsidRPr="00BD6675">
        <w:rPr>
          <w:rFonts w:ascii="Cambria" w:hAnsi="Cambria"/>
          <w:lang w:val="en-US"/>
        </w:rPr>
        <w:t xml:space="preserve"> to </w:t>
      </w:r>
      <w:r w:rsidR="00A57483">
        <w:rPr>
          <w:rFonts w:ascii="Cambria" w:hAnsi="Cambria"/>
          <w:lang w:val="en-US"/>
        </w:rPr>
        <w:t>Gnaeus</w:t>
      </w:r>
      <w:r w:rsidRPr="00BD6675">
        <w:rPr>
          <w:rFonts w:ascii="Cambria" w:hAnsi="Cambria"/>
          <w:lang w:val="en-US"/>
        </w:rPr>
        <w:t xml:space="preserve"> Domitius </w:t>
      </w:r>
      <w:proofErr w:type="spellStart"/>
      <w:r w:rsidRPr="00BD6675">
        <w:rPr>
          <w:rFonts w:ascii="Cambria" w:hAnsi="Cambria"/>
          <w:lang w:val="en-US"/>
        </w:rPr>
        <w:t>Corbulo</w:t>
      </w:r>
      <w:proofErr w:type="spellEnd"/>
      <w:r w:rsidRPr="0005274C">
        <w:rPr>
          <w:rStyle w:val="FootnoteReference"/>
          <w:rFonts w:ascii="Cambria" w:hAnsi="Cambria"/>
        </w:rPr>
        <w:footnoteReference w:id="33"/>
      </w:r>
      <w:r w:rsidRPr="00BD6675">
        <w:rPr>
          <w:rFonts w:ascii="Cambria" w:hAnsi="Cambria"/>
          <w:lang w:val="en-US"/>
        </w:rPr>
        <w:t xml:space="preserve"> - was preparing an </w:t>
      </w:r>
      <w:r w:rsidRPr="00BD6675">
        <w:rPr>
          <w:rFonts w:ascii="Cambria" w:hAnsi="Cambria"/>
          <w:lang w:val="en-US"/>
        </w:rPr>
        <w:lastRenderedPageBreak/>
        <w:t>all-out war to take over Armenia</w:t>
      </w:r>
      <w:r w:rsidRPr="0005274C">
        <w:rPr>
          <w:rStyle w:val="FootnoteReference"/>
          <w:rFonts w:ascii="Cambria" w:hAnsi="Cambria"/>
        </w:rPr>
        <w:footnoteReference w:id="34"/>
      </w:r>
      <w:r w:rsidRPr="00BD6675">
        <w:rPr>
          <w:rFonts w:ascii="Cambria" w:hAnsi="Cambria"/>
          <w:lang w:val="en-US"/>
        </w:rPr>
        <w:t xml:space="preserve"> and, most likely, the entire Parthian kingdom.</w:t>
      </w:r>
      <w:r w:rsidRPr="0005274C">
        <w:rPr>
          <w:rStyle w:val="FootnoteReference"/>
          <w:rFonts w:ascii="Cambria" w:hAnsi="Cambria"/>
        </w:rPr>
        <w:footnoteReference w:id="35"/>
      </w:r>
      <w:r w:rsidRPr="00BD6675">
        <w:rPr>
          <w:rFonts w:ascii="Cambria" w:hAnsi="Cambria"/>
          <w:lang w:val="en-US"/>
        </w:rPr>
        <w:t xml:space="preserve"> According to </w:t>
      </w:r>
      <w:proofErr w:type="spellStart"/>
      <w:r w:rsidRPr="00BD6675">
        <w:rPr>
          <w:rFonts w:ascii="Cambria" w:hAnsi="Cambria"/>
          <w:lang w:val="en-US"/>
        </w:rPr>
        <w:t>Schalit</w:t>
      </w:r>
      <w:proofErr w:type="spellEnd"/>
      <w:r w:rsidRPr="00BD6675">
        <w:rPr>
          <w:rFonts w:ascii="Cambria" w:hAnsi="Cambria"/>
          <w:lang w:val="en-US"/>
        </w:rPr>
        <w:t>, the main factor hampering Nero's plans for conquest was the outbreak of hostilities in Judea in the year 66</w:t>
      </w:r>
      <w:r w:rsidR="00A57483">
        <w:rPr>
          <w:rFonts w:ascii="Cambria" w:hAnsi="Cambria"/>
          <w:lang w:val="en-US"/>
        </w:rPr>
        <w:t xml:space="preserve"> CE</w:t>
      </w:r>
      <w:r w:rsidRPr="00BD6675">
        <w:rPr>
          <w:rFonts w:ascii="Cambria" w:hAnsi="Cambria"/>
          <w:lang w:val="en-US"/>
        </w:rPr>
        <w:t>,</w:t>
      </w:r>
      <w:r w:rsidRPr="0005274C">
        <w:rPr>
          <w:rStyle w:val="FootnoteReference"/>
          <w:rFonts w:ascii="Cambria" w:hAnsi="Cambria"/>
        </w:rPr>
        <w:footnoteReference w:id="36"/>
      </w:r>
      <w:r w:rsidRPr="00BD6675">
        <w:rPr>
          <w:rFonts w:ascii="Cambria" w:hAnsi="Cambria"/>
          <w:lang w:val="en-US"/>
        </w:rPr>
        <w:t xml:space="preserve"> including the famous debacle of the </w:t>
      </w:r>
      <w:proofErr w:type="spellStart"/>
      <w:r w:rsidRPr="00BD6675">
        <w:rPr>
          <w:rFonts w:ascii="Cambria" w:hAnsi="Cambria"/>
          <w:i/>
          <w:iCs/>
          <w:lang w:val="en-US"/>
        </w:rPr>
        <w:t>Legio</w:t>
      </w:r>
      <w:proofErr w:type="spellEnd"/>
      <w:r w:rsidRPr="00BD6675">
        <w:rPr>
          <w:rFonts w:ascii="Cambria" w:hAnsi="Cambria"/>
          <w:i/>
          <w:iCs/>
          <w:lang w:val="en-US"/>
        </w:rPr>
        <w:t xml:space="preserve"> XII </w:t>
      </w:r>
      <w:proofErr w:type="spellStart"/>
      <w:r w:rsidRPr="00BD6675">
        <w:rPr>
          <w:rFonts w:ascii="Cambria" w:hAnsi="Cambria"/>
          <w:i/>
          <w:iCs/>
          <w:lang w:val="en-US"/>
        </w:rPr>
        <w:t>Fulminata</w:t>
      </w:r>
      <w:proofErr w:type="spellEnd"/>
      <w:r w:rsidRPr="00BD6675">
        <w:rPr>
          <w:rFonts w:ascii="Cambria" w:hAnsi="Cambria"/>
          <w:i/>
          <w:iCs/>
          <w:lang w:val="en-US"/>
        </w:rPr>
        <w:t xml:space="preserve"> </w:t>
      </w:r>
      <w:r w:rsidRPr="00BD6675">
        <w:rPr>
          <w:rFonts w:ascii="Cambria" w:hAnsi="Cambria"/>
          <w:lang w:val="en-US"/>
        </w:rPr>
        <w:t>under the command of the Syrian legate Cestius Gallus on October/November 13, 66</w:t>
      </w:r>
      <w:r w:rsidR="00A57483">
        <w:rPr>
          <w:rFonts w:ascii="Cambria" w:hAnsi="Cambria"/>
          <w:lang w:val="en-US"/>
        </w:rPr>
        <w:t xml:space="preserve"> CE</w:t>
      </w:r>
      <w:r w:rsidRPr="00BD6675">
        <w:rPr>
          <w:rFonts w:ascii="Cambria" w:hAnsi="Cambria"/>
          <w:lang w:val="en-US"/>
        </w:rPr>
        <w:t>.</w:t>
      </w:r>
      <w:r w:rsidRPr="0005274C">
        <w:rPr>
          <w:rStyle w:val="FootnoteReference"/>
          <w:rFonts w:ascii="Cambria" w:hAnsi="Cambria"/>
        </w:rPr>
        <w:footnoteReference w:id="37"/>
      </w:r>
      <w:r w:rsidRPr="00BD6675">
        <w:rPr>
          <w:rFonts w:ascii="Cambria" w:hAnsi="Cambria"/>
          <w:lang w:val="en-US"/>
        </w:rPr>
        <w:t xml:space="preserve"> In fact, this defeat was a serious military setback for Rome.</w:t>
      </w:r>
      <w:r w:rsidRPr="0005274C">
        <w:rPr>
          <w:rStyle w:val="FootnoteReference"/>
          <w:rFonts w:ascii="Cambria" w:hAnsi="Cambria"/>
        </w:rPr>
        <w:footnoteReference w:id="38"/>
      </w:r>
      <w:r w:rsidRPr="00BD6675">
        <w:rPr>
          <w:rFonts w:ascii="Cambria" w:hAnsi="Cambria"/>
          <w:lang w:val="en-US"/>
        </w:rPr>
        <w:t xml:space="preserve"> Unlike Nero, who failed to realize his invasion plans, Trajan was able to carry out his Parthian expedition on October 27, 113</w:t>
      </w:r>
      <w:r w:rsidR="00A57483">
        <w:rPr>
          <w:rFonts w:ascii="Cambria" w:hAnsi="Cambria"/>
          <w:lang w:val="en-US"/>
        </w:rPr>
        <w:t xml:space="preserve"> CE</w:t>
      </w:r>
      <w:r w:rsidRPr="00BD6675">
        <w:rPr>
          <w:rFonts w:ascii="Cambria" w:hAnsi="Cambria"/>
          <w:lang w:val="en-US"/>
        </w:rPr>
        <w:t>. Like Nero, Trajan was afflicted by a "passion for glory" [to quote the Roman historian Cassius</w:t>
      </w:r>
      <w:r w:rsidR="00A57483">
        <w:rPr>
          <w:rFonts w:ascii="Cambria" w:hAnsi="Cambria"/>
          <w:lang w:val="en-US"/>
        </w:rPr>
        <w:t xml:space="preserve"> Dio</w:t>
      </w:r>
      <w:r w:rsidRPr="00BD6675">
        <w:rPr>
          <w:rFonts w:ascii="Cambria" w:hAnsi="Cambria"/>
          <w:lang w:val="en-US"/>
        </w:rPr>
        <w:t xml:space="preserve">], </w:t>
      </w:r>
      <w:proofErr w:type="gramStart"/>
      <w:r w:rsidRPr="00BD6675">
        <w:rPr>
          <w:rFonts w:ascii="Cambria" w:hAnsi="Cambria"/>
          <w:lang w:val="en-US"/>
        </w:rPr>
        <w:t>and also</w:t>
      </w:r>
      <w:proofErr w:type="gramEnd"/>
      <w:r w:rsidRPr="00BD6675">
        <w:rPr>
          <w:rFonts w:ascii="Cambria" w:hAnsi="Cambria"/>
          <w:lang w:val="en-US"/>
        </w:rPr>
        <w:t xml:space="preserve"> claimed to be the son of Alexander of Macedon.</w:t>
      </w:r>
      <w:r w:rsidRPr="0005274C">
        <w:rPr>
          <w:rStyle w:val="FootnoteReference"/>
          <w:rFonts w:ascii="Cambria" w:hAnsi="Cambria"/>
        </w:rPr>
        <w:footnoteReference w:id="39"/>
      </w:r>
      <w:r w:rsidRPr="00BD6675">
        <w:rPr>
          <w:rFonts w:ascii="Cambria" w:hAnsi="Cambria"/>
          <w:lang w:val="en-US"/>
        </w:rPr>
        <w:t xml:space="preserve"> Marie-Louise Chaumont has written on this subject: </w:t>
      </w:r>
    </w:p>
    <w:p w14:paraId="405C6D2C" w14:textId="77777777" w:rsidR="00E11A66" w:rsidRPr="00BD6675" w:rsidRDefault="00E11A66" w:rsidP="00BD6675">
      <w:pPr>
        <w:ind w:left="709" w:right="-58" w:hanging="709"/>
        <w:jc w:val="both"/>
        <w:rPr>
          <w:rFonts w:ascii="Cambria" w:hAnsi="Cambria"/>
          <w:lang w:val="en-US"/>
        </w:rPr>
      </w:pPr>
    </w:p>
    <w:p w14:paraId="34D4F925" w14:textId="77777777" w:rsidR="00EF03D5" w:rsidRPr="00BD6675" w:rsidRDefault="00000000" w:rsidP="00BD6675">
      <w:pPr>
        <w:ind w:left="-284" w:right="-58"/>
        <w:jc w:val="both"/>
        <w:rPr>
          <w:rFonts w:ascii="Cambria" w:hAnsi="Cambria"/>
          <w:lang w:val="en-US"/>
        </w:rPr>
      </w:pPr>
      <w:r w:rsidRPr="00BD6675">
        <w:rPr>
          <w:rFonts w:ascii="Cambria" w:hAnsi="Cambria"/>
          <w:lang w:val="en-US"/>
        </w:rPr>
        <w:t xml:space="preserve">"Trajan's exploits were crowned with the title of </w:t>
      </w:r>
      <w:proofErr w:type="spellStart"/>
      <w:r w:rsidRPr="00BD6675">
        <w:rPr>
          <w:rFonts w:ascii="Cambria" w:hAnsi="Cambria"/>
          <w:i/>
          <w:iCs/>
          <w:lang w:val="en-US"/>
        </w:rPr>
        <w:t>Parthicus</w:t>
      </w:r>
      <w:proofErr w:type="spellEnd"/>
      <w:r w:rsidRPr="00BD6675">
        <w:rPr>
          <w:rFonts w:ascii="Cambria" w:hAnsi="Cambria"/>
          <w:lang w:val="en-US"/>
        </w:rPr>
        <w:t xml:space="preserve">. He still had to descend the Tigris towards the sea. On the way, he imposed his law on the </w:t>
      </w:r>
      <w:proofErr w:type="spellStart"/>
      <w:r w:rsidRPr="00BD6675">
        <w:rPr>
          <w:rFonts w:ascii="Cambria" w:hAnsi="Cambria"/>
          <w:lang w:val="en-US"/>
        </w:rPr>
        <w:t>Mesene</w:t>
      </w:r>
      <w:proofErr w:type="spellEnd"/>
      <w:r w:rsidRPr="00BD6675">
        <w:rPr>
          <w:rFonts w:ascii="Cambria" w:hAnsi="Cambria"/>
          <w:lang w:val="en-US"/>
        </w:rPr>
        <w:t xml:space="preserve"> and </w:t>
      </w:r>
      <w:proofErr w:type="spellStart"/>
      <w:r w:rsidRPr="00BD6675">
        <w:rPr>
          <w:rFonts w:ascii="Cambria" w:hAnsi="Cambria"/>
          <w:lang w:val="en-US"/>
        </w:rPr>
        <w:t>Characene</w:t>
      </w:r>
      <w:proofErr w:type="spellEnd"/>
      <w:r w:rsidRPr="00BD6675">
        <w:rPr>
          <w:rFonts w:ascii="Cambria" w:hAnsi="Cambria"/>
          <w:lang w:val="en-US"/>
        </w:rPr>
        <w:t xml:space="preserve"> rivers. But the Persian Gulf was to mark the extreme limit of his conquests, as age no longer allowed him to carry his arms all the way to India, like a new Alexander." </w:t>
      </w:r>
      <w:r w:rsidRPr="0005274C">
        <w:rPr>
          <w:rStyle w:val="FootnoteReference"/>
          <w:rFonts w:ascii="Cambria" w:hAnsi="Cambria"/>
        </w:rPr>
        <w:footnoteReference w:id="40"/>
      </w:r>
    </w:p>
    <w:p w14:paraId="6966C7D9" w14:textId="77777777" w:rsidR="00E11A66" w:rsidRPr="00BD6675" w:rsidRDefault="00E11A66" w:rsidP="00BD6675">
      <w:pPr>
        <w:ind w:left="709" w:right="-58" w:hanging="709"/>
        <w:jc w:val="both"/>
        <w:rPr>
          <w:rFonts w:ascii="Cambria" w:hAnsi="Cambria"/>
          <w:lang w:val="en-US"/>
        </w:rPr>
      </w:pPr>
    </w:p>
    <w:p w14:paraId="270DADA5" w14:textId="01E1D1A3" w:rsidR="00EF03D5" w:rsidRPr="00BD6675" w:rsidRDefault="00000000" w:rsidP="00BD6675">
      <w:pPr>
        <w:tabs>
          <w:tab w:val="right" w:pos="8100"/>
        </w:tabs>
        <w:ind w:left="-284" w:right="-58"/>
        <w:jc w:val="both"/>
        <w:rPr>
          <w:rFonts w:ascii="Cambria" w:hAnsi="Cambria"/>
          <w:lang w:val="en-US"/>
        </w:rPr>
      </w:pPr>
      <w:r w:rsidRPr="00BD6675">
        <w:rPr>
          <w:rFonts w:ascii="Cambria" w:hAnsi="Cambria"/>
          <w:lang w:val="en-US"/>
        </w:rPr>
        <w:t>Should Trajan, in turn, have feared an uprising in Judea, which would have had a major impact on the course of military events? The answer to this question is probably negative, because from the time of Nero until the destruction of the Second Temple, no legions were encamped in the province of Judea,</w:t>
      </w:r>
      <w:r w:rsidRPr="0005274C">
        <w:rPr>
          <w:rStyle w:val="FootnoteReference"/>
          <w:rFonts w:ascii="Cambria" w:hAnsi="Cambria"/>
        </w:rPr>
        <w:footnoteReference w:id="41"/>
      </w:r>
      <w:r w:rsidRPr="00BD6675">
        <w:rPr>
          <w:rFonts w:ascii="Cambria" w:hAnsi="Cambria"/>
          <w:lang w:val="en-US"/>
        </w:rPr>
        <w:t xml:space="preserve"> where only auxiliary cohorts made up the Roman forces present.</w:t>
      </w:r>
      <w:r w:rsidRPr="0005274C">
        <w:rPr>
          <w:rStyle w:val="FootnoteReference"/>
          <w:rFonts w:ascii="Cambria" w:hAnsi="Cambria"/>
        </w:rPr>
        <w:footnoteReference w:id="42"/>
      </w:r>
      <w:r w:rsidRPr="00BD6675">
        <w:rPr>
          <w:rFonts w:ascii="Cambria" w:hAnsi="Cambria"/>
          <w:lang w:val="en-US"/>
        </w:rPr>
        <w:t xml:space="preserve"> This shortcoming, which was at the root of the Roman province of Judea's military vulnerability, forced Rome to hastily dispatch the </w:t>
      </w:r>
      <w:proofErr w:type="spellStart"/>
      <w:r w:rsidRPr="00BD6675">
        <w:rPr>
          <w:rFonts w:ascii="Cambria" w:hAnsi="Cambria"/>
          <w:i/>
          <w:iCs/>
          <w:lang w:val="en-US"/>
        </w:rPr>
        <w:t>Legio</w:t>
      </w:r>
      <w:proofErr w:type="spellEnd"/>
      <w:r w:rsidRPr="00BD6675">
        <w:rPr>
          <w:rFonts w:ascii="Cambria" w:hAnsi="Cambria"/>
          <w:i/>
          <w:iCs/>
          <w:lang w:val="en-US"/>
        </w:rPr>
        <w:t xml:space="preserve"> XII </w:t>
      </w:r>
      <w:proofErr w:type="spellStart"/>
      <w:r w:rsidRPr="00BD6675">
        <w:rPr>
          <w:rFonts w:ascii="Cambria" w:hAnsi="Cambria"/>
          <w:i/>
          <w:iCs/>
          <w:lang w:val="en-US"/>
        </w:rPr>
        <w:t>Fulminata</w:t>
      </w:r>
      <w:proofErr w:type="spellEnd"/>
      <w:r w:rsidRPr="00BD6675">
        <w:rPr>
          <w:rFonts w:ascii="Cambria" w:hAnsi="Cambria"/>
          <w:i/>
          <w:iCs/>
          <w:lang w:val="en-US"/>
        </w:rPr>
        <w:t xml:space="preserve"> </w:t>
      </w:r>
      <w:r w:rsidRPr="00BD6675">
        <w:rPr>
          <w:rFonts w:ascii="Cambria" w:hAnsi="Cambria"/>
          <w:lang w:val="en-US"/>
        </w:rPr>
        <w:t>from the province of Syria in an attempt to quell the Jewish uprising, a military operation whose disastrous outcome has already been mentioned. It was only after the destruction of the temple in 70</w:t>
      </w:r>
      <w:r w:rsidR="00A57483">
        <w:rPr>
          <w:rFonts w:ascii="Cambria" w:hAnsi="Cambria"/>
          <w:lang w:val="en-US"/>
        </w:rPr>
        <w:t xml:space="preserve"> CE</w:t>
      </w:r>
      <w:r w:rsidRPr="00BD6675">
        <w:rPr>
          <w:rFonts w:ascii="Cambria" w:hAnsi="Cambria"/>
          <w:lang w:val="en-US"/>
        </w:rPr>
        <w:t xml:space="preserve"> that the Romans - learning from this military failure - revised the deployment of their troops in Judea, positioning the </w:t>
      </w:r>
      <w:proofErr w:type="spellStart"/>
      <w:r w:rsidRPr="00BD6675">
        <w:rPr>
          <w:rFonts w:ascii="Cambria" w:hAnsi="Cambria"/>
          <w:i/>
          <w:iCs/>
          <w:lang w:val="en-US"/>
        </w:rPr>
        <w:t>Legio</w:t>
      </w:r>
      <w:proofErr w:type="spellEnd"/>
      <w:r w:rsidRPr="00BD6675">
        <w:rPr>
          <w:rFonts w:ascii="Cambria" w:hAnsi="Cambria"/>
          <w:i/>
          <w:iCs/>
          <w:lang w:val="en-US"/>
        </w:rPr>
        <w:t xml:space="preserve"> X </w:t>
      </w:r>
      <w:proofErr w:type="spellStart"/>
      <w:r w:rsidRPr="00BD6675">
        <w:rPr>
          <w:rFonts w:ascii="Cambria" w:hAnsi="Cambria"/>
          <w:i/>
          <w:iCs/>
          <w:lang w:val="en-US"/>
        </w:rPr>
        <w:t>Fretensis</w:t>
      </w:r>
      <w:proofErr w:type="spellEnd"/>
      <w:r w:rsidRPr="00BD6675">
        <w:rPr>
          <w:rFonts w:ascii="Cambria" w:hAnsi="Cambria"/>
          <w:i/>
          <w:iCs/>
          <w:lang w:val="en-US"/>
        </w:rPr>
        <w:t xml:space="preserve"> </w:t>
      </w:r>
      <w:r w:rsidRPr="00BD6675">
        <w:rPr>
          <w:rFonts w:ascii="Cambria" w:hAnsi="Cambria"/>
          <w:lang w:val="en-US"/>
        </w:rPr>
        <w:t>permanently in Jerusalem.</w:t>
      </w:r>
      <w:r w:rsidRPr="0005274C">
        <w:rPr>
          <w:rStyle w:val="FootnoteReference"/>
          <w:rFonts w:ascii="Cambria" w:hAnsi="Cambria"/>
        </w:rPr>
        <w:footnoteReference w:id="43"/>
      </w:r>
      <w:r w:rsidRPr="00BD6675">
        <w:rPr>
          <w:rFonts w:ascii="Cambria" w:hAnsi="Cambria"/>
          <w:lang w:val="en-US"/>
        </w:rPr>
        <w:t xml:space="preserve"> Trajan's father, M. </w:t>
      </w:r>
      <w:proofErr w:type="spellStart"/>
      <w:r w:rsidRPr="00BD6675">
        <w:rPr>
          <w:rFonts w:ascii="Cambria" w:hAnsi="Cambria"/>
          <w:lang w:val="en-US"/>
        </w:rPr>
        <w:t>Ulpius</w:t>
      </w:r>
      <w:proofErr w:type="spellEnd"/>
      <w:r w:rsidRPr="00BD6675">
        <w:rPr>
          <w:rFonts w:ascii="Cambria" w:hAnsi="Cambria"/>
          <w:lang w:val="en-US"/>
        </w:rPr>
        <w:t xml:space="preserve"> Traianus, commanded this legion in 66</w:t>
      </w:r>
      <w:r w:rsidR="00A57483">
        <w:rPr>
          <w:rFonts w:ascii="Cambria" w:hAnsi="Cambria"/>
          <w:lang w:val="en-US"/>
        </w:rPr>
        <w:t xml:space="preserve"> CE</w:t>
      </w:r>
      <w:r w:rsidRPr="00BD6675">
        <w:rPr>
          <w:rFonts w:ascii="Cambria" w:hAnsi="Cambria"/>
          <w:lang w:val="en-US"/>
        </w:rPr>
        <w:t xml:space="preserve"> under the orders of Vespasian to put down the Jewish revolt in Perea [now Jordan]. In 73/74</w:t>
      </w:r>
      <w:r w:rsidR="00A57483">
        <w:rPr>
          <w:rFonts w:ascii="Cambria" w:hAnsi="Cambria"/>
          <w:lang w:val="en-US"/>
        </w:rPr>
        <w:t xml:space="preserve"> CE</w:t>
      </w:r>
      <w:r w:rsidRPr="00BD6675">
        <w:rPr>
          <w:rFonts w:ascii="Cambria" w:hAnsi="Cambria"/>
          <w:lang w:val="en-US"/>
        </w:rPr>
        <w:t>, he was also consul of the senatorial province of Syria, where he fought against Parthian incursions by massing solid troops along the border.</w:t>
      </w:r>
      <w:r w:rsidRPr="0005274C">
        <w:rPr>
          <w:rStyle w:val="FootnoteReference"/>
          <w:rFonts w:ascii="Cambria" w:hAnsi="Cambria"/>
        </w:rPr>
        <w:footnoteReference w:id="44"/>
      </w:r>
      <w:r w:rsidRPr="00BD6675">
        <w:rPr>
          <w:rFonts w:ascii="Cambria" w:hAnsi="Cambria"/>
          <w:lang w:val="en-US"/>
        </w:rPr>
        <w:t xml:space="preserve"> Trajan-son himself served for many months as </w:t>
      </w:r>
      <w:proofErr w:type="spellStart"/>
      <w:r w:rsidRPr="00BD6675">
        <w:rPr>
          <w:rFonts w:ascii="Cambria" w:hAnsi="Cambria"/>
          <w:i/>
          <w:iCs/>
          <w:lang w:val="en-US"/>
        </w:rPr>
        <w:t>tribunus</w:t>
      </w:r>
      <w:proofErr w:type="spellEnd"/>
      <w:r w:rsidRPr="00BD6675">
        <w:rPr>
          <w:rFonts w:ascii="Cambria" w:hAnsi="Cambria"/>
          <w:i/>
          <w:iCs/>
          <w:lang w:val="en-US"/>
        </w:rPr>
        <w:t xml:space="preserve"> </w:t>
      </w:r>
      <w:proofErr w:type="spellStart"/>
      <w:r w:rsidRPr="00BD6675">
        <w:rPr>
          <w:rFonts w:ascii="Cambria" w:hAnsi="Cambria"/>
          <w:i/>
          <w:iCs/>
          <w:lang w:val="en-US"/>
        </w:rPr>
        <w:t>militum</w:t>
      </w:r>
      <w:proofErr w:type="spellEnd"/>
      <w:r w:rsidRPr="00BD6675">
        <w:rPr>
          <w:rFonts w:ascii="Cambria" w:hAnsi="Cambria"/>
          <w:i/>
          <w:iCs/>
          <w:lang w:val="en-US"/>
        </w:rPr>
        <w:t xml:space="preserve"> on the </w:t>
      </w:r>
      <w:r w:rsidRPr="00BD6675">
        <w:rPr>
          <w:rFonts w:ascii="Cambria" w:hAnsi="Cambria"/>
          <w:lang w:val="en-US"/>
        </w:rPr>
        <w:t>banks of the Euphrates.</w:t>
      </w:r>
      <w:r w:rsidRPr="0005274C">
        <w:rPr>
          <w:rStyle w:val="FootnoteReference"/>
          <w:rFonts w:ascii="Cambria" w:hAnsi="Cambria"/>
        </w:rPr>
        <w:footnoteReference w:id="45"/>
      </w:r>
      <w:r w:rsidRPr="00BD6675">
        <w:rPr>
          <w:rFonts w:ascii="Cambria" w:hAnsi="Cambria"/>
          <w:lang w:val="en-US"/>
        </w:rPr>
        <w:t xml:space="preserve"> It was therefore as an experienced connoisseur of geostrategic issues, well aware of the military capacity of the Jews of Palestine to hinder a possible Roman military campaign against the Arsacid Parthians, that Trajan dealt with the problem once he became emperor. With the </w:t>
      </w:r>
      <w:proofErr w:type="spellStart"/>
      <w:r w:rsidRPr="00BD6675">
        <w:rPr>
          <w:rFonts w:ascii="Cambria" w:hAnsi="Cambria"/>
          <w:i/>
          <w:iCs/>
          <w:lang w:val="en-US"/>
        </w:rPr>
        <w:t>Legio</w:t>
      </w:r>
      <w:proofErr w:type="spellEnd"/>
      <w:r w:rsidRPr="00BD6675">
        <w:rPr>
          <w:rFonts w:ascii="Cambria" w:hAnsi="Cambria"/>
          <w:i/>
          <w:iCs/>
          <w:lang w:val="en-US"/>
        </w:rPr>
        <w:t xml:space="preserve"> X </w:t>
      </w:r>
      <w:proofErr w:type="spellStart"/>
      <w:r w:rsidRPr="00BD6675">
        <w:rPr>
          <w:rFonts w:ascii="Cambria" w:hAnsi="Cambria"/>
          <w:i/>
          <w:iCs/>
          <w:lang w:val="en-US"/>
        </w:rPr>
        <w:t>Fretensis</w:t>
      </w:r>
      <w:proofErr w:type="spellEnd"/>
      <w:r w:rsidRPr="00BD6675">
        <w:rPr>
          <w:rFonts w:ascii="Cambria" w:hAnsi="Cambria"/>
          <w:i/>
          <w:iCs/>
          <w:lang w:val="en-US"/>
        </w:rPr>
        <w:t xml:space="preserve"> </w:t>
      </w:r>
      <w:r w:rsidRPr="00BD6675">
        <w:rPr>
          <w:rFonts w:ascii="Cambria" w:hAnsi="Cambria"/>
          <w:lang w:val="en-US"/>
        </w:rPr>
        <w:t>stationed in Jerusalem since 70</w:t>
      </w:r>
      <w:r w:rsidR="00A57483">
        <w:rPr>
          <w:rFonts w:ascii="Cambria" w:hAnsi="Cambria"/>
          <w:lang w:val="en-US"/>
        </w:rPr>
        <w:t xml:space="preserve"> CE</w:t>
      </w:r>
      <w:r w:rsidRPr="00BD6675">
        <w:rPr>
          <w:rFonts w:ascii="Cambria" w:hAnsi="Cambria"/>
          <w:lang w:val="en-US"/>
        </w:rPr>
        <w:t>, he thought he had protected himself from a Jewish diversion; except that this time, a Jewish revolt of far greater geographical and strategic scope for Rome broke out in 115</w:t>
      </w:r>
      <w:r w:rsidR="00A57483">
        <w:rPr>
          <w:rFonts w:ascii="Cambria" w:hAnsi="Cambria"/>
          <w:lang w:val="en-US"/>
        </w:rPr>
        <w:t xml:space="preserve"> CE</w:t>
      </w:r>
      <w:r w:rsidRPr="00BD6675">
        <w:rPr>
          <w:rFonts w:ascii="Cambria" w:hAnsi="Cambria"/>
          <w:lang w:val="en-US"/>
        </w:rPr>
        <w:t>, in Egypt, Cyrenaica, spreading to Cyprus and ending in 117</w:t>
      </w:r>
      <w:r w:rsidR="00A57483">
        <w:rPr>
          <w:rFonts w:ascii="Cambria" w:hAnsi="Cambria"/>
          <w:lang w:val="en-US"/>
        </w:rPr>
        <w:t xml:space="preserve"> CE</w:t>
      </w:r>
      <w:r w:rsidRPr="00BD6675">
        <w:rPr>
          <w:rFonts w:ascii="Cambria" w:hAnsi="Cambria"/>
          <w:lang w:val="en-US"/>
        </w:rPr>
        <w:t xml:space="preserve"> in Mesopotamia [</w:t>
      </w:r>
      <w:proofErr w:type="spellStart"/>
      <w:r w:rsidRPr="00BD6675">
        <w:rPr>
          <w:rFonts w:ascii="Cambria" w:hAnsi="Cambria"/>
          <w:lang w:val="en-US"/>
        </w:rPr>
        <w:t>Adiabene</w:t>
      </w:r>
      <w:proofErr w:type="spellEnd"/>
      <w:r w:rsidRPr="00BD6675">
        <w:rPr>
          <w:rFonts w:ascii="Cambria" w:hAnsi="Cambria"/>
          <w:lang w:val="en-US"/>
        </w:rPr>
        <w:t xml:space="preserve">, </w:t>
      </w:r>
      <w:proofErr w:type="spellStart"/>
      <w:r w:rsidRPr="00BD6675">
        <w:rPr>
          <w:rFonts w:ascii="Cambria" w:hAnsi="Cambria"/>
          <w:lang w:val="en-US"/>
        </w:rPr>
        <w:t>Osroene</w:t>
      </w:r>
      <w:proofErr w:type="spellEnd"/>
      <w:r w:rsidRPr="00BD6675">
        <w:rPr>
          <w:rFonts w:ascii="Cambria" w:hAnsi="Cambria"/>
          <w:lang w:val="en-US"/>
        </w:rPr>
        <w:t xml:space="preserve">], including Babylonia, precisely from these regions, where Trajan seems to have recruited his army to launch his military campaign. This revolt of the essentially Hellenistic Jewish diaspora against Roman hegemony has merited the attention of many </w:t>
      </w:r>
      <w:r w:rsidR="00A57483">
        <w:rPr>
          <w:rFonts w:ascii="Cambria" w:hAnsi="Cambria"/>
          <w:lang w:val="en-US"/>
        </w:rPr>
        <w:t>scholars</w:t>
      </w:r>
      <w:r w:rsidRPr="00BD6675">
        <w:rPr>
          <w:rFonts w:ascii="Cambria" w:hAnsi="Cambria"/>
          <w:lang w:val="en-US"/>
        </w:rPr>
        <w:t>,</w:t>
      </w:r>
      <w:r w:rsidRPr="0005274C">
        <w:rPr>
          <w:rStyle w:val="FootnoteReference"/>
          <w:rFonts w:ascii="Cambria" w:hAnsi="Cambria"/>
        </w:rPr>
        <w:footnoteReference w:id="46"/>
      </w:r>
      <w:r w:rsidRPr="00BD6675">
        <w:rPr>
          <w:rFonts w:ascii="Cambria" w:hAnsi="Cambria"/>
          <w:lang w:val="en-US"/>
        </w:rPr>
        <w:t>. It is not our intention to dwell on it here. On the other hand, Schalit's subtle suggestion that the Jewish revolt of 115-117</w:t>
      </w:r>
      <w:r w:rsidR="00A57483">
        <w:rPr>
          <w:rFonts w:ascii="Cambria" w:hAnsi="Cambria"/>
          <w:lang w:val="en-US"/>
        </w:rPr>
        <w:t xml:space="preserve"> CE</w:t>
      </w:r>
      <w:r w:rsidRPr="00BD6675">
        <w:rPr>
          <w:rFonts w:ascii="Cambria" w:hAnsi="Cambria"/>
          <w:lang w:val="en-US"/>
        </w:rPr>
        <w:t xml:space="preserve"> played a decisive role in Trajan's decision to disengage from the Parthian empire, and then to abandon his conquests relatively quickly, is worth noting.</w:t>
      </w:r>
      <w:r w:rsidRPr="0005274C">
        <w:rPr>
          <w:rStyle w:val="FootnoteReference"/>
          <w:rFonts w:ascii="Cambria" w:hAnsi="Cambria"/>
        </w:rPr>
        <w:footnoteReference w:id="47"/>
      </w:r>
      <w:r w:rsidRPr="00BD6675">
        <w:rPr>
          <w:rFonts w:ascii="Cambria" w:hAnsi="Cambria"/>
          <w:lang w:val="en-US"/>
        </w:rPr>
        <w:t xml:space="preserve"> concludes with the policy of his </w:t>
      </w:r>
      <w:r w:rsidRPr="00BD6675">
        <w:rPr>
          <w:rFonts w:ascii="Cambria" w:hAnsi="Cambria"/>
          <w:lang w:val="en-US"/>
        </w:rPr>
        <w:lastRenderedPageBreak/>
        <w:t>successor, Hadrian (117-138</w:t>
      </w:r>
      <w:r w:rsidR="00A57483">
        <w:rPr>
          <w:rFonts w:ascii="Cambria" w:hAnsi="Cambria"/>
          <w:lang w:val="en-US"/>
        </w:rPr>
        <w:t xml:space="preserve"> CE</w:t>
      </w:r>
      <w:r w:rsidRPr="00BD6675">
        <w:rPr>
          <w:rFonts w:ascii="Cambria" w:hAnsi="Cambria"/>
          <w:lang w:val="en-US"/>
        </w:rPr>
        <w:t xml:space="preserve">), who was anxious to negotiate an end to hostilities in order to re-establish concord with the Parthians as soon as possible. </w:t>
      </w:r>
      <w:r w:rsidRPr="0005274C">
        <w:rPr>
          <w:rStyle w:val="FootnoteReference"/>
          <w:rFonts w:ascii="Cambria" w:hAnsi="Cambria"/>
        </w:rPr>
        <w:footnoteReference w:id="48"/>
      </w:r>
    </w:p>
    <w:p w14:paraId="52CB564D" w14:textId="77777777" w:rsidR="00E11A66" w:rsidRPr="00BD6675" w:rsidRDefault="00E11A66" w:rsidP="00BD6675">
      <w:pPr>
        <w:ind w:left="709" w:right="-58" w:hanging="709"/>
        <w:jc w:val="both"/>
        <w:rPr>
          <w:rFonts w:ascii="Cambria" w:hAnsi="Cambria"/>
          <w:lang w:val="en-US"/>
        </w:rPr>
      </w:pPr>
      <w:r w:rsidRPr="00BD6675">
        <w:rPr>
          <w:rFonts w:ascii="Cambria" w:hAnsi="Cambria"/>
          <w:lang w:val="en-US"/>
        </w:rPr>
        <w:t xml:space="preserve">  </w:t>
      </w:r>
    </w:p>
    <w:p w14:paraId="5DBAAD20" w14:textId="77777777" w:rsidR="00EF03D5" w:rsidRPr="00BD6675" w:rsidRDefault="00000000" w:rsidP="00BD6675">
      <w:pPr>
        <w:ind w:left="709" w:right="-58" w:hanging="709"/>
        <w:jc w:val="both"/>
        <w:rPr>
          <w:rFonts w:ascii="Cambria" w:hAnsi="Cambria"/>
          <w:lang w:val="en-US"/>
        </w:rPr>
      </w:pPr>
      <w:r w:rsidRPr="00BD6675">
        <w:rPr>
          <w:rFonts w:ascii="Cambria" w:hAnsi="Cambria"/>
          <w:lang w:val="en-US"/>
        </w:rPr>
        <w:t xml:space="preserve">According to </w:t>
      </w:r>
      <w:proofErr w:type="spellStart"/>
      <w:r w:rsidRPr="00BD6675">
        <w:rPr>
          <w:rFonts w:ascii="Cambria" w:hAnsi="Cambria"/>
          <w:lang w:val="en-US"/>
        </w:rPr>
        <w:t>Schalit</w:t>
      </w:r>
      <w:proofErr w:type="spellEnd"/>
      <w:r w:rsidRPr="00BD6675">
        <w:rPr>
          <w:rFonts w:ascii="Cambria" w:hAnsi="Cambria"/>
          <w:lang w:val="en-US"/>
        </w:rPr>
        <w:t>:</w:t>
      </w:r>
    </w:p>
    <w:p w14:paraId="5D9086B4" w14:textId="77777777" w:rsidR="00E11A66" w:rsidRPr="00BD6675" w:rsidRDefault="00E11A66" w:rsidP="00BD6675">
      <w:pPr>
        <w:ind w:left="709" w:right="-58" w:hanging="709"/>
        <w:jc w:val="both"/>
        <w:rPr>
          <w:rFonts w:ascii="Cambria" w:hAnsi="Cambria"/>
          <w:lang w:val="en-US"/>
        </w:rPr>
      </w:pPr>
      <w:r w:rsidRPr="00BD6675">
        <w:rPr>
          <w:rFonts w:ascii="Cambria" w:hAnsi="Cambria"/>
          <w:lang w:val="en-US"/>
        </w:rPr>
        <w:t xml:space="preserve"> </w:t>
      </w:r>
    </w:p>
    <w:p w14:paraId="0C8C9EAE" w14:textId="7E51C8B1" w:rsidR="00EF03D5" w:rsidRPr="00BD6675" w:rsidRDefault="00000000" w:rsidP="00BD6675">
      <w:pPr>
        <w:tabs>
          <w:tab w:val="right" w:pos="7088"/>
          <w:tab w:val="right" w:pos="7230"/>
        </w:tabs>
        <w:ind w:left="-284" w:right="-58"/>
        <w:jc w:val="both"/>
        <w:rPr>
          <w:rFonts w:ascii="Cambria" w:hAnsi="Cambria"/>
          <w:lang w:val="en-US"/>
        </w:rPr>
      </w:pPr>
      <w:r w:rsidRPr="00BD6675">
        <w:rPr>
          <w:rFonts w:ascii="Cambria" w:hAnsi="Cambria"/>
          <w:lang w:val="en-US"/>
        </w:rPr>
        <w:t xml:space="preserve">"The haste with which Trajan retreated after the fall of Ctesiphon, and the suspension of his conquests in the Iranian </w:t>
      </w:r>
      <w:r w:rsidRPr="00BD6675">
        <w:rPr>
          <w:rFonts w:ascii="Cambria" w:hAnsi="Cambria"/>
          <w:i/>
          <w:iCs/>
          <w:lang w:val="en-US"/>
        </w:rPr>
        <w:t>hinterland</w:t>
      </w:r>
      <w:r w:rsidRPr="00BD6675">
        <w:rPr>
          <w:rFonts w:ascii="Cambria" w:hAnsi="Cambria"/>
          <w:lang w:val="en-US"/>
        </w:rPr>
        <w:t>, are first and foremost and directly attributable to the Jewish revolt. The role played by the Jews in the time of Nero was repeated in the time of Trajan, but this time with greater firmness. The insurrections of this little people sabotaged the foundation of a Roman state in the Far East, and in so doing, succeeded in stemming the Romanization of these regions. The Jewish uprising at the time of Trajan [much more than that of 66</w:t>
      </w:r>
      <w:r w:rsidR="00A57483">
        <w:rPr>
          <w:rFonts w:ascii="Cambria" w:hAnsi="Cambria"/>
          <w:lang w:val="en-US"/>
        </w:rPr>
        <w:t xml:space="preserve"> CE</w:t>
      </w:r>
      <w:r w:rsidRPr="00BD6675">
        <w:rPr>
          <w:rFonts w:ascii="Cambria" w:hAnsi="Cambria"/>
          <w:lang w:val="en-US"/>
        </w:rPr>
        <w:t xml:space="preserve">] must therefore be attributed a universal historical significance, the consequences of which are felt to this day... The Messianic [= Jewish] impulse not only fertilized the West with the birth of Christianity, but also unwittingly determined the future development of the Levant." </w:t>
      </w:r>
      <w:r w:rsidRPr="0005274C">
        <w:rPr>
          <w:rStyle w:val="FootnoteReference"/>
          <w:rFonts w:ascii="Cambria" w:hAnsi="Cambria"/>
        </w:rPr>
        <w:footnoteReference w:id="49"/>
      </w:r>
    </w:p>
    <w:p w14:paraId="09B03349" w14:textId="77777777" w:rsidR="00E11A66" w:rsidRPr="00BD6675" w:rsidRDefault="00E11A66" w:rsidP="00BD6675">
      <w:pPr>
        <w:tabs>
          <w:tab w:val="right" w:pos="7088"/>
          <w:tab w:val="right" w:pos="7230"/>
        </w:tabs>
        <w:ind w:left="709" w:right="-58" w:hanging="709"/>
        <w:jc w:val="both"/>
        <w:rPr>
          <w:rFonts w:ascii="Cambria" w:hAnsi="Cambria"/>
          <w:lang w:val="en-US"/>
        </w:rPr>
      </w:pPr>
    </w:p>
    <w:p w14:paraId="47AC223B" w14:textId="77777777" w:rsidR="00EF03D5" w:rsidRPr="00BD6675" w:rsidRDefault="00000000" w:rsidP="00BD6675">
      <w:pPr>
        <w:tabs>
          <w:tab w:val="right" w:pos="8280"/>
        </w:tabs>
        <w:ind w:left="-284" w:right="-58"/>
        <w:jc w:val="both"/>
        <w:rPr>
          <w:rFonts w:ascii="Cambria" w:hAnsi="Cambria"/>
          <w:lang w:val="en-US"/>
        </w:rPr>
      </w:pPr>
      <w:r w:rsidRPr="00BD6675">
        <w:rPr>
          <w:rFonts w:ascii="Cambria" w:hAnsi="Cambria"/>
          <w:lang w:val="en-US"/>
        </w:rPr>
        <w:t xml:space="preserve">Schalit's thesis could be considered </w:t>
      </w:r>
      <w:r w:rsidRPr="00BD6675">
        <w:rPr>
          <w:rFonts w:ascii="Cambria" w:hAnsi="Cambria"/>
          <w:i/>
          <w:iCs/>
          <w:lang w:val="en-US"/>
        </w:rPr>
        <w:t xml:space="preserve">a priori </w:t>
      </w:r>
      <w:r w:rsidRPr="00BD6675">
        <w:rPr>
          <w:rFonts w:ascii="Cambria" w:hAnsi="Cambria"/>
          <w:lang w:val="en-US"/>
        </w:rPr>
        <w:t xml:space="preserve">visionary, so it would be risky to rely on such a conjectural restitution to admit that the Jews' action was so decisive as to alter the universal course of history? That said, once the emphatic allure of this work has been filtered out, we </w:t>
      </w:r>
      <w:proofErr w:type="gramStart"/>
      <w:r w:rsidRPr="00BD6675">
        <w:rPr>
          <w:rFonts w:ascii="Cambria" w:hAnsi="Cambria"/>
          <w:lang w:val="en-US"/>
        </w:rPr>
        <w:t>have to</w:t>
      </w:r>
      <w:proofErr w:type="gramEnd"/>
      <w:r w:rsidRPr="00BD6675">
        <w:rPr>
          <w:rFonts w:ascii="Cambria" w:hAnsi="Cambria"/>
          <w:lang w:val="en-US"/>
        </w:rPr>
        <w:t xml:space="preserve"> admit that it demonstrates several points directly linked to the dialectic of the Jews of </w:t>
      </w:r>
      <w:r w:rsidRPr="00BD6675">
        <w:rPr>
          <w:rFonts w:ascii="Cambria" w:hAnsi="Cambria"/>
          <w:i/>
          <w:iCs/>
          <w:lang w:val="en-US"/>
        </w:rPr>
        <w:t xml:space="preserve">Eretz-Israel at the </w:t>
      </w:r>
      <w:r w:rsidRPr="00BD6675">
        <w:rPr>
          <w:rFonts w:ascii="Cambria" w:hAnsi="Cambria"/>
          <w:lang w:val="en-US"/>
        </w:rPr>
        <w:t>time of the Talmud.</w:t>
      </w:r>
    </w:p>
    <w:p w14:paraId="31A9F971" w14:textId="77777777" w:rsidR="00E11A66" w:rsidRPr="00BD6675" w:rsidRDefault="00E11A66" w:rsidP="00BD6675">
      <w:pPr>
        <w:ind w:left="709" w:right="-58" w:hanging="709"/>
        <w:jc w:val="both"/>
        <w:rPr>
          <w:rFonts w:ascii="Cambria" w:hAnsi="Cambria"/>
          <w:lang w:val="en-US"/>
        </w:rPr>
      </w:pPr>
    </w:p>
    <w:p w14:paraId="60D32CE1" w14:textId="356E7554" w:rsidR="00EF03D5" w:rsidRPr="00BD6675" w:rsidRDefault="00000000" w:rsidP="00BD6675">
      <w:pPr>
        <w:numPr>
          <w:ilvl w:val="0"/>
          <w:numId w:val="29"/>
        </w:numPr>
        <w:ind w:left="709" w:right="-58" w:hanging="709"/>
        <w:jc w:val="both"/>
        <w:rPr>
          <w:rFonts w:ascii="Cambria" w:hAnsi="Cambria"/>
          <w:lang w:val="en-US"/>
        </w:rPr>
      </w:pPr>
      <w:r w:rsidRPr="00BD6675">
        <w:rPr>
          <w:rFonts w:ascii="Cambria" w:hAnsi="Cambria"/>
          <w:lang w:val="en-US"/>
        </w:rPr>
        <w:t xml:space="preserve">The Jews of Judea, who </w:t>
      </w:r>
      <w:proofErr w:type="gramStart"/>
      <w:r w:rsidRPr="00BD6675">
        <w:rPr>
          <w:rFonts w:ascii="Cambria" w:hAnsi="Cambria"/>
          <w:lang w:val="en-US"/>
        </w:rPr>
        <w:t>rose up against</w:t>
      </w:r>
      <w:proofErr w:type="gramEnd"/>
      <w:r w:rsidRPr="00BD6675">
        <w:rPr>
          <w:rFonts w:ascii="Cambria" w:hAnsi="Cambria"/>
          <w:lang w:val="en-US"/>
        </w:rPr>
        <w:t xml:space="preserve"> Rome in 66</w:t>
      </w:r>
      <w:r w:rsidR="007519FE">
        <w:rPr>
          <w:rFonts w:ascii="Cambria" w:hAnsi="Cambria"/>
          <w:lang w:val="en-US"/>
        </w:rPr>
        <w:t xml:space="preserve"> CE</w:t>
      </w:r>
      <w:r w:rsidRPr="00BD6675">
        <w:rPr>
          <w:rFonts w:ascii="Cambria" w:hAnsi="Cambria"/>
          <w:lang w:val="en-US"/>
        </w:rPr>
        <w:t>, aborted Nero's campaign to conquer Parthian Babylonia, thus sparing Babylonia's extremely numerous Jewish communities from Roman domination.</w:t>
      </w:r>
    </w:p>
    <w:p w14:paraId="206DA2DC" w14:textId="0AB22521" w:rsidR="00EF03D5" w:rsidRPr="007519FE" w:rsidRDefault="00000000" w:rsidP="00BD6675">
      <w:pPr>
        <w:numPr>
          <w:ilvl w:val="0"/>
          <w:numId w:val="29"/>
        </w:numPr>
        <w:ind w:left="709" w:right="-58" w:hanging="709"/>
        <w:jc w:val="both"/>
        <w:rPr>
          <w:rFonts w:ascii="Cambria" w:hAnsi="Cambria"/>
          <w:lang w:val="en-US"/>
        </w:rPr>
      </w:pPr>
      <w:r w:rsidRPr="00BD6675">
        <w:rPr>
          <w:rFonts w:ascii="Cambria" w:hAnsi="Cambria"/>
          <w:lang w:val="en-US"/>
        </w:rPr>
        <w:t>The Jews of Judea who revolted against Rome in 66</w:t>
      </w:r>
      <w:r w:rsidR="007519FE">
        <w:rPr>
          <w:rFonts w:ascii="Cambria" w:hAnsi="Cambria"/>
          <w:lang w:val="en-US"/>
        </w:rPr>
        <w:t xml:space="preserve"> CE</w:t>
      </w:r>
      <w:r w:rsidRPr="00BD6675">
        <w:rPr>
          <w:rFonts w:ascii="Cambria" w:hAnsi="Cambria"/>
          <w:lang w:val="en-US"/>
        </w:rPr>
        <w:t xml:space="preserve"> eagerly awaited the opening of a second eastern front, both by the Parthians and by the Jews of Babylonia, which - if it came to pass - would probably have counterbalanced the balance of power of the Jewish insurrection against Rome. </w:t>
      </w:r>
      <w:r w:rsidRPr="007519FE">
        <w:rPr>
          <w:rFonts w:ascii="Cambria" w:hAnsi="Cambria"/>
          <w:lang w:val="en-US"/>
        </w:rPr>
        <w:t>But this was not to be.</w:t>
      </w:r>
    </w:p>
    <w:p w14:paraId="290D93B6" w14:textId="77777777" w:rsidR="00EF03D5" w:rsidRPr="00BD6675" w:rsidRDefault="00000000" w:rsidP="00BD6675">
      <w:pPr>
        <w:numPr>
          <w:ilvl w:val="0"/>
          <w:numId w:val="29"/>
        </w:numPr>
        <w:ind w:left="709" w:right="-58" w:hanging="709"/>
        <w:jc w:val="both"/>
        <w:rPr>
          <w:rFonts w:ascii="Cambria" w:hAnsi="Cambria"/>
          <w:lang w:val="en-US"/>
        </w:rPr>
      </w:pPr>
      <w:r w:rsidRPr="00BD6675">
        <w:rPr>
          <w:rFonts w:ascii="Cambria" w:hAnsi="Cambria"/>
          <w:lang w:val="en-US"/>
        </w:rPr>
        <w:t xml:space="preserve">The Jews of Judea were hoping for the arrival of Babylonian Jewish reinforcements to prevent the destruction of Jerusalem and its temple, or at </w:t>
      </w:r>
      <w:r w:rsidRPr="00BD6675">
        <w:rPr>
          <w:rFonts w:ascii="Cambria" w:hAnsi="Cambria"/>
          <w:lang w:val="en-US"/>
        </w:rPr>
        <w:lastRenderedPageBreak/>
        <w:t xml:space="preserve">least to act as a diversion. However, apart from a minority from </w:t>
      </w:r>
      <w:proofErr w:type="spellStart"/>
      <w:r w:rsidRPr="00BD6675">
        <w:rPr>
          <w:rFonts w:ascii="Cambria" w:hAnsi="Cambria"/>
          <w:lang w:val="en-US"/>
        </w:rPr>
        <w:t>Adiabene</w:t>
      </w:r>
      <w:proofErr w:type="spellEnd"/>
      <w:r w:rsidRPr="00BD6675">
        <w:rPr>
          <w:rFonts w:ascii="Cambria" w:hAnsi="Cambria"/>
          <w:lang w:val="en-US"/>
        </w:rPr>
        <w:t>, the majority of Jews from Babylonia did not get involved in the armed conflict,</w:t>
      </w:r>
      <w:r w:rsidRPr="0005274C">
        <w:rPr>
          <w:rStyle w:val="FootnoteReference"/>
          <w:rFonts w:ascii="Cambria" w:hAnsi="Cambria"/>
        </w:rPr>
        <w:footnoteReference w:id="50"/>
      </w:r>
      <w:r w:rsidRPr="00BD6675">
        <w:rPr>
          <w:rFonts w:ascii="Cambria" w:hAnsi="Cambria"/>
          <w:lang w:val="en-US"/>
        </w:rPr>
        <w:t xml:space="preserve"> being perhaps already perceived as indirectly responsible for the destruction of the second temple by their brothers in Judea!</w:t>
      </w:r>
    </w:p>
    <w:p w14:paraId="08E87307" w14:textId="06BAEEC2" w:rsidR="00EF03D5" w:rsidRPr="00BD6675" w:rsidRDefault="00000000" w:rsidP="00BD6675">
      <w:pPr>
        <w:numPr>
          <w:ilvl w:val="0"/>
          <w:numId w:val="29"/>
        </w:numPr>
        <w:ind w:left="709" w:right="-58" w:hanging="709"/>
        <w:jc w:val="both"/>
        <w:rPr>
          <w:rFonts w:ascii="Cambria" w:hAnsi="Cambria"/>
          <w:lang w:val="en-US"/>
        </w:rPr>
      </w:pPr>
      <w:r w:rsidRPr="00BD6675">
        <w:rPr>
          <w:rFonts w:ascii="Cambria" w:hAnsi="Cambria"/>
          <w:lang w:val="en-US"/>
        </w:rPr>
        <w:t>The revolt of the Diaspora between 115-117</w:t>
      </w:r>
      <w:r w:rsidR="007519FE">
        <w:rPr>
          <w:rFonts w:ascii="Cambria" w:hAnsi="Cambria"/>
          <w:lang w:val="en-US"/>
        </w:rPr>
        <w:t xml:space="preserve"> CE</w:t>
      </w:r>
      <w:r w:rsidRPr="00BD6675">
        <w:rPr>
          <w:rFonts w:ascii="Cambria" w:hAnsi="Cambria"/>
          <w:lang w:val="en-US"/>
        </w:rPr>
        <w:t xml:space="preserve"> and the massacres of Jewish communities in Egypt (notably the annihilation of the flourishing community of Alexandria), Cyrenaica and Cyprus provided a diversion, sparing the Jewish communities of Parthian Babylonia from a Roman conquest, the outcome of which was in no doubt, given the increasing weakness of the Arsacid defenses against the Trajan legions, at least in the first months of the campaign.</w:t>
      </w:r>
    </w:p>
    <w:p w14:paraId="58919913" w14:textId="0E8D63A8" w:rsidR="00EF03D5" w:rsidRPr="00BD6675" w:rsidRDefault="00000000" w:rsidP="00BD6675">
      <w:pPr>
        <w:numPr>
          <w:ilvl w:val="0"/>
          <w:numId w:val="29"/>
        </w:numPr>
        <w:ind w:left="709" w:right="-58" w:hanging="709"/>
        <w:jc w:val="both"/>
        <w:rPr>
          <w:rFonts w:ascii="Cambria" w:hAnsi="Cambria"/>
          <w:lang w:val="en-US"/>
        </w:rPr>
      </w:pPr>
      <w:r w:rsidRPr="00BD6675">
        <w:rPr>
          <w:rFonts w:ascii="Cambria" w:hAnsi="Cambria"/>
          <w:lang w:val="en-US"/>
        </w:rPr>
        <w:t>Following the Bar-</w:t>
      </w:r>
      <w:proofErr w:type="spellStart"/>
      <w:r w:rsidRPr="00BD6675">
        <w:rPr>
          <w:rFonts w:ascii="Cambria" w:hAnsi="Cambria"/>
          <w:lang w:val="en-US"/>
        </w:rPr>
        <w:t>Kokhba</w:t>
      </w:r>
      <w:proofErr w:type="spellEnd"/>
      <w:r w:rsidRPr="00BD6675">
        <w:rPr>
          <w:rFonts w:ascii="Cambria" w:hAnsi="Cambria"/>
          <w:lang w:val="en-US"/>
        </w:rPr>
        <w:t xml:space="preserve"> revolt (132-135</w:t>
      </w:r>
      <w:r w:rsidR="007519FE">
        <w:rPr>
          <w:rFonts w:ascii="Cambria" w:hAnsi="Cambria"/>
          <w:lang w:val="en-US"/>
        </w:rPr>
        <w:t xml:space="preserve"> CE</w:t>
      </w:r>
      <w:r w:rsidRPr="00BD6675">
        <w:rPr>
          <w:rFonts w:ascii="Cambria" w:hAnsi="Cambria"/>
          <w:lang w:val="en-US"/>
        </w:rPr>
        <w:t>) against Hadrian's legions, Judea was devastated. According to Cassius</w:t>
      </w:r>
      <w:r w:rsidR="007519FE">
        <w:rPr>
          <w:rFonts w:ascii="Cambria" w:hAnsi="Cambria"/>
          <w:lang w:val="en-US"/>
        </w:rPr>
        <w:t xml:space="preserve"> Dio</w:t>
      </w:r>
      <w:r w:rsidRPr="00BD6675">
        <w:rPr>
          <w:rFonts w:ascii="Cambria" w:hAnsi="Cambria"/>
          <w:lang w:val="en-US"/>
        </w:rPr>
        <w:t>, there were 5</w:t>
      </w:r>
      <w:r w:rsidR="007519FE">
        <w:rPr>
          <w:rFonts w:ascii="Cambria" w:hAnsi="Cambria"/>
          <w:lang w:val="en-US"/>
        </w:rPr>
        <w:t>8</w:t>
      </w:r>
      <w:r w:rsidRPr="00BD6675">
        <w:rPr>
          <w:rFonts w:ascii="Cambria" w:hAnsi="Cambria"/>
          <w:lang w:val="en-US"/>
        </w:rPr>
        <w:t>0,000 victims, most of them</w:t>
      </w:r>
      <w:r w:rsidR="007519FE">
        <w:rPr>
          <w:rFonts w:ascii="Cambria" w:hAnsi="Cambria"/>
          <w:lang w:val="en-US"/>
        </w:rPr>
        <w:t xml:space="preserve"> were probably</w:t>
      </w:r>
      <w:r w:rsidRPr="00BD6675">
        <w:rPr>
          <w:rFonts w:ascii="Cambria" w:hAnsi="Cambria"/>
          <w:lang w:val="en-US"/>
        </w:rPr>
        <w:t xml:space="preserve"> Jewish</w:t>
      </w:r>
      <w:r w:rsidRPr="0005274C">
        <w:rPr>
          <w:rStyle w:val="FootnoteReference"/>
          <w:rFonts w:ascii="Cambria" w:hAnsi="Cambria"/>
        </w:rPr>
        <w:footnoteReference w:id="51"/>
      </w:r>
      <w:r w:rsidRPr="00BD6675">
        <w:rPr>
          <w:rFonts w:ascii="Cambria" w:hAnsi="Cambria"/>
          <w:lang w:val="en-US"/>
        </w:rPr>
        <w:t xml:space="preserve">. Did the Jews of Babylonia come to the aid of their Judean brothers? Given the current state of sources and historical research, there's nothing to confirm this. As for the Jews of Judea, here again they were desperately awaiting the opening of this long-awaited eastern front, as is clear from a </w:t>
      </w:r>
      <w:proofErr w:type="spellStart"/>
      <w:r w:rsidRPr="00BD6675">
        <w:rPr>
          <w:rFonts w:ascii="Cambria" w:hAnsi="Cambria"/>
          <w:lang w:val="en-US"/>
        </w:rPr>
        <w:t>midrashic</w:t>
      </w:r>
      <w:proofErr w:type="spellEnd"/>
      <w:r w:rsidRPr="00BD6675">
        <w:rPr>
          <w:rFonts w:ascii="Cambria" w:hAnsi="Cambria"/>
          <w:lang w:val="en-US"/>
        </w:rPr>
        <w:t xml:space="preserve"> text reporting the words of R. Shimon b. </w:t>
      </w:r>
      <w:proofErr w:type="spellStart"/>
      <w:r w:rsidRPr="00BD6675">
        <w:rPr>
          <w:rFonts w:ascii="Cambria" w:hAnsi="Cambria"/>
          <w:lang w:val="en-US"/>
        </w:rPr>
        <w:t>Yohai</w:t>
      </w:r>
      <w:proofErr w:type="spellEnd"/>
      <w:r w:rsidRPr="00BD6675">
        <w:rPr>
          <w:rFonts w:ascii="Cambria" w:hAnsi="Cambria"/>
          <w:lang w:val="en-US"/>
        </w:rPr>
        <w:t xml:space="preserve"> (generation of Usha in Galilee after 135</w:t>
      </w:r>
      <w:r w:rsidR="007519FE">
        <w:rPr>
          <w:rFonts w:ascii="Cambria" w:hAnsi="Cambria"/>
          <w:lang w:val="en-US"/>
        </w:rPr>
        <w:t xml:space="preserve"> CE</w:t>
      </w:r>
      <w:r w:rsidRPr="00BD6675">
        <w:rPr>
          <w:rFonts w:ascii="Cambria" w:hAnsi="Cambria"/>
          <w:lang w:val="en-US"/>
        </w:rPr>
        <w:t>), condemned to death for criticizing Rome and its culture,</w:t>
      </w:r>
      <w:r w:rsidRPr="0005274C">
        <w:rPr>
          <w:rStyle w:val="FootnoteReference"/>
          <w:rFonts w:ascii="Cambria" w:hAnsi="Cambria"/>
        </w:rPr>
        <w:footnoteReference w:id="52"/>
      </w:r>
      <w:r w:rsidRPr="00BD6675">
        <w:rPr>
          <w:rFonts w:ascii="Cambria" w:hAnsi="Cambria"/>
          <w:lang w:val="en-US"/>
        </w:rPr>
        <w:t xml:space="preserve"> stating as follows: "If you see a Persian stallion tied to the tombs of the land of Israel, prepare to observe the footsteps of the King-Messiah".</w:t>
      </w:r>
      <w:r w:rsidRPr="0005274C">
        <w:rPr>
          <w:rStyle w:val="FootnoteReference"/>
          <w:rFonts w:ascii="Cambria" w:hAnsi="Cambria"/>
        </w:rPr>
        <w:footnoteReference w:id="53"/>
      </w:r>
      <w:r w:rsidRPr="00BD6675">
        <w:rPr>
          <w:rFonts w:ascii="Cambria" w:hAnsi="Cambria"/>
          <w:lang w:val="en-US"/>
        </w:rPr>
        <w:t xml:space="preserve"> In other words, for the Jews of the land of Israel, the Persian/Parthian cavalry - the only power capable of defying Rome, their sworn enemy - would have been the source of this messianic impulse to liberate them from the Roman oppressor.</w:t>
      </w:r>
      <w:r w:rsidRPr="0005274C">
        <w:rPr>
          <w:rStyle w:val="FootnoteReference"/>
          <w:rFonts w:ascii="Cambria" w:hAnsi="Cambria"/>
        </w:rPr>
        <w:footnoteReference w:id="54"/>
      </w:r>
    </w:p>
    <w:p w14:paraId="64AA5D52" w14:textId="77777777" w:rsidR="00E11A66" w:rsidRPr="00BD6675" w:rsidRDefault="00E11A66" w:rsidP="00BD6675">
      <w:pPr>
        <w:ind w:left="709" w:right="-58" w:hanging="709"/>
        <w:jc w:val="both"/>
        <w:rPr>
          <w:rFonts w:ascii="Cambria" w:hAnsi="Cambria"/>
          <w:lang w:val="en-US"/>
        </w:rPr>
      </w:pPr>
    </w:p>
    <w:p w14:paraId="76CAF072" w14:textId="77777777" w:rsidR="00E11A66" w:rsidRPr="00BD6675" w:rsidRDefault="00E11A66" w:rsidP="00BD6675">
      <w:pPr>
        <w:ind w:left="709" w:right="-58" w:hanging="709"/>
        <w:jc w:val="both"/>
        <w:rPr>
          <w:rFonts w:ascii="Cambria" w:hAnsi="Cambria"/>
          <w:lang w:val="en-US"/>
        </w:rPr>
      </w:pPr>
    </w:p>
    <w:p w14:paraId="62774790" w14:textId="77777777" w:rsidR="00EF03D5" w:rsidRPr="00BD6675" w:rsidRDefault="00000000" w:rsidP="00BD6675">
      <w:pPr>
        <w:ind w:left="426" w:right="-58" w:hanging="426"/>
        <w:jc w:val="center"/>
        <w:rPr>
          <w:rFonts w:ascii="Cambria" w:hAnsi="Cambria"/>
          <w:lang w:val="en-US"/>
        </w:rPr>
      </w:pPr>
      <w:r w:rsidRPr="00BD6675">
        <w:rPr>
          <w:rFonts w:ascii="Cambria" w:hAnsi="Cambria"/>
          <w:lang w:val="en-US"/>
        </w:rPr>
        <w:t>IV</w:t>
      </w:r>
    </w:p>
    <w:p w14:paraId="15014CC9" w14:textId="77777777" w:rsidR="00E11A66" w:rsidRPr="00BD6675" w:rsidRDefault="00E11A66" w:rsidP="00BD6675">
      <w:pPr>
        <w:ind w:left="709" w:right="-58" w:hanging="709"/>
        <w:jc w:val="both"/>
        <w:rPr>
          <w:rFonts w:ascii="Cambria" w:hAnsi="Cambria"/>
          <w:lang w:val="en-US"/>
        </w:rPr>
      </w:pPr>
    </w:p>
    <w:p w14:paraId="6DEB7CF4" w14:textId="3860AF0F" w:rsidR="00EF03D5" w:rsidRPr="00BD6675" w:rsidRDefault="00000000" w:rsidP="00BD6675">
      <w:pPr>
        <w:tabs>
          <w:tab w:val="right" w:pos="8280"/>
        </w:tabs>
        <w:ind w:left="142" w:right="-58"/>
        <w:jc w:val="both"/>
        <w:rPr>
          <w:rFonts w:ascii="Cambria" w:hAnsi="Cambria"/>
          <w:lang w:val="en-US"/>
        </w:rPr>
      </w:pPr>
      <w:r w:rsidRPr="00BD6675">
        <w:rPr>
          <w:rFonts w:ascii="Cambria" w:hAnsi="Cambria"/>
          <w:lang w:val="en-US"/>
        </w:rPr>
        <w:t>These deeply painful historical antecedents must have shaped a discursive dialectic within rabbinic Judaism and among the rest of the Jewish population, aimed at identifying the agents responsible for the catastrophe of the three revolts. It's not improbable that from 70</w:t>
      </w:r>
      <w:r w:rsidR="007519FE">
        <w:rPr>
          <w:rFonts w:ascii="Cambria" w:hAnsi="Cambria"/>
          <w:lang w:val="en-US"/>
        </w:rPr>
        <w:t xml:space="preserve"> CE</w:t>
      </w:r>
      <w:r w:rsidRPr="00BD6675">
        <w:rPr>
          <w:rFonts w:ascii="Cambria" w:hAnsi="Cambria"/>
          <w:lang w:val="en-US"/>
        </w:rPr>
        <w:t xml:space="preserve"> until the end of the Bar </w:t>
      </w:r>
      <w:proofErr w:type="spellStart"/>
      <w:r w:rsidRPr="00BD6675">
        <w:rPr>
          <w:rFonts w:ascii="Cambria" w:hAnsi="Cambria"/>
          <w:lang w:val="en-US"/>
        </w:rPr>
        <w:t>Kokhba</w:t>
      </w:r>
      <w:proofErr w:type="spellEnd"/>
      <w:r w:rsidRPr="00BD6675">
        <w:rPr>
          <w:rFonts w:ascii="Cambria" w:hAnsi="Cambria"/>
          <w:lang w:val="en-US"/>
        </w:rPr>
        <w:t xml:space="preserve"> revolt, </w:t>
      </w:r>
      <w:r w:rsidRPr="00BD6675">
        <w:rPr>
          <w:rFonts w:ascii="Cambria" w:hAnsi="Cambria"/>
          <w:lang w:val="en-US"/>
        </w:rPr>
        <w:lastRenderedPageBreak/>
        <w:t xml:space="preserve">a heavy resentment towards the Jewish community of Babylonia was forged in the consciousness of the exacerbated Jewish populations of Roman Palestine. It seems fair to admit that the latter was, intentionally or unintentionally, spared from the Roman yoke by the successive uprisings of the Jews inhabiting the </w:t>
      </w:r>
      <w:r w:rsidRPr="00BD6675">
        <w:rPr>
          <w:rFonts w:ascii="Cambria" w:hAnsi="Cambria"/>
          <w:i/>
          <w:iCs/>
          <w:lang w:val="en-US"/>
        </w:rPr>
        <w:t>imperium</w:t>
      </w:r>
      <w:r w:rsidRPr="00BD6675">
        <w:rPr>
          <w:rFonts w:ascii="Cambria" w:hAnsi="Cambria"/>
          <w:lang w:val="en-US"/>
        </w:rPr>
        <w:t xml:space="preserve">. What's more, the Jews of Babylonia always remained outside the circle of conflict, most of them refusing to get involved militarily in </w:t>
      </w:r>
      <w:r w:rsidR="007519FE">
        <w:rPr>
          <w:rFonts w:ascii="Cambria" w:hAnsi="Cambria"/>
          <w:lang w:val="en-US"/>
        </w:rPr>
        <w:t xml:space="preserve">Roman </w:t>
      </w:r>
      <w:r w:rsidRPr="00BD6675">
        <w:rPr>
          <w:rFonts w:ascii="Cambria" w:hAnsi="Cambria"/>
          <w:lang w:val="en-US"/>
        </w:rPr>
        <w:t xml:space="preserve">Palestine! </w:t>
      </w:r>
    </w:p>
    <w:p w14:paraId="7E2596D8" w14:textId="77777777" w:rsidR="00E11A66" w:rsidRPr="00BD6675" w:rsidRDefault="00E11A66" w:rsidP="00BD6675">
      <w:pPr>
        <w:ind w:left="709" w:right="-58" w:hanging="709"/>
        <w:jc w:val="both"/>
        <w:rPr>
          <w:rFonts w:ascii="Cambria" w:hAnsi="Cambria"/>
          <w:lang w:val="en-US"/>
        </w:rPr>
      </w:pPr>
    </w:p>
    <w:p w14:paraId="6B4846AC" w14:textId="69B0BECF" w:rsidR="00BD6675" w:rsidRDefault="00000000" w:rsidP="007519FE">
      <w:pPr>
        <w:ind w:left="-142" w:right="-58"/>
        <w:jc w:val="both"/>
        <w:rPr>
          <w:rFonts w:ascii="Cambria" w:hAnsi="Cambria"/>
          <w:lang w:val="en-US"/>
        </w:rPr>
      </w:pPr>
      <w:r w:rsidRPr="00BD6675">
        <w:rPr>
          <w:rFonts w:ascii="Cambria" w:hAnsi="Cambria"/>
          <w:lang w:val="en-US"/>
        </w:rPr>
        <w:t>This contempt seems to turn into open hatred, precisely in the second half of the 3</w:t>
      </w:r>
      <w:proofErr w:type="gramStart"/>
      <w:r w:rsidR="007519FE" w:rsidRPr="007519FE">
        <w:rPr>
          <w:rFonts w:ascii="Cambria" w:hAnsi="Cambria"/>
          <w:vertAlign w:val="superscript"/>
          <w:lang w:val="en-US"/>
        </w:rPr>
        <w:t>rd</w:t>
      </w:r>
      <w:r w:rsidR="007519FE">
        <w:rPr>
          <w:rFonts w:ascii="Cambria" w:hAnsi="Cambria"/>
          <w:lang w:val="en-US"/>
        </w:rPr>
        <w:t xml:space="preserve"> </w:t>
      </w:r>
      <w:r w:rsidRPr="00BD6675">
        <w:rPr>
          <w:rFonts w:ascii="Cambria" w:hAnsi="Cambria"/>
          <w:lang w:val="en-US"/>
        </w:rPr>
        <w:t xml:space="preserve"> century</w:t>
      </w:r>
      <w:proofErr w:type="gramEnd"/>
      <w:r w:rsidRPr="00BD6675">
        <w:rPr>
          <w:rFonts w:ascii="Cambria" w:hAnsi="Cambria"/>
          <w:lang w:val="en-US"/>
        </w:rPr>
        <w:t>. Why is this? It seems to us that we need to combine this reconstruction with an important element: the economic crisis that hit the Jewish population of Roman Palestine.</w:t>
      </w:r>
    </w:p>
    <w:p w14:paraId="7BEA455C" w14:textId="492EABED" w:rsidR="00EF03D5" w:rsidRPr="00BD6675" w:rsidRDefault="00000000" w:rsidP="001C04DE">
      <w:pPr>
        <w:ind w:left="-142" w:right="-58"/>
        <w:jc w:val="both"/>
        <w:rPr>
          <w:rFonts w:ascii="Cambria" w:hAnsi="Cambria"/>
          <w:lang w:val="en-US"/>
        </w:rPr>
      </w:pPr>
      <w:r w:rsidRPr="00BD6675">
        <w:rPr>
          <w:rFonts w:ascii="Cambria" w:hAnsi="Cambria"/>
          <w:lang w:val="en-US"/>
        </w:rPr>
        <w:t>We know that in the second half of this century, the Roman Empire was affected by a security and economic crisis unprecedented in the history of Rome.</w:t>
      </w:r>
      <w:r w:rsidRPr="0005274C">
        <w:rPr>
          <w:rStyle w:val="FootnoteReference"/>
          <w:rFonts w:ascii="Cambria" w:hAnsi="Cambria"/>
        </w:rPr>
        <w:footnoteReference w:id="55"/>
      </w:r>
      <w:r w:rsidRPr="00BD6675">
        <w:rPr>
          <w:rFonts w:ascii="Cambria" w:hAnsi="Cambria"/>
          <w:lang w:val="en-US"/>
        </w:rPr>
        <w:t xml:space="preserve"> The Palestinian Jewish population was by no means spared by this crisis.</w:t>
      </w:r>
      <w:r w:rsidRPr="0005274C">
        <w:rPr>
          <w:rStyle w:val="FootnoteReference"/>
          <w:rFonts w:ascii="Cambria" w:hAnsi="Cambria"/>
        </w:rPr>
        <w:footnoteReference w:id="56"/>
      </w:r>
      <w:r w:rsidRPr="00BD6675">
        <w:rPr>
          <w:rFonts w:ascii="Cambria" w:hAnsi="Cambria"/>
          <w:lang w:val="en-US"/>
        </w:rPr>
        <w:t xml:space="preserve"> Let's briefly outline the economic context prevailing in the cities of Palestine during this period of general slump. Economic difficulties were at the root of Patriarch R. Judah II (235-</w:t>
      </w:r>
      <w:r w:rsidRPr="00BD6675">
        <w:rPr>
          <w:rFonts w:ascii="Cambria" w:hAnsi="Cambria"/>
          <w:lang w:val="en-US"/>
        </w:rPr>
        <w:lastRenderedPageBreak/>
        <w:t>260) to commercialize magistrature appointments.</w:t>
      </w:r>
      <w:r w:rsidRPr="0005274C">
        <w:rPr>
          <w:rStyle w:val="FootnoteReference"/>
          <w:rFonts w:ascii="Cambria" w:hAnsi="Cambria"/>
        </w:rPr>
        <w:footnoteReference w:id="57"/>
      </w:r>
      <w:r w:rsidRPr="00BD6675">
        <w:rPr>
          <w:rFonts w:ascii="Cambria" w:hAnsi="Cambria"/>
          <w:lang w:val="en-US"/>
        </w:rPr>
        <w:t xml:space="preserve"> Note in passing, the plea this patriarch made to R. Shimon b. Laquish, usually one of his fiercest opponents, to pray for him, as the Romans were demanding too much of him.</w:t>
      </w:r>
      <w:r w:rsidRPr="0005274C">
        <w:rPr>
          <w:rStyle w:val="FootnoteReference"/>
          <w:rFonts w:ascii="Cambria" w:hAnsi="Cambria"/>
        </w:rPr>
        <w:footnoteReference w:id="58"/>
      </w:r>
      <w:r w:rsidRPr="00BD6675">
        <w:rPr>
          <w:rFonts w:ascii="Cambria" w:hAnsi="Cambria"/>
          <w:lang w:val="en-US"/>
        </w:rPr>
        <w:t xml:space="preserve"> In the second half of the 3</w:t>
      </w:r>
      <w:r w:rsidR="007519FE" w:rsidRPr="007519FE">
        <w:rPr>
          <w:rFonts w:ascii="Cambria" w:hAnsi="Cambria"/>
          <w:vertAlign w:val="superscript"/>
          <w:lang w:val="en-US"/>
        </w:rPr>
        <w:t>rd</w:t>
      </w:r>
      <w:r w:rsidRPr="00BD6675">
        <w:rPr>
          <w:rFonts w:ascii="Cambria" w:hAnsi="Cambria"/>
          <w:lang w:val="en-US"/>
        </w:rPr>
        <w:t xml:space="preserve"> century, the Roman authorities reformed the tax system, one of the aims of which was to identify the wealth of large senatorial and local landowners, who were called upon to contribute more.</w:t>
      </w:r>
      <w:r w:rsidRPr="0005274C">
        <w:rPr>
          <w:rStyle w:val="FootnoteReference"/>
          <w:rFonts w:ascii="Cambria" w:hAnsi="Cambria"/>
        </w:rPr>
        <w:footnoteReference w:id="59"/>
      </w:r>
      <w:r w:rsidRPr="00BD6675">
        <w:rPr>
          <w:rFonts w:ascii="Cambria" w:hAnsi="Cambria"/>
          <w:lang w:val="en-US"/>
        </w:rPr>
        <w:t xml:space="preserve"> Like other provincials, the Jews of Palestine were in no way spared by these oppressive budgetary measures, so much so that R. Yohanan invited the unlucky ones, newly appointed to the city council, to abandon the land of Israel.</w:t>
      </w:r>
      <w:r w:rsidRPr="0005274C">
        <w:rPr>
          <w:rStyle w:val="FootnoteReference"/>
          <w:rFonts w:ascii="Cambria" w:hAnsi="Cambria"/>
        </w:rPr>
        <w:footnoteReference w:id="60"/>
      </w:r>
      <w:r w:rsidRPr="00BD6675">
        <w:rPr>
          <w:rFonts w:ascii="Cambria" w:hAnsi="Cambria"/>
          <w:lang w:val="en-US"/>
        </w:rPr>
        <w:t xml:space="preserve"> An excessive stance that clearly testifies to the weight of the contributions demanded of individuals forcibly assigned to public positions. The abandonment of property in the face of such heavy taxation appears time and again in rabbinic literature.</w:t>
      </w:r>
      <w:r w:rsidRPr="0005274C">
        <w:rPr>
          <w:rStyle w:val="FootnoteReference"/>
          <w:rFonts w:ascii="Cambria" w:hAnsi="Cambria"/>
        </w:rPr>
        <w:footnoteReference w:id="61"/>
      </w:r>
      <w:r w:rsidRPr="00BD6675">
        <w:rPr>
          <w:rFonts w:ascii="Cambria" w:hAnsi="Cambria"/>
          <w:lang w:val="en-US"/>
        </w:rPr>
        <w:t xml:space="preserve"> For example, the Jews of Tiberias, who were no longer able to pay the </w:t>
      </w:r>
      <w:r w:rsidRPr="00BD6675">
        <w:rPr>
          <w:rFonts w:ascii="Cambria" w:hAnsi="Cambria"/>
          <w:i/>
          <w:iCs/>
          <w:lang w:val="en-US"/>
        </w:rPr>
        <w:t xml:space="preserve">Aurum </w:t>
      </w:r>
      <w:proofErr w:type="spellStart"/>
      <w:r w:rsidRPr="00BD6675">
        <w:rPr>
          <w:rFonts w:ascii="Cambria" w:hAnsi="Cambria"/>
          <w:i/>
          <w:iCs/>
          <w:lang w:val="en-US"/>
        </w:rPr>
        <w:t>Coronarium</w:t>
      </w:r>
      <w:proofErr w:type="spellEnd"/>
      <w:r w:rsidRPr="00BD6675">
        <w:rPr>
          <w:rFonts w:ascii="Cambria" w:hAnsi="Cambria"/>
          <w:lang w:val="en-US"/>
        </w:rPr>
        <w:t>,</w:t>
      </w:r>
      <w:r w:rsidRPr="0005274C">
        <w:rPr>
          <w:rStyle w:val="FootnoteReference"/>
          <w:rFonts w:ascii="Cambria" w:hAnsi="Cambria"/>
        </w:rPr>
        <w:footnoteReference w:id="62"/>
      </w:r>
      <w:r w:rsidRPr="00BD6675">
        <w:rPr>
          <w:rFonts w:ascii="Cambria" w:hAnsi="Cambria"/>
          <w:lang w:val="en-US"/>
        </w:rPr>
        <w:t xml:space="preserve"> or the Jews of </w:t>
      </w:r>
      <w:proofErr w:type="spellStart"/>
      <w:r w:rsidRPr="00BD6675">
        <w:rPr>
          <w:rFonts w:ascii="Cambria" w:hAnsi="Cambria"/>
          <w:lang w:val="en-US"/>
        </w:rPr>
        <w:t>Paneas</w:t>
      </w:r>
      <w:proofErr w:type="spellEnd"/>
      <w:r w:rsidRPr="00BD6675">
        <w:rPr>
          <w:rFonts w:ascii="Cambria" w:hAnsi="Cambria"/>
          <w:lang w:val="en-US"/>
        </w:rPr>
        <w:t xml:space="preserve">/Banias, at the foot of the Golan Heights, who threatened the emperor Diocletian (284-307) with flight at the very moment when they were being extorted </w:t>
      </w:r>
      <w:proofErr w:type="spellStart"/>
      <w:r w:rsidRPr="00BD6675">
        <w:rPr>
          <w:rFonts w:ascii="Cambria" w:hAnsi="Cambria"/>
          <w:lang w:val="en-US"/>
        </w:rPr>
        <w:t>en</w:t>
      </w:r>
      <w:proofErr w:type="spellEnd"/>
      <w:r w:rsidRPr="00BD6675">
        <w:rPr>
          <w:rFonts w:ascii="Cambria" w:hAnsi="Cambria"/>
          <w:lang w:val="en-US"/>
        </w:rPr>
        <w:t xml:space="preserve"> masse.</w:t>
      </w:r>
      <w:r w:rsidRPr="0005274C">
        <w:rPr>
          <w:rStyle w:val="FootnoteReference"/>
          <w:rFonts w:ascii="Cambria" w:hAnsi="Cambria"/>
        </w:rPr>
        <w:footnoteReference w:id="63"/>
      </w:r>
      <w:r w:rsidRPr="00BD6675">
        <w:rPr>
          <w:rFonts w:ascii="Cambria" w:hAnsi="Cambria"/>
          <w:lang w:val="en-US"/>
        </w:rPr>
        <w:t xml:space="preserve"> According to R. L</w:t>
      </w:r>
      <w:r w:rsidR="001C04DE">
        <w:rPr>
          <w:rFonts w:ascii="Cambria" w:hAnsi="Cambria"/>
          <w:lang w:val="en-US"/>
        </w:rPr>
        <w:t>e</w:t>
      </w:r>
      <w:r w:rsidRPr="00BD6675">
        <w:rPr>
          <w:rFonts w:ascii="Cambria" w:hAnsi="Cambria"/>
          <w:lang w:val="en-US"/>
        </w:rPr>
        <w:t>vi (3</w:t>
      </w:r>
      <w:r w:rsidR="00C10E61" w:rsidRPr="00C10E61">
        <w:rPr>
          <w:rFonts w:ascii="Cambria" w:hAnsi="Cambria"/>
          <w:vertAlign w:val="superscript"/>
          <w:lang w:val="en-US"/>
        </w:rPr>
        <w:t>rd</w:t>
      </w:r>
      <w:r w:rsidRPr="00BD6675">
        <w:rPr>
          <w:rFonts w:ascii="Cambria" w:hAnsi="Cambria"/>
          <w:lang w:val="en-US"/>
        </w:rPr>
        <w:t>-4</w:t>
      </w:r>
      <w:r w:rsidR="00C10E61" w:rsidRPr="00C10E61">
        <w:rPr>
          <w:rFonts w:ascii="Cambria" w:hAnsi="Cambria"/>
          <w:vertAlign w:val="superscript"/>
          <w:lang w:val="en-US"/>
        </w:rPr>
        <w:t>th</w:t>
      </w:r>
      <w:r w:rsidRPr="00BD6675">
        <w:rPr>
          <w:rFonts w:ascii="Cambria" w:hAnsi="Cambria"/>
          <w:lang w:val="en-US"/>
        </w:rPr>
        <w:t xml:space="preserve"> century), </w:t>
      </w:r>
      <w:r w:rsidRPr="00BD6675">
        <w:rPr>
          <w:rFonts w:ascii="Cambria" w:hAnsi="Cambria"/>
          <w:lang w:val="en-US"/>
        </w:rPr>
        <w:lastRenderedPageBreak/>
        <w:t xml:space="preserve">the Jews of Palestine no longer even had the courage to study </w:t>
      </w:r>
      <w:r w:rsidRPr="00BD6675">
        <w:rPr>
          <w:rFonts w:ascii="Cambria" w:hAnsi="Cambria"/>
          <w:i/>
          <w:iCs/>
          <w:lang w:val="en-US"/>
        </w:rPr>
        <w:t xml:space="preserve">Halakhah </w:t>
      </w:r>
      <w:r w:rsidRPr="00BD6675">
        <w:rPr>
          <w:rFonts w:ascii="Cambria" w:hAnsi="Cambria"/>
          <w:lang w:val="en-US"/>
        </w:rPr>
        <w:t>because of the financial concerns they had to face.</w:t>
      </w:r>
      <w:r w:rsidRPr="0005274C">
        <w:rPr>
          <w:rStyle w:val="FootnoteReference"/>
          <w:rFonts w:ascii="Cambria" w:hAnsi="Cambria"/>
        </w:rPr>
        <w:footnoteReference w:id="64"/>
      </w:r>
      <w:r w:rsidRPr="00BD6675">
        <w:rPr>
          <w:rFonts w:ascii="Cambria" w:hAnsi="Cambria"/>
          <w:lang w:val="en-US"/>
        </w:rPr>
        <w:t xml:space="preserve"> Economic precariousness disturbed the peace of mind, an indispensable condition for the complex study of halakhic texts.</w:t>
      </w:r>
    </w:p>
    <w:p w14:paraId="6573C6B1" w14:textId="77777777" w:rsidR="00E11A66" w:rsidRPr="00BD6675" w:rsidRDefault="00E11A66" w:rsidP="00BD6675">
      <w:pPr>
        <w:pStyle w:val="BodyText"/>
        <w:ind w:left="709" w:right="-58" w:hanging="709"/>
        <w:jc w:val="both"/>
        <w:rPr>
          <w:rFonts w:ascii="Cambria" w:hAnsi="Cambria"/>
          <w:i/>
          <w:iCs/>
        </w:rPr>
      </w:pPr>
    </w:p>
    <w:p w14:paraId="259A6046" w14:textId="77777777" w:rsidR="00E11A66" w:rsidRPr="00BD6675" w:rsidRDefault="00E11A66" w:rsidP="00BD6675">
      <w:pPr>
        <w:pStyle w:val="BodyText"/>
        <w:ind w:left="709" w:right="-58" w:hanging="709"/>
        <w:jc w:val="both"/>
        <w:rPr>
          <w:rFonts w:ascii="Cambria" w:hAnsi="Cambria"/>
        </w:rPr>
      </w:pPr>
    </w:p>
    <w:p w14:paraId="2E6C2D74" w14:textId="69DE6AB5" w:rsidR="00EF03D5" w:rsidRPr="00BD6675" w:rsidRDefault="00000000" w:rsidP="001C04DE">
      <w:pPr>
        <w:pStyle w:val="BodyText"/>
        <w:ind w:left="-142" w:right="-58"/>
        <w:jc w:val="both"/>
        <w:rPr>
          <w:rFonts w:ascii="Cambria" w:hAnsi="Cambria"/>
        </w:rPr>
      </w:pPr>
      <w:r w:rsidRPr="00BD6675">
        <w:rPr>
          <w:rFonts w:ascii="Cambria" w:hAnsi="Cambria"/>
        </w:rPr>
        <w:t xml:space="preserve">To conclude, R. </w:t>
      </w:r>
      <w:proofErr w:type="spellStart"/>
      <w:r w:rsidRPr="00BD6675">
        <w:rPr>
          <w:rFonts w:ascii="Cambria" w:hAnsi="Cambria"/>
        </w:rPr>
        <w:t>Zeira</w:t>
      </w:r>
      <w:proofErr w:type="spellEnd"/>
      <w:r w:rsidRPr="00BD6675">
        <w:rPr>
          <w:rFonts w:ascii="Cambria" w:hAnsi="Cambria"/>
        </w:rPr>
        <w:t xml:space="preserve"> the Babylonian asked to buy a kilogram of meat, something common in Babylonia where droughts are exceptional due to the location of Jewish populations on the banks of the Euphrates and its tributaries, whereas in the land of Israel, where </w:t>
      </w:r>
      <w:r w:rsidR="00956A3F">
        <w:rPr>
          <w:rFonts w:ascii="Cambria" w:hAnsi="Cambria"/>
        </w:rPr>
        <w:t>drought</w:t>
      </w:r>
      <w:r w:rsidRPr="00BD6675">
        <w:rPr>
          <w:rFonts w:ascii="Cambria" w:hAnsi="Cambria"/>
        </w:rPr>
        <w:t xml:space="preserve"> succeeded one another in the </w:t>
      </w:r>
      <w:r w:rsidR="00C10E61">
        <w:rPr>
          <w:rFonts w:ascii="Cambria" w:hAnsi="Cambria"/>
        </w:rPr>
        <w:t>3</w:t>
      </w:r>
      <w:r w:rsidR="00C10E61" w:rsidRPr="00C10E61">
        <w:rPr>
          <w:rFonts w:ascii="Cambria" w:hAnsi="Cambria"/>
          <w:vertAlign w:val="superscript"/>
        </w:rPr>
        <w:t>rd</w:t>
      </w:r>
      <w:r w:rsidR="00C10E61">
        <w:rPr>
          <w:rFonts w:ascii="Cambria" w:hAnsi="Cambria"/>
        </w:rPr>
        <w:t xml:space="preserve"> </w:t>
      </w:r>
      <w:r w:rsidRPr="00BD6675">
        <w:rPr>
          <w:rFonts w:ascii="Cambria" w:hAnsi="Cambria"/>
        </w:rPr>
        <w:t>century, this commodity was extremely rare and therefore expensive.</w:t>
      </w:r>
      <w:r w:rsidRPr="0005274C">
        <w:rPr>
          <w:rStyle w:val="FootnoteReference"/>
          <w:rFonts w:ascii="Cambria" w:hAnsi="Cambria"/>
          <w:lang w:val="fr-FR"/>
        </w:rPr>
        <w:footnoteReference w:id="65"/>
      </w:r>
      <w:r w:rsidRPr="00BD6675">
        <w:rPr>
          <w:rFonts w:ascii="Cambria" w:hAnsi="Cambria"/>
        </w:rPr>
        <w:t xml:space="preserve"> Combined with the extremely heavy tax burden imposed by the Roman administration on the Jews of Palestine, the complexity of the situation very probably contributed to exacerbating resentment towards these Jews, who did not reside in the economically and politically conflicted circle of the Lower Empire, since they lived in the Parthian and later Sassanid empires. This context of general annoyance may well have recalled a latent historical fact, </w:t>
      </w:r>
      <w:proofErr w:type="gramStart"/>
      <w:r w:rsidRPr="00BD6675">
        <w:rPr>
          <w:rFonts w:ascii="Cambria" w:hAnsi="Cambria"/>
        </w:rPr>
        <w:t>submerged</w:t>
      </w:r>
      <w:proofErr w:type="gramEnd"/>
      <w:r w:rsidRPr="00BD6675">
        <w:rPr>
          <w:rFonts w:ascii="Cambria" w:hAnsi="Cambria"/>
        </w:rPr>
        <w:t xml:space="preserve"> and repressed over the centuries, but now fully resurfacing, namely: The ingratitude of these Babylonian Jews towards their brothers in Palestine, who twice indirectly stopped the inevitable subjugation of Babylonian J</w:t>
      </w:r>
      <w:r w:rsidR="00C10E61">
        <w:rPr>
          <w:rFonts w:ascii="Cambria" w:hAnsi="Cambria"/>
        </w:rPr>
        <w:t>ewry</w:t>
      </w:r>
      <w:r w:rsidRPr="00BD6675">
        <w:rPr>
          <w:rFonts w:ascii="Cambria" w:hAnsi="Cambria"/>
        </w:rPr>
        <w:t xml:space="preserve"> to the power of Rome through their insurrections, had the empire's legions prevailed. Incidentally, the Babylonian Jews never lent a helping hand to their Judean brethren in 66</w:t>
      </w:r>
      <w:r w:rsidR="00C10E61">
        <w:rPr>
          <w:rFonts w:ascii="Cambria" w:hAnsi="Cambria"/>
        </w:rPr>
        <w:t xml:space="preserve"> CE</w:t>
      </w:r>
      <w:r w:rsidRPr="00BD6675">
        <w:rPr>
          <w:rFonts w:ascii="Cambria" w:hAnsi="Cambria"/>
        </w:rPr>
        <w:t xml:space="preserve"> or 132</w:t>
      </w:r>
      <w:r w:rsidR="00C10E61">
        <w:rPr>
          <w:rFonts w:ascii="Cambria" w:hAnsi="Cambria"/>
        </w:rPr>
        <w:t xml:space="preserve"> CE</w:t>
      </w:r>
      <w:r w:rsidRPr="00BD6675">
        <w:rPr>
          <w:rFonts w:ascii="Cambria" w:hAnsi="Cambria"/>
        </w:rPr>
        <w:t xml:space="preserve">. From then on, they were probably seen as bearing a heavy share of responsibility for the Jewish debacles, culminating in the loss of Jerusalem and its sanctuary, and the capture and ruin of </w:t>
      </w:r>
      <w:proofErr w:type="spellStart"/>
      <w:r w:rsidRPr="00BD6675">
        <w:rPr>
          <w:rFonts w:ascii="Cambria" w:hAnsi="Cambria"/>
        </w:rPr>
        <w:t>Bethar</w:t>
      </w:r>
      <w:proofErr w:type="spellEnd"/>
      <w:r w:rsidRPr="00BD6675">
        <w:rPr>
          <w:rFonts w:ascii="Cambria" w:hAnsi="Cambria"/>
        </w:rPr>
        <w:t xml:space="preserve"> in 13</w:t>
      </w:r>
      <w:r w:rsidR="00C10E61">
        <w:rPr>
          <w:rFonts w:ascii="Cambria" w:hAnsi="Cambria"/>
        </w:rPr>
        <w:t>5 CE</w:t>
      </w:r>
      <w:r w:rsidRPr="00BD6675">
        <w:rPr>
          <w:rFonts w:ascii="Cambria" w:hAnsi="Cambria"/>
        </w:rPr>
        <w:t xml:space="preserve">. The intertwining of all these wounds, arising from painful historical contexts accumulating over the centuries and the evolution of mentalities, is likely to explain the hatred and contempt felt by both the Galilean Sages and the various movements of this </w:t>
      </w:r>
      <w:r w:rsidRPr="00C10E61">
        <w:rPr>
          <w:rFonts w:ascii="Cambria" w:hAnsi="Cambria"/>
        </w:rPr>
        <w:t>Common Judaism</w:t>
      </w:r>
      <w:r w:rsidRPr="00BD6675">
        <w:rPr>
          <w:rFonts w:ascii="Cambria" w:hAnsi="Cambria"/>
          <w:i/>
          <w:iCs/>
        </w:rPr>
        <w:t xml:space="preserve"> </w:t>
      </w:r>
      <w:r w:rsidRPr="00BD6675">
        <w:rPr>
          <w:rFonts w:ascii="Cambria" w:hAnsi="Cambria"/>
        </w:rPr>
        <w:t>towards their co-religionists from Babylonia.</w:t>
      </w:r>
      <w:r w:rsidRPr="0005274C">
        <w:rPr>
          <w:rStyle w:val="FootnoteReference"/>
          <w:rFonts w:ascii="Cambria" w:hAnsi="Cambria"/>
          <w:lang w:val="fr-FR"/>
        </w:rPr>
        <w:footnoteReference w:id="66"/>
      </w:r>
      <w:r w:rsidRPr="00BD6675">
        <w:rPr>
          <w:rFonts w:ascii="Cambria" w:hAnsi="Cambria"/>
        </w:rPr>
        <w:t xml:space="preserve">   </w:t>
      </w:r>
    </w:p>
    <w:p w14:paraId="071894AF" w14:textId="77777777" w:rsidR="00251367" w:rsidRPr="00BD6675" w:rsidRDefault="00251367" w:rsidP="00BD6675">
      <w:pPr>
        <w:ind w:hanging="709"/>
        <w:jc w:val="both"/>
        <w:rPr>
          <w:lang w:val="en-US"/>
        </w:rPr>
      </w:pPr>
    </w:p>
    <w:sectPr w:rsidR="00251367" w:rsidRPr="00BD6675" w:rsidSect="00796C61">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A81C3" w14:textId="77777777" w:rsidR="00796C61" w:rsidRDefault="00796C61" w:rsidP="00FC028A">
      <w:r>
        <w:separator/>
      </w:r>
    </w:p>
  </w:endnote>
  <w:endnote w:type="continuationSeparator" w:id="0">
    <w:p w14:paraId="15709390" w14:textId="77777777" w:rsidR="00796C61" w:rsidRDefault="00796C61" w:rsidP="00FC0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Garamond Premr Pro">
    <w:panose1 w:val="00000000000000000000"/>
    <w:charset w:val="00"/>
    <w:family w:val="roman"/>
    <w:notTrueType/>
    <w:pitch w:val="variable"/>
    <w:sig w:usb0="00000003" w:usb1="00000000" w:usb2="00000000" w:usb3="00000000" w:csb0="00000001" w:csb1="00000000"/>
  </w:font>
  <w:font w:name="CMU Concrete">
    <w:altName w:val="Arial"/>
    <w:panose1 w:val="00000000000000000000"/>
    <w:charset w:val="00"/>
    <w:family w:val="modern"/>
    <w:notTrueType/>
    <w:pitch w:val="variable"/>
    <w:sig w:usb0="E10002FF" w:usb1="5201E1EB" w:usb2="00000004" w:usb3="00000000" w:csb0="0000011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FrankRuehl">
    <w:panose1 w:val="020E0503060101010101"/>
    <w:charset w:val="00"/>
    <w:family w:val="swiss"/>
    <w:pitch w:val="variable"/>
    <w:sig w:usb0="00000803" w:usb1="00000000" w:usb2="00000000" w:usb3="00000000" w:csb0="0000002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20B0B" w14:textId="77777777" w:rsidR="00796C61" w:rsidRDefault="00796C61" w:rsidP="00FC028A">
      <w:r>
        <w:separator/>
      </w:r>
    </w:p>
  </w:footnote>
  <w:footnote w:type="continuationSeparator" w:id="0">
    <w:p w14:paraId="599E690B" w14:textId="77777777" w:rsidR="00796C61" w:rsidRDefault="00796C61" w:rsidP="00FC028A">
      <w:r>
        <w:continuationSeparator/>
      </w:r>
    </w:p>
  </w:footnote>
  <w:footnote w:id="1">
    <w:p w14:paraId="74DCC719" w14:textId="77777777" w:rsidR="00EF03D5" w:rsidRDefault="00000000">
      <w:pPr>
        <w:pStyle w:val="FootnoteText"/>
        <w:tabs>
          <w:tab w:val="right" w:pos="7920"/>
        </w:tabs>
        <w:ind w:left="-284" w:right="-58"/>
        <w:jc w:val="both"/>
        <w:rPr>
          <w:rFonts w:ascii="Cambria" w:hAnsi="Cambria" w:cs="Tahoma"/>
          <w:sz w:val="22"/>
          <w:szCs w:val="22"/>
          <w:lang w:val="en-US"/>
        </w:rPr>
      </w:pPr>
      <w:r w:rsidRPr="00666357">
        <w:rPr>
          <w:rStyle w:val="FootnoteReference"/>
          <w:rFonts w:ascii="Cambria" w:hAnsi="Cambria" w:cs="Tahoma"/>
          <w:sz w:val="22"/>
          <w:szCs w:val="22"/>
        </w:rPr>
        <w:footnoteRef/>
      </w:r>
      <w:r w:rsidRPr="00B5777D">
        <w:rPr>
          <w:rFonts w:ascii="Cambria" w:hAnsi="Cambria" w:cs="Tahoma"/>
          <w:sz w:val="22"/>
          <w:szCs w:val="22"/>
          <w:lang w:val="en-US"/>
        </w:rPr>
        <w:t xml:space="preserve">  M. Beer, </w:t>
      </w:r>
      <w:r w:rsidRPr="00B5777D">
        <w:rPr>
          <w:rFonts w:ascii="Cambria" w:hAnsi="Cambria" w:cs="Tahoma"/>
          <w:i/>
          <w:iCs/>
          <w:sz w:val="22"/>
          <w:szCs w:val="22"/>
          <w:lang w:val="en-US"/>
        </w:rPr>
        <w:t xml:space="preserve">The Sages of the </w:t>
      </w:r>
      <w:proofErr w:type="gramStart"/>
      <w:r w:rsidRPr="00B5777D">
        <w:rPr>
          <w:rFonts w:ascii="Cambria" w:hAnsi="Cambria" w:cs="Tahoma"/>
          <w:i/>
          <w:iCs/>
          <w:sz w:val="22"/>
          <w:szCs w:val="22"/>
          <w:lang w:val="en-US"/>
        </w:rPr>
        <w:t>Mishnah</w:t>
      </w:r>
      <w:proofErr w:type="gramEnd"/>
      <w:r w:rsidRPr="00B5777D">
        <w:rPr>
          <w:rFonts w:ascii="Cambria" w:hAnsi="Cambria" w:cs="Tahoma"/>
          <w:i/>
          <w:iCs/>
          <w:sz w:val="22"/>
          <w:szCs w:val="22"/>
          <w:lang w:val="en-US"/>
        </w:rPr>
        <w:t xml:space="preserve"> and the Talmud - Teachings, Activities and Leadership, </w:t>
      </w:r>
      <w:r w:rsidRPr="00B5777D">
        <w:rPr>
          <w:rFonts w:ascii="Cambria" w:hAnsi="Cambria" w:cs="Tahoma"/>
          <w:sz w:val="22"/>
          <w:szCs w:val="22"/>
          <w:lang w:val="en-US"/>
        </w:rPr>
        <w:t>E. Friedheim, D. Sperber &amp; R. Yankelevitch (eds.), Ramat-Gan 2011, pp. 10-27, 107-329. [Hebrew]</w:t>
      </w:r>
    </w:p>
  </w:footnote>
  <w:footnote w:id="2">
    <w:p w14:paraId="54CEFDD8" w14:textId="622DE4D3" w:rsidR="00EF03D5" w:rsidRDefault="00000000">
      <w:pPr>
        <w:pStyle w:val="FootnoteText"/>
        <w:tabs>
          <w:tab w:val="right" w:pos="7920"/>
        </w:tabs>
        <w:ind w:left="-284" w:right="-58"/>
        <w:jc w:val="both"/>
        <w:rPr>
          <w:rFonts w:ascii="Cambria" w:hAnsi="Cambria" w:cs="Tahoma"/>
          <w:sz w:val="22"/>
          <w:szCs w:val="22"/>
          <w:lang w:val="en-US"/>
        </w:rPr>
      </w:pPr>
      <w:r w:rsidRPr="00666357">
        <w:rPr>
          <w:rStyle w:val="FootnoteReference"/>
          <w:rFonts w:ascii="Cambria" w:hAnsi="Cambria" w:cs="Tahoma"/>
          <w:sz w:val="22"/>
          <w:szCs w:val="22"/>
        </w:rPr>
        <w:footnoteRef/>
      </w:r>
      <w:r w:rsidRPr="00B5777D">
        <w:rPr>
          <w:rFonts w:ascii="Cambria" w:hAnsi="Cambria" w:cs="Tahoma"/>
          <w:sz w:val="22"/>
          <w:szCs w:val="22"/>
          <w:lang w:val="en-US"/>
        </w:rPr>
        <w:t xml:space="preserve"> J. Schwartz, 'Tension between Palestinian Scholars and Babylonian Olim in Amoraic Palestine', </w:t>
      </w:r>
      <w:r w:rsidRPr="00B5777D">
        <w:rPr>
          <w:rFonts w:ascii="Cambria" w:hAnsi="Cambria" w:cs="Tahoma"/>
          <w:i/>
          <w:iCs/>
          <w:sz w:val="22"/>
          <w:szCs w:val="22"/>
          <w:lang w:val="en-US"/>
        </w:rPr>
        <w:t xml:space="preserve">Journal for the Study of Judaism in the Persian, Hellenistic and Roman Period, </w:t>
      </w:r>
      <w:r w:rsidRPr="00B5777D">
        <w:rPr>
          <w:rFonts w:ascii="Cambria" w:hAnsi="Cambria" w:cs="Tahoma"/>
          <w:sz w:val="22"/>
          <w:szCs w:val="22"/>
          <w:lang w:val="en-US"/>
        </w:rPr>
        <w:t>11/1 (1980), p. 93: "There are of course countless sources in which Babylonians and Palestini</w:t>
      </w:r>
      <w:r w:rsidR="00D707D1">
        <w:rPr>
          <w:rFonts w:ascii="Cambria" w:hAnsi="Cambria" w:cs="Tahoma"/>
          <w:sz w:val="22"/>
          <w:szCs w:val="22"/>
          <w:lang w:val="en-US"/>
        </w:rPr>
        <w:t>an</w:t>
      </w:r>
      <w:r w:rsidRPr="00B5777D">
        <w:rPr>
          <w:rFonts w:ascii="Cambria" w:hAnsi="Cambria" w:cs="Tahoma"/>
          <w:sz w:val="22"/>
          <w:szCs w:val="22"/>
          <w:lang w:val="en-US"/>
        </w:rPr>
        <w:t>s study in harmony and no tension or hatred is recorded'; See also: E. Friedheim, 'Quelques remarques sur le regard de la diaspora babylonienne vis-à-vis d'</w:t>
      </w:r>
      <w:r w:rsidRPr="00B5777D">
        <w:rPr>
          <w:rFonts w:ascii="Cambria" w:hAnsi="Cambria" w:cs="Tahoma"/>
          <w:i/>
          <w:iCs/>
          <w:sz w:val="22"/>
          <w:szCs w:val="22"/>
          <w:lang w:val="en-US"/>
        </w:rPr>
        <w:t xml:space="preserve">Eretz-Israël </w:t>
      </w:r>
      <w:r w:rsidRPr="00B5777D">
        <w:rPr>
          <w:rFonts w:ascii="Cambria" w:hAnsi="Cambria" w:cs="Tahoma"/>
          <w:sz w:val="22"/>
          <w:szCs w:val="22"/>
          <w:lang w:val="en-US"/>
        </w:rPr>
        <w:t xml:space="preserve">à l'époque talmudique', </w:t>
      </w:r>
      <w:r w:rsidRPr="00B5777D">
        <w:rPr>
          <w:rFonts w:ascii="Cambria" w:hAnsi="Cambria" w:cs="Tahoma"/>
          <w:i/>
          <w:iCs/>
          <w:sz w:val="22"/>
          <w:szCs w:val="22"/>
          <w:lang w:val="en-US"/>
        </w:rPr>
        <w:t xml:space="preserve">Tsafon - Revue d'études juives du Nord, </w:t>
      </w:r>
      <w:r w:rsidR="001C04DE">
        <w:rPr>
          <w:rFonts w:ascii="Cambria" w:hAnsi="Cambria" w:cs="Tahoma"/>
          <w:sz w:val="22"/>
          <w:szCs w:val="22"/>
          <w:lang w:val="en-US"/>
        </w:rPr>
        <w:t>65 (2013), pp. 31-45.</w:t>
      </w:r>
    </w:p>
  </w:footnote>
  <w:footnote w:id="3">
    <w:p w14:paraId="23ED39BD" w14:textId="36BC9D39" w:rsidR="00EF03D5" w:rsidRDefault="00000000" w:rsidP="001F6E3C">
      <w:pPr>
        <w:pStyle w:val="ListBullet"/>
        <w:tabs>
          <w:tab w:val="clear" w:pos="926"/>
          <w:tab w:val="right" w:pos="7920"/>
        </w:tabs>
        <w:ind w:left="-284" w:right="-58" w:firstLine="0"/>
        <w:rPr>
          <w:rFonts w:ascii="Cambria" w:hAnsi="Cambria" w:cs="Tahoma"/>
          <w:sz w:val="22"/>
          <w:szCs w:val="22"/>
          <w:lang w:val="en-US"/>
        </w:rPr>
      </w:pPr>
      <w:r w:rsidRPr="00666357">
        <w:rPr>
          <w:rStyle w:val="FootnoteReference"/>
          <w:rFonts w:ascii="Cambria" w:hAnsi="Cambria" w:cs="Tahoma"/>
          <w:sz w:val="22"/>
          <w:szCs w:val="22"/>
        </w:rPr>
        <w:footnoteRef/>
      </w:r>
      <w:r w:rsidRPr="00B5777D">
        <w:rPr>
          <w:rFonts w:ascii="Cambria" w:hAnsi="Cambria" w:cs="Tahoma"/>
          <w:sz w:val="22"/>
          <w:szCs w:val="22"/>
          <w:lang w:val="en-US"/>
        </w:rPr>
        <w:t xml:space="preserve">   Rabbinic sources seem to show that it was already in the 2</w:t>
      </w:r>
      <w:r w:rsidR="00C10E61" w:rsidRPr="00C10E61">
        <w:rPr>
          <w:rFonts w:ascii="Cambria" w:hAnsi="Cambria" w:cs="Tahoma"/>
          <w:sz w:val="22"/>
          <w:szCs w:val="22"/>
          <w:vertAlign w:val="superscript"/>
          <w:lang w:val="en-US"/>
        </w:rPr>
        <w:t>nd</w:t>
      </w:r>
      <w:r w:rsidRPr="00B5777D">
        <w:rPr>
          <w:rFonts w:ascii="Cambria" w:hAnsi="Cambria" w:cs="Tahoma"/>
          <w:sz w:val="22"/>
          <w:szCs w:val="22"/>
          <w:lang w:val="en-US"/>
        </w:rPr>
        <w:t xml:space="preserve"> century of the Common Era, after the Bar-Kokhba debacle (132-135) that some Rabbis openly displayed their repulsion for Babylonian Jewry, notably R. [= Rabbi] Yossi, a native of the Galilean city of Sepphoris, working in Usha, cf. </w:t>
      </w:r>
      <w:r w:rsidRPr="00B5777D">
        <w:rPr>
          <w:rFonts w:ascii="Cambria" w:hAnsi="Cambria" w:cs="Tahoma"/>
          <w:i/>
          <w:iCs/>
          <w:sz w:val="22"/>
          <w:szCs w:val="22"/>
          <w:lang w:val="en-US"/>
        </w:rPr>
        <w:t xml:space="preserve">Babylonian Talmud </w:t>
      </w:r>
      <w:r w:rsidRPr="00B5777D">
        <w:rPr>
          <w:rFonts w:ascii="Cambria" w:hAnsi="Cambria" w:cs="Tahoma"/>
          <w:sz w:val="22"/>
          <w:szCs w:val="22"/>
          <w:lang w:val="en-US"/>
        </w:rPr>
        <w:t xml:space="preserve">[= </w:t>
      </w:r>
      <w:r w:rsidR="001F6E3C" w:rsidRPr="001F6E3C">
        <w:rPr>
          <w:rFonts w:ascii="Cambria" w:hAnsi="Cambria" w:cs="Tahoma"/>
          <w:i/>
          <w:iCs/>
          <w:sz w:val="22"/>
          <w:szCs w:val="22"/>
          <w:lang w:val="en-US"/>
        </w:rPr>
        <w:t>BT</w:t>
      </w:r>
      <w:r w:rsidRPr="00B5777D">
        <w:rPr>
          <w:rFonts w:ascii="Cambria" w:hAnsi="Cambria" w:cs="Tahoma"/>
          <w:sz w:val="22"/>
          <w:szCs w:val="22"/>
          <w:lang w:val="en-US"/>
        </w:rPr>
        <w:t xml:space="preserve">] </w:t>
      </w:r>
      <w:r w:rsidRPr="00B5777D">
        <w:rPr>
          <w:rFonts w:ascii="Cambria" w:hAnsi="Cambria" w:cs="Tahoma"/>
          <w:i/>
          <w:iCs/>
          <w:sz w:val="22"/>
          <w:szCs w:val="22"/>
          <w:lang w:val="en-US"/>
        </w:rPr>
        <w:t xml:space="preserve">Menahot, </w:t>
      </w:r>
      <w:r w:rsidRPr="00B5777D">
        <w:rPr>
          <w:rFonts w:ascii="Cambria" w:hAnsi="Cambria" w:cs="Tahoma"/>
          <w:sz w:val="22"/>
          <w:szCs w:val="22"/>
          <w:lang w:val="en-US"/>
        </w:rPr>
        <w:t xml:space="preserve">100a: </w:t>
      </w:r>
      <w:r w:rsidR="001F6E3C">
        <w:rPr>
          <w:rFonts w:ascii="FrankRuehl" w:hAnsi="FrankRuehl" w:cs="FrankRuehl" w:hint="cs"/>
          <w:sz w:val="24"/>
          <w:szCs w:val="24"/>
          <w:rtl/>
          <w:lang w:val="en-US" w:bidi="he-IL"/>
        </w:rPr>
        <w:t xml:space="preserve"> </w:t>
      </w:r>
      <w:r w:rsidRPr="001F6E3C">
        <w:rPr>
          <w:rFonts w:ascii="FrankRuehl" w:hAnsi="FrankRuehl" w:cs="FrankRuehl"/>
          <w:sz w:val="24"/>
          <w:szCs w:val="24"/>
          <w:rtl/>
        </w:rPr>
        <w:t>"ומתוך ששונאין בבליים</w:t>
      </w:r>
      <w:r w:rsidR="001F6E3C">
        <w:rPr>
          <w:rFonts w:ascii="FrankRuehl" w:hAnsi="FrankRuehl" w:cs="FrankRuehl" w:hint="cs"/>
          <w:sz w:val="24"/>
          <w:szCs w:val="24"/>
          <w:rtl/>
          <w:lang w:bidi="he-IL"/>
        </w:rPr>
        <w:t>"</w:t>
      </w:r>
      <w:r w:rsidRPr="00B5777D">
        <w:rPr>
          <w:rFonts w:ascii="Cambria" w:hAnsi="Cambria" w:cs="Tahoma"/>
          <w:sz w:val="22"/>
          <w:szCs w:val="22"/>
          <w:lang w:val="en-US"/>
        </w:rPr>
        <w:t xml:space="preserve">[= And since the Babylonian [Jews] are hated...]. </w:t>
      </w:r>
      <w:r w:rsidRPr="00BD6675">
        <w:rPr>
          <w:rFonts w:ascii="Cambria" w:hAnsi="Cambria" w:cs="Tahoma"/>
          <w:sz w:val="22"/>
          <w:szCs w:val="22"/>
          <w:lang w:val="en-US"/>
        </w:rPr>
        <w:t xml:space="preserve">It should be noted, however, that the idea of aversion appears neither in the parallel Babylonian occurrence [cf. </w:t>
      </w:r>
      <w:r w:rsidR="001F6E3C" w:rsidRPr="001F6E3C">
        <w:rPr>
          <w:rFonts w:ascii="Cambria" w:hAnsi="Cambria" w:cs="Tahoma"/>
          <w:i/>
          <w:iCs/>
          <w:sz w:val="22"/>
          <w:szCs w:val="22"/>
          <w:lang w:val="en-US"/>
        </w:rPr>
        <w:t>BT</w:t>
      </w:r>
      <w:r w:rsidRPr="00BD6675">
        <w:rPr>
          <w:rFonts w:ascii="Cambria" w:hAnsi="Cambria" w:cs="Tahoma"/>
          <w:i/>
          <w:iCs/>
          <w:sz w:val="22"/>
          <w:szCs w:val="22"/>
          <w:lang w:val="en-US"/>
        </w:rPr>
        <w:t xml:space="preserve"> Yoma </w:t>
      </w:r>
      <w:r w:rsidRPr="00BD6675">
        <w:rPr>
          <w:rFonts w:ascii="Cambria" w:hAnsi="Cambria" w:cs="Tahoma"/>
          <w:sz w:val="22"/>
          <w:szCs w:val="22"/>
          <w:lang w:val="en-US"/>
        </w:rPr>
        <w:t xml:space="preserve">66a] nor even in the Galilean-origin tannaitic source of this tradition, cf. </w:t>
      </w:r>
      <w:r w:rsidRPr="00BD6675">
        <w:rPr>
          <w:rFonts w:ascii="Cambria" w:hAnsi="Cambria" w:cs="Tahoma"/>
          <w:i/>
          <w:iCs/>
          <w:sz w:val="22"/>
          <w:szCs w:val="22"/>
          <w:lang w:val="en-US"/>
        </w:rPr>
        <w:t xml:space="preserve">Tosefta Kipurim, </w:t>
      </w:r>
      <w:r w:rsidRPr="00BD6675">
        <w:rPr>
          <w:rFonts w:ascii="Cambria" w:hAnsi="Cambria" w:cs="Tahoma"/>
          <w:sz w:val="22"/>
          <w:szCs w:val="22"/>
          <w:lang w:val="en-US"/>
        </w:rPr>
        <w:t>3 (4 according to the Erfurt manuscript), 13 [ed. Lieberman, p. 245]. Perhaps this is just a late Babylonian interpretation (4</w:t>
      </w:r>
      <w:r w:rsidR="002064B5" w:rsidRPr="002064B5">
        <w:rPr>
          <w:rFonts w:ascii="Cambria" w:hAnsi="Cambria" w:cs="Tahoma"/>
          <w:sz w:val="22"/>
          <w:szCs w:val="22"/>
          <w:vertAlign w:val="superscript"/>
          <w:lang w:val="en-US"/>
        </w:rPr>
        <w:t>th</w:t>
      </w:r>
      <w:r w:rsidRPr="00BD6675">
        <w:rPr>
          <w:rFonts w:ascii="Cambria" w:hAnsi="Cambria" w:cs="Tahoma"/>
          <w:sz w:val="22"/>
          <w:szCs w:val="22"/>
          <w:lang w:val="en-US"/>
        </w:rPr>
        <w:t xml:space="preserve"> century) of R. Yossi's words, and there is no evidence that in his time (= 2</w:t>
      </w:r>
      <w:r w:rsidR="002064B5" w:rsidRPr="002064B5">
        <w:rPr>
          <w:rFonts w:ascii="Cambria" w:hAnsi="Cambria" w:cs="Tahoma"/>
          <w:sz w:val="22"/>
          <w:szCs w:val="22"/>
          <w:vertAlign w:val="superscript"/>
          <w:lang w:val="en-US"/>
        </w:rPr>
        <w:t>nd</w:t>
      </w:r>
      <w:r w:rsidR="002064B5">
        <w:rPr>
          <w:rFonts w:ascii="Cambria" w:hAnsi="Cambria" w:cs="Tahoma"/>
          <w:sz w:val="22"/>
          <w:szCs w:val="22"/>
          <w:lang w:val="en-US"/>
        </w:rPr>
        <w:t xml:space="preserve"> </w:t>
      </w:r>
      <w:r w:rsidRPr="00BD6675">
        <w:rPr>
          <w:rFonts w:ascii="Cambria" w:hAnsi="Cambria" w:cs="Tahoma"/>
          <w:sz w:val="22"/>
          <w:szCs w:val="22"/>
          <w:lang w:val="en-US"/>
        </w:rPr>
        <w:t xml:space="preserve">century) the Jews of Babylonia were already abhorred in Galilee. That said, S. Lieberman was of the opinion that these tensions were contemporary with the Tannaim, [cf. Idem </w:t>
      </w:r>
      <w:r w:rsidRPr="00BD6675">
        <w:rPr>
          <w:rFonts w:ascii="Cambria" w:hAnsi="Cambria" w:cs="Tahoma"/>
          <w:i/>
          <w:iCs/>
          <w:sz w:val="22"/>
          <w:szCs w:val="22"/>
          <w:lang w:val="en-US"/>
        </w:rPr>
        <w:t xml:space="preserve">Studies in Palestinian Talmudic Literature, </w:t>
      </w:r>
      <w:r w:rsidRPr="00BD6675">
        <w:rPr>
          <w:rFonts w:ascii="Cambria" w:hAnsi="Cambria" w:cs="Tahoma"/>
          <w:sz w:val="22"/>
          <w:szCs w:val="22"/>
          <w:lang w:val="en-US"/>
        </w:rPr>
        <w:t xml:space="preserve">D. Rosenthal (ed.), Jerusalem 1991, p. 336. [Hebrew]: "As was explicitly stated at the time of the Tannaim: 'for we hate the babyonians' "] and according to Schwartz, they probably began even earlier, cf. Idem, </w:t>
      </w:r>
      <w:r w:rsidRPr="00BD6675">
        <w:rPr>
          <w:rFonts w:ascii="Cambria" w:hAnsi="Cambria" w:cs="Tahoma"/>
          <w:i/>
          <w:iCs/>
          <w:sz w:val="22"/>
          <w:szCs w:val="22"/>
          <w:lang w:val="en-US"/>
        </w:rPr>
        <w:t>Tension between Palestinian Scholars</w:t>
      </w:r>
      <w:r w:rsidRPr="00BD6675">
        <w:rPr>
          <w:rFonts w:ascii="Cambria" w:hAnsi="Cambria" w:cs="Tahoma"/>
          <w:sz w:val="22"/>
          <w:szCs w:val="22"/>
          <w:lang w:val="en-US"/>
        </w:rPr>
        <w:t xml:space="preserve">, pp. 80-81: 'In any event, we see that there was an animosity which existed quite early. </w:t>
      </w:r>
      <w:r w:rsidRPr="00B5777D">
        <w:rPr>
          <w:rFonts w:ascii="Cambria" w:hAnsi="Cambria" w:cs="Tahoma"/>
          <w:sz w:val="22"/>
          <w:szCs w:val="22"/>
          <w:lang w:val="en-US"/>
        </w:rPr>
        <w:t>An anti-Babylonian pathos was also evident in the teachings of Palestinian scholars during the Tannaitic period..."</w:t>
      </w:r>
      <w:r w:rsidR="002064B5">
        <w:rPr>
          <w:rFonts w:ascii="Cambria" w:hAnsi="Cambria" w:cs="Tahoma"/>
          <w:sz w:val="22"/>
          <w:szCs w:val="22"/>
          <w:lang w:val="en-US"/>
        </w:rPr>
        <w:t>.</w:t>
      </w:r>
    </w:p>
  </w:footnote>
  <w:footnote w:id="4">
    <w:p w14:paraId="5ECCBB36" w14:textId="77777777" w:rsidR="00EF03D5" w:rsidRDefault="00000000">
      <w:pPr>
        <w:pStyle w:val="FootnoteText"/>
        <w:tabs>
          <w:tab w:val="right" w:pos="7920"/>
        </w:tabs>
        <w:ind w:left="-284" w:right="-58"/>
        <w:jc w:val="both"/>
        <w:rPr>
          <w:rFonts w:ascii="Cambria" w:hAnsi="Cambria" w:cs="Tahoma"/>
          <w:sz w:val="22"/>
          <w:szCs w:val="22"/>
          <w:lang w:val="en-US"/>
        </w:rPr>
      </w:pPr>
      <w:r w:rsidRPr="00666357">
        <w:rPr>
          <w:rStyle w:val="FootnoteReference"/>
          <w:rFonts w:ascii="Cambria" w:hAnsi="Cambria" w:cs="Tahoma"/>
          <w:sz w:val="22"/>
          <w:szCs w:val="22"/>
        </w:rPr>
        <w:footnoteRef/>
      </w:r>
      <w:r w:rsidRPr="000441CB">
        <w:rPr>
          <w:rFonts w:ascii="Cambria" w:hAnsi="Cambria" w:cs="Tahoma"/>
          <w:sz w:val="22"/>
          <w:szCs w:val="22"/>
          <w:lang w:val="en-US"/>
        </w:rPr>
        <w:t xml:space="preserve">  S. Lieberman, 'Jewish Life in </w:t>
      </w:r>
      <w:r w:rsidRPr="000441CB">
        <w:rPr>
          <w:rFonts w:ascii="Cambria" w:hAnsi="Cambria" w:cs="Tahoma"/>
          <w:i/>
          <w:iCs/>
          <w:sz w:val="22"/>
          <w:szCs w:val="22"/>
          <w:lang w:val="en-US"/>
        </w:rPr>
        <w:t xml:space="preserve">Eretz Yisrael </w:t>
      </w:r>
      <w:r w:rsidRPr="000441CB">
        <w:rPr>
          <w:rFonts w:ascii="Cambria" w:hAnsi="Cambria" w:cs="Tahoma"/>
          <w:sz w:val="22"/>
          <w:szCs w:val="22"/>
          <w:lang w:val="en-US"/>
        </w:rPr>
        <w:t xml:space="preserve">as Reflected in the Palestinian Talmud', in: Idem, </w:t>
      </w:r>
      <w:r w:rsidRPr="000441CB">
        <w:rPr>
          <w:rFonts w:ascii="Cambria" w:hAnsi="Cambria" w:cs="Tahoma"/>
          <w:i/>
          <w:iCs/>
          <w:sz w:val="22"/>
          <w:szCs w:val="22"/>
          <w:lang w:val="en-US"/>
        </w:rPr>
        <w:t xml:space="preserve">Text and Studies, </w:t>
      </w:r>
      <w:r w:rsidRPr="000441CB">
        <w:rPr>
          <w:rFonts w:ascii="Cambria" w:hAnsi="Cambria" w:cs="Tahoma"/>
          <w:sz w:val="22"/>
          <w:szCs w:val="22"/>
          <w:lang w:val="en-US"/>
        </w:rPr>
        <w:t xml:space="preserve">New York 1974, p. 180: "An attempt to portray life in </w:t>
      </w:r>
      <w:r w:rsidRPr="000441CB">
        <w:rPr>
          <w:rFonts w:ascii="Cambria" w:hAnsi="Cambria" w:cs="Tahoma"/>
          <w:i/>
          <w:iCs/>
          <w:sz w:val="22"/>
          <w:szCs w:val="22"/>
          <w:lang w:val="en-US"/>
        </w:rPr>
        <w:t xml:space="preserve">Eretz Yisrael </w:t>
      </w:r>
      <w:r w:rsidRPr="000441CB">
        <w:rPr>
          <w:rFonts w:ascii="Cambria" w:hAnsi="Cambria" w:cs="Tahoma"/>
          <w:sz w:val="22"/>
          <w:szCs w:val="22"/>
          <w:lang w:val="en-US"/>
        </w:rPr>
        <w:t xml:space="preserve">in any given period in a short paper, is attempting to teach the whole Torah while standing on one leg. </w:t>
      </w:r>
      <w:r w:rsidRPr="00B5777D">
        <w:rPr>
          <w:rFonts w:ascii="Cambria" w:hAnsi="Cambria" w:cs="Tahoma"/>
          <w:sz w:val="22"/>
          <w:szCs w:val="22"/>
          <w:lang w:val="en-US"/>
        </w:rPr>
        <w:t xml:space="preserve">I shall therefore limit myself to a brief glimpse into certain phases of Jewish life in </w:t>
      </w:r>
      <w:r w:rsidRPr="00B5777D">
        <w:rPr>
          <w:rFonts w:ascii="Cambria" w:hAnsi="Cambria" w:cs="Tahoma"/>
          <w:i/>
          <w:iCs/>
          <w:sz w:val="22"/>
          <w:szCs w:val="22"/>
          <w:lang w:val="en-US"/>
        </w:rPr>
        <w:t xml:space="preserve">Eretz Yisrael </w:t>
      </w:r>
      <w:r w:rsidRPr="00B5777D">
        <w:rPr>
          <w:rFonts w:ascii="Cambria" w:hAnsi="Cambria" w:cs="Tahoma"/>
          <w:sz w:val="22"/>
          <w:szCs w:val="22"/>
          <w:lang w:val="en-US"/>
        </w:rPr>
        <w:t>during the first centuries after the fall of the Second Commonwealth."</w:t>
      </w:r>
    </w:p>
  </w:footnote>
  <w:footnote w:id="5">
    <w:p w14:paraId="6F36DF41" w14:textId="2ED6FD50" w:rsidR="00EF03D5" w:rsidRDefault="00000000">
      <w:pPr>
        <w:pStyle w:val="FootnoteText"/>
        <w:tabs>
          <w:tab w:val="right" w:pos="7920"/>
        </w:tabs>
        <w:ind w:left="-284" w:right="-58"/>
        <w:jc w:val="both"/>
        <w:rPr>
          <w:rFonts w:ascii="Cambria" w:hAnsi="Cambria" w:cs="Tahoma"/>
          <w:sz w:val="22"/>
          <w:szCs w:val="22"/>
          <w:lang w:val="en-US"/>
        </w:rPr>
      </w:pPr>
      <w:r w:rsidRPr="00666357">
        <w:rPr>
          <w:rStyle w:val="FootnoteReference"/>
          <w:rFonts w:ascii="Cambria" w:hAnsi="Cambria" w:cs="Tahoma"/>
          <w:sz w:val="22"/>
          <w:szCs w:val="22"/>
        </w:rPr>
        <w:footnoteRef/>
      </w:r>
      <w:r w:rsidRPr="00B5777D">
        <w:rPr>
          <w:rFonts w:ascii="Cambria" w:hAnsi="Cambria" w:cs="Tahoma"/>
          <w:i/>
          <w:iCs/>
          <w:sz w:val="22"/>
          <w:szCs w:val="22"/>
          <w:lang w:val="en-US"/>
        </w:rPr>
        <w:t xml:space="preserve">   </w:t>
      </w:r>
      <w:r w:rsidR="001F6E3C" w:rsidRPr="001F6E3C">
        <w:rPr>
          <w:rFonts w:ascii="Cambria" w:hAnsi="Cambria" w:cs="Tahoma"/>
          <w:i/>
          <w:iCs/>
          <w:sz w:val="22"/>
          <w:szCs w:val="22"/>
          <w:lang w:val="en-US"/>
        </w:rPr>
        <w:t>BT</w:t>
      </w:r>
      <w:r w:rsidRPr="00B5777D">
        <w:rPr>
          <w:rFonts w:ascii="Cambria" w:hAnsi="Cambria" w:cs="Tahoma"/>
          <w:i/>
          <w:iCs/>
          <w:sz w:val="22"/>
          <w:szCs w:val="22"/>
          <w:lang w:val="en-US"/>
        </w:rPr>
        <w:t xml:space="preserve"> Baba Qama, </w:t>
      </w:r>
      <w:r w:rsidRPr="00B5777D">
        <w:rPr>
          <w:rFonts w:ascii="Cambria" w:hAnsi="Cambria" w:cs="Tahoma"/>
          <w:sz w:val="22"/>
          <w:szCs w:val="22"/>
          <w:lang w:val="en-US"/>
        </w:rPr>
        <w:t>117a.</w:t>
      </w:r>
    </w:p>
  </w:footnote>
  <w:footnote w:id="6">
    <w:p w14:paraId="271FBC3F" w14:textId="62E90292" w:rsidR="00EF03D5" w:rsidRDefault="00000000">
      <w:pPr>
        <w:pStyle w:val="FootnoteText"/>
        <w:tabs>
          <w:tab w:val="right" w:pos="7797"/>
          <w:tab w:val="right" w:pos="7920"/>
        </w:tabs>
        <w:ind w:left="-284" w:right="-58"/>
        <w:jc w:val="both"/>
        <w:rPr>
          <w:rFonts w:ascii="Cambria" w:hAnsi="Cambria" w:cs="Tahoma"/>
          <w:sz w:val="22"/>
          <w:szCs w:val="22"/>
          <w:lang w:val="en-US"/>
        </w:rPr>
      </w:pPr>
      <w:r w:rsidRPr="00666357">
        <w:rPr>
          <w:rStyle w:val="FootnoteReference"/>
          <w:rFonts w:ascii="Cambria" w:hAnsi="Cambria" w:cs="Tahoma"/>
          <w:sz w:val="22"/>
          <w:szCs w:val="22"/>
        </w:rPr>
        <w:footnoteRef/>
      </w:r>
      <w:r w:rsidRPr="000441CB">
        <w:rPr>
          <w:rFonts w:ascii="Cambria" w:hAnsi="Cambria" w:cs="Tahoma"/>
          <w:i/>
          <w:iCs/>
          <w:sz w:val="22"/>
          <w:szCs w:val="22"/>
          <w:lang w:val="en-US"/>
        </w:rPr>
        <w:t xml:space="preserve"> </w:t>
      </w:r>
      <w:r w:rsidR="001F6E3C">
        <w:rPr>
          <w:rFonts w:ascii="Cambria" w:hAnsi="Cambria" w:cs="Tahoma"/>
          <w:i/>
          <w:iCs/>
          <w:sz w:val="22"/>
          <w:szCs w:val="22"/>
          <w:lang w:val="en-US"/>
        </w:rPr>
        <w:t>Yerushalmi</w:t>
      </w:r>
      <w:r w:rsidRPr="000441CB">
        <w:rPr>
          <w:rFonts w:ascii="Cambria" w:hAnsi="Cambria" w:cs="Tahoma"/>
          <w:i/>
          <w:iCs/>
          <w:sz w:val="22"/>
          <w:szCs w:val="22"/>
          <w:lang w:val="en-US"/>
        </w:rPr>
        <w:t xml:space="preserve"> </w:t>
      </w:r>
      <w:r w:rsidRPr="000441CB">
        <w:rPr>
          <w:rFonts w:ascii="Cambria" w:hAnsi="Cambria" w:cs="Tahoma"/>
          <w:sz w:val="22"/>
          <w:szCs w:val="22"/>
          <w:lang w:val="en-US"/>
        </w:rPr>
        <w:t xml:space="preserve">[= </w:t>
      </w:r>
      <w:r w:rsidR="001F6E3C">
        <w:rPr>
          <w:rFonts w:ascii="Cambria" w:hAnsi="Cambria" w:cs="Tahoma"/>
          <w:i/>
          <w:iCs/>
          <w:sz w:val="22"/>
          <w:szCs w:val="22"/>
          <w:lang w:val="en-US"/>
        </w:rPr>
        <w:t>Y.</w:t>
      </w:r>
      <w:r w:rsidRPr="000441CB">
        <w:rPr>
          <w:rFonts w:ascii="Cambria" w:hAnsi="Cambria" w:cs="Tahoma"/>
          <w:sz w:val="22"/>
          <w:szCs w:val="22"/>
          <w:lang w:val="en-US"/>
        </w:rPr>
        <w:t xml:space="preserve">] </w:t>
      </w:r>
      <w:r w:rsidRPr="000441CB">
        <w:rPr>
          <w:rFonts w:ascii="Cambria" w:hAnsi="Cambria" w:cs="Tahoma"/>
          <w:i/>
          <w:iCs/>
          <w:sz w:val="22"/>
          <w:szCs w:val="22"/>
          <w:lang w:val="en-US"/>
        </w:rPr>
        <w:t xml:space="preserve">Berakhot, </w:t>
      </w:r>
      <w:r w:rsidRPr="000441CB">
        <w:rPr>
          <w:rFonts w:ascii="Cambria" w:hAnsi="Cambria" w:cs="Tahoma"/>
          <w:sz w:val="22"/>
          <w:szCs w:val="22"/>
          <w:lang w:val="en-US"/>
        </w:rPr>
        <w:t xml:space="preserve">II, 8 (5c); D. Sperber, 'On the Unfortunate Adventures of Rav Kahana - A Passage of Saboraic Polemic from Sassanian Persia', in: S. Shaked (ed.), </w:t>
      </w:r>
      <w:r w:rsidRPr="000441CB">
        <w:rPr>
          <w:rFonts w:ascii="Cambria" w:hAnsi="Cambria" w:cs="Tahoma"/>
          <w:i/>
          <w:iCs/>
          <w:sz w:val="22"/>
          <w:szCs w:val="22"/>
          <w:lang w:val="en-US"/>
        </w:rPr>
        <w:t xml:space="preserve">Irano-Judaica I: Studies Relating to Jewish Contacts with Persian Culture throughout the Ages, </w:t>
      </w:r>
      <w:r w:rsidRPr="000441CB">
        <w:rPr>
          <w:rFonts w:ascii="Cambria" w:hAnsi="Cambria" w:cs="Tahoma"/>
          <w:sz w:val="22"/>
          <w:szCs w:val="22"/>
          <w:lang w:val="en-US"/>
        </w:rPr>
        <w:t>Jerusalem 1982, pp. 83-100.</w:t>
      </w:r>
    </w:p>
  </w:footnote>
  <w:footnote w:id="7">
    <w:p w14:paraId="07858BA4" w14:textId="674AAD01" w:rsidR="00EF03D5" w:rsidRPr="00BD6675" w:rsidRDefault="00000000">
      <w:pPr>
        <w:pStyle w:val="FootnoteText"/>
        <w:tabs>
          <w:tab w:val="right" w:pos="7920"/>
        </w:tabs>
        <w:ind w:left="-284" w:right="-58"/>
        <w:jc w:val="both"/>
        <w:rPr>
          <w:rFonts w:ascii="Cambria" w:hAnsi="Cambria" w:cs="Tahoma"/>
          <w:sz w:val="22"/>
          <w:szCs w:val="22"/>
          <w:lang w:val="en-US"/>
        </w:rPr>
      </w:pPr>
      <w:r w:rsidRPr="00666357">
        <w:rPr>
          <w:rStyle w:val="FootnoteReference"/>
          <w:rFonts w:ascii="Cambria" w:hAnsi="Cambria" w:cs="Tahoma"/>
          <w:sz w:val="22"/>
          <w:szCs w:val="22"/>
        </w:rPr>
        <w:footnoteRef/>
      </w:r>
      <w:r w:rsidRPr="00666357">
        <w:rPr>
          <w:rFonts w:ascii="Cambria" w:hAnsi="Cambria" w:cs="Tahoma"/>
          <w:i/>
          <w:iCs/>
          <w:sz w:val="22"/>
          <w:szCs w:val="22"/>
        </w:rPr>
        <w:t xml:space="preserve">   </w:t>
      </w:r>
      <w:proofErr w:type="gramStart"/>
      <w:r w:rsidRPr="00666357">
        <w:rPr>
          <w:rFonts w:ascii="Cambria" w:hAnsi="Cambria" w:cs="Tahoma"/>
          <w:i/>
          <w:iCs/>
          <w:sz w:val="22"/>
          <w:szCs w:val="22"/>
        </w:rPr>
        <w:t>Ibid</w:t>
      </w:r>
      <w:r w:rsidRPr="00666357">
        <w:rPr>
          <w:rFonts w:ascii="Cambria" w:hAnsi="Cambria" w:cs="Tahoma"/>
          <w:sz w:val="22"/>
          <w:szCs w:val="22"/>
        </w:rPr>
        <w:t>:</w:t>
      </w:r>
      <w:proofErr w:type="gramEnd"/>
      <w:r w:rsidRPr="00666357">
        <w:rPr>
          <w:rFonts w:ascii="Cambria" w:hAnsi="Cambria" w:cs="Tahoma"/>
          <w:sz w:val="22"/>
          <w:szCs w:val="22"/>
        </w:rPr>
        <w:t xml:space="preserve"> </w:t>
      </w:r>
      <w:r w:rsidRPr="00666357">
        <w:rPr>
          <w:rFonts w:ascii="Cambria" w:hAnsi="Cambria" w:cs="Tahoma"/>
          <w:sz w:val="22"/>
          <w:szCs w:val="22"/>
          <w:rtl/>
        </w:rPr>
        <w:t>"</w:t>
      </w:r>
      <w:r w:rsidRPr="00BD6675">
        <w:rPr>
          <w:rFonts w:ascii="FrankRuehl" w:hAnsi="FrankRuehl" w:cs="FrankRuehl"/>
          <w:sz w:val="24"/>
          <w:szCs w:val="24"/>
          <w:rtl/>
        </w:rPr>
        <w:t xml:space="preserve">כהנא הוה עולם סגין כד סליק להכא חמתיה חד בר פחין. </w:t>
      </w:r>
      <w:r w:rsidR="00BD6675">
        <w:rPr>
          <w:rFonts w:ascii="FrankRuehl" w:hAnsi="FrankRuehl" w:cs="FrankRuehl"/>
          <w:sz w:val="24"/>
          <w:szCs w:val="24"/>
          <w:rtl/>
          <w:lang w:bidi="he-IL"/>
        </w:rPr>
        <w:t>א"ל</w:t>
      </w:r>
      <w:r w:rsidRPr="00BD6675">
        <w:rPr>
          <w:rFonts w:ascii="FrankRuehl" w:hAnsi="FrankRuehl" w:cs="FrankRuehl"/>
          <w:sz w:val="24"/>
          <w:szCs w:val="24"/>
          <w:rtl/>
        </w:rPr>
        <w:t xml:space="preserve"> מה קלא בשמיא. </w:t>
      </w:r>
      <w:r w:rsidR="00BD6675">
        <w:rPr>
          <w:rFonts w:ascii="FrankRuehl" w:hAnsi="FrankRuehl" w:cs="FrankRuehl"/>
          <w:sz w:val="24"/>
          <w:szCs w:val="24"/>
          <w:rtl/>
          <w:lang w:bidi="he-IL"/>
        </w:rPr>
        <w:t>א"ל</w:t>
      </w:r>
      <w:r w:rsidRPr="00BD6675">
        <w:rPr>
          <w:rFonts w:ascii="FrankRuehl" w:hAnsi="FrankRuehl" w:cs="FrankRuehl"/>
          <w:sz w:val="24"/>
          <w:szCs w:val="24"/>
          <w:rtl/>
        </w:rPr>
        <w:t xml:space="preserve"> גזר דיניה דההוא גברא מיחתם וכן הוות ליה. ומתפגע ביה חמתיה חד חרן </w:t>
      </w:r>
      <w:r w:rsidR="00BD6675">
        <w:rPr>
          <w:rFonts w:ascii="FrankRuehl" w:hAnsi="FrankRuehl" w:cs="FrankRuehl"/>
          <w:sz w:val="24"/>
          <w:szCs w:val="24"/>
          <w:rtl/>
          <w:lang w:bidi="he-IL"/>
        </w:rPr>
        <w:t>א"ל</w:t>
      </w:r>
      <w:r w:rsidRPr="00BD6675">
        <w:rPr>
          <w:rFonts w:ascii="FrankRuehl" w:hAnsi="FrankRuehl" w:cs="FrankRuehl"/>
          <w:sz w:val="24"/>
          <w:szCs w:val="24"/>
          <w:rtl/>
        </w:rPr>
        <w:t xml:space="preserve"> מה קלא בשמיא </w:t>
      </w:r>
      <w:r w:rsidR="00BD6675">
        <w:rPr>
          <w:rFonts w:ascii="FrankRuehl" w:hAnsi="FrankRuehl" w:cs="FrankRuehl"/>
          <w:sz w:val="24"/>
          <w:szCs w:val="24"/>
          <w:rtl/>
          <w:lang w:bidi="he-IL"/>
        </w:rPr>
        <w:t>א"ל</w:t>
      </w:r>
      <w:r w:rsidRPr="00BD6675">
        <w:rPr>
          <w:rFonts w:ascii="FrankRuehl" w:hAnsi="FrankRuehl" w:cs="FrankRuehl"/>
          <w:sz w:val="24"/>
          <w:szCs w:val="24"/>
          <w:rtl/>
        </w:rPr>
        <w:t xml:space="preserve"> גזר דיניה דההוא גברא מיחתם וכן הוות ליה. אמר מה סליקית מזכי ואנא איחטי מה סליקית למיקטלה בני ארעא דישראל ניזול וניחות לי מן הן דסליקית.</w:t>
      </w:r>
      <w:r w:rsidRPr="00666357">
        <w:rPr>
          <w:rFonts w:ascii="Cambria" w:hAnsi="Cambria" w:cs="Tahoma"/>
          <w:sz w:val="22"/>
          <w:szCs w:val="22"/>
          <w:rtl/>
        </w:rPr>
        <w:t xml:space="preserve">"  </w:t>
      </w:r>
      <w:r w:rsidR="00C10E61">
        <w:rPr>
          <w:rFonts w:ascii="Cambria" w:hAnsi="Cambria" w:cs="Tahoma"/>
          <w:sz w:val="22"/>
          <w:szCs w:val="22"/>
          <w:lang w:val="en-US"/>
        </w:rPr>
        <w:t xml:space="preserve"> </w:t>
      </w:r>
      <w:r w:rsidRPr="00BD6675">
        <w:rPr>
          <w:rFonts w:ascii="Cambria" w:hAnsi="Cambria" w:cs="Tahoma"/>
          <w:sz w:val="22"/>
          <w:szCs w:val="22"/>
          <w:lang w:val="en-US"/>
        </w:rPr>
        <w:t>[= Kahana was very young, when he came here [= to the land of Israel], he met a vile character, who said to him [mocking Rav Kahana probably because of his great height, EF], "What voice [do you hear] in heaven? He replied: "This man's fate has been sealed [in other words, he will die] and so it was. He came across another scoundrel who said to him, 'What voice do you hear in the sky?" he replied, "This man's fate has been sealed [in other words: he will die] and so it was." He then said: I went up [=</w:t>
      </w:r>
      <w:r w:rsidR="00C10E61">
        <w:rPr>
          <w:rFonts w:ascii="Cambria" w:hAnsi="Cambria" w:cs="Tahoma"/>
          <w:sz w:val="22"/>
          <w:szCs w:val="22"/>
          <w:lang w:val="en-US"/>
        </w:rPr>
        <w:t xml:space="preserve"> </w:t>
      </w:r>
      <w:r w:rsidRPr="00BD6675">
        <w:rPr>
          <w:rFonts w:ascii="Cambria" w:hAnsi="Cambria" w:cs="Tahoma"/>
          <w:sz w:val="22"/>
          <w:szCs w:val="22"/>
          <w:lang w:val="en-US"/>
        </w:rPr>
        <w:t xml:space="preserve">into the land of Israel] to merit and behold, I am at fault, did I go up to kill the inhabitants of the land of Israel? [He said] Let us depart and leave this land [and return to Babylonia]".  </w:t>
      </w:r>
    </w:p>
  </w:footnote>
  <w:footnote w:id="8">
    <w:p w14:paraId="294AC262" w14:textId="74B3259B" w:rsidR="00EF03D5" w:rsidRDefault="00000000">
      <w:pPr>
        <w:pStyle w:val="FootnoteText"/>
        <w:tabs>
          <w:tab w:val="right" w:pos="7920"/>
        </w:tabs>
        <w:ind w:left="-284" w:right="-58"/>
        <w:jc w:val="both"/>
        <w:rPr>
          <w:rFonts w:ascii="Cambria" w:hAnsi="Cambria" w:cs="Tahoma"/>
          <w:sz w:val="22"/>
          <w:szCs w:val="22"/>
        </w:rPr>
      </w:pPr>
      <w:r w:rsidRPr="00666357">
        <w:rPr>
          <w:rStyle w:val="FootnoteReference"/>
          <w:rFonts w:ascii="Cambria" w:hAnsi="Cambria" w:cs="Tahoma"/>
          <w:sz w:val="22"/>
          <w:szCs w:val="22"/>
        </w:rPr>
        <w:footnoteRef/>
      </w:r>
      <w:r w:rsidRPr="00666357">
        <w:rPr>
          <w:rFonts w:ascii="Cambria" w:hAnsi="Cambria" w:cs="Tahoma"/>
          <w:i/>
          <w:iCs/>
          <w:sz w:val="22"/>
          <w:szCs w:val="22"/>
        </w:rPr>
        <w:t xml:space="preserve">   </w:t>
      </w:r>
      <w:proofErr w:type="spellStart"/>
      <w:proofErr w:type="gramStart"/>
      <w:r w:rsidRPr="00666357">
        <w:rPr>
          <w:rFonts w:ascii="Cambria" w:hAnsi="Cambria" w:cs="Tahoma"/>
          <w:i/>
          <w:iCs/>
          <w:sz w:val="22"/>
          <w:szCs w:val="22"/>
        </w:rPr>
        <w:t>Ibid</w:t>
      </w:r>
      <w:proofErr w:type="spellEnd"/>
      <w:r w:rsidRPr="00666357">
        <w:rPr>
          <w:rFonts w:ascii="Cambria" w:hAnsi="Cambria" w:cs="Tahoma"/>
          <w:sz w:val="22"/>
          <w:szCs w:val="22"/>
        </w:rPr>
        <w:t>:</w:t>
      </w:r>
      <w:proofErr w:type="gramEnd"/>
      <w:r w:rsidRPr="00666357">
        <w:rPr>
          <w:rFonts w:ascii="Cambria" w:hAnsi="Cambria" w:cs="Tahoma"/>
          <w:sz w:val="22"/>
          <w:szCs w:val="22"/>
        </w:rPr>
        <w:t xml:space="preserve"> </w:t>
      </w:r>
      <w:r w:rsidRPr="00666357">
        <w:rPr>
          <w:rFonts w:ascii="Cambria" w:hAnsi="Cambria" w:cs="Tahoma"/>
          <w:sz w:val="22"/>
          <w:szCs w:val="22"/>
          <w:rtl/>
        </w:rPr>
        <w:t>"</w:t>
      </w:r>
      <w:r w:rsidRPr="00BD6675">
        <w:rPr>
          <w:rFonts w:ascii="FrankRuehl" w:hAnsi="FrankRuehl" w:cs="FrankRuehl"/>
          <w:sz w:val="24"/>
          <w:szCs w:val="24"/>
          <w:rtl/>
        </w:rPr>
        <w:t>אתא לגבי ר' יוחנן א"ל בר נש דאימיה מבסרא ליה ואיתתיה דאבוהי מוקרא להן ייזול ליה א"ל ייזול להן דמוקרין ליה. נחת ליה כהנא מן הן דסלק. אתון אמרין ליה לר' יוחנן הא נחית כהנא לבבל.</w:t>
      </w:r>
      <w:r w:rsidRPr="00666357">
        <w:rPr>
          <w:rFonts w:ascii="Cambria" w:hAnsi="Cambria" w:cs="Tahoma"/>
          <w:sz w:val="22"/>
          <w:szCs w:val="22"/>
          <w:rtl/>
        </w:rPr>
        <w:t xml:space="preserve">" </w:t>
      </w:r>
    </w:p>
  </w:footnote>
  <w:footnote w:id="9">
    <w:p w14:paraId="340FFF19" w14:textId="4A991E27" w:rsidR="00EF03D5" w:rsidRDefault="00000000">
      <w:pPr>
        <w:pStyle w:val="FootnoteText"/>
        <w:tabs>
          <w:tab w:val="right" w:pos="7920"/>
        </w:tabs>
        <w:ind w:left="-284" w:right="-58"/>
        <w:jc w:val="both"/>
        <w:rPr>
          <w:rFonts w:ascii="Cambria" w:hAnsi="Cambria" w:cs="Tahoma"/>
          <w:sz w:val="22"/>
          <w:szCs w:val="22"/>
        </w:rPr>
      </w:pPr>
      <w:r w:rsidRPr="00666357">
        <w:rPr>
          <w:rStyle w:val="FootnoteReference"/>
          <w:rFonts w:ascii="Cambria" w:hAnsi="Cambria" w:cs="Tahoma"/>
          <w:sz w:val="22"/>
          <w:szCs w:val="22"/>
        </w:rPr>
        <w:footnoteRef/>
      </w:r>
      <w:r w:rsidRPr="00BD6675">
        <w:rPr>
          <w:rFonts w:ascii="Cambria" w:hAnsi="Cambria" w:cs="Tahoma"/>
          <w:sz w:val="22"/>
          <w:szCs w:val="22"/>
          <w:lang w:val="en-US"/>
        </w:rPr>
        <w:t xml:space="preserve">  On the primordial place occupied by </w:t>
      </w:r>
      <w:r w:rsidRPr="00BD6675">
        <w:rPr>
          <w:rFonts w:ascii="Cambria" w:hAnsi="Cambria" w:cs="Tahoma"/>
          <w:i/>
          <w:iCs/>
          <w:sz w:val="22"/>
          <w:szCs w:val="22"/>
          <w:lang w:val="en-US"/>
        </w:rPr>
        <w:t xml:space="preserve">Eretz-Israel </w:t>
      </w:r>
      <w:r w:rsidRPr="00BD6675">
        <w:rPr>
          <w:rFonts w:ascii="Cambria" w:hAnsi="Cambria" w:cs="Tahoma"/>
          <w:sz w:val="22"/>
          <w:szCs w:val="22"/>
          <w:lang w:val="en-US"/>
        </w:rPr>
        <w:t xml:space="preserve">in the doctrinal vision of Judaism advocated by R. </w:t>
      </w:r>
      <w:proofErr w:type="spellStart"/>
      <w:r w:rsidRPr="00BD6675">
        <w:rPr>
          <w:rFonts w:ascii="Cambria" w:hAnsi="Cambria" w:cs="Tahoma"/>
          <w:sz w:val="22"/>
          <w:szCs w:val="22"/>
          <w:lang w:val="en-US"/>
        </w:rPr>
        <w:t>Zeira</w:t>
      </w:r>
      <w:proofErr w:type="spellEnd"/>
      <w:r w:rsidRPr="00BD6675">
        <w:rPr>
          <w:rFonts w:ascii="Cambria" w:hAnsi="Cambria" w:cs="Tahoma"/>
          <w:sz w:val="22"/>
          <w:szCs w:val="22"/>
          <w:lang w:val="en-US"/>
        </w:rPr>
        <w:t xml:space="preserve">, cf. for example: </w:t>
      </w:r>
      <w:r w:rsidR="001F6E3C" w:rsidRPr="001F6E3C">
        <w:rPr>
          <w:rFonts w:ascii="Cambria" w:hAnsi="Cambria" w:cs="Tahoma"/>
          <w:i/>
          <w:iCs/>
          <w:sz w:val="22"/>
          <w:szCs w:val="22"/>
          <w:lang w:val="en-US"/>
        </w:rPr>
        <w:t>BT</w:t>
      </w:r>
      <w:r w:rsidRPr="00BD6675">
        <w:rPr>
          <w:rFonts w:ascii="Cambria" w:hAnsi="Cambria" w:cs="Tahoma"/>
          <w:i/>
          <w:iCs/>
          <w:sz w:val="22"/>
          <w:szCs w:val="22"/>
          <w:lang w:val="en-US"/>
        </w:rPr>
        <w:t xml:space="preserve"> Baba </w:t>
      </w:r>
      <w:proofErr w:type="spellStart"/>
      <w:r w:rsidRPr="00BD6675">
        <w:rPr>
          <w:rFonts w:ascii="Cambria" w:hAnsi="Cambria" w:cs="Tahoma"/>
          <w:i/>
          <w:iCs/>
          <w:sz w:val="22"/>
          <w:szCs w:val="22"/>
          <w:lang w:val="en-US"/>
        </w:rPr>
        <w:t>Metsia</w:t>
      </w:r>
      <w:proofErr w:type="spellEnd"/>
      <w:r w:rsidRPr="00BD6675">
        <w:rPr>
          <w:rFonts w:ascii="Cambria" w:hAnsi="Cambria" w:cs="Tahoma"/>
          <w:i/>
          <w:iCs/>
          <w:sz w:val="22"/>
          <w:szCs w:val="22"/>
          <w:lang w:val="en-US"/>
        </w:rPr>
        <w:t xml:space="preserve">, </w:t>
      </w:r>
      <w:r w:rsidRPr="00BD6675">
        <w:rPr>
          <w:rFonts w:ascii="Cambria" w:hAnsi="Cambria" w:cs="Tahoma"/>
          <w:sz w:val="22"/>
          <w:szCs w:val="22"/>
          <w:lang w:val="en-US"/>
        </w:rPr>
        <w:t xml:space="preserve">5a; </w:t>
      </w:r>
      <w:r w:rsidR="001F6E3C">
        <w:rPr>
          <w:rFonts w:ascii="Cambria" w:hAnsi="Cambria" w:cs="Tahoma"/>
          <w:i/>
          <w:iCs/>
          <w:sz w:val="22"/>
          <w:szCs w:val="22"/>
          <w:lang w:val="en-US"/>
        </w:rPr>
        <w:t>Y.</w:t>
      </w:r>
      <w:r w:rsidRPr="00BD6675">
        <w:rPr>
          <w:rFonts w:ascii="Cambria" w:hAnsi="Cambria" w:cs="Tahoma"/>
          <w:i/>
          <w:iCs/>
          <w:sz w:val="22"/>
          <w:szCs w:val="22"/>
          <w:lang w:val="en-US"/>
        </w:rPr>
        <w:t xml:space="preserve"> </w:t>
      </w:r>
      <w:proofErr w:type="spellStart"/>
      <w:r w:rsidRPr="00BD6675">
        <w:rPr>
          <w:rFonts w:ascii="Cambria" w:hAnsi="Cambria" w:cs="Tahoma"/>
          <w:i/>
          <w:iCs/>
          <w:sz w:val="22"/>
          <w:szCs w:val="22"/>
          <w:lang w:val="en-US"/>
        </w:rPr>
        <w:t>Ta'aniot</w:t>
      </w:r>
      <w:proofErr w:type="spellEnd"/>
      <w:r w:rsidRPr="00BD6675">
        <w:rPr>
          <w:rFonts w:ascii="Cambria" w:hAnsi="Cambria" w:cs="Tahoma"/>
          <w:i/>
          <w:iCs/>
          <w:sz w:val="22"/>
          <w:szCs w:val="22"/>
          <w:lang w:val="en-US"/>
        </w:rPr>
        <w:t xml:space="preserve">, </w:t>
      </w:r>
      <w:r w:rsidRPr="00BD6675">
        <w:rPr>
          <w:rFonts w:ascii="Cambria" w:hAnsi="Cambria" w:cs="Tahoma"/>
          <w:sz w:val="22"/>
          <w:szCs w:val="22"/>
          <w:lang w:val="en-US"/>
        </w:rPr>
        <w:t xml:space="preserve">II, 13, 66a; </w:t>
      </w:r>
      <w:r w:rsidR="001F6E3C" w:rsidRPr="001F6E3C">
        <w:rPr>
          <w:rFonts w:ascii="Cambria" w:hAnsi="Cambria" w:cs="Tahoma"/>
          <w:i/>
          <w:iCs/>
          <w:sz w:val="22"/>
          <w:szCs w:val="22"/>
          <w:lang w:val="en-US"/>
        </w:rPr>
        <w:t>BT</w:t>
      </w:r>
      <w:r w:rsidRPr="00BD6675">
        <w:rPr>
          <w:rFonts w:ascii="Cambria" w:hAnsi="Cambria" w:cs="Tahoma"/>
          <w:i/>
          <w:iCs/>
          <w:sz w:val="22"/>
          <w:szCs w:val="22"/>
          <w:lang w:val="en-US"/>
        </w:rPr>
        <w:t xml:space="preserve"> Shabbat, </w:t>
      </w:r>
      <w:r w:rsidRPr="00BD6675">
        <w:rPr>
          <w:rFonts w:ascii="Cambria" w:hAnsi="Cambria" w:cs="Tahoma"/>
          <w:sz w:val="22"/>
          <w:szCs w:val="22"/>
          <w:lang w:val="en-US"/>
        </w:rPr>
        <w:t xml:space="preserve">41a; </w:t>
      </w:r>
      <w:r w:rsidR="001F6E3C" w:rsidRPr="001F6E3C">
        <w:rPr>
          <w:rFonts w:ascii="Cambria" w:hAnsi="Cambria" w:cs="Tahoma"/>
          <w:i/>
          <w:iCs/>
          <w:sz w:val="22"/>
          <w:szCs w:val="22"/>
          <w:lang w:val="en-US"/>
        </w:rPr>
        <w:t>BT</w:t>
      </w:r>
      <w:r w:rsidRPr="00BD6675">
        <w:rPr>
          <w:rFonts w:ascii="Cambria" w:hAnsi="Cambria" w:cs="Tahoma"/>
          <w:i/>
          <w:iCs/>
          <w:sz w:val="22"/>
          <w:szCs w:val="22"/>
          <w:lang w:val="en-US"/>
        </w:rPr>
        <w:t xml:space="preserve"> </w:t>
      </w:r>
      <w:proofErr w:type="spellStart"/>
      <w:r w:rsidRPr="00BD6675">
        <w:rPr>
          <w:rFonts w:ascii="Cambria" w:hAnsi="Cambria" w:cs="Tahoma"/>
          <w:i/>
          <w:iCs/>
          <w:sz w:val="22"/>
          <w:szCs w:val="22"/>
          <w:lang w:val="en-US"/>
        </w:rPr>
        <w:t>Ketoubot</w:t>
      </w:r>
      <w:proofErr w:type="spellEnd"/>
      <w:r w:rsidRPr="00BD6675">
        <w:rPr>
          <w:rFonts w:ascii="Cambria" w:hAnsi="Cambria" w:cs="Tahoma"/>
          <w:i/>
          <w:iCs/>
          <w:sz w:val="22"/>
          <w:szCs w:val="22"/>
          <w:lang w:val="en-US"/>
        </w:rPr>
        <w:t xml:space="preserve">, </w:t>
      </w:r>
      <w:r w:rsidRPr="00BD6675">
        <w:rPr>
          <w:rFonts w:ascii="Cambria" w:hAnsi="Cambria" w:cs="Tahoma"/>
          <w:sz w:val="22"/>
          <w:szCs w:val="22"/>
          <w:lang w:val="en-US"/>
        </w:rPr>
        <w:t xml:space="preserve">110b-111a; </w:t>
      </w:r>
      <w:r w:rsidR="001F6E3C" w:rsidRPr="001F6E3C">
        <w:rPr>
          <w:rFonts w:ascii="Cambria" w:hAnsi="Cambria" w:cs="Tahoma"/>
          <w:i/>
          <w:iCs/>
          <w:sz w:val="22"/>
          <w:szCs w:val="22"/>
          <w:lang w:val="en-US"/>
        </w:rPr>
        <w:t>BT</w:t>
      </w:r>
      <w:r w:rsidRPr="00BD6675">
        <w:rPr>
          <w:rFonts w:ascii="Cambria" w:hAnsi="Cambria" w:cs="Tahoma"/>
          <w:i/>
          <w:iCs/>
          <w:sz w:val="22"/>
          <w:szCs w:val="22"/>
          <w:lang w:val="en-US"/>
        </w:rPr>
        <w:t xml:space="preserve"> Baba </w:t>
      </w:r>
      <w:proofErr w:type="spellStart"/>
      <w:r w:rsidRPr="00BD6675">
        <w:rPr>
          <w:rFonts w:ascii="Cambria" w:hAnsi="Cambria" w:cs="Tahoma"/>
          <w:i/>
          <w:iCs/>
          <w:sz w:val="22"/>
          <w:szCs w:val="22"/>
          <w:lang w:val="en-US"/>
        </w:rPr>
        <w:t>Metsia</w:t>
      </w:r>
      <w:proofErr w:type="spellEnd"/>
      <w:r w:rsidRPr="00BD6675">
        <w:rPr>
          <w:rFonts w:ascii="Cambria" w:hAnsi="Cambria" w:cs="Tahoma"/>
          <w:i/>
          <w:iCs/>
          <w:sz w:val="22"/>
          <w:szCs w:val="22"/>
          <w:lang w:val="en-US"/>
        </w:rPr>
        <w:t xml:space="preserve">, </w:t>
      </w:r>
      <w:r w:rsidRPr="00BD6675">
        <w:rPr>
          <w:rFonts w:ascii="Cambria" w:hAnsi="Cambria" w:cs="Tahoma"/>
          <w:sz w:val="22"/>
          <w:szCs w:val="22"/>
          <w:lang w:val="en-US"/>
        </w:rPr>
        <w:t xml:space="preserve">85a; </w:t>
      </w:r>
      <w:r w:rsidR="001F6E3C" w:rsidRPr="001F6E3C">
        <w:rPr>
          <w:rFonts w:ascii="Cambria" w:hAnsi="Cambria" w:cs="Tahoma"/>
          <w:i/>
          <w:iCs/>
          <w:sz w:val="22"/>
          <w:szCs w:val="22"/>
          <w:lang w:val="en-US"/>
        </w:rPr>
        <w:t>BT</w:t>
      </w:r>
      <w:r w:rsidRPr="00BD6675">
        <w:rPr>
          <w:rFonts w:ascii="Cambria" w:hAnsi="Cambria" w:cs="Tahoma"/>
          <w:i/>
          <w:iCs/>
          <w:sz w:val="22"/>
          <w:szCs w:val="22"/>
          <w:lang w:val="en-US"/>
        </w:rPr>
        <w:t xml:space="preserve"> Baba </w:t>
      </w:r>
      <w:proofErr w:type="spellStart"/>
      <w:r w:rsidRPr="00BD6675">
        <w:rPr>
          <w:rFonts w:ascii="Cambria" w:hAnsi="Cambria" w:cs="Tahoma"/>
          <w:i/>
          <w:iCs/>
          <w:sz w:val="22"/>
          <w:szCs w:val="22"/>
          <w:lang w:val="en-US"/>
        </w:rPr>
        <w:t>Bathra</w:t>
      </w:r>
      <w:proofErr w:type="spellEnd"/>
      <w:r w:rsidRPr="00BD6675">
        <w:rPr>
          <w:rFonts w:ascii="Cambria" w:hAnsi="Cambria" w:cs="Tahoma"/>
          <w:i/>
          <w:iCs/>
          <w:sz w:val="22"/>
          <w:szCs w:val="22"/>
          <w:lang w:val="en-US"/>
        </w:rPr>
        <w:t xml:space="preserve">, </w:t>
      </w:r>
      <w:r w:rsidRPr="00BD6675">
        <w:rPr>
          <w:rFonts w:ascii="Cambria" w:hAnsi="Cambria" w:cs="Tahoma"/>
          <w:sz w:val="22"/>
          <w:szCs w:val="22"/>
          <w:lang w:val="en-US"/>
        </w:rPr>
        <w:t xml:space="preserve">158b; </w:t>
      </w:r>
      <w:r w:rsidRPr="00BD6675">
        <w:rPr>
          <w:rFonts w:ascii="Cambria" w:hAnsi="Cambria" w:cs="Tahoma"/>
          <w:i/>
          <w:iCs/>
          <w:sz w:val="22"/>
          <w:szCs w:val="22"/>
          <w:lang w:val="en-US"/>
        </w:rPr>
        <w:t xml:space="preserve">Leviticus Rabba, </w:t>
      </w:r>
      <w:r w:rsidRPr="00BD6675">
        <w:rPr>
          <w:rFonts w:ascii="Cambria" w:hAnsi="Cambria" w:cs="Tahoma"/>
          <w:sz w:val="22"/>
          <w:szCs w:val="22"/>
          <w:lang w:val="en-US"/>
        </w:rPr>
        <w:t xml:space="preserve">34, 7 (ed. </w:t>
      </w:r>
      <w:proofErr w:type="spellStart"/>
      <w:r w:rsidRPr="00666357">
        <w:rPr>
          <w:rFonts w:ascii="Cambria" w:hAnsi="Cambria" w:cs="Tahoma"/>
          <w:sz w:val="22"/>
          <w:szCs w:val="22"/>
        </w:rPr>
        <w:t>Margulies</w:t>
      </w:r>
      <w:proofErr w:type="spellEnd"/>
      <w:r w:rsidRPr="00666357">
        <w:rPr>
          <w:rFonts w:ascii="Cambria" w:hAnsi="Cambria" w:cs="Tahoma"/>
          <w:sz w:val="22"/>
          <w:szCs w:val="22"/>
        </w:rPr>
        <w:t xml:space="preserve">, p. 783 &amp; n. 5). </w:t>
      </w:r>
    </w:p>
  </w:footnote>
  <w:footnote w:id="10">
    <w:p w14:paraId="64BA1F39" w14:textId="77777777" w:rsidR="00EF03D5" w:rsidRDefault="00000000">
      <w:pPr>
        <w:pStyle w:val="FootnoteText"/>
        <w:tabs>
          <w:tab w:val="right" w:pos="7920"/>
        </w:tabs>
        <w:ind w:left="-284" w:right="-58"/>
        <w:jc w:val="both"/>
        <w:rPr>
          <w:rFonts w:ascii="Cambria" w:hAnsi="Cambria" w:cs="Tahoma"/>
          <w:sz w:val="22"/>
          <w:szCs w:val="22"/>
        </w:rPr>
      </w:pPr>
      <w:r w:rsidRPr="00666357">
        <w:rPr>
          <w:rStyle w:val="FootnoteReference"/>
          <w:rFonts w:ascii="Cambria" w:hAnsi="Cambria" w:cs="Tahoma"/>
          <w:sz w:val="22"/>
          <w:szCs w:val="22"/>
        </w:rPr>
        <w:footnoteRef/>
      </w:r>
      <w:r w:rsidRPr="00666357">
        <w:rPr>
          <w:rFonts w:ascii="Cambria" w:hAnsi="Cambria" w:cs="Tahoma"/>
          <w:sz w:val="22"/>
          <w:szCs w:val="22"/>
        </w:rPr>
        <w:t xml:space="preserve"> cf. </w:t>
      </w:r>
      <w:r w:rsidRPr="00666357">
        <w:rPr>
          <w:rFonts w:ascii="Cambria" w:hAnsi="Cambria" w:cs="Tahoma"/>
          <w:i/>
          <w:iCs/>
          <w:sz w:val="22"/>
          <w:szCs w:val="22"/>
        </w:rPr>
        <w:t xml:space="preserve">Supra, </w:t>
      </w:r>
      <w:r w:rsidRPr="00666357">
        <w:rPr>
          <w:rFonts w:ascii="Cambria" w:hAnsi="Cambria" w:cs="Tahoma"/>
          <w:sz w:val="22"/>
          <w:szCs w:val="22"/>
        </w:rPr>
        <w:t>n. 6 :</w:t>
      </w:r>
    </w:p>
    <w:p w14:paraId="534CAFF0" w14:textId="599B5DE2" w:rsidR="00EF03D5" w:rsidRPr="00BD6675" w:rsidRDefault="00000000">
      <w:pPr>
        <w:pStyle w:val="FootnoteText"/>
        <w:tabs>
          <w:tab w:val="right" w:pos="7920"/>
        </w:tabs>
        <w:ind w:left="-284" w:right="-58"/>
        <w:jc w:val="both"/>
        <w:rPr>
          <w:rFonts w:ascii="Cambria" w:hAnsi="Cambria" w:cs="Tahoma"/>
          <w:sz w:val="22"/>
          <w:szCs w:val="22"/>
          <w:lang w:val="en-US" w:bidi="he-IL"/>
        </w:rPr>
      </w:pPr>
      <w:r w:rsidRPr="001F6E3C">
        <w:rPr>
          <w:rFonts w:ascii="FrankRuehl" w:hAnsi="FrankRuehl" w:cs="FrankRuehl"/>
          <w:sz w:val="22"/>
          <w:szCs w:val="22"/>
          <w:rtl/>
        </w:rPr>
        <w:t>"</w:t>
      </w:r>
      <w:r w:rsidRPr="001F6E3C">
        <w:rPr>
          <w:rFonts w:ascii="FrankRuehl" w:hAnsi="FrankRuehl" w:cs="FrankRuehl"/>
          <w:sz w:val="24"/>
          <w:szCs w:val="24"/>
          <w:rtl/>
        </w:rPr>
        <w:t xml:space="preserve">ר' זעירא כד סלק להכא אזל אקיז דם אזל בעי מיזבון חדא ליטרא דקופד מן טבחא. </w:t>
      </w:r>
      <w:r w:rsidR="00BD6675" w:rsidRPr="001F6E3C">
        <w:rPr>
          <w:rFonts w:ascii="FrankRuehl" w:hAnsi="FrankRuehl" w:cs="FrankRuehl"/>
          <w:sz w:val="24"/>
          <w:szCs w:val="24"/>
          <w:rtl/>
          <w:lang w:bidi="he-IL"/>
        </w:rPr>
        <w:t>א"ל</w:t>
      </w:r>
      <w:r w:rsidRPr="001F6E3C">
        <w:rPr>
          <w:rFonts w:ascii="FrankRuehl" w:hAnsi="FrankRuehl" w:cs="FrankRuehl"/>
          <w:sz w:val="24"/>
          <w:szCs w:val="24"/>
          <w:rtl/>
        </w:rPr>
        <w:t xml:space="preserve"> בכמה הדין ליטרתא </w:t>
      </w:r>
      <w:r w:rsidR="00BD6675" w:rsidRPr="001F6E3C">
        <w:rPr>
          <w:rFonts w:ascii="FrankRuehl" w:hAnsi="FrankRuehl" w:cs="FrankRuehl"/>
          <w:sz w:val="24"/>
          <w:szCs w:val="24"/>
          <w:rtl/>
          <w:lang w:bidi="he-IL"/>
        </w:rPr>
        <w:t>א"ל</w:t>
      </w:r>
      <w:r w:rsidRPr="001F6E3C">
        <w:rPr>
          <w:rFonts w:ascii="FrankRuehl" w:hAnsi="FrankRuehl" w:cs="FrankRuehl"/>
          <w:sz w:val="24"/>
          <w:szCs w:val="24"/>
          <w:rtl/>
        </w:rPr>
        <w:t xml:space="preserve"> בחמשין מניי וחד קורסם. </w:t>
      </w:r>
      <w:r w:rsidR="00BD6675" w:rsidRPr="001F6E3C">
        <w:rPr>
          <w:rFonts w:ascii="FrankRuehl" w:hAnsi="FrankRuehl" w:cs="FrankRuehl"/>
          <w:sz w:val="24"/>
          <w:szCs w:val="24"/>
          <w:rtl/>
          <w:lang w:bidi="he-IL"/>
        </w:rPr>
        <w:t>א"ל</w:t>
      </w:r>
      <w:r w:rsidRPr="001F6E3C">
        <w:rPr>
          <w:rFonts w:ascii="FrankRuehl" w:hAnsi="FrankRuehl" w:cs="FrankRuehl"/>
          <w:sz w:val="24"/>
          <w:szCs w:val="24"/>
          <w:rtl/>
        </w:rPr>
        <w:t xml:space="preserve"> סב לך שיתין ולא קביל עילוי. סב לך ע' ולא קביל עילוי. סב לך פ' סב לך צ' עד דמטא מאה ולא קביל עילוי. </w:t>
      </w:r>
      <w:r w:rsidR="00BD6675" w:rsidRPr="001F6E3C">
        <w:rPr>
          <w:rFonts w:ascii="FrankRuehl" w:hAnsi="FrankRuehl" w:cs="FrankRuehl"/>
          <w:sz w:val="24"/>
          <w:szCs w:val="24"/>
          <w:rtl/>
          <w:lang w:bidi="he-IL"/>
        </w:rPr>
        <w:t>א"ל</w:t>
      </w:r>
      <w:r w:rsidRPr="001F6E3C">
        <w:rPr>
          <w:rFonts w:ascii="FrankRuehl" w:hAnsi="FrankRuehl" w:cs="FrankRuehl"/>
          <w:sz w:val="24"/>
          <w:szCs w:val="24"/>
          <w:rtl/>
        </w:rPr>
        <w:t xml:space="preserve"> עביד כמנהגך. ברומשא נחית לבית וועדא. אמר לון רבנן מה ביש מנהגא דהכא דלא אכיל בר נש ליטרא דקופד עד דמחו ליה חד קורסם אמרין ליה ומה הוא דין אמר לון פלן טבחא. </w:t>
      </w:r>
      <w:r w:rsidRPr="001F6E3C">
        <w:rPr>
          <w:rFonts w:ascii="FrankRuehl" w:hAnsi="FrankRuehl" w:cs="FrankRuehl"/>
          <w:sz w:val="24"/>
          <w:szCs w:val="24"/>
          <w:rtl/>
        </w:rPr>
        <w:t>שלחון בעיי מייתיתיה</w:t>
      </w:r>
      <w:r w:rsidR="00BD6675" w:rsidRPr="001F6E3C">
        <w:rPr>
          <w:rFonts w:ascii="FrankRuehl" w:hAnsi="FrankRuehl" w:cs="FrankRuehl"/>
          <w:sz w:val="24"/>
          <w:szCs w:val="24"/>
          <w:rtl/>
          <w:lang w:bidi="he-IL"/>
        </w:rPr>
        <w:t xml:space="preserve"> </w:t>
      </w:r>
      <w:r w:rsidR="00BD6675" w:rsidRPr="001F6E3C">
        <w:rPr>
          <w:rFonts w:ascii="FrankRuehl" w:hAnsi="FrankRuehl" w:cs="FrankRuehl"/>
          <w:sz w:val="24"/>
          <w:szCs w:val="24"/>
          <w:lang w:val="en-US" w:bidi="he-IL"/>
        </w:rPr>
        <w:t xml:space="preserve"> </w:t>
      </w:r>
      <w:r w:rsidRPr="001F6E3C">
        <w:rPr>
          <w:rFonts w:ascii="FrankRuehl" w:hAnsi="FrankRuehl" w:cs="FrankRuehl"/>
          <w:sz w:val="24"/>
          <w:szCs w:val="24"/>
          <w:rtl/>
        </w:rPr>
        <w:t>ואשכחון ארוניה נפקא</w:t>
      </w:r>
      <w:r w:rsidRPr="001F6E3C">
        <w:rPr>
          <w:rFonts w:ascii="FrankRuehl" w:hAnsi="FrankRuehl" w:cs="FrankRuehl"/>
          <w:sz w:val="22"/>
          <w:szCs w:val="22"/>
          <w:rtl/>
        </w:rPr>
        <w:t>."</w:t>
      </w:r>
      <w:r w:rsidR="00BD6675">
        <w:rPr>
          <w:rFonts w:ascii="Cambria" w:hAnsi="Cambria" w:cs="Tahoma"/>
          <w:sz w:val="22"/>
          <w:szCs w:val="22"/>
          <w:lang w:val="en-US"/>
        </w:rPr>
        <w:t xml:space="preserve"> </w:t>
      </w:r>
      <w:r w:rsidRPr="00BD6675">
        <w:rPr>
          <w:rFonts w:ascii="Cambria" w:hAnsi="Cambria" w:cs="Tahoma"/>
          <w:sz w:val="22"/>
          <w:szCs w:val="22"/>
          <w:lang w:val="en-US"/>
        </w:rPr>
        <w:t xml:space="preserve">[= R. </w:t>
      </w:r>
      <w:proofErr w:type="spellStart"/>
      <w:proofErr w:type="gramStart"/>
      <w:r w:rsidRPr="00BD6675">
        <w:rPr>
          <w:rFonts w:ascii="Cambria" w:hAnsi="Cambria" w:cs="Tahoma"/>
          <w:sz w:val="22"/>
          <w:szCs w:val="22"/>
          <w:lang w:val="en-US"/>
        </w:rPr>
        <w:t>Zeira</w:t>
      </w:r>
      <w:proofErr w:type="spellEnd"/>
      <w:r w:rsidRPr="00BD6675">
        <w:rPr>
          <w:rFonts w:ascii="Cambria" w:hAnsi="Cambria" w:cs="Tahoma"/>
          <w:sz w:val="22"/>
          <w:szCs w:val="22"/>
          <w:lang w:val="en-US"/>
        </w:rPr>
        <w:t>, once</w:t>
      </w:r>
      <w:proofErr w:type="gramEnd"/>
      <w:r w:rsidRPr="00BD6675">
        <w:rPr>
          <w:rFonts w:ascii="Cambria" w:hAnsi="Cambria" w:cs="Tahoma"/>
          <w:sz w:val="22"/>
          <w:szCs w:val="22"/>
          <w:lang w:val="en-US"/>
        </w:rPr>
        <w:t xml:space="preserve"> he arrived here [= in the land of Israel] went off to bleed. He went to buy a kilogram of meat from the butcher. He said to him: "How much is the kilogram?" He replied: "50 pieces and a beating [with a metal instrument, as explained in the commentary: </w:t>
      </w:r>
      <w:r w:rsidRPr="00BD6675">
        <w:rPr>
          <w:rFonts w:ascii="Cambria" w:hAnsi="Cambria" w:cs="Tahoma"/>
          <w:i/>
          <w:iCs/>
          <w:sz w:val="22"/>
          <w:szCs w:val="22"/>
          <w:lang w:val="en-US"/>
        </w:rPr>
        <w:t>Pene Moshe</w:t>
      </w:r>
      <w:r w:rsidRPr="00BD6675">
        <w:rPr>
          <w:rFonts w:ascii="Cambria" w:hAnsi="Cambria" w:cs="Tahoma"/>
          <w:sz w:val="22"/>
          <w:szCs w:val="22"/>
          <w:lang w:val="en-US"/>
        </w:rPr>
        <w:t xml:space="preserve">]". He then said to him: "I'll give you 60 coins but without receiving the blow in question". [The butcher refused and raised the bid.] I will give you 70 [coins] but without receiving a blow, I will pay you 80 coins, I will give you 90 coins until he reaches 100 coins so as not to receive the correction. R. </w:t>
      </w:r>
      <w:proofErr w:type="spellStart"/>
      <w:r w:rsidRPr="00BD6675">
        <w:rPr>
          <w:rFonts w:ascii="Cambria" w:hAnsi="Cambria" w:cs="Tahoma"/>
          <w:sz w:val="22"/>
          <w:szCs w:val="22"/>
          <w:lang w:val="en-US"/>
        </w:rPr>
        <w:t>Zeira</w:t>
      </w:r>
      <w:proofErr w:type="spellEnd"/>
      <w:r w:rsidRPr="00BD6675">
        <w:rPr>
          <w:rFonts w:ascii="Cambria" w:hAnsi="Cambria" w:cs="Tahoma"/>
          <w:sz w:val="22"/>
          <w:szCs w:val="22"/>
          <w:lang w:val="en-US"/>
        </w:rPr>
        <w:t xml:space="preserve"> told him: "Do as you please [= i.e. R. </w:t>
      </w:r>
      <w:proofErr w:type="spellStart"/>
      <w:r w:rsidRPr="00BD6675">
        <w:rPr>
          <w:rFonts w:ascii="Cambria" w:hAnsi="Cambria" w:cs="Tahoma"/>
          <w:sz w:val="22"/>
          <w:szCs w:val="22"/>
          <w:lang w:val="en-US"/>
        </w:rPr>
        <w:t>Zeira</w:t>
      </w:r>
      <w:proofErr w:type="spellEnd"/>
      <w:r w:rsidRPr="00BD6675">
        <w:rPr>
          <w:rFonts w:ascii="Cambria" w:hAnsi="Cambria" w:cs="Tahoma"/>
          <w:sz w:val="22"/>
          <w:szCs w:val="22"/>
          <w:lang w:val="en-US"/>
        </w:rPr>
        <w:t xml:space="preserve"> finally paid 100 coins, double the original price, while being manhandled, EF]. He went to the house of study in the evening and said to the Sages: "What infamous custom do you have here, according to which one cannot consume a kilogram of meat without first being brutalized? They said to him: "But who has behaved in this way?" He said to them: "This butcher </w:t>
      </w:r>
      <w:r w:rsidRPr="00BD6675">
        <w:rPr>
          <w:rFonts w:ascii="Cambria" w:hAnsi="Cambria" w:cs="Tahoma"/>
          <w:i/>
          <w:iCs/>
          <w:sz w:val="22"/>
          <w:szCs w:val="22"/>
          <w:lang w:val="en-US"/>
        </w:rPr>
        <w:t>So-and-so</w:t>
      </w:r>
      <w:r w:rsidRPr="00BD6675">
        <w:rPr>
          <w:rFonts w:ascii="Cambria" w:hAnsi="Cambria" w:cs="Tahoma"/>
          <w:sz w:val="22"/>
          <w:szCs w:val="22"/>
          <w:lang w:val="en-US"/>
        </w:rPr>
        <w:t>, the Sages sent for him [and when they arrived], they found the coffin of the butcher being taken o</w:t>
      </w:r>
      <w:r w:rsidR="00C10E61">
        <w:rPr>
          <w:rFonts w:ascii="Cambria" w:hAnsi="Cambria" w:cs="Tahoma"/>
          <w:sz w:val="22"/>
          <w:szCs w:val="22"/>
          <w:lang w:val="en-US"/>
        </w:rPr>
        <w:t>ut…".</w:t>
      </w:r>
      <w:r w:rsidR="00BD6675">
        <w:rPr>
          <w:rFonts w:ascii="Cambria" w:hAnsi="Cambria" w:cs="Tahoma" w:hint="cs"/>
          <w:sz w:val="22"/>
          <w:szCs w:val="22"/>
          <w:rtl/>
          <w:lang w:bidi="he-IL"/>
        </w:rPr>
        <w:t xml:space="preserve"> </w:t>
      </w:r>
    </w:p>
  </w:footnote>
  <w:footnote w:id="11">
    <w:p w14:paraId="4006690C" w14:textId="4D49DC90" w:rsidR="00EF03D5" w:rsidRPr="00BD6675" w:rsidRDefault="00000000">
      <w:pPr>
        <w:pStyle w:val="FootnoteText"/>
        <w:tabs>
          <w:tab w:val="right" w:pos="7920"/>
        </w:tabs>
        <w:ind w:left="-284" w:right="-58"/>
        <w:jc w:val="both"/>
        <w:rPr>
          <w:rFonts w:ascii="Cambria" w:hAnsi="Cambria" w:cs="Tahoma"/>
          <w:sz w:val="22"/>
          <w:szCs w:val="22"/>
          <w:lang w:val="en-US"/>
        </w:rPr>
      </w:pPr>
      <w:r w:rsidRPr="00666357">
        <w:rPr>
          <w:rStyle w:val="FootnoteReference"/>
          <w:rFonts w:ascii="Cambria" w:hAnsi="Cambria" w:cs="Tahoma"/>
          <w:sz w:val="22"/>
          <w:szCs w:val="22"/>
        </w:rPr>
        <w:footnoteRef/>
      </w:r>
      <w:r w:rsidRPr="00BD6675">
        <w:rPr>
          <w:rFonts w:ascii="Cambria" w:hAnsi="Cambria" w:cs="Tahoma"/>
          <w:i/>
          <w:iCs/>
          <w:sz w:val="22"/>
          <w:szCs w:val="22"/>
          <w:lang w:val="en-US"/>
        </w:rPr>
        <w:t xml:space="preserve">   Ibi</w:t>
      </w:r>
      <w:r w:rsidR="00BD6675">
        <w:rPr>
          <w:rFonts w:ascii="Cambria" w:hAnsi="Cambria" w:cs="Tahoma"/>
          <w:i/>
          <w:iCs/>
          <w:sz w:val="22"/>
          <w:szCs w:val="22"/>
          <w:lang w:val="en-US"/>
        </w:rPr>
        <w:t>d</w:t>
      </w:r>
      <w:r w:rsidR="00BD6675">
        <w:rPr>
          <w:rFonts w:ascii="Cambria" w:hAnsi="Cambria" w:cs="Tahoma"/>
          <w:sz w:val="22"/>
          <w:szCs w:val="22"/>
          <w:lang w:val="en-US"/>
        </w:rPr>
        <w:t>.</w:t>
      </w:r>
      <w:r w:rsidRPr="00666357">
        <w:rPr>
          <w:rFonts w:ascii="Cambria" w:hAnsi="Cambria" w:cs="Tahoma"/>
          <w:sz w:val="22"/>
          <w:szCs w:val="22"/>
          <w:rtl/>
        </w:rPr>
        <w:t xml:space="preserve"> </w:t>
      </w:r>
    </w:p>
  </w:footnote>
  <w:footnote w:id="12">
    <w:p w14:paraId="50F8C98D" w14:textId="359C1722" w:rsidR="00EF03D5" w:rsidRPr="00BD6675" w:rsidRDefault="00000000">
      <w:pPr>
        <w:pStyle w:val="FootnoteText"/>
        <w:tabs>
          <w:tab w:val="right" w:pos="7920"/>
        </w:tabs>
        <w:ind w:left="-284" w:right="-58"/>
        <w:jc w:val="both"/>
        <w:rPr>
          <w:rFonts w:ascii="Cambria" w:hAnsi="Cambria" w:cs="Tahoma"/>
          <w:sz w:val="22"/>
          <w:szCs w:val="22"/>
          <w:lang w:val="en-US"/>
        </w:rPr>
      </w:pPr>
      <w:r w:rsidRPr="00666357">
        <w:rPr>
          <w:rStyle w:val="FootnoteReference"/>
          <w:rFonts w:ascii="Cambria" w:hAnsi="Cambria" w:cs="Tahoma"/>
          <w:sz w:val="22"/>
          <w:szCs w:val="22"/>
        </w:rPr>
        <w:footnoteRef/>
      </w:r>
      <w:r w:rsidRPr="00BD6675">
        <w:rPr>
          <w:rFonts w:ascii="Cambria" w:hAnsi="Cambria" w:cs="Tahoma"/>
          <w:sz w:val="22"/>
          <w:szCs w:val="22"/>
          <w:lang w:val="en-US"/>
        </w:rPr>
        <w:t xml:space="preserve"> This is </w:t>
      </w:r>
      <w:proofErr w:type="gramStart"/>
      <w:r w:rsidRPr="00BD6675">
        <w:rPr>
          <w:rFonts w:ascii="Cambria" w:hAnsi="Cambria" w:cs="Tahoma"/>
          <w:sz w:val="22"/>
          <w:szCs w:val="22"/>
          <w:lang w:val="en-US"/>
        </w:rPr>
        <w:t>despite the fact that</w:t>
      </w:r>
      <w:proofErr w:type="gramEnd"/>
      <w:r w:rsidRPr="00BD6675">
        <w:rPr>
          <w:rFonts w:ascii="Cambria" w:hAnsi="Cambria" w:cs="Tahoma"/>
          <w:sz w:val="22"/>
          <w:szCs w:val="22"/>
          <w:lang w:val="en-US"/>
        </w:rPr>
        <w:t xml:space="preserve"> their Babylonian origin was not mentioned in any of the altercations. That said, it seems clear that these were foreigners passing through Galilee, which is clearly demonstrable since the text of the Jerusalem Talmud explicitly states about each of them:</w:t>
      </w:r>
      <w:r w:rsidRPr="001F6E3C">
        <w:rPr>
          <w:rFonts w:ascii="FrankRuehl" w:hAnsi="FrankRuehl" w:cs="FrankRuehl"/>
          <w:sz w:val="22"/>
          <w:szCs w:val="22"/>
          <w:rtl/>
        </w:rPr>
        <w:t>"</w:t>
      </w:r>
      <w:r w:rsidRPr="001F6E3C">
        <w:rPr>
          <w:rFonts w:ascii="FrankRuehl" w:hAnsi="FrankRuehl" w:cs="FrankRuehl"/>
          <w:sz w:val="24"/>
          <w:szCs w:val="24"/>
          <w:rtl/>
        </w:rPr>
        <w:t>כד סליק להכא</w:t>
      </w:r>
      <w:proofErr w:type="gramStart"/>
      <w:r w:rsidRPr="001F6E3C">
        <w:rPr>
          <w:rFonts w:ascii="FrankRuehl" w:hAnsi="FrankRuehl" w:cs="FrankRuehl"/>
          <w:sz w:val="22"/>
          <w:szCs w:val="22"/>
          <w:rtl/>
        </w:rPr>
        <w:t>"</w:t>
      </w:r>
      <w:r w:rsidRPr="00666357">
        <w:rPr>
          <w:rFonts w:ascii="Cambria" w:hAnsi="Cambria" w:cs="Tahoma"/>
          <w:sz w:val="22"/>
          <w:szCs w:val="22"/>
          <w:rtl/>
        </w:rPr>
        <w:t xml:space="preserve"> </w:t>
      </w:r>
      <w:r w:rsidR="00BD6675">
        <w:rPr>
          <w:rFonts w:ascii="Cambria" w:hAnsi="Cambria" w:cs="Tahoma"/>
          <w:sz w:val="22"/>
          <w:szCs w:val="22"/>
          <w:lang w:val="en-US"/>
        </w:rPr>
        <w:t>,</w:t>
      </w:r>
      <w:proofErr w:type="gramEnd"/>
      <w:r w:rsidR="00BD6675">
        <w:rPr>
          <w:rFonts w:ascii="Cambria" w:hAnsi="Cambria" w:cs="Tahoma"/>
          <w:sz w:val="22"/>
          <w:szCs w:val="22"/>
          <w:lang w:val="en-US"/>
        </w:rPr>
        <w:t xml:space="preserve">  </w:t>
      </w:r>
      <w:r w:rsidRPr="00BD6675">
        <w:rPr>
          <w:rFonts w:ascii="Cambria" w:hAnsi="Cambria" w:cs="Tahoma"/>
          <w:sz w:val="22"/>
          <w:szCs w:val="22"/>
          <w:lang w:val="en-US"/>
        </w:rPr>
        <w:t>thus suggesting that they came from elsewhere, obviously Babylonia, to which - incidentally - Rav Kahana returned</w:t>
      </w:r>
      <w:r w:rsidR="00BD6675">
        <w:rPr>
          <w:rFonts w:ascii="Cambria" w:hAnsi="Cambria" w:cs="Tahoma"/>
          <w:sz w:val="22"/>
          <w:szCs w:val="22"/>
          <w:lang w:val="en-US"/>
        </w:rPr>
        <w:t xml:space="preserve"> </w:t>
      </w:r>
      <w:r w:rsidR="00BD6675" w:rsidRPr="00BD6675">
        <w:rPr>
          <w:rFonts w:ascii="FrankRuehl" w:hAnsi="FrankRuehl" w:cs="FrankRuehl"/>
          <w:sz w:val="24"/>
          <w:szCs w:val="24"/>
          <w:rtl/>
          <w:lang w:val="en-US" w:bidi="he-IL"/>
        </w:rPr>
        <w:t>(נחית כהנא לבבל)</w:t>
      </w:r>
      <w:r w:rsidRPr="00BD6675">
        <w:rPr>
          <w:rFonts w:ascii="Cambria" w:hAnsi="Cambria" w:cs="Tahoma"/>
          <w:sz w:val="22"/>
          <w:szCs w:val="22"/>
          <w:lang w:val="en-US"/>
        </w:rPr>
        <w:t xml:space="preserve">. According to Lieberman, the attire of these Sages, especially their shoes, the Babylonian Aramaic which differed from the Galilean Aramaic of these rabbis, as well as the general attitude of these transients - especially that of R. </w:t>
      </w:r>
      <w:proofErr w:type="spellStart"/>
      <w:r w:rsidRPr="00BD6675">
        <w:rPr>
          <w:rFonts w:ascii="Cambria" w:hAnsi="Cambria" w:cs="Tahoma"/>
          <w:sz w:val="22"/>
          <w:szCs w:val="22"/>
          <w:lang w:val="en-US"/>
        </w:rPr>
        <w:t>Zeira</w:t>
      </w:r>
      <w:proofErr w:type="spellEnd"/>
      <w:r w:rsidRPr="00BD6675">
        <w:rPr>
          <w:rFonts w:ascii="Cambria" w:hAnsi="Cambria" w:cs="Tahoma"/>
          <w:sz w:val="22"/>
          <w:szCs w:val="22"/>
          <w:lang w:val="en-US"/>
        </w:rPr>
        <w:t>, anxious to acquire a large share of meat to compensate for a physical weakness caused by bloodletting, at a time when the Jewish population of Roman Palestine was suffering from great economic precariousness in the 3</w:t>
      </w:r>
      <w:r w:rsidR="000631FE" w:rsidRPr="000631FE">
        <w:rPr>
          <w:rFonts w:ascii="Cambria" w:hAnsi="Cambria" w:cs="Tahoma"/>
          <w:sz w:val="22"/>
          <w:szCs w:val="22"/>
          <w:vertAlign w:val="superscript"/>
          <w:lang w:val="en-US"/>
        </w:rPr>
        <w:t>rd</w:t>
      </w:r>
      <w:r w:rsidRPr="00BD6675">
        <w:rPr>
          <w:rFonts w:ascii="Cambria" w:hAnsi="Cambria" w:cs="Tahoma"/>
          <w:sz w:val="22"/>
          <w:szCs w:val="22"/>
          <w:lang w:val="en-US"/>
        </w:rPr>
        <w:t xml:space="preserve"> century [see </w:t>
      </w:r>
      <w:r w:rsidRPr="00BD6675">
        <w:rPr>
          <w:rFonts w:ascii="Cambria" w:hAnsi="Cambria" w:cs="Tahoma"/>
          <w:i/>
          <w:iCs/>
          <w:sz w:val="22"/>
          <w:szCs w:val="22"/>
          <w:lang w:val="en-US"/>
        </w:rPr>
        <w:t>below</w:t>
      </w:r>
      <w:r w:rsidRPr="00BD6675">
        <w:rPr>
          <w:rFonts w:ascii="Cambria" w:hAnsi="Cambria" w:cs="Tahoma"/>
          <w:sz w:val="22"/>
          <w:szCs w:val="22"/>
          <w:lang w:val="en-US"/>
        </w:rPr>
        <w:t xml:space="preserve">], prove that Babylonian economic and cultural characteristics were the main factors giving rise to discord with the Galileans, cf. S. Lieberman, </w:t>
      </w:r>
      <w:r w:rsidRPr="00BD6675">
        <w:rPr>
          <w:rFonts w:ascii="Cambria" w:hAnsi="Cambria" w:cs="Tahoma"/>
          <w:i/>
          <w:iCs/>
          <w:sz w:val="22"/>
          <w:szCs w:val="22"/>
          <w:lang w:val="en-US"/>
        </w:rPr>
        <w:t xml:space="preserve">Studies in Palestinian Talmudic Literature, </w:t>
      </w:r>
      <w:r w:rsidRPr="00BD6675">
        <w:rPr>
          <w:rFonts w:ascii="Cambria" w:hAnsi="Cambria" w:cs="Tahoma"/>
          <w:sz w:val="22"/>
          <w:szCs w:val="22"/>
          <w:lang w:val="en-US"/>
        </w:rPr>
        <w:t>D. Rosenthal (ed.), Jerusalem 1991, pp. 331-332. [Hebrew]</w:t>
      </w:r>
    </w:p>
  </w:footnote>
  <w:footnote w:id="13">
    <w:p w14:paraId="7358F80B" w14:textId="10695EB5" w:rsidR="00EF03D5" w:rsidRPr="00BD6675" w:rsidRDefault="00000000">
      <w:pPr>
        <w:pStyle w:val="FootnoteText"/>
        <w:tabs>
          <w:tab w:val="right" w:pos="7920"/>
        </w:tabs>
        <w:ind w:left="-284" w:right="-58"/>
        <w:jc w:val="both"/>
        <w:rPr>
          <w:rFonts w:ascii="Cambria" w:hAnsi="Cambria" w:cs="Tahoma"/>
          <w:sz w:val="22"/>
          <w:szCs w:val="22"/>
          <w:lang w:val="en-US"/>
        </w:rPr>
      </w:pPr>
      <w:r w:rsidRPr="00666357">
        <w:rPr>
          <w:rStyle w:val="FootnoteReference"/>
          <w:rFonts w:ascii="Cambria" w:hAnsi="Cambria" w:cs="Tahoma"/>
          <w:sz w:val="22"/>
          <w:szCs w:val="22"/>
        </w:rPr>
        <w:footnoteRef/>
      </w:r>
      <w:r w:rsidRPr="00BD6675">
        <w:rPr>
          <w:rFonts w:ascii="Cambria" w:hAnsi="Cambria" w:cs="Tahoma"/>
          <w:i/>
          <w:iCs/>
          <w:sz w:val="22"/>
          <w:szCs w:val="22"/>
          <w:lang w:val="en-US"/>
        </w:rPr>
        <w:t xml:space="preserve">  </w:t>
      </w:r>
      <w:r w:rsidR="001F6E3C" w:rsidRPr="001F6E3C">
        <w:rPr>
          <w:rFonts w:ascii="Cambria" w:hAnsi="Cambria" w:cs="Tahoma"/>
          <w:i/>
          <w:iCs/>
          <w:sz w:val="22"/>
          <w:szCs w:val="22"/>
          <w:lang w:val="en-US"/>
        </w:rPr>
        <w:t>Y.</w:t>
      </w:r>
      <w:r w:rsidRPr="00BD6675">
        <w:rPr>
          <w:rFonts w:ascii="Cambria" w:hAnsi="Cambria" w:cs="Tahoma"/>
          <w:i/>
          <w:iCs/>
          <w:sz w:val="22"/>
          <w:szCs w:val="22"/>
          <w:lang w:val="en-US"/>
        </w:rPr>
        <w:t xml:space="preserve"> </w:t>
      </w:r>
      <w:proofErr w:type="spellStart"/>
      <w:r w:rsidRPr="00BD6675">
        <w:rPr>
          <w:rFonts w:ascii="Cambria" w:hAnsi="Cambria" w:cs="Tahoma"/>
          <w:i/>
          <w:iCs/>
          <w:sz w:val="22"/>
          <w:szCs w:val="22"/>
          <w:lang w:val="en-US"/>
        </w:rPr>
        <w:t>Pessahim</w:t>
      </w:r>
      <w:proofErr w:type="spellEnd"/>
      <w:r w:rsidRPr="00BD6675">
        <w:rPr>
          <w:rFonts w:ascii="Cambria" w:hAnsi="Cambria" w:cs="Tahoma"/>
          <w:i/>
          <w:iCs/>
          <w:sz w:val="22"/>
          <w:szCs w:val="22"/>
          <w:lang w:val="en-US"/>
        </w:rPr>
        <w:t xml:space="preserve">, </w:t>
      </w:r>
      <w:r w:rsidRPr="00BD6675">
        <w:rPr>
          <w:rFonts w:ascii="Cambria" w:hAnsi="Cambria" w:cs="Tahoma"/>
          <w:sz w:val="22"/>
          <w:szCs w:val="22"/>
          <w:lang w:val="en-US"/>
        </w:rPr>
        <w:t xml:space="preserve">V, 3 (32a). In the Babylonian occurrence in </w:t>
      </w:r>
      <w:r w:rsidR="001F6E3C" w:rsidRPr="001F6E3C">
        <w:rPr>
          <w:rFonts w:ascii="Cambria" w:hAnsi="Cambria" w:cs="Tahoma"/>
          <w:i/>
          <w:iCs/>
          <w:sz w:val="22"/>
          <w:szCs w:val="22"/>
          <w:lang w:val="en-US"/>
        </w:rPr>
        <w:t>BT</w:t>
      </w:r>
      <w:r w:rsidRPr="00BD6675">
        <w:rPr>
          <w:rFonts w:ascii="Cambria" w:hAnsi="Cambria" w:cs="Tahoma"/>
          <w:i/>
          <w:iCs/>
          <w:sz w:val="22"/>
          <w:szCs w:val="22"/>
          <w:lang w:val="en-US"/>
        </w:rPr>
        <w:t xml:space="preserve"> </w:t>
      </w:r>
      <w:proofErr w:type="spellStart"/>
      <w:r w:rsidRPr="00BD6675">
        <w:rPr>
          <w:rFonts w:ascii="Cambria" w:hAnsi="Cambria" w:cs="Tahoma"/>
          <w:i/>
          <w:iCs/>
          <w:sz w:val="22"/>
          <w:szCs w:val="22"/>
          <w:lang w:val="en-US"/>
        </w:rPr>
        <w:t>Pessahim</w:t>
      </w:r>
      <w:proofErr w:type="spellEnd"/>
      <w:r w:rsidRPr="00BD6675">
        <w:rPr>
          <w:rFonts w:ascii="Cambria" w:hAnsi="Cambria" w:cs="Tahoma"/>
          <w:i/>
          <w:iCs/>
          <w:sz w:val="22"/>
          <w:szCs w:val="22"/>
          <w:lang w:val="en-US"/>
        </w:rPr>
        <w:t xml:space="preserve">, </w:t>
      </w:r>
      <w:r w:rsidRPr="00BD6675">
        <w:rPr>
          <w:rFonts w:ascii="Cambria" w:hAnsi="Cambria" w:cs="Tahoma"/>
          <w:sz w:val="22"/>
          <w:szCs w:val="22"/>
          <w:lang w:val="en-US"/>
        </w:rPr>
        <w:t xml:space="preserve">62b the tradition is reversed, cf. Schwartz's commentary, </w:t>
      </w:r>
      <w:r w:rsidRPr="00BD6675">
        <w:rPr>
          <w:rFonts w:ascii="Cambria" w:hAnsi="Cambria" w:cs="Tahoma"/>
          <w:i/>
          <w:iCs/>
          <w:sz w:val="22"/>
          <w:szCs w:val="22"/>
          <w:lang w:val="en-US"/>
        </w:rPr>
        <w:t xml:space="preserve">Tension between Palestinian Scholars, </w:t>
      </w:r>
      <w:r w:rsidRPr="00BD6675">
        <w:rPr>
          <w:rFonts w:ascii="Cambria" w:hAnsi="Cambria" w:cs="Tahoma"/>
          <w:sz w:val="22"/>
          <w:szCs w:val="22"/>
          <w:lang w:val="en-US"/>
        </w:rPr>
        <w:t>p. 83 n. 21.</w:t>
      </w:r>
    </w:p>
  </w:footnote>
  <w:footnote w:id="14">
    <w:p w14:paraId="3730A553" w14:textId="68C11807" w:rsidR="00EF03D5" w:rsidRDefault="00000000">
      <w:pPr>
        <w:pStyle w:val="FootnoteText"/>
        <w:tabs>
          <w:tab w:val="right" w:pos="7920"/>
        </w:tabs>
        <w:ind w:left="-284" w:right="-58"/>
        <w:jc w:val="both"/>
        <w:rPr>
          <w:rFonts w:ascii="Cambria" w:hAnsi="Cambria" w:cs="Tahoma"/>
          <w:sz w:val="22"/>
          <w:szCs w:val="22"/>
          <w:lang w:val="en-US"/>
        </w:rPr>
      </w:pPr>
      <w:r w:rsidRPr="00666357">
        <w:rPr>
          <w:rStyle w:val="FootnoteReference"/>
          <w:rFonts w:ascii="Cambria" w:hAnsi="Cambria" w:cs="Tahoma"/>
          <w:sz w:val="22"/>
          <w:szCs w:val="22"/>
        </w:rPr>
        <w:footnoteRef/>
      </w:r>
      <w:r w:rsidRPr="00B5777D">
        <w:rPr>
          <w:rFonts w:ascii="Cambria" w:hAnsi="Cambria" w:cs="Tahoma"/>
          <w:i/>
          <w:iCs/>
          <w:sz w:val="22"/>
          <w:szCs w:val="22"/>
          <w:lang w:val="en-US"/>
        </w:rPr>
        <w:t xml:space="preserve">  </w:t>
      </w:r>
      <w:r w:rsidR="001F6E3C" w:rsidRPr="001F6E3C">
        <w:rPr>
          <w:rFonts w:ascii="Cambria" w:hAnsi="Cambria" w:cs="Tahoma"/>
          <w:i/>
          <w:iCs/>
          <w:sz w:val="22"/>
          <w:szCs w:val="22"/>
          <w:lang w:val="en-US"/>
        </w:rPr>
        <w:t>BT</w:t>
      </w:r>
      <w:r w:rsidRPr="00B5777D">
        <w:rPr>
          <w:rFonts w:ascii="Cambria" w:hAnsi="Cambria" w:cs="Tahoma"/>
          <w:i/>
          <w:iCs/>
          <w:sz w:val="22"/>
          <w:szCs w:val="22"/>
          <w:lang w:val="en-US"/>
        </w:rPr>
        <w:t xml:space="preserve"> </w:t>
      </w:r>
      <w:proofErr w:type="spellStart"/>
      <w:r w:rsidRPr="00B5777D">
        <w:rPr>
          <w:rFonts w:ascii="Cambria" w:hAnsi="Cambria" w:cs="Tahoma"/>
          <w:i/>
          <w:iCs/>
          <w:sz w:val="22"/>
          <w:szCs w:val="22"/>
          <w:lang w:val="en-US"/>
        </w:rPr>
        <w:t>Ketuboth</w:t>
      </w:r>
      <w:proofErr w:type="spellEnd"/>
      <w:r w:rsidRPr="00B5777D">
        <w:rPr>
          <w:rFonts w:ascii="Cambria" w:hAnsi="Cambria" w:cs="Tahoma"/>
          <w:i/>
          <w:iCs/>
          <w:sz w:val="22"/>
          <w:szCs w:val="22"/>
          <w:lang w:val="en-US"/>
        </w:rPr>
        <w:t xml:space="preserve">, </w:t>
      </w:r>
      <w:r w:rsidRPr="00B5777D">
        <w:rPr>
          <w:rFonts w:ascii="Cambria" w:hAnsi="Cambria" w:cs="Tahoma"/>
          <w:sz w:val="22"/>
          <w:szCs w:val="22"/>
          <w:lang w:val="en-US"/>
        </w:rPr>
        <w:t>75a.</w:t>
      </w:r>
    </w:p>
  </w:footnote>
  <w:footnote w:id="15">
    <w:p w14:paraId="60432735" w14:textId="38FB609B" w:rsidR="00EF03D5" w:rsidRDefault="00000000">
      <w:pPr>
        <w:pStyle w:val="FootnoteText"/>
        <w:tabs>
          <w:tab w:val="right" w:pos="7920"/>
        </w:tabs>
        <w:ind w:left="-284" w:right="-58"/>
        <w:jc w:val="both"/>
        <w:rPr>
          <w:rFonts w:ascii="Cambria" w:hAnsi="Cambria" w:cs="Tahoma"/>
          <w:sz w:val="22"/>
          <w:szCs w:val="22"/>
          <w:lang w:val="en-US"/>
        </w:rPr>
      </w:pPr>
      <w:r w:rsidRPr="00666357">
        <w:rPr>
          <w:rStyle w:val="FootnoteReference"/>
          <w:rFonts w:ascii="Cambria" w:hAnsi="Cambria" w:cs="Tahoma"/>
          <w:sz w:val="22"/>
          <w:szCs w:val="22"/>
        </w:rPr>
        <w:footnoteRef/>
      </w:r>
      <w:r w:rsidRPr="00B5777D">
        <w:rPr>
          <w:rFonts w:ascii="Cambria" w:hAnsi="Cambria" w:cs="Tahoma"/>
          <w:i/>
          <w:iCs/>
          <w:sz w:val="22"/>
          <w:szCs w:val="22"/>
          <w:lang w:val="en-US"/>
        </w:rPr>
        <w:t xml:space="preserve">  </w:t>
      </w:r>
      <w:r w:rsidR="001F6E3C" w:rsidRPr="001F6E3C">
        <w:rPr>
          <w:rFonts w:ascii="Cambria" w:hAnsi="Cambria" w:cs="Tahoma"/>
          <w:i/>
          <w:iCs/>
          <w:sz w:val="22"/>
          <w:szCs w:val="22"/>
          <w:lang w:val="en-US"/>
        </w:rPr>
        <w:t>BT</w:t>
      </w:r>
      <w:r w:rsidRPr="00B5777D">
        <w:rPr>
          <w:rFonts w:ascii="Cambria" w:hAnsi="Cambria" w:cs="Tahoma"/>
          <w:i/>
          <w:iCs/>
          <w:sz w:val="22"/>
          <w:szCs w:val="22"/>
          <w:lang w:val="en-US"/>
        </w:rPr>
        <w:t xml:space="preserve"> Sanhedrin, </w:t>
      </w:r>
      <w:r w:rsidRPr="00B5777D">
        <w:rPr>
          <w:rFonts w:ascii="Cambria" w:hAnsi="Cambria" w:cs="Tahoma"/>
          <w:sz w:val="22"/>
          <w:szCs w:val="22"/>
          <w:lang w:val="en-US"/>
        </w:rPr>
        <w:t>24a.</w:t>
      </w:r>
    </w:p>
  </w:footnote>
  <w:footnote w:id="16">
    <w:p w14:paraId="0B441617" w14:textId="77777777" w:rsidR="00EF03D5" w:rsidRDefault="00000000">
      <w:pPr>
        <w:pStyle w:val="FootnoteText"/>
        <w:tabs>
          <w:tab w:val="right" w:pos="7920"/>
        </w:tabs>
        <w:ind w:left="-284" w:right="-58"/>
        <w:jc w:val="both"/>
        <w:rPr>
          <w:rFonts w:ascii="Cambria" w:hAnsi="Cambria" w:cs="Tahoma"/>
          <w:sz w:val="22"/>
          <w:szCs w:val="22"/>
          <w:lang w:val="en-US"/>
        </w:rPr>
      </w:pPr>
      <w:r w:rsidRPr="00666357">
        <w:rPr>
          <w:rStyle w:val="FootnoteReference"/>
          <w:rFonts w:ascii="Cambria" w:hAnsi="Cambria" w:cs="Tahoma"/>
          <w:sz w:val="22"/>
          <w:szCs w:val="22"/>
        </w:rPr>
        <w:footnoteRef/>
      </w:r>
      <w:r w:rsidRPr="00B5777D">
        <w:rPr>
          <w:rFonts w:ascii="Cambria" w:hAnsi="Cambria" w:cs="Tahoma"/>
          <w:i/>
          <w:iCs/>
          <w:sz w:val="22"/>
          <w:szCs w:val="22"/>
          <w:lang w:val="en-US"/>
        </w:rPr>
        <w:t xml:space="preserve">  Ibid.</w:t>
      </w:r>
    </w:p>
  </w:footnote>
  <w:footnote w:id="17">
    <w:p w14:paraId="4E10312B" w14:textId="797595AE" w:rsidR="00EF03D5" w:rsidRDefault="00000000">
      <w:pPr>
        <w:pStyle w:val="FootnoteText"/>
        <w:tabs>
          <w:tab w:val="right" w:pos="7920"/>
        </w:tabs>
        <w:ind w:left="-284" w:right="-58"/>
        <w:jc w:val="both"/>
        <w:rPr>
          <w:rFonts w:ascii="Cambria" w:hAnsi="Cambria" w:cs="Tahoma"/>
          <w:sz w:val="22"/>
          <w:szCs w:val="22"/>
          <w:lang w:val="en-US"/>
        </w:rPr>
      </w:pPr>
      <w:r w:rsidRPr="00666357">
        <w:rPr>
          <w:rStyle w:val="FootnoteReference"/>
          <w:rFonts w:ascii="Cambria" w:hAnsi="Cambria" w:cs="Tahoma"/>
          <w:sz w:val="22"/>
          <w:szCs w:val="22"/>
        </w:rPr>
        <w:footnoteRef/>
      </w:r>
      <w:r w:rsidRPr="00B5777D">
        <w:rPr>
          <w:rFonts w:ascii="Cambria" w:hAnsi="Cambria" w:cs="Tahoma"/>
          <w:i/>
          <w:iCs/>
          <w:sz w:val="22"/>
          <w:szCs w:val="22"/>
          <w:lang w:val="en-US"/>
        </w:rPr>
        <w:t xml:space="preserve">  </w:t>
      </w:r>
      <w:r w:rsidR="001F6E3C" w:rsidRPr="001F6E3C">
        <w:rPr>
          <w:rFonts w:ascii="Cambria" w:hAnsi="Cambria" w:cs="Tahoma"/>
          <w:i/>
          <w:iCs/>
          <w:sz w:val="22"/>
          <w:szCs w:val="22"/>
          <w:lang w:val="en-US"/>
        </w:rPr>
        <w:t>BT</w:t>
      </w:r>
      <w:r w:rsidRPr="00B5777D">
        <w:rPr>
          <w:rFonts w:ascii="Cambria" w:hAnsi="Cambria" w:cs="Tahoma"/>
          <w:i/>
          <w:iCs/>
          <w:sz w:val="22"/>
          <w:szCs w:val="22"/>
          <w:lang w:val="en-US"/>
        </w:rPr>
        <w:t xml:space="preserve"> Yoma, </w:t>
      </w:r>
      <w:r w:rsidRPr="00B5777D">
        <w:rPr>
          <w:rFonts w:ascii="Cambria" w:hAnsi="Cambria" w:cs="Tahoma"/>
          <w:sz w:val="22"/>
          <w:szCs w:val="22"/>
          <w:lang w:val="en-US"/>
        </w:rPr>
        <w:t>9</w:t>
      </w:r>
      <w:r w:rsidR="00D05FFB">
        <w:rPr>
          <w:rFonts w:ascii="Cambria" w:hAnsi="Cambria" w:cs="Tahoma"/>
          <w:sz w:val="22"/>
          <w:szCs w:val="22"/>
          <w:lang w:val="en-US"/>
        </w:rPr>
        <w:t>b.</w:t>
      </w:r>
      <w:r w:rsidRPr="00666357">
        <w:rPr>
          <w:rFonts w:ascii="Cambria" w:hAnsi="Cambria" w:cs="Tahoma"/>
          <w:sz w:val="22"/>
          <w:szCs w:val="22"/>
          <w:rtl/>
        </w:rPr>
        <w:t xml:space="preserve"> </w:t>
      </w:r>
    </w:p>
  </w:footnote>
  <w:footnote w:id="18">
    <w:p w14:paraId="5E3B1D07" w14:textId="77777777" w:rsidR="00EF03D5" w:rsidRDefault="00000000">
      <w:pPr>
        <w:pStyle w:val="FootnoteText"/>
        <w:tabs>
          <w:tab w:val="right" w:pos="7920"/>
        </w:tabs>
        <w:ind w:left="-284" w:right="-58"/>
        <w:jc w:val="both"/>
        <w:rPr>
          <w:rFonts w:ascii="Cambria" w:hAnsi="Cambria" w:cs="Tahoma"/>
          <w:sz w:val="22"/>
          <w:szCs w:val="22"/>
          <w:lang w:val="en-US"/>
        </w:rPr>
      </w:pPr>
      <w:r w:rsidRPr="00666357">
        <w:rPr>
          <w:rStyle w:val="FootnoteReference"/>
          <w:rFonts w:ascii="Cambria" w:hAnsi="Cambria" w:cs="Tahoma"/>
          <w:sz w:val="22"/>
          <w:szCs w:val="22"/>
        </w:rPr>
        <w:footnoteRef/>
      </w:r>
      <w:r w:rsidRPr="00B5777D">
        <w:rPr>
          <w:rFonts w:ascii="Cambria" w:hAnsi="Cambria" w:cs="Tahoma"/>
          <w:i/>
          <w:iCs/>
          <w:sz w:val="22"/>
          <w:szCs w:val="22"/>
          <w:lang w:val="en-US"/>
        </w:rPr>
        <w:t xml:space="preserve">  Lamentations Rabba - Petih'ata, </w:t>
      </w:r>
      <w:r w:rsidRPr="00B5777D">
        <w:rPr>
          <w:rFonts w:ascii="Cambria" w:hAnsi="Cambria" w:cs="Tahoma"/>
          <w:sz w:val="22"/>
          <w:szCs w:val="22"/>
          <w:lang w:val="en-US"/>
        </w:rPr>
        <w:t>19 (ed. S. Buber, p. 15).</w:t>
      </w:r>
    </w:p>
  </w:footnote>
  <w:footnote w:id="19">
    <w:p w14:paraId="1CD590A7" w14:textId="21BFA23A" w:rsidR="00EF03D5" w:rsidRDefault="00000000">
      <w:pPr>
        <w:pStyle w:val="FootnoteText"/>
        <w:tabs>
          <w:tab w:val="right" w:pos="7920"/>
        </w:tabs>
        <w:ind w:left="-284" w:right="-58"/>
        <w:jc w:val="both"/>
        <w:rPr>
          <w:rFonts w:ascii="Cambria" w:hAnsi="Cambria" w:cs="Tahoma"/>
          <w:sz w:val="22"/>
          <w:szCs w:val="22"/>
          <w:lang w:val="en-US"/>
        </w:rPr>
      </w:pPr>
      <w:r w:rsidRPr="00666357">
        <w:rPr>
          <w:rStyle w:val="FootnoteReference"/>
          <w:rFonts w:ascii="Cambria" w:hAnsi="Cambria" w:cs="Tahoma"/>
          <w:sz w:val="22"/>
          <w:szCs w:val="22"/>
        </w:rPr>
        <w:footnoteRef/>
      </w:r>
      <w:r w:rsidRPr="00B5777D">
        <w:rPr>
          <w:rFonts w:ascii="Cambria" w:hAnsi="Cambria" w:cs="Tahoma"/>
          <w:i/>
          <w:iCs/>
          <w:sz w:val="22"/>
          <w:szCs w:val="22"/>
          <w:lang w:val="en-US"/>
        </w:rPr>
        <w:t xml:space="preserve">  Ibid. </w:t>
      </w:r>
      <w:r w:rsidRPr="00B5777D">
        <w:rPr>
          <w:rFonts w:ascii="Cambria" w:hAnsi="Cambria" w:cs="Tahoma"/>
          <w:sz w:val="22"/>
          <w:szCs w:val="22"/>
          <w:lang w:val="en-US"/>
        </w:rPr>
        <w:t>23 (ed. S. Buber, p. 17</w:t>
      </w:r>
      <w:r w:rsidR="00D05FFB">
        <w:rPr>
          <w:rFonts w:ascii="Cambria" w:hAnsi="Cambria" w:cs="Tahoma"/>
          <w:sz w:val="22"/>
          <w:szCs w:val="22"/>
          <w:lang w:val="en-US"/>
        </w:rPr>
        <w:t>).</w:t>
      </w:r>
      <w:r w:rsidRPr="00666357">
        <w:rPr>
          <w:rFonts w:ascii="Cambria" w:hAnsi="Cambria" w:cs="Tahoma"/>
          <w:sz w:val="22"/>
          <w:szCs w:val="22"/>
          <w:rtl/>
        </w:rPr>
        <w:t xml:space="preserve"> </w:t>
      </w:r>
    </w:p>
  </w:footnote>
  <w:footnote w:id="20">
    <w:p w14:paraId="481B1ADA" w14:textId="77777777" w:rsidR="00EF03D5" w:rsidRPr="00BD6675" w:rsidRDefault="00000000">
      <w:pPr>
        <w:pStyle w:val="FootnoteText"/>
        <w:tabs>
          <w:tab w:val="right" w:pos="7920"/>
        </w:tabs>
        <w:ind w:left="-284" w:right="-58"/>
        <w:jc w:val="both"/>
        <w:rPr>
          <w:rFonts w:ascii="Cambria" w:hAnsi="Cambria" w:cs="Tahoma"/>
          <w:sz w:val="22"/>
          <w:szCs w:val="22"/>
          <w:lang w:val="en-US"/>
        </w:rPr>
      </w:pPr>
      <w:r w:rsidRPr="00666357">
        <w:rPr>
          <w:rStyle w:val="FootnoteReference"/>
          <w:rFonts w:ascii="Cambria" w:hAnsi="Cambria" w:cs="Tahoma"/>
          <w:sz w:val="22"/>
          <w:szCs w:val="22"/>
        </w:rPr>
        <w:footnoteRef/>
      </w:r>
      <w:r w:rsidRPr="00BD6675">
        <w:rPr>
          <w:rFonts w:ascii="Cambria" w:hAnsi="Cambria" w:cs="Tahoma"/>
          <w:i/>
          <w:iCs/>
          <w:sz w:val="22"/>
          <w:szCs w:val="22"/>
          <w:lang w:val="en-US"/>
        </w:rPr>
        <w:t xml:space="preserve">  Cant. Rabba, </w:t>
      </w:r>
      <w:r w:rsidRPr="00BD6675">
        <w:rPr>
          <w:rFonts w:ascii="Cambria" w:hAnsi="Cambria" w:cs="Tahoma"/>
          <w:sz w:val="22"/>
          <w:szCs w:val="22"/>
          <w:lang w:val="en-US"/>
        </w:rPr>
        <w:t>8 (Vilna edition).</w:t>
      </w:r>
    </w:p>
  </w:footnote>
  <w:footnote w:id="21">
    <w:p w14:paraId="52E20246" w14:textId="3CD1B2C2" w:rsidR="00EF03D5" w:rsidRPr="00BD6675" w:rsidRDefault="00000000">
      <w:pPr>
        <w:pStyle w:val="FootnoteText"/>
        <w:tabs>
          <w:tab w:val="right" w:pos="7920"/>
        </w:tabs>
        <w:ind w:left="-284" w:right="-58"/>
        <w:jc w:val="both"/>
        <w:rPr>
          <w:rFonts w:ascii="Cambria" w:hAnsi="Cambria" w:cs="Tahoma"/>
          <w:sz w:val="22"/>
          <w:szCs w:val="22"/>
          <w:lang w:val="en-US"/>
        </w:rPr>
      </w:pPr>
      <w:r w:rsidRPr="00666357">
        <w:rPr>
          <w:rStyle w:val="FootnoteReference"/>
          <w:rFonts w:ascii="Cambria" w:hAnsi="Cambria" w:cs="Tahoma"/>
          <w:sz w:val="22"/>
          <w:szCs w:val="22"/>
        </w:rPr>
        <w:footnoteRef/>
      </w:r>
      <w:r w:rsidRPr="00BD6675">
        <w:rPr>
          <w:rFonts w:ascii="Cambria" w:hAnsi="Cambria" w:cs="Tahoma"/>
          <w:i/>
          <w:iCs/>
          <w:sz w:val="22"/>
          <w:szCs w:val="22"/>
          <w:lang w:val="en-US"/>
        </w:rPr>
        <w:t xml:space="preserve">  </w:t>
      </w:r>
      <w:r w:rsidR="001F6E3C" w:rsidRPr="001F6E3C">
        <w:rPr>
          <w:rFonts w:ascii="Cambria" w:hAnsi="Cambria" w:cs="Tahoma"/>
          <w:i/>
          <w:iCs/>
          <w:sz w:val="22"/>
          <w:szCs w:val="22"/>
          <w:lang w:val="en-US"/>
        </w:rPr>
        <w:t>BT</w:t>
      </w:r>
      <w:r w:rsidRPr="00BD6675">
        <w:rPr>
          <w:rFonts w:ascii="Cambria" w:hAnsi="Cambria" w:cs="Tahoma"/>
          <w:i/>
          <w:iCs/>
          <w:sz w:val="22"/>
          <w:szCs w:val="22"/>
          <w:lang w:val="en-US"/>
        </w:rPr>
        <w:t xml:space="preserve"> Yoma, </w:t>
      </w:r>
      <w:r w:rsidRPr="00BD6675">
        <w:rPr>
          <w:rFonts w:ascii="Cambria" w:hAnsi="Cambria" w:cs="Tahoma"/>
          <w:sz w:val="22"/>
          <w:szCs w:val="22"/>
          <w:lang w:val="en-US"/>
        </w:rPr>
        <w:t>9b</w:t>
      </w:r>
      <w:r w:rsidRPr="00666357">
        <w:rPr>
          <w:rFonts w:ascii="Cambria" w:hAnsi="Cambria" w:cs="Tahoma"/>
          <w:sz w:val="22"/>
          <w:szCs w:val="22"/>
          <w:rtl/>
        </w:rPr>
        <w:t xml:space="preserve">. </w:t>
      </w:r>
    </w:p>
  </w:footnote>
  <w:footnote w:id="22">
    <w:p w14:paraId="437E128B" w14:textId="77777777" w:rsidR="00EF03D5" w:rsidRDefault="00000000">
      <w:pPr>
        <w:pStyle w:val="FootnoteText"/>
        <w:tabs>
          <w:tab w:val="right" w:pos="7920"/>
        </w:tabs>
        <w:ind w:left="-284" w:right="-58"/>
        <w:jc w:val="both"/>
        <w:rPr>
          <w:rFonts w:ascii="Cambria" w:hAnsi="Cambria" w:cs="Tahoma"/>
          <w:sz w:val="22"/>
          <w:szCs w:val="22"/>
          <w:rtl/>
        </w:rPr>
      </w:pPr>
      <w:r w:rsidRPr="00666357">
        <w:rPr>
          <w:rStyle w:val="FootnoteReference"/>
          <w:rFonts w:ascii="Cambria" w:hAnsi="Cambria" w:cs="Tahoma"/>
          <w:sz w:val="22"/>
          <w:szCs w:val="22"/>
        </w:rPr>
        <w:footnoteRef/>
      </w:r>
      <w:r w:rsidRPr="00BD6675">
        <w:rPr>
          <w:rFonts w:ascii="Cambria" w:hAnsi="Cambria" w:cs="Tahoma"/>
          <w:i/>
          <w:iCs/>
          <w:sz w:val="22"/>
          <w:szCs w:val="22"/>
          <w:lang w:val="en-US"/>
        </w:rPr>
        <w:t xml:space="preserve">  Cant. Rabba, </w:t>
      </w:r>
      <w:r w:rsidRPr="00BD6675">
        <w:rPr>
          <w:rFonts w:ascii="Cambria" w:hAnsi="Cambria" w:cs="Tahoma"/>
          <w:sz w:val="22"/>
          <w:szCs w:val="22"/>
          <w:lang w:val="en-US"/>
        </w:rPr>
        <w:t xml:space="preserve">8 (Vilna edition). </w:t>
      </w:r>
      <w:r w:rsidRPr="00666357">
        <w:rPr>
          <w:rFonts w:ascii="Cambria" w:hAnsi="Cambria" w:cs="Tahoma"/>
          <w:sz w:val="22"/>
          <w:szCs w:val="22"/>
          <w:rtl/>
        </w:rPr>
        <w:t xml:space="preserve"> </w:t>
      </w:r>
    </w:p>
  </w:footnote>
  <w:footnote w:id="23">
    <w:p w14:paraId="569A338A" w14:textId="3E4B060A" w:rsidR="00EF03D5" w:rsidRPr="00BD6675" w:rsidRDefault="00000000">
      <w:pPr>
        <w:pStyle w:val="FootnoteText"/>
        <w:tabs>
          <w:tab w:val="right" w:pos="7920"/>
        </w:tabs>
        <w:ind w:left="-284" w:right="-58"/>
        <w:jc w:val="both"/>
        <w:rPr>
          <w:rFonts w:ascii="Cambria" w:hAnsi="Cambria" w:cs="Tahoma"/>
          <w:sz w:val="22"/>
          <w:szCs w:val="22"/>
          <w:lang w:val="en-US"/>
        </w:rPr>
      </w:pPr>
      <w:r w:rsidRPr="00666357">
        <w:rPr>
          <w:rStyle w:val="FootnoteReference"/>
          <w:rFonts w:ascii="Cambria" w:hAnsi="Cambria" w:cs="Tahoma"/>
          <w:sz w:val="22"/>
          <w:szCs w:val="22"/>
        </w:rPr>
        <w:footnoteRef/>
      </w:r>
      <w:r w:rsidRPr="00BD6675">
        <w:rPr>
          <w:rFonts w:ascii="Cambria" w:hAnsi="Cambria" w:cs="Tahoma"/>
          <w:i/>
          <w:iCs/>
          <w:sz w:val="22"/>
          <w:szCs w:val="22"/>
          <w:lang w:val="en-US"/>
        </w:rPr>
        <w:t xml:space="preserve">  Supra, </w:t>
      </w:r>
      <w:r w:rsidRPr="00BD6675">
        <w:rPr>
          <w:rFonts w:ascii="Cambria" w:hAnsi="Cambria" w:cs="Tahoma"/>
          <w:sz w:val="22"/>
          <w:szCs w:val="22"/>
          <w:lang w:val="en-US"/>
        </w:rPr>
        <w:t>n. 6.</w:t>
      </w:r>
    </w:p>
  </w:footnote>
  <w:footnote w:id="24">
    <w:p w14:paraId="74B81530" w14:textId="26D23EB8" w:rsidR="00EF03D5" w:rsidRDefault="00000000">
      <w:pPr>
        <w:pStyle w:val="FootnoteText"/>
        <w:tabs>
          <w:tab w:val="right" w:pos="7920"/>
          <w:tab w:val="left" w:pos="8306"/>
        </w:tabs>
        <w:ind w:left="-284" w:right="-58"/>
        <w:jc w:val="both"/>
        <w:rPr>
          <w:rFonts w:ascii="Cambria" w:hAnsi="Cambria" w:cs="Tahoma"/>
          <w:sz w:val="22"/>
          <w:szCs w:val="22"/>
          <w:rtl/>
        </w:rPr>
      </w:pPr>
      <w:r w:rsidRPr="00666357">
        <w:rPr>
          <w:rStyle w:val="FootnoteReference"/>
          <w:rFonts w:ascii="Cambria" w:hAnsi="Cambria" w:cs="Tahoma"/>
          <w:sz w:val="22"/>
          <w:szCs w:val="22"/>
        </w:rPr>
        <w:footnoteRef/>
      </w:r>
      <w:r w:rsidRPr="00BD6675">
        <w:rPr>
          <w:rFonts w:ascii="Cambria" w:hAnsi="Cambria" w:cs="Tahoma"/>
          <w:i/>
          <w:iCs/>
          <w:sz w:val="22"/>
          <w:szCs w:val="22"/>
          <w:lang w:val="en-US"/>
        </w:rPr>
        <w:t xml:space="preserve">  Cant. Rabba, </w:t>
      </w:r>
      <w:r w:rsidRPr="00BD6675">
        <w:rPr>
          <w:rFonts w:ascii="Cambria" w:hAnsi="Cambria" w:cs="Tahoma"/>
          <w:sz w:val="22"/>
          <w:szCs w:val="22"/>
          <w:lang w:val="en-US"/>
        </w:rPr>
        <w:t>8, 11 (ed. S. Dunsky, p. 174</w:t>
      </w:r>
      <w:r w:rsidR="00D05FFB">
        <w:rPr>
          <w:rFonts w:ascii="Cambria" w:hAnsi="Cambria" w:cs="Tahoma"/>
          <w:sz w:val="22"/>
          <w:szCs w:val="22"/>
          <w:lang w:val="en-US"/>
        </w:rPr>
        <w:t>).</w:t>
      </w:r>
      <w:r w:rsidRPr="00666357">
        <w:rPr>
          <w:rFonts w:ascii="Cambria" w:hAnsi="Cambria" w:cs="Tahoma"/>
          <w:sz w:val="22"/>
          <w:szCs w:val="22"/>
          <w:rtl/>
        </w:rPr>
        <w:t xml:space="preserve"> </w:t>
      </w:r>
    </w:p>
  </w:footnote>
  <w:footnote w:id="25">
    <w:p w14:paraId="5511CD65" w14:textId="0BF3E7D7" w:rsidR="00EF03D5" w:rsidRPr="00D05FFB" w:rsidRDefault="00000000">
      <w:pPr>
        <w:pStyle w:val="FootnoteText"/>
        <w:tabs>
          <w:tab w:val="right" w:pos="7920"/>
        </w:tabs>
        <w:ind w:left="-284" w:right="-58"/>
        <w:jc w:val="both"/>
        <w:rPr>
          <w:rFonts w:ascii="Cambria" w:hAnsi="Cambria" w:cs="Tahoma"/>
          <w:sz w:val="22"/>
          <w:szCs w:val="22"/>
          <w:lang w:val="en-US"/>
        </w:rPr>
      </w:pPr>
      <w:r w:rsidRPr="00666357">
        <w:rPr>
          <w:rStyle w:val="FootnoteReference"/>
          <w:rFonts w:ascii="Cambria" w:hAnsi="Cambria" w:cs="Tahoma"/>
          <w:sz w:val="22"/>
          <w:szCs w:val="22"/>
        </w:rPr>
        <w:footnoteRef/>
      </w:r>
      <w:r w:rsidRPr="00BD6675">
        <w:rPr>
          <w:rFonts w:ascii="Cambria" w:hAnsi="Cambria" w:cs="Tahoma"/>
          <w:sz w:val="22"/>
          <w:szCs w:val="22"/>
          <w:lang w:val="en-US"/>
        </w:rPr>
        <w:t xml:space="preserve">  M. Sokoloff, </w:t>
      </w:r>
      <w:r w:rsidRPr="00BD6675">
        <w:rPr>
          <w:rFonts w:ascii="Cambria" w:hAnsi="Cambria" w:cs="Tahoma"/>
          <w:i/>
          <w:iCs/>
          <w:sz w:val="22"/>
          <w:szCs w:val="22"/>
          <w:lang w:val="en-US"/>
        </w:rPr>
        <w:t xml:space="preserve">A Dictionary of Jewish Palestinian Aramaic of the Byzantine Period, </w:t>
      </w:r>
      <w:r w:rsidRPr="00BD6675">
        <w:rPr>
          <w:rFonts w:ascii="Cambria" w:hAnsi="Cambria" w:cs="Tahoma"/>
          <w:sz w:val="22"/>
          <w:szCs w:val="22"/>
          <w:lang w:val="en-US"/>
        </w:rPr>
        <w:t xml:space="preserve">Jerusalem 1990, p. 327, s. v. </w:t>
      </w:r>
      <w:r w:rsidRPr="001F6E3C">
        <w:rPr>
          <w:rFonts w:ascii="FrankRuehl" w:hAnsi="FrankRuehl" w:cs="FrankRuehl"/>
          <w:sz w:val="22"/>
          <w:szCs w:val="22"/>
          <w:rtl/>
        </w:rPr>
        <w:t>"</w:t>
      </w:r>
      <w:r w:rsidRPr="001F6E3C">
        <w:rPr>
          <w:rFonts w:ascii="FrankRuehl" w:hAnsi="FrankRuehl" w:cs="FrankRuehl"/>
          <w:sz w:val="24"/>
          <w:szCs w:val="24"/>
          <w:rtl/>
        </w:rPr>
        <w:t>מקמה</w:t>
      </w:r>
      <w:r w:rsidR="00BD6675" w:rsidRPr="001F6E3C">
        <w:rPr>
          <w:rFonts w:ascii="FrankRuehl" w:hAnsi="FrankRuehl" w:cs="FrankRuehl"/>
          <w:sz w:val="22"/>
          <w:szCs w:val="22"/>
          <w:rtl/>
          <w:lang w:bidi="he-IL"/>
        </w:rPr>
        <w:t>"</w:t>
      </w:r>
      <w:r w:rsidR="00D05FFB">
        <w:rPr>
          <w:rFonts w:ascii="FrankRuehl" w:hAnsi="FrankRuehl" w:cs="FrankRuehl"/>
          <w:sz w:val="22"/>
          <w:szCs w:val="22"/>
          <w:lang w:val="en-US" w:bidi="he-IL"/>
        </w:rPr>
        <w:t>.</w:t>
      </w:r>
    </w:p>
  </w:footnote>
  <w:footnote w:id="26">
    <w:p w14:paraId="27017861" w14:textId="77777777" w:rsidR="00EF03D5" w:rsidRPr="00BD6675" w:rsidRDefault="00000000">
      <w:pPr>
        <w:pStyle w:val="FootnoteText"/>
        <w:tabs>
          <w:tab w:val="right" w:pos="7920"/>
        </w:tabs>
        <w:ind w:left="-284" w:right="-58"/>
        <w:jc w:val="both"/>
        <w:rPr>
          <w:rFonts w:ascii="FrankRuehl" w:hAnsi="FrankRuehl" w:cs="FrankRuehl"/>
          <w:sz w:val="24"/>
          <w:szCs w:val="24"/>
        </w:rPr>
      </w:pPr>
      <w:r w:rsidRPr="00666357">
        <w:rPr>
          <w:rStyle w:val="FootnoteReference"/>
          <w:rFonts w:ascii="Cambria" w:hAnsi="Cambria" w:cs="Tahoma"/>
          <w:sz w:val="22"/>
          <w:szCs w:val="22"/>
        </w:rPr>
        <w:footnoteRef/>
      </w:r>
      <w:r w:rsidRPr="00666357">
        <w:rPr>
          <w:rFonts w:ascii="Cambria" w:hAnsi="Cambria" w:cs="Tahoma"/>
          <w:i/>
          <w:iCs/>
          <w:sz w:val="22"/>
          <w:szCs w:val="22"/>
        </w:rPr>
        <w:t xml:space="preserve">   Ibid. </w:t>
      </w:r>
      <w:r w:rsidRPr="00666357">
        <w:rPr>
          <w:rFonts w:ascii="Cambria" w:hAnsi="Cambria" w:cs="Tahoma"/>
          <w:sz w:val="22"/>
          <w:szCs w:val="22"/>
        </w:rPr>
        <w:t xml:space="preserve">And in the </w:t>
      </w:r>
      <w:proofErr w:type="gramStart"/>
      <w:r w:rsidRPr="00666357">
        <w:rPr>
          <w:rFonts w:ascii="Cambria" w:hAnsi="Cambria" w:cs="Tahoma"/>
          <w:sz w:val="22"/>
          <w:szCs w:val="22"/>
        </w:rPr>
        <w:t>text:</w:t>
      </w:r>
      <w:proofErr w:type="gramEnd"/>
      <w:r w:rsidRPr="00666357">
        <w:rPr>
          <w:rFonts w:ascii="Cambria" w:hAnsi="Cambria" w:cs="Tahoma"/>
          <w:sz w:val="22"/>
          <w:szCs w:val="22"/>
        </w:rPr>
        <w:t xml:space="preserve"> </w:t>
      </w:r>
      <w:r w:rsidRPr="00BD6675">
        <w:rPr>
          <w:rFonts w:ascii="FrankRuehl" w:hAnsi="FrankRuehl" w:cs="FrankRuehl"/>
          <w:sz w:val="22"/>
          <w:szCs w:val="22"/>
          <w:rtl/>
        </w:rPr>
        <w:t>"</w:t>
      </w:r>
      <w:r w:rsidRPr="00BD6675">
        <w:rPr>
          <w:rFonts w:ascii="FrankRuehl" w:hAnsi="FrankRuehl" w:cs="FrankRuehl"/>
          <w:sz w:val="24"/>
          <w:szCs w:val="24"/>
          <w:rtl/>
        </w:rPr>
        <w:t xml:space="preserve">אילו ישראל העלו חומה מבבל לא חרב בית המקדש בההיא שעתא פעם שנית". </w:t>
      </w:r>
    </w:p>
  </w:footnote>
  <w:footnote w:id="27">
    <w:p w14:paraId="7E73EF29" w14:textId="102B6175" w:rsidR="00EF03D5" w:rsidRPr="00BD6675" w:rsidRDefault="00000000">
      <w:pPr>
        <w:pStyle w:val="FootnoteText"/>
        <w:tabs>
          <w:tab w:val="right" w:pos="7920"/>
        </w:tabs>
        <w:ind w:left="-284" w:right="-58"/>
        <w:jc w:val="both"/>
        <w:rPr>
          <w:rFonts w:ascii="Cambria" w:hAnsi="Cambria" w:cs="Tahoma"/>
          <w:sz w:val="22"/>
          <w:szCs w:val="22"/>
          <w:lang w:val="en-US"/>
        </w:rPr>
      </w:pPr>
      <w:r w:rsidRPr="00666357">
        <w:rPr>
          <w:rStyle w:val="FootnoteReference"/>
          <w:rFonts w:ascii="Cambria" w:hAnsi="Cambria" w:cs="Tahoma"/>
          <w:sz w:val="22"/>
          <w:szCs w:val="22"/>
        </w:rPr>
        <w:footnoteRef/>
      </w:r>
      <w:r w:rsidRPr="00BD6675">
        <w:rPr>
          <w:rFonts w:ascii="Cambria" w:hAnsi="Cambria" w:cs="Tahoma"/>
          <w:sz w:val="22"/>
          <w:szCs w:val="22"/>
          <w:lang w:val="en-US"/>
        </w:rPr>
        <w:t xml:space="preserve">  This is the opinion of R. Yohanan in </w:t>
      </w:r>
      <w:r w:rsidR="001F6E3C" w:rsidRPr="001F6E3C">
        <w:rPr>
          <w:rFonts w:ascii="Cambria" w:hAnsi="Cambria" w:cs="Tahoma"/>
          <w:i/>
          <w:iCs/>
          <w:sz w:val="22"/>
          <w:szCs w:val="22"/>
          <w:lang w:val="en-US"/>
        </w:rPr>
        <w:t>BT</w:t>
      </w:r>
      <w:r w:rsidRPr="00BD6675">
        <w:rPr>
          <w:rFonts w:ascii="Cambria" w:hAnsi="Cambria" w:cs="Tahoma"/>
          <w:i/>
          <w:iCs/>
          <w:sz w:val="22"/>
          <w:szCs w:val="22"/>
          <w:lang w:val="en-US"/>
        </w:rPr>
        <w:t xml:space="preserve"> Yoma, </w:t>
      </w:r>
      <w:r w:rsidRPr="00BD6675">
        <w:rPr>
          <w:rFonts w:ascii="Cambria" w:hAnsi="Cambria" w:cs="Tahoma"/>
          <w:sz w:val="22"/>
          <w:szCs w:val="22"/>
          <w:lang w:val="en-US"/>
        </w:rPr>
        <w:t xml:space="preserve">9b: "Even if they [= the Babylonian Jews] had gone up </w:t>
      </w:r>
      <w:proofErr w:type="spellStart"/>
      <w:r w:rsidRPr="00BD6675">
        <w:rPr>
          <w:rFonts w:ascii="Cambria" w:hAnsi="Cambria" w:cs="Tahoma"/>
          <w:sz w:val="22"/>
          <w:szCs w:val="22"/>
          <w:lang w:val="en-US"/>
        </w:rPr>
        <w:t>en</w:t>
      </w:r>
      <w:proofErr w:type="spellEnd"/>
      <w:r w:rsidRPr="00BD6675">
        <w:rPr>
          <w:rFonts w:ascii="Cambria" w:hAnsi="Cambria" w:cs="Tahoma"/>
          <w:sz w:val="22"/>
          <w:szCs w:val="22"/>
          <w:lang w:val="en-US"/>
        </w:rPr>
        <w:t xml:space="preserve"> masse in Ezra's time, the divine presence would not have remained in the sanctuary."</w:t>
      </w:r>
    </w:p>
  </w:footnote>
  <w:footnote w:id="28">
    <w:p w14:paraId="40AAF480" w14:textId="77777777" w:rsidR="00EF03D5" w:rsidRPr="001F6E3C" w:rsidRDefault="00000000">
      <w:pPr>
        <w:pStyle w:val="FootnoteText"/>
        <w:tabs>
          <w:tab w:val="right" w:pos="7920"/>
        </w:tabs>
        <w:ind w:left="-284" w:right="-58"/>
        <w:jc w:val="both"/>
        <w:rPr>
          <w:rFonts w:ascii="Cambria" w:hAnsi="Cambria" w:cs="Tahoma"/>
          <w:sz w:val="22"/>
          <w:szCs w:val="22"/>
          <w:lang w:val="en-US"/>
        </w:rPr>
      </w:pPr>
      <w:r w:rsidRPr="00666357">
        <w:rPr>
          <w:rStyle w:val="FootnoteReference"/>
          <w:rFonts w:ascii="Cambria" w:hAnsi="Cambria" w:cs="Tahoma"/>
          <w:sz w:val="22"/>
          <w:szCs w:val="22"/>
        </w:rPr>
        <w:footnoteRef/>
      </w:r>
      <w:r w:rsidRPr="001F6E3C">
        <w:rPr>
          <w:rFonts w:ascii="Cambria" w:hAnsi="Cambria" w:cs="Tahoma"/>
          <w:sz w:val="22"/>
          <w:szCs w:val="22"/>
          <w:lang w:val="en-US"/>
        </w:rPr>
        <w:t xml:space="preserve">  Flavius Josephus, </w:t>
      </w:r>
      <w:r w:rsidRPr="001F6E3C">
        <w:rPr>
          <w:rFonts w:ascii="Cambria" w:hAnsi="Cambria" w:cs="Tahoma"/>
          <w:i/>
          <w:iCs/>
          <w:sz w:val="22"/>
          <w:szCs w:val="22"/>
          <w:lang w:val="en-US"/>
        </w:rPr>
        <w:t xml:space="preserve">de Bello </w:t>
      </w:r>
      <w:proofErr w:type="spellStart"/>
      <w:r w:rsidRPr="001F6E3C">
        <w:rPr>
          <w:rFonts w:ascii="Cambria" w:hAnsi="Cambria" w:cs="Tahoma"/>
          <w:i/>
          <w:iCs/>
          <w:sz w:val="22"/>
          <w:szCs w:val="22"/>
          <w:lang w:val="en-US"/>
        </w:rPr>
        <w:t>Iudaico</w:t>
      </w:r>
      <w:proofErr w:type="spellEnd"/>
      <w:r w:rsidRPr="001F6E3C">
        <w:rPr>
          <w:rFonts w:ascii="Cambria" w:hAnsi="Cambria" w:cs="Tahoma"/>
          <w:i/>
          <w:iCs/>
          <w:sz w:val="22"/>
          <w:szCs w:val="22"/>
          <w:lang w:val="en-US"/>
        </w:rPr>
        <w:t xml:space="preserve">, </w:t>
      </w:r>
      <w:r w:rsidRPr="001F6E3C">
        <w:rPr>
          <w:rFonts w:ascii="Cambria" w:hAnsi="Cambria" w:cs="Tahoma"/>
          <w:sz w:val="22"/>
          <w:szCs w:val="22"/>
          <w:lang w:val="en-US"/>
        </w:rPr>
        <w:t>II, 16, 4 [388</w:t>
      </w:r>
      <w:r w:rsidRPr="00BD6675">
        <w:rPr>
          <w:rFonts w:ascii="Cambria" w:hAnsi="Cambria" w:cs="Tahoma"/>
          <w:sz w:val="22"/>
          <w:szCs w:val="22"/>
          <w:lang w:val="en-US"/>
        </w:rPr>
        <w:t xml:space="preserve">] (Translation: Théodore Reinach &amp; R. </w:t>
      </w:r>
      <w:proofErr w:type="spellStart"/>
      <w:r w:rsidRPr="00BD6675">
        <w:rPr>
          <w:rFonts w:ascii="Cambria" w:hAnsi="Cambria" w:cs="Tahoma"/>
          <w:sz w:val="22"/>
          <w:szCs w:val="22"/>
          <w:lang w:val="en-US"/>
        </w:rPr>
        <w:t>Harmand</w:t>
      </w:r>
      <w:proofErr w:type="spellEnd"/>
      <w:r w:rsidRPr="00BD6675">
        <w:rPr>
          <w:rFonts w:ascii="Cambria" w:hAnsi="Cambria" w:cs="Tahoma"/>
          <w:sz w:val="22"/>
          <w:szCs w:val="22"/>
          <w:lang w:val="en-US"/>
        </w:rPr>
        <w:t xml:space="preserve">, Paris 1904, revised and annotated by S. Reinach, J. Weill, E. Leroux, publications de la société des études </w:t>
      </w:r>
      <w:proofErr w:type="spellStart"/>
      <w:r w:rsidRPr="00BD6675">
        <w:rPr>
          <w:rFonts w:ascii="Cambria" w:hAnsi="Cambria" w:cs="Tahoma"/>
          <w:sz w:val="22"/>
          <w:szCs w:val="22"/>
          <w:lang w:val="en-US"/>
        </w:rPr>
        <w:t>juives</w:t>
      </w:r>
      <w:proofErr w:type="spellEnd"/>
      <w:r w:rsidRPr="00BD6675">
        <w:rPr>
          <w:rFonts w:ascii="Cambria" w:hAnsi="Cambria" w:cs="Tahoma"/>
          <w:sz w:val="22"/>
          <w:szCs w:val="22"/>
          <w:lang w:val="en-US"/>
        </w:rPr>
        <w:t>, Paris 1900-1932)</w:t>
      </w:r>
      <w:r w:rsidRPr="001F6E3C">
        <w:rPr>
          <w:rFonts w:ascii="Cambria" w:hAnsi="Cambria" w:cs="Tahoma"/>
          <w:sz w:val="22"/>
          <w:szCs w:val="22"/>
          <w:lang w:val="en-US"/>
        </w:rPr>
        <w:t>.</w:t>
      </w:r>
    </w:p>
  </w:footnote>
  <w:footnote w:id="29">
    <w:p w14:paraId="7972AF09" w14:textId="443168D2" w:rsidR="00EF03D5" w:rsidRPr="001F6E3C" w:rsidRDefault="00000000">
      <w:pPr>
        <w:pStyle w:val="FootnoteText"/>
        <w:tabs>
          <w:tab w:val="right" w:pos="7920"/>
        </w:tabs>
        <w:ind w:left="-284" w:right="-58"/>
        <w:jc w:val="both"/>
        <w:rPr>
          <w:rFonts w:ascii="Cambria" w:eastAsia="Arial Unicode MS" w:hAnsi="Cambria" w:cs="Tahoma"/>
          <w:color w:val="000000"/>
          <w:sz w:val="22"/>
          <w:szCs w:val="22"/>
          <w:shd w:val="clear" w:color="auto" w:fill="FFEBD9"/>
          <w:rtl/>
          <w:lang w:val="en-US"/>
        </w:rPr>
      </w:pPr>
      <w:r w:rsidRPr="00666357">
        <w:rPr>
          <w:rStyle w:val="FootnoteReference"/>
          <w:rFonts w:ascii="Cambria" w:hAnsi="Cambria" w:cs="Tahoma"/>
          <w:sz w:val="22"/>
          <w:szCs w:val="22"/>
        </w:rPr>
        <w:footnoteRef/>
      </w:r>
      <w:r w:rsidRPr="00BD6675">
        <w:rPr>
          <w:rFonts w:ascii="Cambria" w:hAnsi="Cambria" w:cs="Tahoma"/>
          <w:sz w:val="22"/>
          <w:szCs w:val="22"/>
          <w:lang w:val="en-US"/>
        </w:rPr>
        <w:t xml:space="preserve"> Cf. Reinach et al. n. 216: "More precisely: whose dynasty (Helen and her sons) had converted to Judaism (cf. </w:t>
      </w:r>
      <w:proofErr w:type="spellStart"/>
      <w:r w:rsidRPr="00BD6675">
        <w:rPr>
          <w:rFonts w:ascii="Cambria" w:hAnsi="Cambria" w:cs="Tahoma"/>
          <w:i/>
          <w:iCs/>
          <w:sz w:val="22"/>
          <w:szCs w:val="22"/>
          <w:lang w:val="en-US"/>
        </w:rPr>
        <w:t>Antiquitates</w:t>
      </w:r>
      <w:proofErr w:type="spellEnd"/>
      <w:r w:rsidRPr="00BD6675">
        <w:rPr>
          <w:rFonts w:ascii="Cambria" w:hAnsi="Cambria" w:cs="Tahoma"/>
          <w:i/>
          <w:iCs/>
          <w:sz w:val="22"/>
          <w:szCs w:val="22"/>
          <w:lang w:val="en-US"/>
        </w:rPr>
        <w:t xml:space="preserve"> </w:t>
      </w:r>
      <w:proofErr w:type="spellStart"/>
      <w:r w:rsidRPr="00BD6675">
        <w:rPr>
          <w:rFonts w:ascii="Cambria" w:hAnsi="Cambria" w:cs="Tahoma"/>
          <w:i/>
          <w:iCs/>
          <w:sz w:val="22"/>
          <w:szCs w:val="22"/>
          <w:lang w:val="en-US"/>
        </w:rPr>
        <w:t>Iudaicarum</w:t>
      </w:r>
      <w:proofErr w:type="spellEnd"/>
      <w:r w:rsidRPr="00BD6675">
        <w:rPr>
          <w:rFonts w:ascii="Cambria" w:hAnsi="Cambria" w:cs="Tahoma"/>
          <w:i/>
          <w:iCs/>
          <w:sz w:val="22"/>
          <w:szCs w:val="22"/>
          <w:lang w:val="en-US"/>
        </w:rPr>
        <w:t xml:space="preserve">, </w:t>
      </w:r>
      <w:r w:rsidRPr="00BD6675">
        <w:rPr>
          <w:rFonts w:ascii="Cambria" w:hAnsi="Cambria" w:cs="Tahoma"/>
          <w:sz w:val="22"/>
          <w:szCs w:val="22"/>
          <w:lang w:val="en-US"/>
        </w:rPr>
        <w:t xml:space="preserve">20, 1, 2). </w:t>
      </w:r>
      <w:proofErr w:type="spellStart"/>
      <w:r w:rsidRPr="00BD6675">
        <w:rPr>
          <w:rFonts w:ascii="Cambria" w:hAnsi="Cambria" w:cs="Tahoma"/>
          <w:sz w:val="22"/>
          <w:szCs w:val="22"/>
          <w:lang w:val="en-US"/>
        </w:rPr>
        <w:t>Adiabene</w:t>
      </w:r>
      <w:proofErr w:type="spellEnd"/>
      <w:r w:rsidRPr="00BD6675">
        <w:rPr>
          <w:rFonts w:ascii="Cambria" w:hAnsi="Cambria" w:cs="Tahoma"/>
          <w:sz w:val="22"/>
          <w:szCs w:val="22"/>
          <w:lang w:val="en-US"/>
        </w:rPr>
        <w:t xml:space="preserve"> was a vassal of the Parthians and, as such, had fought with them in Armenia against the Romans under Nero.</w:t>
      </w:r>
      <w:r w:rsidR="001F6E3C">
        <w:rPr>
          <w:rFonts w:ascii="Cambria" w:hAnsi="Cambria" w:cs="Tahoma"/>
          <w:sz w:val="22"/>
          <w:szCs w:val="22"/>
          <w:lang w:val="en-US"/>
        </w:rPr>
        <w:t>" (Translation from French is mine).</w:t>
      </w:r>
    </w:p>
  </w:footnote>
  <w:footnote w:id="30">
    <w:p w14:paraId="3FB1D29F" w14:textId="3FFD997A" w:rsidR="00EF03D5" w:rsidRDefault="00000000">
      <w:pPr>
        <w:pStyle w:val="FootnoteText"/>
        <w:tabs>
          <w:tab w:val="right" w:pos="7740"/>
          <w:tab w:val="right" w:pos="7920"/>
        </w:tabs>
        <w:ind w:left="-284" w:right="-58"/>
        <w:jc w:val="both"/>
        <w:rPr>
          <w:rFonts w:ascii="Cambria" w:eastAsia="Arial Unicode MS" w:hAnsi="Cambria" w:cs="Tahoma"/>
          <w:color w:val="000000"/>
          <w:sz w:val="22"/>
          <w:szCs w:val="22"/>
          <w:shd w:val="clear" w:color="auto" w:fill="FFFFFF"/>
          <w:rtl/>
        </w:rPr>
      </w:pPr>
      <w:r w:rsidRPr="00666357">
        <w:rPr>
          <w:rStyle w:val="FootnoteReference"/>
          <w:rFonts w:ascii="Cambria" w:hAnsi="Cambria" w:cs="Tahoma"/>
          <w:sz w:val="22"/>
          <w:szCs w:val="22"/>
        </w:rPr>
        <w:footnoteRef/>
      </w:r>
      <w:r w:rsidRPr="00BD6675">
        <w:rPr>
          <w:rFonts w:ascii="Cambria" w:hAnsi="Cambria" w:cs="Tahoma"/>
          <w:sz w:val="22"/>
          <w:szCs w:val="22"/>
          <w:lang w:val="en-US"/>
        </w:rPr>
        <w:t xml:space="preserve"> Flavius Josephus, </w:t>
      </w:r>
      <w:proofErr w:type="spellStart"/>
      <w:r w:rsidRPr="00BD6675">
        <w:rPr>
          <w:rFonts w:ascii="Cambria" w:hAnsi="Cambria" w:cs="Tahoma"/>
          <w:i/>
          <w:iCs/>
          <w:sz w:val="22"/>
          <w:szCs w:val="22"/>
          <w:lang w:val="en-US"/>
        </w:rPr>
        <w:t>Antiquitates</w:t>
      </w:r>
      <w:proofErr w:type="spellEnd"/>
      <w:r w:rsidRPr="00BD6675">
        <w:rPr>
          <w:rFonts w:ascii="Cambria" w:hAnsi="Cambria" w:cs="Tahoma"/>
          <w:i/>
          <w:iCs/>
          <w:sz w:val="22"/>
          <w:szCs w:val="22"/>
          <w:lang w:val="en-US"/>
        </w:rPr>
        <w:t xml:space="preserve"> </w:t>
      </w:r>
      <w:proofErr w:type="spellStart"/>
      <w:r w:rsidRPr="00BD6675">
        <w:rPr>
          <w:rFonts w:ascii="Cambria" w:hAnsi="Cambria" w:cs="Tahoma"/>
          <w:i/>
          <w:iCs/>
          <w:sz w:val="22"/>
          <w:szCs w:val="22"/>
          <w:lang w:val="en-US"/>
        </w:rPr>
        <w:t>Iudaicarum</w:t>
      </w:r>
      <w:proofErr w:type="spellEnd"/>
      <w:r w:rsidRPr="00BD6675">
        <w:rPr>
          <w:rFonts w:ascii="Cambria" w:hAnsi="Cambria" w:cs="Tahoma"/>
          <w:i/>
          <w:iCs/>
          <w:sz w:val="22"/>
          <w:szCs w:val="22"/>
          <w:lang w:val="en-US"/>
        </w:rPr>
        <w:t xml:space="preserve">, </w:t>
      </w:r>
      <w:r w:rsidRPr="00BD6675">
        <w:rPr>
          <w:rFonts w:ascii="Cambria" w:hAnsi="Cambria" w:cs="Tahoma"/>
          <w:sz w:val="22"/>
          <w:szCs w:val="22"/>
          <w:lang w:val="en-US"/>
        </w:rPr>
        <w:t xml:space="preserve">XI, 133: "this is </w:t>
      </w:r>
      <w:r w:rsidRPr="00BD6675">
        <w:rPr>
          <w:rFonts w:ascii="Cambria" w:eastAsia="Arial Unicode MS" w:hAnsi="Cambria" w:cs="Tahoma"/>
          <w:color w:val="000000"/>
          <w:sz w:val="22"/>
          <w:szCs w:val="22"/>
          <w:shd w:val="clear" w:color="auto" w:fill="FFFFFF"/>
          <w:lang w:val="en-US"/>
        </w:rPr>
        <w:t>why only two tribes in Asia and Europe are subject to the Romans; the other ten tribes remained beyond the Euphrates</w:t>
      </w:r>
      <w:r w:rsidRPr="00BD6675">
        <w:rPr>
          <w:rFonts w:ascii="Cambria" w:eastAsia="Arial Unicode MS" w:hAnsi="Cambria" w:cs="Tahoma"/>
          <w:i/>
          <w:iCs/>
          <w:color w:val="000000"/>
          <w:sz w:val="22"/>
          <w:szCs w:val="22"/>
          <w:shd w:val="clear" w:color="auto" w:fill="FFFFFF"/>
          <w:lang w:val="en-US"/>
        </w:rPr>
        <w:t>, numbering an infinite number of members that it has been impossible to determine</w:t>
      </w:r>
      <w:r w:rsidRPr="00BD6675">
        <w:rPr>
          <w:rFonts w:ascii="Cambria" w:eastAsia="Arial Unicode MS" w:hAnsi="Cambria" w:cs="Tahoma"/>
          <w:color w:val="000000"/>
          <w:sz w:val="22"/>
          <w:szCs w:val="22"/>
          <w:shd w:val="clear" w:color="auto" w:fill="FFFFFF"/>
          <w:lang w:val="en-US"/>
        </w:rPr>
        <w:t xml:space="preserve">."; Idem, </w:t>
      </w:r>
      <w:r w:rsidRPr="00BD6675">
        <w:rPr>
          <w:rFonts w:ascii="Cambria" w:eastAsia="Arial Unicode MS" w:hAnsi="Cambria" w:cs="Tahoma"/>
          <w:i/>
          <w:iCs/>
          <w:color w:val="000000"/>
          <w:sz w:val="22"/>
          <w:szCs w:val="22"/>
          <w:shd w:val="clear" w:color="auto" w:fill="FFFFFF"/>
          <w:lang w:val="en-US"/>
        </w:rPr>
        <w:t xml:space="preserve">Contra </w:t>
      </w:r>
      <w:proofErr w:type="spellStart"/>
      <w:r w:rsidRPr="00BD6675">
        <w:rPr>
          <w:rFonts w:ascii="Cambria" w:eastAsia="Arial Unicode MS" w:hAnsi="Cambria" w:cs="Tahoma"/>
          <w:i/>
          <w:iCs/>
          <w:color w:val="000000"/>
          <w:sz w:val="22"/>
          <w:szCs w:val="22"/>
          <w:shd w:val="clear" w:color="auto" w:fill="FFFFFF"/>
          <w:lang w:val="en-US"/>
        </w:rPr>
        <w:t>Apionem</w:t>
      </w:r>
      <w:proofErr w:type="spellEnd"/>
      <w:r w:rsidRPr="00BD6675">
        <w:rPr>
          <w:rFonts w:ascii="Cambria" w:eastAsia="Arial Unicode MS" w:hAnsi="Cambria" w:cs="Tahoma"/>
          <w:i/>
          <w:iCs/>
          <w:color w:val="000000"/>
          <w:sz w:val="22"/>
          <w:szCs w:val="22"/>
          <w:shd w:val="clear" w:color="auto" w:fill="FFFFFF"/>
          <w:lang w:val="en-US"/>
        </w:rPr>
        <w:t xml:space="preserve">, </w:t>
      </w:r>
      <w:r w:rsidRPr="00BD6675">
        <w:rPr>
          <w:rFonts w:ascii="Cambria" w:eastAsia="Arial Unicode MS" w:hAnsi="Cambria" w:cs="Tahoma"/>
          <w:color w:val="000000"/>
          <w:sz w:val="22"/>
          <w:szCs w:val="22"/>
          <w:shd w:val="clear" w:color="auto" w:fill="FFFFFF"/>
          <w:lang w:val="en-US"/>
        </w:rPr>
        <w:t>I, 22 [194]: "He [= Hecataeus of Abdera] also says how populous our race is. "</w:t>
      </w:r>
      <w:r w:rsidRPr="00BD6675">
        <w:rPr>
          <w:rFonts w:ascii="Cambria" w:eastAsia="Arial Unicode MS" w:hAnsi="Cambria" w:cs="Tahoma"/>
          <w:i/>
          <w:iCs/>
          <w:color w:val="000000"/>
          <w:sz w:val="22"/>
          <w:szCs w:val="22"/>
          <w:shd w:val="clear" w:color="auto" w:fill="FFFFFF"/>
          <w:lang w:val="en-US"/>
        </w:rPr>
        <w:t>Many myriads of Jews, he says, were first taken to Babylon by the Persians (=</w:t>
      </w:r>
      <w:r w:rsidRPr="00BD6675">
        <w:rPr>
          <w:rFonts w:ascii="Cambria" w:eastAsia="Arial Unicode MS" w:hAnsi="Cambria" w:cs="Tahoma"/>
          <w:i/>
          <w:iCs/>
          <w:color w:val="330000"/>
          <w:sz w:val="22"/>
          <w:szCs w:val="22"/>
          <w:shd w:val="clear" w:color="auto" w:fill="FFFFFF"/>
          <w:lang w:val="en-US"/>
        </w:rPr>
        <w:t xml:space="preserve"> </w:t>
      </w:r>
      <w:proofErr w:type="spellStart"/>
      <w:r w:rsidRPr="00666357">
        <w:rPr>
          <w:rFonts w:ascii="Cambria" w:eastAsia="Arial Unicode MS" w:hAnsi="Cambria" w:cs="Tahoma"/>
          <w:i/>
          <w:iCs/>
          <w:color w:val="330000"/>
          <w:sz w:val="22"/>
          <w:szCs w:val="22"/>
          <w:shd w:val="clear" w:color="auto" w:fill="FFFFFF"/>
        </w:rPr>
        <w:t>Λέγει</w:t>
      </w:r>
      <w:proofErr w:type="spellEnd"/>
      <w:r w:rsidRPr="00BD6675">
        <w:rPr>
          <w:rFonts w:ascii="Cambria" w:eastAsia="Arial Unicode MS" w:hAnsi="Cambria" w:cs="Tahoma"/>
          <w:i/>
          <w:iCs/>
          <w:color w:val="330000"/>
          <w:sz w:val="22"/>
          <w:szCs w:val="22"/>
          <w:shd w:val="clear" w:color="auto" w:fill="FFFFFF"/>
          <w:lang w:val="en-US"/>
        </w:rPr>
        <w:t xml:space="preserve"> </w:t>
      </w:r>
      <w:proofErr w:type="spellStart"/>
      <w:r w:rsidRPr="00666357">
        <w:rPr>
          <w:rFonts w:ascii="Cambria" w:eastAsia="Arial Unicode MS" w:hAnsi="Cambria" w:cs="Tahoma"/>
          <w:i/>
          <w:iCs/>
          <w:color w:val="330000"/>
          <w:sz w:val="22"/>
          <w:szCs w:val="22"/>
          <w:shd w:val="clear" w:color="auto" w:fill="FFFFFF"/>
        </w:rPr>
        <w:t>δὲ</w:t>
      </w:r>
      <w:proofErr w:type="spellEnd"/>
      <w:r w:rsidRPr="00BD6675">
        <w:rPr>
          <w:rFonts w:ascii="Cambria" w:eastAsia="Arial Unicode MS" w:hAnsi="Cambria" w:cs="Tahoma"/>
          <w:i/>
          <w:iCs/>
          <w:color w:val="330000"/>
          <w:sz w:val="22"/>
          <w:szCs w:val="22"/>
          <w:shd w:val="clear" w:color="auto" w:fill="FFFFFF"/>
          <w:lang w:val="en-US"/>
        </w:rPr>
        <w:t xml:space="preserve"> </w:t>
      </w:r>
      <w:r w:rsidRPr="00666357">
        <w:rPr>
          <w:rFonts w:ascii="Cambria" w:eastAsia="Arial Unicode MS" w:hAnsi="Cambria" w:cs="Tahoma"/>
          <w:i/>
          <w:iCs/>
          <w:color w:val="330000"/>
          <w:sz w:val="22"/>
          <w:szCs w:val="22"/>
          <w:shd w:val="clear" w:color="auto" w:fill="FFFFFF"/>
        </w:rPr>
        <w:t>καὶ</w:t>
      </w:r>
      <w:r w:rsidRPr="00BD6675">
        <w:rPr>
          <w:rFonts w:ascii="Cambria" w:eastAsia="Arial Unicode MS" w:hAnsi="Cambria" w:cs="Tahoma"/>
          <w:i/>
          <w:iCs/>
          <w:color w:val="330000"/>
          <w:sz w:val="22"/>
          <w:szCs w:val="22"/>
          <w:shd w:val="clear" w:color="auto" w:fill="FFFFFF"/>
          <w:lang w:val="en-US"/>
        </w:rPr>
        <w:t xml:space="preserve"> </w:t>
      </w:r>
      <w:r w:rsidRPr="00666357">
        <w:rPr>
          <w:rFonts w:ascii="Cambria" w:eastAsia="Arial Unicode MS" w:hAnsi="Cambria" w:cs="Tahoma"/>
          <w:i/>
          <w:iCs/>
          <w:color w:val="330000"/>
          <w:sz w:val="22"/>
          <w:szCs w:val="22"/>
          <w:shd w:val="clear" w:color="auto" w:fill="FFFFFF"/>
        </w:rPr>
        <w:t>π</w:t>
      </w:r>
      <w:proofErr w:type="spellStart"/>
      <w:r w:rsidRPr="00666357">
        <w:rPr>
          <w:rFonts w:ascii="Cambria" w:eastAsia="Arial Unicode MS" w:hAnsi="Cambria" w:cs="Tahoma"/>
          <w:i/>
          <w:iCs/>
          <w:color w:val="330000"/>
          <w:sz w:val="22"/>
          <w:szCs w:val="22"/>
          <w:shd w:val="clear" w:color="auto" w:fill="FFFFFF"/>
        </w:rPr>
        <w:t>ερὶ</w:t>
      </w:r>
      <w:proofErr w:type="spellEnd"/>
      <w:r w:rsidRPr="00BD6675">
        <w:rPr>
          <w:rFonts w:ascii="Cambria" w:eastAsia="Arial Unicode MS" w:hAnsi="Cambria" w:cs="Tahoma"/>
          <w:i/>
          <w:iCs/>
          <w:color w:val="330000"/>
          <w:sz w:val="22"/>
          <w:szCs w:val="22"/>
          <w:shd w:val="clear" w:color="auto" w:fill="FFFFFF"/>
          <w:lang w:val="en-US"/>
        </w:rPr>
        <w:t xml:space="preserve"> </w:t>
      </w:r>
      <w:proofErr w:type="spellStart"/>
      <w:r w:rsidRPr="00666357">
        <w:rPr>
          <w:rFonts w:ascii="Cambria" w:eastAsia="Arial Unicode MS" w:hAnsi="Cambria" w:cs="Tahoma"/>
          <w:i/>
          <w:iCs/>
          <w:color w:val="330000"/>
          <w:sz w:val="22"/>
          <w:szCs w:val="22"/>
          <w:shd w:val="clear" w:color="auto" w:fill="FFFFFF"/>
        </w:rPr>
        <w:t>τοῦ</w:t>
      </w:r>
      <w:proofErr w:type="spellEnd"/>
      <w:r w:rsidRPr="00BD6675">
        <w:rPr>
          <w:rFonts w:ascii="Cambria" w:eastAsia="Arial Unicode MS" w:hAnsi="Cambria" w:cs="Tahoma"/>
          <w:i/>
          <w:iCs/>
          <w:color w:val="330000"/>
          <w:sz w:val="22"/>
          <w:szCs w:val="22"/>
          <w:shd w:val="clear" w:color="auto" w:fill="FFFFFF"/>
          <w:lang w:val="en-US"/>
        </w:rPr>
        <w:t xml:space="preserve"> </w:t>
      </w:r>
      <w:r w:rsidRPr="00666357">
        <w:rPr>
          <w:rFonts w:ascii="Cambria" w:eastAsia="Arial Unicode MS" w:hAnsi="Cambria" w:cs="Tahoma"/>
          <w:i/>
          <w:iCs/>
          <w:color w:val="330000"/>
          <w:sz w:val="22"/>
          <w:szCs w:val="22"/>
          <w:shd w:val="clear" w:color="auto" w:fill="FFFFFF"/>
        </w:rPr>
        <w:t>π</w:t>
      </w:r>
      <w:proofErr w:type="spellStart"/>
      <w:r w:rsidRPr="00666357">
        <w:rPr>
          <w:rFonts w:ascii="Cambria" w:eastAsia="Arial Unicode MS" w:hAnsi="Cambria" w:cs="Tahoma"/>
          <w:i/>
          <w:iCs/>
          <w:color w:val="330000"/>
          <w:sz w:val="22"/>
          <w:szCs w:val="22"/>
          <w:shd w:val="clear" w:color="auto" w:fill="FFFFFF"/>
        </w:rPr>
        <w:t>ολυ</w:t>
      </w:r>
      <w:proofErr w:type="spellEnd"/>
      <w:r w:rsidRPr="00666357">
        <w:rPr>
          <w:rFonts w:ascii="Cambria" w:eastAsia="Arial Unicode MS" w:hAnsi="Cambria" w:cs="Tahoma"/>
          <w:i/>
          <w:iCs/>
          <w:color w:val="330000"/>
          <w:sz w:val="22"/>
          <w:szCs w:val="22"/>
          <w:shd w:val="clear" w:color="auto" w:fill="FFFFFF"/>
        </w:rPr>
        <w:t>ανθρωπότατον</w:t>
      </w:r>
      <w:r w:rsidRPr="00BD6675">
        <w:rPr>
          <w:rFonts w:ascii="Cambria" w:eastAsia="Arial Unicode MS" w:hAnsi="Cambria" w:cs="Tahoma"/>
          <w:i/>
          <w:iCs/>
          <w:color w:val="330000"/>
          <w:sz w:val="22"/>
          <w:szCs w:val="22"/>
          <w:shd w:val="clear" w:color="auto" w:fill="FFFFFF"/>
          <w:lang w:val="en-US"/>
        </w:rPr>
        <w:t xml:space="preserve"> </w:t>
      </w:r>
      <w:proofErr w:type="spellStart"/>
      <w:r w:rsidRPr="00666357">
        <w:rPr>
          <w:rFonts w:ascii="Cambria" w:eastAsia="Arial Unicode MS" w:hAnsi="Cambria" w:cs="Tahoma"/>
          <w:i/>
          <w:iCs/>
          <w:color w:val="330000"/>
          <w:sz w:val="22"/>
          <w:szCs w:val="22"/>
          <w:shd w:val="clear" w:color="auto" w:fill="FFFFFF"/>
        </w:rPr>
        <w:t>γεγονέν</w:t>
      </w:r>
      <w:proofErr w:type="spellEnd"/>
      <w:r w:rsidRPr="00666357">
        <w:rPr>
          <w:rFonts w:ascii="Cambria" w:eastAsia="Arial Unicode MS" w:hAnsi="Cambria" w:cs="Tahoma"/>
          <w:i/>
          <w:iCs/>
          <w:color w:val="330000"/>
          <w:sz w:val="22"/>
          <w:szCs w:val="22"/>
          <w:shd w:val="clear" w:color="auto" w:fill="FFFFFF"/>
        </w:rPr>
        <w:t>αι</w:t>
      </w:r>
      <w:r w:rsidRPr="00BD6675">
        <w:rPr>
          <w:rFonts w:ascii="Cambria" w:eastAsia="Arial Unicode MS" w:hAnsi="Cambria" w:cs="Tahoma"/>
          <w:i/>
          <w:iCs/>
          <w:color w:val="330000"/>
          <w:sz w:val="22"/>
          <w:szCs w:val="22"/>
          <w:shd w:val="clear" w:color="auto" w:fill="FFFFFF"/>
          <w:lang w:val="en-US"/>
        </w:rPr>
        <w:t xml:space="preserve"> </w:t>
      </w:r>
      <w:proofErr w:type="spellStart"/>
      <w:r w:rsidRPr="00666357">
        <w:rPr>
          <w:rFonts w:ascii="Cambria" w:eastAsia="Arial Unicode MS" w:hAnsi="Cambria" w:cs="Tahoma"/>
          <w:i/>
          <w:iCs/>
          <w:color w:val="330000"/>
          <w:sz w:val="22"/>
          <w:szCs w:val="22"/>
          <w:shd w:val="clear" w:color="auto" w:fill="FFFFFF"/>
        </w:rPr>
        <w:t>ἡμῶν</w:t>
      </w:r>
      <w:proofErr w:type="spellEnd"/>
      <w:r w:rsidRPr="00BD6675">
        <w:rPr>
          <w:rFonts w:ascii="Cambria" w:eastAsia="Arial Unicode MS" w:hAnsi="Cambria" w:cs="Tahoma"/>
          <w:i/>
          <w:iCs/>
          <w:color w:val="330000"/>
          <w:sz w:val="22"/>
          <w:szCs w:val="22"/>
          <w:shd w:val="clear" w:color="auto" w:fill="FFFFFF"/>
          <w:lang w:val="en-US"/>
        </w:rPr>
        <w:t xml:space="preserve"> </w:t>
      </w:r>
      <w:proofErr w:type="spellStart"/>
      <w:r w:rsidRPr="00666357">
        <w:rPr>
          <w:rFonts w:ascii="Cambria" w:eastAsia="Arial Unicode MS" w:hAnsi="Cambria" w:cs="Tahoma"/>
          <w:i/>
          <w:iCs/>
          <w:color w:val="330000"/>
          <w:sz w:val="22"/>
          <w:szCs w:val="22"/>
          <w:shd w:val="clear" w:color="auto" w:fill="FFFFFF"/>
        </w:rPr>
        <w:t>τὸ</w:t>
      </w:r>
      <w:proofErr w:type="spellEnd"/>
      <w:r w:rsidRPr="00BD6675">
        <w:rPr>
          <w:rFonts w:ascii="Cambria" w:eastAsia="Arial Unicode MS" w:hAnsi="Cambria" w:cs="Tahoma"/>
          <w:i/>
          <w:iCs/>
          <w:color w:val="330000"/>
          <w:sz w:val="22"/>
          <w:szCs w:val="22"/>
          <w:shd w:val="clear" w:color="auto" w:fill="FFFFFF"/>
          <w:lang w:val="en-US"/>
        </w:rPr>
        <w:t xml:space="preserve"> </w:t>
      </w:r>
      <w:proofErr w:type="spellStart"/>
      <w:r w:rsidRPr="00666357">
        <w:rPr>
          <w:rFonts w:ascii="Cambria" w:eastAsia="Arial Unicode MS" w:hAnsi="Cambria" w:cs="Tahoma"/>
          <w:i/>
          <w:iCs/>
          <w:color w:val="330000"/>
          <w:sz w:val="22"/>
          <w:szCs w:val="22"/>
          <w:shd w:val="clear" w:color="auto" w:fill="FFFFFF"/>
        </w:rPr>
        <w:t>ἔθνος</w:t>
      </w:r>
      <w:proofErr w:type="spellEnd"/>
      <w:r w:rsidRPr="00BD6675">
        <w:rPr>
          <w:rFonts w:ascii="Cambria" w:eastAsia="Arial Unicode MS" w:hAnsi="Cambria" w:cs="Tahoma"/>
          <w:i/>
          <w:iCs/>
          <w:color w:val="330000"/>
          <w:sz w:val="22"/>
          <w:szCs w:val="22"/>
          <w:shd w:val="clear" w:color="auto" w:fill="FFFFFF"/>
          <w:lang w:val="en-US"/>
        </w:rPr>
        <w:t xml:space="preserve">- </w:t>
      </w:r>
      <w:r w:rsidRPr="00666357">
        <w:rPr>
          <w:rFonts w:ascii="Cambria" w:eastAsia="Arial Unicode MS" w:hAnsi="Cambria" w:cs="Tahoma"/>
          <w:i/>
          <w:iCs/>
          <w:color w:val="330000"/>
          <w:sz w:val="22"/>
          <w:szCs w:val="22"/>
          <w:shd w:val="clear" w:color="auto" w:fill="FFFFFF"/>
        </w:rPr>
        <w:t>π</w:t>
      </w:r>
      <w:proofErr w:type="spellStart"/>
      <w:r w:rsidRPr="00666357">
        <w:rPr>
          <w:rFonts w:ascii="Cambria" w:eastAsia="Arial Unicode MS" w:hAnsi="Cambria" w:cs="Tahoma"/>
          <w:i/>
          <w:iCs/>
          <w:color w:val="330000"/>
          <w:sz w:val="22"/>
          <w:szCs w:val="22"/>
          <w:shd w:val="clear" w:color="auto" w:fill="FFFFFF"/>
        </w:rPr>
        <w:t>ολλὰς</w:t>
      </w:r>
      <w:proofErr w:type="spellEnd"/>
      <w:r w:rsidRPr="00BD6675">
        <w:rPr>
          <w:rFonts w:ascii="Cambria" w:eastAsia="Arial Unicode MS" w:hAnsi="Cambria" w:cs="Tahoma"/>
          <w:i/>
          <w:iCs/>
          <w:color w:val="330000"/>
          <w:sz w:val="22"/>
          <w:szCs w:val="22"/>
          <w:shd w:val="clear" w:color="auto" w:fill="FFFFFF"/>
          <w:lang w:val="en-US"/>
        </w:rPr>
        <w:t xml:space="preserve"> </w:t>
      </w:r>
      <w:proofErr w:type="spellStart"/>
      <w:r w:rsidRPr="00666357">
        <w:rPr>
          <w:rFonts w:ascii="Cambria" w:eastAsia="Arial Unicode MS" w:hAnsi="Cambria" w:cs="Tahoma"/>
          <w:i/>
          <w:iCs/>
          <w:color w:val="330000"/>
          <w:sz w:val="22"/>
          <w:szCs w:val="22"/>
          <w:shd w:val="clear" w:color="auto" w:fill="FFFFFF"/>
        </w:rPr>
        <w:t>μὲν</w:t>
      </w:r>
      <w:proofErr w:type="spellEnd"/>
      <w:r w:rsidRPr="00BD6675">
        <w:rPr>
          <w:rFonts w:ascii="Cambria" w:eastAsia="Arial Unicode MS" w:hAnsi="Cambria" w:cs="Tahoma"/>
          <w:i/>
          <w:iCs/>
          <w:color w:val="330000"/>
          <w:sz w:val="22"/>
          <w:szCs w:val="22"/>
          <w:shd w:val="clear" w:color="auto" w:fill="FFFFFF"/>
          <w:lang w:val="en-US"/>
        </w:rPr>
        <w:t xml:space="preserve"> </w:t>
      </w:r>
      <w:proofErr w:type="spellStart"/>
      <w:r w:rsidRPr="00666357">
        <w:rPr>
          <w:rFonts w:ascii="Cambria" w:eastAsia="Arial Unicode MS" w:hAnsi="Cambria" w:cs="Tahoma"/>
          <w:i/>
          <w:iCs/>
          <w:color w:val="330000"/>
          <w:sz w:val="22"/>
          <w:szCs w:val="22"/>
          <w:shd w:val="clear" w:color="auto" w:fill="FFFFFF"/>
        </w:rPr>
        <w:t>γὰρ</w:t>
      </w:r>
      <w:proofErr w:type="spellEnd"/>
      <w:r w:rsidRPr="00BD6675">
        <w:rPr>
          <w:rFonts w:ascii="Cambria" w:eastAsia="Arial Unicode MS" w:hAnsi="Cambria" w:cs="Tahoma"/>
          <w:i/>
          <w:iCs/>
          <w:color w:val="330000"/>
          <w:sz w:val="22"/>
          <w:szCs w:val="22"/>
          <w:shd w:val="clear" w:color="auto" w:fill="FFFFFF"/>
          <w:lang w:val="en-US"/>
        </w:rPr>
        <w:t xml:space="preserve"> </w:t>
      </w:r>
      <w:proofErr w:type="spellStart"/>
      <w:r w:rsidRPr="00666357">
        <w:rPr>
          <w:rFonts w:ascii="Cambria" w:eastAsia="Arial Unicode MS" w:hAnsi="Cambria" w:cs="Tahoma"/>
          <w:i/>
          <w:iCs/>
          <w:color w:val="330000"/>
          <w:sz w:val="22"/>
          <w:szCs w:val="22"/>
          <w:shd w:val="clear" w:color="auto" w:fill="FFFFFF"/>
        </w:rPr>
        <w:t>ἡμῶν</w:t>
      </w:r>
      <w:proofErr w:type="spellEnd"/>
      <w:r w:rsidRPr="00BD6675">
        <w:rPr>
          <w:rFonts w:ascii="Cambria" w:eastAsia="Arial Unicode MS" w:hAnsi="Cambria" w:cs="Tahoma"/>
          <w:i/>
          <w:iCs/>
          <w:color w:val="330000"/>
          <w:sz w:val="22"/>
          <w:szCs w:val="22"/>
          <w:shd w:val="clear" w:color="auto" w:fill="FFFFFF"/>
          <w:lang w:val="en-US"/>
        </w:rPr>
        <w:t xml:space="preserve">, </w:t>
      </w:r>
      <w:proofErr w:type="spellStart"/>
      <w:r w:rsidRPr="00666357">
        <w:rPr>
          <w:rFonts w:ascii="Cambria" w:eastAsia="Arial Unicode MS" w:hAnsi="Cambria" w:cs="Tahoma"/>
          <w:i/>
          <w:iCs/>
          <w:color w:val="330000"/>
          <w:sz w:val="22"/>
          <w:szCs w:val="22"/>
          <w:shd w:val="clear" w:color="auto" w:fill="FFFFFF"/>
        </w:rPr>
        <w:t>φησίν</w:t>
      </w:r>
      <w:proofErr w:type="spellEnd"/>
      <w:r w:rsidRPr="00BD6675">
        <w:rPr>
          <w:rFonts w:ascii="Cambria" w:eastAsia="Arial Unicode MS" w:hAnsi="Cambria" w:cs="Tahoma"/>
          <w:i/>
          <w:iCs/>
          <w:color w:val="330000"/>
          <w:sz w:val="22"/>
          <w:szCs w:val="22"/>
          <w:shd w:val="clear" w:color="auto" w:fill="FFFFFF"/>
          <w:lang w:val="en-US"/>
        </w:rPr>
        <w:t xml:space="preserve">, </w:t>
      </w:r>
      <w:proofErr w:type="spellStart"/>
      <w:r w:rsidRPr="00666357">
        <w:rPr>
          <w:rFonts w:ascii="Cambria" w:eastAsia="Arial Unicode MS" w:hAnsi="Cambria" w:cs="Tahoma"/>
          <w:i/>
          <w:iCs/>
          <w:color w:val="330000"/>
          <w:sz w:val="22"/>
          <w:szCs w:val="22"/>
          <w:shd w:val="clear" w:color="auto" w:fill="FFFFFF"/>
        </w:rPr>
        <w:t>ἀν</w:t>
      </w:r>
      <w:proofErr w:type="spellEnd"/>
      <w:r w:rsidRPr="00666357">
        <w:rPr>
          <w:rFonts w:ascii="Cambria" w:eastAsia="Arial Unicode MS" w:hAnsi="Cambria" w:cs="Tahoma"/>
          <w:i/>
          <w:iCs/>
          <w:color w:val="330000"/>
          <w:sz w:val="22"/>
          <w:szCs w:val="22"/>
          <w:shd w:val="clear" w:color="auto" w:fill="FFFFFF"/>
        </w:rPr>
        <w:t>ασπάστους</w:t>
      </w:r>
      <w:r w:rsidRPr="00BD6675">
        <w:rPr>
          <w:rFonts w:ascii="Cambria" w:eastAsia="Arial Unicode MS" w:hAnsi="Cambria" w:cs="Tahoma"/>
          <w:i/>
          <w:iCs/>
          <w:color w:val="330000"/>
          <w:sz w:val="22"/>
          <w:szCs w:val="22"/>
          <w:shd w:val="clear" w:color="auto" w:fill="FFFFFF"/>
          <w:lang w:val="en-US"/>
        </w:rPr>
        <w:t xml:space="preserve"> </w:t>
      </w:r>
      <w:proofErr w:type="spellStart"/>
      <w:r w:rsidRPr="00666357">
        <w:rPr>
          <w:rFonts w:ascii="Cambria" w:eastAsia="Arial Unicode MS" w:hAnsi="Cambria" w:cs="Tahoma"/>
          <w:i/>
          <w:iCs/>
          <w:color w:val="330000"/>
          <w:sz w:val="22"/>
          <w:szCs w:val="22"/>
          <w:shd w:val="clear" w:color="auto" w:fill="FFFFFF"/>
        </w:rPr>
        <w:t>εἰς</w:t>
      </w:r>
      <w:proofErr w:type="spellEnd"/>
      <w:r w:rsidRPr="00BD6675">
        <w:rPr>
          <w:rFonts w:ascii="Cambria" w:eastAsia="Arial Unicode MS" w:hAnsi="Cambria" w:cs="Tahoma"/>
          <w:i/>
          <w:iCs/>
          <w:color w:val="330000"/>
          <w:sz w:val="22"/>
          <w:szCs w:val="22"/>
          <w:shd w:val="clear" w:color="auto" w:fill="FFFFFF"/>
          <w:lang w:val="en-US"/>
        </w:rPr>
        <w:t xml:space="preserve"> </w:t>
      </w:r>
      <w:r w:rsidRPr="00666357">
        <w:rPr>
          <w:rFonts w:ascii="Cambria" w:eastAsia="Arial Unicode MS" w:hAnsi="Cambria" w:cs="Tahoma"/>
          <w:i/>
          <w:iCs/>
          <w:color w:val="330000"/>
          <w:sz w:val="22"/>
          <w:szCs w:val="22"/>
          <w:shd w:val="clear" w:color="auto" w:fill="FFFFFF"/>
        </w:rPr>
        <w:t>Βαβ</w:t>
      </w:r>
      <w:proofErr w:type="spellStart"/>
      <w:r w:rsidRPr="00666357">
        <w:rPr>
          <w:rFonts w:ascii="Cambria" w:eastAsia="Arial Unicode MS" w:hAnsi="Cambria" w:cs="Tahoma"/>
          <w:i/>
          <w:iCs/>
          <w:color w:val="330000"/>
          <w:sz w:val="22"/>
          <w:szCs w:val="22"/>
          <w:shd w:val="clear" w:color="auto" w:fill="FFFFFF"/>
        </w:rPr>
        <w:t>υλῶν</w:t>
      </w:r>
      <w:proofErr w:type="spellEnd"/>
      <w:r w:rsidRPr="00666357">
        <w:rPr>
          <w:rFonts w:ascii="Cambria" w:eastAsia="Arial Unicode MS" w:hAnsi="Cambria" w:cs="Tahoma"/>
          <w:i/>
          <w:iCs/>
          <w:color w:val="330000"/>
          <w:sz w:val="22"/>
          <w:szCs w:val="22"/>
          <w:shd w:val="clear" w:color="auto" w:fill="FFFFFF"/>
        </w:rPr>
        <w:t>α</w:t>
      </w:r>
      <w:r w:rsidRPr="00BD6675">
        <w:rPr>
          <w:rFonts w:ascii="Cambria" w:eastAsia="Arial Unicode MS" w:hAnsi="Cambria" w:cs="Tahoma"/>
          <w:i/>
          <w:iCs/>
          <w:color w:val="330000"/>
          <w:sz w:val="22"/>
          <w:szCs w:val="22"/>
          <w:shd w:val="clear" w:color="auto" w:fill="FFFFFF"/>
          <w:lang w:val="en-US"/>
        </w:rPr>
        <w:t xml:space="preserve"> </w:t>
      </w:r>
      <w:proofErr w:type="spellStart"/>
      <w:r w:rsidRPr="00666357">
        <w:rPr>
          <w:rFonts w:ascii="Cambria" w:eastAsia="Arial Unicode MS" w:hAnsi="Cambria" w:cs="Tahoma"/>
          <w:i/>
          <w:iCs/>
          <w:color w:val="330000"/>
          <w:sz w:val="22"/>
          <w:szCs w:val="22"/>
          <w:shd w:val="clear" w:color="auto" w:fill="FFFFFF"/>
        </w:rPr>
        <w:t>Πέρσ</w:t>
      </w:r>
      <w:proofErr w:type="spellEnd"/>
      <w:r w:rsidRPr="00666357">
        <w:rPr>
          <w:rFonts w:ascii="Cambria" w:eastAsia="Arial Unicode MS" w:hAnsi="Cambria" w:cs="Tahoma"/>
          <w:i/>
          <w:iCs/>
          <w:color w:val="330000"/>
          <w:sz w:val="22"/>
          <w:szCs w:val="22"/>
          <w:shd w:val="clear" w:color="auto" w:fill="FFFFFF"/>
        </w:rPr>
        <w:t>αι</w:t>
      </w:r>
      <w:r w:rsidRPr="00BD6675">
        <w:rPr>
          <w:rFonts w:ascii="Cambria" w:eastAsia="Arial Unicode MS" w:hAnsi="Cambria" w:cs="Tahoma"/>
          <w:i/>
          <w:iCs/>
          <w:color w:val="330000"/>
          <w:sz w:val="22"/>
          <w:szCs w:val="22"/>
          <w:shd w:val="clear" w:color="auto" w:fill="FFFFFF"/>
          <w:lang w:val="en-US"/>
        </w:rPr>
        <w:t xml:space="preserve"> </w:t>
      </w:r>
      <w:r w:rsidRPr="00666357">
        <w:rPr>
          <w:rFonts w:ascii="Cambria" w:eastAsia="Arial Unicode MS" w:hAnsi="Cambria" w:cs="Tahoma"/>
          <w:i/>
          <w:iCs/>
          <w:color w:val="330000"/>
          <w:sz w:val="22"/>
          <w:szCs w:val="22"/>
          <w:shd w:val="clear" w:color="auto" w:fill="FFFFFF"/>
        </w:rPr>
        <w:t>π</w:t>
      </w:r>
      <w:proofErr w:type="spellStart"/>
      <w:r w:rsidRPr="00666357">
        <w:rPr>
          <w:rFonts w:ascii="Cambria" w:eastAsia="Arial Unicode MS" w:hAnsi="Cambria" w:cs="Tahoma"/>
          <w:i/>
          <w:iCs/>
          <w:color w:val="330000"/>
          <w:sz w:val="22"/>
          <w:szCs w:val="22"/>
          <w:shd w:val="clear" w:color="auto" w:fill="FFFFFF"/>
        </w:rPr>
        <w:t>ρότερον</w:t>
      </w:r>
      <w:proofErr w:type="spellEnd"/>
      <w:r w:rsidRPr="00BD6675">
        <w:rPr>
          <w:rFonts w:ascii="Cambria" w:eastAsia="Arial Unicode MS" w:hAnsi="Cambria" w:cs="Tahoma"/>
          <w:i/>
          <w:iCs/>
          <w:color w:val="330000"/>
          <w:sz w:val="22"/>
          <w:szCs w:val="22"/>
          <w:shd w:val="clear" w:color="auto" w:fill="FFFFFF"/>
          <w:lang w:val="en-US"/>
        </w:rPr>
        <w:t xml:space="preserve"> </w:t>
      </w:r>
      <w:r w:rsidRPr="00666357">
        <w:rPr>
          <w:rFonts w:ascii="Cambria" w:eastAsia="Arial Unicode MS" w:hAnsi="Cambria" w:cs="Tahoma"/>
          <w:i/>
          <w:iCs/>
          <w:color w:val="330000"/>
          <w:sz w:val="22"/>
          <w:szCs w:val="22"/>
          <w:shd w:val="clear" w:color="auto" w:fill="FFFFFF"/>
        </w:rPr>
        <w:t>α</w:t>
      </w:r>
      <w:proofErr w:type="spellStart"/>
      <w:r w:rsidRPr="00666357">
        <w:rPr>
          <w:rFonts w:ascii="Cambria" w:eastAsia="Arial Unicode MS" w:hAnsi="Cambria" w:cs="Tahoma"/>
          <w:i/>
          <w:iCs/>
          <w:color w:val="330000"/>
          <w:sz w:val="22"/>
          <w:szCs w:val="22"/>
          <w:shd w:val="clear" w:color="auto" w:fill="FFFFFF"/>
        </w:rPr>
        <w:t>ὐτῶν</w:t>
      </w:r>
      <w:proofErr w:type="spellEnd"/>
      <w:r w:rsidRPr="00BD6675">
        <w:rPr>
          <w:rFonts w:ascii="Cambria" w:eastAsia="Arial Unicode MS" w:hAnsi="Cambria" w:cs="Tahoma"/>
          <w:i/>
          <w:iCs/>
          <w:color w:val="330000"/>
          <w:sz w:val="22"/>
          <w:szCs w:val="22"/>
          <w:shd w:val="clear" w:color="auto" w:fill="FFFFFF"/>
          <w:lang w:val="en-US"/>
        </w:rPr>
        <w:t xml:space="preserve"> </w:t>
      </w:r>
      <w:r w:rsidRPr="00666357">
        <w:rPr>
          <w:rFonts w:ascii="Cambria" w:eastAsia="Arial Unicode MS" w:hAnsi="Cambria" w:cs="Tahoma"/>
          <w:i/>
          <w:iCs/>
          <w:color w:val="330000"/>
          <w:sz w:val="22"/>
          <w:szCs w:val="22"/>
          <w:shd w:val="clear" w:color="auto" w:fill="FFFFFF"/>
        </w:rPr>
        <w:t>ἐπ</w:t>
      </w:r>
      <w:proofErr w:type="spellStart"/>
      <w:r w:rsidRPr="00666357">
        <w:rPr>
          <w:rFonts w:ascii="Cambria" w:eastAsia="Arial Unicode MS" w:hAnsi="Cambria" w:cs="Tahoma"/>
          <w:i/>
          <w:iCs/>
          <w:color w:val="330000"/>
          <w:sz w:val="22"/>
          <w:szCs w:val="22"/>
          <w:shd w:val="clear" w:color="auto" w:fill="FFFFFF"/>
        </w:rPr>
        <w:t>οίησ</w:t>
      </w:r>
      <w:proofErr w:type="spellEnd"/>
      <w:r w:rsidRPr="00666357">
        <w:rPr>
          <w:rFonts w:ascii="Cambria" w:eastAsia="Arial Unicode MS" w:hAnsi="Cambria" w:cs="Tahoma"/>
          <w:i/>
          <w:iCs/>
          <w:color w:val="330000"/>
          <w:sz w:val="22"/>
          <w:szCs w:val="22"/>
          <w:shd w:val="clear" w:color="auto" w:fill="FFFFFF"/>
        </w:rPr>
        <w:t>αν</w:t>
      </w:r>
      <w:r w:rsidRPr="00BD6675">
        <w:rPr>
          <w:rFonts w:ascii="Cambria" w:eastAsia="Arial Unicode MS" w:hAnsi="Cambria" w:cs="Tahoma"/>
          <w:i/>
          <w:iCs/>
          <w:color w:val="330000"/>
          <w:sz w:val="22"/>
          <w:szCs w:val="22"/>
          <w:shd w:val="clear" w:color="auto" w:fill="FFFFFF"/>
          <w:lang w:val="en-US"/>
        </w:rPr>
        <w:t xml:space="preserve"> </w:t>
      </w:r>
      <w:proofErr w:type="spellStart"/>
      <w:r w:rsidRPr="00666357">
        <w:rPr>
          <w:rFonts w:ascii="Cambria" w:eastAsia="Arial Unicode MS" w:hAnsi="Cambria" w:cs="Tahoma"/>
          <w:i/>
          <w:iCs/>
          <w:color w:val="330000"/>
          <w:sz w:val="22"/>
          <w:szCs w:val="22"/>
          <w:shd w:val="clear" w:color="auto" w:fill="FFFFFF"/>
        </w:rPr>
        <w:t>μυριάδ</w:t>
      </w:r>
      <w:proofErr w:type="spellEnd"/>
      <w:r w:rsidRPr="00666357">
        <w:rPr>
          <w:rFonts w:ascii="Cambria" w:eastAsia="Arial Unicode MS" w:hAnsi="Cambria" w:cs="Tahoma"/>
          <w:i/>
          <w:iCs/>
          <w:color w:val="330000"/>
          <w:sz w:val="22"/>
          <w:szCs w:val="22"/>
          <w:shd w:val="clear" w:color="auto" w:fill="FFFFFF"/>
        </w:rPr>
        <w:t>ας</w:t>
      </w:r>
      <w:r w:rsidRPr="00BD6675">
        <w:rPr>
          <w:rFonts w:ascii="Cambria" w:eastAsia="Arial Unicode MS" w:hAnsi="Cambria" w:cs="Tahoma"/>
          <w:i/>
          <w:iCs/>
          <w:color w:val="330000"/>
          <w:sz w:val="22"/>
          <w:szCs w:val="22"/>
          <w:shd w:val="clear" w:color="auto" w:fill="FFFFFF"/>
          <w:lang w:val="en-US"/>
        </w:rPr>
        <w:t>)</w:t>
      </w:r>
      <w:r w:rsidRPr="00BD6675">
        <w:rPr>
          <w:rFonts w:ascii="Cambria" w:hAnsi="Cambria" w:cs="Tahoma"/>
          <w:sz w:val="22"/>
          <w:szCs w:val="22"/>
          <w:lang w:val="en-US"/>
        </w:rPr>
        <w:t>. During the affair of the imperial statue that the emperor Gaius Caligula (37-41</w:t>
      </w:r>
      <w:r w:rsidR="0090759C">
        <w:rPr>
          <w:rFonts w:ascii="Cambria" w:hAnsi="Cambria" w:cs="Tahoma"/>
          <w:sz w:val="22"/>
          <w:szCs w:val="22"/>
          <w:lang w:val="en-US"/>
        </w:rPr>
        <w:t xml:space="preserve"> CE</w:t>
      </w:r>
      <w:r w:rsidRPr="00BD6675">
        <w:rPr>
          <w:rFonts w:ascii="Cambria" w:hAnsi="Cambria" w:cs="Tahoma"/>
          <w:sz w:val="22"/>
          <w:szCs w:val="22"/>
          <w:lang w:val="en-US"/>
        </w:rPr>
        <w:t xml:space="preserve">) ordered to be placed in the temple in Jerusalem, the Roman legate in Syria, Petronius, was frightened at the thought that hordes of Babylonian Jews might come to open an eastern front against Roman Syria at a time when he was also facing similar opposition from Roman Palestine, cf. Philo of Alexandria, </w:t>
      </w:r>
      <w:proofErr w:type="spellStart"/>
      <w:r w:rsidRPr="00BD6675">
        <w:rPr>
          <w:rFonts w:ascii="Cambria" w:hAnsi="Cambria" w:cs="Tahoma"/>
          <w:i/>
          <w:iCs/>
          <w:sz w:val="22"/>
          <w:szCs w:val="22"/>
          <w:lang w:val="en-US"/>
        </w:rPr>
        <w:t>Legatio</w:t>
      </w:r>
      <w:proofErr w:type="spellEnd"/>
      <w:r w:rsidRPr="00BD6675">
        <w:rPr>
          <w:rFonts w:ascii="Cambria" w:hAnsi="Cambria" w:cs="Tahoma"/>
          <w:i/>
          <w:iCs/>
          <w:sz w:val="22"/>
          <w:szCs w:val="22"/>
          <w:lang w:val="en-US"/>
        </w:rPr>
        <w:t xml:space="preserve"> </w:t>
      </w:r>
      <w:proofErr w:type="spellStart"/>
      <w:r w:rsidRPr="00BD6675">
        <w:rPr>
          <w:rFonts w:ascii="Cambria" w:hAnsi="Cambria" w:cs="Tahoma"/>
          <w:i/>
          <w:iCs/>
          <w:sz w:val="22"/>
          <w:szCs w:val="22"/>
          <w:lang w:val="en-US"/>
        </w:rPr>
        <w:t>ad</w:t>
      </w:r>
      <w:proofErr w:type="spellEnd"/>
      <w:r w:rsidRPr="00BD6675">
        <w:rPr>
          <w:rFonts w:ascii="Cambria" w:hAnsi="Cambria" w:cs="Tahoma"/>
          <w:i/>
          <w:iCs/>
          <w:sz w:val="22"/>
          <w:szCs w:val="22"/>
          <w:lang w:val="en-US"/>
        </w:rPr>
        <w:t xml:space="preserve"> </w:t>
      </w:r>
      <w:proofErr w:type="spellStart"/>
      <w:r w:rsidRPr="00BD6675">
        <w:rPr>
          <w:rFonts w:ascii="Cambria" w:hAnsi="Cambria" w:cs="Tahoma"/>
          <w:i/>
          <w:iCs/>
          <w:sz w:val="22"/>
          <w:szCs w:val="22"/>
          <w:lang w:val="en-US"/>
        </w:rPr>
        <w:t>Caium</w:t>
      </w:r>
      <w:proofErr w:type="spellEnd"/>
      <w:r w:rsidRPr="00BD6675">
        <w:rPr>
          <w:rFonts w:ascii="Cambria" w:hAnsi="Cambria" w:cs="Tahoma"/>
          <w:i/>
          <w:iCs/>
          <w:sz w:val="22"/>
          <w:szCs w:val="22"/>
          <w:lang w:val="en-US"/>
        </w:rPr>
        <w:t xml:space="preserve">, </w:t>
      </w:r>
      <w:r w:rsidRPr="00BD6675">
        <w:rPr>
          <w:rFonts w:ascii="Cambria" w:hAnsi="Cambria" w:cs="Tahoma"/>
          <w:sz w:val="22"/>
          <w:szCs w:val="22"/>
          <w:lang w:val="en-US"/>
        </w:rPr>
        <w:t>216-217: "</w:t>
      </w:r>
      <w:r w:rsidRPr="00BD6675">
        <w:rPr>
          <w:rFonts w:ascii="Cambria" w:hAnsi="Cambria" w:cs="Tahoma"/>
          <w:i/>
          <w:iCs/>
          <w:color w:val="000000"/>
          <w:sz w:val="22"/>
          <w:szCs w:val="22"/>
          <w:shd w:val="clear" w:color="auto" w:fill="FFFFFF"/>
          <w:lang w:val="en-US"/>
        </w:rPr>
        <w:t xml:space="preserve">Petronius also feared troops from beyond the Euphrates; Babylon and many other satrapies had colonies of Jews. He knew this from the testimony of his eyes as well as his ears.... </w:t>
      </w:r>
      <w:r w:rsidRPr="00BD6675">
        <w:rPr>
          <w:rFonts w:ascii="Cambria" w:eastAsia="Arial Unicode MS" w:hAnsi="Cambria" w:cs="Tahoma"/>
          <w:i/>
          <w:iCs/>
          <w:color w:val="000000"/>
          <w:sz w:val="22"/>
          <w:szCs w:val="22"/>
          <w:shd w:val="clear" w:color="auto" w:fill="FFFFFF"/>
          <w:lang w:val="en-US"/>
        </w:rPr>
        <w:t>[</w:t>
      </w:r>
      <w:proofErr w:type="spellStart"/>
      <w:r w:rsidRPr="00666357">
        <w:rPr>
          <w:rFonts w:ascii="Cambria" w:eastAsia="Arial Unicode MS" w:hAnsi="Cambria" w:cs="Tahoma"/>
          <w:i/>
          <w:iCs/>
          <w:color w:val="000000"/>
          <w:sz w:val="22"/>
          <w:szCs w:val="22"/>
          <w:shd w:val="clear" w:color="auto" w:fill="FFFFFF"/>
        </w:rPr>
        <w:t>Ἐφό</w:t>
      </w:r>
      <w:proofErr w:type="spellEnd"/>
      <w:r w:rsidRPr="00666357">
        <w:rPr>
          <w:rFonts w:ascii="Cambria" w:eastAsia="Arial Unicode MS" w:hAnsi="Cambria" w:cs="Tahoma"/>
          <w:i/>
          <w:iCs/>
          <w:color w:val="000000"/>
          <w:sz w:val="22"/>
          <w:szCs w:val="22"/>
          <w:shd w:val="clear" w:color="auto" w:fill="FFFFFF"/>
        </w:rPr>
        <w:t>βουν</w:t>
      </w:r>
      <w:r w:rsidRPr="00BD6675">
        <w:rPr>
          <w:rFonts w:ascii="Cambria" w:eastAsia="Arial Unicode MS" w:hAnsi="Cambria" w:cs="Tahoma"/>
          <w:i/>
          <w:iCs/>
          <w:color w:val="000000"/>
          <w:sz w:val="22"/>
          <w:szCs w:val="22"/>
          <w:shd w:val="clear" w:color="auto" w:fill="FFFFFF"/>
          <w:lang w:val="en-US"/>
        </w:rPr>
        <w:t xml:space="preserve"> </w:t>
      </w:r>
      <w:proofErr w:type="spellStart"/>
      <w:r w:rsidRPr="00666357">
        <w:rPr>
          <w:rFonts w:ascii="Cambria" w:eastAsia="Arial Unicode MS" w:hAnsi="Cambria" w:cs="Tahoma"/>
          <w:i/>
          <w:iCs/>
          <w:color w:val="000000"/>
          <w:sz w:val="22"/>
          <w:szCs w:val="22"/>
          <w:shd w:val="clear" w:color="auto" w:fill="FFFFFF"/>
        </w:rPr>
        <w:t>δὲ</w:t>
      </w:r>
      <w:proofErr w:type="spellEnd"/>
      <w:r w:rsidRPr="00BD6675">
        <w:rPr>
          <w:rFonts w:ascii="Cambria" w:eastAsia="Arial Unicode MS" w:hAnsi="Cambria" w:cs="Tahoma"/>
          <w:i/>
          <w:iCs/>
          <w:color w:val="000000"/>
          <w:sz w:val="22"/>
          <w:szCs w:val="22"/>
          <w:shd w:val="clear" w:color="auto" w:fill="FFFFFF"/>
          <w:lang w:val="en-US"/>
        </w:rPr>
        <w:t xml:space="preserve"> </w:t>
      </w:r>
      <w:r w:rsidRPr="00666357">
        <w:rPr>
          <w:rFonts w:ascii="Cambria" w:eastAsia="Arial Unicode MS" w:hAnsi="Cambria" w:cs="Tahoma"/>
          <w:i/>
          <w:iCs/>
          <w:color w:val="000000"/>
          <w:sz w:val="22"/>
          <w:szCs w:val="22"/>
          <w:shd w:val="clear" w:color="auto" w:fill="FFFFFF"/>
        </w:rPr>
        <w:t>α</w:t>
      </w:r>
      <w:proofErr w:type="spellStart"/>
      <w:r w:rsidRPr="00666357">
        <w:rPr>
          <w:rFonts w:ascii="Cambria" w:eastAsia="Arial Unicode MS" w:hAnsi="Cambria" w:cs="Tahoma"/>
          <w:i/>
          <w:iCs/>
          <w:color w:val="000000"/>
          <w:sz w:val="22"/>
          <w:szCs w:val="22"/>
          <w:shd w:val="clear" w:color="auto" w:fill="FFFFFF"/>
        </w:rPr>
        <w:t>ὐτὸν</w:t>
      </w:r>
      <w:proofErr w:type="spellEnd"/>
      <w:r w:rsidRPr="00BD6675">
        <w:rPr>
          <w:rFonts w:ascii="Cambria" w:eastAsia="Arial Unicode MS" w:hAnsi="Cambria" w:cs="Tahoma"/>
          <w:i/>
          <w:iCs/>
          <w:color w:val="000000"/>
          <w:sz w:val="22"/>
          <w:szCs w:val="22"/>
          <w:shd w:val="clear" w:color="auto" w:fill="FFFFFF"/>
          <w:lang w:val="en-US"/>
        </w:rPr>
        <w:t xml:space="preserve"> </w:t>
      </w:r>
      <w:r w:rsidRPr="00666357">
        <w:rPr>
          <w:rFonts w:ascii="Cambria" w:eastAsia="Arial Unicode MS" w:hAnsi="Cambria" w:cs="Tahoma"/>
          <w:i/>
          <w:iCs/>
          <w:color w:val="000000"/>
          <w:sz w:val="22"/>
          <w:szCs w:val="22"/>
          <w:shd w:val="clear" w:color="auto" w:fill="FFFFFF"/>
        </w:rPr>
        <w:t>καὶ</w:t>
      </w:r>
      <w:r w:rsidRPr="00BD6675">
        <w:rPr>
          <w:rFonts w:ascii="Cambria" w:eastAsia="Arial Unicode MS" w:hAnsi="Cambria" w:cs="Tahoma"/>
          <w:i/>
          <w:iCs/>
          <w:color w:val="000000"/>
          <w:sz w:val="22"/>
          <w:szCs w:val="22"/>
          <w:shd w:val="clear" w:color="auto" w:fill="FFFFFF"/>
          <w:lang w:val="en-US"/>
        </w:rPr>
        <w:t xml:space="preserve"> </w:t>
      </w:r>
      <w:r w:rsidRPr="00666357">
        <w:rPr>
          <w:rFonts w:ascii="Cambria" w:eastAsia="Arial Unicode MS" w:hAnsi="Cambria" w:cs="Tahoma"/>
          <w:i/>
          <w:iCs/>
          <w:color w:val="000000"/>
          <w:sz w:val="22"/>
          <w:szCs w:val="22"/>
          <w:shd w:val="clear" w:color="auto" w:fill="FFFFFF"/>
        </w:rPr>
        <w:t>αἱ</w:t>
      </w:r>
      <w:r w:rsidRPr="00BD6675">
        <w:rPr>
          <w:rFonts w:ascii="Cambria" w:eastAsia="Arial Unicode MS" w:hAnsi="Cambria" w:cs="Tahoma"/>
          <w:i/>
          <w:iCs/>
          <w:color w:val="000000"/>
          <w:sz w:val="22"/>
          <w:szCs w:val="22"/>
          <w:shd w:val="clear" w:color="auto" w:fill="FFFFFF"/>
          <w:lang w:val="en-US"/>
        </w:rPr>
        <w:t xml:space="preserve"> </w:t>
      </w:r>
      <w:r w:rsidRPr="00666357">
        <w:rPr>
          <w:rFonts w:ascii="Cambria" w:eastAsia="Arial Unicode MS" w:hAnsi="Cambria" w:cs="Tahoma"/>
          <w:i/>
          <w:iCs/>
          <w:color w:val="000000"/>
          <w:sz w:val="22"/>
          <w:szCs w:val="22"/>
          <w:shd w:val="clear" w:color="auto" w:fill="FFFFFF"/>
        </w:rPr>
        <w:t>π</w:t>
      </w:r>
      <w:proofErr w:type="spellStart"/>
      <w:r w:rsidRPr="00666357">
        <w:rPr>
          <w:rFonts w:ascii="Cambria" w:eastAsia="Arial Unicode MS" w:hAnsi="Cambria" w:cs="Tahoma"/>
          <w:i/>
          <w:iCs/>
          <w:color w:val="000000"/>
          <w:sz w:val="22"/>
          <w:szCs w:val="22"/>
          <w:shd w:val="clear" w:color="auto" w:fill="FFFFFF"/>
        </w:rPr>
        <w:t>έρ</w:t>
      </w:r>
      <w:proofErr w:type="spellEnd"/>
      <w:r w:rsidRPr="00666357">
        <w:rPr>
          <w:rFonts w:ascii="Cambria" w:eastAsia="Arial Unicode MS" w:hAnsi="Cambria" w:cs="Tahoma"/>
          <w:i/>
          <w:iCs/>
          <w:color w:val="000000"/>
          <w:sz w:val="22"/>
          <w:szCs w:val="22"/>
          <w:shd w:val="clear" w:color="auto" w:fill="FFFFFF"/>
        </w:rPr>
        <w:t>αν</w:t>
      </w:r>
      <w:r w:rsidRPr="00BD6675">
        <w:rPr>
          <w:rFonts w:ascii="Cambria" w:eastAsia="Arial Unicode MS" w:hAnsi="Cambria" w:cs="Tahoma"/>
          <w:i/>
          <w:iCs/>
          <w:color w:val="000000"/>
          <w:sz w:val="22"/>
          <w:szCs w:val="22"/>
          <w:shd w:val="clear" w:color="auto" w:fill="FFFFFF"/>
          <w:lang w:val="en-US"/>
        </w:rPr>
        <w:t xml:space="preserve"> </w:t>
      </w:r>
      <w:proofErr w:type="spellStart"/>
      <w:r w:rsidRPr="00666357">
        <w:rPr>
          <w:rFonts w:ascii="Cambria" w:eastAsia="Arial Unicode MS" w:hAnsi="Cambria" w:cs="Tahoma"/>
          <w:i/>
          <w:iCs/>
          <w:color w:val="000000"/>
          <w:sz w:val="22"/>
          <w:szCs w:val="22"/>
          <w:shd w:val="clear" w:color="auto" w:fill="FFFFFF"/>
        </w:rPr>
        <w:t>Εὐφράτου</w:t>
      </w:r>
      <w:proofErr w:type="spellEnd"/>
      <w:r w:rsidRPr="00BD6675">
        <w:rPr>
          <w:rFonts w:ascii="Cambria" w:eastAsia="Arial Unicode MS" w:hAnsi="Cambria" w:cs="Tahoma"/>
          <w:i/>
          <w:iCs/>
          <w:color w:val="000000"/>
          <w:sz w:val="22"/>
          <w:szCs w:val="22"/>
          <w:shd w:val="clear" w:color="auto" w:fill="FFFFFF"/>
          <w:lang w:val="en-US"/>
        </w:rPr>
        <w:t xml:space="preserve"> </w:t>
      </w:r>
      <w:proofErr w:type="spellStart"/>
      <w:r w:rsidRPr="00666357">
        <w:rPr>
          <w:rFonts w:ascii="Cambria" w:eastAsia="Arial Unicode MS" w:hAnsi="Cambria" w:cs="Tahoma"/>
          <w:i/>
          <w:iCs/>
          <w:color w:val="000000"/>
          <w:sz w:val="22"/>
          <w:szCs w:val="22"/>
          <w:shd w:val="clear" w:color="auto" w:fill="FFFFFF"/>
        </w:rPr>
        <w:t>δυνάμεις</w:t>
      </w:r>
      <w:proofErr w:type="spellEnd"/>
      <w:r w:rsidRPr="00BD6675">
        <w:rPr>
          <w:rFonts w:ascii="Cambria" w:eastAsia="Arial Unicode MS" w:hAnsi="Cambria" w:cs="Tahoma"/>
          <w:i/>
          <w:iCs/>
          <w:color w:val="000000"/>
          <w:sz w:val="22"/>
          <w:szCs w:val="22"/>
          <w:shd w:val="clear" w:color="auto" w:fill="FFFFFF"/>
          <w:lang w:val="en-US"/>
        </w:rPr>
        <w:t xml:space="preserve">- </w:t>
      </w:r>
      <w:proofErr w:type="spellStart"/>
      <w:r w:rsidRPr="00666357">
        <w:rPr>
          <w:rFonts w:ascii="Cambria" w:eastAsia="Arial Unicode MS" w:hAnsi="Cambria" w:cs="Tahoma"/>
          <w:i/>
          <w:iCs/>
          <w:color w:val="000000"/>
          <w:sz w:val="22"/>
          <w:szCs w:val="22"/>
          <w:shd w:val="clear" w:color="auto" w:fill="FFFFFF"/>
        </w:rPr>
        <w:t>ᾔδει</w:t>
      </w:r>
      <w:proofErr w:type="spellEnd"/>
      <w:r w:rsidRPr="00BD6675">
        <w:rPr>
          <w:rFonts w:ascii="Cambria" w:eastAsia="Arial Unicode MS" w:hAnsi="Cambria" w:cs="Tahoma"/>
          <w:i/>
          <w:iCs/>
          <w:color w:val="000000"/>
          <w:sz w:val="22"/>
          <w:szCs w:val="22"/>
          <w:shd w:val="clear" w:color="auto" w:fill="FFFFFF"/>
          <w:lang w:val="en-US"/>
        </w:rPr>
        <w:t xml:space="preserve"> </w:t>
      </w:r>
      <w:proofErr w:type="spellStart"/>
      <w:r w:rsidRPr="00666357">
        <w:rPr>
          <w:rFonts w:ascii="Cambria" w:eastAsia="Arial Unicode MS" w:hAnsi="Cambria" w:cs="Tahoma"/>
          <w:i/>
          <w:iCs/>
          <w:color w:val="000000"/>
          <w:sz w:val="22"/>
          <w:szCs w:val="22"/>
          <w:shd w:val="clear" w:color="auto" w:fill="FFFFFF"/>
        </w:rPr>
        <w:t>γὰρ</w:t>
      </w:r>
      <w:proofErr w:type="spellEnd"/>
      <w:r w:rsidRPr="00BD6675">
        <w:rPr>
          <w:rFonts w:ascii="Cambria" w:eastAsia="Arial Unicode MS" w:hAnsi="Cambria" w:cs="Tahoma"/>
          <w:i/>
          <w:iCs/>
          <w:color w:val="000000"/>
          <w:sz w:val="22"/>
          <w:szCs w:val="22"/>
          <w:shd w:val="clear" w:color="auto" w:fill="FFFFFF"/>
          <w:lang w:val="en-US"/>
        </w:rPr>
        <w:t xml:space="preserve"> </w:t>
      </w:r>
      <w:r w:rsidRPr="00666357">
        <w:rPr>
          <w:rFonts w:ascii="Cambria" w:eastAsia="Arial Unicode MS" w:hAnsi="Cambria" w:cs="Tahoma"/>
          <w:i/>
          <w:iCs/>
          <w:color w:val="000000"/>
          <w:sz w:val="22"/>
          <w:szCs w:val="22"/>
          <w:shd w:val="clear" w:color="auto" w:fill="FFFFFF"/>
        </w:rPr>
        <w:t>Βαβ</w:t>
      </w:r>
      <w:proofErr w:type="spellStart"/>
      <w:r w:rsidRPr="00666357">
        <w:rPr>
          <w:rFonts w:ascii="Cambria" w:eastAsia="Arial Unicode MS" w:hAnsi="Cambria" w:cs="Tahoma"/>
          <w:i/>
          <w:iCs/>
          <w:color w:val="000000"/>
          <w:sz w:val="22"/>
          <w:szCs w:val="22"/>
          <w:shd w:val="clear" w:color="auto" w:fill="FFFFFF"/>
        </w:rPr>
        <w:t>υλῶν</w:t>
      </w:r>
      <w:proofErr w:type="spellEnd"/>
      <w:r w:rsidRPr="00666357">
        <w:rPr>
          <w:rFonts w:ascii="Cambria" w:eastAsia="Arial Unicode MS" w:hAnsi="Cambria" w:cs="Tahoma"/>
          <w:i/>
          <w:iCs/>
          <w:color w:val="000000"/>
          <w:sz w:val="22"/>
          <w:szCs w:val="22"/>
          <w:shd w:val="clear" w:color="auto" w:fill="FFFFFF"/>
        </w:rPr>
        <w:t>α</w:t>
      </w:r>
      <w:r w:rsidRPr="00BD6675">
        <w:rPr>
          <w:rFonts w:ascii="Cambria" w:eastAsia="Arial Unicode MS" w:hAnsi="Cambria" w:cs="Tahoma"/>
          <w:i/>
          <w:iCs/>
          <w:color w:val="000000"/>
          <w:sz w:val="22"/>
          <w:szCs w:val="22"/>
          <w:shd w:val="clear" w:color="auto" w:fill="FFFFFF"/>
          <w:lang w:val="en-US"/>
        </w:rPr>
        <w:t xml:space="preserve"> </w:t>
      </w:r>
      <w:r w:rsidRPr="00666357">
        <w:rPr>
          <w:rFonts w:ascii="Cambria" w:eastAsia="Arial Unicode MS" w:hAnsi="Cambria" w:cs="Tahoma"/>
          <w:i/>
          <w:iCs/>
          <w:color w:val="000000"/>
          <w:sz w:val="22"/>
          <w:szCs w:val="22"/>
          <w:shd w:val="clear" w:color="auto" w:fill="FFFFFF"/>
        </w:rPr>
        <w:t>καὶ</w:t>
      </w:r>
      <w:r w:rsidRPr="00BD6675">
        <w:rPr>
          <w:rFonts w:ascii="Cambria" w:eastAsia="Arial Unicode MS" w:hAnsi="Cambria" w:cs="Tahoma"/>
          <w:i/>
          <w:iCs/>
          <w:color w:val="000000"/>
          <w:sz w:val="22"/>
          <w:szCs w:val="22"/>
          <w:shd w:val="clear" w:color="auto" w:fill="FFFFFF"/>
          <w:lang w:val="en-US"/>
        </w:rPr>
        <w:t xml:space="preserve"> </w:t>
      </w:r>
      <w:r w:rsidRPr="00666357">
        <w:rPr>
          <w:rFonts w:ascii="Cambria" w:eastAsia="Arial Unicode MS" w:hAnsi="Cambria" w:cs="Tahoma"/>
          <w:i/>
          <w:iCs/>
          <w:color w:val="000000"/>
          <w:sz w:val="22"/>
          <w:szCs w:val="22"/>
          <w:shd w:val="clear" w:color="auto" w:fill="FFFFFF"/>
        </w:rPr>
        <w:t>π</w:t>
      </w:r>
      <w:proofErr w:type="spellStart"/>
      <w:r w:rsidRPr="00666357">
        <w:rPr>
          <w:rFonts w:ascii="Cambria" w:eastAsia="Arial Unicode MS" w:hAnsi="Cambria" w:cs="Tahoma"/>
          <w:i/>
          <w:iCs/>
          <w:color w:val="000000"/>
          <w:sz w:val="22"/>
          <w:szCs w:val="22"/>
          <w:shd w:val="clear" w:color="auto" w:fill="FFFFFF"/>
        </w:rPr>
        <w:t>ολλὰς</w:t>
      </w:r>
      <w:proofErr w:type="spellEnd"/>
      <w:r w:rsidRPr="00BD6675">
        <w:rPr>
          <w:rFonts w:ascii="Cambria" w:eastAsia="Arial Unicode MS" w:hAnsi="Cambria" w:cs="Tahoma"/>
          <w:i/>
          <w:iCs/>
          <w:color w:val="000000"/>
          <w:sz w:val="22"/>
          <w:szCs w:val="22"/>
          <w:shd w:val="clear" w:color="auto" w:fill="FFFFFF"/>
          <w:lang w:val="en-US"/>
        </w:rPr>
        <w:t xml:space="preserve"> </w:t>
      </w:r>
      <w:proofErr w:type="spellStart"/>
      <w:r w:rsidRPr="00666357">
        <w:rPr>
          <w:rFonts w:ascii="Cambria" w:eastAsia="Arial Unicode MS" w:hAnsi="Cambria" w:cs="Tahoma"/>
          <w:i/>
          <w:iCs/>
          <w:color w:val="000000"/>
          <w:sz w:val="22"/>
          <w:szCs w:val="22"/>
          <w:shd w:val="clear" w:color="auto" w:fill="FFFFFF"/>
        </w:rPr>
        <w:t>ἄλλ</w:t>
      </w:r>
      <w:proofErr w:type="spellEnd"/>
      <w:r w:rsidRPr="00666357">
        <w:rPr>
          <w:rFonts w:ascii="Cambria" w:eastAsia="Arial Unicode MS" w:hAnsi="Cambria" w:cs="Tahoma"/>
          <w:i/>
          <w:iCs/>
          <w:color w:val="000000"/>
          <w:sz w:val="22"/>
          <w:szCs w:val="22"/>
          <w:shd w:val="clear" w:color="auto" w:fill="FFFFFF"/>
        </w:rPr>
        <w:t>ας</w:t>
      </w:r>
      <w:r w:rsidRPr="00BD6675">
        <w:rPr>
          <w:rFonts w:ascii="Cambria" w:eastAsia="Arial Unicode MS" w:hAnsi="Cambria" w:cs="Tahoma"/>
          <w:i/>
          <w:iCs/>
          <w:color w:val="000000"/>
          <w:sz w:val="22"/>
          <w:szCs w:val="22"/>
          <w:shd w:val="clear" w:color="auto" w:fill="FFFFFF"/>
          <w:lang w:val="en-US"/>
        </w:rPr>
        <w:t xml:space="preserve"> </w:t>
      </w:r>
      <w:proofErr w:type="spellStart"/>
      <w:r w:rsidRPr="00666357">
        <w:rPr>
          <w:rFonts w:ascii="Cambria" w:eastAsia="Arial Unicode MS" w:hAnsi="Cambria" w:cs="Tahoma"/>
          <w:i/>
          <w:iCs/>
          <w:color w:val="000000"/>
          <w:sz w:val="22"/>
          <w:szCs w:val="22"/>
          <w:shd w:val="clear" w:color="auto" w:fill="FFFFFF"/>
        </w:rPr>
        <w:t>τῶν</w:t>
      </w:r>
      <w:proofErr w:type="spellEnd"/>
      <w:r w:rsidRPr="00BD6675">
        <w:rPr>
          <w:rFonts w:ascii="Cambria" w:eastAsia="Arial Unicode MS" w:hAnsi="Cambria" w:cs="Tahoma"/>
          <w:i/>
          <w:iCs/>
          <w:color w:val="000000"/>
          <w:sz w:val="22"/>
          <w:szCs w:val="22"/>
          <w:shd w:val="clear" w:color="auto" w:fill="FFFFFF"/>
          <w:lang w:val="en-US"/>
        </w:rPr>
        <w:t xml:space="preserve"> </w:t>
      </w:r>
      <w:r w:rsidRPr="00666357">
        <w:rPr>
          <w:rFonts w:ascii="Cambria" w:eastAsia="Arial Unicode MS" w:hAnsi="Cambria" w:cs="Tahoma"/>
          <w:i/>
          <w:iCs/>
          <w:color w:val="000000"/>
          <w:sz w:val="22"/>
          <w:szCs w:val="22"/>
          <w:shd w:val="clear" w:color="auto" w:fill="FFFFFF"/>
        </w:rPr>
        <w:t>σα</w:t>
      </w:r>
      <w:proofErr w:type="spellStart"/>
      <w:r w:rsidRPr="00666357">
        <w:rPr>
          <w:rFonts w:ascii="Cambria" w:eastAsia="Arial Unicode MS" w:hAnsi="Cambria" w:cs="Tahoma"/>
          <w:i/>
          <w:iCs/>
          <w:color w:val="000000"/>
          <w:sz w:val="22"/>
          <w:szCs w:val="22"/>
          <w:shd w:val="clear" w:color="auto" w:fill="FFFFFF"/>
        </w:rPr>
        <w:t>τρ</w:t>
      </w:r>
      <w:proofErr w:type="spellEnd"/>
      <w:r w:rsidRPr="00666357">
        <w:rPr>
          <w:rFonts w:ascii="Cambria" w:eastAsia="Arial Unicode MS" w:hAnsi="Cambria" w:cs="Tahoma"/>
          <w:i/>
          <w:iCs/>
          <w:color w:val="000000"/>
          <w:sz w:val="22"/>
          <w:szCs w:val="22"/>
          <w:shd w:val="clear" w:color="auto" w:fill="FFFFFF"/>
        </w:rPr>
        <w:t>απειῶν</w:t>
      </w:r>
      <w:r w:rsidRPr="00BD6675">
        <w:rPr>
          <w:rFonts w:ascii="Cambria" w:eastAsia="Arial Unicode MS" w:hAnsi="Cambria" w:cs="Tahoma"/>
          <w:i/>
          <w:iCs/>
          <w:color w:val="000000"/>
          <w:sz w:val="22"/>
          <w:szCs w:val="22"/>
          <w:shd w:val="clear" w:color="auto" w:fill="FFFFFF"/>
          <w:lang w:val="en-US"/>
        </w:rPr>
        <w:t xml:space="preserve"> </w:t>
      </w:r>
      <w:r w:rsidRPr="00666357">
        <w:rPr>
          <w:rFonts w:ascii="Cambria" w:eastAsia="Arial Unicode MS" w:hAnsi="Cambria" w:cs="Tahoma"/>
          <w:i/>
          <w:iCs/>
          <w:color w:val="000000"/>
          <w:sz w:val="22"/>
          <w:szCs w:val="22"/>
          <w:shd w:val="clear" w:color="auto" w:fill="FFFFFF"/>
        </w:rPr>
        <w:t>ὑπὸ</w:t>
      </w:r>
      <w:r w:rsidRPr="00BD6675">
        <w:rPr>
          <w:rFonts w:ascii="Cambria" w:eastAsia="Arial Unicode MS" w:hAnsi="Cambria" w:cs="Tahoma"/>
          <w:i/>
          <w:iCs/>
          <w:color w:val="000000"/>
          <w:sz w:val="22"/>
          <w:szCs w:val="22"/>
          <w:shd w:val="clear" w:color="auto" w:fill="FFFFFF"/>
          <w:lang w:val="en-US"/>
        </w:rPr>
        <w:t xml:space="preserve"> </w:t>
      </w:r>
      <w:proofErr w:type="spellStart"/>
      <w:r w:rsidRPr="00666357">
        <w:rPr>
          <w:rFonts w:ascii="Cambria" w:eastAsia="Arial Unicode MS" w:hAnsi="Cambria" w:cs="Tahoma"/>
          <w:i/>
          <w:iCs/>
          <w:color w:val="000000"/>
          <w:sz w:val="22"/>
          <w:szCs w:val="22"/>
          <w:shd w:val="clear" w:color="auto" w:fill="FFFFFF"/>
        </w:rPr>
        <w:t>Ἰουδ</w:t>
      </w:r>
      <w:proofErr w:type="spellEnd"/>
      <w:r w:rsidRPr="00666357">
        <w:rPr>
          <w:rFonts w:ascii="Cambria" w:eastAsia="Arial Unicode MS" w:hAnsi="Cambria" w:cs="Tahoma"/>
          <w:i/>
          <w:iCs/>
          <w:color w:val="000000"/>
          <w:sz w:val="22"/>
          <w:szCs w:val="22"/>
          <w:shd w:val="clear" w:color="auto" w:fill="FFFFFF"/>
        </w:rPr>
        <w:t>αίων</w:t>
      </w:r>
      <w:r w:rsidRPr="00BD6675">
        <w:rPr>
          <w:rFonts w:ascii="Cambria" w:eastAsia="Arial Unicode MS" w:hAnsi="Cambria" w:cs="Tahoma"/>
          <w:i/>
          <w:iCs/>
          <w:color w:val="000000"/>
          <w:sz w:val="22"/>
          <w:szCs w:val="22"/>
          <w:shd w:val="clear" w:color="auto" w:fill="FFFFFF"/>
          <w:lang w:val="en-US"/>
        </w:rPr>
        <w:t xml:space="preserve"> </w:t>
      </w:r>
      <w:r w:rsidRPr="00666357">
        <w:rPr>
          <w:rFonts w:ascii="Cambria" w:eastAsia="Arial Unicode MS" w:hAnsi="Cambria" w:cs="Tahoma"/>
          <w:i/>
          <w:iCs/>
          <w:color w:val="000000"/>
          <w:sz w:val="22"/>
          <w:szCs w:val="22"/>
          <w:shd w:val="clear" w:color="auto" w:fill="FFFFFF"/>
        </w:rPr>
        <w:t>κα</w:t>
      </w:r>
      <w:proofErr w:type="spellStart"/>
      <w:r w:rsidRPr="00666357">
        <w:rPr>
          <w:rFonts w:ascii="Cambria" w:eastAsia="Arial Unicode MS" w:hAnsi="Cambria" w:cs="Tahoma"/>
          <w:i/>
          <w:iCs/>
          <w:color w:val="000000"/>
          <w:sz w:val="22"/>
          <w:szCs w:val="22"/>
          <w:shd w:val="clear" w:color="auto" w:fill="FFFFFF"/>
        </w:rPr>
        <w:t>τεχομέν</w:t>
      </w:r>
      <w:proofErr w:type="spellEnd"/>
      <w:r w:rsidRPr="00666357">
        <w:rPr>
          <w:rFonts w:ascii="Cambria" w:eastAsia="Arial Unicode MS" w:hAnsi="Cambria" w:cs="Tahoma"/>
          <w:i/>
          <w:iCs/>
          <w:color w:val="000000"/>
          <w:sz w:val="22"/>
          <w:szCs w:val="22"/>
          <w:shd w:val="clear" w:color="auto" w:fill="FFFFFF"/>
        </w:rPr>
        <w:t>ας</w:t>
      </w:r>
      <w:r w:rsidRPr="00BD6675">
        <w:rPr>
          <w:rFonts w:ascii="Cambria" w:eastAsia="Arial Unicode MS" w:hAnsi="Cambria" w:cs="Tahoma"/>
          <w:i/>
          <w:iCs/>
          <w:color w:val="000000"/>
          <w:sz w:val="22"/>
          <w:szCs w:val="22"/>
          <w:shd w:val="clear" w:color="auto" w:fill="FFFFFF"/>
          <w:lang w:val="en-US"/>
        </w:rPr>
        <w:t xml:space="preserve">, </w:t>
      </w:r>
      <w:proofErr w:type="spellStart"/>
      <w:r w:rsidRPr="00666357">
        <w:rPr>
          <w:rFonts w:ascii="Cambria" w:eastAsia="Arial Unicode MS" w:hAnsi="Cambria" w:cs="Tahoma"/>
          <w:i/>
          <w:iCs/>
          <w:color w:val="000000"/>
          <w:sz w:val="22"/>
          <w:szCs w:val="22"/>
          <w:shd w:val="clear" w:color="auto" w:fill="FFFFFF"/>
        </w:rPr>
        <w:t>οὐκ</w:t>
      </w:r>
      <w:proofErr w:type="spellEnd"/>
      <w:r w:rsidRPr="00BD6675">
        <w:rPr>
          <w:rFonts w:ascii="Cambria" w:eastAsia="Arial Unicode MS" w:hAnsi="Cambria" w:cs="Tahoma"/>
          <w:i/>
          <w:iCs/>
          <w:color w:val="000000"/>
          <w:sz w:val="22"/>
          <w:szCs w:val="22"/>
          <w:shd w:val="clear" w:color="auto" w:fill="FFFFFF"/>
          <w:lang w:val="en-US"/>
        </w:rPr>
        <w:t xml:space="preserve"> </w:t>
      </w:r>
      <w:proofErr w:type="spellStart"/>
      <w:r w:rsidRPr="00666357">
        <w:rPr>
          <w:rFonts w:ascii="Cambria" w:eastAsia="Arial Unicode MS" w:hAnsi="Cambria" w:cs="Tahoma"/>
          <w:i/>
          <w:iCs/>
          <w:color w:val="000000"/>
          <w:sz w:val="22"/>
          <w:szCs w:val="22"/>
          <w:shd w:val="clear" w:color="auto" w:fill="FFFFFF"/>
        </w:rPr>
        <w:t>ἀκοῇ</w:t>
      </w:r>
      <w:proofErr w:type="spellEnd"/>
      <w:r w:rsidRPr="00BD6675">
        <w:rPr>
          <w:rFonts w:ascii="Cambria" w:eastAsia="Arial Unicode MS" w:hAnsi="Cambria" w:cs="Tahoma"/>
          <w:i/>
          <w:iCs/>
          <w:color w:val="000000"/>
          <w:sz w:val="22"/>
          <w:szCs w:val="22"/>
          <w:shd w:val="clear" w:color="auto" w:fill="FFFFFF"/>
          <w:lang w:val="en-US"/>
        </w:rPr>
        <w:t xml:space="preserve"> </w:t>
      </w:r>
      <w:proofErr w:type="spellStart"/>
      <w:r w:rsidRPr="00666357">
        <w:rPr>
          <w:rFonts w:ascii="Cambria" w:eastAsia="Arial Unicode MS" w:hAnsi="Cambria" w:cs="Tahoma"/>
          <w:i/>
          <w:iCs/>
          <w:color w:val="000000"/>
          <w:sz w:val="22"/>
          <w:szCs w:val="22"/>
          <w:shd w:val="clear" w:color="auto" w:fill="FFFFFF"/>
        </w:rPr>
        <w:t>μόνον</w:t>
      </w:r>
      <w:proofErr w:type="spellEnd"/>
      <w:r w:rsidRPr="00BD6675">
        <w:rPr>
          <w:rFonts w:ascii="Cambria" w:eastAsia="Arial Unicode MS" w:hAnsi="Cambria" w:cs="Tahoma"/>
          <w:i/>
          <w:iCs/>
          <w:color w:val="000000"/>
          <w:sz w:val="22"/>
          <w:szCs w:val="22"/>
          <w:shd w:val="clear" w:color="auto" w:fill="FFFFFF"/>
          <w:lang w:val="en-US"/>
        </w:rPr>
        <w:t xml:space="preserve"> </w:t>
      </w:r>
      <w:proofErr w:type="spellStart"/>
      <w:r w:rsidRPr="00666357">
        <w:rPr>
          <w:rFonts w:ascii="Cambria" w:eastAsia="Arial Unicode MS" w:hAnsi="Cambria" w:cs="Tahoma"/>
          <w:i/>
          <w:iCs/>
          <w:color w:val="000000"/>
          <w:sz w:val="22"/>
          <w:szCs w:val="22"/>
          <w:shd w:val="clear" w:color="auto" w:fill="FFFFFF"/>
        </w:rPr>
        <w:t>ἀλλὰ</w:t>
      </w:r>
      <w:proofErr w:type="spellEnd"/>
      <w:r w:rsidRPr="00BD6675">
        <w:rPr>
          <w:rFonts w:ascii="Cambria" w:eastAsia="Arial Unicode MS" w:hAnsi="Cambria" w:cs="Tahoma"/>
          <w:i/>
          <w:iCs/>
          <w:color w:val="000000"/>
          <w:sz w:val="22"/>
          <w:szCs w:val="22"/>
          <w:shd w:val="clear" w:color="auto" w:fill="FFFFFF"/>
          <w:lang w:val="en-US"/>
        </w:rPr>
        <w:t xml:space="preserve"> </w:t>
      </w:r>
      <w:r w:rsidRPr="00666357">
        <w:rPr>
          <w:rFonts w:ascii="Cambria" w:eastAsia="Arial Unicode MS" w:hAnsi="Cambria" w:cs="Tahoma"/>
          <w:i/>
          <w:iCs/>
          <w:color w:val="000000"/>
          <w:sz w:val="22"/>
          <w:szCs w:val="22"/>
          <w:shd w:val="clear" w:color="auto" w:fill="FFFFFF"/>
        </w:rPr>
        <w:t>καὶ</w:t>
      </w:r>
      <w:r w:rsidRPr="00BD6675">
        <w:rPr>
          <w:rFonts w:ascii="Cambria" w:eastAsia="Arial Unicode MS" w:hAnsi="Cambria" w:cs="Tahoma"/>
          <w:i/>
          <w:iCs/>
          <w:color w:val="000000"/>
          <w:sz w:val="22"/>
          <w:szCs w:val="22"/>
          <w:shd w:val="clear" w:color="auto" w:fill="FFFFFF"/>
          <w:lang w:val="en-US"/>
        </w:rPr>
        <w:t xml:space="preserve"> </w:t>
      </w:r>
      <w:r w:rsidRPr="00666357">
        <w:rPr>
          <w:rFonts w:ascii="Cambria" w:eastAsia="Arial Unicode MS" w:hAnsi="Cambria" w:cs="Tahoma"/>
          <w:i/>
          <w:iCs/>
          <w:color w:val="000000"/>
          <w:sz w:val="22"/>
          <w:szCs w:val="22"/>
          <w:shd w:val="clear" w:color="auto" w:fill="FFFFFF"/>
        </w:rPr>
        <w:t>π</w:t>
      </w:r>
      <w:proofErr w:type="spellStart"/>
      <w:r w:rsidRPr="00666357">
        <w:rPr>
          <w:rFonts w:ascii="Cambria" w:eastAsia="Arial Unicode MS" w:hAnsi="Cambria" w:cs="Tahoma"/>
          <w:i/>
          <w:iCs/>
          <w:color w:val="000000"/>
          <w:sz w:val="22"/>
          <w:szCs w:val="22"/>
          <w:shd w:val="clear" w:color="auto" w:fill="FFFFFF"/>
        </w:rPr>
        <w:t>είρᾳ</w:t>
      </w:r>
      <w:proofErr w:type="spellEnd"/>
      <w:r w:rsidRPr="00BD6675">
        <w:rPr>
          <w:rFonts w:ascii="Cambria" w:eastAsia="Arial Unicode MS" w:hAnsi="Cambria" w:cs="Tahoma"/>
          <w:i/>
          <w:iCs/>
          <w:color w:val="000000"/>
          <w:sz w:val="22"/>
          <w:szCs w:val="22"/>
          <w:shd w:val="clear" w:color="auto" w:fill="FFFFFF"/>
          <w:lang w:val="en-US"/>
        </w:rPr>
        <w:t xml:space="preserve">] </w:t>
      </w:r>
      <w:r w:rsidRPr="00BD6675">
        <w:rPr>
          <w:rFonts w:ascii="Cambria" w:hAnsi="Cambria" w:cs="Tahoma"/>
          <w:color w:val="000000"/>
          <w:sz w:val="22"/>
          <w:szCs w:val="22"/>
          <w:shd w:val="clear" w:color="auto" w:fill="FFFFFF"/>
          <w:lang w:val="en-US"/>
        </w:rPr>
        <w:t xml:space="preserve">Petronius rightly feared that the news of this unheard-of dedication would drive them to a sudden expedition </w:t>
      </w:r>
      <w:bookmarkStart w:id="0" w:name="_ftnref85"/>
      <w:bookmarkEnd w:id="0"/>
      <w:r w:rsidRPr="00BD6675">
        <w:rPr>
          <w:rFonts w:ascii="Cambria" w:eastAsia="Arial Unicode MS" w:hAnsi="Cambria" w:cs="Tahoma"/>
          <w:color w:val="000000"/>
          <w:sz w:val="22"/>
          <w:szCs w:val="22"/>
          <w:shd w:val="clear" w:color="auto" w:fill="FFFFFF"/>
          <w:lang w:val="en-US"/>
        </w:rPr>
        <w:t>and that, rising up on all sides, they would enclose, as if in a circle, the Roman troops, to cut them to pieces.</w:t>
      </w:r>
      <w:r w:rsidRPr="00BD6675">
        <w:rPr>
          <w:rFonts w:ascii="Cambria" w:hAnsi="Cambria" w:cs="Tahoma"/>
          <w:sz w:val="22"/>
          <w:szCs w:val="22"/>
          <w:lang w:val="en-US"/>
        </w:rPr>
        <w:t>" 282: "</w:t>
      </w:r>
      <w:r w:rsidRPr="00BD6675">
        <w:rPr>
          <w:rFonts w:ascii="Cambria" w:hAnsi="Cambria" w:cs="Tahoma"/>
          <w:color w:val="000000"/>
          <w:sz w:val="22"/>
          <w:szCs w:val="22"/>
          <w:shd w:val="clear" w:color="auto" w:fill="FFFFFF"/>
          <w:lang w:val="en-US"/>
        </w:rPr>
        <w:t xml:space="preserve">And it's not only the mainland provinces that are dotted with numerous Jewish colonies, but also the most famous islands, Euboea, Cyprus and Crete. </w:t>
      </w:r>
      <w:r w:rsidRPr="00BD6675">
        <w:rPr>
          <w:rFonts w:ascii="Cambria" w:hAnsi="Cambria" w:cs="Tahoma"/>
          <w:i/>
          <w:iCs/>
          <w:color w:val="000000"/>
          <w:sz w:val="22"/>
          <w:szCs w:val="22"/>
          <w:shd w:val="clear" w:color="auto" w:fill="FFFFFF"/>
          <w:lang w:val="en-US"/>
        </w:rPr>
        <w:t>I'm not talking about those beyond the Euphrates: apart from a small fraction of Babylonia and a few other satrapies, all the towns in these regions, which have fertile soil, are inhabited by Jews</w:t>
      </w:r>
      <w:r w:rsidRPr="00BD6675">
        <w:rPr>
          <w:rFonts w:ascii="Cambria" w:hAnsi="Cambria" w:cs="Tahoma"/>
          <w:color w:val="000000"/>
          <w:sz w:val="22"/>
          <w:szCs w:val="22"/>
          <w:shd w:val="clear" w:color="auto" w:fill="FFFFFF"/>
          <w:lang w:val="en-US"/>
        </w:rPr>
        <w:t xml:space="preserve">. </w:t>
      </w:r>
      <w:r w:rsidRPr="00BD6675">
        <w:rPr>
          <w:rFonts w:ascii="Cambria" w:eastAsia="Arial Unicode MS" w:hAnsi="Cambria" w:cs="Tahoma"/>
          <w:i/>
          <w:iCs/>
          <w:color w:val="000000"/>
          <w:sz w:val="22"/>
          <w:szCs w:val="22"/>
          <w:shd w:val="clear" w:color="auto" w:fill="FFFFFF"/>
          <w:lang w:val="en-US"/>
        </w:rPr>
        <w:t>(</w:t>
      </w:r>
      <w:r w:rsidRPr="00666357">
        <w:rPr>
          <w:rFonts w:ascii="Cambria" w:eastAsia="Arial Unicode MS" w:hAnsi="Cambria" w:cs="Tahoma"/>
          <w:i/>
          <w:iCs/>
          <w:color w:val="000000"/>
          <w:sz w:val="22"/>
          <w:szCs w:val="22"/>
          <w:shd w:val="clear" w:color="auto" w:fill="FFFFFF"/>
        </w:rPr>
        <w:t>Καὶ</w:t>
      </w:r>
      <w:r w:rsidRPr="00BD6675">
        <w:rPr>
          <w:rFonts w:ascii="Cambria" w:eastAsia="Arial Unicode MS" w:hAnsi="Cambria" w:cs="Tahoma"/>
          <w:i/>
          <w:iCs/>
          <w:color w:val="000000"/>
          <w:sz w:val="22"/>
          <w:szCs w:val="22"/>
          <w:shd w:val="clear" w:color="auto" w:fill="FFFFFF"/>
          <w:lang w:val="en-US"/>
        </w:rPr>
        <w:t xml:space="preserve"> </w:t>
      </w:r>
      <w:proofErr w:type="spellStart"/>
      <w:r w:rsidRPr="00666357">
        <w:rPr>
          <w:rFonts w:ascii="Cambria" w:eastAsia="Arial Unicode MS" w:hAnsi="Cambria" w:cs="Tahoma"/>
          <w:i/>
          <w:iCs/>
          <w:color w:val="000000"/>
          <w:sz w:val="22"/>
          <w:szCs w:val="22"/>
          <w:shd w:val="clear" w:color="auto" w:fill="FFFFFF"/>
        </w:rPr>
        <w:t>σιω</w:t>
      </w:r>
      <w:proofErr w:type="spellEnd"/>
      <w:r w:rsidRPr="00666357">
        <w:rPr>
          <w:rFonts w:ascii="Cambria" w:eastAsia="Arial Unicode MS" w:hAnsi="Cambria" w:cs="Tahoma"/>
          <w:i/>
          <w:iCs/>
          <w:color w:val="000000"/>
          <w:sz w:val="22"/>
          <w:szCs w:val="22"/>
          <w:shd w:val="clear" w:color="auto" w:fill="FFFFFF"/>
        </w:rPr>
        <w:t>πῶ</w:t>
      </w:r>
      <w:r w:rsidRPr="00BD6675">
        <w:rPr>
          <w:rFonts w:ascii="Cambria" w:eastAsia="Arial Unicode MS" w:hAnsi="Cambria" w:cs="Tahoma"/>
          <w:i/>
          <w:iCs/>
          <w:color w:val="000000"/>
          <w:sz w:val="22"/>
          <w:szCs w:val="22"/>
          <w:shd w:val="clear" w:color="auto" w:fill="FFFFFF"/>
          <w:lang w:val="en-US"/>
        </w:rPr>
        <w:t xml:space="preserve"> </w:t>
      </w:r>
      <w:proofErr w:type="spellStart"/>
      <w:r w:rsidRPr="00666357">
        <w:rPr>
          <w:rFonts w:ascii="Cambria" w:eastAsia="Arial Unicode MS" w:hAnsi="Cambria" w:cs="Tahoma"/>
          <w:i/>
          <w:iCs/>
          <w:color w:val="000000"/>
          <w:sz w:val="22"/>
          <w:szCs w:val="22"/>
          <w:shd w:val="clear" w:color="auto" w:fill="FFFFFF"/>
        </w:rPr>
        <w:t>τὰς</w:t>
      </w:r>
      <w:proofErr w:type="spellEnd"/>
      <w:r w:rsidRPr="00BD6675">
        <w:rPr>
          <w:rFonts w:ascii="Cambria" w:eastAsia="Arial Unicode MS" w:hAnsi="Cambria" w:cs="Tahoma"/>
          <w:i/>
          <w:iCs/>
          <w:color w:val="000000"/>
          <w:sz w:val="22"/>
          <w:szCs w:val="22"/>
          <w:shd w:val="clear" w:color="auto" w:fill="FFFFFF"/>
          <w:lang w:val="en-US"/>
        </w:rPr>
        <w:t xml:space="preserve"> </w:t>
      </w:r>
      <w:r w:rsidRPr="00666357">
        <w:rPr>
          <w:rFonts w:ascii="Cambria" w:eastAsia="Arial Unicode MS" w:hAnsi="Cambria" w:cs="Tahoma"/>
          <w:i/>
          <w:iCs/>
          <w:color w:val="000000"/>
          <w:sz w:val="22"/>
          <w:szCs w:val="22"/>
          <w:shd w:val="clear" w:color="auto" w:fill="FFFFFF"/>
        </w:rPr>
        <w:t>π</w:t>
      </w:r>
      <w:proofErr w:type="spellStart"/>
      <w:r w:rsidRPr="00666357">
        <w:rPr>
          <w:rFonts w:ascii="Cambria" w:eastAsia="Arial Unicode MS" w:hAnsi="Cambria" w:cs="Tahoma"/>
          <w:i/>
          <w:iCs/>
          <w:color w:val="000000"/>
          <w:sz w:val="22"/>
          <w:szCs w:val="22"/>
          <w:shd w:val="clear" w:color="auto" w:fill="FFFFFF"/>
        </w:rPr>
        <w:t>έρ</w:t>
      </w:r>
      <w:proofErr w:type="spellEnd"/>
      <w:r w:rsidRPr="00666357">
        <w:rPr>
          <w:rFonts w:ascii="Cambria" w:eastAsia="Arial Unicode MS" w:hAnsi="Cambria" w:cs="Tahoma"/>
          <w:i/>
          <w:iCs/>
          <w:color w:val="000000"/>
          <w:sz w:val="22"/>
          <w:szCs w:val="22"/>
          <w:shd w:val="clear" w:color="auto" w:fill="FFFFFF"/>
        </w:rPr>
        <w:t>αν</w:t>
      </w:r>
      <w:r w:rsidRPr="00BD6675">
        <w:rPr>
          <w:rFonts w:ascii="Cambria" w:eastAsia="Arial Unicode MS" w:hAnsi="Cambria" w:cs="Tahoma"/>
          <w:i/>
          <w:iCs/>
          <w:color w:val="000000"/>
          <w:sz w:val="22"/>
          <w:szCs w:val="22"/>
          <w:shd w:val="clear" w:color="auto" w:fill="FFFFFF"/>
          <w:lang w:val="en-US"/>
        </w:rPr>
        <w:t xml:space="preserve"> </w:t>
      </w:r>
      <w:proofErr w:type="spellStart"/>
      <w:r w:rsidRPr="00666357">
        <w:rPr>
          <w:rFonts w:ascii="Cambria" w:eastAsia="Arial Unicode MS" w:hAnsi="Cambria" w:cs="Tahoma"/>
          <w:i/>
          <w:iCs/>
          <w:color w:val="000000"/>
          <w:sz w:val="22"/>
          <w:szCs w:val="22"/>
          <w:shd w:val="clear" w:color="auto" w:fill="FFFFFF"/>
        </w:rPr>
        <w:t>Εὐφράτου</w:t>
      </w:r>
      <w:proofErr w:type="spellEnd"/>
      <w:r w:rsidRPr="00BD6675">
        <w:rPr>
          <w:rFonts w:ascii="Cambria" w:eastAsia="Arial Unicode MS" w:hAnsi="Cambria" w:cs="Tahoma"/>
          <w:i/>
          <w:iCs/>
          <w:color w:val="000000"/>
          <w:sz w:val="22"/>
          <w:szCs w:val="22"/>
          <w:shd w:val="clear" w:color="auto" w:fill="FFFFFF"/>
          <w:lang w:val="en-US"/>
        </w:rPr>
        <w:t xml:space="preserve">- </w:t>
      </w:r>
      <w:r w:rsidRPr="00666357">
        <w:rPr>
          <w:rFonts w:ascii="Cambria" w:eastAsia="Arial Unicode MS" w:hAnsi="Cambria" w:cs="Tahoma"/>
          <w:i/>
          <w:iCs/>
          <w:color w:val="000000"/>
          <w:sz w:val="22"/>
          <w:szCs w:val="22"/>
          <w:shd w:val="clear" w:color="auto" w:fill="FFFFFF"/>
        </w:rPr>
        <w:t>π</w:t>
      </w:r>
      <w:proofErr w:type="spellStart"/>
      <w:r w:rsidRPr="00666357">
        <w:rPr>
          <w:rFonts w:ascii="Cambria" w:eastAsia="Arial Unicode MS" w:hAnsi="Cambria" w:cs="Tahoma"/>
          <w:i/>
          <w:iCs/>
          <w:color w:val="000000"/>
          <w:sz w:val="22"/>
          <w:szCs w:val="22"/>
          <w:shd w:val="clear" w:color="auto" w:fill="FFFFFF"/>
        </w:rPr>
        <w:t>ᾶσ</w:t>
      </w:r>
      <w:proofErr w:type="spellEnd"/>
      <w:r w:rsidRPr="00666357">
        <w:rPr>
          <w:rFonts w:ascii="Cambria" w:eastAsia="Arial Unicode MS" w:hAnsi="Cambria" w:cs="Tahoma"/>
          <w:i/>
          <w:iCs/>
          <w:color w:val="000000"/>
          <w:sz w:val="22"/>
          <w:szCs w:val="22"/>
          <w:shd w:val="clear" w:color="auto" w:fill="FFFFFF"/>
        </w:rPr>
        <w:t>αι</w:t>
      </w:r>
      <w:r w:rsidRPr="00BD6675">
        <w:rPr>
          <w:rFonts w:ascii="Cambria" w:eastAsia="Arial Unicode MS" w:hAnsi="Cambria" w:cs="Tahoma"/>
          <w:i/>
          <w:iCs/>
          <w:color w:val="000000"/>
          <w:sz w:val="22"/>
          <w:szCs w:val="22"/>
          <w:shd w:val="clear" w:color="auto" w:fill="FFFFFF"/>
          <w:lang w:val="en-US"/>
        </w:rPr>
        <w:t xml:space="preserve"> </w:t>
      </w:r>
      <w:proofErr w:type="spellStart"/>
      <w:r w:rsidRPr="00666357">
        <w:rPr>
          <w:rFonts w:ascii="Cambria" w:eastAsia="Arial Unicode MS" w:hAnsi="Cambria" w:cs="Tahoma"/>
          <w:i/>
          <w:iCs/>
          <w:color w:val="000000"/>
          <w:sz w:val="22"/>
          <w:szCs w:val="22"/>
          <w:shd w:val="clear" w:color="auto" w:fill="FFFFFF"/>
        </w:rPr>
        <w:t>γὰρ</w:t>
      </w:r>
      <w:proofErr w:type="spellEnd"/>
      <w:r w:rsidRPr="00BD6675">
        <w:rPr>
          <w:rFonts w:ascii="Cambria" w:eastAsia="Arial Unicode MS" w:hAnsi="Cambria" w:cs="Tahoma"/>
          <w:i/>
          <w:iCs/>
          <w:color w:val="000000"/>
          <w:sz w:val="22"/>
          <w:szCs w:val="22"/>
          <w:shd w:val="clear" w:color="auto" w:fill="FFFFFF"/>
          <w:lang w:val="en-US"/>
        </w:rPr>
        <w:t xml:space="preserve"> </w:t>
      </w:r>
      <w:proofErr w:type="spellStart"/>
      <w:r w:rsidRPr="00666357">
        <w:rPr>
          <w:rFonts w:ascii="Cambria" w:eastAsia="Arial Unicode MS" w:hAnsi="Cambria" w:cs="Tahoma"/>
          <w:i/>
          <w:iCs/>
          <w:color w:val="000000"/>
          <w:sz w:val="22"/>
          <w:szCs w:val="22"/>
          <w:shd w:val="clear" w:color="auto" w:fill="FFFFFF"/>
        </w:rPr>
        <w:t>ἔξω</w:t>
      </w:r>
      <w:proofErr w:type="spellEnd"/>
      <w:r w:rsidRPr="00BD6675">
        <w:rPr>
          <w:rFonts w:ascii="Cambria" w:eastAsia="Arial Unicode MS" w:hAnsi="Cambria" w:cs="Tahoma"/>
          <w:i/>
          <w:iCs/>
          <w:color w:val="000000"/>
          <w:sz w:val="22"/>
          <w:szCs w:val="22"/>
          <w:shd w:val="clear" w:color="auto" w:fill="FFFFFF"/>
          <w:lang w:val="en-US"/>
        </w:rPr>
        <w:t xml:space="preserve"> </w:t>
      </w:r>
      <w:proofErr w:type="spellStart"/>
      <w:r w:rsidRPr="00666357">
        <w:rPr>
          <w:rFonts w:ascii="Cambria" w:eastAsia="Arial Unicode MS" w:hAnsi="Cambria" w:cs="Tahoma"/>
          <w:i/>
          <w:iCs/>
          <w:color w:val="000000"/>
          <w:sz w:val="22"/>
          <w:szCs w:val="22"/>
          <w:shd w:val="clear" w:color="auto" w:fill="FFFFFF"/>
        </w:rPr>
        <w:t>μέρους</w:t>
      </w:r>
      <w:proofErr w:type="spellEnd"/>
      <w:r w:rsidRPr="00BD6675">
        <w:rPr>
          <w:rFonts w:ascii="Cambria" w:eastAsia="Arial Unicode MS" w:hAnsi="Cambria" w:cs="Tahoma"/>
          <w:i/>
          <w:iCs/>
          <w:color w:val="000000"/>
          <w:sz w:val="22"/>
          <w:szCs w:val="22"/>
          <w:shd w:val="clear" w:color="auto" w:fill="FFFFFF"/>
          <w:lang w:val="en-US"/>
        </w:rPr>
        <w:t xml:space="preserve"> </w:t>
      </w:r>
      <w:r w:rsidRPr="00666357">
        <w:rPr>
          <w:rFonts w:ascii="Cambria" w:eastAsia="Arial Unicode MS" w:hAnsi="Cambria" w:cs="Tahoma"/>
          <w:i/>
          <w:iCs/>
          <w:color w:val="000000"/>
          <w:sz w:val="22"/>
          <w:szCs w:val="22"/>
          <w:shd w:val="clear" w:color="auto" w:fill="FFFFFF"/>
        </w:rPr>
        <w:t>βρα</w:t>
      </w:r>
      <w:proofErr w:type="spellStart"/>
      <w:r w:rsidRPr="00666357">
        <w:rPr>
          <w:rFonts w:ascii="Cambria" w:eastAsia="Arial Unicode MS" w:hAnsi="Cambria" w:cs="Tahoma"/>
          <w:i/>
          <w:iCs/>
          <w:color w:val="000000"/>
          <w:sz w:val="22"/>
          <w:szCs w:val="22"/>
          <w:shd w:val="clear" w:color="auto" w:fill="FFFFFF"/>
        </w:rPr>
        <w:t>χέος</w:t>
      </w:r>
      <w:proofErr w:type="spellEnd"/>
      <w:r w:rsidRPr="00BD6675">
        <w:rPr>
          <w:rFonts w:ascii="Cambria" w:eastAsia="Arial Unicode MS" w:hAnsi="Cambria" w:cs="Tahoma"/>
          <w:i/>
          <w:iCs/>
          <w:color w:val="000000"/>
          <w:sz w:val="22"/>
          <w:szCs w:val="22"/>
          <w:shd w:val="clear" w:color="auto" w:fill="FFFFFF"/>
          <w:lang w:val="en-US"/>
        </w:rPr>
        <w:t xml:space="preserve">, </w:t>
      </w:r>
      <w:r w:rsidRPr="00666357">
        <w:rPr>
          <w:rFonts w:ascii="Cambria" w:eastAsia="Arial Unicode MS" w:hAnsi="Cambria" w:cs="Tahoma"/>
          <w:i/>
          <w:iCs/>
          <w:color w:val="000000"/>
          <w:sz w:val="22"/>
          <w:szCs w:val="22"/>
          <w:shd w:val="clear" w:color="auto" w:fill="FFFFFF"/>
        </w:rPr>
        <w:t>Βαβ</w:t>
      </w:r>
      <w:proofErr w:type="spellStart"/>
      <w:r w:rsidRPr="00666357">
        <w:rPr>
          <w:rFonts w:ascii="Cambria" w:eastAsia="Arial Unicode MS" w:hAnsi="Cambria" w:cs="Tahoma"/>
          <w:i/>
          <w:iCs/>
          <w:color w:val="000000"/>
          <w:sz w:val="22"/>
          <w:szCs w:val="22"/>
          <w:shd w:val="clear" w:color="auto" w:fill="FFFFFF"/>
        </w:rPr>
        <w:t>υλὼν</w:t>
      </w:r>
      <w:proofErr w:type="spellEnd"/>
      <w:r w:rsidRPr="00BD6675">
        <w:rPr>
          <w:rFonts w:ascii="Cambria" w:eastAsia="Arial Unicode MS" w:hAnsi="Cambria" w:cs="Tahoma"/>
          <w:i/>
          <w:iCs/>
          <w:color w:val="000000"/>
          <w:sz w:val="22"/>
          <w:szCs w:val="22"/>
          <w:shd w:val="clear" w:color="auto" w:fill="FFFFFF"/>
          <w:lang w:val="en-US"/>
        </w:rPr>
        <w:t xml:space="preserve"> </w:t>
      </w:r>
      <w:r w:rsidRPr="00666357">
        <w:rPr>
          <w:rFonts w:ascii="Cambria" w:eastAsia="Arial Unicode MS" w:hAnsi="Cambria" w:cs="Tahoma"/>
          <w:i/>
          <w:iCs/>
          <w:color w:val="000000"/>
          <w:sz w:val="22"/>
          <w:szCs w:val="22"/>
          <w:shd w:val="clear" w:color="auto" w:fill="FFFFFF"/>
        </w:rPr>
        <w:t>καὶ</w:t>
      </w:r>
      <w:r w:rsidRPr="00BD6675">
        <w:rPr>
          <w:rFonts w:ascii="Cambria" w:eastAsia="Arial Unicode MS" w:hAnsi="Cambria" w:cs="Tahoma"/>
          <w:i/>
          <w:iCs/>
          <w:color w:val="000000"/>
          <w:sz w:val="22"/>
          <w:szCs w:val="22"/>
          <w:shd w:val="clear" w:color="auto" w:fill="FFFFFF"/>
          <w:lang w:val="en-US"/>
        </w:rPr>
        <w:t xml:space="preserve"> </w:t>
      </w:r>
      <w:proofErr w:type="spellStart"/>
      <w:r w:rsidRPr="00666357">
        <w:rPr>
          <w:rFonts w:ascii="Cambria" w:eastAsia="Arial Unicode MS" w:hAnsi="Cambria" w:cs="Tahoma"/>
          <w:i/>
          <w:iCs/>
          <w:color w:val="000000"/>
          <w:sz w:val="22"/>
          <w:szCs w:val="22"/>
          <w:shd w:val="clear" w:color="auto" w:fill="FFFFFF"/>
        </w:rPr>
        <w:t>τῶν</w:t>
      </w:r>
      <w:proofErr w:type="spellEnd"/>
      <w:r w:rsidRPr="00BD6675">
        <w:rPr>
          <w:rFonts w:ascii="Cambria" w:eastAsia="Arial Unicode MS" w:hAnsi="Cambria" w:cs="Tahoma"/>
          <w:i/>
          <w:iCs/>
          <w:color w:val="000000"/>
          <w:sz w:val="22"/>
          <w:szCs w:val="22"/>
          <w:shd w:val="clear" w:color="auto" w:fill="FFFFFF"/>
          <w:lang w:val="en-US"/>
        </w:rPr>
        <w:t xml:space="preserve"> </w:t>
      </w:r>
      <w:proofErr w:type="spellStart"/>
      <w:r w:rsidRPr="00666357">
        <w:rPr>
          <w:rFonts w:ascii="Cambria" w:eastAsia="Arial Unicode MS" w:hAnsi="Cambria" w:cs="Tahoma"/>
          <w:i/>
          <w:iCs/>
          <w:color w:val="000000"/>
          <w:sz w:val="22"/>
          <w:szCs w:val="22"/>
          <w:shd w:val="clear" w:color="auto" w:fill="FFFFFF"/>
        </w:rPr>
        <w:t>ἄλλων</w:t>
      </w:r>
      <w:proofErr w:type="spellEnd"/>
      <w:r w:rsidRPr="00BD6675">
        <w:rPr>
          <w:rFonts w:ascii="Cambria" w:eastAsia="Arial Unicode MS" w:hAnsi="Cambria" w:cs="Tahoma"/>
          <w:i/>
          <w:iCs/>
          <w:color w:val="000000"/>
          <w:sz w:val="22"/>
          <w:szCs w:val="22"/>
          <w:shd w:val="clear" w:color="auto" w:fill="FFFFFF"/>
          <w:lang w:val="en-US"/>
        </w:rPr>
        <w:t xml:space="preserve"> </w:t>
      </w:r>
      <w:r w:rsidRPr="00666357">
        <w:rPr>
          <w:rFonts w:ascii="Cambria" w:eastAsia="Arial Unicode MS" w:hAnsi="Cambria" w:cs="Tahoma"/>
          <w:i/>
          <w:iCs/>
          <w:color w:val="000000"/>
          <w:sz w:val="22"/>
          <w:szCs w:val="22"/>
          <w:shd w:val="clear" w:color="auto" w:fill="FFFFFF"/>
        </w:rPr>
        <w:t>σα</w:t>
      </w:r>
      <w:proofErr w:type="spellStart"/>
      <w:r w:rsidRPr="00666357">
        <w:rPr>
          <w:rFonts w:ascii="Cambria" w:eastAsia="Arial Unicode MS" w:hAnsi="Cambria" w:cs="Tahoma"/>
          <w:i/>
          <w:iCs/>
          <w:color w:val="000000"/>
          <w:sz w:val="22"/>
          <w:szCs w:val="22"/>
          <w:shd w:val="clear" w:color="auto" w:fill="FFFFFF"/>
        </w:rPr>
        <w:t>τρ</w:t>
      </w:r>
      <w:proofErr w:type="spellEnd"/>
      <w:r w:rsidRPr="00666357">
        <w:rPr>
          <w:rFonts w:ascii="Cambria" w:eastAsia="Arial Unicode MS" w:hAnsi="Cambria" w:cs="Tahoma"/>
          <w:i/>
          <w:iCs/>
          <w:color w:val="000000"/>
          <w:sz w:val="22"/>
          <w:szCs w:val="22"/>
          <w:shd w:val="clear" w:color="auto" w:fill="FFFFFF"/>
        </w:rPr>
        <w:t>απειῶν</w:t>
      </w:r>
      <w:r w:rsidRPr="00BD6675">
        <w:rPr>
          <w:rFonts w:ascii="Cambria" w:eastAsia="Arial Unicode MS" w:hAnsi="Cambria" w:cs="Tahoma"/>
          <w:i/>
          <w:iCs/>
          <w:color w:val="000000"/>
          <w:sz w:val="22"/>
          <w:szCs w:val="22"/>
          <w:shd w:val="clear" w:color="auto" w:fill="FFFFFF"/>
          <w:lang w:val="en-US"/>
        </w:rPr>
        <w:t xml:space="preserve"> </w:t>
      </w:r>
      <w:r w:rsidRPr="00666357">
        <w:rPr>
          <w:rFonts w:ascii="Cambria" w:eastAsia="Arial Unicode MS" w:hAnsi="Cambria" w:cs="Tahoma"/>
          <w:i/>
          <w:iCs/>
          <w:color w:val="000000"/>
          <w:sz w:val="22"/>
          <w:szCs w:val="22"/>
          <w:shd w:val="clear" w:color="auto" w:fill="FFFFFF"/>
        </w:rPr>
        <w:t>αἱ</w:t>
      </w:r>
      <w:r w:rsidRPr="00BD6675">
        <w:rPr>
          <w:rFonts w:ascii="Cambria" w:eastAsia="Arial Unicode MS" w:hAnsi="Cambria" w:cs="Tahoma"/>
          <w:i/>
          <w:iCs/>
          <w:color w:val="000000"/>
          <w:sz w:val="22"/>
          <w:szCs w:val="22"/>
          <w:shd w:val="clear" w:color="auto" w:fill="FFFFFF"/>
          <w:lang w:val="en-US"/>
        </w:rPr>
        <w:t xml:space="preserve"> </w:t>
      </w:r>
      <w:proofErr w:type="spellStart"/>
      <w:r w:rsidRPr="00666357">
        <w:rPr>
          <w:rFonts w:ascii="Cambria" w:eastAsia="Arial Unicode MS" w:hAnsi="Cambria" w:cs="Tahoma"/>
          <w:i/>
          <w:iCs/>
          <w:color w:val="000000"/>
          <w:sz w:val="22"/>
          <w:szCs w:val="22"/>
          <w:shd w:val="clear" w:color="auto" w:fill="FFFFFF"/>
        </w:rPr>
        <w:t>ἀρετῶσ</w:t>
      </w:r>
      <w:proofErr w:type="spellEnd"/>
      <w:r w:rsidRPr="00666357">
        <w:rPr>
          <w:rFonts w:ascii="Cambria" w:eastAsia="Arial Unicode MS" w:hAnsi="Cambria" w:cs="Tahoma"/>
          <w:i/>
          <w:iCs/>
          <w:color w:val="000000"/>
          <w:sz w:val="22"/>
          <w:szCs w:val="22"/>
          <w:shd w:val="clear" w:color="auto" w:fill="FFFFFF"/>
        </w:rPr>
        <w:t>αν</w:t>
      </w:r>
      <w:r w:rsidRPr="00BD6675">
        <w:rPr>
          <w:rFonts w:ascii="Cambria" w:eastAsia="Arial Unicode MS" w:hAnsi="Cambria" w:cs="Tahoma"/>
          <w:i/>
          <w:iCs/>
          <w:color w:val="000000"/>
          <w:sz w:val="22"/>
          <w:szCs w:val="22"/>
          <w:shd w:val="clear" w:color="auto" w:fill="FFFFFF"/>
          <w:lang w:val="en-US"/>
        </w:rPr>
        <w:t xml:space="preserve"> </w:t>
      </w:r>
      <w:proofErr w:type="spellStart"/>
      <w:r w:rsidRPr="00666357">
        <w:rPr>
          <w:rFonts w:ascii="Cambria" w:eastAsia="Arial Unicode MS" w:hAnsi="Cambria" w:cs="Tahoma"/>
          <w:i/>
          <w:iCs/>
          <w:color w:val="000000"/>
          <w:sz w:val="22"/>
          <w:szCs w:val="22"/>
          <w:shd w:val="clear" w:color="auto" w:fill="FFFFFF"/>
        </w:rPr>
        <w:t>ἔχουσ</w:t>
      </w:r>
      <w:proofErr w:type="spellEnd"/>
      <w:r w:rsidRPr="00666357">
        <w:rPr>
          <w:rFonts w:ascii="Cambria" w:eastAsia="Arial Unicode MS" w:hAnsi="Cambria" w:cs="Tahoma"/>
          <w:i/>
          <w:iCs/>
          <w:color w:val="000000"/>
          <w:sz w:val="22"/>
          <w:szCs w:val="22"/>
          <w:shd w:val="clear" w:color="auto" w:fill="FFFFFF"/>
        </w:rPr>
        <w:t>αι</w:t>
      </w:r>
      <w:r w:rsidRPr="00BD6675">
        <w:rPr>
          <w:rFonts w:ascii="Cambria" w:eastAsia="Arial Unicode MS" w:hAnsi="Cambria" w:cs="Tahoma"/>
          <w:i/>
          <w:iCs/>
          <w:color w:val="000000"/>
          <w:sz w:val="22"/>
          <w:szCs w:val="22"/>
          <w:shd w:val="clear" w:color="auto" w:fill="FFFFFF"/>
          <w:lang w:val="en-US"/>
        </w:rPr>
        <w:t xml:space="preserve"> </w:t>
      </w:r>
      <w:proofErr w:type="spellStart"/>
      <w:r w:rsidRPr="00666357">
        <w:rPr>
          <w:rFonts w:ascii="Cambria" w:eastAsia="Arial Unicode MS" w:hAnsi="Cambria" w:cs="Tahoma"/>
          <w:i/>
          <w:iCs/>
          <w:color w:val="000000"/>
          <w:sz w:val="22"/>
          <w:szCs w:val="22"/>
          <w:shd w:val="clear" w:color="auto" w:fill="FFFFFF"/>
        </w:rPr>
        <w:t>τὴν</w:t>
      </w:r>
      <w:proofErr w:type="spellEnd"/>
      <w:r w:rsidRPr="00BD6675">
        <w:rPr>
          <w:rFonts w:ascii="Cambria" w:eastAsia="Arial Unicode MS" w:hAnsi="Cambria" w:cs="Tahoma"/>
          <w:i/>
          <w:iCs/>
          <w:color w:val="000000"/>
          <w:sz w:val="22"/>
          <w:szCs w:val="22"/>
          <w:shd w:val="clear" w:color="auto" w:fill="FFFFFF"/>
          <w:lang w:val="en-US"/>
        </w:rPr>
        <w:t xml:space="preserve"> </w:t>
      </w:r>
      <w:proofErr w:type="spellStart"/>
      <w:r w:rsidRPr="00666357">
        <w:rPr>
          <w:rFonts w:ascii="Cambria" w:eastAsia="Arial Unicode MS" w:hAnsi="Cambria" w:cs="Tahoma"/>
          <w:i/>
          <w:iCs/>
          <w:color w:val="000000"/>
          <w:sz w:val="22"/>
          <w:szCs w:val="22"/>
          <w:shd w:val="clear" w:color="auto" w:fill="FFFFFF"/>
        </w:rPr>
        <w:t>ἐκ</w:t>
      </w:r>
      <w:proofErr w:type="spellEnd"/>
      <w:r w:rsidRPr="00BD6675">
        <w:rPr>
          <w:rFonts w:ascii="Cambria" w:eastAsia="Arial Unicode MS" w:hAnsi="Cambria" w:cs="Tahoma"/>
          <w:i/>
          <w:iCs/>
          <w:color w:val="000000"/>
          <w:sz w:val="22"/>
          <w:szCs w:val="22"/>
          <w:shd w:val="clear" w:color="auto" w:fill="FFFFFF"/>
          <w:lang w:val="en-US"/>
        </w:rPr>
        <w:t xml:space="preserve"> </w:t>
      </w:r>
      <w:proofErr w:type="spellStart"/>
      <w:r w:rsidRPr="00666357">
        <w:rPr>
          <w:rFonts w:ascii="Cambria" w:eastAsia="Arial Unicode MS" w:hAnsi="Cambria" w:cs="Tahoma"/>
          <w:i/>
          <w:iCs/>
          <w:color w:val="000000"/>
          <w:sz w:val="22"/>
          <w:szCs w:val="22"/>
          <w:shd w:val="clear" w:color="auto" w:fill="FFFFFF"/>
        </w:rPr>
        <w:t>κύκλῳ</w:t>
      </w:r>
      <w:proofErr w:type="spellEnd"/>
      <w:r w:rsidRPr="00BD6675">
        <w:rPr>
          <w:rFonts w:ascii="Cambria" w:eastAsia="Arial Unicode MS" w:hAnsi="Cambria" w:cs="Tahoma"/>
          <w:i/>
          <w:iCs/>
          <w:color w:val="000000"/>
          <w:sz w:val="22"/>
          <w:szCs w:val="22"/>
          <w:shd w:val="clear" w:color="auto" w:fill="FFFFFF"/>
          <w:lang w:val="en-US"/>
        </w:rPr>
        <w:t xml:space="preserve"> </w:t>
      </w:r>
      <w:proofErr w:type="spellStart"/>
      <w:r w:rsidRPr="00666357">
        <w:rPr>
          <w:rFonts w:ascii="Cambria" w:eastAsia="Arial Unicode MS" w:hAnsi="Cambria" w:cs="Tahoma"/>
          <w:i/>
          <w:iCs/>
          <w:color w:val="000000"/>
          <w:sz w:val="22"/>
          <w:szCs w:val="22"/>
          <w:shd w:val="clear" w:color="auto" w:fill="FFFFFF"/>
        </w:rPr>
        <w:t>γῆν</w:t>
      </w:r>
      <w:proofErr w:type="spellEnd"/>
      <w:r w:rsidRPr="00BD6675">
        <w:rPr>
          <w:rFonts w:ascii="Cambria" w:eastAsia="Arial Unicode MS" w:hAnsi="Cambria" w:cs="Tahoma"/>
          <w:i/>
          <w:iCs/>
          <w:color w:val="000000"/>
          <w:sz w:val="22"/>
          <w:szCs w:val="22"/>
          <w:shd w:val="clear" w:color="auto" w:fill="FFFFFF"/>
          <w:lang w:val="en-US"/>
        </w:rPr>
        <w:t xml:space="preserve"> </w:t>
      </w:r>
      <w:proofErr w:type="spellStart"/>
      <w:r w:rsidRPr="00666357">
        <w:rPr>
          <w:rFonts w:ascii="Cambria" w:eastAsia="Arial Unicode MS" w:hAnsi="Cambria" w:cs="Tahoma"/>
          <w:i/>
          <w:iCs/>
          <w:color w:val="000000"/>
          <w:sz w:val="22"/>
          <w:szCs w:val="22"/>
          <w:shd w:val="clear" w:color="auto" w:fill="FFFFFF"/>
        </w:rPr>
        <w:t>Ἰουδ</w:t>
      </w:r>
      <w:proofErr w:type="spellEnd"/>
      <w:r w:rsidRPr="00666357">
        <w:rPr>
          <w:rFonts w:ascii="Cambria" w:eastAsia="Arial Unicode MS" w:hAnsi="Cambria" w:cs="Tahoma"/>
          <w:i/>
          <w:iCs/>
          <w:color w:val="000000"/>
          <w:sz w:val="22"/>
          <w:szCs w:val="22"/>
          <w:shd w:val="clear" w:color="auto" w:fill="FFFFFF"/>
        </w:rPr>
        <w:t>αίους</w:t>
      </w:r>
      <w:r w:rsidRPr="00BD6675">
        <w:rPr>
          <w:rFonts w:ascii="Cambria" w:eastAsia="Arial Unicode MS" w:hAnsi="Cambria" w:cs="Tahoma"/>
          <w:i/>
          <w:iCs/>
          <w:color w:val="000000"/>
          <w:sz w:val="22"/>
          <w:szCs w:val="22"/>
          <w:shd w:val="clear" w:color="auto" w:fill="FFFFFF"/>
          <w:lang w:val="en-US"/>
        </w:rPr>
        <w:t xml:space="preserve"> </w:t>
      </w:r>
      <w:proofErr w:type="spellStart"/>
      <w:r w:rsidRPr="00666357">
        <w:rPr>
          <w:rFonts w:ascii="Cambria" w:eastAsia="Arial Unicode MS" w:hAnsi="Cambria" w:cs="Tahoma"/>
          <w:i/>
          <w:iCs/>
          <w:color w:val="000000"/>
          <w:sz w:val="22"/>
          <w:szCs w:val="22"/>
          <w:shd w:val="clear" w:color="auto" w:fill="FFFFFF"/>
        </w:rPr>
        <w:t>ἔχουσιν</w:t>
      </w:r>
      <w:proofErr w:type="spellEnd"/>
      <w:r w:rsidRPr="00BD6675">
        <w:rPr>
          <w:rFonts w:ascii="Cambria" w:eastAsia="Arial Unicode MS" w:hAnsi="Cambria" w:cs="Tahoma"/>
          <w:i/>
          <w:iCs/>
          <w:color w:val="000000"/>
          <w:sz w:val="22"/>
          <w:szCs w:val="22"/>
          <w:shd w:val="clear" w:color="auto" w:fill="FFFFFF"/>
          <w:lang w:val="en-US"/>
        </w:rPr>
        <w:t xml:space="preserve"> </w:t>
      </w:r>
      <w:proofErr w:type="spellStart"/>
      <w:r w:rsidRPr="00666357">
        <w:rPr>
          <w:rFonts w:ascii="Cambria" w:eastAsia="Arial Unicode MS" w:hAnsi="Cambria" w:cs="Tahoma"/>
          <w:i/>
          <w:iCs/>
          <w:color w:val="000000"/>
          <w:sz w:val="22"/>
          <w:szCs w:val="22"/>
          <w:shd w:val="clear" w:color="auto" w:fill="FFFFFF"/>
        </w:rPr>
        <w:t>οἰκήτορ</w:t>
      </w:r>
      <w:proofErr w:type="spellEnd"/>
      <w:r w:rsidRPr="00666357">
        <w:rPr>
          <w:rFonts w:ascii="Cambria" w:eastAsia="Arial Unicode MS" w:hAnsi="Cambria" w:cs="Tahoma"/>
          <w:i/>
          <w:iCs/>
          <w:color w:val="000000"/>
          <w:sz w:val="22"/>
          <w:szCs w:val="22"/>
          <w:shd w:val="clear" w:color="auto" w:fill="FFFFFF"/>
        </w:rPr>
        <w:t>ας</w:t>
      </w:r>
      <w:r w:rsidRPr="00BD6675">
        <w:rPr>
          <w:rFonts w:ascii="Cambria" w:eastAsia="Arial Unicode MS" w:hAnsi="Cambria" w:cs="Tahoma"/>
          <w:i/>
          <w:iCs/>
          <w:color w:val="000000"/>
          <w:sz w:val="22"/>
          <w:szCs w:val="22"/>
          <w:shd w:val="clear" w:color="auto" w:fill="FFFFFF"/>
          <w:lang w:val="en-US"/>
        </w:rPr>
        <w:t>)</w:t>
      </w:r>
      <w:r w:rsidRPr="00BD6675">
        <w:rPr>
          <w:rFonts w:ascii="Cambria" w:hAnsi="Cambria" w:cs="Tahoma"/>
          <w:color w:val="000000"/>
          <w:sz w:val="22"/>
          <w:szCs w:val="22"/>
          <w:shd w:val="clear" w:color="auto" w:fill="FFFFFF"/>
          <w:lang w:val="en-US"/>
        </w:rPr>
        <w:t xml:space="preserve">". </w:t>
      </w:r>
      <w:r w:rsidR="001F6E3C">
        <w:rPr>
          <w:rFonts w:ascii="Cambria" w:hAnsi="Cambria" w:cs="Tahoma"/>
          <w:color w:val="000000"/>
          <w:sz w:val="22"/>
          <w:szCs w:val="22"/>
          <w:shd w:val="clear" w:color="auto" w:fill="FFFFFF"/>
          <w:lang w:val="en-US"/>
        </w:rPr>
        <w:t xml:space="preserve">See </w:t>
      </w:r>
      <w:r w:rsidRPr="000441CB">
        <w:rPr>
          <w:rFonts w:ascii="Cambria" w:hAnsi="Cambria" w:cs="Tahoma"/>
          <w:color w:val="000000"/>
          <w:sz w:val="22"/>
          <w:szCs w:val="22"/>
          <w:shd w:val="clear" w:color="auto" w:fill="FFFFFF"/>
          <w:lang w:val="en-US"/>
        </w:rPr>
        <w:t xml:space="preserve">also: E. M. Smallwood, </w:t>
      </w:r>
      <w:proofErr w:type="spellStart"/>
      <w:r w:rsidRPr="000441CB">
        <w:rPr>
          <w:rFonts w:ascii="Cambria" w:hAnsi="Cambria" w:cs="Tahoma"/>
          <w:i/>
          <w:iCs/>
          <w:color w:val="000000"/>
          <w:sz w:val="22"/>
          <w:szCs w:val="22"/>
          <w:shd w:val="clear" w:color="auto" w:fill="FFFFFF"/>
          <w:lang w:val="en-US"/>
        </w:rPr>
        <w:t>Legatio</w:t>
      </w:r>
      <w:proofErr w:type="spellEnd"/>
      <w:r w:rsidRPr="000441CB">
        <w:rPr>
          <w:rFonts w:ascii="Cambria" w:hAnsi="Cambria" w:cs="Tahoma"/>
          <w:i/>
          <w:iCs/>
          <w:color w:val="000000"/>
          <w:sz w:val="22"/>
          <w:szCs w:val="22"/>
          <w:shd w:val="clear" w:color="auto" w:fill="FFFFFF"/>
          <w:lang w:val="en-US"/>
        </w:rPr>
        <w:t xml:space="preserve"> </w:t>
      </w:r>
      <w:proofErr w:type="spellStart"/>
      <w:r w:rsidRPr="000441CB">
        <w:rPr>
          <w:rFonts w:ascii="Cambria" w:hAnsi="Cambria" w:cs="Tahoma"/>
          <w:i/>
          <w:iCs/>
          <w:color w:val="000000"/>
          <w:sz w:val="22"/>
          <w:szCs w:val="22"/>
          <w:shd w:val="clear" w:color="auto" w:fill="FFFFFF"/>
          <w:lang w:val="en-US"/>
        </w:rPr>
        <w:t>ad</w:t>
      </w:r>
      <w:proofErr w:type="spellEnd"/>
      <w:r w:rsidRPr="000441CB">
        <w:rPr>
          <w:rFonts w:ascii="Cambria" w:hAnsi="Cambria" w:cs="Tahoma"/>
          <w:i/>
          <w:iCs/>
          <w:color w:val="000000"/>
          <w:sz w:val="22"/>
          <w:szCs w:val="22"/>
          <w:shd w:val="clear" w:color="auto" w:fill="FFFFFF"/>
          <w:lang w:val="en-US"/>
        </w:rPr>
        <w:t xml:space="preserve"> </w:t>
      </w:r>
      <w:proofErr w:type="spellStart"/>
      <w:r w:rsidRPr="000441CB">
        <w:rPr>
          <w:rFonts w:ascii="Cambria" w:hAnsi="Cambria" w:cs="Tahoma"/>
          <w:i/>
          <w:iCs/>
          <w:color w:val="000000"/>
          <w:sz w:val="22"/>
          <w:szCs w:val="22"/>
          <w:shd w:val="clear" w:color="auto" w:fill="FFFFFF"/>
          <w:lang w:val="en-US"/>
        </w:rPr>
        <w:t>Caium</w:t>
      </w:r>
      <w:proofErr w:type="spellEnd"/>
      <w:r w:rsidRPr="000441CB">
        <w:rPr>
          <w:rFonts w:ascii="Cambria" w:hAnsi="Cambria" w:cs="Tahoma"/>
          <w:i/>
          <w:iCs/>
          <w:color w:val="000000"/>
          <w:sz w:val="22"/>
          <w:szCs w:val="22"/>
          <w:shd w:val="clear" w:color="auto" w:fill="FFFFFF"/>
          <w:lang w:val="en-US"/>
        </w:rPr>
        <w:t xml:space="preserve">, </w:t>
      </w:r>
      <w:r w:rsidRPr="000441CB">
        <w:rPr>
          <w:rFonts w:ascii="Cambria" w:hAnsi="Cambria" w:cs="Tahoma"/>
          <w:color w:val="000000"/>
          <w:sz w:val="22"/>
          <w:szCs w:val="22"/>
          <w:shd w:val="clear" w:color="auto" w:fill="FFFFFF"/>
          <w:lang w:val="en-US"/>
        </w:rPr>
        <w:t>Leiden 1970</w:t>
      </w:r>
      <w:r w:rsidRPr="000441CB">
        <w:rPr>
          <w:rFonts w:ascii="Cambria" w:hAnsi="Cambria" w:cs="Tahoma"/>
          <w:color w:val="000000"/>
          <w:sz w:val="22"/>
          <w:szCs w:val="22"/>
          <w:shd w:val="clear" w:color="auto" w:fill="FFFFFF"/>
          <w:vertAlign w:val="superscript"/>
          <w:lang w:val="en-US"/>
        </w:rPr>
        <w:t>2</w:t>
      </w:r>
      <w:r w:rsidRPr="000441CB">
        <w:rPr>
          <w:rFonts w:ascii="Cambria" w:hAnsi="Cambria" w:cs="Tahoma"/>
          <w:color w:val="000000"/>
          <w:sz w:val="22"/>
          <w:szCs w:val="22"/>
          <w:shd w:val="clear" w:color="auto" w:fill="FFFFFF"/>
          <w:lang w:val="en-US"/>
        </w:rPr>
        <w:t xml:space="preserve">, </w:t>
      </w:r>
      <w:r w:rsidR="001F6E3C">
        <w:rPr>
          <w:rFonts w:ascii="Cambria" w:hAnsi="Cambria" w:cs="Tahoma"/>
          <w:color w:val="000000"/>
          <w:sz w:val="22"/>
          <w:szCs w:val="22"/>
          <w:shd w:val="clear" w:color="auto" w:fill="FFFFFF"/>
          <w:lang w:val="en-US"/>
        </w:rPr>
        <w:t xml:space="preserve">p. </w:t>
      </w:r>
      <w:r w:rsidRPr="00BD6675">
        <w:rPr>
          <w:rFonts w:ascii="Cambria" w:hAnsi="Cambria" w:cs="Tahoma"/>
          <w:color w:val="000000"/>
          <w:sz w:val="22"/>
          <w:szCs w:val="22"/>
          <w:shd w:val="clear" w:color="auto" w:fill="FFFFFF"/>
          <w:lang w:val="en-US"/>
        </w:rPr>
        <w:t>272</w:t>
      </w:r>
      <w:r w:rsidRPr="000441CB">
        <w:rPr>
          <w:rFonts w:ascii="Cambria" w:hAnsi="Cambria" w:cs="Tahoma"/>
          <w:color w:val="000000"/>
          <w:sz w:val="22"/>
          <w:szCs w:val="22"/>
          <w:shd w:val="clear" w:color="auto" w:fill="FFFFFF"/>
          <w:lang w:val="en-US"/>
        </w:rPr>
        <w:t xml:space="preserve">. </w:t>
      </w:r>
      <w:r w:rsidR="001F6E3C">
        <w:rPr>
          <w:rFonts w:ascii="Cambria" w:hAnsi="Cambria" w:cs="Tahoma"/>
          <w:color w:val="000000"/>
          <w:sz w:val="22"/>
          <w:szCs w:val="22"/>
          <w:shd w:val="clear" w:color="auto" w:fill="FFFFFF"/>
          <w:lang w:val="en-US"/>
        </w:rPr>
        <w:t>I</w:t>
      </w:r>
      <w:r w:rsidRPr="00BD6675">
        <w:rPr>
          <w:rFonts w:ascii="Cambria" w:hAnsi="Cambria" w:cs="Tahoma"/>
          <w:color w:val="000000"/>
          <w:sz w:val="22"/>
          <w:szCs w:val="22"/>
          <w:shd w:val="clear" w:color="auto" w:fill="FFFFFF"/>
          <w:lang w:val="en-US"/>
        </w:rPr>
        <w:t xml:space="preserve">t was </w:t>
      </w:r>
      <w:r w:rsidRPr="00BD6675">
        <w:rPr>
          <w:rFonts w:ascii="Cambria" w:eastAsia="Arial Unicode MS" w:hAnsi="Cambria" w:cs="Tahoma"/>
          <w:color w:val="000000"/>
          <w:sz w:val="22"/>
          <w:szCs w:val="22"/>
          <w:shd w:val="clear" w:color="auto" w:fill="FFFFFF"/>
          <w:lang w:val="en-US"/>
        </w:rPr>
        <w:t xml:space="preserve">after his victory over the insurgents that Titus reproached them "for having contacted the Jews beyond the Euphrates to concoct the revolt" (cf. Josephus, </w:t>
      </w:r>
      <w:r w:rsidRPr="00BD6675">
        <w:rPr>
          <w:rFonts w:ascii="Cambria" w:eastAsia="Arial Unicode MS" w:hAnsi="Cambria" w:cs="Tahoma"/>
          <w:i/>
          <w:iCs/>
          <w:color w:val="000000"/>
          <w:sz w:val="22"/>
          <w:szCs w:val="22"/>
          <w:shd w:val="clear" w:color="auto" w:fill="FFFFFF"/>
          <w:lang w:val="en-US"/>
        </w:rPr>
        <w:t xml:space="preserve">de Bello </w:t>
      </w:r>
      <w:proofErr w:type="spellStart"/>
      <w:r w:rsidRPr="00BD6675">
        <w:rPr>
          <w:rFonts w:ascii="Cambria" w:eastAsia="Arial Unicode MS" w:hAnsi="Cambria" w:cs="Tahoma"/>
          <w:i/>
          <w:iCs/>
          <w:color w:val="000000"/>
          <w:sz w:val="22"/>
          <w:szCs w:val="22"/>
          <w:shd w:val="clear" w:color="auto" w:fill="FFFFFF"/>
          <w:lang w:val="en-US"/>
        </w:rPr>
        <w:t>Iudaico</w:t>
      </w:r>
      <w:proofErr w:type="spellEnd"/>
      <w:r w:rsidRPr="00BD6675">
        <w:rPr>
          <w:rFonts w:ascii="Cambria" w:eastAsia="Arial Unicode MS" w:hAnsi="Cambria" w:cs="Tahoma"/>
          <w:i/>
          <w:iCs/>
          <w:color w:val="000000"/>
          <w:sz w:val="22"/>
          <w:szCs w:val="22"/>
          <w:shd w:val="clear" w:color="auto" w:fill="FFFFFF"/>
          <w:lang w:val="en-US"/>
        </w:rPr>
        <w:t xml:space="preserve">, </w:t>
      </w:r>
      <w:r w:rsidRPr="00BD6675">
        <w:rPr>
          <w:rFonts w:ascii="Cambria" w:eastAsia="Arial Unicode MS" w:hAnsi="Cambria" w:cs="Tahoma"/>
          <w:color w:val="000000"/>
          <w:sz w:val="22"/>
          <w:szCs w:val="22"/>
          <w:shd w:val="clear" w:color="auto" w:fill="FFFFFF"/>
          <w:lang w:val="en-US"/>
        </w:rPr>
        <w:t xml:space="preserve">VI, 343); N. Debevoise, </w:t>
      </w:r>
      <w:r w:rsidRPr="00BD6675">
        <w:rPr>
          <w:rFonts w:ascii="Cambria" w:eastAsia="Arial Unicode MS" w:hAnsi="Cambria" w:cs="Tahoma"/>
          <w:i/>
          <w:iCs/>
          <w:color w:val="000000"/>
          <w:sz w:val="22"/>
          <w:szCs w:val="22"/>
          <w:shd w:val="clear" w:color="auto" w:fill="FFFFFF"/>
          <w:lang w:val="en-US"/>
        </w:rPr>
        <w:t xml:space="preserve">A Political History of Parthia, </w:t>
      </w:r>
      <w:r w:rsidRPr="00BD6675">
        <w:rPr>
          <w:rFonts w:ascii="Cambria" w:eastAsia="Arial Unicode MS" w:hAnsi="Cambria" w:cs="Tahoma"/>
          <w:color w:val="000000"/>
          <w:sz w:val="22"/>
          <w:szCs w:val="22"/>
          <w:shd w:val="clear" w:color="auto" w:fill="FFFFFF"/>
          <w:lang w:val="en-US"/>
        </w:rPr>
        <w:t xml:space="preserve">Chicago 1938, pp. 93-95; R. </w:t>
      </w:r>
      <w:proofErr w:type="spellStart"/>
      <w:r w:rsidRPr="00BD6675">
        <w:rPr>
          <w:rFonts w:ascii="Cambria" w:eastAsia="Arial Unicode MS" w:hAnsi="Cambria" w:cs="Tahoma"/>
          <w:color w:val="000000"/>
          <w:sz w:val="22"/>
          <w:szCs w:val="22"/>
          <w:shd w:val="clear" w:color="auto" w:fill="FFFFFF"/>
          <w:lang w:val="en-US"/>
        </w:rPr>
        <w:t>Ghirshman</w:t>
      </w:r>
      <w:proofErr w:type="spellEnd"/>
      <w:r w:rsidRPr="00BD6675">
        <w:rPr>
          <w:rFonts w:ascii="Cambria" w:eastAsia="Arial Unicode MS" w:hAnsi="Cambria" w:cs="Tahoma"/>
          <w:color w:val="000000"/>
          <w:sz w:val="22"/>
          <w:szCs w:val="22"/>
          <w:shd w:val="clear" w:color="auto" w:fill="FFFFFF"/>
          <w:lang w:val="en-US"/>
        </w:rPr>
        <w:t xml:space="preserve">, </w:t>
      </w:r>
      <w:r w:rsidRPr="00BD6675">
        <w:rPr>
          <w:rFonts w:ascii="Cambria" w:eastAsia="Arial Unicode MS" w:hAnsi="Cambria" w:cs="Tahoma"/>
          <w:i/>
          <w:iCs/>
          <w:color w:val="000000"/>
          <w:sz w:val="22"/>
          <w:szCs w:val="22"/>
          <w:shd w:val="clear" w:color="auto" w:fill="FFFFFF"/>
          <w:lang w:val="en-US"/>
        </w:rPr>
        <w:t xml:space="preserve">Iran, </w:t>
      </w:r>
      <w:r w:rsidRPr="00BD6675">
        <w:rPr>
          <w:rFonts w:ascii="Cambria" w:eastAsia="Arial Unicode MS" w:hAnsi="Cambria" w:cs="Tahoma"/>
          <w:color w:val="000000"/>
          <w:sz w:val="22"/>
          <w:szCs w:val="22"/>
          <w:shd w:val="clear" w:color="auto" w:fill="FFFFFF"/>
          <w:lang w:val="en-US"/>
        </w:rPr>
        <w:t xml:space="preserve">Harmondsworth 1954, p. 272. </w:t>
      </w:r>
    </w:p>
  </w:footnote>
  <w:footnote w:id="31">
    <w:p w14:paraId="23E9FC66" w14:textId="10FF67DB" w:rsidR="00EF03D5" w:rsidRDefault="00000000">
      <w:pPr>
        <w:pStyle w:val="FootnoteText"/>
        <w:tabs>
          <w:tab w:val="right" w:pos="7920"/>
        </w:tabs>
        <w:ind w:left="-284" w:right="-58"/>
        <w:jc w:val="both"/>
        <w:rPr>
          <w:rFonts w:ascii="Cambria" w:hAnsi="Cambria" w:cs="Tahoma"/>
          <w:sz w:val="22"/>
          <w:szCs w:val="22"/>
        </w:rPr>
      </w:pPr>
      <w:r w:rsidRPr="00666357">
        <w:rPr>
          <w:rStyle w:val="FootnoteReference"/>
          <w:rFonts w:ascii="Cambria" w:hAnsi="Cambria" w:cs="Tahoma"/>
          <w:sz w:val="22"/>
          <w:szCs w:val="22"/>
        </w:rPr>
        <w:footnoteRef/>
      </w:r>
      <w:r w:rsidRPr="00BD6675">
        <w:rPr>
          <w:rFonts w:ascii="Cambria" w:hAnsi="Cambria" w:cs="Tahoma"/>
          <w:sz w:val="22"/>
          <w:szCs w:val="22"/>
          <w:lang w:val="en-US"/>
        </w:rPr>
        <w:t xml:space="preserve"> It is indeed well known that the princes of </w:t>
      </w:r>
      <w:proofErr w:type="spellStart"/>
      <w:r w:rsidRPr="00BD6675">
        <w:rPr>
          <w:rFonts w:ascii="Cambria" w:hAnsi="Cambria" w:cs="Tahoma"/>
          <w:sz w:val="22"/>
          <w:szCs w:val="22"/>
          <w:lang w:val="en-US"/>
        </w:rPr>
        <w:t>Adiabene</w:t>
      </w:r>
      <w:proofErr w:type="spellEnd"/>
      <w:r w:rsidRPr="00BD6675">
        <w:rPr>
          <w:rFonts w:ascii="Cambria" w:hAnsi="Cambria" w:cs="Tahoma"/>
          <w:sz w:val="22"/>
          <w:szCs w:val="22"/>
          <w:lang w:val="en-US"/>
        </w:rPr>
        <w:t xml:space="preserve">, notably Queen Helena and her son </w:t>
      </w:r>
      <w:proofErr w:type="spellStart"/>
      <w:r w:rsidRPr="00BD6675">
        <w:rPr>
          <w:rFonts w:ascii="Cambria" w:hAnsi="Cambria" w:cs="Tahoma"/>
          <w:sz w:val="22"/>
          <w:szCs w:val="22"/>
          <w:lang w:val="en-US"/>
        </w:rPr>
        <w:t>Izates</w:t>
      </w:r>
      <w:proofErr w:type="spellEnd"/>
      <w:r w:rsidRPr="00BD6675">
        <w:rPr>
          <w:rFonts w:ascii="Cambria" w:hAnsi="Cambria" w:cs="Tahoma"/>
          <w:sz w:val="22"/>
          <w:szCs w:val="22"/>
          <w:lang w:val="en-US"/>
        </w:rPr>
        <w:t>, enthusiastically and fervently converted to Judaism in the 1st century, shortly before the destruction of the Jewish sanctuary in 70</w:t>
      </w:r>
      <w:r w:rsidR="0090759C">
        <w:rPr>
          <w:rFonts w:ascii="Cambria" w:hAnsi="Cambria" w:cs="Tahoma"/>
          <w:sz w:val="22"/>
          <w:szCs w:val="22"/>
          <w:lang w:val="en-US"/>
        </w:rPr>
        <w:t xml:space="preserve"> CE</w:t>
      </w:r>
      <w:r w:rsidRPr="00BD6675">
        <w:rPr>
          <w:rFonts w:ascii="Cambria" w:hAnsi="Cambria" w:cs="Tahoma"/>
          <w:sz w:val="22"/>
          <w:szCs w:val="22"/>
          <w:lang w:val="en-US"/>
        </w:rPr>
        <w:t xml:space="preserve">, cf. Flavius Josephus, </w:t>
      </w:r>
      <w:proofErr w:type="spellStart"/>
      <w:r w:rsidRPr="00BD6675">
        <w:rPr>
          <w:rFonts w:ascii="Cambria" w:hAnsi="Cambria" w:cs="Tahoma"/>
          <w:i/>
          <w:iCs/>
          <w:sz w:val="22"/>
          <w:szCs w:val="22"/>
          <w:lang w:val="en-US"/>
        </w:rPr>
        <w:t>Antiquitates</w:t>
      </w:r>
      <w:proofErr w:type="spellEnd"/>
      <w:r w:rsidRPr="00BD6675">
        <w:rPr>
          <w:rFonts w:ascii="Cambria" w:hAnsi="Cambria" w:cs="Tahoma"/>
          <w:i/>
          <w:iCs/>
          <w:sz w:val="22"/>
          <w:szCs w:val="22"/>
          <w:lang w:val="en-US"/>
        </w:rPr>
        <w:t xml:space="preserve"> </w:t>
      </w:r>
      <w:proofErr w:type="spellStart"/>
      <w:r w:rsidRPr="00BD6675">
        <w:rPr>
          <w:rFonts w:ascii="Cambria" w:hAnsi="Cambria" w:cs="Tahoma"/>
          <w:i/>
          <w:iCs/>
          <w:sz w:val="22"/>
          <w:szCs w:val="22"/>
          <w:lang w:val="en-US"/>
        </w:rPr>
        <w:t>Iudaicarum</w:t>
      </w:r>
      <w:proofErr w:type="spellEnd"/>
      <w:r w:rsidRPr="00BD6675">
        <w:rPr>
          <w:rFonts w:ascii="Cambria" w:hAnsi="Cambria" w:cs="Tahoma"/>
          <w:i/>
          <w:iCs/>
          <w:sz w:val="22"/>
          <w:szCs w:val="22"/>
          <w:lang w:val="en-US"/>
        </w:rPr>
        <w:t xml:space="preserve">, </w:t>
      </w:r>
      <w:r w:rsidRPr="00BD6675">
        <w:rPr>
          <w:rFonts w:ascii="Cambria" w:hAnsi="Cambria" w:cs="Tahoma"/>
          <w:sz w:val="22"/>
          <w:szCs w:val="22"/>
          <w:lang w:val="en-US"/>
        </w:rPr>
        <w:t xml:space="preserve">XX, 17-96; I. M. Gafni, </w:t>
      </w:r>
      <w:r w:rsidRPr="00BD6675">
        <w:rPr>
          <w:rFonts w:ascii="Cambria" w:hAnsi="Cambria" w:cs="Tahoma"/>
          <w:i/>
          <w:iCs/>
          <w:sz w:val="22"/>
          <w:szCs w:val="22"/>
          <w:lang w:val="en-US"/>
        </w:rPr>
        <w:t xml:space="preserve">Babylonian Jewry and its Institutions in the Period of the Talmud, </w:t>
      </w:r>
      <w:r w:rsidRPr="00BD6675">
        <w:rPr>
          <w:rFonts w:ascii="Cambria" w:hAnsi="Cambria" w:cs="Tahoma"/>
          <w:sz w:val="22"/>
          <w:szCs w:val="22"/>
          <w:lang w:val="en-US"/>
        </w:rPr>
        <w:t>Jerusalem 1976, pp. 28-33 [Heb</w:t>
      </w:r>
      <w:r w:rsidR="0090759C">
        <w:rPr>
          <w:rFonts w:ascii="Cambria" w:hAnsi="Cambria" w:cs="Tahoma"/>
          <w:sz w:val="22"/>
          <w:szCs w:val="22"/>
          <w:lang w:val="en-US"/>
        </w:rPr>
        <w:t>rew</w:t>
      </w:r>
      <w:r w:rsidRPr="00BD6675">
        <w:rPr>
          <w:rFonts w:ascii="Cambria" w:hAnsi="Cambria" w:cs="Tahoma"/>
          <w:sz w:val="22"/>
          <w:szCs w:val="22"/>
          <w:lang w:val="en-US"/>
        </w:rPr>
        <w:t xml:space="preserve">]; Idem, </w:t>
      </w:r>
      <w:r w:rsidRPr="00BD6675">
        <w:rPr>
          <w:rFonts w:ascii="Cambria" w:hAnsi="Cambria" w:cs="Tahoma"/>
          <w:i/>
          <w:iCs/>
          <w:sz w:val="22"/>
          <w:szCs w:val="22"/>
          <w:lang w:val="en-US"/>
        </w:rPr>
        <w:t xml:space="preserve">The Jews of Babylonia in the Talmudic Era - A Social and Cultural History, </w:t>
      </w:r>
      <w:r w:rsidRPr="00BD6675">
        <w:rPr>
          <w:rFonts w:ascii="Cambria" w:hAnsi="Cambria" w:cs="Tahoma"/>
          <w:sz w:val="22"/>
          <w:szCs w:val="22"/>
          <w:lang w:val="en-US"/>
        </w:rPr>
        <w:t xml:space="preserve">Jerusalem 1991, pp. 64-68. [Hebrew] On the importance of the involvement of the royal family of </w:t>
      </w:r>
      <w:proofErr w:type="spellStart"/>
      <w:r w:rsidRPr="00BD6675">
        <w:rPr>
          <w:rFonts w:ascii="Cambria" w:hAnsi="Cambria" w:cs="Tahoma"/>
          <w:sz w:val="22"/>
          <w:szCs w:val="22"/>
          <w:lang w:val="en-US"/>
        </w:rPr>
        <w:t>Adiabene</w:t>
      </w:r>
      <w:proofErr w:type="spellEnd"/>
      <w:r w:rsidRPr="00BD6675">
        <w:rPr>
          <w:rFonts w:ascii="Cambria" w:hAnsi="Cambria" w:cs="Tahoma"/>
          <w:sz w:val="22"/>
          <w:szCs w:val="22"/>
          <w:lang w:val="en-US"/>
        </w:rPr>
        <w:t xml:space="preserve"> in the daily life of the </w:t>
      </w:r>
      <w:proofErr w:type="spellStart"/>
      <w:r w:rsidRPr="00BD6675">
        <w:rPr>
          <w:rFonts w:ascii="Cambria" w:hAnsi="Cambria" w:cs="Tahoma"/>
          <w:sz w:val="22"/>
          <w:szCs w:val="22"/>
          <w:lang w:val="en-US"/>
        </w:rPr>
        <w:t>Hierosolomites</w:t>
      </w:r>
      <w:proofErr w:type="spellEnd"/>
      <w:r w:rsidRPr="00BD6675">
        <w:rPr>
          <w:rFonts w:ascii="Cambria" w:hAnsi="Cambria" w:cs="Tahoma"/>
          <w:sz w:val="22"/>
          <w:szCs w:val="22"/>
          <w:lang w:val="en-US"/>
        </w:rPr>
        <w:t xml:space="preserve">, within the temple and for the entire Judean community facing the years of drought, we refer to the following sources: </w:t>
      </w:r>
      <w:r w:rsidRPr="00BD6675">
        <w:rPr>
          <w:rFonts w:ascii="Cambria" w:hAnsi="Cambria" w:cs="Tahoma"/>
          <w:i/>
          <w:iCs/>
          <w:sz w:val="22"/>
          <w:szCs w:val="22"/>
          <w:lang w:val="en-US"/>
        </w:rPr>
        <w:t xml:space="preserve">Mishna Yoma, </w:t>
      </w:r>
      <w:r w:rsidRPr="00BD6675">
        <w:rPr>
          <w:rFonts w:ascii="Cambria" w:hAnsi="Cambria" w:cs="Tahoma"/>
          <w:sz w:val="22"/>
          <w:szCs w:val="22"/>
          <w:lang w:val="en-US"/>
        </w:rPr>
        <w:t xml:space="preserve">3, 10; </w:t>
      </w:r>
      <w:proofErr w:type="spellStart"/>
      <w:r w:rsidRPr="00BD6675">
        <w:rPr>
          <w:rFonts w:ascii="Cambria" w:hAnsi="Cambria" w:cs="Tahoma"/>
          <w:i/>
          <w:iCs/>
          <w:sz w:val="22"/>
          <w:szCs w:val="22"/>
          <w:lang w:val="en-US"/>
        </w:rPr>
        <w:t>Tosefta</w:t>
      </w:r>
      <w:proofErr w:type="spellEnd"/>
      <w:r w:rsidRPr="00BD6675">
        <w:rPr>
          <w:rFonts w:ascii="Cambria" w:hAnsi="Cambria" w:cs="Tahoma"/>
          <w:i/>
          <w:iCs/>
          <w:sz w:val="22"/>
          <w:szCs w:val="22"/>
          <w:lang w:val="en-US"/>
        </w:rPr>
        <w:t xml:space="preserve"> </w:t>
      </w:r>
      <w:proofErr w:type="spellStart"/>
      <w:r w:rsidRPr="00BD6675">
        <w:rPr>
          <w:rFonts w:ascii="Cambria" w:hAnsi="Cambria" w:cs="Tahoma"/>
          <w:i/>
          <w:iCs/>
          <w:sz w:val="22"/>
          <w:szCs w:val="22"/>
          <w:lang w:val="en-US"/>
        </w:rPr>
        <w:t>Kipurim</w:t>
      </w:r>
      <w:proofErr w:type="spellEnd"/>
      <w:r w:rsidRPr="00BD6675">
        <w:rPr>
          <w:rFonts w:ascii="Cambria" w:hAnsi="Cambria" w:cs="Tahoma"/>
          <w:i/>
          <w:iCs/>
          <w:sz w:val="22"/>
          <w:szCs w:val="22"/>
          <w:lang w:val="en-US"/>
        </w:rPr>
        <w:t xml:space="preserve">, </w:t>
      </w:r>
      <w:r w:rsidRPr="00BD6675">
        <w:rPr>
          <w:rFonts w:ascii="Cambria" w:hAnsi="Cambria" w:cs="Tahoma"/>
          <w:sz w:val="22"/>
          <w:szCs w:val="22"/>
          <w:lang w:val="en-US"/>
        </w:rPr>
        <w:t xml:space="preserve">2, 3 (ed. </w:t>
      </w:r>
      <w:r w:rsidRPr="000441CB">
        <w:rPr>
          <w:rFonts w:ascii="Cambria" w:hAnsi="Cambria" w:cs="Tahoma"/>
          <w:sz w:val="22"/>
          <w:szCs w:val="22"/>
          <w:lang w:val="en-US"/>
        </w:rPr>
        <w:t xml:space="preserve">Lieberman, p. 230); </w:t>
      </w:r>
      <w:r w:rsidR="001F6E3C" w:rsidRPr="001F6E3C">
        <w:rPr>
          <w:rFonts w:ascii="Cambria" w:hAnsi="Cambria" w:cs="Tahoma"/>
          <w:i/>
          <w:iCs/>
          <w:sz w:val="22"/>
          <w:szCs w:val="22"/>
          <w:lang w:val="en-US"/>
        </w:rPr>
        <w:t>Y.</w:t>
      </w:r>
      <w:r w:rsidRPr="000441CB">
        <w:rPr>
          <w:rFonts w:ascii="Cambria" w:hAnsi="Cambria" w:cs="Tahoma"/>
          <w:i/>
          <w:iCs/>
          <w:sz w:val="22"/>
          <w:szCs w:val="22"/>
          <w:lang w:val="en-US"/>
        </w:rPr>
        <w:t xml:space="preserve"> Yoma, </w:t>
      </w:r>
      <w:r w:rsidRPr="000441CB">
        <w:rPr>
          <w:rFonts w:ascii="Cambria" w:hAnsi="Cambria" w:cs="Tahoma"/>
          <w:sz w:val="22"/>
          <w:szCs w:val="22"/>
          <w:lang w:val="en-US"/>
        </w:rPr>
        <w:t xml:space="preserve">3 (41a); </w:t>
      </w:r>
      <w:r w:rsidR="001F6E3C" w:rsidRPr="001F6E3C">
        <w:rPr>
          <w:rFonts w:ascii="Cambria" w:hAnsi="Cambria" w:cs="Tahoma"/>
          <w:i/>
          <w:iCs/>
          <w:sz w:val="22"/>
          <w:szCs w:val="22"/>
          <w:lang w:val="en-US"/>
        </w:rPr>
        <w:t>BT</w:t>
      </w:r>
      <w:r w:rsidRPr="000441CB">
        <w:rPr>
          <w:rFonts w:ascii="Cambria" w:hAnsi="Cambria" w:cs="Tahoma"/>
          <w:i/>
          <w:iCs/>
          <w:sz w:val="22"/>
          <w:szCs w:val="22"/>
          <w:lang w:val="en-US"/>
        </w:rPr>
        <w:t xml:space="preserve"> Yoma </w:t>
      </w:r>
      <w:r w:rsidRPr="000441CB">
        <w:rPr>
          <w:rFonts w:ascii="Cambria" w:hAnsi="Cambria" w:cs="Tahoma"/>
          <w:sz w:val="22"/>
          <w:szCs w:val="22"/>
          <w:lang w:val="en-US"/>
        </w:rPr>
        <w:t xml:space="preserve">37b; </w:t>
      </w:r>
      <w:proofErr w:type="spellStart"/>
      <w:r w:rsidRPr="000441CB">
        <w:rPr>
          <w:rFonts w:ascii="Cambria" w:hAnsi="Cambria" w:cs="Tahoma"/>
          <w:i/>
          <w:iCs/>
          <w:sz w:val="22"/>
          <w:szCs w:val="22"/>
          <w:lang w:val="en-US"/>
        </w:rPr>
        <w:t>Tosefta</w:t>
      </w:r>
      <w:proofErr w:type="spellEnd"/>
      <w:r w:rsidRPr="000441CB">
        <w:rPr>
          <w:rFonts w:ascii="Cambria" w:hAnsi="Cambria" w:cs="Tahoma"/>
          <w:i/>
          <w:iCs/>
          <w:sz w:val="22"/>
          <w:szCs w:val="22"/>
          <w:lang w:val="en-US"/>
        </w:rPr>
        <w:t xml:space="preserve"> </w:t>
      </w:r>
      <w:proofErr w:type="spellStart"/>
      <w:r w:rsidRPr="000441CB">
        <w:rPr>
          <w:rFonts w:ascii="Cambria" w:hAnsi="Cambria" w:cs="Tahoma"/>
          <w:i/>
          <w:iCs/>
          <w:sz w:val="22"/>
          <w:szCs w:val="22"/>
          <w:lang w:val="en-US"/>
        </w:rPr>
        <w:t>P</w:t>
      </w:r>
      <w:r w:rsidR="001F6E3C">
        <w:rPr>
          <w:rFonts w:ascii="Cambria" w:hAnsi="Cambria" w:cs="Tahoma"/>
          <w:i/>
          <w:iCs/>
          <w:sz w:val="22"/>
          <w:szCs w:val="22"/>
          <w:lang w:val="en-US"/>
        </w:rPr>
        <w:t>e</w:t>
      </w:r>
      <w:r w:rsidRPr="000441CB">
        <w:rPr>
          <w:rFonts w:ascii="Cambria" w:hAnsi="Cambria" w:cs="Tahoma"/>
          <w:i/>
          <w:iCs/>
          <w:sz w:val="22"/>
          <w:szCs w:val="22"/>
          <w:lang w:val="en-US"/>
        </w:rPr>
        <w:t>ah</w:t>
      </w:r>
      <w:proofErr w:type="spellEnd"/>
      <w:r w:rsidRPr="000441CB">
        <w:rPr>
          <w:rFonts w:ascii="Cambria" w:hAnsi="Cambria" w:cs="Tahoma"/>
          <w:i/>
          <w:iCs/>
          <w:sz w:val="22"/>
          <w:szCs w:val="22"/>
          <w:lang w:val="en-US"/>
        </w:rPr>
        <w:t xml:space="preserve">, </w:t>
      </w:r>
      <w:r w:rsidRPr="000441CB">
        <w:rPr>
          <w:rFonts w:ascii="Cambria" w:hAnsi="Cambria" w:cs="Tahoma"/>
          <w:sz w:val="22"/>
          <w:szCs w:val="22"/>
          <w:lang w:val="en-US"/>
        </w:rPr>
        <w:t xml:space="preserve">4, 18 (ed. Lieberman, p. 60); </w:t>
      </w:r>
      <w:r w:rsidRPr="000441CB">
        <w:rPr>
          <w:rFonts w:ascii="Cambria" w:hAnsi="Cambria" w:cs="Tahoma"/>
          <w:i/>
          <w:iCs/>
          <w:sz w:val="22"/>
          <w:szCs w:val="22"/>
          <w:lang w:val="en-US"/>
        </w:rPr>
        <w:t xml:space="preserve">Tosefta Meguila, </w:t>
      </w:r>
      <w:r w:rsidRPr="000441CB">
        <w:rPr>
          <w:rFonts w:ascii="Cambria" w:hAnsi="Cambria" w:cs="Tahoma"/>
          <w:sz w:val="22"/>
          <w:szCs w:val="22"/>
          <w:lang w:val="en-US"/>
        </w:rPr>
        <w:t xml:space="preserve">3 (4) 30 (ed. Lieberman, p. 362); </w:t>
      </w:r>
      <w:r w:rsidRPr="000441CB">
        <w:rPr>
          <w:rFonts w:ascii="Cambria" w:hAnsi="Cambria" w:cs="Tahoma"/>
          <w:i/>
          <w:iCs/>
          <w:sz w:val="22"/>
          <w:szCs w:val="22"/>
          <w:lang w:val="en-US"/>
        </w:rPr>
        <w:t xml:space="preserve">Mishna Nazir, </w:t>
      </w:r>
      <w:r w:rsidRPr="000441CB">
        <w:rPr>
          <w:rFonts w:ascii="Cambria" w:hAnsi="Cambria" w:cs="Tahoma"/>
          <w:sz w:val="22"/>
          <w:szCs w:val="22"/>
          <w:lang w:val="en-US"/>
        </w:rPr>
        <w:t xml:space="preserve">3, 6; </w:t>
      </w:r>
      <w:r w:rsidRPr="000441CB">
        <w:rPr>
          <w:rFonts w:ascii="Cambria" w:hAnsi="Cambria" w:cs="Tahoma"/>
          <w:i/>
          <w:iCs/>
          <w:sz w:val="22"/>
          <w:szCs w:val="22"/>
          <w:lang w:val="en-US"/>
        </w:rPr>
        <w:t xml:space="preserve">Tosefta Sukkah, </w:t>
      </w:r>
      <w:r w:rsidRPr="000441CB">
        <w:rPr>
          <w:rFonts w:ascii="Cambria" w:hAnsi="Cambria" w:cs="Tahoma"/>
          <w:sz w:val="22"/>
          <w:szCs w:val="22"/>
          <w:lang w:val="en-US"/>
        </w:rPr>
        <w:t xml:space="preserve">1, 1 (ed. </w:t>
      </w:r>
      <w:r w:rsidRPr="00BD6675">
        <w:rPr>
          <w:rFonts w:ascii="Cambria" w:hAnsi="Cambria" w:cs="Tahoma"/>
          <w:sz w:val="22"/>
          <w:szCs w:val="22"/>
          <w:lang w:val="en-US"/>
        </w:rPr>
        <w:t>Lieberman, p. 256). Et al. It is important to note that at the time of the Talmud (3</w:t>
      </w:r>
      <w:r w:rsidR="0090759C" w:rsidRPr="0090759C">
        <w:rPr>
          <w:rFonts w:ascii="Cambria" w:hAnsi="Cambria" w:cs="Tahoma"/>
          <w:sz w:val="22"/>
          <w:szCs w:val="22"/>
          <w:vertAlign w:val="superscript"/>
          <w:lang w:val="en-US"/>
        </w:rPr>
        <w:t>rd</w:t>
      </w:r>
      <w:r w:rsidRPr="00BD6675">
        <w:rPr>
          <w:rFonts w:ascii="Cambria" w:hAnsi="Cambria" w:cs="Tahoma"/>
          <w:sz w:val="22"/>
          <w:szCs w:val="22"/>
          <w:lang w:val="en-US"/>
        </w:rPr>
        <w:t xml:space="preserve"> century) many Jews probably still resided in </w:t>
      </w:r>
      <w:proofErr w:type="spellStart"/>
      <w:r w:rsidRPr="00BD6675">
        <w:rPr>
          <w:rFonts w:ascii="Cambria" w:hAnsi="Cambria" w:cs="Tahoma"/>
          <w:sz w:val="22"/>
          <w:szCs w:val="22"/>
          <w:lang w:val="en-US"/>
        </w:rPr>
        <w:t>Adiabene</w:t>
      </w:r>
      <w:proofErr w:type="spellEnd"/>
      <w:r w:rsidRPr="00BD6675">
        <w:rPr>
          <w:rFonts w:ascii="Cambria" w:hAnsi="Cambria" w:cs="Tahoma"/>
          <w:sz w:val="22"/>
          <w:szCs w:val="22"/>
          <w:lang w:val="en-US"/>
        </w:rPr>
        <w:t xml:space="preserve">, cf. </w:t>
      </w:r>
      <w:r w:rsidR="001F6E3C" w:rsidRPr="001F6E3C">
        <w:rPr>
          <w:rFonts w:ascii="Cambria" w:hAnsi="Cambria" w:cs="Tahoma"/>
          <w:i/>
          <w:iCs/>
          <w:sz w:val="22"/>
          <w:szCs w:val="22"/>
          <w:lang w:val="en-US"/>
        </w:rPr>
        <w:t>BT</w:t>
      </w:r>
      <w:r w:rsidRPr="00BD6675">
        <w:rPr>
          <w:rFonts w:ascii="Cambria" w:hAnsi="Cambria" w:cs="Tahoma"/>
          <w:i/>
          <w:iCs/>
          <w:sz w:val="22"/>
          <w:szCs w:val="22"/>
          <w:lang w:val="en-US"/>
        </w:rPr>
        <w:t xml:space="preserve"> </w:t>
      </w:r>
      <w:proofErr w:type="spellStart"/>
      <w:r w:rsidRPr="00BD6675">
        <w:rPr>
          <w:rFonts w:ascii="Cambria" w:hAnsi="Cambria" w:cs="Tahoma"/>
          <w:i/>
          <w:iCs/>
          <w:sz w:val="22"/>
          <w:szCs w:val="22"/>
          <w:lang w:val="en-US"/>
        </w:rPr>
        <w:t>Quidoushin</w:t>
      </w:r>
      <w:proofErr w:type="spellEnd"/>
      <w:r w:rsidRPr="00BD6675">
        <w:rPr>
          <w:rFonts w:ascii="Cambria" w:hAnsi="Cambria" w:cs="Tahoma"/>
          <w:i/>
          <w:iCs/>
          <w:sz w:val="22"/>
          <w:szCs w:val="22"/>
          <w:lang w:val="en-US"/>
        </w:rPr>
        <w:t xml:space="preserve"> </w:t>
      </w:r>
      <w:r w:rsidRPr="00BD6675">
        <w:rPr>
          <w:rFonts w:ascii="Cambria" w:hAnsi="Cambria" w:cs="Tahoma"/>
          <w:sz w:val="22"/>
          <w:szCs w:val="22"/>
          <w:lang w:val="en-US"/>
        </w:rPr>
        <w:t xml:space="preserve">72a; </w:t>
      </w:r>
      <w:proofErr w:type="spellStart"/>
      <w:r w:rsidRPr="00BD6675">
        <w:rPr>
          <w:rFonts w:ascii="Cambria" w:hAnsi="Cambria" w:cs="Tahoma"/>
          <w:i/>
          <w:iCs/>
          <w:sz w:val="22"/>
          <w:szCs w:val="22"/>
          <w:lang w:val="en-US"/>
        </w:rPr>
        <w:t>Yevamot</w:t>
      </w:r>
      <w:proofErr w:type="spellEnd"/>
      <w:r w:rsidRPr="00BD6675">
        <w:rPr>
          <w:rFonts w:ascii="Cambria" w:hAnsi="Cambria" w:cs="Tahoma"/>
          <w:i/>
          <w:iCs/>
          <w:sz w:val="22"/>
          <w:szCs w:val="22"/>
          <w:lang w:val="en-US"/>
        </w:rPr>
        <w:t xml:space="preserve"> </w:t>
      </w:r>
      <w:r w:rsidRPr="00BD6675">
        <w:rPr>
          <w:rFonts w:ascii="Cambria" w:hAnsi="Cambria" w:cs="Tahoma"/>
          <w:sz w:val="22"/>
          <w:szCs w:val="22"/>
          <w:lang w:val="en-US"/>
        </w:rPr>
        <w:t xml:space="preserve">16b-17a; </w:t>
      </w:r>
      <w:proofErr w:type="spellStart"/>
      <w:r w:rsidRPr="00BD6675">
        <w:rPr>
          <w:rFonts w:ascii="Cambria" w:hAnsi="Cambria" w:cs="Tahoma"/>
          <w:i/>
          <w:iCs/>
          <w:sz w:val="22"/>
          <w:szCs w:val="22"/>
          <w:lang w:val="en-US"/>
        </w:rPr>
        <w:t>Mo'ed</w:t>
      </w:r>
      <w:proofErr w:type="spellEnd"/>
      <w:r w:rsidRPr="00BD6675">
        <w:rPr>
          <w:rFonts w:ascii="Cambria" w:hAnsi="Cambria" w:cs="Tahoma"/>
          <w:i/>
          <w:iCs/>
          <w:sz w:val="22"/>
          <w:szCs w:val="22"/>
          <w:lang w:val="en-US"/>
        </w:rPr>
        <w:t xml:space="preserve"> Qatan, </w:t>
      </w:r>
      <w:r w:rsidRPr="00BD6675">
        <w:rPr>
          <w:rFonts w:ascii="Cambria" w:hAnsi="Cambria" w:cs="Tahoma"/>
          <w:sz w:val="22"/>
          <w:szCs w:val="22"/>
          <w:lang w:val="en-US"/>
        </w:rPr>
        <w:t xml:space="preserve">28a; </w:t>
      </w:r>
      <w:r w:rsidRPr="00BD6675">
        <w:rPr>
          <w:rFonts w:ascii="Cambria" w:hAnsi="Cambria" w:cs="Tahoma"/>
          <w:i/>
          <w:iCs/>
          <w:sz w:val="22"/>
          <w:szCs w:val="22"/>
          <w:lang w:val="en-US"/>
        </w:rPr>
        <w:t xml:space="preserve">Nida </w:t>
      </w:r>
      <w:r w:rsidRPr="00BD6675">
        <w:rPr>
          <w:rFonts w:ascii="Cambria" w:hAnsi="Cambria" w:cs="Tahoma"/>
          <w:sz w:val="22"/>
          <w:szCs w:val="22"/>
          <w:lang w:val="en-US"/>
        </w:rPr>
        <w:t xml:space="preserve">21b; </w:t>
      </w:r>
      <w:r w:rsidRPr="00BD6675">
        <w:rPr>
          <w:rFonts w:ascii="Cambria" w:hAnsi="Cambria" w:cs="Tahoma"/>
          <w:i/>
          <w:iCs/>
          <w:sz w:val="22"/>
          <w:szCs w:val="22"/>
          <w:lang w:val="en-US"/>
        </w:rPr>
        <w:t xml:space="preserve">Baba </w:t>
      </w:r>
      <w:proofErr w:type="spellStart"/>
      <w:r w:rsidRPr="00BD6675">
        <w:rPr>
          <w:rFonts w:ascii="Cambria" w:hAnsi="Cambria" w:cs="Tahoma"/>
          <w:i/>
          <w:iCs/>
          <w:sz w:val="22"/>
          <w:szCs w:val="22"/>
          <w:lang w:val="en-US"/>
        </w:rPr>
        <w:t>Bathra</w:t>
      </w:r>
      <w:proofErr w:type="spellEnd"/>
      <w:r w:rsidRPr="00BD6675">
        <w:rPr>
          <w:rFonts w:ascii="Cambria" w:hAnsi="Cambria" w:cs="Tahoma"/>
          <w:i/>
          <w:iCs/>
          <w:sz w:val="22"/>
          <w:szCs w:val="22"/>
          <w:lang w:val="en-US"/>
        </w:rPr>
        <w:t xml:space="preserve"> </w:t>
      </w:r>
      <w:r w:rsidRPr="00BD6675">
        <w:rPr>
          <w:rFonts w:ascii="Cambria" w:hAnsi="Cambria" w:cs="Tahoma"/>
          <w:sz w:val="22"/>
          <w:szCs w:val="22"/>
          <w:lang w:val="en-US"/>
        </w:rPr>
        <w:t xml:space="preserve">26b, cf. A. Oppenheimer [in collaboration with B. Isaac &amp; M. Lecker], </w:t>
      </w:r>
      <w:r w:rsidRPr="00BD6675">
        <w:rPr>
          <w:rFonts w:ascii="Cambria" w:hAnsi="Cambria" w:cs="Tahoma"/>
          <w:i/>
          <w:iCs/>
          <w:sz w:val="22"/>
          <w:szCs w:val="22"/>
          <w:lang w:val="en-US"/>
        </w:rPr>
        <w:t xml:space="preserve">Babylonia Judaica in the Talmudic Period, </w:t>
      </w:r>
      <w:r w:rsidRPr="00BD6675">
        <w:rPr>
          <w:rFonts w:ascii="Cambria" w:hAnsi="Cambria" w:cs="Tahoma"/>
          <w:sz w:val="22"/>
          <w:szCs w:val="22"/>
          <w:lang w:val="en-US"/>
        </w:rPr>
        <w:t xml:space="preserve">Wiesbaden 1983, pp. 21-24. These </w:t>
      </w:r>
      <w:proofErr w:type="spellStart"/>
      <w:r w:rsidRPr="00BD6675">
        <w:rPr>
          <w:rFonts w:ascii="Cambria" w:hAnsi="Cambria" w:cs="Tahoma"/>
          <w:sz w:val="22"/>
          <w:szCs w:val="22"/>
          <w:lang w:val="en-US"/>
        </w:rPr>
        <w:t>Adiabenite</w:t>
      </w:r>
      <w:proofErr w:type="spellEnd"/>
      <w:r w:rsidRPr="00BD6675">
        <w:rPr>
          <w:rFonts w:ascii="Cambria" w:hAnsi="Cambria" w:cs="Tahoma"/>
          <w:sz w:val="22"/>
          <w:szCs w:val="22"/>
          <w:lang w:val="en-US"/>
        </w:rPr>
        <w:t xml:space="preserve"> Jews, converted out of devotion, were clearly concerned by the fate of Jerusalem and the temple during the great revolt of 66</w:t>
      </w:r>
      <w:r w:rsidR="0090759C">
        <w:rPr>
          <w:rFonts w:ascii="Cambria" w:hAnsi="Cambria" w:cs="Tahoma"/>
          <w:sz w:val="22"/>
          <w:szCs w:val="22"/>
          <w:lang w:val="en-US"/>
        </w:rPr>
        <w:t xml:space="preserve"> CE</w:t>
      </w:r>
      <w:r w:rsidRPr="00BD6675">
        <w:rPr>
          <w:rFonts w:ascii="Cambria" w:hAnsi="Cambria" w:cs="Tahoma"/>
          <w:sz w:val="22"/>
          <w:szCs w:val="22"/>
          <w:lang w:val="en-US"/>
        </w:rPr>
        <w:t xml:space="preserve">, and gave themselves a blank check to support the Judeans in their insurrection against Rome. Josephus indeed reports the military support of two relatives of King </w:t>
      </w:r>
      <w:proofErr w:type="spellStart"/>
      <w:r w:rsidRPr="00BD6675">
        <w:rPr>
          <w:rFonts w:ascii="Cambria" w:hAnsi="Cambria" w:cs="Tahoma"/>
          <w:sz w:val="22"/>
          <w:szCs w:val="22"/>
          <w:lang w:val="en-US"/>
        </w:rPr>
        <w:t>Monabazus</w:t>
      </w:r>
      <w:proofErr w:type="spellEnd"/>
      <w:r w:rsidRPr="00BD6675">
        <w:rPr>
          <w:rFonts w:ascii="Cambria" w:hAnsi="Cambria" w:cs="Tahoma"/>
          <w:sz w:val="22"/>
          <w:szCs w:val="22"/>
          <w:lang w:val="en-US"/>
        </w:rPr>
        <w:t xml:space="preserve"> of </w:t>
      </w:r>
      <w:proofErr w:type="spellStart"/>
      <w:r w:rsidRPr="00BD6675">
        <w:rPr>
          <w:rFonts w:ascii="Cambria" w:hAnsi="Cambria" w:cs="Tahoma"/>
          <w:sz w:val="22"/>
          <w:szCs w:val="22"/>
          <w:lang w:val="en-US"/>
        </w:rPr>
        <w:t>Adiabene</w:t>
      </w:r>
      <w:proofErr w:type="spellEnd"/>
      <w:r w:rsidRPr="00BD6675">
        <w:rPr>
          <w:rFonts w:ascii="Cambria" w:hAnsi="Cambria" w:cs="Tahoma"/>
          <w:sz w:val="22"/>
          <w:szCs w:val="22"/>
          <w:lang w:val="en-US"/>
        </w:rPr>
        <w:t xml:space="preserve"> with the help of Niger from Perea and Shila (Silas) the Babylonian (</w:t>
      </w:r>
      <w:proofErr w:type="spellStart"/>
      <w:r w:rsidRPr="00666357">
        <w:rPr>
          <w:rFonts w:ascii="Cambria" w:hAnsi="Cambria" w:cs="Tahoma"/>
          <w:sz w:val="22"/>
          <w:szCs w:val="22"/>
        </w:rPr>
        <w:t>Σίλ</w:t>
      </w:r>
      <w:proofErr w:type="spellEnd"/>
      <w:r w:rsidRPr="00666357">
        <w:rPr>
          <w:rFonts w:ascii="Cambria" w:hAnsi="Cambria" w:cs="Tahoma"/>
          <w:sz w:val="22"/>
          <w:szCs w:val="22"/>
        </w:rPr>
        <w:t>ας</w:t>
      </w:r>
      <w:r w:rsidRPr="00BD6675">
        <w:rPr>
          <w:rFonts w:ascii="Cambria" w:hAnsi="Cambria" w:cs="Tahoma"/>
          <w:sz w:val="22"/>
          <w:szCs w:val="22"/>
          <w:lang w:val="en-US"/>
        </w:rPr>
        <w:t xml:space="preserve"> </w:t>
      </w:r>
      <w:r w:rsidRPr="00666357">
        <w:rPr>
          <w:rFonts w:ascii="Cambria" w:hAnsi="Cambria" w:cs="Tahoma"/>
          <w:sz w:val="22"/>
          <w:szCs w:val="22"/>
        </w:rPr>
        <w:t>ὁ</w:t>
      </w:r>
      <w:r w:rsidRPr="00BD6675">
        <w:rPr>
          <w:rFonts w:ascii="Cambria" w:hAnsi="Cambria" w:cs="Tahoma"/>
          <w:sz w:val="22"/>
          <w:szCs w:val="22"/>
          <w:lang w:val="en-US"/>
        </w:rPr>
        <w:t xml:space="preserve"> </w:t>
      </w:r>
      <w:r w:rsidRPr="00666357">
        <w:rPr>
          <w:rFonts w:ascii="Cambria" w:hAnsi="Cambria" w:cs="Tahoma"/>
          <w:sz w:val="22"/>
          <w:szCs w:val="22"/>
        </w:rPr>
        <w:t>Βαβ</w:t>
      </w:r>
      <w:proofErr w:type="spellStart"/>
      <w:r w:rsidRPr="00666357">
        <w:rPr>
          <w:rFonts w:ascii="Cambria" w:hAnsi="Cambria" w:cs="Tahoma"/>
          <w:sz w:val="22"/>
          <w:szCs w:val="22"/>
        </w:rPr>
        <w:t>υλώνιος</w:t>
      </w:r>
      <w:proofErr w:type="spellEnd"/>
      <w:r w:rsidRPr="00BD6675">
        <w:rPr>
          <w:rFonts w:ascii="Cambria" w:hAnsi="Cambria" w:cs="Tahoma"/>
          <w:sz w:val="22"/>
          <w:szCs w:val="22"/>
          <w:lang w:val="en-US"/>
        </w:rPr>
        <w:t xml:space="preserve">), who previously served under Agrippa II before switching to the insurgent camp, cf. Flavius Josephus, </w:t>
      </w:r>
      <w:r w:rsidRPr="00BD6675">
        <w:rPr>
          <w:rFonts w:ascii="Cambria" w:hAnsi="Cambria" w:cs="Tahoma"/>
          <w:i/>
          <w:iCs/>
          <w:sz w:val="22"/>
          <w:szCs w:val="22"/>
          <w:lang w:val="en-US"/>
        </w:rPr>
        <w:t xml:space="preserve">de Bello </w:t>
      </w:r>
      <w:proofErr w:type="spellStart"/>
      <w:r w:rsidRPr="00BD6675">
        <w:rPr>
          <w:rFonts w:ascii="Cambria" w:hAnsi="Cambria" w:cs="Tahoma"/>
          <w:i/>
          <w:iCs/>
          <w:sz w:val="22"/>
          <w:szCs w:val="22"/>
          <w:lang w:val="en-US"/>
        </w:rPr>
        <w:t>Iudaico</w:t>
      </w:r>
      <w:proofErr w:type="spellEnd"/>
      <w:r w:rsidRPr="00BD6675">
        <w:rPr>
          <w:rFonts w:ascii="Cambria" w:hAnsi="Cambria" w:cs="Tahoma"/>
          <w:i/>
          <w:iCs/>
          <w:sz w:val="22"/>
          <w:szCs w:val="22"/>
          <w:lang w:val="en-US"/>
        </w:rPr>
        <w:t xml:space="preserve">, </w:t>
      </w:r>
      <w:r w:rsidRPr="00BD6675">
        <w:rPr>
          <w:rFonts w:ascii="Cambria" w:hAnsi="Cambria" w:cs="Tahoma"/>
          <w:sz w:val="22"/>
          <w:szCs w:val="22"/>
          <w:lang w:val="en-US"/>
        </w:rPr>
        <w:t xml:space="preserve">II, 520; VI, 356: "On that day, the sons and brothers of King </w:t>
      </w:r>
      <w:proofErr w:type="spellStart"/>
      <w:r w:rsidRPr="00BD6675">
        <w:rPr>
          <w:rFonts w:ascii="Cambria" w:hAnsi="Cambria" w:cs="Tahoma"/>
          <w:sz w:val="22"/>
          <w:szCs w:val="22"/>
          <w:lang w:val="en-US"/>
        </w:rPr>
        <w:t>Izates</w:t>
      </w:r>
      <w:proofErr w:type="spellEnd"/>
      <w:r w:rsidRPr="00BD6675">
        <w:rPr>
          <w:rFonts w:ascii="Cambria" w:hAnsi="Cambria" w:cs="Tahoma"/>
          <w:sz w:val="22"/>
          <w:szCs w:val="22"/>
          <w:lang w:val="en-US"/>
        </w:rPr>
        <w:t xml:space="preserve">, who were joined by a large number of distinguished citizens, begged Caesar [= Titus] to accept their submission."; S. C. Mimouni, </w:t>
      </w:r>
      <w:r w:rsidRPr="00BD6675">
        <w:rPr>
          <w:rFonts w:ascii="Cambria" w:hAnsi="Cambria" w:cs="Tahoma"/>
          <w:i/>
          <w:iCs/>
          <w:sz w:val="22"/>
          <w:szCs w:val="22"/>
          <w:lang w:val="en-US"/>
        </w:rPr>
        <w:t xml:space="preserve">Le </w:t>
      </w:r>
      <w:proofErr w:type="spellStart"/>
      <w:r w:rsidRPr="00BD6675">
        <w:rPr>
          <w:rFonts w:ascii="Cambria" w:hAnsi="Cambria" w:cs="Tahoma"/>
          <w:i/>
          <w:iCs/>
          <w:sz w:val="22"/>
          <w:szCs w:val="22"/>
          <w:lang w:val="en-US"/>
        </w:rPr>
        <w:t>judaïsme</w:t>
      </w:r>
      <w:proofErr w:type="spellEnd"/>
      <w:r w:rsidRPr="00BD6675">
        <w:rPr>
          <w:rFonts w:ascii="Cambria" w:hAnsi="Cambria" w:cs="Tahoma"/>
          <w:i/>
          <w:iCs/>
          <w:sz w:val="22"/>
          <w:szCs w:val="22"/>
          <w:lang w:val="en-US"/>
        </w:rPr>
        <w:t xml:space="preserve"> </w:t>
      </w:r>
      <w:proofErr w:type="spellStart"/>
      <w:r w:rsidRPr="00BD6675">
        <w:rPr>
          <w:rFonts w:ascii="Cambria" w:hAnsi="Cambria" w:cs="Tahoma"/>
          <w:i/>
          <w:iCs/>
          <w:sz w:val="22"/>
          <w:szCs w:val="22"/>
          <w:lang w:val="en-US"/>
        </w:rPr>
        <w:t>ancien</w:t>
      </w:r>
      <w:proofErr w:type="spellEnd"/>
      <w:r w:rsidRPr="00BD6675">
        <w:rPr>
          <w:rFonts w:ascii="Cambria" w:hAnsi="Cambria" w:cs="Tahoma"/>
          <w:i/>
          <w:iCs/>
          <w:sz w:val="22"/>
          <w:szCs w:val="22"/>
          <w:lang w:val="en-US"/>
        </w:rPr>
        <w:t xml:space="preserve"> du </w:t>
      </w:r>
      <w:proofErr w:type="spellStart"/>
      <w:r w:rsidRPr="00BD6675">
        <w:rPr>
          <w:rFonts w:ascii="Cambria" w:hAnsi="Cambria" w:cs="Tahoma"/>
          <w:i/>
          <w:iCs/>
          <w:sz w:val="22"/>
          <w:szCs w:val="22"/>
          <w:lang w:val="en-US"/>
        </w:rPr>
        <w:t>VIe</w:t>
      </w:r>
      <w:proofErr w:type="spellEnd"/>
      <w:r w:rsidRPr="00BD6675">
        <w:rPr>
          <w:rFonts w:ascii="Cambria" w:hAnsi="Cambria" w:cs="Tahoma"/>
          <w:i/>
          <w:iCs/>
          <w:sz w:val="22"/>
          <w:szCs w:val="22"/>
          <w:lang w:val="en-US"/>
        </w:rPr>
        <w:t xml:space="preserve"> siècle </w:t>
      </w:r>
      <w:proofErr w:type="spellStart"/>
      <w:r w:rsidRPr="00BD6675">
        <w:rPr>
          <w:rFonts w:ascii="Cambria" w:hAnsi="Cambria" w:cs="Tahoma"/>
          <w:i/>
          <w:iCs/>
          <w:sz w:val="22"/>
          <w:szCs w:val="22"/>
          <w:lang w:val="en-US"/>
        </w:rPr>
        <w:t>avant</w:t>
      </w:r>
      <w:proofErr w:type="spellEnd"/>
      <w:r w:rsidRPr="00BD6675">
        <w:rPr>
          <w:rFonts w:ascii="Cambria" w:hAnsi="Cambria" w:cs="Tahoma"/>
          <w:i/>
          <w:iCs/>
          <w:sz w:val="22"/>
          <w:szCs w:val="22"/>
          <w:lang w:val="en-US"/>
        </w:rPr>
        <w:t xml:space="preserve"> </w:t>
      </w:r>
      <w:proofErr w:type="spellStart"/>
      <w:r w:rsidRPr="00BD6675">
        <w:rPr>
          <w:rFonts w:ascii="Cambria" w:hAnsi="Cambria" w:cs="Tahoma"/>
          <w:i/>
          <w:iCs/>
          <w:sz w:val="22"/>
          <w:szCs w:val="22"/>
          <w:lang w:val="en-US"/>
        </w:rPr>
        <w:t>notre</w:t>
      </w:r>
      <w:proofErr w:type="spellEnd"/>
      <w:r w:rsidRPr="00BD6675">
        <w:rPr>
          <w:rFonts w:ascii="Cambria" w:hAnsi="Cambria" w:cs="Tahoma"/>
          <w:i/>
          <w:iCs/>
          <w:sz w:val="22"/>
          <w:szCs w:val="22"/>
          <w:lang w:val="en-US"/>
        </w:rPr>
        <w:t xml:space="preserve"> </w:t>
      </w:r>
      <w:proofErr w:type="spellStart"/>
      <w:r w:rsidRPr="00BD6675">
        <w:rPr>
          <w:rFonts w:ascii="Cambria" w:hAnsi="Cambria" w:cs="Tahoma"/>
          <w:i/>
          <w:iCs/>
          <w:sz w:val="22"/>
          <w:szCs w:val="22"/>
          <w:lang w:val="en-US"/>
        </w:rPr>
        <w:t>ère</w:t>
      </w:r>
      <w:proofErr w:type="spellEnd"/>
      <w:r w:rsidRPr="00BD6675">
        <w:rPr>
          <w:rFonts w:ascii="Cambria" w:hAnsi="Cambria" w:cs="Tahoma"/>
          <w:i/>
          <w:iCs/>
          <w:sz w:val="22"/>
          <w:szCs w:val="22"/>
          <w:lang w:val="en-US"/>
        </w:rPr>
        <w:t xml:space="preserve"> au </w:t>
      </w:r>
      <w:proofErr w:type="spellStart"/>
      <w:r w:rsidRPr="00BD6675">
        <w:rPr>
          <w:rFonts w:ascii="Cambria" w:hAnsi="Cambria" w:cs="Tahoma"/>
          <w:i/>
          <w:iCs/>
          <w:sz w:val="22"/>
          <w:szCs w:val="22"/>
          <w:lang w:val="en-US"/>
        </w:rPr>
        <w:t>IIIe</w:t>
      </w:r>
      <w:proofErr w:type="spellEnd"/>
      <w:r w:rsidRPr="00BD6675">
        <w:rPr>
          <w:rFonts w:ascii="Cambria" w:hAnsi="Cambria" w:cs="Tahoma"/>
          <w:i/>
          <w:iCs/>
          <w:sz w:val="22"/>
          <w:szCs w:val="22"/>
          <w:lang w:val="en-US"/>
        </w:rPr>
        <w:t xml:space="preserve"> siècle de </w:t>
      </w:r>
      <w:proofErr w:type="spellStart"/>
      <w:r w:rsidRPr="00BD6675">
        <w:rPr>
          <w:rFonts w:ascii="Cambria" w:hAnsi="Cambria" w:cs="Tahoma"/>
          <w:i/>
          <w:iCs/>
          <w:sz w:val="22"/>
          <w:szCs w:val="22"/>
          <w:lang w:val="en-US"/>
        </w:rPr>
        <w:t>notre</w:t>
      </w:r>
      <w:proofErr w:type="spellEnd"/>
      <w:r w:rsidRPr="00BD6675">
        <w:rPr>
          <w:rFonts w:ascii="Cambria" w:hAnsi="Cambria" w:cs="Tahoma"/>
          <w:i/>
          <w:iCs/>
          <w:sz w:val="22"/>
          <w:szCs w:val="22"/>
          <w:lang w:val="en-US"/>
        </w:rPr>
        <w:t xml:space="preserve"> </w:t>
      </w:r>
      <w:proofErr w:type="spellStart"/>
      <w:r w:rsidRPr="00BD6675">
        <w:rPr>
          <w:rFonts w:ascii="Cambria" w:hAnsi="Cambria" w:cs="Tahoma"/>
          <w:i/>
          <w:iCs/>
          <w:sz w:val="22"/>
          <w:szCs w:val="22"/>
          <w:lang w:val="en-US"/>
        </w:rPr>
        <w:t>ère</w:t>
      </w:r>
      <w:proofErr w:type="spellEnd"/>
      <w:r w:rsidRPr="00BD6675">
        <w:rPr>
          <w:rFonts w:ascii="Cambria" w:hAnsi="Cambria" w:cs="Tahoma"/>
          <w:i/>
          <w:iCs/>
          <w:sz w:val="22"/>
          <w:szCs w:val="22"/>
          <w:lang w:val="en-US"/>
        </w:rPr>
        <w:t xml:space="preserve"> : Des </w:t>
      </w:r>
      <w:proofErr w:type="spellStart"/>
      <w:r w:rsidRPr="00BD6675">
        <w:rPr>
          <w:rFonts w:ascii="Cambria" w:hAnsi="Cambria" w:cs="Tahoma"/>
          <w:i/>
          <w:iCs/>
          <w:sz w:val="22"/>
          <w:szCs w:val="22"/>
          <w:lang w:val="en-US"/>
        </w:rPr>
        <w:t>prêtres</w:t>
      </w:r>
      <w:proofErr w:type="spellEnd"/>
      <w:r w:rsidRPr="00BD6675">
        <w:rPr>
          <w:rFonts w:ascii="Cambria" w:hAnsi="Cambria" w:cs="Tahoma"/>
          <w:i/>
          <w:iCs/>
          <w:sz w:val="22"/>
          <w:szCs w:val="22"/>
          <w:lang w:val="en-US"/>
        </w:rPr>
        <w:t xml:space="preserve"> aux </w:t>
      </w:r>
      <w:proofErr w:type="spellStart"/>
      <w:r w:rsidRPr="00BD6675">
        <w:rPr>
          <w:rFonts w:ascii="Cambria" w:hAnsi="Cambria" w:cs="Tahoma"/>
          <w:i/>
          <w:iCs/>
          <w:sz w:val="22"/>
          <w:szCs w:val="22"/>
          <w:lang w:val="en-US"/>
        </w:rPr>
        <w:t>rabbins</w:t>
      </w:r>
      <w:proofErr w:type="spellEnd"/>
      <w:r w:rsidRPr="00BD6675">
        <w:rPr>
          <w:rFonts w:ascii="Cambria" w:hAnsi="Cambria" w:cs="Tahoma"/>
          <w:i/>
          <w:iCs/>
          <w:sz w:val="22"/>
          <w:szCs w:val="22"/>
          <w:lang w:val="en-US"/>
        </w:rPr>
        <w:t xml:space="preserve">, </w:t>
      </w:r>
      <w:r w:rsidRPr="00BD6675">
        <w:rPr>
          <w:rFonts w:ascii="Cambria" w:hAnsi="Cambria" w:cs="Tahoma"/>
          <w:sz w:val="22"/>
          <w:szCs w:val="22"/>
          <w:lang w:val="en-US"/>
        </w:rPr>
        <w:t>Paris 2012, p. 472. That said, the contribution of Babylonian Jewish regiments to the Judean revolt remained extremely limited, as no source mentions the conflagration of the eastern front (Rome/</w:t>
      </w:r>
      <w:proofErr w:type="spellStart"/>
      <w:r w:rsidRPr="00BD6675">
        <w:rPr>
          <w:rFonts w:ascii="Cambria" w:hAnsi="Cambria" w:cs="Tahoma"/>
          <w:sz w:val="22"/>
          <w:szCs w:val="22"/>
          <w:lang w:val="en-US"/>
        </w:rPr>
        <w:t>Adiabene</w:t>
      </w:r>
      <w:proofErr w:type="spellEnd"/>
      <w:r w:rsidRPr="00BD6675">
        <w:rPr>
          <w:rFonts w:ascii="Cambria" w:hAnsi="Cambria" w:cs="Tahoma"/>
          <w:sz w:val="22"/>
          <w:szCs w:val="22"/>
          <w:lang w:val="en-US"/>
        </w:rPr>
        <w:t xml:space="preserve">-Parthia/Jewish population) or even a consequent deployment of Babylonian Jewish battalions opening a new front line against Rome, cf. J. Neusner, 'The Jews East of the Euphrates and the Roman Empire I. 1st-3rd Centuries A. D.', in: H. </w:t>
      </w:r>
      <w:proofErr w:type="spellStart"/>
      <w:r w:rsidRPr="00BD6675">
        <w:rPr>
          <w:rFonts w:ascii="Cambria" w:hAnsi="Cambria" w:cs="Tahoma"/>
          <w:sz w:val="22"/>
          <w:szCs w:val="22"/>
          <w:lang w:val="en-US"/>
        </w:rPr>
        <w:t>Temporini</w:t>
      </w:r>
      <w:proofErr w:type="spellEnd"/>
      <w:r w:rsidRPr="00BD6675">
        <w:rPr>
          <w:rFonts w:ascii="Cambria" w:hAnsi="Cambria" w:cs="Tahoma"/>
          <w:sz w:val="22"/>
          <w:szCs w:val="22"/>
          <w:lang w:val="en-US"/>
        </w:rPr>
        <w:t xml:space="preserve"> (ed.), </w:t>
      </w:r>
      <w:proofErr w:type="spellStart"/>
      <w:r w:rsidRPr="00BD6675">
        <w:rPr>
          <w:rFonts w:ascii="Cambria" w:hAnsi="Cambria" w:cs="Tahoma"/>
          <w:i/>
          <w:iCs/>
          <w:sz w:val="22"/>
          <w:szCs w:val="22"/>
          <w:lang w:val="en-US"/>
        </w:rPr>
        <w:t>Aufstieg</w:t>
      </w:r>
      <w:proofErr w:type="spellEnd"/>
      <w:r w:rsidRPr="00BD6675">
        <w:rPr>
          <w:rFonts w:ascii="Cambria" w:hAnsi="Cambria" w:cs="Tahoma"/>
          <w:i/>
          <w:iCs/>
          <w:sz w:val="22"/>
          <w:szCs w:val="22"/>
          <w:lang w:val="en-US"/>
        </w:rPr>
        <w:t xml:space="preserve"> und </w:t>
      </w:r>
      <w:proofErr w:type="spellStart"/>
      <w:r w:rsidRPr="00BD6675">
        <w:rPr>
          <w:rFonts w:ascii="Cambria" w:hAnsi="Cambria" w:cs="Tahoma"/>
          <w:i/>
          <w:iCs/>
          <w:sz w:val="22"/>
          <w:szCs w:val="22"/>
          <w:lang w:val="en-US"/>
        </w:rPr>
        <w:t>Niedergang</w:t>
      </w:r>
      <w:proofErr w:type="spellEnd"/>
      <w:r w:rsidRPr="00BD6675">
        <w:rPr>
          <w:rFonts w:ascii="Cambria" w:hAnsi="Cambria" w:cs="Tahoma"/>
          <w:i/>
          <w:iCs/>
          <w:sz w:val="22"/>
          <w:szCs w:val="22"/>
          <w:lang w:val="en-US"/>
        </w:rPr>
        <w:t xml:space="preserve"> der </w:t>
      </w:r>
      <w:proofErr w:type="spellStart"/>
      <w:r w:rsidRPr="00BD6675">
        <w:rPr>
          <w:rFonts w:ascii="Cambria" w:hAnsi="Cambria" w:cs="Tahoma"/>
          <w:i/>
          <w:iCs/>
          <w:sz w:val="22"/>
          <w:szCs w:val="22"/>
          <w:lang w:val="en-US"/>
        </w:rPr>
        <w:t>römischen</w:t>
      </w:r>
      <w:proofErr w:type="spellEnd"/>
      <w:r w:rsidRPr="00BD6675">
        <w:rPr>
          <w:rFonts w:ascii="Cambria" w:hAnsi="Cambria" w:cs="Tahoma"/>
          <w:i/>
          <w:iCs/>
          <w:sz w:val="22"/>
          <w:szCs w:val="22"/>
          <w:lang w:val="en-US"/>
        </w:rPr>
        <w:t xml:space="preserve"> Welt </w:t>
      </w:r>
      <w:r w:rsidRPr="00BD6675">
        <w:rPr>
          <w:rFonts w:ascii="Cambria" w:hAnsi="Cambria" w:cs="Tahoma"/>
          <w:sz w:val="22"/>
          <w:szCs w:val="22"/>
          <w:lang w:val="en-US"/>
        </w:rPr>
        <w:t xml:space="preserve">[= </w:t>
      </w:r>
      <w:r w:rsidRPr="00BD6675">
        <w:rPr>
          <w:rFonts w:ascii="Cambria" w:hAnsi="Cambria" w:cs="Tahoma"/>
          <w:i/>
          <w:iCs/>
          <w:sz w:val="22"/>
          <w:szCs w:val="22"/>
          <w:lang w:val="en-US"/>
        </w:rPr>
        <w:t>ANRW</w:t>
      </w:r>
      <w:r w:rsidRPr="00BD6675">
        <w:rPr>
          <w:rFonts w:ascii="Cambria" w:hAnsi="Cambria" w:cs="Tahoma"/>
          <w:sz w:val="22"/>
          <w:szCs w:val="22"/>
          <w:lang w:val="en-US"/>
        </w:rPr>
        <w:t>]</w:t>
      </w:r>
      <w:r w:rsidRPr="00BD6675">
        <w:rPr>
          <w:rFonts w:ascii="Cambria" w:hAnsi="Cambria" w:cs="Tahoma"/>
          <w:i/>
          <w:iCs/>
          <w:sz w:val="22"/>
          <w:szCs w:val="22"/>
          <w:lang w:val="en-US"/>
        </w:rPr>
        <w:t xml:space="preserve">, </w:t>
      </w:r>
      <w:r w:rsidRPr="00BD6675">
        <w:rPr>
          <w:rFonts w:ascii="Cambria" w:hAnsi="Cambria" w:cs="Tahoma"/>
          <w:sz w:val="22"/>
          <w:szCs w:val="22"/>
          <w:lang w:val="en-US"/>
        </w:rPr>
        <w:t xml:space="preserve">II, 9/1, Berlin - New York 1976, pp. 52-53: "Babylonian Jewry did not participate in the war of 66-73... </w:t>
      </w:r>
      <w:r w:rsidRPr="00666357">
        <w:rPr>
          <w:rFonts w:ascii="Cambria" w:hAnsi="Cambria" w:cs="Tahoma"/>
          <w:sz w:val="22"/>
          <w:szCs w:val="22"/>
        </w:rPr>
        <w:t xml:space="preserve">The </w:t>
      </w:r>
      <w:proofErr w:type="spellStart"/>
      <w:r w:rsidRPr="00666357">
        <w:rPr>
          <w:rFonts w:ascii="Cambria" w:hAnsi="Cambria" w:cs="Tahoma"/>
          <w:sz w:val="22"/>
          <w:szCs w:val="22"/>
        </w:rPr>
        <w:t>only</w:t>
      </w:r>
      <w:proofErr w:type="spellEnd"/>
      <w:r w:rsidRPr="00666357">
        <w:rPr>
          <w:rFonts w:ascii="Cambria" w:hAnsi="Cambria" w:cs="Tahoma"/>
          <w:sz w:val="22"/>
          <w:szCs w:val="22"/>
        </w:rPr>
        <w:t xml:space="preserve"> support the </w:t>
      </w:r>
      <w:proofErr w:type="spellStart"/>
      <w:r w:rsidRPr="00666357">
        <w:rPr>
          <w:rFonts w:ascii="Cambria" w:hAnsi="Cambria" w:cs="Tahoma"/>
          <w:sz w:val="22"/>
          <w:szCs w:val="22"/>
        </w:rPr>
        <w:t>rebels</w:t>
      </w:r>
      <w:proofErr w:type="spellEnd"/>
      <w:r w:rsidRPr="00666357">
        <w:rPr>
          <w:rFonts w:ascii="Cambria" w:hAnsi="Cambria" w:cs="Tahoma"/>
          <w:sz w:val="22"/>
          <w:szCs w:val="22"/>
        </w:rPr>
        <w:t xml:space="preserve"> received was from Adiabene"; M. Truschel, 'Le royaume d'Adiabène et la guerre juive de 66', </w:t>
      </w:r>
      <w:r w:rsidRPr="00666357">
        <w:rPr>
          <w:rFonts w:ascii="Cambria" w:hAnsi="Cambria" w:cs="Tahoma"/>
          <w:i/>
          <w:iCs/>
          <w:sz w:val="22"/>
          <w:szCs w:val="22"/>
        </w:rPr>
        <w:t xml:space="preserve">Histoire antique et médiévale, </w:t>
      </w:r>
      <w:r w:rsidRPr="00666357">
        <w:rPr>
          <w:rFonts w:ascii="Cambria" w:hAnsi="Cambria" w:cs="Tahoma"/>
          <w:sz w:val="22"/>
          <w:szCs w:val="22"/>
        </w:rPr>
        <w:t>43 (2009), pp. 40-45.</w:t>
      </w:r>
    </w:p>
  </w:footnote>
  <w:footnote w:id="32">
    <w:p w14:paraId="62849857" w14:textId="397602D1" w:rsidR="00EF03D5" w:rsidRDefault="00000000">
      <w:pPr>
        <w:pStyle w:val="FootnoteText"/>
        <w:tabs>
          <w:tab w:val="right" w:pos="7920"/>
        </w:tabs>
        <w:ind w:left="-284" w:right="-58"/>
        <w:jc w:val="both"/>
        <w:rPr>
          <w:rFonts w:ascii="Cambria" w:hAnsi="Cambria" w:cs="Tahoma"/>
          <w:sz w:val="22"/>
          <w:szCs w:val="22"/>
          <w:rtl/>
        </w:rPr>
      </w:pPr>
      <w:r w:rsidRPr="00666357">
        <w:rPr>
          <w:rStyle w:val="FootnoteReference"/>
          <w:rFonts w:ascii="Cambria" w:hAnsi="Cambria" w:cs="Tahoma"/>
          <w:sz w:val="22"/>
          <w:szCs w:val="22"/>
        </w:rPr>
        <w:footnoteRef/>
      </w:r>
      <w:r w:rsidRPr="000441CB">
        <w:rPr>
          <w:rFonts w:ascii="Cambria" w:hAnsi="Cambria" w:cs="Tahoma"/>
          <w:sz w:val="22"/>
          <w:szCs w:val="22"/>
          <w:lang w:val="en-US"/>
        </w:rPr>
        <w:t xml:space="preserve"> Suetonius, </w:t>
      </w:r>
      <w:r w:rsidRPr="000441CB">
        <w:rPr>
          <w:rFonts w:ascii="Cambria" w:hAnsi="Cambria" w:cs="Tahoma"/>
          <w:i/>
          <w:iCs/>
          <w:sz w:val="22"/>
          <w:szCs w:val="22"/>
          <w:lang w:val="en-US"/>
        </w:rPr>
        <w:t xml:space="preserve">Nero, </w:t>
      </w:r>
      <w:r w:rsidRPr="000441CB">
        <w:rPr>
          <w:rFonts w:ascii="Cambria" w:hAnsi="Cambria" w:cs="Tahoma"/>
          <w:sz w:val="22"/>
          <w:szCs w:val="22"/>
          <w:lang w:val="en-US"/>
        </w:rPr>
        <w:t xml:space="preserve">XIX, 2; Pliny the Elder, </w:t>
      </w:r>
      <w:r w:rsidRPr="000441CB">
        <w:rPr>
          <w:rFonts w:ascii="Cambria" w:hAnsi="Cambria" w:cs="Tahoma"/>
          <w:i/>
          <w:iCs/>
          <w:sz w:val="22"/>
          <w:szCs w:val="22"/>
          <w:lang w:val="en-US"/>
        </w:rPr>
        <w:t xml:space="preserve">Historia Naturalis, </w:t>
      </w:r>
      <w:r w:rsidRPr="000441CB">
        <w:rPr>
          <w:rFonts w:ascii="Cambria" w:hAnsi="Cambria" w:cs="Tahoma"/>
          <w:sz w:val="22"/>
          <w:szCs w:val="22"/>
          <w:lang w:val="en-US"/>
        </w:rPr>
        <w:t xml:space="preserve">VI, 15, 40; A. Schalit, 'Roman Policy in the Orient from Nero to Trajan', </w:t>
      </w:r>
      <w:r w:rsidRPr="000441CB">
        <w:rPr>
          <w:rFonts w:ascii="Cambria" w:hAnsi="Cambria" w:cs="Tahoma"/>
          <w:i/>
          <w:iCs/>
          <w:sz w:val="22"/>
          <w:szCs w:val="22"/>
          <w:lang w:val="en-US"/>
        </w:rPr>
        <w:t xml:space="preserve">Tarbiz - A Quarterly Review of the Humanities, </w:t>
      </w:r>
      <w:r w:rsidRPr="000441CB">
        <w:rPr>
          <w:rFonts w:ascii="Cambria" w:hAnsi="Cambria" w:cs="Tahoma"/>
          <w:sz w:val="22"/>
          <w:szCs w:val="22"/>
          <w:lang w:val="en-US"/>
        </w:rPr>
        <w:t>7/2 (1936), pp. 159-180. [</w:t>
      </w:r>
      <w:r w:rsidRPr="00BD6675">
        <w:rPr>
          <w:rFonts w:ascii="Cambria" w:hAnsi="Cambria" w:cs="Tahoma"/>
          <w:sz w:val="22"/>
          <w:szCs w:val="22"/>
          <w:lang w:val="en-US"/>
        </w:rPr>
        <w:t>Heb</w:t>
      </w:r>
      <w:r w:rsidR="0090759C">
        <w:rPr>
          <w:rFonts w:ascii="Cambria" w:hAnsi="Cambria" w:cs="Tahoma"/>
          <w:sz w:val="22"/>
          <w:szCs w:val="22"/>
          <w:lang w:val="en-US"/>
        </w:rPr>
        <w:t>rew</w:t>
      </w:r>
      <w:r w:rsidRPr="00BD6675">
        <w:rPr>
          <w:rFonts w:ascii="Cambria" w:hAnsi="Cambria" w:cs="Tahoma"/>
          <w:sz w:val="22"/>
          <w:szCs w:val="22"/>
          <w:lang w:val="en-US"/>
        </w:rPr>
        <w:t xml:space="preserve">] According to A. Brühl, Nero was a "fanatical admirer" of Alexander the Great, cf. A. Brühl, 'Le souvenir </w:t>
      </w:r>
      <w:proofErr w:type="spellStart"/>
      <w:r w:rsidRPr="00BD6675">
        <w:rPr>
          <w:rFonts w:ascii="Cambria" w:hAnsi="Cambria" w:cs="Tahoma"/>
          <w:sz w:val="22"/>
          <w:szCs w:val="22"/>
          <w:lang w:val="en-US"/>
        </w:rPr>
        <w:t>d'Alexandre</w:t>
      </w:r>
      <w:proofErr w:type="spellEnd"/>
      <w:r w:rsidRPr="00BD6675">
        <w:rPr>
          <w:rFonts w:ascii="Cambria" w:hAnsi="Cambria" w:cs="Tahoma"/>
          <w:sz w:val="22"/>
          <w:szCs w:val="22"/>
          <w:lang w:val="en-US"/>
        </w:rPr>
        <w:t xml:space="preserve"> le Grand et les Romains', </w:t>
      </w:r>
      <w:r w:rsidRPr="00BD6675">
        <w:rPr>
          <w:rFonts w:ascii="Cambria" w:hAnsi="Cambria" w:cs="Tahoma"/>
          <w:i/>
          <w:iCs/>
          <w:sz w:val="22"/>
          <w:szCs w:val="22"/>
          <w:lang w:val="en-US"/>
        </w:rPr>
        <w:t xml:space="preserve">Mélanges de </w:t>
      </w:r>
      <w:proofErr w:type="spellStart"/>
      <w:r w:rsidRPr="00BD6675">
        <w:rPr>
          <w:rFonts w:ascii="Cambria" w:hAnsi="Cambria" w:cs="Tahoma"/>
          <w:i/>
          <w:iCs/>
          <w:sz w:val="22"/>
          <w:szCs w:val="22"/>
          <w:lang w:val="en-US"/>
        </w:rPr>
        <w:t>l'école</w:t>
      </w:r>
      <w:proofErr w:type="spellEnd"/>
      <w:r w:rsidRPr="00BD6675">
        <w:rPr>
          <w:rFonts w:ascii="Cambria" w:hAnsi="Cambria" w:cs="Tahoma"/>
          <w:i/>
          <w:iCs/>
          <w:sz w:val="22"/>
          <w:szCs w:val="22"/>
          <w:lang w:val="en-US"/>
        </w:rPr>
        <w:t xml:space="preserve"> française de Rome, </w:t>
      </w:r>
      <w:r w:rsidRPr="00BD6675">
        <w:rPr>
          <w:rFonts w:ascii="Cambria" w:hAnsi="Cambria" w:cs="Tahoma"/>
          <w:sz w:val="22"/>
          <w:szCs w:val="22"/>
          <w:lang w:val="en-US"/>
        </w:rPr>
        <w:t xml:space="preserve">47 (1930), pp. 211-212; E. M. Sanford, 'Nero and the East', </w:t>
      </w:r>
      <w:r w:rsidRPr="00BD6675">
        <w:rPr>
          <w:rFonts w:ascii="Cambria" w:hAnsi="Cambria" w:cs="Tahoma"/>
          <w:i/>
          <w:iCs/>
          <w:sz w:val="22"/>
          <w:szCs w:val="22"/>
          <w:lang w:val="en-US"/>
        </w:rPr>
        <w:t xml:space="preserve">Harvard Studies in Classical Philology, </w:t>
      </w:r>
      <w:r w:rsidRPr="00BD6675">
        <w:rPr>
          <w:rFonts w:ascii="Cambria" w:hAnsi="Cambria" w:cs="Tahoma"/>
          <w:sz w:val="22"/>
          <w:szCs w:val="22"/>
          <w:lang w:val="en-US"/>
        </w:rPr>
        <w:t xml:space="preserve">48 (1937), pp. 75-103; A. </w:t>
      </w:r>
      <w:proofErr w:type="spellStart"/>
      <w:r w:rsidRPr="00BD6675">
        <w:rPr>
          <w:rFonts w:ascii="Cambria" w:hAnsi="Cambria" w:cs="Tahoma"/>
          <w:sz w:val="22"/>
          <w:szCs w:val="22"/>
          <w:lang w:val="en-US"/>
        </w:rPr>
        <w:t>Aiardi</w:t>
      </w:r>
      <w:proofErr w:type="spellEnd"/>
      <w:r w:rsidRPr="00BD6675">
        <w:rPr>
          <w:rFonts w:ascii="Cambria" w:hAnsi="Cambria" w:cs="Tahoma"/>
          <w:sz w:val="22"/>
          <w:szCs w:val="22"/>
          <w:lang w:val="en-US"/>
        </w:rPr>
        <w:t>, '</w:t>
      </w:r>
      <w:proofErr w:type="spellStart"/>
      <w:r w:rsidRPr="00BD6675">
        <w:rPr>
          <w:rFonts w:ascii="Cambria" w:hAnsi="Cambria" w:cs="Tahoma"/>
          <w:sz w:val="22"/>
          <w:szCs w:val="22"/>
          <w:lang w:val="en-US"/>
        </w:rPr>
        <w:t>Interessi</w:t>
      </w:r>
      <w:proofErr w:type="spellEnd"/>
      <w:r w:rsidRPr="00BD6675">
        <w:rPr>
          <w:rFonts w:ascii="Cambria" w:hAnsi="Cambria" w:cs="Tahoma"/>
          <w:sz w:val="22"/>
          <w:szCs w:val="22"/>
          <w:lang w:val="en-US"/>
        </w:rPr>
        <w:t xml:space="preserve"> </w:t>
      </w:r>
      <w:proofErr w:type="spellStart"/>
      <w:r w:rsidRPr="00BD6675">
        <w:rPr>
          <w:rFonts w:ascii="Cambria" w:hAnsi="Cambria" w:cs="Tahoma"/>
          <w:sz w:val="22"/>
          <w:szCs w:val="22"/>
          <w:lang w:val="en-US"/>
        </w:rPr>
        <w:t>neroniani</w:t>
      </w:r>
      <w:proofErr w:type="spellEnd"/>
      <w:r w:rsidRPr="00BD6675">
        <w:rPr>
          <w:rFonts w:ascii="Cambria" w:hAnsi="Cambria" w:cs="Tahoma"/>
          <w:sz w:val="22"/>
          <w:szCs w:val="22"/>
          <w:lang w:val="en-US"/>
        </w:rPr>
        <w:t xml:space="preserve"> in Oriente e in Africa. </w:t>
      </w:r>
      <w:proofErr w:type="spellStart"/>
      <w:r w:rsidRPr="00666357">
        <w:rPr>
          <w:rFonts w:ascii="Cambria" w:hAnsi="Cambria" w:cs="Tahoma"/>
          <w:sz w:val="22"/>
          <w:szCs w:val="22"/>
        </w:rPr>
        <w:t>L'idea</w:t>
      </w:r>
      <w:proofErr w:type="spellEnd"/>
      <w:r w:rsidRPr="00666357">
        <w:rPr>
          <w:rFonts w:ascii="Cambria" w:hAnsi="Cambria" w:cs="Tahoma"/>
          <w:sz w:val="22"/>
          <w:szCs w:val="22"/>
        </w:rPr>
        <w:t xml:space="preserve"> di Alessandro </w:t>
      </w:r>
      <w:proofErr w:type="spellStart"/>
      <w:r w:rsidRPr="00666357">
        <w:rPr>
          <w:rFonts w:ascii="Cambria" w:hAnsi="Cambria" w:cs="Tahoma"/>
          <w:sz w:val="22"/>
          <w:szCs w:val="22"/>
        </w:rPr>
        <w:t>Magno</w:t>
      </w:r>
      <w:proofErr w:type="spellEnd"/>
      <w:r w:rsidRPr="00666357">
        <w:rPr>
          <w:rFonts w:ascii="Cambria" w:hAnsi="Cambria" w:cs="Tahoma"/>
          <w:sz w:val="22"/>
          <w:szCs w:val="22"/>
        </w:rPr>
        <w:t xml:space="preserve">', </w:t>
      </w:r>
      <w:r w:rsidRPr="00666357">
        <w:rPr>
          <w:rFonts w:ascii="Cambria" w:hAnsi="Cambria" w:cs="Tahoma"/>
          <w:i/>
          <w:iCs/>
          <w:sz w:val="22"/>
          <w:szCs w:val="22"/>
        </w:rPr>
        <w:t xml:space="preserve">Atti del Istituto veneto di scienze, lettere ed arti, </w:t>
      </w:r>
      <w:r w:rsidRPr="00666357">
        <w:rPr>
          <w:rFonts w:ascii="Cambria" w:hAnsi="Cambria" w:cs="Tahoma"/>
          <w:sz w:val="22"/>
          <w:szCs w:val="22"/>
        </w:rPr>
        <w:t xml:space="preserve">138 (1979-1980), pp. 563-572; J. L. Voisin, </w:t>
      </w:r>
      <w:r w:rsidRPr="00666357">
        <w:rPr>
          <w:rFonts w:ascii="Cambria" w:hAnsi="Cambria" w:cs="Tahoma"/>
          <w:i/>
          <w:iCs/>
          <w:sz w:val="22"/>
          <w:szCs w:val="22"/>
        </w:rPr>
        <w:t xml:space="preserve">'Exoriente sole </w:t>
      </w:r>
      <w:r w:rsidRPr="00666357">
        <w:rPr>
          <w:rFonts w:ascii="Cambria" w:hAnsi="Cambria" w:cs="Tahoma"/>
          <w:sz w:val="22"/>
          <w:szCs w:val="22"/>
        </w:rPr>
        <w:t xml:space="preserve">(Suétone, </w:t>
      </w:r>
      <w:r w:rsidRPr="00666357">
        <w:rPr>
          <w:rFonts w:ascii="Cambria" w:hAnsi="Cambria" w:cs="Tahoma"/>
          <w:i/>
          <w:iCs/>
          <w:sz w:val="22"/>
          <w:szCs w:val="22"/>
        </w:rPr>
        <w:t xml:space="preserve">Ner., </w:t>
      </w:r>
      <w:r w:rsidRPr="00666357">
        <w:rPr>
          <w:rFonts w:ascii="Cambria" w:hAnsi="Cambria" w:cs="Tahoma"/>
          <w:sz w:val="22"/>
          <w:szCs w:val="22"/>
        </w:rPr>
        <w:t xml:space="preserve">6) - D'Alexandrie à la </w:t>
      </w:r>
      <w:r w:rsidRPr="00666357">
        <w:rPr>
          <w:rFonts w:ascii="Cambria" w:hAnsi="Cambria" w:cs="Tahoma"/>
          <w:i/>
          <w:iCs/>
          <w:sz w:val="22"/>
          <w:szCs w:val="22"/>
        </w:rPr>
        <w:t xml:space="preserve">Domus </w:t>
      </w:r>
      <w:r w:rsidRPr="00666357">
        <w:rPr>
          <w:rFonts w:ascii="Cambria" w:hAnsi="Cambria" w:cs="Tahoma"/>
          <w:sz w:val="22"/>
          <w:szCs w:val="22"/>
        </w:rPr>
        <w:t xml:space="preserve">Aurea', </w:t>
      </w:r>
      <w:r w:rsidRPr="00666357">
        <w:rPr>
          <w:rFonts w:ascii="Cambria" w:hAnsi="Cambria" w:cs="Tahoma"/>
          <w:i/>
          <w:iCs/>
          <w:sz w:val="22"/>
          <w:szCs w:val="22"/>
        </w:rPr>
        <w:t xml:space="preserve">L'Urbs : Espace urbain et histoire (Ier siècle av. </w:t>
      </w:r>
      <w:r w:rsidRPr="00B5777D">
        <w:rPr>
          <w:rFonts w:ascii="Cambria" w:hAnsi="Cambria" w:cs="Tahoma"/>
          <w:i/>
          <w:iCs/>
          <w:sz w:val="22"/>
          <w:szCs w:val="22"/>
          <w:lang w:val="en-US"/>
        </w:rPr>
        <w:t xml:space="preserve">J. C. - IIIe ap. J. C.), </w:t>
      </w:r>
      <w:r w:rsidRPr="00B5777D">
        <w:rPr>
          <w:rFonts w:ascii="Cambria" w:hAnsi="Cambria" w:cs="Tahoma"/>
          <w:sz w:val="22"/>
          <w:szCs w:val="22"/>
          <w:lang w:val="en-US"/>
        </w:rPr>
        <w:t xml:space="preserve">Rome 1987, pp. 509-543; S. A. Alcock, 'Nero at Play? The Emperor's Grecian Odyssey', in: J. Elsner &amp; J. Masters (eds.), </w:t>
      </w:r>
      <w:r w:rsidRPr="00B5777D">
        <w:rPr>
          <w:rFonts w:ascii="Cambria" w:hAnsi="Cambria" w:cs="Tahoma"/>
          <w:i/>
          <w:iCs/>
          <w:sz w:val="22"/>
          <w:szCs w:val="22"/>
          <w:lang w:val="en-US"/>
        </w:rPr>
        <w:t xml:space="preserve">Reflections of Nero - Culture, History &amp; Representation, </w:t>
      </w:r>
      <w:r w:rsidRPr="00B5777D">
        <w:rPr>
          <w:rFonts w:ascii="Cambria" w:hAnsi="Cambria" w:cs="Tahoma"/>
          <w:sz w:val="22"/>
          <w:szCs w:val="22"/>
          <w:lang w:val="en-US"/>
        </w:rPr>
        <w:t xml:space="preserve">London 1994, p. 104: "Nero seemingly demonstrates an interest in natural phenomena deliberately reminiscent of Alexander the Great, a ruler whose powerful image drew Nero, as other Roman leaders, to emulation."; For a far more nuanced, even skeptical statement, cf. E. S. Gruen, 'Rome and the Myth of Alexander', in: T. W. Hillard et als (eds.), </w:t>
      </w:r>
      <w:r w:rsidRPr="00B5777D">
        <w:rPr>
          <w:rFonts w:ascii="Cambria" w:hAnsi="Cambria" w:cs="Tahoma"/>
          <w:i/>
          <w:iCs/>
          <w:sz w:val="22"/>
          <w:szCs w:val="22"/>
          <w:lang w:val="en-US"/>
        </w:rPr>
        <w:t xml:space="preserve">Ancient History in a Modern University, </w:t>
      </w:r>
      <w:r w:rsidRPr="00B5777D">
        <w:rPr>
          <w:rFonts w:ascii="Cambria" w:hAnsi="Cambria" w:cs="Tahoma"/>
          <w:sz w:val="22"/>
          <w:szCs w:val="22"/>
          <w:lang w:val="en-US"/>
        </w:rPr>
        <w:t xml:space="preserve">I: </w:t>
      </w:r>
      <w:r w:rsidRPr="00B5777D">
        <w:rPr>
          <w:rFonts w:ascii="Cambria" w:hAnsi="Cambria" w:cs="Tahoma"/>
          <w:i/>
          <w:iCs/>
          <w:sz w:val="22"/>
          <w:szCs w:val="22"/>
          <w:lang w:val="en-US"/>
        </w:rPr>
        <w:t xml:space="preserve">The Ancient Near East, Greece and Rome, </w:t>
      </w:r>
      <w:r w:rsidRPr="00B5777D">
        <w:rPr>
          <w:rFonts w:ascii="Cambria" w:hAnsi="Cambria" w:cs="Tahoma"/>
          <w:sz w:val="22"/>
          <w:szCs w:val="22"/>
          <w:lang w:val="en-US"/>
        </w:rPr>
        <w:t xml:space="preserve">Grand Rapids 1998, pp. 178-191; E. Champlin, </w:t>
      </w:r>
      <w:r w:rsidRPr="00B5777D">
        <w:rPr>
          <w:rFonts w:ascii="Cambria" w:hAnsi="Cambria" w:cs="Tahoma"/>
          <w:i/>
          <w:iCs/>
          <w:sz w:val="22"/>
          <w:szCs w:val="22"/>
          <w:lang w:val="en-US"/>
        </w:rPr>
        <w:t xml:space="preserve">Nero, </w:t>
      </w:r>
      <w:r w:rsidRPr="00B5777D">
        <w:rPr>
          <w:rFonts w:ascii="Cambria" w:hAnsi="Cambria" w:cs="Tahoma"/>
          <w:sz w:val="22"/>
          <w:szCs w:val="22"/>
          <w:lang w:val="en-US"/>
        </w:rPr>
        <w:t xml:space="preserve">Cambridge (Mass.) 2003, p. 111: "There were other models which he [= Nero] </w:t>
      </w:r>
      <w:r w:rsidRPr="00B5777D">
        <w:rPr>
          <w:rFonts w:ascii="Cambria" w:hAnsi="Cambria" w:cs="Tahoma"/>
          <w:i/>
          <w:iCs/>
          <w:sz w:val="22"/>
          <w:szCs w:val="22"/>
          <w:lang w:val="en-US"/>
        </w:rPr>
        <w:t xml:space="preserve">could </w:t>
      </w:r>
      <w:r w:rsidRPr="00B5777D">
        <w:rPr>
          <w:rFonts w:ascii="Cambria" w:hAnsi="Cambria" w:cs="Tahoma"/>
          <w:sz w:val="22"/>
          <w:szCs w:val="22"/>
          <w:lang w:val="en-US"/>
        </w:rPr>
        <w:t xml:space="preserve">imitate, the most obvious being Augustus and Alexander"; </w:t>
      </w:r>
      <w:r w:rsidRPr="00B5777D">
        <w:rPr>
          <w:rFonts w:ascii="Cambria" w:hAnsi="Cambria" w:cs="Tahoma"/>
          <w:i/>
          <w:iCs/>
          <w:sz w:val="22"/>
          <w:szCs w:val="22"/>
          <w:lang w:val="en-US"/>
        </w:rPr>
        <w:t xml:space="preserve">Ibid. </w:t>
      </w:r>
      <w:r w:rsidRPr="00B5777D">
        <w:rPr>
          <w:rFonts w:ascii="Cambria" w:hAnsi="Cambria" w:cs="Tahoma"/>
          <w:sz w:val="22"/>
          <w:szCs w:val="22"/>
          <w:lang w:val="en-US"/>
        </w:rPr>
        <w:t>p. 307 n. 9</w:t>
      </w:r>
      <w:r w:rsidR="0090759C">
        <w:rPr>
          <w:rFonts w:ascii="Cambria" w:hAnsi="Cambria" w:cs="Tahoma"/>
          <w:sz w:val="22"/>
          <w:szCs w:val="22"/>
          <w:lang w:val="en-US"/>
        </w:rPr>
        <w:t>0.</w:t>
      </w:r>
      <w:r w:rsidRPr="00666357">
        <w:rPr>
          <w:rFonts w:ascii="Cambria" w:hAnsi="Cambria" w:cs="Tahoma"/>
          <w:sz w:val="22"/>
          <w:szCs w:val="22"/>
          <w:rtl/>
        </w:rPr>
        <w:t xml:space="preserve"> </w:t>
      </w:r>
    </w:p>
  </w:footnote>
  <w:footnote w:id="33">
    <w:p w14:paraId="13D51FCB" w14:textId="77777777" w:rsidR="00EF03D5" w:rsidRDefault="00000000">
      <w:pPr>
        <w:pStyle w:val="FootnoteText"/>
        <w:tabs>
          <w:tab w:val="right" w:pos="7920"/>
        </w:tabs>
        <w:ind w:left="-284" w:right="-58"/>
        <w:jc w:val="both"/>
        <w:rPr>
          <w:rFonts w:ascii="Cambria" w:hAnsi="Cambria" w:cs="Tahoma"/>
          <w:sz w:val="22"/>
          <w:szCs w:val="22"/>
          <w:lang w:val="en-US"/>
        </w:rPr>
      </w:pPr>
      <w:r w:rsidRPr="00666357">
        <w:rPr>
          <w:rStyle w:val="FootnoteReference"/>
          <w:rFonts w:ascii="Cambria" w:hAnsi="Cambria" w:cs="Tahoma"/>
          <w:sz w:val="22"/>
          <w:szCs w:val="22"/>
        </w:rPr>
        <w:footnoteRef/>
      </w:r>
      <w:r w:rsidRPr="00B5777D">
        <w:rPr>
          <w:rFonts w:ascii="Cambria" w:hAnsi="Cambria" w:cs="Tahoma"/>
          <w:sz w:val="22"/>
          <w:szCs w:val="22"/>
          <w:lang w:val="en-US"/>
        </w:rPr>
        <w:t xml:space="preserve">  M. Amit, </w:t>
      </w:r>
      <w:r w:rsidRPr="00B5777D">
        <w:rPr>
          <w:rFonts w:ascii="Cambria" w:hAnsi="Cambria" w:cs="Tahoma"/>
          <w:i/>
          <w:iCs/>
          <w:sz w:val="22"/>
          <w:szCs w:val="22"/>
          <w:lang w:val="en-US"/>
        </w:rPr>
        <w:t xml:space="preserve">A History of the Roman Empire, </w:t>
      </w:r>
      <w:r w:rsidRPr="00B5777D">
        <w:rPr>
          <w:rFonts w:ascii="Cambria" w:hAnsi="Cambria" w:cs="Tahoma"/>
          <w:sz w:val="22"/>
          <w:szCs w:val="22"/>
          <w:lang w:val="en-US"/>
        </w:rPr>
        <w:t>Jerusalem 2003, p. 327 [Hebrew].</w:t>
      </w:r>
    </w:p>
  </w:footnote>
  <w:footnote w:id="34">
    <w:p w14:paraId="72316E95" w14:textId="75CF0EC1" w:rsidR="00EF03D5" w:rsidRPr="00BD6675" w:rsidRDefault="00000000">
      <w:pPr>
        <w:pStyle w:val="FootnoteText"/>
        <w:tabs>
          <w:tab w:val="right" w:pos="7920"/>
        </w:tabs>
        <w:ind w:left="-284" w:right="-58"/>
        <w:jc w:val="both"/>
        <w:rPr>
          <w:rFonts w:ascii="Cambria" w:hAnsi="Cambria" w:cs="Tahoma"/>
          <w:sz w:val="22"/>
          <w:szCs w:val="22"/>
          <w:lang w:val="en-US"/>
        </w:rPr>
      </w:pPr>
      <w:r w:rsidRPr="00666357">
        <w:rPr>
          <w:rStyle w:val="FootnoteReference"/>
          <w:rFonts w:ascii="Cambria" w:hAnsi="Cambria" w:cs="Tahoma"/>
          <w:sz w:val="22"/>
          <w:szCs w:val="22"/>
        </w:rPr>
        <w:footnoteRef/>
      </w:r>
      <w:r w:rsidRPr="00BD6675">
        <w:rPr>
          <w:rFonts w:ascii="Cambria" w:hAnsi="Cambria" w:cs="Tahoma"/>
          <w:sz w:val="22"/>
          <w:szCs w:val="22"/>
          <w:lang w:val="en-US"/>
        </w:rPr>
        <w:t xml:space="preserve">  The Armenians were, so to speak, Parthians, as can be seen from a passage in Tacitus, </w:t>
      </w:r>
      <w:r w:rsidRPr="00BD6675">
        <w:rPr>
          <w:rFonts w:ascii="Cambria" w:hAnsi="Cambria" w:cs="Tahoma"/>
          <w:i/>
          <w:iCs/>
          <w:sz w:val="22"/>
          <w:szCs w:val="22"/>
          <w:lang w:val="en-US"/>
        </w:rPr>
        <w:t xml:space="preserve">Annales, </w:t>
      </w:r>
      <w:r w:rsidRPr="00BD6675">
        <w:rPr>
          <w:rFonts w:ascii="Cambria" w:hAnsi="Cambria" w:cs="Tahoma"/>
          <w:sz w:val="22"/>
          <w:szCs w:val="22"/>
          <w:lang w:val="en-US"/>
        </w:rPr>
        <w:t xml:space="preserve">XIII, 34, 5: "Ad hoc </w:t>
      </w:r>
      <w:proofErr w:type="spellStart"/>
      <w:r w:rsidRPr="00BD6675">
        <w:rPr>
          <w:rFonts w:ascii="Cambria" w:hAnsi="Cambria" w:cs="Tahoma"/>
          <w:sz w:val="22"/>
          <w:szCs w:val="22"/>
          <w:lang w:val="en-US"/>
        </w:rPr>
        <w:t>Armenii</w:t>
      </w:r>
      <w:proofErr w:type="spellEnd"/>
      <w:r w:rsidRPr="00BD6675">
        <w:rPr>
          <w:rFonts w:ascii="Cambria" w:hAnsi="Cambria" w:cs="Tahoma"/>
          <w:sz w:val="22"/>
          <w:szCs w:val="22"/>
          <w:lang w:val="en-US"/>
        </w:rPr>
        <w:t xml:space="preserve"> </w:t>
      </w:r>
      <w:proofErr w:type="spellStart"/>
      <w:r w:rsidRPr="00BD6675">
        <w:rPr>
          <w:rFonts w:ascii="Cambria" w:hAnsi="Cambria" w:cs="Tahoma"/>
          <w:sz w:val="22"/>
          <w:szCs w:val="22"/>
          <w:lang w:val="en-US"/>
        </w:rPr>
        <w:t>ambigua</w:t>
      </w:r>
      <w:proofErr w:type="spellEnd"/>
      <w:r w:rsidRPr="00BD6675">
        <w:rPr>
          <w:rFonts w:ascii="Cambria" w:hAnsi="Cambria" w:cs="Tahoma"/>
          <w:sz w:val="22"/>
          <w:szCs w:val="22"/>
          <w:lang w:val="en-US"/>
        </w:rPr>
        <w:t xml:space="preserve"> fide </w:t>
      </w:r>
      <w:proofErr w:type="spellStart"/>
      <w:r w:rsidRPr="00BD6675">
        <w:rPr>
          <w:rFonts w:ascii="Cambria" w:hAnsi="Cambria" w:cs="Tahoma"/>
          <w:sz w:val="22"/>
          <w:szCs w:val="22"/>
          <w:lang w:val="en-US"/>
        </w:rPr>
        <w:t>utraque</w:t>
      </w:r>
      <w:proofErr w:type="spellEnd"/>
      <w:r w:rsidRPr="00BD6675">
        <w:rPr>
          <w:rFonts w:ascii="Cambria" w:hAnsi="Cambria" w:cs="Tahoma"/>
          <w:sz w:val="22"/>
          <w:szCs w:val="22"/>
          <w:lang w:val="en-US"/>
        </w:rPr>
        <w:t xml:space="preserve"> </w:t>
      </w:r>
      <w:proofErr w:type="spellStart"/>
      <w:r w:rsidRPr="00BD6675">
        <w:rPr>
          <w:rFonts w:ascii="Cambria" w:hAnsi="Cambria" w:cs="Tahoma"/>
          <w:sz w:val="22"/>
          <w:szCs w:val="22"/>
          <w:lang w:val="en-US"/>
        </w:rPr>
        <w:t>arma</w:t>
      </w:r>
      <w:proofErr w:type="spellEnd"/>
      <w:r w:rsidRPr="00BD6675">
        <w:rPr>
          <w:rFonts w:ascii="Cambria" w:hAnsi="Cambria" w:cs="Tahoma"/>
          <w:sz w:val="22"/>
          <w:szCs w:val="22"/>
          <w:lang w:val="en-US"/>
        </w:rPr>
        <w:t xml:space="preserve"> </w:t>
      </w:r>
      <w:proofErr w:type="spellStart"/>
      <w:r w:rsidRPr="00BD6675">
        <w:rPr>
          <w:rFonts w:ascii="Cambria" w:hAnsi="Cambria" w:cs="Tahoma"/>
          <w:sz w:val="22"/>
          <w:szCs w:val="22"/>
          <w:lang w:val="en-US"/>
        </w:rPr>
        <w:t>inuitabant</w:t>
      </w:r>
      <w:proofErr w:type="spellEnd"/>
      <w:r w:rsidRPr="00BD6675">
        <w:rPr>
          <w:rFonts w:ascii="Cambria" w:hAnsi="Cambria" w:cs="Tahoma"/>
          <w:sz w:val="22"/>
          <w:szCs w:val="22"/>
          <w:lang w:val="en-US"/>
        </w:rPr>
        <w:t xml:space="preserve">, situ </w:t>
      </w:r>
      <w:proofErr w:type="spellStart"/>
      <w:r w:rsidRPr="00BD6675">
        <w:rPr>
          <w:rFonts w:ascii="Cambria" w:hAnsi="Cambria" w:cs="Tahoma"/>
          <w:sz w:val="22"/>
          <w:szCs w:val="22"/>
          <w:lang w:val="en-US"/>
        </w:rPr>
        <w:t>terrarum</w:t>
      </w:r>
      <w:proofErr w:type="spellEnd"/>
      <w:r w:rsidRPr="00BD6675">
        <w:rPr>
          <w:rFonts w:ascii="Cambria" w:hAnsi="Cambria" w:cs="Tahoma"/>
          <w:sz w:val="22"/>
          <w:szCs w:val="22"/>
          <w:lang w:val="en-US"/>
        </w:rPr>
        <w:t xml:space="preserve">, </w:t>
      </w:r>
      <w:proofErr w:type="spellStart"/>
      <w:r w:rsidRPr="00BD6675">
        <w:rPr>
          <w:rFonts w:ascii="Cambria" w:hAnsi="Cambria" w:cs="Tahoma"/>
          <w:sz w:val="22"/>
          <w:szCs w:val="22"/>
          <w:lang w:val="en-US"/>
        </w:rPr>
        <w:t>similitudine</w:t>
      </w:r>
      <w:proofErr w:type="spellEnd"/>
      <w:r w:rsidRPr="00BD6675">
        <w:rPr>
          <w:rFonts w:ascii="Cambria" w:hAnsi="Cambria" w:cs="Tahoma"/>
          <w:sz w:val="22"/>
          <w:szCs w:val="22"/>
          <w:lang w:val="en-US"/>
        </w:rPr>
        <w:t xml:space="preserve"> </w:t>
      </w:r>
      <w:proofErr w:type="spellStart"/>
      <w:r w:rsidRPr="00BD6675">
        <w:rPr>
          <w:rFonts w:ascii="Cambria" w:hAnsi="Cambria" w:cs="Tahoma"/>
          <w:sz w:val="22"/>
          <w:szCs w:val="22"/>
          <w:lang w:val="en-US"/>
        </w:rPr>
        <w:t>morum</w:t>
      </w:r>
      <w:proofErr w:type="spellEnd"/>
      <w:r w:rsidRPr="00BD6675">
        <w:rPr>
          <w:rFonts w:ascii="Cambria" w:hAnsi="Cambria" w:cs="Tahoma"/>
          <w:sz w:val="22"/>
          <w:szCs w:val="22"/>
          <w:lang w:val="en-US"/>
        </w:rPr>
        <w:t xml:space="preserve"> </w:t>
      </w:r>
      <w:proofErr w:type="spellStart"/>
      <w:r w:rsidRPr="00BD6675">
        <w:rPr>
          <w:rFonts w:ascii="Cambria" w:hAnsi="Cambria" w:cs="Tahoma"/>
          <w:sz w:val="22"/>
          <w:szCs w:val="22"/>
          <w:lang w:val="en-US"/>
        </w:rPr>
        <w:t>Parthis</w:t>
      </w:r>
      <w:proofErr w:type="spellEnd"/>
      <w:r w:rsidRPr="00BD6675">
        <w:rPr>
          <w:rFonts w:ascii="Cambria" w:hAnsi="Cambria" w:cs="Tahoma"/>
          <w:sz w:val="22"/>
          <w:szCs w:val="22"/>
          <w:lang w:val="en-US"/>
        </w:rPr>
        <w:t xml:space="preserve"> </w:t>
      </w:r>
      <w:proofErr w:type="spellStart"/>
      <w:r w:rsidRPr="00BD6675">
        <w:rPr>
          <w:rFonts w:ascii="Cambria" w:hAnsi="Cambria" w:cs="Tahoma"/>
          <w:sz w:val="22"/>
          <w:szCs w:val="22"/>
          <w:lang w:val="en-US"/>
        </w:rPr>
        <w:t>propiores</w:t>
      </w:r>
      <w:proofErr w:type="spellEnd"/>
      <w:r w:rsidRPr="00BD6675">
        <w:rPr>
          <w:rFonts w:ascii="Cambria" w:hAnsi="Cambria" w:cs="Tahoma"/>
          <w:sz w:val="22"/>
          <w:szCs w:val="22"/>
          <w:lang w:val="en-US"/>
        </w:rPr>
        <w:t xml:space="preserve"> </w:t>
      </w:r>
      <w:proofErr w:type="spellStart"/>
      <w:r w:rsidRPr="00BD6675">
        <w:rPr>
          <w:rFonts w:ascii="Cambria" w:hAnsi="Cambria" w:cs="Tahoma"/>
          <w:sz w:val="22"/>
          <w:szCs w:val="22"/>
          <w:lang w:val="en-US"/>
        </w:rPr>
        <w:t>conubiisque</w:t>
      </w:r>
      <w:proofErr w:type="spellEnd"/>
      <w:r w:rsidRPr="00BD6675">
        <w:rPr>
          <w:rFonts w:ascii="Cambria" w:hAnsi="Cambria" w:cs="Tahoma"/>
          <w:sz w:val="22"/>
          <w:szCs w:val="22"/>
          <w:lang w:val="en-US"/>
        </w:rPr>
        <w:t xml:space="preserve"> </w:t>
      </w:r>
      <w:proofErr w:type="spellStart"/>
      <w:r w:rsidRPr="00BD6675">
        <w:rPr>
          <w:rFonts w:ascii="Cambria" w:hAnsi="Cambria" w:cs="Tahoma"/>
          <w:sz w:val="22"/>
          <w:szCs w:val="22"/>
          <w:lang w:val="en-US"/>
        </w:rPr>
        <w:t>permixti</w:t>
      </w:r>
      <w:proofErr w:type="spellEnd"/>
      <w:r w:rsidRPr="00BD6675">
        <w:rPr>
          <w:rFonts w:ascii="Cambria" w:hAnsi="Cambria" w:cs="Tahoma"/>
          <w:sz w:val="22"/>
          <w:szCs w:val="22"/>
          <w:lang w:val="en-US"/>
        </w:rPr>
        <w:t xml:space="preserve"> ac libertate </w:t>
      </w:r>
      <w:proofErr w:type="spellStart"/>
      <w:r w:rsidRPr="00BD6675">
        <w:rPr>
          <w:rFonts w:ascii="Cambria" w:hAnsi="Cambria" w:cs="Tahoma"/>
          <w:sz w:val="22"/>
          <w:szCs w:val="22"/>
          <w:lang w:val="en-US"/>
        </w:rPr>
        <w:t>ignota</w:t>
      </w:r>
      <w:proofErr w:type="spellEnd"/>
      <w:r w:rsidRPr="00BD6675">
        <w:rPr>
          <w:rFonts w:ascii="Cambria" w:hAnsi="Cambria" w:cs="Tahoma"/>
          <w:sz w:val="22"/>
          <w:szCs w:val="22"/>
          <w:lang w:val="en-US"/>
        </w:rPr>
        <w:t xml:space="preserve"> </w:t>
      </w:r>
      <w:proofErr w:type="spellStart"/>
      <w:r w:rsidRPr="00BD6675">
        <w:rPr>
          <w:rFonts w:ascii="Cambria" w:hAnsi="Cambria" w:cs="Tahoma"/>
          <w:sz w:val="22"/>
          <w:szCs w:val="22"/>
          <w:lang w:val="en-US"/>
        </w:rPr>
        <w:t>illuc</w:t>
      </w:r>
      <w:proofErr w:type="spellEnd"/>
      <w:r w:rsidRPr="00BD6675">
        <w:rPr>
          <w:rFonts w:ascii="Cambria" w:hAnsi="Cambria" w:cs="Tahoma"/>
          <w:sz w:val="22"/>
          <w:szCs w:val="22"/>
          <w:lang w:val="en-US"/>
        </w:rPr>
        <w:t xml:space="preserve"> </w:t>
      </w:r>
      <w:proofErr w:type="spellStart"/>
      <w:r w:rsidRPr="00BD6675">
        <w:rPr>
          <w:rFonts w:ascii="Cambria" w:hAnsi="Cambria" w:cs="Tahoma"/>
          <w:sz w:val="22"/>
          <w:szCs w:val="22"/>
          <w:lang w:val="en-US"/>
        </w:rPr>
        <w:t>magis</w:t>
      </w:r>
      <w:proofErr w:type="spellEnd"/>
      <w:r w:rsidRPr="00BD6675">
        <w:rPr>
          <w:rFonts w:ascii="Cambria" w:hAnsi="Cambria" w:cs="Tahoma"/>
          <w:sz w:val="22"/>
          <w:szCs w:val="22"/>
          <w:lang w:val="en-US"/>
        </w:rPr>
        <w:t xml:space="preserve"> </w:t>
      </w:r>
      <w:proofErr w:type="spellStart"/>
      <w:r w:rsidRPr="00BD6675">
        <w:rPr>
          <w:rFonts w:ascii="Cambria" w:hAnsi="Cambria" w:cs="Tahoma"/>
          <w:sz w:val="22"/>
          <w:szCs w:val="22"/>
          <w:lang w:val="en-US"/>
        </w:rPr>
        <w:t>ad</w:t>
      </w:r>
      <w:proofErr w:type="spellEnd"/>
      <w:r w:rsidRPr="00BD6675">
        <w:rPr>
          <w:rFonts w:ascii="Cambria" w:hAnsi="Cambria" w:cs="Tahoma"/>
          <w:sz w:val="22"/>
          <w:szCs w:val="22"/>
          <w:lang w:val="en-US"/>
        </w:rPr>
        <w:t xml:space="preserve"> </w:t>
      </w:r>
      <w:proofErr w:type="spellStart"/>
      <w:r w:rsidRPr="00BD6675">
        <w:rPr>
          <w:rFonts w:ascii="Cambria" w:hAnsi="Cambria" w:cs="Tahoma"/>
          <w:sz w:val="22"/>
          <w:szCs w:val="22"/>
          <w:lang w:val="en-US"/>
        </w:rPr>
        <w:t>servitium</w:t>
      </w:r>
      <w:proofErr w:type="spellEnd"/>
      <w:r w:rsidRPr="00BD6675">
        <w:rPr>
          <w:rFonts w:ascii="Cambria" w:hAnsi="Cambria" w:cs="Tahoma"/>
          <w:sz w:val="22"/>
          <w:szCs w:val="22"/>
          <w:lang w:val="en-US"/>
        </w:rPr>
        <w:t xml:space="preserve"> </w:t>
      </w:r>
      <w:proofErr w:type="spellStart"/>
      <w:r w:rsidRPr="00BD6675">
        <w:rPr>
          <w:rFonts w:ascii="Cambria" w:hAnsi="Cambria" w:cs="Tahoma"/>
          <w:sz w:val="22"/>
          <w:szCs w:val="22"/>
          <w:lang w:val="en-US"/>
        </w:rPr>
        <w:t>inclinante</w:t>
      </w:r>
      <w:r w:rsidR="0090759C">
        <w:rPr>
          <w:rFonts w:ascii="Cambria" w:hAnsi="Cambria" w:cs="Tahoma"/>
          <w:sz w:val="22"/>
          <w:szCs w:val="22"/>
          <w:lang w:val="en-US"/>
        </w:rPr>
        <w:t>s</w:t>
      </w:r>
      <w:proofErr w:type="spellEnd"/>
      <w:r w:rsidR="0090759C">
        <w:rPr>
          <w:rFonts w:ascii="Cambria" w:hAnsi="Cambria" w:cs="Tahoma"/>
          <w:sz w:val="22"/>
          <w:szCs w:val="22"/>
          <w:lang w:val="en-US"/>
        </w:rPr>
        <w:t>.".</w:t>
      </w:r>
      <w:r w:rsidRPr="00666357">
        <w:rPr>
          <w:rFonts w:ascii="Cambria" w:hAnsi="Cambria" w:cs="Tahoma"/>
          <w:sz w:val="22"/>
          <w:szCs w:val="22"/>
          <w:rtl/>
        </w:rPr>
        <w:t xml:space="preserve"> </w:t>
      </w:r>
    </w:p>
  </w:footnote>
  <w:footnote w:id="35">
    <w:p w14:paraId="6D6C410A" w14:textId="03AA3046" w:rsidR="00EF03D5" w:rsidRDefault="00000000">
      <w:pPr>
        <w:pStyle w:val="FootnoteText"/>
        <w:tabs>
          <w:tab w:val="right" w:pos="7920"/>
        </w:tabs>
        <w:ind w:left="-284" w:right="-58"/>
        <w:jc w:val="both"/>
        <w:rPr>
          <w:rFonts w:ascii="Cambria" w:hAnsi="Cambria" w:cs="Tahoma"/>
          <w:sz w:val="22"/>
          <w:szCs w:val="22"/>
          <w:lang w:val="en-US"/>
        </w:rPr>
      </w:pPr>
      <w:r w:rsidRPr="00666357">
        <w:rPr>
          <w:rStyle w:val="FootnoteReference"/>
          <w:rFonts w:ascii="Cambria" w:hAnsi="Cambria" w:cs="Tahoma"/>
          <w:sz w:val="22"/>
          <w:szCs w:val="22"/>
        </w:rPr>
        <w:footnoteRef/>
      </w:r>
      <w:r w:rsidRPr="00B5777D">
        <w:rPr>
          <w:rFonts w:ascii="Cambria" w:hAnsi="Cambria" w:cs="Tahoma"/>
          <w:sz w:val="22"/>
          <w:szCs w:val="22"/>
          <w:lang w:val="en-US"/>
        </w:rPr>
        <w:t xml:space="preserve">  Schalit, </w:t>
      </w:r>
      <w:r w:rsidRPr="00B5777D">
        <w:rPr>
          <w:rFonts w:ascii="Cambria" w:hAnsi="Cambria" w:cs="Tahoma"/>
          <w:i/>
          <w:iCs/>
          <w:sz w:val="22"/>
          <w:szCs w:val="22"/>
          <w:lang w:val="en-US"/>
        </w:rPr>
        <w:t>Roman Policy</w:t>
      </w:r>
      <w:r w:rsidRPr="00B5777D">
        <w:rPr>
          <w:rFonts w:ascii="Cambria" w:hAnsi="Cambria" w:cs="Tahoma"/>
          <w:sz w:val="22"/>
          <w:szCs w:val="22"/>
          <w:lang w:val="en-US"/>
        </w:rPr>
        <w:t xml:space="preserve">; J. Kolendo, 'Le projet d'expédition de Néron dans le Caucase', in: J.-M. Croisille &amp; P.-M. Fauchère (eds.), </w:t>
      </w:r>
      <w:r w:rsidRPr="00B5777D">
        <w:rPr>
          <w:rFonts w:ascii="Cambria" w:hAnsi="Cambria" w:cs="Tahoma"/>
          <w:i/>
          <w:iCs/>
          <w:sz w:val="22"/>
          <w:szCs w:val="22"/>
          <w:lang w:val="en-US"/>
        </w:rPr>
        <w:t>Neronia 1977 - Actes du 2</w:t>
      </w:r>
      <w:r w:rsidRPr="00B5777D">
        <w:rPr>
          <w:rFonts w:ascii="Cambria" w:hAnsi="Cambria" w:cs="Tahoma"/>
          <w:i/>
          <w:iCs/>
          <w:sz w:val="22"/>
          <w:szCs w:val="22"/>
          <w:vertAlign w:val="superscript"/>
          <w:lang w:val="en-US"/>
        </w:rPr>
        <w:t>e</w:t>
      </w:r>
      <w:r w:rsidRPr="00B5777D">
        <w:rPr>
          <w:rFonts w:ascii="Cambria" w:hAnsi="Cambria" w:cs="Tahoma"/>
          <w:i/>
          <w:iCs/>
          <w:sz w:val="22"/>
          <w:szCs w:val="22"/>
          <w:lang w:val="en-US"/>
        </w:rPr>
        <w:t xml:space="preserve"> colloque de la société internationale d'études néroniennes, Clermont-Ferrand, May 27-28 1977, </w:t>
      </w:r>
      <w:r w:rsidRPr="00B5777D">
        <w:rPr>
          <w:rFonts w:ascii="Cambria" w:hAnsi="Cambria" w:cs="Tahoma"/>
          <w:sz w:val="22"/>
          <w:szCs w:val="22"/>
          <w:lang w:val="en-US"/>
        </w:rPr>
        <w:t xml:space="preserve">Clermont-Ferrand 1982, pp. 23-30; B. Isaac, </w:t>
      </w:r>
      <w:r w:rsidRPr="00B5777D">
        <w:rPr>
          <w:rFonts w:ascii="Cambria" w:hAnsi="Cambria" w:cs="Tahoma"/>
          <w:i/>
          <w:iCs/>
          <w:sz w:val="22"/>
          <w:szCs w:val="22"/>
          <w:lang w:val="en-US"/>
        </w:rPr>
        <w:t xml:space="preserve">The Limits of Empire - The Roman Army in the East, </w:t>
      </w:r>
      <w:r w:rsidRPr="00B5777D">
        <w:rPr>
          <w:rFonts w:ascii="Cambria" w:hAnsi="Cambria" w:cs="Tahoma"/>
          <w:sz w:val="22"/>
          <w:szCs w:val="22"/>
          <w:lang w:val="en-US"/>
        </w:rPr>
        <w:t>Oxford 1992</w:t>
      </w:r>
      <w:r w:rsidRPr="00B5777D">
        <w:rPr>
          <w:rFonts w:ascii="Cambria" w:hAnsi="Cambria" w:cs="Tahoma"/>
          <w:sz w:val="22"/>
          <w:szCs w:val="22"/>
          <w:vertAlign w:val="superscript"/>
          <w:lang w:val="en-US"/>
        </w:rPr>
        <w:t>2</w:t>
      </w:r>
      <w:r w:rsidRPr="00B5777D">
        <w:rPr>
          <w:rFonts w:ascii="Cambria" w:hAnsi="Cambria" w:cs="Tahoma"/>
          <w:sz w:val="22"/>
          <w:szCs w:val="22"/>
          <w:lang w:val="en-US"/>
        </w:rPr>
        <w:t xml:space="preserve"> , pp. 41, 44: "It is, however, obvious that control of the Caucasus would serve no purpose for the defence of Syria, but might be useful in moves against Armenia and, particularly, Media. The plan was obviously expansionist in intention rather than defensive."</w:t>
      </w:r>
      <w:r w:rsidR="0077030C">
        <w:rPr>
          <w:rFonts w:ascii="Cambria" w:hAnsi="Cambria" w:cs="Tahoma"/>
          <w:sz w:val="22"/>
          <w:szCs w:val="22"/>
          <w:lang w:val="en-US"/>
        </w:rPr>
        <w:t>.</w:t>
      </w:r>
    </w:p>
  </w:footnote>
  <w:footnote w:id="36">
    <w:p w14:paraId="6D0800A9" w14:textId="4306216E" w:rsidR="00EF03D5" w:rsidRDefault="00000000">
      <w:pPr>
        <w:pStyle w:val="FootnoteText"/>
        <w:tabs>
          <w:tab w:val="right" w:pos="7920"/>
        </w:tabs>
        <w:ind w:left="-284" w:right="-58"/>
        <w:jc w:val="both"/>
        <w:rPr>
          <w:rFonts w:ascii="Cambria" w:hAnsi="Cambria" w:cs="Tahoma"/>
          <w:sz w:val="22"/>
          <w:szCs w:val="22"/>
          <w:lang w:val="en-US"/>
        </w:rPr>
      </w:pPr>
      <w:r w:rsidRPr="00666357">
        <w:rPr>
          <w:rStyle w:val="FootnoteReference"/>
          <w:rFonts w:ascii="Cambria" w:hAnsi="Cambria" w:cs="Tahoma"/>
          <w:sz w:val="22"/>
          <w:szCs w:val="22"/>
        </w:rPr>
        <w:footnoteRef/>
      </w:r>
      <w:r w:rsidRPr="00BD6675">
        <w:rPr>
          <w:rFonts w:ascii="Cambria" w:hAnsi="Cambria" w:cs="Tahoma"/>
          <w:sz w:val="22"/>
          <w:szCs w:val="22"/>
          <w:lang w:val="en-US"/>
        </w:rPr>
        <w:t xml:space="preserve"> </w:t>
      </w:r>
      <w:proofErr w:type="spellStart"/>
      <w:r w:rsidRPr="00BD6675">
        <w:rPr>
          <w:rFonts w:ascii="Cambria" w:hAnsi="Cambria" w:cs="Tahoma"/>
          <w:sz w:val="22"/>
          <w:szCs w:val="22"/>
          <w:lang w:val="en-US"/>
        </w:rPr>
        <w:t>Schalit</w:t>
      </w:r>
      <w:proofErr w:type="spellEnd"/>
      <w:r w:rsidRPr="00BD6675">
        <w:rPr>
          <w:rFonts w:ascii="Cambria" w:hAnsi="Cambria" w:cs="Tahoma"/>
          <w:sz w:val="22"/>
          <w:szCs w:val="22"/>
          <w:lang w:val="en-US"/>
        </w:rPr>
        <w:t xml:space="preserve">, </w:t>
      </w:r>
      <w:r w:rsidRPr="00BD6675">
        <w:rPr>
          <w:rFonts w:ascii="Cambria" w:hAnsi="Cambria" w:cs="Tahoma"/>
          <w:i/>
          <w:iCs/>
          <w:sz w:val="22"/>
          <w:szCs w:val="22"/>
          <w:lang w:val="en-US"/>
        </w:rPr>
        <w:t xml:space="preserve">Roman Policy, </w:t>
      </w:r>
      <w:r w:rsidRPr="00BD6675">
        <w:rPr>
          <w:rFonts w:ascii="Cambria" w:hAnsi="Cambria" w:cs="Tahoma"/>
          <w:sz w:val="22"/>
          <w:szCs w:val="22"/>
          <w:lang w:val="en-US"/>
        </w:rPr>
        <w:t>p. 169: "The fact that the Jewish people thwarted Rome's enslavement of the East at a crucial moment... requires us to explain the actions of the Zealots in 66</w:t>
      </w:r>
      <w:r w:rsidR="0077030C">
        <w:rPr>
          <w:rFonts w:ascii="Cambria" w:hAnsi="Cambria" w:cs="Tahoma"/>
          <w:sz w:val="22"/>
          <w:szCs w:val="22"/>
          <w:lang w:val="en-US"/>
        </w:rPr>
        <w:t xml:space="preserve"> CE</w:t>
      </w:r>
      <w:r w:rsidRPr="00BD6675">
        <w:rPr>
          <w:rFonts w:ascii="Cambria" w:hAnsi="Cambria" w:cs="Tahoma"/>
          <w:sz w:val="22"/>
          <w:szCs w:val="22"/>
          <w:lang w:val="en-US"/>
        </w:rPr>
        <w:t xml:space="preserve"> in terms other than a narrow event with strictly reduced national objectives. It is incumbent upon us to conceive of the event as having historical and global significance." </w:t>
      </w:r>
      <w:r w:rsidRPr="000441CB">
        <w:rPr>
          <w:rFonts w:ascii="Cambria" w:hAnsi="Cambria" w:cs="Tahoma"/>
          <w:sz w:val="22"/>
          <w:szCs w:val="22"/>
          <w:lang w:val="en-US"/>
        </w:rPr>
        <w:t xml:space="preserve">[translation from Hebrew]; For a more nuanced approach, cf. M. T. Griffin, </w:t>
      </w:r>
      <w:r w:rsidRPr="000441CB">
        <w:rPr>
          <w:rFonts w:ascii="Cambria" w:hAnsi="Cambria" w:cs="Tahoma"/>
          <w:i/>
          <w:iCs/>
          <w:sz w:val="22"/>
          <w:szCs w:val="22"/>
          <w:lang w:val="en-US"/>
        </w:rPr>
        <w:t xml:space="preserve">Nero - The End of a Dynasty, </w:t>
      </w:r>
      <w:r w:rsidRPr="000441CB">
        <w:rPr>
          <w:rFonts w:ascii="Cambria" w:hAnsi="Cambria" w:cs="Tahoma"/>
          <w:sz w:val="22"/>
          <w:szCs w:val="22"/>
          <w:lang w:val="en-US"/>
        </w:rPr>
        <w:t>New Haven - London 1984, p. 233: "The Jewish War remained a serious military commitment through 67 and would have necessitated the postponement of Nero's venture.</w:t>
      </w:r>
      <w:r w:rsidRPr="00666357">
        <w:rPr>
          <w:rFonts w:ascii="Cambria" w:hAnsi="Cambria" w:cs="Tahoma"/>
          <w:sz w:val="22"/>
          <w:szCs w:val="22"/>
          <w:rtl/>
        </w:rPr>
        <w:t xml:space="preserve">" </w:t>
      </w:r>
    </w:p>
  </w:footnote>
  <w:footnote w:id="37">
    <w:p w14:paraId="670E401D" w14:textId="45DEE7A6" w:rsidR="00EF03D5" w:rsidRDefault="00000000">
      <w:pPr>
        <w:pStyle w:val="FootnoteText"/>
        <w:tabs>
          <w:tab w:val="right" w:pos="7920"/>
        </w:tabs>
        <w:ind w:left="-284" w:right="-58"/>
        <w:jc w:val="both"/>
        <w:rPr>
          <w:rFonts w:ascii="Cambria" w:hAnsi="Cambria" w:cs="Tahoma"/>
          <w:sz w:val="22"/>
          <w:szCs w:val="22"/>
          <w:lang w:val="en-US"/>
        </w:rPr>
      </w:pPr>
      <w:r w:rsidRPr="00666357">
        <w:rPr>
          <w:rStyle w:val="FootnoteReference"/>
          <w:rFonts w:ascii="Cambria" w:hAnsi="Cambria" w:cs="Tahoma"/>
          <w:sz w:val="22"/>
          <w:szCs w:val="22"/>
        </w:rPr>
        <w:footnoteRef/>
      </w:r>
      <w:r w:rsidRPr="000441CB">
        <w:rPr>
          <w:rFonts w:ascii="Cambria" w:hAnsi="Cambria" w:cs="Tahoma"/>
          <w:sz w:val="22"/>
          <w:szCs w:val="22"/>
          <w:lang w:val="en-US"/>
        </w:rPr>
        <w:t xml:space="preserve">     E. Schürer, </w:t>
      </w:r>
      <w:r w:rsidRPr="000441CB">
        <w:rPr>
          <w:rFonts w:ascii="Cambria" w:hAnsi="Cambria" w:cs="Tahoma"/>
          <w:i/>
          <w:iCs/>
          <w:sz w:val="22"/>
          <w:szCs w:val="22"/>
          <w:lang w:val="en-US"/>
        </w:rPr>
        <w:t xml:space="preserve">The History of the Jewish People in the Age of Jesus Christ, </w:t>
      </w:r>
      <w:r w:rsidRPr="000441CB">
        <w:rPr>
          <w:rFonts w:ascii="Cambria" w:hAnsi="Cambria" w:cs="Tahoma"/>
          <w:sz w:val="22"/>
          <w:szCs w:val="22"/>
          <w:lang w:val="en-US"/>
        </w:rPr>
        <w:t xml:space="preserve">I, G. Vermes, F. Millar &amp; M. Black (revised &amp; edited by), Edinburgh 1973, p. 488: "In a gorge near Beth-Horon through which his route led, he [= Cestius Gallus] suddenly found himself surrounded on all sides by Jews, and was attacked with such force that his retirement developed into a rout. </w:t>
      </w:r>
      <w:r w:rsidRPr="00B5777D">
        <w:rPr>
          <w:rFonts w:ascii="Cambria" w:hAnsi="Cambria" w:cs="Tahoma"/>
          <w:sz w:val="22"/>
          <w:szCs w:val="22"/>
          <w:lang w:val="en-US"/>
        </w:rPr>
        <w:t>It was only by leaving behind a great quantity of his equipment, in particular valuable war material which later proved useful to the Jews that he was able to escape to Antioch with the nucleus of his army. With great jubilation the returning victors entered Jerusalem...</w:t>
      </w:r>
      <w:r w:rsidR="0077030C">
        <w:rPr>
          <w:rFonts w:ascii="Cambria" w:hAnsi="Cambria" w:cs="Tahoma"/>
          <w:sz w:val="22"/>
          <w:szCs w:val="22"/>
          <w:lang w:val="en-US"/>
        </w:rPr>
        <w:t>".</w:t>
      </w:r>
      <w:r w:rsidRPr="00666357">
        <w:rPr>
          <w:rFonts w:ascii="Cambria" w:hAnsi="Cambria" w:cs="Tahoma"/>
          <w:sz w:val="22"/>
          <w:szCs w:val="22"/>
          <w:rtl/>
        </w:rPr>
        <w:t xml:space="preserve"> </w:t>
      </w:r>
    </w:p>
  </w:footnote>
  <w:footnote w:id="38">
    <w:p w14:paraId="28BE87F5" w14:textId="77777777" w:rsidR="00EF03D5" w:rsidRDefault="00000000">
      <w:pPr>
        <w:pStyle w:val="FootnoteText"/>
        <w:tabs>
          <w:tab w:val="right" w:pos="7920"/>
        </w:tabs>
        <w:ind w:left="-284" w:right="-58"/>
        <w:jc w:val="both"/>
        <w:rPr>
          <w:rFonts w:ascii="Cambria" w:hAnsi="Cambria" w:cs="Tahoma"/>
          <w:i/>
          <w:iCs/>
          <w:sz w:val="22"/>
          <w:szCs w:val="22"/>
          <w:lang w:val="en-US"/>
        </w:rPr>
      </w:pPr>
      <w:r w:rsidRPr="00666357">
        <w:rPr>
          <w:rStyle w:val="FootnoteReference"/>
          <w:rFonts w:ascii="Cambria" w:hAnsi="Cambria" w:cs="Tahoma"/>
          <w:sz w:val="22"/>
          <w:szCs w:val="22"/>
        </w:rPr>
        <w:footnoteRef/>
      </w:r>
      <w:r w:rsidRPr="000441CB">
        <w:rPr>
          <w:rFonts w:ascii="Cambria" w:hAnsi="Cambria" w:cs="Tahoma"/>
          <w:sz w:val="22"/>
          <w:szCs w:val="22"/>
          <w:lang w:val="en-US"/>
        </w:rPr>
        <w:t xml:space="preserve">  Flavius Josephus, </w:t>
      </w:r>
      <w:r w:rsidRPr="000441CB">
        <w:rPr>
          <w:rFonts w:ascii="Cambria" w:hAnsi="Cambria" w:cs="Tahoma"/>
          <w:i/>
          <w:iCs/>
          <w:sz w:val="22"/>
          <w:szCs w:val="22"/>
          <w:lang w:val="en-US"/>
        </w:rPr>
        <w:t xml:space="preserve">de Bello Iudaico, </w:t>
      </w:r>
      <w:r w:rsidRPr="000441CB">
        <w:rPr>
          <w:rFonts w:ascii="Cambria" w:hAnsi="Cambria" w:cs="Tahoma"/>
          <w:sz w:val="22"/>
          <w:szCs w:val="22"/>
          <w:lang w:val="en-US"/>
        </w:rPr>
        <w:t xml:space="preserve">II, 499-555; E. Ritterling, 'Legio XII Fulminata', in: G. Wissowa (ed.), </w:t>
      </w:r>
      <w:r w:rsidRPr="000441CB">
        <w:rPr>
          <w:rFonts w:ascii="Cambria" w:hAnsi="Cambria" w:cs="Tahoma"/>
          <w:i/>
          <w:iCs/>
          <w:sz w:val="22"/>
          <w:szCs w:val="22"/>
          <w:lang w:val="en-US"/>
        </w:rPr>
        <w:t xml:space="preserve">Reallencyclopädie der Klassischen Altertumwissenschaft, </w:t>
      </w:r>
      <w:r w:rsidRPr="000441CB">
        <w:rPr>
          <w:rFonts w:ascii="Cambria" w:hAnsi="Cambria" w:cs="Tahoma"/>
          <w:sz w:val="22"/>
          <w:szCs w:val="22"/>
          <w:lang w:val="en-US"/>
        </w:rPr>
        <w:t xml:space="preserve">Stuttgart 1925, cols. </w:t>
      </w:r>
      <w:r w:rsidRPr="00B5777D">
        <w:rPr>
          <w:rFonts w:ascii="Cambria" w:hAnsi="Cambria" w:cs="Tahoma"/>
          <w:sz w:val="22"/>
          <w:szCs w:val="22"/>
          <w:lang w:val="en-US"/>
        </w:rPr>
        <w:t xml:space="preserve">1705-1710; G. Bertrandy &amp; B. Rémy, 'Legio XII Fulminata', in: Y. Le Bohec (ed.), </w:t>
      </w:r>
      <w:r w:rsidRPr="00B5777D">
        <w:rPr>
          <w:rFonts w:ascii="Cambria" w:hAnsi="Cambria" w:cs="Tahoma"/>
          <w:i/>
          <w:iCs/>
          <w:sz w:val="22"/>
          <w:szCs w:val="22"/>
          <w:lang w:val="en-US"/>
        </w:rPr>
        <w:t xml:space="preserve">Les légions de Rome sous le Haut-Empire, </w:t>
      </w:r>
      <w:r w:rsidRPr="00B5777D">
        <w:rPr>
          <w:rFonts w:ascii="Cambria" w:hAnsi="Cambria" w:cs="Tahoma"/>
          <w:sz w:val="22"/>
          <w:szCs w:val="22"/>
          <w:lang w:val="en-US"/>
        </w:rPr>
        <w:t xml:space="preserve">Lyon 2000, pp. 253-257; J. B. Campbell, 'Legion', in: S. Hornblower &amp; A. Spawforth (eds.), </w:t>
      </w:r>
      <w:r w:rsidRPr="00B5777D">
        <w:rPr>
          <w:rFonts w:ascii="Cambria" w:hAnsi="Cambria" w:cs="Tahoma"/>
          <w:i/>
          <w:iCs/>
          <w:sz w:val="22"/>
          <w:szCs w:val="22"/>
          <w:lang w:val="en-US"/>
        </w:rPr>
        <w:t xml:space="preserve">The Oxford Classical Dictionary, </w:t>
      </w:r>
      <w:r w:rsidRPr="00B5777D">
        <w:rPr>
          <w:rFonts w:ascii="Cambria" w:hAnsi="Cambria" w:cs="Tahoma"/>
          <w:sz w:val="22"/>
          <w:szCs w:val="22"/>
          <w:lang w:val="en-US"/>
        </w:rPr>
        <w:t>Oxford 2003</w:t>
      </w:r>
      <w:r w:rsidRPr="00B5777D">
        <w:rPr>
          <w:rFonts w:ascii="Cambria" w:hAnsi="Cambria" w:cs="Tahoma"/>
          <w:sz w:val="22"/>
          <w:szCs w:val="22"/>
          <w:vertAlign w:val="superscript"/>
          <w:lang w:val="en-US"/>
        </w:rPr>
        <w:t>3</w:t>
      </w:r>
      <w:r w:rsidRPr="00B5777D">
        <w:rPr>
          <w:rFonts w:ascii="Cambria" w:hAnsi="Cambria" w:cs="Tahoma"/>
          <w:sz w:val="22"/>
          <w:szCs w:val="22"/>
          <w:lang w:val="en-US"/>
        </w:rPr>
        <w:t xml:space="preserve"> , p. 841b: "... it fought in the Jewish War and may have temporarily lost its eagle in the retreat of Cestius Gallus from Jerusalem in AD 66". </w:t>
      </w:r>
    </w:p>
  </w:footnote>
  <w:footnote w:id="39">
    <w:p w14:paraId="3072794D" w14:textId="52D2A903" w:rsidR="00EF03D5" w:rsidRPr="00301E76" w:rsidRDefault="00000000">
      <w:pPr>
        <w:pStyle w:val="FootnoteText"/>
        <w:tabs>
          <w:tab w:val="right" w:pos="7920"/>
        </w:tabs>
        <w:ind w:left="-284" w:right="-58"/>
        <w:jc w:val="both"/>
        <w:rPr>
          <w:rFonts w:ascii="Cambria" w:hAnsi="Cambria" w:cs="Tahoma"/>
          <w:sz w:val="22"/>
          <w:szCs w:val="22"/>
          <w:lang w:val="en-US"/>
        </w:rPr>
      </w:pPr>
      <w:r w:rsidRPr="00666357">
        <w:rPr>
          <w:rStyle w:val="FootnoteReference"/>
          <w:rFonts w:ascii="Cambria" w:hAnsi="Cambria" w:cs="Tahoma"/>
          <w:sz w:val="22"/>
          <w:szCs w:val="22"/>
        </w:rPr>
        <w:footnoteRef/>
      </w:r>
      <w:r w:rsidRPr="00301E76">
        <w:rPr>
          <w:rFonts w:ascii="Cambria" w:hAnsi="Cambria" w:cs="Tahoma"/>
          <w:sz w:val="22"/>
          <w:szCs w:val="22"/>
          <w:lang w:val="en-US"/>
        </w:rPr>
        <w:t xml:space="preserve"> </w:t>
      </w:r>
      <w:proofErr w:type="spellStart"/>
      <w:r w:rsidRPr="00301E76">
        <w:rPr>
          <w:rFonts w:ascii="Cambria" w:hAnsi="Cambria" w:cs="Tahoma"/>
          <w:sz w:val="22"/>
          <w:szCs w:val="22"/>
          <w:lang w:val="en-US"/>
        </w:rPr>
        <w:t>Schalit</w:t>
      </w:r>
      <w:proofErr w:type="spellEnd"/>
      <w:r w:rsidRPr="00301E76">
        <w:rPr>
          <w:rFonts w:ascii="Cambria" w:hAnsi="Cambria" w:cs="Tahoma"/>
          <w:sz w:val="22"/>
          <w:szCs w:val="22"/>
          <w:lang w:val="en-US"/>
        </w:rPr>
        <w:t xml:space="preserve">, </w:t>
      </w:r>
      <w:r w:rsidRPr="00301E76">
        <w:rPr>
          <w:rFonts w:ascii="Cambria" w:hAnsi="Cambria" w:cs="Tahoma"/>
          <w:i/>
          <w:iCs/>
          <w:sz w:val="22"/>
          <w:szCs w:val="22"/>
          <w:lang w:val="en-US"/>
        </w:rPr>
        <w:t xml:space="preserve">Roman Policy, </w:t>
      </w:r>
      <w:r w:rsidRPr="00301E76">
        <w:rPr>
          <w:rFonts w:ascii="Cambria" w:hAnsi="Cambria" w:cs="Tahoma"/>
          <w:sz w:val="22"/>
          <w:szCs w:val="22"/>
          <w:lang w:val="en-US"/>
        </w:rPr>
        <w:t>pp. 175-189 [Hebrew]; Cassius</w:t>
      </w:r>
      <w:r w:rsidR="0077030C" w:rsidRPr="00301E76">
        <w:rPr>
          <w:rFonts w:ascii="Cambria" w:hAnsi="Cambria" w:cs="Tahoma"/>
          <w:sz w:val="22"/>
          <w:szCs w:val="22"/>
          <w:lang w:val="en-US"/>
        </w:rPr>
        <w:t xml:space="preserve"> Dio</w:t>
      </w:r>
      <w:r w:rsidRPr="00301E76">
        <w:rPr>
          <w:rFonts w:ascii="Cambria" w:hAnsi="Cambria" w:cs="Tahoma"/>
          <w:sz w:val="22"/>
          <w:szCs w:val="22"/>
          <w:lang w:val="en-US"/>
        </w:rPr>
        <w:t xml:space="preserve">, </w:t>
      </w:r>
      <w:r w:rsidRPr="00301E76">
        <w:rPr>
          <w:rFonts w:ascii="Cambria" w:hAnsi="Cambria" w:cs="Tahoma"/>
          <w:i/>
          <w:iCs/>
          <w:sz w:val="22"/>
          <w:szCs w:val="22"/>
          <w:lang w:val="en-US"/>
        </w:rPr>
        <w:t xml:space="preserve">Historia Romana, </w:t>
      </w:r>
      <w:r w:rsidRPr="00301E76">
        <w:rPr>
          <w:rFonts w:ascii="Cambria" w:hAnsi="Cambria" w:cs="Tahoma"/>
          <w:sz w:val="22"/>
          <w:szCs w:val="22"/>
          <w:lang w:val="en-US"/>
        </w:rPr>
        <w:t>LXVIII, 17, 1</w:t>
      </w:r>
      <w:r w:rsidRPr="00666357">
        <w:rPr>
          <w:rFonts w:ascii="Cambria" w:hAnsi="Cambria" w:cs="Tahoma"/>
          <w:sz w:val="22"/>
          <w:szCs w:val="22"/>
          <w:rtl/>
        </w:rPr>
        <w:t xml:space="preserve">. </w:t>
      </w:r>
    </w:p>
  </w:footnote>
  <w:footnote w:id="40">
    <w:p w14:paraId="32A45AC3" w14:textId="5F918F31" w:rsidR="00EF03D5" w:rsidRDefault="00000000">
      <w:pPr>
        <w:pStyle w:val="FootnoteText"/>
        <w:tabs>
          <w:tab w:val="right" w:pos="7920"/>
        </w:tabs>
        <w:ind w:left="-284" w:right="-58"/>
        <w:jc w:val="both"/>
        <w:rPr>
          <w:rFonts w:ascii="Cambria" w:hAnsi="Cambria" w:cs="Tahoma"/>
          <w:sz w:val="22"/>
          <w:szCs w:val="22"/>
        </w:rPr>
      </w:pPr>
      <w:r w:rsidRPr="00666357">
        <w:rPr>
          <w:rStyle w:val="FootnoteReference"/>
          <w:rFonts w:ascii="Cambria" w:hAnsi="Cambria" w:cs="Tahoma"/>
          <w:sz w:val="22"/>
          <w:szCs w:val="22"/>
        </w:rPr>
        <w:footnoteRef/>
      </w:r>
      <w:r w:rsidRPr="00666357">
        <w:rPr>
          <w:rFonts w:ascii="Cambria" w:hAnsi="Cambria" w:cs="Tahoma"/>
          <w:sz w:val="22"/>
          <w:szCs w:val="22"/>
        </w:rPr>
        <w:t xml:space="preserve"> M.-L. Chaumont, 'L'Arménie entre Rome et l'Iran I. De l'avènement d'Auguste à l'avènement de Dioclétien', </w:t>
      </w:r>
      <w:proofErr w:type="gramStart"/>
      <w:r w:rsidRPr="00666357">
        <w:rPr>
          <w:rFonts w:ascii="Cambria" w:hAnsi="Cambria" w:cs="Tahoma"/>
          <w:sz w:val="22"/>
          <w:szCs w:val="22"/>
        </w:rPr>
        <w:t>in:</w:t>
      </w:r>
      <w:proofErr w:type="gramEnd"/>
      <w:r w:rsidRPr="00666357">
        <w:rPr>
          <w:rFonts w:ascii="Cambria" w:hAnsi="Cambria" w:cs="Tahoma"/>
          <w:sz w:val="22"/>
          <w:szCs w:val="22"/>
        </w:rPr>
        <w:t xml:space="preserve"> H. Temporini (ed.), </w:t>
      </w:r>
      <w:r w:rsidRPr="00666357">
        <w:rPr>
          <w:rFonts w:ascii="Cambria" w:hAnsi="Cambria" w:cs="Tahoma"/>
          <w:i/>
          <w:iCs/>
          <w:sz w:val="22"/>
          <w:szCs w:val="22"/>
        </w:rPr>
        <w:t xml:space="preserve">ANRW </w:t>
      </w:r>
      <w:r w:rsidRPr="00666357">
        <w:rPr>
          <w:rFonts w:ascii="Cambria" w:hAnsi="Cambria" w:cs="Tahoma"/>
          <w:sz w:val="22"/>
          <w:szCs w:val="22"/>
        </w:rPr>
        <w:t>II, 9/2, Berlin - New York 1976, p. 14</w:t>
      </w:r>
      <w:r w:rsidR="00A57483">
        <w:rPr>
          <w:rFonts w:ascii="Cambria" w:hAnsi="Cambria" w:cs="Tahoma"/>
          <w:sz w:val="22"/>
          <w:szCs w:val="22"/>
        </w:rPr>
        <w:t xml:space="preserve">0. (Translation </w:t>
      </w:r>
      <w:proofErr w:type="spellStart"/>
      <w:r w:rsidR="00A57483">
        <w:rPr>
          <w:rFonts w:ascii="Cambria" w:hAnsi="Cambria" w:cs="Tahoma"/>
          <w:sz w:val="22"/>
          <w:szCs w:val="22"/>
        </w:rPr>
        <w:t>from</w:t>
      </w:r>
      <w:proofErr w:type="spellEnd"/>
      <w:r w:rsidR="00A57483">
        <w:rPr>
          <w:rFonts w:ascii="Cambria" w:hAnsi="Cambria" w:cs="Tahoma"/>
          <w:sz w:val="22"/>
          <w:szCs w:val="22"/>
        </w:rPr>
        <w:t xml:space="preserve"> French </w:t>
      </w:r>
      <w:proofErr w:type="spellStart"/>
      <w:r w:rsidR="00A57483">
        <w:rPr>
          <w:rFonts w:ascii="Cambria" w:hAnsi="Cambria" w:cs="Tahoma"/>
          <w:sz w:val="22"/>
          <w:szCs w:val="22"/>
        </w:rPr>
        <w:t>is</w:t>
      </w:r>
      <w:proofErr w:type="spellEnd"/>
      <w:r w:rsidR="00A57483">
        <w:rPr>
          <w:rFonts w:ascii="Cambria" w:hAnsi="Cambria" w:cs="Tahoma"/>
          <w:sz w:val="22"/>
          <w:szCs w:val="22"/>
        </w:rPr>
        <w:t xml:space="preserve"> mine).</w:t>
      </w:r>
      <w:r w:rsidRPr="00666357">
        <w:rPr>
          <w:rFonts w:ascii="Cambria" w:hAnsi="Cambria" w:cs="Tahoma"/>
          <w:sz w:val="22"/>
          <w:szCs w:val="22"/>
          <w:rtl/>
        </w:rPr>
        <w:t xml:space="preserve"> </w:t>
      </w:r>
    </w:p>
  </w:footnote>
  <w:footnote w:id="41">
    <w:p w14:paraId="663AB1DF" w14:textId="77777777" w:rsidR="00EF03D5" w:rsidRDefault="00000000">
      <w:pPr>
        <w:pStyle w:val="FootnoteText"/>
        <w:tabs>
          <w:tab w:val="right" w:pos="7920"/>
        </w:tabs>
        <w:ind w:left="-284" w:right="-58"/>
        <w:jc w:val="both"/>
        <w:rPr>
          <w:rFonts w:ascii="Cambria" w:hAnsi="Cambria" w:cs="Tahoma"/>
          <w:sz w:val="22"/>
          <w:szCs w:val="22"/>
          <w:rtl/>
        </w:rPr>
      </w:pPr>
      <w:r w:rsidRPr="00666357">
        <w:rPr>
          <w:rStyle w:val="FootnoteReference"/>
          <w:rFonts w:ascii="Cambria" w:hAnsi="Cambria" w:cs="Tahoma"/>
          <w:sz w:val="22"/>
          <w:szCs w:val="22"/>
        </w:rPr>
        <w:footnoteRef/>
      </w:r>
      <w:r w:rsidRPr="000441CB">
        <w:rPr>
          <w:rFonts w:ascii="Cambria" w:hAnsi="Cambria" w:cs="Tahoma"/>
          <w:sz w:val="22"/>
          <w:szCs w:val="22"/>
          <w:lang w:val="en-US"/>
        </w:rPr>
        <w:t xml:space="preserve"> The rank of Roman Judea was not consular, thus explaining the absence of legions, cf. Schürer, </w:t>
      </w:r>
      <w:r w:rsidRPr="000441CB">
        <w:rPr>
          <w:rFonts w:ascii="Cambria" w:hAnsi="Cambria" w:cs="Tahoma"/>
          <w:i/>
          <w:iCs/>
          <w:sz w:val="22"/>
          <w:szCs w:val="22"/>
          <w:lang w:val="en-US"/>
        </w:rPr>
        <w:t xml:space="preserve">The History of the Jewish People </w:t>
      </w:r>
      <w:r w:rsidRPr="000441CB">
        <w:rPr>
          <w:rFonts w:ascii="Cambria" w:hAnsi="Cambria" w:cs="Tahoma"/>
          <w:sz w:val="22"/>
          <w:szCs w:val="22"/>
          <w:lang w:val="en-US"/>
        </w:rPr>
        <w:t xml:space="preserve">p. 362: "Normally, only auxiliary troops were stationed in provinces administered by a prefect or a procurator, and they served under his command. </w:t>
      </w:r>
      <w:r w:rsidRPr="00B5777D">
        <w:rPr>
          <w:rFonts w:ascii="Cambria" w:hAnsi="Cambria" w:cs="Tahoma"/>
          <w:sz w:val="22"/>
          <w:szCs w:val="22"/>
          <w:lang w:val="en-US"/>
        </w:rPr>
        <w:t xml:space="preserve">This was the case also in Judaea."                                                                                                                             </w:t>
      </w:r>
      <w:r w:rsidRPr="00666357">
        <w:rPr>
          <w:rFonts w:ascii="Cambria" w:hAnsi="Cambria" w:cs="Tahoma"/>
          <w:sz w:val="22"/>
          <w:szCs w:val="22"/>
          <w:rtl/>
        </w:rPr>
        <w:t xml:space="preserve"> </w:t>
      </w:r>
    </w:p>
  </w:footnote>
  <w:footnote w:id="42">
    <w:p w14:paraId="74C69957" w14:textId="2C649DA3" w:rsidR="00EF03D5" w:rsidRDefault="00000000">
      <w:pPr>
        <w:pStyle w:val="FootnoteText"/>
        <w:tabs>
          <w:tab w:val="right" w:pos="7920"/>
        </w:tabs>
        <w:ind w:left="-284" w:right="-58"/>
        <w:jc w:val="both"/>
        <w:rPr>
          <w:rFonts w:ascii="Cambria" w:hAnsi="Cambria" w:cs="Tahoma"/>
          <w:sz w:val="22"/>
          <w:szCs w:val="22"/>
          <w:lang w:val="en-US"/>
        </w:rPr>
      </w:pPr>
      <w:r w:rsidRPr="00666357">
        <w:rPr>
          <w:rStyle w:val="FootnoteReference"/>
          <w:rFonts w:ascii="Cambria" w:hAnsi="Cambria" w:cs="Tahoma"/>
          <w:sz w:val="22"/>
          <w:szCs w:val="22"/>
        </w:rPr>
        <w:footnoteRef/>
      </w:r>
      <w:r w:rsidRPr="00B5777D">
        <w:rPr>
          <w:rFonts w:ascii="Cambria" w:hAnsi="Cambria" w:cs="Tahoma"/>
          <w:sz w:val="22"/>
          <w:szCs w:val="22"/>
          <w:lang w:val="en-US"/>
        </w:rPr>
        <w:t xml:space="preserve">  R. Yankelevitch, 'The Auxiliary Troops from Caesarea and Sebaste - A Decisive Factor in the Rebellion Again</w:t>
      </w:r>
      <w:r w:rsidR="00301E76">
        <w:rPr>
          <w:rFonts w:ascii="Cambria" w:hAnsi="Cambria" w:cs="Tahoma"/>
          <w:sz w:val="22"/>
          <w:szCs w:val="22"/>
          <w:lang w:val="en-US"/>
        </w:rPr>
        <w:t>s</w:t>
      </w:r>
      <w:r w:rsidRPr="00B5777D">
        <w:rPr>
          <w:rFonts w:ascii="Cambria" w:hAnsi="Cambria" w:cs="Tahoma"/>
          <w:sz w:val="22"/>
          <w:szCs w:val="22"/>
          <w:lang w:val="en-US"/>
        </w:rPr>
        <w:t xml:space="preserve">t Rome', </w:t>
      </w:r>
      <w:proofErr w:type="spellStart"/>
      <w:r w:rsidRPr="00B5777D">
        <w:rPr>
          <w:rFonts w:ascii="Cambria" w:hAnsi="Cambria" w:cs="Tahoma"/>
          <w:i/>
          <w:iCs/>
          <w:sz w:val="22"/>
          <w:szCs w:val="22"/>
          <w:lang w:val="en-US"/>
        </w:rPr>
        <w:t>Tarbiz</w:t>
      </w:r>
      <w:proofErr w:type="spellEnd"/>
      <w:r w:rsidRPr="00B5777D">
        <w:rPr>
          <w:rFonts w:ascii="Cambria" w:hAnsi="Cambria" w:cs="Tahoma"/>
          <w:i/>
          <w:iCs/>
          <w:sz w:val="22"/>
          <w:szCs w:val="22"/>
          <w:lang w:val="en-US"/>
        </w:rPr>
        <w:t xml:space="preserve">, </w:t>
      </w:r>
      <w:r w:rsidRPr="00B5777D">
        <w:rPr>
          <w:rFonts w:ascii="Cambria" w:hAnsi="Cambria" w:cs="Tahoma"/>
          <w:sz w:val="22"/>
          <w:szCs w:val="22"/>
          <w:lang w:val="en-US"/>
        </w:rPr>
        <w:t>49 (1980), pp. 33-42. [Hebrew]</w:t>
      </w:r>
    </w:p>
  </w:footnote>
  <w:footnote w:id="43">
    <w:p w14:paraId="01F59CF0" w14:textId="3939D005" w:rsidR="00EF03D5" w:rsidRDefault="00000000">
      <w:pPr>
        <w:pStyle w:val="FootnoteText"/>
        <w:tabs>
          <w:tab w:val="right" w:pos="7920"/>
        </w:tabs>
        <w:ind w:left="-284" w:right="-58"/>
        <w:jc w:val="both"/>
        <w:rPr>
          <w:rFonts w:ascii="Cambria" w:hAnsi="Cambria" w:cs="Tahoma"/>
          <w:sz w:val="22"/>
          <w:szCs w:val="22"/>
          <w:rtl/>
        </w:rPr>
      </w:pPr>
      <w:r w:rsidRPr="00666357">
        <w:rPr>
          <w:rStyle w:val="FootnoteReference"/>
          <w:rFonts w:ascii="Cambria" w:hAnsi="Cambria" w:cs="Tahoma"/>
          <w:sz w:val="22"/>
          <w:szCs w:val="22"/>
        </w:rPr>
        <w:footnoteRef/>
      </w:r>
      <w:r w:rsidRPr="00B5777D">
        <w:rPr>
          <w:rFonts w:ascii="Cambria" w:hAnsi="Cambria" w:cs="Tahoma"/>
          <w:sz w:val="22"/>
          <w:szCs w:val="22"/>
          <w:lang w:val="en-US"/>
        </w:rPr>
        <w:t xml:space="preserve"> D. Bar, 'Aelia Capitolina and the Location of the Camp of the Tenth Legion', </w:t>
      </w:r>
      <w:r w:rsidRPr="00B5777D">
        <w:rPr>
          <w:rFonts w:ascii="Cambria" w:hAnsi="Cambria" w:cs="Tahoma"/>
          <w:i/>
          <w:iCs/>
          <w:sz w:val="22"/>
          <w:szCs w:val="22"/>
          <w:lang w:val="en-US"/>
        </w:rPr>
        <w:t xml:space="preserve">Palestine Exploration Quarterly, </w:t>
      </w:r>
      <w:r w:rsidRPr="00B5777D">
        <w:rPr>
          <w:rFonts w:ascii="Cambria" w:hAnsi="Cambria" w:cs="Tahoma"/>
          <w:sz w:val="22"/>
          <w:szCs w:val="22"/>
          <w:lang w:val="en-US"/>
        </w:rPr>
        <w:t>130 (1998), pp. 8-1</w:t>
      </w:r>
      <w:r w:rsidR="00301E76">
        <w:rPr>
          <w:rFonts w:ascii="Cambria" w:hAnsi="Cambria" w:cs="Tahoma"/>
          <w:sz w:val="22"/>
          <w:szCs w:val="22"/>
          <w:lang w:val="en-US"/>
        </w:rPr>
        <w:t>9.</w:t>
      </w:r>
      <w:r w:rsidRPr="00666357">
        <w:rPr>
          <w:rFonts w:ascii="Cambria" w:hAnsi="Cambria" w:cs="Tahoma"/>
          <w:sz w:val="22"/>
          <w:szCs w:val="22"/>
          <w:rtl/>
        </w:rPr>
        <w:t xml:space="preserve"> </w:t>
      </w:r>
    </w:p>
  </w:footnote>
  <w:footnote w:id="44">
    <w:p w14:paraId="46926041" w14:textId="77777777" w:rsidR="00EF03D5" w:rsidRDefault="00000000">
      <w:pPr>
        <w:pStyle w:val="FootnoteText"/>
        <w:tabs>
          <w:tab w:val="right" w:pos="7920"/>
        </w:tabs>
        <w:ind w:left="-284" w:right="-58"/>
        <w:jc w:val="both"/>
        <w:rPr>
          <w:rFonts w:ascii="Cambria" w:hAnsi="Cambria" w:cs="Tahoma"/>
          <w:sz w:val="22"/>
          <w:szCs w:val="22"/>
          <w:lang w:val="en-US"/>
        </w:rPr>
      </w:pPr>
      <w:r w:rsidRPr="00666357">
        <w:rPr>
          <w:rStyle w:val="FootnoteReference"/>
          <w:rFonts w:ascii="Cambria" w:hAnsi="Cambria" w:cs="Tahoma"/>
          <w:sz w:val="22"/>
          <w:szCs w:val="22"/>
        </w:rPr>
        <w:footnoteRef/>
      </w:r>
      <w:r w:rsidRPr="00B5777D">
        <w:rPr>
          <w:rFonts w:ascii="Cambria" w:hAnsi="Cambria" w:cs="Tahoma"/>
          <w:sz w:val="22"/>
          <w:szCs w:val="22"/>
          <w:lang w:val="en-US"/>
        </w:rPr>
        <w:t xml:space="preserve">  Sh. Applebaum, </w:t>
      </w:r>
      <w:r w:rsidRPr="00B5777D">
        <w:rPr>
          <w:rFonts w:ascii="Cambria" w:hAnsi="Cambria" w:cs="Tahoma"/>
          <w:i/>
          <w:iCs/>
          <w:sz w:val="22"/>
          <w:szCs w:val="22"/>
          <w:lang w:val="en-US"/>
        </w:rPr>
        <w:t xml:space="preserve">Greeks and Jews in Ancient Cyrene, </w:t>
      </w:r>
      <w:r w:rsidRPr="00B5777D">
        <w:rPr>
          <w:rFonts w:ascii="Cambria" w:hAnsi="Cambria" w:cs="Tahoma"/>
          <w:sz w:val="22"/>
          <w:szCs w:val="22"/>
          <w:lang w:val="en-US"/>
        </w:rPr>
        <w:t>Jerusalem 1969, p. 225 [Hebrew].</w:t>
      </w:r>
    </w:p>
  </w:footnote>
  <w:footnote w:id="45">
    <w:p w14:paraId="788378E0" w14:textId="77777777" w:rsidR="00EF03D5" w:rsidRPr="00BD6675" w:rsidRDefault="00000000">
      <w:pPr>
        <w:pStyle w:val="FootnoteText"/>
        <w:tabs>
          <w:tab w:val="right" w:pos="7920"/>
        </w:tabs>
        <w:ind w:left="-284" w:right="-58"/>
        <w:jc w:val="both"/>
        <w:rPr>
          <w:rFonts w:ascii="Cambria" w:hAnsi="Cambria" w:cs="Tahoma"/>
          <w:sz w:val="22"/>
          <w:szCs w:val="22"/>
          <w:lang w:val="en-US"/>
        </w:rPr>
      </w:pPr>
      <w:r w:rsidRPr="00666357">
        <w:rPr>
          <w:rStyle w:val="FootnoteReference"/>
          <w:rFonts w:ascii="Cambria" w:hAnsi="Cambria" w:cs="Tahoma"/>
          <w:sz w:val="22"/>
          <w:szCs w:val="22"/>
        </w:rPr>
        <w:footnoteRef/>
      </w:r>
      <w:r w:rsidRPr="00BD6675">
        <w:rPr>
          <w:rFonts w:ascii="Cambria" w:hAnsi="Cambria" w:cs="Tahoma"/>
          <w:i/>
          <w:iCs/>
          <w:sz w:val="22"/>
          <w:szCs w:val="22"/>
          <w:lang w:val="en-US"/>
        </w:rPr>
        <w:t xml:space="preserve">  Ibid.</w:t>
      </w:r>
    </w:p>
  </w:footnote>
  <w:footnote w:id="46">
    <w:p w14:paraId="66C1235B" w14:textId="08E85219" w:rsidR="00EF03D5" w:rsidRPr="00301E76" w:rsidRDefault="00000000">
      <w:pPr>
        <w:pStyle w:val="FootnoteText"/>
        <w:tabs>
          <w:tab w:val="right" w:pos="7920"/>
        </w:tabs>
        <w:ind w:left="-284" w:right="-58"/>
        <w:jc w:val="both"/>
        <w:rPr>
          <w:rFonts w:ascii="Cambria" w:hAnsi="Cambria" w:cs="Tahoma"/>
          <w:sz w:val="22"/>
          <w:szCs w:val="22"/>
          <w:lang w:val="en-US" w:bidi="he-IL"/>
        </w:rPr>
      </w:pPr>
      <w:r w:rsidRPr="00666357">
        <w:rPr>
          <w:rStyle w:val="FootnoteReference"/>
          <w:rFonts w:ascii="Cambria" w:hAnsi="Cambria" w:cs="Tahoma"/>
          <w:sz w:val="22"/>
          <w:szCs w:val="22"/>
        </w:rPr>
        <w:footnoteRef/>
      </w:r>
      <w:r w:rsidRPr="00BD6675">
        <w:rPr>
          <w:rFonts w:ascii="Cambria" w:hAnsi="Cambria" w:cs="Tahoma"/>
          <w:sz w:val="22"/>
          <w:szCs w:val="22"/>
          <w:lang w:val="en-US"/>
        </w:rPr>
        <w:t xml:space="preserve">  M. Pucci, </w:t>
      </w:r>
      <w:r w:rsidRPr="00BD6675">
        <w:rPr>
          <w:rFonts w:ascii="Cambria" w:hAnsi="Cambria" w:cs="Tahoma"/>
          <w:i/>
          <w:iCs/>
          <w:sz w:val="22"/>
          <w:szCs w:val="22"/>
          <w:lang w:val="en-US"/>
        </w:rPr>
        <w:t xml:space="preserve">La </w:t>
      </w:r>
      <w:proofErr w:type="spellStart"/>
      <w:r w:rsidRPr="00BD6675">
        <w:rPr>
          <w:rFonts w:ascii="Cambria" w:hAnsi="Cambria" w:cs="Tahoma"/>
          <w:i/>
          <w:iCs/>
          <w:sz w:val="22"/>
          <w:szCs w:val="22"/>
          <w:lang w:val="en-US"/>
        </w:rPr>
        <w:t>rivolta</w:t>
      </w:r>
      <w:proofErr w:type="spellEnd"/>
      <w:r w:rsidRPr="00BD6675">
        <w:rPr>
          <w:rFonts w:ascii="Cambria" w:hAnsi="Cambria" w:cs="Tahoma"/>
          <w:i/>
          <w:iCs/>
          <w:sz w:val="22"/>
          <w:szCs w:val="22"/>
          <w:lang w:val="en-US"/>
        </w:rPr>
        <w:t xml:space="preserve"> </w:t>
      </w:r>
      <w:proofErr w:type="spellStart"/>
      <w:r w:rsidRPr="00BD6675">
        <w:rPr>
          <w:rFonts w:ascii="Cambria" w:hAnsi="Cambria" w:cs="Tahoma"/>
          <w:i/>
          <w:iCs/>
          <w:sz w:val="22"/>
          <w:szCs w:val="22"/>
          <w:lang w:val="en-US"/>
        </w:rPr>
        <w:t>ebraica</w:t>
      </w:r>
      <w:proofErr w:type="spellEnd"/>
      <w:r w:rsidRPr="00BD6675">
        <w:rPr>
          <w:rFonts w:ascii="Cambria" w:hAnsi="Cambria" w:cs="Tahoma"/>
          <w:i/>
          <w:iCs/>
          <w:sz w:val="22"/>
          <w:szCs w:val="22"/>
          <w:lang w:val="en-US"/>
        </w:rPr>
        <w:t xml:space="preserve"> al tempo di </w:t>
      </w:r>
      <w:proofErr w:type="spellStart"/>
      <w:r w:rsidRPr="00BD6675">
        <w:rPr>
          <w:rFonts w:ascii="Cambria" w:hAnsi="Cambria" w:cs="Tahoma"/>
          <w:i/>
          <w:iCs/>
          <w:sz w:val="22"/>
          <w:szCs w:val="22"/>
          <w:lang w:val="en-US"/>
        </w:rPr>
        <w:t>Traiano</w:t>
      </w:r>
      <w:proofErr w:type="spellEnd"/>
      <w:r w:rsidRPr="00BD6675">
        <w:rPr>
          <w:rFonts w:ascii="Cambria" w:hAnsi="Cambria" w:cs="Tahoma"/>
          <w:i/>
          <w:iCs/>
          <w:sz w:val="22"/>
          <w:szCs w:val="22"/>
          <w:lang w:val="en-US"/>
        </w:rPr>
        <w:t xml:space="preserve">, </w:t>
      </w:r>
      <w:r w:rsidRPr="00BD6675">
        <w:rPr>
          <w:rFonts w:ascii="Cambria" w:hAnsi="Cambria" w:cs="Tahoma"/>
          <w:sz w:val="22"/>
          <w:szCs w:val="22"/>
          <w:lang w:val="en-US"/>
        </w:rPr>
        <w:t xml:space="preserve">Pisa 1981; D. Rokeach (ed.), </w:t>
      </w:r>
      <w:r w:rsidRPr="00BD6675">
        <w:rPr>
          <w:rFonts w:ascii="Cambria" w:hAnsi="Cambria" w:cs="Tahoma"/>
          <w:i/>
          <w:iCs/>
          <w:sz w:val="22"/>
          <w:szCs w:val="22"/>
          <w:lang w:val="en-US"/>
        </w:rPr>
        <w:t xml:space="preserve">The Revolts of the Jews in the Days of Trajan (115-117 CE), </w:t>
      </w:r>
      <w:r w:rsidRPr="00BD6675">
        <w:rPr>
          <w:rFonts w:ascii="Cambria" w:hAnsi="Cambria" w:cs="Tahoma"/>
          <w:sz w:val="22"/>
          <w:szCs w:val="22"/>
          <w:lang w:val="en-US"/>
        </w:rPr>
        <w:t xml:space="preserve">Jerusalem 1978 [Hebrew]; Applebaum, </w:t>
      </w:r>
      <w:r w:rsidRPr="00BD6675">
        <w:rPr>
          <w:rFonts w:ascii="Cambria" w:hAnsi="Cambria" w:cs="Tahoma"/>
          <w:i/>
          <w:iCs/>
          <w:sz w:val="22"/>
          <w:szCs w:val="22"/>
          <w:lang w:val="en-US"/>
        </w:rPr>
        <w:t>Greeks and Jews</w:t>
      </w:r>
      <w:r w:rsidRPr="00BD6675">
        <w:rPr>
          <w:rFonts w:ascii="Cambria" w:hAnsi="Cambria" w:cs="Tahoma"/>
          <w:sz w:val="22"/>
          <w:szCs w:val="22"/>
          <w:lang w:val="en-US"/>
        </w:rPr>
        <w:t xml:space="preserve">; Mimouni, </w:t>
      </w:r>
      <w:r w:rsidRPr="00BD6675">
        <w:rPr>
          <w:rFonts w:ascii="Cambria" w:hAnsi="Cambria" w:cs="Tahoma"/>
          <w:i/>
          <w:iCs/>
          <w:sz w:val="22"/>
          <w:szCs w:val="22"/>
          <w:lang w:val="en-US"/>
        </w:rPr>
        <w:t xml:space="preserve">Le </w:t>
      </w:r>
      <w:proofErr w:type="spellStart"/>
      <w:r w:rsidRPr="00BD6675">
        <w:rPr>
          <w:rFonts w:ascii="Cambria" w:hAnsi="Cambria" w:cs="Tahoma"/>
          <w:i/>
          <w:iCs/>
          <w:sz w:val="22"/>
          <w:szCs w:val="22"/>
          <w:lang w:val="en-US"/>
        </w:rPr>
        <w:t>Judaïsme</w:t>
      </w:r>
      <w:proofErr w:type="spellEnd"/>
      <w:r w:rsidRPr="00BD6675">
        <w:rPr>
          <w:rFonts w:ascii="Cambria" w:hAnsi="Cambria" w:cs="Tahoma"/>
          <w:i/>
          <w:iCs/>
          <w:sz w:val="22"/>
          <w:szCs w:val="22"/>
          <w:lang w:val="en-US"/>
        </w:rPr>
        <w:t xml:space="preserve"> </w:t>
      </w:r>
      <w:proofErr w:type="spellStart"/>
      <w:r w:rsidRPr="00BD6675">
        <w:rPr>
          <w:rFonts w:ascii="Cambria" w:hAnsi="Cambria" w:cs="Tahoma"/>
          <w:i/>
          <w:iCs/>
          <w:sz w:val="22"/>
          <w:szCs w:val="22"/>
          <w:lang w:val="en-US"/>
        </w:rPr>
        <w:t>ancien</w:t>
      </w:r>
      <w:proofErr w:type="spellEnd"/>
      <w:r w:rsidRPr="00BD6675">
        <w:rPr>
          <w:rFonts w:ascii="Cambria" w:hAnsi="Cambria" w:cs="Tahoma"/>
          <w:i/>
          <w:iCs/>
          <w:sz w:val="22"/>
          <w:szCs w:val="22"/>
          <w:lang w:val="en-US"/>
        </w:rPr>
        <w:t xml:space="preserve">, </w:t>
      </w:r>
      <w:r w:rsidRPr="00BD6675">
        <w:rPr>
          <w:rFonts w:ascii="Cambria" w:hAnsi="Cambria" w:cs="Tahoma"/>
          <w:sz w:val="22"/>
          <w:szCs w:val="22"/>
          <w:lang w:val="en-US"/>
        </w:rPr>
        <w:t xml:space="preserve">pp. 503-505; M. Sartre, </w:t>
      </w:r>
      <w:proofErr w:type="spellStart"/>
      <w:r w:rsidRPr="00BD6675">
        <w:rPr>
          <w:rFonts w:ascii="Cambria" w:hAnsi="Cambria" w:cs="Tahoma"/>
          <w:i/>
          <w:iCs/>
          <w:sz w:val="22"/>
          <w:szCs w:val="22"/>
          <w:lang w:val="en-US"/>
        </w:rPr>
        <w:t>L'orient</w:t>
      </w:r>
      <w:proofErr w:type="spellEnd"/>
      <w:r w:rsidRPr="00BD6675">
        <w:rPr>
          <w:rFonts w:ascii="Cambria" w:hAnsi="Cambria" w:cs="Tahoma"/>
          <w:i/>
          <w:iCs/>
          <w:sz w:val="22"/>
          <w:szCs w:val="22"/>
          <w:lang w:val="en-US"/>
        </w:rPr>
        <w:t xml:space="preserve"> </w:t>
      </w:r>
      <w:proofErr w:type="spellStart"/>
      <w:r w:rsidRPr="00BD6675">
        <w:rPr>
          <w:rFonts w:ascii="Cambria" w:hAnsi="Cambria" w:cs="Tahoma"/>
          <w:i/>
          <w:iCs/>
          <w:sz w:val="22"/>
          <w:szCs w:val="22"/>
          <w:lang w:val="en-US"/>
        </w:rPr>
        <w:t>romain</w:t>
      </w:r>
      <w:proofErr w:type="spellEnd"/>
      <w:r w:rsidRPr="00BD6675">
        <w:rPr>
          <w:rFonts w:ascii="Cambria" w:hAnsi="Cambria" w:cs="Tahoma"/>
          <w:i/>
          <w:iCs/>
          <w:sz w:val="22"/>
          <w:szCs w:val="22"/>
          <w:lang w:val="en-US"/>
        </w:rPr>
        <w:t xml:space="preserve"> - Provinces et soci</w:t>
      </w:r>
      <w:r w:rsidR="00301E76">
        <w:rPr>
          <w:rFonts w:ascii="Cambria" w:hAnsi="Cambria" w:cs="Tahoma"/>
          <w:i/>
          <w:iCs/>
          <w:sz w:val="22"/>
          <w:szCs w:val="22"/>
          <w:lang w:val="en-US"/>
        </w:rPr>
        <w:t>é</w:t>
      </w:r>
      <w:r w:rsidRPr="00BD6675">
        <w:rPr>
          <w:rFonts w:ascii="Cambria" w:hAnsi="Cambria" w:cs="Tahoma"/>
          <w:i/>
          <w:iCs/>
          <w:sz w:val="22"/>
          <w:szCs w:val="22"/>
          <w:lang w:val="en-US"/>
        </w:rPr>
        <w:t xml:space="preserve">tés </w:t>
      </w:r>
      <w:proofErr w:type="spellStart"/>
      <w:r w:rsidRPr="00BD6675">
        <w:rPr>
          <w:rFonts w:ascii="Cambria" w:hAnsi="Cambria" w:cs="Tahoma"/>
          <w:i/>
          <w:iCs/>
          <w:sz w:val="22"/>
          <w:szCs w:val="22"/>
          <w:lang w:val="en-US"/>
        </w:rPr>
        <w:t>provinciales</w:t>
      </w:r>
      <w:proofErr w:type="spellEnd"/>
      <w:r w:rsidRPr="00BD6675">
        <w:rPr>
          <w:rFonts w:ascii="Cambria" w:hAnsi="Cambria" w:cs="Tahoma"/>
          <w:i/>
          <w:iCs/>
          <w:sz w:val="22"/>
          <w:szCs w:val="22"/>
          <w:lang w:val="en-US"/>
        </w:rPr>
        <w:t xml:space="preserve"> </w:t>
      </w:r>
      <w:proofErr w:type="spellStart"/>
      <w:r w:rsidRPr="00BD6675">
        <w:rPr>
          <w:rFonts w:ascii="Cambria" w:hAnsi="Cambria" w:cs="Tahoma"/>
          <w:i/>
          <w:iCs/>
          <w:sz w:val="22"/>
          <w:szCs w:val="22"/>
          <w:lang w:val="en-US"/>
        </w:rPr>
        <w:t>en</w:t>
      </w:r>
      <w:proofErr w:type="spellEnd"/>
      <w:r w:rsidRPr="00BD6675">
        <w:rPr>
          <w:rFonts w:ascii="Cambria" w:hAnsi="Cambria" w:cs="Tahoma"/>
          <w:i/>
          <w:iCs/>
          <w:sz w:val="22"/>
          <w:szCs w:val="22"/>
          <w:lang w:val="en-US"/>
        </w:rPr>
        <w:t xml:space="preserve"> </w:t>
      </w:r>
      <w:proofErr w:type="spellStart"/>
      <w:r w:rsidRPr="00BD6675">
        <w:rPr>
          <w:rFonts w:ascii="Cambria" w:hAnsi="Cambria" w:cs="Tahoma"/>
          <w:i/>
          <w:iCs/>
          <w:sz w:val="22"/>
          <w:szCs w:val="22"/>
          <w:lang w:val="en-US"/>
        </w:rPr>
        <w:t>Méditerranée</w:t>
      </w:r>
      <w:proofErr w:type="spellEnd"/>
      <w:r w:rsidRPr="00BD6675">
        <w:rPr>
          <w:rFonts w:ascii="Cambria" w:hAnsi="Cambria" w:cs="Tahoma"/>
          <w:i/>
          <w:iCs/>
          <w:sz w:val="22"/>
          <w:szCs w:val="22"/>
          <w:lang w:val="en-US"/>
        </w:rPr>
        <w:t xml:space="preserve"> </w:t>
      </w:r>
      <w:proofErr w:type="spellStart"/>
      <w:r w:rsidRPr="00BD6675">
        <w:rPr>
          <w:rFonts w:ascii="Cambria" w:hAnsi="Cambria" w:cs="Tahoma"/>
          <w:i/>
          <w:iCs/>
          <w:sz w:val="22"/>
          <w:szCs w:val="22"/>
          <w:lang w:val="en-US"/>
        </w:rPr>
        <w:t>orientale</w:t>
      </w:r>
      <w:proofErr w:type="spellEnd"/>
      <w:r w:rsidRPr="00BD6675">
        <w:rPr>
          <w:rFonts w:ascii="Cambria" w:hAnsi="Cambria" w:cs="Tahoma"/>
          <w:i/>
          <w:iCs/>
          <w:sz w:val="22"/>
          <w:szCs w:val="22"/>
          <w:lang w:val="en-US"/>
        </w:rPr>
        <w:t xml:space="preserve"> </w:t>
      </w:r>
      <w:proofErr w:type="spellStart"/>
      <w:r w:rsidRPr="00BD6675">
        <w:rPr>
          <w:rFonts w:ascii="Cambria" w:hAnsi="Cambria" w:cs="Tahoma"/>
          <w:i/>
          <w:iCs/>
          <w:sz w:val="22"/>
          <w:szCs w:val="22"/>
          <w:lang w:val="en-US"/>
        </w:rPr>
        <w:t>d'Auguste</w:t>
      </w:r>
      <w:proofErr w:type="spellEnd"/>
      <w:r w:rsidRPr="00BD6675">
        <w:rPr>
          <w:rFonts w:ascii="Cambria" w:hAnsi="Cambria" w:cs="Tahoma"/>
          <w:i/>
          <w:iCs/>
          <w:sz w:val="22"/>
          <w:szCs w:val="22"/>
          <w:lang w:val="en-US"/>
        </w:rPr>
        <w:t xml:space="preserve"> aux </w:t>
      </w:r>
      <w:proofErr w:type="spellStart"/>
      <w:r w:rsidRPr="00BD6675">
        <w:rPr>
          <w:rFonts w:ascii="Cambria" w:hAnsi="Cambria" w:cs="Tahoma"/>
          <w:i/>
          <w:iCs/>
          <w:sz w:val="22"/>
          <w:szCs w:val="22"/>
          <w:lang w:val="en-US"/>
        </w:rPr>
        <w:t>Sévères</w:t>
      </w:r>
      <w:proofErr w:type="spellEnd"/>
      <w:r w:rsidRPr="00BD6675">
        <w:rPr>
          <w:rFonts w:ascii="Cambria" w:hAnsi="Cambria" w:cs="Tahoma"/>
          <w:i/>
          <w:iCs/>
          <w:sz w:val="22"/>
          <w:szCs w:val="22"/>
          <w:lang w:val="en-US"/>
        </w:rPr>
        <w:t xml:space="preserve">, </w:t>
      </w:r>
      <w:r w:rsidRPr="00BD6675">
        <w:rPr>
          <w:rFonts w:ascii="Cambria" w:hAnsi="Cambria" w:cs="Tahoma"/>
          <w:sz w:val="22"/>
          <w:szCs w:val="22"/>
          <w:lang w:val="en-US"/>
        </w:rPr>
        <w:t xml:space="preserve">Paris 1991, pp. 404-406. Et </w:t>
      </w:r>
      <w:r w:rsidR="00301E76">
        <w:rPr>
          <w:rFonts w:ascii="Cambria" w:hAnsi="Cambria" w:cs="Tahoma"/>
          <w:sz w:val="22"/>
          <w:szCs w:val="22"/>
          <w:lang w:val="en-US"/>
        </w:rPr>
        <w:t>al</w:t>
      </w:r>
      <w:r w:rsidR="00301E76">
        <w:rPr>
          <w:rFonts w:ascii="Cambria" w:hAnsi="Cambria" w:cs="Tahoma"/>
          <w:sz w:val="22"/>
          <w:szCs w:val="22"/>
          <w:lang w:val="en-US" w:bidi="he-IL"/>
        </w:rPr>
        <w:t>.</w:t>
      </w:r>
    </w:p>
  </w:footnote>
  <w:footnote w:id="47">
    <w:p w14:paraId="1A764F2D" w14:textId="68A64E63" w:rsidR="00EF03D5" w:rsidRPr="00BD6675" w:rsidRDefault="00000000">
      <w:pPr>
        <w:pStyle w:val="FootnoteText"/>
        <w:tabs>
          <w:tab w:val="right" w:pos="7920"/>
        </w:tabs>
        <w:ind w:left="-284" w:right="-58"/>
        <w:jc w:val="both"/>
        <w:rPr>
          <w:rFonts w:ascii="Cambria" w:hAnsi="Cambria" w:cs="Tahoma"/>
          <w:sz w:val="22"/>
          <w:szCs w:val="22"/>
          <w:lang w:val="en-US"/>
        </w:rPr>
      </w:pPr>
      <w:r w:rsidRPr="00666357">
        <w:rPr>
          <w:rStyle w:val="FootnoteReference"/>
          <w:rFonts w:ascii="Cambria" w:hAnsi="Cambria" w:cs="Tahoma"/>
          <w:sz w:val="22"/>
          <w:szCs w:val="22"/>
        </w:rPr>
        <w:footnoteRef/>
      </w:r>
      <w:r w:rsidRPr="00BD6675">
        <w:rPr>
          <w:rFonts w:ascii="Cambria" w:hAnsi="Cambria" w:cs="Tahoma"/>
          <w:sz w:val="22"/>
          <w:szCs w:val="22"/>
          <w:lang w:val="en-US"/>
        </w:rPr>
        <w:t xml:space="preserve">  Chaumont, </w:t>
      </w:r>
      <w:proofErr w:type="spellStart"/>
      <w:r w:rsidRPr="00BD6675">
        <w:rPr>
          <w:rFonts w:ascii="Cambria" w:hAnsi="Cambria" w:cs="Tahoma"/>
          <w:sz w:val="22"/>
          <w:szCs w:val="22"/>
          <w:lang w:val="en-US"/>
        </w:rPr>
        <w:t>L'</w:t>
      </w:r>
      <w:r w:rsidRPr="00BD6675">
        <w:rPr>
          <w:rFonts w:ascii="Cambria" w:hAnsi="Cambria" w:cs="Tahoma"/>
          <w:i/>
          <w:iCs/>
          <w:sz w:val="22"/>
          <w:szCs w:val="22"/>
          <w:lang w:val="en-US"/>
        </w:rPr>
        <w:t>Arménie</w:t>
      </w:r>
      <w:proofErr w:type="spellEnd"/>
      <w:r w:rsidRPr="00BD6675">
        <w:rPr>
          <w:rFonts w:ascii="Cambria" w:hAnsi="Cambria" w:cs="Tahoma"/>
          <w:i/>
          <w:iCs/>
          <w:sz w:val="22"/>
          <w:szCs w:val="22"/>
          <w:lang w:val="en-US"/>
        </w:rPr>
        <w:t xml:space="preserve"> entre Rome et </w:t>
      </w:r>
      <w:proofErr w:type="spellStart"/>
      <w:r w:rsidRPr="00BD6675">
        <w:rPr>
          <w:rFonts w:ascii="Cambria" w:hAnsi="Cambria" w:cs="Tahoma"/>
          <w:i/>
          <w:iCs/>
          <w:sz w:val="22"/>
          <w:szCs w:val="22"/>
          <w:lang w:val="en-US"/>
        </w:rPr>
        <w:t>l'Iran</w:t>
      </w:r>
      <w:proofErr w:type="spellEnd"/>
      <w:r w:rsidRPr="00BD6675">
        <w:rPr>
          <w:rFonts w:ascii="Cambria" w:hAnsi="Cambria" w:cs="Tahoma"/>
          <w:i/>
          <w:iCs/>
          <w:sz w:val="22"/>
          <w:szCs w:val="22"/>
          <w:lang w:val="en-US"/>
        </w:rPr>
        <w:t xml:space="preserve">, </w:t>
      </w:r>
      <w:r w:rsidRPr="00BD6675">
        <w:rPr>
          <w:rFonts w:ascii="Cambria" w:hAnsi="Cambria" w:cs="Tahoma"/>
          <w:sz w:val="22"/>
          <w:szCs w:val="22"/>
          <w:lang w:val="en-US"/>
        </w:rPr>
        <w:t>pp. 140-141: "However, the peoples so quickly subjugated reluctantly accepted a domination that had been imposed on them by force, all the more so as they had to endure the exactions of the Roman tax authorities. On his return to Babylon, Trajan learned that all the conquered countries had gone into rebellion, driving out or massacring the Roman garrisons."</w:t>
      </w:r>
      <w:r w:rsidR="00301E76">
        <w:rPr>
          <w:rFonts w:ascii="Cambria" w:hAnsi="Cambria" w:cs="Tahoma"/>
          <w:sz w:val="22"/>
          <w:szCs w:val="22"/>
          <w:lang w:val="en-US"/>
        </w:rPr>
        <w:t xml:space="preserve"> (Translation from French is mine).</w:t>
      </w:r>
    </w:p>
  </w:footnote>
  <w:footnote w:id="48">
    <w:p w14:paraId="47C82127" w14:textId="3E16E3D1" w:rsidR="00EF03D5" w:rsidRPr="00BD6675" w:rsidRDefault="00000000">
      <w:pPr>
        <w:pStyle w:val="FootnoteText"/>
        <w:tabs>
          <w:tab w:val="right" w:pos="7920"/>
        </w:tabs>
        <w:ind w:left="-284" w:right="-58"/>
        <w:jc w:val="both"/>
        <w:rPr>
          <w:rFonts w:ascii="Cambria" w:hAnsi="Cambria" w:cs="Tahoma"/>
          <w:sz w:val="22"/>
          <w:szCs w:val="22"/>
          <w:lang w:val="en-US"/>
        </w:rPr>
      </w:pPr>
      <w:r w:rsidRPr="00666357">
        <w:rPr>
          <w:rStyle w:val="FootnoteReference"/>
          <w:rFonts w:ascii="Cambria" w:hAnsi="Cambria" w:cs="Tahoma"/>
          <w:sz w:val="22"/>
          <w:szCs w:val="22"/>
        </w:rPr>
        <w:footnoteRef/>
      </w:r>
      <w:r w:rsidRPr="00BD6675">
        <w:rPr>
          <w:rFonts w:ascii="Cambria" w:hAnsi="Cambria" w:cs="Tahoma"/>
          <w:i/>
          <w:iCs/>
          <w:sz w:val="22"/>
          <w:szCs w:val="22"/>
          <w:lang w:val="en-US"/>
        </w:rPr>
        <w:t xml:space="preserve">  Ibid, </w:t>
      </w:r>
      <w:r w:rsidRPr="00BD6675">
        <w:rPr>
          <w:rFonts w:ascii="Cambria" w:hAnsi="Cambria" w:cs="Tahoma"/>
          <w:sz w:val="22"/>
          <w:szCs w:val="22"/>
          <w:lang w:val="en-US"/>
        </w:rPr>
        <w:t>p. 143: "Even if we admit that, in the last months of his reign, Trajan took certain initiatives in the East that went against his policy and in his mind were probably all provisional, it is difficult to dispute that the definitive abandonment of the annexed territories beyond the Euphrates was the work of his successor".</w:t>
      </w:r>
      <w:r w:rsidR="00301E76">
        <w:rPr>
          <w:rFonts w:ascii="Cambria" w:hAnsi="Cambria" w:cs="Tahoma"/>
          <w:sz w:val="22"/>
          <w:szCs w:val="22"/>
          <w:lang w:val="en-US"/>
        </w:rPr>
        <w:t xml:space="preserve"> (Translation from French is mine)</w:t>
      </w:r>
    </w:p>
  </w:footnote>
  <w:footnote w:id="49">
    <w:p w14:paraId="63ACAAA9" w14:textId="72106FFB" w:rsidR="00EF03D5" w:rsidRPr="00BD6675" w:rsidRDefault="00000000">
      <w:pPr>
        <w:pStyle w:val="FootnoteText"/>
        <w:tabs>
          <w:tab w:val="right" w:pos="7920"/>
        </w:tabs>
        <w:ind w:left="-284" w:right="-58"/>
        <w:jc w:val="both"/>
        <w:rPr>
          <w:rFonts w:ascii="Cambria" w:hAnsi="Cambria" w:cs="Tahoma"/>
          <w:sz w:val="22"/>
          <w:szCs w:val="22"/>
          <w:lang w:val="en-US"/>
        </w:rPr>
      </w:pPr>
      <w:r w:rsidRPr="00666357">
        <w:rPr>
          <w:rStyle w:val="FootnoteReference"/>
          <w:rFonts w:ascii="Cambria" w:hAnsi="Cambria" w:cs="Tahoma"/>
          <w:sz w:val="22"/>
          <w:szCs w:val="22"/>
        </w:rPr>
        <w:footnoteRef/>
      </w:r>
      <w:r w:rsidRPr="00BD6675">
        <w:rPr>
          <w:rFonts w:ascii="Cambria" w:hAnsi="Cambria" w:cs="Tahoma"/>
          <w:sz w:val="22"/>
          <w:szCs w:val="22"/>
          <w:lang w:val="en-US"/>
        </w:rPr>
        <w:t xml:space="preserve">  </w:t>
      </w:r>
      <w:proofErr w:type="spellStart"/>
      <w:r w:rsidRPr="00BD6675">
        <w:rPr>
          <w:rFonts w:ascii="Cambria" w:hAnsi="Cambria" w:cs="Tahoma"/>
          <w:sz w:val="22"/>
          <w:szCs w:val="22"/>
          <w:lang w:val="en-US"/>
        </w:rPr>
        <w:t>Schalit</w:t>
      </w:r>
      <w:proofErr w:type="spellEnd"/>
      <w:r w:rsidRPr="00BD6675">
        <w:rPr>
          <w:rFonts w:ascii="Cambria" w:hAnsi="Cambria" w:cs="Tahoma"/>
          <w:sz w:val="22"/>
          <w:szCs w:val="22"/>
          <w:lang w:val="en-US"/>
        </w:rPr>
        <w:t xml:space="preserve">, </w:t>
      </w:r>
      <w:r w:rsidRPr="00BD6675">
        <w:rPr>
          <w:rFonts w:ascii="Cambria" w:hAnsi="Cambria" w:cs="Tahoma"/>
          <w:i/>
          <w:iCs/>
          <w:sz w:val="22"/>
          <w:szCs w:val="22"/>
          <w:lang w:val="en-US"/>
        </w:rPr>
        <w:t xml:space="preserve">Roman Policy, </w:t>
      </w:r>
      <w:r w:rsidRPr="00BD6675">
        <w:rPr>
          <w:rFonts w:ascii="Cambria" w:hAnsi="Cambria" w:cs="Tahoma"/>
          <w:sz w:val="22"/>
          <w:szCs w:val="22"/>
          <w:lang w:val="en-US"/>
        </w:rPr>
        <w:t xml:space="preserve">pp. 179-180 [translation from Hebrew]; Cf. also: Chaumont, </w:t>
      </w:r>
      <w:proofErr w:type="spellStart"/>
      <w:r w:rsidRPr="00BD6675">
        <w:rPr>
          <w:rFonts w:ascii="Cambria" w:hAnsi="Cambria" w:cs="Tahoma"/>
          <w:i/>
          <w:iCs/>
          <w:sz w:val="22"/>
          <w:szCs w:val="22"/>
          <w:lang w:val="en-US"/>
        </w:rPr>
        <w:t>L'Arménie</w:t>
      </w:r>
      <w:proofErr w:type="spellEnd"/>
      <w:r w:rsidRPr="00BD6675">
        <w:rPr>
          <w:rFonts w:ascii="Cambria" w:hAnsi="Cambria" w:cs="Tahoma"/>
          <w:i/>
          <w:iCs/>
          <w:sz w:val="22"/>
          <w:szCs w:val="22"/>
          <w:lang w:val="en-US"/>
        </w:rPr>
        <w:t xml:space="preserve"> entre Rome et </w:t>
      </w:r>
      <w:proofErr w:type="spellStart"/>
      <w:r w:rsidRPr="00BD6675">
        <w:rPr>
          <w:rFonts w:ascii="Cambria" w:hAnsi="Cambria" w:cs="Tahoma"/>
          <w:i/>
          <w:iCs/>
          <w:sz w:val="22"/>
          <w:szCs w:val="22"/>
          <w:lang w:val="en-US"/>
        </w:rPr>
        <w:t>l'Iran</w:t>
      </w:r>
      <w:proofErr w:type="spellEnd"/>
      <w:r w:rsidRPr="00BD6675">
        <w:rPr>
          <w:rFonts w:ascii="Cambria" w:hAnsi="Cambria" w:cs="Tahoma"/>
          <w:i/>
          <w:iCs/>
          <w:sz w:val="22"/>
          <w:szCs w:val="22"/>
          <w:lang w:val="en-US"/>
        </w:rPr>
        <w:t xml:space="preserve">, </w:t>
      </w:r>
      <w:r w:rsidRPr="00BD6675">
        <w:rPr>
          <w:rFonts w:ascii="Cambria" w:hAnsi="Cambria" w:cs="Tahoma"/>
          <w:sz w:val="22"/>
          <w:szCs w:val="22"/>
          <w:lang w:val="en-US"/>
        </w:rPr>
        <w:t>p. 141: "This rebellion [=</w:t>
      </w:r>
      <w:r w:rsidR="00A57483">
        <w:rPr>
          <w:rFonts w:ascii="Cambria" w:hAnsi="Cambria" w:cs="Tahoma"/>
          <w:sz w:val="22"/>
          <w:szCs w:val="22"/>
          <w:lang w:val="en-US"/>
        </w:rPr>
        <w:t xml:space="preserve"> </w:t>
      </w:r>
      <w:r w:rsidRPr="00BD6675">
        <w:rPr>
          <w:rFonts w:ascii="Cambria" w:hAnsi="Cambria" w:cs="Tahoma"/>
          <w:sz w:val="22"/>
          <w:szCs w:val="22"/>
          <w:lang w:val="en-US"/>
        </w:rPr>
        <w:t>Armenian] probably originated in Greater Armenia, where opposition to the Romans had always been very strong. In Mesopotamia, it was reinforced by the apparently independent uprising of the numerous and influential Jewish communities"</w:t>
      </w:r>
      <w:r w:rsidR="00301E76">
        <w:rPr>
          <w:rFonts w:ascii="Cambria" w:hAnsi="Cambria" w:cs="Tahoma"/>
          <w:sz w:val="22"/>
          <w:szCs w:val="22"/>
          <w:lang w:val="en-US"/>
        </w:rPr>
        <w:t xml:space="preserve"> (Translation from French is mine)</w:t>
      </w:r>
      <w:r w:rsidRPr="00BD6675">
        <w:rPr>
          <w:rFonts w:ascii="Cambria" w:hAnsi="Cambria" w:cs="Tahoma"/>
          <w:sz w:val="22"/>
          <w:szCs w:val="22"/>
          <w:lang w:val="en-US"/>
        </w:rPr>
        <w:t xml:space="preserve">; Sartre, </w:t>
      </w:r>
      <w:proofErr w:type="spellStart"/>
      <w:r w:rsidRPr="00BD6675">
        <w:rPr>
          <w:rFonts w:ascii="Cambria" w:hAnsi="Cambria" w:cs="Tahoma"/>
          <w:i/>
          <w:iCs/>
          <w:sz w:val="22"/>
          <w:szCs w:val="22"/>
          <w:lang w:val="en-US"/>
        </w:rPr>
        <w:t>L'orient</w:t>
      </w:r>
      <w:proofErr w:type="spellEnd"/>
      <w:r w:rsidRPr="00BD6675">
        <w:rPr>
          <w:rFonts w:ascii="Cambria" w:hAnsi="Cambria" w:cs="Tahoma"/>
          <w:i/>
          <w:iCs/>
          <w:sz w:val="22"/>
          <w:szCs w:val="22"/>
          <w:lang w:val="en-US"/>
        </w:rPr>
        <w:t xml:space="preserve"> </w:t>
      </w:r>
      <w:proofErr w:type="spellStart"/>
      <w:r w:rsidRPr="00BD6675">
        <w:rPr>
          <w:rFonts w:ascii="Cambria" w:hAnsi="Cambria" w:cs="Tahoma"/>
          <w:i/>
          <w:iCs/>
          <w:sz w:val="22"/>
          <w:szCs w:val="22"/>
          <w:lang w:val="en-US"/>
        </w:rPr>
        <w:t>romain</w:t>
      </w:r>
      <w:proofErr w:type="spellEnd"/>
      <w:r w:rsidRPr="00BD6675">
        <w:rPr>
          <w:rFonts w:ascii="Cambria" w:hAnsi="Cambria" w:cs="Tahoma"/>
          <w:i/>
          <w:iCs/>
          <w:sz w:val="22"/>
          <w:szCs w:val="22"/>
          <w:lang w:val="en-US"/>
        </w:rPr>
        <w:t xml:space="preserve">, </w:t>
      </w:r>
      <w:r w:rsidRPr="00BD6675">
        <w:rPr>
          <w:rFonts w:ascii="Cambria" w:hAnsi="Cambria" w:cs="Tahoma"/>
          <w:sz w:val="22"/>
          <w:szCs w:val="22"/>
          <w:lang w:val="en-US"/>
        </w:rPr>
        <w:t xml:space="preserve">p. 406: "The Roman counter-offensive took time to organize. The army of Mesopotamia mobilized most of the available manpower in the </w:t>
      </w:r>
      <w:proofErr w:type="gramStart"/>
      <w:r w:rsidRPr="00BD6675">
        <w:rPr>
          <w:rFonts w:ascii="Cambria" w:hAnsi="Cambria" w:cs="Tahoma"/>
          <w:sz w:val="22"/>
          <w:szCs w:val="22"/>
          <w:lang w:val="en-US"/>
        </w:rPr>
        <w:t>East,</w:t>
      </w:r>
      <w:r w:rsidR="00956A3F">
        <w:rPr>
          <w:rFonts w:ascii="Cambria" w:hAnsi="Cambria" w:cs="Tahoma"/>
          <w:sz w:val="22"/>
          <w:szCs w:val="22"/>
          <w:lang w:val="en-US"/>
        </w:rPr>
        <w:t xml:space="preserve"> </w:t>
      </w:r>
      <w:r w:rsidRPr="00BD6675">
        <w:rPr>
          <w:rFonts w:ascii="Cambria" w:hAnsi="Cambria" w:cs="Tahoma"/>
          <w:sz w:val="22"/>
          <w:szCs w:val="22"/>
          <w:lang w:val="en-US"/>
        </w:rPr>
        <w:t>and</w:t>
      </w:r>
      <w:proofErr w:type="gramEnd"/>
      <w:r w:rsidRPr="00BD6675">
        <w:rPr>
          <w:rFonts w:ascii="Cambria" w:hAnsi="Cambria" w:cs="Tahoma"/>
          <w:sz w:val="22"/>
          <w:szCs w:val="22"/>
          <w:lang w:val="en-US"/>
        </w:rPr>
        <w:t xml:space="preserve"> was itself faced with the revolt of the Mesopotamian Jews and the offensive return of the Parthians. In 116, however, Trajan entrusted Q. Marcius Turbo, who was to mate the revolt in Egypt, </w:t>
      </w:r>
      <w:proofErr w:type="gramStart"/>
      <w:r w:rsidRPr="00BD6675">
        <w:rPr>
          <w:rFonts w:ascii="Cambria" w:hAnsi="Cambria" w:cs="Tahoma"/>
          <w:sz w:val="22"/>
          <w:szCs w:val="22"/>
          <w:lang w:val="en-US"/>
        </w:rPr>
        <w:t>Cyrenaica</w:t>
      </w:r>
      <w:proofErr w:type="gramEnd"/>
      <w:r w:rsidRPr="00BD6675">
        <w:rPr>
          <w:rFonts w:ascii="Cambria" w:hAnsi="Cambria" w:cs="Tahoma"/>
          <w:sz w:val="22"/>
          <w:szCs w:val="22"/>
          <w:lang w:val="en-US"/>
        </w:rPr>
        <w:t xml:space="preserve"> and Cyprus."</w:t>
      </w:r>
      <w:r w:rsidR="00301E76">
        <w:rPr>
          <w:rFonts w:ascii="Cambria" w:hAnsi="Cambria" w:cs="Tahoma"/>
          <w:sz w:val="22"/>
          <w:szCs w:val="22"/>
          <w:lang w:val="en-US"/>
        </w:rPr>
        <w:t xml:space="preserve">. </w:t>
      </w:r>
      <w:r w:rsidR="007519FE">
        <w:rPr>
          <w:rFonts w:ascii="Cambria" w:hAnsi="Cambria" w:cs="Tahoma"/>
          <w:sz w:val="22"/>
          <w:szCs w:val="22"/>
          <w:lang w:val="en-US"/>
        </w:rPr>
        <w:t>(Translation from French is mine).</w:t>
      </w:r>
    </w:p>
  </w:footnote>
  <w:footnote w:id="50">
    <w:p w14:paraId="721BF8E6" w14:textId="6ABF93B2" w:rsidR="00EF03D5" w:rsidRPr="00BD6675" w:rsidRDefault="00000000">
      <w:pPr>
        <w:pStyle w:val="FootnoteText"/>
        <w:tabs>
          <w:tab w:val="right" w:pos="7920"/>
        </w:tabs>
        <w:ind w:left="-284" w:right="-58"/>
        <w:jc w:val="both"/>
        <w:rPr>
          <w:rFonts w:ascii="Cambria" w:hAnsi="Cambria" w:cs="Tahoma"/>
          <w:sz w:val="22"/>
          <w:szCs w:val="22"/>
          <w:lang w:val="en-US"/>
        </w:rPr>
      </w:pPr>
      <w:r w:rsidRPr="00666357">
        <w:rPr>
          <w:rStyle w:val="FootnoteReference"/>
          <w:rFonts w:ascii="Cambria" w:hAnsi="Cambria" w:cs="Tahoma"/>
          <w:sz w:val="22"/>
          <w:szCs w:val="22"/>
        </w:rPr>
        <w:footnoteRef/>
      </w:r>
      <w:r w:rsidRPr="00BD6675">
        <w:rPr>
          <w:rFonts w:ascii="Cambria" w:hAnsi="Cambria" w:cs="Tahoma"/>
          <w:sz w:val="22"/>
          <w:szCs w:val="22"/>
          <w:lang w:val="en-US"/>
        </w:rPr>
        <w:t xml:space="preserve"> According to Neusner, Babylonian Jewry did not intervene in 66</w:t>
      </w:r>
      <w:r w:rsidR="00956A3F">
        <w:rPr>
          <w:rFonts w:ascii="Cambria" w:hAnsi="Cambria" w:cs="Tahoma"/>
          <w:sz w:val="22"/>
          <w:szCs w:val="22"/>
          <w:lang w:val="en-US"/>
        </w:rPr>
        <w:t xml:space="preserve"> CE</w:t>
      </w:r>
      <w:r w:rsidRPr="00BD6675">
        <w:rPr>
          <w:rFonts w:ascii="Cambria" w:hAnsi="Cambria" w:cs="Tahoma"/>
          <w:sz w:val="22"/>
          <w:szCs w:val="22"/>
          <w:lang w:val="en-US"/>
        </w:rPr>
        <w:t xml:space="preserve">, not because of a hypothetical Parthian ban - since the Parthians allowed the </w:t>
      </w:r>
      <w:proofErr w:type="spellStart"/>
      <w:r w:rsidRPr="00BD6675">
        <w:rPr>
          <w:rFonts w:ascii="Cambria" w:hAnsi="Cambria" w:cs="Tahoma"/>
          <w:sz w:val="22"/>
          <w:szCs w:val="22"/>
          <w:lang w:val="en-US"/>
        </w:rPr>
        <w:t>Adiabenites</w:t>
      </w:r>
      <w:proofErr w:type="spellEnd"/>
      <w:r w:rsidRPr="00BD6675">
        <w:rPr>
          <w:rFonts w:ascii="Cambria" w:hAnsi="Cambria" w:cs="Tahoma"/>
          <w:sz w:val="22"/>
          <w:szCs w:val="22"/>
          <w:lang w:val="en-US"/>
        </w:rPr>
        <w:t xml:space="preserve"> to support the Jewish insurrection against Rome - but because Babylonian Jewry could not imagine that the Second Temple could be destroyed. Once the sanctuary had been devastated, the Babylonian Jewish community would have been helpless, hence Neusner's conclusion: "Babylonian Jewry would have fought to prevent the destruction of the Temple, </w:t>
      </w:r>
      <w:proofErr w:type="gramStart"/>
      <w:r w:rsidRPr="00BD6675">
        <w:rPr>
          <w:rFonts w:ascii="Cambria" w:hAnsi="Cambria" w:cs="Tahoma"/>
          <w:sz w:val="22"/>
          <w:szCs w:val="22"/>
          <w:lang w:val="en-US"/>
        </w:rPr>
        <w:t>but,</w:t>
      </w:r>
      <w:proofErr w:type="gramEnd"/>
      <w:r w:rsidRPr="00BD6675">
        <w:rPr>
          <w:rFonts w:ascii="Cambria" w:hAnsi="Cambria" w:cs="Tahoma"/>
          <w:sz w:val="22"/>
          <w:szCs w:val="22"/>
          <w:lang w:val="en-US"/>
        </w:rPr>
        <w:t xml:space="preserve"> not anticipating it, saw no reason to participate in the Palestinian rebellion", cf. Idem, </w:t>
      </w:r>
      <w:r w:rsidRPr="00BD6675">
        <w:rPr>
          <w:rFonts w:ascii="Cambria" w:hAnsi="Cambria" w:cs="Tahoma"/>
          <w:i/>
          <w:iCs/>
          <w:sz w:val="22"/>
          <w:szCs w:val="22"/>
          <w:lang w:val="en-US"/>
        </w:rPr>
        <w:t>The Jews East of the Euphrates and the Roman Empire</w:t>
      </w:r>
      <w:r w:rsidRPr="00BD6675">
        <w:rPr>
          <w:rFonts w:ascii="Cambria" w:hAnsi="Cambria" w:cs="Tahoma"/>
          <w:sz w:val="22"/>
          <w:szCs w:val="22"/>
          <w:lang w:val="en-US"/>
        </w:rPr>
        <w:t>, p. 54. Insofar as these considerations correspond to the convictions of the Jews of Babylonia in 66</w:t>
      </w:r>
      <w:r w:rsidR="00301E76">
        <w:rPr>
          <w:rFonts w:ascii="Cambria" w:hAnsi="Cambria" w:cs="Tahoma"/>
          <w:sz w:val="22"/>
          <w:szCs w:val="22"/>
          <w:lang w:val="en-US"/>
        </w:rPr>
        <w:t xml:space="preserve"> CE</w:t>
      </w:r>
      <w:r w:rsidRPr="00BD6675">
        <w:rPr>
          <w:rFonts w:ascii="Cambria" w:hAnsi="Cambria" w:cs="Tahoma"/>
          <w:sz w:val="22"/>
          <w:szCs w:val="22"/>
          <w:lang w:val="en-US"/>
        </w:rPr>
        <w:t xml:space="preserve">, it is conceivable that this dialectic was perceived by the Jews of Palestine as an obvious red herring, an evasion that only served to reinforce a feeling of massive abandonment of their Babylonian brethren, and even of high treason. </w:t>
      </w:r>
    </w:p>
  </w:footnote>
  <w:footnote w:id="51">
    <w:p w14:paraId="362871C9" w14:textId="5B433C64" w:rsidR="00EF03D5" w:rsidRDefault="00000000">
      <w:pPr>
        <w:pStyle w:val="FootnoteText"/>
        <w:tabs>
          <w:tab w:val="right" w:pos="7920"/>
        </w:tabs>
        <w:ind w:left="-284" w:right="-58"/>
        <w:jc w:val="both"/>
        <w:rPr>
          <w:rFonts w:ascii="Cambria" w:hAnsi="Cambria" w:cs="Tahoma"/>
          <w:sz w:val="22"/>
          <w:szCs w:val="22"/>
        </w:rPr>
      </w:pPr>
      <w:r w:rsidRPr="00666357">
        <w:rPr>
          <w:rStyle w:val="FootnoteReference"/>
          <w:rFonts w:ascii="Cambria" w:hAnsi="Cambria" w:cs="Tahoma"/>
          <w:sz w:val="22"/>
          <w:szCs w:val="22"/>
        </w:rPr>
        <w:footnoteRef/>
      </w:r>
      <w:r w:rsidRPr="000441CB">
        <w:rPr>
          <w:rFonts w:ascii="Cambria" w:hAnsi="Cambria" w:cs="Tahoma"/>
          <w:sz w:val="22"/>
          <w:szCs w:val="22"/>
          <w:lang w:val="en-US"/>
        </w:rPr>
        <w:t xml:space="preserve">  Cassius</w:t>
      </w:r>
      <w:r w:rsidR="00301E76">
        <w:rPr>
          <w:rFonts w:ascii="Cambria" w:hAnsi="Cambria" w:cs="Tahoma"/>
          <w:sz w:val="22"/>
          <w:szCs w:val="22"/>
          <w:lang w:val="en-US"/>
        </w:rPr>
        <w:t xml:space="preserve"> Dio</w:t>
      </w:r>
      <w:r w:rsidRPr="000441CB">
        <w:rPr>
          <w:rFonts w:ascii="Cambria" w:hAnsi="Cambria" w:cs="Tahoma"/>
          <w:sz w:val="22"/>
          <w:szCs w:val="22"/>
          <w:lang w:val="en-US"/>
        </w:rPr>
        <w:t xml:space="preserve">, </w:t>
      </w:r>
      <w:r w:rsidRPr="000441CB">
        <w:rPr>
          <w:rFonts w:ascii="Cambria" w:hAnsi="Cambria" w:cs="Tahoma"/>
          <w:i/>
          <w:iCs/>
          <w:sz w:val="22"/>
          <w:szCs w:val="22"/>
          <w:lang w:val="en-US"/>
        </w:rPr>
        <w:t xml:space="preserve">Historia Romana, </w:t>
      </w:r>
      <w:r w:rsidRPr="000441CB">
        <w:rPr>
          <w:rFonts w:ascii="Cambria" w:hAnsi="Cambria" w:cs="Tahoma"/>
          <w:sz w:val="22"/>
          <w:szCs w:val="22"/>
          <w:lang w:val="en-US"/>
        </w:rPr>
        <w:t xml:space="preserve">LXIX, 14, 3; Schürer, </w:t>
      </w:r>
      <w:r w:rsidRPr="000441CB">
        <w:rPr>
          <w:rFonts w:ascii="Cambria" w:hAnsi="Cambria" w:cs="Tahoma"/>
          <w:i/>
          <w:iCs/>
          <w:sz w:val="22"/>
          <w:szCs w:val="22"/>
          <w:lang w:val="en-US"/>
        </w:rPr>
        <w:t xml:space="preserve">The History of the Jewish People, </w:t>
      </w:r>
      <w:r w:rsidRPr="000441CB">
        <w:rPr>
          <w:rFonts w:ascii="Cambria" w:hAnsi="Cambria" w:cs="Tahoma"/>
          <w:sz w:val="22"/>
          <w:szCs w:val="22"/>
          <w:lang w:val="en-US"/>
        </w:rPr>
        <w:t xml:space="preserve">p. 553. </w:t>
      </w:r>
      <w:r w:rsidRPr="00666357">
        <w:rPr>
          <w:rFonts w:ascii="Cambria" w:hAnsi="Cambria" w:cs="Tahoma"/>
          <w:sz w:val="22"/>
          <w:szCs w:val="22"/>
        </w:rPr>
        <w:t>Et al.</w:t>
      </w:r>
    </w:p>
  </w:footnote>
  <w:footnote w:id="52">
    <w:p w14:paraId="48A20AF4" w14:textId="2D5ED6CA" w:rsidR="00EF03D5" w:rsidRPr="001F6E3C" w:rsidRDefault="00000000">
      <w:pPr>
        <w:pStyle w:val="FootnoteText"/>
        <w:tabs>
          <w:tab w:val="right" w:pos="7920"/>
        </w:tabs>
        <w:ind w:left="-284" w:right="-58"/>
        <w:jc w:val="both"/>
        <w:rPr>
          <w:rFonts w:ascii="Cambria" w:hAnsi="Cambria" w:cs="Tahoma"/>
          <w:sz w:val="22"/>
          <w:szCs w:val="22"/>
          <w:lang w:val="en-US"/>
        </w:rPr>
      </w:pPr>
      <w:r w:rsidRPr="00666357">
        <w:rPr>
          <w:rStyle w:val="FootnoteReference"/>
          <w:rFonts w:ascii="Cambria" w:hAnsi="Cambria" w:cs="Tahoma"/>
          <w:sz w:val="22"/>
          <w:szCs w:val="22"/>
        </w:rPr>
        <w:footnoteRef/>
      </w:r>
      <w:r w:rsidRPr="001F6E3C">
        <w:rPr>
          <w:rFonts w:ascii="Cambria" w:hAnsi="Cambria" w:cs="Tahoma"/>
          <w:i/>
          <w:iCs/>
          <w:sz w:val="22"/>
          <w:szCs w:val="22"/>
          <w:lang w:val="en-US"/>
        </w:rPr>
        <w:t xml:space="preserve">   </w:t>
      </w:r>
      <w:r w:rsidR="001F6E3C" w:rsidRPr="001F6E3C">
        <w:rPr>
          <w:rFonts w:ascii="Cambria" w:hAnsi="Cambria" w:cs="Tahoma"/>
          <w:i/>
          <w:iCs/>
          <w:sz w:val="22"/>
          <w:szCs w:val="22"/>
          <w:lang w:val="en-US"/>
        </w:rPr>
        <w:t>BT</w:t>
      </w:r>
      <w:r w:rsidRPr="001F6E3C">
        <w:rPr>
          <w:rFonts w:ascii="Cambria" w:hAnsi="Cambria" w:cs="Tahoma"/>
          <w:i/>
          <w:iCs/>
          <w:sz w:val="22"/>
          <w:szCs w:val="22"/>
          <w:lang w:val="en-US"/>
        </w:rPr>
        <w:t xml:space="preserve"> Shabbat, </w:t>
      </w:r>
      <w:r w:rsidRPr="001F6E3C">
        <w:rPr>
          <w:rFonts w:ascii="Cambria" w:hAnsi="Cambria" w:cs="Tahoma"/>
          <w:sz w:val="22"/>
          <w:szCs w:val="22"/>
          <w:lang w:val="en-US"/>
        </w:rPr>
        <w:t xml:space="preserve">33b; </w:t>
      </w:r>
      <w:proofErr w:type="spellStart"/>
      <w:r w:rsidRPr="001F6E3C">
        <w:rPr>
          <w:rFonts w:ascii="Cambria" w:hAnsi="Cambria" w:cs="Tahoma"/>
          <w:i/>
          <w:iCs/>
          <w:sz w:val="22"/>
          <w:szCs w:val="22"/>
          <w:lang w:val="en-US"/>
        </w:rPr>
        <w:t>Avoda</w:t>
      </w:r>
      <w:proofErr w:type="spellEnd"/>
      <w:r w:rsidRPr="001F6E3C">
        <w:rPr>
          <w:rFonts w:ascii="Cambria" w:hAnsi="Cambria" w:cs="Tahoma"/>
          <w:i/>
          <w:iCs/>
          <w:sz w:val="22"/>
          <w:szCs w:val="22"/>
          <w:lang w:val="en-US"/>
        </w:rPr>
        <w:t xml:space="preserve"> Zara, </w:t>
      </w:r>
      <w:r w:rsidRPr="001F6E3C">
        <w:rPr>
          <w:rFonts w:ascii="Cambria" w:hAnsi="Cambria" w:cs="Tahoma"/>
          <w:sz w:val="22"/>
          <w:szCs w:val="22"/>
          <w:lang w:val="en-US"/>
        </w:rPr>
        <w:t>2b.</w:t>
      </w:r>
    </w:p>
  </w:footnote>
  <w:footnote w:id="53">
    <w:p w14:paraId="0B8B11CE" w14:textId="77777777" w:rsidR="00EF03D5" w:rsidRDefault="00000000">
      <w:pPr>
        <w:pStyle w:val="FootnoteText"/>
        <w:tabs>
          <w:tab w:val="right" w:pos="7920"/>
        </w:tabs>
        <w:ind w:left="-284" w:right="-58"/>
        <w:jc w:val="both"/>
        <w:rPr>
          <w:rFonts w:ascii="Cambria" w:hAnsi="Cambria" w:cs="Tahoma"/>
          <w:sz w:val="22"/>
          <w:szCs w:val="22"/>
        </w:rPr>
      </w:pPr>
      <w:r w:rsidRPr="00666357">
        <w:rPr>
          <w:rStyle w:val="FootnoteReference"/>
          <w:rFonts w:ascii="Cambria" w:hAnsi="Cambria" w:cs="Tahoma"/>
          <w:sz w:val="22"/>
          <w:szCs w:val="22"/>
        </w:rPr>
        <w:footnoteRef/>
      </w:r>
      <w:r w:rsidRPr="00B5777D">
        <w:rPr>
          <w:rFonts w:ascii="Cambria" w:hAnsi="Cambria" w:cs="Tahoma"/>
          <w:i/>
          <w:iCs/>
          <w:sz w:val="22"/>
          <w:szCs w:val="22"/>
        </w:rPr>
        <w:t xml:space="preserve">   </w:t>
      </w:r>
      <w:proofErr w:type="spellStart"/>
      <w:r w:rsidRPr="00B5777D">
        <w:rPr>
          <w:rFonts w:ascii="Cambria" w:hAnsi="Cambria" w:cs="Tahoma"/>
          <w:i/>
          <w:iCs/>
          <w:sz w:val="22"/>
          <w:szCs w:val="22"/>
        </w:rPr>
        <w:t>Lam</w:t>
      </w:r>
      <w:proofErr w:type="spellEnd"/>
      <w:r w:rsidRPr="00B5777D">
        <w:rPr>
          <w:rFonts w:ascii="Cambria" w:hAnsi="Cambria" w:cs="Tahoma"/>
          <w:i/>
          <w:iCs/>
          <w:sz w:val="22"/>
          <w:szCs w:val="22"/>
        </w:rPr>
        <w:t xml:space="preserve">. Rabba, </w:t>
      </w:r>
      <w:r w:rsidRPr="00B5777D">
        <w:rPr>
          <w:rFonts w:ascii="Cambria" w:hAnsi="Cambria" w:cs="Tahoma"/>
          <w:sz w:val="22"/>
          <w:szCs w:val="22"/>
        </w:rPr>
        <w:t xml:space="preserve">1 (ed. S. Buber, p. 77); </w:t>
      </w:r>
      <w:r w:rsidRPr="00B5777D">
        <w:rPr>
          <w:rFonts w:ascii="Cambria" w:hAnsi="Cambria" w:cs="Tahoma"/>
          <w:i/>
          <w:iCs/>
          <w:sz w:val="22"/>
          <w:szCs w:val="22"/>
        </w:rPr>
        <w:t xml:space="preserve">Cant. </w:t>
      </w:r>
      <w:r w:rsidRPr="00666357">
        <w:rPr>
          <w:rFonts w:ascii="Cambria" w:hAnsi="Cambria" w:cs="Tahoma"/>
          <w:i/>
          <w:iCs/>
          <w:sz w:val="22"/>
          <w:szCs w:val="22"/>
        </w:rPr>
        <w:t xml:space="preserve">Rabba, </w:t>
      </w:r>
      <w:r w:rsidRPr="00666357">
        <w:rPr>
          <w:rFonts w:ascii="Cambria" w:hAnsi="Cambria" w:cs="Tahoma"/>
          <w:sz w:val="22"/>
          <w:szCs w:val="22"/>
        </w:rPr>
        <w:t>8, 10 (Vilna edition).</w:t>
      </w:r>
    </w:p>
  </w:footnote>
  <w:footnote w:id="54">
    <w:p w14:paraId="7136B32C" w14:textId="77777777" w:rsidR="00EF03D5" w:rsidRDefault="00000000">
      <w:pPr>
        <w:pStyle w:val="FootnoteText"/>
        <w:tabs>
          <w:tab w:val="right" w:pos="7920"/>
        </w:tabs>
        <w:ind w:left="-284" w:right="-58"/>
        <w:jc w:val="both"/>
        <w:rPr>
          <w:rFonts w:ascii="Cambria" w:hAnsi="Cambria" w:cs="Tahoma"/>
          <w:sz w:val="22"/>
          <w:szCs w:val="22"/>
        </w:rPr>
      </w:pPr>
      <w:r w:rsidRPr="00666357">
        <w:rPr>
          <w:rStyle w:val="FootnoteReference"/>
          <w:rFonts w:ascii="Cambria" w:hAnsi="Cambria" w:cs="Tahoma"/>
          <w:sz w:val="22"/>
          <w:szCs w:val="22"/>
        </w:rPr>
        <w:footnoteRef/>
      </w:r>
      <w:r w:rsidRPr="00666357">
        <w:rPr>
          <w:rFonts w:ascii="Cambria" w:hAnsi="Cambria" w:cs="Tahoma"/>
          <w:sz w:val="22"/>
          <w:szCs w:val="22"/>
        </w:rPr>
        <w:t xml:space="preserve">  E. Friedheim, 'Des Juifs et des Chevaux', </w:t>
      </w:r>
      <w:r w:rsidRPr="00666357">
        <w:rPr>
          <w:rFonts w:ascii="Cambria" w:hAnsi="Cambria" w:cs="Tahoma"/>
          <w:i/>
          <w:iCs/>
          <w:sz w:val="22"/>
          <w:szCs w:val="22"/>
        </w:rPr>
        <w:t xml:space="preserve">L'arche - le mensuel du judaïsme français, </w:t>
      </w:r>
      <w:r w:rsidRPr="00666357">
        <w:rPr>
          <w:rFonts w:ascii="Cambria" w:hAnsi="Cambria" w:cs="Tahoma"/>
          <w:sz w:val="22"/>
          <w:szCs w:val="22"/>
        </w:rPr>
        <w:t>569 (2005), p. 123.</w:t>
      </w:r>
    </w:p>
  </w:footnote>
  <w:footnote w:id="55">
    <w:p w14:paraId="5A8486AF" w14:textId="2ADE9F26" w:rsidR="00EF03D5" w:rsidRDefault="00000000">
      <w:pPr>
        <w:pStyle w:val="FootnoteText"/>
        <w:tabs>
          <w:tab w:val="right" w:pos="7920"/>
        </w:tabs>
        <w:ind w:left="-284" w:right="-58"/>
        <w:jc w:val="both"/>
        <w:rPr>
          <w:rFonts w:ascii="Cambria" w:hAnsi="Cambria" w:cs="Tahoma"/>
          <w:sz w:val="22"/>
          <w:szCs w:val="22"/>
          <w:rtl/>
        </w:rPr>
      </w:pPr>
      <w:r w:rsidRPr="00666357">
        <w:rPr>
          <w:rStyle w:val="FootnoteReference"/>
          <w:rFonts w:ascii="Cambria" w:hAnsi="Cambria" w:cs="Tahoma"/>
          <w:sz w:val="22"/>
          <w:szCs w:val="22"/>
        </w:rPr>
        <w:footnoteRef/>
      </w:r>
      <w:r w:rsidRPr="00666357">
        <w:rPr>
          <w:rFonts w:ascii="Cambria" w:hAnsi="Cambria" w:cs="Tahoma"/>
          <w:sz w:val="22"/>
          <w:szCs w:val="22"/>
        </w:rPr>
        <w:t xml:space="preserve">  I. Severi, </w:t>
      </w:r>
      <w:r w:rsidRPr="00666357">
        <w:rPr>
          <w:rFonts w:ascii="Cambria" w:hAnsi="Cambria" w:cs="Tahoma"/>
          <w:i/>
          <w:iCs/>
          <w:sz w:val="22"/>
          <w:szCs w:val="22"/>
        </w:rPr>
        <w:t xml:space="preserve">La crisi dell'impero nel III secolo, </w:t>
      </w:r>
      <w:r w:rsidRPr="00666357">
        <w:rPr>
          <w:rFonts w:ascii="Cambria" w:hAnsi="Cambria" w:cs="Tahoma"/>
          <w:sz w:val="22"/>
          <w:szCs w:val="22"/>
        </w:rPr>
        <w:t xml:space="preserve">Bologna 1949; M. Le Glay, </w:t>
      </w:r>
      <w:r w:rsidRPr="00666357">
        <w:rPr>
          <w:rFonts w:ascii="Cambria" w:hAnsi="Cambria" w:cs="Tahoma"/>
          <w:i/>
          <w:iCs/>
          <w:sz w:val="22"/>
          <w:szCs w:val="22"/>
        </w:rPr>
        <w:t xml:space="preserve">Rome - Grandeur et chute de l'empire, </w:t>
      </w:r>
      <w:r w:rsidRPr="00666357">
        <w:rPr>
          <w:rFonts w:ascii="Cambria" w:hAnsi="Cambria" w:cs="Tahoma"/>
          <w:sz w:val="22"/>
          <w:szCs w:val="22"/>
        </w:rPr>
        <w:t>Paris 1992, pp. 245-325. On the invasions of the Roman Empire by barbarian peoples and the military crisis that hit the empire, cf. X. Loriot, 'Les premières années de la grande crise du III</w:t>
      </w:r>
      <w:r w:rsidRPr="00666357">
        <w:rPr>
          <w:rFonts w:ascii="Cambria" w:hAnsi="Cambria" w:cs="Tahoma"/>
          <w:sz w:val="22"/>
          <w:szCs w:val="22"/>
          <w:vertAlign w:val="superscript"/>
        </w:rPr>
        <w:t>e</w:t>
      </w:r>
      <w:r w:rsidRPr="00666357">
        <w:rPr>
          <w:rFonts w:ascii="Cambria" w:hAnsi="Cambria" w:cs="Tahoma"/>
          <w:sz w:val="22"/>
          <w:szCs w:val="22"/>
        </w:rPr>
        <w:t xml:space="preserve"> siècle', W. Haase &amp; H. Temporini (eds.), </w:t>
      </w:r>
      <w:r w:rsidRPr="00666357">
        <w:rPr>
          <w:rFonts w:ascii="Cambria" w:hAnsi="Cambria" w:cs="Tahoma"/>
          <w:i/>
          <w:iCs/>
          <w:sz w:val="22"/>
          <w:szCs w:val="22"/>
        </w:rPr>
        <w:t xml:space="preserve">ANRW </w:t>
      </w:r>
      <w:r w:rsidRPr="00666357">
        <w:rPr>
          <w:rFonts w:ascii="Cambria" w:hAnsi="Cambria" w:cs="Tahoma"/>
          <w:sz w:val="22"/>
          <w:szCs w:val="22"/>
        </w:rPr>
        <w:t xml:space="preserve">II, 2, Berlin - New York 1975, pp. 657-788. </w:t>
      </w:r>
      <w:r w:rsidRPr="00BD6675">
        <w:rPr>
          <w:rFonts w:ascii="Cambria" w:hAnsi="Cambria" w:cs="Tahoma"/>
          <w:sz w:val="22"/>
          <w:szCs w:val="22"/>
          <w:lang w:val="en-US"/>
        </w:rPr>
        <w:t xml:space="preserve">On the complex economic situation at this period, cf. A </w:t>
      </w:r>
      <w:proofErr w:type="spellStart"/>
      <w:r w:rsidRPr="00BD6675">
        <w:rPr>
          <w:rFonts w:ascii="Cambria" w:hAnsi="Cambria" w:cs="Tahoma"/>
          <w:sz w:val="22"/>
          <w:szCs w:val="22"/>
          <w:lang w:val="en-US"/>
        </w:rPr>
        <w:t>Banardi</w:t>
      </w:r>
      <w:proofErr w:type="spellEnd"/>
      <w:r w:rsidRPr="00BD6675">
        <w:rPr>
          <w:rFonts w:ascii="Cambria" w:hAnsi="Cambria" w:cs="Tahoma"/>
          <w:sz w:val="22"/>
          <w:szCs w:val="22"/>
          <w:lang w:val="en-US"/>
        </w:rPr>
        <w:t xml:space="preserve">, 'The Economic Problems of the Roman Empire at the Time of its Decline', in: </w:t>
      </w:r>
      <w:r w:rsidRPr="00BD6675">
        <w:rPr>
          <w:rFonts w:ascii="Cambria" w:hAnsi="Cambria" w:cs="Tahoma"/>
          <w:i/>
          <w:iCs/>
          <w:sz w:val="22"/>
          <w:szCs w:val="22"/>
          <w:lang w:val="en-US"/>
        </w:rPr>
        <w:t xml:space="preserve">Decline of Empires, </w:t>
      </w:r>
      <w:r w:rsidRPr="00BD6675">
        <w:rPr>
          <w:rFonts w:ascii="Cambria" w:hAnsi="Cambria" w:cs="Tahoma"/>
          <w:sz w:val="22"/>
          <w:szCs w:val="22"/>
          <w:lang w:val="en-US"/>
        </w:rPr>
        <w:t xml:space="preserve">London 1990, pp. 16-83. On the depreciation of monetary values, see: S. Bolin, </w:t>
      </w:r>
      <w:r w:rsidRPr="00BD6675">
        <w:rPr>
          <w:rFonts w:ascii="Cambria" w:hAnsi="Cambria" w:cs="Tahoma"/>
          <w:i/>
          <w:iCs/>
          <w:sz w:val="22"/>
          <w:szCs w:val="22"/>
          <w:lang w:val="en-US"/>
        </w:rPr>
        <w:t xml:space="preserve">State and Currency in the Roman Empire to 300 A. D., </w:t>
      </w:r>
      <w:r w:rsidRPr="00BD6675">
        <w:rPr>
          <w:rFonts w:ascii="Cambria" w:hAnsi="Cambria" w:cs="Tahoma"/>
          <w:sz w:val="22"/>
          <w:szCs w:val="22"/>
          <w:lang w:val="en-US"/>
        </w:rPr>
        <w:t xml:space="preserve">Stockholm 1958, p. 357ff. On inflation, see: Le Glay, </w:t>
      </w:r>
      <w:r w:rsidRPr="00BD6675">
        <w:rPr>
          <w:rFonts w:ascii="Cambria" w:hAnsi="Cambria" w:cs="Tahoma"/>
          <w:i/>
          <w:iCs/>
          <w:sz w:val="22"/>
          <w:szCs w:val="22"/>
          <w:lang w:val="en-US"/>
        </w:rPr>
        <w:t xml:space="preserve">Ibid, </w:t>
      </w:r>
      <w:r w:rsidRPr="00BD6675">
        <w:rPr>
          <w:rFonts w:ascii="Cambria" w:hAnsi="Cambria" w:cs="Tahoma"/>
          <w:sz w:val="22"/>
          <w:szCs w:val="22"/>
          <w:lang w:val="en-US"/>
        </w:rPr>
        <w:t xml:space="preserve">pp. 278-282.                                                                    </w:t>
      </w:r>
    </w:p>
  </w:footnote>
  <w:footnote w:id="56">
    <w:p w14:paraId="292FD067" w14:textId="6F5D3C65" w:rsidR="00EF03D5" w:rsidRPr="00BD6675" w:rsidRDefault="00000000">
      <w:pPr>
        <w:pStyle w:val="FootnoteText"/>
        <w:tabs>
          <w:tab w:val="right" w:pos="7920"/>
        </w:tabs>
        <w:ind w:left="-284" w:right="-58"/>
        <w:jc w:val="both"/>
        <w:rPr>
          <w:rFonts w:ascii="Cambria" w:hAnsi="Cambria" w:cs="Tahoma"/>
          <w:i/>
          <w:iCs/>
          <w:sz w:val="22"/>
          <w:szCs w:val="22"/>
          <w:lang w:val="en-US"/>
        </w:rPr>
      </w:pPr>
      <w:r w:rsidRPr="00666357">
        <w:rPr>
          <w:rStyle w:val="FootnoteReference"/>
          <w:rFonts w:ascii="Cambria" w:hAnsi="Cambria" w:cs="Tahoma"/>
          <w:sz w:val="22"/>
          <w:szCs w:val="22"/>
        </w:rPr>
        <w:footnoteRef/>
      </w:r>
      <w:r w:rsidRPr="00BD6675">
        <w:rPr>
          <w:rFonts w:ascii="Cambria" w:hAnsi="Cambria" w:cs="Tahoma"/>
          <w:sz w:val="22"/>
          <w:szCs w:val="22"/>
          <w:lang w:val="en-US"/>
        </w:rPr>
        <w:t xml:space="preserve">     On Talmudic sources, especially Palestinian ones, which bear witness to the evils of the crisis of the </w:t>
      </w:r>
      <w:proofErr w:type="spellStart"/>
      <w:r w:rsidRPr="00BD6675">
        <w:rPr>
          <w:rFonts w:ascii="Cambria" w:hAnsi="Cambria" w:cs="Tahoma"/>
          <w:sz w:val="22"/>
          <w:szCs w:val="22"/>
          <w:lang w:val="en-US"/>
        </w:rPr>
        <w:t>III</w:t>
      </w:r>
      <w:r w:rsidRPr="00BD6675">
        <w:rPr>
          <w:rFonts w:ascii="Cambria" w:hAnsi="Cambria" w:cs="Tahoma"/>
          <w:sz w:val="22"/>
          <w:szCs w:val="22"/>
          <w:vertAlign w:val="superscript"/>
          <w:lang w:val="en-US"/>
        </w:rPr>
        <w:t>e</w:t>
      </w:r>
      <w:proofErr w:type="spellEnd"/>
      <w:r w:rsidRPr="00BD6675">
        <w:rPr>
          <w:rFonts w:ascii="Cambria" w:hAnsi="Cambria" w:cs="Tahoma"/>
          <w:sz w:val="22"/>
          <w:szCs w:val="22"/>
          <w:lang w:val="en-US"/>
        </w:rPr>
        <w:t xml:space="preserve"> century, both in security and economic terms, see : L. I. Levine, 'Palestine in the Third Century', in: Z. Baras, S. </w:t>
      </w:r>
      <w:proofErr w:type="spellStart"/>
      <w:r w:rsidRPr="00BD6675">
        <w:rPr>
          <w:rFonts w:ascii="Cambria" w:hAnsi="Cambria" w:cs="Tahoma"/>
          <w:sz w:val="22"/>
          <w:szCs w:val="22"/>
          <w:lang w:val="en-US"/>
        </w:rPr>
        <w:t>Safrai</w:t>
      </w:r>
      <w:proofErr w:type="spellEnd"/>
      <w:r w:rsidRPr="00BD6675">
        <w:rPr>
          <w:rFonts w:ascii="Cambria" w:hAnsi="Cambria" w:cs="Tahoma"/>
          <w:sz w:val="22"/>
          <w:szCs w:val="22"/>
          <w:lang w:val="en-US"/>
        </w:rPr>
        <w:t xml:space="preserve">, Y. </w:t>
      </w:r>
      <w:proofErr w:type="spellStart"/>
      <w:r w:rsidRPr="00BD6675">
        <w:rPr>
          <w:rFonts w:ascii="Cambria" w:hAnsi="Cambria" w:cs="Tahoma"/>
          <w:sz w:val="22"/>
          <w:szCs w:val="22"/>
          <w:lang w:val="en-US"/>
        </w:rPr>
        <w:t>Tsafrir</w:t>
      </w:r>
      <w:proofErr w:type="spellEnd"/>
      <w:r w:rsidRPr="00BD6675">
        <w:rPr>
          <w:rFonts w:ascii="Cambria" w:hAnsi="Cambria" w:cs="Tahoma"/>
          <w:sz w:val="22"/>
          <w:szCs w:val="22"/>
          <w:lang w:val="en-US"/>
        </w:rPr>
        <w:t xml:space="preserve"> &amp; M. Stern (eds.), </w:t>
      </w:r>
      <w:r w:rsidRPr="00BD6675">
        <w:rPr>
          <w:rFonts w:ascii="Cambria" w:hAnsi="Cambria" w:cs="Tahoma"/>
          <w:i/>
          <w:iCs/>
          <w:sz w:val="22"/>
          <w:szCs w:val="22"/>
          <w:lang w:val="en-US"/>
        </w:rPr>
        <w:t xml:space="preserve">Eretz-Israel from the Destruction of the Second Temple to The Muslim Conquest, </w:t>
      </w:r>
      <w:r w:rsidRPr="00BD6675">
        <w:rPr>
          <w:rFonts w:ascii="Cambria" w:hAnsi="Cambria" w:cs="Tahoma"/>
          <w:sz w:val="22"/>
          <w:szCs w:val="22"/>
          <w:lang w:val="en-US"/>
        </w:rPr>
        <w:t xml:space="preserve">I, </w:t>
      </w:r>
      <w:r w:rsidRPr="00BD6675">
        <w:rPr>
          <w:rFonts w:ascii="Cambria" w:hAnsi="Cambria" w:cs="Tahoma"/>
          <w:i/>
          <w:iCs/>
          <w:sz w:val="22"/>
          <w:szCs w:val="22"/>
          <w:lang w:val="en-US"/>
        </w:rPr>
        <w:t xml:space="preserve">Political, Social &amp; Cultural History, </w:t>
      </w:r>
      <w:r w:rsidRPr="00BD6675">
        <w:rPr>
          <w:rFonts w:ascii="Cambria" w:hAnsi="Cambria" w:cs="Tahoma"/>
          <w:sz w:val="22"/>
          <w:szCs w:val="22"/>
          <w:lang w:val="en-US"/>
        </w:rPr>
        <w:t xml:space="preserve">Jerusalem 1982, pp. 122-135. [Hebrew] According to a recently published study, the crisis that hit the Roman Empire in the </w:t>
      </w:r>
      <w:r w:rsidR="00301E76">
        <w:rPr>
          <w:rFonts w:ascii="Cambria" w:hAnsi="Cambria" w:cs="Tahoma"/>
          <w:sz w:val="22"/>
          <w:szCs w:val="22"/>
          <w:lang w:val="en-US"/>
        </w:rPr>
        <w:t>3</w:t>
      </w:r>
      <w:r w:rsidR="00301E76" w:rsidRPr="00301E76">
        <w:rPr>
          <w:rFonts w:ascii="Cambria" w:hAnsi="Cambria" w:cs="Tahoma"/>
          <w:sz w:val="22"/>
          <w:szCs w:val="22"/>
          <w:vertAlign w:val="superscript"/>
          <w:lang w:val="en-US"/>
        </w:rPr>
        <w:t>rd</w:t>
      </w:r>
      <w:r w:rsidRPr="00BD6675">
        <w:rPr>
          <w:rFonts w:ascii="Cambria" w:hAnsi="Cambria" w:cs="Tahoma"/>
          <w:sz w:val="22"/>
          <w:szCs w:val="22"/>
          <w:lang w:val="en-US"/>
        </w:rPr>
        <w:t xml:space="preserve"> century was not felt in Palestine, where prosperity would not have been affected, cf. D. Bar, 'The 3</w:t>
      </w:r>
      <w:r w:rsidRPr="00BD6675">
        <w:rPr>
          <w:rFonts w:ascii="Cambria" w:hAnsi="Cambria" w:cs="Tahoma"/>
          <w:sz w:val="22"/>
          <w:szCs w:val="22"/>
          <w:vertAlign w:val="superscript"/>
          <w:lang w:val="en-US"/>
        </w:rPr>
        <w:t>rd</w:t>
      </w:r>
      <w:r w:rsidRPr="00BD6675">
        <w:rPr>
          <w:rFonts w:ascii="Cambria" w:hAnsi="Cambria" w:cs="Tahoma"/>
          <w:sz w:val="22"/>
          <w:szCs w:val="22"/>
          <w:lang w:val="en-US"/>
        </w:rPr>
        <w:t xml:space="preserve"> Century in the Roman Empire and its Relevance to Palestine during the Late Roman Period', </w:t>
      </w:r>
      <w:r w:rsidRPr="00BD6675">
        <w:rPr>
          <w:rFonts w:ascii="Cambria" w:hAnsi="Cambria" w:cs="Tahoma"/>
          <w:i/>
          <w:iCs/>
          <w:sz w:val="22"/>
          <w:szCs w:val="22"/>
          <w:lang w:val="en-US"/>
        </w:rPr>
        <w:t xml:space="preserve">Zion </w:t>
      </w:r>
      <w:r w:rsidRPr="00BD6675">
        <w:rPr>
          <w:rFonts w:ascii="Cambria" w:hAnsi="Cambria" w:cs="Tahoma"/>
          <w:sz w:val="22"/>
          <w:szCs w:val="22"/>
          <w:lang w:val="en-US"/>
        </w:rPr>
        <w:t>66, 2 (2001), pp. 143-170. [</w:t>
      </w:r>
      <w:r w:rsidRPr="000441CB">
        <w:rPr>
          <w:rFonts w:ascii="Cambria" w:hAnsi="Cambria" w:cs="Tahoma"/>
          <w:sz w:val="22"/>
          <w:szCs w:val="22"/>
          <w:lang w:val="en-US"/>
        </w:rPr>
        <w:t>Hebrew], XIII: "Not only were the signs of the crisis not very evident in the settlements of Palestine, but the Late Roman Period, including the 3</w:t>
      </w:r>
      <w:r w:rsidRPr="000441CB">
        <w:rPr>
          <w:rFonts w:ascii="Cambria" w:hAnsi="Cambria" w:cs="Tahoma"/>
          <w:sz w:val="22"/>
          <w:szCs w:val="22"/>
          <w:vertAlign w:val="superscript"/>
          <w:lang w:val="en-US"/>
        </w:rPr>
        <w:t>rd</w:t>
      </w:r>
      <w:r w:rsidRPr="000441CB">
        <w:rPr>
          <w:rFonts w:ascii="Cambria" w:hAnsi="Cambria" w:cs="Tahoma"/>
          <w:sz w:val="22"/>
          <w:szCs w:val="22"/>
          <w:lang w:val="en-US"/>
        </w:rPr>
        <w:t xml:space="preserve"> century, witnessed a period of growth in population numbers as well as in the number of settlements and even economic prosperity."; Idem, 'Was There a 3</w:t>
      </w:r>
      <w:r w:rsidRPr="000441CB">
        <w:rPr>
          <w:rFonts w:ascii="Cambria" w:hAnsi="Cambria" w:cs="Tahoma"/>
          <w:sz w:val="22"/>
          <w:szCs w:val="22"/>
          <w:vertAlign w:val="superscript"/>
          <w:lang w:val="en-US"/>
        </w:rPr>
        <w:t>rd</w:t>
      </w:r>
      <w:r w:rsidRPr="00B5777D">
        <w:rPr>
          <w:rFonts w:ascii="Cambria" w:hAnsi="Cambria" w:cs="Tahoma"/>
          <w:sz w:val="22"/>
          <w:szCs w:val="22"/>
          <w:lang w:val="en-US"/>
        </w:rPr>
        <w:t xml:space="preserve"> -c. Economic Crisis in Palestine?', J. H. Humphrey (ed.), </w:t>
      </w:r>
      <w:r w:rsidRPr="00B5777D">
        <w:rPr>
          <w:rFonts w:ascii="Cambria" w:hAnsi="Cambria" w:cs="Tahoma"/>
          <w:i/>
          <w:iCs/>
          <w:sz w:val="22"/>
          <w:szCs w:val="22"/>
          <w:lang w:val="en-US"/>
        </w:rPr>
        <w:t xml:space="preserve">The Roman and Byzantine Near East, </w:t>
      </w:r>
      <w:r w:rsidRPr="00B5777D">
        <w:rPr>
          <w:rFonts w:ascii="Cambria" w:hAnsi="Cambria" w:cs="Tahoma"/>
          <w:sz w:val="22"/>
          <w:szCs w:val="22"/>
          <w:lang w:val="en-US"/>
        </w:rPr>
        <w:t>III, (</w:t>
      </w:r>
      <w:r w:rsidRPr="00B5777D">
        <w:rPr>
          <w:rFonts w:ascii="Cambria" w:hAnsi="Cambria" w:cs="Tahoma"/>
          <w:i/>
          <w:iCs/>
          <w:sz w:val="22"/>
          <w:szCs w:val="22"/>
          <w:lang w:val="en-US"/>
        </w:rPr>
        <w:t xml:space="preserve">Journal of Roman Archaeology supplement), </w:t>
      </w:r>
      <w:r w:rsidRPr="00B5777D">
        <w:rPr>
          <w:rFonts w:ascii="Cambria" w:hAnsi="Cambria" w:cs="Tahoma"/>
          <w:sz w:val="22"/>
          <w:szCs w:val="22"/>
          <w:lang w:val="en-US"/>
        </w:rPr>
        <w:t xml:space="preserve">Portsmouth, R. I. 2002, pp. 43-54. </w:t>
      </w:r>
      <w:r w:rsidRPr="00BD6675">
        <w:rPr>
          <w:rFonts w:ascii="Cambria" w:hAnsi="Cambria" w:cs="Tahoma"/>
          <w:sz w:val="22"/>
          <w:szCs w:val="22"/>
          <w:lang w:val="en-US"/>
        </w:rPr>
        <w:t xml:space="preserve">It is indeed possible that certain sectors of activity were unaffected by the crisis, but this author's study of Jewish sources from the period is unconvincing. Indeed, rabbinic sources explicitly addressing the economic difficulties faced by the Jewish people at the time cannot be refuted out of hand, on the sole grounds that Talmudic literature is inadmissible as a historical source, and that the Rabbis of earlier periods had already denounced the difficulties of their time, which according to the author would remove all credibility from similar words by the Sages of the </w:t>
      </w:r>
      <w:r w:rsidR="00301E76">
        <w:rPr>
          <w:rFonts w:ascii="Cambria" w:hAnsi="Cambria" w:cs="Tahoma"/>
          <w:sz w:val="22"/>
          <w:szCs w:val="22"/>
          <w:lang w:val="en-US"/>
        </w:rPr>
        <w:t>3</w:t>
      </w:r>
      <w:r w:rsidR="00301E76" w:rsidRPr="00301E76">
        <w:rPr>
          <w:rFonts w:ascii="Cambria" w:hAnsi="Cambria" w:cs="Tahoma"/>
          <w:sz w:val="22"/>
          <w:szCs w:val="22"/>
          <w:vertAlign w:val="superscript"/>
          <w:lang w:val="en-US"/>
        </w:rPr>
        <w:t>rd</w:t>
      </w:r>
      <w:r w:rsidR="00301E76">
        <w:rPr>
          <w:rFonts w:ascii="Cambria" w:hAnsi="Cambria" w:cs="Tahoma"/>
          <w:sz w:val="22"/>
          <w:szCs w:val="22"/>
          <w:lang w:val="en-US"/>
        </w:rPr>
        <w:t xml:space="preserve"> </w:t>
      </w:r>
      <w:r w:rsidRPr="00BD6675">
        <w:rPr>
          <w:rFonts w:ascii="Cambria" w:hAnsi="Cambria" w:cs="Tahoma"/>
          <w:sz w:val="22"/>
          <w:szCs w:val="22"/>
          <w:lang w:val="en-US"/>
        </w:rPr>
        <w:t>century concerning the economic problems of their time. However, generalizations cannot be made. Moreover, the difficult economic situation of the Sages working in the aftermath of the Great Revolt (66-73</w:t>
      </w:r>
      <w:r w:rsidR="00301E76">
        <w:rPr>
          <w:rFonts w:ascii="Cambria" w:hAnsi="Cambria" w:cs="Tahoma"/>
          <w:sz w:val="22"/>
          <w:szCs w:val="22"/>
          <w:lang w:val="en-US"/>
        </w:rPr>
        <w:t xml:space="preserve"> CE</w:t>
      </w:r>
      <w:r w:rsidRPr="00BD6675">
        <w:rPr>
          <w:rFonts w:ascii="Cambria" w:hAnsi="Cambria" w:cs="Tahoma"/>
          <w:sz w:val="22"/>
          <w:szCs w:val="22"/>
          <w:lang w:val="en-US"/>
        </w:rPr>
        <w:t>) and that of Ben-</w:t>
      </w:r>
      <w:proofErr w:type="spellStart"/>
      <w:r w:rsidRPr="00BD6675">
        <w:rPr>
          <w:rFonts w:ascii="Cambria" w:hAnsi="Cambria" w:cs="Tahoma"/>
          <w:sz w:val="22"/>
          <w:szCs w:val="22"/>
          <w:lang w:val="en-US"/>
        </w:rPr>
        <w:t>Kosba</w:t>
      </w:r>
      <w:proofErr w:type="spellEnd"/>
      <w:r w:rsidRPr="00BD6675">
        <w:rPr>
          <w:rFonts w:ascii="Cambria" w:hAnsi="Cambria" w:cs="Tahoma"/>
          <w:sz w:val="22"/>
          <w:szCs w:val="22"/>
          <w:lang w:val="en-US"/>
        </w:rPr>
        <w:t xml:space="preserve"> (132-135</w:t>
      </w:r>
      <w:r w:rsidR="00301E76">
        <w:rPr>
          <w:rFonts w:ascii="Cambria" w:hAnsi="Cambria" w:cs="Tahoma"/>
          <w:sz w:val="22"/>
          <w:szCs w:val="22"/>
          <w:lang w:val="en-US"/>
        </w:rPr>
        <w:t xml:space="preserve"> CE</w:t>
      </w:r>
      <w:r w:rsidRPr="00BD6675">
        <w:rPr>
          <w:rFonts w:ascii="Cambria" w:hAnsi="Cambria" w:cs="Tahoma"/>
          <w:sz w:val="22"/>
          <w:szCs w:val="22"/>
          <w:lang w:val="en-US"/>
        </w:rPr>
        <w:t xml:space="preserve">), indeed prompted them to denounce these problems, but this does not imply that the rabbinic invectives of the </w:t>
      </w:r>
      <w:r w:rsidR="00956A3F">
        <w:rPr>
          <w:rFonts w:ascii="Cambria" w:hAnsi="Cambria" w:cs="Tahoma"/>
          <w:sz w:val="22"/>
          <w:szCs w:val="22"/>
          <w:lang w:val="en-US"/>
        </w:rPr>
        <w:t>third</w:t>
      </w:r>
      <w:r w:rsidRPr="00BD6675">
        <w:rPr>
          <w:rFonts w:ascii="Cambria" w:hAnsi="Cambria" w:cs="Tahoma"/>
          <w:sz w:val="22"/>
          <w:szCs w:val="22"/>
          <w:vertAlign w:val="superscript"/>
          <w:lang w:val="en-US"/>
        </w:rPr>
        <w:t xml:space="preserve"> </w:t>
      </w:r>
      <w:r w:rsidRPr="00BD6675">
        <w:rPr>
          <w:rFonts w:ascii="Cambria" w:hAnsi="Cambria" w:cs="Tahoma"/>
          <w:sz w:val="22"/>
          <w:szCs w:val="22"/>
          <w:lang w:val="en-US"/>
        </w:rPr>
        <w:t xml:space="preserve">century, were not linked to the difficulties of their time. It's a fact that during the prosperous period of Patriarch R. Judah </w:t>
      </w:r>
      <w:proofErr w:type="spellStart"/>
      <w:r w:rsidRPr="00BD6675">
        <w:rPr>
          <w:rFonts w:ascii="Cambria" w:hAnsi="Cambria" w:cs="Tahoma"/>
          <w:sz w:val="22"/>
          <w:szCs w:val="22"/>
          <w:lang w:val="en-US"/>
        </w:rPr>
        <w:t>I</w:t>
      </w:r>
      <w:r w:rsidR="00956A3F">
        <w:rPr>
          <w:rFonts w:ascii="Cambria" w:hAnsi="Cambria" w:cs="Tahoma"/>
          <w:sz w:val="22"/>
          <w:szCs w:val="22"/>
          <w:vertAlign w:val="superscript"/>
          <w:lang w:val="en-US"/>
        </w:rPr>
        <w:t>st</w:t>
      </w:r>
      <w:proofErr w:type="spellEnd"/>
      <w:r w:rsidRPr="00BD6675">
        <w:rPr>
          <w:rFonts w:ascii="Cambria" w:hAnsi="Cambria" w:cs="Tahoma"/>
          <w:sz w:val="22"/>
          <w:szCs w:val="22"/>
          <w:lang w:val="en-US"/>
        </w:rPr>
        <w:t xml:space="preserve"> (180-222), the Rabbis hardly ever denounced the much-improved economic situation.</w:t>
      </w:r>
    </w:p>
  </w:footnote>
  <w:footnote w:id="57">
    <w:p w14:paraId="2A5AB751" w14:textId="3FA0BEC4" w:rsidR="00EF03D5" w:rsidRPr="00BD6675" w:rsidRDefault="00000000">
      <w:pPr>
        <w:pStyle w:val="FootnoteText"/>
        <w:tabs>
          <w:tab w:val="right" w:pos="7920"/>
        </w:tabs>
        <w:ind w:left="-284" w:right="-58"/>
        <w:jc w:val="both"/>
        <w:rPr>
          <w:rFonts w:ascii="Cambria" w:hAnsi="Cambria" w:cs="Tahoma"/>
          <w:sz w:val="22"/>
          <w:szCs w:val="22"/>
          <w:lang w:val="en-US"/>
        </w:rPr>
      </w:pPr>
      <w:r w:rsidRPr="00666357">
        <w:rPr>
          <w:rStyle w:val="FootnoteReference"/>
          <w:rFonts w:ascii="Cambria" w:hAnsi="Cambria" w:cs="Tahoma"/>
          <w:sz w:val="22"/>
          <w:szCs w:val="22"/>
        </w:rPr>
        <w:footnoteRef/>
      </w:r>
      <w:r w:rsidRPr="00BD6675">
        <w:rPr>
          <w:rFonts w:ascii="Cambria" w:hAnsi="Cambria" w:cs="Tahoma"/>
          <w:sz w:val="22"/>
          <w:szCs w:val="22"/>
          <w:lang w:val="en-US"/>
        </w:rPr>
        <w:t xml:space="preserve">  On the venality of public positions at this period among the Jewish people residing in the cities, especially in Tiberias cf. </w:t>
      </w:r>
      <w:r w:rsidR="001F6E3C" w:rsidRPr="00956A3F">
        <w:rPr>
          <w:rFonts w:ascii="Cambria" w:hAnsi="Cambria" w:cs="Tahoma"/>
          <w:i/>
          <w:iCs/>
          <w:sz w:val="22"/>
          <w:szCs w:val="22"/>
          <w:lang w:val="en-US"/>
        </w:rPr>
        <w:t>Y.</w:t>
      </w:r>
      <w:r w:rsidRPr="00BD6675">
        <w:rPr>
          <w:rFonts w:ascii="Cambria" w:hAnsi="Cambria" w:cs="Tahoma"/>
          <w:i/>
          <w:iCs/>
          <w:sz w:val="22"/>
          <w:szCs w:val="22"/>
          <w:lang w:val="en-US"/>
        </w:rPr>
        <w:t xml:space="preserve"> Bikkurim, </w:t>
      </w:r>
      <w:r w:rsidRPr="00BD6675">
        <w:rPr>
          <w:rFonts w:ascii="Cambria" w:hAnsi="Cambria" w:cs="Tahoma"/>
          <w:sz w:val="22"/>
          <w:szCs w:val="22"/>
          <w:lang w:val="en-US"/>
        </w:rPr>
        <w:t>3, 3 (65d); A. Marmorstein, '</w:t>
      </w:r>
      <w:proofErr w:type="spellStart"/>
      <w:r w:rsidRPr="00BD6675">
        <w:rPr>
          <w:rFonts w:ascii="Cambria" w:hAnsi="Cambria" w:cs="Tahoma"/>
          <w:sz w:val="22"/>
          <w:szCs w:val="22"/>
          <w:lang w:val="en-US"/>
        </w:rPr>
        <w:t>L'opposition</w:t>
      </w:r>
      <w:proofErr w:type="spellEnd"/>
      <w:r w:rsidRPr="00BD6675">
        <w:rPr>
          <w:rFonts w:ascii="Cambria" w:hAnsi="Cambria" w:cs="Tahoma"/>
          <w:sz w:val="22"/>
          <w:szCs w:val="22"/>
          <w:lang w:val="en-US"/>
        </w:rPr>
        <w:t xml:space="preserve"> </w:t>
      </w:r>
      <w:proofErr w:type="spellStart"/>
      <w:r w:rsidRPr="00BD6675">
        <w:rPr>
          <w:rFonts w:ascii="Cambria" w:hAnsi="Cambria" w:cs="Tahoma"/>
          <w:sz w:val="22"/>
          <w:szCs w:val="22"/>
          <w:lang w:val="en-US"/>
        </w:rPr>
        <w:t>contre</w:t>
      </w:r>
      <w:proofErr w:type="spellEnd"/>
      <w:r w:rsidRPr="00BD6675">
        <w:rPr>
          <w:rFonts w:ascii="Cambria" w:hAnsi="Cambria" w:cs="Tahoma"/>
          <w:sz w:val="22"/>
          <w:szCs w:val="22"/>
          <w:lang w:val="en-US"/>
        </w:rPr>
        <w:t xml:space="preserve"> le </w:t>
      </w:r>
      <w:proofErr w:type="spellStart"/>
      <w:r w:rsidRPr="00BD6675">
        <w:rPr>
          <w:rFonts w:ascii="Cambria" w:hAnsi="Cambria" w:cs="Tahoma"/>
          <w:sz w:val="22"/>
          <w:szCs w:val="22"/>
          <w:lang w:val="en-US"/>
        </w:rPr>
        <w:t>patriarche</w:t>
      </w:r>
      <w:proofErr w:type="spellEnd"/>
      <w:r w:rsidRPr="00BD6675">
        <w:rPr>
          <w:rFonts w:ascii="Cambria" w:hAnsi="Cambria" w:cs="Tahoma"/>
          <w:sz w:val="22"/>
          <w:szCs w:val="22"/>
          <w:lang w:val="en-US"/>
        </w:rPr>
        <w:t xml:space="preserve"> R. Juda II', </w:t>
      </w:r>
      <w:r w:rsidRPr="00BD6675">
        <w:rPr>
          <w:rFonts w:ascii="Cambria" w:hAnsi="Cambria" w:cs="Tahoma"/>
          <w:i/>
          <w:iCs/>
          <w:sz w:val="22"/>
          <w:szCs w:val="22"/>
          <w:lang w:val="en-US"/>
        </w:rPr>
        <w:t xml:space="preserve">Revue des études </w:t>
      </w:r>
      <w:proofErr w:type="spellStart"/>
      <w:r w:rsidRPr="00BD6675">
        <w:rPr>
          <w:rFonts w:ascii="Cambria" w:hAnsi="Cambria" w:cs="Tahoma"/>
          <w:i/>
          <w:iCs/>
          <w:sz w:val="22"/>
          <w:szCs w:val="22"/>
          <w:lang w:val="en-US"/>
        </w:rPr>
        <w:t>juives</w:t>
      </w:r>
      <w:proofErr w:type="spellEnd"/>
      <w:r w:rsidRPr="00BD6675">
        <w:rPr>
          <w:rFonts w:ascii="Cambria" w:hAnsi="Cambria" w:cs="Tahoma"/>
          <w:i/>
          <w:iCs/>
          <w:sz w:val="22"/>
          <w:szCs w:val="22"/>
          <w:lang w:val="en-US"/>
        </w:rPr>
        <w:t xml:space="preserve"> </w:t>
      </w:r>
      <w:r w:rsidRPr="00BD6675">
        <w:rPr>
          <w:rFonts w:ascii="Cambria" w:hAnsi="Cambria" w:cs="Tahoma"/>
          <w:sz w:val="22"/>
          <w:szCs w:val="22"/>
          <w:lang w:val="en-US"/>
        </w:rPr>
        <w:t xml:space="preserve">[= </w:t>
      </w:r>
      <w:r w:rsidRPr="00BD6675">
        <w:rPr>
          <w:rFonts w:ascii="Cambria" w:hAnsi="Cambria" w:cs="Tahoma"/>
          <w:i/>
          <w:iCs/>
          <w:sz w:val="22"/>
          <w:szCs w:val="22"/>
          <w:lang w:val="en-US"/>
        </w:rPr>
        <w:t>REJ</w:t>
      </w:r>
      <w:r w:rsidRPr="00BD6675">
        <w:rPr>
          <w:rFonts w:ascii="Cambria" w:hAnsi="Cambria" w:cs="Tahoma"/>
          <w:sz w:val="22"/>
          <w:szCs w:val="22"/>
          <w:lang w:val="en-US"/>
        </w:rPr>
        <w:t xml:space="preserve">] 64 (1912), pp. 64-65; L. I. Levine, </w:t>
      </w:r>
      <w:r w:rsidRPr="00BD6675">
        <w:rPr>
          <w:rFonts w:ascii="Cambria" w:hAnsi="Cambria" w:cs="Tahoma"/>
          <w:i/>
          <w:iCs/>
          <w:sz w:val="22"/>
          <w:szCs w:val="22"/>
          <w:lang w:val="en-US"/>
        </w:rPr>
        <w:t xml:space="preserve">The Rabbinic Class in Palestine during the Talmudic Period, </w:t>
      </w:r>
      <w:r w:rsidRPr="00BD6675">
        <w:rPr>
          <w:rFonts w:ascii="Cambria" w:hAnsi="Cambria" w:cs="Tahoma"/>
          <w:sz w:val="22"/>
          <w:szCs w:val="22"/>
          <w:lang w:val="en-US"/>
        </w:rPr>
        <w:t>Jerusalem 1985, p. 100 [Hebrew].</w:t>
      </w:r>
    </w:p>
  </w:footnote>
  <w:footnote w:id="58">
    <w:p w14:paraId="7537653B" w14:textId="044E9564" w:rsidR="00EF03D5" w:rsidRPr="00BD6675" w:rsidRDefault="00000000">
      <w:pPr>
        <w:pStyle w:val="FootnoteText"/>
        <w:tabs>
          <w:tab w:val="right" w:pos="7920"/>
        </w:tabs>
        <w:ind w:left="-284" w:right="-58"/>
        <w:jc w:val="both"/>
        <w:rPr>
          <w:rFonts w:ascii="Cambria" w:hAnsi="Cambria" w:cs="Tahoma"/>
          <w:sz w:val="22"/>
          <w:szCs w:val="22"/>
          <w:lang w:val="en-US"/>
        </w:rPr>
      </w:pPr>
      <w:r w:rsidRPr="00666357">
        <w:rPr>
          <w:rStyle w:val="FootnoteReference"/>
          <w:rFonts w:ascii="Cambria" w:hAnsi="Cambria" w:cs="Tahoma"/>
          <w:sz w:val="22"/>
          <w:szCs w:val="22"/>
        </w:rPr>
        <w:footnoteRef/>
      </w:r>
      <w:r w:rsidRPr="00666357">
        <w:rPr>
          <w:rFonts w:ascii="Cambria" w:hAnsi="Cambria" w:cs="Tahoma"/>
          <w:i/>
          <w:iCs/>
          <w:sz w:val="22"/>
          <w:szCs w:val="22"/>
        </w:rPr>
        <w:t xml:space="preserve">    </w:t>
      </w:r>
      <w:proofErr w:type="spellStart"/>
      <w:r w:rsidRPr="00666357">
        <w:rPr>
          <w:rFonts w:ascii="Cambria" w:hAnsi="Cambria" w:cs="Tahoma"/>
          <w:i/>
          <w:iCs/>
          <w:sz w:val="22"/>
          <w:szCs w:val="22"/>
        </w:rPr>
        <w:t>Gen</w:t>
      </w:r>
      <w:proofErr w:type="spellEnd"/>
      <w:r w:rsidRPr="00666357">
        <w:rPr>
          <w:rFonts w:ascii="Cambria" w:hAnsi="Cambria" w:cs="Tahoma"/>
          <w:i/>
          <w:iCs/>
          <w:sz w:val="22"/>
          <w:szCs w:val="22"/>
        </w:rPr>
        <w:t xml:space="preserve">. Rabba, </w:t>
      </w:r>
      <w:r w:rsidRPr="00666357">
        <w:rPr>
          <w:rFonts w:ascii="Cambria" w:hAnsi="Cambria" w:cs="Tahoma"/>
          <w:sz w:val="22"/>
          <w:szCs w:val="22"/>
        </w:rPr>
        <w:t>78 (</w:t>
      </w:r>
      <w:proofErr w:type="gramStart"/>
      <w:r w:rsidRPr="00666357">
        <w:rPr>
          <w:rFonts w:ascii="Cambria" w:hAnsi="Cambria" w:cs="Tahoma"/>
          <w:sz w:val="22"/>
          <w:szCs w:val="22"/>
        </w:rPr>
        <w:t>ed:</w:t>
      </w:r>
      <w:proofErr w:type="gramEnd"/>
      <w:r w:rsidRPr="00666357">
        <w:rPr>
          <w:rFonts w:ascii="Cambria" w:hAnsi="Cambria" w:cs="Tahoma"/>
          <w:sz w:val="22"/>
          <w:szCs w:val="22"/>
        </w:rPr>
        <w:t xml:space="preserve"> Theodor-Albeck, p. 931): </w:t>
      </w:r>
      <w:r w:rsidRPr="001C04DE">
        <w:rPr>
          <w:rFonts w:ascii="FrankRuehl" w:hAnsi="FrankRuehl" w:cs="FrankRuehl"/>
          <w:sz w:val="24"/>
          <w:szCs w:val="24"/>
          <w:rtl/>
        </w:rPr>
        <w:t>"צלי עלי דהדא מלכותא בישא סגין"</w:t>
      </w:r>
      <w:r w:rsidRPr="00666357">
        <w:rPr>
          <w:rFonts w:ascii="Cambria" w:hAnsi="Cambria" w:cs="Tahoma"/>
          <w:sz w:val="22"/>
          <w:szCs w:val="22"/>
        </w:rPr>
        <w:t xml:space="preserve">. And Resh Laquish's scathing </w:t>
      </w:r>
      <w:proofErr w:type="gramStart"/>
      <w:r w:rsidRPr="00666357">
        <w:rPr>
          <w:rFonts w:ascii="Cambria" w:hAnsi="Cambria" w:cs="Tahoma"/>
          <w:sz w:val="22"/>
          <w:szCs w:val="22"/>
        </w:rPr>
        <w:t>reply:</w:t>
      </w:r>
      <w:proofErr w:type="gramEnd"/>
      <w:r w:rsidRPr="00666357">
        <w:rPr>
          <w:rFonts w:ascii="Cambria" w:hAnsi="Cambria" w:cs="Tahoma"/>
          <w:sz w:val="22"/>
          <w:szCs w:val="22"/>
        </w:rPr>
        <w:t xml:space="preserve"> "If you don't take anything from anyone, you'll have nothing to give to the (Roman) power", and in the text: </w:t>
      </w:r>
      <w:r w:rsidRPr="001C04DE">
        <w:rPr>
          <w:rFonts w:ascii="FrankRuehl" w:hAnsi="FrankRuehl" w:cs="FrankRuehl"/>
          <w:sz w:val="24"/>
          <w:szCs w:val="24"/>
          <w:rtl/>
        </w:rPr>
        <w:t>"לא תיסב מן בר נש [כלום] ולית את יהיב כלום"</w:t>
      </w:r>
      <w:r w:rsidRPr="00666357">
        <w:rPr>
          <w:rFonts w:ascii="Cambria" w:hAnsi="Cambria" w:cs="Tahoma"/>
          <w:sz w:val="22"/>
          <w:szCs w:val="22"/>
        </w:rPr>
        <w:t xml:space="preserve">; S. Lieberman, 'Palestine in the Third and Fourth Centuries', </w:t>
      </w:r>
      <w:r w:rsidRPr="00666357">
        <w:rPr>
          <w:rFonts w:ascii="Cambria" w:hAnsi="Cambria" w:cs="Tahoma"/>
          <w:i/>
          <w:iCs/>
          <w:sz w:val="22"/>
          <w:szCs w:val="22"/>
        </w:rPr>
        <w:t xml:space="preserve">Jewish Quarterly Review, </w:t>
      </w:r>
      <w:r w:rsidRPr="00666357">
        <w:rPr>
          <w:rFonts w:ascii="Cambria" w:hAnsi="Cambria" w:cs="Tahoma"/>
          <w:sz w:val="22"/>
          <w:szCs w:val="22"/>
        </w:rPr>
        <w:t xml:space="preserve">36 (1946), p. 359: "... it is certain that the Patriarch had to pay vast sums to the government and offer gifts to the officials." </w:t>
      </w:r>
      <w:r w:rsidRPr="00BD6675">
        <w:rPr>
          <w:rFonts w:ascii="Cambria" w:hAnsi="Cambria" w:cs="Tahoma"/>
          <w:sz w:val="22"/>
          <w:szCs w:val="22"/>
          <w:lang w:val="en-US"/>
        </w:rPr>
        <w:t xml:space="preserve">To illustrate the singularity of Jewish relations with the Romans in this period, let us recall that it was within the framework of the good Jewish-Roman relations of the time of R. Judah </w:t>
      </w:r>
      <w:proofErr w:type="spellStart"/>
      <w:r w:rsidR="00301E76">
        <w:rPr>
          <w:rFonts w:ascii="Cambria" w:hAnsi="Cambria" w:cs="Tahoma"/>
          <w:sz w:val="22"/>
          <w:szCs w:val="22"/>
          <w:lang w:val="en-US"/>
        </w:rPr>
        <w:t>I</w:t>
      </w:r>
      <w:r w:rsidR="00301E76" w:rsidRPr="00301E76">
        <w:rPr>
          <w:rFonts w:ascii="Cambria" w:hAnsi="Cambria" w:cs="Tahoma"/>
          <w:sz w:val="22"/>
          <w:szCs w:val="22"/>
          <w:vertAlign w:val="superscript"/>
          <w:lang w:val="en-US"/>
        </w:rPr>
        <w:t>st</w:t>
      </w:r>
      <w:proofErr w:type="spellEnd"/>
      <w:r w:rsidRPr="00BD6675">
        <w:rPr>
          <w:rFonts w:ascii="Cambria" w:hAnsi="Cambria" w:cs="Tahoma"/>
          <w:sz w:val="22"/>
          <w:szCs w:val="22"/>
          <w:lang w:val="en-US"/>
        </w:rPr>
        <w:t xml:space="preserve"> (180-2</w:t>
      </w:r>
      <w:r w:rsidR="00301E76">
        <w:rPr>
          <w:rFonts w:ascii="Cambria" w:hAnsi="Cambria" w:cs="Tahoma"/>
          <w:sz w:val="22"/>
          <w:szCs w:val="22"/>
          <w:lang w:val="en-US"/>
        </w:rPr>
        <w:t>22</w:t>
      </w:r>
      <w:r w:rsidRPr="00BD6675">
        <w:rPr>
          <w:rFonts w:ascii="Cambria" w:hAnsi="Cambria" w:cs="Tahoma"/>
          <w:sz w:val="22"/>
          <w:szCs w:val="22"/>
          <w:lang w:val="en-US"/>
        </w:rPr>
        <w:t>) that Septimius Severus authorized, in a law of 196 or 198, Jews to access positions (</w:t>
      </w:r>
      <w:proofErr w:type="spellStart"/>
      <w:r w:rsidRPr="00BD6675">
        <w:rPr>
          <w:rFonts w:ascii="Cambria" w:hAnsi="Cambria" w:cs="Tahoma"/>
          <w:i/>
          <w:iCs/>
          <w:sz w:val="22"/>
          <w:szCs w:val="22"/>
          <w:lang w:val="en-US"/>
        </w:rPr>
        <w:t>necessitas</w:t>
      </w:r>
      <w:proofErr w:type="spellEnd"/>
      <w:r w:rsidRPr="00BD6675">
        <w:rPr>
          <w:rFonts w:ascii="Cambria" w:hAnsi="Cambria" w:cs="Tahoma"/>
          <w:i/>
          <w:iCs/>
          <w:sz w:val="22"/>
          <w:szCs w:val="22"/>
          <w:lang w:val="en-US"/>
        </w:rPr>
        <w:t xml:space="preserve">) </w:t>
      </w:r>
      <w:r w:rsidRPr="00BD6675">
        <w:rPr>
          <w:rFonts w:ascii="Cambria" w:hAnsi="Cambria" w:cs="Tahoma"/>
          <w:sz w:val="22"/>
          <w:szCs w:val="22"/>
          <w:lang w:val="en-US"/>
        </w:rPr>
        <w:t xml:space="preserve">that did not run counter to Judaism, and this apparently without any financial constraint, cf. </w:t>
      </w:r>
      <w:r w:rsidRPr="00BD6675">
        <w:rPr>
          <w:rFonts w:ascii="Cambria" w:hAnsi="Cambria" w:cs="Tahoma"/>
          <w:i/>
          <w:iCs/>
          <w:sz w:val="22"/>
          <w:szCs w:val="22"/>
          <w:lang w:val="en-US"/>
        </w:rPr>
        <w:t>Dig</w:t>
      </w:r>
      <w:r w:rsidR="00301E76">
        <w:rPr>
          <w:rFonts w:ascii="Cambria" w:hAnsi="Cambria" w:cs="Tahoma"/>
          <w:i/>
          <w:iCs/>
          <w:sz w:val="22"/>
          <w:szCs w:val="22"/>
          <w:lang w:val="en-US"/>
        </w:rPr>
        <w:t>esta</w:t>
      </w:r>
      <w:r w:rsidRPr="00BD6675">
        <w:rPr>
          <w:rFonts w:ascii="Cambria" w:hAnsi="Cambria" w:cs="Tahoma"/>
          <w:i/>
          <w:iCs/>
          <w:sz w:val="22"/>
          <w:szCs w:val="22"/>
          <w:lang w:val="en-US"/>
        </w:rPr>
        <w:t xml:space="preserve">, </w:t>
      </w:r>
      <w:r w:rsidRPr="00BD6675">
        <w:rPr>
          <w:rFonts w:ascii="Cambria" w:hAnsi="Cambria" w:cs="Tahoma"/>
          <w:sz w:val="22"/>
          <w:szCs w:val="22"/>
          <w:lang w:val="en-US"/>
        </w:rPr>
        <w:t xml:space="preserve">50, 2, 3; A. Linder, </w:t>
      </w:r>
      <w:r w:rsidRPr="00BD6675">
        <w:rPr>
          <w:rFonts w:ascii="Cambria" w:hAnsi="Cambria" w:cs="Tahoma"/>
          <w:i/>
          <w:iCs/>
          <w:sz w:val="22"/>
          <w:szCs w:val="22"/>
          <w:lang w:val="en-US"/>
        </w:rPr>
        <w:t xml:space="preserve">The Jews in Roman Imperial Legislation, </w:t>
      </w:r>
      <w:r w:rsidRPr="00BD6675">
        <w:rPr>
          <w:rFonts w:ascii="Cambria" w:hAnsi="Cambria" w:cs="Tahoma"/>
          <w:sz w:val="22"/>
          <w:szCs w:val="22"/>
          <w:lang w:val="en-US"/>
        </w:rPr>
        <w:t>Detroit - Jerusalem 1987, p. 103. That said, the rabbinical sources cited above refer to a much later situation, pertaining to the crisis of the 3rd century, where liturgies (</w:t>
      </w:r>
      <w:proofErr w:type="spellStart"/>
      <w:r w:rsidRPr="00666357">
        <w:rPr>
          <w:rFonts w:ascii="Cambria" w:hAnsi="Cambria" w:cs="Tahoma"/>
          <w:sz w:val="22"/>
          <w:szCs w:val="22"/>
        </w:rPr>
        <w:t>λειτουργί</w:t>
      </w:r>
      <w:proofErr w:type="spellEnd"/>
      <w:r w:rsidRPr="00666357">
        <w:rPr>
          <w:rFonts w:ascii="Cambria" w:hAnsi="Cambria" w:cs="Tahoma"/>
          <w:sz w:val="22"/>
          <w:szCs w:val="22"/>
        </w:rPr>
        <w:t>α</w:t>
      </w:r>
      <w:r w:rsidRPr="00BD6675">
        <w:rPr>
          <w:rFonts w:ascii="Cambria" w:hAnsi="Cambria" w:cs="Tahoma"/>
          <w:sz w:val="22"/>
          <w:szCs w:val="22"/>
          <w:lang w:val="en-US"/>
        </w:rPr>
        <w:t>) were imposed, and monetized by force, to cope, at least partially, with the budgetary tribulations encountered by the cities.</w:t>
      </w:r>
    </w:p>
  </w:footnote>
  <w:footnote w:id="59">
    <w:p w14:paraId="69337B39" w14:textId="77777777" w:rsidR="00EF03D5" w:rsidRDefault="00000000">
      <w:pPr>
        <w:pStyle w:val="FootnoteText"/>
        <w:tabs>
          <w:tab w:val="right" w:pos="7920"/>
        </w:tabs>
        <w:ind w:left="-284" w:right="-58"/>
        <w:jc w:val="both"/>
        <w:rPr>
          <w:rFonts w:ascii="Cambria" w:hAnsi="Cambria" w:cs="Tahoma"/>
          <w:sz w:val="22"/>
          <w:szCs w:val="22"/>
        </w:rPr>
      </w:pPr>
      <w:r w:rsidRPr="00666357">
        <w:rPr>
          <w:rStyle w:val="FootnoteReference"/>
          <w:rFonts w:ascii="Cambria" w:hAnsi="Cambria" w:cs="Tahoma"/>
          <w:sz w:val="22"/>
          <w:szCs w:val="22"/>
        </w:rPr>
        <w:footnoteRef/>
      </w:r>
      <w:r w:rsidRPr="00666357">
        <w:rPr>
          <w:rFonts w:ascii="Cambria" w:hAnsi="Cambria" w:cs="Tahoma"/>
          <w:sz w:val="22"/>
          <w:szCs w:val="22"/>
        </w:rPr>
        <w:t xml:space="preserve"> J. M. Carrié &amp; A. Rousselle, </w:t>
      </w:r>
      <w:r w:rsidRPr="00666357">
        <w:rPr>
          <w:rFonts w:ascii="Cambria" w:hAnsi="Cambria" w:cs="Tahoma"/>
          <w:i/>
          <w:iCs/>
          <w:sz w:val="22"/>
          <w:szCs w:val="22"/>
        </w:rPr>
        <w:t xml:space="preserve">L'empire romain en mutation des Sévères à Constantin (192-337), </w:t>
      </w:r>
      <w:r w:rsidRPr="00666357">
        <w:rPr>
          <w:rFonts w:ascii="Cambria" w:hAnsi="Cambria" w:cs="Tahoma"/>
          <w:sz w:val="22"/>
          <w:szCs w:val="22"/>
        </w:rPr>
        <w:t>Nouvelles histoire de l'antiquité, 10, Paris 1999, p. 142.</w:t>
      </w:r>
    </w:p>
  </w:footnote>
  <w:footnote w:id="60">
    <w:p w14:paraId="770B1E08" w14:textId="6E0FC92C" w:rsidR="00EF03D5" w:rsidRDefault="00000000">
      <w:pPr>
        <w:pStyle w:val="FootnoteText"/>
        <w:tabs>
          <w:tab w:val="right" w:pos="7920"/>
        </w:tabs>
        <w:ind w:left="-284" w:right="-58"/>
        <w:jc w:val="both"/>
        <w:rPr>
          <w:rFonts w:ascii="Cambria" w:hAnsi="Cambria" w:cs="Tahoma"/>
          <w:sz w:val="22"/>
          <w:szCs w:val="22"/>
          <w:rtl/>
        </w:rPr>
      </w:pPr>
      <w:r w:rsidRPr="00666357">
        <w:rPr>
          <w:rStyle w:val="FootnoteReference"/>
          <w:rFonts w:ascii="Cambria" w:hAnsi="Cambria" w:cs="Tahoma"/>
          <w:sz w:val="22"/>
          <w:szCs w:val="22"/>
        </w:rPr>
        <w:footnoteRef/>
      </w:r>
      <w:r w:rsidRPr="00666357">
        <w:rPr>
          <w:rFonts w:ascii="Cambria" w:hAnsi="Cambria" w:cs="Tahoma"/>
          <w:i/>
          <w:iCs/>
          <w:sz w:val="22"/>
          <w:szCs w:val="22"/>
        </w:rPr>
        <w:t xml:space="preserve"> </w:t>
      </w:r>
      <w:r w:rsidR="001F6E3C" w:rsidRPr="00956A3F">
        <w:rPr>
          <w:rFonts w:ascii="Cambria" w:hAnsi="Cambria" w:cs="Tahoma"/>
          <w:i/>
          <w:iCs/>
          <w:sz w:val="22"/>
          <w:szCs w:val="22"/>
        </w:rPr>
        <w:t>Y.</w:t>
      </w:r>
      <w:r w:rsidRPr="00956A3F">
        <w:rPr>
          <w:rFonts w:ascii="Cambria" w:hAnsi="Cambria" w:cs="Tahoma"/>
          <w:i/>
          <w:iCs/>
          <w:sz w:val="22"/>
          <w:szCs w:val="22"/>
        </w:rPr>
        <w:t xml:space="preserve"> </w:t>
      </w:r>
      <w:r w:rsidRPr="00666357">
        <w:rPr>
          <w:rFonts w:ascii="Cambria" w:hAnsi="Cambria" w:cs="Tahoma"/>
          <w:i/>
          <w:iCs/>
          <w:sz w:val="22"/>
          <w:szCs w:val="22"/>
        </w:rPr>
        <w:t xml:space="preserve">Mo'ed Qatan, </w:t>
      </w:r>
      <w:r w:rsidRPr="00666357">
        <w:rPr>
          <w:rFonts w:ascii="Cambria" w:hAnsi="Cambria" w:cs="Tahoma"/>
          <w:sz w:val="22"/>
          <w:szCs w:val="22"/>
        </w:rPr>
        <w:t>2, 3 (18b</w:t>
      </w:r>
      <w:proofErr w:type="gramStart"/>
      <w:r w:rsidRPr="00666357">
        <w:rPr>
          <w:rFonts w:ascii="Cambria" w:hAnsi="Cambria" w:cs="Tahoma"/>
          <w:sz w:val="22"/>
          <w:szCs w:val="22"/>
        </w:rPr>
        <w:t>);</w:t>
      </w:r>
      <w:proofErr w:type="gramEnd"/>
      <w:r w:rsidRPr="00666357">
        <w:rPr>
          <w:rFonts w:ascii="Cambria" w:hAnsi="Cambria" w:cs="Tahoma"/>
          <w:sz w:val="22"/>
          <w:szCs w:val="22"/>
        </w:rPr>
        <w:t xml:space="preserve"> </w:t>
      </w:r>
      <w:r w:rsidR="001F6E3C" w:rsidRPr="00956A3F">
        <w:rPr>
          <w:rFonts w:ascii="Cambria" w:hAnsi="Cambria" w:cs="Tahoma"/>
          <w:i/>
          <w:iCs/>
          <w:sz w:val="22"/>
          <w:szCs w:val="22"/>
        </w:rPr>
        <w:t>Y.</w:t>
      </w:r>
      <w:r w:rsidRPr="00666357">
        <w:rPr>
          <w:rFonts w:ascii="Cambria" w:hAnsi="Cambria" w:cs="Tahoma"/>
          <w:i/>
          <w:iCs/>
          <w:sz w:val="22"/>
          <w:szCs w:val="22"/>
        </w:rPr>
        <w:t xml:space="preserve"> Sanhedrin, </w:t>
      </w:r>
      <w:r w:rsidRPr="00666357">
        <w:rPr>
          <w:rFonts w:ascii="Cambria" w:hAnsi="Cambria" w:cs="Tahoma"/>
          <w:sz w:val="22"/>
          <w:szCs w:val="22"/>
        </w:rPr>
        <w:t xml:space="preserve">8, 2 (26b). As for the rabbinic lament about the Romans robbing the rich by appointing them, without their approval, to the office of bouleute, cf. </w:t>
      </w:r>
      <w:r w:rsidRPr="00666357">
        <w:rPr>
          <w:rFonts w:ascii="Cambria" w:hAnsi="Cambria" w:cs="Tahoma"/>
          <w:i/>
          <w:iCs/>
          <w:sz w:val="22"/>
          <w:szCs w:val="22"/>
        </w:rPr>
        <w:t xml:space="preserve">Gen. Rabba, </w:t>
      </w:r>
      <w:r w:rsidRPr="00666357">
        <w:rPr>
          <w:rFonts w:ascii="Cambria" w:hAnsi="Cambria" w:cs="Tahoma"/>
          <w:sz w:val="22"/>
          <w:szCs w:val="22"/>
        </w:rPr>
        <w:t>76 (</w:t>
      </w:r>
      <w:proofErr w:type="gramStart"/>
      <w:r w:rsidRPr="00666357">
        <w:rPr>
          <w:rFonts w:ascii="Cambria" w:hAnsi="Cambria" w:cs="Tahoma"/>
          <w:sz w:val="22"/>
          <w:szCs w:val="22"/>
        </w:rPr>
        <w:t>ed:</w:t>
      </w:r>
      <w:proofErr w:type="gramEnd"/>
      <w:r w:rsidRPr="00666357">
        <w:rPr>
          <w:rFonts w:ascii="Cambria" w:hAnsi="Cambria" w:cs="Tahoma"/>
          <w:sz w:val="22"/>
          <w:szCs w:val="22"/>
        </w:rPr>
        <w:t xml:space="preserve"> Theodor-Albeck, p. 904): </w:t>
      </w:r>
      <w:r w:rsidRPr="001C04DE">
        <w:rPr>
          <w:rFonts w:ascii="FrankRuehl" w:hAnsi="FrankRuehl" w:cs="FrankRuehl"/>
          <w:sz w:val="24"/>
          <w:szCs w:val="24"/>
          <w:rtl/>
        </w:rPr>
        <w:t>"זו מלכות הרשעה שמכנסת עין רעה בממונו של אדם ... פלן עתיר נעבדיניה בולויטיס"</w:t>
      </w:r>
      <w:r w:rsidRPr="00666357">
        <w:rPr>
          <w:rFonts w:ascii="Cambria" w:hAnsi="Cambria" w:cs="Tahoma"/>
          <w:sz w:val="22"/>
          <w:szCs w:val="22"/>
        </w:rPr>
        <w:t xml:space="preserve">. </w:t>
      </w:r>
      <w:r w:rsidRPr="00BD6675">
        <w:rPr>
          <w:rFonts w:ascii="Cambria" w:hAnsi="Cambria" w:cs="Tahoma"/>
          <w:sz w:val="22"/>
          <w:szCs w:val="22"/>
          <w:lang w:val="en-US"/>
        </w:rPr>
        <w:t xml:space="preserve">[= It is the miscreant kingdom [= Rome] that puts the evil eye in man's money... </w:t>
      </w:r>
      <w:r w:rsidRPr="00BD6675">
        <w:rPr>
          <w:rFonts w:ascii="Cambria" w:hAnsi="Cambria" w:cs="Tahoma"/>
          <w:i/>
          <w:iCs/>
          <w:sz w:val="22"/>
          <w:szCs w:val="22"/>
          <w:lang w:val="en-US"/>
        </w:rPr>
        <w:t xml:space="preserve">So-and-so </w:t>
      </w:r>
      <w:r w:rsidRPr="00BD6675">
        <w:rPr>
          <w:rFonts w:ascii="Cambria" w:hAnsi="Cambria" w:cs="Tahoma"/>
          <w:sz w:val="22"/>
          <w:szCs w:val="22"/>
          <w:lang w:val="en-US"/>
        </w:rPr>
        <w:t xml:space="preserve">is rich we'll call him </w:t>
      </w:r>
      <w:proofErr w:type="spellStart"/>
      <w:r w:rsidRPr="00BD6675">
        <w:rPr>
          <w:rFonts w:ascii="Cambria" w:hAnsi="Cambria" w:cs="Tahoma"/>
          <w:i/>
          <w:iCs/>
          <w:sz w:val="22"/>
          <w:szCs w:val="22"/>
          <w:lang w:val="en-US"/>
        </w:rPr>
        <w:t>bouleute</w:t>
      </w:r>
      <w:proofErr w:type="spellEnd"/>
      <w:r w:rsidRPr="00BD6675">
        <w:rPr>
          <w:rFonts w:ascii="Cambria" w:hAnsi="Cambria" w:cs="Tahoma"/>
          <w:i/>
          <w:iCs/>
          <w:sz w:val="22"/>
          <w:szCs w:val="22"/>
          <w:lang w:val="en-US"/>
        </w:rPr>
        <w:t>...</w:t>
      </w:r>
      <w:r w:rsidRPr="00BD6675">
        <w:rPr>
          <w:rFonts w:ascii="Cambria" w:hAnsi="Cambria" w:cs="Tahoma"/>
          <w:sz w:val="22"/>
          <w:szCs w:val="22"/>
          <w:lang w:val="en-US"/>
        </w:rPr>
        <w:t xml:space="preserve">"]. </w:t>
      </w:r>
      <w:r w:rsidRPr="000441CB">
        <w:rPr>
          <w:rFonts w:ascii="Cambria" w:hAnsi="Cambria" w:cs="Tahoma"/>
          <w:sz w:val="22"/>
          <w:szCs w:val="22"/>
          <w:lang w:val="en-US"/>
        </w:rPr>
        <w:t xml:space="preserve">And parallel traditions, see also: Lieberman, </w:t>
      </w:r>
      <w:r w:rsidRPr="000441CB">
        <w:rPr>
          <w:rFonts w:ascii="Cambria" w:hAnsi="Cambria" w:cs="Tahoma"/>
          <w:i/>
          <w:iCs/>
          <w:sz w:val="22"/>
          <w:szCs w:val="22"/>
          <w:lang w:val="en-US"/>
        </w:rPr>
        <w:t>Palestine in Third and Fourth Centuries</w:t>
      </w:r>
      <w:r w:rsidRPr="000441CB">
        <w:rPr>
          <w:rFonts w:ascii="Cambria" w:hAnsi="Cambria" w:cs="Tahoma"/>
          <w:sz w:val="22"/>
          <w:szCs w:val="22"/>
          <w:lang w:val="en-US"/>
        </w:rPr>
        <w:t xml:space="preserve">: "The burden of </w:t>
      </w:r>
      <w:r w:rsidRPr="000441CB">
        <w:rPr>
          <w:rFonts w:ascii="Cambria" w:hAnsi="Cambria" w:cs="Tahoma"/>
          <w:i/>
          <w:iCs/>
          <w:sz w:val="22"/>
          <w:szCs w:val="22"/>
          <w:lang w:val="en-US"/>
        </w:rPr>
        <w:t xml:space="preserve">leitourgiai </w:t>
      </w:r>
      <w:r w:rsidRPr="000441CB">
        <w:rPr>
          <w:rFonts w:ascii="Cambria" w:hAnsi="Cambria" w:cs="Tahoma"/>
          <w:sz w:val="22"/>
          <w:szCs w:val="22"/>
          <w:lang w:val="en-US"/>
        </w:rPr>
        <w:t xml:space="preserve">of the third century is also well mirrored in rabbinic literature". </w:t>
      </w:r>
    </w:p>
  </w:footnote>
  <w:footnote w:id="61">
    <w:p w14:paraId="008C216E" w14:textId="77777777" w:rsidR="00EF03D5" w:rsidRDefault="00000000">
      <w:pPr>
        <w:pStyle w:val="FootnoteText"/>
        <w:tabs>
          <w:tab w:val="right" w:pos="7920"/>
        </w:tabs>
        <w:ind w:left="-284" w:right="-58"/>
        <w:jc w:val="both"/>
        <w:rPr>
          <w:rFonts w:ascii="Cambria" w:hAnsi="Cambria" w:cs="Tahoma"/>
          <w:sz w:val="22"/>
          <w:szCs w:val="22"/>
          <w:rtl/>
        </w:rPr>
      </w:pPr>
      <w:r w:rsidRPr="00666357">
        <w:rPr>
          <w:rStyle w:val="FootnoteReference"/>
          <w:rFonts w:ascii="Cambria" w:hAnsi="Cambria" w:cs="Tahoma"/>
          <w:sz w:val="22"/>
          <w:szCs w:val="22"/>
        </w:rPr>
        <w:footnoteRef/>
      </w:r>
      <w:r w:rsidRPr="00B5777D">
        <w:rPr>
          <w:rFonts w:ascii="Cambria" w:hAnsi="Cambria" w:cs="Tahoma"/>
          <w:sz w:val="22"/>
          <w:szCs w:val="22"/>
          <w:lang w:val="en-US"/>
        </w:rPr>
        <w:t xml:space="preserve"> D. Sperber, </w:t>
      </w:r>
      <w:r w:rsidRPr="00B5777D">
        <w:rPr>
          <w:rFonts w:ascii="Cambria" w:hAnsi="Cambria" w:cs="Tahoma"/>
          <w:i/>
          <w:iCs/>
          <w:sz w:val="22"/>
          <w:szCs w:val="22"/>
          <w:lang w:val="en-US"/>
        </w:rPr>
        <w:t xml:space="preserve">Roman Palestine : 200-400 - The Land, Crisis and Change in Agrarian Society as Reflected in Rabbinic Sources, </w:t>
      </w:r>
      <w:r w:rsidRPr="00B5777D">
        <w:rPr>
          <w:rFonts w:ascii="Cambria" w:hAnsi="Cambria" w:cs="Tahoma"/>
          <w:sz w:val="22"/>
          <w:szCs w:val="22"/>
          <w:lang w:val="en-US"/>
        </w:rPr>
        <w:t xml:space="preserve">Ramat Gan 1978, p. 132 : "We have seen how frequently well-to-do people were forced to take flight in order to escape the burdens of liturgy and taxation, and that their estates might be confiscated. </w:t>
      </w:r>
      <w:r w:rsidRPr="00BD6675">
        <w:rPr>
          <w:rFonts w:ascii="Cambria" w:hAnsi="Cambria" w:cs="Tahoma"/>
          <w:sz w:val="22"/>
          <w:szCs w:val="22"/>
          <w:lang w:val="en-US"/>
        </w:rPr>
        <w:t>This precariousness was... well recognized by the Rabbis."</w:t>
      </w:r>
    </w:p>
  </w:footnote>
  <w:footnote w:id="62">
    <w:p w14:paraId="1AEB2AA4" w14:textId="2D382C1B" w:rsidR="00EF03D5" w:rsidRDefault="00000000">
      <w:pPr>
        <w:tabs>
          <w:tab w:val="right" w:pos="7920"/>
        </w:tabs>
        <w:autoSpaceDE w:val="0"/>
        <w:autoSpaceDN w:val="0"/>
        <w:adjustRightInd w:val="0"/>
        <w:ind w:left="-284" w:right="-58"/>
        <w:jc w:val="both"/>
        <w:rPr>
          <w:rFonts w:ascii="Cambria" w:hAnsi="Cambria" w:cs="Tahoma"/>
          <w:sz w:val="22"/>
          <w:szCs w:val="22"/>
          <w:lang w:val="en-US"/>
        </w:rPr>
      </w:pPr>
      <w:r w:rsidRPr="00666357">
        <w:rPr>
          <w:rStyle w:val="FootnoteReference"/>
          <w:rFonts w:ascii="Cambria" w:hAnsi="Cambria" w:cs="Tahoma"/>
          <w:sz w:val="22"/>
          <w:szCs w:val="22"/>
        </w:rPr>
        <w:footnoteRef/>
      </w:r>
      <w:r w:rsidRPr="00BD6675">
        <w:rPr>
          <w:rFonts w:ascii="Cambria" w:hAnsi="Cambria" w:cs="Tahoma"/>
          <w:i/>
          <w:iCs/>
          <w:sz w:val="22"/>
          <w:szCs w:val="22"/>
          <w:lang w:val="en-US"/>
        </w:rPr>
        <w:t xml:space="preserve"> </w:t>
      </w:r>
      <w:r w:rsidR="001F6E3C" w:rsidRPr="001F6E3C">
        <w:rPr>
          <w:rFonts w:ascii="Cambria" w:hAnsi="Cambria" w:cs="Tahoma"/>
          <w:i/>
          <w:iCs/>
          <w:sz w:val="22"/>
          <w:szCs w:val="22"/>
          <w:lang w:val="en-US"/>
        </w:rPr>
        <w:t>BT</w:t>
      </w:r>
      <w:r w:rsidRPr="00BD6675">
        <w:rPr>
          <w:rFonts w:ascii="Cambria" w:hAnsi="Cambria" w:cs="Tahoma"/>
          <w:i/>
          <w:iCs/>
          <w:sz w:val="22"/>
          <w:szCs w:val="22"/>
          <w:lang w:val="en-US"/>
        </w:rPr>
        <w:t xml:space="preserve"> Baba </w:t>
      </w:r>
      <w:proofErr w:type="spellStart"/>
      <w:r w:rsidRPr="00BD6675">
        <w:rPr>
          <w:rFonts w:ascii="Cambria" w:hAnsi="Cambria" w:cs="Tahoma"/>
          <w:i/>
          <w:iCs/>
          <w:sz w:val="22"/>
          <w:szCs w:val="22"/>
          <w:lang w:val="en-US"/>
        </w:rPr>
        <w:t>Bathra</w:t>
      </w:r>
      <w:proofErr w:type="spellEnd"/>
      <w:r w:rsidRPr="00BD6675">
        <w:rPr>
          <w:rFonts w:ascii="Cambria" w:hAnsi="Cambria" w:cs="Tahoma"/>
          <w:i/>
          <w:iCs/>
          <w:sz w:val="22"/>
          <w:szCs w:val="22"/>
          <w:lang w:val="en-US"/>
        </w:rPr>
        <w:t xml:space="preserve">, </w:t>
      </w:r>
      <w:r w:rsidRPr="00BD6675">
        <w:rPr>
          <w:rFonts w:ascii="Cambria" w:hAnsi="Cambria" w:cs="Tahoma"/>
          <w:sz w:val="22"/>
          <w:szCs w:val="22"/>
          <w:lang w:val="en-US"/>
        </w:rPr>
        <w:t xml:space="preserve">8a. Certainly to be compared with </w:t>
      </w:r>
      <w:r w:rsidRPr="00BD6675">
        <w:rPr>
          <w:rFonts w:ascii="Cambria" w:hAnsi="Cambria" w:cs="Tahoma"/>
          <w:i/>
          <w:iCs/>
          <w:sz w:val="22"/>
          <w:szCs w:val="22"/>
          <w:lang w:val="en-US"/>
        </w:rPr>
        <w:t xml:space="preserve">Gen. Rabba, </w:t>
      </w:r>
      <w:r w:rsidRPr="00BD6675">
        <w:rPr>
          <w:rFonts w:ascii="Cambria" w:hAnsi="Cambria" w:cs="Tahoma"/>
          <w:sz w:val="22"/>
          <w:szCs w:val="22"/>
          <w:lang w:val="en-US"/>
        </w:rPr>
        <w:t xml:space="preserve">24 (ed. </w:t>
      </w:r>
      <w:r w:rsidRPr="00B5777D">
        <w:rPr>
          <w:rFonts w:ascii="Cambria" w:hAnsi="Cambria" w:cs="Tahoma"/>
          <w:sz w:val="22"/>
          <w:szCs w:val="22"/>
          <w:lang w:val="en-US"/>
        </w:rPr>
        <w:t xml:space="preserve">Theodor-Albeck, pp. 229-230); </w:t>
      </w:r>
      <w:r w:rsidRPr="00B5777D">
        <w:rPr>
          <w:rFonts w:ascii="Cambria" w:hAnsi="Cambria" w:cs="Tahoma"/>
          <w:i/>
          <w:iCs/>
          <w:sz w:val="22"/>
          <w:szCs w:val="22"/>
          <w:lang w:val="en-US"/>
        </w:rPr>
        <w:t xml:space="preserve">Ibid, </w:t>
      </w:r>
      <w:r w:rsidRPr="00B5777D">
        <w:rPr>
          <w:rFonts w:ascii="Cambria" w:hAnsi="Cambria" w:cs="Tahoma"/>
          <w:sz w:val="22"/>
          <w:szCs w:val="22"/>
          <w:lang w:val="en-US"/>
        </w:rPr>
        <w:t>31, 2 (ed. Theodor-Albeck, p. 283).</w:t>
      </w:r>
    </w:p>
  </w:footnote>
  <w:footnote w:id="63">
    <w:p w14:paraId="4ACF9977" w14:textId="60D16019" w:rsidR="00EF03D5" w:rsidRDefault="00000000">
      <w:pPr>
        <w:tabs>
          <w:tab w:val="right" w:pos="7920"/>
        </w:tabs>
        <w:autoSpaceDE w:val="0"/>
        <w:autoSpaceDN w:val="0"/>
        <w:adjustRightInd w:val="0"/>
        <w:ind w:left="-284" w:right="-58"/>
        <w:jc w:val="both"/>
        <w:rPr>
          <w:rFonts w:ascii="Cambria" w:hAnsi="Cambria" w:cs="Tahoma"/>
          <w:sz w:val="22"/>
          <w:szCs w:val="22"/>
          <w:lang w:val="en-US"/>
        </w:rPr>
      </w:pPr>
      <w:r w:rsidRPr="00666357">
        <w:rPr>
          <w:rStyle w:val="FootnoteReference"/>
          <w:rFonts w:ascii="Cambria" w:hAnsi="Cambria" w:cs="Tahoma"/>
          <w:sz w:val="22"/>
          <w:szCs w:val="22"/>
        </w:rPr>
        <w:footnoteRef/>
      </w:r>
      <w:r w:rsidRPr="00B5777D">
        <w:rPr>
          <w:rFonts w:ascii="Cambria" w:hAnsi="Cambria" w:cs="Tahoma"/>
          <w:i/>
          <w:iCs/>
          <w:sz w:val="22"/>
          <w:szCs w:val="22"/>
          <w:lang w:val="en-US"/>
        </w:rPr>
        <w:t xml:space="preserve">    </w:t>
      </w:r>
      <w:r w:rsidR="001F6E3C" w:rsidRPr="00956A3F">
        <w:rPr>
          <w:rFonts w:ascii="Cambria" w:hAnsi="Cambria" w:cs="Tahoma"/>
          <w:i/>
          <w:iCs/>
          <w:sz w:val="22"/>
          <w:szCs w:val="22"/>
          <w:lang w:val="en-US"/>
        </w:rPr>
        <w:t>Y.</w:t>
      </w:r>
      <w:r w:rsidRPr="00B5777D">
        <w:rPr>
          <w:rFonts w:ascii="Cambria" w:hAnsi="Cambria" w:cs="Tahoma"/>
          <w:i/>
          <w:iCs/>
          <w:sz w:val="22"/>
          <w:szCs w:val="22"/>
          <w:lang w:val="en-US"/>
        </w:rPr>
        <w:t xml:space="preserve"> Shevi'it, </w:t>
      </w:r>
      <w:r w:rsidRPr="00B5777D">
        <w:rPr>
          <w:rFonts w:ascii="Cambria" w:hAnsi="Cambria" w:cs="Tahoma"/>
          <w:sz w:val="22"/>
          <w:szCs w:val="22"/>
          <w:lang w:val="en-US"/>
        </w:rPr>
        <w:t xml:space="preserve">9, 2 (38d). This is a </w:t>
      </w:r>
      <w:r w:rsidRPr="00BD6675">
        <w:rPr>
          <w:rFonts w:ascii="Cambria" w:hAnsi="Cambria" w:cs="Tahoma"/>
          <w:sz w:val="22"/>
          <w:szCs w:val="22"/>
          <w:lang w:val="en-US"/>
        </w:rPr>
        <w:t xml:space="preserve">kind of </w:t>
      </w:r>
      <w:proofErr w:type="spellStart"/>
      <w:r w:rsidRPr="00666357">
        <w:rPr>
          <w:rFonts w:ascii="Cambria" w:hAnsi="Cambria" w:cs="Tahoma"/>
          <w:sz w:val="22"/>
          <w:szCs w:val="22"/>
        </w:rPr>
        <w:t>ἀν</w:t>
      </w:r>
      <w:proofErr w:type="spellEnd"/>
      <w:r w:rsidRPr="00666357">
        <w:rPr>
          <w:rFonts w:ascii="Cambria" w:hAnsi="Cambria" w:cs="Tahoma"/>
          <w:sz w:val="22"/>
          <w:szCs w:val="22"/>
        </w:rPr>
        <w:t>αχώρησις</w:t>
      </w:r>
      <w:r w:rsidRPr="00BD6675">
        <w:rPr>
          <w:rFonts w:ascii="Cambria" w:hAnsi="Cambria" w:cs="Tahoma"/>
          <w:sz w:val="22"/>
          <w:szCs w:val="22"/>
          <w:lang w:val="en-US"/>
        </w:rPr>
        <w:t xml:space="preserve">, reaching many provincials in the Roman Empire [cf. M. </w:t>
      </w:r>
      <w:proofErr w:type="spellStart"/>
      <w:r w:rsidRPr="00BD6675">
        <w:rPr>
          <w:rFonts w:ascii="Cambria" w:hAnsi="Cambria" w:cs="Tahoma"/>
          <w:sz w:val="22"/>
          <w:szCs w:val="22"/>
          <w:lang w:val="en-US"/>
        </w:rPr>
        <w:t>Rostovtzeff</w:t>
      </w:r>
      <w:proofErr w:type="spellEnd"/>
      <w:r w:rsidRPr="00BD6675">
        <w:rPr>
          <w:rFonts w:ascii="Cambria" w:hAnsi="Cambria" w:cs="Tahoma"/>
          <w:sz w:val="22"/>
          <w:szCs w:val="22"/>
          <w:lang w:val="en-US"/>
        </w:rPr>
        <w:t xml:space="preserve">, </w:t>
      </w:r>
      <w:r w:rsidRPr="00BD6675">
        <w:rPr>
          <w:rFonts w:ascii="Cambria" w:hAnsi="Cambria" w:cs="Tahoma"/>
          <w:i/>
          <w:iCs/>
          <w:sz w:val="22"/>
          <w:szCs w:val="22"/>
          <w:lang w:val="en-US"/>
        </w:rPr>
        <w:t>The Social and Economic History of the Roman Empire,</w:t>
      </w:r>
      <w:r w:rsidRPr="00BD6675">
        <w:rPr>
          <w:rFonts w:ascii="Cambria" w:hAnsi="Cambria" w:cs="Tahoma"/>
          <w:sz w:val="22"/>
          <w:szCs w:val="22"/>
          <w:vertAlign w:val="superscript"/>
          <w:lang w:val="en-US"/>
        </w:rPr>
        <w:t>2</w:t>
      </w:r>
      <w:r w:rsidRPr="00BD6675">
        <w:rPr>
          <w:rFonts w:ascii="Cambria" w:hAnsi="Cambria" w:cs="Tahoma"/>
          <w:sz w:val="22"/>
          <w:szCs w:val="22"/>
          <w:lang w:val="en-US"/>
        </w:rPr>
        <w:t xml:space="preserve"> Oxford 1957, s. v. "Flight"], to be compared with the assertions of </w:t>
      </w:r>
      <w:proofErr w:type="spellStart"/>
      <w:r w:rsidRPr="00BD6675">
        <w:rPr>
          <w:rFonts w:ascii="Cambria" w:hAnsi="Cambria" w:cs="Tahoma"/>
          <w:sz w:val="22"/>
          <w:szCs w:val="22"/>
          <w:lang w:val="en-US"/>
        </w:rPr>
        <w:t>Lactantius</w:t>
      </w:r>
      <w:proofErr w:type="spellEnd"/>
      <w:r w:rsidRPr="00BD6675">
        <w:rPr>
          <w:rFonts w:ascii="Cambria" w:hAnsi="Cambria" w:cs="Tahoma"/>
          <w:sz w:val="22"/>
          <w:szCs w:val="22"/>
          <w:lang w:val="en-US"/>
        </w:rPr>
        <w:t xml:space="preserve"> (260-325 c.), </w:t>
      </w:r>
      <w:r w:rsidRPr="00BD6675">
        <w:rPr>
          <w:rFonts w:ascii="Cambria" w:hAnsi="Cambria" w:cs="Tahoma"/>
          <w:i/>
          <w:iCs/>
          <w:sz w:val="22"/>
          <w:szCs w:val="22"/>
          <w:lang w:val="en-US"/>
        </w:rPr>
        <w:t xml:space="preserve">De mart. </w:t>
      </w:r>
      <w:r w:rsidRPr="000441CB">
        <w:rPr>
          <w:rFonts w:ascii="Cambria" w:hAnsi="Cambria" w:cs="Tahoma"/>
          <w:i/>
          <w:iCs/>
          <w:sz w:val="22"/>
          <w:szCs w:val="22"/>
          <w:lang w:val="en-US"/>
        </w:rPr>
        <w:t xml:space="preserve">Pers. </w:t>
      </w:r>
      <w:r w:rsidRPr="000441CB">
        <w:rPr>
          <w:rFonts w:ascii="Cambria" w:hAnsi="Cambria" w:cs="Tahoma"/>
          <w:sz w:val="22"/>
          <w:szCs w:val="22"/>
          <w:lang w:val="en-US"/>
        </w:rPr>
        <w:t xml:space="preserve">7: "enormitate indictionum consumptis viribus colonorum deserentur agri"; F. Heichelheim, 'Roman Syria', in: </w:t>
      </w:r>
      <w:r w:rsidRPr="000441CB">
        <w:rPr>
          <w:rFonts w:ascii="Cambria" w:hAnsi="Cambria" w:cs="Tahoma"/>
          <w:i/>
          <w:iCs/>
          <w:sz w:val="22"/>
          <w:szCs w:val="22"/>
          <w:lang w:val="en-US"/>
        </w:rPr>
        <w:t xml:space="preserve">An Economic Survey of Ancient Rome, </w:t>
      </w:r>
      <w:r w:rsidRPr="000441CB">
        <w:rPr>
          <w:rFonts w:ascii="Cambria" w:hAnsi="Cambria" w:cs="Tahoma"/>
          <w:sz w:val="22"/>
          <w:szCs w:val="22"/>
          <w:lang w:val="en-US"/>
        </w:rPr>
        <w:t xml:space="preserve">IV, Baltimore 1938, p. 234; M. Hadas-Lebel, 'La fiscalité romaine dans la littérature rabbinique jusqu'à la fin du IIIème siècle', </w:t>
      </w:r>
      <w:r w:rsidRPr="000441CB">
        <w:rPr>
          <w:rFonts w:ascii="Cambria" w:hAnsi="Cambria" w:cs="Tahoma"/>
          <w:i/>
          <w:iCs/>
          <w:sz w:val="22"/>
          <w:szCs w:val="22"/>
          <w:lang w:val="en-US"/>
        </w:rPr>
        <w:t xml:space="preserve">REJ </w:t>
      </w:r>
      <w:r w:rsidRPr="000441CB">
        <w:rPr>
          <w:rFonts w:ascii="Cambria" w:hAnsi="Cambria" w:cs="Tahoma"/>
          <w:sz w:val="22"/>
          <w:szCs w:val="22"/>
          <w:lang w:val="en-US"/>
        </w:rPr>
        <w:t xml:space="preserve">143 (1984), p. 18ff; P. Schäfer, </w:t>
      </w:r>
      <w:r w:rsidRPr="000441CB">
        <w:rPr>
          <w:rFonts w:ascii="Cambria" w:hAnsi="Cambria" w:cs="Tahoma"/>
          <w:i/>
          <w:iCs/>
          <w:sz w:val="22"/>
          <w:szCs w:val="22"/>
          <w:lang w:val="en-US"/>
        </w:rPr>
        <w:t xml:space="preserve">The History of the Jews in the Graeco-Roman World - The Jews of Palestine from Alexander the Great to the Arab Conquest, </w:t>
      </w:r>
      <w:r w:rsidRPr="000441CB">
        <w:rPr>
          <w:rFonts w:ascii="Cambria" w:hAnsi="Cambria" w:cs="Tahoma"/>
          <w:sz w:val="22"/>
          <w:szCs w:val="22"/>
          <w:lang w:val="en-US"/>
        </w:rPr>
        <w:t>London 2003, p. 171.</w:t>
      </w:r>
    </w:p>
  </w:footnote>
  <w:footnote w:id="64">
    <w:p w14:paraId="193F3EF1" w14:textId="3D6ACB2C" w:rsidR="00EF03D5" w:rsidRPr="00BD6675" w:rsidRDefault="00000000">
      <w:pPr>
        <w:pStyle w:val="FootnoteText"/>
        <w:tabs>
          <w:tab w:val="right" w:pos="7920"/>
        </w:tabs>
        <w:ind w:left="-284" w:right="-58"/>
        <w:jc w:val="both"/>
        <w:rPr>
          <w:rFonts w:ascii="Cambria" w:hAnsi="Cambria" w:cs="Tahoma"/>
          <w:sz w:val="22"/>
          <w:szCs w:val="22"/>
          <w:lang w:val="en-US"/>
        </w:rPr>
      </w:pPr>
      <w:r w:rsidRPr="00666357">
        <w:rPr>
          <w:rStyle w:val="FootnoteReference"/>
          <w:rFonts w:ascii="Cambria" w:hAnsi="Cambria" w:cs="Tahoma"/>
          <w:sz w:val="22"/>
          <w:szCs w:val="22"/>
        </w:rPr>
        <w:footnoteRef/>
      </w:r>
      <w:r w:rsidRPr="00BD6675">
        <w:rPr>
          <w:rFonts w:ascii="Cambria" w:hAnsi="Cambria" w:cs="Tahoma"/>
          <w:i/>
          <w:iCs/>
          <w:sz w:val="22"/>
          <w:szCs w:val="22"/>
          <w:lang w:val="en-US"/>
        </w:rPr>
        <w:t xml:space="preserve">  Cant. Rabba, </w:t>
      </w:r>
      <w:r w:rsidRPr="00BD6675">
        <w:rPr>
          <w:rFonts w:ascii="Cambria" w:hAnsi="Cambria" w:cs="Tahoma"/>
          <w:sz w:val="22"/>
          <w:szCs w:val="22"/>
          <w:lang w:val="en-US"/>
        </w:rPr>
        <w:t xml:space="preserve">1 [5] (Vilna edition); See also: </w:t>
      </w:r>
      <w:r w:rsidR="001F6E3C" w:rsidRPr="001F6E3C">
        <w:rPr>
          <w:rFonts w:ascii="Cambria" w:hAnsi="Cambria" w:cs="Tahoma"/>
          <w:i/>
          <w:iCs/>
          <w:sz w:val="22"/>
          <w:szCs w:val="22"/>
          <w:lang w:val="en-US"/>
        </w:rPr>
        <w:t>BT</w:t>
      </w:r>
      <w:r w:rsidRPr="00BD6675">
        <w:rPr>
          <w:rFonts w:ascii="Cambria" w:hAnsi="Cambria" w:cs="Tahoma"/>
          <w:i/>
          <w:iCs/>
          <w:sz w:val="22"/>
          <w:szCs w:val="22"/>
          <w:lang w:val="en-US"/>
        </w:rPr>
        <w:t xml:space="preserve"> Sota </w:t>
      </w:r>
      <w:r w:rsidRPr="00BD6675">
        <w:rPr>
          <w:rFonts w:ascii="Cambria" w:hAnsi="Cambria" w:cs="Tahoma"/>
          <w:sz w:val="22"/>
          <w:szCs w:val="22"/>
          <w:lang w:val="en-US"/>
        </w:rPr>
        <w:t>40a.</w:t>
      </w:r>
    </w:p>
  </w:footnote>
  <w:footnote w:id="65">
    <w:p w14:paraId="2A5E511C" w14:textId="77777777" w:rsidR="00EF03D5" w:rsidRDefault="00000000">
      <w:pPr>
        <w:pStyle w:val="FootnoteText"/>
        <w:tabs>
          <w:tab w:val="right" w:pos="7920"/>
        </w:tabs>
        <w:ind w:left="-284" w:right="-58"/>
        <w:jc w:val="both"/>
        <w:rPr>
          <w:rFonts w:ascii="Cambria" w:hAnsi="Cambria" w:cs="Tahoma"/>
          <w:sz w:val="22"/>
          <w:szCs w:val="22"/>
          <w:lang w:val="en-US"/>
        </w:rPr>
      </w:pPr>
      <w:r w:rsidRPr="00666357">
        <w:rPr>
          <w:rStyle w:val="FootnoteReference"/>
          <w:rFonts w:ascii="Cambria" w:hAnsi="Cambria" w:cs="Tahoma"/>
          <w:sz w:val="22"/>
          <w:szCs w:val="22"/>
        </w:rPr>
        <w:footnoteRef/>
      </w:r>
      <w:r w:rsidRPr="00B5777D">
        <w:rPr>
          <w:rFonts w:ascii="Cambria" w:hAnsi="Cambria" w:cs="Tahoma"/>
          <w:sz w:val="22"/>
          <w:szCs w:val="22"/>
          <w:lang w:val="en-US"/>
        </w:rPr>
        <w:t xml:space="preserve"> Lieberman, </w:t>
      </w:r>
      <w:r w:rsidRPr="00B5777D">
        <w:rPr>
          <w:rFonts w:ascii="Cambria" w:hAnsi="Cambria" w:cs="Tahoma"/>
          <w:i/>
          <w:iCs/>
          <w:sz w:val="22"/>
          <w:szCs w:val="22"/>
          <w:lang w:val="en-US"/>
        </w:rPr>
        <w:t xml:space="preserve">Studies in Palestinian Talmudic Literature, </w:t>
      </w:r>
      <w:r w:rsidRPr="00B5777D">
        <w:rPr>
          <w:rFonts w:ascii="Cambria" w:hAnsi="Cambria" w:cs="Tahoma"/>
          <w:sz w:val="22"/>
          <w:szCs w:val="22"/>
          <w:lang w:val="en-US"/>
        </w:rPr>
        <w:t>pp. 331-332.</w:t>
      </w:r>
    </w:p>
  </w:footnote>
  <w:footnote w:id="66">
    <w:p w14:paraId="7F5A636E" w14:textId="79EA8C85" w:rsidR="00EF03D5" w:rsidRDefault="00000000">
      <w:pPr>
        <w:pStyle w:val="FootnoteText"/>
        <w:tabs>
          <w:tab w:val="right" w:pos="7920"/>
        </w:tabs>
        <w:ind w:left="-284" w:right="-58"/>
        <w:jc w:val="both"/>
        <w:rPr>
          <w:rFonts w:ascii="Cambria" w:hAnsi="Cambria" w:cs="Tahoma"/>
          <w:sz w:val="22"/>
          <w:szCs w:val="22"/>
          <w:rtl/>
        </w:rPr>
      </w:pPr>
      <w:r w:rsidRPr="00666357">
        <w:rPr>
          <w:rStyle w:val="FootnoteReference"/>
          <w:rFonts w:ascii="Cambria" w:hAnsi="Cambria" w:cs="Tahoma"/>
          <w:sz w:val="22"/>
          <w:szCs w:val="22"/>
        </w:rPr>
        <w:footnoteRef/>
      </w:r>
      <w:r w:rsidRPr="00BD6675">
        <w:rPr>
          <w:rFonts w:ascii="Cambria" w:hAnsi="Cambria" w:cs="Tahoma"/>
          <w:sz w:val="22"/>
          <w:szCs w:val="22"/>
          <w:lang w:val="en-US"/>
        </w:rPr>
        <w:t xml:space="preserve"> In his study, Schwartz did not </w:t>
      </w:r>
      <w:proofErr w:type="gramStart"/>
      <w:r w:rsidRPr="00BD6675">
        <w:rPr>
          <w:rFonts w:ascii="Cambria" w:hAnsi="Cambria" w:cs="Tahoma"/>
          <w:sz w:val="22"/>
          <w:szCs w:val="22"/>
          <w:lang w:val="en-US"/>
        </w:rPr>
        <w:t>take into account</w:t>
      </w:r>
      <w:proofErr w:type="gramEnd"/>
      <w:r w:rsidRPr="00BD6675">
        <w:rPr>
          <w:rFonts w:ascii="Cambria" w:hAnsi="Cambria" w:cs="Tahoma"/>
          <w:sz w:val="22"/>
          <w:szCs w:val="22"/>
          <w:lang w:val="en-US"/>
        </w:rPr>
        <w:t xml:space="preserve"> the arguments we have just put forward. According to him, four main factors explain the climate of tension. 1) Visiting Babylonians were easy prey to hate in the absence of other victims. 2) The Babylonians in the land of Israel kept to themselves and did not integrate into the surrounding society, thus arousing a disapproving gaze. 3) The atmosphere of misunderstanding was created by social competition and jealousy. 4) The Babylonians who came to the land of Israel had left behind their families, thus provoking enmity and suspicion, cf. Idem, </w:t>
      </w:r>
      <w:r w:rsidRPr="00BD6675">
        <w:rPr>
          <w:rFonts w:ascii="Cambria" w:hAnsi="Cambria" w:cs="Tahoma"/>
          <w:i/>
          <w:iCs/>
          <w:sz w:val="22"/>
          <w:szCs w:val="22"/>
          <w:lang w:val="en-US"/>
        </w:rPr>
        <w:t xml:space="preserve">Tension between Palestinian Scholars, </w:t>
      </w:r>
      <w:r w:rsidRPr="00BD6675">
        <w:rPr>
          <w:rFonts w:ascii="Cambria" w:hAnsi="Cambria" w:cs="Tahoma"/>
          <w:sz w:val="22"/>
          <w:szCs w:val="22"/>
          <w:lang w:val="en-US"/>
        </w:rPr>
        <w:t xml:space="preserve">p. 93. All this is undoubtedly </w:t>
      </w:r>
      <w:proofErr w:type="gramStart"/>
      <w:r w:rsidRPr="00BD6675">
        <w:rPr>
          <w:rFonts w:ascii="Cambria" w:hAnsi="Cambria" w:cs="Tahoma"/>
          <w:sz w:val="22"/>
          <w:szCs w:val="22"/>
          <w:lang w:val="en-US"/>
        </w:rPr>
        <w:t>true, and</w:t>
      </w:r>
      <w:proofErr w:type="gramEnd"/>
      <w:r w:rsidRPr="00BD6675">
        <w:rPr>
          <w:rFonts w:ascii="Cambria" w:hAnsi="Cambria" w:cs="Tahoma"/>
          <w:sz w:val="22"/>
          <w:szCs w:val="22"/>
          <w:lang w:val="en-US"/>
        </w:rPr>
        <w:t xml:space="preserve"> can only reinforce and add to the factors we have mentioned to try and explain this atmosphere of </w:t>
      </w:r>
      <w:r w:rsidR="001C04DE">
        <w:rPr>
          <w:rFonts w:ascii="Cambria" w:hAnsi="Cambria" w:cs="Tahoma"/>
          <w:sz w:val="22"/>
          <w:szCs w:val="22"/>
          <w:lang w:val="en-US"/>
        </w:rPr>
        <w:t>discord.</w:t>
      </w:r>
      <w:r w:rsidRPr="00666357">
        <w:rPr>
          <w:rFonts w:ascii="Cambria" w:hAnsi="Cambria" w:cs="Tahoma"/>
          <w:sz w:val="22"/>
          <w:szCs w:val="22"/>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227495"/>
      <w:docPartObj>
        <w:docPartGallery w:val="Page Numbers (Top of Page)"/>
        <w:docPartUnique/>
      </w:docPartObj>
    </w:sdtPr>
    <w:sdtContent>
      <w:p w14:paraId="3614BBE4" w14:textId="6B606AB9" w:rsidR="00DC1044" w:rsidRDefault="00DC1044">
        <w:pPr>
          <w:pStyle w:val="Header"/>
          <w:jc w:val="center"/>
        </w:pPr>
        <w:r>
          <w:fldChar w:fldCharType="begin"/>
        </w:r>
        <w:r>
          <w:instrText>PAGE   \* MERGEFORMAT</w:instrText>
        </w:r>
        <w:r>
          <w:fldChar w:fldCharType="separate"/>
        </w:r>
        <w:r>
          <w:rPr>
            <w:rtl/>
            <w:lang w:val="he-IL" w:bidi="he-IL"/>
          </w:rPr>
          <w:t>2</w:t>
        </w:r>
        <w:r>
          <w:fldChar w:fldCharType="end"/>
        </w:r>
      </w:p>
    </w:sdtContent>
  </w:sdt>
  <w:p w14:paraId="0DFDEC91" w14:textId="77777777" w:rsidR="00DC1044" w:rsidRDefault="00DC10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FAA5A4"/>
    <w:lvl w:ilvl="0">
      <w:start w:val="1"/>
      <w:numFmt w:val="decimal"/>
      <w:lvlText w:val="%1."/>
      <w:lvlJc w:val="left"/>
      <w:pPr>
        <w:tabs>
          <w:tab w:val="num" w:pos="1492"/>
        </w:tabs>
        <w:ind w:left="1492" w:right="1492" w:hanging="360"/>
      </w:pPr>
    </w:lvl>
  </w:abstractNum>
  <w:abstractNum w:abstractNumId="1" w15:restartNumberingAfterBreak="0">
    <w:nsid w:val="FFFFFF7D"/>
    <w:multiLevelType w:val="singleLevel"/>
    <w:tmpl w:val="D584DC06"/>
    <w:lvl w:ilvl="0">
      <w:start w:val="1"/>
      <w:numFmt w:val="decimal"/>
      <w:lvlText w:val="%1."/>
      <w:lvlJc w:val="left"/>
      <w:pPr>
        <w:tabs>
          <w:tab w:val="num" w:pos="1209"/>
        </w:tabs>
        <w:ind w:left="1209" w:right="1209" w:hanging="360"/>
      </w:pPr>
    </w:lvl>
  </w:abstractNum>
  <w:abstractNum w:abstractNumId="2" w15:restartNumberingAfterBreak="0">
    <w:nsid w:val="FFFFFF7E"/>
    <w:multiLevelType w:val="singleLevel"/>
    <w:tmpl w:val="39E8E208"/>
    <w:lvl w:ilvl="0">
      <w:start w:val="1"/>
      <w:numFmt w:val="decimal"/>
      <w:lvlText w:val="%1."/>
      <w:lvlJc w:val="left"/>
      <w:pPr>
        <w:tabs>
          <w:tab w:val="num" w:pos="926"/>
        </w:tabs>
        <w:ind w:left="926" w:right="926" w:hanging="360"/>
      </w:pPr>
    </w:lvl>
  </w:abstractNum>
  <w:abstractNum w:abstractNumId="3" w15:restartNumberingAfterBreak="0">
    <w:nsid w:val="FFFFFF7F"/>
    <w:multiLevelType w:val="singleLevel"/>
    <w:tmpl w:val="CCF6A868"/>
    <w:lvl w:ilvl="0">
      <w:start w:val="1"/>
      <w:numFmt w:val="decimal"/>
      <w:lvlText w:val="%1."/>
      <w:lvlJc w:val="left"/>
      <w:pPr>
        <w:tabs>
          <w:tab w:val="num" w:pos="643"/>
        </w:tabs>
        <w:ind w:left="643" w:right="643" w:hanging="360"/>
      </w:pPr>
    </w:lvl>
  </w:abstractNum>
  <w:abstractNum w:abstractNumId="4" w15:restartNumberingAfterBreak="0">
    <w:nsid w:val="FFFFFF80"/>
    <w:multiLevelType w:val="singleLevel"/>
    <w:tmpl w:val="331AD64C"/>
    <w:lvl w:ilvl="0">
      <w:start w:val="1"/>
      <w:numFmt w:val="bullet"/>
      <w:lvlText w:val=""/>
      <w:lvlJc w:val="left"/>
      <w:pPr>
        <w:tabs>
          <w:tab w:val="num" w:pos="1492"/>
        </w:tabs>
        <w:ind w:left="1492" w:right="1492" w:hanging="360"/>
      </w:pPr>
      <w:rPr>
        <w:rFonts w:ascii="Symbol" w:hAnsi="Symbol" w:hint="default"/>
      </w:rPr>
    </w:lvl>
  </w:abstractNum>
  <w:abstractNum w:abstractNumId="5" w15:restartNumberingAfterBreak="0">
    <w:nsid w:val="FFFFFF81"/>
    <w:multiLevelType w:val="singleLevel"/>
    <w:tmpl w:val="65BE9366"/>
    <w:lvl w:ilvl="0">
      <w:start w:val="1"/>
      <w:numFmt w:val="bullet"/>
      <w:lvlText w:val=""/>
      <w:lvlJc w:val="left"/>
      <w:pPr>
        <w:tabs>
          <w:tab w:val="num" w:pos="1209"/>
        </w:tabs>
        <w:ind w:left="1209" w:right="1209" w:hanging="360"/>
      </w:pPr>
      <w:rPr>
        <w:rFonts w:ascii="Symbol" w:hAnsi="Symbol" w:hint="default"/>
      </w:rPr>
    </w:lvl>
  </w:abstractNum>
  <w:abstractNum w:abstractNumId="6" w15:restartNumberingAfterBreak="0">
    <w:nsid w:val="FFFFFF82"/>
    <w:multiLevelType w:val="singleLevel"/>
    <w:tmpl w:val="C18EEAB2"/>
    <w:lvl w:ilvl="0">
      <w:start w:val="1"/>
      <w:numFmt w:val="bullet"/>
      <w:lvlText w:val=""/>
      <w:lvlJc w:val="left"/>
      <w:pPr>
        <w:tabs>
          <w:tab w:val="num" w:pos="926"/>
        </w:tabs>
        <w:ind w:left="926" w:right="926" w:hanging="360"/>
      </w:pPr>
      <w:rPr>
        <w:rFonts w:ascii="Symbol" w:hAnsi="Symbol" w:hint="default"/>
      </w:rPr>
    </w:lvl>
  </w:abstractNum>
  <w:abstractNum w:abstractNumId="7" w15:restartNumberingAfterBreak="0">
    <w:nsid w:val="FFFFFF83"/>
    <w:multiLevelType w:val="singleLevel"/>
    <w:tmpl w:val="01C8D108"/>
    <w:lvl w:ilvl="0">
      <w:start w:val="1"/>
      <w:numFmt w:val="bullet"/>
      <w:lvlText w:val=""/>
      <w:lvlJc w:val="left"/>
      <w:pPr>
        <w:tabs>
          <w:tab w:val="num" w:pos="643"/>
        </w:tabs>
        <w:ind w:left="643" w:right="643" w:hanging="360"/>
      </w:pPr>
      <w:rPr>
        <w:rFonts w:ascii="Symbol" w:hAnsi="Symbol" w:hint="default"/>
      </w:rPr>
    </w:lvl>
  </w:abstractNum>
  <w:abstractNum w:abstractNumId="8" w15:restartNumberingAfterBreak="0">
    <w:nsid w:val="FFFFFF88"/>
    <w:multiLevelType w:val="singleLevel"/>
    <w:tmpl w:val="B748B27C"/>
    <w:lvl w:ilvl="0">
      <w:start w:val="1"/>
      <w:numFmt w:val="decimal"/>
      <w:lvlText w:val="%1."/>
      <w:lvlJc w:val="left"/>
      <w:pPr>
        <w:tabs>
          <w:tab w:val="num" w:pos="360"/>
        </w:tabs>
        <w:ind w:left="360" w:right="360" w:hanging="360"/>
      </w:pPr>
    </w:lvl>
  </w:abstractNum>
  <w:abstractNum w:abstractNumId="9" w15:restartNumberingAfterBreak="0">
    <w:nsid w:val="FFFFFF89"/>
    <w:multiLevelType w:val="singleLevel"/>
    <w:tmpl w:val="77381E34"/>
    <w:lvl w:ilvl="0">
      <w:start w:val="1"/>
      <w:numFmt w:val="bullet"/>
      <w:lvlText w:val=""/>
      <w:lvlJc w:val="left"/>
      <w:pPr>
        <w:tabs>
          <w:tab w:val="num" w:pos="360"/>
        </w:tabs>
        <w:ind w:left="360" w:right="360" w:hanging="360"/>
      </w:pPr>
      <w:rPr>
        <w:rFonts w:ascii="Symbol" w:hAnsi="Symbol" w:hint="default"/>
      </w:rPr>
    </w:lvl>
  </w:abstractNum>
  <w:abstractNum w:abstractNumId="10" w15:restartNumberingAfterBreak="0">
    <w:nsid w:val="011824B7"/>
    <w:multiLevelType w:val="hybridMultilevel"/>
    <w:tmpl w:val="54825F8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19D036A"/>
    <w:multiLevelType w:val="hybridMultilevel"/>
    <w:tmpl w:val="531EFF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791C3F"/>
    <w:multiLevelType w:val="hybridMultilevel"/>
    <w:tmpl w:val="AE78A560"/>
    <w:lvl w:ilvl="0" w:tplc="04090011">
      <w:start w:val="5"/>
      <w:numFmt w:val="decimal"/>
      <w:lvlText w:val="%1)"/>
      <w:lvlJc w:val="left"/>
      <w:pPr>
        <w:tabs>
          <w:tab w:val="num" w:pos="720"/>
        </w:tabs>
        <w:ind w:left="720" w:right="720" w:hanging="360"/>
      </w:pPr>
      <w:rPr>
        <w:rFonts w:hint="default"/>
        <w:i w:val="0"/>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3" w15:restartNumberingAfterBreak="0">
    <w:nsid w:val="08CE75AB"/>
    <w:multiLevelType w:val="hybridMultilevel"/>
    <w:tmpl w:val="45902B74"/>
    <w:lvl w:ilvl="0" w:tplc="653AF88C">
      <w:start w:val="5"/>
      <w:numFmt w:val="decimal"/>
      <w:lvlText w:val="%1)"/>
      <w:lvlJc w:val="left"/>
      <w:pPr>
        <w:tabs>
          <w:tab w:val="num" w:pos="3450"/>
        </w:tabs>
        <w:ind w:left="3450" w:right="3450" w:hanging="390"/>
      </w:pPr>
      <w:rPr>
        <w:rFonts w:hint="default"/>
        <w:b w:val="0"/>
        <w:bCs/>
        <w:i w:val="0"/>
      </w:rPr>
    </w:lvl>
    <w:lvl w:ilvl="1" w:tplc="04090019" w:tentative="1">
      <w:start w:val="1"/>
      <w:numFmt w:val="lowerLetter"/>
      <w:lvlText w:val="%2."/>
      <w:lvlJc w:val="left"/>
      <w:pPr>
        <w:tabs>
          <w:tab w:val="num" w:pos="4140"/>
        </w:tabs>
        <w:ind w:left="4140" w:right="4140" w:hanging="360"/>
      </w:pPr>
    </w:lvl>
    <w:lvl w:ilvl="2" w:tplc="0409001B" w:tentative="1">
      <w:start w:val="1"/>
      <w:numFmt w:val="lowerRoman"/>
      <w:lvlText w:val="%3."/>
      <w:lvlJc w:val="right"/>
      <w:pPr>
        <w:tabs>
          <w:tab w:val="num" w:pos="4860"/>
        </w:tabs>
        <w:ind w:left="4860" w:right="4860" w:hanging="180"/>
      </w:pPr>
    </w:lvl>
    <w:lvl w:ilvl="3" w:tplc="0409000F" w:tentative="1">
      <w:start w:val="1"/>
      <w:numFmt w:val="decimal"/>
      <w:lvlText w:val="%4."/>
      <w:lvlJc w:val="left"/>
      <w:pPr>
        <w:tabs>
          <w:tab w:val="num" w:pos="5580"/>
        </w:tabs>
        <w:ind w:left="5580" w:right="5580" w:hanging="360"/>
      </w:pPr>
    </w:lvl>
    <w:lvl w:ilvl="4" w:tplc="04090019" w:tentative="1">
      <w:start w:val="1"/>
      <w:numFmt w:val="lowerLetter"/>
      <w:lvlText w:val="%5."/>
      <w:lvlJc w:val="left"/>
      <w:pPr>
        <w:tabs>
          <w:tab w:val="num" w:pos="6300"/>
        </w:tabs>
        <w:ind w:left="6300" w:right="6300" w:hanging="360"/>
      </w:pPr>
    </w:lvl>
    <w:lvl w:ilvl="5" w:tplc="0409001B" w:tentative="1">
      <w:start w:val="1"/>
      <w:numFmt w:val="lowerRoman"/>
      <w:lvlText w:val="%6."/>
      <w:lvlJc w:val="right"/>
      <w:pPr>
        <w:tabs>
          <w:tab w:val="num" w:pos="7020"/>
        </w:tabs>
        <w:ind w:left="7020" w:right="7020" w:hanging="180"/>
      </w:pPr>
    </w:lvl>
    <w:lvl w:ilvl="6" w:tplc="0409000F" w:tentative="1">
      <w:start w:val="1"/>
      <w:numFmt w:val="decimal"/>
      <w:lvlText w:val="%7."/>
      <w:lvlJc w:val="left"/>
      <w:pPr>
        <w:tabs>
          <w:tab w:val="num" w:pos="7740"/>
        </w:tabs>
        <w:ind w:left="7740" w:right="7740" w:hanging="360"/>
      </w:pPr>
    </w:lvl>
    <w:lvl w:ilvl="7" w:tplc="04090019" w:tentative="1">
      <w:start w:val="1"/>
      <w:numFmt w:val="lowerLetter"/>
      <w:lvlText w:val="%8."/>
      <w:lvlJc w:val="left"/>
      <w:pPr>
        <w:tabs>
          <w:tab w:val="num" w:pos="8460"/>
        </w:tabs>
        <w:ind w:left="8460" w:right="8460" w:hanging="360"/>
      </w:pPr>
    </w:lvl>
    <w:lvl w:ilvl="8" w:tplc="0409001B" w:tentative="1">
      <w:start w:val="1"/>
      <w:numFmt w:val="lowerRoman"/>
      <w:lvlText w:val="%9."/>
      <w:lvlJc w:val="right"/>
      <w:pPr>
        <w:tabs>
          <w:tab w:val="num" w:pos="9180"/>
        </w:tabs>
        <w:ind w:left="9180" w:right="9180" w:hanging="180"/>
      </w:pPr>
    </w:lvl>
  </w:abstractNum>
  <w:abstractNum w:abstractNumId="14" w15:restartNumberingAfterBreak="0">
    <w:nsid w:val="0ABC0A37"/>
    <w:multiLevelType w:val="multilevel"/>
    <w:tmpl w:val="4D32D74E"/>
    <w:lvl w:ilvl="0">
      <w:numFmt w:val="decimal"/>
      <w:pStyle w:val="Titre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5D25CA3"/>
    <w:multiLevelType w:val="hybridMultilevel"/>
    <w:tmpl w:val="06D2EC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5C757C"/>
    <w:multiLevelType w:val="hybridMultilevel"/>
    <w:tmpl w:val="217C0280"/>
    <w:lvl w:ilvl="0" w:tplc="510A8356">
      <w:start w:val="1"/>
      <w:numFmt w:val="lowerLetter"/>
      <w:pStyle w:val="Enumeration-NumberedAlphabetically"/>
      <w:lvlText w:val="%1."/>
      <w:lvlJc w:val="left"/>
      <w:pPr>
        <w:ind w:left="717" w:hanging="360"/>
      </w:pPr>
    </w:lvl>
    <w:lvl w:ilvl="1" w:tplc="08130019" w:tentative="1">
      <w:start w:val="1"/>
      <w:numFmt w:val="lowerLetter"/>
      <w:lvlText w:val="%2."/>
      <w:lvlJc w:val="left"/>
      <w:pPr>
        <w:ind w:left="2704" w:hanging="360"/>
      </w:pPr>
    </w:lvl>
    <w:lvl w:ilvl="2" w:tplc="0813001B" w:tentative="1">
      <w:start w:val="1"/>
      <w:numFmt w:val="lowerRoman"/>
      <w:lvlText w:val="%3."/>
      <w:lvlJc w:val="right"/>
      <w:pPr>
        <w:ind w:left="3424" w:hanging="180"/>
      </w:pPr>
    </w:lvl>
    <w:lvl w:ilvl="3" w:tplc="0813000F" w:tentative="1">
      <w:start w:val="1"/>
      <w:numFmt w:val="decimal"/>
      <w:lvlText w:val="%4."/>
      <w:lvlJc w:val="left"/>
      <w:pPr>
        <w:ind w:left="4144" w:hanging="360"/>
      </w:pPr>
    </w:lvl>
    <w:lvl w:ilvl="4" w:tplc="08130019" w:tentative="1">
      <w:start w:val="1"/>
      <w:numFmt w:val="lowerLetter"/>
      <w:lvlText w:val="%5."/>
      <w:lvlJc w:val="left"/>
      <w:pPr>
        <w:ind w:left="4864" w:hanging="360"/>
      </w:pPr>
    </w:lvl>
    <w:lvl w:ilvl="5" w:tplc="0813001B" w:tentative="1">
      <w:start w:val="1"/>
      <w:numFmt w:val="lowerRoman"/>
      <w:lvlText w:val="%6."/>
      <w:lvlJc w:val="right"/>
      <w:pPr>
        <w:ind w:left="5584" w:hanging="180"/>
      </w:pPr>
    </w:lvl>
    <w:lvl w:ilvl="6" w:tplc="0813000F" w:tentative="1">
      <w:start w:val="1"/>
      <w:numFmt w:val="decimal"/>
      <w:lvlText w:val="%7."/>
      <w:lvlJc w:val="left"/>
      <w:pPr>
        <w:ind w:left="6304" w:hanging="360"/>
      </w:pPr>
    </w:lvl>
    <w:lvl w:ilvl="7" w:tplc="08130019" w:tentative="1">
      <w:start w:val="1"/>
      <w:numFmt w:val="lowerLetter"/>
      <w:lvlText w:val="%8."/>
      <w:lvlJc w:val="left"/>
      <w:pPr>
        <w:ind w:left="7024" w:hanging="360"/>
      </w:pPr>
    </w:lvl>
    <w:lvl w:ilvl="8" w:tplc="0813001B" w:tentative="1">
      <w:start w:val="1"/>
      <w:numFmt w:val="lowerRoman"/>
      <w:lvlText w:val="%9."/>
      <w:lvlJc w:val="right"/>
      <w:pPr>
        <w:ind w:left="7744" w:hanging="180"/>
      </w:pPr>
    </w:lvl>
  </w:abstractNum>
  <w:abstractNum w:abstractNumId="17" w15:restartNumberingAfterBreak="0">
    <w:nsid w:val="30846D5A"/>
    <w:multiLevelType w:val="hybridMultilevel"/>
    <w:tmpl w:val="5DCE0B34"/>
    <w:lvl w:ilvl="0" w:tplc="949454F2">
      <w:start w:val="1"/>
      <w:numFmt w:val="bullet"/>
      <w:pStyle w:val="Enumeration-Bulleted"/>
      <w:lvlText w:val="–"/>
      <w:lvlJc w:val="left"/>
      <w:pPr>
        <w:ind w:left="1211" w:hanging="360"/>
      </w:pPr>
      <w:rPr>
        <w:rFonts w:ascii="Times New Roman" w:hAnsi="Times New Roman" w:cs="Times New Roman" w:hint="default"/>
      </w:rPr>
    </w:lvl>
    <w:lvl w:ilvl="1" w:tplc="08130003" w:tentative="1">
      <w:start w:val="1"/>
      <w:numFmt w:val="bullet"/>
      <w:lvlText w:val="o"/>
      <w:lvlJc w:val="left"/>
      <w:pPr>
        <w:ind w:left="2704" w:hanging="360"/>
      </w:pPr>
      <w:rPr>
        <w:rFonts w:ascii="Courier New" w:hAnsi="Courier New" w:cs="Courier New" w:hint="default"/>
      </w:rPr>
    </w:lvl>
    <w:lvl w:ilvl="2" w:tplc="08130005" w:tentative="1">
      <w:start w:val="1"/>
      <w:numFmt w:val="bullet"/>
      <w:lvlText w:val=""/>
      <w:lvlJc w:val="left"/>
      <w:pPr>
        <w:ind w:left="3424" w:hanging="360"/>
      </w:pPr>
      <w:rPr>
        <w:rFonts w:ascii="Wingdings" w:hAnsi="Wingdings" w:hint="default"/>
      </w:rPr>
    </w:lvl>
    <w:lvl w:ilvl="3" w:tplc="08130001" w:tentative="1">
      <w:start w:val="1"/>
      <w:numFmt w:val="bullet"/>
      <w:lvlText w:val=""/>
      <w:lvlJc w:val="left"/>
      <w:pPr>
        <w:ind w:left="4144" w:hanging="360"/>
      </w:pPr>
      <w:rPr>
        <w:rFonts w:ascii="Symbol" w:hAnsi="Symbol" w:hint="default"/>
      </w:rPr>
    </w:lvl>
    <w:lvl w:ilvl="4" w:tplc="08130003" w:tentative="1">
      <w:start w:val="1"/>
      <w:numFmt w:val="bullet"/>
      <w:lvlText w:val="o"/>
      <w:lvlJc w:val="left"/>
      <w:pPr>
        <w:ind w:left="4864" w:hanging="360"/>
      </w:pPr>
      <w:rPr>
        <w:rFonts w:ascii="Courier New" w:hAnsi="Courier New" w:cs="Courier New" w:hint="default"/>
      </w:rPr>
    </w:lvl>
    <w:lvl w:ilvl="5" w:tplc="08130005" w:tentative="1">
      <w:start w:val="1"/>
      <w:numFmt w:val="bullet"/>
      <w:lvlText w:val=""/>
      <w:lvlJc w:val="left"/>
      <w:pPr>
        <w:ind w:left="5584" w:hanging="360"/>
      </w:pPr>
      <w:rPr>
        <w:rFonts w:ascii="Wingdings" w:hAnsi="Wingdings" w:hint="default"/>
      </w:rPr>
    </w:lvl>
    <w:lvl w:ilvl="6" w:tplc="08130001" w:tentative="1">
      <w:start w:val="1"/>
      <w:numFmt w:val="bullet"/>
      <w:lvlText w:val=""/>
      <w:lvlJc w:val="left"/>
      <w:pPr>
        <w:ind w:left="6304" w:hanging="360"/>
      </w:pPr>
      <w:rPr>
        <w:rFonts w:ascii="Symbol" w:hAnsi="Symbol" w:hint="default"/>
      </w:rPr>
    </w:lvl>
    <w:lvl w:ilvl="7" w:tplc="08130003" w:tentative="1">
      <w:start w:val="1"/>
      <w:numFmt w:val="bullet"/>
      <w:lvlText w:val="o"/>
      <w:lvlJc w:val="left"/>
      <w:pPr>
        <w:ind w:left="7024" w:hanging="360"/>
      </w:pPr>
      <w:rPr>
        <w:rFonts w:ascii="Courier New" w:hAnsi="Courier New" w:cs="Courier New" w:hint="default"/>
      </w:rPr>
    </w:lvl>
    <w:lvl w:ilvl="8" w:tplc="08130005" w:tentative="1">
      <w:start w:val="1"/>
      <w:numFmt w:val="bullet"/>
      <w:lvlText w:val=""/>
      <w:lvlJc w:val="left"/>
      <w:pPr>
        <w:ind w:left="7744" w:hanging="360"/>
      </w:pPr>
      <w:rPr>
        <w:rFonts w:ascii="Wingdings" w:hAnsi="Wingdings" w:hint="default"/>
      </w:rPr>
    </w:lvl>
  </w:abstractNum>
  <w:abstractNum w:abstractNumId="18" w15:restartNumberingAfterBreak="0">
    <w:nsid w:val="32C20A54"/>
    <w:multiLevelType w:val="hybridMultilevel"/>
    <w:tmpl w:val="4FEC7346"/>
    <w:lvl w:ilvl="0" w:tplc="9F481F4C">
      <w:start w:val="1"/>
      <w:numFmt w:val="upperRoman"/>
      <w:pStyle w:val="TITRE1"/>
      <w:lvlText w:val="%1."/>
      <w:lvlJc w:val="center"/>
      <w:pPr>
        <w:ind w:left="0" w:firstLine="3403"/>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AE17C58"/>
    <w:multiLevelType w:val="hybridMultilevel"/>
    <w:tmpl w:val="A2C03C7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BCE1151"/>
    <w:multiLevelType w:val="hybridMultilevel"/>
    <w:tmpl w:val="E7927B8A"/>
    <w:lvl w:ilvl="0" w:tplc="FA6231B4">
      <w:start w:val="1"/>
      <w:numFmt w:val="upperLetter"/>
      <w:pStyle w:val="TITRE2"/>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FA67BA9"/>
    <w:multiLevelType w:val="hybridMultilevel"/>
    <w:tmpl w:val="D0DABBE8"/>
    <w:lvl w:ilvl="0" w:tplc="3A3A1BBE">
      <w:start w:val="16"/>
      <w:numFmt w:val="bullet"/>
      <w:lvlText w:val="–"/>
      <w:lvlJc w:val="left"/>
      <w:pPr>
        <w:tabs>
          <w:tab w:val="num" w:pos="1275"/>
        </w:tabs>
        <w:ind w:left="1275" w:right="1275" w:hanging="360"/>
      </w:pPr>
      <w:rPr>
        <w:rFonts w:ascii="Palatino Linotype" w:eastAsia="Times New Roman" w:hAnsi="Palatino Linotype" w:cs="Times New Roman" w:hint="default"/>
      </w:rPr>
    </w:lvl>
    <w:lvl w:ilvl="1" w:tplc="04090003" w:tentative="1">
      <w:start w:val="1"/>
      <w:numFmt w:val="bullet"/>
      <w:lvlText w:val="o"/>
      <w:lvlJc w:val="left"/>
      <w:pPr>
        <w:tabs>
          <w:tab w:val="num" w:pos="1995"/>
        </w:tabs>
        <w:ind w:left="1995" w:right="1995" w:hanging="360"/>
      </w:pPr>
      <w:rPr>
        <w:rFonts w:ascii="Courier New" w:hAnsi="Courier New" w:cs="Courier New" w:hint="default"/>
      </w:rPr>
    </w:lvl>
    <w:lvl w:ilvl="2" w:tplc="04090005" w:tentative="1">
      <w:start w:val="1"/>
      <w:numFmt w:val="bullet"/>
      <w:lvlText w:val=""/>
      <w:lvlJc w:val="left"/>
      <w:pPr>
        <w:tabs>
          <w:tab w:val="num" w:pos="2715"/>
        </w:tabs>
        <w:ind w:left="2715" w:right="2715" w:hanging="360"/>
      </w:pPr>
      <w:rPr>
        <w:rFonts w:ascii="Wingdings" w:hAnsi="Wingdings" w:hint="default"/>
      </w:rPr>
    </w:lvl>
    <w:lvl w:ilvl="3" w:tplc="04090001" w:tentative="1">
      <w:start w:val="1"/>
      <w:numFmt w:val="bullet"/>
      <w:lvlText w:val=""/>
      <w:lvlJc w:val="left"/>
      <w:pPr>
        <w:tabs>
          <w:tab w:val="num" w:pos="3435"/>
        </w:tabs>
        <w:ind w:left="3435" w:right="3435" w:hanging="360"/>
      </w:pPr>
      <w:rPr>
        <w:rFonts w:ascii="Symbol" w:hAnsi="Symbol" w:hint="default"/>
      </w:rPr>
    </w:lvl>
    <w:lvl w:ilvl="4" w:tplc="04090003" w:tentative="1">
      <w:start w:val="1"/>
      <w:numFmt w:val="bullet"/>
      <w:lvlText w:val="o"/>
      <w:lvlJc w:val="left"/>
      <w:pPr>
        <w:tabs>
          <w:tab w:val="num" w:pos="4155"/>
        </w:tabs>
        <w:ind w:left="4155" w:right="4155" w:hanging="360"/>
      </w:pPr>
      <w:rPr>
        <w:rFonts w:ascii="Courier New" w:hAnsi="Courier New" w:cs="Courier New" w:hint="default"/>
      </w:rPr>
    </w:lvl>
    <w:lvl w:ilvl="5" w:tplc="04090005" w:tentative="1">
      <w:start w:val="1"/>
      <w:numFmt w:val="bullet"/>
      <w:lvlText w:val=""/>
      <w:lvlJc w:val="left"/>
      <w:pPr>
        <w:tabs>
          <w:tab w:val="num" w:pos="4875"/>
        </w:tabs>
        <w:ind w:left="4875" w:right="4875" w:hanging="360"/>
      </w:pPr>
      <w:rPr>
        <w:rFonts w:ascii="Wingdings" w:hAnsi="Wingdings" w:hint="default"/>
      </w:rPr>
    </w:lvl>
    <w:lvl w:ilvl="6" w:tplc="04090001" w:tentative="1">
      <w:start w:val="1"/>
      <w:numFmt w:val="bullet"/>
      <w:lvlText w:val=""/>
      <w:lvlJc w:val="left"/>
      <w:pPr>
        <w:tabs>
          <w:tab w:val="num" w:pos="5595"/>
        </w:tabs>
        <w:ind w:left="5595" w:right="5595" w:hanging="360"/>
      </w:pPr>
      <w:rPr>
        <w:rFonts w:ascii="Symbol" w:hAnsi="Symbol" w:hint="default"/>
      </w:rPr>
    </w:lvl>
    <w:lvl w:ilvl="7" w:tplc="04090003" w:tentative="1">
      <w:start w:val="1"/>
      <w:numFmt w:val="bullet"/>
      <w:lvlText w:val="o"/>
      <w:lvlJc w:val="left"/>
      <w:pPr>
        <w:tabs>
          <w:tab w:val="num" w:pos="6315"/>
        </w:tabs>
        <w:ind w:left="6315" w:right="6315" w:hanging="360"/>
      </w:pPr>
      <w:rPr>
        <w:rFonts w:ascii="Courier New" w:hAnsi="Courier New" w:cs="Courier New" w:hint="default"/>
      </w:rPr>
    </w:lvl>
    <w:lvl w:ilvl="8" w:tplc="04090005" w:tentative="1">
      <w:start w:val="1"/>
      <w:numFmt w:val="bullet"/>
      <w:lvlText w:val=""/>
      <w:lvlJc w:val="left"/>
      <w:pPr>
        <w:tabs>
          <w:tab w:val="num" w:pos="7035"/>
        </w:tabs>
        <w:ind w:left="7035" w:right="7035" w:hanging="360"/>
      </w:pPr>
      <w:rPr>
        <w:rFonts w:ascii="Wingdings" w:hAnsi="Wingdings" w:hint="default"/>
      </w:rPr>
    </w:lvl>
  </w:abstractNum>
  <w:abstractNum w:abstractNumId="22" w15:restartNumberingAfterBreak="0">
    <w:nsid w:val="48FA6C36"/>
    <w:multiLevelType w:val="hybridMultilevel"/>
    <w:tmpl w:val="FBD853C0"/>
    <w:lvl w:ilvl="0" w:tplc="6CB03008">
      <w:start w:val="1"/>
      <w:numFmt w:val="upperRoman"/>
      <w:lvlText w:val="%1)"/>
      <w:lvlJc w:val="left"/>
      <w:pPr>
        <w:ind w:left="540" w:hanging="720"/>
      </w:pPr>
      <w:rPr>
        <w:rFonts w:cs="Times New Roman" w:hint="default"/>
      </w:rPr>
    </w:lvl>
    <w:lvl w:ilvl="1" w:tplc="04090019" w:tentative="1">
      <w:start w:val="1"/>
      <w:numFmt w:val="lowerLetter"/>
      <w:lvlText w:val="%2."/>
      <w:lvlJc w:val="left"/>
      <w:pPr>
        <w:ind w:left="900" w:hanging="360"/>
      </w:pPr>
      <w:rPr>
        <w:rFonts w:cs="Times New Roman"/>
      </w:rPr>
    </w:lvl>
    <w:lvl w:ilvl="2" w:tplc="0409001B" w:tentative="1">
      <w:start w:val="1"/>
      <w:numFmt w:val="lowerRoman"/>
      <w:lvlText w:val="%3."/>
      <w:lvlJc w:val="right"/>
      <w:pPr>
        <w:ind w:left="1620" w:hanging="180"/>
      </w:pPr>
      <w:rPr>
        <w:rFonts w:cs="Times New Roman"/>
      </w:rPr>
    </w:lvl>
    <w:lvl w:ilvl="3" w:tplc="0409000F" w:tentative="1">
      <w:start w:val="1"/>
      <w:numFmt w:val="decimal"/>
      <w:lvlText w:val="%4."/>
      <w:lvlJc w:val="left"/>
      <w:pPr>
        <w:ind w:left="2340" w:hanging="360"/>
      </w:pPr>
      <w:rPr>
        <w:rFonts w:cs="Times New Roman"/>
      </w:rPr>
    </w:lvl>
    <w:lvl w:ilvl="4" w:tplc="04090019" w:tentative="1">
      <w:start w:val="1"/>
      <w:numFmt w:val="lowerLetter"/>
      <w:lvlText w:val="%5."/>
      <w:lvlJc w:val="left"/>
      <w:pPr>
        <w:ind w:left="3060" w:hanging="360"/>
      </w:pPr>
      <w:rPr>
        <w:rFonts w:cs="Times New Roman"/>
      </w:rPr>
    </w:lvl>
    <w:lvl w:ilvl="5" w:tplc="0409001B" w:tentative="1">
      <w:start w:val="1"/>
      <w:numFmt w:val="lowerRoman"/>
      <w:lvlText w:val="%6."/>
      <w:lvlJc w:val="right"/>
      <w:pPr>
        <w:ind w:left="3780" w:hanging="180"/>
      </w:pPr>
      <w:rPr>
        <w:rFonts w:cs="Times New Roman"/>
      </w:rPr>
    </w:lvl>
    <w:lvl w:ilvl="6" w:tplc="0409000F" w:tentative="1">
      <w:start w:val="1"/>
      <w:numFmt w:val="decimal"/>
      <w:lvlText w:val="%7."/>
      <w:lvlJc w:val="left"/>
      <w:pPr>
        <w:ind w:left="4500" w:hanging="360"/>
      </w:pPr>
      <w:rPr>
        <w:rFonts w:cs="Times New Roman"/>
      </w:rPr>
    </w:lvl>
    <w:lvl w:ilvl="7" w:tplc="04090019" w:tentative="1">
      <w:start w:val="1"/>
      <w:numFmt w:val="lowerLetter"/>
      <w:lvlText w:val="%8."/>
      <w:lvlJc w:val="left"/>
      <w:pPr>
        <w:ind w:left="5220" w:hanging="360"/>
      </w:pPr>
      <w:rPr>
        <w:rFonts w:cs="Times New Roman"/>
      </w:rPr>
    </w:lvl>
    <w:lvl w:ilvl="8" w:tplc="0409001B" w:tentative="1">
      <w:start w:val="1"/>
      <w:numFmt w:val="lowerRoman"/>
      <w:lvlText w:val="%9."/>
      <w:lvlJc w:val="right"/>
      <w:pPr>
        <w:ind w:left="5940" w:hanging="180"/>
      </w:pPr>
      <w:rPr>
        <w:rFonts w:cs="Times New Roman"/>
      </w:rPr>
    </w:lvl>
  </w:abstractNum>
  <w:abstractNum w:abstractNumId="23" w15:restartNumberingAfterBreak="0">
    <w:nsid w:val="50284DB2"/>
    <w:multiLevelType w:val="hybridMultilevel"/>
    <w:tmpl w:val="DD1E8BCE"/>
    <w:lvl w:ilvl="0" w:tplc="67EC27D6">
      <w:start w:val="1"/>
      <w:numFmt w:val="bullet"/>
      <w:pStyle w:val="DropCap"/>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5456D3"/>
    <w:multiLevelType w:val="multilevel"/>
    <w:tmpl w:val="1F24F7CE"/>
    <w:lvl w:ilvl="0">
      <w:start w:val="1"/>
      <w:numFmt w:val="decimal"/>
      <w:pStyle w:val="TITRE30"/>
      <w:lvlText w:val="%1."/>
      <w:lvlJc w:val="left"/>
      <w:pPr>
        <w:ind w:left="1070" w:hanging="360"/>
      </w:pPr>
    </w:lvl>
    <w:lvl w:ilvl="1">
      <w:start w:val="1"/>
      <w:numFmt w:val="decimal"/>
      <w:lvlText w:val="%1.%2."/>
      <w:lvlJc w:val="left"/>
      <w:pPr>
        <w:ind w:left="1502" w:hanging="432"/>
      </w:pPr>
    </w:lvl>
    <w:lvl w:ilvl="2">
      <w:start w:val="1"/>
      <w:numFmt w:val="decimal"/>
      <w:lvlText w:val="%1.%2.%3."/>
      <w:lvlJc w:val="left"/>
      <w:pPr>
        <w:ind w:left="1934" w:hanging="504"/>
      </w:pPr>
    </w:lvl>
    <w:lvl w:ilvl="3">
      <w:start w:val="1"/>
      <w:numFmt w:val="decimal"/>
      <w:lvlText w:val="%1.%2.%3.%4."/>
      <w:lvlJc w:val="left"/>
      <w:pPr>
        <w:ind w:left="2438" w:hanging="648"/>
      </w:p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25" w15:restartNumberingAfterBreak="0">
    <w:nsid w:val="678F28CF"/>
    <w:multiLevelType w:val="hybridMultilevel"/>
    <w:tmpl w:val="89A869DE"/>
    <w:lvl w:ilvl="0" w:tplc="EDC4F7CE">
      <w:start w:val="1"/>
      <w:numFmt w:val="bullet"/>
      <w:pStyle w:val="ListBullet2"/>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6" w15:restartNumberingAfterBreak="0">
    <w:nsid w:val="68CE029E"/>
    <w:multiLevelType w:val="hybridMultilevel"/>
    <w:tmpl w:val="9A9E0A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D52EE1"/>
    <w:multiLevelType w:val="hybridMultilevel"/>
    <w:tmpl w:val="A09648F6"/>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72D11390"/>
    <w:multiLevelType w:val="hybridMultilevel"/>
    <w:tmpl w:val="D11CD81E"/>
    <w:lvl w:ilvl="0" w:tplc="77E8A53E">
      <w:start w:val="1"/>
      <w:numFmt w:val="decimal"/>
      <w:pStyle w:val="Enumeration-NumberedDecimalNumbers"/>
      <w:lvlText w:val="%1."/>
      <w:lvlJc w:val="left"/>
      <w:pPr>
        <w:ind w:left="1627" w:hanging="360"/>
      </w:pPr>
    </w:lvl>
    <w:lvl w:ilvl="1" w:tplc="08130019" w:tentative="1">
      <w:start w:val="1"/>
      <w:numFmt w:val="lowerLetter"/>
      <w:lvlText w:val="%2."/>
      <w:lvlJc w:val="left"/>
      <w:pPr>
        <w:ind w:left="2347" w:hanging="360"/>
      </w:pPr>
    </w:lvl>
    <w:lvl w:ilvl="2" w:tplc="0813001B" w:tentative="1">
      <w:start w:val="1"/>
      <w:numFmt w:val="lowerRoman"/>
      <w:lvlText w:val="%3."/>
      <w:lvlJc w:val="right"/>
      <w:pPr>
        <w:ind w:left="3067" w:hanging="180"/>
      </w:pPr>
    </w:lvl>
    <w:lvl w:ilvl="3" w:tplc="0813000F" w:tentative="1">
      <w:start w:val="1"/>
      <w:numFmt w:val="decimal"/>
      <w:lvlText w:val="%4."/>
      <w:lvlJc w:val="left"/>
      <w:pPr>
        <w:ind w:left="3787" w:hanging="360"/>
      </w:pPr>
    </w:lvl>
    <w:lvl w:ilvl="4" w:tplc="08130019" w:tentative="1">
      <w:start w:val="1"/>
      <w:numFmt w:val="lowerLetter"/>
      <w:lvlText w:val="%5."/>
      <w:lvlJc w:val="left"/>
      <w:pPr>
        <w:ind w:left="4507" w:hanging="360"/>
      </w:pPr>
    </w:lvl>
    <w:lvl w:ilvl="5" w:tplc="0813001B" w:tentative="1">
      <w:start w:val="1"/>
      <w:numFmt w:val="lowerRoman"/>
      <w:lvlText w:val="%6."/>
      <w:lvlJc w:val="right"/>
      <w:pPr>
        <w:ind w:left="5227" w:hanging="180"/>
      </w:pPr>
    </w:lvl>
    <w:lvl w:ilvl="6" w:tplc="0813000F" w:tentative="1">
      <w:start w:val="1"/>
      <w:numFmt w:val="decimal"/>
      <w:lvlText w:val="%7."/>
      <w:lvlJc w:val="left"/>
      <w:pPr>
        <w:ind w:left="5947" w:hanging="360"/>
      </w:pPr>
    </w:lvl>
    <w:lvl w:ilvl="7" w:tplc="08130019" w:tentative="1">
      <w:start w:val="1"/>
      <w:numFmt w:val="lowerLetter"/>
      <w:lvlText w:val="%8."/>
      <w:lvlJc w:val="left"/>
      <w:pPr>
        <w:ind w:left="6667" w:hanging="360"/>
      </w:pPr>
    </w:lvl>
    <w:lvl w:ilvl="8" w:tplc="0813001B" w:tentative="1">
      <w:start w:val="1"/>
      <w:numFmt w:val="lowerRoman"/>
      <w:lvlText w:val="%9."/>
      <w:lvlJc w:val="right"/>
      <w:pPr>
        <w:ind w:left="7387" w:hanging="180"/>
      </w:pPr>
    </w:lvl>
  </w:abstractNum>
  <w:abstractNum w:abstractNumId="29" w15:restartNumberingAfterBreak="0">
    <w:nsid w:val="78911CD7"/>
    <w:multiLevelType w:val="hybridMultilevel"/>
    <w:tmpl w:val="398633B6"/>
    <w:lvl w:ilvl="0" w:tplc="29260568">
      <w:start w:val="1"/>
      <w:numFmt w:val="bullet"/>
      <w:pStyle w:val="evidence"/>
      <w:lvlText w:val=""/>
      <w:lvlJc w:val="left"/>
      <w:pPr>
        <w:tabs>
          <w:tab w:val="num" w:pos="1124"/>
        </w:tabs>
        <w:ind w:left="1124" w:hanging="360"/>
      </w:pPr>
      <w:rPr>
        <w:rFonts w:ascii="Wingdings" w:hAnsi="Wingding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tplc="040C0003" w:tentative="1">
      <w:start w:val="1"/>
      <w:numFmt w:val="bullet"/>
      <w:lvlText w:val="o"/>
      <w:lvlJc w:val="left"/>
      <w:pPr>
        <w:tabs>
          <w:tab w:val="num" w:pos="1724"/>
        </w:tabs>
        <w:ind w:left="1724" w:hanging="360"/>
      </w:pPr>
      <w:rPr>
        <w:rFonts w:ascii="Courier New" w:hAnsi="Courier New" w:cs="Courier New" w:hint="default"/>
      </w:rPr>
    </w:lvl>
    <w:lvl w:ilvl="2" w:tplc="040C0005">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cs="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cs="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num w:numId="1" w16cid:durableId="1596859941">
    <w:abstractNumId w:val="19"/>
  </w:num>
  <w:num w:numId="2" w16cid:durableId="254561215">
    <w:abstractNumId w:val="27"/>
  </w:num>
  <w:num w:numId="3" w16cid:durableId="2140949137">
    <w:abstractNumId w:val="22"/>
  </w:num>
  <w:num w:numId="4" w16cid:durableId="965701825">
    <w:abstractNumId w:val="10"/>
  </w:num>
  <w:num w:numId="5" w16cid:durableId="925386408">
    <w:abstractNumId w:val="28"/>
  </w:num>
  <w:num w:numId="6" w16cid:durableId="1361931116">
    <w:abstractNumId w:val="16"/>
  </w:num>
  <w:num w:numId="7" w16cid:durableId="1425882756">
    <w:abstractNumId w:val="17"/>
  </w:num>
  <w:num w:numId="8" w16cid:durableId="1520392790">
    <w:abstractNumId w:val="23"/>
  </w:num>
  <w:num w:numId="9" w16cid:durableId="76244714">
    <w:abstractNumId w:val="14"/>
  </w:num>
  <w:num w:numId="10" w16cid:durableId="226038605">
    <w:abstractNumId w:val="29"/>
  </w:num>
  <w:num w:numId="11" w16cid:durableId="1870213588">
    <w:abstractNumId w:val="25"/>
  </w:num>
  <w:num w:numId="12" w16cid:durableId="2037149664">
    <w:abstractNumId w:val="20"/>
  </w:num>
  <w:num w:numId="13" w16cid:durableId="1771119275">
    <w:abstractNumId w:val="24"/>
  </w:num>
  <w:num w:numId="14" w16cid:durableId="856385523">
    <w:abstractNumId w:val="18"/>
  </w:num>
  <w:num w:numId="15" w16cid:durableId="2129085839">
    <w:abstractNumId w:val="11"/>
  </w:num>
  <w:num w:numId="16" w16cid:durableId="417677757">
    <w:abstractNumId w:val="9"/>
  </w:num>
  <w:num w:numId="17" w16cid:durableId="1942952967">
    <w:abstractNumId w:val="7"/>
  </w:num>
  <w:num w:numId="18" w16cid:durableId="626010825">
    <w:abstractNumId w:val="6"/>
  </w:num>
  <w:num w:numId="19" w16cid:durableId="1679848351">
    <w:abstractNumId w:val="5"/>
  </w:num>
  <w:num w:numId="20" w16cid:durableId="957033235">
    <w:abstractNumId w:val="4"/>
  </w:num>
  <w:num w:numId="21" w16cid:durableId="538130212">
    <w:abstractNumId w:val="8"/>
  </w:num>
  <w:num w:numId="22" w16cid:durableId="278028165">
    <w:abstractNumId w:val="3"/>
  </w:num>
  <w:num w:numId="23" w16cid:durableId="1750997254">
    <w:abstractNumId w:val="2"/>
  </w:num>
  <w:num w:numId="24" w16cid:durableId="184096670">
    <w:abstractNumId w:val="1"/>
  </w:num>
  <w:num w:numId="25" w16cid:durableId="1716155727">
    <w:abstractNumId w:val="0"/>
  </w:num>
  <w:num w:numId="26" w16cid:durableId="542405489">
    <w:abstractNumId w:val="13"/>
  </w:num>
  <w:num w:numId="27" w16cid:durableId="1811627730">
    <w:abstractNumId w:val="21"/>
  </w:num>
  <w:num w:numId="28" w16cid:durableId="2014448864">
    <w:abstractNumId w:val="12"/>
  </w:num>
  <w:num w:numId="29" w16cid:durableId="1324888971">
    <w:abstractNumId w:val="26"/>
  </w:num>
  <w:num w:numId="30" w16cid:durableId="193613169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28A"/>
    <w:rsid w:val="000441CB"/>
    <w:rsid w:val="000631FE"/>
    <w:rsid w:val="000C2841"/>
    <w:rsid w:val="001C04DE"/>
    <w:rsid w:val="001F6E3C"/>
    <w:rsid w:val="002064B5"/>
    <w:rsid w:val="00250EAA"/>
    <w:rsid w:val="00251367"/>
    <w:rsid w:val="00257988"/>
    <w:rsid w:val="00270371"/>
    <w:rsid w:val="00301E76"/>
    <w:rsid w:val="00311614"/>
    <w:rsid w:val="0058523F"/>
    <w:rsid w:val="005C0F0D"/>
    <w:rsid w:val="007519FE"/>
    <w:rsid w:val="0077030C"/>
    <w:rsid w:val="00796C61"/>
    <w:rsid w:val="008933E4"/>
    <w:rsid w:val="008E47D8"/>
    <w:rsid w:val="0090759C"/>
    <w:rsid w:val="00956A3F"/>
    <w:rsid w:val="009D6541"/>
    <w:rsid w:val="009E540F"/>
    <w:rsid w:val="00A57483"/>
    <w:rsid w:val="00B5777D"/>
    <w:rsid w:val="00BD6675"/>
    <w:rsid w:val="00BE1656"/>
    <w:rsid w:val="00C10E61"/>
    <w:rsid w:val="00C80FCA"/>
    <w:rsid w:val="00D05FFB"/>
    <w:rsid w:val="00D1219E"/>
    <w:rsid w:val="00D707D1"/>
    <w:rsid w:val="00DC1044"/>
    <w:rsid w:val="00E11A66"/>
    <w:rsid w:val="00E56DD3"/>
    <w:rsid w:val="00EA4DD2"/>
    <w:rsid w:val="00EF03D5"/>
    <w:rsid w:val="00F4409B"/>
    <w:rsid w:val="00FC028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07601"/>
  <w15:chartTrackingRefBased/>
  <w15:docId w15:val="{FDCC64AC-7DDF-44EA-86EA-A5D37245F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28A"/>
    <w:pPr>
      <w:spacing w:after="0" w:line="240" w:lineRule="auto"/>
    </w:pPr>
    <w:rPr>
      <w:rFonts w:ascii="Times New Roman" w:eastAsia="Times New Roman" w:hAnsi="Times New Roman" w:cs="Times New Roman"/>
      <w:kern w:val="0"/>
      <w:sz w:val="24"/>
      <w:szCs w:val="24"/>
      <w:lang w:val="fr-FR" w:eastAsia="fr-FR" w:bidi="ar-SA"/>
      <w14:ligatures w14:val="none"/>
    </w:rPr>
  </w:style>
  <w:style w:type="paragraph" w:styleId="Heading1">
    <w:name w:val="heading 1"/>
    <w:aliases w:val="Chapter / Article Title"/>
    <w:next w:val="Normal"/>
    <w:link w:val="Heading1Char"/>
    <w:qFormat/>
    <w:rsid w:val="00E56DD3"/>
    <w:pPr>
      <w:keepNext/>
      <w:keepLines/>
      <w:spacing w:before="120" w:after="480" w:line="240" w:lineRule="atLeast"/>
      <w:jc w:val="center"/>
      <w:outlineLvl w:val="0"/>
    </w:pPr>
    <w:rPr>
      <w:rFonts w:ascii="Times New Roman" w:eastAsia="Times New Roman" w:hAnsi="Times New Roman" w:cs="Times New Roman"/>
      <w:kern w:val="0"/>
      <w:sz w:val="48"/>
      <w:szCs w:val="28"/>
      <w:lang w:val="nl-BE" w:bidi="ar-SA"/>
      <w14:ligatures w14:val="none"/>
    </w:rPr>
  </w:style>
  <w:style w:type="paragraph" w:styleId="Heading2">
    <w:name w:val="heading 2"/>
    <w:aliases w:val="Subtitle Level 1"/>
    <w:basedOn w:val="Heading1"/>
    <w:next w:val="Normal"/>
    <w:link w:val="Heading2Char"/>
    <w:qFormat/>
    <w:rsid w:val="00E56DD3"/>
    <w:pPr>
      <w:spacing w:before="360"/>
      <w:jc w:val="both"/>
      <w:outlineLvl w:val="1"/>
    </w:pPr>
    <w:rPr>
      <w:sz w:val="44"/>
      <w:szCs w:val="26"/>
    </w:rPr>
  </w:style>
  <w:style w:type="paragraph" w:styleId="Heading3">
    <w:name w:val="heading 3"/>
    <w:aliases w:val="Subtitle Level 2"/>
    <w:basedOn w:val="Heading2"/>
    <w:next w:val="Normal"/>
    <w:link w:val="Heading3Char"/>
    <w:autoRedefine/>
    <w:qFormat/>
    <w:rsid w:val="00E56DD3"/>
    <w:pPr>
      <w:outlineLvl w:val="2"/>
    </w:pPr>
    <w:rPr>
      <w:sz w:val="36"/>
      <w:szCs w:val="24"/>
    </w:rPr>
  </w:style>
  <w:style w:type="paragraph" w:styleId="Heading4">
    <w:name w:val="heading 4"/>
    <w:aliases w:val="Subtitle Level 3"/>
    <w:basedOn w:val="Heading3"/>
    <w:next w:val="Normal"/>
    <w:link w:val="Heading4Char"/>
    <w:qFormat/>
    <w:rsid w:val="00E56DD3"/>
    <w:pPr>
      <w:outlineLvl w:val="3"/>
    </w:pPr>
    <w:rPr>
      <w:iCs/>
      <w:sz w:val="28"/>
    </w:rPr>
  </w:style>
  <w:style w:type="paragraph" w:styleId="Heading5">
    <w:name w:val="heading 5"/>
    <w:aliases w:val="Subtitle Level 4"/>
    <w:basedOn w:val="Heading4"/>
    <w:next w:val="Normal"/>
    <w:link w:val="Heading5Char"/>
    <w:qFormat/>
    <w:rsid w:val="00E56DD3"/>
    <w:pPr>
      <w:spacing w:before="240" w:after="120"/>
      <w:outlineLvl w:val="4"/>
    </w:pPr>
    <w:rPr>
      <w:sz w:val="24"/>
    </w:rPr>
  </w:style>
  <w:style w:type="paragraph" w:styleId="Heading6">
    <w:name w:val="heading 6"/>
    <w:aliases w:val="Subtitle Level 5"/>
    <w:next w:val="Normal"/>
    <w:link w:val="Heading6Char"/>
    <w:qFormat/>
    <w:rsid w:val="00E56DD3"/>
    <w:pPr>
      <w:keepNext/>
      <w:keepLines/>
      <w:spacing w:before="120" w:after="0" w:line="240" w:lineRule="atLeast"/>
      <w:jc w:val="both"/>
      <w:outlineLvl w:val="5"/>
    </w:pPr>
    <w:rPr>
      <w:rFonts w:ascii="Times New Roman" w:eastAsia="Times New Roman" w:hAnsi="Times New Roman" w:cs="Times New Roman"/>
      <w:spacing w:val="50"/>
      <w:kern w:val="0"/>
      <w:sz w:val="24"/>
      <w:lang w:val="nl-BE" w:bidi="ar-SA"/>
      <w14:ligatures w14:val="none"/>
    </w:rPr>
  </w:style>
  <w:style w:type="paragraph" w:styleId="Heading7">
    <w:name w:val="heading 7"/>
    <w:basedOn w:val="Normal"/>
    <w:next w:val="Normal"/>
    <w:link w:val="Heading7Char"/>
    <w:semiHidden/>
    <w:qFormat/>
    <w:rsid w:val="00E56DD3"/>
    <w:pPr>
      <w:spacing w:before="240" w:after="60"/>
      <w:ind w:firstLine="567"/>
      <w:jc w:val="both"/>
      <w:outlineLvl w:val="6"/>
    </w:pPr>
    <w:rPr>
      <w:rFonts w:ascii="Calibri" w:hAnsi="Calibri"/>
    </w:rPr>
  </w:style>
  <w:style w:type="paragraph" w:styleId="Heading8">
    <w:name w:val="heading 8"/>
    <w:basedOn w:val="Normal"/>
    <w:next w:val="Normal"/>
    <w:link w:val="Heading8Char"/>
    <w:semiHidden/>
    <w:qFormat/>
    <w:rsid w:val="00E56DD3"/>
    <w:pPr>
      <w:spacing w:before="240" w:after="60"/>
      <w:ind w:left="5040"/>
      <w:jc w:val="both"/>
      <w:outlineLvl w:val="7"/>
    </w:pPr>
    <w:rPr>
      <w:rFonts w:eastAsia="Cambria"/>
      <w:i/>
      <w:iCs/>
      <w:sz w:val="26"/>
      <w:szCs w:val="26"/>
      <w:lang w:val="fr-BE" w:eastAsia="en-US"/>
    </w:rPr>
  </w:style>
  <w:style w:type="paragraph" w:styleId="Heading9">
    <w:name w:val="heading 9"/>
    <w:basedOn w:val="Normal"/>
    <w:next w:val="Normal"/>
    <w:link w:val="Heading9Char"/>
    <w:semiHidden/>
    <w:qFormat/>
    <w:rsid w:val="00E56DD3"/>
    <w:pPr>
      <w:spacing w:before="240" w:after="60"/>
      <w:ind w:left="5760"/>
      <w:jc w:val="both"/>
      <w:outlineLvl w:val="8"/>
    </w:pPr>
    <w:rPr>
      <w:rFonts w:ascii="Arial" w:eastAsia="Cambria" w:hAnsi="Arial" w:cs="Arial"/>
      <w:sz w:val="22"/>
      <w:szCs w:val="22"/>
      <w:lang w:val="fr-B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qFormat/>
    <w:rsid w:val="00FC028A"/>
    <w:rPr>
      <w:sz w:val="20"/>
      <w:szCs w:val="20"/>
    </w:rPr>
  </w:style>
  <w:style w:type="character" w:customStyle="1" w:styleId="FootnoteTextChar">
    <w:name w:val="Footnote Text Char"/>
    <w:basedOn w:val="DefaultParagraphFont"/>
    <w:link w:val="FootnoteText"/>
    <w:uiPriority w:val="99"/>
    <w:rsid w:val="00FC028A"/>
    <w:rPr>
      <w:rFonts w:ascii="Times New Roman" w:eastAsia="Times New Roman" w:hAnsi="Times New Roman" w:cs="Times New Roman"/>
      <w:kern w:val="0"/>
      <w:sz w:val="20"/>
      <w:szCs w:val="20"/>
      <w:lang w:val="fr-FR" w:eastAsia="fr-FR" w:bidi="ar-SA"/>
      <w14:ligatures w14:val="none"/>
    </w:rPr>
  </w:style>
  <w:style w:type="character" w:styleId="FootnoteReference">
    <w:name w:val="footnote reference"/>
    <w:basedOn w:val="DefaultParagraphFont"/>
    <w:rsid w:val="00FC028A"/>
    <w:rPr>
      <w:vertAlign w:val="superscript"/>
    </w:rPr>
  </w:style>
  <w:style w:type="character" w:styleId="Hyperlink">
    <w:name w:val="Hyperlink"/>
    <w:basedOn w:val="DefaultParagraphFont"/>
    <w:rsid w:val="000C2841"/>
    <w:rPr>
      <w:color w:val="0000FF"/>
      <w:u w:val="single"/>
    </w:rPr>
  </w:style>
  <w:style w:type="paragraph" w:styleId="ListParagraph">
    <w:name w:val="List Paragraph"/>
    <w:basedOn w:val="Normal"/>
    <w:uiPriority w:val="34"/>
    <w:qFormat/>
    <w:rsid w:val="000C2841"/>
    <w:pPr>
      <w:widowControl w:val="0"/>
      <w:autoSpaceDE w:val="0"/>
      <w:autoSpaceDN w:val="0"/>
    </w:pPr>
    <w:rPr>
      <w:sz w:val="22"/>
      <w:szCs w:val="22"/>
      <w:lang w:val="en-US" w:eastAsia="en-US"/>
    </w:rPr>
  </w:style>
  <w:style w:type="paragraph" w:styleId="NormalWeb">
    <w:name w:val="Normal (Web)"/>
    <w:basedOn w:val="Normal"/>
    <w:uiPriority w:val="99"/>
    <w:unhideWhenUsed/>
    <w:rsid w:val="000C2841"/>
    <w:pPr>
      <w:spacing w:before="100" w:beforeAutospacing="1" w:after="100" w:afterAutospacing="1"/>
    </w:pPr>
    <w:rPr>
      <w:lang w:eastAsia="en-US" w:bidi="he-IL"/>
    </w:rPr>
  </w:style>
  <w:style w:type="character" w:customStyle="1" w:styleId="Heading1Char">
    <w:name w:val="Heading 1 Char"/>
    <w:aliases w:val="Chapter / Article Title Char"/>
    <w:basedOn w:val="DefaultParagraphFont"/>
    <w:link w:val="Heading1"/>
    <w:uiPriority w:val="9"/>
    <w:rsid w:val="00E56DD3"/>
    <w:rPr>
      <w:rFonts w:ascii="Times New Roman" w:eastAsia="Times New Roman" w:hAnsi="Times New Roman" w:cs="Times New Roman"/>
      <w:kern w:val="0"/>
      <w:sz w:val="48"/>
      <w:szCs w:val="28"/>
      <w:lang w:val="nl-BE" w:bidi="ar-SA"/>
      <w14:ligatures w14:val="none"/>
    </w:rPr>
  </w:style>
  <w:style w:type="character" w:customStyle="1" w:styleId="Heading2Char">
    <w:name w:val="Heading 2 Char"/>
    <w:aliases w:val="Subtitle Level 1 Char"/>
    <w:basedOn w:val="DefaultParagraphFont"/>
    <w:link w:val="Heading2"/>
    <w:rsid w:val="00E56DD3"/>
    <w:rPr>
      <w:rFonts w:ascii="Times New Roman" w:eastAsia="Times New Roman" w:hAnsi="Times New Roman" w:cs="Times New Roman"/>
      <w:kern w:val="0"/>
      <w:sz w:val="44"/>
      <w:szCs w:val="26"/>
      <w:lang w:val="nl-BE" w:bidi="ar-SA"/>
      <w14:ligatures w14:val="none"/>
    </w:rPr>
  </w:style>
  <w:style w:type="character" w:customStyle="1" w:styleId="Heading3Char">
    <w:name w:val="Heading 3 Char"/>
    <w:aliases w:val="Subtitle Level 2 Char"/>
    <w:basedOn w:val="DefaultParagraphFont"/>
    <w:link w:val="Heading3"/>
    <w:rsid w:val="00E56DD3"/>
    <w:rPr>
      <w:rFonts w:ascii="Times New Roman" w:eastAsia="Times New Roman" w:hAnsi="Times New Roman" w:cs="Times New Roman"/>
      <w:kern w:val="0"/>
      <w:sz w:val="36"/>
      <w:szCs w:val="24"/>
      <w:lang w:val="nl-BE" w:bidi="ar-SA"/>
      <w14:ligatures w14:val="none"/>
    </w:rPr>
  </w:style>
  <w:style w:type="character" w:customStyle="1" w:styleId="Heading4Char">
    <w:name w:val="Heading 4 Char"/>
    <w:aliases w:val="Subtitle Level 3 Char"/>
    <w:basedOn w:val="DefaultParagraphFont"/>
    <w:link w:val="Heading4"/>
    <w:rsid w:val="00E56DD3"/>
    <w:rPr>
      <w:rFonts w:ascii="Times New Roman" w:eastAsia="Times New Roman" w:hAnsi="Times New Roman" w:cs="Times New Roman"/>
      <w:iCs/>
      <w:kern w:val="0"/>
      <w:sz w:val="28"/>
      <w:szCs w:val="24"/>
      <w:lang w:val="nl-BE" w:bidi="ar-SA"/>
      <w14:ligatures w14:val="none"/>
    </w:rPr>
  </w:style>
  <w:style w:type="character" w:customStyle="1" w:styleId="Heading5Char">
    <w:name w:val="Heading 5 Char"/>
    <w:aliases w:val="Subtitle Level 4 Char"/>
    <w:basedOn w:val="DefaultParagraphFont"/>
    <w:link w:val="Heading5"/>
    <w:rsid w:val="00E56DD3"/>
    <w:rPr>
      <w:rFonts w:ascii="Times New Roman" w:eastAsia="Times New Roman" w:hAnsi="Times New Roman" w:cs="Times New Roman"/>
      <w:iCs/>
      <w:kern w:val="0"/>
      <w:sz w:val="24"/>
      <w:szCs w:val="24"/>
      <w:lang w:val="nl-BE" w:bidi="ar-SA"/>
      <w14:ligatures w14:val="none"/>
    </w:rPr>
  </w:style>
  <w:style w:type="character" w:customStyle="1" w:styleId="Heading6Char">
    <w:name w:val="Heading 6 Char"/>
    <w:aliases w:val="Subtitle Level 5 Char"/>
    <w:basedOn w:val="DefaultParagraphFont"/>
    <w:link w:val="Heading6"/>
    <w:rsid w:val="00E56DD3"/>
    <w:rPr>
      <w:rFonts w:ascii="Times New Roman" w:eastAsia="Times New Roman" w:hAnsi="Times New Roman" w:cs="Times New Roman"/>
      <w:spacing w:val="50"/>
      <w:kern w:val="0"/>
      <w:sz w:val="24"/>
      <w:lang w:val="nl-BE" w:bidi="ar-SA"/>
      <w14:ligatures w14:val="none"/>
    </w:rPr>
  </w:style>
  <w:style w:type="character" w:customStyle="1" w:styleId="Heading7Char">
    <w:name w:val="Heading 7 Char"/>
    <w:basedOn w:val="DefaultParagraphFont"/>
    <w:link w:val="Heading7"/>
    <w:semiHidden/>
    <w:rsid w:val="00E56DD3"/>
    <w:rPr>
      <w:rFonts w:ascii="Calibri" w:eastAsia="Times New Roman" w:hAnsi="Calibri" w:cs="Times New Roman"/>
      <w:kern w:val="0"/>
      <w:sz w:val="24"/>
      <w:szCs w:val="24"/>
      <w:lang w:val="fr-FR" w:eastAsia="fr-FR" w:bidi="ar-SA"/>
      <w14:ligatures w14:val="none"/>
    </w:rPr>
  </w:style>
  <w:style w:type="character" w:customStyle="1" w:styleId="Heading8Char">
    <w:name w:val="Heading 8 Char"/>
    <w:basedOn w:val="DefaultParagraphFont"/>
    <w:link w:val="Heading8"/>
    <w:semiHidden/>
    <w:rsid w:val="00E56DD3"/>
    <w:rPr>
      <w:rFonts w:ascii="Times New Roman" w:eastAsia="Cambria" w:hAnsi="Times New Roman" w:cs="Times New Roman"/>
      <w:i/>
      <w:iCs/>
      <w:kern w:val="0"/>
      <w:sz w:val="26"/>
      <w:szCs w:val="26"/>
      <w:lang w:val="fr-BE" w:bidi="ar-SA"/>
      <w14:ligatures w14:val="none"/>
    </w:rPr>
  </w:style>
  <w:style w:type="character" w:customStyle="1" w:styleId="Heading9Char">
    <w:name w:val="Heading 9 Char"/>
    <w:basedOn w:val="DefaultParagraphFont"/>
    <w:link w:val="Heading9"/>
    <w:semiHidden/>
    <w:rsid w:val="00E56DD3"/>
    <w:rPr>
      <w:rFonts w:ascii="Arial" w:eastAsia="Cambria" w:hAnsi="Arial" w:cs="Arial"/>
      <w:kern w:val="0"/>
      <w:lang w:val="fr-BE" w:bidi="ar-SA"/>
      <w14:ligatures w14:val="none"/>
    </w:rPr>
  </w:style>
  <w:style w:type="character" w:customStyle="1" w:styleId="text">
    <w:name w:val="text"/>
    <w:basedOn w:val="DefaultParagraphFont"/>
    <w:rsid w:val="00E56DD3"/>
  </w:style>
  <w:style w:type="character" w:customStyle="1" w:styleId="ijaxflowpanelid75405">
    <w:name w:val="ijax_flowpanel_id_75405"/>
    <w:basedOn w:val="DefaultParagraphFont"/>
    <w:rsid w:val="00E56DD3"/>
  </w:style>
  <w:style w:type="character" w:customStyle="1" w:styleId="ijaxflowpanelid75406ijaxflowpanelselected">
    <w:name w:val="ijax_flowpanel_id_75406 ijax_flowpanel_selected"/>
    <w:basedOn w:val="DefaultParagraphFont"/>
    <w:rsid w:val="00E56DD3"/>
  </w:style>
  <w:style w:type="paragraph" w:styleId="NoSpacing">
    <w:name w:val="No Spacing"/>
    <w:uiPriority w:val="1"/>
    <w:qFormat/>
    <w:rsid w:val="00E56DD3"/>
    <w:pPr>
      <w:bidi/>
      <w:spacing w:after="0" w:line="240" w:lineRule="auto"/>
    </w:pPr>
    <w:rPr>
      <w:rFonts w:eastAsiaTheme="minorEastAsia"/>
      <w:kern w:val="0"/>
      <w14:ligatures w14:val="none"/>
    </w:rPr>
  </w:style>
  <w:style w:type="character" w:customStyle="1" w:styleId="apple-converted-space">
    <w:name w:val="apple-converted-space"/>
    <w:basedOn w:val="DefaultParagraphFont"/>
    <w:uiPriority w:val="99"/>
    <w:rsid w:val="00E56DD3"/>
  </w:style>
  <w:style w:type="paragraph" w:styleId="BodyText">
    <w:name w:val="Body Text"/>
    <w:basedOn w:val="Normal"/>
    <w:link w:val="BodyTextChar"/>
    <w:qFormat/>
    <w:rsid w:val="00E56DD3"/>
    <w:pPr>
      <w:widowControl w:val="0"/>
      <w:autoSpaceDE w:val="0"/>
      <w:autoSpaceDN w:val="0"/>
    </w:pPr>
    <w:rPr>
      <w:lang w:val="en-US" w:eastAsia="en-US"/>
    </w:rPr>
  </w:style>
  <w:style w:type="character" w:customStyle="1" w:styleId="BodyTextChar">
    <w:name w:val="Body Text Char"/>
    <w:basedOn w:val="DefaultParagraphFont"/>
    <w:link w:val="BodyText"/>
    <w:rsid w:val="00E56DD3"/>
    <w:rPr>
      <w:rFonts w:ascii="Times New Roman" w:eastAsia="Times New Roman" w:hAnsi="Times New Roman" w:cs="Times New Roman"/>
      <w:kern w:val="0"/>
      <w:sz w:val="24"/>
      <w:szCs w:val="24"/>
      <w:lang w:bidi="ar-SA"/>
      <w14:ligatures w14:val="none"/>
    </w:rPr>
  </w:style>
  <w:style w:type="paragraph" w:customStyle="1" w:styleId="TableParagraph">
    <w:name w:val="Table Paragraph"/>
    <w:basedOn w:val="Normal"/>
    <w:uiPriority w:val="1"/>
    <w:qFormat/>
    <w:rsid w:val="00E56DD3"/>
    <w:pPr>
      <w:widowControl w:val="0"/>
      <w:autoSpaceDE w:val="0"/>
      <w:autoSpaceDN w:val="0"/>
    </w:pPr>
    <w:rPr>
      <w:sz w:val="22"/>
      <w:szCs w:val="22"/>
      <w:lang w:val="en-US" w:eastAsia="en-US"/>
    </w:rPr>
  </w:style>
  <w:style w:type="paragraph" w:styleId="Header">
    <w:name w:val="header"/>
    <w:basedOn w:val="Normal"/>
    <w:link w:val="HeaderChar"/>
    <w:uiPriority w:val="99"/>
    <w:unhideWhenUsed/>
    <w:rsid w:val="00E56DD3"/>
    <w:pPr>
      <w:widowControl w:val="0"/>
      <w:tabs>
        <w:tab w:val="center" w:pos="4153"/>
        <w:tab w:val="right" w:pos="8306"/>
      </w:tabs>
      <w:autoSpaceDE w:val="0"/>
      <w:autoSpaceDN w:val="0"/>
    </w:pPr>
    <w:rPr>
      <w:sz w:val="22"/>
      <w:szCs w:val="22"/>
      <w:lang w:val="en-US" w:eastAsia="en-US"/>
    </w:rPr>
  </w:style>
  <w:style w:type="character" w:customStyle="1" w:styleId="HeaderChar">
    <w:name w:val="Header Char"/>
    <w:basedOn w:val="DefaultParagraphFont"/>
    <w:link w:val="Header"/>
    <w:uiPriority w:val="99"/>
    <w:rsid w:val="00E56DD3"/>
    <w:rPr>
      <w:rFonts w:ascii="Times New Roman" w:eastAsia="Times New Roman" w:hAnsi="Times New Roman" w:cs="Times New Roman"/>
      <w:kern w:val="0"/>
      <w:lang w:bidi="ar-SA"/>
      <w14:ligatures w14:val="none"/>
    </w:rPr>
  </w:style>
  <w:style w:type="paragraph" w:styleId="Footer">
    <w:name w:val="footer"/>
    <w:basedOn w:val="Normal"/>
    <w:link w:val="FooterChar"/>
    <w:unhideWhenUsed/>
    <w:rsid w:val="00E56DD3"/>
    <w:pPr>
      <w:widowControl w:val="0"/>
      <w:tabs>
        <w:tab w:val="center" w:pos="4153"/>
        <w:tab w:val="right" w:pos="8306"/>
      </w:tabs>
      <w:autoSpaceDE w:val="0"/>
      <w:autoSpaceDN w:val="0"/>
    </w:pPr>
    <w:rPr>
      <w:sz w:val="22"/>
      <w:szCs w:val="22"/>
      <w:lang w:val="en-US" w:eastAsia="en-US"/>
    </w:rPr>
  </w:style>
  <w:style w:type="character" w:customStyle="1" w:styleId="FooterChar">
    <w:name w:val="Footer Char"/>
    <w:basedOn w:val="DefaultParagraphFont"/>
    <w:link w:val="Footer"/>
    <w:uiPriority w:val="99"/>
    <w:rsid w:val="00E56DD3"/>
    <w:rPr>
      <w:rFonts w:ascii="Times New Roman" w:eastAsia="Times New Roman" w:hAnsi="Times New Roman" w:cs="Times New Roman"/>
      <w:kern w:val="0"/>
      <w:lang w:bidi="ar-SA"/>
      <w14:ligatures w14:val="none"/>
    </w:rPr>
  </w:style>
  <w:style w:type="character" w:customStyle="1" w:styleId="CharacterFormat-Italicslowercase">
    <w:name w:val="Character Format - Italics (lower case)"/>
    <w:uiPriority w:val="86"/>
    <w:qFormat/>
    <w:rsid w:val="00E56DD3"/>
    <w:rPr>
      <w:rFonts w:ascii="Times New Roman" w:hAnsi="Times New Roman"/>
      <w:i/>
      <w:bdr w:val="none" w:sz="0" w:space="0" w:color="auto"/>
      <w:shd w:val="clear" w:color="auto" w:fill="auto"/>
    </w:rPr>
  </w:style>
  <w:style w:type="character" w:customStyle="1" w:styleId="CharacterFormat-Boldlowercase">
    <w:name w:val="Character Format - Bold (lower case)"/>
    <w:uiPriority w:val="89"/>
    <w:qFormat/>
    <w:rsid w:val="00E56DD3"/>
    <w:rPr>
      <w:rFonts w:ascii="Times New Roman" w:hAnsi="Times New Roman"/>
      <w:b/>
      <w:bdr w:val="none" w:sz="0" w:space="0" w:color="auto"/>
      <w:shd w:val="clear" w:color="auto" w:fill="auto"/>
    </w:rPr>
  </w:style>
  <w:style w:type="character" w:customStyle="1" w:styleId="CharacterFormat-Underlinelowercase">
    <w:name w:val="Character Format - Underline (lower case)"/>
    <w:uiPriority w:val="89"/>
    <w:qFormat/>
    <w:rsid w:val="00E56DD3"/>
    <w:rPr>
      <w:rFonts w:ascii="Times New Roman" w:hAnsi="Times New Roman"/>
      <w:b w:val="0"/>
      <w:u w:val="single"/>
      <w:bdr w:val="none" w:sz="0" w:space="0" w:color="auto"/>
      <w:shd w:val="clear" w:color="auto" w:fill="auto"/>
    </w:rPr>
  </w:style>
  <w:style w:type="character" w:customStyle="1" w:styleId="CharacterFormat-SmallCapsRegular">
    <w:name w:val="Character Format - Small Caps Regular"/>
    <w:uiPriority w:val="86"/>
    <w:qFormat/>
    <w:rsid w:val="00E56DD3"/>
    <w:rPr>
      <w:rFonts w:ascii="Times New Roman" w:hAnsi="Times New Roman"/>
      <w:caps w:val="0"/>
      <w:smallCaps/>
      <w:u w:val="none"/>
      <w:bdr w:val="none" w:sz="0" w:space="0" w:color="auto"/>
      <w:shd w:val="clear" w:color="auto" w:fill="auto"/>
    </w:rPr>
  </w:style>
  <w:style w:type="character" w:customStyle="1" w:styleId="CharacterFormat-AllCapsRegular">
    <w:name w:val="Character Format - All Caps Regular"/>
    <w:uiPriority w:val="89"/>
    <w:qFormat/>
    <w:rsid w:val="00E56DD3"/>
    <w:rPr>
      <w:rFonts w:ascii="Times New Roman" w:hAnsi="Times New Roman"/>
      <w:caps/>
      <w:smallCaps w:val="0"/>
      <w:bdr w:val="none" w:sz="0" w:space="0" w:color="auto"/>
      <w:shd w:val="clear" w:color="auto" w:fill="auto"/>
    </w:rPr>
  </w:style>
  <w:style w:type="character" w:customStyle="1" w:styleId="CharacterFormat-SuperscriptRegular">
    <w:name w:val="Character Format - Superscript Regular"/>
    <w:uiPriority w:val="86"/>
    <w:qFormat/>
    <w:rsid w:val="00E56DD3"/>
    <w:rPr>
      <w:rFonts w:ascii="Times New Roman" w:hAnsi="Times New Roman"/>
      <w:caps w:val="0"/>
      <w:bdr w:val="none" w:sz="0" w:space="0" w:color="auto"/>
      <w:shd w:val="clear" w:color="auto" w:fill="auto"/>
      <w:vertAlign w:val="superscript"/>
    </w:rPr>
  </w:style>
  <w:style w:type="character" w:customStyle="1" w:styleId="CharacterFormat-SuperscriptItalics">
    <w:name w:val="Character Format - Superscript Italics"/>
    <w:uiPriority w:val="89"/>
    <w:qFormat/>
    <w:rsid w:val="00E56DD3"/>
    <w:rPr>
      <w:rFonts w:ascii="Times New Roman" w:hAnsi="Times New Roman"/>
      <w:i/>
      <w:bdr w:val="none" w:sz="0" w:space="0" w:color="auto"/>
      <w:shd w:val="clear" w:color="auto" w:fill="auto"/>
      <w:vertAlign w:val="superscript"/>
    </w:rPr>
  </w:style>
  <w:style w:type="character" w:customStyle="1" w:styleId="CharacterFormat-AllCapsItalics">
    <w:name w:val="Character Format - All Caps Italics"/>
    <w:uiPriority w:val="89"/>
    <w:qFormat/>
    <w:rsid w:val="00E56DD3"/>
    <w:rPr>
      <w:rFonts w:ascii="Times New Roman" w:hAnsi="Times New Roman"/>
      <w:i/>
      <w:caps/>
      <w:smallCaps w:val="0"/>
      <w:bdr w:val="none" w:sz="0" w:space="0" w:color="auto"/>
      <w:shd w:val="clear" w:color="auto" w:fill="auto"/>
    </w:rPr>
  </w:style>
  <w:style w:type="character" w:customStyle="1" w:styleId="CharacterFormat-SmallCapsItalics">
    <w:name w:val="Character Format - Small Caps Italics"/>
    <w:uiPriority w:val="89"/>
    <w:qFormat/>
    <w:rsid w:val="00E56DD3"/>
    <w:rPr>
      <w:rFonts w:ascii="Times New Roman" w:hAnsi="Times New Roman"/>
      <w:i/>
      <w:caps w:val="0"/>
      <w:smallCaps/>
      <w:bdr w:val="none" w:sz="0" w:space="0" w:color="auto"/>
      <w:shd w:val="clear" w:color="auto" w:fill="auto"/>
      <w:vertAlign w:val="baseline"/>
    </w:rPr>
  </w:style>
  <w:style w:type="paragraph" w:customStyle="1" w:styleId="NormalText-NoIndent">
    <w:name w:val="Normal Text - No Indent"/>
    <w:uiPriority w:val="86"/>
    <w:qFormat/>
    <w:rsid w:val="00E56DD3"/>
    <w:pPr>
      <w:spacing w:after="0" w:line="240" w:lineRule="atLeast"/>
      <w:jc w:val="both"/>
    </w:pPr>
    <w:rPr>
      <w:rFonts w:ascii="Times New Roman" w:eastAsia="Calibri" w:hAnsi="Times New Roman" w:cs="Arial"/>
      <w:kern w:val="0"/>
      <w:sz w:val="24"/>
      <w:lang w:val="nl-BE" w:bidi="ar-SA"/>
      <w14:ligatures w14:val="none"/>
    </w:rPr>
  </w:style>
  <w:style w:type="paragraph" w:customStyle="1" w:styleId="Footnotes-Text">
    <w:name w:val="Footnotes - Text"/>
    <w:uiPriority w:val="87"/>
    <w:qFormat/>
    <w:rsid w:val="00E56DD3"/>
    <w:pPr>
      <w:spacing w:after="0" w:line="240" w:lineRule="auto"/>
      <w:ind w:firstLine="454"/>
      <w:jc w:val="both"/>
    </w:pPr>
    <w:rPr>
      <w:rFonts w:ascii="Times New Roman" w:eastAsia="Calibri" w:hAnsi="Times New Roman" w:cs="Arial"/>
      <w:kern w:val="0"/>
      <w:sz w:val="20"/>
      <w:szCs w:val="20"/>
      <w:lang w:val="nl-BE" w:bidi="ar-SA"/>
      <w14:ligatures w14:val="none"/>
    </w:rPr>
  </w:style>
  <w:style w:type="character" w:customStyle="1" w:styleId="Footnotes-FootnoteCall">
    <w:name w:val="Footnotes - Footnote Call"/>
    <w:uiPriority w:val="88"/>
    <w:qFormat/>
    <w:rsid w:val="00E56DD3"/>
    <w:rPr>
      <w:rFonts w:ascii="Times New Roman" w:hAnsi="Times New Roman"/>
      <w:b w:val="0"/>
      <w:i w:val="0"/>
      <w:sz w:val="24"/>
      <w:bdr w:val="none" w:sz="0" w:space="0" w:color="auto"/>
      <w:shd w:val="clear" w:color="auto" w:fill="auto"/>
      <w:vertAlign w:val="superscript"/>
    </w:rPr>
  </w:style>
  <w:style w:type="paragraph" w:customStyle="1" w:styleId="BlockQuote-Text">
    <w:name w:val="Block Quote - Text"/>
    <w:uiPriority w:val="86"/>
    <w:qFormat/>
    <w:rsid w:val="00E56DD3"/>
    <w:pPr>
      <w:spacing w:before="120" w:after="120" w:line="240" w:lineRule="auto"/>
      <w:ind w:left="709"/>
      <w:contextualSpacing/>
      <w:jc w:val="both"/>
    </w:pPr>
    <w:rPr>
      <w:rFonts w:ascii="Times New Roman" w:eastAsia="Calibri" w:hAnsi="Times New Roman" w:cs="Arial"/>
      <w:kern w:val="0"/>
      <w:szCs w:val="20"/>
      <w:lang w:val="nl-BE" w:bidi="ar-SA"/>
      <w14:ligatures w14:val="none"/>
    </w:rPr>
  </w:style>
  <w:style w:type="paragraph" w:customStyle="1" w:styleId="ChapterArticleNumber">
    <w:name w:val="Chapter / Article Number"/>
    <w:basedOn w:val="ChapterArticleSubtitle"/>
    <w:uiPriority w:val="86"/>
    <w:qFormat/>
    <w:rsid w:val="00E56DD3"/>
    <w:rPr>
      <w:sz w:val="44"/>
    </w:rPr>
  </w:style>
  <w:style w:type="paragraph" w:customStyle="1" w:styleId="ChapterArticleSubtitle">
    <w:name w:val="Chapter / Article Subtitle"/>
    <w:uiPriority w:val="86"/>
    <w:qFormat/>
    <w:rsid w:val="00E56DD3"/>
    <w:pPr>
      <w:keepNext/>
      <w:spacing w:before="240" w:after="720" w:line="240" w:lineRule="auto"/>
      <w:jc w:val="center"/>
    </w:pPr>
    <w:rPr>
      <w:rFonts w:ascii="Times New Roman" w:eastAsia="Times New Roman" w:hAnsi="Times New Roman" w:cs="Times New Roman"/>
      <w:kern w:val="0"/>
      <w:sz w:val="40"/>
      <w:szCs w:val="28"/>
      <w:lang w:val="nl-BE" w:bidi="ar-SA"/>
      <w14:ligatures w14:val="none"/>
    </w:rPr>
  </w:style>
  <w:style w:type="paragraph" w:customStyle="1" w:styleId="ChapterArticleAuthor">
    <w:name w:val="Chapter / Article Author"/>
    <w:basedOn w:val="ChapterArticleSubtitle"/>
    <w:uiPriority w:val="86"/>
    <w:qFormat/>
    <w:rsid w:val="00E56DD3"/>
  </w:style>
  <w:style w:type="paragraph" w:customStyle="1" w:styleId="AuthorNameAffiliation">
    <w:name w:val="Author Name &amp; Affiliation"/>
    <w:uiPriority w:val="87"/>
    <w:qFormat/>
    <w:rsid w:val="00E56DD3"/>
    <w:pPr>
      <w:spacing w:before="480" w:after="0" w:line="240" w:lineRule="auto"/>
      <w:contextualSpacing/>
      <w:jc w:val="right"/>
    </w:pPr>
    <w:rPr>
      <w:rFonts w:ascii="Times New Roman" w:eastAsia="Calibri" w:hAnsi="Times New Roman" w:cs="Arial"/>
      <w:kern w:val="0"/>
      <w:sz w:val="24"/>
      <w:lang w:val="en-GB" w:bidi="ar-SA"/>
      <w14:ligatures w14:val="none"/>
    </w:rPr>
  </w:style>
  <w:style w:type="paragraph" w:customStyle="1" w:styleId="Table-TableHead">
    <w:name w:val="Table - Table Head"/>
    <w:basedOn w:val="NormalText-NoIndent"/>
    <w:uiPriority w:val="87"/>
    <w:qFormat/>
    <w:rsid w:val="00E56DD3"/>
    <w:pPr>
      <w:keepNext/>
      <w:spacing w:before="120" w:after="120" w:line="240" w:lineRule="auto"/>
      <w:jc w:val="left"/>
    </w:pPr>
    <w:rPr>
      <w:sz w:val="22"/>
    </w:rPr>
  </w:style>
  <w:style w:type="character" w:customStyle="1" w:styleId="CharacterFormat-Expandedlowercase">
    <w:name w:val="Character Format - Expanded (lower case)"/>
    <w:uiPriority w:val="89"/>
    <w:qFormat/>
    <w:rsid w:val="00E56DD3"/>
    <w:rPr>
      <w:rFonts w:ascii="Times New Roman" w:hAnsi="Times New Roman"/>
      <w:spacing w:val="50"/>
      <w:bdr w:val="none" w:sz="0" w:space="0" w:color="auto"/>
      <w:shd w:val="clear" w:color="auto" w:fill="auto"/>
    </w:rPr>
  </w:style>
  <w:style w:type="character" w:customStyle="1" w:styleId="CharacterFormat-BoldItalicslowercase">
    <w:name w:val="Character Format - Bold Italics (lower case)"/>
    <w:uiPriority w:val="89"/>
    <w:qFormat/>
    <w:rsid w:val="00E56DD3"/>
    <w:rPr>
      <w:rFonts w:ascii="Times New Roman" w:hAnsi="Times New Roman"/>
      <w:b/>
      <w:i/>
      <w:bdr w:val="none" w:sz="0" w:space="0" w:color="auto"/>
      <w:shd w:val="clear" w:color="auto" w:fill="auto"/>
    </w:rPr>
  </w:style>
  <w:style w:type="character" w:customStyle="1" w:styleId="CharacterFormat-Underlineitalicslowercase">
    <w:name w:val="Character Format - Underline italics (lower case)"/>
    <w:uiPriority w:val="89"/>
    <w:qFormat/>
    <w:rsid w:val="00E56DD3"/>
    <w:rPr>
      <w:rFonts w:ascii="Times New Roman" w:hAnsi="Times New Roman"/>
      <w:b w:val="0"/>
      <w:i/>
      <w:u w:val="single"/>
      <w:bdr w:val="none" w:sz="0" w:space="0" w:color="auto"/>
      <w:shd w:val="clear" w:color="auto" w:fill="auto"/>
    </w:rPr>
  </w:style>
  <w:style w:type="character" w:customStyle="1" w:styleId="CharacterFormat-SmallCapsBold">
    <w:name w:val="Character Format - Small Caps Bold"/>
    <w:uiPriority w:val="89"/>
    <w:qFormat/>
    <w:rsid w:val="00E56DD3"/>
    <w:rPr>
      <w:rFonts w:ascii="Times New Roman" w:hAnsi="Times New Roman"/>
      <w:b/>
      <w:i w:val="0"/>
      <w:caps w:val="0"/>
      <w:smallCaps/>
      <w:bdr w:val="none" w:sz="0" w:space="0" w:color="auto"/>
      <w:shd w:val="clear" w:color="auto" w:fill="auto"/>
    </w:rPr>
  </w:style>
  <w:style w:type="character" w:customStyle="1" w:styleId="CharacterFormat-SmallCapsBoldItalics">
    <w:name w:val="Character Format - Small Caps Bold Italics"/>
    <w:uiPriority w:val="89"/>
    <w:qFormat/>
    <w:rsid w:val="00E56DD3"/>
    <w:rPr>
      <w:rFonts w:ascii="Times New Roman" w:hAnsi="Times New Roman"/>
      <w:b/>
      <w:i/>
      <w:caps w:val="0"/>
      <w:smallCaps/>
      <w:bdr w:val="none" w:sz="0" w:space="0" w:color="auto"/>
      <w:shd w:val="clear" w:color="auto" w:fill="auto"/>
    </w:rPr>
  </w:style>
  <w:style w:type="character" w:customStyle="1" w:styleId="CharacterFormat-AllCapsBold">
    <w:name w:val="Character Format - All Caps Bold"/>
    <w:uiPriority w:val="89"/>
    <w:qFormat/>
    <w:rsid w:val="00E56DD3"/>
    <w:rPr>
      <w:rFonts w:ascii="Times New Roman" w:hAnsi="Times New Roman"/>
      <w:b/>
      <w:i w:val="0"/>
      <w:caps/>
      <w:smallCaps w:val="0"/>
      <w:bdr w:val="none" w:sz="0" w:space="0" w:color="auto"/>
      <w:shd w:val="clear" w:color="auto" w:fill="auto"/>
    </w:rPr>
  </w:style>
  <w:style w:type="character" w:customStyle="1" w:styleId="CharacterFormat-AllCapsBoldItalics">
    <w:name w:val="Character Format - All Caps Bold Italics"/>
    <w:uiPriority w:val="89"/>
    <w:qFormat/>
    <w:rsid w:val="00E56DD3"/>
    <w:rPr>
      <w:rFonts w:ascii="Times New Roman" w:hAnsi="Times New Roman"/>
      <w:b/>
      <w:i/>
      <w:caps/>
      <w:smallCaps w:val="0"/>
      <w:bdr w:val="none" w:sz="0" w:space="0" w:color="auto"/>
      <w:shd w:val="clear" w:color="auto" w:fill="auto"/>
    </w:rPr>
  </w:style>
  <w:style w:type="paragraph" w:customStyle="1" w:styleId="Enumeration-NumberedDecimalNumbers">
    <w:name w:val="Enumeration - Numbered (Decimal Numbers)"/>
    <w:basedOn w:val="Normal"/>
    <w:uiPriority w:val="86"/>
    <w:qFormat/>
    <w:rsid w:val="00E56DD3"/>
    <w:pPr>
      <w:numPr>
        <w:numId w:val="5"/>
      </w:numPr>
      <w:spacing w:before="120" w:after="120"/>
      <w:ind w:left="714" w:hanging="357"/>
      <w:jc w:val="both"/>
    </w:pPr>
    <w:rPr>
      <w:rFonts w:eastAsia="MS Mincho"/>
    </w:rPr>
  </w:style>
  <w:style w:type="paragraph" w:customStyle="1" w:styleId="Bibliography-Bibliographiclisting">
    <w:name w:val="Bibliography - Bibliographic listing"/>
    <w:uiPriority w:val="87"/>
    <w:qFormat/>
    <w:rsid w:val="00E56DD3"/>
    <w:pPr>
      <w:spacing w:after="120" w:line="240" w:lineRule="atLeast"/>
      <w:ind w:left="454" w:hanging="454"/>
      <w:jc w:val="both"/>
    </w:pPr>
    <w:rPr>
      <w:rFonts w:ascii="Times New Roman" w:eastAsia="Calibri" w:hAnsi="Times New Roman" w:cs="Arial"/>
      <w:kern w:val="0"/>
      <w:lang w:val="en-GB" w:bidi="ar-SA"/>
      <w14:ligatures w14:val="none"/>
    </w:rPr>
  </w:style>
  <w:style w:type="paragraph" w:customStyle="1" w:styleId="BlockQuote-Reference">
    <w:name w:val="Block Quote - Reference"/>
    <w:basedOn w:val="BlockQuote-Text"/>
    <w:uiPriority w:val="88"/>
    <w:qFormat/>
    <w:rsid w:val="00E56DD3"/>
    <w:pPr>
      <w:ind w:left="1418"/>
      <w:jc w:val="left"/>
    </w:pPr>
  </w:style>
  <w:style w:type="paragraph" w:customStyle="1" w:styleId="Poetry-Text">
    <w:name w:val="Poetry - Text"/>
    <w:basedOn w:val="BlockQuote-Text"/>
    <w:uiPriority w:val="88"/>
    <w:qFormat/>
    <w:rsid w:val="00E56DD3"/>
    <w:pPr>
      <w:contextualSpacing w:val="0"/>
      <w:jc w:val="left"/>
    </w:pPr>
  </w:style>
  <w:style w:type="paragraph" w:customStyle="1" w:styleId="Poetry-Reference">
    <w:name w:val="Poetry - Reference"/>
    <w:basedOn w:val="Poetry-Text"/>
    <w:uiPriority w:val="88"/>
    <w:qFormat/>
    <w:rsid w:val="00E56DD3"/>
    <w:pPr>
      <w:ind w:left="1418"/>
    </w:pPr>
  </w:style>
  <w:style w:type="paragraph" w:customStyle="1" w:styleId="Epigraph-Text">
    <w:name w:val="Epigraph - Text"/>
    <w:basedOn w:val="NormalText-NoIndent"/>
    <w:uiPriority w:val="87"/>
    <w:qFormat/>
    <w:rsid w:val="00E56DD3"/>
    <w:pPr>
      <w:spacing w:after="360" w:line="240" w:lineRule="auto"/>
      <w:jc w:val="right"/>
    </w:pPr>
    <w:rPr>
      <w:sz w:val="22"/>
    </w:rPr>
  </w:style>
  <w:style w:type="paragraph" w:customStyle="1" w:styleId="Epigraph-Reference">
    <w:name w:val="Epigraph - Reference"/>
    <w:basedOn w:val="Epigraph-Text"/>
    <w:uiPriority w:val="87"/>
    <w:qFormat/>
    <w:rsid w:val="00E56DD3"/>
    <w:pPr>
      <w:spacing w:before="240" w:after="120"/>
    </w:pPr>
  </w:style>
  <w:style w:type="paragraph" w:customStyle="1" w:styleId="Enumeration">
    <w:name w:val="Enumeration"/>
    <w:basedOn w:val="Enumeration-NumberedDecimalNumbers"/>
    <w:uiPriority w:val="86"/>
    <w:qFormat/>
    <w:rsid w:val="00E56DD3"/>
    <w:pPr>
      <w:numPr>
        <w:numId w:val="0"/>
      </w:numPr>
      <w:ind w:left="714" w:hanging="357"/>
    </w:pPr>
  </w:style>
  <w:style w:type="paragraph" w:customStyle="1" w:styleId="Enumeration-NumberedAlphabetically">
    <w:name w:val="Enumeration - Numbered (Alphabetically)"/>
    <w:basedOn w:val="Enumeration-NumberedDecimalNumbers"/>
    <w:uiPriority w:val="86"/>
    <w:qFormat/>
    <w:rsid w:val="00E56DD3"/>
    <w:pPr>
      <w:numPr>
        <w:numId w:val="6"/>
      </w:numPr>
    </w:pPr>
  </w:style>
  <w:style w:type="paragraph" w:customStyle="1" w:styleId="Enumeration-Bulleted">
    <w:name w:val="Enumeration - Bulleted"/>
    <w:basedOn w:val="Enumeration"/>
    <w:uiPriority w:val="86"/>
    <w:qFormat/>
    <w:rsid w:val="00E56DD3"/>
    <w:pPr>
      <w:numPr>
        <w:numId w:val="7"/>
      </w:numPr>
      <w:ind w:left="714" w:hanging="357"/>
    </w:pPr>
  </w:style>
  <w:style w:type="paragraph" w:customStyle="1" w:styleId="Title-SectionTitle">
    <w:name w:val="Title - Section Title"/>
    <w:uiPriority w:val="87"/>
    <w:qFormat/>
    <w:rsid w:val="00E56DD3"/>
    <w:pPr>
      <w:spacing w:before="720" w:after="0" w:line="240" w:lineRule="auto"/>
      <w:jc w:val="center"/>
    </w:pPr>
    <w:rPr>
      <w:rFonts w:ascii="Times New Roman" w:eastAsia="Times New Roman" w:hAnsi="Times New Roman" w:cs="Times New Roman"/>
      <w:kern w:val="0"/>
      <w:sz w:val="52"/>
      <w:szCs w:val="28"/>
      <w:lang w:val="nl-BE" w:bidi="ar-SA"/>
      <w14:ligatures w14:val="none"/>
    </w:rPr>
  </w:style>
  <w:style w:type="paragraph" w:customStyle="1" w:styleId="Table-TableBody">
    <w:name w:val="Table - Table Body"/>
    <w:basedOn w:val="Table-TableHead"/>
    <w:uiPriority w:val="87"/>
    <w:qFormat/>
    <w:rsid w:val="00E56DD3"/>
    <w:pPr>
      <w:keepNext w:val="0"/>
    </w:pPr>
  </w:style>
  <w:style w:type="paragraph" w:customStyle="1" w:styleId="Captions-Figure">
    <w:name w:val="Captions - Figure"/>
    <w:uiPriority w:val="86"/>
    <w:qFormat/>
    <w:rsid w:val="00E56DD3"/>
    <w:pPr>
      <w:spacing w:before="120" w:after="240" w:line="240" w:lineRule="atLeast"/>
    </w:pPr>
    <w:rPr>
      <w:rFonts w:ascii="Times New Roman" w:eastAsia="Calibri" w:hAnsi="Times New Roman" w:cs="Arial"/>
      <w:kern w:val="0"/>
      <w:lang w:val="nl-BE" w:bidi="ar-SA"/>
      <w14:ligatures w14:val="none"/>
    </w:rPr>
  </w:style>
  <w:style w:type="paragraph" w:customStyle="1" w:styleId="Title-SectionTitleNumber">
    <w:name w:val="Title - Section Title Number"/>
    <w:basedOn w:val="Title-SectionTitle"/>
    <w:uiPriority w:val="87"/>
    <w:qFormat/>
    <w:rsid w:val="00E56DD3"/>
    <w:rPr>
      <w:sz w:val="44"/>
    </w:rPr>
  </w:style>
  <w:style w:type="paragraph" w:customStyle="1" w:styleId="Abstract-Keywords">
    <w:name w:val="Abstract - Keywords"/>
    <w:uiPriority w:val="86"/>
    <w:qFormat/>
    <w:rsid w:val="00E56DD3"/>
    <w:pPr>
      <w:spacing w:after="360" w:line="240" w:lineRule="auto"/>
      <w:ind w:left="709"/>
    </w:pPr>
    <w:rPr>
      <w:rFonts w:ascii="Times New Roman" w:eastAsia="Calibri" w:hAnsi="Times New Roman" w:cs="Arial"/>
      <w:kern w:val="0"/>
      <w:lang w:val="en-GB" w:bidi="ar-SA"/>
      <w14:ligatures w14:val="none"/>
    </w:rPr>
  </w:style>
  <w:style w:type="character" w:customStyle="1" w:styleId="BodyTextIndent2Char">
    <w:name w:val="Body Text Indent 2 Char"/>
    <w:basedOn w:val="DefaultParagraphFont"/>
    <w:link w:val="BodyTextIndent2"/>
    <w:semiHidden/>
    <w:rsid w:val="00E56DD3"/>
    <w:rPr>
      <w:rFonts w:ascii="Times New Roman" w:eastAsia="MS Mincho" w:hAnsi="Times New Roman" w:cs="Times New Roman"/>
      <w:sz w:val="24"/>
      <w:szCs w:val="24"/>
      <w:lang w:val="fr-FR" w:eastAsia="fr-FR" w:bidi="ar-SA"/>
    </w:rPr>
  </w:style>
  <w:style w:type="paragraph" w:styleId="BodyTextIndent2">
    <w:name w:val="Body Text Indent 2"/>
    <w:basedOn w:val="Normal"/>
    <w:link w:val="BodyTextIndent2Char"/>
    <w:semiHidden/>
    <w:rsid w:val="00E56DD3"/>
    <w:pPr>
      <w:spacing w:after="120" w:line="480" w:lineRule="auto"/>
      <w:ind w:left="283" w:firstLine="567"/>
      <w:jc w:val="both"/>
    </w:pPr>
    <w:rPr>
      <w:rFonts w:eastAsia="MS Mincho"/>
      <w:kern w:val="2"/>
      <w14:ligatures w14:val="standardContextual"/>
    </w:rPr>
  </w:style>
  <w:style w:type="character" w:customStyle="1" w:styleId="21">
    <w:name w:val="כניסה בגוף טקסט 2 תו1"/>
    <w:basedOn w:val="DefaultParagraphFont"/>
    <w:uiPriority w:val="99"/>
    <w:semiHidden/>
    <w:rsid w:val="00E56DD3"/>
    <w:rPr>
      <w:rFonts w:ascii="Times New Roman" w:eastAsia="Times New Roman" w:hAnsi="Times New Roman" w:cs="Times New Roman"/>
      <w:kern w:val="0"/>
      <w:sz w:val="24"/>
      <w:szCs w:val="24"/>
      <w:lang w:val="fr-FR" w:eastAsia="fr-FR" w:bidi="ar-SA"/>
      <w14:ligatures w14:val="none"/>
    </w:rPr>
  </w:style>
  <w:style w:type="character" w:customStyle="1" w:styleId="CharacterFormat-Regularlowercase">
    <w:name w:val="Character Format - Regular (lower case)"/>
    <w:uiPriority w:val="89"/>
    <w:unhideWhenUsed/>
    <w:qFormat/>
    <w:rsid w:val="00E56DD3"/>
    <w:rPr>
      <w:rFonts w:ascii="Times New Roman" w:hAnsi="Times New Roman"/>
      <w:i w:val="0"/>
      <w:bdr w:val="none" w:sz="0" w:space="0" w:color="auto"/>
      <w:shd w:val="clear" w:color="auto" w:fill="auto"/>
    </w:rPr>
  </w:style>
  <w:style w:type="paragraph" w:styleId="TOC1">
    <w:name w:val="toc 1"/>
    <w:basedOn w:val="Normal"/>
    <w:next w:val="Normal"/>
    <w:autoRedefine/>
    <w:uiPriority w:val="39"/>
    <w:semiHidden/>
    <w:unhideWhenUsed/>
    <w:rsid w:val="00E56DD3"/>
    <w:pPr>
      <w:ind w:firstLine="567"/>
      <w:jc w:val="both"/>
    </w:pPr>
    <w:rPr>
      <w:rFonts w:eastAsia="MS Mincho"/>
    </w:rPr>
  </w:style>
  <w:style w:type="paragraph" w:customStyle="1" w:styleId="BlockQuote-Translation">
    <w:name w:val="Block Quote - Translation"/>
    <w:basedOn w:val="BlockQuote-Text"/>
    <w:uiPriority w:val="88"/>
    <w:qFormat/>
    <w:rsid w:val="00E56DD3"/>
    <w:pPr>
      <w:ind w:left="1361"/>
    </w:pPr>
  </w:style>
  <w:style w:type="paragraph" w:customStyle="1" w:styleId="DOI">
    <w:name w:val="DOI"/>
    <w:uiPriority w:val="87"/>
    <w:qFormat/>
    <w:rsid w:val="00E56DD3"/>
    <w:pPr>
      <w:pBdr>
        <w:top w:val="single" w:sz="4" w:space="1" w:color="auto"/>
        <w:left w:val="single" w:sz="4" w:space="4" w:color="auto"/>
        <w:bottom w:val="single" w:sz="4" w:space="1" w:color="auto"/>
        <w:right w:val="single" w:sz="4" w:space="4" w:color="auto"/>
      </w:pBdr>
      <w:spacing w:after="0" w:line="240" w:lineRule="auto"/>
    </w:pPr>
    <w:rPr>
      <w:rFonts w:ascii="Times New Roman" w:eastAsia="Calibri" w:hAnsi="Times New Roman" w:cs="Arial"/>
      <w:color w:val="FF0000"/>
      <w:kern w:val="0"/>
      <w:sz w:val="20"/>
      <w:lang w:val="nl-BE" w:bidi="ar-SA"/>
      <w14:ligatures w14:val="none"/>
    </w:rPr>
  </w:style>
  <w:style w:type="paragraph" w:customStyle="1" w:styleId="Bibliography-BibliographiclistingwithWhiteLine">
    <w:name w:val="Bibliography - Bibliographic listing with White Line"/>
    <w:basedOn w:val="Bibliography-Bibliographiclisting"/>
    <w:uiPriority w:val="87"/>
    <w:rsid w:val="00E56DD3"/>
    <w:pPr>
      <w:spacing w:before="360"/>
    </w:pPr>
  </w:style>
  <w:style w:type="paragraph" w:customStyle="1" w:styleId="DropCap">
    <w:name w:val="Drop Cap"/>
    <w:basedOn w:val="NormalText-NoIndent"/>
    <w:next w:val="Normal"/>
    <w:uiPriority w:val="87"/>
    <w:rsid w:val="00E56DD3"/>
    <w:pPr>
      <w:numPr>
        <w:numId w:val="8"/>
      </w:numPr>
      <w:tabs>
        <w:tab w:val="left" w:pos="397"/>
      </w:tabs>
      <w:suppressAutoHyphens/>
      <w:autoSpaceDE w:val="0"/>
      <w:autoSpaceDN w:val="0"/>
      <w:adjustRightInd w:val="0"/>
      <w:ind w:left="0" w:firstLine="0"/>
      <w:textAlignment w:val="center"/>
    </w:pPr>
    <w:rPr>
      <w:rFonts w:eastAsia="Times New Roman" w:cs="Garamond Premr Pro"/>
      <w:color w:val="000000"/>
      <w:spacing w:val="1"/>
      <w:szCs w:val="23"/>
      <w:lang w:val="en-GB"/>
    </w:rPr>
  </w:style>
  <w:style w:type="paragraph" w:customStyle="1" w:styleId="Title-SectionSubtitle">
    <w:name w:val="Title - Section Subtitle"/>
    <w:basedOn w:val="Title-SectionTitle"/>
    <w:uiPriority w:val="87"/>
    <w:rsid w:val="00E56DD3"/>
    <w:pPr>
      <w:spacing w:before="480"/>
    </w:pPr>
    <w:rPr>
      <w:sz w:val="44"/>
    </w:rPr>
  </w:style>
  <w:style w:type="paragraph" w:customStyle="1" w:styleId="NormalText-Indent">
    <w:name w:val="Normal Text - Indent"/>
    <w:basedOn w:val="NormalText-NoIndent"/>
    <w:uiPriority w:val="86"/>
    <w:rsid w:val="00E56DD3"/>
    <w:pPr>
      <w:ind w:firstLine="709"/>
    </w:pPr>
  </w:style>
  <w:style w:type="paragraph" w:customStyle="1" w:styleId="NormalText-IndentWhiteLine">
    <w:name w:val="Normal Text - Indent &amp; White Line"/>
    <w:basedOn w:val="NormalText-Indent"/>
    <w:uiPriority w:val="86"/>
    <w:rsid w:val="00E56DD3"/>
    <w:pPr>
      <w:spacing w:before="240"/>
    </w:pPr>
  </w:style>
  <w:style w:type="character" w:customStyle="1" w:styleId="BodyTextIndentChar">
    <w:name w:val="Body Text Indent Char"/>
    <w:basedOn w:val="DefaultParagraphFont"/>
    <w:link w:val="BodyTextIndent"/>
    <w:semiHidden/>
    <w:rsid w:val="00E56DD3"/>
    <w:rPr>
      <w:rFonts w:ascii="Times New Roman" w:eastAsia="MS Mincho" w:hAnsi="Times New Roman" w:cs="Times New Roman"/>
      <w:sz w:val="24"/>
      <w:szCs w:val="24"/>
      <w:lang w:val="fr-FR" w:eastAsia="fr-FR" w:bidi="ar-SA"/>
    </w:rPr>
  </w:style>
  <w:style w:type="paragraph" w:styleId="BodyTextIndent">
    <w:name w:val="Body Text Indent"/>
    <w:basedOn w:val="Normal"/>
    <w:link w:val="BodyTextIndentChar"/>
    <w:semiHidden/>
    <w:rsid w:val="00E56DD3"/>
    <w:pPr>
      <w:spacing w:after="120"/>
      <w:ind w:left="283" w:firstLine="567"/>
      <w:jc w:val="both"/>
    </w:pPr>
    <w:rPr>
      <w:rFonts w:eastAsia="MS Mincho"/>
      <w:kern w:val="2"/>
      <w14:ligatures w14:val="standardContextual"/>
    </w:rPr>
  </w:style>
  <w:style w:type="character" w:customStyle="1" w:styleId="1">
    <w:name w:val="כניסה בגוף טקסט תו1"/>
    <w:basedOn w:val="DefaultParagraphFont"/>
    <w:uiPriority w:val="99"/>
    <w:semiHidden/>
    <w:rsid w:val="00E56DD3"/>
    <w:rPr>
      <w:rFonts w:ascii="Times New Roman" w:eastAsia="Times New Roman" w:hAnsi="Times New Roman" w:cs="Times New Roman"/>
      <w:kern w:val="0"/>
      <w:sz w:val="24"/>
      <w:szCs w:val="24"/>
      <w:lang w:val="fr-FR" w:eastAsia="fr-FR" w:bidi="ar-SA"/>
      <w14:ligatures w14:val="none"/>
    </w:rPr>
  </w:style>
  <w:style w:type="paragraph" w:customStyle="1" w:styleId="NormalText-IndentWhiteLinekeepwithnext">
    <w:name w:val="Normal Text - Indent &amp; White Line (keep with next)"/>
    <w:basedOn w:val="NormalText-IndentWhiteLine"/>
    <w:uiPriority w:val="87"/>
    <w:rsid w:val="00E56DD3"/>
    <w:pPr>
      <w:keepNext/>
    </w:pPr>
  </w:style>
  <w:style w:type="paragraph" w:customStyle="1" w:styleId="NormalText-NoIndentWhiteLine">
    <w:name w:val="Normal Text - No Indent &amp; White Line"/>
    <w:basedOn w:val="NormalText-NoIndent"/>
    <w:uiPriority w:val="86"/>
    <w:rsid w:val="00E56DD3"/>
    <w:pPr>
      <w:spacing w:before="240"/>
    </w:pPr>
  </w:style>
  <w:style w:type="paragraph" w:customStyle="1" w:styleId="NormalText-NoIndentWhiteLinekeepwithnext">
    <w:name w:val="Normal Text - No Indent &amp; White Line (keep with next)"/>
    <w:basedOn w:val="NormalText-NoIndentWhiteLine"/>
    <w:uiPriority w:val="87"/>
    <w:rsid w:val="00E56DD3"/>
    <w:pPr>
      <w:keepNext/>
    </w:pPr>
  </w:style>
  <w:style w:type="paragraph" w:customStyle="1" w:styleId="BlockQuote-TextwithWhiteLine">
    <w:name w:val="Block Quote - Text with White Line"/>
    <w:basedOn w:val="BlockQuote-Text"/>
    <w:uiPriority w:val="87"/>
    <w:rsid w:val="00E56DD3"/>
    <w:pPr>
      <w:spacing w:before="240"/>
      <w:contextualSpacing w:val="0"/>
    </w:pPr>
  </w:style>
  <w:style w:type="paragraph" w:customStyle="1" w:styleId="BlockQuote-TranslationwithWhiteLine">
    <w:name w:val="Block Quote - Translation with White Line"/>
    <w:basedOn w:val="BlockQuote-Translation"/>
    <w:uiPriority w:val="88"/>
    <w:rsid w:val="00E56DD3"/>
    <w:pPr>
      <w:spacing w:before="240"/>
      <w:contextualSpacing w:val="0"/>
    </w:pPr>
  </w:style>
  <w:style w:type="paragraph" w:customStyle="1" w:styleId="IndexGlossary-Level1">
    <w:name w:val="Index / Glossary - Level 1"/>
    <w:uiPriority w:val="88"/>
    <w:rsid w:val="00E56DD3"/>
    <w:pPr>
      <w:spacing w:before="60" w:after="0" w:line="240" w:lineRule="auto"/>
      <w:ind w:left="284" w:hanging="284"/>
    </w:pPr>
    <w:rPr>
      <w:rFonts w:ascii="Times New Roman" w:eastAsia="Times New Roman" w:hAnsi="Times New Roman" w:cs="Times New Roman"/>
      <w:bCs/>
      <w:kern w:val="32"/>
      <w:szCs w:val="32"/>
      <w:lang w:val="en-GB" w:bidi="ar-SA"/>
      <w14:ligatures w14:val="none"/>
    </w:rPr>
  </w:style>
  <w:style w:type="paragraph" w:customStyle="1" w:styleId="IndexGlossary-Level1withWhiteLine">
    <w:name w:val="Index / Glossary - Level 1 with White Line"/>
    <w:basedOn w:val="IndexGlossary-Level1"/>
    <w:uiPriority w:val="88"/>
    <w:rsid w:val="00E56DD3"/>
    <w:pPr>
      <w:spacing w:before="240"/>
    </w:pPr>
  </w:style>
  <w:style w:type="paragraph" w:customStyle="1" w:styleId="IndexGlossary-Level2">
    <w:name w:val="Index / Glossary - Level 2"/>
    <w:basedOn w:val="IndexGlossary-Level1"/>
    <w:uiPriority w:val="88"/>
    <w:rsid w:val="00E56DD3"/>
    <w:pPr>
      <w:ind w:left="568"/>
    </w:pPr>
  </w:style>
  <w:style w:type="paragraph" w:customStyle="1" w:styleId="InsertImage">
    <w:name w:val="Insert Image"/>
    <w:uiPriority w:val="86"/>
    <w:rsid w:val="00E56DD3"/>
    <w:pPr>
      <w:keepNext/>
      <w:spacing w:before="360" w:after="360" w:line="240" w:lineRule="auto"/>
    </w:pPr>
    <w:rPr>
      <w:rFonts w:ascii="Times New Roman" w:eastAsia="Times New Roman" w:hAnsi="Times New Roman" w:cs="Times New Roman"/>
      <w:b/>
      <w:color w:val="FF0000"/>
      <w:kern w:val="0"/>
      <w:sz w:val="24"/>
      <w:szCs w:val="28"/>
      <w:lang w:val="nl-BE" w:bidi="ar-SA"/>
      <w14:ligatures w14:val="none"/>
    </w:rPr>
  </w:style>
  <w:style w:type="paragraph" w:customStyle="1" w:styleId="Table-TableFootnote">
    <w:name w:val="Table - Table Footnote"/>
    <w:basedOn w:val="Table-TableBody"/>
    <w:uiPriority w:val="87"/>
    <w:rsid w:val="00E56DD3"/>
    <w:pPr>
      <w:spacing w:after="0"/>
    </w:pPr>
    <w:rPr>
      <w:sz w:val="20"/>
    </w:rPr>
  </w:style>
  <w:style w:type="character" w:customStyle="1" w:styleId="CharacterFormat-Expandedsmallcaps">
    <w:name w:val="Character Format - Expanded (small caps)"/>
    <w:uiPriority w:val="89"/>
    <w:rsid w:val="00E56DD3"/>
    <w:rPr>
      <w:rFonts w:ascii="Times New Roman" w:hAnsi="Times New Roman"/>
      <w:caps w:val="0"/>
      <w:smallCaps/>
      <w:spacing w:val="50"/>
      <w:bdr w:val="none" w:sz="0" w:space="0" w:color="auto"/>
      <w:shd w:val="clear" w:color="auto" w:fill="auto"/>
    </w:rPr>
  </w:style>
  <w:style w:type="paragraph" w:customStyle="1" w:styleId="Endnotes-Text">
    <w:name w:val="Endnotes - Text"/>
    <w:uiPriority w:val="87"/>
    <w:rsid w:val="00E56DD3"/>
    <w:pPr>
      <w:spacing w:before="120" w:after="0" w:line="240" w:lineRule="auto"/>
      <w:ind w:left="851" w:firstLine="454"/>
      <w:jc w:val="both"/>
    </w:pPr>
    <w:rPr>
      <w:rFonts w:ascii="Times New Roman" w:eastAsia="Times New Roman" w:hAnsi="Times New Roman" w:cs="Times New Roman"/>
      <w:kern w:val="0"/>
      <w:sz w:val="20"/>
      <w:szCs w:val="28"/>
      <w:lang w:val="nl-BE" w:bidi="ar-SA"/>
      <w14:ligatures w14:val="none"/>
    </w:rPr>
  </w:style>
  <w:style w:type="character" w:customStyle="1" w:styleId="Endnotes-EndnoteCall">
    <w:name w:val="Endnotes - Endnote Call"/>
    <w:uiPriority w:val="88"/>
    <w:rsid w:val="00E56DD3"/>
    <w:rPr>
      <w:rFonts w:ascii="Times New Roman" w:hAnsi="Times New Roman"/>
      <w:b w:val="0"/>
      <w:i w:val="0"/>
      <w:sz w:val="24"/>
      <w:bdr w:val="none" w:sz="0" w:space="0" w:color="auto"/>
      <w:shd w:val="clear" w:color="auto" w:fill="FFFFCC"/>
      <w:vertAlign w:val="superscript"/>
    </w:rPr>
  </w:style>
  <w:style w:type="character" w:customStyle="1" w:styleId="EndnoteTextChar">
    <w:name w:val="Endnote Text Char"/>
    <w:basedOn w:val="DefaultParagraphFont"/>
    <w:link w:val="EndnoteText"/>
    <w:uiPriority w:val="99"/>
    <w:semiHidden/>
    <w:rsid w:val="00E56DD3"/>
    <w:rPr>
      <w:rFonts w:ascii="Times New Roman" w:eastAsia="MS Mincho" w:hAnsi="Times New Roman" w:cs="Times New Roman"/>
      <w:sz w:val="20"/>
      <w:szCs w:val="20"/>
      <w:lang w:val="fr-FR" w:eastAsia="fr-FR" w:bidi="ar-SA"/>
    </w:rPr>
  </w:style>
  <w:style w:type="paragraph" w:styleId="EndnoteText">
    <w:name w:val="endnote text"/>
    <w:basedOn w:val="Normal"/>
    <w:link w:val="EndnoteTextChar"/>
    <w:uiPriority w:val="99"/>
    <w:semiHidden/>
    <w:rsid w:val="00E56DD3"/>
    <w:pPr>
      <w:ind w:firstLine="567"/>
      <w:jc w:val="both"/>
    </w:pPr>
    <w:rPr>
      <w:rFonts w:eastAsia="MS Mincho"/>
      <w:kern w:val="2"/>
      <w:sz w:val="20"/>
      <w:szCs w:val="20"/>
      <w14:ligatures w14:val="standardContextual"/>
    </w:rPr>
  </w:style>
  <w:style w:type="character" w:customStyle="1" w:styleId="10">
    <w:name w:val="טקסט הערת סיום תו1"/>
    <w:basedOn w:val="DefaultParagraphFont"/>
    <w:uiPriority w:val="99"/>
    <w:semiHidden/>
    <w:rsid w:val="00E56DD3"/>
    <w:rPr>
      <w:rFonts w:ascii="Times New Roman" w:eastAsia="Times New Roman" w:hAnsi="Times New Roman" w:cs="Times New Roman"/>
      <w:kern w:val="0"/>
      <w:sz w:val="20"/>
      <w:szCs w:val="20"/>
      <w:lang w:val="fr-FR" w:eastAsia="fr-FR" w:bidi="ar-SA"/>
      <w14:ligatures w14:val="none"/>
    </w:rPr>
  </w:style>
  <w:style w:type="character" w:styleId="EndnoteReference">
    <w:name w:val="endnote reference"/>
    <w:uiPriority w:val="99"/>
    <w:semiHidden/>
    <w:rsid w:val="00E56DD3"/>
    <w:rPr>
      <w:vertAlign w:val="superscript"/>
    </w:rPr>
  </w:style>
  <w:style w:type="character" w:customStyle="1" w:styleId="CharacterFormat-SubscriptRegular">
    <w:name w:val="Character Format - Subscript Regular"/>
    <w:uiPriority w:val="89"/>
    <w:rsid w:val="00E56DD3"/>
    <w:rPr>
      <w:rFonts w:ascii="Times New Roman" w:hAnsi="Times New Roman"/>
      <w:b w:val="0"/>
      <w:i w:val="0"/>
      <w:bdr w:val="none" w:sz="0" w:space="0" w:color="auto"/>
      <w:shd w:val="clear" w:color="auto" w:fill="auto"/>
      <w:vertAlign w:val="subscript"/>
    </w:rPr>
  </w:style>
  <w:style w:type="character" w:customStyle="1" w:styleId="CharacterFormat-SubscriptItalics">
    <w:name w:val="Character Format - Subscript Italics"/>
    <w:uiPriority w:val="89"/>
    <w:rsid w:val="00E56DD3"/>
    <w:rPr>
      <w:rFonts w:ascii="Times New Roman" w:hAnsi="Times New Roman"/>
      <w:i/>
      <w:bdr w:val="none" w:sz="0" w:space="0" w:color="auto"/>
      <w:shd w:val="clear" w:color="auto" w:fill="auto"/>
      <w:vertAlign w:val="subscript"/>
    </w:rPr>
  </w:style>
  <w:style w:type="character" w:customStyle="1" w:styleId="CharacterFormat-Underlineboldlowercase">
    <w:name w:val="Character Format - Underline bold (lower case)"/>
    <w:uiPriority w:val="89"/>
    <w:rsid w:val="00E56DD3"/>
    <w:rPr>
      <w:rFonts w:ascii="Times New Roman" w:hAnsi="Times New Roman"/>
      <w:b/>
      <w:caps w:val="0"/>
      <w:smallCaps w:val="0"/>
      <w:u w:val="single"/>
      <w:bdr w:val="none" w:sz="0" w:space="0" w:color="auto"/>
      <w:shd w:val="clear" w:color="auto" w:fill="auto"/>
      <w:vertAlign w:val="baseline"/>
    </w:rPr>
  </w:style>
  <w:style w:type="paragraph" w:customStyle="1" w:styleId="Captions-Map">
    <w:name w:val="Captions - Map"/>
    <w:basedOn w:val="Captions-Figure"/>
    <w:uiPriority w:val="86"/>
    <w:rsid w:val="00E56DD3"/>
  </w:style>
  <w:style w:type="paragraph" w:customStyle="1" w:styleId="Captions-Table">
    <w:name w:val="Captions - Table"/>
    <w:basedOn w:val="Captions-Figure"/>
    <w:uiPriority w:val="86"/>
    <w:rsid w:val="00E56DD3"/>
  </w:style>
  <w:style w:type="paragraph" w:customStyle="1" w:styleId="Captions-Plate">
    <w:name w:val="Captions - Plate"/>
    <w:basedOn w:val="Captions-Figure"/>
    <w:uiPriority w:val="86"/>
    <w:rsid w:val="00E56DD3"/>
  </w:style>
  <w:style w:type="paragraph" w:customStyle="1" w:styleId="Captions-Chart">
    <w:name w:val="Captions - Chart"/>
    <w:basedOn w:val="Captions-Plate"/>
    <w:uiPriority w:val="86"/>
    <w:rsid w:val="00E56DD3"/>
  </w:style>
  <w:style w:type="paragraph" w:customStyle="1" w:styleId="FM">
    <w:name w:val="FM"/>
    <w:basedOn w:val="NormalText-NoIndent"/>
    <w:uiPriority w:val="87"/>
    <w:rsid w:val="00E56DD3"/>
    <w:pPr>
      <w:spacing w:before="100" w:beforeAutospacing="1" w:after="100" w:afterAutospacing="1"/>
    </w:pPr>
  </w:style>
  <w:style w:type="paragraph" w:customStyle="1" w:styleId="ReviewHead">
    <w:name w:val="Review Head"/>
    <w:uiPriority w:val="87"/>
    <w:rsid w:val="00E56DD3"/>
    <w:pPr>
      <w:spacing w:before="240" w:after="120" w:line="240" w:lineRule="atLeast"/>
    </w:pPr>
    <w:rPr>
      <w:rFonts w:ascii="Times New Roman" w:eastAsia="Times New Roman" w:hAnsi="Times New Roman" w:cs="Times New Roman"/>
      <w:kern w:val="0"/>
      <w:sz w:val="28"/>
      <w:szCs w:val="28"/>
      <w:lang w:val="nl-BE" w:bidi="ar-SA"/>
      <w14:ligatures w14:val="none"/>
    </w:rPr>
  </w:style>
  <w:style w:type="paragraph" w:customStyle="1" w:styleId="Poetry-Translation">
    <w:name w:val="Poetry - Translation"/>
    <w:basedOn w:val="Poetry-Text"/>
    <w:uiPriority w:val="88"/>
    <w:rsid w:val="00E56DD3"/>
    <w:pPr>
      <w:ind w:left="992"/>
    </w:pPr>
  </w:style>
  <w:style w:type="paragraph" w:customStyle="1" w:styleId="NormalText-smallerfontsize">
    <w:name w:val="Normal Text - smaller font size"/>
    <w:basedOn w:val="NormalText-NoIndent"/>
    <w:uiPriority w:val="87"/>
    <w:rsid w:val="00E56DD3"/>
    <w:pPr>
      <w:spacing w:before="240"/>
      <w:contextualSpacing/>
    </w:pPr>
    <w:rPr>
      <w:sz w:val="22"/>
    </w:rPr>
  </w:style>
  <w:style w:type="character" w:customStyle="1" w:styleId="CharacterFormat-ExpandedItalicslowercase">
    <w:name w:val="Character Format - Expanded Italics (lower case)"/>
    <w:uiPriority w:val="89"/>
    <w:rsid w:val="00E56DD3"/>
    <w:rPr>
      <w:rFonts w:ascii="Times New Roman" w:hAnsi="Times New Roman"/>
      <w:i/>
      <w:spacing w:val="50"/>
      <w:bdr w:val="none" w:sz="0" w:space="0" w:color="auto"/>
      <w:shd w:val="clear" w:color="auto" w:fill="auto"/>
    </w:rPr>
  </w:style>
  <w:style w:type="paragraph" w:customStyle="1" w:styleId="IndexGlossary-Level3">
    <w:name w:val="Index / Glossary - Level 3"/>
    <w:basedOn w:val="IndexGlossary-Level2"/>
    <w:uiPriority w:val="88"/>
    <w:rsid w:val="00E56DD3"/>
    <w:pPr>
      <w:ind w:left="738"/>
    </w:pPr>
    <w:rPr>
      <w:sz w:val="20"/>
    </w:rPr>
  </w:style>
  <w:style w:type="paragraph" w:customStyle="1" w:styleId="IndexGlossary-Level4">
    <w:name w:val="Index / Glossary - Level 4"/>
    <w:basedOn w:val="IndexGlossary-Level3"/>
    <w:uiPriority w:val="88"/>
    <w:rsid w:val="00E56DD3"/>
    <w:pPr>
      <w:ind w:left="908"/>
    </w:pPr>
  </w:style>
  <w:style w:type="character" w:customStyle="1" w:styleId="CharacterFormat-SuperscriptBold">
    <w:name w:val="Character Format - Superscript Bold"/>
    <w:uiPriority w:val="89"/>
    <w:rsid w:val="00E56DD3"/>
    <w:rPr>
      <w:rFonts w:ascii="Times New Roman" w:hAnsi="Times New Roman"/>
      <w:b/>
      <w:i w:val="0"/>
      <w:bdr w:val="none" w:sz="0" w:space="0" w:color="auto"/>
      <w:shd w:val="clear" w:color="auto" w:fill="auto"/>
      <w:vertAlign w:val="superscript"/>
    </w:rPr>
  </w:style>
  <w:style w:type="character" w:customStyle="1" w:styleId="CharacterFormat-SuperscriptBoldItalics">
    <w:name w:val="Character Format - Superscript Bold Italics"/>
    <w:uiPriority w:val="89"/>
    <w:rsid w:val="00E56DD3"/>
    <w:rPr>
      <w:rFonts w:ascii="Times New Roman" w:hAnsi="Times New Roman"/>
      <w:b/>
      <w:i/>
      <w:bdr w:val="none" w:sz="0" w:space="0" w:color="auto"/>
      <w:shd w:val="clear" w:color="auto" w:fill="auto"/>
      <w:vertAlign w:val="superscript"/>
    </w:rPr>
  </w:style>
  <w:style w:type="character" w:customStyle="1" w:styleId="CharacterFormat-SubscriptBold">
    <w:name w:val="Character Format - Subscript Bold"/>
    <w:uiPriority w:val="89"/>
    <w:rsid w:val="00E56DD3"/>
    <w:rPr>
      <w:rFonts w:ascii="Times New Roman" w:hAnsi="Times New Roman"/>
      <w:b/>
      <w:i w:val="0"/>
      <w:bdr w:val="none" w:sz="0" w:space="0" w:color="auto"/>
      <w:shd w:val="clear" w:color="auto" w:fill="auto"/>
      <w:vertAlign w:val="subscript"/>
    </w:rPr>
  </w:style>
  <w:style w:type="character" w:customStyle="1" w:styleId="CharacterFormat-SubscriptBoldItalics">
    <w:name w:val="Character Format - Subscript Bold Italics"/>
    <w:uiPriority w:val="89"/>
    <w:rsid w:val="00E56DD3"/>
    <w:rPr>
      <w:rFonts w:ascii="Times New Roman" w:hAnsi="Times New Roman"/>
      <w:b/>
      <w:i/>
      <w:bdr w:val="none" w:sz="0" w:space="0" w:color="auto"/>
      <w:shd w:val="clear" w:color="auto" w:fill="auto"/>
      <w:vertAlign w:val="subscript"/>
    </w:rPr>
  </w:style>
  <w:style w:type="character" w:customStyle="1" w:styleId="CharacterFormat-SmallCapsRegularSuperscript">
    <w:name w:val="Character Format - Small Caps Regular Superscript"/>
    <w:uiPriority w:val="89"/>
    <w:rsid w:val="00E56DD3"/>
    <w:rPr>
      <w:rFonts w:ascii="Times New Roman" w:hAnsi="Times New Roman"/>
      <w:caps w:val="0"/>
      <w:smallCaps/>
      <w:u w:val="none"/>
      <w:bdr w:val="none" w:sz="0" w:space="0" w:color="auto"/>
      <w:shd w:val="clear" w:color="auto" w:fill="auto"/>
      <w:vertAlign w:val="superscript"/>
    </w:rPr>
  </w:style>
  <w:style w:type="character" w:customStyle="1" w:styleId="CharacterFormat-SmallCapsRegularSubscript">
    <w:name w:val="Character Format - Small Caps Regular Subscript"/>
    <w:uiPriority w:val="89"/>
    <w:rsid w:val="00E56DD3"/>
    <w:rPr>
      <w:rFonts w:ascii="Times New Roman" w:hAnsi="Times New Roman"/>
      <w:caps w:val="0"/>
      <w:smallCaps/>
      <w:u w:val="none"/>
      <w:bdr w:val="none" w:sz="0" w:space="0" w:color="auto"/>
      <w:shd w:val="clear" w:color="auto" w:fill="auto"/>
      <w:vertAlign w:val="subscript"/>
    </w:rPr>
  </w:style>
  <w:style w:type="character" w:customStyle="1" w:styleId="CharacterFormat-SmallCapsBoldSuperscript">
    <w:name w:val="Character Format - Small Caps Bold Superscript"/>
    <w:uiPriority w:val="89"/>
    <w:rsid w:val="00E56DD3"/>
    <w:rPr>
      <w:rFonts w:ascii="Times New Roman" w:hAnsi="Times New Roman"/>
      <w:b/>
      <w:i w:val="0"/>
      <w:caps w:val="0"/>
      <w:smallCaps/>
      <w:bdr w:val="none" w:sz="0" w:space="0" w:color="auto"/>
      <w:shd w:val="clear" w:color="auto" w:fill="auto"/>
      <w:vertAlign w:val="superscript"/>
    </w:rPr>
  </w:style>
  <w:style w:type="character" w:customStyle="1" w:styleId="CharacterFormat-SmallCapsBoldSubscript">
    <w:name w:val="Character Format - Small Caps Bold Subscript"/>
    <w:uiPriority w:val="89"/>
    <w:rsid w:val="00E56DD3"/>
    <w:rPr>
      <w:rFonts w:ascii="Times New Roman" w:hAnsi="Times New Roman"/>
      <w:b/>
      <w:i w:val="0"/>
      <w:caps w:val="0"/>
      <w:smallCaps/>
      <w:bdr w:val="none" w:sz="0" w:space="0" w:color="auto"/>
      <w:shd w:val="clear" w:color="auto" w:fill="auto"/>
      <w:vertAlign w:val="subscript"/>
    </w:rPr>
  </w:style>
  <w:style w:type="character" w:customStyle="1" w:styleId="CharacterFormat-SmallCapsBoldItalicsSuperscript">
    <w:name w:val="Character Format - Small Caps Bold Italics Superscript"/>
    <w:uiPriority w:val="89"/>
    <w:rsid w:val="00E56DD3"/>
    <w:rPr>
      <w:rFonts w:ascii="Times New Roman" w:hAnsi="Times New Roman"/>
      <w:b/>
      <w:i/>
      <w:caps w:val="0"/>
      <w:smallCaps/>
      <w:bdr w:val="none" w:sz="0" w:space="0" w:color="auto"/>
      <w:shd w:val="clear" w:color="auto" w:fill="auto"/>
      <w:vertAlign w:val="superscript"/>
    </w:rPr>
  </w:style>
  <w:style w:type="character" w:customStyle="1" w:styleId="CharacterFormat-SmallCapsBoldItalicsSubscript">
    <w:name w:val="Character Format - Small Caps Bold Italics Subscript"/>
    <w:uiPriority w:val="89"/>
    <w:rsid w:val="00E56DD3"/>
    <w:rPr>
      <w:rFonts w:ascii="Times New Roman" w:hAnsi="Times New Roman"/>
      <w:b/>
      <w:i/>
      <w:caps w:val="0"/>
      <w:smallCaps/>
      <w:bdr w:val="none" w:sz="0" w:space="0" w:color="auto"/>
      <w:shd w:val="clear" w:color="auto" w:fill="auto"/>
      <w:vertAlign w:val="subscript"/>
    </w:rPr>
  </w:style>
  <w:style w:type="character" w:customStyle="1" w:styleId="CharacterFormat-SmallCapsItalicsSuperscript">
    <w:name w:val="Character Format - Small Caps Italics Superscript"/>
    <w:uiPriority w:val="89"/>
    <w:rsid w:val="00E56DD3"/>
    <w:rPr>
      <w:rFonts w:ascii="Times New Roman" w:hAnsi="Times New Roman"/>
      <w:i/>
      <w:caps w:val="0"/>
      <w:smallCaps/>
      <w:bdr w:val="none" w:sz="0" w:space="0" w:color="auto"/>
      <w:shd w:val="clear" w:color="auto" w:fill="auto"/>
      <w:vertAlign w:val="superscript"/>
    </w:rPr>
  </w:style>
  <w:style w:type="character" w:customStyle="1" w:styleId="CharacterFormat-Expandedunderline">
    <w:name w:val="Character Format - Expanded underline"/>
    <w:uiPriority w:val="89"/>
    <w:rsid w:val="00E56DD3"/>
    <w:rPr>
      <w:rFonts w:ascii="Times New Roman" w:hAnsi="Times New Roman"/>
      <w:spacing w:val="50"/>
      <w:u w:val="single"/>
      <w:bdr w:val="none" w:sz="0" w:space="0" w:color="auto"/>
      <w:shd w:val="clear" w:color="auto" w:fill="auto"/>
    </w:rPr>
  </w:style>
  <w:style w:type="character" w:customStyle="1" w:styleId="CharacterFormat-SmallCapsItalicsSubscript">
    <w:name w:val="Character Format - Small Caps Italics Subscript"/>
    <w:uiPriority w:val="89"/>
    <w:rsid w:val="00E56DD3"/>
    <w:rPr>
      <w:rFonts w:ascii="Times New Roman" w:hAnsi="Times New Roman"/>
      <w:i/>
      <w:caps w:val="0"/>
      <w:smallCaps/>
      <w:bdr w:val="none" w:sz="0" w:space="0" w:color="auto"/>
      <w:shd w:val="clear" w:color="auto" w:fill="auto"/>
      <w:vertAlign w:val="subscript"/>
    </w:rPr>
  </w:style>
  <w:style w:type="character" w:styleId="PageNumber">
    <w:name w:val="page number"/>
    <w:uiPriority w:val="99"/>
    <w:rsid w:val="00E56DD3"/>
  </w:style>
  <w:style w:type="paragraph" w:styleId="Title">
    <w:name w:val="Title"/>
    <w:basedOn w:val="Normal"/>
    <w:link w:val="TitleChar"/>
    <w:qFormat/>
    <w:rsid w:val="00E56DD3"/>
    <w:pPr>
      <w:ind w:firstLine="567"/>
      <w:jc w:val="center"/>
    </w:pPr>
    <w:rPr>
      <w:b/>
      <w:bCs/>
      <w:i/>
      <w:iCs/>
      <w:sz w:val="48"/>
      <w:szCs w:val="48"/>
      <w:lang w:val="en-US" w:eastAsia="en-US"/>
    </w:rPr>
  </w:style>
  <w:style w:type="character" w:customStyle="1" w:styleId="TitleChar">
    <w:name w:val="Title Char"/>
    <w:basedOn w:val="DefaultParagraphFont"/>
    <w:link w:val="Title"/>
    <w:uiPriority w:val="10"/>
    <w:rsid w:val="00E56DD3"/>
    <w:rPr>
      <w:rFonts w:ascii="Times New Roman" w:eastAsia="Times New Roman" w:hAnsi="Times New Roman" w:cs="Times New Roman"/>
      <w:b/>
      <w:bCs/>
      <w:i/>
      <w:iCs/>
      <w:kern w:val="0"/>
      <w:sz w:val="48"/>
      <w:szCs w:val="48"/>
      <w:lang w:bidi="ar-SA"/>
      <w14:ligatures w14:val="none"/>
    </w:rPr>
  </w:style>
  <w:style w:type="paragraph" w:styleId="Quote">
    <w:name w:val="Quote"/>
    <w:basedOn w:val="Normal"/>
    <w:next w:val="Normal"/>
    <w:link w:val="QuoteChar"/>
    <w:qFormat/>
    <w:rsid w:val="00E56DD3"/>
    <w:pPr>
      <w:spacing w:before="60" w:after="60"/>
      <w:ind w:firstLine="567"/>
      <w:contextualSpacing/>
      <w:jc w:val="both"/>
    </w:pPr>
    <w:rPr>
      <w:rFonts w:ascii="CMU Concrete" w:eastAsia="MS Gothic" w:hAnsi="CMU Concrete"/>
      <w:iCs/>
      <w:sz w:val="20"/>
      <w:lang w:eastAsia="en-US"/>
    </w:rPr>
  </w:style>
  <w:style w:type="character" w:customStyle="1" w:styleId="QuoteChar">
    <w:name w:val="Quote Char"/>
    <w:basedOn w:val="DefaultParagraphFont"/>
    <w:link w:val="Quote"/>
    <w:rsid w:val="00E56DD3"/>
    <w:rPr>
      <w:rFonts w:ascii="CMU Concrete" w:eastAsia="MS Gothic" w:hAnsi="CMU Concrete" w:cs="Times New Roman"/>
      <w:iCs/>
      <w:kern w:val="0"/>
      <w:sz w:val="20"/>
      <w:szCs w:val="24"/>
      <w:lang w:val="fr-FR" w:bidi="ar-SA"/>
      <w14:ligatures w14:val="none"/>
    </w:rPr>
  </w:style>
  <w:style w:type="character" w:styleId="Emphasis">
    <w:name w:val="Emphasis"/>
    <w:uiPriority w:val="99"/>
    <w:qFormat/>
    <w:rsid w:val="00E56DD3"/>
    <w:rPr>
      <w:i/>
      <w:iCs/>
    </w:rPr>
  </w:style>
  <w:style w:type="character" w:customStyle="1" w:styleId="BalloonTextChar">
    <w:name w:val="Balloon Text Char"/>
    <w:basedOn w:val="DefaultParagraphFont"/>
    <w:link w:val="BalloonText"/>
    <w:uiPriority w:val="99"/>
    <w:semiHidden/>
    <w:rsid w:val="00E56DD3"/>
    <w:rPr>
      <w:rFonts w:ascii="Tahoma" w:eastAsia="SimSun" w:hAnsi="Tahoma" w:cs="Tahoma"/>
      <w:sz w:val="16"/>
      <w:szCs w:val="16"/>
      <w:lang w:val="fr-FR" w:eastAsia="zh-CN" w:bidi="ar-SA"/>
    </w:rPr>
  </w:style>
  <w:style w:type="paragraph" w:styleId="BalloonText">
    <w:name w:val="Balloon Text"/>
    <w:basedOn w:val="Normal"/>
    <w:link w:val="BalloonTextChar"/>
    <w:uiPriority w:val="99"/>
    <w:semiHidden/>
    <w:rsid w:val="00E56DD3"/>
    <w:pPr>
      <w:ind w:firstLine="567"/>
      <w:jc w:val="both"/>
    </w:pPr>
    <w:rPr>
      <w:rFonts w:ascii="Tahoma" w:eastAsia="SimSun" w:hAnsi="Tahoma" w:cs="Tahoma"/>
      <w:kern w:val="2"/>
      <w:sz w:val="16"/>
      <w:szCs w:val="16"/>
      <w:lang w:eastAsia="zh-CN"/>
      <w14:ligatures w14:val="standardContextual"/>
    </w:rPr>
  </w:style>
  <w:style w:type="character" w:customStyle="1" w:styleId="11">
    <w:name w:val="טקסט בלונים תו1"/>
    <w:basedOn w:val="DefaultParagraphFont"/>
    <w:uiPriority w:val="99"/>
    <w:semiHidden/>
    <w:rsid w:val="00E56DD3"/>
    <w:rPr>
      <w:rFonts w:ascii="Tahoma" w:eastAsia="Times New Roman" w:hAnsi="Tahoma" w:cs="Tahoma"/>
      <w:kern w:val="0"/>
      <w:sz w:val="18"/>
      <w:szCs w:val="18"/>
      <w:lang w:val="fr-FR" w:eastAsia="fr-FR" w:bidi="ar-SA"/>
      <w14:ligatures w14:val="none"/>
    </w:rPr>
  </w:style>
  <w:style w:type="paragraph" w:customStyle="1" w:styleId="paragraphe">
    <w:name w:val="paragraphe"/>
    <w:basedOn w:val="Normal"/>
    <w:link w:val="paragrapheCar"/>
    <w:semiHidden/>
    <w:rsid w:val="00E56DD3"/>
    <w:pPr>
      <w:spacing w:before="60" w:after="60"/>
      <w:ind w:firstLine="567"/>
      <w:jc w:val="both"/>
    </w:pPr>
    <w:rPr>
      <w:rFonts w:eastAsia="Cambria"/>
      <w:noProof/>
      <w:sz w:val="26"/>
      <w:szCs w:val="26"/>
      <w:lang w:val="fr-BE" w:eastAsia="en-US"/>
    </w:rPr>
  </w:style>
  <w:style w:type="character" w:customStyle="1" w:styleId="paragrapheCar">
    <w:name w:val="paragraphe Car"/>
    <w:link w:val="paragraphe"/>
    <w:semiHidden/>
    <w:rsid w:val="00E56DD3"/>
    <w:rPr>
      <w:rFonts w:ascii="Times New Roman" w:eastAsia="Cambria" w:hAnsi="Times New Roman" w:cs="Times New Roman"/>
      <w:noProof/>
      <w:kern w:val="0"/>
      <w:sz w:val="26"/>
      <w:szCs w:val="26"/>
      <w:lang w:val="fr-BE" w:bidi="ar-SA"/>
      <w14:ligatures w14:val="none"/>
    </w:rPr>
  </w:style>
  <w:style w:type="paragraph" w:customStyle="1" w:styleId="citation">
    <w:name w:val="citation"/>
    <w:basedOn w:val="Normal"/>
    <w:next w:val="paragraphe"/>
    <w:link w:val="citationCar"/>
    <w:semiHidden/>
    <w:rsid w:val="00E56DD3"/>
    <w:pPr>
      <w:keepLines/>
      <w:widowControl w:val="0"/>
      <w:spacing w:before="60" w:after="360"/>
      <w:ind w:left="720" w:firstLine="284"/>
      <w:contextualSpacing/>
      <w:jc w:val="both"/>
    </w:pPr>
    <w:rPr>
      <w:rFonts w:eastAsia="Cambria"/>
      <w:noProof/>
      <w:sz w:val="22"/>
      <w:szCs w:val="20"/>
      <w:lang w:val="fr-BE" w:eastAsia="en-US"/>
    </w:rPr>
  </w:style>
  <w:style w:type="character" w:customStyle="1" w:styleId="citationCar">
    <w:name w:val="citation Car"/>
    <w:link w:val="citation"/>
    <w:semiHidden/>
    <w:rsid w:val="00E56DD3"/>
    <w:rPr>
      <w:rFonts w:ascii="Times New Roman" w:eastAsia="Cambria" w:hAnsi="Times New Roman" w:cs="Times New Roman"/>
      <w:noProof/>
      <w:kern w:val="0"/>
      <w:szCs w:val="20"/>
      <w:lang w:val="fr-BE" w:bidi="ar-SA"/>
      <w14:ligatures w14:val="none"/>
    </w:rPr>
  </w:style>
  <w:style w:type="paragraph" w:customStyle="1" w:styleId="evidence">
    <w:name w:val="evidence"/>
    <w:basedOn w:val="Normal"/>
    <w:semiHidden/>
    <w:rsid w:val="00E56DD3"/>
    <w:pPr>
      <w:numPr>
        <w:numId w:val="10"/>
      </w:numPr>
      <w:tabs>
        <w:tab w:val="clear" w:pos="1124"/>
        <w:tab w:val="num" w:pos="643"/>
      </w:tabs>
      <w:spacing w:before="60" w:after="60"/>
      <w:ind w:left="643"/>
      <w:jc w:val="both"/>
    </w:pPr>
    <w:rPr>
      <w:rFonts w:eastAsia="Cambria"/>
      <w:noProof/>
      <w:sz w:val="26"/>
      <w:szCs w:val="26"/>
      <w:lang w:val="fr-BE" w:eastAsia="en-US"/>
    </w:rPr>
  </w:style>
  <w:style w:type="paragraph" w:styleId="ListBullet">
    <w:name w:val="List Bullet"/>
    <w:basedOn w:val="Normal"/>
    <w:rsid w:val="00E56DD3"/>
    <w:pPr>
      <w:tabs>
        <w:tab w:val="num" w:pos="926"/>
      </w:tabs>
      <w:spacing w:before="60" w:after="60"/>
      <w:ind w:left="926" w:hanging="360"/>
      <w:jc w:val="both"/>
    </w:pPr>
    <w:rPr>
      <w:rFonts w:eastAsia="Cambria"/>
      <w:noProof/>
      <w:sz w:val="26"/>
      <w:szCs w:val="26"/>
      <w:lang w:val="fr-BE" w:eastAsia="en-US"/>
    </w:rPr>
  </w:style>
  <w:style w:type="character" w:styleId="Strong">
    <w:name w:val="Strong"/>
    <w:uiPriority w:val="22"/>
    <w:qFormat/>
    <w:rsid w:val="00E56DD3"/>
    <w:rPr>
      <w:b/>
      <w:bCs/>
    </w:rPr>
  </w:style>
  <w:style w:type="paragraph" w:customStyle="1" w:styleId="Notesdebasdepage">
    <w:name w:val="Notes de bas de page"/>
    <w:basedOn w:val="Normal"/>
    <w:link w:val="NotesdebasdepageCar"/>
    <w:semiHidden/>
    <w:rsid w:val="00E56DD3"/>
    <w:pPr>
      <w:autoSpaceDE w:val="0"/>
      <w:autoSpaceDN w:val="0"/>
      <w:adjustRightInd w:val="0"/>
      <w:spacing w:before="60" w:after="60"/>
      <w:ind w:firstLine="284"/>
      <w:jc w:val="both"/>
    </w:pPr>
    <w:rPr>
      <w:rFonts w:eastAsia="Cambria"/>
      <w:sz w:val="20"/>
      <w:szCs w:val="26"/>
      <w:lang w:val="fr-BE" w:eastAsia="en-US"/>
    </w:rPr>
  </w:style>
  <w:style w:type="character" w:customStyle="1" w:styleId="NotesdebasdepageCar">
    <w:name w:val="Notes de bas de page Car"/>
    <w:link w:val="Notesdebasdepage"/>
    <w:semiHidden/>
    <w:rsid w:val="00E56DD3"/>
    <w:rPr>
      <w:rFonts w:ascii="Times New Roman" w:eastAsia="Cambria" w:hAnsi="Times New Roman" w:cs="Times New Roman"/>
      <w:kern w:val="0"/>
      <w:sz w:val="20"/>
      <w:szCs w:val="26"/>
      <w:lang w:val="fr-BE" w:bidi="ar-SA"/>
      <w14:ligatures w14:val="none"/>
    </w:rPr>
  </w:style>
  <w:style w:type="paragraph" w:customStyle="1" w:styleId="titre20">
    <w:name w:val="titre2"/>
    <w:basedOn w:val="paragraphe"/>
    <w:next w:val="paragraphe"/>
    <w:semiHidden/>
    <w:rsid w:val="00E56DD3"/>
    <w:pPr>
      <w:tabs>
        <w:tab w:val="num" w:pos="0"/>
      </w:tabs>
      <w:ind w:firstLine="0"/>
    </w:pPr>
    <w:rPr>
      <w:b/>
      <w:bCs/>
      <w:noProof w:val="0"/>
    </w:rPr>
  </w:style>
  <w:style w:type="paragraph" w:customStyle="1" w:styleId="Titre3">
    <w:name w:val="Titre3"/>
    <w:basedOn w:val="titre20"/>
    <w:semiHidden/>
    <w:rsid w:val="00E56DD3"/>
    <w:pPr>
      <w:numPr>
        <w:numId w:val="9"/>
      </w:numPr>
      <w:tabs>
        <w:tab w:val="clear" w:pos="432"/>
        <w:tab w:val="num" w:pos="0"/>
        <w:tab w:val="num" w:pos="360"/>
        <w:tab w:val="num" w:pos="1492"/>
      </w:tabs>
      <w:ind w:left="0" w:firstLine="0"/>
    </w:pPr>
  </w:style>
  <w:style w:type="character" w:customStyle="1" w:styleId="PlainTextChar">
    <w:name w:val="Plain Text Char"/>
    <w:basedOn w:val="DefaultParagraphFont"/>
    <w:link w:val="PlainText"/>
    <w:semiHidden/>
    <w:rsid w:val="00E56DD3"/>
    <w:rPr>
      <w:rFonts w:ascii="Courier New" w:eastAsia="Cambria" w:hAnsi="Courier New" w:cs="Courier New"/>
      <w:sz w:val="20"/>
      <w:szCs w:val="20"/>
      <w:lang w:val="fr-BE" w:bidi="ar-SA"/>
    </w:rPr>
  </w:style>
  <w:style w:type="paragraph" w:styleId="PlainText">
    <w:name w:val="Plain Text"/>
    <w:basedOn w:val="Normal"/>
    <w:link w:val="PlainTextChar"/>
    <w:semiHidden/>
    <w:rsid w:val="00E56DD3"/>
    <w:pPr>
      <w:spacing w:before="60" w:after="60"/>
      <w:ind w:firstLine="284"/>
      <w:jc w:val="both"/>
    </w:pPr>
    <w:rPr>
      <w:rFonts w:ascii="Courier New" w:eastAsia="Cambria" w:hAnsi="Courier New" w:cs="Courier New"/>
      <w:kern w:val="2"/>
      <w:sz w:val="20"/>
      <w:szCs w:val="20"/>
      <w:lang w:val="fr-BE" w:eastAsia="en-US"/>
      <w14:ligatures w14:val="standardContextual"/>
    </w:rPr>
  </w:style>
  <w:style w:type="character" w:customStyle="1" w:styleId="12">
    <w:name w:val="טקסט רגיל תו1"/>
    <w:basedOn w:val="DefaultParagraphFont"/>
    <w:uiPriority w:val="99"/>
    <w:semiHidden/>
    <w:rsid w:val="00E56DD3"/>
    <w:rPr>
      <w:rFonts w:ascii="Consolas" w:eastAsia="Times New Roman" w:hAnsi="Consolas" w:cs="Times New Roman"/>
      <w:kern w:val="0"/>
      <w:sz w:val="21"/>
      <w:szCs w:val="21"/>
      <w:lang w:val="fr-FR" w:eastAsia="fr-FR" w:bidi="ar-SA"/>
      <w14:ligatures w14:val="none"/>
    </w:rPr>
  </w:style>
  <w:style w:type="paragraph" w:styleId="Index1">
    <w:name w:val="index 1"/>
    <w:basedOn w:val="Normal"/>
    <w:next w:val="Normal"/>
    <w:autoRedefine/>
    <w:uiPriority w:val="99"/>
    <w:semiHidden/>
    <w:rsid w:val="00E56DD3"/>
    <w:pPr>
      <w:tabs>
        <w:tab w:val="right" w:leader="dot" w:pos="4140"/>
        <w:tab w:val="right" w:leader="dot" w:pos="8520"/>
      </w:tabs>
      <w:spacing w:before="60" w:after="60"/>
      <w:jc w:val="both"/>
    </w:pPr>
    <w:rPr>
      <w:rFonts w:eastAsia="Cambria"/>
      <w:i/>
      <w:noProof/>
      <w:szCs w:val="26"/>
      <w:lang w:val="es-ES" w:eastAsia="en-US"/>
    </w:rPr>
  </w:style>
  <w:style w:type="paragraph" w:customStyle="1" w:styleId="paragraphe4">
    <w:name w:val="paragraphe4"/>
    <w:basedOn w:val="Normal"/>
    <w:link w:val="paragraphe4Car"/>
    <w:semiHidden/>
    <w:rsid w:val="00E56DD3"/>
    <w:pPr>
      <w:spacing w:before="60" w:after="60" w:line="360" w:lineRule="auto"/>
      <w:ind w:firstLine="284"/>
      <w:jc w:val="both"/>
    </w:pPr>
    <w:rPr>
      <w:rFonts w:eastAsia="Cambria"/>
      <w:sz w:val="26"/>
      <w:szCs w:val="26"/>
      <w:lang w:val="fr-BE" w:eastAsia="en-US"/>
    </w:rPr>
  </w:style>
  <w:style w:type="character" w:customStyle="1" w:styleId="paragraphe4Car">
    <w:name w:val="paragraphe4 Car"/>
    <w:link w:val="paragraphe4"/>
    <w:semiHidden/>
    <w:rsid w:val="00E56DD3"/>
    <w:rPr>
      <w:rFonts w:ascii="Times New Roman" w:eastAsia="Cambria" w:hAnsi="Times New Roman" w:cs="Times New Roman"/>
      <w:kern w:val="0"/>
      <w:sz w:val="26"/>
      <w:szCs w:val="26"/>
      <w:lang w:val="fr-BE" w:bidi="ar-SA"/>
      <w14:ligatures w14:val="none"/>
    </w:rPr>
  </w:style>
  <w:style w:type="paragraph" w:styleId="EnvelopeAddress">
    <w:name w:val="envelope address"/>
    <w:basedOn w:val="Normal"/>
    <w:semiHidden/>
    <w:rsid w:val="00E56DD3"/>
    <w:pPr>
      <w:framePr w:w="7938" w:h="1985" w:hRule="exact" w:hSpace="141" w:wrap="auto" w:hAnchor="page" w:xAlign="center" w:yAlign="bottom"/>
      <w:spacing w:before="60" w:after="60"/>
      <w:ind w:left="2835" w:firstLine="284"/>
      <w:jc w:val="both"/>
    </w:pPr>
    <w:rPr>
      <w:rFonts w:ascii="Arial" w:eastAsia="Cambria" w:hAnsi="Arial" w:cs="Arial"/>
      <w:noProof/>
      <w:sz w:val="26"/>
      <w:szCs w:val="26"/>
      <w:lang w:val="fr-BE" w:eastAsia="en-US"/>
    </w:rPr>
  </w:style>
  <w:style w:type="character" w:customStyle="1" w:styleId="HTMLAddressChar">
    <w:name w:val="HTML Address Char"/>
    <w:basedOn w:val="DefaultParagraphFont"/>
    <w:link w:val="HTMLAddress"/>
    <w:semiHidden/>
    <w:rsid w:val="00E56DD3"/>
    <w:rPr>
      <w:rFonts w:ascii="Times New Roman" w:eastAsia="Cambria" w:hAnsi="Times New Roman" w:cs="Times New Roman"/>
      <w:i/>
      <w:iCs/>
      <w:noProof/>
      <w:sz w:val="26"/>
      <w:szCs w:val="26"/>
      <w:lang w:val="fr-BE" w:bidi="ar-SA"/>
    </w:rPr>
  </w:style>
  <w:style w:type="paragraph" w:styleId="HTMLAddress">
    <w:name w:val="HTML Address"/>
    <w:basedOn w:val="Normal"/>
    <w:link w:val="HTMLAddressChar"/>
    <w:semiHidden/>
    <w:rsid w:val="00E56DD3"/>
    <w:pPr>
      <w:spacing w:before="60" w:after="60"/>
      <w:ind w:firstLine="284"/>
      <w:jc w:val="both"/>
    </w:pPr>
    <w:rPr>
      <w:rFonts w:eastAsia="Cambria"/>
      <w:i/>
      <w:iCs/>
      <w:noProof/>
      <w:kern w:val="2"/>
      <w:sz w:val="26"/>
      <w:szCs w:val="26"/>
      <w:lang w:val="fr-BE" w:eastAsia="en-US"/>
      <w14:ligatures w14:val="standardContextual"/>
    </w:rPr>
  </w:style>
  <w:style w:type="character" w:customStyle="1" w:styleId="HTML1">
    <w:name w:val="כתובת HTML תו1"/>
    <w:basedOn w:val="DefaultParagraphFont"/>
    <w:uiPriority w:val="99"/>
    <w:semiHidden/>
    <w:rsid w:val="00E56DD3"/>
    <w:rPr>
      <w:rFonts w:ascii="Times New Roman" w:eastAsia="Times New Roman" w:hAnsi="Times New Roman" w:cs="Times New Roman"/>
      <w:i/>
      <w:iCs/>
      <w:kern w:val="0"/>
      <w:sz w:val="24"/>
      <w:szCs w:val="24"/>
      <w:lang w:val="fr-FR" w:eastAsia="fr-FR" w:bidi="ar-SA"/>
      <w14:ligatures w14:val="none"/>
    </w:rPr>
  </w:style>
  <w:style w:type="character" w:customStyle="1" w:styleId="CommentTextChar">
    <w:name w:val="Comment Text Char"/>
    <w:basedOn w:val="DefaultParagraphFont"/>
    <w:link w:val="CommentText"/>
    <w:semiHidden/>
    <w:rsid w:val="00E56DD3"/>
    <w:rPr>
      <w:rFonts w:ascii="Times New Roman" w:eastAsia="Cambria" w:hAnsi="Times New Roman" w:cs="Times New Roman"/>
      <w:noProof/>
      <w:sz w:val="20"/>
      <w:szCs w:val="20"/>
      <w:lang w:val="fr-BE" w:bidi="ar-SA"/>
    </w:rPr>
  </w:style>
  <w:style w:type="paragraph" w:styleId="CommentText">
    <w:name w:val="annotation text"/>
    <w:basedOn w:val="Normal"/>
    <w:link w:val="CommentTextChar"/>
    <w:semiHidden/>
    <w:rsid w:val="00E56DD3"/>
    <w:pPr>
      <w:spacing w:before="60" w:after="60"/>
      <w:ind w:firstLine="284"/>
      <w:jc w:val="both"/>
    </w:pPr>
    <w:rPr>
      <w:rFonts w:eastAsia="Cambria"/>
      <w:noProof/>
      <w:kern w:val="2"/>
      <w:sz w:val="20"/>
      <w:szCs w:val="20"/>
      <w:lang w:val="fr-BE" w:eastAsia="en-US"/>
      <w14:ligatures w14:val="standardContextual"/>
    </w:rPr>
  </w:style>
  <w:style w:type="character" w:customStyle="1" w:styleId="13">
    <w:name w:val="טקסט הערה תו1"/>
    <w:basedOn w:val="DefaultParagraphFont"/>
    <w:uiPriority w:val="99"/>
    <w:semiHidden/>
    <w:rsid w:val="00E56DD3"/>
    <w:rPr>
      <w:rFonts w:ascii="Times New Roman" w:eastAsia="Times New Roman" w:hAnsi="Times New Roman" w:cs="Times New Roman"/>
      <w:kern w:val="0"/>
      <w:sz w:val="20"/>
      <w:szCs w:val="20"/>
      <w:lang w:val="fr-FR" w:eastAsia="fr-FR" w:bidi="ar-SA"/>
      <w14:ligatures w14:val="none"/>
    </w:rPr>
  </w:style>
  <w:style w:type="paragraph" w:styleId="BodyText2">
    <w:name w:val="Body Text 2"/>
    <w:basedOn w:val="Normal"/>
    <w:link w:val="BodyText2Char"/>
    <w:rsid w:val="00E56DD3"/>
    <w:pPr>
      <w:spacing w:before="60" w:after="60" w:line="480" w:lineRule="auto"/>
      <w:ind w:firstLine="284"/>
      <w:jc w:val="both"/>
    </w:pPr>
    <w:rPr>
      <w:rFonts w:eastAsia="Cambria"/>
      <w:noProof/>
      <w:sz w:val="26"/>
      <w:szCs w:val="26"/>
      <w:lang w:val="fr-BE" w:eastAsia="en-US"/>
    </w:rPr>
  </w:style>
  <w:style w:type="character" w:customStyle="1" w:styleId="BodyText2Char">
    <w:name w:val="Body Text 2 Char"/>
    <w:basedOn w:val="DefaultParagraphFont"/>
    <w:link w:val="BodyText2"/>
    <w:rsid w:val="00E56DD3"/>
    <w:rPr>
      <w:rFonts w:ascii="Times New Roman" w:eastAsia="Cambria" w:hAnsi="Times New Roman" w:cs="Times New Roman"/>
      <w:noProof/>
      <w:kern w:val="0"/>
      <w:sz w:val="26"/>
      <w:szCs w:val="26"/>
      <w:lang w:val="fr-BE" w:bidi="ar-SA"/>
      <w14:ligatures w14:val="none"/>
    </w:rPr>
  </w:style>
  <w:style w:type="character" w:customStyle="1" w:styleId="BodyText3Char">
    <w:name w:val="Body Text 3 Char"/>
    <w:basedOn w:val="DefaultParagraphFont"/>
    <w:link w:val="BodyText3"/>
    <w:semiHidden/>
    <w:rsid w:val="00E56DD3"/>
    <w:rPr>
      <w:rFonts w:ascii="Times New Roman" w:eastAsia="Cambria" w:hAnsi="Times New Roman" w:cs="Times New Roman"/>
      <w:noProof/>
      <w:sz w:val="16"/>
      <w:szCs w:val="16"/>
      <w:lang w:val="fr-BE" w:bidi="ar-SA"/>
    </w:rPr>
  </w:style>
  <w:style w:type="paragraph" w:styleId="BodyText3">
    <w:name w:val="Body Text 3"/>
    <w:basedOn w:val="Normal"/>
    <w:link w:val="BodyText3Char"/>
    <w:semiHidden/>
    <w:rsid w:val="00E56DD3"/>
    <w:pPr>
      <w:spacing w:before="60" w:after="60"/>
      <w:ind w:firstLine="284"/>
      <w:jc w:val="both"/>
    </w:pPr>
    <w:rPr>
      <w:rFonts w:eastAsia="Cambria"/>
      <w:noProof/>
      <w:kern w:val="2"/>
      <w:sz w:val="16"/>
      <w:szCs w:val="16"/>
      <w:lang w:val="fr-BE" w:eastAsia="en-US"/>
      <w14:ligatures w14:val="standardContextual"/>
    </w:rPr>
  </w:style>
  <w:style w:type="character" w:customStyle="1" w:styleId="31">
    <w:name w:val="גוף טקסט 3 תו1"/>
    <w:basedOn w:val="DefaultParagraphFont"/>
    <w:uiPriority w:val="99"/>
    <w:semiHidden/>
    <w:rsid w:val="00E56DD3"/>
    <w:rPr>
      <w:rFonts w:ascii="Times New Roman" w:eastAsia="Times New Roman" w:hAnsi="Times New Roman" w:cs="Times New Roman"/>
      <w:kern w:val="0"/>
      <w:sz w:val="16"/>
      <w:szCs w:val="16"/>
      <w:lang w:val="fr-FR" w:eastAsia="fr-FR" w:bidi="ar-SA"/>
      <w14:ligatures w14:val="none"/>
    </w:rPr>
  </w:style>
  <w:style w:type="character" w:customStyle="1" w:styleId="DateChar">
    <w:name w:val="Date Char"/>
    <w:basedOn w:val="DefaultParagraphFont"/>
    <w:link w:val="Date"/>
    <w:semiHidden/>
    <w:rsid w:val="00E56DD3"/>
    <w:rPr>
      <w:rFonts w:ascii="Times New Roman" w:eastAsia="Cambria" w:hAnsi="Times New Roman" w:cs="Times New Roman"/>
      <w:noProof/>
      <w:sz w:val="26"/>
      <w:szCs w:val="26"/>
      <w:lang w:val="fr-BE" w:bidi="ar-SA"/>
    </w:rPr>
  </w:style>
  <w:style w:type="paragraph" w:styleId="Date">
    <w:name w:val="Date"/>
    <w:basedOn w:val="Normal"/>
    <w:next w:val="Normal"/>
    <w:link w:val="DateChar"/>
    <w:semiHidden/>
    <w:rsid w:val="00E56DD3"/>
    <w:pPr>
      <w:spacing w:before="60" w:after="60"/>
      <w:ind w:firstLine="284"/>
      <w:jc w:val="both"/>
    </w:pPr>
    <w:rPr>
      <w:rFonts w:eastAsia="Cambria"/>
      <w:noProof/>
      <w:kern w:val="2"/>
      <w:sz w:val="26"/>
      <w:szCs w:val="26"/>
      <w:lang w:val="fr-BE" w:eastAsia="en-US"/>
      <w14:ligatures w14:val="standardContextual"/>
    </w:rPr>
  </w:style>
  <w:style w:type="character" w:customStyle="1" w:styleId="14">
    <w:name w:val="תאריך תו1"/>
    <w:basedOn w:val="DefaultParagraphFont"/>
    <w:uiPriority w:val="99"/>
    <w:semiHidden/>
    <w:rsid w:val="00E56DD3"/>
    <w:rPr>
      <w:rFonts w:ascii="Times New Roman" w:eastAsia="Times New Roman" w:hAnsi="Times New Roman" w:cs="Times New Roman"/>
      <w:kern w:val="0"/>
      <w:sz w:val="24"/>
      <w:szCs w:val="24"/>
      <w:lang w:val="fr-FR" w:eastAsia="fr-FR" w:bidi="ar-SA"/>
      <w14:ligatures w14:val="none"/>
    </w:rPr>
  </w:style>
  <w:style w:type="character" w:customStyle="1" w:styleId="MessageHeaderChar">
    <w:name w:val="Message Header Char"/>
    <w:basedOn w:val="DefaultParagraphFont"/>
    <w:link w:val="MessageHeader"/>
    <w:semiHidden/>
    <w:rsid w:val="00E56DD3"/>
    <w:rPr>
      <w:rFonts w:ascii="Arial" w:eastAsia="Cambria" w:hAnsi="Arial" w:cs="Arial"/>
      <w:noProof/>
      <w:sz w:val="26"/>
      <w:szCs w:val="26"/>
      <w:shd w:val="pct20" w:color="auto" w:fill="auto"/>
      <w:lang w:val="fr-BE" w:bidi="ar-SA"/>
    </w:rPr>
  </w:style>
  <w:style w:type="paragraph" w:styleId="MessageHeader">
    <w:name w:val="Message Header"/>
    <w:basedOn w:val="Normal"/>
    <w:link w:val="MessageHeaderChar"/>
    <w:semiHidden/>
    <w:rsid w:val="00E56DD3"/>
    <w:pPr>
      <w:pBdr>
        <w:top w:val="single" w:sz="6" w:space="1" w:color="auto"/>
        <w:left w:val="single" w:sz="6" w:space="1" w:color="auto"/>
        <w:bottom w:val="single" w:sz="6" w:space="1" w:color="auto"/>
        <w:right w:val="single" w:sz="6" w:space="1" w:color="auto"/>
      </w:pBdr>
      <w:shd w:val="pct20" w:color="auto" w:fill="auto"/>
      <w:spacing w:before="60" w:after="60"/>
      <w:ind w:left="1134" w:hanging="1134"/>
      <w:jc w:val="both"/>
    </w:pPr>
    <w:rPr>
      <w:rFonts w:ascii="Arial" w:eastAsia="Cambria" w:hAnsi="Arial" w:cs="Arial"/>
      <w:noProof/>
      <w:kern w:val="2"/>
      <w:sz w:val="26"/>
      <w:szCs w:val="26"/>
      <w:lang w:val="fr-BE" w:eastAsia="en-US"/>
      <w14:ligatures w14:val="standardContextual"/>
    </w:rPr>
  </w:style>
  <w:style w:type="character" w:customStyle="1" w:styleId="15">
    <w:name w:val="כותרת עליונה של הודעה תו1"/>
    <w:basedOn w:val="DefaultParagraphFont"/>
    <w:uiPriority w:val="99"/>
    <w:semiHidden/>
    <w:rsid w:val="00E56DD3"/>
    <w:rPr>
      <w:rFonts w:asciiTheme="majorHAnsi" w:eastAsiaTheme="majorEastAsia" w:hAnsiTheme="majorHAnsi" w:cstheme="majorBidi"/>
      <w:kern w:val="0"/>
      <w:sz w:val="24"/>
      <w:szCs w:val="24"/>
      <w:shd w:val="pct20" w:color="auto" w:fill="auto"/>
      <w:lang w:val="fr-FR" w:eastAsia="fr-FR" w:bidi="ar-SA"/>
      <w14:ligatures w14:val="none"/>
    </w:rPr>
  </w:style>
  <w:style w:type="character" w:customStyle="1" w:styleId="DocumentMapChar">
    <w:name w:val="Document Map Char"/>
    <w:basedOn w:val="DefaultParagraphFont"/>
    <w:link w:val="DocumentMap"/>
    <w:semiHidden/>
    <w:rsid w:val="00E56DD3"/>
    <w:rPr>
      <w:rFonts w:ascii="Tahoma" w:eastAsia="Cambria" w:hAnsi="Tahoma" w:cs="Tahoma"/>
      <w:noProof/>
      <w:sz w:val="20"/>
      <w:szCs w:val="20"/>
      <w:shd w:val="clear" w:color="auto" w:fill="000080"/>
      <w:lang w:val="fr-BE" w:bidi="ar-SA"/>
    </w:rPr>
  </w:style>
  <w:style w:type="paragraph" w:styleId="DocumentMap">
    <w:name w:val="Document Map"/>
    <w:basedOn w:val="Normal"/>
    <w:link w:val="DocumentMapChar"/>
    <w:semiHidden/>
    <w:rsid w:val="00E56DD3"/>
    <w:pPr>
      <w:shd w:val="clear" w:color="auto" w:fill="000080"/>
      <w:spacing w:before="60" w:after="60"/>
      <w:ind w:firstLine="284"/>
      <w:jc w:val="both"/>
    </w:pPr>
    <w:rPr>
      <w:rFonts w:ascii="Tahoma" w:eastAsia="Cambria" w:hAnsi="Tahoma" w:cs="Tahoma"/>
      <w:noProof/>
      <w:kern w:val="2"/>
      <w:sz w:val="20"/>
      <w:szCs w:val="20"/>
      <w:lang w:val="fr-BE" w:eastAsia="en-US"/>
      <w14:ligatures w14:val="standardContextual"/>
    </w:rPr>
  </w:style>
  <w:style w:type="character" w:customStyle="1" w:styleId="16">
    <w:name w:val="מפת מסמך תו1"/>
    <w:basedOn w:val="DefaultParagraphFont"/>
    <w:uiPriority w:val="99"/>
    <w:semiHidden/>
    <w:rsid w:val="00E56DD3"/>
    <w:rPr>
      <w:rFonts w:ascii="Tahoma" w:eastAsia="Times New Roman" w:hAnsi="Tahoma" w:cs="Tahoma"/>
      <w:kern w:val="0"/>
      <w:sz w:val="16"/>
      <w:szCs w:val="16"/>
      <w:lang w:val="fr-FR" w:eastAsia="fr-FR" w:bidi="ar-SA"/>
      <w14:ligatures w14:val="none"/>
    </w:rPr>
  </w:style>
  <w:style w:type="character" w:customStyle="1" w:styleId="ClosingChar">
    <w:name w:val="Closing Char"/>
    <w:basedOn w:val="DefaultParagraphFont"/>
    <w:link w:val="Closing"/>
    <w:semiHidden/>
    <w:rsid w:val="00E56DD3"/>
    <w:rPr>
      <w:rFonts w:ascii="Times New Roman" w:eastAsia="Cambria" w:hAnsi="Times New Roman" w:cs="Times New Roman"/>
      <w:noProof/>
      <w:sz w:val="26"/>
      <w:szCs w:val="26"/>
      <w:lang w:val="fr-BE" w:bidi="ar-SA"/>
    </w:rPr>
  </w:style>
  <w:style w:type="paragraph" w:styleId="Closing">
    <w:name w:val="Closing"/>
    <w:basedOn w:val="Normal"/>
    <w:link w:val="ClosingChar"/>
    <w:semiHidden/>
    <w:rsid w:val="00E56DD3"/>
    <w:pPr>
      <w:spacing w:before="60" w:after="60"/>
      <w:ind w:left="4252" w:firstLine="284"/>
      <w:jc w:val="both"/>
    </w:pPr>
    <w:rPr>
      <w:rFonts w:eastAsia="Cambria"/>
      <w:noProof/>
      <w:kern w:val="2"/>
      <w:sz w:val="26"/>
      <w:szCs w:val="26"/>
      <w:lang w:val="fr-BE" w:eastAsia="en-US"/>
      <w14:ligatures w14:val="standardContextual"/>
    </w:rPr>
  </w:style>
  <w:style w:type="character" w:customStyle="1" w:styleId="17">
    <w:name w:val="סיום תו1"/>
    <w:basedOn w:val="DefaultParagraphFont"/>
    <w:uiPriority w:val="99"/>
    <w:semiHidden/>
    <w:rsid w:val="00E56DD3"/>
    <w:rPr>
      <w:rFonts w:ascii="Times New Roman" w:eastAsia="Times New Roman" w:hAnsi="Times New Roman" w:cs="Times New Roman"/>
      <w:kern w:val="0"/>
      <w:sz w:val="24"/>
      <w:szCs w:val="24"/>
      <w:lang w:val="fr-FR" w:eastAsia="fr-FR" w:bidi="ar-SA"/>
      <w14:ligatures w14:val="none"/>
    </w:rPr>
  </w:style>
  <w:style w:type="paragraph" w:styleId="List">
    <w:name w:val="List"/>
    <w:basedOn w:val="Normal"/>
    <w:semiHidden/>
    <w:rsid w:val="00E56DD3"/>
    <w:pPr>
      <w:spacing w:before="60" w:after="60"/>
      <w:ind w:left="283" w:hanging="283"/>
      <w:jc w:val="both"/>
    </w:pPr>
    <w:rPr>
      <w:rFonts w:eastAsia="Cambria"/>
      <w:noProof/>
      <w:sz w:val="26"/>
      <w:szCs w:val="26"/>
      <w:lang w:val="fr-BE" w:eastAsia="en-US"/>
    </w:rPr>
  </w:style>
  <w:style w:type="paragraph" w:styleId="ListBullet2">
    <w:name w:val="List Bullet 2"/>
    <w:basedOn w:val="Normal"/>
    <w:semiHidden/>
    <w:rsid w:val="00E56DD3"/>
    <w:pPr>
      <w:numPr>
        <w:numId w:val="11"/>
      </w:numPr>
      <w:spacing w:before="60" w:after="60"/>
      <w:jc w:val="both"/>
    </w:pPr>
    <w:rPr>
      <w:rFonts w:eastAsia="Cambria"/>
      <w:noProof/>
      <w:sz w:val="26"/>
      <w:szCs w:val="26"/>
      <w:lang w:val="fr-BE" w:eastAsia="en-US"/>
    </w:rPr>
  </w:style>
  <w:style w:type="character" w:customStyle="1" w:styleId="CommentSubjectChar">
    <w:name w:val="Comment Subject Char"/>
    <w:basedOn w:val="CommentTextChar"/>
    <w:link w:val="CommentSubject"/>
    <w:semiHidden/>
    <w:rsid w:val="00E56DD3"/>
    <w:rPr>
      <w:rFonts w:ascii="Times New Roman" w:eastAsia="Cambria" w:hAnsi="Times New Roman" w:cs="Times New Roman"/>
      <w:b/>
      <w:bCs/>
      <w:noProof/>
      <w:sz w:val="20"/>
      <w:szCs w:val="20"/>
      <w:lang w:val="fr-BE" w:bidi="ar-SA"/>
    </w:rPr>
  </w:style>
  <w:style w:type="paragraph" w:styleId="CommentSubject">
    <w:name w:val="annotation subject"/>
    <w:basedOn w:val="CommentText"/>
    <w:next w:val="CommentText"/>
    <w:link w:val="CommentSubjectChar"/>
    <w:semiHidden/>
    <w:rsid w:val="00E56DD3"/>
    <w:rPr>
      <w:b/>
      <w:bCs/>
    </w:rPr>
  </w:style>
  <w:style w:type="character" w:customStyle="1" w:styleId="18">
    <w:name w:val="נושא הערה תו1"/>
    <w:basedOn w:val="13"/>
    <w:uiPriority w:val="99"/>
    <w:semiHidden/>
    <w:rsid w:val="00E56DD3"/>
    <w:rPr>
      <w:rFonts w:ascii="Times New Roman" w:eastAsia="Times New Roman" w:hAnsi="Times New Roman" w:cs="Times New Roman"/>
      <w:b/>
      <w:bCs/>
      <w:kern w:val="0"/>
      <w:sz w:val="20"/>
      <w:szCs w:val="20"/>
      <w:lang w:val="fr-FR" w:eastAsia="fr-FR" w:bidi="ar-SA"/>
      <w14:ligatures w14:val="none"/>
    </w:rPr>
  </w:style>
  <w:style w:type="character" w:customStyle="1" w:styleId="HTMLPreformattedChar">
    <w:name w:val="HTML Preformatted Char"/>
    <w:basedOn w:val="DefaultParagraphFont"/>
    <w:link w:val="HTMLPreformatted"/>
    <w:semiHidden/>
    <w:rsid w:val="00E56DD3"/>
    <w:rPr>
      <w:rFonts w:ascii="Courier New" w:eastAsia="Cambria" w:hAnsi="Courier New" w:cs="Courier New"/>
      <w:noProof/>
      <w:sz w:val="20"/>
      <w:szCs w:val="20"/>
      <w:lang w:val="fr-BE" w:bidi="ar-SA"/>
    </w:rPr>
  </w:style>
  <w:style w:type="paragraph" w:styleId="HTMLPreformatted">
    <w:name w:val="HTML Preformatted"/>
    <w:basedOn w:val="Normal"/>
    <w:link w:val="HTMLPreformattedChar"/>
    <w:semiHidden/>
    <w:rsid w:val="00E56DD3"/>
    <w:pPr>
      <w:spacing w:before="60" w:after="60"/>
      <w:ind w:firstLine="284"/>
      <w:jc w:val="both"/>
    </w:pPr>
    <w:rPr>
      <w:rFonts w:ascii="Courier New" w:eastAsia="Cambria" w:hAnsi="Courier New" w:cs="Courier New"/>
      <w:noProof/>
      <w:kern w:val="2"/>
      <w:sz w:val="20"/>
      <w:szCs w:val="20"/>
      <w:lang w:val="fr-BE" w:eastAsia="en-US"/>
      <w14:ligatures w14:val="standardContextual"/>
    </w:rPr>
  </w:style>
  <w:style w:type="character" w:customStyle="1" w:styleId="HTML10">
    <w:name w:val="HTML מעוצב מראש תו1"/>
    <w:basedOn w:val="DefaultParagraphFont"/>
    <w:uiPriority w:val="99"/>
    <w:semiHidden/>
    <w:rsid w:val="00E56DD3"/>
    <w:rPr>
      <w:rFonts w:ascii="Consolas" w:eastAsia="Times New Roman" w:hAnsi="Consolas" w:cs="Times New Roman"/>
      <w:kern w:val="0"/>
      <w:sz w:val="20"/>
      <w:szCs w:val="20"/>
      <w:lang w:val="fr-FR" w:eastAsia="fr-FR" w:bidi="ar-SA"/>
      <w14:ligatures w14:val="none"/>
    </w:rPr>
  </w:style>
  <w:style w:type="character" w:customStyle="1" w:styleId="BodyTextFirstIndentChar">
    <w:name w:val="Body Text First Indent Char"/>
    <w:basedOn w:val="BodyTextChar"/>
    <w:link w:val="BodyTextFirstIndent"/>
    <w:semiHidden/>
    <w:rsid w:val="00E56DD3"/>
    <w:rPr>
      <w:rFonts w:ascii="Times New Roman" w:eastAsia="Cambria" w:hAnsi="Times New Roman" w:cs="Times New Roman"/>
      <w:noProof/>
      <w:kern w:val="0"/>
      <w:sz w:val="26"/>
      <w:szCs w:val="26"/>
      <w:lang w:val="fr-BE" w:bidi="ar-SA"/>
      <w14:ligatures w14:val="none"/>
    </w:rPr>
  </w:style>
  <w:style w:type="paragraph" w:styleId="BodyTextFirstIndent">
    <w:name w:val="Body Text First Indent"/>
    <w:basedOn w:val="BodyText"/>
    <w:link w:val="BodyTextFirstIndentChar"/>
    <w:semiHidden/>
    <w:rsid w:val="00E56DD3"/>
    <w:pPr>
      <w:widowControl/>
      <w:autoSpaceDE/>
      <w:autoSpaceDN/>
      <w:spacing w:before="60" w:after="60"/>
      <w:ind w:firstLine="210"/>
      <w:jc w:val="both"/>
    </w:pPr>
    <w:rPr>
      <w:rFonts w:eastAsia="Cambria"/>
      <w:noProof/>
      <w:sz w:val="26"/>
      <w:szCs w:val="26"/>
      <w:lang w:val="fr-BE"/>
    </w:rPr>
  </w:style>
  <w:style w:type="character" w:customStyle="1" w:styleId="19">
    <w:name w:val="כניסת שורה ראשונה בגוף טקסט תו1"/>
    <w:basedOn w:val="BodyTextChar"/>
    <w:uiPriority w:val="99"/>
    <w:semiHidden/>
    <w:rsid w:val="00E56DD3"/>
    <w:rPr>
      <w:rFonts w:ascii="Times New Roman" w:eastAsia="Times New Roman" w:hAnsi="Times New Roman" w:cs="Times New Roman"/>
      <w:kern w:val="0"/>
      <w:sz w:val="24"/>
      <w:szCs w:val="24"/>
      <w:lang w:bidi="ar-SA"/>
      <w14:ligatures w14:val="none"/>
    </w:rPr>
  </w:style>
  <w:style w:type="character" w:customStyle="1" w:styleId="BodyTextIndent3Char">
    <w:name w:val="Body Text Indent 3 Char"/>
    <w:basedOn w:val="DefaultParagraphFont"/>
    <w:link w:val="BodyTextIndent3"/>
    <w:semiHidden/>
    <w:rsid w:val="00E56DD3"/>
    <w:rPr>
      <w:rFonts w:ascii="Times New Roman" w:eastAsia="Cambria" w:hAnsi="Times New Roman" w:cs="Times New Roman"/>
      <w:noProof/>
      <w:sz w:val="16"/>
      <w:szCs w:val="16"/>
      <w:lang w:val="fr-BE" w:bidi="ar-SA"/>
    </w:rPr>
  </w:style>
  <w:style w:type="paragraph" w:styleId="BodyTextIndent3">
    <w:name w:val="Body Text Indent 3"/>
    <w:basedOn w:val="Normal"/>
    <w:link w:val="BodyTextIndent3Char"/>
    <w:semiHidden/>
    <w:rsid w:val="00E56DD3"/>
    <w:pPr>
      <w:spacing w:before="60" w:after="60"/>
      <w:ind w:left="283" w:firstLine="284"/>
      <w:jc w:val="both"/>
    </w:pPr>
    <w:rPr>
      <w:rFonts w:eastAsia="Cambria"/>
      <w:noProof/>
      <w:kern w:val="2"/>
      <w:sz w:val="16"/>
      <w:szCs w:val="16"/>
      <w:lang w:val="fr-BE" w:eastAsia="en-US"/>
      <w14:ligatures w14:val="standardContextual"/>
    </w:rPr>
  </w:style>
  <w:style w:type="character" w:customStyle="1" w:styleId="310">
    <w:name w:val="כניסה בגוף טקסט 3 תו1"/>
    <w:basedOn w:val="DefaultParagraphFont"/>
    <w:uiPriority w:val="99"/>
    <w:semiHidden/>
    <w:rsid w:val="00E56DD3"/>
    <w:rPr>
      <w:rFonts w:ascii="Times New Roman" w:eastAsia="Times New Roman" w:hAnsi="Times New Roman" w:cs="Times New Roman"/>
      <w:kern w:val="0"/>
      <w:sz w:val="16"/>
      <w:szCs w:val="16"/>
      <w:lang w:val="fr-FR" w:eastAsia="fr-FR" w:bidi="ar-SA"/>
      <w14:ligatures w14:val="none"/>
    </w:rPr>
  </w:style>
  <w:style w:type="character" w:customStyle="1" w:styleId="BodyTextFirstIndent2Char">
    <w:name w:val="Body Text First Indent 2 Char"/>
    <w:basedOn w:val="BodyTextIndentChar"/>
    <w:link w:val="BodyTextFirstIndent2"/>
    <w:semiHidden/>
    <w:rsid w:val="00E56DD3"/>
    <w:rPr>
      <w:rFonts w:ascii="Times New Roman" w:eastAsia="Cambria" w:hAnsi="Times New Roman" w:cs="Times New Roman"/>
      <w:noProof/>
      <w:sz w:val="26"/>
      <w:szCs w:val="26"/>
      <w:lang w:val="fr-BE" w:eastAsia="fr-FR" w:bidi="ar-SA"/>
    </w:rPr>
  </w:style>
  <w:style w:type="paragraph" w:styleId="BodyTextFirstIndent2">
    <w:name w:val="Body Text First Indent 2"/>
    <w:basedOn w:val="BodyTextIndent"/>
    <w:link w:val="BodyTextFirstIndent2Char"/>
    <w:semiHidden/>
    <w:rsid w:val="00E56DD3"/>
    <w:pPr>
      <w:spacing w:before="60" w:after="60"/>
      <w:ind w:firstLine="210"/>
    </w:pPr>
    <w:rPr>
      <w:rFonts w:eastAsia="Cambria"/>
      <w:noProof/>
      <w:sz w:val="26"/>
      <w:szCs w:val="26"/>
      <w:lang w:val="fr-BE"/>
    </w:rPr>
  </w:style>
  <w:style w:type="character" w:customStyle="1" w:styleId="210">
    <w:name w:val="כניסת שורה ראשונה בגוף טקסט 2 תו1"/>
    <w:basedOn w:val="1"/>
    <w:uiPriority w:val="99"/>
    <w:semiHidden/>
    <w:rsid w:val="00E56DD3"/>
    <w:rPr>
      <w:rFonts w:ascii="Times New Roman" w:eastAsia="Times New Roman" w:hAnsi="Times New Roman" w:cs="Times New Roman"/>
      <w:kern w:val="0"/>
      <w:sz w:val="24"/>
      <w:szCs w:val="24"/>
      <w:lang w:val="fr-FR" w:eastAsia="fr-FR" w:bidi="ar-SA"/>
      <w14:ligatures w14:val="none"/>
    </w:rPr>
  </w:style>
  <w:style w:type="paragraph" w:styleId="NormalIndent">
    <w:name w:val="Normal Indent"/>
    <w:basedOn w:val="Normal"/>
    <w:semiHidden/>
    <w:rsid w:val="00E56DD3"/>
    <w:pPr>
      <w:spacing w:before="60" w:after="60"/>
      <w:ind w:left="708" w:firstLine="284"/>
      <w:jc w:val="both"/>
    </w:pPr>
    <w:rPr>
      <w:rFonts w:eastAsia="Cambria"/>
      <w:noProof/>
      <w:sz w:val="26"/>
      <w:szCs w:val="26"/>
      <w:lang w:val="fr-BE" w:eastAsia="en-US"/>
    </w:rPr>
  </w:style>
  <w:style w:type="character" w:customStyle="1" w:styleId="SalutationChar">
    <w:name w:val="Salutation Char"/>
    <w:basedOn w:val="DefaultParagraphFont"/>
    <w:link w:val="Salutation"/>
    <w:semiHidden/>
    <w:rsid w:val="00E56DD3"/>
    <w:rPr>
      <w:rFonts w:ascii="Times New Roman" w:eastAsia="Cambria" w:hAnsi="Times New Roman" w:cs="Times New Roman"/>
      <w:noProof/>
      <w:sz w:val="26"/>
      <w:szCs w:val="26"/>
      <w:lang w:val="fr-BE" w:bidi="ar-SA"/>
    </w:rPr>
  </w:style>
  <w:style w:type="paragraph" w:styleId="Salutation">
    <w:name w:val="Salutation"/>
    <w:basedOn w:val="Normal"/>
    <w:next w:val="Normal"/>
    <w:link w:val="SalutationChar"/>
    <w:semiHidden/>
    <w:rsid w:val="00E56DD3"/>
    <w:pPr>
      <w:spacing w:before="60" w:after="60"/>
      <w:ind w:firstLine="284"/>
      <w:jc w:val="both"/>
    </w:pPr>
    <w:rPr>
      <w:rFonts w:eastAsia="Cambria"/>
      <w:noProof/>
      <w:kern w:val="2"/>
      <w:sz w:val="26"/>
      <w:szCs w:val="26"/>
      <w:lang w:val="fr-BE" w:eastAsia="en-US"/>
      <w14:ligatures w14:val="standardContextual"/>
    </w:rPr>
  </w:style>
  <w:style w:type="character" w:customStyle="1" w:styleId="1a">
    <w:name w:val="ברכה תו1"/>
    <w:basedOn w:val="DefaultParagraphFont"/>
    <w:uiPriority w:val="99"/>
    <w:semiHidden/>
    <w:rsid w:val="00E56DD3"/>
    <w:rPr>
      <w:rFonts w:ascii="Times New Roman" w:eastAsia="Times New Roman" w:hAnsi="Times New Roman" w:cs="Times New Roman"/>
      <w:kern w:val="0"/>
      <w:sz w:val="24"/>
      <w:szCs w:val="24"/>
      <w:lang w:val="fr-FR" w:eastAsia="fr-FR" w:bidi="ar-SA"/>
      <w14:ligatures w14:val="none"/>
    </w:rPr>
  </w:style>
  <w:style w:type="character" w:customStyle="1" w:styleId="SignatureChar">
    <w:name w:val="Signature Char"/>
    <w:basedOn w:val="DefaultParagraphFont"/>
    <w:link w:val="Signature"/>
    <w:semiHidden/>
    <w:rsid w:val="00E56DD3"/>
    <w:rPr>
      <w:rFonts w:ascii="Times New Roman" w:eastAsia="Cambria" w:hAnsi="Times New Roman" w:cs="Times New Roman"/>
      <w:noProof/>
      <w:sz w:val="26"/>
      <w:szCs w:val="26"/>
      <w:lang w:val="fr-BE" w:bidi="ar-SA"/>
    </w:rPr>
  </w:style>
  <w:style w:type="paragraph" w:styleId="Signature">
    <w:name w:val="Signature"/>
    <w:basedOn w:val="Normal"/>
    <w:link w:val="SignatureChar"/>
    <w:semiHidden/>
    <w:rsid w:val="00E56DD3"/>
    <w:pPr>
      <w:spacing w:before="60" w:after="60"/>
      <w:ind w:left="4252" w:firstLine="284"/>
      <w:jc w:val="both"/>
    </w:pPr>
    <w:rPr>
      <w:rFonts w:eastAsia="Cambria"/>
      <w:noProof/>
      <w:kern w:val="2"/>
      <w:sz w:val="26"/>
      <w:szCs w:val="26"/>
      <w:lang w:val="fr-BE" w:eastAsia="en-US"/>
      <w14:ligatures w14:val="standardContextual"/>
    </w:rPr>
  </w:style>
  <w:style w:type="character" w:customStyle="1" w:styleId="1b">
    <w:name w:val="חתימה תו1"/>
    <w:basedOn w:val="DefaultParagraphFont"/>
    <w:uiPriority w:val="99"/>
    <w:semiHidden/>
    <w:rsid w:val="00E56DD3"/>
    <w:rPr>
      <w:rFonts w:ascii="Times New Roman" w:eastAsia="Times New Roman" w:hAnsi="Times New Roman" w:cs="Times New Roman"/>
      <w:kern w:val="0"/>
      <w:sz w:val="24"/>
      <w:szCs w:val="24"/>
      <w:lang w:val="fr-FR" w:eastAsia="fr-FR" w:bidi="ar-SA"/>
      <w14:ligatures w14:val="none"/>
    </w:rPr>
  </w:style>
  <w:style w:type="character" w:customStyle="1" w:styleId="E-mailSignatureChar">
    <w:name w:val="E-mail Signature Char"/>
    <w:basedOn w:val="DefaultParagraphFont"/>
    <w:link w:val="E-mailSignature"/>
    <w:semiHidden/>
    <w:rsid w:val="00E56DD3"/>
    <w:rPr>
      <w:rFonts w:ascii="Times New Roman" w:eastAsia="Cambria" w:hAnsi="Times New Roman" w:cs="Times New Roman"/>
      <w:noProof/>
      <w:sz w:val="26"/>
      <w:szCs w:val="26"/>
      <w:lang w:val="fr-BE" w:bidi="ar-SA"/>
    </w:rPr>
  </w:style>
  <w:style w:type="paragraph" w:styleId="E-mailSignature">
    <w:name w:val="E-mail Signature"/>
    <w:basedOn w:val="Normal"/>
    <w:link w:val="E-mailSignatureChar"/>
    <w:semiHidden/>
    <w:rsid w:val="00E56DD3"/>
    <w:pPr>
      <w:spacing w:before="60" w:after="60"/>
      <w:ind w:firstLine="284"/>
      <w:jc w:val="both"/>
    </w:pPr>
    <w:rPr>
      <w:rFonts w:eastAsia="Cambria"/>
      <w:noProof/>
      <w:kern w:val="2"/>
      <w:sz w:val="26"/>
      <w:szCs w:val="26"/>
      <w:lang w:val="fr-BE" w:eastAsia="en-US"/>
      <w14:ligatures w14:val="standardContextual"/>
    </w:rPr>
  </w:style>
  <w:style w:type="character" w:customStyle="1" w:styleId="1c">
    <w:name w:val="חתימת דואר אלקטרוני תו1"/>
    <w:basedOn w:val="DefaultParagraphFont"/>
    <w:uiPriority w:val="99"/>
    <w:semiHidden/>
    <w:rsid w:val="00E56DD3"/>
    <w:rPr>
      <w:rFonts w:ascii="Times New Roman" w:eastAsia="Times New Roman" w:hAnsi="Times New Roman" w:cs="Times New Roman"/>
      <w:kern w:val="0"/>
      <w:sz w:val="24"/>
      <w:szCs w:val="24"/>
      <w:lang w:val="fr-FR" w:eastAsia="fr-FR" w:bidi="ar-SA"/>
      <w14:ligatures w14:val="none"/>
    </w:rPr>
  </w:style>
  <w:style w:type="paragraph" w:styleId="Subtitle">
    <w:name w:val="Subtitle"/>
    <w:basedOn w:val="Normal"/>
    <w:link w:val="SubtitleChar"/>
    <w:qFormat/>
    <w:rsid w:val="00E56DD3"/>
    <w:pPr>
      <w:spacing w:before="60" w:after="60"/>
      <w:ind w:firstLine="284"/>
      <w:jc w:val="center"/>
      <w:outlineLvl w:val="1"/>
    </w:pPr>
    <w:rPr>
      <w:rFonts w:ascii="Arial" w:eastAsia="Cambria" w:hAnsi="Arial" w:cs="Arial"/>
      <w:noProof/>
      <w:sz w:val="26"/>
      <w:szCs w:val="26"/>
      <w:lang w:val="fr-BE" w:eastAsia="en-US"/>
    </w:rPr>
  </w:style>
  <w:style w:type="character" w:customStyle="1" w:styleId="SubtitleChar">
    <w:name w:val="Subtitle Char"/>
    <w:basedOn w:val="DefaultParagraphFont"/>
    <w:link w:val="Subtitle"/>
    <w:rsid w:val="00E56DD3"/>
    <w:rPr>
      <w:rFonts w:ascii="Arial" w:eastAsia="Cambria" w:hAnsi="Arial" w:cs="Arial"/>
      <w:noProof/>
      <w:kern w:val="0"/>
      <w:sz w:val="26"/>
      <w:szCs w:val="26"/>
      <w:lang w:val="fr-BE" w:bidi="ar-SA"/>
      <w14:ligatures w14:val="none"/>
    </w:rPr>
  </w:style>
  <w:style w:type="character" w:customStyle="1" w:styleId="MacroTextChar">
    <w:name w:val="Macro Text Char"/>
    <w:basedOn w:val="DefaultParagraphFont"/>
    <w:link w:val="MacroText"/>
    <w:semiHidden/>
    <w:rsid w:val="00E56DD3"/>
    <w:rPr>
      <w:rFonts w:ascii="Courier New" w:eastAsia="Times New Roman" w:hAnsi="Courier New" w:cs="Courier New"/>
      <w:noProof/>
      <w:sz w:val="20"/>
      <w:szCs w:val="20"/>
      <w:lang w:val="fr-FR" w:eastAsia="fr-FR" w:bidi="ar-SA"/>
    </w:rPr>
  </w:style>
  <w:style w:type="paragraph" w:styleId="MacroText">
    <w:name w:val="macro"/>
    <w:link w:val="MacroTextChar"/>
    <w:semiHidden/>
    <w:rsid w:val="00E56DD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noProof/>
      <w:sz w:val="20"/>
      <w:szCs w:val="20"/>
      <w:lang w:val="fr-FR" w:eastAsia="fr-FR" w:bidi="ar-SA"/>
    </w:rPr>
  </w:style>
  <w:style w:type="character" w:customStyle="1" w:styleId="1d">
    <w:name w:val="טקסט מאקרו תו1"/>
    <w:basedOn w:val="DefaultParagraphFont"/>
    <w:uiPriority w:val="99"/>
    <w:semiHidden/>
    <w:rsid w:val="00E56DD3"/>
    <w:rPr>
      <w:rFonts w:ascii="Consolas" w:eastAsia="Times New Roman" w:hAnsi="Consolas" w:cs="Times New Roman"/>
      <w:kern w:val="0"/>
      <w:sz w:val="20"/>
      <w:szCs w:val="20"/>
      <w:lang w:val="fr-FR" w:eastAsia="fr-FR" w:bidi="ar-SA"/>
      <w14:ligatures w14:val="none"/>
    </w:rPr>
  </w:style>
  <w:style w:type="character" w:customStyle="1" w:styleId="NoteHeadingChar">
    <w:name w:val="Note Heading Char"/>
    <w:basedOn w:val="DefaultParagraphFont"/>
    <w:link w:val="NoteHeading"/>
    <w:semiHidden/>
    <w:rsid w:val="00E56DD3"/>
    <w:rPr>
      <w:rFonts w:ascii="Times New Roman" w:eastAsia="Cambria" w:hAnsi="Times New Roman" w:cs="Times New Roman"/>
      <w:noProof/>
      <w:sz w:val="26"/>
      <w:szCs w:val="26"/>
      <w:lang w:val="fr-BE" w:bidi="ar-SA"/>
    </w:rPr>
  </w:style>
  <w:style w:type="paragraph" w:styleId="NoteHeading">
    <w:name w:val="Note Heading"/>
    <w:basedOn w:val="Normal"/>
    <w:next w:val="Normal"/>
    <w:link w:val="NoteHeadingChar"/>
    <w:semiHidden/>
    <w:rsid w:val="00E56DD3"/>
    <w:pPr>
      <w:spacing w:before="60" w:after="60"/>
      <w:ind w:firstLine="284"/>
      <w:jc w:val="both"/>
    </w:pPr>
    <w:rPr>
      <w:rFonts w:eastAsia="Cambria"/>
      <w:noProof/>
      <w:kern w:val="2"/>
      <w:sz w:val="26"/>
      <w:szCs w:val="26"/>
      <w:lang w:val="fr-BE" w:eastAsia="en-US"/>
      <w14:ligatures w14:val="standardContextual"/>
    </w:rPr>
  </w:style>
  <w:style w:type="character" w:customStyle="1" w:styleId="1e">
    <w:name w:val="כותרת הערות תו1"/>
    <w:basedOn w:val="DefaultParagraphFont"/>
    <w:uiPriority w:val="99"/>
    <w:semiHidden/>
    <w:rsid w:val="00E56DD3"/>
    <w:rPr>
      <w:rFonts w:ascii="Times New Roman" w:eastAsia="Times New Roman" w:hAnsi="Times New Roman" w:cs="Times New Roman"/>
      <w:kern w:val="0"/>
      <w:sz w:val="24"/>
      <w:szCs w:val="24"/>
      <w:lang w:val="fr-FR" w:eastAsia="fr-FR" w:bidi="ar-SA"/>
      <w14:ligatures w14:val="none"/>
    </w:rPr>
  </w:style>
  <w:style w:type="paragraph" w:customStyle="1" w:styleId="TBRef">
    <w:name w:val="TB Ref"/>
    <w:basedOn w:val="paragraphe"/>
    <w:link w:val="TBRefCar"/>
    <w:autoRedefine/>
    <w:semiHidden/>
    <w:rsid w:val="00E56DD3"/>
    <w:pPr>
      <w:keepLines/>
      <w:tabs>
        <w:tab w:val="left" w:leader="dot" w:pos="1134"/>
      </w:tabs>
      <w:spacing w:before="0" w:after="0"/>
      <w:ind w:firstLine="0"/>
    </w:pPr>
  </w:style>
  <w:style w:type="character" w:customStyle="1" w:styleId="TBRefCar">
    <w:name w:val="TB Ref Car"/>
    <w:link w:val="TBRef"/>
    <w:semiHidden/>
    <w:rsid w:val="00E56DD3"/>
    <w:rPr>
      <w:rFonts w:ascii="Times New Roman" w:eastAsia="Cambria" w:hAnsi="Times New Roman" w:cs="Times New Roman"/>
      <w:noProof/>
      <w:kern w:val="0"/>
      <w:sz w:val="26"/>
      <w:szCs w:val="26"/>
      <w:lang w:val="fr-BE" w:bidi="ar-SA"/>
      <w14:ligatures w14:val="none"/>
    </w:rPr>
  </w:style>
  <w:style w:type="paragraph" w:customStyle="1" w:styleId="TBSep">
    <w:name w:val="TB Sep"/>
    <w:basedOn w:val="paragraphe"/>
    <w:link w:val="TBSepCar"/>
    <w:autoRedefine/>
    <w:semiHidden/>
    <w:rsid w:val="00E56DD3"/>
    <w:pPr>
      <w:keepNext/>
      <w:keepLines/>
      <w:pBdr>
        <w:top w:val="single" w:sz="4" w:space="1" w:color="auto"/>
      </w:pBdr>
      <w:spacing w:after="0"/>
      <w:ind w:firstLine="0"/>
      <w:jc w:val="center"/>
    </w:pPr>
    <w:rPr>
      <w:smallCaps/>
    </w:rPr>
  </w:style>
  <w:style w:type="character" w:customStyle="1" w:styleId="TBSepCar">
    <w:name w:val="TB Sep Car"/>
    <w:link w:val="TBSep"/>
    <w:semiHidden/>
    <w:rsid w:val="00E56DD3"/>
    <w:rPr>
      <w:rFonts w:ascii="Times New Roman" w:eastAsia="Cambria" w:hAnsi="Times New Roman" w:cs="Times New Roman"/>
      <w:smallCaps/>
      <w:noProof/>
      <w:kern w:val="0"/>
      <w:sz w:val="26"/>
      <w:szCs w:val="26"/>
      <w:lang w:val="fr-BE" w:bidi="ar-SA"/>
      <w14:ligatures w14:val="none"/>
    </w:rPr>
  </w:style>
  <w:style w:type="character" w:customStyle="1" w:styleId="hps">
    <w:name w:val="hps"/>
    <w:semiHidden/>
    <w:rsid w:val="00E56DD3"/>
  </w:style>
  <w:style w:type="paragraph" w:customStyle="1" w:styleId="TITREPRESENTATION">
    <w:name w:val="TITRE PRESENTATION"/>
    <w:basedOn w:val="Normal"/>
    <w:semiHidden/>
    <w:qFormat/>
    <w:rsid w:val="00E56DD3"/>
    <w:pPr>
      <w:spacing w:after="480"/>
      <w:ind w:firstLine="567"/>
      <w:jc w:val="center"/>
    </w:pPr>
    <w:rPr>
      <w:rFonts w:eastAsia="MS Mincho"/>
      <w:b/>
    </w:rPr>
  </w:style>
  <w:style w:type="paragraph" w:customStyle="1" w:styleId="TITRE1">
    <w:name w:val="TITRE 1"/>
    <w:basedOn w:val="Normal"/>
    <w:semiHidden/>
    <w:qFormat/>
    <w:rsid w:val="00E56DD3"/>
    <w:pPr>
      <w:numPr>
        <w:numId w:val="14"/>
      </w:numPr>
      <w:spacing w:before="480" w:after="480" w:line="360" w:lineRule="auto"/>
      <w:ind w:firstLine="0"/>
      <w:jc w:val="center"/>
    </w:pPr>
    <w:rPr>
      <w:rFonts w:eastAsia="MS Mincho"/>
      <w:caps/>
      <w:sz w:val="28"/>
      <w:szCs w:val="28"/>
    </w:rPr>
  </w:style>
  <w:style w:type="paragraph" w:customStyle="1" w:styleId="TITRE2">
    <w:name w:val="TITRE 2"/>
    <w:basedOn w:val="Normal"/>
    <w:semiHidden/>
    <w:qFormat/>
    <w:rsid w:val="00E56DD3"/>
    <w:pPr>
      <w:numPr>
        <w:numId w:val="12"/>
      </w:numPr>
      <w:spacing w:before="240" w:after="240"/>
      <w:ind w:left="1211"/>
    </w:pPr>
    <w:rPr>
      <w:rFonts w:eastAsia="MS Mincho"/>
      <w:caps/>
    </w:rPr>
  </w:style>
  <w:style w:type="paragraph" w:customStyle="1" w:styleId="TITRE30">
    <w:name w:val="TITRE 3"/>
    <w:basedOn w:val="Normal"/>
    <w:semiHidden/>
    <w:qFormat/>
    <w:rsid w:val="00E56DD3"/>
    <w:pPr>
      <w:numPr>
        <w:numId w:val="13"/>
      </w:numPr>
      <w:spacing w:before="120" w:after="120"/>
      <w:ind w:left="720"/>
    </w:pPr>
    <w:rPr>
      <w:rFonts w:eastAsia="MS Mincho"/>
      <w:i/>
    </w:rPr>
  </w:style>
  <w:style w:type="character" w:customStyle="1" w:styleId="object">
    <w:name w:val="object"/>
    <w:semiHidden/>
    <w:rsid w:val="00E56DD3"/>
  </w:style>
  <w:style w:type="paragraph" w:customStyle="1" w:styleId="StyleTOC1Left">
    <w:name w:val="Style TOC 1 + Left"/>
    <w:basedOn w:val="TOC1"/>
    <w:rsid w:val="00E56DD3"/>
    <w:pPr>
      <w:tabs>
        <w:tab w:val="left" w:pos="8505"/>
      </w:tabs>
      <w:jc w:val="left"/>
    </w:pPr>
    <w:rPr>
      <w:rFonts w:eastAsia="Times New Roman"/>
      <w:szCs w:val="20"/>
    </w:rPr>
  </w:style>
  <w:style w:type="character" w:customStyle="1" w:styleId="apple-style-span">
    <w:name w:val="apple-style-span"/>
    <w:basedOn w:val="DefaultParagraphFont"/>
    <w:rsid w:val="00E56DD3"/>
    <w:rPr>
      <w:rFonts w:cs="Times New Roman"/>
    </w:rPr>
  </w:style>
  <w:style w:type="paragraph" w:customStyle="1" w:styleId="Footnotetext0">
    <w:name w:val="Footnotetext"/>
    <w:basedOn w:val="EndnoteText"/>
    <w:rsid w:val="00E56DD3"/>
    <w:pPr>
      <w:ind w:left="270" w:hanging="270"/>
    </w:pPr>
    <w:rPr>
      <w:rFonts w:eastAsia="Times New Roman"/>
      <w:lang w:eastAsia="en-US" w:bidi="he-IL"/>
    </w:rPr>
  </w:style>
  <w:style w:type="paragraph" w:styleId="BlockText">
    <w:name w:val="Block Text"/>
    <w:basedOn w:val="Normal"/>
    <w:uiPriority w:val="99"/>
    <w:rsid w:val="00E56DD3"/>
    <w:pPr>
      <w:widowControl w:val="0"/>
      <w:tabs>
        <w:tab w:val="left" w:pos="146"/>
        <w:tab w:val="left" w:pos="1440"/>
        <w:tab w:val="left" w:pos="2160"/>
        <w:tab w:val="left" w:pos="2880"/>
        <w:tab w:val="left" w:pos="3600"/>
        <w:tab w:val="left" w:pos="4320"/>
        <w:tab w:val="left" w:pos="5040"/>
        <w:tab w:val="left" w:pos="5760"/>
        <w:tab w:val="left" w:pos="6480"/>
        <w:tab w:val="left" w:pos="7200"/>
        <w:tab w:val="left" w:pos="7920"/>
      </w:tabs>
      <w:autoSpaceDE w:val="0"/>
      <w:autoSpaceDN w:val="0"/>
      <w:bidi/>
      <w:adjustRightInd w:val="0"/>
      <w:ind w:left="4" w:right="851"/>
      <w:jc w:val="both"/>
    </w:pPr>
    <w:rPr>
      <w:lang w:val="en-US" w:eastAsia="en-US" w:bidi="he-IL"/>
    </w:rPr>
  </w:style>
  <w:style w:type="character" w:customStyle="1" w:styleId="generatedcitation">
    <w:name w:val="generatedcitation"/>
    <w:basedOn w:val="DefaultParagraphFont"/>
    <w:rsid w:val="00E56DD3"/>
  </w:style>
  <w:style w:type="character" w:styleId="CommentReference">
    <w:name w:val="annotation reference"/>
    <w:basedOn w:val="DefaultParagraphFont"/>
    <w:uiPriority w:val="99"/>
    <w:semiHidden/>
    <w:unhideWhenUsed/>
    <w:rsid w:val="00E56DD3"/>
    <w:rPr>
      <w:sz w:val="16"/>
      <w:szCs w:val="16"/>
    </w:rPr>
  </w:style>
  <w:style w:type="paragraph" w:styleId="Revision">
    <w:name w:val="Revision"/>
    <w:hidden/>
    <w:uiPriority w:val="99"/>
    <w:semiHidden/>
    <w:rsid w:val="00E56DD3"/>
    <w:pPr>
      <w:spacing w:after="0" w:line="240" w:lineRule="auto"/>
    </w:pPr>
    <w:rPr>
      <w:rFonts w:ascii="Times New Roman" w:eastAsia="Times New Roman" w:hAnsi="Times New Roman" w:cs="Times New Roman"/>
      <w:kern w:val="0"/>
      <w:sz w:val="24"/>
      <w:szCs w:val="24"/>
      <w:lang w:val="fr-FR" w:eastAsia="fr-FR"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8CA2D-B0FC-40EC-80F7-CD07FA4F1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3451</Words>
  <Characters>19672</Characters>
  <Application>Microsoft Office Word</Application>
  <DocSecurity>0</DocSecurity>
  <Lines>163</Lines>
  <Paragraphs>46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Friedheim</dc:creator>
  <cp:keywords>, docId:4FD08EB1EC86492BB84ADF25A52BBD32</cp:keywords>
  <dc:description/>
  <cp:lastModifiedBy>Susan Doron</cp:lastModifiedBy>
  <cp:revision>2</cp:revision>
  <cp:lastPrinted>2024-02-18T20:26:00Z</cp:lastPrinted>
  <dcterms:created xsi:type="dcterms:W3CDTF">2024-02-18T22:12:00Z</dcterms:created>
  <dcterms:modified xsi:type="dcterms:W3CDTF">2024-02-18T22:12:00Z</dcterms:modified>
</cp:coreProperties>
</file>