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4BEA" w14:textId="2DBA536F" w:rsidR="000C2C11" w:rsidRDefault="001259E2" w:rsidP="001259E2">
      <w:pPr>
        <w:bidi w:val="0"/>
        <w:spacing w:line="480" w:lineRule="auto"/>
        <w:contextualSpacing/>
        <w:jc w:val="center"/>
        <w:rPr>
          <w:rFonts w:ascii="David" w:hAnsi="David" w:cs="David"/>
          <w:b/>
          <w:bCs/>
          <w:sz w:val="24"/>
          <w:szCs w:val="24"/>
        </w:rPr>
      </w:pPr>
      <w:r w:rsidRPr="001259E2">
        <w:rPr>
          <w:rFonts w:ascii="David" w:hAnsi="David" w:cs="David"/>
          <w:b/>
          <w:bCs/>
          <w:sz w:val="24"/>
          <w:szCs w:val="24"/>
        </w:rPr>
        <w:t>Raphael B</w:t>
      </w:r>
      <w:r>
        <w:rPr>
          <w:rFonts w:ascii="David" w:hAnsi="David" w:cs="David"/>
          <w:b/>
          <w:bCs/>
          <w:sz w:val="24"/>
          <w:szCs w:val="24"/>
        </w:rPr>
        <w:t>e</w:t>
      </w:r>
      <w:r w:rsidRPr="001259E2">
        <w:rPr>
          <w:rFonts w:ascii="David" w:hAnsi="David" w:cs="David"/>
          <w:b/>
          <w:bCs/>
          <w:sz w:val="24"/>
          <w:szCs w:val="24"/>
        </w:rPr>
        <w:t>rd</w:t>
      </w:r>
      <w:r>
        <w:rPr>
          <w:rFonts w:ascii="David" w:hAnsi="David" w:cs="David"/>
          <w:b/>
          <w:bCs/>
          <w:sz w:val="24"/>
          <w:szCs w:val="24"/>
        </w:rPr>
        <w:t>u</w:t>
      </w:r>
      <w:r w:rsidRPr="001259E2">
        <w:rPr>
          <w:rFonts w:ascii="David" w:hAnsi="David" w:cs="David"/>
          <w:b/>
          <w:bCs/>
          <w:sz w:val="24"/>
          <w:szCs w:val="24"/>
        </w:rPr>
        <w:t xml:space="preserve">go and </w:t>
      </w:r>
      <w:r>
        <w:rPr>
          <w:rFonts w:ascii="David" w:hAnsi="David" w:cs="David"/>
          <w:b/>
          <w:bCs/>
          <w:sz w:val="24"/>
          <w:szCs w:val="24"/>
        </w:rPr>
        <w:t xml:space="preserve">Maimonides' </w:t>
      </w:r>
      <w:r w:rsidRPr="001259E2">
        <w:rPr>
          <w:rFonts w:ascii="David" w:hAnsi="David" w:cs="David"/>
          <w:b/>
          <w:bCs/>
          <w:sz w:val="24"/>
          <w:szCs w:val="24"/>
        </w:rPr>
        <w:t>Thirteen Principles of Faith</w:t>
      </w:r>
    </w:p>
    <w:p w14:paraId="1FD27DE6" w14:textId="3B4917EA" w:rsidR="00C56989" w:rsidRPr="00C56989" w:rsidRDefault="00C56989" w:rsidP="00A110EE">
      <w:pPr>
        <w:spacing w:line="480" w:lineRule="auto"/>
        <w:contextualSpacing/>
        <w:jc w:val="both"/>
        <w:rPr>
          <w:rFonts w:ascii="David" w:hAnsi="David" w:cs="David"/>
          <w:b/>
          <w:bCs/>
          <w:sz w:val="24"/>
          <w:szCs w:val="24"/>
          <w:rtl/>
        </w:rPr>
      </w:pPr>
      <w:r w:rsidRPr="00C56989">
        <w:rPr>
          <w:rFonts w:ascii="David" w:hAnsi="David" w:cs="David" w:hint="cs"/>
          <w:b/>
          <w:bCs/>
          <w:sz w:val="24"/>
          <w:szCs w:val="24"/>
          <w:rtl/>
        </w:rPr>
        <w:t>א. מבוא</w:t>
      </w:r>
    </w:p>
    <w:p w14:paraId="4FDDC390" w14:textId="50BD7B72" w:rsidR="00A110EE" w:rsidRPr="00A110EE" w:rsidRDefault="00891A91" w:rsidP="00A110EE">
      <w:pPr>
        <w:spacing w:line="480" w:lineRule="auto"/>
        <w:contextualSpacing/>
        <w:jc w:val="both"/>
        <w:rPr>
          <w:rFonts w:ascii="David" w:hAnsi="David" w:cs="David"/>
          <w:sz w:val="24"/>
          <w:szCs w:val="24"/>
          <w:rtl/>
        </w:rPr>
      </w:pPr>
      <w:r>
        <w:rPr>
          <w:rFonts w:ascii="David" w:hAnsi="David" w:cs="David" w:hint="cs"/>
          <w:sz w:val="24"/>
          <w:szCs w:val="24"/>
          <w:rtl/>
        </w:rPr>
        <w:t>עיקרי האמונה היו לסוגיה שנידונה רבות בהגות היהודית</w:t>
      </w:r>
      <w:r w:rsidR="00A110EE">
        <w:rPr>
          <w:rFonts w:ascii="David" w:hAnsi="David" w:cs="David" w:hint="cs"/>
          <w:sz w:val="24"/>
          <w:szCs w:val="24"/>
          <w:rtl/>
        </w:rPr>
        <w:t>,</w:t>
      </w:r>
      <w:r>
        <w:rPr>
          <w:rFonts w:ascii="David" w:hAnsi="David" w:cs="David" w:hint="cs"/>
          <w:sz w:val="24"/>
          <w:szCs w:val="24"/>
          <w:rtl/>
        </w:rPr>
        <w:t xml:space="preserve"> החל </w:t>
      </w:r>
      <w:r w:rsidR="00AA1636">
        <w:rPr>
          <w:rFonts w:ascii="David" w:hAnsi="David" w:cs="David" w:hint="cs"/>
          <w:sz w:val="24"/>
          <w:szCs w:val="24"/>
          <w:rtl/>
        </w:rPr>
        <w:t>מ</w:t>
      </w:r>
      <w:r w:rsidR="00A110EE" w:rsidRPr="00A110EE">
        <w:rPr>
          <w:rFonts w:ascii="David" w:hAnsi="David" w:cs="David"/>
          <w:sz w:val="24"/>
          <w:szCs w:val="24"/>
          <w:rtl/>
        </w:rPr>
        <w:t>ימי הביניים</w:t>
      </w:r>
      <w:r w:rsidR="00A110EE">
        <w:rPr>
          <w:rFonts w:ascii="David" w:hAnsi="David" w:cs="David" w:hint="cs"/>
          <w:sz w:val="24"/>
          <w:szCs w:val="24"/>
          <w:rtl/>
        </w:rPr>
        <w:t>,</w:t>
      </w:r>
      <w:r w:rsidR="00A110EE" w:rsidRPr="00A110EE">
        <w:rPr>
          <w:rFonts w:ascii="David" w:hAnsi="David" w:cs="David" w:hint="cs"/>
          <w:sz w:val="24"/>
          <w:szCs w:val="24"/>
          <w:rtl/>
        </w:rPr>
        <w:t xml:space="preserve"> </w:t>
      </w:r>
      <w:r>
        <w:rPr>
          <w:rFonts w:ascii="David" w:hAnsi="David" w:cs="David" w:hint="cs"/>
          <w:sz w:val="24"/>
          <w:szCs w:val="24"/>
          <w:rtl/>
        </w:rPr>
        <w:t xml:space="preserve">דרך </w:t>
      </w:r>
      <w:r w:rsidR="00AA1636">
        <w:rPr>
          <w:rFonts w:ascii="David" w:hAnsi="David" w:cs="David" w:hint="cs"/>
          <w:sz w:val="24"/>
          <w:szCs w:val="24"/>
          <w:rtl/>
        </w:rPr>
        <w:t>ה</w:t>
      </w:r>
      <w:r w:rsidR="00A110EE">
        <w:rPr>
          <w:rFonts w:ascii="David" w:hAnsi="David" w:cs="David" w:hint="cs"/>
          <w:sz w:val="24"/>
          <w:szCs w:val="24"/>
          <w:rtl/>
        </w:rPr>
        <w:t>עת ה</w:t>
      </w:r>
      <w:r w:rsidR="00A110EE" w:rsidRPr="00A110EE">
        <w:rPr>
          <w:rFonts w:ascii="David" w:hAnsi="David" w:cs="David"/>
          <w:sz w:val="24"/>
          <w:szCs w:val="24"/>
          <w:rtl/>
        </w:rPr>
        <w:t>חדשה המוקדמת</w:t>
      </w:r>
      <w:r>
        <w:rPr>
          <w:rFonts w:ascii="David" w:hAnsi="David" w:cs="David" w:hint="cs"/>
          <w:sz w:val="24"/>
          <w:szCs w:val="24"/>
          <w:rtl/>
        </w:rPr>
        <w:t xml:space="preserve"> וכלה </w:t>
      </w:r>
      <w:r w:rsidR="00A110EE">
        <w:rPr>
          <w:rFonts w:ascii="David" w:hAnsi="David" w:cs="David" w:hint="cs"/>
          <w:sz w:val="24"/>
          <w:szCs w:val="24"/>
          <w:rtl/>
        </w:rPr>
        <w:t xml:space="preserve">בעת החדשה </w:t>
      </w:r>
      <w:r w:rsidR="00A110EE" w:rsidRPr="00A110EE">
        <w:rPr>
          <w:rFonts w:ascii="David" w:hAnsi="David" w:cs="David"/>
          <w:sz w:val="24"/>
          <w:szCs w:val="24"/>
          <w:rtl/>
        </w:rPr>
        <w:t>המאוחרת</w:t>
      </w:r>
      <w:r>
        <w:rPr>
          <w:rFonts w:ascii="David" w:hAnsi="David" w:cs="David" w:hint="cs"/>
          <w:sz w:val="24"/>
          <w:szCs w:val="24"/>
          <w:rtl/>
        </w:rPr>
        <w:t>.</w:t>
      </w:r>
      <w:r w:rsidR="004A03A5">
        <w:rPr>
          <w:rStyle w:val="a5"/>
          <w:rFonts w:ascii="David" w:hAnsi="David" w:cs="David"/>
          <w:sz w:val="24"/>
          <w:szCs w:val="24"/>
          <w:rtl/>
        </w:rPr>
        <w:footnoteReference w:id="1"/>
      </w:r>
      <w:r>
        <w:rPr>
          <w:rFonts w:ascii="David" w:hAnsi="David" w:cs="David" w:hint="cs"/>
          <w:sz w:val="24"/>
          <w:szCs w:val="24"/>
          <w:rtl/>
        </w:rPr>
        <w:t xml:space="preserve"> מחקר אקדמי רב הוקדש לבירורן של התפיסות המגוונות ולליבונן של המחלוקות השונות.</w:t>
      </w:r>
      <w:r>
        <w:rPr>
          <w:rStyle w:val="a5"/>
          <w:rFonts w:ascii="David" w:hAnsi="David" w:cs="David"/>
          <w:sz w:val="24"/>
          <w:szCs w:val="24"/>
          <w:rtl/>
        </w:rPr>
        <w:footnoteReference w:id="2"/>
      </w:r>
      <w:r>
        <w:rPr>
          <w:rFonts w:ascii="David" w:hAnsi="David" w:cs="David" w:hint="cs"/>
          <w:sz w:val="24"/>
          <w:szCs w:val="24"/>
          <w:rtl/>
        </w:rPr>
        <w:t xml:space="preserve"> ב</w:t>
      </w:r>
      <w:r w:rsidR="00DC360D">
        <w:rPr>
          <w:rFonts w:ascii="David" w:hAnsi="David" w:cs="David" w:hint="cs"/>
          <w:sz w:val="24"/>
          <w:szCs w:val="24"/>
          <w:rtl/>
        </w:rPr>
        <w:t>דברים שלהלן</w:t>
      </w:r>
      <w:r>
        <w:rPr>
          <w:rFonts w:ascii="David" w:hAnsi="David" w:cs="David" w:hint="cs"/>
          <w:sz w:val="24"/>
          <w:szCs w:val="24"/>
          <w:rtl/>
        </w:rPr>
        <w:t xml:space="preserve"> אבקש להרחיב את השיח המחקרי אל מרחב גאוגרפי שזכה לתשומת לב </w:t>
      </w:r>
      <w:r w:rsidR="004D3DD5">
        <w:rPr>
          <w:rFonts w:ascii="David" w:hAnsi="David" w:cs="David" w:hint="cs"/>
          <w:sz w:val="24"/>
          <w:szCs w:val="24"/>
          <w:rtl/>
        </w:rPr>
        <w:t>אגבית ו</w:t>
      </w:r>
      <w:r>
        <w:rPr>
          <w:rFonts w:ascii="David" w:hAnsi="David" w:cs="David" w:hint="cs"/>
          <w:sz w:val="24"/>
          <w:szCs w:val="24"/>
          <w:rtl/>
        </w:rPr>
        <w:t>מעטה ב</w:t>
      </w:r>
      <w:r w:rsidR="000A75CB">
        <w:rPr>
          <w:rFonts w:ascii="David" w:hAnsi="David" w:cs="David" w:hint="cs"/>
          <w:sz w:val="24"/>
          <w:szCs w:val="24"/>
          <w:rtl/>
        </w:rPr>
        <w:t xml:space="preserve">לבד </w:t>
      </w:r>
      <w:r w:rsidR="00B4560C">
        <w:rPr>
          <w:rFonts w:ascii="David" w:hAnsi="David" w:cs="David" w:hint="cs"/>
          <w:sz w:val="24"/>
          <w:szCs w:val="24"/>
          <w:rtl/>
        </w:rPr>
        <w:t>ב</w:t>
      </w:r>
      <w:r>
        <w:rPr>
          <w:rFonts w:ascii="David" w:hAnsi="David" w:cs="David" w:hint="cs"/>
          <w:sz w:val="24"/>
          <w:szCs w:val="24"/>
          <w:rtl/>
        </w:rPr>
        <w:t xml:space="preserve">הקשר זה, התפוצה הצפון אפריקאית, באמצעות </w:t>
      </w:r>
      <w:r w:rsidR="00A110EE">
        <w:rPr>
          <w:rFonts w:ascii="David" w:hAnsi="David" w:cs="David" w:hint="cs"/>
          <w:sz w:val="24"/>
          <w:szCs w:val="24"/>
          <w:rtl/>
        </w:rPr>
        <w:t xml:space="preserve">התמקדות בדיונו של ר' </w:t>
      </w:r>
      <w:r w:rsidR="00A110EE" w:rsidRPr="00A110EE">
        <w:rPr>
          <w:rFonts w:ascii="David" w:hAnsi="David" w:cs="David" w:hint="cs"/>
          <w:sz w:val="24"/>
          <w:szCs w:val="24"/>
          <w:rtl/>
        </w:rPr>
        <w:t>רפאל ברדוגו (1747- 1821).</w:t>
      </w:r>
    </w:p>
    <w:p w14:paraId="09A43FAF" w14:textId="49245742" w:rsidR="00A110EE" w:rsidRPr="00A110EE" w:rsidRDefault="00A110EE" w:rsidP="001577AD">
      <w:pPr>
        <w:spacing w:line="480" w:lineRule="auto"/>
        <w:contextualSpacing/>
        <w:jc w:val="both"/>
        <w:rPr>
          <w:rFonts w:ascii="David" w:hAnsi="David" w:cs="David"/>
          <w:sz w:val="24"/>
          <w:szCs w:val="24"/>
          <w:rtl/>
        </w:rPr>
      </w:pPr>
      <w:r w:rsidRPr="00A110EE">
        <w:rPr>
          <w:rFonts w:ascii="David" w:hAnsi="David" w:cs="David" w:hint="cs"/>
          <w:sz w:val="24"/>
          <w:szCs w:val="24"/>
          <w:rtl/>
        </w:rPr>
        <w:t>ברדוגו, מבכירי רבני צפון אפריקה בתקופתו ובכלל, ידוע גם בכינויו 'המלאך רפאל'. הוא שימש כדיין במכנס שבמרוקו ונטל חלק בתיקונן של תקנות רבות.</w:t>
      </w:r>
      <w:r w:rsidRPr="00A110EE">
        <w:rPr>
          <w:rFonts w:ascii="David" w:hAnsi="David" w:cs="David"/>
          <w:sz w:val="24"/>
          <w:szCs w:val="24"/>
          <w:vertAlign w:val="superscript"/>
          <w:rtl/>
        </w:rPr>
        <w:footnoteReference w:id="3"/>
      </w:r>
      <w:r w:rsidRPr="00A110EE">
        <w:rPr>
          <w:rFonts w:ascii="David" w:hAnsi="David" w:cs="David" w:hint="cs"/>
          <w:sz w:val="24"/>
          <w:szCs w:val="24"/>
          <w:rtl/>
        </w:rPr>
        <w:t xml:space="preserve"> ברדוגו כתב מספר חיבורים במגוון תחומי דעת: א. </w:t>
      </w:r>
      <w:r w:rsidRPr="00A110EE">
        <w:rPr>
          <w:rFonts w:ascii="David" w:hAnsi="David" w:cs="David" w:hint="cs"/>
          <w:i/>
          <w:iCs/>
          <w:sz w:val="24"/>
          <w:szCs w:val="24"/>
          <w:rtl/>
        </w:rPr>
        <w:t>לשון לימודים</w:t>
      </w:r>
      <w:r w:rsidRPr="00A110EE">
        <w:rPr>
          <w:rFonts w:ascii="David" w:hAnsi="David" w:cs="David" w:hint="cs"/>
          <w:sz w:val="24"/>
          <w:szCs w:val="24"/>
          <w:rtl/>
        </w:rPr>
        <w:t xml:space="preserve">- ביאור קצר בערבית יהודית מגרבית לעשרים ספרי מקרא (ירושלים תשס"ב); ב. </w:t>
      </w:r>
      <w:r w:rsidRPr="00A110EE">
        <w:rPr>
          <w:rFonts w:ascii="David" w:hAnsi="David" w:cs="David" w:hint="cs"/>
          <w:i/>
          <w:iCs/>
          <w:sz w:val="24"/>
          <w:szCs w:val="24"/>
          <w:rtl/>
        </w:rPr>
        <w:t>מי מנוחות</w:t>
      </w:r>
      <w:r w:rsidRPr="00A110EE">
        <w:rPr>
          <w:rFonts w:ascii="David" w:hAnsi="David" w:cs="David" w:hint="cs"/>
          <w:sz w:val="24"/>
          <w:szCs w:val="24"/>
          <w:rtl/>
        </w:rPr>
        <w:t xml:space="preserve">- דרשות על התורה (שני חלקים: ירושלים תר"ס, ג'רבה תש"ב); ג. </w:t>
      </w:r>
      <w:r w:rsidRPr="00A110EE">
        <w:rPr>
          <w:rFonts w:ascii="David" w:hAnsi="David" w:cs="David" w:hint="cs"/>
          <w:i/>
          <w:iCs/>
          <w:sz w:val="24"/>
          <w:szCs w:val="24"/>
          <w:rtl/>
        </w:rPr>
        <w:t>רב פנינים</w:t>
      </w:r>
      <w:r w:rsidRPr="00A110EE">
        <w:rPr>
          <w:rFonts w:ascii="David" w:hAnsi="David" w:cs="David" w:hint="cs"/>
          <w:sz w:val="24"/>
          <w:szCs w:val="24"/>
          <w:rtl/>
        </w:rPr>
        <w:t xml:space="preserve">- דרשות למועדים מיוחדים והספדים (קזבלנקה תש"ל); ד. </w:t>
      </w:r>
      <w:r w:rsidRPr="00A110EE">
        <w:rPr>
          <w:rFonts w:ascii="David" w:hAnsi="David" w:cs="David" w:hint="cs"/>
          <w:i/>
          <w:iCs/>
          <w:sz w:val="24"/>
          <w:szCs w:val="24"/>
          <w:rtl/>
        </w:rPr>
        <w:t>משמחי לב</w:t>
      </w:r>
      <w:r w:rsidRPr="00A110EE">
        <w:rPr>
          <w:rFonts w:ascii="David" w:hAnsi="David" w:cs="David" w:hint="cs"/>
          <w:sz w:val="24"/>
          <w:szCs w:val="24"/>
          <w:rtl/>
        </w:rPr>
        <w:t>- פירוש קצר ומקיף על עשרים וארבע הספרים (ירושלים, תש"ן);</w:t>
      </w:r>
      <w:r w:rsidRPr="00A110EE">
        <w:rPr>
          <w:rFonts w:ascii="David" w:hAnsi="David" w:cs="David"/>
          <w:sz w:val="24"/>
          <w:szCs w:val="24"/>
          <w:vertAlign w:val="superscript"/>
          <w:rtl/>
        </w:rPr>
        <w:footnoteReference w:id="4"/>
      </w:r>
      <w:r w:rsidRPr="00A110EE">
        <w:rPr>
          <w:rFonts w:ascii="David" w:hAnsi="David" w:cs="David" w:hint="cs"/>
          <w:sz w:val="24"/>
          <w:szCs w:val="24"/>
          <w:rtl/>
        </w:rPr>
        <w:t xml:space="preserve"> ה. </w:t>
      </w:r>
      <w:r w:rsidRPr="00A110EE">
        <w:rPr>
          <w:rFonts w:ascii="David" w:hAnsi="David" w:cs="David" w:hint="cs"/>
          <w:i/>
          <w:iCs/>
          <w:sz w:val="24"/>
          <w:szCs w:val="24"/>
          <w:rtl/>
        </w:rPr>
        <w:t>שרביט הזהב</w:t>
      </w:r>
      <w:r w:rsidRPr="00A110EE">
        <w:rPr>
          <w:rFonts w:ascii="David" w:hAnsi="David" w:cs="David" w:hint="cs"/>
          <w:sz w:val="24"/>
          <w:szCs w:val="24"/>
          <w:rtl/>
        </w:rPr>
        <w:t xml:space="preserve">- חידושים על הש"ס (שני חלקים, </w:t>
      </w:r>
      <w:r w:rsidRPr="00A110EE">
        <w:rPr>
          <w:rFonts w:ascii="David" w:hAnsi="David" w:cs="David" w:hint="cs"/>
          <w:sz w:val="24"/>
          <w:szCs w:val="24"/>
          <w:rtl/>
        </w:rPr>
        <w:lastRenderedPageBreak/>
        <w:t>ירושלים תשל"ה ותשל"ח).</w:t>
      </w:r>
      <w:r w:rsidRPr="00A110EE">
        <w:rPr>
          <w:rFonts w:ascii="David" w:hAnsi="David" w:cs="David"/>
          <w:sz w:val="24"/>
          <w:szCs w:val="24"/>
          <w:vertAlign w:val="superscript"/>
          <w:rtl/>
        </w:rPr>
        <w:footnoteReference w:id="5"/>
      </w:r>
      <w:r w:rsidRPr="00A110EE">
        <w:rPr>
          <w:rFonts w:ascii="David" w:hAnsi="David" w:cs="David" w:hint="cs"/>
          <w:sz w:val="24"/>
          <w:szCs w:val="24"/>
          <w:rtl/>
        </w:rPr>
        <w:t xml:space="preserve"> ו.</w:t>
      </w:r>
      <w:r w:rsidR="001577AD" w:rsidRPr="001577AD">
        <w:rPr>
          <w:rFonts w:ascii="David" w:hAnsi="David" w:cs="David" w:hint="cs"/>
          <w:i/>
          <w:iCs/>
          <w:sz w:val="24"/>
          <w:szCs w:val="24"/>
          <w:rtl/>
        </w:rPr>
        <w:t xml:space="preserve"> רקח מרקחת </w:t>
      </w:r>
      <w:r w:rsidR="001577AD" w:rsidRPr="001577AD">
        <w:rPr>
          <w:rFonts w:ascii="David" w:hAnsi="David" w:cs="David" w:hint="cs"/>
          <w:sz w:val="24"/>
          <w:szCs w:val="24"/>
          <w:rtl/>
        </w:rPr>
        <w:t>(</w:t>
      </w:r>
      <w:r w:rsidR="002F1D56">
        <w:rPr>
          <w:rFonts w:ascii="David" w:hAnsi="David" w:cs="David" w:hint="cs"/>
          <w:sz w:val="24"/>
          <w:szCs w:val="24"/>
          <w:rtl/>
        </w:rPr>
        <w:t>פריס תשס"ז</w:t>
      </w:r>
      <w:r w:rsidR="001577AD" w:rsidRPr="001577AD">
        <w:rPr>
          <w:rFonts w:ascii="David" w:hAnsi="David" w:cs="David" w:hint="cs"/>
          <w:sz w:val="24"/>
          <w:szCs w:val="24"/>
          <w:rtl/>
        </w:rPr>
        <w:t>)- עיון ביקורתי מקיף ושיטתי על אגדות חז"ל.</w:t>
      </w:r>
      <w:r w:rsidR="001577AD" w:rsidRPr="001577AD">
        <w:rPr>
          <w:rFonts w:ascii="David" w:hAnsi="David" w:cs="David"/>
          <w:sz w:val="24"/>
          <w:szCs w:val="24"/>
          <w:vertAlign w:val="superscript"/>
          <w:rtl/>
        </w:rPr>
        <w:footnoteReference w:id="6"/>
      </w:r>
      <w:r w:rsidR="001577AD" w:rsidRPr="001577AD">
        <w:rPr>
          <w:rFonts w:ascii="David" w:hAnsi="David" w:cs="David" w:hint="cs"/>
          <w:sz w:val="24"/>
          <w:szCs w:val="24"/>
          <w:rtl/>
        </w:rPr>
        <w:t xml:space="preserve"> </w:t>
      </w:r>
      <w:r w:rsidR="001577AD">
        <w:rPr>
          <w:rFonts w:ascii="David" w:hAnsi="David" w:cs="David" w:hint="cs"/>
          <w:sz w:val="24"/>
          <w:szCs w:val="24"/>
          <w:rtl/>
        </w:rPr>
        <w:t>ז.</w:t>
      </w:r>
      <w:r w:rsidRPr="00A110EE">
        <w:rPr>
          <w:rFonts w:ascii="David" w:hAnsi="David" w:cs="David" w:hint="cs"/>
          <w:sz w:val="24"/>
          <w:szCs w:val="24"/>
          <w:rtl/>
        </w:rPr>
        <w:t xml:space="preserve"> </w:t>
      </w:r>
      <w:r w:rsidRPr="00A110EE">
        <w:rPr>
          <w:rFonts w:ascii="David" w:hAnsi="David" w:cs="David" w:hint="cs"/>
          <w:i/>
          <w:iCs/>
          <w:sz w:val="24"/>
          <w:szCs w:val="24"/>
          <w:rtl/>
        </w:rPr>
        <w:t>משפטים ישרים</w:t>
      </w:r>
      <w:r w:rsidRPr="00A110EE">
        <w:rPr>
          <w:rFonts w:ascii="David" w:hAnsi="David" w:cs="David" w:hint="cs"/>
          <w:sz w:val="24"/>
          <w:szCs w:val="24"/>
          <w:rtl/>
        </w:rPr>
        <w:t>- שו"ת (קרקא תרנ"א);</w:t>
      </w:r>
      <w:r w:rsidRPr="00A110EE">
        <w:rPr>
          <w:rFonts w:ascii="David" w:hAnsi="David" w:cs="David"/>
          <w:sz w:val="24"/>
          <w:szCs w:val="24"/>
          <w:vertAlign w:val="superscript"/>
          <w:rtl/>
        </w:rPr>
        <w:footnoteReference w:id="7"/>
      </w:r>
      <w:r w:rsidRPr="00A110EE">
        <w:rPr>
          <w:rFonts w:ascii="David" w:hAnsi="David" w:cs="David" w:hint="cs"/>
          <w:sz w:val="24"/>
          <w:szCs w:val="24"/>
          <w:rtl/>
        </w:rPr>
        <w:t xml:space="preserve"> </w:t>
      </w:r>
      <w:r w:rsidR="001577AD">
        <w:rPr>
          <w:rFonts w:ascii="David" w:hAnsi="David" w:cs="David" w:hint="cs"/>
          <w:sz w:val="24"/>
          <w:szCs w:val="24"/>
          <w:rtl/>
        </w:rPr>
        <w:t>ח</w:t>
      </w:r>
      <w:r w:rsidRPr="00A110EE">
        <w:rPr>
          <w:rFonts w:ascii="David" w:hAnsi="David" w:cs="David" w:hint="cs"/>
          <w:sz w:val="24"/>
          <w:szCs w:val="24"/>
          <w:rtl/>
        </w:rPr>
        <w:t xml:space="preserve">. </w:t>
      </w:r>
      <w:r w:rsidRPr="00A110EE">
        <w:rPr>
          <w:rFonts w:ascii="David" w:hAnsi="David" w:cs="David" w:hint="cs"/>
          <w:i/>
          <w:iCs/>
          <w:sz w:val="24"/>
          <w:szCs w:val="24"/>
          <w:rtl/>
        </w:rPr>
        <w:t>תורת אמת</w:t>
      </w:r>
      <w:r w:rsidRPr="00A110EE">
        <w:rPr>
          <w:rFonts w:ascii="David" w:hAnsi="David" w:cs="David" w:hint="cs"/>
          <w:sz w:val="24"/>
          <w:szCs w:val="24"/>
          <w:rtl/>
        </w:rPr>
        <w:t>- חידושים על ארבעת חלקי שולחן ערוך (מכנס תרצ"ט). העיון בחיבוריו של ברדוגו -בעיקר חיבורים ב-</w:t>
      </w:r>
      <w:r w:rsidR="001577AD">
        <w:rPr>
          <w:rFonts w:ascii="David" w:hAnsi="David" w:cs="David" w:hint="cs"/>
          <w:sz w:val="24"/>
          <w:szCs w:val="24"/>
          <w:rtl/>
        </w:rPr>
        <w:t>ו -</w:t>
      </w:r>
      <w:r w:rsidRPr="00A110EE">
        <w:rPr>
          <w:rFonts w:ascii="David" w:hAnsi="David" w:cs="David" w:hint="cs"/>
          <w:sz w:val="24"/>
          <w:szCs w:val="24"/>
          <w:rtl/>
        </w:rPr>
        <w:t xml:space="preserve"> הוביל את החוקרים למסקנה כי הוא נטה אחר הפשט, כמו גם לרציונליזם.</w:t>
      </w:r>
      <w:r w:rsidRPr="00A110EE">
        <w:rPr>
          <w:rFonts w:ascii="David" w:hAnsi="David" w:cs="David"/>
          <w:sz w:val="24"/>
          <w:szCs w:val="24"/>
          <w:vertAlign w:val="superscript"/>
          <w:rtl/>
        </w:rPr>
        <w:footnoteReference w:id="8"/>
      </w:r>
      <w:r w:rsidRPr="00A110EE">
        <w:rPr>
          <w:rFonts w:ascii="David" w:hAnsi="David" w:cs="David" w:hint="cs"/>
          <w:sz w:val="24"/>
          <w:szCs w:val="24"/>
          <w:rtl/>
        </w:rPr>
        <w:t xml:space="preserve"> </w:t>
      </w:r>
    </w:p>
    <w:p w14:paraId="3FD3F4B3" w14:textId="5593509E" w:rsidR="00891A91" w:rsidRDefault="00456020" w:rsidP="00891A91">
      <w:pPr>
        <w:spacing w:line="480" w:lineRule="auto"/>
        <w:contextualSpacing/>
        <w:jc w:val="both"/>
        <w:rPr>
          <w:rFonts w:ascii="David" w:hAnsi="David" w:cs="David"/>
          <w:sz w:val="24"/>
          <w:szCs w:val="24"/>
          <w:rtl/>
        </w:rPr>
      </w:pPr>
      <w:r>
        <w:rPr>
          <w:rFonts w:ascii="David" w:hAnsi="David" w:cs="David" w:hint="cs"/>
          <w:sz w:val="24"/>
          <w:szCs w:val="24"/>
          <w:rtl/>
        </w:rPr>
        <w:t xml:space="preserve">חיבורו </w:t>
      </w:r>
      <w:r w:rsidRPr="00C56989">
        <w:rPr>
          <w:rFonts w:ascii="David" w:hAnsi="David" w:cs="David" w:hint="cs"/>
          <w:i/>
          <w:iCs/>
          <w:sz w:val="24"/>
          <w:szCs w:val="24"/>
          <w:rtl/>
        </w:rPr>
        <w:t>רב פנינים</w:t>
      </w:r>
      <w:r>
        <w:rPr>
          <w:rFonts w:ascii="David" w:hAnsi="David" w:cs="David" w:hint="cs"/>
          <w:sz w:val="24"/>
          <w:szCs w:val="24"/>
          <w:rtl/>
        </w:rPr>
        <w:t xml:space="preserve"> הוא כאמור לעיל קובץ דרשות לזמנים ונושאים שונים</w:t>
      </w:r>
      <w:r w:rsidR="00157ED6">
        <w:rPr>
          <w:rFonts w:ascii="David" w:hAnsi="David" w:cs="David" w:hint="cs"/>
          <w:sz w:val="24"/>
          <w:szCs w:val="24"/>
          <w:rtl/>
        </w:rPr>
        <w:t xml:space="preserve"> כגון</w:t>
      </w:r>
      <w:r w:rsidR="009F73CD">
        <w:rPr>
          <w:rFonts w:ascii="David" w:hAnsi="David" w:cs="David" w:hint="cs"/>
          <w:sz w:val="24"/>
          <w:szCs w:val="24"/>
          <w:rtl/>
        </w:rPr>
        <w:t>:</w:t>
      </w:r>
      <w:r>
        <w:rPr>
          <w:rFonts w:ascii="David" w:hAnsi="David" w:cs="David" w:hint="cs"/>
          <w:sz w:val="24"/>
          <w:szCs w:val="24"/>
          <w:rtl/>
        </w:rPr>
        <w:t xml:space="preserve"> שבת כלה, שבת הגדול, שבת זכור, שבת תשובה, צדקה, שבת איכה, הספדים, בר מצווה </w:t>
      </w:r>
      <w:r w:rsidR="000A75CB">
        <w:rPr>
          <w:rFonts w:ascii="David" w:hAnsi="David" w:cs="David" w:hint="cs"/>
          <w:sz w:val="24"/>
          <w:szCs w:val="24"/>
          <w:rtl/>
        </w:rPr>
        <w:t>ו</w:t>
      </w:r>
      <w:r>
        <w:rPr>
          <w:rFonts w:ascii="David" w:hAnsi="David" w:cs="David" w:hint="cs"/>
          <w:sz w:val="24"/>
          <w:szCs w:val="24"/>
          <w:rtl/>
        </w:rPr>
        <w:t>נישואין</w:t>
      </w:r>
      <w:r w:rsidR="009F73CD">
        <w:rPr>
          <w:rFonts w:ascii="David" w:hAnsi="David" w:cs="David" w:hint="cs"/>
          <w:sz w:val="24"/>
          <w:szCs w:val="24"/>
          <w:rtl/>
        </w:rPr>
        <w:t>.</w:t>
      </w:r>
      <w:r w:rsidR="00696F04">
        <w:rPr>
          <w:rStyle w:val="a5"/>
          <w:rFonts w:ascii="David" w:hAnsi="David" w:cs="David"/>
          <w:sz w:val="24"/>
          <w:szCs w:val="24"/>
          <w:rtl/>
        </w:rPr>
        <w:footnoteReference w:id="9"/>
      </w:r>
      <w:r w:rsidR="009F73CD">
        <w:rPr>
          <w:rFonts w:ascii="David" w:hAnsi="David" w:cs="David" w:hint="cs"/>
          <w:sz w:val="24"/>
          <w:szCs w:val="24"/>
          <w:rtl/>
        </w:rPr>
        <w:t xml:space="preserve"> הדרוש האחרון בספר זה </w:t>
      </w:r>
      <w:r w:rsidR="00C56989">
        <w:rPr>
          <w:rFonts w:ascii="David" w:hAnsi="David" w:cs="David" w:hint="cs"/>
          <w:sz w:val="24"/>
          <w:szCs w:val="24"/>
          <w:rtl/>
        </w:rPr>
        <w:t>מוקדש</w:t>
      </w:r>
      <w:r w:rsidR="009F73CD">
        <w:rPr>
          <w:rFonts w:ascii="David" w:hAnsi="David" w:cs="David" w:hint="cs"/>
          <w:sz w:val="24"/>
          <w:szCs w:val="24"/>
          <w:rtl/>
        </w:rPr>
        <w:t xml:space="preserve"> </w:t>
      </w:r>
      <w:r w:rsidR="00C56989">
        <w:rPr>
          <w:rFonts w:ascii="David" w:hAnsi="David" w:cs="David" w:hint="cs"/>
          <w:sz w:val="24"/>
          <w:szCs w:val="24"/>
          <w:rtl/>
        </w:rPr>
        <w:t>ל</w:t>
      </w:r>
      <w:r w:rsidR="009F73CD">
        <w:rPr>
          <w:rFonts w:ascii="David" w:hAnsi="David" w:cs="David" w:hint="cs"/>
          <w:sz w:val="24"/>
          <w:szCs w:val="24"/>
          <w:rtl/>
        </w:rPr>
        <w:t>'י"ג עיקרי הדת'</w:t>
      </w:r>
      <w:r w:rsidR="005447DE">
        <w:rPr>
          <w:rFonts w:ascii="David" w:hAnsi="David" w:cs="David" w:hint="cs"/>
          <w:sz w:val="24"/>
          <w:szCs w:val="24"/>
          <w:rtl/>
        </w:rPr>
        <w:t xml:space="preserve"> ויעמוד במרכזו של הדיון הנוכחי.</w:t>
      </w:r>
      <w:r w:rsidR="00696F04">
        <w:rPr>
          <w:rFonts w:ascii="David" w:hAnsi="David" w:cs="David" w:hint="cs"/>
          <w:sz w:val="24"/>
          <w:szCs w:val="24"/>
          <w:rtl/>
        </w:rPr>
        <w:t xml:space="preserve"> לטענתי עיון ב</w:t>
      </w:r>
      <w:r w:rsidR="00157ED6">
        <w:rPr>
          <w:rFonts w:ascii="David" w:hAnsi="David" w:cs="David" w:hint="cs"/>
          <w:sz w:val="24"/>
          <w:szCs w:val="24"/>
          <w:rtl/>
        </w:rPr>
        <w:t>דרשה</w:t>
      </w:r>
      <w:r w:rsidR="00696F04">
        <w:rPr>
          <w:rFonts w:ascii="David" w:hAnsi="David" w:cs="David" w:hint="cs"/>
          <w:sz w:val="24"/>
          <w:szCs w:val="24"/>
          <w:rtl/>
        </w:rPr>
        <w:t xml:space="preserve"> זו מצביע על זיקתו העזה של ברדוגו לרמב"ם, חושף את האופן בו </w:t>
      </w:r>
      <w:r w:rsidR="00157ED6">
        <w:rPr>
          <w:rFonts w:ascii="David" w:hAnsi="David" w:cs="David" w:hint="cs"/>
          <w:sz w:val="24"/>
          <w:szCs w:val="24"/>
          <w:rtl/>
        </w:rPr>
        <w:t>הוא</w:t>
      </w:r>
      <w:r w:rsidR="00696F04">
        <w:rPr>
          <w:rFonts w:ascii="David" w:hAnsi="David" w:cs="David" w:hint="cs"/>
          <w:sz w:val="24"/>
          <w:szCs w:val="24"/>
          <w:rtl/>
        </w:rPr>
        <w:t xml:space="preserve"> פירש אותו ומורה על יחסו הדיאלקטי לתורת העיקריים המיימונית ולתפיסת הרמב"ם בכללה (כפי שברדוגו הבינה).</w:t>
      </w:r>
    </w:p>
    <w:p w14:paraId="748EEF13" w14:textId="70ED3197" w:rsidR="00AA1636" w:rsidRDefault="00696F04" w:rsidP="00696F04">
      <w:pPr>
        <w:spacing w:line="480" w:lineRule="auto"/>
        <w:contextualSpacing/>
        <w:jc w:val="both"/>
        <w:rPr>
          <w:rFonts w:ascii="David" w:hAnsi="David" w:cs="David"/>
          <w:sz w:val="24"/>
          <w:szCs w:val="24"/>
          <w:rtl/>
        </w:rPr>
      </w:pPr>
      <w:r w:rsidRPr="00696F04">
        <w:rPr>
          <w:rFonts w:ascii="David" w:hAnsi="David" w:cs="David" w:hint="cs"/>
          <w:sz w:val="24"/>
          <w:szCs w:val="24"/>
          <w:rtl/>
        </w:rPr>
        <w:lastRenderedPageBreak/>
        <w:t>במילים אחרות, המאמר הנוכחי</w:t>
      </w:r>
      <w:r w:rsidR="00AA1636" w:rsidRPr="00696F04">
        <w:rPr>
          <w:rFonts w:ascii="David" w:hAnsi="David" w:cs="David" w:hint="cs"/>
          <w:sz w:val="24"/>
          <w:szCs w:val="24"/>
          <w:rtl/>
        </w:rPr>
        <w:t xml:space="preserve"> </w:t>
      </w:r>
      <w:r w:rsidRPr="00696F04">
        <w:rPr>
          <w:rFonts w:ascii="David" w:hAnsi="David" w:cs="David" w:hint="cs"/>
          <w:sz w:val="24"/>
          <w:szCs w:val="24"/>
          <w:rtl/>
        </w:rPr>
        <w:t>שופ</w:t>
      </w:r>
      <w:r w:rsidR="00AA1636" w:rsidRPr="00696F04">
        <w:rPr>
          <w:rFonts w:ascii="David" w:hAnsi="David" w:cs="David" w:hint="cs"/>
          <w:sz w:val="24"/>
          <w:szCs w:val="24"/>
          <w:rtl/>
        </w:rPr>
        <w:t>ך אור על ההגות היהודית שהתגבשה במרוקו בשלהי העת החדשה המוקדמת, נושא שלא זכה לדיון מ</w:t>
      </w:r>
      <w:r w:rsidR="00780C07">
        <w:rPr>
          <w:rFonts w:ascii="David" w:hAnsi="David" w:cs="David" w:hint="cs"/>
          <w:sz w:val="24"/>
          <w:szCs w:val="24"/>
          <w:rtl/>
        </w:rPr>
        <w:t xml:space="preserve">קיף </w:t>
      </w:r>
      <w:r w:rsidR="00780C07" w:rsidRPr="00780C07">
        <w:rPr>
          <w:rFonts w:ascii="David" w:hAnsi="David" w:cs="David" w:hint="cs"/>
          <w:color w:val="FF0000"/>
          <w:sz w:val="24"/>
          <w:szCs w:val="24"/>
          <w:rtl/>
        </w:rPr>
        <w:t>(או אפילו מ</w:t>
      </w:r>
      <w:r w:rsidR="00AA1636" w:rsidRPr="00780C07">
        <w:rPr>
          <w:rFonts w:ascii="David" w:hAnsi="David" w:cs="David" w:hint="cs"/>
          <w:color w:val="FF0000"/>
          <w:sz w:val="24"/>
          <w:szCs w:val="24"/>
          <w:rtl/>
        </w:rPr>
        <w:t>ספיק</w:t>
      </w:r>
      <w:r w:rsidR="00780C07" w:rsidRPr="00780C07">
        <w:rPr>
          <w:rFonts w:ascii="David" w:hAnsi="David" w:cs="David" w:hint="cs"/>
          <w:color w:val="FF0000"/>
          <w:sz w:val="24"/>
          <w:szCs w:val="24"/>
          <w:rtl/>
        </w:rPr>
        <w:t>)</w:t>
      </w:r>
      <w:r w:rsidR="00AA1636" w:rsidRPr="00780C07">
        <w:rPr>
          <w:rFonts w:ascii="David" w:hAnsi="David" w:cs="David" w:hint="cs"/>
          <w:color w:val="FF0000"/>
          <w:sz w:val="24"/>
          <w:szCs w:val="24"/>
          <w:rtl/>
        </w:rPr>
        <w:t xml:space="preserve"> </w:t>
      </w:r>
      <w:r w:rsidR="00AA1636" w:rsidRPr="00696F04">
        <w:rPr>
          <w:rFonts w:ascii="David" w:hAnsi="David" w:cs="David" w:hint="cs"/>
          <w:sz w:val="24"/>
          <w:szCs w:val="24"/>
          <w:rtl/>
        </w:rPr>
        <w:t xml:space="preserve">בשיח המחקרי, </w:t>
      </w:r>
      <w:r w:rsidR="00157ED6">
        <w:rPr>
          <w:rFonts w:ascii="David" w:hAnsi="David" w:cs="David" w:hint="cs"/>
          <w:sz w:val="24"/>
          <w:szCs w:val="24"/>
          <w:rtl/>
        </w:rPr>
        <w:t xml:space="preserve">בייחוד זו שאיננה קבלית, </w:t>
      </w:r>
      <w:r w:rsidR="00AA1636" w:rsidRPr="00696F04">
        <w:rPr>
          <w:rFonts w:ascii="David" w:hAnsi="David" w:cs="David" w:hint="cs"/>
          <w:sz w:val="24"/>
          <w:szCs w:val="24"/>
          <w:rtl/>
        </w:rPr>
        <w:t>ו</w:t>
      </w:r>
      <w:r w:rsidRPr="00696F04">
        <w:rPr>
          <w:rFonts w:ascii="David" w:hAnsi="David" w:cs="David" w:hint="cs"/>
          <w:sz w:val="24"/>
          <w:szCs w:val="24"/>
          <w:rtl/>
        </w:rPr>
        <w:t>מ</w:t>
      </w:r>
      <w:r w:rsidR="00AA1636" w:rsidRPr="00696F04">
        <w:rPr>
          <w:rFonts w:ascii="David" w:hAnsi="David" w:cs="David" w:hint="cs"/>
          <w:sz w:val="24"/>
          <w:szCs w:val="24"/>
          <w:rtl/>
        </w:rPr>
        <w:t>עשיר את הפרופיל האינטלקטואלי של ברדוגו.</w:t>
      </w:r>
      <w:r w:rsidR="00AA1636">
        <w:rPr>
          <w:rFonts w:ascii="David" w:hAnsi="David" w:cs="David" w:hint="cs"/>
          <w:sz w:val="24"/>
          <w:szCs w:val="24"/>
          <w:highlight w:val="yellow"/>
          <w:rtl/>
        </w:rPr>
        <w:t xml:space="preserve"> </w:t>
      </w:r>
    </w:p>
    <w:p w14:paraId="4C6F7D36" w14:textId="77777777" w:rsidR="00696F04" w:rsidRPr="00696F04" w:rsidRDefault="00696F04" w:rsidP="00696F04">
      <w:pPr>
        <w:spacing w:line="480" w:lineRule="auto"/>
        <w:contextualSpacing/>
        <w:jc w:val="both"/>
        <w:rPr>
          <w:rFonts w:ascii="David" w:hAnsi="David" w:cs="David"/>
          <w:sz w:val="24"/>
          <w:szCs w:val="24"/>
          <w:rtl/>
        </w:rPr>
      </w:pPr>
    </w:p>
    <w:p w14:paraId="1DDF0932" w14:textId="4CF1FF1F" w:rsidR="0016378E" w:rsidRPr="00C56989" w:rsidRDefault="00C56989" w:rsidP="00C27E45">
      <w:pPr>
        <w:spacing w:line="480" w:lineRule="auto"/>
        <w:contextualSpacing/>
        <w:jc w:val="both"/>
        <w:rPr>
          <w:rFonts w:ascii="David" w:hAnsi="David" w:cs="David"/>
          <w:b/>
          <w:bCs/>
          <w:sz w:val="24"/>
          <w:szCs w:val="24"/>
          <w:rtl/>
        </w:rPr>
      </w:pPr>
      <w:r w:rsidRPr="00C56989">
        <w:rPr>
          <w:rFonts w:ascii="David" w:hAnsi="David" w:cs="David" w:hint="cs"/>
          <w:b/>
          <w:bCs/>
          <w:sz w:val="24"/>
          <w:szCs w:val="24"/>
          <w:rtl/>
        </w:rPr>
        <w:t>ב. עיקרי האמונה בפזורה הצפון אפריקאית בעת החדשה המוקדמת</w:t>
      </w:r>
    </w:p>
    <w:p w14:paraId="7933C84C" w14:textId="0F88A541" w:rsidR="00156C72" w:rsidRDefault="00156C72" w:rsidP="00156C72">
      <w:pPr>
        <w:bidi w:val="0"/>
        <w:spacing w:line="480" w:lineRule="auto"/>
        <w:contextualSpacing/>
        <w:jc w:val="both"/>
        <w:rPr>
          <w:rFonts w:ascii="David" w:hAnsi="David" w:cs="David"/>
          <w:sz w:val="24"/>
          <w:szCs w:val="24"/>
        </w:rPr>
      </w:pPr>
      <w:r w:rsidRPr="00156C72">
        <w:rPr>
          <w:rFonts w:ascii="David" w:hAnsi="David" w:cs="David"/>
          <w:sz w:val="24"/>
          <w:szCs w:val="24"/>
        </w:rPr>
        <w:t>According to Kellner from the end of the fifteenth century, the</w:t>
      </w:r>
      <w:r>
        <w:rPr>
          <w:rFonts w:ascii="David" w:hAnsi="David" w:cs="David"/>
          <w:sz w:val="24"/>
          <w:szCs w:val="24"/>
        </w:rPr>
        <w:t xml:space="preserve"> </w:t>
      </w:r>
      <w:r>
        <w:rPr>
          <w:rFonts w:ascii="David" w:hAnsi="David" w:cs="David" w:hint="cs"/>
          <w:sz w:val="24"/>
          <w:szCs w:val="24"/>
          <w:rtl/>
        </w:rPr>
        <w:t>(העיסוק)</w:t>
      </w:r>
      <w:r w:rsidRPr="00156C72">
        <w:rPr>
          <w:rFonts w:ascii="David" w:hAnsi="David" w:cs="David"/>
          <w:sz w:val="24"/>
          <w:szCs w:val="24"/>
        </w:rPr>
        <w:t xml:space="preserve"> preoccupation with the principles of faith</w:t>
      </w:r>
      <w:r>
        <w:rPr>
          <w:rFonts w:ascii="David" w:hAnsi="David" w:cs="David"/>
          <w:sz w:val="24"/>
          <w:szCs w:val="24"/>
        </w:rPr>
        <w:t xml:space="preserve"> "disappeared almost entirely from the agenda of Jewish intellectuals, to resurface only in the late eighteenth and early nineteenth centuries".</w:t>
      </w:r>
      <w:r>
        <w:rPr>
          <w:rStyle w:val="a5"/>
          <w:rFonts w:ascii="David" w:hAnsi="David" w:cs="David"/>
          <w:sz w:val="24"/>
          <w:szCs w:val="24"/>
        </w:rPr>
        <w:footnoteReference w:id="10"/>
      </w:r>
    </w:p>
    <w:p w14:paraId="4732B55F" w14:textId="64A03A1D" w:rsidR="00E502B6" w:rsidRDefault="00811235" w:rsidP="00BF6C7E">
      <w:pPr>
        <w:spacing w:line="480" w:lineRule="auto"/>
        <w:contextualSpacing/>
        <w:jc w:val="both"/>
        <w:rPr>
          <w:rFonts w:ascii="David" w:hAnsi="David" w:cs="David"/>
          <w:sz w:val="24"/>
          <w:szCs w:val="24"/>
          <w:rtl/>
        </w:rPr>
      </w:pPr>
      <w:r>
        <w:rPr>
          <w:rFonts w:ascii="David" w:hAnsi="David" w:cs="David" w:hint="cs"/>
          <w:sz w:val="24"/>
          <w:szCs w:val="24"/>
          <w:rtl/>
        </w:rPr>
        <w:t xml:space="preserve">אולם לאחרונה הציע גורפינקל </w:t>
      </w:r>
      <w:r w:rsidR="0081432A">
        <w:rPr>
          <w:rFonts w:ascii="David" w:hAnsi="David" w:cs="David" w:hint="cs"/>
          <w:sz w:val="24"/>
          <w:szCs w:val="24"/>
          <w:rtl/>
        </w:rPr>
        <w:t xml:space="preserve">כי קיים רצף ספרותי בסוגיית עיקרי האמונה, הגם </w:t>
      </w:r>
      <w:r w:rsidR="001F1C80">
        <w:rPr>
          <w:rFonts w:ascii="David" w:hAnsi="David" w:cs="David" w:hint="cs"/>
          <w:sz w:val="24"/>
          <w:szCs w:val="24"/>
          <w:rtl/>
        </w:rPr>
        <w:t>שאף</w:t>
      </w:r>
      <w:r w:rsidR="00B4560C">
        <w:rPr>
          <w:rFonts w:ascii="David" w:hAnsi="David" w:cs="David" w:hint="cs"/>
          <w:sz w:val="24"/>
          <w:szCs w:val="24"/>
          <w:rtl/>
        </w:rPr>
        <w:t xml:space="preserve"> הוא</w:t>
      </w:r>
      <w:r w:rsidR="001F1C80">
        <w:rPr>
          <w:rFonts w:ascii="David" w:hAnsi="David" w:cs="David" w:hint="cs"/>
          <w:sz w:val="24"/>
          <w:szCs w:val="24"/>
          <w:rtl/>
        </w:rPr>
        <w:t xml:space="preserve"> לא מתכחש</w:t>
      </w:r>
      <w:r w:rsidR="0081432A">
        <w:rPr>
          <w:rFonts w:ascii="David" w:hAnsi="David" w:cs="David" w:hint="cs"/>
          <w:sz w:val="24"/>
          <w:szCs w:val="24"/>
          <w:rtl/>
        </w:rPr>
        <w:t xml:space="preserve"> ל</w:t>
      </w:r>
      <w:r w:rsidR="009F04CA">
        <w:rPr>
          <w:rFonts w:ascii="David" w:hAnsi="David" w:cs="David" w:hint="cs"/>
          <w:sz w:val="24"/>
          <w:szCs w:val="24"/>
          <w:rtl/>
        </w:rPr>
        <w:t>כך</w:t>
      </w:r>
      <w:r w:rsidR="0081432A">
        <w:rPr>
          <w:rFonts w:ascii="David" w:hAnsi="David" w:cs="David" w:hint="cs"/>
          <w:sz w:val="24"/>
          <w:szCs w:val="24"/>
          <w:rtl/>
        </w:rPr>
        <w:t xml:space="preserve"> שהעיסוק ב</w:t>
      </w:r>
      <w:r w:rsidR="00AD5144">
        <w:rPr>
          <w:rFonts w:ascii="David" w:hAnsi="David" w:cs="David" w:hint="cs"/>
          <w:sz w:val="24"/>
          <w:szCs w:val="24"/>
          <w:rtl/>
        </w:rPr>
        <w:t>נידון</w:t>
      </w:r>
      <w:r w:rsidR="0081432A">
        <w:rPr>
          <w:rFonts w:ascii="David" w:hAnsi="David" w:cs="David" w:hint="cs"/>
          <w:sz w:val="24"/>
          <w:szCs w:val="24"/>
          <w:rtl/>
        </w:rPr>
        <w:t xml:space="preserve"> התמעט או </w:t>
      </w:r>
      <w:r w:rsidR="001041E3">
        <w:rPr>
          <w:rFonts w:ascii="David" w:hAnsi="David" w:cs="David" w:hint="cs"/>
          <w:sz w:val="24"/>
          <w:szCs w:val="24"/>
          <w:rtl/>
        </w:rPr>
        <w:t>התרבה</w:t>
      </w:r>
      <w:r w:rsidR="0081432A">
        <w:rPr>
          <w:rFonts w:ascii="David" w:hAnsi="David" w:cs="David" w:hint="cs"/>
          <w:sz w:val="24"/>
          <w:szCs w:val="24"/>
          <w:rtl/>
        </w:rPr>
        <w:t xml:space="preserve"> בתקופות שונות; לטענתו גם במאות השש עשרה, השבע עשרה ובמחצית</w:t>
      </w:r>
      <w:r w:rsidR="003029EE">
        <w:rPr>
          <w:rFonts w:ascii="David" w:hAnsi="David" w:cs="David" w:hint="cs"/>
          <w:sz w:val="24"/>
          <w:szCs w:val="24"/>
          <w:rtl/>
        </w:rPr>
        <w:t>ה</w:t>
      </w:r>
      <w:r w:rsidR="0081432A">
        <w:rPr>
          <w:rFonts w:ascii="David" w:hAnsi="David" w:cs="David" w:hint="cs"/>
          <w:sz w:val="24"/>
          <w:szCs w:val="24"/>
          <w:rtl/>
        </w:rPr>
        <w:t xml:space="preserve"> הראשונה של המאה השמונה עשרה נמשך העיסוק בסוגייה.</w:t>
      </w:r>
      <w:r w:rsidR="0081432A">
        <w:rPr>
          <w:rStyle w:val="a5"/>
          <w:rFonts w:ascii="David" w:hAnsi="David" w:cs="David"/>
          <w:sz w:val="24"/>
          <w:szCs w:val="24"/>
          <w:rtl/>
        </w:rPr>
        <w:footnoteReference w:id="11"/>
      </w:r>
      <w:r w:rsidR="0081432A">
        <w:rPr>
          <w:rFonts w:ascii="David" w:hAnsi="David" w:cs="David" w:hint="cs"/>
          <w:sz w:val="24"/>
          <w:szCs w:val="24"/>
          <w:rtl/>
        </w:rPr>
        <w:t xml:space="preserve"> </w:t>
      </w:r>
    </w:p>
    <w:p w14:paraId="4684A165" w14:textId="5885A1EE" w:rsidR="00C56989" w:rsidRPr="00C56989" w:rsidRDefault="00D82DE6" w:rsidP="00BF6C7E">
      <w:pPr>
        <w:spacing w:line="480" w:lineRule="auto"/>
        <w:contextualSpacing/>
        <w:jc w:val="both"/>
        <w:rPr>
          <w:rFonts w:ascii="David" w:hAnsi="David" w:cs="David"/>
          <w:sz w:val="24"/>
          <w:szCs w:val="24"/>
          <w:rtl/>
        </w:rPr>
      </w:pPr>
      <w:r>
        <w:rPr>
          <w:rFonts w:ascii="David" w:hAnsi="David" w:cs="David" w:hint="cs"/>
          <w:sz w:val="24"/>
          <w:szCs w:val="24"/>
          <w:rtl/>
        </w:rPr>
        <w:t xml:space="preserve">אכן עיון בכתביהם של צאצאי </w:t>
      </w:r>
      <w:r w:rsidR="009F04CA">
        <w:rPr>
          <w:rFonts w:ascii="David" w:hAnsi="David" w:cs="David" w:hint="cs"/>
          <w:sz w:val="24"/>
          <w:szCs w:val="24"/>
          <w:rtl/>
        </w:rPr>
        <w:t>מגורשי ספרד</w:t>
      </w:r>
      <w:r>
        <w:rPr>
          <w:rFonts w:ascii="David" w:hAnsi="David" w:cs="David" w:hint="cs"/>
          <w:sz w:val="24"/>
          <w:szCs w:val="24"/>
          <w:rtl/>
        </w:rPr>
        <w:t xml:space="preserve"> שהתיישבו </w:t>
      </w:r>
      <w:r w:rsidR="00BF6C7E">
        <w:rPr>
          <w:rFonts w:ascii="David" w:hAnsi="David" w:cs="David" w:hint="cs"/>
          <w:sz w:val="24"/>
          <w:szCs w:val="24"/>
          <w:rtl/>
        </w:rPr>
        <w:t>בפאס</w:t>
      </w:r>
      <w:r>
        <w:rPr>
          <w:rFonts w:ascii="David" w:hAnsi="David" w:cs="David" w:hint="cs"/>
          <w:sz w:val="24"/>
          <w:szCs w:val="24"/>
          <w:rtl/>
        </w:rPr>
        <w:t xml:space="preserve"> מורה כי לעתים הם </w:t>
      </w:r>
      <w:r w:rsidR="005A7025">
        <w:rPr>
          <w:rFonts w:ascii="David" w:hAnsi="David" w:cs="David" w:hint="cs"/>
          <w:sz w:val="24"/>
          <w:szCs w:val="24"/>
          <w:rtl/>
        </w:rPr>
        <w:t>נדרשו לנושא</w:t>
      </w:r>
      <w:r w:rsidR="00E502B6">
        <w:rPr>
          <w:rFonts w:ascii="David" w:hAnsi="David" w:cs="David" w:hint="cs"/>
          <w:sz w:val="24"/>
          <w:szCs w:val="24"/>
          <w:rtl/>
        </w:rPr>
        <w:t xml:space="preserve">. </w:t>
      </w:r>
      <w:r>
        <w:rPr>
          <w:rFonts w:ascii="David" w:hAnsi="David" w:cs="David" w:hint="cs"/>
          <w:sz w:val="24"/>
          <w:szCs w:val="24"/>
          <w:rtl/>
        </w:rPr>
        <w:t xml:space="preserve">הם אמנם לא הרחיבו </w:t>
      </w:r>
      <w:r w:rsidR="00E502B6">
        <w:rPr>
          <w:rFonts w:ascii="David" w:hAnsi="David" w:cs="David" w:hint="cs"/>
          <w:sz w:val="24"/>
          <w:szCs w:val="24"/>
          <w:rtl/>
        </w:rPr>
        <w:t xml:space="preserve">בדבריהם </w:t>
      </w:r>
      <w:r>
        <w:rPr>
          <w:rFonts w:ascii="David" w:hAnsi="David" w:cs="David" w:hint="cs"/>
          <w:sz w:val="24"/>
          <w:szCs w:val="24"/>
          <w:rtl/>
        </w:rPr>
        <w:t>בעניין</w:t>
      </w:r>
      <w:r w:rsidR="00E502B6">
        <w:rPr>
          <w:rFonts w:ascii="David" w:hAnsi="David" w:cs="David" w:hint="cs"/>
          <w:sz w:val="24"/>
          <w:szCs w:val="24"/>
          <w:rtl/>
        </w:rPr>
        <w:t>,</w:t>
      </w:r>
      <w:r>
        <w:rPr>
          <w:rFonts w:ascii="David" w:hAnsi="David" w:cs="David" w:hint="cs"/>
          <w:sz w:val="24"/>
          <w:szCs w:val="24"/>
          <w:rtl/>
        </w:rPr>
        <w:t xml:space="preserve"> א</w:t>
      </w:r>
      <w:r w:rsidR="00423AF6">
        <w:rPr>
          <w:rFonts w:ascii="David" w:hAnsi="David" w:cs="David" w:hint="cs"/>
          <w:sz w:val="24"/>
          <w:szCs w:val="24"/>
          <w:rtl/>
        </w:rPr>
        <w:t>ך</w:t>
      </w:r>
      <w:r>
        <w:rPr>
          <w:rFonts w:ascii="David" w:hAnsi="David" w:cs="David" w:hint="cs"/>
          <w:sz w:val="24"/>
          <w:szCs w:val="24"/>
          <w:rtl/>
        </w:rPr>
        <w:t xml:space="preserve"> דומה </w:t>
      </w:r>
      <w:r w:rsidR="0023710C">
        <w:rPr>
          <w:rFonts w:ascii="David" w:hAnsi="David" w:cs="David" w:hint="cs"/>
          <w:sz w:val="24"/>
          <w:szCs w:val="24"/>
          <w:rtl/>
        </w:rPr>
        <w:t>שהם</w:t>
      </w:r>
      <w:r>
        <w:rPr>
          <w:rFonts w:ascii="David" w:hAnsi="David" w:cs="David" w:hint="cs"/>
          <w:sz w:val="24"/>
          <w:szCs w:val="24"/>
          <w:rtl/>
        </w:rPr>
        <w:t xml:space="preserve"> אימצו את </w:t>
      </w:r>
      <w:bookmarkStart w:id="1" w:name="_Hlk157072526"/>
      <w:r>
        <w:rPr>
          <w:rFonts w:ascii="David" w:hAnsi="David" w:cs="David" w:hint="cs"/>
          <w:sz w:val="24"/>
          <w:szCs w:val="24"/>
          <w:rtl/>
        </w:rPr>
        <w:t xml:space="preserve">הגישה </w:t>
      </w:r>
      <w:r w:rsidR="00BF6C7E">
        <w:rPr>
          <w:rFonts w:ascii="David" w:hAnsi="David" w:cs="David" w:hint="cs"/>
          <w:sz w:val="24"/>
          <w:szCs w:val="24"/>
          <w:rtl/>
        </w:rPr>
        <w:t>שצמצמה</w:t>
      </w:r>
      <w:r>
        <w:rPr>
          <w:rFonts w:ascii="David" w:hAnsi="David" w:cs="David" w:hint="cs"/>
          <w:sz w:val="24"/>
          <w:szCs w:val="24"/>
          <w:rtl/>
        </w:rPr>
        <w:t xml:space="preserve"> את </w:t>
      </w:r>
      <w:r w:rsidR="003029EE">
        <w:rPr>
          <w:rFonts w:ascii="David" w:hAnsi="David" w:cs="David" w:hint="cs"/>
          <w:sz w:val="24"/>
          <w:szCs w:val="24"/>
          <w:rtl/>
        </w:rPr>
        <w:t>י"ג</w:t>
      </w:r>
      <w:r>
        <w:rPr>
          <w:rFonts w:ascii="David" w:hAnsi="David" w:cs="David" w:hint="cs"/>
          <w:sz w:val="24"/>
          <w:szCs w:val="24"/>
          <w:rtl/>
        </w:rPr>
        <w:t xml:space="preserve"> העיקרים שהעמיד הרמב"ם לשלוש</w:t>
      </w:r>
      <w:r w:rsidR="00E502B6">
        <w:rPr>
          <w:rFonts w:ascii="David" w:hAnsi="David" w:cs="David" w:hint="cs"/>
          <w:sz w:val="24"/>
          <w:szCs w:val="24"/>
          <w:rtl/>
        </w:rPr>
        <w:t>ה</w:t>
      </w:r>
      <w:r>
        <w:rPr>
          <w:rFonts w:ascii="David" w:hAnsi="David" w:cs="David" w:hint="cs"/>
          <w:sz w:val="24"/>
          <w:szCs w:val="24"/>
          <w:rtl/>
        </w:rPr>
        <w:t xml:space="preserve"> בלבד</w:t>
      </w:r>
      <w:r w:rsidR="00CC651C">
        <w:rPr>
          <w:rFonts w:ascii="David" w:hAnsi="David" w:cs="David" w:hint="cs"/>
          <w:sz w:val="24"/>
          <w:szCs w:val="24"/>
          <w:rtl/>
        </w:rPr>
        <w:t xml:space="preserve"> (כיוסף אלבו, יוסף יעבץ </w:t>
      </w:r>
      <w:bookmarkEnd w:id="1"/>
      <w:r w:rsidR="00CC651C">
        <w:rPr>
          <w:rFonts w:ascii="David" w:hAnsi="David" w:cs="David" w:hint="cs"/>
          <w:sz w:val="24"/>
          <w:szCs w:val="24"/>
          <w:rtl/>
        </w:rPr>
        <w:t>ואחרים)</w:t>
      </w:r>
      <w:r w:rsidR="00E502B6">
        <w:rPr>
          <w:rFonts w:ascii="David" w:hAnsi="David" w:cs="David" w:hint="cs"/>
          <w:sz w:val="24"/>
          <w:szCs w:val="24"/>
          <w:rtl/>
        </w:rPr>
        <w:t>.</w:t>
      </w:r>
      <w:r>
        <w:rPr>
          <w:rFonts w:ascii="David" w:hAnsi="David" w:cs="David" w:hint="cs"/>
          <w:sz w:val="24"/>
          <w:szCs w:val="24"/>
          <w:rtl/>
        </w:rPr>
        <w:t xml:space="preserve"> </w:t>
      </w:r>
      <w:r w:rsidR="00BF6C7E">
        <w:rPr>
          <w:rFonts w:ascii="David" w:hAnsi="David" w:cs="David" w:hint="cs"/>
          <w:sz w:val="24"/>
          <w:szCs w:val="24"/>
          <w:rtl/>
        </w:rPr>
        <w:t>כמו כן</w:t>
      </w:r>
      <w:r w:rsidR="003C47DC">
        <w:rPr>
          <w:rFonts w:ascii="David" w:hAnsi="David" w:cs="David" w:hint="cs"/>
          <w:sz w:val="24"/>
          <w:szCs w:val="24"/>
          <w:rtl/>
        </w:rPr>
        <w:t>,</w:t>
      </w:r>
      <w:r w:rsidR="00BF6C7E">
        <w:rPr>
          <w:rFonts w:ascii="David" w:hAnsi="David" w:cs="David" w:hint="cs"/>
          <w:sz w:val="24"/>
          <w:szCs w:val="24"/>
          <w:rtl/>
        </w:rPr>
        <w:t xml:space="preserve"> הם ככל הנראה </w:t>
      </w:r>
      <w:r w:rsidR="00CC651C">
        <w:rPr>
          <w:rFonts w:ascii="David" w:hAnsi="David" w:cs="David" w:hint="cs"/>
          <w:sz w:val="24"/>
          <w:szCs w:val="24"/>
          <w:rtl/>
        </w:rPr>
        <w:t>הזדהו</w:t>
      </w:r>
      <w:r w:rsidR="00BF6C7E">
        <w:rPr>
          <w:rFonts w:ascii="David" w:hAnsi="David" w:cs="David" w:hint="cs"/>
          <w:sz w:val="24"/>
          <w:szCs w:val="24"/>
          <w:rtl/>
        </w:rPr>
        <w:t xml:space="preserve"> </w:t>
      </w:r>
      <w:r w:rsidR="003C47DC">
        <w:rPr>
          <w:rFonts w:ascii="David" w:hAnsi="David" w:cs="David" w:hint="cs"/>
          <w:sz w:val="24"/>
          <w:szCs w:val="24"/>
          <w:rtl/>
        </w:rPr>
        <w:t>עם</w:t>
      </w:r>
      <w:r w:rsidR="00BF6C7E">
        <w:rPr>
          <w:rFonts w:ascii="David" w:hAnsi="David" w:cs="David" w:hint="cs"/>
          <w:sz w:val="24"/>
          <w:szCs w:val="24"/>
          <w:rtl/>
        </w:rPr>
        <w:t xml:space="preserve"> הביקורת שהופנתה כנגד הרשימה המיימונית </w:t>
      </w:r>
      <w:r w:rsidR="003C47DC">
        <w:rPr>
          <w:rFonts w:ascii="David" w:hAnsi="David" w:cs="David" w:hint="cs"/>
          <w:sz w:val="24"/>
          <w:szCs w:val="24"/>
          <w:rtl/>
        </w:rPr>
        <w:t>על כך שנעדרות ממנה אמונות חשובות כ</w:t>
      </w:r>
      <w:r w:rsidR="006D3D20">
        <w:rPr>
          <w:rFonts w:ascii="David" w:hAnsi="David" w:cs="David" w:hint="cs"/>
          <w:sz w:val="24"/>
          <w:szCs w:val="24"/>
          <w:rtl/>
        </w:rPr>
        <w:t>גון</w:t>
      </w:r>
      <w:r w:rsidR="003C47DC">
        <w:rPr>
          <w:rFonts w:ascii="David" w:hAnsi="David" w:cs="David" w:hint="cs"/>
          <w:sz w:val="24"/>
          <w:szCs w:val="24"/>
          <w:rtl/>
        </w:rPr>
        <w:t xml:space="preserve"> חידוש העולם וההשגחה האלוהית, </w:t>
      </w:r>
      <w:r w:rsidR="00BF6C7E">
        <w:rPr>
          <w:rFonts w:ascii="David" w:hAnsi="David" w:cs="David" w:hint="cs"/>
          <w:sz w:val="24"/>
          <w:szCs w:val="24"/>
          <w:rtl/>
        </w:rPr>
        <w:t>ו</w:t>
      </w:r>
      <w:r w:rsidR="00E502B6">
        <w:rPr>
          <w:rFonts w:ascii="David" w:hAnsi="David" w:cs="David" w:hint="cs"/>
          <w:sz w:val="24"/>
          <w:szCs w:val="24"/>
          <w:rtl/>
        </w:rPr>
        <w:t xml:space="preserve">לפיכך </w:t>
      </w:r>
      <w:r w:rsidR="00BF6C7E">
        <w:rPr>
          <w:rFonts w:ascii="David" w:hAnsi="David" w:cs="David" w:hint="cs"/>
          <w:sz w:val="24"/>
          <w:szCs w:val="24"/>
          <w:rtl/>
        </w:rPr>
        <w:t xml:space="preserve">הדגישו </w:t>
      </w:r>
      <w:r w:rsidR="0023710C">
        <w:rPr>
          <w:rFonts w:ascii="David" w:hAnsi="David" w:cs="David" w:hint="cs"/>
          <w:sz w:val="24"/>
          <w:szCs w:val="24"/>
          <w:rtl/>
        </w:rPr>
        <w:t>ש</w:t>
      </w:r>
      <w:r w:rsidR="003C47DC">
        <w:rPr>
          <w:rFonts w:ascii="David" w:hAnsi="David" w:cs="David" w:hint="cs"/>
          <w:sz w:val="24"/>
          <w:szCs w:val="24"/>
          <w:rtl/>
        </w:rPr>
        <w:t xml:space="preserve">האמונות הנזכרות נמנות </w:t>
      </w:r>
      <w:r w:rsidR="00423AF6">
        <w:rPr>
          <w:rFonts w:ascii="David" w:hAnsi="David" w:cs="David" w:hint="cs"/>
          <w:sz w:val="24"/>
          <w:szCs w:val="24"/>
          <w:rtl/>
        </w:rPr>
        <w:t xml:space="preserve">בין </w:t>
      </w:r>
      <w:r w:rsidR="00E502B6">
        <w:rPr>
          <w:rFonts w:ascii="David" w:hAnsi="David" w:cs="David" w:hint="cs"/>
          <w:sz w:val="24"/>
          <w:szCs w:val="24"/>
          <w:rtl/>
        </w:rPr>
        <w:t xml:space="preserve">שלושת </w:t>
      </w:r>
      <w:r w:rsidR="003C47DC">
        <w:rPr>
          <w:rFonts w:ascii="David" w:hAnsi="David" w:cs="David" w:hint="cs"/>
          <w:sz w:val="24"/>
          <w:szCs w:val="24"/>
          <w:rtl/>
        </w:rPr>
        <w:t>עיקרי האמונה</w:t>
      </w:r>
      <w:r w:rsidR="00BF6C7E">
        <w:rPr>
          <w:rFonts w:ascii="David" w:hAnsi="David" w:cs="David" w:hint="cs"/>
          <w:sz w:val="24"/>
          <w:szCs w:val="24"/>
          <w:rtl/>
        </w:rPr>
        <w:t>.</w:t>
      </w:r>
      <w:r w:rsidR="0036729B">
        <w:rPr>
          <w:rStyle w:val="a5"/>
          <w:rFonts w:ascii="David" w:hAnsi="David" w:cs="David"/>
          <w:sz w:val="24"/>
          <w:szCs w:val="24"/>
          <w:rtl/>
        </w:rPr>
        <w:footnoteReference w:id="12"/>
      </w:r>
      <w:r w:rsidR="00BF6C7E">
        <w:rPr>
          <w:rFonts w:ascii="David" w:hAnsi="David" w:cs="David" w:hint="cs"/>
          <w:sz w:val="24"/>
          <w:szCs w:val="24"/>
          <w:rtl/>
        </w:rPr>
        <w:t xml:space="preserve"> כך למשל</w:t>
      </w:r>
      <w:r w:rsidR="006D3D20">
        <w:rPr>
          <w:rFonts w:ascii="David" w:hAnsi="David" w:cs="David" w:hint="cs"/>
          <w:sz w:val="24"/>
          <w:szCs w:val="24"/>
          <w:rtl/>
        </w:rPr>
        <w:t>,</w:t>
      </w:r>
      <w:r w:rsidR="00BF6C7E">
        <w:rPr>
          <w:rFonts w:ascii="David" w:hAnsi="David" w:cs="David" w:hint="cs"/>
          <w:sz w:val="24"/>
          <w:szCs w:val="24"/>
          <w:rtl/>
        </w:rPr>
        <w:t xml:space="preserve"> </w:t>
      </w:r>
      <w:r w:rsidR="00C56989" w:rsidRPr="00C56989">
        <w:rPr>
          <w:rFonts w:ascii="David" w:hAnsi="David" w:cs="David" w:hint="cs"/>
          <w:sz w:val="24"/>
          <w:szCs w:val="24"/>
          <w:rtl/>
        </w:rPr>
        <w:t xml:space="preserve">שמואל חאגיז </w:t>
      </w:r>
      <w:r w:rsidR="009D42DB">
        <w:rPr>
          <w:rFonts w:ascii="David" w:hAnsi="David" w:cs="David" w:hint="cs"/>
          <w:sz w:val="24"/>
          <w:szCs w:val="24"/>
          <w:rtl/>
        </w:rPr>
        <w:t>(</w:t>
      </w:r>
      <w:r w:rsidR="00F03DEE">
        <w:rPr>
          <w:rFonts w:ascii="David" w:hAnsi="David" w:cs="David" w:hint="cs"/>
          <w:sz w:val="24"/>
          <w:szCs w:val="24"/>
          <w:rtl/>
        </w:rPr>
        <w:t>נ</w:t>
      </w:r>
      <w:r w:rsidR="00FF7707">
        <w:rPr>
          <w:rFonts w:ascii="David" w:hAnsi="David" w:cs="David" w:hint="cs"/>
          <w:sz w:val="24"/>
          <w:szCs w:val="24"/>
          <w:rtl/>
        </w:rPr>
        <w:t>פטר</w:t>
      </w:r>
      <w:r w:rsidR="00F03DEE">
        <w:rPr>
          <w:rFonts w:ascii="David" w:hAnsi="David" w:cs="David" w:hint="cs"/>
          <w:sz w:val="24"/>
          <w:szCs w:val="24"/>
          <w:rtl/>
        </w:rPr>
        <w:t xml:space="preserve"> 1633</w:t>
      </w:r>
      <w:r w:rsidR="009D42DB">
        <w:rPr>
          <w:rFonts w:ascii="David" w:hAnsi="David" w:cs="David" w:hint="cs"/>
          <w:sz w:val="24"/>
          <w:szCs w:val="24"/>
          <w:rtl/>
        </w:rPr>
        <w:t xml:space="preserve">) </w:t>
      </w:r>
      <w:r w:rsidR="00C56989" w:rsidRPr="00C56989">
        <w:rPr>
          <w:rFonts w:ascii="David" w:hAnsi="David" w:cs="David" w:hint="cs"/>
          <w:sz w:val="24"/>
          <w:szCs w:val="24"/>
          <w:rtl/>
        </w:rPr>
        <w:t>הזכיר פעמים אחדות ב</w:t>
      </w:r>
      <w:r w:rsidR="00C56989">
        <w:rPr>
          <w:rFonts w:ascii="David" w:hAnsi="David" w:cs="David" w:hint="cs"/>
          <w:sz w:val="24"/>
          <w:szCs w:val="24"/>
          <w:rtl/>
        </w:rPr>
        <w:t xml:space="preserve">קובץ </w:t>
      </w:r>
      <w:r w:rsidR="00C56989" w:rsidRPr="00C56989">
        <w:rPr>
          <w:rFonts w:ascii="David" w:hAnsi="David" w:cs="David" w:hint="cs"/>
          <w:sz w:val="24"/>
          <w:szCs w:val="24"/>
          <w:rtl/>
        </w:rPr>
        <w:t>דרשותיו לפרשות השבוע</w:t>
      </w:r>
      <w:r w:rsidR="00C56989">
        <w:rPr>
          <w:rFonts w:ascii="David" w:hAnsi="David" w:cs="David" w:hint="cs"/>
          <w:sz w:val="24"/>
          <w:szCs w:val="24"/>
          <w:rtl/>
        </w:rPr>
        <w:t xml:space="preserve"> </w:t>
      </w:r>
      <w:r w:rsidR="00C56989" w:rsidRPr="00A34C94">
        <w:rPr>
          <w:rFonts w:ascii="David" w:hAnsi="David" w:cs="David" w:hint="cs"/>
          <w:i/>
          <w:iCs/>
          <w:sz w:val="24"/>
          <w:szCs w:val="24"/>
          <w:rtl/>
        </w:rPr>
        <w:t>מבקש השם</w:t>
      </w:r>
      <w:r w:rsidR="00C56989" w:rsidRPr="00C56989">
        <w:rPr>
          <w:rFonts w:ascii="David" w:hAnsi="David" w:cs="David" w:hint="cs"/>
          <w:sz w:val="24"/>
          <w:szCs w:val="24"/>
          <w:rtl/>
        </w:rPr>
        <w:t xml:space="preserve"> </w:t>
      </w:r>
      <w:r w:rsidR="00DC27CC">
        <w:rPr>
          <w:rFonts w:ascii="David" w:hAnsi="David" w:cs="David" w:hint="cs"/>
          <w:sz w:val="24"/>
          <w:szCs w:val="24"/>
          <w:rtl/>
        </w:rPr>
        <w:t>ו</w:t>
      </w:r>
      <w:r w:rsidR="00C56989" w:rsidRPr="00C56989">
        <w:rPr>
          <w:rFonts w:ascii="David" w:hAnsi="David" w:cs="David" w:hint="cs"/>
          <w:sz w:val="24"/>
          <w:szCs w:val="24"/>
          <w:rtl/>
        </w:rPr>
        <w:t>בפירושו למדרש דברים רבה</w:t>
      </w:r>
      <w:r w:rsidR="00A34C94">
        <w:rPr>
          <w:rFonts w:ascii="David" w:hAnsi="David" w:cs="David" w:hint="cs"/>
          <w:sz w:val="24"/>
          <w:szCs w:val="24"/>
          <w:rtl/>
        </w:rPr>
        <w:t xml:space="preserve"> </w:t>
      </w:r>
      <w:r w:rsidR="00A34C94" w:rsidRPr="00A34C94">
        <w:rPr>
          <w:rFonts w:ascii="David" w:hAnsi="David" w:cs="David" w:hint="cs"/>
          <w:i/>
          <w:iCs/>
          <w:sz w:val="24"/>
          <w:szCs w:val="24"/>
          <w:rtl/>
        </w:rPr>
        <w:t>דבר שמואל</w:t>
      </w:r>
      <w:r w:rsidR="00C56989" w:rsidRPr="00C56989">
        <w:rPr>
          <w:rFonts w:ascii="David" w:hAnsi="David" w:cs="David" w:hint="cs"/>
          <w:sz w:val="24"/>
          <w:szCs w:val="24"/>
          <w:rtl/>
        </w:rPr>
        <w:t>, את שלושת עיקרי היהדות</w:t>
      </w:r>
      <w:r w:rsidR="00A34C94">
        <w:rPr>
          <w:rFonts w:ascii="David" w:hAnsi="David" w:cs="David" w:hint="cs"/>
          <w:sz w:val="24"/>
          <w:szCs w:val="24"/>
          <w:rtl/>
        </w:rPr>
        <w:t>: "</w:t>
      </w:r>
      <w:r w:rsidR="00C56989" w:rsidRPr="00C56989">
        <w:rPr>
          <w:rFonts w:ascii="David" w:hAnsi="David" w:cs="David" w:hint="cs"/>
          <w:sz w:val="24"/>
          <w:szCs w:val="24"/>
          <w:rtl/>
        </w:rPr>
        <w:t xml:space="preserve">העיקרי'[ם] היותר </w:t>
      </w:r>
      <w:r w:rsidR="00C56989" w:rsidRPr="00C56989">
        <w:rPr>
          <w:rFonts w:ascii="David" w:hAnsi="David" w:cs="David" w:hint="cs"/>
          <w:sz w:val="24"/>
          <w:szCs w:val="24"/>
          <w:rtl/>
        </w:rPr>
        <w:lastRenderedPageBreak/>
        <w:t>גדולים הם ג', מציאותו והשגחתו ויכלתו</w:t>
      </w:r>
      <w:r w:rsidR="00A34C94">
        <w:rPr>
          <w:rFonts w:ascii="David" w:hAnsi="David" w:cs="David" w:hint="cs"/>
          <w:sz w:val="24"/>
          <w:szCs w:val="24"/>
          <w:rtl/>
        </w:rPr>
        <w:t>".</w:t>
      </w:r>
      <w:r w:rsidR="00C56989" w:rsidRPr="00C56989">
        <w:rPr>
          <w:rFonts w:ascii="David" w:hAnsi="David" w:cs="David"/>
          <w:sz w:val="24"/>
          <w:szCs w:val="24"/>
          <w:vertAlign w:val="superscript"/>
          <w:rtl/>
        </w:rPr>
        <w:footnoteReference w:id="13"/>
      </w:r>
      <w:r w:rsidR="00BF6C7E">
        <w:rPr>
          <w:rFonts w:ascii="David" w:hAnsi="David" w:cs="David" w:hint="cs"/>
          <w:sz w:val="24"/>
          <w:szCs w:val="24"/>
          <w:rtl/>
        </w:rPr>
        <w:t xml:space="preserve"> ואילו שאול סיררו </w:t>
      </w:r>
      <w:r w:rsidR="009D42DB">
        <w:rPr>
          <w:rFonts w:ascii="David" w:hAnsi="David" w:cs="David" w:hint="cs"/>
          <w:sz w:val="24"/>
          <w:szCs w:val="24"/>
          <w:rtl/>
        </w:rPr>
        <w:t>(</w:t>
      </w:r>
      <w:r w:rsidR="00F03DEE">
        <w:rPr>
          <w:rFonts w:ascii="David" w:hAnsi="David" w:cs="David" w:hint="cs"/>
          <w:sz w:val="24"/>
          <w:szCs w:val="24"/>
          <w:rtl/>
        </w:rPr>
        <w:t>1566- 1655</w:t>
      </w:r>
      <w:r w:rsidR="009D42DB">
        <w:rPr>
          <w:rFonts w:ascii="David" w:hAnsi="David" w:cs="David" w:hint="cs"/>
          <w:sz w:val="24"/>
          <w:szCs w:val="24"/>
          <w:rtl/>
        </w:rPr>
        <w:t xml:space="preserve">) </w:t>
      </w:r>
      <w:r w:rsidR="00BF6C7E">
        <w:rPr>
          <w:rFonts w:ascii="David" w:hAnsi="David" w:cs="David" w:hint="cs"/>
          <w:sz w:val="24"/>
          <w:szCs w:val="24"/>
          <w:rtl/>
        </w:rPr>
        <w:t>אימץ את שיטתו של יעבץ באחת מדרשותיו לשבת הגדול</w:t>
      </w:r>
      <w:r w:rsidR="00555B46">
        <w:rPr>
          <w:rFonts w:ascii="David" w:hAnsi="David" w:cs="David" w:hint="cs"/>
          <w:sz w:val="24"/>
          <w:szCs w:val="24"/>
          <w:rtl/>
        </w:rPr>
        <w:t>.</w:t>
      </w:r>
      <w:r w:rsidR="00C56989" w:rsidRPr="00C56989">
        <w:rPr>
          <w:rFonts w:ascii="David" w:hAnsi="David" w:cs="David"/>
          <w:sz w:val="24"/>
          <w:szCs w:val="24"/>
          <w:vertAlign w:val="superscript"/>
          <w:rtl/>
        </w:rPr>
        <w:footnoteReference w:id="14"/>
      </w:r>
      <w:r w:rsidR="00C56989" w:rsidRPr="00C56989">
        <w:rPr>
          <w:rFonts w:ascii="David" w:hAnsi="David" w:cs="David" w:hint="cs"/>
          <w:sz w:val="24"/>
          <w:szCs w:val="24"/>
          <w:rtl/>
        </w:rPr>
        <w:t xml:space="preserve"> </w:t>
      </w:r>
    </w:p>
    <w:p w14:paraId="693086B7" w14:textId="77777777" w:rsidR="00C56989" w:rsidRPr="00C56989" w:rsidRDefault="00C56989" w:rsidP="00A34C94">
      <w:pPr>
        <w:spacing w:line="480" w:lineRule="auto"/>
        <w:ind w:left="720"/>
        <w:contextualSpacing/>
        <w:jc w:val="both"/>
        <w:rPr>
          <w:rFonts w:ascii="David" w:hAnsi="David" w:cs="David"/>
          <w:sz w:val="24"/>
          <w:szCs w:val="24"/>
          <w:rtl/>
        </w:rPr>
      </w:pPr>
      <w:r w:rsidRPr="00C56989">
        <w:rPr>
          <w:rFonts w:ascii="David" w:hAnsi="David" w:cs="David" w:hint="cs"/>
          <w:sz w:val="24"/>
          <w:szCs w:val="24"/>
          <w:rtl/>
        </w:rPr>
        <w:t>כתב החסיד רבינו יעבץ בס'[פר] יסוד האמונה שלהיות מנוחלי העוה"ב [העולם הבא] צריך השלם להאמין אמונה שלמה בג' יסודות שבהם נכללו י"ג עיקרים שהניח הרמב"ם ז"ל, הלא המה: חדוש העולם. הב', השגחתו יתברך בכלל ובפרט וחפץ במין האנושי ורוצה מעשיהם ומשלם לאיש כמעשהו. הג', האחדות שהוא ית' היה והוה ויהיה לעד ולנצח נצחים.</w:t>
      </w:r>
      <w:r w:rsidRPr="00C56989">
        <w:rPr>
          <w:rFonts w:ascii="David" w:hAnsi="David" w:cs="David"/>
          <w:sz w:val="24"/>
          <w:szCs w:val="24"/>
          <w:vertAlign w:val="superscript"/>
          <w:rtl/>
        </w:rPr>
        <w:footnoteReference w:id="15"/>
      </w:r>
    </w:p>
    <w:p w14:paraId="3CC0A774" w14:textId="784F2AAD" w:rsidR="00890FC6" w:rsidRDefault="009D42DB" w:rsidP="00AD5144">
      <w:pPr>
        <w:spacing w:line="480" w:lineRule="auto"/>
        <w:contextualSpacing/>
        <w:jc w:val="both"/>
        <w:rPr>
          <w:rFonts w:ascii="David" w:hAnsi="David" w:cs="David"/>
          <w:sz w:val="24"/>
          <w:szCs w:val="24"/>
          <w:rtl/>
        </w:rPr>
      </w:pPr>
      <w:r>
        <w:rPr>
          <w:rFonts w:ascii="David" w:hAnsi="David" w:cs="David" w:hint="cs"/>
          <w:sz w:val="24"/>
          <w:szCs w:val="24"/>
          <w:rtl/>
        </w:rPr>
        <w:t xml:space="preserve">גם בערים אחרות בצפון אפריקה בדורות שלאחר גירוש ספרד התקיים דיון </w:t>
      </w:r>
      <w:r w:rsidR="00A0184D">
        <w:rPr>
          <w:rFonts w:ascii="David" w:hAnsi="David" w:cs="David" w:hint="cs"/>
          <w:sz w:val="24"/>
          <w:szCs w:val="24"/>
          <w:rtl/>
        </w:rPr>
        <w:t>מצומצם</w:t>
      </w:r>
      <w:r>
        <w:rPr>
          <w:rFonts w:ascii="David" w:hAnsi="David" w:cs="David" w:hint="cs"/>
          <w:sz w:val="24"/>
          <w:szCs w:val="24"/>
          <w:rtl/>
        </w:rPr>
        <w:t xml:space="preserve"> בעיקר</w:t>
      </w:r>
      <w:r w:rsidR="0098429D">
        <w:rPr>
          <w:rFonts w:ascii="David" w:hAnsi="David" w:cs="David" w:hint="cs"/>
          <w:sz w:val="24"/>
          <w:szCs w:val="24"/>
          <w:rtl/>
        </w:rPr>
        <w:t>י</w:t>
      </w:r>
      <w:r>
        <w:rPr>
          <w:rFonts w:ascii="David" w:hAnsi="David" w:cs="David" w:hint="cs"/>
          <w:sz w:val="24"/>
          <w:szCs w:val="24"/>
          <w:rtl/>
        </w:rPr>
        <w:t xml:space="preserve"> </w:t>
      </w:r>
      <w:r w:rsidR="0098429D">
        <w:rPr>
          <w:rFonts w:ascii="David" w:hAnsi="David" w:cs="David" w:hint="cs"/>
          <w:sz w:val="24"/>
          <w:szCs w:val="24"/>
          <w:rtl/>
        </w:rPr>
        <w:t>ה</w:t>
      </w:r>
      <w:r>
        <w:rPr>
          <w:rFonts w:ascii="David" w:hAnsi="David" w:cs="David" w:hint="cs"/>
          <w:sz w:val="24"/>
          <w:szCs w:val="24"/>
          <w:rtl/>
        </w:rPr>
        <w:t>אמונה. כך למשל</w:t>
      </w:r>
      <w:r w:rsidR="006D3D20">
        <w:rPr>
          <w:rFonts w:ascii="David" w:hAnsi="David" w:cs="David" w:hint="cs"/>
          <w:sz w:val="24"/>
          <w:szCs w:val="24"/>
          <w:rtl/>
        </w:rPr>
        <w:t>,</w:t>
      </w:r>
      <w:r>
        <w:rPr>
          <w:rFonts w:ascii="David" w:hAnsi="David" w:cs="David" w:hint="cs"/>
          <w:sz w:val="24"/>
          <w:szCs w:val="24"/>
          <w:rtl/>
        </w:rPr>
        <w:t xml:space="preserve"> </w:t>
      </w:r>
      <w:r w:rsidR="0098429D">
        <w:rPr>
          <w:rFonts w:ascii="David" w:hAnsi="David" w:cs="David" w:hint="cs"/>
          <w:sz w:val="24"/>
          <w:szCs w:val="24"/>
          <w:rtl/>
        </w:rPr>
        <w:t xml:space="preserve">יוסף אלאשקר מתלמסאן </w:t>
      </w:r>
      <w:r w:rsidR="006D3D20">
        <w:rPr>
          <w:rFonts w:ascii="David" w:hAnsi="David" w:cs="David" w:hint="cs"/>
          <w:sz w:val="24"/>
          <w:szCs w:val="24"/>
          <w:rtl/>
        </w:rPr>
        <w:t>(</w:t>
      </w:r>
      <w:r w:rsidR="006D3D20" w:rsidRPr="006D3D20">
        <w:rPr>
          <w:rFonts w:ascii="David" w:hAnsi="David" w:cs="David"/>
          <w:sz w:val="24"/>
          <w:szCs w:val="24"/>
          <w:rtl/>
        </w:rPr>
        <w:t xml:space="preserve">נולד בסוף המאה החמש עשרה) </w:t>
      </w:r>
      <w:r w:rsidR="00ED3B55">
        <w:rPr>
          <w:rFonts w:ascii="David" w:hAnsi="David" w:cs="David" w:hint="cs"/>
          <w:sz w:val="24"/>
          <w:szCs w:val="24"/>
          <w:rtl/>
        </w:rPr>
        <w:t>ביאר</w:t>
      </w:r>
      <w:r w:rsidR="0098429D">
        <w:rPr>
          <w:rFonts w:ascii="David" w:hAnsi="David" w:cs="David" w:hint="cs"/>
          <w:sz w:val="24"/>
          <w:szCs w:val="24"/>
          <w:rtl/>
        </w:rPr>
        <w:t xml:space="preserve"> ב</w:t>
      </w:r>
      <w:r w:rsidR="0098429D" w:rsidRPr="0098429D">
        <w:rPr>
          <w:rFonts w:ascii="David" w:hAnsi="David" w:cs="David" w:hint="cs"/>
          <w:i/>
          <w:iCs/>
          <w:sz w:val="24"/>
          <w:szCs w:val="24"/>
          <w:rtl/>
        </w:rPr>
        <w:t xml:space="preserve">ספר התפוח </w:t>
      </w:r>
      <w:r w:rsidR="0098429D">
        <w:rPr>
          <w:rFonts w:ascii="David" w:hAnsi="David" w:cs="David" w:hint="cs"/>
          <w:sz w:val="24"/>
          <w:szCs w:val="24"/>
          <w:rtl/>
        </w:rPr>
        <w:t xml:space="preserve">שלו את </w:t>
      </w:r>
      <w:r w:rsidR="00A0184D">
        <w:rPr>
          <w:rFonts w:ascii="David" w:hAnsi="David" w:cs="David" w:hint="cs"/>
          <w:sz w:val="24"/>
          <w:szCs w:val="24"/>
          <w:rtl/>
        </w:rPr>
        <w:t>אחד מ</w:t>
      </w:r>
      <w:r w:rsidR="00ED3B55">
        <w:rPr>
          <w:rFonts w:ascii="David" w:hAnsi="David" w:cs="David" w:hint="cs"/>
          <w:sz w:val="24"/>
          <w:szCs w:val="24"/>
          <w:rtl/>
        </w:rPr>
        <w:t>מאמר</w:t>
      </w:r>
      <w:r w:rsidR="00A0184D">
        <w:rPr>
          <w:rFonts w:ascii="David" w:hAnsi="David" w:cs="David" w:hint="cs"/>
          <w:sz w:val="24"/>
          <w:szCs w:val="24"/>
          <w:rtl/>
        </w:rPr>
        <w:t>י</w:t>
      </w:r>
      <w:r w:rsidR="00ED3B55">
        <w:rPr>
          <w:rFonts w:ascii="David" w:hAnsi="David" w:cs="David" w:hint="cs"/>
          <w:sz w:val="24"/>
          <w:szCs w:val="24"/>
          <w:rtl/>
        </w:rPr>
        <w:t xml:space="preserve"> חז"ל כרומז ל</w:t>
      </w:r>
      <w:r w:rsidR="0098429D">
        <w:rPr>
          <w:rFonts w:ascii="David" w:hAnsi="David" w:cs="David" w:hint="cs"/>
          <w:sz w:val="24"/>
          <w:szCs w:val="24"/>
          <w:rtl/>
        </w:rPr>
        <w:t>עיקרי האמונה "</w:t>
      </w:r>
      <w:r w:rsidR="00743CD4">
        <w:rPr>
          <w:rFonts w:ascii="David" w:hAnsi="David" w:cs="David" w:hint="cs"/>
          <w:sz w:val="24"/>
          <w:szCs w:val="24"/>
          <w:rtl/>
        </w:rPr>
        <w:t>דע לך שזה המאמר יש בו י"ג עיקרים [...] אחד שהשי"ת מצוי [...]</w:t>
      </w:r>
      <w:r w:rsidR="00FF7707">
        <w:rPr>
          <w:rFonts w:ascii="David" w:hAnsi="David" w:cs="David" w:hint="cs"/>
          <w:sz w:val="24"/>
          <w:szCs w:val="24"/>
          <w:rtl/>
        </w:rPr>
        <w:t>.</w:t>
      </w:r>
      <w:r w:rsidR="00743CD4">
        <w:rPr>
          <w:rFonts w:ascii="David" w:hAnsi="David" w:cs="David" w:hint="cs"/>
          <w:sz w:val="24"/>
          <w:szCs w:val="24"/>
          <w:rtl/>
        </w:rPr>
        <w:t xml:space="preserve"> עוד אמונה בש"י שאינו גוף [...]</w:t>
      </w:r>
      <w:r w:rsidR="00FF7707">
        <w:rPr>
          <w:rFonts w:ascii="David" w:hAnsi="David" w:cs="David" w:hint="cs"/>
          <w:sz w:val="24"/>
          <w:szCs w:val="24"/>
          <w:rtl/>
        </w:rPr>
        <w:t>.</w:t>
      </w:r>
      <w:r w:rsidR="00743CD4">
        <w:rPr>
          <w:rFonts w:ascii="David" w:hAnsi="David" w:cs="David" w:hint="cs"/>
          <w:sz w:val="24"/>
          <w:szCs w:val="24"/>
          <w:rtl/>
        </w:rPr>
        <w:t xml:space="preserve"> עוד שהש"י אחד [...]</w:t>
      </w:r>
      <w:r w:rsidR="00FF7707">
        <w:rPr>
          <w:rFonts w:ascii="David" w:hAnsi="David" w:cs="David" w:hint="cs"/>
          <w:sz w:val="24"/>
          <w:szCs w:val="24"/>
          <w:rtl/>
        </w:rPr>
        <w:t>.</w:t>
      </w:r>
      <w:r w:rsidR="00743CD4">
        <w:rPr>
          <w:rFonts w:ascii="David" w:hAnsi="David" w:cs="David" w:hint="cs"/>
          <w:sz w:val="24"/>
          <w:szCs w:val="24"/>
          <w:rtl/>
        </w:rPr>
        <w:t xml:space="preserve"> ועוד אמונה בנבואה [...]</w:t>
      </w:r>
      <w:r w:rsidR="0098429D">
        <w:rPr>
          <w:rFonts w:ascii="David" w:hAnsi="David" w:cs="David" w:hint="cs"/>
          <w:sz w:val="24"/>
          <w:szCs w:val="24"/>
          <w:rtl/>
        </w:rPr>
        <w:t>"</w:t>
      </w:r>
      <w:r w:rsidR="00743CD4">
        <w:rPr>
          <w:rFonts w:ascii="David" w:hAnsi="David" w:cs="David" w:hint="cs"/>
          <w:sz w:val="24"/>
          <w:szCs w:val="24"/>
          <w:rtl/>
        </w:rPr>
        <w:t>,</w:t>
      </w:r>
      <w:r w:rsidR="0098429D">
        <w:rPr>
          <w:rStyle w:val="a5"/>
          <w:rFonts w:ascii="David" w:hAnsi="David" w:cs="David"/>
          <w:sz w:val="24"/>
          <w:szCs w:val="24"/>
          <w:rtl/>
        </w:rPr>
        <w:footnoteReference w:id="16"/>
      </w:r>
      <w:r w:rsidR="0098429D">
        <w:rPr>
          <w:rFonts w:ascii="David" w:hAnsi="David" w:cs="David" w:hint="cs"/>
          <w:sz w:val="24"/>
          <w:szCs w:val="24"/>
          <w:rtl/>
        </w:rPr>
        <w:t xml:space="preserve"> ובספרו </w:t>
      </w:r>
      <w:r w:rsidR="0098429D" w:rsidRPr="00423AF6">
        <w:rPr>
          <w:rFonts w:ascii="David" w:hAnsi="David" w:cs="David" w:hint="cs"/>
          <w:i/>
          <w:iCs/>
          <w:sz w:val="24"/>
          <w:szCs w:val="24"/>
          <w:rtl/>
        </w:rPr>
        <w:t xml:space="preserve">צפנת </w:t>
      </w:r>
      <w:r w:rsidR="00423AF6" w:rsidRPr="00423AF6">
        <w:rPr>
          <w:rFonts w:ascii="David" w:hAnsi="David" w:cs="David" w:hint="cs"/>
          <w:i/>
          <w:iCs/>
          <w:sz w:val="24"/>
          <w:szCs w:val="24"/>
          <w:rtl/>
        </w:rPr>
        <w:t>פענח</w:t>
      </w:r>
      <w:r w:rsidR="00423AF6">
        <w:rPr>
          <w:rFonts w:ascii="David" w:hAnsi="David" w:cs="David" w:hint="cs"/>
          <w:sz w:val="24"/>
          <w:szCs w:val="24"/>
          <w:rtl/>
        </w:rPr>
        <w:t xml:space="preserve"> </w:t>
      </w:r>
      <w:r w:rsidR="00FF7707">
        <w:rPr>
          <w:rFonts w:ascii="David" w:hAnsi="David" w:cs="David" w:hint="cs"/>
          <w:sz w:val="24"/>
          <w:szCs w:val="24"/>
          <w:rtl/>
        </w:rPr>
        <w:t xml:space="preserve">הוא </w:t>
      </w:r>
      <w:r w:rsidR="0098429D">
        <w:rPr>
          <w:rFonts w:ascii="David" w:hAnsi="David" w:cs="David" w:hint="cs"/>
          <w:sz w:val="24"/>
          <w:szCs w:val="24"/>
          <w:rtl/>
        </w:rPr>
        <w:t>ערך הקבלה בינן לבין י"ג המידות.</w:t>
      </w:r>
      <w:r w:rsidR="0098429D">
        <w:rPr>
          <w:rStyle w:val="a5"/>
          <w:rFonts w:ascii="David" w:hAnsi="David" w:cs="David"/>
          <w:sz w:val="24"/>
          <w:szCs w:val="24"/>
          <w:rtl/>
        </w:rPr>
        <w:footnoteReference w:id="17"/>
      </w:r>
      <w:r w:rsidR="004D3DD5">
        <w:rPr>
          <w:rFonts w:ascii="David" w:hAnsi="David" w:cs="David" w:hint="cs"/>
          <w:sz w:val="24"/>
          <w:szCs w:val="24"/>
          <w:rtl/>
        </w:rPr>
        <w:t xml:space="preserve"> </w:t>
      </w:r>
      <w:r w:rsidR="0098429D">
        <w:rPr>
          <w:rFonts w:ascii="David" w:hAnsi="David" w:cs="David" w:hint="cs"/>
          <w:sz w:val="24"/>
          <w:szCs w:val="24"/>
          <w:rtl/>
        </w:rPr>
        <w:t xml:space="preserve">שלמה </w:t>
      </w:r>
      <w:r w:rsidR="00890FC6" w:rsidRPr="00890FC6">
        <w:rPr>
          <w:rFonts w:ascii="David" w:hAnsi="David" w:cs="David" w:hint="cs"/>
          <w:sz w:val="24"/>
          <w:szCs w:val="24"/>
          <w:rtl/>
        </w:rPr>
        <w:t>דוראן</w:t>
      </w:r>
      <w:r w:rsidR="006D3D20">
        <w:rPr>
          <w:rFonts w:ascii="David" w:hAnsi="David" w:cs="David" w:hint="cs"/>
          <w:sz w:val="24"/>
          <w:szCs w:val="24"/>
          <w:rtl/>
        </w:rPr>
        <w:t xml:space="preserve"> מאלג'יר</w:t>
      </w:r>
      <w:r w:rsidR="0098429D">
        <w:rPr>
          <w:rFonts w:ascii="David" w:hAnsi="David" w:cs="David" w:hint="cs"/>
          <w:sz w:val="24"/>
          <w:szCs w:val="24"/>
          <w:rtl/>
        </w:rPr>
        <w:t xml:space="preserve"> </w:t>
      </w:r>
      <w:r w:rsidR="00F03DEE">
        <w:rPr>
          <w:rFonts w:ascii="David" w:hAnsi="David" w:cs="David" w:hint="cs"/>
          <w:sz w:val="24"/>
          <w:szCs w:val="24"/>
          <w:rtl/>
        </w:rPr>
        <w:t>(</w:t>
      </w:r>
      <w:r w:rsidR="00C504C2">
        <w:rPr>
          <w:rFonts w:ascii="David" w:hAnsi="David" w:cs="David" w:hint="cs"/>
          <w:sz w:val="24"/>
          <w:szCs w:val="24"/>
          <w:rtl/>
        </w:rPr>
        <w:t>המחצית השנייה של המאה השש עשרה</w:t>
      </w:r>
      <w:r w:rsidR="00F03DEE">
        <w:rPr>
          <w:rFonts w:ascii="David" w:hAnsi="David" w:cs="David" w:hint="cs"/>
          <w:sz w:val="24"/>
          <w:szCs w:val="24"/>
          <w:rtl/>
        </w:rPr>
        <w:t>)</w:t>
      </w:r>
      <w:r w:rsidR="00F03DEE">
        <w:rPr>
          <w:rFonts w:ascii="David" w:hAnsi="David" w:cs="David" w:hint="cs"/>
          <w:sz w:val="24"/>
          <w:szCs w:val="24"/>
        </w:rPr>
        <w:t xml:space="preserve"> </w:t>
      </w:r>
      <w:r w:rsidR="004D3DD5">
        <w:rPr>
          <w:rFonts w:ascii="David" w:hAnsi="David" w:cs="David" w:hint="cs"/>
          <w:sz w:val="24"/>
          <w:szCs w:val="24"/>
          <w:rtl/>
        </w:rPr>
        <w:t xml:space="preserve">קבע </w:t>
      </w:r>
      <w:r w:rsidR="0023710C">
        <w:rPr>
          <w:rFonts w:ascii="David" w:hAnsi="David" w:cs="David" w:hint="cs"/>
          <w:sz w:val="24"/>
          <w:szCs w:val="24"/>
          <w:rtl/>
        </w:rPr>
        <w:t>ש</w:t>
      </w:r>
      <w:r w:rsidR="004D3DD5">
        <w:rPr>
          <w:rFonts w:ascii="David" w:hAnsi="David" w:cs="David" w:hint="cs"/>
          <w:sz w:val="24"/>
          <w:szCs w:val="24"/>
          <w:rtl/>
        </w:rPr>
        <w:t xml:space="preserve">ההשגחה </w:t>
      </w:r>
      <w:r w:rsidR="00555B46">
        <w:rPr>
          <w:rFonts w:ascii="David" w:hAnsi="David" w:cs="David" w:hint="cs"/>
          <w:sz w:val="24"/>
          <w:szCs w:val="24"/>
          <w:rtl/>
        </w:rPr>
        <w:t>נמני</w:t>
      </w:r>
      <w:r w:rsidR="00555B46">
        <w:rPr>
          <w:rFonts w:ascii="David" w:hAnsi="David" w:cs="David" w:hint="eastAsia"/>
          <w:sz w:val="24"/>
          <w:szCs w:val="24"/>
          <w:rtl/>
        </w:rPr>
        <w:t>ת</w:t>
      </w:r>
      <w:r w:rsidR="004D3DD5">
        <w:rPr>
          <w:rFonts w:ascii="David" w:hAnsi="David" w:cs="David" w:hint="cs"/>
          <w:sz w:val="24"/>
          <w:szCs w:val="24"/>
          <w:rtl/>
        </w:rPr>
        <w:t xml:space="preserve"> עם עיקרי האמונה</w:t>
      </w:r>
      <w:r w:rsidR="00AD5144">
        <w:rPr>
          <w:rFonts w:ascii="David" w:hAnsi="David" w:cs="David" w:hint="cs"/>
          <w:sz w:val="24"/>
          <w:szCs w:val="24"/>
          <w:rtl/>
        </w:rPr>
        <w:t>,</w:t>
      </w:r>
      <w:r w:rsidR="004D3DD5">
        <w:rPr>
          <w:rFonts w:ascii="David" w:hAnsi="David" w:cs="David" w:hint="cs"/>
          <w:sz w:val="24"/>
          <w:szCs w:val="24"/>
          <w:rtl/>
        </w:rPr>
        <w:t xml:space="preserve"> אולם הוא לא פירט מ</w:t>
      </w:r>
      <w:r w:rsidR="003C47DC">
        <w:rPr>
          <w:rFonts w:ascii="David" w:hAnsi="David" w:cs="David" w:hint="cs"/>
          <w:sz w:val="24"/>
          <w:szCs w:val="24"/>
          <w:rtl/>
        </w:rPr>
        <w:t xml:space="preserve">ה </w:t>
      </w:r>
      <w:r w:rsidR="004D3DD5">
        <w:rPr>
          <w:rFonts w:ascii="David" w:hAnsi="David" w:cs="David" w:hint="cs"/>
          <w:sz w:val="24"/>
          <w:szCs w:val="24"/>
          <w:rtl/>
        </w:rPr>
        <w:t>הם העיקרים האחרים</w:t>
      </w:r>
      <w:r w:rsidR="00AD5144">
        <w:rPr>
          <w:rFonts w:ascii="David" w:hAnsi="David" w:cs="David" w:hint="cs"/>
          <w:sz w:val="24"/>
          <w:szCs w:val="24"/>
          <w:rtl/>
        </w:rPr>
        <w:t>, "</w:t>
      </w:r>
      <w:r w:rsidR="00890FC6" w:rsidRPr="00890FC6">
        <w:rPr>
          <w:rFonts w:ascii="David" w:hAnsi="David" w:cs="David" w:hint="cs"/>
          <w:sz w:val="24"/>
          <w:szCs w:val="24"/>
          <w:rtl/>
        </w:rPr>
        <w:t>ידוע הוא כי יסוד תורה צוה לנו משה ע"ה להאמין אמונה אומן כי העם בחר לו יה יתברך הם מונהגים ע"פ השגחתו יתברך</w:t>
      </w:r>
      <w:r w:rsidR="00AD5144">
        <w:rPr>
          <w:rFonts w:ascii="David" w:hAnsi="David" w:cs="David" w:hint="cs"/>
          <w:sz w:val="24"/>
          <w:szCs w:val="24"/>
          <w:rtl/>
        </w:rPr>
        <w:t xml:space="preserve"> [...]"</w:t>
      </w:r>
      <w:r w:rsidR="00890FC6" w:rsidRPr="00890FC6">
        <w:rPr>
          <w:rFonts w:ascii="David" w:hAnsi="David" w:cs="David" w:hint="cs"/>
          <w:sz w:val="24"/>
          <w:szCs w:val="24"/>
          <w:rtl/>
        </w:rPr>
        <w:t>.</w:t>
      </w:r>
      <w:r w:rsidR="00890FC6" w:rsidRPr="00890FC6">
        <w:rPr>
          <w:rFonts w:ascii="David" w:hAnsi="David" w:cs="David"/>
          <w:sz w:val="24"/>
          <w:szCs w:val="24"/>
          <w:vertAlign w:val="superscript"/>
          <w:rtl/>
        </w:rPr>
        <w:footnoteReference w:id="18"/>
      </w:r>
      <w:r w:rsidR="00890FC6" w:rsidRPr="00890FC6">
        <w:rPr>
          <w:rFonts w:ascii="David" w:hAnsi="David" w:cs="David" w:hint="cs"/>
          <w:sz w:val="24"/>
          <w:szCs w:val="24"/>
          <w:rtl/>
        </w:rPr>
        <w:t xml:space="preserve"> </w:t>
      </w:r>
    </w:p>
    <w:p w14:paraId="659193F2" w14:textId="4594CF42" w:rsidR="00D92284" w:rsidRDefault="00102EEE" w:rsidP="00102EEE">
      <w:pPr>
        <w:bidi w:val="0"/>
        <w:spacing w:line="480" w:lineRule="auto"/>
        <w:contextualSpacing/>
        <w:jc w:val="both"/>
        <w:rPr>
          <w:rFonts w:ascii="David" w:hAnsi="David" w:cs="David"/>
          <w:sz w:val="24"/>
          <w:szCs w:val="24"/>
        </w:rPr>
      </w:pPr>
      <w:r w:rsidRPr="00102EEE">
        <w:rPr>
          <w:rFonts w:ascii="David" w:hAnsi="David" w:cs="David"/>
          <w:sz w:val="24"/>
          <w:szCs w:val="24"/>
        </w:rPr>
        <w:lastRenderedPageBreak/>
        <w:t xml:space="preserve">It is worth noting that the discourse about </w:t>
      </w:r>
      <w:r w:rsidR="00820C8E">
        <w:rPr>
          <w:rFonts w:ascii="David" w:hAnsi="David" w:cs="David"/>
          <w:sz w:val="24"/>
          <w:szCs w:val="24"/>
        </w:rPr>
        <w:t>p</w:t>
      </w:r>
      <w:r w:rsidR="00820C8E" w:rsidRPr="00820C8E">
        <w:rPr>
          <w:rFonts w:ascii="David" w:hAnsi="David" w:cs="David"/>
          <w:sz w:val="24"/>
          <w:szCs w:val="24"/>
        </w:rPr>
        <w:t>rinciples</w:t>
      </w:r>
      <w:r w:rsidRPr="00102EEE">
        <w:rPr>
          <w:rFonts w:ascii="David" w:hAnsi="David" w:cs="David"/>
          <w:sz w:val="24"/>
          <w:szCs w:val="24"/>
        </w:rPr>
        <w:t xml:space="preserve"> of faith</w:t>
      </w:r>
      <w:r>
        <w:rPr>
          <w:rFonts w:ascii="David" w:hAnsi="David" w:cs="David"/>
          <w:sz w:val="24"/>
          <w:szCs w:val="24"/>
        </w:rPr>
        <w:t xml:space="preserve"> </w:t>
      </w:r>
      <w:r w:rsidRPr="00102EEE">
        <w:rPr>
          <w:rFonts w:ascii="David" w:hAnsi="David" w:cs="David"/>
          <w:sz w:val="24"/>
          <w:szCs w:val="24"/>
        </w:rPr>
        <w:t>was very lively in Muslim thought in North Africa in the early modern period</w:t>
      </w:r>
      <w:r w:rsidR="0016378E">
        <w:rPr>
          <w:rFonts w:ascii="David" w:hAnsi="David" w:cs="David"/>
          <w:sz w:val="24"/>
          <w:szCs w:val="24"/>
        </w:rPr>
        <w:t xml:space="preserve"> as well</w:t>
      </w:r>
      <w:r w:rsidR="000C4E69">
        <w:rPr>
          <w:rFonts w:ascii="David" w:hAnsi="David" w:cs="David"/>
          <w:sz w:val="24"/>
          <w:szCs w:val="24"/>
        </w:rPr>
        <w:t xml:space="preserve">, as </w:t>
      </w:r>
      <w:r w:rsidR="000C4E69" w:rsidRPr="000C4E69">
        <w:rPr>
          <w:rFonts w:ascii="David" w:hAnsi="David" w:cs="David"/>
          <w:sz w:val="24"/>
          <w:szCs w:val="24"/>
        </w:rPr>
        <w:t>El-Rouayheb</w:t>
      </w:r>
      <w:r w:rsidR="000C4E69">
        <w:rPr>
          <w:rFonts w:ascii="David" w:hAnsi="David" w:cs="David"/>
          <w:sz w:val="24"/>
          <w:szCs w:val="24"/>
        </w:rPr>
        <w:t xml:space="preserve"> demonstrate</w:t>
      </w:r>
      <w:r>
        <w:rPr>
          <w:rFonts w:ascii="David" w:hAnsi="David" w:cs="David"/>
          <w:sz w:val="24"/>
          <w:szCs w:val="24"/>
        </w:rPr>
        <w:t>.</w:t>
      </w:r>
      <w:r w:rsidR="0016378E">
        <w:rPr>
          <w:rStyle w:val="a5"/>
          <w:rFonts w:ascii="David" w:hAnsi="David" w:cs="David"/>
          <w:sz w:val="24"/>
          <w:szCs w:val="24"/>
        </w:rPr>
        <w:footnoteReference w:id="19"/>
      </w:r>
      <w:r>
        <w:rPr>
          <w:rFonts w:ascii="David" w:hAnsi="David" w:cs="David"/>
          <w:sz w:val="24"/>
          <w:szCs w:val="24"/>
        </w:rPr>
        <w:t xml:space="preserve"> </w:t>
      </w:r>
      <w:r w:rsidR="00803156">
        <w:rPr>
          <w:rFonts w:ascii="David" w:hAnsi="David" w:cs="David"/>
          <w:sz w:val="24"/>
          <w:szCs w:val="24"/>
        </w:rPr>
        <w:t xml:space="preserve">The </w:t>
      </w:r>
      <w:r>
        <w:rPr>
          <w:rFonts w:ascii="David" w:hAnsi="David" w:cs="David"/>
          <w:sz w:val="24"/>
          <w:szCs w:val="24"/>
        </w:rPr>
        <w:t>f</w:t>
      </w:r>
      <w:r w:rsidR="00803156">
        <w:rPr>
          <w:rFonts w:ascii="David" w:hAnsi="David" w:cs="David"/>
          <w:sz w:val="24"/>
          <w:szCs w:val="24"/>
        </w:rPr>
        <w:t xml:space="preserve">ifteenth-century </w:t>
      </w:r>
      <w:r w:rsidRPr="00102EEE">
        <w:rPr>
          <w:rFonts w:ascii="David" w:hAnsi="David" w:cs="David"/>
          <w:sz w:val="24"/>
          <w:szCs w:val="24"/>
        </w:rPr>
        <w:t xml:space="preserve">North African </w:t>
      </w:r>
      <w:r w:rsidR="00803156">
        <w:rPr>
          <w:rFonts w:ascii="David" w:hAnsi="David" w:cs="David"/>
          <w:sz w:val="24"/>
          <w:szCs w:val="24"/>
        </w:rPr>
        <w:t>theologian Muhammad b. Yusuf al-</w:t>
      </w:r>
      <w:r>
        <w:rPr>
          <w:rFonts w:ascii="David" w:hAnsi="David" w:cs="David"/>
          <w:sz w:val="24"/>
          <w:szCs w:val="24"/>
        </w:rPr>
        <w:t>Sanusi</w:t>
      </w:r>
      <w:r w:rsidRPr="00914DF7">
        <w:t xml:space="preserve"> </w:t>
      </w:r>
      <w:r>
        <w:rPr>
          <w:rFonts w:ascii="David" w:hAnsi="David" w:cs="David"/>
          <w:sz w:val="24"/>
          <w:szCs w:val="24"/>
        </w:rPr>
        <w:t xml:space="preserve">argued </w:t>
      </w:r>
      <w:r w:rsidR="00914DF7" w:rsidRPr="00914DF7">
        <w:rPr>
          <w:rFonts w:ascii="David" w:hAnsi="David" w:cs="David"/>
          <w:sz w:val="24"/>
          <w:szCs w:val="24"/>
        </w:rPr>
        <w:t>that it is the individual duty of every Muslim to master the essentials of Ash'ari theology, and he accordingly wrote</w:t>
      </w:r>
      <w:r w:rsidR="00914DF7">
        <w:rPr>
          <w:rFonts w:ascii="David" w:hAnsi="David" w:cs="David"/>
          <w:sz w:val="24"/>
          <w:szCs w:val="24"/>
        </w:rPr>
        <w:t xml:space="preserve"> short and accessible</w:t>
      </w:r>
      <w:r w:rsidR="00914DF7" w:rsidRPr="00914DF7">
        <w:rPr>
          <w:rFonts w:ascii="David" w:hAnsi="David" w:cs="David"/>
          <w:sz w:val="24"/>
          <w:szCs w:val="24"/>
        </w:rPr>
        <w:t xml:space="preserve"> creed</w:t>
      </w:r>
      <w:r w:rsidR="00914DF7">
        <w:rPr>
          <w:rFonts w:ascii="David" w:hAnsi="David" w:cs="David"/>
          <w:sz w:val="24"/>
          <w:szCs w:val="24"/>
        </w:rPr>
        <w:t>al works</w:t>
      </w:r>
      <w:r w:rsidR="00914DF7" w:rsidRPr="00914DF7">
        <w:rPr>
          <w:rFonts w:ascii="David" w:hAnsi="David" w:cs="David"/>
          <w:sz w:val="24"/>
          <w:szCs w:val="24"/>
        </w:rPr>
        <w:t xml:space="preserve"> </w:t>
      </w:r>
      <w:r>
        <w:rPr>
          <w:rFonts w:ascii="David" w:hAnsi="David" w:cs="David"/>
          <w:sz w:val="24"/>
          <w:szCs w:val="24"/>
        </w:rPr>
        <w:t>for</w:t>
      </w:r>
      <w:r w:rsidR="00914DF7" w:rsidRPr="00914DF7">
        <w:rPr>
          <w:rFonts w:ascii="David" w:hAnsi="David" w:cs="David"/>
          <w:sz w:val="24"/>
          <w:szCs w:val="24"/>
        </w:rPr>
        <w:t xml:space="preserve"> the common people</w:t>
      </w:r>
      <w:r w:rsidR="00914DF7">
        <w:rPr>
          <w:rFonts w:ascii="David" w:hAnsi="David" w:cs="David"/>
          <w:sz w:val="24"/>
          <w:szCs w:val="24"/>
        </w:rPr>
        <w:t xml:space="preserve"> </w:t>
      </w:r>
      <w:r>
        <w:rPr>
          <w:rFonts w:ascii="David" w:hAnsi="David" w:cs="David"/>
          <w:sz w:val="24"/>
          <w:szCs w:val="24"/>
        </w:rPr>
        <w:t>(</w:t>
      </w:r>
      <w:r w:rsidR="00914DF7">
        <w:rPr>
          <w:rFonts w:ascii="David" w:hAnsi="David" w:cs="David"/>
          <w:sz w:val="24"/>
          <w:szCs w:val="24"/>
        </w:rPr>
        <w:t xml:space="preserve">as well as </w:t>
      </w:r>
      <w:r w:rsidR="0016378E">
        <w:rPr>
          <w:rFonts w:ascii="David" w:hAnsi="David" w:cs="David"/>
          <w:sz w:val="24"/>
          <w:szCs w:val="24"/>
        </w:rPr>
        <w:t>longer and more sophisticated</w:t>
      </w:r>
      <w:r w:rsidR="00914DF7">
        <w:rPr>
          <w:rFonts w:ascii="David" w:hAnsi="David" w:cs="David"/>
          <w:sz w:val="24"/>
          <w:szCs w:val="24"/>
        </w:rPr>
        <w:t xml:space="preserve"> </w:t>
      </w:r>
      <w:r w:rsidR="00914DF7" w:rsidRPr="00914DF7">
        <w:rPr>
          <w:rFonts w:ascii="David" w:hAnsi="David" w:cs="David"/>
          <w:sz w:val="24"/>
          <w:szCs w:val="24"/>
        </w:rPr>
        <w:t>for scholarly circles</w:t>
      </w:r>
      <w:r>
        <w:rPr>
          <w:rFonts w:ascii="David" w:hAnsi="David" w:cs="David"/>
          <w:sz w:val="24"/>
          <w:szCs w:val="24"/>
        </w:rPr>
        <w:t>)</w:t>
      </w:r>
      <w:r w:rsidR="00914DF7" w:rsidRPr="00914DF7">
        <w:rPr>
          <w:rFonts w:ascii="David" w:hAnsi="David" w:cs="David"/>
          <w:sz w:val="24"/>
          <w:szCs w:val="24"/>
        </w:rPr>
        <w:t>.</w:t>
      </w:r>
      <w:r w:rsidR="00914DF7" w:rsidRPr="00914DF7">
        <w:t xml:space="preserve"> </w:t>
      </w:r>
      <w:r w:rsidR="00914DF7">
        <w:rPr>
          <w:rFonts w:ascii="David" w:hAnsi="David" w:cs="David"/>
          <w:sz w:val="24"/>
          <w:szCs w:val="24"/>
        </w:rPr>
        <w:t xml:space="preserve">The believer should not, Sanusi emphasized, rest content with firmness of conviction, for such firmness of conviction could be found equally among non-Muslim. Rather, one should know each tenet of the creed along with at least one demonstration of it. </w:t>
      </w:r>
      <w:r w:rsidR="00914DF7" w:rsidRPr="00914DF7">
        <w:rPr>
          <w:rFonts w:ascii="David" w:hAnsi="David" w:cs="David"/>
          <w:sz w:val="24"/>
          <w:szCs w:val="24"/>
        </w:rPr>
        <w:t>A nominal Muslim who has no inkling of Kalam, Sanusi declared, is at best a sinner who is neglecting a religious duty and at worst not strictly a believer at all.</w:t>
      </w:r>
      <w:r w:rsidR="004A4CE2">
        <w:rPr>
          <w:rFonts w:ascii="David" w:hAnsi="David" w:cs="David"/>
          <w:sz w:val="24"/>
          <w:szCs w:val="24"/>
        </w:rPr>
        <w:t xml:space="preserve"> Because theological reasoning is the individual duty of every legally responsible Muslim, Sanus</w:t>
      </w:r>
      <w:r w:rsidR="001F5836">
        <w:rPr>
          <w:rFonts w:ascii="David" w:hAnsi="David" w:cs="David"/>
          <w:sz w:val="24"/>
          <w:szCs w:val="24"/>
        </w:rPr>
        <w:t>i</w:t>
      </w:r>
      <w:r w:rsidR="004A4CE2">
        <w:rPr>
          <w:rFonts w:ascii="David" w:hAnsi="David" w:cs="David"/>
          <w:sz w:val="24"/>
          <w:szCs w:val="24"/>
        </w:rPr>
        <w:t xml:space="preserve"> concluded</w:t>
      </w:r>
      <w:r>
        <w:rPr>
          <w:rFonts w:ascii="David" w:hAnsi="David" w:cs="David"/>
          <w:sz w:val="24"/>
          <w:szCs w:val="24"/>
        </w:rPr>
        <w:t>,</w:t>
      </w:r>
      <w:r w:rsidR="004A4CE2">
        <w:rPr>
          <w:rFonts w:ascii="David" w:hAnsi="David" w:cs="David"/>
          <w:sz w:val="24"/>
          <w:szCs w:val="24"/>
        </w:rPr>
        <w:t xml:space="preserve"> that theologians are duty bound to provide instruction in theology to the community.</w:t>
      </w:r>
      <w:r w:rsidR="00BF370E">
        <w:rPr>
          <w:rFonts w:ascii="David" w:hAnsi="David" w:cs="David"/>
          <w:sz w:val="24"/>
          <w:szCs w:val="24"/>
        </w:rPr>
        <w:t xml:space="preserve"> Sanusi view inspired a distinctive North African genre of theological literature in later times.</w:t>
      </w:r>
      <w:r w:rsidR="001F5836">
        <w:rPr>
          <w:rFonts w:ascii="David" w:hAnsi="David" w:cs="David" w:hint="cs"/>
          <w:sz w:val="24"/>
          <w:szCs w:val="24"/>
          <w:rtl/>
        </w:rPr>
        <w:t xml:space="preserve"> </w:t>
      </w:r>
      <w:r w:rsidR="001F5836">
        <w:rPr>
          <w:rFonts w:ascii="David" w:hAnsi="David" w:cs="David"/>
          <w:sz w:val="24"/>
          <w:szCs w:val="24"/>
        </w:rPr>
        <w:t xml:space="preserve">One of the more influential later creedal works belonging to this genre is a didactic poem by the Moroccan </w:t>
      </w:r>
      <w:r w:rsidR="00447692">
        <w:rPr>
          <w:rFonts w:ascii="David" w:hAnsi="David" w:cs="David"/>
          <w:sz w:val="24"/>
          <w:szCs w:val="24"/>
        </w:rPr>
        <w:t>s</w:t>
      </w:r>
      <w:r w:rsidR="001F5836">
        <w:rPr>
          <w:rFonts w:ascii="David" w:hAnsi="David" w:cs="David"/>
          <w:sz w:val="24"/>
          <w:szCs w:val="24"/>
        </w:rPr>
        <w:t xml:space="preserve">cholar 'aAbd al-Wahid Ibn 'Ashir (d. 1631); </w:t>
      </w:r>
      <w:r w:rsidR="000C4E69">
        <w:rPr>
          <w:rFonts w:ascii="David" w:hAnsi="David" w:cs="David"/>
          <w:sz w:val="24"/>
          <w:szCs w:val="24"/>
        </w:rPr>
        <w:t>which</w:t>
      </w:r>
      <w:r w:rsidR="001F5836">
        <w:rPr>
          <w:rFonts w:ascii="David" w:hAnsi="David" w:cs="David"/>
          <w:sz w:val="24"/>
          <w:szCs w:val="24"/>
        </w:rPr>
        <w:t xml:space="preserve"> elicited a number of commentaries over the centuries.</w:t>
      </w:r>
    </w:p>
    <w:p w14:paraId="2ECAE4E9" w14:textId="0153FF9F" w:rsidR="00A92FE2" w:rsidRPr="00A92FE2" w:rsidRDefault="00734062" w:rsidP="0016378E">
      <w:pPr>
        <w:bidi w:val="0"/>
        <w:spacing w:line="480" w:lineRule="auto"/>
        <w:contextualSpacing/>
        <w:jc w:val="both"/>
        <w:rPr>
          <w:rFonts w:ascii="David" w:hAnsi="David" w:cs="David"/>
          <w:sz w:val="24"/>
          <w:szCs w:val="24"/>
          <w:rtl/>
        </w:rPr>
      </w:pPr>
      <w:r w:rsidRPr="00734062">
        <w:rPr>
          <w:rFonts w:ascii="David" w:hAnsi="David" w:cs="David"/>
          <w:sz w:val="24"/>
          <w:szCs w:val="24"/>
        </w:rPr>
        <w:t xml:space="preserve">Sanusi's radical view led to the breakdown of two theological disputes </w:t>
      </w:r>
      <w:r>
        <w:rPr>
          <w:rFonts w:ascii="David" w:hAnsi="David" w:cs="David"/>
          <w:sz w:val="24"/>
          <w:szCs w:val="24"/>
        </w:rPr>
        <w:t xml:space="preserve">in southern Morocco in the second half of the seventeenth century, </w:t>
      </w:r>
      <w:r w:rsidRPr="00734062">
        <w:rPr>
          <w:rFonts w:ascii="David" w:hAnsi="David" w:cs="David"/>
          <w:sz w:val="24"/>
          <w:szCs w:val="24"/>
        </w:rPr>
        <w:t>as Hasan</w:t>
      </w:r>
      <w:r>
        <w:rPr>
          <w:rFonts w:ascii="David" w:hAnsi="David" w:cs="David"/>
          <w:sz w:val="24"/>
          <w:szCs w:val="24"/>
        </w:rPr>
        <w:t xml:space="preserve"> al-Yus</w:t>
      </w:r>
      <w:r w:rsidR="000C4E69">
        <w:rPr>
          <w:rFonts w:ascii="David" w:hAnsi="David" w:cs="David"/>
          <w:sz w:val="24"/>
          <w:szCs w:val="24"/>
        </w:rPr>
        <w:t>i (1631- 1691)</w:t>
      </w:r>
      <w:r>
        <w:rPr>
          <w:rFonts w:ascii="David" w:hAnsi="David" w:cs="David"/>
          <w:sz w:val="24"/>
          <w:szCs w:val="24"/>
        </w:rPr>
        <w:t>, the eminent Moroccan theologian and logician,</w:t>
      </w:r>
      <w:r w:rsidRPr="00734062">
        <w:rPr>
          <w:rFonts w:ascii="David" w:hAnsi="David" w:cs="David"/>
          <w:sz w:val="24"/>
          <w:szCs w:val="24"/>
        </w:rPr>
        <w:t xml:space="preserve"> documented</w:t>
      </w:r>
      <w:r w:rsidR="00102EEE">
        <w:rPr>
          <w:rFonts w:ascii="David" w:hAnsi="David" w:cs="David"/>
          <w:sz w:val="24"/>
          <w:szCs w:val="24"/>
        </w:rPr>
        <w:t xml:space="preserve">. </w:t>
      </w:r>
      <w:r>
        <w:rPr>
          <w:rFonts w:ascii="David" w:hAnsi="David" w:cs="David"/>
          <w:sz w:val="24"/>
          <w:szCs w:val="24"/>
        </w:rPr>
        <w:t xml:space="preserve">The first concerned the status of the 'imitator' who is unable to give a theological satisfying account of the creed and its rational grounding. The second concerned the proper understanding of the first </w:t>
      </w:r>
      <w:r>
        <w:rPr>
          <w:rFonts w:ascii="David" w:hAnsi="David" w:cs="David"/>
          <w:sz w:val="24"/>
          <w:szCs w:val="24"/>
        </w:rPr>
        <w:lastRenderedPageBreak/>
        <w:t xml:space="preserve">part of the Islamic profession of faith "There is no </w:t>
      </w:r>
      <w:r w:rsidR="0064254C">
        <w:rPr>
          <w:rFonts w:ascii="David" w:hAnsi="David" w:cs="David"/>
          <w:sz w:val="24"/>
          <w:szCs w:val="24"/>
        </w:rPr>
        <w:t>G</w:t>
      </w:r>
      <w:r>
        <w:rPr>
          <w:rFonts w:ascii="David" w:hAnsi="David" w:cs="David"/>
          <w:sz w:val="24"/>
          <w:szCs w:val="24"/>
        </w:rPr>
        <w:t>od but Allah"</w:t>
      </w:r>
      <w:r w:rsidR="0064254C">
        <w:rPr>
          <w:rFonts w:ascii="David" w:hAnsi="David" w:cs="David"/>
          <w:sz w:val="24"/>
          <w:szCs w:val="24"/>
        </w:rPr>
        <w:t>,</w:t>
      </w:r>
      <w:r w:rsidR="0064254C" w:rsidRPr="0064254C">
        <w:t xml:space="preserve"> </w:t>
      </w:r>
      <w:r w:rsidR="0064254C" w:rsidRPr="0064254C">
        <w:rPr>
          <w:rFonts w:ascii="David" w:hAnsi="David" w:cs="David"/>
          <w:sz w:val="24"/>
          <w:szCs w:val="24"/>
        </w:rPr>
        <w:t>and that this implies knowing both what is denied and what is affirmed by this statement</w:t>
      </w:r>
      <w:r>
        <w:rPr>
          <w:rFonts w:ascii="David" w:hAnsi="David" w:cs="David"/>
          <w:sz w:val="24"/>
          <w:szCs w:val="24"/>
        </w:rPr>
        <w:t>.</w:t>
      </w:r>
      <w:r w:rsidR="00102EEE">
        <w:rPr>
          <w:rStyle w:val="a5"/>
          <w:rFonts w:ascii="David" w:hAnsi="David" w:cs="David"/>
          <w:sz w:val="24"/>
          <w:szCs w:val="24"/>
        </w:rPr>
        <w:footnoteReference w:id="20"/>
      </w:r>
      <w:r w:rsidR="0064254C">
        <w:rPr>
          <w:rFonts w:ascii="David" w:hAnsi="David" w:cs="David"/>
          <w:sz w:val="24"/>
          <w:szCs w:val="24"/>
        </w:rPr>
        <w:t xml:space="preserve"> </w:t>
      </w:r>
    </w:p>
    <w:p w14:paraId="0BF7DD86" w14:textId="184BFBD1" w:rsidR="00C56989" w:rsidRDefault="00CE6227" w:rsidP="00244F13">
      <w:pPr>
        <w:spacing w:line="480" w:lineRule="auto"/>
        <w:contextualSpacing/>
        <w:jc w:val="both"/>
        <w:rPr>
          <w:rFonts w:ascii="David" w:hAnsi="David" w:cs="David"/>
          <w:sz w:val="24"/>
          <w:szCs w:val="24"/>
          <w:rtl/>
        </w:rPr>
      </w:pPr>
      <w:r>
        <w:rPr>
          <w:rFonts w:ascii="David" w:hAnsi="David" w:cs="David" w:hint="cs"/>
          <w:sz w:val="24"/>
          <w:szCs w:val="24"/>
          <w:rtl/>
        </w:rPr>
        <w:t xml:space="preserve">אם כן, </w:t>
      </w:r>
      <w:r w:rsidR="00423AF6">
        <w:rPr>
          <w:rFonts w:ascii="David" w:hAnsi="David" w:cs="David" w:hint="cs"/>
          <w:sz w:val="24"/>
          <w:szCs w:val="24"/>
          <w:rtl/>
        </w:rPr>
        <w:t xml:space="preserve">דיונים חלקיים בסוגיית עיקרי האמונה התקיימו בפזורה </w:t>
      </w:r>
      <w:r w:rsidR="0016378E">
        <w:rPr>
          <w:rFonts w:ascii="David" w:hAnsi="David" w:cs="David" w:hint="cs"/>
          <w:sz w:val="24"/>
          <w:szCs w:val="24"/>
          <w:rtl/>
        </w:rPr>
        <w:t>היהודית ב</w:t>
      </w:r>
      <w:r w:rsidR="00423AF6">
        <w:rPr>
          <w:rFonts w:ascii="David" w:hAnsi="David" w:cs="David" w:hint="cs"/>
          <w:sz w:val="24"/>
          <w:szCs w:val="24"/>
          <w:rtl/>
        </w:rPr>
        <w:t>צפון אפריק</w:t>
      </w:r>
      <w:r w:rsidR="0016378E">
        <w:rPr>
          <w:rFonts w:ascii="David" w:hAnsi="David" w:cs="David" w:hint="cs"/>
          <w:sz w:val="24"/>
          <w:szCs w:val="24"/>
          <w:rtl/>
        </w:rPr>
        <w:t xml:space="preserve">ה </w:t>
      </w:r>
      <w:r w:rsidR="00423AF6">
        <w:rPr>
          <w:rFonts w:ascii="David" w:hAnsi="David" w:cs="David" w:hint="cs"/>
          <w:sz w:val="24"/>
          <w:szCs w:val="24"/>
          <w:rtl/>
        </w:rPr>
        <w:t xml:space="preserve">בדורות שלאחר גירוש ספרד, קרי במאה השש עשרה ובמחציתה הראשונה של המאה השבע עשרה, אולם לאחר מכן כבר לא נמצא עוד </w:t>
      </w:r>
      <w:r w:rsidR="00244F13">
        <w:rPr>
          <w:rFonts w:ascii="David" w:hAnsi="David" w:cs="David" w:hint="cs"/>
          <w:sz w:val="24"/>
          <w:szCs w:val="24"/>
          <w:rtl/>
        </w:rPr>
        <w:t xml:space="preserve">גם </w:t>
      </w:r>
      <w:r w:rsidR="00423AF6">
        <w:rPr>
          <w:rFonts w:ascii="David" w:hAnsi="David" w:cs="David" w:hint="cs"/>
          <w:sz w:val="24"/>
          <w:szCs w:val="24"/>
          <w:rtl/>
        </w:rPr>
        <w:t xml:space="preserve">דיונים </w:t>
      </w:r>
      <w:r w:rsidR="00244F13">
        <w:rPr>
          <w:rFonts w:ascii="David" w:hAnsi="David" w:cs="David" w:hint="cs"/>
          <w:sz w:val="24"/>
          <w:szCs w:val="24"/>
          <w:rtl/>
        </w:rPr>
        <w:t xml:space="preserve">חלקיים </w:t>
      </w:r>
      <w:r w:rsidR="00423AF6">
        <w:rPr>
          <w:rFonts w:ascii="David" w:hAnsi="David" w:cs="David" w:hint="cs"/>
          <w:sz w:val="24"/>
          <w:szCs w:val="24"/>
          <w:rtl/>
        </w:rPr>
        <w:t xml:space="preserve">כגון אלו. דומה </w:t>
      </w:r>
      <w:r w:rsidR="00780C07">
        <w:rPr>
          <w:rFonts w:ascii="David" w:hAnsi="David" w:cs="David" w:hint="cs"/>
          <w:sz w:val="24"/>
          <w:szCs w:val="24"/>
          <w:rtl/>
        </w:rPr>
        <w:t>ש</w:t>
      </w:r>
      <w:r w:rsidR="00244F13">
        <w:rPr>
          <w:rFonts w:ascii="David" w:hAnsi="David" w:cs="David" w:hint="cs"/>
          <w:sz w:val="24"/>
          <w:szCs w:val="24"/>
          <w:rtl/>
        </w:rPr>
        <w:t xml:space="preserve">השערתו של קלנר כי זניחת העניין בפילוסופיה </w:t>
      </w:r>
      <w:r w:rsidR="008161A6">
        <w:rPr>
          <w:rFonts w:ascii="David" w:hAnsi="David" w:cs="David" w:hint="cs"/>
          <w:sz w:val="24"/>
          <w:szCs w:val="24"/>
          <w:rtl/>
        </w:rPr>
        <w:t>(</w:t>
      </w:r>
      <w:r w:rsidR="00244F13">
        <w:rPr>
          <w:rFonts w:ascii="David" w:hAnsi="David" w:cs="David" w:hint="cs"/>
          <w:sz w:val="24"/>
          <w:szCs w:val="24"/>
          <w:rtl/>
        </w:rPr>
        <w:t>לאחר גירוש ספרד</w:t>
      </w:r>
      <w:r w:rsidR="008161A6">
        <w:rPr>
          <w:rFonts w:ascii="David" w:hAnsi="David" w:cs="David" w:hint="cs"/>
          <w:sz w:val="24"/>
          <w:szCs w:val="24"/>
          <w:rtl/>
        </w:rPr>
        <w:t>)</w:t>
      </w:r>
      <w:r w:rsidR="00244F13">
        <w:rPr>
          <w:rFonts w:ascii="David" w:hAnsi="David" w:cs="David" w:hint="cs"/>
          <w:sz w:val="24"/>
          <w:szCs w:val="24"/>
          <w:rtl/>
        </w:rPr>
        <w:t xml:space="preserve"> הביאה </w:t>
      </w:r>
      <w:r w:rsidR="00C638AA">
        <w:rPr>
          <w:rFonts w:ascii="David" w:hAnsi="David" w:cs="David" w:hint="cs"/>
          <w:sz w:val="24"/>
          <w:szCs w:val="24"/>
          <w:rtl/>
        </w:rPr>
        <w:t>ל</w:t>
      </w:r>
      <w:r w:rsidR="00244F13">
        <w:rPr>
          <w:rFonts w:ascii="David" w:hAnsi="David" w:cs="David" w:hint="cs"/>
          <w:sz w:val="24"/>
          <w:szCs w:val="24"/>
          <w:rtl/>
        </w:rPr>
        <w:t>התמעטות העיסוק בעיקרים</w:t>
      </w:r>
      <w:r w:rsidR="009B6FD5">
        <w:rPr>
          <w:rFonts w:ascii="David" w:hAnsi="David" w:cs="David" w:hint="cs"/>
          <w:sz w:val="24"/>
          <w:szCs w:val="24"/>
          <w:rtl/>
        </w:rPr>
        <w:t>,</w:t>
      </w:r>
      <w:r w:rsidR="00244F13">
        <w:rPr>
          <w:rFonts w:ascii="David" w:hAnsi="David" w:cs="David" w:hint="cs"/>
          <w:sz w:val="24"/>
          <w:szCs w:val="24"/>
          <w:rtl/>
        </w:rPr>
        <w:t xml:space="preserve"> יכולה להסביר את המפנה שהתרחש במגרב.</w:t>
      </w:r>
      <w:r w:rsidR="00ED3B55">
        <w:rPr>
          <w:rStyle w:val="a5"/>
          <w:rFonts w:ascii="David" w:hAnsi="David" w:cs="David"/>
          <w:sz w:val="24"/>
          <w:szCs w:val="24"/>
          <w:rtl/>
        </w:rPr>
        <w:footnoteReference w:id="21"/>
      </w:r>
      <w:r w:rsidR="00244F13">
        <w:rPr>
          <w:rFonts w:ascii="David" w:hAnsi="David" w:cs="David" w:hint="cs"/>
          <w:sz w:val="24"/>
          <w:szCs w:val="24"/>
          <w:rtl/>
        </w:rPr>
        <w:t xml:space="preserve"> בדורות הראשונים שלאחר הגירוש הוסיפה להתקיים </w:t>
      </w:r>
      <w:r w:rsidR="00555B46">
        <w:rPr>
          <w:rFonts w:ascii="David" w:hAnsi="David" w:cs="David" w:hint="cs"/>
          <w:sz w:val="24"/>
          <w:szCs w:val="24"/>
          <w:rtl/>
        </w:rPr>
        <w:t>בצפון אפריקה</w:t>
      </w:r>
      <w:r w:rsidR="00244F13">
        <w:rPr>
          <w:rFonts w:ascii="David" w:hAnsi="David" w:cs="David" w:hint="cs"/>
          <w:sz w:val="24"/>
          <w:szCs w:val="24"/>
          <w:rtl/>
        </w:rPr>
        <w:t xml:space="preserve"> המסורת הפילוסופית בגרסתה המתונה</w:t>
      </w:r>
      <w:r w:rsidR="0095241E">
        <w:rPr>
          <w:rFonts w:ascii="David" w:hAnsi="David" w:cs="David" w:hint="cs"/>
          <w:sz w:val="24"/>
          <w:szCs w:val="24"/>
          <w:rtl/>
        </w:rPr>
        <w:t>,</w:t>
      </w:r>
      <w:r w:rsidR="00B4560C">
        <w:rPr>
          <w:rStyle w:val="a5"/>
          <w:rFonts w:ascii="David" w:hAnsi="David" w:cs="David"/>
          <w:sz w:val="24"/>
          <w:szCs w:val="24"/>
          <w:rtl/>
        </w:rPr>
        <w:footnoteReference w:id="22"/>
      </w:r>
      <w:r w:rsidR="00244F13">
        <w:rPr>
          <w:rFonts w:ascii="David" w:hAnsi="David" w:cs="David" w:hint="cs"/>
          <w:sz w:val="24"/>
          <w:szCs w:val="24"/>
          <w:rtl/>
        </w:rPr>
        <w:t xml:space="preserve"> ולכן נמצא </w:t>
      </w:r>
      <w:r w:rsidR="00555B46">
        <w:rPr>
          <w:rFonts w:ascii="David" w:hAnsi="David" w:cs="David" w:hint="cs"/>
          <w:sz w:val="24"/>
          <w:szCs w:val="24"/>
          <w:rtl/>
        </w:rPr>
        <w:t xml:space="preserve">שם </w:t>
      </w:r>
      <w:r w:rsidR="00244F13">
        <w:rPr>
          <w:rFonts w:ascii="David" w:hAnsi="David" w:cs="David" w:hint="cs"/>
          <w:sz w:val="24"/>
          <w:szCs w:val="24"/>
          <w:rtl/>
        </w:rPr>
        <w:t>עיסוק מסוים בעיקרי האמונה</w:t>
      </w:r>
      <w:r w:rsidR="009F04CA">
        <w:rPr>
          <w:rFonts w:ascii="David" w:hAnsi="David" w:cs="David" w:hint="cs"/>
          <w:sz w:val="24"/>
          <w:szCs w:val="24"/>
          <w:rtl/>
        </w:rPr>
        <w:t xml:space="preserve"> כפי שנסקר לעיל בקצרה</w:t>
      </w:r>
      <w:r w:rsidR="00244F13">
        <w:rPr>
          <w:rFonts w:ascii="David" w:hAnsi="David" w:cs="David" w:hint="cs"/>
          <w:sz w:val="24"/>
          <w:szCs w:val="24"/>
          <w:rtl/>
        </w:rPr>
        <w:t xml:space="preserve">. </w:t>
      </w:r>
      <w:r w:rsidR="009F04CA">
        <w:rPr>
          <w:rFonts w:ascii="David" w:hAnsi="David" w:cs="David" w:hint="cs"/>
          <w:sz w:val="24"/>
          <w:szCs w:val="24"/>
          <w:rtl/>
        </w:rPr>
        <w:t xml:space="preserve">לעומת זאת, </w:t>
      </w:r>
      <w:r w:rsidR="00244F13">
        <w:rPr>
          <w:rFonts w:ascii="David" w:hAnsi="David" w:cs="David" w:hint="cs"/>
          <w:sz w:val="24"/>
          <w:szCs w:val="24"/>
          <w:rtl/>
        </w:rPr>
        <w:t xml:space="preserve">ממחציתה השנייה של המאה השבע עשרה נחלשה ביותר זיקה זו </w:t>
      </w:r>
      <w:r w:rsidR="00555B46">
        <w:rPr>
          <w:rFonts w:ascii="David" w:hAnsi="David" w:cs="David" w:hint="cs"/>
          <w:sz w:val="24"/>
          <w:szCs w:val="24"/>
          <w:rtl/>
        </w:rPr>
        <w:t xml:space="preserve">במגרב </w:t>
      </w:r>
      <w:r w:rsidR="00244F13">
        <w:rPr>
          <w:rFonts w:ascii="David" w:hAnsi="David" w:cs="David" w:hint="cs"/>
          <w:sz w:val="24"/>
          <w:szCs w:val="24"/>
          <w:rtl/>
        </w:rPr>
        <w:t>והתגברה השפעתה של ה</w:t>
      </w:r>
      <w:r w:rsidR="00FF7707">
        <w:rPr>
          <w:rFonts w:ascii="David" w:hAnsi="David" w:cs="David" w:hint="cs"/>
          <w:sz w:val="24"/>
          <w:szCs w:val="24"/>
          <w:rtl/>
        </w:rPr>
        <w:t>תפיסה</w:t>
      </w:r>
      <w:r w:rsidR="00244F13">
        <w:rPr>
          <w:rFonts w:ascii="David" w:hAnsi="David" w:cs="David" w:hint="cs"/>
          <w:sz w:val="24"/>
          <w:szCs w:val="24"/>
          <w:rtl/>
        </w:rPr>
        <w:t xml:space="preserve"> הקבלית וזו הלוריאנית בפרט, וכ</w:t>
      </w:r>
      <w:r w:rsidR="009F04CA">
        <w:rPr>
          <w:rFonts w:ascii="David" w:hAnsi="David" w:cs="David" w:hint="cs"/>
          <w:sz w:val="24"/>
          <w:szCs w:val="24"/>
          <w:rtl/>
        </w:rPr>
        <w:t>כל הנראה כ</w:t>
      </w:r>
      <w:r w:rsidR="00244F13">
        <w:rPr>
          <w:rFonts w:ascii="David" w:hAnsi="David" w:cs="David" w:hint="cs"/>
          <w:sz w:val="24"/>
          <w:szCs w:val="24"/>
          <w:rtl/>
        </w:rPr>
        <w:t xml:space="preserve">תוצאה מכך התמעט </w:t>
      </w:r>
      <w:r w:rsidR="00555B46">
        <w:rPr>
          <w:rFonts w:ascii="David" w:hAnsi="David" w:cs="David" w:hint="cs"/>
          <w:sz w:val="24"/>
          <w:szCs w:val="24"/>
          <w:rtl/>
        </w:rPr>
        <w:t xml:space="preserve">שם </w:t>
      </w:r>
      <w:r w:rsidR="00244F13">
        <w:rPr>
          <w:rFonts w:ascii="David" w:hAnsi="David" w:cs="David" w:hint="cs"/>
          <w:sz w:val="24"/>
          <w:szCs w:val="24"/>
          <w:rtl/>
        </w:rPr>
        <w:t>גם העיסוק בעיקרי אמונה. על רקע זה, או יותר נכון בהעדר</w:t>
      </w:r>
      <w:r w:rsidR="0095241E">
        <w:rPr>
          <w:rFonts w:ascii="David" w:hAnsi="David" w:cs="David" w:hint="cs"/>
          <w:sz w:val="24"/>
          <w:szCs w:val="24"/>
          <w:rtl/>
        </w:rPr>
        <w:t>ו</w:t>
      </w:r>
      <w:r w:rsidR="00244F13">
        <w:rPr>
          <w:rFonts w:ascii="David" w:hAnsi="David" w:cs="David" w:hint="cs"/>
          <w:sz w:val="24"/>
          <w:szCs w:val="24"/>
          <w:rtl/>
        </w:rPr>
        <w:t xml:space="preserve">, </w:t>
      </w:r>
      <w:r w:rsidR="00423AF6">
        <w:rPr>
          <w:rFonts w:ascii="David" w:hAnsi="David" w:cs="David" w:hint="cs"/>
          <w:sz w:val="24"/>
          <w:szCs w:val="24"/>
          <w:rtl/>
        </w:rPr>
        <w:t>דיונו המקיף של ברדוגו ב</w:t>
      </w:r>
      <w:r w:rsidR="0095241E">
        <w:rPr>
          <w:rFonts w:ascii="David" w:hAnsi="David" w:cs="David" w:hint="cs"/>
          <w:sz w:val="24"/>
          <w:szCs w:val="24"/>
          <w:rtl/>
        </w:rPr>
        <w:t>עיקרי האמונה</w:t>
      </w:r>
      <w:r w:rsidR="009E1F91">
        <w:rPr>
          <w:rFonts w:ascii="David" w:hAnsi="David" w:cs="David" w:hint="cs"/>
          <w:sz w:val="24"/>
          <w:szCs w:val="24"/>
          <w:rtl/>
        </w:rPr>
        <w:t xml:space="preserve"> </w:t>
      </w:r>
      <w:r w:rsidR="00423AF6">
        <w:rPr>
          <w:rFonts w:ascii="David" w:hAnsi="David" w:cs="David" w:hint="cs"/>
          <w:sz w:val="24"/>
          <w:szCs w:val="24"/>
          <w:rtl/>
        </w:rPr>
        <w:t>חריג ב</w:t>
      </w:r>
      <w:r w:rsidR="0017633B">
        <w:rPr>
          <w:rFonts w:ascii="David" w:hAnsi="David" w:cs="David" w:hint="cs"/>
          <w:sz w:val="24"/>
          <w:szCs w:val="24"/>
          <w:rtl/>
        </w:rPr>
        <w:t>יחס</w:t>
      </w:r>
      <w:r w:rsidR="00423AF6">
        <w:rPr>
          <w:rFonts w:ascii="David" w:hAnsi="David" w:cs="David" w:hint="cs"/>
          <w:sz w:val="24"/>
          <w:szCs w:val="24"/>
          <w:rtl/>
        </w:rPr>
        <w:t xml:space="preserve"> </w:t>
      </w:r>
      <w:r w:rsidR="0017633B">
        <w:rPr>
          <w:rFonts w:ascii="David" w:hAnsi="David" w:cs="David" w:hint="cs"/>
          <w:sz w:val="24"/>
          <w:szCs w:val="24"/>
          <w:rtl/>
        </w:rPr>
        <w:t>ל</w:t>
      </w:r>
      <w:r w:rsidR="00195011">
        <w:rPr>
          <w:rFonts w:ascii="David" w:hAnsi="David" w:cs="David" w:hint="cs"/>
          <w:sz w:val="24"/>
          <w:szCs w:val="24"/>
          <w:rtl/>
        </w:rPr>
        <w:t>זמנו</w:t>
      </w:r>
      <w:r w:rsidR="003C47DC">
        <w:rPr>
          <w:rFonts w:ascii="David" w:hAnsi="David" w:cs="David" w:hint="cs"/>
          <w:sz w:val="24"/>
          <w:szCs w:val="24"/>
          <w:rtl/>
        </w:rPr>
        <w:t xml:space="preserve"> ומקומו</w:t>
      </w:r>
      <w:r w:rsidR="00423AF6">
        <w:rPr>
          <w:rFonts w:ascii="David" w:hAnsi="David" w:cs="David" w:hint="cs"/>
          <w:sz w:val="24"/>
          <w:szCs w:val="24"/>
          <w:rtl/>
        </w:rPr>
        <w:t xml:space="preserve">. </w:t>
      </w:r>
    </w:p>
    <w:p w14:paraId="359E3516" w14:textId="78DFFB14" w:rsidR="00D73A5A" w:rsidRDefault="00A57A60" w:rsidP="00244F13">
      <w:pPr>
        <w:spacing w:line="480" w:lineRule="auto"/>
        <w:contextualSpacing/>
        <w:jc w:val="both"/>
        <w:rPr>
          <w:rFonts w:ascii="David" w:hAnsi="David" w:cs="David"/>
          <w:sz w:val="24"/>
          <w:szCs w:val="24"/>
          <w:rtl/>
        </w:rPr>
      </w:pPr>
      <w:r>
        <w:rPr>
          <w:rFonts w:ascii="David" w:hAnsi="David" w:cs="David" w:hint="cs"/>
          <w:sz w:val="24"/>
          <w:szCs w:val="24"/>
          <w:rtl/>
        </w:rPr>
        <w:t xml:space="preserve">עד כה המחקר האקדמי איתר </w:t>
      </w:r>
      <w:r w:rsidR="00FE159F">
        <w:rPr>
          <w:rFonts w:ascii="David" w:hAnsi="David" w:cs="David" w:hint="cs"/>
          <w:sz w:val="24"/>
          <w:szCs w:val="24"/>
          <w:rtl/>
        </w:rPr>
        <w:t xml:space="preserve">מלומדים </w:t>
      </w:r>
      <w:r w:rsidR="00D73A5A">
        <w:rPr>
          <w:rFonts w:ascii="David" w:hAnsi="David" w:cs="David" w:hint="cs"/>
          <w:sz w:val="24"/>
          <w:szCs w:val="24"/>
          <w:rtl/>
        </w:rPr>
        <w:t>בודדים</w:t>
      </w:r>
      <w:r>
        <w:rPr>
          <w:rFonts w:ascii="David" w:hAnsi="David" w:cs="David" w:hint="cs"/>
          <w:sz w:val="24"/>
          <w:szCs w:val="24"/>
          <w:rtl/>
        </w:rPr>
        <w:t xml:space="preserve"> </w:t>
      </w:r>
      <w:r w:rsidR="00D73A5A">
        <w:rPr>
          <w:rFonts w:ascii="David" w:hAnsi="David" w:cs="David" w:hint="cs"/>
          <w:sz w:val="24"/>
          <w:szCs w:val="24"/>
          <w:rtl/>
        </w:rPr>
        <w:t>בפזורה הצפון אפריקאית</w:t>
      </w:r>
      <w:r w:rsidR="00AB6704">
        <w:rPr>
          <w:rFonts w:ascii="David" w:hAnsi="David" w:cs="David" w:hint="cs"/>
          <w:sz w:val="24"/>
          <w:szCs w:val="24"/>
          <w:rtl/>
        </w:rPr>
        <w:t xml:space="preserve"> ממחציתה השנייה של המאה השבע עשרה ואילך</w:t>
      </w:r>
      <w:r w:rsidR="00D73A5A">
        <w:rPr>
          <w:rFonts w:ascii="David" w:hAnsi="David" w:cs="David" w:hint="cs"/>
          <w:sz w:val="24"/>
          <w:szCs w:val="24"/>
          <w:rtl/>
        </w:rPr>
        <w:t xml:space="preserve"> </w:t>
      </w:r>
      <w:r w:rsidR="00BC276D">
        <w:rPr>
          <w:rFonts w:ascii="David" w:hAnsi="David" w:cs="David" w:hint="cs"/>
          <w:sz w:val="24"/>
          <w:szCs w:val="24"/>
          <w:rtl/>
        </w:rPr>
        <w:t>ש</w:t>
      </w:r>
      <w:r w:rsidR="00D73A5A">
        <w:rPr>
          <w:rFonts w:ascii="David" w:hAnsi="David" w:cs="David" w:hint="cs"/>
          <w:sz w:val="24"/>
          <w:szCs w:val="24"/>
          <w:rtl/>
        </w:rPr>
        <w:t xml:space="preserve">כתביהם </w:t>
      </w:r>
      <w:r w:rsidR="008F3757">
        <w:rPr>
          <w:rFonts w:ascii="David" w:hAnsi="David" w:cs="David" w:hint="cs"/>
          <w:sz w:val="24"/>
          <w:szCs w:val="24"/>
          <w:rtl/>
        </w:rPr>
        <w:t>מאופניים</w:t>
      </w:r>
      <w:r w:rsidR="00D73A5A">
        <w:rPr>
          <w:rFonts w:ascii="David" w:hAnsi="David" w:cs="David" w:hint="cs"/>
          <w:sz w:val="24"/>
          <w:szCs w:val="24"/>
          <w:rtl/>
        </w:rPr>
        <w:t xml:space="preserve"> </w:t>
      </w:r>
      <w:r w:rsidR="008F3757">
        <w:rPr>
          <w:rFonts w:ascii="David" w:hAnsi="David" w:cs="David" w:hint="cs"/>
          <w:sz w:val="24"/>
          <w:szCs w:val="24"/>
          <w:rtl/>
        </w:rPr>
        <w:t>ב</w:t>
      </w:r>
      <w:r w:rsidR="00D73A5A">
        <w:rPr>
          <w:rFonts w:ascii="David" w:hAnsi="David" w:cs="David" w:hint="cs"/>
          <w:sz w:val="24"/>
          <w:szCs w:val="24"/>
          <w:rtl/>
        </w:rPr>
        <w:t>זיקה חזקה למסורת הפילוסופית הספרדית</w:t>
      </w:r>
      <w:r>
        <w:rPr>
          <w:rFonts w:ascii="David" w:hAnsi="David" w:cs="David" w:hint="cs"/>
          <w:sz w:val="24"/>
          <w:szCs w:val="24"/>
          <w:rtl/>
        </w:rPr>
        <w:t>;</w:t>
      </w:r>
      <w:r w:rsidR="00D73A5A">
        <w:rPr>
          <w:rFonts w:ascii="David" w:hAnsi="David" w:cs="David" w:hint="cs"/>
          <w:sz w:val="24"/>
          <w:szCs w:val="24"/>
          <w:rtl/>
        </w:rPr>
        <w:t xml:space="preserve"> </w:t>
      </w:r>
      <w:r w:rsidRPr="00A57A60">
        <w:rPr>
          <w:rFonts w:ascii="David" w:hAnsi="David" w:cs="David"/>
          <w:sz w:val="24"/>
          <w:szCs w:val="24"/>
          <w:rtl/>
        </w:rPr>
        <w:t xml:space="preserve">ברדוגו נמנה עם </w:t>
      </w:r>
      <w:r>
        <w:rPr>
          <w:rFonts w:ascii="David" w:hAnsi="David" w:cs="David" w:hint="cs"/>
          <w:sz w:val="24"/>
          <w:szCs w:val="24"/>
          <w:rtl/>
        </w:rPr>
        <w:t>מלומדים בודדים אלה.</w:t>
      </w:r>
      <w:r>
        <w:rPr>
          <w:rStyle w:val="a5"/>
          <w:rFonts w:ascii="David" w:hAnsi="David" w:cs="David"/>
          <w:sz w:val="24"/>
          <w:szCs w:val="24"/>
          <w:rtl/>
        </w:rPr>
        <w:footnoteReference w:id="23"/>
      </w:r>
      <w:r>
        <w:rPr>
          <w:rFonts w:ascii="David" w:hAnsi="David" w:cs="David" w:hint="cs"/>
          <w:sz w:val="24"/>
          <w:szCs w:val="24"/>
          <w:rtl/>
        </w:rPr>
        <w:t xml:space="preserve"> </w:t>
      </w:r>
      <w:r w:rsidR="00D73A5A">
        <w:rPr>
          <w:rFonts w:ascii="David" w:hAnsi="David" w:cs="David" w:hint="cs"/>
          <w:sz w:val="24"/>
          <w:szCs w:val="24"/>
          <w:rtl/>
        </w:rPr>
        <w:t xml:space="preserve">הוא הוסיף לצטט ולהתייחס לחיבורים כגון </w:t>
      </w:r>
      <w:r w:rsidR="00C504C2">
        <w:rPr>
          <w:rFonts w:ascii="David" w:hAnsi="David" w:cs="David" w:hint="cs"/>
          <w:i/>
          <w:iCs/>
          <w:sz w:val="24"/>
          <w:szCs w:val="24"/>
          <w:rtl/>
        </w:rPr>
        <w:t xml:space="preserve">חובת </w:t>
      </w:r>
      <w:r w:rsidR="00C504C2">
        <w:rPr>
          <w:rFonts w:ascii="David" w:hAnsi="David" w:cs="David" w:hint="cs"/>
          <w:i/>
          <w:iCs/>
          <w:sz w:val="24"/>
          <w:szCs w:val="24"/>
          <w:rtl/>
        </w:rPr>
        <w:lastRenderedPageBreak/>
        <w:t xml:space="preserve">הלבבות, הכוזרי, </w:t>
      </w:r>
      <w:r w:rsidR="00D73A5A" w:rsidRPr="00AB6704">
        <w:rPr>
          <w:rFonts w:ascii="David" w:hAnsi="David" w:cs="David" w:hint="cs"/>
          <w:i/>
          <w:iCs/>
          <w:sz w:val="24"/>
          <w:szCs w:val="24"/>
          <w:rtl/>
        </w:rPr>
        <w:t>מורה הנבוכים</w:t>
      </w:r>
      <w:r w:rsidR="00C504C2">
        <w:rPr>
          <w:rFonts w:ascii="David" w:hAnsi="David" w:cs="David" w:hint="cs"/>
          <w:i/>
          <w:iCs/>
          <w:sz w:val="24"/>
          <w:szCs w:val="24"/>
          <w:rtl/>
        </w:rPr>
        <w:t>, ספר העיקרים,</w:t>
      </w:r>
      <w:r w:rsidR="00D73A5A">
        <w:rPr>
          <w:rFonts w:ascii="David" w:hAnsi="David" w:cs="David" w:hint="cs"/>
          <w:sz w:val="24"/>
          <w:szCs w:val="24"/>
          <w:rtl/>
        </w:rPr>
        <w:t xml:space="preserve"> </w:t>
      </w:r>
      <w:r w:rsidR="005B2AB1">
        <w:rPr>
          <w:rFonts w:ascii="David" w:hAnsi="David" w:cs="David" w:hint="cs"/>
          <w:i/>
          <w:iCs/>
          <w:sz w:val="24"/>
          <w:szCs w:val="24"/>
          <w:rtl/>
        </w:rPr>
        <w:t>מלחמות השם,</w:t>
      </w:r>
      <w:r w:rsidR="00D73A5A">
        <w:rPr>
          <w:rFonts w:ascii="David" w:hAnsi="David" w:cs="David" w:hint="cs"/>
          <w:sz w:val="24"/>
          <w:szCs w:val="24"/>
          <w:rtl/>
        </w:rPr>
        <w:t xml:space="preserve"> </w:t>
      </w:r>
      <w:r w:rsidR="008161A6">
        <w:rPr>
          <w:rFonts w:ascii="David" w:hAnsi="David" w:cs="David" w:hint="cs"/>
          <w:sz w:val="24"/>
          <w:szCs w:val="24"/>
          <w:rtl/>
        </w:rPr>
        <w:t xml:space="preserve">אור השם, </w:t>
      </w:r>
      <w:r w:rsidR="005B2AB1" w:rsidRPr="005B2AB1">
        <w:rPr>
          <w:rFonts w:ascii="David" w:hAnsi="David" w:cs="David" w:hint="cs"/>
          <w:i/>
          <w:iCs/>
          <w:sz w:val="24"/>
          <w:szCs w:val="24"/>
          <w:rtl/>
        </w:rPr>
        <w:t>עקידת יצחק</w:t>
      </w:r>
      <w:r w:rsidR="001577AD">
        <w:rPr>
          <w:rFonts w:ascii="David" w:hAnsi="David" w:cs="David" w:hint="cs"/>
          <w:sz w:val="24"/>
          <w:szCs w:val="24"/>
          <w:rtl/>
        </w:rPr>
        <w:t xml:space="preserve"> ואחרים</w:t>
      </w:r>
      <w:r w:rsidR="0017633B">
        <w:rPr>
          <w:rFonts w:ascii="David" w:hAnsi="David" w:cs="David" w:hint="cs"/>
          <w:sz w:val="24"/>
          <w:szCs w:val="24"/>
          <w:rtl/>
        </w:rPr>
        <w:t>;</w:t>
      </w:r>
      <w:r w:rsidR="005B2AB1">
        <w:rPr>
          <w:rFonts w:ascii="David" w:hAnsi="David" w:cs="David" w:hint="cs"/>
          <w:sz w:val="24"/>
          <w:szCs w:val="24"/>
          <w:rtl/>
        </w:rPr>
        <w:t xml:space="preserve"> </w:t>
      </w:r>
      <w:r w:rsidR="00D73A5A">
        <w:rPr>
          <w:rFonts w:ascii="David" w:hAnsi="David" w:cs="David" w:hint="cs"/>
          <w:sz w:val="24"/>
          <w:szCs w:val="24"/>
          <w:rtl/>
        </w:rPr>
        <w:t>כמו גם לפילוסופים היוונים (אליהם התוודע מכלי שני), בעיקר לאריסטו</w:t>
      </w:r>
      <w:r w:rsidR="00480FC6">
        <w:rPr>
          <w:rFonts w:ascii="David" w:hAnsi="David" w:cs="David" w:hint="cs"/>
          <w:sz w:val="24"/>
          <w:szCs w:val="24"/>
          <w:rtl/>
        </w:rPr>
        <w:t>, לחיוב ולשלילה</w:t>
      </w:r>
      <w:r w:rsidR="00D73A5A">
        <w:rPr>
          <w:rFonts w:ascii="David" w:hAnsi="David" w:cs="David" w:hint="cs"/>
          <w:sz w:val="24"/>
          <w:szCs w:val="24"/>
          <w:rtl/>
        </w:rPr>
        <w:t xml:space="preserve">. כך שדיונו המפורט </w:t>
      </w:r>
      <w:r w:rsidR="009E1F91">
        <w:rPr>
          <w:rFonts w:ascii="David" w:hAnsi="David" w:cs="David" w:hint="cs"/>
          <w:sz w:val="24"/>
          <w:szCs w:val="24"/>
          <w:rtl/>
        </w:rPr>
        <w:t xml:space="preserve">של ברדוגו </w:t>
      </w:r>
      <w:r w:rsidR="00D73A5A">
        <w:rPr>
          <w:rFonts w:ascii="David" w:hAnsi="David" w:cs="David" w:hint="cs"/>
          <w:sz w:val="24"/>
          <w:szCs w:val="24"/>
          <w:rtl/>
        </w:rPr>
        <w:t>בעיקרי</w:t>
      </w:r>
      <w:r w:rsidR="009E1F91">
        <w:rPr>
          <w:rFonts w:ascii="David" w:hAnsi="David" w:cs="David" w:hint="cs"/>
          <w:sz w:val="24"/>
          <w:szCs w:val="24"/>
          <w:rtl/>
        </w:rPr>
        <w:t xml:space="preserve"> האמונה</w:t>
      </w:r>
      <w:r w:rsidR="00D73A5A">
        <w:rPr>
          <w:rFonts w:ascii="David" w:hAnsi="David" w:cs="David" w:hint="cs"/>
          <w:sz w:val="24"/>
          <w:szCs w:val="24"/>
          <w:rtl/>
        </w:rPr>
        <w:t xml:space="preserve"> אמנם חריג ב</w:t>
      </w:r>
      <w:r w:rsidR="00B4560C">
        <w:rPr>
          <w:rFonts w:ascii="David" w:hAnsi="David" w:cs="David" w:hint="cs"/>
          <w:sz w:val="24"/>
          <w:szCs w:val="24"/>
          <w:rtl/>
        </w:rPr>
        <w:t>יחס ל</w:t>
      </w:r>
      <w:r w:rsidR="00D73A5A">
        <w:rPr>
          <w:rFonts w:ascii="David" w:hAnsi="David" w:cs="David" w:hint="cs"/>
          <w:sz w:val="24"/>
          <w:szCs w:val="24"/>
          <w:rtl/>
        </w:rPr>
        <w:t xml:space="preserve">מקומו ותקופתו אך עולה בקנה אחד עם </w:t>
      </w:r>
      <w:r w:rsidR="00F222EC">
        <w:rPr>
          <w:rFonts w:ascii="David" w:hAnsi="David" w:cs="David" w:hint="cs"/>
          <w:sz w:val="24"/>
          <w:szCs w:val="24"/>
          <w:rtl/>
        </w:rPr>
        <w:t>האוריינטציה שלו</w:t>
      </w:r>
      <w:r w:rsidR="00D73A5A">
        <w:rPr>
          <w:rFonts w:ascii="David" w:hAnsi="David" w:cs="David" w:hint="cs"/>
          <w:sz w:val="24"/>
          <w:szCs w:val="24"/>
          <w:rtl/>
        </w:rPr>
        <w:t>.</w:t>
      </w:r>
    </w:p>
    <w:p w14:paraId="7870C94D" w14:textId="22C4DB32" w:rsidR="00AD4E89" w:rsidRDefault="00D73A5A" w:rsidP="00244F13">
      <w:pPr>
        <w:spacing w:line="480" w:lineRule="auto"/>
        <w:contextualSpacing/>
        <w:jc w:val="both"/>
        <w:rPr>
          <w:rFonts w:ascii="David" w:hAnsi="David" w:cs="David"/>
          <w:sz w:val="24"/>
          <w:szCs w:val="24"/>
          <w:rtl/>
        </w:rPr>
      </w:pPr>
      <w:r>
        <w:rPr>
          <w:rFonts w:ascii="David" w:hAnsi="David" w:cs="David" w:hint="cs"/>
          <w:sz w:val="24"/>
          <w:szCs w:val="24"/>
          <w:rtl/>
        </w:rPr>
        <w:t xml:space="preserve">עיון בפתיחת דבריו בנידון </w:t>
      </w:r>
      <w:r w:rsidR="00D036A6">
        <w:rPr>
          <w:rFonts w:ascii="David" w:hAnsi="David" w:cs="David" w:hint="cs"/>
          <w:sz w:val="24"/>
          <w:szCs w:val="24"/>
          <w:rtl/>
        </w:rPr>
        <w:t xml:space="preserve">חושף את </w:t>
      </w:r>
      <w:r w:rsidR="00F222EC">
        <w:rPr>
          <w:rFonts w:ascii="David" w:hAnsi="David" w:cs="David" w:hint="cs"/>
          <w:sz w:val="24"/>
          <w:szCs w:val="24"/>
          <w:rtl/>
        </w:rPr>
        <w:t>זיקתו לשיח הימי-ביניימי על גבולות החקירה האנושית ועל החובות המינימליות המוטלות על האדם</w:t>
      </w:r>
      <w:r w:rsidR="00CC651C">
        <w:rPr>
          <w:rFonts w:ascii="David" w:hAnsi="David" w:cs="David" w:hint="cs"/>
          <w:sz w:val="24"/>
          <w:szCs w:val="24"/>
          <w:rtl/>
        </w:rPr>
        <w:t xml:space="preserve"> בהקשר זה</w:t>
      </w:r>
      <w:r w:rsidR="00F222EC">
        <w:rPr>
          <w:rFonts w:ascii="David" w:hAnsi="David" w:cs="David" w:hint="cs"/>
          <w:sz w:val="24"/>
          <w:szCs w:val="24"/>
          <w:rtl/>
        </w:rPr>
        <w:t xml:space="preserve">. </w:t>
      </w:r>
      <w:r w:rsidR="00195011">
        <w:rPr>
          <w:rFonts w:ascii="David" w:hAnsi="David" w:cs="David" w:hint="cs"/>
          <w:sz w:val="24"/>
          <w:szCs w:val="24"/>
          <w:rtl/>
        </w:rPr>
        <w:t xml:space="preserve">אציין כי </w:t>
      </w:r>
      <w:r w:rsidR="00B4560C">
        <w:rPr>
          <w:rFonts w:ascii="David" w:hAnsi="David" w:cs="David" w:hint="cs"/>
          <w:sz w:val="24"/>
          <w:szCs w:val="24"/>
          <w:rtl/>
        </w:rPr>
        <w:t>ה</w:t>
      </w:r>
      <w:r w:rsidR="00F222EC">
        <w:rPr>
          <w:rFonts w:ascii="David" w:hAnsi="David" w:cs="David" w:hint="cs"/>
          <w:sz w:val="24"/>
          <w:szCs w:val="24"/>
          <w:rtl/>
        </w:rPr>
        <w:t xml:space="preserve">שיח </w:t>
      </w:r>
      <w:r w:rsidR="00B4560C">
        <w:rPr>
          <w:rFonts w:ascii="David" w:hAnsi="David" w:cs="David" w:hint="cs"/>
          <w:sz w:val="24"/>
          <w:szCs w:val="24"/>
          <w:rtl/>
        </w:rPr>
        <w:t>בסוגייה זו</w:t>
      </w:r>
      <w:r w:rsidR="00F222EC">
        <w:rPr>
          <w:rFonts w:ascii="David" w:hAnsi="David" w:cs="David" w:hint="cs"/>
          <w:sz w:val="24"/>
          <w:szCs w:val="24"/>
          <w:rtl/>
        </w:rPr>
        <w:t xml:space="preserve"> המשיך להתקיים בצפון אפריקה בדורות שלאחר גירוש ספרד</w:t>
      </w:r>
      <w:r w:rsidR="00AB6704">
        <w:rPr>
          <w:rFonts w:ascii="David" w:hAnsi="David" w:cs="David" w:hint="cs"/>
          <w:sz w:val="24"/>
          <w:szCs w:val="24"/>
          <w:rtl/>
        </w:rPr>
        <w:t>,</w:t>
      </w:r>
      <w:r w:rsidR="00F222EC">
        <w:rPr>
          <w:rFonts w:ascii="David" w:hAnsi="David" w:cs="David" w:hint="cs"/>
          <w:sz w:val="24"/>
          <w:szCs w:val="24"/>
          <w:rtl/>
        </w:rPr>
        <w:t xml:space="preserve"> קרי במאה השש-עשרה ובמחציתה הראשונה של המאה השבע שערה,</w:t>
      </w:r>
      <w:r w:rsidR="00F222EC">
        <w:rPr>
          <w:rStyle w:val="a5"/>
          <w:rFonts w:ascii="David" w:hAnsi="David" w:cs="David"/>
          <w:sz w:val="24"/>
          <w:szCs w:val="24"/>
          <w:rtl/>
        </w:rPr>
        <w:footnoteReference w:id="24"/>
      </w:r>
      <w:r w:rsidR="00D036A6">
        <w:rPr>
          <w:rFonts w:ascii="David" w:hAnsi="David" w:cs="David" w:hint="cs"/>
          <w:sz w:val="24"/>
          <w:szCs w:val="24"/>
          <w:rtl/>
        </w:rPr>
        <w:t xml:space="preserve"> </w:t>
      </w:r>
      <w:r w:rsidR="00754729" w:rsidRPr="00754729">
        <w:rPr>
          <w:rFonts w:ascii="David" w:hAnsi="David" w:cs="David"/>
          <w:sz w:val="24"/>
          <w:szCs w:val="24"/>
          <w:rtl/>
        </w:rPr>
        <w:t>אך הדיו נחלשו ביותר לאחר מכן</w:t>
      </w:r>
      <w:r w:rsidR="00754729">
        <w:rPr>
          <w:rFonts w:ascii="David" w:hAnsi="David" w:cs="David" w:hint="cs"/>
          <w:sz w:val="24"/>
          <w:szCs w:val="24"/>
          <w:rtl/>
        </w:rPr>
        <w:t>.</w:t>
      </w:r>
      <w:r w:rsidR="00754729" w:rsidRPr="00754729">
        <w:rPr>
          <w:rFonts w:ascii="David" w:hAnsi="David" w:cs="David" w:hint="cs"/>
          <w:sz w:val="24"/>
          <w:szCs w:val="24"/>
          <w:rtl/>
        </w:rPr>
        <w:t xml:space="preserve"> </w:t>
      </w:r>
      <w:r w:rsidR="00FE159F">
        <w:rPr>
          <w:rFonts w:ascii="David" w:hAnsi="David" w:cs="David" w:hint="cs"/>
          <w:sz w:val="24"/>
          <w:szCs w:val="24"/>
          <w:rtl/>
        </w:rPr>
        <w:t>ברדוגו</w:t>
      </w:r>
      <w:r w:rsidR="00D036A6">
        <w:rPr>
          <w:rFonts w:ascii="David" w:hAnsi="David" w:cs="David" w:hint="cs"/>
          <w:sz w:val="24"/>
          <w:szCs w:val="24"/>
          <w:rtl/>
        </w:rPr>
        <w:t xml:space="preserve"> </w:t>
      </w:r>
      <w:r w:rsidR="00195011">
        <w:rPr>
          <w:rFonts w:ascii="David" w:hAnsi="David" w:cs="David" w:hint="cs"/>
          <w:sz w:val="24"/>
          <w:szCs w:val="24"/>
          <w:rtl/>
        </w:rPr>
        <w:t xml:space="preserve">פתח את דבריו </w:t>
      </w:r>
      <w:r w:rsidR="00AD4E89">
        <w:rPr>
          <w:rFonts w:ascii="David" w:hAnsi="David" w:cs="David" w:hint="cs"/>
          <w:sz w:val="24"/>
          <w:szCs w:val="24"/>
          <w:rtl/>
        </w:rPr>
        <w:t>באזהרה ארוכה במיוחד כי אמנם מעלתה של החכמה רבה היא, אך אל לו לאדם להרבות בחקירתו השכלית.</w:t>
      </w:r>
    </w:p>
    <w:p w14:paraId="7359D713" w14:textId="7D022B91" w:rsidR="00AD4E89" w:rsidRDefault="00AD4E89" w:rsidP="00D73A5A">
      <w:pPr>
        <w:spacing w:line="480" w:lineRule="auto"/>
        <w:ind w:left="720"/>
        <w:contextualSpacing/>
        <w:jc w:val="both"/>
        <w:rPr>
          <w:rFonts w:ascii="David" w:hAnsi="David" w:cs="David"/>
          <w:sz w:val="24"/>
          <w:szCs w:val="24"/>
          <w:rtl/>
        </w:rPr>
      </w:pPr>
      <w:r>
        <w:rPr>
          <w:rFonts w:ascii="David" w:hAnsi="David" w:cs="David" w:hint="cs"/>
          <w:sz w:val="24"/>
          <w:szCs w:val="24"/>
          <w:rtl/>
        </w:rPr>
        <w:t>עם גדולת מעלת החכמה ותפארתה</w:t>
      </w:r>
      <w:r w:rsidR="00FE33C1">
        <w:rPr>
          <w:rFonts w:ascii="David" w:hAnsi="David" w:cs="David" w:hint="cs"/>
          <w:sz w:val="24"/>
          <w:szCs w:val="24"/>
          <w:rtl/>
        </w:rPr>
        <w:t xml:space="preserve"> [...]</w:t>
      </w:r>
      <w:r w:rsidRPr="001513AA">
        <w:rPr>
          <w:rFonts w:ascii="David" w:hAnsi="David" w:cs="David" w:hint="cs"/>
          <w:color w:val="D9D9D9" w:themeColor="background1" w:themeShade="D9"/>
          <w:sz w:val="24"/>
          <w:szCs w:val="24"/>
          <w:rtl/>
        </w:rPr>
        <w:t xml:space="preserve"> </w:t>
      </w:r>
      <w:r>
        <w:rPr>
          <w:rFonts w:ascii="David" w:hAnsi="David" w:cs="David" w:hint="cs"/>
          <w:sz w:val="24"/>
          <w:szCs w:val="24"/>
          <w:rtl/>
        </w:rPr>
        <w:t>מוזהר האדם לבל ירבה בה. [...] ואם יתחכם להקשות ולשאול עד אין חקר הנה התירוץ נעלם מעיניו [...]</w:t>
      </w:r>
      <w:r w:rsidR="00FF7707">
        <w:rPr>
          <w:rFonts w:ascii="David" w:hAnsi="David" w:cs="David" w:hint="cs"/>
          <w:sz w:val="24"/>
          <w:szCs w:val="24"/>
          <w:rtl/>
        </w:rPr>
        <w:t>.</w:t>
      </w:r>
      <w:r>
        <w:rPr>
          <w:rFonts w:ascii="David" w:hAnsi="David" w:cs="David" w:hint="cs"/>
          <w:sz w:val="24"/>
          <w:szCs w:val="24"/>
          <w:rtl/>
        </w:rPr>
        <w:t xml:space="preserve"> אל תתחכם יותר לחקור במקום שהחקירה אסורה כי לא תועיל מאומה רק תשאר משומם ומתפלא [...]</w:t>
      </w:r>
      <w:r w:rsidR="00FF7707">
        <w:rPr>
          <w:rFonts w:ascii="David" w:hAnsi="David" w:cs="David" w:hint="cs"/>
          <w:sz w:val="24"/>
          <w:szCs w:val="24"/>
          <w:rtl/>
        </w:rPr>
        <w:t>.</w:t>
      </w:r>
      <w:r w:rsidR="00D90570">
        <w:rPr>
          <w:rFonts w:ascii="David" w:hAnsi="David" w:cs="David" w:hint="cs"/>
          <w:sz w:val="24"/>
          <w:szCs w:val="24"/>
          <w:rtl/>
        </w:rPr>
        <w:t xml:space="preserve"> </w:t>
      </w:r>
      <w:r w:rsidR="00D73A5A">
        <w:rPr>
          <w:rFonts w:ascii="David" w:hAnsi="David" w:cs="David" w:hint="cs"/>
          <w:sz w:val="24"/>
          <w:szCs w:val="24"/>
          <w:rtl/>
        </w:rPr>
        <w:t xml:space="preserve">והוא שאמר שהע"ה </w:t>
      </w:r>
      <w:r w:rsidR="00CE6227">
        <w:rPr>
          <w:rFonts w:ascii="David" w:hAnsi="David" w:cs="David" w:hint="cs"/>
          <w:sz w:val="24"/>
          <w:szCs w:val="24"/>
          <w:rtl/>
        </w:rPr>
        <w:t xml:space="preserve">[שלמה המלך עליו השלום] </w:t>
      </w:r>
      <w:r w:rsidR="00D73A5A">
        <w:rPr>
          <w:rFonts w:ascii="David" w:hAnsi="David" w:cs="David" w:hint="cs"/>
          <w:sz w:val="24"/>
          <w:szCs w:val="24"/>
          <w:rtl/>
        </w:rPr>
        <w:t>דבש מצאת אכול דייך פ</w:t>
      </w:r>
      <w:r w:rsidR="00CE6227">
        <w:rPr>
          <w:rFonts w:ascii="David" w:hAnsi="David" w:cs="David" w:hint="cs"/>
          <w:sz w:val="24"/>
          <w:szCs w:val="24"/>
          <w:rtl/>
        </w:rPr>
        <w:t>ן</w:t>
      </w:r>
      <w:r w:rsidR="00D73A5A">
        <w:rPr>
          <w:rFonts w:ascii="David" w:hAnsi="David" w:cs="David" w:hint="cs"/>
          <w:sz w:val="24"/>
          <w:szCs w:val="24"/>
          <w:rtl/>
        </w:rPr>
        <w:t xml:space="preserve"> תשבענו והקאותו [...]</w:t>
      </w:r>
      <w:r w:rsidR="00FF7707">
        <w:rPr>
          <w:rFonts w:ascii="David" w:hAnsi="David" w:cs="David" w:hint="cs"/>
          <w:sz w:val="24"/>
          <w:szCs w:val="24"/>
          <w:rtl/>
        </w:rPr>
        <w:t>,</w:t>
      </w:r>
      <w:r w:rsidR="00D73A5A">
        <w:rPr>
          <w:rFonts w:ascii="David" w:hAnsi="David" w:cs="David" w:hint="cs"/>
          <w:sz w:val="24"/>
          <w:szCs w:val="24"/>
          <w:rtl/>
        </w:rPr>
        <w:t xml:space="preserve"> וכמו שהאריך בזה רבינו [במו"נ] בפ</w:t>
      </w:r>
      <w:r w:rsidR="00CE6227">
        <w:rPr>
          <w:rFonts w:ascii="David" w:hAnsi="David" w:cs="David" w:hint="cs"/>
          <w:sz w:val="24"/>
          <w:szCs w:val="24"/>
          <w:rtl/>
        </w:rPr>
        <w:t>'</w:t>
      </w:r>
      <w:r w:rsidR="00D73A5A">
        <w:rPr>
          <w:rFonts w:ascii="David" w:hAnsi="David" w:cs="David" w:hint="cs"/>
          <w:sz w:val="24"/>
          <w:szCs w:val="24"/>
          <w:rtl/>
        </w:rPr>
        <w:t xml:space="preserve"> ל"ב מח"א.</w:t>
      </w:r>
      <w:r w:rsidR="00D036A6">
        <w:rPr>
          <w:rStyle w:val="a5"/>
          <w:rFonts w:ascii="David" w:hAnsi="David" w:cs="David"/>
          <w:sz w:val="24"/>
          <w:szCs w:val="24"/>
          <w:rtl/>
        </w:rPr>
        <w:footnoteReference w:id="25"/>
      </w:r>
      <w:r>
        <w:rPr>
          <w:rFonts w:ascii="David" w:hAnsi="David" w:cs="David" w:hint="cs"/>
          <w:sz w:val="24"/>
          <w:szCs w:val="24"/>
          <w:rtl/>
        </w:rPr>
        <w:t xml:space="preserve"> </w:t>
      </w:r>
    </w:p>
    <w:p w14:paraId="75765D20" w14:textId="790C0705" w:rsidR="008161A6" w:rsidRDefault="00197B05" w:rsidP="008161A6">
      <w:pPr>
        <w:spacing w:line="480" w:lineRule="auto"/>
        <w:contextualSpacing/>
        <w:jc w:val="both"/>
        <w:rPr>
          <w:rFonts w:ascii="David" w:hAnsi="David" w:cs="David"/>
          <w:sz w:val="24"/>
          <w:szCs w:val="24"/>
          <w:rtl/>
        </w:rPr>
      </w:pPr>
      <w:r>
        <w:rPr>
          <w:rFonts w:ascii="David" w:hAnsi="David" w:cs="David" w:hint="cs"/>
          <w:sz w:val="24"/>
          <w:szCs w:val="24"/>
          <w:rtl/>
        </w:rPr>
        <w:t xml:space="preserve">ברם, </w:t>
      </w:r>
      <w:r w:rsidR="00AD4E89">
        <w:rPr>
          <w:rFonts w:ascii="David" w:hAnsi="David" w:cs="David" w:hint="cs"/>
          <w:sz w:val="24"/>
          <w:szCs w:val="24"/>
          <w:rtl/>
        </w:rPr>
        <w:t xml:space="preserve">חרף אזהרתו </w:t>
      </w:r>
      <w:r w:rsidR="00FE159F">
        <w:rPr>
          <w:rFonts w:ascii="David" w:hAnsi="David" w:cs="David" w:hint="cs"/>
          <w:sz w:val="24"/>
          <w:szCs w:val="24"/>
          <w:rtl/>
        </w:rPr>
        <w:t>זו</w:t>
      </w:r>
      <w:r w:rsidR="00AD4E89">
        <w:rPr>
          <w:rFonts w:ascii="David" w:hAnsi="David" w:cs="David" w:hint="cs"/>
          <w:sz w:val="24"/>
          <w:szCs w:val="24"/>
          <w:rtl/>
        </w:rPr>
        <w:t xml:space="preserve"> </w:t>
      </w:r>
      <w:r w:rsidR="00195011">
        <w:rPr>
          <w:rFonts w:ascii="David" w:hAnsi="David" w:cs="David" w:hint="cs"/>
          <w:sz w:val="24"/>
          <w:szCs w:val="24"/>
          <w:rtl/>
        </w:rPr>
        <w:t xml:space="preserve">הוא </w:t>
      </w:r>
      <w:r w:rsidR="00AD4E89">
        <w:rPr>
          <w:rFonts w:ascii="David" w:hAnsi="David" w:cs="David" w:hint="cs"/>
          <w:sz w:val="24"/>
          <w:szCs w:val="24"/>
          <w:rtl/>
        </w:rPr>
        <w:t>הוסיף כי</w:t>
      </w:r>
      <w:r w:rsidR="00D036A6">
        <w:rPr>
          <w:rFonts w:ascii="David" w:hAnsi="David" w:cs="David" w:hint="cs"/>
          <w:sz w:val="24"/>
          <w:szCs w:val="24"/>
          <w:rtl/>
        </w:rPr>
        <w:t xml:space="preserve"> "מהיות כל בעל שכל מתחייב אליו לידע על מה שרשיו יסובבו ומה היא עיקר עבודתו ודתו".</w:t>
      </w:r>
      <w:r w:rsidR="00D036A6">
        <w:rPr>
          <w:rStyle w:val="a5"/>
          <w:rFonts w:ascii="David" w:hAnsi="David" w:cs="David"/>
          <w:sz w:val="24"/>
          <w:szCs w:val="24"/>
          <w:rtl/>
        </w:rPr>
        <w:footnoteReference w:id="26"/>
      </w:r>
      <w:r w:rsidR="00D036A6">
        <w:rPr>
          <w:rFonts w:ascii="David" w:hAnsi="David" w:cs="David" w:hint="cs"/>
          <w:sz w:val="24"/>
          <w:szCs w:val="24"/>
          <w:rtl/>
        </w:rPr>
        <w:t xml:space="preserve"> </w:t>
      </w:r>
      <w:r w:rsidR="007713B7">
        <w:rPr>
          <w:rFonts w:ascii="David" w:hAnsi="David" w:cs="David" w:hint="cs"/>
          <w:sz w:val="24"/>
          <w:szCs w:val="24"/>
          <w:rtl/>
        </w:rPr>
        <w:t xml:space="preserve">אליבא דברדוגו אפוא </w:t>
      </w:r>
      <w:r w:rsidR="00D036A6">
        <w:rPr>
          <w:rFonts w:ascii="David" w:hAnsi="David" w:cs="David" w:hint="cs"/>
          <w:sz w:val="24"/>
          <w:szCs w:val="24"/>
          <w:rtl/>
        </w:rPr>
        <w:t>ידיעת עיקרי האמונה</w:t>
      </w:r>
      <w:r w:rsidR="009E1F91">
        <w:rPr>
          <w:rFonts w:ascii="David" w:hAnsi="David" w:cs="David" w:hint="cs"/>
          <w:sz w:val="24"/>
          <w:szCs w:val="24"/>
          <w:rtl/>
        </w:rPr>
        <w:t xml:space="preserve"> </w:t>
      </w:r>
      <w:r w:rsidR="00D036A6">
        <w:rPr>
          <w:rFonts w:ascii="David" w:hAnsi="David" w:cs="David" w:hint="cs"/>
          <w:sz w:val="24"/>
          <w:szCs w:val="24"/>
          <w:rtl/>
        </w:rPr>
        <w:t xml:space="preserve">אינה בגדר החקירה האסורה כי אם </w:t>
      </w:r>
      <w:r w:rsidR="00780C07" w:rsidRPr="00780C07">
        <w:rPr>
          <w:rFonts w:ascii="David" w:hAnsi="David" w:cs="David" w:hint="cs"/>
          <w:color w:val="FF0000"/>
          <w:sz w:val="24"/>
          <w:szCs w:val="24"/>
          <w:rtl/>
        </w:rPr>
        <w:t>נמצאת</w:t>
      </w:r>
      <w:r w:rsidR="00780C07">
        <w:rPr>
          <w:rFonts w:ascii="David" w:hAnsi="David" w:cs="David" w:hint="cs"/>
          <w:sz w:val="24"/>
          <w:szCs w:val="24"/>
          <w:rtl/>
        </w:rPr>
        <w:t xml:space="preserve"> </w:t>
      </w:r>
      <w:r w:rsidR="00D036A6">
        <w:rPr>
          <w:rFonts w:ascii="David" w:hAnsi="David" w:cs="David" w:hint="cs"/>
          <w:sz w:val="24"/>
          <w:szCs w:val="24"/>
          <w:rtl/>
        </w:rPr>
        <w:t xml:space="preserve">בתחומה של זו המותרת, </w:t>
      </w:r>
      <w:r w:rsidR="00DC13BB">
        <w:rPr>
          <w:rFonts w:ascii="David" w:hAnsi="David" w:cs="David" w:hint="cs"/>
          <w:sz w:val="24"/>
          <w:szCs w:val="24"/>
          <w:rtl/>
        </w:rPr>
        <w:t>ואף</w:t>
      </w:r>
      <w:r w:rsidR="00D036A6">
        <w:rPr>
          <w:rFonts w:ascii="David" w:hAnsi="David" w:cs="David" w:hint="cs"/>
          <w:sz w:val="24"/>
          <w:szCs w:val="24"/>
          <w:rtl/>
        </w:rPr>
        <w:t xml:space="preserve"> בגדר חובתו</w:t>
      </w:r>
      <w:r w:rsidR="00DC13BB">
        <w:rPr>
          <w:rFonts w:ascii="David" w:hAnsi="David" w:cs="David" w:hint="cs"/>
          <w:sz w:val="24"/>
          <w:szCs w:val="24"/>
          <w:rtl/>
        </w:rPr>
        <w:t xml:space="preserve"> </w:t>
      </w:r>
      <w:r w:rsidR="0085689A">
        <w:rPr>
          <w:rFonts w:ascii="David" w:hAnsi="David" w:cs="David" w:hint="cs"/>
          <w:sz w:val="24"/>
          <w:szCs w:val="24"/>
          <w:rtl/>
        </w:rPr>
        <w:t>של האדם</w:t>
      </w:r>
      <w:r w:rsidR="00D036A6">
        <w:rPr>
          <w:rFonts w:ascii="David" w:hAnsi="David" w:cs="David" w:hint="cs"/>
          <w:sz w:val="24"/>
          <w:szCs w:val="24"/>
          <w:rtl/>
        </w:rPr>
        <w:t xml:space="preserve">. </w:t>
      </w:r>
      <w:r w:rsidR="00BA7C07">
        <w:rPr>
          <w:rFonts w:ascii="David" w:hAnsi="David" w:cs="David" w:hint="cs"/>
          <w:sz w:val="24"/>
          <w:szCs w:val="24"/>
          <w:rtl/>
        </w:rPr>
        <w:t>האיזון העדין</w:t>
      </w:r>
      <w:r w:rsidR="00162DF9">
        <w:rPr>
          <w:rFonts w:ascii="David" w:hAnsi="David" w:cs="David" w:hint="cs"/>
          <w:sz w:val="24"/>
          <w:szCs w:val="24"/>
          <w:rtl/>
        </w:rPr>
        <w:t xml:space="preserve"> </w:t>
      </w:r>
      <w:r w:rsidR="00BA7C07">
        <w:rPr>
          <w:rFonts w:ascii="David" w:hAnsi="David" w:cs="David" w:hint="cs"/>
          <w:sz w:val="24"/>
          <w:szCs w:val="24"/>
          <w:rtl/>
        </w:rPr>
        <w:t xml:space="preserve">בין </w:t>
      </w:r>
      <w:r w:rsidR="00162DF9">
        <w:rPr>
          <w:rFonts w:ascii="David" w:hAnsi="David" w:cs="David" w:hint="cs"/>
          <w:sz w:val="24"/>
          <w:szCs w:val="24"/>
          <w:rtl/>
        </w:rPr>
        <w:t>החקירה האסורה לעומת זו המותרת ואף רצויה עול</w:t>
      </w:r>
      <w:r w:rsidR="00BA7C07">
        <w:rPr>
          <w:rFonts w:ascii="David" w:hAnsi="David" w:cs="David" w:hint="cs"/>
          <w:sz w:val="24"/>
          <w:szCs w:val="24"/>
          <w:rtl/>
        </w:rPr>
        <w:t>ה</w:t>
      </w:r>
      <w:r w:rsidR="00162DF9">
        <w:rPr>
          <w:rFonts w:ascii="David" w:hAnsi="David" w:cs="David" w:hint="cs"/>
          <w:sz w:val="24"/>
          <w:szCs w:val="24"/>
          <w:rtl/>
        </w:rPr>
        <w:t xml:space="preserve"> גם </w:t>
      </w:r>
      <w:r w:rsidR="008161A6">
        <w:rPr>
          <w:rFonts w:ascii="David" w:hAnsi="David" w:cs="David" w:hint="cs"/>
          <w:sz w:val="24"/>
          <w:szCs w:val="24"/>
          <w:rtl/>
        </w:rPr>
        <w:t>מכתביו האחרים</w:t>
      </w:r>
      <w:r w:rsidR="00A71B7F">
        <w:rPr>
          <w:rFonts w:ascii="David" w:hAnsi="David" w:cs="David" w:hint="cs"/>
          <w:sz w:val="24"/>
          <w:szCs w:val="24"/>
          <w:rtl/>
        </w:rPr>
        <w:t>.</w:t>
      </w:r>
      <w:r w:rsidR="00D34284">
        <w:rPr>
          <w:rStyle w:val="a5"/>
          <w:rFonts w:ascii="David" w:hAnsi="David" w:cs="David"/>
          <w:sz w:val="24"/>
          <w:szCs w:val="24"/>
          <w:rtl/>
        </w:rPr>
        <w:footnoteReference w:id="27"/>
      </w:r>
      <w:r w:rsidR="00A71B7F">
        <w:rPr>
          <w:rFonts w:ascii="David" w:hAnsi="David" w:cs="David" w:hint="cs"/>
          <w:sz w:val="24"/>
          <w:szCs w:val="24"/>
          <w:rtl/>
        </w:rPr>
        <w:t xml:space="preserve"> </w:t>
      </w:r>
      <w:r w:rsidR="008161A6" w:rsidRPr="008161A6">
        <w:rPr>
          <w:rFonts w:ascii="David" w:hAnsi="David" w:cs="David" w:hint="cs"/>
          <w:sz w:val="24"/>
          <w:szCs w:val="24"/>
          <w:rtl/>
        </w:rPr>
        <w:t xml:space="preserve">בהקשר זה אעיר שברדוגו </w:t>
      </w:r>
      <w:r w:rsidR="008F3757">
        <w:rPr>
          <w:rFonts w:ascii="David" w:hAnsi="David" w:cs="David" w:hint="cs"/>
          <w:sz w:val="24"/>
          <w:szCs w:val="24"/>
          <w:rtl/>
        </w:rPr>
        <w:t xml:space="preserve">גרס </w:t>
      </w:r>
      <w:r w:rsidR="008161A6" w:rsidRPr="008161A6">
        <w:rPr>
          <w:rFonts w:ascii="David" w:hAnsi="David" w:cs="David" w:hint="cs"/>
          <w:sz w:val="24"/>
          <w:szCs w:val="24"/>
          <w:rtl/>
        </w:rPr>
        <w:t>כי יש להתפנות ללימוד החכמות החיצוניות והפילוסופיה רק לאחר גיל 25 בהתאם לחרם הרשב"א, וכי אז טוב וראוי לעשות כן</w:t>
      </w:r>
      <w:r w:rsidR="008161A6">
        <w:rPr>
          <w:rFonts w:ascii="David" w:hAnsi="David" w:cs="David" w:hint="cs"/>
          <w:sz w:val="24"/>
          <w:szCs w:val="24"/>
          <w:rtl/>
        </w:rPr>
        <w:t>.</w:t>
      </w:r>
    </w:p>
    <w:p w14:paraId="4038C501" w14:textId="708035A3" w:rsidR="00162DF9" w:rsidRDefault="008161A6" w:rsidP="008161A6">
      <w:pPr>
        <w:spacing w:line="480" w:lineRule="auto"/>
        <w:ind w:left="720"/>
        <w:contextualSpacing/>
        <w:jc w:val="both"/>
        <w:rPr>
          <w:rFonts w:ascii="David" w:hAnsi="David" w:cs="David"/>
          <w:sz w:val="24"/>
          <w:szCs w:val="24"/>
          <w:rtl/>
        </w:rPr>
      </w:pPr>
      <w:r w:rsidRPr="008161A6">
        <w:rPr>
          <w:rFonts w:ascii="David" w:hAnsi="David" w:cs="David" w:hint="cs"/>
          <w:sz w:val="24"/>
          <w:szCs w:val="24"/>
          <w:rtl/>
        </w:rPr>
        <w:lastRenderedPageBreak/>
        <w:t>כי לא הוזהר האדם מעץ הדעת כ"א [כי אם] בתחילת ימיו. יבא הדבר מכוון היטב כלפי עצת רבינו הרשב"א ז"ל שלא ילמוד האדם החכמה ההיא עד שיהיה בין כ"ה שנה. [...]. ואז ודאי אחר שמילא לבו וכליותיו נובעות חכמת התורה אז נאה ויאה ללומדה וחובה ללומדה</w:t>
      </w:r>
      <w:r w:rsidR="005B3B67">
        <w:rPr>
          <w:rFonts w:ascii="David" w:hAnsi="David" w:cs="David" w:hint="cs"/>
          <w:sz w:val="24"/>
          <w:szCs w:val="24"/>
          <w:rtl/>
        </w:rPr>
        <w:t>,</w:t>
      </w:r>
      <w:r w:rsidRPr="008161A6">
        <w:rPr>
          <w:rFonts w:ascii="David" w:hAnsi="David" w:cs="David" w:hint="cs"/>
          <w:sz w:val="24"/>
          <w:szCs w:val="24"/>
          <w:rtl/>
        </w:rPr>
        <w:t xml:space="preserve"> כאשר האריך ברוב תועליותיה הרב המליץ בלשונו [...] בהתנצלות להרשב"א</w:t>
      </w:r>
      <w:r>
        <w:rPr>
          <w:rFonts w:ascii="David" w:hAnsi="David" w:cs="David" w:hint="cs"/>
          <w:sz w:val="24"/>
          <w:szCs w:val="24"/>
          <w:rtl/>
        </w:rPr>
        <w:t>.</w:t>
      </w:r>
      <w:r>
        <w:rPr>
          <w:rStyle w:val="a5"/>
          <w:rFonts w:ascii="David" w:hAnsi="David" w:cs="David"/>
          <w:sz w:val="24"/>
          <w:szCs w:val="24"/>
          <w:rtl/>
        </w:rPr>
        <w:footnoteReference w:id="28"/>
      </w:r>
    </w:p>
    <w:p w14:paraId="2CFE7834" w14:textId="04ACAB39" w:rsidR="00C957AD" w:rsidRDefault="00D036A6" w:rsidP="009739AC">
      <w:pPr>
        <w:spacing w:line="480" w:lineRule="auto"/>
        <w:contextualSpacing/>
        <w:jc w:val="both"/>
        <w:rPr>
          <w:rFonts w:ascii="David" w:hAnsi="David" w:cs="David"/>
          <w:sz w:val="24"/>
          <w:szCs w:val="24"/>
          <w:rtl/>
        </w:rPr>
      </w:pPr>
      <w:r>
        <w:rPr>
          <w:rFonts w:ascii="David" w:hAnsi="David" w:cs="David" w:hint="cs"/>
          <w:sz w:val="24"/>
          <w:szCs w:val="24"/>
          <w:rtl/>
        </w:rPr>
        <w:t>יתר</w:t>
      </w:r>
      <w:r w:rsidR="00022A25">
        <w:rPr>
          <w:rFonts w:ascii="David" w:hAnsi="David" w:cs="David" w:hint="cs"/>
          <w:sz w:val="24"/>
          <w:szCs w:val="24"/>
          <w:rtl/>
        </w:rPr>
        <w:t>ה</w:t>
      </w:r>
      <w:r>
        <w:rPr>
          <w:rFonts w:ascii="David" w:hAnsi="David" w:cs="David" w:hint="cs"/>
          <w:sz w:val="24"/>
          <w:szCs w:val="24"/>
          <w:rtl/>
        </w:rPr>
        <w:t xml:space="preserve"> מכך, </w:t>
      </w:r>
      <w:r w:rsidR="009E1F91">
        <w:rPr>
          <w:rFonts w:ascii="David" w:hAnsi="David" w:cs="David" w:hint="cs"/>
          <w:sz w:val="24"/>
          <w:szCs w:val="24"/>
          <w:rtl/>
        </w:rPr>
        <w:t xml:space="preserve">חיזק ברדוגו את טיעונו, </w:t>
      </w:r>
      <w:r>
        <w:rPr>
          <w:rFonts w:ascii="David" w:hAnsi="David" w:cs="David" w:hint="cs"/>
          <w:sz w:val="24"/>
          <w:szCs w:val="24"/>
          <w:rtl/>
        </w:rPr>
        <w:t xml:space="preserve">דרכו של האדם לחקירה </w:t>
      </w:r>
      <w:r w:rsidR="008161A6">
        <w:rPr>
          <w:rFonts w:ascii="David" w:hAnsi="David" w:cs="David" w:hint="cs"/>
          <w:sz w:val="24"/>
          <w:szCs w:val="24"/>
          <w:rtl/>
        </w:rPr>
        <w:t>בדבר עיקרי האמונה</w:t>
      </w:r>
      <w:r>
        <w:rPr>
          <w:rFonts w:ascii="David" w:hAnsi="David" w:cs="David" w:hint="cs"/>
          <w:sz w:val="24"/>
          <w:szCs w:val="24"/>
          <w:rtl/>
        </w:rPr>
        <w:t xml:space="preserve"> נסללה כבר בידי הקודמים לו שהעמידו </w:t>
      </w:r>
      <w:r w:rsidR="00352F98">
        <w:rPr>
          <w:rFonts w:ascii="David" w:hAnsi="David" w:cs="David" w:hint="cs"/>
          <w:sz w:val="24"/>
          <w:szCs w:val="24"/>
          <w:rtl/>
        </w:rPr>
        <w:t>אותם על</w:t>
      </w:r>
      <w:r>
        <w:rPr>
          <w:rFonts w:ascii="David" w:hAnsi="David" w:cs="David" w:hint="cs"/>
          <w:sz w:val="24"/>
          <w:szCs w:val="24"/>
          <w:rtl/>
        </w:rPr>
        <w:t xml:space="preserve"> י"ג עיקרי</w:t>
      </w:r>
      <w:r w:rsidR="008161A6">
        <w:rPr>
          <w:rFonts w:ascii="David" w:hAnsi="David" w:cs="David" w:hint="cs"/>
          <w:sz w:val="24"/>
          <w:szCs w:val="24"/>
          <w:rtl/>
        </w:rPr>
        <w:t>ם</w:t>
      </w:r>
      <w:r>
        <w:rPr>
          <w:rFonts w:ascii="David" w:hAnsi="David" w:cs="David" w:hint="cs"/>
          <w:sz w:val="24"/>
          <w:szCs w:val="24"/>
          <w:rtl/>
        </w:rPr>
        <w:t>.</w:t>
      </w:r>
      <w:r w:rsidR="002D57C2">
        <w:rPr>
          <w:rFonts w:ascii="David" w:hAnsi="David" w:cs="David" w:hint="cs"/>
          <w:sz w:val="24"/>
          <w:szCs w:val="24"/>
          <w:rtl/>
        </w:rPr>
        <w:t xml:space="preserve"> </w:t>
      </w:r>
      <w:r w:rsidR="00CF687D">
        <w:rPr>
          <w:rFonts w:ascii="David" w:hAnsi="David" w:cs="David" w:hint="cs"/>
          <w:sz w:val="24"/>
          <w:szCs w:val="24"/>
          <w:rtl/>
        </w:rPr>
        <w:t xml:space="preserve">לפיכך </w:t>
      </w:r>
      <w:r w:rsidR="009E1F91">
        <w:rPr>
          <w:rFonts w:ascii="David" w:hAnsi="David" w:cs="David" w:hint="cs"/>
          <w:sz w:val="24"/>
          <w:szCs w:val="24"/>
          <w:rtl/>
        </w:rPr>
        <w:t xml:space="preserve">הוא </w:t>
      </w:r>
      <w:r w:rsidR="00CF687D">
        <w:rPr>
          <w:rFonts w:ascii="David" w:hAnsi="David" w:cs="David" w:hint="cs"/>
          <w:sz w:val="24"/>
          <w:szCs w:val="24"/>
          <w:rtl/>
        </w:rPr>
        <w:t>סיכם, "לעשות רצון יוצרי ולתקוע בלבי אמונותיו הטהורות אמר לי לבי לפרשם ולבארם".</w:t>
      </w:r>
      <w:r w:rsidR="007713B7">
        <w:rPr>
          <w:rFonts w:ascii="David" w:hAnsi="David" w:cs="David" w:hint="cs"/>
          <w:sz w:val="24"/>
          <w:szCs w:val="24"/>
          <w:rtl/>
        </w:rPr>
        <w:t xml:space="preserve"> </w:t>
      </w:r>
      <w:r w:rsidR="00DC13BB">
        <w:rPr>
          <w:rFonts w:ascii="David" w:hAnsi="David" w:cs="David" w:hint="cs"/>
          <w:sz w:val="24"/>
          <w:szCs w:val="24"/>
          <w:rtl/>
        </w:rPr>
        <w:t>במילים אחרות, דיונו הנוכחי של ברדוגו הוא פירוש וביאור לי"ג עיקרי האמונה, אותם הוא ק</w:t>
      </w:r>
      <w:r w:rsidR="00480FC6">
        <w:rPr>
          <w:rFonts w:ascii="David" w:hAnsi="David" w:cs="David" w:hint="cs"/>
          <w:sz w:val="24"/>
          <w:szCs w:val="24"/>
          <w:rtl/>
        </w:rPr>
        <w:t>י</w:t>
      </w:r>
      <w:r w:rsidR="00DC13BB">
        <w:rPr>
          <w:rFonts w:ascii="David" w:hAnsi="David" w:cs="David" w:hint="cs"/>
          <w:sz w:val="24"/>
          <w:szCs w:val="24"/>
          <w:rtl/>
        </w:rPr>
        <w:t xml:space="preserve">בל </w:t>
      </w:r>
      <w:r w:rsidR="00780C07" w:rsidRPr="00780C07">
        <w:rPr>
          <w:rFonts w:ascii="David" w:hAnsi="David" w:cs="David" w:hint="cs"/>
          <w:color w:val="FF0000"/>
          <w:sz w:val="24"/>
          <w:szCs w:val="24"/>
          <w:rtl/>
        </w:rPr>
        <w:t>כחלק אינטגרלי מהמסורת היהודית</w:t>
      </w:r>
      <w:r w:rsidR="00C42850">
        <w:rPr>
          <w:rFonts w:ascii="David" w:hAnsi="David" w:cs="David" w:hint="cs"/>
          <w:sz w:val="24"/>
          <w:szCs w:val="24"/>
          <w:rtl/>
        </w:rPr>
        <w:t xml:space="preserve">; הוא מצא לנכון לפרש ולבאר </w:t>
      </w:r>
      <w:r w:rsidR="0085689A">
        <w:rPr>
          <w:rFonts w:ascii="David" w:hAnsi="David" w:cs="David" w:hint="cs"/>
          <w:sz w:val="24"/>
          <w:szCs w:val="24"/>
          <w:rtl/>
        </w:rPr>
        <w:t>את עיקרי האמונה</w:t>
      </w:r>
      <w:r w:rsidR="00C42850">
        <w:rPr>
          <w:rFonts w:ascii="David" w:hAnsi="David" w:cs="David" w:hint="cs"/>
          <w:sz w:val="24"/>
          <w:szCs w:val="24"/>
          <w:rtl/>
        </w:rPr>
        <w:t xml:space="preserve"> מפאת </w:t>
      </w:r>
      <w:r w:rsidR="002218EB">
        <w:rPr>
          <w:rFonts w:ascii="David" w:hAnsi="David" w:cs="David" w:hint="cs"/>
          <w:sz w:val="24"/>
          <w:szCs w:val="24"/>
          <w:rtl/>
        </w:rPr>
        <w:t>ה</w:t>
      </w:r>
      <w:r w:rsidR="00C42850">
        <w:rPr>
          <w:rFonts w:ascii="David" w:hAnsi="David" w:cs="David" w:hint="cs"/>
          <w:sz w:val="24"/>
          <w:szCs w:val="24"/>
          <w:rtl/>
        </w:rPr>
        <w:t>חוב</w:t>
      </w:r>
      <w:r w:rsidR="002218EB">
        <w:rPr>
          <w:rFonts w:ascii="David" w:hAnsi="David" w:cs="David" w:hint="cs"/>
          <w:sz w:val="24"/>
          <w:szCs w:val="24"/>
          <w:rtl/>
        </w:rPr>
        <w:t>ה</w:t>
      </w:r>
      <w:r w:rsidR="00C42850">
        <w:rPr>
          <w:rFonts w:ascii="David" w:hAnsi="David" w:cs="David" w:hint="cs"/>
          <w:sz w:val="24"/>
          <w:szCs w:val="24"/>
          <w:rtl/>
        </w:rPr>
        <w:t xml:space="preserve"> החלה על האדם כיצור תבוני</w:t>
      </w:r>
      <w:r w:rsidR="002218EB">
        <w:rPr>
          <w:rFonts w:ascii="David" w:hAnsi="David" w:cs="David" w:hint="cs"/>
          <w:sz w:val="24"/>
          <w:szCs w:val="24"/>
          <w:rtl/>
        </w:rPr>
        <w:t xml:space="preserve"> </w:t>
      </w:r>
      <w:r w:rsidR="002218EB" w:rsidRPr="002218EB">
        <w:rPr>
          <w:rFonts w:ascii="David" w:hAnsi="David" w:cs="David"/>
          <w:sz w:val="24"/>
          <w:szCs w:val="24"/>
          <w:rtl/>
        </w:rPr>
        <w:t>לדעת</w:t>
      </w:r>
      <w:r w:rsidR="0085689A">
        <w:rPr>
          <w:rFonts w:ascii="David" w:hAnsi="David" w:cs="David" w:hint="cs"/>
          <w:sz w:val="24"/>
          <w:szCs w:val="24"/>
          <w:rtl/>
        </w:rPr>
        <w:t xml:space="preserve"> אותם</w:t>
      </w:r>
      <w:r w:rsidR="002218EB">
        <w:rPr>
          <w:rFonts w:ascii="David" w:hAnsi="David" w:cs="David" w:hint="cs"/>
          <w:sz w:val="24"/>
          <w:szCs w:val="24"/>
          <w:rtl/>
        </w:rPr>
        <w:t>.</w:t>
      </w:r>
      <w:r w:rsidR="00007DAB">
        <w:rPr>
          <w:rFonts w:ascii="David" w:hAnsi="David" w:cs="David" w:hint="cs"/>
          <w:sz w:val="24"/>
          <w:szCs w:val="24"/>
          <w:rtl/>
        </w:rPr>
        <w:t xml:space="preserve"> </w:t>
      </w:r>
      <w:r w:rsidR="006F23C6">
        <w:rPr>
          <w:rFonts w:ascii="David" w:hAnsi="David" w:cs="David" w:hint="cs"/>
          <w:sz w:val="24"/>
          <w:szCs w:val="24"/>
          <w:rtl/>
        </w:rPr>
        <w:t xml:space="preserve">ברדוגו </w:t>
      </w:r>
      <w:r w:rsidR="00E2664A">
        <w:rPr>
          <w:rFonts w:ascii="David" w:hAnsi="David" w:cs="David" w:hint="cs"/>
          <w:sz w:val="24"/>
          <w:szCs w:val="24"/>
          <w:rtl/>
        </w:rPr>
        <w:t xml:space="preserve">הצדיק את </w:t>
      </w:r>
      <w:r w:rsidR="00D90570">
        <w:rPr>
          <w:rFonts w:ascii="David" w:hAnsi="David" w:cs="David" w:hint="cs"/>
          <w:sz w:val="24"/>
          <w:szCs w:val="24"/>
          <w:rtl/>
        </w:rPr>
        <w:t>פנייתו</w:t>
      </w:r>
      <w:r w:rsidR="00E2664A">
        <w:rPr>
          <w:rFonts w:ascii="David" w:hAnsi="David" w:cs="David" w:hint="cs"/>
          <w:sz w:val="24"/>
          <w:szCs w:val="24"/>
          <w:rtl/>
        </w:rPr>
        <w:t xml:space="preserve"> לביאור העיקרים, למרות שקודמים לו כבר עסקו בעניין, בכך ש'</w:t>
      </w:r>
      <w:r w:rsidR="006F23C6">
        <w:rPr>
          <w:rFonts w:ascii="David" w:hAnsi="David" w:cs="David" w:hint="cs"/>
          <w:sz w:val="24"/>
          <w:szCs w:val="24"/>
          <w:rtl/>
        </w:rPr>
        <w:t>אין מדרש בלא חדוש', ואולי ב</w:t>
      </w:r>
      <w:r w:rsidR="00E2664A">
        <w:rPr>
          <w:rFonts w:ascii="David" w:hAnsi="David" w:cs="David" w:hint="cs"/>
          <w:sz w:val="24"/>
          <w:szCs w:val="24"/>
          <w:rtl/>
        </w:rPr>
        <w:t xml:space="preserve">זאת </w:t>
      </w:r>
      <w:r w:rsidR="006F23C6">
        <w:rPr>
          <w:rFonts w:ascii="David" w:hAnsi="David" w:cs="David" w:hint="cs"/>
          <w:sz w:val="24"/>
          <w:szCs w:val="24"/>
          <w:rtl/>
        </w:rPr>
        <w:t>הוא רמז לכך שבמקרים אחדים הוא פ</w:t>
      </w:r>
      <w:r w:rsidR="00CE6227">
        <w:rPr>
          <w:rFonts w:ascii="David" w:hAnsi="David" w:cs="David" w:hint="cs"/>
          <w:sz w:val="24"/>
          <w:szCs w:val="24"/>
          <w:rtl/>
        </w:rPr>
        <w:t>י</w:t>
      </w:r>
      <w:r w:rsidR="006F23C6">
        <w:rPr>
          <w:rFonts w:ascii="David" w:hAnsi="David" w:cs="David" w:hint="cs"/>
          <w:sz w:val="24"/>
          <w:szCs w:val="24"/>
          <w:rtl/>
        </w:rPr>
        <w:t xml:space="preserve">רש את העיקרים אחרת מהמקובל. </w:t>
      </w:r>
    </w:p>
    <w:p w14:paraId="0487808C" w14:textId="10251787" w:rsidR="00C957AD" w:rsidRDefault="0045429D" w:rsidP="00C957AD">
      <w:pPr>
        <w:spacing w:line="480" w:lineRule="auto"/>
        <w:contextualSpacing/>
        <w:jc w:val="both"/>
        <w:rPr>
          <w:rFonts w:ascii="David" w:hAnsi="David" w:cs="David"/>
          <w:sz w:val="24"/>
          <w:szCs w:val="24"/>
          <w:rtl/>
        </w:rPr>
      </w:pPr>
      <w:r>
        <w:rPr>
          <w:rFonts w:ascii="David" w:hAnsi="David" w:cs="David" w:hint="cs"/>
          <w:sz w:val="24"/>
          <w:szCs w:val="24"/>
          <w:rtl/>
        </w:rPr>
        <w:t xml:space="preserve">יושם אל לב כי </w:t>
      </w:r>
      <w:r w:rsidR="0085689A">
        <w:rPr>
          <w:rFonts w:ascii="David" w:hAnsi="David" w:cs="David" w:hint="cs"/>
          <w:sz w:val="24"/>
          <w:szCs w:val="24"/>
          <w:rtl/>
        </w:rPr>
        <w:t>בתיאור תכלית</w:t>
      </w:r>
      <w:r w:rsidR="000A31E0">
        <w:rPr>
          <w:rFonts w:ascii="David" w:hAnsi="David" w:cs="David" w:hint="cs"/>
          <w:sz w:val="24"/>
          <w:szCs w:val="24"/>
          <w:rtl/>
        </w:rPr>
        <w:t xml:space="preserve"> מע</w:t>
      </w:r>
      <w:r w:rsidR="004504F1">
        <w:rPr>
          <w:rFonts w:ascii="David" w:hAnsi="David" w:cs="David" w:hint="cs"/>
          <w:sz w:val="24"/>
          <w:szCs w:val="24"/>
          <w:rtl/>
        </w:rPr>
        <w:t>ש</w:t>
      </w:r>
      <w:r w:rsidR="000A31E0">
        <w:rPr>
          <w:rFonts w:ascii="David" w:hAnsi="David" w:cs="David" w:hint="cs"/>
          <w:sz w:val="24"/>
          <w:szCs w:val="24"/>
          <w:rtl/>
        </w:rPr>
        <w:t>ה הביאור</w:t>
      </w:r>
      <w:r w:rsidR="0085689A">
        <w:rPr>
          <w:rFonts w:ascii="David" w:hAnsi="David" w:cs="David" w:hint="cs"/>
          <w:sz w:val="24"/>
          <w:szCs w:val="24"/>
          <w:rtl/>
        </w:rPr>
        <w:t xml:space="preserve"> </w:t>
      </w:r>
      <w:r>
        <w:rPr>
          <w:rFonts w:ascii="David" w:hAnsi="David" w:cs="David" w:hint="cs"/>
          <w:sz w:val="24"/>
          <w:szCs w:val="24"/>
          <w:rtl/>
        </w:rPr>
        <w:t xml:space="preserve">ברדוגו נקט </w:t>
      </w:r>
      <w:r w:rsidR="007B5511">
        <w:rPr>
          <w:rFonts w:ascii="David" w:hAnsi="David" w:cs="David" w:hint="cs"/>
          <w:sz w:val="24"/>
          <w:szCs w:val="24"/>
          <w:rtl/>
        </w:rPr>
        <w:t>בגוף ראשון</w:t>
      </w:r>
      <w:r w:rsidR="00DB54B0">
        <w:rPr>
          <w:rFonts w:ascii="David" w:hAnsi="David" w:cs="David" w:hint="cs"/>
          <w:sz w:val="24"/>
          <w:szCs w:val="24"/>
          <w:rtl/>
        </w:rPr>
        <w:t xml:space="preserve"> יחיד</w:t>
      </w:r>
      <w:r>
        <w:rPr>
          <w:rFonts w:ascii="David" w:hAnsi="David" w:cs="David" w:hint="cs"/>
          <w:sz w:val="24"/>
          <w:szCs w:val="24"/>
          <w:rtl/>
        </w:rPr>
        <w:t xml:space="preserve"> 'לתקוע בלבי', לפיכך ניתן ל</w:t>
      </w:r>
      <w:r w:rsidR="0085689A">
        <w:rPr>
          <w:rFonts w:ascii="David" w:hAnsi="David" w:cs="David" w:hint="cs"/>
          <w:sz w:val="24"/>
          <w:szCs w:val="24"/>
          <w:rtl/>
        </w:rPr>
        <w:t>דייק</w:t>
      </w:r>
      <w:r>
        <w:rPr>
          <w:rFonts w:ascii="David" w:hAnsi="David" w:cs="David" w:hint="cs"/>
          <w:sz w:val="24"/>
          <w:szCs w:val="24"/>
          <w:rtl/>
        </w:rPr>
        <w:t xml:space="preserve"> כי קהל היעד של דרוש זה </w:t>
      </w:r>
      <w:r w:rsidR="00480FC6" w:rsidRPr="00480FC6">
        <w:rPr>
          <w:rFonts w:ascii="David" w:hAnsi="David" w:cs="David"/>
          <w:sz w:val="24"/>
          <w:szCs w:val="24"/>
          <w:rtl/>
        </w:rPr>
        <w:t>הם אינטלקטואלים כמוהו</w:t>
      </w:r>
      <w:r w:rsidR="00480FC6">
        <w:rPr>
          <w:rFonts w:ascii="David" w:hAnsi="David" w:cs="David" w:hint="cs"/>
          <w:sz w:val="24"/>
          <w:szCs w:val="24"/>
          <w:rtl/>
        </w:rPr>
        <w:t>, וכך</w:t>
      </w:r>
      <w:r>
        <w:rPr>
          <w:rFonts w:ascii="David" w:hAnsi="David" w:cs="David" w:hint="cs"/>
          <w:sz w:val="24"/>
          <w:szCs w:val="24"/>
          <w:rtl/>
        </w:rPr>
        <w:t xml:space="preserve"> גם הדרישה 'מכל בעל שכל' לדעת את עיקרי דתו</w:t>
      </w:r>
      <w:r w:rsidR="00480FC6">
        <w:rPr>
          <w:rFonts w:ascii="David" w:hAnsi="David" w:cs="David" w:hint="cs"/>
          <w:sz w:val="24"/>
          <w:szCs w:val="24"/>
          <w:rtl/>
        </w:rPr>
        <w:t xml:space="preserve"> מופנית אליו ואל שכמותו</w:t>
      </w:r>
      <w:r w:rsidR="005301A0">
        <w:rPr>
          <w:rFonts w:ascii="David" w:hAnsi="David" w:cs="David" w:hint="cs"/>
          <w:sz w:val="24"/>
          <w:szCs w:val="24"/>
          <w:rtl/>
        </w:rPr>
        <w:t>,</w:t>
      </w:r>
      <w:r w:rsidR="00480FC6">
        <w:rPr>
          <w:rFonts w:ascii="David" w:hAnsi="David" w:cs="David" w:hint="cs"/>
          <w:sz w:val="24"/>
          <w:szCs w:val="24"/>
          <w:rtl/>
        </w:rPr>
        <w:t xml:space="preserve"> </w:t>
      </w:r>
      <w:r>
        <w:rPr>
          <w:rFonts w:ascii="David" w:hAnsi="David" w:cs="David" w:hint="cs"/>
          <w:sz w:val="24"/>
          <w:szCs w:val="24"/>
          <w:rtl/>
        </w:rPr>
        <w:t xml:space="preserve">ולא </w:t>
      </w:r>
      <w:r w:rsidR="0017633B">
        <w:rPr>
          <w:rFonts w:ascii="David" w:hAnsi="David" w:cs="David" w:hint="cs"/>
          <w:sz w:val="24"/>
          <w:szCs w:val="24"/>
          <w:rtl/>
        </w:rPr>
        <w:t>ל</w:t>
      </w:r>
      <w:r>
        <w:rPr>
          <w:rFonts w:ascii="David" w:hAnsi="David" w:cs="David" w:hint="cs"/>
          <w:sz w:val="24"/>
          <w:szCs w:val="24"/>
          <w:rtl/>
        </w:rPr>
        <w:t>ציבור הרחב.</w:t>
      </w:r>
      <w:r w:rsidR="00C957AD" w:rsidRPr="00CE6227">
        <w:rPr>
          <w:rFonts w:ascii="David" w:hAnsi="David" w:cs="David" w:hint="cs"/>
          <w:sz w:val="24"/>
          <w:szCs w:val="24"/>
          <w:rtl/>
        </w:rPr>
        <w:t xml:space="preserve"> </w:t>
      </w:r>
      <w:r w:rsidR="00C957AD">
        <w:rPr>
          <w:rFonts w:ascii="David" w:hAnsi="David" w:cs="David" w:hint="cs"/>
          <w:sz w:val="24"/>
          <w:szCs w:val="24"/>
          <w:rtl/>
        </w:rPr>
        <w:t xml:space="preserve">מכל מקום ברי </w:t>
      </w:r>
      <w:r w:rsidR="00780C07">
        <w:rPr>
          <w:rFonts w:ascii="David" w:hAnsi="David" w:cs="David" w:hint="cs"/>
          <w:sz w:val="24"/>
          <w:szCs w:val="24"/>
          <w:rtl/>
        </w:rPr>
        <w:t>ש</w:t>
      </w:r>
      <w:r w:rsidR="00C957AD">
        <w:rPr>
          <w:rFonts w:ascii="David" w:hAnsi="David" w:cs="David" w:hint="cs"/>
          <w:sz w:val="24"/>
          <w:szCs w:val="24"/>
          <w:rtl/>
        </w:rPr>
        <w:t xml:space="preserve">ברדוגו הבחין בין רמות ההשגה השונות של אנשים שונים. בספרו </w:t>
      </w:r>
      <w:r w:rsidR="00C957AD" w:rsidRPr="0017633B">
        <w:rPr>
          <w:rFonts w:ascii="David" w:hAnsi="David" w:cs="David" w:hint="cs"/>
          <w:i/>
          <w:iCs/>
          <w:sz w:val="24"/>
          <w:szCs w:val="24"/>
          <w:rtl/>
        </w:rPr>
        <w:t>מי מנוחות</w:t>
      </w:r>
      <w:r w:rsidR="00C957AD">
        <w:rPr>
          <w:rFonts w:ascii="David" w:hAnsi="David" w:cs="David" w:hint="cs"/>
          <w:sz w:val="24"/>
          <w:szCs w:val="24"/>
          <w:rtl/>
        </w:rPr>
        <w:t xml:space="preserve"> </w:t>
      </w:r>
      <w:r w:rsidR="007D17A5">
        <w:rPr>
          <w:rFonts w:ascii="David" w:hAnsi="David" w:cs="David" w:hint="cs"/>
          <w:sz w:val="24"/>
          <w:szCs w:val="24"/>
          <w:rtl/>
        </w:rPr>
        <w:t xml:space="preserve">הוא הציע </w:t>
      </w:r>
      <w:r w:rsidR="00780C07">
        <w:rPr>
          <w:rFonts w:ascii="David" w:hAnsi="David" w:cs="David" w:hint="cs"/>
          <w:sz w:val="24"/>
          <w:szCs w:val="24"/>
          <w:rtl/>
        </w:rPr>
        <w:t>ש</w:t>
      </w:r>
      <w:r w:rsidR="007D17A5">
        <w:rPr>
          <w:rFonts w:ascii="David" w:hAnsi="David" w:cs="David" w:hint="cs"/>
          <w:sz w:val="24"/>
          <w:szCs w:val="24"/>
          <w:rtl/>
        </w:rPr>
        <w:t>"האל הגדול הגב</w:t>
      </w:r>
      <w:r w:rsidR="0023710C">
        <w:rPr>
          <w:rFonts w:ascii="David" w:hAnsi="David" w:cs="David" w:hint="cs"/>
          <w:sz w:val="24"/>
          <w:szCs w:val="24"/>
          <w:rtl/>
        </w:rPr>
        <w:t>ו</w:t>
      </w:r>
      <w:r w:rsidR="007D17A5">
        <w:rPr>
          <w:rFonts w:ascii="David" w:hAnsi="David" w:cs="David" w:hint="cs"/>
          <w:sz w:val="24"/>
          <w:szCs w:val="24"/>
          <w:rtl/>
        </w:rPr>
        <w:t xml:space="preserve">ר והנורא" (דברים י, יז; ברכת אבות בתפילת שמונה עשרה) רומז לג' עיקרי אמונה </w:t>
      </w:r>
      <w:r w:rsidR="008F3757">
        <w:rPr>
          <w:rFonts w:ascii="David" w:hAnsi="David" w:cs="David" w:hint="cs"/>
          <w:sz w:val="24"/>
          <w:szCs w:val="24"/>
          <w:rtl/>
        </w:rPr>
        <w:t>-</w:t>
      </w:r>
      <w:r w:rsidR="007D17A5">
        <w:rPr>
          <w:rFonts w:ascii="David" w:hAnsi="David" w:cs="David" w:hint="cs"/>
          <w:sz w:val="24"/>
          <w:szCs w:val="24"/>
          <w:rtl/>
        </w:rPr>
        <w:t>מציאות האל, יכולתו והשגחתו</w:t>
      </w:r>
      <w:r w:rsidR="008F3757">
        <w:rPr>
          <w:rFonts w:ascii="David" w:hAnsi="David" w:cs="David" w:hint="cs"/>
          <w:sz w:val="24"/>
          <w:szCs w:val="24"/>
          <w:rtl/>
        </w:rPr>
        <w:t>-</w:t>
      </w:r>
      <w:r w:rsidR="007D17A5">
        <w:rPr>
          <w:rFonts w:ascii="David" w:hAnsi="David" w:cs="David" w:hint="cs"/>
          <w:sz w:val="24"/>
          <w:szCs w:val="24"/>
          <w:rtl/>
        </w:rPr>
        <w:t xml:space="preserve"> </w:t>
      </w:r>
      <w:r w:rsidR="00D90570">
        <w:rPr>
          <w:rFonts w:ascii="David" w:hAnsi="David" w:cs="David" w:hint="cs"/>
          <w:sz w:val="24"/>
          <w:szCs w:val="24"/>
          <w:rtl/>
        </w:rPr>
        <w:t>שאותם אנשים שונים מבינים ומפנימים באופנים שונים. כדבריו</w:t>
      </w:r>
      <w:r w:rsidR="007D17A5">
        <w:rPr>
          <w:rFonts w:ascii="David" w:hAnsi="David" w:cs="David" w:hint="cs"/>
          <w:sz w:val="24"/>
          <w:szCs w:val="24"/>
          <w:rtl/>
        </w:rPr>
        <w:t>:</w:t>
      </w:r>
    </w:p>
    <w:p w14:paraId="0CC60982" w14:textId="0984366B" w:rsidR="00022A25" w:rsidRDefault="00C957AD" w:rsidP="007D17A5">
      <w:pPr>
        <w:spacing w:line="480" w:lineRule="auto"/>
        <w:ind w:left="720"/>
        <w:contextualSpacing/>
        <w:jc w:val="both"/>
        <w:rPr>
          <w:rFonts w:ascii="David" w:hAnsi="David" w:cs="David"/>
          <w:sz w:val="24"/>
          <w:szCs w:val="24"/>
          <w:rtl/>
        </w:rPr>
      </w:pPr>
      <w:r w:rsidRPr="00C957AD">
        <w:rPr>
          <w:rFonts w:ascii="David" w:hAnsi="David" w:cs="David" w:hint="cs"/>
          <w:sz w:val="24"/>
          <w:szCs w:val="24"/>
          <w:rtl/>
        </w:rPr>
        <w:t>יאמין אותם כל איש ישראל, אך לא כולם שוים באמונתם, כמ"ש הרב המורה ז"ל, כי יש יאמין אותם בקבלה</w:t>
      </w:r>
      <w:r w:rsidR="007D17A5">
        <w:rPr>
          <w:rFonts w:ascii="David" w:hAnsi="David" w:cs="David" w:hint="cs"/>
          <w:sz w:val="24"/>
          <w:szCs w:val="24"/>
          <w:rtl/>
        </w:rPr>
        <w:t>,</w:t>
      </w:r>
      <w:r w:rsidRPr="00C957AD">
        <w:rPr>
          <w:rFonts w:ascii="David" w:hAnsi="David" w:cs="David" w:hint="cs"/>
          <w:sz w:val="24"/>
          <w:szCs w:val="24"/>
          <w:rtl/>
        </w:rPr>
        <w:t xml:space="preserve"> ויש יאמין אותם במופת שהוא גדול מהקבלה</w:t>
      </w:r>
      <w:r w:rsidR="007D17A5">
        <w:rPr>
          <w:rFonts w:ascii="David" w:hAnsi="David" w:cs="David" w:hint="cs"/>
          <w:sz w:val="24"/>
          <w:szCs w:val="24"/>
          <w:rtl/>
        </w:rPr>
        <w:t>,</w:t>
      </w:r>
      <w:r w:rsidRPr="00C957AD">
        <w:rPr>
          <w:rFonts w:ascii="David" w:hAnsi="David" w:cs="David" w:hint="cs"/>
          <w:sz w:val="24"/>
          <w:szCs w:val="24"/>
          <w:rtl/>
        </w:rPr>
        <w:t xml:space="preserve"> ויותר מכולם שיראה בעיניו כמו עדיתנו עדת ישראל שאת הכל ראתה עינם"</w:t>
      </w:r>
      <w:r w:rsidR="007D17A5">
        <w:rPr>
          <w:rFonts w:ascii="David" w:hAnsi="David" w:cs="David" w:hint="cs"/>
          <w:sz w:val="24"/>
          <w:szCs w:val="24"/>
          <w:rtl/>
        </w:rPr>
        <w:t>.</w:t>
      </w:r>
      <w:r w:rsidR="007D17A5">
        <w:rPr>
          <w:rStyle w:val="a5"/>
          <w:rFonts w:ascii="David" w:hAnsi="David" w:cs="David"/>
          <w:sz w:val="24"/>
          <w:szCs w:val="24"/>
          <w:rtl/>
        </w:rPr>
        <w:footnoteReference w:id="29"/>
      </w:r>
      <w:r w:rsidRPr="00C957AD">
        <w:rPr>
          <w:rFonts w:ascii="David" w:hAnsi="David" w:cs="David" w:hint="cs"/>
          <w:sz w:val="24"/>
          <w:szCs w:val="24"/>
          <w:rtl/>
        </w:rPr>
        <w:t xml:space="preserve"> </w:t>
      </w:r>
    </w:p>
    <w:p w14:paraId="547A612D" w14:textId="4B3F1CEB" w:rsidR="00CF687D" w:rsidRDefault="00CF687D" w:rsidP="008C3613">
      <w:pPr>
        <w:spacing w:line="480" w:lineRule="auto"/>
        <w:contextualSpacing/>
        <w:jc w:val="both"/>
        <w:rPr>
          <w:rFonts w:ascii="David" w:hAnsi="David" w:cs="David"/>
          <w:sz w:val="24"/>
          <w:szCs w:val="24"/>
          <w:rtl/>
        </w:rPr>
      </w:pPr>
      <w:r>
        <w:rPr>
          <w:rFonts w:ascii="David" w:hAnsi="David" w:cs="David" w:hint="cs"/>
          <w:sz w:val="24"/>
          <w:szCs w:val="24"/>
          <w:rtl/>
        </w:rPr>
        <w:t xml:space="preserve">את דיונו </w:t>
      </w:r>
      <w:r w:rsidR="00F222EC">
        <w:rPr>
          <w:rFonts w:ascii="David" w:hAnsi="David" w:cs="David" w:hint="cs"/>
          <w:sz w:val="24"/>
          <w:szCs w:val="24"/>
          <w:rtl/>
        </w:rPr>
        <w:t xml:space="preserve">על </w:t>
      </w:r>
      <w:r w:rsidR="0017633B">
        <w:rPr>
          <w:rFonts w:ascii="David" w:hAnsi="David" w:cs="David" w:hint="cs"/>
          <w:sz w:val="24"/>
          <w:szCs w:val="24"/>
          <w:rtl/>
        </w:rPr>
        <w:t xml:space="preserve">י"ג </w:t>
      </w:r>
      <w:r w:rsidR="00F222EC">
        <w:rPr>
          <w:rFonts w:ascii="David" w:hAnsi="David" w:cs="David" w:hint="cs"/>
          <w:sz w:val="24"/>
          <w:szCs w:val="24"/>
          <w:rtl/>
        </w:rPr>
        <w:t xml:space="preserve">עיקרי האמונה </w:t>
      </w:r>
      <w:r>
        <w:rPr>
          <w:rFonts w:ascii="David" w:hAnsi="David" w:cs="David" w:hint="cs"/>
          <w:sz w:val="24"/>
          <w:szCs w:val="24"/>
          <w:rtl/>
        </w:rPr>
        <w:t>ביסס ברדוגו על שיר קצר</w:t>
      </w:r>
      <w:r w:rsidR="003C7677">
        <w:rPr>
          <w:rFonts w:ascii="David" w:hAnsi="David" w:cs="David" w:hint="cs"/>
          <w:sz w:val="24"/>
          <w:szCs w:val="24"/>
          <w:rtl/>
        </w:rPr>
        <w:t>,</w:t>
      </w:r>
      <w:r w:rsidR="008C3613">
        <w:rPr>
          <w:rFonts w:ascii="David" w:hAnsi="David" w:cs="David" w:hint="cs"/>
          <w:sz w:val="24"/>
          <w:szCs w:val="24"/>
          <w:rtl/>
        </w:rPr>
        <w:t xml:space="preserve"> "</w:t>
      </w:r>
      <w:r>
        <w:rPr>
          <w:rFonts w:ascii="David" w:hAnsi="David" w:cs="David" w:hint="cs"/>
          <w:sz w:val="24"/>
          <w:szCs w:val="24"/>
          <w:rtl/>
        </w:rPr>
        <w:t>מציאותו ואחדותו ואין גוף וקדמון הוא נעבד ידע נביאיו. למשה שם ותורה לא תשנה גמול וישע מחיה הוא צבאיו</w:t>
      </w:r>
      <w:r w:rsidR="008C3613">
        <w:rPr>
          <w:rFonts w:ascii="David" w:hAnsi="David" w:cs="David" w:hint="cs"/>
          <w:sz w:val="24"/>
          <w:szCs w:val="24"/>
          <w:rtl/>
        </w:rPr>
        <w:t>"</w:t>
      </w:r>
      <w:r>
        <w:rPr>
          <w:rFonts w:ascii="David" w:hAnsi="David" w:cs="David" w:hint="cs"/>
          <w:sz w:val="24"/>
          <w:szCs w:val="24"/>
          <w:rtl/>
        </w:rPr>
        <w:t>.</w:t>
      </w:r>
      <w:r w:rsidR="00C70CC0">
        <w:rPr>
          <w:rStyle w:val="a5"/>
          <w:rFonts w:ascii="David" w:hAnsi="David" w:cs="David"/>
          <w:sz w:val="24"/>
          <w:szCs w:val="24"/>
          <w:rtl/>
        </w:rPr>
        <w:footnoteReference w:id="30"/>
      </w:r>
      <w:r w:rsidR="00CC4643">
        <w:rPr>
          <w:rFonts w:ascii="David" w:hAnsi="David" w:cs="David" w:hint="cs"/>
          <w:sz w:val="24"/>
          <w:szCs w:val="24"/>
          <w:rtl/>
        </w:rPr>
        <w:t xml:space="preserve"> </w:t>
      </w:r>
      <w:r w:rsidR="003751B5">
        <w:rPr>
          <w:rFonts w:ascii="David" w:hAnsi="David" w:cs="David" w:hint="cs"/>
          <w:sz w:val="24"/>
          <w:szCs w:val="24"/>
          <w:rtl/>
        </w:rPr>
        <w:t xml:space="preserve">שיר קצר זה מהווה </w:t>
      </w:r>
      <w:r w:rsidR="003751B5">
        <w:rPr>
          <w:rFonts w:ascii="David" w:hAnsi="David" w:cs="David" w:hint="cs"/>
          <w:sz w:val="24"/>
          <w:szCs w:val="24"/>
          <w:rtl/>
        </w:rPr>
        <w:lastRenderedPageBreak/>
        <w:t xml:space="preserve">תמצית של </w:t>
      </w:r>
      <w:r w:rsidR="00CE6227">
        <w:rPr>
          <w:rFonts w:ascii="David" w:hAnsi="David" w:cs="David" w:hint="cs"/>
          <w:sz w:val="24"/>
          <w:szCs w:val="24"/>
          <w:rtl/>
        </w:rPr>
        <w:t xml:space="preserve">י"ג </w:t>
      </w:r>
      <w:r w:rsidR="003751B5">
        <w:rPr>
          <w:rFonts w:ascii="David" w:hAnsi="David" w:cs="David" w:hint="cs"/>
          <w:sz w:val="24"/>
          <w:szCs w:val="24"/>
          <w:rtl/>
        </w:rPr>
        <w:t>עיקרי האמונה המיימונ</w:t>
      </w:r>
      <w:r w:rsidR="00007DAB">
        <w:rPr>
          <w:rFonts w:ascii="David" w:hAnsi="David" w:cs="David" w:hint="cs"/>
          <w:sz w:val="24"/>
          <w:szCs w:val="24"/>
          <w:rtl/>
        </w:rPr>
        <w:t>י</w:t>
      </w:r>
      <w:r w:rsidR="003751B5">
        <w:rPr>
          <w:rFonts w:ascii="David" w:hAnsi="David" w:cs="David" w:hint="cs"/>
          <w:sz w:val="24"/>
          <w:szCs w:val="24"/>
          <w:rtl/>
        </w:rPr>
        <w:t>ים</w:t>
      </w:r>
      <w:r w:rsidR="0023710C">
        <w:rPr>
          <w:rFonts w:ascii="David" w:hAnsi="David" w:cs="David" w:hint="cs"/>
          <w:sz w:val="24"/>
          <w:szCs w:val="24"/>
          <w:rtl/>
        </w:rPr>
        <w:t xml:space="preserve"> המפורטים בהקדמתו לפרק חלק</w:t>
      </w:r>
      <w:r w:rsidR="008D6BDD">
        <w:rPr>
          <w:rFonts w:ascii="David" w:hAnsi="David" w:cs="David" w:hint="cs"/>
          <w:sz w:val="24"/>
          <w:szCs w:val="24"/>
          <w:rtl/>
        </w:rPr>
        <w:t xml:space="preserve"> בפ</w:t>
      </w:r>
      <w:r w:rsidR="00063823">
        <w:rPr>
          <w:rFonts w:ascii="David" w:hAnsi="David" w:cs="David" w:hint="cs"/>
          <w:sz w:val="24"/>
          <w:szCs w:val="24"/>
          <w:rtl/>
        </w:rPr>
        <w:t>ירושו למשנה</w:t>
      </w:r>
      <w:r w:rsidR="003751B5">
        <w:rPr>
          <w:rFonts w:ascii="David" w:hAnsi="David" w:cs="David" w:hint="cs"/>
          <w:sz w:val="24"/>
          <w:szCs w:val="24"/>
          <w:rtl/>
        </w:rPr>
        <w:t>.</w:t>
      </w:r>
      <w:r w:rsidR="009B4363">
        <w:rPr>
          <w:rStyle w:val="a5"/>
          <w:rFonts w:ascii="David" w:hAnsi="David" w:cs="David"/>
          <w:sz w:val="24"/>
          <w:szCs w:val="24"/>
          <w:rtl/>
        </w:rPr>
        <w:footnoteReference w:id="31"/>
      </w:r>
      <w:r w:rsidR="003751B5">
        <w:rPr>
          <w:rFonts w:ascii="David" w:hAnsi="David" w:cs="David" w:hint="cs"/>
          <w:sz w:val="24"/>
          <w:szCs w:val="24"/>
          <w:rtl/>
        </w:rPr>
        <w:t xml:space="preserve"> </w:t>
      </w:r>
      <w:r w:rsidR="00CC4643">
        <w:rPr>
          <w:rFonts w:ascii="David" w:hAnsi="David" w:cs="David" w:hint="cs"/>
          <w:sz w:val="24"/>
          <w:szCs w:val="24"/>
          <w:rtl/>
        </w:rPr>
        <w:t>במהלך הדורות דיונו ה</w:t>
      </w:r>
      <w:r w:rsidR="009E1F91">
        <w:rPr>
          <w:rFonts w:ascii="David" w:hAnsi="David" w:cs="David" w:hint="cs"/>
          <w:sz w:val="24"/>
          <w:szCs w:val="24"/>
          <w:rtl/>
        </w:rPr>
        <w:t>מלומד</w:t>
      </w:r>
      <w:r w:rsidR="00CC4643">
        <w:rPr>
          <w:rFonts w:ascii="David" w:hAnsi="David" w:cs="David" w:hint="cs"/>
          <w:sz w:val="24"/>
          <w:szCs w:val="24"/>
          <w:rtl/>
        </w:rPr>
        <w:t xml:space="preserve"> של הרמב"ם עובד לנוסחי אמירה דוגמטיים, לשירים עממיים ולפיוטים ששולבו בליטורגיה היומית. ויכוח עז ותוסס ניטש על הטקסט המיימוני, ו</w:t>
      </w:r>
      <w:r w:rsidR="00780C07">
        <w:rPr>
          <w:rFonts w:ascii="David" w:hAnsi="David" w:cs="David" w:hint="cs"/>
          <w:sz w:val="24"/>
          <w:szCs w:val="24"/>
          <w:rtl/>
        </w:rPr>
        <w:t>לכ</w:t>
      </w:r>
      <w:r w:rsidR="00CC4643">
        <w:rPr>
          <w:rFonts w:ascii="David" w:hAnsi="David" w:cs="David" w:hint="cs"/>
          <w:sz w:val="24"/>
          <w:szCs w:val="24"/>
          <w:rtl/>
        </w:rPr>
        <w:t>ן לעיתים קרובות עיבודים אלו נ</w:t>
      </w:r>
      <w:r w:rsidR="006278D2">
        <w:rPr>
          <w:rFonts w:ascii="David" w:hAnsi="David" w:cs="David" w:hint="cs"/>
          <w:sz w:val="24"/>
          <w:szCs w:val="24"/>
          <w:rtl/>
        </w:rPr>
        <w:t>י</w:t>
      </w:r>
      <w:r w:rsidR="00CC4643">
        <w:rPr>
          <w:rFonts w:ascii="David" w:hAnsi="David" w:cs="David" w:hint="cs"/>
          <w:sz w:val="24"/>
          <w:szCs w:val="24"/>
          <w:rtl/>
        </w:rPr>
        <w:t>סחו מחדש</w:t>
      </w:r>
      <w:r w:rsidR="00C10A89">
        <w:rPr>
          <w:rFonts w:ascii="David" w:hAnsi="David" w:cs="David" w:hint="cs"/>
          <w:sz w:val="24"/>
          <w:szCs w:val="24"/>
          <w:rtl/>
        </w:rPr>
        <w:t xml:space="preserve">, </w:t>
      </w:r>
      <w:r w:rsidR="006278D2">
        <w:rPr>
          <w:rFonts w:ascii="David" w:hAnsi="David" w:cs="David" w:hint="cs"/>
          <w:sz w:val="24"/>
          <w:szCs w:val="24"/>
          <w:rtl/>
        </w:rPr>
        <w:t>צנזרו</w:t>
      </w:r>
      <w:r w:rsidR="00CE6227">
        <w:rPr>
          <w:rFonts w:ascii="David" w:hAnsi="David" w:cs="David" w:hint="cs"/>
          <w:sz w:val="24"/>
          <w:szCs w:val="24"/>
          <w:rtl/>
        </w:rPr>
        <w:t xml:space="preserve"> </w:t>
      </w:r>
      <w:r w:rsidR="00CC4643">
        <w:rPr>
          <w:rFonts w:ascii="David" w:hAnsi="David" w:cs="David" w:hint="cs"/>
          <w:sz w:val="24"/>
          <w:szCs w:val="24"/>
          <w:rtl/>
        </w:rPr>
        <w:t>ופ</w:t>
      </w:r>
      <w:r w:rsidR="006278D2">
        <w:rPr>
          <w:rFonts w:ascii="David" w:hAnsi="David" w:cs="David" w:hint="cs"/>
          <w:sz w:val="24"/>
          <w:szCs w:val="24"/>
          <w:rtl/>
        </w:rPr>
        <w:t>י</w:t>
      </w:r>
      <w:r w:rsidR="00CC4643">
        <w:rPr>
          <w:rFonts w:ascii="David" w:hAnsi="David" w:cs="David" w:hint="cs"/>
          <w:sz w:val="24"/>
          <w:szCs w:val="24"/>
          <w:rtl/>
        </w:rPr>
        <w:t>רשו אחרת</w:t>
      </w:r>
      <w:r w:rsidR="00C10A89">
        <w:rPr>
          <w:rFonts w:ascii="David" w:hAnsi="David" w:cs="David" w:hint="cs"/>
          <w:sz w:val="24"/>
          <w:szCs w:val="24"/>
          <w:rtl/>
        </w:rPr>
        <w:t>, באופן שמרני יותר,</w:t>
      </w:r>
      <w:r w:rsidR="00CC4643">
        <w:rPr>
          <w:rFonts w:ascii="David" w:hAnsi="David" w:cs="David" w:hint="cs"/>
          <w:sz w:val="24"/>
          <w:szCs w:val="24"/>
          <w:rtl/>
        </w:rPr>
        <w:t xml:space="preserve"> </w:t>
      </w:r>
      <w:r w:rsidR="006278D2">
        <w:rPr>
          <w:rFonts w:ascii="David" w:hAnsi="David" w:cs="David" w:hint="cs"/>
          <w:sz w:val="24"/>
          <w:szCs w:val="24"/>
          <w:rtl/>
        </w:rPr>
        <w:t>את הטקסט המקורי</w:t>
      </w:r>
      <w:r w:rsidR="00CC4643">
        <w:rPr>
          <w:rFonts w:ascii="David" w:hAnsi="David" w:cs="David" w:hint="cs"/>
          <w:sz w:val="24"/>
          <w:szCs w:val="24"/>
          <w:rtl/>
        </w:rPr>
        <w:t>.</w:t>
      </w:r>
      <w:r w:rsidR="00C10A89">
        <w:rPr>
          <w:rStyle w:val="a5"/>
          <w:rFonts w:ascii="David" w:hAnsi="David" w:cs="David"/>
          <w:sz w:val="24"/>
          <w:szCs w:val="24"/>
          <w:rtl/>
        </w:rPr>
        <w:footnoteReference w:id="32"/>
      </w:r>
      <w:r w:rsidR="00CC4643">
        <w:rPr>
          <w:rFonts w:ascii="David" w:hAnsi="David" w:cs="David" w:hint="cs"/>
          <w:sz w:val="24"/>
          <w:szCs w:val="24"/>
          <w:rtl/>
        </w:rPr>
        <w:t xml:space="preserve"> </w:t>
      </w:r>
      <w:r w:rsidR="00C47C62">
        <w:rPr>
          <w:rFonts w:ascii="David" w:hAnsi="David" w:cs="David" w:hint="cs"/>
          <w:sz w:val="24"/>
          <w:szCs w:val="24"/>
          <w:rtl/>
        </w:rPr>
        <w:t xml:space="preserve">מבין כמאתיים </w:t>
      </w:r>
      <w:r w:rsidR="00554627">
        <w:rPr>
          <w:rFonts w:ascii="David" w:hAnsi="David" w:cs="David" w:hint="cs"/>
          <w:sz w:val="24"/>
          <w:szCs w:val="24"/>
          <w:rtl/>
        </w:rPr>
        <w:t xml:space="preserve">שירים ופיוטים </w:t>
      </w:r>
      <w:r w:rsidR="00C47C62">
        <w:rPr>
          <w:rFonts w:ascii="David" w:hAnsi="David" w:cs="David" w:hint="cs"/>
          <w:sz w:val="24"/>
          <w:szCs w:val="24"/>
          <w:rtl/>
        </w:rPr>
        <w:t xml:space="preserve">שנכתבו סביב י"ג עיקרי האמונה של הרמב"ם </w:t>
      </w:r>
      <w:r w:rsidR="00CC4643">
        <w:rPr>
          <w:rFonts w:ascii="David" w:hAnsi="David" w:cs="David" w:hint="cs"/>
          <w:sz w:val="24"/>
          <w:szCs w:val="24"/>
          <w:rtl/>
        </w:rPr>
        <w:t>המוכר ביותר הוא 'יגדל אלוהים חי' לדניאל בן יהודה הדיין</w:t>
      </w:r>
      <w:r w:rsidR="00C47C62">
        <w:rPr>
          <w:rFonts w:ascii="David" w:hAnsi="David" w:cs="David" w:hint="cs"/>
          <w:sz w:val="24"/>
          <w:szCs w:val="24"/>
          <w:rtl/>
        </w:rPr>
        <w:t xml:space="preserve"> (המאה השלוש עשרה).</w:t>
      </w:r>
      <w:r w:rsidR="00C47C62">
        <w:rPr>
          <w:rStyle w:val="a5"/>
          <w:rFonts w:ascii="David" w:hAnsi="David" w:cs="David"/>
          <w:sz w:val="24"/>
          <w:szCs w:val="24"/>
          <w:rtl/>
        </w:rPr>
        <w:footnoteReference w:id="33"/>
      </w:r>
      <w:r w:rsidR="00C47C62">
        <w:rPr>
          <w:rFonts w:ascii="David" w:hAnsi="David" w:cs="David" w:hint="cs"/>
          <w:sz w:val="24"/>
          <w:szCs w:val="24"/>
          <w:rtl/>
        </w:rPr>
        <w:t xml:space="preserve"> גם במרוקו נכתבו פיוטים על עיקרי האמונה</w:t>
      </w:r>
      <w:r w:rsidR="00554627">
        <w:rPr>
          <w:rFonts w:ascii="David" w:hAnsi="David" w:cs="David" w:hint="cs"/>
          <w:sz w:val="24"/>
          <w:szCs w:val="24"/>
          <w:rtl/>
        </w:rPr>
        <w:t>,</w:t>
      </w:r>
      <w:r w:rsidR="0004289B">
        <w:rPr>
          <w:rFonts w:ascii="David" w:hAnsi="David" w:cs="David" w:hint="cs"/>
          <w:sz w:val="24"/>
          <w:szCs w:val="24"/>
          <w:rtl/>
        </w:rPr>
        <w:t xml:space="preserve"> ובכלל זאת בתקופתו של ברדוגו</w:t>
      </w:r>
      <w:r w:rsidR="00C47C62">
        <w:rPr>
          <w:rFonts w:ascii="David" w:hAnsi="David" w:cs="David" w:hint="cs"/>
          <w:sz w:val="24"/>
          <w:szCs w:val="24"/>
          <w:rtl/>
        </w:rPr>
        <w:t>, דוגמת 'אבוא ביתך למחנה שכינה' לר' סעדיה אבן דנאן השלישי (נ' 1819)</w:t>
      </w:r>
      <w:r w:rsidR="0004289B">
        <w:rPr>
          <w:rFonts w:ascii="David" w:hAnsi="David" w:cs="David" w:hint="cs"/>
          <w:sz w:val="24"/>
          <w:szCs w:val="24"/>
          <w:rtl/>
        </w:rPr>
        <w:t xml:space="preserve"> מפאס</w:t>
      </w:r>
      <w:r w:rsidR="00C47C62">
        <w:rPr>
          <w:rFonts w:ascii="David" w:hAnsi="David" w:cs="David" w:hint="cs"/>
          <w:sz w:val="24"/>
          <w:szCs w:val="24"/>
          <w:rtl/>
        </w:rPr>
        <w:t xml:space="preserve">, </w:t>
      </w:r>
      <w:r w:rsidR="0004289B">
        <w:rPr>
          <w:rFonts w:ascii="David" w:hAnsi="David" w:cs="David" w:hint="cs"/>
          <w:sz w:val="24"/>
          <w:szCs w:val="24"/>
          <w:rtl/>
        </w:rPr>
        <w:t>ו'אודה לאל בקול נעים', 'אחוה את דעי אתכם' ו'שירים והודאות בואו והגידו' לר' דוד חסין (1722- 1792) ממכנס, שהיה גיסו של ברדוגו.</w:t>
      </w:r>
      <w:r w:rsidR="0004289B">
        <w:rPr>
          <w:rStyle w:val="a5"/>
          <w:rFonts w:ascii="David" w:hAnsi="David" w:cs="David"/>
          <w:sz w:val="24"/>
          <w:szCs w:val="24"/>
          <w:rtl/>
        </w:rPr>
        <w:footnoteReference w:id="34"/>
      </w:r>
    </w:p>
    <w:p w14:paraId="782B3EC6" w14:textId="02932D68" w:rsidR="00C720A3" w:rsidRDefault="0027226A" w:rsidP="00C720A3">
      <w:pPr>
        <w:spacing w:line="480" w:lineRule="auto"/>
        <w:contextualSpacing/>
        <w:jc w:val="both"/>
        <w:rPr>
          <w:rFonts w:ascii="David" w:hAnsi="David" w:cs="David"/>
          <w:sz w:val="24"/>
          <w:szCs w:val="24"/>
          <w:rtl/>
        </w:rPr>
      </w:pPr>
      <w:r w:rsidRPr="0027226A">
        <w:rPr>
          <w:rFonts w:ascii="David" w:hAnsi="David" w:cs="David"/>
          <w:sz w:val="24"/>
          <w:szCs w:val="24"/>
          <w:rtl/>
        </w:rPr>
        <w:lastRenderedPageBreak/>
        <w:t>בפתיחת כל דיון על עיקר אמונה ציטט\שיבץ ברדוגו את המילה הרלוונטית מהשיר</w:t>
      </w:r>
      <w:r>
        <w:rPr>
          <w:rFonts w:ascii="David" w:hAnsi="David" w:cs="David" w:hint="cs"/>
          <w:sz w:val="24"/>
          <w:szCs w:val="24"/>
          <w:rtl/>
        </w:rPr>
        <w:t xml:space="preserve">. </w:t>
      </w:r>
      <w:r w:rsidR="00A47C82" w:rsidRPr="00A47C82">
        <w:rPr>
          <w:rFonts w:ascii="David" w:hAnsi="David" w:cs="David" w:hint="cs"/>
          <w:sz w:val="24"/>
          <w:szCs w:val="24"/>
          <w:rtl/>
        </w:rPr>
        <w:t xml:space="preserve">מדברי ברדוגו משתמע </w:t>
      </w:r>
      <w:r w:rsidR="002C5312">
        <w:rPr>
          <w:rFonts w:ascii="David" w:hAnsi="David" w:cs="David" w:hint="cs"/>
          <w:sz w:val="24"/>
          <w:szCs w:val="24"/>
          <w:rtl/>
        </w:rPr>
        <w:t>ש</w:t>
      </w:r>
      <w:r w:rsidR="00A47C82" w:rsidRPr="00A47C82">
        <w:rPr>
          <w:rFonts w:ascii="David" w:hAnsi="David" w:cs="David" w:hint="cs"/>
          <w:sz w:val="24"/>
          <w:szCs w:val="24"/>
          <w:rtl/>
        </w:rPr>
        <w:t xml:space="preserve">הוא בחר לבסס את דיונו סביב שיר זה מפני </w:t>
      </w:r>
      <w:r w:rsidR="00864612">
        <w:rPr>
          <w:rFonts w:ascii="David" w:hAnsi="David" w:cs="David" w:hint="cs"/>
          <w:sz w:val="24"/>
          <w:szCs w:val="24"/>
          <w:rtl/>
        </w:rPr>
        <w:t>ש</w:t>
      </w:r>
      <w:r w:rsidR="00312C5D">
        <w:rPr>
          <w:rFonts w:ascii="David" w:hAnsi="David" w:cs="David" w:hint="cs"/>
          <w:sz w:val="24"/>
          <w:szCs w:val="24"/>
          <w:rtl/>
        </w:rPr>
        <w:t>'</w:t>
      </w:r>
      <w:r w:rsidR="00A47C82" w:rsidRPr="00A47C82">
        <w:rPr>
          <w:rFonts w:ascii="David" w:hAnsi="David" w:cs="David" w:hint="cs"/>
          <w:sz w:val="24"/>
          <w:szCs w:val="24"/>
          <w:rtl/>
        </w:rPr>
        <w:t>הוא הקצר שבכולם</w:t>
      </w:r>
      <w:r w:rsidR="00312C5D">
        <w:rPr>
          <w:rFonts w:ascii="David" w:hAnsi="David" w:cs="David" w:hint="cs"/>
          <w:sz w:val="24"/>
          <w:szCs w:val="24"/>
          <w:rtl/>
        </w:rPr>
        <w:t>'</w:t>
      </w:r>
      <w:r w:rsidR="00A47C82" w:rsidRPr="00A47C82">
        <w:rPr>
          <w:rFonts w:ascii="David" w:hAnsi="David" w:cs="David" w:hint="cs"/>
          <w:sz w:val="24"/>
          <w:szCs w:val="24"/>
          <w:rtl/>
        </w:rPr>
        <w:t>.</w:t>
      </w:r>
      <w:r w:rsidR="00660F1F">
        <w:rPr>
          <w:rStyle w:val="a5"/>
          <w:rFonts w:ascii="David" w:hAnsi="David" w:cs="David"/>
          <w:sz w:val="24"/>
          <w:szCs w:val="24"/>
          <w:rtl/>
        </w:rPr>
        <w:footnoteReference w:id="35"/>
      </w:r>
      <w:r>
        <w:rPr>
          <w:rFonts w:ascii="David" w:hAnsi="David" w:cs="David" w:hint="cs"/>
          <w:sz w:val="24"/>
          <w:szCs w:val="24"/>
          <w:rtl/>
        </w:rPr>
        <w:t xml:space="preserve"> אם כן, </w:t>
      </w:r>
      <w:r w:rsidR="00A47C82" w:rsidRPr="00A47C82">
        <w:rPr>
          <w:rFonts w:ascii="David" w:hAnsi="David" w:cs="David" w:hint="cs"/>
          <w:sz w:val="24"/>
          <w:szCs w:val="24"/>
          <w:rtl/>
        </w:rPr>
        <w:t xml:space="preserve">במעשה הביאור שלו נהג ברדוגו בהיפוך למגמה הרווחת </w:t>
      </w:r>
      <w:r w:rsidR="00864612">
        <w:rPr>
          <w:rFonts w:ascii="David" w:hAnsi="David" w:cs="David" w:hint="cs"/>
          <w:sz w:val="24"/>
          <w:szCs w:val="24"/>
          <w:rtl/>
        </w:rPr>
        <w:t>לעבד</w:t>
      </w:r>
      <w:r w:rsidR="00A47C82" w:rsidRPr="00A47C82">
        <w:rPr>
          <w:rFonts w:ascii="David" w:hAnsi="David" w:cs="David"/>
          <w:sz w:val="24"/>
          <w:szCs w:val="24"/>
          <w:rtl/>
        </w:rPr>
        <w:t xml:space="preserve"> </w:t>
      </w:r>
      <w:r w:rsidR="00A47C82" w:rsidRPr="00A47C82">
        <w:rPr>
          <w:rFonts w:ascii="David" w:hAnsi="David" w:cs="David" w:hint="cs"/>
          <w:sz w:val="24"/>
          <w:szCs w:val="24"/>
          <w:rtl/>
        </w:rPr>
        <w:t>את ה</w:t>
      </w:r>
      <w:r w:rsidR="00A47C82" w:rsidRPr="00A47C82">
        <w:rPr>
          <w:rFonts w:ascii="David" w:hAnsi="David" w:cs="David"/>
          <w:sz w:val="24"/>
          <w:szCs w:val="24"/>
          <w:rtl/>
        </w:rPr>
        <w:t xml:space="preserve">דיון </w:t>
      </w:r>
      <w:r w:rsidR="00A47C82" w:rsidRPr="00A47C82">
        <w:rPr>
          <w:rFonts w:ascii="David" w:hAnsi="David" w:cs="David" w:hint="cs"/>
          <w:sz w:val="24"/>
          <w:szCs w:val="24"/>
          <w:rtl/>
        </w:rPr>
        <w:t>ה</w:t>
      </w:r>
      <w:r w:rsidR="00554627">
        <w:rPr>
          <w:rFonts w:ascii="David" w:hAnsi="David" w:cs="David" w:hint="cs"/>
          <w:sz w:val="24"/>
          <w:szCs w:val="24"/>
          <w:rtl/>
        </w:rPr>
        <w:t>מלומד</w:t>
      </w:r>
      <w:r w:rsidR="00A47C82" w:rsidRPr="00A47C82">
        <w:rPr>
          <w:rFonts w:ascii="David" w:hAnsi="David" w:cs="David" w:hint="cs"/>
          <w:sz w:val="24"/>
          <w:szCs w:val="24"/>
          <w:rtl/>
        </w:rPr>
        <w:t xml:space="preserve"> של הרמב"ם</w:t>
      </w:r>
      <w:r w:rsidR="00A47C82" w:rsidRPr="00A47C82">
        <w:rPr>
          <w:rFonts w:ascii="David" w:hAnsi="David" w:cs="David"/>
          <w:sz w:val="24"/>
          <w:szCs w:val="24"/>
          <w:rtl/>
        </w:rPr>
        <w:t xml:space="preserve"> לנוסח דוגמטי </w:t>
      </w:r>
      <w:r w:rsidR="00A47C82" w:rsidRPr="00A47C82">
        <w:rPr>
          <w:rFonts w:ascii="David" w:hAnsi="David" w:cs="David" w:hint="cs"/>
          <w:sz w:val="24"/>
          <w:szCs w:val="24"/>
          <w:rtl/>
        </w:rPr>
        <w:t>מקוצר</w:t>
      </w:r>
      <w:r w:rsidR="003029EE">
        <w:rPr>
          <w:rFonts w:ascii="David" w:hAnsi="David" w:cs="David" w:hint="cs"/>
          <w:sz w:val="24"/>
          <w:szCs w:val="24"/>
          <w:rtl/>
        </w:rPr>
        <w:t>;</w:t>
      </w:r>
      <w:r w:rsidR="00A47C82" w:rsidRPr="00A47C82">
        <w:rPr>
          <w:rFonts w:ascii="David" w:hAnsi="David" w:cs="David" w:hint="cs"/>
          <w:sz w:val="24"/>
          <w:szCs w:val="24"/>
          <w:rtl/>
        </w:rPr>
        <w:t xml:space="preserve"> במעשהו </w:t>
      </w:r>
      <w:r w:rsidR="005A0CA0">
        <w:rPr>
          <w:rFonts w:ascii="David" w:hAnsi="David" w:cs="David" w:hint="cs"/>
          <w:sz w:val="24"/>
          <w:szCs w:val="24"/>
          <w:rtl/>
        </w:rPr>
        <w:t>הוא</w:t>
      </w:r>
      <w:r w:rsidR="00660F1F">
        <w:rPr>
          <w:rFonts w:ascii="David" w:hAnsi="David" w:cs="David" w:hint="cs"/>
          <w:sz w:val="24"/>
          <w:szCs w:val="24"/>
          <w:rtl/>
        </w:rPr>
        <w:t xml:space="preserve"> </w:t>
      </w:r>
      <w:r w:rsidR="00A47C82" w:rsidRPr="00A47C82">
        <w:rPr>
          <w:rFonts w:ascii="David" w:hAnsi="David" w:cs="David" w:hint="cs"/>
          <w:sz w:val="24"/>
          <w:szCs w:val="24"/>
          <w:rtl/>
        </w:rPr>
        <w:t>שוב הפך הטקסט לדיון מ</w:t>
      </w:r>
      <w:r w:rsidR="003029EE">
        <w:rPr>
          <w:rFonts w:ascii="David" w:hAnsi="David" w:cs="David" w:hint="cs"/>
          <w:sz w:val="24"/>
          <w:szCs w:val="24"/>
          <w:rtl/>
        </w:rPr>
        <w:t>קיף ומ</w:t>
      </w:r>
      <w:r w:rsidR="00554627">
        <w:rPr>
          <w:rFonts w:ascii="David" w:hAnsi="David" w:cs="David" w:hint="cs"/>
          <w:sz w:val="24"/>
          <w:szCs w:val="24"/>
          <w:rtl/>
        </w:rPr>
        <w:t>פורט</w:t>
      </w:r>
      <w:r w:rsidR="00A47C82" w:rsidRPr="00A47C82">
        <w:rPr>
          <w:rFonts w:ascii="David" w:hAnsi="David" w:cs="David" w:hint="cs"/>
          <w:sz w:val="24"/>
          <w:szCs w:val="24"/>
          <w:rtl/>
        </w:rPr>
        <w:t>.</w:t>
      </w:r>
      <w:r w:rsidR="00660F1F">
        <w:rPr>
          <w:rFonts w:ascii="David" w:hAnsi="David" w:cs="David" w:hint="cs"/>
          <w:sz w:val="24"/>
          <w:szCs w:val="24"/>
          <w:rtl/>
        </w:rPr>
        <w:t xml:space="preserve"> </w:t>
      </w:r>
    </w:p>
    <w:p w14:paraId="7982D228" w14:textId="30AE77A4" w:rsidR="00C17F6D" w:rsidRPr="0075756F" w:rsidRDefault="00C720A3" w:rsidP="0075756F">
      <w:pPr>
        <w:spacing w:line="480" w:lineRule="auto"/>
        <w:contextualSpacing/>
        <w:jc w:val="both"/>
        <w:rPr>
          <w:rFonts w:ascii="David" w:hAnsi="David" w:cs="David"/>
          <w:sz w:val="24"/>
          <w:szCs w:val="24"/>
          <w:rtl/>
        </w:rPr>
      </w:pPr>
      <w:r>
        <w:rPr>
          <w:rFonts w:ascii="David" w:hAnsi="David" w:cs="David" w:hint="cs"/>
          <w:sz w:val="24"/>
          <w:szCs w:val="24"/>
          <w:rtl/>
        </w:rPr>
        <w:t xml:space="preserve">כפי שיתברר להלן </w:t>
      </w:r>
      <w:r w:rsidRPr="00C720A3">
        <w:rPr>
          <w:rFonts w:ascii="David" w:hAnsi="David" w:cs="David"/>
          <w:sz w:val="24"/>
          <w:szCs w:val="24"/>
          <w:rtl/>
        </w:rPr>
        <w:t>ככלל ברדוגו אימץ את י"ג עיקרי האמונה של הרמב"ם,</w:t>
      </w:r>
      <w:r w:rsidRPr="00C720A3">
        <w:rPr>
          <w:rFonts w:ascii="David" w:hAnsi="David" w:cs="David"/>
          <w:sz w:val="24"/>
          <w:szCs w:val="24"/>
          <w:vertAlign w:val="superscript"/>
          <w:rtl/>
        </w:rPr>
        <w:footnoteReference w:id="36"/>
      </w:r>
      <w:r w:rsidR="0075756F" w:rsidRPr="0075756F">
        <w:rPr>
          <w:rFonts w:ascii="David" w:hAnsi="David" w:cs="David"/>
          <w:sz w:val="24"/>
          <w:szCs w:val="24"/>
          <w:rtl/>
        </w:rPr>
        <w:t xml:space="preserve"> ועם זאת הוא שינה את סדרם</w:t>
      </w:r>
      <w:r w:rsidR="0075756F" w:rsidRPr="0075756F">
        <w:rPr>
          <w:rFonts w:ascii="David" w:hAnsi="David" w:cs="David" w:hint="cs"/>
          <w:sz w:val="24"/>
          <w:szCs w:val="24"/>
          <w:rtl/>
        </w:rPr>
        <w:t>,</w:t>
      </w:r>
      <w:r w:rsidR="0075756F" w:rsidRPr="0075756F">
        <w:rPr>
          <w:rFonts w:ascii="David" w:hAnsi="David" w:cs="David"/>
          <w:sz w:val="24"/>
          <w:szCs w:val="24"/>
          <w:rtl/>
        </w:rPr>
        <w:t xml:space="preserve"> הוסיף עליהם מדברי</w:t>
      </w:r>
      <w:r w:rsidR="0075756F" w:rsidRPr="0075756F">
        <w:rPr>
          <w:rFonts w:ascii="David" w:hAnsi="David" w:cs="David" w:hint="cs"/>
          <w:sz w:val="24"/>
          <w:szCs w:val="24"/>
          <w:rtl/>
        </w:rPr>
        <w:t xml:space="preserve"> הרמב"ם </w:t>
      </w:r>
      <w:r w:rsidR="0075756F" w:rsidRPr="0075756F">
        <w:rPr>
          <w:rFonts w:ascii="David" w:hAnsi="David" w:cs="David"/>
          <w:sz w:val="24"/>
          <w:szCs w:val="24"/>
          <w:rtl/>
        </w:rPr>
        <w:t>בכתביו האחרים</w:t>
      </w:r>
      <w:r w:rsidR="0075756F" w:rsidRPr="0075756F">
        <w:rPr>
          <w:rFonts w:ascii="David" w:hAnsi="David" w:cs="David" w:hint="cs"/>
          <w:sz w:val="24"/>
          <w:szCs w:val="24"/>
          <w:rtl/>
        </w:rPr>
        <w:t xml:space="preserve"> בעיקר ממו"נ ו</w:t>
      </w:r>
      <w:r w:rsidR="0075756F" w:rsidRPr="0075756F">
        <w:rPr>
          <w:rFonts w:ascii="David" w:hAnsi="David" w:cs="David"/>
          <w:sz w:val="24"/>
          <w:szCs w:val="24"/>
          <w:rtl/>
        </w:rPr>
        <w:t>יצק לתוכם משמעות אחרת מכוונתו המקורית</w:t>
      </w:r>
      <w:r w:rsidR="0075756F">
        <w:rPr>
          <w:rFonts w:ascii="David" w:hAnsi="David" w:cs="David" w:hint="cs"/>
          <w:sz w:val="24"/>
          <w:szCs w:val="24"/>
          <w:rtl/>
        </w:rPr>
        <w:t>.</w:t>
      </w:r>
      <w:r w:rsidR="00B763C8">
        <w:rPr>
          <w:rStyle w:val="a5"/>
          <w:rFonts w:ascii="David" w:hAnsi="David" w:cs="David"/>
          <w:sz w:val="24"/>
          <w:szCs w:val="24"/>
          <w:rtl/>
        </w:rPr>
        <w:footnoteReference w:id="37"/>
      </w:r>
      <w:r w:rsidR="0075756F">
        <w:rPr>
          <w:rFonts w:ascii="David" w:hAnsi="David" w:cs="David" w:hint="cs"/>
          <w:sz w:val="24"/>
          <w:szCs w:val="24"/>
          <w:rtl/>
        </w:rPr>
        <w:t xml:space="preserve"> </w:t>
      </w:r>
    </w:p>
    <w:p w14:paraId="4E2B916D" w14:textId="77777777" w:rsidR="00C720A3" w:rsidRDefault="00C720A3" w:rsidP="00C720A3">
      <w:pPr>
        <w:spacing w:line="480" w:lineRule="auto"/>
        <w:contextualSpacing/>
        <w:jc w:val="both"/>
        <w:rPr>
          <w:rFonts w:ascii="David" w:hAnsi="David" w:cs="David"/>
          <w:b/>
          <w:bCs/>
          <w:sz w:val="24"/>
          <w:szCs w:val="24"/>
          <w:rtl/>
        </w:rPr>
      </w:pPr>
    </w:p>
    <w:p w14:paraId="5622A561" w14:textId="3409FD38" w:rsidR="00C17F6D" w:rsidRDefault="00C17F6D" w:rsidP="00C720A3">
      <w:pPr>
        <w:spacing w:line="480" w:lineRule="auto"/>
        <w:contextualSpacing/>
        <w:jc w:val="both"/>
        <w:rPr>
          <w:rFonts w:ascii="David" w:hAnsi="David" w:cs="David"/>
          <w:b/>
          <w:bCs/>
          <w:sz w:val="24"/>
          <w:szCs w:val="24"/>
          <w:rtl/>
        </w:rPr>
      </w:pPr>
      <w:r w:rsidRPr="00C17F6D">
        <w:rPr>
          <w:rFonts w:ascii="David" w:hAnsi="David" w:cs="David" w:hint="cs"/>
          <w:b/>
          <w:bCs/>
          <w:sz w:val="24"/>
          <w:szCs w:val="24"/>
          <w:rtl/>
        </w:rPr>
        <w:t xml:space="preserve">ג. </w:t>
      </w:r>
      <w:r w:rsidR="003C7677">
        <w:rPr>
          <w:rFonts w:ascii="David" w:hAnsi="David" w:cs="David" w:hint="cs"/>
          <w:b/>
          <w:bCs/>
          <w:sz w:val="24"/>
          <w:szCs w:val="24"/>
          <w:rtl/>
        </w:rPr>
        <w:t>סדר אחר לי"ג עיקרי האמונה</w:t>
      </w:r>
    </w:p>
    <w:p w14:paraId="3AF36955" w14:textId="14F13ECF" w:rsidR="00196D01" w:rsidRDefault="00D612DB" w:rsidP="00EB1134">
      <w:pPr>
        <w:spacing w:line="480" w:lineRule="auto"/>
        <w:contextualSpacing/>
        <w:jc w:val="both"/>
        <w:rPr>
          <w:rFonts w:ascii="David" w:hAnsi="David" w:cs="David"/>
          <w:sz w:val="24"/>
          <w:szCs w:val="24"/>
          <w:rtl/>
        </w:rPr>
      </w:pPr>
      <w:r>
        <w:rPr>
          <w:rFonts w:ascii="David" w:hAnsi="David" w:cs="David" w:hint="cs"/>
          <w:sz w:val="24"/>
          <w:szCs w:val="24"/>
          <w:rtl/>
        </w:rPr>
        <w:t xml:space="preserve">כאמור לעיל דיונו של ברדוגו מתבסס על השיר הקצר המצוטט, ולפיו נקבע סדר הדיון בעיקרים. </w:t>
      </w:r>
      <w:r w:rsidR="00660F1F">
        <w:rPr>
          <w:rFonts w:ascii="David" w:hAnsi="David" w:cs="David" w:hint="cs"/>
          <w:sz w:val="24"/>
          <w:szCs w:val="24"/>
          <w:rtl/>
        </w:rPr>
        <w:t xml:space="preserve">לבחירתו </w:t>
      </w:r>
      <w:r>
        <w:rPr>
          <w:rFonts w:ascii="David" w:hAnsi="David" w:cs="David" w:hint="cs"/>
          <w:sz w:val="24"/>
          <w:szCs w:val="24"/>
          <w:rtl/>
        </w:rPr>
        <w:t xml:space="preserve">זו </w:t>
      </w:r>
      <w:r w:rsidR="00660F1F">
        <w:rPr>
          <w:rFonts w:ascii="David" w:hAnsi="David" w:cs="David" w:hint="cs"/>
          <w:sz w:val="24"/>
          <w:szCs w:val="24"/>
          <w:rtl/>
        </w:rPr>
        <w:t xml:space="preserve">של ברדוגו השלכה </w:t>
      </w:r>
      <w:r w:rsidR="00EB1134">
        <w:rPr>
          <w:rFonts w:ascii="David" w:hAnsi="David" w:cs="David" w:hint="cs"/>
          <w:sz w:val="24"/>
          <w:szCs w:val="24"/>
          <w:rtl/>
        </w:rPr>
        <w:t>חשובה</w:t>
      </w:r>
      <w:r w:rsidR="00F96828">
        <w:rPr>
          <w:rFonts w:ascii="David" w:hAnsi="David" w:cs="David" w:hint="cs"/>
          <w:sz w:val="24"/>
          <w:szCs w:val="24"/>
          <w:rtl/>
        </w:rPr>
        <w:t xml:space="preserve"> ומעניינת</w:t>
      </w:r>
      <w:r w:rsidR="00660F1F">
        <w:rPr>
          <w:rFonts w:ascii="David" w:hAnsi="David" w:cs="David" w:hint="cs"/>
          <w:sz w:val="24"/>
          <w:szCs w:val="24"/>
          <w:rtl/>
        </w:rPr>
        <w:t>, שכן שיר זה מקדים את העיקר על ידיעת האל שבמקורו הוא העיקר ה</w:t>
      </w:r>
      <w:r w:rsidR="003029EE">
        <w:rPr>
          <w:rFonts w:ascii="David" w:hAnsi="David" w:cs="David" w:hint="cs"/>
          <w:sz w:val="24"/>
          <w:szCs w:val="24"/>
          <w:rtl/>
        </w:rPr>
        <w:t>עשירי</w:t>
      </w:r>
      <w:r w:rsidR="008D49A4">
        <w:rPr>
          <w:rFonts w:ascii="David" w:hAnsi="David" w:cs="David" w:hint="cs"/>
          <w:sz w:val="24"/>
          <w:szCs w:val="24"/>
          <w:rtl/>
        </w:rPr>
        <w:t xml:space="preserve"> בדיונו של הרמב"ם</w:t>
      </w:r>
      <w:r w:rsidR="00660F1F">
        <w:rPr>
          <w:rFonts w:ascii="David" w:hAnsi="David" w:cs="David" w:hint="cs"/>
          <w:sz w:val="24"/>
          <w:szCs w:val="24"/>
          <w:rtl/>
        </w:rPr>
        <w:t xml:space="preserve"> </w:t>
      </w:r>
      <w:r w:rsidR="00660F1F" w:rsidRPr="00AB4580">
        <w:rPr>
          <w:rFonts w:ascii="David" w:hAnsi="David" w:cs="David" w:hint="cs"/>
          <w:sz w:val="24"/>
          <w:szCs w:val="24"/>
          <w:rtl/>
        </w:rPr>
        <w:t>לעיקר ה</w:t>
      </w:r>
      <w:r w:rsidR="003029EE" w:rsidRPr="00AB4580">
        <w:rPr>
          <w:rFonts w:ascii="David" w:hAnsi="David" w:cs="David" w:hint="cs"/>
          <w:sz w:val="24"/>
          <w:szCs w:val="24"/>
          <w:rtl/>
        </w:rPr>
        <w:t>שישי</w:t>
      </w:r>
      <w:r>
        <w:rPr>
          <w:rFonts w:ascii="David" w:hAnsi="David" w:cs="David" w:hint="cs"/>
          <w:sz w:val="24"/>
          <w:szCs w:val="24"/>
          <w:rtl/>
        </w:rPr>
        <w:t>.</w:t>
      </w:r>
      <w:r w:rsidR="00660F1F">
        <w:rPr>
          <w:rFonts w:ascii="David" w:hAnsi="David" w:cs="David" w:hint="cs"/>
          <w:sz w:val="24"/>
          <w:szCs w:val="24"/>
          <w:rtl/>
        </w:rPr>
        <w:t xml:space="preserve"> ובמילים אחרות</w:t>
      </w:r>
      <w:r w:rsidR="00007DAB">
        <w:rPr>
          <w:rFonts w:ascii="David" w:hAnsi="David" w:cs="David" w:hint="cs"/>
          <w:sz w:val="24"/>
          <w:szCs w:val="24"/>
          <w:rtl/>
        </w:rPr>
        <w:t>,</w:t>
      </w:r>
      <w:r w:rsidR="00660F1F">
        <w:rPr>
          <w:rFonts w:ascii="David" w:hAnsi="David" w:cs="David" w:hint="cs"/>
          <w:sz w:val="24"/>
          <w:szCs w:val="24"/>
          <w:rtl/>
        </w:rPr>
        <w:t xml:space="preserve"> מעיקר שהרמב"ם דן בו במסגרת קבוצת העיקרים </w:t>
      </w:r>
      <w:r w:rsidR="003029EE">
        <w:rPr>
          <w:rFonts w:ascii="David" w:hAnsi="David" w:cs="David" w:hint="cs"/>
          <w:sz w:val="24"/>
          <w:szCs w:val="24"/>
          <w:rtl/>
        </w:rPr>
        <w:t xml:space="preserve">השלישית והאחרונה </w:t>
      </w:r>
      <w:r w:rsidR="00660F1F">
        <w:rPr>
          <w:rFonts w:ascii="David" w:hAnsi="David" w:cs="David" w:hint="cs"/>
          <w:sz w:val="24"/>
          <w:szCs w:val="24"/>
          <w:rtl/>
        </w:rPr>
        <w:t xml:space="preserve">המתייחסים לשכר ועונש של האדם </w:t>
      </w:r>
      <w:r w:rsidR="00864612">
        <w:rPr>
          <w:rFonts w:ascii="David" w:hAnsi="David" w:cs="David" w:hint="cs"/>
          <w:sz w:val="24"/>
          <w:szCs w:val="24"/>
          <w:rtl/>
        </w:rPr>
        <w:t>-אם נקבל את המבנה המשולש של י"ג העיקרים כפי שהציע רשב"ץ ואחרים בעקבותיו</w:t>
      </w:r>
      <w:r w:rsidR="00EA15C7">
        <w:rPr>
          <w:rFonts w:ascii="David" w:hAnsi="David" w:cs="David" w:hint="cs"/>
          <w:sz w:val="24"/>
          <w:szCs w:val="24"/>
          <w:rtl/>
        </w:rPr>
        <w:t>-</w:t>
      </w:r>
      <w:r>
        <w:rPr>
          <w:rStyle w:val="a5"/>
          <w:rFonts w:ascii="David" w:hAnsi="David" w:cs="David"/>
          <w:sz w:val="24"/>
          <w:szCs w:val="24"/>
          <w:rtl/>
        </w:rPr>
        <w:footnoteReference w:id="38"/>
      </w:r>
      <w:r w:rsidR="00864612">
        <w:rPr>
          <w:rFonts w:ascii="David" w:hAnsi="David" w:cs="David" w:hint="cs"/>
          <w:sz w:val="24"/>
          <w:szCs w:val="24"/>
          <w:rtl/>
        </w:rPr>
        <w:t xml:space="preserve"> </w:t>
      </w:r>
      <w:r w:rsidR="00660F1F">
        <w:rPr>
          <w:rFonts w:ascii="David" w:hAnsi="David" w:cs="David" w:hint="cs"/>
          <w:sz w:val="24"/>
          <w:szCs w:val="24"/>
          <w:rtl/>
        </w:rPr>
        <w:t xml:space="preserve">לעיקר המצטרף לקבוצת העיקרים </w:t>
      </w:r>
      <w:r w:rsidR="003029EE">
        <w:rPr>
          <w:rFonts w:ascii="David" w:hAnsi="David" w:cs="David" w:hint="cs"/>
          <w:sz w:val="24"/>
          <w:szCs w:val="24"/>
          <w:rtl/>
        </w:rPr>
        <w:t xml:space="preserve">הראשונה </w:t>
      </w:r>
      <w:r w:rsidR="00660F1F">
        <w:rPr>
          <w:rFonts w:ascii="David" w:hAnsi="David" w:cs="David" w:hint="cs"/>
          <w:sz w:val="24"/>
          <w:szCs w:val="24"/>
          <w:rtl/>
        </w:rPr>
        <w:t>המתייחסים לאל.</w:t>
      </w:r>
      <w:r w:rsidR="00864612">
        <w:rPr>
          <w:rFonts w:ascii="David" w:hAnsi="David" w:cs="David" w:hint="cs"/>
          <w:sz w:val="24"/>
          <w:szCs w:val="24"/>
          <w:rtl/>
        </w:rPr>
        <w:t xml:space="preserve"> </w:t>
      </w:r>
      <w:r w:rsidR="005A4054" w:rsidRPr="005A4054">
        <w:rPr>
          <w:rFonts w:ascii="David" w:hAnsi="David" w:cs="David"/>
          <w:sz w:val="24"/>
          <w:szCs w:val="24"/>
          <w:rtl/>
        </w:rPr>
        <w:t xml:space="preserve">ברדוגו לא היה חייב לבסס את דיונו </w:t>
      </w:r>
      <w:r w:rsidR="005A4054" w:rsidRPr="005A4054">
        <w:rPr>
          <w:rFonts w:ascii="David" w:hAnsi="David" w:cs="David"/>
          <w:sz w:val="24"/>
          <w:szCs w:val="24"/>
          <w:rtl/>
        </w:rPr>
        <w:lastRenderedPageBreak/>
        <w:t xml:space="preserve">על שיר זה, הוא יכול היה להידרש ישירות לטקסט המיימוני </w:t>
      </w:r>
      <w:r w:rsidR="005A4054">
        <w:rPr>
          <w:rFonts w:ascii="David" w:hAnsi="David" w:cs="David" w:hint="cs"/>
          <w:sz w:val="24"/>
          <w:szCs w:val="24"/>
          <w:rtl/>
        </w:rPr>
        <w:t xml:space="preserve">ולדבוק בסדר </w:t>
      </w:r>
      <w:r w:rsidR="005A4054" w:rsidRPr="005A4054">
        <w:rPr>
          <w:rFonts w:ascii="David" w:hAnsi="David" w:cs="David"/>
          <w:sz w:val="24"/>
          <w:szCs w:val="24"/>
          <w:rtl/>
        </w:rPr>
        <w:t xml:space="preserve">המקורי, ואף על פי כן בחר בו, </w:t>
      </w:r>
      <w:r w:rsidR="008F3757">
        <w:rPr>
          <w:rFonts w:ascii="David" w:hAnsi="David" w:cs="David" w:hint="cs"/>
          <w:sz w:val="24"/>
          <w:szCs w:val="24"/>
          <w:rtl/>
        </w:rPr>
        <w:t>ככל הנראה זוהי</w:t>
      </w:r>
      <w:r w:rsidR="005A4054" w:rsidRPr="005A4054">
        <w:rPr>
          <w:rFonts w:ascii="David" w:hAnsi="David" w:cs="David"/>
          <w:sz w:val="24"/>
          <w:szCs w:val="24"/>
          <w:rtl/>
        </w:rPr>
        <w:t xml:space="preserve"> בחירה מודעת ומושכלת, שכן כפי שיתברר </w:t>
      </w:r>
      <w:r w:rsidR="00EB1134">
        <w:rPr>
          <w:rFonts w:ascii="David" w:hAnsi="David" w:cs="David" w:hint="cs"/>
          <w:sz w:val="24"/>
          <w:szCs w:val="24"/>
          <w:rtl/>
        </w:rPr>
        <w:t>בהמשך</w:t>
      </w:r>
      <w:r w:rsidR="005A4054" w:rsidRPr="005A4054">
        <w:rPr>
          <w:rFonts w:ascii="David" w:hAnsi="David" w:cs="David"/>
          <w:sz w:val="24"/>
          <w:szCs w:val="24"/>
          <w:rtl/>
        </w:rPr>
        <w:t xml:space="preserve"> גם בדיונו בעיקרים אחרים הוא נפרד מכוונתו המקורית של הרמב"ם.</w:t>
      </w:r>
      <w:r w:rsidR="00EB1134">
        <w:rPr>
          <w:rFonts w:ascii="David" w:hAnsi="David" w:cs="David" w:hint="cs"/>
          <w:sz w:val="24"/>
          <w:szCs w:val="24"/>
          <w:rtl/>
        </w:rPr>
        <w:t xml:space="preserve"> </w:t>
      </w:r>
      <w:r w:rsidR="00E84115">
        <w:rPr>
          <w:rFonts w:ascii="David" w:hAnsi="David" w:cs="David" w:hint="cs"/>
          <w:sz w:val="24"/>
          <w:szCs w:val="24"/>
          <w:rtl/>
        </w:rPr>
        <w:t xml:space="preserve">לדברי ברדוגו עיקר זה, ידיעת האל את האדם, מהווה בסיס לדת, ולכן כל הדתות אוחזות בו, בניגוד לסברתם של הפילוסופים. </w:t>
      </w:r>
    </w:p>
    <w:p w14:paraId="4C96201D" w14:textId="780C2891" w:rsidR="00E84115" w:rsidRDefault="00E84115" w:rsidP="00196D01">
      <w:pPr>
        <w:spacing w:line="480" w:lineRule="auto"/>
        <w:ind w:left="720"/>
        <w:contextualSpacing/>
        <w:jc w:val="both"/>
        <w:rPr>
          <w:rFonts w:ascii="David" w:hAnsi="David" w:cs="David"/>
          <w:sz w:val="24"/>
          <w:szCs w:val="24"/>
          <w:rtl/>
        </w:rPr>
      </w:pPr>
      <w:r>
        <w:rPr>
          <w:rFonts w:ascii="David" w:hAnsi="David" w:cs="David" w:hint="cs"/>
          <w:sz w:val="24"/>
          <w:szCs w:val="24"/>
          <w:rtl/>
        </w:rPr>
        <w:t>ידע. השורש הנכבד הזה הוא יסוד כל הדתות בכלל, שלזה יכוונו כל דת במעשיהם לעשות רצון בורא זה המציאות, כי יאמינו כי ה' ידע מעשיהם וצפוניהם [...]</w:t>
      </w:r>
      <w:r w:rsidR="008D49A4">
        <w:rPr>
          <w:rFonts w:ascii="David" w:hAnsi="David" w:cs="David" w:hint="cs"/>
          <w:sz w:val="24"/>
          <w:szCs w:val="24"/>
          <w:rtl/>
        </w:rPr>
        <w:t>,</w:t>
      </w:r>
      <w:r>
        <w:rPr>
          <w:rFonts w:ascii="David" w:hAnsi="David" w:cs="David" w:hint="cs"/>
          <w:sz w:val="24"/>
          <w:szCs w:val="24"/>
          <w:rtl/>
        </w:rPr>
        <w:t xml:space="preserve"> ואכן הושוו כל בעלי הדתות זולתי פילוסוף</w:t>
      </w:r>
      <w:r w:rsidR="00AD2343">
        <w:rPr>
          <w:rFonts w:ascii="David" w:hAnsi="David" w:cs="David" w:hint="cs"/>
          <w:sz w:val="24"/>
          <w:szCs w:val="24"/>
          <w:rtl/>
        </w:rPr>
        <w:t xml:space="preserve"> [=אריסטו]</w:t>
      </w:r>
      <w:r>
        <w:rPr>
          <w:rFonts w:ascii="David" w:hAnsi="David" w:cs="David" w:hint="cs"/>
          <w:sz w:val="24"/>
          <w:szCs w:val="24"/>
          <w:rtl/>
        </w:rPr>
        <w:t xml:space="preserve"> וחבריו</w:t>
      </w:r>
      <w:r w:rsidR="00196D01">
        <w:rPr>
          <w:rFonts w:ascii="David" w:hAnsi="David" w:cs="David" w:hint="cs"/>
          <w:sz w:val="24"/>
          <w:szCs w:val="24"/>
          <w:rtl/>
        </w:rPr>
        <w:t>.</w:t>
      </w:r>
      <w:r w:rsidR="00196D01">
        <w:rPr>
          <w:rStyle w:val="a5"/>
          <w:rFonts w:ascii="David" w:hAnsi="David" w:cs="David"/>
          <w:sz w:val="24"/>
          <w:szCs w:val="24"/>
          <w:rtl/>
        </w:rPr>
        <w:footnoteReference w:id="39"/>
      </w:r>
    </w:p>
    <w:p w14:paraId="30E58255" w14:textId="68620AFE" w:rsidR="00C2380F" w:rsidRDefault="005A4054" w:rsidP="00EB1134">
      <w:pPr>
        <w:spacing w:line="480" w:lineRule="auto"/>
        <w:contextualSpacing/>
        <w:jc w:val="both"/>
        <w:rPr>
          <w:rFonts w:ascii="David" w:hAnsi="David" w:cs="David"/>
          <w:sz w:val="24"/>
          <w:szCs w:val="24"/>
          <w:rtl/>
        </w:rPr>
      </w:pPr>
      <w:r>
        <w:rPr>
          <w:rFonts w:ascii="David" w:hAnsi="David" w:cs="David" w:hint="cs"/>
          <w:sz w:val="24"/>
          <w:szCs w:val="24"/>
          <w:rtl/>
        </w:rPr>
        <w:t>לטענתו</w:t>
      </w:r>
      <w:r w:rsidR="00196D01">
        <w:rPr>
          <w:rFonts w:ascii="David" w:hAnsi="David" w:cs="David" w:hint="cs"/>
          <w:sz w:val="24"/>
          <w:szCs w:val="24"/>
          <w:rtl/>
        </w:rPr>
        <w:t xml:space="preserve"> ידיעתו של האל כוללת כל פרט ופרט, ואפילו את מחשבותיו של האדם, וזאת מפני שאין מקום ריק מהאל, כפי שהתברר מה</w:t>
      </w:r>
      <w:r w:rsidR="00EB1134">
        <w:rPr>
          <w:rFonts w:ascii="David" w:hAnsi="David" w:cs="David" w:hint="cs"/>
          <w:sz w:val="24"/>
          <w:szCs w:val="24"/>
          <w:rtl/>
        </w:rPr>
        <w:t xml:space="preserve">ענף השלישי של </w:t>
      </w:r>
      <w:r w:rsidR="00196D01">
        <w:rPr>
          <w:rFonts w:ascii="David" w:hAnsi="David" w:cs="David" w:hint="cs"/>
          <w:sz w:val="24"/>
          <w:szCs w:val="24"/>
          <w:rtl/>
        </w:rPr>
        <w:t xml:space="preserve">עיקר הראשון </w:t>
      </w:r>
      <w:r w:rsidR="00EB1134">
        <w:rPr>
          <w:rFonts w:ascii="David" w:hAnsi="David" w:cs="David" w:hint="cs"/>
          <w:sz w:val="24"/>
          <w:szCs w:val="24"/>
          <w:rtl/>
        </w:rPr>
        <w:t>(ראו בהמשך)</w:t>
      </w:r>
      <w:r w:rsidR="00196D01">
        <w:rPr>
          <w:rFonts w:ascii="David" w:hAnsi="David" w:cs="David" w:hint="cs"/>
          <w:sz w:val="24"/>
          <w:szCs w:val="24"/>
          <w:rtl/>
        </w:rPr>
        <w:t>.</w:t>
      </w:r>
      <w:r w:rsidR="00B7537B">
        <w:rPr>
          <w:rFonts w:ascii="David" w:hAnsi="David" w:cs="David" w:hint="cs"/>
          <w:sz w:val="24"/>
          <w:szCs w:val="24"/>
          <w:rtl/>
        </w:rPr>
        <w:t xml:space="preserve"> </w:t>
      </w:r>
      <w:r w:rsidR="00EB1134">
        <w:rPr>
          <w:rFonts w:ascii="David" w:hAnsi="David" w:cs="David" w:hint="cs"/>
          <w:sz w:val="24"/>
          <w:szCs w:val="24"/>
          <w:rtl/>
        </w:rPr>
        <w:t xml:space="preserve">עם </w:t>
      </w:r>
      <w:r w:rsidR="006E0B9E">
        <w:rPr>
          <w:rFonts w:ascii="David" w:hAnsi="David" w:cs="David" w:hint="cs"/>
          <w:sz w:val="24"/>
          <w:szCs w:val="24"/>
          <w:rtl/>
        </w:rPr>
        <w:t>זאת, ציין ב</w:t>
      </w:r>
      <w:r w:rsidR="00B7537B">
        <w:rPr>
          <w:rFonts w:ascii="David" w:hAnsi="David" w:cs="David" w:hint="cs"/>
          <w:sz w:val="24"/>
          <w:szCs w:val="24"/>
          <w:rtl/>
        </w:rPr>
        <w:t xml:space="preserve">רדוגו כי </w:t>
      </w:r>
      <w:r w:rsidR="00C2380F">
        <w:rPr>
          <w:rFonts w:ascii="David" w:hAnsi="David" w:cs="David" w:hint="cs"/>
          <w:sz w:val="24"/>
          <w:szCs w:val="24"/>
          <w:rtl/>
        </w:rPr>
        <w:t>לדידו ידיעתו המקיפה של האל איננה כוללת את ידיעת האפשרי להיות בעתיד</w:t>
      </w:r>
      <w:r>
        <w:rPr>
          <w:rFonts w:ascii="David" w:hAnsi="David" w:cs="David" w:hint="cs"/>
          <w:sz w:val="24"/>
          <w:szCs w:val="24"/>
          <w:rtl/>
        </w:rPr>
        <w:t xml:space="preserve">, כפי שביאר </w:t>
      </w:r>
      <w:r w:rsidR="00975064">
        <w:rPr>
          <w:rFonts w:ascii="David" w:hAnsi="David" w:cs="David" w:hint="cs"/>
          <w:sz w:val="24"/>
          <w:szCs w:val="24"/>
          <w:rtl/>
        </w:rPr>
        <w:t>במקום אחר</w:t>
      </w:r>
      <w:r w:rsidR="00C2380F">
        <w:rPr>
          <w:rFonts w:ascii="David" w:hAnsi="David" w:cs="David" w:hint="cs"/>
          <w:sz w:val="24"/>
          <w:szCs w:val="24"/>
          <w:rtl/>
        </w:rPr>
        <w:t xml:space="preserve">. </w:t>
      </w:r>
      <w:r>
        <w:rPr>
          <w:rFonts w:ascii="David" w:hAnsi="David" w:cs="David" w:hint="cs"/>
          <w:sz w:val="24"/>
          <w:szCs w:val="24"/>
          <w:rtl/>
        </w:rPr>
        <w:t xml:space="preserve">עיון בדבריו שם מורה </w:t>
      </w:r>
      <w:r w:rsidR="002C5312">
        <w:rPr>
          <w:rFonts w:ascii="David" w:hAnsi="David" w:cs="David" w:hint="cs"/>
          <w:sz w:val="24"/>
          <w:szCs w:val="24"/>
          <w:rtl/>
        </w:rPr>
        <w:t>ש</w:t>
      </w:r>
      <w:r>
        <w:rPr>
          <w:rFonts w:ascii="David" w:hAnsi="David" w:cs="David" w:hint="cs"/>
          <w:sz w:val="24"/>
          <w:szCs w:val="24"/>
          <w:rtl/>
        </w:rPr>
        <w:t xml:space="preserve">הוא הסתייג מייחוס ידיעת האפשריים העתידיים לאל מפני שהדבר עולה בסתירה עם בחירתו החופשית של האדם, ולכן הוא </w:t>
      </w:r>
      <w:r w:rsidR="00EC1C09">
        <w:rPr>
          <w:rFonts w:ascii="David" w:hAnsi="David" w:cs="David" w:hint="cs"/>
          <w:sz w:val="24"/>
          <w:szCs w:val="24"/>
          <w:rtl/>
        </w:rPr>
        <w:t>ביכר את תפיסתו הרדיקלית</w:t>
      </w:r>
      <w:r>
        <w:rPr>
          <w:rFonts w:ascii="David" w:hAnsi="David" w:cs="David" w:hint="cs"/>
          <w:sz w:val="24"/>
          <w:szCs w:val="24"/>
          <w:rtl/>
        </w:rPr>
        <w:t xml:space="preserve"> של הרלב"ג בנידון.</w:t>
      </w:r>
      <w:r>
        <w:rPr>
          <w:rStyle w:val="a5"/>
          <w:rFonts w:ascii="David" w:hAnsi="David" w:cs="David"/>
          <w:sz w:val="24"/>
          <w:szCs w:val="24"/>
          <w:rtl/>
        </w:rPr>
        <w:footnoteReference w:id="40"/>
      </w:r>
      <w:r>
        <w:rPr>
          <w:rFonts w:ascii="David" w:hAnsi="David" w:cs="David" w:hint="cs"/>
          <w:sz w:val="24"/>
          <w:szCs w:val="24"/>
          <w:rtl/>
        </w:rPr>
        <w:t xml:space="preserve"> מכל מקום,</w:t>
      </w:r>
      <w:r w:rsidR="00C2380F">
        <w:rPr>
          <w:rFonts w:ascii="David" w:hAnsi="David" w:cs="David" w:hint="cs"/>
          <w:sz w:val="24"/>
          <w:szCs w:val="24"/>
          <w:rtl/>
        </w:rPr>
        <w:t xml:space="preserve"> </w:t>
      </w:r>
      <w:r>
        <w:rPr>
          <w:rFonts w:ascii="David" w:hAnsi="David" w:cs="David" w:hint="cs"/>
          <w:sz w:val="24"/>
          <w:szCs w:val="24"/>
          <w:rtl/>
        </w:rPr>
        <w:t xml:space="preserve">ברדוגו </w:t>
      </w:r>
      <w:r w:rsidR="00C2380F">
        <w:rPr>
          <w:rFonts w:ascii="David" w:hAnsi="David" w:cs="David" w:hint="cs"/>
          <w:sz w:val="24"/>
          <w:szCs w:val="24"/>
          <w:rtl/>
        </w:rPr>
        <w:t xml:space="preserve">הבהיר כי </w:t>
      </w:r>
      <w:r w:rsidR="00EB1134">
        <w:rPr>
          <w:rFonts w:ascii="David" w:hAnsi="David" w:cs="David" w:hint="cs"/>
          <w:sz w:val="24"/>
          <w:szCs w:val="24"/>
          <w:rtl/>
        </w:rPr>
        <w:t>אין בשלילה זו</w:t>
      </w:r>
      <w:r w:rsidR="00C2380F">
        <w:rPr>
          <w:rFonts w:ascii="David" w:hAnsi="David" w:cs="David" w:hint="cs"/>
          <w:sz w:val="24"/>
          <w:szCs w:val="24"/>
          <w:rtl/>
        </w:rPr>
        <w:t xml:space="preserve"> משום הכחשה של עיקרי האמונה, </w:t>
      </w:r>
      <w:r w:rsidR="00EB1134">
        <w:rPr>
          <w:rFonts w:ascii="David" w:hAnsi="David" w:cs="David" w:hint="cs"/>
          <w:sz w:val="24"/>
          <w:szCs w:val="24"/>
          <w:rtl/>
        </w:rPr>
        <w:t>מפני</w:t>
      </w:r>
      <w:r w:rsidR="00C2380F">
        <w:rPr>
          <w:rFonts w:ascii="David" w:hAnsi="David" w:cs="David" w:hint="cs"/>
          <w:sz w:val="24"/>
          <w:szCs w:val="24"/>
          <w:rtl/>
        </w:rPr>
        <w:t xml:space="preserve"> שהרמב"ם </w:t>
      </w:r>
      <w:r>
        <w:rPr>
          <w:rFonts w:ascii="David" w:hAnsi="David" w:cs="David" w:hint="cs"/>
          <w:sz w:val="24"/>
          <w:szCs w:val="24"/>
          <w:rtl/>
        </w:rPr>
        <w:t xml:space="preserve">עצמו </w:t>
      </w:r>
      <w:r w:rsidR="00C2380F">
        <w:rPr>
          <w:rFonts w:ascii="David" w:hAnsi="David" w:cs="David" w:hint="cs"/>
          <w:sz w:val="24"/>
          <w:szCs w:val="24"/>
          <w:rtl/>
        </w:rPr>
        <w:t>לא כלל סוג ידיעה זו בדיונו בעיקרי האמונה, הגם שהוא ייחס ידיעה כגון זו לאל כפי שעולה מדבריו בכתביו האחרים.</w:t>
      </w:r>
      <w:r>
        <w:rPr>
          <w:rStyle w:val="a5"/>
          <w:rFonts w:ascii="David" w:hAnsi="David" w:cs="David"/>
          <w:sz w:val="24"/>
          <w:szCs w:val="24"/>
          <w:rtl/>
        </w:rPr>
        <w:footnoteReference w:id="41"/>
      </w:r>
      <w:r w:rsidR="00EC1C09">
        <w:rPr>
          <w:rFonts w:ascii="David" w:hAnsi="David" w:cs="David" w:hint="cs"/>
          <w:sz w:val="24"/>
          <w:szCs w:val="24"/>
          <w:rtl/>
        </w:rPr>
        <w:t xml:space="preserve"> </w:t>
      </w:r>
    </w:p>
    <w:p w14:paraId="590A6811" w14:textId="77777777" w:rsidR="0023200C" w:rsidRDefault="0023200C" w:rsidP="00EB1134">
      <w:pPr>
        <w:spacing w:line="480" w:lineRule="auto"/>
        <w:contextualSpacing/>
        <w:jc w:val="both"/>
        <w:rPr>
          <w:rFonts w:ascii="David" w:hAnsi="David" w:cs="David"/>
          <w:sz w:val="24"/>
          <w:szCs w:val="24"/>
          <w:rtl/>
        </w:rPr>
      </w:pPr>
    </w:p>
    <w:p w14:paraId="6B7D6170" w14:textId="41BCBAC7" w:rsidR="0023200C" w:rsidRPr="0023200C" w:rsidRDefault="00C720A3" w:rsidP="00EB1134">
      <w:pPr>
        <w:spacing w:line="480" w:lineRule="auto"/>
        <w:contextualSpacing/>
        <w:jc w:val="both"/>
        <w:rPr>
          <w:rFonts w:ascii="David" w:hAnsi="David" w:cs="David"/>
          <w:b/>
          <w:bCs/>
          <w:sz w:val="24"/>
          <w:szCs w:val="24"/>
          <w:rtl/>
        </w:rPr>
      </w:pPr>
      <w:r>
        <w:rPr>
          <w:rFonts w:ascii="David" w:hAnsi="David" w:cs="David" w:hint="cs"/>
          <w:b/>
          <w:bCs/>
          <w:sz w:val="24"/>
          <w:szCs w:val="24"/>
          <w:rtl/>
        </w:rPr>
        <w:t>ד.</w:t>
      </w:r>
      <w:r w:rsidR="0023200C" w:rsidRPr="0023200C">
        <w:rPr>
          <w:rFonts w:ascii="David" w:hAnsi="David" w:cs="David" w:hint="cs"/>
          <w:b/>
          <w:bCs/>
          <w:sz w:val="24"/>
          <w:szCs w:val="24"/>
          <w:rtl/>
        </w:rPr>
        <w:t xml:space="preserve"> יציקת תכנים חדשים והסטת דגשים</w:t>
      </w:r>
      <w:r w:rsidR="0023200C">
        <w:rPr>
          <w:rFonts w:ascii="David" w:hAnsi="David" w:cs="David" w:hint="cs"/>
          <w:b/>
          <w:bCs/>
          <w:sz w:val="24"/>
          <w:szCs w:val="24"/>
          <w:rtl/>
        </w:rPr>
        <w:t xml:space="preserve"> בעיקרי האמונה</w:t>
      </w:r>
    </w:p>
    <w:p w14:paraId="03015C78" w14:textId="71B6D64C" w:rsidR="006E0B9E" w:rsidRDefault="005A4054" w:rsidP="00EA696B">
      <w:pPr>
        <w:spacing w:line="480" w:lineRule="auto"/>
        <w:contextualSpacing/>
        <w:jc w:val="both"/>
        <w:rPr>
          <w:rFonts w:ascii="David" w:hAnsi="David" w:cs="David"/>
          <w:sz w:val="24"/>
          <w:szCs w:val="24"/>
          <w:rtl/>
        </w:rPr>
      </w:pPr>
      <w:r>
        <w:rPr>
          <w:rFonts w:ascii="David" w:hAnsi="David" w:cs="David" w:hint="cs"/>
          <w:sz w:val="24"/>
          <w:szCs w:val="24"/>
          <w:rtl/>
        </w:rPr>
        <w:t xml:space="preserve">ברדוגו חרג מדיונו של הרמב"ם </w:t>
      </w:r>
      <w:r w:rsidR="002779CF">
        <w:rPr>
          <w:rFonts w:ascii="David" w:hAnsi="David" w:cs="David" w:hint="cs"/>
          <w:sz w:val="24"/>
          <w:szCs w:val="24"/>
          <w:rtl/>
        </w:rPr>
        <w:t xml:space="preserve">בפרק חלק </w:t>
      </w:r>
      <w:r>
        <w:rPr>
          <w:rFonts w:ascii="David" w:hAnsi="David" w:cs="David" w:hint="cs"/>
          <w:sz w:val="24"/>
          <w:szCs w:val="24"/>
          <w:rtl/>
        </w:rPr>
        <w:t>לא רק בסדר העיקרים</w:t>
      </w:r>
      <w:r w:rsidR="00F96828">
        <w:rPr>
          <w:rFonts w:ascii="David" w:hAnsi="David" w:cs="David" w:hint="cs"/>
          <w:sz w:val="24"/>
          <w:szCs w:val="24"/>
          <w:rtl/>
        </w:rPr>
        <w:t xml:space="preserve"> כפי שתואר לעיל,</w:t>
      </w:r>
      <w:r>
        <w:rPr>
          <w:rFonts w:ascii="David" w:hAnsi="David" w:cs="David" w:hint="cs"/>
          <w:sz w:val="24"/>
          <w:szCs w:val="24"/>
          <w:rtl/>
        </w:rPr>
        <w:t xml:space="preserve"> אל</w:t>
      </w:r>
      <w:r w:rsidR="00AD2343">
        <w:rPr>
          <w:rFonts w:ascii="David" w:hAnsi="David" w:cs="David" w:hint="cs"/>
          <w:sz w:val="24"/>
          <w:szCs w:val="24"/>
          <w:rtl/>
        </w:rPr>
        <w:t>א</w:t>
      </w:r>
      <w:r>
        <w:rPr>
          <w:rFonts w:ascii="David" w:hAnsi="David" w:cs="David" w:hint="cs"/>
          <w:sz w:val="24"/>
          <w:szCs w:val="24"/>
          <w:rtl/>
        </w:rPr>
        <w:t xml:space="preserve"> גם בתכני</w:t>
      </w:r>
      <w:r w:rsidR="002779CF">
        <w:rPr>
          <w:rFonts w:ascii="David" w:hAnsi="David" w:cs="David" w:hint="cs"/>
          <w:sz w:val="24"/>
          <w:szCs w:val="24"/>
          <w:rtl/>
        </w:rPr>
        <w:t>ם של</w:t>
      </w:r>
      <w:r w:rsidR="00EB1134">
        <w:rPr>
          <w:rFonts w:ascii="David" w:hAnsi="David" w:cs="David" w:hint="cs"/>
          <w:sz w:val="24"/>
          <w:szCs w:val="24"/>
          <w:rtl/>
        </w:rPr>
        <w:t>הם</w:t>
      </w:r>
      <w:r w:rsidR="00312C5D">
        <w:rPr>
          <w:rFonts w:ascii="David" w:hAnsi="David" w:cs="David" w:hint="cs"/>
          <w:sz w:val="24"/>
          <w:szCs w:val="24"/>
          <w:rtl/>
        </w:rPr>
        <w:t xml:space="preserve"> כפי שיתבאר להלן בהרחבה</w:t>
      </w:r>
      <w:r>
        <w:rPr>
          <w:rFonts w:ascii="David" w:hAnsi="David" w:cs="David" w:hint="cs"/>
          <w:sz w:val="24"/>
          <w:szCs w:val="24"/>
          <w:rtl/>
        </w:rPr>
        <w:t xml:space="preserve">. </w:t>
      </w:r>
      <w:r w:rsidR="005B75C4" w:rsidRPr="005B75C4">
        <w:rPr>
          <w:rFonts w:ascii="David" w:hAnsi="David" w:cs="David" w:hint="cs"/>
          <w:sz w:val="24"/>
          <w:szCs w:val="24"/>
          <w:rtl/>
        </w:rPr>
        <w:t xml:space="preserve">כך למשל בדיונו בעיקר </w:t>
      </w:r>
      <w:r w:rsidR="005B75C4" w:rsidRPr="00AB4580">
        <w:rPr>
          <w:rFonts w:ascii="David" w:hAnsi="David" w:cs="David" w:hint="cs"/>
          <w:sz w:val="24"/>
          <w:szCs w:val="24"/>
          <w:rtl/>
        </w:rPr>
        <w:t>הראשון</w:t>
      </w:r>
      <w:r w:rsidR="005B75C4" w:rsidRPr="005B75C4">
        <w:rPr>
          <w:rFonts w:ascii="David" w:hAnsi="David" w:cs="David" w:hint="cs"/>
          <w:sz w:val="24"/>
          <w:szCs w:val="24"/>
          <w:rtl/>
        </w:rPr>
        <w:t xml:space="preserve"> על מציאות האל </w:t>
      </w:r>
      <w:r w:rsidR="006E0B9E">
        <w:rPr>
          <w:rFonts w:ascii="David" w:hAnsi="David" w:cs="David" w:hint="cs"/>
          <w:sz w:val="24"/>
          <w:szCs w:val="24"/>
          <w:rtl/>
        </w:rPr>
        <w:t xml:space="preserve">הוא </w:t>
      </w:r>
      <w:r w:rsidR="005B75C4" w:rsidRPr="005B75C4">
        <w:rPr>
          <w:rFonts w:ascii="David" w:hAnsi="David" w:cs="David" w:hint="cs"/>
          <w:sz w:val="24"/>
          <w:szCs w:val="24"/>
          <w:rtl/>
        </w:rPr>
        <w:t xml:space="preserve">גרס </w:t>
      </w:r>
      <w:r w:rsidR="002C5312">
        <w:rPr>
          <w:rFonts w:ascii="David" w:hAnsi="David" w:cs="David" w:hint="cs"/>
          <w:sz w:val="24"/>
          <w:szCs w:val="24"/>
          <w:rtl/>
        </w:rPr>
        <w:t>ש</w:t>
      </w:r>
      <w:r w:rsidR="005B75C4" w:rsidRPr="005B75C4">
        <w:rPr>
          <w:rFonts w:ascii="David" w:hAnsi="David" w:cs="David" w:hint="cs"/>
          <w:sz w:val="24"/>
          <w:szCs w:val="24"/>
          <w:rtl/>
        </w:rPr>
        <w:t xml:space="preserve">זהו "שורש כל האמונות [...] ויסוד כל הדתות". </w:t>
      </w:r>
      <w:r w:rsidR="006E0B9E">
        <w:rPr>
          <w:rFonts w:ascii="David" w:hAnsi="David" w:cs="David" w:hint="cs"/>
          <w:sz w:val="24"/>
          <w:szCs w:val="24"/>
          <w:rtl/>
        </w:rPr>
        <w:t xml:space="preserve">לדבריו, </w:t>
      </w:r>
      <w:r w:rsidR="005B75C4" w:rsidRPr="005B75C4">
        <w:rPr>
          <w:rFonts w:ascii="David" w:hAnsi="David" w:cs="David" w:hint="cs"/>
          <w:sz w:val="24"/>
          <w:szCs w:val="24"/>
          <w:rtl/>
        </w:rPr>
        <w:t xml:space="preserve">באמונה זו חייב להאמין כל בעל שכל, </w:t>
      </w:r>
      <w:r w:rsidR="005B75C4" w:rsidRPr="005B75C4">
        <w:rPr>
          <w:rFonts w:ascii="David" w:hAnsi="David" w:cs="David" w:hint="cs"/>
          <w:sz w:val="24"/>
          <w:szCs w:val="24"/>
          <w:rtl/>
        </w:rPr>
        <w:lastRenderedPageBreak/>
        <w:t>שכן "חיובה לא מצד הדת לבד אלא גם חיוב שכלי".</w:t>
      </w:r>
      <w:r w:rsidR="005B75C4" w:rsidRPr="005B75C4">
        <w:rPr>
          <w:rFonts w:ascii="David" w:hAnsi="David" w:cs="David"/>
          <w:sz w:val="24"/>
          <w:szCs w:val="24"/>
          <w:vertAlign w:val="superscript"/>
          <w:rtl/>
        </w:rPr>
        <w:footnoteReference w:id="42"/>
      </w:r>
      <w:r w:rsidR="005B75C4" w:rsidRPr="005B75C4">
        <w:rPr>
          <w:rFonts w:ascii="David" w:hAnsi="David" w:cs="David" w:hint="cs"/>
          <w:sz w:val="24"/>
          <w:szCs w:val="24"/>
          <w:rtl/>
        </w:rPr>
        <w:t xml:space="preserve"> ואולם ברדוגו לא הפנה את המעיין בדבריו להוכחתו של הרמב"ם את מציאות האל (</w:t>
      </w:r>
      <w:r w:rsidR="005B75C4" w:rsidRPr="00014EFA">
        <w:rPr>
          <w:rFonts w:ascii="David" w:hAnsi="David" w:cs="David" w:hint="cs"/>
          <w:sz w:val="24"/>
          <w:szCs w:val="24"/>
          <w:rtl/>
        </w:rPr>
        <w:t xml:space="preserve">מו"נ </w:t>
      </w:r>
      <w:r w:rsidR="006C062B" w:rsidRPr="00014EFA">
        <w:rPr>
          <w:rFonts w:ascii="David" w:hAnsi="David" w:cs="David" w:hint="cs"/>
          <w:sz w:val="24"/>
          <w:szCs w:val="24"/>
          <w:rtl/>
        </w:rPr>
        <w:t>ב:א</w:t>
      </w:r>
      <w:r w:rsidR="005B75C4" w:rsidRPr="00014EFA">
        <w:rPr>
          <w:rFonts w:ascii="David" w:hAnsi="David" w:cs="David" w:hint="cs"/>
          <w:sz w:val="24"/>
          <w:szCs w:val="24"/>
          <w:rtl/>
        </w:rPr>
        <w:t>)</w:t>
      </w:r>
      <w:r w:rsidR="005B75C4" w:rsidRPr="005B75C4">
        <w:rPr>
          <w:rFonts w:ascii="David" w:hAnsi="David" w:cs="David" w:hint="cs"/>
          <w:sz w:val="24"/>
          <w:szCs w:val="24"/>
          <w:rtl/>
        </w:rPr>
        <w:t xml:space="preserve"> כפי שאפשר היה לצפות, אלא דווקא לזו של בחיי אבן פקודה</w:t>
      </w:r>
      <w:r w:rsidR="00BA4EC3">
        <w:rPr>
          <w:rFonts w:ascii="David" w:hAnsi="David" w:cs="David" w:hint="cs"/>
          <w:sz w:val="24"/>
          <w:szCs w:val="24"/>
          <w:rtl/>
        </w:rPr>
        <w:t xml:space="preserve"> (</w:t>
      </w:r>
      <w:r w:rsidR="00F96828">
        <w:rPr>
          <w:rFonts w:ascii="David" w:hAnsi="David" w:cs="David" w:hint="cs"/>
          <w:sz w:val="24"/>
          <w:szCs w:val="24"/>
          <w:rtl/>
        </w:rPr>
        <w:t>חובת הלבבות</w:t>
      </w:r>
      <w:r w:rsidR="00BA4EC3">
        <w:rPr>
          <w:rFonts w:ascii="David" w:hAnsi="David" w:cs="David" w:hint="cs"/>
          <w:sz w:val="24"/>
          <w:szCs w:val="24"/>
          <w:rtl/>
        </w:rPr>
        <w:t xml:space="preserve"> </w:t>
      </w:r>
      <w:r w:rsidR="006C062B">
        <w:rPr>
          <w:rFonts w:ascii="David" w:hAnsi="David" w:cs="David" w:hint="cs"/>
          <w:sz w:val="24"/>
          <w:szCs w:val="24"/>
          <w:rtl/>
        </w:rPr>
        <w:t>א:ד-ו</w:t>
      </w:r>
      <w:r w:rsidR="00BA4EC3">
        <w:rPr>
          <w:rFonts w:ascii="David" w:hAnsi="David" w:cs="David" w:hint="cs"/>
          <w:sz w:val="24"/>
          <w:szCs w:val="24"/>
          <w:rtl/>
        </w:rPr>
        <w:t>)</w:t>
      </w:r>
      <w:r w:rsidR="005B75C4" w:rsidRPr="005B75C4">
        <w:rPr>
          <w:rFonts w:ascii="David" w:hAnsi="David" w:cs="David" w:hint="cs"/>
          <w:sz w:val="24"/>
          <w:szCs w:val="24"/>
          <w:rtl/>
        </w:rPr>
        <w:t xml:space="preserve">, מבלי לפרט אותה. </w:t>
      </w:r>
    </w:p>
    <w:p w14:paraId="02ADAE6E" w14:textId="7AB31CB6" w:rsidR="005B75C4" w:rsidRPr="00EA696B" w:rsidRDefault="005B75C4" w:rsidP="00EA696B">
      <w:pPr>
        <w:spacing w:line="480" w:lineRule="auto"/>
        <w:contextualSpacing/>
        <w:jc w:val="both"/>
        <w:rPr>
          <w:rFonts w:ascii="David" w:eastAsia="Calibri" w:hAnsi="David" w:cs="David"/>
          <w:sz w:val="24"/>
          <w:szCs w:val="24"/>
          <w:highlight w:val="cyan"/>
          <w:rtl/>
        </w:rPr>
      </w:pPr>
      <w:r w:rsidRPr="005B75C4">
        <w:rPr>
          <w:rFonts w:ascii="David" w:hAnsi="David" w:cs="David" w:hint="cs"/>
          <w:sz w:val="24"/>
          <w:szCs w:val="24"/>
          <w:rtl/>
        </w:rPr>
        <w:t>בהמשך דבריו פירט ברדוגו את תוכנו של עיקר זה</w:t>
      </w:r>
      <w:r w:rsidR="006E0B9E">
        <w:rPr>
          <w:rFonts w:ascii="David" w:hAnsi="David" w:cs="David" w:hint="cs"/>
          <w:sz w:val="24"/>
          <w:szCs w:val="24"/>
          <w:rtl/>
        </w:rPr>
        <w:t>, הכולל ל</w:t>
      </w:r>
      <w:r w:rsidR="00DB54B0">
        <w:rPr>
          <w:rFonts w:ascii="David" w:hAnsi="David" w:cs="David" w:hint="cs"/>
          <w:sz w:val="24"/>
          <w:szCs w:val="24"/>
          <w:rtl/>
        </w:rPr>
        <w:t>דבריו</w:t>
      </w:r>
      <w:r w:rsidR="006E0B9E">
        <w:rPr>
          <w:rFonts w:ascii="David" w:hAnsi="David" w:cs="David" w:hint="cs"/>
          <w:sz w:val="24"/>
          <w:szCs w:val="24"/>
          <w:rtl/>
        </w:rPr>
        <w:t xml:space="preserve"> שלושה 'ענפים'. ט</w:t>
      </w:r>
      <w:r w:rsidR="00DB54B0">
        <w:rPr>
          <w:rFonts w:ascii="David" w:hAnsi="David" w:cs="David" w:hint="cs"/>
          <w:sz w:val="24"/>
          <w:szCs w:val="24"/>
          <w:rtl/>
        </w:rPr>
        <w:t>ענה</w:t>
      </w:r>
      <w:r w:rsidR="006E0B9E">
        <w:rPr>
          <w:rFonts w:ascii="David" w:hAnsi="David" w:cs="David" w:hint="cs"/>
          <w:sz w:val="24"/>
          <w:szCs w:val="24"/>
          <w:rtl/>
        </w:rPr>
        <w:t xml:space="preserve"> זו </w:t>
      </w:r>
      <w:r w:rsidR="0023200C">
        <w:rPr>
          <w:rFonts w:ascii="David" w:hAnsi="David" w:cs="David" w:hint="cs"/>
          <w:sz w:val="24"/>
          <w:szCs w:val="24"/>
          <w:rtl/>
        </w:rPr>
        <w:t>מהדהדת</w:t>
      </w:r>
      <w:r w:rsidR="006E0B9E">
        <w:rPr>
          <w:rFonts w:ascii="David" w:hAnsi="David" w:cs="David" w:hint="cs"/>
          <w:sz w:val="24"/>
          <w:szCs w:val="24"/>
          <w:rtl/>
        </w:rPr>
        <w:t xml:space="preserve"> את </w:t>
      </w:r>
      <w:r w:rsidR="001513AA">
        <w:rPr>
          <w:rFonts w:ascii="David" w:hAnsi="David" w:cs="David" w:hint="cs"/>
          <w:sz w:val="24"/>
          <w:szCs w:val="24"/>
          <w:rtl/>
        </w:rPr>
        <w:t>ה</w:t>
      </w:r>
      <w:r w:rsidR="001513AA" w:rsidRPr="001513AA">
        <w:rPr>
          <w:rFonts w:ascii="David" w:hAnsi="David" w:cs="David"/>
          <w:sz w:val="24"/>
          <w:szCs w:val="24"/>
          <w:rtl/>
        </w:rPr>
        <w:t xml:space="preserve">שיטה </w:t>
      </w:r>
      <w:r w:rsidR="00AD2343">
        <w:rPr>
          <w:rFonts w:ascii="David" w:hAnsi="David" w:cs="David" w:hint="cs"/>
          <w:sz w:val="24"/>
          <w:szCs w:val="24"/>
          <w:rtl/>
        </w:rPr>
        <w:t>ה</w:t>
      </w:r>
      <w:r w:rsidR="001513AA" w:rsidRPr="001513AA">
        <w:rPr>
          <w:rFonts w:ascii="David" w:hAnsi="David" w:cs="David"/>
          <w:sz w:val="24"/>
          <w:szCs w:val="24"/>
          <w:rtl/>
        </w:rPr>
        <w:t>דוגמטית מדורגת-היררכית</w:t>
      </w:r>
      <w:r w:rsidR="001513AA" w:rsidRPr="001513AA">
        <w:rPr>
          <w:rFonts w:ascii="David" w:hAnsi="David" w:cs="David" w:hint="cs"/>
          <w:sz w:val="24"/>
          <w:szCs w:val="24"/>
          <w:rtl/>
        </w:rPr>
        <w:t xml:space="preserve"> </w:t>
      </w:r>
      <w:r w:rsidR="006E0B9E">
        <w:rPr>
          <w:rFonts w:ascii="David" w:hAnsi="David" w:cs="David" w:hint="cs"/>
          <w:sz w:val="24"/>
          <w:szCs w:val="24"/>
          <w:rtl/>
        </w:rPr>
        <w:t>של רח"ק ואלבו,</w:t>
      </w:r>
      <w:r w:rsidR="00882AD5">
        <w:rPr>
          <w:rStyle w:val="a5"/>
          <w:rFonts w:ascii="David" w:hAnsi="David" w:cs="David"/>
          <w:sz w:val="24"/>
          <w:szCs w:val="24"/>
          <w:rtl/>
        </w:rPr>
        <w:footnoteReference w:id="43"/>
      </w:r>
      <w:r w:rsidR="006E0B9E">
        <w:rPr>
          <w:rFonts w:ascii="David" w:hAnsi="David" w:cs="David" w:hint="cs"/>
          <w:sz w:val="24"/>
          <w:szCs w:val="24"/>
          <w:rtl/>
        </w:rPr>
        <w:t xml:space="preserve"> אולם ברדוגו לא הציע הסבר מתודולוגי לאבחנתו בין עיקר לענפים, ולכן קשה לשחזר </w:t>
      </w:r>
      <w:r w:rsidR="001C796A">
        <w:rPr>
          <w:rFonts w:ascii="David" w:hAnsi="David" w:cs="David" w:hint="cs"/>
          <w:sz w:val="24"/>
          <w:szCs w:val="24"/>
          <w:rtl/>
        </w:rPr>
        <w:t>את עמדתו בעניין</w:t>
      </w:r>
      <w:r w:rsidRPr="005B75C4">
        <w:rPr>
          <w:rFonts w:ascii="David" w:hAnsi="David" w:cs="David" w:hint="cs"/>
          <w:sz w:val="24"/>
          <w:szCs w:val="24"/>
          <w:rtl/>
        </w:rPr>
        <w:t xml:space="preserve">. </w:t>
      </w:r>
      <w:r w:rsidR="00384BF4">
        <w:rPr>
          <w:rFonts w:ascii="David" w:hAnsi="David" w:cs="David" w:hint="cs"/>
          <w:sz w:val="24"/>
          <w:szCs w:val="24"/>
          <w:rtl/>
        </w:rPr>
        <w:t xml:space="preserve">מכל מקום, שלושת הענפים של </w:t>
      </w:r>
      <w:r w:rsidR="001C796A">
        <w:rPr>
          <w:rFonts w:ascii="David" w:hAnsi="David" w:cs="David" w:hint="cs"/>
          <w:sz w:val="24"/>
          <w:szCs w:val="24"/>
          <w:rtl/>
        </w:rPr>
        <w:t xml:space="preserve">עיקר </w:t>
      </w:r>
      <w:r w:rsidRPr="005B75C4">
        <w:rPr>
          <w:rFonts w:ascii="David" w:hAnsi="David" w:cs="David" w:hint="cs"/>
          <w:sz w:val="24"/>
          <w:szCs w:val="24"/>
          <w:rtl/>
        </w:rPr>
        <w:t xml:space="preserve">מציאות האל </w:t>
      </w:r>
      <w:r w:rsidR="001C796A">
        <w:rPr>
          <w:rFonts w:ascii="David" w:hAnsi="David" w:cs="David" w:hint="cs"/>
          <w:sz w:val="24"/>
          <w:szCs w:val="24"/>
          <w:rtl/>
        </w:rPr>
        <w:t>ה</w:t>
      </w:r>
      <w:r w:rsidR="00384BF4">
        <w:rPr>
          <w:rFonts w:ascii="David" w:hAnsi="David" w:cs="David" w:hint="cs"/>
          <w:sz w:val="24"/>
          <w:szCs w:val="24"/>
          <w:rtl/>
        </w:rPr>
        <w:t>ם</w:t>
      </w:r>
      <w:r w:rsidR="00BA4EC3">
        <w:rPr>
          <w:rFonts w:ascii="David" w:hAnsi="David" w:cs="David" w:hint="cs"/>
          <w:sz w:val="24"/>
          <w:szCs w:val="24"/>
          <w:rtl/>
        </w:rPr>
        <w:t>:</w:t>
      </w:r>
      <w:r w:rsidRPr="005B75C4">
        <w:rPr>
          <w:rFonts w:ascii="David" w:hAnsi="David" w:cs="David" w:hint="cs"/>
          <w:sz w:val="24"/>
          <w:szCs w:val="24"/>
          <w:rtl/>
        </w:rPr>
        <w:t xml:space="preserve"> </w:t>
      </w:r>
      <w:r w:rsidR="00AD2343">
        <w:rPr>
          <w:rFonts w:ascii="David" w:hAnsi="David" w:cs="David" w:hint="cs"/>
          <w:sz w:val="24"/>
          <w:szCs w:val="24"/>
          <w:rtl/>
        </w:rPr>
        <w:t>1.</w:t>
      </w:r>
      <w:r w:rsidR="00BA4EC3">
        <w:rPr>
          <w:rFonts w:ascii="David" w:hAnsi="David" w:cs="David" w:hint="cs"/>
          <w:sz w:val="24"/>
          <w:szCs w:val="24"/>
          <w:rtl/>
        </w:rPr>
        <w:t xml:space="preserve"> </w:t>
      </w:r>
      <w:r w:rsidRPr="005B75C4">
        <w:rPr>
          <w:rFonts w:ascii="David" w:hAnsi="David" w:cs="David" w:hint="cs"/>
          <w:sz w:val="24"/>
          <w:szCs w:val="24"/>
          <w:rtl/>
        </w:rPr>
        <w:t xml:space="preserve">האל </w:t>
      </w:r>
      <w:r w:rsidR="00882AD5">
        <w:rPr>
          <w:rFonts w:ascii="David" w:hAnsi="David" w:cs="David" w:hint="cs"/>
          <w:sz w:val="24"/>
          <w:szCs w:val="24"/>
          <w:rtl/>
        </w:rPr>
        <w:t xml:space="preserve">הוא </w:t>
      </w:r>
      <w:r w:rsidRPr="005B75C4">
        <w:rPr>
          <w:rFonts w:ascii="David" w:hAnsi="David" w:cs="David" w:hint="cs"/>
          <w:sz w:val="24"/>
          <w:szCs w:val="24"/>
          <w:rtl/>
        </w:rPr>
        <w:t>מחויב המציאות בניגוד לשאר הנמצאים שהם אפשרי המציאות</w:t>
      </w:r>
      <w:r w:rsidR="001C796A">
        <w:rPr>
          <w:rFonts w:ascii="David" w:hAnsi="David" w:cs="David" w:hint="cs"/>
          <w:sz w:val="24"/>
          <w:szCs w:val="24"/>
          <w:rtl/>
        </w:rPr>
        <w:t>;</w:t>
      </w:r>
      <w:r w:rsidRPr="005B75C4">
        <w:rPr>
          <w:rFonts w:ascii="David" w:hAnsi="David" w:cs="David" w:hint="cs"/>
          <w:sz w:val="24"/>
          <w:szCs w:val="24"/>
          <w:rtl/>
        </w:rPr>
        <w:t xml:space="preserve"> מקורה של הבחנה זו</w:t>
      </w:r>
      <w:r w:rsidR="006B238B">
        <w:rPr>
          <w:rFonts w:ascii="David" w:hAnsi="David" w:cs="David" w:hint="cs"/>
          <w:sz w:val="24"/>
          <w:szCs w:val="24"/>
          <w:rtl/>
        </w:rPr>
        <w:t xml:space="preserve"> היא </w:t>
      </w:r>
      <w:r w:rsidRPr="005B75C4">
        <w:rPr>
          <w:rFonts w:ascii="David" w:hAnsi="David" w:cs="David" w:hint="cs"/>
          <w:sz w:val="24"/>
          <w:szCs w:val="24"/>
          <w:rtl/>
        </w:rPr>
        <w:t xml:space="preserve">בדברי אבן סינא והרמב"ם הזכירה </w:t>
      </w:r>
      <w:r w:rsidR="009C03F1" w:rsidRPr="009C03F1">
        <w:rPr>
          <w:rFonts w:ascii="David" w:hAnsi="David" w:cs="David" w:hint="cs"/>
          <w:sz w:val="24"/>
          <w:szCs w:val="24"/>
          <w:rtl/>
        </w:rPr>
        <w:t>בראיה השלישית למציאות האל (</w:t>
      </w:r>
      <w:r w:rsidRPr="009C03F1">
        <w:rPr>
          <w:rFonts w:ascii="David" w:hAnsi="David" w:cs="David" w:hint="cs"/>
          <w:sz w:val="24"/>
          <w:szCs w:val="24"/>
          <w:rtl/>
        </w:rPr>
        <w:t xml:space="preserve">מו"נ </w:t>
      </w:r>
      <w:r w:rsidR="009C03F1" w:rsidRPr="009C03F1">
        <w:rPr>
          <w:rFonts w:ascii="David" w:hAnsi="David" w:cs="David" w:hint="cs"/>
          <w:sz w:val="24"/>
          <w:szCs w:val="24"/>
          <w:rtl/>
        </w:rPr>
        <w:t>ב:א)</w:t>
      </w:r>
      <w:r w:rsidR="006B238B">
        <w:rPr>
          <w:rFonts w:ascii="David" w:hAnsi="David" w:cs="David" w:hint="cs"/>
          <w:sz w:val="24"/>
          <w:szCs w:val="24"/>
          <w:rtl/>
        </w:rPr>
        <w:t>.</w:t>
      </w:r>
      <w:r w:rsidRPr="009C03F1">
        <w:rPr>
          <w:rFonts w:ascii="David" w:hAnsi="David" w:cs="David" w:hint="cs"/>
          <w:sz w:val="24"/>
          <w:szCs w:val="24"/>
          <w:rtl/>
        </w:rPr>
        <w:t xml:space="preserve"> </w:t>
      </w:r>
      <w:r w:rsidR="00AD2343">
        <w:rPr>
          <w:rFonts w:ascii="David" w:hAnsi="David" w:cs="David" w:hint="cs"/>
          <w:sz w:val="24"/>
          <w:szCs w:val="24"/>
          <w:rtl/>
        </w:rPr>
        <w:t>2.</w:t>
      </w:r>
      <w:r w:rsidRPr="009C03F1">
        <w:rPr>
          <w:rFonts w:ascii="David" w:hAnsi="David" w:cs="David" w:hint="cs"/>
          <w:sz w:val="24"/>
          <w:szCs w:val="24"/>
          <w:rtl/>
        </w:rPr>
        <w:t xml:space="preserve"> מציאות האל אינה תלויה במציא</w:t>
      </w:r>
      <w:r w:rsidRPr="005B75C4">
        <w:rPr>
          <w:rFonts w:ascii="David" w:hAnsi="David" w:cs="David" w:hint="cs"/>
          <w:sz w:val="24"/>
          <w:szCs w:val="24"/>
          <w:rtl/>
        </w:rPr>
        <w:t>ותם של הנמצאים האחרים, אולם הם תלויים במציאותו. בהמשך דבריו חידד ברדוגו את כוונתו, כי לא רק בריאתם של הנמצאים תלויה באל אלא גם קיומם המתמשך.</w:t>
      </w:r>
      <w:r w:rsidR="00943F28" w:rsidRPr="00943F28">
        <w:rPr>
          <w:rFonts w:ascii="David" w:eastAsia="Calibri" w:hAnsi="David" w:cs="David" w:hint="cs"/>
          <w:sz w:val="24"/>
          <w:szCs w:val="24"/>
          <w:rtl/>
        </w:rPr>
        <w:t xml:space="preserve"> </w:t>
      </w:r>
      <w:r w:rsidR="00EA696B">
        <w:rPr>
          <w:rFonts w:ascii="David" w:eastAsia="Calibri" w:hAnsi="David" w:cs="David" w:hint="cs"/>
          <w:sz w:val="24"/>
          <w:szCs w:val="24"/>
          <w:rtl/>
        </w:rPr>
        <w:t xml:space="preserve">זאת בהתאם לאיפיון הכפול של הרמב"ם בעיקר מציאות האל כי </w:t>
      </w:r>
      <w:r w:rsidR="00943F28" w:rsidRPr="00943F28">
        <w:rPr>
          <w:rFonts w:ascii="David" w:eastAsia="Calibri" w:hAnsi="David" w:cs="David" w:hint="cs"/>
          <w:sz w:val="24"/>
          <w:szCs w:val="24"/>
          <w:rtl/>
        </w:rPr>
        <w:t xml:space="preserve">האל במציאותו הוא </w:t>
      </w:r>
      <w:r w:rsidR="00EA696B">
        <w:rPr>
          <w:rFonts w:ascii="David" w:eastAsia="Calibri" w:hAnsi="David" w:cs="David" w:hint="cs"/>
          <w:sz w:val="24"/>
          <w:szCs w:val="24"/>
          <w:rtl/>
        </w:rPr>
        <w:t xml:space="preserve">לא רק </w:t>
      </w:r>
      <w:r w:rsidR="00943F28" w:rsidRPr="00943F28">
        <w:rPr>
          <w:rFonts w:ascii="David" w:eastAsia="Calibri" w:hAnsi="David" w:cs="David" w:hint="cs"/>
          <w:sz w:val="24"/>
          <w:szCs w:val="24"/>
          <w:rtl/>
        </w:rPr>
        <w:t>תנאי לכל הישויות האחרות א</w:t>
      </w:r>
      <w:r w:rsidR="00EA696B">
        <w:rPr>
          <w:rFonts w:ascii="David" w:eastAsia="Calibri" w:hAnsi="David" w:cs="David" w:hint="cs"/>
          <w:sz w:val="24"/>
          <w:szCs w:val="24"/>
          <w:rtl/>
        </w:rPr>
        <w:t>לא</w:t>
      </w:r>
      <w:r w:rsidR="00943F28" w:rsidRPr="00943F28">
        <w:rPr>
          <w:rFonts w:ascii="David" w:eastAsia="Calibri" w:hAnsi="David" w:cs="David" w:hint="cs"/>
          <w:sz w:val="24"/>
          <w:szCs w:val="24"/>
          <w:rtl/>
        </w:rPr>
        <w:t xml:space="preserve"> הוא  גם גורם אקטיבי</w:t>
      </w:r>
      <w:r w:rsidR="00EA696B">
        <w:rPr>
          <w:rFonts w:ascii="David" w:eastAsia="Calibri" w:hAnsi="David" w:cs="David" w:hint="cs"/>
          <w:sz w:val="24"/>
          <w:szCs w:val="24"/>
          <w:rtl/>
        </w:rPr>
        <w:t>.</w:t>
      </w:r>
      <w:r w:rsidRPr="005B75C4">
        <w:rPr>
          <w:rFonts w:ascii="David" w:hAnsi="David" w:cs="David" w:hint="cs"/>
          <w:sz w:val="24"/>
          <w:szCs w:val="24"/>
          <w:rtl/>
        </w:rPr>
        <w:t xml:space="preserve"> </w:t>
      </w:r>
      <w:r w:rsidR="00AD2343">
        <w:rPr>
          <w:rFonts w:ascii="David" w:hAnsi="David" w:cs="David" w:hint="cs"/>
          <w:sz w:val="24"/>
          <w:szCs w:val="24"/>
          <w:rtl/>
        </w:rPr>
        <w:t>3.</w:t>
      </w:r>
      <w:r w:rsidRPr="005B75C4">
        <w:rPr>
          <w:rFonts w:ascii="David" w:hAnsi="David" w:cs="David" w:hint="cs"/>
          <w:sz w:val="24"/>
          <w:szCs w:val="24"/>
          <w:rtl/>
        </w:rPr>
        <w:t xml:space="preserve"> מציאותו של האל שונה ממציאותם של שאר הנמצאים, בעוד הם תופסים מקום מוגבל בלבד בחלל, הרי שאין מקום ריק מהאל. </w:t>
      </w:r>
    </w:p>
    <w:p w14:paraId="3EBB28F8" w14:textId="18F57DD8" w:rsidR="00A94017" w:rsidRDefault="002779CF" w:rsidP="00EA696B">
      <w:pPr>
        <w:spacing w:line="480" w:lineRule="auto"/>
        <w:contextualSpacing/>
        <w:jc w:val="both"/>
        <w:rPr>
          <w:rFonts w:ascii="David" w:hAnsi="David" w:cs="David"/>
          <w:sz w:val="24"/>
          <w:szCs w:val="24"/>
          <w:rtl/>
        </w:rPr>
      </w:pPr>
      <w:r>
        <w:rPr>
          <w:rFonts w:ascii="David" w:hAnsi="David" w:cs="David" w:hint="cs"/>
          <w:sz w:val="24"/>
          <w:szCs w:val="24"/>
          <w:rtl/>
        </w:rPr>
        <w:t>באופן דומה</w:t>
      </w:r>
      <w:r w:rsidR="00D612DB" w:rsidRPr="003F5E07">
        <w:rPr>
          <w:rFonts w:ascii="David" w:hAnsi="David" w:cs="David" w:hint="cs"/>
          <w:sz w:val="24"/>
          <w:szCs w:val="24"/>
          <w:rtl/>
        </w:rPr>
        <w:t xml:space="preserve"> </w:t>
      </w:r>
      <w:r w:rsidR="003F5E07" w:rsidRPr="003F5E07">
        <w:rPr>
          <w:rFonts w:ascii="David" w:hAnsi="David" w:cs="David" w:hint="cs"/>
          <w:sz w:val="24"/>
          <w:szCs w:val="24"/>
          <w:rtl/>
        </w:rPr>
        <w:t xml:space="preserve">בדיונו </w:t>
      </w:r>
      <w:r w:rsidR="003F5E07" w:rsidRPr="00AB4580">
        <w:rPr>
          <w:rFonts w:ascii="David" w:hAnsi="David" w:cs="David" w:hint="cs"/>
          <w:sz w:val="24"/>
          <w:szCs w:val="24"/>
          <w:rtl/>
        </w:rPr>
        <w:t>ב</w:t>
      </w:r>
      <w:r w:rsidR="00D612DB" w:rsidRPr="00AB4580">
        <w:rPr>
          <w:rFonts w:ascii="David" w:hAnsi="David" w:cs="David" w:hint="cs"/>
          <w:sz w:val="24"/>
          <w:szCs w:val="24"/>
          <w:rtl/>
        </w:rPr>
        <w:t>עיקר השני</w:t>
      </w:r>
      <w:r w:rsidR="00D612DB" w:rsidRPr="00D612DB">
        <w:rPr>
          <w:rFonts w:ascii="David" w:hAnsi="David" w:cs="David" w:hint="cs"/>
          <w:sz w:val="24"/>
          <w:szCs w:val="24"/>
          <w:rtl/>
        </w:rPr>
        <w:t xml:space="preserve"> ה</w:t>
      </w:r>
      <w:r w:rsidR="003F5E07">
        <w:rPr>
          <w:rFonts w:ascii="David" w:hAnsi="David" w:cs="David" w:hint="cs"/>
          <w:sz w:val="24"/>
          <w:szCs w:val="24"/>
          <w:rtl/>
        </w:rPr>
        <w:t>דן</w:t>
      </w:r>
      <w:r w:rsidR="00D612DB" w:rsidRPr="00D612DB">
        <w:rPr>
          <w:rFonts w:ascii="David" w:hAnsi="David" w:cs="David" w:hint="cs"/>
          <w:sz w:val="24"/>
          <w:szCs w:val="24"/>
          <w:rtl/>
        </w:rPr>
        <w:t xml:space="preserve"> </w:t>
      </w:r>
      <w:r w:rsidR="003F5E07">
        <w:rPr>
          <w:rFonts w:ascii="David" w:hAnsi="David" w:cs="David" w:hint="cs"/>
          <w:sz w:val="24"/>
          <w:szCs w:val="24"/>
          <w:rtl/>
        </w:rPr>
        <w:t>ב</w:t>
      </w:r>
      <w:r w:rsidR="00D612DB" w:rsidRPr="00D612DB">
        <w:rPr>
          <w:rFonts w:ascii="David" w:hAnsi="David" w:cs="David" w:hint="cs"/>
          <w:sz w:val="24"/>
          <w:szCs w:val="24"/>
          <w:rtl/>
        </w:rPr>
        <w:t xml:space="preserve">אחדות האל, </w:t>
      </w:r>
      <w:r>
        <w:rPr>
          <w:rFonts w:ascii="David" w:hAnsi="David" w:cs="David" w:hint="cs"/>
          <w:sz w:val="24"/>
          <w:szCs w:val="24"/>
          <w:rtl/>
        </w:rPr>
        <w:t>ברדוגו</w:t>
      </w:r>
      <w:r w:rsidR="003F5E07">
        <w:rPr>
          <w:rFonts w:ascii="David" w:hAnsi="David" w:cs="David" w:hint="cs"/>
          <w:sz w:val="24"/>
          <w:szCs w:val="24"/>
          <w:rtl/>
        </w:rPr>
        <w:t xml:space="preserve"> גרס, בהתאם לדבריו של הרמב"ם, כי </w:t>
      </w:r>
      <w:r w:rsidR="00D612DB" w:rsidRPr="00D612DB">
        <w:rPr>
          <w:rFonts w:ascii="David" w:hAnsi="David" w:cs="David" w:hint="cs"/>
          <w:sz w:val="24"/>
          <w:szCs w:val="24"/>
          <w:rtl/>
        </w:rPr>
        <w:t>משמעו</w:t>
      </w:r>
      <w:r w:rsidR="003F5E07">
        <w:rPr>
          <w:rFonts w:ascii="David" w:hAnsi="David" w:cs="David" w:hint="cs"/>
          <w:sz w:val="24"/>
          <w:szCs w:val="24"/>
          <w:rtl/>
        </w:rPr>
        <w:t xml:space="preserve"> של עיקר זה הוא,</w:t>
      </w:r>
      <w:r w:rsidR="00D612DB" w:rsidRPr="00D612DB">
        <w:rPr>
          <w:rFonts w:ascii="David" w:hAnsi="David" w:cs="David" w:hint="cs"/>
          <w:sz w:val="24"/>
          <w:szCs w:val="24"/>
          <w:rtl/>
        </w:rPr>
        <w:t xml:space="preserve"> ש"הוא</w:t>
      </w:r>
      <w:r w:rsidR="003F5E07">
        <w:rPr>
          <w:rFonts w:ascii="David" w:hAnsi="David" w:cs="David" w:hint="cs"/>
          <w:sz w:val="24"/>
          <w:szCs w:val="24"/>
          <w:rtl/>
        </w:rPr>
        <w:t xml:space="preserve"> [האל]</w:t>
      </w:r>
      <w:r w:rsidR="00D612DB" w:rsidRPr="00D612DB">
        <w:rPr>
          <w:rFonts w:ascii="David" w:hAnsi="David" w:cs="David" w:hint="cs"/>
          <w:sz w:val="24"/>
          <w:szCs w:val="24"/>
          <w:rtl/>
        </w:rPr>
        <w:t xml:space="preserve"> אחד</w:t>
      </w:r>
      <w:r w:rsidR="00F96828">
        <w:rPr>
          <w:rFonts w:ascii="David" w:hAnsi="David" w:cs="David" w:hint="cs"/>
          <w:sz w:val="24"/>
          <w:szCs w:val="24"/>
          <w:rtl/>
        </w:rPr>
        <w:t>,</w:t>
      </w:r>
      <w:r w:rsidR="00D612DB" w:rsidRPr="00D612DB">
        <w:rPr>
          <w:rFonts w:ascii="David" w:hAnsi="David" w:cs="David" w:hint="cs"/>
          <w:sz w:val="24"/>
          <w:szCs w:val="24"/>
          <w:rtl/>
        </w:rPr>
        <w:t xml:space="preserve"> שא"א [שאי אפשר] להיות לו שני, לא דוגמתו, ולא שני לו במדרגה או שתאמר שני לו במעלה"</w:t>
      </w:r>
      <w:r w:rsidR="002C5312">
        <w:rPr>
          <w:rFonts w:ascii="David" w:hAnsi="David" w:cs="David" w:hint="cs"/>
          <w:sz w:val="24"/>
          <w:szCs w:val="24"/>
          <w:rtl/>
        </w:rPr>
        <w:t xml:space="preserve">, </w:t>
      </w:r>
      <w:r w:rsidR="002C5312" w:rsidRPr="002C5312">
        <w:rPr>
          <w:rFonts w:ascii="David" w:hAnsi="David" w:cs="David" w:hint="cs"/>
          <w:color w:val="FF0000"/>
          <w:sz w:val="24"/>
          <w:szCs w:val="24"/>
          <w:rtl/>
        </w:rPr>
        <w:t>כך שהישות האלוהית היא אחת ולא יותר</w:t>
      </w:r>
      <w:r w:rsidR="00D612DB" w:rsidRPr="00D612DB">
        <w:rPr>
          <w:rFonts w:ascii="David" w:hAnsi="David" w:cs="David" w:hint="cs"/>
          <w:sz w:val="24"/>
          <w:szCs w:val="24"/>
          <w:rtl/>
        </w:rPr>
        <w:t xml:space="preserve">. </w:t>
      </w:r>
      <w:r>
        <w:rPr>
          <w:rFonts w:ascii="David" w:hAnsi="David" w:cs="David" w:hint="cs"/>
          <w:sz w:val="24"/>
          <w:szCs w:val="24"/>
          <w:rtl/>
        </w:rPr>
        <w:t xml:space="preserve">הענף השני של עיקר זה הוא שהאל הוא </w:t>
      </w:r>
      <w:r w:rsidR="00D612DB" w:rsidRPr="00D612DB">
        <w:rPr>
          <w:rFonts w:ascii="David" w:hAnsi="David" w:cs="David" w:hint="cs"/>
          <w:sz w:val="24"/>
          <w:szCs w:val="24"/>
          <w:rtl/>
        </w:rPr>
        <w:t>"אחד פשוט בתכלית הפשיטות"</w:t>
      </w:r>
      <w:r>
        <w:rPr>
          <w:rFonts w:ascii="David" w:hAnsi="David" w:cs="David" w:hint="cs"/>
          <w:sz w:val="24"/>
          <w:szCs w:val="24"/>
          <w:rtl/>
        </w:rPr>
        <w:t xml:space="preserve"> מחמת קדמותו</w:t>
      </w:r>
      <w:r w:rsidR="003F5E07">
        <w:rPr>
          <w:rFonts w:ascii="David" w:hAnsi="David" w:cs="David" w:hint="cs"/>
          <w:sz w:val="24"/>
          <w:szCs w:val="24"/>
          <w:rtl/>
        </w:rPr>
        <w:t>,</w:t>
      </w:r>
      <w:r w:rsidR="00D612DB" w:rsidRPr="00D612DB">
        <w:rPr>
          <w:rFonts w:ascii="David" w:hAnsi="David" w:cs="David" w:hint="cs"/>
          <w:sz w:val="24"/>
          <w:szCs w:val="24"/>
          <w:rtl/>
        </w:rPr>
        <w:t xml:space="preserve"> </w:t>
      </w:r>
      <w:r w:rsidR="003F5E07" w:rsidRPr="003F5E07">
        <w:rPr>
          <w:rFonts w:ascii="David" w:hAnsi="David" w:cs="David"/>
          <w:sz w:val="24"/>
          <w:szCs w:val="24"/>
          <w:rtl/>
        </w:rPr>
        <w:t>בניגוד לכל יתר הנמצאים המורכבים מעלה ועלול</w:t>
      </w:r>
      <w:r w:rsidR="002C5312">
        <w:rPr>
          <w:rFonts w:ascii="David" w:hAnsi="David" w:cs="David" w:hint="cs"/>
          <w:sz w:val="24"/>
          <w:szCs w:val="24"/>
          <w:rtl/>
        </w:rPr>
        <w:t xml:space="preserve">, </w:t>
      </w:r>
      <w:r w:rsidR="002C5312" w:rsidRPr="002C5312">
        <w:rPr>
          <w:rFonts w:ascii="David" w:hAnsi="David" w:cs="David" w:hint="cs"/>
          <w:color w:val="FF0000"/>
          <w:sz w:val="24"/>
          <w:szCs w:val="24"/>
          <w:rtl/>
        </w:rPr>
        <w:t>כך שהישות האלוהית נעדרת ריבוי פנימי</w:t>
      </w:r>
      <w:r w:rsidR="003F5E07">
        <w:rPr>
          <w:rFonts w:ascii="David" w:hAnsi="David" w:cs="David" w:hint="cs"/>
          <w:sz w:val="24"/>
          <w:szCs w:val="24"/>
          <w:rtl/>
        </w:rPr>
        <w:t xml:space="preserve">. </w:t>
      </w:r>
      <w:r>
        <w:rPr>
          <w:rFonts w:ascii="David" w:hAnsi="David" w:cs="David" w:hint="cs"/>
          <w:sz w:val="24"/>
          <w:szCs w:val="24"/>
          <w:rtl/>
        </w:rPr>
        <w:t>בהמשך דבריו הוסיף</w:t>
      </w:r>
      <w:r w:rsidR="00FA6AEC">
        <w:rPr>
          <w:rFonts w:ascii="David" w:hAnsi="David" w:cs="David" w:hint="cs"/>
          <w:sz w:val="24"/>
          <w:szCs w:val="24"/>
          <w:rtl/>
        </w:rPr>
        <w:t xml:space="preserve"> ברדוגו</w:t>
      </w:r>
      <w:r>
        <w:rPr>
          <w:rFonts w:ascii="David" w:hAnsi="David" w:cs="David" w:hint="cs"/>
          <w:sz w:val="24"/>
          <w:szCs w:val="24"/>
          <w:rtl/>
        </w:rPr>
        <w:t xml:space="preserve">, באופן שחורג למדי מדיונו וכוונתו המקוריים של הרמב"ם בעיקר המדובר, </w:t>
      </w:r>
      <w:r w:rsidR="00D612DB" w:rsidRPr="00D612DB">
        <w:rPr>
          <w:rFonts w:ascii="David" w:hAnsi="David" w:cs="David" w:hint="cs"/>
          <w:sz w:val="24"/>
          <w:szCs w:val="24"/>
          <w:rtl/>
        </w:rPr>
        <w:t>כי "מכלל אמונת אחדותו להאמין שהוא א'</w:t>
      </w:r>
      <w:r w:rsidR="00F96828">
        <w:rPr>
          <w:rFonts w:ascii="David" w:hAnsi="David" w:cs="David" w:hint="cs"/>
          <w:sz w:val="24"/>
          <w:szCs w:val="24"/>
          <w:rtl/>
        </w:rPr>
        <w:t>[חד]</w:t>
      </w:r>
      <w:r w:rsidR="00D612DB" w:rsidRPr="00D612DB">
        <w:rPr>
          <w:rFonts w:ascii="David" w:hAnsi="David" w:cs="David" w:hint="cs"/>
          <w:sz w:val="24"/>
          <w:szCs w:val="24"/>
          <w:rtl/>
        </w:rPr>
        <w:t xml:space="preserve"> בממשלתו א'</w:t>
      </w:r>
      <w:r w:rsidR="00F96828">
        <w:rPr>
          <w:rFonts w:ascii="David" w:hAnsi="David" w:cs="David" w:hint="cs"/>
          <w:sz w:val="24"/>
          <w:szCs w:val="24"/>
          <w:rtl/>
        </w:rPr>
        <w:t>[חד]</w:t>
      </w:r>
      <w:r w:rsidR="00D612DB" w:rsidRPr="00D612DB">
        <w:rPr>
          <w:rFonts w:ascii="David" w:hAnsi="David" w:cs="David" w:hint="cs"/>
          <w:sz w:val="24"/>
          <w:szCs w:val="24"/>
          <w:rtl/>
        </w:rPr>
        <w:t xml:space="preserve"> ביכלתו א'</w:t>
      </w:r>
      <w:r w:rsidR="00F96828">
        <w:rPr>
          <w:rFonts w:ascii="David" w:hAnsi="David" w:cs="David" w:hint="cs"/>
          <w:sz w:val="24"/>
          <w:szCs w:val="24"/>
          <w:rtl/>
        </w:rPr>
        <w:t>[חד]</w:t>
      </w:r>
      <w:r w:rsidR="00D612DB" w:rsidRPr="00D612DB">
        <w:rPr>
          <w:rFonts w:ascii="David" w:hAnsi="David" w:cs="David" w:hint="cs"/>
          <w:sz w:val="24"/>
          <w:szCs w:val="24"/>
          <w:rtl/>
        </w:rPr>
        <w:t xml:space="preserve"> בגדולתו". </w:t>
      </w:r>
      <w:r w:rsidR="008F3970">
        <w:rPr>
          <w:rFonts w:ascii="David" w:hAnsi="David" w:cs="David" w:hint="cs"/>
          <w:sz w:val="24"/>
          <w:szCs w:val="24"/>
          <w:rtl/>
        </w:rPr>
        <w:t>כך ש</w:t>
      </w:r>
      <w:r w:rsidR="00A94017" w:rsidRPr="00A94017">
        <w:rPr>
          <w:rFonts w:ascii="David" w:hAnsi="David" w:cs="David" w:hint="cs"/>
          <w:sz w:val="24"/>
          <w:szCs w:val="24"/>
          <w:rtl/>
        </w:rPr>
        <w:t xml:space="preserve">ידיעת הייחוד פירושה </w:t>
      </w:r>
      <w:r w:rsidR="00A94017">
        <w:rPr>
          <w:rFonts w:ascii="David" w:hAnsi="David" w:cs="David" w:hint="cs"/>
          <w:sz w:val="24"/>
          <w:szCs w:val="24"/>
          <w:rtl/>
        </w:rPr>
        <w:t xml:space="preserve">גם </w:t>
      </w:r>
      <w:r w:rsidR="00A94017" w:rsidRPr="00A94017">
        <w:rPr>
          <w:rFonts w:ascii="David" w:hAnsi="David" w:cs="David" w:hint="cs"/>
          <w:sz w:val="24"/>
          <w:szCs w:val="24"/>
          <w:rtl/>
        </w:rPr>
        <w:t xml:space="preserve">הבנה </w:t>
      </w:r>
      <w:r w:rsidR="00A94017">
        <w:rPr>
          <w:rFonts w:ascii="David" w:hAnsi="David" w:cs="David" w:hint="cs"/>
          <w:sz w:val="24"/>
          <w:szCs w:val="24"/>
          <w:rtl/>
        </w:rPr>
        <w:t>ש</w:t>
      </w:r>
      <w:r w:rsidR="00A94017" w:rsidRPr="00A94017">
        <w:rPr>
          <w:rFonts w:ascii="David" w:hAnsi="David" w:cs="David" w:hint="cs"/>
          <w:sz w:val="24"/>
          <w:szCs w:val="24"/>
          <w:rtl/>
        </w:rPr>
        <w:t>אין שולט, מושל ומנהיג לעולם אלא האל</w:t>
      </w:r>
      <w:r w:rsidR="00A94017">
        <w:rPr>
          <w:rFonts w:ascii="David" w:hAnsi="David" w:cs="David" w:hint="cs"/>
          <w:sz w:val="24"/>
          <w:szCs w:val="24"/>
          <w:rtl/>
        </w:rPr>
        <w:t>, לפיכך</w:t>
      </w:r>
      <w:r w:rsidR="00A94017" w:rsidRPr="00A94017">
        <w:rPr>
          <w:rFonts w:ascii="David" w:hAnsi="David" w:cs="David" w:hint="cs"/>
          <w:sz w:val="24"/>
          <w:szCs w:val="24"/>
          <w:rtl/>
        </w:rPr>
        <w:t xml:space="preserve"> </w:t>
      </w:r>
      <w:r w:rsidR="000708CB">
        <w:rPr>
          <w:rFonts w:ascii="David" w:hAnsi="David" w:cs="David" w:hint="cs"/>
          <w:sz w:val="24"/>
          <w:szCs w:val="24"/>
          <w:rtl/>
        </w:rPr>
        <w:t xml:space="preserve">אליבא דברדוגו </w:t>
      </w:r>
      <w:r w:rsidR="00A94017" w:rsidRPr="00A94017">
        <w:rPr>
          <w:rFonts w:ascii="David" w:hAnsi="David" w:cs="David" w:hint="cs"/>
          <w:sz w:val="24"/>
          <w:szCs w:val="24"/>
          <w:rtl/>
        </w:rPr>
        <w:t xml:space="preserve">הדגש </w:t>
      </w:r>
      <w:r w:rsidR="00A94017">
        <w:rPr>
          <w:rFonts w:ascii="David" w:hAnsi="David" w:cs="David" w:hint="cs"/>
          <w:sz w:val="24"/>
          <w:szCs w:val="24"/>
          <w:rtl/>
        </w:rPr>
        <w:t xml:space="preserve">אינו מושם רק </w:t>
      </w:r>
      <w:r w:rsidR="00A94017" w:rsidRPr="00A94017">
        <w:rPr>
          <w:rFonts w:ascii="David" w:hAnsi="David" w:cs="David" w:hint="cs"/>
          <w:sz w:val="24"/>
          <w:szCs w:val="24"/>
          <w:rtl/>
        </w:rPr>
        <w:t xml:space="preserve">על ההיבטים הסטטיים והבלתי-אישיים באלוהות אלא </w:t>
      </w:r>
      <w:r w:rsidR="00A94017">
        <w:rPr>
          <w:rFonts w:ascii="David" w:hAnsi="David" w:cs="David" w:hint="cs"/>
          <w:sz w:val="24"/>
          <w:szCs w:val="24"/>
          <w:rtl/>
        </w:rPr>
        <w:t xml:space="preserve">גם </w:t>
      </w:r>
      <w:r w:rsidR="00AD2343">
        <w:rPr>
          <w:rFonts w:ascii="David" w:hAnsi="David" w:cs="David" w:hint="cs"/>
          <w:sz w:val="24"/>
          <w:szCs w:val="24"/>
          <w:rtl/>
        </w:rPr>
        <w:t>ב</w:t>
      </w:r>
      <w:r w:rsidR="00A94017" w:rsidRPr="00A94017">
        <w:rPr>
          <w:rFonts w:ascii="David" w:hAnsi="David" w:cs="David" w:hint="cs"/>
          <w:sz w:val="24"/>
          <w:szCs w:val="24"/>
          <w:rtl/>
        </w:rPr>
        <w:t xml:space="preserve">שליטתו </w:t>
      </w:r>
      <w:r w:rsidR="00AD2343">
        <w:rPr>
          <w:rFonts w:ascii="David" w:hAnsi="David" w:cs="David" w:hint="cs"/>
          <w:sz w:val="24"/>
          <w:szCs w:val="24"/>
          <w:rtl/>
        </w:rPr>
        <w:t xml:space="preserve">הבלעדית </w:t>
      </w:r>
      <w:r w:rsidR="00A94017" w:rsidRPr="00A94017">
        <w:rPr>
          <w:rFonts w:ascii="David" w:hAnsi="David" w:cs="David" w:hint="cs"/>
          <w:sz w:val="24"/>
          <w:szCs w:val="24"/>
          <w:rtl/>
        </w:rPr>
        <w:t>בעולם.</w:t>
      </w:r>
    </w:p>
    <w:p w14:paraId="0965F02F" w14:textId="52B8DA48" w:rsidR="00D612DB" w:rsidRPr="00D612DB" w:rsidRDefault="00D612DB" w:rsidP="005A4054">
      <w:pPr>
        <w:spacing w:line="480" w:lineRule="auto"/>
        <w:contextualSpacing/>
        <w:jc w:val="both"/>
        <w:rPr>
          <w:rFonts w:ascii="David" w:hAnsi="David" w:cs="David"/>
          <w:sz w:val="24"/>
          <w:szCs w:val="24"/>
          <w:rtl/>
        </w:rPr>
      </w:pPr>
      <w:r w:rsidRPr="00D612DB">
        <w:rPr>
          <w:rFonts w:ascii="David" w:hAnsi="David" w:cs="David" w:hint="cs"/>
          <w:sz w:val="24"/>
          <w:szCs w:val="24"/>
          <w:rtl/>
        </w:rPr>
        <w:t>לטענת</w:t>
      </w:r>
      <w:r w:rsidR="00A94017">
        <w:rPr>
          <w:rFonts w:ascii="David" w:hAnsi="David" w:cs="David" w:hint="cs"/>
          <w:sz w:val="24"/>
          <w:szCs w:val="24"/>
          <w:rtl/>
        </w:rPr>
        <w:t xml:space="preserve"> ברדוגו</w:t>
      </w:r>
      <w:r w:rsidR="002779CF">
        <w:rPr>
          <w:rFonts w:ascii="David" w:hAnsi="David" w:cs="David" w:hint="cs"/>
          <w:sz w:val="24"/>
          <w:szCs w:val="24"/>
          <w:rtl/>
        </w:rPr>
        <w:t xml:space="preserve"> </w:t>
      </w:r>
      <w:r w:rsidRPr="00D612DB">
        <w:rPr>
          <w:rFonts w:ascii="David" w:hAnsi="David" w:cs="David" w:hint="cs"/>
          <w:sz w:val="24"/>
          <w:szCs w:val="24"/>
          <w:rtl/>
        </w:rPr>
        <w:t xml:space="preserve">מחמת הפער המהותי הקיים בין נמצאי השמים לנמצאי הארץ יש שיטעו לחשוב </w:t>
      </w:r>
      <w:r w:rsidR="00EA696B">
        <w:rPr>
          <w:rFonts w:ascii="David" w:hAnsi="David" w:cs="David" w:hint="cs"/>
          <w:sz w:val="24"/>
          <w:szCs w:val="24"/>
          <w:rtl/>
        </w:rPr>
        <w:t>ש</w:t>
      </w:r>
      <w:r w:rsidRPr="00D612DB">
        <w:rPr>
          <w:rFonts w:ascii="David" w:hAnsi="David" w:cs="David" w:hint="cs"/>
          <w:sz w:val="24"/>
          <w:szCs w:val="24"/>
          <w:rtl/>
        </w:rPr>
        <w:t xml:space="preserve">ישנן שתי רשויות, וכי האחת </w:t>
      </w:r>
      <w:r w:rsidR="0071753E">
        <w:rPr>
          <w:rFonts w:ascii="David" w:hAnsi="David" w:cs="David" w:hint="cs"/>
          <w:sz w:val="24"/>
          <w:szCs w:val="24"/>
          <w:rtl/>
        </w:rPr>
        <w:t>נעלה</w:t>
      </w:r>
      <w:r w:rsidRPr="00D612DB">
        <w:rPr>
          <w:rFonts w:ascii="David" w:hAnsi="David" w:cs="David" w:hint="cs"/>
          <w:sz w:val="24"/>
          <w:szCs w:val="24"/>
          <w:rtl/>
        </w:rPr>
        <w:t xml:space="preserve"> </w:t>
      </w:r>
      <w:r w:rsidR="0071753E">
        <w:rPr>
          <w:rFonts w:ascii="David" w:hAnsi="David" w:cs="David" w:hint="cs"/>
          <w:sz w:val="24"/>
          <w:szCs w:val="24"/>
          <w:rtl/>
        </w:rPr>
        <w:t>מ</w:t>
      </w:r>
      <w:r w:rsidRPr="00D612DB">
        <w:rPr>
          <w:rFonts w:ascii="David" w:hAnsi="David" w:cs="David" w:hint="cs"/>
          <w:sz w:val="24"/>
          <w:szCs w:val="24"/>
          <w:rtl/>
        </w:rPr>
        <w:t xml:space="preserve">השנייה, אולם הנסים שהאל חולל בשמים ובארץ מוכיחים </w:t>
      </w:r>
      <w:r w:rsidR="002C5312">
        <w:rPr>
          <w:rFonts w:ascii="David" w:hAnsi="David" w:cs="David" w:hint="cs"/>
          <w:sz w:val="24"/>
          <w:szCs w:val="24"/>
          <w:rtl/>
        </w:rPr>
        <w:t>ש</w:t>
      </w:r>
      <w:r w:rsidRPr="00D612DB">
        <w:rPr>
          <w:rFonts w:ascii="David" w:hAnsi="David" w:cs="David" w:hint="cs"/>
          <w:sz w:val="24"/>
          <w:szCs w:val="24"/>
          <w:rtl/>
        </w:rPr>
        <w:t xml:space="preserve">הוא שולט בשניהם. "בעשותו ית' נסים בשמים ובארץ [...] זאת הוכחה ומופת כי הוא שליט </w:t>
      </w:r>
      <w:r w:rsidRPr="00D612DB">
        <w:rPr>
          <w:rFonts w:ascii="David" w:hAnsi="David" w:cs="David" w:hint="cs"/>
          <w:sz w:val="24"/>
          <w:szCs w:val="24"/>
          <w:rtl/>
        </w:rPr>
        <w:lastRenderedPageBreak/>
        <w:t xml:space="preserve">בשמים ובארץ". ברדוגו ציין כי </w:t>
      </w:r>
      <w:r w:rsidR="00FD7FF4">
        <w:rPr>
          <w:rFonts w:ascii="David" w:hAnsi="David" w:cs="David" w:hint="cs"/>
          <w:sz w:val="24"/>
          <w:szCs w:val="24"/>
          <w:rtl/>
        </w:rPr>
        <w:t>אליבא ד</w:t>
      </w:r>
      <w:r w:rsidRPr="00D612DB">
        <w:rPr>
          <w:rFonts w:ascii="David" w:hAnsi="David" w:cs="David" w:hint="cs"/>
          <w:sz w:val="24"/>
          <w:szCs w:val="24"/>
          <w:rtl/>
        </w:rPr>
        <w:t xml:space="preserve">רמב"ם לא די לו לאדם להאמין במציאות האל ואחדותו על דרך הקבלה בלבד אלא במופת, קרי ידיעה הנמשכת מהוכחה שכלית. אולם </w:t>
      </w:r>
      <w:r w:rsidR="00FD7FF4">
        <w:rPr>
          <w:rFonts w:ascii="David" w:hAnsi="David" w:cs="David" w:hint="cs"/>
          <w:sz w:val="24"/>
          <w:szCs w:val="24"/>
          <w:rtl/>
        </w:rPr>
        <w:t>גרס</w:t>
      </w:r>
      <w:r w:rsidRPr="00D612DB">
        <w:rPr>
          <w:rFonts w:ascii="David" w:hAnsi="David" w:cs="David" w:hint="cs"/>
          <w:sz w:val="24"/>
          <w:szCs w:val="24"/>
          <w:rtl/>
        </w:rPr>
        <w:t xml:space="preserve"> ברדוגו ידיעתם של ישראל נעלה על ידיעה כגון זו</w:t>
      </w:r>
      <w:r w:rsidR="002779CF">
        <w:rPr>
          <w:rFonts w:ascii="David" w:hAnsi="David" w:cs="David" w:hint="cs"/>
          <w:sz w:val="24"/>
          <w:szCs w:val="24"/>
          <w:rtl/>
        </w:rPr>
        <w:t xml:space="preserve"> שתבע הרמב"ם</w:t>
      </w:r>
      <w:r w:rsidRPr="00D612DB">
        <w:rPr>
          <w:rFonts w:ascii="David" w:hAnsi="David" w:cs="David" w:hint="cs"/>
          <w:sz w:val="24"/>
          <w:szCs w:val="24"/>
          <w:rtl/>
        </w:rPr>
        <w:t>, שכן הם התוודעו לניסי</w:t>
      </w:r>
      <w:r w:rsidRPr="00D612DB">
        <w:rPr>
          <w:rFonts w:ascii="David" w:hAnsi="David" w:cs="David" w:hint="eastAsia"/>
          <w:sz w:val="24"/>
          <w:szCs w:val="24"/>
          <w:rtl/>
        </w:rPr>
        <w:t>ו</w:t>
      </w:r>
      <w:r w:rsidRPr="00D612DB">
        <w:rPr>
          <w:rFonts w:ascii="David" w:hAnsi="David" w:cs="David" w:hint="cs"/>
          <w:sz w:val="24"/>
          <w:szCs w:val="24"/>
          <w:rtl/>
        </w:rPr>
        <w:t xml:space="preserve"> של האל</w:t>
      </w:r>
      <w:r w:rsidRPr="00D612DB">
        <w:rPr>
          <w:rFonts w:ascii="David" w:hAnsi="David" w:cs="David"/>
          <w:sz w:val="24"/>
          <w:szCs w:val="24"/>
          <w:rtl/>
        </w:rPr>
        <w:t xml:space="preserve"> באופן בלתי אמצעי</w:t>
      </w:r>
      <w:r w:rsidRPr="00D612DB">
        <w:rPr>
          <w:rFonts w:ascii="David" w:hAnsi="David" w:cs="David" w:hint="cs"/>
          <w:sz w:val="24"/>
          <w:szCs w:val="24"/>
          <w:rtl/>
        </w:rPr>
        <w:t xml:space="preserve">. ברדוגו ציין </w:t>
      </w:r>
      <w:r w:rsidR="002C5312">
        <w:rPr>
          <w:rFonts w:ascii="David" w:hAnsi="David" w:cs="David" w:hint="cs"/>
          <w:sz w:val="24"/>
          <w:szCs w:val="24"/>
          <w:rtl/>
        </w:rPr>
        <w:t>ש</w:t>
      </w:r>
      <w:r w:rsidR="00646E4A">
        <w:rPr>
          <w:rFonts w:ascii="David" w:hAnsi="David" w:cs="David" w:hint="cs"/>
          <w:sz w:val="24"/>
          <w:szCs w:val="24"/>
          <w:rtl/>
        </w:rPr>
        <w:t xml:space="preserve">לפי </w:t>
      </w:r>
      <w:r w:rsidRPr="00D612DB">
        <w:rPr>
          <w:rFonts w:ascii="David" w:hAnsi="David" w:cs="David" w:hint="cs"/>
          <w:sz w:val="24"/>
          <w:szCs w:val="24"/>
          <w:rtl/>
        </w:rPr>
        <w:t xml:space="preserve">ריה"ל הכרת האל המבוססת על הניסיון ההיסטורי נאמנה יותר מאשר זו המבוססת על המדע; אציין </w:t>
      </w:r>
      <w:r w:rsidR="002C5312">
        <w:rPr>
          <w:rFonts w:ascii="David" w:hAnsi="David" w:cs="David" w:hint="cs"/>
          <w:sz w:val="24"/>
          <w:szCs w:val="24"/>
          <w:rtl/>
        </w:rPr>
        <w:t>ש</w:t>
      </w:r>
      <w:r w:rsidRPr="00D612DB">
        <w:rPr>
          <w:rFonts w:ascii="David" w:hAnsi="David" w:cs="David" w:hint="cs"/>
          <w:sz w:val="24"/>
          <w:szCs w:val="24"/>
          <w:rtl/>
        </w:rPr>
        <w:t>הרמב"ם סבר בדיוק ההפך, לדידו עדיפה הכרת האל המבוססת על המדע מאשר על הניסיון ההיסטורי.</w:t>
      </w:r>
      <w:r w:rsidRPr="00D612DB">
        <w:rPr>
          <w:rFonts w:ascii="David" w:hAnsi="David" w:cs="David"/>
          <w:sz w:val="24"/>
          <w:szCs w:val="24"/>
          <w:vertAlign w:val="superscript"/>
          <w:rtl/>
        </w:rPr>
        <w:footnoteReference w:id="44"/>
      </w:r>
      <w:r w:rsidRPr="00D612DB">
        <w:rPr>
          <w:rFonts w:ascii="David" w:hAnsi="David" w:cs="David" w:hint="cs"/>
          <w:sz w:val="24"/>
          <w:szCs w:val="24"/>
          <w:rtl/>
        </w:rPr>
        <w:t xml:space="preserve"> </w:t>
      </w:r>
    </w:p>
    <w:p w14:paraId="26BBF2E6" w14:textId="0760CA3A" w:rsidR="00D612DB" w:rsidRPr="00D612DB" w:rsidRDefault="00D612DB" w:rsidP="003F5E07">
      <w:pPr>
        <w:spacing w:line="480" w:lineRule="auto"/>
        <w:ind w:left="720"/>
        <w:contextualSpacing/>
        <w:jc w:val="both"/>
        <w:rPr>
          <w:rFonts w:ascii="David" w:hAnsi="David" w:cs="David"/>
          <w:sz w:val="24"/>
          <w:szCs w:val="24"/>
          <w:rtl/>
        </w:rPr>
      </w:pPr>
      <w:r w:rsidRPr="00D612DB">
        <w:rPr>
          <w:rFonts w:ascii="David" w:hAnsi="David" w:cs="David" w:hint="cs"/>
          <w:sz w:val="24"/>
          <w:szCs w:val="24"/>
          <w:rtl/>
        </w:rPr>
        <w:t xml:space="preserve">מ"ש </w:t>
      </w:r>
      <w:r w:rsidR="00646E4A">
        <w:rPr>
          <w:rFonts w:ascii="David" w:hAnsi="David" w:cs="David" w:hint="cs"/>
          <w:sz w:val="24"/>
          <w:szCs w:val="24"/>
          <w:rtl/>
        </w:rPr>
        <w:t xml:space="preserve">[מה שכתב] </w:t>
      </w:r>
      <w:r w:rsidRPr="00D612DB">
        <w:rPr>
          <w:rFonts w:ascii="David" w:hAnsi="David" w:cs="David" w:hint="cs"/>
          <w:sz w:val="24"/>
          <w:szCs w:val="24"/>
          <w:rtl/>
        </w:rPr>
        <w:t>רבינו בס' המורה כי לא יהיה די לאדם בהאמינו מציאותו ית' ואחדותו בקבלה לבד</w:t>
      </w:r>
      <w:r w:rsidR="00521154">
        <w:rPr>
          <w:rFonts w:ascii="David" w:hAnsi="David" w:cs="David" w:hint="cs"/>
          <w:sz w:val="24"/>
          <w:szCs w:val="24"/>
          <w:rtl/>
        </w:rPr>
        <w:t>,</w:t>
      </w:r>
      <w:r w:rsidRPr="00D612DB">
        <w:rPr>
          <w:rFonts w:ascii="David" w:hAnsi="David" w:cs="David" w:hint="cs"/>
          <w:sz w:val="24"/>
          <w:szCs w:val="24"/>
          <w:rtl/>
        </w:rPr>
        <w:t xml:space="preserve"> אבל עיקר הידיעה שידעם במופת שיכנס בלבו אמתתם. וישראל ידעום יותר מידיעת המופת שעיניהם ראו ולא זר. ולז"א </w:t>
      </w:r>
      <w:r w:rsidR="00646E4A">
        <w:rPr>
          <w:rFonts w:ascii="David" w:hAnsi="David" w:cs="David" w:hint="cs"/>
          <w:sz w:val="24"/>
          <w:szCs w:val="24"/>
          <w:rtl/>
        </w:rPr>
        <w:t xml:space="preserve">[ולזה אמר] </w:t>
      </w:r>
      <w:r w:rsidR="0027226A">
        <w:rPr>
          <w:rFonts w:ascii="David" w:hAnsi="David" w:cs="David" w:hint="cs"/>
          <w:sz w:val="24"/>
          <w:szCs w:val="24"/>
          <w:rtl/>
        </w:rPr>
        <w:t>'</w:t>
      </w:r>
      <w:r w:rsidRPr="00D612DB">
        <w:rPr>
          <w:rFonts w:ascii="David" w:hAnsi="David" w:cs="David" w:hint="cs"/>
          <w:sz w:val="24"/>
          <w:szCs w:val="24"/>
          <w:rtl/>
        </w:rPr>
        <w:t>וידעת היום</w:t>
      </w:r>
      <w:r w:rsidR="0027226A">
        <w:rPr>
          <w:rFonts w:ascii="David" w:hAnsi="David" w:cs="David" w:hint="cs"/>
          <w:sz w:val="24"/>
          <w:szCs w:val="24"/>
          <w:rtl/>
        </w:rPr>
        <w:t>'</w:t>
      </w:r>
      <w:r w:rsidRPr="00D612DB">
        <w:rPr>
          <w:rFonts w:ascii="David" w:hAnsi="David" w:cs="David" w:hint="cs"/>
          <w:sz w:val="24"/>
          <w:szCs w:val="24"/>
          <w:rtl/>
        </w:rPr>
        <w:t xml:space="preserve"> (</w:t>
      </w:r>
      <w:r w:rsidR="00646E4A">
        <w:rPr>
          <w:rFonts w:ascii="David" w:hAnsi="David" w:cs="David" w:hint="cs"/>
          <w:sz w:val="24"/>
          <w:szCs w:val="24"/>
          <w:rtl/>
        </w:rPr>
        <w:t>דברים ד, לט</w:t>
      </w:r>
      <w:r w:rsidRPr="00D612DB">
        <w:rPr>
          <w:rFonts w:ascii="David" w:hAnsi="David" w:cs="David" w:hint="cs"/>
          <w:sz w:val="24"/>
          <w:szCs w:val="24"/>
          <w:rtl/>
        </w:rPr>
        <w:t>) שע"י הנסים והנפלאות שעשיתי לכם תדע בנקל כל מה שטרחו כל הפילוסופים [...] וכמא'</w:t>
      </w:r>
      <w:r w:rsidR="00646E4A">
        <w:rPr>
          <w:rFonts w:ascii="David" w:hAnsi="David" w:cs="David" w:hint="cs"/>
          <w:sz w:val="24"/>
          <w:szCs w:val="24"/>
          <w:rtl/>
        </w:rPr>
        <w:t>[מר]</w:t>
      </w:r>
      <w:r w:rsidRPr="00D612DB">
        <w:rPr>
          <w:rFonts w:ascii="David" w:hAnsi="David" w:cs="David" w:hint="cs"/>
          <w:sz w:val="24"/>
          <w:szCs w:val="24"/>
          <w:rtl/>
        </w:rPr>
        <w:t xml:space="preserve"> הכוזרי שהמפורסמות שבישראל הם עדים יותר ויותר מידיעת המופתים.</w:t>
      </w:r>
      <w:r w:rsidRPr="00D612DB">
        <w:rPr>
          <w:rFonts w:ascii="David" w:hAnsi="David" w:cs="David"/>
          <w:sz w:val="24"/>
          <w:szCs w:val="24"/>
          <w:vertAlign w:val="superscript"/>
          <w:rtl/>
        </w:rPr>
        <w:footnoteReference w:id="45"/>
      </w:r>
    </w:p>
    <w:p w14:paraId="5D05CC4D" w14:textId="43EC8D37" w:rsidR="00B41E98" w:rsidRDefault="00CD7542" w:rsidP="002D57C2">
      <w:pPr>
        <w:spacing w:line="480" w:lineRule="auto"/>
        <w:contextualSpacing/>
        <w:jc w:val="both"/>
        <w:rPr>
          <w:rFonts w:ascii="David" w:hAnsi="David" w:cs="David"/>
          <w:sz w:val="24"/>
          <w:szCs w:val="24"/>
          <w:rtl/>
        </w:rPr>
      </w:pPr>
      <w:r>
        <w:rPr>
          <w:rFonts w:ascii="David" w:hAnsi="David" w:cs="David" w:hint="cs"/>
          <w:sz w:val="24"/>
          <w:szCs w:val="24"/>
          <w:rtl/>
        </w:rPr>
        <w:t>במילים אחרות</w:t>
      </w:r>
      <w:r w:rsidR="004D6505">
        <w:rPr>
          <w:rFonts w:ascii="David" w:hAnsi="David" w:cs="David" w:hint="cs"/>
          <w:sz w:val="24"/>
          <w:szCs w:val="24"/>
          <w:rtl/>
        </w:rPr>
        <w:t xml:space="preserve">, </w:t>
      </w:r>
      <w:r>
        <w:rPr>
          <w:rFonts w:ascii="David" w:hAnsi="David" w:cs="David" w:hint="cs"/>
          <w:sz w:val="24"/>
          <w:szCs w:val="24"/>
          <w:rtl/>
        </w:rPr>
        <w:t xml:space="preserve">בשעה שהרמב"ם חתר לבסס את הידיעה על אודות מציאות האל </w:t>
      </w:r>
      <w:r w:rsidR="00334F62">
        <w:rPr>
          <w:rFonts w:ascii="David" w:hAnsi="David" w:cs="David" w:hint="cs"/>
          <w:sz w:val="24"/>
          <w:szCs w:val="24"/>
          <w:rtl/>
        </w:rPr>
        <w:t>ב</w:t>
      </w:r>
      <w:r>
        <w:rPr>
          <w:rFonts w:ascii="David" w:hAnsi="David" w:cs="David" w:hint="cs"/>
          <w:sz w:val="24"/>
          <w:szCs w:val="24"/>
          <w:rtl/>
        </w:rPr>
        <w:t xml:space="preserve">הוכחות </w:t>
      </w:r>
      <w:r w:rsidR="00563C12">
        <w:rPr>
          <w:rFonts w:ascii="David" w:hAnsi="David" w:cs="David" w:hint="cs"/>
          <w:sz w:val="24"/>
          <w:szCs w:val="24"/>
          <w:rtl/>
        </w:rPr>
        <w:t>מטאפיסיות</w:t>
      </w:r>
      <w:r>
        <w:rPr>
          <w:rFonts w:ascii="David" w:hAnsi="David" w:cs="David" w:hint="cs"/>
          <w:sz w:val="24"/>
          <w:szCs w:val="24"/>
          <w:rtl/>
        </w:rPr>
        <w:t xml:space="preserve"> הרי שברדוגו ביכר הוכחות המבוססות על הניסיון ההיסטורי</w:t>
      </w:r>
      <w:r w:rsidR="004D6505">
        <w:rPr>
          <w:rFonts w:ascii="David" w:hAnsi="David" w:cs="David" w:hint="cs"/>
          <w:sz w:val="24"/>
          <w:szCs w:val="24"/>
          <w:rtl/>
        </w:rPr>
        <w:t xml:space="preserve">, ולמרבה התמיהה ברדוגו ערך את הדיון הזה בעיקר השני הנסוב </w:t>
      </w:r>
      <w:r w:rsidR="00F96828">
        <w:rPr>
          <w:rFonts w:ascii="David" w:hAnsi="David" w:cs="David" w:hint="cs"/>
          <w:sz w:val="24"/>
          <w:szCs w:val="24"/>
          <w:rtl/>
        </w:rPr>
        <w:t>ע</w:t>
      </w:r>
      <w:r w:rsidR="004D6505">
        <w:rPr>
          <w:rFonts w:ascii="David" w:hAnsi="David" w:cs="David" w:hint="cs"/>
          <w:sz w:val="24"/>
          <w:szCs w:val="24"/>
          <w:rtl/>
        </w:rPr>
        <w:t>ל אחדות האל ולא על מציאותו</w:t>
      </w:r>
      <w:r>
        <w:rPr>
          <w:rFonts w:ascii="David" w:hAnsi="David" w:cs="David" w:hint="cs"/>
          <w:sz w:val="24"/>
          <w:szCs w:val="24"/>
          <w:rtl/>
        </w:rPr>
        <w:t>.</w:t>
      </w:r>
      <w:r w:rsidR="00B77B9B">
        <w:rPr>
          <w:rStyle w:val="a5"/>
          <w:rFonts w:ascii="David" w:hAnsi="David" w:cs="David"/>
          <w:sz w:val="24"/>
          <w:szCs w:val="24"/>
          <w:rtl/>
        </w:rPr>
        <w:footnoteReference w:id="46"/>
      </w:r>
    </w:p>
    <w:p w14:paraId="30EF0E13" w14:textId="133E7511" w:rsidR="00DB4A07" w:rsidRDefault="00EA15C7" w:rsidP="00093E5E">
      <w:pPr>
        <w:spacing w:line="480" w:lineRule="auto"/>
        <w:contextualSpacing/>
        <w:jc w:val="both"/>
        <w:rPr>
          <w:rFonts w:ascii="David" w:hAnsi="David" w:cs="David"/>
          <w:sz w:val="24"/>
          <w:szCs w:val="24"/>
          <w:rtl/>
        </w:rPr>
      </w:pPr>
      <w:r w:rsidRPr="001C6564">
        <w:rPr>
          <w:rFonts w:ascii="David" w:hAnsi="David" w:cs="David" w:hint="cs"/>
          <w:sz w:val="24"/>
          <w:szCs w:val="24"/>
          <w:rtl/>
        </w:rPr>
        <w:lastRenderedPageBreak/>
        <w:t xml:space="preserve">גם בדיונו </w:t>
      </w:r>
      <w:r w:rsidRPr="00AB4580">
        <w:rPr>
          <w:rFonts w:ascii="David" w:hAnsi="David" w:cs="David" w:hint="cs"/>
          <w:sz w:val="24"/>
          <w:szCs w:val="24"/>
          <w:rtl/>
        </w:rPr>
        <w:t>ב</w:t>
      </w:r>
      <w:r w:rsidR="008B0871" w:rsidRPr="00AB4580">
        <w:rPr>
          <w:rFonts w:ascii="David" w:hAnsi="David" w:cs="David" w:hint="cs"/>
          <w:sz w:val="24"/>
          <w:szCs w:val="24"/>
          <w:rtl/>
        </w:rPr>
        <w:t>עיקר החמישי</w:t>
      </w:r>
      <w:r w:rsidRPr="00AB4580">
        <w:rPr>
          <w:rFonts w:ascii="David" w:hAnsi="David" w:cs="David" w:hint="cs"/>
          <w:sz w:val="24"/>
          <w:szCs w:val="24"/>
          <w:rtl/>
        </w:rPr>
        <w:t>,</w:t>
      </w:r>
      <w:r>
        <w:rPr>
          <w:rFonts w:ascii="David" w:hAnsi="David" w:cs="David" w:hint="cs"/>
          <w:sz w:val="24"/>
          <w:szCs w:val="24"/>
          <w:rtl/>
        </w:rPr>
        <w:t xml:space="preserve"> </w:t>
      </w:r>
      <w:r w:rsidR="00973AA9" w:rsidRPr="00973AA9">
        <w:rPr>
          <w:rFonts w:ascii="David" w:hAnsi="David" w:cs="David" w:hint="cs"/>
          <w:color w:val="FF0000"/>
          <w:sz w:val="24"/>
          <w:szCs w:val="24"/>
          <w:rtl/>
        </w:rPr>
        <w:t>הקובע שהאל הוא הישות היחידה שראוי שהאדם יעבוד אותה</w:t>
      </w:r>
      <w:r>
        <w:rPr>
          <w:rFonts w:ascii="David" w:hAnsi="David" w:cs="David" w:hint="cs"/>
          <w:sz w:val="24"/>
          <w:szCs w:val="24"/>
          <w:rtl/>
        </w:rPr>
        <w:t>,</w:t>
      </w:r>
      <w:r w:rsidR="008B0871" w:rsidRPr="008B0871">
        <w:rPr>
          <w:rFonts w:ascii="David" w:hAnsi="David" w:cs="David" w:hint="cs"/>
          <w:sz w:val="24"/>
          <w:szCs w:val="24"/>
          <w:rtl/>
        </w:rPr>
        <w:t xml:space="preserve"> </w:t>
      </w:r>
      <w:r>
        <w:rPr>
          <w:rFonts w:ascii="David" w:hAnsi="David" w:cs="David" w:hint="cs"/>
          <w:sz w:val="24"/>
          <w:szCs w:val="24"/>
          <w:rtl/>
        </w:rPr>
        <w:t>חרג ברדוגו מכוונתו המקורית של הרמב"ם</w:t>
      </w:r>
      <w:r w:rsidR="00DB4A07">
        <w:rPr>
          <w:rFonts w:ascii="David" w:hAnsi="David" w:cs="David" w:hint="cs"/>
          <w:sz w:val="24"/>
          <w:szCs w:val="24"/>
          <w:rtl/>
        </w:rPr>
        <w:t>. הוא</w:t>
      </w:r>
      <w:r w:rsidR="008B0871" w:rsidRPr="008B0871">
        <w:rPr>
          <w:rFonts w:ascii="David" w:hAnsi="David" w:cs="David" w:hint="cs"/>
          <w:sz w:val="24"/>
          <w:szCs w:val="24"/>
          <w:rtl/>
        </w:rPr>
        <w:t xml:space="preserve"> תהה </w:t>
      </w:r>
      <w:r>
        <w:rPr>
          <w:rFonts w:ascii="David" w:hAnsi="David" w:cs="David" w:hint="cs"/>
          <w:sz w:val="24"/>
          <w:szCs w:val="24"/>
          <w:rtl/>
        </w:rPr>
        <w:t xml:space="preserve">מדוע הרמב"ם החשיב זאת כעיקר, שכן לפי הפרשנות שהרמב"ם מייחס לעיקר זה, </w:t>
      </w:r>
      <w:r w:rsidR="00AC6D89">
        <w:rPr>
          <w:rFonts w:ascii="David" w:hAnsi="David" w:cs="David" w:hint="cs"/>
          <w:sz w:val="24"/>
          <w:szCs w:val="24"/>
          <w:rtl/>
        </w:rPr>
        <w:t xml:space="preserve">טען ברדוגו, </w:t>
      </w:r>
      <w:r>
        <w:rPr>
          <w:rFonts w:ascii="David" w:hAnsi="David" w:cs="David" w:hint="cs"/>
          <w:sz w:val="24"/>
          <w:szCs w:val="24"/>
          <w:rtl/>
        </w:rPr>
        <w:t>מדובר במצווה לא באמונה</w:t>
      </w:r>
      <w:r w:rsidR="00DB4A07">
        <w:rPr>
          <w:rFonts w:ascii="David" w:hAnsi="David" w:cs="David" w:hint="cs"/>
          <w:sz w:val="24"/>
          <w:szCs w:val="24"/>
          <w:rtl/>
        </w:rPr>
        <w:t>;</w:t>
      </w:r>
      <w:r>
        <w:rPr>
          <w:rFonts w:ascii="David" w:hAnsi="David" w:cs="David" w:hint="cs"/>
          <w:sz w:val="24"/>
          <w:szCs w:val="24"/>
          <w:rtl/>
        </w:rPr>
        <w:t xml:space="preserve"> </w:t>
      </w:r>
      <w:r w:rsidR="00DB4A07">
        <w:rPr>
          <w:rFonts w:ascii="David" w:hAnsi="David" w:cs="David" w:hint="cs"/>
          <w:sz w:val="24"/>
          <w:szCs w:val="24"/>
          <w:rtl/>
        </w:rPr>
        <w:t>ולכן הוא יצק משמעות חדשה לדברי</w:t>
      </w:r>
      <w:r w:rsidR="006514CF">
        <w:rPr>
          <w:rFonts w:ascii="David" w:hAnsi="David" w:cs="David" w:hint="cs"/>
          <w:sz w:val="24"/>
          <w:szCs w:val="24"/>
          <w:rtl/>
        </w:rPr>
        <w:t>ו המקוריים</w:t>
      </w:r>
      <w:r w:rsidR="008F3757">
        <w:rPr>
          <w:rFonts w:ascii="David" w:hAnsi="David" w:cs="David" w:hint="cs"/>
          <w:sz w:val="24"/>
          <w:szCs w:val="24"/>
          <w:rtl/>
        </w:rPr>
        <w:t xml:space="preserve"> של הרמב"ם</w:t>
      </w:r>
      <w:r w:rsidR="00DB4A07">
        <w:rPr>
          <w:rFonts w:ascii="David" w:hAnsi="David" w:cs="David" w:hint="cs"/>
          <w:sz w:val="24"/>
          <w:szCs w:val="24"/>
          <w:rtl/>
        </w:rPr>
        <w:t>.</w:t>
      </w:r>
    </w:p>
    <w:p w14:paraId="7A5A2D30" w14:textId="7FCB486F" w:rsidR="00DB4A07" w:rsidRDefault="00DB4A07" w:rsidP="00DB4A07">
      <w:pPr>
        <w:spacing w:line="480" w:lineRule="auto"/>
        <w:ind w:left="720"/>
        <w:contextualSpacing/>
        <w:jc w:val="both"/>
        <w:rPr>
          <w:rFonts w:ascii="David" w:hAnsi="David" w:cs="David"/>
          <w:sz w:val="24"/>
          <w:szCs w:val="24"/>
          <w:rtl/>
        </w:rPr>
      </w:pPr>
      <w:r>
        <w:rPr>
          <w:rFonts w:ascii="David" w:hAnsi="David" w:cs="David" w:hint="cs"/>
          <w:sz w:val="24"/>
          <w:szCs w:val="24"/>
          <w:rtl/>
        </w:rPr>
        <w:t>נעבד. היסוד הזה צריך ביאור כי איננו דבר נוגע בו ית'. והרמב"ם ז"ל כתב [...]</w:t>
      </w:r>
      <w:r w:rsidR="00CE746C">
        <w:rPr>
          <w:rFonts w:ascii="David" w:hAnsi="David" w:cs="David" w:hint="cs"/>
          <w:sz w:val="24"/>
          <w:szCs w:val="24"/>
          <w:rtl/>
        </w:rPr>
        <w:t xml:space="preserve"> </w:t>
      </w:r>
      <w:r>
        <w:rPr>
          <w:rFonts w:ascii="David" w:hAnsi="David" w:cs="David" w:hint="cs"/>
          <w:sz w:val="24"/>
          <w:szCs w:val="24"/>
          <w:rtl/>
        </w:rPr>
        <w:t>שהוא ית' הראוי לעבדו וכו' [...]</w:t>
      </w:r>
      <w:r w:rsidR="00CB1276">
        <w:rPr>
          <w:rFonts w:ascii="David" w:hAnsi="David" w:cs="David" w:hint="cs"/>
          <w:sz w:val="24"/>
          <w:szCs w:val="24"/>
          <w:rtl/>
        </w:rPr>
        <w:t>.</w:t>
      </w:r>
      <w:r>
        <w:rPr>
          <w:rFonts w:ascii="David" w:hAnsi="David" w:cs="David" w:hint="cs"/>
          <w:sz w:val="24"/>
          <w:szCs w:val="24"/>
          <w:rtl/>
        </w:rPr>
        <w:t xml:space="preserve"> ולא אוכל להבין דברי רבינו ז"ל</w:t>
      </w:r>
      <w:r w:rsidR="009D1684">
        <w:rPr>
          <w:rFonts w:ascii="David" w:hAnsi="David" w:cs="David" w:hint="cs"/>
          <w:sz w:val="24"/>
          <w:szCs w:val="24"/>
          <w:rtl/>
        </w:rPr>
        <w:t>,</w:t>
      </w:r>
      <w:r>
        <w:rPr>
          <w:rFonts w:ascii="David" w:hAnsi="David" w:cs="David" w:hint="cs"/>
          <w:sz w:val="24"/>
          <w:szCs w:val="24"/>
          <w:rtl/>
        </w:rPr>
        <w:t xml:space="preserve"> שא"כ</w:t>
      </w:r>
      <w:r w:rsidR="00CB1276">
        <w:rPr>
          <w:rFonts w:ascii="David" w:hAnsi="David" w:cs="David" w:hint="cs"/>
          <w:sz w:val="24"/>
          <w:szCs w:val="24"/>
          <w:rtl/>
        </w:rPr>
        <w:t xml:space="preserve"> [ש</w:t>
      </w:r>
      <w:r w:rsidR="006B238B">
        <w:rPr>
          <w:rFonts w:ascii="David" w:hAnsi="David" w:cs="David" w:hint="cs"/>
          <w:sz w:val="24"/>
          <w:szCs w:val="24"/>
          <w:rtl/>
        </w:rPr>
        <w:t>א</w:t>
      </w:r>
      <w:r w:rsidR="00CB1276">
        <w:rPr>
          <w:rFonts w:ascii="David" w:hAnsi="David" w:cs="David" w:hint="cs"/>
          <w:sz w:val="24"/>
          <w:szCs w:val="24"/>
          <w:rtl/>
        </w:rPr>
        <w:t>ם כן]</w:t>
      </w:r>
      <w:r>
        <w:rPr>
          <w:rFonts w:ascii="David" w:hAnsi="David" w:cs="David" w:hint="cs"/>
          <w:sz w:val="24"/>
          <w:szCs w:val="24"/>
          <w:rtl/>
        </w:rPr>
        <w:t xml:space="preserve"> לא יקרא זה בשם יסוד אלא מצוה, שכל היסודות הם אמונות, לא מעשים, וכפי דברי רבינו מעשה הוא זה לא אמונה. </w:t>
      </w:r>
      <w:r w:rsidR="008B0871" w:rsidRPr="008B0871">
        <w:rPr>
          <w:rFonts w:ascii="David" w:hAnsi="David" w:cs="David" w:hint="cs"/>
          <w:sz w:val="24"/>
          <w:szCs w:val="24"/>
          <w:rtl/>
        </w:rPr>
        <w:t>אבל הנר'</w:t>
      </w:r>
      <w:r w:rsidR="00AC6D89">
        <w:rPr>
          <w:rFonts w:ascii="David" w:hAnsi="David" w:cs="David" w:hint="cs"/>
          <w:sz w:val="24"/>
          <w:szCs w:val="24"/>
          <w:rtl/>
        </w:rPr>
        <w:t>[אה]</w:t>
      </w:r>
      <w:r w:rsidR="008B0871" w:rsidRPr="008B0871">
        <w:rPr>
          <w:rFonts w:ascii="David" w:hAnsi="David" w:cs="David" w:hint="cs"/>
          <w:sz w:val="24"/>
          <w:szCs w:val="24"/>
          <w:rtl/>
        </w:rPr>
        <w:t xml:space="preserve"> להרחיב דברי רבינו. </w:t>
      </w:r>
    </w:p>
    <w:p w14:paraId="302C3191" w14:textId="25B0173D" w:rsidR="00764384" w:rsidRDefault="00DB4A07" w:rsidP="00DB4A07">
      <w:pPr>
        <w:spacing w:line="480" w:lineRule="auto"/>
        <w:contextualSpacing/>
        <w:jc w:val="both"/>
        <w:rPr>
          <w:rFonts w:ascii="David" w:hAnsi="David" w:cs="David"/>
          <w:sz w:val="24"/>
          <w:szCs w:val="24"/>
          <w:rtl/>
        </w:rPr>
      </w:pPr>
      <w:r>
        <w:rPr>
          <w:rFonts w:ascii="David" w:hAnsi="David" w:cs="David" w:hint="cs"/>
          <w:sz w:val="24"/>
          <w:szCs w:val="24"/>
          <w:rtl/>
        </w:rPr>
        <w:t>לטענתו</w:t>
      </w:r>
      <w:r w:rsidR="0027226A">
        <w:rPr>
          <w:rFonts w:ascii="David" w:hAnsi="David" w:cs="David" w:hint="cs"/>
          <w:sz w:val="24"/>
          <w:szCs w:val="24"/>
          <w:rtl/>
        </w:rPr>
        <w:t>,</w:t>
      </w:r>
      <w:r w:rsidR="00137FDE">
        <w:rPr>
          <w:rFonts w:ascii="David" w:hAnsi="David" w:cs="David" w:hint="cs"/>
          <w:sz w:val="24"/>
          <w:szCs w:val="24"/>
          <w:rtl/>
        </w:rPr>
        <w:t xml:space="preserve"> </w:t>
      </w:r>
      <w:r w:rsidR="008B0871" w:rsidRPr="008B0871">
        <w:rPr>
          <w:rFonts w:ascii="David" w:hAnsi="David" w:cs="David" w:hint="cs"/>
          <w:sz w:val="24"/>
          <w:szCs w:val="24"/>
          <w:rtl/>
        </w:rPr>
        <w:t xml:space="preserve">הרמב"ם </w:t>
      </w:r>
      <w:r w:rsidR="00993CF6">
        <w:rPr>
          <w:rFonts w:ascii="David" w:hAnsi="David" w:cs="David" w:hint="cs"/>
          <w:sz w:val="24"/>
          <w:szCs w:val="24"/>
          <w:rtl/>
        </w:rPr>
        <w:t xml:space="preserve">ציין </w:t>
      </w:r>
      <w:r w:rsidR="00137FDE">
        <w:rPr>
          <w:rFonts w:ascii="David" w:hAnsi="David" w:cs="David" w:hint="cs"/>
          <w:sz w:val="24"/>
          <w:szCs w:val="24"/>
          <w:rtl/>
        </w:rPr>
        <w:t>זאת כ</w:t>
      </w:r>
      <w:r w:rsidR="00993CF6">
        <w:rPr>
          <w:rFonts w:ascii="David" w:hAnsi="David" w:cs="David" w:hint="cs"/>
          <w:sz w:val="24"/>
          <w:szCs w:val="24"/>
          <w:rtl/>
        </w:rPr>
        <w:t>עיקר על מנת</w:t>
      </w:r>
      <w:r w:rsidR="008B0871" w:rsidRPr="008B0871">
        <w:rPr>
          <w:rFonts w:ascii="David" w:hAnsi="David" w:cs="David" w:hint="cs"/>
          <w:sz w:val="24"/>
          <w:szCs w:val="24"/>
          <w:rtl/>
        </w:rPr>
        <w:t xml:space="preserve"> למחות </w:t>
      </w:r>
      <w:r w:rsidR="00137FDE">
        <w:rPr>
          <w:rFonts w:ascii="David" w:hAnsi="David" w:cs="David" w:hint="cs"/>
          <w:sz w:val="24"/>
          <w:szCs w:val="24"/>
          <w:rtl/>
        </w:rPr>
        <w:t xml:space="preserve">את </w:t>
      </w:r>
      <w:r w:rsidR="008B0871" w:rsidRPr="008B0871">
        <w:rPr>
          <w:rFonts w:ascii="David" w:hAnsi="David" w:cs="David" w:hint="cs"/>
          <w:sz w:val="24"/>
          <w:szCs w:val="24"/>
          <w:rtl/>
        </w:rPr>
        <w:t>דע</w:t>
      </w:r>
      <w:r w:rsidR="00137FDE">
        <w:rPr>
          <w:rFonts w:ascii="David" w:hAnsi="David" w:cs="David" w:hint="cs"/>
          <w:sz w:val="24"/>
          <w:szCs w:val="24"/>
          <w:rtl/>
        </w:rPr>
        <w:t>תם</w:t>
      </w:r>
      <w:r w:rsidR="008B0871" w:rsidRPr="008B0871">
        <w:rPr>
          <w:rFonts w:ascii="David" w:hAnsi="David" w:cs="David" w:hint="cs"/>
          <w:sz w:val="24"/>
          <w:szCs w:val="24"/>
          <w:rtl/>
        </w:rPr>
        <w:t xml:space="preserve"> </w:t>
      </w:r>
      <w:r w:rsidR="00137FDE">
        <w:rPr>
          <w:rFonts w:ascii="David" w:hAnsi="David" w:cs="David" w:hint="cs"/>
          <w:sz w:val="24"/>
          <w:szCs w:val="24"/>
          <w:rtl/>
        </w:rPr>
        <w:t>ה</w:t>
      </w:r>
      <w:r w:rsidR="008B0871" w:rsidRPr="008B0871">
        <w:rPr>
          <w:rFonts w:ascii="David" w:hAnsi="David" w:cs="David" w:hint="cs"/>
          <w:sz w:val="24"/>
          <w:szCs w:val="24"/>
          <w:rtl/>
        </w:rPr>
        <w:t xml:space="preserve">שגויה </w:t>
      </w:r>
      <w:r w:rsidR="00137FDE">
        <w:rPr>
          <w:rFonts w:ascii="David" w:hAnsi="David" w:cs="David" w:hint="cs"/>
          <w:sz w:val="24"/>
          <w:szCs w:val="24"/>
          <w:rtl/>
        </w:rPr>
        <w:t>של הפילוסופים</w:t>
      </w:r>
      <w:r w:rsidR="00993CF6">
        <w:rPr>
          <w:rFonts w:ascii="David" w:hAnsi="David" w:cs="David" w:hint="cs"/>
          <w:sz w:val="24"/>
          <w:szCs w:val="24"/>
          <w:rtl/>
        </w:rPr>
        <w:t xml:space="preserve"> לפיה </w:t>
      </w:r>
      <w:r w:rsidR="008B0871" w:rsidRPr="008B0871">
        <w:rPr>
          <w:rFonts w:ascii="David" w:hAnsi="David" w:cs="David" w:hint="cs"/>
          <w:sz w:val="24"/>
          <w:szCs w:val="24"/>
          <w:rtl/>
        </w:rPr>
        <w:t>האל לא משגיח</w:t>
      </w:r>
      <w:r w:rsidR="00993CF6">
        <w:rPr>
          <w:rFonts w:ascii="David" w:hAnsi="David" w:cs="David" w:hint="cs"/>
          <w:sz w:val="24"/>
          <w:szCs w:val="24"/>
          <w:rtl/>
        </w:rPr>
        <w:t xml:space="preserve"> </w:t>
      </w:r>
      <w:r w:rsidR="00137FDE">
        <w:rPr>
          <w:rFonts w:ascii="David" w:hAnsi="David" w:cs="David" w:hint="cs"/>
          <w:sz w:val="24"/>
          <w:szCs w:val="24"/>
          <w:rtl/>
        </w:rPr>
        <w:t>על העולם התת-ירחי</w:t>
      </w:r>
      <w:r w:rsidR="00093E5E">
        <w:rPr>
          <w:rFonts w:ascii="David" w:hAnsi="David" w:cs="David" w:hint="cs"/>
          <w:sz w:val="24"/>
          <w:szCs w:val="24"/>
          <w:rtl/>
        </w:rPr>
        <w:t>.</w:t>
      </w:r>
      <w:r w:rsidR="00DD441D">
        <w:rPr>
          <w:rStyle w:val="a5"/>
          <w:rFonts w:ascii="David" w:hAnsi="David" w:cs="David"/>
          <w:sz w:val="24"/>
          <w:szCs w:val="24"/>
          <w:rtl/>
        </w:rPr>
        <w:footnoteReference w:id="47"/>
      </w:r>
      <w:r w:rsidR="00093E5E">
        <w:rPr>
          <w:rFonts w:ascii="David" w:hAnsi="David" w:cs="David" w:hint="cs"/>
          <w:sz w:val="24"/>
          <w:szCs w:val="24"/>
          <w:rtl/>
        </w:rPr>
        <w:t xml:space="preserve"> לעומת זאת, על פי אמונתנו האל משגיח על בני האדם (כפי שיתבאר בהמשך ציין ברדוגו), ולפיכך הוא גם חפץ בעבודת</w:t>
      </w:r>
      <w:r w:rsidR="00A07346">
        <w:rPr>
          <w:rFonts w:ascii="David" w:hAnsi="David" w:cs="David" w:hint="cs"/>
          <w:sz w:val="24"/>
          <w:szCs w:val="24"/>
          <w:rtl/>
        </w:rPr>
        <w:t>ם</w:t>
      </w:r>
      <w:r w:rsidR="00093E5E">
        <w:rPr>
          <w:rFonts w:ascii="David" w:hAnsi="David" w:cs="David" w:hint="cs"/>
          <w:sz w:val="24"/>
          <w:szCs w:val="24"/>
          <w:rtl/>
        </w:rPr>
        <w:t xml:space="preserve"> אותו</w:t>
      </w:r>
      <w:r w:rsidR="00DD441D">
        <w:rPr>
          <w:rFonts w:ascii="David" w:hAnsi="David" w:cs="David" w:hint="cs"/>
          <w:sz w:val="24"/>
          <w:szCs w:val="24"/>
          <w:rtl/>
        </w:rPr>
        <w:t>, "ועוד זאת יש לנו להאמין והוא היסוד הזה שהשי"ת יחפוץ בעבודת האדם השפל הזה וירצה במעשיו"</w:t>
      </w:r>
      <w:r w:rsidR="00993CF6">
        <w:rPr>
          <w:rFonts w:ascii="David" w:hAnsi="David" w:cs="David" w:hint="cs"/>
          <w:sz w:val="24"/>
          <w:szCs w:val="24"/>
          <w:rtl/>
        </w:rPr>
        <w:t>.</w:t>
      </w:r>
      <w:r w:rsidR="00DD441D">
        <w:rPr>
          <w:rStyle w:val="a5"/>
          <w:rFonts w:ascii="David" w:hAnsi="David" w:cs="David"/>
          <w:sz w:val="24"/>
          <w:szCs w:val="24"/>
          <w:rtl/>
        </w:rPr>
        <w:footnoteReference w:id="48"/>
      </w:r>
      <w:r w:rsidR="00993CF6">
        <w:rPr>
          <w:rFonts w:ascii="David" w:hAnsi="David" w:cs="David" w:hint="cs"/>
          <w:sz w:val="24"/>
          <w:szCs w:val="24"/>
          <w:rtl/>
        </w:rPr>
        <w:t xml:space="preserve"> </w:t>
      </w:r>
      <w:r w:rsidR="00137FDE">
        <w:rPr>
          <w:rFonts w:ascii="David" w:hAnsi="David" w:cs="David" w:hint="cs"/>
          <w:sz w:val="24"/>
          <w:szCs w:val="24"/>
          <w:rtl/>
        </w:rPr>
        <w:t xml:space="preserve">אמנם העיר ברדוגו, אנחנו מתקשים להבין כיצד ניתן לייחס רצון לאל, אולם בה במידה שאנו מאמינים שהאל חידש את העולם ברצונו כך שומה עלינו להאמין שהוא חפץ שנעבוד אותו. </w:t>
      </w:r>
    </w:p>
    <w:p w14:paraId="50B9D3C2" w14:textId="17F1C380" w:rsidR="00764384" w:rsidRDefault="0061689E" w:rsidP="00DB4A07">
      <w:pPr>
        <w:spacing w:line="480" w:lineRule="auto"/>
        <w:contextualSpacing/>
        <w:jc w:val="both"/>
        <w:rPr>
          <w:rFonts w:ascii="David" w:hAnsi="David" w:cs="David"/>
          <w:sz w:val="24"/>
          <w:szCs w:val="24"/>
          <w:rtl/>
        </w:rPr>
      </w:pPr>
      <w:r>
        <w:rPr>
          <w:rFonts w:ascii="David" w:hAnsi="David" w:cs="David" w:hint="cs"/>
          <w:sz w:val="24"/>
          <w:szCs w:val="24"/>
          <w:rtl/>
        </w:rPr>
        <w:t>בשלב זה חשוב להעיר שברדוגו, כמו הרמב"ם</w:t>
      </w:r>
      <w:r w:rsidR="006843DA">
        <w:rPr>
          <w:rFonts w:ascii="David" w:hAnsi="David" w:cs="David" w:hint="cs"/>
          <w:sz w:val="24"/>
          <w:szCs w:val="24"/>
          <w:rtl/>
        </w:rPr>
        <w:t xml:space="preserve"> בפרק חלק</w:t>
      </w:r>
      <w:r>
        <w:rPr>
          <w:rFonts w:ascii="David" w:hAnsi="David" w:cs="David" w:hint="cs"/>
          <w:sz w:val="24"/>
          <w:szCs w:val="24"/>
          <w:rtl/>
        </w:rPr>
        <w:t>,</w:t>
      </w:r>
      <w:r w:rsidR="00DD1BF8">
        <w:rPr>
          <w:rStyle w:val="a5"/>
          <w:rFonts w:ascii="David" w:hAnsi="David" w:cs="David"/>
          <w:sz w:val="24"/>
          <w:szCs w:val="24"/>
          <w:rtl/>
        </w:rPr>
        <w:footnoteReference w:id="49"/>
      </w:r>
      <w:r>
        <w:rPr>
          <w:rFonts w:ascii="David" w:hAnsi="David" w:cs="David" w:hint="cs"/>
          <w:sz w:val="24"/>
          <w:szCs w:val="24"/>
          <w:rtl/>
        </w:rPr>
        <w:t xml:space="preserve"> לא ייחד עיקר </w:t>
      </w:r>
      <w:r w:rsidR="00CE746C">
        <w:rPr>
          <w:rFonts w:ascii="David" w:hAnsi="David" w:cs="David" w:hint="cs"/>
          <w:sz w:val="24"/>
          <w:szCs w:val="24"/>
          <w:rtl/>
        </w:rPr>
        <w:t xml:space="preserve">אמונה </w:t>
      </w:r>
      <w:r>
        <w:rPr>
          <w:rFonts w:ascii="David" w:hAnsi="David" w:cs="David" w:hint="cs"/>
          <w:sz w:val="24"/>
          <w:szCs w:val="24"/>
          <w:rtl/>
        </w:rPr>
        <w:t>לחידוש העולם</w:t>
      </w:r>
      <w:r w:rsidR="00DD1BF8">
        <w:rPr>
          <w:rFonts w:ascii="David" w:hAnsi="David" w:cs="David" w:hint="cs"/>
          <w:sz w:val="24"/>
          <w:szCs w:val="24"/>
          <w:rtl/>
        </w:rPr>
        <w:t>.</w:t>
      </w:r>
      <w:r>
        <w:rPr>
          <w:rFonts w:ascii="David" w:hAnsi="David" w:cs="David" w:hint="cs"/>
          <w:sz w:val="24"/>
          <w:szCs w:val="24"/>
          <w:rtl/>
        </w:rPr>
        <w:t xml:space="preserve"> למעשה מארבעת העיקרים הראשונים </w:t>
      </w:r>
      <w:r w:rsidR="00764384">
        <w:rPr>
          <w:rFonts w:ascii="David" w:hAnsi="David" w:cs="David" w:hint="cs"/>
          <w:sz w:val="24"/>
          <w:szCs w:val="24"/>
          <w:rtl/>
        </w:rPr>
        <w:t xml:space="preserve">-מציאות האל, אחדותו, שלילת הגוף וקדמותו- </w:t>
      </w:r>
      <w:r>
        <w:rPr>
          <w:rFonts w:ascii="David" w:hAnsi="David" w:cs="David" w:hint="cs"/>
          <w:sz w:val="24"/>
          <w:szCs w:val="24"/>
          <w:rtl/>
        </w:rPr>
        <w:t xml:space="preserve">לא בהכרח עולה דמותו </w:t>
      </w:r>
      <w:r w:rsidR="00764384">
        <w:rPr>
          <w:rFonts w:ascii="David" w:hAnsi="David" w:cs="David" w:hint="cs"/>
          <w:sz w:val="24"/>
          <w:szCs w:val="24"/>
          <w:rtl/>
        </w:rPr>
        <w:t xml:space="preserve">של האל </w:t>
      </w:r>
      <w:r>
        <w:rPr>
          <w:rFonts w:ascii="David" w:hAnsi="David" w:cs="David" w:hint="cs"/>
          <w:sz w:val="24"/>
          <w:szCs w:val="24"/>
          <w:rtl/>
        </w:rPr>
        <w:t>כמי שחידש את העולם</w:t>
      </w:r>
      <w:r w:rsidR="00DD1BF8">
        <w:rPr>
          <w:rFonts w:ascii="David" w:hAnsi="David" w:cs="David" w:hint="cs"/>
          <w:sz w:val="24"/>
          <w:szCs w:val="24"/>
          <w:rtl/>
        </w:rPr>
        <w:t xml:space="preserve"> מאין</w:t>
      </w:r>
      <w:r>
        <w:rPr>
          <w:rFonts w:ascii="David" w:hAnsi="David" w:cs="David" w:hint="cs"/>
          <w:sz w:val="24"/>
          <w:szCs w:val="24"/>
          <w:rtl/>
        </w:rPr>
        <w:t xml:space="preserve"> ברצונו</w:t>
      </w:r>
      <w:r w:rsidR="00DD1BF8">
        <w:rPr>
          <w:rFonts w:ascii="David" w:hAnsi="David" w:cs="David" w:hint="cs"/>
          <w:sz w:val="24"/>
          <w:szCs w:val="24"/>
          <w:rtl/>
        </w:rPr>
        <w:t xml:space="preserve">, ובהחלט תיתכן </w:t>
      </w:r>
      <w:r w:rsidR="00764384">
        <w:rPr>
          <w:rFonts w:ascii="David" w:hAnsi="David" w:cs="David" w:hint="cs"/>
          <w:sz w:val="24"/>
          <w:szCs w:val="24"/>
          <w:rtl/>
        </w:rPr>
        <w:t xml:space="preserve">קריאה אריסטוטלית של האל כסיבה הראשונה, </w:t>
      </w:r>
      <w:r w:rsidR="00CE746C" w:rsidRPr="0051515E">
        <w:rPr>
          <w:rFonts w:ascii="David" w:hAnsi="David" w:cs="David" w:hint="cs"/>
          <w:sz w:val="24"/>
          <w:szCs w:val="24"/>
          <w:rtl/>
        </w:rPr>
        <w:t>ה</w:t>
      </w:r>
      <w:r w:rsidR="00764384" w:rsidRPr="0051515E">
        <w:rPr>
          <w:rFonts w:ascii="David" w:hAnsi="David" w:cs="David" w:hint="cs"/>
          <w:sz w:val="24"/>
          <w:szCs w:val="24"/>
          <w:rtl/>
        </w:rPr>
        <w:t xml:space="preserve">מניע </w:t>
      </w:r>
      <w:r w:rsidR="00CE746C" w:rsidRPr="0051515E">
        <w:rPr>
          <w:rFonts w:ascii="David" w:hAnsi="David" w:cs="David" w:hint="cs"/>
          <w:sz w:val="24"/>
          <w:szCs w:val="24"/>
          <w:rtl/>
        </w:rPr>
        <w:t>ה</w:t>
      </w:r>
      <w:r w:rsidR="00764384" w:rsidRPr="0051515E">
        <w:rPr>
          <w:rFonts w:ascii="David" w:hAnsi="David" w:cs="David" w:hint="cs"/>
          <w:sz w:val="24"/>
          <w:szCs w:val="24"/>
          <w:rtl/>
        </w:rPr>
        <w:t>בלתי מונע</w:t>
      </w:r>
      <w:r w:rsidRPr="0051515E">
        <w:rPr>
          <w:rFonts w:ascii="David" w:hAnsi="David" w:cs="David" w:hint="cs"/>
          <w:sz w:val="24"/>
          <w:szCs w:val="24"/>
          <w:rtl/>
        </w:rPr>
        <w:t xml:space="preserve">. </w:t>
      </w:r>
      <w:r w:rsidR="0051515E" w:rsidRPr="0051515E">
        <w:rPr>
          <w:rFonts w:ascii="David" w:hAnsi="David" w:cs="David" w:hint="cs"/>
          <w:sz w:val="24"/>
          <w:szCs w:val="24"/>
          <w:rtl/>
        </w:rPr>
        <w:t>כך</w:t>
      </w:r>
      <w:r w:rsidR="00DD1BF8" w:rsidRPr="0051515E">
        <w:rPr>
          <w:rFonts w:ascii="David" w:hAnsi="David" w:cs="David" w:hint="cs"/>
          <w:sz w:val="24"/>
          <w:szCs w:val="24"/>
          <w:rtl/>
        </w:rPr>
        <w:t xml:space="preserve"> </w:t>
      </w:r>
      <w:r w:rsidR="0051515E" w:rsidRPr="0051515E">
        <w:rPr>
          <w:rFonts w:ascii="David" w:hAnsi="David" w:cs="David" w:hint="cs"/>
          <w:sz w:val="24"/>
          <w:szCs w:val="24"/>
          <w:rtl/>
        </w:rPr>
        <w:t>ש</w:t>
      </w:r>
      <w:r w:rsidR="00DD1BF8" w:rsidRPr="0051515E">
        <w:rPr>
          <w:rFonts w:ascii="David" w:hAnsi="David" w:cs="David" w:hint="cs"/>
          <w:sz w:val="24"/>
          <w:szCs w:val="24"/>
          <w:rtl/>
        </w:rPr>
        <w:t xml:space="preserve">תפיסתו </w:t>
      </w:r>
      <w:r w:rsidR="00764384" w:rsidRPr="0051515E">
        <w:rPr>
          <w:rFonts w:ascii="David" w:hAnsi="David" w:cs="David" w:hint="cs"/>
          <w:sz w:val="24"/>
          <w:szCs w:val="24"/>
          <w:rtl/>
        </w:rPr>
        <w:t xml:space="preserve">של ברדוגו </w:t>
      </w:r>
      <w:r w:rsidR="00DD1BF8" w:rsidRPr="0051515E">
        <w:rPr>
          <w:rFonts w:ascii="David" w:hAnsi="David" w:cs="David" w:hint="cs"/>
          <w:sz w:val="24"/>
          <w:szCs w:val="24"/>
          <w:rtl/>
        </w:rPr>
        <w:t xml:space="preserve">על אודות חידוש העולם משתמעת </w:t>
      </w:r>
      <w:r w:rsidR="00312C5D">
        <w:rPr>
          <w:rFonts w:ascii="David" w:hAnsi="David" w:cs="David" w:hint="cs"/>
          <w:sz w:val="24"/>
          <w:szCs w:val="24"/>
          <w:rtl/>
        </w:rPr>
        <w:t xml:space="preserve">רק </w:t>
      </w:r>
      <w:r w:rsidR="00DD1BF8" w:rsidRPr="0051515E">
        <w:rPr>
          <w:rFonts w:ascii="David" w:hAnsi="David" w:cs="David" w:hint="cs"/>
          <w:sz w:val="24"/>
          <w:szCs w:val="24"/>
          <w:rtl/>
        </w:rPr>
        <w:t>באופן אגבי מדיונ</w:t>
      </w:r>
      <w:r w:rsidR="006B238B">
        <w:rPr>
          <w:rFonts w:ascii="David" w:hAnsi="David" w:cs="David" w:hint="cs"/>
          <w:sz w:val="24"/>
          <w:szCs w:val="24"/>
          <w:rtl/>
        </w:rPr>
        <w:t>ו</w:t>
      </w:r>
      <w:r w:rsidR="00DD1BF8" w:rsidRPr="0051515E">
        <w:rPr>
          <w:rFonts w:ascii="David" w:hAnsi="David" w:cs="David" w:hint="cs"/>
          <w:sz w:val="24"/>
          <w:szCs w:val="24"/>
          <w:rtl/>
        </w:rPr>
        <w:t xml:space="preserve"> בעיקר </w:t>
      </w:r>
      <w:r w:rsidR="009D1684">
        <w:rPr>
          <w:rFonts w:ascii="David" w:hAnsi="David" w:cs="David" w:hint="cs"/>
          <w:sz w:val="24"/>
          <w:szCs w:val="24"/>
          <w:rtl/>
        </w:rPr>
        <w:t>המדובר</w:t>
      </w:r>
      <w:r w:rsidR="00764384" w:rsidRPr="00893573">
        <w:rPr>
          <w:rFonts w:ascii="David" w:hAnsi="David" w:cs="David" w:hint="cs"/>
          <w:sz w:val="24"/>
          <w:szCs w:val="24"/>
          <w:rtl/>
        </w:rPr>
        <w:t xml:space="preserve">. </w:t>
      </w:r>
      <w:r w:rsidR="00893573">
        <w:rPr>
          <w:rFonts w:ascii="David" w:hAnsi="David" w:cs="David" w:hint="cs"/>
          <w:sz w:val="24"/>
          <w:szCs w:val="24"/>
          <w:rtl/>
        </w:rPr>
        <w:t>לעומת זאת בכתביו האחרים</w:t>
      </w:r>
      <w:r w:rsidR="00924835">
        <w:rPr>
          <w:rFonts w:ascii="David" w:hAnsi="David" w:cs="David" w:hint="cs"/>
          <w:sz w:val="24"/>
          <w:szCs w:val="24"/>
          <w:rtl/>
        </w:rPr>
        <w:t xml:space="preserve"> הוא</w:t>
      </w:r>
      <w:r w:rsidR="00893573">
        <w:rPr>
          <w:rFonts w:ascii="David" w:hAnsi="David" w:cs="David" w:hint="cs"/>
          <w:sz w:val="24"/>
          <w:szCs w:val="24"/>
          <w:rtl/>
        </w:rPr>
        <w:t xml:space="preserve"> הביע מפורשות את </w:t>
      </w:r>
      <w:r w:rsidR="00973AA9">
        <w:rPr>
          <w:rFonts w:ascii="David" w:hAnsi="David" w:cs="David" w:hint="cs"/>
          <w:sz w:val="24"/>
          <w:szCs w:val="24"/>
          <w:rtl/>
        </w:rPr>
        <w:t>ה</w:t>
      </w:r>
      <w:r w:rsidR="00893573">
        <w:rPr>
          <w:rFonts w:ascii="David" w:hAnsi="David" w:cs="David" w:hint="cs"/>
          <w:sz w:val="24"/>
          <w:szCs w:val="24"/>
          <w:rtl/>
        </w:rPr>
        <w:t>תפיס</w:t>
      </w:r>
      <w:r w:rsidR="00973AA9">
        <w:rPr>
          <w:rFonts w:ascii="David" w:hAnsi="David" w:cs="David" w:hint="cs"/>
          <w:sz w:val="24"/>
          <w:szCs w:val="24"/>
          <w:rtl/>
        </w:rPr>
        <w:t>ה</w:t>
      </w:r>
      <w:r w:rsidR="00893573">
        <w:rPr>
          <w:rFonts w:ascii="David" w:hAnsi="David" w:cs="David" w:hint="cs"/>
          <w:sz w:val="24"/>
          <w:szCs w:val="24"/>
          <w:rtl/>
        </w:rPr>
        <w:t xml:space="preserve"> </w:t>
      </w:r>
      <w:r w:rsidR="00973AA9">
        <w:rPr>
          <w:rFonts w:ascii="David" w:hAnsi="David" w:cs="David" w:hint="cs"/>
          <w:sz w:val="24"/>
          <w:szCs w:val="24"/>
          <w:rtl/>
        </w:rPr>
        <w:t>ש</w:t>
      </w:r>
      <w:r w:rsidR="00893573">
        <w:rPr>
          <w:rFonts w:ascii="David" w:hAnsi="David" w:cs="David" w:hint="cs"/>
          <w:sz w:val="24"/>
          <w:szCs w:val="24"/>
          <w:rtl/>
        </w:rPr>
        <w:t>האל חידש את העולם ברצונו.</w:t>
      </w:r>
      <w:r w:rsidR="00893573">
        <w:rPr>
          <w:rStyle w:val="a5"/>
          <w:rFonts w:ascii="David" w:hAnsi="David" w:cs="David"/>
          <w:sz w:val="24"/>
          <w:szCs w:val="24"/>
          <w:rtl/>
        </w:rPr>
        <w:footnoteReference w:id="50"/>
      </w:r>
      <w:r w:rsidR="00893573">
        <w:rPr>
          <w:rFonts w:ascii="David" w:hAnsi="David" w:cs="David" w:hint="cs"/>
          <w:sz w:val="24"/>
          <w:szCs w:val="24"/>
          <w:rtl/>
        </w:rPr>
        <w:t xml:space="preserve"> לפיכך לעניין העדרה של האמונה </w:t>
      </w:r>
      <w:r w:rsidR="006B238B">
        <w:rPr>
          <w:rFonts w:ascii="David" w:hAnsi="David" w:cs="David" w:hint="cs"/>
          <w:sz w:val="24"/>
          <w:szCs w:val="24"/>
          <w:rtl/>
        </w:rPr>
        <w:t xml:space="preserve">על אודות חידוש העולם </w:t>
      </w:r>
      <w:r w:rsidR="00893573">
        <w:rPr>
          <w:rFonts w:ascii="David" w:hAnsi="David" w:cs="David" w:hint="cs"/>
          <w:sz w:val="24"/>
          <w:szCs w:val="24"/>
          <w:rtl/>
        </w:rPr>
        <w:t>מרשימת עיקריו של ברדוגו ניתן להציע שתי אפשרויות</w:t>
      </w:r>
      <w:r w:rsidR="006B238B">
        <w:rPr>
          <w:rFonts w:ascii="David" w:hAnsi="David" w:cs="David" w:hint="cs"/>
          <w:sz w:val="24"/>
          <w:szCs w:val="24"/>
          <w:rtl/>
        </w:rPr>
        <w:t>:</w:t>
      </w:r>
      <w:r w:rsidR="00893573">
        <w:rPr>
          <w:rFonts w:ascii="David" w:hAnsi="David" w:cs="David" w:hint="cs"/>
          <w:sz w:val="24"/>
          <w:szCs w:val="24"/>
          <w:rtl/>
        </w:rPr>
        <w:t xml:space="preserve"> האחת, אמונה זו נעדרת מבחירה מפני שהוא לא ראה בה עיקר </w:t>
      </w:r>
      <w:r w:rsidR="00FE1596">
        <w:rPr>
          <w:rFonts w:ascii="David" w:hAnsi="David" w:cs="David" w:hint="cs"/>
          <w:sz w:val="24"/>
          <w:szCs w:val="24"/>
          <w:rtl/>
        </w:rPr>
        <w:t>דת</w:t>
      </w:r>
      <w:r w:rsidR="00893573">
        <w:rPr>
          <w:rFonts w:ascii="David" w:hAnsi="David" w:cs="David" w:hint="cs"/>
          <w:sz w:val="24"/>
          <w:szCs w:val="24"/>
          <w:rtl/>
        </w:rPr>
        <w:t xml:space="preserve">; השנייה, אמונה זו נעדרת מחמת </w:t>
      </w:r>
      <w:r w:rsidR="006B238B">
        <w:rPr>
          <w:rFonts w:ascii="David" w:hAnsi="David" w:cs="David" w:hint="cs"/>
          <w:sz w:val="24"/>
          <w:szCs w:val="24"/>
          <w:rtl/>
        </w:rPr>
        <w:t>המסגרת הספרותית</w:t>
      </w:r>
      <w:r w:rsidR="00893573">
        <w:rPr>
          <w:rFonts w:ascii="David" w:hAnsi="David" w:cs="David" w:hint="cs"/>
          <w:sz w:val="24"/>
          <w:szCs w:val="24"/>
          <w:rtl/>
        </w:rPr>
        <w:t xml:space="preserve">, ואולם </w:t>
      </w:r>
      <w:r w:rsidR="00893573">
        <w:rPr>
          <w:rFonts w:ascii="David" w:hAnsi="David" w:cs="David" w:hint="cs"/>
          <w:sz w:val="24"/>
          <w:szCs w:val="24"/>
          <w:rtl/>
        </w:rPr>
        <w:lastRenderedPageBreak/>
        <w:t>ניתן להציע כי אם ברדוגו היה מסתייג באופן נחרץ מהעדרה של אמונה זו מהשיר</w:t>
      </w:r>
      <w:r w:rsidR="006B238B">
        <w:rPr>
          <w:rFonts w:ascii="David" w:hAnsi="David" w:cs="David" w:hint="cs"/>
          <w:sz w:val="24"/>
          <w:szCs w:val="24"/>
          <w:rtl/>
        </w:rPr>
        <w:t xml:space="preserve"> שעליו ביסס את פירושו, הוא היה נמנע </w:t>
      </w:r>
      <w:r w:rsidR="00521154">
        <w:rPr>
          <w:rFonts w:ascii="David" w:hAnsi="David" w:cs="David" w:hint="cs"/>
          <w:sz w:val="24"/>
          <w:szCs w:val="24"/>
          <w:rtl/>
        </w:rPr>
        <w:t>מלבחור ב</w:t>
      </w:r>
      <w:r w:rsidR="00211B3B">
        <w:rPr>
          <w:rFonts w:ascii="David" w:hAnsi="David" w:cs="David" w:hint="cs"/>
          <w:sz w:val="24"/>
          <w:szCs w:val="24"/>
          <w:rtl/>
        </w:rPr>
        <w:t>ו</w:t>
      </w:r>
      <w:r w:rsidR="006B238B">
        <w:rPr>
          <w:rFonts w:ascii="David" w:hAnsi="David" w:cs="David" w:hint="cs"/>
          <w:sz w:val="24"/>
          <w:szCs w:val="24"/>
          <w:rtl/>
        </w:rPr>
        <w:t>.</w:t>
      </w:r>
    </w:p>
    <w:p w14:paraId="227F9B9E" w14:textId="537836F0" w:rsidR="00093E5E" w:rsidRDefault="00DD1BF8" w:rsidP="00A24E7D">
      <w:pPr>
        <w:spacing w:line="480" w:lineRule="auto"/>
        <w:contextualSpacing/>
        <w:jc w:val="both"/>
        <w:rPr>
          <w:rFonts w:ascii="David" w:hAnsi="David" w:cs="David"/>
          <w:sz w:val="24"/>
          <w:szCs w:val="24"/>
          <w:rtl/>
        </w:rPr>
      </w:pPr>
      <w:r>
        <w:rPr>
          <w:rFonts w:ascii="David" w:hAnsi="David" w:cs="David" w:hint="cs"/>
          <w:sz w:val="24"/>
          <w:szCs w:val="24"/>
          <w:rtl/>
        </w:rPr>
        <w:t>בסיכומו של דבר,</w:t>
      </w:r>
      <w:r w:rsidR="00137FDE">
        <w:rPr>
          <w:rFonts w:ascii="David" w:hAnsi="David" w:cs="David" w:hint="cs"/>
          <w:sz w:val="24"/>
          <w:szCs w:val="24"/>
          <w:rtl/>
        </w:rPr>
        <w:t xml:space="preserve"> </w:t>
      </w:r>
      <w:r w:rsidR="00764384">
        <w:rPr>
          <w:rFonts w:ascii="David" w:hAnsi="David" w:cs="David" w:hint="cs"/>
          <w:sz w:val="24"/>
          <w:szCs w:val="24"/>
          <w:rtl/>
        </w:rPr>
        <w:t xml:space="preserve">בדיונו בעיקר החמישי </w:t>
      </w:r>
      <w:r w:rsidR="00093E5E">
        <w:rPr>
          <w:rFonts w:ascii="David" w:hAnsi="David" w:cs="David" w:hint="cs"/>
          <w:sz w:val="24"/>
          <w:szCs w:val="24"/>
          <w:rtl/>
        </w:rPr>
        <w:t xml:space="preserve">ברדוגו המיר את תפיסתו של הרמב"ם </w:t>
      </w:r>
      <w:r w:rsidR="00973AA9">
        <w:rPr>
          <w:rFonts w:ascii="David" w:hAnsi="David" w:cs="David" w:hint="cs"/>
          <w:sz w:val="24"/>
          <w:szCs w:val="24"/>
          <w:rtl/>
        </w:rPr>
        <w:t>ש</w:t>
      </w:r>
      <w:r w:rsidR="00093E5E">
        <w:rPr>
          <w:rFonts w:ascii="David" w:hAnsi="David" w:cs="David" w:hint="cs"/>
          <w:sz w:val="24"/>
          <w:szCs w:val="24"/>
          <w:rtl/>
        </w:rPr>
        <w:t xml:space="preserve">האל </w:t>
      </w:r>
      <w:r w:rsidR="00093E5E" w:rsidRPr="00973AA9">
        <w:rPr>
          <w:rFonts w:ascii="David" w:hAnsi="David" w:cs="David" w:hint="cs"/>
          <w:color w:val="FF0000"/>
          <w:sz w:val="24"/>
          <w:szCs w:val="24"/>
          <w:rtl/>
        </w:rPr>
        <w:t xml:space="preserve">הוא </w:t>
      </w:r>
      <w:r w:rsidR="00973AA9" w:rsidRPr="00973AA9">
        <w:rPr>
          <w:rFonts w:ascii="David" w:hAnsi="David" w:cs="David" w:hint="cs"/>
          <w:color w:val="FF0000"/>
          <w:sz w:val="24"/>
          <w:szCs w:val="24"/>
          <w:rtl/>
        </w:rPr>
        <w:t>הישות היחידה שראוי שהאדם יעבוד אותה</w:t>
      </w:r>
      <w:r w:rsidR="00093E5E" w:rsidRPr="00973AA9">
        <w:rPr>
          <w:rFonts w:ascii="David" w:hAnsi="David" w:cs="David" w:hint="cs"/>
          <w:color w:val="FF0000"/>
          <w:sz w:val="24"/>
          <w:szCs w:val="24"/>
          <w:rtl/>
        </w:rPr>
        <w:t xml:space="preserve"> </w:t>
      </w:r>
      <w:r w:rsidR="00764384">
        <w:rPr>
          <w:rFonts w:ascii="David" w:hAnsi="David" w:cs="David" w:hint="cs"/>
          <w:sz w:val="24"/>
          <w:szCs w:val="24"/>
          <w:rtl/>
        </w:rPr>
        <w:t>בתפיסה</w:t>
      </w:r>
      <w:r w:rsidR="00093E5E">
        <w:rPr>
          <w:rFonts w:ascii="David" w:hAnsi="David" w:cs="David" w:hint="cs"/>
          <w:sz w:val="24"/>
          <w:szCs w:val="24"/>
          <w:rtl/>
        </w:rPr>
        <w:t xml:space="preserve"> שהאל חפץ בעבודתו</w:t>
      </w:r>
      <w:r w:rsidR="00764384">
        <w:rPr>
          <w:rFonts w:ascii="David" w:hAnsi="David" w:cs="David" w:hint="cs"/>
          <w:sz w:val="24"/>
          <w:szCs w:val="24"/>
          <w:rtl/>
        </w:rPr>
        <w:t xml:space="preserve"> של האדם</w:t>
      </w:r>
      <w:r w:rsidR="00093E5E">
        <w:rPr>
          <w:rFonts w:ascii="David" w:hAnsi="David" w:cs="David" w:hint="cs"/>
          <w:sz w:val="24"/>
          <w:szCs w:val="24"/>
          <w:rtl/>
        </w:rPr>
        <w:t>. וכדבריו, "סוף דבר שתוכן היסוד הזה להאמין כי ה' ירצה בעבודתנו אליו ובעשית מצותיו".</w:t>
      </w:r>
      <w:r w:rsidR="00093E5E">
        <w:rPr>
          <w:rStyle w:val="a5"/>
          <w:rFonts w:ascii="David" w:hAnsi="David" w:cs="David"/>
          <w:sz w:val="24"/>
          <w:szCs w:val="24"/>
          <w:rtl/>
        </w:rPr>
        <w:footnoteReference w:id="51"/>
      </w:r>
      <w:r w:rsidR="00EC1C09">
        <w:rPr>
          <w:rFonts w:ascii="David" w:hAnsi="David" w:cs="David" w:hint="cs"/>
          <w:sz w:val="24"/>
          <w:szCs w:val="24"/>
          <w:rtl/>
        </w:rPr>
        <w:t xml:space="preserve"> </w:t>
      </w:r>
      <w:r w:rsidR="00FE1596">
        <w:rPr>
          <w:rFonts w:ascii="David" w:hAnsi="David" w:cs="David" w:hint="cs"/>
          <w:sz w:val="24"/>
          <w:szCs w:val="24"/>
          <w:rtl/>
        </w:rPr>
        <w:t xml:space="preserve">במילים אחרות, </w:t>
      </w:r>
      <w:r w:rsidR="00EC1C09">
        <w:rPr>
          <w:rFonts w:ascii="David" w:hAnsi="David" w:cs="David" w:hint="cs"/>
          <w:sz w:val="24"/>
          <w:szCs w:val="24"/>
          <w:rtl/>
        </w:rPr>
        <w:t>ב</w:t>
      </w:r>
      <w:r w:rsidR="00A24E7D">
        <w:rPr>
          <w:rFonts w:ascii="David" w:hAnsi="David" w:cs="David" w:hint="cs"/>
          <w:sz w:val="24"/>
          <w:szCs w:val="24"/>
          <w:rtl/>
        </w:rPr>
        <w:t xml:space="preserve">עוד הרמב"ם חתר לצמצם את ייחוס </w:t>
      </w:r>
      <w:r w:rsidR="00C93884">
        <w:rPr>
          <w:rFonts w:ascii="David" w:hAnsi="David" w:cs="David" w:hint="cs"/>
          <w:sz w:val="24"/>
          <w:szCs w:val="24"/>
          <w:rtl/>
        </w:rPr>
        <w:t xml:space="preserve">תואר </w:t>
      </w:r>
      <w:r w:rsidR="00A24E7D">
        <w:rPr>
          <w:rFonts w:ascii="David" w:hAnsi="David" w:cs="David" w:hint="cs"/>
          <w:sz w:val="24"/>
          <w:szCs w:val="24"/>
          <w:rtl/>
        </w:rPr>
        <w:t>הרצון לאלוהות, ברדוגו ה</w:t>
      </w:r>
      <w:r w:rsidR="009A6AAC">
        <w:rPr>
          <w:rFonts w:ascii="David" w:hAnsi="David" w:cs="David" w:hint="cs"/>
          <w:sz w:val="24"/>
          <w:szCs w:val="24"/>
          <w:rtl/>
        </w:rPr>
        <w:t>רחיבו וה</w:t>
      </w:r>
      <w:r w:rsidR="00A24E7D">
        <w:rPr>
          <w:rFonts w:ascii="David" w:hAnsi="David" w:cs="David" w:hint="cs"/>
          <w:sz w:val="24"/>
          <w:szCs w:val="24"/>
          <w:rtl/>
        </w:rPr>
        <w:t xml:space="preserve">חילו על קטגוריה נוספת. </w:t>
      </w:r>
    </w:p>
    <w:p w14:paraId="17E2551C" w14:textId="7AFDDA15" w:rsidR="00CC72AE" w:rsidRDefault="00C835D1" w:rsidP="00312C5D">
      <w:pPr>
        <w:spacing w:line="480" w:lineRule="auto"/>
        <w:contextualSpacing/>
        <w:jc w:val="both"/>
        <w:rPr>
          <w:rFonts w:ascii="David" w:hAnsi="David" w:cs="David"/>
          <w:sz w:val="24"/>
          <w:szCs w:val="24"/>
          <w:rtl/>
        </w:rPr>
      </w:pPr>
      <w:r w:rsidRPr="00C835D1">
        <w:rPr>
          <w:rFonts w:ascii="David" w:hAnsi="David" w:cs="David" w:hint="cs"/>
          <w:sz w:val="24"/>
          <w:szCs w:val="24"/>
          <w:rtl/>
        </w:rPr>
        <w:t>גם מדיונו של ברדוגו על ה</w:t>
      </w:r>
      <w:r w:rsidR="004D6505" w:rsidRPr="00C835D1">
        <w:rPr>
          <w:rFonts w:ascii="David" w:hAnsi="David" w:cs="David" w:hint="cs"/>
          <w:sz w:val="24"/>
          <w:szCs w:val="24"/>
          <w:rtl/>
        </w:rPr>
        <w:t xml:space="preserve">עיקר </w:t>
      </w:r>
      <w:r w:rsidRPr="00AB4580">
        <w:rPr>
          <w:rFonts w:ascii="David" w:hAnsi="David" w:cs="David" w:hint="cs"/>
          <w:sz w:val="24"/>
          <w:szCs w:val="24"/>
          <w:rtl/>
        </w:rPr>
        <w:t>ה</w:t>
      </w:r>
      <w:r w:rsidR="004D6505" w:rsidRPr="00AB4580">
        <w:rPr>
          <w:rFonts w:ascii="David" w:hAnsi="David" w:cs="David" w:hint="cs"/>
          <w:sz w:val="24"/>
          <w:szCs w:val="24"/>
          <w:rtl/>
        </w:rPr>
        <w:t>שביעי</w:t>
      </w:r>
      <w:r w:rsidRPr="00C835D1">
        <w:rPr>
          <w:rFonts w:ascii="David" w:hAnsi="David" w:cs="David" w:hint="cs"/>
          <w:b/>
          <w:bCs/>
          <w:sz w:val="24"/>
          <w:szCs w:val="24"/>
          <w:rtl/>
        </w:rPr>
        <w:t xml:space="preserve">, </w:t>
      </w:r>
      <w:r w:rsidR="00CE746C">
        <w:rPr>
          <w:rFonts w:ascii="David" w:hAnsi="David" w:cs="David" w:hint="cs"/>
          <w:sz w:val="24"/>
          <w:szCs w:val="24"/>
          <w:rtl/>
        </w:rPr>
        <w:t>ה</w:t>
      </w:r>
      <w:r w:rsidR="007C062E" w:rsidRPr="00C835D1">
        <w:rPr>
          <w:rFonts w:ascii="David" w:hAnsi="David" w:cs="David" w:hint="cs"/>
          <w:sz w:val="24"/>
          <w:szCs w:val="24"/>
          <w:rtl/>
        </w:rPr>
        <w:t>נבואה</w:t>
      </w:r>
      <w:r w:rsidRPr="00C835D1">
        <w:rPr>
          <w:rFonts w:ascii="David" w:hAnsi="David" w:cs="David" w:hint="cs"/>
          <w:sz w:val="24"/>
          <w:szCs w:val="24"/>
          <w:rtl/>
        </w:rPr>
        <w:t>, עולה יחסו המורכב לרמב"ם</w:t>
      </w:r>
      <w:r>
        <w:rPr>
          <w:rFonts w:ascii="David" w:hAnsi="David" w:cs="David" w:hint="cs"/>
          <w:sz w:val="24"/>
          <w:szCs w:val="24"/>
          <w:rtl/>
        </w:rPr>
        <w:t>. ב</w:t>
      </w:r>
      <w:r w:rsidR="00CC72AE">
        <w:rPr>
          <w:rFonts w:ascii="David" w:hAnsi="David" w:cs="David" w:hint="cs"/>
          <w:sz w:val="24"/>
          <w:szCs w:val="24"/>
          <w:rtl/>
        </w:rPr>
        <w:t xml:space="preserve">תחילת </w:t>
      </w:r>
      <w:r>
        <w:rPr>
          <w:rFonts w:ascii="David" w:hAnsi="David" w:cs="David" w:hint="cs"/>
          <w:sz w:val="24"/>
          <w:szCs w:val="24"/>
          <w:rtl/>
        </w:rPr>
        <w:t>דבריו שם גרס</w:t>
      </w:r>
      <w:r w:rsidR="00CC72AE">
        <w:rPr>
          <w:rFonts w:ascii="David" w:hAnsi="David" w:cs="David" w:hint="cs"/>
          <w:sz w:val="24"/>
          <w:szCs w:val="24"/>
          <w:rtl/>
        </w:rPr>
        <w:t>,</w:t>
      </w:r>
      <w:r>
        <w:rPr>
          <w:rFonts w:ascii="David" w:hAnsi="David" w:cs="David" w:hint="cs"/>
          <w:sz w:val="24"/>
          <w:szCs w:val="24"/>
          <w:rtl/>
        </w:rPr>
        <w:t xml:space="preserve"> </w:t>
      </w:r>
      <w:r w:rsidR="00CC72AE">
        <w:rPr>
          <w:rFonts w:ascii="David" w:hAnsi="David" w:cs="David" w:hint="cs"/>
          <w:sz w:val="24"/>
          <w:szCs w:val="24"/>
          <w:rtl/>
        </w:rPr>
        <w:t>"שעלינו להאמין שהשי"ת ידבר עם האיש הנכבד והשלם בדעותיו ובמעשיו".</w:t>
      </w:r>
      <w:r w:rsidR="003C538A">
        <w:rPr>
          <w:rStyle w:val="a5"/>
          <w:rFonts w:ascii="David" w:hAnsi="David" w:cs="David"/>
          <w:sz w:val="24"/>
          <w:szCs w:val="24"/>
          <w:rtl/>
        </w:rPr>
        <w:footnoteReference w:id="52"/>
      </w:r>
      <w:r w:rsidR="00CC72AE">
        <w:rPr>
          <w:rFonts w:ascii="David" w:hAnsi="David" w:cs="David" w:hint="cs"/>
          <w:sz w:val="24"/>
          <w:szCs w:val="24"/>
          <w:rtl/>
        </w:rPr>
        <w:t xml:space="preserve"> מדברים אלה משתמע שברדוגו הפנים את בקורתו של הרמב"ם בדיונו על תופעת הנבואה </w:t>
      </w:r>
      <w:r w:rsidR="00CC72AE" w:rsidRPr="00014EFA">
        <w:rPr>
          <w:rFonts w:ascii="David" w:hAnsi="David" w:cs="David" w:hint="cs"/>
          <w:sz w:val="24"/>
          <w:szCs w:val="24"/>
          <w:rtl/>
        </w:rPr>
        <w:t>ב</w:t>
      </w:r>
      <w:r w:rsidR="00CC72AE" w:rsidRPr="00014EFA">
        <w:rPr>
          <w:rFonts w:ascii="David" w:hAnsi="David" w:cs="David" w:hint="cs"/>
          <w:i/>
          <w:iCs/>
          <w:sz w:val="24"/>
          <w:szCs w:val="24"/>
          <w:rtl/>
        </w:rPr>
        <w:t xml:space="preserve">מו"נ </w:t>
      </w:r>
      <w:r w:rsidR="00CC72AE" w:rsidRPr="00014EFA">
        <w:rPr>
          <w:rFonts w:ascii="David" w:hAnsi="David" w:cs="David" w:hint="cs"/>
          <w:sz w:val="24"/>
          <w:szCs w:val="24"/>
          <w:rtl/>
        </w:rPr>
        <w:t>ב:לב</w:t>
      </w:r>
      <w:r w:rsidR="00CC72AE">
        <w:rPr>
          <w:rFonts w:ascii="David" w:hAnsi="David" w:cs="David" w:hint="cs"/>
          <w:sz w:val="24"/>
          <w:szCs w:val="24"/>
          <w:rtl/>
        </w:rPr>
        <w:t xml:space="preserve"> כ</w:t>
      </w:r>
      <w:r w:rsidR="00F96214">
        <w:rPr>
          <w:rFonts w:ascii="David" w:hAnsi="David" w:cs="David" w:hint="cs"/>
          <w:sz w:val="24"/>
          <w:szCs w:val="24"/>
          <w:rtl/>
        </w:rPr>
        <w:t>לפי</w:t>
      </w:r>
      <w:r w:rsidR="00CC72AE">
        <w:rPr>
          <w:rFonts w:ascii="David" w:hAnsi="David" w:cs="David" w:hint="cs"/>
          <w:sz w:val="24"/>
          <w:szCs w:val="24"/>
          <w:rtl/>
        </w:rPr>
        <w:t xml:space="preserve"> </w:t>
      </w:r>
      <w:r w:rsidR="006B238B">
        <w:rPr>
          <w:rFonts w:ascii="David" w:hAnsi="David" w:cs="David" w:hint="cs"/>
          <w:sz w:val="24"/>
          <w:szCs w:val="24"/>
          <w:rtl/>
        </w:rPr>
        <w:t>ה</w:t>
      </w:r>
      <w:r w:rsidR="00CC72AE">
        <w:rPr>
          <w:rFonts w:ascii="David" w:hAnsi="David" w:cs="David" w:hint="cs"/>
          <w:sz w:val="24"/>
          <w:szCs w:val="24"/>
          <w:rtl/>
        </w:rPr>
        <w:t xml:space="preserve">דעה הראשונה </w:t>
      </w:r>
      <w:r w:rsidR="00CE1A57">
        <w:rPr>
          <w:rFonts w:ascii="David" w:hAnsi="David" w:cs="David" w:hint="cs"/>
          <w:sz w:val="24"/>
          <w:szCs w:val="24"/>
          <w:rtl/>
        </w:rPr>
        <w:t xml:space="preserve">שהזכיר בדבריו </w:t>
      </w:r>
      <w:r w:rsidR="00CC72AE">
        <w:rPr>
          <w:rFonts w:ascii="David" w:hAnsi="David" w:cs="David" w:hint="cs"/>
          <w:sz w:val="24"/>
          <w:szCs w:val="24"/>
          <w:rtl/>
        </w:rPr>
        <w:t>הגורסת שהאל מנבא את מי שירצה, אפילו יהא כסיל, ו</w:t>
      </w:r>
      <w:r w:rsidR="00CE746C">
        <w:rPr>
          <w:rFonts w:ascii="David" w:hAnsi="David" w:cs="David" w:hint="cs"/>
          <w:sz w:val="24"/>
          <w:szCs w:val="24"/>
          <w:rtl/>
        </w:rPr>
        <w:t xml:space="preserve">כי ברדוגו </w:t>
      </w:r>
      <w:r w:rsidR="00CC72AE">
        <w:rPr>
          <w:rFonts w:ascii="David" w:hAnsi="David" w:cs="David" w:hint="cs"/>
          <w:sz w:val="24"/>
          <w:szCs w:val="24"/>
          <w:rtl/>
        </w:rPr>
        <w:t xml:space="preserve">אימץ לעומת זאת </w:t>
      </w:r>
      <w:r w:rsidR="00CE746C">
        <w:rPr>
          <w:rFonts w:ascii="David" w:hAnsi="David" w:cs="David" w:hint="cs"/>
          <w:sz w:val="24"/>
          <w:szCs w:val="24"/>
          <w:rtl/>
        </w:rPr>
        <w:t xml:space="preserve">את </w:t>
      </w:r>
      <w:r w:rsidR="00CC72AE">
        <w:rPr>
          <w:rFonts w:ascii="David" w:hAnsi="David" w:cs="David" w:hint="cs"/>
          <w:sz w:val="24"/>
          <w:szCs w:val="24"/>
          <w:rtl/>
        </w:rPr>
        <w:t xml:space="preserve">התפיסה </w:t>
      </w:r>
      <w:r w:rsidR="003B0F3B">
        <w:rPr>
          <w:rFonts w:ascii="David" w:hAnsi="David" w:cs="David" w:hint="cs"/>
          <w:sz w:val="24"/>
          <w:szCs w:val="24"/>
          <w:rtl/>
        </w:rPr>
        <w:t>(כדעה השנייה והשלישית בדיון</w:t>
      </w:r>
      <w:r w:rsidR="00341528">
        <w:rPr>
          <w:rFonts w:ascii="David" w:hAnsi="David" w:cs="David" w:hint="cs"/>
          <w:sz w:val="24"/>
          <w:szCs w:val="24"/>
          <w:rtl/>
        </w:rPr>
        <w:t xml:space="preserve"> הנזכר</w:t>
      </w:r>
      <w:r w:rsidR="003B0F3B">
        <w:rPr>
          <w:rFonts w:ascii="David" w:hAnsi="David" w:cs="David" w:hint="cs"/>
          <w:sz w:val="24"/>
          <w:szCs w:val="24"/>
          <w:rtl/>
        </w:rPr>
        <w:t xml:space="preserve"> </w:t>
      </w:r>
      <w:r w:rsidR="00CE1A57">
        <w:rPr>
          <w:rFonts w:ascii="David" w:hAnsi="David" w:cs="David" w:hint="cs"/>
          <w:sz w:val="24"/>
          <w:szCs w:val="24"/>
          <w:rtl/>
        </w:rPr>
        <w:t>במו"נ</w:t>
      </w:r>
      <w:r w:rsidR="003B0F3B">
        <w:rPr>
          <w:rFonts w:ascii="David" w:hAnsi="David" w:cs="David" w:hint="cs"/>
          <w:sz w:val="24"/>
          <w:szCs w:val="24"/>
          <w:rtl/>
        </w:rPr>
        <w:t xml:space="preserve">) </w:t>
      </w:r>
      <w:r w:rsidR="00CC72AE">
        <w:rPr>
          <w:rFonts w:ascii="David" w:hAnsi="David" w:cs="David" w:hint="cs"/>
          <w:sz w:val="24"/>
          <w:szCs w:val="24"/>
          <w:rtl/>
        </w:rPr>
        <w:t>לפיה ה</w:t>
      </w:r>
      <w:r w:rsidR="00CE746C">
        <w:rPr>
          <w:rFonts w:ascii="David" w:hAnsi="David" w:cs="David" w:hint="cs"/>
          <w:sz w:val="24"/>
          <w:szCs w:val="24"/>
          <w:rtl/>
        </w:rPr>
        <w:t xml:space="preserve">נבואה </w:t>
      </w:r>
      <w:r w:rsidR="00CC72AE">
        <w:rPr>
          <w:rFonts w:ascii="David" w:hAnsi="David" w:cs="David" w:hint="cs"/>
          <w:sz w:val="24"/>
          <w:szCs w:val="24"/>
          <w:rtl/>
        </w:rPr>
        <w:t xml:space="preserve">תיתכן רק לאדם שהשלים את עצמו בדעותיו ובמעשיו. </w:t>
      </w:r>
      <w:r w:rsidR="003B0F3B">
        <w:rPr>
          <w:rFonts w:ascii="David" w:hAnsi="David" w:cs="David" w:hint="cs"/>
          <w:sz w:val="24"/>
          <w:szCs w:val="24"/>
          <w:rtl/>
        </w:rPr>
        <w:t xml:space="preserve">ואולם, מיד בהמשך דבריו הוסיף ברדוגו, "ואמנם מהות הנבואה וענינה לא נודע לנו כי איננה בטבע, רק בדרך מופת כשאר כל המופתים". כך שמדברים אלו מסתבר שברדוגו לא אימץ </w:t>
      </w:r>
      <w:r w:rsidR="003C538A">
        <w:rPr>
          <w:rFonts w:ascii="David" w:hAnsi="David" w:cs="David" w:hint="cs"/>
          <w:sz w:val="24"/>
          <w:szCs w:val="24"/>
          <w:rtl/>
        </w:rPr>
        <w:t>באופן מלא</w:t>
      </w:r>
      <w:r w:rsidR="003B0F3B">
        <w:rPr>
          <w:rFonts w:ascii="David" w:hAnsi="David" w:cs="David" w:hint="cs"/>
          <w:sz w:val="24"/>
          <w:szCs w:val="24"/>
          <w:rtl/>
        </w:rPr>
        <w:t xml:space="preserve"> את תפיסתו של הרמב"ם שהנבואה היא תופעה טבעית </w:t>
      </w:r>
      <w:r w:rsidR="003C538A">
        <w:rPr>
          <w:rFonts w:ascii="David" w:hAnsi="David" w:cs="David" w:hint="cs"/>
          <w:sz w:val="24"/>
          <w:szCs w:val="24"/>
          <w:rtl/>
        </w:rPr>
        <w:t xml:space="preserve">לחלוטין </w:t>
      </w:r>
      <w:r w:rsidR="003B0F3B">
        <w:rPr>
          <w:rFonts w:ascii="David" w:hAnsi="David" w:cs="David" w:hint="cs"/>
          <w:sz w:val="24"/>
          <w:szCs w:val="24"/>
          <w:rtl/>
        </w:rPr>
        <w:t>שהאדם זוכה לה לאחר שהשלים את עצמו (אלא אם האל מונע ממנו הישג זה),</w:t>
      </w:r>
      <w:r w:rsidR="00312C5D" w:rsidRPr="00312C5D">
        <w:rPr>
          <w:rFonts w:ascii="David" w:hAnsi="David" w:cs="David"/>
          <w:sz w:val="24"/>
          <w:szCs w:val="24"/>
          <w:vertAlign w:val="superscript"/>
          <w:rtl/>
        </w:rPr>
        <w:t xml:space="preserve"> </w:t>
      </w:r>
      <w:r w:rsidR="00312C5D" w:rsidRPr="00312C5D">
        <w:rPr>
          <w:rFonts w:ascii="David" w:hAnsi="David" w:cs="David"/>
          <w:sz w:val="24"/>
          <w:szCs w:val="24"/>
          <w:vertAlign w:val="superscript"/>
          <w:rtl/>
        </w:rPr>
        <w:footnoteReference w:id="53"/>
      </w:r>
      <w:r w:rsidR="00312C5D">
        <w:rPr>
          <w:rFonts w:ascii="David" w:hAnsi="David" w:cs="David" w:hint="cs"/>
          <w:sz w:val="24"/>
          <w:szCs w:val="24"/>
          <w:rtl/>
        </w:rPr>
        <w:t xml:space="preserve"> </w:t>
      </w:r>
      <w:r w:rsidR="003B0F3B">
        <w:rPr>
          <w:rFonts w:ascii="David" w:hAnsi="David" w:cs="David" w:hint="cs"/>
          <w:sz w:val="24"/>
          <w:szCs w:val="24"/>
          <w:rtl/>
        </w:rPr>
        <w:t>והותיר אפשרות להבינה כתופעה על</w:t>
      </w:r>
      <w:r w:rsidR="00AB1500">
        <w:rPr>
          <w:rFonts w:ascii="David" w:hAnsi="David" w:cs="David" w:hint="cs"/>
          <w:sz w:val="24"/>
          <w:szCs w:val="24"/>
          <w:rtl/>
        </w:rPr>
        <w:t>-</w:t>
      </w:r>
      <w:r w:rsidR="003B0F3B">
        <w:rPr>
          <w:rFonts w:ascii="David" w:hAnsi="David" w:cs="David" w:hint="cs"/>
          <w:sz w:val="24"/>
          <w:szCs w:val="24"/>
          <w:rtl/>
        </w:rPr>
        <w:t xml:space="preserve">טבעית, </w:t>
      </w:r>
      <w:r w:rsidR="003C060B">
        <w:rPr>
          <w:rFonts w:ascii="David" w:hAnsi="David" w:cs="David" w:hint="cs"/>
          <w:sz w:val="24"/>
          <w:szCs w:val="24"/>
          <w:rtl/>
        </w:rPr>
        <w:t>לפיכך</w:t>
      </w:r>
      <w:r w:rsidR="003B0F3B">
        <w:rPr>
          <w:rFonts w:ascii="David" w:hAnsi="David" w:cs="David" w:hint="cs"/>
          <w:sz w:val="24"/>
          <w:szCs w:val="24"/>
          <w:rtl/>
        </w:rPr>
        <w:t xml:space="preserve"> לא די בהכנתו הטבעית של האדם </w:t>
      </w:r>
      <w:r w:rsidR="00AB1500">
        <w:rPr>
          <w:rFonts w:ascii="David" w:hAnsi="David" w:cs="David" w:hint="cs"/>
          <w:sz w:val="24"/>
          <w:szCs w:val="24"/>
          <w:rtl/>
        </w:rPr>
        <w:t xml:space="preserve">בהשלמת דעותיו וממעשיו, </w:t>
      </w:r>
      <w:r w:rsidR="003C060B">
        <w:rPr>
          <w:rFonts w:ascii="David" w:hAnsi="David" w:cs="David" w:hint="cs"/>
          <w:sz w:val="24"/>
          <w:szCs w:val="24"/>
          <w:rtl/>
        </w:rPr>
        <w:t xml:space="preserve">ובמקביל </w:t>
      </w:r>
      <w:r w:rsidR="003B0F3B">
        <w:rPr>
          <w:rFonts w:ascii="David" w:hAnsi="David" w:cs="David" w:hint="cs"/>
          <w:sz w:val="24"/>
          <w:szCs w:val="24"/>
          <w:rtl/>
        </w:rPr>
        <w:t xml:space="preserve">נדרשת השפעת שפע מאת האל. אציין </w:t>
      </w:r>
      <w:r w:rsidR="00973AA9">
        <w:rPr>
          <w:rFonts w:ascii="David" w:hAnsi="David" w:cs="David" w:hint="cs"/>
          <w:sz w:val="24"/>
          <w:szCs w:val="24"/>
          <w:rtl/>
        </w:rPr>
        <w:t>ש</w:t>
      </w:r>
      <w:r w:rsidR="003B0F3B">
        <w:rPr>
          <w:rFonts w:ascii="David" w:hAnsi="David" w:cs="David" w:hint="cs"/>
          <w:sz w:val="24"/>
          <w:szCs w:val="24"/>
          <w:rtl/>
        </w:rPr>
        <w:t>תפיסה דיאלקטית זו של תופעת הנבואה</w:t>
      </w:r>
      <w:r w:rsidR="003C060B">
        <w:rPr>
          <w:rFonts w:ascii="David" w:hAnsi="David" w:cs="David" w:hint="cs"/>
          <w:sz w:val="24"/>
          <w:szCs w:val="24"/>
          <w:rtl/>
        </w:rPr>
        <w:t>, חיוב ההכנה מצד האדם לצד השפעה אקטיבית של האל,</w:t>
      </w:r>
      <w:r w:rsidR="003B0F3B">
        <w:rPr>
          <w:rFonts w:ascii="David" w:hAnsi="David" w:cs="David" w:hint="cs"/>
          <w:sz w:val="24"/>
          <w:szCs w:val="24"/>
          <w:rtl/>
        </w:rPr>
        <w:t xml:space="preserve"> רווחה ביותר בקרב חכמי ורבני פאס במאה השש עשרה ובמחציתה הראשונה של המאה השבע עשרה.</w:t>
      </w:r>
      <w:r w:rsidR="003B0F3B">
        <w:rPr>
          <w:rStyle w:val="a5"/>
          <w:rFonts w:ascii="David" w:hAnsi="David" w:cs="David"/>
          <w:sz w:val="24"/>
          <w:szCs w:val="24"/>
          <w:rtl/>
        </w:rPr>
        <w:footnoteReference w:id="54"/>
      </w:r>
      <w:r w:rsidR="003B0F3B">
        <w:rPr>
          <w:rFonts w:ascii="David" w:hAnsi="David" w:cs="David" w:hint="cs"/>
          <w:sz w:val="24"/>
          <w:szCs w:val="24"/>
          <w:rtl/>
        </w:rPr>
        <w:t xml:space="preserve"> </w:t>
      </w:r>
    </w:p>
    <w:p w14:paraId="0296BD36" w14:textId="1DDEF5D3" w:rsidR="00EA13E3" w:rsidRDefault="00EA13E3" w:rsidP="00DB4A07">
      <w:pPr>
        <w:spacing w:line="480" w:lineRule="auto"/>
        <w:contextualSpacing/>
        <w:jc w:val="both"/>
        <w:rPr>
          <w:rFonts w:ascii="David" w:hAnsi="David" w:cs="David"/>
          <w:sz w:val="24"/>
          <w:szCs w:val="24"/>
          <w:rtl/>
        </w:rPr>
      </w:pPr>
      <w:r>
        <w:rPr>
          <w:rFonts w:ascii="David" w:hAnsi="David" w:cs="David" w:hint="cs"/>
          <w:sz w:val="24"/>
          <w:szCs w:val="24"/>
          <w:rtl/>
        </w:rPr>
        <w:t xml:space="preserve">בדיונו </w:t>
      </w:r>
      <w:r w:rsidRPr="00AB4580">
        <w:rPr>
          <w:rFonts w:ascii="David" w:hAnsi="David" w:cs="David" w:hint="cs"/>
          <w:sz w:val="24"/>
          <w:szCs w:val="24"/>
          <w:rtl/>
        </w:rPr>
        <w:t>בעיקר אחד עשרה,</w:t>
      </w:r>
      <w:r>
        <w:rPr>
          <w:rFonts w:ascii="David" w:hAnsi="David" w:cs="David" w:hint="cs"/>
          <w:sz w:val="24"/>
          <w:szCs w:val="24"/>
          <w:rtl/>
        </w:rPr>
        <w:t xml:space="preserve"> הדגיש ברדוגו, כמו הרמב"ם</w:t>
      </w:r>
      <w:r w:rsidR="0076753F">
        <w:rPr>
          <w:rFonts w:ascii="David" w:hAnsi="David" w:cs="David" w:hint="cs"/>
          <w:sz w:val="24"/>
          <w:szCs w:val="24"/>
          <w:rtl/>
        </w:rPr>
        <w:t xml:space="preserve"> </w:t>
      </w:r>
      <w:r w:rsidR="004A20AE">
        <w:rPr>
          <w:rFonts w:ascii="David" w:hAnsi="David" w:cs="David" w:hint="cs"/>
          <w:sz w:val="24"/>
          <w:szCs w:val="24"/>
          <w:rtl/>
        </w:rPr>
        <w:t>לפניו</w:t>
      </w:r>
      <w:r w:rsidR="0076753F">
        <w:rPr>
          <w:rFonts w:ascii="David" w:hAnsi="David" w:cs="David" w:hint="cs"/>
          <w:sz w:val="24"/>
          <w:szCs w:val="24"/>
          <w:rtl/>
        </w:rPr>
        <w:t xml:space="preserve"> בפרק חלק</w:t>
      </w:r>
      <w:r>
        <w:rPr>
          <w:rFonts w:ascii="David" w:hAnsi="David" w:cs="David" w:hint="cs"/>
          <w:sz w:val="24"/>
          <w:szCs w:val="24"/>
          <w:rtl/>
        </w:rPr>
        <w:t xml:space="preserve">, </w:t>
      </w:r>
      <w:r w:rsidR="00973AA9">
        <w:rPr>
          <w:rFonts w:ascii="David" w:hAnsi="David" w:cs="David" w:hint="cs"/>
          <w:sz w:val="24"/>
          <w:szCs w:val="24"/>
          <w:rtl/>
        </w:rPr>
        <w:t>ש</w:t>
      </w:r>
      <w:r>
        <w:rPr>
          <w:rFonts w:ascii="David" w:hAnsi="David" w:cs="David" w:hint="cs"/>
          <w:sz w:val="24"/>
          <w:szCs w:val="24"/>
          <w:rtl/>
        </w:rPr>
        <w:t xml:space="preserve">עיקר הגמול לצדיקים ולרשעים </w:t>
      </w:r>
      <w:r w:rsidR="002117FF">
        <w:rPr>
          <w:rFonts w:ascii="David" w:hAnsi="David" w:cs="David" w:hint="cs"/>
          <w:sz w:val="24"/>
          <w:szCs w:val="24"/>
          <w:rtl/>
        </w:rPr>
        <w:t>איננו</w:t>
      </w:r>
      <w:r>
        <w:rPr>
          <w:rFonts w:ascii="David" w:hAnsi="David" w:cs="David" w:hint="cs"/>
          <w:sz w:val="24"/>
          <w:szCs w:val="24"/>
          <w:rtl/>
        </w:rPr>
        <w:t xml:space="preserve"> בעולם הזה</w:t>
      </w:r>
      <w:r w:rsidR="0076753F">
        <w:rPr>
          <w:rFonts w:ascii="David" w:hAnsi="David" w:cs="David" w:hint="cs"/>
          <w:sz w:val="24"/>
          <w:szCs w:val="24"/>
          <w:rtl/>
        </w:rPr>
        <w:t>:</w:t>
      </w:r>
    </w:p>
    <w:p w14:paraId="4457F74A" w14:textId="30DB25EB" w:rsidR="00EA13E3" w:rsidRDefault="00EA13E3" w:rsidP="00EA13E3">
      <w:pPr>
        <w:spacing w:line="480" w:lineRule="auto"/>
        <w:ind w:left="720"/>
        <w:contextualSpacing/>
        <w:jc w:val="both"/>
        <w:rPr>
          <w:rFonts w:ascii="David" w:hAnsi="David" w:cs="David"/>
          <w:sz w:val="24"/>
          <w:szCs w:val="24"/>
          <w:rtl/>
        </w:rPr>
      </w:pPr>
      <w:r>
        <w:rPr>
          <w:rFonts w:ascii="David" w:hAnsi="David" w:cs="David" w:hint="cs"/>
          <w:sz w:val="24"/>
          <w:szCs w:val="24"/>
          <w:rtl/>
        </w:rPr>
        <w:lastRenderedPageBreak/>
        <w:t xml:space="preserve">גמול. [...] מה שמחויבים אנו להאמין יותר על מה שמפורש בתורה [בפרשות בחקתי וכי תבא] שה' יעניש החוטאים בעולם האחרון ויטיב ג"כ </w:t>
      </w:r>
      <w:r w:rsidR="00EB2EDB">
        <w:rPr>
          <w:rFonts w:ascii="David" w:hAnsi="David" w:cs="David" w:hint="cs"/>
          <w:sz w:val="24"/>
          <w:szCs w:val="24"/>
          <w:rtl/>
        </w:rPr>
        <w:t xml:space="preserve">[גם כן] </w:t>
      </w:r>
      <w:r>
        <w:rPr>
          <w:rFonts w:ascii="David" w:hAnsi="David" w:cs="David" w:hint="cs"/>
          <w:sz w:val="24"/>
          <w:szCs w:val="24"/>
          <w:rtl/>
        </w:rPr>
        <w:t xml:space="preserve">לעושי רצונו. ושאין טובות העוה"ז ורעותיו הם הגמול </w:t>
      </w:r>
      <w:r w:rsidRPr="00C50A69">
        <w:rPr>
          <w:rFonts w:ascii="David" w:hAnsi="David" w:cs="David" w:hint="cs"/>
          <w:sz w:val="24"/>
          <w:szCs w:val="24"/>
          <w:rtl/>
        </w:rPr>
        <w:t>לבד</w:t>
      </w:r>
      <w:r>
        <w:rPr>
          <w:rFonts w:ascii="David" w:hAnsi="David" w:cs="David" w:hint="cs"/>
          <w:sz w:val="24"/>
          <w:szCs w:val="24"/>
          <w:rtl/>
        </w:rPr>
        <w:t xml:space="preserve"> על מעשה אדם </w:t>
      </w:r>
      <w:r w:rsidRPr="00C50A69">
        <w:rPr>
          <w:rFonts w:ascii="David" w:hAnsi="David" w:cs="David" w:hint="cs"/>
          <w:sz w:val="24"/>
          <w:szCs w:val="24"/>
          <w:rtl/>
        </w:rPr>
        <w:t>לבד</w:t>
      </w:r>
      <w:r w:rsidR="00EB2EDB">
        <w:rPr>
          <w:rFonts w:ascii="David" w:hAnsi="David" w:cs="David" w:hint="cs"/>
          <w:sz w:val="24"/>
          <w:szCs w:val="24"/>
          <w:rtl/>
        </w:rPr>
        <w:t>,</w:t>
      </w:r>
      <w:r>
        <w:rPr>
          <w:rFonts w:ascii="David" w:hAnsi="David" w:cs="David" w:hint="cs"/>
          <w:sz w:val="24"/>
          <w:szCs w:val="24"/>
          <w:rtl/>
        </w:rPr>
        <w:t xml:space="preserve"> רק הם חלק מהגמול</w:t>
      </w:r>
      <w:r w:rsidR="00EB2EDB">
        <w:rPr>
          <w:rFonts w:ascii="David" w:hAnsi="David" w:cs="David" w:hint="cs"/>
          <w:sz w:val="24"/>
          <w:szCs w:val="24"/>
          <w:rtl/>
        </w:rPr>
        <w:t>,</w:t>
      </w:r>
      <w:r>
        <w:rPr>
          <w:rFonts w:ascii="David" w:hAnsi="David" w:cs="David" w:hint="cs"/>
          <w:sz w:val="24"/>
          <w:szCs w:val="24"/>
          <w:rtl/>
        </w:rPr>
        <w:t xml:space="preserve"> ושהגמול העיקרי הוא אחר המות</w:t>
      </w:r>
      <w:r w:rsidR="0076753F">
        <w:rPr>
          <w:rFonts w:ascii="David" w:hAnsi="David" w:cs="David" w:hint="cs"/>
          <w:sz w:val="24"/>
          <w:szCs w:val="24"/>
          <w:rtl/>
        </w:rPr>
        <w:t>, וזהו הכרת האמור בתורה.</w:t>
      </w:r>
      <w:r w:rsidR="0076753F">
        <w:rPr>
          <w:rStyle w:val="a5"/>
          <w:rFonts w:ascii="David" w:hAnsi="David" w:cs="David"/>
          <w:sz w:val="24"/>
          <w:szCs w:val="24"/>
          <w:rtl/>
        </w:rPr>
        <w:footnoteReference w:id="55"/>
      </w:r>
    </w:p>
    <w:p w14:paraId="3470FCAB" w14:textId="54FA0F77" w:rsidR="009D4B23" w:rsidRDefault="003874F0" w:rsidP="0042505C">
      <w:pPr>
        <w:bidi w:val="0"/>
        <w:spacing w:line="480" w:lineRule="auto"/>
        <w:contextualSpacing/>
        <w:jc w:val="both"/>
        <w:rPr>
          <w:rFonts w:ascii="David" w:hAnsi="David" w:cs="David"/>
          <w:sz w:val="24"/>
          <w:szCs w:val="24"/>
          <w:rtl/>
        </w:rPr>
      </w:pPr>
      <w:r w:rsidRPr="003874F0">
        <w:rPr>
          <w:rFonts w:ascii="David" w:hAnsi="David" w:cs="David"/>
          <w:sz w:val="24"/>
          <w:szCs w:val="24"/>
        </w:rPr>
        <w:t xml:space="preserve">However, </w:t>
      </w:r>
      <w:r w:rsidR="00812E4F" w:rsidRPr="00812E4F">
        <w:rPr>
          <w:rFonts w:ascii="David" w:hAnsi="David" w:cs="David"/>
          <w:sz w:val="24"/>
          <w:szCs w:val="24"/>
        </w:rPr>
        <w:t>it is evident from the above quote</w:t>
      </w:r>
      <w:r w:rsidR="00812E4F">
        <w:rPr>
          <w:rFonts w:ascii="David" w:hAnsi="David" w:cs="David"/>
          <w:sz w:val="24"/>
          <w:szCs w:val="24"/>
        </w:rPr>
        <w:t xml:space="preserve"> that</w:t>
      </w:r>
      <w:r w:rsidR="00812E4F" w:rsidRPr="00812E4F">
        <w:rPr>
          <w:rFonts w:ascii="David" w:hAnsi="David" w:cs="David"/>
          <w:sz w:val="24"/>
          <w:szCs w:val="24"/>
        </w:rPr>
        <w:t xml:space="preserve"> B</w:t>
      </w:r>
      <w:r w:rsidR="001259E2">
        <w:rPr>
          <w:rFonts w:ascii="David" w:hAnsi="David" w:cs="David"/>
          <w:sz w:val="24"/>
          <w:szCs w:val="24"/>
        </w:rPr>
        <w:t>e</w:t>
      </w:r>
      <w:r w:rsidR="00812E4F" w:rsidRPr="00812E4F">
        <w:rPr>
          <w:rFonts w:ascii="David" w:hAnsi="David" w:cs="David"/>
          <w:sz w:val="24"/>
          <w:szCs w:val="24"/>
        </w:rPr>
        <w:t>rd</w:t>
      </w:r>
      <w:r w:rsidR="00812E4F">
        <w:rPr>
          <w:rFonts w:ascii="David" w:hAnsi="David" w:cs="David"/>
          <w:sz w:val="24"/>
          <w:szCs w:val="24"/>
        </w:rPr>
        <w:t>u</w:t>
      </w:r>
      <w:r w:rsidR="00812E4F" w:rsidRPr="00812E4F">
        <w:rPr>
          <w:rFonts w:ascii="David" w:hAnsi="David" w:cs="David"/>
          <w:sz w:val="24"/>
          <w:szCs w:val="24"/>
        </w:rPr>
        <w:t xml:space="preserve">go does not adopted Maimondis's </w:t>
      </w:r>
      <w:r w:rsidR="009B2367" w:rsidRPr="009B2367">
        <w:rPr>
          <w:rFonts w:ascii="David" w:hAnsi="David" w:cs="David"/>
          <w:sz w:val="24"/>
          <w:szCs w:val="24"/>
        </w:rPr>
        <w:t>view</w:t>
      </w:r>
      <w:r w:rsidR="009B2367">
        <w:rPr>
          <w:rFonts w:ascii="David" w:hAnsi="David" w:cs="David"/>
          <w:sz w:val="24"/>
          <w:szCs w:val="24"/>
        </w:rPr>
        <w:t xml:space="preserve"> that the</w:t>
      </w:r>
      <w:r w:rsidR="00812E4F">
        <w:rPr>
          <w:rFonts w:ascii="David" w:hAnsi="David" w:cs="David"/>
          <w:sz w:val="24"/>
          <w:szCs w:val="24"/>
        </w:rPr>
        <w:t xml:space="preserve"> reward in</w:t>
      </w:r>
      <w:r w:rsidR="009B2367">
        <w:rPr>
          <w:rFonts w:ascii="David" w:hAnsi="David" w:cs="David"/>
          <w:sz w:val="24"/>
          <w:szCs w:val="24"/>
        </w:rPr>
        <w:t xml:space="preserve"> World to </w:t>
      </w:r>
      <w:r w:rsidR="00812E4F">
        <w:rPr>
          <w:rFonts w:ascii="David" w:hAnsi="David" w:cs="David"/>
          <w:sz w:val="24"/>
          <w:szCs w:val="24"/>
        </w:rPr>
        <w:t>C</w:t>
      </w:r>
      <w:r w:rsidR="009B2367">
        <w:rPr>
          <w:rFonts w:ascii="David" w:hAnsi="David" w:cs="David"/>
          <w:sz w:val="24"/>
          <w:szCs w:val="24"/>
        </w:rPr>
        <w:t xml:space="preserve">ome </w:t>
      </w:r>
      <w:r w:rsidR="003962CA" w:rsidRPr="003962CA">
        <w:rPr>
          <w:rFonts w:ascii="David" w:hAnsi="David" w:cs="David"/>
          <w:sz w:val="24"/>
          <w:szCs w:val="24"/>
        </w:rPr>
        <w:t xml:space="preserve">means </w:t>
      </w:r>
      <w:r w:rsidR="009B2367">
        <w:rPr>
          <w:rFonts w:ascii="David" w:hAnsi="David" w:cs="David"/>
          <w:sz w:val="24"/>
          <w:szCs w:val="24"/>
        </w:rPr>
        <w:t xml:space="preserve">the immorality </w:t>
      </w:r>
      <w:r w:rsidR="003962CA">
        <w:rPr>
          <w:rFonts w:ascii="David" w:hAnsi="David" w:cs="David"/>
          <w:sz w:val="24"/>
          <w:szCs w:val="24"/>
        </w:rPr>
        <w:t xml:space="preserve">of </w:t>
      </w:r>
      <w:r w:rsidR="00812E4F" w:rsidRPr="00812E4F">
        <w:rPr>
          <w:rFonts w:ascii="David" w:hAnsi="David" w:cs="David"/>
          <w:sz w:val="24"/>
          <w:szCs w:val="24"/>
        </w:rPr>
        <w:t>intellect</w:t>
      </w:r>
      <w:r w:rsidR="003962CA">
        <w:rPr>
          <w:rFonts w:ascii="David" w:hAnsi="David" w:cs="David"/>
          <w:sz w:val="24"/>
          <w:szCs w:val="24"/>
        </w:rPr>
        <w:t xml:space="preserve"> as a</w:t>
      </w:r>
      <w:r w:rsidR="003962CA" w:rsidRPr="003962CA">
        <w:rPr>
          <w:rFonts w:ascii="David" w:hAnsi="David" w:cs="David"/>
          <w:sz w:val="24"/>
          <w:szCs w:val="24"/>
        </w:rPr>
        <w:t xml:space="preserve"> consequent </w:t>
      </w:r>
      <w:r w:rsidR="003962CA">
        <w:rPr>
          <w:rFonts w:ascii="David" w:hAnsi="David" w:cs="David"/>
          <w:sz w:val="24"/>
          <w:szCs w:val="24"/>
        </w:rPr>
        <w:t>of</w:t>
      </w:r>
      <w:r w:rsidR="003962CA" w:rsidRPr="003962CA">
        <w:rPr>
          <w:rFonts w:ascii="David" w:hAnsi="David" w:cs="David"/>
          <w:sz w:val="24"/>
          <w:szCs w:val="24"/>
        </w:rPr>
        <w:t xml:space="preserve"> intellectual attainment</w:t>
      </w:r>
      <w:r w:rsidR="00812E4F">
        <w:rPr>
          <w:rFonts w:ascii="David" w:hAnsi="David" w:cs="David"/>
          <w:sz w:val="24"/>
          <w:szCs w:val="24"/>
        </w:rPr>
        <w:t xml:space="preserve">, </w:t>
      </w:r>
      <w:r w:rsidR="00812E4F" w:rsidRPr="00812E4F">
        <w:rPr>
          <w:rFonts w:ascii="David" w:hAnsi="David" w:cs="David"/>
          <w:sz w:val="24"/>
          <w:szCs w:val="24"/>
        </w:rPr>
        <w:t xml:space="preserve">rather </w:t>
      </w:r>
      <w:r w:rsidR="003962CA" w:rsidRPr="00812E4F">
        <w:rPr>
          <w:rFonts w:ascii="David" w:hAnsi="David" w:cs="David"/>
          <w:sz w:val="24"/>
          <w:szCs w:val="24"/>
        </w:rPr>
        <w:t>than</w:t>
      </w:r>
      <w:r w:rsidR="00812E4F" w:rsidRPr="00812E4F">
        <w:rPr>
          <w:rFonts w:ascii="David" w:hAnsi="David" w:cs="David"/>
          <w:sz w:val="24"/>
          <w:szCs w:val="24"/>
        </w:rPr>
        <w:t xml:space="preserve"> </w:t>
      </w:r>
      <w:r w:rsidR="003962CA">
        <w:rPr>
          <w:rFonts w:ascii="David" w:hAnsi="David" w:cs="David"/>
          <w:sz w:val="24"/>
          <w:szCs w:val="24"/>
        </w:rPr>
        <w:t xml:space="preserve">Berdugo hold </w:t>
      </w:r>
      <w:r w:rsidR="00812E4F" w:rsidRPr="00812E4F">
        <w:rPr>
          <w:rFonts w:ascii="David" w:hAnsi="David" w:cs="David"/>
          <w:sz w:val="24"/>
          <w:szCs w:val="24"/>
        </w:rPr>
        <w:t xml:space="preserve">the traditional </w:t>
      </w:r>
      <w:r w:rsidR="003962CA">
        <w:rPr>
          <w:rFonts w:ascii="David" w:hAnsi="David" w:cs="David"/>
          <w:sz w:val="24"/>
          <w:szCs w:val="24"/>
        </w:rPr>
        <w:t>notion</w:t>
      </w:r>
      <w:r w:rsidR="00812E4F" w:rsidRPr="00812E4F">
        <w:rPr>
          <w:rFonts w:ascii="David" w:hAnsi="David" w:cs="David"/>
          <w:sz w:val="24"/>
          <w:szCs w:val="24"/>
        </w:rPr>
        <w:t xml:space="preserve"> of heavenly reward </w:t>
      </w:r>
      <w:r w:rsidR="003962CA" w:rsidRPr="00812E4F">
        <w:rPr>
          <w:rFonts w:ascii="David" w:hAnsi="David" w:cs="David"/>
          <w:sz w:val="24"/>
          <w:szCs w:val="24"/>
        </w:rPr>
        <w:t>fo</w:t>
      </w:r>
      <w:r w:rsidR="003962CA">
        <w:rPr>
          <w:rFonts w:ascii="David" w:hAnsi="David" w:cs="David"/>
          <w:sz w:val="24"/>
          <w:szCs w:val="24"/>
        </w:rPr>
        <w:t>llowing</w:t>
      </w:r>
      <w:r w:rsidR="00812E4F" w:rsidRPr="00812E4F">
        <w:rPr>
          <w:rFonts w:ascii="David" w:hAnsi="David" w:cs="David"/>
          <w:sz w:val="24"/>
          <w:szCs w:val="24"/>
        </w:rPr>
        <w:t xml:space="preserve"> the performance of the </w:t>
      </w:r>
      <w:r w:rsidR="003962CA" w:rsidRPr="00812E4F">
        <w:rPr>
          <w:rFonts w:ascii="David" w:hAnsi="David" w:cs="David"/>
          <w:sz w:val="24"/>
          <w:szCs w:val="24"/>
        </w:rPr>
        <w:t>commandments</w:t>
      </w:r>
      <w:r w:rsidR="003962CA">
        <w:rPr>
          <w:rFonts w:ascii="David" w:hAnsi="David" w:cs="David"/>
          <w:sz w:val="24"/>
          <w:szCs w:val="24"/>
        </w:rPr>
        <w:t xml:space="preserve">. </w:t>
      </w:r>
      <w:r w:rsidR="003962CA" w:rsidRPr="003962CA">
        <w:rPr>
          <w:rFonts w:ascii="David" w:hAnsi="David" w:cs="David"/>
          <w:sz w:val="24"/>
          <w:szCs w:val="24"/>
        </w:rPr>
        <w:t>It is worth noting that B</w:t>
      </w:r>
      <w:r w:rsidR="001259E2">
        <w:rPr>
          <w:rFonts w:ascii="David" w:hAnsi="David" w:cs="David"/>
          <w:sz w:val="24"/>
          <w:szCs w:val="24"/>
        </w:rPr>
        <w:t>e</w:t>
      </w:r>
      <w:r w:rsidR="003962CA" w:rsidRPr="003962CA">
        <w:rPr>
          <w:rFonts w:ascii="David" w:hAnsi="David" w:cs="David"/>
          <w:sz w:val="24"/>
          <w:szCs w:val="24"/>
        </w:rPr>
        <w:t>rd</w:t>
      </w:r>
      <w:r w:rsidR="003962CA">
        <w:rPr>
          <w:rFonts w:ascii="David" w:hAnsi="David" w:cs="David"/>
          <w:sz w:val="24"/>
          <w:szCs w:val="24"/>
        </w:rPr>
        <w:t>u</w:t>
      </w:r>
      <w:r w:rsidR="003962CA" w:rsidRPr="003962CA">
        <w:rPr>
          <w:rFonts w:ascii="David" w:hAnsi="David" w:cs="David"/>
          <w:sz w:val="24"/>
          <w:szCs w:val="24"/>
        </w:rPr>
        <w:t xml:space="preserve">go did not express in his writings an identification with the Maimonidean ideal of intellectual perfection as conjunction with the Active Intellect; </w:t>
      </w:r>
      <w:r w:rsidR="003962CA">
        <w:rPr>
          <w:rFonts w:ascii="David" w:hAnsi="David" w:cs="David"/>
          <w:sz w:val="24"/>
          <w:szCs w:val="24"/>
        </w:rPr>
        <w:t>when</w:t>
      </w:r>
      <w:r w:rsidR="003962CA" w:rsidRPr="003962CA">
        <w:rPr>
          <w:rFonts w:ascii="David" w:hAnsi="David" w:cs="David"/>
          <w:sz w:val="24"/>
          <w:szCs w:val="24"/>
        </w:rPr>
        <w:t xml:space="preserve"> </w:t>
      </w:r>
      <w:r w:rsidR="00E13562">
        <w:rPr>
          <w:rFonts w:ascii="David" w:hAnsi="David" w:cs="David"/>
          <w:sz w:val="24"/>
          <w:szCs w:val="24"/>
        </w:rPr>
        <w:t xml:space="preserve">Berdugo </w:t>
      </w:r>
      <w:r w:rsidR="003962CA" w:rsidRPr="003962CA">
        <w:rPr>
          <w:rFonts w:ascii="David" w:hAnsi="David" w:cs="David"/>
          <w:sz w:val="24"/>
          <w:szCs w:val="24"/>
        </w:rPr>
        <w:t xml:space="preserve">referred to </w:t>
      </w:r>
      <w:r w:rsidR="003962CA">
        <w:rPr>
          <w:rFonts w:ascii="David" w:hAnsi="David" w:cs="David"/>
          <w:sz w:val="24"/>
          <w:szCs w:val="24"/>
        </w:rPr>
        <w:t xml:space="preserve">the issue of </w:t>
      </w:r>
      <w:r w:rsidR="003962CA" w:rsidRPr="003962CA">
        <w:rPr>
          <w:rFonts w:ascii="David" w:hAnsi="David" w:cs="David"/>
          <w:sz w:val="24"/>
          <w:szCs w:val="24"/>
        </w:rPr>
        <w:t>human happiness, he tied it to man's slaving his will to God.</w:t>
      </w:r>
      <w:r w:rsidR="003962CA" w:rsidRPr="003962CA">
        <w:rPr>
          <w:rFonts w:ascii="David" w:hAnsi="David" w:cs="David"/>
          <w:sz w:val="24"/>
          <w:szCs w:val="24"/>
          <w:vertAlign w:val="superscript"/>
        </w:rPr>
        <w:t xml:space="preserve"> </w:t>
      </w:r>
      <w:r w:rsidR="003962CA" w:rsidRPr="003962CA">
        <w:rPr>
          <w:rFonts w:ascii="David" w:hAnsi="David" w:cs="David"/>
          <w:sz w:val="24"/>
          <w:szCs w:val="24"/>
          <w:vertAlign w:val="superscript"/>
        </w:rPr>
        <w:footnoteReference w:id="56"/>
      </w:r>
      <w:r w:rsidR="0042505C">
        <w:rPr>
          <w:rFonts w:ascii="David" w:hAnsi="David" w:cs="David"/>
          <w:sz w:val="24"/>
          <w:szCs w:val="24"/>
        </w:rPr>
        <w:t xml:space="preserve"> Likewise </w:t>
      </w:r>
      <w:r w:rsidR="006767D8">
        <w:rPr>
          <w:rFonts w:ascii="David" w:hAnsi="David" w:cs="David"/>
          <w:sz w:val="24"/>
          <w:szCs w:val="24"/>
        </w:rPr>
        <w:t xml:space="preserve">Berdugo parted </w:t>
      </w:r>
      <w:bookmarkStart w:id="7" w:name="_Hlk159347491"/>
      <w:r w:rsidR="006767D8">
        <w:rPr>
          <w:rFonts w:ascii="David" w:hAnsi="David" w:cs="David"/>
          <w:sz w:val="24"/>
          <w:szCs w:val="24"/>
        </w:rPr>
        <w:t>Maimonides</w:t>
      </w:r>
      <w:bookmarkEnd w:id="7"/>
      <w:r w:rsidRPr="003874F0">
        <w:rPr>
          <w:rFonts w:ascii="David" w:hAnsi="David" w:cs="David"/>
          <w:sz w:val="24"/>
          <w:szCs w:val="24"/>
        </w:rPr>
        <w:t xml:space="preserve"> regarding the wicked and the </w:t>
      </w:r>
      <w:r w:rsidR="0042505C">
        <w:rPr>
          <w:rFonts w:ascii="David" w:hAnsi="David" w:cs="David"/>
          <w:sz w:val="24"/>
          <w:szCs w:val="24"/>
        </w:rPr>
        <w:t>W</w:t>
      </w:r>
      <w:r w:rsidRPr="003874F0">
        <w:rPr>
          <w:rFonts w:ascii="David" w:hAnsi="David" w:cs="David"/>
          <w:sz w:val="24"/>
          <w:szCs w:val="24"/>
        </w:rPr>
        <w:t xml:space="preserve">orld to </w:t>
      </w:r>
      <w:r w:rsidR="0042505C">
        <w:rPr>
          <w:rFonts w:ascii="David" w:hAnsi="David" w:cs="David"/>
          <w:sz w:val="24"/>
          <w:szCs w:val="24"/>
        </w:rPr>
        <w:t>C</w:t>
      </w:r>
      <w:r w:rsidRPr="003874F0">
        <w:rPr>
          <w:rFonts w:ascii="David" w:hAnsi="David" w:cs="David"/>
          <w:sz w:val="24"/>
          <w:szCs w:val="24"/>
        </w:rPr>
        <w:t>ome.</w:t>
      </w:r>
      <w:r w:rsidR="0042505C">
        <w:rPr>
          <w:rFonts w:ascii="David" w:hAnsi="David" w:cs="David"/>
          <w:sz w:val="24"/>
          <w:szCs w:val="24"/>
        </w:rPr>
        <w:t xml:space="preserve"> According to </w:t>
      </w:r>
      <w:r w:rsidR="0042505C" w:rsidRPr="0042505C">
        <w:rPr>
          <w:rFonts w:ascii="David" w:hAnsi="David" w:cs="David"/>
          <w:sz w:val="24"/>
          <w:szCs w:val="24"/>
        </w:rPr>
        <w:t xml:space="preserve">Maimonides </w:t>
      </w:r>
      <w:r w:rsidR="00F36724">
        <w:rPr>
          <w:rFonts w:ascii="David" w:hAnsi="David" w:cs="David"/>
          <w:sz w:val="24"/>
          <w:szCs w:val="24"/>
        </w:rPr>
        <w:t xml:space="preserve">the </w:t>
      </w:r>
      <w:bookmarkStart w:id="8" w:name="_Hlk159346411"/>
      <w:r w:rsidR="002117FF" w:rsidRPr="002117FF">
        <w:rPr>
          <w:rFonts w:ascii="David" w:hAnsi="David" w:cs="David"/>
          <w:sz w:val="24"/>
          <w:szCs w:val="24"/>
        </w:rPr>
        <w:t>intellect</w:t>
      </w:r>
      <w:bookmarkEnd w:id="8"/>
      <w:r w:rsidR="002117FF" w:rsidRPr="002117FF">
        <w:rPr>
          <w:rFonts w:ascii="David" w:hAnsi="David" w:cs="David"/>
          <w:sz w:val="24"/>
          <w:szCs w:val="24"/>
        </w:rPr>
        <w:t xml:space="preserve"> is</w:t>
      </w:r>
      <w:r w:rsidR="002117FF">
        <w:rPr>
          <w:rFonts w:ascii="David" w:hAnsi="David" w:cs="David"/>
          <w:sz w:val="24"/>
          <w:szCs w:val="24"/>
        </w:rPr>
        <w:t xml:space="preserve"> </w:t>
      </w:r>
      <w:r w:rsidR="002117FF" w:rsidRPr="002117FF">
        <w:rPr>
          <w:rFonts w:ascii="David" w:hAnsi="David" w:cs="David"/>
          <w:sz w:val="24"/>
          <w:szCs w:val="24"/>
        </w:rPr>
        <w:t>the only part which survives death</w:t>
      </w:r>
      <w:r w:rsidR="0042505C">
        <w:rPr>
          <w:rFonts w:ascii="David" w:hAnsi="David" w:cs="David"/>
          <w:sz w:val="24"/>
          <w:szCs w:val="24"/>
        </w:rPr>
        <w:t>,</w:t>
      </w:r>
      <w:r w:rsidR="002117FF" w:rsidRPr="002117FF">
        <w:rPr>
          <w:rFonts w:ascii="David" w:hAnsi="David" w:cs="David"/>
          <w:sz w:val="24"/>
          <w:szCs w:val="24"/>
        </w:rPr>
        <w:t xml:space="preserve"> </w:t>
      </w:r>
      <w:r>
        <w:rPr>
          <w:rFonts w:ascii="David" w:hAnsi="David" w:cs="David"/>
          <w:sz w:val="24"/>
          <w:szCs w:val="24"/>
        </w:rPr>
        <w:t xml:space="preserve">hence </w:t>
      </w:r>
      <w:r w:rsidR="002117FF" w:rsidRPr="002117FF">
        <w:rPr>
          <w:rFonts w:ascii="David" w:hAnsi="David" w:cs="David"/>
          <w:sz w:val="24"/>
          <w:szCs w:val="24"/>
        </w:rPr>
        <w:t>there is no other-worldly punishment for evildoers</w:t>
      </w:r>
      <w:r w:rsidR="002117FF">
        <w:rPr>
          <w:rFonts w:ascii="David" w:hAnsi="David" w:cs="David"/>
          <w:sz w:val="24"/>
          <w:szCs w:val="24"/>
        </w:rPr>
        <w:t>.</w:t>
      </w:r>
      <w:r w:rsidR="0045605F">
        <w:rPr>
          <w:rStyle w:val="a5"/>
          <w:rFonts w:ascii="David" w:hAnsi="David" w:cs="David"/>
          <w:sz w:val="24"/>
          <w:szCs w:val="24"/>
        </w:rPr>
        <w:footnoteReference w:id="57"/>
      </w:r>
      <w:r w:rsidR="002117FF">
        <w:rPr>
          <w:rFonts w:ascii="David" w:hAnsi="David" w:cs="David"/>
          <w:sz w:val="24"/>
          <w:szCs w:val="24"/>
        </w:rPr>
        <w:t xml:space="preserve"> </w:t>
      </w:r>
      <w:r w:rsidR="006767D8">
        <w:rPr>
          <w:rFonts w:ascii="David" w:hAnsi="David" w:cs="David" w:hint="cs"/>
          <w:sz w:val="24"/>
          <w:szCs w:val="24"/>
          <w:rtl/>
        </w:rPr>
        <w:t>לעומת זאת</w:t>
      </w:r>
      <w:r w:rsidR="0076753F">
        <w:rPr>
          <w:rFonts w:ascii="David" w:hAnsi="David" w:cs="David" w:hint="cs"/>
          <w:sz w:val="24"/>
          <w:szCs w:val="24"/>
          <w:rtl/>
        </w:rPr>
        <w:t xml:space="preserve"> ברדוגו</w:t>
      </w:r>
      <w:r w:rsidR="006767D8">
        <w:rPr>
          <w:rFonts w:ascii="David" w:hAnsi="David" w:cs="David" w:hint="cs"/>
          <w:sz w:val="24"/>
          <w:szCs w:val="24"/>
          <w:rtl/>
        </w:rPr>
        <w:t xml:space="preserve"> מודה ש</w:t>
      </w:r>
      <w:r w:rsidR="00806BD2">
        <w:rPr>
          <w:rFonts w:ascii="David" w:hAnsi="David" w:cs="David" w:hint="cs"/>
          <w:sz w:val="24"/>
          <w:szCs w:val="24"/>
          <w:rtl/>
        </w:rPr>
        <w:t xml:space="preserve">אמנם </w:t>
      </w:r>
      <w:r w:rsidR="006767D8">
        <w:rPr>
          <w:rFonts w:ascii="David" w:hAnsi="David" w:cs="David" w:hint="cs"/>
          <w:sz w:val="24"/>
          <w:szCs w:val="24"/>
          <w:rtl/>
        </w:rPr>
        <w:t>קשה</w:t>
      </w:r>
      <w:r w:rsidR="0076753F">
        <w:rPr>
          <w:rFonts w:ascii="David" w:hAnsi="David" w:cs="David" w:hint="cs"/>
          <w:sz w:val="24"/>
          <w:szCs w:val="24"/>
          <w:rtl/>
        </w:rPr>
        <w:t xml:space="preserve"> להבין כיצד יתכן עונש אחר המוות או גמול אחר העדר הגוף</w:t>
      </w:r>
      <w:r w:rsidR="00E13562">
        <w:rPr>
          <w:rFonts w:ascii="David" w:hAnsi="David" w:cs="David" w:hint="cs"/>
          <w:sz w:val="24"/>
          <w:szCs w:val="24"/>
          <w:rtl/>
        </w:rPr>
        <w:t xml:space="preserve"> </w:t>
      </w:r>
      <w:r w:rsidR="00806BD2">
        <w:rPr>
          <w:rFonts w:ascii="David" w:hAnsi="David" w:cs="David" w:hint="cs"/>
          <w:sz w:val="24"/>
          <w:szCs w:val="24"/>
          <w:rtl/>
        </w:rPr>
        <w:t>-</w:t>
      </w:r>
      <w:r w:rsidR="0076753F">
        <w:rPr>
          <w:rFonts w:ascii="David" w:hAnsi="David" w:cs="David" w:hint="cs"/>
          <w:sz w:val="24"/>
          <w:szCs w:val="24"/>
          <w:rtl/>
        </w:rPr>
        <w:t xml:space="preserve">והוא הפניה את המעיין </w:t>
      </w:r>
      <w:r w:rsidR="00F96214">
        <w:rPr>
          <w:rFonts w:ascii="David" w:hAnsi="David" w:cs="David" w:hint="cs"/>
          <w:sz w:val="24"/>
          <w:szCs w:val="24"/>
          <w:rtl/>
        </w:rPr>
        <w:t xml:space="preserve">בדבריו </w:t>
      </w:r>
      <w:r w:rsidR="0076753F">
        <w:rPr>
          <w:rFonts w:ascii="David" w:hAnsi="David" w:cs="David" w:hint="cs"/>
          <w:sz w:val="24"/>
          <w:szCs w:val="24"/>
          <w:rtl/>
        </w:rPr>
        <w:t>לבירור הסוגייה בסופו של הדיון בי"ג העיקרים</w:t>
      </w:r>
      <w:r w:rsidR="00806BD2">
        <w:rPr>
          <w:rFonts w:ascii="David" w:hAnsi="David" w:cs="David" w:hint="cs"/>
          <w:sz w:val="24"/>
          <w:szCs w:val="24"/>
          <w:rtl/>
        </w:rPr>
        <w:t>-</w:t>
      </w:r>
      <w:r w:rsidR="0076753F">
        <w:rPr>
          <w:rFonts w:ascii="David" w:hAnsi="David" w:cs="David" w:hint="cs"/>
          <w:sz w:val="24"/>
          <w:szCs w:val="24"/>
          <w:rtl/>
        </w:rPr>
        <w:t xml:space="preserve"> </w:t>
      </w:r>
      <w:r w:rsidR="00E13562">
        <w:rPr>
          <w:rFonts w:ascii="David" w:hAnsi="David" w:cs="David" w:hint="cs"/>
          <w:sz w:val="24"/>
          <w:szCs w:val="24"/>
          <w:rtl/>
        </w:rPr>
        <w:t xml:space="preserve"> </w:t>
      </w:r>
      <w:r w:rsidR="0076753F">
        <w:rPr>
          <w:rFonts w:ascii="David" w:hAnsi="David" w:cs="David" w:hint="cs"/>
          <w:sz w:val="24"/>
          <w:szCs w:val="24"/>
          <w:rtl/>
        </w:rPr>
        <w:t>עם זאת שומה עלינו להאמין "</w:t>
      </w:r>
      <w:r w:rsidR="00EA13E3">
        <w:rPr>
          <w:rFonts w:ascii="David" w:hAnsi="David" w:cs="David" w:hint="cs"/>
          <w:sz w:val="24"/>
          <w:szCs w:val="24"/>
          <w:rtl/>
        </w:rPr>
        <w:t>שיגיע עונש לרשעים מר מכל מרורות המגיע לנו עניינם בעוה"ז. ויגיע טוב לצדיקים ועונג ונעימות רב יותר מכל תענוגי העוה"ז".</w:t>
      </w:r>
      <w:r w:rsidR="009D4B23">
        <w:rPr>
          <w:rFonts w:ascii="David" w:hAnsi="David" w:cs="David" w:hint="cs"/>
          <w:sz w:val="24"/>
          <w:szCs w:val="24"/>
          <w:rtl/>
        </w:rPr>
        <w:t xml:space="preserve"> כך שבניגוד לרמב"ם שגרס כי עונשו של הרשע מתמצה בהעדר הנפש, בכרת, ברדוגו הדגיש כי לרשע צפוי עונש </w:t>
      </w:r>
      <w:r w:rsidR="009D4B23">
        <w:rPr>
          <w:rFonts w:ascii="David" w:hAnsi="David" w:cs="David" w:hint="cs"/>
          <w:sz w:val="24"/>
          <w:szCs w:val="24"/>
          <w:rtl/>
        </w:rPr>
        <w:lastRenderedPageBreak/>
        <w:t>ממנו ימשך לו סבל</w:t>
      </w:r>
      <w:r w:rsidR="00015A2E">
        <w:rPr>
          <w:rFonts w:ascii="David" w:hAnsi="David" w:cs="David" w:hint="cs"/>
          <w:sz w:val="24"/>
          <w:szCs w:val="24"/>
          <w:rtl/>
        </w:rPr>
        <w:t xml:space="preserve"> איום ונורא</w:t>
      </w:r>
      <w:r w:rsidR="009D4B23">
        <w:rPr>
          <w:rFonts w:ascii="David" w:hAnsi="David" w:cs="David" w:hint="cs"/>
          <w:sz w:val="24"/>
          <w:szCs w:val="24"/>
          <w:rtl/>
        </w:rPr>
        <w:t>. עיון בדברי ברדוגו בסופ</w:t>
      </w:r>
      <w:r w:rsidR="00015A2E">
        <w:rPr>
          <w:rFonts w:ascii="David" w:hAnsi="David" w:cs="David" w:hint="cs"/>
          <w:sz w:val="24"/>
          <w:szCs w:val="24"/>
          <w:rtl/>
        </w:rPr>
        <w:t xml:space="preserve">ו של הדיון בי"ג העיקרים </w:t>
      </w:r>
      <w:r w:rsidR="009D4B23">
        <w:rPr>
          <w:rFonts w:ascii="David" w:hAnsi="David" w:cs="David" w:hint="cs"/>
          <w:sz w:val="24"/>
          <w:szCs w:val="24"/>
          <w:rtl/>
        </w:rPr>
        <w:t xml:space="preserve">מחזק רושם זה. </w:t>
      </w:r>
      <w:r w:rsidR="00E13562">
        <w:rPr>
          <w:rFonts w:ascii="David" w:hAnsi="David" w:cs="David" w:hint="cs"/>
          <w:sz w:val="24"/>
          <w:szCs w:val="24"/>
          <w:rtl/>
        </w:rPr>
        <w:t>בדבריו שם גרס כי</w:t>
      </w:r>
      <w:r w:rsidR="009D4B23">
        <w:rPr>
          <w:rFonts w:ascii="David" w:hAnsi="David" w:cs="David" w:hint="cs"/>
          <w:sz w:val="24"/>
          <w:szCs w:val="24"/>
          <w:rtl/>
        </w:rPr>
        <w:t xml:space="preserve"> </w:t>
      </w:r>
      <w:r w:rsidR="00424A83">
        <w:rPr>
          <w:rFonts w:ascii="David" w:hAnsi="David" w:cs="David" w:hint="cs"/>
          <w:sz w:val="24"/>
          <w:szCs w:val="24"/>
          <w:rtl/>
        </w:rPr>
        <w:t>בטרם נכנס</w:t>
      </w:r>
      <w:r w:rsidR="00015A2E">
        <w:rPr>
          <w:rFonts w:ascii="David" w:hAnsi="David" w:cs="David" w:hint="cs"/>
          <w:sz w:val="24"/>
          <w:szCs w:val="24"/>
          <w:rtl/>
        </w:rPr>
        <w:t>ה</w:t>
      </w:r>
      <w:r w:rsidR="00424A83">
        <w:rPr>
          <w:rFonts w:ascii="David" w:hAnsi="David" w:cs="David" w:hint="cs"/>
          <w:sz w:val="24"/>
          <w:szCs w:val="24"/>
          <w:rtl/>
        </w:rPr>
        <w:t xml:space="preserve"> ה</w:t>
      </w:r>
      <w:r w:rsidR="009D4B23">
        <w:rPr>
          <w:rFonts w:ascii="David" w:hAnsi="David" w:cs="David" w:hint="cs"/>
          <w:sz w:val="24"/>
          <w:szCs w:val="24"/>
          <w:rtl/>
        </w:rPr>
        <w:t xml:space="preserve">נשמה </w:t>
      </w:r>
      <w:r w:rsidR="001C581D">
        <w:rPr>
          <w:rFonts w:ascii="David" w:hAnsi="David" w:cs="David" w:hint="cs"/>
          <w:sz w:val="24"/>
          <w:szCs w:val="24"/>
          <w:rtl/>
        </w:rPr>
        <w:t xml:space="preserve">לגוף </w:t>
      </w:r>
      <w:r w:rsidR="00424A83">
        <w:rPr>
          <w:rFonts w:ascii="David" w:hAnsi="David" w:cs="David" w:hint="cs"/>
          <w:sz w:val="24"/>
          <w:szCs w:val="24"/>
          <w:rtl/>
        </w:rPr>
        <w:t>אין לה עניין בצרכי</w:t>
      </w:r>
      <w:r w:rsidR="001C581D">
        <w:rPr>
          <w:rFonts w:ascii="David" w:hAnsi="David" w:cs="David" w:hint="cs"/>
          <w:sz w:val="24"/>
          <w:szCs w:val="24"/>
          <w:rtl/>
        </w:rPr>
        <w:t>ו</w:t>
      </w:r>
      <w:r w:rsidR="00015A2E">
        <w:rPr>
          <w:rFonts w:ascii="David" w:hAnsi="David" w:cs="David" w:hint="cs"/>
          <w:sz w:val="24"/>
          <w:szCs w:val="24"/>
          <w:rtl/>
        </w:rPr>
        <w:t>,</w:t>
      </w:r>
      <w:r w:rsidR="00424A83">
        <w:rPr>
          <w:rFonts w:ascii="David" w:hAnsi="David" w:cs="David" w:hint="cs"/>
          <w:sz w:val="24"/>
          <w:szCs w:val="24"/>
          <w:rtl/>
        </w:rPr>
        <w:t xml:space="preserve"> אולם</w:t>
      </w:r>
      <w:r w:rsidR="00015A2E">
        <w:rPr>
          <w:rFonts w:ascii="David" w:hAnsi="David" w:cs="David" w:hint="cs"/>
          <w:sz w:val="24"/>
          <w:szCs w:val="24"/>
          <w:rtl/>
        </w:rPr>
        <w:t xml:space="preserve"> עם</w:t>
      </w:r>
      <w:r w:rsidR="00424A83">
        <w:rPr>
          <w:rFonts w:ascii="David" w:hAnsi="David" w:cs="David" w:hint="cs"/>
          <w:sz w:val="24"/>
          <w:szCs w:val="24"/>
          <w:rtl/>
        </w:rPr>
        <w:t xml:space="preserve"> הכנסה לגוף 'מתחדש בה טבע חדש' והיא מגלה בהם עניין ונהני</w:t>
      </w:r>
      <w:r w:rsidR="00424A83">
        <w:rPr>
          <w:rFonts w:ascii="David" w:hAnsi="David" w:cs="David" w:hint="eastAsia"/>
          <w:sz w:val="24"/>
          <w:szCs w:val="24"/>
          <w:rtl/>
        </w:rPr>
        <w:t>ת</w:t>
      </w:r>
      <w:r w:rsidR="00424A83">
        <w:rPr>
          <w:rFonts w:ascii="David" w:hAnsi="David" w:cs="David" w:hint="cs"/>
          <w:sz w:val="24"/>
          <w:szCs w:val="24"/>
          <w:rtl/>
        </w:rPr>
        <w:t xml:space="preserve"> </w:t>
      </w:r>
      <w:r w:rsidR="00015A2E">
        <w:rPr>
          <w:rFonts w:ascii="David" w:hAnsi="David" w:cs="David" w:hint="cs"/>
          <w:sz w:val="24"/>
          <w:szCs w:val="24"/>
          <w:rtl/>
        </w:rPr>
        <w:t>ב</w:t>
      </w:r>
      <w:r w:rsidR="00424A83">
        <w:rPr>
          <w:rFonts w:ascii="David" w:hAnsi="David" w:cs="David" w:hint="cs"/>
          <w:sz w:val="24"/>
          <w:szCs w:val="24"/>
          <w:rtl/>
        </w:rPr>
        <w:t>תענוגיו, כך שהנשמה נושאת באחריות</w:t>
      </w:r>
      <w:r w:rsidR="009D4B23">
        <w:rPr>
          <w:rFonts w:ascii="David" w:hAnsi="David" w:cs="David" w:hint="cs"/>
          <w:sz w:val="24"/>
          <w:szCs w:val="24"/>
          <w:rtl/>
        </w:rPr>
        <w:t xml:space="preserve"> לחטאיו של הגוף</w:t>
      </w:r>
      <w:r w:rsidR="00424A83">
        <w:rPr>
          <w:rFonts w:ascii="David" w:hAnsi="David" w:cs="David" w:hint="cs"/>
          <w:sz w:val="24"/>
          <w:szCs w:val="24"/>
          <w:rtl/>
        </w:rPr>
        <w:t>. לאחר היפרדות הנשמה מהגוף עם מות האדם, ממשיך להתקיים בה אותו טבע שהתחדש עם כניסתה לגוף, והוא שמקבל את העונש על חטאיה. לדברי ברדוגו, אין להמעיט בצער הנמשך מעונש זה הגם שאינו חל על גוף ממש, כשם ש</w:t>
      </w:r>
      <w:r w:rsidR="00C50A69">
        <w:rPr>
          <w:rFonts w:ascii="David" w:hAnsi="David" w:cs="David" w:hint="cs"/>
          <w:sz w:val="24"/>
          <w:szCs w:val="24"/>
          <w:rtl/>
        </w:rPr>
        <w:t xml:space="preserve">אדם </w:t>
      </w:r>
      <w:r w:rsidR="00360339">
        <w:rPr>
          <w:rFonts w:ascii="David" w:hAnsi="David" w:cs="David" w:hint="cs"/>
          <w:sz w:val="24"/>
          <w:szCs w:val="24"/>
          <w:rtl/>
        </w:rPr>
        <w:t>מתייסר</w:t>
      </w:r>
      <w:r w:rsidR="00C50A69">
        <w:rPr>
          <w:rFonts w:ascii="David" w:hAnsi="David" w:cs="David" w:hint="cs"/>
          <w:sz w:val="24"/>
          <w:szCs w:val="24"/>
          <w:rtl/>
        </w:rPr>
        <w:t xml:space="preserve"> מ</w:t>
      </w:r>
      <w:r w:rsidR="00360339">
        <w:rPr>
          <w:rFonts w:ascii="David" w:hAnsi="David" w:cs="David" w:hint="cs"/>
          <w:sz w:val="24"/>
          <w:szCs w:val="24"/>
          <w:rtl/>
        </w:rPr>
        <w:t xml:space="preserve">חלום בלהות </w:t>
      </w:r>
      <w:r w:rsidR="00CE1A57">
        <w:rPr>
          <w:rFonts w:ascii="David" w:hAnsi="David" w:cs="David" w:hint="cs"/>
          <w:sz w:val="24"/>
          <w:szCs w:val="24"/>
          <w:rtl/>
        </w:rPr>
        <w:t>(</w:t>
      </w:r>
      <w:r w:rsidR="00360339">
        <w:rPr>
          <w:rFonts w:ascii="David" w:hAnsi="David" w:cs="David" w:hint="cs"/>
          <w:sz w:val="24"/>
          <w:szCs w:val="24"/>
          <w:rtl/>
        </w:rPr>
        <w:t xml:space="preserve">על אף </w:t>
      </w:r>
      <w:r w:rsidR="00211B3B">
        <w:rPr>
          <w:rFonts w:ascii="David" w:hAnsi="David" w:cs="David" w:hint="cs"/>
          <w:sz w:val="24"/>
          <w:szCs w:val="24"/>
          <w:rtl/>
        </w:rPr>
        <w:t xml:space="preserve">שהוא </w:t>
      </w:r>
      <w:r w:rsidR="00360339">
        <w:rPr>
          <w:rFonts w:ascii="David" w:hAnsi="David" w:cs="David" w:hint="cs"/>
          <w:sz w:val="24"/>
          <w:szCs w:val="24"/>
          <w:rtl/>
        </w:rPr>
        <w:t>ישן על מצעי משי</w:t>
      </w:r>
      <w:r w:rsidR="00CE1A57">
        <w:rPr>
          <w:rFonts w:ascii="David" w:hAnsi="David" w:cs="David" w:hint="cs"/>
          <w:sz w:val="24"/>
          <w:szCs w:val="24"/>
          <w:rtl/>
        </w:rPr>
        <w:t>)</w:t>
      </w:r>
      <w:r w:rsidR="00424A83">
        <w:rPr>
          <w:rFonts w:ascii="David" w:hAnsi="David" w:cs="David" w:hint="cs"/>
          <w:sz w:val="24"/>
          <w:szCs w:val="24"/>
          <w:rtl/>
        </w:rPr>
        <w:t>.</w:t>
      </w:r>
      <w:r w:rsidR="00015A2E">
        <w:rPr>
          <w:rStyle w:val="a5"/>
          <w:rFonts w:ascii="David" w:hAnsi="David" w:cs="David"/>
          <w:sz w:val="24"/>
          <w:szCs w:val="24"/>
          <w:rtl/>
        </w:rPr>
        <w:footnoteReference w:id="58"/>
      </w:r>
      <w:r w:rsidR="00424A83">
        <w:rPr>
          <w:rFonts w:ascii="David" w:hAnsi="David" w:cs="David" w:hint="cs"/>
          <w:sz w:val="24"/>
          <w:szCs w:val="24"/>
          <w:rtl/>
        </w:rPr>
        <w:t xml:space="preserve"> </w:t>
      </w:r>
    </w:p>
    <w:p w14:paraId="1EB7B3AD" w14:textId="5C9A9EF3" w:rsidR="00FB35D9" w:rsidRDefault="00315FE7" w:rsidP="00FB35D9">
      <w:pPr>
        <w:spacing w:line="480" w:lineRule="auto"/>
        <w:contextualSpacing/>
        <w:jc w:val="both"/>
        <w:rPr>
          <w:rFonts w:ascii="David" w:hAnsi="David" w:cs="David"/>
          <w:sz w:val="24"/>
          <w:szCs w:val="24"/>
          <w:rtl/>
        </w:rPr>
      </w:pPr>
      <w:r>
        <w:rPr>
          <w:rFonts w:ascii="David" w:hAnsi="David" w:cs="David" w:hint="cs"/>
          <w:sz w:val="24"/>
          <w:szCs w:val="24"/>
          <w:rtl/>
        </w:rPr>
        <w:t xml:space="preserve">לאחר שיישב את עניין הגמול והעונש בעולם הבא ייחד ברדוגו דיון ארוך ביותר לשאלת ההשגחה והגמול בעולם הזה. </w:t>
      </w:r>
      <w:r w:rsidR="0076753F">
        <w:rPr>
          <w:rFonts w:ascii="David" w:hAnsi="David" w:cs="David" w:hint="cs"/>
          <w:sz w:val="24"/>
          <w:szCs w:val="24"/>
          <w:rtl/>
        </w:rPr>
        <w:t>הוא הכיר בכך שטובות ורעות העולם הזה מעוררות 'מבוכה גדולה עד למאד'</w:t>
      </w:r>
      <w:r>
        <w:rPr>
          <w:rFonts w:ascii="David" w:hAnsi="David" w:cs="David" w:hint="cs"/>
          <w:sz w:val="24"/>
          <w:szCs w:val="24"/>
          <w:rtl/>
        </w:rPr>
        <w:t>.</w:t>
      </w:r>
      <w:r w:rsidR="0076753F">
        <w:rPr>
          <w:rFonts w:ascii="David" w:hAnsi="David" w:cs="David" w:hint="cs"/>
          <w:sz w:val="24"/>
          <w:szCs w:val="24"/>
          <w:rtl/>
        </w:rPr>
        <w:t xml:space="preserve"> </w:t>
      </w:r>
      <w:r>
        <w:rPr>
          <w:rFonts w:ascii="David" w:hAnsi="David" w:cs="David" w:hint="cs"/>
          <w:sz w:val="24"/>
          <w:szCs w:val="24"/>
          <w:rtl/>
        </w:rPr>
        <w:t>אמנם לדבריו</w:t>
      </w:r>
      <w:r w:rsidR="0076753F">
        <w:rPr>
          <w:rFonts w:ascii="David" w:hAnsi="David" w:cs="David" w:hint="cs"/>
          <w:sz w:val="24"/>
          <w:szCs w:val="24"/>
          <w:rtl/>
        </w:rPr>
        <w:t xml:space="preserve"> סוגיית </w:t>
      </w:r>
      <w:r>
        <w:rPr>
          <w:rFonts w:ascii="David" w:hAnsi="David" w:cs="David" w:hint="cs"/>
          <w:sz w:val="24"/>
          <w:szCs w:val="24"/>
          <w:rtl/>
        </w:rPr>
        <w:t>'צדיק ורע לו' נמצאת מעבר לתחומי החקירה האנושיים, אך יש מקום 'לשכך קצת התמיהה עם שלא נקוה ליישב כל דרכיה'</w:t>
      </w:r>
      <w:r w:rsidR="00CB3F69">
        <w:rPr>
          <w:rFonts w:ascii="David" w:hAnsi="David" w:cs="David" w:hint="cs"/>
          <w:sz w:val="24"/>
          <w:szCs w:val="24"/>
          <w:rtl/>
        </w:rPr>
        <w:t>; התועלת העולה מחקירה זו היא צידוק הדין (תאודיציה), הטעים ברדוגו</w:t>
      </w:r>
      <w:r>
        <w:rPr>
          <w:rFonts w:ascii="David" w:hAnsi="David" w:cs="David" w:hint="cs"/>
          <w:sz w:val="24"/>
          <w:szCs w:val="24"/>
          <w:rtl/>
        </w:rPr>
        <w:t>.</w:t>
      </w:r>
      <w:r w:rsidR="00257485">
        <w:rPr>
          <w:rFonts w:ascii="David" w:hAnsi="David" w:cs="David" w:hint="cs"/>
          <w:sz w:val="24"/>
          <w:szCs w:val="24"/>
          <w:rtl/>
        </w:rPr>
        <w:t xml:space="preserve"> את דבריו בעניין הוא פתח בתיאור תפיסתו של אריסטו השוללת את ההשגחה על פרטי העולם התת</w:t>
      </w:r>
      <w:r w:rsidR="00454F86">
        <w:rPr>
          <w:rFonts w:ascii="David" w:hAnsi="David" w:cs="David" w:hint="cs"/>
          <w:sz w:val="24"/>
          <w:szCs w:val="24"/>
          <w:rtl/>
        </w:rPr>
        <w:t>-</w:t>
      </w:r>
      <w:r w:rsidR="00257485">
        <w:rPr>
          <w:rFonts w:ascii="David" w:hAnsi="David" w:cs="David" w:hint="cs"/>
          <w:sz w:val="24"/>
          <w:szCs w:val="24"/>
          <w:rtl/>
        </w:rPr>
        <w:t xml:space="preserve">ירחי. לעומת זאת </w:t>
      </w:r>
      <w:r w:rsidR="00B42368">
        <w:rPr>
          <w:rFonts w:ascii="David" w:hAnsi="David" w:cs="David" w:hint="cs"/>
          <w:sz w:val="24"/>
          <w:szCs w:val="24"/>
          <w:rtl/>
        </w:rPr>
        <w:t xml:space="preserve">המשיך ברדוגו, </w:t>
      </w:r>
      <w:r w:rsidR="00EB2EDB">
        <w:rPr>
          <w:rFonts w:ascii="David" w:hAnsi="David" w:cs="David" w:hint="cs"/>
          <w:sz w:val="24"/>
          <w:szCs w:val="24"/>
          <w:rtl/>
        </w:rPr>
        <w:t xml:space="preserve">הרמב"ם גרס </w:t>
      </w:r>
      <w:r w:rsidR="00B42368">
        <w:rPr>
          <w:rFonts w:ascii="David" w:hAnsi="David" w:cs="David" w:hint="cs"/>
          <w:sz w:val="24"/>
          <w:szCs w:val="24"/>
          <w:rtl/>
        </w:rPr>
        <w:t>בדיונו במו"נ ח"ג: יז</w:t>
      </w:r>
      <w:r w:rsidR="00B84998">
        <w:rPr>
          <w:rFonts w:ascii="David" w:hAnsi="David" w:cs="David" w:hint="cs"/>
          <w:sz w:val="24"/>
          <w:szCs w:val="24"/>
          <w:rtl/>
        </w:rPr>
        <w:t>,</w:t>
      </w:r>
      <w:r w:rsidR="00B42368">
        <w:rPr>
          <w:rFonts w:ascii="David" w:hAnsi="David" w:cs="David" w:hint="cs"/>
          <w:sz w:val="24"/>
          <w:szCs w:val="24"/>
          <w:rtl/>
        </w:rPr>
        <w:t xml:space="preserve"> </w:t>
      </w:r>
      <w:r w:rsidR="00257485" w:rsidRPr="00257485">
        <w:rPr>
          <w:rFonts w:ascii="David" w:hAnsi="David" w:cs="David"/>
          <w:sz w:val="24"/>
          <w:szCs w:val="24"/>
          <w:rtl/>
        </w:rPr>
        <w:t>כ</w:t>
      </w:r>
      <w:r w:rsidR="00CE1A57">
        <w:rPr>
          <w:rFonts w:ascii="David" w:hAnsi="David" w:cs="David" w:hint="cs"/>
          <w:sz w:val="24"/>
          <w:szCs w:val="24"/>
          <w:rtl/>
        </w:rPr>
        <w:t>ך</w:t>
      </w:r>
      <w:r w:rsidR="00FB35D9">
        <w:rPr>
          <w:rFonts w:ascii="David" w:hAnsi="David" w:cs="David" w:hint="cs"/>
          <w:sz w:val="24"/>
          <w:szCs w:val="24"/>
          <w:rtl/>
        </w:rPr>
        <w:t>:</w:t>
      </w:r>
    </w:p>
    <w:p w14:paraId="4DAF87CC" w14:textId="361DB4AC" w:rsidR="00FB35D9" w:rsidRDefault="00257485" w:rsidP="00FB35D9">
      <w:pPr>
        <w:spacing w:line="480" w:lineRule="auto"/>
        <w:ind w:left="720"/>
        <w:contextualSpacing/>
        <w:jc w:val="both"/>
        <w:rPr>
          <w:rFonts w:ascii="David" w:hAnsi="David" w:cs="David"/>
          <w:sz w:val="24"/>
          <w:szCs w:val="24"/>
          <w:rtl/>
        </w:rPr>
      </w:pPr>
      <w:r w:rsidRPr="00257485">
        <w:rPr>
          <w:rFonts w:ascii="David" w:hAnsi="David" w:cs="David"/>
          <w:sz w:val="24"/>
          <w:szCs w:val="24"/>
          <w:rtl/>
        </w:rPr>
        <w:t>כל מה שיקרה לבני אדם הוא בהשגחה פרטית, ושכל הרעות והטובות הבאים עליו הכל בדין ובצדק וביושר, ואין בהם שום עול</w:t>
      </w:r>
      <w:r w:rsidR="00360339">
        <w:rPr>
          <w:rFonts w:ascii="David" w:hAnsi="David" w:cs="David" w:hint="cs"/>
          <w:sz w:val="24"/>
          <w:szCs w:val="24"/>
          <w:rtl/>
        </w:rPr>
        <w:t>,</w:t>
      </w:r>
      <w:r w:rsidRPr="00257485">
        <w:rPr>
          <w:rFonts w:ascii="David" w:hAnsi="David" w:cs="David"/>
          <w:sz w:val="24"/>
          <w:szCs w:val="24"/>
          <w:rtl/>
        </w:rPr>
        <w:t xml:space="preserve"> עד שאפי'[לו] נכנס קוץ ביד אדם והוציאו מיד לא היה רק על צד העונש.</w:t>
      </w:r>
      <w:r>
        <w:rPr>
          <w:rStyle w:val="a5"/>
          <w:rFonts w:ascii="David" w:hAnsi="David" w:cs="David"/>
          <w:sz w:val="24"/>
          <w:szCs w:val="24"/>
          <w:rtl/>
        </w:rPr>
        <w:footnoteReference w:id="59"/>
      </w:r>
      <w:r w:rsidR="00B42368">
        <w:rPr>
          <w:rFonts w:ascii="David" w:hAnsi="David" w:cs="David" w:hint="cs"/>
          <w:sz w:val="24"/>
          <w:szCs w:val="24"/>
          <w:rtl/>
        </w:rPr>
        <w:t xml:space="preserve"> </w:t>
      </w:r>
    </w:p>
    <w:p w14:paraId="2C616D70" w14:textId="349C4F27" w:rsidR="0091768F" w:rsidRPr="0091768F" w:rsidRDefault="00B42368" w:rsidP="0091768F">
      <w:pPr>
        <w:spacing w:line="480" w:lineRule="auto"/>
        <w:contextualSpacing/>
        <w:jc w:val="both"/>
        <w:rPr>
          <w:rFonts w:ascii="David" w:hAnsi="David" w:cs="David"/>
          <w:sz w:val="24"/>
          <w:szCs w:val="24"/>
          <w:rtl/>
        </w:rPr>
      </w:pPr>
      <w:r>
        <w:rPr>
          <w:rFonts w:ascii="David" w:hAnsi="David" w:cs="David" w:hint="cs"/>
          <w:sz w:val="24"/>
          <w:szCs w:val="24"/>
          <w:rtl/>
        </w:rPr>
        <w:t>בירור תפיסת הרמב"ם בנידון העסיקה את ההוגים והפרשנים היהודים לאורך הדורות</w:t>
      </w:r>
      <w:r w:rsidR="00257485">
        <w:rPr>
          <w:rFonts w:ascii="David" w:hAnsi="David" w:cs="David" w:hint="cs"/>
          <w:sz w:val="24"/>
          <w:szCs w:val="24"/>
          <w:rtl/>
        </w:rPr>
        <w:t xml:space="preserve">. השכלתנים הקיצוניים -דוגמת שמואל אבן תיבון, זרחיה בן יצחק ואחרים- </w:t>
      </w:r>
      <w:r>
        <w:rPr>
          <w:rFonts w:ascii="David" w:hAnsi="David" w:cs="David" w:hint="cs"/>
          <w:sz w:val="24"/>
          <w:szCs w:val="24"/>
          <w:rtl/>
        </w:rPr>
        <w:t xml:space="preserve"> גרסו כי אליבא דרמב"ם ההשגחה האלוהית </w:t>
      </w:r>
      <w:r w:rsidR="00257485">
        <w:rPr>
          <w:rFonts w:ascii="David" w:hAnsi="David" w:cs="David" w:hint="cs"/>
          <w:sz w:val="24"/>
          <w:szCs w:val="24"/>
          <w:rtl/>
        </w:rPr>
        <w:t>כר</w:t>
      </w:r>
      <w:r>
        <w:rPr>
          <w:rFonts w:ascii="David" w:hAnsi="David" w:cs="David" w:hint="cs"/>
          <w:sz w:val="24"/>
          <w:szCs w:val="24"/>
          <w:rtl/>
        </w:rPr>
        <w:t>וכה</w:t>
      </w:r>
      <w:r w:rsidR="00257485">
        <w:rPr>
          <w:rFonts w:ascii="David" w:hAnsi="David" w:cs="David" w:hint="cs"/>
          <w:sz w:val="24"/>
          <w:szCs w:val="24"/>
          <w:rtl/>
        </w:rPr>
        <w:t xml:space="preserve"> בהשגה שכלית ואף זיהו אותה עם שכלו של האדם; לדידם, אין להשגחה הפרטית על האדם כל ביטוי חיצוני. לעומתם, השכלתנים המתונים -דוגמת יצחק אבן לטיף, שם טוב אבן פליקרה, אברהם שלום ואחרים- דרשו להפקיע את התשתית האינטלקטואלית הבלעדית ו</w:t>
      </w:r>
      <w:r>
        <w:rPr>
          <w:rFonts w:ascii="David" w:hAnsi="David" w:cs="David" w:hint="cs"/>
          <w:sz w:val="24"/>
          <w:szCs w:val="24"/>
          <w:rtl/>
        </w:rPr>
        <w:t>כרכו</w:t>
      </w:r>
      <w:r w:rsidR="00257485">
        <w:rPr>
          <w:rFonts w:ascii="David" w:hAnsi="David" w:cs="David" w:hint="cs"/>
          <w:sz w:val="24"/>
          <w:szCs w:val="24"/>
          <w:rtl/>
        </w:rPr>
        <w:t xml:space="preserve"> את ההשגחה גם בקיום מעשה מצוות. הם אף סברו </w:t>
      </w:r>
      <w:r w:rsidR="00E13562">
        <w:rPr>
          <w:rFonts w:ascii="David" w:hAnsi="David" w:cs="David" w:hint="cs"/>
          <w:sz w:val="24"/>
          <w:szCs w:val="24"/>
          <w:rtl/>
        </w:rPr>
        <w:t>ש</w:t>
      </w:r>
      <w:r w:rsidR="00257485">
        <w:rPr>
          <w:rFonts w:ascii="David" w:hAnsi="David" w:cs="David" w:hint="cs"/>
          <w:sz w:val="24"/>
          <w:szCs w:val="24"/>
          <w:rtl/>
        </w:rPr>
        <w:t>יש להשגחה הפרטית ממד מציאותי ברור.</w:t>
      </w:r>
      <w:r w:rsidR="00257485">
        <w:rPr>
          <w:rStyle w:val="a5"/>
          <w:rFonts w:ascii="David" w:hAnsi="David" w:cs="David"/>
          <w:sz w:val="24"/>
          <w:szCs w:val="24"/>
          <w:rtl/>
        </w:rPr>
        <w:footnoteReference w:id="60"/>
      </w:r>
      <w:r>
        <w:rPr>
          <w:rFonts w:ascii="David" w:hAnsi="David" w:cs="David" w:hint="cs"/>
          <w:sz w:val="24"/>
          <w:szCs w:val="24"/>
          <w:rtl/>
        </w:rPr>
        <w:t xml:space="preserve"> מדבריו המצוטטים של ברדוגו מסתבר שהוא ייחס לרמב"ם תפיסה </w:t>
      </w:r>
      <w:r w:rsidR="00454F86">
        <w:rPr>
          <w:rFonts w:ascii="David" w:hAnsi="David" w:cs="David" w:hint="cs"/>
          <w:sz w:val="24"/>
          <w:szCs w:val="24"/>
          <w:rtl/>
        </w:rPr>
        <w:t>מסורתי</w:t>
      </w:r>
      <w:r>
        <w:rPr>
          <w:rFonts w:ascii="David" w:hAnsi="David" w:cs="David" w:hint="cs"/>
          <w:sz w:val="24"/>
          <w:szCs w:val="24"/>
          <w:rtl/>
        </w:rPr>
        <w:t>ת</w:t>
      </w:r>
      <w:r w:rsidR="001C581D">
        <w:rPr>
          <w:rFonts w:ascii="David" w:hAnsi="David" w:cs="David" w:hint="cs"/>
          <w:sz w:val="24"/>
          <w:szCs w:val="24"/>
          <w:rtl/>
        </w:rPr>
        <w:t>,</w:t>
      </w:r>
      <w:r>
        <w:rPr>
          <w:rFonts w:ascii="David" w:hAnsi="David" w:cs="David" w:hint="cs"/>
          <w:sz w:val="24"/>
          <w:szCs w:val="24"/>
          <w:rtl/>
        </w:rPr>
        <w:t xml:space="preserve"> לפיה יש להשגחה ממד מציאותי ברור, והוא לא ציין שלדידו של הרמב"ם ההשגחה האלוהית מותנית בהשגה שכלית. </w:t>
      </w:r>
      <w:r w:rsidR="00FB35D9">
        <w:rPr>
          <w:rFonts w:ascii="David" w:hAnsi="David" w:cs="David" w:hint="cs"/>
          <w:sz w:val="24"/>
          <w:szCs w:val="24"/>
          <w:rtl/>
        </w:rPr>
        <w:lastRenderedPageBreak/>
        <w:t xml:space="preserve">מכל מקום, ברדוגו הצהיר </w:t>
      </w:r>
      <w:r w:rsidR="00E13562">
        <w:rPr>
          <w:rFonts w:ascii="David" w:hAnsi="David" w:cs="David" w:hint="cs"/>
          <w:sz w:val="24"/>
          <w:szCs w:val="24"/>
          <w:rtl/>
        </w:rPr>
        <w:t>ש</w:t>
      </w:r>
      <w:r w:rsidR="00FB35D9">
        <w:rPr>
          <w:rFonts w:ascii="David" w:hAnsi="David" w:cs="David" w:hint="cs"/>
          <w:sz w:val="24"/>
          <w:szCs w:val="24"/>
          <w:rtl/>
        </w:rPr>
        <w:t>הוא מקבל את השקפתו של הרמב"ם באופן חלקי</w:t>
      </w:r>
      <w:r w:rsidR="004A20AE">
        <w:rPr>
          <w:rFonts w:ascii="David" w:hAnsi="David" w:cs="David" w:hint="cs"/>
          <w:sz w:val="24"/>
          <w:szCs w:val="24"/>
          <w:rtl/>
        </w:rPr>
        <w:t xml:space="preserve"> בלבד</w:t>
      </w:r>
      <w:r w:rsidR="00FB35D9">
        <w:rPr>
          <w:rFonts w:ascii="David" w:hAnsi="David" w:cs="David" w:hint="cs"/>
          <w:sz w:val="24"/>
          <w:szCs w:val="24"/>
          <w:rtl/>
        </w:rPr>
        <w:t xml:space="preserve">, </w:t>
      </w:r>
      <w:r w:rsidR="00D11284">
        <w:rPr>
          <w:rFonts w:ascii="David" w:hAnsi="David" w:cs="David" w:hint="cs"/>
          <w:sz w:val="24"/>
          <w:szCs w:val="24"/>
          <w:rtl/>
        </w:rPr>
        <w:t>'</w:t>
      </w:r>
      <w:r w:rsidR="00FB35D9">
        <w:rPr>
          <w:rFonts w:ascii="David" w:hAnsi="David" w:cs="David" w:hint="cs"/>
          <w:sz w:val="24"/>
          <w:szCs w:val="24"/>
          <w:rtl/>
        </w:rPr>
        <w:t>ובמה שהסכים רבינו אני מודה במקצת ומסופק במקצת</w:t>
      </w:r>
      <w:r w:rsidR="00D11284">
        <w:rPr>
          <w:rFonts w:ascii="David" w:hAnsi="David" w:cs="David" w:hint="cs"/>
          <w:sz w:val="24"/>
          <w:szCs w:val="24"/>
          <w:rtl/>
        </w:rPr>
        <w:t>'</w:t>
      </w:r>
      <w:r w:rsidR="00CE1A57">
        <w:rPr>
          <w:rFonts w:ascii="David" w:hAnsi="David" w:cs="David" w:hint="cs"/>
          <w:sz w:val="24"/>
          <w:szCs w:val="24"/>
          <w:rtl/>
        </w:rPr>
        <w:t>, הוא קיבל את דבריו ביחס להעדר השגחה פרטית ביחס לבעלי חיים והסתייג מתפיסתו בעניין ההשגחה הפרטית לה זוכה האדם</w:t>
      </w:r>
      <w:r w:rsidR="00FB35D9">
        <w:rPr>
          <w:rFonts w:ascii="David" w:hAnsi="David" w:cs="David" w:hint="cs"/>
          <w:sz w:val="24"/>
          <w:szCs w:val="24"/>
          <w:rtl/>
        </w:rPr>
        <w:t xml:space="preserve">. לדבריו הרמב"ם סבר שהאדם נתון להשגחה פרטית </w:t>
      </w:r>
      <w:r w:rsidR="00EF16F0">
        <w:rPr>
          <w:rFonts w:ascii="David" w:hAnsi="David" w:cs="David" w:hint="cs"/>
          <w:sz w:val="24"/>
          <w:szCs w:val="24"/>
          <w:rtl/>
        </w:rPr>
        <w:t xml:space="preserve">בהתאם למשתמע ממספר אגדות חז"ל, כגון, "אין אדם נוקף אצבעו מלמטה אלא א"כ מכריזין עליו מלמעלה" (חולין ז ע"ב). אולם גרס ברדוגו, במקביל ישנן אגדות חז"ל אחרות המורות את ההפך, כגון, "בני חיי ומזוני לא בזכותא תליא מילתא אלא במזלא" (מועד קטן כח ע"א). לפיכך הוא טען </w:t>
      </w:r>
      <w:r w:rsidR="00E13562">
        <w:rPr>
          <w:rFonts w:ascii="David" w:hAnsi="David" w:cs="David" w:hint="cs"/>
          <w:sz w:val="24"/>
          <w:szCs w:val="24"/>
          <w:rtl/>
        </w:rPr>
        <w:t>שהיות</w:t>
      </w:r>
      <w:r w:rsidR="00360339">
        <w:rPr>
          <w:rFonts w:ascii="David" w:hAnsi="David" w:cs="David" w:hint="cs"/>
          <w:sz w:val="24"/>
          <w:szCs w:val="24"/>
          <w:rtl/>
        </w:rPr>
        <w:t xml:space="preserve"> ודברי חז"ל מתפרשים לכאן ולכאן אנו רשאים להכריע בכ</w:t>
      </w:r>
      <w:r w:rsidR="00E13562">
        <w:rPr>
          <w:rFonts w:ascii="David" w:hAnsi="David" w:cs="David" w:hint="cs"/>
          <w:sz w:val="24"/>
          <w:szCs w:val="24"/>
          <w:rtl/>
        </w:rPr>
        <w:t>ו</w:t>
      </w:r>
      <w:r w:rsidR="00360339">
        <w:rPr>
          <w:rFonts w:ascii="David" w:hAnsi="David" w:cs="David" w:hint="cs"/>
          <w:sz w:val="24"/>
          <w:szCs w:val="24"/>
          <w:rtl/>
        </w:rPr>
        <w:t>ח שכלנו</w:t>
      </w:r>
      <w:r w:rsidR="00EF16F0">
        <w:rPr>
          <w:rFonts w:ascii="David" w:hAnsi="David" w:cs="David" w:hint="cs"/>
          <w:sz w:val="24"/>
          <w:szCs w:val="24"/>
          <w:rtl/>
        </w:rPr>
        <w:t>.</w:t>
      </w:r>
      <w:r w:rsidR="00EF16F0">
        <w:rPr>
          <w:rStyle w:val="a5"/>
          <w:rFonts w:ascii="David" w:hAnsi="David" w:cs="David"/>
          <w:sz w:val="24"/>
          <w:szCs w:val="24"/>
          <w:rtl/>
        </w:rPr>
        <w:footnoteReference w:id="61"/>
      </w:r>
      <w:r w:rsidR="00EF16F0">
        <w:rPr>
          <w:rFonts w:ascii="David" w:hAnsi="David" w:cs="David" w:hint="cs"/>
          <w:sz w:val="24"/>
          <w:szCs w:val="24"/>
          <w:rtl/>
        </w:rPr>
        <w:t xml:space="preserve"> ל</w:t>
      </w:r>
      <w:r w:rsidR="00D11284">
        <w:rPr>
          <w:rFonts w:ascii="David" w:hAnsi="David" w:cs="David" w:hint="cs"/>
          <w:sz w:val="24"/>
          <w:szCs w:val="24"/>
          <w:rtl/>
        </w:rPr>
        <w:t>תפיסתו</w:t>
      </w:r>
      <w:r w:rsidR="00EF16F0">
        <w:rPr>
          <w:rFonts w:ascii="David" w:hAnsi="David" w:cs="David" w:hint="cs"/>
          <w:sz w:val="24"/>
          <w:szCs w:val="24"/>
          <w:rtl/>
        </w:rPr>
        <w:t xml:space="preserve">, </w:t>
      </w:r>
      <w:r w:rsidR="00D11284">
        <w:rPr>
          <w:rFonts w:ascii="David" w:hAnsi="David" w:cs="David" w:hint="cs"/>
          <w:sz w:val="24"/>
          <w:szCs w:val="24"/>
          <w:rtl/>
        </w:rPr>
        <w:t xml:space="preserve">אמנם </w:t>
      </w:r>
      <w:r w:rsidR="0091768F" w:rsidRPr="0091768F">
        <w:rPr>
          <w:rFonts w:ascii="David" w:hAnsi="David" w:cs="David" w:hint="cs"/>
          <w:sz w:val="24"/>
          <w:szCs w:val="24"/>
          <w:rtl/>
        </w:rPr>
        <w:t>דבר לא נבצר מהאל</w:t>
      </w:r>
      <w:r w:rsidR="00D11284">
        <w:rPr>
          <w:rFonts w:ascii="David" w:hAnsi="David" w:cs="David" w:hint="cs"/>
          <w:sz w:val="24"/>
          <w:szCs w:val="24"/>
          <w:rtl/>
        </w:rPr>
        <w:t>,</w:t>
      </w:r>
      <w:r w:rsidR="0091768F" w:rsidRPr="0091768F">
        <w:rPr>
          <w:rFonts w:ascii="David" w:hAnsi="David" w:cs="David" w:hint="cs"/>
          <w:sz w:val="24"/>
          <w:szCs w:val="24"/>
          <w:rtl/>
        </w:rPr>
        <w:t xml:space="preserve"> אולם חוכמת</w:t>
      </w:r>
      <w:r w:rsidR="0091768F" w:rsidRPr="0091768F">
        <w:rPr>
          <w:rFonts w:ascii="David" w:hAnsi="David" w:cs="David" w:hint="eastAsia"/>
          <w:sz w:val="24"/>
          <w:szCs w:val="24"/>
          <w:rtl/>
        </w:rPr>
        <w:t>ו</w:t>
      </w:r>
      <w:r w:rsidR="0091768F" w:rsidRPr="0091768F">
        <w:rPr>
          <w:rFonts w:ascii="David" w:hAnsi="David" w:cs="David" w:hint="cs"/>
          <w:sz w:val="24"/>
          <w:szCs w:val="24"/>
          <w:rtl/>
        </w:rPr>
        <w:t xml:space="preserve"> גזרה שהעולם יתנהל על פי חוקי הטבע, ובכלל זאת המקרה והמזל. כך שרובם המכריע של הא</w:t>
      </w:r>
      <w:r w:rsidR="0091768F">
        <w:rPr>
          <w:rFonts w:ascii="David" w:hAnsi="David" w:cs="David" w:hint="cs"/>
          <w:sz w:val="24"/>
          <w:szCs w:val="24"/>
          <w:rtl/>
        </w:rPr>
        <w:t>י</w:t>
      </w:r>
      <w:r w:rsidR="0091768F" w:rsidRPr="0091768F">
        <w:rPr>
          <w:rFonts w:ascii="David" w:hAnsi="David" w:cs="David" w:hint="cs"/>
          <w:sz w:val="24"/>
          <w:szCs w:val="24"/>
          <w:rtl/>
        </w:rPr>
        <w:t xml:space="preserve">רועים המתרחשים בחייו של האדם הם </w:t>
      </w:r>
      <w:r w:rsidR="008A751B">
        <w:rPr>
          <w:rFonts w:ascii="David" w:hAnsi="David" w:cs="David" w:hint="cs"/>
          <w:sz w:val="24"/>
          <w:szCs w:val="24"/>
          <w:rtl/>
        </w:rPr>
        <w:t>פועל יוצא</w:t>
      </w:r>
      <w:r w:rsidR="0091768F" w:rsidRPr="0091768F">
        <w:rPr>
          <w:rFonts w:ascii="David" w:hAnsi="David" w:cs="David" w:hint="cs"/>
          <w:sz w:val="24"/>
          <w:szCs w:val="24"/>
          <w:rtl/>
        </w:rPr>
        <w:t xml:space="preserve"> של הגורמים הנזכרים</w:t>
      </w:r>
      <w:r w:rsidR="00037F3E">
        <w:rPr>
          <w:rFonts w:ascii="David" w:hAnsi="David" w:cs="David" w:hint="cs"/>
          <w:sz w:val="24"/>
          <w:szCs w:val="24"/>
          <w:rtl/>
        </w:rPr>
        <w:t xml:space="preserve"> ולא של ההשגחה האלוהית</w:t>
      </w:r>
      <w:r w:rsidR="0091768F" w:rsidRPr="0091768F">
        <w:rPr>
          <w:rFonts w:ascii="David" w:hAnsi="David" w:cs="David" w:hint="cs"/>
          <w:sz w:val="24"/>
          <w:szCs w:val="24"/>
          <w:rtl/>
        </w:rPr>
        <w:t>.</w:t>
      </w:r>
      <w:r w:rsidR="0091768F">
        <w:rPr>
          <w:rFonts w:ascii="David" w:hAnsi="David" w:cs="David" w:hint="cs"/>
          <w:sz w:val="24"/>
          <w:szCs w:val="24"/>
          <w:rtl/>
        </w:rPr>
        <w:t xml:space="preserve"> </w:t>
      </w:r>
    </w:p>
    <w:p w14:paraId="274151D8" w14:textId="7C77CE04" w:rsidR="0076753F" w:rsidRDefault="0091768F" w:rsidP="0091768F">
      <w:pPr>
        <w:spacing w:line="480" w:lineRule="auto"/>
        <w:ind w:left="720"/>
        <w:contextualSpacing/>
        <w:jc w:val="both"/>
        <w:rPr>
          <w:rFonts w:ascii="David" w:hAnsi="David" w:cs="David"/>
          <w:sz w:val="24"/>
          <w:szCs w:val="24"/>
          <w:rtl/>
        </w:rPr>
      </w:pPr>
      <w:r>
        <w:rPr>
          <w:rFonts w:ascii="David" w:hAnsi="David" w:cs="David" w:hint="cs"/>
          <w:sz w:val="24"/>
          <w:szCs w:val="24"/>
          <w:rtl/>
        </w:rPr>
        <w:t>כי אמונה שלימה היא שה' ית' משגיח בפרטים ובפרטי הפרטים לא תבצר ממנו מזמה ולא יפול ממנו כל דבר לעשות כרצונו בשמים ובארץ. אך מסר עולמו לבני האדם וגזרה חכמתו שיהיה העולם מתנהג כפי הטבע וכפי המקרה וההזדמן, ולפי השתדלות האדם ישיג מה שישיג מטוב ורע</w:t>
      </w:r>
      <w:r w:rsidR="00E83288">
        <w:rPr>
          <w:rFonts w:ascii="David" w:hAnsi="David" w:cs="David" w:hint="cs"/>
          <w:sz w:val="24"/>
          <w:szCs w:val="24"/>
          <w:rtl/>
        </w:rPr>
        <w:t>,</w:t>
      </w:r>
      <w:r>
        <w:rPr>
          <w:rFonts w:ascii="David" w:hAnsi="David" w:cs="David" w:hint="cs"/>
          <w:sz w:val="24"/>
          <w:szCs w:val="24"/>
          <w:rtl/>
        </w:rPr>
        <w:t xml:space="preserve"> וכל הרעות שיקרו לבני האדם על הרוב הם מקרה גמור וכללותם הם לפי המזל ופרטם מקרה.</w:t>
      </w:r>
      <w:r w:rsidR="00230BE5">
        <w:rPr>
          <w:rStyle w:val="a5"/>
          <w:rFonts w:ascii="David" w:hAnsi="David" w:cs="David"/>
          <w:sz w:val="24"/>
          <w:szCs w:val="24"/>
          <w:rtl/>
        </w:rPr>
        <w:footnoteReference w:id="62"/>
      </w:r>
    </w:p>
    <w:p w14:paraId="22803281" w14:textId="59447E94" w:rsidR="00230BE5" w:rsidRDefault="0091768F" w:rsidP="0091768F">
      <w:pPr>
        <w:spacing w:line="480" w:lineRule="auto"/>
        <w:contextualSpacing/>
        <w:jc w:val="both"/>
        <w:rPr>
          <w:rFonts w:ascii="David" w:hAnsi="David" w:cs="David"/>
          <w:sz w:val="24"/>
          <w:szCs w:val="24"/>
          <w:rtl/>
        </w:rPr>
      </w:pPr>
      <w:r>
        <w:rPr>
          <w:rFonts w:ascii="David" w:hAnsi="David" w:cs="David" w:hint="cs"/>
          <w:sz w:val="24"/>
          <w:szCs w:val="24"/>
          <w:rtl/>
        </w:rPr>
        <w:t>ברדוגו</w:t>
      </w:r>
      <w:r w:rsidR="004A20AE">
        <w:rPr>
          <w:rFonts w:ascii="David" w:hAnsi="David" w:cs="David" w:hint="cs"/>
          <w:sz w:val="24"/>
          <w:szCs w:val="24"/>
          <w:rtl/>
        </w:rPr>
        <w:t>, אם כן,</w:t>
      </w:r>
      <w:r w:rsidRPr="0091768F">
        <w:rPr>
          <w:rFonts w:ascii="David" w:hAnsi="David" w:cs="David" w:hint="cs"/>
          <w:sz w:val="24"/>
          <w:szCs w:val="24"/>
          <w:rtl/>
        </w:rPr>
        <w:t xml:space="preserve"> </w:t>
      </w:r>
      <w:r>
        <w:rPr>
          <w:rFonts w:ascii="David" w:hAnsi="David" w:cs="David" w:hint="cs"/>
          <w:sz w:val="24"/>
          <w:szCs w:val="24"/>
          <w:rtl/>
        </w:rPr>
        <w:t>הסתייג מ</w:t>
      </w:r>
      <w:r w:rsidRPr="0091768F">
        <w:rPr>
          <w:rFonts w:ascii="David" w:hAnsi="David" w:cs="David" w:hint="cs"/>
          <w:sz w:val="24"/>
          <w:szCs w:val="24"/>
          <w:rtl/>
        </w:rPr>
        <w:t xml:space="preserve">העמדה </w:t>
      </w:r>
      <w:r>
        <w:rPr>
          <w:rFonts w:ascii="David" w:hAnsi="David" w:cs="David" w:hint="cs"/>
          <w:sz w:val="24"/>
          <w:szCs w:val="24"/>
          <w:rtl/>
        </w:rPr>
        <w:t>המתונה</w:t>
      </w:r>
      <w:r w:rsidRPr="0091768F">
        <w:rPr>
          <w:rFonts w:ascii="David" w:hAnsi="David" w:cs="David" w:hint="cs"/>
          <w:sz w:val="24"/>
          <w:szCs w:val="24"/>
          <w:rtl/>
        </w:rPr>
        <w:t xml:space="preserve"> שהוא ייחס לרמב"ם </w:t>
      </w:r>
      <w:r>
        <w:rPr>
          <w:rFonts w:ascii="David" w:hAnsi="David" w:cs="David" w:hint="cs"/>
          <w:sz w:val="24"/>
          <w:szCs w:val="24"/>
          <w:rtl/>
        </w:rPr>
        <w:t>ב</w:t>
      </w:r>
      <w:r w:rsidRPr="0091768F">
        <w:rPr>
          <w:rFonts w:ascii="David" w:hAnsi="David" w:cs="David" w:hint="cs"/>
          <w:sz w:val="24"/>
          <w:szCs w:val="24"/>
          <w:rtl/>
        </w:rPr>
        <w:t>עניין ההשגחה האלוהית, ואחז ב</w:t>
      </w:r>
      <w:r w:rsidR="008A751B">
        <w:rPr>
          <w:rFonts w:ascii="David" w:hAnsi="David" w:cs="David" w:hint="cs"/>
          <w:sz w:val="24"/>
          <w:szCs w:val="24"/>
          <w:rtl/>
        </w:rPr>
        <w:t>תפיסה</w:t>
      </w:r>
      <w:r w:rsidRPr="0091768F">
        <w:rPr>
          <w:rFonts w:ascii="David" w:hAnsi="David" w:cs="David" w:hint="cs"/>
          <w:sz w:val="24"/>
          <w:szCs w:val="24"/>
          <w:rtl/>
        </w:rPr>
        <w:t xml:space="preserve"> רדיקלית</w:t>
      </w:r>
      <w:r w:rsidR="008A751B">
        <w:rPr>
          <w:rFonts w:ascii="David" w:hAnsi="David" w:cs="David" w:hint="cs"/>
          <w:sz w:val="24"/>
          <w:szCs w:val="24"/>
          <w:rtl/>
        </w:rPr>
        <w:t xml:space="preserve"> יותר</w:t>
      </w:r>
      <w:r w:rsidRPr="0091768F">
        <w:rPr>
          <w:rFonts w:ascii="David" w:hAnsi="David" w:cs="David" w:hint="cs"/>
          <w:sz w:val="24"/>
          <w:szCs w:val="24"/>
          <w:rtl/>
        </w:rPr>
        <w:t>.</w:t>
      </w:r>
      <w:r>
        <w:rPr>
          <w:rFonts w:ascii="David" w:hAnsi="David" w:cs="David" w:hint="cs"/>
          <w:sz w:val="24"/>
          <w:szCs w:val="24"/>
          <w:rtl/>
        </w:rPr>
        <w:t xml:space="preserve"> עם זאת הוא לא שלל לחלוטין את האפשרות של השגחה אלוהית</w:t>
      </w:r>
      <w:r w:rsidR="00F96214">
        <w:rPr>
          <w:rFonts w:ascii="David" w:hAnsi="David" w:cs="David" w:hint="cs"/>
          <w:sz w:val="24"/>
          <w:szCs w:val="24"/>
          <w:rtl/>
        </w:rPr>
        <w:t xml:space="preserve"> על הפרטים</w:t>
      </w:r>
      <w:r>
        <w:rPr>
          <w:rFonts w:ascii="David" w:hAnsi="David" w:cs="David" w:hint="cs"/>
          <w:sz w:val="24"/>
          <w:szCs w:val="24"/>
          <w:rtl/>
        </w:rPr>
        <w:t xml:space="preserve">, והותיר </w:t>
      </w:r>
      <w:r w:rsidR="00230BE5">
        <w:rPr>
          <w:rFonts w:ascii="David" w:hAnsi="David" w:cs="David" w:hint="cs"/>
          <w:sz w:val="24"/>
          <w:szCs w:val="24"/>
          <w:rtl/>
        </w:rPr>
        <w:t xml:space="preserve">פתח לקיומה </w:t>
      </w:r>
      <w:r w:rsidR="00D11284">
        <w:rPr>
          <w:rFonts w:ascii="David" w:hAnsi="David" w:cs="David" w:hint="cs"/>
          <w:sz w:val="24"/>
          <w:szCs w:val="24"/>
          <w:rtl/>
        </w:rPr>
        <w:t>מעת לעת</w:t>
      </w:r>
      <w:r w:rsidR="00230BE5">
        <w:rPr>
          <w:rFonts w:ascii="David" w:hAnsi="David" w:cs="David" w:hint="cs"/>
          <w:sz w:val="24"/>
          <w:szCs w:val="24"/>
          <w:rtl/>
        </w:rPr>
        <w:t xml:space="preserve"> ברצון האל, כ</w:t>
      </w:r>
      <w:r w:rsidR="00EB2EDB">
        <w:rPr>
          <w:rFonts w:ascii="David" w:hAnsi="David" w:cs="David" w:hint="cs"/>
          <w:sz w:val="24"/>
          <w:szCs w:val="24"/>
          <w:rtl/>
        </w:rPr>
        <w:t>כ</w:t>
      </w:r>
      <w:r w:rsidR="00230BE5">
        <w:rPr>
          <w:rFonts w:ascii="David" w:hAnsi="David" w:cs="David" w:hint="cs"/>
          <w:sz w:val="24"/>
          <w:szCs w:val="24"/>
          <w:rtl/>
        </w:rPr>
        <w:t xml:space="preserve">ל מעשה הנסים שחורגים מהטבע. במילים אחרות, אליבא דברדוגו ההשגחה אלוהית על האדם איננה עניין שבשגרה אלא מתאפשרת </w:t>
      </w:r>
      <w:r w:rsidR="00504A7F">
        <w:rPr>
          <w:rFonts w:ascii="David" w:hAnsi="David" w:cs="David" w:hint="cs"/>
          <w:sz w:val="24"/>
          <w:szCs w:val="24"/>
          <w:rtl/>
        </w:rPr>
        <w:t xml:space="preserve">לפרקים בלבד </w:t>
      </w:r>
      <w:r w:rsidR="00230BE5">
        <w:rPr>
          <w:rFonts w:ascii="David" w:hAnsi="David" w:cs="David" w:hint="cs"/>
          <w:sz w:val="24"/>
          <w:szCs w:val="24"/>
          <w:rtl/>
        </w:rPr>
        <w:t xml:space="preserve">באופן נסי. </w:t>
      </w:r>
    </w:p>
    <w:p w14:paraId="0F557DAA" w14:textId="4297C08E" w:rsidR="0091768F" w:rsidRDefault="00230BE5" w:rsidP="00230BE5">
      <w:pPr>
        <w:spacing w:line="480" w:lineRule="auto"/>
        <w:ind w:left="720"/>
        <w:contextualSpacing/>
        <w:jc w:val="both"/>
        <w:rPr>
          <w:rFonts w:ascii="David" w:hAnsi="David" w:cs="David"/>
          <w:sz w:val="24"/>
          <w:szCs w:val="24"/>
          <w:rtl/>
        </w:rPr>
      </w:pPr>
      <w:r>
        <w:rPr>
          <w:rFonts w:ascii="David" w:hAnsi="David" w:cs="David" w:hint="cs"/>
          <w:sz w:val="24"/>
          <w:szCs w:val="24"/>
          <w:rtl/>
        </w:rPr>
        <w:t xml:space="preserve">אך עם הנחת כל זה [...] לפעמים יעלה ברצונו הפשוט להרע או להטיב לאדם כפי מה שתגזור חכמתו, כמו כל הנסים שעושה כנגד הטבע. [...] באופן שמה שהנחנו שההשגחה בפרטים הוא דומה לנסים. לומר שכשם שהנסים אינם תדירים, כן לפעמים לצורך דבר לפי חכמתו </w:t>
      </w:r>
      <w:r>
        <w:rPr>
          <w:rFonts w:ascii="David" w:hAnsi="David" w:cs="David" w:hint="cs"/>
          <w:sz w:val="24"/>
          <w:szCs w:val="24"/>
          <w:rtl/>
        </w:rPr>
        <w:lastRenderedPageBreak/>
        <w:t>העליונה יטיב לצדיק ויצילנו מרע אשר הוכן לבוא אליו כפי הטבע וירע לרשע אשר הוכן אליו טוב כפי הטבע.</w:t>
      </w:r>
      <w:r>
        <w:rPr>
          <w:rStyle w:val="a5"/>
          <w:rFonts w:ascii="David" w:hAnsi="David" w:cs="David"/>
          <w:sz w:val="24"/>
          <w:szCs w:val="24"/>
          <w:rtl/>
        </w:rPr>
        <w:footnoteReference w:id="63"/>
      </w:r>
    </w:p>
    <w:p w14:paraId="250E2CC0" w14:textId="60076D02" w:rsidR="00C75ACE" w:rsidRDefault="004A20AE" w:rsidP="00C75ACE">
      <w:pPr>
        <w:spacing w:line="480" w:lineRule="auto"/>
        <w:contextualSpacing/>
        <w:jc w:val="both"/>
        <w:rPr>
          <w:rFonts w:ascii="David" w:hAnsi="David" w:cs="David"/>
          <w:sz w:val="24"/>
          <w:szCs w:val="24"/>
          <w:rtl/>
        </w:rPr>
      </w:pPr>
      <w:r>
        <w:rPr>
          <w:rFonts w:ascii="David" w:hAnsi="David" w:cs="David" w:hint="cs"/>
          <w:sz w:val="24"/>
          <w:szCs w:val="24"/>
          <w:rtl/>
        </w:rPr>
        <w:t xml:space="preserve">לתפיסת ברדוגו </w:t>
      </w:r>
      <w:r w:rsidR="00C75ACE">
        <w:rPr>
          <w:rFonts w:ascii="David" w:hAnsi="David" w:cs="David" w:hint="cs"/>
          <w:sz w:val="24"/>
          <w:szCs w:val="24"/>
          <w:rtl/>
        </w:rPr>
        <w:t>בני האדם</w:t>
      </w:r>
      <w:r>
        <w:rPr>
          <w:rFonts w:ascii="David" w:hAnsi="David" w:cs="David" w:hint="cs"/>
          <w:sz w:val="24"/>
          <w:szCs w:val="24"/>
          <w:rtl/>
        </w:rPr>
        <w:t xml:space="preserve"> נתונים אפוא למקרה ככלל,</w:t>
      </w:r>
      <w:r w:rsidR="00C75ACE">
        <w:rPr>
          <w:rFonts w:ascii="David" w:hAnsi="David" w:cs="David" w:hint="cs"/>
          <w:sz w:val="24"/>
          <w:szCs w:val="24"/>
          <w:rtl/>
        </w:rPr>
        <w:t xml:space="preserve"> </w:t>
      </w:r>
      <w:r>
        <w:rPr>
          <w:rFonts w:ascii="David" w:hAnsi="David" w:cs="David" w:hint="cs"/>
          <w:sz w:val="24"/>
          <w:szCs w:val="24"/>
          <w:rtl/>
        </w:rPr>
        <w:t xml:space="preserve">ורק </w:t>
      </w:r>
      <w:r w:rsidR="00C75ACE">
        <w:rPr>
          <w:rFonts w:ascii="David" w:hAnsi="David" w:cs="David" w:hint="cs"/>
          <w:sz w:val="24"/>
          <w:szCs w:val="24"/>
          <w:rtl/>
        </w:rPr>
        <w:t xml:space="preserve">במקרים חריגים חלה עליהם השגחה אלוהית. ואולם ישנן </w:t>
      </w:r>
      <w:r w:rsidR="00C75ACE" w:rsidRPr="00C75ACE">
        <w:rPr>
          <w:rFonts w:ascii="David" w:hAnsi="David" w:cs="David" w:hint="cs"/>
          <w:sz w:val="24"/>
          <w:szCs w:val="24"/>
          <w:rtl/>
        </w:rPr>
        <w:t>שתי קטגוריות שלא נתונות למקרה מלכתחילה כי אם להשגחה. האחת, ציבור גדול</w:t>
      </w:r>
      <w:r w:rsidR="00C75ACE">
        <w:rPr>
          <w:rFonts w:ascii="David" w:hAnsi="David" w:cs="David" w:hint="cs"/>
          <w:sz w:val="24"/>
          <w:szCs w:val="24"/>
          <w:rtl/>
        </w:rPr>
        <w:t xml:space="preserve"> </w:t>
      </w:r>
      <w:r w:rsidR="00E83288">
        <w:rPr>
          <w:rFonts w:ascii="David" w:hAnsi="David" w:cs="David" w:hint="cs"/>
          <w:sz w:val="24"/>
          <w:szCs w:val="24"/>
          <w:rtl/>
        </w:rPr>
        <w:t>ו</w:t>
      </w:r>
      <w:r w:rsidR="00C75ACE" w:rsidRPr="00C75ACE">
        <w:rPr>
          <w:rFonts w:ascii="David" w:hAnsi="David" w:cs="David" w:hint="cs"/>
          <w:sz w:val="24"/>
          <w:szCs w:val="24"/>
          <w:rtl/>
        </w:rPr>
        <w:t>השנייה, צדיק גמור</w:t>
      </w:r>
      <w:r w:rsidR="009E41D6">
        <w:rPr>
          <w:rFonts w:ascii="David" w:hAnsi="David" w:cs="David" w:hint="cs"/>
          <w:sz w:val="24"/>
          <w:szCs w:val="24"/>
          <w:rtl/>
        </w:rPr>
        <w:t>.</w:t>
      </w:r>
      <w:r>
        <w:rPr>
          <w:rStyle w:val="a5"/>
          <w:rFonts w:ascii="David" w:hAnsi="David" w:cs="David"/>
          <w:sz w:val="24"/>
          <w:szCs w:val="24"/>
          <w:rtl/>
        </w:rPr>
        <w:footnoteReference w:id="64"/>
      </w:r>
      <w:r>
        <w:rPr>
          <w:rFonts w:ascii="David" w:hAnsi="David" w:cs="David" w:hint="cs"/>
          <w:sz w:val="24"/>
          <w:szCs w:val="24"/>
          <w:rtl/>
        </w:rPr>
        <w:t xml:space="preserve"> </w:t>
      </w:r>
    </w:p>
    <w:p w14:paraId="776BDDB5" w14:textId="228ACD66" w:rsidR="0076753F" w:rsidRDefault="00FE30D0" w:rsidP="00793CD8">
      <w:pPr>
        <w:spacing w:line="480" w:lineRule="auto"/>
        <w:contextualSpacing/>
        <w:jc w:val="both"/>
        <w:rPr>
          <w:rFonts w:ascii="David" w:hAnsi="David" w:cs="David"/>
          <w:sz w:val="24"/>
          <w:szCs w:val="24"/>
          <w:rtl/>
        </w:rPr>
      </w:pPr>
      <w:r>
        <w:rPr>
          <w:rFonts w:ascii="David" w:hAnsi="David" w:cs="David" w:hint="cs"/>
          <w:sz w:val="24"/>
          <w:szCs w:val="24"/>
          <w:rtl/>
        </w:rPr>
        <w:t xml:space="preserve">בסופו של דבר,  סיכם ברדוגו, </w:t>
      </w:r>
      <w:r w:rsidR="00793CD8">
        <w:rPr>
          <w:rFonts w:ascii="David" w:hAnsi="David" w:cs="David" w:hint="cs"/>
          <w:sz w:val="24"/>
          <w:szCs w:val="24"/>
          <w:rtl/>
        </w:rPr>
        <w:t>לפי עיקר אמונה זה על האדם להאמין כי האל ישלם לאדם את גמולו בעולם הבא, וכי זהו עיקרו של הגמול. טובות ורעות העולם הזה הן רק חלק מגמול, כאשר יעלה הדבר לרצון בפני האל.</w:t>
      </w:r>
    </w:p>
    <w:p w14:paraId="22A7D5A7" w14:textId="74FD9F17" w:rsidR="00740427" w:rsidRPr="00D44257" w:rsidRDefault="00DF21A0" w:rsidP="00740427">
      <w:pPr>
        <w:spacing w:line="480" w:lineRule="auto"/>
        <w:contextualSpacing/>
        <w:jc w:val="both"/>
        <w:rPr>
          <w:rFonts w:ascii="David" w:hAnsi="David" w:cs="David"/>
          <w:color w:val="C00000"/>
          <w:sz w:val="24"/>
          <w:szCs w:val="24"/>
          <w:rtl/>
        </w:rPr>
      </w:pPr>
      <w:r w:rsidRPr="00740427">
        <w:rPr>
          <w:rFonts w:ascii="David" w:hAnsi="David" w:cs="David" w:hint="cs"/>
          <w:sz w:val="24"/>
          <w:szCs w:val="24"/>
          <w:rtl/>
        </w:rPr>
        <w:t xml:space="preserve">עיקר </w:t>
      </w:r>
      <w:r w:rsidRPr="00AB4580">
        <w:rPr>
          <w:rFonts w:ascii="David" w:hAnsi="David" w:cs="David" w:hint="cs"/>
          <w:sz w:val="24"/>
          <w:szCs w:val="24"/>
          <w:rtl/>
        </w:rPr>
        <w:t>שתים עשרה,</w:t>
      </w:r>
      <w:r w:rsidRPr="00740427">
        <w:rPr>
          <w:rFonts w:ascii="David" w:hAnsi="David" w:cs="David" w:hint="cs"/>
          <w:sz w:val="24"/>
          <w:szCs w:val="24"/>
          <w:rtl/>
        </w:rPr>
        <w:t xml:space="preserve"> שבמקורו </w:t>
      </w:r>
      <w:r w:rsidR="00CE746C">
        <w:rPr>
          <w:rFonts w:ascii="David" w:hAnsi="David" w:cs="David" w:hint="cs"/>
          <w:sz w:val="24"/>
          <w:szCs w:val="24"/>
          <w:rtl/>
        </w:rPr>
        <w:t>בפרק חלק</w:t>
      </w:r>
      <w:r w:rsidR="00740427" w:rsidRPr="00740427">
        <w:rPr>
          <w:rFonts w:ascii="David" w:hAnsi="David" w:cs="David" w:hint="cs"/>
          <w:sz w:val="24"/>
          <w:szCs w:val="24"/>
          <w:rtl/>
        </w:rPr>
        <w:t xml:space="preserve"> </w:t>
      </w:r>
      <w:r w:rsidR="00E13562" w:rsidRPr="00E13562">
        <w:rPr>
          <w:rFonts w:ascii="David" w:hAnsi="David" w:cs="David" w:hint="cs"/>
          <w:color w:val="FF0000"/>
          <w:sz w:val="24"/>
          <w:szCs w:val="24"/>
          <w:rtl/>
        </w:rPr>
        <w:t>מתמקד בדמותו של</w:t>
      </w:r>
      <w:r w:rsidR="00740427" w:rsidRPr="00E13562">
        <w:rPr>
          <w:rFonts w:ascii="David" w:hAnsi="David" w:cs="David" w:hint="cs"/>
          <w:color w:val="FF0000"/>
          <w:sz w:val="24"/>
          <w:szCs w:val="24"/>
          <w:rtl/>
        </w:rPr>
        <w:t xml:space="preserve"> </w:t>
      </w:r>
      <w:r w:rsidR="00740427" w:rsidRPr="00740427">
        <w:rPr>
          <w:rFonts w:ascii="David" w:hAnsi="David" w:cs="David" w:hint="cs"/>
          <w:sz w:val="24"/>
          <w:szCs w:val="24"/>
          <w:rtl/>
        </w:rPr>
        <w:t>המשיח,</w:t>
      </w:r>
      <w:r w:rsidR="00E13562">
        <w:rPr>
          <w:rStyle w:val="a5"/>
          <w:rFonts w:ascii="David" w:hAnsi="David" w:cs="David"/>
          <w:sz w:val="24"/>
          <w:szCs w:val="24"/>
          <w:rtl/>
        </w:rPr>
        <w:footnoteReference w:id="65"/>
      </w:r>
      <w:r w:rsidR="00740427" w:rsidRPr="00740427">
        <w:rPr>
          <w:rFonts w:ascii="David" w:hAnsi="David" w:cs="David" w:hint="cs"/>
          <w:sz w:val="24"/>
          <w:szCs w:val="24"/>
          <w:rtl/>
        </w:rPr>
        <w:t xml:space="preserve"> </w:t>
      </w:r>
      <w:r w:rsidR="00740427">
        <w:rPr>
          <w:rFonts w:ascii="David" w:hAnsi="David" w:cs="David" w:hint="cs"/>
          <w:sz w:val="24"/>
          <w:szCs w:val="24"/>
          <w:rtl/>
        </w:rPr>
        <w:t xml:space="preserve">מתמקד בגרסתו של ברדוגו, ככל הנראה בהשפעת </w:t>
      </w:r>
      <w:r w:rsidR="003C060B">
        <w:rPr>
          <w:rFonts w:ascii="David" w:hAnsi="David" w:cs="David" w:hint="cs"/>
          <w:sz w:val="24"/>
          <w:szCs w:val="24"/>
          <w:rtl/>
        </w:rPr>
        <w:t>המסגרת הספרותית</w:t>
      </w:r>
      <w:r w:rsidR="00740427">
        <w:rPr>
          <w:rFonts w:ascii="David" w:hAnsi="David" w:cs="David" w:hint="cs"/>
          <w:sz w:val="24"/>
          <w:szCs w:val="24"/>
          <w:rtl/>
        </w:rPr>
        <w:t>, בגאולה העתידית</w:t>
      </w:r>
      <w:r w:rsidR="00AD2EC7">
        <w:rPr>
          <w:rFonts w:ascii="David" w:hAnsi="David" w:cs="David" w:hint="cs"/>
          <w:sz w:val="24"/>
          <w:szCs w:val="24"/>
          <w:rtl/>
        </w:rPr>
        <w:t xml:space="preserve"> בכללה</w:t>
      </w:r>
      <w:r w:rsidR="00740427">
        <w:rPr>
          <w:rFonts w:ascii="David" w:hAnsi="David" w:cs="David" w:hint="cs"/>
          <w:sz w:val="24"/>
          <w:szCs w:val="24"/>
          <w:rtl/>
        </w:rPr>
        <w:t xml:space="preserve">, </w:t>
      </w:r>
      <w:r w:rsidR="003C060B">
        <w:rPr>
          <w:rFonts w:ascii="David" w:hAnsi="David" w:cs="David" w:hint="cs"/>
          <w:sz w:val="24"/>
          <w:szCs w:val="24"/>
          <w:rtl/>
        </w:rPr>
        <w:t>כך ש</w:t>
      </w:r>
      <w:r w:rsidR="00740427">
        <w:rPr>
          <w:rFonts w:ascii="David" w:hAnsi="David" w:cs="David" w:hint="cs"/>
          <w:sz w:val="24"/>
          <w:szCs w:val="24"/>
          <w:rtl/>
        </w:rPr>
        <w:t xml:space="preserve">ביאת המשיח מוזכרת בדבריו באופן אגבי </w:t>
      </w:r>
      <w:r w:rsidR="00D44257" w:rsidRPr="00D44257">
        <w:rPr>
          <w:rFonts w:ascii="David" w:hAnsi="David" w:cs="David" w:hint="cs"/>
          <w:color w:val="C00000"/>
          <w:sz w:val="24"/>
          <w:szCs w:val="24"/>
          <w:rtl/>
        </w:rPr>
        <w:t xml:space="preserve">ופעם אחת </w:t>
      </w:r>
      <w:r w:rsidR="00740427">
        <w:rPr>
          <w:rFonts w:ascii="David" w:hAnsi="David" w:cs="David" w:hint="cs"/>
          <w:sz w:val="24"/>
          <w:szCs w:val="24"/>
          <w:rtl/>
        </w:rPr>
        <w:t>בלבד.</w:t>
      </w:r>
      <w:r w:rsidR="00D44257">
        <w:rPr>
          <w:rFonts w:ascii="David" w:hAnsi="David" w:cs="David" w:hint="cs"/>
          <w:sz w:val="24"/>
          <w:szCs w:val="24"/>
          <w:rtl/>
        </w:rPr>
        <w:t xml:space="preserve"> </w:t>
      </w:r>
      <w:r w:rsidR="00D44257" w:rsidRPr="00D44257">
        <w:rPr>
          <w:rFonts w:ascii="David" w:hAnsi="David" w:cs="David" w:hint="cs"/>
          <w:color w:val="C00000"/>
          <w:sz w:val="24"/>
          <w:szCs w:val="24"/>
          <w:rtl/>
        </w:rPr>
        <w:t>כך למשל הוא לא ציין פרט שהרמב"ם הדגיש ביותר- כי המשיח יהיה משושלת מלכות בית דוד.</w:t>
      </w:r>
    </w:p>
    <w:p w14:paraId="062693E5" w14:textId="2D6BADC2" w:rsidR="00740427" w:rsidRDefault="00740427" w:rsidP="00740427">
      <w:pPr>
        <w:spacing w:line="480" w:lineRule="auto"/>
        <w:ind w:left="720"/>
        <w:contextualSpacing/>
        <w:jc w:val="both"/>
        <w:rPr>
          <w:rFonts w:ascii="David" w:hAnsi="David" w:cs="David"/>
          <w:sz w:val="24"/>
          <w:szCs w:val="24"/>
          <w:rtl/>
        </w:rPr>
      </w:pPr>
      <w:r>
        <w:rPr>
          <w:rFonts w:ascii="David" w:hAnsi="David" w:cs="David" w:hint="cs"/>
          <w:sz w:val="24"/>
          <w:szCs w:val="24"/>
          <w:rtl/>
        </w:rPr>
        <w:lastRenderedPageBreak/>
        <w:t>ישע. עלינו להאמין כי ה' ית' עתיד לרומם קרן האומה הזאת, ואם כי שחה לעפר מכל העמים אשר על פני האדמה [...] עוד יבואו ימים ותעלה במעלות על כל גויי הארץ.</w:t>
      </w:r>
    </w:p>
    <w:p w14:paraId="1C0467BB" w14:textId="18D6CB67" w:rsidR="00037F3E" w:rsidRDefault="00740427" w:rsidP="00740427">
      <w:pPr>
        <w:spacing w:line="480" w:lineRule="auto"/>
        <w:contextualSpacing/>
        <w:jc w:val="both"/>
        <w:rPr>
          <w:rFonts w:ascii="David" w:hAnsi="David" w:cs="David"/>
          <w:sz w:val="24"/>
          <w:szCs w:val="24"/>
          <w:rtl/>
        </w:rPr>
      </w:pPr>
      <w:r>
        <w:rPr>
          <w:rFonts w:ascii="David" w:hAnsi="David" w:cs="David" w:hint="cs"/>
          <w:sz w:val="24"/>
          <w:szCs w:val="24"/>
          <w:rtl/>
        </w:rPr>
        <w:t>למעשה חלק ניכר מדיונו של ברדוגו בעיקר זה נסוב על כך שיש בכוחה של אמונה זו ל</w:t>
      </w:r>
      <w:r w:rsidR="00DF1621">
        <w:rPr>
          <w:rFonts w:ascii="David" w:hAnsi="David" w:cs="David" w:hint="cs"/>
          <w:sz w:val="24"/>
          <w:szCs w:val="24"/>
          <w:rtl/>
        </w:rPr>
        <w:t xml:space="preserve">חזק אמונה אחרת תוך כדי </w:t>
      </w:r>
      <w:r>
        <w:rPr>
          <w:rFonts w:ascii="David" w:hAnsi="David" w:cs="David" w:hint="cs"/>
          <w:sz w:val="24"/>
          <w:szCs w:val="24"/>
          <w:rtl/>
        </w:rPr>
        <w:t>ק</w:t>
      </w:r>
      <w:r w:rsidR="00DF1621">
        <w:rPr>
          <w:rFonts w:ascii="David" w:hAnsi="David" w:cs="David" w:hint="cs"/>
          <w:sz w:val="24"/>
          <w:szCs w:val="24"/>
          <w:rtl/>
        </w:rPr>
        <w:t>י</w:t>
      </w:r>
      <w:r>
        <w:rPr>
          <w:rFonts w:ascii="David" w:hAnsi="David" w:cs="David" w:hint="cs"/>
          <w:sz w:val="24"/>
          <w:szCs w:val="24"/>
          <w:rtl/>
        </w:rPr>
        <w:t>עק</w:t>
      </w:r>
      <w:r w:rsidR="00DF1621">
        <w:rPr>
          <w:rFonts w:ascii="David" w:hAnsi="David" w:cs="David" w:hint="cs"/>
          <w:sz w:val="24"/>
          <w:szCs w:val="24"/>
          <w:rtl/>
        </w:rPr>
        <w:t>ו</w:t>
      </w:r>
      <w:r>
        <w:rPr>
          <w:rFonts w:ascii="David" w:hAnsi="David" w:cs="David" w:hint="cs"/>
          <w:sz w:val="24"/>
          <w:szCs w:val="24"/>
          <w:rtl/>
        </w:rPr>
        <w:t xml:space="preserve">ע סברה </w:t>
      </w:r>
      <w:r w:rsidR="00215E20">
        <w:rPr>
          <w:rFonts w:ascii="David" w:hAnsi="David" w:cs="David" w:hint="cs"/>
          <w:sz w:val="24"/>
          <w:szCs w:val="24"/>
          <w:rtl/>
        </w:rPr>
        <w:t xml:space="preserve">הפוכה </w:t>
      </w:r>
      <w:r w:rsidR="00C96131">
        <w:rPr>
          <w:rFonts w:ascii="David" w:hAnsi="David" w:cs="David" w:hint="cs"/>
          <w:sz w:val="24"/>
          <w:szCs w:val="24"/>
          <w:rtl/>
        </w:rPr>
        <w:t>ו</w:t>
      </w:r>
      <w:r>
        <w:rPr>
          <w:rFonts w:ascii="David" w:hAnsi="David" w:cs="David" w:hint="cs"/>
          <w:sz w:val="24"/>
          <w:szCs w:val="24"/>
          <w:rtl/>
        </w:rPr>
        <w:t>שגויה</w:t>
      </w:r>
      <w:r w:rsidR="00DF1621">
        <w:rPr>
          <w:rFonts w:ascii="David" w:hAnsi="David" w:cs="David" w:hint="cs"/>
          <w:sz w:val="24"/>
          <w:szCs w:val="24"/>
          <w:rtl/>
        </w:rPr>
        <w:t xml:space="preserve">. לדברי ברדוגו </w:t>
      </w:r>
      <w:r w:rsidR="00CE746C">
        <w:rPr>
          <w:rFonts w:ascii="David" w:hAnsi="David" w:cs="David" w:hint="cs"/>
          <w:sz w:val="24"/>
          <w:szCs w:val="24"/>
          <w:rtl/>
        </w:rPr>
        <w:t>הימצאותם</w:t>
      </w:r>
      <w:r w:rsidR="00DF1621">
        <w:rPr>
          <w:rFonts w:ascii="David" w:hAnsi="David" w:cs="David" w:hint="cs"/>
          <w:sz w:val="24"/>
          <w:szCs w:val="24"/>
          <w:rtl/>
        </w:rPr>
        <w:t xml:space="preserve"> של ישראל, </w:t>
      </w:r>
      <w:r w:rsidR="00445F95">
        <w:rPr>
          <w:rFonts w:ascii="David" w:hAnsi="David" w:cs="David" w:hint="cs"/>
          <w:sz w:val="24"/>
          <w:szCs w:val="24"/>
          <w:rtl/>
        </w:rPr>
        <w:t>האוחזים ה</w:t>
      </w:r>
      <w:r w:rsidR="00DF1621">
        <w:rPr>
          <w:rFonts w:ascii="David" w:hAnsi="David" w:cs="David" w:hint="cs"/>
          <w:sz w:val="24"/>
          <w:szCs w:val="24"/>
          <w:rtl/>
        </w:rPr>
        <w:t>תורה, ב</w:t>
      </w:r>
      <w:r w:rsidR="00CE746C">
        <w:rPr>
          <w:rFonts w:ascii="David" w:hAnsi="David" w:cs="David" w:hint="cs"/>
          <w:sz w:val="24"/>
          <w:szCs w:val="24"/>
          <w:rtl/>
        </w:rPr>
        <w:t xml:space="preserve">מצב שפל של </w:t>
      </w:r>
      <w:r w:rsidR="00DF1621">
        <w:rPr>
          <w:rFonts w:ascii="David" w:hAnsi="David" w:cs="David" w:hint="cs"/>
          <w:sz w:val="24"/>
          <w:szCs w:val="24"/>
          <w:rtl/>
        </w:rPr>
        <w:t>גלות מתמשכת הוא מצב אבסורדי. כיצד יתכן שאומה שנבחרה על ידי האל</w:t>
      </w:r>
      <w:r w:rsidR="00215E20">
        <w:rPr>
          <w:rFonts w:ascii="David" w:hAnsi="David" w:cs="David" w:hint="cs"/>
          <w:sz w:val="24"/>
          <w:szCs w:val="24"/>
          <w:rtl/>
        </w:rPr>
        <w:t>, ושלה הוא העניק את התורה,</w:t>
      </w:r>
      <w:r w:rsidR="00DF1621">
        <w:rPr>
          <w:rFonts w:ascii="David" w:hAnsi="David" w:cs="David" w:hint="cs"/>
          <w:sz w:val="24"/>
          <w:szCs w:val="24"/>
          <w:rtl/>
        </w:rPr>
        <w:t xml:space="preserve"> תהא תחת שלטונם </w:t>
      </w:r>
      <w:r w:rsidR="004A635D">
        <w:rPr>
          <w:rFonts w:ascii="David" w:hAnsi="David" w:cs="David" w:hint="cs"/>
          <w:sz w:val="24"/>
          <w:szCs w:val="24"/>
          <w:rtl/>
        </w:rPr>
        <w:t xml:space="preserve">הקשה </w:t>
      </w:r>
      <w:r w:rsidR="00DF1621">
        <w:rPr>
          <w:rFonts w:ascii="David" w:hAnsi="David" w:cs="David" w:hint="cs"/>
          <w:sz w:val="24"/>
          <w:szCs w:val="24"/>
          <w:rtl/>
        </w:rPr>
        <w:t xml:space="preserve">של אומות שלא זכו למעלה זו. לנוכח מציאות קיומית זו יש מי שמכחישים את </w:t>
      </w:r>
      <w:r w:rsidR="00C96131">
        <w:rPr>
          <w:rFonts w:ascii="David" w:hAnsi="David" w:cs="David" w:hint="cs"/>
          <w:sz w:val="24"/>
          <w:szCs w:val="24"/>
          <w:rtl/>
        </w:rPr>
        <w:t>מעמדם</w:t>
      </w:r>
      <w:r w:rsidR="00DF1621">
        <w:rPr>
          <w:rFonts w:ascii="David" w:hAnsi="David" w:cs="David" w:hint="cs"/>
          <w:sz w:val="24"/>
          <w:szCs w:val="24"/>
          <w:rtl/>
        </w:rPr>
        <w:t xml:space="preserve"> </w:t>
      </w:r>
      <w:r w:rsidR="00C96131">
        <w:rPr>
          <w:rFonts w:ascii="David" w:hAnsi="David" w:cs="David" w:hint="cs"/>
          <w:sz w:val="24"/>
          <w:szCs w:val="24"/>
          <w:rtl/>
        </w:rPr>
        <w:t>הייחודי</w:t>
      </w:r>
      <w:r w:rsidR="00DF1621">
        <w:rPr>
          <w:rFonts w:ascii="David" w:hAnsi="David" w:cs="David" w:hint="cs"/>
          <w:sz w:val="24"/>
          <w:szCs w:val="24"/>
          <w:rtl/>
        </w:rPr>
        <w:t xml:space="preserve"> </w:t>
      </w:r>
      <w:r w:rsidR="004A635D">
        <w:rPr>
          <w:rFonts w:ascii="David" w:hAnsi="David" w:cs="David" w:hint="cs"/>
          <w:sz w:val="24"/>
          <w:szCs w:val="24"/>
          <w:rtl/>
        </w:rPr>
        <w:t xml:space="preserve">הנזכר של </w:t>
      </w:r>
      <w:r w:rsidR="00DF1621">
        <w:rPr>
          <w:rFonts w:ascii="David" w:hAnsi="David" w:cs="David" w:hint="cs"/>
          <w:sz w:val="24"/>
          <w:szCs w:val="24"/>
          <w:rtl/>
        </w:rPr>
        <w:t>ישראל. לפיכך, האמונה בגאולה העתידית, מ</w:t>
      </w:r>
      <w:r w:rsidR="00215E20">
        <w:rPr>
          <w:rFonts w:ascii="David" w:hAnsi="David" w:cs="David" w:hint="cs"/>
          <w:sz w:val="24"/>
          <w:szCs w:val="24"/>
          <w:rtl/>
        </w:rPr>
        <w:t>חזקת את התפיסה בדבר מעלתם של ישראל, כך שאת</w:t>
      </w:r>
      <w:r w:rsidR="00DF1621">
        <w:rPr>
          <w:rFonts w:ascii="David" w:hAnsi="David" w:cs="David" w:hint="cs"/>
          <w:sz w:val="24"/>
          <w:szCs w:val="24"/>
          <w:rtl/>
        </w:rPr>
        <w:t xml:space="preserve"> המציאות ה</w:t>
      </w:r>
      <w:r w:rsidR="00CE746C">
        <w:rPr>
          <w:rFonts w:ascii="David" w:hAnsi="David" w:cs="David" w:hint="cs"/>
          <w:sz w:val="24"/>
          <w:szCs w:val="24"/>
          <w:rtl/>
        </w:rPr>
        <w:t xml:space="preserve">איומה </w:t>
      </w:r>
      <w:r w:rsidR="00215E20">
        <w:rPr>
          <w:rFonts w:ascii="David" w:hAnsi="David" w:cs="David" w:hint="cs"/>
          <w:sz w:val="24"/>
          <w:szCs w:val="24"/>
          <w:rtl/>
        </w:rPr>
        <w:t>ה</w:t>
      </w:r>
      <w:r w:rsidR="00DF1621">
        <w:rPr>
          <w:rFonts w:ascii="David" w:hAnsi="David" w:cs="David" w:hint="cs"/>
          <w:sz w:val="24"/>
          <w:szCs w:val="24"/>
          <w:rtl/>
        </w:rPr>
        <w:t xml:space="preserve">נוכחית </w:t>
      </w:r>
      <w:r w:rsidR="00215E20">
        <w:rPr>
          <w:rFonts w:ascii="David" w:hAnsi="David" w:cs="David" w:hint="cs"/>
          <w:sz w:val="24"/>
          <w:szCs w:val="24"/>
          <w:rtl/>
        </w:rPr>
        <w:t>יש להבין כ</w:t>
      </w:r>
      <w:r w:rsidR="00DF1621">
        <w:rPr>
          <w:rFonts w:ascii="David" w:hAnsi="David" w:cs="David" w:hint="cs"/>
          <w:sz w:val="24"/>
          <w:szCs w:val="24"/>
          <w:rtl/>
        </w:rPr>
        <w:t>ייסורי</w:t>
      </w:r>
      <w:r w:rsidR="00AD2EC7">
        <w:rPr>
          <w:rFonts w:ascii="David" w:hAnsi="David" w:cs="David" w:hint="cs"/>
          <w:sz w:val="24"/>
          <w:szCs w:val="24"/>
          <w:rtl/>
        </w:rPr>
        <w:t>ם</w:t>
      </w:r>
      <w:r w:rsidR="00DF1621">
        <w:rPr>
          <w:rFonts w:ascii="David" w:hAnsi="David" w:cs="David" w:hint="cs"/>
          <w:sz w:val="24"/>
          <w:szCs w:val="24"/>
          <w:rtl/>
        </w:rPr>
        <w:t xml:space="preserve"> שנועדו </w:t>
      </w:r>
      <w:r w:rsidR="00215E20">
        <w:rPr>
          <w:rFonts w:ascii="David" w:hAnsi="David" w:cs="David" w:hint="cs"/>
          <w:sz w:val="24"/>
          <w:szCs w:val="24"/>
          <w:rtl/>
        </w:rPr>
        <w:t>לכפר על חטאי</w:t>
      </w:r>
      <w:r w:rsidR="009A35AB">
        <w:rPr>
          <w:rFonts w:ascii="David" w:hAnsi="David" w:cs="David" w:hint="cs"/>
          <w:sz w:val="24"/>
          <w:szCs w:val="24"/>
          <w:rtl/>
        </w:rPr>
        <w:t>הם</w:t>
      </w:r>
      <w:r w:rsidR="00215E20">
        <w:rPr>
          <w:rFonts w:ascii="David" w:hAnsi="David" w:cs="David" w:hint="cs"/>
          <w:sz w:val="24"/>
          <w:szCs w:val="24"/>
          <w:rtl/>
        </w:rPr>
        <w:t>.</w:t>
      </w:r>
      <w:r w:rsidR="00DF1621">
        <w:rPr>
          <w:rFonts w:ascii="David" w:hAnsi="David" w:cs="David" w:hint="cs"/>
          <w:sz w:val="24"/>
          <w:szCs w:val="24"/>
          <w:rtl/>
        </w:rPr>
        <w:t xml:space="preserve"> </w:t>
      </w:r>
    </w:p>
    <w:p w14:paraId="66855BD8" w14:textId="3B310C10" w:rsidR="00215E20" w:rsidRDefault="00C96131" w:rsidP="0043390A">
      <w:pPr>
        <w:spacing w:line="480" w:lineRule="auto"/>
        <w:contextualSpacing/>
        <w:jc w:val="both"/>
        <w:rPr>
          <w:rFonts w:ascii="David" w:hAnsi="David" w:cs="David"/>
          <w:sz w:val="24"/>
          <w:szCs w:val="24"/>
          <w:rtl/>
        </w:rPr>
      </w:pPr>
      <w:r>
        <w:rPr>
          <w:rFonts w:ascii="David" w:hAnsi="David" w:cs="David" w:hint="cs"/>
          <w:sz w:val="24"/>
          <w:szCs w:val="24"/>
          <w:rtl/>
        </w:rPr>
        <w:t>כידוע הרמב"ם לא כלל</w:t>
      </w:r>
      <w:r w:rsidR="00386EAA">
        <w:rPr>
          <w:rFonts w:ascii="David" w:hAnsi="David" w:cs="David" w:hint="cs"/>
          <w:sz w:val="24"/>
          <w:szCs w:val="24"/>
          <w:rtl/>
        </w:rPr>
        <w:t xml:space="preserve"> בי"ג עיקרי האמונה שלו</w:t>
      </w:r>
      <w:r w:rsidR="00360339">
        <w:rPr>
          <w:rFonts w:ascii="David" w:hAnsi="David" w:cs="David" w:hint="cs"/>
          <w:sz w:val="24"/>
          <w:szCs w:val="24"/>
          <w:rtl/>
        </w:rPr>
        <w:t xml:space="preserve"> </w:t>
      </w:r>
      <w:r>
        <w:rPr>
          <w:rFonts w:ascii="David" w:hAnsi="David" w:cs="David" w:hint="cs"/>
          <w:sz w:val="24"/>
          <w:szCs w:val="24"/>
          <w:rtl/>
        </w:rPr>
        <w:t>עיק</w:t>
      </w:r>
      <w:r w:rsidR="004A635D">
        <w:rPr>
          <w:rFonts w:ascii="David" w:hAnsi="David" w:cs="David" w:hint="cs"/>
          <w:sz w:val="24"/>
          <w:szCs w:val="24"/>
          <w:rtl/>
        </w:rPr>
        <w:t>ר בדבר ייחודו של עם ישראל</w:t>
      </w:r>
      <w:r w:rsidR="00386EAA">
        <w:rPr>
          <w:rFonts w:ascii="David" w:hAnsi="David" w:cs="David" w:hint="cs"/>
          <w:sz w:val="24"/>
          <w:szCs w:val="24"/>
          <w:rtl/>
        </w:rPr>
        <w:t xml:space="preserve">. </w:t>
      </w:r>
      <w:r w:rsidR="00CD3F77">
        <w:rPr>
          <w:rFonts w:ascii="David" w:hAnsi="David" w:cs="David" w:hint="cs"/>
          <w:sz w:val="24"/>
          <w:szCs w:val="24"/>
          <w:rtl/>
        </w:rPr>
        <w:t>במחלוקת ש</w:t>
      </w:r>
      <w:r w:rsidR="008A751B">
        <w:rPr>
          <w:rFonts w:ascii="David" w:hAnsi="David" w:cs="David" w:hint="cs"/>
          <w:sz w:val="24"/>
          <w:szCs w:val="24"/>
          <w:rtl/>
        </w:rPr>
        <w:t>התלקחה</w:t>
      </w:r>
      <w:r w:rsidR="00CD3F77">
        <w:rPr>
          <w:rFonts w:ascii="David" w:hAnsi="David" w:cs="David" w:hint="cs"/>
          <w:sz w:val="24"/>
          <w:szCs w:val="24"/>
          <w:rtl/>
        </w:rPr>
        <w:t xml:space="preserve"> על עיקרי האמונה </w:t>
      </w:r>
      <w:r w:rsidR="00386EAA">
        <w:rPr>
          <w:rFonts w:ascii="David" w:hAnsi="David" w:cs="David" w:hint="cs"/>
          <w:sz w:val="24"/>
          <w:szCs w:val="24"/>
          <w:rtl/>
        </w:rPr>
        <w:t>המיימונים</w:t>
      </w:r>
      <w:r w:rsidR="00CD3F77">
        <w:rPr>
          <w:rFonts w:ascii="David" w:hAnsi="David" w:cs="David" w:hint="cs"/>
          <w:sz w:val="24"/>
          <w:szCs w:val="24"/>
          <w:rtl/>
        </w:rPr>
        <w:t xml:space="preserve"> היו שתהו על כך, אחדים מהם פירשוהו כך שתמה זו עומדת למעשה ביסודה של רשימתו ואילו אחרים הוסיפו עיקר זה לרשימות העיקרים החלופיות שהעמידו.</w:t>
      </w:r>
      <w:r w:rsidR="00485061">
        <w:rPr>
          <w:rStyle w:val="a5"/>
          <w:rFonts w:ascii="David" w:hAnsi="David" w:cs="David"/>
          <w:sz w:val="24"/>
          <w:szCs w:val="24"/>
          <w:rtl/>
        </w:rPr>
        <w:footnoteReference w:id="66"/>
      </w:r>
      <w:r w:rsidR="00CD3F77">
        <w:rPr>
          <w:rFonts w:ascii="David" w:hAnsi="David" w:cs="David" w:hint="cs"/>
          <w:sz w:val="24"/>
          <w:szCs w:val="24"/>
          <w:rtl/>
        </w:rPr>
        <w:t xml:space="preserve"> </w:t>
      </w:r>
      <w:r w:rsidR="004A635D">
        <w:rPr>
          <w:rFonts w:ascii="David" w:hAnsi="David" w:cs="David" w:hint="cs"/>
          <w:sz w:val="24"/>
          <w:szCs w:val="24"/>
          <w:rtl/>
        </w:rPr>
        <w:t xml:space="preserve">מדברי </w:t>
      </w:r>
      <w:r w:rsidR="00CD3F77">
        <w:rPr>
          <w:rFonts w:ascii="David" w:hAnsi="David" w:cs="David" w:hint="cs"/>
          <w:sz w:val="24"/>
          <w:szCs w:val="24"/>
          <w:rtl/>
        </w:rPr>
        <w:t>ברדוגו</w:t>
      </w:r>
      <w:r w:rsidR="004A635D">
        <w:rPr>
          <w:rFonts w:ascii="David" w:hAnsi="David" w:cs="David" w:hint="cs"/>
          <w:sz w:val="24"/>
          <w:szCs w:val="24"/>
          <w:rtl/>
        </w:rPr>
        <w:t xml:space="preserve"> עולה </w:t>
      </w:r>
      <w:r w:rsidR="003F302D">
        <w:rPr>
          <w:rFonts w:ascii="David" w:hAnsi="David" w:cs="David" w:hint="cs"/>
          <w:sz w:val="24"/>
          <w:szCs w:val="24"/>
          <w:rtl/>
        </w:rPr>
        <w:t>ש</w:t>
      </w:r>
      <w:r w:rsidR="004A635D">
        <w:rPr>
          <w:rFonts w:ascii="David" w:hAnsi="David" w:cs="David" w:hint="cs"/>
          <w:sz w:val="24"/>
          <w:szCs w:val="24"/>
          <w:rtl/>
        </w:rPr>
        <w:t>הוא ייחס מעמד ייחודי לעם ישראל, בזכות בחירתו של האל בהם והענקתו</w:t>
      </w:r>
      <w:r w:rsidR="008A751B">
        <w:rPr>
          <w:rFonts w:ascii="David" w:hAnsi="David" w:cs="David" w:hint="cs"/>
          <w:sz w:val="24"/>
          <w:szCs w:val="24"/>
          <w:rtl/>
        </w:rPr>
        <w:t xml:space="preserve"> להם</w:t>
      </w:r>
      <w:r w:rsidR="004A635D">
        <w:rPr>
          <w:rFonts w:ascii="David" w:hAnsi="David" w:cs="David" w:hint="cs"/>
          <w:sz w:val="24"/>
          <w:szCs w:val="24"/>
          <w:rtl/>
        </w:rPr>
        <w:t xml:space="preserve"> את התורה</w:t>
      </w:r>
      <w:r w:rsidR="00CD3F77">
        <w:rPr>
          <w:rFonts w:ascii="David" w:hAnsi="David" w:cs="David" w:hint="cs"/>
          <w:sz w:val="24"/>
          <w:szCs w:val="24"/>
          <w:rtl/>
        </w:rPr>
        <w:t xml:space="preserve">, אולם הוא לא תבע לייחס לאמונה זו מעמד של עיקר, ייתכן </w:t>
      </w:r>
      <w:r w:rsidR="003C060B">
        <w:rPr>
          <w:rFonts w:ascii="David" w:hAnsi="David" w:cs="David" w:hint="cs"/>
          <w:sz w:val="24"/>
          <w:szCs w:val="24"/>
          <w:rtl/>
        </w:rPr>
        <w:t>מחמת המסגרת הספרותית</w:t>
      </w:r>
      <w:r w:rsidR="004A635D">
        <w:rPr>
          <w:rFonts w:ascii="David" w:hAnsi="David" w:cs="David" w:hint="cs"/>
          <w:sz w:val="24"/>
          <w:szCs w:val="24"/>
          <w:rtl/>
        </w:rPr>
        <w:t xml:space="preserve">. </w:t>
      </w:r>
      <w:r w:rsidR="00CD3F77">
        <w:rPr>
          <w:rFonts w:ascii="David" w:hAnsi="David" w:cs="David" w:hint="cs"/>
          <w:sz w:val="24"/>
          <w:szCs w:val="24"/>
          <w:rtl/>
        </w:rPr>
        <w:t xml:space="preserve">מכל מקום, </w:t>
      </w:r>
      <w:r w:rsidR="00386EAA">
        <w:rPr>
          <w:rFonts w:ascii="David" w:hAnsi="David" w:cs="David" w:hint="cs"/>
          <w:sz w:val="24"/>
          <w:szCs w:val="24"/>
          <w:rtl/>
        </w:rPr>
        <w:t>ברדוגו</w:t>
      </w:r>
      <w:r w:rsidR="00CD3F77">
        <w:rPr>
          <w:rFonts w:ascii="David" w:hAnsi="David" w:cs="David" w:hint="cs"/>
          <w:sz w:val="24"/>
          <w:szCs w:val="24"/>
          <w:rtl/>
        </w:rPr>
        <w:t xml:space="preserve"> ככל הנראה </w:t>
      </w:r>
      <w:r w:rsidR="00AD2EC7">
        <w:rPr>
          <w:rFonts w:ascii="David" w:hAnsi="David" w:cs="David" w:hint="cs"/>
          <w:sz w:val="24"/>
          <w:szCs w:val="24"/>
          <w:rtl/>
        </w:rPr>
        <w:t>העניק משמעות רבה</w:t>
      </w:r>
      <w:r w:rsidR="00CD3F77">
        <w:rPr>
          <w:rFonts w:ascii="David" w:hAnsi="David" w:cs="David" w:hint="cs"/>
          <w:sz w:val="24"/>
          <w:szCs w:val="24"/>
          <w:rtl/>
        </w:rPr>
        <w:t xml:space="preserve"> לאמונה זו משום ש</w:t>
      </w:r>
      <w:r w:rsidR="004A635D">
        <w:rPr>
          <w:rFonts w:ascii="David" w:hAnsi="David" w:cs="David" w:hint="cs"/>
          <w:sz w:val="24"/>
          <w:szCs w:val="24"/>
          <w:rtl/>
        </w:rPr>
        <w:t xml:space="preserve">הוא סבר </w:t>
      </w:r>
      <w:r w:rsidR="003F302D">
        <w:rPr>
          <w:rFonts w:ascii="David" w:hAnsi="David" w:cs="David" w:hint="cs"/>
          <w:sz w:val="24"/>
          <w:szCs w:val="24"/>
          <w:rtl/>
        </w:rPr>
        <w:t>ש</w:t>
      </w:r>
      <w:r w:rsidR="004A635D">
        <w:rPr>
          <w:rFonts w:ascii="David" w:hAnsi="David" w:cs="David" w:hint="cs"/>
          <w:sz w:val="24"/>
          <w:szCs w:val="24"/>
          <w:rtl/>
        </w:rPr>
        <w:t>האמונה בדבר הגאולה העתידית הופכת לעיקר אמונה מ</w:t>
      </w:r>
      <w:r w:rsidR="00CD3F77">
        <w:rPr>
          <w:rFonts w:ascii="David" w:hAnsi="David" w:cs="David" w:hint="cs"/>
          <w:sz w:val="24"/>
          <w:szCs w:val="24"/>
          <w:rtl/>
        </w:rPr>
        <w:t>פני</w:t>
      </w:r>
      <w:r w:rsidR="004A635D">
        <w:rPr>
          <w:rFonts w:ascii="David" w:hAnsi="David" w:cs="David" w:hint="cs"/>
          <w:sz w:val="24"/>
          <w:szCs w:val="24"/>
          <w:rtl/>
        </w:rPr>
        <w:t xml:space="preserve"> שהיא מחזקת את התפיסה על אודות מעמדם הייחודי של ישראל</w:t>
      </w:r>
      <w:r>
        <w:rPr>
          <w:rFonts w:ascii="David" w:hAnsi="David" w:cs="David" w:hint="cs"/>
          <w:sz w:val="24"/>
          <w:szCs w:val="24"/>
          <w:rtl/>
        </w:rPr>
        <w:t>.</w:t>
      </w:r>
      <w:r>
        <w:rPr>
          <w:rStyle w:val="a5"/>
          <w:rFonts w:ascii="David" w:hAnsi="David" w:cs="David"/>
          <w:sz w:val="24"/>
          <w:szCs w:val="24"/>
          <w:rtl/>
        </w:rPr>
        <w:footnoteReference w:id="67"/>
      </w:r>
    </w:p>
    <w:p w14:paraId="362802FD" w14:textId="53126DC0" w:rsidR="00BA1234" w:rsidRDefault="00BA1234" w:rsidP="00BA1234">
      <w:pPr>
        <w:spacing w:line="480" w:lineRule="auto"/>
        <w:contextualSpacing/>
        <w:jc w:val="both"/>
        <w:rPr>
          <w:rFonts w:ascii="David" w:hAnsi="David" w:cs="David"/>
          <w:sz w:val="24"/>
          <w:szCs w:val="24"/>
          <w:rtl/>
        </w:rPr>
      </w:pPr>
      <w:r>
        <w:rPr>
          <w:rFonts w:ascii="David" w:hAnsi="David" w:cs="David" w:hint="cs"/>
          <w:sz w:val="24"/>
          <w:szCs w:val="24"/>
          <w:rtl/>
        </w:rPr>
        <w:t xml:space="preserve">דומה </w:t>
      </w:r>
      <w:r w:rsidR="003F302D">
        <w:rPr>
          <w:rFonts w:ascii="David" w:hAnsi="David" w:cs="David" w:hint="cs"/>
          <w:sz w:val="24"/>
          <w:szCs w:val="24"/>
          <w:rtl/>
        </w:rPr>
        <w:t>ש</w:t>
      </w:r>
      <w:r w:rsidRPr="00BA1234">
        <w:rPr>
          <w:rFonts w:ascii="David" w:hAnsi="David" w:cs="David" w:hint="cs"/>
          <w:sz w:val="24"/>
          <w:szCs w:val="24"/>
          <w:rtl/>
        </w:rPr>
        <w:t xml:space="preserve">האתגר שעמו </w:t>
      </w:r>
      <w:r>
        <w:rPr>
          <w:rFonts w:ascii="David" w:hAnsi="David" w:cs="David" w:hint="cs"/>
          <w:sz w:val="24"/>
          <w:szCs w:val="24"/>
          <w:rtl/>
        </w:rPr>
        <w:t>ה</w:t>
      </w:r>
      <w:r w:rsidRPr="00BA1234">
        <w:rPr>
          <w:rFonts w:ascii="David" w:hAnsi="David" w:cs="David" w:hint="cs"/>
          <w:sz w:val="24"/>
          <w:szCs w:val="24"/>
          <w:rtl/>
        </w:rPr>
        <w:t xml:space="preserve">תמודד </w:t>
      </w:r>
      <w:r>
        <w:rPr>
          <w:rFonts w:ascii="David" w:hAnsi="David" w:cs="David" w:hint="cs"/>
          <w:sz w:val="24"/>
          <w:szCs w:val="24"/>
          <w:rtl/>
        </w:rPr>
        <w:t>ברדוגו בעיקר זה</w:t>
      </w:r>
      <w:r w:rsidRPr="00BA1234">
        <w:rPr>
          <w:rFonts w:ascii="David" w:hAnsi="David" w:cs="David" w:hint="cs"/>
          <w:sz w:val="24"/>
          <w:szCs w:val="24"/>
          <w:rtl/>
        </w:rPr>
        <w:t xml:space="preserve"> אינו זה ה</w:t>
      </w:r>
      <w:r w:rsidR="00211B3B">
        <w:rPr>
          <w:rFonts w:ascii="David" w:hAnsi="David" w:cs="David" w:hint="cs"/>
          <w:sz w:val="24"/>
          <w:szCs w:val="24"/>
          <w:rtl/>
        </w:rPr>
        <w:t>תאולוגי</w:t>
      </w:r>
      <w:r w:rsidRPr="00BA1234">
        <w:rPr>
          <w:rFonts w:ascii="David" w:hAnsi="David" w:cs="David" w:hint="cs"/>
          <w:sz w:val="24"/>
          <w:szCs w:val="24"/>
          <w:rtl/>
        </w:rPr>
        <w:t xml:space="preserve"> של </w:t>
      </w:r>
      <w:r w:rsidR="00360339">
        <w:rPr>
          <w:rFonts w:ascii="David" w:hAnsi="David" w:cs="David" w:hint="cs"/>
          <w:sz w:val="24"/>
          <w:szCs w:val="24"/>
          <w:rtl/>
        </w:rPr>
        <w:t>הצדקת האל</w:t>
      </w:r>
      <w:r w:rsidRPr="00BA1234">
        <w:rPr>
          <w:rFonts w:ascii="David" w:hAnsi="David" w:cs="David" w:hint="cs"/>
          <w:sz w:val="24"/>
          <w:szCs w:val="24"/>
          <w:rtl/>
        </w:rPr>
        <w:t xml:space="preserve"> (</w:t>
      </w:r>
      <w:r w:rsidR="00360339">
        <w:rPr>
          <w:rFonts w:ascii="David" w:hAnsi="David" w:cs="David" w:hint="cs"/>
          <w:sz w:val="24"/>
          <w:szCs w:val="24"/>
          <w:rtl/>
        </w:rPr>
        <w:t>תיאודיציה)</w:t>
      </w:r>
      <w:r w:rsidRPr="00BA1234">
        <w:rPr>
          <w:rFonts w:ascii="David" w:hAnsi="David" w:cs="David" w:hint="cs"/>
          <w:sz w:val="24"/>
          <w:szCs w:val="24"/>
          <w:rtl/>
        </w:rPr>
        <w:t xml:space="preserve"> אלא הערעור ש</w:t>
      </w:r>
      <w:r>
        <w:rPr>
          <w:rFonts w:ascii="David" w:hAnsi="David" w:cs="David" w:hint="cs"/>
          <w:sz w:val="24"/>
          <w:szCs w:val="24"/>
          <w:rtl/>
        </w:rPr>
        <w:t>ה</w:t>
      </w:r>
      <w:r w:rsidRPr="00BA1234">
        <w:rPr>
          <w:rFonts w:ascii="David" w:hAnsi="David" w:cs="David" w:hint="cs"/>
          <w:sz w:val="24"/>
          <w:szCs w:val="24"/>
          <w:rtl/>
        </w:rPr>
        <w:t xml:space="preserve">ציבה החוויה ההיסטורית של הגלות </w:t>
      </w:r>
      <w:r>
        <w:rPr>
          <w:rFonts w:ascii="David" w:hAnsi="David" w:cs="David" w:hint="cs"/>
          <w:sz w:val="24"/>
          <w:szCs w:val="24"/>
          <w:rtl/>
        </w:rPr>
        <w:t>המתמשכת ביחס</w:t>
      </w:r>
      <w:r w:rsidRPr="00BA1234">
        <w:rPr>
          <w:rFonts w:ascii="David" w:hAnsi="David" w:cs="David" w:hint="cs"/>
          <w:sz w:val="24"/>
          <w:szCs w:val="24"/>
          <w:rtl/>
        </w:rPr>
        <w:t xml:space="preserve"> </w:t>
      </w:r>
      <w:r>
        <w:rPr>
          <w:rFonts w:ascii="David" w:hAnsi="David" w:cs="David" w:hint="cs"/>
          <w:sz w:val="24"/>
          <w:szCs w:val="24"/>
          <w:rtl/>
        </w:rPr>
        <w:t>ל</w:t>
      </w:r>
      <w:r w:rsidRPr="00BA1234">
        <w:rPr>
          <w:rFonts w:ascii="David" w:hAnsi="David" w:cs="David" w:hint="cs"/>
          <w:sz w:val="24"/>
          <w:szCs w:val="24"/>
          <w:rtl/>
        </w:rPr>
        <w:t>אמונ</w:t>
      </w:r>
      <w:r w:rsidR="00445F95">
        <w:rPr>
          <w:rFonts w:ascii="David" w:hAnsi="David" w:cs="David" w:hint="cs"/>
          <w:sz w:val="24"/>
          <w:szCs w:val="24"/>
          <w:rtl/>
        </w:rPr>
        <w:t>ה</w:t>
      </w:r>
      <w:r w:rsidRPr="00BA1234">
        <w:rPr>
          <w:rFonts w:ascii="David" w:hAnsi="David" w:cs="David" w:hint="cs"/>
          <w:sz w:val="24"/>
          <w:szCs w:val="24"/>
          <w:rtl/>
        </w:rPr>
        <w:t xml:space="preserve"> ב</w:t>
      </w:r>
      <w:r w:rsidR="00445F95">
        <w:rPr>
          <w:rFonts w:ascii="David" w:hAnsi="David" w:cs="David" w:hint="cs"/>
          <w:sz w:val="24"/>
          <w:szCs w:val="24"/>
          <w:rtl/>
        </w:rPr>
        <w:t>ב</w:t>
      </w:r>
      <w:r w:rsidRPr="00BA1234">
        <w:rPr>
          <w:rFonts w:ascii="David" w:hAnsi="David" w:cs="David" w:hint="cs"/>
          <w:sz w:val="24"/>
          <w:szCs w:val="24"/>
          <w:rtl/>
        </w:rPr>
        <w:t>חירת ישראל וייחודם.</w:t>
      </w:r>
      <w:r>
        <w:rPr>
          <w:rFonts w:ascii="David" w:hAnsi="David" w:cs="David" w:hint="cs"/>
          <w:sz w:val="24"/>
          <w:szCs w:val="24"/>
          <w:rtl/>
        </w:rPr>
        <w:t xml:space="preserve"> יתכן שברקע הדברים עומד</w:t>
      </w:r>
      <w:r w:rsidR="000078A2">
        <w:rPr>
          <w:rFonts w:ascii="David" w:hAnsi="David" w:cs="David" w:hint="cs"/>
          <w:sz w:val="24"/>
          <w:szCs w:val="24"/>
          <w:rtl/>
        </w:rPr>
        <w:t xml:space="preserve">ות הפרעות הקשות שהתחוללו כנגד יהודי מרוקו, ובכללם יהודי מכנס, תחת שלטונו של </w:t>
      </w:r>
      <w:r w:rsidR="00595BE4">
        <w:rPr>
          <w:rFonts w:ascii="David" w:hAnsi="David" w:cs="David"/>
          <w:sz w:val="24"/>
          <w:szCs w:val="24"/>
        </w:rPr>
        <w:t>Mawlay al-Yazid bin Mohammed</w:t>
      </w:r>
      <w:r w:rsidR="000078A2">
        <w:rPr>
          <w:rFonts w:ascii="David" w:hAnsi="David" w:cs="David" w:hint="cs"/>
          <w:sz w:val="24"/>
          <w:szCs w:val="24"/>
          <w:rtl/>
        </w:rPr>
        <w:t xml:space="preserve"> (1790-1792)</w:t>
      </w:r>
      <w:r w:rsidR="00360339">
        <w:rPr>
          <w:rFonts w:ascii="David" w:hAnsi="David" w:cs="David" w:hint="cs"/>
          <w:sz w:val="24"/>
          <w:szCs w:val="24"/>
          <w:rtl/>
        </w:rPr>
        <w:t>, ושברדוגו התייחס אליהן מספר פעמים בכתביו.</w:t>
      </w:r>
    </w:p>
    <w:p w14:paraId="46E99856" w14:textId="37FCAD4E" w:rsidR="00DF1621" w:rsidRDefault="009A35AB" w:rsidP="00264188">
      <w:pPr>
        <w:spacing w:line="480" w:lineRule="auto"/>
        <w:contextualSpacing/>
        <w:jc w:val="both"/>
        <w:rPr>
          <w:rFonts w:ascii="David" w:hAnsi="David" w:cs="David"/>
          <w:sz w:val="24"/>
          <w:szCs w:val="24"/>
          <w:rtl/>
        </w:rPr>
      </w:pPr>
      <w:r>
        <w:rPr>
          <w:rFonts w:ascii="David" w:hAnsi="David" w:cs="David" w:hint="cs"/>
          <w:sz w:val="24"/>
          <w:szCs w:val="24"/>
          <w:rtl/>
        </w:rPr>
        <w:t>בהמשך דבריו הציע ברדוגו סיבה נוספת בגינה האמונה בגאולה העתידית היא עיקר אמונה. בגאולה העתידית יהיה ניתן לשוב ולקיים מצוות שנבצר מהאדם לקיימן בזמן הזה, כך שהגאולה העתידית מורה על נצחיות התורה.</w:t>
      </w:r>
      <w:r>
        <w:rPr>
          <w:rStyle w:val="a5"/>
          <w:rFonts w:ascii="David" w:hAnsi="David" w:cs="David"/>
          <w:sz w:val="24"/>
          <w:szCs w:val="24"/>
          <w:rtl/>
        </w:rPr>
        <w:footnoteReference w:id="68"/>
      </w:r>
      <w:r>
        <w:rPr>
          <w:rFonts w:ascii="David" w:hAnsi="David" w:cs="David" w:hint="cs"/>
          <w:sz w:val="24"/>
          <w:szCs w:val="24"/>
          <w:rtl/>
        </w:rPr>
        <w:t xml:space="preserve"> </w:t>
      </w:r>
    </w:p>
    <w:p w14:paraId="6D07D98B" w14:textId="231DB0AA" w:rsidR="00887E1E" w:rsidRDefault="00AD3786" w:rsidP="00B24684">
      <w:pPr>
        <w:spacing w:line="480" w:lineRule="auto"/>
        <w:contextualSpacing/>
        <w:jc w:val="both"/>
        <w:rPr>
          <w:rFonts w:ascii="David" w:hAnsi="David" w:cs="David"/>
          <w:sz w:val="24"/>
          <w:szCs w:val="24"/>
          <w:rtl/>
        </w:rPr>
      </w:pPr>
      <w:r>
        <w:rPr>
          <w:rFonts w:ascii="David" w:hAnsi="David" w:cs="David" w:hint="cs"/>
          <w:sz w:val="24"/>
          <w:szCs w:val="24"/>
          <w:rtl/>
        </w:rPr>
        <w:lastRenderedPageBreak/>
        <w:t>בדיונו</w:t>
      </w:r>
      <w:r w:rsidR="00887E1E" w:rsidRPr="00887E1E">
        <w:rPr>
          <w:rFonts w:ascii="David" w:hAnsi="David" w:cs="David" w:hint="cs"/>
          <w:sz w:val="24"/>
          <w:szCs w:val="24"/>
          <w:rtl/>
        </w:rPr>
        <w:t xml:space="preserve"> </w:t>
      </w:r>
      <w:r>
        <w:rPr>
          <w:rFonts w:ascii="David" w:hAnsi="David" w:cs="David" w:hint="cs"/>
          <w:sz w:val="24"/>
          <w:szCs w:val="24"/>
          <w:rtl/>
        </w:rPr>
        <w:t xml:space="preserve">בעיקר </w:t>
      </w:r>
      <w:r w:rsidR="001C581D" w:rsidRPr="00AB4580">
        <w:rPr>
          <w:rFonts w:ascii="David" w:hAnsi="David" w:cs="David" w:hint="cs"/>
          <w:sz w:val="24"/>
          <w:szCs w:val="24"/>
          <w:rtl/>
        </w:rPr>
        <w:t>שלוש עשר</w:t>
      </w:r>
      <w:r w:rsidRPr="00AB4580">
        <w:rPr>
          <w:rFonts w:ascii="David" w:hAnsi="David" w:cs="David" w:hint="cs"/>
          <w:sz w:val="24"/>
          <w:szCs w:val="24"/>
          <w:rtl/>
        </w:rPr>
        <w:t>ה</w:t>
      </w:r>
      <w:r w:rsidR="00887E1E">
        <w:rPr>
          <w:rFonts w:ascii="David" w:hAnsi="David" w:cs="David" w:hint="cs"/>
          <w:b/>
          <w:bCs/>
          <w:sz w:val="24"/>
          <w:szCs w:val="24"/>
          <w:rtl/>
        </w:rPr>
        <w:t xml:space="preserve"> </w:t>
      </w:r>
      <w:r>
        <w:rPr>
          <w:rFonts w:ascii="David" w:hAnsi="David" w:cs="David" w:hint="cs"/>
          <w:sz w:val="24"/>
          <w:szCs w:val="24"/>
          <w:rtl/>
        </w:rPr>
        <w:t>ה</w:t>
      </w:r>
      <w:r w:rsidR="00887E1E" w:rsidRPr="00887E1E">
        <w:rPr>
          <w:rFonts w:ascii="David" w:hAnsi="David" w:cs="David" w:hint="cs"/>
          <w:sz w:val="24"/>
          <w:szCs w:val="24"/>
          <w:rtl/>
        </w:rPr>
        <w:t>מתמקד</w:t>
      </w:r>
      <w:r w:rsidR="00887E1E">
        <w:rPr>
          <w:rFonts w:ascii="David" w:hAnsi="David" w:cs="David" w:hint="cs"/>
          <w:sz w:val="24"/>
          <w:szCs w:val="24"/>
          <w:rtl/>
        </w:rPr>
        <w:t xml:space="preserve"> באמונה בתחיית המתים, </w:t>
      </w:r>
      <w:r>
        <w:rPr>
          <w:rFonts w:ascii="David" w:hAnsi="David" w:cs="David" w:hint="cs"/>
          <w:sz w:val="24"/>
          <w:szCs w:val="24"/>
          <w:rtl/>
        </w:rPr>
        <w:t xml:space="preserve">ברדוגו כמו הרמב"ם בפרק חלק, </w:t>
      </w:r>
      <w:r w:rsidR="004D34AE">
        <w:rPr>
          <w:rFonts w:ascii="David" w:hAnsi="David" w:cs="David" w:hint="cs"/>
          <w:sz w:val="24"/>
          <w:szCs w:val="24"/>
          <w:rtl/>
        </w:rPr>
        <w:t xml:space="preserve">לא </w:t>
      </w:r>
      <w:r>
        <w:rPr>
          <w:rFonts w:ascii="David" w:hAnsi="David" w:cs="David" w:hint="cs"/>
          <w:sz w:val="24"/>
          <w:szCs w:val="24"/>
          <w:rtl/>
        </w:rPr>
        <w:t>ק</w:t>
      </w:r>
      <w:r w:rsidR="004D34AE">
        <w:rPr>
          <w:rFonts w:ascii="David" w:hAnsi="David" w:cs="David" w:hint="cs"/>
          <w:sz w:val="24"/>
          <w:szCs w:val="24"/>
          <w:rtl/>
        </w:rPr>
        <w:t>י</w:t>
      </w:r>
      <w:r>
        <w:rPr>
          <w:rFonts w:ascii="David" w:hAnsi="David" w:cs="David" w:hint="cs"/>
          <w:sz w:val="24"/>
          <w:szCs w:val="24"/>
          <w:rtl/>
        </w:rPr>
        <w:t xml:space="preserve">שר </w:t>
      </w:r>
      <w:r w:rsidR="008A751B">
        <w:rPr>
          <w:rFonts w:ascii="David" w:hAnsi="David" w:cs="David" w:hint="cs"/>
          <w:sz w:val="24"/>
          <w:szCs w:val="24"/>
          <w:rtl/>
        </w:rPr>
        <w:t xml:space="preserve">בהכרח </w:t>
      </w:r>
      <w:r>
        <w:rPr>
          <w:rFonts w:ascii="David" w:hAnsi="David" w:cs="David" w:hint="cs"/>
          <w:sz w:val="24"/>
          <w:szCs w:val="24"/>
          <w:rtl/>
        </w:rPr>
        <w:t>את תחיית המתים עם ימות המשיח, "מחיה הוא צבאיו. עלינו להאמין שהגופים אשר מבני ישראל המה [...] אף כי יפסדו ויטמנו בעפר [...] עתיד הקב"ה לזמן שיעלה ברצונו העליון [...] להחזיר הנשמות לפגרים ההם".</w:t>
      </w:r>
      <w:r>
        <w:rPr>
          <w:rStyle w:val="a5"/>
          <w:rFonts w:ascii="David" w:hAnsi="David" w:cs="David"/>
          <w:sz w:val="24"/>
          <w:szCs w:val="24"/>
          <w:rtl/>
        </w:rPr>
        <w:footnoteReference w:id="69"/>
      </w:r>
      <w:r>
        <w:rPr>
          <w:rFonts w:ascii="David" w:hAnsi="David" w:cs="David" w:hint="cs"/>
          <w:sz w:val="24"/>
          <w:szCs w:val="24"/>
          <w:rtl/>
        </w:rPr>
        <w:t xml:space="preserve"> </w:t>
      </w:r>
      <w:r w:rsidR="004D34AE">
        <w:rPr>
          <w:rFonts w:ascii="David" w:hAnsi="David" w:cs="David" w:hint="cs"/>
          <w:sz w:val="24"/>
          <w:szCs w:val="24"/>
          <w:rtl/>
        </w:rPr>
        <w:t xml:space="preserve">כידוע, </w:t>
      </w:r>
      <w:r w:rsidR="0033009E">
        <w:rPr>
          <w:rFonts w:ascii="David" w:hAnsi="David" w:cs="David" w:hint="cs"/>
          <w:sz w:val="24"/>
          <w:szCs w:val="24"/>
          <w:rtl/>
        </w:rPr>
        <w:t xml:space="preserve">הרמב"ם נחשד עוד בימי חייו כי </w:t>
      </w:r>
      <w:r w:rsidR="0072615D">
        <w:rPr>
          <w:rFonts w:ascii="David" w:hAnsi="David" w:cs="David" w:hint="cs"/>
          <w:sz w:val="24"/>
          <w:szCs w:val="24"/>
          <w:rtl/>
        </w:rPr>
        <w:t>הוא אינו מאמין בתחיית המתים כמשמעה</w:t>
      </w:r>
      <w:r w:rsidR="00924835">
        <w:rPr>
          <w:rFonts w:ascii="David" w:hAnsi="David" w:cs="David" w:hint="cs"/>
          <w:sz w:val="24"/>
          <w:szCs w:val="24"/>
          <w:rtl/>
        </w:rPr>
        <w:t>,</w:t>
      </w:r>
      <w:r w:rsidR="0072615D">
        <w:rPr>
          <w:rFonts w:ascii="David" w:hAnsi="David" w:cs="David" w:hint="cs"/>
          <w:sz w:val="24"/>
          <w:szCs w:val="24"/>
          <w:rtl/>
        </w:rPr>
        <w:t xml:space="preserve"> למרות</w:t>
      </w:r>
      <w:r w:rsidR="0033009E">
        <w:rPr>
          <w:rFonts w:ascii="David" w:hAnsi="David" w:cs="David" w:hint="cs"/>
          <w:sz w:val="24"/>
          <w:szCs w:val="24"/>
          <w:rtl/>
        </w:rPr>
        <w:t xml:space="preserve"> שהוא כלל א</w:t>
      </w:r>
      <w:r w:rsidR="0072615D">
        <w:rPr>
          <w:rFonts w:ascii="David" w:hAnsi="David" w:cs="David" w:hint="cs"/>
          <w:sz w:val="24"/>
          <w:szCs w:val="24"/>
          <w:rtl/>
        </w:rPr>
        <w:t>ו</w:t>
      </w:r>
      <w:r w:rsidR="0033009E">
        <w:rPr>
          <w:rFonts w:ascii="David" w:hAnsi="David" w:cs="David" w:hint="cs"/>
          <w:sz w:val="24"/>
          <w:szCs w:val="24"/>
          <w:rtl/>
        </w:rPr>
        <w:t>ת</w:t>
      </w:r>
      <w:r w:rsidR="0072615D">
        <w:rPr>
          <w:rFonts w:ascii="David" w:hAnsi="David" w:cs="David" w:hint="cs"/>
          <w:sz w:val="24"/>
          <w:szCs w:val="24"/>
          <w:rtl/>
        </w:rPr>
        <w:t>ה</w:t>
      </w:r>
      <w:r w:rsidR="0033009E">
        <w:rPr>
          <w:rFonts w:ascii="David" w:hAnsi="David" w:cs="David" w:hint="cs"/>
          <w:sz w:val="24"/>
          <w:szCs w:val="24"/>
          <w:rtl/>
        </w:rPr>
        <w:t xml:space="preserve"> ברשימת עיקריו</w:t>
      </w:r>
      <w:r w:rsidR="0072615D">
        <w:rPr>
          <w:rFonts w:ascii="David" w:hAnsi="David" w:cs="David" w:hint="cs"/>
          <w:sz w:val="24"/>
          <w:szCs w:val="24"/>
          <w:rtl/>
        </w:rPr>
        <w:t>.</w:t>
      </w:r>
      <w:r w:rsidR="0033009E">
        <w:rPr>
          <w:rFonts w:ascii="David" w:hAnsi="David" w:cs="David" w:hint="cs"/>
          <w:sz w:val="24"/>
          <w:szCs w:val="24"/>
          <w:rtl/>
        </w:rPr>
        <w:t xml:space="preserve"> לפיכך ב</w:t>
      </w:r>
      <w:r w:rsidR="0033009E" w:rsidRPr="008A751B">
        <w:rPr>
          <w:rFonts w:ascii="David" w:hAnsi="David" w:cs="David" w:hint="cs"/>
          <w:i/>
          <w:iCs/>
          <w:sz w:val="24"/>
          <w:szCs w:val="24"/>
          <w:rtl/>
        </w:rPr>
        <w:t>אגרת תח</w:t>
      </w:r>
      <w:r w:rsidR="004D34AE" w:rsidRPr="008A751B">
        <w:rPr>
          <w:rFonts w:ascii="David" w:hAnsi="David" w:cs="David" w:hint="cs"/>
          <w:i/>
          <w:iCs/>
          <w:sz w:val="24"/>
          <w:szCs w:val="24"/>
          <w:rtl/>
        </w:rPr>
        <w:t>י</w:t>
      </w:r>
      <w:r w:rsidR="0033009E" w:rsidRPr="008A751B">
        <w:rPr>
          <w:rFonts w:ascii="David" w:hAnsi="David" w:cs="David" w:hint="cs"/>
          <w:i/>
          <w:iCs/>
          <w:sz w:val="24"/>
          <w:szCs w:val="24"/>
          <w:rtl/>
        </w:rPr>
        <w:t>ית המתים</w:t>
      </w:r>
      <w:r w:rsidR="0033009E">
        <w:rPr>
          <w:rFonts w:ascii="David" w:hAnsi="David" w:cs="David" w:hint="cs"/>
          <w:sz w:val="24"/>
          <w:szCs w:val="24"/>
          <w:rtl/>
        </w:rPr>
        <w:t xml:space="preserve"> </w:t>
      </w:r>
      <w:r w:rsidR="0072615D">
        <w:rPr>
          <w:rFonts w:ascii="David" w:hAnsi="David" w:cs="David" w:hint="cs"/>
          <w:sz w:val="24"/>
          <w:szCs w:val="24"/>
          <w:rtl/>
        </w:rPr>
        <w:t xml:space="preserve">הוא </w:t>
      </w:r>
      <w:r w:rsidR="0033009E">
        <w:rPr>
          <w:rFonts w:ascii="David" w:hAnsi="David" w:cs="David" w:hint="cs"/>
          <w:sz w:val="24"/>
          <w:szCs w:val="24"/>
          <w:rtl/>
        </w:rPr>
        <w:t xml:space="preserve">הבהיר </w:t>
      </w:r>
      <w:r w:rsidR="00D44257">
        <w:rPr>
          <w:rFonts w:ascii="David" w:hAnsi="David" w:cs="David" w:hint="cs"/>
          <w:sz w:val="24"/>
          <w:szCs w:val="24"/>
          <w:rtl/>
        </w:rPr>
        <w:t>ש</w:t>
      </w:r>
      <w:r w:rsidR="0033009E">
        <w:rPr>
          <w:rFonts w:ascii="David" w:hAnsi="David" w:cs="David" w:hint="cs"/>
          <w:sz w:val="24"/>
          <w:szCs w:val="24"/>
          <w:rtl/>
        </w:rPr>
        <w:t>ההכרה באפשרות של תחיית המתים נמשכת מתפיסת חידוש העולם</w:t>
      </w:r>
      <w:r w:rsidR="00B24684">
        <w:rPr>
          <w:rFonts w:ascii="David" w:hAnsi="David" w:cs="David" w:hint="cs"/>
          <w:sz w:val="24"/>
          <w:szCs w:val="24"/>
          <w:rtl/>
        </w:rPr>
        <w:t xml:space="preserve"> וייתכנות מעשה נסים</w:t>
      </w:r>
      <w:r w:rsidR="0033009E">
        <w:rPr>
          <w:rFonts w:ascii="David" w:hAnsi="David" w:cs="David" w:hint="cs"/>
          <w:sz w:val="24"/>
          <w:szCs w:val="24"/>
          <w:rtl/>
        </w:rPr>
        <w:t>, כך שמי שמתכחש לאפשרות של תח</w:t>
      </w:r>
      <w:r w:rsidR="00B24684">
        <w:rPr>
          <w:rFonts w:ascii="David" w:hAnsi="David" w:cs="David" w:hint="cs"/>
          <w:sz w:val="24"/>
          <w:szCs w:val="24"/>
          <w:rtl/>
        </w:rPr>
        <w:t>י</w:t>
      </w:r>
      <w:r w:rsidR="0033009E">
        <w:rPr>
          <w:rFonts w:ascii="David" w:hAnsi="David" w:cs="David" w:hint="cs"/>
          <w:sz w:val="24"/>
          <w:szCs w:val="24"/>
          <w:rtl/>
        </w:rPr>
        <w:t xml:space="preserve">ית המתים שולל </w:t>
      </w:r>
      <w:r w:rsidR="00B24684">
        <w:rPr>
          <w:rFonts w:ascii="David" w:hAnsi="David" w:cs="David" w:hint="cs"/>
          <w:sz w:val="24"/>
          <w:szCs w:val="24"/>
          <w:rtl/>
        </w:rPr>
        <w:t>את התפיסות הנזכרות וממילא גם את התגלות התורה.</w:t>
      </w:r>
      <w:r w:rsidR="00B24684">
        <w:rPr>
          <w:rStyle w:val="a5"/>
          <w:rFonts w:ascii="David" w:hAnsi="David" w:cs="David"/>
          <w:sz w:val="24"/>
          <w:szCs w:val="24"/>
          <w:rtl/>
        </w:rPr>
        <w:footnoteReference w:id="70"/>
      </w:r>
      <w:r w:rsidR="00B24684">
        <w:rPr>
          <w:rFonts w:ascii="David" w:hAnsi="David" w:cs="David" w:hint="cs"/>
          <w:sz w:val="24"/>
          <w:szCs w:val="24"/>
          <w:rtl/>
        </w:rPr>
        <w:t xml:space="preserve"> לעומת זאת</w:t>
      </w:r>
      <w:r w:rsidR="0072615D">
        <w:rPr>
          <w:rFonts w:ascii="David" w:hAnsi="David" w:cs="David" w:hint="cs"/>
          <w:sz w:val="24"/>
          <w:szCs w:val="24"/>
          <w:rtl/>
        </w:rPr>
        <w:t>,</w:t>
      </w:r>
      <w:r w:rsidR="00B24684">
        <w:rPr>
          <w:rFonts w:ascii="David" w:hAnsi="David" w:cs="David" w:hint="cs"/>
          <w:sz w:val="24"/>
          <w:szCs w:val="24"/>
          <w:rtl/>
        </w:rPr>
        <w:t xml:space="preserve"> עיון בדברי ברדוגו מורה </w:t>
      </w:r>
      <w:r w:rsidR="003F302D">
        <w:rPr>
          <w:rFonts w:ascii="David" w:hAnsi="David" w:cs="David" w:hint="cs"/>
          <w:sz w:val="24"/>
          <w:szCs w:val="24"/>
          <w:rtl/>
        </w:rPr>
        <w:t>ש</w:t>
      </w:r>
      <w:r w:rsidR="00B24684">
        <w:rPr>
          <w:rFonts w:ascii="David" w:hAnsi="David" w:cs="David" w:hint="cs"/>
          <w:sz w:val="24"/>
          <w:szCs w:val="24"/>
          <w:rtl/>
        </w:rPr>
        <w:t>לדידו ייתכנות</w:t>
      </w:r>
      <w:r w:rsidR="00445F95">
        <w:rPr>
          <w:rFonts w:ascii="David" w:hAnsi="David" w:cs="David" w:hint="cs"/>
          <w:sz w:val="24"/>
          <w:szCs w:val="24"/>
          <w:rtl/>
        </w:rPr>
        <w:t xml:space="preserve"> (או אי ייתכנות)</w:t>
      </w:r>
      <w:r w:rsidR="00B24684">
        <w:rPr>
          <w:rFonts w:ascii="David" w:hAnsi="David" w:cs="David" w:hint="cs"/>
          <w:sz w:val="24"/>
          <w:szCs w:val="24"/>
          <w:rtl/>
        </w:rPr>
        <w:t xml:space="preserve"> מעשה הנס </w:t>
      </w:r>
      <w:r w:rsidR="004D34AE">
        <w:rPr>
          <w:rFonts w:ascii="David" w:hAnsi="David" w:cs="David" w:hint="cs"/>
          <w:sz w:val="24"/>
          <w:szCs w:val="24"/>
          <w:rtl/>
        </w:rPr>
        <w:t xml:space="preserve">כלל </w:t>
      </w:r>
      <w:r w:rsidR="00B24684">
        <w:rPr>
          <w:rFonts w:ascii="David" w:hAnsi="David" w:cs="David" w:hint="cs"/>
          <w:sz w:val="24"/>
          <w:szCs w:val="24"/>
          <w:rtl/>
        </w:rPr>
        <w:t>אינ</w:t>
      </w:r>
      <w:r w:rsidR="004D34AE">
        <w:rPr>
          <w:rFonts w:ascii="David" w:hAnsi="David" w:cs="David" w:hint="cs"/>
          <w:sz w:val="24"/>
          <w:szCs w:val="24"/>
          <w:rtl/>
        </w:rPr>
        <w:t>ו</w:t>
      </w:r>
      <w:r w:rsidR="00B24684">
        <w:rPr>
          <w:rFonts w:ascii="David" w:hAnsi="David" w:cs="David" w:hint="cs"/>
          <w:sz w:val="24"/>
          <w:szCs w:val="24"/>
          <w:rtl/>
        </w:rPr>
        <w:t xml:space="preserve"> המוקד באמונה זו, </w:t>
      </w:r>
      <w:r w:rsidR="002A0D69">
        <w:rPr>
          <w:rFonts w:ascii="David" w:hAnsi="David" w:cs="David" w:hint="cs"/>
          <w:sz w:val="24"/>
          <w:szCs w:val="24"/>
          <w:rtl/>
        </w:rPr>
        <w:t>כי אם</w:t>
      </w:r>
      <w:r w:rsidR="00B24684">
        <w:rPr>
          <w:rFonts w:ascii="David" w:hAnsi="David" w:cs="David" w:hint="cs"/>
          <w:sz w:val="24"/>
          <w:szCs w:val="24"/>
          <w:rtl/>
        </w:rPr>
        <w:t xml:space="preserve"> החיים מחדש בגוף שדומה לגוף המקורי וזוכר את חייו הקודמים</w:t>
      </w:r>
      <w:r w:rsidR="00037F3E">
        <w:rPr>
          <w:rFonts w:ascii="David" w:hAnsi="David" w:cs="David" w:hint="cs"/>
          <w:sz w:val="24"/>
          <w:szCs w:val="24"/>
          <w:rtl/>
        </w:rPr>
        <w:t>.</w:t>
      </w:r>
      <w:r w:rsidR="00B24684">
        <w:rPr>
          <w:rFonts w:ascii="David" w:hAnsi="David" w:cs="David" w:hint="cs"/>
          <w:sz w:val="24"/>
          <w:szCs w:val="24"/>
          <w:rtl/>
        </w:rPr>
        <w:t xml:space="preserve"> לכן הוא </w:t>
      </w:r>
      <w:r w:rsidR="004D34AE">
        <w:rPr>
          <w:rFonts w:ascii="David" w:hAnsi="David" w:cs="David" w:hint="cs"/>
          <w:sz w:val="24"/>
          <w:szCs w:val="24"/>
          <w:rtl/>
        </w:rPr>
        <w:t>ה</w:t>
      </w:r>
      <w:r w:rsidR="00B24684">
        <w:rPr>
          <w:rFonts w:ascii="David" w:hAnsi="David" w:cs="David" w:hint="cs"/>
          <w:sz w:val="24"/>
          <w:szCs w:val="24"/>
          <w:rtl/>
        </w:rPr>
        <w:t xml:space="preserve">עלה את האפשרות </w:t>
      </w:r>
      <w:r>
        <w:rPr>
          <w:rFonts w:ascii="David" w:hAnsi="David" w:cs="David" w:hint="cs"/>
          <w:sz w:val="24"/>
          <w:szCs w:val="24"/>
          <w:rtl/>
        </w:rPr>
        <w:t>כי אין מדובר בתחייה של הגוף שאבד לחלוטין כי אם בריאה חדשה שלו</w:t>
      </w:r>
      <w:r w:rsidR="00B24684">
        <w:rPr>
          <w:rFonts w:ascii="David" w:hAnsi="David" w:cs="David" w:hint="cs"/>
          <w:sz w:val="24"/>
          <w:szCs w:val="24"/>
          <w:rtl/>
        </w:rPr>
        <w:t>.</w:t>
      </w:r>
    </w:p>
    <w:p w14:paraId="6BCF652E" w14:textId="205EBB67" w:rsidR="00B24684" w:rsidRDefault="00B24684" w:rsidP="004D34AE">
      <w:pPr>
        <w:spacing w:line="480" w:lineRule="auto"/>
        <w:ind w:left="720"/>
        <w:contextualSpacing/>
        <w:jc w:val="both"/>
        <w:rPr>
          <w:rFonts w:ascii="David" w:hAnsi="David" w:cs="David"/>
          <w:sz w:val="24"/>
          <w:szCs w:val="24"/>
          <w:rtl/>
        </w:rPr>
      </w:pPr>
      <w:r>
        <w:rPr>
          <w:rFonts w:ascii="David" w:hAnsi="David" w:cs="David" w:hint="cs"/>
          <w:sz w:val="24"/>
          <w:szCs w:val="24"/>
          <w:rtl/>
        </w:rPr>
        <w:t>אמונתינו יסוד מוסד כי יחזיר ה' יתעלה הנשמה לגוף דוגמת הגוף הא' [הראשון] בקומתו בצביונו יהיה מעפר הא'[הראשון] או ממקום אחר [...]</w:t>
      </w:r>
      <w:r w:rsidR="008A751B">
        <w:rPr>
          <w:rFonts w:ascii="David" w:hAnsi="David" w:cs="David" w:hint="cs"/>
          <w:sz w:val="24"/>
          <w:szCs w:val="24"/>
          <w:rtl/>
        </w:rPr>
        <w:t>.</w:t>
      </w:r>
      <w:r>
        <w:rPr>
          <w:rFonts w:ascii="David" w:hAnsi="David" w:cs="David" w:hint="cs"/>
          <w:sz w:val="24"/>
          <w:szCs w:val="24"/>
          <w:rtl/>
        </w:rPr>
        <w:t xml:space="preserve"> כך כשיקומו המתים יזכרו כל מה שעבר עליהם מענין העוה"ז [...]</w:t>
      </w:r>
      <w:r w:rsidR="008A751B">
        <w:rPr>
          <w:rFonts w:ascii="David" w:hAnsi="David" w:cs="David" w:hint="cs"/>
          <w:sz w:val="24"/>
          <w:szCs w:val="24"/>
          <w:rtl/>
        </w:rPr>
        <w:t>,</w:t>
      </w:r>
      <w:r>
        <w:rPr>
          <w:rFonts w:ascii="David" w:hAnsi="David" w:cs="David" w:hint="cs"/>
          <w:sz w:val="24"/>
          <w:szCs w:val="24"/>
          <w:rtl/>
        </w:rPr>
        <w:t xml:space="preserve"> ויכירו זה את זה ויתקרבו זה אצל זה</w:t>
      </w:r>
      <w:r w:rsidR="008A751B">
        <w:rPr>
          <w:rFonts w:ascii="David" w:hAnsi="David" w:cs="David" w:hint="cs"/>
          <w:sz w:val="24"/>
          <w:szCs w:val="24"/>
          <w:rtl/>
        </w:rPr>
        <w:t>,</w:t>
      </w:r>
      <w:r w:rsidR="00EE5BC9">
        <w:rPr>
          <w:rFonts w:ascii="David" w:hAnsi="David" w:cs="David" w:hint="cs"/>
          <w:sz w:val="24"/>
          <w:szCs w:val="24"/>
          <w:rtl/>
        </w:rPr>
        <w:t xml:space="preserve"> הבן אצל אביו והאב אצל בניו האיש את אשתו והאשה את בעלה. ולזה אין חשש אם הגוף החדש נבנה מהגוף הא'[הראשון] או מעפר אחר.</w:t>
      </w:r>
      <w:r w:rsidR="00EE5BC9">
        <w:rPr>
          <w:rStyle w:val="a5"/>
          <w:rFonts w:ascii="David" w:hAnsi="David" w:cs="David"/>
          <w:sz w:val="24"/>
          <w:szCs w:val="24"/>
          <w:rtl/>
        </w:rPr>
        <w:footnoteReference w:id="71"/>
      </w:r>
    </w:p>
    <w:p w14:paraId="6549A8A2" w14:textId="743FC292" w:rsidR="00761343" w:rsidRDefault="0095679A" w:rsidP="0095679A">
      <w:pPr>
        <w:spacing w:line="480" w:lineRule="auto"/>
        <w:contextualSpacing/>
        <w:jc w:val="both"/>
        <w:rPr>
          <w:rFonts w:ascii="David" w:hAnsi="David" w:cs="David"/>
          <w:color w:val="FF0000"/>
          <w:sz w:val="24"/>
          <w:szCs w:val="24"/>
          <w:rtl/>
        </w:rPr>
      </w:pPr>
      <w:r>
        <w:rPr>
          <w:rFonts w:ascii="David" w:hAnsi="David" w:cs="David" w:hint="cs"/>
          <w:sz w:val="24"/>
          <w:szCs w:val="24"/>
          <w:rtl/>
        </w:rPr>
        <w:lastRenderedPageBreak/>
        <w:t xml:space="preserve">כמו כן, בעוד </w:t>
      </w:r>
      <w:r w:rsidR="00B20C8E" w:rsidRPr="00B20C8E">
        <w:rPr>
          <w:rFonts w:ascii="David" w:hAnsi="David" w:cs="David" w:hint="cs"/>
          <w:color w:val="C00000"/>
          <w:sz w:val="24"/>
          <w:szCs w:val="24"/>
          <w:rtl/>
        </w:rPr>
        <w:t>ש</w:t>
      </w:r>
      <w:r w:rsidRPr="00B20C8E">
        <w:rPr>
          <w:rFonts w:ascii="David" w:hAnsi="David" w:cs="David" w:hint="cs"/>
          <w:color w:val="C00000"/>
          <w:sz w:val="24"/>
          <w:szCs w:val="24"/>
          <w:rtl/>
        </w:rPr>
        <w:t xml:space="preserve">הרמב"ם </w:t>
      </w:r>
      <w:r w:rsidR="00B20C8E" w:rsidRPr="00B20C8E">
        <w:rPr>
          <w:rFonts w:ascii="David" w:hAnsi="David" w:cs="David" w:hint="cs"/>
          <w:color w:val="C00000"/>
          <w:sz w:val="24"/>
          <w:szCs w:val="24"/>
          <w:rtl/>
        </w:rPr>
        <w:t>גרס שתחיית המתים תהיה סלקטיבית ו</w:t>
      </w:r>
      <w:r w:rsidRPr="00B20C8E">
        <w:rPr>
          <w:rFonts w:ascii="David" w:hAnsi="David" w:cs="David" w:hint="cs"/>
          <w:color w:val="C00000"/>
          <w:sz w:val="24"/>
          <w:szCs w:val="24"/>
          <w:rtl/>
        </w:rPr>
        <w:t xml:space="preserve">ייעד </w:t>
      </w:r>
      <w:r w:rsidR="00B20C8E" w:rsidRPr="00B20C8E">
        <w:rPr>
          <w:rFonts w:ascii="David" w:hAnsi="David" w:cs="David" w:hint="cs"/>
          <w:color w:val="C00000"/>
          <w:sz w:val="24"/>
          <w:szCs w:val="24"/>
          <w:rtl/>
        </w:rPr>
        <w:t>אותה</w:t>
      </w:r>
      <w:r w:rsidRPr="00B20C8E">
        <w:rPr>
          <w:rFonts w:ascii="David" w:hAnsi="David" w:cs="David" w:hint="cs"/>
          <w:color w:val="C00000"/>
          <w:sz w:val="24"/>
          <w:szCs w:val="24"/>
          <w:rtl/>
        </w:rPr>
        <w:t xml:space="preserve"> לצדיקים</w:t>
      </w:r>
      <w:r w:rsidR="003F302D" w:rsidRPr="00B20C8E">
        <w:rPr>
          <w:rFonts w:ascii="David" w:hAnsi="David" w:cs="David" w:hint="cs"/>
          <w:color w:val="C00000"/>
          <w:sz w:val="24"/>
          <w:szCs w:val="24"/>
          <w:rtl/>
        </w:rPr>
        <w:t xml:space="preserve"> </w:t>
      </w:r>
      <w:r w:rsidR="003F302D" w:rsidRPr="003F302D">
        <w:rPr>
          <w:rFonts w:ascii="David" w:hAnsi="David" w:cs="David" w:hint="cs"/>
          <w:color w:val="FF0000"/>
          <w:sz w:val="24"/>
          <w:szCs w:val="24"/>
          <w:rtl/>
        </w:rPr>
        <w:t>בלבד</w:t>
      </w:r>
      <w:r>
        <w:rPr>
          <w:rFonts w:ascii="David" w:hAnsi="David" w:cs="David" w:hint="cs"/>
          <w:sz w:val="24"/>
          <w:szCs w:val="24"/>
          <w:rtl/>
        </w:rPr>
        <w:t>, הרי שברדוגו העלה את האפשרות, בהסתמך על דברי חז"ל, 'שאפי[לו] תינוקות ישראל זוכים לתחיה'. אולם בסופו של דבר הוא סיכם את דבריו בעניין כך, "ובמופלא ממנו לא נדרוש, והאל הממית ומחיה יודע מי יחיה ומי לא יחיה</w:t>
      </w:r>
      <w:r w:rsidR="00844372">
        <w:rPr>
          <w:rFonts w:ascii="David" w:hAnsi="David" w:cs="David" w:hint="cs"/>
          <w:sz w:val="24"/>
          <w:szCs w:val="24"/>
          <w:rtl/>
        </w:rPr>
        <w:t>"</w:t>
      </w:r>
      <w:r>
        <w:rPr>
          <w:rFonts w:ascii="David" w:hAnsi="David" w:cs="David" w:hint="cs"/>
          <w:sz w:val="24"/>
          <w:szCs w:val="24"/>
          <w:rtl/>
        </w:rPr>
        <w:t>.</w:t>
      </w:r>
      <w:r w:rsidR="00844372">
        <w:rPr>
          <w:rStyle w:val="a5"/>
          <w:rFonts w:ascii="David" w:hAnsi="David" w:cs="David"/>
          <w:sz w:val="24"/>
          <w:szCs w:val="24"/>
          <w:rtl/>
        </w:rPr>
        <w:footnoteReference w:id="72"/>
      </w:r>
      <w:r>
        <w:rPr>
          <w:rFonts w:ascii="David" w:hAnsi="David" w:cs="David" w:hint="cs"/>
          <w:sz w:val="24"/>
          <w:szCs w:val="24"/>
          <w:rtl/>
        </w:rPr>
        <w:t xml:space="preserve"> </w:t>
      </w:r>
      <w:r w:rsidR="003F302D" w:rsidRPr="007C64E7">
        <w:rPr>
          <w:rFonts w:ascii="David" w:hAnsi="David" w:cs="David" w:hint="cs"/>
          <w:color w:val="FF0000"/>
          <w:sz w:val="24"/>
          <w:szCs w:val="24"/>
          <w:rtl/>
        </w:rPr>
        <w:t xml:space="preserve">לצד זאת בעוד הרמב"ם גרס שלאחר תקופת מה </w:t>
      </w:r>
      <w:r w:rsidR="007C64E7" w:rsidRPr="007C64E7">
        <w:rPr>
          <w:rFonts w:ascii="David" w:hAnsi="David" w:cs="David" w:hint="cs"/>
          <w:color w:val="FF0000"/>
          <w:sz w:val="24"/>
          <w:szCs w:val="24"/>
          <w:rtl/>
        </w:rPr>
        <w:t>אותם צדיקים שזכו לתחיית המתים ימותו (בשנית), לא ברור מ</w:t>
      </w:r>
      <w:r w:rsidR="007C64E7">
        <w:rPr>
          <w:rFonts w:ascii="David" w:hAnsi="David" w:cs="David" w:hint="cs"/>
          <w:color w:val="FF0000"/>
          <w:sz w:val="24"/>
          <w:szCs w:val="24"/>
          <w:rtl/>
        </w:rPr>
        <w:t>הו טווח ה</w:t>
      </w:r>
      <w:r w:rsidR="00552FD1">
        <w:rPr>
          <w:rFonts w:ascii="David" w:hAnsi="David" w:cs="David" w:hint="cs"/>
          <w:color w:val="FF0000"/>
          <w:sz w:val="24"/>
          <w:szCs w:val="24"/>
          <w:rtl/>
        </w:rPr>
        <w:t>זמן</w:t>
      </w:r>
      <w:r w:rsidR="007C64E7">
        <w:rPr>
          <w:rFonts w:ascii="David" w:hAnsi="David" w:cs="David" w:hint="cs"/>
          <w:color w:val="FF0000"/>
          <w:sz w:val="24"/>
          <w:szCs w:val="24"/>
          <w:rtl/>
        </w:rPr>
        <w:t xml:space="preserve"> לשיטת</w:t>
      </w:r>
      <w:r w:rsidR="007C64E7" w:rsidRPr="007C64E7">
        <w:rPr>
          <w:rFonts w:ascii="David" w:hAnsi="David" w:cs="David" w:hint="cs"/>
          <w:color w:val="FF0000"/>
          <w:sz w:val="24"/>
          <w:szCs w:val="24"/>
          <w:rtl/>
        </w:rPr>
        <w:t xml:space="preserve"> ברדוגו</w:t>
      </w:r>
      <w:r w:rsidR="00552FD1">
        <w:rPr>
          <w:rFonts w:ascii="David" w:hAnsi="David" w:cs="David" w:hint="cs"/>
          <w:color w:val="FF0000"/>
          <w:sz w:val="24"/>
          <w:szCs w:val="24"/>
          <w:rtl/>
        </w:rPr>
        <w:t>, קרי האם גם לטענתו תחיית מתים זו מוגבלת או שתמשך לנצח.</w:t>
      </w:r>
      <w:r w:rsidR="00761343">
        <w:rPr>
          <w:rFonts w:ascii="David" w:hAnsi="David" w:cs="David" w:hint="cs"/>
          <w:color w:val="FF0000"/>
          <w:sz w:val="24"/>
          <w:szCs w:val="24"/>
          <w:rtl/>
        </w:rPr>
        <w:t xml:space="preserve"> </w:t>
      </w:r>
    </w:p>
    <w:p w14:paraId="1A503E2F" w14:textId="51855FCB" w:rsidR="0095679A" w:rsidRPr="007C64E7" w:rsidRDefault="007053D1" w:rsidP="0095679A">
      <w:pPr>
        <w:spacing w:line="480" w:lineRule="auto"/>
        <w:contextualSpacing/>
        <w:jc w:val="both"/>
        <w:rPr>
          <w:rFonts w:ascii="David" w:hAnsi="David" w:cs="David"/>
          <w:color w:val="FF0000"/>
          <w:sz w:val="24"/>
          <w:szCs w:val="24"/>
          <w:rtl/>
        </w:rPr>
      </w:pPr>
      <w:r>
        <w:rPr>
          <w:rFonts w:ascii="David" w:hAnsi="David" w:cs="David" w:hint="cs"/>
          <w:color w:val="FF0000"/>
          <w:sz w:val="24"/>
          <w:szCs w:val="24"/>
          <w:rtl/>
        </w:rPr>
        <w:t>אציין כי</w:t>
      </w:r>
      <w:r w:rsidR="00761343">
        <w:rPr>
          <w:rFonts w:ascii="David" w:hAnsi="David" w:cs="David" w:hint="cs"/>
          <w:color w:val="FF0000"/>
          <w:sz w:val="24"/>
          <w:szCs w:val="24"/>
          <w:rtl/>
        </w:rPr>
        <w:t xml:space="preserve"> פרשניו הרדיקליים של הרמב"ם גרסו שה</w:t>
      </w:r>
      <w:r>
        <w:rPr>
          <w:rFonts w:ascii="David" w:hAnsi="David" w:cs="David" w:hint="cs"/>
          <w:color w:val="FF0000"/>
          <w:sz w:val="24"/>
          <w:szCs w:val="24"/>
          <w:rtl/>
        </w:rPr>
        <w:t xml:space="preserve">וא </w:t>
      </w:r>
      <w:r w:rsidR="00761343">
        <w:rPr>
          <w:rFonts w:ascii="David" w:hAnsi="David" w:cs="David" w:hint="cs"/>
          <w:color w:val="FF0000"/>
          <w:sz w:val="24"/>
          <w:szCs w:val="24"/>
          <w:rtl/>
        </w:rPr>
        <w:t>שלל לחלוטין את רעיון תחיית המתים ו</w:t>
      </w:r>
      <w:r>
        <w:rPr>
          <w:rFonts w:ascii="David" w:hAnsi="David" w:cs="David" w:hint="cs"/>
          <w:color w:val="FF0000"/>
          <w:sz w:val="24"/>
          <w:szCs w:val="24"/>
          <w:rtl/>
        </w:rPr>
        <w:t xml:space="preserve">כי </w:t>
      </w:r>
      <w:r w:rsidR="00761343">
        <w:rPr>
          <w:rFonts w:ascii="David" w:hAnsi="David" w:cs="David" w:hint="cs"/>
          <w:color w:val="FF0000"/>
          <w:sz w:val="24"/>
          <w:szCs w:val="24"/>
          <w:rtl/>
        </w:rPr>
        <w:t>הוא כלל אותו במניין היסודות מטעמים חברתיים ופוליטיים. לטענתם רעיון התחייה הגופנית-ממשית אינו מתיישב כלל עם תפיסתו הנטורליסטית של הרמב"ם, ואינו עולה בקנה אחד עם תפיסתו בדבר הישארות השכל בעולם הבא.</w:t>
      </w:r>
      <w:r w:rsidR="00276BDF">
        <w:rPr>
          <w:rStyle w:val="a5"/>
          <w:rFonts w:ascii="David" w:hAnsi="David" w:cs="David"/>
          <w:color w:val="FF0000"/>
          <w:sz w:val="24"/>
          <w:szCs w:val="24"/>
          <w:rtl/>
        </w:rPr>
        <w:footnoteReference w:id="73"/>
      </w:r>
      <w:r w:rsidR="00761343">
        <w:rPr>
          <w:rFonts w:ascii="David" w:hAnsi="David" w:cs="David" w:hint="cs"/>
          <w:color w:val="FF0000"/>
          <w:sz w:val="24"/>
          <w:szCs w:val="24"/>
          <w:rtl/>
        </w:rPr>
        <w:t xml:space="preserve"> דומה כי בעוד שניתן לייחס לברדוגו הזדהות מסוימת עם הנימוק הראשון לאור תפיס</w:t>
      </w:r>
      <w:r>
        <w:rPr>
          <w:rFonts w:ascii="David" w:hAnsi="David" w:cs="David" w:hint="cs"/>
          <w:color w:val="FF0000"/>
          <w:sz w:val="24"/>
          <w:szCs w:val="24"/>
          <w:rtl/>
        </w:rPr>
        <w:t>תו</w:t>
      </w:r>
      <w:r w:rsidR="00761343">
        <w:rPr>
          <w:rFonts w:ascii="David" w:hAnsi="David" w:cs="David" w:hint="cs"/>
          <w:color w:val="FF0000"/>
          <w:sz w:val="24"/>
          <w:szCs w:val="24"/>
          <w:rtl/>
        </w:rPr>
        <w:t xml:space="preserve"> הנטורליסטית </w:t>
      </w:r>
      <w:r w:rsidR="00276BDF">
        <w:rPr>
          <w:rFonts w:ascii="David" w:hAnsi="David" w:cs="David" w:hint="cs"/>
          <w:color w:val="FF0000"/>
          <w:sz w:val="24"/>
          <w:szCs w:val="24"/>
          <w:rtl/>
        </w:rPr>
        <w:t>המבקשת לצמצם את פריצתם של חוקי הטבע</w:t>
      </w:r>
      <w:r w:rsidR="00761343">
        <w:rPr>
          <w:rFonts w:ascii="David" w:hAnsi="David" w:cs="David" w:hint="cs"/>
          <w:color w:val="FF0000"/>
          <w:sz w:val="24"/>
          <w:szCs w:val="24"/>
          <w:rtl/>
        </w:rPr>
        <w:t>,</w:t>
      </w:r>
      <w:r w:rsidR="000E27B4">
        <w:rPr>
          <w:rStyle w:val="a5"/>
          <w:rFonts w:ascii="David" w:hAnsi="David" w:cs="David"/>
          <w:color w:val="FF0000"/>
          <w:sz w:val="24"/>
          <w:szCs w:val="24"/>
          <w:rtl/>
        </w:rPr>
        <w:footnoteReference w:id="74"/>
      </w:r>
      <w:r w:rsidR="00761343">
        <w:rPr>
          <w:rFonts w:ascii="David" w:hAnsi="David" w:cs="David" w:hint="cs"/>
          <w:color w:val="FF0000"/>
          <w:sz w:val="24"/>
          <w:szCs w:val="24"/>
          <w:rtl/>
        </w:rPr>
        <w:t xml:space="preserve"> הרי שלא ניתן לייחס לו הזדהות עם הנימוק השני. לא מצאתי עדות לכך, מתוך עיון בחיבור הנוכחי ו</w:t>
      </w:r>
      <w:r w:rsidR="00276BDF">
        <w:rPr>
          <w:rFonts w:ascii="David" w:hAnsi="David" w:cs="David" w:hint="cs"/>
          <w:color w:val="FF0000"/>
          <w:sz w:val="24"/>
          <w:szCs w:val="24"/>
          <w:rtl/>
        </w:rPr>
        <w:t>ב</w:t>
      </w:r>
      <w:r w:rsidR="00761343">
        <w:rPr>
          <w:rFonts w:ascii="David" w:hAnsi="David" w:cs="David" w:hint="cs"/>
          <w:color w:val="FF0000"/>
          <w:sz w:val="24"/>
          <w:szCs w:val="24"/>
          <w:rtl/>
        </w:rPr>
        <w:t>כתביו האחרים, שהוא הפנים את תפיסת הישארות השכל שתפסה מקום כל כך מרכזי בתפיסתו של הרמב"ם.</w:t>
      </w:r>
    </w:p>
    <w:p w14:paraId="6E62EA10" w14:textId="7489D459" w:rsidR="00160A28" w:rsidRDefault="0095679A" w:rsidP="00924835">
      <w:pPr>
        <w:spacing w:line="480" w:lineRule="auto"/>
        <w:contextualSpacing/>
        <w:jc w:val="both"/>
        <w:rPr>
          <w:rFonts w:ascii="David" w:hAnsi="David" w:cs="David"/>
          <w:sz w:val="24"/>
          <w:szCs w:val="24"/>
          <w:rtl/>
        </w:rPr>
      </w:pPr>
      <w:r>
        <w:rPr>
          <w:rFonts w:ascii="David" w:hAnsi="David" w:cs="David" w:hint="cs"/>
          <w:sz w:val="24"/>
          <w:szCs w:val="24"/>
          <w:rtl/>
        </w:rPr>
        <w:t>בדיונו בעיקר זה הציע ברדוגו גם את 'תועליות התחיה'. תחילה הוא הזכיר את דברי אברבנאל כי בזכות נס זה כל אומות העולם יכירו באל ויתגייסו לעבודתו 'שכם אחד'.</w:t>
      </w:r>
      <w:r>
        <w:rPr>
          <w:rStyle w:val="a5"/>
          <w:rFonts w:ascii="David" w:hAnsi="David" w:cs="David"/>
          <w:sz w:val="24"/>
          <w:szCs w:val="24"/>
          <w:rtl/>
        </w:rPr>
        <w:footnoteReference w:id="75"/>
      </w:r>
      <w:r>
        <w:rPr>
          <w:rFonts w:ascii="David" w:hAnsi="David" w:cs="David" w:hint="cs"/>
          <w:sz w:val="24"/>
          <w:szCs w:val="24"/>
          <w:rtl/>
        </w:rPr>
        <w:t xml:space="preserve"> לאחר מכן </w:t>
      </w:r>
      <w:r w:rsidR="00536D10">
        <w:rPr>
          <w:rFonts w:ascii="David" w:hAnsi="David" w:cs="David" w:hint="cs"/>
          <w:sz w:val="24"/>
          <w:szCs w:val="24"/>
          <w:rtl/>
        </w:rPr>
        <w:t>פירט את התועלת שתצמח בש</w:t>
      </w:r>
      <w:r w:rsidR="0030131F">
        <w:rPr>
          <w:rFonts w:ascii="David" w:hAnsi="David" w:cs="David" w:hint="cs"/>
          <w:sz w:val="24"/>
          <w:szCs w:val="24"/>
          <w:rtl/>
        </w:rPr>
        <w:t>דה</w:t>
      </w:r>
      <w:r w:rsidR="00536D10">
        <w:rPr>
          <w:rFonts w:ascii="David" w:hAnsi="David" w:cs="David" w:hint="cs"/>
          <w:sz w:val="24"/>
          <w:szCs w:val="24"/>
          <w:rtl/>
        </w:rPr>
        <w:t xml:space="preserve"> ההלכתי; תחיית המתים תאפשר לברר גרסאות משובשות של ראשונים ואחרונים ובירור כוונותיהם המקוריות, כמו כן היא תאפשר בחינה מחדש של תקנות חז"ל </w:t>
      </w:r>
      <w:r w:rsidR="009C17C5">
        <w:rPr>
          <w:rFonts w:ascii="David" w:hAnsi="David" w:cs="David" w:hint="cs"/>
          <w:sz w:val="24"/>
          <w:szCs w:val="24"/>
          <w:rtl/>
        </w:rPr>
        <w:t>ש</w:t>
      </w:r>
      <w:r w:rsidR="00536D10">
        <w:rPr>
          <w:rFonts w:ascii="David" w:hAnsi="David" w:cs="David" w:hint="cs"/>
          <w:sz w:val="24"/>
          <w:szCs w:val="24"/>
          <w:rtl/>
        </w:rPr>
        <w:t xml:space="preserve">אינן רלוונטיות </w:t>
      </w:r>
      <w:r w:rsidR="009C17C5">
        <w:rPr>
          <w:rFonts w:ascii="David" w:hAnsi="David" w:cs="David" w:hint="cs"/>
          <w:sz w:val="24"/>
          <w:szCs w:val="24"/>
          <w:rtl/>
        </w:rPr>
        <w:t xml:space="preserve">עוד </w:t>
      </w:r>
      <w:r w:rsidR="00536D10">
        <w:rPr>
          <w:rFonts w:ascii="David" w:hAnsi="David" w:cs="David" w:hint="cs"/>
          <w:sz w:val="24"/>
          <w:szCs w:val="24"/>
          <w:rtl/>
        </w:rPr>
        <w:t>מפאת שינוי הזמן או שחלה טעות אנוש בשיקול דעתם.</w:t>
      </w:r>
      <w:r w:rsidR="00536D10">
        <w:rPr>
          <w:rStyle w:val="a5"/>
          <w:rFonts w:ascii="David" w:hAnsi="David" w:cs="David"/>
          <w:sz w:val="24"/>
          <w:szCs w:val="24"/>
          <w:rtl/>
        </w:rPr>
        <w:footnoteReference w:id="76"/>
      </w:r>
      <w:r w:rsidR="00536D10">
        <w:rPr>
          <w:rFonts w:ascii="David" w:hAnsi="David" w:cs="David" w:hint="cs"/>
          <w:sz w:val="24"/>
          <w:szCs w:val="24"/>
          <w:rtl/>
        </w:rPr>
        <w:t xml:space="preserve"> ובסופו של דבר תחיית </w:t>
      </w:r>
      <w:r w:rsidR="00536D10">
        <w:rPr>
          <w:rFonts w:ascii="David" w:hAnsi="David" w:cs="David" w:hint="cs"/>
          <w:sz w:val="24"/>
          <w:szCs w:val="24"/>
          <w:rtl/>
        </w:rPr>
        <w:lastRenderedPageBreak/>
        <w:t>המתים תאפשר פיוס של נעלבים</w:t>
      </w:r>
      <w:r w:rsidR="00844372">
        <w:rPr>
          <w:rFonts w:ascii="David" w:hAnsi="David" w:cs="David" w:hint="cs"/>
          <w:sz w:val="24"/>
          <w:szCs w:val="24"/>
          <w:rtl/>
        </w:rPr>
        <w:t xml:space="preserve"> ממי שעלבו בהם</w:t>
      </w:r>
      <w:r w:rsidR="00536D10">
        <w:rPr>
          <w:rFonts w:ascii="David" w:hAnsi="David" w:cs="David" w:hint="cs"/>
          <w:sz w:val="24"/>
          <w:szCs w:val="24"/>
          <w:rtl/>
        </w:rPr>
        <w:t>.</w:t>
      </w:r>
      <w:r w:rsidR="00844372">
        <w:rPr>
          <w:rStyle w:val="a5"/>
          <w:rFonts w:ascii="David" w:hAnsi="David" w:cs="David"/>
          <w:sz w:val="24"/>
          <w:szCs w:val="24"/>
          <w:rtl/>
        </w:rPr>
        <w:footnoteReference w:id="77"/>
      </w:r>
      <w:r w:rsidR="00536D10">
        <w:rPr>
          <w:rFonts w:ascii="David" w:hAnsi="David" w:cs="David" w:hint="cs"/>
          <w:sz w:val="24"/>
          <w:szCs w:val="24"/>
          <w:rtl/>
        </w:rPr>
        <w:t xml:space="preserve"> ברדוגו הוסיף וציין </w:t>
      </w:r>
      <w:r w:rsidR="00844372">
        <w:rPr>
          <w:rFonts w:ascii="David" w:hAnsi="David" w:cs="David" w:hint="cs"/>
          <w:sz w:val="24"/>
          <w:szCs w:val="24"/>
          <w:rtl/>
        </w:rPr>
        <w:t>ש</w:t>
      </w:r>
      <w:r w:rsidR="00536D10">
        <w:rPr>
          <w:rFonts w:ascii="David" w:hAnsi="David" w:cs="David" w:hint="cs"/>
          <w:sz w:val="24"/>
          <w:szCs w:val="24"/>
          <w:rtl/>
        </w:rPr>
        <w:t>תחיית המתים היא בגדר עיקר דת מפני שהיא מגלמת את המשפט האלוהי</w:t>
      </w:r>
      <w:r w:rsidR="00844372">
        <w:rPr>
          <w:rFonts w:ascii="David" w:hAnsi="David" w:cs="David" w:hint="cs"/>
          <w:sz w:val="24"/>
          <w:szCs w:val="24"/>
          <w:rtl/>
        </w:rPr>
        <w:t xml:space="preserve"> גם כלפי גוף האדם, ובזכות כך </w:t>
      </w:r>
      <w:r w:rsidR="009C17C5">
        <w:rPr>
          <w:rFonts w:ascii="David" w:hAnsi="David" w:cs="David" w:hint="cs"/>
          <w:sz w:val="24"/>
          <w:szCs w:val="24"/>
          <w:rtl/>
        </w:rPr>
        <w:t>האדם ידקדק את מעשיו בעבודת האל</w:t>
      </w:r>
      <w:r w:rsidR="00844372">
        <w:rPr>
          <w:rFonts w:ascii="David" w:hAnsi="David" w:cs="David" w:hint="cs"/>
          <w:sz w:val="24"/>
          <w:szCs w:val="24"/>
          <w:rtl/>
        </w:rPr>
        <w:t>.</w:t>
      </w:r>
      <w:r w:rsidR="00844372">
        <w:rPr>
          <w:rStyle w:val="a5"/>
          <w:rFonts w:ascii="David" w:hAnsi="David" w:cs="David"/>
          <w:sz w:val="24"/>
          <w:szCs w:val="24"/>
          <w:rtl/>
        </w:rPr>
        <w:footnoteReference w:id="78"/>
      </w:r>
    </w:p>
    <w:p w14:paraId="4B545E61" w14:textId="77777777" w:rsidR="00924835" w:rsidRPr="00924835" w:rsidRDefault="00924835" w:rsidP="00924835">
      <w:pPr>
        <w:spacing w:line="480" w:lineRule="auto"/>
        <w:contextualSpacing/>
        <w:jc w:val="both"/>
        <w:rPr>
          <w:rFonts w:ascii="David" w:hAnsi="David" w:cs="David"/>
          <w:sz w:val="24"/>
          <w:szCs w:val="24"/>
          <w:rtl/>
        </w:rPr>
      </w:pPr>
    </w:p>
    <w:p w14:paraId="795B5D81" w14:textId="6085217F" w:rsidR="0095679A" w:rsidRDefault="00C720A3" w:rsidP="00C720A3">
      <w:pPr>
        <w:spacing w:line="480" w:lineRule="auto"/>
        <w:contextualSpacing/>
        <w:jc w:val="both"/>
        <w:rPr>
          <w:rFonts w:ascii="David" w:hAnsi="David" w:cs="David"/>
          <w:b/>
          <w:bCs/>
          <w:sz w:val="24"/>
          <w:szCs w:val="24"/>
          <w:rtl/>
        </w:rPr>
      </w:pPr>
      <w:r>
        <w:rPr>
          <w:rFonts w:ascii="David" w:hAnsi="David" w:cs="David" w:hint="cs"/>
          <w:b/>
          <w:bCs/>
          <w:sz w:val="24"/>
          <w:szCs w:val="24"/>
          <w:rtl/>
        </w:rPr>
        <w:t>ה.</w:t>
      </w:r>
      <w:r w:rsidR="00CB3F69" w:rsidRPr="006A0AFC">
        <w:rPr>
          <w:rFonts w:ascii="David" w:hAnsi="David" w:cs="David" w:hint="cs"/>
          <w:b/>
          <w:bCs/>
          <w:sz w:val="24"/>
          <w:szCs w:val="24"/>
          <w:rtl/>
        </w:rPr>
        <w:t xml:space="preserve"> </w:t>
      </w:r>
      <w:r>
        <w:rPr>
          <w:rFonts w:ascii="David" w:hAnsi="David" w:cs="David" w:hint="cs"/>
          <w:b/>
          <w:bCs/>
          <w:sz w:val="24"/>
          <w:szCs w:val="24"/>
          <w:rtl/>
        </w:rPr>
        <w:t xml:space="preserve">י"ג עיקרים? </w:t>
      </w:r>
    </w:p>
    <w:p w14:paraId="3EE783C0" w14:textId="7FB7FBDE" w:rsidR="00A3531F" w:rsidRDefault="00D02162" w:rsidP="008364B4">
      <w:pPr>
        <w:spacing w:line="480" w:lineRule="auto"/>
        <w:contextualSpacing/>
        <w:jc w:val="both"/>
        <w:rPr>
          <w:rFonts w:ascii="David" w:hAnsi="David" w:cs="David"/>
          <w:sz w:val="24"/>
          <w:szCs w:val="24"/>
          <w:rtl/>
        </w:rPr>
      </w:pPr>
      <w:r>
        <w:rPr>
          <w:rFonts w:ascii="David" w:hAnsi="David" w:cs="David" w:hint="cs"/>
          <w:sz w:val="24"/>
          <w:szCs w:val="24"/>
          <w:rtl/>
        </w:rPr>
        <w:t>ב</w:t>
      </w:r>
      <w:r w:rsidR="00070BBF">
        <w:rPr>
          <w:rFonts w:ascii="David" w:hAnsi="David" w:cs="David" w:hint="cs"/>
          <w:sz w:val="24"/>
          <w:szCs w:val="24"/>
          <w:rtl/>
        </w:rPr>
        <w:t>שני ה</w:t>
      </w:r>
      <w:r>
        <w:rPr>
          <w:rFonts w:ascii="David" w:hAnsi="David" w:cs="David" w:hint="cs"/>
          <w:sz w:val="24"/>
          <w:szCs w:val="24"/>
          <w:rtl/>
        </w:rPr>
        <w:t>סעיפים הקודמים הדגמתי את הסדר החדש של שלוש עשרה עיקרי האמונה המיימוני</w:t>
      </w:r>
      <w:r w:rsidR="001E20C1">
        <w:rPr>
          <w:rFonts w:ascii="David" w:hAnsi="David" w:cs="David" w:hint="cs"/>
          <w:sz w:val="24"/>
          <w:szCs w:val="24"/>
          <w:rtl/>
        </w:rPr>
        <w:t>י</w:t>
      </w:r>
      <w:r>
        <w:rPr>
          <w:rFonts w:ascii="David" w:hAnsi="David" w:cs="David" w:hint="cs"/>
          <w:sz w:val="24"/>
          <w:szCs w:val="24"/>
          <w:rtl/>
        </w:rPr>
        <w:t xml:space="preserve">ם שברדוגו אימץ ואת התכנים החדשים שהוא יצק אליהם, עתה תתברר האפשרות שהוא גם ערער </w:t>
      </w:r>
      <w:r w:rsidR="00070BBF">
        <w:rPr>
          <w:rFonts w:ascii="David" w:hAnsi="David" w:cs="David" w:hint="cs"/>
          <w:sz w:val="24"/>
          <w:szCs w:val="24"/>
          <w:rtl/>
        </w:rPr>
        <w:t xml:space="preserve">על </w:t>
      </w:r>
      <w:r>
        <w:rPr>
          <w:rFonts w:ascii="David" w:hAnsi="David" w:cs="David" w:hint="cs"/>
          <w:sz w:val="24"/>
          <w:szCs w:val="24"/>
          <w:rtl/>
        </w:rPr>
        <w:t xml:space="preserve">מספרם. </w:t>
      </w:r>
      <w:r w:rsidR="00C720A3" w:rsidRPr="00C720A3">
        <w:rPr>
          <w:rFonts w:ascii="David" w:hAnsi="David" w:cs="David" w:hint="cs"/>
          <w:sz w:val="24"/>
          <w:szCs w:val="24"/>
          <w:rtl/>
        </w:rPr>
        <w:t>הפרשנים וההוגים</w:t>
      </w:r>
      <w:r w:rsidR="0043390A">
        <w:rPr>
          <w:rFonts w:ascii="David" w:hAnsi="David" w:cs="David" w:hint="cs"/>
          <w:sz w:val="24"/>
          <w:szCs w:val="24"/>
          <w:rtl/>
        </w:rPr>
        <w:t xml:space="preserve"> </w:t>
      </w:r>
      <w:r w:rsidR="00C720A3" w:rsidRPr="00C720A3">
        <w:rPr>
          <w:rFonts w:ascii="David" w:hAnsi="David" w:cs="David" w:hint="cs"/>
          <w:sz w:val="24"/>
          <w:szCs w:val="24"/>
          <w:rtl/>
        </w:rPr>
        <w:t>שדנו בעיקריו של הרמב"ם תהו מדוע הוא מנה דווקא י"ג עיקרים, לא פחות ולא יותר. האם כך עלה מחקירתו השכלית או שמא הוא חתר להגיע דווקא</w:t>
      </w:r>
      <w:r w:rsidR="00C720A3" w:rsidRPr="00C720A3">
        <w:rPr>
          <w:rFonts w:ascii="David" w:hAnsi="David" w:cs="David" w:hint="cs"/>
          <w:b/>
          <w:bCs/>
          <w:sz w:val="24"/>
          <w:szCs w:val="24"/>
          <w:rtl/>
        </w:rPr>
        <w:t xml:space="preserve"> </w:t>
      </w:r>
      <w:r w:rsidR="00C720A3" w:rsidRPr="00C720A3">
        <w:rPr>
          <w:rFonts w:ascii="David" w:hAnsi="David" w:cs="David" w:hint="cs"/>
          <w:sz w:val="24"/>
          <w:szCs w:val="24"/>
          <w:rtl/>
        </w:rPr>
        <w:t xml:space="preserve">למספר זה? האוחזים באפשרות הראשונה גרסו כן מפני שלדעתם לא ייתכן שהרמב"ם יקבע עיקרי אמונה לפי </w:t>
      </w:r>
      <w:r w:rsidR="00A3531F">
        <w:rPr>
          <w:rFonts w:ascii="David" w:hAnsi="David" w:cs="David" w:hint="cs"/>
          <w:sz w:val="24"/>
          <w:szCs w:val="24"/>
          <w:rtl/>
        </w:rPr>
        <w:t>שיקולים חיצוניים</w:t>
      </w:r>
      <w:r w:rsidR="00C720A3" w:rsidRPr="00C720A3">
        <w:rPr>
          <w:rFonts w:ascii="David" w:hAnsi="David" w:cs="David" w:hint="cs"/>
          <w:sz w:val="24"/>
          <w:szCs w:val="24"/>
          <w:rtl/>
        </w:rPr>
        <w:t xml:space="preserve"> תוך התפשרות על תוכני רשימתו, ואילו האוחזים באפשרות השנייה </w:t>
      </w:r>
      <w:r w:rsidR="002629B0">
        <w:rPr>
          <w:rFonts w:ascii="David" w:hAnsi="David" w:cs="David" w:hint="cs"/>
          <w:sz w:val="24"/>
          <w:szCs w:val="24"/>
          <w:rtl/>
        </w:rPr>
        <w:t>טענו</w:t>
      </w:r>
      <w:r w:rsidR="00C720A3" w:rsidRPr="00C720A3">
        <w:rPr>
          <w:rFonts w:ascii="David" w:hAnsi="David" w:cs="David" w:hint="cs"/>
          <w:sz w:val="24"/>
          <w:szCs w:val="24"/>
          <w:rtl/>
        </w:rPr>
        <w:t xml:space="preserve"> </w:t>
      </w:r>
      <w:r w:rsidR="002629B0">
        <w:rPr>
          <w:rFonts w:ascii="David" w:hAnsi="David" w:cs="David" w:hint="cs"/>
          <w:sz w:val="24"/>
          <w:szCs w:val="24"/>
          <w:rtl/>
        </w:rPr>
        <w:t>ש</w:t>
      </w:r>
      <w:r w:rsidR="00C720A3" w:rsidRPr="00C720A3">
        <w:rPr>
          <w:rFonts w:ascii="David" w:hAnsi="David" w:cs="David" w:hint="cs"/>
          <w:sz w:val="24"/>
          <w:szCs w:val="24"/>
          <w:rtl/>
        </w:rPr>
        <w:t>הוא היה מחויב למספר המדובר מפני ריבוי מופעיו במקרא ובדברי חז"ל (י"ג שבטי ישראל, גיל הכניסה למצוות, י"ג המידות שהתורה נדרשת בהן ועוד), והם ייחסו ל</w:t>
      </w:r>
      <w:r w:rsidR="00A3531F">
        <w:rPr>
          <w:rFonts w:ascii="David" w:hAnsi="David" w:cs="David" w:hint="cs"/>
          <w:sz w:val="24"/>
          <w:szCs w:val="24"/>
          <w:rtl/>
        </w:rPr>
        <w:t>מספר</w:t>
      </w:r>
      <w:r w:rsidR="00C720A3" w:rsidRPr="00C720A3">
        <w:rPr>
          <w:rFonts w:ascii="David" w:hAnsi="David" w:cs="David" w:hint="cs"/>
          <w:sz w:val="24"/>
          <w:szCs w:val="24"/>
          <w:rtl/>
        </w:rPr>
        <w:t xml:space="preserve"> משמעות טיפולוגית.</w:t>
      </w:r>
      <w:r w:rsidR="00C720A3" w:rsidRPr="00C720A3">
        <w:rPr>
          <w:rFonts w:ascii="David" w:hAnsi="David" w:cs="David"/>
          <w:sz w:val="24"/>
          <w:szCs w:val="24"/>
          <w:vertAlign w:val="superscript"/>
          <w:rtl/>
        </w:rPr>
        <w:footnoteReference w:id="79"/>
      </w:r>
      <w:r w:rsidR="00C720A3" w:rsidRPr="00C720A3">
        <w:rPr>
          <w:rFonts w:ascii="David" w:hAnsi="David" w:cs="David" w:hint="cs"/>
          <w:sz w:val="24"/>
          <w:szCs w:val="24"/>
          <w:rtl/>
        </w:rPr>
        <w:t xml:space="preserve"> </w:t>
      </w:r>
    </w:p>
    <w:p w14:paraId="64EE17FF" w14:textId="74ACC13E" w:rsidR="00734E85" w:rsidRDefault="00C720A3" w:rsidP="008364B4">
      <w:pPr>
        <w:spacing w:line="480" w:lineRule="auto"/>
        <w:contextualSpacing/>
        <w:jc w:val="both"/>
        <w:rPr>
          <w:rFonts w:ascii="David" w:hAnsi="David" w:cs="David"/>
          <w:sz w:val="24"/>
          <w:szCs w:val="24"/>
          <w:rtl/>
        </w:rPr>
      </w:pPr>
      <w:r w:rsidRPr="00C720A3">
        <w:rPr>
          <w:rFonts w:ascii="David" w:hAnsi="David" w:cs="David" w:hint="cs"/>
          <w:sz w:val="24"/>
          <w:szCs w:val="24"/>
          <w:rtl/>
        </w:rPr>
        <w:t xml:space="preserve">מדברי ברדוגו בהקדמתו לדיונו בעיקרים עולה שהוא אחז בתפיסה השנייה. הוא ציין </w:t>
      </w:r>
      <w:r w:rsidR="002629B0">
        <w:rPr>
          <w:rFonts w:ascii="David" w:hAnsi="David" w:cs="David" w:hint="cs"/>
          <w:sz w:val="24"/>
          <w:szCs w:val="24"/>
          <w:rtl/>
        </w:rPr>
        <w:t>ש</w:t>
      </w:r>
      <w:r w:rsidRPr="00C720A3">
        <w:rPr>
          <w:rFonts w:ascii="David" w:hAnsi="David" w:cs="David" w:hint="cs"/>
          <w:sz w:val="24"/>
          <w:szCs w:val="24"/>
          <w:rtl/>
        </w:rPr>
        <w:t>אמנם הרמב"ם היה הראשון שמנה י"ג עיקרי אמונה, ו</w:t>
      </w:r>
      <w:r w:rsidR="002629B0">
        <w:rPr>
          <w:rFonts w:ascii="David" w:hAnsi="David" w:cs="David" w:hint="cs"/>
          <w:sz w:val="24"/>
          <w:szCs w:val="24"/>
          <w:rtl/>
        </w:rPr>
        <w:t>ש</w:t>
      </w:r>
      <w:r w:rsidRPr="00C720A3">
        <w:rPr>
          <w:rFonts w:ascii="David" w:hAnsi="David" w:cs="David" w:hint="cs"/>
          <w:sz w:val="24"/>
          <w:szCs w:val="24"/>
          <w:rtl/>
        </w:rPr>
        <w:t xml:space="preserve">לא נמצא לכך כל תקדים בספרות חז"ל, ולכן דומה </w:t>
      </w:r>
      <w:r w:rsidR="002629B0">
        <w:rPr>
          <w:rFonts w:ascii="David" w:hAnsi="David" w:cs="David" w:hint="cs"/>
          <w:sz w:val="24"/>
          <w:szCs w:val="24"/>
          <w:rtl/>
        </w:rPr>
        <w:t>ש</w:t>
      </w:r>
      <w:r w:rsidRPr="00C720A3">
        <w:rPr>
          <w:rFonts w:ascii="David" w:hAnsi="David" w:cs="David" w:hint="cs"/>
          <w:sz w:val="24"/>
          <w:szCs w:val="24"/>
          <w:rtl/>
        </w:rPr>
        <w:t>הם פרי שיקול דעתו ללא מחויבות מקודמת. אולם, הוא המשיך, 'מקובל בידנו' שאת הפיוט 'יגדל אלוהים חי', המפרט גם הוא י"ג עיקרי אמונה, כתב רש"י שקדם בזמן לרמב"ם, ולכן הוא הסיק "שמספר זה [י"ג] קדום הוא ביד אומתנו".</w:t>
      </w:r>
      <w:r w:rsidRPr="00C720A3">
        <w:rPr>
          <w:rFonts w:ascii="David" w:hAnsi="David" w:cs="David"/>
          <w:sz w:val="24"/>
          <w:szCs w:val="24"/>
          <w:vertAlign w:val="superscript"/>
          <w:rtl/>
        </w:rPr>
        <w:footnoteReference w:id="80"/>
      </w:r>
      <w:r w:rsidRPr="00C720A3">
        <w:rPr>
          <w:rFonts w:ascii="David" w:hAnsi="David" w:cs="David" w:hint="cs"/>
          <w:sz w:val="24"/>
          <w:szCs w:val="24"/>
          <w:rtl/>
        </w:rPr>
        <w:t xml:space="preserve"> במילים אחרות, אליבא דברדוגו המספר שלוש עשרה הוא מספר טיפולוגי אליו היה מחויב הרמב"ם להגיע כשביקש להעמיד את עיקרי האמונה של היהדות.</w:t>
      </w:r>
      <w:r>
        <w:rPr>
          <w:rFonts w:ascii="David" w:hAnsi="David" w:cs="David" w:hint="cs"/>
          <w:sz w:val="24"/>
          <w:szCs w:val="24"/>
          <w:rtl/>
        </w:rPr>
        <w:t xml:space="preserve"> </w:t>
      </w:r>
    </w:p>
    <w:p w14:paraId="179F23EE" w14:textId="32BC43B8" w:rsidR="008364B4" w:rsidRDefault="00614944" w:rsidP="008364B4">
      <w:pPr>
        <w:spacing w:line="480" w:lineRule="auto"/>
        <w:contextualSpacing/>
        <w:jc w:val="both"/>
        <w:rPr>
          <w:rFonts w:ascii="David" w:hAnsi="David" w:cs="David"/>
          <w:sz w:val="24"/>
          <w:szCs w:val="24"/>
          <w:rtl/>
        </w:rPr>
      </w:pPr>
      <w:r>
        <w:rPr>
          <w:rFonts w:ascii="David" w:hAnsi="David" w:cs="David" w:hint="cs"/>
          <w:sz w:val="24"/>
          <w:szCs w:val="24"/>
          <w:rtl/>
        </w:rPr>
        <w:t>ברדוגו עמד על המשמעות הטיפולוגית של המספר שלוש עשרה</w:t>
      </w:r>
      <w:r w:rsidR="0030131F">
        <w:rPr>
          <w:rFonts w:ascii="David" w:hAnsi="David" w:cs="David" w:hint="cs"/>
          <w:sz w:val="24"/>
          <w:szCs w:val="24"/>
          <w:rtl/>
        </w:rPr>
        <w:t>.</w:t>
      </w:r>
      <w:r>
        <w:rPr>
          <w:rFonts w:ascii="David" w:hAnsi="David" w:cs="David" w:hint="cs"/>
          <w:sz w:val="24"/>
          <w:szCs w:val="24"/>
          <w:rtl/>
        </w:rPr>
        <w:t xml:space="preserve"> </w:t>
      </w:r>
      <w:r w:rsidR="00734E85">
        <w:rPr>
          <w:rFonts w:ascii="David" w:hAnsi="David" w:cs="David" w:hint="cs"/>
          <w:sz w:val="24"/>
          <w:szCs w:val="24"/>
          <w:rtl/>
        </w:rPr>
        <w:t xml:space="preserve">בהקדמתו לדיונו הציע </w:t>
      </w:r>
      <w:r w:rsidR="002629B0">
        <w:rPr>
          <w:rFonts w:ascii="David" w:hAnsi="David" w:cs="David" w:hint="cs"/>
          <w:sz w:val="24"/>
          <w:szCs w:val="24"/>
          <w:rtl/>
        </w:rPr>
        <w:t>ש</w:t>
      </w:r>
      <w:r w:rsidR="00734E85">
        <w:rPr>
          <w:rFonts w:ascii="David" w:hAnsi="David" w:cs="David" w:hint="cs"/>
          <w:sz w:val="24"/>
          <w:szCs w:val="24"/>
          <w:rtl/>
        </w:rPr>
        <w:t>החושן שנשא הכהן הגדול ושתים עשרה האבנים המשובצות בו רומזים ל"ג עיקרי האמונה</w:t>
      </w:r>
      <w:r>
        <w:rPr>
          <w:rFonts w:ascii="David" w:hAnsi="David" w:cs="David" w:hint="cs"/>
          <w:sz w:val="24"/>
          <w:szCs w:val="24"/>
          <w:rtl/>
        </w:rPr>
        <w:t>;</w:t>
      </w:r>
      <w:r>
        <w:rPr>
          <w:rStyle w:val="a5"/>
          <w:rFonts w:ascii="David" w:hAnsi="David" w:cs="David"/>
          <w:sz w:val="24"/>
          <w:szCs w:val="24"/>
          <w:rtl/>
        </w:rPr>
        <w:footnoteReference w:id="81"/>
      </w:r>
      <w:r w:rsidR="00734E85">
        <w:rPr>
          <w:rFonts w:ascii="David" w:hAnsi="David" w:cs="David" w:hint="cs"/>
          <w:sz w:val="24"/>
          <w:szCs w:val="24"/>
          <w:rtl/>
        </w:rPr>
        <w:t xml:space="preserve"> </w:t>
      </w:r>
      <w:r>
        <w:rPr>
          <w:rFonts w:ascii="David" w:hAnsi="David" w:cs="David" w:hint="cs"/>
          <w:sz w:val="24"/>
          <w:szCs w:val="24"/>
          <w:rtl/>
        </w:rPr>
        <w:t>ו</w:t>
      </w:r>
      <w:r w:rsidR="00C720A3">
        <w:rPr>
          <w:rFonts w:ascii="David" w:hAnsi="David" w:cs="David" w:hint="cs"/>
          <w:sz w:val="24"/>
          <w:szCs w:val="24"/>
          <w:rtl/>
        </w:rPr>
        <w:t xml:space="preserve">בסיכום </w:t>
      </w:r>
      <w:r w:rsidR="00C720A3">
        <w:rPr>
          <w:rFonts w:ascii="David" w:hAnsi="David" w:cs="David" w:hint="cs"/>
          <w:sz w:val="24"/>
          <w:szCs w:val="24"/>
          <w:rtl/>
        </w:rPr>
        <w:lastRenderedPageBreak/>
        <w:t xml:space="preserve">דיונו </w:t>
      </w:r>
      <w:r>
        <w:rPr>
          <w:rFonts w:ascii="David" w:hAnsi="David" w:cs="David" w:hint="cs"/>
          <w:sz w:val="24"/>
          <w:szCs w:val="24"/>
          <w:rtl/>
        </w:rPr>
        <w:t xml:space="preserve">ציין </w:t>
      </w:r>
      <w:r w:rsidR="002629B0">
        <w:rPr>
          <w:rFonts w:ascii="David" w:hAnsi="David" w:cs="David" w:hint="cs"/>
          <w:sz w:val="24"/>
          <w:szCs w:val="24"/>
          <w:rtl/>
        </w:rPr>
        <w:t>ש</w:t>
      </w:r>
      <w:r>
        <w:rPr>
          <w:rFonts w:ascii="David" w:hAnsi="David" w:cs="David" w:hint="cs"/>
          <w:sz w:val="24"/>
          <w:szCs w:val="24"/>
          <w:rtl/>
        </w:rPr>
        <w:t xml:space="preserve">י"ג העיקרים הם </w:t>
      </w:r>
      <w:r w:rsidR="00C720A3">
        <w:rPr>
          <w:rFonts w:ascii="David" w:hAnsi="David" w:cs="David" w:hint="cs"/>
          <w:sz w:val="24"/>
          <w:szCs w:val="24"/>
          <w:rtl/>
        </w:rPr>
        <w:t xml:space="preserve"> </w:t>
      </w:r>
      <w:r>
        <w:rPr>
          <w:rFonts w:ascii="David" w:hAnsi="David" w:cs="David" w:hint="cs"/>
          <w:sz w:val="24"/>
          <w:szCs w:val="24"/>
          <w:rtl/>
        </w:rPr>
        <w:t>כ</w:t>
      </w:r>
      <w:r w:rsidR="00C720A3">
        <w:rPr>
          <w:rFonts w:ascii="David" w:hAnsi="David" w:cs="David" w:hint="cs"/>
          <w:sz w:val="24"/>
          <w:szCs w:val="24"/>
          <w:rtl/>
        </w:rPr>
        <w:t>מספר שבטי ישראל</w:t>
      </w:r>
      <w:r w:rsidR="008364B4">
        <w:rPr>
          <w:rFonts w:ascii="David" w:hAnsi="David" w:cs="David" w:hint="cs"/>
          <w:sz w:val="24"/>
          <w:szCs w:val="24"/>
          <w:rtl/>
        </w:rPr>
        <w:t xml:space="preserve"> </w:t>
      </w:r>
      <w:r>
        <w:rPr>
          <w:rFonts w:ascii="David" w:hAnsi="David" w:cs="David" w:hint="cs"/>
          <w:sz w:val="24"/>
          <w:szCs w:val="24"/>
          <w:rtl/>
        </w:rPr>
        <w:t>(</w:t>
      </w:r>
      <w:r w:rsidR="005B0324">
        <w:rPr>
          <w:rFonts w:ascii="David" w:hAnsi="David" w:cs="David" w:hint="cs"/>
          <w:sz w:val="24"/>
          <w:szCs w:val="24"/>
          <w:rtl/>
        </w:rPr>
        <w:t>כולל</w:t>
      </w:r>
      <w:r w:rsidR="008364B4">
        <w:rPr>
          <w:rFonts w:ascii="David" w:hAnsi="David" w:cs="David" w:hint="cs"/>
          <w:sz w:val="24"/>
          <w:szCs w:val="24"/>
          <w:rtl/>
        </w:rPr>
        <w:t xml:space="preserve"> מנשה ואפרים</w:t>
      </w:r>
      <w:r>
        <w:rPr>
          <w:rFonts w:ascii="David" w:hAnsi="David" w:cs="David" w:hint="cs"/>
          <w:sz w:val="24"/>
          <w:szCs w:val="24"/>
          <w:rtl/>
        </w:rPr>
        <w:t>).</w:t>
      </w:r>
      <w:r>
        <w:rPr>
          <w:rStyle w:val="a5"/>
          <w:rFonts w:ascii="David" w:hAnsi="David" w:cs="David"/>
          <w:sz w:val="24"/>
          <w:szCs w:val="24"/>
          <w:rtl/>
        </w:rPr>
        <w:footnoteReference w:id="82"/>
      </w:r>
      <w:r w:rsidR="008364B4">
        <w:rPr>
          <w:rFonts w:ascii="David" w:hAnsi="David" w:cs="David" w:hint="cs"/>
          <w:sz w:val="24"/>
          <w:szCs w:val="24"/>
          <w:rtl/>
        </w:rPr>
        <w:t xml:space="preserve"> </w:t>
      </w:r>
      <w:r>
        <w:rPr>
          <w:rFonts w:ascii="David" w:hAnsi="David" w:cs="David" w:hint="cs"/>
          <w:sz w:val="24"/>
          <w:szCs w:val="24"/>
          <w:rtl/>
        </w:rPr>
        <w:t>עוד הוסיף</w:t>
      </w:r>
      <w:r w:rsidR="008364B4">
        <w:rPr>
          <w:rFonts w:ascii="David" w:hAnsi="David" w:cs="David" w:hint="cs"/>
          <w:sz w:val="24"/>
          <w:szCs w:val="24"/>
          <w:rtl/>
        </w:rPr>
        <w:t xml:space="preserve"> </w:t>
      </w:r>
      <w:r w:rsidR="002629B0">
        <w:rPr>
          <w:rFonts w:ascii="David" w:hAnsi="David" w:cs="David" w:hint="cs"/>
          <w:sz w:val="24"/>
          <w:szCs w:val="24"/>
          <w:rtl/>
        </w:rPr>
        <w:t>ש</w:t>
      </w:r>
      <w:r w:rsidR="008364B4">
        <w:rPr>
          <w:rFonts w:ascii="David" w:hAnsi="David" w:cs="David" w:hint="cs"/>
          <w:sz w:val="24"/>
          <w:szCs w:val="24"/>
          <w:rtl/>
        </w:rPr>
        <w:t>ערך מספרי זה רומז לחיוניות</w:t>
      </w:r>
      <w:r w:rsidR="009C17C5">
        <w:rPr>
          <w:rFonts w:ascii="David" w:hAnsi="David" w:cs="David" w:hint="cs"/>
          <w:sz w:val="24"/>
          <w:szCs w:val="24"/>
          <w:rtl/>
        </w:rPr>
        <w:t>ו</w:t>
      </w:r>
      <w:r w:rsidR="008364B4">
        <w:rPr>
          <w:rFonts w:ascii="David" w:hAnsi="David" w:cs="David" w:hint="cs"/>
          <w:sz w:val="24"/>
          <w:szCs w:val="24"/>
          <w:rtl/>
        </w:rPr>
        <w:t xml:space="preserve"> של כל עיקר ועיקר </w:t>
      </w:r>
      <w:r w:rsidR="009C17C5">
        <w:rPr>
          <w:rFonts w:ascii="David" w:hAnsi="David" w:cs="David" w:hint="cs"/>
          <w:sz w:val="24"/>
          <w:szCs w:val="24"/>
          <w:rtl/>
        </w:rPr>
        <w:t>ב</w:t>
      </w:r>
      <w:r w:rsidR="008364B4">
        <w:rPr>
          <w:rFonts w:ascii="David" w:hAnsi="David" w:cs="David" w:hint="cs"/>
          <w:sz w:val="24"/>
          <w:szCs w:val="24"/>
          <w:rtl/>
        </w:rPr>
        <w:t>מערכת העיקרים</w:t>
      </w:r>
      <w:r>
        <w:rPr>
          <w:rFonts w:ascii="David" w:hAnsi="David" w:cs="David" w:hint="cs"/>
          <w:sz w:val="24"/>
          <w:szCs w:val="24"/>
          <w:rtl/>
        </w:rPr>
        <w:t>, "</w:t>
      </w:r>
      <w:r w:rsidR="008364B4">
        <w:rPr>
          <w:rFonts w:ascii="David" w:hAnsi="David" w:cs="David" w:hint="cs"/>
          <w:sz w:val="24"/>
          <w:szCs w:val="24"/>
          <w:rtl/>
        </w:rPr>
        <w:t>ומספרם כולם אח</w:t>
      </w:r>
      <w:r>
        <w:rPr>
          <w:rFonts w:ascii="David" w:hAnsi="David" w:cs="David" w:hint="cs"/>
          <w:sz w:val="24"/>
          <w:szCs w:val="24"/>
          <w:rtl/>
        </w:rPr>
        <w:t>"</w:t>
      </w:r>
      <w:r w:rsidR="008364B4">
        <w:rPr>
          <w:rFonts w:ascii="David" w:hAnsi="David" w:cs="David" w:hint="cs"/>
          <w:sz w:val="24"/>
          <w:szCs w:val="24"/>
          <w:rtl/>
        </w:rPr>
        <w:t xml:space="preserve">ד לרמוז כי אם הם במספר י"ג כולם אחד. כי המתמוטט אצלו ח"ו </w:t>
      </w:r>
      <w:r w:rsidR="004257B0">
        <w:rPr>
          <w:rFonts w:ascii="David" w:hAnsi="David" w:cs="David" w:hint="cs"/>
          <w:sz w:val="24"/>
          <w:szCs w:val="24"/>
          <w:rtl/>
        </w:rPr>
        <w:t xml:space="preserve">[חס ושלום] </w:t>
      </w:r>
      <w:r w:rsidR="008364B4">
        <w:rPr>
          <w:rFonts w:ascii="David" w:hAnsi="David" w:cs="David" w:hint="cs"/>
          <w:sz w:val="24"/>
          <w:szCs w:val="24"/>
          <w:rtl/>
        </w:rPr>
        <w:t>אחד מהם כאילו נתמוטט כולם"</w:t>
      </w:r>
      <w:r>
        <w:rPr>
          <w:rFonts w:ascii="David" w:hAnsi="David" w:cs="David" w:hint="cs"/>
          <w:sz w:val="24"/>
          <w:szCs w:val="24"/>
          <w:rtl/>
        </w:rPr>
        <w:t>.</w:t>
      </w:r>
      <w:r w:rsidR="009C17C5">
        <w:rPr>
          <w:rStyle w:val="a5"/>
          <w:rFonts w:ascii="David" w:hAnsi="David" w:cs="David"/>
          <w:sz w:val="24"/>
          <w:szCs w:val="24"/>
          <w:rtl/>
        </w:rPr>
        <w:footnoteReference w:id="83"/>
      </w:r>
      <w:r>
        <w:rPr>
          <w:rFonts w:ascii="David" w:hAnsi="David" w:cs="David" w:hint="cs"/>
          <w:sz w:val="24"/>
          <w:szCs w:val="24"/>
          <w:rtl/>
        </w:rPr>
        <w:t xml:space="preserve"> </w:t>
      </w:r>
    </w:p>
    <w:p w14:paraId="0712E254" w14:textId="5E02C8D8" w:rsidR="00C82AE9" w:rsidRPr="00C82AE9" w:rsidRDefault="006E55C9" w:rsidP="00395A5E">
      <w:pPr>
        <w:spacing w:line="480" w:lineRule="auto"/>
        <w:contextualSpacing/>
        <w:jc w:val="both"/>
        <w:rPr>
          <w:rFonts w:ascii="David" w:hAnsi="David" w:cs="David"/>
          <w:color w:val="C00000"/>
          <w:sz w:val="24"/>
          <w:szCs w:val="24"/>
          <w:rtl/>
        </w:rPr>
      </w:pPr>
      <w:r>
        <w:rPr>
          <w:rFonts w:ascii="David" w:hAnsi="David" w:cs="David" w:hint="cs"/>
          <w:sz w:val="24"/>
          <w:szCs w:val="24"/>
          <w:rtl/>
        </w:rPr>
        <w:t>עם זאת</w:t>
      </w:r>
      <w:r w:rsidR="00614944">
        <w:rPr>
          <w:rFonts w:ascii="David" w:hAnsi="David" w:cs="David" w:hint="cs"/>
          <w:sz w:val="24"/>
          <w:szCs w:val="24"/>
          <w:rtl/>
        </w:rPr>
        <w:t xml:space="preserve"> </w:t>
      </w:r>
      <w:r w:rsidR="009C17C5">
        <w:rPr>
          <w:rFonts w:ascii="David" w:hAnsi="David" w:cs="David" w:hint="cs"/>
          <w:sz w:val="24"/>
          <w:szCs w:val="24"/>
          <w:rtl/>
        </w:rPr>
        <w:t>בגוף הדיון עצמו</w:t>
      </w:r>
      <w:r w:rsidR="00614944">
        <w:rPr>
          <w:rFonts w:ascii="David" w:hAnsi="David" w:cs="David" w:hint="cs"/>
          <w:sz w:val="24"/>
          <w:szCs w:val="24"/>
          <w:rtl/>
        </w:rPr>
        <w:t xml:space="preserve"> </w:t>
      </w:r>
      <w:r w:rsidR="009C17C5">
        <w:rPr>
          <w:rFonts w:ascii="David" w:hAnsi="David" w:cs="David" w:hint="cs"/>
          <w:sz w:val="24"/>
          <w:szCs w:val="24"/>
          <w:rtl/>
        </w:rPr>
        <w:t>ברדוגו</w:t>
      </w:r>
      <w:r w:rsidR="00614944">
        <w:rPr>
          <w:rFonts w:ascii="David" w:hAnsi="David" w:cs="David" w:hint="cs"/>
          <w:sz w:val="24"/>
          <w:szCs w:val="24"/>
          <w:rtl/>
        </w:rPr>
        <w:t xml:space="preserve"> העלה את האפשרות </w:t>
      </w:r>
      <w:r>
        <w:rPr>
          <w:rFonts w:ascii="David" w:hAnsi="David" w:cs="David" w:hint="cs"/>
          <w:sz w:val="24"/>
          <w:szCs w:val="24"/>
          <w:rtl/>
        </w:rPr>
        <w:t>ש</w:t>
      </w:r>
      <w:r w:rsidR="00614944">
        <w:rPr>
          <w:rFonts w:ascii="David" w:hAnsi="David" w:cs="David" w:hint="cs"/>
          <w:sz w:val="24"/>
          <w:szCs w:val="24"/>
          <w:rtl/>
        </w:rPr>
        <w:t xml:space="preserve">שתי אמונות אין בגדר עיקרי אמונה, אלא </w:t>
      </w:r>
      <w:r w:rsidR="00924835">
        <w:rPr>
          <w:rFonts w:ascii="David" w:hAnsi="David" w:cs="David" w:hint="cs"/>
          <w:sz w:val="24"/>
          <w:szCs w:val="24"/>
          <w:rtl/>
        </w:rPr>
        <w:t xml:space="preserve">הן </w:t>
      </w:r>
      <w:r w:rsidR="00614944">
        <w:rPr>
          <w:rFonts w:ascii="David" w:hAnsi="David" w:cs="David" w:hint="cs"/>
          <w:sz w:val="24"/>
          <w:szCs w:val="24"/>
          <w:rtl/>
        </w:rPr>
        <w:t>ענפים של עיקרי אמונה אחרים</w:t>
      </w:r>
      <w:r w:rsidR="00924835">
        <w:rPr>
          <w:rFonts w:ascii="David" w:hAnsi="David" w:cs="David" w:hint="cs"/>
          <w:sz w:val="24"/>
          <w:szCs w:val="24"/>
          <w:rtl/>
        </w:rPr>
        <w:t>.</w:t>
      </w:r>
      <w:r w:rsidR="00614944">
        <w:rPr>
          <w:rFonts w:ascii="David" w:hAnsi="David" w:cs="David" w:hint="cs"/>
          <w:sz w:val="24"/>
          <w:szCs w:val="24"/>
          <w:rtl/>
        </w:rPr>
        <w:t xml:space="preserve"> מכך משתמע </w:t>
      </w:r>
      <w:r>
        <w:rPr>
          <w:rFonts w:ascii="David" w:hAnsi="David" w:cs="David" w:hint="cs"/>
          <w:sz w:val="24"/>
          <w:szCs w:val="24"/>
          <w:rtl/>
        </w:rPr>
        <w:t>ש</w:t>
      </w:r>
      <w:r w:rsidR="00614944">
        <w:rPr>
          <w:rFonts w:ascii="David" w:hAnsi="David" w:cs="David" w:hint="cs"/>
          <w:sz w:val="24"/>
          <w:szCs w:val="24"/>
          <w:rtl/>
        </w:rPr>
        <w:t xml:space="preserve">למעשה </w:t>
      </w:r>
      <w:r w:rsidR="009C17C5">
        <w:rPr>
          <w:rFonts w:ascii="David" w:hAnsi="David" w:cs="David" w:hint="cs"/>
          <w:sz w:val="24"/>
          <w:szCs w:val="24"/>
          <w:rtl/>
        </w:rPr>
        <w:t xml:space="preserve">אין </w:t>
      </w:r>
      <w:r w:rsidR="00AB1F5F">
        <w:rPr>
          <w:rFonts w:ascii="David" w:hAnsi="David" w:cs="David" w:hint="cs"/>
          <w:sz w:val="24"/>
          <w:szCs w:val="24"/>
          <w:rtl/>
        </w:rPr>
        <w:t>שלוש-עשרה</w:t>
      </w:r>
      <w:r w:rsidR="00614944">
        <w:rPr>
          <w:rFonts w:ascii="David" w:hAnsi="David" w:cs="David" w:hint="cs"/>
          <w:sz w:val="24"/>
          <w:szCs w:val="24"/>
          <w:rtl/>
        </w:rPr>
        <w:t xml:space="preserve"> עיקרים, אולם ברדוגו לא </w:t>
      </w:r>
      <w:r w:rsidR="00F979F4">
        <w:rPr>
          <w:rFonts w:ascii="David" w:hAnsi="David" w:cs="David" w:hint="cs"/>
          <w:sz w:val="24"/>
          <w:szCs w:val="24"/>
          <w:rtl/>
        </w:rPr>
        <w:t xml:space="preserve">מיצה את ההשלכות של האפשרות שהעלה ולא ציין מפורשות את </w:t>
      </w:r>
      <w:r w:rsidR="00C91179">
        <w:rPr>
          <w:rFonts w:ascii="David" w:hAnsi="David" w:cs="David" w:hint="cs"/>
          <w:sz w:val="24"/>
          <w:szCs w:val="24"/>
          <w:rtl/>
        </w:rPr>
        <w:t>ה</w:t>
      </w:r>
      <w:r w:rsidR="00F979F4">
        <w:rPr>
          <w:rFonts w:ascii="David" w:hAnsi="David" w:cs="David" w:hint="cs"/>
          <w:sz w:val="24"/>
          <w:szCs w:val="24"/>
          <w:rtl/>
        </w:rPr>
        <w:t>מסקנ</w:t>
      </w:r>
      <w:r w:rsidR="00C91179">
        <w:rPr>
          <w:rFonts w:ascii="David" w:hAnsi="David" w:cs="David" w:hint="cs"/>
          <w:sz w:val="24"/>
          <w:szCs w:val="24"/>
          <w:rtl/>
        </w:rPr>
        <w:t>ה הנגזרת מהצעתו</w:t>
      </w:r>
      <w:r w:rsidR="00F979F4">
        <w:rPr>
          <w:rFonts w:ascii="David" w:hAnsi="David" w:cs="David" w:hint="cs"/>
          <w:sz w:val="24"/>
          <w:szCs w:val="24"/>
          <w:rtl/>
        </w:rPr>
        <w:t>.</w:t>
      </w:r>
      <w:r w:rsidR="00D461D1">
        <w:rPr>
          <w:rFonts w:ascii="David" w:hAnsi="David" w:cs="David" w:hint="cs"/>
          <w:sz w:val="24"/>
          <w:szCs w:val="24"/>
          <w:rtl/>
        </w:rPr>
        <w:t xml:space="preserve"> </w:t>
      </w:r>
      <w:r w:rsidR="00614944">
        <w:rPr>
          <w:rFonts w:ascii="David" w:hAnsi="David" w:cs="David" w:hint="cs"/>
          <w:sz w:val="24"/>
          <w:szCs w:val="24"/>
          <w:rtl/>
        </w:rPr>
        <w:t>לדבריו</w:t>
      </w:r>
      <w:r w:rsidR="00D461D1">
        <w:rPr>
          <w:rFonts w:ascii="David" w:hAnsi="David" w:cs="David" w:hint="cs"/>
          <w:sz w:val="24"/>
          <w:szCs w:val="24"/>
          <w:rtl/>
        </w:rPr>
        <w:t xml:space="preserve"> האמונה ב'תורה מהשמים' היא אכן בגדר עיקרי אמונה, ואילו האמונ</w:t>
      </w:r>
      <w:r w:rsidR="00A96172">
        <w:rPr>
          <w:rFonts w:ascii="David" w:hAnsi="David" w:cs="David" w:hint="cs"/>
          <w:sz w:val="24"/>
          <w:szCs w:val="24"/>
          <w:rtl/>
        </w:rPr>
        <w:t>ות</w:t>
      </w:r>
      <w:r w:rsidR="00D461D1">
        <w:rPr>
          <w:rFonts w:ascii="David" w:hAnsi="David" w:cs="David" w:hint="cs"/>
          <w:sz w:val="24"/>
          <w:szCs w:val="24"/>
          <w:rtl/>
        </w:rPr>
        <w:t xml:space="preserve"> בדבר ייחודה של נבואת משה </w:t>
      </w:r>
      <w:r w:rsidR="00A96172">
        <w:rPr>
          <w:rFonts w:ascii="David" w:hAnsi="David" w:cs="David" w:hint="cs"/>
          <w:sz w:val="24"/>
          <w:szCs w:val="24"/>
          <w:rtl/>
        </w:rPr>
        <w:t>ו</w:t>
      </w:r>
      <w:r w:rsidR="00D461D1">
        <w:rPr>
          <w:rFonts w:ascii="David" w:hAnsi="David" w:cs="David" w:hint="cs"/>
          <w:sz w:val="24"/>
          <w:szCs w:val="24"/>
          <w:rtl/>
        </w:rPr>
        <w:t>שהתורה לא תשונה, ה</w:t>
      </w:r>
      <w:r w:rsidR="00155097">
        <w:rPr>
          <w:rFonts w:ascii="David" w:hAnsi="David" w:cs="David" w:hint="cs"/>
          <w:sz w:val="24"/>
          <w:szCs w:val="24"/>
          <w:rtl/>
        </w:rPr>
        <w:t>ן</w:t>
      </w:r>
      <w:r w:rsidR="00D461D1">
        <w:rPr>
          <w:rFonts w:ascii="David" w:hAnsi="David" w:cs="David" w:hint="cs"/>
          <w:sz w:val="24"/>
          <w:szCs w:val="24"/>
          <w:rtl/>
        </w:rPr>
        <w:t xml:space="preserve"> לא עיקרי אמונה אלא ענפים של העיקר</w:t>
      </w:r>
      <w:r w:rsidR="00155097">
        <w:rPr>
          <w:rFonts w:ascii="David" w:hAnsi="David" w:cs="David" w:hint="cs"/>
          <w:sz w:val="24"/>
          <w:szCs w:val="24"/>
          <w:rtl/>
        </w:rPr>
        <w:t xml:space="preserve"> הנזכר</w:t>
      </w:r>
      <w:r w:rsidR="00D461D1">
        <w:rPr>
          <w:rFonts w:ascii="David" w:hAnsi="David" w:cs="David" w:hint="cs"/>
          <w:sz w:val="24"/>
          <w:szCs w:val="24"/>
          <w:rtl/>
        </w:rPr>
        <w:t xml:space="preserve">. </w:t>
      </w:r>
      <w:r w:rsidR="00155097">
        <w:rPr>
          <w:rFonts w:ascii="David" w:hAnsi="David" w:cs="David" w:hint="cs"/>
          <w:sz w:val="24"/>
          <w:szCs w:val="24"/>
          <w:rtl/>
        </w:rPr>
        <w:t xml:space="preserve">בפתיחת דיונו על עיקר האמונה </w:t>
      </w:r>
      <w:r w:rsidR="00155097" w:rsidRPr="00AB4580">
        <w:rPr>
          <w:rFonts w:ascii="David" w:hAnsi="David" w:cs="David" w:hint="cs"/>
          <w:sz w:val="24"/>
          <w:szCs w:val="24"/>
          <w:rtl/>
        </w:rPr>
        <w:t>השמיני</w:t>
      </w:r>
      <w:r w:rsidR="00261D59" w:rsidRPr="00AB4580">
        <w:rPr>
          <w:rFonts w:ascii="David" w:hAnsi="David" w:cs="David" w:hint="cs"/>
          <w:sz w:val="24"/>
          <w:szCs w:val="24"/>
          <w:rtl/>
        </w:rPr>
        <w:t>,</w:t>
      </w:r>
      <w:r w:rsidR="00155097">
        <w:rPr>
          <w:rFonts w:ascii="David" w:hAnsi="David" w:cs="David" w:hint="cs"/>
          <w:sz w:val="24"/>
          <w:szCs w:val="24"/>
          <w:rtl/>
        </w:rPr>
        <w:t xml:space="preserve"> נבואת משה, תהה ברדוגו מדוע אמונה זו נחשבת עיקר אמונה? איזה נזק גדול </w:t>
      </w:r>
      <w:r w:rsidR="001A656B">
        <w:rPr>
          <w:rFonts w:ascii="David" w:hAnsi="David" w:cs="David" w:hint="cs"/>
          <w:sz w:val="24"/>
          <w:szCs w:val="24"/>
          <w:rtl/>
        </w:rPr>
        <w:t>י</w:t>
      </w:r>
      <w:r w:rsidR="00155097">
        <w:rPr>
          <w:rFonts w:ascii="David" w:hAnsi="David" w:cs="David" w:hint="cs"/>
          <w:sz w:val="24"/>
          <w:szCs w:val="24"/>
          <w:rtl/>
        </w:rPr>
        <w:t>משך מכך אם נשווה בין נבואת משה לנבואתם של הנביאים אחרים, עד שהמתכחש לייחודה של נבואתו נחשב מין ואפיקורס?</w:t>
      </w:r>
      <w:r w:rsidR="00261D59">
        <w:rPr>
          <w:rFonts w:ascii="David" w:hAnsi="David" w:cs="David" w:hint="cs"/>
          <w:sz w:val="24"/>
          <w:szCs w:val="24"/>
          <w:rtl/>
        </w:rPr>
        <w:t xml:space="preserve"> </w:t>
      </w:r>
      <w:r w:rsidR="00155097">
        <w:rPr>
          <w:rFonts w:ascii="David" w:hAnsi="David" w:cs="David" w:hint="cs"/>
          <w:sz w:val="24"/>
          <w:szCs w:val="24"/>
          <w:rtl/>
        </w:rPr>
        <w:t>'מכל מקום', גרס ברדוגו, 'לא יקרא זה עיקר ביסודות שהוא עצמו היסוד תורה מן השמים'.</w:t>
      </w:r>
      <w:r w:rsidR="00261D59">
        <w:rPr>
          <w:rStyle w:val="a5"/>
          <w:rFonts w:ascii="David" w:hAnsi="David" w:cs="David"/>
          <w:sz w:val="24"/>
          <w:szCs w:val="24"/>
          <w:rtl/>
        </w:rPr>
        <w:footnoteReference w:id="84"/>
      </w:r>
      <w:r w:rsidR="00155097">
        <w:rPr>
          <w:rFonts w:ascii="David" w:hAnsi="David" w:cs="David" w:hint="cs"/>
          <w:sz w:val="24"/>
          <w:szCs w:val="24"/>
          <w:rtl/>
        </w:rPr>
        <w:t xml:space="preserve"> </w:t>
      </w:r>
      <w:bookmarkStart w:id="9" w:name="_Hlk162872278"/>
      <w:r w:rsidR="00395A5E" w:rsidRPr="00395A5E">
        <w:rPr>
          <w:rFonts w:ascii="David" w:eastAsia="Calibri" w:hAnsi="David" w:cs="David" w:hint="cs"/>
          <w:color w:val="C00000"/>
          <w:sz w:val="24"/>
          <w:szCs w:val="24"/>
          <w:rtl/>
        </w:rPr>
        <w:t xml:space="preserve">כידוע </w:t>
      </w:r>
      <w:r w:rsidR="00C82AE9" w:rsidRPr="00C82AE9">
        <w:rPr>
          <w:rFonts w:ascii="David" w:eastAsia="Calibri" w:hAnsi="David" w:cs="David" w:hint="cs"/>
          <w:color w:val="C00000"/>
          <w:sz w:val="24"/>
          <w:szCs w:val="24"/>
          <w:rtl/>
        </w:rPr>
        <w:t xml:space="preserve">הרמב"ם </w:t>
      </w:r>
      <w:r w:rsidR="00C82AE9" w:rsidRPr="00395A5E">
        <w:rPr>
          <w:rFonts w:ascii="David" w:eastAsia="Calibri" w:hAnsi="David" w:cs="David" w:hint="cs"/>
          <w:color w:val="C00000"/>
          <w:sz w:val="24"/>
          <w:szCs w:val="24"/>
          <w:rtl/>
        </w:rPr>
        <w:t>הדגיש במיוחד את</w:t>
      </w:r>
      <w:r w:rsidR="00C82AE9" w:rsidRPr="00C82AE9">
        <w:rPr>
          <w:rFonts w:ascii="David" w:eastAsia="Calibri" w:hAnsi="David" w:cs="David" w:hint="cs"/>
          <w:color w:val="C00000"/>
          <w:sz w:val="24"/>
          <w:szCs w:val="24"/>
          <w:rtl/>
        </w:rPr>
        <w:t xml:space="preserve"> עליונותו של משה כנביא</w:t>
      </w:r>
      <w:r w:rsidR="00C82AE9" w:rsidRPr="00395A5E">
        <w:rPr>
          <w:rFonts w:ascii="David" w:eastAsia="Calibri" w:hAnsi="David" w:cs="David" w:hint="cs"/>
          <w:color w:val="C00000"/>
          <w:sz w:val="24"/>
          <w:szCs w:val="24"/>
          <w:rtl/>
        </w:rPr>
        <w:t xml:space="preserve"> מתוך </w:t>
      </w:r>
      <w:r w:rsidR="00C82AE9" w:rsidRPr="00C82AE9">
        <w:rPr>
          <w:rFonts w:ascii="David" w:eastAsia="Calibri" w:hAnsi="David" w:cs="David" w:hint="cs"/>
          <w:color w:val="C00000"/>
          <w:sz w:val="24"/>
          <w:szCs w:val="24"/>
          <w:rtl/>
        </w:rPr>
        <w:t xml:space="preserve">מגמה פולמוסית </w:t>
      </w:r>
      <w:r w:rsidR="00C82AE9" w:rsidRPr="00395A5E">
        <w:rPr>
          <w:rFonts w:ascii="David" w:eastAsia="Calibri" w:hAnsi="David" w:cs="David" w:hint="cs"/>
          <w:color w:val="C00000"/>
          <w:sz w:val="24"/>
          <w:szCs w:val="24"/>
          <w:rtl/>
        </w:rPr>
        <w:t>כנגד תפיסת האסלאם את מ</w:t>
      </w:r>
      <w:r w:rsidR="00CB51C1">
        <w:rPr>
          <w:rFonts w:ascii="David" w:eastAsia="Calibri" w:hAnsi="David" w:cs="David" w:hint="cs"/>
          <w:color w:val="C00000"/>
          <w:sz w:val="24"/>
          <w:szCs w:val="24"/>
          <w:rtl/>
        </w:rPr>
        <w:t>ו</w:t>
      </w:r>
      <w:r w:rsidR="00C82AE9" w:rsidRPr="00395A5E">
        <w:rPr>
          <w:rFonts w:ascii="David" w:eastAsia="Calibri" w:hAnsi="David" w:cs="David" w:hint="cs"/>
          <w:color w:val="C00000"/>
          <w:sz w:val="24"/>
          <w:szCs w:val="24"/>
          <w:rtl/>
        </w:rPr>
        <w:t>חמד כ</w:t>
      </w:r>
      <w:r w:rsidR="00395A5E">
        <w:rPr>
          <w:rFonts w:ascii="David" w:eastAsia="Calibri" w:hAnsi="David" w:cs="David" w:hint="cs"/>
          <w:color w:val="C00000"/>
          <w:sz w:val="24"/>
          <w:szCs w:val="24"/>
          <w:rtl/>
        </w:rPr>
        <w:t>'</w:t>
      </w:r>
      <w:r w:rsidR="00C82AE9" w:rsidRPr="00395A5E">
        <w:rPr>
          <w:rFonts w:ascii="David" w:eastAsia="Calibri" w:hAnsi="David" w:cs="David" w:hint="cs"/>
          <w:color w:val="C00000"/>
          <w:sz w:val="24"/>
          <w:szCs w:val="24"/>
          <w:rtl/>
        </w:rPr>
        <w:t>חותם הנביאים</w:t>
      </w:r>
      <w:r w:rsidR="00395A5E">
        <w:rPr>
          <w:rFonts w:ascii="David" w:eastAsia="Calibri" w:hAnsi="David" w:cs="David" w:hint="cs"/>
          <w:color w:val="C00000"/>
          <w:sz w:val="24"/>
          <w:szCs w:val="24"/>
          <w:rtl/>
        </w:rPr>
        <w:t>'</w:t>
      </w:r>
      <w:r w:rsidR="00CB51C1">
        <w:rPr>
          <w:rFonts w:ascii="David" w:eastAsia="Calibri" w:hAnsi="David" w:cs="David" w:hint="cs"/>
          <w:color w:val="C00000"/>
          <w:sz w:val="24"/>
          <w:szCs w:val="24"/>
          <w:rtl/>
        </w:rPr>
        <w:t xml:space="preserve"> והטענה בדבר ביטול התורה (אלנסח')</w:t>
      </w:r>
      <w:r w:rsidR="00C82AE9" w:rsidRPr="00C82AE9">
        <w:rPr>
          <w:rFonts w:ascii="David" w:eastAsia="Calibri" w:hAnsi="David" w:cs="David" w:hint="cs"/>
          <w:color w:val="C00000"/>
          <w:sz w:val="24"/>
          <w:szCs w:val="24"/>
          <w:rtl/>
        </w:rPr>
        <w:t xml:space="preserve">. </w:t>
      </w:r>
      <w:r w:rsidR="00C82AE9" w:rsidRPr="00395A5E">
        <w:rPr>
          <w:rFonts w:ascii="David" w:eastAsia="Calibri" w:hAnsi="David" w:cs="David" w:hint="cs"/>
          <w:color w:val="C00000"/>
          <w:sz w:val="24"/>
          <w:szCs w:val="24"/>
          <w:rtl/>
        </w:rPr>
        <w:t>ה</w:t>
      </w:r>
      <w:r w:rsidR="00C82AE9" w:rsidRPr="00C82AE9">
        <w:rPr>
          <w:rFonts w:ascii="David" w:eastAsia="Calibri" w:hAnsi="David" w:cs="David" w:hint="cs"/>
          <w:color w:val="C00000"/>
          <w:sz w:val="24"/>
          <w:szCs w:val="24"/>
          <w:rtl/>
        </w:rPr>
        <w:t xml:space="preserve">כפירה בייחודה של נבואת משה עלולה לפתוח פתח לטענה כי בעבר קם </w:t>
      </w:r>
      <w:r w:rsidR="00C82AE9" w:rsidRPr="00395A5E">
        <w:rPr>
          <w:rFonts w:ascii="David" w:eastAsia="Calibri" w:hAnsi="David" w:cs="David" w:hint="cs"/>
          <w:color w:val="C00000"/>
          <w:sz w:val="24"/>
          <w:szCs w:val="24"/>
          <w:rtl/>
        </w:rPr>
        <w:t>(</w:t>
      </w:r>
      <w:r w:rsidR="00C82AE9" w:rsidRPr="00C82AE9">
        <w:rPr>
          <w:rFonts w:ascii="David" w:eastAsia="Calibri" w:hAnsi="David" w:cs="David" w:hint="cs"/>
          <w:color w:val="C00000"/>
          <w:sz w:val="24"/>
          <w:szCs w:val="24"/>
          <w:rtl/>
        </w:rPr>
        <w:t>או בעתיד יקום</w:t>
      </w:r>
      <w:r w:rsidR="00C82AE9" w:rsidRPr="00395A5E">
        <w:rPr>
          <w:rFonts w:ascii="David" w:eastAsia="Calibri" w:hAnsi="David" w:cs="David" w:hint="cs"/>
          <w:color w:val="C00000"/>
          <w:sz w:val="24"/>
          <w:szCs w:val="24"/>
          <w:rtl/>
        </w:rPr>
        <w:t>)</w:t>
      </w:r>
      <w:r w:rsidR="00C82AE9" w:rsidRPr="00C82AE9">
        <w:rPr>
          <w:rFonts w:ascii="David" w:eastAsia="Calibri" w:hAnsi="David" w:cs="David" w:hint="cs"/>
          <w:color w:val="C00000"/>
          <w:sz w:val="24"/>
          <w:szCs w:val="24"/>
          <w:rtl/>
        </w:rPr>
        <w:t xml:space="preserve"> נביא </w:t>
      </w:r>
      <w:r w:rsidR="00C82AE9" w:rsidRPr="00395A5E">
        <w:rPr>
          <w:rFonts w:ascii="David" w:eastAsia="Calibri" w:hAnsi="David" w:cs="David" w:hint="cs"/>
          <w:color w:val="C00000"/>
          <w:sz w:val="24"/>
          <w:szCs w:val="24"/>
          <w:rtl/>
        </w:rPr>
        <w:t>שימיר</w:t>
      </w:r>
      <w:r w:rsidR="00C82AE9" w:rsidRPr="00C82AE9">
        <w:rPr>
          <w:rFonts w:ascii="David" w:eastAsia="Calibri" w:hAnsi="David" w:cs="David" w:hint="cs"/>
          <w:color w:val="C00000"/>
          <w:sz w:val="24"/>
          <w:szCs w:val="24"/>
          <w:rtl/>
        </w:rPr>
        <w:t xml:space="preserve"> את תורת ישראל באחרת.</w:t>
      </w:r>
      <w:r w:rsidR="00C82AE9" w:rsidRPr="00395A5E">
        <w:rPr>
          <w:rFonts w:ascii="David" w:eastAsia="Calibri" w:hAnsi="David" w:cs="David" w:hint="cs"/>
          <w:color w:val="C00000"/>
          <w:sz w:val="24"/>
          <w:szCs w:val="24"/>
          <w:rtl/>
        </w:rPr>
        <w:t xml:space="preserve"> </w:t>
      </w:r>
      <w:r w:rsidR="00F9203C">
        <w:rPr>
          <w:rFonts w:ascii="David" w:eastAsia="Calibri" w:hAnsi="David" w:cs="David" w:hint="cs"/>
          <w:color w:val="C00000"/>
          <w:sz w:val="24"/>
          <w:szCs w:val="24"/>
          <w:rtl/>
        </w:rPr>
        <w:t>לשון אחר</w:t>
      </w:r>
      <w:r w:rsidR="00C82AE9" w:rsidRPr="00395A5E">
        <w:rPr>
          <w:rFonts w:ascii="David" w:eastAsia="Calibri" w:hAnsi="David" w:cs="David" w:hint="cs"/>
          <w:color w:val="C00000"/>
          <w:sz w:val="24"/>
          <w:szCs w:val="24"/>
          <w:rtl/>
        </w:rPr>
        <w:t>, ה</w:t>
      </w:r>
      <w:r w:rsidR="00C82AE9" w:rsidRPr="00C82AE9">
        <w:rPr>
          <w:rFonts w:ascii="David" w:eastAsia="Calibri" w:hAnsi="David" w:cs="David" w:hint="cs"/>
          <w:color w:val="C00000"/>
          <w:sz w:val="24"/>
          <w:szCs w:val="24"/>
          <w:rtl/>
        </w:rPr>
        <w:t xml:space="preserve">כפירה בייחודה ובעליונותה של נבואת משה עלולה לפגום בתוקפה הנצחי של </w:t>
      </w:r>
      <w:r w:rsidR="00C82AE9" w:rsidRPr="00395A5E">
        <w:rPr>
          <w:rFonts w:ascii="David" w:eastAsia="Calibri" w:hAnsi="David" w:cs="David" w:hint="cs"/>
          <w:color w:val="C00000"/>
          <w:sz w:val="24"/>
          <w:szCs w:val="24"/>
          <w:rtl/>
        </w:rPr>
        <w:t>ה</w:t>
      </w:r>
      <w:r w:rsidR="00C82AE9" w:rsidRPr="00C82AE9">
        <w:rPr>
          <w:rFonts w:ascii="David" w:eastAsia="Calibri" w:hAnsi="David" w:cs="David" w:hint="cs"/>
          <w:color w:val="C00000"/>
          <w:sz w:val="24"/>
          <w:szCs w:val="24"/>
          <w:rtl/>
        </w:rPr>
        <w:t>תורה</w:t>
      </w:r>
      <w:r w:rsidR="00C82AE9" w:rsidRPr="00395A5E">
        <w:rPr>
          <w:rFonts w:ascii="David" w:eastAsia="Calibri" w:hAnsi="David" w:cs="David" w:hint="cs"/>
          <w:color w:val="C00000"/>
          <w:sz w:val="24"/>
          <w:szCs w:val="24"/>
          <w:rtl/>
        </w:rPr>
        <w:t>.</w:t>
      </w:r>
      <w:r w:rsidR="00395A5E" w:rsidRPr="00395A5E">
        <w:rPr>
          <w:rStyle w:val="a5"/>
          <w:rFonts w:ascii="David" w:hAnsi="David" w:cs="David"/>
          <w:color w:val="C00000"/>
          <w:sz w:val="24"/>
          <w:szCs w:val="24"/>
          <w:rtl/>
        </w:rPr>
        <w:footnoteReference w:id="85"/>
      </w:r>
    </w:p>
    <w:bookmarkEnd w:id="9"/>
    <w:p w14:paraId="265F94B2" w14:textId="44F0FBC1" w:rsidR="00D90E64" w:rsidRDefault="004B0E56" w:rsidP="001F49DE">
      <w:pPr>
        <w:spacing w:line="480" w:lineRule="auto"/>
        <w:contextualSpacing/>
        <w:jc w:val="both"/>
        <w:rPr>
          <w:rFonts w:ascii="David" w:hAnsi="David" w:cs="David"/>
          <w:sz w:val="24"/>
          <w:szCs w:val="24"/>
          <w:rtl/>
        </w:rPr>
      </w:pPr>
      <w:r>
        <w:rPr>
          <w:rFonts w:ascii="David" w:hAnsi="David" w:cs="David" w:hint="cs"/>
          <w:sz w:val="24"/>
          <w:szCs w:val="24"/>
          <w:rtl/>
        </w:rPr>
        <w:t>דברי</w:t>
      </w:r>
      <w:r w:rsidR="00395A5E">
        <w:rPr>
          <w:rFonts w:ascii="David" w:hAnsi="David" w:cs="David" w:hint="cs"/>
          <w:sz w:val="24"/>
          <w:szCs w:val="24"/>
          <w:rtl/>
        </w:rPr>
        <w:t xml:space="preserve"> ברדוגו</w:t>
      </w:r>
      <w:r>
        <w:rPr>
          <w:rFonts w:ascii="David" w:hAnsi="David" w:cs="David" w:hint="cs"/>
          <w:sz w:val="24"/>
          <w:szCs w:val="24"/>
          <w:rtl/>
        </w:rPr>
        <w:t xml:space="preserve"> בפתיחת דיונו בעיקר העוקב, העיקר</w:t>
      </w:r>
      <w:r w:rsidRPr="004D6505">
        <w:rPr>
          <w:rFonts w:ascii="David" w:hAnsi="David" w:cs="David" w:hint="cs"/>
          <w:b/>
          <w:bCs/>
          <w:sz w:val="24"/>
          <w:szCs w:val="24"/>
          <w:rtl/>
        </w:rPr>
        <w:t xml:space="preserve"> </w:t>
      </w:r>
      <w:r w:rsidRPr="00AB4580">
        <w:rPr>
          <w:rFonts w:ascii="David" w:hAnsi="David" w:cs="David" w:hint="cs"/>
          <w:sz w:val="24"/>
          <w:szCs w:val="24"/>
          <w:rtl/>
        </w:rPr>
        <w:t>התשיעי</w:t>
      </w:r>
      <w:r w:rsidR="006B3BAB">
        <w:rPr>
          <w:rFonts w:ascii="David" w:hAnsi="David" w:cs="David" w:hint="cs"/>
          <w:sz w:val="24"/>
          <w:szCs w:val="24"/>
          <w:rtl/>
        </w:rPr>
        <w:t xml:space="preserve"> 'תורה מהשמים</w:t>
      </w:r>
      <w:r w:rsidR="00E0745D">
        <w:rPr>
          <w:rFonts w:ascii="David" w:hAnsi="David" w:cs="David" w:hint="cs"/>
          <w:sz w:val="24"/>
          <w:szCs w:val="24"/>
          <w:rtl/>
        </w:rPr>
        <w:t>'</w:t>
      </w:r>
      <w:r>
        <w:rPr>
          <w:rFonts w:ascii="David" w:hAnsi="David" w:cs="David" w:hint="cs"/>
          <w:sz w:val="24"/>
          <w:szCs w:val="24"/>
          <w:rtl/>
        </w:rPr>
        <w:t xml:space="preserve">, מחזקים את ההשערה </w:t>
      </w:r>
      <w:r w:rsidR="006E55C9">
        <w:rPr>
          <w:rFonts w:ascii="David" w:hAnsi="David" w:cs="David" w:hint="cs"/>
          <w:sz w:val="24"/>
          <w:szCs w:val="24"/>
          <w:rtl/>
        </w:rPr>
        <w:t>ש</w:t>
      </w:r>
      <w:r>
        <w:rPr>
          <w:rFonts w:ascii="David" w:hAnsi="David" w:cs="David" w:hint="cs"/>
          <w:sz w:val="24"/>
          <w:szCs w:val="24"/>
          <w:rtl/>
        </w:rPr>
        <w:t xml:space="preserve">הוא לא החשיב את האמונה </w:t>
      </w:r>
      <w:r w:rsidR="000A1C43">
        <w:rPr>
          <w:rFonts w:ascii="David" w:hAnsi="David" w:cs="David" w:hint="cs"/>
          <w:sz w:val="24"/>
          <w:szCs w:val="24"/>
          <w:rtl/>
        </w:rPr>
        <w:t xml:space="preserve">הקודמת </w:t>
      </w:r>
      <w:r>
        <w:rPr>
          <w:rFonts w:ascii="David" w:hAnsi="David" w:cs="David" w:hint="cs"/>
          <w:sz w:val="24"/>
          <w:szCs w:val="24"/>
          <w:rtl/>
        </w:rPr>
        <w:t>על אודות ייחודה של נבואת משה כעיקר אלא כענף בלבד, "ותורה. אחרי האמנת יסוד הנבואה נאמין כי זאת התורה אשר שם משה לעיני כל ישראל מתחלת בראשית עד לעיני כל ישראל כולה מועתקת מפי הגבורה".</w:t>
      </w:r>
      <w:r w:rsidR="000A1C43">
        <w:rPr>
          <w:rStyle w:val="a5"/>
          <w:rFonts w:ascii="David" w:hAnsi="David" w:cs="David"/>
          <w:sz w:val="24"/>
          <w:szCs w:val="24"/>
          <w:rtl/>
        </w:rPr>
        <w:footnoteReference w:id="86"/>
      </w:r>
      <w:r>
        <w:rPr>
          <w:rFonts w:ascii="David" w:hAnsi="David" w:cs="David" w:hint="cs"/>
          <w:sz w:val="24"/>
          <w:szCs w:val="24"/>
          <w:rtl/>
        </w:rPr>
        <w:t xml:space="preserve"> </w:t>
      </w:r>
      <w:r w:rsidR="005D2963">
        <w:rPr>
          <w:rFonts w:ascii="David" w:hAnsi="David" w:cs="David" w:hint="cs"/>
          <w:sz w:val="24"/>
          <w:szCs w:val="24"/>
          <w:rtl/>
        </w:rPr>
        <w:t xml:space="preserve">יושם אל לב </w:t>
      </w:r>
      <w:r w:rsidR="006E55C9">
        <w:rPr>
          <w:rFonts w:ascii="David" w:hAnsi="David" w:cs="David" w:hint="cs"/>
          <w:sz w:val="24"/>
          <w:szCs w:val="24"/>
          <w:rtl/>
        </w:rPr>
        <w:t>ש</w:t>
      </w:r>
      <w:r w:rsidR="00331F66">
        <w:rPr>
          <w:rFonts w:ascii="David" w:hAnsi="David" w:cs="David" w:hint="cs"/>
          <w:sz w:val="24"/>
          <w:szCs w:val="24"/>
          <w:rtl/>
        </w:rPr>
        <w:t xml:space="preserve">ברדוגו </w:t>
      </w:r>
      <w:r w:rsidR="001A656B">
        <w:rPr>
          <w:rFonts w:ascii="David" w:hAnsi="David" w:cs="David" w:hint="cs"/>
          <w:sz w:val="24"/>
          <w:szCs w:val="24"/>
          <w:rtl/>
        </w:rPr>
        <w:t>מיקם את העיקר תורה מהשמים</w:t>
      </w:r>
      <w:r w:rsidR="00331F66">
        <w:rPr>
          <w:rFonts w:ascii="David" w:hAnsi="David" w:cs="David" w:hint="cs"/>
          <w:sz w:val="24"/>
          <w:szCs w:val="24"/>
          <w:rtl/>
        </w:rPr>
        <w:t xml:space="preserve"> 'אחר יסוד אמונת הנבואה', ולא אחר יסוד אמונת משה</w:t>
      </w:r>
      <w:r w:rsidR="00E0745D">
        <w:rPr>
          <w:rFonts w:ascii="David" w:hAnsi="David" w:cs="David" w:hint="cs"/>
          <w:sz w:val="24"/>
          <w:szCs w:val="24"/>
          <w:rtl/>
        </w:rPr>
        <w:t xml:space="preserve"> כפי שהיה ניתן לצפות</w:t>
      </w:r>
      <w:r w:rsidR="001A656B">
        <w:rPr>
          <w:rFonts w:ascii="David" w:hAnsi="David" w:cs="David" w:hint="cs"/>
          <w:sz w:val="24"/>
          <w:szCs w:val="24"/>
          <w:rtl/>
        </w:rPr>
        <w:t xml:space="preserve">, </w:t>
      </w:r>
      <w:r w:rsidR="005D2963">
        <w:rPr>
          <w:rFonts w:ascii="David" w:hAnsi="David" w:cs="David" w:hint="cs"/>
          <w:sz w:val="24"/>
          <w:szCs w:val="24"/>
          <w:rtl/>
        </w:rPr>
        <w:t>ככל הנראה מפני</w:t>
      </w:r>
      <w:r w:rsidR="001A656B">
        <w:rPr>
          <w:rFonts w:ascii="David" w:hAnsi="David" w:cs="David" w:hint="cs"/>
          <w:sz w:val="24"/>
          <w:szCs w:val="24"/>
          <w:rtl/>
        </w:rPr>
        <w:t xml:space="preserve"> שלדידו האמונה בדבר נבואת משה היא בגדר ענף ולא בגדר עיקר.</w:t>
      </w:r>
      <w:r w:rsidR="00E0745D">
        <w:rPr>
          <w:rFonts w:ascii="David" w:hAnsi="David" w:cs="David" w:hint="cs"/>
          <w:sz w:val="24"/>
          <w:szCs w:val="24"/>
          <w:rtl/>
        </w:rPr>
        <w:t xml:space="preserve"> </w:t>
      </w:r>
      <w:r w:rsidR="006B3BAB">
        <w:rPr>
          <w:rFonts w:ascii="David" w:hAnsi="David" w:cs="David" w:hint="cs"/>
          <w:sz w:val="24"/>
          <w:szCs w:val="24"/>
          <w:rtl/>
        </w:rPr>
        <w:t>אף</w:t>
      </w:r>
      <w:r w:rsidR="002016EB">
        <w:rPr>
          <w:rFonts w:ascii="David" w:hAnsi="David" w:cs="David" w:hint="cs"/>
          <w:sz w:val="24"/>
          <w:szCs w:val="24"/>
          <w:rtl/>
        </w:rPr>
        <w:t xml:space="preserve"> דבריו </w:t>
      </w:r>
      <w:r w:rsidR="006B3BAB">
        <w:rPr>
          <w:rFonts w:ascii="David" w:hAnsi="David" w:cs="David" w:hint="cs"/>
          <w:sz w:val="24"/>
          <w:szCs w:val="24"/>
          <w:rtl/>
        </w:rPr>
        <w:t>('גם') בפתיחת דיונו</w:t>
      </w:r>
      <w:r w:rsidR="002016EB">
        <w:rPr>
          <w:rFonts w:ascii="David" w:hAnsi="David" w:cs="David" w:hint="cs"/>
          <w:sz w:val="24"/>
          <w:szCs w:val="24"/>
          <w:rtl/>
        </w:rPr>
        <w:t xml:space="preserve"> </w:t>
      </w:r>
      <w:r w:rsidR="006B3BAB">
        <w:rPr>
          <w:rFonts w:ascii="David" w:hAnsi="David" w:cs="David" w:hint="cs"/>
          <w:sz w:val="24"/>
          <w:szCs w:val="24"/>
          <w:rtl/>
        </w:rPr>
        <w:t>על ה</w:t>
      </w:r>
      <w:r w:rsidR="002016EB">
        <w:rPr>
          <w:rFonts w:ascii="David" w:hAnsi="David" w:cs="David" w:hint="cs"/>
          <w:sz w:val="24"/>
          <w:szCs w:val="24"/>
          <w:rtl/>
        </w:rPr>
        <w:t xml:space="preserve">עיקר הבא, </w:t>
      </w:r>
      <w:r w:rsidR="00663335">
        <w:rPr>
          <w:rFonts w:ascii="David" w:hAnsi="David" w:cs="David" w:hint="cs"/>
          <w:sz w:val="24"/>
          <w:szCs w:val="24"/>
          <w:rtl/>
        </w:rPr>
        <w:t xml:space="preserve">הוא </w:t>
      </w:r>
      <w:r w:rsidR="002016EB">
        <w:rPr>
          <w:rFonts w:ascii="David" w:hAnsi="David" w:cs="David" w:hint="cs"/>
          <w:sz w:val="24"/>
          <w:szCs w:val="24"/>
          <w:rtl/>
        </w:rPr>
        <w:t>העיקר</w:t>
      </w:r>
      <w:r w:rsidR="002016EB" w:rsidRPr="00AB4580">
        <w:rPr>
          <w:rFonts w:ascii="David" w:hAnsi="David" w:cs="David" w:hint="cs"/>
          <w:sz w:val="24"/>
          <w:szCs w:val="24"/>
          <w:rtl/>
        </w:rPr>
        <w:t xml:space="preserve"> העשירי </w:t>
      </w:r>
      <w:r w:rsidR="006B3BAB">
        <w:rPr>
          <w:rFonts w:ascii="David" w:hAnsi="David" w:cs="David" w:hint="cs"/>
          <w:sz w:val="24"/>
          <w:szCs w:val="24"/>
          <w:rtl/>
        </w:rPr>
        <w:t>לפיו התורה לא תשונה</w:t>
      </w:r>
      <w:r w:rsidR="00663335">
        <w:rPr>
          <w:rFonts w:ascii="David" w:hAnsi="David" w:cs="David" w:hint="cs"/>
          <w:sz w:val="24"/>
          <w:szCs w:val="24"/>
          <w:rtl/>
        </w:rPr>
        <w:t>,</w:t>
      </w:r>
      <w:r w:rsidR="006B3BAB">
        <w:rPr>
          <w:rFonts w:ascii="David" w:hAnsi="David" w:cs="David" w:hint="cs"/>
          <w:sz w:val="24"/>
          <w:szCs w:val="24"/>
          <w:rtl/>
        </w:rPr>
        <w:t xml:space="preserve"> </w:t>
      </w:r>
      <w:r w:rsidR="002016EB">
        <w:rPr>
          <w:rFonts w:ascii="David" w:hAnsi="David" w:cs="David" w:hint="cs"/>
          <w:sz w:val="24"/>
          <w:szCs w:val="24"/>
          <w:rtl/>
        </w:rPr>
        <w:t xml:space="preserve">מחזקים את ההשערה </w:t>
      </w:r>
      <w:r w:rsidR="002016EB">
        <w:rPr>
          <w:rFonts w:ascii="David" w:hAnsi="David" w:cs="David" w:hint="cs"/>
          <w:sz w:val="24"/>
          <w:szCs w:val="24"/>
          <w:rtl/>
        </w:rPr>
        <w:lastRenderedPageBreak/>
        <w:t xml:space="preserve">הנזכרת, </w:t>
      </w:r>
      <w:r w:rsidR="001A656B">
        <w:rPr>
          <w:rFonts w:ascii="David" w:hAnsi="David" w:cs="David" w:hint="cs"/>
          <w:sz w:val="24"/>
          <w:szCs w:val="24"/>
          <w:rtl/>
        </w:rPr>
        <w:t>ו</w:t>
      </w:r>
      <w:r w:rsidR="00FE038C">
        <w:rPr>
          <w:rFonts w:ascii="David" w:hAnsi="David" w:cs="David" w:hint="cs"/>
          <w:sz w:val="24"/>
          <w:szCs w:val="24"/>
          <w:rtl/>
        </w:rPr>
        <w:t>רומזים לאפשרות</w:t>
      </w:r>
      <w:r w:rsidR="006B3BAB">
        <w:rPr>
          <w:rFonts w:ascii="David" w:hAnsi="David" w:cs="David" w:hint="cs"/>
          <w:sz w:val="24"/>
          <w:szCs w:val="24"/>
          <w:rtl/>
        </w:rPr>
        <w:t xml:space="preserve"> ש</w:t>
      </w:r>
      <w:r w:rsidR="00E0745D">
        <w:rPr>
          <w:rFonts w:ascii="David" w:hAnsi="David" w:cs="David" w:hint="cs"/>
          <w:sz w:val="24"/>
          <w:szCs w:val="24"/>
          <w:rtl/>
        </w:rPr>
        <w:t xml:space="preserve">גם </w:t>
      </w:r>
      <w:r w:rsidR="006B3BAB">
        <w:rPr>
          <w:rFonts w:ascii="David" w:hAnsi="David" w:cs="David" w:hint="cs"/>
          <w:sz w:val="24"/>
          <w:szCs w:val="24"/>
          <w:rtl/>
        </w:rPr>
        <w:t>אמונה זו אינה בג</w:t>
      </w:r>
      <w:r w:rsidR="00E0745D">
        <w:rPr>
          <w:rFonts w:ascii="David" w:hAnsi="David" w:cs="David" w:hint="cs"/>
          <w:sz w:val="24"/>
          <w:szCs w:val="24"/>
          <w:rtl/>
        </w:rPr>
        <w:t>ד</w:t>
      </w:r>
      <w:r w:rsidR="006B3BAB">
        <w:rPr>
          <w:rFonts w:ascii="David" w:hAnsi="David" w:cs="David" w:hint="cs"/>
          <w:sz w:val="24"/>
          <w:szCs w:val="24"/>
          <w:rtl/>
        </w:rPr>
        <w:t>ר עיקר אלא ענף של העיקר תורה מהשמים. "לא תשונה. גם זה ענף מהיסוד האחר</w:t>
      </w:r>
      <w:r w:rsidR="00D90E64">
        <w:rPr>
          <w:rFonts w:ascii="David" w:hAnsi="David" w:cs="David" w:hint="cs"/>
          <w:sz w:val="24"/>
          <w:szCs w:val="24"/>
          <w:rtl/>
        </w:rPr>
        <w:t>, ואם הוא יקרא יסוד בפ"ע [בפני עצמו]</w:t>
      </w:r>
      <w:r w:rsidR="006B3BAB">
        <w:rPr>
          <w:rFonts w:ascii="David" w:hAnsi="David" w:cs="David" w:hint="cs"/>
          <w:sz w:val="24"/>
          <w:szCs w:val="24"/>
          <w:rtl/>
        </w:rPr>
        <w:t>".</w:t>
      </w:r>
      <w:r w:rsidR="00DB0324">
        <w:rPr>
          <w:rStyle w:val="a5"/>
          <w:rFonts w:ascii="David" w:hAnsi="David" w:cs="David"/>
          <w:sz w:val="24"/>
          <w:szCs w:val="24"/>
          <w:rtl/>
        </w:rPr>
        <w:footnoteReference w:id="87"/>
      </w:r>
      <w:r w:rsidR="00E0745D">
        <w:rPr>
          <w:rFonts w:ascii="David" w:hAnsi="David" w:cs="David" w:hint="cs"/>
          <w:sz w:val="24"/>
          <w:szCs w:val="24"/>
          <w:rtl/>
        </w:rPr>
        <w:t xml:space="preserve"> </w:t>
      </w:r>
      <w:r w:rsidR="00BA4849">
        <w:rPr>
          <w:rFonts w:ascii="David" w:hAnsi="David" w:cs="David" w:hint="cs"/>
          <w:sz w:val="24"/>
          <w:szCs w:val="24"/>
          <w:rtl/>
        </w:rPr>
        <w:t>קיצורו של דבר</w:t>
      </w:r>
      <w:r w:rsidR="00E0745D">
        <w:rPr>
          <w:rFonts w:ascii="David" w:hAnsi="David" w:cs="David" w:hint="cs"/>
          <w:sz w:val="24"/>
          <w:szCs w:val="24"/>
          <w:rtl/>
        </w:rPr>
        <w:t>, אליבא דברדוגו, אחר עיקר האמונה על קיומה של נבואה, יש להאמין בעיקר תורה מהשמים, לעיקר זה שני ענפים, ייחודה של נבואת משה ושהתורה לא תבוטל.</w:t>
      </w:r>
    </w:p>
    <w:p w14:paraId="67B2B90F" w14:textId="31728D42" w:rsidR="00A11DCF" w:rsidRDefault="00A11DCF" w:rsidP="00A11DCF">
      <w:pPr>
        <w:spacing w:line="480" w:lineRule="auto"/>
        <w:contextualSpacing/>
        <w:jc w:val="both"/>
        <w:rPr>
          <w:rFonts w:ascii="David" w:hAnsi="David" w:cs="David"/>
          <w:sz w:val="24"/>
          <w:szCs w:val="24"/>
          <w:rtl/>
        </w:rPr>
      </w:pPr>
      <w:r w:rsidRPr="00A11DCF">
        <w:rPr>
          <w:rFonts w:ascii="David" w:hAnsi="David" w:cs="David"/>
          <w:sz w:val="24"/>
          <w:szCs w:val="24"/>
          <w:rtl/>
        </w:rPr>
        <w:t xml:space="preserve">ברדוגו הציע את תשובתו לתהייה </w:t>
      </w:r>
      <w:r>
        <w:rPr>
          <w:rFonts w:ascii="David" w:hAnsi="David" w:cs="David" w:hint="cs"/>
          <w:sz w:val="24"/>
          <w:szCs w:val="24"/>
          <w:rtl/>
        </w:rPr>
        <w:t xml:space="preserve">בדבר החשיבות שבאמונה על </w:t>
      </w:r>
      <w:r w:rsidR="00D44257">
        <w:rPr>
          <w:rFonts w:ascii="David" w:hAnsi="David" w:cs="David" w:hint="cs"/>
          <w:sz w:val="24"/>
          <w:szCs w:val="24"/>
          <w:rtl/>
        </w:rPr>
        <w:t xml:space="preserve">אודות </w:t>
      </w:r>
      <w:r>
        <w:rPr>
          <w:rFonts w:ascii="David" w:hAnsi="David" w:cs="David" w:hint="cs"/>
          <w:sz w:val="24"/>
          <w:szCs w:val="24"/>
          <w:rtl/>
        </w:rPr>
        <w:t>ייחודה של מעלת נבואת משה</w:t>
      </w:r>
      <w:r w:rsidRPr="00A11DCF">
        <w:rPr>
          <w:rFonts w:ascii="David" w:hAnsi="David" w:cs="David"/>
          <w:sz w:val="24"/>
          <w:szCs w:val="24"/>
          <w:rtl/>
        </w:rPr>
        <w:t xml:space="preserve"> בדיונו בעיקר העשירי כי התורה לא תשונה. מדבריו שם מסתבר </w:t>
      </w:r>
      <w:r w:rsidR="006E55C9">
        <w:rPr>
          <w:rFonts w:ascii="David" w:hAnsi="David" w:cs="David" w:hint="cs"/>
          <w:sz w:val="24"/>
          <w:szCs w:val="24"/>
          <w:rtl/>
        </w:rPr>
        <w:t>ש</w:t>
      </w:r>
      <w:r w:rsidRPr="00A11DCF">
        <w:rPr>
          <w:rFonts w:ascii="David" w:hAnsi="David" w:cs="David"/>
          <w:sz w:val="24"/>
          <w:szCs w:val="24"/>
          <w:rtl/>
        </w:rPr>
        <w:t>שתי האמונות מזינות זו את זו. האמונה במעלתו הייחודית של משה מחייבת את האמונה בכך שלא יחול שינוי בתורה. ובמקביל, מעלתה של התורה ככזו שלא יחול בה שינוי לעולם מחייבת את האמונה במעלתו הייחודית של מוסרה</w:t>
      </w:r>
      <w:r w:rsidR="00F9203C">
        <w:rPr>
          <w:rFonts w:ascii="David" w:hAnsi="David" w:cs="David" w:hint="cs"/>
          <w:sz w:val="24"/>
          <w:szCs w:val="24"/>
          <w:rtl/>
        </w:rPr>
        <w:t>.</w:t>
      </w:r>
      <w:r w:rsidR="003E124E">
        <w:rPr>
          <w:rFonts w:ascii="David" w:hAnsi="David" w:cs="David" w:hint="cs"/>
          <w:sz w:val="24"/>
          <w:szCs w:val="24"/>
          <w:rtl/>
        </w:rPr>
        <w:t xml:space="preserve"> </w:t>
      </w:r>
    </w:p>
    <w:p w14:paraId="2EF21A67" w14:textId="12798207" w:rsidR="00A11DCF" w:rsidRDefault="00A11DCF" w:rsidP="00A11DCF">
      <w:pPr>
        <w:spacing w:line="480" w:lineRule="auto"/>
        <w:ind w:left="720"/>
        <w:contextualSpacing/>
        <w:jc w:val="both"/>
        <w:rPr>
          <w:rFonts w:ascii="David" w:hAnsi="David" w:cs="David"/>
          <w:sz w:val="24"/>
          <w:szCs w:val="24"/>
          <w:rtl/>
        </w:rPr>
      </w:pPr>
      <w:r w:rsidRPr="00A11DCF">
        <w:rPr>
          <w:rFonts w:ascii="David" w:hAnsi="David" w:cs="David"/>
          <w:sz w:val="24"/>
          <w:szCs w:val="24"/>
          <w:rtl/>
        </w:rPr>
        <w:t>ומן הטעם הזה יתחייב להאמין במעלת מרע"ה על שאר הנביאים, כי בזה לא יעלה על לבו ביטול שום מצוה מפי שום נביא שיהיה, כי מהיות בעיניו גדול אדונינו משה על כל הנביאים לא יאמין שום נביא בסתירות דברי מרע"ה, כאשר לא יסמוך על דברי הרופא הקטן נגד דברי הרופא המומחה החכם הגדול. מצורף למ"ש</w:t>
      </w:r>
      <w:r w:rsidR="00AB1F5F">
        <w:rPr>
          <w:rFonts w:ascii="David" w:hAnsi="David" w:cs="David" w:hint="cs"/>
          <w:sz w:val="24"/>
          <w:szCs w:val="24"/>
          <w:rtl/>
        </w:rPr>
        <w:t xml:space="preserve"> [למה שאמרנו]</w:t>
      </w:r>
      <w:r w:rsidRPr="00A11DCF">
        <w:rPr>
          <w:rFonts w:ascii="David" w:hAnsi="David" w:cs="David"/>
          <w:sz w:val="24"/>
          <w:szCs w:val="24"/>
          <w:rtl/>
        </w:rPr>
        <w:t xml:space="preserve"> להגדיל מעלת התורה כי מהיותה קבועה לדורות עולם יצטרך שתהיה נתינתה ע"י אחד שיהיה נכבד ומעולה מכל באי עולם</w:t>
      </w:r>
      <w:r>
        <w:rPr>
          <w:rFonts w:ascii="David" w:hAnsi="David" w:cs="David" w:hint="cs"/>
          <w:sz w:val="24"/>
          <w:szCs w:val="24"/>
          <w:rtl/>
        </w:rPr>
        <w:t>.</w:t>
      </w:r>
      <w:r>
        <w:rPr>
          <w:rStyle w:val="a5"/>
          <w:rFonts w:ascii="David" w:hAnsi="David" w:cs="David"/>
          <w:sz w:val="24"/>
          <w:szCs w:val="24"/>
          <w:rtl/>
        </w:rPr>
        <w:footnoteReference w:id="88"/>
      </w:r>
      <w:r w:rsidRPr="00A11DCF">
        <w:rPr>
          <w:rFonts w:ascii="David" w:hAnsi="David" w:cs="David"/>
          <w:sz w:val="24"/>
          <w:szCs w:val="24"/>
          <w:rtl/>
        </w:rPr>
        <w:t xml:space="preserve"> </w:t>
      </w:r>
    </w:p>
    <w:p w14:paraId="1891601A" w14:textId="372A1A9A" w:rsidR="00395A5E" w:rsidRPr="00395A5E" w:rsidRDefault="00395A5E" w:rsidP="00F9203C">
      <w:pPr>
        <w:spacing w:line="480" w:lineRule="auto"/>
        <w:contextualSpacing/>
        <w:jc w:val="both"/>
        <w:rPr>
          <w:rFonts w:ascii="David" w:eastAsia="Calibri" w:hAnsi="David" w:cs="David"/>
          <w:color w:val="C00000"/>
          <w:sz w:val="24"/>
          <w:szCs w:val="24"/>
          <w:rtl/>
        </w:rPr>
      </w:pPr>
      <w:r w:rsidRPr="00F9203C">
        <w:rPr>
          <w:rFonts w:ascii="David" w:eastAsia="Calibri" w:hAnsi="David" w:cs="David" w:hint="cs"/>
          <w:color w:val="C00000"/>
          <w:sz w:val="24"/>
          <w:szCs w:val="24"/>
          <w:rtl/>
        </w:rPr>
        <w:t xml:space="preserve">כאמור לעיל כבר בדברי הרמב"ם מוצגת </w:t>
      </w:r>
      <w:r w:rsidRPr="00395A5E">
        <w:rPr>
          <w:rFonts w:ascii="David" w:eastAsia="Calibri" w:hAnsi="David" w:cs="David" w:hint="cs"/>
          <w:color w:val="C00000"/>
          <w:sz w:val="24"/>
          <w:szCs w:val="24"/>
          <w:rtl/>
        </w:rPr>
        <w:t xml:space="preserve">הכפירה בנצחיות התורה </w:t>
      </w:r>
      <w:r w:rsidRPr="00F9203C">
        <w:rPr>
          <w:rFonts w:ascii="David" w:eastAsia="Calibri" w:hAnsi="David" w:cs="David" w:hint="cs"/>
          <w:color w:val="C00000"/>
          <w:sz w:val="24"/>
          <w:szCs w:val="24"/>
          <w:rtl/>
        </w:rPr>
        <w:t>ב</w:t>
      </w:r>
      <w:r w:rsidRPr="00395A5E">
        <w:rPr>
          <w:rFonts w:ascii="David" w:eastAsia="Calibri" w:hAnsi="David" w:cs="David" w:hint="cs"/>
          <w:color w:val="C00000"/>
          <w:sz w:val="24"/>
          <w:szCs w:val="24"/>
          <w:rtl/>
        </w:rPr>
        <w:t>זיק</w:t>
      </w:r>
      <w:r w:rsidRPr="00F9203C">
        <w:rPr>
          <w:rFonts w:ascii="David" w:eastAsia="Calibri" w:hAnsi="David" w:cs="David" w:hint="cs"/>
          <w:color w:val="C00000"/>
          <w:sz w:val="24"/>
          <w:szCs w:val="24"/>
          <w:rtl/>
        </w:rPr>
        <w:t>ה</w:t>
      </w:r>
      <w:r w:rsidRPr="00395A5E">
        <w:rPr>
          <w:rFonts w:ascii="David" w:eastAsia="Calibri" w:hAnsi="David" w:cs="David" w:hint="cs"/>
          <w:color w:val="C00000"/>
          <w:sz w:val="24"/>
          <w:szCs w:val="24"/>
          <w:rtl/>
        </w:rPr>
        <w:t xml:space="preserve"> לכפירה בעליונות של נבואת משה</w:t>
      </w:r>
      <w:r w:rsidRPr="00F9203C">
        <w:rPr>
          <w:rFonts w:ascii="David" w:eastAsia="Calibri" w:hAnsi="David" w:cs="David" w:hint="cs"/>
          <w:color w:val="C00000"/>
          <w:sz w:val="24"/>
          <w:szCs w:val="24"/>
          <w:rtl/>
        </w:rPr>
        <w:t>. דומה כי ברדוגו הכיר גם הוא בזיקה זו</w:t>
      </w:r>
      <w:r w:rsidR="00F9203C" w:rsidRPr="00F9203C">
        <w:rPr>
          <w:rFonts w:ascii="David" w:eastAsia="Calibri" w:hAnsi="David" w:cs="David" w:hint="cs"/>
          <w:color w:val="C00000"/>
          <w:sz w:val="24"/>
          <w:szCs w:val="24"/>
          <w:rtl/>
        </w:rPr>
        <w:t>, ועם זאת</w:t>
      </w:r>
      <w:r w:rsidRPr="00F9203C">
        <w:rPr>
          <w:rFonts w:ascii="David" w:eastAsia="Calibri" w:hAnsi="David" w:cs="David" w:hint="cs"/>
          <w:color w:val="C00000"/>
          <w:sz w:val="24"/>
          <w:szCs w:val="24"/>
          <w:rtl/>
        </w:rPr>
        <w:t xml:space="preserve"> גרס </w:t>
      </w:r>
      <w:r w:rsidR="00F9203C" w:rsidRPr="00F9203C">
        <w:rPr>
          <w:rFonts w:ascii="David" w:eastAsia="Calibri" w:hAnsi="David" w:cs="David" w:hint="cs"/>
          <w:color w:val="C00000"/>
          <w:sz w:val="24"/>
          <w:szCs w:val="24"/>
          <w:rtl/>
        </w:rPr>
        <w:t>ש</w:t>
      </w:r>
      <w:r w:rsidRPr="00F9203C">
        <w:rPr>
          <w:rFonts w:ascii="David" w:eastAsia="Calibri" w:hAnsi="David" w:cs="David" w:hint="cs"/>
          <w:color w:val="C00000"/>
          <w:sz w:val="24"/>
          <w:szCs w:val="24"/>
          <w:rtl/>
        </w:rPr>
        <w:t xml:space="preserve">שתי האמונות אינן בגדר עיקרי אמונה כי אם ענפים. </w:t>
      </w:r>
      <w:r w:rsidR="00F9203C" w:rsidRPr="00F9203C">
        <w:rPr>
          <w:rFonts w:ascii="David" w:eastAsia="Calibri" w:hAnsi="David" w:cs="David" w:hint="cs"/>
          <w:color w:val="C00000"/>
          <w:sz w:val="24"/>
          <w:szCs w:val="24"/>
          <w:rtl/>
        </w:rPr>
        <w:t>ר</w:t>
      </w:r>
      <w:r w:rsidRPr="00F9203C">
        <w:rPr>
          <w:rFonts w:ascii="David" w:eastAsia="Calibri" w:hAnsi="David" w:cs="David" w:hint="cs"/>
          <w:color w:val="C00000"/>
          <w:sz w:val="24"/>
          <w:szCs w:val="24"/>
          <w:rtl/>
        </w:rPr>
        <w:t>א</w:t>
      </w:r>
      <w:r w:rsidR="00F9203C" w:rsidRPr="00F9203C">
        <w:rPr>
          <w:rFonts w:ascii="David" w:eastAsia="Calibri" w:hAnsi="David" w:cs="David" w:hint="cs"/>
          <w:color w:val="C00000"/>
          <w:sz w:val="24"/>
          <w:szCs w:val="24"/>
          <w:rtl/>
        </w:rPr>
        <w:t>וי ל</w:t>
      </w:r>
      <w:r w:rsidRPr="00F9203C">
        <w:rPr>
          <w:rFonts w:ascii="David" w:eastAsia="Calibri" w:hAnsi="David" w:cs="David" w:hint="cs"/>
          <w:color w:val="C00000"/>
          <w:sz w:val="24"/>
          <w:szCs w:val="24"/>
          <w:rtl/>
        </w:rPr>
        <w:t>ציין כי רבים אחרים טענו, בניגוד לדברי הרמב"ם,</w:t>
      </w:r>
      <w:r w:rsidRPr="00395A5E">
        <w:rPr>
          <w:rFonts w:ascii="David" w:eastAsia="Calibri" w:hAnsi="David" w:cs="David" w:hint="cs"/>
          <w:color w:val="C00000"/>
          <w:sz w:val="24"/>
          <w:szCs w:val="24"/>
          <w:rtl/>
        </w:rPr>
        <w:t xml:space="preserve"> כי המצוות בטלות לעתיד לבוא</w:t>
      </w:r>
      <w:r w:rsidRPr="00F9203C">
        <w:rPr>
          <w:rFonts w:ascii="David" w:eastAsia="Calibri" w:hAnsi="David" w:cs="David" w:hint="cs"/>
          <w:color w:val="C00000"/>
          <w:sz w:val="24"/>
          <w:szCs w:val="24"/>
          <w:rtl/>
        </w:rPr>
        <w:t xml:space="preserve"> ו\</w:t>
      </w:r>
      <w:r w:rsidRPr="00395A5E">
        <w:rPr>
          <w:rFonts w:ascii="David" w:eastAsia="Calibri" w:hAnsi="David" w:cs="David" w:hint="cs"/>
          <w:color w:val="C00000"/>
          <w:sz w:val="24"/>
          <w:szCs w:val="24"/>
          <w:rtl/>
        </w:rPr>
        <w:t xml:space="preserve">או </w:t>
      </w:r>
      <w:r w:rsidRPr="00F9203C">
        <w:rPr>
          <w:rFonts w:ascii="David" w:eastAsia="Calibri" w:hAnsi="David" w:cs="David" w:hint="cs"/>
          <w:color w:val="C00000"/>
          <w:sz w:val="24"/>
          <w:szCs w:val="24"/>
          <w:rtl/>
        </w:rPr>
        <w:t>ש</w:t>
      </w:r>
      <w:r w:rsidRPr="00395A5E">
        <w:rPr>
          <w:rFonts w:ascii="David" w:eastAsia="Calibri" w:hAnsi="David" w:cs="David" w:hint="cs"/>
          <w:color w:val="C00000"/>
          <w:sz w:val="24"/>
          <w:szCs w:val="24"/>
          <w:rtl/>
        </w:rPr>
        <w:t>באחרית הימים יקום נביא במעמדו של משה.</w:t>
      </w:r>
      <w:r w:rsidRPr="00395A5E">
        <w:rPr>
          <w:rFonts w:ascii="David" w:eastAsia="Calibri" w:hAnsi="David" w:cs="David"/>
          <w:color w:val="C00000"/>
          <w:sz w:val="24"/>
          <w:szCs w:val="24"/>
          <w:vertAlign w:val="superscript"/>
          <w:rtl/>
        </w:rPr>
        <w:footnoteReference w:id="89"/>
      </w:r>
    </w:p>
    <w:p w14:paraId="0E67F724" w14:textId="72874683" w:rsidR="00A11DCF" w:rsidRPr="00A11DCF" w:rsidRDefault="00395A5E" w:rsidP="00F9203C">
      <w:pPr>
        <w:spacing w:line="480" w:lineRule="auto"/>
        <w:contextualSpacing/>
        <w:jc w:val="both"/>
        <w:rPr>
          <w:rFonts w:ascii="David" w:hAnsi="David" w:cs="David"/>
          <w:sz w:val="24"/>
          <w:szCs w:val="24"/>
          <w:rtl/>
        </w:rPr>
      </w:pPr>
      <w:r>
        <w:rPr>
          <w:rFonts w:ascii="David" w:hAnsi="David" w:cs="David" w:hint="cs"/>
          <w:sz w:val="24"/>
          <w:szCs w:val="24"/>
          <w:rtl/>
        </w:rPr>
        <w:t>מכל מקום</w:t>
      </w:r>
      <w:r w:rsidR="00A11DCF">
        <w:rPr>
          <w:rFonts w:ascii="David" w:hAnsi="David" w:cs="David" w:hint="cs"/>
          <w:sz w:val="24"/>
          <w:szCs w:val="24"/>
          <w:rtl/>
        </w:rPr>
        <w:t xml:space="preserve"> </w:t>
      </w:r>
      <w:r w:rsidR="00A11DCF" w:rsidRPr="00A11DCF">
        <w:rPr>
          <w:rFonts w:ascii="David" w:hAnsi="David" w:cs="David" w:hint="cs"/>
          <w:sz w:val="24"/>
          <w:szCs w:val="24"/>
          <w:rtl/>
        </w:rPr>
        <w:t>במקום אחר</w:t>
      </w:r>
      <w:r w:rsidR="00A11DCF">
        <w:rPr>
          <w:rFonts w:ascii="David" w:hAnsi="David" w:cs="David" w:hint="cs"/>
          <w:sz w:val="24"/>
          <w:szCs w:val="24"/>
          <w:rtl/>
        </w:rPr>
        <w:t>, בדרשתו לפרשת קרח,</w:t>
      </w:r>
      <w:r w:rsidR="00A11DCF" w:rsidRPr="00A11DCF">
        <w:rPr>
          <w:rFonts w:ascii="David" w:hAnsi="David" w:cs="David" w:hint="cs"/>
          <w:sz w:val="24"/>
          <w:szCs w:val="24"/>
          <w:rtl/>
        </w:rPr>
        <w:t xml:space="preserve"> ייחס ברדוגו להכחשת האמונה בדבר מעלת משה השלכה חמורה הרבה יותר, החמורה ביותר, "כי סתירת מעלת מרע"ה היא סתירת כל התורה, וסתירת התורה היא סתירת כל האמונות האמתיות שעל כולם אמונת החדוש, שממנה נודע שיש </w:t>
      </w:r>
      <w:r w:rsidR="00A11DCF" w:rsidRPr="00A11DCF">
        <w:rPr>
          <w:rFonts w:ascii="David" w:hAnsi="David" w:cs="David" w:hint="cs"/>
          <w:sz w:val="24"/>
          <w:szCs w:val="24"/>
          <w:rtl/>
        </w:rPr>
        <w:lastRenderedPageBreak/>
        <w:t>לעולם בורא וכי לה' הארץ ומלואה"</w:t>
      </w:r>
      <w:r w:rsidR="00A11DCF">
        <w:rPr>
          <w:rFonts w:ascii="David" w:hAnsi="David" w:cs="David" w:hint="cs"/>
          <w:sz w:val="24"/>
          <w:szCs w:val="24"/>
          <w:rtl/>
        </w:rPr>
        <w:t>.</w:t>
      </w:r>
      <w:r w:rsidR="00A11DCF">
        <w:rPr>
          <w:rStyle w:val="a5"/>
          <w:rFonts w:ascii="David" w:hAnsi="David" w:cs="David"/>
          <w:sz w:val="24"/>
          <w:szCs w:val="24"/>
          <w:rtl/>
        </w:rPr>
        <w:footnoteReference w:id="90"/>
      </w:r>
      <w:r w:rsidR="00A11DCF" w:rsidRPr="00A11DCF">
        <w:rPr>
          <w:rFonts w:ascii="David" w:hAnsi="David" w:cs="David" w:hint="cs"/>
          <w:sz w:val="24"/>
          <w:szCs w:val="24"/>
          <w:rtl/>
        </w:rPr>
        <w:t xml:space="preserve"> </w:t>
      </w:r>
      <w:r w:rsidR="00A11DCF">
        <w:rPr>
          <w:rFonts w:ascii="David" w:hAnsi="David" w:cs="David" w:hint="cs"/>
          <w:sz w:val="24"/>
          <w:szCs w:val="24"/>
          <w:rtl/>
        </w:rPr>
        <w:t xml:space="preserve">ניתן להציע </w:t>
      </w:r>
      <w:r w:rsidR="006E55C9">
        <w:rPr>
          <w:rFonts w:ascii="David" w:hAnsi="David" w:cs="David" w:hint="cs"/>
          <w:sz w:val="24"/>
          <w:szCs w:val="24"/>
          <w:rtl/>
        </w:rPr>
        <w:t>ש</w:t>
      </w:r>
      <w:r w:rsidR="00A11DCF">
        <w:rPr>
          <w:rFonts w:ascii="David" w:hAnsi="David" w:cs="David" w:hint="cs"/>
          <w:sz w:val="24"/>
          <w:szCs w:val="24"/>
          <w:rtl/>
        </w:rPr>
        <w:t>במקרה הנדון הוא ייחס משמעות כה מרחיקת לכת להכחשת האמונה המדוברת על מנת לה</w:t>
      </w:r>
      <w:r w:rsidR="009C17C5">
        <w:rPr>
          <w:rFonts w:ascii="David" w:hAnsi="David" w:cs="David" w:hint="cs"/>
          <w:sz w:val="24"/>
          <w:szCs w:val="24"/>
          <w:rtl/>
        </w:rPr>
        <w:t>עצים</w:t>
      </w:r>
      <w:r w:rsidR="00A11DCF">
        <w:rPr>
          <w:rFonts w:ascii="David" w:hAnsi="David" w:cs="David" w:hint="cs"/>
          <w:sz w:val="24"/>
          <w:szCs w:val="24"/>
          <w:rtl/>
        </w:rPr>
        <w:t xml:space="preserve"> את חומרת חטאם של קרח ועדתו.</w:t>
      </w:r>
    </w:p>
    <w:p w14:paraId="4580CFE2" w14:textId="78FCDB72" w:rsidR="00A11DCF" w:rsidRDefault="00A11DCF" w:rsidP="00A11DCF">
      <w:pPr>
        <w:spacing w:line="480" w:lineRule="auto"/>
        <w:contextualSpacing/>
        <w:jc w:val="both"/>
        <w:rPr>
          <w:rFonts w:ascii="David" w:hAnsi="David" w:cs="David"/>
          <w:sz w:val="24"/>
          <w:szCs w:val="24"/>
          <w:rtl/>
        </w:rPr>
      </w:pPr>
      <w:r w:rsidRPr="00A11DCF">
        <w:rPr>
          <w:rFonts w:ascii="David" w:hAnsi="David" w:cs="David"/>
          <w:sz w:val="24"/>
          <w:szCs w:val="24"/>
          <w:rtl/>
        </w:rPr>
        <w:t xml:space="preserve"> לדברי ברדוגו ישנו הבדל גלוי בין נבואת משה לבין נבואתם של הנביאים האחרים, הגם שאין זה הבדל ש'בעצמות הנבואה'.</w:t>
      </w:r>
      <w:r w:rsidR="005B0324">
        <w:rPr>
          <w:rStyle w:val="a5"/>
          <w:rFonts w:ascii="David" w:hAnsi="David" w:cs="David"/>
          <w:sz w:val="24"/>
          <w:szCs w:val="24"/>
          <w:rtl/>
        </w:rPr>
        <w:footnoteReference w:id="91"/>
      </w:r>
      <w:r w:rsidRPr="00A11DCF">
        <w:rPr>
          <w:rFonts w:ascii="David" w:hAnsi="David" w:cs="David"/>
          <w:sz w:val="24"/>
          <w:szCs w:val="24"/>
          <w:rtl/>
        </w:rPr>
        <w:t xml:space="preserve"> משה הוא היחידי שהודיע על 'חוק ומשפט' הקבועים לדורות, כל יתר הנביאים רק מזהירים על אותם החוקים הנזכרים, הם לא הודיעו על חוקים חדשים. בהמשך דבריו ברדוגו פירט את ארבעת ההבדלים שמנה הרמב"ם בין נבואת משה לנבואתם של הנביאים האחרים. אולם </w:t>
      </w:r>
      <w:r w:rsidR="006E55C9">
        <w:rPr>
          <w:rFonts w:ascii="David" w:hAnsi="David" w:cs="David" w:hint="cs"/>
          <w:sz w:val="24"/>
          <w:szCs w:val="24"/>
          <w:rtl/>
        </w:rPr>
        <w:t>הוא טען</w:t>
      </w:r>
      <w:r w:rsidR="0043390A">
        <w:rPr>
          <w:rFonts w:ascii="David" w:hAnsi="David" w:cs="David" w:hint="cs"/>
          <w:sz w:val="24"/>
          <w:szCs w:val="24"/>
          <w:rtl/>
        </w:rPr>
        <w:t xml:space="preserve"> </w:t>
      </w:r>
      <w:r w:rsidR="006E55C9">
        <w:rPr>
          <w:rFonts w:ascii="David" w:hAnsi="David" w:cs="David" w:hint="cs"/>
          <w:sz w:val="24"/>
          <w:szCs w:val="24"/>
          <w:rtl/>
        </w:rPr>
        <w:t>ש</w:t>
      </w:r>
      <w:r w:rsidRPr="00A11DCF">
        <w:rPr>
          <w:rFonts w:ascii="David" w:hAnsi="David" w:cs="David"/>
          <w:sz w:val="24"/>
          <w:szCs w:val="24"/>
          <w:rtl/>
        </w:rPr>
        <w:t>רק ההבדל הראשון עומד בעינו, הוא ערער ודחה את שלושת ההבדלים האחרונים, כך שבסופו של דבר "שהד' הבדלים שזכר רבינו אינו מוכרח מהם אלא א'</w:t>
      </w:r>
      <w:r w:rsidR="00A91568">
        <w:rPr>
          <w:rFonts w:ascii="David" w:hAnsi="David" w:cs="David" w:hint="cs"/>
          <w:sz w:val="24"/>
          <w:szCs w:val="24"/>
          <w:rtl/>
        </w:rPr>
        <w:t>[חד]</w:t>
      </w:r>
      <w:r w:rsidRPr="00A11DCF">
        <w:rPr>
          <w:rFonts w:ascii="David" w:hAnsi="David" w:cs="David"/>
          <w:sz w:val="24"/>
          <w:szCs w:val="24"/>
          <w:rtl/>
        </w:rPr>
        <w:t xml:space="preserve"> והוא הא' [הראשון]</w:t>
      </w:r>
      <w:r w:rsidR="00F979F4">
        <w:rPr>
          <w:rFonts w:ascii="David" w:hAnsi="David" w:cs="David" w:hint="cs"/>
          <w:sz w:val="24"/>
          <w:szCs w:val="24"/>
          <w:rtl/>
        </w:rPr>
        <w:t>.</w:t>
      </w:r>
      <w:r w:rsidRPr="00A11DCF">
        <w:rPr>
          <w:rFonts w:ascii="David" w:hAnsi="David" w:cs="David"/>
          <w:sz w:val="24"/>
          <w:szCs w:val="24"/>
          <w:rtl/>
        </w:rPr>
        <w:t xml:space="preserve"> אכן השלושה האחרים אנו מקבלים אותם מפי רבינו והוא העמוד החזק שנסמוך עליו בהם, ואחרי דבריו אין להשיב"</w:t>
      </w:r>
      <w:r>
        <w:rPr>
          <w:rFonts w:ascii="David" w:hAnsi="David" w:cs="David" w:hint="cs"/>
          <w:sz w:val="24"/>
          <w:szCs w:val="24"/>
          <w:rtl/>
        </w:rPr>
        <w:t>.</w:t>
      </w:r>
      <w:r>
        <w:rPr>
          <w:rStyle w:val="a5"/>
          <w:rFonts w:ascii="David" w:hAnsi="David" w:cs="David"/>
          <w:sz w:val="24"/>
          <w:szCs w:val="24"/>
          <w:rtl/>
        </w:rPr>
        <w:footnoteReference w:id="92"/>
      </w:r>
      <w:r w:rsidR="0017526E">
        <w:rPr>
          <w:rFonts w:ascii="David" w:hAnsi="David" w:cs="David" w:hint="cs"/>
          <w:sz w:val="24"/>
          <w:szCs w:val="24"/>
          <w:rtl/>
        </w:rPr>
        <w:t xml:space="preserve"> לא ברור אם נכונותו של ברדוגו לקבל את סברת הרמב"ם על אף שהוא הפרי</w:t>
      </w:r>
      <w:r w:rsidR="00A91568">
        <w:rPr>
          <w:rFonts w:ascii="David" w:hAnsi="David" w:cs="David" w:hint="cs"/>
          <w:sz w:val="24"/>
          <w:szCs w:val="24"/>
          <w:rtl/>
        </w:rPr>
        <w:t xml:space="preserve">כה </w:t>
      </w:r>
      <w:r w:rsidR="0043390A">
        <w:rPr>
          <w:rFonts w:ascii="David" w:hAnsi="David" w:cs="David" w:hint="cs"/>
          <w:sz w:val="24"/>
          <w:szCs w:val="24"/>
          <w:rtl/>
        </w:rPr>
        <w:t xml:space="preserve">כנה או </w:t>
      </w:r>
      <w:r w:rsidR="00A91568">
        <w:rPr>
          <w:rFonts w:ascii="David" w:hAnsi="David" w:cs="David" w:hint="cs"/>
          <w:sz w:val="24"/>
          <w:szCs w:val="24"/>
          <w:rtl/>
        </w:rPr>
        <w:t xml:space="preserve">בגדר </w:t>
      </w:r>
      <w:r w:rsidR="0017526E">
        <w:rPr>
          <w:rFonts w:ascii="David" w:hAnsi="David" w:cs="David" w:hint="cs"/>
          <w:sz w:val="24"/>
          <w:szCs w:val="24"/>
          <w:rtl/>
        </w:rPr>
        <w:t xml:space="preserve">מס שפתיים בלבד. </w:t>
      </w:r>
    </w:p>
    <w:p w14:paraId="10D7D2D1" w14:textId="0175AD07" w:rsidR="001D1E38" w:rsidRDefault="00F979F4" w:rsidP="00A91568">
      <w:pPr>
        <w:spacing w:line="480" w:lineRule="auto"/>
        <w:contextualSpacing/>
        <w:jc w:val="both"/>
        <w:rPr>
          <w:rFonts w:ascii="David" w:hAnsi="David" w:cs="David"/>
          <w:sz w:val="24"/>
          <w:szCs w:val="24"/>
          <w:rtl/>
        </w:rPr>
      </w:pPr>
      <w:bookmarkStart w:id="10" w:name="_Hlk157937078"/>
      <w:r>
        <w:rPr>
          <w:rFonts w:ascii="David" w:hAnsi="David" w:cs="David" w:hint="cs"/>
          <w:sz w:val="24"/>
          <w:szCs w:val="24"/>
          <w:rtl/>
        </w:rPr>
        <w:t>מכל מקום מדברי</w:t>
      </w:r>
      <w:r w:rsidR="005B0324">
        <w:rPr>
          <w:rFonts w:ascii="David" w:hAnsi="David" w:cs="David" w:hint="cs"/>
          <w:sz w:val="24"/>
          <w:szCs w:val="24"/>
          <w:rtl/>
        </w:rPr>
        <w:t xml:space="preserve"> ברדוגו</w:t>
      </w:r>
      <w:r>
        <w:rPr>
          <w:rFonts w:ascii="David" w:hAnsi="David" w:cs="David" w:hint="cs"/>
          <w:sz w:val="24"/>
          <w:szCs w:val="24"/>
          <w:rtl/>
        </w:rPr>
        <w:t xml:space="preserve"> במקום אחר משתמע כי 'העיקרים שבעיקרים' הם: מציאות האל, יכולתו והשגחתו.</w:t>
      </w:r>
      <w:r>
        <w:rPr>
          <w:rStyle w:val="a5"/>
          <w:rFonts w:ascii="David" w:hAnsi="David" w:cs="David"/>
          <w:sz w:val="24"/>
          <w:szCs w:val="24"/>
          <w:rtl/>
        </w:rPr>
        <w:footnoteReference w:id="93"/>
      </w:r>
      <w:r>
        <w:rPr>
          <w:rFonts w:ascii="David" w:hAnsi="David" w:cs="David" w:hint="cs"/>
          <w:sz w:val="24"/>
          <w:szCs w:val="24"/>
          <w:rtl/>
        </w:rPr>
        <w:t xml:space="preserve"> </w:t>
      </w:r>
      <w:r w:rsidR="00327530">
        <w:rPr>
          <w:rFonts w:ascii="David" w:hAnsi="David" w:cs="David" w:hint="cs"/>
          <w:sz w:val="24"/>
          <w:szCs w:val="24"/>
          <w:rtl/>
        </w:rPr>
        <w:t>מעמדם הייחודי של שלושת העיקרים הנזכרים</w:t>
      </w:r>
      <w:r w:rsidR="00632FE8">
        <w:rPr>
          <w:rFonts w:ascii="David" w:hAnsi="David" w:cs="David" w:hint="cs"/>
          <w:sz w:val="24"/>
          <w:szCs w:val="24"/>
          <w:rtl/>
        </w:rPr>
        <w:t>, לעומת הגרסה המלאה של י"ג העיקרים,</w:t>
      </w:r>
      <w:r w:rsidR="00327530">
        <w:rPr>
          <w:rFonts w:ascii="David" w:hAnsi="David" w:cs="David" w:hint="cs"/>
          <w:sz w:val="24"/>
          <w:szCs w:val="24"/>
          <w:rtl/>
        </w:rPr>
        <w:t xml:space="preserve"> ניכר בכך ש</w:t>
      </w:r>
      <w:r w:rsidR="005B0324">
        <w:rPr>
          <w:rFonts w:ascii="David" w:hAnsi="David" w:cs="David" w:hint="cs"/>
          <w:sz w:val="24"/>
          <w:szCs w:val="24"/>
          <w:rtl/>
        </w:rPr>
        <w:t>הוא</w:t>
      </w:r>
      <w:r w:rsidR="00327530">
        <w:rPr>
          <w:rFonts w:ascii="David" w:hAnsi="David" w:cs="David" w:hint="cs"/>
          <w:sz w:val="24"/>
          <w:szCs w:val="24"/>
          <w:rtl/>
        </w:rPr>
        <w:t xml:space="preserve"> חוזר ומתייחס אליהם שוב ושוב בכתביו האחרים.</w:t>
      </w:r>
      <w:r w:rsidR="00327530">
        <w:rPr>
          <w:rStyle w:val="a5"/>
          <w:rFonts w:ascii="David" w:hAnsi="David" w:cs="David"/>
          <w:sz w:val="24"/>
          <w:szCs w:val="24"/>
          <w:rtl/>
        </w:rPr>
        <w:footnoteReference w:id="94"/>
      </w:r>
      <w:r w:rsidR="00543AF1">
        <w:rPr>
          <w:rFonts w:ascii="David" w:hAnsi="David" w:cs="David" w:hint="cs"/>
          <w:sz w:val="24"/>
          <w:szCs w:val="24"/>
          <w:rtl/>
        </w:rPr>
        <w:t xml:space="preserve"> בעשותו כן, הצטרף ברדוגו למגמה שהחלה עוד אצל אלבו ועיקרה צמצום </w:t>
      </w:r>
      <w:r w:rsidR="00543AF1" w:rsidRPr="00543AF1">
        <w:rPr>
          <w:rFonts w:ascii="David" w:hAnsi="David" w:cs="David" w:hint="cs"/>
          <w:sz w:val="24"/>
          <w:szCs w:val="24"/>
          <w:rtl/>
        </w:rPr>
        <w:t>י"ג העיקרים שהעמיד הרמב"ם לשלושה בלבד</w:t>
      </w:r>
      <w:r w:rsidR="00543AF1">
        <w:rPr>
          <w:rFonts w:ascii="David" w:hAnsi="David" w:cs="David" w:hint="cs"/>
          <w:sz w:val="24"/>
          <w:szCs w:val="24"/>
          <w:rtl/>
        </w:rPr>
        <w:t>.</w:t>
      </w:r>
      <w:r w:rsidR="00745DEB">
        <w:rPr>
          <w:rFonts w:ascii="David" w:hAnsi="David" w:cs="David" w:hint="cs"/>
          <w:sz w:val="24"/>
          <w:szCs w:val="24"/>
          <w:rtl/>
        </w:rPr>
        <w:t xml:space="preserve"> מעניין לציין שבין שלושת העיקרים הללו נמנת ההשגחה האלוהית, שלה כאמור העניק ברדוגו משמעות מצומצמת ביותר.</w:t>
      </w:r>
      <w:bookmarkEnd w:id="10"/>
    </w:p>
    <w:p w14:paraId="3FB646DD" w14:textId="77777777" w:rsidR="00A91568" w:rsidRPr="00A91568" w:rsidRDefault="00A91568" w:rsidP="00A91568">
      <w:pPr>
        <w:spacing w:line="480" w:lineRule="auto"/>
        <w:contextualSpacing/>
        <w:jc w:val="both"/>
        <w:rPr>
          <w:rFonts w:ascii="David" w:hAnsi="David" w:cs="David"/>
          <w:sz w:val="24"/>
          <w:szCs w:val="24"/>
          <w:rtl/>
        </w:rPr>
      </w:pPr>
    </w:p>
    <w:p w14:paraId="75C22693" w14:textId="4DD824FB" w:rsidR="00A80468" w:rsidRDefault="00C623C5" w:rsidP="00C623C5">
      <w:pPr>
        <w:bidi w:val="0"/>
        <w:spacing w:line="480" w:lineRule="auto"/>
        <w:contextualSpacing/>
        <w:jc w:val="both"/>
        <w:rPr>
          <w:rFonts w:ascii="David" w:hAnsi="David" w:cs="David"/>
          <w:b/>
          <w:bCs/>
          <w:sz w:val="24"/>
          <w:szCs w:val="24"/>
          <w:rtl/>
        </w:rPr>
      </w:pPr>
      <w:r>
        <w:rPr>
          <w:rFonts w:ascii="David" w:hAnsi="David" w:cs="David"/>
          <w:b/>
          <w:bCs/>
          <w:sz w:val="24"/>
          <w:szCs w:val="24"/>
        </w:rPr>
        <w:t xml:space="preserve">6. </w:t>
      </w:r>
      <w:r w:rsidR="000F467A">
        <w:rPr>
          <w:rFonts w:ascii="David" w:hAnsi="David" w:cs="David"/>
          <w:b/>
          <w:bCs/>
          <w:sz w:val="24"/>
          <w:szCs w:val="24"/>
        </w:rPr>
        <w:t xml:space="preserve">Studying Maimonides' </w:t>
      </w:r>
      <w:r w:rsidR="000F467A" w:rsidRPr="000F467A">
        <w:rPr>
          <w:rFonts w:ascii="David" w:hAnsi="David" w:cs="David"/>
          <w:b/>
          <w:bCs/>
          <w:i/>
          <w:iCs/>
          <w:sz w:val="24"/>
          <w:szCs w:val="24"/>
        </w:rPr>
        <w:t>Guide of perplexed</w:t>
      </w:r>
      <w:r w:rsidR="000F467A">
        <w:rPr>
          <w:rFonts w:ascii="David" w:hAnsi="David" w:cs="David"/>
          <w:b/>
          <w:bCs/>
          <w:sz w:val="24"/>
          <w:szCs w:val="24"/>
        </w:rPr>
        <w:t xml:space="preserve"> in North Africa at </w:t>
      </w:r>
      <w:r w:rsidR="000F467A" w:rsidRPr="000F467A">
        <w:rPr>
          <w:rFonts w:ascii="David" w:hAnsi="David" w:cs="David"/>
          <w:b/>
          <w:bCs/>
          <w:sz w:val="24"/>
          <w:szCs w:val="24"/>
        </w:rPr>
        <w:t xml:space="preserve">the turn of the eighteenth and nineteenth centuries </w:t>
      </w:r>
    </w:p>
    <w:p w14:paraId="139E6EC6" w14:textId="3C7817B3" w:rsidR="00FF5F93" w:rsidRDefault="00FA4172" w:rsidP="001915C6">
      <w:pPr>
        <w:bidi w:val="0"/>
        <w:spacing w:line="480" w:lineRule="auto"/>
        <w:contextualSpacing/>
        <w:jc w:val="both"/>
        <w:rPr>
          <w:rFonts w:ascii="David" w:hAnsi="David" w:cs="David"/>
          <w:sz w:val="24"/>
          <w:szCs w:val="24"/>
        </w:rPr>
      </w:pPr>
      <w:r>
        <w:rPr>
          <w:rFonts w:ascii="David" w:hAnsi="David" w:cs="David"/>
          <w:sz w:val="24"/>
          <w:szCs w:val="24"/>
        </w:rPr>
        <w:t>T</w:t>
      </w:r>
      <w:r w:rsidR="001915C6" w:rsidRPr="001915C6">
        <w:rPr>
          <w:rFonts w:ascii="David" w:hAnsi="David" w:cs="David"/>
          <w:sz w:val="24"/>
          <w:szCs w:val="24"/>
        </w:rPr>
        <w:t>he study of B</w:t>
      </w:r>
      <w:r w:rsidR="00BB71FB">
        <w:rPr>
          <w:rFonts w:ascii="David" w:hAnsi="David" w:cs="David"/>
          <w:sz w:val="24"/>
          <w:szCs w:val="24"/>
        </w:rPr>
        <w:t>e</w:t>
      </w:r>
      <w:r w:rsidR="001915C6" w:rsidRPr="001915C6">
        <w:rPr>
          <w:rFonts w:ascii="David" w:hAnsi="David" w:cs="David"/>
          <w:sz w:val="24"/>
          <w:szCs w:val="24"/>
        </w:rPr>
        <w:t xml:space="preserve">rdugo's discussion </w:t>
      </w:r>
      <w:r>
        <w:rPr>
          <w:rFonts w:ascii="David" w:hAnsi="David" w:cs="David"/>
          <w:sz w:val="24"/>
          <w:szCs w:val="24"/>
        </w:rPr>
        <w:t>of the</w:t>
      </w:r>
      <w:r w:rsidR="001915C6">
        <w:rPr>
          <w:rFonts w:ascii="David" w:hAnsi="David" w:cs="David"/>
          <w:sz w:val="24"/>
          <w:szCs w:val="24"/>
        </w:rPr>
        <w:t xml:space="preserve"> </w:t>
      </w:r>
      <w:r w:rsidR="001915C6" w:rsidRPr="001915C6">
        <w:rPr>
          <w:rFonts w:ascii="David" w:hAnsi="David" w:cs="David"/>
          <w:sz w:val="24"/>
          <w:szCs w:val="24"/>
        </w:rPr>
        <w:t xml:space="preserve">thirteen </w:t>
      </w:r>
      <w:r w:rsidR="001915C6">
        <w:rPr>
          <w:rFonts w:ascii="David" w:hAnsi="David" w:cs="David"/>
          <w:sz w:val="24"/>
          <w:szCs w:val="24"/>
        </w:rPr>
        <w:t>articles</w:t>
      </w:r>
      <w:r w:rsidR="001915C6" w:rsidRPr="001915C6">
        <w:rPr>
          <w:rFonts w:ascii="David" w:hAnsi="David" w:cs="David"/>
          <w:sz w:val="24"/>
          <w:szCs w:val="24"/>
        </w:rPr>
        <w:t xml:space="preserve"> of faith</w:t>
      </w:r>
      <w:r>
        <w:rPr>
          <w:rFonts w:ascii="David" w:hAnsi="David" w:cs="David"/>
          <w:sz w:val="24"/>
          <w:szCs w:val="24"/>
        </w:rPr>
        <w:t xml:space="preserve"> clearly demonstrate</w:t>
      </w:r>
      <w:r w:rsidR="00763E53">
        <w:rPr>
          <w:rFonts w:ascii="David" w:hAnsi="David" w:cs="David"/>
          <w:sz w:val="24"/>
          <w:szCs w:val="24"/>
        </w:rPr>
        <w:t xml:space="preserve"> </w:t>
      </w:r>
      <w:r w:rsidR="001915C6" w:rsidRPr="001915C6">
        <w:rPr>
          <w:rFonts w:ascii="David" w:hAnsi="David" w:cs="David"/>
          <w:sz w:val="24"/>
          <w:szCs w:val="24"/>
        </w:rPr>
        <w:t xml:space="preserve">his </w:t>
      </w:r>
      <w:r>
        <w:rPr>
          <w:rFonts w:ascii="David" w:hAnsi="David" w:cs="David"/>
          <w:sz w:val="24"/>
          <w:szCs w:val="24"/>
        </w:rPr>
        <w:t xml:space="preserve">strong </w:t>
      </w:r>
      <w:r w:rsidR="001915C6" w:rsidRPr="001915C6">
        <w:rPr>
          <w:rFonts w:ascii="David" w:hAnsi="David" w:cs="David"/>
          <w:sz w:val="24"/>
          <w:szCs w:val="24"/>
        </w:rPr>
        <w:t xml:space="preserve">affinity </w:t>
      </w:r>
      <w:r w:rsidR="001915C6">
        <w:rPr>
          <w:rFonts w:ascii="David" w:hAnsi="David" w:cs="David"/>
          <w:sz w:val="24"/>
          <w:szCs w:val="24"/>
        </w:rPr>
        <w:t>to</w:t>
      </w:r>
      <w:r w:rsidR="001915C6" w:rsidRPr="001915C6">
        <w:rPr>
          <w:rFonts w:ascii="David" w:hAnsi="David" w:cs="David"/>
          <w:sz w:val="24"/>
          <w:szCs w:val="24"/>
        </w:rPr>
        <w:t xml:space="preserve"> </w:t>
      </w:r>
      <w:bookmarkStart w:id="11" w:name="_Hlk159323606"/>
      <w:r w:rsidR="001915C6" w:rsidRPr="001915C6">
        <w:rPr>
          <w:rFonts w:ascii="David" w:hAnsi="David" w:cs="David"/>
          <w:sz w:val="24"/>
          <w:szCs w:val="24"/>
        </w:rPr>
        <w:t>Maimonides'</w:t>
      </w:r>
      <w:bookmarkEnd w:id="11"/>
      <w:r w:rsidR="001915C6" w:rsidRPr="001915C6">
        <w:rPr>
          <w:rFonts w:ascii="David" w:hAnsi="David" w:cs="David"/>
          <w:sz w:val="24"/>
          <w:szCs w:val="24"/>
        </w:rPr>
        <w:t xml:space="preserve"> </w:t>
      </w:r>
      <w:r w:rsidR="001915C6" w:rsidRPr="001915C6">
        <w:rPr>
          <w:rFonts w:ascii="David" w:hAnsi="David" w:cs="David"/>
          <w:i/>
          <w:iCs/>
          <w:sz w:val="24"/>
          <w:szCs w:val="24"/>
        </w:rPr>
        <w:t>Guide of Perplexed</w:t>
      </w:r>
      <w:r w:rsidR="001915C6" w:rsidRPr="001915C6">
        <w:rPr>
          <w:rFonts w:ascii="David" w:hAnsi="David" w:cs="David"/>
          <w:sz w:val="24"/>
          <w:szCs w:val="24"/>
        </w:rPr>
        <w:t xml:space="preserve">. Therefore, while </w:t>
      </w:r>
      <w:r w:rsidR="001915C6">
        <w:rPr>
          <w:rFonts w:ascii="David" w:hAnsi="David" w:cs="David"/>
          <w:sz w:val="24"/>
          <w:szCs w:val="24"/>
        </w:rPr>
        <w:t>i</w:t>
      </w:r>
      <w:r w:rsidR="00FF5F93" w:rsidRPr="00FF5F93">
        <w:rPr>
          <w:rFonts w:ascii="David" w:hAnsi="David" w:cs="David"/>
          <w:sz w:val="24"/>
          <w:szCs w:val="24"/>
        </w:rPr>
        <w:t xml:space="preserve">n the opening </w:t>
      </w:r>
      <w:r w:rsidR="00FF5F93" w:rsidRPr="00FF5F93">
        <w:rPr>
          <w:rFonts w:ascii="David" w:hAnsi="David" w:cs="David"/>
          <w:sz w:val="24"/>
          <w:szCs w:val="24"/>
        </w:rPr>
        <w:lastRenderedPageBreak/>
        <w:t xml:space="preserve">sections of </w:t>
      </w:r>
      <w:r w:rsidR="00FF5F93">
        <w:rPr>
          <w:rFonts w:ascii="David" w:hAnsi="David" w:cs="David"/>
          <w:sz w:val="24"/>
          <w:szCs w:val="24"/>
        </w:rPr>
        <w:t>this study</w:t>
      </w:r>
      <w:r w:rsidR="00FF5F93" w:rsidRPr="00FF5F93">
        <w:rPr>
          <w:rFonts w:ascii="David" w:hAnsi="David" w:cs="David"/>
          <w:sz w:val="24"/>
          <w:szCs w:val="24"/>
        </w:rPr>
        <w:t xml:space="preserve"> I framed B</w:t>
      </w:r>
      <w:r w:rsidR="00BB71FB">
        <w:rPr>
          <w:rFonts w:ascii="David" w:hAnsi="David" w:cs="David"/>
          <w:sz w:val="24"/>
          <w:szCs w:val="24"/>
        </w:rPr>
        <w:t>e</w:t>
      </w:r>
      <w:r w:rsidR="00FF5F93" w:rsidRPr="00FF5F93">
        <w:rPr>
          <w:rFonts w:ascii="David" w:hAnsi="David" w:cs="David"/>
          <w:sz w:val="24"/>
          <w:szCs w:val="24"/>
        </w:rPr>
        <w:t>rd</w:t>
      </w:r>
      <w:r w:rsidR="00FF5F93">
        <w:rPr>
          <w:rFonts w:ascii="David" w:hAnsi="David" w:cs="David"/>
          <w:sz w:val="24"/>
          <w:szCs w:val="24"/>
        </w:rPr>
        <w:t>u</w:t>
      </w:r>
      <w:r w:rsidR="00FF5F93" w:rsidRPr="00FF5F93">
        <w:rPr>
          <w:rFonts w:ascii="David" w:hAnsi="David" w:cs="David"/>
          <w:sz w:val="24"/>
          <w:szCs w:val="24"/>
        </w:rPr>
        <w:t xml:space="preserve">go's discussion of the </w:t>
      </w:r>
      <w:r w:rsidR="00820C8E">
        <w:rPr>
          <w:rFonts w:ascii="David" w:hAnsi="David" w:cs="David"/>
          <w:sz w:val="24"/>
          <w:szCs w:val="24"/>
        </w:rPr>
        <w:t>p</w:t>
      </w:r>
      <w:r w:rsidR="00820C8E" w:rsidRPr="00820C8E">
        <w:rPr>
          <w:rFonts w:ascii="David" w:hAnsi="David" w:cs="David"/>
          <w:sz w:val="24"/>
          <w:szCs w:val="24"/>
        </w:rPr>
        <w:t>rinciples</w:t>
      </w:r>
      <w:r w:rsidR="00820C8E">
        <w:rPr>
          <w:rFonts w:ascii="David" w:hAnsi="David" w:cs="David"/>
          <w:sz w:val="24"/>
          <w:szCs w:val="24"/>
        </w:rPr>
        <w:t xml:space="preserve"> </w:t>
      </w:r>
      <w:r w:rsidR="00FF5F93" w:rsidRPr="00FF5F93">
        <w:rPr>
          <w:rFonts w:ascii="David" w:hAnsi="David" w:cs="David"/>
          <w:sz w:val="24"/>
          <w:szCs w:val="24"/>
        </w:rPr>
        <w:t>of faith as part of the preoccupation with this subject in the North African diaspora in the early modern period</w:t>
      </w:r>
      <w:r w:rsidR="001915C6">
        <w:rPr>
          <w:rFonts w:ascii="David" w:hAnsi="David" w:cs="David"/>
          <w:sz w:val="24"/>
          <w:szCs w:val="24"/>
        </w:rPr>
        <w:t>;</w:t>
      </w:r>
      <w:r w:rsidR="00FF5F93">
        <w:rPr>
          <w:rFonts w:ascii="David" w:hAnsi="David" w:cs="David"/>
          <w:sz w:val="24"/>
          <w:szCs w:val="24"/>
        </w:rPr>
        <w:t xml:space="preserve"> </w:t>
      </w:r>
      <w:r w:rsidR="00FF5F93" w:rsidRPr="00FF5F93">
        <w:rPr>
          <w:rFonts w:ascii="David" w:hAnsi="David" w:cs="David"/>
          <w:sz w:val="24"/>
          <w:szCs w:val="24"/>
        </w:rPr>
        <w:t xml:space="preserve">In the </w:t>
      </w:r>
      <w:r w:rsidR="00577AB4">
        <w:rPr>
          <w:rFonts w:ascii="David" w:hAnsi="David" w:cs="David"/>
          <w:sz w:val="24"/>
          <w:szCs w:val="24"/>
        </w:rPr>
        <w:t>closing</w:t>
      </w:r>
      <w:r w:rsidR="00FF5F93" w:rsidRPr="00FF5F93">
        <w:rPr>
          <w:rFonts w:ascii="David" w:hAnsi="David" w:cs="David"/>
          <w:sz w:val="24"/>
          <w:szCs w:val="24"/>
        </w:rPr>
        <w:t xml:space="preserve"> section of th</w:t>
      </w:r>
      <w:r w:rsidR="00FF5F93">
        <w:rPr>
          <w:rFonts w:ascii="David" w:hAnsi="David" w:cs="David"/>
          <w:sz w:val="24"/>
          <w:szCs w:val="24"/>
        </w:rPr>
        <w:t>is study</w:t>
      </w:r>
      <w:r w:rsidR="00FF5F93" w:rsidRPr="00FF5F93">
        <w:rPr>
          <w:rFonts w:ascii="David" w:hAnsi="David" w:cs="David"/>
          <w:sz w:val="24"/>
          <w:szCs w:val="24"/>
        </w:rPr>
        <w:t xml:space="preserve"> I would like to frame - or at least offer some initial thoughts - B</w:t>
      </w:r>
      <w:r w:rsidR="00BB71FB">
        <w:rPr>
          <w:rFonts w:ascii="David" w:hAnsi="David" w:cs="David"/>
          <w:sz w:val="24"/>
          <w:szCs w:val="24"/>
        </w:rPr>
        <w:t>e</w:t>
      </w:r>
      <w:r w:rsidR="00FF5F93" w:rsidRPr="00FF5F93">
        <w:rPr>
          <w:rFonts w:ascii="David" w:hAnsi="David" w:cs="David"/>
          <w:sz w:val="24"/>
          <w:szCs w:val="24"/>
        </w:rPr>
        <w:t>rd</w:t>
      </w:r>
      <w:r w:rsidR="00FF5F93">
        <w:rPr>
          <w:rFonts w:ascii="David" w:hAnsi="David" w:cs="David"/>
          <w:sz w:val="24"/>
          <w:szCs w:val="24"/>
        </w:rPr>
        <w:t>u</w:t>
      </w:r>
      <w:r w:rsidR="00FF5F93" w:rsidRPr="00FF5F93">
        <w:rPr>
          <w:rFonts w:ascii="David" w:hAnsi="David" w:cs="David"/>
          <w:sz w:val="24"/>
          <w:szCs w:val="24"/>
        </w:rPr>
        <w:t>go's affinity</w:t>
      </w:r>
      <w:r w:rsidR="00FF5F93">
        <w:rPr>
          <w:rFonts w:ascii="David" w:hAnsi="David" w:cs="David"/>
          <w:sz w:val="24"/>
          <w:szCs w:val="24"/>
        </w:rPr>
        <w:t xml:space="preserve"> </w:t>
      </w:r>
      <w:r w:rsidR="00FF5F93" w:rsidRPr="00FF5F93">
        <w:rPr>
          <w:rFonts w:ascii="David" w:hAnsi="David" w:cs="David"/>
          <w:sz w:val="24"/>
          <w:szCs w:val="24"/>
        </w:rPr>
        <w:t xml:space="preserve">to the </w:t>
      </w:r>
      <w:r w:rsidR="00FF5F93" w:rsidRPr="00FF5F93">
        <w:rPr>
          <w:rFonts w:ascii="David" w:hAnsi="David" w:cs="David"/>
          <w:i/>
          <w:iCs/>
          <w:sz w:val="24"/>
          <w:szCs w:val="24"/>
        </w:rPr>
        <w:t>Guide</w:t>
      </w:r>
      <w:r w:rsidR="00FF5F93">
        <w:rPr>
          <w:rFonts w:ascii="David" w:hAnsi="David" w:cs="David"/>
          <w:sz w:val="24"/>
          <w:szCs w:val="24"/>
        </w:rPr>
        <w:t xml:space="preserve"> </w:t>
      </w:r>
      <w:r w:rsidR="00FF5F93" w:rsidRPr="00FF5F93">
        <w:rPr>
          <w:rFonts w:ascii="David" w:hAnsi="David" w:cs="David"/>
          <w:sz w:val="24"/>
          <w:szCs w:val="24"/>
        </w:rPr>
        <w:t>against the background of his time, the end of the eighteenth century and the beginning of the nineteenth century</w:t>
      </w:r>
      <w:r w:rsidR="00763E53">
        <w:rPr>
          <w:rFonts w:ascii="David" w:hAnsi="David" w:cs="David"/>
          <w:sz w:val="24"/>
          <w:szCs w:val="24"/>
        </w:rPr>
        <w:t>.</w:t>
      </w:r>
      <w:r w:rsidR="00FF5F93" w:rsidRPr="00FF5F93">
        <w:rPr>
          <w:rFonts w:ascii="David" w:hAnsi="David" w:cs="David"/>
          <w:sz w:val="24"/>
          <w:szCs w:val="24"/>
        </w:rPr>
        <w:t xml:space="preserve"> </w:t>
      </w:r>
      <w:r w:rsidR="00763E53">
        <w:rPr>
          <w:rFonts w:ascii="David" w:hAnsi="David" w:cs="David"/>
          <w:sz w:val="24"/>
          <w:szCs w:val="24"/>
        </w:rPr>
        <w:t>T</w:t>
      </w:r>
      <w:r w:rsidR="00FF5F93" w:rsidRPr="00FF5F93">
        <w:rPr>
          <w:rFonts w:ascii="David" w:hAnsi="David" w:cs="David"/>
          <w:sz w:val="24"/>
          <w:szCs w:val="24"/>
        </w:rPr>
        <w:t xml:space="preserve">he </w:t>
      </w:r>
      <w:r w:rsidR="00C623C5" w:rsidRPr="00C623C5">
        <w:rPr>
          <w:rFonts w:ascii="David" w:hAnsi="David" w:cs="David"/>
          <w:sz w:val="24"/>
          <w:szCs w:val="24"/>
        </w:rPr>
        <w:t>engagement</w:t>
      </w:r>
      <w:r w:rsidR="00C623C5">
        <w:rPr>
          <w:rFonts w:ascii="David" w:hAnsi="David" w:cs="David"/>
          <w:sz w:val="24"/>
          <w:szCs w:val="24"/>
        </w:rPr>
        <w:t xml:space="preserve"> </w:t>
      </w:r>
      <w:r w:rsidR="00FF5F93" w:rsidRPr="00FF5F93">
        <w:rPr>
          <w:rFonts w:ascii="David" w:hAnsi="David" w:cs="David"/>
          <w:sz w:val="24"/>
          <w:szCs w:val="24"/>
        </w:rPr>
        <w:t xml:space="preserve">with </w:t>
      </w:r>
      <w:r w:rsidR="00763E53" w:rsidRPr="00763E53">
        <w:rPr>
          <w:rFonts w:ascii="David" w:hAnsi="David" w:cs="David"/>
          <w:sz w:val="24"/>
          <w:szCs w:val="24"/>
        </w:rPr>
        <w:t>Maimonides'</w:t>
      </w:r>
      <w:r w:rsidR="00763E53">
        <w:rPr>
          <w:rFonts w:ascii="David" w:hAnsi="David" w:cs="David"/>
          <w:sz w:val="24"/>
          <w:szCs w:val="24"/>
        </w:rPr>
        <w:t xml:space="preserve"> </w:t>
      </w:r>
      <w:r w:rsidR="00763E53" w:rsidRPr="00BB71FB">
        <w:rPr>
          <w:rFonts w:ascii="David" w:hAnsi="David" w:cs="David"/>
          <w:i/>
          <w:iCs/>
          <w:sz w:val="24"/>
          <w:szCs w:val="24"/>
        </w:rPr>
        <w:t>Guide</w:t>
      </w:r>
      <w:r w:rsidR="00763E53">
        <w:rPr>
          <w:rFonts w:ascii="David" w:hAnsi="David" w:cs="David"/>
          <w:sz w:val="24"/>
          <w:szCs w:val="24"/>
        </w:rPr>
        <w:t xml:space="preserve"> </w:t>
      </w:r>
      <w:r w:rsidR="00FF5F93" w:rsidRPr="00FF5F93">
        <w:rPr>
          <w:rFonts w:ascii="David" w:hAnsi="David" w:cs="David"/>
          <w:sz w:val="24"/>
          <w:szCs w:val="24"/>
        </w:rPr>
        <w:t>increased during the period in question in the European space, and received a significant turning point compared to the</w:t>
      </w:r>
      <w:r w:rsidR="00FF5F93">
        <w:rPr>
          <w:rFonts w:ascii="David" w:hAnsi="David" w:cs="David"/>
          <w:sz w:val="24"/>
          <w:szCs w:val="24"/>
        </w:rPr>
        <w:t xml:space="preserve"> previous</w:t>
      </w:r>
      <w:r w:rsidR="00FF5F93" w:rsidRPr="00FF5F93">
        <w:rPr>
          <w:rFonts w:ascii="David" w:hAnsi="David" w:cs="David"/>
          <w:sz w:val="24"/>
          <w:szCs w:val="24"/>
        </w:rPr>
        <w:t xml:space="preserve"> generations</w:t>
      </w:r>
      <w:r w:rsidR="00FF5F93">
        <w:rPr>
          <w:rFonts w:ascii="David" w:hAnsi="David" w:cs="David"/>
          <w:sz w:val="24"/>
          <w:szCs w:val="24"/>
        </w:rPr>
        <w:t>.</w:t>
      </w:r>
    </w:p>
    <w:p w14:paraId="6D9052BF" w14:textId="5F58957D" w:rsidR="008843DC" w:rsidRDefault="003F34F5" w:rsidP="00FF5F93">
      <w:pPr>
        <w:bidi w:val="0"/>
        <w:spacing w:line="480" w:lineRule="auto"/>
        <w:contextualSpacing/>
        <w:jc w:val="both"/>
        <w:rPr>
          <w:rFonts w:ascii="David" w:hAnsi="David" w:cs="David"/>
          <w:sz w:val="24"/>
          <w:szCs w:val="24"/>
        </w:rPr>
      </w:pPr>
      <w:r>
        <w:rPr>
          <w:rFonts w:ascii="David" w:hAnsi="David" w:cs="David"/>
          <w:sz w:val="24"/>
          <w:szCs w:val="24"/>
        </w:rPr>
        <w:t>As well-known d</w:t>
      </w:r>
      <w:r w:rsidR="004D3C34" w:rsidRPr="003173EE">
        <w:rPr>
          <w:rFonts w:ascii="David" w:hAnsi="David" w:cs="David"/>
          <w:sz w:val="24"/>
          <w:szCs w:val="24"/>
        </w:rPr>
        <w:t xml:space="preserve">uring the late eighteenth </w:t>
      </w:r>
      <w:r w:rsidR="003173EE" w:rsidRPr="003173EE">
        <w:rPr>
          <w:rFonts w:ascii="David" w:hAnsi="David" w:cs="David"/>
          <w:sz w:val="24"/>
          <w:szCs w:val="24"/>
        </w:rPr>
        <w:t>century</w:t>
      </w:r>
      <w:r w:rsidR="004D3C34" w:rsidRPr="003173EE">
        <w:rPr>
          <w:rFonts w:ascii="David" w:hAnsi="David" w:cs="David"/>
          <w:sz w:val="24"/>
          <w:szCs w:val="24"/>
        </w:rPr>
        <w:t xml:space="preserve"> </w:t>
      </w:r>
      <w:r w:rsidR="001E753E" w:rsidRPr="001E753E">
        <w:rPr>
          <w:rFonts w:ascii="David" w:hAnsi="David" w:cs="David"/>
          <w:sz w:val="24"/>
          <w:szCs w:val="24"/>
        </w:rPr>
        <w:t>Maimonides'</w:t>
      </w:r>
      <w:r w:rsidR="001E753E">
        <w:rPr>
          <w:rFonts w:ascii="David" w:hAnsi="David" w:cs="David"/>
          <w:sz w:val="24"/>
          <w:szCs w:val="24"/>
        </w:rPr>
        <w:t xml:space="preserve"> </w:t>
      </w:r>
      <w:r w:rsidRPr="00A91568">
        <w:rPr>
          <w:rFonts w:ascii="David" w:hAnsi="David" w:cs="David"/>
          <w:i/>
          <w:iCs/>
          <w:sz w:val="24"/>
          <w:szCs w:val="24"/>
        </w:rPr>
        <w:t>Guide</w:t>
      </w:r>
      <w:r>
        <w:rPr>
          <w:rFonts w:ascii="David" w:hAnsi="David" w:cs="David"/>
          <w:sz w:val="24"/>
          <w:szCs w:val="24"/>
        </w:rPr>
        <w:t xml:space="preserve"> rediscovered for  </w:t>
      </w:r>
      <w:r w:rsidRPr="003F34F5">
        <w:rPr>
          <w:rFonts w:ascii="David" w:hAnsi="David" w:cs="David"/>
          <w:sz w:val="24"/>
          <w:szCs w:val="24"/>
        </w:rPr>
        <w:t>German Jewry</w:t>
      </w:r>
      <w:r>
        <w:rPr>
          <w:rFonts w:ascii="David" w:hAnsi="David" w:cs="David"/>
          <w:sz w:val="24"/>
          <w:szCs w:val="24"/>
        </w:rPr>
        <w:t xml:space="preserve">. </w:t>
      </w:r>
      <w:r w:rsidR="00152382">
        <w:rPr>
          <w:rFonts w:ascii="David" w:hAnsi="David" w:cs="David"/>
          <w:sz w:val="24"/>
          <w:szCs w:val="24"/>
        </w:rPr>
        <w:t>T</w:t>
      </w:r>
      <w:r w:rsidR="00152382" w:rsidRPr="00152382">
        <w:rPr>
          <w:rFonts w:ascii="David" w:hAnsi="David" w:cs="David"/>
          <w:sz w:val="24"/>
          <w:szCs w:val="24"/>
        </w:rPr>
        <w:t>o be more precise</w:t>
      </w:r>
      <w:r w:rsidR="00A91568" w:rsidRPr="003F34F5">
        <w:rPr>
          <w:rFonts w:ascii="David" w:hAnsi="David" w:cs="David"/>
          <w:sz w:val="24"/>
          <w:szCs w:val="24"/>
        </w:rPr>
        <w:t>,</w:t>
      </w:r>
      <w:r>
        <w:rPr>
          <w:rFonts w:ascii="David" w:hAnsi="David" w:cs="David"/>
          <w:sz w:val="24"/>
          <w:szCs w:val="24"/>
        </w:rPr>
        <w:t xml:space="preserve"> this </w:t>
      </w:r>
      <w:r w:rsidR="00291773" w:rsidRPr="00291773">
        <w:rPr>
          <w:rFonts w:ascii="David" w:hAnsi="David" w:cs="David"/>
          <w:sz w:val="24"/>
          <w:szCs w:val="24"/>
        </w:rPr>
        <w:t xml:space="preserve">rediscovery of </w:t>
      </w:r>
      <w:r w:rsidR="001E753E">
        <w:rPr>
          <w:rFonts w:ascii="David" w:hAnsi="David" w:cs="David"/>
          <w:sz w:val="24"/>
          <w:szCs w:val="24"/>
        </w:rPr>
        <w:t>the</w:t>
      </w:r>
      <w:r w:rsidR="00291773" w:rsidRPr="00291773">
        <w:rPr>
          <w:rFonts w:ascii="David" w:hAnsi="David" w:cs="David"/>
          <w:sz w:val="24"/>
          <w:szCs w:val="24"/>
        </w:rPr>
        <w:t xml:space="preserve"> </w:t>
      </w:r>
      <w:r w:rsidR="00291773" w:rsidRPr="001E753E">
        <w:rPr>
          <w:rFonts w:ascii="David" w:hAnsi="David" w:cs="David"/>
          <w:i/>
          <w:iCs/>
          <w:sz w:val="24"/>
          <w:szCs w:val="24"/>
        </w:rPr>
        <w:t>Guide</w:t>
      </w:r>
      <w:r w:rsidR="00291773" w:rsidRPr="00291773">
        <w:rPr>
          <w:rFonts w:ascii="David" w:hAnsi="David" w:cs="David"/>
          <w:sz w:val="24"/>
          <w:szCs w:val="24"/>
        </w:rPr>
        <w:t xml:space="preserve"> </w:t>
      </w:r>
      <w:r w:rsidR="00291773" w:rsidRPr="003173EE">
        <w:rPr>
          <w:rFonts w:ascii="David" w:hAnsi="David" w:cs="David"/>
          <w:sz w:val="24"/>
          <w:szCs w:val="24"/>
        </w:rPr>
        <w:t>began</w:t>
      </w:r>
      <w:r w:rsidR="003173EE" w:rsidRPr="003173EE">
        <w:rPr>
          <w:rFonts w:ascii="David" w:hAnsi="David" w:cs="David"/>
          <w:sz w:val="24"/>
          <w:szCs w:val="24"/>
        </w:rPr>
        <w:t xml:space="preserve"> already</w:t>
      </w:r>
      <w:r w:rsidR="00291773" w:rsidRPr="00291773">
        <w:rPr>
          <w:rFonts w:ascii="David" w:hAnsi="David" w:cs="David"/>
          <w:sz w:val="24"/>
          <w:szCs w:val="24"/>
        </w:rPr>
        <w:t xml:space="preserve"> in 1742, when David Fraenkel</w:t>
      </w:r>
      <w:r w:rsidR="00541654">
        <w:rPr>
          <w:rFonts w:ascii="David" w:hAnsi="David" w:cs="David"/>
          <w:sz w:val="24"/>
          <w:szCs w:val="24"/>
        </w:rPr>
        <w:t xml:space="preserve"> </w:t>
      </w:r>
      <w:r w:rsidR="00291773" w:rsidRPr="00291773">
        <w:rPr>
          <w:rFonts w:ascii="David" w:hAnsi="David" w:cs="David"/>
          <w:sz w:val="24"/>
          <w:szCs w:val="24"/>
        </w:rPr>
        <w:t xml:space="preserve">arranged the publication of new edition of </w:t>
      </w:r>
      <w:r w:rsidR="00EC438C">
        <w:rPr>
          <w:rFonts w:ascii="David" w:hAnsi="David" w:cs="David"/>
          <w:sz w:val="24"/>
          <w:szCs w:val="24"/>
        </w:rPr>
        <w:t>the</w:t>
      </w:r>
      <w:r w:rsidR="00CE04E2">
        <w:rPr>
          <w:rFonts w:ascii="David" w:hAnsi="David" w:cs="David"/>
          <w:sz w:val="24"/>
          <w:szCs w:val="24"/>
        </w:rPr>
        <w:t xml:space="preserve"> work</w:t>
      </w:r>
      <w:r w:rsidR="00291773" w:rsidRPr="00291773">
        <w:rPr>
          <w:rFonts w:ascii="David" w:hAnsi="David" w:cs="David"/>
          <w:sz w:val="24"/>
          <w:szCs w:val="24"/>
        </w:rPr>
        <w:t xml:space="preserve"> almost 200 years after its previous printing</w:t>
      </w:r>
      <w:r w:rsidR="00361089">
        <w:rPr>
          <w:rFonts w:ascii="David" w:hAnsi="David" w:cs="David"/>
          <w:sz w:val="24"/>
          <w:szCs w:val="24"/>
        </w:rPr>
        <w:t xml:space="preserve">. </w:t>
      </w:r>
      <w:bookmarkStart w:id="12" w:name="_Hlk158998934"/>
      <w:r w:rsidR="00541654">
        <w:rPr>
          <w:rFonts w:ascii="David" w:hAnsi="David" w:cs="David"/>
          <w:sz w:val="24"/>
          <w:szCs w:val="24"/>
        </w:rPr>
        <w:t xml:space="preserve">Moses </w:t>
      </w:r>
      <w:r w:rsidR="00361089" w:rsidRPr="00361089">
        <w:rPr>
          <w:rFonts w:ascii="David" w:hAnsi="David" w:cs="David"/>
          <w:sz w:val="24"/>
          <w:szCs w:val="24"/>
        </w:rPr>
        <w:t xml:space="preserve">Mendelson </w:t>
      </w:r>
      <w:bookmarkEnd w:id="12"/>
      <w:r w:rsidR="00361089" w:rsidRPr="00361089">
        <w:rPr>
          <w:rFonts w:ascii="David" w:hAnsi="David" w:cs="David"/>
          <w:sz w:val="24"/>
          <w:szCs w:val="24"/>
        </w:rPr>
        <w:t xml:space="preserve">is said to have claimed to have got his hunchback from hours bent over the </w:t>
      </w:r>
      <w:r w:rsidR="00361089" w:rsidRPr="003173EE">
        <w:rPr>
          <w:rFonts w:ascii="David" w:hAnsi="David" w:cs="David"/>
          <w:i/>
          <w:iCs/>
          <w:sz w:val="24"/>
          <w:szCs w:val="24"/>
        </w:rPr>
        <w:t>Guide</w:t>
      </w:r>
      <w:r w:rsidR="00361089" w:rsidRPr="00361089">
        <w:rPr>
          <w:rFonts w:ascii="David" w:hAnsi="David" w:cs="David"/>
          <w:sz w:val="24"/>
          <w:szCs w:val="24"/>
        </w:rPr>
        <w:t xml:space="preserve"> as an adolescent</w:t>
      </w:r>
      <w:r w:rsidR="00541654">
        <w:rPr>
          <w:rFonts w:ascii="David" w:hAnsi="David" w:cs="David"/>
          <w:sz w:val="24"/>
          <w:szCs w:val="24"/>
        </w:rPr>
        <w:t xml:space="preserve">; in </w:t>
      </w:r>
      <w:r w:rsidR="00541654" w:rsidRPr="00381D68">
        <w:rPr>
          <w:rFonts w:ascii="David" w:hAnsi="David" w:cs="David"/>
          <w:sz w:val="24"/>
          <w:szCs w:val="24"/>
        </w:rPr>
        <w:t xml:space="preserve">1763 </w:t>
      </w:r>
      <w:r w:rsidR="003173EE">
        <w:rPr>
          <w:rFonts w:ascii="David" w:hAnsi="David" w:cs="David"/>
          <w:sz w:val="24"/>
          <w:szCs w:val="24"/>
        </w:rPr>
        <w:t>he</w:t>
      </w:r>
      <w:r w:rsidR="00541654" w:rsidRPr="00381D68">
        <w:rPr>
          <w:rFonts w:ascii="David" w:hAnsi="David" w:cs="David"/>
          <w:sz w:val="24"/>
          <w:szCs w:val="24"/>
        </w:rPr>
        <w:t xml:space="preserve"> publishes a commentary on Maimonides' Treatise on Logic.</w:t>
      </w:r>
      <w:r w:rsidR="00541654">
        <w:rPr>
          <w:rFonts w:ascii="David" w:hAnsi="David" w:cs="David"/>
          <w:sz w:val="24"/>
          <w:szCs w:val="24"/>
        </w:rPr>
        <w:t xml:space="preserve"> </w:t>
      </w:r>
      <w:r w:rsidR="00541654" w:rsidRPr="00541654">
        <w:rPr>
          <w:rFonts w:ascii="David" w:eastAsia="Calibri" w:hAnsi="David" w:cs="David"/>
          <w:sz w:val="24"/>
          <w:szCs w:val="24"/>
        </w:rPr>
        <w:t>Isaac Euchel</w:t>
      </w:r>
      <w:r w:rsidR="00541654">
        <w:rPr>
          <w:rFonts w:ascii="David" w:eastAsia="Calibri" w:hAnsi="David" w:cs="David"/>
          <w:sz w:val="24"/>
          <w:szCs w:val="24"/>
        </w:rPr>
        <w:t xml:space="preserve"> produced new edition</w:t>
      </w:r>
      <w:r w:rsidR="00361089" w:rsidRPr="00361089">
        <w:rPr>
          <w:rFonts w:ascii="David" w:eastAsia="Calibri" w:hAnsi="David" w:cs="David"/>
          <w:sz w:val="24"/>
          <w:szCs w:val="24"/>
        </w:rPr>
        <w:t xml:space="preserve"> </w:t>
      </w:r>
      <w:r w:rsidR="004D3C34">
        <w:rPr>
          <w:rFonts w:ascii="David" w:eastAsia="Calibri" w:hAnsi="David" w:cs="David"/>
          <w:sz w:val="24"/>
          <w:szCs w:val="24"/>
        </w:rPr>
        <w:t xml:space="preserve">of the </w:t>
      </w:r>
      <w:r w:rsidR="004D3C34" w:rsidRPr="003173EE">
        <w:rPr>
          <w:rFonts w:ascii="David" w:eastAsia="Calibri" w:hAnsi="David" w:cs="David"/>
          <w:i/>
          <w:iCs/>
          <w:sz w:val="24"/>
          <w:szCs w:val="24"/>
        </w:rPr>
        <w:t>Guide</w:t>
      </w:r>
      <w:r w:rsidR="004D3C34">
        <w:rPr>
          <w:rFonts w:ascii="David" w:eastAsia="Calibri" w:hAnsi="David" w:cs="David"/>
          <w:sz w:val="24"/>
          <w:szCs w:val="24"/>
        </w:rPr>
        <w:t xml:space="preserve"> </w:t>
      </w:r>
      <w:r w:rsidR="00541654">
        <w:rPr>
          <w:rFonts w:ascii="David" w:eastAsia="Calibri" w:hAnsi="David" w:cs="David"/>
          <w:sz w:val="24"/>
          <w:szCs w:val="24"/>
        </w:rPr>
        <w:t>i</w:t>
      </w:r>
      <w:r w:rsidR="00361089" w:rsidRPr="00361089">
        <w:rPr>
          <w:rFonts w:ascii="David" w:eastAsia="Calibri" w:hAnsi="David" w:cs="David"/>
          <w:sz w:val="24"/>
          <w:szCs w:val="24"/>
        </w:rPr>
        <w:t xml:space="preserve">n 1791 </w:t>
      </w:r>
      <w:r w:rsidR="00541654">
        <w:rPr>
          <w:rFonts w:ascii="David" w:eastAsia="Calibri" w:hAnsi="David" w:cs="David"/>
          <w:sz w:val="24"/>
          <w:szCs w:val="24"/>
        </w:rPr>
        <w:t>and</w:t>
      </w:r>
      <w:r w:rsidR="00361089" w:rsidRPr="00381D68">
        <w:rPr>
          <w:rFonts w:ascii="David" w:hAnsi="David" w:cs="David"/>
          <w:sz w:val="24"/>
          <w:szCs w:val="24"/>
        </w:rPr>
        <w:t xml:space="preserve"> </w:t>
      </w:r>
      <w:r w:rsidR="00541654" w:rsidRPr="00381D68">
        <w:rPr>
          <w:rFonts w:ascii="David" w:hAnsi="David" w:cs="David"/>
          <w:sz w:val="24"/>
          <w:szCs w:val="24"/>
        </w:rPr>
        <w:t xml:space="preserve">encouraged </w:t>
      </w:r>
      <w:r w:rsidR="00541654">
        <w:rPr>
          <w:rFonts w:ascii="David" w:hAnsi="David" w:cs="David"/>
          <w:sz w:val="24"/>
          <w:szCs w:val="24"/>
        </w:rPr>
        <w:t xml:space="preserve">Solomon </w:t>
      </w:r>
      <w:r w:rsidR="00361089" w:rsidRPr="00381D68">
        <w:rPr>
          <w:rFonts w:ascii="David" w:hAnsi="David" w:cs="David"/>
          <w:sz w:val="24"/>
          <w:szCs w:val="24"/>
        </w:rPr>
        <w:t xml:space="preserve">Maimon to </w:t>
      </w:r>
      <w:r w:rsidR="00541654">
        <w:rPr>
          <w:rFonts w:ascii="David" w:hAnsi="David" w:cs="David"/>
          <w:sz w:val="24"/>
          <w:szCs w:val="24"/>
        </w:rPr>
        <w:t>compose</w:t>
      </w:r>
      <w:r w:rsidR="00361089" w:rsidRPr="00381D68">
        <w:rPr>
          <w:rFonts w:ascii="David" w:hAnsi="David" w:cs="David"/>
          <w:sz w:val="24"/>
          <w:szCs w:val="24"/>
        </w:rPr>
        <w:t xml:space="preserve"> a commentary to the </w:t>
      </w:r>
      <w:r w:rsidR="004D3C34">
        <w:rPr>
          <w:rFonts w:ascii="David" w:hAnsi="David" w:cs="David"/>
          <w:sz w:val="24"/>
          <w:szCs w:val="24"/>
        </w:rPr>
        <w:t xml:space="preserve">work </w:t>
      </w:r>
      <w:r w:rsidR="00361089" w:rsidRPr="00381D68">
        <w:rPr>
          <w:rFonts w:ascii="David" w:hAnsi="David" w:cs="David"/>
          <w:sz w:val="24"/>
          <w:szCs w:val="24"/>
        </w:rPr>
        <w:t>(Giv'at ha-Moreh), Isaac Satanov later completed this commentary.</w:t>
      </w:r>
      <w:r w:rsidR="004D3C34">
        <w:rPr>
          <w:rFonts w:ascii="David" w:hAnsi="David" w:cs="David"/>
          <w:sz w:val="24"/>
          <w:szCs w:val="24"/>
        </w:rPr>
        <w:t xml:space="preserve"> </w:t>
      </w:r>
      <w:r w:rsidR="00361089" w:rsidRPr="00381D68">
        <w:rPr>
          <w:rFonts w:ascii="David" w:hAnsi="David" w:cs="David"/>
          <w:sz w:val="24"/>
          <w:szCs w:val="24"/>
        </w:rPr>
        <w:t xml:space="preserve">Mendel Lefin paraphrased the </w:t>
      </w:r>
      <w:r w:rsidR="00361089" w:rsidRPr="00381D68">
        <w:rPr>
          <w:rFonts w:ascii="David" w:hAnsi="David" w:cs="David"/>
          <w:i/>
          <w:iCs/>
          <w:sz w:val="24"/>
          <w:szCs w:val="24"/>
        </w:rPr>
        <w:t>Guide</w:t>
      </w:r>
      <w:r w:rsidR="00361089" w:rsidRPr="00381D68">
        <w:rPr>
          <w:rFonts w:ascii="David" w:hAnsi="David" w:cs="David"/>
          <w:sz w:val="24"/>
          <w:szCs w:val="24"/>
        </w:rPr>
        <w:t xml:space="preserve"> into philosophically loose maskilic Hebrew;</w:t>
      </w:r>
      <w:r w:rsidR="004D3C34">
        <w:rPr>
          <w:rFonts w:ascii="David" w:hAnsi="David" w:cs="David"/>
          <w:sz w:val="24"/>
          <w:szCs w:val="24"/>
        </w:rPr>
        <w:t xml:space="preserve"> and so on.</w:t>
      </w:r>
    </w:p>
    <w:p w14:paraId="2D20BFF4" w14:textId="544BD2D3" w:rsidR="00AE08FC" w:rsidRPr="00C1298C" w:rsidRDefault="00AE08FC" w:rsidP="001D1E38">
      <w:pPr>
        <w:bidi w:val="0"/>
        <w:spacing w:line="480" w:lineRule="auto"/>
        <w:contextualSpacing/>
        <w:jc w:val="both"/>
        <w:rPr>
          <w:rFonts w:ascii="David" w:hAnsi="David" w:cs="David"/>
          <w:sz w:val="24"/>
          <w:szCs w:val="24"/>
        </w:rPr>
      </w:pPr>
      <w:r>
        <w:rPr>
          <w:rFonts w:ascii="David" w:hAnsi="David" w:cs="David"/>
          <w:sz w:val="24"/>
          <w:szCs w:val="24"/>
        </w:rPr>
        <w:t>T</w:t>
      </w:r>
      <w:r w:rsidRPr="00AE08FC">
        <w:rPr>
          <w:rFonts w:ascii="David" w:hAnsi="David" w:cs="David"/>
          <w:sz w:val="24"/>
          <w:szCs w:val="24"/>
        </w:rPr>
        <w:t>he writers mentioned above</w:t>
      </w:r>
      <w:r>
        <w:rPr>
          <w:rFonts w:ascii="David" w:hAnsi="David" w:cs="David"/>
          <w:sz w:val="24"/>
          <w:szCs w:val="24"/>
        </w:rPr>
        <w:t xml:space="preserve"> and others, </w:t>
      </w:r>
      <w:r w:rsidRPr="00AE08FC">
        <w:rPr>
          <w:rFonts w:ascii="David" w:hAnsi="David" w:cs="David"/>
          <w:sz w:val="24"/>
          <w:szCs w:val="24"/>
        </w:rPr>
        <w:t>members of the Jewish Enlightenment (Maskilim)</w:t>
      </w:r>
      <w:r>
        <w:rPr>
          <w:rFonts w:ascii="David" w:hAnsi="David" w:cs="David"/>
          <w:sz w:val="24"/>
          <w:szCs w:val="24"/>
        </w:rPr>
        <w:t xml:space="preserve">, </w:t>
      </w:r>
      <w:r w:rsidR="00C1298C" w:rsidRPr="00C1298C">
        <w:rPr>
          <w:rFonts w:ascii="David" w:hAnsi="David" w:cs="David"/>
          <w:sz w:val="24"/>
          <w:szCs w:val="24"/>
        </w:rPr>
        <w:t>appealed to Maimonides to justify their novel social and educational agenda.</w:t>
      </w:r>
      <w:r w:rsidR="00A91568">
        <w:rPr>
          <w:rStyle w:val="a5"/>
          <w:rFonts w:ascii="David" w:hAnsi="David" w:cs="David"/>
          <w:sz w:val="24"/>
          <w:szCs w:val="24"/>
        </w:rPr>
        <w:footnoteReference w:id="95"/>
      </w:r>
      <w:r w:rsidR="00C1298C" w:rsidRPr="00C1298C">
        <w:rPr>
          <w:rFonts w:ascii="David" w:hAnsi="David" w:cs="David"/>
          <w:sz w:val="24"/>
          <w:szCs w:val="24"/>
        </w:rPr>
        <w:t xml:space="preserve"> </w:t>
      </w:r>
      <w:r w:rsidRPr="00AE08FC">
        <w:rPr>
          <w:rFonts w:ascii="David" w:hAnsi="David" w:cs="David"/>
          <w:sz w:val="24"/>
          <w:szCs w:val="24"/>
        </w:rPr>
        <w:t>The</w:t>
      </w:r>
      <w:r>
        <w:rPr>
          <w:rFonts w:ascii="David" w:hAnsi="David" w:cs="David"/>
          <w:sz w:val="24"/>
          <w:szCs w:val="24"/>
        </w:rPr>
        <w:t>y</w:t>
      </w:r>
      <w:r w:rsidRPr="00AE08FC">
        <w:rPr>
          <w:rFonts w:ascii="David" w:hAnsi="David" w:cs="David"/>
          <w:sz w:val="24"/>
          <w:szCs w:val="24"/>
        </w:rPr>
        <w:t xml:space="preserve"> wished to acquire </w:t>
      </w:r>
      <w:r w:rsidRPr="00152382">
        <w:rPr>
          <w:rFonts w:ascii="David" w:hAnsi="David" w:cs="David"/>
          <w:i/>
          <w:iCs/>
          <w:sz w:val="24"/>
          <w:szCs w:val="24"/>
        </w:rPr>
        <w:t>Bildung</w:t>
      </w:r>
      <w:r w:rsidRPr="00AE08FC">
        <w:rPr>
          <w:rFonts w:ascii="David" w:hAnsi="David" w:cs="David"/>
          <w:sz w:val="24"/>
          <w:szCs w:val="24"/>
        </w:rPr>
        <w:t xml:space="preserve"> as </w:t>
      </w:r>
      <w:r w:rsidR="00A91568" w:rsidRPr="00AE08FC">
        <w:rPr>
          <w:rFonts w:ascii="David" w:hAnsi="David" w:cs="David"/>
          <w:sz w:val="24"/>
          <w:szCs w:val="24"/>
        </w:rPr>
        <w:t>a way</w:t>
      </w:r>
      <w:r w:rsidRPr="00AE08FC">
        <w:rPr>
          <w:rFonts w:ascii="David" w:hAnsi="David" w:cs="David"/>
          <w:sz w:val="24"/>
          <w:szCs w:val="24"/>
        </w:rPr>
        <w:t xml:space="preserve"> of moving towards greater participation in European cultural and social life</w:t>
      </w:r>
      <w:r>
        <w:rPr>
          <w:rFonts w:ascii="David" w:hAnsi="David" w:cs="David"/>
          <w:sz w:val="24"/>
          <w:szCs w:val="24"/>
        </w:rPr>
        <w:t>.</w:t>
      </w:r>
      <w:r w:rsidRPr="00AE08FC">
        <w:rPr>
          <w:rFonts w:ascii="David" w:hAnsi="David" w:cs="David"/>
          <w:sz w:val="24"/>
          <w:szCs w:val="24"/>
        </w:rPr>
        <w:t xml:space="preserve"> </w:t>
      </w:r>
      <w:r>
        <w:rPr>
          <w:rFonts w:ascii="David" w:hAnsi="David" w:cs="David"/>
          <w:sz w:val="24"/>
          <w:szCs w:val="24"/>
        </w:rPr>
        <w:t>T</w:t>
      </w:r>
      <w:r w:rsidRPr="00C1298C">
        <w:rPr>
          <w:rFonts w:ascii="David" w:hAnsi="David" w:cs="David"/>
          <w:sz w:val="24"/>
          <w:szCs w:val="24"/>
        </w:rPr>
        <w:t xml:space="preserve">o this and </w:t>
      </w:r>
      <w:r>
        <w:rPr>
          <w:rFonts w:ascii="David" w:hAnsi="David" w:cs="David"/>
          <w:sz w:val="24"/>
          <w:szCs w:val="24"/>
        </w:rPr>
        <w:t xml:space="preserve">they </w:t>
      </w:r>
      <w:r w:rsidRPr="00AE08FC">
        <w:rPr>
          <w:rFonts w:ascii="David" w:hAnsi="David" w:cs="David"/>
          <w:sz w:val="24"/>
          <w:szCs w:val="24"/>
        </w:rPr>
        <w:t>turned to Maimonide's works as a source of enlightenment, with great intensity. Maimonides</w:t>
      </w:r>
      <w:r w:rsidR="00ED07B6" w:rsidRPr="00ED07B6">
        <w:t xml:space="preserve"> </w:t>
      </w:r>
      <w:r w:rsidR="00ED07B6" w:rsidRPr="00ED07B6">
        <w:rPr>
          <w:rFonts w:ascii="David" w:hAnsi="David" w:cs="David"/>
          <w:sz w:val="24"/>
          <w:szCs w:val="24"/>
        </w:rPr>
        <w:t xml:space="preserve">symbolized </w:t>
      </w:r>
      <w:r w:rsidR="00ED07B6">
        <w:rPr>
          <w:rFonts w:ascii="David" w:hAnsi="David" w:cs="David"/>
          <w:sz w:val="24"/>
          <w:szCs w:val="24"/>
        </w:rPr>
        <w:t xml:space="preserve">for them </w:t>
      </w:r>
      <w:r w:rsidR="00ED07B6" w:rsidRPr="00ED07B6">
        <w:rPr>
          <w:rFonts w:ascii="David" w:hAnsi="David" w:cs="David"/>
          <w:sz w:val="24"/>
          <w:szCs w:val="24"/>
        </w:rPr>
        <w:t xml:space="preserve">the possibility </w:t>
      </w:r>
      <w:r w:rsidR="00ED07B6">
        <w:rPr>
          <w:rFonts w:ascii="David" w:hAnsi="David" w:cs="David"/>
          <w:sz w:val="24"/>
          <w:szCs w:val="24"/>
        </w:rPr>
        <w:t xml:space="preserve">to </w:t>
      </w:r>
      <w:r w:rsidRPr="00AE08FC">
        <w:rPr>
          <w:rFonts w:ascii="David" w:hAnsi="David" w:cs="David"/>
          <w:sz w:val="24"/>
          <w:szCs w:val="24"/>
        </w:rPr>
        <w:t>accept the authority of the Enlightenment and reason or, alternatively, to affirm the ultimate compatibility of reason and Torah.</w:t>
      </w:r>
      <w:r w:rsidR="00ED07B6">
        <w:rPr>
          <w:rFonts w:ascii="David" w:hAnsi="David" w:cs="David"/>
          <w:sz w:val="24"/>
          <w:szCs w:val="24"/>
        </w:rPr>
        <w:t xml:space="preserve"> </w:t>
      </w:r>
      <w:r w:rsidR="00C1298C" w:rsidRPr="00C1298C">
        <w:rPr>
          <w:rFonts w:ascii="David" w:hAnsi="David" w:cs="David"/>
          <w:sz w:val="24"/>
          <w:szCs w:val="24"/>
        </w:rPr>
        <w:t>In response Orthodox opponents penned attacks on Maimonides</w:t>
      </w:r>
      <w:r w:rsidR="00ED07B6">
        <w:rPr>
          <w:rFonts w:ascii="David" w:hAnsi="David" w:cs="David"/>
          <w:sz w:val="24"/>
          <w:szCs w:val="24"/>
        </w:rPr>
        <w:t xml:space="preserve">, </w:t>
      </w:r>
      <w:r w:rsidR="002F5026">
        <w:rPr>
          <w:rFonts w:ascii="David" w:hAnsi="David" w:cs="David"/>
          <w:sz w:val="24"/>
          <w:szCs w:val="24"/>
        </w:rPr>
        <w:t>t</w:t>
      </w:r>
      <w:r w:rsidR="002F5026" w:rsidRPr="002F5026">
        <w:rPr>
          <w:rFonts w:ascii="David" w:hAnsi="David" w:cs="David"/>
          <w:sz w:val="24"/>
          <w:szCs w:val="24"/>
        </w:rPr>
        <w:t>o the extent that</w:t>
      </w:r>
      <w:r w:rsidR="00ED07B6">
        <w:rPr>
          <w:rFonts w:ascii="David" w:hAnsi="David" w:cs="David"/>
          <w:sz w:val="24"/>
          <w:szCs w:val="24"/>
        </w:rPr>
        <w:t xml:space="preserve"> a p</w:t>
      </w:r>
      <w:r w:rsidR="00C1298C" w:rsidRPr="00C1298C">
        <w:rPr>
          <w:rFonts w:ascii="David" w:hAnsi="David" w:cs="David"/>
          <w:sz w:val="24"/>
          <w:szCs w:val="24"/>
        </w:rPr>
        <w:t xml:space="preserve">ossession of </w:t>
      </w:r>
      <w:r w:rsidR="00ED07B6">
        <w:rPr>
          <w:rFonts w:ascii="David" w:hAnsi="David" w:cs="David"/>
          <w:sz w:val="24"/>
          <w:szCs w:val="24"/>
        </w:rPr>
        <w:t xml:space="preserve">the </w:t>
      </w:r>
      <w:r w:rsidR="00ED07B6" w:rsidRPr="001D1E38">
        <w:rPr>
          <w:rFonts w:ascii="David" w:hAnsi="David" w:cs="David"/>
          <w:i/>
          <w:iCs/>
          <w:sz w:val="24"/>
          <w:szCs w:val="24"/>
        </w:rPr>
        <w:t>Guide</w:t>
      </w:r>
      <w:r w:rsidR="00ED07B6">
        <w:rPr>
          <w:rFonts w:ascii="David" w:hAnsi="David" w:cs="David"/>
          <w:sz w:val="24"/>
          <w:szCs w:val="24"/>
        </w:rPr>
        <w:t xml:space="preserve"> (and other book alike)</w:t>
      </w:r>
      <w:r w:rsidR="00C1298C" w:rsidRPr="00C1298C">
        <w:rPr>
          <w:rFonts w:ascii="David" w:hAnsi="David" w:cs="David"/>
          <w:sz w:val="24"/>
          <w:szCs w:val="24"/>
        </w:rPr>
        <w:t xml:space="preserve"> marked one as a certain kind of intellectual or radical, </w:t>
      </w:r>
      <w:r w:rsidR="00C1298C" w:rsidRPr="00C1298C">
        <w:rPr>
          <w:rFonts w:ascii="David" w:hAnsi="David" w:cs="David"/>
          <w:sz w:val="24"/>
          <w:szCs w:val="24"/>
        </w:rPr>
        <w:lastRenderedPageBreak/>
        <w:t>whether one had read them or not</w:t>
      </w:r>
      <w:r w:rsidR="002F5026">
        <w:rPr>
          <w:rFonts w:ascii="David" w:hAnsi="David" w:cs="David"/>
          <w:sz w:val="24"/>
          <w:szCs w:val="24"/>
        </w:rPr>
        <w:t>.</w:t>
      </w:r>
      <w:r w:rsidR="00ED07B6">
        <w:rPr>
          <w:rFonts w:ascii="David" w:hAnsi="David" w:cs="David"/>
          <w:sz w:val="24"/>
          <w:szCs w:val="24"/>
        </w:rPr>
        <w:t xml:space="preserve"> </w:t>
      </w:r>
      <w:r w:rsidR="002F5026">
        <w:rPr>
          <w:rFonts w:ascii="David" w:hAnsi="David" w:cs="David"/>
          <w:sz w:val="24"/>
          <w:szCs w:val="24"/>
        </w:rPr>
        <w:t>A</w:t>
      </w:r>
      <w:r w:rsidR="00ED07B6">
        <w:rPr>
          <w:rFonts w:ascii="David" w:hAnsi="David" w:cs="David"/>
          <w:sz w:val="24"/>
          <w:szCs w:val="24"/>
        </w:rPr>
        <w:t xml:space="preserve">s Maimon </w:t>
      </w:r>
      <w:r w:rsidR="00852040" w:rsidRPr="00852040">
        <w:rPr>
          <w:rFonts w:ascii="David" w:hAnsi="David" w:cs="David"/>
          <w:sz w:val="24"/>
          <w:szCs w:val="24"/>
        </w:rPr>
        <w:t>testified, one of the reasons he was refused entry to Berlin in the mid-</w:t>
      </w:r>
      <w:r w:rsidR="00852040">
        <w:rPr>
          <w:rFonts w:ascii="David" w:hAnsi="David" w:cs="David"/>
          <w:sz w:val="24"/>
          <w:szCs w:val="24"/>
        </w:rPr>
        <w:t>1770s</w:t>
      </w:r>
      <w:r w:rsidR="00852040" w:rsidRPr="00852040">
        <w:rPr>
          <w:rFonts w:ascii="David" w:hAnsi="David" w:cs="David"/>
          <w:sz w:val="24"/>
          <w:szCs w:val="24"/>
        </w:rPr>
        <w:t xml:space="preserve"> was his intention to publish a new edition of the </w:t>
      </w:r>
      <w:r w:rsidR="00852040" w:rsidRPr="00852040">
        <w:rPr>
          <w:rFonts w:ascii="David" w:hAnsi="David" w:cs="David"/>
          <w:i/>
          <w:iCs/>
          <w:sz w:val="24"/>
          <w:szCs w:val="24"/>
        </w:rPr>
        <w:t>Guide</w:t>
      </w:r>
      <w:r w:rsidR="00852040">
        <w:rPr>
          <w:rFonts w:ascii="David" w:hAnsi="David" w:cs="David"/>
          <w:sz w:val="24"/>
          <w:szCs w:val="24"/>
        </w:rPr>
        <w:t xml:space="preserve"> </w:t>
      </w:r>
      <w:r w:rsidR="00852040" w:rsidRPr="00852040">
        <w:rPr>
          <w:rFonts w:ascii="David" w:hAnsi="David" w:cs="David"/>
          <w:sz w:val="24"/>
          <w:szCs w:val="24"/>
        </w:rPr>
        <w:t>with a commentary</w:t>
      </w:r>
      <w:r w:rsidR="00852040">
        <w:rPr>
          <w:rFonts w:ascii="David" w:hAnsi="David" w:cs="David"/>
          <w:sz w:val="24"/>
          <w:szCs w:val="24"/>
        </w:rPr>
        <w:t xml:space="preserve">. </w:t>
      </w:r>
      <w:r w:rsidR="0035487C">
        <w:rPr>
          <w:rFonts w:ascii="David" w:hAnsi="David" w:cs="David"/>
          <w:sz w:val="24"/>
          <w:szCs w:val="24"/>
        </w:rPr>
        <w:t>P</w:t>
      </w:r>
      <w:r w:rsidR="002F5026">
        <w:rPr>
          <w:rFonts w:ascii="David" w:hAnsi="David" w:cs="David"/>
          <w:sz w:val="24"/>
          <w:szCs w:val="24"/>
        </w:rPr>
        <w:t>ut differently</w:t>
      </w:r>
      <w:r w:rsidR="002E6E4F">
        <w:rPr>
          <w:rFonts w:ascii="David" w:hAnsi="David" w:cs="David"/>
          <w:sz w:val="24"/>
          <w:szCs w:val="24"/>
        </w:rPr>
        <w:t>,</w:t>
      </w:r>
      <w:r w:rsidR="004E4478">
        <w:rPr>
          <w:rFonts w:ascii="David" w:hAnsi="David" w:cs="David"/>
          <w:sz w:val="24"/>
          <w:szCs w:val="24"/>
        </w:rPr>
        <w:t xml:space="preserve"> </w:t>
      </w:r>
      <w:r w:rsidR="001D1E38" w:rsidRPr="001D1E38">
        <w:rPr>
          <w:rFonts w:ascii="David" w:hAnsi="David" w:cs="David"/>
          <w:sz w:val="24"/>
          <w:szCs w:val="24"/>
        </w:rPr>
        <w:t xml:space="preserve">at the turn of the eighteenth and nineteenth centuries </w:t>
      </w:r>
      <w:r w:rsidRPr="00AE08FC">
        <w:rPr>
          <w:rFonts w:ascii="David" w:hAnsi="David" w:cs="David"/>
          <w:sz w:val="24"/>
          <w:szCs w:val="24"/>
        </w:rPr>
        <w:t>Maimonides and his writings were integral part of the culture war between Maskilim and their traditionalist opponents.</w:t>
      </w:r>
      <w:r w:rsidR="0064254C">
        <w:rPr>
          <w:rFonts w:ascii="David" w:hAnsi="David" w:cs="David"/>
          <w:sz w:val="24"/>
          <w:szCs w:val="24"/>
        </w:rPr>
        <w:t xml:space="preserve"> </w:t>
      </w:r>
      <w:r w:rsidR="0064254C" w:rsidRPr="0064254C">
        <w:rPr>
          <w:rFonts w:ascii="David" w:hAnsi="David" w:cs="David"/>
          <w:sz w:val="24"/>
          <w:szCs w:val="24"/>
        </w:rPr>
        <w:t xml:space="preserve">In the context of the present </w:t>
      </w:r>
      <w:r w:rsidR="00C623C5">
        <w:rPr>
          <w:rFonts w:ascii="David" w:hAnsi="David" w:cs="David"/>
          <w:sz w:val="24"/>
          <w:szCs w:val="24"/>
        </w:rPr>
        <w:t>study</w:t>
      </w:r>
      <w:r w:rsidR="0064254C" w:rsidRPr="0064254C">
        <w:rPr>
          <w:rFonts w:ascii="David" w:hAnsi="David" w:cs="David"/>
          <w:sz w:val="24"/>
          <w:szCs w:val="24"/>
        </w:rPr>
        <w:t xml:space="preserve"> it is worth noting that</w:t>
      </w:r>
      <w:r w:rsidR="001E5538">
        <w:rPr>
          <w:rFonts w:ascii="David" w:hAnsi="David" w:cs="David"/>
          <w:sz w:val="24"/>
          <w:szCs w:val="24"/>
        </w:rPr>
        <w:t xml:space="preserve"> Mendelssohn argued that Judaism knew no articles of faith (Glaubenslehren) but only legislation (geoffenbartes Gesetz).</w:t>
      </w:r>
      <w:r w:rsidR="001E5538">
        <w:rPr>
          <w:rStyle w:val="a5"/>
          <w:rFonts w:ascii="David" w:hAnsi="David" w:cs="David"/>
          <w:sz w:val="24"/>
          <w:szCs w:val="24"/>
        </w:rPr>
        <w:footnoteReference w:id="96"/>
      </w:r>
    </w:p>
    <w:p w14:paraId="4F7511B4" w14:textId="5219AB51" w:rsidR="001D1E38" w:rsidRDefault="00CE04E2" w:rsidP="004E4478">
      <w:pPr>
        <w:spacing w:line="480" w:lineRule="auto"/>
        <w:contextualSpacing/>
        <w:jc w:val="both"/>
        <w:rPr>
          <w:rFonts w:ascii="David" w:hAnsi="David" w:cs="David"/>
          <w:sz w:val="24"/>
          <w:szCs w:val="24"/>
          <w:rtl/>
        </w:rPr>
      </w:pPr>
      <w:r>
        <w:rPr>
          <w:rFonts w:ascii="David" w:hAnsi="David" w:cs="David" w:hint="cs"/>
          <w:sz w:val="24"/>
          <w:szCs w:val="24"/>
          <w:rtl/>
        </w:rPr>
        <w:t xml:space="preserve">מה היה גורלו של מו"נ בפזורה הצפון אפריקאית בתקופה המדוברת? </w:t>
      </w:r>
      <w:r w:rsidR="001530AE">
        <w:rPr>
          <w:rFonts w:ascii="David" w:hAnsi="David" w:cs="David" w:hint="cs"/>
          <w:sz w:val="24"/>
          <w:szCs w:val="24"/>
          <w:rtl/>
        </w:rPr>
        <w:t xml:space="preserve">האם </w:t>
      </w:r>
      <w:r w:rsidR="002E6E4F">
        <w:rPr>
          <w:rFonts w:ascii="David" w:hAnsi="David" w:cs="David" w:hint="cs"/>
          <w:sz w:val="24"/>
          <w:szCs w:val="24"/>
          <w:rtl/>
        </w:rPr>
        <w:t xml:space="preserve">העיסוק בו נמשך </w:t>
      </w:r>
      <w:r w:rsidR="00160A28">
        <w:rPr>
          <w:rFonts w:ascii="David" w:hAnsi="David" w:cs="David" w:hint="cs"/>
          <w:sz w:val="24"/>
          <w:szCs w:val="24"/>
          <w:rtl/>
        </w:rPr>
        <w:t xml:space="preserve">שם </w:t>
      </w:r>
      <w:r w:rsidR="00D00A65">
        <w:rPr>
          <w:rFonts w:ascii="David" w:hAnsi="David" w:cs="David" w:hint="cs"/>
          <w:sz w:val="24"/>
          <w:szCs w:val="24"/>
          <w:rtl/>
        </w:rPr>
        <w:t>ברצף</w:t>
      </w:r>
      <w:r w:rsidR="000D45FF">
        <w:rPr>
          <w:rFonts w:ascii="David" w:hAnsi="David" w:cs="David" w:hint="cs"/>
          <w:sz w:val="24"/>
          <w:szCs w:val="24"/>
          <w:rtl/>
        </w:rPr>
        <w:t xml:space="preserve"> כל הדורות</w:t>
      </w:r>
      <w:r w:rsidR="001530AE">
        <w:rPr>
          <w:rFonts w:ascii="David" w:hAnsi="David" w:cs="David" w:hint="cs"/>
          <w:sz w:val="24"/>
          <w:szCs w:val="24"/>
          <w:rtl/>
        </w:rPr>
        <w:t xml:space="preserve"> או שמא התמעט והתחדש לפרקים</w:t>
      </w:r>
      <w:r w:rsidR="00D00A65">
        <w:rPr>
          <w:rFonts w:ascii="David" w:hAnsi="David" w:cs="David" w:hint="cs"/>
          <w:sz w:val="24"/>
          <w:szCs w:val="24"/>
          <w:rtl/>
        </w:rPr>
        <w:t xml:space="preserve">? </w:t>
      </w:r>
      <w:r w:rsidR="00160A28">
        <w:rPr>
          <w:rFonts w:ascii="David" w:hAnsi="David" w:cs="David" w:hint="cs"/>
          <w:sz w:val="24"/>
          <w:szCs w:val="24"/>
          <w:rtl/>
        </w:rPr>
        <w:t>באיזה אופן קראו בו המלומדים בפזורה המדוברת</w:t>
      </w:r>
      <w:r w:rsidR="001D1E38">
        <w:rPr>
          <w:rFonts w:ascii="David" w:hAnsi="David" w:cs="David" w:hint="cs"/>
          <w:sz w:val="24"/>
          <w:szCs w:val="24"/>
          <w:rtl/>
        </w:rPr>
        <w:t xml:space="preserve">? </w:t>
      </w:r>
      <w:r w:rsidR="001530AE">
        <w:rPr>
          <w:rFonts w:ascii="David" w:hAnsi="David" w:cs="David" w:hint="cs"/>
          <w:sz w:val="24"/>
          <w:szCs w:val="24"/>
          <w:rtl/>
        </w:rPr>
        <w:t>ו</w:t>
      </w:r>
      <w:r w:rsidR="00160A28">
        <w:rPr>
          <w:rFonts w:ascii="David" w:hAnsi="David" w:cs="David" w:hint="cs"/>
          <w:sz w:val="24"/>
          <w:szCs w:val="24"/>
          <w:rtl/>
        </w:rPr>
        <w:t>כיצד הת</w:t>
      </w:r>
      <w:r w:rsidR="00152382">
        <w:rPr>
          <w:rFonts w:ascii="David" w:hAnsi="David" w:cs="David" w:hint="cs"/>
          <w:sz w:val="24"/>
          <w:szCs w:val="24"/>
          <w:rtl/>
        </w:rPr>
        <w:t>קבל</w:t>
      </w:r>
      <w:r w:rsidR="00160A28">
        <w:rPr>
          <w:rFonts w:ascii="David" w:hAnsi="David" w:cs="David" w:hint="cs"/>
          <w:sz w:val="24"/>
          <w:szCs w:val="24"/>
          <w:rtl/>
        </w:rPr>
        <w:t xml:space="preserve"> שם העיון</w:t>
      </w:r>
      <w:r w:rsidR="00152382">
        <w:rPr>
          <w:rFonts w:ascii="David" w:hAnsi="David" w:cs="David" w:hint="cs"/>
          <w:sz w:val="24"/>
          <w:szCs w:val="24"/>
          <w:rtl/>
        </w:rPr>
        <w:t xml:space="preserve"> ב</w:t>
      </w:r>
      <w:r w:rsidR="00160A28">
        <w:rPr>
          <w:rFonts w:ascii="David" w:hAnsi="David" w:cs="David" w:hint="cs"/>
          <w:sz w:val="24"/>
          <w:szCs w:val="24"/>
          <w:rtl/>
        </w:rPr>
        <w:t>מו"נ</w:t>
      </w:r>
      <w:r w:rsidR="001530AE">
        <w:rPr>
          <w:rFonts w:ascii="David" w:hAnsi="David" w:cs="David" w:hint="cs"/>
          <w:sz w:val="24"/>
          <w:szCs w:val="24"/>
          <w:rtl/>
        </w:rPr>
        <w:t xml:space="preserve"> על ידי אלו שלא קראו</w:t>
      </w:r>
      <w:r w:rsidR="00152382">
        <w:rPr>
          <w:rFonts w:ascii="David" w:hAnsi="David" w:cs="David" w:hint="cs"/>
          <w:sz w:val="24"/>
          <w:szCs w:val="24"/>
          <w:rtl/>
        </w:rPr>
        <w:t xml:space="preserve"> בו</w:t>
      </w:r>
      <w:r w:rsidR="00160A28">
        <w:rPr>
          <w:rFonts w:ascii="David" w:hAnsi="David" w:cs="David" w:hint="cs"/>
          <w:sz w:val="24"/>
          <w:szCs w:val="24"/>
          <w:rtl/>
        </w:rPr>
        <w:t>?</w:t>
      </w:r>
      <w:r w:rsidR="001D1E38">
        <w:rPr>
          <w:rFonts w:ascii="David" w:hAnsi="David" w:cs="David" w:hint="cs"/>
          <w:sz w:val="24"/>
          <w:szCs w:val="24"/>
          <w:rtl/>
        </w:rPr>
        <w:t xml:space="preserve"> </w:t>
      </w:r>
    </w:p>
    <w:p w14:paraId="47E1BC25" w14:textId="2D8EA3B0" w:rsidR="00487761" w:rsidRDefault="002E6E4F" w:rsidP="004E4478">
      <w:pPr>
        <w:spacing w:line="480" w:lineRule="auto"/>
        <w:contextualSpacing/>
        <w:jc w:val="both"/>
        <w:rPr>
          <w:rFonts w:ascii="David" w:hAnsi="David" w:cs="David"/>
          <w:sz w:val="24"/>
          <w:szCs w:val="24"/>
          <w:rtl/>
        </w:rPr>
      </w:pPr>
      <w:r>
        <w:rPr>
          <w:rFonts w:ascii="David" w:hAnsi="David" w:cs="David" w:hint="cs"/>
          <w:sz w:val="24"/>
          <w:szCs w:val="24"/>
          <w:rtl/>
        </w:rPr>
        <w:t xml:space="preserve">המחקר האקדמי על ההגות הלא-קבלית שהתגבשה בצפון אפריקה במאות השש-עשרה עד העשרים נמצא רק בתחילת דרכו. </w:t>
      </w:r>
      <w:r w:rsidR="00E152CC">
        <w:rPr>
          <w:rFonts w:ascii="David" w:hAnsi="David" w:cs="David" w:hint="cs"/>
          <w:sz w:val="24"/>
          <w:szCs w:val="24"/>
          <w:rtl/>
        </w:rPr>
        <w:t xml:space="preserve">לפיכך לא </w:t>
      </w:r>
      <w:r w:rsidR="00D05E89">
        <w:rPr>
          <w:rFonts w:ascii="David" w:hAnsi="David" w:cs="David" w:hint="cs"/>
          <w:sz w:val="24"/>
          <w:szCs w:val="24"/>
          <w:rtl/>
        </w:rPr>
        <w:t>ניתן</w:t>
      </w:r>
      <w:r w:rsidR="00E152CC">
        <w:rPr>
          <w:rFonts w:ascii="David" w:hAnsi="David" w:cs="David" w:hint="cs"/>
          <w:sz w:val="24"/>
          <w:szCs w:val="24"/>
          <w:rtl/>
        </w:rPr>
        <w:t xml:space="preserve"> </w:t>
      </w:r>
      <w:r w:rsidR="00D05E89">
        <w:rPr>
          <w:rFonts w:ascii="David" w:hAnsi="David" w:cs="David" w:hint="cs"/>
          <w:sz w:val="24"/>
          <w:szCs w:val="24"/>
          <w:rtl/>
        </w:rPr>
        <w:t xml:space="preserve">בשלב זה </w:t>
      </w:r>
      <w:r w:rsidR="00E152CC">
        <w:rPr>
          <w:rFonts w:ascii="David" w:hAnsi="David" w:cs="David" w:hint="cs"/>
          <w:sz w:val="24"/>
          <w:szCs w:val="24"/>
          <w:rtl/>
        </w:rPr>
        <w:t xml:space="preserve">לענות על כל השאלות הנזכרות, עם זאת אבקש להציע מחשבות ראשונות. </w:t>
      </w:r>
      <w:r w:rsidR="00D00A65">
        <w:rPr>
          <w:rFonts w:ascii="David" w:hAnsi="David" w:cs="David" w:hint="cs"/>
          <w:sz w:val="24"/>
          <w:szCs w:val="24"/>
          <w:rtl/>
        </w:rPr>
        <w:t>לטענתי יש לחלק את התקופה הארוכה האמורה</w:t>
      </w:r>
      <w:r w:rsidR="00D05E89">
        <w:rPr>
          <w:rFonts w:ascii="David" w:hAnsi="David" w:cs="David" w:hint="cs"/>
          <w:sz w:val="24"/>
          <w:szCs w:val="24"/>
          <w:rtl/>
        </w:rPr>
        <w:t xml:space="preserve"> </w:t>
      </w:r>
      <w:r w:rsidR="00D00A65">
        <w:rPr>
          <w:rFonts w:ascii="David" w:hAnsi="David" w:cs="David" w:hint="cs"/>
          <w:sz w:val="24"/>
          <w:szCs w:val="24"/>
          <w:rtl/>
        </w:rPr>
        <w:t>לשלוש תקופות משנה. האחת, מתחילת המאה השש-עשרה עם התיישבותם של גולי ספרד בקהילות המגרב ועד למחצית המאה השבע עשרה עם התפשטותן של הקבלה הלוריאנית והתנועה השבתאית</w:t>
      </w:r>
      <w:r w:rsidR="00E859AF">
        <w:rPr>
          <w:rFonts w:ascii="David" w:hAnsi="David" w:cs="David" w:hint="cs"/>
          <w:sz w:val="24"/>
          <w:szCs w:val="24"/>
          <w:rtl/>
        </w:rPr>
        <w:t xml:space="preserve"> לקהילות אלו</w:t>
      </w:r>
      <w:r w:rsidR="00D00A65">
        <w:rPr>
          <w:rFonts w:ascii="David" w:hAnsi="David" w:cs="David" w:hint="cs"/>
          <w:sz w:val="24"/>
          <w:szCs w:val="24"/>
          <w:rtl/>
        </w:rPr>
        <w:t xml:space="preserve">. השנייה, ממחצית המאה השבע עשרה ועד למחצית המאה התשע עשרה עם </w:t>
      </w:r>
      <w:r>
        <w:rPr>
          <w:rFonts w:ascii="David" w:hAnsi="David" w:cs="David" w:hint="cs"/>
          <w:sz w:val="24"/>
          <w:szCs w:val="24"/>
          <w:rtl/>
        </w:rPr>
        <w:t>ה</w:t>
      </w:r>
      <w:r w:rsidR="00D00A65">
        <w:rPr>
          <w:rFonts w:ascii="David" w:hAnsi="David" w:cs="David" w:hint="cs"/>
          <w:sz w:val="24"/>
          <w:szCs w:val="24"/>
          <w:rtl/>
        </w:rPr>
        <w:t>חלת הקולוניאליזם הצרפתי, חדירת תנועת ההשכלה העברית והשפעתו הגוברת של האוריינטליזם היהודי</w:t>
      </w:r>
      <w:r w:rsidR="00E859AF">
        <w:rPr>
          <w:rFonts w:ascii="David" w:hAnsi="David" w:cs="David" w:hint="cs"/>
          <w:sz w:val="24"/>
          <w:szCs w:val="24"/>
          <w:rtl/>
        </w:rPr>
        <w:t xml:space="preserve"> במרחב הגאוגרפי המדובר</w:t>
      </w:r>
      <w:r w:rsidR="00D00A65">
        <w:rPr>
          <w:rFonts w:ascii="David" w:hAnsi="David" w:cs="David" w:hint="cs"/>
          <w:sz w:val="24"/>
          <w:szCs w:val="24"/>
          <w:rtl/>
        </w:rPr>
        <w:t>.</w:t>
      </w:r>
      <w:r w:rsidR="00E859AF">
        <w:rPr>
          <w:rStyle w:val="a5"/>
          <w:rFonts w:ascii="David" w:hAnsi="David" w:cs="David"/>
          <w:sz w:val="24"/>
          <w:szCs w:val="24"/>
          <w:rtl/>
        </w:rPr>
        <w:footnoteReference w:id="97"/>
      </w:r>
      <w:r w:rsidR="00D00A65">
        <w:rPr>
          <w:rFonts w:ascii="David" w:hAnsi="David" w:cs="David" w:hint="cs"/>
          <w:sz w:val="24"/>
          <w:szCs w:val="24"/>
          <w:rtl/>
        </w:rPr>
        <w:t xml:space="preserve"> השלישית, ממחצית המאה התשע עשרה ועד למחצית המאה העשרים עם חיסולן של הקהילות. </w:t>
      </w:r>
    </w:p>
    <w:p w14:paraId="47614F08" w14:textId="0E63D968" w:rsidR="000D45FF" w:rsidRDefault="008535D4" w:rsidP="004E4478">
      <w:pPr>
        <w:spacing w:line="480" w:lineRule="auto"/>
        <w:contextualSpacing/>
        <w:jc w:val="both"/>
        <w:rPr>
          <w:rFonts w:ascii="David" w:hAnsi="David" w:cs="David"/>
          <w:sz w:val="24"/>
          <w:szCs w:val="24"/>
          <w:rtl/>
        </w:rPr>
      </w:pPr>
      <w:r>
        <w:rPr>
          <w:rFonts w:ascii="David" w:hAnsi="David" w:cs="David" w:hint="cs"/>
          <w:sz w:val="24"/>
          <w:szCs w:val="24"/>
          <w:rtl/>
        </w:rPr>
        <w:lastRenderedPageBreak/>
        <w:t>ה</w:t>
      </w:r>
      <w:r w:rsidR="002E6E4F">
        <w:rPr>
          <w:rFonts w:ascii="David" w:hAnsi="David" w:cs="David" w:hint="cs"/>
          <w:sz w:val="24"/>
          <w:szCs w:val="24"/>
          <w:rtl/>
        </w:rPr>
        <w:t xml:space="preserve">מחקר המעט הקיים </w:t>
      </w:r>
      <w:r w:rsidR="000D45FF">
        <w:rPr>
          <w:rFonts w:ascii="David" w:hAnsi="David" w:cs="David" w:hint="cs"/>
          <w:sz w:val="24"/>
          <w:szCs w:val="24"/>
          <w:rtl/>
        </w:rPr>
        <w:t xml:space="preserve">ביחס להגות היהודית הלא-קבלית שהתפתחה בצפון אפריקה </w:t>
      </w:r>
      <w:r w:rsidR="002E6E4F">
        <w:rPr>
          <w:rFonts w:ascii="David" w:hAnsi="David" w:cs="David" w:hint="cs"/>
          <w:sz w:val="24"/>
          <w:szCs w:val="24"/>
          <w:rtl/>
        </w:rPr>
        <w:t xml:space="preserve">מתמקד </w:t>
      </w:r>
      <w:r w:rsidR="000D45FF">
        <w:rPr>
          <w:rFonts w:ascii="David" w:hAnsi="David" w:cs="David" w:hint="cs"/>
          <w:sz w:val="24"/>
          <w:szCs w:val="24"/>
          <w:rtl/>
        </w:rPr>
        <w:t>בתקופה הראשונה</w:t>
      </w:r>
      <w:r w:rsidR="00CE04E2">
        <w:rPr>
          <w:rFonts w:ascii="David" w:hAnsi="David" w:cs="David" w:hint="cs"/>
          <w:sz w:val="24"/>
          <w:szCs w:val="24"/>
          <w:rtl/>
        </w:rPr>
        <w:t xml:space="preserve"> </w:t>
      </w:r>
      <w:r w:rsidR="002E6E4F">
        <w:rPr>
          <w:rFonts w:ascii="David" w:hAnsi="David" w:cs="David" w:hint="cs"/>
          <w:sz w:val="24"/>
          <w:szCs w:val="24"/>
          <w:rtl/>
        </w:rPr>
        <w:t>ומורה על כך ש</w:t>
      </w:r>
      <w:r w:rsidR="00CE04E2">
        <w:rPr>
          <w:rFonts w:ascii="David" w:hAnsi="David" w:cs="David" w:hint="cs"/>
          <w:sz w:val="24"/>
          <w:szCs w:val="24"/>
          <w:rtl/>
        </w:rPr>
        <w:t xml:space="preserve">צאצאי המגורשים שהתיישבו </w:t>
      </w:r>
      <w:r>
        <w:rPr>
          <w:rFonts w:ascii="David" w:hAnsi="David" w:cs="David" w:hint="cs"/>
          <w:sz w:val="24"/>
          <w:szCs w:val="24"/>
          <w:rtl/>
        </w:rPr>
        <w:t>שם</w:t>
      </w:r>
      <w:r w:rsidR="00CE04E2">
        <w:rPr>
          <w:rFonts w:ascii="David" w:hAnsi="David" w:cs="David" w:hint="cs"/>
          <w:sz w:val="24"/>
          <w:szCs w:val="24"/>
          <w:rtl/>
        </w:rPr>
        <w:t xml:space="preserve"> </w:t>
      </w:r>
      <w:r w:rsidR="002E6E4F">
        <w:rPr>
          <w:rFonts w:ascii="David" w:hAnsi="David" w:cs="David" w:hint="cs"/>
          <w:sz w:val="24"/>
          <w:szCs w:val="24"/>
          <w:rtl/>
        </w:rPr>
        <w:t xml:space="preserve">הוסיפו להתייחס ולצטט את </w:t>
      </w:r>
      <w:r w:rsidR="00D05E89" w:rsidRPr="002F5026">
        <w:rPr>
          <w:rFonts w:ascii="David" w:hAnsi="David" w:cs="David" w:hint="cs"/>
          <w:i/>
          <w:iCs/>
          <w:sz w:val="24"/>
          <w:szCs w:val="24"/>
          <w:rtl/>
        </w:rPr>
        <w:t>מו"נ</w:t>
      </w:r>
      <w:r w:rsidR="002E6E4F">
        <w:rPr>
          <w:rFonts w:ascii="David" w:hAnsi="David" w:cs="David" w:hint="cs"/>
          <w:sz w:val="24"/>
          <w:szCs w:val="24"/>
          <w:rtl/>
        </w:rPr>
        <w:t xml:space="preserve"> (כמו גם הוגים ימי-ביניימיי</w:t>
      </w:r>
      <w:r w:rsidR="002E6E4F">
        <w:rPr>
          <w:rFonts w:ascii="David" w:hAnsi="David" w:cs="David" w:hint="eastAsia"/>
          <w:sz w:val="24"/>
          <w:szCs w:val="24"/>
          <w:rtl/>
        </w:rPr>
        <w:t>ם</w:t>
      </w:r>
      <w:r w:rsidR="002E6E4F">
        <w:rPr>
          <w:rFonts w:ascii="David" w:hAnsi="David" w:cs="David" w:hint="cs"/>
          <w:sz w:val="24"/>
          <w:szCs w:val="24"/>
          <w:rtl/>
        </w:rPr>
        <w:t xml:space="preserve"> אחרים) בשעה שדנו בכתביהם -בעיקר פירושים לכ"ד הספרים ולאגדות חז"ל ודרשות לפרשות השבוע ואירועים שונים- בסוגיות הגותיות כגון חידוש העולם, השגחה, נבואה, שלמות האדם ועוד.</w:t>
      </w:r>
      <w:r w:rsidR="00E152CC">
        <w:rPr>
          <w:rStyle w:val="a5"/>
          <w:rFonts w:ascii="David" w:hAnsi="David" w:cs="David"/>
          <w:sz w:val="24"/>
          <w:szCs w:val="24"/>
          <w:rtl/>
        </w:rPr>
        <w:footnoteReference w:id="98"/>
      </w:r>
      <w:r w:rsidR="00CE04E2">
        <w:rPr>
          <w:rFonts w:ascii="David" w:hAnsi="David" w:cs="David" w:hint="cs"/>
          <w:sz w:val="24"/>
          <w:szCs w:val="24"/>
          <w:rtl/>
        </w:rPr>
        <w:t xml:space="preserve"> המחקר האקדמי שהוקדש להגות היהודית שאיננה קבלית </w:t>
      </w:r>
      <w:r w:rsidR="000D45FF">
        <w:rPr>
          <w:rFonts w:ascii="David" w:hAnsi="David" w:cs="David" w:hint="cs"/>
          <w:sz w:val="24"/>
          <w:szCs w:val="24"/>
          <w:rtl/>
        </w:rPr>
        <w:t xml:space="preserve">בתקופה השנייה </w:t>
      </w:r>
      <w:r w:rsidR="00487761">
        <w:rPr>
          <w:rFonts w:ascii="David" w:hAnsi="David" w:cs="David" w:hint="cs"/>
          <w:sz w:val="24"/>
          <w:szCs w:val="24"/>
          <w:rtl/>
        </w:rPr>
        <w:t xml:space="preserve">-אליה ברדוגו משתייך- </w:t>
      </w:r>
      <w:r w:rsidR="000D45FF">
        <w:rPr>
          <w:rFonts w:ascii="David" w:hAnsi="David" w:cs="David" w:hint="cs"/>
          <w:sz w:val="24"/>
          <w:szCs w:val="24"/>
          <w:rtl/>
        </w:rPr>
        <w:t>מועט עוד יותר, ולעת עתה מצטיירת תמונה כי דמויות אחדות בלבד, וברדוגו ביניהן, הוסיפו לשמר את הזיקה למסורת הפילוסופית הספרדית, ובכלל זאת ל</w:t>
      </w:r>
      <w:r w:rsidR="000D45FF" w:rsidRPr="002F5026">
        <w:rPr>
          <w:rFonts w:ascii="David" w:hAnsi="David" w:cs="David" w:hint="cs"/>
          <w:i/>
          <w:iCs/>
          <w:sz w:val="24"/>
          <w:szCs w:val="24"/>
          <w:rtl/>
        </w:rPr>
        <w:t>מו"נ</w:t>
      </w:r>
      <w:r w:rsidR="000D45FF">
        <w:rPr>
          <w:rFonts w:ascii="David" w:hAnsi="David" w:cs="David" w:hint="cs"/>
          <w:sz w:val="24"/>
          <w:szCs w:val="24"/>
          <w:rtl/>
        </w:rPr>
        <w:t xml:space="preserve">. </w:t>
      </w:r>
      <w:r>
        <w:rPr>
          <w:rFonts w:ascii="David" w:hAnsi="David" w:cs="David" w:hint="cs"/>
          <w:sz w:val="24"/>
          <w:szCs w:val="24"/>
          <w:rtl/>
        </w:rPr>
        <w:t xml:space="preserve">לטענתי מפאת ההיקף המצומצם של המחקר </w:t>
      </w:r>
      <w:r w:rsidR="00487761">
        <w:rPr>
          <w:rFonts w:ascii="David" w:hAnsi="David" w:cs="David" w:hint="cs"/>
          <w:sz w:val="24"/>
          <w:szCs w:val="24"/>
          <w:rtl/>
        </w:rPr>
        <w:t>ביחס לתקופה זו</w:t>
      </w:r>
      <w:r>
        <w:rPr>
          <w:rFonts w:ascii="David" w:hAnsi="David" w:cs="David" w:hint="cs"/>
          <w:sz w:val="24"/>
          <w:szCs w:val="24"/>
          <w:rtl/>
        </w:rPr>
        <w:t xml:space="preserve"> לא ניתן להסיק מסקנות נחרצות, ייתכן מאד שמחקר נוסף, ובכלל זאת של כתבי יד, יחשוף דמויות נוספות</w:t>
      </w:r>
      <w:r w:rsidR="00E152CC">
        <w:rPr>
          <w:rFonts w:ascii="David" w:hAnsi="David" w:cs="David" w:hint="cs"/>
          <w:sz w:val="24"/>
          <w:szCs w:val="24"/>
          <w:rtl/>
        </w:rPr>
        <w:t xml:space="preserve"> ששימרו זיקה זו</w:t>
      </w:r>
      <w:r>
        <w:rPr>
          <w:rFonts w:ascii="David" w:hAnsi="David" w:cs="David" w:hint="cs"/>
          <w:sz w:val="24"/>
          <w:szCs w:val="24"/>
          <w:rtl/>
        </w:rPr>
        <w:t xml:space="preserve">. במילים אחרות, לאור ממצאי המחקר הנוכחים </w:t>
      </w:r>
      <w:r w:rsidR="00D05E89">
        <w:rPr>
          <w:rFonts w:ascii="David" w:hAnsi="David" w:cs="David" w:hint="cs"/>
          <w:sz w:val="24"/>
          <w:szCs w:val="24"/>
          <w:rtl/>
        </w:rPr>
        <w:t xml:space="preserve">דומה </w:t>
      </w:r>
      <w:r w:rsidR="00E44CFC">
        <w:rPr>
          <w:rFonts w:ascii="David" w:hAnsi="David" w:cs="David" w:hint="cs"/>
          <w:sz w:val="24"/>
          <w:szCs w:val="24"/>
          <w:rtl/>
        </w:rPr>
        <w:t>ש</w:t>
      </w:r>
      <w:r>
        <w:rPr>
          <w:rFonts w:ascii="David" w:hAnsi="David" w:cs="David" w:hint="cs"/>
          <w:sz w:val="24"/>
          <w:szCs w:val="24"/>
          <w:rtl/>
        </w:rPr>
        <w:t>העיסוק ב</w:t>
      </w:r>
      <w:r w:rsidR="00D05E89">
        <w:rPr>
          <w:rFonts w:ascii="David" w:hAnsi="David" w:cs="David" w:hint="cs"/>
          <w:sz w:val="24"/>
          <w:szCs w:val="24"/>
          <w:rtl/>
        </w:rPr>
        <w:t>מו"נ בצפון אפריקה</w:t>
      </w:r>
      <w:r>
        <w:rPr>
          <w:rFonts w:ascii="David" w:hAnsi="David" w:cs="David" w:hint="cs"/>
          <w:sz w:val="24"/>
          <w:szCs w:val="24"/>
          <w:rtl/>
        </w:rPr>
        <w:t xml:space="preserve"> </w:t>
      </w:r>
      <w:r w:rsidR="00522B33">
        <w:rPr>
          <w:rFonts w:ascii="David" w:hAnsi="David" w:cs="David" w:hint="cs"/>
          <w:sz w:val="24"/>
          <w:szCs w:val="24"/>
          <w:rtl/>
        </w:rPr>
        <w:t>פחת באופן ממשמעותי (ככל הנראה)</w:t>
      </w:r>
      <w:r>
        <w:rPr>
          <w:rFonts w:ascii="David" w:hAnsi="David" w:cs="David" w:hint="cs"/>
          <w:sz w:val="24"/>
          <w:szCs w:val="24"/>
          <w:rtl/>
        </w:rPr>
        <w:t xml:space="preserve"> לאחר מחצית המאה השבע עשרה</w:t>
      </w:r>
      <w:r w:rsidR="00D05E89">
        <w:rPr>
          <w:rFonts w:ascii="David" w:hAnsi="David" w:cs="David" w:hint="cs"/>
          <w:sz w:val="24"/>
          <w:szCs w:val="24"/>
          <w:rtl/>
        </w:rPr>
        <w:t xml:space="preserve"> ועם זאת הוא לא נעלם כליל</w:t>
      </w:r>
      <w:r>
        <w:rPr>
          <w:rFonts w:ascii="David" w:hAnsi="David" w:cs="David" w:hint="cs"/>
          <w:sz w:val="24"/>
          <w:szCs w:val="24"/>
          <w:rtl/>
        </w:rPr>
        <w:t>.</w:t>
      </w:r>
    </w:p>
    <w:p w14:paraId="46D883EF" w14:textId="37DBF5F8" w:rsidR="009B01C7" w:rsidRDefault="009B01C7" w:rsidP="009B01C7">
      <w:pPr>
        <w:spacing w:line="480" w:lineRule="auto"/>
        <w:contextualSpacing/>
        <w:jc w:val="both"/>
        <w:rPr>
          <w:rFonts w:ascii="David" w:hAnsi="David" w:cs="David"/>
          <w:sz w:val="24"/>
          <w:szCs w:val="24"/>
          <w:rtl/>
        </w:rPr>
      </w:pPr>
      <w:r>
        <w:rPr>
          <w:rFonts w:ascii="David" w:hAnsi="David" w:cs="David" w:hint="cs"/>
          <w:sz w:val="24"/>
          <w:szCs w:val="24"/>
          <w:rtl/>
        </w:rPr>
        <w:t>לטענתי</w:t>
      </w:r>
      <w:r w:rsidR="008535D4">
        <w:rPr>
          <w:rFonts w:ascii="David" w:hAnsi="David" w:cs="David" w:hint="cs"/>
          <w:sz w:val="24"/>
          <w:szCs w:val="24"/>
          <w:rtl/>
        </w:rPr>
        <w:t xml:space="preserve"> </w:t>
      </w:r>
      <w:r w:rsidR="00E44CFC">
        <w:rPr>
          <w:rFonts w:ascii="David" w:hAnsi="David" w:cs="David" w:hint="cs"/>
          <w:sz w:val="24"/>
          <w:szCs w:val="24"/>
          <w:rtl/>
        </w:rPr>
        <w:t>קריאתו</w:t>
      </w:r>
      <w:r w:rsidR="00E152CC">
        <w:rPr>
          <w:rFonts w:ascii="David" w:hAnsi="David" w:cs="David" w:hint="cs"/>
          <w:sz w:val="24"/>
          <w:szCs w:val="24"/>
          <w:rtl/>
        </w:rPr>
        <w:t xml:space="preserve"> של</w:t>
      </w:r>
      <w:r w:rsidR="0062112E">
        <w:rPr>
          <w:rFonts w:ascii="David" w:hAnsi="David" w:cs="David" w:hint="cs"/>
          <w:sz w:val="24"/>
          <w:szCs w:val="24"/>
          <w:rtl/>
        </w:rPr>
        <w:t xml:space="preserve"> ברדוגו </w:t>
      </w:r>
      <w:r w:rsidR="00E152CC">
        <w:rPr>
          <w:rFonts w:ascii="David" w:hAnsi="David" w:cs="David" w:hint="cs"/>
          <w:sz w:val="24"/>
          <w:szCs w:val="24"/>
          <w:rtl/>
        </w:rPr>
        <w:t>ב</w:t>
      </w:r>
      <w:r w:rsidR="0062112E" w:rsidRPr="006C5F6A">
        <w:rPr>
          <w:rFonts w:ascii="David" w:hAnsi="David" w:cs="David" w:hint="cs"/>
          <w:i/>
          <w:iCs/>
          <w:sz w:val="24"/>
          <w:szCs w:val="24"/>
          <w:rtl/>
        </w:rPr>
        <w:t xml:space="preserve">מו"נ </w:t>
      </w:r>
      <w:r w:rsidR="0062112E">
        <w:rPr>
          <w:rFonts w:ascii="David" w:hAnsi="David" w:cs="David" w:hint="cs"/>
          <w:sz w:val="24"/>
          <w:szCs w:val="24"/>
          <w:rtl/>
        </w:rPr>
        <w:t xml:space="preserve">מהווה המשך ישיר לשיח הימי </w:t>
      </w:r>
      <w:r w:rsidR="00E152CC">
        <w:rPr>
          <w:rFonts w:ascii="David" w:hAnsi="David" w:cs="David" w:hint="cs"/>
          <w:sz w:val="24"/>
          <w:szCs w:val="24"/>
          <w:rtl/>
        </w:rPr>
        <w:t>הביניימי</w:t>
      </w:r>
      <w:r w:rsidR="0062112E">
        <w:rPr>
          <w:rFonts w:ascii="David" w:hAnsi="David" w:cs="David" w:hint="cs"/>
          <w:sz w:val="24"/>
          <w:szCs w:val="24"/>
          <w:rtl/>
        </w:rPr>
        <w:t xml:space="preserve"> ושל הדורות שלאחר גירוש ספרד</w:t>
      </w:r>
      <w:r w:rsidR="00487761">
        <w:rPr>
          <w:rFonts w:ascii="David" w:hAnsi="David" w:cs="David" w:hint="cs"/>
          <w:sz w:val="24"/>
          <w:szCs w:val="24"/>
          <w:rtl/>
        </w:rPr>
        <w:t xml:space="preserve"> בעבודה זו</w:t>
      </w:r>
      <w:r w:rsidR="009F1F1D">
        <w:rPr>
          <w:rFonts w:ascii="David" w:hAnsi="David" w:cs="David" w:hint="cs"/>
          <w:sz w:val="24"/>
          <w:szCs w:val="24"/>
          <w:rtl/>
        </w:rPr>
        <w:t>.</w:t>
      </w:r>
      <w:r w:rsidR="00944163">
        <w:rPr>
          <w:rFonts w:ascii="David" w:hAnsi="David" w:cs="David" w:hint="cs"/>
          <w:sz w:val="24"/>
          <w:szCs w:val="24"/>
          <w:rtl/>
        </w:rPr>
        <w:t xml:space="preserve"> </w:t>
      </w:r>
      <w:r w:rsidR="009F1F1D" w:rsidRPr="009F1F1D">
        <w:rPr>
          <w:rFonts w:ascii="David" w:hAnsi="David" w:cs="David"/>
          <w:sz w:val="24"/>
          <w:szCs w:val="24"/>
          <w:rtl/>
        </w:rPr>
        <w:t xml:space="preserve">בניגוד </w:t>
      </w:r>
      <w:r w:rsidR="009F1F1D" w:rsidRPr="009F1F1D">
        <w:rPr>
          <w:rFonts w:ascii="David" w:hAnsi="David" w:cs="David" w:hint="cs"/>
          <w:sz w:val="24"/>
          <w:szCs w:val="24"/>
          <w:rtl/>
        </w:rPr>
        <w:t xml:space="preserve">למשכילים </w:t>
      </w:r>
      <w:r>
        <w:rPr>
          <w:rFonts w:ascii="David" w:hAnsi="David" w:cs="David" w:hint="cs"/>
          <w:sz w:val="24"/>
          <w:szCs w:val="24"/>
          <w:rtl/>
        </w:rPr>
        <w:t>(</w:t>
      </w:r>
      <w:r w:rsidR="009F1F1D" w:rsidRPr="009F1F1D">
        <w:rPr>
          <w:rFonts w:ascii="David" w:hAnsi="David" w:cs="David" w:hint="cs"/>
          <w:sz w:val="24"/>
          <w:szCs w:val="24"/>
          <w:rtl/>
        </w:rPr>
        <w:t>ש</w:t>
      </w:r>
      <w:r>
        <w:rPr>
          <w:rFonts w:ascii="David" w:hAnsi="David" w:cs="David" w:hint="cs"/>
          <w:sz w:val="24"/>
          <w:szCs w:val="24"/>
          <w:rtl/>
        </w:rPr>
        <w:t>פעלו בתקופת זמן מקבילה לברדוגו ו)ש</w:t>
      </w:r>
      <w:r w:rsidR="009F1F1D" w:rsidRPr="009F1F1D">
        <w:rPr>
          <w:rFonts w:ascii="David" w:hAnsi="David" w:cs="David" w:hint="cs"/>
          <w:sz w:val="24"/>
          <w:szCs w:val="24"/>
          <w:rtl/>
        </w:rPr>
        <w:t xml:space="preserve">נזכרו לעיל, </w:t>
      </w:r>
      <w:r w:rsidR="009F1F1D">
        <w:rPr>
          <w:rFonts w:ascii="David" w:hAnsi="David" w:cs="David" w:hint="cs"/>
          <w:sz w:val="24"/>
          <w:szCs w:val="24"/>
          <w:rtl/>
        </w:rPr>
        <w:t xml:space="preserve">ברדוגו </w:t>
      </w:r>
      <w:r w:rsidR="009F1F1D" w:rsidRPr="009F1F1D">
        <w:rPr>
          <w:rFonts w:ascii="David" w:hAnsi="David" w:cs="David"/>
          <w:sz w:val="24"/>
          <w:szCs w:val="24"/>
          <w:rtl/>
        </w:rPr>
        <w:t>לא פירש</w:t>
      </w:r>
      <w:r w:rsidR="00E44CFC">
        <w:rPr>
          <w:rFonts w:ascii="David" w:hAnsi="David" w:cs="David" w:hint="cs"/>
          <w:sz w:val="24"/>
          <w:szCs w:val="24"/>
          <w:rtl/>
        </w:rPr>
        <w:t xml:space="preserve">, </w:t>
      </w:r>
      <w:r w:rsidR="009F1F1D" w:rsidRPr="009F1F1D">
        <w:rPr>
          <w:rFonts w:ascii="David" w:hAnsi="David" w:cs="David"/>
          <w:sz w:val="24"/>
          <w:szCs w:val="24"/>
          <w:rtl/>
        </w:rPr>
        <w:t>עימת</w:t>
      </w:r>
      <w:r w:rsidR="00E44CFC">
        <w:rPr>
          <w:rFonts w:ascii="David" w:hAnsi="David" w:cs="David" w:hint="cs"/>
          <w:sz w:val="24"/>
          <w:szCs w:val="24"/>
          <w:rtl/>
        </w:rPr>
        <w:t xml:space="preserve"> או ערער</w:t>
      </w:r>
      <w:r w:rsidR="009F1F1D" w:rsidRPr="009F1F1D">
        <w:rPr>
          <w:rFonts w:ascii="David" w:hAnsi="David" w:cs="David"/>
          <w:sz w:val="24"/>
          <w:szCs w:val="24"/>
          <w:rtl/>
        </w:rPr>
        <w:t xml:space="preserve"> את </w:t>
      </w:r>
      <w:r w:rsidR="009F1F1D" w:rsidRPr="009F1F1D">
        <w:rPr>
          <w:rFonts w:ascii="David" w:hAnsi="David" w:cs="David" w:hint="cs"/>
          <w:sz w:val="24"/>
          <w:szCs w:val="24"/>
          <w:rtl/>
        </w:rPr>
        <w:t>מו"נ</w:t>
      </w:r>
      <w:r w:rsidR="009F1F1D" w:rsidRPr="009F1F1D">
        <w:rPr>
          <w:rFonts w:ascii="David" w:hAnsi="David" w:cs="David"/>
          <w:sz w:val="24"/>
          <w:szCs w:val="24"/>
          <w:rtl/>
        </w:rPr>
        <w:t xml:space="preserve"> לנוכח </w:t>
      </w:r>
      <w:r w:rsidR="00E44CFC">
        <w:rPr>
          <w:rFonts w:ascii="David" w:hAnsi="David" w:cs="David" w:hint="cs"/>
          <w:sz w:val="24"/>
          <w:szCs w:val="24"/>
          <w:rtl/>
        </w:rPr>
        <w:t xml:space="preserve">הפילוסופיה </w:t>
      </w:r>
      <w:r w:rsidR="006C5F6A">
        <w:rPr>
          <w:rFonts w:ascii="David" w:hAnsi="David" w:cs="David" w:hint="cs"/>
          <w:sz w:val="24"/>
          <w:szCs w:val="24"/>
          <w:rtl/>
        </w:rPr>
        <w:t>הקאנטיאנית</w:t>
      </w:r>
      <w:r w:rsidR="00E44CFC">
        <w:rPr>
          <w:rFonts w:ascii="David" w:hAnsi="David" w:cs="David" w:hint="cs"/>
          <w:sz w:val="24"/>
          <w:szCs w:val="24"/>
          <w:rtl/>
        </w:rPr>
        <w:t xml:space="preserve"> או הפיסיקה הניוטונית</w:t>
      </w:r>
      <w:r w:rsidR="009F1F1D" w:rsidRPr="009F1F1D">
        <w:rPr>
          <w:rFonts w:ascii="David" w:hAnsi="David" w:cs="David"/>
          <w:sz w:val="24"/>
          <w:szCs w:val="24"/>
          <w:rtl/>
        </w:rPr>
        <w:t>.</w:t>
      </w:r>
      <w:r w:rsidR="009F1F1D">
        <w:rPr>
          <w:rFonts w:ascii="David" w:hAnsi="David" w:cs="David" w:hint="cs"/>
          <w:sz w:val="24"/>
          <w:szCs w:val="24"/>
          <w:rtl/>
        </w:rPr>
        <w:t xml:space="preserve"> </w:t>
      </w:r>
      <w:r w:rsidR="0015361F">
        <w:rPr>
          <w:rFonts w:ascii="David" w:hAnsi="David" w:cs="David" w:hint="cs"/>
          <w:sz w:val="24"/>
          <w:szCs w:val="24"/>
          <w:rtl/>
        </w:rPr>
        <w:t>את</w:t>
      </w:r>
      <w:r w:rsidR="0062112E">
        <w:rPr>
          <w:rFonts w:ascii="David" w:hAnsi="David" w:cs="David" w:hint="cs"/>
          <w:sz w:val="24"/>
          <w:szCs w:val="24"/>
          <w:rtl/>
        </w:rPr>
        <w:t xml:space="preserve"> </w:t>
      </w:r>
      <w:r w:rsidR="00944163">
        <w:rPr>
          <w:rFonts w:ascii="David" w:hAnsi="David" w:cs="David" w:hint="cs"/>
          <w:sz w:val="24"/>
          <w:szCs w:val="24"/>
          <w:rtl/>
        </w:rPr>
        <w:t>תפיס</w:t>
      </w:r>
      <w:r w:rsidR="0015361F">
        <w:rPr>
          <w:rFonts w:ascii="David" w:hAnsi="David" w:cs="David" w:hint="cs"/>
          <w:sz w:val="24"/>
          <w:szCs w:val="24"/>
          <w:rtl/>
        </w:rPr>
        <w:t>ו</w:t>
      </w:r>
      <w:r w:rsidR="00944163">
        <w:rPr>
          <w:rFonts w:ascii="David" w:hAnsi="David" w:cs="David" w:hint="cs"/>
          <w:sz w:val="24"/>
          <w:szCs w:val="24"/>
          <w:rtl/>
        </w:rPr>
        <w:t>ת</w:t>
      </w:r>
      <w:r w:rsidR="0015361F">
        <w:rPr>
          <w:rFonts w:ascii="David" w:hAnsi="David" w:cs="David" w:hint="cs"/>
          <w:sz w:val="24"/>
          <w:szCs w:val="24"/>
          <w:rtl/>
        </w:rPr>
        <w:t>י</w:t>
      </w:r>
      <w:r w:rsidR="00944163">
        <w:rPr>
          <w:rFonts w:ascii="David" w:hAnsi="David" w:cs="David" w:hint="cs"/>
          <w:sz w:val="24"/>
          <w:szCs w:val="24"/>
          <w:rtl/>
        </w:rPr>
        <w:t xml:space="preserve">ו בסוגיות </w:t>
      </w:r>
      <w:r w:rsidR="0015361F">
        <w:rPr>
          <w:rFonts w:ascii="David" w:hAnsi="David" w:cs="David" w:hint="cs"/>
          <w:sz w:val="24"/>
          <w:szCs w:val="24"/>
          <w:rtl/>
        </w:rPr>
        <w:t xml:space="preserve">השונות </w:t>
      </w:r>
      <w:r w:rsidR="00944163">
        <w:rPr>
          <w:rFonts w:ascii="David" w:hAnsi="David" w:cs="David" w:hint="cs"/>
          <w:sz w:val="24"/>
          <w:szCs w:val="24"/>
          <w:rtl/>
        </w:rPr>
        <w:t>כגון מציאות האל</w:t>
      </w:r>
      <w:r w:rsidR="007551CC">
        <w:rPr>
          <w:rFonts w:ascii="David" w:hAnsi="David" w:cs="David" w:hint="cs"/>
          <w:sz w:val="24"/>
          <w:szCs w:val="24"/>
          <w:rtl/>
        </w:rPr>
        <w:t xml:space="preserve"> או </w:t>
      </w:r>
      <w:r w:rsidR="00944163">
        <w:rPr>
          <w:rFonts w:ascii="David" w:hAnsi="David" w:cs="David" w:hint="cs"/>
          <w:sz w:val="24"/>
          <w:szCs w:val="24"/>
          <w:rtl/>
        </w:rPr>
        <w:t xml:space="preserve">ההשגחה האלוהית </w:t>
      </w:r>
      <w:r w:rsidR="0015361F">
        <w:rPr>
          <w:rFonts w:ascii="David" w:hAnsi="David" w:cs="David" w:hint="cs"/>
          <w:sz w:val="24"/>
          <w:szCs w:val="24"/>
          <w:rtl/>
        </w:rPr>
        <w:t>הוא נ</w:t>
      </w:r>
      <w:r w:rsidR="009F1F1D">
        <w:rPr>
          <w:rFonts w:ascii="David" w:hAnsi="David" w:cs="David" w:hint="cs"/>
          <w:sz w:val="24"/>
          <w:szCs w:val="24"/>
          <w:rtl/>
        </w:rPr>
        <w:t>י</w:t>
      </w:r>
      <w:r w:rsidR="0015361F">
        <w:rPr>
          <w:rFonts w:ascii="David" w:hAnsi="David" w:cs="David" w:hint="cs"/>
          <w:sz w:val="24"/>
          <w:szCs w:val="24"/>
          <w:rtl/>
        </w:rPr>
        <w:t>סח</w:t>
      </w:r>
      <w:r w:rsidR="00944163">
        <w:rPr>
          <w:rFonts w:ascii="David" w:hAnsi="David" w:cs="David" w:hint="cs"/>
          <w:sz w:val="24"/>
          <w:szCs w:val="24"/>
          <w:rtl/>
        </w:rPr>
        <w:t xml:space="preserve"> </w:t>
      </w:r>
      <w:r w:rsidR="00E44CFC">
        <w:rPr>
          <w:rFonts w:ascii="David" w:hAnsi="David" w:cs="David" w:hint="cs"/>
          <w:sz w:val="24"/>
          <w:szCs w:val="24"/>
          <w:rtl/>
        </w:rPr>
        <w:t xml:space="preserve">כבימי הביניים </w:t>
      </w:r>
      <w:r w:rsidR="001C4BDD">
        <w:rPr>
          <w:rFonts w:ascii="David" w:hAnsi="David" w:cs="David" w:hint="cs"/>
          <w:sz w:val="24"/>
          <w:szCs w:val="24"/>
          <w:rtl/>
        </w:rPr>
        <w:t>לעומת</w:t>
      </w:r>
      <w:r w:rsidR="00944163">
        <w:rPr>
          <w:rFonts w:ascii="David" w:hAnsi="David" w:cs="David" w:hint="cs"/>
          <w:sz w:val="24"/>
          <w:szCs w:val="24"/>
          <w:rtl/>
        </w:rPr>
        <w:t xml:space="preserve"> הפילוסופים היוונים ומפרשיהם המוסלמים.</w:t>
      </w:r>
      <w:r w:rsidR="009F1F1D">
        <w:rPr>
          <w:rFonts w:ascii="David" w:hAnsi="David" w:cs="David" w:hint="cs"/>
          <w:sz w:val="24"/>
          <w:szCs w:val="24"/>
          <w:rtl/>
        </w:rPr>
        <w:t xml:space="preserve"> </w:t>
      </w:r>
      <w:r>
        <w:rPr>
          <w:rFonts w:ascii="David" w:hAnsi="David" w:cs="David" w:hint="cs"/>
          <w:sz w:val="24"/>
          <w:szCs w:val="24"/>
          <w:rtl/>
        </w:rPr>
        <w:t>זאת ועוד</w:t>
      </w:r>
      <w:r w:rsidR="0073189E">
        <w:rPr>
          <w:rFonts w:ascii="David" w:hAnsi="David" w:cs="David" w:hint="cs"/>
          <w:sz w:val="24"/>
          <w:szCs w:val="24"/>
          <w:rtl/>
        </w:rPr>
        <w:t>,</w:t>
      </w:r>
      <w:r w:rsidR="00944163">
        <w:rPr>
          <w:rFonts w:ascii="David" w:hAnsi="David" w:cs="David" w:hint="cs"/>
          <w:sz w:val="24"/>
          <w:szCs w:val="24"/>
          <w:rtl/>
        </w:rPr>
        <w:t xml:space="preserve"> ברדוגו</w:t>
      </w:r>
      <w:r w:rsidR="0062112E">
        <w:rPr>
          <w:rFonts w:ascii="David" w:hAnsi="David" w:cs="David" w:hint="cs"/>
          <w:sz w:val="24"/>
          <w:szCs w:val="24"/>
          <w:rtl/>
        </w:rPr>
        <w:t xml:space="preserve"> לא רתם את קריאתו בחיבור לצורך קידום </w:t>
      </w:r>
      <w:r w:rsidR="00944163">
        <w:rPr>
          <w:rFonts w:ascii="David" w:hAnsi="David" w:cs="David" w:hint="cs"/>
          <w:sz w:val="24"/>
          <w:szCs w:val="24"/>
          <w:rtl/>
        </w:rPr>
        <w:t xml:space="preserve">ערכים </w:t>
      </w:r>
      <w:r>
        <w:rPr>
          <w:rFonts w:ascii="David" w:hAnsi="David" w:cs="David" w:hint="cs"/>
          <w:sz w:val="24"/>
          <w:szCs w:val="24"/>
          <w:rtl/>
        </w:rPr>
        <w:t>ו\</w:t>
      </w:r>
      <w:r w:rsidR="00944163">
        <w:rPr>
          <w:rFonts w:ascii="David" w:hAnsi="David" w:cs="David" w:hint="cs"/>
          <w:sz w:val="24"/>
          <w:szCs w:val="24"/>
          <w:rtl/>
        </w:rPr>
        <w:t>או סדר יום מודרני</w:t>
      </w:r>
      <w:r>
        <w:rPr>
          <w:rFonts w:ascii="David" w:hAnsi="David" w:cs="David" w:hint="cs"/>
          <w:sz w:val="24"/>
          <w:szCs w:val="24"/>
          <w:rtl/>
        </w:rPr>
        <w:t>ים</w:t>
      </w:r>
      <w:r w:rsidR="001C4BDD">
        <w:rPr>
          <w:rFonts w:ascii="David" w:hAnsi="David" w:cs="David" w:hint="cs"/>
          <w:sz w:val="24"/>
          <w:szCs w:val="24"/>
          <w:rtl/>
        </w:rPr>
        <w:t>.</w:t>
      </w:r>
      <w:r w:rsidR="007551CC">
        <w:rPr>
          <w:rFonts w:ascii="David" w:hAnsi="David" w:cs="David" w:hint="cs"/>
          <w:sz w:val="24"/>
          <w:szCs w:val="24"/>
          <w:rtl/>
        </w:rPr>
        <w:t xml:space="preserve"> כך למשל בעוד המשכילים ביקשו לחולל שינוי במערכת הלימודים המסורתית </w:t>
      </w:r>
      <w:r w:rsidR="006C5F6A">
        <w:rPr>
          <w:rFonts w:ascii="David" w:hAnsi="David" w:cs="David" w:hint="cs"/>
          <w:sz w:val="24"/>
          <w:szCs w:val="24"/>
          <w:rtl/>
        </w:rPr>
        <w:t xml:space="preserve">ברוח הנאורות </w:t>
      </w:r>
      <w:r w:rsidR="002522D8">
        <w:rPr>
          <w:rFonts w:ascii="David" w:hAnsi="David" w:cs="David" w:hint="cs"/>
          <w:sz w:val="24"/>
          <w:szCs w:val="24"/>
          <w:rtl/>
        </w:rPr>
        <w:t>כך שתכלול גם</w:t>
      </w:r>
      <w:r w:rsidR="007551CC">
        <w:rPr>
          <w:rFonts w:ascii="David" w:hAnsi="David" w:cs="David" w:hint="cs"/>
          <w:sz w:val="24"/>
          <w:szCs w:val="24"/>
          <w:rtl/>
        </w:rPr>
        <w:t xml:space="preserve"> לימודי </w:t>
      </w:r>
      <w:r w:rsidR="0015361F">
        <w:rPr>
          <w:rFonts w:ascii="David" w:hAnsi="David" w:cs="David" w:hint="cs"/>
          <w:sz w:val="24"/>
          <w:szCs w:val="24"/>
          <w:rtl/>
        </w:rPr>
        <w:t>חול</w:t>
      </w:r>
      <w:r w:rsidRPr="009B01C7">
        <w:rPr>
          <w:rFonts w:ascii="David" w:hAnsi="David" w:cs="David" w:hint="cs"/>
          <w:sz w:val="24"/>
          <w:szCs w:val="24"/>
          <w:rtl/>
        </w:rPr>
        <w:t xml:space="preserve"> </w:t>
      </w:r>
      <w:r>
        <w:rPr>
          <w:rFonts w:ascii="David" w:hAnsi="David" w:cs="David" w:hint="cs"/>
          <w:sz w:val="24"/>
          <w:szCs w:val="24"/>
          <w:rtl/>
        </w:rPr>
        <w:t xml:space="preserve">ולצורך כך גייסו </w:t>
      </w:r>
      <w:r w:rsidRPr="009B01C7">
        <w:rPr>
          <w:rFonts w:ascii="David" w:hAnsi="David" w:cs="David" w:hint="cs"/>
          <w:sz w:val="24"/>
          <w:szCs w:val="24"/>
          <w:rtl/>
        </w:rPr>
        <w:t xml:space="preserve">את </w:t>
      </w:r>
      <w:r>
        <w:rPr>
          <w:rFonts w:ascii="David" w:hAnsi="David" w:cs="David" w:hint="cs"/>
          <w:sz w:val="24"/>
          <w:szCs w:val="24"/>
          <w:rtl/>
        </w:rPr>
        <w:t>סמכותו של הרמב"ם</w:t>
      </w:r>
      <w:r w:rsidR="0015361F">
        <w:rPr>
          <w:rFonts w:ascii="David" w:hAnsi="David" w:cs="David" w:hint="cs"/>
          <w:sz w:val="24"/>
          <w:szCs w:val="24"/>
          <w:rtl/>
        </w:rPr>
        <w:t>, הרי ש</w:t>
      </w:r>
      <w:r w:rsidR="009F1F1D">
        <w:rPr>
          <w:rFonts w:ascii="David" w:hAnsi="David" w:cs="David" w:hint="cs"/>
          <w:sz w:val="24"/>
          <w:szCs w:val="24"/>
          <w:rtl/>
        </w:rPr>
        <w:t>אליבא ד</w:t>
      </w:r>
      <w:r w:rsidR="0015361F">
        <w:rPr>
          <w:rFonts w:ascii="David" w:hAnsi="David" w:cs="David" w:hint="cs"/>
          <w:sz w:val="24"/>
          <w:szCs w:val="24"/>
          <w:rtl/>
        </w:rPr>
        <w:t xml:space="preserve">ברדוגו </w:t>
      </w:r>
      <w:r w:rsidR="009F1F1D">
        <w:rPr>
          <w:rFonts w:ascii="David" w:hAnsi="David" w:cs="David" w:hint="cs"/>
          <w:sz w:val="24"/>
          <w:szCs w:val="24"/>
          <w:rtl/>
        </w:rPr>
        <w:t>הגישה הנכונה ביחס ללימוד חכמת חיצוניות -ומבלי שהנושא בכלל עלה על הפרק בקהילות היהודיות בצפון אפריקה בתקופה המדוברת- התגבשה כבר בפשרה של</w:t>
      </w:r>
      <w:r w:rsidR="0015361F">
        <w:rPr>
          <w:rFonts w:ascii="David" w:hAnsi="David" w:cs="David" w:hint="cs"/>
          <w:sz w:val="24"/>
          <w:szCs w:val="24"/>
          <w:rtl/>
        </w:rPr>
        <w:t xml:space="preserve"> חרם הרשב"א כנזכר לעיל. </w:t>
      </w:r>
      <w:r w:rsidR="00E44CFC">
        <w:rPr>
          <w:rFonts w:ascii="David" w:hAnsi="David" w:cs="David" w:hint="cs"/>
          <w:sz w:val="24"/>
          <w:szCs w:val="24"/>
          <w:rtl/>
        </w:rPr>
        <w:t xml:space="preserve">במילים אחרות בעוד </w:t>
      </w:r>
      <w:r w:rsidR="00117E14">
        <w:rPr>
          <w:rFonts w:ascii="David" w:hAnsi="David" w:cs="David" w:hint="cs"/>
          <w:sz w:val="24"/>
          <w:szCs w:val="24"/>
          <w:rtl/>
        </w:rPr>
        <w:t xml:space="preserve">שהנאורות הייתה למקור ההשראה של המשכילים ומקור הסמכות שהם גייסו לצורך מימוש תוכניתם הייתה המסורת הפילוסופית הימי ביניימית, הרי שבעבור ברדוגו מקור ההשראה והסמכות הייתה זו האחרונה. </w:t>
      </w:r>
    </w:p>
    <w:p w14:paraId="32B001DC" w14:textId="4FBB1A98" w:rsidR="005564FE" w:rsidRDefault="00C01DCC" w:rsidP="00D801D0">
      <w:pPr>
        <w:spacing w:line="480" w:lineRule="auto"/>
        <w:contextualSpacing/>
        <w:jc w:val="both"/>
        <w:rPr>
          <w:rFonts w:ascii="David" w:hAnsi="David" w:cs="David"/>
          <w:b/>
          <w:bCs/>
          <w:sz w:val="24"/>
          <w:szCs w:val="24"/>
          <w:rtl/>
        </w:rPr>
      </w:pPr>
      <w:r>
        <w:rPr>
          <w:rFonts w:ascii="David" w:hAnsi="David" w:cs="David" w:hint="cs"/>
          <w:sz w:val="24"/>
          <w:szCs w:val="24"/>
          <w:rtl/>
        </w:rPr>
        <w:t>ל</w:t>
      </w:r>
      <w:r w:rsidR="001C4BDD">
        <w:rPr>
          <w:rFonts w:ascii="David" w:hAnsi="David" w:cs="David" w:hint="cs"/>
          <w:sz w:val="24"/>
          <w:szCs w:val="24"/>
          <w:rtl/>
        </w:rPr>
        <w:t>א ידוע לנו על התנגדות לעיונו של ברדוגו</w:t>
      </w:r>
      <w:r w:rsidR="00522B33">
        <w:rPr>
          <w:rFonts w:ascii="David" w:hAnsi="David" w:cs="David" w:hint="cs"/>
          <w:sz w:val="24"/>
          <w:szCs w:val="24"/>
          <w:rtl/>
        </w:rPr>
        <w:t>,</w:t>
      </w:r>
      <w:r w:rsidR="001C4BDD">
        <w:rPr>
          <w:rFonts w:ascii="David" w:hAnsi="David" w:cs="David" w:hint="cs"/>
          <w:sz w:val="24"/>
          <w:szCs w:val="24"/>
          <w:rtl/>
        </w:rPr>
        <w:t xml:space="preserve"> או </w:t>
      </w:r>
      <w:r w:rsidR="00D801D0">
        <w:rPr>
          <w:rFonts w:ascii="David" w:hAnsi="David" w:cs="David" w:hint="cs"/>
          <w:sz w:val="24"/>
          <w:szCs w:val="24"/>
          <w:rtl/>
        </w:rPr>
        <w:t xml:space="preserve">של </w:t>
      </w:r>
      <w:r w:rsidR="001C4BDD">
        <w:rPr>
          <w:rFonts w:ascii="David" w:hAnsi="David" w:cs="David" w:hint="cs"/>
          <w:sz w:val="24"/>
          <w:szCs w:val="24"/>
          <w:rtl/>
        </w:rPr>
        <w:t>אחרים</w:t>
      </w:r>
      <w:r w:rsidR="00522B33">
        <w:rPr>
          <w:rFonts w:ascii="David" w:hAnsi="David" w:cs="David" w:hint="cs"/>
          <w:sz w:val="24"/>
          <w:szCs w:val="24"/>
          <w:rtl/>
        </w:rPr>
        <w:t>,</w:t>
      </w:r>
      <w:r w:rsidR="001C4BDD">
        <w:rPr>
          <w:rFonts w:ascii="David" w:hAnsi="David" w:cs="David" w:hint="cs"/>
          <w:sz w:val="24"/>
          <w:szCs w:val="24"/>
          <w:rtl/>
        </w:rPr>
        <w:t xml:space="preserve"> במו"נ או על ניסיון מצידו להצדיקו.</w:t>
      </w:r>
      <w:r>
        <w:rPr>
          <w:rFonts w:ascii="David" w:hAnsi="David" w:cs="David" w:hint="cs"/>
          <w:sz w:val="24"/>
          <w:szCs w:val="24"/>
          <w:rtl/>
        </w:rPr>
        <w:t xml:space="preserve"> כך ש</w:t>
      </w:r>
      <w:r w:rsidR="00574720">
        <w:rPr>
          <w:rFonts w:ascii="David" w:hAnsi="David" w:cs="David" w:hint="cs"/>
          <w:sz w:val="24"/>
          <w:szCs w:val="24"/>
          <w:rtl/>
        </w:rPr>
        <w:t>דומה ש</w:t>
      </w:r>
      <w:r>
        <w:rPr>
          <w:rFonts w:ascii="David" w:hAnsi="David" w:cs="David" w:hint="cs"/>
          <w:sz w:val="24"/>
          <w:szCs w:val="24"/>
          <w:rtl/>
        </w:rPr>
        <w:t>במגרב הקריאה בעבודה זו לא נתפסה כרדיקלית או כמעשה שיש להכשירו.</w:t>
      </w:r>
      <w:r w:rsidR="00487761">
        <w:rPr>
          <w:rFonts w:ascii="David" w:hAnsi="David" w:cs="David" w:hint="cs"/>
          <w:sz w:val="24"/>
          <w:szCs w:val="24"/>
          <w:rtl/>
        </w:rPr>
        <w:t xml:space="preserve"> </w:t>
      </w:r>
      <w:r>
        <w:rPr>
          <w:rFonts w:ascii="David" w:hAnsi="David" w:cs="David" w:hint="cs"/>
          <w:sz w:val="24"/>
          <w:szCs w:val="24"/>
          <w:rtl/>
        </w:rPr>
        <w:t xml:space="preserve">ייתכן שיש לתלות זאת בכך בקיומו של רצף קריאה בחיבור זה </w:t>
      </w:r>
      <w:r w:rsidR="00154BF4">
        <w:rPr>
          <w:rFonts w:ascii="David" w:hAnsi="David" w:cs="David" w:hint="cs"/>
          <w:sz w:val="24"/>
          <w:szCs w:val="24"/>
          <w:rtl/>
        </w:rPr>
        <w:t>בצפון אפריקה</w:t>
      </w:r>
      <w:r w:rsidR="00D801D0">
        <w:rPr>
          <w:rFonts w:ascii="David" w:hAnsi="David" w:cs="David" w:hint="cs"/>
          <w:sz w:val="24"/>
          <w:szCs w:val="24"/>
          <w:rtl/>
        </w:rPr>
        <w:t>:</w:t>
      </w:r>
      <w:r w:rsidR="00154BF4">
        <w:rPr>
          <w:rFonts w:ascii="David" w:hAnsi="David" w:cs="David" w:hint="cs"/>
          <w:sz w:val="24"/>
          <w:szCs w:val="24"/>
          <w:rtl/>
        </w:rPr>
        <w:t xml:space="preserve"> בדורות שלאחר גירוש ספרד על ידי מלומדים רבים ובתקופה השנייה על ידי </w:t>
      </w:r>
      <w:r>
        <w:rPr>
          <w:rFonts w:ascii="David" w:hAnsi="David" w:cs="David" w:hint="cs"/>
          <w:sz w:val="24"/>
          <w:szCs w:val="24"/>
          <w:rtl/>
        </w:rPr>
        <w:t>בודדים בלבד</w:t>
      </w:r>
      <w:r w:rsidR="00154BF4">
        <w:rPr>
          <w:rFonts w:ascii="David" w:hAnsi="David" w:cs="David" w:hint="cs"/>
          <w:sz w:val="24"/>
          <w:szCs w:val="24"/>
          <w:rtl/>
        </w:rPr>
        <w:t xml:space="preserve"> (לפחות ככל הידוע כרגע במחקר)</w:t>
      </w:r>
      <w:r>
        <w:rPr>
          <w:rFonts w:ascii="David" w:hAnsi="David" w:cs="David" w:hint="cs"/>
          <w:sz w:val="24"/>
          <w:szCs w:val="24"/>
          <w:rtl/>
        </w:rPr>
        <w:t xml:space="preserve">. </w:t>
      </w:r>
      <w:r>
        <w:rPr>
          <w:rFonts w:ascii="David" w:hAnsi="David" w:cs="David" w:hint="cs"/>
          <w:sz w:val="24"/>
          <w:szCs w:val="24"/>
          <w:rtl/>
        </w:rPr>
        <w:lastRenderedPageBreak/>
        <w:t>לצורך קביעת מסקנות מקיפות ומבוססות יותר נדרש מחקר נוסף שי</w:t>
      </w:r>
      <w:r w:rsidR="004D04F1">
        <w:rPr>
          <w:rFonts w:ascii="David" w:hAnsi="David" w:cs="David" w:hint="cs"/>
          <w:sz w:val="24"/>
          <w:szCs w:val="24"/>
          <w:rtl/>
        </w:rPr>
        <w:t xml:space="preserve">אתר </w:t>
      </w:r>
      <w:r w:rsidR="00A57079">
        <w:rPr>
          <w:rFonts w:ascii="David" w:hAnsi="David" w:cs="David" w:hint="cs"/>
          <w:sz w:val="24"/>
          <w:szCs w:val="24"/>
          <w:rtl/>
        </w:rPr>
        <w:t>מלומדים נוספים</w:t>
      </w:r>
      <w:r w:rsidR="004D04F1">
        <w:rPr>
          <w:rFonts w:ascii="David" w:hAnsi="David" w:cs="David" w:hint="cs"/>
          <w:sz w:val="24"/>
          <w:szCs w:val="24"/>
          <w:rtl/>
        </w:rPr>
        <w:t xml:space="preserve"> </w:t>
      </w:r>
      <w:r w:rsidR="00A57079">
        <w:rPr>
          <w:rFonts w:ascii="David" w:hAnsi="David" w:cs="David" w:hint="cs"/>
          <w:sz w:val="24"/>
          <w:szCs w:val="24"/>
          <w:rtl/>
        </w:rPr>
        <w:t xml:space="preserve">במגרב </w:t>
      </w:r>
      <w:r w:rsidR="004D04F1">
        <w:rPr>
          <w:rFonts w:ascii="David" w:hAnsi="David" w:cs="David" w:hint="cs"/>
          <w:sz w:val="24"/>
          <w:szCs w:val="24"/>
          <w:rtl/>
        </w:rPr>
        <w:t>בנ</w:t>
      </w:r>
      <w:r w:rsidR="00A57079">
        <w:rPr>
          <w:rFonts w:ascii="David" w:hAnsi="David" w:cs="David" w:hint="cs"/>
          <w:sz w:val="24"/>
          <w:szCs w:val="24"/>
          <w:rtl/>
        </w:rPr>
        <w:t xml:space="preserve">י </w:t>
      </w:r>
      <w:r w:rsidR="004D04F1">
        <w:rPr>
          <w:rFonts w:ascii="David" w:hAnsi="David" w:cs="David" w:hint="cs"/>
          <w:sz w:val="24"/>
          <w:szCs w:val="24"/>
          <w:rtl/>
        </w:rPr>
        <w:t xml:space="preserve">התקופה השנייה שהוסיפו לקרוא </w:t>
      </w:r>
      <w:r w:rsidR="004D04F1" w:rsidRPr="00117E14">
        <w:rPr>
          <w:rFonts w:ascii="David" w:hAnsi="David" w:cs="David" w:hint="cs"/>
          <w:i/>
          <w:iCs/>
          <w:sz w:val="24"/>
          <w:szCs w:val="24"/>
          <w:rtl/>
        </w:rPr>
        <w:t>במו"נ</w:t>
      </w:r>
      <w:r w:rsidR="004D04F1">
        <w:rPr>
          <w:rFonts w:ascii="David" w:hAnsi="David" w:cs="David" w:hint="cs"/>
          <w:sz w:val="24"/>
          <w:szCs w:val="24"/>
          <w:rtl/>
        </w:rPr>
        <w:t xml:space="preserve"> ו</w:t>
      </w:r>
      <w:r w:rsidR="00A57079">
        <w:rPr>
          <w:rFonts w:ascii="David" w:hAnsi="David" w:cs="David" w:hint="cs"/>
          <w:sz w:val="24"/>
          <w:szCs w:val="24"/>
          <w:rtl/>
        </w:rPr>
        <w:t>ב</w:t>
      </w:r>
      <w:r w:rsidR="004D04F1">
        <w:rPr>
          <w:rFonts w:ascii="David" w:hAnsi="David" w:cs="David" w:hint="cs"/>
          <w:sz w:val="24"/>
          <w:szCs w:val="24"/>
          <w:rtl/>
        </w:rPr>
        <w:t xml:space="preserve">כתבים </w:t>
      </w:r>
      <w:r w:rsidR="00A57079">
        <w:rPr>
          <w:rFonts w:ascii="David" w:hAnsi="David" w:cs="David" w:hint="cs"/>
          <w:sz w:val="24"/>
          <w:szCs w:val="24"/>
          <w:rtl/>
        </w:rPr>
        <w:t xml:space="preserve">של הוגים </w:t>
      </w:r>
      <w:r w:rsidR="004D04F1">
        <w:rPr>
          <w:rFonts w:ascii="David" w:hAnsi="David" w:cs="David" w:hint="cs"/>
          <w:sz w:val="24"/>
          <w:szCs w:val="24"/>
          <w:rtl/>
        </w:rPr>
        <w:t xml:space="preserve"> אחרים בני ימי הביניים </w:t>
      </w:r>
      <w:r>
        <w:rPr>
          <w:rFonts w:ascii="David" w:hAnsi="David" w:cs="David" w:hint="cs"/>
          <w:sz w:val="24"/>
          <w:szCs w:val="24"/>
          <w:rtl/>
        </w:rPr>
        <w:t>וי</w:t>
      </w:r>
      <w:r w:rsidR="00A57079">
        <w:rPr>
          <w:rFonts w:ascii="David" w:hAnsi="David" w:cs="David" w:hint="cs"/>
          <w:sz w:val="24"/>
          <w:szCs w:val="24"/>
          <w:rtl/>
        </w:rPr>
        <w:t xml:space="preserve">נתח את האופן בו הם </w:t>
      </w:r>
      <w:r w:rsidR="00154BF4">
        <w:rPr>
          <w:rFonts w:ascii="David" w:hAnsi="David" w:cs="David" w:hint="cs"/>
          <w:sz w:val="24"/>
          <w:szCs w:val="24"/>
          <w:rtl/>
        </w:rPr>
        <w:t>פירשו</w:t>
      </w:r>
      <w:r w:rsidR="00A57079">
        <w:rPr>
          <w:rFonts w:ascii="David" w:hAnsi="David" w:cs="David" w:hint="cs"/>
          <w:sz w:val="24"/>
          <w:szCs w:val="24"/>
          <w:rtl/>
        </w:rPr>
        <w:t xml:space="preserve"> עבודות אלה</w:t>
      </w:r>
      <w:r>
        <w:rPr>
          <w:rFonts w:ascii="David" w:hAnsi="David" w:cs="David" w:hint="cs"/>
          <w:sz w:val="24"/>
          <w:szCs w:val="24"/>
          <w:rtl/>
        </w:rPr>
        <w:t>. מחקר כגון זה יתרום גם להבנה מעמיקה יותר של המלומדים בני התקופה השלישית ש</w:t>
      </w:r>
      <w:r w:rsidR="00154BF4">
        <w:rPr>
          <w:rFonts w:ascii="David" w:hAnsi="David" w:cs="David" w:hint="cs"/>
          <w:sz w:val="24"/>
          <w:szCs w:val="24"/>
          <w:rtl/>
        </w:rPr>
        <w:t xml:space="preserve">הביעו </w:t>
      </w:r>
      <w:r>
        <w:rPr>
          <w:rFonts w:ascii="David" w:hAnsi="David" w:cs="David" w:hint="cs"/>
          <w:sz w:val="24"/>
          <w:szCs w:val="24"/>
          <w:rtl/>
        </w:rPr>
        <w:t>בכתביהם זיקה עזה למסורת ההגותית בת ימי הביניים,</w:t>
      </w:r>
      <w:r w:rsidR="00154BF4">
        <w:rPr>
          <w:rFonts w:ascii="David" w:hAnsi="David" w:cs="David" w:hint="cs"/>
          <w:sz w:val="24"/>
          <w:szCs w:val="24"/>
          <w:rtl/>
        </w:rPr>
        <w:t xml:space="preserve"> </w:t>
      </w:r>
      <w:r w:rsidR="00A57079">
        <w:rPr>
          <w:rFonts w:ascii="David" w:hAnsi="David" w:cs="David" w:hint="cs"/>
          <w:sz w:val="24"/>
          <w:szCs w:val="24"/>
          <w:rtl/>
        </w:rPr>
        <w:t xml:space="preserve">דוגמת </w:t>
      </w:r>
      <w:r w:rsidR="009D2686">
        <w:rPr>
          <w:rFonts w:ascii="David" w:hAnsi="David" w:cs="David" w:hint="cs"/>
          <w:sz w:val="24"/>
          <w:szCs w:val="24"/>
          <w:rtl/>
        </w:rPr>
        <w:t>שמואל</w:t>
      </w:r>
      <w:r w:rsidR="00A57079">
        <w:rPr>
          <w:rFonts w:ascii="David" w:hAnsi="David" w:cs="David" w:hint="cs"/>
          <w:sz w:val="24"/>
          <w:szCs w:val="24"/>
          <w:rtl/>
        </w:rPr>
        <w:t xml:space="preserve"> טייב</w:t>
      </w:r>
      <w:r w:rsidR="00D73DEA">
        <w:rPr>
          <w:rFonts w:ascii="David" w:hAnsi="David" w:cs="David" w:hint="cs"/>
          <w:sz w:val="24"/>
          <w:szCs w:val="24"/>
          <w:rtl/>
        </w:rPr>
        <w:t>,</w:t>
      </w:r>
      <w:r w:rsidR="00A57079">
        <w:rPr>
          <w:rFonts w:ascii="David" w:hAnsi="David" w:cs="David" w:hint="cs"/>
          <w:sz w:val="24"/>
          <w:szCs w:val="24"/>
          <w:rtl/>
        </w:rPr>
        <w:t xml:space="preserve"> מכלוף אביטאן</w:t>
      </w:r>
      <w:r w:rsidR="00D73DEA">
        <w:rPr>
          <w:rFonts w:ascii="David" w:hAnsi="David" w:cs="David" w:hint="cs"/>
          <w:sz w:val="24"/>
          <w:szCs w:val="24"/>
          <w:rtl/>
        </w:rPr>
        <w:t xml:space="preserve"> ואברהם זרביב</w:t>
      </w:r>
      <w:r w:rsidR="00117E14">
        <w:rPr>
          <w:rFonts w:ascii="David" w:hAnsi="David" w:cs="David" w:hint="cs"/>
          <w:sz w:val="24"/>
          <w:szCs w:val="24"/>
          <w:rtl/>
        </w:rPr>
        <w:t xml:space="preserve">, שנחשפות </w:t>
      </w:r>
      <w:r w:rsidR="00574720">
        <w:rPr>
          <w:rFonts w:ascii="David" w:hAnsi="David" w:cs="David" w:hint="cs"/>
          <w:sz w:val="24"/>
          <w:szCs w:val="24"/>
          <w:rtl/>
        </w:rPr>
        <w:t xml:space="preserve">גם הן </w:t>
      </w:r>
      <w:r w:rsidR="00117E14">
        <w:rPr>
          <w:rFonts w:ascii="David" w:hAnsi="David" w:cs="David" w:hint="cs"/>
          <w:sz w:val="24"/>
          <w:szCs w:val="24"/>
          <w:rtl/>
        </w:rPr>
        <w:t>אט-אט במחקר</w:t>
      </w:r>
      <w:r w:rsidR="00A57079">
        <w:rPr>
          <w:rFonts w:ascii="David" w:hAnsi="David" w:cs="David" w:hint="cs"/>
          <w:sz w:val="24"/>
          <w:szCs w:val="24"/>
          <w:rtl/>
        </w:rPr>
        <w:t>.</w:t>
      </w:r>
      <w:r w:rsidR="00A57079">
        <w:rPr>
          <w:rStyle w:val="a5"/>
          <w:rFonts w:ascii="David" w:hAnsi="David" w:cs="David"/>
          <w:sz w:val="24"/>
          <w:szCs w:val="24"/>
          <w:rtl/>
        </w:rPr>
        <w:footnoteReference w:id="99"/>
      </w:r>
    </w:p>
    <w:p w14:paraId="1A5089F1" w14:textId="77777777" w:rsidR="008B0871" w:rsidRDefault="008B0871" w:rsidP="00244F13">
      <w:pPr>
        <w:spacing w:line="480" w:lineRule="auto"/>
        <w:contextualSpacing/>
        <w:jc w:val="both"/>
        <w:rPr>
          <w:rFonts w:ascii="David" w:hAnsi="David" w:cs="David"/>
          <w:sz w:val="24"/>
          <w:szCs w:val="24"/>
          <w:u w:val="single"/>
          <w:rtl/>
        </w:rPr>
      </w:pPr>
    </w:p>
    <w:p w14:paraId="11D9C914" w14:textId="77777777" w:rsidR="008B0871" w:rsidRDefault="008B0871" w:rsidP="00244F13">
      <w:pPr>
        <w:spacing w:line="480" w:lineRule="auto"/>
        <w:contextualSpacing/>
        <w:jc w:val="both"/>
        <w:rPr>
          <w:rFonts w:ascii="David" w:hAnsi="David" w:cs="David"/>
          <w:sz w:val="24"/>
          <w:szCs w:val="24"/>
          <w:u w:val="single"/>
          <w:rtl/>
        </w:rPr>
      </w:pPr>
    </w:p>
    <w:p w14:paraId="0930FFC0" w14:textId="77777777" w:rsidR="008B0871" w:rsidRDefault="008B0871" w:rsidP="00244F13">
      <w:pPr>
        <w:spacing w:line="480" w:lineRule="auto"/>
        <w:contextualSpacing/>
        <w:jc w:val="both"/>
        <w:rPr>
          <w:rFonts w:ascii="David" w:hAnsi="David" w:cs="David"/>
          <w:sz w:val="24"/>
          <w:szCs w:val="24"/>
          <w:u w:val="single"/>
          <w:rtl/>
        </w:rPr>
      </w:pPr>
    </w:p>
    <w:p w14:paraId="2348C319" w14:textId="2125E95D" w:rsidR="00651E82" w:rsidRDefault="002320D5" w:rsidP="00244F13">
      <w:pPr>
        <w:spacing w:line="480" w:lineRule="auto"/>
        <w:contextualSpacing/>
        <w:jc w:val="both"/>
        <w:rPr>
          <w:rFonts w:ascii="David" w:hAnsi="David" w:cs="David"/>
          <w:sz w:val="24"/>
          <w:szCs w:val="24"/>
          <w:rtl/>
        </w:rPr>
      </w:pPr>
      <w:r>
        <w:rPr>
          <w:rFonts w:ascii="David" w:hAnsi="David" w:cs="David" w:hint="cs"/>
          <w:sz w:val="24"/>
          <w:szCs w:val="24"/>
          <w:rtl/>
        </w:rPr>
        <w:t xml:space="preserve"> </w:t>
      </w:r>
    </w:p>
    <w:sectPr w:rsidR="00651E82" w:rsidSect="00D46B0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EE0B7" w14:textId="77777777" w:rsidR="00D46B04" w:rsidRDefault="00D46B04" w:rsidP="00891A91">
      <w:pPr>
        <w:spacing w:after="0" w:line="240" w:lineRule="auto"/>
      </w:pPr>
      <w:r>
        <w:separator/>
      </w:r>
    </w:p>
  </w:endnote>
  <w:endnote w:type="continuationSeparator" w:id="0">
    <w:p w14:paraId="0A40483E" w14:textId="77777777" w:rsidR="00D46B04" w:rsidRDefault="00D46B04" w:rsidP="0089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94342131"/>
      <w:docPartObj>
        <w:docPartGallery w:val="Page Numbers (Bottom of Page)"/>
        <w:docPartUnique/>
      </w:docPartObj>
    </w:sdtPr>
    <w:sdtContent>
      <w:p w14:paraId="1C630322" w14:textId="3582E7A3" w:rsidR="00F9203C" w:rsidRDefault="00F9203C">
        <w:pPr>
          <w:pStyle w:val="ac"/>
          <w:jc w:val="center"/>
        </w:pPr>
        <w:r>
          <w:fldChar w:fldCharType="begin"/>
        </w:r>
        <w:r>
          <w:instrText>PAGE   \* MERGEFORMAT</w:instrText>
        </w:r>
        <w:r>
          <w:fldChar w:fldCharType="separate"/>
        </w:r>
        <w:r>
          <w:rPr>
            <w:rtl/>
            <w:lang w:val="he-IL"/>
          </w:rPr>
          <w:t>2</w:t>
        </w:r>
        <w:r>
          <w:fldChar w:fldCharType="end"/>
        </w:r>
      </w:p>
    </w:sdtContent>
  </w:sdt>
  <w:p w14:paraId="44FBA695" w14:textId="77777777" w:rsidR="00F9203C" w:rsidRDefault="00F920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43F0" w14:textId="77777777" w:rsidR="00D46B04" w:rsidRDefault="00D46B04" w:rsidP="00891A91">
      <w:pPr>
        <w:spacing w:after="0" w:line="240" w:lineRule="auto"/>
      </w:pPr>
      <w:r>
        <w:separator/>
      </w:r>
    </w:p>
  </w:footnote>
  <w:footnote w:type="continuationSeparator" w:id="0">
    <w:p w14:paraId="2E2AF74A" w14:textId="77777777" w:rsidR="00D46B04" w:rsidRDefault="00D46B04" w:rsidP="00891A91">
      <w:pPr>
        <w:spacing w:after="0" w:line="240" w:lineRule="auto"/>
      </w:pPr>
      <w:r>
        <w:continuationSeparator/>
      </w:r>
    </w:p>
  </w:footnote>
  <w:footnote w:id="1">
    <w:p w14:paraId="6BB3ED69" w14:textId="5B90EB54" w:rsidR="004A03A5" w:rsidRPr="00AB4580" w:rsidRDefault="004A03A5" w:rsidP="004A03A5">
      <w:pPr>
        <w:pStyle w:val="a3"/>
        <w:spacing w:line="480" w:lineRule="auto"/>
        <w:contextualSpacing/>
        <w:jc w:val="both"/>
        <w:rPr>
          <w:rFonts w:ascii="David" w:hAnsi="David" w:cs="David"/>
          <w:sz w:val="24"/>
          <w:szCs w:val="24"/>
        </w:rPr>
      </w:pPr>
      <w:r>
        <w:rPr>
          <w:rStyle w:val="a5"/>
        </w:rPr>
        <w:footnoteRef/>
      </w:r>
      <w:r>
        <w:rPr>
          <w:rtl/>
        </w:rPr>
        <w:t xml:space="preserve"> </w:t>
      </w:r>
      <w:r w:rsidR="0026276E">
        <w:rPr>
          <w:rFonts w:ascii="David" w:hAnsi="David" w:cs="David" w:hint="cs"/>
          <w:sz w:val="24"/>
          <w:szCs w:val="24"/>
          <w:rtl/>
        </w:rPr>
        <w:t>על התפיסה כי</w:t>
      </w:r>
      <w:r w:rsidRPr="004A03A5">
        <w:rPr>
          <w:rFonts w:ascii="David" w:hAnsi="David" w:cs="David"/>
          <w:sz w:val="24"/>
          <w:szCs w:val="24"/>
          <w:rtl/>
        </w:rPr>
        <w:t xml:space="preserve"> ניתן לאתר את עיקרי האמ</w:t>
      </w:r>
      <w:r w:rsidR="00650545">
        <w:rPr>
          <w:rFonts w:ascii="David" w:hAnsi="David" w:cs="David" w:hint="cs"/>
          <w:sz w:val="24"/>
          <w:szCs w:val="24"/>
          <w:rtl/>
        </w:rPr>
        <w:t>ו</w:t>
      </w:r>
      <w:r w:rsidRPr="004A03A5">
        <w:rPr>
          <w:rFonts w:ascii="David" w:hAnsi="David" w:cs="David"/>
          <w:sz w:val="24"/>
          <w:szCs w:val="24"/>
          <w:rtl/>
        </w:rPr>
        <w:t xml:space="preserve">נה היהודית כבר בספרות המקראית והבתר מקראית, </w:t>
      </w:r>
      <w:r w:rsidR="0026276E" w:rsidRPr="00AB4580">
        <w:rPr>
          <w:rFonts w:ascii="David" w:hAnsi="David" w:cs="David" w:hint="cs"/>
          <w:sz w:val="24"/>
          <w:szCs w:val="24"/>
          <w:rtl/>
        </w:rPr>
        <w:t>ראו: דוד ניימרק, תולדות העיקרים בישראל, ירושלים תשל"א.</w:t>
      </w:r>
    </w:p>
  </w:footnote>
  <w:footnote w:id="2">
    <w:p w14:paraId="02BC5897" w14:textId="6817D5B5" w:rsidR="00891A91" w:rsidRPr="00AB4580" w:rsidRDefault="00891A91" w:rsidP="004A03A5">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743CD4" w:rsidRPr="00AB4580">
        <w:rPr>
          <w:rFonts w:ascii="David" w:hAnsi="David" w:cs="David"/>
          <w:sz w:val="24"/>
          <w:szCs w:val="24"/>
          <w:rtl/>
        </w:rPr>
        <w:t>אין זה המקום לפרט את הספרות המחקרית הענפה</w:t>
      </w:r>
      <w:r w:rsidR="006D3D20" w:rsidRPr="00AB4580">
        <w:rPr>
          <w:rFonts w:ascii="David" w:hAnsi="David" w:cs="David" w:hint="cs"/>
          <w:sz w:val="24"/>
          <w:szCs w:val="24"/>
          <w:rtl/>
        </w:rPr>
        <w:t xml:space="preserve"> ב</w:t>
      </w:r>
      <w:r w:rsidR="005A7025" w:rsidRPr="00AB4580">
        <w:rPr>
          <w:rFonts w:ascii="David" w:hAnsi="David" w:cs="David" w:hint="cs"/>
          <w:sz w:val="24"/>
          <w:szCs w:val="24"/>
          <w:rtl/>
        </w:rPr>
        <w:t>נושא</w:t>
      </w:r>
      <w:r w:rsidR="00743CD4" w:rsidRPr="00AB4580">
        <w:rPr>
          <w:rFonts w:ascii="David" w:hAnsi="David" w:cs="David"/>
          <w:sz w:val="24"/>
          <w:szCs w:val="24"/>
          <w:rtl/>
        </w:rPr>
        <w:t xml:space="preserve">, המחקרים </w:t>
      </w:r>
      <w:r w:rsidR="00F03DEE" w:rsidRPr="00AB4580">
        <w:rPr>
          <w:rFonts w:ascii="David" w:hAnsi="David" w:cs="David" w:hint="cs"/>
          <w:sz w:val="24"/>
          <w:szCs w:val="24"/>
          <w:rtl/>
        </w:rPr>
        <w:t>הרלוונטיי</w:t>
      </w:r>
      <w:r w:rsidR="00F03DEE" w:rsidRPr="00AB4580">
        <w:rPr>
          <w:rFonts w:ascii="David" w:hAnsi="David" w:cs="David" w:hint="eastAsia"/>
          <w:sz w:val="24"/>
          <w:szCs w:val="24"/>
          <w:rtl/>
        </w:rPr>
        <w:t>ם</w:t>
      </w:r>
      <w:r w:rsidR="00743CD4" w:rsidRPr="00AB4580">
        <w:rPr>
          <w:rFonts w:ascii="David" w:hAnsi="David" w:cs="David"/>
          <w:sz w:val="24"/>
          <w:szCs w:val="24"/>
          <w:rtl/>
        </w:rPr>
        <w:t xml:space="preserve"> יוזכרו בהקשרם. </w:t>
      </w:r>
    </w:p>
  </w:footnote>
  <w:footnote w:id="3">
    <w:p w14:paraId="17E1717B" w14:textId="46C7D0FF" w:rsidR="00A110EE" w:rsidRPr="00AB4580" w:rsidRDefault="00A110EE" w:rsidP="004A03A5">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על תקנות מכנס ועל </w:t>
      </w:r>
      <w:bookmarkStart w:id="0" w:name="_Hlk156552503"/>
      <w:r w:rsidRPr="00AB4580">
        <w:rPr>
          <w:rFonts w:ascii="David" w:hAnsi="David" w:cs="David"/>
          <w:sz w:val="24"/>
          <w:szCs w:val="24"/>
          <w:rtl/>
        </w:rPr>
        <w:t xml:space="preserve">חלקו </w:t>
      </w:r>
      <w:r w:rsidR="006D3D20" w:rsidRPr="00AB4580">
        <w:rPr>
          <w:rFonts w:ascii="David" w:hAnsi="David" w:cs="David" w:hint="cs"/>
          <w:sz w:val="24"/>
          <w:szCs w:val="24"/>
          <w:rtl/>
        </w:rPr>
        <w:t xml:space="preserve">של ברדוגו </w:t>
      </w:r>
      <w:r w:rsidRPr="00AB4580">
        <w:rPr>
          <w:rFonts w:ascii="David" w:hAnsi="David" w:cs="David"/>
          <w:sz w:val="24"/>
          <w:szCs w:val="24"/>
          <w:rtl/>
        </w:rPr>
        <w:t xml:space="preserve">בהן ראו: משה עמאר, "ל'תקנות מכנאס' במאות הי"ח-י"ט", </w:t>
      </w:r>
      <w:r w:rsidR="00EB40AB" w:rsidRPr="00AB4580">
        <w:rPr>
          <w:rFonts w:ascii="David" w:hAnsi="David" w:cs="David" w:hint="cs"/>
          <w:sz w:val="24"/>
          <w:szCs w:val="24"/>
          <w:rtl/>
        </w:rPr>
        <w:t>אברהם חיים</w:t>
      </w:r>
      <w:r w:rsidRPr="00AB4580">
        <w:rPr>
          <w:rFonts w:ascii="David" w:hAnsi="David" w:cs="David"/>
          <w:sz w:val="24"/>
          <w:szCs w:val="24"/>
          <w:rtl/>
        </w:rPr>
        <w:t xml:space="preserve"> (עור</w:t>
      </w:r>
      <w:r w:rsidR="00EB40AB" w:rsidRPr="00AB4580">
        <w:rPr>
          <w:rFonts w:ascii="David" w:hAnsi="David" w:cs="David" w:hint="cs"/>
          <w:sz w:val="24"/>
          <w:szCs w:val="24"/>
          <w:rtl/>
        </w:rPr>
        <w:t>ך</w:t>
      </w:r>
      <w:r w:rsidRPr="00AB4580">
        <w:rPr>
          <w:rFonts w:ascii="David" w:hAnsi="David" w:cs="David"/>
          <w:sz w:val="24"/>
          <w:szCs w:val="24"/>
          <w:rtl/>
        </w:rPr>
        <w:t xml:space="preserve">), חברה וקהילה, </w:t>
      </w:r>
      <w:r w:rsidR="00EB40AB" w:rsidRPr="00AB4580">
        <w:rPr>
          <w:rFonts w:ascii="David" w:hAnsi="David" w:cs="David" w:hint="cs"/>
          <w:sz w:val="24"/>
          <w:szCs w:val="24"/>
          <w:rtl/>
        </w:rPr>
        <w:t>ירושלים</w:t>
      </w:r>
      <w:r w:rsidRPr="00AB4580">
        <w:rPr>
          <w:rFonts w:ascii="David" w:hAnsi="David" w:cs="David"/>
          <w:sz w:val="24"/>
          <w:szCs w:val="24"/>
          <w:rtl/>
        </w:rPr>
        <w:t xml:space="preserve"> תשנ"א, 35-45; </w:t>
      </w:r>
      <w:r w:rsidR="00EB40AB" w:rsidRPr="00AB4580">
        <w:rPr>
          <w:rFonts w:ascii="David" w:hAnsi="David" w:cs="David" w:hint="cs"/>
          <w:sz w:val="24"/>
          <w:szCs w:val="24"/>
          <w:rtl/>
        </w:rPr>
        <w:t xml:space="preserve">הנ"ל, "תקנות מכנאס וזיקתן לתקנות פאס", מקדם ומים ט (תשס"ו), 185- 109; </w:t>
      </w:r>
      <w:r w:rsidR="003E3CF8" w:rsidRPr="00AB4580">
        <w:rPr>
          <w:rFonts w:ascii="David" w:hAnsi="David" w:cs="David" w:hint="cs"/>
          <w:sz w:val="24"/>
          <w:szCs w:val="24"/>
          <w:rtl/>
        </w:rPr>
        <w:t xml:space="preserve">תקנות חכמי מכנאס: מופיע לראשונה על פי כתב יד, ליקט, העתיק, תרגם, ערך והוסיף הערות וביאורים: </w:t>
      </w:r>
      <w:r w:rsidRPr="00AB4580">
        <w:rPr>
          <w:rFonts w:ascii="David" w:hAnsi="David" w:cs="David"/>
          <w:sz w:val="24"/>
          <w:szCs w:val="24"/>
          <w:rtl/>
        </w:rPr>
        <w:t>מורי עמאר</w:t>
      </w:r>
      <w:r w:rsidR="003E3CF8" w:rsidRPr="00AB4580">
        <w:rPr>
          <w:rFonts w:ascii="David" w:hAnsi="David" w:cs="David" w:hint="cs"/>
          <w:sz w:val="24"/>
          <w:szCs w:val="24"/>
          <w:rtl/>
        </w:rPr>
        <w:t>, ירושלים, תשנ"ו</w:t>
      </w:r>
      <w:r w:rsidR="007F4819" w:rsidRPr="00AB4580">
        <w:rPr>
          <w:rFonts w:ascii="David" w:hAnsi="David" w:cs="David" w:hint="cs"/>
          <w:sz w:val="24"/>
          <w:szCs w:val="24"/>
          <w:rtl/>
        </w:rPr>
        <w:t>, 27-72.</w:t>
      </w:r>
    </w:p>
    <w:bookmarkEnd w:id="0"/>
  </w:footnote>
  <w:footnote w:id="4">
    <w:p w14:paraId="3ECB2E8F" w14:textId="0875B779" w:rsidR="00A110EE" w:rsidRPr="00AB4580" w:rsidRDefault="00A110EE" w:rsidP="004A03A5">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מיכאל אביעוז, "דרכו של ר' רפאל בירדוגו ביישוב סתירות במקרא בספרו 'משמחי לב," </w:t>
      </w:r>
      <w:r w:rsidRPr="00AB4580">
        <w:rPr>
          <w:rFonts w:ascii="David" w:hAnsi="David" w:cs="David" w:hint="cs"/>
          <w:sz w:val="24"/>
          <w:szCs w:val="24"/>
          <w:rtl/>
        </w:rPr>
        <w:t>משה בר אשר, משה עמאר ושמעון שרביט</w:t>
      </w:r>
      <w:r w:rsidRPr="00AB4580">
        <w:rPr>
          <w:rFonts w:ascii="David" w:hAnsi="David" w:cs="David"/>
          <w:sz w:val="24"/>
          <w:szCs w:val="24"/>
          <w:rtl/>
        </w:rPr>
        <w:t xml:space="preserve"> </w:t>
      </w:r>
      <w:r w:rsidRPr="00AB4580">
        <w:rPr>
          <w:rFonts w:ascii="David" w:hAnsi="David" w:cs="David" w:hint="cs"/>
          <w:sz w:val="24"/>
          <w:szCs w:val="24"/>
          <w:rtl/>
        </w:rPr>
        <w:t>(</w:t>
      </w:r>
      <w:r w:rsidRPr="00AB4580">
        <w:rPr>
          <w:rFonts w:ascii="David" w:hAnsi="David" w:cs="David"/>
          <w:sz w:val="24"/>
          <w:szCs w:val="24"/>
          <w:rtl/>
        </w:rPr>
        <w:t>עורכים</w:t>
      </w:r>
      <w:r w:rsidRPr="00AB4580">
        <w:rPr>
          <w:rFonts w:ascii="David" w:hAnsi="David" w:cs="David" w:hint="cs"/>
          <w:sz w:val="24"/>
          <w:szCs w:val="24"/>
          <w:rtl/>
        </w:rPr>
        <w:t>)</w:t>
      </w:r>
      <w:r w:rsidRPr="00AB4580">
        <w:rPr>
          <w:rFonts w:ascii="David" w:hAnsi="David" w:cs="David"/>
          <w:sz w:val="24"/>
          <w:szCs w:val="24"/>
          <w:rtl/>
        </w:rPr>
        <w:t>, פאס וערים אחרות</w:t>
      </w:r>
      <w:r w:rsidRPr="00AB4580">
        <w:rPr>
          <w:rFonts w:ascii="David" w:hAnsi="David" w:cs="David" w:hint="cs"/>
          <w:sz w:val="24"/>
          <w:szCs w:val="24"/>
          <w:rtl/>
        </w:rPr>
        <w:t xml:space="preserve"> במרוקו: אלף שנות יצירה, רמת גן תשע"ג, 205- 213</w:t>
      </w:r>
      <w:r w:rsidR="00102C98" w:rsidRPr="00AB4580">
        <w:rPr>
          <w:rFonts w:ascii="David" w:hAnsi="David" w:cs="David" w:hint="cs"/>
          <w:sz w:val="24"/>
          <w:szCs w:val="24"/>
          <w:rtl/>
        </w:rPr>
        <w:t>; הנ"ל,</w:t>
      </w:r>
      <w:r w:rsidRPr="00AB4580">
        <w:rPr>
          <w:rFonts w:ascii="David" w:hAnsi="David" w:cs="David"/>
          <w:sz w:val="24"/>
          <w:szCs w:val="24"/>
          <w:rtl/>
        </w:rPr>
        <w:t xml:space="preserve"> "ביקורת נוסח המקרא בפירושיו של ר' רפאל בירדוגו", </w:t>
      </w:r>
      <w:r w:rsidRPr="00AB4580">
        <w:rPr>
          <w:rFonts w:ascii="David" w:hAnsi="David" w:cs="David" w:hint="cs"/>
          <w:sz w:val="24"/>
          <w:szCs w:val="24"/>
          <w:rtl/>
        </w:rPr>
        <w:t>משה בר-אשר, אלימלך וסטרייך ושמעון שרביט</w:t>
      </w:r>
      <w:r w:rsidRPr="00AB4580">
        <w:rPr>
          <w:rFonts w:ascii="David" w:hAnsi="David" w:cs="David"/>
          <w:sz w:val="24"/>
          <w:szCs w:val="24"/>
          <w:rtl/>
        </w:rPr>
        <w:t xml:space="preserve"> (עורכים)- </w:t>
      </w:r>
      <w:r w:rsidRPr="00AB4580">
        <w:rPr>
          <w:rFonts w:ascii="David" w:hAnsi="David" w:cs="David" w:hint="cs"/>
          <w:sz w:val="24"/>
          <w:szCs w:val="24"/>
          <w:rtl/>
        </w:rPr>
        <w:t xml:space="preserve">מחקרי מערב ומזרח; אסופת מחקרים מוגשת לפרופ' </w:t>
      </w:r>
      <w:r w:rsidRPr="00AB4580">
        <w:rPr>
          <w:rFonts w:ascii="David" w:hAnsi="David" w:cs="David"/>
          <w:sz w:val="24"/>
          <w:szCs w:val="24"/>
          <w:rtl/>
        </w:rPr>
        <w:t xml:space="preserve">הרב </w:t>
      </w:r>
      <w:r w:rsidRPr="00AB4580">
        <w:rPr>
          <w:rFonts w:ascii="David" w:hAnsi="David" w:cs="David" w:hint="cs"/>
          <w:sz w:val="24"/>
          <w:szCs w:val="24"/>
          <w:rtl/>
        </w:rPr>
        <w:t xml:space="preserve">משה </w:t>
      </w:r>
      <w:r w:rsidRPr="00AB4580">
        <w:rPr>
          <w:rFonts w:ascii="David" w:hAnsi="David" w:cs="David"/>
          <w:sz w:val="24"/>
          <w:szCs w:val="24"/>
          <w:rtl/>
        </w:rPr>
        <w:t>עמאר</w:t>
      </w:r>
      <w:r w:rsidRPr="00AB4580">
        <w:rPr>
          <w:rFonts w:ascii="David" w:hAnsi="David" w:cs="David" w:hint="cs"/>
          <w:sz w:val="24"/>
          <w:szCs w:val="24"/>
          <w:rtl/>
        </w:rPr>
        <w:t>, אשקלון ורמת גן (תשע"ח), 41-54</w:t>
      </w:r>
      <w:r w:rsidRPr="00AB4580">
        <w:rPr>
          <w:rFonts w:ascii="David" w:hAnsi="David" w:cs="David"/>
          <w:sz w:val="24"/>
          <w:szCs w:val="24"/>
          <w:rtl/>
        </w:rPr>
        <w:t xml:space="preserve">. </w:t>
      </w:r>
      <w:r w:rsidRPr="00AB4580">
        <w:rPr>
          <w:rFonts w:ascii="David" w:hAnsi="David" w:cs="David"/>
          <w:sz w:val="24"/>
          <w:szCs w:val="24"/>
        </w:rPr>
        <w:t xml:space="preserve">Amos Frisch, "On the interpretive method of R. Raphael Berdugo (based on his exegesis of the former prophets)", Revue des Etudes Juives 163, 3-4 (2004), 445-462; </w:t>
      </w:r>
      <w:r w:rsidRPr="00AB4580">
        <w:rPr>
          <w:rFonts w:ascii="David" w:hAnsi="David" w:cs="David"/>
          <w:sz w:val="24"/>
          <w:szCs w:val="24"/>
          <w:rtl/>
        </w:rPr>
        <w:t xml:space="preserve">; </w:t>
      </w:r>
      <w:r w:rsidR="00102C98" w:rsidRPr="00AB4580">
        <w:rPr>
          <w:rFonts w:ascii="David" w:hAnsi="David" w:cs="David" w:hint="cs"/>
          <w:sz w:val="24"/>
          <w:szCs w:val="24"/>
          <w:rtl/>
        </w:rPr>
        <w:t>הנ"ל,</w:t>
      </w:r>
      <w:r w:rsidRPr="00AB4580">
        <w:rPr>
          <w:rFonts w:ascii="David" w:hAnsi="David" w:cs="David"/>
          <w:sz w:val="24"/>
          <w:szCs w:val="24"/>
          <w:rtl/>
        </w:rPr>
        <w:t xml:space="preserve"> "ביאורו ש</w:t>
      </w:r>
      <w:r w:rsidRPr="00AB4580">
        <w:rPr>
          <w:rFonts w:ascii="David" w:hAnsi="David" w:cs="David" w:hint="cs"/>
          <w:sz w:val="24"/>
          <w:szCs w:val="24"/>
          <w:rtl/>
        </w:rPr>
        <w:t>ל</w:t>
      </w:r>
      <w:r w:rsidRPr="00AB4580">
        <w:rPr>
          <w:rFonts w:ascii="David" w:hAnsi="David" w:cs="David"/>
          <w:sz w:val="24"/>
          <w:szCs w:val="24"/>
          <w:rtl/>
        </w:rPr>
        <w:t xml:space="preserve"> רבי רפאל בירדוגו לשני הפסוקים הראשונים של מגילת רות", </w:t>
      </w:r>
      <w:r w:rsidRPr="00AB4580">
        <w:rPr>
          <w:rFonts w:ascii="David" w:hAnsi="David" w:cs="David" w:hint="cs"/>
          <w:sz w:val="24"/>
          <w:szCs w:val="24"/>
          <w:rtl/>
        </w:rPr>
        <w:t>סיני קנ (תשע"ח), פג-צב.</w:t>
      </w:r>
    </w:p>
  </w:footnote>
  <w:footnote w:id="5">
    <w:p w14:paraId="13C60A9B" w14:textId="2C62DBCC" w:rsidR="00A110EE" w:rsidRPr="00AB4580" w:rsidRDefault="00A110EE" w:rsidP="00A110EE">
      <w:pPr>
        <w:pStyle w:val="a3"/>
        <w:spacing w:line="480" w:lineRule="auto"/>
        <w:jc w:val="both"/>
        <w:rPr>
          <w:rFonts w:ascii="David" w:hAnsi="David" w:cs="David"/>
          <w:sz w:val="24"/>
          <w:szCs w:val="24"/>
        </w:rPr>
      </w:pPr>
      <w:r w:rsidRPr="00AB4580">
        <w:rPr>
          <w:rStyle w:val="a5"/>
          <w:rFonts w:ascii="David" w:hAnsi="David" w:cs="David"/>
          <w:sz w:val="24"/>
          <w:szCs w:val="24"/>
        </w:rPr>
        <w:footnoteRef/>
      </w:r>
      <w:r w:rsidR="00456020" w:rsidRPr="00AB4580">
        <w:rPr>
          <w:rFonts w:ascii="David" w:hAnsi="David" w:cs="David"/>
          <w:sz w:val="24"/>
          <w:szCs w:val="24"/>
        </w:rPr>
        <w:t xml:space="preserve"> </w:t>
      </w:r>
      <w:r w:rsidRPr="00AB4580">
        <w:rPr>
          <w:rFonts w:ascii="David" w:hAnsi="David" w:cs="David"/>
          <w:sz w:val="24"/>
          <w:szCs w:val="24"/>
          <w:rtl/>
        </w:rPr>
        <w:t xml:space="preserve">חיים בנטוב, </w:t>
      </w:r>
      <w:r w:rsidRPr="00AB4580">
        <w:rPr>
          <w:rFonts w:ascii="David" w:hAnsi="David" w:cs="David" w:hint="cs"/>
          <w:sz w:val="24"/>
          <w:szCs w:val="24"/>
          <w:rtl/>
        </w:rPr>
        <w:t>"רפי רפאל ברדוגו: תרומתו וגישתו לחקר התלמוד וההלכה", מיכאל אביטבול (עורך), יהדות צפון אפריקה במאות י"ט-כ'- עיונים בתולדותיה, בתרבותה ובחברתה, ירושלים תש"ם, קמא-קמט.</w:t>
      </w:r>
    </w:p>
  </w:footnote>
  <w:footnote w:id="6">
    <w:p w14:paraId="07D6601D" w14:textId="77777777" w:rsidR="001577AD" w:rsidRPr="00AB4580" w:rsidRDefault="001577AD" w:rsidP="001577AD">
      <w:pPr>
        <w:pStyle w:val="a3"/>
        <w:spacing w:line="480" w:lineRule="auto"/>
        <w:contextualSpacing/>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Pr="00AB4580">
        <w:rPr>
          <w:rFonts w:ascii="David" w:hAnsi="David" w:cs="David"/>
          <w:i/>
          <w:iCs/>
          <w:sz w:val="24"/>
          <w:szCs w:val="24"/>
          <w:rtl/>
        </w:rPr>
        <w:t xml:space="preserve">רקח </w:t>
      </w:r>
      <w:r w:rsidRPr="00AB4580">
        <w:rPr>
          <w:rFonts w:ascii="David" w:hAnsi="David" w:cs="David" w:hint="cs"/>
          <w:i/>
          <w:iCs/>
          <w:sz w:val="24"/>
          <w:szCs w:val="24"/>
          <w:rtl/>
        </w:rPr>
        <w:t>מ</w:t>
      </w:r>
      <w:r w:rsidRPr="00AB4580">
        <w:rPr>
          <w:rFonts w:ascii="David" w:hAnsi="David" w:cs="David"/>
          <w:i/>
          <w:iCs/>
          <w:sz w:val="24"/>
          <w:szCs w:val="24"/>
          <w:rtl/>
        </w:rPr>
        <w:t>רקחת</w:t>
      </w:r>
      <w:r w:rsidRPr="00AB4580">
        <w:rPr>
          <w:rFonts w:ascii="David" w:hAnsi="David" w:cs="David"/>
          <w:sz w:val="24"/>
          <w:szCs w:val="24"/>
          <w:rtl/>
        </w:rPr>
        <w:t xml:space="preserve"> לר' רפאל ברדוגו- על אגדות חז"ל, פרשנות וסמכות" (עתיד להתפרסם)</w:t>
      </w:r>
    </w:p>
  </w:footnote>
  <w:footnote w:id="7">
    <w:p w14:paraId="2F9189F1" w14:textId="7B1BAE79" w:rsidR="00A110EE" w:rsidRPr="00AB4580" w:rsidRDefault="00A110EE" w:rsidP="00102C98">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על נועזותו פסיקתו</w:t>
      </w:r>
      <w:r w:rsidR="00157ED6" w:rsidRPr="00AB4580">
        <w:rPr>
          <w:rFonts w:ascii="David" w:hAnsi="David" w:cs="David" w:hint="cs"/>
          <w:sz w:val="24"/>
          <w:szCs w:val="24"/>
          <w:rtl/>
        </w:rPr>
        <w:t>,</w:t>
      </w:r>
      <w:r w:rsidRPr="00AB4580">
        <w:rPr>
          <w:rFonts w:ascii="David" w:hAnsi="David" w:cs="David"/>
          <w:sz w:val="24"/>
          <w:szCs w:val="24"/>
          <w:rtl/>
        </w:rPr>
        <w:t xml:space="preserve"> </w:t>
      </w:r>
      <w:r w:rsidRPr="00AB4580">
        <w:rPr>
          <w:rFonts w:ascii="David" w:hAnsi="David" w:cs="David" w:hint="cs"/>
          <w:sz w:val="24"/>
          <w:szCs w:val="24"/>
          <w:rtl/>
        </w:rPr>
        <w:t xml:space="preserve">ראו: </w:t>
      </w:r>
      <w:r w:rsidRPr="00AB4580">
        <w:rPr>
          <w:rFonts w:ascii="David" w:hAnsi="David" w:cs="David"/>
          <w:sz w:val="24"/>
          <w:szCs w:val="24"/>
          <w:rtl/>
        </w:rPr>
        <w:t xml:space="preserve">משה בר אשר, </w:t>
      </w:r>
      <w:r w:rsidRPr="00AB4580">
        <w:rPr>
          <w:rFonts w:ascii="David" w:hAnsi="David" w:cs="David" w:hint="cs"/>
          <w:sz w:val="24"/>
          <w:szCs w:val="24"/>
          <w:rtl/>
        </w:rPr>
        <w:t>"</w:t>
      </w:r>
      <w:r w:rsidRPr="00AB4580">
        <w:rPr>
          <w:rFonts w:ascii="David" w:hAnsi="David" w:cs="David"/>
          <w:sz w:val="24"/>
          <w:szCs w:val="24"/>
          <w:rtl/>
        </w:rPr>
        <w:t>דמויות נועזות</w:t>
      </w:r>
      <w:r w:rsidRPr="00AB4580">
        <w:rPr>
          <w:rFonts w:ascii="David" w:hAnsi="David" w:cs="David" w:hint="cs"/>
          <w:sz w:val="24"/>
          <w:szCs w:val="24"/>
          <w:rtl/>
        </w:rPr>
        <w:t xml:space="preserve"> וחדשניות בקרב חכמי המערב", משה אורפלי ואפרים חזן (עורכים), התחדשות ומסורת- יצירה, הנהגה ותהליכי תרבות </w:t>
      </w:r>
      <w:r w:rsidRPr="00AB4580">
        <w:rPr>
          <w:rFonts w:ascii="David" w:hAnsi="David" w:cs="David"/>
          <w:sz w:val="24"/>
          <w:szCs w:val="24"/>
          <w:rtl/>
        </w:rPr>
        <w:t>ביהדות צפון-אפריקה, ירושלים ורמת גן, תשס"ה, 3-15, בעיקר עמ' 5-7.</w:t>
      </w:r>
    </w:p>
  </w:footnote>
  <w:footnote w:id="8">
    <w:p w14:paraId="7D65ADC6" w14:textId="57D68B8F" w:rsidR="00A110EE" w:rsidRPr="00AB4580" w:rsidRDefault="00A110EE" w:rsidP="00696F04">
      <w:pPr>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אלישע נחמני, ר' רפאל בירדוגו ופירושיו לתורה, עבודת מ.א, אוניברסיטת בר-אילן, רמת גן תשמ"ח; דן מנור, "ר' רפאל בירדוגו- יחסו לפילוסופיה ולרציונליזם של זמנו", מקדם ומים ד' (תשנ"א), 127- 143; </w:t>
      </w:r>
      <w:r w:rsidRPr="00AB4580">
        <w:rPr>
          <w:rFonts w:ascii="David" w:hAnsi="David" w:cs="David"/>
          <w:sz w:val="24"/>
          <w:szCs w:val="24"/>
        </w:rPr>
        <w:t>Henry Toledano, "The centrality of reason and common sense in the biblical and Talmudic exegesis of Rabbi Rephael Berdugo (1747-1821)", Stanley Nash (ed.), Between History and Literature- Studies in honor of Isaac Barzilay, Tel Aviv 1997, 171- 205.</w:t>
      </w:r>
      <w:r w:rsidRPr="00AB4580">
        <w:rPr>
          <w:rFonts w:ascii="David" w:hAnsi="David" w:cs="David" w:hint="cs"/>
          <w:sz w:val="24"/>
          <w:szCs w:val="24"/>
          <w:rtl/>
        </w:rPr>
        <w:t xml:space="preserve"> ; דוד אסולין, ר' רפאל ברדוגו: היבטים הגותיים, עבודת דוקטורט, האוניברסיטה </w:t>
      </w:r>
      <w:r w:rsidRPr="00AB4580">
        <w:rPr>
          <w:rFonts w:ascii="David" w:hAnsi="David" w:cs="David"/>
          <w:sz w:val="24"/>
          <w:szCs w:val="24"/>
          <w:rtl/>
        </w:rPr>
        <w:t>העברית, ירושלים תשע"ז</w:t>
      </w:r>
      <w:r w:rsidR="0016378E" w:rsidRPr="00AB4580">
        <w:rPr>
          <w:rFonts w:ascii="David" w:hAnsi="David" w:cs="David" w:hint="cs"/>
          <w:sz w:val="24"/>
          <w:szCs w:val="24"/>
          <w:rtl/>
        </w:rPr>
        <w:t>.</w:t>
      </w:r>
    </w:p>
  </w:footnote>
  <w:footnote w:id="9">
    <w:p w14:paraId="263A8AAF" w14:textId="68311DA5" w:rsidR="00696F04" w:rsidRPr="00AB4580" w:rsidRDefault="00696F04" w:rsidP="00696F04">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על המקום שתפסו דרשות במרחב הצפון אפריקאי, ראו: "'לדרוש ענין סדר היום'- הדרשה שבעל פה ובכתב בפזורה הצפון אפריקאית בעת החדשה המוקדמת" (עתיד להתפרסם ב:פעמים).</w:t>
      </w:r>
    </w:p>
  </w:footnote>
  <w:footnote w:id="10">
    <w:p w14:paraId="2114D95E" w14:textId="6B11C2D9" w:rsidR="00156C72" w:rsidRPr="00AB4580" w:rsidRDefault="00156C72" w:rsidP="00156C72">
      <w:pPr>
        <w:pStyle w:val="a3"/>
        <w:spacing w:line="480" w:lineRule="auto"/>
        <w:contextualSpacing/>
        <w:jc w:val="both"/>
        <w:rPr>
          <w:rFonts w:ascii="David" w:hAnsi="David" w:cs="David"/>
          <w:sz w:val="24"/>
          <w:szCs w:val="24"/>
        </w:rPr>
      </w:pPr>
      <w:r w:rsidRPr="00156C72">
        <w:rPr>
          <w:rStyle w:val="a5"/>
          <w:rFonts w:ascii="David" w:hAnsi="David" w:cs="David"/>
          <w:sz w:val="24"/>
          <w:szCs w:val="24"/>
        </w:rPr>
        <w:footnoteRef/>
      </w:r>
      <w:r w:rsidRPr="00156C72">
        <w:rPr>
          <w:rFonts w:ascii="David" w:hAnsi="David" w:cs="David"/>
          <w:sz w:val="24"/>
          <w:szCs w:val="24"/>
          <w:rtl/>
        </w:rPr>
        <w:t xml:space="preserve"> </w:t>
      </w:r>
      <w:r w:rsidRPr="00156C72">
        <w:rPr>
          <w:rFonts w:ascii="David" w:hAnsi="David" w:cs="David"/>
          <w:sz w:val="24"/>
          <w:szCs w:val="24"/>
        </w:rPr>
        <w:t xml:space="preserve">Menachem Kellner, Dogma in medieval Jewish thought- from Maimonides to </w:t>
      </w:r>
      <w:r w:rsidRPr="00AB4580">
        <w:rPr>
          <w:rFonts w:ascii="David" w:hAnsi="David" w:cs="David"/>
          <w:sz w:val="24"/>
          <w:szCs w:val="24"/>
        </w:rPr>
        <w:t>Abravanel, Oxford 1986, 1</w:t>
      </w:r>
    </w:p>
  </w:footnote>
  <w:footnote w:id="11">
    <w:p w14:paraId="2F629628" w14:textId="463AC429" w:rsidR="0081432A" w:rsidRPr="00AB4580" w:rsidRDefault="0081432A" w:rsidP="00156C72">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E502B6" w:rsidRPr="00AB4580">
        <w:rPr>
          <w:rFonts w:ascii="David" w:hAnsi="David" w:cs="David"/>
          <w:sz w:val="24"/>
          <w:szCs w:val="24"/>
          <w:rtl/>
        </w:rPr>
        <w:t>אלי גורפינקל</w:t>
      </w:r>
      <w:r w:rsidR="00E502B6" w:rsidRPr="00AB4580">
        <w:rPr>
          <w:rFonts w:ascii="David" w:hAnsi="David" w:cs="David" w:hint="cs"/>
          <w:sz w:val="24"/>
          <w:szCs w:val="24"/>
          <w:rtl/>
        </w:rPr>
        <w:t>, "</w:t>
      </w:r>
      <w:r w:rsidR="00BE1F02" w:rsidRPr="00AB4580">
        <w:rPr>
          <w:rFonts w:ascii="David" w:hAnsi="David" w:cs="David" w:hint="cs"/>
          <w:sz w:val="24"/>
          <w:szCs w:val="24"/>
          <w:rtl/>
        </w:rPr>
        <w:t>העיסוק בעיקרים אחרי הרמב"ם: בין רצף לתמורה", עלי ספר כב (תשע"ב), 5- 17.</w:t>
      </w:r>
    </w:p>
  </w:footnote>
  <w:footnote w:id="12">
    <w:p w14:paraId="21EDBF5B" w14:textId="50D1C36C" w:rsidR="0036729B" w:rsidRPr="00AB4580" w:rsidRDefault="0036729B" w:rsidP="007713B7">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w:t>
      </w:r>
      <w:r w:rsidR="00C20E6C" w:rsidRPr="00AB4580">
        <w:rPr>
          <w:rFonts w:ascii="David" w:hAnsi="David" w:cs="David" w:hint="cs"/>
          <w:sz w:val="24"/>
          <w:szCs w:val="24"/>
          <w:rtl/>
        </w:rPr>
        <w:t xml:space="preserve">הוגי דעות רבים במאה החמש עשרה (דוגמת רשב"ץ, אברהם שלום, יצחק עראמה, </w:t>
      </w:r>
      <w:r w:rsidR="001F1C80" w:rsidRPr="00AB4580">
        <w:rPr>
          <w:rFonts w:ascii="David" w:hAnsi="David" w:cs="David" w:hint="cs"/>
          <w:sz w:val="24"/>
          <w:szCs w:val="24"/>
          <w:rtl/>
        </w:rPr>
        <w:t xml:space="preserve">יוסף </w:t>
      </w:r>
      <w:r w:rsidR="00C20E6C" w:rsidRPr="00AB4580">
        <w:rPr>
          <w:rFonts w:ascii="David" w:hAnsi="David" w:cs="David" w:hint="cs"/>
          <w:sz w:val="24"/>
          <w:szCs w:val="24"/>
          <w:rtl/>
        </w:rPr>
        <w:t xml:space="preserve">יעבץ, </w:t>
      </w:r>
      <w:r w:rsidR="001F1C80" w:rsidRPr="00AB4580">
        <w:rPr>
          <w:rFonts w:ascii="David" w:hAnsi="David" w:cs="David" w:hint="cs"/>
          <w:sz w:val="24"/>
          <w:szCs w:val="24"/>
          <w:rtl/>
        </w:rPr>
        <w:t xml:space="preserve">אברהם </w:t>
      </w:r>
      <w:r w:rsidR="00C20E6C" w:rsidRPr="00AB4580">
        <w:rPr>
          <w:rFonts w:ascii="David" w:hAnsi="David" w:cs="David" w:hint="cs"/>
          <w:sz w:val="24"/>
          <w:szCs w:val="24"/>
          <w:rtl/>
        </w:rPr>
        <w:t>ביבאגו, ויצחק אברבנאל) הדגישו מרכזיותה הדוגמטית של האמונה בחידוש העולם,</w:t>
      </w:r>
      <w:r w:rsidR="007713B7" w:rsidRPr="00AB4580">
        <w:rPr>
          <w:rFonts w:ascii="David" w:hAnsi="David" w:cs="David" w:hint="cs"/>
          <w:sz w:val="24"/>
          <w:szCs w:val="24"/>
          <w:rtl/>
        </w:rPr>
        <w:t xml:space="preserve"> ראו:</w:t>
      </w:r>
      <w:r w:rsidR="00C20E6C" w:rsidRPr="00AB4580">
        <w:rPr>
          <w:rFonts w:ascii="David" w:hAnsi="David" w:cs="David" w:hint="cs"/>
          <w:sz w:val="24"/>
          <w:szCs w:val="24"/>
          <w:rtl/>
        </w:rPr>
        <w:t xml:space="preserve"> </w:t>
      </w:r>
      <w:r w:rsidR="006C3AE8" w:rsidRPr="00AB4580">
        <w:rPr>
          <w:rFonts w:ascii="David" w:hAnsi="David" w:cs="David"/>
          <w:sz w:val="24"/>
          <w:szCs w:val="24"/>
        </w:rPr>
        <w:t>Kellner, Dogma, 213-216</w:t>
      </w:r>
    </w:p>
  </w:footnote>
  <w:footnote w:id="13">
    <w:p w14:paraId="05AD1152" w14:textId="0546F657" w:rsidR="00C56989" w:rsidRPr="00AB4580" w:rsidRDefault="00C56989" w:rsidP="0036729B">
      <w:pPr>
        <w:spacing w:line="480" w:lineRule="auto"/>
        <w:contextualSpacing/>
        <w:jc w:val="both"/>
        <w:rPr>
          <w:rFonts w:ascii="David" w:hAnsi="David" w:cs="David"/>
          <w:sz w:val="24"/>
          <w:szCs w:val="24"/>
          <w:rtl/>
        </w:rPr>
      </w:pPr>
      <w:r w:rsidRPr="0036729B">
        <w:rPr>
          <w:rStyle w:val="a5"/>
          <w:rFonts w:ascii="David" w:hAnsi="David" w:cs="David"/>
          <w:sz w:val="24"/>
          <w:szCs w:val="24"/>
        </w:rPr>
        <w:footnoteRef/>
      </w:r>
      <w:r w:rsidRPr="0036729B">
        <w:rPr>
          <w:rFonts w:ascii="David" w:hAnsi="David" w:cs="David"/>
          <w:sz w:val="24"/>
          <w:szCs w:val="24"/>
          <w:rtl/>
        </w:rPr>
        <w:t xml:space="preserve"> </w:t>
      </w:r>
      <w:r w:rsidR="00CC651C">
        <w:rPr>
          <w:rFonts w:ascii="David" w:hAnsi="David" w:cs="David" w:hint="cs"/>
          <w:sz w:val="24"/>
          <w:szCs w:val="24"/>
          <w:rtl/>
        </w:rPr>
        <w:t xml:space="preserve">שמואל חאגיז, </w:t>
      </w:r>
      <w:r w:rsidRPr="0036729B">
        <w:rPr>
          <w:rFonts w:ascii="David" w:hAnsi="David" w:cs="David"/>
          <w:sz w:val="24"/>
          <w:szCs w:val="24"/>
          <w:rtl/>
        </w:rPr>
        <w:t>מבקש ה',</w:t>
      </w:r>
      <w:r w:rsidR="00CC651C">
        <w:rPr>
          <w:rFonts w:ascii="David" w:hAnsi="David" w:cs="David" w:hint="cs"/>
          <w:sz w:val="24"/>
          <w:szCs w:val="24"/>
          <w:rtl/>
        </w:rPr>
        <w:t xml:space="preserve"> </w:t>
      </w:r>
      <w:r w:rsidR="00650545" w:rsidRPr="00650545">
        <w:rPr>
          <w:rFonts w:ascii="David" w:hAnsi="David" w:cs="David" w:hint="cs"/>
          <w:sz w:val="24"/>
          <w:szCs w:val="24"/>
          <w:rtl/>
        </w:rPr>
        <w:t>ויניציאה שנ"ו</w:t>
      </w:r>
      <w:r w:rsidR="00CC651C" w:rsidRPr="00650545">
        <w:rPr>
          <w:rFonts w:ascii="David" w:hAnsi="David" w:cs="David" w:hint="cs"/>
          <w:sz w:val="24"/>
          <w:szCs w:val="24"/>
          <w:rtl/>
        </w:rPr>
        <w:t>,</w:t>
      </w:r>
      <w:r w:rsidRPr="0036729B">
        <w:rPr>
          <w:rFonts w:ascii="David" w:hAnsi="David" w:cs="David"/>
          <w:sz w:val="24"/>
          <w:szCs w:val="24"/>
          <w:rtl/>
        </w:rPr>
        <w:t xml:space="preserve"> ריא ע"א-ע"ב. ראו גם:</w:t>
      </w:r>
      <w:r w:rsidRPr="00BF6C7E">
        <w:rPr>
          <w:rFonts w:ascii="David" w:hAnsi="David" w:cs="David"/>
          <w:sz w:val="24"/>
          <w:szCs w:val="24"/>
          <w:rtl/>
        </w:rPr>
        <w:t xml:space="preserve"> שם, קמא ע"ב; שם, קמט ע"ב;  </w:t>
      </w:r>
      <w:r w:rsidR="00CC651C">
        <w:rPr>
          <w:rFonts w:ascii="David" w:hAnsi="David" w:cs="David" w:hint="cs"/>
          <w:sz w:val="24"/>
          <w:szCs w:val="24"/>
          <w:rtl/>
        </w:rPr>
        <w:t xml:space="preserve">הנ"ל, </w:t>
      </w:r>
      <w:r w:rsidRPr="00BF6C7E">
        <w:rPr>
          <w:rFonts w:ascii="David" w:hAnsi="David" w:cs="David"/>
          <w:sz w:val="24"/>
          <w:szCs w:val="24"/>
          <w:rtl/>
        </w:rPr>
        <w:t xml:space="preserve">דבר שמואל, </w:t>
      </w:r>
      <w:r w:rsidR="0017238F">
        <w:rPr>
          <w:rFonts w:ascii="David" w:hAnsi="David" w:cs="David" w:hint="cs"/>
          <w:sz w:val="24"/>
          <w:szCs w:val="24"/>
          <w:rtl/>
        </w:rPr>
        <w:t>ויניציאה שנ"ו,</w:t>
      </w:r>
      <w:r w:rsidR="00CC651C">
        <w:rPr>
          <w:rFonts w:ascii="David" w:hAnsi="David" w:cs="David" w:hint="cs"/>
          <w:sz w:val="24"/>
          <w:szCs w:val="24"/>
          <w:rtl/>
        </w:rPr>
        <w:t xml:space="preserve"> </w:t>
      </w:r>
      <w:r w:rsidRPr="00BF6C7E">
        <w:rPr>
          <w:rFonts w:ascii="David" w:hAnsi="David" w:cs="David"/>
          <w:sz w:val="24"/>
          <w:szCs w:val="24"/>
          <w:rtl/>
        </w:rPr>
        <w:t>ד ע"א- ע"ב</w:t>
      </w:r>
      <w:r w:rsidRPr="00AB4580">
        <w:rPr>
          <w:rFonts w:ascii="David" w:hAnsi="David" w:cs="David"/>
          <w:sz w:val="24"/>
          <w:szCs w:val="24"/>
          <w:rtl/>
        </w:rPr>
        <w:t>; שם, מא ע"א.</w:t>
      </w:r>
    </w:p>
  </w:footnote>
  <w:footnote w:id="14">
    <w:p w14:paraId="5B7E2D69" w14:textId="7AAB90AA" w:rsidR="00C56989" w:rsidRPr="00AB4580" w:rsidRDefault="00C56989" w:rsidP="00743CD4">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י</w:t>
      </w:r>
      <w:r w:rsidR="00EA7048" w:rsidRPr="00AB4580">
        <w:rPr>
          <w:rFonts w:ascii="David" w:hAnsi="David" w:cs="David" w:hint="cs"/>
          <w:sz w:val="24"/>
          <w:szCs w:val="24"/>
          <w:rtl/>
        </w:rPr>
        <w:t>וסף י</w:t>
      </w:r>
      <w:r w:rsidRPr="00AB4580">
        <w:rPr>
          <w:rFonts w:ascii="David" w:hAnsi="David" w:cs="David"/>
          <w:sz w:val="24"/>
          <w:szCs w:val="24"/>
          <w:rtl/>
        </w:rPr>
        <w:t xml:space="preserve">עבץ, </w:t>
      </w:r>
      <w:r w:rsidR="00850539" w:rsidRPr="00AB4580">
        <w:rPr>
          <w:rFonts w:ascii="David" w:hAnsi="David" w:cs="David"/>
          <w:sz w:val="24"/>
          <w:szCs w:val="24"/>
          <w:rtl/>
        </w:rPr>
        <w:t>כל ספרי ר' יוסף יעבץ, ירושלים תשמ"ה</w:t>
      </w:r>
      <w:r w:rsidR="00CC651C" w:rsidRPr="00AB4580">
        <w:rPr>
          <w:rFonts w:ascii="David" w:hAnsi="David" w:cs="David" w:hint="cs"/>
          <w:sz w:val="24"/>
          <w:szCs w:val="24"/>
          <w:rtl/>
        </w:rPr>
        <w:t>,</w:t>
      </w:r>
      <w:r w:rsidRPr="00AB4580">
        <w:rPr>
          <w:rFonts w:ascii="David" w:hAnsi="David" w:cs="David"/>
          <w:sz w:val="24"/>
          <w:szCs w:val="24"/>
          <w:rtl/>
        </w:rPr>
        <w:t xml:space="preserve"> 6-3. על תורת העיקרים של יעבץ</w:t>
      </w:r>
      <w:r w:rsidR="00850539" w:rsidRPr="00AB4580">
        <w:rPr>
          <w:rFonts w:ascii="David" w:hAnsi="David" w:cs="David" w:hint="cs"/>
          <w:sz w:val="24"/>
          <w:szCs w:val="24"/>
          <w:rtl/>
        </w:rPr>
        <w:t>, ראו</w:t>
      </w:r>
      <w:r w:rsidRPr="00AB4580">
        <w:rPr>
          <w:rFonts w:ascii="David" w:hAnsi="David" w:cs="David"/>
          <w:sz w:val="24"/>
          <w:szCs w:val="24"/>
          <w:rtl/>
        </w:rPr>
        <w:t xml:space="preserve">: </w:t>
      </w:r>
      <w:r w:rsidR="00007D19" w:rsidRPr="00AB4580">
        <w:rPr>
          <w:rFonts w:ascii="David" w:hAnsi="David" w:cs="David"/>
          <w:sz w:val="24"/>
          <w:szCs w:val="24"/>
        </w:rPr>
        <w:t>Kellner, Dogma, 161- 164.</w:t>
      </w:r>
    </w:p>
  </w:footnote>
  <w:footnote w:id="15">
    <w:p w14:paraId="12A0FEF2" w14:textId="76AEFDA2" w:rsidR="00C56989" w:rsidRPr="00AB4580" w:rsidRDefault="00C56989" w:rsidP="00743CD4">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743CD4" w:rsidRPr="00AB4580">
        <w:rPr>
          <w:rFonts w:ascii="David" w:hAnsi="David" w:cs="David" w:hint="cs"/>
          <w:sz w:val="24"/>
          <w:szCs w:val="24"/>
          <w:rtl/>
        </w:rPr>
        <w:t xml:space="preserve">שאול סיררו, </w:t>
      </w:r>
      <w:r w:rsidRPr="00AB4580">
        <w:rPr>
          <w:rFonts w:ascii="David" w:hAnsi="David" w:cs="David"/>
          <w:sz w:val="24"/>
          <w:szCs w:val="24"/>
          <w:rtl/>
        </w:rPr>
        <w:t>דרושי מהרש"ש סיררו</w:t>
      </w:r>
      <w:r w:rsidR="0017238F" w:rsidRPr="00AB4580">
        <w:rPr>
          <w:rFonts w:ascii="David" w:hAnsi="David" w:cs="David" w:hint="cs"/>
          <w:sz w:val="24"/>
          <w:szCs w:val="24"/>
          <w:rtl/>
        </w:rPr>
        <w:t xml:space="preserve"> א'</w:t>
      </w:r>
      <w:r w:rsidR="00CC651C" w:rsidRPr="00AB4580">
        <w:rPr>
          <w:rFonts w:ascii="David" w:hAnsi="David" w:cs="David" w:hint="cs"/>
          <w:sz w:val="24"/>
          <w:szCs w:val="24"/>
          <w:rtl/>
        </w:rPr>
        <w:t xml:space="preserve">, ירושלים </w:t>
      </w:r>
      <w:r w:rsidR="0017238F" w:rsidRPr="00AB4580">
        <w:rPr>
          <w:rFonts w:ascii="David" w:hAnsi="David" w:cs="David" w:hint="cs"/>
          <w:sz w:val="24"/>
          <w:szCs w:val="24"/>
          <w:rtl/>
        </w:rPr>
        <w:t>תשמ"ט</w:t>
      </w:r>
      <w:r w:rsidR="00CC651C" w:rsidRPr="00AB4580">
        <w:rPr>
          <w:rFonts w:ascii="David" w:hAnsi="David" w:cs="David" w:hint="cs"/>
          <w:sz w:val="24"/>
          <w:szCs w:val="24"/>
          <w:rtl/>
        </w:rPr>
        <w:t xml:space="preserve">, </w:t>
      </w:r>
      <w:r w:rsidRPr="00AB4580">
        <w:rPr>
          <w:rFonts w:ascii="David" w:hAnsi="David" w:cs="David"/>
          <w:sz w:val="24"/>
          <w:szCs w:val="24"/>
          <w:rtl/>
        </w:rPr>
        <w:t xml:space="preserve"> תכה. אציין כי בהמשך דבריו סיררו גם הזכיר את קביעתו של יעבץ כי "היסוד הא' והוא חדוש העולם הוא העיקר והכל תלוי בו", כך שהמגמה עליה הורה קלנר, מרכזיותה הדוגמטית של האמונה בחידוש בעולם, נמשכה גם בדורות שלאחר הגירוש.</w:t>
      </w:r>
    </w:p>
  </w:footnote>
  <w:footnote w:id="16">
    <w:p w14:paraId="6032DAE4" w14:textId="7EDBD814" w:rsidR="0098429D" w:rsidRPr="00AB4580" w:rsidRDefault="0098429D" w:rsidP="00743CD4">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ED3B55" w:rsidRPr="00AB4580">
        <w:rPr>
          <w:rFonts w:ascii="David" w:hAnsi="David" w:cs="David"/>
          <w:sz w:val="24"/>
          <w:szCs w:val="24"/>
          <w:rtl/>
        </w:rPr>
        <w:t>יוסף אלאשקר, ספר התפוח,</w:t>
      </w:r>
      <w:r w:rsidR="00CC651C" w:rsidRPr="00AB4580">
        <w:rPr>
          <w:rFonts w:ascii="David" w:hAnsi="David" w:cs="David" w:hint="cs"/>
          <w:sz w:val="24"/>
          <w:szCs w:val="24"/>
          <w:rtl/>
        </w:rPr>
        <w:t xml:space="preserve"> </w:t>
      </w:r>
      <w:r w:rsidR="0017238F" w:rsidRPr="00AB4580">
        <w:rPr>
          <w:rFonts w:ascii="David" w:hAnsi="David" w:cs="David" w:hint="cs"/>
          <w:sz w:val="24"/>
          <w:szCs w:val="24"/>
          <w:rtl/>
        </w:rPr>
        <w:t>לוד תשנ"ז,</w:t>
      </w:r>
      <w:r w:rsidR="00ED3B55" w:rsidRPr="00AB4580">
        <w:rPr>
          <w:rFonts w:ascii="David" w:hAnsi="David" w:cs="David"/>
          <w:sz w:val="24"/>
          <w:szCs w:val="24"/>
          <w:rtl/>
        </w:rPr>
        <w:t xml:space="preserve"> 46-47.</w:t>
      </w:r>
    </w:p>
  </w:footnote>
  <w:footnote w:id="17">
    <w:p w14:paraId="3453F472" w14:textId="6E469373" w:rsidR="0098429D" w:rsidRPr="00AB4580" w:rsidRDefault="0098429D" w:rsidP="00743CD4">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אלי גורפינקל, </w:t>
      </w:r>
      <w:r w:rsidR="00EA7048" w:rsidRPr="00AB4580">
        <w:rPr>
          <w:rFonts w:ascii="David" w:hAnsi="David" w:cs="David" w:hint="cs"/>
          <w:sz w:val="24"/>
          <w:szCs w:val="24"/>
          <w:rtl/>
        </w:rPr>
        <w:t xml:space="preserve">"י"ג עיקרי האמונה וי"ג מידות הרחמים", דעת 84 (תשע"ח), 35- 82, בעיקר עמ' </w:t>
      </w:r>
      <w:r w:rsidR="00CA77D4" w:rsidRPr="00AB4580">
        <w:rPr>
          <w:rFonts w:ascii="David" w:hAnsi="David" w:cs="David" w:hint="cs"/>
          <w:sz w:val="24"/>
          <w:szCs w:val="24"/>
          <w:rtl/>
        </w:rPr>
        <w:t>64- 69.</w:t>
      </w:r>
    </w:p>
  </w:footnote>
  <w:footnote w:id="18">
    <w:p w14:paraId="79ABFAC8" w14:textId="2CCE2AFB" w:rsidR="00890FC6" w:rsidRPr="00850539" w:rsidRDefault="00890FC6" w:rsidP="00623F83">
      <w:pPr>
        <w:pStyle w:val="a3"/>
        <w:spacing w:line="480" w:lineRule="auto"/>
        <w:contextualSpacing/>
        <w:jc w:val="both"/>
        <w:rPr>
          <w:rFonts w:ascii="David" w:hAnsi="David" w:cs="David"/>
          <w:sz w:val="24"/>
          <w:szCs w:val="24"/>
        </w:rPr>
      </w:pPr>
      <w:r w:rsidRPr="00623F83">
        <w:rPr>
          <w:rStyle w:val="a5"/>
          <w:rFonts w:ascii="David" w:hAnsi="David" w:cs="David"/>
          <w:sz w:val="24"/>
          <w:szCs w:val="24"/>
        </w:rPr>
        <w:footnoteRef/>
      </w:r>
      <w:r w:rsidRPr="00623F83">
        <w:rPr>
          <w:rFonts w:ascii="David" w:hAnsi="David" w:cs="David"/>
          <w:sz w:val="24"/>
          <w:szCs w:val="24"/>
          <w:rtl/>
        </w:rPr>
        <w:t xml:space="preserve">  </w:t>
      </w:r>
      <w:r w:rsidR="00ED3B55" w:rsidRPr="00850539">
        <w:rPr>
          <w:rFonts w:ascii="David" w:hAnsi="David" w:cs="David"/>
          <w:sz w:val="24"/>
          <w:szCs w:val="24"/>
          <w:rtl/>
        </w:rPr>
        <w:t xml:space="preserve">שלמה דוראן, </w:t>
      </w:r>
      <w:r w:rsidRPr="00850539">
        <w:rPr>
          <w:rFonts w:ascii="David" w:hAnsi="David" w:cs="David"/>
          <w:sz w:val="24"/>
          <w:szCs w:val="24"/>
          <w:rtl/>
        </w:rPr>
        <w:t xml:space="preserve">תפארת ישראל, </w:t>
      </w:r>
      <w:r w:rsidR="00364A93" w:rsidRPr="00850539">
        <w:rPr>
          <w:rFonts w:ascii="David" w:hAnsi="David" w:cs="David" w:hint="cs"/>
          <w:sz w:val="24"/>
          <w:szCs w:val="24"/>
          <w:rtl/>
        </w:rPr>
        <w:t xml:space="preserve">ישראל תשס"ה, </w:t>
      </w:r>
      <w:r w:rsidRPr="00850539">
        <w:rPr>
          <w:rFonts w:ascii="David" w:hAnsi="David" w:cs="David"/>
          <w:sz w:val="24"/>
          <w:szCs w:val="24"/>
          <w:rtl/>
        </w:rPr>
        <w:t>טו.</w:t>
      </w:r>
    </w:p>
  </w:footnote>
  <w:footnote w:id="19">
    <w:p w14:paraId="30587771" w14:textId="765592A3" w:rsidR="0016378E" w:rsidRPr="0016378E" w:rsidRDefault="0016378E" w:rsidP="0016378E">
      <w:pPr>
        <w:pStyle w:val="a3"/>
        <w:spacing w:line="480" w:lineRule="auto"/>
        <w:contextualSpacing/>
        <w:jc w:val="both"/>
        <w:rPr>
          <w:rFonts w:ascii="David" w:hAnsi="David" w:cs="David"/>
          <w:sz w:val="24"/>
          <w:szCs w:val="24"/>
        </w:rPr>
      </w:pPr>
      <w:r w:rsidRPr="0016378E">
        <w:rPr>
          <w:rStyle w:val="a5"/>
          <w:rFonts w:ascii="David" w:hAnsi="David" w:cs="David"/>
          <w:sz w:val="24"/>
          <w:szCs w:val="24"/>
        </w:rPr>
        <w:footnoteRef/>
      </w:r>
      <w:r w:rsidRPr="0016378E">
        <w:rPr>
          <w:rFonts w:ascii="David" w:hAnsi="David" w:cs="David"/>
          <w:sz w:val="24"/>
          <w:szCs w:val="24"/>
          <w:rtl/>
        </w:rPr>
        <w:t xml:space="preserve"> </w:t>
      </w:r>
      <w:r w:rsidRPr="0016378E">
        <w:rPr>
          <w:rFonts w:ascii="David" w:hAnsi="David" w:cs="David"/>
          <w:sz w:val="24"/>
          <w:szCs w:val="24"/>
        </w:rPr>
        <w:t xml:space="preserve">Khaled </w:t>
      </w:r>
      <w:bookmarkStart w:id="2" w:name="_Hlk159321755"/>
      <w:r w:rsidRPr="0016378E">
        <w:rPr>
          <w:rFonts w:ascii="David" w:hAnsi="David" w:cs="David"/>
          <w:sz w:val="24"/>
          <w:szCs w:val="24"/>
        </w:rPr>
        <w:t>El-Rouayheb</w:t>
      </w:r>
      <w:bookmarkEnd w:id="2"/>
      <w:r w:rsidRPr="0016378E">
        <w:rPr>
          <w:rFonts w:ascii="David" w:hAnsi="David" w:cs="David"/>
          <w:sz w:val="24"/>
          <w:szCs w:val="24"/>
        </w:rPr>
        <w:t xml:space="preserve">, </w:t>
      </w:r>
      <w:bookmarkStart w:id="3" w:name="_Hlk159247119"/>
      <w:r w:rsidRPr="0016378E">
        <w:rPr>
          <w:rFonts w:ascii="David" w:hAnsi="David" w:cs="David"/>
          <w:sz w:val="24"/>
          <w:szCs w:val="24"/>
        </w:rPr>
        <w:t>Islamic intellectual history</w:t>
      </w:r>
      <w:bookmarkEnd w:id="3"/>
      <w:r w:rsidRPr="0016378E">
        <w:rPr>
          <w:rFonts w:ascii="David" w:hAnsi="David" w:cs="David"/>
          <w:sz w:val="24"/>
          <w:szCs w:val="24"/>
        </w:rPr>
        <w:t xml:space="preserve"> in the seventeenth century- scholarly currents in the Ottoman Empire and the Maghreb, Cambridge 2015, 173- 203; Caitlyn Olson, "Beyond the Avicennian turn: the creed of Muhammad b. Yusuf al-Sanusi (d. 895\1490)", Studia Islamica 115 (2020), 101-140.</w:t>
      </w:r>
    </w:p>
  </w:footnote>
  <w:footnote w:id="20">
    <w:p w14:paraId="106F00F6" w14:textId="2F2054A0" w:rsidR="00102EEE" w:rsidRPr="0016378E" w:rsidRDefault="00102EEE" w:rsidP="0016378E">
      <w:pPr>
        <w:pStyle w:val="a3"/>
        <w:spacing w:line="480" w:lineRule="auto"/>
        <w:contextualSpacing/>
        <w:jc w:val="both"/>
        <w:rPr>
          <w:rFonts w:ascii="David" w:hAnsi="David" w:cs="David"/>
          <w:sz w:val="24"/>
          <w:szCs w:val="24"/>
        </w:rPr>
      </w:pPr>
      <w:r w:rsidRPr="0016378E">
        <w:rPr>
          <w:rStyle w:val="a5"/>
          <w:rFonts w:ascii="David" w:hAnsi="David" w:cs="David"/>
          <w:sz w:val="24"/>
          <w:szCs w:val="24"/>
        </w:rPr>
        <w:footnoteRef/>
      </w:r>
      <w:r w:rsidRPr="0016378E">
        <w:rPr>
          <w:rFonts w:ascii="David" w:hAnsi="David" w:cs="David"/>
          <w:sz w:val="24"/>
          <w:szCs w:val="24"/>
          <w:rtl/>
        </w:rPr>
        <w:t xml:space="preserve"> </w:t>
      </w:r>
      <w:r w:rsidRPr="0016378E">
        <w:rPr>
          <w:rFonts w:ascii="David" w:hAnsi="David" w:cs="David"/>
          <w:sz w:val="24"/>
          <w:szCs w:val="24"/>
        </w:rPr>
        <w:t>E</w:t>
      </w:r>
      <w:r w:rsidR="0064254C" w:rsidRPr="0016378E">
        <w:rPr>
          <w:rFonts w:ascii="David" w:hAnsi="David" w:cs="David"/>
          <w:sz w:val="24"/>
          <w:szCs w:val="24"/>
        </w:rPr>
        <w:t>l</w:t>
      </w:r>
      <w:r w:rsidRPr="0016378E">
        <w:rPr>
          <w:rFonts w:ascii="David" w:hAnsi="David" w:cs="David"/>
          <w:sz w:val="24"/>
          <w:szCs w:val="24"/>
        </w:rPr>
        <w:t>-Rouay</w:t>
      </w:r>
      <w:r w:rsidR="0064254C" w:rsidRPr="0016378E">
        <w:rPr>
          <w:rFonts w:ascii="David" w:hAnsi="David" w:cs="David"/>
          <w:sz w:val="24"/>
          <w:szCs w:val="24"/>
        </w:rPr>
        <w:t>h</w:t>
      </w:r>
      <w:r w:rsidRPr="0016378E">
        <w:rPr>
          <w:rFonts w:ascii="David" w:hAnsi="David" w:cs="David"/>
          <w:sz w:val="24"/>
          <w:szCs w:val="24"/>
        </w:rPr>
        <w:t>e</w:t>
      </w:r>
      <w:r w:rsidR="0064254C" w:rsidRPr="0016378E">
        <w:rPr>
          <w:rFonts w:ascii="David" w:hAnsi="David" w:cs="David"/>
          <w:sz w:val="24"/>
          <w:szCs w:val="24"/>
        </w:rPr>
        <w:t>b</w:t>
      </w:r>
      <w:r w:rsidRPr="0016378E">
        <w:rPr>
          <w:rFonts w:ascii="David" w:hAnsi="David" w:cs="David"/>
          <w:sz w:val="24"/>
          <w:szCs w:val="24"/>
        </w:rPr>
        <w:t>, Islamic intellectual history, 204- 231.</w:t>
      </w:r>
    </w:p>
  </w:footnote>
  <w:footnote w:id="21">
    <w:p w14:paraId="679BD45E" w14:textId="291093EB" w:rsidR="00ED3B55" w:rsidRPr="00AB4580" w:rsidRDefault="00ED3B55" w:rsidP="00BC276D">
      <w:pPr>
        <w:pStyle w:val="a3"/>
        <w:spacing w:line="480" w:lineRule="auto"/>
        <w:contextualSpacing/>
        <w:jc w:val="both"/>
        <w:rPr>
          <w:rFonts w:ascii="David" w:hAnsi="David" w:cs="David"/>
          <w:sz w:val="24"/>
          <w:szCs w:val="24"/>
          <w:rtl/>
        </w:rPr>
      </w:pPr>
      <w:r w:rsidRPr="005B4B3F">
        <w:rPr>
          <w:rStyle w:val="a5"/>
          <w:rFonts w:ascii="David" w:hAnsi="David" w:cs="David"/>
          <w:color w:val="C00000"/>
          <w:sz w:val="24"/>
          <w:szCs w:val="24"/>
        </w:rPr>
        <w:footnoteRef/>
      </w:r>
      <w:r w:rsidR="00007D19">
        <w:rPr>
          <w:rFonts w:ascii="David" w:hAnsi="David" w:cs="David" w:hint="cs"/>
          <w:color w:val="C00000"/>
          <w:sz w:val="24"/>
          <w:szCs w:val="24"/>
          <w:rtl/>
        </w:rPr>
        <w:t xml:space="preserve"> </w:t>
      </w:r>
      <w:r w:rsidR="00007D19">
        <w:rPr>
          <w:rFonts w:ascii="David" w:hAnsi="David" w:cs="David"/>
          <w:color w:val="C00000"/>
          <w:sz w:val="24"/>
          <w:szCs w:val="24"/>
        </w:rPr>
        <w:t xml:space="preserve">Kellner, </w:t>
      </w:r>
      <w:r w:rsidR="00007D19" w:rsidRPr="00AB4580">
        <w:rPr>
          <w:rFonts w:ascii="David" w:hAnsi="David" w:cs="David"/>
          <w:sz w:val="24"/>
          <w:szCs w:val="24"/>
        </w:rPr>
        <w:t>Dogma, 217</w:t>
      </w:r>
      <w:r w:rsidR="00623F83" w:rsidRPr="00AB4580">
        <w:rPr>
          <w:rFonts w:ascii="David" w:hAnsi="David" w:cs="David"/>
          <w:sz w:val="24"/>
          <w:szCs w:val="24"/>
          <w:rtl/>
        </w:rPr>
        <w:t xml:space="preserve">. </w:t>
      </w:r>
      <w:r w:rsidR="00204B03" w:rsidRPr="00AB4580">
        <w:rPr>
          <w:rFonts w:ascii="David" w:hAnsi="David" w:cs="David"/>
          <w:sz w:val="24"/>
          <w:szCs w:val="24"/>
          <w:rtl/>
        </w:rPr>
        <w:t xml:space="preserve">אציין כי </w:t>
      </w:r>
      <w:r w:rsidR="009B6FD5" w:rsidRPr="00AB4580">
        <w:rPr>
          <w:rFonts w:ascii="David" w:hAnsi="David" w:cs="David"/>
          <w:sz w:val="24"/>
          <w:szCs w:val="24"/>
          <w:rtl/>
        </w:rPr>
        <w:t>קלנר מציע אפשרות נוספת, הוא תולה את העיסוק האינטנסיבי בסוגיית העיקרים במאה החמש עשרה בפולמוס היהודי הנוצרי שהתנהל אז בכל תוקפו</w:t>
      </w:r>
      <w:r w:rsidR="009B6FD5" w:rsidRPr="00AB4580">
        <w:rPr>
          <w:rFonts w:ascii="David" w:hAnsi="David" w:cs="David" w:hint="cs"/>
          <w:sz w:val="24"/>
          <w:szCs w:val="24"/>
          <w:rtl/>
        </w:rPr>
        <w:t xml:space="preserve"> ובלחצי הכנסייה, ולפיכך את מיעוט העסוק בסוגייה לאחר הגירוש בהעדר רקע זה, </w:t>
      </w:r>
      <w:r w:rsidR="00204B03" w:rsidRPr="00AB4580">
        <w:rPr>
          <w:rFonts w:ascii="David" w:hAnsi="David" w:cs="David" w:hint="cs"/>
          <w:sz w:val="24"/>
          <w:szCs w:val="24"/>
          <w:rtl/>
        </w:rPr>
        <w:t xml:space="preserve">שם, </w:t>
      </w:r>
      <w:r w:rsidR="007713B7" w:rsidRPr="00AB4580">
        <w:rPr>
          <w:rFonts w:ascii="David" w:hAnsi="David" w:cs="David" w:hint="cs"/>
          <w:sz w:val="24"/>
          <w:szCs w:val="24"/>
          <w:rtl/>
        </w:rPr>
        <w:t>שם</w:t>
      </w:r>
      <w:r w:rsidR="00204B03" w:rsidRPr="00AB4580">
        <w:rPr>
          <w:rFonts w:ascii="David" w:hAnsi="David" w:cs="David" w:hint="cs"/>
          <w:sz w:val="24"/>
          <w:szCs w:val="24"/>
          <w:rtl/>
        </w:rPr>
        <w:t xml:space="preserve">. עוד על הקשר שבין הפולמוס היהודי-נוצרי והעיסוק בעיקרי אמונה, </w:t>
      </w:r>
      <w:r w:rsidR="00364A93" w:rsidRPr="00AB4580">
        <w:rPr>
          <w:rFonts w:ascii="David" w:hAnsi="David" w:cs="David" w:hint="cs"/>
          <w:sz w:val="24"/>
          <w:szCs w:val="24"/>
          <w:rtl/>
        </w:rPr>
        <w:t xml:space="preserve">ראו: </w:t>
      </w:r>
      <w:r w:rsidR="00204B03" w:rsidRPr="00AB4580">
        <w:rPr>
          <w:rFonts w:ascii="David" w:hAnsi="David" w:cs="David" w:hint="cs"/>
          <w:sz w:val="24"/>
          <w:szCs w:val="24"/>
          <w:rtl/>
        </w:rPr>
        <w:t xml:space="preserve">דניאל לסקר, </w:t>
      </w:r>
      <w:r w:rsidR="006F1205" w:rsidRPr="00AB4580">
        <w:rPr>
          <w:rFonts w:ascii="David" w:hAnsi="David" w:cs="David" w:hint="cs"/>
          <w:sz w:val="24"/>
          <w:szCs w:val="24"/>
          <w:rtl/>
        </w:rPr>
        <w:t>"עיקרי הדת, פולמוס בין-</w:t>
      </w:r>
      <w:r w:rsidR="006F1205" w:rsidRPr="00AB4580">
        <w:rPr>
          <w:rFonts w:ascii="David" w:hAnsi="David" w:cs="David"/>
          <w:sz w:val="24"/>
          <w:szCs w:val="24"/>
          <w:rtl/>
        </w:rPr>
        <w:t>דתי ומנהיגות קהילתית בספרד במאה החמש עשרה", נחם אילן, חגי בן שמאי ומרים פרנקל (עורכים), שמעו נגידים כי אדבר, ירושלים תשפ"ד, 329- 342.</w:t>
      </w:r>
    </w:p>
  </w:footnote>
  <w:footnote w:id="22">
    <w:p w14:paraId="074441B7" w14:textId="7B54727A" w:rsidR="00B4560C" w:rsidRPr="00AB4580" w:rsidRDefault="00B4560C" w:rsidP="00D90570">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w:t>
      </w:r>
      <w:r w:rsidRPr="00AB4580">
        <w:rPr>
          <w:rFonts w:ascii="David" w:hAnsi="David" w:cs="David"/>
          <w:sz w:val="24"/>
          <w:szCs w:val="24"/>
        </w:rPr>
        <w:t>Michal Ohana, "Jewish thought in Fez in the generations following the Spanish expulsion: characteristics, style, and content", JQR</w:t>
      </w:r>
      <w:r w:rsidR="0023236E" w:rsidRPr="00AB4580">
        <w:rPr>
          <w:rFonts w:ascii="David" w:hAnsi="David" w:cs="David"/>
          <w:sz w:val="24"/>
          <w:szCs w:val="24"/>
        </w:rPr>
        <w:t xml:space="preserve"> 111.4, 605-621.</w:t>
      </w:r>
      <w:r w:rsidRPr="00AB4580">
        <w:rPr>
          <w:rFonts w:ascii="David" w:hAnsi="David" w:cs="David"/>
          <w:sz w:val="24"/>
          <w:szCs w:val="24"/>
        </w:rPr>
        <w:t xml:space="preserve"> </w:t>
      </w:r>
    </w:p>
  </w:footnote>
  <w:footnote w:id="23">
    <w:p w14:paraId="4E58E3FD" w14:textId="48EF02AC" w:rsidR="00A57A60" w:rsidRPr="00AB4580" w:rsidRDefault="00A57A60" w:rsidP="00D90570">
      <w:pPr>
        <w:pStyle w:val="a3"/>
        <w:spacing w:line="480" w:lineRule="auto"/>
        <w:contextualSpacing/>
        <w:jc w:val="both"/>
      </w:pPr>
      <w:r w:rsidRPr="00AB4580">
        <w:rPr>
          <w:rStyle w:val="a5"/>
          <w:rFonts w:ascii="David" w:hAnsi="David" w:cs="David"/>
          <w:sz w:val="24"/>
          <w:szCs w:val="24"/>
        </w:rPr>
        <w:footnoteRef/>
      </w:r>
      <w:r w:rsidRPr="00AB4580">
        <w:rPr>
          <w:rFonts w:ascii="David" w:hAnsi="David" w:cs="David"/>
          <w:sz w:val="24"/>
          <w:szCs w:val="24"/>
          <w:rtl/>
        </w:rPr>
        <w:t xml:space="preserve"> לצידו ניתן לציין גם את משה אדרעי (שבשלב כלשהו היגר לאמסטרדם ויותר מאוחר לארץ ישראל) ואת שמואל בן זקן, עליו ראו: מנור דן, "האדם במשנתו של ר' שמואל בן זקן"- מחקרים בתרבותם של יהודי צפון אפריקה, ירושלים תשנ"א, 133-144; </w:t>
      </w:r>
      <w:r w:rsidR="006A2DD1" w:rsidRPr="00AB4580">
        <w:rPr>
          <w:rFonts w:ascii="David" w:hAnsi="David" w:cs="David"/>
          <w:sz w:val="24"/>
          <w:szCs w:val="24"/>
        </w:rPr>
        <w:t>"Let no one suspect my words</w:t>
      </w:r>
      <w:r w:rsidR="006A2DD1" w:rsidRPr="005B4B3F">
        <w:rPr>
          <w:rFonts w:ascii="David" w:hAnsi="David" w:cs="David"/>
          <w:color w:val="C00000"/>
          <w:sz w:val="24"/>
          <w:szCs w:val="24"/>
        </w:rPr>
        <w:t xml:space="preserve"> </w:t>
      </w:r>
      <w:r w:rsidR="006A2DD1" w:rsidRPr="00AB4580">
        <w:rPr>
          <w:rFonts w:ascii="David" w:hAnsi="David" w:cs="David"/>
          <w:sz w:val="24"/>
          <w:szCs w:val="24"/>
        </w:rPr>
        <w:t>of contradicting the Ari'- Traditional, Zoharic, and Lurianic conceptions in Rabbi Samuel ben-Zaken of Fe</w:t>
      </w:r>
      <w:r w:rsidR="00D90570" w:rsidRPr="00AB4580">
        <w:rPr>
          <w:rFonts w:ascii="David" w:hAnsi="David" w:cs="David"/>
          <w:sz w:val="24"/>
          <w:szCs w:val="24"/>
        </w:rPr>
        <w:t>z's thought" (forcoming).</w:t>
      </w:r>
    </w:p>
  </w:footnote>
  <w:footnote w:id="24">
    <w:p w14:paraId="61988279" w14:textId="5C6925A8" w:rsidR="00F222EC" w:rsidRPr="00AB4580" w:rsidRDefault="00F222EC" w:rsidP="00F222EC">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מיכל אוחנה, "</w:t>
      </w:r>
      <w:r w:rsidR="00DB3A5A" w:rsidRPr="00AB4580">
        <w:rPr>
          <w:rFonts w:ascii="David" w:hAnsi="David" w:cs="David" w:hint="cs"/>
          <w:sz w:val="24"/>
          <w:szCs w:val="24"/>
          <w:rtl/>
        </w:rPr>
        <w:t xml:space="preserve">פולמוס החוכמות החיצוניות והחקירה השכלית בפזורה הספרדית בצפון אפריקה בדורות שלאחר הגירוש", מחקרי ירושלים במחשבת ישראל </w:t>
      </w:r>
      <w:r w:rsidR="00126E30" w:rsidRPr="00AB4580">
        <w:rPr>
          <w:rFonts w:ascii="David" w:hAnsi="David" w:cs="David" w:hint="cs"/>
          <w:sz w:val="24"/>
          <w:szCs w:val="24"/>
          <w:rtl/>
        </w:rPr>
        <w:t>כו</w:t>
      </w:r>
      <w:r w:rsidR="00DB3A5A" w:rsidRPr="00AB4580">
        <w:rPr>
          <w:rFonts w:ascii="David" w:hAnsi="David" w:cs="David" w:hint="cs"/>
          <w:sz w:val="24"/>
          <w:szCs w:val="24"/>
          <w:rtl/>
        </w:rPr>
        <w:t xml:space="preserve"> (</w:t>
      </w:r>
      <w:r w:rsidR="00126E30" w:rsidRPr="00AB4580">
        <w:rPr>
          <w:rFonts w:ascii="David" w:hAnsi="David" w:cs="David" w:hint="cs"/>
          <w:sz w:val="24"/>
          <w:szCs w:val="24"/>
          <w:rtl/>
        </w:rPr>
        <w:t>תשפ"א</w:t>
      </w:r>
      <w:r w:rsidR="00DB3A5A" w:rsidRPr="00AB4580">
        <w:rPr>
          <w:rFonts w:ascii="David" w:hAnsi="David" w:cs="David" w:hint="cs"/>
          <w:sz w:val="24"/>
          <w:szCs w:val="24"/>
          <w:rtl/>
        </w:rPr>
        <w:t>), 333-36</w:t>
      </w:r>
      <w:r w:rsidR="00126E30" w:rsidRPr="00AB4580">
        <w:rPr>
          <w:rFonts w:ascii="David" w:hAnsi="David" w:cs="David" w:hint="cs"/>
          <w:sz w:val="24"/>
          <w:szCs w:val="24"/>
          <w:rtl/>
        </w:rPr>
        <w:t>5</w:t>
      </w:r>
      <w:r w:rsidR="00DB3A5A" w:rsidRPr="00AB4580">
        <w:rPr>
          <w:rFonts w:ascii="David" w:hAnsi="David" w:cs="David" w:hint="cs"/>
          <w:sz w:val="24"/>
          <w:szCs w:val="24"/>
          <w:rtl/>
        </w:rPr>
        <w:t>.</w:t>
      </w:r>
    </w:p>
  </w:footnote>
  <w:footnote w:id="25">
    <w:p w14:paraId="32CF1EA5" w14:textId="1CEB016E" w:rsidR="00D036A6" w:rsidRPr="00AB4580" w:rsidRDefault="00D036A6" w:rsidP="00F222EC">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רב פנינים, ת</w:t>
      </w:r>
      <w:r w:rsidR="002D57C2" w:rsidRPr="00AB4580">
        <w:rPr>
          <w:rFonts w:ascii="David" w:hAnsi="David" w:cs="David"/>
          <w:sz w:val="24"/>
          <w:szCs w:val="24"/>
          <w:rtl/>
        </w:rPr>
        <w:t>ז</w:t>
      </w:r>
      <w:r w:rsidRPr="00AB4580">
        <w:rPr>
          <w:rFonts w:ascii="David" w:hAnsi="David" w:cs="David"/>
          <w:sz w:val="24"/>
          <w:szCs w:val="24"/>
          <w:rtl/>
        </w:rPr>
        <w:t>-ת</w:t>
      </w:r>
      <w:r w:rsidR="002D57C2" w:rsidRPr="00AB4580">
        <w:rPr>
          <w:rFonts w:ascii="David" w:hAnsi="David" w:cs="David"/>
          <w:sz w:val="24"/>
          <w:szCs w:val="24"/>
          <w:rtl/>
        </w:rPr>
        <w:t>ח</w:t>
      </w:r>
      <w:r w:rsidRPr="00AB4580">
        <w:rPr>
          <w:rFonts w:ascii="David" w:hAnsi="David" w:cs="David"/>
          <w:sz w:val="24"/>
          <w:szCs w:val="24"/>
          <w:rtl/>
        </w:rPr>
        <w:t>.</w:t>
      </w:r>
    </w:p>
  </w:footnote>
  <w:footnote w:id="26">
    <w:p w14:paraId="20FB33BB" w14:textId="24F5A04D" w:rsidR="00D036A6" w:rsidRPr="00AB4580" w:rsidRDefault="00D036A6" w:rsidP="00D34284">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שם, ת</w:t>
      </w:r>
      <w:r w:rsidR="002D57C2" w:rsidRPr="00AB4580">
        <w:rPr>
          <w:rFonts w:ascii="David" w:hAnsi="David" w:cs="David"/>
          <w:sz w:val="24"/>
          <w:szCs w:val="24"/>
          <w:rtl/>
        </w:rPr>
        <w:t>ח</w:t>
      </w:r>
      <w:r w:rsidRPr="00AB4580">
        <w:rPr>
          <w:rFonts w:ascii="David" w:hAnsi="David" w:cs="David"/>
          <w:sz w:val="24"/>
          <w:szCs w:val="24"/>
          <w:rtl/>
        </w:rPr>
        <w:t>.</w:t>
      </w:r>
    </w:p>
  </w:footnote>
  <w:footnote w:id="27">
    <w:p w14:paraId="61FB2CB3" w14:textId="6996A707" w:rsidR="00D34284" w:rsidRPr="00D34284" w:rsidRDefault="00D34284" w:rsidP="00D34284">
      <w:pPr>
        <w:pStyle w:val="a3"/>
        <w:spacing w:line="480" w:lineRule="auto"/>
        <w:contextualSpacing/>
        <w:jc w:val="both"/>
        <w:rPr>
          <w:rFonts w:ascii="David" w:hAnsi="David" w:cs="David"/>
          <w:sz w:val="24"/>
          <w:szCs w:val="24"/>
          <w:rtl/>
        </w:rPr>
      </w:pPr>
      <w:r w:rsidRPr="00D34284">
        <w:rPr>
          <w:rStyle w:val="a5"/>
          <w:rFonts w:ascii="David" w:hAnsi="David" w:cs="David"/>
          <w:sz w:val="24"/>
          <w:szCs w:val="24"/>
        </w:rPr>
        <w:footnoteRef/>
      </w:r>
      <w:r w:rsidRPr="00D34284">
        <w:rPr>
          <w:rFonts w:ascii="David" w:hAnsi="David" w:cs="David"/>
          <w:sz w:val="24"/>
          <w:szCs w:val="24"/>
          <w:rtl/>
        </w:rPr>
        <w:t xml:space="preserve"> מי מנוחות</w:t>
      </w:r>
      <w:r w:rsidR="002505BA">
        <w:rPr>
          <w:rFonts w:ascii="David" w:hAnsi="David" w:cs="David" w:hint="cs"/>
          <w:sz w:val="24"/>
          <w:szCs w:val="24"/>
          <w:rtl/>
        </w:rPr>
        <w:t xml:space="preserve"> א</w:t>
      </w:r>
      <w:r w:rsidRPr="00D34284">
        <w:rPr>
          <w:rFonts w:ascii="David" w:hAnsi="David" w:cs="David"/>
          <w:sz w:val="24"/>
          <w:szCs w:val="24"/>
          <w:rtl/>
        </w:rPr>
        <w:t xml:space="preserve">, יג ע"ב. </w:t>
      </w:r>
      <w:bookmarkStart w:id="4" w:name="_Hlk156928523"/>
    </w:p>
    <w:bookmarkEnd w:id="4"/>
  </w:footnote>
  <w:footnote w:id="28">
    <w:p w14:paraId="50D2793D" w14:textId="1A91C8BE" w:rsidR="008161A6" w:rsidRPr="00AB4580" w:rsidRDefault="008161A6" w:rsidP="008161A6">
      <w:pPr>
        <w:pStyle w:val="a3"/>
        <w:spacing w:line="480" w:lineRule="auto"/>
        <w:contextualSpacing/>
        <w:jc w:val="both"/>
        <w:rPr>
          <w:rFonts w:ascii="David" w:hAnsi="David" w:cs="David"/>
          <w:sz w:val="24"/>
          <w:szCs w:val="24"/>
        </w:rPr>
      </w:pPr>
      <w:r w:rsidRPr="008161A6">
        <w:rPr>
          <w:rStyle w:val="a5"/>
          <w:rFonts w:ascii="David" w:hAnsi="David" w:cs="David"/>
          <w:sz w:val="24"/>
          <w:szCs w:val="24"/>
        </w:rPr>
        <w:footnoteRef/>
      </w:r>
      <w:r w:rsidRPr="008161A6">
        <w:rPr>
          <w:rFonts w:ascii="David" w:hAnsi="David" w:cs="David"/>
          <w:sz w:val="24"/>
          <w:szCs w:val="24"/>
          <w:rtl/>
        </w:rPr>
        <w:t xml:space="preserve"> מי מנוחות א, ט ע"ב. על חרם הרשב"א ועל </w:t>
      </w:r>
      <w:r w:rsidRPr="00AB4580">
        <w:rPr>
          <w:rFonts w:ascii="David" w:hAnsi="David" w:cs="David"/>
          <w:sz w:val="24"/>
          <w:szCs w:val="24"/>
          <w:rtl/>
        </w:rPr>
        <w:t xml:space="preserve">חילופי הדברים בינו לבין ידעיה הפניני, ראו: משה הלברטל, בין תורה לחכמה: רבי מנחם המאירי ובעלי ההלכה המיימונים בפרובנס, ירושלים תש"ס, </w:t>
      </w:r>
      <w:r w:rsidR="00035156" w:rsidRPr="00AB4580">
        <w:rPr>
          <w:rFonts w:ascii="David" w:hAnsi="David" w:cs="David" w:hint="cs"/>
          <w:sz w:val="24"/>
          <w:szCs w:val="24"/>
          <w:rtl/>
        </w:rPr>
        <w:t>152- 180</w:t>
      </w:r>
      <w:r w:rsidRPr="00AB4580">
        <w:rPr>
          <w:rFonts w:ascii="David" w:hAnsi="David" w:cs="David"/>
          <w:sz w:val="24"/>
          <w:szCs w:val="24"/>
          <w:rtl/>
        </w:rPr>
        <w:t xml:space="preserve">; רם בן שלום, יהודי פרובנס: רנסנס בצל הכנסייה, רעננה תשע"ז, </w:t>
      </w:r>
      <w:r w:rsidR="00035156" w:rsidRPr="00AB4580">
        <w:rPr>
          <w:rFonts w:ascii="David" w:hAnsi="David" w:cs="David" w:hint="cs"/>
          <w:sz w:val="24"/>
          <w:szCs w:val="24"/>
          <w:rtl/>
        </w:rPr>
        <w:t>538-554</w:t>
      </w:r>
      <w:r w:rsidRPr="00AB4580">
        <w:rPr>
          <w:rFonts w:ascii="David" w:hAnsi="David" w:cs="David"/>
          <w:sz w:val="24"/>
          <w:szCs w:val="24"/>
          <w:rtl/>
        </w:rPr>
        <w:t>.</w:t>
      </w:r>
    </w:p>
  </w:footnote>
  <w:footnote w:id="29">
    <w:p w14:paraId="0FC53B2E" w14:textId="0484FFD9" w:rsidR="007D17A5" w:rsidRPr="00AB4580" w:rsidRDefault="007D17A5" w:rsidP="008161A6">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מי מנוחות ב, צב ע"ב. על ההבחנות בין סוגי ההוכחה השונים </w:t>
      </w:r>
      <w:r w:rsidRPr="00AB4580">
        <w:rPr>
          <w:rFonts w:ascii="David" w:hAnsi="David" w:cs="David"/>
          <w:sz w:val="24"/>
          <w:szCs w:val="24"/>
          <w:highlight w:val="yellow"/>
          <w:rtl/>
        </w:rPr>
        <w:t>ראו להלן הערה ??.</w:t>
      </w:r>
    </w:p>
  </w:footnote>
  <w:footnote w:id="30">
    <w:p w14:paraId="09CB2EF0" w14:textId="232F39AD" w:rsidR="00C70CC0" w:rsidRPr="00AB4580" w:rsidRDefault="00C70CC0" w:rsidP="008161A6">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364A93" w:rsidRPr="00AB4580">
        <w:rPr>
          <w:rFonts w:ascii="David" w:hAnsi="David" w:cs="David"/>
          <w:sz w:val="24"/>
          <w:szCs w:val="24"/>
          <w:rtl/>
        </w:rPr>
        <w:t>רב פנינים, תח.</w:t>
      </w:r>
    </w:p>
  </w:footnote>
  <w:footnote w:id="31">
    <w:p w14:paraId="0BF0676F" w14:textId="7C3FC689" w:rsidR="009B4363" w:rsidRPr="003474AF" w:rsidRDefault="009B4363" w:rsidP="003474AF">
      <w:pPr>
        <w:spacing w:line="480" w:lineRule="auto"/>
        <w:contextualSpacing/>
        <w:jc w:val="both"/>
        <w:rPr>
          <w:rFonts w:ascii="David" w:hAnsi="David" w:cs="David"/>
          <w:color w:val="FF0000"/>
          <w:sz w:val="24"/>
          <w:szCs w:val="24"/>
          <w:rtl/>
        </w:rPr>
      </w:pPr>
      <w:r w:rsidRPr="009B4363">
        <w:rPr>
          <w:rStyle w:val="a5"/>
          <w:rFonts w:ascii="David" w:hAnsi="David" w:cs="David"/>
          <w:sz w:val="24"/>
          <w:szCs w:val="24"/>
        </w:rPr>
        <w:footnoteRef/>
      </w:r>
      <w:r w:rsidRPr="009B4363">
        <w:rPr>
          <w:rFonts w:ascii="David" w:hAnsi="David" w:cs="David"/>
          <w:sz w:val="24"/>
          <w:szCs w:val="24"/>
          <w:rtl/>
        </w:rPr>
        <w:t xml:space="preserve"> </w:t>
      </w:r>
      <w:r w:rsidRPr="009B4363">
        <w:rPr>
          <w:rFonts w:ascii="David" w:hAnsi="David" w:cs="David"/>
          <w:color w:val="FF0000"/>
          <w:sz w:val="24"/>
          <w:szCs w:val="24"/>
          <w:rtl/>
        </w:rPr>
        <w:t>לעיון שיטתי בשלוש-עשר עיקרי האמונה המיימוניים, ראו: דרור ארליך, הרמב"ם על יסודות האמונה היהודית, תל אביב 2019. [</w:t>
      </w:r>
      <w:r w:rsidRPr="009B4363">
        <w:rPr>
          <w:rFonts w:ascii="David" w:hAnsi="David" w:cs="David"/>
          <w:color w:val="FF0000"/>
          <w:sz w:val="24"/>
          <w:szCs w:val="24"/>
        </w:rPr>
        <w:t>Dror Ehrlich, Maimonides on the foundations of Jewish faith</w:t>
      </w:r>
      <w:r w:rsidRPr="003474AF">
        <w:rPr>
          <w:rFonts w:ascii="David" w:hAnsi="David" w:cs="David"/>
          <w:color w:val="FF0000"/>
          <w:sz w:val="24"/>
          <w:szCs w:val="24"/>
          <w:rtl/>
        </w:rPr>
        <w:t>]</w:t>
      </w:r>
      <w:r w:rsidR="0023710C" w:rsidRPr="003474AF">
        <w:rPr>
          <w:rFonts w:ascii="David" w:hAnsi="David" w:cs="David" w:hint="cs"/>
          <w:color w:val="FF0000"/>
          <w:sz w:val="24"/>
          <w:szCs w:val="24"/>
          <w:rtl/>
        </w:rPr>
        <w:t>. לדיונו של הרמב"ם על עיקרי האמונה יש תמונת ראי ברשימת כופרים (הרסיוגרפיה) בת י"ג פריטים גם כן, המובאת בהלכות תשובה (פ"ג, ו-ח)</w:t>
      </w:r>
      <w:r w:rsidR="0023710C" w:rsidRPr="003474AF">
        <w:rPr>
          <w:rFonts w:ascii="David" w:eastAsia="Calibri" w:hAnsi="David" w:cs="David" w:hint="cs"/>
          <w:color w:val="FF0000"/>
          <w:sz w:val="24"/>
          <w:szCs w:val="24"/>
          <w:rtl/>
        </w:rPr>
        <w:t xml:space="preserve">. רשימת י"ג מיני כופרים זו מהווה חלק מעשרים וארבע מיני אנשים שאין להן חלק לעולם הבא למרות היותם בגדר 'ישראל'. ראו: חנה כשר, על המינים, </w:t>
      </w:r>
      <w:r w:rsidR="003474AF" w:rsidRPr="003474AF">
        <w:rPr>
          <w:rFonts w:ascii="David" w:eastAsia="Calibri" w:hAnsi="David" w:cs="David" w:hint="cs"/>
          <w:color w:val="FF0000"/>
          <w:sz w:val="24"/>
          <w:szCs w:val="24"/>
          <w:rtl/>
        </w:rPr>
        <w:t>האפיקורסים והכופרים במשנת הרמב"ם, תל אביב תשע"א</w:t>
      </w:r>
      <w:r w:rsidR="003474AF">
        <w:rPr>
          <w:rFonts w:ascii="David" w:eastAsia="Calibri" w:hAnsi="David" w:cs="David" w:hint="cs"/>
          <w:color w:val="FF0000"/>
          <w:sz w:val="24"/>
          <w:szCs w:val="24"/>
          <w:rtl/>
        </w:rPr>
        <w:t xml:space="preserve"> [</w:t>
      </w:r>
      <w:r w:rsidR="003474AF">
        <w:rPr>
          <w:rFonts w:ascii="David" w:eastAsia="Calibri" w:hAnsi="David" w:cs="David"/>
          <w:color w:val="FF0000"/>
          <w:sz w:val="24"/>
          <w:szCs w:val="24"/>
        </w:rPr>
        <w:t>Hana Kasher, Heretics in Maimonides' Teaching]</w:t>
      </w:r>
      <w:r w:rsidR="003474AF" w:rsidRPr="003474AF">
        <w:rPr>
          <w:rFonts w:ascii="David" w:eastAsia="Calibri" w:hAnsi="David" w:cs="David" w:hint="cs"/>
          <w:color w:val="FF0000"/>
          <w:sz w:val="24"/>
          <w:szCs w:val="24"/>
          <w:rtl/>
        </w:rPr>
        <w:t>. בעיקר עמודים 96- 181.</w:t>
      </w:r>
    </w:p>
  </w:footnote>
  <w:footnote w:id="32">
    <w:p w14:paraId="1BE7588F" w14:textId="2057D215" w:rsidR="00C10A89" w:rsidRPr="00AB4580" w:rsidRDefault="00C10A89" w:rsidP="003474AF">
      <w:pPr>
        <w:pStyle w:val="a3"/>
        <w:spacing w:line="480" w:lineRule="auto"/>
        <w:contextualSpacing/>
        <w:jc w:val="both"/>
        <w:rPr>
          <w:rtl/>
        </w:rPr>
      </w:pPr>
      <w:r w:rsidRPr="009B4363">
        <w:rPr>
          <w:rStyle w:val="a5"/>
          <w:rFonts w:ascii="David" w:hAnsi="David" w:cs="David"/>
          <w:sz w:val="24"/>
          <w:szCs w:val="24"/>
        </w:rPr>
        <w:footnoteRef/>
      </w:r>
      <w:r w:rsidRPr="009B4363">
        <w:rPr>
          <w:rFonts w:ascii="David" w:hAnsi="David" w:cs="David"/>
          <w:sz w:val="24"/>
          <w:szCs w:val="24"/>
          <w:rtl/>
        </w:rPr>
        <w:t xml:space="preserve"> </w:t>
      </w:r>
      <w:r w:rsidRPr="009B4363">
        <w:rPr>
          <w:rFonts w:ascii="David" w:hAnsi="David" w:cs="David"/>
          <w:sz w:val="24"/>
          <w:szCs w:val="24"/>
        </w:rPr>
        <w:t>Abraham Melamed, "Maimonides' thirteen principles: from elite to popular culture", James. T. Robinson (ed.), The cultures of Maimonideanism</w:t>
      </w:r>
      <w:r w:rsidR="006F23C6" w:rsidRPr="00AB4580">
        <w:rPr>
          <w:rFonts w:ascii="David" w:hAnsi="David" w:cs="David"/>
          <w:sz w:val="24"/>
          <w:szCs w:val="24"/>
        </w:rPr>
        <w:t>, Leiden &amp;Boston 2009, 171- 190.</w:t>
      </w:r>
    </w:p>
  </w:footnote>
  <w:footnote w:id="33">
    <w:p w14:paraId="7B3BA38D" w14:textId="45489602" w:rsidR="00C47C62" w:rsidRPr="00AB4580" w:rsidRDefault="00C47C62" w:rsidP="00632550">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2872B0" w:rsidRPr="00AB4580">
        <w:rPr>
          <w:rFonts w:ascii="David" w:hAnsi="David" w:cs="David" w:hint="cs"/>
          <w:sz w:val="24"/>
          <w:szCs w:val="24"/>
          <w:rtl/>
        </w:rPr>
        <w:t xml:space="preserve">חנה כשר ואורי מלמד, "הורתו ולידתו של הפיוט 'יגדל אלוהים חי'", אורי ארליך(עורך), התפילה בישראל-היבטים חדשים, באר שבע תשע"ו, 155- 183. </w:t>
      </w:r>
      <w:r w:rsidRPr="00AB4580">
        <w:rPr>
          <w:rFonts w:ascii="David" w:hAnsi="David" w:cs="David"/>
          <w:sz w:val="24"/>
          <w:szCs w:val="24"/>
          <w:rtl/>
        </w:rPr>
        <w:t xml:space="preserve">כשר ומלמד מכינים ספר שיכלול מהדורה מוערת של פיוטים </w:t>
      </w:r>
      <w:r w:rsidR="002872B0" w:rsidRPr="00AB4580">
        <w:rPr>
          <w:rFonts w:ascii="David" w:hAnsi="David" w:cs="David" w:hint="cs"/>
          <w:sz w:val="24"/>
          <w:szCs w:val="24"/>
          <w:rtl/>
        </w:rPr>
        <w:t>הנסובים על עיקרי אמונה</w:t>
      </w:r>
      <w:r w:rsidRPr="00AB4580">
        <w:rPr>
          <w:rFonts w:ascii="David" w:hAnsi="David" w:cs="David"/>
          <w:sz w:val="24"/>
          <w:szCs w:val="24"/>
          <w:rtl/>
        </w:rPr>
        <w:t>. ל</w:t>
      </w:r>
      <w:r w:rsidR="005904D4" w:rsidRPr="00AB4580">
        <w:rPr>
          <w:rFonts w:ascii="David" w:hAnsi="David" w:cs="David" w:hint="cs"/>
          <w:sz w:val="24"/>
          <w:szCs w:val="24"/>
          <w:rtl/>
        </w:rPr>
        <w:t>עת עתה ראו: י</w:t>
      </w:r>
      <w:r w:rsidR="00B21F40" w:rsidRPr="00AB4580">
        <w:rPr>
          <w:rFonts w:ascii="David" w:hAnsi="David" w:cs="David" w:hint="cs"/>
          <w:sz w:val="24"/>
          <w:szCs w:val="24"/>
          <w:rtl/>
        </w:rPr>
        <w:t>שראל</w:t>
      </w:r>
      <w:r w:rsidR="005904D4" w:rsidRPr="00AB4580">
        <w:rPr>
          <w:rFonts w:ascii="David" w:hAnsi="David" w:cs="David" w:hint="cs"/>
          <w:sz w:val="24"/>
          <w:szCs w:val="24"/>
          <w:rtl/>
        </w:rPr>
        <w:t xml:space="preserve"> דוידסון, אוצר השירה והפיוט, ניוארק תרפ"ה-תרצ"ד, כרך ד, עמ' 493א.</w:t>
      </w:r>
    </w:p>
  </w:footnote>
  <w:footnote w:id="34">
    <w:p w14:paraId="5046D25D" w14:textId="4F5312BF" w:rsidR="0004289B" w:rsidRPr="00AB4580" w:rsidRDefault="0004289B" w:rsidP="00632550">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632550" w:rsidRPr="00AB4580">
        <w:rPr>
          <w:rFonts w:ascii="David" w:hAnsi="David" w:cs="David"/>
          <w:sz w:val="24"/>
          <w:szCs w:val="24"/>
          <w:rtl/>
        </w:rPr>
        <w:t>על ה</w:t>
      </w:r>
      <w:r w:rsidR="008B18F2" w:rsidRPr="00AB4580">
        <w:rPr>
          <w:rFonts w:ascii="David" w:hAnsi="David" w:cs="David" w:hint="cs"/>
          <w:sz w:val="24"/>
          <w:szCs w:val="24"/>
          <w:rtl/>
        </w:rPr>
        <w:t>משוררים</w:t>
      </w:r>
      <w:r w:rsidR="00632550" w:rsidRPr="00AB4580">
        <w:rPr>
          <w:rFonts w:ascii="David" w:hAnsi="David" w:cs="David"/>
          <w:sz w:val="24"/>
          <w:szCs w:val="24"/>
          <w:rtl/>
        </w:rPr>
        <w:t xml:space="preserve"> הנזכרים המשלבים בפיוטיהם זיקה לפילוסופיה האריסטוטלית ולתפיסה המיימונית לצד מוטיבים קבליים, ראו: </w:t>
      </w:r>
      <w:r w:rsidRPr="00AB4580">
        <w:rPr>
          <w:rFonts w:ascii="David" w:hAnsi="David" w:cs="David"/>
          <w:sz w:val="24"/>
          <w:szCs w:val="24"/>
          <w:rtl/>
        </w:rPr>
        <w:t>חנה כשר ואורי מלמד, "פיוטי י"ג העיקרים לרמב"ם בלבוש קבלי", א' אלקיים וח' פדיה (עורכים), חלמיש למעיינו מים: מחקרים בקבלה, הלכה, מנהג והגות מוגשים לפרופ' משה חלמיש, ירושלים תשע"ו,</w:t>
      </w:r>
      <w:r w:rsidR="00364A93" w:rsidRPr="00AB4580">
        <w:rPr>
          <w:rFonts w:ascii="David" w:hAnsi="David" w:cs="David" w:hint="cs"/>
          <w:sz w:val="24"/>
          <w:szCs w:val="24"/>
          <w:rtl/>
        </w:rPr>
        <w:t>256- 302, בעיקר עמ'</w:t>
      </w:r>
      <w:r w:rsidR="00850539" w:rsidRPr="00AB4580">
        <w:rPr>
          <w:rFonts w:ascii="David" w:hAnsi="David" w:cs="David" w:hint="cs"/>
          <w:sz w:val="24"/>
          <w:szCs w:val="24"/>
          <w:rtl/>
        </w:rPr>
        <w:t xml:space="preserve"> 263-264.</w:t>
      </w:r>
      <w:r w:rsidR="00364A93" w:rsidRPr="00AB4580">
        <w:rPr>
          <w:rFonts w:ascii="David" w:hAnsi="David" w:cs="David" w:hint="cs"/>
          <w:sz w:val="24"/>
          <w:szCs w:val="24"/>
          <w:rtl/>
        </w:rPr>
        <w:t xml:space="preserve"> </w:t>
      </w:r>
      <w:r w:rsidR="008B18F2" w:rsidRPr="00AB4580">
        <w:rPr>
          <w:rFonts w:ascii="David" w:hAnsi="David" w:cs="David"/>
          <w:sz w:val="24"/>
          <w:szCs w:val="24"/>
          <w:rtl/>
        </w:rPr>
        <w:t>לדברי חזן</w:t>
      </w:r>
      <w:r w:rsidR="00364A93" w:rsidRPr="00AB4580">
        <w:rPr>
          <w:rFonts w:ascii="David" w:hAnsi="David" w:cs="David" w:hint="cs"/>
          <w:sz w:val="24"/>
          <w:szCs w:val="24"/>
          <w:rtl/>
        </w:rPr>
        <w:t>,</w:t>
      </w:r>
      <w:r w:rsidR="008B18F2" w:rsidRPr="00AB4580">
        <w:rPr>
          <w:rFonts w:ascii="David" w:hAnsi="David" w:cs="David"/>
          <w:sz w:val="24"/>
          <w:szCs w:val="24"/>
          <w:rtl/>
        </w:rPr>
        <w:t xml:space="preserve"> חסין הושפע מהמשורר ר' משה אדהן (נ' 1736), וגם </w:t>
      </w:r>
      <w:r w:rsidR="00364A93" w:rsidRPr="00AB4580">
        <w:rPr>
          <w:rFonts w:ascii="David" w:hAnsi="David" w:cs="David" w:hint="cs"/>
          <w:sz w:val="24"/>
          <w:szCs w:val="24"/>
          <w:rtl/>
        </w:rPr>
        <w:t>אדהן</w:t>
      </w:r>
      <w:r w:rsidR="008B18F2" w:rsidRPr="00AB4580">
        <w:rPr>
          <w:rFonts w:ascii="David" w:hAnsi="David" w:cs="David"/>
          <w:sz w:val="24"/>
          <w:szCs w:val="24"/>
          <w:rtl/>
        </w:rPr>
        <w:t xml:space="preserve"> כתב שי</w:t>
      </w:r>
      <w:r w:rsidR="00364A93" w:rsidRPr="00AB4580">
        <w:rPr>
          <w:rFonts w:ascii="David" w:hAnsi="David" w:cs="David" w:hint="cs"/>
          <w:sz w:val="24"/>
          <w:szCs w:val="24"/>
          <w:rtl/>
        </w:rPr>
        <w:t>ר</w:t>
      </w:r>
      <w:r w:rsidR="008B18F2" w:rsidRPr="00AB4580">
        <w:rPr>
          <w:rFonts w:ascii="David" w:hAnsi="David" w:cs="David"/>
          <w:sz w:val="24"/>
          <w:szCs w:val="24"/>
          <w:rtl/>
        </w:rPr>
        <w:t xml:space="preserve"> על עיקרי האמונה, </w:t>
      </w:r>
      <w:r w:rsidR="00364A93" w:rsidRPr="00AB4580">
        <w:rPr>
          <w:rFonts w:ascii="David" w:hAnsi="David" w:cs="David" w:hint="cs"/>
          <w:sz w:val="24"/>
          <w:szCs w:val="24"/>
          <w:rtl/>
        </w:rPr>
        <w:t xml:space="preserve">ראו: </w:t>
      </w:r>
      <w:r w:rsidR="008B18F2" w:rsidRPr="00AB4580">
        <w:rPr>
          <w:rFonts w:ascii="David" w:hAnsi="David" w:cs="David"/>
          <w:sz w:val="24"/>
          <w:szCs w:val="24"/>
          <w:rtl/>
        </w:rPr>
        <w:t>אפרים חזן, השירה העברית בצפון אפריקה, ירושלים תשנ"ה, עמ' 262. גם שמואל אלבז (1790- 1844) מצפרו כתב פיוט על י"ג עיקרי האמונה, הנ"ל, שם, עמ' 329.</w:t>
      </w:r>
    </w:p>
  </w:footnote>
  <w:footnote w:id="35">
    <w:p w14:paraId="6A7934D2" w14:textId="0784BC70" w:rsidR="00660F1F" w:rsidRPr="009D49E2" w:rsidRDefault="00660F1F" w:rsidP="00364A93">
      <w:pPr>
        <w:pStyle w:val="a3"/>
        <w:spacing w:line="480" w:lineRule="auto"/>
        <w:contextualSpacing/>
        <w:jc w:val="both"/>
        <w:rPr>
          <w:rFonts w:ascii="David" w:hAnsi="David" w:cs="David"/>
          <w:sz w:val="24"/>
          <w:szCs w:val="24"/>
        </w:rPr>
      </w:pPr>
      <w:r w:rsidRPr="009D49E2">
        <w:rPr>
          <w:rStyle w:val="a5"/>
          <w:rFonts w:ascii="David" w:hAnsi="David" w:cs="David"/>
          <w:sz w:val="24"/>
          <w:szCs w:val="24"/>
        </w:rPr>
        <w:footnoteRef/>
      </w:r>
      <w:r w:rsidRPr="009D49E2">
        <w:rPr>
          <w:rFonts w:ascii="David" w:hAnsi="David" w:cs="David"/>
          <w:sz w:val="24"/>
          <w:szCs w:val="24"/>
          <w:rtl/>
        </w:rPr>
        <w:t xml:space="preserve"> </w:t>
      </w:r>
      <w:r w:rsidR="00364A93" w:rsidRPr="009D49E2">
        <w:rPr>
          <w:rFonts w:ascii="David" w:hAnsi="David" w:cs="David"/>
          <w:sz w:val="24"/>
          <w:szCs w:val="24"/>
          <w:rtl/>
        </w:rPr>
        <w:t>רב פנינים, תח.</w:t>
      </w:r>
    </w:p>
  </w:footnote>
  <w:footnote w:id="36">
    <w:p w14:paraId="5FE60502" w14:textId="77777777" w:rsidR="00C720A3" w:rsidRPr="00AB4580" w:rsidRDefault="00C720A3" w:rsidP="00D1271F">
      <w:pPr>
        <w:pStyle w:val="a3"/>
        <w:spacing w:line="480" w:lineRule="auto"/>
        <w:contextualSpacing/>
        <w:jc w:val="both"/>
        <w:rPr>
          <w:rFonts w:ascii="David" w:hAnsi="David" w:cs="David"/>
          <w:sz w:val="24"/>
          <w:szCs w:val="24"/>
          <w:rtl/>
        </w:rPr>
      </w:pPr>
      <w:r w:rsidRPr="009A6E1F">
        <w:rPr>
          <w:rStyle w:val="a5"/>
          <w:rFonts w:ascii="David" w:hAnsi="David" w:cs="David"/>
          <w:sz w:val="24"/>
          <w:szCs w:val="24"/>
        </w:rPr>
        <w:footnoteRef/>
      </w:r>
      <w:r w:rsidRPr="009A6E1F">
        <w:rPr>
          <w:rFonts w:ascii="David" w:hAnsi="David" w:cs="David"/>
          <w:sz w:val="24"/>
          <w:szCs w:val="24"/>
          <w:rtl/>
        </w:rPr>
        <w:t xml:space="preserve"> על יחסם החיובי של אחדים מרבני </w:t>
      </w:r>
      <w:r w:rsidRPr="009D49E2">
        <w:rPr>
          <w:rFonts w:ascii="David" w:hAnsi="David" w:cs="David"/>
          <w:sz w:val="24"/>
          <w:szCs w:val="24"/>
          <w:rtl/>
        </w:rPr>
        <w:t xml:space="preserve">מרוקו, ובכללם </w:t>
      </w:r>
      <w:r w:rsidRPr="00AB4580">
        <w:rPr>
          <w:rFonts w:ascii="David" w:hAnsi="David" w:cs="David"/>
          <w:sz w:val="24"/>
          <w:szCs w:val="24"/>
          <w:rtl/>
        </w:rPr>
        <w:t>ברדוגו, לרמב"ם, ראו: דן מנור, "הרמב"ם בכתבי חכמי מרוקו בני המאות ט"ז-י"ט", משה בר אשר, משה עמאר ושמעון שרביט (עורכים), פאס וערים אחרות במרוקו: אלף שנות יצירה, רמת גן תשע"ג, 215-245.</w:t>
      </w:r>
    </w:p>
  </w:footnote>
  <w:footnote w:id="37">
    <w:p w14:paraId="3030A7E5" w14:textId="3A156DBA" w:rsidR="00B763C8" w:rsidRPr="00AB4580" w:rsidRDefault="00B763C8" w:rsidP="00D1271F">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על ההתקבלות החלקית בלבד של י"ג עיקרי האמונה המיימונים ראו: </w:t>
      </w:r>
      <w:r w:rsidRPr="00AB4580">
        <w:rPr>
          <w:rFonts w:ascii="David" w:hAnsi="David" w:cs="David"/>
          <w:sz w:val="24"/>
          <w:szCs w:val="24"/>
        </w:rPr>
        <w:t xml:space="preserve">Marc B. Shapiro, The limits of Orthodox theology: Maimonides' Thirteen Principles reappraised, Oxford 2004; </w:t>
      </w:r>
      <w:r w:rsidR="00D1271F" w:rsidRPr="00AB4580">
        <w:rPr>
          <w:rFonts w:ascii="David" w:hAnsi="David" w:cs="David"/>
          <w:sz w:val="24"/>
          <w:szCs w:val="24"/>
        </w:rPr>
        <w:t xml:space="preserve">Joshua Berman, "Orthodox rabbinic exception to the Thirteen Principles of faith: the dynamics of boundary permeability", Modern Judaism 39,2 (2019), 161-183, especially p. 162- 164.  </w:t>
      </w:r>
    </w:p>
  </w:footnote>
  <w:footnote w:id="38">
    <w:p w14:paraId="2B7D68AD" w14:textId="41CD4F64" w:rsidR="00D612DB" w:rsidRPr="00AB4580" w:rsidRDefault="00D612DB" w:rsidP="00D1271F">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00007D19" w:rsidRPr="00AB4580">
        <w:rPr>
          <w:rFonts w:ascii="David" w:hAnsi="David" w:cs="David" w:hint="cs"/>
          <w:sz w:val="24"/>
          <w:szCs w:val="24"/>
        </w:rPr>
        <w:t>K</w:t>
      </w:r>
      <w:r w:rsidR="00007D19" w:rsidRPr="00AB4580">
        <w:rPr>
          <w:rFonts w:ascii="David" w:hAnsi="David" w:cs="David"/>
          <w:sz w:val="24"/>
          <w:szCs w:val="24"/>
        </w:rPr>
        <w:t xml:space="preserve">ellner, Dogma, 24-25 </w:t>
      </w:r>
      <w:r w:rsidRPr="00AB4580">
        <w:rPr>
          <w:rFonts w:ascii="David" w:hAnsi="David" w:cs="David"/>
          <w:sz w:val="24"/>
          <w:szCs w:val="24"/>
          <w:rtl/>
        </w:rPr>
        <w:t xml:space="preserve">; </w:t>
      </w:r>
      <w:r w:rsidR="008D49A4" w:rsidRPr="00AB4580">
        <w:rPr>
          <w:rFonts w:ascii="David" w:hAnsi="David" w:cs="David"/>
          <w:sz w:val="24"/>
          <w:szCs w:val="24"/>
          <w:rtl/>
        </w:rPr>
        <w:t xml:space="preserve">אלי </w:t>
      </w:r>
      <w:r w:rsidRPr="00AB4580">
        <w:rPr>
          <w:rFonts w:ascii="David" w:hAnsi="David" w:cs="David"/>
          <w:sz w:val="24"/>
          <w:szCs w:val="24"/>
          <w:rtl/>
        </w:rPr>
        <w:t xml:space="preserve">גורפניקל, </w:t>
      </w:r>
      <w:r w:rsidR="008D49A4" w:rsidRPr="00AB4580">
        <w:rPr>
          <w:rFonts w:ascii="David" w:hAnsi="David" w:cs="David"/>
          <w:sz w:val="24"/>
          <w:szCs w:val="24"/>
          <w:rtl/>
        </w:rPr>
        <w:t>"סדר ומבנה ברשימת העיקרים</w:t>
      </w:r>
      <w:r w:rsidR="008D49A4" w:rsidRPr="00AB4580">
        <w:rPr>
          <w:rFonts w:ascii="David" w:hAnsi="David" w:cs="David" w:hint="cs"/>
          <w:sz w:val="24"/>
          <w:szCs w:val="24"/>
          <w:rtl/>
        </w:rPr>
        <w:t xml:space="preserve"> המיימוניים", מדעי היהדות 55 (תשפ"א), 115- 182, בייחוד עמ' </w:t>
      </w:r>
      <w:r w:rsidR="00745325" w:rsidRPr="00AB4580">
        <w:rPr>
          <w:rFonts w:ascii="David" w:hAnsi="David" w:cs="David" w:hint="cs"/>
          <w:sz w:val="24"/>
          <w:szCs w:val="24"/>
          <w:rtl/>
        </w:rPr>
        <w:t>118- 138.</w:t>
      </w:r>
    </w:p>
  </w:footnote>
  <w:footnote w:id="39">
    <w:p w14:paraId="2B62E786" w14:textId="49C70093" w:rsidR="00196D01" w:rsidRPr="009D49E2" w:rsidRDefault="00196D01" w:rsidP="001C6564">
      <w:pPr>
        <w:pStyle w:val="a3"/>
        <w:spacing w:line="480" w:lineRule="auto"/>
        <w:contextualSpacing/>
        <w:jc w:val="both"/>
        <w:rPr>
          <w:rFonts w:ascii="David" w:hAnsi="David" w:cs="David"/>
          <w:sz w:val="24"/>
          <w:szCs w:val="24"/>
        </w:rPr>
      </w:pPr>
      <w:r w:rsidRPr="009D49E2">
        <w:rPr>
          <w:rStyle w:val="a5"/>
          <w:rFonts w:ascii="David" w:hAnsi="David" w:cs="David"/>
          <w:sz w:val="24"/>
          <w:szCs w:val="24"/>
        </w:rPr>
        <w:footnoteRef/>
      </w:r>
      <w:r w:rsidRPr="009D49E2">
        <w:rPr>
          <w:rFonts w:ascii="David" w:hAnsi="David" w:cs="David"/>
          <w:sz w:val="24"/>
          <w:szCs w:val="24"/>
          <w:rtl/>
        </w:rPr>
        <w:t xml:space="preserve"> רב פנינים, תיד.</w:t>
      </w:r>
    </w:p>
  </w:footnote>
  <w:footnote w:id="40">
    <w:p w14:paraId="299D1392" w14:textId="763C629A" w:rsidR="005A4054" w:rsidRPr="00AB4580" w:rsidRDefault="005A4054" w:rsidP="00EB1134">
      <w:pPr>
        <w:pStyle w:val="a3"/>
        <w:spacing w:line="480" w:lineRule="auto"/>
        <w:contextualSpacing/>
        <w:jc w:val="both"/>
        <w:rPr>
          <w:rFonts w:ascii="David" w:hAnsi="David" w:cs="David"/>
          <w:sz w:val="24"/>
          <w:szCs w:val="24"/>
          <w:rtl/>
        </w:rPr>
      </w:pPr>
      <w:r w:rsidRPr="001C6564">
        <w:rPr>
          <w:rStyle w:val="a5"/>
          <w:rFonts w:ascii="David" w:hAnsi="David" w:cs="David"/>
          <w:sz w:val="24"/>
          <w:szCs w:val="24"/>
        </w:rPr>
        <w:footnoteRef/>
      </w:r>
      <w:r w:rsidRPr="001C6564">
        <w:rPr>
          <w:rFonts w:ascii="David" w:hAnsi="David" w:cs="David"/>
          <w:sz w:val="24"/>
          <w:szCs w:val="24"/>
          <w:rtl/>
        </w:rPr>
        <w:t xml:space="preserve"> </w:t>
      </w:r>
      <w:r w:rsidR="001C6564" w:rsidRPr="001C6564">
        <w:rPr>
          <w:rFonts w:ascii="David" w:hAnsi="David" w:cs="David"/>
          <w:sz w:val="24"/>
          <w:szCs w:val="24"/>
          <w:rtl/>
        </w:rPr>
        <w:t xml:space="preserve"> מי מנוחות, ל ע"א-ע"</w:t>
      </w:r>
      <w:r w:rsidR="001C6564" w:rsidRPr="00AB4580">
        <w:rPr>
          <w:rFonts w:ascii="David" w:hAnsi="David" w:cs="David"/>
          <w:sz w:val="24"/>
          <w:szCs w:val="24"/>
          <w:rtl/>
        </w:rPr>
        <w:t>ב</w:t>
      </w:r>
      <w:r w:rsidRPr="00AB4580">
        <w:rPr>
          <w:rFonts w:ascii="David" w:hAnsi="David" w:cs="David"/>
          <w:sz w:val="24"/>
          <w:szCs w:val="24"/>
          <w:rtl/>
        </w:rPr>
        <w:t xml:space="preserve">, </w:t>
      </w:r>
      <w:r w:rsidR="00D75CE4" w:rsidRPr="00AB4580">
        <w:rPr>
          <w:rFonts w:ascii="David" w:hAnsi="David" w:cs="David"/>
          <w:sz w:val="24"/>
          <w:szCs w:val="24"/>
          <w:rtl/>
        </w:rPr>
        <w:t xml:space="preserve">וראו: רובין, </w:t>
      </w:r>
      <w:r w:rsidR="001C6564" w:rsidRPr="00AB4580">
        <w:rPr>
          <w:rFonts w:ascii="David" w:hAnsi="David" w:cs="David"/>
          <w:sz w:val="24"/>
          <w:szCs w:val="24"/>
          <w:rtl/>
        </w:rPr>
        <w:t xml:space="preserve">ישראל נתנאל רובין, מה שאלוהים לא יכול- בעיית כפיפותו של אלוהים לחוקי הלוגיקה והמתמטיקה בפילוסופיה והתיאולוגיה היהודית", עבודה לשם קבלת תואר דוקטור, האוניברסיטה העברית, תשע"ג, עמ' </w:t>
      </w:r>
      <w:r w:rsidR="00F96828" w:rsidRPr="00AB4580">
        <w:rPr>
          <w:rFonts w:ascii="David" w:hAnsi="David" w:cs="David" w:hint="cs"/>
          <w:sz w:val="24"/>
          <w:szCs w:val="24"/>
          <w:rtl/>
        </w:rPr>
        <w:t>147- 148.</w:t>
      </w:r>
      <w:r w:rsidR="00D75CE4" w:rsidRPr="00AB4580">
        <w:rPr>
          <w:rFonts w:ascii="David" w:hAnsi="David" w:cs="David"/>
          <w:sz w:val="24"/>
          <w:szCs w:val="24"/>
          <w:rtl/>
        </w:rPr>
        <w:t xml:space="preserve"> </w:t>
      </w:r>
    </w:p>
  </w:footnote>
  <w:footnote w:id="41">
    <w:p w14:paraId="0871B6D8" w14:textId="33E6F0C2" w:rsidR="005A4054" w:rsidRPr="00943F28" w:rsidRDefault="005A4054" w:rsidP="00EB1134">
      <w:pPr>
        <w:pStyle w:val="a3"/>
        <w:spacing w:line="480" w:lineRule="auto"/>
        <w:contextualSpacing/>
        <w:jc w:val="both"/>
        <w:rPr>
          <w:rFonts w:ascii="David" w:hAnsi="David" w:cs="David"/>
          <w:color w:val="C00000"/>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רב פנינים, תיד</w:t>
      </w:r>
      <w:r w:rsidR="00EB1134" w:rsidRPr="00AB4580">
        <w:rPr>
          <w:rFonts w:ascii="David" w:hAnsi="David" w:cs="David"/>
          <w:sz w:val="24"/>
          <w:szCs w:val="24"/>
          <w:rtl/>
        </w:rPr>
        <w:t>.</w:t>
      </w:r>
      <w:r w:rsidR="00943F28">
        <w:rPr>
          <w:rFonts w:ascii="David" w:hAnsi="David" w:cs="David" w:hint="cs"/>
          <w:sz w:val="24"/>
          <w:szCs w:val="24"/>
          <w:rtl/>
        </w:rPr>
        <w:t xml:space="preserve"> </w:t>
      </w:r>
      <w:r w:rsidR="00943F28" w:rsidRPr="00943F28">
        <w:rPr>
          <w:rFonts w:ascii="David" w:hAnsi="David" w:cs="David" w:hint="cs"/>
          <w:color w:val="C00000"/>
          <w:sz w:val="24"/>
          <w:szCs w:val="24"/>
          <w:rtl/>
        </w:rPr>
        <w:t xml:space="preserve">על העדרה של תפיסה זו מי"ג עיקרי האמונה המיימוניים ראו: קלנר, </w:t>
      </w:r>
      <w:r w:rsidR="00943F28" w:rsidRPr="00943F28">
        <w:rPr>
          <w:rFonts w:ascii="David" w:hAnsi="David" w:cs="David" w:hint="cs"/>
          <w:color w:val="C00000"/>
          <w:sz w:val="24"/>
          <w:szCs w:val="24"/>
          <w:highlight w:val="yellow"/>
          <w:rtl/>
        </w:rPr>
        <w:t>תורת, 48-55</w:t>
      </w:r>
      <w:r w:rsidR="00943F28" w:rsidRPr="00943F28">
        <w:rPr>
          <w:rFonts w:ascii="David" w:hAnsi="David" w:cs="David" w:hint="cs"/>
          <w:color w:val="C00000"/>
          <w:sz w:val="24"/>
          <w:szCs w:val="24"/>
          <w:rtl/>
        </w:rPr>
        <w:t>; לעומת זאת בדיונו בהלכות תשובה קבע הרמב"ם את אמונה זו כ'עיקר גדול' וכ'עמוד התורה', ראו: כשר, על המינים, 186- 190</w:t>
      </w:r>
      <w:r w:rsidR="00943F28">
        <w:rPr>
          <w:rFonts w:ascii="David" w:hAnsi="David" w:cs="David" w:hint="cs"/>
          <w:color w:val="C00000"/>
          <w:sz w:val="24"/>
          <w:szCs w:val="24"/>
          <w:rtl/>
        </w:rPr>
        <w:t>.</w:t>
      </w:r>
    </w:p>
  </w:footnote>
  <w:footnote w:id="42">
    <w:p w14:paraId="7B48EDD2" w14:textId="77777777" w:rsidR="005B75C4" w:rsidRPr="00AB4580" w:rsidRDefault="005B75C4" w:rsidP="00D37D8B">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רב פנינים, תח.</w:t>
      </w:r>
    </w:p>
  </w:footnote>
  <w:footnote w:id="43">
    <w:p w14:paraId="35C02087" w14:textId="101C0BAD" w:rsidR="00882AD5" w:rsidRPr="00AB4580" w:rsidRDefault="00882AD5" w:rsidP="00D37D8B">
      <w:pPr>
        <w:pStyle w:val="a3"/>
        <w:spacing w:line="480" w:lineRule="auto"/>
        <w:contextualSpacing/>
        <w:jc w:val="both"/>
        <w:rPr>
          <w:rFonts w:ascii="David" w:hAnsi="David" w:cs="David"/>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w:t>
      </w:r>
      <w:r w:rsidR="00132D27" w:rsidRPr="00AB4580">
        <w:rPr>
          <w:rFonts w:ascii="David" w:hAnsi="David" w:cs="David"/>
          <w:sz w:val="24"/>
          <w:szCs w:val="24"/>
        </w:rPr>
        <w:t>Kellner, Dogma, 108- 109, 120- 125, 140- 149.</w:t>
      </w:r>
    </w:p>
  </w:footnote>
  <w:footnote w:id="44">
    <w:p w14:paraId="13622166" w14:textId="5B4208F2" w:rsidR="00D612DB" w:rsidRPr="00881174" w:rsidRDefault="00D612DB" w:rsidP="00240F74">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זאב הרוי, "הדיבר הראשון ואלהי ההיסטוריה: ריה"ל ורח"ק מול ראב"ע ורמב"ם", תרביץ (תשמ"ח), 203- 216</w:t>
      </w:r>
      <w:r w:rsidR="00650545" w:rsidRPr="00AB4580">
        <w:rPr>
          <w:rFonts w:ascii="David" w:hAnsi="David" w:cs="David" w:hint="cs"/>
          <w:sz w:val="24"/>
          <w:szCs w:val="24"/>
          <w:rtl/>
        </w:rPr>
        <w:t>.</w:t>
      </w:r>
      <w:r w:rsidR="00881174" w:rsidRPr="00AB4580">
        <w:rPr>
          <w:rFonts w:ascii="David" w:hAnsi="David" w:cs="David" w:hint="cs"/>
          <w:sz w:val="24"/>
          <w:szCs w:val="24"/>
          <w:rtl/>
        </w:rPr>
        <w:t xml:space="preserve"> ברדוגו</w:t>
      </w:r>
      <w:r w:rsidR="00240F74" w:rsidRPr="00AB4580">
        <w:rPr>
          <w:rFonts w:ascii="David" w:hAnsi="David" w:cs="David" w:hint="cs"/>
          <w:sz w:val="24"/>
          <w:szCs w:val="24"/>
          <w:rtl/>
        </w:rPr>
        <w:t xml:space="preserve"> היה </w:t>
      </w:r>
      <w:r w:rsidR="00240F74">
        <w:rPr>
          <w:rFonts w:ascii="David" w:hAnsi="David" w:cs="David" w:hint="cs"/>
          <w:sz w:val="24"/>
          <w:szCs w:val="24"/>
          <w:rtl/>
        </w:rPr>
        <w:t xml:space="preserve">מודע </w:t>
      </w:r>
      <w:r w:rsidR="00881174">
        <w:rPr>
          <w:rFonts w:ascii="David" w:hAnsi="David" w:cs="David" w:hint="cs"/>
          <w:sz w:val="24"/>
          <w:szCs w:val="24"/>
          <w:rtl/>
        </w:rPr>
        <w:t xml:space="preserve"> </w:t>
      </w:r>
      <w:r w:rsidR="00881174" w:rsidRPr="00881174">
        <w:rPr>
          <w:rFonts w:ascii="David" w:hAnsi="David" w:cs="David" w:hint="cs"/>
          <w:sz w:val="24"/>
          <w:szCs w:val="24"/>
          <w:rtl/>
        </w:rPr>
        <w:t xml:space="preserve">לחילוקי הדעות שבין ריה"ל לרמב"ם </w:t>
      </w:r>
      <w:r w:rsidR="006B238B">
        <w:rPr>
          <w:rFonts w:ascii="David" w:hAnsi="David" w:cs="David" w:hint="cs"/>
          <w:sz w:val="24"/>
          <w:szCs w:val="24"/>
          <w:rtl/>
        </w:rPr>
        <w:t>ב</w:t>
      </w:r>
      <w:r w:rsidR="00881174" w:rsidRPr="00881174">
        <w:rPr>
          <w:rFonts w:ascii="David" w:hAnsi="David" w:cs="David" w:hint="cs"/>
          <w:sz w:val="24"/>
          <w:szCs w:val="24"/>
          <w:rtl/>
        </w:rPr>
        <w:t xml:space="preserve">עניין </w:t>
      </w:r>
      <w:r w:rsidR="006B238B">
        <w:rPr>
          <w:rFonts w:ascii="David" w:hAnsi="David" w:cs="David" w:hint="cs"/>
          <w:sz w:val="24"/>
          <w:szCs w:val="24"/>
          <w:rtl/>
        </w:rPr>
        <w:t>זה</w:t>
      </w:r>
      <w:r w:rsidR="00240F74">
        <w:rPr>
          <w:rFonts w:ascii="David" w:hAnsi="David" w:cs="David" w:hint="cs"/>
          <w:sz w:val="24"/>
          <w:szCs w:val="24"/>
          <w:rtl/>
        </w:rPr>
        <w:t xml:space="preserve"> כפי שעולה</w:t>
      </w:r>
      <w:r w:rsidR="00881174" w:rsidRPr="00881174">
        <w:rPr>
          <w:rFonts w:ascii="David" w:hAnsi="David" w:cs="David" w:hint="cs"/>
          <w:sz w:val="24"/>
          <w:szCs w:val="24"/>
          <w:rtl/>
        </w:rPr>
        <w:t xml:space="preserve"> </w:t>
      </w:r>
      <w:r w:rsidR="00FE1596">
        <w:rPr>
          <w:rFonts w:ascii="David" w:hAnsi="David" w:cs="David" w:hint="cs"/>
          <w:sz w:val="24"/>
          <w:szCs w:val="24"/>
          <w:rtl/>
        </w:rPr>
        <w:t>מדבריו במקום אחר</w:t>
      </w:r>
      <w:r w:rsidR="00C957AD">
        <w:rPr>
          <w:rFonts w:ascii="David" w:hAnsi="David" w:cs="David" w:hint="cs"/>
          <w:sz w:val="24"/>
          <w:szCs w:val="24"/>
          <w:rtl/>
        </w:rPr>
        <w:t>,</w:t>
      </w:r>
      <w:r w:rsidR="00B77B9B">
        <w:rPr>
          <w:rFonts w:ascii="David" w:hAnsi="David" w:cs="David" w:hint="cs"/>
          <w:sz w:val="24"/>
          <w:szCs w:val="24"/>
          <w:rtl/>
        </w:rPr>
        <w:t xml:space="preserve"> </w:t>
      </w:r>
      <w:r w:rsidR="00B77B9B" w:rsidRPr="00C957AD">
        <w:rPr>
          <w:rFonts w:ascii="David" w:hAnsi="David" w:cs="David" w:hint="cs"/>
          <w:sz w:val="24"/>
          <w:szCs w:val="24"/>
          <w:rtl/>
        </w:rPr>
        <w:t>"</w:t>
      </w:r>
      <w:r w:rsidR="00F508BD">
        <w:rPr>
          <w:rFonts w:ascii="David" w:hAnsi="David" w:cs="David" w:hint="cs"/>
          <w:sz w:val="24"/>
          <w:szCs w:val="24"/>
          <w:rtl/>
        </w:rPr>
        <w:t>ולהיות שכתבנו שכל הזריזות וההפלגה לספר ביצי"מ [יציאת מצרים] להאמין בחוש מה שהאמינו הפילוסופים וידעוהו במופת</w:t>
      </w:r>
      <w:r w:rsidR="00EC1C09">
        <w:rPr>
          <w:rFonts w:ascii="David" w:hAnsi="David" w:cs="David" w:hint="cs"/>
          <w:sz w:val="24"/>
          <w:szCs w:val="24"/>
          <w:rtl/>
        </w:rPr>
        <w:t>.</w:t>
      </w:r>
      <w:r w:rsidR="00F508BD">
        <w:rPr>
          <w:rFonts w:ascii="David" w:hAnsi="David" w:cs="David" w:hint="cs"/>
          <w:sz w:val="24"/>
          <w:szCs w:val="24"/>
          <w:rtl/>
        </w:rPr>
        <w:t xml:space="preserve"> והנה לא נכסה השמש בכברה, שגם ידיעת המופת מעולה מאד אם היינו זוכים לה. שאף שהרב הנפלא בחכמתו החבר למלך כוזר אמר כי טוב שלא לבקש מופת. מ"מ [מכל מקום] הבאים אחריו לא אמרו כן</w:t>
      </w:r>
      <w:r w:rsidR="009E1658">
        <w:rPr>
          <w:rFonts w:ascii="David" w:hAnsi="David" w:cs="David" w:hint="cs"/>
          <w:sz w:val="24"/>
          <w:szCs w:val="24"/>
          <w:rtl/>
        </w:rPr>
        <w:t>. כמו רבינו משה</w:t>
      </w:r>
      <w:r w:rsidR="00F508BD">
        <w:rPr>
          <w:rFonts w:ascii="David" w:hAnsi="David" w:cs="David" w:hint="cs"/>
          <w:sz w:val="24"/>
          <w:szCs w:val="24"/>
          <w:rtl/>
        </w:rPr>
        <w:t xml:space="preserve">", </w:t>
      </w:r>
      <w:r w:rsidR="00881174">
        <w:rPr>
          <w:rFonts w:ascii="David" w:hAnsi="David" w:cs="David" w:hint="cs"/>
          <w:sz w:val="24"/>
          <w:szCs w:val="24"/>
          <w:rtl/>
        </w:rPr>
        <w:t xml:space="preserve">רב פנינים, עז. </w:t>
      </w:r>
      <w:bookmarkStart w:id="5" w:name="_Hlk156565286"/>
    </w:p>
    <w:bookmarkEnd w:id="5"/>
  </w:footnote>
  <w:footnote w:id="45">
    <w:p w14:paraId="36A7F03D" w14:textId="77777777" w:rsidR="00D612DB" w:rsidRPr="00B77B9B" w:rsidRDefault="00D612DB" w:rsidP="00B77B9B">
      <w:pPr>
        <w:pStyle w:val="a3"/>
        <w:spacing w:line="480" w:lineRule="auto"/>
        <w:contextualSpacing/>
        <w:jc w:val="both"/>
        <w:rPr>
          <w:rFonts w:ascii="David" w:hAnsi="David" w:cs="David"/>
          <w:sz w:val="24"/>
          <w:szCs w:val="24"/>
          <w:rtl/>
        </w:rPr>
      </w:pPr>
      <w:r w:rsidRPr="00B77B9B">
        <w:rPr>
          <w:rStyle w:val="a5"/>
          <w:rFonts w:ascii="David" w:hAnsi="David" w:cs="David"/>
          <w:sz w:val="24"/>
          <w:szCs w:val="24"/>
        </w:rPr>
        <w:footnoteRef/>
      </w:r>
      <w:r w:rsidRPr="00B77B9B">
        <w:rPr>
          <w:rFonts w:ascii="David" w:hAnsi="David" w:cs="David"/>
          <w:sz w:val="24"/>
          <w:szCs w:val="24"/>
          <w:rtl/>
        </w:rPr>
        <w:t xml:space="preserve"> רב פנינים, תיא.</w:t>
      </w:r>
    </w:p>
  </w:footnote>
  <w:footnote w:id="46">
    <w:p w14:paraId="64F240C8" w14:textId="00A2559F" w:rsidR="00B77B9B" w:rsidRPr="00B77B9B" w:rsidRDefault="00B77B9B" w:rsidP="00FE1596">
      <w:pPr>
        <w:pStyle w:val="a3"/>
        <w:spacing w:line="480" w:lineRule="auto"/>
        <w:contextualSpacing/>
        <w:jc w:val="both"/>
        <w:rPr>
          <w:rFonts w:ascii="David" w:hAnsi="David" w:cs="David"/>
          <w:sz w:val="24"/>
          <w:szCs w:val="24"/>
          <w:rtl/>
        </w:rPr>
      </w:pPr>
      <w:r w:rsidRPr="00B77B9B">
        <w:rPr>
          <w:rStyle w:val="a5"/>
          <w:rFonts w:ascii="David" w:hAnsi="David" w:cs="David"/>
          <w:sz w:val="24"/>
          <w:szCs w:val="24"/>
        </w:rPr>
        <w:footnoteRef/>
      </w:r>
      <w:r w:rsidRPr="00B77B9B">
        <w:rPr>
          <w:rFonts w:ascii="David" w:hAnsi="David" w:cs="David"/>
          <w:sz w:val="24"/>
          <w:szCs w:val="24"/>
          <w:rtl/>
        </w:rPr>
        <w:t xml:space="preserve"> אציין כי בכתביו האחרים הביע ברדוגו הערכה משתנה ולא עקיבה ביחס לשני סוגי ההוכחה המדוברים. כך למשל במקרה אחד הוא קבע את ההיררכיה הבאה</w:t>
      </w:r>
      <w:r w:rsidR="0071753E">
        <w:rPr>
          <w:rFonts w:ascii="David" w:hAnsi="David" w:cs="David" w:hint="cs"/>
          <w:sz w:val="24"/>
          <w:szCs w:val="24"/>
          <w:rtl/>
        </w:rPr>
        <w:t xml:space="preserve"> (מהנמוך לגבוה)</w:t>
      </w:r>
      <w:r w:rsidRPr="00B77B9B">
        <w:rPr>
          <w:rFonts w:ascii="David" w:hAnsi="David" w:cs="David"/>
          <w:sz w:val="24"/>
          <w:szCs w:val="24"/>
          <w:rtl/>
        </w:rPr>
        <w:t>: אמונה, מופת שכלי, ניסיון היסטורי,</w:t>
      </w:r>
      <w:r w:rsidR="006404EB">
        <w:rPr>
          <w:rFonts w:ascii="David" w:hAnsi="David" w:cs="David" w:hint="cs"/>
          <w:sz w:val="24"/>
          <w:szCs w:val="24"/>
          <w:rtl/>
        </w:rPr>
        <w:t xml:space="preserve"> </w:t>
      </w:r>
      <w:bookmarkStart w:id="6" w:name="_Hlk156576540"/>
      <w:r w:rsidR="007D17A5" w:rsidRPr="009D49E2">
        <w:rPr>
          <w:rFonts w:ascii="David" w:hAnsi="David" w:cs="David" w:hint="cs"/>
          <w:sz w:val="24"/>
          <w:szCs w:val="24"/>
          <w:highlight w:val="yellow"/>
          <w:rtl/>
        </w:rPr>
        <w:t>לעיל הערה</w:t>
      </w:r>
      <w:r w:rsidRPr="009D49E2">
        <w:rPr>
          <w:rFonts w:ascii="David" w:hAnsi="David" w:cs="David"/>
          <w:sz w:val="24"/>
          <w:szCs w:val="24"/>
          <w:highlight w:val="yellow"/>
          <w:rtl/>
        </w:rPr>
        <w:t xml:space="preserve"> </w:t>
      </w:r>
      <w:r w:rsidR="007D17A5" w:rsidRPr="009D49E2">
        <w:rPr>
          <w:rFonts w:ascii="David" w:hAnsi="David" w:cs="David" w:hint="cs"/>
          <w:sz w:val="24"/>
          <w:szCs w:val="24"/>
          <w:highlight w:val="yellow"/>
          <w:rtl/>
        </w:rPr>
        <w:t>(</w:t>
      </w:r>
      <w:r w:rsidRPr="009D49E2">
        <w:rPr>
          <w:rFonts w:ascii="David" w:hAnsi="David" w:cs="David"/>
          <w:sz w:val="24"/>
          <w:szCs w:val="24"/>
          <w:highlight w:val="yellow"/>
          <w:rtl/>
        </w:rPr>
        <w:t>מי מנוחות ב, צב ע"ב</w:t>
      </w:r>
      <w:r w:rsidR="007D17A5" w:rsidRPr="009D49E2">
        <w:rPr>
          <w:rFonts w:ascii="David" w:hAnsi="David" w:cs="David" w:hint="cs"/>
          <w:sz w:val="24"/>
          <w:szCs w:val="24"/>
          <w:highlight w:val="yellow"/>
          <w:rtl/>
        </w:rPr>
        <w:t>)?</w:t>
      </w:r>
      <w:r w:rsidRPr="009D49E2">
        <w:rPr>
          <w:rFonts w:ascii="David" w:hAnsi="David" w:cs="David"/>
          <w:sz w:val="24"/>
          <w:szCs w:val="24"/>
          <w:highlight w:val="yellow"/>
          <w:rtl/>
        </w:rPr>
        <w:t>.</w:t>
      </w:r>
      <w:bookmarkEnd w:id="6"/>
      <w:r w:rsidRPr="00B77B9B">
        <w:rPr>
          <w:rFonts w:ascii="David" w:hAnsi="David" w:cs="David"/>
          <w:sz w:val="24"/>
          <w:szCs w:val="24"/>
          <w:rtl/>
        </w:rPr>
        <w:t xml:space="preserve"> ואילו במקרה אחר הוא השווה בין ההוכחה הפילוסופית לבין ההוכחה מהניסיון ההיסטורי לעניין מציאות האל</w:t>
      </w:r>
      <w:r w:rsidR="005A0CA0">
        <w:rPr>
          <w:rFonts w:ascii="David" w:hAnsi="David" w:cs="David" w:hint="cs"/>
          <w:sz w:val="24"/>
          <w:szCs w:val="24"/>
          <w:rtl/>
        </w:rPr>
        <w:t>;</w:t>
      </w:r>
      <w:r w:rsidRPr="00B77B9B">
        <w:rPr>
          <w:rFonts w:ascii="David" w:hAnsi="David" w:cs="David"/>
          <w:sz w:val="24"/>
          <w:szCs w:val="24"/>
          <w:rtl/>
        </w:rPr>
        <w:t xml:space="preserve"> ההיררכיה שקבע אז היא</w:t>
      </w:r>
      <w:r w:rsidR="0071753E">
        <w:rPr>
          <w:rFonts w:ascii="David" w:hAnsi="David" w:cs="David" w:hint="cs"/>
          <w:sz w:val="24"/>
          <w:szCs w:val="24"/>
          <w:rtl/>
        </w:rPr>
        <w:t xml:space="preserve"> (מהנמוך לגבוה)</w:t>
      </w:r>
      <w:r w:rsidRPr="00B77B9B">
        <w:rPr>
          <w:rFonts w:ascii="David" w:hAnsi="David" w:cs="David"/>
          <w:sz w:val="24"/>
          <w:szCs w:val="24"/>
          <w:rtl/>
        </w:rPr>
        <w:t>: האמונה, ההוכחה הפילוסופית לצד ההוכחה מהניסיון ההיסטורי, ידיעתם של הנביאים, מי מנוחות מד ע"ב.</w:t>
      </w:r>
    </w:p>
  </w:footnote>
  <w:footnote w:id="47">
    <w:p w14:paraId="65B5010C" w14:textId="4587CA01" w:rsidR="00DD441D" w:rsidRPr="00B77B9B" w:rsidRDefault="00DD441D" w:rsidP="00B77B9B">
      <w:pPr>
        <w:pStyle w:val="a3"/>
        <w:spacing w:line="480" w:lineRule="auto"/>
        <w:contextualSpacing/>
        <w:jc w:val="both"/>
        <w:rPr>
          <w:rFonts w:ascii="David" w:hAnsi="David" w:cs="David"/>
          <w:sz w:val="24"/>
          <w:szCs w:val="24"/>
          <w:rtl/>
        </w:rPr>
      </w:pPr>
      <w:r w:rsidRPr="00B77B9B">
        <w:rPr>
          <w:rStyle w:val="a5"/>
          <w:rFonts w:ascii="David" w:hAnsi="David" w:cs="David"/>
          <w:sz w:val="24"/>
          <w:szCs w:val="24"/>
        </w:rPr>
        <w:footnoteRef/>
      </w:r>
      <w:r w:rsidRPr="00B77B9B">
        <w:rPr>
          <w:rFonts w:ascii="David" w:hAnsi="David" w:cs="David"/>
          <w:sz w:val="24"/>
          <w:szCs w:val="24"/>
          <w:rtl/>
        </w:rPr>
        <w:t xml:space="preserve"> </w:t>
      </w:r>
      <w:r w:rsidR="00FE1596">
        <w:rPr>
          <w:rFonts w:ascii="David" w:hAnsi="David" w:cs="David" w:hint="cs"/>
          <w:sz w:val="24"/>
          <w:szCs w:val="24"/>
          <w:rtl/>
        </w:rPr>
        <w:t>רב פנינים</w:t>
      </w:r>
      <w:r w:rsidRPr="00B77B9B">
        <w:rPr>
          <w:rFonts w:ascii="David" w:hAnsi="David" w:cs="David"/>
          <w:sz w:val="24"/>
          <w:szCs w:val="24"/>
          <w:rtl/>
        </w:rPr>
        <w:t>, תיג.</w:t>
      </w:r>
    </w:p>
  </w:footnote>
  <w:footnote w:id="48">
    <w:p w14:paraId="5991BD70" w14:textId="5B2D7655" w:rsidR="00DD441D" w:rsidRPr="006843DA" w:rsidRDefault="00DD441D" w:rsidP="006843DA">
      <w:pPr>
        <w:pStyle w:val="a3"/>
        <w:spacing w:line="480" w:lineRule="auto"/>
        <w:contextualSpacing/>
        <w:jc w:val="both"/>
        <w:rPr>
          <w:rFonts w:ascii="David" w:hAnsi="David" w:cs="David"/>
          <w:sz w:val="24"/>
          <w:szCs w:val="24"/>
        </w:rPr>
      </w:pPr>
      <w:r w:rsidRPr="006843DA">
        <w:rPr>
          <w:rStyle w:val="a5"/>
          <w:rFonts w:ascii="David" w:hAnsi="David" w:cs="David"/>
          <w:sz w:val="24"/>
          <w:szCs w:val="24"/>
        </w:rPr>
        <w:footnoteRef/>
      </w:r>
      <w:r w:rsidRPr="006843DA">
        <w:rPr>
          <w:rFonts w:ascii="David" w:hAnsi="David" w:cs="David"/>
          <w:sz w:val="24"/>
          <w:szCs w:val="24"/>
          <w:rtl/>
        </w:rPr>
        <w:t xml:space="preserve"> שם, תיג.</w:t>
      </w:r>
    </w:p>
  </w:footnote>
  <w:footnote w:id="49">
    <w:p w14:paraId="518D2B17" w14:textId="2163A34E" w:rsidR="00DD1BF8" w:rsidRPr="00B353FF" w:rsidRDefault="00DD1BF8" w:rsidP="00B353FF">
      <w:pPr>
        <w:pStyle w:val="a3"/>
        <w:spacing w:line="480" w:lineRule="auto"/>
        <w:contextualSpacing/>
        <w:jc w:val="both"/>
        <w:rPr>
          <w:rFonts w:ascii="David" w:hAnsi="David" w:cs="David"/>
          <w:sz w:val="24"/>
          <w:szCs w:val="24"/>
          <w:rtl/>
        </w:rPr>
      </w:pPr>
      <w:r w:rsidRPr="006843DA">
        <w:rPr>
          <w:rStyle w:val="a5"/>
          <w:rFonts w:ascii="David" w:hAnsi="David" w:cs="David"/>
          <w:sz w:val="24"/>
          <w:szCs w:val="24"/>
        </w:rPr>
        <w:footnoteRef/>
      </w:r>
      <w:r w:rsidRPr="006843DA">
        <w:rPr>
          <w:rFonts w:ascii="David" w:hAnsi="David" w:cs="David"/>
          <w:sz w:val="24"/>
          <w:szCs w:val="24"/>
          <w:rtl/>
        </w:rPr>
        <w:t xml:space="preserve">  </w:t>
      </w:r>
      <w:r w:rsidR="005A56EF" w:rsidRPr="009D49E2">
        <w:rPr>
          <w:rFonts w:ascii="David" w:hAnsi="David" w:cs="David"/>
          <w:sz w:val="24"/>
          <w:szCs w:val="24"/>
          <w:rtl/>
        </w:rPr>
        <w:t>רק ב</w:t>
      </w:r>
      <w:r w:rsidR="006843DA" w:rsidRPr="009D49E2">
        <w:rPr>
          <w:rFonts w:ascii="David" w:hAnsi="David" w:cs="David"/>
          <w:sz w:val="24"/>
          <w:szCs w:val="24"/>
          <w:rtl/>
        </w:rPr>
        <w:t xml:space="preserve">תוספת מאוחרת יותר, שלא הייתה זמינה להוגים ולפרשנים היהודים לאורך הדורות, הוסיף </w:t>
      </w:r>
      <w:r w:rsidRPr="009D49E2">
        <w:rPr>
          <w:rFonts w:ascii="David" w:hAnsi="David" w:cs="David"/>
          <w:sz w:val="24"/>
          <w:szCs w:val="24"/>
          <w:rtl/>
        </w:rPr>
        <w:t>הרמב"ם</w:t>
      </w:r>
      <w:r w:rsidR="006843DA" w:rsidRPr="009D49E2">
        <w:rPr>
          <w:rFonts w:ascii="David" w:hAnsi="David" w:cs="David"/>
          <w:sz w:val="24"/>
          <w:szCs w:val="24"/>
          <w:rtl/>
        </w:rPr>
        <w:t xml:space="preserve"> בעיקר הרביעי</w:t>
      </w:r>
      <w:r w:rsidR="009D49E2" w:rsidRPr="009D49E2">
        <w:rPr>
          <w:rFonts w:ascii="David" w:hAnsi="David" w:cs="David" w:hint="cs"/>
          <w:sz w:val="24"/>
          <w:szCs w:val="24"/>
          <w:rtl/>
        </w:rPr>
        <w:t xml:space="preserve">: </w:t>
      </w:r>
      <w:r w:rsidR="006843DA" w:rsidRPr="009D49E2">
        <w:rPr>
          <w:rFonts w:ascii="David" w:hAnsi="David" w:cs="David"/>
          <w:sz w:val="24"/>
          <w:szCs w:val="24"/>
          <w:rtl/>
        </w:rPr>
        <w:t>"ודע כי היסוד הגדול של תורת משה רבינו היא היות העולם מחודש [...]",</w:t>
      </w:r>
      <w:r w:rsidR="006843DA" w:rsidRPr="006843DA">
        <w:rPr>
          <w:rFonts w:ascii="David" w:hAnsi="David" w:cs="David"/>
          <w:sz w:val="24"/>
          <w:szCs w:val="24"/>
          <w:highlight w:val="yellow"/>
          <w:rtl/>
        </w:rPr>
        <w:t xml:space="preserve"> </w:t>
      </w:r>
      <w:r w:rsidRPr="006843DA">
        <w:rPr>
          <w:rFonts w:ascii="David" w:hAnsi="David" w:cs="David"/>
          <w:sz w:val="24"/>
          <w:szCs w:val="24"/>
          <w:highlight w:val="yellow"/>
          <w:rtl/>
        </w:rPr>
        <w:t xml:space="preserve"> </w:t>
      </w:r>
      <w:r w:rsidR="00952D7E" w:rsidRPr="00952D7E">
        <w:rPr>
          <w:rFonts w:ascii="David" w:hAnsi="David" w:cs="David" w:hint="cs"/>
          <w:sz w:val="24"/>
          <w:szCs w:val="24"/>
          <w:rtl/>
        </w:rPr>
        <w:t>יוסף קאפח</w:t>
      </w:r>
      <w:r w:rsidR="006843DA" w:rsidRPr="00952D7E">
        <w:rPr>
          <w:rFonts w:ascii="David" w:hAnsi="David" w:cs="David"/>
          <w:sz w:val="24"/>
          <w:szCs w:val="24"/>
          <w:rtl/>
        </w:rPr>
        <w:t xml:space="preserve">, </w:t>
      </w:r>
      <w:r w:rsidR="00952D7E" w:rsidRPr="00952D7E">
        <w:rPr>
          <w:rFonts w:ascii="David" w:hAnsi="David" w:cs="David" w:hint="cs"/>
          <w:sz w:val="24"/>
          <w:szCs w:val="24"/>
          <w:rtl/>
        </w:rPr>
        <w:t xml:space="preserve">משנה עם פירוש הרמב"ם, </w:t>
      </w:r>
      <w:r w:rsidR="006843DA" w:rsidRPr="00952D7E">
        <w:rPr>
          <w:rFonts w:ascii="David" w:hAnsi="David" w:cs="David"/>
          <w:sz w:val="24"/>
          <w:szCs w:val="24"/>
          <w:rtl/>
        </w:rPr>
        <w:t xml:space="preserve">ירושלים </w:t>
      </w:r>
      <w:r w:rsidR="00952D7E" w:rsidRPr="00952D7E">
        <w:rPr>
          <w:rFonts w:ascii="David" w:hAnsi="David" w:cs="David" w:hint="cs"/>
          <w:sz w:val="24"/>
          <w:szCs w:val="24"/>
          <w:rtl/>
        </w:rPr>
        <w:t>תשכ"ג-תשכ"ט</w:t>
      </w:r>
      <w:r w:rsidR="006843DA" w:rsidRPr="009D49E2">
        <w:rPr>
          <w:rFonts w:ascii="David" w:hAnsi="David" w:cs="David"/>
          <w:sz w:val="24"/>
          <w:szCs w:val="24"/>
          <w:highlight w:val="yellow"/>
          <w:rtl/>
        </w:rPr>
        <w:t>, ???</w:t>
      </w:r>
    </w:p>
  </w:footnote>
  <w:footnote w:id="50">
    <w:p w14:paraId="6648155A" w14:textId="615DB9DE" w:rsidR="00893573" w:rsidRPr="00B353FF" w:rsidRDefault="00893573" w:rsidP="00B353FF">
      <w:pPr>
        <w:pStyle w:val="a3"/>
        <w:spacing w:line="480" w:lineRule="auto"/>
        <w:contextualSpacing/>
        <w:jc w:val="both"/>
        <w:rPr>
          <w:rFonts w:ascii="David" w:hAnsi="David" w:cs="David"/>
          <w:sz w:val="24"/>
          <w:szCs w:val="24"/>
        </w:rPr>
      </w:pPr>
      <w:r w:rsidRPr="00B353FF">
        <w:rPr>
          <w:rStyle w:val="a5"/>
          <w:rFonts w:ascii="David" w:hAnsi="David" w:cs="David"/>
          <w:sz w:val="24"/>
          <w:szCs w:val="24"/>
        </w:rPr>
        <w:footnoteRef/>
      </w:r>
      <w:r w:rsidRPr="00B353FF">
        <w:rPr>
          <w:rFonts w:ascii="David" w:hAnsi="David" w:cs="David"/>
          <w:sz w:val="24"/>
          <w:szCs w:val="24"/>
          <w:rtl/>
        </w:rPr>
        <w:t xml:space="preserve"> </w:t>
      </w:r>
      <w:r w:rsidR="001D09F6" w:rsidRPr="00B353FF">
        <w:rPr>
          <w:rFonts w:ascii="David" w:hAnsi="David" w:cs="David"/>
          <w:sz w:val="24"/>
          <w:szCs w:val="24"/>
          <w:rtl/>
        </w:rPr>
        <w:t xml:space="preserve">מי מנוחות א, צג ע"א; </w:t>
      </w:r>
      <w:r w:rsidR="0097235C" w:rsidRPr="00B353FF">
        <w:rPr>
          <w:rFonts w:ascii="David" w:hAnsi="David" w:cs="David"/>
          <w:sz w:val="24"/>
          <w:szCs w:val="24"/>
          <w:rtl/>
        </w:rPr>
        <w:t>מי מנוחות ב, יג ע"ב-יד ע"א.</w:t>
      </w:r>
    </w:p>
  </w:footnote>
  <w:footnote w:id="51">
    <w:p w14:paraId="6C5A2A7D" w14:textId="10AE4B54" w:rsidR="00093E5E" w:rsidRPr="003C538A" w:rsidRDefault="00093E5E" w:rsidP="003C538A">
      <w:pPr>
        <w:pStyle w:val="a3"/>
        <w:spacing w:line="480" w:lineRule="auto"/>
        <w:contextualSpacing/>
        <w:jc w:val="both"/>
        <w:rPr>
          <w:rFonts w:ascii="David" w:hAnsi="David" w:cs="David"/>
          <w:sz w:val="24"/>
          <w:szCs w:val="24"/>
        </w:rPr>
      </w:pPr>
      <w:r w:rsidRPr="00B353FF">
        <w:rPr>
          <w:rStyle w:val="a5"/>
          <w:rFonts w:ascii="David" w:hAnsi="David" w:cs="David"/>
          <w:sz w:val="24"/>
          <w:szCs w:val="24"/>
        </w:rPr>
        <w:footnoteRef/>
      </w:r>
      <w:r w:rsidRPr="00B353FF">
        <w:rPr>
          <w:rFonts w:ascii="David" w:hAnsi="David" w:cs="David"/>
          <w:sz w:val="24"/>
          <w:szCs w:val="24"/>
          <w:rtl/>
        </w:rPr>
        <w:t xml:space="preserve"> </w:t>
      </w:r>
      <w:r w:rsidR="00FE1596">
        <w:rPr>
          <w:rFonts w:ascii="David" w:hAnsi="David" w:cs="David" w:hint="cs"/>
          <w:sz w:val="24"/>
          <w:szCs w:val="24"/>
          <w:rtl/>
        </w:rPr>
        <w:t>רב פנינים</w:t>
      </w:r>
      <w:r w:rsidRPr="003C538A">
        <w:rPr>
          <w:rFonts w:ascii="David" w:hAnsi="David" w:cs="David"/>
          <w:sz w:val="24"/>
          <w:szCs w:val="24"/>
          <w:rtl/>
        </w:rPr>
        <w:t>, תיד.</w:t>
      </w:r>
    </w:p>
  </w:footnote>
  <w:footnote w:id="52">
    <w:p w14:paraId="152D0206" w14:textId="562AC8F3" w:rsidR="003C538A" w:rsidRPr="003C538A" w:rsidRDefault="003C538A" w:rsidP="003C538A">
      <w:pPr>
        <w:pStyle w:val="a3"/>
        <w:spacing w:line="480" w:lineRule="auto"/>
        <w:contextualSpacing/>
        <w:rPr>
          <w:rFonts w:ascii="David" w:hAnsi="David" w:cs="David"/>
          <w:sz w:val="24"/>
          <w:szCs w:val="24"/>
          <w:rtl/>
        </w:rPr>
      </w:pPr>
      <w:r w:rsidRPr="003C538A">
        <w:rPr>
          <w:rStyle w:val="a5"/>
          <w:rFonts w:ascii="David" w:hAnsi="David" w:cs="David"/>
          <w:sz w:val="24"/>
          <w:szCs w:val="24"/>
        </w:rPr>
        <w:footnoteRef/>
      </w:r>
      <w:r w:rsidRPr="003C538A">
        <w:rPr>
          <w:rFonts w:ascii="David" w:hAnsi="David" w:cs="David"/>
          <w:sz w:val="24"/>
          <w:szCs w:val="24"/>
          <w:rtl/>
        </w:rPr>
        <w:t xml:space="preserve"> שם, תיד.</w:t>
      </w:r>
    </w:p>
  </w:footnote>
  <w:footnote w:id="53">
    <w:p w14:paraId="442EA37C" w14:textId="77777777" w:rsidR="00312C5D" w:rsidRPr="00AB4580" w:rsidRDefault="00312C5D" w:rsidP="00312C5D">
      <w:pPr>
        <w:pStyle w:val="a3"/>
        <w:spacing w:line="480" w:lineRule="auto"/>
        <w:contextualSpacing/>
        <w:jc w:val="both"/>
        <w:rPr>
          <w:rFonts w:ascii="David" w:hAnsi="David" w:cs="David"/>
          <w:sz w:val="24"/>
          <w:szCs w:val="24"/>
        </w:rPr>
      </w:pPr>
      <w:r w:rsidRPr="003C538A">
        <w:rPr>
          <w:rStyle w:val="a5"/>
          <w:rFonts w:ascii="David" w:hAnsi="David" w:cs="David"/>
          <w:sz w:val="24"/>
          <w:szCs w:val="24"/>
        </w:rPr>
        <w:footnoteRef/>
      </w:r>
      <w:r w:rsidRPr="003C538A">
        <w:rPr>
          <w:rFonts w:ascii="David" w:hAnsi="David" w:cs="David"/>
          <w:sz w:val="24"/>
          <w:szCs w:val="24"/>
          <w:rtl/>
        </w:rPr>
        <w:t xml:space="preserve"> מחקרים רבים</w:t>
      </w:r>
      <w:r w:rsidRPr="00ED27A9">
        <w:rPr>
          <w:rFonts w:ascii="David" w:hAnsi="David" w:cs="David"/>
          <w:sz w:val="24"/>
          <w:szCs w:val="24"/>
          <w:rtl/>
        </w:rPr>
        <w:t xml:space="preserve"> </w:t>
      </w:r>
      <w:r w:rsidRPr="00AB4580">
        <w:rPr>
          <w:rFonts w:ascii="David" w:hAnsi="David" w:cs="David"/>
          <w:sz w:val="24"/>
          <w:szCs w:val="24"/>
          <w:rtl/>
        </w:rPr>
        <w:t xml:space="preserve">דנים בתפיסת הנבואה של הרמב"ם ואין זה המקום להזכיר את כולם. אסתפק בהפניה לספרו המקיף של קרייסל: </w:t>
      </w:r>
      <w:r w:rsidRPr="00AB4580">
        <w:rPr>
          <w:rFonts w:ascii="David" w:hAnsi="David" w:cs="David"/>
          <w:sz w:val="24"/>
          <w:szCs w:val="24"/>
        </w:rPr>
        <w:t>Howard T. Kreisel, Prophecy: the history of an idea in medieval Jewish philosophy, Dordrecht 2001, 148- 315.</w:t>
      </w:r>
    </w:p>
  </w:footnote>
  <w:footnote w:id="54">
    <w:p w14:paraId="13E00FFB" w14:textId="3424CA5A" w:rsidR="003B0F3B" w:rsidRPr="00AB4580" w:rsidRDefault="003B0F3B" w:rsidP="006626A9">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מיכל אוחנה, </w:t>
      </w:r>
      <w:r w:rsidR="00AB1500" w:rsidRPr="00AB4580">
        <w:rPr>
          <w:rFonts w:ascii="David" w:hAnsi="David" w:cs="David"/>
          <w:sz w:val="24"/>
          <w:szCs w:val="24"/>
          <w:rtl/>
        </w:rPr>
        <w:t xml:space="preserve">"בין הטבעי והעל טבעי: תורת הנבואה בהגות היהודית במרוקו בדורות שלאחר גירוש ספרד", דעת 83 (2017), </w:t>
      </w:r>
      <w:r w:rsidR="00EA13E3" w:rsidRPr="00AB4580">
        <w:rPr>
          <w:rFonts w:ascii="David" w:hAnsi="David" w:cs="David"/>
          <w:sz w:val="24"/>
          <w:szCs w:val="24"/>
          <w:rtl/>
        </w:rPr>
        <w:t xml:space="preserve"> </w:t>
      </w:r>
      <w:r w:rsidR="00AB1500" w:rsidRPr="00AB4580">
        <w:rPr>
          <w:rFonts w:ascii="David" w:hAnsi="David" w:cs="David"/>
          <w:sz w:val="24"/>
          <w:szCs w:val="24"/>
          <w:rtl/>
        </w:rPr>
        <w:t>175- 198.</w:t>
      </w:r>
    </w:p>
  </w:footnote>
  <w:footnote w:id="55">
    <w:p w14:paraId="7EF91F92" w14:textId="447DE218" w:rsidR="0076753F" w:rsidRPr="00AB4580" w:rsidRDefault="0076753F" w:rsidP="006626A9">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רב פנינים, תכב.</w:t>
      </w:r>
    </w:p>
  </w:footnote>
  <w:footnote w:id="56">
    <w:p w14:paraId="79724EDF" w14:textId="18C51A9C" w:rsidR="003962CA" w:rsidRPr="00AB4580" w:rsidRDefault="003962CA" w:rsidP="003962CA">
      <w:pPr>
        <w:pStyle w:val="a3"/>
        <w:spacing w:line="480" w:lineRule="auto"/>
        <w:contextualSpacing/>
        <w:jc w:val="both"/>
        <w:rPr>
          <w:rFonts w:ascii="David" w:hAnsi="David" w:cs="David"/>
          <w:sz w:val="24"/>
          <w:szCs w:val="24"/>
        </w:rPr>
      </w:pPr>
      <w:r w:rsidRPr="00806BD2">
        <w:rPr>
          <w:rStyle w:val="a5"/>
          <w:rFonts w:ascii="David" w:hAnsi="David" w:cs="David"/>
          <w:sz w:val="24"/>
          <w:szCs w:val="24"/>
        </w:rPr>
        <w:footnoteRef/>
      </w:r>
      <w:r w:rsidRPr="00806BD2">
        <w:rPr>
          <w:rFonts w:ascii="David" w:hAnsi="David" w:cs="David"/>
          <w:sz w:val="24"/>
          <w:szCs w:val="24"/>
          <w:rtl/>
        </w:rPr>
        <w:t xml:space="preserve"> </w:t>
      </w:r>
      <w:r w:rsidRPr="00AB4580">
        <w:rPr>
          <w:rFonts w:ascii="David" w:hAnsi="David" w:cs="David"/>
          <w:sz w:val="24"/>
          <w:szCs w:val="24"/>
          <w:rtl/>
        </w:rPr>
        <w:t>מיכל אוחנה</w:t>
      </w:r>
      <w:r w:rsidRPr="00AB4580">
        <w:rPr>
          <w:rFonts w:ascii="David" w:hAnsi="David" w:cs="David" w:hint="cs"/>
          <w:sz w:val="24"/>
          <w:szCs w:val="24"/>
          <w:rtl/>
        </w:rPr>
        <w:t>, "'לעשות רצון בוראו [...] כי בדבר הזה יושג האושר'- דתיות הלכתית של ציות ושעבוד בקהילות היהודיות בצפון אפריקה בעת החדשה המוקדמת", מחשבת ישראל 5 (תשע"ד), 96- 112.</w:t>
      </w:r>
    </w:p>
  </w:footnote>
  <w:footnote w:id="57">
    <w:p w14:paraId="63DBE385" w14:textId="09464A6D" w:rsidR="0045605F" w:rsidRPr="00AB4580" w:rsidRDefault="0045605F" w:rsidP="00806BD2">
      <w:pPr>
        <w:pStyle w:val="a3"/>
        <w:spacing w:line="480" w:lineRule="auto"/>
        <w:contextualSpacing/>
        <w:jc w:val="both"/>
        <w:rPr>
          <w:rFonts w:ascii="David" w:hAnsi="David" w:cs="David"/>
          <w:sz w:val="24"/>
          <w:szCs w:val="24"/>
          <w:rtl/>
        </w:rPr>
      </w:pPr>
      <w:r w:rsidRPr="00AB4580">
        <w:rPr>
          <w:rStyle w:val="a5"/>
          <w:rFonts w:ascii="David" w:hAnsi="David" w:cs="David"/>
          <w:sz w:val="24"/>
          <w:szCs w:val="24"/>
        </w:rPr>
        <w:footnoteRef/>
      </w:r>
      <w:r w:rsidRPr="00AB4580">
        <w:rPr>
          <w:rFonts w:ascii="David" w:hAnsi="David" w:cs="David"/>
          <w:sz w:val="24"/>
          <w:szCs w:val="24"/>
          <w:rtl/>
        </w:rPr>
        <w:t xml:space="preserve"> </w:t>
      </w:r>
      <w:r w:rsidR="009A219D" w:rsidRPr="00AB4580">
        <w:rPr>
          <w:rFonts w:ascii="David" w:hAnsi="David" w:cs="David"/>
          <w:sz w:val="24"/>
          <w:szCs w:val="24"/>
        </w:rPr>
        <w:t xml:space="preserve">Scholars have offered various explanation for Maimonides' decision to compose his thirteen principles of faith and to treat them as incumbent upon every Jew to accept them in order to earn a portion in the World to Come (and to be considered part of the Jewish community). For a comprehensive overview of the various suggestions see: </w:t>
      </w:r>
      <w:r w:rsidR="00A53108" w:rsidRPr="00AB4580">
        <w:rPr>
          <w:rFonts w:ascii="David" w:hAnsi="David" w:cs="David"/>
          <w:sz w:val="24"/>
          <w:szCs w:val="24"/>
        </w:rPr>
        <w:t>Howard Kreisel, "Back to Maimonides' sources: the thirteen principles revisited", Jewish Thought 1 (2019), 53-88.</w:t>
      </w:r>
    </w:p>
  </w:footnote>
  <w:footnote w:id="58">
    <w:p w14:paraId="0B7D03FF" w14:textId="42F80B3A" w:rsidR="00015A2E" w:rsidRDefault="00015A2E" w:rsidP="008A751B">
      <w:pPr>
        <w:pStyle w:val="a3"/>
        <w:spacing w:line="480" w:lineRule="auto"/>
        <w:contextualSpacing/>
        <w:jc w:val="both"/>
        <w:rPr>
          <w:rtl/>
        </w:rPr>
      </w:pPr>
      <w:r w:rsidRPr="00015A2E">
        <w:rPr>
          <w:rStyle w:val="a5"/>
          <w:rFonts w:ascii="David" w:hAnsi="David" w:cs="David"/>
          <w:sz w:val="24"/>
          <w:szCs w:val="24"/>
        </w:rPr>
        <w:footnoteRef/>
      </w:r>
      <w:r w:rsidRPr="00015A2E">
        <w:rPr>
          <w:rFonts w:ascii="David" w:hAnsi="David" w:cs="David"/>
          <w:sz w:val="24"/>
          <w:szCs w:val="24"/>
          <w:rtl/>
        </w:rPr>
        <w:t xml:space="preserve"> שם, תלו-תלז.</w:t>
      </w:r>
    </w:p>
  </w:footnote>
  <w:footnote w:id="59">
    <w:p w14:paraId="553E565D" w14:textId="34E01AAF" w:rsidR="00257485" w:rsidRPr="00254962" w:rsidRDefault="00257485" w:rsidP="008A751B">
      <w:pPr>
        <w:pStyle w:val="a3"/>
        <w:spacing w:line="480" w:lineRule="auto"/>
        <w:contextualSpacing/>
        <w:jc w:val="both"/>
        <w:rPr>
          <w:rFonts w:ascii="David" w:hAnsi="David" w:cs="David"/>
          <w:sz w:val="24"/>
          <w:szCs w:val="24"/>
          <w:rtl/>
        </w:rPr>
      </w:pPr>
      <w:r w:rsidRPr="00254962">
        <w:rPr>
          <w:rStyle w:val="a5"/>
          <w:rFonts w:ascii="David" w:hAnsi="David" w:cs="David"/>
          <w:sz w:val="24"/>
          <w:szCs w:val="24"/>
        </w:rPr>
        <w:footnoteRef/>
      </w:r>
      <w:r w:rsidRPr="00254962">
        <w:rPr>
          <w:rFonts w:ascii="David" w:hAnsi="David" w:cs="David"/>
          <w:sz w:val="24"/>
          <w:szCs w:val="24"/>
          <w:rtl/>
        </w:rPr>
        <w:t xml:space="preserve"> שם, תכג.</w:t>
      </w:r>
    </w:p>
  </w:footnote>
  <w:footnote w:id="60">
    <w:p w14:paraId="2B074BDF" w14:textId="33D37591" w:rsidR="00257485" w:rsidRPr="00AB4580" w:rsidRDefault="00257485" w:rsidP="00254962">
      <w:pPr>
        <w:pStyle w:val="a3"/>
        <w:spacing w:line="480" w:lineRule="auto"/>
        <w:contextualSpacing/>
        <w:jc w:val="both"/>
      </w:pPr>
      <w:r w:rsidRPr="00254962">
        <w:rPr>
          <w:rStyle w:val="a5"/>
          <w:rFonts w:ascii="David" w:hAnsi="David" w:cs="David"/>
          <w:sz w:val="24"/>
          <w:szCs w:val="24"/>
        </w:rPr>
        <w:footnoteRef/>
      </w:r>
      <w:r w:rsidRPr="00254962">
        <w:rPr>
          <w:rFonts w:ascii="David" w:hAnsi="David" w:cs="David"/>
          <w:sz w:val="24"/>
          <w:szCs w:val="24"/>
          <w:rtl/>
        </w:rPr>
        <w:t xml:space="preserve"> </w:t>
      </w:r>
      <w:r w:rsidRPr="00AB4580">
        <w:rPr>
          <w:rFonts w:ascii="David" w:hAnsi="David" w:cs="David"/>
          <w:sz w:val="24"/>
          <w:szCs w:val="24"/>
          <w:rtl/>
        </w:rPr>
        <w:t>דב שוורץ, סתירה והסתרה</w:t>
      </w:r>
      <w:r w:rsidR="008A751B" w:rsidRPr="00AB4580">
        <w:rPr>
          <w:rFonts w:ascii="David" w:hAnsi="David" w:cs="David" w:hint="cs"/>
          <w:sz w:val="24"/>
          <w:szCs w:val="24"/>
          <w:rtl/>
        </w:rPr>
        <w:t xml:space="preserve"> </w:t>
      </w:r>
      <w:r w:rsidR="001A0A4C" w:rsidRPr="00AB4580">
        <w:rPr>
          <w:rFonts w:ascii="David" w:hAnsi="David" w:cs="David"/>
          <w:sz w:val="24"/>
          <w:szCs w:val="24"/>
          <w:rtl/>
        </w:rPr>
        <w:t>בהגות היהודית בימי הביניים</w:t>
      </w:r>
      <w:r w:rsidRPr="00AB4580">
        <w:rPr>
          <w:rFonts w:ascii="David" w:hAnsi="David" w:cs="David"/>
          <w:sz w:val="24"/>
          <w:szCs w:val="24"/>
          <w:rtl/>
        </w:rPr>
        <w:t>,</w:t>
      </w:r>
      <w:r w:rsidR="001A0A4C" w:rsidRPr="00AB4580">
        <w:rPr>
          <w:rFonts w:ascii="David" w:hAnsi="David" w:cs="David"/>
          <w:sz w:val="24"/>
          <w:szCs w:val="24"/>
          <w:rtl/>
        </w:rPr>
        <w:t xml:space="preserve"> רמת גן תשס"ב,</w:t>
      </w:r>
      <w:r w:rsidRPr="00AB4580">
        <w:rPr>
          <w:rFonts w:ascii="David" w:hAnsi="David" w:cs="David"/>
          <w:sz w:val="24"/>
          <w:szCs w:val="24"/>
          <w:rtl/>
        </w:rPr>
        <w:t xml:space="preserve"> 126- 143.</w:t>
      </w:r>
      <w:r w:rsidR="00254962" w:rsidRPr="00AB4580">
        <w:rPr>
          <w:rFonts w:ascii="David" w:hAnsi="David" w:cs="David"/>
          <w:sz w:val="24"/>
          <w:szCs w:val="24"/>
          <w:rtl/>
        </w:rPr>
        <w:t xml:space="preserve"> </w:t>
      </w:r>
    </w:p>
  </w:footnote>
  <w:footnote w:id="61">
    <w:p w14:paraId="48126A3D" w14:textId="2B1BEA90" w:rsidR="00EF16F0" w:rsidRPr="00230BE5" w:rsidRDefault="00EF16F0" w:rsidP="00230BE5">
      <w:pPr>
        <w:pStyle w:val="a3"/>
        <w:spacing w:line="480" w:lineRule="auto"/>
        <w:contextualSpacing/>
        <w:jc w:val="both"/>
        <w:rPr>
          <w:rFonts w:ascii="David" w:hAnsi="David" w:cs="David"/>
          <w:sz w:val="24"/>
          <w:szCs w:val="24"/>
        </w:rPr>
      </w:pPr>
      <w:r w:rsidRPr="00230BE5">
        <w:rPr>
          <w:rStyle w:val="a5"/>
          <w:rFonts w:ascii="David" w:hAnsi="David" w:cs="David"/>
          <w:sz w:val="24"/>
          <w:szCs w:val="24"/>
        </w:rPr>
        <w:footnoteRef/>
      </w:r>
      <w:r w:rsidRPr="00230BE5">
        <w:rPr>
          <w:rFonts w:ascii="David" w:hAnsi="David" w:cs="David"/>
          <w:sz w:val="24"/>
          <w:szCs w:val="24"/>
          <w:rtl/>
        </w:rPr>
        <w:t xml:space="preserve"> רב פנינים, תכג.</w:t>
      </w:r>
    </w:p>
  </w:footnote>
  <w:footnote w:id="62">
    <w:p w14:paraId="2307A668" w14:textId="5482EF93" w:rsidR="00230BE5" w:rsidRPr="00230BE5" w:rsidRDefault="00230BE5" w:rsidP="00230BE5">
      <w:pPr>
        <w:pStyle w:val="a3"/>
        <w:spacing w:line="480" w:lineRule="auto"/>
        <w:contextualSpacing/>
        <w:jc w:val="both"/>
        <w:rPr>
          <w:rFonts w:ascii="David" w:hAnsi="David" w:cs="David"/>
          <w:sz w:val="24"/>
          <w:szCs w:val="24"/>
          <w:rtl/>
        </w:rPr>
      </w:pPr>
      <w:r w:rsidRPr="00230BE5">
        <w:rPr>
          <w:rStyle w:val="a5"/>
          <w:rFonts w:ascii="David" w:hAnsi="David" w:cs="David"/>
          <w:sz w:val="24"/>
          <w:szCs w:val="24"/>
        </w:rPr>
        <w:footnoteRef/>
      </w:r>
      <w:r w:rsidRPr="00230BE5">
        <w:rPr>
          <w:rFonts w:ascii="David" w:hAnsi="David" w:cs="David"/>
          <w:sz w:val="24"/>
          <w:szCs w:val="24"/>
          <w:rtl/>
        </w:rPr>
        <w:t xml:space="preserve"> שם, תכד.</w:t>
      </w:r>
      <w:r w:rsidR="000C164D">
        <w:rPr>
          <w:rFonts w:ascii="David" w:hAnsi="David" w:cs="David" w:hint="cs"/>
          <w:sz w:val="24"/>
          <w:szCs w:val="24"/>
          <w:rtl/>
        </w:rPr>
        <w:t xml:space="preserve"> </w:t>
      </w:r>
    </w:p>
  </w:footnote>
  <w:footnote w:id="63">
    <w:p w14:paraId="52C2D43D" w14:textId="35BDAA3A" w:rsidR="00230BE5" w:rsidRPr="004A20AE" w:rsidRDefault="00230BE5" w:rsidP="004D149A">
      <w:pPr>
        <w:pStyle w:val="a3"/>
        <w:spacing w:line="480" w:lineRule="auto"/>
        <w:contextualSpacing/>
        <w:jc w:val="both"/>
        <w:rPr>
          <w:rFonts w:ascii="David" w:hAnsi="David" w:cs="David"/>
          <w:sz w:val="24"/>
          <w:szCs w:val="24"/>
          <w:rtl/>
        </w:rPr>
      </w:pPr>
      <w:r w:rsidRPr="004A20AE">
        <w:rPr>
          <w:rStyle w:val="a5"/>
          <w:rFonts w:ascii="David" w:hAnsi="David" w:cs="David"/>
          <w:sz w:val="24"/>
          <w:szCs w:val="24"/>
        </w:rPr>
        <w:footnoteRef/>
      </w:r>
      <w:r w:rsidRPr="004A20AE">
        <w:rPr>
          <w:rFonts w:ascii="David" w:hAnsi="David" w:cs="David"/>
          <w:sz w:val="24"/>
          <w:szCs w:val="24"/>
          <w:rtl/>
        </w:rPr>
        <w:t xml:space="preserve"> שם, תכה.</w:t>
      </w:r>
      <w:r w:rsidR="00FE30D0" w:rsidRPr="004A20AE">
        <w:rPr>
          <w:rFonts w:ascii="David" w:hAnsi="David" w:cs="David"/>
          <w:sz w:val="24"/>
          <w:szCs w:val="24"/>
          <w:rtl/>
        </w:rPr>
        <w:t xml:space="preserve"> </w:t>
      </w:r>
      <w:r w:rsidR="00C75ACE" w:rsidRPr="004A20AE">
        <w:rPr>
          <w:rFonts w:ascii="David" w:hAnsi="David" w:cs="David"/>
          <w:sz w:val="24"/>
          <w:szCs w:val="24"/>
          <w:rtl/>
        </w:rPr>
        <w:t>מי מנוחות, פו ע"א.</w:t>
      </w:r>
      <w:r w:rsidR="005E3C7B">
        <w:rPr>
          <w:rFonts w:ascii="David" w:hAnsi="David" w:cs="David" w:hint="cs"/>
          <w:sz w:val="24"/>
          <w:szCs w:val="24"/>
          <w:rtl/>
        </w:rPr>
        <w:t xml:space="preserve"> </w:t>
      </w:r>
      <w:r w:rsidR="00E77353">
        <w:rPr>
          <w:rFonts w:ascii="David" w:hAnsi="David" w:cs="David" w:hint="cs"/>
          <w:sz w:val="24"/>
          <w:szCs w:val="24"/>
          <w:rtl/>
        </w:rPr>
        <w:t>אציין</w:t>
      </w:r>
      <w:r w:rsidR="005E3C7B">
        <w:rPr>
          <w:rFonts w:ascii="David" w:hAnsi="David" w:cs="David" w:hint="cs"/>
          <w:sz w:val="24"/>
          <w:szCs w:val="24"/>
          <w:rtl/>
        </w:rPr>
        <w:t xml:space="preserve"> כי אליבא דברדוגו גם במעשה הנסים עצמו מבקש האל לשמר את ההיבט הטבעי ככל שניתן </w:t>
      </w:r>
      <w:r w:rsidR="00E77353">
        <w:rPr>
          <w:rFonts w:ascii="David" w:hAnsi="David" w:cs="David" w:hint="cs"/>
          <w:sz w:val="24"/>
          <w:szCs w:val="24"/>
          <w:rtl/>
        </w:rPr>
        <w:t>ו</w:t>
      </w:r>
      <w:r w:rsidR="005E3C7B">
        <w:rPr>
          <w:rFonts w:ascii="David" w:hAnsi="David" w:cs="David" w:hint="cs"/>
          <w:sz w:val="24"/>
          <w:szCs w:val="24"/>
          <w:rtl/>
        </w:rPr>
        <w:t>לצמצם את ההיבט הנסי, ו</w:t>
      </w:r>
      <w:r w:rsidR="004D149A">
        <w:rPr>
          <w:rFonts w:ascii="David" w:hAnsi="David" w:cs="David" w:hint="cs"/>
          <w:sz w:val="24"/>
          <w:szCs w:val="24"/>
          <w:rtl/>
        </w:rPr>
        <w:t>ברוח פירושו של רלב"ג לפסוק "</w:t>
      </w:r>
      <w:r w:rsidR="004D149A" w:rsidRPr="004D149A">
        <w:rPr>
          <w:rFonts w:ascii="David" w:hAnsi="David" w:cs="David" w:hint="cs"/>
          <w:sz w:val="24"/>
          <w:szCs w:val="24"/>
          <w:rtl/>
        </w:rPr>
        <w:t>ויולך ה' את הים ברוח קדים עזה</w:t>
      </w:r>
      <w:r w:rsidR="004D149A">
        <w:rPr>
          <w:rFonts w:ascii="David" w:hAnsi="David" w:cs="David" w:hint="cs"/>
          <w:sz w:val="24"/>
          <w:szCs w:val="24"/>
          <w:rtl/>
        </w:rPr>
        <w:t>"</w:t>
      </w:r>
      <w:r w:rsidR="004D149A" w:rsidRPr="004D149A">
        <w:rPr>
          <w:rFonts w:ascii="David" w:hAnsi="David" w:cs="David" w:hint="cs"/>
          <w:sz w:val="24"/>
          <w:szCs w:val="24"/>
          <w:rtl/>
        </w:rPr>
        <w:t xml:space="preserve"> (שמות יד, כא) </w:t>
      </w:r>
      <w:r w:rsidR="004D149A">
        <w:rPr>
          <w:rFonts w:ascii="David" w:hAnsi="David" w:cs="David" w:hint="cs"/>
          <w:sz w:val="24"/>
          <w:szCs w:val="24"/>
          <w:rtl/>
        </w:rPr>
        <w:t>טען גם הוא</w:t>
      </w:r>
      <w:r w:rsidR="005E3C7B">
        <w:rPr>
          <w:rFonts w:ascii="David" w:hAnsi="David" w:cs="David" w:hint="cs"/>
          <w:sz w:val="24"/>
          <w:szCs w:val="24"/>
          <w:rtl/>
        </w:rPr>
        <w:t>, "כי הוא יתברך יחפוץ בטבע וכל דבר שיכול לעשותו בטבע אפילו חלק מאלפי הניאות יעשהו ע"י הטבע ואח"כ עושה ע"י נס", מי מנוחות, פד ע"א.</w:t>
      </w:r>
      <w:r w:rsidR="00D56DDB">
        <w:rPr>
          <w:rFonts w:ascii="David" w:hAnsi="David" w:cs="David" w:hint="cs"/>
          <w:sz w:val="24"/>
          <w:szCs w:val="24"/>
          <w:rtl/>
        </w:rPr>
        <w:t xml:space="preserve"> וראו גם: רב פנינים, רמב.</w:t>
      </w:r>
    </w:p>
  </w:footnote>
  <w:footnote w:id="64">
    <w:p w14:paraId="12E8C55A" w14:textId="6A4226C7" w:rsidR="004A20AE" w:rsidRPr="00AA3D7F" w:rsidRDefault="004A20AE" w:rsidP="00AA3D7F">
      <w:pPr>
        <w:pStyle w:val="a3"/>
        <w:spacing w:line="480" w:lineRule="auto"/>
        <w:contextualSpacing/>
        <w:jc w:val="both"/>
        <w:rPr>
          <w:rFonts w:ascii="David" w:hAnsi="David" w:cs="David"/>
          <w:sz w:val="24"/>
          <w:szCs w:val="24"/>
          <w:rtl/>
        </w:rPr>
      </w:pPr>
      <w:r w:rsidRPr="004A20AE">
        <w:rPr>
          <w:rStyle w:val="a5"/>
          <w:rFonts w:ascii="David" w:hAnsi="David" w:cs="David"/>
          <w:sz w:val="24"/>
          <w:szCs w:val="24"/>
        </w:rPr>
        <w:footnoteRef/>
      </w:r>
      <w:r w:rsidRPr="004A20AE">
        <w:rPr>
          <w:rFonts w:ascii="David" w:hAnsi="David" w:cs="David"/>
          <w:sz w:val="24"/>
          <w:szCs w:val="24"/>
          <w:rtl/>
        </w:rPr>
        <w:t xml:space="preserve"> ברדוגו חזר על עיקרי תפיסתו גם בכתביו האחרים, ראו: "ואף שרבינו ז"ל בס' המורה בהביאו דעת אריסטו בהשגחה וחלק עליו, העלה ז"ל שכל ענייני בעל חי המדבר בהשגחה</w:t>
      </w:r>
      <w:r w:rsidR="00E77353">
        <w:rPr>
          <w:rFonts w:ascii="David" w:hAnsi="David" w:cs="David" w:hint="cs"/>
          <w:sz w:val="24"/>
          <w:szCs w:val="24"/>
          <w:rtl/>
        </w:rPr>
        <w:t xml:space="preserve"> </w:t>
      </w:r>
      <w:r w:rsidRPr="004A20AE">
        <w:rPr>
          <w:rFonts w:ascii="David" w:hAnsi="David" w:cs="David"/>
          <w:sz w:val="24"/>
          <w:szCs w:val="24"/>
          <w:rtl/>
        </w:rPr>
        <w:t xml:space="preserve">[...]. אך כמוסיף על דבריו [של רמב"ם] ז"ל אני אומר שגם ענייני בני אדם לפעמים הם במקרה גמור ולפעמים </w:t>
      </w:r>
      <w:r w:rsidRPr="00AA3D7F">
        <w:rPr>
          <w:rFonts w:ascii="David" w:hAnsi="David" w:cs="David"/>
          <w:sz w:val="24"/>
          <w:szCs w:val="24"/>
          <w:rtl/>
        </w:rPr>
        <w:t>בהשגחה ולפעמים בהשגחה, לפי מעשה בני אדם, וכל שיתוקנו מעשיו יוסיף בו השגחה", מי מנוחות, חלק ב', פו ע"א.</w:t>
      </w:r>
    </w:p>
  </w:footnote>
  <w:footnote w:id="65">
    <w:p w14:paraId="1FB4A3AC" w14:textId="1A3950AC" w:rsidR="00E13562" w:rsidRPr="00AA3D7F" w:rsidRDefault="00E13562" w:rsidP="00AA3D7F">
      <w:pPr>
        <w:pStyle w:val="a3"/>
        <w:spacing w:line="480" w:lineRule="auto"/>
        <w:contextualSpacing/>
        <w:jc w:val="both"/>
        <w:rPr>
          <w:rFonts w:ascii="David" w:hAnsi="David" w:cs="David"/>
          <w:sz w:val="24"/>
          <w:szCs w:val="24"/>
          <w:rtl/>
        </w:rPr>
      </w:pPr>
      <w:r w:rsidRPr="00AA3D7F">
        <w:rPr>
          <w:rStyle w:val="a5"/>
          <w:rFonts w:ascii="David" w:hAnsi="David" w:cs="David"/>
          <w:sz w:val="24"/>
          <w:szCs w:val="24"/>
        </w:rPr>
        <w:footnoteRef/>
      </w:r>
      <w:r w:rsidRPr="00AA3D7F">
        <w:rPr>
          <w:rFonts w:ascii="David" w:hAnsi="David" w:cs="David"/>
          <w:sz w:val="24"/>
          <w:szCs w:val="24"/>
          <w:rtl/>
        </w:rPr>
        <w:t xml:space="preserve"> </w:t>
      </w:r>
      <w:r w:rsidR="00AA3D7F" w:rsidRPr="00AA3D7F">
        <w:rPr>
          <w:rFonts w:ascii="David" w:hAnsi="David" w:cs="David"/>
          <w:color w:val="FF0000"/>
          <w:sz w:val="24"/>
          <w:szCs w:val="24"/>
          <w:rtl/>
        </w:rPr>
        <w:t xml:space="preserve">לכאורה </w:t>
      </w:r>
      <w:r w:rsidRPr="00AA3D7F">
        <w:rPr>
          <w:rFonts w:ascii="David" w:hAnsi="David" w:cs="David"/>
          <w:color w:val="FF0000"/>
          <w:sz w:val="24"/>
          <w:szCs w:val="24"/>
          <w:rtl/>
        </w:rPr>
        <w:t xml:space="preserve">ישנו פער בין הכותרת של עיקר זה בפרק חלק 'ימות המשיח' לבין תוכנו המתמקד בדמותו האישית של המשיח. </w:t>
      </w:r>
      <w:r w:rsidR="00AA3D7F" w:rsidRPr="00AA3D7F">
        <w:rPr>
          <w:rFonts w:ascii="David" w:hAnsi="David" w:cs="David"/>
          <w:color w:val="FF0000"/>
          <w:sz w:val="24"/>
          <w:szCs w:val="24"/>
          <w:rtl/>
        </w:rPr>
        <w:t xml:space="preserve">ארליך מציע כי אמנם המסר הגלוי של עיקר זה עוסק בדמות המשיחית, אך קריאה קרובה בתוכן העיקר מעלה מסר הטמון בין השורות ושנוגע דווקא לתמורות הפוליטיות שתאפיינה את התקופה המשיחית. </w:t>
      </w:r>
      <w:r w:rsidR="00AA3D7F">
        <w:rPr>
          <w:rFonts w:ascii="David" w:hAnsi="David" w:cs="David" w:hint="cs"/>
          <w:color w:val="FF0000"/>
          <w:sz w:val="24"/>
          <w:szCs w:val="24"/>
          <w:rtl/>
        </w:rPr>
        <w:t>כך</w:t>
      </w:r>
      <w:r w:rsidR="00AA3D7F" w:rsidRPr="00AA3D7F">
        <w:rPr>
          <w:rFonts w:ascii="David" w:hAnsi="David" w:cs="David"/>
          <w:color w:val="FF0000"/>
          <w:sz w:val="24"/>
          <w:szCs w:val="24"/>
          <w:rtl/>
        </w:rPr>
        <w:t xml:space="preserve"> </w:t>
      </w:r>
      <w:r w:rsidR="00AA3D7F">
        <w:rPr>
          <w:rFonts w:ascii="David" w:hAnsi="David" w:cs="David" w:hint="cs"/>
          <w:color w:val="FF0000"/>
          <w:sz w:val="24"/>
          <w:szCs w:val="24"/>
          <w:rtl/>
        </w:rPr>
        <w:t>ש</w:t>
      </w:r>
      <w:r w:rsidR="00AA3D7F" w:rsidRPr="00AA3D7F">
        <w:rPr>
          <w:rFonts w:ascii="David" w:hAnsi="David" w:cs="David"/>
          <w:color w:val="FF0000"/>
          <w:sz w:val="24"/>
          <w:szCs w:val="24"/>
          <w:rtl/>
        </w:rPr>
        <w:t>עיקר זה מהווה דוגמה לסגנון הכתיבה הכפולה: ברובד החיצוני של הטקסט הרמב"ם הדגיש את האמונה הקונקרטית בדמותו של המשיח ואילו הרובד הסמוי עוסק בתקופה המשיחית עצמה, ארליך, הרמב"ם, 182- 183.</w:t>
      </w:r>
    </w:p>
  </w:footnote>
  <w:footnote w:id="66">
    <w:p w14:paraId="3ADFEF2C" w14:textId="6CB03927" w:rsidR="00485061" w:rsidRPr="005B4B3F" w:rsidRDefault="00485061" w:rsidP="0076753F">
      <w:pPr>
        <w:pStyle w:val="a3"/>
        <w:spacing w:line="480" w:lineRule="auto"/>
        <w:contextualSpacing/>
        <w:jc w:val="both"/>
        <w:rPr>
          <w:rFonts w:ascii="David" w:hAnsi="David" w:cs="David"/>
          <w:color w:val="C00000"/>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אלי גורפינקל, </w:t>
      </w:r>
      <w:r w:rsidR="00556F70" w:rsidRPr="00AB4580">
        <w:rPr>
          <w:rFonts w:ascii="David" w:hAnsi="David" w:cs="David"/>
          <w:sz w:val="24"/>
          <w:szCs w:val="24"/>
          <w:rtl/>
        </w:rPr>
        <w:t>"ייחודו של עם ישראל כעיקר אמונה", דעת 81 (2016), 207- 235.</w:t>
      </w:r>
    </w:p>
  </w:footnote>
  <w:footnote w:id="67">
    <w:p w14:paraId="2557D0E6" w14:textId="6B7F76BA" w:rsidR="00C96131" w:rsidRPr="00EB1B74" w:rsidRDefault="00C96131" w:rsidP="00EB1B74">
      <w:pPr>
        <w:pStyle w:val="a3"/>
        <w:spacing w:line="480" w:lineRule="auto"/>
        <w:contextualSpacing/>
        <w:jc w:val="both"/>
        <w:rPr>
          <w:rFonts w:ascii="David" w:hAnsi="David" w:cs="David"/>
          <w:sz w:val="24"/>
          <w:szCs w:val="24"/>
          <w:rtl/>
        </w:rPr>
      </w:pPr>
      <w:r w:rsidRPr="00EB1B74">
        <w:rPr>
          <w:rStyle w:val="a5"/>
          <w:rFonts w:ascii="David" w:hAnsi="David" w:cs="David"/>
          <w:sz w:val="24"/>
          <w:szCs w:val="24"/>
        </w:rPr>
        <w:footnoteRef/>
      </w:r>
      <w:r w:rsidRPr="00EB1B74">
        <w:rPr>
          <w:rFonts w:ascii="David" w:hAnsi="David" w:cs="David"/>
          <w:sz w:val="24"/>
          <w:szCs w:val="24"/>
          <w:rtl/>
        </w:rPr>
        <w:t xml:space="preserve"> רב פנינים, תל.</w:t>
      </w:r>
    </w:p>
  </w:footnote>
  <w:footnote w:id="68">
    <w:p w14:paraId="7E69770D" w14:textId="0A532BF2" w:rsidR="009A35AB" w:rsidRPr="00F95A24" w:rsidRDefault="009A35AB" w:rsidP="00F95A24">
      <w:pPr>
        <w:pStyle w:val="a3"/>
        <w:spacing w:line="480" w:lineRule="auto"/>
        <w:contextualSpacing/>
        <w:jc w:val="both"/>
        <w:rPr>
          <w:rFonts w:ascii="David" w:hAnsi="David" w:cs="David"/>
          <w:sz w:val="24"/>
          <w:szCs w:val="24"/>
        </w:rPr>
      </w:pPr>
      <w:r w:rsidRPr="00360339">
        <w:rPr>
          <w:rStyle w:val="a5"/>
          <w:rFonts w:ascii="David" w:hAnsi="David" w:cs="David"/>
          <w:sz w:val="24"/>
          <w:szCs w:val="24"/>
          <w:highlight w:val="yellow"/>
        </w:rPr>
        <w:footnoteRef/>
      </w:r>
      <w:r w:rsidRPr="00360339">
        <w:rPr>
          <w:rFonts w:ascii="David" w:hAnsi="David" w:cs="David"/>
          <w:sz w:val="24"/>
          <w:szCs w:val="24"/>
          <w:highlight w:val="yellow"/>
          <w:rtl/>
        </w:rPr>
        <w:t xml:space="preserve"> </w:t>
      </w:r>
      <w:r w:rsidR="004257B0">
        <w:rPr>
          <w:rFonts w:ascii="David" w:hAnsi="David" w:cs="David" w:hint="cs"/>
          <w:sz w:val="24"/>
          <w:szCs w:val="24"/>
          <w:highlight w:val="yellow"/>
          <w:rtl/>
        </w:rPr>
        <w:t>רב פנינים</w:t>
      </w:r>
      <w:r w:rsidRPr="00360339">
        <w:rPr>
          <w:rFonts w:ascii="David" w:hAnsi="David" w:cs="David"/>
          <w:sz w:val="24"/>
          <w:szCs w:val="24"/>
          <w:highlight w:val="yellow"/>
          <w:rtl/>
        </w:rPr>
        <w:t>, תלא</w:t>
      </w:r>
      <w:r w:rsidRPr="00F95A24">
        <w:rPr>
          <w:rFonts w:ascii="David" w:hAnsi="David" w:cs="David"/>
          <w:sz w:val="24"/>
          <w:szCs w:val="24"/>
          <w:rtl/>
        </w:rPr>
        <w:t>.</w:t>
      </w:r>
    </w:p>
  </w:footnote>
  <w:footnote w:id="69">
    <w:p w14:paraId="6D58FF81" w14:textId="7AFC08AB" w:rsidR="00AD3786" w:rsidRPr="00EE5BC9" w:rsidRDefault="00AD3786" w:rsidP="00EE5BC9">
      <w:pPr>
        <w:pStyle w:val="a3"/>
        <w:spacing w:line="480" w:lineRule="auto"/>
        <w:contextualSpacing/>
        <w:jc w:val="both"/>
        <w:rPr>
          <w:rFonts w:ascii="David" w:hAnsi="David" w:cs="David"/>
          <w:sz w:val="24"/>
          <w:szCs w:val="24"/>
          <w:rtl/>
        </w:rPr>
      </w:pPr>
      <w:r w:rsidRPr="00EE5BC9">
        <w:rPr>
          <w:rStyle w:val="a5"/>
          <w:rFonts w:ascii="David" w:hAnsi="David" w:cs="David"/>
          <w:sz w:val="24"/>
          <w:szCs w:val="24"/>
        </w:rPr>
        <w:footnoteRef/>
      </w:r>
      <w:r w:rsidRPr="00EE5BC9">
        <w:rPr>
          <w:rFonts w:ascii="David" w:hAnsi="David" w:cs="David"/>
          <w:sz w:val="24"/>
          <w:szCs w:val="24"/>
          <w:rtl/>
        </w:rPr>
        <w:t xml:space="preserve">  שם, תלב.</w:t>
      </w:r>
    </w:p>
  </w:footnote>
  <w:footnote w:id="70">
    <w:p w14:paraId="79342C90" w14:textId="48384498" w:rsidR="00B24684" w:rsidRPr="005B4B3F" w:rsidRDefault="00B24684" w:rsidP="00EE5BC9">
      <w:pPr>
        <w:pStyle w:val="a3"/>
        <w:spacing w:line="480" w:lineRule="auto"/>
        <w:contextualSpacing/>
        <w:jc w:val="both"/>
        <w:rPr>
          <w:rFonts w:ascii="David" w:hAnsi="David" w:cs="David"/>
          <w:color w:val="C00000"/>
          <w:sz w:val="24"/>
          <w:szCs w:val="24"/>
          <w:rtl/>
        </w:rPr>
      </w:pPr>
      <w:r w:rsidRPr="00EE5BC9">
        <w:rPr>
          <w:rStyle w:val="a5"/>
          <w:rFonts w:ascii="David" w:hAnsi="David" w:cs="David"/>
          <w:sz w:val="24"/>
          <w:szCs w:val="24"/>
        </w:rPr>
        <w:footnoteRef/>
      </w:r>
      <w:r w:rsidRPr="00EE5BC9">
        <w:rPr>
          <w:rFonts w:ascii="David" w:hAnsi="David" w:cs="David"/>
          <w:sz w:val="24"/>
          <w:szCs w:val="24"/>
          <w:rtl/>
        </w:rPr>
        <w:t xml:space="preserve">   </w:t>
      </w:r>
      <w:r w:rsidR="00E2261E" w:rsidRPr="00AB4580">
        <w:rPr>
          <w:rFonts w:ascii="David" w:hAnsi="David" w:cs="David"/>
          <w:sz w:val="24"/>
          <w:szCs w:val="24"/>
        </w:rPr>
        <w:t>Albert D. Friedberg, "Maimonides' reinterpretation on the thirteenth article of faith: another look at the Essay on Resurrection", Jewish Studies Quarterly 10.3 (2003), 244-255.</w:t>
      </w:r>
    </w:p>
  </w:footnote>
  <w:footnote w:id="71">
    <w:p w14:paraId="79CDF5FD" w14:textId="0B7EAD50" w:rsidR="00EE5BC9" w:rsidRPr="00844372" w:rsidRDefault="00EE5BC9" w:rsidP="00844372">
      <w:pPr>
        <w:pStyle w:val="a3"/>
        <w:spacing w:line="480" w:lineRule="auto"/>
        <w:contextualSpacing/>
        <w:jc w:val="both"/>
        <w:rPr>
          <w:rFonts w:ascii="David" w:hAnsi="David" w:cs="David"/>
          <w:sz w:val="24"/>
          <w:szCs w:val="24"/>
        </w:rPr>
      </w:pPr>
      <w:r w:rsidRPr="00EE5BC9">
        <w:rPr>
          <w:rStyle w:val="a5"/>
          <w:rFonts w:ascii="David" w:hAnsi="David" w:cs="David"/>
          <w:sz w:val="24"/>
          <w:szCs w:val="24"/>
        </w:rPr>
        <w:footnoteRef/>
      </w:r>
      <w:r w:rsidRPr="00EE5BC9">
        <w:rPr>
          <w:rFonts w:ascii="David" w:hAnsi="David" w:cs="David"/>
          <w:sz w:val="24"/>
          <w:szCs w:val="24"/>
          <w:rtl/>
        </w:rPr>
        <w:t xml:space="preserve">  רב פנינים</w:t>
      </w:r>
      <w:r w:rsidRPr="00844372">
        <w:rPr>
          <w:rFonts w:ascii="David" w:hAnsi="David" w:cs="David"/>
          <w:sz w:val="24"/>
          <w:szCs w:val="24"/>
          <w:rtl/>
        </w:rPr>
        <w:t>, תלג. ו</w:t>
      </w:r>
      <w:r w:rsidR="0096090D" w:rsidRPr="00844372">
        <w:rPr>
          <w:rFonts w:ascii="David" w:hAnsi="David" w:cs="David"/>
          <w:sz w:val="24"/>
          <w:szCs w:val="24"/>
          <w:rtl/>
        </w:rPr>
        <w:t>ר</w:t>
      </w:r>
      <w:r w:rsidRPr="00844372">
        <w:rPr>
          <w:rFonts w:ascii="David" w:hAnsi="David" w:cs="David"/>
          <w:sz w:val="24"/>
          <w:szCs w:val="24"/>
          <w:rtl/>
        </w:rPr>
        <w:t xml:space="preserve">או גם </w:t>
      </w:r>
      <w:r w:rsidR="008A751B">
        <w:rPr>
          <w:rFonts w:ascii="David" w:hAnsi="David" w:cs="David" w:hint="cs"/>
          <w:sz w:val="24"/>
          <w:szCs w:val="24"/>
          <w:rtl/>
        </w:rPr>
        <w:t>ב</w:t>
      </w:r>
      <w:r w:rsidRPr="00844372">
        <w:rPr>
          <w:rFonts w:ascii="David" w:hAnsi="David" w:cs="David"/>
          <w:sz w:val="24"/>
          <w:szCs w:val="24"/>
          <w:rtl/>
        </w:rPr>
        <w:t>המשך דבריו, " ואיך שיהיה אין קפידא בגוף אם נשאר קיים או לא כי יברא ה' חדשה בארץ גוף מעין הגוף הא' ויזכור כל ענייניו שעברו עליו ויתנחם על מיתתו וישמח בקימתו", שם, שם.</w:t>
      </w:r>
      <w:r w:rsidR="00410FE8">
        <w:rPr>
          <w:rFonts w:ascii="David" w:hAnsi="David" w:cs="David" w:hint="cs"/>
          <w:sz w:val="24"/>
          <w:szCs w:val="24"/>
          <w:rtl/>
        </w:rPr>
        <w:t xml:space="preserve"> לעומת זאת בדבריו במקום אחר ברדוגו כרך בין האמונה בתחיית המתים לאמונות אחרות ובכלל זאת חידוש העולם, </w:t>
      </w:r>
      <w:r w:rsidR="004F7DC9">
        <w:rPr>
          <w:rFonts w:ascii="David" w:hAnsi="David" w:cs="David" w:hint="cs"/>
          <w:sz w:val="24"/>
          <w:szCs w:val="24"/>
          <w:rtl/>
        </w:rPr>
        <w:t>"ונראה שמה שתקנו אנשי כנה"ג</w:t>
      </w:r>
      <w:r w:rsidR="009A5E7D">
        <w:rPr>
          <w:rFonts w:ascii="David" w:hAnsi="David" w:cs="David" w:hint="cs"/>
          <w:sz w:val="24"/>
          <w:szCs w:val="24"/>
          <w:rtl/>
        </w:rPr>
        <w:t xml:space="preserve"> [כנסת הגדולה]</w:t>
      </w:r>
      <w:r w:rsidR="004F7DC9">
        <w:rPr>
          <w:rFonts w:ascii="David" w:hAnsi="David" w:cs="David" w:hint="cs"/>
          <w:sz w:val="24"/>
          <w:szCs w:val="24"/>
          <w:rtl/>
        </w:rPr>
        <w:t xml:space="preserve"> לזכור ת"ה</w:t>
      </w:r>
      <w:r w:rsidR="00310156">
        <w:rPr>
          <w:rFonts w:ascii="David" w:hAnsi="David" w:cs="David" w:hint="cs"/>
          <w:sz w:val="24"/>
          <w:szCs w:val="24"/>
          <w:rtl/>
        </w:rPr>
        <w:t xml:space="preserve"> [תחיית המתים]</w:t>
      </w:r>
      <w:r w:rsidR="004F7DC9">
        <w:rPr>
          <w:rFonts w:ascii="David" w:hAnsi="David" w:cs="David" w:hint="cs"/>
          <w:sz w:val="24"/>
          <w:szCs w:val="24"/>
          <w:rtl/>
        </w:rPr>
        <w:t xml:space="preserve"> בראש התפלה </w:t>
      </w:r>
      <w:r w:rsidR="00310156">
        <w:rPr>
          <w:rFonts w:ascii="David" w:hAnsi="David" w:cs="David" w:hint="cs"/>
          <w:sz w:val="24"/>
          <w:szCs w:val="24"/>
          <w:rtl/>
        </w:rPr>
        <w:t xml:space="preserve">[תפילת שמונה עשרה] </w:t>
      </w:r>
      <w:r w:rsidR="004F7DC9">
        <w:rPr>
          <w:rFonts w:ascii="David" w:hAnsi="David" w:cs="David" w:hint="cs"/>
          <w:sz w:val="24"/>
          <w:szCs w:val="24"/>
          <w:rtl/>
        </w:rPr>
        <w:t xml:space="preserve">יען שהיא אמונה מחזקת כל האמונות שמחויב כל בר ישראל להאמין אותם. מציאותו ית' והשגחתו ויכולתו. ועוד מסתעף ממה אמונת חדוש העולם שבהאמין התחייה יאמין החדוש", </w:t>
      </w:r>
      <w:r w:rsidR="00880D13">
        <w:rPr>
          <w:rFonts w:ascii="David" w:hAnsi="David" w:cs="David" w:hint="cs"/>
          <w:sz w:val="24"/>
          <w:szCs w:val="24"/>
          <w:rtl/>
        </w:rPr>
        <w:t>מי מנוחות</w:t>
      </w:r>
      <w:r w:rsidR="004F7DC9">
        <w:rPr>
          <w:rFonts w:ascii="David" w:hAnsi="David" w:cs="David" w:hint="cs"/>
          <w:sz w:val="24"/>
          <w:szCs w:val="24"/>
          <w:rtl/>
        </w:rPr>
        <w:t>, צד ע"א.</w:t>
      </w:r>
    </w:p>
  </w:footnote>
  <w:footnote w:id="72">
    <w:p w14:paraId="4E61E7C7" w14:textId="0B0BA821" w:rsidR="00844372" w:rsidRPr="00844372" w:rsidRDefault="00844372" w:rsidP="00844372">
      <w:pPr>
        <w:pStyle w:val="a3"/>
        <w:spacing w:line="480" w:lineRule="auto"/>
        <w:contextualSpacing/>
        <w:jc w:val="both"/>
        <w:rPr>
          <w:rFonts w:ascii="David" w:hAnsi="David" w:cs="David"/>
          <w:sz w:val="24"/>
          <w:szCs w:val="24"/>
        </w:rPr>
      </w:pPr>
      <w:r w:rsidRPr="00844372">
        <w:rPr>
          <w:rStyle w:val="a5"/>
          <w:rFonts w:ascii="David" w:hAnsi="David" w:cs="David"/>
          <w:sz w:val="24"/>
          <w:szCs w:val="24"/>
        </w:rPr>
        <w:footnoteRef/>
      </w:r>
      <w:r w:rsidRPr="00844372">
        <w:rPr>
          <w:rFonts w:ascii="David" w:hAnsi="David" w:cs="David"/>
          <w:sz w:val="24"/>
          <w:szCs w:val="24"/>
          <w:rtl/>
        </w:rPr>
        <w:t xml:space="preserve"> שם, תלג.</w:t>
      </w:r>
    </w:p>
  </w:footnote>
  <w:footnote w:id="73">
    <w:p w14:paraId="76F98953" w14:textId="2FED5575" w:rsidR="00276BDF" w:rsidRPr="000614CA" w:rsidRDefault="00276BDF" w:rsidP="000614CA">
      <w:pPr>
        <w:pStyle w:val="a3"/>
        <w:spacing w:line="480" w:lineRule="auto"/>
        <w:contextualSpacing/>
        <w:jc w:val="both"/>
        <w:rPr>
          <w:rFonts w:ascii="David" w:hAnsi="David" w:cs="David"/>
          <w:sz w:val="24"/>
          <w:szCs w:val="24"/>
        </w:rPr>
      </w:pPr>
      <w:r w:rsidRPr="00276BDF">
        <w:rPr>
          <w:rStyle w:val="a5"/>
          <w:rFonts w:ascii="David" w:hAnsi="David" w:cs="David"/>
          <w:sz w:val="24"/>
          <w:szCs w:val="24"/>
        </w:rPr>
        <w:footnoteRef/>
      </w:r>
      <w:r w:rsidRPr="00276BDF">
        <w:rPr>
          <w:rFonts w:ascii="David" w:hAnsi="David" w:cs="David"/>
          <w:sz w:val="24"/>
          <w:szCs w:val="24"/>
          <w:rtl/>
        </w:rPr>
        <w:t xml:space="preserve">  לסקירה ממצה של </w:t>
      </w:r>
      <w:r w:rsidRPr="000614CA">
        <w:rPr>
          <w:rFonts w:ascii="David" w:hAnsi="David" w:cs="David"/>
          <w:sz w:val="24"/>
          <w:szCs w:val="24"/>
          <w:rtl/>
        </w:rPr>
        <w:t>הפרשנות הרדיקלית, ראו: ארליך, הרמב"ם, 195- 199.</w:t>
      </w:r>
    </w:p>
  </w:footnote>
  <w:footnote w:id="74">
    <w:p w14:paraId="417A2874" w14:textId="0693D428" w:rsidR="000E27B4" w:rsidRPr="007053D1" w:rsidRDefault="000E27B4" w:rsidP="000614CA">
      <w:pPr>
        <w:pStyle w:val="a3"/>
        <w:spacing w:line="480" w:lineRule="auto"/>
        <w:contextualSpacing/>
        <w:jc w:val="both"/>
        <w:rPr>
          <w:rFonts w:ascii="David" w:hAnsi="David" w:cs="David"/>
          <w:color w:val="FF0000"/>
          <w:sz w:val="24"/>
          <w:szCs w:val="24"/>
        </w:rPr>
      </w:pPr>
      <w:r w:rsidRPr="007053D1">
        <w:rPr>
          <w:rStyle w:val="a5"/>
          <w:rFonts w:ascii="David" w:hAnsi="David" w:cs="David"/>
          <w:color w:val="FF0000"/>
          <w:sz w:val="24"/>
          <w:szCs w:val="24"/>
        </w:rPr>
        <w:footnoteRef/>
      </w:r>
      <w:r w:rsidRPr="007053D1">
        <w:rPr>
          <w:rFonts w:ascii="David" w:hAnsi="David" w:cs="David"/>
          <w:color w:val="FF0000"/>
          <w:sz w:val="24"/>
          <w:szCs w:val="24"/>
          <w:rtl/>
        </w:rPr>
        <w:t xml:space="preserve"> </w:t>
      </w:r>
      <w:r w:rsidR="000614CA" w:rsidRPr="007053D1">
        <w:rPr>
          <w:rFonts w:ascii="David" w:hAnsi="David" w:cs="David"/>
          <w:color w:val="FF0000"/>
          <w:sz w:val="24"/>
          <w:szCs w:val="24"/>
          <w:rtl/>
        </w:rPr>
        <w:t>כך למשל ברוח פירושו של רלב"ג לפסוק "ויולך ה' את הים ברוח קדים עזה כל הלילה" (שמות יד, כא), הוא צמצמם את הממד הניסי שבקריעת ים סוף, וגרס שהדבר נעשה על דרך הטבע, "שהשי"ת יחפוץ בטבע ואף הנס הגדול של קריעת ים סוף הקדים לעשות בטבע כל מה שיכול", רב פנינים רמ"ב.</w:t>
      </w:r>
    </w:p>
  </w:footnote>
  <w:footnote w:id="75">
    <w:p w14:paraId="0CA182BC" w14:textId="15CB8C63" w:rsidR="0095679A" w:rsidRPr="00276BDF" w:rsidRDefault="0095679A" w:rsidP="000614CA">
      <w:pPr>
        <w:pStyle w:val="a3"/>
        <w:spacing w:line="480" w:lineRule="auto"/>
        <w:contextualSpacing/>
        <w:jc w:val="both"/>
        <w:rPr>
          <w:rFonts w:ascii="David" w:hAnsi="David" w:cs="David"/>
          <w:sz w:val="24"/>
          <w:szCs w:val="24"/>
        </w:rPr>
      </w:pPr>
      <w:r w:rsidRPr="000614CA">
        <w:rPr>
          <w:rStyle w:val="a5"/>
          <w:rFonts w:ascii="David" w:hAnsi="David" w:cs="David"/>
          <w:sz w:val="24"/>
          <w:szCs w:val="24"/>
        </w:rPr>
        <w:footnoteRef/>
      </w:r>
      <w:r w:rsidRPr="000614CA">
        <w:rPr>
          <w:rFonts w:ascii="David" w:hAnsi="David" w:cs="David"/>
          <w:sz w:val="24"/>
          <w:szCs w:val="24"/>
          <w:rtl/>
        </w:rPr>
        <w:t xml:space="preserve">  שם, תלג. לדברי אברבנאל ראו הקדמתו לפירושו לספר ישעיהו, הייעוד</w:t>
      </w:r>
      <w:r w:rsidRPr="00276BDF">
        <w:rPr>
          <w:rFonts w:ascii="David" w:hAnsi="David" w:cs="David"/>
          <w:sz w:val="24"/>
          <w:szCs w:val="24"/>
          <w:rtl/>
        </w:rPr>
        <w:t xml:space="preserve"> היב.</w:t>
      </w:r>
    </w:p>
  </w:footnote>
  <w:footnote w:id="76">
    <w:p w14:paraId="76151FE4" w14:textId="4FEBAD59" w:rsidR="00536D10" w:rsidRPr="00276BDF" w:rsidRDefault="00536D10" w:rsidP="00276BDF">
      <w:pPr>
        <w:pStyle w:val="a3"/>
        <w:spacing w:line="480" w:lineRule="auto"/>
        <w:contextualSpacing/>
        <w:jc w:val="both"/>
        <w:rPr>
          <w:rFonts w:ascii="David" w:hAnsi="David" w:cs="David"/>
          <w:sz w:val="24"/>
          <w:szCs w:val="24"/>
          <w:rtl/>
        </w:rPr>
      </w:pPr>
      <w:r w:rsidRPr="00276BDF">
        <w:rPr>
          <w:rStyle w:val="a5"/>
          <w:rFonts w:ascii="David" w:hAnsi="David" w:cs="David"/>
          <w:sz w:val="24"/>
          <w:szCs w:val="24"/>
        </w:rPr>
        <w:footnoteRef/>
      </w:r>
      <w:r w:rsidRPr="00276BDF">
        <w:rPr>
          <w:rFonts w:ascii="David" w:hAnsi="David" w:cs="David"/>
          <w:sz w:val="24"/>
          <w:szCs w:val="24"/>
          <w:rtl/>
        </w:rPr>
        <w:t xml:space="preserve"> </w:t>
      </w:r>
      <w:r w:rsidR="00844372" w:rsidRPr="00276BDF">
        <w:rPr>
          <w:rFonts w:ascii="David" w:hAnsi="David" w:cs="David"/>
          <w:sz w:val="24"/>
          <w:szCs w:val="24"/>
          <w:rtl/>
        </w:rPr>
        <w:t>רב פנינים, תלג-תלה.</w:t>
      </w:r>
    </w:p>
  </w:footnote>
  <w:footnote w:id="77">
    <w:p w14:paraId="143BAA0A" w14:textId="54723911" w:rsidR="00844372" w:rsidRPr="00844372" w:rsidRDefault="00844372" w:rsidP="00276BDF">
      <w:pPr>
        <w:pStyle w:val="a3"/>
        <w:spacing w:line="480" w:lineRule="auto"/>
        <w:contextualSpacing/>
        <w:jc w:val="both"/>
        <w:rPr>
          <w:rFonts w:ascii="David" w:hAnsi="David" w:cs="David"/>
          <w:sz w:val="24"/>
          <w:szCs w:val="24"/>
        </w:rPr>
      </w:pPr>
      <w:r w:rsidRPr="00276BDF">
        <w:rPr>
          <w:rStyle w:val="a5"/>
          <w:rFonts w:ascii="David" w:hAnsi="David" w:cs="David"/>
          <w:sz w:val="24"/>
          <w:szCs w:val="24"/>
        </w:rPr>
        <w:footnoteRef/>
      </w:r>
      <w:r w:rsidRPr="00276BDF">
        <w:rPr>
          <w:rFonts w:ascii="David" w:hAnsi="David" w:cs="David"/>
          <w:sz w:val="24"/>
          <w:szCs w:val="24"/>
          <w:rtl/>
        </w:rPr>
        <w:t xml:space="preserve"> שם, תלה-תלו.</w:t>
      </w:r>
    </w:p>
  </w:footnote>
  <w:footnote w:id="78">
    <w:p w14:paraId="1E78EA47" w14:textId="56A5A762" w:rsidR="00844372" w:rsidRPr="00844372" w:rsidRDefault="00844372" w:rsidP="00844372">
      <w:pPr>
        <w:pStyle w:val="a3"/>
        <w:spacing w:line="480" w:lineRule="auto"/>
        <w:contextualSpacing/>
        <w:jc w:val="both"/>
        <w:rPr>
          <w:rFonts w:ascii="David" w:hAnsi="David" w:cs="David"/>
          <w:sz w:val="24"/>
          <w:szCs w:val="24"/>
        </w:rPr>
      </w:pPr>
      <w:r w:rsidRPr="00844372">
        <w:rPr>
          <w:rStyle w:val="a5"/>
          <w:rFonts w:ascii="David" w:hAnsi="David" w:cs="David"/>
          <w:sz w:val="24"/>
          <w:szCs w:val="24"/>
        </w:rPr>
        <w:footnoteRef/>
      </w:r>
      <w:r w:rsidRPr="00844372">
        <w:rPr>
          <w:rFonts w:ascii="David" w:hAnsi="David" w:cs="David"/>
          <w:sz w:val="24"/>
          <w:szCs w:val="24"/>
          <w:rtl/>
        </w:rPr>
        <w:t xml:space="preserve">  שם, תלו.</w:t>
      </w:r>
    </w:p>
  </w:footnote>
  <w:footnote w:id="79">
    <w:p w14:paraId="29493AD3" w14:textId="0F5E2201" w:rsidR="00C720A3" w:rsidRPr="005B4B3F" w:rsidRDefault="00C720A3" w:rsidP="009C17C5">
      <w:pPr>
        <w:pStyle w:val="a3"/>
        <w:spacing w:line="480" w:lineRule="auto"/>
        <w:contextualSpacing/>
        <w:jc w:val="both"/>
        <w:rPr>
          <w:rFonts w:ascii="David" w:hAnsi="David" w:cs="David"/>
          <w:color w:val="C00000"/>
          <w:sz w:val="24"/>
          <w:szCs w:val="24"/>
        </w:rPr>
      </w:pPr>
      <w:r w:rsidRPr="00AB4580">
        <w:rPr>
          <w:rStyle w:val="a5"/>
          <w:rFonts w:ascii="David" w:hAnsi="David" w:cs="David"/>
          <w:sz w:val="24"/>
          <w:szCs w:val="24"/>
        </w:rPr>
        <w:footnoteRef/>
      </w:r>
      <w:r w:rsidRPr="00AB4580">
        <w:rPr>
          <w:rFonts w:ascii="David" w:hAnsi="David" w:cs="David"/>
          <w:sz w:val="24"/>
          <w:szCs w:val="24"/>
          <w:rtl/>
        </w:rPr>
        <w:t xml:space="preserve"> גורפינקל, י"ג עיקרי האמונה, 36- 39.</w:t>
      </w:r>
    </w:p>
  </w:footnote>
  <w:footnote w:id="80">
    <w:p w14:paraId="79628013" w14:textId="77777777" w:rsidR="00C720A3" w:rsidRPr="009C17C5" w:rsidRDefault="00C720A3" w:rsidP="009C17C5">
      <w:pPr>
        <w:pStyle w:val="a3"/>
        <w:spacing w:line="480" w:lineRule="auto"/>
        <w:contextualSpacing/>
        <w:jc w:val="both"/>
        <w:rPr>
          <w:rFonts w:ascii="David" w:hAnsi="David" w:cs="David"/>
          <w:sz w:val="24"/>
          <w:szCs w:val="24"/>
        </w:rPr>
      </w:pPr>
      <w:r w:rsidRPr="009C17C5">
        <w:rPr>
          <w:rStyle w:val="a5"/>
          <w:rFonts w:ascii="David" w:hAnsi="David" w:cs="David"/>
          <w:sz w:val="24"/>
          <w:szCs w:val="24"/>
        </w:rPr>
        <w:footnoteRef/>
      </w:r>
      <w:r w:rsidRPr="009C17C5">
        <w:rPr>
          <w:rFonts w:ascii="David" w:hAnsi="David" w:cs="David"/>
          <w:sz w:val="24"/>
          <w:szCs w:val="24"/>
          <w:rtl/>
        </w:rPr>
        <w:t xml:space="preserve"> רב פנינים, תח.</w:t>
      </w:r>
    </w:p>
  </w:footnote>
  <w:footnote w:id="81">
    <w:p w14:paraId="5FE72C39" w14:textId="4FC16A23" w:rsidR="00614944" w:rsidRPr="009C17C5" w:rsidRDefault="00614944" w:rsidP="009C17C5">
      <w:pPr>
        <w:pStyle w:val="a3"/>
        <w:spacing w:line="480" w:lineRule="auto"/>
        <w:contextualSpacing/>
        <w:jc w:val="both"/>
        <w:rPr>
          <w:rFonts w:ascii="David" w:hAnsi="David" w:cs="David"/>
          <w:sz w:val="24"/>
          <w:szCs w:val="24"/>
        </w:rPr>
      </w:pPr>
      <w:r w:rsidRPr="009C17C5">
        <w:rPr>
          <w:rStyle w:val="a5"/>
          <w:rFonts w:ascii="David" w:hAnsi="David" w:cs="David"/>
          <w:sz w:val="24"/>
          <w:szCs w:val="24"/>
        </w:rPr>
        <w:footnoteRef/>
      </w:r>
      <w:r w:rsidRPr="009C17C5">
        <w:rPr>
          <w:rFonts w:ascii="David" w:hAnsi="David" w:cs="David"/>
          <w:sz w:val="24"/>
          <w:szCs w:val="24"/>
          <w:rtl/>
        </w:rPr>
        <w:t xml:space="preserve"> שם, תח.</w:t>
      </w:r>
    </w:p>
  </w:footnote>
  <w:footnote w:id="82">
    <w:p w14:paraId="2296F47A" w14:textId="2C15BB50" w:rsidR="00614944" w:rsidRPr="009C17C5" w:rsidRDefault="00614944" w:rsidP="009C17C5">
      <w:pPr>
        <w:pStyle w:val="a3"/>
        <w:spacing w:line="480" w:lineRule="auto"/>
        <w:contextualSpacing/>
        <w:jc w:val="both"/>
        <w:rPr>
          <w:rFonts w:ascii="David" w:hAnsi="David" w:cs="David"/>
          <w:sz w:val="24"/>
          <w:szCs w:val="24"/>
        </w:rPr>
      </w:pPr>
      <w:r w:rsidRPr="009C17C5">
        <w:rPr>
          <w:rStyle w:val="a5"/>
          <w:rFonts w:ascii="David" w:hAnsi="David" w:cs="David"/>
          <w:sz w:val="24"/>
          <w:szCs w:val="24"/>
        </w:rPr>
        <w:footnoteRef/>
      </w:r>
      <w:r w:rsidRPr="009C17C5">
        <w:rPr>
          <w:rFonts w:ascii="David" w:hAnsi="David" w:cs="David"/>
          <w:sz w:val="24"/>
          <w:szCs w:val="24"/>
          <w:rtl/>
        </w:rPr>
        <w:t xml:space="preserve"> שם, תלו.</w:t>
      </w:r>
    </w:p>
  </w:footnote>
  <w:footnote w:id="83">
    <w:p w14:paraId="0925036E" w14:textId="33C548E1" w:rsidR="009C17C5" w:rsidRDefault="009C17C5" w:rsidP="009C17C5">
      <w:pPr>
        <w:pStyle w:val="a3"/>
        <w:spacing w:line="480" w:lineRule="auto"/>
        <w:contextualSpacing/>
        <w:jc w:val="both"/>
        <w:rPr>
          <w:rtl/>
        </w:rPr>
      </w:pPr>
      <w:r w:rsidRPr="009C17C5">
        <w:rPr>
          <w:rStyle w:val="a5"/>
          <w:rFonts w:ascii="David" w:hAnsi="David" w:cs="David"/>
          <w:sz w:val="24"/>
          <w:szCs w:val="24"/>
        </w:rPr>
        <w:footnoteRef/>
      </w:r>
      <w:r w:rsidRPr="009C17C5">
        <w:rPr>
          <w:rFonts w:ascii="David" w:hAnsi="David" w:cs="David"/>
          <w:sz w:val="24"/>
          <w:szCs w:val="24"/>
          <w:rtl/>
        </w:rPr>
        <w:t xml:space="preserve"> שם, שם.</w:t>
      </w:r>
    </w:p>
  </w:footnote>
  <w:footnote w:id="84">
    <w:p w14:paraId="4C258471" w14:textId="276ED816" w:rsidR="00261D59" w:rsidRPr="00F9203C" w:rsidRDefault="00261D59" w:rsidP="00F9203C">
      <w:pPr>
        <w:pStyle w:val="a3"/>
        <w:spacing w:line="480" w:lineRule="auto"/>
        <w:contextualSpacing/>
        <w:jc w:val="both"/>
        <w:rPr>
          <w:rFonts w:ascii="David" w:hAnsi="David" w:cs="David"/>
          <w:sz w:val="24"/>
          <w:szCs w:val="24"/>
        </w:rPr>
      </w:pPr>
      <w:r w:rsidRPr="00F9203C">
        <w:rPr>
          <w:rStyle w:val="a5"/>
          <w:rFonts w:ascii="David" w:hAnsi="David" w:cs="David"/>
          <w:sz w:val="24"/>
          <w:szCs w:val="24"/>
        </w:rPr>
        <w:footnoteRef/>
      </w:r>
      <w:r w:rsidRPr="00F9203C">
        <w:rPr>
          <w:rFonts w:ascii="David" w:hAnsi="David" w:cs="David"/>
          <w:sz w:val="24"/>
          <w:szCs w:val="24"/>
          <w:rtl/>
        </w:rPr>
        <w:t xml:space="preserve"> </w:t>
      </w:r>
      <w:r w:rsidR="00E77353" w:rsidRPr="00F9203C">
        <w:rPr>
          <w:rFonts w:ascii="David" w:hAnsi="David" w:cs="David"/>
          <w:sz w:val="24"/>
          <w:szCs w:val="24"/>
          <w:rtl/>
        </w:rPr>
        <w:t>שם</w:t>
      </w:r>
      <w:r w:rsidRPr="00F9203C">
        <w:rPr>
          <w:rFonts w:ascii="David" w:hAnsi="David" w:cs="David"/>
          <w:sz w:val="24"/>
          <w:szCs w:val="24"/>
          <w:rtl/>
        </w:rPr>
        <w:t>, תטז.</w:t>
      </w:r>
    </w:p>
  </w:footnote>
  <w:footnote w:id="85">
    <w:p w14:paraId="505169EB" w14:textId="50406666" w:rsidR="00395A5E" w:rsidRPr="00F9203C" w:rsidRDefault="00395A5E" w:rsidP="00F9203C">
      <w:pPr>
        <w:pStyle w:val="a3"/>
        <w:spacing w:line="480" w:lineRule="auto"/>
        <w:contextualSpacing/>
        <w:rPr>
          <w:rFonts w:ascii="David" w:hAnsi="David" w:cs="David"/>
          <w:sz w:val="24"/>
          <w:szCs w:val="24"/>
          <w:rtl/>
        </w:rPr>
      </w:pPr>
      <w:r w:rsidRPr="00F9203C">
        <w:rPr>
          <w:rStyle w:val="a5"/>
          <w:rFonts w:ascii="David" w:hAnsi="David" w:cs="David"/>
          <w:sz w:val="24"/>
          <w:szCs w:val="24"/>
        </w:rPr>
        <w:footnoteRef/>
      </w:r>
      <w:r w:rsidRPr="00F9203C">
        <w:rPr>
          <w:rFonts w:ascii="David" w:hAnsi="David" w:cs="David"/>
          <w:sz w:val="24"/>
          <w:szCs w:val="24"/>
          <w:rtl/>
        </w:rPr>
        <w:t xml:space="preserve">  </w:t>
      </w:r>
      <w:r w:rsidRPr="002760FA">
        <w:rPr>
          <w:rFonts w:ascii="David" w:hAnsi="David" w:cs="David"/>
          <w:color w:val="C00000"/>
          <w:sz w:val="24"/>
          <w:szCs w:val="24"/>
          <w:rtl/>
        </w:rPr>
        <w:t xml:space="preserve">ראו: כשר, על המינים, </w:t>
      </w:r>
      <w:r w:rsidR="00F9203C" w:rsidRPr="002760FA">
        <w:rPr>
          <w:rFonts w:ascii="David" w:hAnsi="David" w:cs="David"/>
          <w:color w:val="C00000"/>
          <w:sz w:val="24"/>
          <w:szCs w:val="24"/>
          <w:rtl/>
        </w:rPr>
        <w:t>138- 145, 165- 167</w:t>
      </w:r>
      <w:r w:rsidRPr="002760FA">
        <w:rPr>
          <w:rFonts w:ascii="David" w:hAnsi="David" w:cs="David"/>
          <w:color w:val="C00000"/>
          <w:sz w:val="24"/>
          <w:szCs w:val="24"/>
          <w:rtl/>
        </w:rPr>
        <w:t xml:space="preserve">; ארליך, </w:t>
      </w:r>
      <w:r w:rsidR="00F9203C" w:rsidRPr="002760FA">
        <w:rPr>
          <w:rFonts w:ascii="David" w:hAnsi="David" w:cs="David" w:hint="cs"/>
          <w:color w:val="C00000"/>
          <w:sz w:val="24"/>
          <w:szCs w:val="24"/>
          <w:rtl/>
        </w:rPr>
        <w:t xml:space="preserve">הרמב"ם, </w:t>
      </w:r>
      <w:r w:rsidR="002760FA" w:rsidRPr="002760FA">
        <w:rPr>
          <w:rFonts w:ascii="David" w:hAnsi="David" w:cs="David" w:hint="cs"/>
          <w:color w:val="C00000"/>
          <w:sz w:val="24"/>
          <w:szCs w:val="24"/>
          <w:rtl/>
        </w:rPr>
        <w:t>128.</w:t>
      </w:r>
    </w:p>
  </w:footnote>
  <w:footnote w:id="86">
    <w:p w14:paraId="72E4322F" w14:textId="19851953" w:rsidR="000A1C43" w:rsidRPr="00F9203C" w:rsidRDefault="000A1C43" w:rsidP="00F9203C">
      <w:pPr>
        <w:pStyle w:val="a3"/>
        <w:spacing w:line="480" w:lineRule="auto"/>
        <w:contextualSpacing/>
        <w:jc w:val="both"/>
        <w:rPr>
          <w:rFonts w:ascii="David" w:hAnsi="David" w:cs="David"/>
          <w:sz w:val="24"/>
          <w:szCs w:val="24"/>
        </w:rPr>
      </w:pPr>
      <w:r w:rsidRPr="00F9203C">
        <w:rPr>
          <w:rStyle w:val="a5"/>
          <w:rFonts w:ascii="David" w:hAnsi="David" w:cs="David"/>
          <w:sz w:val="24"/>
          <w:szCs w:val="24"/>
        </w:rPr>
        <w:footnoteRef/>
      </w:r>
      <w:r w:rsidRPr="00F9203C">
        <w:rPr>
          <w:rFonts w:ascii="David" w:hAnsi="David" w:cs="David"/>
          <w:sz w:val="24"/>
          <w:szCs w:val="24"/>
          <w:rtl/>
        </w:rPr>
        <w:t xml:space="preserve"> שם, תכ.</w:t>
      </w:r>
    </w:p>
  </w:footnote>
  <w:footnote w:id="87">
    <w:p w14:paraId="6D7FF590" w14:textId="599FE87C" w:rsidR="00DB0324" w:rsidRPr="00F9203C" w:rsidRDefault="00DB0324" w:rsidP="00F9203C">
      <w:pPr>
        <w:pStyle w:val="a3"/>
        <w:spacing w:line="480" w:lineRule="auto"/>
        <w:contextualSpacing/>
        <w:jc w:val="both"/>
        <w:rPr>
          <w:rFonts w:ascii="David" w:hAnsi="David" w:cs="David"/>
          <w:sz w:val="24"/>
          <w:szCs w:val="24"/>
        </w:rPr>
      </w:pPr>
      <w:r w:rsidRPr="001F49DE">
        <w:rPr>
          <w:rStyle w:val="a5"/>
          <w:rFonts w:ascii="David" w:hAnsi="David" w:cs="David"/>
          <w:sz w:val="24"/>
          <w:szCs w:val="24"/>
        </w:rPr>
        <w:footnoteRef/>
      </w:r>
      <w:r w:rsidRPr="001F49DE">
        <w:rPr>
          <w:rFonts w:ascii="David" w:hAnsi="David" w:cs="David"/>
          <w:sz w:val="24"/>
          <w:szCs w:val="24"/>
          <w:rtl/>
        </w:rPr>
        <w:t xml:space="preserve"> </w:t>
      </w:r>
      <w:r w:rsidR="001F49DE" w:rsidRPr="001F49DE">
        <w:rPr>
          <w:rFonts w:ascii="David" w:hAnsi="David" w:cs="David"/>
          <w:sz w:val="24"/>
          <w:szCs w:val="24"/>
          <w:rtl/>
        </w:rPr>
        <w:t>ברדוגו ייחס לאמונה זו -שהתורה לא תשונה- חשיבות רבה, מפני ש</w:t>
      </w:r>
      <w:r w:rsidRPr="001F49DE">
        <w:rPr>
          <w:rFonts w:ascii="David" w:hAnsi="David" w:cs="David"/>
          <w:sz w:val="24"/>
          <w:szCs w:val="24"/>
          <w:rtl/>
        </w:rPr>
        <w:t>שינוי חל רק בדבר שיש בו חסרון, ואם נניח שיחול בתורה שינוי משתמע מכך שישנו חסרון באל, שכן לא עלה בידו לסדר את התורה על הצד השלם ביותר, לפיכך הוא הדגיש כי "מי שנתרועע אצלו היסוד הזה כאלו כפר בעיקר ח"</w:t>
      </w:r>
      <w:r w:rsidRPr="00F9203C">
        <w:rPr>
          <w:rFonts w:ascii="David" w:hAnsi="David" w:cs="David"/>
          <w:sz w:val="24"/>
          <w:szCs w:val="24"/>
          <w:rtl/>
        </w:rPr>
        <w:t>ו [חס ושלום]</w:t>
      </w:r>
      <w:r w:rsidR="001F49DE" w:rsidRPr="00F9203C">
        <w:rPr>
          <w:rFonts w:ascii="David" w:hAnsi="David" w:cs="David"/>
          <w:sz w:val="24"/>
          <w:szCs w:val="24"/>
          <w:rtl/>
        </w:rPr>
        <w:t>", שם, תכא.</w:t>
      </w:r>
    </w:p>
  </w:footnote>
  <w:footnote w:id="88">
    <w:p w14:paraId="39878FDE" w14:textId="43364BF6" w:rsidR="00A11DCF" w:rsidRPr="00F9203C" w:rsidRDefault="00A11DCF" w:rsidP="00F9203C">
      <w:pPr>
        <w:pStyle w:val="a3"/>
        <w:spacing w:line="480" w:lineRule="auto"/>
        <w:contextualSpacing/>
        <w:jc w:val="both"/>
        <w:rPr>
          <w:rFonts w:ascii="David" w:hAnsi="David" w:cs="David"/>
          <w:sz w:val="24"/>
          <w:szCs w:val="24"/>
          <w:rtl/>
        </w:rPr>
      </w:pPr>
      <w:r w:rsidRPr="00F9203C">
        <w:rPr>
          <w:rStyle w:val="a5"/>
          <w:rFonts w:ascii="David" w:hAnsi="David" w:cs="David"/>
          <w:sz w:val="24"/>
          <w:szCs w:val="24"/>
        </w:rPr>
        <w:footnoteRef/>
      </w:r>
      <w:r w:rsidRPr="00F9203C">
        <w:rPr>
          <w:rFonts w:ascii="David" w:hAnsi="David" w:cs="David"/>
          <w:sz w:val="24"/>
          <w:szCs w:val="24"/>
          <w:rtl/>
        </w:rPr>
        <w:t xml:space="preserve"> רב פנינים, תכא.</w:t>
      </w:r>
    </w:p>
  </w:footnote>
  <w:footnote w:id="89">
    <w:p w14:paraId="1C2077BA" w14:textId="4290AF15" w:rsidR="00395A5E" w:rsidRPr="00F9203C" w:rsidRDefault="00395A5E" w:rsidP="00F9203C">
      <w:pPr>
        <w:pStyle w:val="a3"/>
        <w:jc w:val="both"/>
        <w:rPr>
          <w:rFonts w:ascii="David" w:hAnsi="David" w:cs="David"/>
          <w:sz w:val="24"/>
          <w:szCs w:val="24"/>
        </w:rPr>
      </w:pPr>
      <w:r w:rsidRPr="00F9203C">
        <w:rPr>
          <w:rStyle w:val="a5"/>
          <w:rFonts w:ascii="David" w:hAnsi="David" w:cs="David"/>
          <w:sz w:val="24"/>
          <w:szCs w:val="24"/>
        </w:rPr>
        <w:footnoteRef/>
      </w:r>
      <w:r w:rsidRPr="00F9203C">
        <w:rPr>
          <w:rFonts w:ascii="David" w:hAnsi="David" w:cs="David"/>
          <w:sz w:val="24"/>
          <w:szCs w:val="24"/>
          <w:rtl/>
        </w:rPr>
        <w:t xml:space="preserve"> </w:t>
      </w:r>
      <w:r w:rsidRPr="00F9203C">
        <w:rPr>
          <w:rFonts w:ascii="David" w:hAnsi="David" w:cs="David"/>
          <w:color w:val="C00000"/>
          <w:sz w:val="24"/>
          <w:szCs w:val="24"/>
        </w:rPr>
        <w:t>Shapiro, The Limits, 122- 131.</w:t>
      </w:r>
    </w:p>
  </w:footnote>
  <w:footnote w:id="90">
    <w:p w14:paraId="44E10570" w14:textId="461B2128" w:rsidR="00A11DCF" w:rsidRPr="002B7176" w:rsidRDefault="00A11DCF" w:rsidP="002B7176">
      <w:pPr>
        <w:pStyle w:val="a3"/>
        <w:spacing w:line="480" w:lineRule="auto"/>
        <w:contextualSpacing/>
        <w:jc w:val="both"/>
        <w:rPr>
          <w:rFonts w:ascii="David" w:hAnsi="David" w:cs="David"/>
          <w:sz w:val="24"/>
          <w:szCs w:val="24"/>
          <w:rtl/>
        </w:rPr>
      </w:pPr>
      <w:r w:rsidRPr="00A11DCF">
        <w:rPr>
          <w:rStyle w:val="a5"/>
          <w:rFonts w:ascii="David" w:hAnsi="David" w:cs="David"/>
          <w:sz w:val="24"/>
          <w:szCs w:val="24"/>
        </w:rPr>
        <w:footnoteRef/>
      </w:r>
      <w:r w:rsidRPr="00A11DCF">
        <w:rPr>
          <w:rFonts w:ascii="David" w:hAnsi="David" w:cs="David"/>
          <w:sz w:val="24"/>
          <w:szCs w:val="24"/>
          <w:rtl/>
        </w:rPr>
        <w:t xml:space="preserve"> </w:t>
      </w:r>
      <w:r w:rsidRPr="002B7176">
        <w:rPr>
          <w:rFonts w:ascii="David" w:hAnsi="David" w:cs="David"/>
          <w:sz w:val="24"/>
          <w:szCs w:val="24"/>
          <w:rtl/>
        </w:rPr>
        <w:t>מי מנוחות ב, סא ע"א.</w:t>
      </w:r>
    </w:p>
  </w:footnote>
  <w:footnote w:id="91">
    <w:p w14:paraId="3D767A5B" w14:textId="610BC72C" w:rsidR="005B0324" w:rsidRPr="002B7176" w:rsidRDefault="005B0324" w:rsidP="002B7176">
      <w:pPr>
        <w:pStyle w:val="a3"/>
        <w:spacing w:line="480" w:lineRule="auto"/>
        <w:contextualSpacing/>
        <w:jc w:val="both"/>
        <w:rPr>
          <w:rFonts w:ascii="David" w:hAnsi="David" w:cs="David"/>
          <w:sz w:val="24"/>
          <w:szCs w:val="24"/>
          <w:rtl/>
        </w:rPr>
      </w:pPr>
      <w:r w:rsidRPr="002B7176">
        <w:rPr>
          <w:rStyle w:val="a5"/>
          <w:rFonts w:ascii="David" w:hAnsi="David" w:cs="David"/>
          <w:sz w:val="24"/>
          <w:szCs w:val="24"/>
        </w:rPr>
        <w:footnoteRef/>
      </w:r>
      <w:r w:rsidRPr="002B7176">
        <w:rPr>
          <w:rFonts w:ascii="David" w:hAnsi="David" w:cs="David"/>
          <w:sz w:val="24"/>
          <w:szCs w:val="24"/>
          <w:rtl/>
        </w:rPr>
        <w:t xml:space="preserve">  הרמב"ם</w:t>
      </w:r>
      <w:r w:rsidR="00C91179">
        <w:rPr>
          <w:rFonts w:ascii="David" w:hAnsi="David" w:cs="David" w:hint="cs"/>
          <w:sz w:val="24"/>
          <w:szCs w:val="24"/>
          <w:rtl/>
        </w:rPr>
        <w:t>,</w:t>
      </w:r>
      <w:r w:rsidR="00C91179" w:rsidRPr="00C91179">
        <w:rPr>
          <w:rtl/>
        </w:rPr>
        <w:t xml:space="preserve"> </w:t>
      </w:r>
      <w:r w:rsidR="00C91179" w:rsidRPr="00C91179">
        <w:rPr>
          <w:rFonts w:ascii="David" w:hAnsi="David" w:cs="David"/>
          <w:sz w:val="24"/>
          <w:szCs w:val="24"/>
          <w:rtl/>
        </w:rPr>
        <w:t>לעומת זאת</w:t>
      </w:r>
      <w:r w:rsidR="00C91179">
        <w:rPr>
          <w:rFonts w:ascii="David" w:hAnsi="David" w:cs="David" w:hint="cs"/>
          <w:sz w:val="24"/>
          <w:szCs w:val="24"/>
          <w:rtl/>
        </w:rPr>
        <w:t>,</w:t>
      </w:r>
      <w:r w:rsidRPr="002B7176">
        <w:rPr>
          <w:rFonts w:ascii="David" w:hAnsi="David" w:cs="David"/>
          <w:sz w:val="24"/>
          <w:szCs w:val="24"/>
          <w:rtl/>
        </w:rPr>
        <w:t xml:space="preserve"> הבחין באופן ברור בין נבואת משה לנבואת שאר הנביאים וקרא להם נבואה רק בשיתוף השם (מו"נ ח"ב, לה, ובמקומות נוספים בכתביו).</w:t>
      </w:r>
    </w:p>
  </w:footnote>
  <w:footnote w:id="92">
    <w:p w14:paraId="33C73AD9" w14:textId="31453061" w:rsidR="00A11DCF" w:rsidRPr="007F7EE1" w:rsidRDefault="00A11DCF" w:rsidP="007F7EE1">
      <w:pPr>
        <w:pStyle w:val="a3"/>
        <w:spacing w:line="480" w:lineRule="auto"/>
        <w:contextualSpacing/>
        <w:jc w:val="both"/>
        <w:rPr>
          <w:rFonts w:ascii="David" w:hAnsi="David" w:cs="David"/>
          <w:sz w:val="24"/>
          <w:szCs w:val="24"/>
        </w:rPr>
      </w:pPr>
      <w:r w:rsidRPr="002B7176">
        <w:rPr>
          <w:rStyle w:val="a5"/>
          <w:rFonts w:ascii="David" w:hAnsi="David" w:cs="David"/>
          <w:sz w:val="24"/>
          <w:szCs w:val="24"/>
        </w:rPr>
        <w:footnoteRef/>
      </w:r>
      <w:r w:rsidRPr="002B7176">
        <w:rPr>
          <w:rFonts w:ascii="David" w:hAnsi="David" w:cs="David"/>
          <w:sz w:val="24"/>
          <w:szCs w:val="24"/>
          <w:rtl/>
        </w:rPr>
        <w:t xml:space="preserve"> רב פנינים, </w:t>
      </w:r>
      <w:r w:rsidRPr="007F7EE1">
        <w:rPr>
          <w:rFonts w:ascii="David" w:hAnsi="David" w:cs="David"/>
          <w:sz w:val="24"/>
          <w:szCs w:val="24"/>
          <w:rtl/>
        </w:rPr>
        <w:t>תכ.</w:t>
      </w:r>
    </w:p>
  </w:footnote>
  <w:footnote w:id="93">
    <w:p w14:paraId="13F7A3DA" w14:textId="01D86182" w:rsidR="00F979F4" w:rsidRPr="007F7EE1" w:rsidRDefault="00F979F4" w:rsidP="007F7EE1">
      <w:pPr>
        <w:pStyle w:val="a3"/>
        <w:spacing w:line="480" w:lineRule="auto"/>
        <w:contextualSpacing/>
        <w:jc w:val="both"/>
        <w:rPr>
          <w:rFonts w:ascii="David" w:hAnsi="David" w:cs="David"/>
          <w:sz w:val="24"/>
          <w:szCs w:val="24"/>
          <w:rtl/>
        </w:rPr>
      </w:pPr>
      <w:r w:rsidRPr="007F7EE1">
        <w:rPr>
          <w:rStyle w:val="a5"/>
          <w:rFonts w:ascii="David" w:hAnsi="David" w:cs="David"/>
          <w:sz w:val="24"/>
          <w:szCs w:val="24"/>
        </w:rPr>
        <w:footnoteRef/>
      </w:r>
      <w:r w:rsidRPr="007F7EE1">
        <w:rPr>
          <w:rFonts w:ascii="David" w:hAnsi="David" w:cs="David"/>
          <w:sz w:val="24"/>
          <w:szCs w:val="24"/>
          <w:rtl/>
        </w:rPr>
        <w:t xml:space="preserve"> רב פנינים, סו.</w:t>
      </w:r>
    </w:p>
  </w:footnote>
  <w:footnote w:id="94">
    <w:p w14:paraId="6E7599E6" w14:textId="06264917" w:rsidR="00327530" w:rsidRPr="007F7EE1" w:rsidRDefault="00327530" w:rsidP="007F7EE1">
      <w:pPr>
        <w:pStyle w:val="a3"/>
        <w:spacing w:line="480" w:lineRule="auto"/>
        <w:contextualSpacing/>
        <w:jc w:val="both"/>
        <w:rPr>
          <w:rFonts w:ascii="David" w:hAnsi="David" w:cs="David"/>
          <w:sz w:val="24"/>
          <w:szCs w:val="24"/>
          <w:rtl/>
        </w:rPr>
      </w:pPr>
      <w:r w:rsidRPr="007F7EE1">
        <w:rPr>
          <w:rStyle w:val="a5"/>
          <w:rFonts w:ascii="David" w:hAnsi="David" w:cs="David"/>
          <w:sz w:val="24"/>
          <w:szCs w:val="24"/>
        </w:rPr>
        <w:footnoteRef/>
      </w:r>
      <w:r w:rsidRPr="007F7EE1">
        <w:rPr>
          <w:rFonts w:ascii="David" w:hAnsi="David" w:cs="David"/>
          <w:sz w:val="24"/>
          <w:szCs w:val="24"/>
          <w:rtl/>
        </w:rPr>
        <w:t xml:space="preserve"> מי מנוחות ב, עז ע"ב</w:t>
      </w:r>
      <w:r w:rsidR="004257B0" w:rsidRPr="007F7EE1">
        <w:rPr>
          <w:rFonts w:ascii="David" w:hAnsi="David" w:cs="David"/>
          <w:sz w:val="24"/>
          <w:szCs w:val="24"/>
          <w:rtl/>
        </w:rPr>
        <w:t>;</w:t>
      </w:r>
      <w:r w:rsidRPr="007F7EE1">
        <w:rPr>
          <w:rFonts w:ascii="David" w:hAnsi="David" w:cs="David"/>
          <w:sz w:val="24"/>
          <w:szCs w:val="24"/>
          <w:rtl/>
        </w:rPr>
        <w:t xml:space="preserve"> </w:t>
      </w:r>
      <w:r w:rsidR="004257B0" w:rsidRPr="007F7EE1">
        <w:rPr>
          <w:rFonts w:ascii="David" w:hAnsi="David" w:cs="David"/>
          <w:sz w:val="24"/>
          <w:szCs w:val="24"/>
          <w:rtl/>
        </w:rPr>
        <w:t xml:space="preserve">שם, </w:t>
      </w:r>
      <w:r w:rsidRPr="007F7EE1">
        <w:rPr>
          <w:rFonts w:ascii="David" w:hAnsi="David" w:cs="David"/>
          <w:sz w:val="24"/>
          <w:szCs w:val="24"/>
          <w:rtl/>
        </w:rPr>
        <w:t>קמו ע"ב</w:t>
      </w:r>
      <w:r w:rsidR="004257B0" w:rsidRPr="007F7EE1">
        <w:rPr>
          <w:rFonts w:ascii="David" w:hAnsi="David" w:cs="David"/>
          <w:sz w:val="24"/>
          <w:szCs w:val="24"/>
          <w:rtl/>
        </w:rPr>
        <w:t>;</w:t>
      </w:r>
      <w:r w:rsidRPr="007F7EE1">
        <w:rPr>
          <w:rFonts w:ascii="David" w:hAnsi="David" w:cs="David"/>
          <w:sz w:val="24"/>
          <w:szCs w:val="24"/>
          <w:rtl/>
        </w:rPr>
        <w:t xml:space="preserve"> </w:t>
      </w:r>
      <w:r w:rsidR="004257B0" w:rsidRPr="007F7EE1">
        <w:rPr>
          <w:rFonts w:ascii="David" w:hAnsi="David" w:cs="David"/>
          <w:sz w:val="24"/>
          <w:szCs w:val="24"/>
          <w:rtl/>
        </w:rPr>
        <w:t xml:space="preserve">שם, </w:t>
      </w:r>
      <w:r w:rsidRPr="007F7EE1">
        <w:rPr>
          <w:rFonts w:ascii="David" w:hAnsi="David" w:cs="David"/>
          <w:sz w:val="24"/>
          <w:szCs w:val="24"/>
          <w:rtl/>
        </w:rPr>
        <w:t xml:space="preserve">קמח ע"א. </w:t>
      </w:r>
    </w:p>
  </w:footnote>
  <w:footnote w:id="95">
    <w:p w14:paraId="0D11BF53" w14:textId="015AEBD0" w:rsidR="00A91568" w:rsidRPr="00E152CC" w:rsidRDefault="00A91568" w:rsidP="00E152CC">
      <w:pPr>
        <w:pStyle w:val="a3"/>
        <w:spacing w:line="480" w:lineRule="auto"/>
        <w:contextualSpacing/>
        <w:jc w:val="both"/>
        <w:rPr>
          <w:rFonts w:ascii="David" w:hAnsi="David" w:cs="David"/>
          <w:sz w:val="24"/>
          <w:szCs w:val="24"/>
        </w:rPr>
      </w:pPr>
      <w:r w:rsidRPr="002A7574">
        <w:rPr>
          <w:rStyle w:val="a5"/>
          <w:rFonts w:ascii="David" w:hAnsi="David" w:cs="David"/>
          <w:sz w:val="24"/>
          <w:szCs w:val="24"/>
        </w:rPr>
        <w:footnoteRef/>
      </w:r>
      <w:r w:rsidRPr="002A7574">
        <w:rPr>
          <w:rFonts w:ascii="David" w:hAnsi="David" w:cs="David"/>
          <w:sz w:val="24"/>
          <w:szCs w:val="24"/>
          <w:rtl/>
        </w:rPr>
        <w:t xml:space="preserve"> </w:t>
      </w:r>
      <w:r w:rsidR="00E152CC" w:rsidRPr="002A7574">
        <w:rPr>
          <w:rFonts w:ascii="David" w:hAnsi="David" w:cs="David"/>
          <w:sz w:val="24"/>
          <w:szCs w:val="24"/>
        </w:rPr>
        <w:t>Shmuel Feiner</w:t>
      </w:r>
      <w:r w:rsidR="00352E62" w:rsidRPr="002A7574">
        <w:rPr>
          <w:rFonts w:ascii="David" w:hAnsi="David" w:cs="David"/>
          <w:sz w:val="24"/>
          <w:szCs w:val="24"/>
        </w:rPr>
        <w:t>, The Jewish Enlightenment, translated by Chaya Naor, Philade</w:t>
      </w:r>
      <w:r w:rsidR="00061FE5" w:rsidRPr="002A7574">
        <w:rPr>
          <w:rFonts w:ascii="David" w:hAnsi="David" w:cs="David"/>
          <w:sz w:val="24"/>
          <w:szCs w:val="24"/>
        </w:rPr>
        <w:t>l</w:t>
      </w:r>
      <w:r w:rsidR="00352E62" w:rsidRPr="002A7574">
        <w:rPr>
          <w:rFonts w:ascii="David" w:hAnsi="David" w:cs="David"/>
          <w:sz w:val="24"/>
          <w:szCs w:val="24"/>
        </w:rPr>
        <w:t>phia</w:t>
      </w:r>
      <w:r w:rsidR="00061FE5" w:rsidRPr="002A7574">
        <w:rPr>
          <w:rFonts w:ascii="David" w:hAnsi="David" w:cs="David"/>
          <w:sz w:val="24"/>
          <w:szCs w:val="24"/>
        </w:rPr>
        <w:t xml:space="preserve"> 2004, 47-48, </w:t>
      </w:r>
      <w:r w:rsidR="002A7574" w:rsidRPr="002A7574">
        <w:rPr>
          <w:rFonts w:ascii="David" w:hAnsi="David" w:cs="David"/>
          <w:sz w:val="24"/>
          <w:szCs w:val="24"/>
        </w:rPr>
        <w:t>249, 325, and more.</w:t>
      </w:r>
    </w:p>
  </w:footnote>
  <w:footnote w:id="96">
    <w:p w14:paraId="769D2F4E" w14:textId="2EC2A7BA" w:rsidR="001E5538" w:rsidRPr="00554181" w:rsidRDefault="001E5538" w:rsidP="00E152CC">
      <w:pPr>
        <w:pStyle w:val="a3"/>
        <w:spacing w:line="480" w:lineRule="auto"/>
        <w:contextualSpacing/>
        <w:jc w:val="both"/>
        <w:rPr>
          <w:rFonts w:ascii="David" w:hAnsi="David" w:cs="David"/>
          <w:sz w:val="24"/>
          <w:szCs w:val="24"/>
        </w:rPr>
      </w:pPr>
      <w:r w:rsidRPr="00E152CC">
        <w:rPr>
          <w:rStyle w:val="a5"/>
          <w:rFonts w:ascii="David" w:hAnsi="David" w:cs="David"/>
          <w:sz w:val="24"/>
          <w:szCs w:val="24"/>
        </w:rPr>
        <w:footnoteRef/>
      </w:r>
      <w:r w:rsidRPr="00E152CC">
        <w:rPr>
          <w:rFonts w:ascii="David" w:hAnsi="David" w:cs="David"/>
          <w:sz w:val="24"/>
          <w:szCs w:val="24"/>
          <w:rtl/>
        </w:rPr>
        <w:t xml:space="preserve"> </w:t>
      </w:r>
      <w:r w:rsidR="00554181" w:rsidRPr="00E152CC">
        <w:rPr>
          <w:rFonts w:ascii="David" w:hAnsi="David" w:cs="David"/>
          <w:sz w:val="24"/>
          <w:szCs w:val="24"/>
        </w:rPr>
        <w:t>Moses Mendelssohn, Jerusalem</w:t>
      </w:r>
      <w:r w:rsidR="00C70D29" w:rsidRPr="00E152CC">
        <w:rPr>
          <w:rFonts w:ascii="David" w:hAnsi="David" w:cs="David"/>
          <w:sz w:val="24"/>
          <w:szCs w:val="24"/>
        </w:rPr>
        <w:t xml:space="preserve">, or on Religious Power and Judaism (trans. Allan Arkush), Hannover 1983, p.90. See: </w:t>
      </w:r>
      <w:r w:rsidRPr="00E152CC">
        <w:rPr>
          <w:rFonts w:ascii="David" w:hAnsi="David" w:cs="David"/>
          <w:sz w:val="24"/>
          <w:szCs w:val="24"/>
        </w:rPr>
        <w:t>Warren Zev</w:t>
      </w:r>
      <w:r w:rsidRPr="00554181">
        <w:rPr>
          <w:rFonts w:ascii="David" w:hAnsi="David" w:cs="David"/>
          <w:sz w:val="24"/>
          <w:szCs w:val="24"/>
        </w:rPr>
        <w:t xml:space="preserve"> Harvey, "Hasdai Crescas and Moses Mendelssohn on the Beliefs and Commandment", </w:t>
      </w:r>
      <w:r w:rsidR="00CE2A49" w:rsidRPr="00554181">
        <w:rPr>
          <w:rFonts w:ascii="David" w:hAnsi="David" w:cs="David"/>
          <w:sz w:val="24"/>
          <w:szCs w:val="24"/>
        </w:rPr>
        <w:t>Michah Gottlieb and Charles H. Manekin (eds.), Moses Mendelssohn- enlightenment, religion, politics, nationalism, Maryland 2015, 79-89. Later reformers re-introduction dogmatic into Judaism, see:</w:t>
      </w:r>
    </w:p>
    <w:p w14:paraId="499D42F3" w14:textId="1FCAC514" w:rsidR="00CE2A49" w:rsidRPr="00554181" w:rsidRDefault="00CE2A49" w:rsidP="00554181">
      <w:pPr>
        <w:pStyle w:val="a3"/>
        <w:spacing w:line="480" w:lineRule="auto"/>
        <w:contextualSpacing/>
        <w:jc w:val="both"/>
        <w:rPr>
          <w:rFonts w:ascii="David" w:hAnsi="David" w:cs="David"/>
          <w:sz w:val="24"/>
          <w:szCs w:val="24"/>
          <w:rtl/>
        </w:rPr>
      </w:pPr>
      <w:r w:rsidRPr="00554181">
        <w:rPr>
          <w:rFonts w:ascii="David" w:hAnsi="David" w:cs="David"/>
          <w:sz w:val="24"/>
          <w:szCs w:val="24"/>
        </w:rPr>
        <w:t xml:space="preserve">George Y. Kohler, "Is there room for belief in Judaism? Two German Jewish thinkers debate dogma in 1834", Jewish Thought 1 (2019), 89-114. </w:t>
      </w:r>
    </w:p>
  </w:footnote>
  <w:footnote w:id="97">
    <w:p w14:paraId="6633370D" w14:textId="7AE32037" w:rsidR="00E859AF" w:rsidRPr="00E152CC" w:rsidRDefault="00E859AF" w:rsidP="00E152CC">
      <w:pPr>
        <w:pStyle w:val="a3"/>
        <w:spacing w:line="480" w:lineRule="auto"/>
        <w:contextualSpacing/>
        <w:jc w:val="both"/>
        <w:rPr>
          <w:rFonts w:ascii="David" w:hAnsi="David" w:cs="David"/>
          <w:sz w:val="24"/>
          <w:szCs w:val="24"/>
          <w:rtl/>
        </w:rPr>
      </w:pPr>
      <w:r w:rsidRPr="00554181">
        <w:rPr>
          <w:rStyle w:val="a5"/>
          <w:rFonts w:ascii="David" w:hAnsi="David" w:cs="David"/>
          <w:sz w:val="24"/>
          <w:szCs w:val="24"/>
        </w:rPr>
        <w:footnoteRef/>
      </w:r>
      <w:r w:rsidRPr="00554181">
        <w:rPr>
          <w:rFonts w:ascii="David" w:hAnsi="David" w:cs="David"/>
          <w:sz w:val="24"/>
          <w:szCs w:val="24"/>
          <w:rtl/>
        </w:rPr>
        <w:t xml:space="preserve"> הפריודיזציה החדשה בהיסטוריוגרפיה של קהילות ישראל בצפון אפריקה החלה בנקודות זמן שונות </w:t>
      </w:r>
      <w:r w:rsidRPr="00E152CC">
        <w:rPr>
          <w:rFonts w:ascii="David" w:hAnsi="David" w:cs="David"/>
          <w:sz w:val="24"/>
          <w:szCs w:val="24"/>
          <w:rtl/>
        </w:rPr>
        <w:t>במאה התשע-עשרה בכל קהילה.</w:t>
      </w:r>
    </w:p>
  </w:footnote>
  <w:footnote w:id="98">
    <w:p w14:paraId="23AE5ADE" w14:textId="57A91306" w:rsidR="00E152CC" w:rsidRPr="00E152CC" w:rsidRDefault="00E152CC" w:rsidP="00E152CC">
      <w:pPr>
        <w:pStyle w:val="a3"/>
        <w:spacing w:line="480" w:lineRule="auto"/>
        <w:contextualSpacing/>
        <w:jc w:val="both"/>
        <w:rPr>
          <w:rFonts w:ascii="David" w:hAnsi="David" w:cs="David"/>
          <w:sz w:val="24"/>
          <w:szCs w:val="24"/>
          <w:rtl/>
        </w:rPr>
      </w:pPr>
      <w:r w:rsidRPr="00E152CC">
        <w:rPr>
          <w:rStyle w:val="a5"/>
          <w:rFonts w:ascii="David" w:hAnsi="David" w:cs="David"/>
          <w:sz w:val="24"/>
          <w:szCs w:val="24"/>
        </w:rPr>
        <w:footnoteRef/>
      </w:r>
      <w:r w:rsidRPr="00E152CC">
        <w:rPr>
          <w:rFonts w:ascii="David" w:hAnsi="David" w:cs="David"/>
          <w:sz w:val="24"/>
          <w:szCs w:val="24"/>
        </w:rPr>
        <w:t>Ohana, Jewish Thought in Fes.</w:t>
      </w:r>
      <w:r w:rsidR="0004083B">
        <w:rPr>
          <w:rFonts w:ascii="David" w:hAnsi="David" w:cs="David"/>
          <w:sz w:val="24"/>
          <w:szCs w:val="24"/>
        </w:rPr>
        <w:t xml:space="preserve"> </w:t>
      </w:r>
    </w:p>
  </w:footnote>
  <w:footnote w:id="99">
    <w:p w14:paraId="23E2AAD6" w14:textId="1720A6B2" w:rsidR="00A57079" w:rsidRPr="009D2686" w:rsidRDefault="00A57079" w:rsidP="009D2686">
      <w:pPr>
        <w:pStyle w:val="a3"/>
        <w:spacing w:line="480" w:lineRule="auto"/>
        <w:contextualSpacing/>
        <w:jc w:val="both"/>
        <w:rPr>
          <w:rFonts w:ascii="David" w:hAnsi="David" w:cs="David"/>
          <w:sz w:val="24"/>
          <w:szCs w:val="24"/>
          <w:rtl/>
        </w:rPr>
      </w:pPr>
      <w:r w:rsidRPr="009D2686">
        <w:rPr>
          <w:rStyle w:val="a5"/>
          <w:rFonts w:ascii="David" w:hAnsi="David" w:cs="David"/>
          <w:sz w:val="24"/>
          <w:szCs w:val="24"/>
        </w:rPr>
        <w:footnoteRef/>
      </w:r>
      <w:r w:rsidRPr="009D2686">
        <w:rPr>
          <w:rFonts w:ascii="David" w:hAnsi="David" w:cs="David"/>
          <w:sz w:val="24"/>
          <w:szCs w:val="24"/>
          <w:rtl/>
        </w:rPr>
        <w:t xml:space="preserve"> מיכל אוחנה, "</w:t>
      </w:r>
      <w:r w:rsidR="009D2686" w:rsidRPr="009D2686">
        <w:rPr>
          <w:rFonts w:ascii="David" w:hAnsi="David" w:cs="David"/>
          <w:sz w:val="24"/>
          <w:szCs w:val="24"/>
          <w:rtl/>
        </w:rPr>
        <w:t xml:space="preserve">בין הפילוסופים, רשב"ץ וקופרניקוס ובין כי"ח לרבה בר בר חנה: עיונים בהגותו של ר' שמואל טייב", ?????; </w:t>
      </w:r>
      <w:r w:rsidR="009D2686" w:rsidRPr="009D2686">
        <w:rPr>
          <w:rFonts w:ascii="David" w:hAnsi="David" w:cs="David"/>
          <w:sz w:val="24"/>
          <w:szCs w:val="24"/>
        </w:rPr>
        <w:t>Makhluf Avitan (Abitan), Utopia from Casblanca, Beer-Sheva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91"/>
    <w:rsid w:val="000078A2"/>
    <w:rsid w:val="00007D19"/>
    <w:rsid w:val="00007DAB"/>
    <w:rsid w:val="00014EFA"/>
    <w:rsid w:val="00015A2E"/>
    <w:rsid w:val="000211F4"/>
    <w:rsid w:val="00021B28"/>
    <w:rsid w:val="00022A25"/>
    <w:rsid w:val="00035156"/>
    <w:rsid w:val="000378CD"/>
    <w:rsid w:val="00037F3E"/>
    <w:rsid w:val="0004083B"/>
    <w:rsid w:val="0004289B"/>
    <w:rsid w:val="000614CA"/>
    <w:rsid w:val="00061FE5"/>
    <w:rsid w:val="00063444"/>
    <w:rsid w:val="00063823"/>
    <w:rsid w:val="000708CB"/>
    <w:rsid w:val="00070BBF"/>
    <w:rsid w:val="0008452D"/>
    <w:rsid w:val="00085185"/>
    <w:rsid w:val="00093E5E"/>
    <w:rsid w:val="000A1C43"/>
    <w:rsid w:val="000A31E0"/>
    <w:rsid w:val="000A75CB"/>
    <w:rsid w:val="000C03B7"/>
    <w:rsid w:val="000C164D"/>
    <w:rsid w:val="000C2C11"/>
    <w:rsid w:val="000C3BA7"/>
    <w:rsid w:val="000C4E69"/>
    <w:rsid w:val="000D1D24"/>
    <w:rsid w:val="000D45FF"/>
    <w:rsid w:val="000E27B4"/>
    <w:rsid w:val="000F467A"/>
    <w:rsid w:val="00102C98"/>
    <w:rsid w:val="00102EEE"/>
    <w:rsid w:val="001041E3"/>
    <w:rsid w:val="00117E14"/>
    <w:rsid w:val="001259E2"/>
    <w:rsid w:val="00126E30"/>
    <w:rsid w:val="00132D27"/>
    <w:rsid w:val="00137FDE"/>
    <w:rsid w:val="00142CDD"/>
    <w:rsid w:val="001513AA"/>
    <w:rsid w:val="00152382"/>
    <w:rsid w:val="001530AE"/>
    <w:rsid w:val="0015361F"/>
    <w:rsid w:val="00154BF4"/>
    <w:rsid w:val="00155097"/>
    <w:rsid w:val="00156C72"/>
    <w:rsid w:val="001577AD"/>
    <w:rsid w:val="00157ED6"/>
    <w:rsid w:val="00160A28"/>
    <w:rsid w:val="00162DF9"/>
    <w:rsid w:val="0016378E"/>
    <w:rsid w:val="001679B9"/>
    <w:rsid w:val="0017238F"/>
    <w:rsid w:val="0017526E"/>
    <w:rsid w:val="0017633B"/>
    <w:rsid w:val="00177D6E"/>
    <w:rsid w:val="001915C6"/>
    <w:rsid w:val="00195011"/>
    <w:rsid w:val="00196D01"/>
    <w:rsid w:val="00197B05"/>
    <w:rsid w:val="001A0A4C"/>
    <w:rsid w:val="001A1DA2"/>
    <w:rsid w:val="001A656B"/>
    <w:rsid w:val="001C4BDD"/>
    <w:rsid w:val="001C581D"/>
    <w:rsid w:val="001C6564"/>
    <w:rsid w:val="001C796A"/>
    <w:rsid w:val="001D09F6"/>
    <w:rsid w:val="001D1446"/>
    <w:rsid w:val="001D1E38"/>
    <w:rsid w:val="001E20C1"/>
    <w:rsid w:val="001E5538"/>
    <w:rsid w:val="001E753E"/>
    <w:rsid w:val="001F1C80"/>
    <w:rsid w:val="001F49DE"/>
    <w:rsid w:val="001F5836"/>
    <w:rsid w:val="001F5A72"/>
    <w:rsid w:val="002016EB"/>
    <w:rsid w:val="00204B03"/>
    <w:rsid w:val="002117FF"/>
    <w:rsid w:val="00211B3B"/>
    <w:rsid w:val="00215E20"/>
    <w:rsid w:val="002218EB"/>
    <w:rsid w:val="00230BE5"/>
    <w:rsid w:val="0023200C"/>
    <w:rsid w:val="002320D5"/>
    <w:rsid w:val="0023236E"/>
    <w:rsid w:val="0023710C"/>
    <w:rsid w:val="00240F74"/>
    <w:rsid w:val="002441C4"/>
    <w:rsid w:val="00244F13"/>
    <w:rsid w:val="002505BA"/>
    <w:rsid w:val="002522D8"/>
    <w:rsid w:val="00254962"/>
    <w:rsid w:val="00257485"/>
    <w:rsid w:val="00260238"/>
    <w:rsid w:val="00261D59"/>
    <w:rsid w:val="0026276E"/>
    <w:rsid w:val="002629B0"/>
    <w:rsid w:val="00264188"/>
    <w:rsid w:val="0027226A"/>
    <w:rsid w:val="002736C5"/>
    <w:rsid w:val="002760FA"/>
    <w:rsid w:val="00276BDF"/>
    <w:rsid w:val="002774EB"/>
    <w:rsid w:val="002779CF"/>
    <w:rsid w:val="002872B0"/>
    <w:rsid w:val="00291773"/>
    <w:rsid w:val="002A0D69"/>
    <w:rsid w:val="002A5731"/>
    <w:rsid w:val="002A7574"/>
    <w:rsid w:val="002B7176"/>
    <w:rsid w:val="002C5312"/>
    <w:rsid w:val="002C7D23"/>
    <w:rsid w:val="002D57C2"/>
    <w:rsid w:val="002E224D"/>
    <w:rsid w:val="002E6E4F"/>
    <w:rsid w:val="002E71C2"/>
    <w:rsid w:val="002F1D56"/>
    <w:rsid w:val="002F33AA"/>
    <w:rsid w:val="002F5026"/>
    <w:rsid w:val="0030131F"/>
    <w:rsid w:val="00301F4D"/>
    <w:rsid w:val="003029EE"/>
    <w:rsid w:val="00310156"/>
    <w:rsid w:val="00312C5D"/>
    <w:rsid w:val="00315FE7"/>
    <w:rsid w:val="00316709"/>
    <w:rsid w:val="003173EE"/>
    <w:rsid w:val="00320AF7"/>
    <w:rsid w:val="00326B94"/>
    <w:rsid w:val="00327530"/>
    <w:rsid w:val="0033009E"/>
    <w:rsid w:val="00331F66"/>
    <w:rsid w:val="00332E1A"/>
    <w:rsid w:val="00334F62"/>
    <w:rsid w:val="00341528"/>
    <w:rsid w:val="003474AF"/>
    <w:rsid w:val="00352E62"/>
    <w:rsid w:val="00352F98"/>
    <w:rsid w:val="0035487C"/>
    <w:rsid w:val="00360339"/>
    <w:rsid w:val="00361089"/>
    <w:rsid w:val="00364A93"/>
    <w:rsid w:val="0036729B"/>
    <w:rsid w:val="00371183"/>
    <w:rsid w:val="003751B5"/>
    <w:rsid w:val="00384BF4"/>
    <w:rsid w:val="00386EAA"/>
    <w:rsid w:val="003874F0"/>
    <w:rsid w:val="00395A5E"/>
    <w:rsid w:val="003962CA"/>
    <w:rsid w:val="003B0F3B"/>
    <w:rsid w:val="003B6B9D"/>
    <w:rsid w:val="003B7C87"/>
    <w:rsid w:val="003C060B"/>
    <w:rsid w:val="003C4571"/>
    <w:rsid w:val="003C47DC"/>
    <w:rsid w:val="003C538A"/>
    <w:rsid w:val="003C7677"/>
    <w:rsid w:val="003E0258"/>
    <w:rsid w:val="003E124E"/>
    <w:rsid w:val="003E3CF8"/>
    <w:rsid w:val="003F302D"/>
    <w:rsid w:val="003F34F5"/>
    <w:rsid w:val="003F352E"/>
    <w:rsid w:val="003F5E07"/>
    <w:rsid w:val="003F7B75"/>
    <w:rsid w:val="00410FE8"/>
    <w:rsid w:val="00412B6D"/>
    <w:rsid w:val="00423AF6"/>
    <w:rsid w:val="00424A83"/>
    <w:rsid w:val="0042505C"/>
    <w:rsid w:val="004257B0"/>
    <w:rsid w:val="0043390A"/>
    <w:rsid w:val="00445F95"/>
    <w:rsid w:val="00446057"/>
    <w:rsid w:val="00447692"/>
    <w:rsid w:val="004504F1"/>
    <w:rsid w:val="0045429D"/>
    <w:rsid w:val="004548BE"/>
    <w:rsid w:val="00454F86"/>
    <w:rsid w:val="00456020"/>
    <w:rsid w:val="0045605F"/>
    <w:rsid w:val="00463586"/>
    <w:rsid w:val="00463F33"/>
    <w:rsid w:val="00467F0D"/>
    <w:rsid w:val="00476F0A"/>
    <w:rsid w:val="00480FC6"/>
    <w:rsid w:val="00485061"/>
    <w:rsid w:val="00487761"/>
    <w:rsid w:val="00490254"/>
    <w:rsid w:val="004A03A5"/>
    <w:rsid w:val="004A20AE"/>
    <w:rsid w:val="004A2B19"/>
    <w:rsid w:val="004A4CE2"/>
    <w:rsid w:val="004A635D"/>
    <w:rsid w:val="004B0E56"/>
    <w:rsid w:val="004B438A"/>
    <w:rsid w:val="004C020F"/>
    <w:rsid w:val="004D04F1"/>
    <w:rsid w:val="004D149A"/>
    <w:rsid w:val="004D34AE"/>
    <w:rsid w:val="004D3C34"/>
    <w:rsid w:val="004D3DD5"/>
    <w:rsid w:val="004D6505"/>
    <w:rsid w:val="004E4478"/>
    <w:rsid w:val="004E540D"/>
    <w:rsid w:val="004F7DC9"/>
    <w:rsid w:val="00504A7F"/>
    <w:rsid w:val="00511767"/>
    <w:rsid w:val="0051515E"/>
    <w:rsid w:val="00521154"/>
    <w:rsid w:val="00522B33"/>
    <w:rsid w:val="005301A0"/>
    <w:rsid w:val="00531F91"/>
    <w:rsid w:val="00536A74"/>
    <w:rsid w:val="00536D10"/>
    <w:rsid w:val="005371DF"/>
    <w:rsid w:val="00541654"/>
    <w:rsid w:val="00543AF1"/>
    <w:rsid w:val="005447DE"/>
    <w:rsid w:val="005467FA"/>
    <w:rsid w:val="00552FD1"/>
    <w:rsid w:val="00554181"/>
    <w:rsid w:val="00554627"/>
    <w:rsid w:val="00555B46"/>
    <w:rsid w:val="005564FE"/>
    <w:rsid w:val="00556F70"/>
    <w:rsid w:val="00563C12"/>
    <w:rsid w:val="00574720"/>
    <w:rsid w:val="00577AB4"/>
    <w:rsid w:val="00580AD7"/>
    <w:rsid w:val="005904D4"/>
    <w:rsid w:val="00595BE4"/>
    <w:rsid w:val="005964B3"/>
    <w:rsid w:val="005A0CA0"/>
    <w:rsid w:val="005A4054"/>
    <w:rsid w:val="005A56EF"/>
    <w:rsid w:val="005A7025"/>
    <w:rsid w:val="005B0324"/>
    <w:rsid w:val="005B2AB1"/>
    <w:rsid w:val="005B3B67"/>
    <w:rsid w:val="005B4B3F"/>
    <w:rsid w:val="005B56F4"/>
    <w:rsid w:val="005B75C4"/>
    <w:rsid w:val="005D2963"/>
    <w:rsid w:val="005E2074"/>
    <w:rsid w:val="005E3C7B"/>
    <w:rsid w:val="005F2AC1"/>
    <w:rsid w:val="00614944"/>
    <w:rsid w:val="0061689E"/>
    <w:rsid w:val="0062112E"/>
    <w:rsid w:val="00623F83"/>
    <w:rsid w:val="006278D2"/>
    <w:rsid w:val="00631C74"/>
    <w:rsid w:val="0063201F"/>
    <w:rsid w:val="00632550"/>
    <w:rsid w:val="00632FE8"/>
    <w:rsid w:val="006348BE"/>
    <w:rsid w:val="006350E6"/>
    <w:rsid w:val="006404EB"/>
    <w:rsid w:val="0064254C"/>
    <w:rsid w:val="00646E4A"/>
    <w:rsid w:val="00650545"/>
    <w:rsid w:val="006514CF"/>
    <w:rsid w:val="00651E82"/>
    <w:rsid w:val="00660F1F"/>
    <w:rsid w:val="006626A9"/>
    <w:rsid w:val="00663335"/>
    <w:rsid w:val="006767D8"/>
    <w:rsid w:val="0068423A"/>
    <w:rsid w:val="006843DA"/>
    <w:rsid w:val="00692DE1"/>
    <w:rsid w:val="00696F04"/>
    <w:rsid w:val="006A0AFC"/>
    <w:rsid w:val="006A2DD1"/>
    <w:rsid w:val="006A6BAB"/>
    <w:rsid w:val="006B238B"/>
    <w:rsid w:val="006B3BAB"/>
    <w:rsid w:val="006C04B8"/>
    <w:rsid w:val="006C062B"/>
    <w:rsid w:val="006C217D"/>
    <w:rsid w:val="006C3AE8"/>
    <w:rsid w:val="006C5F6A"/>
    <w:rsid w:val="006C6EE9"/>
    <w:rsid w:val="006D308C"/>
    <w:rsid w:val="006D3D20"/>
    <w:rsid w:val="006E0A48"/>
    <w:rsid w:val="006E0B9E"/>
    <w:rsid w:val="006E55C9"/>
    <w:rsid w:val="006F1205"/>
    <w:rsid w:val="006F1A45"/>
    <w:rsid w:val="006F23C6"/>
    <w:rsid w:val="006F3666"/>
    <w:rsid w:val="007053D1"/>
    <w:rsid w:val="0071753E"/>
    <w:rsid w:val="007254B5"/>
    <w:rsid w:val="0072615D"/>
    <w:rsid w:val="0073189E"/>
    <w:rsid w:val="00734062"/>
    <w:rsid w:val="007341B6"/>
    <w:rsid w:val="00734E85"/>
    <w:rsid w:val="00740427"/>
    <w:rsid w:val="00743A2C"/>
    <w:rsid w:val="00743CD4"/>
    <w:rsid w:val="00745325"/>
    <w:rsid w:val="00745DEB"/>
    <w:rsid w:val="00754729"/>
    <w:rsid w:val="007551CC"/>
    <w:rsid w:val="0075756F"/>
    <w:rsid w:val="00761343"/>
    <w:rsid w:val="00763E53"/>
    <w:rsid w:val="00764384"/>
    <w:rsid w:val="0076753F"/>
    <w:rsid w:val="007713B7"/>
    <w:rsid w:val="00780C07"/>
    <w:rsid w:val="00793CD8"/>
    <w:rsid w:val="007A6634"/>
    <w:rsid w:val="007B5511"/>
    <w:rsid w:val="007C062E"/>
    <w:rsid w:val="007C6192"/>
    <w:rsid w:val="007C64E7"/>
    <w:rsid w:val="007D17A5"/>
    <w:rsid w:val="007D57B8"/>
    <w:rsid w:val="007F4819"/>
    <w:rsid w:val="007F7EE1"/>
    <w:rsid w:val="008000B5"/>
    <w:rsid w:val="00803156"/>
    <w:rsid w:val="00806BD2"/>
    <w:rsid w:val="00810466"/>
    <w:rsid w:val="00811235"/>
    <w:rsid w:val="0081290D"/>
    <w:rsid w:val="00812E4F"/>
    <w:rsid w:val="0081432A"/>
    <w:rsid w:val="008161A6"/>
    <w:rsid w:val="00820C8E"/>
    <w:rsid w:val="00826B4F"/>
    <w:rsid w:val="008364B4"/>
    <w:rsid w:val="00844372"/>
    <w:rsid w:val="008462EC"/>
    <w:rsid w:val="00847893"/>
    <w:rsid w:val="00850539"/>
    <w:rsid w:val="00852040"/>
    <w:rsid w:val="008535D4"/>
    <w:rsid w:val="0085689A"/>
    <w:rsid w:val="00860311"/>
    <w:rsid w:val="00864612"/>
    <w:rsid w:val="00880D13"/>
    <w:rsid w:val="00881174"/>
    <w:rsid w:val="00882AD5"/>
    <w:rsid w:val="008843DC"/>
    <w:rsid w:val="00887E1E"/>
    <w:rsid w:val="00890FC6"/>
    <w:rsid w:val="00891A91"/>
    <w:rsid w:val="00893573"/>
    <w:rsid w:val="008A13AE"/>
    <w:rsid w:val="008A6136"/>
    <w:rsid w:val="008A751B"/>
    <w:rsid w:val="008B0871"/>
    <w:rsid w:val="008B18F2"/>
    <w:rsid w:val="008B61A2"/>
    <w:rsid w:val="008C3613"/>
    <w:rsid w:val="008C7E49"/>
    <w:rsid w:val="008D49A4"/>
    <w:rsid w:val="008D6BDD"/>
    <w:rsid w:val="008E6DCD"/>
    <w:rsid w:val="008F3757"/>
    <w:rsid w:val="008F3970"/>
    <w:rsid w:val="00906F8A"/>
    <w:rsid w:val="00914DF7"/>
    <w:rsid w:val="0091768F"/>
    <w:rsid w:val="00924835"/>
    <w:rsid w:val="009274A7"/>
    <w:rsid w:val="00943F28"/>
    <w:rsid w:val="00944163"/>
    <w:rsid w:val="0094714A"/>
    <w:rsid w:val="009513F2"/>
    <w:rsid w:val="0095241E"/>
    <w:rsid w:val="00952D7E"/>
    <w:rsid w:val="00953F07"/>
    <w:rsid w:val="0095679A"/>
    <w:rsid w:val="009568D2"/>
    <w:rsid w:val="0095740D"/>
    <w:rsid w:val="0095794C"/>
    <w:rsid w:val="0096090D"/>
    <w:rsid w:val="009640CF"/>
    <w:rsid w:val="0097235C"/>
    <w:rsid w:val="009739AC"/>
    <w:rsid w:val="00973AA9"/>
    <w:rsid w:val="00975064"/>
    <w:rsid w:val="0098429D"/>
    <w:rsid w:val="00993CF6"/>
    <w:rsid w:val="00997B9A"/>
    <w:rsid w:val="009A219D"/>
    <w:rsid w:val="009A35AB"/>
    <w:rsid w:val="009A5E7D"/>
    <w:rsid w:val="009A6AAC"/>
    <w:rsid w:val="009A6E1F"/>
    <w:rsid w:val="009B01C7"/>
    <w:rsid w:val="009B2367"/>
    <w:rsid w:val="009B4363"/>
    <w:rsid w:val="009B6FD5"/>
    <w:rsid w:val="009B701A"/>
    <w:rsid w:val="009C03F1"/>
    <w:rsid w:val="009C17C5"/>
    <w:rsid w:val="009C3624"/>
    <w:rsid w:val="009C5802"/>
    <w:rsid w:val="009C78E3"/>
    <w:rsid w:val="009D1684"/>
    <w:rsid w:val="009D2686"/>
    <w:rsid w:val="009D42DB"/>
    <w:rsid w:val="009D49E2"/>
    <w:rsid w:val="009D4B23"/>
    <w:rsid w:val="009E1658"/>
    <w:rsid w:val="009E1F91"/>
    <w:rsid w:val="009E41D6"/>
    <w:rsid w:val="009F04CA"/>
    <w:rsid w:val="009F0C9A"/>
    <w:rsid w:val="009F1F1D"/>
    <w:rsid w:val="009F73CD"/>
    <w:rsid w:val="00A0184D"/>
    <w:rsid w:val="00A07346"/>
    <w:rsid w:val="00A110EE"/>
    <w:rsid w:val="00A11DCF"/>
    <w:rsid w:val="00A15343"/>
    <w:rsid w:val="00A24E7D"/>
    <w:rsid w:val="00A34C94"/>
    <w:rsid w:val="00A3531F"/>
    <w:rsid w:val="00A47C82"/>
    <w:rsid w:val="00A53108"/>
    <w:rsid w:val="00A54BB2"/>
    <w:rsid w:val="00A57079"/>
    <w:rsid w:val="00A57A60"/>
    <w:rsid w:val="00A701D2"/>
    <w:rsid w:val="00A71B7F"/>
    <w:rsid w:val="00A73CA4"/>
    <w:rsid w:val="00A80468"/>
    <w:rsid w:val="00A868D2"/>
    <w:rsid w:val="00A91568"/>
    <w:rsid w:val="00A92FE2"/>
    <w:rsid w:val="00A94017"/>
    <w:rsid w:val="00A9463B"/>
    <w:rsid w:val="00A96172"/>
    <w:rsid w:val="00AA0D82"/>
    <w:rsid w:val="00AA1636"/>
    <w:rsid w:val="00AA3D7F"/>
    <w:rsid w:val="00AA43B5"/>
    <w:rsid w:val="00AB1500"/>
    <w:rsid w:val="00AB1F5F"/>
    <w:rsid w:val="00AB4580"/>
    <w:rsid w:val="00AB6704"/>
    <w:rsid w:val="00AC6D89"/>
    <w:rsid w:val="00AD2343"/>
    <w:rsid w:val="00AD2EC7"/>
    <w:rsid w:val="00AD3119"/>
    <w:rsid w:val="00AD3786"/>
    <w:rsid w:val="00AD4E89"/>
    <w:rsid w:val="00AD5144"/>
    <w:rsid w:val="00AE08FC"/>
    <w:rsid w:val="00AE1236"/>
    <w:rsid w:val="00AF2868"/>
    <w:rsid w:val="00AF65AB"/>
    <w:rsid w:val="00AF7DB6"/>
    <w:rsid w:val="00B05D9E"/>
    <w:rsid w:val="00B20C8E"/>
    <w:rsid w:val="00B20F03"/>
    <w:rsid w:val="00B21F40"/>
    <w:rsid w:val="00B24684"/>
    <w:rsid w:val="00B31DBC"/>
    <w:rsid w:val="00B353FF"/>
    <w:rsid w:val="00B41E98"/>
    <w:rsid w:val="00B42368"/>
    <w:rsid w:val="00B4560C"/>
    <w:rsid w:val="00B7537B"/>
    <w:rsid w:val="00B763C8"/>
    <w:rsid w:val="00B77A3B"/>
    <w:rsid w:val="00B77B9B"/>
    <w:rsid w:val="00B84998"/>
    <w:rsid w:val="00B95BB8"/>
    <w:rsid w:val="00BA1234"/>
    <w:rsid w:val="00BA4849"/>
    <w:rsid w:val="00BA4EC3"/>
    <w:rsid w:val="00BA6CE1"/>
    <w:rsid w:val="00BA7C07"/>
    <w:rsid w:val="00BB3E27"/>
    <w:rsid w:val="00BB5B9F"/>
    <w:rsid w:val="00BB71FB"/>
    <w:rsid w:val="00BC276D"/>
    <w:rsid w:val="00BD4745"/>
    <w:rsid w:val="00BE1F02"/>
    <w:rsid w:val="00BE4100"/>
    <w:rsid w:val="00BE6F73"/>
    <w:rsid w:val="00BF1FE2"/>
    <w:rsid w:val="00BF370E"/>
    <w:rsid w:val="00BF3D10"/>
    <w:rsid w:val="00BF6C7E"/>
    <w:rsid w:val="00C01DCC"/>
    <w:rsid w:val="00C06304"/>
    <w:rsid w:val="00C10A89"/>
    <w:rsid w:val="00C1298C"/>
    <w:rsid w:val="00C17F6D"/>
    <w:rsid w:val="00C20E6C"/>
    <w:rsid w:val="00C228B7"/>
    <w:rsid w:val="00C2380F"/>
    <w:rsid w:val="00C27E45"/>
    <w:rsid w:val="00C375CA"/>
    <w:rsid w:val="00C42850"/>
    <w:rsid w:val="00C47C62"/>
    <w:rsid w:val="00C504C2"/>
    <w:rsid w:val="00C50A69"/>
    <w:rsid w:val="00C56989"/>
    <w:rsid w:val="00C623C5"/>
    <w:rsid w:val="00C638AA"/>
    <w:rsid w:val="00C63D1D"/>
    <w:rsid w:val="00C65265"/>
    <w:rsid w:val="00C666DC"/>
    <w:rsid w:val="00C70CC0"/>
    <w:rsid w:val="00C70D29"/>
    <w:rsid w:val="00C720A3"/>
    <w:rsid w:val="00C75ACE"/>
    <w:rsid w:val="00C7676B"/>
    <w:rsid w:val="00C82AE9"/>
    <w:rsid w:val="00C835D1"/>
    <w:rsid w:val="00C91179"/>
    <w:rsid w:val="00C911C3"/>
    <w:rsid w:val="00C93884"/>
    <w:rsid w:val="00C957AD"/>
    <w:rsid w:val="00C96131"/>
    <w:rsid w:val="00CA77D4"/>
    <w:rsid w:val="00CB1276"/>
    <w:rsid w:val="00CB3F69"/>
    <w:rsid w:val="00CB51C1"/>
    <w:rsid w:val="00CC4643"/>
    <w:rsid w:val="00CC62B6"/>
    <w:rsid w:val="00CC651C"/>
    <w:rsid w:val="00CC72AE"/>
    <w:rsid w:val="00CD3F77"/>
    <w:rsid w:val="00CD7542"/>
    <w:rsid w:val="00CE04E2"/>
    <w:rsid w:val="00CE1A57"/>
    <w:rsid w:val="00CE2A49"/>
    <w:rsid w:val="00CE6227"/>
    <w:rsid w:val="00CE746C"/>
    <w:rsid w:val="00CF50EC"/>
    <w:rsid w:val="00CF687D"/>
    <w:rsid w:val="00D00A65"/>
    <w:rsid w:val="00D02162"/>
    <w:rsid w:val="00D036A6"/>
    <w:rsid w:val="00D05E89"/>
    <w:rsid w:val="00D11284"/>
    <w:rsid w:val="00D1271F"/>
    <w:rsid w:val="00D2046B"/>
    <w:rsid w:val="00D34284"/>
    <w:rsid w:val="00D345C4"/>
    <w:rsid w:val="00D37D8B"/>
    <w:rsid w:val="00D44257"/>
    <w:rsid w:val="00D461D1"/>
    <w:rsid w:val="00D46B04"/>
    <w:rsid w:val="00D5059E"/>
    <w:rsid w:val="00D56DDB"/>
    <w:rsid w:val="00D57CB6"/>
    <w:rsid w:val="00D612DB"/>
    <w:rsid w:val="00D713D3"/>
    <w:rsid w:val="00D73A5A"/>
    <w:rsid w:val="00D73DEA"/>
    <w:rsid w:val="00D75CE4"/>
    <w:rsid w:val="00D801D0"/>
    <w:rsid w:val="00D82DE6"/>
    <w:rsid w:val="00D86575"/>
    <w:rsid w:val="00D90570"/>
    <w:rsid w:val="00D90E64"/>
    <w:rsid w:val="00D92284"/>
    <w:rsid w:val="00D950C5"/>
    <w:rsid w:val="00DB0324"/>
    <w:rsid w:val="00DB3A5A"/>
    <w:rsid w:val="00DB4A07"/>
    <w:rsid w:val="00DB54B0"/>
    <w:rsid w:val="00DB7022"/>
    <w:rsid w:val="00DB7F7C"/>
    <w:rsid w:val="00DC13BB"/>
    <w:rsid w:val="00DC27CC"/>
    <w:rsid w:val="00DC360D"/>
    <w:rsid w:val="00DC6370"/>
    <w:rsid w:val="00DD1BF8"/>
    <w:rsid w:val="00DD441D"/>
    <w:rsid w:val="00DE78F0"/>
    <w:rsid w:val="00DF1621"/>
    <w:rsid w:val="00DF21A0"/>
    <w:rsid w:val="00DF2338"/>
    <w:rsid w:val="00DF30AD"/>
    <w:rsid w:val="00DF4E46"/>
    <w:rsid w:val="00DF61B4"/>
    <w:rsid w:val="00E0745D"/>
    <w:rsid w:val="00E10378"/>
    <w:rsid w:val="00E13562"/>
    <w:rsid w:val="00E152CC"/>
    <w:rsid w:val="00E20BA7"/>
    <w:rsid w:val="00E2261E"/>
    <w:rsid w:val="00E2664A"/>
    <w:rsid w:val="00E44CFC"/>
    <w:rsid w:val="00E502B6"/>
    <w:rsid w:val="00E75947"/>
    <w:rsid w:val="00E77353"/>
    <w:rsid w:val="00E77EAA"/>
    <w:rsid w:val="00E83288"/>
    <w:rsid w:val="00E84115"/>
    <w:rsid w:val="00E859AF"/>
    <w:rsid w:val="00E86781"/>
    <w:rsid w:val="00E9679E"/>
    <w:rsid w:val="00EA13E3"/>
    <w:rsid w:val="00EA15C7"/>
    <w:rsid w:val="00EA696B"/>
    <w:rsid w:val="00EA7048"/>
    <w:rsid w:val="00EB1134"/>
    <w:rsid w:val="00EB1B74"/>
    <w:rsid w:val="00EB2EDB"/>
    <w:rsid w:val="00EB40AB"/>
    <w:rsid w:val="00EC0B1C"/>
    <w:rsid w:val="00EC1C09"/>
    <w:rsid w:val="00EC2CE3"/>
    <w:rsid w:val="00EC438C"/>
    <w:rsid w:val="00ED07B6"/>
    <w:rsid w:val="00ED27A9"/>
    <w:rsid w:val="00ED3B55"/>
    <w:rsid w:val="00ED762A"/>
    <w:rsid w:val="00EE23EA"/>
    <w:rsid w:val="00EE3194"/>
    <w:rsid w:val="00EE5BC9"/>
    <w:rsid w:val="00EF16F0"/>
    <w:rsid w:val="00EF6460"/>
    <w:rsid w:val="00F03DEE"/>
    <w:rsid w:val="00F04F3E"/>
    <w:rsid w:val="00F222EC"/>
    <w:rsid w:val="00F32F7A"/>
    <w:rsid w:val="00F34174"/>
    <w:rsid w:val="00F36724"/>
    <w:rsid w:val="00F4224E"/>
    <w:rsid w:val="00F508BD"/>
    <w:rsid w:val="00F50F22"/>
    <w:rsid w:val="00F519EB"/>
    <w:rsid w:val="00F9203C"/>
    <w:rsid w:val="00F95A24"/>
    <w:rsid w:val="00F96214"/>
    <w:rsid w:val="00F96828"/>
    <w:rsid w:val="00F979F4"/>
    <w:rsid w:val="00FA056A"/>
    <w:rsid w:val="00FA16DD"/>
    <w:rsid w:val="00FA4172"/>
    <w:rsid w:val="00FA6299"/>
    <w:rsid w:val="00FA6AEC"/>
    <w:rsid w:val="00FA780A"/>
    <w:rsid w:val="00FB35D9"/>
    <w:rsid w:val="00FC6D06"/>
    <w:rsid w:val="00FD7FF4"/>
    <w:rsid w:val="00FE038C"/>
    <w:rsid w:val="00FE1596"/>
    <w:rsid w:val="00FE159F"/>
    <w:rsid w:val="00FE30D0"/>
    <w:rsid w:val="00FE33C1"/>
    <w:rsid w:val="00FE5C08"/>
    <w:rsid w:val="00FF5F93"/>
    <w:rsid w:val="00FF77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9DF0"/>
  <w15:chartTrackingRefBased/>
  <w15:docId w15:val="{5935EB83-A515-4897-9E33-BE61E627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31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1A91"/>
    <w:pPr>
      <w:spacing w:after="0" w:line="240" w:lineRule="auto"/>
    </w:pPr>
    <w:rPr>
      <w:sz w:val="20"/>
      <w:szCs w:val="20"/>
    </w:rPr>
  </w:style>
  <w:style w:type="character" w:customStyle="1" w:styleId="a4">
    <w:name w:val="טקסט הערת שוליים תו"/>
    <w:basedOn w:val="a0"/>
    <w:link w:val="a3"/>
    <w:uiPriority w:val="99"/>
    <w:semiHidden/>
    <w:rsid w:val="00891A91"/>
    <w:rPr>
      <w:sz w:val="20"/>
      <w:szCs w:val="20"/>
    </w:rPr>
  </w:style>
  <w:style w:type="character" w:styleId="a5">
    <w:name w:val="footnote reference"/>
    <w:basedOn w:val="a0"/>
    <w:uiPriority w:val="99"/>
    <w:semiHidden/>
    <w:unhideWhenUsed/>
    <w:rsid w:val="00891A91"/>
    <w:rPr>
      <w:vertAlign w:val="superscript"/>
    </w:rPr>
  </w:style>
  <w:style w:type="paragraph" w:styleId="a6">
    <w:name w:val="List Paragraph"/>
    <w:basedOn w:val="a"/>
    <w:uiPriority w:val="34"/>
    <w:qFormat/>
    <w:rsid w:val="00C56989"/>
    <w:pPr>
      <w:ind w:left="720"/>
      <w:contextualSpacing/>
    </w:pPr>
  </w:style>
  <w:style w:type="paragraph" w:styleId="a7">
    <w:name w:val="endnote text"/>
    <w:basedOn w:val="a"/>
    <w:link w:val="a8"/>
    <w:uiPriority w:val="99"/>
    <w:semiHidden/>
    <w:unhideWhenUsed/>
    <w:rsid w:val="00D036A6"/>
    <w:pPr>
      <w:spacing w:after="0" w:line="240" w:lineRule="auto"/>
    </w:pPr>
    <w:rPr>
      <w:sz w:val="20"/>
      <w:szCs w:val="20"/>
    </w:rPr>
  </w:style>
  <w:style w:type="character" w:customStyle="1" w:styleId="a8">
    <w:name w:val="טקסט הערת סיום תו"/>
    <w:basedOn w:val="a0"/>
    <w:link w:val="a7"/>
    <w:uiPriority w:val="99"/>
    <w:semiHidden/>
    <w:rsid w:val="00D036A6"/>
    <w:rPr>
      <w:sz w:val="20"/>
      <w:szCs w:val="20"/>
    </w:rPr>
  </w:style>
  <w:style w:type="character" w:styleId="a9">
    <w:name w:val="endnote reference"/>
    <w:basedOn w:val="a0"/>
    <w:uiPriority w:val="99"/>
    <w:semiHidden/>
    <w:unhideWhenUsed/>
    <w:rsid w:val="00D036A6"/>
    <w:rPr>
      <w:vertAlign w:val="superscript"/>
    </w:rPr>
  </w:style>
  <w:style w:type="paragraph" w:styleId="aa">
    <w:name w:val="header"/>
    <w:basedOn w:val="a"/>
    <w:link w:val="ab"/>
    <w:uiPriority w:val="99"/>
    <w:unhideWhenUsed/>
    <w:rsid w:val="00AD2343"/>
    <w:pPr>
      <w:tabs>
        <w:tab w:val="center" w:pos="4153"/>
        <w:tab w:val="right" w:pos="8306"/>
      </w:tabs>
      <w:spacing w:after="0" w:line="240" w:lineRule="auto"/>
    </w:pPr>
  </w:style>
  <w:style w:type="character" w:customStyle="1" w:styleId="ab">
    <w:name w:val="כותרת עליונה תו"/>
    <w:basedOn w:val="a0"/>
    <w:link w:val="aa"/>
    <w:uiPriority w:val="99"/>
    <w:rsid w:val="00AD2343"/>
  </w:style>
  <w:style w:type="paragraph" w:styleId="ac">
    <w:name w:val="footer"/>
    <w:basedOn w:val="a"/>
    <w:link w:val="ad"/>
    <w:uiPriority w:val="99"/>
    <w:unhideWhenUsed/>
    <w:rsid w:val="00AD2343"/>
    <w:pPr>
      <w:tabs>
        <w:tab w:val="center" w:pos="4153"/>
        <w:tab w:val="right" w:pos="8306"/>
      </w:tabs>
      <w:spacing w:after="0" w:line="240" w:lineRule="auto"/>
    </w:pPr>
  </w:style>
  <w:style w:type="character" w:customStyle="1" w:styleId="ad">
    <w:name w:val="כותרת תחתונה תו"/>
    <w:basedOn w:val="a0"/>
    <w:link w:val="ac"/>
    <w:uiPriority w:val="99"/>
    <w:rsid w:val="00AD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3B1E-25E8-4585-88A3-37F786F5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7134</Words>
  <Characters>35673</Characters>
  <Application>Microsoft Office Word</Application>
  <DocSecurity>0</DocSecurity>
  <Lines>297</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22</cp:revision>
  <dcterms:created xsi:type="dcterms:W3CDTF">2024-02-21T18:10:00Z</dcterms:created>
  <dcterms:modified xsi:type="dcterms:W3CDTF">2024-04-01T12:59:00Z</dcterms:modified>
</cp:coreProperties>
</file>