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26FD8" w14:textId="4C31E984" w:rsidR="006A398B" w:rsidRPr="00413E54" w:rsidRDefault="00413E54" w:rsidP="00183FB3">
      <w:pPr>
        <w:jc w:val="right"/>
        <w:rPr>
          <w:rFonts w:asciiTheme="minorBidi" w:hAnsiTheme="minorBidi"/>
          <w:rtl/>
        </w:rPr>
      </w:pPr>
      <w:bookmarkStart w:id="0" w:name="_GoBack"/>
      <w:bookmarkEnd w:id="0"/>
      <w:r w:rsidRPr="00413E54">
        <w:rPr>
          <w:rFonts w:asciiTheme="minorBidi" w:hAnsiTheme="minorBidi"/>
        </w:rPr>
        <w:t>25/02/2024</w:t>
      </w:r>
    </w:p>
    <w:p w14:paraId="34796937" w14:textId="34F62574" w:rsidR="003642D8" w:rsidRPr="006A398B" w:rsidRDefault="001C0F0B" w:rsidP="00DC0C5C">
      <w:pPr>
        <w:jc w:val="center"/>
        <w:rPr>
          <w:sz w:val="28"/>
          <w:szCs w:val="28"/>
          <w:u w:val="single"/>
          <w:rtl/>
        </w:rPr>
      </w:pPr>
      <w:r>
        <w:rPr>
          <w:rFonts w:hint="cs"/>
          <w:sz w:val="28"/>
          <w:szCs w:val="28"/>
          <w:u w:val="single"/>
          <w:rtl/>
        </w:rPr>
        <w:t>דוח</w:t>
      </w:r>
      <w:r w:rsidR="00847249" w:rsidRPr="006A398B">
        <w:rPr>
          <w:rFonts w:hint="cs"/>
          <w:sz w:val="28"/>
          <w:szCs w:val="28"/>
          <w:u w:val="single"/>
          <w:rtl/>
        </w:rPr>
        <w:t xml:space="preserve"> </w:t>
      </w:r>
      <w:r w:rsidR="002E1E9B" w:rsidRPr="002E1E9B">
        <w:rPr>
          <w:sz w:val="28"/>
          <w:szCs w:val="28"/>
          <w:u w:val="single"/>
        </w:rPr>
        <w:t>Glazer foundation</w:t>
      </w:r>
      <w:r w:rsidR="00847249" w:rsidRPr="006A398B">
        <w:rPr>
          <w:rFonts w:hint="cs"/>
          <w:sz w:val="28"/>
          <w:szCs w:val="28"/>
          <w:u w:val="single"/>
          <w:rtl/>
        </w:rPr>
        <w:t xml:space="preserve"> </w:t>
      </w:r>
      <w:r w:rsidR="00847249" w:rsidRPr="006A398B">
        <w:rPr>
          <w:sz w:val="28"/>
          <w:szCs w:val="28"/>
          <w:u w:val="single"/>
          <w:rtl/>
        </w:rPr>
        <w:t>–</w:t>
      </w:r>
      <w:r w:rsidR="00847249" w:rsidRPr="006A398B">
        <w:rPr>
          <w:rFonts w:hint="cs"/>
          <w:sz w:val="28"/>
          <w:szCs w:val="28"/>
          <w:u w:val="single"/>
          <w:rtl/>
        </w:rPr>
        <w:t xml:space="preserve"> </w:t>
      </w:r>
      <w:r w:rsidR="00D375EC" w:rsidRPr="00D375EC">
        <w:rPr>
          <w:rFonts w:hint="cs"/>
          <w:sz w:val="28"/>
          <w:szCs w:val="28"/>
          <w:u w:val="single"/>
          <w:rtl/>
        </w:rPr>
        <w:t xml:space="preserve">קידום מדיניות </w:t>
      </w:r>
      <w:r w:rsidR="002E1E9B">
        <w:rPr>
          <w:rFonts w:hint="cs"/>
          <w:sz w:val="28"/>
          <w:szCs w:val="28"/>
          <w:u w:val="single"/>
          <w:rtl/>
        </w:rPr>
        <w:t>שימור ו</w:t>
      </w:r>
      <w:r w:rsidR="00D375EC" w:rsidRPr="00D375EC">
        <w:rPr>
          <w:sz w:val="28"/>
          <w:szCs w:val="28"/>
          <w:u w:val="single"/>
          <w:rtl/>
        </w:rPr>
        <w:t>שיקום בתי גידול בישראל</w:t>
      </w:r>
      <w:r w:rsidR="00847249" w:rsidRPr="006A398B">
        <w:rPr>
          <w:sz w:val="28"/>
          <w:szCs w:val="28"/>
          <w:u w:val="single"/>
          <w:rtl/>
        </w:rPr>
        <w:br/>
      </w:r>
    </w:p>
    <w:p w14:paraId="5DF682BB" w14:textId="50029647" w:rsidR="006B0523" w:rsidRPr="003B56F5" w:rsidRDefault="001C0F0B" w:rsidP="003B56F5">
      <w:pPr>
        <w:rPr>
          <w:rFonts w:cs="Arial"/>
          <w:sz w:val="24"/>
          <w:szCs w:val="24"/>
          <w:rtl/>
        </w:rPr>
      </w:pPr>
      <w:r w:rsidRPr="001C0F0B">
        <w:rPr>
          <w:rFonts w:cs="Arial"/>
          <w:sz w:val="24"/>
          <w:szCs w:val="24"/>
          <w:rtl/>
        </w:rPr>
        <w:t>הישגים</w:t>
      </w:r>
      <w:r>
        <w:rPr>
          <w:rFonts w:cs="Arial" w:hint="cs"/>
          <w:sz w:val="24"/>
          <w:szCs w:val="24"/>
          <w:rtl/>
        </w:rPr>
        <w:t>:</w:t>
      </w:r>
    </w:p>
    <w:p w14:paraId="550221A4" w14:textId="577ED341" w:rsidR="006B0523" w:rsidRPr="006B0523" w:rsidRDefault="006B0523" w:rsidP="00F35F48">
      <w:pPr>
        <w:numPr>
          <w:ilvl w:val="0"/>
          <w:numId w:val="12"/>
        </w:numPr>
        <w:rPr>
          <w:sz w:val="24"/>
          <w:szCs w:val="24"/>
          <w:rtl/>
        </w:rPr>
      </w:pPr>
      <w:r w:rsidRPr="006B0523">
        <w:rPr>
          <w:rFonts w:cs="Arial"/>
          <w:sz w:val="24"/>
          <w:szCs w:val="24"/>
          <w:rtl/>
        </w:rPr>
        <w:t xml:space="preserve">קידום תכנית פעולה לתחום השיקום במדינת ישראל: הגשנו קול קורא לקרן לשמירה על השטחים פתוחים למיזם משותף יחד עם המשרד להגנת הסביבה לקידום תכנית פעולה לתחום השיקום במדינת ישראל. הקרן קבלה את הבקשה שלנו ואנחנו כרגע </w:t>
      </w:r>
      <w:r w:rsidR="00F35F48">
        <w:rPr>
          <w:rFonts w:cs="Arial" w:hint="cs"/>
          <w:sz w:val="24"/>
          <w:szCs w:val="24"/>
          <w:rtl/>
        </w:rPr>
        <w:t>בעבודה על ההסכם של</w:t>
      </w:r>
      <w:r w:rsidRPr="006B0523">
        <w:rPr>
          <w:rFonts w:cs="Arial"/>
          <w:sz w:val="24"/>
          <w:szCs w:val="24"/>
          <w:rtl/>
        </w:rPr>
        <w:t xml:space="preserve"> פרויקט משותף עם המשרד להגנת הסביבה על סכום של 2,</w:t>
      </w:r>
      <w:r w:rsidR="00F35F48">
        <w:rPr>
          <w:rFonts w:cs="Arial" w:hint="cs"/>
          <w:sz w:val="24"/>
          <w:szCs w:val="24"/>
          <w:rtl/>
        </w:rPr>
        <w:t>00</w:t>
      </w:r>
      <w:r w:rsidRPr="006B0523">
        <w:rPr>
          <w:rFonts w:cs="Arial"/>
          <w:sz w:val="24"/>
          <w:szCs w:val="24"/>
          <w:rtl/>
        </w:rPr>
        <w:t xml:space="preserve">0,000 שקלים. </w:t>
      </w:r>
    </w:p>
    <w:p w14:paraId="4DD17C06" w14:textId="0E39668C" w:rsidR="006B0523" w:rsidRPr="006B0523" w:rsidRDefault="006B0523" w:rsidP="00F35F48">
      <w:pPr>
        <w:numPr>
          <w:ilvl w:val="0"/>
          <w:numId w:val="12"/>
        </w:numPr>
        <w:rPr>
          <w:sz w:val="24"/>
          <w:szCs w:val="24"/>
          <w:rtl/>
        </w:rPr>
      </w:pPr>
      <w:r w:rsidRPr="006B0523">
        <w:rPr>
          <w:rFonts w:cs="Arial"/>
          <w:sz w:val="24"/>
          <w:szCs w:val="24"/>
          <w:rtl/>
        </w:rPr>
        <w:t xml:space="preserve">השבה ושיקום של בריכות דגים נטושות, והפיכתם לבתי גידול מימיים מתפקדים: החברה להגנת הטבע התחילה במיזם משותף עם רשות הטבע והגנים על השבה ושיקום של בריכות דגים נטושות והפיכתן לבתי גידול מימיים מתפקדים בפריסה הארצית (העבודה התחילה ביוני 2023 אחרי חתימות וגיבוש צוות). </w:t>
      </w:r>
      <w:r w:rsidR="00F35F48">
        <w:rPr>
          <w:rFonts w:cs="Arial" w:hint="cs"/>
          <w:sz w:val="24"/>
          <w:szCs w:val="24"/>
          <w:rtl/>
        </w:rPr>
        <w:t xml:space="preserve">בימים אלה אנחנו מסיימים את שלב א ושלב ב. </w:t>
      </w:r>
      <w:r w:rsidRPr="006B0523">
        <w:rPr>
          <w:rFonts w:cs="Arial"/>
          <w:sz w:val="24"/>
          <w:szCs w:val="24"/>
          <w:rtl/>
        </w:rPr>
        <w:t xml:space="preserve">שלב </w:t>
      </w:r>
      <w:r w:rsidR="00F35F48">
        <w:rPr>
          <w:rFonts w:cs="Arial" w:hint="cs"/>
          <w:sz w:val="24"/>
          <w:szCs w:val="24"/>
          <w:rtl/>
        </w:rPr>
        <w:t xml:space="preserve">א ושלב </w:t>
      </w:r>
      <w:r w:rsidRPr="006B0523">
        <w:rPr>
          <w:rFonts w:cs="Arial"/>
          <w:sz w:val="24"/>
          <w:szCs w:val="24"/>
          <w:rtl/>
        </w:rPr>
        <w:t xml:space="preserve"> של הפרויקט מתקצב בסכום של 447,526 שקלים. </w:t>
      </w:r>
    </w:p>
    <w:p w14:paraId="788FDE26" w14:textId="307F93CA" w:rsidR="006B0523" w:rsidRPr="00D05086" w:rsidRDefault="006B0523" w:rsidP="006B0523">
      <w:pPr>
        <w:numPr>
          <w:ilvl w:val="0"/>
          <w:numId w:val="12"/>
        </w:numPr>
        <w:rPr>
          <w:sz w:val="24"/>
          <w:szCs w:val="24"/>
        </w:rPr>
      </w:pPr>
      <w:r w:rsidRPr="006B0523">
        <w:rPr>
          <w:rFonts w:cs="Arial"/>
          <w:sz w:val="24"/>
          <w:szCs w:val="24"/>
          <w:rtl/>
        </w:rPr>
        <w:t>קידום של קול קורא מיוחד לנושא השיקום ככלי במיתון והתמודדות עם משבר האקלים בישראל: החברה להגנת הטבע קידמה דרך קרן שטחים פתוחים קול קורא לפרויקטים בנושא שיקום בתי גידול לחים (תקציב הקול קורא עומד על 20,000,000 שקלים) מתוך הקול קורא "הקרן לשמירה על שטחים פתוחים, הפועלת במסגרת רשות מקרקעי ישראל, מבקשת לאתר ולקדם מיזמים מסוג ביצוע, לביצוע בתחומי השטחים הפתוחים שיש בהן  תרומה מעשית למיתון ולהתמודדות עם משבר האקלים בישראל. שמירה, שיקום, שחזור וחיזוק החסינות האקולוגית (</w:t>
      </w:r>
      <w:r w:rsidRPr="006B0523">
        <w:rPr>
          <w:sz w:val="24"/>
          <w:szCs w:val="24"/>
        </w:rPr>
        <w:t xml:space="preserve">resistance + resilience) </w:t>
      </w:r>
      <w:r w:rsidRPr="006B0523">
        <w:rPr>
          <w:rFonts w:cs="Arial"/>
          <w:sz w:val="24"/>
          <w:szCs w:val="24"/>
          <w:rtl/>
        </w:rPr>
        <w:t>של מערכות אקולוגיות לחות בשטחים פתוחים בפני תוצאות השפעת שינויי האקלים במרחב ישראל: פעילויות של שמירה, שיקום כולל הבּרה (</w:t>
      </w:r>
      <w:r w:rsidRPr="006B0523">
        <w:rPr>
          <w:sz w:val="24"/>
          <w:szCs w:val="24"/>
        </w:rPr>
        <w:t xml:space="preserve">rewilding) </w:t>
      </w:r>
      <w:r w:rsidRPr="006B0523">
        <w:rPr>
          <w:rFonts w:cs="Arial"/>
          <w:sz w:val="24"/>
          <w:szCs w:val="24"/>
          <w:rtl/>
        </w:rPr>
        <w:t>ושחזור מערכות פגועות".</w:t>
      </w:r>
      <w:r w:rsidR="00D05086">
        <w:rPr>
          <w:rFonts w:cs="Arial" w:hint="cs"/>
          <w:sz w:val="24"/>
          <w:szCs w:val="24"/>
          <w:rtl/>
        </w:rPr>
        <w:t xml:space="preserve"> הקול קורא עבר בהצלחה ותקצבו בו מספר פרויקטים שאנחנו קידמנו כדוגמת: </w:t>
      </w:r>
    </w:p>
    <w:p w14:paraId="3E15C67B" w14:textId="63A284E5" w:rsidR="00D05086" w:rsidRPr="00D05086" w:rsidRDefault="00D05086" w:rsidP="00D05086">
      <w:pPr>
        <w:pStyle w:val="a3"/>
        <w:numPr>
          <w:ilvl w:val="0"/>
          <w:numId w:val="19"/>
        </w:numPr>
        <w:rPr>
          <w:sz w:val="24"/>
          <w:szCs w:val="24"/>
        </w:rPr>
      </w:pPr>
      <w:r w:rsidRPr="00D05086">
        <w:rPr>
          <w:rFonts w:cs="Arial"/>
          <w:sz w:val="24"/>
          <w:szCs w:val="24"/>
          <w:rtl/>
        </w:rPr>
        <w:t xml:space="preserve">בריכות חולתה </w:t>
      </w:r>
      <w:r w:rsidRPr="00D05086">
        <w:rPr>
          <w:rFonts w:cs="Arial" w:hint="cs"/>
          <w:sz w:val="24"/>
          <w:szCs w:val="24"/>
          <w:rtl/>
        </w:rPr>
        <w:t>-</w:t>
      </w:r>
      <w:r w:rsidRPr="00D05086">
        <w:rPr>
          <w:rFonts w:cs="Arial"/>
          <w:sz w:val="24"/>
          <w:szCs w:val="24"/>
          <w:rtl/>
        </w:rPr>
        <w:t>התכנית מבקשת לשקם ולשחזר בתי גידול לחים בעמק החולה. תכנית זו מבקשת להתאים את בריכות חולתה, הצמודה לשמורת החולה ממערב למעין הרחבה של שטחי המים בעמק החולה ולאפשר התפתחות של בית גידול לח החשוב ביותר לאזור מבחינה אקולוגית. הבריכות יוצפו ע"י הזרימה השיטפונית של נחל אליעזר</w:t>
      </w:r>
      <w:r>
        <w:rPr>
          <w:rFonts w:cs="Arial" w:hint="cs"/>
          <w:sz w:val="24"/>
          <w:szCs w:val="24"/>
          <w:rtl/>
        </w:rPr>
        <w:t>.</w:t>
      </w:r>
    </w:p>
    <w:p w14:paraId="6CD13009" w14:textId="68312F1E" w:rsidR="00D05086" w:rsidRPr="00C83AF9" w:rsidRDefault="00C83AF9" w:rsidP="00C83AF9">
      <w:pPr>
        <w:pStyle w:val="a3"/>
        <w:numPr>
          <w:ilvl w:val="0"/>
          <w:numId w:val="19"/>
        </w:numPr>
        <w:rPr>
          <w:sz w:val="24"/>
          <w:szCs w:val="24"/>
        </w:rPr>
      </w:pPr>
      <w:r w:rsidRPr="00D05086">
        <w:rPr>
          <w:rFonts w:cs="Arial"/>
          <w:sz w:val="24"/>
          <w:szCs w:val="24"/>
          <w:rtl/>
        </w:rPr>
        <w:t xml:space="preserve">בריכות </w:t>
      </w:r>
      <w:r w:rsidRPr="00C83AF9">
        <w:rPr>
          <w:rFonts w:cs="Arial"/>
          <w:sz w:val="24"/>
          <w:szCs w:val="24"/>
          <w:rtl/>
        </w:rPr>
        <w:t>שדה</w:t>
      </w:r>
      <w:r w:rsidRPr="00C83AF9">
        <w:rPr>
          <w:rFonts w:cs="Arial"/>
          <w:sz w:val="24"/>
          <w:szCs w:val="24"/>
        </w:rPr>
        <w:t xml:space="preserve"> </w:t>
      </w:r>
      <w:r w:rsidRPr="00C83AF9">
        <w:rPr>
          <w:rFonts w:cs="Arial"/>
          <w:sz w:val="24"/>
          <w:szCs w:val="24"/>
          <w:rtl/>
        </w:rPr>
        <w:t xml:space="preserve">אליהו </w:t>
      </w:r>
      <w:r>
        <w:rPr>
          <w:rFonts w:cs="Arial" w:hint="cs"/>
          <w:sz w:val="24"/>
          <w:szCs w:val="24"/>
          <w:rtl/>
        </w:rPr>
        <w:t>-</w:t>
      </w:r>
      <w:r w:rsidRPr="00C83AF9">
        <w:rPr>
          <w:rFonts w:cs="Arial"/>
          <w:sz w:val="24"/>
          <w:szCs w:val="24"/>
          <w:rtl/>
        </w:rPr>
        <w:t xml:space="preserve"> </w:t>
      </w:r>
      <w:r w:rsidRPr="00D05086">
        <w:rPr>
          <w:rFonts w:cs="Arial"/>
          <w:sz w:val="24"/>
          <w:szCs w:val="24"/>
          <w:rtl/>
        </w:rPr>
        <w:t xml:space="preserve">התכנית מבקשת לשקם ולשחזר בתי גידול לחים </w:t>
      </w:r>
      <w:r w:rsidR="00D05086" w:rsidRPr="00D05086">
        <w:rPr>
          <w:rFonts w:cs="Arial"/>
          <w:sz w:val="24"/>
          <w:szCs w:val="24"/>
          <w:rtl/>
        </w:rPr>
        <w:t xml:space="preserve">על בסיס מקורות מים טבעיים שיעברו דרך בריכות הדגים, ומהבריכות המשוקמות בערוץ קיים של תעלת חישה עד הירדן הדרומי. מגוון גדלים ועומקים של הבריכות ליצירת גיוון של הנישות האקולוגיות. מקור מים מיידי קיים ממי מעיינות הקיבוצים, וצפוי להשתחרר בהמשך מעיין סמוך ולהוות מי המקור לבית הגידול. </w:t>
      </w:r>
    </w:p>
    <w:p w14:paraId="424A4E31" w14:textId="5D3CE300" w:rsidR="006B0523" w:rsidRPr="003B56F5" w:rsidRDefault="00C83AF9" w:rsidP="003B56F5">
      <w:pPr>
        <w:pStyle w:val="a3"/>
        <w:numPr>
          <w:ilvl w:val="0"/>
          <w:numId w:val="19"/>
        </w:numPr>
        <w:rPr>
          <w:sz w:val="24"/>
          <w:szCs w:val="24"/>
          <w:rtl/>
        </w:rPr>
      </w:pPr>
      <w:r w:rsidRPr="00C83AF9">
        <w:rPr>
          <w:rFonts w:cs="Arial"/>
          <w:sz w:val="24"/>
          <w:szCs w:val="24"/>
          <w:rtl/>
        </w:rPr>
        <w:t xml:space="preserve">שיקום מלחת עכו - </w:t>
      </w:r>
      <w:r w:rsidR="00D05086" w:rsidRPr="00C83AF9">
        <w:rPr>
          <w:rFonts w:cs="Arial"/>
          <w:sz w:val="24"/>
          <w:szCs w:val="24"/>
          <w:rtl/>
        </w:rPr>
        <w:t xml:space="preserve">התכנית מבקשת לשקם </w:t>
      </w:r>
      <w:r>
        <w:rPr>
          <w:rFonts w:cs="Arial" w:hint="cs"/>
          <w:sz w:val="24"/>
          <w:szCs w:val="24"/>
          <w:rtl/>
        </w:rPr>
        <w:t xml:space="preserve">את </w:t>
      </w:r>
      <w:r w:rsidRPr="00C83AF9">
        <w:rPr>
          <w:rFonts w:cs="Arial"/>
          <w:sz w:val="24"/>
          <w:szCs w:val="24"/>
          <w:rtl/>
        </w:rPr>
        <w:t xml:space="preserve">שפך הנעמן </w:t>
      </w:r>
      <w:r w:rsidRPr="00C83AF9">
        <w:rPr>
          <w:sz w:val="24"/>
          <w:szCs w:val="24"/>
          <w:rtl/>
        </w:rPr>
        <w:t>ש</w:t>
      </w:r>
      <w:r>
        <w:rPr>
          <w:sz w:val="24"/>
          <w:szCs w:val="24"/>
          <w:rtl/>
        </w:rPr>
        <w:t xml:space="preserve">יקום, הגנה, </w:t>
      </w:r>
      <w:r w:rsidRPr="00C83AF9">
        <w:rPr>
          <w:sz w:val="24"/>
          <w:szCs w:val="24"/>
          <w:rtl/>
        </w:rPr>
        <w:t>פירוא של מלחת חוף. חלוק לאזורים ובהם לפי הצורך טיפול במינים פולשים, סילוק פסולת, העמקת שקעים בקרקע, הגנה פיזית מכלי רכב, שיקום צמחי</w:t>
      </w:r>
      <w:r w:rsidR="003B56F5">
        <w:rPr>
          <w:rFonts w:hint="cs"/>
          <w:sz w:val="24"/>
          <w:szCs w:val="24"/>
          <w:rtl/>
        </w:rPr>
        <w:t xml:space="preserve"> </w:t>
      </w:r>
      <w:r w:rsidR="00D05086" w:rsidRPr="003B56F5">
        <w:rPr>
          <w:rFonts w:cs="Arial"/>
          <w:sz w:val="24"/>
          <w:szCs w:val="24"/>
          <w:rtl/>
        </w:rPr>
        <w:t>הסמוך ובכך גם יתרמו להגנת השמורה מפני שיטפונות וויסות כמויות הנגר במרחב.</w:t>
      </w:r>
    </w:p>
    <w:p w14:paraId="083FA096" w14:textId="1702AB08" w:rsidR="003B56F5" w:rsidRDefault="003B56F5" w:rsidP="003B56F5">
      <w:pPr>
        <w:ind w:left="1080"/>
        <w:rPr>
          <w:sz w:val="24"/>
          <w:szCs w:val="24"/>
          <w:rtl/>
        </w:rPr>
      </w:pPr>
      <w:r>
        <w:rPr>
          <w:rFonts w:hint="cs"/>
          <w:sz w:val="24"/>
          <w:szCs w:val="24"/>
          <w:rtl/>
        </w:rPr>
        <w:t>הקרן החליטה על קול קורא נוסף</w:t>
      </w:r>
      <w:r w:rsidRPr="003B56F5">
        <w:rPr>
          <w:rFonts w:cs="Arial"/>
          <w:sz w:val="24"/>
          <w:szCs w:val="24"/>
          <w:rtl/>
        </w:rPr>
        <w:t xml:space="preserve"> </w:t>
      </w:r>
      <w:r w:rsidRPr="003B56F5">
        <w:rPr>
          <w:sz w:val="24"/>
          <w:szCs w:val="24"/>
          <w:rtl/>
        </w:rPr>
        <w:t>לנושא השיקום ככלי במיתון והתמודדות עם משבר האקלים</w:t>
      </w:r>
      <w:r>
        <w:rPr>
          <w:rFonts w:hint="cs"/>
          <w:sz w:val="24"/>
          <w:szCs w:val="24"/>
          <w:rtl/>
        </w:rPr>
        <w:t xml:space="preserve"> והתקציב עומד על</w:t>
      </w:r>
      <w:r w:rsidRPr="003B56F5">
        <w:rPr>
          <w:sz w:val="24"/>
          <w:szCs w:val="24"/>
          <w:rtl/>
        </w:rPr>
        <w:t xml:space="preserve"> 20,000,000 שקלים</w:t>
      </w:r>
      <w:r>
        <w:rPr>
          <w:rFonts w:hint="cs"/>
          <w:sz w:val="24"/>
          <w:szCs w:val="24"/>
          <w:rtl/>
        </w:rPr>
        <w:t xml:space="preserve">. </w:t>
      </w:r>
    </w:p>
    <w:p w14:paraId="050EFA00" w14:textId="2A997BF6" w:rsidR="003B56F5" w:rsidRDefault="003B56F5" w:rsidP="003B56F5">
      <w:pPr>
        <w:ind w:left="1080"/>
        <w:rPr>
          <w:sz w:val="24"/>
          <w:szCs w:val="24"/>
          <w:rtl/>
        </w:rPr>
      </w:pPr>
    </w:p>
    <w:p w14:paraId="5D355B6A" w14:textId="77777777" w:rsidR="003B56F5" w:rsidRPr="006B0523" w:rsidRDefault="003B56F5" w:rsidP="003B56F5">
      <w:pPr>
        <w:ind w:left="1080"/>
        <w:rPr>
          <w:sz w:val="24"/>
          <w:szCs w:val="24"/>
          <w:rtl/>
        </w:rPr>
      </w:pPr>
    </w:p>
    <w:p w14:paraId="0AA2F0C5" w14:textId="06B85AB4" w:rsidR="006B0523" w:rsidRPr="0028667A" w:rsidRDefault="006B0523" w:rsidP="0028667A">
      <w:pPr>
        <w:numPr>
          <w:ilvl w:val="0"/>
          <w:numId w:val="12"/>
        </w:numPr>
        <w:rPr>
          <w:sz w:val="24"/>
          <w:szCs w:val="24"/>
          <w:rtl/>
        </w:rPr>
      </w:pPr>
      <w:r w:rsidRPr="006B0523">
        <w:rPr>
          <w:rFonts w:cs="Arial"/>
          <w:sz w:val="24"/>
          <w:szCs w:val="24"/>
          <w:rtl/>
        </w:rPr>
        <w:t xml:space="preserve">קידום פרויקט שיקום הכבארה: מרחב הכבארה שינה את פניו מן הקצה אל הקצה במהלך שנות ה- 20 של המאה הקודמת והפך להיות נוף תרבות מעשה ידי אדם ללא שרידים לגופי המים המקוריים והחי והצומח שליוו אותם. קידום המרחב מבקש להחזיר עטרה ליושנה ולשחזר את בית הגידול שנכחד. את השיקום האקולוגי ילווה פיתוח מתאים שיאפשר לקהל הרחב לבקר בשטח המשוקם, להכיר את סיפור הייבוש והשחזור ולהיחשף לצומח והחי של בית הגידול הייחודי. לצורך קידום תכנון השטח התחלנו עבודה משותפת של החל"ט עם רשות הטבע והגנים, קיבוץ מעגן מיכאל, ורשות הניקוז כרמל (תקציב התכנון עומד על 1,500,000 שקלים ואנחנו </w:t>
      </w:r>
      <w:r w:rsidR="0028667A">
        <w:rPr>
          <w:rFonts w:cs="Arial" w:hint="cs"/>
          <w:sz w:val="24"/>
          <w:szCs w:val="24"/>
          <w:rtl/>
        </w:rPr>
        <w:t>אחרי בחירה של צוות תכנון והתחלה של עבודה</w:t>
      </w:r>
      <w:r w:rsidRPr="006B0523">
        <w:rPr>
          <w:rFonts w:cs="Arial"/>
          <w:sz w:val="24"/>
          <w:szCs w:val="24"/>
          <w:rtl/>
        </w:rPr>
        <w:t>).</w:t>
      </w:r>
    </w:p>
    <w:p w14:paraId="7560C0FD" w14:textId="301D9B17" w:rsidR="006B0523" w:rsidRPr="0082427B" w:rsidRDefault="006B0523" w:rsidP="0082427B">
      <w:pPr>
        <w:numPr>
          <w:ilvl w:val="0"/>
          <w:numId w:val="12"/>
        </w:numPr>
        <w:rPr>
          <w:sz w:val="24"/>
          <w:szCs w:val="24"/>
          <w:rtl/>
        </w:rPr>
      </w:pPr>
      <w:r w:rsidRPr="006B0523">
        <w:rPr>
          <w:sz w:val="24"/>
          <w:szCs w:val="24"/>
        </w:rPr>
        <w:t>Rewilding</w:t>
      </w:r>
      <w:r w:rsidRPr="006B0523">
        <w:rPr>
          <w:rFonts w:cs="Arial"/>
          <w:sz w:val="24"/>
          <w:szCs w:val="24"/>
          <w:rtl/>
        </w:rPr>
        <w:t xml:space="preserve"> בבריכות דגים-</w:t>
      </w:r>
      <w:r w:rsidRPr="006B0523">
        <w:rPr>
          <w:sz w:val="24"/>
          <w:szCs w:val="24"/>
        </w:rPr>
        <w:t>START UP NATURE</w:t>
      </w:r>
      <w:r w:rsidRPr="006B0523">
        <w:rPr>
          <w:rFonts w:cs="Arial"/>
          <w:sz w:val="24"/>
          <w:szCs w:val="24"/>
          <w:rtl/>
        </w:rPr>
        <w:t xml:space="preserve">  פיילוט פרויקט "תפוז" (תאגיד פוטווולאי אזורי):  זיהוי המצב שבו בריכות הדגים מתחילות להיסגר והבנה שיש הזדמנות וסכנה. פרויקט "תפוז" נולד כתוצאה מהסכם שנחתם בין משרד האוצר, משרד החקלאות ומגדלי הדגים בעמק המעיינות. ההסכם נחתם לאור הירידה ברווחיות בריכות הדגים, כתוצאה מהסרת מכסים על ייבוא דגים והעלאת תעריף המים, אשר יובילו לייבוש של אלפי דונמים של בריכות דגים בעמק. מטרת הפרויקט היא לפצות את החקלאיים ולאפשר להם לקדם פרויקט של כ-4,000 דונם של פאנלים פוטו-וולטאיים על גבי בריכות הדגים שייובשו. על רקע זאת, אנו קדמנו דרישה ממובילי הפרויקט וממשרד האנרגיה לקידום בחינת היתכנות של הטמרת חלק מבריכות הדגים למתקנים פוטו-וולטאיים, ושיקומם של אחרות לטובת בתי גידול לחים. אנחנו מציעים להסתכל על ההתמודדות עם שינויי האקלים באופן הוליסטי, על ידי יצירה של "חבילה" אקלימית המאגדת שני אלמנטים חשובים: הפחתת פליטות וספיחת פליטות. כלומר, קידום יד ביד של אנרגיות מתחדשות עם שיקום והשבה של הטבע כחבילה אקלימית הוליסטית. הפרויקט מתקדם עם צוות תכנון תחת המטרה של שיקום של 2,000 דונם של בריכות דגים והפיכה שלהם לבתי גידול לחיים. </w:t>
      </w:r>
    </w:p>
    <w:p w14:paraId="25403058" w14:textId="09E1A597" w:rsidR="0082427B" w:rsidRPr="0082427B" w:rsidRDefault="0082427B" w:rsidP="009631AC">
      <w:pPr>
        <w:numPr>
          <w:ilvl w:val="0"/>
          <w:numId w:val="12"/>
        </w:numPr>
        <w:rPr>
          <w:sz w:val="24"/>
          <w:szCs w:val="24"/>
          <w:rtl/>
        </w:rPr>
      </w:pPr>
      <w:r w:rsidRPr="0082427B">
        <w:rPr>
          <w:sz w:val="24"/>
          <w:szCs w:val="24"/>
          <w:rtl/>
        </w:rPr>
        <w:t>פרויקט משותף החברה להגנת הטבע</w:t>
      </w:r>
      <w:r>
        <w:rPr>
          <w:sz w:val="24"/>
          <w:szCs w:val="24"/>
        </w:rPr>
        <w:t xml:space="preserve"> </w:t>
      </w:r>
      <w:r>
        <w:rPr>
          <w:rFonts w:hint="cs"/>
          <w:sz w:val="24"/>
          <w:szCs w:val="24"/>
          <w:rtl/>
        </w:rPr>
        <w:t xml:space="preserve">ואשכול נגב מערבי- </w:t>
      </w:r>
      <w:r>
        <w:rPr>
          <w:sz w:val="24"/>
          <w:szCs w:val="24"/>
          <w:rtl/>
        </w:rPr>
        <w:t xml:space="preserve">בימים אלה מתניע </w:t>
      </w:r>
      <w:r w:rsidRPr="0082427B">
        <w:rPr>
          <w:sz w:val="24"/>
          <w:szCs w:val="24"/>
          <w:rtl/>
        </w:rPr>
        <w:t>אשכול נגב מערבי</w:t>
      </w:r>
      <w:r>
        <w:rPr>
          <w:rStyle w:val="af2"/>
          <w:sz w:val="24"/>
          <w:szCs w:val="24"/>
          <w:rtl/>
        </w:rPr>
        <w:footnoteReference w:id="1"/>
      </w:r>
      <w:r w:rsidRPr="0082427B">
        <w:rPr>
          <w:sz w:val="24"/>
          <w:szCs w:val="24"/>
          <w:rtl/>
        </w:rPr>
        <w:t xml:space="preserve"> מהלך משולב הכולל הכנת</w:t>
      </w:r>
      <w:r>
        <w:rPr>
          <w:rFonts w:hint="cs"/>
          <w:sz w:val="24"/>
          <w:szCs w:val="24"/>
          <w:rtl/>
        </w:rPr>
        <w:t xml:space="preserve"> </w:t>
      </w:r>
      <w:r w:rsidRPr="0082427B">
        <w:rPr>
          <w:sz w:val="24"/>
          <w:szCs w:val="24"/>
          <w:rtl/>
        </w:rPr>
        <w:t>תוכנית אב ומנגנון ניהול לשטחים הפתוחים</w:t>
      </w:r>
      <w:r>
        <w:rPr>
          <w:rFonts w:hint="cs"/>
          <w:sz w:val="24"/>
          <w:szCs w:val="24"/>
          <w:rtl/>
        </w:rPr>
        <w:t xml:space="preserve"> </w:t>
      </w:r>
      <w:r>
        <w:rPr>
          <w:sz w:val="24"/>
          <w:szCs w:val="24"/>
          <w:rtl/>
        </w:rPr>
        <w:t xml:space="preserve">העבודה יוצאת </w:t>
      </w:r>
      <w:r w:rsidRPr="0082427B">
        <w:rPr>
          <w:sz w:val="24"/>
          <w:szCs w:val="24"/>
          <w:rtl/>
        </w:rPr>
        <w:t>לדרך בשותפות החברה להגנת הטבע ותוך רצון לייצר מהלך משתף רחב, כלל אירגוני ורב מגזרי.</w:t>
      </w:r>
      <w:r w:rsidRPr="0082427B">
        <w:rPr>
          <w:rFonts w:ascii="Calibri" w:eastAsia="Calibri" w:hAnsi="Calibri" w:cs="Arial" w:hint="cs"/>
          <w:rtl/>
        </w:rPr>
        <w:t xml:space="preserve"> </w:t>
      </w:r>
      <w:r w:rsidRPr="0082427B">
        <w:rPr>
          <w:rFonts w:hint="cs"/>
          <w:sz w:val="24"/>
          <w:szCs w:val="24"/>
          <w:rtl/>
        </w:rPr>
        <w:t>תקופת המלחמה מביאה עמה נזקים נרחבים לטבע, לשטחים הפתוחים והשטחים החקלאיים בשל הקרבות שנוהלו, שריפות שפרצו, שטחי כינוס של הצבא, נסיעות כלים כבדים, היערמות פסולת ופיזורה בשטח. השבתו לחיים של מרחב עוטף עזה לא יוכל להיות שלם, ללא הבטחת הממד של השטחים הפתוחים, הנוף, החקלאות, המגוון הביולוגי, הטיילות והפנאי והנופש, אשר היוו חלק בלתי נפרד מאופיו של חבל ארץ זה טרם המלחמה, והיוו חלק מרכזי בזהות הקהילות שהתגוררו בו, וראוי שיקבלו מקום מרכזי גם בתהליך הריפוי והשיקום. תכנית זו מציעה מבט על פעולות מרכזיות שניתן וצריך לעשות על מנת להבטיח שפיתוח חבל הארץ הזה ייעשה באופן שיבטיח את השמירה על משאב השטחים הפתוחים</w:t>
      </w:r>
      <w:r w:rsidR="009631AC">
        <w:rPr>
          <w:rFonts w:hint="cs"/>
          <w:sz w:val="24"/>
          <w:szCs w:val="24"/>
          <w:rtl/>
        </w:rPr>
        <w:t>.</w:t>
      </w:r>
    </w:p>
    <w:p w14:paraId="22B0A1F1" w14:textId="0901516D" w:rsidR="0082427B" w:rsidRPr="0082427B" w:rsidRDefault="0082427B" w:rsidP="0082427B">
      <w:pPr>
        <w:numPr>
          <w:ilvl w:val="0"/>
          <w:numId w:val="12"/>
        </w:numPr>
        <w:rPr>
          <w:sz w:val="24"/>
          <w:szCs w:val="24"/>
        </w:rPr>
      </w:pPr>
    </w:p>
    <w:p w14:paraId="00A28E75" w14:textId="77777777" w:rsidR="0082427B" w:rsidRPr="0082427B" w:rsidRDefault="0082427B" w:rsidP="006B0523">
      <w:pPr>
        <w:numPr>
          <w:ilvl w:val="0"/>
          <w:numId w:val="12"/>
        </w:numPr>
        <w:rPr>
          <w:sz w:val="24"/>
          <w:szCs w:val="24"/>
        </w:rPr>
      </w:pPr>
    </w:p>
    <w:p w14:paraId="64D7F2A7" w14:textId="77777777" w:rsidR="0082427B" w:rsidRPr="0082427B" w:rsidRDefault="0082427B" w:rsidP="003633B8">
      <w:pPr>
        <w:ind w:left="1080"/>
        <w:rPr>
          <w:sz w:val="24"/>
          <w:szCs w:val="24"/>
        </w:rPr>
      </w:pPr>
    </w:p>
    <w:p w14:paraId="1BD8AA1D" w14:textId="716C5A7A" w:rsidR="006B0523" w:rsidRPr="006B0523" w:rsidRDefault="006B0523" w:rsidP="006B0523">
      <w:pPr>
        <w:numPr>
          <w:ilvl w:val="0"/>
          <w:numId w:val="12"/>
        </w:numPr>
        <w:rPr>
          <w:sz w:val="24"/>
          <w:szCs w:val="24"/>
          <w:rtl/>
        </w:rPr>
      </w:pPr>
      <w:r w:rsidRPr="006B0523">
        <w:rPr>
          <w:rFonts w:cs="Arial"/>
          <w:sz w:val="24"/>
          <w:szCs w:val="24"/>
          <w:rtl/>
        </w:rPr>
        <w:t xml:space="preserve">פרויקט משותף החברה להגנת הטבע ורשות הטבע והגנים לנושא קידום פרויקטים בתחום השיקום: עולם הסביבה משתנה, ללא הרף. על גופי שמרת הטבע להתמודד עם אתגרים משתנים ומציאות ההולכת והופכת מורכבת בכל מקום בעולם, אך דומה שבישראל אתגרי הסביבה מורכבים במיוחד. כאן, אנו מתמודדים עם משברים ואתגרים יוצאי דופן במיוחד, הנובעים מהתנאים והנסיבות המאפיינים את המדינה: צפיפות מהגבוהות במדינות המערב; שיעור גידול אוכלוסין גבוה (המאפיין מדינה מתפתחת);  גלי עלייה והצורך ביצירה מהירה של פתרונות דיור; אוכלוסייה מגוונת הנדרשת לצרכים שונים מבחינה מרחבית; דרישות גבוהות ומגבלות שמציבה מערכת הביטחון ועוד. הנחת המוצא היא, כי לנוכח ההיקף והעוצמה של תהליכים ומגמות אלו, יש לבחון כלים ואמצעים חדשים וחדשניים. ההנחה היא כי המשך השימוש בכלים הקיימים, והתנהלות בהתאם למצב של "עסקים כרגיל" – יובילו לפגיעה ממשית ביכולת להבטיח את ההגנה על ערכים סביבתיים בישראל. החברה להגנת הטבע, יחד עם רשות הטבע והגנים מקדמת בנק שעות לצורך הפעלה של יועצים לקידום פרויקטים לשיקום ושמירת טבע.  </w:t>
      </w:r>
    </w:p>
    <w:p w14:paraId="5B8DD367" w14:textId="255C5716" w:rsidR="006B0523" w:rsidRPr="00371907" w:rsidRDefault="00371907" w:rsidP="00371907">
      <w:pPr>
        <w:numPr>
          <w:ilvl w:val="0"/>
          <w:numId w:val="12"/>
        </w:numPr>
        <w:rPr>
          <w:sz w:val="24"/>
          <w:szCs w:val="24"/>
        </w:rPr>
      </w:pPr>
      <w:r>
        <w:rPr>
          <w:rFonts w:hint="cs"/>
          <w:sz w:val="24"/>
          <w:szCs w:val="24"/>
          <w:rtl/>
        </w:rPr>
        <w:t>בעבודה משותפת עם רשות הטבע והגנים והמשרד להגנת הסביבה עזרנו למינהל תכנון לקדם תיקון לתמ"א 1 בנושא הגנה סטטוטורי</w:t>
      </w:r>
      <w:r>
        <w:rPr>
          <w:rFonts w:hint="eastAsia"/>
          <w:sz w:val="24"/>
          <w:szCs w:val="24"/>
          <w:rtl/>
        </w:rPr>
        <w:t>ת</w:t>
      </w:r>
      <w:r>
        <w:rPr>
          <w:rFonts w:hint="cs"/>
          <w:sz w:val="24"/>
          <w:szCs w:val="24"/>
          <w:rtl/>
        </w:rPr>
        <w:t xml:space="preserve"> על מסדרונות אקולוגים ותוספת שמורות טבע ושטחים מוגנים. בימים אלה מקודמת </w:t>
      </w:r>
      <w:r w:rsidR="006B0523" w:rsidRPr="00371907">
        <w:rPr>
          <w:rFonts w:hint="cs"/>
          <w:sz w:val="24"/>
          <w:szCs w:val="24"/>
          <w:rtl/>
        </w:rPr>
        <w:t>תכנית שימור, שיקום והגנה על בסיס המיפוי של בתי גידול בתת ייצוג שמטרתה להגדיל את הייצוג של כלל בתי הגידול ליעד מינימום של 30% הגנה</w:t>
      </w:r>
      <w:r>
        <w:rPr>
          <w:rFonts w:hint="cs"/>
          <w:sz w:val="24"/>
          <w:szCs w:val="24"/>
          <w:rtl/>
        </w:rPr>
        <w:t xml:space="preserve"> וקידום הגנה על </w:t>
      </w:r>
      <w:r w:rsidR="006B0523" w:rsidRPr="00371907">
        <w:rPr>
          <w:rFonts w:hint="cs"/>
          <w:sz w:val="24"/>
          <w:szCs w:val="24"/>
          <w:rtl/>
        </w:rPr>
        <w:t>מסדרונות אקולוגים וצווארי בקבוק- מחוץ לשטחים המוגנים מדובר ב</w:t>
      </w:r>
      <w:r w:rsidR="006B0523" w:rsidRPr="00371907">
        <w:rPr>
          <w:sz w:val="24"/>
          <w:szCs w:val="24"/>
          <w:rtl/>
        </w:rPr>
        <w:t xml:space="preserve">שטחים חקלאיים </w:t>
      </w:r>
      <w:r w:rsidR="006B0523" w:rsidRPr="00371907">
        <w:rPr>
          <w:rFonts w:hint="cs"/>
          <w:sz w:val="24"/>
          <w:szCs w:val="24"/>
          <w:rtl/>
        </w:rPr>
        <w:t xml:space="preserve">אשר </w:t>
      </w:r>
      <w:r w:rsidR="006B0523" w:rsidRPr="00371907">
        <w:rPr>
          <w:sz w:val="24"/>
          <w:szCs w:val="24"/>
          <w:rtl/>
        </w:rPr>
        <w:t>אינם מוגנים סטטוטורית, דבר המקל על התמרת שטחים חקלאיים לטובת בינוי.</w:t>
      </w:r>
    </w:p>
    <w:p w14:paraId="056700DB" w14:textId="77777777" w:rsidR="006B0523" w:rsidRDefault="006B0523" w:rsidP="006B0523">
      <w:pPr>
        <w:rPr>
          <w:sz w:val="24"/>
          <w:szCs w:val="24"/>
          <w:rtl/>
        </w:rPr>
      </w:pPr>
    </w:p>
    <w:p w14:paraId="051A9D1C" w14:textId="44A8C936" w:rsidR="006B0523" w:rsidRPr="007B7807" w:rsidRDefault="007B7807" w:rsidP="006B0523">
      <w:pPr>
        <w:rPr>
          <w:rFonts w:cs="Arial"/>
          <w:b/>
          <w:bCs/>
          <w:sz w:val="24"/>
          <w:szCs w:val="24"/>
          <w:rtl/>
        </w:rPr>
      </w:pPr>
      <w:r w:rsidRPr="007B7807">
        <w:rPr>
          <w:rFonts w:cs="Arial"/>
          <w:b/>
          <w:bCs/>
          <w:sz w:val="24"/>
          <w:szCs w:val="24"/>
          <w:rtl/>
        </w:rPr>
        <w:t>מכשולים</w:t>
      </w:r>
      <w:r w:rsidRPr="007B7807">
        <w:rPr>
          <w:rFonts w:cs="Arial" w:hint="cs"/>
          <w:b/>
          <w:bCs/>
          <w:sz w:val="24"/>
          <w:szCs w:val="24"/>
          <w:rtl/>
        </w:rPr>
        <w:t>:</w:t>
      </w:r>
    </w:p>
    <w:p w14:paraId="6334E23A" w14:textId="77777777" w:rsidR="00A070A3" w:rsidRPr="00A070A3" w:rsidRDefault="00A070A3" w:rsidP="00A070A3">
      <w:pPr>
        <w:rPr>
          <w:rFonts w:cs="Arial"/>
          <w:sz w:val="24"/>
          <w:szCs w:val="24"/>
          <w:rtl/>
        </w:rPr>
      </w:pPr>
      <w:r w:rsidRPr="00A070A3">
        <w:rPr>
          <w:rFonts w:cs="Arial"/>
          <w:sz w:val="24"/>
          <w:szCs w:val="24"/>
          <w:rtl/>
        </w:rPr>
        <w:t>סיכונים חיצוניים:</w:t>
      </w:r>
    </w:p>
    <w:p w14:paraId="7ED7AB6D" w14:textId="77777777" w:rsidR="00A070A3" w:rsidRPr="00A070A3" w:rsidRDefault="00A070A3" w:rsidP="00A070A3">
      <w:pPr>
        <w:rPr>
          <w:rFonts w:cs="Arial"/>
          <w:sz w:val="24"/>
          <w:szCs w:val="24"/>
          <w:rtl/>
        </w:rPr>
      </w:pPr>
      <w:r w:rsidRPr="00A070A3">
        <w:rPr>
          <w:rFonts w:cs="Arial"/>
          <w:sz w:val="24"/>
          <w:szCs w:val="24"/>
          <w:rtl/>
        </w:rPr>
        <w:t>מצב פוליטי לא יציב בישראל גורם לחוסר התקדמות בנושאי מדיניות.</w:t>
      </w:r>
    </w:p>
    <w:p w14:paraId="32D87C12" w14:textId="77777777" w:rsidR="00A070A3" w:rsidRPr="00A070A3" w:rsidRDefault="00A070A3" w:rsidP="00A070A3">
      <w:pPr>
        <w:rPr>
          <w:rFonts w:cs="Arial"/>
          <w:sz w:val="24"/>
          <w:szCs w:val="24"/>
          <w:rtl/>
        </w:rPr>
      </w:pPr>
      <w:r w:rsidRPr="00A070A3">
        <w:rPr>
          <w:rFonts w:cs="Arial"/>
          <w:sz w:val="24"/>
          <w:szCs w:val="24"/>
          <w:rtl/>
        </w:rPr>
        <w:t>בחירת ממשלה בישראל שאינה אוהדת סוגיות של משבר אקלים.</w:t>
      </w:r>
    </w:p>
    <w:p w14:paraId="361C819A" w14:textId="77777777" w:rsidR="00A070A3" w:rsidRPr="00A070A3" w:rsidRDefault="00A070A3" w:rsidP="00A070A3">
      <w:pPr>
        <w:rPr>
          <w:rFonts w:cs="Arial"/>
          <w:sz w:val="24"/>
          <w:szCs w:val="24"/>
          <w:rtl/>
        </w:rPr>
      </w:pPr>
      <w:r w:rsidRPr="00A070A3">
        <w:rPr>
          <w:rFonts w:cs="Arial"/>
          <w:sz w:val="24"/>
          <w:szCs w:val="24"/>
          <w:rtl/>
        </w:rPr>
        <w:t>לחצים פנימיים על קובעי מדיניות.</w:t>
      </w:r>
    </w:p>
    <w:p w14:paraId="7EA4BA39" w14:textId="77777777" w:rsidR="00A070A3" w:rsidRPr="00A070A3" w:rsidRDefault="00A070A3" w:rsidP="00A070A3">
      <w:pPr>
        <w:rPr>
          <w:rFonts w:cs="Arial"/>
          <w:sz w:val="24"/>
          <w:szCs w:val="24"/>
          <w:rtl/>
        </w:rPr>
      </w:pPr>
      <w:r w:rsidRPr="00A070A3">
        <w:rPr>
          <w:rFonts w:cs="Arial"/>
          <w:sz w:val="24"/>
          <w:szCs w:val="24"/>
          <w:rtl/>
        </w:rPr>
        <w:t>עקב המשבר הפיננסי העולמי חוסר יכולת לגייס את הכספים הנדרשים להמשך התוכנית.</w:t>
      </w:r>
    </w:p>
    <w:p w14:paraId="10890F47" w14:textId="77777777" w:rsidR="00A070A3" w:rsidRPr="00A070A3" w:rsidRDefault="00A070A3" w:rsidP="00A070A3">
      <w:pPr>
        <w:rPr>
          <w:rFonts w:cs="Arial"/>
          <w:sz w:val="24"/>
          <w:szCs w:val="24"/>
          <w:rtl/>
        </w:rPr>
      </w:pPr>
      <w:r w:rsidRPr="00A070A3">
        <w:rPr>
          <w:rFonts w:cs="Arial"/>
          <w:sz w:val="24"/>
          <w:szCs w:val="24"/>
          <w:rtl/>
        </w:rPr>
        <w:t>קושי בקידום מטרות הפרויקט עקב משבר האקלים.</w:t>
      </w:r>
    </w:p>
    <w:p w14:paraId="1A3BFF27" w14:textId="1D813924" w:rsidR="007B7807" w:rsidRDefault="00A070A3" w:rsidP="00A070A3">
      <w:pPr>
        <w:rPr>
          <w:rFonts w:cs="Arial"/>
          <w:sz w:val="24"/>
          <w:szCs w:val="24"/>
          <w:rtl/>
        </w:rPr>
      </w:pPr>
      <w:r w:rsidRPr="00A070A3">
        <w:rPr>
          <w:rFonts w:cs="Arial"/>
          <w:sz w:val="24"/>
          <w:szCs w:val="24"/>
          <w:rtl/>
        </w:rPr>
        <w:t>סכסוך צבאי.</w:t>
      </w:r>
    </w:p>
    <w:p w14:paraId="56106B0E" w14:textId="77777777" w:rsidR="007B7807" w:rsidRDefault="007B7807" w:rsidP="006B0523">
      <w:pPr>
        <w:rPr>
          <w:sz w:val="24"/>
          <w:szCs w:val="24"/>
          <w:rtl/>
        </w:rPr>
      </w:pPr>
    </w:p>
    <w:p w14:paraId="3CD30AF4" w14:textId="77777777" w:rsidR="006B0523" w:rsidRDefault="006B0523" w:rsidP="006B0523">
      <w:pPr>
        <w:rPr>
          <w:sz w:val="24"/>
          <w:szCs w:val="24"/>
          <w:rtl/>
        </w:rPr>
      </w:pPr>
    </w:p>
    <w:p w14:paraId="54C7602E" w14:textId="77777777" w:rsidR="006B0523" w:rsidRDefault="006B0523" w:rsidP="006B0523">
      <w:pPr>
        <w:rPr>
          <w:sz w:val="24"/>
          <w:szCs w:val="24"/>
          <w:rtl/>
        </w:rPr>
      </w:pPr>
    </w:p>
    <w:p w14:paraId="79DCAEE0" w14:textId="127D8D58" w:rsidR="00365458" w:rsidRPr="009B7A68" w:rsidRDefault="00365458" w:rsidP="002E1E9B">
      <w:pPr>
        <w:rPr>
          <w:sz w:val="24"/>
          <w:szCs w:val="24"/>
          <w:rtl/>
        </w:rPr>
      </w:pPr>
    </w:p>
    <w:sectPr w:rsidR="00365458" w:rsidRPr="009B7A68" w:rsidSect="00A751F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B08A6" w14:textId="77777777" w:rsidR="00264F37" w:rsidRDefault="00264F37" w:rsidP="009B7A68">
      <w:pPr>
        <w:spacing w:after="0" w:line="240" w:lineRule="auto"/>
      </w:pPr>
      <w:r>
        <w:separator/>
      </w:r>
    </w:p>
  </w:endnote>
  <w:endnote w:type="continuationSeparator" w:id="0">
    <w:p w14:paraId="21803921" w14:textId="77777777" w:rsidR="00264F37" w:rsidRDefault="00264F37" w:rsidP="009B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F924" w14:textId="77777777" w:rsidR="00264F37" w:rsidRDefault="00264F37" w:rsidP="009B7A68">
      <w:pPr>
        <w:spacing w:after="0" w:line="240" w:lineRule="auto"/>
      </w:pPr>
      <w:r>
        <w:separator/>
      </w:r>
    </w:p>
  </w:footnote>
  <w:footnote w:type="continuationSeparator" w:id="0">
    <w:p w14:paraId="55775AB4" w14:textId="77777777" w:rsidR="00264F37" w:rsidRDefault="00264F37" w:rsidP="009B7A68">
      <w:pPr>
        <w:spacing w:after="0" w:line="240" w:lineRule="auto"/>
      </w:pPr>
      <w:r>
        <w:continuationSeparator/>
      </w:r>
    </w:p>
  </w:footnote>
  <w:footnote w:id="1">
    <w:p w14:paraId="129D6B83" w14:textId="73C6341E" w:rsidR="0082427B" w:rsidRDefault="0082427B">
      <w:pPr>
        <w:pStyle w:val="af0"/>
      </w:pPr>
      <w:r>
        <w:rPr>
          <w:rStyle w:val="af2"/>
        </w:rPr>
        <w:footnoteRef/>
      </w:r>
      <w:r>
        <w:rPr>
          <w:rtl/>
        </w:rPr>
        <w:t xml:space="preserve"> </w:t>
      </w:r>
      <w:r>
        <w:rPr>
          <w:rFonts w:ascii="Arial" w:hAnsi="Arial" w:cs="Arial"/>
          <w:color w:val="4D5156"/>
          <w:sz w:val="21"/>
          <w:szCs w:val="21"/>
          <w:shd w:val="clear" w:color="auto" w:fill="FFFFFF"/>
          <w:rtl/>
        </w:rPr>
        <w:t>אשכול רשויות נגב מערבי הוא תאגיד עירוני אזורי בבעלות תשע רשויות מקומיות, ארבע ערים וחמש מועצות אזוריות, הממוקמות בנגב המערבי. הרשויות הן: עיריית אופקים, עיריית נתיבות, עיריית רהט, עיריית שדרות, מועצה אזורית אשכול, מועצה אזורית בני שמעון, מועצה אזורית מרחבים, מועצה אזורית שדות נגב ומועצה אזורית שער הנגב</w:t>
      </w:r>
      <w:r>
        <w:rPr>
          <w:rFonts w:ascii="Arial" w:hAnsi="Arial" w:cs="Arial"/>
          <w:color w:val="4D5156"/>
          <w:sz w:val="21"/>
          <w:szCs w:val="21"/>
          <w:shd w:val="clear" w:color="auto" w:fill="FFFFFF"/>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96F"/>
    <w:multiLevelType w:val="hybridMultilevel"/>
    <w:tmpl w:val="E53E2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F5DF3"/>
    <w:multiLevelType w:val="hybridMultilevel"/>
    <w:tmpl w:val="B062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4330"/>
    <w:multiLevelType w:val="hybridMultilevel"/>
    <w:tmpl w:val="785CCC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62143E"/>
    <w:multiLevelType w:val="hybridMultilevel"/>
    <w:tmpl w:val="30626DDE"/>
    <w:lvl w:ilvl="0" w:tplc="661A90CA">
      <w:start w:val="1"/>
      <w:numFmt w:val="hebrew1"/>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F3936F6"/>
    <w:multiLevelType w:val="hybridMultilevel"/>
    <w:tmpl w:val="188C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1074B"/>
    <w:multiLevelType w:val="hybridMultilevel"/>
    <w:tmpl w:val="1FB6C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02657"/>
    <w:multiLevelType w:val="hybridMultilevel"/>
    <w:tmpl w:val="26B4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32755"/>
    <w:multiLevelType w:val="hybridMultilevel"/>
    <w:tmpl w:val="67DCD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676D98"/>
    <w:multiLevelType w:val="hybridMultilevel"/>
    <w:tmpl w:val="44922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DE7674"/>
    <w:multiLevelType w:val="hybridMultilevel"/>
    <w:tmpl w:val="1736F03C"/>
    <w:lvl w:ilvl="0" w:tplc="04090003">
      <w:start w:val="1"/>
      <w:numFmt w:val="bullet"/>
      <w:lvlText w:val="o"/>
      <w:lvlJc w:val="left"/>
      <w:pPr>
        <w:ind w:left="1145" w:hanging="360"/>
      </w:pPr>
      <w:rPr>
        <w:rFonts w:ascii="Courier New" w:hAnsi="Courier New" w:cs="Courier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2D19583D"/>
    <w:multiLevelType w:val="hybridMultilevel"/>
    <w:tmpl w:val="5A56FE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4C4D958">
      <w:start w:val="1"/>
      <w:numFmt w:val="hebrew1"/>
      <w:lvlText w:val="%3."/>
      <w:lvlJc w:val="left"/>
      <w:pPr>
        <w:tabs>
          <w:tab w:val="num" w:pos="2340"/>
        </w:tabs>
        <w:ind w:left="2340" w:hanging="360"/>
      </w:pPr>
      <w:rPr>
        <w:rFonts w:hint="default"/>
        <w:b/>
        <w:u w:val="single"/>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1D7AEB"/>
    <w:multiLevelType w:val="hybridMultilevel"/>
    <w:tmpl w:val="62745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93015"/>
    <w:multiLevelType w:val="hybridMultilevel"/>
    <w:tmpl w:val="843A2F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4B0868"/>
    <w:multiLevelType w:val="hybridMultilevel"/>
    <w:tmpl w:val="6B5E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EF01A0"/>
    <w:multiLevelType w:val="hybridMultilevel"/>
    <w:tmpl w:val="23C6D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43B42"/>
    <w:multiLevelType w:val="hybridMultilevel"/>
    <w:tmpl w:val="259E665C"/>
    <w:lvl w:ilvl="0" w:tplc="A484C8C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50A05AAF"/>
    <w:multiLevelType w:val="hybridMultilevel"/>
    <w:tmpl w:val="2A6CFDCE"/>
    <w:lvl w:ilvl="0" w:tplc="04090001">
      <w:start w:val="1"/>
      <w:numFmt w:val="bullet"/>
      <w:lvlText w:val=""/>
      <w:lvlJc w:val="left"/>
      <w:pPr>
        <w:ind w:left="360" w:hanging="360"/>
      </w:pPr>
      <w:rPr>
        <w:rFonts w:ascii="Symbol" w:hAnsi="Symbol" w:hint="default"/>
      </w:rPr>
    </w:lvl>
    <w:lvl w:ilvl="1" w:tplc="298070DA">
      <w:numFmt w:val="bullet"/>
      <w:lvlText w:val="-"/>
      <w:lvlJc w:val="left"/>
      <w:pPr>
        <w:ind w:left="1080" w:hanging="360"/>
      </w:pPr>
      <w:rPr>
        <w:rFonts w:ascii="David" w:eastAsiaTheme="minorHAnsi" w:hAnsi="David" w:cs="Davi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240A11"/>
    <w:multiLevelType w:val="hybridMultilevel"/>
    <w:tmpl w:val="8194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66F4D"/>
    <w:multiLevelType w:val="hybridMultilevel"/>
    <w:tmpl w:val="F056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15"/>
  </w:num>
  <w:num w:numId="5">
    <w:abstractNumId w:val="9"/>
  </w:num>
  <w:num w:numId="6">
    <w:abstractNumId w:val="11"/>
  </w:num>
  <w:num w:numId="7">
    <w:abstractNumId w:val="18"/>
  </w:num>
  <w:num w:numId="8">
    <w:abstractNumId w:val="10"/>
  </w:num>
  <w:num w:numId="9">
    <w:abstractNumId w:val="5"/>
  </w:num>
  <w:num w:numId="10">
    <w:abstractNumId w:val="0"/>
  </w:num>
  <w:num w:numId="11">
    <w:abstractNumId w:val="8"/>
  </w:num>
  <w:num w:numId="12">
    <w:abstractNumId w:val="13"/>
  </w:num>
  <w:num w:numId="13">
    <w:abstractNumId w:val="7"/>
  </w:num>
  <w:num w:numId="14">
    <w:abstractNumId w:val="1"/>
  </w:num>
  <w:num w:numId="15">
    <w:abstractNumId w:val="12"/>
  </w:num>
  <w:num w:numId="16">
    <w:abstractNumId w:val="3"/>
  </w:num>
  <w:num w:numId="17">
    <w:abstractNumId w:val="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49"/>
    <w:rsid w:val="00026D42"/>
    <w:rsid w:val="0011331C"/>
    <w:rsid w:val="00155E48"/>
    <w:rsid w:val="00183FB3"/>
    <w:rsid w:val="001A51DF"/>
    <w:rsid w:val="001C0F0B"/>
    <w:rsid w:val="001D6EC5"/>
    <w:rsid w:val="00264F37"/>
    <w:rsid w:val="0028667A"/>
    <w:rsid w:val="002E1E9B"/>
    <w:rsid w:val="00302BC9"/>
    <w:rsid w:val="00303406"/>
    <w:rsid w:val="00326C2B"/>
    <w:rsid w:val="003633B8"/>
    <w:rsid w:val="003642D8"/>
    <w:rsid w:val="00365458"/>
    <w:rsid w:val="00371907"/>
    <w:rsid w:val="0039168D"/>
    <w:rsid w:val="003B56F5"/>
    <w:rsid w:val="003F57B7"/>
    <w:rsid w:val="00413E54"/>
    <w:rsid w:val="00432A32"/>
    <w:rsid w:val="00492106"/>
    <w:rsid w:val="00520CBF"/>
    <w:rsid w:val="00525F97"/>
    <w:rsid w:val="00526AED"/>
    <w:rsid w:val="005961C2"/>
    <w:rsid w:val="0060705F"/>
    <w:rsid w:val="006332F0"/>
    <w:rsid w:val="006A398B"/>
    <w:rsid w:val="006B0523"/>
    <w:rsid w:val="006B4B38"/>
    <w:rsid w:val="006D33B9"/>
    <w:rsid w:val="00774B96"/>
    <w:rsid w:val="007B7807"/>
    <w:rsid w:val="00802DA9"/>
    <w:rsid w:val="0080339E"/>
    <w:rsid w:val="0082427B"/>
    <w:rsid w:val="00847249"/>
    <w:rsid w:val="009001C4"/>
    <w:rsid w:val="009115ED"/>
    <w:rsid w:val="00926DBA"/>
    <w:rsid w:val="00934BE9"/>
    <w:rsid w:val="009631AC"/>
    <w:rsid w:val="009872F5"/>
    <w:rsid w:val="00992B86"/>
    <w:rsid w:val="009B7A68"/>
    <w:rsid w:val="00A070A3"/>
    <w:rsid w:val="00A751F4"/>
    <w:rsid w:val="00AF242D"/>
    <w:rsid w:val="00AF5849"/>
    <w:rsid w:val="00B4767B"/>
    <w:rsid w:val="00B610A6"/>
    <w:rsid w:val="00B804C9"/>
    <w:rsid w:val="00BA2813"/>
    <w:rsid w:val="00BF5417"/>
    <w:rsid w:val="00C2085B"/>
    <w:rsid w:val="00C83AF9"/>
    <w:rsid w:val="00CA4C94"/>
    <w:rsid w:val="00D05086"/>
    <w:rsid w:val="00D26B54"/>
    <w:rsid w:val="00D36125"/>
    <w:rsid w:val="00D375EC"/>
    <w:rsid w:val="00DC0C5C"/>
    <w:rsid w:val="00E34EDA"/>
    <w:rsid w:val="00E96784"/>
    <w:rsid w:val="00EA34D0"/>
    <w:rsid w:val="00EA6223"/>
    <w:rsid w:val="00EF03D4"/>
    <w:rsid w:val="00F13D31"/>
    <w:rsid w:val="00F35F48"/>
    <w:rsid w:val="00FB2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D733"/>
  <w15:chartTrackingRefBased/>
  <w15:docId w15:val="{014322BE-5C1B-4CDC-A796-2C48FEFA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98B"/>
    <w:pPr>
      <w:ind w:left="720"/>
      <w:contextualSpacing/>
    </w:pPr>
  </w:style>
  <w:style w:type="table" w:styleId="a4">
    <w:name w:val="Table Grid"/>
    <w:basedOn w:val="a1"/>
    <w:uiPriority w:val="39"/>
    <w:rsid w:val="002E1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0705F"/>
    <w:rPr>
      <w:sz w:val="16"/>
      <w:szCs w:val="16"/>
    </w:rPr>
  </w:style>
  <w:style w:type="paragraph" w:styleId="a6">
    <w:name w:val="annotation text"/>
    <w:basedOn w:val="a"/>
    <w:link w:val="a7"/>
    <w:uiPriority w:val="99"/>
    <w:semiHidden/>
    <w:unhideWhenUsed/>
    <w:rsid w:val="0060705F"/>
    <w:pPr>
      <w:spacing w:line="240" w:lineRule="auto"/>
    </w:pPr>
    <w:rPr>
      <w:sz w:val="20"/>
      <w:szCs w:val="20"/>
    </w:rPr>
  </w:style>
  <w:style w:type="character" w:customStyle="1" w:styleId="a7">
    <w:name w:val="טקסט הערה תו"/>
    <w:basedOn w:val="a0"/>
    <w:link w:val="a6"/>
    <w:uiPriority w:val="99"/>
    <w:semiHidden/>
    <w:rsid w:val="0060705F"/>
    <w:rPr>
      <w:sz w:val="20"/>
      <w:szCs w:val="20"/>
    </w:rPr>
  </w:style>
  <w:style w:type="paragraph" w:styleId="a8">
    <w:name w:val="annotation subject"/>
    <w:basedOn w:val="a6"/>
    <w:next w:val="a6"/>
    <w:link w:val="a9"/>
    <w:uiPriority w:val="99"/>
    <w:semiHidden/>
    <w:unhideWhenUsed/>
    <w:rsid w:val="0060705F"/>
    <w:rPr>
      <w:b/>
      <w:bCs/>
    </w:rPr>
  </w:style>
  <w:style w:type="character" w:customStyle="1" w:styleId="a9">
    <w:name w:val="נושא הערה תו"/>
    <w:basedOn w:val="a7"/>
    <w:link w:val="a8"/>
    <w:uiPriority w:val="99"/>
    <w:semiHidden/>
    <w:rsid w:val="0060705F"/>
    <w:rPr>
      <w:b/>
      <w:bCs/>
      <w:sz w:val="20"/>
      <w:szCs w:val="20"/>
    </w:rPr>
  </w:style>
  <w:style w:type="paragraph" w:styleId="aa">
    <w:name w:val="Balloon Text"/>
    <w:basedOn w:val="a"/>
    <w:link w:val="ab"/>
    <w:uiPriority w:val="99"/>
    <w:semiHidden/>
    <w:unhideWhenUsed/>
    <w:rsid w:val="0060705F"/>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60705F"/>
    <w:rPr>
      <w:rFonts w:ascii="Tahoma" w:hAnsi="Tahoma" w:cs="Tahoma"/>
      <w:sz w:val="18"/>
      <w:szCs w:val="18"/>
    </w:rPr>
  </w:style>
  <w:style w:type="paragraph" w:styleId="ac">
    <w:name w:val="header"/>
    <w:basedOn w:val="a"/>
    <w:link w:val="ad"/>
    <w:uiPriority w:val="99"/>
    <w:unhideWhenUsed/>
    <w:rsid w:val="009B7A68"/>
    <w:pPr>
      <w:tabs>
        <w:tab w:val="center" w:pos="4680"/>
        <w:tab w:val="right" w:pos="9360"/>
      </w:tabs>
      <w:spacing w:after="0" w:line="240" w:lineRule="auto"/>
    </w:pPr>
  </w:style>
  <w:style w:type="character" w:customStyle="1" w:styleId="ad">
    <w:name w:val="כותרת עליונה תו"/>
    <w:basedOn w:val="a0"/>
    <w:link w:val="ac"/>
    <w:uiPriority w:val="99"/>
    <w:rsid w:val="009B7A68"/>
  </w:style>
  <w:style w:type="paragraph" w:styleId="ae">
    <w:name w:val="footer"/>
    <w:basedOn w:val="a"/>
    <w:link w:val="af"/>
    <w:uiPriority w:val="99"/>
    <w:unhideWhenUsed/>
    <w:rsid w:val="009B7A68"/>
    <w:pPr>
      <w:tabs>
        <w:tab w:val="center" w:pos="4680"/>
        <w:tab w:val="right" w:pos="9360"/>
      </w:tabs>
      <w:spacing w:after="0" w:line="240" w:lineRule="auto"/>
    </w:pPr>
  </w:style>
  <w:style w:type="character" w:customStyle="1" w:styleId="af">
    <w:name w:val="כותרת תחתונה תו"/>
    <w:basedOn w:val="a0"/>
    <w:link w:val="ae"/>
    <w:uiPriority w:val="99"/>
    <w:rsid w:val="009B7A68"/>
  </w:style>
  <w:style w:type="paragraph" w:styleId="af0">
    <w:name w:val="footnote text"/>
    <w:basedOn w:val="a"/>
    <w:link w:val="af1"/>
    <w:uiPriority w:val="99"/>
    <w:semiHidden/>
    <w:unhideWhenUsed/>
    <w:rsid w:val="0082427B"/>
    <w:pPr>
      <w:spacing w:after="0" w:line="240" w:lineRule="auto"/>
    </w:pPr>
    <w:rPr>
      <w:sz w:val="20"/>
      <w:szCs w:val="20"/>
    </w:rPr>
  </w:style>
  <w:style w:type="character" w:customStyle="1" w:styleId="af1">
    <w:name w:val="טקסט הערת שוליים תו"/>
    <w:basedOn w:val="a0"/>
    <w:link w:val="af0"/>
    <w:uiPriority w:val="99"/>
    <w:semiHidden/>
    <w:rsid w:val="0082427B"/>
    <w:rPr>
      <w:sz w:val="20"/>
      <w:szCs w:val="20"/>
    </w:rPr>
  </w:style>
  <w:style w:type="character" w:styleId="af2">
    <w:name w:val="footnote reference"/>
    <w:basedOn w:val="a0"/>
    <w:uiPriority w:val="99"/>
    <w:semiHidden/>
    <w:unhideWhenUsed/>
    <w:rsid w:val="00824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37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AB59-6169-4B72-955C-19588D84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5550</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Barry Sheridan</cp:lastModifiedBy>
  <cp:revision>2</cp:revision>
  <dcterms:created xsi:type="dcterms:W3CDTF">2024-02-25T09:09:00Z</dcterms:created>
  <dcterms:modified xsi:type="dcterms:W3CDTF">2024-02-25T09:09:00Z</dcterms:modified>
</cp:coreProperties>
</file>