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D0CC" w14:textId="0D2C6E6E" w:rsidR="00BD1AC0" w:rsidRDefault="00BD1AC0" w:rsidP="00BD1AC0">
      <w:r>
        <w:t>David Almog</w:t>
      </w:r>
    </w:p>
    <w:p w14:paraId="0411659A" w14:textId="5628F180" w:rsidR="00BD1AC0" w:rsidRDefault="00BD1AC0" w:rsidP="00BD1AC0">
      <w:r>
        <w:t>Prospectus Draft</w:t>
      </w:r>
    </w:p>
    <w:p w14:paraId="2E88B5D4" w14:textId="2C62D568" w:rsidR="004D4906" w:rsidRDefault="004D4906" w:rsidP="00BD1AC0">
      <w:r>
        <w:rPr>
          <w:b/>
          <w:bCs/>
        </w:rPr>
        <w:t>Major Questions:</w:t>
      </w:r>
    </w:p>
    <w:p w14:paraId="0F5C415C" w14:textId="7A541773" w:rsidR="004D4906" w:rsidRDefault="004D4906" w:rsidP="004D4906">
      <w:pPr>
        <w:pStyle w:val="ListParagraph"/>
        <w:numPr>
          <w:ilvl w:val="0"/>
          <w:numId w:val="19"/>
        </w:numPr>
      </w:pPr>
      <w:r>
        <w:t xml:space="preserve">How do the stories the sages </w:t>
      </w:r>
      <w:proofErr w:type="gramStart"/>
      <w:r>
        <w:t>tell</w:t>
      </w:r>
      <w:proofErr w:type="gramEnd"/>
      <w:r>
        <w:t xml:space="preserve"> about themselves </w:t>
      </w:r>
      <w:r w:rsidR="00F74D34">
        <w:t>portray</w:t>
      </w:r>
      <w:r>
        <w:t xml:space="preserve"> </w:t>
      </w:r>
      <w:r w:rsidR="00F74D34">
        <w:t>rabbinic</w:t>
      </w:r>
      <w:r>
        <w:t xml:space="preserve"> institutions? </w:t>
      </w:r>
      <w:r w:rsidR="0001749D">
        <w:t xml:space="preserve">What influence </w:t>
      </w:r>
      <w:r>
        <w:t xml:space="preserve">might </w:t>
      </w:r>
      <w:proofErr w:type="gramStart"/>
      <w:r>
        <w:t>telling</w:t>
      </w:r>
      <w:proofErr w:type="gramEnd"/>
      <w:r>
        <w:t xml:space="preserve"> such stories have </w:t>
      </w:r>
      <w:r w:rsidR="0001749D">
        <w:t>had on</w:t>
      </w:r>
      <w:r>
        <w:t xml:space="preserve"> those institutions?</w:t>
      </w:r>
    </w:p>
    <w:p w14:paraId="61440DC2" w14:textId="30731708" w:rsidR="004D4906" w:rsidRDefault="004D4906" w:rsidP="004D4906">
      <w:pPr>
        <w:pStyle w:val="ListParagraph"/>
        <w:numPr>
          <w:ilvl w:val="0"/>
          <w:numId w:val="19"/>
        </w:numPr>
      </w:pPr>
      <w:r>
        <w:t xml:space="preserve">How </w:t>
      </w:r>
      <w:r w:rsidR="00702734">
        <w:t>do</w:t>
      </w:r>
      <w:r>
        <w:t xml:space="preserve"> </w:t>
      </w:r>
      <w:r w:rsidR="00FD5CCD">
        <w:t xml:space="preserve">the </w:t>
      </w:r>
      <w:r>
        <w:t xml:space="preserve">stories </w:t>
      </w:r>
      <w:r w:rsidR="00FD5CCD">
        <w:t xml:space="preserve">the sages </w:t>
      </w:r>
      <w:proofErr w:type="gramStart"/>
      <w:r w:rsidR="00FD5CCD">
        <w:t>tell</w:t>
      </w:r>
      <w:proofErr w:type="gramEnd"/>
      <w:r w:rsidR="00FD5CCD">
        <w:t xml:space="preserve"> about themselves </w:t>
      </w:r>
      <w:r w:rsidR="00702734">
        <w:t>fit</w:t>
      </w:r>
      <w:r>
        <w:t xml:space="preserve"> into rabbinic literature? What </w:t>
      </w:r>
      <w:r w:rsidR="00A521CD">
        <w:t>influence</w:t>
      </w:r>
      <w:r>
        <w:t xml:space="preserve"> might the integration of such stories into rabbinic literature have had </w:t>
      </w:r>
      <w:r w:rsidR="00523147">
        <w:t xml:space="preserve">on their </w:t>
      </w:r>
      <w:r>
        <w:t>institutions?</w:t>
      </w:r>
    </w:p>
    <w:p w14:paraId="5BB023DA" w14:textId="0ADA03ED" w:rsidR="004D4906" w:rsidRPr="004D4906" w:rsidRDefault="004D4906" w:rsidP="00BD1AC0">
      <w:pPr>
        <w:rPr>
          <w:b/>
          <w:bCs/>
        </w:rPr>
      </w:pPr>
      <w:r>
        <w:rPr>
          <w:b/>
          <w:bCs/>
        </w:rPr>
        <w:t>Synopsis:</w:t>
      </w:r>
    </w:p>
    <w:p w14:paraId="4529DB0F" w14:textId="60A29F56" w:rsidR="0095393F" w:rsidRDefault="0063790F" w:rsidP="0095393F">
      <w:pPr>
        <w:ind w:firstLine="720"/>
      </w:pPr>
      <w:r>
        <w:t>The works of Rabbinic literature are products of</w:t>
      </w:r>
      <w:r w:rsidR="004D4906">
        <w:t xml:space="preserve"> the</w:t>
      </w:r>
      <w:r>
        <w:t xml:space="preserve"> collaboration </w:t>
      </w:r>
      <w:r w:rsidR="008108FE">
        <w:t>between</w:t>
      </w:r>
      <w:r>
        <w:t xml:space="preserve"> many different stakeholders over generations</w:t>
      </w:r>
      <w:r w:rsidR="008E09BB">
        <w:t xml:space="preserve"> </w:t>
      </w:r>
      <w:r>
        <w:t xml:space="preserve">working together to compose, edit and transmit </w:t>
      </w:r>
      <w:r w:rsidR="008B6644">
        <w:t>texts</w:t>
      </w:r>
      <w:r w:rsidR="002C2DB9">
        <w:t xml:space="preserve"> about rabbinic traditions</w:t>
      </w:r>
      <w:r>
        <w:t>.</w:t>
      </w:r>
      <w:r w:rsidR="00F97E96" w:rsidRPr="0030163A">
        <w:rPr>
          <w:rStyle w:val="FootnoteReference"/>
        </w:rPr>
        <w:footnoteReference w:id="2"/>
      </w:r>
      <w:r>
        <w:t xml:space="preserve"> </w:t>
      </w:r>
      <w:r w:rsidR="004D4906">
        <w:t>Getting</w:t>
      </w:r>
      <w:r>
        <w:t xml:space="preserve"> people to commit to these efforts and participate in </w:t>
      </w:r>
      <w:r w:rsidR="008108FE">
        <w:t>these</w:t>
      </w:r>
      <w:r>
        <w:t xml:space="preserve"> long-term project</w:t>
      </w:r>
      <w:r w:rsidR="008108FE">
        <w:t>s</w:t>
      </w:r>
      <w:r>
        <w:t xml:space="preserve"> would have </w:t>
      </w:r>
      <w:r w:rsidR="004D4906">
        <w:t xml:space="preserve">required </w:t>
      </w:r>
      <w:r w:rsidR="002C2DB9">
        <w:t>coordination and persuasion</w:t>
      </w:r>
      <w:r>
        <w:t>. If we could study the rabbinic institutions that produced these texts using the methods that researchers apply to contemporary organizations or to well-documented institutions of the past, we could familiarize ourselves with the common types of rhetoric</w:t>
      </w:r>
      <w:r w:rsidR="008108FE">
        <w:t xml:space="preserve"> they</w:t>
      </w:r>
      <w:r>
        <w:t xml:space="preserve"> used to accomplish goals like negotiate decisions, persuade members of </w:t>
      </w:r>
      <w:proofErr w:type="gramStart"/>
      <w:r>
        <w:t>policies</w:t>
      </w:r>
      <w:proofErr w:type="gramEnd"/>
      <w:r>
        <w:t xml:space="preserve"> and build a common identity. </w:t>
      </w:r>
      <w:r w:rsidR="00B77C52">
        <w:t>W</w:t>
      </w:r>
      <w:r>
        <w:t xml:space="preserve">e would then be able to compare this “organizational rhetoric,” </w:t>
      </w:r>
      <w:r w:rsidR="002C2DB9">
        <w:t xml:space="preserve">such as </w:t>
      </w:r>
      <w:r>
        <w:t xml:space="preserve">the stories and tropes </w:t>
      </w:r>
      <w:r w:rsidR="000E3814">
        <w:t>t</w:t>
      </w:r>
      <w:r w:rsidR="007C6733">
        <w:t>hat get “retold” within rabbinic institutions,</w:t>
      </w:r>
      <w:r>
        <w:t xml:space="preserve"> to the literature these institutions created. As a result, we would have greater understanding of how rabbinic literature was used, how </w:t>
      </w:r>
      <w:r w:rsidR="002C2DB9">
        <w:t>its</w:t>
      </w:r>
      <w:r>
        <w:t xml:space="preserve"> social context gave </w:t>
      </w:r>
      <w:r w:rsidR="002C2DB9">
        <w:t>it</w:t>
      </w:r>
      <w:r>
        <w:t xml:space="preserve"> meaning, and how </w:t>
      </w:r>
      <w:r w:rsidR="002C2DB9">
        <w:t>it</w:t>
      </w:r>
      <w:r>
        <w:t xml:space="preserve"> helped facilitate individual participation in </w:t>
      </w:r>
      <w:r w:rsidR="008108FE">
        <w:t>institutional</w:t>
      </w:r>
      <w:r w:rsidR="002C2DB9">
        <w:t>ized</w:t>
      </w:r>
      <w:r>
        <w:t xml:space="preserve"> activities over </w:t>
      </w:r>
      <w:r w:rsidR="002C2DB9">
        <w:t>a life</w:t>
      </w:r>
      <w:r>
        <w:t xml:space="preserve">time. </w:t>
      </w:r>
      <w:r w:rsidR="00C33EF0">
        <w:t xml:space="preserve">Unfortunately, while </w:t>
      </w:r>
      <w:r w:rsidR="00102EC2">
        <w:t>rabbinic literature is rich in rhetoric</w:t>
      </w:r>
      <w:r w:rsidR="00DE0BFA">
        <w:t xml:space="preserve"> and</w:t>
      </w:r>
      <w:r w:rsidR="00175C8B">
        <w:t xml:space="preserve"> storytelling </w:t>
      </w:r>
      <w:r w:rsidR="002B29A3">
        <w:t xml:space="preserve">that </w:t>
      </w:r>
      <w:r w:rsidR="00D4223B">
        <w:t xml:space="preserve">depicts </w:t>
      </w:r>
      <w:r w:rsidR="00650F50">
        <w:t>rabbis gathering to transmit texts</w:t>
      </w:r>
      <w:r w:rsidR="005B7613">
        <w:t xml:space="preserve">, </w:t>
      </w:r>
      <w:r w:rsidR="00807ED4">
        <w:t>we have li</w:t>
      </w:r>
      <w:r w:rsidR="002A71C2">
        <w:t>mited evidence from</w:t>
      </w:r>
      <w:r w:rsidR="000A39B5">
        <w:t xml:space="preserve"> </w:t>
      </w:r>
      <w:r w:rsidR="00807ED4">
        <w:t>the historical context</w:t>
      </w:r>
      <w:r w:rsidR="002A71C2">
        <w:t>s</w:t>
      </w:r>
      <w:r w:rsidR="00807ED4">
        <w:t xml:space="preserve"> </w:t>
      </w:r>
      <w:r w:rsidR="006A5543">
        <w:t xml:space="preserve">in which these volumes were conceived and </w:t>
      </w:r>
      <w:r w:rsidR="00FA5428">
        <w:t>produced</w:t>
      </w:r>
      <w:r w:rsidR="00DB5BD4">
        <w:t>.</w:t>
      </w:r>
      <w:r w:rsidR="00FF052D" w:rsidRPr="0030163A">
        <w:rPr>
          <w:rStyle w:val="FootnoteReference"/>
        </w:rPr>
        <w:footnoteReference w:id="3"/>
      </w:r>
      <w:r w:rsidR="00DE0BFA">
        <w:t xml:space="preserve"> </w:t>
      </w:r>
      <w:r w:rsidR="002C2DB9">
        <w:t>Scholars</w:t>
      </w:r>
      <w:r w:rsidR="0088733B">
        <w:t xml:space="preserve"> of rabbinic literature </w:t>
      </w:r>
      <w:r w:rsidR="004E70F4">
        <w:t xml:space="preserve">perform rigorous textual analysis </w:t>
      </w:r>
      <w:r w:rsidR="00151C53">
        <w:t>and often</w:t>
      </w:r>
      <w:r w:rsidR="000863D2">
        <w:t xml:space="preserve"> </w:t>
      </w:r>
      <w:r w:rsidR="002C2DB9">
        <w:t>adopt</w:t>
      </w:r>
      <w:r w:rsidR="0088733B">
        <w:t xml:space="preserve"> </w:t>
      </w:r>
      <w:r w:rsidR="00702634">
        <w:t xml:space="preserve">methods </w:t>
      </w:r>
      <w:r w:rsidR="002C2DB9">
        <w:t>from</w:t>
      </w:r>
      <w:r w:rsidR="00702634">
        <w:t xml:space="preserve"> </w:t>
      </w:r>
      <w:r w:rsidR="0088733B">
        <w:t xml:space="preserve">contemporary literary and cultural studies </w:t>
      </w:r>
      <w:r w:rsidR="00C93CE4">
        <w:t xml:space="preserve">to supplement </w:t>
      </w:r>
      <w:r w:rsidR="00F67D99">
        <w:t>this</w:t>
      </w:r>
      <w:r w:rsidR="00C93CE4">
        <w:t xml:space="preserve"> missing historical background,</w:t>
      </w:r>
      <w:r w:rsidR="00A6336C" w:rsidRPr="0030163A">
        <w:rPr>
          <w:rStyle w:val="FootnoteReference"/>
        </w:rPr>
        <w:footnoteReference w:id="4"/>
      </w:r>
      <w:r w:rsidR="0088733B">
        <w:t xml:space="preserve"> attempting to reconstruct texts</w:t>
      </w:r>
      <w:r w:rsidR="00C42C0E">
        <w:t xml:space="preserve">, their </w:t>
      </w:r>
      <w:r w:rsidR="0088733B">
        <w:t>context</w:t>
      </w:r>
      <w:r w:rsidR="00C93CE4">
        <w:t>s</w:t>
      </w:r>
      <w:r w:rsidR="0088733B">
        <w:t xml:space="preserve"> and the types </w:t>
      </w:r>
      <w:r w:rsidR="00C51F6E">
        <w:t xml:space="preserve">of </w:t>
      </w:r>
      <w:r w:rsidR="0088733B">
        <w:t xml:space="preserve">discourses that </w:t>
      </w:r>
      <w:r w:rsidR="00C42C0E">
        <w:t>made sense of them</w:t>
      </w:r>
      <w:r w:rsidR="0088733B">
        <w:t>.</w:t>
      </w:r>
      <w:r w:rsidR="00714C10">
        <w:t xml:space="preserve"> </w:t>
      </w:r>
      <w:r w:rsidR="0088733B">
        <w:t>My thesis builds on these approaches</w:t>
      </w:r>
      <w:r w:rsidR="00CD29CE">
        <w:t xml:space="preserve"> </w:t>
      </w:r>
      <w:r w:rsidR="002C2DB9">
        <w:t>by exploring</w:t>
      </w:r>
      <w:r w:rsidR="006B1D79">
        <w:t xml:space="preserve"> strategies</w:t>
      </w:r>
      <w:r w:rsidR="001D0B94">
        <w:t xml:space="preserve"> rabbinic institutions </w:t>
      </w:r>
      <w:r w:rsidR="006B1D79">
        <w:t xml:space="preserve">used </w:t>
      </w:r>
      <w:r w:rsidR="002A3E05">
        <w:t>for</w:t>
      </w:r>
      <w:r w:rsidR="006B1D79">
        <w:t xml:space="preserve"> </w:t>
      </w:r>
      <w:r w:rsidR="001D0B94">
        <w:t>communicat</w:t>
      </w:r>
      <w:r w:rsidR="006B1D79">
        <w:t xml:space="preserve">ing </w:t>
      </w:r>
      <w:r w:rsidR="001D0B94">
        <w:t xml:space="preserve">with their members, </w:t>
      </w:r>
      <w:r w:rsidR="00EB5FEF">
        <w:t xml:space="preserve">the </w:t>
      </w:r>
      <w:r w:rsidR="00BA40C6">
        <w:t>rhetoric</w:t>
      </w:r>
      <w:r w:rsidR="001D0B94">
        <w:t xml:space="preserve"> </w:t>
      </w:r>
      <w:r w:rsidR="0088733B">
        <w:t>that</w:t>
      </w:r>
      <w:r w:rsidR="00225C90">
        <w:t xml:space="preserve"> would have</w:t>
      </w:r>
      <w:r w:rsidR="0088733B">
        <w:t xml:space="preserve"> played a pivotal role in shaping rabbinic institutional life</w:t>
      </w:r>
      <w:r w:rsidR="00EB5FEF">
        <w:t>,</w:t>
      </w:r>
      <w:r w:rsidR="0088733B">
        <w:t xml:space="preserve"> </w:t>
      </w:r>
      <w:r w:rsidR="002A71C2">
        <w:t xml:space="preserve">from within </w:t>
      </w:r>
      <w:r w:rsidR="002C2DB9">
        <w:t>the pages of</w:t>
      </w:r>
      <w:r w:rsidR="004924E3">
        <w:t xml:space="preserve"> </w:t>
      </w:r>
      <w:r w:rsidR="002C2DB9">
        <w:t>their</w:t>
      </w:r>
      <w:r w:rsidR="0088733B">
        <w:t xml:space="preserve"> text</w:t>
      </w:r>
      <w:r w:rsidR="00F67D99">
        <w:t>ual legacy</w:t>
      </w:r>
      <w:r w:rsidR="0088733B">
        <w:t>.</w:t>
      </w:r>
      <w:r w:rsidR="00E9616B">
        <w:t xml:space="preserve"> </w:t>
      </w:r>
      <w:r w:rsidR="00720824">
        <w:t xml:space="preserve">I argue that </w:t>
      </w:r>
      <w:r w:rsidR="00332343">
        <w:t xml:space="preserve">organizational </w:t>
      </w:r>
      <w:r w:rsidR="00660CB8">
        <w:t>rhetoric</w:t>
      </w:r>
      <w:r w:rsidR="003142B9">
        <w:t xml:space="preserve"> </w:t>
      </w:r>
      <w:r w:rsidR="00720824">
        <w:t xml:space="preserve">extends from </w:t>
      </w:r>
      <w:r w:rsidR="002C2DB9">
        <w:t xml:space="preserve">the stories the rabbis </w:t>
      </w:r>
      <w:proofErr w:type="gramStart"/>
      <w:r w:rsidR="002C2DB9">
        <w:t>tell</w:t>
      </w:r>
      <w:proofErr w:type="gramEnd"/>
      <w:r w:rsidR="002C2DB9">
        <w:t xml:space="preserve"> about themselves,</w:t>
      </w:r>
      <w:r w:rsidR="00AD01C9">
        <w:t xml:space="preserve"> </w:t>
      </w:r>
      <w:r w:rsidR="002C2DB9">
        <w:t>which</w:t>
      </w:r>
      <w:r w:rsidR="00AD01C9">
        <w:t xml:space="preserve"> </w:t>
      </w:r>
      <w:r w:rsidR="00332343">
        <w:t>portray a</w:t>
      </w:r>
      <w:r w:rsidR="000A3CF3">
        <w:t xml:space="preserve"> shared </w:t>
      </w:r>
      <w:r w:rsidR="00332343">
        <w:t xml:space="preserve">rabbinic </w:t>
      </w:r>
      <w:r w:rsidR="000A3CF3">
        <w:t>past</w:t>
      </w:r>
      <w:r w:rsidR="00332343">
        <w:t>,</w:t>
      </w:r>
      <w:r w:rsidR="000A3CF3">
        <w:t xml:space="preserve"> to more</w:t>
      </w:r>
      <w:r w:rsidR="00942570">
        <w:t xml:space="preserve"> </w:t>
      </w:r>
      <w:r w:rsidR="000A3CF3">
        <w:t>subtl</w:t>
      </w:r>
      <w:r w:rsidR="00332343">
        <w:t xml:space="preserve">e </w:t>
      </w:r>
      <w:r w:rsidR="0095393F">
        <w:t xml:space="preserve">types of communication </w:t>
      </w:r>
      <w:r w:rsidR="00942570">
        <w:t>t</w:t>
      </w:r>
      <w:r w:rsidR="000A3CF3">
        <w:t xml:space="preserve">hat can be found in the margins of the text, </w:t>
      </w:r>
      <w:r w:rsidR="00594F0E">
        <w:t xml:space="preserve">such as </w:t>
      </w:r>
      <w:r w:rsidR="000A3CF3">
        <w:t xml:space="preserve">in the analogies between </w:t>
      </w:r>
      <w:r w:rsidR="00332343">
        <w:t xml:space="preserve">rabbinic </w:t>
      </w:r>
      <w:r w:rsidR="000A3CF3">
        <w:t>stories and topics</w:t>
      </w:r>
      <w:r w:rsidR="003208E9">
        <w:t xml:space="preserve"> </w:t>
      </w:r>
      <w:r w:rsidR="00332343">
        <w:t>from</w:t>
      </w:r>
      <w:r w:rsidR="00DC0926">
        <w:t xml:space="preserve"> their </w:t>
      </w:r>
      <w:r w:rsidR="00332343">
        <w:t>surrounding</w:t>
      </w:r>
      <w:r w:rsidR="00DC0926">
        <w:t xml:space="preserve"> literary </w:t>
      </w:r>
      <w:r w:rsidR="00332343">
        <w:t>passages</w:t>
      </w:r>
      <w:r w:rsidR="000A3CF3">
        <w:t xml:space="preserve">. </w:t>
      </w:r>
    </w:p>
    <w:p w14:paraId="7F5D1A8B" w14:textId="6CE1E091" w:rsidR="00A72604" w:rsidRDefault="00596998" w:rsidP="0095393F">
      <w:pPr>
        <w:ind w:firstLine="720"/>
      </w:pPr>
      <w:r>
        <w:lastRenderedPageBreak/>
        <w:t xml:space="preserve">To illustrate this </w:t>
      </w:r>
      <w:r w:rsidR="005F6153">
        <w:t>point</w:t>
      </w:r>
      <w:r>
        <w:t>,</w:t>
      </w:r>
      <w:r w:rsidR="006E05C1">
        <w:t xml:space="preserve"> </w:t>
      </w:r>
      <w:r w:rsidR="0091166E">
        <w:t>I</w:t>
      </w:r>
      <w:r w:rsidR="00480E6C">
        <w:t xml:space="preserve"> </w:t>
      </w:r>
      <w:r w:rsidR="0091166E" w:rsidRPr="00C67FB8">
        <w:t xml:space="preserve">explore a series of narratives </w:t>
      </w:r>
      <w:r w:rsidR="00332343">
        <w:t>depicting the absence of a sage</w:t>
      </w:r>
      <w:r w:rsidR="0091166E" w:rsidRPr="00C67FB8">
        <w:t xml:space="preserve"> from a rabbinic gathering.</w:t>
      </w:r>
      <w:r w:rsidR="0091166E">
        <w:t xml:space="preserve"> </w:t>
      </w:r>
      <w:r w:rsidR="0091166E" w:rsidRPr="00C67FB8">
        <w:t xml:space="preserve">I will trace these </w:t>
      </w:r>
      <w:r w:rsidR="0091166E">
        <w:t xml:space="preserve">“absence </w:t>
      </w:r>
      <w:r w:rsidR="0091166E" w:rsidRPr="00C67FB8">
        <w:t>stories</w:t>
      </w:r>
      <w:r w:rsidR="0091166E">
        <w:t>”</w:t>
      </w:r>
      <w:r w:rsidR="0091166E" w:rsidRPr="00C67FB8">
        <w:t xml:space="preserve"> across Tan</w:t>
      </w:r>
      <w:r w:rsidR="00552845">
        <w:t>naitic so</w:t>
      </w:r>
      <w:r w:rsidR="0091166E" w:rsidRPr="00C67FB8">
        <w:t xml:space="preserve">urces </w:t>
      </w:r>
      <w:r w:rsidR="00855762">
        <w:t xml:space="preserve">and into </w:t>
      </w:r>
      <w:r w:rsidR="0091166E" w:rsidRPr="00C67FB8">
        <w:t xml:space="preserve">the Babylonian Talmud. </w:t>
      </w:r>
      <w:r w:rsidR="004B71EA">
        <w:t>These stories</w:t>
      </w:r>
      <w:r w:rsidR="00710BF8">
        <w:t xml:space="preserve">, </w:t>
      </w:r>
      <w:r w:rsidR="0027453C">
        <w:t xml:space="preserve">like </w:t>
      </w:r>
      <w:r w:rsidR="006B0A3B">
        <w:t>most rabbinic narratives</w:t>
      </w:r>
      <w:r w:rsidR="00F2485F">
        <w:t>,</w:t>
      </w:r>
      <w:r w:rsidR="006B0A3B">
        <w:t xml:space="preserve"> </w:t>
      </w:r>
      <w:r w:rsidR="00165A24">
        <w:t>are relatively terse,</w:t>
      </w:r>
      <w:r w:rsidR="0027453C">
        <w:t xml:space="preserve"> </w:t>
      </w:r>
      <w:r w:rsidR="006B0A3B">
        <w:t>but</w:t>
      </w:r>
      <w:r w:rsidR="004047C1">
        <w:t xml:space="preserve"> </w:t>
      </w:r>
      <w:r w:rsidR="006B0A3B">
        <w:t xml:space="preserve">nevertheless </w:t>
      </w:r>
      <w:r w:rsidR="00480E6C">
        <w:t xml:space="preserve">depict the challenges facing the collaborative efforts to transmit rabbinic </w:t>
      </w:r>
      <w:r w:rsidR="00BB7490">
        <w:t>tradition</w:t>
      </w:r>
      <w:r w:rsidR="00480E6C">
        <w:t>s</w:t>
      </w:r>
      <w:r w:rsidR="00F2485F">
        <w:t xml:space="preserve"> </w:t>
      </w:r>
      <w:r w:rsidR="00480E6C">
        <w:t>with</w:t>
      </w:r>
      <w:r w:rsidR="00F2485F">
        <w:t xml:space="preserve"> drama and humor</w:t>
      </w:r>
      <w:r w:rsidR="00C56CEE">
        <w:t>.</w:t>
      </w:r>
      <w:r w:rsidR="001B3151">
        <w:t xml:space="preserve"> </w:t>
      </w:r>
      <w:r w:rsidR="009A58E6">
        <w:t>These stories</w:t>
      </w:r>
      <w:r w:rsidR="00165A24">
        <w:t xml:space="preserve"> also </w:t>
      </w:r>
      <w:r w:rsidR="009A58E6">
        <w:t>often employ</w:t>
      </w:r>
      <w:r w:rsidR="00FF7B58">
        <w:t xml:space="preserve"> </w:t>
      </w:r>
      <w:r w:rsidR="009A58E6">
        <w:t xml:space="preserve">idioms and figurative language to represent </w:t>
      </w:r>
      <w:r w:rsidR="005732AD">
        <w:t xml:space="preserve">and characterize rabbinic institutions, such as comparing Torah traditions to “water” or referring to a “heavenly </w:t>
      </w:r>
      <w:r w:rsidR="005732AD">
        <w:rPr>
          <w:i/>
          <w:iCs/>
        </w:rPr>
        <w:t>yeshiva</w:t>
      </w:r>
      <w:r w:rsidR="00FF7B58">
        <w:t>.”</w:t>
      </w:r>
      <w:r w:rsidR="009A58E6">
        <w:t xml:space="preserve"> </w:t>
      </w:r>
      <w:r w:rsidR="001B3151">
        <w:t>I use Charlotte Linde’s theory o</w:t>
      </w:r>
      <w:r w:rsidR="00A72604">
        <w:t>f “institutional memory” to identify these stories as “retold tales” and how they act as paradigms for participation over the course of a lifetime of involvement</w:t>
      </w:r>
      <w:r w:rsidR="00FF7B58">
        <w:t xml:space="preserve">, and use theories drawn from the field of organizational rhetoric to </w:t>
      </w:r>
      <w:r w:rsidR="00DB6183">
        <w:t>deepen the analysis and</w:t>
      </w:r>
      <w:r w:rsidR="00FF7B58">
        <w:t xml:space="preserve"> expand </w:t>
      </w:r>
      <w:r w:rsidR="00DB6183">
        <w:t>it</w:t>
      </w:r>
      <w:r w:rsidR="00FF7B58">
        <w:t xml:space="preserve"> to non-narrative representations</w:t>
      </w:r>
      <w:r w:rsidR="00A72604">
        <w:t>.</w:t>
      </w:r>
      <w:r w:rsidR="00FC7A7A">
        <w:t xml:space="preserve"> </w:t>
      </w:r>
    </w:p>
    <w:p w14:paraId="5AAA1984" w14:textId="5ACB72F7" w:rsidR="00C67FB8" w:rsidRDefault="00480E6C" w:rsidP="0095393F">
      <w:pPr>
        <w:ind w:firstLine="720"/>
      </w:pPr>
      <w:r>
        <w:t>Moreover</w:t>
      </w:r>
      <w:r w:rsidR="00856B97">
        <w:t xml:space="preserve">, </w:t>
      </w:r>
      <w:r w:rsidR="008F786D">
        <w:t>rabbinic</w:t>
      </w:r>
      <w:r>
        <w:t xml:space="preserve"> absence stories</w:t>
      </w:r>
      <w:r w:rsidR="00C67FB8" w:rsidRPr="00C67FB8">
        <w:t xml:space="preserve"> are embedded within complex, layered texts</w:t>
      </w:r>
      <w:r w:rsidR="0095393F">
        <w:t>, where the relevance of one passage to the next can be unclear</w:t>
      </w:r>
      <w:r>
        <w:t xml:space="preserve">. </w:t>
      </w:r>
      <w:r w:rsidR="0095393F">
        <w:t>Nevertheless,</w:t>
      </w:r>
      <w:r w:rsidR="00C56CEE">
        <w:t xml:space="preserve"> c</w:t>
      </w:r>
      <w:r w:rsidR="009257C5">
        <w:t>ontemporary</w:t>
      </w:r>
      <w:r w:rsidR="009257C5" w:rsidRPr="00C67FB8">
        <w:t xml:space="preserve"> scholarship </w:t>
      </w:r>
      <w:r w:rsidR="00B12294">
        <w:t>reveals</w:t>
      </w:r>
      <w:r w:rsidR="009257C5" w:rsidRPr="00C67FB8">
        <w:t xml:space="preserve"> that </w:t>
      </w:r>
      <w:r w:rsidR="0095393F">
        <w:t>literary analysis</w:t>
      </w:r>
      <w:r w:rsidR="009257C5" w:rsidRPr="00C67FB8">
        <w:t xml:space="preserve"> </w:t>
      </w:r>
      <w:r w:rsidR="0095393F">
        <w:t xml:space="preserve">of </w:t>
      </w:r>
      <w:r w:rsidR="009257C5" w:rsidRPr="00C67FB8">
        <w:t>stories seemingly unrelated to the central themes of a pericope can unveil intriguing parallels.</w:t>
      </w:r>
      <w:r w:rsidR="002748B6">
        <w:t xml:space="preserve"> </w:t>
      </w:r>
      <w:r w:rsidR="00EC07F6">
        <w:t xml:space="preserve">I argue </w:t>
      </w:r>
      <w:r w:rsidR="002748B6">
        <w:t>that this is a feature</w:t>
      </w:r>
      <w:r w:rsidR="00B12294">
        <w:t xml:space="preserve"> </w:t>
      </w:r>
      <w:r w:rsidR="0066730C">
        <w:t xml:space="preserve">of rabbinic </w:t>
      </w:r>
      <w:r w:rsidR="00C674B7">
        <w:t>rhetoric</w:t>
      </w:r>
      <w:r w:rsidR="00A51AB1">
        <w:t xml:space="preserve"> which encourages </w:t>
      </w:r>
      <w:r w:rsidR="00891762">
        <w:t>its audience to seek analogies</w:t>
      </w:r>
      <w:r w:rsidR="00B105C4">
        <w:t xml:space="preserve"> and discrepancies</w:t>
      </w:r>
      <w:r w:rsidR="00891762">
        <w:t xml:space="preserve"> between the cases </w:t>
      </w:r>
      <w:r w:rsidR="004975DB">
        <w:t xml:space="preserve">and rulings </w:t>
      </w:r>
      <w:r w:rsidR="00891762">
        <w:t>it depicts.</w:t>
      </w:r>
      <w:r w:rsidR="0066730C">
        <w:t xml:space="preserve"> </w:t>
      </w:r>
      <w:r w:rsidR="00C67FB8" w:rsidRPr="00C67FB8">
        <w:t xml:space="preserve">Consequently, </w:t>
      </w:r>
      <w:r w:rsidR="00D471A8">
        <w:t>such stories help us identify the institution as a topic of interest within the literary text</w:t>
      </w:r>
      <w:r w:rsidR="00165A24">
        <w:t>.</w:t>
      </w:r>
      <w:r w:rsidR="006839CC" w:rsidRPr="0030163A">
        <w:rPr>
          <w:rStyle w:val="FootnoteReference"/>
        </w:rPr>
        <w:footnoteReference w:id="5"/>
      </w:r>
      <w:r w:rsidR="00D471A8">
        <w:t xml:space="preserve"> Moreover, they </w:t>
      </w:r>
      <w:r w:rsidR="00B105C4">
        <w:t>imply that</w:t>
      </w:r>
      <w:r w:rsidR="00F67D99">
        <w:t xml:space="preserve"> </w:t>
      </w:r>
      <w:r w:rsidR="00C67FB8" w:rsidRPr="00C67FB8">
        <w:t xml:space="preserve">the process of </w:t>
      </w:r>
      <w:r w:rsidR="0095393F">
        <w:t>arranging</w:t>
      </w:r>
      <w:r w:rsidR="00C67FB8" w:rsidRPr="00C67FB8">
        <w:t xml:space="preserve"> the text at different </w:t>
      </w:r>
      <w:r w:rsidR="0095393F">
        <w:t>editorial</w:t>
      </w:r>
      <w:r w:rsidR="00197CB5">
        <w:t xml:space="preserve"> </w:t>
      </w:r>
      <w:r w:rsidR="00C67FB8" w:rsidRPr="00C67FB8">
        <w:t xml:space="preserve">stages </w:t>
      </w:r>
      <w:r w:rsidR="0095393F">
        <w:t>reflects an awareness of</w:t>
      </w:r>
      <w:r w:rsidR="00B105C4">
        <w:t xml:space="preserve"> the</w:t>
      </w:r>
      <w:r w:rsidR="00C67FB8" w:rsidRPr="00C67FB8">
        <w:t xml:space="preserve"> organizational rhetoric contained within these stories, expanding </w:t>
      </w:r>
      <w:r w:rsidR="00B317E5">
        <w:t xml:space="preserve">its </w:t>
      </w:r>
      <w:r w:rsidR="00F23D58">
        <w:t xml:space="preserve">significance to </w:t>
      </w:r>
      <w:r w:rsidR="000A48D4">
        <w:t xml:space="preserve">the </w:t>
      </w:r>
      <w:r w:rsidR="00C67FB8" w:rsidRPr="00C67FB8">
        <w:t>surrounding</w:t>
      </w:r>
      <w:r w:rsidR="000A48D4">
        <w:t xml:space="preserve"> themes,</w:t>
      </w:r>
      <w:r w:rsidR="00C67FB8" w:rsidRPr="00C67FB8">
        <w:t xml:space="preserve"> </w:t>
      </w:r>
      <w:proofErr w:type="gramStart"/>
      <w:r w:rsidR="00C67FB8" w:rsidRPr="00C67FB8">
        <w:t xml:space="preserve">whether </w:t>
      </w:r>
      <w:r w:rsidR="0095393F">
        <w:t>or not</w:t>
      </w:r>
      <w:proofErr w:type="gramEnd"/>
      <w:r w:rsidR="0095393F">
        <w:t xml:space="preserve"> these </w:t>
      </w:r>
      <w:r w:rsidR="00B85A23">
        <w:t xml:space="preserve">are also in story form or </w:t>
      </w:r>
      <w:r w:rsidR="004B53FB">
        <w:t>otherwise represent</w:t>
      </w:r>
      <w:r w:rsidR="0095393F">
        <w:t xml:space="preserve"> rabbinic institutional life</w:t>
      </w:r>
      <w:r w:rsidR="00EB479E">
        <w:t>.</w:t>
      </w:r>
      <w:r w:rsidR="001D3713">
        <w:t xml:space="preserve"> </w:t>
      </w:r>
      <w:r w:rsidR="002828A5">
        <w:t>I contend that</w:t>
      </w:r>
      <w:r w:rsidR="001D3713">
        <w:t xml:space="preserve"> analogies</w:t>
      </w:r>
      <w:r w:rsidR="00C67FB8" w:rsidRPr="00C67FB8">
        <w:t xml:space="preserve"> between the </w:t>
      </w:r>
      <w:r w:rsidR="002757F6">
        <w:t>themes</w:t>
      </w:r>
      <w:r w:rsidR="00C67FB8" w:rsidRPr="00C67FB8">
        <w:t xml:space="preserve"> of a pericope and </w:t>
      </w:r>
      <w:r w:rsidR="00B86C8B">
        <w:t xml:space="preserve">the </w:t>
      </w:r>
      <w:r w:rsidR="00C67FB8" w:rsidRPr="00C67FB8">
        <w:t>institution</w:t>
      </w:r>
      <w:r w:rsidR="00B86C8B">
        <w:t xml:space="preserve"> as a topic</w:t>
      </w:r>
      <w:r w:rsidR="00C67FB8" w:rsidRPr="00C67FB8">
        <w:t xml:space="preserve"> </w:t>
      </w:r>
      <w:r w:rsidR="002757F6">
        <w:t xml:space="preserve">likely </w:t>
      </w:r>
      <w:r w:rsidR="00C1287C">
        <w:t>played a role</w:t>
      </w:r>
      <w:r w:rsidR="00C67FB8" w:rsidRPr="00C67FB8">
        <w:t xml:space="preserve"> </w:t>
      </w:r>
      <w:r w:rsidR="00C1287C">
        <w:t>in</w:t>
      </w:r>
      <w:r w:rsidR="004924E3">
        <w:t xml:space="preserve"> </w:t>
      </w:r>
      <w:r w:rsidR="00C1287C">
        <w:t>t</w:t>
      </w:r>
      <w:r w:rsidR="004924E3">
        <w:t>he</w:t>
      </w:r>
      <w:r w:rsidR="00C67FB8" w:rsidRPr="00C67FB8">
        <w:t xml:space="preserve"> development of rabbinic institutions.</w:t>
      </w:r>
      <w:r w:rsidR="00490B2C">
        <w:t xml:space="preserve"> </w:t>
      </w:r>
      <w:r w:rsidR="002B374D">
        <w:t xml:space="preserve">These analogies suggest a type of rhetoric </w:t>
      </w:r>
      <w:r w:rsidR="00C67FB8" w:rsidRPr="00C67FB8">
        <w:t xml:space="preserve">situated around the periphery of </w:t>
      </w:r>
      <w:r w:rsidR="002757F6">
        <w:t>the</w:t>
      </w:r>
      <w:r w:rsidR="00C67FB8" w:rsidRPr="00C67FB8">
        <w:t xml:space="preserve"> text</w:t>
      </w:r>
      <w:r w:rsidR="002B374D">
        <w:t xml:space="preserve"> that relies on metaphor</w:t>
      </w:r>
      <w:r w:rsidR="006A0EC6">
        <w:t xml:space="preserve">, </w:t>
      </w:r>
      <w:r w:rsidR="00C67FB8" w:rsidRPr="00C67FB8">
        <w:t>provid</w:t>
      </w:r>
      <w:r w:rsidR="006A0EC6">
        <w:t>ing</w:t>
      </w:r>
      <w:r w:rsidR="00C67FB8" w:rsidRPr="00C67FB8">
        <w:t xml:space="preserve"> hints throughout </w:t>
      </w:r>
      <w:r w:rsidR="00490B2C">
        <w:t>its</w:t>
      </w:r>
      <w:r w:rsidR="00C67FB8" w:rsidRPr="00C67FB8">
        <w:t xml:space="preserve"> </w:t>
      </w:r>
      <w:r w:rsidR="00490B2C">
        <w:t xml:space="preserve">primary discussion of </w:t>
      </w:r>
      <w:r w:rsidR="00F23D58">
        <w:t>normative</w:t>
      </w:r>
      <w:r w:rsidR="002828A5">
        <w:t xml:space="preserve"> rabbinic</w:t>
      </w:r>
      <w:r w:rsidR="00F23D58">
        <w:t xml:space="preserve"> </w:t>
      </w:r>
      <w:r w:rsidR="00C67FB8" w:rsidRPr="00C67FB8">
        <w:t xml:space="preserve">tradition </w:t>
      </w:r>
      <w:r w:rsidR="002828A5">
        <w:t>regarding</w:t>
      </w:r>
      <w:r w:rsidR="00C67FB8" w:rsidRPr="00C67FB8">
        <w:t xml:space="preserve"> the institutions that </w:t>
      </w:r>
      <w:r w:rsidR="002828A5">
        <w:t>created these</w:t>
      </w:r>
      <w:r w:rsidR="00C67FB8" w:rsidRPr="00C67FB8">
        <w:t xml:space="preserve"> </w:t>
      </w:r>
      <w:r w:rsidR="00E24192">
        <w:t>literary works</w:t>
      </w:r>
      <w:r w:rsidR="00C67FB8" w:rsidRPr="00C67FB8">
        <w:t>.</w:t>
      </w:r>
      <w:r w:rsidR="00F23D58">
        <w:t xml:space="preserve"> Turning specifically to the Babylonian Talmud, </w:t>
      </w:r>
      <w:r w:rsidR="00833CAB">
        <w:t xml:space="preserve">it </w:t>
      </w:r>
      <w:r w:rsidR="00F23D58">
        <w:t xml:space="preserve">may even offer clues </w:t>
      </w:r>
      <w:r w:rsidR="00833CAB">
        <w:t xml:space="preserve">regarding the concentration of the rabbinic movement from a network of disciple circles into centralized academies. </w:t>
      </w:r>
    </w:p>
    <w:p w14:paraId="6DE70B7C" w14:textId="6C03AB3B" w:rsidR="0004049F" w:rsidRPr="00C67FB8" w:rsidRDefault="009B5857" w:rsidP="007F1409">
      <w:pPr>
        <w:ind w:firstLine="720"/>
      </w:pPr>
      <w:r>
        <w:t xml:space="preserve">Ultimately, </w:t>
      </w:r>
      <w:r w:rsidR="002828A5">
        <w:t xml:space="preserve">through textual analysis and </w:t>
      </w:r>
      <w:r w:rsidR="006A0EC6">
        <w:t xml:space="preserve">the application of concepts drawn from the contemporary fields of “Institutional Memory” and “Organizational Rhetoric,” </w:t>
      </w:r>
      <w:r w:rsidR="00905128">
        <w:t xml:space="preserve">I hope to </w:t>
      </w:r>
      <w:r w:rsidR="0004049F" w:rsidRPr="00C67FB8">
        <w:t xml:space="preserve">shed light on the interplay between </w:t>
      </w:r>
      <w:r w:rsidR="0044354F">
        <w:t xml:space="preserve">the </w:t>
      </w:r>
      <w:r w:rsidR="0004049F" w:rsidRPr="00C67FB8">
        <w:t>textual poetics</w:t>
      </w:r>
      <w:r w:rsidR="0044354F">
        <w:t xml:space="preserve"> in rabbinic literature</w:t>
      </w:r>
      <w:r w:rsidR="0004049F" w:rsidRPr="00C67FB8">
        <w:t xml:space="preserve"> and </w:t>
      </w:r>
      <w:r w:rsidR="004924E3">
        <w:t xml:space="preserve">the rhetorical </w:t>
      </w:r>
      <w:r w:rsidR="002828A5">
        <w:t>strategies</w:t>
      </w:r>
      <w:r w:rsidR="009C01FF">
        <w:t xml:space="preserve"> that facilitate</w:t>
      </w:r>
      <w:r w:rsidR="008907CD">
        <w:t>d</w:t>
      </w:r>
      <w:r w:rsidR="009C01FF">
        <w:t xml:space="preserve"> the</w:t>
      </w:r>
      <w:r w:rsidR="0004049F" w:rsidRPr="00C67FB8">
        <w:t xml:space="preserve"> </w:t>
      </w:r>
      <w:r w:rsidR="008907CD">
        <w:t>development</w:t>
      </w:r>
      <w:r w:rsidR="0004049F" w:rsidRPr="00C67FB8">
        <w:t xml:space="preserve"> of rabbinic institutions</w:t>
      </w:r>
      <w:r w:rsidR="008637B5">
        <w:t xml:space="preserve"> and the participation of its members</w:t>
      </w:r>
      <w:r w:rsidR="000F2FAD">
        <w:t>.</w:t>
      </w:r>
    </w:p>
    <w:p w14:paraId="1E4A7C58" w14:textId="4E35B404" w:rsidR="003838DE" w:rsidRPr="003838DE" w:rsidRDefault="0043039D" w:rsidP="003838DE">
      <w:pPr>
        <w:rPr>
          <w:b/>
          <w:bCs/>
        </w:rPr>
      </w:pPr>
      <w:r>
        <w:rPr>
          <w:b/>
          <w:bCs/>
        </w:rPr>
        <w:t>The “Internal” Study of Rabbinic Literature:</w:t>
      </w:r>
      <w:r w:rsidR="0036156E">
        <w:rPr>
          <w:b/>
          <w:bCs/>
        </w:rPr>
        <w:t xml:space="preserve"> Atomiz</w:t>
      </w:r>
      <w:r w:rsidR="00B31C3B">
        <w:rPr>
          <w:b/>
          <w:bCs/>
        </w:rPr>
        <w:t>ation and Integration</w:t>
      </w:r>
    </w:p>
    <w:p w14:paraId="11E6E5FE" w14:textId="335BD99A" w:rsidR="00795CA5" w:rsidRDefault="0043039D" w:rsidP="00B12B63">
      <w:pPr>
        <w:ind w:firstLine="720"/>
      </w:pPr>
      <w:r>
        <w:t>Recent l</w:t>
      </w:r>
      <w:r w:rsidR="00C67FB8" w:rsidRPr="00C67FB8">
        <w:t xml:space="preserve">iterary approaches have transformed </w:t>
      </w:r>
      <w:r w:rsidR="00FA5AD8">
        <w:t xml:space="preserve">the way contemporary </w:t>
      </w:r>
      <w:proofErr w:type="gramStart"/>
      <w:r w:rsidR="00C67FB8" w:rsidRPr="00C67FB8">
        <w:t>scholars</w:t>
      </w:r>
      <w:proofErr w:type="gramEnd"/>
      <w:r w:rsidR="00C67FB8" w:rsidRPr="00C67FB8">
        <w:t xml:space="preserve"> </w:t>
      </w:r>
      <w:r w:rsidR="008C3918">
        <w:t>study</w:t>
      </w:r>
      <w:r w:rsidR="00C67FB8" w:rsidRPr="00C67FB8">
        <w:t xml:space="preserve"> rabbinic texts </w:t>
      </w:r>
      <w:r>
        <w:t>and</w:t>
      </w:r>
      <w:r w:rsidR="00C67FB8" w:rsidRPr="00C67FB8">
        <w:t xml:space="preserve"> how they discuss the history of their production</w:t>
      </w:r>
      <w:r w:rsidR="00225D21">
        <w:t>. These approaches</w:t>
      </w:r>
      <w:r w:rsidR="00C242BD">
        <w:t xml:space="preserve"> heavily inform my analysis of rabbinic absence stories</w:t>
      </w:r>
      <w:r w:rsidR="00C67FB8" w:rsidRPr="00C67FB8">
        <w:t xml:space="preserve">. </w:t>
      </w:r>
      <w:r w:rsidR="00374253">
        <w:t>Using this lens</w:t>
      </w:r>
      <w:r w:rsidR="000E5D89">
        <w:t>, scholars</w:t>
      </w:r>
      <w:r w:rsidR="00470627">
        <w:t xml:space="preserve"> firs</w:t>
      </w:r>
      <w:r w:rsidR="00B7692D">
        <w:t xml:space="preserve">t establish the literary character of </w:t>
      </w:r>
      <w:r w:rsidR="001D546F">
        <w:t xml:space="preserve">Rabbinic </w:t>
      </w:r>
      <w:r w:rsidR="001D546F">
        <w:lastRenderedPageBreak/>
        <w:t xml:space="preserve">works, looking to the </w:t>
      </w:r>
      <w:r w:rsidR="00C67FB8" w:rsidRPr="00C67FB8">
        <w:t>"internal"</w:t>
      </w:r>
      <w:r w:rsidR="0001531B">
        <w:t xml:space="preserve"> aspects of the text</w:t>
      </w:r>
      <w:r w:rsidR="002E7AC3">
        <w:t xml:space="preserve"> and identifying </w:t>
      </w:r>
      <w:r w:rsidR="0036725C">
        <w:t>textual</w:t>
      </w:r>
      <w:r w:rsidR="002E7AC3">
        <w:t xml:space="preserve"> practices</w:t>
      </w:r>
      <w:r w:rsidR="0036725C">
        <w:t xml:space="preserve"> </w:t>
      </w:r>
      <w:r>
        <w:t xml:space="preserve">before </w:t>
      </w:r>
      <w:r w:rsidR="00612046">
        <w:t xml:space="preserve">drawing any conclusions about </w:t>
      </w:r>
      <w:r w:rsidR="00B91754">
        <w:t xml:space="preserve">an “external” </w:t>
      </w:r>
      <w:r w:rsidR="00AE5622">
        <w:t xml:space="preserve">historical </w:t>
      </w:r>
      <w:r w:rsidR="00612046">
        <w:t>context</w:t>
      </w:r>
      <w:r w:rsidR="00374253">
        <w:t>.</w:t>
      </w:r>
      <w:r w:rsidR="000A5498" w:rsidRPr="0030163A">
        <w:rPr>
          <w:rStyle w:val="FootnoteReference"/>
        </w:rPr>
        <w:footnoteReference w:id="6"/>
      </w:r>
      <w:r w:rsidR="00B37BE5">
        <w:t xml:space="preserve"> </w:t>
      </w:r>
      <w:r w:rsidR="00B447BD">
        <w:t xml:space="preserve">This </w:t>
      </w:r>
      <w:r w:rsidR="00321DDA">
        <w:t xml:space="preserve">generally </w:t>
      </w:r>
      <w:r w:rsidR="00D261D1">
        <w:t xml:space="preserve">includes </w:t>
      </w:r>
      <w:r w:rsidR="00321DDA">
        <w:t xml:space="preserve">a mix </w:t>
      </w:r>
      <w:r w:rsidR="00D261D1">
        <w:t xml:space="preserve">of </w:t>
      </w:r>
      <w:r w:rsidR="0093747C">
        <w:t>poetic</w:t>
      </w:r>
      <w:r w:rsidR="00321DDA">
        <w:t xml:space="preserve"> analysis </w:t>
      </w:r>
      <w:r w:rsidR="00C61B39">
        <w:t xml:space="preserve">and </w:t>
      </w:r>
      <w:r w:rsidR="00D261D1">
        <w:t xml:space="preserve">source criticism, </w:t>
      </w:r>
      <w:r w:rsidR="005660AD">
        <w:t xml:space="preserve">including </w:t>
      </w:r>
      <w:r w:rsidR="00C67FB8" w:rsidRPr="00C67FB8">
        <w:t xml:space="preserve">identifying consistencies and inconsistencies </w:t>
      </w:r>
      <w:r w:rsidR="00A7238A">
        <w:t>in</w:t>
      </w:r>
      <w:r w:rsidR="00C67FB8" w:rsidRPr="00C67FB8">
        <w:t xml:space="preserve"> </w:t>
      </w:r>
      <w:r w:rsidR="00811F5F">
        <w:t xml:space="preserve">form and content </w:t>
      </w:r>
      <w:r w:rsidR="005660AD">
        <w:t>and</w:t>
      </w:r>
      <w:r w:rsidR="00C67FB8" w:rsidRPr="00C67FB8">
        <w:t xml:space="preserve"> using </w:t>
      </w:r>
      <w:r w:rsidR="0093747C">
        <w:t xml:space="preserve">the </w:t>
      </w:r>
      <w:r w:rsidR="00C67FB8" w:rsidRPr="00C67FB8">
        <w:t>gaps</w:t>
      </w:r>
      <w:r w:rsidR="0093747C">
        <w:t xml:space="preserve"> between them</w:t>
      </w:r>
      <w:r w:rsidR="00C67FB8" w:rsidRPr="00C67FB8">
        <w:t xml:space="preserve"> as a basis for analysis</w:t>
      </w:r>
      <w:r w:rsidR="00B37BE5">
        <w:t xml:space="preserve">. </w:t>
      </w:r>
      <w:r w:rsidR="002C59B1">
        <w:t xml:space="preserve">Moreover, scholars generally accept </w:t>
      </w:r>
      <w:r w:rsidR="006B0FF1">
        <w:t>the</w:t>
      </w:r>
      <w:r w:rsidR="002C59B1">
        <w:t xml:space="preserve"> understanding that rabbinic literature is composed of </w:t>
      </w:r>
      <w:r w:rsidR="002C59B1" w:rsidRPr="00C67FB8">
        <w:t>earlier texts of var</w:t>
      </w:r>
      <w:r w:rsidR="002C59B1">
        <w:t>yi</w:t>
      </w:r>
      <w:r w:rsidR="002C59B1" w:rsidRPr="00C67FB8">
        <w:t xml:space="preserve">ng lengths that </w:t>
      </w:r>
      <w:r w:rsidR="002C59B1">
        <w:t>were</w:t>
      </w:r>
      <w:r w:rsidR="002C59B1" w:rsidRPr="00C67FB8">
        <w:t xml:space="preserve"> </w:t>
      </w:r>
      <w:r w:rsidR="002C59B1">
        <w:t xml:space="preserve">taken apart for source materials and reintegrated </w:t>
      </w:r>
      <w:r w:rsidR="002C59B1" w:rsidRPr="00C67FB8">
        <w:t xml:space="preserve">into new </w:t>
      </w:r>
      <w:r w:rsidR="002C59B1">
        <w:t>compositions</w:t>
      </w:r>
      <w:r w:rsidR="002C59B1" w:rsidRPr="00C67FB8">
        <w:t>.</w:t>
      </w:r>
      <w:r w:rsidR="002C59B1" w:rsidRPr="0030163A">
        <w:rPr>
          <w:rStyle w:val="FootnoteReference"/>
        </w:rPr>
        <w:footnoteReference w:id="7"/>
      </w:r>
      <w:r w:rsidR="002C59B1" w:rsidRPr="00C43207">
        <w:t xml:space="preserve"> </w:t>
      </w:r>
      <w:r w:rsidR="002C59B1">
        <w:t xml:space="preserve">This process </w:t>
      </w:r>
      <w:r w:rsidR="002C59B1" w:rsidRPr="00C67FB8">
        <w:t>often impart</w:t>
      </w:r>
      <w:r w:rsidR="002C59B1">
        <w:t>ed</w:t>
      </w:r>
      <w:r w:rsidR="002C59B1" w:rsidRPr="00C67FB8">
        <w:t xml:space="preserve"> </w:t>
      </w:r>
      <w:r w:rsidR="002C59B1">
        <w:t>alternative</w:t>
      </w:r>
      <w:r w:rsidR="002C59B1" w:rsidRPr="00C67FB8">
        <w:t xml:space="preserve"> </w:t>
      </w:r>
      <w:r w:rsidR="002C59B1">
        <w:t xml:space="preserve">meanings </w:t>
      </w:r>
      <w:r w:rsidR="007E27DA">
        <w:t xml:space="preserve">and </w:t>
      </w:r>
      <w:r w:rsidR="002C59B1">
        <w:t>variation</w:t>
      </w:r>
      <w:r w:rsidR="007E27DA">
        <w:t>s</w:t>
      </w:r>
      <w:r w:rsidR="002C59B1">
        <w:t xml:space="preserve"> in wording to the transferred texts.</w:t>
      </w:r>
      <w:r w:rsidR="002C59B1" w:rsidRPr="0030163A">
        <w:rPr>
          <w:rStyle w:val="FootnoteReference"/>
        </w:rPr>
        <w:footnoteReference w:id="8"/>
      </w:r>
      <w:r w:rsidR="002C59B1">
        <w:t xml:space="preserve"> </w:t>
      </w:r>
      <w:r w:rsidR="00D226E4">
        <w:t>However, it also leads to conflicting methodological considerations about the relationship between texts at</w:t>
      </w:r>
      <w:r w:rsidR="00912085">
        <w:t xml:space="preserve"> the “macro</w:t>
      </w:r>
      <w:r w:rsidR="006B3483">
        <w:t>-“and</w:t>
      </w:r>
      <w:r w:rsidR="00912085">
        <w:t xml:space="preserve"> “micro-“ levels of com</w:t>
      </w:r>
      <w:r w:rsidR="00AC3CE8">
        <w:t>position</w:t>
      </w:r>
      <w:r w:rsidR="009C4D9A">
        <w:t>, and when to read texts “synchronically” or “diachronically</w:t>
      </w:r>
      <w:r w:rsidR="000E5CC9">
        <w:t>.</w:t>
      </w:r>
      <w:r w:rsidR="009C4D9A">
        <w:t>”</w:t>
      </w:r>
      <w:r w:rsidR="006615EB" w:rsidRPr="0030163A">
        <w:rPr>
          <w:rStyle w:val="FootnoteReference"/>
        </w:rPr>
        <w:footnoteReference w:id="9"/>
      </w:r>
    </w:p>
    <w:p w14:paraId="0BADB9A5" w14:textId="5EA07FBA" w:rsidR="002971C2" w:rsidRDefault="00C8775D" w:rsidP="004274B8">
      <w:pPr>
        <w:ind w:firstLine="720"/>
      </w:pPr>
      <w:r>
        <w:t>Source c</w:t>
      </w:r>
      <w:r w:rsidR="00013846">
        <w:t xml:space="preserve">ritical </w:t>
      </w:r>
      <w:r w:rsidR="00C67FB8" w:rsidRPr="00C67FB8">
        <w:t xml:space="preserve">methods enable the identification of literary strata within </w:t>
      </w:r>
      <w:r w:rsidR="00E267AC">
        <w:t>rabbinic</w:t>
      </w:r>
      <w:r w:rsidR="00C67FB8" w:rsidRPr="00C67FB8">
        <w:t xml:space="preserve"> text</w:t>
      </w:r>
      <w:r w:rsidR="00E267AC">
        <w:t>s</w:t>
      </w:r>
      <w:r w:rsidR="00C67FB8" w:rsidRPr="00C67FB8">
        <w:t>, allowing readers to distinguish between different source types and establish</w:t>
      </w:r>
      <w:r w:rsidR="00787865">
        <w:t xml:space="preserve"> relative</w:t>
      </w:r>
      <w:r w:rsidR="00C67FB8" w:rsidRPr="00C67FB8">
        <w:t xml:space="preserve"> chronologies when possible.</w:t>
      </w:r>
      <w:r w:rsidR="00787865" w:rsidRPr="0030163A">
        <w:rPr>
          <w:rStyle w:val="FootnoteReference"/>
        </w:rPr>
        <w:footnoteReference w:id="10"/>
      </w:r>
      <w:r w:rsidR="00787865">
        <w:t xml:space="preserve"> </w:t>
      </w:r>
      <w:r w:rsidR="009F3D7C">
        <w:t>Such</w:t>
      </w:r>
      <w:r w:rsidR="00C67FB8" w:rsidRPr="00C67FB8">
        <w:t xml:space="preserve"> approach</w:t>
      </w:r>
      <w:r w:rsidR="009F3D7C">
        <w:t>es</w:t>
      </w:r>
      <w:r w:rsidR="00C67FB8" w:rsidRPr="00C67FB8">
        <w:t xml:space="preserve"> </w:t>
      </w:r>
      <w:r w:rsidR="00A10426">
        <w:t>suggest</w:t>
      </w:r>
      <w:r w:rsidR="00C67FB8" w:rsidRPr="00C67FB8">
        <w:t xml:space="preserve"> that rabbinic literary works developed over time and cannot be attributed to a single author or </w:t>
      </w:r>
      <w:r w:rsidR="009330B0">
        <w:t xml:space="preserve">unitary </w:t>
      </w:r>
      <w:r w:rsidR="00C67FB8" w:rsidRPr="00C67FB8">
        <w:t>voice.</w:t>
      </w:r>
      <w:r w:rsidR="00D75E7F" w:rsidRPr="0030163A">
        <w:rPr>
          <w:rStyle w:val="FootnoteReference"/>
        </w:rPr>
        <w:footnoteReference w:id="11"/>
      </w:r>
      <w:r w:rsidR="00B447BD">
        <w:t xml:space="preserve"> </w:t>
      </w:r>
      <w:r w:rsidR="00C67FB8" w:rsidRPr="00C67FB8">
        <w:t xml:space="preserve">This perspective </w:t>
      </w:r>
      <w:r w:rsidR="008A46F2">
        <w:t>at times</w:t>
      </w:r>
      <w:r w:rsidR="00F8637F">
        <w:t xml:space="preserve"> </w:t>
      </w:r>
      <w:r w:rsidR="005E41EE">
        <w:t xml:space="preserve">also </w:t>
      </w:r>
      <w:r w:rsidR="00C67FB8" w:rsidRPr="00C67FB8">
        <w:t xml:space="preserve">encourage the </w:t>
      </w:r>
      <w:r w:rsidR="005E41EE">
        <w:t>“</w:t>
      </w:r>
      <w:r w:rsidR="00C67FB8" w:rsidRPr="00C67FB8">
        <w:t>atomization</w:t>
      </w:r>
      <w:r w:rsidR="005E41EE">
        <w:t>”</w:t>
      </w:r>
      <w:r w:rsidR="00C67FB8" w:rsidRPr="00C67FB8">
        <w:t xml:space="preserve"> of texts into smaller units</w:t>
      </w:r>
      <w:r w:rsidR="00043711">
        <w:t xml:space="preserve">, analyzing </w:t>
      </w:r>
      <w:r w:rsidR="001121F6">
        <w:t>them</w:t>
      </w:r>
      <w:r w:rsidR="00043711">
        <w:t xml:space="preserve"> at the “micro-level,”</w:t>
      </w:r>
      <w:r w:rsidR="00C67FB8" w:rsidRPr="00C67FB8">
        <w:t xml:space="preserve"> and emphasizes the need to demonstrate the relevance of texts to each other, even within the same work.</w:t>
      </w:r>
      <w:r w:rsidR="00EB6A2C" w:rsidRPr="0030163A">
        <w:rPr>
          <w:rStyle w:val="FootnoteReference"/>
        </w:rPr>
        <w:footnoteReference w:id="12"/>
      </w:r>
      <w:r w:rsidR="00495A44">
        <w:t xml:space="preserve"> </w:t>
      </w:r>
    </w:p>
    <w:p w14:paraId="40F400F1" w14:textId="60EF56AD" w:rsidR="00E63DAB" w:rsidRDefault="00642DC2" w:rsidP="002D5ECE">
      <w:pPr>
        <w:ind w:firstLine="720"/>
      </w:pPr>
      <w:r>
        <w:lastRenderedPageBreak/>
        <w:t>On the other hand</w:t>
      </w:r>
      <w:r w:rsidR="00C67FB8" w:rsidRPr="00C67FB8">
        <w:t xml:space="preserve">, </w:t>
      </w:r>
      <w:r w:rsidR="00C14308">
        <w:t xml:space="preserve">by focusing on the gaps in the text, scholars </w:t>
      </w:r>
      <w:r w:rsidR="00265B92">
        <w:t xml:space="preserve">began to </w:t>
      </w:r>
      <w:r>
        <w:t>focus on</w:t>
      </w:r>
      <w:r w:rsidR="00265B92">
        <w:t xml:space="preserve"> the </w:t>
      </w:r>
      <w:r w:rsidR="00764715">
        <w:t xml:space="preserve">creative </w:t>
      </w:r>
      <w:r w:rsidR="00265B92">
        <w:t>role</w:t>
      </w:r>
      <w:r w:rsidR="00764715">
        <w:t xml:space="preserve"> of</w:t>
      </w:r>
      <w:r w:rsidR="000B45C6">
        <w:t xml:space="preserve"> </w:t>
      </w:r>
      <w:r w:rsidR="00997D18">
        <w:t xml:space="preserve">anonymous </w:t>
      </w:r>
      <w:r w:rsidR="00B34C3C">
        <w:t>author-</w:t>
      </w:r>
      <w:r w:rsidR="00C67FB8" w:rsidRPr="00C67FB8">
        <w:t xml:space="preserve">editors, leading to more integrated readings of texts within </w:t>
      </w:r>
      <w:r w:rsidR="00A32876">
        <w:t xml:space="preserve">larger </w:t>
      </w:r>
      <w:r w:rsidR="00C67FB8" w:rsidRPr="00C67FB8">
        <w:t>literary frameworks</w:t>
      </w:r>
      <w:r w:rsidR="00476040">
        <w:t xml:space="preserve"> </w:t>
      </w:r>
      <w:r w:rsidR="0052744F">
        <w:t>at a</w:t>
      </w:r>
      <w:r w:rsidR="00B74201">
        <w:t>n increasingly</w:t>
      </w:r>
      <w:r w:rsidR="0052744F">
        <w:t xml:space="preserve"> “macro-level” of composition and arrangement</w:t>
      </w:r>
      <w:r w:rsidR="00C67FB8" w:rsidRPr="00C67FB8">
        <w:t>.</w:t>
      </w:r>
      <w:r w:rsidR="0052744F">
        <w:t xml:space="preserve"> </w:t>
      </w:r>
      <w:r w:rsidR="003B070A">
        <w:t>At the most basic levels, t</w:t>
      </w:r>
      <w:r w:rsidR="00E963CC">
        <w:t xml:space="preserve">he Mishnah and </w:t>
      </w:r>
      <w:proofErr w:type="spellStart"/>
      <w:r w:rsidR="00E963CC">
        <w:t>Tosefta</w:t>
      </w:r>
      <w:proofErr w:type="spellEnd"/>
      <w:r w:rsidR="00911B50">
        <w:t xml:space="preserve"> </w:t>
      </w:r>
      <w:r w:rsidR="00584141">
        <w:t>develop</w:t>
      </w:r>
      <w:r w:rsidR="006B45DF" w:rsidRPr="00022867">
        <w:t xml:space="preserve"> </w:t>
      </w:r>
      <w:r w:rsidR="00584141">
        <w:t xml:space="preserve">out of </w:t>
      </w:r>
      <w:r w:rsidR="006B45DF" w:rsidRPr="00022867">
        <w:t>a casuistic literary tradition</w:t>
      </w:r>
      <w:r w:rsidR="00584141">
        <w:t>,</w:t>
      </w:r>
      <w:r w:rsidR="006B45DF" w:rsidRPr="0030163A">
        <w:rPr>
          <w:rStyle w:val="FootnoteReference"/>
        </w:rPr>
        <w:footnoteReference w:id="13"/>
      </w:r>
      <w:r w:rsidR="006B45DF" w:rsidRPr="00022867">
        <w:t xml:space="preserve"> where legal scenarios are presented in a series of </w:t>
      </w:r>
      <w:r w:rsidR="00584141">
        <w:t xml:space="preserve">related </w:t>
      </w:r>
      <w:r w:rsidR="006B45DF" w:rsidRPr="00022867">
        <w:t>cases and rul</w:t>
      </w:r>
      <w:r w:rsidR="006B45DF">
        <w:t>es</w:t>
      </w:r>
      <w:r w:rsidR="00584141">
        <w:t xml:space="preserve"> that elicit complex thinking about legal categories</w:t>
      </w:r>
      <w:r w:rsidR="006B45DF">
        <w:t>.</w:t>
      </w:r>
      <w:r w:rsidR="00B129FB" w:rsidRPr="0030163A">
        <w:rPr>
          <w:rStyle w:val="FootnoteReference"/>
        </w:rPr>
        <w:footnoteReference w:id="14"/>
      </w:r>
      <w:r w:rsidR="005205A8">
        <w:t xml:space="preserve"> </w:t>
      </w:r>
      <w:r w:rsidR="00D84B7B">
        <w:t>Scholars</w:t>
      </w:r>
      <w:r w:rsidR="00C132C0">
        <w:t xml:space="preserve"> </w:t>
      </w:r>
      <w:r w:rsidR="00911B50">
        <w:t xml:space="preserve">also note that many rabbinic statements and cases are cast in a tetralemma </w:t>
      </w:r>
      <w:r w:rsidR="000345FE">
        <w:t>structure,</w:t>
      </w:r>
      <w:r w:rsidR="000345FE" w:rsidRPr="0030163A">
        <w:rPr>
          <w:rStyle w:val="FootnoteReference"/>
        </w:rPr>
        <w:footnoteReference w:id="15"/>
      </w:r>
      <w:r w:rsidR="00911B50">
        <w:t xml:space="preserve"> </w:t>
      </w:r>
      <w:r w:rsidR="00525B91">
        <w:t xml:space="preserve">or </w:t>
      </w:r>
      <w:r w:rsidR="0002099A">
        <w:t>in formats</w:t>
      </w:r>
      <w:r w:rsidR="00C132C0">
        <w:t xml:space="preserve"> </w:t>
      </w:r>
      <w:r w:rsidR="0002099A">
        <w:t>similar</w:t>
      </w:r>
      <w:r w:rsidR="00223C89">
        <w:t xml:space="preserve"> </w:t>
      </w:r>
      <w:r w:rsidR="0002099A">
        <w:t xml:space="preserve">to those found in </w:t>
      </w:r>
      <w:r w:rsidR="00892C2A">
        <w:t>rhetorical schools of antiquity</w:t>
      </w:r>
      <w:r w:rsidR="008D4934">
        <w:t>,</w:t>
      </w:r>
      <w:r w:rsidR="00525B91">
        <w:t xml:space="preserve"> like </w:t>
      </w:r>
      <w:proofErr w:type="spellStart"/>
      <w:r w:rsidR="00525B91">
        <w:t>prog</w:t>
      </w:r>
      <w:r w:rsidR="00B7704A">
        <w:t>ymnasat</w:t>
      </w:r>
      <w:r w:rsidR="008C594E">
        <w:t>a</w:t>
      </w:r>
      <w:proofErr w:type="spellEnd"/>
      <w:r w:rsidR="00892C2A">
        <w:t>.</w:t>
      </w:r>
      <w:r w:rsidR="00223C89" w:rsidRPr="0030163A">
        <w:rPr>
          <w:rStyle w:val="FootnoteReference"/>
        </w:rPr>
        <w:footnoteReference w:id="16"/>
      </w:r>
      <w:r w:rsidR="00892C2A">
        <w:t xml:space="preserve"> </w:t>
      </w:r>
      <w:r w:rsidR="00CB7B76">
        <w:t xml:space="preserve">They have </w:t>
      </w:r>
      <w:r w:rsidR="00EA3646">
        <w:t xml:space="preserve">identified dramatic flow </w:t>
      </w:r>
      <w:r w:rsidR="00F92444">
        <w:t xml:space="preserve">and </w:t>
      </w:r>
      <w:r w:rsidR="00CF31B8">
        <w:t>coherence</w:t>
      </w:r>
      <w:r w:rsidR="00F92444">
        <w:t xml:space="preserve"> </w:t>
      </w:r>
      <w:r w:rsidR="00EA3646">
        <w:t>to argumentation</w:t>
      </w:r>
      <w:r w:rsidR="00AA5C5D">
        <w:t xml:space="preserve"> and have </w:t>
      </w:r>
      <w:r w:rsidR="00CB7B76">
        <w:t xml:space="preserve">also identified </w:t>
      </w:r>
      <w:r w:rsidR="00DA3ED8">
        <w:t xml:space="preserve">larger </w:t>
      </w:r>
      <w:r w:rsidR="00CB7B76">
        <w:t>poetic structures</w:t>
      </w:r>
      <w:r w:rsidR="00AA5C5D">
        <w:t xml:space="preserve"> in </w:t>
      </w:r>
      <w:r w:rsidR="00CF31B8">
        <w:t>various</w:t>
      </w:r>
      <w:r w:rsidR="003D424E">
        <w:t xml:space="preserve"> kinds of</w:t>
      </w:r>
      <w:r w:rsidR="00CF31B8">
        <w:t xml:space="preserve"> texts</w:t>
      </w:r>
      <w:r w:rsidR="00A84F7A">
        <w:t>,</w:t>
      </w:r>
      <w:r w:rsidR="00223C89" w:rsidRPr="0030163A">
        <w:rPr>
          <w:rStyle w:val="FootnoteReference"/>
        </w:rPr>
        <w:footnoteReference w:id="17"/>
      </w:r>
      <w:r w:rsidR="00A84F7A">
        <w:t xml:space="preserve"> and </w:t>
      </w:r>
      <w:r w:rsidR="000A73BD">
        <w:t xml:space="preserve">have found over-arching editorial agendas </w:t>
      </w:r>
      <w:r w:rsidR="00114567">
        <w:t>in</w:t>
      </w:r>
      <w:r w:rsidR="00172988">
        <w:t xml:space="preserve"> tractates.</w:t>
      </w:r>
      <w:r w:rsidR="00223C89" w:rsidRPr="0030163A">
        <w:rPr>
          <w:rStyle w:val="FootnoteReference"/>
        </w:rPr>
        <w:footnoteReference w:id="18"/>
      </w:r>
      <w:r w:rsidR="00793473">
        <w:t xml:space="preserve"> </w:t>
      </w:r>
      <w:r w:rsidR="0066345A">
        <w:t xml:space="preserve">As a result, the field of </w:t>
      </w:r>
      <w:proofErr w:type="spellStart"/>
      <w:r w:rsidR="0066345A">
        <w:t>rabbinics</w:t>
      </w:r>
      <w:proofErr w:type="spellEnd"/>
      <w:r w:rsidR="000745F2">
        <w:t xml:space="preserve"> </w:t>
      </w:r>
      <w:r w:rsidR="0066345A">
        <w:t>plays a delicate balancing act between analysis of “separate sources” each with a different provenance, and the “final form” of the text</w:t>
      </w:r>
      <w:r w:rsidR="00C57743">
        <w:t>,</w:t>
      </w:r>
      <w:r w:rsidR="0066345A">
        <w:t xml:space="preserve"> reflecting the voice</w:t>
      </w:r>
      <w:r w:rsidR="000745F2">
        <w:t>s</w:t>
      </w:r>
      <w:r w:rsidR="0066345A">
        <w:t xml:space="preserve"> of </w:t>
      </w:r>
      <w:r w:rsidR="0092393C">
        <w:t xml:space="preserve">anonymous </w:t>
      </w:r>
      <w:r w:rsidR="0066345A">
        <w:t>author-editors at different levels of composition.</w:t>
      </w:r>
      <w:r w:rsidR="0066345A" w:rsidRPr="0030163A">
        <w:rPr>
          <w:rStyle w:val="FootnoteReference"/>
        </w:rPr>
        <w:footnoteReference w:id="19"/>
      </w:r>
      <w:r w:rsidR="007B63AF">
        <w:t xml:space="preserve"> </w:t>
      </w:r>
    </w:p>
    <w:p w14:paraId="7AD8BA78" w14:textId="5B9B5EC3" w:rsidR="00F6210C" w:rsidRPr="00EC0673" w:rsidRDefault="00EC0673" w:rsidP="00F6210C">
      <w:pPr>
        <w:rPr>
          <w:b/>
          <w:bCs/>
        </w:rPr>
      </w:pPr>
      <w:r>
        <w:rPr>
          <w:b/>
          <w:bCs/>
        </w:rPr>
        <w:lastRenderedPageBreak/>
        <w:t xml:space="preserve">Blurring the Genres of </w:t>
      </w:r>
      <w:r>
        <w:rPr>
          <w:b/>
          <w:bCs/>
          <w:i/>
          <w:iCs/>
        </w:rPr>
        <w:t xml:space="preserve">Halakhah </w:t>
      </w:r>
      <w:r>
        <w:rPr>
          <w:b/>
          <w:bCs/>
        </w:rPr>
        <w:t xml:space="preserve">and </w:t>
      </w:r>
      <w:r>
        <w:rPr>
          <w:b/>
          <w:bCs/>
          <w:i/>
          <w:iCs/>
        </w:rPr>
        <w:t>Aggadah</w:t>
      </w:r>
    </w:p>
    <w:p w14:paraId="1E239A1E" w14:textId="46AE3D99" w:rsidR="002D5ECE" w:rsidRPr="002D5ECE" w:rsidRDefault="0066345A" w:rsidP="007F39BE">
      <w:pPr>
        <w:ind w:firstLine="720"/>
      </w:pPr>
      <w:r>
        <w:t>One</w:t>
      </w:r>
      <w:r w:rsidR="008C70F4">
        <w:t xml:space="preserve"> factor in this process</w:t>
      </w:r>
      <w:r w:rsidR="00FA210C">
        <w:t xml:space="preserve"> that is particularly relevant to our study</w:t>
      </w:r>
      <w:r w:rsidR="00C242BD">
        <w:t xml:space="preserve"> of </w:t>
      </w:r>
      <w:r w:rsidR="00E152A8">
        <w:t>absence stories</w:t>
      </w:r>
      <w:r w:rsidR="008C70F4">
        <w:t xml:space="preserve"> </w:t>
      </w:r>
      <w:r w:rsidR="00272FD0">
        <w:t xml:space="preserve">is the blurring </w:t>
      </w:r>
      <w:r w:rsidR="008C70F4" w:rsidRPr="00C67FB8">
        <w:t xml:space="preserve">traditional </w:t>
      </w:r>
      <w:r w:rsidR="008C70F4">
        <w:t>genre categories</w:t>
      </w:r>
      <w:r w:rsidR="008C70F4" w:rsidRPr="00C67FB8">
        <w:t xml:space="preserve"> of </w:t>
      </w:r>
      <w:r w:rsidR="008C70F4">
        <w:t>“</w:t>
      </w:r>
      <w:r w:rsidR="008C70F4" w:rsidRPr="00942CC6">
        <w:rPr>
          <w:i/>
          <w:iCs/>
        </w:rPr>
        <w:t>halakha</w:t>
      </w:r>
      <w:r w:rsidR="008C70F4">
        <w:rPr>
          <w:i/>
          <w:iCs/>
        </w:rPr>
        <w:t>”</w:t>
      </w:r>
      <w:r w:rsidR="008C70F4" w:rsidRPr="00C67FB8">
        <w:t xml:space="preserve"> and </w:t>
      </w:r>
      <w:r w:rsidR="008C70F4">
        <w:t>“</w:t>
      </w:r>
      <w:proofErr w:type="spellStart"/>
      <w:r w:rsidR="008C70F4" w:rsidRPr="00B76D0B">
        <w:rPr>
          <w:i/>
          <w:iCs/>
        </w:rPr>
        <w:t>aggad</w:t>
      </w:r>
      <w:r w:rsidR="00FD77FD">
        <w:rPr>
          <w:i/>
          <w:iCs/>
        </w:rPr>
        <w:t>a</w:t>
      </w:r>
      <w:proofErr w:type="spellEnd"/>
      <w:r w:rsidR="00FD77FD">
        <w:rPr>
          <w:i/>
          <w:iCs/>
        </w:rPr>
        <w:t>.”</w:t>
      </w:r>
      <w:r w:rsidR="00F91505" w:rsidRPr="0030163A">
        <w:rPr>
          <w:rStyle w:val="FootnoteReference"/>
        </w:rPr>
        <w:footnoteReference w:id="20"/>
      </w:r>
      <w:r w:rsidR="008C70F4" w:rsidRPr="00C67FB8">
        <w:t xml:space="preserve"> Scholars </w:t>
      </w:r>
      <w:r w:rsidR="008C70F4">
        <w:t>argue</w:t>
      </w:r>
      <w:r w:rsidR="008C70F4" w:rsidRPr="00C67FB8">
        <w:t xml:space="preserve"> that legal rhetoric include</w:t>
      </w:r>
      <w:r w:rsidR="00272FD0">
        <w:t>s</w:t>
      </w:r>
      <w:r w:rsidR="008C70F4">
        <w:t xml:space="preserve"> </w:t>
      </w:r>
      <w:r w:rsidR="008C70F4" w:rsidRPr="00C67FB8">
        <w:t>storytelling</w:t>
      </w:r>
      <w:r w:rsidR="00F6210C">
        <w:t>,</w:t>
      </w:r>
      <w:r w:rsidR="00F6210C" w:rsidRPr="0030163A">
        <w:rPr>
          <w:rStyle w:val="FootnoteReference"/>
        </w:rPr>
        <w:footnoteReference w:id="21"/>
      </w:r>
      <w:r w:rsidR="00875634">
        <w:t xml:space="preserve"> </w:t>
      </w:r>
      <w:r w:rsidR="008C70F4" w:rsidRPr="00C67FB8">
        <w:t xml:space="preserve">and demonstrate that </w:t>
      </w:r>
      <w:r w:rsidR="008F0227">
        <w:t xml:space="preserve">apparently unrelated </w:t>
      </w:r>
      <w:r w:rsidR="008C70F4" w:rsidRPr="00C67FB8">
        <w:t xml:space="preserve">stories within various texts engage meaningfully with the legal texts they </w:t>
      </w:r>
      <w:r w:rsidR="00272FD0">
        <w:t>accompan</w:t>
      </w:r>
      <w:r w:rsidR="008F0227">
        <w:t>y.</w:t>
      </w:r>
      <w:r w:rsidR="00EC0673">
        <w:t xml:space="preserve"> </w:t>
      </w:r>
      <w:r w:rsidR="003F110E">
        <w:t xml:space="preserve">Moreover, </w:t>
      </w:r>
      <w:r w:rsidR="008F0227">
        <w:t xml:space="preserve">narratives </w:t>
      </w:r>
      <w:r w:rsidR="005441F5">
        <w:t xml:space="preserve">that </w:t>
      </w:r>
      <w:r w:rsidR="003F110E">
        <w:t xml:space="preserve">clearly </w:t>
      </w:r>
      <w:r w:rsidR="005441F5">
        <w:t>function as part of</w:t>
      </w:r>
      <w:r w:rsidR="008F0227">
        <w:t xml:space="preserve"> the legal discussion, such as case </w:t>
      </w:r>
      <w:r w:rsidR="00875634">
        <w:t>stories</w:t>
      </w:r>
      <w:r w:rsidR="008F0227">
        <w:t xml:space="preserve"> and transmission stories, </w:t>
      </w:r>
      <w:r w:rsidR="005441F5">
        <w:t>often</w:t>
      </w:r>
      <w:r w:rsidR="002D5ECE">
        <w:t xml:space="preserve"> </w:t>
      </w:r>
      <w:r w:rsidR="005441F5">
        <w:t>connect</w:t>
      </w:r>
      <w:r w:rsidR="00276D06">
        <w:t xml:space="preserve"> to surrounding</w:t>
      </w:r>
      <w:r w:rsidR="00A81ABC">
        <w:t xml:space="preserve"> texts</w:t>
      </w:r>
      <w:r w:rsidR="00276D06">
        <w:t xml:space="preserve"> </w:t>
      </w:r>
      <w:r w:rsidR="003F110E">
        <w:t>in ways that exceed that function</w:t>
      </w:r>
      <w:r w:rsidR="00696D59">
        <w:t>.</w:t>
      </w:r>
      <w:r w:rsidR="005441F5">
        <w:t xml:space="preserve"> </w:t>
      </w:r>
      <w:r w:rsidR="007F39BE" w:rsidRPr="0030163A">
        <w:rPr>
          <w:rStyle w:val="FootnoteReference"/>
        </w:rPr>
        <w:footnoteReference w:id="22"/>
      </w:r>
      <w:r w:rsidR="00696D59">
        <w:t>Moreover,</w:t>
      </w:r>
      <w:r w:rsidR="008C70F4">
        <w:t xml:space="preserve"> the term</w:t>
      </w:r>
      <w:r w:rsidR="008C70F4" w:rsidRPr="00C67FB8">
        <w:t xml:space="preserve"> "dialectic," </w:t>
      </w:r>
      <w:r w:rsidR="002D5ECE">
        <w:t>once</w:t>
      </w:r>
      <w:r w:rsidR="008C70F4" w:rsidRPr="00C67FB8">
        <w:t xml:space="preserve"> reserved for </w:t>
      </w:r>
      <w:proofErr w:type="spellStart"/>
      <w:r w:rsidR="008C70F4" w:rsidRPr="00C67FB8">
        <w:t>talmudic</w:t>
      </w:r>
      <w:proofErr w:type="spellEnd"/>
      <w:r w:rsidR="008C70F4" w:rsidRPr="00C67FB8">
        <w:t xml:space="preserve"> legal debates, </w:t>
      </w:r>
      <w:r w:rsidR="00435719">
        <w:t>now describes the</w:t>
      </w:r>
      <w:r w:rsidR="008C70F4" w:rsidRPr="00C67FB8">
        <w:t xml:space="preserve"> dynamic interplay of </w:t>
      </w:r>
      <w:r w:rsidR="008C70F4">
        <w:t xml:space="preserve">Talmudic </w:t>
      </w:r>
      <w:r w:rsidR="008C70F4" w:rsidRPr="00C67FB8">
        <w:t>stories</w:t>
      </w:r>
      <w:r w:rsidR="00435719">
        <w:t xml:space="preserve"> as well</w:t>
      </w:r>
      <w:r w:rsidR="008C70F4" w:rsidRPr="00C67FB8">
        <w:t>.</w:t>
      </w:r>
      <w:r w:rsidR="008C70F4" w:rsidRPr="0030163A">
        <w:rPr>
          <w:rStyle w:val="FootnoteReference"/>
        </w:rPr>
        <w:footnoteReference w:id="23"/>
      </w:r>
      <w:r w:rsidR="00C67FB8" w:rsidRPr="00C67FB8">
        <w:t xml:space="preserve"> </w:t>
      </w:r>
      <w:r w:rsidR="00641E9B">
        <w:t>Th</w:t>
      </w:r>
      <w:r w:rsidR="00B92861">
        <w:t>ese</w:t>
      </w:r>
      <w:r w:rsidR="00641E9B">
        <w:t xml:space="preserve"> findings fill in some of </w:t>
      </w:r>
      <w:r w:rsidR="00641E9B">
        <w:lastRenderedPageBreak/>
        <w:t xml:space="preserve">the gaps </w:t>
      </w:r>
      <w:r w:rsidR="007F39BE">
        <w:t>of the arrangement of rabbinic works and inform my understanding of the how absence narratives relate to their textual context.</w:t>
      </w:r>
    </w:p>
    <w:p w14:paraId="7C0AEF25" w14:textId="7515D42A" w:rsidR="002D5ECE" w:rsidRPr="002D5ECE" w:rsidRDefault="002D5ECE" w:rsidP="002D5ECE">
      <w:pPr>
        <w:rPr>
          <w:b/>
          <w:bCs/>
        </w:rPr>
      </w:pPr>
      <w:r>
        <w:rPr>
          <w:b/>
          <w:bCs/>
        </w:rPr>
        <w:t>The Editing of the Babylonian Talmud</w:t>
      </w:r>
    </w:p>
    <w:p w14:paraId="644CA68F" w14:textId="052A49B2" w:rsidR="00C67FB8" w:rsidRDefault="00FB6092" w:rsidP="004274B8">
      <w:pPr>
        <w:ind w:firstLine="720"/>
      </w:pPr>
      <w:r>
        <w:t xml:space="preserve">Special mention </w:t>
      </w:r>
      <w:r w:rsidR="00E70D1A">
        <w:t xml:space="preserve">also </w:t>
      </w:r>
      <w:r>
        <w:t>needs to be made for the</w:t>
      </w:r>
      <w:r w:rsidR="00C67FB8" w:rsidRPr="00C67FB8">
        <w:t xml:space="preserve"> edit</w:t>
      </w:r>
      <w:r w:rsidR="00CC6897">
        <w:t>ing practices</w:t>
      </w:r>
      <w:r w:rsidR="00C67FB8" w:rsidRPr="00C67FB8">
        <w:t xml:space="preserve"> of the Babylonian Talmud, </w:t>
      </w:r>
      <w:r w:rsidR="006943B6">
        <w:t>often termed</w:t>
      </w:r>
      <w:r w:rsidR="00C67FB8" w:rsidRPr="00C67FB8">
        <w:t xml:space="preserve"> the "</w:t>
      </w:r>
      <w:proofErr w:type="spellStart"/>
      <w:r w:rsidR="00C67FB8" w:rsidRPr="007969D6">
        <w:rPr>
          <w:i/>
          <w:iCs/>
        </w:rPr>
        <w:t>stam</w:t>
      </w:r>
      <w:proofErr w:type="spellEnd"/>
      <w:r w:rsidR="00C67FB8" w:rsidRPr="00C67FB8">
        <w:t>,"</w:t>
      </w:r>
      <w:r w:rsidR="00C14308" w:rsidRPr="0030163A">
        <w:rPr>
          <w:rStyle w:val="FootnoteReference"/>
        </w:rPr>
        <w:footnoteReference w:id="24"/>
      </w:r>
      <w:r w:rsidR="00C67FB8" w:rsidRPr="00C67FB8">
        <w:t xml:space="preserve"> </w:t>
      </w:r>
      <w:r w:rsidR="00CC6897">
        <w:t xml:space="preserve">which </w:t>
      </w:r>
      <w:r w:rsidR="00C67FB8" w:rsidRPr="00C67FB8">
        <w:t xml:space="preserve">are particularly evident within </w:t>
      </w:r>
      <w:r w:rsidR="00C14308">
        <w:t>its</w:t>
      </w:r>
      <w:r w:rsidR="00C67FB8" w:rsidRPr="00C67FB8">
        <w:t xml:space="preserve"> </w:t>
      </w:r>
      <w:r w:rsidR="00C14308">
        <w:t>pages as</w:t>
      </w:r>
      <w:r w:rsidR="00C67FB8" w:rsidRPr="00C67FB8">
        <w:t xml:space="preserve"> compared to other volumes of rabbinic literature.</w:t>
      </w:r>
      <w:r w:rsidR="004C1FDC" w:rsidRPr="0030163A">
        <w:rPr>
          <w:rStyle w:val="FootnoteReference"/>
        </w:rPr>
        <w:footnoteReference w:id="25"/>
      </w:r>
      <w:r w:rsidR="00C67FB8" w:rsidRPr="00C67FB8">
        <w:t xml:space="preserve"> </w:t>
      </w:r>
      <w:r w:rsidR="00174D2D">
        <w:t xml:space="preserve">The </w:t>
      </w:r>
      <w:proofErr w:type="spellStart"/>
      <w:r w:rsidR="00174D2D">
        <w:rPr>
          <w:i/>
          <w:iCs/>
        </w:rPr>
        <w:t>stam</w:t>
      </w:r>
      <w:proofErr w:type="spellEnd"/>
      <w:r w:rsidR="00C67FB8" w:rsidRPr="00C67FB8">
        <w:t xml:space="preserve"> introduce</w:t>
      </w:r>
      <w:r w:rsidR="00174D2D">
        <w:t>s</w:t>
      </w:r>
      <w:r w:rsidR="00C67FB8" w:rsidRPr="00C67FB8">
        <w:t xml:space="preserve"> a distinctive form of argumentation, primarily found in the text's extended Aramaic dialectics, and contribute</w:t>
      </w:r>
      <w:r w:rsidR="00427CF9">
        <w:t>s</w:t>
      </w:r>
      <w:r w:rsidR="00C67FB8" w:rsidRPr="00C67FB8">
        <w:t xml:space="preserve"> numerous glosses to earlier materials</w:t>
      </w:r>
      <w:r w:rsidR="001961E7">
        <w:t xml:space="preserve"> </w:t>
      </w:r>
      <w:r w:rsidR="00F036DB">
        <w:t xml:space="preserve">which </w:t>
      </w:r>
      <w:r w:rsidR="001961E7">
        <w:t>come from different source</w:t>
      </w:r>
      <w:r w:rsidR="00C67FB8" w:rsidRPr="00C67FB8">
        <w:t>.</w:t>
      </w:r>
      <w:r w:rsidR="00450527">
        <w:t xml:space="preserve"> </w:t>
      </w:r>
      <w:r w:rsidR="009F35BB">
        <w:t>B</w:t>
      </w:r>
      <w:r w:rsidR="00C67FB8" w:rsidRPr="00C67FB8">
        <w:t xml:space="preserve">ut there is ongoing debate regarding the nature </w:t>
      </w:r>
      <w:r w:rsidR="00C14308">
        <w:t xml:space="preserve">and function of the </w:t>
      </w:r>
      <w:proofErr w:type="spellStart"/>
      <w:r w:rsidR="00C14308" w:rsidRPr="00EB18DE">
        <w:rPr>
          <w:i/>
          <w:iCs/>
        </w:rPr>
        <w:t>stam</w:t>
      </w:r>
      <w:proofErr w:type="spellEnd"/>
      <w:r w:rsidR="00C14308">
        <w:t xml:space="preserve"> and </w:t>
      </w:r>
      <w:r w:rsidR="00837271">
        <w:t>its relationship to the</w:t>
      </w:r>
      <w:r w:rsidR="00C67FB8" w:rsidRPr="00C67FB8">
        <w:t xml:space="preserve"> contributions compared to those of the </w:t>
      </w:r>
      <w:r w:rsidR="00C67FB8" w:rsidRPr="00EB18DE">
        <w:rPr>
          <w:i/>
          <w:iCs/>
        </w:rPr>
        <w:t>amoraim</w:t>
      </w:r>
      <w:r w:rsidR="00C67FB8" w:rsidRPr="00C67FB8">
        <w:t xml:space="preserve">. </w:t>
      </w:r>
      <w:r w:rsidR="00C14308" w:rsidRPr="009F35BB">
        <w:t>Nevertheless</w:t>
      </w:r>
      <w:r w:rsidR="00C14308">
        <w:t xml:space="preserve">, when attempting to draw “external” historical conclusions from the Babylonian Talmud, contemporary </w:t>
      </w:r>
      <w:r w:rsidR="00FC4065">
        <w:t>readers often attribute the</w:t>
      </w:r>
      <w:r w:rsidR="00932FF2">
        <w:t xml:space="preserve"> differences between</w:t>
      </w:r>
      <w:r w:rsidR="00C14308">
        <w:t xml:space="preserve"> amoraic source materials and </w:t>
      </w:r>
      <w:r w:rsidR="00932FF2">
        <w:t>the</w:t>
      </w:r>
      <w:r w:rsidR="0035467D">
        <w:t xml:space="preserve"> </w:t>
      </w:r>
      <w:proofErr w:type="spellStart"/>
      <w:r w:rsidR="0035467D">
        <w:rPr>
          <w:i/>
          <w:iCs/>
        </w:rPr>
        <w:t>stam</w:t>
      </w:r>
      <w:proofErr w:type="spellEnd"/>
      <w:r w:rsidR="0035467D">
        <w:rPr>
          <w:i/>
          <w:iCs/>
        </w:rPr>
        <w:t xml:space="preserve"> </w:t>
      </w:r>
      <w:r w:rsidR="0035467D">
        <w:t>to distinct r</w:t>
      </w:r>
      <w:r w:rsidR="00932FF2">
        <w:t>abbinic</w:t>
      </w:r>
      <w:r w:rsidR="007F232B">
        <w:t xml:space="preserve"> institutional </w:t>
      </w:r>
      <w:r w:rsidR="00932FF2">
        <w:t>cultures</w:t>
      </w:r>
      <w:r w:rsidR="00C14308">
        <w:t>.</w:t>
      </w:r>
      <w:r w:rsidR="0035467D" w:rsidRPr="0030163A">
        <w:rPr>
          <w:rStyle w:val="FootnoteReference"/>
        </w:rPr>
        <w:footnoteReference w:id="26"/>
      </w:r>
      <w:r w:rsidR="00E9049B">
        <w:t xml:space="preserve"> </w:t>
      </w:r>
    </w:p>
    <w:p w14:paraId="62C92E6F" w14:textId="32CC95D4" w:rsidR="00E8550C" w:rsidRPr="00093229" w:rsidRDefault="00FD401D" w:rsidP="00093229">
      <w:pPr>
        <w:rPr>
          <w:b/>
          <w:bCs/>
        </w:rPr>
      </w:pPr>
      <w:r>
        <w:rPr>
          <w:b/>
          <w:bCs/>
        </w:rPr>
        <w:t>Metho</w:t>
      </w:r>
      <w:r w:rsidR="00983CF1">
        <w:rPr>
          <w:b/>
          <w:bCs/>
        </w:rPr>
        <w:t>ds for “internal” textual analysis</w:t>
      </w:r>
    </w:p>
    <w:p w14:paraId="5B073B74" w14:textId="7C3E4AA7" w:rsidR="00E8550C" w:rsidRPr="00022867" w:rsidRDefault="00983CF1" w:rsidP="002F577A">
      <w:r>
        <w:t xml:space="preserve">Establishing </w:t>
      </w:r>
      <w:r w:rsidR="00E8550C" w:rsidRPr="00022867">
        <w:t>the relationship between rabbinic absence narratives and their textual surroundings</w:t>
      </w:r>
      <w:r>
        <w:t xml:space="preserve"> is a complex task, requiring </w:t>
      </w:r>
      <w:r w:rsidR="002F7745">
        <w:t>both</w:t>
      </w:r>
      <w:r w:rsidR="00E8550C" w:rsidRPr="00022867">
        <w:t xml:space="preserve"> analyzing th</w:t>
      </w:r>
      <w:r>
        <w:t>e stories</w:t>
      </w:r>
      <w:r w:rsidR="00E8550C" w:rsidRPr="00022867">
        <w:t xml:space="preserve"> </w:t>
      </w:r>
      <w:r>
        <w:t>themselves</w:t>
      </w:r>
      <w:r w:rsidR="008F7ACE">
        <w:t xml:space="preserve"> and</w:t>
      </w:r>
      <w:r w:rsidR="00E8550C" w:rsidRPr="00022867">
        <w:t xml:space="preserve"> asking how </w:t>
      </w:r>
      <w:r w:rsidR="0034189E">
        <w:t xml:space="preserve">they </w:t>
      </w:r>
      <w:r>
        <w:t>fit</w:t>
      </w:r>
      <w:r w:rsidR="00E8550C" w:rsidRPr="00022867">
        <w:t xml:space="preserve"> into the “flow” of </w:t>
      </w:r>
      <w:r>
        <w:t xml:space="preserve">each </w:t>
      </w:r>
      <w:r w:rsidR="002B7D29">
        <w:t>distinct</w:t>
      </w:r>
      <w:r w:rsidR="00112CB7">
        <w:t xml:space="preserve"> rabbinic </w:t>
      </w:r>
      <w:r w:rsidR="00E8550C" w:rsidRPr="00022867">
        <w:t>work before us</w:t>
      </w:r>
      <w:r w:rsidR="00112CB7">
        <w:t xml:space="preserve">. </w:t>
      </w:r>
      <w:r w:rsidR="002F577A">
        <w:t xml:space="preserve">However, </w:t>
      </w:r>
      <w:r w:rsidR="00E8550C" w:rsidRPr="00022867">
        <w:t>part of the</w:t>
      </w:r>
      <w:r w:rsidR="00183C7B">
        <w:t xml:space="preserve"> </w:t>
      </w:r>
      <w:r w:rsidR="00E75C10">
        <w:t>artistic</w:t>
      </w:r>
      <w:r w:rsidR="00E8550C" w:rsidRPr="00022867">
        <w:t xml:space="preserve"> appeal of non-linear rabbinic works is the demanding exercise in seeking out the relevance between each text and its broader literary context.</w:t>
      </w:r>
      <w:r w:rsidR="0001522A" w:rsidRPr="0030163A">
        <w:rPr>
          <w:rStyle w:val="FootnoteReference"/>
        </w:rPr>
        <w:footnoteReference w:id="27"/>
      </w:r>
      <w:r w:rsidR="00E8550C" w:rsidRPr="00022867">
        <w:t xml:space="preserve"> I contend that this is an intended feature of</w:t>
      </w:r>
      <w:r w:rsidR="00674DC3">
        <w:t xml:space="preserve"> much of </w:t>
      </w:r>
      <w:r w:rsidR="00E8550C" w:rsidRPr="00022867">
        <w:t xml:space="preserve">rabbinic </w:t>
      </w:r>
      <w:r w:rsidR="00674DC3">
        <w:t>literature</w:t>
      </w:r>
      <w:r w:rsidR="00E8550C" w:rsidRPr="00022867">
        <w:t xml:space="preserve">, and that the question of relevance would have </w:t>
      </w:r>
      <w:r w:rsidR="00214902">
        <w:t xml:space="preserve">provided </w:t>
      </w:r>
      <w:r w:rsidR="004E05C2">
        <w:t>intrigue</w:t>
      </w:r>
      <w:r w:rsidR="00E8550C" w:rsidRPr="00022867">
        <w:t xml:space="preserve"> </w:t>
      </w:r>
      <w:r w:rsidR="004E05C2">
        <w:t>for</w:t>
      </w:r>
      <w:r w:rsidR="00E8550C" w:rsidRPr="00022867">
        <w:t xml:space="preserve"> rabbinic audiences.</w:t>
      </w:r>
      <w:r w:rsidR="00EB3BB5" w:rsidRPr="0030163A">
        <w:rPr>
          <w:rStyle w:val="FootnoteReference"/>
        </w:rPr>
        <w:footnoteReference w:id="28"/>
      </w:r>
      <w:r w:rsidR="005963FE">
        <w:t xml:space="preserve"> </w:t>
      </w:r>
    </w:p>
    <w:p w14:paraId="3F80B6E5" w14:textId="6D109323" w:rsidR="00E8550C" w:rsidRPr="002220BF" w:rsidRDefault="00E8550C" w:rsidP="00A2303A">
      <w:r w:rsidRPr="00022867">
        <w:t xml:space="preserve">I further contend that </w:t>
      </w:r>
      <w:r w:rsidR="007D1E7E">
        <w:t>one</w:t>
      </w:r>
      <w:r w:rsidR="00C430F3">
        <w:t xml:space="preserve"> major reason</w:t>
      </w:r>
      <w:r w:rsidR="007D1E7E">
        <w:t xml:space="preserve"> for </w:t>
      </w:r>
      <w:r w:rsidRPr="00022867">
        <w:t>this style of composition</w:t>
      </w:r>
      <w:r w:rsidR="007D1E7E">
        <w:t xml:space="preserve"> is </w:t>
      </w:r>
      <w:r w:rsidR="00623AF6">
        <w:t>its use of casuistic literary practices</w:t>
      </w:r>
      <w:r w:rsidR="00DD2437">
        <w:t xml:space="preserve">. </w:t>
      </w:r>
      <w:r w:rsidR="0026366D">
        <w:t>Mishnaic style</w:t>
      </w:r>
      <w:r w:rsidR="00DE3EDD">
        <w:t xml:space="preserve"> texts </w:t>
      </w:r>
      <w:r w:rsidR="008B7C46">
        <w:t>usually</w:t>
      </w:r>
      <w:r w:rsidR="00DE3EDD">
        <w:t xml:space="preserve"> </w:t>
      </w:r>
      <w:r w:rsidR="000B5975">
        <w:t xml:space="preserve">present </w:t>
      </w:r>
      <w:r w:rsidR="00DE3EDD">
        <w:t xml:space="preserve">each series </w:t>
      </w:r>
      <w:r w:rsidR="008B7C46">
        <w:t xml:space="preserve">of cases </w:t>
      </w:r>
      <w:r w:rsidR="00DE3EDD">
        <w:t xml:space="preserve">using </w:t>
      </w:r>
      <w:r w:rsidR="000B5975">
        <w:t>generic</w:t>
      </w:r>
      <w:r w:rsidR="005A1AB1">
        <w:t xml:space="preserve"> casuistic or apodictic</w:t>
      </w:r>
      <w:r w:rsidR="000B5975">
        <w:t xml:space="preserve"> formulae</w:t>
      </w:r>
      <w:r w:rsidR="00D01468">
        <w:t>.</w:t>
      </w:r>
      <w:r w:rsidRPr="00022867">
        <w:t xml:space="preserve"> </w:t>
      </w:r>
      <w:r w:rsidR="00D01468">
        <w:t>H</w:t>
      </w:r>
      <w:r w:rsidR="008B7C46">
        <w:t>owever,</w:t>
      </w:r>
      <w:r w:rsidRPr="00022867">
        <w:t xml:space="preserve"> </w:t>
      </w:r>
      <w:r w:rsidR="00951883">
        <w:t>they</w:t>
      </w:r>
      <w:r w:rsidR="009455C2">
        <w:t xml:space="preserve"> also </w:t>
      </w:r>
      <w:r w:rsidR="008B7C46">
        <w:t>often</w:t>
      </w:r>
      <w:r w:rsidR="009455C2">
        <w:t xml:space="preserve"> include</w:t>
      </w:r>
      <w:r w:rsidR="00951883">
        <w:t xml:space="preserve"> </w:t>
      </w:r>
      <w:r w:rsidR="00D01468">
        <w:t xml:space="preserve">more narrative styles of formulation and </w:t>
      </w:r>
      <w:r w:rsidR="00807BEE">
        <w:t xml:space="preserve">case stories about </w:t>
      </w:r>
      <w:r w:rsidR="00807BEE">
        <w:lastRenderedPageBreak/>
        <w:t>specific</w:t>
      </w:r>
      <w:r w:rsidR="003A07F4">
        <w:t xml:space="preserve"> events</w:t>
      </w:r>
      <w:r w:rsidRPr="00022867">
        <w:t>.</w:t>
      </w:r>
      <w:r w:rsidR="003A07F4" w:rsidRPr="0030163A">
        <w:rPr>
          <w:rStyle w:val="FootnoteReference"/>
        </w:rPr>
        <w:footnoteReference w:id="29"/>
      </w:r>
      <w:r w:rsidRPr="00022867">
        <w:t xml:space="preserve"> </w:t>
      </w:r>
      <w:r w:rsidR="009455C2">
        <w:t>The</w:t>
      </w:r>
      <w:r w:rsidR="005A1AB1">
        <w:t>refore, the</w:t>
      </w:r>
      <w:r w:rsidR="009455C2">
        <w:t xml:space="preserve"> </w:t>
      </w:r>
      <w:r w:rsidR="004A435E">
        <w:t xml:space="preserve">arrangement of </w:t>
      </w:r>
      <w:r w:rsidR="001D14BB">
        <w:t>cases</w:t>
      </w:r>
      <w:r w:rsidR="004A435E">
        <w:t xml:space="preserve"> </w:t>
      </w:r>
      <w:r w:rsidR="005A1AB1">
        <w:t xml:space="preserve">is more important in this analysis than the </w:t>
      </w:r>
      <w:proofErr w:type="gramStart"/>
      <w:r w:rsidR="005A1AB1">
        <w:t>particular formula</w:t>
      </w:r>
      <w:proofErr w:type="gramEnd"/>
      <w:r w:rsidR="005A1AB1">
        <w:t xml:space="preserve">. </w:t>
      </w:r>
      <w:r w:rsidRPr="00022867">
        <w:t xml:space="preserve">This style of legal composition invites readers to identify similarities and variations between each scenario, which might have been a useful practice for judges </w:t>
      </w:r>
      <w:r w:rsidR="009159EC">
        <w:t xml:space="preserve">and aspiring judges </w:t>
      </w:r>
      <w:r w:rsidRPr="00022867">
        <w:t xml:space="preserve">who must </w:t>
      </w:r>
      <w:proofErr w:type="gramStart"/>
      <w:r w:rsidRPr="00022867">
        <w:t>compare and contrast</w:t>
      </w:r>
      <w:proofErr w:type="gramEnd"/>
      <w:r w:rsidRPr="00022867">
        <w:t xml:space="preserve"> the claims of their petitioners with the cases from tradition. This fundamentally analogical thought process is common in </w:t>
      </w:r>
      <w:r>
        <w:t xml:space="preserve">several </w:t>
      </w:r>
      <w:r w:rsidR="0055785D">
        <w:t>kinds of texts</w:t>
      </w:r>
      <w:r>
        <w:t xml:space="preserve"> </w:t>
      </w:r>
      <w:r w:rsidR="0055785D">
        <w:t xml:space="preserve">in </w:t>
      </w:r>
      <w:r w:rsidRPr="00022867">
        <w:t>rabbinic literature.</w:t>
      </w:r>
      <w:r w:rsidR="0055785D" w:rsidRPr="0030163A">
        <w:rPr>
          <w:rStyle w:val="FootnoteReference"/>
        </w:rPr>
        <w:footnoteReference w:id="30"/>
      </w:r>
      <w:r w:rsidRPr="00022867">
        <w:t xml:space="preserve"> However, not every case in a series </w:t>
      </w:r>
      <w:r w:rsidR="00EE6E35">
        <w:t xml:space="preserve">is </w:t>
      </w:r>
      <w:r w:rsidRPr="00022867">
        <w:t>related, requiring the audience to decide whether they are comparable and the extent of the comparison, or whether there has been a transition to a different topic of law</w:t>
      </w:r>
      <w:r w:rsidR="004A087F">
        <w:t>, or even the interpolation of different text</w:t>
      </w:r>
      <w:r w:rsidRPr="00022867">
        <w:t xml:space="preserve">. Some cases may appear substantially different but </w:t>
      </w:r>
      <w:r>
        <w:t xml:space="preserve">still be subject to </w:t>
      </w:r>
      <w:r w:rsidRPr="00022867">
        <w:t>more abstract comparison</w:t>
      </w:r>
      <w:r>
        <w:t>s.</w:t>
      </w:r>
      <w:r w:rsidRPr="0030163A">
        <w:rPr>
          <w:rStyle w:val="FootnoteReference"/>
        </w:rPr>
        <w:footnoteReference w:id="31"/>
      </w:r>
      <w:r>
        <w:t xml:space="preserve">  When the text mixes in scenarios and rulings </w:t>
      </w:r>
      <w:r w:rsidRPr="00022867">
        <w:t>about rabbis’</w:t>
      </w:r>
      <w:r>
        <w:t xml:space="preserve"> interactions in the process of transmitting traditions</w:t>
      </w:r>
      <w:r w:rsidRPr="00022867">
        <w:t xml:space="preserve">, </w:t>
      </w:r>
      <w:r>
        <w:t>including</w:t>
      </w:r>
      <w:r w:rsidRPr="00022867">
        <w:t xml:space="preserve"> our absence stories</w:t>
      </w:r>
      <w:r>
        <w:t xml:space="preserve">, then we must at least consider the possibility that the text encodes an </w:t>
      </w:r>
      <w:r w:rsidRPr="00022867">
        <w:t>analogy between t</w:t>
      </w:r>
      <w:r>
        <w:t xml:space="preserve">he rabbinic institution </w:t>
      </w:r>
      <w:r w:rsidRPr="00022867">
        <w:t xml:space="preserve">and the </w:t>
      </w:r>
      <w:r>
        <w:t xml:space="preserve">case or </w:t>
      </w:r>
      <w:r w:rsidRPr="00022867">
        <w:t>class of cases</w:t>
      </w:r>
      <w:r>
        <w:t xml:space="preserve"> </w:t>
      </w:r>
      <w:r w:rsidRPr="00022867">
        <w:t>under discussion.</w:t>
      </w:r>
      <w:r>
        <w:t xml:space="preserve"> </w:t>
      </w:r>
    </w:p>
    <w:p w14:paraId="69C3447C" w14:textId="5883B54A" w:rsidR="00ED727E" w:rsidRPr="00ED727E" w:rsidRDefault="00ED727E" w:rsidP="00ED727E">
      <w:pPr>
        <w:rPr>
          <w:b/>
          <w:bCs/>
        </w:rPr>
      </w:pPr>
      <w:r>
        <w:rPr>
          <w:b/>
          <w:bCs/>
        </w:rPr>
        <w:t xml:space="preserve">“External” Analysis: Critical Theory, Discourse and </w:t>
      </w:r>
      <w:r w:rsidR="00F03566">
        <w:rPr>
          <w:b/>
          <w:bCs/>
        </w:rPr>
        <w:t>Rhetoric</w:t>
      </w:r>
    </w:p>
    <w:p w14:paraId="72319520" w14:textId="0BCB6359" w:rsidR="00142FF4" w:rsidRDefault="00C67FB8" w:rsidP="00760016">
      <w:pPr>
        <w:ind w:firstLine="720"/>
      </w:pPr>
      <w:r w:rsidRPr="00C67FB8">
        <w:t>Another application of literary approaches</w:t>
      </w:r>
      <w:r w:rsidR="00684CBF">
        <w:t xml:space="preserve"> </w:t>
      </w:r>
      <w:r w:rsidRPr="00C67FB8">
        <w:t xml:space="preserve">is rooted in </w:t>
      </w:r>
      <w:r w:rsidR="000408EF">
        <w:t>literary</w:t>
      </w:r>
      <w:r w:rsidRPr="00C67FB8">
        <w:t xml:space="preserve"> theor</w:t>
      </w:r>
      <w:r w:rsidR="000408EF">
        <w:t>ies</w:t>
      </w:r>
      <w:r w:rsidRPr="00C67FB8">
        <w:t xml:space="preserve"> </w:t>
      </w:r>
      <w:r w:rsidR="000408EF">
        <w:t>that</w:t>
      </w:r>
      <w:r w:rsidRPr="00C67FB8">
        <w:t xml:space="preserve"> blur the boundaries between the study of </w:t>
      </w:r>
      <w:r w:rsidR="000408EF">
        <w:t>written texts</w:t>
      </w:r>
      <w:r w:rsidRPr="00C67FB8">
        <w:t xml:space="preserve"> and other cultural artifacts, </w:t>
      </w:r>
      <w:r w:rsidR="000408EF">
        <w:t xml:space="preserve">as well as </w:t>
      </w:r>
      <w:r w:rsidRPr="00C67FB8">
        <w:t>challenging conventional notions of authorship.</w:t>
      </w:r>
      <w:r w:rsidR="00F46F71" w:rsidRPr="0030163A">
        <w:rPr>
          <w:rStyle w:val="FootnoteReference"/>
        </w:rPr>
        <w:footnoteReference w:id="32"/>
      </w:r>
      <w:r w:rsidRPr="00C67FB8">
        <w:t xml:space="preserve"> This approach recognizes that a text's authority and meaning emerge from a historical context, shaping and being shaped by the discourses familiar to </w:t>
      </w:r>
      <w:r w:rsidR="00684CBF">
        <w:t>authors and</w:t>
      </w:r>
      <w:r w:rsidRPr="00C67FB8">
        <w:t xml:space="preserve"> their audiences. However, the scarcity of historical data surrounding </w:t>
      </w:r>
      <w:r w:rsidR="00684CBF">
        <w:t>rabbinic</w:t>
      </w:r>
      <w:r w:rsidRPr="00C67FB8">
        <w:t xml:space="preserve"> texts </w:t>
      </w:r>
      <w:r w:rsidR="00102AF1">
        <w:t xml:space="preserve">and the </w:t>
      </w:r>
      <w:r w:rsidR="0048382B">
        <w:t xml:space="preserve">context of their transmission </w:t>
      </w:r>
      <w:r w:rsidRPr="00C67FB8">
        <w:t xml:space="preserve">limits our ability to reconstruct </w:t>
      </w:r>
      <w:r w:rsidR="00E17073">
        <w:t xml:space="preserve">the practices that produced these texts and the </w:t>
      </w:r>
      <w:r w:rsidRPr="00C67FB8">
        <w:t>discourses that imbued them with meaning during th</w:t>
      </w:r>
      <w:r w:rsidR="006E5D2A">
        <w:t>ese early</w:t>
      </w:r>
      <w:r w:rsidRPr="00C67FB8">
        <w:t xml:space="preserve"> periods of composition and dissemination. Nevertheless, scholars draw upon theories from literature, anthropology, and sociology to move beyond simplistic views of authorship and historical documentation</w:t>
      </w:r>
      <w:r w:rsidR="00501EF9">
        <w:t>,</w:t>
      </w:r>
      <w:r w:rsidR="00442348">
        <w:t xml:space="preserve"> no longer limit</w:t>
      </w:r>
      <w:r w:rsidR="00501EF9">
        <w:t>ing</w:t>
      </w:r>
      <w:r w:rsidR="00442348">
        <w:t xml:space="preserve"> textual discourse to </w:t>
      </w:r>
      <w:r w:rsidR="00442348" w:rsidRPr="00295B3C">
        <w:rPr>
          <w:i/>
          <w:iCs/>
        </w:rPr>
        <w:t>halakha</w:t>
      </w:r>
      <w:r w:rsidR="00442348">
        <w:t xml:space="preserve"> and </w:t>
      </w:r>
      <w:r w:rsidR="00442348" w:rsidRPr="00295B3C">
        <w:rPr>
          <w:i/>
          <w:iCs/>
        </w:rPr>
        <w:t>Talmud</w:t>
      </w:r>
      <w:r w:rsidR="00442348">
        <w:t xml:space="preserve"> </w:t>
      </w:r>
      <w:r w:rsidR="00442348" w:rsidRPr="00295B3C">
        <w:rPr>
          <w:i/>
          <w:iCs/>
        </w:rPr>
        <w:t>torah</w:t>
      </w:r>
      <w:r w:rsidR="00442348">
        <w:t xml:space="preserve"> as classically understood</w:t>
      </w:r>
      <w:r w:rsidRPr="00C67FB8">
        <w:t>. They expand the concept of literary practices</w:t>
      </w:r>
      <w:r w:rsidR="00442348">
        <w:t xml:space="preserve"> to </w:t>
      </w:r>
      <w:r w:rsidRPr="00C67FB8">
        <w:t>includ</w:t>
      </w:r>
      <w:r w:rsidR="00442348">
        <w:t>e</w:t>
      </w:r>
      <w:r w:rsidRPr="00C67FB8">
        <w:t xml:space="preserve"> oral </w:t>
      </w:r>
      <w:r w:rsidR="00501EF9">
        <w:t>and rhetorical performance</w:t>
      </w:r>
      <w:r w:rsidRPr="00C67FB8">
        <w:t>, and engage in cultural criticism, exploring rabbinic perspectives on topics such as sexuality, gender,</w:t>
      </w:r>
      <w:r w:rsidR="004E5565">
        <w:t xml:space="preserve"> </w:t>
      </w:r>
      <w:r w:rsidR="00ED757B">
        <w:t>animal life</w:t>
      </w:r>
      <w:r w:rsidR="004E5565">
        <w:t>, and subjectivity</w:t>
      </w:r>
      <w:r w:rsidRPr="00C67FB8">
        <w:t>.</w:t>
      </w:r>
      <w:r w:rsidR="00447D6A" w:rsidRPr="0030163A">
        <w:rPr>
          <w:rStyle w:val="FootnoteReference"/>
        </w:rPr>
        <w:footnoteReference w:id="33"/>
      </w:r>
      <w:r w:rsidRPr="00C67FB8">
        <w:t xml:space="preserve"> These scholars aim to reconstruct</w:t>
      </w:r>
      <w:r w:rsidR="00E33CCD">
        <w:t xml:space="preserve"> the</w:t>
      </w:r>
      <w:r w:rsidRPr="00C67FB8">
        <w:t xml:space="preserve"> cultural </w:t>
      </w:r>
      <w:r w:rsidRPr="00C67FB8">
        <w:lastRenderedPageBreak/>
        <w:t>tensions</w:t>
      </w:r>
      <w:r w:rsidR="00E33CCD">
        <w:t xml:space="preserve"> </w:t>
      </w:r>
      <w:r w:rsidR="002F6485">
        <w:t xml:space="preserve">and practices </w:t>
      </w:r>
      <w:r w:rsidR="00E33CCD">
        <w:t>“external” to the text</w:t>
      </w:r>
      <w:r w:rsidRPr="00C67FB8">
        <w:t>, offering insig</w:t>
      </w:r>
      <w:r w:rsidR="00477D33">
        <w:t>ht</w:t>
      </w:r>
      <w:r w:rsidRPr="00C67FB8">
        <w:t xml:space="preserve">s into how </w:t>
      </w:r>
      <w:r w:rsidR="00477D33">
        <w:t xml:space="preserve">its rhetoric </w:t>
      </w:r>
      <w:r w:rsidR="003D5693">
        <w:t xml:space="preserve">reflects on and </w:t>
      </w:r>
      <w:r w:rsidR="002B79B2">
        <w:t>addresses</w:t>
      </w:r>
      <w:r w:rsidRPr="00C67FB8">
        <w:t xml:space="preserve"> these tension</w:t>
      </w:r>
      <w:r w:rsidR="007D4758">
        <w:t>s</w:t>
      </w:r>
      <w:r w:rsidR="00D34EC2">
        <w:t>.</w:t>
      </w:r>
      <w:r w:rsidR="00FE7416" w:rsidRPr="00FE7416">
        <w:rPr>
          <w:rStyle w:val="FootnoteReference"/>
        </w:rPr>
        <w:t xml:space="preserve"> </w:t>
      </w:r>
      <w:r w:rsidR="00FE7416" w:rsidRPr="0030163A">
        <w:rPr>
          <w:rStyle w:val="FootnoteReference"/>
        </w:rPr>
        <w:footnoteReference w:id="34"/>
      </w:r>
      <w:r w:rsidR="00D34EC2">
        <w:t xml:space="preserve"> </w:t>
      </w:r>
      <w:r w:rsidR="00CD0277">
        <w:t>Practically speaking, this often means</w:t>
      </w:r>
      <w:r w:rsidR="00BB77FF">
        <w:t xml:space="preserve"> </w:t>
      </w:r>
      <w:r w:rsidR="00D17008">
        <w:t>identify</w:t>
      </w:r>
      <w:r w:rsidR="00CD0277">
        <w:t>ing</w:t>
      </w:r>
      <w:r w:rsidR="00D17008">
        <w:t xml:space="preserve"> </w:t>
      </w:r>
      <w:r w:rsidR="00CD0277">
        <w:t xml:space="preserve">voices </w:t>
      </w:r>
      <w:r w:rsidR="00D17008">
        <w:t>using the “internal” methods outlined above</w:t>
      </w:r>
      <w:r w:rsidR="007A2F57">
        <w:t xml:space="preserve"> before </w:t>
      </w:r>
      <w:r w:rsidR="009E66E2">
        <w:t xml:space="preserve">attributing meaning to </w:t>
      </w:r>
      <w:r w:rsidR="00271F1C">
        <w:t xml:space="preserve">them </w:t>
      </w:r>
      <w:r w:rsidR="00ED757B">
        <w:t xml:space="preserve">on the basis of </w:t>
      </w:r>
      <w:r w:rsidR="00B82F18">
        <w:t>their analytical lens</w:t>
      </w:r>
      <w:r w:rsidR="007F5C30">
        <w:t>.</w:t>
      </w:r>
      <w:r w:rsidR="009E66E2">
        <w:t xml:space="preserve"> </w:t>
      </w:r>
      <w:r w:rsidR="00B575C6">
        <w:t>This, in turn, serves as a basis for</w:t>
      </w:r>
      <w:r w:rsidR="00327154">
        <w:t xml:space="preserve"> </w:t>
      </w:r>
      <w:r w:rsidR="00DD371A">
        <w:t>considering</w:t>
      </w:r>
      <w:r w:rsidR="00AF3368">
        <w:t xml:space="preserve"> the</w:t>
      </w:r>
      <w:r w:rsidR="00504296">
        <w:t>ir</w:t>
      </w:r>
      <w:r w:rsidR="007D4758">
        <w:t xml:space="preserve"> </w:t>
      </w:r>
      <w:r w:rsidR="00E33CCD">
        <w:t>historical</w:t>
      </w:r>
      <w:r w:rsidR="007D4758">
        <w:t xml:space="preserve"> context</w:t>
      </w:r>
      <w:r w:rsidR="005A4C4E">
        <w:t xml:space="preserve">, </w:t>
      </w:r>
      <w:r w:rsidR="00E4665C">
        <w:t xml:space="preserve">for speaking about “thinking” and “experience” </w:t>
      </w:r>
      <w:r w:rsidR="005A4C4E">
        <w:t xml:space="preserve">abstracted from specific </w:t>
      </w:r>
      <w:r w:rsidR="00AB5102">
        <w:t>events and personalities</w:t>
      </w:r>
      <w:r w:rsidRPr="00C67FB8">
        <w:t>.</w:t>
      </w:r>
      <w:r w:rsidR="00AB3A04">
        <w:t xml:space="preserve"> </w:t>
      </w:r>
      <w:r w:rsidR="005B7656">
        <w:t xml:space="preserve">In other words, </w:t>
      </w:r>
      <w:r w:rsidR="000015E8">
        <w:t>they rely</w:t>
      </w:r>
      <w:r w:rsidR="00CC3B0D">
        <w:t xml:space="preserve"> heavily</w:t>
      </w:r>
      <w:r w:rsidRPr="00C67FB8">
        <w:t xml:space="preserve"> on t</w:t>
      </w:r>
      <w:r w:rsidR="00744DB3">
        <w:t>he</w:t>
      </w:r>
      <w:r w:rsidRPr="00C67FB8">
        <w:t xml:space="preserve">ory </w:t>
      </w:r>
      <w:r w:rsidR="00CC3B0D">
        <w:t>to scaffold their</w:t>
      </w:r>
      <w:r w:rsidR="00771B26">
        <w:t xml:space="preserve"> </w:t>
      </w:r>
      <w:r w:rsidRPr="00C67FB8">
        <w:t>c</w:t>
      </w:r>
      <w:r w:rsidR="006B1C37">
        <w:t>onstruct</w:t>
      </w:r>
      <w:r w:rsidR="000015E8">
        <w:t>i</w:t>
      </w:r>
      <w:r w:rsidR="00CC3B0D">
        <w:t>on of</w:t>
      </w:r>
      <w:r w:rsidR="00D132C4">
        <w:t xml:space="preserve"> </w:t>
      </w:r>
      <w:r w:rsidR="006B1C37">
        <w:t>historical narrative</w:t>
      </w:r>
      <w:r w:rsidR="0025554F">
        <w:t>s</w:t>
      </w:r>
      <w:r w:rsidR="00C01919">
        <w:t xml:space="preserve"> </w:t>
      </w:r>
      <w:r w:rsidR="00CC3B0D">
        <w:t xml:space="preserve">about </w:t>
      </w:r>
      <w:r w:rsidR="00C01919">
        <w:t>rabbinic texts</w:t>
      </w:r>
      <w:r w:rsidR="00CC3B0D">
        <w:t xml:space="preserve"> </w:t>
      </w:r>
      <w:r w:rsidR="00C249FA">
        <w:t xml:space="preserve">upon the basis </w:t>
      </w:r>
      <w:r w:rsidR="00CC3B0D">
        <w:t>of those same texts</w:t>
      </w:r>
      <w:r w:rsidR="0025554F">
        <w:t>.</w:t>
      </w:r>
      <w:r w:rsidR="00FB509C">
        <w:t xml:space="preserve"> </w:t>
      </w:r>
    </w:p>
    <w:p w14:paraId="762B26E2" w14:textId="3D55E5EF" w:rsidR="0076078C" w:rsidRPr="0076078C" w:rsidRDefault="00CC7530" w:rsidP="00F02C69">
      <w:pPr>
        <w:rPr>
          <w:b/>
          <w:bCs/>
        </w:rPr>
      </w:pPr>
      <w:r>
        <w:rPr>
          <w:b/>
          <w:bCs/>
        </w:rPr>
        <w:tab/>
      </w:r>
      <w:r w:rsidR="00211611">
        <w:rPr>
          <w:b/>
          <w:bCs/>
        </w:rPr>
        <w:t xml:space="preserve">Institutional Context and </w:t>
      </w:r>
      <w:r w:rsidR="00DA32FA">
        <w:rPr>
          <w:b/>
          <w:bCs/>
        </w:rPr>
        <w:t>Redaction</w:t>
      </w:r>
    </w:p>
    <w:p w14:paraId="6D93D4A3" w14:textId="25E79BDE" w:rsidR="002B3D46" w:rsidRDefault="00C67FB8" w:rsidP="002B3D46">
      <w:pPr>
        <w:ind w:firstLine="720"/>
      </w:pPr>
      <w:r w:rsidRPr="00C67FB8">
        <w:t xml:space="preserve">A </w:t>
      </w:r>
      <w:r w:rsidR="00E33CCD">
        <w:t xml:space="preserve">particularly </w:t>
      </w:r>
      <w:r w:rsidRPr="00C67FB8">
        <w:t xml:space="preserve">relevant example of evolving perspectives on the history of these texts </w:t>
      </w:r>
      <w:r w:rsidR="00AB3A04">
        <w:t xml:space="preserve">that stems from literary approaches </w:t>
      </w:r>
      <w:r w:rsidRPr="00C67FB8">
        <w:t xml:space="preserve">is the </w:t>
      </w:r>
      <w:r w:rsidR="007C28CD">
        <w:t xml:space="preserve">notion </w:t>
      </w:r>
      <w:r w:rsidRPr="00C67FB8">
        <w:t>that the rabbinic movement operated through a network</w:t>
      </w:r>
      <w:r w:rsidR="00C83B76" w:rsidRPr="0030163A">
        <w:rPr>
          <w:rStyle w:val="FootnoteReference"/>
        </w:rPr>
        <w:footnoteReference w:id="35"/>
      </w:r>
      <w:r w:rsidRPr="00C67FB8">
        <w:t xml:space="preserve"> of disciple circles </w:t>
      </w:r>
      <w:r w:rsidR="009C57E2">
        <w:t xml:space="preserve">and small “schools” </w:t>
      </w:r>
      <w:r w:rsidRPr="00C67FB8">
        <w:t xml:space="preserve">for much of its </w:t>
      </w:r>
      <w:r w:rsidR="007170FA">
        <w:t>existence</w:t>
      </w:r>
      <w:r w:rsidRPr="00C67FB8">
        <w:t xml:space="preserve">, as opposed to more centralized </w:t>
      </w:r>
      <w:r w:rsidR="0012184A">
        <w:t xml:space="preserve">and “institutional” </w:t>
      </w:r>
      <w:r w:rsidRPr="00C67FB8">
        <w:t xml:space="preserve">academies </w:t>
      </w:r>
      <w:r w:rsidR="00A10426">
        <w:t xml:space="preserve">most clearly </w:t>
      </w:r>
      <w:r w:rsidRPr="00C67FB8">
        <w:t>documented during the geonic period.</w:t>
      </w:r>
      <w:r w:rsidR="005C15B6">
        <w:rPr>
          <w:rStyle w:val="FootnoteReference"/>
        </w:rPr>
        <w:footnoteReference w:id="36"/>
      </w:r>
      <w:r w:rsidRPr="00C67FB8">
        <w:t xml:space="preserve"> </w:t>
      </w:r>
      <w:r w:rsidR="00F02C69">
        <w:t xml:space="preserve">The main distinction between the two is boiled down to whether </w:t>
      </w:r>
      <w:r w:rsidR="00461995">
        <w:t xml:space="preserve">the sages gather around the charismatic individual master or around a group identity that outlives the master. </w:t>
      </w:r>
      <w:r w:rsidR="00A6304C">
        <w:t xml:space="preserve">Some scholars even avoid attributing the term “institution” to </w:t>
      </w:r>
      <w:r w:rsidR="004676D1">
        <w:t>these earlier forms of social organization</w:t>
      </w:r>
      <w:r w:rsidR="00A6304C">
        <w:t>.</w:t>
      </w:r>
      <w:r w:rsidR="0024513D">
        <w:rPr>
          <w:rStyle w:val="FootnoteReference"/>
        </w:rPr>
        <w:footnoteReference w:id="37"/>
      </w:r>
      <w:r w:rsidR="00A6304C">
        <w:t xml:space="preserve"> </w:t>
      </w:r>
      <w:r w:rsidR="006D2306">
        <w:t>However</w:t>
      </w:r>
      <w:r w:rsidR="00A6304C">
        <w:t>, t</w:t>
      </w:r>
      <w:r w:rsidR="00A6304C" w:rsidRPr="00C67FB8">
        <w:t xml:space="preserve">he promulgation of standardized literary texts, the editing practices of the </w:t>
      </w:r>
      <w:proofErr w:type="spellStart"/>
      <w:r w:rsidR="00A6304C" w:rsidRPr="006D2306">
        <w:rPr>
          <w:i/>
          <w:iCs/>
        </w:rPr>
        <w:t>stam</w:t>
      </w:r>
      <w:proofErr w:type="spellEnd"/>
      <w:r w:rsidR="00A6304C" w:rsidRPr="00C67FB8">
        <w:t xml:space="preserve"> in the </w:t>
      </w:r>
      <w:proofErr w:type="spellStart"/>
      <w:r w:rsidR="00A6304C" w:rsidRPr="00C67FB8">
        <w:t>Bavli</w:t>
      </w:r>
      <w:proofErr w:type="spellEnd"/>
      <w:r w:rsidR="00A6304C" w:rsidRPr="00C67FB8">
        <w:t>, the development of academies, and the shift away from disciple circles are interconnected issues, often described as processes of "institutionalization."</w:t>
      </w:r>
      <w:r w:rsidR="00A6304C" w:rsidRPr="0030163A">
        <w:rPr>
          <w:rStyle w:val="FootnoteReference"/>
        </w:rPr>
        <w:footnoteReference w:id="38"/>
      </w:r>
      <w:r w:rsidR="00A6304C" w:rsidRPr="00C67FB8">
        <w:t xml:space="preserve"> </w:t>
      </w:r>
      <w:r w:rsidR="00A6304C">
        <w:t xml:space="preserve">But the historical relationship between these institutionalizing processes in </w:t>
      </w:r>
      <w:r w:rsidR="00A6304C">
        <w:lastRenderedPageBreak/>
        <w:t xml:space="preserve">Babylonia remains unclear due to lack of </w:t>
      </w:r>
      <w:r w:rsidR="006565C4">
        <w:t>data</w:t>
      </w:r>
      <w:r w:rsidR="00A6304C">
        <w:t xml:space="preserve">. </w:t>
      </w:r>
      <w:r w:rsidRPr="00C67FB8">
        <w:t xml:space="preserve">Scholars </w:t>
      </w:r>
      <w:r w:rsidR="00624D67">
        <w:t xml:space="preserve">generally </w:t>
      </w:r>
      <w:r w:rsidR="00D76209">
        <w:t>accept</w:t>
      </w:r>
      <w:r w:rsidRPr="00C67FB8">
        <w:t xml:space="preserve"> that disciple circles eventually gave way to academies in both Palestine and Babylonia</w:t>
      </w:r>
      <w:r w:rsidR="00171E18">
        <w:t xml:space="preserve"> at least </w:t>
      </w:r>
      <w:r w:rsidR="00D07889">
        <w:t xml:space="preserve">by the </w:t>
      </w:r>
      <w:r w:rsidR="00171E18">
        <w:t xml:space="preserve">geonic period if not sooner, </w:t>
      </w:r>
      <w:r w:rsidRPr="00C67FB8">
        <w:t>but the</w:t>
      </w:r>
      <w:r w:rsidR="00F84A10">
        <w:t>y</w:t>
      </w:r>
      <w:r w:rsidRPr="00C67FB8">
        <w:t xml:space="preserve"> </w:t>
      </w:r>
      <w:r w:rsidR="00171E18">
        <w:t xml:space="preserve">differ over the </w:t>
      </w:r>
      <w:r w:rsidR="000B14B5">
        <w:t xml:space="preserve">extent of </w:t>
      </w:r>
      <w:r w:rsidRPr="00C67FB8">
        <w:t>evidence for centralized academies within Talmudic sources</w:t>
      </w:r>
      <w:r w:rsidR="00716664">
        <w:t xml:space="preserve"> and the nature of the process</w:t>
      </w:r>
      <w:r w:rsidRPr="00C67FB8">
        <w:t>.</w:t>
      </w:r>
      <w:r w:rsidR="00DA2D48" w:rsidRPr="0030163A">
        <w:rPr>
          <w:rStyle w:val="FootnoteReference"/>
        </w:rPr>
        <w:footnoteReference w:id="39"/>
      </w:r>
      <w:r w:rsidR="000A6F44">
        <w:t xml:space="preserve"> </w:t>
      </w:r>
      <w:r w:rsidR="00716664">
        <w:t>There are continued debates w</w:t>
      </w:r>
      <w:r w:rsidR="00716664" w:rsidRPr="00C67FB8">
        <w:t xml:space="preserve">hether and to what extent </w:t>
      </w:r>
      <w:r w:rsidR="00D63B2A">
        <w:t>the components of the</w:t>
      </w:r>
      <w:r w:rsidR="00D63B2A" w:rsidRPr="00C67FB8">
        <w:t xml:space="preserve"> Babylonian Talmud, including its "internal" literary layers, as well as the "external" </w:t>
      </w:r>
      <w:r w:rsidR="00D63B2A">
        <w:t>literary</w:t>
      </w:r>
      <w:r w:rsidR="00D63B2A" w:rsidRPr="00C67FB8">
        <w:t xml:space="preserve"> practices and cultural tensions alluded to in the text</w:t>
      </w:r>
      <w:r w:rsidR="00930053">
        <w:t>,</w:t>
      </w:r>
      <w:r w:rsidR="00716664" w:rsidRPr="00C67FB8">
        <w:t xml:space="preserve"> predate the establishment of centralized academies</w:t>
      </w:r>
      <w:r w:rsidR="00716664">
        <w:t xml:space="preserve"> and </w:t>
      </w:r>
      <w:r w:rsidR="00716664" w:rsidRPr="00C67FB8">
        <w:t>the shift away from disciple circles</w:t>
      </w:r>
      <w:r w:rsidR="00716664">
        <w:t xml:space="preserve">, coincide with them, </w:t>
      </w:r>
      <w:r w:rsidR="00716664" w:rsidRPr="00C67FB8">
        <w:t>or emerge l</w:t>
      </w:r>
      <w:r w:rsidR="00716664">
        <w:t>ater</w:t>
      </w:r>
      <w:r w:rsidR="00930053">
        <w:t xml:space="preserve">. </w:t>
      </w:r>
      <w:r w:rsidR="00716664">
        <w:t>Were there intermediate institutions, like “assemblies”?</w:t>
      </w:r>
      <w:r w:rsidR="00930053">
        <w:t xml:space="preserve"> How did the developing body of literature and literary practices influence the process of centralization?</w:t>
      </w:r>
      <w:r w:rsidRPr="00C67FB8">
        <w:t xml:space="preserve">  </w:t>
      </w:r>
      <w:r w:rsidR="00403FF6">
        <w:t>While a large portion of scholars take a side, many take an agnostic approach</w:t>
      </w:r>
      <w:r w:rsidR="004B7279">
        <w:t xml:space="preserve"> that av</w:t>
      </w:r>
      <w:r w:rsidR="004D4DD0">
        <w:t xml:space="preserve">oids attributing </w:t>
      </w:r>
      <w:r w:rsidR="00D05285">
        <w:t xml:space="preserve">parts of the </w:t>
      </w:r>
      <w:proofErr w:type="spellStart"/>
      <w:r w:rsidR="00D05285">
        <w:t>Bavli</w:t>
      </w:r>
      <w:proofErr w:type="spellEnd"/>
      <w:r w:rsidR="00D05285">
        <w:t xml:space="preserve"> to either setting</w:t>
      </w:r>
      <w:r w:rsidR="00CA1264">
        <w:t>.</w:t>
      </w:r>
      <w:r w:rsidR="00D71F5E">
        <w:t xml:space="preserve"> In most cases, this </w:t>
      </w:r>
      <w:r w:rsidR="00864167">
        <w:t>means</w:t>
      </w:r>
      <w:r w:rsidR="003637F0">
        <w:t xml:space="preserve"> focusing on</w:t>
      </w:r>
      <w:r w:rsidR="00DB4C0F">
        <w:t xml:space="preserve"> elements of </w:t>
      </w:r>
      <w:r w:rsidR="00D632CC">
        <w:t xml:space="preserve">the text </w:t>
      </w:r>
      <w:r w:rsidR="00DB4C0F">
        <w:t xml:space="preserve">that do not hinge on </w:t>
      </w:r>
      <w:r w:rsidR="00D73DA3">
        <w:t xml:space="preserve">a specific understanding of the </w:t>
      </w:r>
      <w:proofErr w:type="spellStart"/>
      <w:r w:rsidR="00322A97">
        <w:t>Bavli’s</w:t>
      </w:r>
      <w:proofErr w:type="spellEnd"/>
      <w:r w:rsidR="00D73DA3">
        <w:t xml:space="preserve"> institutional</w:t>
      </w:r>
      <w:r w:rsidR="00A552C8">
        <w:t xml:space="preserve"> </w:t>
      </w:r>
      <w:r w:rsidR="00094413">
        <w:t>context</w:t>
      </w:r>
      <w:r w:rsidR="00322A97">
        <w:t>.</w:t>
      </w:r>
      <w:r w:rsidR="00094413">
        <w:t xml:space="preserve"> </w:t>
      </w:r>
    </w:p>
    <w:p w14:paraId="34F53B72" w14:textId="7902355F" w:rsidR="00154A47" w:rsidRPr="00E45DC7" w:rsidRDefault="00C65820" w:rsidP="00B805FC">
      <w:pPr>
        <w:ind w:firstLine="720"/>
      </w:pPr>
      <w:r>
        <w:t xml:space="preserve">In my thesis, I will adopt an agnostic approach as well, but </w:t>
      </w:r>
      <w:r w:rsidR="00786D6F">
        <w:t xml:space="preserve">in my conclusion, </w:t>
      </w:r>
      <w:r>
        <w:t xml:space="preserve">I will rely on theory to “scaffold” the issue in the </w:t>
      </w:r>
      <w:proofErr w:type="spellStart"/>
      <w:r>
        <w:t>Bavli</w:t>
      </w:r>
      <w:proofErr w:type="spellEnd"/>
      <w:r w:rsidR="00041853">
        <w:t xml:space="preserve"> and ask how some of the </w:t>
      </w:r>
      <w:r w:rsidR="0043600C">
        <w:t>texts</w:t>
      </w:r>
      <w:r w:rsidR="008B4CF0">
        <w:t xml:space="preserve"> of the </w:t>
      </w:r>
      <w:proofErr w:type="spellStart"/>
      <w:r w:rsidR="008B4CF0">
        <w:t>Bavli</w:t>
      </w:r>
      <w:proofErr w:type="spellEnd"/>
      <w:r w:rsidR="008B4CF0">
        <w:t xml:space="preserve"> might have trav</w:t>
      </w:r>
      <w:r w:rsidR="00513418">
        <w:t xml:space="preserve">ersed </w:t>
      </w:r>
      <w:r w:rsidR="0043600C">
        <w:t xml:space="preserve">the shift </w:t>
      </w:r>
      <w:r w:rsidR="003A5904">
        <w:t xml:space="preserve">from disciple circles to academies and even influenced the process of centralization rather than </w:t>
      </w:r>
      <w:r w:rsidR="000C101A">
        <w:t>reflecting on milieu or the other.</w:t>
      </w:r>
    </w:p>
    <w:p w14:paraId="2374B1B6" w14:textId="25319AFF" w:rsidR="00AA7B8E" w:rsidRPr="00AA7B8E" w:rsidRDefault="00AA7B8E" w:rsidP="00F01BCB">
      <w:pPr>
        <w:tabs>
          <w:tab w:val="left" w:pos="4176"/>
        </w:tabs>
        <w:rPr>
          <w:b/>
          <w:bCs/>
        </w:rPr>
      </w:pPr>
      <w:r>
        <w:rPr>
          <w:b/>
          <w:bCs/>
        </w:rPr>
        <w:t xml:space="preserve">Institutional </w:t>
      </w:r>
      <w:r w:rsidR="003F4422">
        <w:rPr>
          <w:b/>
          <w:bCs/>
        </w:rPr>
        <w:t>Rhetoric</w:t>
      </w:r>
      <w:r w:rsidR="00F01BCB">
        <w:rPr>
          <w:b/>
          <w:bCs/>
        </w:rPr>
        <w:t xml:space="preserve"> in Rabbinic Literature</w:t>
      </w:r>
    </w:p>
    <w:p w14:paraId="1C6447A9" w14:textId="4E85BAFB" w:rsidR="00370032" w:rsidRDefault="00E45DC7" w:rsidP="00370032">
      <w:pPr>
        <w:ind w:firstLine="720"/>
      </w:pPr>
      <w:proofErr w:type="gramStart"/>
      <w:r>
        <w:t>In order to</w:t>
      </w:r>
      <w:proofErr w:type="gramEnd"/>
      <w:r>
        <w:t xml:space="preserve"> “scaffold” my reading of </w:t>
      </w:r>
      <w:r w:rsidR="008530D0">
        <w:t>absence stories</w:t>
      </w:r>
      <w:r w:rsidR="00786AF0">
        <w:t xml:space="preserve"> </w:t>
      </w:r>
      <w:r w:rsidR="00FC4F97">
        <w:t>in their textual and institutional contexts</w:t>
      </w:r>
      <w:r w:rsidR="004F079E">
        <w:t xml:space="preserve">, </w:t>
      </w:r>
      <w:r w:rsidR="00960F3B">
        <w:t xml:space="preserve">and make sense of it as a rhetorical strategy, </w:t>
      </w:r>
      <w:r w:rsidR="00016B0F">
        <w:t>I</w:t>
      </w:r>
      <w:r w:rsidR="00F01BCB">
        <w:t xml:space="preserve"> turn to contemporary theories</w:t>
      </w:r>
      <w:r w:rsidR="00781BFC">
        <w:t xml:space="preserve"> </w:t>
      </w:r>
      <w:r w:rsidR="00E959FA">
        <w:t>of “Institutional Memory”</w:t>
      </w:r>
      <w:r w:rsidR="00DB3E74">
        <w:t xml:space="preserve"> </w:t>
      </w:r>
      <w:r w:rsidR="00A967A6">
        <w:t>and “</w:t>
      </w:r>
      <w:r w:rsidR="00CD40ED">
        <w:t>organizational rhetoric.”</w:t>
      </w:r>
    </w:p>
    <w:p w14:paraId="39CFA100" w14:textId="632D40B4" w:rsidR="000B72E0" w:rsidRPr="00B33296" w:rsidRDefault="000B72E0" w:rsidP="00B33296">
      <w:pPr>
        <w:pStyle w:val="ListParagraph"/>
        <w:numPr>
          <w:ilvl w:val="0"/>
          <w:numId w:val="27"/>
        </w:numPr>
        <w:rPr>
          <w:b/>
          <w:bCs/>
        </w:rPr>
      </w:pPr>
      <w:r w:rsidRPr="00B33296">
        <w:rPr>
          <w:b/>
          <w:bCs/>
        </w:rPr>
        <w:t>Institutional Memory</w:t>
      </w:r>
      <w:r w:rsidR="0083271C" w:rsidRPr="00B33296">
        <w:rPr>
          <w:b/>
          <w:bCs/>
        </w:rPr>
        <w:t xml:space="preserve"> and Retold Tales</w:t>
      </w:r>
      <w:r w:rsidR="00E67780" w:rsidRPr="00B33296">
        <w:rPr>
          <w:b/>
          <w:bCs/>
        </w:rPr>
        <w:t>:</w:t>
      </w:r>
    </w:p>
    <w:p w14:paraId="148A53A5" w14:textId="35B34FC1" w:rsidR="000F4392" w:rsidRDefault="000F4392" w:rsidP="000F4392">
      <w:pPr>
        <w:ind w:firstLine="720"/>
      </w:pPr>
      <w:r>
        <w:t xml:space="preserve">I use </w:t>
      </w:r>
      <w:r w:rsidR="00723142">
        <w:t xml:space="preserve">Charlotte’s Linde’s </w:t>
      </w:r>
      <w:r>
        <w:t>theoretical framework of “</w:t>
      </w:r>
      <w:r w:rsidR="00723142">
        <w:t>institutional memory</w:t>
      </w:r>
      <w:r>
        <w:t>” because it</w:t>
      </w:r>
      <w:r w:rsidR="00723142">
        <w:t xml:space="preserve"> </w:t>
      </w:r>
      <w:r w:rsidR="00DC4FEA">
        <w:t>helps</w:t>
      </w:r>
      <w:r w:rsidR="00723142">
        <w:t xml:space="preserve"> </w:t>
      </w:r>
      <w:r w:rsidR="00DC4FEA">
        <w:t>establish</w:t>
      </w:r>
      <w:r w:rsidR="00F84987">
        <w:t xml:space="preserve"> a model for </w:t>
      </w:r>
      <w:r w:rsidR="00E47479">
        <w:t xml:space="preserve">framing the </w:t>
      </w:r>
      <w:r w:rsidR="0045435D">
        <w:t>temporal</w:t>
      </w:r>
      <w:r w:rsidR="00F84987">
        <w:t xml:space="preserve"> relationships</w:t>
      </w:r>
      <w:r w:rsidR="00723142">
        <w:t xml:space="preserve"> between </w:t>
      </w:r>
      <w:r w:rsidR="00D73EEC">
        <w:t xml:space="preserve">the </w:t>
      </w:r>
      <w:r w:rsidR="00723142">
        <w:t>institution, its</w:t>
      </w:r>
      <w:r>
        <w:t xml:space="preserve"> </w:t>
      </w:r>
      <w:r w:rsidR="002E5865">
        <w:t>stories</w:t>
      </w:r>
      <w:r>
        <w:t xml:space="preserve">, </w:t>
      </w:r>
      <w:r w:rsidR="00723142">
        <w:t>and its members.</w:t>
      </w:r>
      <w:r w:rsidR="007D1BC5">
        <w:t xml:space="preserve"> </w:t>
      </w:r>
      <w:r w:rsidR="00723142">
        <w:t xml:space="preserve"> </w:t>
      </w:r>
      <w:r w:rsidR="00091D74">
        <w:t>According to Linde, stories ascribe a type of selfhood to the institution, constructing it as an entity with a past.</w:t>
      </w:r>
      <w:r>
        <w:t xml:space="preserve"> She </w:t>
      </w:r>
      <w:r w:rsidR="00091D74">
        <w:t>argues</w:t>
      </w:r>
      <w:r>
        <w:t xml:space="preserve"> that an institution endures when its stories are retold by </w:t>
      </w:r>
      <w:r w:rsidR="00140BC4">
        <w:t xml:space="preserve">new members </w:t>
      </w:r>
      <w:r w:rsidR="00E54A29">
        <w:t>who</w:t>
      </w:r>
      <w:r>
        <w:t xml:space="preserve"> adopt these narratives as their own.</w:t>
      </w:r>
      <w:r w:rsidRPr="0030163A">
        <w:rPr>
          <w:rStyle w:val="FootnoteReference"/>
        </w:rPr>
        <w:footnoteReference w:id="40"/>
      </w:r>
      <w:r>
        <w:t xml:space="preserve"> These stories enable individuals to position themselves within a larger collective identity, a "we</w:t>
      </w:r>
      <w:r w:rsidR="00252C8B">
        <w:t>,”</w:t>
      </w:r>
      <w:r w:rsidR="00E67BA5">
        <w:t xml:space="preserve"> i.e.,</w:t>
      </w:r>
      <w:r w:rsidR="00252C8B">
        <w:t xml:space="preserve"> which in turn helps the stories remain an active part of institutional memory. </w:t>
      </w:r>
      <w:r>
        <w:t>Linde distinguishes between two temporal frameworks:</w:t>
      </w:r>
    </w:p>
    <w:p w14:paraId="19B7A3C8" w14:textId="304E5EB0" w:rsidR="000F4392" w:rsidRDefault="000F4392" w:rsidP="002E5865">
      <w:r w:rsidRPr="002E5865">
        <w:rPr>
          <w:b/>
          <w:bCs/>
        </w:rPr>
        <w:t>The institutional p</w:t>
      </w:r>
      <w:r w:rsidR="00815D44" w:rsidRPr="002E5865">
        <w:rPr>
          <w:b/>
          <w:bCs/>
        </w:rPr>
        <w:t>ast</w:t>
      </w:r>
      <w:r>
        <w:t xml:space="preserve">: This framework encompasses stories surrounding major figures, founders, important events, and pivotal moments in an institution's history. These stories resurface at both regularly scheduled and special events, and in multiple media, including but not limited to oral and written forms. They are strategically deployed to negotiate present and future decisions by establishing </w:t>
      </w:r>
      <w:r>
        <w:lastRenderedPageBreak/>
        <w:t>precedents from the past and reinforcin</w:t>
      </w:r>
      <w:r w:rsidR="00252C8B">
        <w:t>g values</w:t>
      </w:r>
      <w:r>
        <w:t>. Crucially, these stories adapt to different contexts and evolve according to the teller and the audience.</w:t>
      </w:r>
    </w:p>
    <w:p w14:paraId="3512E408" w14:textId="1D2D13AC" w:rsidR="000F4392" w:rsidRDefault="0060391D" w:rsidP="002E5865">
      <w:r w:rsidRPr="002E5865">
        <w:rPr>
          <w:b/>
          <w:bCs/>
        </w:rPr>
        <w:t>A Career</w:t>
      </w:r>
      <w:r w:rsidR="000F4392">
        <w:t xml:space="preserve">: This framework happens on the arc of </w:t>
      </w:r>
      <w:r>
        <w:t>an</w:t>
      </w:r>
      <w:r w:rsidR="000F4392">
        <w:t xml:space="preserve"> individual’s participation in an institution. Institutions </w:t>
      </w:r>
      <w:r w:rsidR="00252C8B">
        <w:t xml:space="preserve">generally </w:t>
      </w:r>
      <w:r w:rsidR="000F4392">
        <w:t xml:space="preserve">convey </w:t>
      </w:r>
      <w:r w:rsidR="005E5DF6">
        <w:t xml:space="preserve">this </w:t>
      </w:r>
      <w:r w:rsidR="000F4392">
        <w:t>in bits and pieces</w:t>
      </w:r>
      <w:r w:rsidR="005E5DF6">
        <w:t xml:space="preserve"> through multiple stories</w:t>
      </w:r>
      <w:r w:rsidR="000F4392">
        <w:t>. For example, when senior members comment on situations in which their juniors find themselves, they often share relevant anecdotes they either</w:t>
      </w:r>
      <w:r w:rsidR="00252C8B">
        <w:t xml:space="preserve"> </w:t>
      </w:r>
      <w:r w:rsidR="000F4392">
        <w:t>experienced or heard from others. Linde labels these stories as "exemplary narratives of every man," collectively forming what she calls "paradigmatic narratives." A paradigmatic narrative depicts a standard, successful career trajectory. They describe common scenarios that members</w:t>
      </w:r>
      <w:r w:rsidR="00252C8B">
        <w:t xml:space="preserve"> in various roles</w:t>
      </w:r>
      <w:r w:rsidR="000F4392">
        <w:t xml:space="preserve"> at different stages of </w:t>
      </w:r>
      <w:r w:rsidR="00252C8B">
        <w:t xml:space="preserve">their </w:t>
      </w:r>
      <w:r w:rsidR="000F4392">
        <w:t xml:space="preserve">involvement might encounter, how individuals have historically navigated them, and what outcomes they should anticipate. </w:t>
      </w:r>
      <w:r w:rsidR="00252C8B">
        <w:t xml:space="preserve">They help senior members rationalize behaviors, justify policies, and manage expectations for their juniors, </w:t>
      </w:r>
      <w:r w:rsidR="00C56538">
        <w:t>which can have</w:t>
      </w:r>
      <w:r w:rsidR="00252C8B">
        <w:t xml:space="preserve"> significant impact on morale.</w:t>
      </w:r>
      <w:r w:rsidR="00252C8B" w:rsidRPr="0030163A">
        <w:rPr>
          <w:rStyle w:val="FootnoteReference"/>
        </w:rPr>
        <w:footnoteReference w:id="41"/>
      </w:r>
      <w:r w:rsidR="00252C8B">
        <w:t xml:space="preserve"> As junior members gain experience and status, they may adapt and retell stories from their perspective.</w:t>
      </w:r>
    </w:p>
    <w:p w14:paraId="6182098B" w14:textId="23EEA2C5" w:rsidR="004870C6" w:rsidRDefault="00E659F1" w:rsidP="00C12878">
      <w:pPr>
        <w:ind w:firstLine="360"/>
      </w:pPr>
      <w:r>
        <w:t xml:space="preserve">These concepts inform my interpretation of absence </w:t>
      </w:r>
      <w:r w:rsidR="005C66F2">
        <w:t>stories</w:t>
      </w:r>
      <w:r w:rsidR="0083271C">
        <w:t xml:space="preserve">. </w:t>
      </w:r>
      <w:r w:rsidR="00C25E73">
        <w:t xml:space="preserve">Such </w:t>
      </w:r>
      <w:r w:rsidR="005C66F2">
        <w:t>narratives</w:t>
      </w:r>
      <w:r w:rsidR="005D0F2B">
        <w:t>, I will claim,</w:t>
      </w:r>
      <w:r w:rsidR="00C25E73">
        <w:t xml:space="preserve"> help the audience </w:t>
      </w:r>
      <w:r w:rsidR="00C12878">
        <w:t>imagine</w:t>
      </w:r>
      <w:r w:rsidR="00C25E73">
        <w:t xml:space="preserve"> Torah study as</w:t>
      </w:r>
      <w:r w:rsidR="0083271C">
        <w:t xml:space="preserve"> an institution with a history</w:t>
      </w:r>
      <w:r w:rsidR="00903E57">
        <w:t xml:space="preserve">. Additionally, they </w:t>
      </w:r>
      <w:r w:rsidR="00C25E73">
        <w:t>help</w:t>
      </w:r>
      <w:r w:rsidR="00903E57">
        <w:t xml:space="preserve"> </w:t>
      </w:r>
      <w:r w:rsidR="00CC6DA1">
        <w:t>the “</w:t>
      </w:r>
      <w:r w:rsidR="00903E57">
        <w:t>current and aspiring</w:t>
      </w:r>
      <w:r w:rsidR="00CC6DA1">
        <w:t>”</w:t>
      </w:r>
      <w:r w:rsidR="00903E57">
        <w:t xml:space="preserve"> </w:t>
      </w:r>
      <w:proofErr w:type="gramStart"/>
      <w:r w:rsidR="00903E57">
        <w:t>sages</w:t>
      </w:r>
      <w:proofErr w:type="gramEnd"/>
      <w:r w:rsidR="00C25E73">
        <w:t xml:space="preserve"> </w:t>
      </w:r>
      <w:r w:rsidR="00CC6DA1">
        <w:t xml:space="preserve">in that audience </w:t>
      </w:r>
      <w:r w:rsidR="00C25E73">
        <w:t>establish expectations for different stages of involvement</w:t>
      </w:r>
      <w:r w:rsidR="005C66F2">
        <w:t xml:space="preserve"> by giving them </w:t>
      </w:r>
      <w:r w:rsidR="00CC6DA1">
        <w:t xml:space="preserve">role </w:t>
      </w:r>
      <w:r w:rsidR="005C66F2">
        <w:t>models</w:t>
      </w:r>
      <w:r w:rsidR="00C25E73">
        <w:t xml:space="preserve">. </w:t>
      </w:r>
      <w:r w:rsidR="00903E57">
        <w:t>Of course, the</w:t>
      </w:r>
      <w:r w:rsidR="00C25E73">
        <w:t xml:space="preserve"> stories</w:t>
      </w:r>
      <w:r w:rsidR="00903E57">
        <w:t xml:space="preserve"> that remain from this period are embedded in literary works, reflecting formal artistry</w:t>
      </w:r>
      <w:r w:rsidR="00403CCA">
        <w:t>,</w:t>
      </w:r>
      <w:r w:rsidR="00903E57">
        <w:t xml:space="preserve"> </w:t>
      </w:r>
      <w:r w:rsidR="008B69D1">
        <w:t xml:space="preserve">normative, </w:t>
      </w:r>
      <w:r w:rsidR="00903E57">
        <w:t xml:space="preserve">and </w:t>
      </w:r>
      <w:r w:rsidR="00403CCA">
        <w:t xml:space="preserve">officially </w:t>
      </w:r>
      <w:r w:rsidR="00903E57">
        <w:t>sanctioned voices of the institution.</w:t>
      </w:r>
      <w:r>
        <w:t xml:space="preserve"> </w:t>
      </w:r>
      <w:r w:rsidR="00903E57">
        <w:t xml:space="preserve">Nevertheless, they </w:t>
      </w:r>
      <w:r w:rsidR="00485F20">
        <w:t>were</w:t>
      </w:r>
      <w:r w:rsidR="00903E57">
        <w:t xml:space="preserve"> </w:t>
      </w:r>
      <w:r w:rsidR="00C25E73">
        <w:t>part of rabbinic institutional memory, likely both drawing on and influencing more informal versions</w:t>
      </w:r>
      <w:r w:rsidR="00C146EF">
        <w:t xml:space="preserve">. </w:t>
      </w:r>
    </w:p>
    <w:p w14:paraId="58676B55" w14:textId="5E1F1134" w:rsidR="002C22FB" w:rsidRPr="00B33296" w:rsidRDefault="004870C6" w:rsidP="00B33296">
      <w:pPr>
        <w:pStyle w:val="ListParagraph"/>
        <w:numPr>
          <w:ilvl w:val="0"/>
          <w:numId w:val="27"/>
        </w:numPr>
        <w:rPr>
          <w:b/>
          <w:bCs/>
        </w:rPr>
      </w:pPr>
      <w:r w:rsidRPr="00B33296">
        <w:rPr>
          <w:b/>
          <w:bCs/>
        </w:rPr>
        <w:t>Organizational Rhetoric</w:t>
      </w:r>
      <w:r w:rsidR="00942FA7" w:rsidRPr="00B33296">
        <w:rPr>
          <w:b/>
          <w:bCs/>
        </w:rPr>
        <w:t>:</w:t>
      </w:r>
    </w:p>
    <w:p w14:paraId="58858045" w14:textId="6513A117" w:rsidR="00573B97" w:rsidRDefault="00C12878" w:rsidP="00942FA7">
      <w:pPr>
        <w:ind w:firstLine="720"/>
      </w:pPr>
      <w:r>
        <w:t>Organizational r</w:t>
      </w:r>
      <w:r w:rsidR="00C67FB8" w:rsidRPr="00C67FB8">
        <w:t xml:space="preserve">hetoric </w:t>
      </w:r>
      <w:r>
        <w:t>focuses on</w:t>
      </w:r>
      <w:r w:rsidR="00531EC4">
        <w:t xml:space="preserve"> </w:t>
      </w:r>
      <w:r w:rsidR="006210EA">
        <w:t xml:space="preserve">the way </w:t>
      </w:r>
      <w:r w:rsidR="00C64078">
        <w:t>organizations</w:t>
      </w:r>
      <w:r w:rsidR="006210EA" w:rsidRPr="0030163A">
        <w:rPr>
          <w:rStyle w:val="FootnoteReference"/>
        </w:rPr>
        <w:footnoteReference w:id="42"/>
      </w:r>
      <w:r w:rsidR="006210EA">
        <w:t xml:space="preserve"> </w:t>
      </w:r>
      <w:r w:rsidR="000F6EEA">
        <w:t>use</w:t>
      </w:r>
      <w:r w:rsidR="00E659F1">
        <w:t xml:space="preserve"> communication</w:t>
      </w:r>
      <w:r w:rsidR="00B22FE5">
        <w:t>, strategically depl</w:t>
      </w:r>
      <w:r w:rsidR="002D49C7">
        <w:t xml:space="preserve">oying texts to </w:t>
      </w:r>
      <w:r w:rsidR="00531EC4">
        <w:t>achieve “specific political or e</w:t>
      </w:r>
      <w:r w:rsidR="00331193">
        <w:t>conomic goals, build identity, and foster relationships</w:t>
      </w:r>
      <w:r w:rsidR="000F6EEA">
        <w:t xml:space="preserve"> with their stakeholders.</w:t>
      </w:r>
      <w:r w:rsidR="00862E53">
        <w:t>”</w:t>
      </w:r>
      <w:r w:rsidR="00DC7515">
        <w:rPr>
          <w:rStyle w:val="FootnoteReference"/>
        </w:rPr>
        <w:footnoteReference w:id="43"/>
      </w:r>
      <w:r w:rsidR="00C24D7C">
        <w:t xml:space="preserve"> Turning to rhetoric</w:t>
      </w:r>
      <w:r w:rsidR="00F03660">
        <w:t xml:space="preserve"> </w:t>
      </w:r>
      <w:r w:rsidR="00942FA7">
        <w:t xml:space="preserve">extends our analysis </w:t>
      </w:r>
      <w:r w:rsidR="007C2968">
        <w:t xml:space="preserve">to </w:t>
      </w:r>
      <w:r w:rsidR="007E4C08">
        <w:t xml:space="preserve">idioms and </w:t>
      </w:r>
      <w:r w:rsidR="00C67FB8" w:rsidRPr="00C67FB8">
        <w:t>figures</w:t>
      </w:r>
      <w:r w:rsidR="00C24D7C">
        <w:t xml:space="preserve"> of speech</w:t>
      </w:r>
      <w:r w:rsidR="007E4C08">
        <w:t xml:space="preserve"> such as</w:t>
      </w:r>
      <w:r w:rsidR="00C67FB8" w:rsidRPr="00C67FB8">
        <w:t xml:space="preserve"> metaphors used to describe the institution, its history, and its policies. </w:t>
      </w:r>
      <w:r w:rsidR="007E4C08">
        <w:t>Like</w:t>
      </w:r>
      <w:r w:rsidR="00C67FB8" w:rsidRPr="00C67FB8">
        <w:t xml:space="preserve"> narratives</w:t>
      </w:r>
      <w:r w:rsidR="007E4C08">
        <w:t>,</w:t>
      </w:r>
      <w:r w:rsidR="00C67FB8" w:rsidRPr="00C67FB8">
        <w:t xml:space="preserve"> </w:t>
      </w:r>
      <w:r w:rsidR="00A32FFB">
        <w:t>rhetorical figures</w:t>
      </w:r>
      <w:r w:rsidR="00C67FB8" w:rsidRPr="00C67FB8">
        <w:t xml:space="preserve"> </w:t>
      </w:r>
      <w:r w:rsidR="00677F78">
        <w:t xml:space="preserve">can </w:t>
      </w:r>
      <w:r w:rsidR="00C67FB8" w:rsidRPr="00C67FB8">
        <w:t>become part of institutional memory and remain resource</w:t>
      </w:r>
      <w:r w:rsidR="00ED617A">
        <w:t>s</w:t>
      </w:r>
      <w:r w:rsidR="00C67FB8" w:rsidRPr="00C67FB8">
        <w:t xml:space="preserve"> for sense-making and </w:t>
      </w:r>
      <w:r w:rsidR="00BC7903">
        <w:t>negotiation</w:t>
      </w:r>
      <w:r w:rsidR="00C67FB8" w:rsidRPr="00C67FB8">
        <w:t xml:space="preserve"> by stakeholders in the institution beyond their initial telling</w:t>
      </w:r>
      <w:r w:rsidR="00C67FB8" w:rsidRPr="00BE6360">
        <w:t>.</w:t>
      </w:r>
      <w:r w:rsidR="00BC7903">
        <w:t xml:space="preserve"> </w:t>
      </w:r>
      <w:r w:rsidR="00485F20">
        <w:t>Both creat</w:t>
      </w:r>
      <w:r w:rsidR="007E4C08">
        <w:t xml:space="preserve">e </w:t>
      </w:r>
      <w:r w:rsidR="00485F20">
        <w:t>a shared sense of identity.</w:t>
      </w:r>
      <w:r w:rsidR="00D515C2" w:rsidRPr="0030163A">
        <w:rPr>
          <w:rStyle w:val="FootnoteReference"/>
        </w:rPr>
        <w:footnoteReference w:id="44"/>
      </w:r>
      <w:r w:rsidR="00A30DBD">
        <w:t xml:space="preserve"> </w:t>
      </w:r>
      <w:r>
        <w:t xml:space="preserve">For the purposes of this study, I refer to several concepts and </w:t>
      </w:r>
      <w:r w:rsidR="006317B4">
        <w:t>methods</w:t>
      </w:r>
      <w:r>
        <w:t xml:space="preserve"> from this field</w:t>
      </w:r>
      <w:r w:rsidR="00FE6D71">
        <w:t xml:space="preserve"> that</w:t>
      </w:r>
      <w:r>
        <w:t xml:space="preserve"> </w:t>
      </w:r>
      <w:r w:rsidR="00643598">
        <w:t xml:space="preserve">help </w:t>
      </w:r>
      <w:r w:rsidR="00FE6D71">
        <w:t>to</w:t>
      </w:r>
      <w:r w:rsidR="00643598">
        <w:t xml:space="preserve"> envision the dynamic relationship between texts, </w:t>
      </w:r>
      <w:proofErr w:type="gramStart"/>
      <w:r w:rsidR="00643598">
        <w:t>institutions</w:t>
      </w:r>
      <w:proofErr w:type="gramEnd"/>
      <w:r w:rsidR="00643598">
        <w:t xml:space="preserve"> and their members.</w:t>
      </w:r>
    </w:p>
    <w:p w14:paraId="1496C3F1" w14:textId="2993DB46" w:rsidR="00573B97" w:rsidRPr="00300901" w:rsidRDefault="00573B97" w:rsidP="00300901">
      <w:pPr>
        <w:pStyle w:val="ListParagraph"/>
        <w:numPr>
          <w:ilvl w:val="0"/>
          <w:numId w:val="21"/>
        </w:numPr>
        <w:rPr>
          <w:b/>
          <w:bCs/>
        </w:rPr>
      </w:pPr>
      <w:r w:rsidRPr="00300901">
        <w:rPr>
          <w:b/>
          <w:bCs/>
        </w:rPr>
        <w:lastRenderedPageBreak/>
        <w:t>Organizational Tropes</w:t>
      </w:r>
    </w:p>
    <w:p w14:paraId="13212AA5" w14:textId="4EE07A9E" w:rsidR="00BF792A" w:rsidRDefault="00A60F54" w:rsidP="00BF792A">
      <w:pPr>
        <w:ind w:firstLine="720"/>
      </w:pPr>
      <w:r>
        <w:t>T</w:t>
      </w:r>
      <w:r w:rsidR="00573B97">
        <w:t>ropes are rhetorical techniques</w:t>
      </w:r>
      <w:r w:rsidR="00643598">
        <w:t xml:space="preserve"> such as </w:t>
      </w:r>
      <w:r w:rsidR="00573B97">
        <w:t xml:space="preserve">metaphors that </w:t>
      </w:r>
      <w:r>
        <w:t>use one object to represent another</w:t>
      </w:r>
      <w:r w:rsidR="0005563F" w:rsidRPr="0030163A">
        <w:rPr>
          <w:rStyle w:val="FootnoteReference"/>
        </w:rPr>
        <w:footnoteReference w:id="45"/>
      </w:r>
      <w:r>
        <w:t xml:space="preserve">. Organizational tropes </w:t>
      </w:r>
      <w:r w:rsidR="00643598">
        <w:t>are used to represent</w:t>
      </w:r>
      <w:r w:rsidR="00573B97">
        <w:t xml:space="preserve"> aspects of institutional life.</w:t>
      </w:r>
      <w:r w:rsidR="00910745" w:rsidRPr="0030163A">
        <w:rPr>
          <w:rStyle w:val="FootnoteReference"/>
        </w:rPr>
        <w:footnoteReference w:id="46"/>
      </w:r>
      <w:r w:rsidR="00573B97">
        <w:t xml:space="preserve"> </w:t>
      </w:r>
      <w:r w:rsidR="005C01F9">
        <w:t>Like narratives, t</w:t>
      </w:r>
      <w:r w:rsidR="00441287">
        <w:t>ropes</w:t>
      </w:r>
      <w:r w:rsidR="00573B97">
        <w:t xml:space="preserve"> can </w:t>
      </w:r>
      <w:r w:rsidR="00441287">
        <w:t xml:space="preserve">help </w:t>
      </w:r>
      <w:r w:rsidR="00873C19">
        <w:t>convey both institutional and subjective time</w:t>
      </w:r>
      <w:r w:rsidR="00573B97">
        <w:t xml:space="preserve">. For example, the </w:t>
      </w:r>
      <w:r w:rsidR="00441287">
        <w:t>idiom</w:t>
      </w:r>
      <w:r w:rsidR="00573B97">
        <w:t xml:space="preserve"> "climbing the corporate ladder" </w:t>
      </w:r>
      <w:r w:rsidR="00441287">
        <w:t xml:space="preserve">uses a </w:t>
      </w:r>
      <w:r w:rsidR="005C01F9">
        <w:t xml:space="preserve">dual </w:t>
      </w:r>
      <w:r w:rsidR="00441287">
        <w:t>metaphor</w:t>
      </w:r>
      <w:r w:rsidR="00BE62C8">
        <w:t>. The ladder is the institution which</w:t>
      </w:r>
      <w:r w:rsidR="00441287">
        <w:t xml:space="preserve"> </w:t>
      </w:r>
      <w:r w:rsidR="00D515C2">
        <w:t>organize</w:t>
      </w:r>
      <w:r w:rsidR="005C01F9">
        <w:t>s</w:t>
      </w:r>
      <w:r w:rsidR="00D515C2">
        <w:t xml:space="preserve"> </w:t>
      </w:r>
      <w:r w:rsidR="00643598">
        <w:t xml:space="preserve">positions </w:t>
      </w:r>
      <w:r w:rsidR="00C96487">
        <w:t xml:space="preserve">hierarchically </w:t>
      </w:r>
      <w:r w:rsidR="00643598">
        <w:t>above and below each other</w:t>
      </w:r>
      <w:r w:rsidR="007E70AB">
        <w:t xml:space="preserve"> in status and success</w:t>
      </w:r>
      <w:r w:rsidR="005C01F9">
        <w:t xml:space="preserve">. </w:t>
      </w:r>
      <w:r w:rsidR="00643598">
        <w:t xml:space="preserve">while the act of climbing </w:t>
      </w:r>
      <w:r w:rsidR="00573B97">
        <w:t xml:space="preserve">signifies </w:t>
      </w:r>
      <w:r w:rsidR="007E4C08">
        <w:t xml:space="preserve">the efforts for </w:t>
      </w:r>
      <w:r w:rsidR="00573B97">
        <w:t>career advancement.</w:t>
      </w:r>
      <w:r w:rsidR="0083271C">
        <w:t xml:space="preserve"> </w:t>
      </w:r>
      <w:r w:rsidR="005C32A9">
        <w:t xml:space="preserve">As a strategy, tropes </w:t>
      </w:r>
      <w:r w:rsidR="00643598">
        <w:t xml:space="preserve">rely heavily on audiences filling in the blanks. </w:t>
      </w:r>
      <w:r w:rsidR="00360EB7">
        <w:t>Unlike attempt</w:t>
      </w:r>
      <w:r w:rsidR="005A393B">
        <w:t>s</w:t>
      </w:r>
      <w:r w:rsidR="00360EB7">
        <w:t xml:space="preserve"> at clear, straightforward communication, </w:t>
      </w:r>
      <w:r w:rsidR="00DE3392">
        <w:t xml:space="preserve">tropes </w:t>
      </w:r>
      <w:r w:rsidR="00360EB7">
        <w:t xml:space="preserve">are </w:t>
      </w:r>
      <w:r>
        <w:t>purposefully</w:t>
      </w:r>
      <w:r w:rsidR="00643598">
        <w:t xml:space="preserve"> “under-coded</w:t>
      </w:r>
      <w:r w:rsidR="00360EB7">
        <w:t>,</w:t>
      </w:r>
      <w:r w:rsidR="00643598">
        <w:t xml:space="preserve">” </w:t>
      </w:r>
      <w:r w:rsidR="00360EB7">
        <w:t>leaving out details.</w:t>
      </w:r>
      <w:r w:rsidR="00BE62C8" w:rsidRPr="0030163A">
        <w:rPr>
          <w:rStyle w:val="FootnoteReference"/>
        </w:rPr>
        <w:footnoteReference w:id="47"/>
      </w:r>
      <w:r w:rsidR="00360EB7">
        <w:t xml:space="preserve"> They </w:t>
      </w:r>
      <w:r w:rsidR="005A393B">
        <w:t>challenge</w:t>
      </w:r>
      <w:r w:rsidR="005C32A9">
        <w:t xml:space="preserve"> the audience </w:t>
      </w:r>
      <w:r w:rsidR="005A393B">
        <w:t xml:space="preserve">to recognize </w:t>
      </w:r>
      <w:r w:rsidR="005C32A9">
        <w:t xml:space="preserve">intended similarities between the </w:t>
      </w:r>
      <w:r>
        <w:t xml:space="preserve">object of </w:t>
      </w:r>
      <w:r w:rsidR="005C32A9">
        <w:t>representation (the ladder</w:t>
      </w:r>
      <w:r w:rsidR="007E0096">
        <w:t>/the career</w:t>
      </w:r>
      <w:r w:rsidR="005C32A9">
        <w:t xml:space="preserve">) and the </w:t>
      </w:r>
      <w:r>
        <w:t xml:space="preserve">object being </w:t>
      </w:r>
      <w:r w:rsidR="005C32A9">
        <w:t xml:space="preserve">represented (the </w:t>
      </w:r>
      <w:r w:rsidR="00CA57B8">
        <w:t>institution</w:t>
      </w:r>
      <w:r w:rsidR="007E0096">
        <w:t>/</w:t>
      </w:r>
      <w:r w:rsidR="009C5905">
        <w:t>climbing</w:t>
      </w:r>
      <w:r w:rsidR="005C32A9">
        <w:t xml:space="preserve">), while disregarding any unintended similarities. </w:t>
      </w:r>
    </w:p>
    <w:p w14:paraId="76E7A51A" w14:textId="02CE0B1E" w:rsidR="00573B97" w:rsidRDefault="00AE4587" w:rsidP="007F1409">
      <w:pPr>
        <w:ind w:firstLine="720"/>
      </w:pPr>
      <w:r>
        <w:t xml:space="preserve">In addition to the more obvious organizational tropes that accompany our absence stories, like the metaphor of Torah as water or the “Heavenly Yeshiva,” I also </w:t>
      </w:r>
      <w:r w:rsidR="009C1DA4">
        <w:t>argue</w:t>
      </w:r>
      <w:r>
        <w:t xml:space="preserve"> that the analogies we find between our stories and the surrounding topics</w:t>
      </w:r>
      <w:r w:rsidR="00A920BE">
        <w:t xml:space="preserve"> and cases</w:t>
      </w:r>
      <w:r>
        <w:t xml:space="preserve"> may have served as</w:t>
      </w:r>
      <w:r w:rsidR="00971976">
        <w:t xml:space="preserve"> </w:t>
      </w:r>
      <w:r w:rsidR="000D4E7F">
        <w:t>a type</w:t>
      </w:r>
      <w:r w:rsidR="00971976">
        <w:t xml:space="preserve"> of </w:t>
      </w:r>
      <w:r>
        <w:t>organizational tropes</w:t>
      </w:r>
      <w:r w:rsidR="0090375C">
        <w:t>, using the “halakha” as a means of representing rabbinic institutional life.</w:t>
      </w:r>
    </w:p>
    <w:p w14:paraId="245ADEBE" w14:textId="4D5CDF19" w:rsidR="00445BA7" w:rsidRPr="00281E8F" w:rsidRDefault="00445BA7" w:rsidP="00281E8F">
      <w:pPr>
        <w:pStyle w:val="ListParagraph"/>
        <w:numPr>
          <w:ilvl w:val="0"/>
          <w:numId w:val="21"/>
        </w:numPr>
        <w:rPr>
          <w:b/>
          <w:bCs/>
        </w:rPr>
      </w:pPr>
      <w:r w:rsidRPr="00281E8F">
        <w:rPr>
          <w:b/>
          <w:bCs/>
        </w:rPr>
        <w:t>Metaphoric Entailme</w:t>
      </w:r>
      <w:r w:rsidR="0012707B" w:rsidRPr="00281E8F">
        <w:rPr>
          <w:b/>
          <w:bCs/>
        </w:rPr>
        <w:t>nt</w:t>
      </w:r>
    </w:p>
    <w:p w14:paraId="4D1FF1BE" w14:textId="6230212C" w:rsidR="00445BA7" w:rsidRDefault="00C84E63" w:rsidP="00445BA7">
      <w:pPr>
        <w:ind w:firstLine="720"/>
      </w:pPr>
      <w:r>
        <w:t xml:space="preserve">The fact that a </w:t>
      </w:r>
      <w:r w:rsidR="00F203DB">
        <w:t xml:space="preserve">trope relies on the audience to select the intended similarities to correctly understand the message </w:t>
      </w:r>
      <w:r w:rsidR="002F2839">
        <w:t xml:space="preserve">does not mean </w:t>
      </w:r>
      <w:r w:rsidR="00514B14">
        <w:t xml:space="preserve">everyone in the </w:t>
      </w:r>
      <w:r>
        <w:t>audience will comply or</w:t>
      </w:r>
      <w:r w:rsidR="009348D5">
        <w:t xml:space="preserve"> that the trope</w:t>
      </w:r>
      <w:r w:rsidR="002F2839">
        <w:t xml:space="preserve"> will be consistently used in the same way</w:t>
      </w:r>
      <w:r w:rsidR="00F203DB">
        <w:t>.</w:t>
      </w:r>
      <w:r w:rsidR="009A0FF9">
        <w:t xml:space="preserve"> </w:t>
      </w:r>
      <w:r w:rsidR="00F203DB">
        <w:t xml:space="preserve">Tropes </w:t>
      </w:r>
      <w:r w:rsidR="00045C08">
        <w:t xml:space="preserve">can </w:t>
      </w:r>
      <w:r w:rsidR="00A60F54">
        <w:t>take on</w:t>
      </w:r>
      <w:r w:rsidR="00045C08">
        <w:t xml:space="preserve"> a life of their own</w:t>
      </w:r>
      <w:r w:rsidR="0012707B">
        <w:t xml:space="preserve">, becoming part of memory, shaping meaning at the level of </w:t>
      </w:r>
      <w:proofErr w:type="gramStart"/>
      <w:r w:rsidR="0012707B">
        <w:t>language</w:t>
      </w:r>
      <w:proofErr w:type="gramEnd"/>
      <w:r w:rsidR="0012707B">
        <w:t xml:space="preserve"> and thinking.</w:t>
      </w:r>
      <w:r w:rsidR="00445BA7">
        <w:t xml:space="preserve"> </w:t>
      </w:r>
      <w:proofErr w:type="spellStart"/>
      <w:r w:rsidR="0012707B">
        <w:t>Lakeoff</w:t>
      </w:r>
      <w:proofErr w:type="spellEnd"/>
      <w:r w:rsidR="0012707B">
        <w:t xml:space="preserve"> and Johnson refer to </w:t>
      </w:r>
      <w:r w:rsidR="00472623">
        <w:t>the</w:t>
      </w:r>
      <w:r w:rsidR="0012707B">
        <w:t xml:space="preserve"> system of meaning created by tropes as “metaphoric entailment</w:t>
      </w:r>
      <w:r w:rsidR="00EF15E4">
        <w:t xml:space="preserve">.” It expands the implications of tropes beyond the intended similarities </w:t>
      </w:r>
      <w:r w:rsidR="00105BAB">
        <w:t>in</w:t>
      </w:r>
      <w:r w:rsidR="00EF15E4">
        <w:t xml:space="preserve"> their initial usage</w:t>
      </w:r>
      <w:r w:rsidR="00105BAB">
        <w:t xml:space="preserve">, recognizing the influence of the latent meanings in </w:t>
      </w:r>
      <w:r w:rsidR="003A6FF4">
        <w:t>tropes</w:t>
      </w:r>
      <w:r w:rsidR="00105BAB">
        <w:t>. Within an institutional context, t</w:t>
      </w:r>
      <w:r w:rsidR="00445BA7">
        <w:t>hese meanings contribute to the discourse participants use to guide their decisions, and influence how actors organize themselves and shape communal identity</w:t>
      </w:r>
      <w:r w:rsidR="00DB2E25">
        <w:t>, sometimes with negative effects</w:t>
      </w:r>
      <w:r w:rsidR="00445BA7">
        <w:t>.</w:t>
      </w:r>
      <w:r w:rsidR="00445BA7" w:rsidRPr="0030163A">
        <w:rPr>
          <w:rStyle w:val="FootnoteReference"/>
        </w:rPr>
        <w:footnoteReference w:id="48"/>
      </w:r>
      <w:r w:rsidR="00767C4A">
        <w:t xml:space="preserve"> </w:t>
      </w:r>
      <w:r w:rsidR="003455F0">
        <w:t xml:space="preserve">Therefore, if I am correct that absence stories highlight analogies between </w:t>
      </w:r>
      <w:r w:rsidR="003455F0">
        <w:lastRenderedPageBreak/>
        <w:t xml:space="preserve">rabbinic institutions and the other topics in the text, we can </w:t>
      </w:r>
      <w:r w:rsidR="003B7504">
        <w:t>consider</w:t>
      </w:r>
      <w:r w:rsidR="003455F0">
        <w:t xml:space="preserve"> what the</w:t>
      </w:r>
      <w:r w:rsidR="00E95B6B">
        <w:t xml:space="preserve"> comparison</w:t>
      </w:r>
      <w:r w:rsidR="003455F0">
        <w:t xml:space="preserve"> might entail</w:t>
      </w:r>
      <w:r w:rsidR="003F7135">
        <w:t xml:space="preserve"> beyond their literary usag</w:t>
      </w:r>
      <w:r w:rsidR="001C6DED">
        <w:t>e</w:t>
      </w:r>
      <w:r w:rsidR="00290B07">
        <w:t>.</w:t>
      </w:r>
      <w:r w:rsidR="0081281B">
        <w:t xml:space="preserve"> </w:t>
      </w:r>
    </w:p>
    <w:p w14:paraId="127AE33C" w14:textId="4BB9F839" w:rsidR="00105BAB" w:rsidRPr="00290B07" w:rsidRDefault="00105BAB" w:rsidP="00290B07">
      <w:pPr>
        <w:pStyle w:val="ListParagraph"/>
        <w:numPr>
          <w:ilvl w:val="0"/>
          <w:numId w:val="21"/>
        </w:numPr>
        <w:rPr>
          <w:b/>
          <w:bCs/>
        </w:rPr>
      </w:pPr>
      <w:r w:rsidRPr="00290B07">
        <w:rPr>
          <w:b/>
          <w:bCs/>
        </w:rPr>
        <w:t>Strategic Ambiguity</w:t>
      </w:r>
    </w:p>
    <w:p w14:paraId="031A6FF9" w14:textId="5186AF81" w:rsidR="00E224CB" w:rsidRDefault="009A0FF9" w:rsidP="00E224CB">
      <w:pPr>
        <w:ind w:firstLine="720"/>
      </w:pPr>
      <w:r>
        <w:t xml:space="preserve">Of course, </w:t>
      </w:r>
      <w:r w:rsidR="00B95205">
        <w:t>people are generally aware t</w:t>
      </w:r>
      <w:r w:rsidR="007C2968">
        <w:t xml:space="preserve">hat </w:t>
      </w:r>
      <w:r w:rsidR="00D351D3">
        <w:t>texts</w:t>
      </w:r>
      <w:r w:rsidR="007C2968">
        <w:t xml:space="preserve"> can have multiple interpretations</w:t>
      </w:r>
      <w:r w:rsidR="00B95205">
        <w:t xml:space="preserve">, and often choose their words carefully with </w:t>
      </w:r>
      <w:r w:rsidR="005F148A">
        <w:t xml:space="preserve">diverse </w:t>
      </w:r>
      <w:r w:rsidR="00B95205">
        <w:t>audience</w:t>
      </w:r>
      <w:r w:rsidR="005F148A">
        <w:t>s</w:t>
      </w:r>
      <w:r w:rsidR="00B95205">
        <w:t xml:space="preserve"> in mind. </w:t>
      </w:r>
      <w:r w:rsidR="00105BAB">
        <w:t xml:space="preserve">Strategic ambiguity </w:t>
      </w:r>
      <w:r w:rsidR="005F148A">
        <w:t>describes</w:t>
      </w:r>
      <w:r w:rsidR="00105BAB">
        <w:t xml:space="preserve"> the deliberate employment of ambiguity in communication within the institution.</w:t>
      </w:r>
      <w:r w:rsidR="00105BAB" w:rsidRPr="0030163A">
        <w:rPr>
          <w:rStyle w:val="FootnoteReference"/>
        </w:rPr>
        <w:footnoteReference w:id="49"/>
      </w:r>
      <w:r w:rsidR="00105BAB">
        <w:t xml:space="preserve"> It offers short-term flexibility, allowing different stakeholders to find meanings that resonate with their needs</w:t>
      </w:r>
      <w:r w:rsidR="00B95205">
        <w:t xml:space="preserve">, </w:t>
      </w:r>
      <w:r w:rsidR="007C2968">
        <w:t xml:space="preserve">thereby </w:t>
      </w:r>
      <w:r w:rsidR="00105BAB">
        <w:t>accommodating multiple perspectives.</w:t>
      </w:r>
      <w:r w:rsidR="00105BAB" w:rsidRPr="0030163A">
        <w:rPr>
          <w:rStyle w:val="FootnoteReference"/>
        </w:rPr>
        <w:footnoteReference w:id="50"/>
      </w:r>
      <w:r w:rsidR="00105BAB">
        <w:t xml:space="preserve"> </w:t>
      </w:r>
      <w:r w:rsidR="005E1E16">
        <w:t xml:space="preserve">Furthermore, ambiguity </w:t>
      </w:r>
      <w:r w:rsidR="00D506C6">
        <w:t>requires</w:t>
      </w:r>
      <w:r w:rsidR="005E1E16">
        <w:t xml:space="preserve"> the audience</w:t>
      </w:r>
      <w:r w:rsidR="00D506C6">
        <w:t xml:space="preserve"> to fill in the blanks making any narrative, </w:t>
      </w:r>
      <w:proofErr w:type="gramStart"/>
      <w:r w:rsidR="00D506C6">
        <w:t>trope</w:t>
      </w:r>
      <w:proofErr w:type="gramEnd"/>
      <w:r w:rsidR="00D506C6">
        <w:t xml:space="preserve"> or other form of communication more engaging. </w:t>
      </w:r>
      <w:r w:rsidR="004A71A3">
        <w:t>Additionally, I would argue that</w:t>
      </w:r>
      <w:r w:rsidR="008E6685">
        <w:t>, in the lon</w:t>
      </w:r>
      <w:r w:rsidR="00FC2AB9">
        <w:t>g term,</w:t>
      </w:r>
      <w:r w:rsidR="004A71A3">
        <w:t xml:space="preserve"> ambiguity </w:t>
      </w:r>
      <w:r w:rsidR="00FC2AB9">
        <w:t>can ensure</w:t>
      </w:r>
      <w:r w:rsidR="004A71A3">
        <w:t xml:space="preserve"> a text survives, as </w:t>
      </w:r>
      <w:r w:rsidR="00105BAB">
        <w:t>adaptab</w:t>
      </w:r>
      <w:r w:rsidR="00D06120">
        <w:t xml:space="preserve">ility </w:t>
      </w:r>
      <w:r w:rsidR="007505AA">
        <w:t>to different meanings</w:t>
      </w:r>
      <w:r w:rsidR="00D06120">
        <w:t xml:space="preserve"> allow</w:t>
      </w:r>
      <w:r w:rsidR="007505AA">
        <w:t>s</w:t>
      </w:r>
      <w:r w:rsidR="00D06120">
        <w:t xml:space="preserve"> </w:t>
      </w:r>
      <w:r w:rsidR="004A71A3">
        <w:t xml:space="preserve">it </w:t>
      </w:r>
      <w:r w:rsidR="00D06120">
        <w:t>to</w:t>
      </w:r>
      <w:r w:rsidR="00105BAB">
        <w:t xml:space="preserve"> endure </w:t>
      </w:r>
      <w:r w:rsidR="00BC308D">
        <w:t xml:space="preserve">and </w:t>
      </w:r>
      <w:r w:rsidR="00105BAB">
        <w:t xml:space="preserve">continue to provide sense-making resources for evolving circumstances. </w:t>
      </w:r>
    </w:p>
    <w:p w14:paraId="5B118FFE" w14:textId="1239CDFD" w:rsidR="0081281B" w:rsidRDefault="00AF27AE" w:rsidP="00B33296">
      <w:pPr>
        <w:ind w:firstLine="720"/>
      </w:pPr>
      <w:r>
        <w:t xml:space="preserve">I </w:t>
      </w:r>
      <w:r w:rsidR="0082126A">
        <w:t xml:space="preserve">discuss ambiguity in absence stories in rabbinic texts in three </w:t>
      </w:r>
      <w:r w:rsidR="004279A1">
        <w:t>situations</w:t>
      </w:r>
      <w:r w:rsidR="008A0AD5">
        <w:t xml:space="preserve">: </w:t>
      </w:r>
      <w:r w:rsidR="00210F17">
        <w:t xml:space="preserve">1) </w:t>
      </w:r>
      <w:r w:rsidR="00D5344E">
        <w:t xml:space="preserve">when the </w:t>
      </w:r>
      <w:r w:rsidR="004E0129">
        <w:t>stor</w:t>
      </w:r>
      <w:r w:rsidR="004279A1">
        <w:t>y</w:t>
      </w:r>
      <w:r w:rsidR="004E0129">
        <w:t xml:space="preserve"> use</w:t>
      </w:r>
      <w:r w:rsidR="004279A1">
        <w:t>s</w:t>
      </w:r>
      <w:r w:rsidR="004E0129">
        <w:t xml:space="preserve"> ambiguous rhetoric, 2) when </w:t>
      </w:r>
      <w:r w:rsidR="00C73D1A">
        <w:t xml:space="preserve">surrounding </w:t>
      </w:r>
      <w:r w:rsidR="004E0129">
        <w:t xml:space="preserve">passages employ ambiguous </w:t>
      </w:r>
      <w:r w:rsidR="0087059F">
        <w:t>rhetoric</w:t>
      </w:r>
      <w:r w:rsidR="004E0129">
        <w:t>,</w:t>
      </w:r>
      <w:r w:rsidR="004279A1">
        <w:t xml:space="preserve"> and 3) in the ambiguous relationship between the story and </w:t>
      </w:r>
      <w:r w:rsidR="00CE50B9">
        <w:t>its immediate context</w:t>
      </w:r>
      <w:r w:rsidR="004279A1">
        <w:t xml:space="preserve">. </w:t>
      </w:r>
      <w:r w:rsidR="00CE50B9">
        <w:t>Each of these</w:t>
      </w:r>
      <w:r w:rsidR="00E055C2">
        <w:t xml:space="preserve"> </w:t>
      </w:r>
      <w:r w:rsidR="009B73EE">
        <w:t>require</w:t>
      </w:r>
      <w:r w:rsidR="00C73D1A">
        <w:t>s</w:t>
      </w:r>
      <w:r w:rsidR="009B73EE">
        <w:t xml:space="preserve"> audiences to supply missing details</w:t>
      </w:r>
      <w:r w:rsidR="004E41E2">
        <w:t xml:space="preserve"> </w:t>
      </w:r>
      <w:r w:rsidR="00C666EB">
        <w:t xml:space="preserve">and </w:t>
      </w:r>
      <w:r w:rsidR="00BA3C9E">
        <w:t xml:space="preserve">are potential </w:t>
      </w:r>
      <w:r w:rsidR="002124F9">
        <w:t>sites</w:t>
      </w:r>
      <w:r w:rsidR="00BA3C9E">
        <w:t xml:space="preserve"> </w:t>
      </w:r>
      <w:r w:rsidR="002124F9">
        <w:t>for</w:t>
      </w:r>
      <w:r w:rsidR="00C666EB">
        <w:t xml:space="preserve"> </w:t>
      </w:r>
      <w:r w:rsidR="004A0787">
        <w:t>strategic ambiguity within rabbinic institutio</w:t>
      </w:r>
      <w:r w:rsidR="003455F0">
        <w:t>n</w:t>
      </w:r>
      <w:r w:rsidR="005232C0">
        <w:t>s</w:t>
      </w:r>
      <w:r w:rsidR="003455F0">
        <w:t xml:space="preserve">. </w:t>
      </w:r>
    </w:p>
    <w:p w14:paraId="570CFABF" w14:textId="2644C3AC" w:rsidR="00FC4F97" w:rsidRPr="00FC4F97" w:rsidRDefault="00FC4F97" w:rsidP="00FC4F97">
      <w:pPr>
        <w:pStyle w:val="ListParagraph"/>
        <w:numPr>
          <w:ilvl w:val="0"/>
          <w:numId w:val="21"/>
        </w:numPr>
        <w:rPr>
          <w:b/>
          <w:bCs/>
        </w:rPr>
      </w:pPr>
      <w:r>
        <w:rPr>
          <w:b/>
          <w:bCs/>
        </w:rPr>
        <w:t>The Organizational Voice</w:t>
      </w:r>
    </w:p>
    <w:p w14:paraId="154762BE" w14:textId="4B50F373" w:rsidR="00FC4F97" w:rsidRPr="00FC4F97" w:rsidRDefault="00FC4F97" w:rsidP="00C502E7">
      <w:pPr>
        <w:ind w:firstLine="360"/>
      </w:pPr>
      <w:r>
        <w:t>The concept of the “organizational voice”</w:t>
      </w:r>
      <w:r w:rsidR="00D61C90">
        <w:t xml:space="preserve"> </w:t>
      </w:r>
      <w:r w:rsidR="00C502E7">
        <w:t>plays</w:t>
      </w:r>
      <w:r w:rsidR="00D61C90">
        <w:t xml:space="preserve"> </w:t>
      </w:r>
      <w:r w:rsidR="00C502E7">
        <w:t>on</w:t>
      </w:r>
      <w:r w:rsidR="00302A06">
        <w:t xml:space="preserve"> </w:t>
      </w:r>
      <w:r w:rsidR="00C502E7">
        <w:t>the trope at the heart of the idea of organizational rhetoric</w:t>
      </w:r>
      <w:r w:rsidR="009E06D7">
        <w:t>.</w:t>
      </w:r>
      <w:r w:rsidR="001A566D">
        <w:t xml:space="preserve"> I</w:t>
      </w:r>
      <w:r w:rsidR="007F338B">
        <w:t xml:space="preserve">t personalizes the institution </w:t>
      </w:r>
      <w:r w:rsidR="00045770">
        <w:t xml:space="preserve">as a “rhetor” </w:t>
      </w:r>
      <w:r w:rsidR="00E60E3D">
        <w:t>whose</w:t>
      </w:r>
      <w:r w:rsidR="00203235">
        <w:t xml:space="preserve"> </w:t>
      </w:r>
      <w:r w:rsidR="001A566D">
        <w:t xml:space="preserve">“voice” </w:t>
      </w:r>
      <w:r w:rsidR="00203235">
        <w:t xml:space="preserve">represents the collective voices of its </w:t>
      </w:r>
      <w:r w:rsidR="00E120EB">
        <w:t>members</w:t>
      </w:r>
      <w:r w:rsidR="00F35471">
        <w:t>.</w:t>
      </w:r>
      <w:r w:rsidR="008F58E3">
        <w:rPr>
          <w:rStyle w:val="FootnoteReference"/>
        </w:rPr>
        <w:footnoteReference w:id="51"/>
      </w:r>
      <w:r w:rsidR="00F35471">
        <w:t xml:space="preserve"> </w:t>
      </w:r>
      <w:r w:rsidR="00E60E3D">
        <w:t xml:space="preserve">I </w:t>
      </w:r>
      <w:proofErr w:type="gramStart"/>
      <w:r w:rsidR="00E60E3D">
        <w:t>compare and contrast</w:t>
      </w:r>
      <w:proofErr w:type="gramEnd"/>
      <w:r w:rsidR="00E60E3D">
        <w:t xml:space="preserve"> the uses of this scholarly conceit to a parallel conceit, the authorial “voice,” </w:t>
      </w:r>
      <w:r w:rsidR="00A85F77">
        <w:t xml:space="preserve">to </w:t>
      </w:r>
      <w:r w:rsidR="004F5490">
        <w:t>rabbinic self-construction</w:t>
      </w:r>
      <w:r w:rsidR="002A14DA">
        <w:t xml:space="preserve"> as a rhetorical act.</w:t>
      </w:r>
    </w:p>
    <w:p w14:paraId="7B121D20" w14:textId="51B0B7B4" w:rsidR="002B6602" w:rsidRDefault="002B6602" w:rsidP="004A0787">
      <w:pPr>
        <w:rPr>
          <w:b/>
          <w:bCs/>
        </w:rPr>
      </w:pPr>
      <w:r>
        <w:rPr>
          <w:b/>
          <w:bCs/>
        </w:rPr>
        <w:t xml:space="preserve">Rabbinic Absence: A Survey of </w:t>
      </w:r>
      <w:r w:rsidR="00705059">
        <w:rPr>
          <w:b/>
          <w:bCs/>
        </w:rPr>
        <w:t>a Motif</w:t>
      </w:r>
    </w:p>
    <w:p w14:paraId="04384DD1" w14:textId="608D7DC6" w:rsidR="00776ACB" w:rsidRDefault="00A96247" w:rsidP="007F1409">
      <w:pPr>
        <w:ind w:firstLine="360"/>
      </w:pPr>
      <w:r>
        <w:t xml:space="preserve">Turning </w:t>
      </w:r>
      <w:r w:rsidR="004F5490">
        <w:t xml:space="preserve">from theory and method </w:t>
      </w:r>
      <w:r>
        <w:t>to r</w:t>
      </w:r>
      <w:r w:rsidR="00776ACB">
        <w:t xml:space="preserve">abbinic absence </w:t>
      </w:r>
      <w:r w:rsidR="000742F5">
        <w:t>stories</w:t>
      </w:r>
      <w:r w:rsidR="004F5490">
        <w:t xml:space="preserve"> themselves</w:t>
      </w:r>
      <w:r w:rsidR="00776ACB">
        <w:t>, we begin by establishing the parameters of the motif</w:t>
      </w:r>
      <w:r w:rsidR="003D4467">
        <w:t>.</w:t>
      </w:r>
      <w:r w:rsidR="00776ACB">
        <w:t xml:space="preserve"> Fortunately</w:t>
      </w:r>
      <w:r w:rsidR="001B04E3">
        <w:t>,</w:t>
      </w:r>
      <w:r w:rsidR="00776ACB">
        <w:t xml:space="preserve"> absence stories possess a rich literary history, appearing in </w:t>
      </w:r>
      <w:r w:rsidR="00776ACB">
        <w:lastRenderedPageBreak/>
        <w:t>various tannaitic works</w:t>
      </w:r>
      <w:r w:rsidR="00246A64">
        <w:t xml:space="preserve">, </w:t>
      </w:r>
      <w:r w:rsidR="00776ACB">
        <w:t xml:space="preserve">both </w:t>
      </w:r>
      <w:proofErr w:type="spellStart"/>
      <w:r w:rsidR="00F60110">
        <w:t>Talmuds</w:t>
      </w:r>
      <w:proofErr w:type="spellEnd"/>
      <w:r w:rsidR="00776ACB">
        <w:t>.</w:t>
      </w:r>
      <w:r w:rsidR="00246A64" w:rsidRPr="0030163A">
        <w:rPr>
          <w:rStyle w:val="FootnoteReference"/>
        </w:rPr>
        <w:footnoteReference w:id="52"/>
      </w:r>
      <w:r w:rsidR="00776ACB">
        <w:t xml:space="preserve"> Depending on the parameters of the category, we identify </w:t>
      </w:r>
      <w:r w:rsidR="00E95A77">
        <w:t>at least</w:t>
      </w:r>
      <w:r w:rsidR="00776ACB">
        <w:t xml:space="preserve"> </w:t>
      </w:r>
      <w:r w:rsidR="00DB094F">
        <w:t>thirty</w:t>
      </w:r>
      <w:r w:rsidR="00776ACB">
        <w:t>-</w:t>
      </w:r>
      <w:r w:rsidR="00290594">
        <w:t>four</w:t>
      </w:r>
      <w:r w:rsidR="00776ACB">
        <w:t xml:space="preserve"> distinct absence stories</w:t>
      </w:r>
      <w:r w:rsidR="00E95A77">
        <w:t xml:space="preserve"> throughout rabbinic literature</w:t>
      </w:r>
      <w:r w:rsidR="00776ACB">
        <w:t xml:space="preserve">, </w:t>
      </w:r>
      <w:r w:rsidR="00F632F1">
        <w:t xml:space="preserve">some </w:t>
      </w:r>
      <w:r w:rsidR="00776ACB">
        <w:t xml:space="preserve">with parallels </w:t>
      </w:r>
      <w:r w:rsidR="00B22D2C">
        <w:t xml:space="preserve">in </w:t>
      </w:r>
      <w:r w:rsidR="00776ACB">
        <w:t xml:space="preserve">other </w:t>
      </w:r>
      <w:r w:rsidR="00B22D2C">
        <w:t>sources</w:t>
      </w:r>
      <w:r w:rsidR="00442982">
        <w:t>,</w:t>
      </w:r>
      <w:r w:rsidR="00EE4CE9">
        <w:t xml:space="preserve"> bringing the total number </w:t>
      </w:r>
      <w:r w:rsidR="002173C6">
        <w:t xml:space="preserve">of texts </w:t>
      </w:r>
      <w:r w:rsidR="00AA0223">
        <w:t xml:space="preserve">to no less than </w:t>
      </w:r>
      <w:r w:rsidR="002173C6">
        <w:t>forty-</w:t>
      </w:r>
      <w:r w:rsidR="00234376">
        <w:t>two</w:t>
      </w:r>
      <w:r w:rsidR="00776ACB">
        <w:t>.</w:t>
      </w:r>
      <w:r w:rsidR="00AF70EF" w:rsidRPr="0030163A">
        <w:rPr>
          <w:rStyle w:val="FootnoteReference"/>
        </w:rPr>
        <w:footnoteReference w:id="53"/>
      </w:r>
      <w:r w:rsidR="00776ACB">
        <w:t xml:space="preserve"> A comparative analysis of these texts reveals several thematic and linguistic correlations, suggesting a formal relationship between </w:t>
      </w:r>
      <w:r w:rsidR="00F632F1">
        <w:t>many</w:t>
      </w:r>
      <w:r w:rsidR="00776ACB">
        <w:t xml:space="preserve"> of them. These stories often fall into one of two broad categories, which we shall refer to as "report" stories and "truancy" stories. There is also a smaller collection of narratives that take place at the entrance to the study house, and some that do not neatly fit into any of these established categories. Remarkably, as far as our knowledge extends, there has been little prior investigation into </w:t>
      </w:r>
      <w:r w:rsidR="00901F66">
        <w:t>this theme</w:t>
      </w:r>
      <w:r w:rsidR="00776ACB">
        <w:t xml:space="preserve">, and none that connect the Babylonian texts to their tannaitic </w:t>
      </w:r>
      <w:r w:rsidR="003D2BB8">
        <w:t>predecessors</w:t>
      </w:r>
      <w:r w:rsidR="00776ACB">
        <w:t>.</w:t>
      </w:r>
      <w:r w:rsidR="001E6469" w:rsidRPr="0030163A">
        <w:rPr>
          <w:rStyle w:val="FootnoteReference"/>
        </w:rPr>
        <w:footnoteReference w:id="54"/>
      </w:r>
    </w:p>
    <w:p w14:paraId="58837477" w14:textId="354841D3" w:rsidR="00776ACB" w:rsidRPr="003D2BB8" w:rsidRDefault="00776ACB" w:rsidP="007F1409">
      <w:pPr>
        <w:pStyle w:val="ListParagraph"/>
        <w:numPr>
          <w:ilvl w:val="0"/>
          <w:numId w:val="2"/>
        </w:numPr>
        <w:rPr>
          <w:b/>
          <w:bCs/>
        </w:rPr>
      </w:pPr>
      <w:r w:rsidRPr="003D2BB8">
        <w:rPr>
          <w:b/>
          <w:bCs/>
        </w:rPr>
        <w:t>Report Stories:</w:t>
      </w:r>
    </w:p>
    <w:p w14:paraId="4617E726" w14:textId="440DB159" w:rsidR="00776ACB" w:rsidRDefault="00776ACB" w:rsidP="007F1409">
      <w:r>
        <w:t>For the category of report stories, we identify nine distinct narratives</w:t>
      </w:r>
      <w:r w:rsidR="00D34849">
        <w:t xml:space="preserve"> in eighteen total sources</w:t>
      </w:r>
      <w:r>
        <w:t>.</w:t>
      </w:r>
      <w:r w:rsidR="00DD58C6" w:rsidRPr="0030163A">
        <w:rPr>
          <w:rStyle w:val="FootnoteReference"/>
        </w:rPr>
        <w:footnoteReference w:id="55"/>
      </w:r>
      <w:r>
        <w:t xml:space="preserve"> These stories typically involve a senior Palestinian sage inquiring of a junior Palestinian sage or student about the teachings that transpired in the Beit Midrash. </w:t>
      </w:r>
      <w:r w:rsidR="000B5C57">
        <w:t xml:space="preserve">In </w:t>
      </w:r>
      <w:r>
        <w:t xml:space="preserve">Tannaitic </w:t>
      </w:r>
      <w:r w:rsidR="009339FF">
        <w:t xml:space="preserve">report </w:t>
      </w:r>
      <w:r>
        <w:t>stories</w:t>
      </w:r>
      <w:r w:rsidR="000B5C57">
        <w:t>, the older sage</w:t>
      </w:r>
      <w:r>
        <w:t xml:space="preserve"> </w:t>
      </w:r>
      <w:r w:rsidR="000B5C57">
        <w:t xml:space="preserve">asks what </w:t>
      </w:r>
      <w:r w:rsidR="000B5C57">
        <w:rPr>
          <w:i/>
          <w:iCs/>
        </w:rPr>
        <w:t>“</w:t>
      </w:r>
      <w:proofErr w:type="spellStart"/>
      <w:r w:rsidR="000B5C57">
        <w:rPr>
          <w:i/>
          <w:iCs/>
        </w:rPr>
        <w:t>hiddush</w:t>
      </w:r>
      <w:proofErr w:type="spellEnd"/>
      <w:r w:rsidR="000B5C57">
        <w:t>”</w:t>
      </w:r>
      <w:r>
        <w:t xml:space="preserve">, </w:t>
      </w:r>
      <w:r w:rsidR="000B5C57">
        <w:t>or “innovative teaching” was given in the study house</w:t>
      </w:r>
      <w:r w:rsidR="00C4535B">
        <w:t xml:space="preserve"> in their absence</w:t>
      </w:r>
      <w:r w:rsidR="000B5C57">
        <w:t xml:space="preserve">. </w:t>
      </w:r>
      <w:r>
        <w:t xml:space="preserve">The Palestinian Talmud features versions of these stories with amoraic sages, utilizing </w:t>
      </w:r>
      <w:r w:rsidR="000B5C57">
        <w:t xml:space="preserve">similar </w:t>
      </w:r>
      <w:r>
        <w:t>phras</w:t>
      </w:r>
      <w:r w:rsidR="000B5C57">
        <w:t>ing</w:t>
      </w:r>
      <w:r>
        <w:t xml:space="preserve"> in Aramaic. In contrast, the Babylonian Talmud omits the term "</w:t>
      </w:r>
      <w:proofErr w:type="spellStart"/>
      <w:r w:rsidRPr="00B77767">
        <w:rPr>
          <w:i/>
          <w:iCs/>
        </w:rPr>
        <w:t>hiddush</w:t>
      </w:r>
      <w:proofErr w:type="spellEnd"/>
      <w:r>
        <w:t>" ("innovative teaching"). These stories serve as "transmission stories,"</w:t>
      </w:r>
      <w:r w:rsidR="000A2852" w:rsidRPr="0030163A">
        <w:rPr>
          <w:rStyle w:val="FootnoteReference"/>
        </w:rPr>
        <w:footnoteReference w:id="56"/>
      </w:r>
      <w:r>
        <w:t xml:space="preserve"> primarily focusing on the circumstances surrounding the transmission of a tradition rather than presenting a legal case example. They typically depict sages outside the study session, even though the narrative centers on events within the study session.</w:t>
      </w:r>
      <w:r w:rsidR="00B77767">
        <w:t xml:space="preserve"> Chart 1 depicts an example from Tannaitic literature, and one from each Talmud.</w:t>
      </w:r>
    </w:p>
    <w:p w14:paraId="09B53EAA" w14:textId="1A1437BC" w:rsidR="00AD3BF3" w:rsidRPr="00AD3BF3" w:rsidRDefault="00AD3BF3" w:rsidP="007F1409">
      <w:pPr>
        <w:rPr>
          <w:b/>
          <w:bCs/>
        </w:rPr>
      </w:pPr>
      <w:r>
        <w:rPr>
          <w:b/>
          <w:bCs/>
        </w:rPr>
        <w:t>Chart 1</w:t>
      </w:r>
      <w:r w:rsidR="00956AFA">
        <w:rPr>
          <w:b/>
          <w:bCs/>
        </w:rPr>
        <w:t xml:space="preserve"> – Examples of Report Stories</w:t>
      </w:r>
    </w:p>
    <w:tbl>
      <w:tblPr>
        <w:tblStyle w:val="TableGrid"/>
        <w:tblW w:w="0" w:type="auto"/>
        <w:tblLook w:val="04A0" w:firstRow="1" w:lastRow="0" w:firstColumn="1" w:lastColumn="0" w:noHBand="0" w:noVBand="1"/>
      </w:tblPr>
      <w:tblGrid>
        <w:gridCol w:w="3116"/>
        <w:gridCol w:w="3117"/>
        <w:gridCol w:w="3117"/>
      </w:tblGrid>
      <w:tr w:rsidR="004C5EED" w14:paraId="3FD95576" w14:textId="77777777" w:rsidTr="000C2021">
        <w:tc>
          <w:tcPr>
            <w:tcW w:w="3116" w:type="dxa"/>
          </w:tcPr>
          <w:p w14:paraId="500245F4" w14:textId="77777777" w:rsidR="004C5EED" w:rsidRDefault="004C5EED" w:rsidP="007F1409">
            <w:pPr>
              <w:rPr>
                <w:rFonts w:ascii="David" w:hAnsi="David" w:cs="David"/>
              </w:rPr>
            </w:pPr>
            <w:r w:rsidRPr="007527E1">
              <w:rPr>
                <w:rFonts w:ascii="David" w:hAnsi="David" w:cs="David"/>
                <w:b/>
                <w:bCs/>
              </w:rPr>
              <w:t xml:space="preserve">BT </w:t>
            </w:r>
            <w:proofErr w:type="spellStart"/>
            <w:r w:rsidRPr="007527E1">
              <w:rPr>
                <w:rFonts w:ascii="David" w:hAnsi="David" w:cs="David"/>
                <w:b/>
                <w:bCs/>
              </w:rPr>
              <w:t>Yevamot</w:t>
            </w:r>
            <w:proofErr w:type="spellEnd"/>
            <w:r w:rsidRPr="007527E1">
              <w:rPr>
                <w:rFonts w:ascii="David" w:hAnsi="David" w:cs="David"/>
                <w:b/>
                <w:bCs/>
              </w:rPr>
              <w:t xml:space="preserve"> 42b </w:t>
            </w:r>
            <w:r>
              <w:rPr>
                <w:rFonts w:ascii="David" w:hAnsi="David" w:cs="David"/>
              </w:rPr>
              <w:t>(Vilna Edition)</w:t>
            </w:r>
          </w:p>
          <w:p w14:paraId="02428F31" w14:textId="77777777" w:rsidR="004C5EED" w:rsidRDefault="004C5EED" w:rsidP="007F1409"/>
        </w:tc>
        <w:tc>
          <w:tcPr>
            <w:tcW w:w="3117" w:type="dxa"/>
          </w:tcPr>
          <w:p w14:paraId="4E7BED58" w14:textId="77777777" w:rsidR="004C5EED" w:rsidRPr="005B1B99" w:rsidRDefault="004C5EED" w:rsidP="007F1409">
            <w:pPr>
              <w:rPr>
                <w:rFonts w:ascii="David" w:hAnsi="David" w:cs="David"/>
              </w:rPr>
            </w:pPr>
            <w:r w:rsidRPr="007527E1">
              <w:rPr>
                <w:rFonts w:ascii="David" w:hAnsi="David" w:cs="David"/>
                <w:b/>
                <w:bCs/>
              </w:rPr>
              <w:t>PT Gittin 5:4</w:t>
            </w:r>
            <w:r w:rsidRPr="005B1B99">
              <w:rPr>
                <w:rFonts w:ascii="David" w:hAnsi="David" w:cs="David"/>
              </w:rPr>
              <w:t xml:space="preserve"> (Zussman 1075)</w:t>
            </w:r>
          </w:p>
          <w:p w14:paraId="034D18B3" w14:textId="77777777" w:rsidR="004C5EED" w:rsidRDefault="004C5EED" w:rsidP="007F1409"/>
        </w:tc>
        <w:tc>
          <w:tcPr>
            <w:tcW w:w="3117" w:type="dxa"/>
          </w:tcPr>
          <w:p w14:paraId="3FB93955" w14:textId="77777777" w:rsidR="004C5EED" w:rsidRPr="007527E1" w:rsidRDefault="004C5EED" w:rsidP="007F1409">
            <w:pPr>
              <w:contextualSpacing/>
              <w:rPr>
                <w:rFonts w:ascii="David" w:hAnsi="David" w:cs="David"/>
                <w:lang w:bidi="he-IL"/>
              </w:rPr>
            </w:pPr>
            <w:proofErr w:type="spellStart"/>
            <w:r w:rsidRPr="005B1B99">
              <w:rPr>
                <w:rFonts w:ascii="David" w:hAnsi="David" w:cs="David"/>
                <w:b/>
                <w:bCs/>
              </w:rPr>
              <w:t>Mekhilta</w:t>
            </w:r>
            <w:proofErr w:type="spellEnd"/>
            <w:r w:rsidRPr="005B1B99">
              <w:rPr>
                <w:rFonts w:ascii="David" w:hAnsi="David" w:cs="David"/>
                <w:b/>
                <w:bCs/>
              </w:rPr>
              <w:t xml:space="preserve"> </w:t>
            </w:r>
            <w:proofErr w:type="spellStart"/>
            <w:r w:rsidRPr="005B1B99">
              <w:rPr>
                <w:rFonts w:ascii="David" w:hAnsi="David" w:cs="David"/>
                <w:b/>
                <w:bCs/>
              </w:rPr>
              <w:t>d’R</w:t>
            </w:r>
            <w:proofErr w:type="spellEnd"/>
            <w:r w:rsidRPr="005B1B99">
              <w:rPr>
                <w:rFonts w:ascii="David" w:hAnsi="David" w:cs="David"/>
                <w:b/>
                <w:bCs/>
              </w:rPr>
              <w:t>. Yishmael</w:t>
            </w:r>
            <w:r w:rsidRPr="005B1B99">
              <w:rPr>
                <w:rFonts w:ascii="David" w:hAnsi="David" w:cs="David"/>
              </w:rPr>
              <w:t xml:space="preserve"> (Horowitz-Rabin p</w:t>
            </w:r>
            <w:proofErr w:type="gramStart"/>
            <w:r w:rsidRPr="005B1B99">
              <w:rPr>
                <w:rFonts w:ascii="David" w:hAnsi="David" w:cs="David"/>
              </w:rPr>
              <w:t>58)`</w:t>
            </w:r>
            <w:proofErr w:type="gramEnd"/>
          </w:p>
        </w:tc>
      </w:tr>
      <w:tr w:rsidR="004C5EED" w14:paraId="1363B437" w14:textId="77777777" w:rsidTr="000C2021">
        <w:tc>
          <w:tcPr>
            <w:tcW w:w="3116" w:type="dxa"/>
          </w:tcPr>
          <w:p w14:paraId="0FB069B6" w14:textId="77777777" w:rsidR="004C5EED" w:rsidRDefault="004C5EED" w:rsidP="007F1409">
            <w:pPr>
              <w:bidi/>
            </w:pPr>
            <w:r w:rsidRPr="005B1B99">
              <w:rPr>
                <w:rFonts w:ascii="David" w:hAnsi="David" w:cs="David"/>
                <w:rtl/>
              </w:rPr>
              <w:lastRenderedPageBreak/>
              <w:t xml:space="preserve">ר' אלעזר לא על לבי מדרשא אשכחיה לר' אסי </w:t>
            </w:r>
            <w:r w:rsidRPr="007527E1">
              <w:rPr>
                <w:rFonts w:ascii="David" w:hAnsi="David" w:cs="David"/>
                <w:b/>
                <w:bCs/>
                <w:rtl/>
              </w:rPr>
              <w:t>אמר ליה</w:t>
            </w:r>
            <w:r w:rsidRPr="007527E1">
              <w:rPr>
                <w:rFonts w:ascii="David" w:hAnsi="David" w:cs="David"/>
                <w:b/>
                <w:bCs/>
              </w:rPr>
              <w:t xml:space="preserve"> </w:t>
            </w:r>
            <w:r w:rsidRPr="007527E1">
              <w:rPr>
                <w:rFonts w:ascii="David" w:hAnsi="David" w:cs="David"/>
                <w:b/>
                <w:bCs/>
                <w:rtl/>
              </w:rPr>
              <w:t>מאי אמור רבנן בבי מדרשא</w:t>
            </w:r>
            <w:r w:rsidRPr="005B1B99">
              <w:rPr>
                <w:rFonts w:ascii="David" w:hAnsi="David" w:cs="David"/>
                <w:rtl/>
              </w:rPr>
              <w:t xml:space="preserve"> אמר ליה הכי א"ר יוחנן</w:t>
            </w:r>
          </w:p>
        </w:tc>
        <w:tc>
          <w:tcPr>
            <w:tcW w:w="3117" w:type="dxa"/>
          </w:tcPr>
          <w:p w14:paraId="7DD4166C" w14:textId="77777777" w:rsidR="004C5EED" w:rsidRDefault="004C5EED" w:rsidP="007F1409">
            <w:pPr>
              <w:bidi/>
            </w:pPr>
            <w:r w:rsidRPr="005B1B99">
              <w:rPr>
                <w:rFonts w:ascii="David" w:hAnsi="David" w:cs="David"/>
                <w:rtl/>
              </w:rPr>
              <w:t>ר' יודן</w:t>
            </w:r>
            <w:r w:rsidRPr="005B1B99">
              <w:rPr>
                <w:rFonts w:ascii="David" w:hAnsi="David" w:cs="David"/>
              </w:rPr>
              <w:t xml:space="preserve"> </w:t>
            </w:r>
            <w:r w:rsidRPr="005B1B99">
              <w:rPr>
                <w:rFonts w:ascii="David" w:hAnsi="David" w:cs="David"/>
                <w:rtl/>
              </w:rPr>
              <w:t>לא נחת לבית וועדא</w:t>
            </w:r>
            <w:r w:rsidRPr="005B1B99">
              <w:rPr>
                <w:rFonts w:ascii="David" w:hAnsi="David" w:cs="David"/>
              </w:rPr>
              <w:t xml:space="preserve"> </w:t>
            </w:r>
            <w:r w:rsidRPr="005B1B99">
              <w:rPr>
                <w:rFonts w:ascii="David" w:hAnsi="David" w:cs="David"/>
                <w:rtl/>
              </w:rPr>
              <w:t xml:space="preserve">קם עם ר' מנא </w:t>
            </w:r>
            <w:r w:rsidRPr="007527E1">
              <w:rPr>
                <w:rFonts w:ascii="David" w:hAnsi="David" w:cs="David"/>
                <w:b/>
                <w:bCs/>
                <w:rtl/>
              </w:rPr>
              <w:t>אמר ליה מה חדתין יומא דין</w:t>
            </w:r>
            <w:r w:rsidRPr="005B1B99">
              <w:rPr>
                <w:rFonts w:ascii="David" w:hAnsi="David" w:cs="David"/>
                <w:rtl/>
              </w:rPr>
              <w:t>.</w:t>
            </w:r>
            <w:r w:rsidRPr="0030163A">
              <w:rPr>
                <w:rStyle w:val="FootnoteReference"/>
                <w:rtl/>
              </w:rPr>
              <w:footnoteReference w:id="57"/>
            </w:r>
            <w:r w:rsidRPr="005B1B99">
              <w:rPr>
                <w:rFonts w:ascii="David" w:hAnsi="David" w:cs="David"/>
                <w:rtl/>
              </w:rPr>
              <w:t xml:space="preserve"> אמר ליה כן א"ר יוסי</w:t>
            </w:r>
          </w:p>
        </w:tc>
        <w:tc>
          <w:tcPr>
            <w:tcW w:w="3117" w:type="dxa"/>
          </w:tcPr>
          <w:p w14:paraId="4C6D2CFD" w14:textId="77777777" w:rsidR="004C5EED" w:rsidRDefault="004C5EED" w:rsidP="007F1409">
            <w:pPr>
              <w:bidi/>
            </w:pPr>
            <w:r w:rsidRPr="005B1B99">
              <w:rPr>
                <w:rFonts w:ascii="David" w:hAnsi="David" w:cs="David"/>
                <w:rtl/>
              </w:rPr>
              <w:t>כבר שבתו תלמידים ביבנה ולא שבת שם רבי</w:t>
            </w:r>
            <w:r w:rsidRPr="005B1B99">
              <w:rPr>
                <w:rFonts w:ascii="David" w:hAnsi="David" w:cs="David"/>
              </w:rPr>
              <w:t xml:space="preserve"> </w:t>
            </w:r>
            <w:r w:rsidRPr="005B1B99">
              <w:rPr>
                <w:rFonts w:ascii="David" w:hAnsi="David" w:cs="David"/>
                <w:rtl/>
              </w:rPr>
              <w:t>יהושע</w:t>
            </w:r>
            <w:r w:rsidRPr="005B1B99">
              <w:rPr>
                <w:rFonts w:ascii="David" w:hAnsi="David" w:cs="David"/>
              </w:rPr>
              <w:t xml:space="preserve"> </w:t>
            </w:r>
            <w:r w:rsidRPr="005B1B99">
              <w:rPr>
                <w:rFonts w:ascii="David" w:hAnsi="David" w:cs="David"/>
                <w:rtl/>
              </w:rPr>
              <w:t xml:space="preserve">וכשבאו תלמידיו </w:t>
            </w:r>
            <w:r w:rsidRPr="007527E1">
              <w:rPr>
                <w:rFonts w:ascii="David" w:hAnsi="David" w:cs="David"/>
                <w:rtl/>
              </w:rPr>
              <w:t>אצלו</w:t>
            </w:r>
            <w:r w:rsidRPr="005B1B99">
              <w:rPr>
                <w:rFonts w:ascii="David" w:hAnsi="David" w:cs="David"/>
                <w:b/>
                <w:bCs/>
                <w:rtl/>
              </w:rPr>
              <w:t xml:space="preserve"> אמר להם מה דבר חדש היה לכם ביבנה</w:t>
            </w:r>
            <w:r w:rsidRPr="005B1B99">
              <w:rPr>
                <w:rFonts w:ascii="David" w:hAnsi="David" w:cs="David"/>
                <w:b/>
                <w:bCs/>
              </w:rPr>
              <w:t xml:space="preserve"> </w:t>
            </w:r>
            <w:r w:rsidRPr="005B1B99">
              <w:rPr>
                <w:rFonts w:ascii="David" w:hAnsi="David" w:cs="David"/>
                <w:rtl/>
              </w:rPr>
              <w:t>אמרו לו אחריך רבי</w:t>
            </w:r>
            <w:r w:rsidRPr="005B1B99">
              <w:rPr>
                <w:rFonts w:ascii="David" w:hAnsi="David" w:cs="David"/>
              </w:rPr>
              <w:t xml:space="preserve"> </w:t>
            </w:r>
            <w:r w:rsidRPr="005B1B99">
              <w:rPr>
                <w:rFonts w:ascii="David" w:hAnsi="David" w:cs="David"/>
                <w:rtl/>
              </w:rPr>
              <w:t>אמר להם ומי שבת שם</w:t>
            </w:r>
            <w:r w:rsidRPr="005B1B99">
              <w:rPr>
                <w:rFonts w:ascii="David" w:hAnsi="David" w:cs="David"/>
              </w:rPr>
              <w:t xml:space="preserve"> </w:t>
            </w:r>
            <w:r w:rsidRPr="005B1B99">
              <w:rPr>
                <w:rFonts w:ascii="David" w:hAnsi="David" w:cs="David"/>
                <w:rtl/>
              </w:rPr>
              <w:t>אמרו לו ר' אלעזר בן עזריה</w:t>
            </w:r>
            <w:r w:rsidRPr="005B1B99">
              <w:rPr>
                <w:rFonts w:ascii="David" w:hAnsi="David" w:cs="David"/>
              </w:rPr>
              <w:t xml:space="preserve"> </w:t>
            </w:r>
            <w:r w:rsidRPr="005B1B99">
              <w:rPr>
                <w:rFonts w:ascii="David" w:hAnsi="David" w:cs="David"/>
                <w:rtl/>
              </w:rPr>
              <w:t>אמר להם אפשר ששבת שם ר' אלעזר בן עזריה ולא חדש לכם דבר...</w:t>
            </w:r>
          </w:p>
        </w:tc>
      </w:tr>
      <w:tr w:rsidR="004C5EED" w14:paraId="722B6B7E" w14:textId="77777777" w:rsidTr="000C2021">
        <w:tc>
          <w:tcPr>
            <w:tcW w:w="3116" w:type="dxa"/>
          </w:tcPr>
          <w:p w14:paraId="73054E56" w14:textId="77777777" w:rsidR="004C5EED" w:rsidRDefault="004C5EED" w:rsidP="007F1409">
            <w:r w:rsidRPr="007527E1">
              <w:rPr>
                <w:sz w:val="20"/>
                <w:szCs w:val="20"/>
              </w:rPr>
              <w:t xml:space="preserve">R’ Eleazar did not go into the study house. He found R’ Asi. He said to him: What did the sages say in the study house? He said to </w:t>
            </w:r>
            <w:proofErr w:type="gramStart"/>
            <w:r w:rsidRPr="007527E1">
              <w:rPr>
                <w:sz w:val="20"/>
                <w:szCs w:val="20"/>
              </w:rPr>
              <w:t>him:</w:t>
            </w:r>
            <w:proofErr w:type="gramEnd"/>
            <w:r w:rsidRPr="007527E1">
              <w:rPr>
                <w:sz w:val="20"/>
                <w:szCs w:val="20"/>
              </w:rPr>
              <w:t xml:space="preserve"> thus said R’ Yohanan</w:t>
            </w:r>
          </w:p>
        </w:tc>
        <w:tc>
          <w:tcPr>
            <w:tcW w:w="3117" w:type="dxa"/>
          </w:tcPr>
          <w:p w14:paraId="2D9B2777" w14:textId="77777777" w:rsidR="004C5EED" w:rsidRDefault="004C5EED" w:rsidP="007F1409">
            <w:r w:rsidRPr="007527E1">
              <w:rPr>
                <w:sz w:val="20"/>
                <w:szCs w:val="20"/>
              </w:rPr>
              <w:t xml:space="preserve">R' Yudan did not go down to the study house. He stood with R’ Mana. </w:t>
            </w:r>
            <w:r w:rsidRPr="007527E1">
              <w:rPr>
                <w:b/>
                <w:bCs/>
                <w:sz w:val="20"/>
                <w:szCs w:val="20"/>
              </w:rPr>
              <w:t>He said to him: What innovations were there today?</w:t>
            </w:r>
            <w:r w:rsidRPr="007527E1">
              <w:rPr>
                <w:sz w:val="20"/>
                <w:szCs w:val="20"/>
              </w:rPr>
              <w:t xml:space="preserve"> He said to him: Thus said R’ Yossi…</w:t>
            </w:r>
          </w:p>
        </w:tc>
        <w:tc>
          <w:tcPr>
            <w:tcW w:w="3117" w:type="dxa"/>
          </w:tcPr>
          <w:p w14:paraId="3445BB33" w14:textId="77777777" w:rsidR="004C5EED" w:rsidRDefault="004C5EED" w:rsidP="007F1409">
            <w:r w:rsidRPr="007527E1">
              <w:rPr>
                <w:sz w:val="20"/>
                <w:szCs w:val="20"/>
              </w:rPr>
              <w:t xml:space="preserve">The students had already spent shabbat at Yavneh, but R’ Yehoshua did not spend shabbat there. And when his students came to him, </w:t>
            </w:r>
            <w:r w:rsidRPr="007527E1">
              <w:rPr>
                <w:b/>
                <w:bCs/>
                <w:sz w:val="20"/>
                <w:szCs w:val="20"/>
              </w:rPr>
              <w:t>he said to them: What new word did you have in Yavneh?</w:t>
            </w:r>
            <w:r w:rsidRPr="007527E1">
              <w:rPr>
                <w:sz w:val="20"/>
                <w:szCs w:val="20"/>
              </w:rPr>
              <w:t xml:space="preserve"> They said to him: After you, Rabbi! He said to them: And who was there for shabbat?  They said to him: R’ Eleazar Ben Azariah. He said to them: Is it possible that R’ Eleazar Ben Azaria was there and did not introduce something new to you?!</w:t>
            </w:r>
          </w:p>
        </w:tc>
      </w:tr>
    </w:tbl>
    <w:p w14:paraId="7A190BD1" w14:textId="77777777" w:rsidR="00927FC2" w:rsidRDefault="00927FC2" w:rsidP="007F1409"/>
    <w:p w14:paraId="1E0B888E" w14:textId="77777777" w:rsidR="00776ACB" w:rsidRDefault="00776ACB" w:rsidP="007F1409"/>
    <w:p w14:paraId="3B826AB4" w14:textId="4D09C664" w:rsidR="00776ACB" w:rsidRPr="003D2BB8" w:rsidRDefault="00776ACB" w:rsidP="007F1409">
      <w:pPr>
        <w:pStyle w:val="ListParagraph"/>
        <w:numPr>
          <w:ilvl w:val="0"/>
          <w:numId w:val="2"/>
        </w:numPr>
        <w:rPr>
          <w:b/>
          <w:bCs/>
        </w:rPr>
      </w:pPr>
      <w:r w:rsidRPr="003D2BB8">
        <w:rPr>
          <w:b/>
          <w:bCs/>
        </w:rPr>
        <w:t>Truancy Stories:</w:t>
      </w:r>
    </w:p>
    <w:p w14:paraId="1544614C" w14:textId="7C209FDC" w:rsidR="00776ACB" w:rsidRDefault="00776ACB" w:rsidP="00787293">
      <w:r>
        <w:t xml:space="preserve">In the category of truancy stories, we encounter </w:t>
      </w:r>
      <w:r w:rsidR="00D2130B">
        <w:t>seven</w:t>
      </w:r>
      <w:r>
        <w:t xml:space="preserve"> distinct narratives</w:t>
      </w:r>
      <w:r w:rsidR="00F02317">
        <w:t xml:space="preserve"> in </w:t>
      </w:r>
      <w:r w:rsidR="00D2130B">
        <w:t>eleven</w:t>
      </w:r>
      <w:r w:rsidR="00F02317">
        <w:t xml:space="preserve"> different locations</w:t>
      </w:r>
      <w:r>
        <w:t>.</w:t>
      </w:r>
      <w:r w:rsidR="00FB059B" w:rsidRPr="0030163A">
        <w:rPr>
          <w:rStyle w:val="FootnoteReference"/>
        </w:rPr>
        <w:footnoteReference w:id="58"/>
      </w:r>
      <w:r>
        <w:t xml:space="preserve"> These stories </w:t>
      </w:r>
      <w:r w:rsidR="00FA1057">
        <w:t xml:space="preserve">generally </w:t>
      </w:r>
      <w:r>
        <w:t xml:space="preserve">involve a sage </w:t>
      </w:r>
      <w:r w:rsidR="00F66CD0">
        <w:t>questioni</w:t>
      </w:r>
      <w:r w:rsidR="00D848F2">
        <w:t xml:space="preserve">ng </w:t>
      </w:r>
      <w:r w:rsidR="00177214">
        <w:t>a</w:t>
      </w:r>
      <w:r w:rsidR="00FA1057">
        <w:t xml:space="preserve"> sage</w:t>
      </w:r>
      <w:r w:rsidR="00F66CD0">
        <w:t xml:space="preserve"> who </w:t>
      </w:r>
      <w:r>
        <w:t>was conspicuously absent from the study session</w:t>
      </w:r>
      <w:r w:rsidR="00F66CD0">
        <w:t>. Th</w:t>
      </w:r>
      <w:r w:rsidR="00903218">
        <w:t>e interrogation is usually followed by an</w:t>
      </w:r>
      <w:r>
        <w:t xml:space="preserve"> excuse</w:t>
      </w:r>
      <w:r w:rsidR="00903218">
        <w:t xml:space="preserve"> which </w:t>
      </w:r>
      <w:r w:rsidR="00787293">
        <w:t>is</w:t>
      </w:r>
      <w:r w:rsidR="00903218">
        <w:t xml:space="preserve"> tied</w:t>
      </w:r>
      <w:r>
        <w:t xml:space="preserve"> </w:t>
      </w:r>
      <w:r w:rsidR="00903218">
        <w:t xml:space="preserve">to </w:t>
      </w:r>
      <w:r>
        <w:t xml:space="preserve">a broader </w:t>
      </w:r>
      <w:r w:rsidR="00903218">
        <w:t>normative-halakhic</w:t>
      </w:r>
      <w:r>
        <w:t xml:space="preserve"> discussion. There are a handful of parallels </w:t>
      </w:r>
      <w:r w:rsidR="00597F32">
        <w:t xml:space="preserve">to the </w:t>
      </w:r>
      <w:r w:rsidR="006C653A">
        <w:t xml:space="preserve">one of the two </w:t>
      </w:r>
      <w:r w:rsidR="00597F32">
        <w:t xml:space="preserve">tannaitic </w:t>
      </w:r>
      <w:r w:rsidR="006C653A">
        <w:t>sources</w:t>
      </w:r>
      <w:r w:rsidR="00597F32">
        <w:t xml:space="preserve"> in different texts</w:t>
      </w:r>
      <w:r w:rsidR="005160B6">
        <w:t xml:space="preserve">, </w:t>
      </w:r>
      <w:r w:rsidR="0086666A">
        <w:t xml:space="preserve">two stories </w:t>
      </w:r>
      <w:r w:rsidR="006C653A">
        <w:t>in the PT, and six in the BT, including a parallel to a tannaitic and PT source</w:t>
      </w:r>
      <w:r w:rsidR="00597F32">
        <w:t xml:space="preserve">. </w:t>
      </w:r>
      <w:r>
        <w:t xml:space="preserve">These narratives </w:t>
      </w:r>
      <w:r w:rsidR="00104027">
        <w:t>depict a conversation that may occur</w:t>
      </w:r>
      <w:r>
        <w:t xml:space="preserve"> during </w:t>
      </w:r>
      <w:r w:rsidR="00D00E4E">
        <w:t>a</w:t>
      </w:r>
      <w:r>
        <w:t xml:space="preserve"> study session, but th</w:t>
      </w:r>
      <w:r w:rsidR="00104027">
        <w:t xml:space="preserve">at discussion </w:t>
      </w:r>
      <w:r w:rsidR="00D5095C">
        <w:t xml:space="preserve">generally </w:t>
      </w:r>
      <w:r>
        <w:t>revolve</w:t>
      </w:r>
      <w:r w:rsidR="00D5095C">
        <w:t>s</w:t>
      </w:r>
      <w:r>
        <w:t xml:space="preserve"> around events outside </w:t>
      </w:r>
      <w:r w:rsidR="00104027">
        <w:t xml:space="preserve">of </w:t>
      </w:r>
      <w:r w:rsidR="00A96247">
        <w:t>the session</w:t>
      </w:r>
      <w:r>
        <w:t>. The truant sage is subjected to scrutiny, sometimes successfully defending their absence, and at other times, facing reproach and</w:t>
      </w:r>
      <w:r w:rsidR="00597F32">
        <w:t xml:space="preserve"> even</w:t>
      </w:r>
      <w:r>
        <w:t xml:space="preserve"> excommunication. </w:t>
      </w:r>
    </w:p>
    <w:p w14:paraId="7B555548" w14:textId="35319F05" w:rsidR="00776ACB" w:rsidRDefault="0006109A" w:rsidP="007F1409">
      <w:r>
        <w:t xml:space="preserve">Chart 2 contains examples from </w:t>
      </w:r>
      <w:r w:rsidR="000267F3">
        <w:t xml:space="preserve">the </w:t>
      </w:r>
      <w:proofErr w:type="spellStart"/>
      <w:r w:rsidR="000267F3">
        <w:t>Tosefta</w:t>
      </w:r>
      <w:proofErr w:type="spellEnd"/>
      <w:r w:rsidR="000267F3">
        <w:t xml:space="preserve"> and both </w:t>
      </w:r>
      <w:proofErr w:type="spellStart"/>
      <w:proofErr w:type="gramStart"/>
      <w:r w:rsidR="000267F3">
        <w:t>Talmuds</w:t>
      </w:r>
      <w:proofErr w:type="spellEnd"/>
      <w:proofErr w:type="gramEnd"/>
    </w:p>
    <w:p w14:paraId="7E399979" w14:textId="2D2B212C" w:rsidR="00597F32" w:rsidRDefault="00597F32" w:rsidP="007F1409">
      <w:pPr>
        <w:rPr>
          <w:b/>
          <w:bCs/>
        </w:rPr>
      </w:pPr>
      <w:r>
        <w:rPr>
          <w:b/>
          <w:bCs/>
        </w:rPr>
        <w:t>Chart 2</w:t>
      </w:r>
      <w:r w:rsidR="00956AFA">
        <w:rPr>
          <w:b/>
          <w:bCs/>
        </w:rPr>
        <w:t xml:space="preserve"> – Examples of Truancy Stories</w:t>
      </w:r>
    </w:p>
    <w:tbl>
      <w:tblPr>
        <w:tblStyle w:val="TableGrid"/>
        <w:tblW w:w="0" w:type="auto"/>
        <w:tblLook w:val="04A0" w:firstRow="1" w:lastRow="0" w:firstColumn="1" w:lastColumn="0" w:noHBand="0" w:noVBand="1"/>
      </w:tblPr>
      <w:tblGrid>
        <w:gridCol w:w="3116"/>
        <w:gridCol w:w="3117"/>
        <w:gridCol w:w="3117"/>
      </w:tblGrid>
      <w:tr w:rsidR="00956AFA" w14:paraId="431112C4" w14:textId="77777777" w:rsidTr="000C2021">
        <w:tc>
          <w:tcPr>
            <w:tcW w:w="3116" w:type="dxa"/>
          </w:tcPr>
          <w:p w14:paraId="40CD3185" w14:textId="77777777" w:rsidR="00956AFA" w:rsidRPr="004242C3" w:rsidRDefault="00956AFA" w:rsidP="007F1409">
            <w:r>
              <w:rPr>
                <w:b/>
                <w:bCs/>
              </w:rPr>
              <w:t xml:space="preserve">B Yoma 78a </w:t>
            </w:r>
            <w:r>
              <w:t>(Vilna Edition)</w:t>
            </w:r>
          </w:p>
        </w:tc>
        <w:tc>
          <w:tcPr>
            <w:tcW w:w="3117" w:type="dxa"/>
          </w:tcPr>
          <w:p w14:paraId="1AF19A1A" w14:textId="77777777" w:rsidR="00956AFA" w:rsidRPr="007157D6" w:rsidRDefault="00956AFA" w:rsidP="007F1409">
            <w:r>
              <w:rPr>
                <w:b/>
                <w:bCs/>
              </w:rPr>
              <w:t xml:space="preserve">P </w:t>
            </w:r>
            <w:proofErr w:type="spellStart"/>
            <w:r>
              <w:rPr>
                <w:b/>
                <w:bCs/>
              </w:rPr>
              <w:t>Shevi’it</w:t>
            </w:r>
            <w:proofErr w:type="spellEnd"/>
            <w:r>
              <w:rPr>
                <w:b/>
                <w:bCs/>
              </w:rPr>
              <w:t xml:space="preserve"> 8:5 </w:t>
            </w:r>
            <w:r>
              <w:t>(Zussman 206)</w:t>
            </w:r>
          </w:p>
        </w:tc>
        <w:tc>
          <w:tcPr>
            <w:tcW w:w="3117" w:type="dxa"/>
          </w:tcPr>
          <w:p w14:paraId="41B1A8AB" w14:textId="77777777" w:rsidR="00956AFA" w:rsidRPr="004242C3" w:rsidRDefault="00956AFA" w:rsidP="007F1409">
            <w:r>
              <w:rPr>
                <w:b/>
                <w:bCs/>
              </w:rPr>
              <w:t xml:space="preserve">T Yom Tov 2:6 </w:t>
            </w:r>
            <w:r>
              <w:t>(Leiberman)</w:t>
            </w:r>
          </w:p>
          <w:p w14:paraId="57A07E10" w14:textId="77777777" w:rsidR="00956AFA" w:rsidRDefault="00956AFA" w:rsidP="007F1409"/>
        </w:tc>
      </w:tr>
      <w:tr w:rsidR="00956AFA" w14:paraId="72D36239" w14:textId="77777777" w:rsidTr="000C2021">
        <w:tc>
          <w:tcPr>
            <w:tcW w:w="3116" w:type="dxa"/>
          </w:tcPr>
          <w:p w14:paraId="0109B2B6" w14:textId="77777777" w:rsidR="00956AFA" w:rsidRDefault="00956AFA" w:rsidP="007F1409">
            <w:pPr>
              <w:bidi/>
            </w:pPr>
            <w:r>
              <w:rPr>
                <w:rFonts w:cs="Arial"/>
                <w:rtl/>
              </w:rPr>
              <w:t xml:space="preserve">ריש גלותא איקלע להגרוניא לבי רב נתן רפרם וכולהו רבנן אתו לפירקא רבינא לא אתא למחר בעי רפרם לאפוקי לרבינא מדעתיה </w:t>
            </w:r>
            <w:r>
              <w:rPr>
                <w:rFonts w:cs="Arial"/>
                <w:rtl/>
              </w:rPr>
              <w:lastRenderedPageBreak/>
              <w:t xml:space="preserve">דריש גלותא </w:t>
            </w:r>
            <w:r>
              <w:rPr>
                <w:rFonts w:cs="Arial"/>
                <w:b/>
                <w:bCs/>
                <w:rtl/>
              </w:rPr>
              <w:t>אמר ליה מאי טעמא לא אתא מר לפירקא</w:t>
            </w:r>
          </w:p>
        </w:tc>
        <w:tc>
          <w:tcPr>
            <w:tcW w:w="3117" w:type="dxa"/>
          </w:tcPr>
          <w:p w14:paraId="6C19AADC" w14:textId="77777777" w:rsidR="00956AFA" w:rsidRDefault="00956AFA" w:rsidP="007F1409">
            <w:pPr>
              <w:bidi/>
            </w:pPr>
            <w:r>
              <w:rPr>
                <w:rFonts w:cs="Arial"/>
                <w:rtl/>
              </w:rPr>
              <w:lastRenderedPageBreak/>
              <w:t>יהוד</w:t>
            </w:r>
            <w:r>
              <w:rPr>
                <w:rFonts w:cs="Arial" w:hint="cs"/>
                <w:rtl/>
              </w:rPr>
              <w:t>ה</w:t>
            </w:r>
            <w:r>
              <w:rPr>
                <w:rFonts w:cs="Arial"/>
                <w:rtl/>
              </w:rPr>
              <w:t xml:space="preserve"> איש חוצי עבד טמ</w:t>
            </w:r>
            <w:r>
              <w:rPr>
                <w:rFonts w:cs="Arial" w:hint="cs"/>
                <w:rtl/>
              </w:rPr>
              <w:t>י</w:t>
            </w:r>
            <w:r>
              <w:rPr>
                <w:rFonts w:cs="Arial"/>
                <w:rtl/>
              </w:rPr>
              <w:t>ר במערת</w:t>
            </w:r>
            <w:r>
              <w:rPr>
                <w:rFonts w:cs="Arial" w:hint="cs"/>
                <w:rtl/>
              </w:rPr>
              <w:t>א</w:t>
            </w:r>
            <w:r>
              <w:rPr>
                <w:rFonts w:cs="Arial"/>
                <w:rtl/>
              </w:rPr>
              <w:t xml:space="preserve"> תלתא יומי</w:t>
            </w:r>
            <w:r>
              <w:rPr>
                <w:rFonts w:cs="Arial" w:hint="cs"/>
                <w:rtl/>
              </w:rPr>
              <w:t xml:space="preserve">ן... </w:t>
            </w:r>
            <w:r>
              <w:rPr>
                <w:rFonts w:cs="Arial"/>
                <w:rtl/>
              </w:rPr>
              <w:t>אתא לגבי ר</w:t>
            </w:r>
            <w:r>
              <w:rPr>
                <w:rFonts w:cs="Arial" w:hint="cs"/>
                <w:rtl/>
              </w:rPr>
              <w:t>'</w:t>
            </w:r>
            <w:r>
              <w:rPr>
                <w:rFonts w:cs="Arial"/>
                <w:rtl/>
              </w:rPr>
              <w:t xml:space="preserve"> יוסי ב</w:t>
            </w:r>
            <w:r>
              <w:rPr>
                <w:rFonts w:cs="Arial" w:hint="cs"/>
                <w:rtl/>
              </w:rPr>
              <w:t>ר</w:t>
            </w:r>
            <w:r>
              <w:rPr>
                <w:rFonts w:cs="Arial"/>
                <w:rtl/>
              </w:rPr>
              <w:t xml:space="preserve"> חלפתא </w:t>
            </w:r>
            <w:r w:rsidRPr="004242C3">
              <w:rPr>
                <w:rFonts w:cs="Arial"/>
                <w:b/>
                <w:bCs/>
                <w:rtl/>
              </w:rPr>
              <w:t>א</w:t>
            </w:r>
            <w:r w:rsidRPr="004242C3">
              <w:rPr>
                <w:rFonts w:cs="Arial" w:hint="cs"/>
                <w:b/>
                <w:bCs/>
                <w:rtl/>
              </w:rPr>
              <w:t xml:space="preserve">מ' </w:t>
            </w:r>
            <w:r w:rsidRPr="004242C3">
              <w:rPr>
                <w:rFonts w:cs="Arial"/>
                <w:b/>
                <w:bCs/>
                <w:rtl/>
              </w:rPr>
              <w:t>ל</w:t>
            </w:r>
            <w:r w:rsidRPr="004242C3">
              <w:rPr>
                <w:rFonts w:cs="Arial" w:hint="cs"/>
                <w:b/>
                <w:bCs/>
                <w:rtl/>
              </w:rPr>
              <w:t>יה</w:t>
            </w:r>
            <w:r w:rsidRPr="004242C3">
              <w:rPr>
                <w:rFonts w:cs="Arial"/>
                <w:b/>
                <w:bCs/>
                <w:rtl/>
              </w:rPr>
              <w:t xml:space="preserve"> הן הוית</w:t>
            </w:r>
            <w:r w:rsidRPr="004242C3">
              <w:rPr>
                <w:rFonts w:cs="Arial" w:hint="cs"/>
                <w:b/>
                <w:bCs/>
                <w:rtl/>
              </w:rPr>
              <w:t>ה</w:t>
            </w:r>
          </w:p>
        </w:tc>
        <w:tc>
          <w:tcPr>
            <w:tcW w:w="3117" w:type="dxa"/>
          </w:tcPr>
          <w:p w14:paraId="2FBCA359" w14:textId="6618551C" w:rsidR="00956AFA" w:rsidRDefault="00956AFA" w:rsidP="000B233B">
            <w:pPr>
              <w:bidi/>
              <w:spacing w:after="160"/>
            </w:pPr>
            <w:r>
              <w:rPr>
                <w:rtl/>
              </w:rPr>
              <w:t>מעשה בשמעון התימני שלא יצא בלילי יום טוב לבית המדרש</w:t>
            </w:r>
            <w:r>
              <w:t xml:space="preserve"> </w:t>
            </w:r>
            <w:r>
              <w:rPr>
                <w:rtl/>
              </w:rPr>
              <w:t>לשחרי' מצאו ר' יהודה בן בבא</w:t>
            </w:r>
            <w:r>
              <w:t xml:space="preserve"> </w:t>
            </w:r>
            <w:r w:rsidRPr="004242C3">
              <w:rPr>
                <w:b/>
                <w:bCs/>
                <w:rtl/>
              </w:rPr>
              <w:t xml:space="preserve">אמ' לו מפני מה לא באתה אמש לבית </w:t>
            </w:r>
            <w:r w:rsidRPr="004242C3">
              <w:rPr>
                <w:b/>
                <w:bCs/>
                <w:rtl/>
              </w:rPr>
              <w:lastRenderedPageBreak/>
              <w:t>המדרש</w:t>
            </w:r>
            <w:r>
              <w:rPr>
                <w:rtl/>
              </w:rPr>
              <w:t xml:space="preserve"> </w:t>
            </w:r>
          </w:p>
        </w:tc>
      </w:tr>
      <w:tr w:rsidR="00956AFA" w14:paraId="5376B76A" w14:textId="77777777" w:rsidTr="000C2021">
        <w:tc>
          <w:tcPr>
            <w:tcW w:w="3116" w:type="dxa"/>
          </w:tcPr>
          <w:p w14:paraId="326C1D31" w14:textId="77777777" w:rsidR="00956AFA" w:rsidRDefault="00956AFA" w:rsidP="007F1409">
            <w:r>
              <w:lastRenderedPageBreak/>
              <w:t xml:space="preserve">The exilarch traveled to </w:t>
            </w:r>
            <w:proofErr w:type="spellStart"/>
            <w:r>
              <w:t>Agrunia</w:t>
            </w:r>
            <w:proofErr w:type="spellEnd"/>
            <w:r>
              <w:t xml:space="preserve"> to the house Rav Natan. </w:t>
            </w:r>
            <w:proofErr w:type="spellStart"/>
            <w:r>
              <w:t>Rafram</w:t>
            </w:r>
            <w:proofErr w:type="spellEnd"/>
            <w:r>
              <w:t xml:space="preserve"> and all the sages went to the </w:t>
            </w:r>
            <w:proofErr w:type="gramStart"/>
            <w:r>
              <w:t>lecture</w:t>
            </w:r>
            <w:proofErr w:type="gramEnd"/>
            <w:r>
              <w:t xml:space="preserve"> but Ravina did not go. The next day, </w:t>
            </w:r>
            <w:proofErr w:type="spellStart"/>
            <w:r>
              <w:t>Rafram</w:t>
            </w:r>
            <w:proofErr w:type="spellEnd"/>
            <w:r>
              <w:t xml:space="preserve"> sought to ease the exilarch’s concerns about Ravina. [</w:t>
            </w:r>
            <w:proofErr w:type="spellStart"/>
            <w:r>
              <w:t>Rafram</w:t>
            </w:r>
            <w:proofErr w:type="spellEnd"/>
            <w:r>
              <w:t>] said to [Ravina]: Why did the master not come to the lecture?</w:t>
            </w:r>
          </w:p>
        </w:tc>
        <w:tc>
          <w:tcPr>
            <w:tcW w:w="3117" w:type="dxa"/>
          </w:tcPr>
          <w:p w14:paraId="78A8BDA2" w14:textId="77777777" w:rsidR="00956AFA" w:rsidRDefault="00956AFA" w:rsidP="007F1409">
            <w:r>
              <w:t xml:space="preserve">Yehudah, a man from </w:t>
            </w:r>
            <w:proofErr w:type="spellStart"/>
            <w:r>
              <w:t>Hutzi</w:t>
            </w:r>
            <w:proofErr w:type="spellEnd"/>
            <w:r>
              <w:t xml:space="preserve"> secluded himself in a cave for three days… He came to R’ Yossi bar </w:t>
            </w:r>
            <w:proofErr w:type="spellStart"/>
            <w:r>
              <w:t>Halafta</w:t>
            </w:r>
            <w:proofErr w:type="spellEnd"/>
            <w:r>
              <w:t>. He said to him: Where have you been?</w:t>
            </w:r>
          </w:p>
        </w:tc>
        <w:tc>
          <w:tcPr>
            <w:tcW w:w="3117" w:type="dxa"/>
          </w:tcPr>
          <w:p w14:paraId="7C7FF213" w14:textId="77777777" w:rsidR="00956AFA" w:rsidRDefault="00956AFA" w:rsidP="007F1409">
            <w:r>
              <w:t>A story was told of Shimon the Yemenite who did not go out to the study house on the night of a holiday. The next morning, R’ Yehudah Ben Bava found him. He said to him: Why did you not come to the study house yesterday?</w:t>
            </w:r>
          </w:p>
        </w:tc>
      </w:tr>
    </w:tbl>
    <w:p w14:paraId="305ED2E4" w14:textId="77777777" w:rsidR="00956AFA" w:rsidRPr="00597F32" w:rsidRDefault="00956AFA" w:rsidP="007F1409">
      <w:pPr>
        <w:rPr>
          <w:b/>
          <w:bCs/>
        </w:rPr>
      </w:pPr>
    </w:p>
    <w:p w14:paraId="13B59F99" w14:textId="5999A2FF" w:rsidR="00776ACB" w:rsidRPr="003D2BB8" w:rsidRDefault="00776ACB" w:rsidP="007F1409">
      <w:pPr>
        <w:pStyle w:val="ListParagraph"/>
        <w:numPr>
          <w:ilvl w:val="0"/>
          <w:numId w:val="2"/>
        </w:numPr>
        <w:rPr>
          <w:b/>
          <w:bCs/>
        </w:rPr>
      </w:pPr>
      <w:r w:rsidRPr="003D2BB8">
        <w:rPr>
          <w:b/>
          <w:bCs/>
        </w:rPr>
        <w:t>Entrance Stories:</w:t>
      </w:r>
    </w:p>
    <w:p w14:paraId="39B86E8C" w14:textId="0876B1CD" w:rsidR="00776ACB" w:rsidRDefault="00776ACB" w:rsidP="005C0200">
      <w:pPr>
        <w:ind w:firstLine="360"/>
      </w:pPr>
      <w:r>
        <w:t xml:space="preserve">Several </w:t>
      </w:r>
      <w:r w:rsidR="009A53BA">
        <w:t>narratives</w:t>
      </w:r>
      <w:r>
        <w:t xml:space="preserve"> in Rabbinic literature unfold at the entrance to the study house, with at least three </w:t>
      </w:r>
      <w:r w:rsidR="00956AFA">
        <w:t>calling attention to</w:t>
      </w:r>
      <w:r>
        <w:t xml:space="preserve"> the absence of </w:t>
      </w:r>
      <w:r w:rsidR="00C50E0B">
        <w:t>the</w:t>
      </w:r>
      <w:r>
        <w:t xml:space="preserve"> sage </w:t>
      </w:r>
      <w:r w:rsidR="00C50E0B">
        <w:t xml:space="preserve">who is </w:t>
      </w:r>
      <w:r>
        <w:t xml:space="preserve">just outside </w:t>
      </w:r>
      <w:r w:rsidR="00C50E0B">
        <w:t>rather than inside</w:t>
      </w:r>
      <w:r>
        <w:t>.</w:t>
      </w:r>
      <w:r w:rsidR="00DA1C24" w:rsidRPr="0030163A">
        <w:rPr>
          <w:rStyle w:val="FootnoteReference"/>
        </w:rPr>
        <w:footnoteReference w:id="59"/>
      </w:r>
      <w:r>
        <w:t xml:space="preserve"> All three of these stories are found in the </w:t>
      </w:r>
      <w:proofErr w:type="spellStart"/>
      <w:r>
        <w:t>Bavli</w:t>
      </w:r>
      <w:proofErr w:type="spellEnd"/>
      <w:r>
        <w:t xml:space="preserve"> and consistently feature R' </w:t>
      </w:r>
      <w:proofErr w:type="spellStart"/>
      <w:r>
        <w:t>Zeira</w:t>
      </w:r>
      <w:proofErr w:type="spellEnd"/>
      <w:r>
        <w:t xml:space="preserve"> a</w:t>
      </w:r>
      <w:r w:rsidR="009D1661">
        <w:t xml:space="preserve">s </w:t>
      </w:r>
      <w:r w:rsidR="00CF4BFC">
        <w:t>an</w:t>
      </w:r>
      <w:r w:rsidR="009D1661">
        <w:t xml:space="preserve"> absentee sage</w:t>
      </w:r>
      <w:r>
        <w:t xml:space="preserve">. In two instances, R' </w:t>
      </w:r>
      <w:proofErr w:type="spellStart"/>
      <w:r>
        <w:t>Zeira</w:t>
      </w:r>
      <w:proofErr w:type="spellEnd"/>
      <w:r>
        <w:t xml:space="preserve"> </w:t>
      </w:r>
      <w:r w:rsidR="00933FA5">
        <w:t>sits</w:t>
      </w:r>
      <w:r>
        <w:t xml:space="preserve"> at the entrance </w:t>
      </w:r>
      <w:r w:rsidR="00933FA5">
        <w:t>when</w:t>
      </w:r>
      <w:r>
        <w:t xml:space="preserve"> he has "grown tired" from his studies</w:t>
      </w:r>
      <w:r w:rsidR="00933FA5">
        <w:t xml:space="preserve"> so that he may stand </w:t>
      </w:r>
      <w:r>
        <w:t xml:space="preserve">in respect </w:t>
      </w:r>
      <w:r w:rsidR="00467579">
        <w:t>of</w:t>
      </w:r>
      <w:r>
        <w:t xml:space="preserve"> the sages</w:t>
      </w:r>
      <w:r w:rsidR="00933FA5">
        <w:t xml:space="preserve"> coming or going</w:t>
      </w:r>
      <w:r>
        <w:t xml:space="preserve">. These two narratives are also variants of “report” stories, as R' </w:t>
      </w:r>
      <w:proofErr w:type="spellStart"/>
      <w:r>
        <w:t>Zeira</w:t>
      </w:r>
      <w:proofErr w:type="spellEnd"/>
      <w:r>
        <w:t xml:space="preserve"> </w:t>
      </w:r>
      <w:proofErr w:type="spellStart"/>
      <w:r>
        <w:t>inquires</w:t>
      </w:r>
      <w:proofErr w:type="spellEnd"/>
      <w:r>
        <w:t xml:space="preserve"> about the teachings in</w:t>
      </w:r>
      <w:r w:rsidR="00467579">
        <w:t>side</w:t>
      </w:r>
      <w:r>
        <w:t>. In the third instance, he is outside conversing with another sage during the study session.</w:t>
      </w:r>
    </w:p>
    <w:p w14:paraId="4BB04A7B" w14:textId="545893BB" w:rsidR="008B6463" w:rsidRDefault="008B6463" w:rsidP="007F1409">
      <w:pPr>
        <w:rPr>
          <w:b/>
          <w:bCs/>
        </w:rPr>
      </w:pPr>
      <w:r>
        <w:rPr>
          <w:b/>
          <w:bCs/>
        </w:rPr>
        <w:t>Chart 3 – Entrance Story Example</w:t>
      </w:r>
      <w:r w:rsidR="00CF4BFC">
        <w:rPr>
          <w:b/>
          <w:bCs/>
        </w:rPr>
        <w:t xml:space="preserve"> (B Hullin 86b)</w:t>
      </w:r>
    </w:p>
    <w:tbl>
      <w:tblPr>
        <w:tblStyle w:val="TableGrid"/>
        <w:tblW w:w="0" w:type="auto"/>
        <w:tblLook w:val="04A0" w:firstRow="1" w:lastRow="0" w:firstColumn="1" w:lastColumn="0" w:noHBand="0" w:noVBand="1"/>
      </w:tblPr>
      <w:tblGrid>
        <w:gridCol w:w="4675"/>
        <w:gridCol w:w="4675"/>
      </w:tblGrid>
      <w:tr w:rsidR="008B6463" w14:paraId="22483C91" w14:textId="77777777" w:rsidTr="008B6463">
        <w:tc>
          <w:tcPr>
            <w:tcW w:w="4675" w:type="dxa"/>
          </w:tcPr>
          <w:p w14:paraId="19AD3C9B" w14:textId="51AB74B8" w:rsidR="008B6463" w:rsidRDefault="00DE1E12" w:rsidP="007F1409">
            <w:pPr>
              <w:rPr>
                <w:lang w:bidi="he-IL"/>
              </w:rPr>
            </w:pPr>
            <w:r>
              <w:t>Come and hear</w:t>
            </w:r>
            <w:r w:rsidR="00EC0B78">
              <w:rPr>
                <w:rFonts w:hint="cs"/>
                <w:rtl/>
                <w:lang w:bidi="he-IL"/>
              </w:rPr>
              <w:t>:</w:t>
            </w:r>
            <w:r w:rsidR="00CF4BFC">
              <w:rPr>
                <w:lang w:bidi="he-IL"/>
              </w:rPr>
              <w:t xml:space="preserve"> </w:t>
            </w:r>
            <w:proofErr w:type="spellStart"/>
            <w:r w:rsidR="00CF4BFC">
              <w:rPr>
                <w:lang w:bidi="he-IL"/>
              </w:rPr>
              <w:t>R’Abba</w:t>
            </w:r>
            <w:proofErr w:type="spellEnd"/>
            <w:r w:rsidR="00CF4BFC">
              <w:rPr>
                <w:lang w:bidi="he-IL"/>
              </w:rPr>
              <w:t xml:space="preserve"> the son of R’ </w:t>
            </w:r>
            <w:proofErr w:type="spellStart"/>
            <w:r w:rsidR="00CF4BFC">
              <w:rPr>
                <w:lang w:bidi="he-IL"/>
              </w:rPr>
              <w:t>Hiyya</w:t>
            </w:r>
            <w:proofErr w:type="spellEnd"/>
            <w:r w:rsidR="00CF4BFC">
              <w:rPr>
                <w:lang w:bidi="he-IL"/>
              </w:rPr>
              <w:t xml:space="preserve"> bar Abba and R’ </w:t>
            </w:r>
            <w:proofErr w:type="spellStart"/>
            <w:r w:rsidR="00CF4BFC">
              <w:rPr>
                <w:lang w:bidi="he-IL"/>
              </w:rPr>
              <w:t>Zeira</w:t>
            </w:r>
            <w:proofErr w:type="spellEnd"/>
            <w:r w:rsidR="00CF4BFC">
              <w:rPr>
                <w:lang w:bidi="he-IL"/>
              </w:rPr>
              <w:t xml:space="preserve"> were standing in the market in Caesarea at the entrance to the study house. R’ Ami came out. He found them and said to them: Have I not told you to go immediately into the study house, not to stand outside…</w:t>
            </w:r>
          </w:p>
        </w:tc>
        <w:tc>
          <w:tcPr>
            <w:tcW w:w="4675" w:type="dxa"/>
          </w:tcPr>
          <w:p w14:paraId="25FAD19D" w14:textId="17DCE995" w:rsidR="008B6463" w:rsidRDefault="00512CF7" w:rsidP="007F1409">
            <w:pPr>
              <w:bidi/>
              <w:rPr>
                <w:lang w:bidi="he-IL"/>
              </w:rPr>
            </w:pPr>
            <w:r>
              <w:rPr>
                <w:rFonts w:cs="Arial"/>
                <w:rtl/>
              </w:rPr>
              <w:t>תא שמע דרבי אבא בריה דרבי חייא בר אבא ורבי זירא הוו קיימי בשוקא דקיסרי אפתחא דבי מדרשא נפק רבי אמי אשכחינהו אמר להו לאו אמינא לכו בעידן בי מדרשא לא תקימו אבראי</w:t>
            </w:r>
            <w:r w:rsidR="00EC0B78">
              <w:rPr>
                <w:rFonts w:cs="Arial" w:hint="cs"/>
                <w:rtl/>
                <w:lang w:bidi="he-IL"/>
              </w:rPr>
              <w:t>...</w:t>
            </w:r>
          </w:p>
        </w:tc>
      </w:tr>
    </w:tbl>
    <w:p w14:paraId="03A55F0D" w14:textId="77777777" w:rsidR="008B6463" w:rsidRPr="008B6463" w:rsidRDefault="008B6463" w:rsidP="007F1409"/>
    <w:p w14:paraId="0A2D1859" w14:textId="64C84BFA" w:rsidR="00776ACB" w:rsidRPr="003D2BB8" w:rsidRDefault="00776ACB" w:rsidP="007F1409">
      <w:pPr>
        <w:pStyle w:val="ListParagraph"/>
        <w:numPr>
          <w:ilvl w:val="0"/>
          <w:numId w:val="2"/>
        </w:numPr>
        <w:rPr>
          <w:b/>
          <w:bCs/>
        </w:rPr>
      </w:pPr>
      <w:r w:rsidRPr="003D2BB8">
        <w:rPr>
          <w:b/>
          <w:bCs/>
        </w:rPr>
        <w:t>Other Representations of Absence:</w:t>
      </w:r>
    </w:p>
    <w:p w14:paraId="7F0BC45A" w14:textId="5BCB8D81" w:rsidR="00776ACB" w:rsidRDefault="00776ACB" w:rsidP="007F1409">
      <w:r>
        <w:t xml:space="preserve">Beyond these established models, there </w:t>
      </w:r>
      <w:r w:rsidR="001623D9">
        <w:t>are</w:t>
      </w:r>
      <w:r>
        <w:t xml:space="preserve"> other absence stories that do not neatly fit into these categories. We </w:t>
      </w:r>
      <w:r w:rsidR="00A650FF">
        <w:t>identify</w:t>
      </w:r>
      <w:r>
        <w:t xml:space="preserve"> </w:t>
      </w:r>
      <w:r w:rsidR="00720567">
        <w:t>nine</w:t>
      </w:r>
      <w:r>
        <w:t xml:space="preserve"> additional stories</w:t>
      </w:r>
      <w:r w:rsidR="009629E8">
        <w:t>, mostly in the BT</w:t>
      </w:r>
      <w:r w:rsidR="00C14480">
        <w:t>.</w:t>
      </w:r>
      <w:r w:rsidR="00D841A3" w:rsidRPr="0030163A">
        <w:rPr>
          <w:rStyle w:val="FootnoteReference"/>
        </w:rPr>
        <w:footnoteReference w:id="60"/>
      </w:r>
      <w:r w:rsidR="00C14480">
        <w:t xml:space="preserve"> Seven </w:t>
      </w:r>
      <w:r w:rsidR="008177A3">
        <w:t xml:space="preserve">of these stories </w:t>
      </w:r>
      <w:r w:rsidR="00747BA0">
        <w:t xml:space="preserve">depict </w:t>
      </w:r>
      <w:r w:rsidR="00C135E5">
        <w:t>sages</w:t>
      </w:r>
      <w:r w:rsidR="003D165F">
        <w:t xml:space="preserve"> confronting the</w:t>
      </w:r>
      <w:r w:rsidR="00C135E5">
        <w:t xml:space="preserve"> </w:t>
      </w:r>
      <w:r w:rsidR="003D165F">
        <w:t>absence through d</w:t>
      </w:r>
      <w:r w:rsidR="003478BB">
        <w:t>isciplinary measures</w:t>
      </w:r>
      <w:r w:rsidR="009328F9">
        <w:t xml:space="preserve"> or </w:t>
      </w:r>
      <w:r w:rsidR="00395B2E">
        <w:t>criticism</w:t>
      </w:r>
      <w:r>
        <w:t>. Additionally, there are instances of</w:t>
      </w:r>
      <w:r w:rsidR="00CE2E19">
        <w:t xml:space="preserve"> themes related to absence like</w:t>
      </w:r>
      <w:r>
        <w:t xml:space="preserve"> "heroic attendance,"</w:t>
      </w:r>
      <w:r w:rsidR="002C2182">
        <w:t xml:space="preserve"> </w:t>
      </w:r>
      <w:r>
        <w:t>where sages overcome obstacles to avoid absence</w:t>
      </w:r>
      <w:r w:rsidR="00C46622">
        <w:t>.</w:t>
      </w:r>
      <w:r>
        <w:t xml:space="preserve"> </w:t>
      </w:r>
      <w:r w:rsidR="00C46622">
        <w:t>Although I do not count these as absence stories</w:t>
      </w:r>
      <w:r>
        <w:t>, they remain related to the theme and occasionally appear in the same pericope.</w:t>
      </w:r>
      <w:r w:rsidR="00882C56" w:rsidRPr="0030163A">
        <w:rPr>
          <w:rStyle w:val="FootnoteReference"/>
        </w:rPr>
        <w:footnoteReference w:id="61"/>
      </w:r>
    </w:p>
    <w:p w14:paraId="6E6CF926" w14:textId="0714B0F2" w:rsidR="00DB70C9" w:rsidRPr="00DB70C9" w:rsidRDefault="00DB70C9" w:rsidP="007F1409">
      <w:pPr>
        <w:rPr>
          <w:b/>
          <w:bCs/>
        </w:rPr>
      </w:pPr>
      <w:r>
        <w:rPr>
          <w:b/>
          <w:bCs/>
        </w:rPr>
        <w:lastRenderedPageBreak/>
        <w:t>Chart 4 – Examples of Absence and “Heroic Attendance”</w:t>
      </w:r>
    </w:p>
    <w:tbl>
      <w:tblPr>
        <w:tblStyle w:val="TableGrid"/>
        <w:tblW w:w="0" w:type="auto"/>
        <w:tblLook w:val="04A0" w:firstRow="1" w:lastRow="0" w:firstColumn="1" w:lastColumn="0" w:noHBand="0" w:noVBand="1"/>
      </w:tblPr>
      <w:tblGrid>
        <w:gridCol w:w="3116"/>
        <w:gridCol w:w="3117"/>
        <w:gridCol w:w="3117"/>
      </w:tblGrid>
      <w:tr w:rsidR="00787420" w14:paraId="2888CF4A" w14:textId="77777777" w:rsidTr="00787420">
        <w:tc>
          <w:tcPr>
            <w:tcW w:w="3116" w:type="dxa"/>
          </w:tcPr>
          <w:p w14:paraId="38FF647F" w14:textId="1A0965FE" w:rsidR="00787420" w:rsidRPr="00862F78" w:rsidRDefault="00862F78" w:rsidP="007F1409">
            <w:pPr>
              <w:rPr>
                <w:b/>
                <w:bCs/>
              </w:rPr>
            </w:pPr>
            <w:r>
              <w:rPr>
                <w:b/>
                <w:bCs/>
              </w:rPr>
              <w:t xml:space="preserve">B </w:t>
            </w:r>
            <w:proofErr w:type="spellStart"/>
            <w:r>
              <w:rPr>
                <w:b/>
                <w:bCs/>
              </w:rPr>
              <w:t>Yevamot</w:t>
            </w:r>
            <w:proofErr w:type="spellEnd"/>
            <w:r>
              <w:rPr>
                <w:b/>
                <w:bCs/>
              </w:rPr>
              <w:t xml:space="preserve"> 64b</w:t>
            </w:r>
          </w:p>
        </w:tc>
        <w:tc>
          <w:tcPr>
            <w:tcW w:w="3117" w:type="dxa"/>
          </w:tcPr>
          <w:p w14:paraId="38BF3693" w14:textId="20300970" w:rsidR="00787420" w:rsidRPr="00E46279" w:rsidRDefault="00E46279" w:rsidP="007F1409">
            <w:r>
              <w:rPr>
                <w:b/>
                <w:bCs/>
              </w:rPr>
              <w:t xml:space="preserve">B </w:t>
            </w:r>
            <w:proofErr w:type="spellStart"/>
            <w:r>
              <w:rPr>
                <w:b/>
                <w:bCs/>
              </w:rPr>
              <w:t>Berachot</w:t>
            </w:r>
            <w:proofErr w:type="spellEnd"/>
            <w:r>
              <w:rPr>
                <w:b/>
                <w:bCs/>
              </w:rPr>
              <w:t xml:space="preserve"> 18b </w:t>
            </w:r>
            <w:r>
              <w:t>(Vilna Edition)</w:t>
            </w:r>
          </w:p>
        </w:tc>
        <w:tc>
          <w:tcPr>
            <w:tcW w:w="3117" w:type="dxa"/>
          </w:tcPr>
          <w:p w14:paraId="1A9D8876" w14:textId="3B129941" w:rsidR="00787420" w:rsidRPr="00E46279" w:rsidRDefault="00E46279" w:rsidP="007F1409">
            <w:r>
              <w:rPr>
                <w:b/>
                <w:bCs/>
              </w:rPr>
              <w:t xml:space="preserve">B </w:t>
            </w:r>
            <w:proofErr w:type="spellStart"/>
            <w:r>
              <w:rPr>
                <w:b/>
                <w:bCs/>
              </w:rPr>
              <w:t>Beitzah</w:t>
            </w:r>
            <w:proofErr w:type="spellEnd"/>
            <w:r>
              <w:rPr>
                <w:b/>
                <w:bCs/>
              </w:rPr>
              <w:t xml:space="preserve"> 24b </w:t>
            </w:r>
            <w:r w:rsidRPr="00E46279">
              <w:t>(</w:t>
            </w:r>
            <w:r>
              <w:t>Vilna Edition)</w:t>
            </w:r>
          </w:p>
        </w:tc>
      </w:tr>
      <w:tr w:rsidR="00787420" w:rsidRPr="00737579" w14:paraId="2DE26EE6" w14:textId="77777777" w:rsidTr="00787420">
        <w:tc>
          <w:tcPr>
            <w:tcW w:w="3116" w:type="dxa"/>
          </w:tcPr>
          <w:p w14:paraId="62097D94" w14:textId="64551896" w:rsidR="006B4CC5" w:rsidRPr="006B4CC5" w:rsidRDefault="006B4CC5" w:rsidP="007F1409">
            <w:pPr>
              <w:bidi/>
              <w:rPr>
                <w:rFonts w:ascii="Times New Roman" w:eastAsia="Times New Roman" w:hAnsi="Times New Roman" w:cs="Times New Roman"/>
                <w:sz w:val="24"/>
                <w:szCs w:val="24"/>
                <w:lang w:bidi="he-IL"/>
              </w:rPr>
            </w:pPr>
            <w:r w:rsidRPr="006B4CC5">
              <w:rPr>
                <w:rFonts w:ascii="David" w:eastAsia="Times New Roman" w:hAnsi="David" w:cs="David"/>
                <w:rtl/>
                <w:lang w:bidi="he-IL"/>
              </w:rPr>
              <w:t>אמר רב אחא בר יעקב שיתין סבי הוינא וכולהו איעקור מפרקיה דרב הונא לבר מאנא</w:t>
            </w:r>
          </w:p>
          <w:p w14:paraId="23851B1B" w14:textId="77777777" w:rsidR="00787420" w:rsidRPr="00737579" w:rsidRDefault="00787420" w:rsidP="007F1409">
            <w:pPr>
              <w:rPr>
                <w:rFonts w:ascii="David" w:hAnsi="David" w:cs="David"/>
              </w:rPr>
            </w:pPr>
          </w:p>
        </w:tc>
        <w:tc>
          <w:tcPr>
            <w:tcW w:w="3117" w:type="dxa"/>
          </w:tcPr>
          <w:p w14:paraId="446DB0C0" w14:textId="2DF8FF4D" w:rsidR="00787420" w:rsidRPr="00737579" w:rsidRDefault="00897DED" w:rsidP="007F1409">
            <w:pPr>
              <w:bidi/>
              <w:spacing w:after="160" w:line="259" w:lineRule="auto"/>
              <w:rPr>
                <w:rFonts w:ascii="David" w:hAnsi="David" w:cs="David"/>
              </w:rPr>
            </w:pPr>
            <w:r>
              <w:rPr>
                <w:rFonts w:ascii="David" w:hAnsi="David" w:cs="David"/>
              </w:rPr>
              <w:t>…</w:t>
            </w:r>
            <w:r w:rsidR="00451A81" w:rsidRPr="00737579">
              <w:rPr>
                <w:rFonts w:ascii="David" w:hAnsi="David" w:cs="David"/>
                <w:rtl/>
              </w:rPr>
              <w:t>חזייה ללוי דיתיב אבראי</w:t>
            </w:r>
            <w:r w:rsidR="00FD6916">
              <w:rPr>
                <w:rFonts w:ascii="David" w:hAnsi="David" w:cs="David"/>
              </w:rPr>
              <w:t xml:space="preserve"> </w:t>
            </w:r>
            <w:r w:rsidR="00451A81" w:rsidRPr="00737579">
              <w:rPr>
                <w:rFonts w:ascii="David" w:hAnsi="David" w:cs="David"/>
                <w:rtl/>
              </w:rPr>
              <w:t>אמר ליה אמאי יתבת אבראי מאי טעמא לא סלקת אמר ליה דאמרי לי כל כי הנך שני דלא סליקת למתיבתא דרבי אפס ואחלישתיה לדעתיה לא מעיילינן לך למתיבתא דרקיעא</w:t>
            </w:r>
          </w:p>
        </w:tc>
        <w:tc>
          <w:tcPr>
            <w:tcW w:w="3117" w:type="dxa"/>
          </w:tcPr>
          <w:p w14:paraId="3F229CB4" w14:textId="556BD26A" w:rsidR="00787420" w:rsidRPr="00737579" w:rsidRDefault="00863D3D" w:rsidP="007F1409">
            <w:pPr>
              <w:bidi/>
              <w:rPr>
                <w:rFonts w:ascii="David" w:hAnsi="David" w:cs="David"/>
              </w:rPr>
            </w:pPr>
            <w:r w:rsidRPr="00737579">
              <w:rPr>
                <w:rFonts w:ascii="David" w:eastAsia="Calibri" w:hAnsi="David" w:cs="David"/>
                <w:color w:val="000000"/>
                <w:rtl/>
              </w:rPr>
              <w:t>אמר רב לעולם אל ימנע אדם עצמו מבית המדרש אפילו שעה אחת דאנא ולוי הוינן קמיה דרבי כי אמרה להא שמעתא. באורתא אמר מותרין באכילה, בצפרא אמר מותרין לקבל. אנא דהואי בי מדרשא הדרי בי לוי דלא הוה בי מדרשא לא הדר ביה</w:t>
            </w:r>
          </w:p>
        </w:tc>
      </w:tr>
      <w:tr w:rsidR="00787420" w14:paraId="1F57846D" w14:textId="77777777" w:rsidTr="00787420">
        <w:tc>
          <w:tcPr>
            <w:tcW w:w="3116" w:type="dxa"/>
          </w:tcPr>
          <w:p w14:paraId="62C5284C" w14:textId="611B610E" w:rsidR="00787420" w:rsidRDefault="00EB17DE" w:rsidP="007F1409">
            <w:r>
              <w:t xml:space="preserve">Rav Aha bar Yaakov said: sixty sages were </w:t>
            </w:r>
            <w:r w:rsidR="002C4983">
              <w:t>[at the lecture of Rav Huna]</w:t>
            </w:r>
            <w:r>
              <w:t xml:space="preserve">, and they all became </w:t>
            </w:r>
            <w:r w:rsidR="002C4983">
              <w:t>infertile [because they needed to urinate] except for me.</w:t>
            </w:r>
          </w:p>
        </w:tc>
        <w:tc>
          <w:tcPr>
            <w:tcW w:w="3117" w:type="dxa"/>
          </w:tcPr>
          <w:p w14:paraId="40A7D509" w14:textId="0C705EA9" w:rsidR="00787420" w:rsidRPr="00E71F0F" w:rsidRDefault="00897DED" w:rsidP="007F1409">
            <w:pPr>
              <w:rPr>
                <w:i/>
                <w:iCs/>
              </w:rPr>
            </w:pPr>
            <w:r>
              <w:t xml:space="preserve">…He saw Levi who was sitting outside [the heavenly </w:t>
            </w:r>
            <w:r w:rsidR="008A7744">
              <w:t>yeshiva</w:t>
            </w:r>
            <w:r>
              <w:t>]</w:t>
            </w:r>
            <w:r w:rsidR="00E71F0F">
              <w:t>. He said to him: Why are you sitting outside? Why have you not gone in? He said to him: For they told me that for</w:t>
            </w:r>
            <w:r w:rsidR="009D704A">
              <w:t xml:space="preserve"> each</w:t>
            </w:r>
            <w:r w:rsidR="00E71F0F">
              <w:t xml:space="preserve"> year I did not go into the </w:t>
            </w:r>
            <w:r w:rsidR="008A7744">
              <w:t xml:space="preserve">session of R’ </w:t>
            </w:r>
            <w:proofErr w:type="spellStart"/>
            <w:r w:rsidR="008A7744">
              <w:t>Afas</w:t>
            </w:r>
            <w:proofErr w:type="spellEnd"/>
            <w:r w:rsidR="008A7744">
              <w:t xml:space="preserve"> and caused him to feel badly, they would not let me </w:t>
            </w:r>
            <w:proofErr w:type="gramStart"/>
            <w:r w:rsidR="008A7744">
              <w:t>enter into</w:t>
            </w:r>
            <w:proofErr w:type="gramEnd"/>
            <w:r w:rsidR="008A7744">
              <w:t xml:space="preserve"> the heavenly yeshiva.</w:t>
            </w:r>
          </w:p>
        </w:tc>
        <w:tc>
          <w:tcPr>
            <w:tcW w:w="3117" w:type="dxa"/>
          </w:tcPr>
          <w:p w14:paraId="01A4838E" w14:textId="61C0BA64" w:rsidR="00787420" w:rsidRDefault="00862F78" w:rsidP="007F1409">
            <w:pPr>
              <w:rPr>
                <w:rtl/>
                <w:lang w:bidi="he-IL"/>
              </w:rPr>
            </w:pPr>
            <w:r>
              <w:t>Rav says: One should never refrain from [attending] the study house for even an hour. For both Levi and I were there before Rabbi when he said this teaching</w:t>
            </w:r>
            <w:r w:rsidR="00304AD8">
              <w:t>.</w:t>
            </w:r>
            <w:r>
              <w:t xml:space="preserve"> In the </w:t>
            </w:r>
            <w:proofErr w:type="gramStart"/>
            <w:r w:rsidR="000A4E1E">
              <w:t>evening</w:t>
            </w:r>
            <w:proofErr w:type="gramEnd"/>
            <w:r w:rsidR="000A4E1E">
              <w:t xml:space="preserve"> he said</w:t>
            </w:r>
            <w:r w:rsidR="00304AD8">
              <w:t xml:space="preserve"> it is permitted to eat. In the </w:t>
            </w:r>
            <w:proofErr w:type="gramStart"/>
            <w:r w:rsidR="00304AD8">
              <w:t>morning</w:t>
            </w:r>
            <w:proofErr w:type="gramEnd"/>
            <w:r w:rsidR="00304AD8">
              <w:t xml:space="preserve"> he said it is [only] permitted to receive. I, who was at the study house, changed my ruling. Levi, who was not at the study house, did not change his ruling.</w:t>
            </w:r>
          </w:p>
        </w:tc>
      </w:tr>
    </w:tbl>
    <w:p w14:paraId="012634E2" w14:textId="77777777" w:rsidR="00DE76BC" w:rsidRDefault="00DE76BC" w:rsidP="007F1409"/>
    <w:p w14:paraId="06CD6F85" w14:textId="63F20201" w:rsidR="0051199F" w:rsidRDefault="0051199F" w:rsidP="007F1409">
      <w:pPr>
        <w:rPr>
          <w:b/>
          <w:bCs/>
        </w:rPr>
      </w:pPr>
      <w:r>
        <w:rPr>
          <w:b/>
          <w:bCs/>
        </w:rPr>
        <w:t>Immediate Observations:</w:t>
      </w:r>
    </w:p>
    <w:p w14:paraId="7510CB1B" w14:textId="352B6EAD" w:rsidR="005C188C" w:rsidRDefault="00A4188D" w:rsidP="007F1409">
      <w:r>
        <w:rPr>
          <w:b/>
          <w:bCs/>
        </w:rPr>
        <w:t xml:space="preserve">Problems with Absence – </w:t>
      </w:r>
      <w:r>
        <w:t>The</w:t>
      </w:r>
      <w:r w:rsidR="00045C08">
        <w:t>se stories express a handful of co</w:t>
      </w:r>
      <w:r>
        <w:t xml:space="preserve">ncerns </w:t>
      </w:r>
      <w:r w:rsidR="003E5DFE">
        <w:t>related to</w:t>
      </w:r>
      <w:r>
        <w:t xml:space="preserve"> absence</w:t>
      </w:r>
      <w:r w:rsidR="00166F88">
        <w:t xml:space="preserve"> included in the list below:</w:t>
      </w:r>
    </w:p>
    <w:p w14:paraId="44A4407D" w14:textId="3273CD9B" w:rsidR="005C188C" w:rsidRPr="005C188C" w:rsidRDefault="005C188C" w:rsidP="005C188C">
      <w:pPr>
        <w:pStyle w:val="ListParagraph"/>
        <w:numPr>
          <w:ilvl w:val="0"/>
          <w:numId w:val="24"/>
        </w:numPr>
        <w:rPr>
          <w:i/>
          <w:iCs/>
        </w:rPr>
      </w:pPr>
      <w:r>
        <w:t>The absent sage misses out on the teaching from the study session.</w:t>
      </w:r>
    </w:p>
    <w:p w14:paraId="54EAB6A8" w14:textId="5F6CB29F" w:rsidR="005C188C" w:rsidRPr="005C188C" w:rsidRDefault="005C188C" w:rsidP="005C188C">
      <w:pPr>
        <w:pStyle w:val="ListParagraph"/>
        <w:numPr>
          <w:ilvl w:val="0"/>
          <w:numId w:val="24"/>
        </w:numPr>
        <w:rPr>
          <w:i/>
          <w:iCs/>
        </w:rPr>
      </w:pPr>
      <w:r>
        <w:t>The study session misses out on a teaching</w:t>
      </w:r>
      <w:r w:rsidR="005C56A0">
        <w:t xml:space="preserve"> </w:t>
      </w:r>
      <w:r>
        <w:t>known to the absent sage.</w:t>
      </w:r>
    </w:p>
    <w:p w14:paraId="5A28099E" w14:textId="0695EDE9" w:rsidR="005C188C" w:rsidRPr="00C0538A" w:rsidRDefault="005C188C" w:rsidP="005C188C">
      <w:pPr>
        <w:pStyle w:val="ListParagraph"/>
        <w:numPr>
          <w:ilvl w:val="0"/>
          <w:numId w:val="24"/>
        </w:numPr>
        <w:rPr>
          <w:i/>
          <w:iCs/>
        </w:rPr>
      </w:pPr>
      <w:r>
        <w:t xml:space="preserve">The absent sage </w:t>
      </w:r>
      <w:r w:rsidR="00C0538A">
        <w:t>fails to fulfill the obligation of Talmud Torah.</w:t>
      </w:r>
    </w:p>
    <w:p w14:paraId="1468C963" w14:textId="601DF7D8" w:rsidR="005E24F2" w:rsidRPr="005E24F2" w:rsidRDefault="00C0538A" w:rsidP="005E24F2">
      <w:pPr>
        <w:pStyle w:val="ListParagraph"/>
        <w:numPr>
          <w:ilvl w:val="0"/>
          <w:numId w:val="24"/>
        </w:numPr>
        <w:rPr>
          <w:i/>
          <w:iCs/>
        </w:rPr>
      </w:pPr>
      <w:r>
        <w:t>The absent sage insults or causes problems for the sage presiding over the session.</w:t>
      </w:r>
    </w:p>
    <w:p w14:paraId="67B4482E" w14:textId="2E937CB8" w:rsidR="005E24F2" w:rsidRPr="005E24F2" w:rsidRDefault="005E24F2" w:rsidP="005E24F2">
      <w:pPr>
        <w:pStyle w:val="ListParagraph"/>
        <w:numPr>
          <w:ilvl w:val="0"/>
          <w:numId w:val="24"/>
        </w:numPr>
        <w:rPr>
          <w:i/>
          <w:iCs/>
        </w:rPr>
      </w:pPr>
      <w:r>
        <w:t>Quality concerns about the study session, such as when no one has the needed answer.</w:t>
      </w:r>
    </w:p>
    <w:p w14:paraId="03FF5E05" w14:textId="1A5AA76A" w:rsidR="005E24F2" w:rsidRPr="00166F88" w:rsidRDefault="00166F88" w:rsidP="005E24F2">
      <w:pPr>
        <w:pStyle w:val="ListParagraph"/>
        <w:numPr>
          <w:ilvl w:val="0"/>
          <w:numId w:val="24"/>
        </w:numPr>
        <w:rPr>
          <w:i/>
          <w:iCs/>
        </w:rPr>
      </w:pPr>
      <w:r>
        <w:t>Egregious s</w:t>
      </w:r>
      <w:r w:rsidR="005E24F2">
        <w:t>ocial pressure</w:t>
      </w:r>
      <w:r>
        <w:t>s</w:t>
      </w:r>
      <w:r w:rsidR="005E24F2">
        <w:t xml:space="preserve"> to attend</w:t>
      </w:r>
      <w:r>
        <w:t>.</w:t>
      </w:r>
    </w:p>
    <w:p w14:paraId="43B72753" w14:textId="7490C4AB" w:rsidR="00A4188D" w:rsidRPr="006C63D4" w:rsidRDefault="007F2081" w:rsidP="006C63D4">
      <w:r>
        <w:t>While some stories express no specific concern with absence.</w:t>
      </w:r>
    </w:p>
    <w:p w14:paraId="6FFA0421" w14:textId="0C53AAB9" w:rsidR="003F64F8" w:rsidRDefault="0051199F" w:rsidP="003F64F8">
      <w:r w:rsidRPr="00732408">
        <w:rPr>
          <w:b/>
          <w:bCs/>
        </w:rPr>
        <w:t>Geographic representation</w:t>
      </w:r>
      <w:r w:rsidR="00732408">
        <w:rPr>
          <w:b/>
          <w:bCs/>
        </w:rPr>
        <w:t xml:space="preserve"> </w:t>
      </w:r>
      <w:r>
        <w:t>–</w:t>
      </w:r>
      <w:r w:rsidR="00732408">
        <w:t xml:space="preserve"> </w:t>
      </w:r>
      <w:r w:rsidR="000E7EF5">
        <w:t>Although not conclusive, there are a few notable geograp</w:t>
      </w:r>
      <w:r w:rsidR="003E115D">
        <w:t>hic trends in these stories.</w:t>
      </w:r>
    </w:p>
    <w:p w14:paraId="264233CF" w14:textId="46E66EA6" w:rsidR="00374EF0" w:rsidRDefault="003F64F8" w:rsidP="003E115D">
      <w:pPr>
        <w:pStyle w:val="ListParagraph"/>
        <w:numPr>
          <w:ilvl w:val="0"/>
          <w:numId w:val="1"/>
        </w:numPr>
      </w:pPr>
      <w:r>
        <w:t xml:space="preserve">There </w:t>
      </w:r>
      <w:r w:rsidR="00566D0B">
        <w:t>appear to be</w:t>
      </w:r>
      <w:r>
        <w:t xml:space="preserve"> no report stories </w:t>
      </w:r>
      <w:r w:rsidR="00ED7242">
        <w:t xml:space="preserve">or </w:t>
      </w:r>
      <w:r w:rsidR="00566D0B">
        <w:t xml:space="preserve">entrance stories </w:t>
      </w:r>
      <w:r w:rsidR="0061611C">
        <w:t>that focus on</w:t>
      </w:r>
      <w:r w:rsidR="00566D0B">
        <w:t xml:space="preserve"> absence </w:t>
      </w:r>
      <w:r>
        <w:t>that take place in Babylonia</w:t>
      </w:r>
      <w:r w:rsidR="00566D0B">
        <w:t xml:space="preserve">. </w:t>
      </w:r>
    </w:p>
    <w:p w14:paraId="5DE63BAA" w14:textId="28F2836D" w:rsidR="003F64F8" w:rsidRDefault="00566D0B" w:rsidP="003E115D">
      <w:pPr>
        <w:pStyle w:val="ListParagraph"/>
        <w:numPr>
          <w:ilvl w:val="0"/>
          <w:numId w:val="1"/>
        </w:numPr>
      </w:pPr>
      <w:r>
        <w:t xml:space="preserve">Report stories in the </w:t>
      </w:r>
      <w:proofErr w:type="spellStart"/>
      <w:r>
        <w:t>Bavli</w:t>
      </w:r>
      <w:proofErr w:type="spellEnd"/>
      <w:r>
        <w:t xml:space="preserve"> a</w:t>
      </w:r>
      <w:r w:rsidR="004E070A">
        <w:t xml:space="preserve">ll </w:t>
      </w:r>
      <w:r>
        <w:t>include R’ Asi, either as the reporting sage to R’ Eliezer, or as the absent sage</w:t>
      </w:r>
      <w:r w:rsidR="004E070A">
        <w:t xml:space="preserve"> asking R’ </w:t>
      </w:r>
      <w:proofErr w:type="spellStart"/>
      <w:r w:rsidR="004E070A">
        <w:t>Zeira</w:t>
      </w:r>
      <w:proofErr w:type="spellEnd"/>
      <w:r w:rsidR="004E070A">
        <w:t xml:space="preserve"> for a report.</w:t>
      </w:r>
    </w:p>
    <w:p w14:paraId="0F079FE8" w14:textId="26F47441" w:rsidR="0061611C" w:rsidRDefault="0061611C" w:rsidP="003E115D">
      <w:pPr>
        <w:pStyle w:val="ListParagraph"/>
        <w:numPr>
          <w:ilvl w:val="0"/>
          <w:numId w:val="1"/>
        </w:numPr>
      </w:pPr>
      <w:r>
        <w:lastRenderedPageBreak/>
        <w:t xml:space="preserve">Entrance stories that focus on absence in the </w:t>
      </w:r>
      <w:proofErr w:type="spellStart"/>
      <w:r>
        <w:t>Bavli</w:t>
      </w:r>
      <w:proofErr w:type="spellEnd"/>
      <w:r>
        <w:t xml:space="preserve"> all feature R’ </w:t>
      </w:r>
      <w:proofErr w:type="spellStart"/>
      <w:r>
        <w:t>Zeira</w:t>
      </w:r>
      <w:proofErr w:type="spellEnd"/>
      <w:r>
        <w:t>.</w:t>
      </w:r>
    </w:p>
    <w:p w14:paraId="673F0F19" w14:textId="6C9BBBBC" w:rsidR="0061611C" w:rsidRDefault="000825C9" w:rsidP="003E115D">
      <w:pPr>
        <w:pStyle w:val="ListParagraph"/>
        <w:numPr>
          <w:ilvl w:val="0"/>
          <w:numId w:val="1"/>
        </w:numPr>
      </w:pPr>
      <w:r>
        <w:t>A</w:t>
      </w:r>
      <w:r w:rsidR="00CF0739">
        <w:t>bsence stor</w:t>
      </w:r>
      <w:r>
        <w:t>ies</w:t>
      </w:r>
      <w:r w:rsidR="00CF0739">
        <w:t xml:space="preserve"> that </w:t>
      </w:r>
      <w:proofErr w:type="gramStart"/>
      <w:r w:rsidR="00CF0739">
        <w:t>takes</w:t>
      </w:r>
      <w:proofErr w:type="gramEnd"/>
      <w:r w:rsidR="00CF0739">
        <w:t xml:space="preserve"> place in Babylonia </w:t>
      </w:r>
      <w:r>
        <w:t xml:space="preserve">usually depict confrontation with </w:t>
      </w:r>
      <w:r w:rsidR="00703FD9">
        <w:t xml:space="preserve">the </w:t>
      </w:r>
      <w:r w:rsidR="00CF0739">
        <w:t>absence. Responses include questioning, rebuke, excommunication, heavenly punishment, and forced attendance.</w:t>
      </w:r>
    </w:p>
    <w:p w14:paraId="573FEE49" w14:textId="06988F5C" w:rsidR="00703FD9" w:rsidRDefault="00703FD9" w:rsidP="003E115D">
      <w:pPr>
        <w:pStyle w:val="ListParagraph"/>
        <w:numPr>
          <w:ilvl w:val="0"/>
          <w:numId w:val="1"/>
        </w:numPr>
      </w:pPr>
      <w:r>
        <w:t>The Babylonian Talmud, at times, portrays the Babylonians as emphatic, even comical, about attendance.</w:t>
      </w:r>
    </w:p>
    <w:p w14:paraId="5981FBF1" w14:textId="0CA7123D" w:rsidR="0051199F" w:rsidRDefault="00B35C2D" w:rsidP="009F2B72">
      <w:pPr>
        <w:pStyle w:val="ListParagraph"/>
        <w:numPr>
          <w:ilvl w:val="0"/>
          <w:numId w:val="1"/>
        </w:numPr>
      </w:pPr>
      <w:r>
        <w:t xml:space="preserve">Stories that take place in Amoraic Palestine often </w:t>
      </w:r>
      <w:r w:rsidR="0016266A">
        <w:t xml:space="preserve">let the absence </w:t>
      </w:r>
      <w:r w:rsidR="000825C9">
        <w:t>go without comment.</w:t>
      </w:r>
      <w:r w:rsidR="00AE5124" w:rsidRPr="0030163A">
        <w:rPr>
          <w:rStyle w:val="FootnoteReference"/>
        </w:rPr>
        <w:footnoteReference w:id="62"/>
      </w:r>
      <w:r w:rsidR="003A54B4">
        <w:t xml:space="preserve"> </w:t>
      </w:r>
    </w:p>
    <w:p w14:paraId="036BC761" w14:textId="00D40FA7" w:rsidR="00533068" w:rsidRDefault="0097410B" w:rsidP="007F1409">
      <w:r>
        <w:rPr>
          <w:b/>
          <w:bCs/>
        </w:rPr>
        <w:t xml:space="preserve">Poetic </w:t>
      </w:r>
      <w:r w:rsidR="00CC714A">
        <w:rPr>
          <w:b/>
          <w:bCs/>
        </w:rPr>
        <w:t>Integration</w:t>
      </w:r>
      <w:r w:rsidR="00533068">
        <w:rPr>
          <w:b/>
          <w:bCs/>
        </w:rPr>
        <w:t xml:space="preserve"> </w:t>
      </w:r>
      <w:r w:rsidR="00CC714A">
        <w:rPr>
          <w:b/>
          <w:bCs/>
        </w:rPr>
        <w:t>into</w:t>
      </w:r>
      <w:r w:rsidR="00533068">
        <w:rPr>
          <w:b/>
          <w:bCs/>
        </w:rPr>
        <w:t xml:space="preserve"> Surrounding Text</w:t>
      </w:r>
      <w:r w:rsidR="0036161F">
        <w:rPr>
          <w:b/>
          <w:bCs/>
        </w:rPr>
        <w:t>s</w:t>
      </w:r>
      <w:r w:rsidR="00533068">
        <w:rPr>
          <w:b/>
          <w:bCs/>
        </w:rPr>
        <w:t xml:space="preserve"> </w:t>
      </w:r>
      <w:r w:rsidR="0036161F">
        <w:rPr>
          <w:b/>
          <w:bCs/>
        </w:rPr>
        <w:t>–</w:t>
      </w:r>
      <w:r w:rsidR="00533068">
        <w:rPr>
          <w:b/>
          <w:bCs/>
        </w:rPr>
        <w:t xml:space="preserve"> </w:t>
      </w:r>
      <w:r w:rsidR="00DD497C">
        <w:t>Absence stories</w:t>
      </w:r>
      <w:r w:rsidR="00E40C48">
        <w:t xml:space="preserve"> </w:t>
      </w:r>
      <w:r w:rsidR="009A0E4B">
        <w:t>usually serve as a framework for transmitting attributed statements</w:t>
      </w:r>
      <w:r w:rsidR="002E43EF">
        <w:t>, often more than one</w:t>
      </w:r>
      <w:r w:rsidR="000F7BB7">
        <w:t xml:space="preserve"> in report stories,</w:t>
      </w:r>
      <w:r w:rsidR="009A0E4B">
        <w:t xml:space="preserve"> and as case </w:t>
      </w:r>
      <w:r w:rsidR="002E43EF">
        <w:t xml:space="preserve">examples of </w:t>
      </w:r>
      <w:r w:rsidR="00804B36">
        <w:t xml:space="preserve">a legal </w:t>
      </w:r>
      <w:r w:rsidR="00A96247">
        <w:t>topic</w:t>
      </w:r>
      <w:r w:rsidR="000F7BB7">
        <w:t xml:space="preserve"> in the case of Truancy stories</w:t>
      </w:r>
      <w:r w:rsidR="002E43EF">
        <w:t xml:space="preserve">. </w:t>
      </w:r>
      <w:r w:rsidR="00F35A7B">
        <w:t xml:space="preserve">Some serve as transitions between topics. </w:t>
      </w:r>
      <w:r w:rsidR="00D618C1">
        <w:t xml:space="preserve">Additionally, </w:t>
      </w:r>
      <w:r w:rsidR="00BA762C">
        <w:t>some</w:t>
      </w:r>
      <w:r w:rsidR="00E7004E">
        <w:t xml:space="preserve"> contain</w:t>
      </w:r>
      <w:r w:rsidR="00BA762C">
        <w:t xml:space="preserve"> poetic</w:t>
      </w:r>
      <w:r w:rsidR="00E7004E">
        <w:t xml:space="preserve"> </w:t>
      </w:r>
      <w:r w:rsidR="00D618C1">
        <w:t xml:space="preserve">allusions </w:t>
      </w:r>
      <w:r w:rsidR="00DB21F7">
        <w:t xml:space="preserve">to </w:t>
      </w:r>
      <w:r w:rsidR="00D618C1">
        <w:t xml:space="preserve">the </w:t>
      </w:r>
      <w:r w:rsidR="00DB21F7">
        <w:t xml:space="preserve">surrounding </w:t>
      </w:r>
      <w:proofErr w:type="gramStart"/>
      <w:r w:rsidR="00DB21F7">
        <w:t>texts</w:t>
      </w:r>
      <w:r w:rsidR="00F35A7B">
        <w:t xml:space="preserve"> </w:t>
      </w:r>
      <w:r w:rsidR="00045C08">
        <w:t>.</w:t>
      </w:r>
      <w:proofErr w:type="gramEnd"/>
      <w:r w:rsidR="0030792B" w:rsidRPr="0030163A">
        <w:rPr>
          <w:rStyle w:val="FootnoteReference"/>
        </w:rPr>
        <w:footnoteReference w:id="63"/>
      </w:r>
    </w:p>
    <w:p w14:paraId="7463C27F" w14:textId="77777777" w:rsidR="005E5876" w:rsidRDefault="00CC714A" w:rsidP="005E5876">
      <w:r>
        <w:rPr>
          <w:b/>
          <w:bCs/>
        </w:rPr>
        <w:t xml:space="preserve">Analogies to Surrounding Themes </w:t>
      </w:r>
      <w:r w:rsidR="006C4462">
        <w:rPr>
          <w:b/>
          <w:bCs/>
        </w:rPr>
        <w:t>–</w:t>
      </w:r>
      <w:r w:rsidR="005E5876">
        <w:t xml:space="preserve"> </w:t>
      </w:r>
      <w:r w:rsidR="006C4462">
        <w:t xml:space="preserve">There are several examples of relatively obvious analogies between a law or theme </w:t>
      </w:r>
      <w:r w:rsidR="00567B28">
        <w:t>from the surrounding sources</w:t>
      </w:r>
      <w:r w:rsidR="005E5876">
        <w:t xml:space="preserve">. </w:t>
      </w:r>
    </w:p>
    <w:p w14:paraId="5A2BABAE" w14:textId="463186B6" w:rsidR="00EF26D5" w:rsidRDefault="00EF26D5" w:rsidP="005E5876">
      <w:pPr>
        <w:pStyle w:val="ListParagraph"/>
        <w:numPr>
          <w:ilvl w:val="0"/>
          <w:numId w:val="1"/>
        </w:numPr>
      </w:pPr>
      <w:r>
        <w:t xml:space="preserve">BT Shabbat 147a </w:t>
      </w:r>
      <w:r w:rsidR="00A96247">
        <w:t xml:space="preserve">which we will explore more in depth below </w:t>
      </w:r>
      <w:r w:rsidR="00D9252C">
        <w:t xml:space="preserve">compares forcibly </w:t>
      </w:r>
      <w:r w:rsidR="00663E6C">
        <w:t>dragging a visiting sage from Palestine to a Babylonian Sage’s lecture to resetting a bone</w:t>
      </w:r>
      <w:r w:rsidR="00592BBB">
        <w:t xml:space="preserve"> </w:t>
      </w:r>
      <w:r w:rsidR="00C37E4D">
        <w:t>on the sabbath,</w:t>
      </w:r>
      <w:r w:rsidR="000E48F4">
        <w:t xml:space="preserve"> </w:t>
      </w:r>
      <w:r w:rsidR="0065011F">
        <w:t>as well as the power of a place of Torah to restore tradition</w:t>
      </w:r>
      <w:r w:rsidR="00592BBB">
        <w:t>.</w:t>
      </w:r>
    </w:p>
    <w:p w14:paraId="0812494F" w14:textId="48B44142" w:rsidR="00592BBB" w:rsidRDefault="00AD526B" w:rsidP="007F1409">
      <w:pPr>
        <w:pStyle w:val="ListParagraph"/>
        <w:numPr>
          <w:ilvl w:val="0"/>
          <w:numId w:val="1"/>
        </w:numPr>
      </w:pPr>
      <w:r>
        <w:t>BT Kiddushin</w:t>
      </w:r>
      <w:r w:rsidR="00347A1C">
        <w:t xml:space="preserve"> 25b </w:t>
      </w:r>
      <w:r w:rsidR="009C2788">
        <w:t xml:space="preserve">depicts the truant Elders of </w:t>
      </w:r>
      <w:proofErr w:type="spellStart"/>
      <w:r w:rsidR="009C2788">
        <w:t>Nezunia</w:t>
      </w:r>
      <w:proofErr w:type="spellEnd"/>
      <w:r w:rsidR="009C2788">
        <w:t xml:space="preserve"> </w:t>
      </w:r>
      <w:r w:rsidR="00B25F90">
        <w:t xml:space="preserve">seemingly </w:t>
      </w:r>
      <w:r w:rsidR="009C2788">
        <w:t xml:space="preserve">comparing the sage sent to </w:t>
      </w:r>
      <w:r w:rsidR="00DD11E4">
        <w:t>excommunicate</w:t>
      </w:r>
      <w:r w:rsidR="009C2788">
        <w:t xml:space="preserve"> them to a</w:t>
      </w:r>
      <w:r w:rsidR="00380ADA">
        <w:t>n emasculated slave.</w:t>
      </w:r>
      <w:r w:rsidR="00590B3B" w:rsidRPr="0030163A">
        <w:rPr>
          <w:rStyle w:val="FootnoteReference"/>
        </w:rPr>
        <w:footnoteReference w:id="64"/>
      </w:r>
    </w:p>
    <w:p w14:paraId="5869F924" w14:textId="2CF5D248" w:rsidR="005C6DE3" w:rsidRDefault="00A105EC" w:rsidP="007F1409">
      <w:pPr>
        <w:pStyle w:val="ListParagraph"/>
        <w:numPr>
          <w:ilvl w:val="0"/>
          <w:numId w:val="1"/>
        </w:numPr>
      </w:pPr>
      <w:r>
        <w:t xml:space="preserve">T </w:t>
      </w:r>
      <w:proofErr w:type="spellStart"/>
      <w:r>
        <w:t>Yadayim</w:t>
      </w:r>
      <w:proofErr w:type="spellEnd"/>
      <w:r>
        <w:t xml:space="preserve"> </w:t>
      </w:r>
      <w:r w:rsidR="00602588">
        <w:t xml:space="preserve">2:16 </w:t>
      </w:r>
      <w:r w:rsidR="00FD7117">
        <w:t>Compares R’ Eliezer’s Torah to potentially impure waters</w:t>
      </w:r>
      <w:r w:rsidR="0065011F">
        <w:t xml:space="preserve">. </w:t>
      </w:r>
      <w:r w:rsidR="00D42E10">
        <w:t>In th</w:t>
      </w:r>
      <w:r w:rsidR="00083547">
        <w:t xml:space="preserve">is </w:t>
      </w:r>
      <w:r w:rsidR="00F56BA9">
        <w:t>selection</w:t>
      </w:r>
      <w:r w:rsidR="00083547">
        <w:t xml:space="preserve"> of </w:t>
      </w:r>
      <w:proofErr w:type="spellStart"/>
      <w:r w:rsidR="00083547">
        <w:t>Tosefta</w:t>
      </w:r>
      <w:proofErr w:type="spellEnd"/>
      <w:r w:rsidR="00D42E10">
        <w:t>, b</w:t>
      </w:r>
      <w:r w:rsidR="00903109">
        <w:t xml:space="preserve">oth Torah and water have the power </w:t>
      </w:r>
      <w:r w:rsidR="00D42E10">
        <w:t xml:space="preserve">to </w:t>
      </w:r>
      <w:r w:rsidR="00903109">
        <w:t>transmit ritual impurity</w:t>
      </w:r>
      <w:r w:rsidR="00D42E10">
        <w:t xml:space="preserve"> as well as to render things pure</w:t>
      </w:r>
      <w:r w:rsidR="00FD7117">
        <w:t>.</w:t>
      </w:r>
      <w:r w:rsidR="00DD11E4">
        <w:t xml:space="preserve"> </w:t>
      </w:r>
    </w:p>
    <w:p w14:paraId="4BB0E040" w14:textId="77777777" w:rsidR="00B14F46" w:rsidRDefault="00B14F46" w:rsidP="00B14F46">
      <w:pPr>
        <w:rPr>
          <w:b/>
          <w:bCs/>
        </w:rPr>
      </w:pPr>
      <w:r>
        <w:rPr>
          <w:b/>
          <w:bCs/>
        </w:rPr>
        <w:t>Example – Shabbat 147a-148a: Healing the Body and Healing Tradition</w:t>
      </w:r>
    </w:p>
    <w:p w14:paraId="5B97C9BF" w14:textId="10489267" w:rsidR="00B14F46" w:rsidRDefault="00EA142D" w:rsidP="00B14F46">
      <w:pPr>
        <w:ind w:firstLine="720"/>
      </w:pPr>
      <w:r>
        <w:t xml:space="preserve">As an example of </w:t>
      </w:r>
      <w:r w:rsidR="00C61C94">
        <w:t xml:space="preserve">my approach, </w:t>
      </w:r>
      <w:r>
        <w:t xml:space="preserve">I will explore an </w:t>
      </w:r>
      <w:r w:rsidR="00B14F46">
        <w:t xml:space="preserve">unusual absence story on B Shabbat 148a </w:t>
      </w:r>
      <w:r>
        <w:t xml:space="preserve">that </w:t>
      </w:r>
      <w:r w:rsidR="00B14F46">
        <w:t xml:space="preserve">contains several </w:t>
      </w:r>
      <w:r>
        <w:t>associations</w:t>
      </w:r>
      <w:r w:rsidR="00B14F46">
        <w:t xml:space="preserve"> to the various normative topics </w:t>
      </w:r>
      <w:r>
        <w:t>in</w:t>
      </w:r>
      <w:r w:rsidR="00B14F46">
        <w:t xml:space="preserve"> the surrounding texts</w:t>
      </w:r>
      <w:r>
        <w:t>.</w:t>
      </w:r>
      <w:r w:rsidR="00B14F46">
        <w:t xml:space="preserve"> </w:t>
      </w:r>
      <w:r>
        <w:t>These extend</w:t>
      </w:r>
      <w:r w:rsidR="00B14F46">
        <w:t xml:space="preserve"> </w:t>
      </w:r>
      <w:r w:rsidR="00715257">
        <w:t xml:space="preserve">within and </w:t>
      </w:r>
      <w:r w:rsidR="00B14F46">
        <w:t xml:space="preserve">beyond </w:t>
      </w:r>
      <w:r w:rsidR="00CB3267">
        <w:t xml:space="preserve">the </w:t>
      </w:r>
      <w:proofErr w:type="spellStart"/>
      <w:r w:rsidR="00CB3267">
        <w:rPr>
          <w:i/>
          <w:iCs/>
        </w:rPr>
        <w:t>gemara</w:t>
      </w:r>
      <w:proofErr w:type="spellEnd"/>
      <w:r>
        <w:t xml:space="preserve"> on the</w:t>
      </w:r>
      <w:r w:rsidR="00B14F46">
        <w:t xml:space="preserve"> immediate Mishnah</w:t>
      </w:r>
      <w:r>
        <w:t xml:space="preserve"> (</w:t>
      </w:r>
      <w:r w:rsidR="008A2AD1">
        <w:t>147a-148a)</w:t>
      </w:r>
      <w:r w:rsidR="00B14F46">
        <w:t xml:space="preserve"> through much of chapter 22 of</w:t>
      </w:r>
      <w:r w:rsidR="008A2AD1">
        <w:t xml:space="preserve"> B Shabbat</w:t>
      </w:r>
      <w:r w:rsidR="00B14F46">
        <w:t xml:space="preserve">. The story follows a teaching of </w:t>
      </w:r>
      <w:r w:rsidR="00E20266">
        <w:t xml:space="preserve">the </w:t>
      </w:r>
      <w:r w:rsidR="00261C1C">
        <w:t>first-generation</w:t>
      </w:r>
      <w:r w:rsidR="00E20266">
        <w:t xml:space="preserve"> Babylonian </w:t>
      </w:r>
      <w:r w:rsidR="00261C1C">
        <w:t>a</w:t>
      </w:r>
      <w:r w:rsidR="00E20266" w:rsidRPr="00261C1C">
        <w:rPr>
          <w:i/>
          <w:iCs/>
        </w:rPr>
        <w:t>mora</w:t>
      </w:r>
      <w:r w:rsidR="00E20266">
        <w:t xml:space="preserve">, </w:t>
      </w:r>
      <w:r w:rsidR="00B14F46">
        <w:t>Shmuel</w:t>
      </w:r>
      <w:r w:rsidR="00261C1C">
        <w:t>,</w:t>
      </w:r>
      <w:r w:rsidR="00E20266">
        <w:t xml:space="preserve"> correcting a ruling in the Mishnah</w:t>
      </w:r>
      <w:r w:rsidR="005B7693">
        <w:t xml:space="preserve">, thereby </w:t>
      </w:r>
      <w:r w:rsidR="00B14F46">
        <w:t>allowing one to set a broken bone on the sabbath</w:t>
      </w:r>
      <w:r w:rsidR="005B7693">
        <w:t xml:space="preserve">. Because the Talmudic text is non-linear, I begin with the story and </w:t>
      </w:r>
      <w:r w:rsidR="00FE2906">
        <w:t>proceed to identify diffe</w:t>
      </w:r>
      <w:r w:rsidR="003D1177">
        <w:t>rent series of</w:t>
      </w:r>
      <w:r w:rsidR="00E73C15">
        <w:t xml:space="preserve"> cases, or “threads,”</w:t>
      </w:r>
      <w:r w:rsidR="006A7661">
        <w:t xml:space="preserve"> within the chapter and how our story fits into each.</w:t>
      </w:r>
      <w:r w:rsidR="00B07CCE">
        <w:t xml:space="preserve"> Therefore, by necessity, I will present the texts out of order.</w:t>
      </w:r>
    </w:p>
    <w:p w14:paraId="65AE374B" w14:textId="505190BE" w:rsidR="009049AE" w:rsidRPr="009049AE" w:rsidRDefault="009049AE" w:rsidP="00E40DCB">
      <w:pPr>
        <w:rPr>
          <w:b/>
          <w:bCs/>
          <w:lang w:bidi="he-IL"/>
        </w:rPr>
      </w:pPr>
      <w:r>
        <w:rPr>
          <w:b/>
          <w:bCs/>
        </w:rPr>
        <w:t xml:space="preserve">Chart 5 – Rabah Bar </w:t>
      </w:r>
      <w:proofErr w:type="spellStart"/>
      <w:r>
        <w:rPr>
          <w:b/>
          <w:bCs/>
        </w:rPr>
        <w:t>Bar</w:t>
      </w:r>
      <w:proofErr w:type="spellEnd"/>
      <w:r>
        <w:rPr>
          <w:b/>
          <w:bCs/>
        </w:rPr>
        <w:t xml:space="preserve"> Hannah Story</w:t>
      </w:r>
      <w:r w:rsidR="00E40DCB">
        <w:rPr>
          <w:b/>
          <w:bCs/>
        </w:rPr>
        <w:t xml:space="preserve"> - </w:t>
      </w:r>
      <w:r w:rsidR="00E40DCB" w:rsidRPr="000A493D">
        <w:rPr>
          <w:b/>
          <w:bCs/>
          <w:lang w:bidi="he-IL"/>
        </w:rPr>
        <w:t>B Shabbat 147b-148a</w:t>
      </w:r>
    </w:p>
    <w:tbl>
      <w:tblPr>
        <w:tblStyle w:val="TableGrid"/>
        <w:tblW w:w="0" w:type="auto"/>
        <w:tblLook w:val="04A0" w:firstRow="1" w:lastRow="0" w:firstColumn="1" w:lastColumn="0" w:noHBand="0" w:noVBand="1"/>
      </w:tblPr>
      <w:tblGrid>
        <w:gridCol w:w="4675"/>
        <w:gridCol w:w="4675"/>
      </w:tblGrid>
      <w:tr w:rsidR="00B14F46" w14:paraId="63F1CE77" w14:textId="77777777" w:rsidTr="000C2021">
        <w:tc>
          <w:tcPr>
            <w:tcW w:w="4675" w:type="dxa"/>
          </w:tcPr>
          <w:p w14:paraId="119A29A7" w14:textId="77777777" w:rsidR="00B14F46" w:rsidRDefault="00B14F46" w:rsidP="000C2021">
            <w:pPr>
              <w:rPr>
                <w:lang w:bidi="he-IL"/>
              </w:rPr>
            </w:pPr>
            <w:r>
              <w:rPr>
                <w:lang w:bidi="he-IL"/>
              </w:rPr>
              <w:t>“</w:t>
            </w:r>
            <w:r>
              <w:rPr>
                <w:rFonts w:hint="cs"/>
                <w:lang w:bidi="he-IL"/>
              </w:rPr>
              <w:t>A</w:t>
            </w:r>
            <w:r>
              <w:rPr>
                <w:lang w:bidi="he-IL"/>
              </w:rPr>
              <w:t xml:space="preserve">nd one may not set a broken bone.” Rav </w:t>
            </w:r>
            <w:r>
              <w:rPr>
                <w:lang w:bidi="he-IL"/>
              </w:rPr>
              <w:lastRenderedPageBreak/>
              <w:t xml:space="preserve">Hannah the Baghdadi says Shmuel says, “The ruling is that one may set a broken bone.” Rabah Bar </w:t>
            </w:r>
            <w:proofErr w:type="spellStart"/>
            <w:r>
              <w:rPr>
                <w:lang w:bidi="he-IL"/>
              </w:rPr>
              <w:t>Bar</w:t>
            </w:r>
            <w:proofErr w:type="spellEnd"/>
            <w:r>
              <w:rPr>
                <w:lang w:bidi="he-IL"/>
              </w:rPr>
              <w:t xml:space="preserve"> Hannah went to </w:t>
            </w:r>
            <w:proofErr w:type="spellStart"/>
            <w:r>
              <w:rPr>
                <w:lang w:bidi="he-IL"/>
              </w:rPr>
              <w:t>Pumbedita</w:t>
            </w:r>
            <w:proofErr w:type="spellEnd"/>
            <w:r>
              <w:rPr>
                <w:lang w:bidi="he-IL"/>
              </w:rPr>
              <w:t xml:space="preserve">. He did not go into the lecture of Rav Yehudah. Rav Yehuda sent for Ada the attendant. He said to him, “go and seize him. He went and seized him. When Rabah Bar </w:t>
            </w:r>
            <w:proofErr w:type="spellStart"/>
            <w:r>
              <w:rPr>
                <w:lang w:bidi="he-IL"/>
              </w:rPr>
              <w:t>Bar</w:t>
            </w:r>
            <w:proofErr w:type="spellEnd"/>
            <w:r>
              <w:rPr>
                <w:lang w:bidi="he-IL"/>
              </w:rPr>
              <w:t xml:space="preserve"> Hanna arrived, he found [Rav Yehudah] him teaching, “One may not set a broken bone [on the sabbath].” He said to him, “Rav Hannah the Baghdadi says Shmuel says, ‘The ruling is that one may set a broken bone.” [Rav Yehudah] said to him, “Hannah is one of us and Shmuel is one of us and I had never heard this. Was I not justified in seizing you?”</w:t>
            </w:r>
          </w:p>
        </w:tc>
        <w:tc>
          <w:tcPr>
            <w:tcW w:w="4675" w:type="dxa"/>
          </w:tcPr>
          <w:p w14:paraId="4933D150" w14:textId="77777777" w:rsidR="00B14F46" w:rsidRDefault="00B14F46" w:rsidP="000C2021">
            <w:pPr>
              <w:bidi/>
            </w:pPr>
            <w:r>
              <w:rPr>
                <w:rFonts w:cs="Arial" w:hint="cs"/>
                <w:rtl/>
                <w:lang w:bidi="he-IL"/>
              </w:rPr>
              <w:lastRenderedPageBreak/>
              <w:t>"</w:t>
            </w:r>
            <w:r w:rsidRPr="000C23EB">
              <w:rPr>
                <w:rFonts w:cs="Arial" w:hint="cs"/>
                <w:rtl/>
                <w:lang w:bidi="he-IL"/>
              </w:rPr>
              <w:t>ו</w:t>
            </w:r>
            <w:r w:rsidRPr="000C23EB">
              <w:rPr>
                <w:rFonts w:cs="Arial"/>
                <w:rtl/>
              </w:rPr>
              <w:t>אין מחזירין את השבר</w:t>
            </w:r>
            <w:r>
              <w:rPr>
                <w:rFonts w:cs="Arial" w:hint="cs"/>
                <w:rtl/>
                <w:lang w:bidi="he-IL"/>
              </w:rPr>
              <w:t>"</w:t>
            </w:r>
            <w:r>
              <w:rPr>
                <w:rFonts w:cs="Arial"/>
                <w:rtl/>
              </w:rPr>
              <w:t xml:space="preserve"> </w:t>
            </w:r>
            <w:r w:rsidRPr="000C23EB">
              <w:rPr>
                <w:rFonts w:cs="Arial"/>
                <w:rtl/>
              </w:rPr>
              <w:t xml:space="preserve">אמר רב חנא בגדתאה אמר </w:t>
            </w:r>
            <w:r w:rsidRPr="000C23EB">
              <w:rPr>
                <w:rFonts w:cs="Arial"/>
                <w:rtl/>
              </w:rPr>
              <w:lastRenderedPageBreak/>
              <w:t>שמואל</w:t>
            </w:r>
            <w:r w:rsidRPr="000C23EB">
              <w:rPr>
                <w:rFonts w:cs="Arial" w:hint="cs"/>
                <w:rtl/>
                <w:lang w:bidi="he-IL"/>
              </w:rPr>
              <w:t xml:space="preserve"> </w:t>
            </w:r>
            <w:r w:rsidRPr="000C23EB">
              <w:rPr>
                <w:rFonts w:cs="Arial"/>
                <w:rtl/>
              </w:rPr>
              <w:t>הלכה מחזירין את השבר</w:t>
            </w:r>
            <w:r>
              <w:rPr>
                <w:rFonts w:cs="Arial"/>
              </w:rPr>
              <w:t xml:space="preserve"> </w:t>
            </w:r>
            <w:r>
              <w:rPr>
                <w:rFonts w:cs="Arial"/>
                <w:rtl/>
              </w:rPr>
              <w:t>רבה בר בר חנה איקלע לפומבדיתא לא על לפירקיה דרב יהודה שדריה לאדא דיילא אמר ליה זיל גרביה אזיל גרביה אתא אשכחיה דקא דריש אין מחזירין את השבר אמר ליה הכי אמר רב חנא בגדתאה אמר שמואל</w:t>
            </w:r>
            <w:r>
              <w:rPr>
                <w:rFonts w:cs="Arial" w:hint="cs"/>
                <w:rtl/>
                <w:lang w:bidi="he-IL"/>
              </w:rPr>
              <w:t xml:space="preserve"> </w:t>
            </w:r>
            <w:r>
              <w:rPr>
                <w:rFonts w:cs="Arial"/>
                <w:rtl/>
              </w:rPr>
              <w:t>הלכה מחזירין את השבר אמר ליה הא חנא דידן והא שמואל דידן ולא שמיע לי ולאו בדינא גרבתיך</w:t>
            </w:r>
          </w:p>
        </w:tc>
      </w:tr>
    </w:tbl>
    <w:p w14:paraId="4E8A945B" w14:textId="77777777" w:rsidR="00B14F46" w:rsidRDefault="00B14F46" w:rsidP="00B14F46"/>
    <w:p w14:paraId="4C85247E" w14:textId="23972091" w:rsidR="00220836" w:rsidRDefault="00B14F46" w:rsidP="00B14F46">
      <w:pPr>
        <w:ind w:firstLine="720"/>
      </w:pPr>
      <w:r>
        <w:t xml:space="preserve">Raba Bar </w:t>
      </w:r>
      <w:proofErr w:type="spellStart"/>
      <w:r>
        <w:t>Bar</w:t>
      </w:r>
      <w:proofErr w:type="spellEnd"/>
      <w:r>
        <w:t xml:space="preserve"> Hannah (RBBH) is a 3</w:t>
      </w:r>
      <w:r w:rsidRPr="00AD2546">
        <w:rPr>
          <w:vertAlign w:val="superscript"/>
        </w:rPr>
        <w:t>rd</w:t>
      </w:r>
      <w:r>
        <w:t xml:space="preserve"> generation </w:t>
      </w:r>
      <w:r w:rsidRPr="00AD2546">
        <w:rPr>
          <w:i/>
          <w:iCs/>
        </w:rPr>
        <w:t>amora</w:t>
      </w:r>
      <w:r>
        <w:t xml:space="preserve"> who travels from Palestine to the amoraic center of </w:t>
      </w:r>
      <w:proofErr w:type="spellStart"/>
      <w:r>
        <w:rPr>
          <w:i/>
          <w:iCs/>
        </w:rPr>
        <w:t>Pumbedita</w:t>
      </w:r>
      <w:proofErr w:type="spellEnd"/>
      <w:r>
        <w:t xml:space="preserve"> in Babylonia. While there, he fails to show up at the </w:t>
      </w:r>
      <w:proofErr w:type="spellStart"/>
      <w:r>
        <w:rPr>
          <w:i/>
          <w:iCs/>
        </w:rPr>
        <w:t>pirqa</w:t>
      </w:r>
      <w:proofErr w:type="spellEnd"/>
      <w:r>
        <w:t xml:space="preserve">, </w:t>
      </w:r>
      <w:r w:rsidR="00804554">
        <w:t>a</w:t>
      </w:r>
      <w:r>
        <w:t xml:space="preserve"> public rabbinic lectur</w:t>
      </w:r>
      <w:r w:rsidR="00203015">
        <w:t>e</w:t>
      </w:r>
      <w:r>
        <w:t xml:space="preserve"> of the 2</w:t>
      </w:r>
      <w:r w:rsidRPr="00BA52F8">
        <w:rPr>
          <w:vertAlign w:val="superscript"/>
        </w:rPr>
        <w:t>nd</w:t>
      </w:r>
      <w:r>
        <w:t xml:space="preserve"> generation Babylonian sage, Rav Yehuda. The narrative is </w:t>
      </w:r>
      <w:proofErr w:type="gramStart"/>
      <w:r>
        <w:t>similar to</w:t>
      </w:r>
      <w:proofErr w:type="gramEnd"/>
      <w:r>
        <w:t xml:space="preserve"> </w:t>
      </w:r>
      <w:r w:rsidR="00AC7D28">
        <w:t xml:space="preserve">a </w:t>
      </w:r>
      <w:r w:rsidR="00203015">
        <w:t xml:space="preserve">typical </w:t>
      </w:r>
      <w:r>
        <w:t>truancy stor</w:t>
      </w:r>
      <w:r w:rsidR="00AC7D28">
        <w:t>y</w:t>
      </w:r>
      <w:r>
        <w:t xml:space="preserve"> but with major twists. Rather than send an emissary to question or excommunicate RBBH, Rav Yehuda sends Ada the attendant, a man known elsewhere to be excessively </w:t>
      </w:r>
      <w:r w:rsidR="00AC7D28">
        <w:t>large</w:t>
      </w:r>
      <w:r>
        <w:t>,</w:t>
      </w:r>
      <w:r w:rsidRPr="0030163A">
        <w:rPr>
          <w:rStyle w:val="FootnoteReference"/>
        </w:rPr>
        <w:footnoteReference w:id="65"/>
      </w:r>
      <w:r>
        <w:t xml:space="preserve"> to force him to come. Additionally, rather than interrogating RBBH</w:t>
      </w:r>
      <w:r w:rsidR="00E34B91">
        <w:t>,</w:t>
      </w:r>
      <w:r>
        <w:t xml:space="preserve"> asking him to justify his absence, it is Rav Yehuda who offers justification for</w:t>
      </w:r>
      <w:r w:rsidR="0004156F">
        <w:t xml:space="preserve"> his use of force</w:t>
      </w:r>
      <w:r>
        <w:t xml:space="preserve">. He contends, after the fact, that his was the right decision, since RBBH knew of </w:t>
      </w:r>
      <w:r w:rsidR="00E34B91">
        <w:t>the</w:t>
      </w:r>
      <w:r>
        <w:t xml:space="preserve"> Babylonian tradition going back to one of Rav Yehudah’s own teachers, Shmuel, that corrects the ruling in the Mishnah; a teaching that Rav Yehudah had not heard before.  </w:t>
      </w:r>
    </w:p>
    <w:p w14:paraId="356A3AD4" w14:textId="53E10E2B" w:rsidR="00B14F46" w:rsidRDefault="00220836" w:rsidP="00B14F46">
      <w:pPr>
        <w:ind w:firstLine="720"/>
      </w:pPr>
      <w:r>
        <w:t xml:space="preserve">The story suggests </w:t>
      </w:r>
      <w:proofErr w:type="gramStart"/>
      <w:r>
        <w:t>a fairly obvious</w:t>
      </w:r>
      <w:proofErr w:type="gramEnd"/>
      <w:r>
        <w:t xml:space="preserve"> set of analogies between 1) setting a bone, literally “returning” (</w:t>
      </w:r>
      <w:proofErr w:type="spellStart"/>
      <w:r>
        <w:rPr>
          <w:i/>
          <w:iCs/>
        </w:rPr>
        <w:t>h.z.r</w:t>
      </w:r>
      <w:proofErr w:type="spellEnd"/>
      <w:r>
        <w:rPr>
          <w:i/>
          <w:iCs/>
        </w:rPr>
        <w:t>.) it</w:t>
      </w:r>
      <w:r>
        <w:t xml:space="preserve">, on the sabbath, 2) forcing RBBH to attend the </w:t>
      </w:r>
      <w:proofErr w:type="spellStart"/>
      <w:r>
        <w:rPr>
          <w:i/>
          <w:iCs/>
        </w:rPr>
        <w:t>pirqa</w:t>
      </w:r>
      <w:proofErr w:type="spellEnd"/>
      <w:r>
        <w:t>,</w:t>
      </w:r>
      <w:r>
        <w:rPr>
          <w:i/>
          <w:iCs/>
        </w:rPr>
        <w:t xml:space="preserve"> </w:t>
      </w:r>
      <w:r>
        <w:t xml:space="preserve">and 3) correcting the tradition in </w:t>
      </w:r>
      <w:proofErr w:type="spellStart"/>
      <w:r w:rsidR="00C01676">
        <w:t>Pumbedita</w:t>
      </w:r>
      <w:proofErr w:type="spellEnd"/>
      <w:r w:rsidR="00C01676">
        <w:t xml:space="preserve"> </w:t>
      </w:r>
      <w:r w:rsidRPr="00C01676">
        <w:t>by</w:t>
      </w:r>
      <w:r>
        <w:t xml:space="preserve"> bringing a lost teaching of Shmuel’s to Rav Yehudah.</w:t>
      </w:r>
      <w:r w:rsidR="0072062F">
        <w:t xml:space="preserve"> T</w:t>
      </w:r>
      <w:r>
        <w:t xml:space="preserve">he timing of the lecture itself reinforces the analogy, as the </w:t>
      </w:r>
      <w:proofErr w:type="spellStart"/>
      <w:r>
        <w:rPr>
          <w:i/>
          <w:iCs/>
        </w:rPr>
        <w:t>pirqa</w:t>
      </w:r>
      <w:proofErr w:type="spellEnd"/>
      <w:r>
        <w:t xml:space="preserve"> generally takes place on the Sabbath. </w:t>
      </w:r>
      <w:r w:rsidR="00D4149C">
        <w:t>We will explore these analogies more carefully below</w:t>
      </w:r>
      <w:r w:rsidR="00D66161">
        <w:t xml:space="preserve">. </w:t>
      </w:r>
      <w:r>
        <w:t>There are, however, several other associations between the story and the surrounding passages in the chapter</w:t>
      </w:r>
      <w:r w:rsidR="00D66161">
        <w:t xml:space="preserve"> that we will turn to as well</w:t>
      </w:r>
      <w:r>
        <w:t>.</w:t>
      </w:r>
      <w:r w:rsidRPr="0030163A">
        <w:rPr>
          <w:rStyle w:val="FootnoteReference"/>
        </w:rPr>
        <w:footnoteReference w:id="66"/>
      </w:r>
      <w:r>
        <w:t xml:space="preserve"> </w:t>
      </w:r>
    </w:p>
    <w:p w14:paraId="475FB3B4" w14:textId="7C6CDC34" w:rsidR="00B14F46" w:rsidRPr="006805BA" w:rsidRDefault="00220836" w:rsidP="00C40331">
      <w:pPr>
        <w:rPr>
          <w:b/>
          <w:bCs/>
        </w:rPr>
      </w:pPr>
      <w:r>
        <w:rPr>
          <w:b/>
          <w:bCs/>
        </w:rPr>
        <w:t>Attendance and the Traveling Sage</w:t>
      </w:r>
    </w:p>
    <w:p w14:paraId="3D7DCE51" w14:textId="660A3B2B" w:rsidR="00B14F46" w:rsidRDefault="00B14F46" w:rsidP="00B14F46">
      <w:pPr>
        <w:ind w:firstLine="720"/>
      </w:pPr>
      <w:r>
        <w:t xml:space="preserve">Reading the story </w:t>
      </w:r>
      <w:r w:rsidR="00C90EE8">
        <w:t>on its own, i</w:t>
      </w:r>
      <w:r>
        <w:t xml:space="preserve">t is unclear </w:t>
      </w:r>
      <w:r w:rsidR="00220836">
        <w:t xml:space="preserve">whether </w:t>
      </w:r>
      <w:r>
        <w:t xml:space="preserve">a </w:t>
      </w:r>
      <w:r w:rsidR="000752C0">
        <w:t>visiting</w:t>
      </w:r>
      <w:r>
        <w:t xml:space="preserve"> sage is obligated or even expected to attend the local study session</w:t>
      </w:r>
      <w:r w:rsidR="00A20857">
        <w:t>. R’ Yehudah does not question him or excommunicate him like we see in “truancy” stories,</w:t>
      </w:r>
      <w:r w:rsidR="00737743" w:rsidRPr="0030163A">
        <w:rPr>
          <w:rStyle w:val="FootnoteReference"/>
        </w:rPr>
        <w:footnoteReference w:id="67"/>
      </w:r>
      <w:r w:rsidR="00A20857">
        <w:t xml:space="preserve"> and he feels the need to justify his use of force. </w:t>
      </w:r>
      <w:r>
        <w:t xml:space="preserve">Nevertheless, several texts from 145a through 148a reinforce the idea that a traveling sage should participate in local rabbinic gatherings. Our absence story is the last of twelve depictions of sages visiting a different rabbinic region, </w:t>
      </w:r>
      <w:r>
        <w:lastRenderedPageBreak/>
        <w:t>whether within Babylonia or between Babylonia and Palestine.</w:t>
      </w:r>
      <w:r w:rsidRPr="0030163A">
        <w:rPr>
          <w:rStyle w:val="FootnoteReference"/>
        </w:rPr>
        <w:footnoteReference w:id="68"/>
      </w:r>
      <w:r>
        <w:t xml:space="preserve"> Most of these stories place the visiting sage immediately in the presence of other rabbis, as if the very purpose of the visit was to collaborate over Torah law. By contrast, RBBH’s explicit lack of attendance </w:t>
      </w:r>
      <w:r w:rsidR="006751DF">
        <w:t xml:space="preserve">appears </w:t>
      </w:r>
      <w:r>
        <w:t xml:space="preserve">unusual. </w:t>
      </w:r>
    </w:p>
    <w:p w14:paraId="19635C25" w14:textId="300D1881" w:rsidR="00CC35CF" w:rsidRPr="00CC35CF" w:rsidRDefault="00CC35CF" w:rsidP="00CC35CF">
      <w:pPr>
        <w:rPr>
          <w:b/>
          <w:bCs/>
        </w:rPr>
      </w:pPr>
      <w:r>
        <w:rPr>
          <w:b/>
          <w:bCs/>
        </w:rPr>
        <w:t>Containment and Geographic Region</w:t>
      </w:r>
    </w:p>
    <w:p w14:paraId="030BAF96" w14:textId="47A123F2" w:rsidR="00B14F46" w:rsidRDefault="00B14F46" w:rsidP="00B14F46">
      <w:pPr>
        <w:ind w:firstLine="720"/>
      </w:pPr>
      <w:r>
        <w:t xml:space="preserve">Moreover, these accounts are part of a larger editorial agenda </w:t>
      </w:r>
      <w:r w:rsidR="00BD7791">
        <w:t>in</w:t>
      </w:r>
      <w:r>
        <w:t xml:space="preserve"> </w:t>
      </w:r>
      <w:r w:rsidR="00BD7791">
        <w:t>B Shabbat</w:t>
      </w:r>
      <w:r>
        <w:t xml:space="preserve"> to introduce the topic of geographic region into the Talmudic dialectic,</w:t>
      </w:r>
      <w:r w:rsidR="00611FA3" w:rsidRPr="0030163A">
        <w:rPr>
          <w:rStyle w:val="FootnoteReference"/>
        </w:rPr>
        <w:footnoteReference w:id="69"/>
      </w:r>
      <w:r>
        <w:t xml:space="preserve"> </w:t>
      </w:r>
      <w:r w:rsidR="007533E1">
        <w:t xml:space="preserve">particularly focusing on local </w:t>
      </w:r>
      <w:r w:rsidR="00826832">
        <w:t>legal and cultural</w:t>
      </w:r>
      <w:r w:rsidR="007533E1">
        <w:t xml:space="preserve"> conventions</w:t>
      </w:r>
      <w:r>
        <w:t xml:space="preserve">. To explain the </w:t>
      </w:r>
      <w:proofErr w:type="spellStart"/>
      <w:r>
        <w:t>Bavli’s</w:t>
      </w:r>
      <w:proofErr w:type="spellEnd"/>
      <w:r>
        <w:t xml:space="preserve"> additions, we </w:t>
      </w:r>
      <w:r w:rsidR="00CE7510">
        <w:t>must</w:t>
      </w:r>
      <w:r>
        <w:t xml:space="preserve"> first briefly summarize the major discussions in the Mishnah. Chapter 22 </w:t>
      </w:r>
      <w:r w:rsidR="00957553">
        <w:t xml:space="preserve">of Shabbat </w:t>
      </w:r>
      <w:r>
        <w:t xml:space="preserve">portrays a series of cases exploring activities linked to containment in sabbath law, such as storing, squeezing, absorbing, and immersing. The </w:t>
      </w:r>
      <w:proofErr w:type="spellStart"/>
      <w:r>
        <w:rPr>
          <w:i/>
          <w:iCs/>
        </w:rPr>
        <w:t>mishnayot</w:t>
      </w:r>
      <w:proofErr w:type="spellEnd"/>
      <w:r>
        <w:t xml:space="preserve"> can be divided into three major sections according to three areas of basic human needs: </w:t>
      </w:r>
      <w:r>
        <w:rPr>
          <w:b/>
          <w:bCs/>
        </w:rPr>
        <w:t xml:space="preserve">1-3 </w:t>
      </w:r>
      <w:r>
        <w:t xml:space="preserve">deal with </w:t>
      </w:r>
      <w:r w:rsidR="00361A2F">
        <w:t>food</w:t>
      </w:r>
      <w:r>
        <w:t xml:space="preserve"> and drink, </w:t>
      </w:r>
      <w:r>
        <w:rPr>
          <w:b/>
          <w:bCs/>
        </w:rPr>
        <w:t xml:space="preserve">4-5 </w:t>
      </w:r>
      <w:r w:rsidRPr="009A2073">
        <w:t>address</w:t>
      </w:r>
      <w:r>
        <w:rPr>
          <w:b/>
          <w:bCs/>
        </w:rPr>
        <w:t xml:space="preserve"> </w:t>
      </w:r>
      <w:r>
        <w:t xml:space="preserve">laundry, and </w:t>
      </w:r>
      <w:r>
        <w:rPr>
          <w:b/>
          <w:bCs/>
        </w:rPr>
        <w:t xml:space="preserve">5-6 </w:t>
      </w:r>
      <w:r>
        <w:t>discuss bodily</w:t>
      </w:r>
      <w:r w:rsidR="003C189E">
        <w:t xml:space="preserve"> </w:t>
      </w:r>
      <w:r w:rsidR="006B248D">
        <w:t>care</w:t>
      </w:r>
      <w:r>
        <w:t>.</w:t>
      </w:r>
      <w:r w:rsidRPr="0030163A">
        <w:rPr>
          <w:rStyle w:val="FootnoteReference"/>
        </w:rPr>
        <w:footnoteReference w:id="70"/>
      </w:r>
      <w:r>
        <w:t xml:space="preserve"> The first category inclu</w:t>
      </w:r>
      <w:r w:rsidR="00413A10">
        <w:t xml:space="preserve">des </w:t>
      </w:r>
      <w:r w:rsidR="00E60A2D">
        <w:t xml:space="preserve">cases such as </w:t>
      </w:r>
      <w:r>
        <w:t xml:space="preserve">food and drink stored </w:t>
      </w:r>
      <w:r w:rsidR="00E60A2D">
        <w:t xml:space="preserve">in </w:t>
      </w:r>
      <w:r>
        <w:t xml:space="preserve">barrels, squeezed out of fruit, </w:t>
      </w:r>
      <w:r w:rsidR="00991F2D">
        <w:t xml:space="preserve">or </w:t>
      </w:r>
      <w:r>
        <w:t>immersed in hot water</w:t>
      </w:r>
      <w:r w:rsidR="00991F2D">
        <w:t>. It e</w:t>
      </w:r>
      <w:r>
        <w:t xml:space="preserve">ven </w:t>
      </w:r>
      <w:r w:rsidR="00991F2D">
        <w:t xml:space="preserve">includes </w:t>
      </w:r>
      <w:r>
        <w:t>a container of water immersed in other water. The middle section involves clothing that become soaked in water, squeezed, and dried in the sun. Finally, the latter set of cases include things like bathing,</w:t>
      </w:r>
      <w:r w:rsidR="004F5C8B" w:rsidRPr="0030163A">
        <w:rPr>
          <w:rStyle w:val="FootnoteReference"/>
        </w:rPr>
        <w:footnoteReference w:id="71"/>
      </w:r>
      <w:r>
        <w:t xml:space="preserve"> exercising, or healing, where the body can be the contents immersed in water</w:t>
      </w:r>
      <w:r w:rsidR="00CE7510">
        <w:t xml:space="preserve"> </w:t>
      </w:r>
      <w:r>
        <w:t>or swaddled, or the container of vomit, and bones. Certain actions, like squeezing, soaking, or taking an emetic, are prohibited, although less severe variations</w:t>
      </w:r>
      <w:r w:rsidR="002E6BA1">
        <w:t xml:space="preserve"> or specific circumstances</w:t>
      </w:r>
      <w:r>
        <w:t>, like walking in wet clothing</w:t>
      </w:r>
      <w:r w:rsidR="00BD7791">
        <w:t xml:space="preserve"> and</w:t>
      </w:r>
      <w:r>
        <w:t xml:space="preserve"> wetting a towel while drying oneself</w:t>
      </w:r>
      <w:r w:rsidR="00CE4CEE">
        <w:t xml:space="preserve"> </w:t>
      </w:r>
      <w:r>
        <w:t xml:space="preserve">are permitted. </w:t>
      </w:r>
      <w:r w:rsidR="004D2874">
        <w:t xml:space="preserve">The </w:t>
      </w:r>
      <w:r>
        <w:t>Mishnah make</w:t>
      </w:r>
      <w:r w:rsidR="00BD7791">
        <w:t>s</w:t>
      </w:r>
      <w:r>
        <w:t xml:space="preserve"> references to geographic regions, </w:t>
      </w:r>
      <w:r w:rsidR="004D2874">
        <w:t xml:space="preserve">but </w:t>
      </w:r>
      <w:r>
        <w:t>most of these appear incidental</w:t>
      </w:r>
      <w:r w:rsidR="004D2874">
        <w:t xml:space="preserve"> </w:t>
      </w:r>
      <w:r>
        <w:t xml:space="preserve">and do not clearly influence </w:t>
      </w:r>
      <w:r w:rsidR="004D2874">
        <w:t>its</w:t>
      </w:r>
      <w:r>
        <w:t xml:space="preserve"> thinking.</w:t>
      </w:r>
      <w:r w:rsidRPr="0030163A">
        <w:rPr>
          <w:rStyle w:val="FootnoteReference"/>
        </w:rPr>
        <w:footnoteReference w:id="72"/>
      </w:r>
      <w:r w:rsidR="00B20AC3">
        <w:t xml:space="preserve"> </w:t>
      </w:r>
      <w:r w:rsidR="001F074D">
        <w:t xml:space="preserve">The one exception is the outer courtyard of the town. Although not a specific geographic region, it </w:t>
      </w:r>
      <w:r w:rsidR="00DF12AE">
        <w:t xml:space="preserve">introduces the role of </w:t>
      </w:r>
      <w:r w:rsidR="00E54A8A">
        <w:t>location</w:t>
      </w:r>
      <w:r w:rsidR="00DF12AE">
        <w:t xml:space="preserve"> </w:t>
      </w:r>
      <w:r w:rsidR="00E54A8A">
        <w:t xml:space="preserve">and its people </w:t>
      </w:r>
      <w:r w:rsidR="00DF12AE">
        <w:t>in determining</w:t>
      </w:r>
      <w:r w:rsidR="00E54A8A">
        <w:t xml:space="preserve"> the law, which we will return to shortly.</w:t>
      </w:r>
    </w:p>
    <w:p w14:paraId="66A07F00" w14:textId="23B6DCB1" w:rsidR="00D67785" w:rsidRDefault="00B14F46" w:rsidP="00D67785">
      <w:pPr>
        <w:ind w:firstLine="720"/>
      </w:pPr>
      <w:r>
        <w:t xml:space="preserve">The situation is very different in the </w:t>
      </w:r>
      <w:proofErr w:type="spellStart"/>
      <w:r>
        <w:t>Bavli</w:t>
      </w:r>
      <w:proofErr w:type="spellEnd"/>
      <w:r>
        <w:t xml:space="preserve">. Along with the twelve descriptions of travel between regions we already discussed, the Talmud explicitly addresses </w:t>
      </w:r>
      <w:r w:rsidR="000E620E">
        <w:t>regional convention</w:t>
      </w:r>
      <w:r>
        <w:t xml:space="preserve"> through much of our chapter. On 144b, the </w:t>
      </w:r>
      <w:proofErr w:type="spellStart"/>
      <w:r>
        <w:rPr>
          <w:i/>
          <w:iCs/>
        </w:rPr>
        <w:t>stam</w:t>
      </w:r>
      <w:proofErr w:type="spellEnd"/>
      <w:r>
        <w:rPr>
          <w:i/>
          <w:iCs/>
        </w:rPr>
        <w:t xml:space="preserve"> </w:t>
      </w:r>
      <w:r>
        <w:t xml:space="preserve">introduces geographic differences into its discussion about juice, suggesting that an opinion in a </w:t>
      </w:r>
      <w:proofErr w:type="spellStart"/>
      <w:r>
        <w:rPr>
          <w:i/>
          <w:iCs/>
        </w:rPr>
        <w:t>beraita</w:t>
      </w:r>
      <w:proofErr w:type="spellEnd"/>
      <w:r>
        <w:rPr>
          <w:i/>
          <w:iCs/>
        </w:rPr>
        <w:t xml:space="preserve"> </w:t>
      </w:r>
      <w:r>
        <w:t xml:space="preserve">represents a regional convention. 145b-146b is almost entirely about the differences between Babylonia and Palestine, focusing on differences in regional food tastes and containing an extended </w:t>
      </w:r>
      <w:r>
        <w:rPr>
          <w:i/>
          <w:iCs/>
        </w:rPr>
        <w:t xml:space="preserve">Aggadah </w:t>
      </w:r>
      <w:r>
        <w:t xml:space="preserve">depicting Palestinian </w:t>
      </w:r>
      <w:r>
        <w:rPr>
          <w:i/>
          <w:iCs/>
        </w:rPr>
        <w:t xml:space="preserve">amoraim </w:t>
      </w:r>
      <w:r>
        <w:t xml:space="preserve">talking about the character of </w:t>
      </w:r>
      <w:r>
        <w:lastRenderedPageBreak/>
        <w:t xml:space="preserve">Babylonians. 146b-147a discusses differences between </w:t>
      </w:r>
      <w:r w:rsidR="009127E3">
        <w:t>regions</w:t>
      </w:r>
      <w:r>
        <w:t xml:space="preserve"> in their sensibilities around the cleanliness of </w:t>
      </w:r>
      <w:proofErr w:type="gramStart"/>
      <w:r>
        <w:t>cloaks</w:t>
      </w:r>
      <w:r w:rsidR="0042346F">
        <w:t>,</w:t>
      </w:r>
      <w:r>
        <w:t xml:space="preserve"> a</w:t>
      </w:r>
      <w:r w:rsidR="001A1DE1">
        <w:t>nd</w:t>
      </w:r>
      <w:proofErr w:type="gramEnd"/>
      <w:r w:rsidR="001A1DE1">
        <w:t xml:space="preserve"> labels an act of folding of </w:t>
      </w:r>
      <w:r>
        <w:t xml:space="preserve">one’s garment </w:t>
      </w:r>
      <w:r w:rsidR="001A1DE1">
        <w:t xml:space="preserve">as </w:t>
      </w:r>
      <w:r>
        <w:t>a “Babylonian pocket.”</w:t>
      </w:r>
      <w:r w:rsidRPr="0030163A">
        <w:rPr>
          <w:rStyle w:val="FootnoteReference"/>
        </w:rPr>
        <w:footnoteReference w:id="73"/>
      </w:r>
      <w:r>
        <w:t xml:space="preserve"> Finally, the discussion of exercising and health expands to include places like the </w:t>
      </w:r>
      <w:proofErr w:type="spellStart"/>
      <w:r>
        <w:rPr>
          <w:i/>
          <w:iCs/>
        </w:rPr>
        <w:t>Diyomset</w:t>
      </w:r>
      <w:proofErr w:type="spellEnd"/>
      <w:r>
        <w:rPr>
          <w:i/>
          <w:iCs/>
        </w:rPr>
        <w:t xml:space="preserve">, </w:t>
      </w:r>
      <w:r>
        <w:t>a location associated with healing on 147b</w:t>
      </w:r>
      <w:r w:rsidR="008E0BDA">
        <w:t xml:space="preserve"> and specifically contrasted with a “place of Torah</w:t>
      </w:r>
      <w:r w:rsidR="00AE55B3">
        <w:t xml:space="preserve">.” </w:t>
      </w:r>
      <w:r w:rsidR="008E0BDA">
        <w:t xml:space="preserve"> </w:t>
      </w:r>
    </w:p>
    <w:p w14:paraId="45DB7233" w14:textId="41311CD1" w:rsidR="00B14F46" w:rsidRPr="00A448B2" w:rsidRDefault="00B14F46" w:rsidP="00B14F46">
      <w:r>
        <w:rPr>
          <w:b/>
          <w:bCs/>
        </w:rPr>
        <w:t>Distorting and Protecting Torah: The Role of Onlookers</w:t>
      </w:r>
      <w:r w:rsidR="00DA3701">
        <w:rPr>
          <w:b/>
          <w:bCs/>
        </w:rPr>
        <w:t xml:space="preserve"> and the Integrity of Tradition</w:t>
      </w:r>
    </w:p>
    <w:p w14:paraId="0EB8DA95" w14:textId="1D0B4938" w:rsidR="00B14F46" w:rsidRDefault="00B14F46" w:rsidP="00B14F46">
      <w:pPr>
        <w:ind w:firstLine="720"/>
      </w:pPr>
      <w:r>
        <w:t xml:space="preserve"> </w:t>
      </w:r>
      <w:r w:rsidR="00BE29AD">
        <w:t>O</w:t>
      </w:r>
      <w:r w:rsidR="00B10947">
        <w:t xml:space="preserve">ur absence </w:t>
      </w:r>
      <w:r w:rsidR="00FE3776">
        <w:t>story</w:t>
      </w:r>
      <w:r w:rsidR="00A926FE">
        <w:t xml:space="preserve"> </w:t>
      </w:r>
      <w:r w:rsidR="00B10947">
        <w:t>is part of a thread</w:t>
      </w:r>
      <w:r>
        <w:t xml:space="preserve"> </w:t>
      </w:r>
      <w:r w:rsidR="00E62915">
        <w:t xml:space="preserve">of texts </w:t>
      </w:r>
      <w:r>
        <w:t xml:space="preserve">that examine the relationship of </w:t>
      </w:r>
      <w:r w:rsidR="001F074D">
        <w:t xml:space="preserve">the place, </w:t>
      </w:r>
      <w:r>
        <w:t xml:space="preserve">the individual and </w:t>
      </w:r>
      <w:r w:rsidR="001F074D">
        <w:t xml:space="preserve">the </w:t>
      </w:r>
      <w:r>
        <w:t xml:space="preserve">group to </w:t>
      </w:r>
      <w:r w:rsidR="00BE29AD">
        <w:t>proper</w:t>
      </w:r>
      <w:r w:rsidR="00E62915">
        <w:t xml:space="preserve"> </w:t>
      </w:r>
      <w:r>
        <w:t xml:space="preserve">Torah observance and </w:t>
      </w:r>
      <w:r w:rsidR="00E54A8A">
        <w:t>s</w:t>
      </w:r>
      <w:r>
        <w:t xml:space="preserve">tudy. How might </w:t>
      </w:r>
      <w:r w:rsidR="001F074D">
        <w:t>one’s observance</w:t>
      </w:r>
      <w:r>
        <w:t xml:space="preserve"> </w:t>
      </w:r>
      <w:r w:rsidR="00205D9A">
        <w:t>affect</w:t>
      </w:r>
      <w:r>
        <w:t xml:space="preserve"> a group of onlookers, and how might </w:t>
      </w:r>
      <w:r w:rsidR="00836327">
        <w:t>the presence of</w:t>
      </w:r>
      <w:r>
        <w:t xml:space="preserve"> onlookers impact one’s </w:t>
      </w:r>
      <w:r w:rsidR="000E1D38">
        <w:t>obse</w:t>
      </w:r>
      <w:r w:rsidR="00836327">
        <w:t>rvance</w:t>
      </w:r>
      <w:r>
        <w:t xml:space="preserve">. The </w:t>
      </w:r>
      <w:proofErr w:type="spellStart"/>
      <w:r>
        <w:t>Bavli</w:t>
      </w:r>
      <w:proofErr w:type="spellEnd"/>
      <w:r>
        <w:t xml:space="preserve"> takes its cue from the Mishnah’s cases about laundry, and further expands the discussion to cases of exercise and healing.  The Mishnah reads as follows: </w:t>
      </w:r>
    </w:p>
    <w:p w14:paraId="7749C21B" w14:textId="78B68CAA" w:rsidR="009049AE" w:rsidRPr="009049AE" w:rsidRDefault="009049AE" w:rsidP="009049AE">
      <w:pPr>
        <w:rPr>
          <w:b/>
          <w:bCs/>
        </w:rPr>
      </w:pPr>
      <w:r>
        <w:rPr>
          <w:b/>
          <w:bCs/>
        </w:rPr>
        <w:t>Chart 6 – Onlookers in the Mishnah</w:t>
      </w:r>
      <w:r w:rsidR="00456F9D">
        <w:rPr>
          <w:b/>
          <w:bCs/>
        </w:rPr>
        <w:t xml:space="preserve"> </w:t>
      </w:r>
      <w:r w:rsidR="00E80AE4">
        <w:rPr>
          <w:b/>
          <w:bCs/>
        </w:rPr>
        <w:t>–</w:t>
      </w:r>
      <w:r w:rsidR="00456F9D">
        <w:rPr>
          <w:b/>
          <w:bCs/>
        </w:rPr>
        <w:t xml:space="preserve"> </w:t>
      </w:r>
      <w:r w:rsidR="00E80AE4">
        <w:rPr>
          <w:b/>
          <w:bCs/>
        </w:rPr>
        <w:t>M Shabbat 22:4-5</w:t>
      </w:r>
    </w:p>
    <w:tbl>
      <w:tblPr>
        <w:tblStyle w:val="TableGrid"/>
        <w:tblW w:w="0" w:type="auto"/>
        <w:tblLook w:val="04A0" w:firstRow="1" w:lastRow="0" w:firstColumn="1" w:lastColumn="0" w:noHBand="0" w:noVBand="1"/>
      </w:tblPr>
      <w:tblGrid>
        <w:gridCol w:w="4675"/>
        <w:gridCol w:w="4675"/>
      </w:tblGrid>
      <w:tr w:rsidR="00B14F46" w14:paraId="12EEBA1B" w14:textId="77777777" w:rsidTr="000C2021">
        <w:tc>
          <w:tcPr>
            <w:tcW w:w="4675" w:type="dxa"/>
          </w:tcPr>
          <w:p w14:paraId="23F39021" w14:textId="5D85F937" w:rsidR="00B14F46" w:rsidRPr="00A0593E" w:rsidRDefault="00B14F46" w:rsidP="00A0593E">
            <w:pPr>
              <w:rPr>
                <w:sz w:val="20"/>
                <w:szCs w:val="20"/>
              </w:rPr>
            </w:pPr>
            <w:r>
              <w:rPr>
                <w:sz w:val="20"/>
                <w:szCs w:val="20"/>
              </w:rPr>
              <w:t>22:4</w:t>
            </w:r>
            <w:r w:rsidR="00A0593E">
              <w:rPr>
                <w:sz w:val="20"/>
                <w:szCs w:val="20"/>
              </w:rPr>
              <w:t>-5</w:t>
            </w:r>
            <w:r>
              <w:rPr>
                <w:sz w:val="20"/>
                <w:szCs w:val="20"/>
              </w:rPr>
              <w:t xml:space="preserve"> … </w:t>
            </w:r>
            <w:r w:rsidRPr="00A87EA9">
              <w:rPr>
                <w:sz w:val="20"/>
                <w:szCs w:val="20"/>
              </w:rPr>
              <w:t xml:space="preserve">One whose clothing has become soaked in water on the road may walk in them without fear [of squeezing out water]. When he arrives to the outer courtyard, he may spread them in the sun, but not in the presence of the nation. One who bathes in cave water or the hot springs of Tiberius and dries himself, even if he uses ten towels, he may not carry them by hand. But ten people may dry their faces, </w:t>
            </w:r>
            <w:proofErr w:type="gramStart"/>
            <w:r w:rsidRPr="00A87EA9">
              <w:rPr>
                <w:sz w:val="20"/>
                <w:szCs w:val="20"/>
              </w:rPr>
              <w:t>arms</w:t>
            </w:r>
            <w:proofErr w:type="gramEnd"/>
            <w:r w:rsidRPr="00A87EA9">
              <w:rPr>
                <w:sz w:val="20"/>
                <w:szCs w:val="20"/>
              </w:rPr>
              <w:t xml:space="preserve"> and legs with one towel and bring it home by hand. </w:t>
            </w:r>
          </w:p>
        </w:tc>
        <w:tc>
          <w:tcPr>
            <w:tcW w:w="4675" w:type="dxa"/>
          </w:tcPr>
          <w:p w14:paraId="5C4D0CBE" w14:textId="1A55FFFF" w:rsidR="00B14F46" w:rsidRPr="00E80AE4" w:rsidRDefault="00B14F46" w:rsidP="00E80AE4">
            <w:pPr>
              <w:bidi/>
              <w:contextualSpacing/>
              <w:rPr>
                <w:rFonts w:ascii="David" w:hAnsi="David" w:cs="Times New Roman"/>
              </w:rPr>
            </w:pPr>
            <w:r w:rsidRPr="00640008">
              <w:rPr>
                <w:rFonts w:ascii="David" w:hAnsi="David" w:cs="David"/>
                <w:rtl/>
                <w:lang w:bidi="he-IL"/>
              </w:rPr>
              <w:t>מִי שֶׁנָּשְׁרוּ כֵלָיו בַּדֶּרֶךְ בְּמַיִם</w:t>
            </w:r>
            <w:r>
              <w:rPr>
                <w:rFonts w:ascii="David" w:hAnsi="David" w:cs="David"/>
                <w:rtl/>
                <w:lang w:bidi="he-IL"/>
              </w:rPr>
              <w:t>,</w:t>
            </w:r>
            <w:r w:rsidRPr="00640008">
              <w:rPr>
                <w:rFonts w:ascii="David" w:hAnsi="David" w:cs="David"/>
                <w:rtl/>
                <w:lang w:bidi="he-IL"/>
              </w:rPr>
              <w:t xml:space="preserve"> מְהַלֵּךְ בָּהֶן וְאֵינוֹ חוֹשֵׁשׁ</w:t>
            </w:r>
            <w:r>
              <w:rPr>
                <w:rFonts w:ascii="David" w:hAnsi="David" w:cs="David"/>
                <w:rtl/>
                <w:lang w:bidi="he-IL"/>
              </w:rPr>
              <w:t>.</w:t>
            </w:r>
            <w:r w:rsidRPr="00640008">
              <w:rPr>
                <w:rFonts w:ascii="David" w:hAnsi="David" w:cs="David"/>
                <w:rtl/>
                <w:lang w:bidi="he-IL"/>
              </w:rPr>
              <w:t xml:space="preserve"> הִגִּיעַ לֶחָצֵר הַחִיצוֹנָה</w:t>
            </w:r>
            <w:r>
              <w:rPr>
                <w:rFonts w:ascii="David" w:hAnsi="David" w:cs="David"/>
                <w:rtl/>
                <w:lang w:bidi="he-IL"/>
              </w:rPr>
              <w:t>,</w:t>
            </w:r>
            <w:r w:rsidRPr="00640008">
              <w:rPr>
                <w:rFonts w:ascii="David" w:hAnsi="David" w:cs="David"/>
                <w:rtl/>
                <w:lang w:bidi="he-IL"/>
              </w:rPr>
              <w:t xml:space="preserve"> שׁוֹטְחָן בַּחַמָּה</w:t>
            </w:r>
            <w:r>
              <w:rPr>
                <w:rFonts w:ascii="David" w:hAnsi="David" w:cs="David"/>
                <w:rtl/>
                <w:lang w:bidi="he-IL"/>
              </w:rPr>
              <w:t>,</w:t>
            </w:r>
            <w:r w:rsidRPr="00640008">
              <w:rPr>
                <w:rFonts w:ascii="David" w:hAnsi="David" w:cs="David"/>
                <w:rtl/>
                <w:lang w:bidi="he-IL"/>
              </w:rPr>
              <w:t xml:space="preserve"> אֲבָל לֹא כְנֶגֶד הָעָם</w:t>
            </w:r>
            <w:r>
              <w:rPr>
                <w:rFonts w:ascii="David" w:hAnsi="David" w:cs="Times New Roman"/>
                <w:rtl/>
              </w:rPr>
              <w:t>:</w:t>
            </w:r>
            <w:r w:rsidRPr="00640008">
              <w:rPr>
                <w:rFonts w:ascii="David" w:hAnsi="David" w:cs="David"/>
                <w:rtl/>
                <w:lang w:bidi="he-IL"/>
              </w:rPr>
              <w:t>הָרוֹחֵץ בְּמֵי מְעָרָה וּבְמֵי טְבֶרְיָא וְנִסְתַּפֵּג</w:t>
            </w:r>
            <w:r>
              <w:rPr>
                <w:rFonts w:ascii="David" w:hAnsi="David" w:cs="David"/>
                <w:rtl/>
                <w:lang w:bidi="he-IL"/>
              </w:rPr>
              <w:t>,</w:t>
            </w:r>
            <w:r w:rsidRPr="00640008">
              <w:rPr>
                <w:rFonts w:ascii="David" w:hAnsi="David" w:cs="David"/>
                <w:rtl/>
                <w:lang w:bidi="he-IL"/>
              </w:rPr>
              <w:t xml:space="preserve"> אֲפִלּוּ בְעֶשֶׂר אֲלוּנְטִיאוֹת</w:t>
            </w:r>
            <w:r>
              <w:rPr>
                <w:rFonts w:ascii="David" w:hAnsi="David" w:cs="David"/>
                <w:rtl/>
                <w:lang w:bidi="he-IL"/>
              </w:rPr>
              <w:t>,</w:t>
            </w:r>
            <w:r w:rsidRPr="00640008">
              <w:rPr>
                <w:rFonts w:ascii="David" w:hAnsi="David" w:cs="David"/>
                <w:rtl/>
                <w:lang w:bidi="he-IL"/>
              </w:rPr>
              <w:t xml:space="preserve"> לֹא יְבִיאֵם בְּיָדוֹ</w:t>
            </w:r>
            <w:r>
              <w:rPr>
                <w:rFonts w:ascii="David" w:hAnsi="David" w:cs="David"/>
                <w:rtl/>
                <w:lang w:bidi="he-IL"/>
              </w:rPr>
              <w:t>.</w:t>
            </w:r>
            <w:r w:rsidRPr="00640008">
              <w:rPr>
                <w:rFonts w:ascii="David" w:hAnsi="David" w:cs="David"/>
                <w:rtl/>
                <w:lang w:bidi="he-IL"/>
              </w:rPr>
              <w:t xml:space="preserve"> אֲבָל עֲשָׂרָה בְנֵי אָדָם מִסְתַּפְּגִין בַּאֲלוּנְטִית אַחַת פְּנֵיהֶם יְדֵיהֶם וְרַגְלֵיהֶם</w:t>
            </w:r>
            <w:r>
              <w:rPr>
                <w:rFonts w:ascii="David" w:hAnsi="David" w:cs="David"/>
                <w:rtl/>
                <w:lang w:bidi="he-IL"/>
              </w:rPr>
              <w:t>,</w:t>
            </w:r>
            <w:r>
              <w:rPr>
                <w:rFonts w:ascii="David" w:hAnsi="David" w:cs="David"/>
                <w:lang w:bidi="he-IL"/>
              </w:rPr>
              <w:t xml:space="preserve"> </w:t>
            </w:r>
            <w:r w:rsidRPr="00640008">
              <w:rPr>
                <w:rFonts w:ascii="David" w:hAnsi="David" w:cs="David"/>
                <w:rtl/>
                <w:lang w:bidi="he-IL"/>
              </w:rPr>
              <w:t>וּמְבִיאִין אוֹתָהּ בְּיָדָן</w:t>
            </w:r>
            <w:r>
              <w:rPr>
                <w:rFonts w:ascii="David" w:hAnsi="David" w:cs="Times New Roman"/>
                <w:rtl/>
              </w:rPr>
              <w:t>:</w:t>
            </w:r>
            <w:r w:rsidRPr="00640008">
              <w:rPr>
                <w:rFonts w:ascii="David" w:hAnsi="David" w:cs="David"/>
              </w:rPr>
              <w:t xml:space="preserve">  </w:t>
            </w:r>
            <w:r>
              <w:rPr>
                <w:rFonts w:ascii="David" w:hAnsi="David" w:cs="David"/>
              </w:rPr>
              <w:t>`</w:t>
            </w:r>
          </w:p>
        </w:tc>
      </w:tr>
    </w:tbl>
    <w:p w14:paraId="6B66528E" w14:textId="77777777" w:rsidR="00B14F46" w:rsidRDefault="00B14F46" w:rsidP="00B14F46">
      <w:pPr>
        <w:ind w:firstLine="720"/>
      </w:pPr>
    </w:p>
    <w:p w14:paraId="447AF641" w14:textId="5D7B5515" w:rsidR="00382CA6" w:rsidRDefault="00B14F46" w:rsidP="00B14F46">
      <w:pPr>
        <w:ind w:firstLine="720"/>
      </w:pPr>
      <w:r>
        <w:t xml:space="preserve">The first is a case where one’s clothing accidentally </w:t>
      </w:r>
      <w:r w:rsidR="00FE4BCA">
        <w:t>becomes</w:t>
      </w:r>
      <w:r>
        <w:t xml:space="preserve"> soaked. The ruling in the Mishnah is that one may walk home wearing them, even though walking will also </w:t>
      </w:r>
      <w:r w:rsidRPr="00EF07BD">
        <w:rPr>
          <w:i/>
          <w:iCs/>
        </w:rPr>
        <w:t>ipso facto</w:t>
      </w:r>
      <w:r>
        <w:t xml:space="preserve"> squeeze water out. Upon reaching the ‘outer courtyard,’ one must remove the wet clothing. However, one may spread them out to dry in the sun, so long as the drying does not happen in public view. The </w:t>
      </w:r>
      <w:proofErr w:type="spellStart"/>
      <w:r w:rsidRPr="00033C1B">
        <w:rPr>
          <w:i/>
          <w:iCs/>
        </w:rPr>
        <w:t>Bavli</w:t>
      </w:r>
      <w:proofErr w:type="spellEnd"/>
      <w:r>
        <w:t xml:space="preserve"> on 147a associates the case with the concept of </w:t>
      </w:r>
      <w:proofErr w:type="spellStart"/>
      <w:r>
        <w:rPr>
          <w:i/>
          <w:iCs/>
        </w:rPr>
        <w:t>marit</w:t>
      </w:r>
      <w:proofErr w:type="spellEnd"/>
      <w:r>
        <w:rPr>
          <w:i/>
          <w:iCs/>
        </w:rPr>
        <w:t xml:space="preserve"> ayin</w:t>
      </w:r>
      <w:r>
        <w:t xml:space="preserve">, which describes an action that might be technically permitted, but whose legality can be misinterpreted by onlookers. </w:t>
      </w:r>
    </w:p>
    <w:p w14:paraId="4F7A0CFE" w14:textId="4E885375" w:rsidR="00B14F46" w:rsidRDefault="00B14F46" w:rsidP="00B14F46">
      <w:pPr>
        <w:ind w:firstLine="720"/>
      </w:pPr>
      <w:r>
        <w:t>The second case involve</w:t>
      </w:r>
      <w:r w:rsidR="006B166B">
        <w:t xml:space="preserve">s drying oneself off with a towel after bathing in a </w:t>
      </w:r>
      <w:r w:rsidR="00792DCD">
        <w:t>spring</w:t>
      </w:r>
      <w:r>
        <w:t>.</w:t>
      </w:r>
      <w:r w:rsidR="001A3163">
        <w:t xml:space="preserve"> The ruling is that one may only walk home holding the towel </w:t>
      </w:r>
      <w:r w:rsidR="006B166B">
        <w:t>in their hand so long as they are in a group</w:t>
      </w:r>
      <w:r w:rsidR="00792DCD">
        <w:t>, but not when alone</w:t>
      </w:r>
      <w:r>
        <w:t>.</w:t>
      </w:r>
      <w:r w:rsidRPr="0030163A">
        <w:rPr>
          <w:rStyle w:val="FootnoteReference"/>
        </w:rPr>
        <w:footnoteReference w:id="74"/>
      </w:r>
      <w:r>
        <w:t xml:space="preserve"> The </w:t>
      </w:r>
      <w:proofErr w:type="spellStart"/>
      <w:r>
        <w:rPr>
          <w:i/>
          <w:iCs/>
        </w:rPr>
        <w:t>stam</w:t>
      </w:r>
      <w:proofErr w:type="spellEnd"/>
      <w:r>
        <w:rPr>
          <w:i/>
          <w:iCs/>
        </w:rPr>
        <w:t xml:space="preserve"> </w:t>
      </w:r>
      <w:r>
        <w:t>explains on 147b “Because he is alone, he will come to squeeze the towel… when they are many, they will remind each other [not to].” The concern for the individual distorting Torah for onlookers in the case of drying clothes in the sun is juxtaposed</w:t>
      </w:r>
      <w:r w:rsidR="00D3202B">
        <w:t xml:space="preserve"> here</w:t>
      </w:r>
      <w:r>
        <w:t xml:space="preserve"> with the fact that onlookers can potentially help protect observance and </w:t>
      </w:r>
      <w:r w:rsidR="006034C3">
        <w:t>rei</w:t>
      </w:r>
      <w:r>
        <w:t>nforce normative behavior in the case of</w:t>
      </w:r>
      <w:r w:rsidR="00A24C29">
        <w:t xml:space="preserve"> carrying</w:t>
      </w:r>
      <w:r>
        <w:t xml:space="preserve"> a </w:t>
      </w:r>
      <w:r w:rsidR="008F5854">
        <w:t xml:space="preserve">wet </w:t>
      </w:r>
      <w:r>
        <w:t xml:space="preserve">bath towel. </w:t>
      </w:r>
    </w:p>
    <w:p w14:paraId="1271970E" w14:textId="25D7A12C" w:rsidR="00D3202B" w:rsidRPr="00D3202B" w:rsidRDefault="00D3202B" w:rsidP="00D3202B">
      <w:pPr>
        <w:rPr>
          <w:b/>
          <w:bCs/>
        </w:rPr>
      </w:pPr>
      <w:r>
        <w:rPr>
          <w:b/>
          <w:bCs/>
        </w:rPr>
        <w:t>Rabbinic Travel St</w:t>
      </w:r>
      <w:r w:rsidR="00CE4CEE">
        <w:rPr>
          <w:b/>
          <w:bCs/>
        </w:rPr>
        <w:t xml:space="preserve">ories </w:t>
      </w:r>
      <w:r>
        <w:rPr>
          <w:b/>
          <w:bCs/>
        </w:rPr>
        <w:t>and Onlookers</w:t>
      </w:r>
    </w:p>
    <w:p w14:paraId="18514C69" w14:textId="0430C03D" w:rsidR="00B14F46" w:rsidRDefault="00CE4CEE" w:rsidP="00B14F46">
      <w:pPr>
        <w:ind w:firstLine="720"/>
      </w:pPr>
      <w:r>
        <w:lastRenderedPageBreak/>
        <w:t>T</w:t>
      </w:r>
      <w:r w:rsidR="00B14F46">
        <w:t>wo rabbinic travel stories</w:t>
      </w:r>
      <w:r>
        <w:t xml:space="preserve"> </w:t>
      </w:r>
      <w:r w:rsidR="00B14F46">
        <w:t xml:space="preserve">fall between these </w:t>
      </w:r>
      <w:proofErr w:type="spellStart"/>
      <w:r w:rsidR="00B14F46">
        <w:rPr>
          <w:i/>
          <w:iCs/>
        </w:rPr>
        <w:t>mishnayot</w:t>
      </w:r>
      <w:proofErr w:type="spellEnd"/>
      <w:r w:rsidR="00B14F46">
        <w:t xml:space="preserve"> on 147a</w:t>
      </w:r>
      <w:r w:rsidR="00441A8F">
        <w:t>. They deal</w:t>
      </w:r>
      <w:r w:rsidR="00B14F46">
        <w:t xml:space="preserve"> with different issues related to clothing on Shabbat</w:t>
      </w:r>
      <w:r w:rsidR="00441A8F">
        <w:t xml:space="preserve"> and</w:t>
      </w:r>
      <w:r w:rsidR="00B14F46">
        <w:t xml:space="preserve"> expand the topic of the role of onlookers, both individuals and groups, on torah observance. </w:t>
      </w:r>
    </w:p>
    <w:p w14:paraId="4C559CF6" w14:textId="690249FF" w:rsidR="009049AE" w:rsidRPr="00E274C9" w:rsidRDefault="009049AE" w:rsidP="009049AE">
      <w:pPr>
        <w:rPr>
          <w:b/>
          <w:bCs/>
          <w:i/>
          <w:iCs/>
        </w:rPr>
      </w:pPr>
      <w:r>
        <w:rPr>
          <w:b/>
          <w:bCs/>
        </w:rPr>
        <w:t xml:space="preserve">Chart 7 </w:t>
      </w:r>
      <w:r w:rsidR="00E274C9">
        <w:rPr>
          <w:b/>
          <w:bCs/>
        </w:rPr>
        <w:t>– “Shake the right in his face!”</w:t>
      </w:r>
      <w:r w:rsidR="008137B3">
        <w:rPr>
          <w:b/>
          <w:bCs/>
        </w:rPr>
        <w:t xml:space="preserve"> – B Shabbat 147a</w:t>
      </w:r>
    </w:p>
    <w:tbl>
      <w:tblPr>
        <w:tblStyle w:val="TableGrid"/>
        <w:tblW w:w="0" w:type="auto"/>
        <w:tblLook w:val="04A0" w:firstRow="1" w:lastRow="0" w:firstColumn="1" w:lastColumn="0" w:noHBand="0" w:noVBand="1"/>
      </w:tblPr>
      <w:tblGrid>
        <w:gridCol w:w="4675"/>
        <w:gridCol w:w="4675"/>
      </w:tblGrid>
      <w:tr w:rsidR="00B14F46" w14:paraId="097B9334" w14:textId="77777777" w:rsidTr="000C2021">
        <w:tc>
          <w:tcPr>
            <w:tcW w:w="4675" w:type="dxa"/>
          </w:tcPr>
          <w:p w14:paraId="01ED0D59" w14:textId="77777777" w:rsidR="00B14F46" w:rsidRDefault="00B14F46" w:rsidP="000C2021">
            <w:r>
              <w:t xml:space="preserve">Ulla went to </w:t>
            </w:r>
            <w:proofErr w:type="spellStart"/>
            <w:r>
              <w:t>Pumbedita</w:t>
            </w:r>
            <w:proofErr w:type="spellEnd"/>
            <w:r>
              <w:t xml:space="preserve"> and saw the sages were shaking out their cloaks. He said, “The sages are violating the sabbath!” Rav Yehudah said to [the sages], “Shake them right in his face! We are not at all concerned about it!”</w:t>
            </w:r>
          </w:p>
        </w:tc>
        <w:tc>
          <w:tcPr>
            <w:tcW w:w="4675" w:type="dxa"/>
          </w:tcPr>
          <w:p w14:paraId="7E25C175" w14:textId="77777777" w:rsidR="00B14F46" w:rsidRPr="000A24F5" w:rsidRDefault="00B14F46" w:rsidP="000C2021">
            <w:pPr>
              <w:bidi/>
              <w:contextualSpacing/>
              <w:rPr>
                <w:rFonts w:cs="Arial"/>
                <w:color w:val="FF0000"/>
              </w:rPr>
            </w:pPr>
            <w:r w:rsidRPr="00F74A63">
              <w:rPr>
                <w:rFonts w:cs="Arial"/>
                <w:rtl/>
              </w:rPr>
              <w:t>עולא איקלע לפומבדיתא</w:t>
            </w:r>
            <w:r w:rsidRPr="00F74A63">
              <w:rPr>
                <w:rFonts w:cs="Arial" w:hint="cs"/>
                <w:rtl/>
                <w:lang w:bidi="he-IL"/>
              </w:rPr>
              <w:t xml:space="preserve"> </w:t>
            </w:r>
            <w:r w:rsidRPr="00F74A63">
              <w:rPr>
                <w:rFonts w:cs="Arial"/>
                <w:rtl/>
              </w:rPr>
              <w:t>חזא רבנן דקא מנפצי גלימייהו אמר קמחללין רבנן שבתא</w:t>
            </w:r>
            <w:r w:rsidRPr="00F74A63">
              <w:rPr>
                <w:rFonts w:cs="Arial" w:hint="cs"/>
                <w:rtl/>
                <w:lang w:bidi="he-IL"/>
              </w:rPr>
              <w:t xml:space="preserve"> </w:t>
            </w:r>
            <w:r w:rsidRPr="00F74A63">
              <w:rPr>
                <w:rFonts w:cs="Arial"/>
                <w:rtl/>
              </w:rPr>
              <w:t>אמר להו רב יהודה נפוצי ליה באפיה אנן לא קפדינן מידי</w:t>
            </w:r>
          </w:p>
        </w:tc>
      </w:tr>
    </w:tbl>
    <w:p w14:paraId="64CAF972" w14:textId="77777777" w:rsidR="00B14F46" w:rsidRDefault="00B14F46" w:rsidP="00B14F46"/>
    <w:p w14:paraId="59D07629" w14:textId="33DEF3E4" w:rsidR="00B14F46" w:rsidRDefault="00B14F46" w:rsidP="00B14F46">
      <w:pPr>
        <w:ind w:firstLine="720"/>
      </w:pPr>
      <w:r>
        <w:t xml:space="preserve">This account follows the ruling in the </w:t>
      </w:r>
      <w:proofErr w:type="spellStart"/>
      <w:r>
        <w:rPr>
          <w:i/>
          <w:iCs/>
        </w:rPr>
        <w:t>stam</w:t>
      </w:r>
      <w:proofErr w:type="spellEnd"/>
      <w:r>
        <w:rPr>
          <w:i/>
          <w:iCs/>
        </w:rPr>
        <w:t xml:space="preserve"> </w:t>
      </w:r>
      <w:r>
        <w:t xml:space="preserve">that “shaking out” one’s cloak is only a problem on the sabbath if it meets several criteria, including </w:t>
      </w:r>
      <w:r w:rsidR="00362473">
        <w:t>whether one is generally</w:t>
      </w:r>
      <w:r>
        <w:t xml:space="preserve"> interested in keeping their cloak clean.</w:t>
      </w:r>
      <w:r w:rsidR="00B63835" w:rsidRPr="00B63835">
        <w:rPr>
          <w:rStyle w:val="FootnoteReference"/>
        </w:rPr>
        <w:t xml:space="preserve"> </w:t>
      </w:r>
      <w:r w:rsidR="00B63835" w:rsidRPr="0030163A">
        <w:rPr>
          <w:rStyle w:val="FootnoteReference"/>
        </w:rPr>
        <w:footnoteReference w:id="75"/>
      </w:r>
      <w:r>
        <w:t xml:space="preserve"> In that case, shaking it out is determined to be a biblically forbidden act as part of the laundry process. But it is not forbidden </w:t>
      </w:r>
      <w:r w:rsidR="00294172">
        <w:t>for</w:t>
      </w:r>
      <w:r>
        <w:t xml:space="preserve"> people </w:t>
      </w:r>
      <w:r w:rsidR="00294172">
        <w:t xml:space="preserve">who </w:t>
      </w:r>
      <w:r>
        <w:t xml:space="preserve">do not care to keep their cloaks clean. In this story, Ulla is visiting </w:t>
      </w:r>
      <w:proofErr w:type="spellStart"/>
      <w:r>
        <w:t>Pumbedita</w:t>
      </w:r>
      <w:proofErr w:type="spellEnd"/>
      <w:r w:rsidR="00970521">
        <w:t xml:space="preserve"> </w:t>
      </w:r>
      <w:r>
        <w:t>from Palestine. He sees the gathered sages shaking out their cloaks and immediately rebukes them for violating the sabbath. Rav Yehuda tells everyone to shake their cloaks “in his face” because “we are not at all concerned about it [being clean]</w:t>
      </w:r>
      <w:r w:rsidR="00B63835">
        <w:t>.</w:t>
      </w:r>
      <w:r>
        <w:t xml:space="preserve">” </w:t>
      </w:r>
      <w:r w:rsidR="00B63835">
        <w:t>This cultural characteristic</w:t>
      </w:r>
      <w:r>
        <w:t xml:space="preserve"> effectively removes the legal </w:t>
      </w:r>
      <w:r w:rsidR="008F5854">
        <w:t>issue</w:t>
      </w:r>
      <w:r>
        <w:t xml:space="preserve"> with shaking cloaks on the sabbath in general for the people of </w:t>
      </w:r>
      <w:proofErr w:type="spellStart"/>
      <w:r>
        <w:t>Pumbedita</w:t>
      </w:r>
      <w:proofErr w:type="spellEnd"/>
      <w:r w:rsidR="00B63835">
        <w:t>, if not all of Babylonia</w:t>
      </w:r>
      <w:r>
        <w:t xml:space="preserve">. </w:t>
      </w:r>
    </w:p>
    <w:p w14:paraId="00535942" w14:textId="10170583" w:rsidR="006266DC" w:rsidRDefault="00B14F46" w:rsidP="006266DC">
      <w:pPr>
        <w:pBdr>
          <w:bottom w:val="single" w:sz="4" w:space="1" w:color="auto"/>
        </w:pBdr>
        <w:ind w:firstLine="720"/>
      </w:pPr>
      <w:r w:rsidRPr="00E7402D">
        <w:t>This</w:t>
      </w:r>
      <w:r>
        <w:t xml:space="preserve"> story presents the inverse of the case in the Mishnah. </w:t>
      </w:r>
      <w:r w:rsidR="00BE5E9D">
        <w:t xml:space="preserve">Normally, drying clothes in the sun is prohibited. Even </w:t>
      </w:r>
      <w:r w:rsidR="00C94018">
        <w:t>when</w:t>
      </w:r>
      <w:r w:rsidR="00BE5E9D">
        <w:t xml:space="preserve"> the individual has a specific exemption to the</w:t>
      </w:r>
      <w:r w:rsidR="00C94018">
        <w:t xml:space="preserve"> accepted law, if he acts publicly, onlookers might become confused.</w:t>
      </w:r>
      <w:r w:rsidR="00BE5E9D">
        <w:t xml:space="preserve"> </w:t>
      </w:r>
      <w:r>
        <w:t>Ulla, however, has travelled to a place where conventions about clothing are different</w:t>
      </w:r>
      <w:r w:rsidR="00F8449A">
        <w:t>. Therefore, his own knowledge of l</w:t>
      </w:r>
      <w:r>
        <w:t>o</w:t>
      </w:r>
      <w:r w:rsidR="00F8449A">
        <w:t>c</w:t>
      </w:r>
      <w:r>
        <w:t xml:space="preserve">al law </w:t>
      </w:r>
      <w:r w:rsidR="00F8449A">
        <w:t>was mistaken</w:t>
      </w:r>
      <w:r w:rsidR="006D40E8">
        <w:t xml:space="preserve"> and his rebuke </w:t>
      </w:r>
      <w:r w:rsidR="006266DC">
        <w:t>a public distortion</w:t>
      </w:r>
      <w:r>
        <w:t>. Ulla’s trespass is met with a call to the group to perform the act of shaking specifically so th</w:t>
      </w:r>
      <w:r w:rsidR="004846DF">
        <w:t xml:space="preserve">at he, </w:t>
      </w:r>
      <w:r w:rsidR="006266DC">
        <w:t>the</w:t>
      </w:r>
      <w:r>
        <w:t xml:space="preserve"> onlooker</w:t>
      </w:r>
      <w:r w:rsidR="004846DF">
        <w:t>,</w:t>
      </w:r>
      <w:r>
        <w:t xml:space="preserve"> </w:t>
      </w:r>
      <w:r w:rsidR="006266DC">
        <w:t>would</w:t>
      </w:r>
      <w:r>
        <w:t xml:space="preserve"> see it. Rav Yehudah incites the group to aggressively defend </w:t>
      </w:r>
      <w:r w:rsidR="006266DC">
        <w:t xml:space="preserve">the integrity of </w:t>
      </w:r>
      <w:r>
        <w:t xml:space="preserve">their own practice from </w:t>
      </w:r>
      <w:r w:rsidR="00AF1489">
        <w:t xml:space="preserve">the </w:t>
      </w:r>
      <w:r>
        <w:t>criticism of the outsider</w:t>
      </w:r>
      <w:r w:rsidR="00AF1489">
        <w:t>. It also corrects Ulla’s misunderstanding of tradition, informing him about the legal caveat of “concern</w:t>
      </w:r>
      <w:r>
        <w:t>.</w:t>
      </w:r>
      <w:r w:rsidR="006A2640">
        <w:t>”</w:t>
      </w:r>
    </w:p>
    <w:p w14:paraId="4FB6E6CD" w14:textId="025F6206" w:rsidR="005729B0" w:rsidRDefault="005729B0" w:rsidP="005729B0">
      <w:pPr>
        <w:pBdr>
          <w:bottom w:val="single" w:sz="4" w:space="1" w:color="auto"/>
        </w:pBdr>
        <w:ind w:firstLine="720"/>
      </w:pPr>
      <w:r>
        <w:t xml:space="preserve">The second </w:t>
      </w:r>
      <w:r w:rsidR="00B14F46">
        <w:t xml:space="preserve">narrative </w:t>
      </w:r>
      <w:r w:rsidR="00D25E87">
        <w:t>portrays</w:t>
      </w:r>
      <w:r w:rsidR="00B14F46">
        <w:t xml:space="preserve"> three different sages traveling from Palestine, each telling a variation on a story about a sage correcting Rabbi’s observance.</w:t>
      </w:r>
    </w:p>
    <w:p w14:paraId="581ECD86" w14:textId="09990DE6" w:rsidR="00E274C9" w:rsidRPr="005729B0" w:rsidRDefault="00E274C9" w:rsidP="005729B0">
      <w:pPr>
        <w:pBdr>
          <w:bottom w:val="single" w:sz="4" w:space="1" w:color="auto"/>
        </w:pBdr>
      </w:pPr>
      <w:r>
        <w:rPr>
          <w:b/>
          <w:bCs/>
        </w:rPr>
        <w:t xml:space="preserve">Chart 8 </w:t>
      </w:r>
      <w:r w:rsidR="002166AD">
        <w:rPr>
          <w:b/>
          <w:bCs/>
        </w:rPr>
        <w:t>–</w:t>
      </w:r>
      <w:r>
        <w:rPr>
          <w:b/>
          <w:bCs/>
        </w:rPr>
        <w:t xml:space="preserve"> </w:t>
      </w:r>
      <w:r w:rsidR="002166AD">
        <w:rPr>
          <w:b/>
          <w:bCs/>
        </w:rPr>
        <w:t>Correcting Rabbi’s Observance and Tradition</w:t>
      </w:r>
      <w:r w:rsidR="00914244">
        <w:rPr>
          <w:b/>
          <w:bCs/>
        </w:rPr>
        <w:t xml:space="preserve"> – B Shabbat 147a</w:t>
      </w:r>
    </w:p>
    <w:tbl>
      <w:tblPr>
        <w:tblStyle w:val="TableGrid"/>
        <w:tblW w:w="0" w:type="auto"/>
        <w:tblLook w:val="04A0" w:firstRow="1" w:lastRow="0" w:firstColumn="1" w:lastColumn="0" w:noHBand="0" w:noVBand="1"/>
      </w:tblPr>
      <w:tblGrid>
        <w:gridCol w:w="4675"/>
        <w:gridCol w:w="4675"/>
      </w:tblGrid>
      <w:tr w:rsidR="00B14F46" w14:paraId="4F57FC54" w14:textId="77777777" w:rsidTr="000C2021">
        <w:tc>
          <w:tcPr>
            <w:tcW w:w="4675" w:type="dxa"/>
          </w:tcPr>
          <w:p w14:paraId="2763D955" w14:textId="77777777" w:rsidR="00B14F46" w:rsidRDefault="00B14F46" w:rsidP="000C2021">
            <w:pPr>
              <w:rPr>
                <w:lang w:bidi="he-IL"/>
              </w:rPr>
            </w:pPr>
            <w:r>
              <w:rPr>
                <w:rFonts w:hint="cs"/>
                <w:lang w:bidi="he-IL"/>
              </w:rPr>
              <w:t>W</w:t>
            </w:r>
            <w:r>
              <w:rPr>
                <w:lang w:bidi="he-IL"/>
              </w:rPr>
              <w:t xml:space="preserve">hen Rav Dimi came [from Palestine], he said, “One time, Rabbi went out to the field [on the Sabbath] with both sides of his </w:t>
            </w:r>
            <w:r>
              <w:rPr>
                <w:i/>
                <w:iCs/>
                <w:lang w:bidi="he-IL"/>
              </w:rPr>
              <w:t xml:space="preserve">tallit </w:t>
            </w:r>
            <w:r>
              <w:rPr>
                <w:lang w:bidi="he-IL"/>
              </w:rPr>
              <w:t xml:space="preserve">resting on his shoulder. Yehoshua ben </w:t>
            </w:r>
            <w:proofErr w:type="spellStart"/>
            <w:r>
              <w:rPr>
                <w:lang w:bidi="he-IL"/>
              </w:rPr>
              <w:t>Zeiruz</w:t>
            </w:r>
            <w:proofErr w:type="spellEnd"/>
            <w:r>
              <w:rPr>
                <w:lang w:bidi="he-IL"/>
              </w:rPr>
              <w:t xml:space="preserve">, the son of R’ Meir’s father-in-law, said before him, “Did not R’ Meir make one liable for a sin offering for this?” [Rabbi] said to him, “R’ Meir was careful about it to such an extent?!” Rabbi let his </w:t>
            </w:r>
            <w:r>
              <w:rPr>
                <w:i/>
                <w:iCs/>
                <w:lang w:bidi="he-IL"/>
              </w:rPr>
              <w:t xml:space="preserve">tallit </w:t>
            </w:r>
            <w:r>
              <w:rPr>
                <w:lang w:bidi="he-IL"/>
              </w:rPr>
              <w:t xml:space="preserve">down. </w:t>
            </w:r>
          </w:p>
          <w:p w14:paraId="3C955FF4" w14:textId="77777777" w:rsidR="00B14F46" w:rsidRDefault="00B14F46" w:rsidP="000C2021">
            <w:pPr>
              <w:rPr>
                <w:lang w:bidi="he-IL"/>
              </w:rPr>
            </w:pPr>
          </w:p>
          <w:p w14:paraId="498EF7D2" w14:textId="77777777" w:rsidR="00B14F46" w:rsidRDefault="00B14F46" w:rsidP="000C2021">
            <w:pPr>
              <w:rPr>
                <w:lang w:bidi="he-IL"/>
              </w:rPr>
            </w:pPr>
            <w:r>
              <w:rPr>
                <w:lang w:bidi="he-IL"/>
              </w:rPr>
              <w:t xml:space="preserve">When Rabin came [from Palestine] he said, “It was not Yehoshua ben </w:t>
            </w:r>
            <w:proofErr w:type="spellStart"/>
            <w:r>
              <w:rPr>
                <w:lang w:bidi="he-IL"/>
              </w:rPr>
              <w:t>Zeiruz</w:t>
            </w:r>
            <w:proofErr w:type="spellEnd"/>
            <w:r>
              <w:rPr>
                <w:lang w:bidi="he-IL"/>
              </w:rPr>
              <w:t xml:space="preserve">. Rather, it was Yehoshua ben </w:t>
            </w:r>
            <w:proofErr w:type="spellStart"/>
            <w:r>
              <w:rPr>
                <w:lang w:bidi="he-IL"/>
              </w:rPr>
              <w:t>Kfosai</w:t>
            </w:r>
            <w:proofErr w:type="spellEnd"/>
            <w:r>
              <w:rPr>
                <w:lang w:bidi="he-IL"/>
              </w:rPr>
              <w:t xml:space="preserve">, the </w:t>
            </w:r>
            <w:proofErr w:type="gramStart"/>
            <w:r>
              <w:rPr>
                <w:lang w:bidi="he-IL"/>
              </w:rPr>
              <w:t>father in law</w:t>
            </w:r>
            <w:proofErr w:type="gramEnd"/>
            <w:r>
              <w:rPr>
                <w:lang w:bidi="he-IL"/>
              </w:rPr>
              <w:t xml:space="preserve"> of R’ Akiva. [Rabbi] said, “R’ Akiva was careful about it to such an extent?!” Rabbi let his </w:t>
            </w:r>
            <w:r>
              <w:rPr>
                <w:i/>
                <w:iCs/>
                <w:lang w:bidi="he-IL"/>
              </w:rPr>
              <w:t xml:space="preserve">tallit </w:t>
            </w:r>
            <w:r>
              <w:rPr>
                <w:lang w:bidi="he-IL"/>
              </w:rPr>
              <w:t>down.</w:t>
            </w:r>
          </w:p>
          <w:p w14:paraId="0CC60783" w14:textId="77777777" w:rsidR="00B14F46" w:rsidRDefault="00B14F46" w:rsidP="000C2021">
            <w:pPr>
              <w:rPr>
                <w:lang w:bidi="he-IL"/>
              </w:rPr>
            </w:pPr>
          </w:p>
          <w:p w14:paraId="370432FC" w14:textId="48D7A546" w:rsidR="00B14F46" w:rsidRPr="0040313D" w:rsidRDefault="00B14F46" w:rsidP="00203102">
            <w:pPr>
              <w:rPr>
                <w:rtl/>
                <w:lang w:bidi="he-IL"/>
              </w:rPr>
            </w:pPr>
            <w:r>
              <w:rPr>
                <w:lang w:bidi="he-IL"/>
              </w:rPr>
              <w:t>When Rav Shmuel bar Rav Yehuda came, he said “it was said [in response] to being asked.”</w:t>
            </w:r>
          </w:p>
        </w:tc>
        <w:tc>
          <w:tcPr>
            <w:tcW w:w="4675" w:type="dxa"/>
          </w:tcPr>
          <w:p w14:paraId="040F05A3" w14:textId="2FCA3648" w:rsidR="00B14F46" w:rsidRDefault="00B14F46" w:rsidP="00E05442">
            <w:pPr>
              <w:bidi/>
            </w:pPr>
            <w:r>
              <w:rPr>
                <w:rFonts w:cs="Arial"/>
                <w:rtl/>
                <w:lang w:bidi="he-IL"/>
              </w:rPr>
              <w:lastRenderedPageBreak/>
              <w:t>כי אתא רב דימי אמר פעם אחת יצא רבי לשדה</w:t>
            </w:r>
            <w:r w:rsidR="002166AD">
              <w:rPr>
                <w:rFonts w:cs="Arial"/>
                <w:lang w:bidi="he-IL"/>
              </w:rPr>
              <w:t xml:space="preserve"> </w:t>
            </w:r>
            <w:r>
              <w:rPr>
                <w:rFonts w:cs="Arial"/>
                <w:rtl/>
                <w:lang w:bidi="he-IL"/>
              </w:rPr>
              <w:t>והיו שני צידי טליתו מונחין על כתיפו</w:t>
            </w:r>
            <w:r w:rsidR="002166AD">
              <w:rPr>
                <w:rFonts w:cs="Arial"/>
                <w:lang w:bidi="he-IL"/>
              </w:rPr>
              <w:t xml:space="preserve"> </w:t>
            </w:r>
            <w:r>
              <w:rPr>
                <w:rFonts w:cs="Arial"/>
                <w:rtl/>
                <w:lang w:bidi="he-IL"/>
              </w:rPr>
              <w:t>אמר לפניו יהושע בן זירוז בן חמיו של רבי מאיר</w:t>
            </w:r>
            <w:r w:rsidR="002860EF">
              <w:rPr>
                <w:rFonts w:cs="Arial"/>
                <w:lang w:bidi="he-IL"/>
              </w:rPr>
              <w:t xml:space="preserve"> </w:t>
            </w:r>
            <w:r>
              <w:rPr>
                <w:rFonts w:cs="Arial"/>
                <w:rtl/>
                <w:lang w:bidi="he-IL"/>
              </w:rPr>
              <w:t>בזו לא חייב רבי מאיר חטאת</w:t>
            </w:r>
            <w:r w:rsidR="002860EF">
              <w:t xml:space="preserve"> </w:t>
            </w:r>
            <w:r>
              <w:rPr>
                <w:rFonts w:cs="Arial"/>
                <w:rtl/>
                <w:lang w:bidi="he-IL"/>
              </w:rPr>
              <w:t>אמר ליה דקדק רבי מאיר עד כאן</w:t>
            </w:r>
            <w:r w:rsidR="002860EF">
              <w:rPr>
                <w:rFonts w:cs="Arial"/>
                <w:lang w:bidi="he-IL"/>
              </w:rPr>
              <w:t xml:space="preserve"> </w:t>
            </w:r>
            <w:r>
              <w:rPr>
                <w:rFonts w:cs="Arial"/>
                <w:rtl/>
                <w:lang w:bidi="he-IL"/>
              </w:rPr>
              <w:t>שלשל רבי טליתו</w:t>
            </w:r>
            <w:r>
              <w:t xml:space="preserve"> </w:t>
            </w:r>
            <w:r>
              <w:rPr>
                <w:rFonts w:cs="Arial"/>
                <w:rtl/>
                <w:lang w:bidi="he-IL"/>
              </w:rPr>
              <w:t>כי אתא רבין אמר</w:t>
            </w:r>
            <w:r w:rsidR="0022152B">
              <w:rPr>
                <w:rFonts w:cs="Arial"/>
                <w:lang w:bidi="he-IL"/>
              </w:rPr>
              <w:t xml:space="preserve"> </w:t>
            </w:r>
            <w:r>
              <w:rPr>
                <w:rFonts w:cs="Arial"/>
                <w:rtl/>
                <w:lang w:bidi="he-IL"/>
              </w:rPr>
              <w:t>לא יהושע בן זירוז הוה אלא יהושע בן כפוסאי היה</w:t>
            </w:r>
            <w:r w:rsidR="0022152B">
              <w:rPr>
                <w:rFonts w:cs="Arial"/>
                <w:lang w:bidi="he-IL"/>
              </w:rPr>
              <w:t xml:space="preserve"> </w:t>
            </w:r>
            <w:r>
              <w:rPr>
                <w:rFonts w:cs="Arial"/>
                <w:rtl/>
                <w:lang w:bidi="he-IL"/>
              </w:rPr>
              <w:t>חתנו של רבי עקיבא</w:t>
            </w:r>
            <w:r>
              <w:t xml:space="preserve"> </w:t>
            </w:r>
            <w:r>
              <w:rPr>
                <w:rFonts w:cs="Arial"/>
                <w:rtl/>
                <w:lang w:bidi="he-IL"/>
              </w:rPr>
              <w:t>אמר בזו לא חייב רבי עקיבא חטאת</w:t>
            </w:r>
            <w:r w:rsidR="00D24B9A">
              <w:rPr>
                <w:rFonts w:cs="Arial"/>
                <w:lang w:bidi="he-IL"/>
              </w:rPr>
              <w:t xml:space="preserve"> </w:t>
            </w:r>
            <w:r>
              <w:rPr>
                <w:rFonts w:cs="Arial"/>
                <w:rtl/>
                <w:lang w:bidi="he-IL"/>
              </w:rPr>
              <w:t>אמר לו דקדק רבי עקיבא עד כאן</w:t>
            </w:r>
            <w:r w:rsidR="00D24B9A">
              <w:rPr>
                <w:rFonts w:cs="Arial"/>
                <w:lang w:bidi="he-IL"/>
              </w:rPr>
              <w:t xml:space="preserve"> </w:t>
            </w:r>
            <w:r>
              <w:rPr>
                <w:rFonts w:cs="Arial"/>
                <w:rtl/>
                <w:lang w:bidi="he-IL"/>
              </w:rPr>
              <w:t>שלשל רבי טליתו</w:t>
            </w:r>
            <w:r w:rsidR="00E05442">
              <w:rPr>
                <w:rFonts w:cs="Arial"/>
                <w:lang w:bidi="he-IL"/>
              </w:rPr>
              <w:t xml:space="preserve"> </w:t>
            </w:r>
            <w:r>
              <w:rPr>
                <w:rFonts w:cs="Arial"/>
                <w:rtl/>
                <w:lang w:bidi="he-IL"/>
              </w:rPr>
              <w:t>כי אתא רב שמואל בר רב יהודה אמר</w:t>
            </w:r>
            <w:r w:rsidR="00E05442">
              <w:rPr>
                <w:rFonts w:cs="Arial"/>
                <w:lang w:bidi="he-IL"/>
              </w:rPr>
              <w:t xml:space="preserve"> </w:t>
            </w:r>
            <w:r>
              <w:rPr>
                <w:rFonts w:cs="Arial"/>
                <w:rtl/>
                <w:lang w:bidi="he-IL"/>
              </w:rPr>
              <w:t>נשאל איתמר</w:t>
            </w:r>
          </w:p>
        </w:tc>
      </w:tr>
    </w:tbl>
    <w:p w14:paraId="7D78129B" w14:textId="77777777" w:rsidR="00B14F46" w:rsidRDefault="00B14F46" w:rsidP="00B14F46"/>
    <w:p w14:paraId="026EBA53" w14:textId="3C44D1DB" w:rsidR="00B14F46" w:rsidRPr="00CD1E51" w:rsidRDefault="00B14F46" w:rsidP="00B14F46">
      <w:pPr>
        <w:ind w:firstLine="720"/>
      </w:pPr>
      <w:r>
        <w:t xml:space="preserve">The story follows a description of two ways of wearing one’s garment, including: 1) the “Babylonian pocket”, which </w:t>
      </w:r>
      <w:r w:rsidR="00C20C09">
        <w:t xml:space="preserve">the </w:t>
      </w:r>
      <w:proofErr w:type="spellStart"/>
      <w:r w:rsidR="006A2640">
        <w:t>Bavli</w:t>
      </w:r>
      <w:proofErr w:type="spellEnd"/>
      <w:r w:rsidR="00C20C09">
        <w:t xml:space="preserve"> interprets as</w:t>
      </w:r>
      <w:r>
        <w:t xml:space="preserve"> a way of wearing a garment to carry its folds,</w:t>
      </w:r>
      <w:r w:rsidR="00C20C09" w:rsidRPr="0030163A">
        <w:rPr>
          <w:rStyle w:val="FootnoteReference"/>
        </w:rPr>
        <w:footnoteReference w:id="76"/>
      </w:r>
      <w:r>
        <w:t xml:space="preserve"> and is prohibited on the sabbath, and 2) wearing folds in </w:t>
      </w:r>
      <w:r w:rsidR="006F6D2F">
        <w:t>one’s</w:t>
      </w:r>
      <w:r>
        <w:t xml:space="preserve"> clothing for aesthetic purposes. The first two versions of the story are about older sages related to two famous masters, R’ Meir and the even more revered R’ Akiva respectively, who question Rabbi for wearing his </w:t>
      </w:r>
      <w:r w:rsidRPr="000B56B7">
        <w:rPr>
          <w:i/>
          <w:iCs/>
        </w:rPr>
        <w:t>tallit</w:t>
      </w:r>
      <w:r>
        <w:t xml:space="preserve"> in a way that violates </w:t>
      </w:r>
      <w:r w:rsidR="00DA6952">
        <w:t>the</w:t>
      </w:r>
      <w:r>
        <w:t xml:space="preserve"> </w:t>
      </w:r>
      <w:r w:rsidR="00A96247">
        <w:t>tradition</w:t>
      </w:r>
      <w:r w:rsidR="00DA6952">
        <w:t>s they received</w:t>
      </w:r>
      <w:r>
        <w:t xml:space="preserve">. Unlike Ulla in the previous story, they are a more circumspect in how they raise the question, rather than just claiming that Rabbi is violating tradition. Rabbi accepts their corrections and changes his observance. The third variation changes a vital detail in the story. Rabbi is not wearing his </w:t>
      </w:r>
      <w:r w:rsidRPr="00A96247">
        <w:rPr>
          <w:i/>
          <w:iCs/>
        </w:rPr>
        <w:t>tallit</w:t>
      </w:r>
      <w:r>
        <w:t xml:space="preserve"> in the prohibited manner, rather someone raised it as a question in the context of study. This changes the role of the elder sage in the story from correcting Rabbi’s Torah observance to correcting his</w:t>
      </w:r>
      <w:r w:rsidR="00A96247">
        <w:t xml:space="preserve"> teachings about Torah </w:t>
      </w:r>
      <w:r>
        <w:t>traditions.</w:t>
      </w:r>
      <w:r w:rsidR="00772A87">
        <w:t xml:space="preserve"> </w:t>
      </w:r>
    </w:p>
    <w:p w14:paraId="6CEEB8EC" w14:textId="108A74E0" w:rsidR="00B14F46" w:rsidRDefault="00B14F46" w:rsidP="00B14F46">
      <w:r>
        <w:rPr>
          <w:b/>
          <w:bCs/>
        </w:rPr>
        <w:t xml:space="preserve">A Place </w:t>
      </w:r>
      <w:r w:rsidR="002206AD">
        <w:rPr>
          <w:b/>
          <w:bCs/>
        </w:rPr>
        <w:t>of the Body</w:t>
      </w:r>
      <w:r>
        <w:rPr>
          <w:b/>
          <w:bCs/>
        </w:rPr>
        <w:t xml:space="preserve"> vs. A Place of Torah</w:t>
      </w:r>
      <w:r>
        <w:t xml:space="preserve"> </w:t>
      </w:r>
    </w:p>
    <w:p w14:paraId="1D392D79" w14:textId="1804CF16" w:rsidR="00B14F46" w:rsidRDefault="00B14F46" w:rsidP="00B14F46">
      <w:pPr>
        <w:ind w:firstLine="720"/>
      </w:pPr>
      <w:r>
        <w:t xml:space="preserve">The ability of rabbinic fellowship to protect and heal Torah </w:t>
      </w:r>
      <w:r w:rsidR="006F6D2F">
        <w:t xml:space="preserve">traditions </w:t>
      </w:r>
      <w:r>
        <w:t xml:space="preserve">becomes directly associated with region in the story about the Tannah Rabbi Eleazar ben Arach on 147b. </w:t>
      </w:r>
    </w:p>
    <w:p w14:paraId="69559F7B" w14:textId="0DEC1347" w:rsidR="00203102" w:rsidRPr="00203102" w:rsidRDefault="00203102" w:rsidP="00203102">
      <w:pPr>
        <w:rPr>
          <w:b/>
          <w:bCs/>
        </w:rPr>
      </w:pPr>
      <w:r>
        <w:rPr>
          <w:b/>
          <w:bCs/>
        </w:rPr>
        <w:t xml:space="preserve">Chart 9 – </w:t>
      </w:r>
      <w:r w:rsidR="00C552A7">
        <w:rPr>
          <w:b/>
          <w:bCs/>
        </w:rPr>
        <w:t>B Shabbat 147b</w:t>
      </w:r>
    </w:p>
    <w:tbl>
      <w:tblPr>
        <w:tblStyle w:val="TableGrid"/>
        <w:tblW w:w="0" w:type="auto"/>
        <w:tblLook w:val="04A0" w:firstRow="1" w:lastRow="0" w:firstColumn="1" w:lastColumn="0" w:noHBand="0" w:noVBand="1"/>
      </w:tblPr>
      <w:tblGrid>
        <w:gridCol w:w="4675"/>
        <w:gridCol w:w="4675"/>
      </w:tblGrid>
      <w:tr w:rsidR="00B14F46" w14:paraId="7295751B" w14:textId="77777777" w:rsidTr="000C2021">
        <w:tc>
          <w:tcPr>
            <w:tcW w:w="4675" w:type="dxa"/>
          </w:tcPr>
          <w:p w14:paraId="35924F8D" w14:textId="6C02BB73" w:rsidR="00B14F46" w:rsidRPr="00A96247" w:rsidRDefault="00A96247" w:rsidP="000C2021">
            <w:pPr>
              <w:rPr>
                <w:rtl/>
                <w:lang w:bidi="he-IL"/>
              </w:rPr>
            </w:pPr>
            <w:r>
              <w:t xml:space="preserve">R’ Halbo says: Wine from Phrygia and the waters of the </w:t>
            </w:r>
            <w:proofErr w:type="spellStart"/>
            <w:r>
              <w:rPr>
                <w:i/>
                <w:iCs/>
              </w:rPr>
              <w:t>Diyomset</w:t>
            </w:r>
            <w:proofErr w:type="spellEnd"/>
            <w:r>
              <w:rPr>
                <w:i/>
                <w:iCs/>
              </w:rPr>
              <w:t xml:space="preserve"> </w:t>
            </w:r>
            <w:r>
              <w:t xml:space="preserve">forced the ten tribes from Israel. R’ Eleazar ben Arach went there. It </w:t>
            </w:r>
            <w:proofErr w:type="gramStart"/>
            <w:r>
              <w:t>followed after</w:t>
            </w:r>
            <w:proofErr w:type="gramEnd"/>
            <w:r>
              <w:t xml:space="preserve"> him </w:t>
            </w:r>
            <w:r w:rsidR="00366D43">
              <w:t xml:space="preserve">and his learning became uprooted. When he </w:t>
            </w:r>
            <w:proofErr w:type="gramStart"/>
            <w:r w:rsidR="00366D43">
              <w:t>returned</w:t>
            </w:r>
            <w:proofErr w:type="gramEnd"/>
            <w:r w:rsidR="00366D43">
              <w:t xml:space="preserve"> he came and stood to read from the Torah scroll. He meant to read “This month, for you”. He said, “their hearts were</w:t>
            </w:r>
            <w:r w:rsidR="003A5BB1">
              <w:t xml:space="preserve"> made</w:t>
            </w:r>
            <w:r w:rsidR="00366D43">
              <w:t xml:space="preserve"> deaf.” The sages prayed for mercy for </w:t>
            </w:r>
            <w:proofErr w:type="gramStart"/>
            <w:r w:rsidR="00366D43">
              <w:t>him</w:t>
            </w:r>
            <w:proofErr w:type="gramEnd"/>
            <w:r w:rsidR="00366D43">
              <w:t xml:space="preserve"> and his learning returned. For this </w:t>
            </w:r>
            <w:proofErr w:type="gramStart"/>
            <w:r w:rsidR="00366D43">
              <w:t>reason</w:t>
            </w:r>
            <w:proofErr w:type="gramEnd"/>
            <w:r w:rsidR="00366D43">
              <w:t xml:space="preserve"> they taught: R’ Nehorai says, “Exile yourself to a place of Torah and do not say it will follow after you, for it is your fellows that keep your knowledge in your possession, so do not rely on your own understanding. It was taught: His name was not R’ Nehorai but rather his name was R’ Nehemia, </w:t>
            </w:r>
            <w:r w:rsidR="00366D43">
              <w:lastRenderedPageBreak/>
              <w:t xml:space="preserve">and there are those who say his name was R’ Eleazar ben ‘Arach. And why did they call him R’ Nehorai? Because he enlightened the eyes of the sages with law. </w:t>
            </w:r>
          </w:p>
        </w:tc>
        <w:tc>
          <w:tcPr>
            <w:tcW w:w="4675" w:type="dxa"/>
          </w:tcPr>
          <w:p w14:paraId="6CDCEDA3" w14:textId="4E0DA973" w:rsidR="00B14F46" w:rsidRDefault="00B14F46" w:rsidP="002206AD">
            <w:pPr>
              <w:bidi/>
            </w:pPr>
            <w:r>
              <w:rPr>
                <w:rFonts w:cs="Arial"/>
                <w:rtl/>
                <w:lang w:bidi="he-IL"/>
              </w:rPr>
              <w:lastRenderedPageBreak/>
              <w:t>אמר רבי חלבו חמרא דפרוגייתא ומיא דדיומסת קיפחו עשרת השבטים מישראל</w:t>
            </w:r>
            <w:r w:rsidR="002206AD">
              <w:rPr>
                <w:rFonts w:cs="Arial" w:hint="cs"/>
                <w:rtl/>
                <w:lang w:bidi="he-IL"/>
              </w:rPr>
              <w:t xml:space="preserve"> </w:t>
            </w:r>
            <w:r>
              <w:rPr>
                <w:rFonts w:cs="Arial"/>
                <w:rtl/>
                <w:lang w:bidi="he-IL"/>
              </w:rPr>
              <w:t>רבי אלעזר בן ערך איקלע להתם</w:t>
            </w:r>
            <w:r w:rsidR="002206AD">
              <w:rPr>
                <w:rFonts w:cs="Arial" w:hint="cs"/>
                <w:rtl/>
                <w:lang w:bidi="he-IL"/>
              </w:rPr>
              <w:t xml:space="preserve"> </w:t>
            </w:r>
            <w:r>
              <w:rPr>
                <w:rFonts w:cs="Arial"/>
                <w:rtl/>
                <w:lang w:bidi="he-IL"/>
              </w:rPr>
              <w:t>אימשיך בתרייהו איעקר תלמודיה</w:t>
            </w:r>
            <w:r w:rsidR="002206AD">
              <w:rPr>
                <w:rFonts w:cs="Arial" w:hint="cs"/>
                <w:rtl/>
                <w:lang w:bidi="he-IL"/>
              </w:rPr>
              <w:t xml:space="preserve"> </w:t>
            </w:r>
            <w:r>
              <w:rPr>
                <w:rFonts w:cs="Arial"/>
                <w:rtl/>
                <w:lang w:bidi="he-IL"/>
              </w:rPr>
              <w:t>כי הדר אתא</w:t>
            </w:r>
            <w:r w:rsidR="002206AD">
              <w:rPr>
                <w:rFonts w:cs="Arial" w:hint="cs"/>
                <w:rtl/>
                <w:lang w:bidi="he-IL"/>
              </w:rPr>
              <w:t xml:space="preserve"> </w:t>
            </w:r>
            <w:r>
              <w:rPr>
                <w:rFonts w:cs="Arial"/>
                <w:rtl/>
                <w:lang w:bidi="he-IL"/>
              </w:rPr>
              <w:t>קם למיקרי בספרא</w:t>
            </w:r>
            <w:r w:rsidR="002206AD">
              <w:rPr>
                <w:rFonts w:cs="Arial" w:hint="cs"/>
                <w:rtl/>
                <w:lang w:bidi="he-IL"/>
              </w:rPr>
              <w:t xml:space="preserve"> </w:t>
            </w:r>
            <w:r>
              <w:rPr>
                <w:rFonts w:cs="Arial"/>
                <w:rtl/>
                <w:lang w:bidi="he-IL"/>
              </w:rPr>
              <w:t>בעא למיקרא החדש הזה לכם</w:t>
            </w:r>
            <w:r w:rsidR="002206AD">
              <w:rPr>
                <w:rFonts w:cs="Arial" w:hint="cs"/>
                <w:rtl/>
                <w:lang w:bidi="he-IL"/>
              </w:rPr>
              <w:t xml:space="preserve"> </w:t>
            </w:r>
            <w:r>
              <w:rPr>
                <w:rFonts w:cs="Arial"/>
                <w:rtl/>
                <w:lang w:bidi="he-IL"/>
              </w:rPr>
              <w:t>אמר החרש היה לבם</w:t>
            </w:r>
            <w:r w:rsidR="002206AD">
              <w:rPr>
                <w:rFonts w:cs="Arial" w:hint="cs"/>
                <w:rtl/>
                <w:lang w:bidi="he-IL"/>
              </w:rPr>
              <w:t xml:space="preserve"> </w:t>
            </w:r>
            <w:r>
              <w:rPr>
                <w:rFonts w:cs="Arial"/>
                <w:rtl/>
                <w:lang w:bidi="he-IL"/>
              </w:rPr>
              <w:t>בעו רבנן רחמי עליה</w:t>
            </w:r>
            <w:r w:rsidR="002206AD">
              <w:rPr>
                <w:rFonts w:cs="Arial" w:hint="cs"/>
                <w:rtl/>
                <w:lang w:bidi="he-IL"/>
              </w:rPr>
              <w:t xml:space="preserve"> </w:t>
            </w:r>
            <w:r>
              <w:rPr>
                <w:rFonts w:cs="Arial"/>
                <w:rtl/>
                <w:lang w:bidi="he-IL"/>
              </w:rPr>
              <w:t>והדר תלמודיה</w:t>
            </w:r>
            <w:r w:rsidR="002206AD">
              <w:rPr>
                <w:rFonts w:cs="Arial" w:hint="cs"/>
                <w:rtl/>
                <w:lang w:bidi="he-IL"/>
              </w:rPr>
              <w:t xml:space="preserve"> </w:t>
            </w:r>
            <w:r>
              <w:rPr>
                <w:rFonts w:cs="Arial"/>
                <w:rtl/>
                <w:lang w:bidi="he-IL"/>
              </w:rPr>
              <w:t>והיינו דתנן</w:t>
            </w:r>
            <w:r w:rsidR="002206AD">
              <w:rPr>
                <w:rFonts w:cs="Arial" w:hint="cs"/>
                <w:rtl/>
                <w:lang w:bidi="he-IL"/>
              </w:rPr>
              <w:t xml:space="preserve"> </w:t>
            </w:r>
            <w:r>
              <w:rPr>
                <w:rFonts w:cs="Arial"/>
                <w:rtl/>
                <w:lang w:bidi="he-IL"/>
              </w:rPr>
              <w:t>רבי נהוראי אומר</w:t>
            </w:r>
            <w:r w:rsidR="002206AD">
              <w:rPr>
                <w:rFonts w:cs="Arial" w:hint="cs"/>
                <w:rtl/>
                <w:lang w:bidi="he-IL"/>
              </w:rPr>
              <w:t xml:space="preserve"> </w:t>
            </w:r>
            <w:r>
              <w:rPr>
                <w:rFonts w:cs="Arial"/>
                <w:rtl/>
                <w:lang w:bidi="he-IL"/>
              </w:rPr>
              <w:t>הוי גולה למקום תורה ואל תאמר שהיא תבא אחריך</w:t>
            </w:r>
            <w:r w:rsidR="002206AD">
              <w:rPr>
                <w:rFonts w:cs="Arial" w:hint="cs"/>
                <w:rtl/>
                <w:lang w:bidi="he-IL"/>
              </w:rPr>
              <w:t xml:space="preserve"> </w:t>
            </w:r>
            <w:r>
              <w:rPr>
                <w:rFonts w:cs="Arial"/>
                <w:rtl/>
                <w:lang w:bidi="he-IL"/>
              </w:rPr>
              <w:t>שחבריך יקיימוה בידך, ואל בינתך אל תשען</w:t>
            </w:r>
            <w:r w:rsidR="002206AD">
              <w:rPr>
                <w:rFonts w:cs="Arial" w:hint="cs"/>
                <w:rtl/>
                <w:lang w:bidi="he-IL"/>
              </w:rPr>
              <w:t xml:space="preserve"> </w:t>
            </w:r>
            <w:r>
              <w:rPr>
                <w:rFonts w:cs="Arial"/>
                <w:rtl/>
                <w:lang w:bidi="he-IL"/>
              </w:rPr>
              <w:t>תנא לא רבי נהוראי שמו אלא רבי נחמיה שמו</w:t>
            </w:r>
            <w:r w:rsidR="002206AD">
              <w:rPr>
                <w:rFonts w:cs="Arial" w:hint="cs"/>
                <w:rtl/>
                <w:lang w:bidi="he-IL"/>
              </w:rPr>
              <w:t xml:space="preserve"> </w:t>
            </w:r>
            <w:r>
              <w:rPr>
                <w:rFonts w:cs="Arial"/>
                <w:rtl/>
                <w:lang w:bidi="he-IL"/>
              </w:rPr>
              <w:t>ואמרי לה רבי אלעזר בן ערך שמו</w:t>
            </w:r>
            <w:r w:rsidR="002206AD">
              <w:rPr>
                <w:rFonts w:cs="Arial" w:hint="cs"/>
                <w:rtl/>
                <w:lang w:bidi="he-IL"/>
              </w:rPr>
              <w:t xml:space="preserve"> </w:t>
            </w:r>
            <w:r>
              <w:rPr>
                <w:rFonts w:cs="Arial"/>
                <w:rtl/>
                <w:lang w:bidi="he-IL"/>
              </w:rPr>
              <w:t>ולמה נקרא שמו רבי נהוראי</w:t>
            </w:r>
            <w:r>
              <w:t xml:space="preserve"> </w:t>
            </w:r>
            <w:r w:rsidR="002206AD">
              <w:rPr>
                <w:rFonts w:hint="cs"/>
                <w:rtl/>
                <w:lang w:bidi="he-IL"/>
              </w:rPr>
              <w:t xml:space="preserve"> </w:t>
            </w:r>
            <w:r>
              <w:rPr>
                <w:rFonts w:cs="Arial"/>
                <w:rtl/>
                <w:lang w:bidi="he-IL"/>
              </w:rPr>
              <w:t>שמנהיר עיני חכמים בהלכה</w:t>
            </w:r>
          </w:p>
        </w:tc>
      </w:tr>
    </w:tbl>
    <w:p w14:paraId="1E1151B2" w14:textId="77777777" w:rsidR="00FE2B7F" w:rsidRDefault="00FE2B7F" w:rsidP="00B14F46">
      <w:pPr>
        <w:ind w:firstLine="720"/>
        <w:rPr>
          <w:rtl/>
        </w:rPr>
      </w:pPr>
    </w:p>
    <w:p w14:paraId="1A24CFB1" w14:textId="11E156D1" w:rsidR="009038B3" w:rsidRDefault="00B14F46" w:rsidP="00B14F46">
      <w:pPr>
        <w:ind w:firstLine="720"/>
      </w:pPr>
      <w:r>
        <w:t>This story appears in relation to the prohibition of exercising on the sabbath.</w:t>
      </w:r>
      <w:r w:rsidRPr="0030163A">
        <w:rPr>
          <w:rStyle w:val="FootnoteReference"/>
        </w:rPr>
        <w:footnoteReference w:id="77"/>
      </w:r>
      <w:r>
        <w:t xml:space="preserve"> The</w:t>
      </w:r>
      <w:r w:rsidR="004A0E20">
        <w:t xml:space="preserve"> </w:t>
      </w:r>
      <w:proofErr w:type="spellStart"/>
      <w:r w:rsidR="004A0E20">
        <w:t>Bavli</w:t>
      </w:r>
      <w:proofErr w:type="spellEnd"/>
      <w:r w:rsidR="004A0E20">
        <w:t xml:space="preserve"> sites a</w:t>
      </w:r>
      <w:r>
        <w:t xml:space="preserve"> tradition from Palestine that one may not “stand in the grounds of </w:t>
      </w:r>
      <w:proofErr w:type="spellStart"/>
      <w:r w:rsidR="005614FD">
        <w:rPr>
          <w:i/>
          <w:iCs/>
        </w:rPr>
        <w:t>D</w:t>
      </w:r>
      <w:r>
        <w:rPr>
          <w:i/>
          <w:iCs/>
        </w:rPr>
        <w:t>iyomset</w:t>
      </w:r>
      <w:proofErr w:type="spellEnd"/>
      <w:r>
        <w:rPr>
          <w:i/>
          <w:iCs/>
        </w:rPr>
        <w:t xml:space="preserve"> </w:t>
      </w:r>
      <w:r>
        <w:t xml:space="preserve">because it exercises and heals [the body].” The story </w:t>
      </w:r>
      <w:r w:rsidR="00116C08">
        <w:t>follows</w:t>
      </w:r>
      <w:r>
        <w:t xml:space="preserve"> a statement that blames the expulsion of the northern ten tribes from the land of Israel on to the “</w:t>
      </w:r>
      <w:r w:rsidR="005614FD">
        <w:t>w</w:t>
      </w:r>
      <w:r>
        <w:t xml:space="preserve">ine from Phrygia and the waters of </w:t>
      </w:r>
      <w:proofErr w:type="spellStart"/>
      <w:r w:rsidR="005614FD">
        <w:rPr>
          <w:i/>
          <w:iCs/>
        </w:rPr>
        <w:t>D</w:t>
      </w:r>
      <w:r w:rsidRPr="008C777A">
        <w:rPr>
          <w:i/>
          <w:iCs/>
        </w:rPr>
        <w:t>iyomset</w:t>
      </w:r>
      <w:proofErr w:type="spellEnd"/>
      <w:r>
        <w:rPr>
          <w:i/>
          <w:iCs/>
        </w:rPr>
        <w:t>.</w:t>
      </w:r>
      <w:r>
        <w:t xml:space="preserve">” While the exact meaning of </w:t>
      </w:r>
      <w:proofErr w:type="spellStart"/>
      <w:r>
        <w:rPr>
          <w:i/>
          <w:iCs/>
        </w:rPr>
        <w:t>Diyomset</w:t>
      </w:r>
      <w:proofErr w:type="spellEnd"/>
      <w:r>
        <w:rPr>
          <w:i/>
          <w:iCs/>
        </w:rPr>
        <w:t xml:space="preserve"> </w:t>
      </w:r>
      <w:r>
        <w:t>can been debated, this statement speaks of it as a location</w:t>
      </w:r>
      <w:r w:rsidR="004A0E20">
        <w:t xml:space="preserve"> </w:t>
      </w:r>
      <w:r>
        <w:t xml:space="preserve">comparable to </w:t>
      </w:r>
      <w:proofErr w:type="gramStart"/>
      <w:r>
        <w:t>Phrygia, and</w:t>
      </w:r>
      <w:proofErr w:type="gramEnd"/>
      <w:r>
        <w:t xml:space="preserve"> </w:t>
      </w:r>
      <w:r w:rsidR="004A0E20">
        <w:t xml:space="preserve">implies </w:t>
      </w:r>
      <w:r w:rsidR="00096478">
        <w:t>that the</w:t>
      </w:r>
      <w:r>
        <w:t xml:space="preserve"> geographic proximity of the tribes </w:t>
      </w:r>
      <w:r w:rsidR="003501DB">
        <w:t xml:space="preserve">in the north </w:t>
      </w:r>
      <w:r w:rsidR="00096478">
        <w:t>led to</w:t>
      </w:r>
      <w:r>
        <w:t xml:space="preserve"> the</w:t>
      </w:r>
      <w:r w:rsidR="004A0E20">
        <w:t>ir downfall</w:t>
      </w:r>
      <w:r>
        <w:t xml:space="preserve">. </w:t>
      </w:r>
      <w:proofErr w:type="spellStart"/>
      <w:r w:rsidR="00096478">
        <w:rPr>
          <w:i/>
          <w:iCs/>
        </w:rPr>
        <w:t>Diyomset</w:t>
      </w:r>
      <w:proofErr w:type="spellEnd"/>
      <w:r w:rsidR="00096478">
        <w:rPr>
          <w:i/>
          <w:iCs/>
        </w:rPr>
        <w:t xml:space="preserve"> </w:t>
      </w:r>
      <w:r>
        <w:t>is</w:t>
      </w:r>
      <w:r w:rsidR="008B1DE1">
        <w:t xml:space="preserve"> apparently</w:t>
      </w:r>
      <w:r>
        <w:t xml:space="preserve"> a place known for bodily health, but not for its rabbis. </w:t>
      </w:r>
    </w:p>
    <w:p w14:paraId="6ABA866A" w14:textId="2CFFE806" w:rsidR="00B14F46" w:rsidRDefault="00B14F46" w:rsidP="00310505">
      <w:pPr>
        <w:ind w:firstLine="720"/>
      </w:pPr>
      <w:r>
        <w:t xml:space="preserve">The story portrays the sage Rabbi Eleazar ben </w:t>
      </w:r>
      <w:r w:rsidR="00735AD9">
        <w:t>‘</w:t>
      </w:r>
      <w:r>
        <w:t>Arach travelling “there”, which causes him to forget his Torah</w:t>
      </w:r>
      <w:r w:rsidR="00523C75">
        <w:t xml:space="preserve"> when the place “follows after him</w:t>
      </w:r>
      <w:r>
        <w:t>.</w:t>
      </w:r>
      <w:r w:rsidR="00523C75">
        <w:t xml:space="preserve">” </w:t>
      </w:r>
      <w:r>
        <w:t xml:space="preserve"> When he returns </w:t>
      </w:r>
      <w:r w:rsidR="00867A17">
        <w:t>home and</w:t>
      </w:r>
      <w:r>
        <w:t xml:space="preserve"> reads scripture in the presence of the sages, he mispronounces the words of Exodus 12:2,</w:t>
      </w:r>
      <w:r w:rsidR="006C186F" w:rsidRPr="0030163A">
        <w:rPr>
          <w:rStyle w:val="FootnoteReference"/>
        </w:rPr>
        <w:footnoteReference w:id="78"/>
      </w:r>
      <w:r>
        <w:t xml:space="preserve"> which </w:t>
      </w:r>
      <w:r w:rsidR="001E7270">
        <w:t>allows</w:t>
      </w:r>
      <w:r>
        <w:t xml:space="preserve"> the sages to </w:t>
      </w:r>
      <w:r w:rsidR="001E7270">
        <w:t xml:space="preserve">recognize what happened to him and </w:t>
      </w:r>
      <w:r>
        <w:t xml:space="preserve">pray for </w:t>
      </w:r>
      <w:r w:rsidR="009A4ADB">
        <w:t>him</w:t>
      </w:r>
      <w:r>
        <w:t xml:space="preserve">. As a result, his Torah </w:t>
      </w:r>
      <w:r w:rsidR="00A15404">
        <w:t>“</w:t>
      </w:r>
      <w:r>
        <w:t>returns</w:t>
      </w:r>
      <w:r w:rsidR="00A15404">
        <w:t>”</w:t>
      </w:r>
      <w:r>
        <w:t>. The lesson is that fellowship sustains one’s Torah learning, not ability, and therefore one must “exile oneself to a place of Torah”</w:t>
      </w:r>
      <w:r w:rsidR="00523C75">
        <w:t xml:space="preserve"> which does not “follow” the sage when leaves.</w:t>
      </w:r>
      <w:r w:rsidRPr="0030163A">
        <w:rPr>
          <w:rStyle w:val="FootnoteReference"/>
        </w:rPr>
        <w:footnoteReference w:id="79"/>
      </w:r>
      <w:r>
        <w:t xml:space="preserve"> Here, the location is imagined as healing R’ Eleazar ben Arach </w:t>
      </w:r>
      <w:r w:rsidR="000C2E75">
        <w:t>intellectually</w:t>
      </w:r>
      <w:r w:rsidR="00CE0BD7">
        <w:t xml:space="preserve"> and spiritually</w:t>
      </w:r>
      <w:r>
        <w:t>, returning his forgotten Torah</w:t>
      </w:r>
      <w:r w:rsidR="00937902">
        <w:t>.</w:t>
      </w:r>
      <w:r w:rsidR="00257A61" w:rsidRPr="0030163A">
        <w:rPr>
          <w:rStyle w:val="FootnoteReference"/>
        </w:rPr>
        <w:footnoteReference w:id="80"/>
      </w:r>
      <w:r w:rsidR="00937902">
        <w:t xml:space="preserve"> </w:t>
      </w:r>
    </w:p>
    <w:p w14:paraId="10C38938" w14:textId="24CA6960" w:rsidR="00B14F46" w:rsidRDefault="00B14F46" w:rsidP="00B14F46">
      <w:pPr>
        <w:ind w:firstLine="720"/>
      </w:pPr>
      <w:r>
        <w:t xml:space="preserve">This story, which appears on the same Mishnah as our absence story, clearly shares many similarities with it. Both </w:t>
      </w:r>
      <w:r w:rsidR="004D0157">
        <w:t>describe</w:t>
      </w:r>
      <w:r>
        <w:t xml:space="preserve"> the healing of Torah, one </w:t>
      </w:r>
      <w:r w:rsidR="00CE0BD7">
        <w:t>of</w:t>
      </w:r>
      <w:r>
        <w:t xml:space="preserve"> the </w:t>
      </w:r>
      <w:proofErr w:type="gramStart"/>
      <w:r>
        <w:t>individual</w:t>
      </w:r>
      <w:proofErr w:type="gramEnd"/>
      <w:r>
        <w:t xml:space="preserve"> by the community and the other of the community by the individual.</w:t>
      </w:r>
      <w:r w:rsidR="00CE0BD7" w:rsidRPr="0030163A">
        <w:rPr>
          <w:rStyle w:val="FootnoteReference"/>
        </w:rPr>
        <w:footnoteReference w:id="81"/>
      </w:r>
      <w:r>
        <w:t xml:space="preserve"> In both, the healing happens because the sage travels to a “place of Torah” where there are local rabbis</w:t>
      </w:r>
      <w:r w:rsidR="009A4ADB">
        <w:t xml:space="preserve"> who</w:t>
      </w:r>
      <w:r>
        <w:t xml:space="preserve"> intervene to </w:t>
      </w:r>
      <w:r w:rsidR="00FF2C81">
        <w:t xml:space="preserve">“return” </w:t>
      </w:r>
      <w:r w:rsidR="00C83FD5">
        <w:t>traditions</w:t>
      </w:r>
      <w:r>
        <w:t>, although notably the story about the Tannah in Palestine involves prayer while the absence story in Babylonia involves force.</w:t>
      </w:r>
      <w:r w:rsidR="00FF2C81">
        <w:t xml:space="preserve"> </w:t>
      </w:r>
      <w:r>
        <w:t xml:space="preserve"> </w:t>
      </w:r>
    </w:p>
    <w:p w14:paraId="3873F4B9" w14:textId="7263BEA2" w:rsidR="00B14F46" w:rsidRDefault="00B14F46" w:rsidP="00B14F46">
      <w:pPr>
        <w:ind w:firstLine="720"/>
      </w:pPr>
      <w:r>
        <w:t xml:space="preserve">Our absence story is in fact quite unusual in that it is the only one we have found that involves the use of force to make </w:t>
      </w:r>
      <w:r w:rsidR="001E2591">
        <w:t>a</w:t>
      </w:r>
      <w:r>
        <w:t xml:space="preserve"> truant sage attend. </w:t>
      </w:r>
      <w:r w:rsidR="00142455">
        <w:t xml:space="preserve">The questionable nature of this decision </w:t>
      </w:r>
      <w:r>
        <w:t>is one reason why it is such a good analogy to the act of setting a bone on the sabbath</w:t>
      </w:r>
      <w:r w:rsidR="00142455">
        <w:t xml:space="preserve">, which is </w:t>
      </w:r>
      <w:r w:rsidR="004C7FFE">
        <w:t>similarly questionable as it contradicts the Mishna</w:t>
      </w:r>
      <w:r>
        <w:t xml:space="preserve">. But I argue that it also suggests a satirical approach that highlights the downside of communal </w:t>
      </w:r>
      <w:r w:rsidR="00CA153A">
        <w:t>reinforcement</w:t>
      </w:r>
      <w:r w:rsidR="0075053F">
        <w:t>, which the text implies is a regional difference between Babylonia and Palestine</w:t>
      </w:r>
      <w:r w:rsidR="00704A3C">
        <w:t xml:space="preserve">. </w:t>
      </w:r>
      <w:r w:rsidR="0043782C">
        <w:t xml:space="preserve">The use of </w:t>
      </w:r>
      <w:r w:rsidR="000A2C38">
        <w:t xml:space="preserve">satire </w:t>
      </w:r>
      <w:r w:rsidR="0043782C">
        <w:t xml:space="preserve">helps express </w:t>
      </w:r>
      <w:r>
        <w:t xml:space="preserve">frustration at overbearing expectations </w:t>
      </w:r>
      <w:r w:rsidR="00736DCF">
        <w:t xml:space="preserve">of </w:t>
      </w:r>
      <w:r w:rsidR="00736DCF">
        <w:lastRenderedPageBreak/>
        <w:t xml:space="preserve">Babylonian rabbinic institutions </w:t>
      </w:r>
      <w:r>
        <w:t>and a perception of its callousness towards the individual in its pursuit of Talmud Torah. This is most apparent when seeing the absence narrative in context of the story immediately following it at the very close of the chapter, which I interpret as a form of slapstick comedy.</w:t>
      </w:r>
    </w:p>
    <w:p w14:paraId="53802CB5" w14:textId="4D08804D" w:rsidR="00B14F46" w:rsidRDefault="00B14F46" w:rsidP="00B14F46">
      <w:pPr>
        <w:ind w:firstLine="720"/>
      </w:pPr>
      <w:r>
        <w:t>The last story of the chapter investigates the ruling at the end of the Mishnah:</w:t>
      </w:r>
    </w:p>
    <w:p w14:paraId="5EB291FF" w14:textId="251DD895" w:rsidR="004D395F" w:rsidRPr="004D395F" w:rsidRDefault="004D395F" w:rsidP="004D395F">
      <w:pPr>
        <w:rPr>
          <w:b/>
          <w:bCs/>
        </w:rPr>
      </w:pPr>
      <w:r>
        <w:rPr>
          <w:b/>
          <w:bCs/>
        </w:rPr>
        <w:t xml:space="preserve">Chart 10 </w:t>
      </w:r>
      <w:r w:rsidR="0043149A">
        <w:rPr>
          <w:b/>
          <w:bCs/>
        </w:rPr>
        <w:t>–</w:t>
      </w:r>
      <w:r>
        <w:rPr>
          <w:b/>
          <w:bCs/>
        </w:rPr>
        <w:t xml:space="preserve"> </w:t>
      </w:r>
      <w:r w:rsidR="0043149A">
        <w:rPr>
          <w:b/>
          <w:bCs/>
        </w:rPr>
        <w:t>The Mishnah on Dislocated Limbs</w:t>
      </w:r>
      <w:r w:rsidR="00F071FE">
        <w:rPr>
          <w:b/>
          <w:bCs/>
        </w:rPr>
        <w:t xml:space="preserve"> – M Shabbat 22:6</w:t>
      </w:r>
    </w:p>
    <w:tbl>
      <w:tblPr>
        <w:tblStyle w:val="TableGrid"/>
        <w:tblW w:w="0" w:type="auto"/>
        <w:tblLook w:val="04A0" w:firstRow="1" w:lastRow="0" w:firstColumn="1" w:lastColumn="0" w:noHBand="0" w:noVBand="1"/>
      </w:tblPr>
      <w:tblGrid>
        <w:gridCol w:w="4675"/>
        <w:gridCol w:w="4675"/>
      </w:tblGrid>
      <w:tr w:rsidR="00B14F46" w14:paraId="4A7072ED" w14:textId="77777777" w:rsidTr="000C2021">
        <w:tc>
          <w:tcPr>
            <w:tcW w:w="4675" w:type="dxa"/>
          </w:tcPr>
          <w:p w14:paraId="773FEAE0" w14:textId="5F9B1071" w:rsidR="00B14F46" w:rsidRDefault="00366D43" w:rsidP="000C2021">
            <w:r>
              <w:t>One whose arm or leg become dislocated may not shake them vigorously in cold water, but may bathe regularly and if it heals, it heals.</w:t>
            </w:r>
          </w:p>
        </w:tc>
        <w:tc>
          <w:tcPr>
            <w:tcW w:w="4675" w:type="dxa"/>
          </w:tcPr>
          <w:p w14:paraId="6A228C62" w14:textId="77777777" w:rsidR="00B14F46" w:rsidRDefault="00B14F46" w:rsidP="00FE2B7F">
            <w:pPr>
              <w:bidi/>
            </w:pPr>
            <w:r w:rsidRPr="00640008">
              <w:rPr>
                <w:rFonts w:ascii="David" w:hAnsi="David" w:cs="David"/>
                <w:rtl/>
                <w:lang w:bidi="he-IL"/>
              </w:rPr>
              <w:t>מִי שֶׁנִּפְרְקָה יָדוֹ וְרַגְלוֹ</w:t>
            </w:r>
            <w:r>
              <w:rPr>
                <w:rFonts w:ascii="David" w:hAnsi="David" w:cs="David"/>
                <w:rtl/>
                <w:lang w:bidi="he-IL"/>
              </w:rPr>
              <w:t>,</w:t>
            </w:r>
            <w:r w:rsidRPr="00640008">
              <w:rPr>
                <w:rFonts w:ascii="David" w:hAnsi="David" w:cs="David"/>
                <w:rtl/>
                <w:lang w:bidi="he-IL"/>
              </w:rPr>
              <w:t xml:space="preserve"> לֹא יִטְרְפֵם בְּצוֹנֵן</w:t>
            </w:r>
            <w:r>
              <w:rPr>
                <w:rFonts w:ascii="David" w:hAnsi="David" w:cs="David"/>
                <w:rtl/>
                <w:lang w:bidi="he-IL"/>
              </w:rPr>
              <w:t>,</w:t>
            </w:r>
            <w:r w:rsidRPr="00640008">
              <w:rPr>
                <w:rFonts w:ascii="David" w:hAnsi="David" w:cs="David"/>
                <w:rtl/>
                <w:lang w:bidi="he-IL"/>
              </w:rPr>
              <w:t xml:space="preserve"> אֲבָל רוֹחֵץ הוּא כְדַרְכּוֹ</w:t>
            </w:r>
            <w:r>
              <w:rPr>
                <w:rFonts w:ascii="David" w:hAnsi="David" w:cs="David"/>
                <w:rtl/>
                <w:lang w:bidi="he-IL"/>
              </w:rPr>
              <w:t>,</w:t>
            </w:r>
            <w:r w:rsidRPr="00640008">
              <w:rPr>
                <w:rFonts w:ascii="David" w:hAnsi="David" w:cs="David"/>
                <w:rtl/>
                <w:lang w:bidi="he-IL"/>
              </w:rPr>
              <w:t xml:space="preserve"> וְאִם נִתְרַפָּא נִתְרַפָּא</w:t>
            </w:r>
            <w:r>
              <w:rPr>
                <w:rFonts w:ascii="David" w:hAnsi="David" w:cs="Times New Roman"/>
                <w:rtl/>
              </w:rPr>
              <w:t>:</w:t>
            </w:r>
          </w:p>
        </w:tc>
      </w:tr>
    </w:tbl>
    <w:p w14:paraId="56F5DA71" w14:textId="77777777" w:rsidR="00B14F46" w:rsidRDefault="00B14F46" w:rsidP="00B14F46"/>
    <w:p w14:paraId="2C575170" w14:textId="6E3554F1" w:rsidR="0043149A" w:rsidRDefault="00B14F46" w:rsidP="00B14F46">
      <w:r>
        <w:t>The Mishnah rules that one may not shake a dislocated limb about in cold water to relocate the limb</w:t>
      </w:r>
      <w:r w:rsidR="00FD14AB">
        <w:t>, presumably</w:t>
      </w:r>
      <w:r>
        <w:t xml:space="preserve"> while numbing it to the pain. However, one may bathe regularl</w:t>
      </w:r>
      <w:r w:rsidR="00D53B69">
        <w:t xml:space="preserve">y in cold water </w:t>
      </w:r>
      <w:r>
        <w:t xml:space="preserve">and not worry about violating the sabbath if it heals because one was behaving </w:t>
      </w:r>
      <w:r w:rsidR="000004FF">
        <w:t>normally</w:t>
      </w:r>
      <w:r>
        <w:t>. The story addresses whether this concern still applies given that Shmuel ruled that one may set a broken bone, correcting the preceding part of the Mishnah.</w:t>
      </w:r>
    </w:p>
    <w:p w14:paraId="30CA13EB" w14:textId="161CC9DE" w:rsidR="00B14F46" w:rsidRPr="00F071FE" w:rsidRDefault="0043149A" w:rsidP="00B14F46">
      <w:pPr>
        <w:rPr>
          <w:b/>
          <w:bCs/>
        </w:rPr>
      </w:pPr>
      <w:r>
        <w:rPr>
          <w:b/>
          <w:bCs/>
        </w:rPr>
        <w:t>Chart 11 – Rav Avia’s Story</w:t>
      </w:r>
      <w:r w:rsidR="00B14F46">
        <w:t xml:space="preserve"> </w:t>
      </w:r>
      <w:r w:rsidR="00F071FE">
        <w:t xml:space="preserve">– </w:t>
      </w:r>
      <w:r w:rsidR="00F071FE">
        <w:rPr>
          <w:b/>
          <w:bCs/>
        </w:rPr>
        <w:t>B Shabbat 148a</w:t>
      </w:r>
    </w:p>
    <w:tbl>
      <w:tblPr>
        <w:tblStyle w:val="TableGrid"/>
        <w:tblW w:w="0" w:type="auto"/>
        <w:tblLook w:val="04A0" w:firstRow="1" w:lastRow="0" w:firstColumn="1" w:lastColumn="0" w:noHBand="0" w:noVBand="1"/>
      </w:tblPr>
      <w:tblGrid>
        <w:gridCol w:w="4675"/>
        <w:gridCol w:w="4675"/>
      </w:tblGrid>
      <w:tr w:rsidR="00B14F46" w:rsidRPr="00366D43" w14:paraId="3CFBF4D6" w14:textId="77777777" w:rsidTr="000C2021">
        <w:tc>
          <w:tcPr>
            <w:tcW w:w="4675" w:type="dxa"/>
          </w:tcPr>
          <w:p w14:paraId="536AE34E" w14:textId="61DA8F2A" w:rsidR="00B14F46" w:rsidRPr="00366D43" w:rsidRDefault="00366D43" w:rsidP="000C2021">
            <w:pPr>
              <w:rPr>
                <w:rtl/>
                <w:lang w:bidi="he-IL"/>
              </w:rPr>
            </w:pPr>
            <w:r>
              <w:t>One whose arm became dislocated etc. Rav Avia was sitting before Rav Yosef</w:t>
            </w:r>
            <w:r w:rsidR="000D4AC6">
              <w:t xml:space="preserve"> when his arm became dislocated. He said to him, “what about this?” - “It’s prohibited.” “And what about this?” – “It’s prohibited.” Eventually, his arm became relocated. He said to him: What’s your problem? We learn “One whose arm or leg become dislocated may not shake them vigorously in cold water, but may bathe regularly and if it heals, it heals!” He said to him, “do we not learn ‘one may not set a broken bone’ and Rav Hannah the Baghdadi said Shmuel said, ‘the ruling is one may set a broken bone?” He said to him: Were they woven together [as one teaching]?</w:t>
            </w:r>
            <w:r w:rsidR="000D4E03">
              <w:t>!</w:t>
            </w:r>
            <w:r w:rsidR="000D4AC6">
              <w:t xml:space="preserve"> [Rather] where it was said it was said, and where it was not said, it was not said.</w:t>
            </w:r>
          </w:p>
        </w:tc>
        <w:tc>
          <w:tcPr>
            <w:tcW w:w="4675" w:type="dxa"/>
          </w:tcPr>
          <w:p w14:paraId="5D9DE5C7" w14:textId="08786D39" w:rsidR="00B14F46" w:rsidRPr="00366D43" w:rsidRDefault="00B14F46" w:rsidP="0016567A">
            <w:pPr>
              <w:bidi/>
              <w:contextualSpacing/>
              <w:rPr>
                <w:rFonts w:cs="Arial"/>
              </w:rPr>
            </w:pPr>
            <w:r w:rsidRPr="00366D43">
              <w:rPr>
                <w:rFonts w:cs="Arial"/>
                <w:rtl/>
              </w:rPr>
              <w:t>מי שנפרקה ידו כו' רב אויא הוה יתיב קמיה דרב יוסף</w:t>
            </w:r>
            <w:r w:rsidR="00C064FE">
              <w:rPr>
                <w:rFonts w:cs="Arial" w:hint="cs"/>
                <w:rtl/>
                <w:lang w:bidi="he-IL"/>
              </w:rPr>
              <w:t xml:space="preserve"> </w:t>
            </w:r>
            <w:r w:rsidRPr="00366D43">
              <w:rPr>
                <w:rFonts w:cs="Arial"/>
                <w:rtl/>
              </w:rPr>
              <w:t>שניא ליה ידיה אמר ליה הכי מאי אסור והכי מאי אמר ליה אסור אדהכי איתפח ידיה אמר ליה מאי תיבעי לך הא תנן מי שנפרקה ידו או רגלו לא יטרפם בצונן אבל רוחץ כדרכו ואם נתרפא נתרפא אמר ליה ולא תנן אין מחזירין את השבר ואמר רב חנא בגדתאה אמר שמואל הלכה מחזירין את השבר אמר ליה כולהו בחדא מחיתא מחיתנהו</w:t>
            </w:r>
            <w:r w:rsidR="0016567A">
              <w:rPr>
                <w:rFonts w:cs="Arial" w:hint="cs"/>
                <w:rtl/>
                <w:lang w:bidi="he-IL"/>
              </w:rPr>
              <w:t xml:space="preserve"> </w:t>
            </w:r>
            <w:r w:rsidRPr="00366D43">
              <w:rPr>
                <w:rFonts w:cs="Arial"/>
                <w:rtl/>
              </w:rPr>
              <w:t xml:space="preserve">היכא דאיתמר איתמר היכא דלא איתמר לא איתמר </w:t>
            </w:r>
          </w:p>
          <w:p w14:paraId="0D84DC16" w14:textId="77777777" w:rsidR="00B14F46" w:rsidRPr="00366D43" w:rsidRDefault="00B14F46" w:rsidP="000C2021"/>
        </w:tc>
      </w:tr>
    </w:tbl>
    <w:p w14:paraId="28EC7C1A" w14:textId="77777777" w:rsidR="00B14F46" w:rsidRPr="00366D43" w:rsidRDefault="00B14F46" w:rsidP="00B14F46"/>
    <w:p w14:paraId="1361BA6E" w14:textId="62059FF2" w:rsidR="00B14F46" w:rsidRDefault="00B14F46" w:rsidP="00B14F46">
      <w:r w:rsidRPr="00366D43">
        <w:tab/>
        <w:t>A surface examination of this story may not immediately strike the reader as comedic</w:t>
      </w:r>
      <w:r>
        <w:t>. Rav Avia, a 4</w:t>
      </w:r>
      <w:r w:rsidRPr="00512370">
        <w:rPr>
          <w:vertAlign w:val="superscript"/>
        </w:rPr>
        <w:t>th</w:t>
      </w:r>
      <w:r>
        <w:t xml:space="preserve"> generation Babylonian scholar is sitting in the presence of Rav Yosef, a well-known 3</w:t>
      </w:r>
      <w:r w:rsidRPr="005C11F0">
        <w:rPr>
          <w:vertAlign w:val="superscript"/>
        </w:rPr>
        <w:t>rd</w:t>
      </w:r>
      <w:r>
        <w:t xml:space="preserve"> generation sage, when his arm becomes dislocated. Rav Avia offers suggestions on ways he might heal his dislocated limb, and each time Rav Yosef says it’s prohibited. At some point, his arm gets better on its own, after which Rav Yosef </w:t>
      </w:r>
      <w:r w:rsidR="0072751C">
        <w:t>expresses frustration that Rav Avia even asked the question</w:t>
      </w:r>
      <w:r>
        <w:t xml:space="preserve"> since the Mishnah is clear that one may behave regularly, but not in an excessive way like shaking it about. Rav Avia defends his question based on Shmuel’s teaching </w:t>
      </w:r>
      <w:r w:rsidR="0072751C">
        <w:t>that allows</w:t>
      </w:r>
      <w:r>
        <w:t xml:space="preserve"> setting a broken bone</w:t>
      </w:r>
      <w:r w:rsidR="0072751C">
        <w:t xml:space="preserve"> despite the ruling in the Mishnah</w:t>
      </w:r>
      <w:r>
        <w:t xml:space="preserve">, a comparison Rav Yosef rejects. Indeed, one could read the story as a </w:t>
      </w:r>
      <w:r w:rsidR="004C7345">
        <w:t>typical</w:t>
      </w:r>
      <w:r>
        <w:t xml:space="preserve"> example of rabbinic </w:t>
      </w:r>
      <w:r w:rsidR="004C7345">
        <w:t>dialecti</w:t>
      </w:r>
      <w:r w:rsidR="00095C3B">
        <w:t>cal banter</w:t>
      </w:r>
      <w:r>
        <w:t>, in which case, Rav Avia appears heroic in his commitment to the discussion of law in the face of personal discomfort.</w:t>
      </w:r>
    </w:p>
    <w:p w14:paraId="2739BE4B" w14:textId="32629B99" w:rsidR="00B14F46" w:rsidRDefault="00B14F46" w:rsidP="00B14F46">
      <w:pPr>
        <w:ind w:firstLine="720"/>
      </w:pPr>
      <w:r>
        <w:lastRenderedPageBreak/>
        <w:t xml:space="preserve">However, when we consider that these </w:t>
      </w:r>
      <w:proofErr w:type="spellStart"/>
      <w:r>
        <w:t>texts</w:t>
      </w:r>
      <w:proofErr w:type="spellEnd"/>
      <w:r>
        <w:t xml:space="preserve"> were performed before an audience, and that they did at times include pantomime,</w:t>
      </w:r>
      <w:r w:rsidR="00095C3B" w:rsidRPr="0030163A">
        <w:rPr>
          <w:rStyle w:val="FootnoteReference"/>
        </w:rPr>
        <w:footnoteReference w:id="82"/>
      </w:r>
      <w:r>
        <w:t xml:space="preserve"> the possibility that we are dealing with a kind of physical comedy becomes much more feasible. This is especially notable when compared to a similar halakhic pantomime that appears in the “Babylonian Pocket” story from earlier in the chapter. </w:t>
      </w:r>
    </w:p>
    <w:p w14:paraId="3702077D" w14:textId="7CFC597F" w:rsidR="0043149A" w:rsidRPr="0043149A" w:rsidRDefault="0043149A" w:rsidP="0043149A">
      <w:pPr>
        <w:rPr>
          <w:b/>
          <w:bCs/>
        </w:rPr>
      </w:pPr>
      <w:r>
        <w:rPr>
          <w:b/>
          <w:bCs/>
        </w:rPr>
        <w:t>Chart 12 – The Babylonian Pocket</w:t>
      </w:r>
      <w:r w:rsidR="003A41D7">
        <w:rPr>
          <w:b/>
          <w:bCs/>
        </w:rPr>
        <w:t xml:space="preserve"> – B Shabbat 147a</w:t>
      </w:r>
    </w:p>
    <w:tbl>
      <w:tblPr>
        <w:tblStyle w:val="TableGrid"/>
        <w:tblW w:w="0" w:type="auto"/>
        <w:tblLook w:val="04A0" w:firstRow="1" w:lastRow="0" w:firstColumn="1" w:lastColumn="0" w:noHBand="0" w:noVBand="1"/>
      </w:tblPr>
      <w:tblGrid>
        <w:gridCol w:w="4675"/>
        <w:gridCol w:w="4675"/>
      </w:tblGrid>
      <w:tr w:rsidR="00B14F46" w14:paraId="0D045C6D" w14:textId="77777777" w:rsidTr="000C2021">
        <w:tc>
          <w:tcPr>
            <w:tcW w:w="4675" w:type="dxa"/>
          </w:tcPr>
          <w:p w14:paraId="6D45FCCA" w14:textId="63564F67" w:rsidR="00B14F46" w:rsidRPr="00E1657E" w:rsidRDefault="00E1657E" w:rsidP="000C2021">
            <w:pPr>
              <w:rPr>
                <w:rtl/>
                <w:lang w:bidi="he-IL"/>
              </w:rPr>
            </w:pPr>
            <w:r>
              <w:rPr>
                <w:rFonts w:hint="cs"/>
                <w:lang w:bidi="he-IL"/>
              </w:rPr>
              <w:t>W</w:t>
            </w:r>
            <w:r>
              <w:rPr>
                <w:lang w:bidi="he-IL"/>
              </w:rPr>
              <w:t xml:space="preserve">hat is a </w:t>
            </w:r>
            <w:proofErr w:type="spellStart"/>
            <w:r>
              <w:rPr>
                <w:i/>
                <w:iCs/>
                <w:lang w:bidi="he-IL"/>
              </w:rPr>
              <w:t>marzev</w:t>
            </w:r>
            <w:proofErr w:type="spellEnd"/>
            <w:r>
              <w:rPr>
                <w:lang w:bidi="he-IL"/>
              </w:rPr>
              <w:t xml:space="preserve">? R’ </w:t>
            </w:r>
            <w:proofErr w:type="spellStart"/>
            <w:r>
              <w:rPr>
                <w:lang w:bidi="he-IL"/>
              </w:rPr>
              <w:t>Zeira</w:t>
            </w:r>
            <w:proofErr w:type="spellEnd"/>
            <w:r>
              <w:rPr>
                <w:lang w:bidi="he-IL"/>
              </w:rPr>
              <w:t xml:space="preserve"> says: It is a Babylonian Pocket. R’ </w:t>
            </w:r>
            <w:proofErr w:type="spellStart"/>
            <w:r>
              <w:rPr>
                <w:lang w:bidi="he-IL"/>
              </w:rPr>
              <w:t>Yirmiyah</w:t>
            </w:r>
            <w:proofErr w:type="spellEnd"/>
            <w:r>
              <w:rPr>
                <w:lang w:bidi="he-IL"/>
              </w:rPr>
              <w:t xml:space="preserve"> was sitting before R’ </w:t>
            </w:r>
            <w:proofErr w:type="spellStart"/>
            <w:r>
              <w:rPr>
                <w:lang w:bidi="he-IL"/>
              </w:rPr>
              <w:t>Zeira</w:t>
            </w:r>
            <w:proofErr w:type="spellEnd"/>
            <w:r>
              <w:rPr>
                <w:lang w:bidi="he-IL"/>
              </w:rPr>
              <w:t xml:space="preserve">. </w:t>
            </w:r>
            <w:r>
              <w:t xml:space="preserve">He said to him, “what about this?” - “It’s prohibited.” </w:t>
            </w:r>
            <w:proofErr w:type="gramStart"/>
            <w:r>
              <w:t>&lt;“</w:t>
            </w:r>
            <w:proofErr w:type="gramEnd"/>
            <w:r>
              <w:t>And what about this?” – “It’s prohibited.”&gt;</w:t>
            </w:r>
            <w:r>
              <w:rPr>
                <w:lang w:bidi="he-IL"/>
              </w:rPr>
              <w:t xml:space="preserve"> Rav Pappa says: adopt this principle for yourself. Anything done with the intention to carry is prohibited. Anything for pleasure [</w:t>
            </w:r>
            <w:proofErr w:type="spellStart"/>
            <w:r w:rsidR="00DF1817">
              <w:rPr>
                <w:lang w:bidi="he-IL"/>
              </w:rPr>
              <w:t>i.e</w:t>
            </w:r>
            <w:proofErr w:type="spellEnd"/>
            <w:r w:rsidR="00DF1817">
              <w:rPr>
                <w:lang w:bidi="he-IL"/>
              </w:rPr>
              <w:t>, for</w:t>
            </w:r>
            <w:r>
              <w:rPr>
                <w:lang w:bidi="he-IL"/>
              </w:rPr>
              <w:t xml:space="preserve"> </w:t>
            </w:r>
            <w:r w:rsidR="00DF1817">
              <w:rPr>
                <w:lang w:bidi="he-IL"/>
              </w:rPr>
              <w:t>self-</w:t>
            </w:r>
            <w:r>
              <w:rPr>
                <w:lang w:bidi="he-IL"/>
              </w:rPr>
              <w:t>adornment] is permitted.</w:t>
            </w:r>
          </w:p>
        </w:tc>
        <w:tc>
          <w:tcPr>
            <w:tcW w:w="4675" w:type="dxa"/>
          </w:tcPr>
          <w:p w14:paraId="6DAC7B55" w14:textId="01190CA1" w:rsidR="00B14F46" w:rsidRDefault="00B14F46" w:rsidP="00863AE8">
            <w:pPr>
              <w:bidi/>
            </w:pPr>
            <w:r>
              <w:rPr>
                <w:rFonts w:cs="Arial"/>
                <w:rtl/>
                <w:lang w:bidi="he-IL"/>
              </w:rPr>
              <w:t>מאי מרזב</w:t>
            </w:r>
            <w:r>
              <w:rPr>
                <w:rFonts w:cs="Arial"/>
                <w:lang w:bidi="he-IL"/>
              </w:rPr>
              <w:t xml:space="preserve"> </w:t>
            </w:r>
            <w:r>
              <w:rPr>
                <w:rFonts w:cs="Arial"/>
                <w:rtl/>
                <w:lang w:bidi="he-IL"/>
              </w:rPr>
              <w:t>אמר רבי זירא כיסי בבלייתא</w:t>
            </w:r>
            <w:r>
              <w:t xml:space="preserve"> </w:t>
            </w:r>
            <w:r>
              <w:rPr>
                <w:rFonts w:cs="Arial"/>
                <w:rtl/>
                <w:lang w:bidi="he-IL"/>
              </w:rPr>
              <w:t>רבי ירמיה הוה יתיב קמיה דרבי זירא</w:t>
            </w:r>
            <w:r>
              <w:rPr>
                <w:rFonts w:cs="Arial"/>
                <w:lang w:bidi="he-IL"/>
              </w:rPr>
              <w:t xml:space="preserve"> </w:t>
            </w:r>
            <w:r>
              <w:rPr>
                <w:rFonts w:cs="Arial"/>
                <w:rtl/>
                <w:lang w:bidi="he-IL"/>
              </w:rPr>
              <w:t>אמר ליה הכי מאי</w:t>
            </w:r>
            <w:r w:rsidR="00F33335">
              <w:rPr>
                <w:rFonts w:cs="Arial"/>
                <w:lang w:bidi="he-IL"/>
              </w:rPr>
              <w:t xml:space="preserve"> </w:t>
            </w:r>
            <w:r>
              <w:rPr>
                <w:rFonts w:cs="Arial"/>
                <w:rtl/>
                <w:lang w:bidi="he-IL"/>
              </w:rPr>
              <w:t>אמר ליה</w:t>
            </w:r>
            <w:r w:rsidR="00863AE8">
              <w:rPr>
                <w:rFonts w:cs="Arial" w:hint="cs"/>
                <w:rtl/>
                <w:lang w:bidi="he-IL"/>
              </w:rPr>
              <w:t xml:space="preserve"> </w:t>
            </w:r>
            <w:r>
              <w:rPr>
                <w:rFonts w:cs="Arial"/>
                <w:rtl/>
                <w:lang w:bidi="he-IL"/>
              </w:rPr>
              <w:t>אסור</w:t>
            </w:r>
            <w:r w:rsidR="00863AE8">
              <w:rPr>
                <w:rFonts w:cs="Arial" w:hint="cs"/>
                <w:rtl/>
                <w:lang w:bidi="he-IL"/>
              </w:rPr>
              <w:t xml:space="preserve"> &lt;</w:t>
            </w:r>
            <w:r>
              <w:rPr>
                <w:rFonts w:cs="Arial"/>
                <w:rtl/>
                <w:lang w:bidi="he-IL"/>
              </w:rPr>
              <w:t>והכי מאי</w:t>
            </w:r>
            <w:r w:rsidR="009F3AFA">
              <w:rPr>
                <w:rFonts w:cs="Arial"/>
                <w:lang w:bidi="he-IL"/>
              </w:rPr>
              <w:t xml:space="preserve"> </w:t>
            </w:r>
            <w:r>
              <w:rPr>
                <w:rFonts w:cs="Arial"/>
                <w:rtl/>
                <w:lang w:bidi="he-IL"/>
              </w:rPr>
              <w:t>אמר ליה אסור</w:t>
            </w:r>
            <w:r w:rsidR="009F3AFA">
              <w:rPr>
                <w:rFonts w:cs="Arial" w:hint="cs"/>
                <w:rtl/>
                <w:lang w:bidi="he-IL"/>
              </w:rPr>
              <w:t>&gt;</w:t>
            </w:r>
            <w:r w:rsidRPr="0030163A">
              <w:rPr>
                <w:rStyle w:val="FootnoteReference"/>
              </w:rPr>
              <w:footnoteReference w:id="83"/>
            </w:r>
            <w:r w:rsidR="00863AE8">
              <w:rPr>
                <w:rFonts w:cs="Arial" w:hint="cs"/>
                <w:rtl/>
                <w:lang w:bidi="he-IL"/>
              </w:rPr>
              <w:t xml:space="preserve"> </w:t>
            </w:r>
            <w:r>
              <w:rPr>
                <w:rFonts w:cs="Arial"/>
                <w:rtl/>
                <w:lang w:bidi="he-IL"/>
              </w:rPr>
              <w:t>אמר רב פפא נקוט האי כללא בידך</w:t>
            </w:r>
            <w:r w:rsidR="00863AE8">
              <w:rPr>
                <w:rFonts w:cs="Arial" w:hint="cs"/>
                <w:rtl/>
                <w:lang w:bidi="he-IL"/>
              </w:rPr>
              <w:t xml:space="preserve"> </w:t>
            </w:r>
            <w:r>
              <w:rPr>
                <w:rFonts w:cs="Arial"/>
                <w:rtl/>
                <w:lang w:bidi="he-IL"/>
              </w:rPr>
              <w:t>כל אדעתא דלכנופי אסור</w:t>
            </w:r>
            <w:r w:rsidR="000B0883">
              <w:rPr>
                <w:rFonts w:hint="cs"/>
                <w:rtl/>
                <w:lang w:bidi="he-IL"/>
              </w:rPr>
              <w:t xml:space="preserve"> </w:t>
            </w:r>
            <w:r>
              <w:rPr>
                <w:rFonts w:cs="Arial"/>
                <w:rtl/>
                <w:lang w:bidi="he-IL"/>
              </w:rPr>
              <w:t>כל דלהתנאות שרי</w:t>
            </w:r>
            <w:r>
              <w:t xml:space="preserve"> </w:t>
            </w:r>
          </w:p>
        </w:tc>
      </w:tr>
    </w:tbl>
    <w:p w14:paraId="7B5A6E7A" w14:textId="77777777" w:rsidR="00B14F46" w:rsidRDefault="00B14F46" w:rsidP="00B14F46"/>
    <w:p w14:paraId="24E439F9" w14:textId="77777777" w:rsidR="000C5994" w:rsidRDefault="00B14F46" w:rsidP="006C76A1">
      <w:pPr>
        <w:ind w:firstLine="720"/>
      </w:pPr>
      <w:r>
        <w:t xml:space="preserve">This short account </w:t>
      </w:r>
      <w:r w:rsidR="009A4ADB">
        <w:t>also</w:t>
      </w:r>
      <w:r>
        <w:t xml:space="preserve"> shows a junior sage repeatedly asking questions that likely </w:t>
      </w:r>
      <w:r w:rsidR="0043149A">
        <w:t>indicate</w:t>
      </w:r>
      <w:r>
        <w:t xml:space="preserve"> some kind of physical demonstration</w:t>
      </w:r>
      <w:r w:rsidR="0043149A">
        <w:t xml:space="preserve"> during the performance of this pericope</w:t>
      </w:r>
      <w:r>
        <w:t xml:space="preserve">. The full </w:t>
      </w:r>
      <w:r w:rsidR="00384642">
        <w:t>“theatrical”</w:t>
      </w:r>
      <w:r w:rsidR="0060232A">
        <w:t xml:space="preserve"> </w:t>
      </w:r>
      <w:r>
        <w:t xml:space="preserve">effect of </w:t>
      </w:r>
      <w:r w:rsidR="0043149A">
        <w:t xml:space="preserve">attempting to </w:t>
      </w:r>
      <w:r w:rsidR="006C76A1">
        <w:t>roll</w:t>
      </w:r>
      <w:r>
        <w:t xml:space="preserve"> up one’s garment</w:t>
      </w:r>
      <w:r w:rsidR="00D22B15">
        <w:t xml:space="preserve"> </w:t>
      </w:r>
      <w:r w:rsidR="00B722AC">
        <w:t>repeatedly</w:t>
      </w:r>
      <w:r w:rsidR="00D22B15">
        <w:t xml:space="preserve"> </w:t>
      </w:r>
      <w:r>
        <w:t>is unclear</w:t>
      </w:r>
      <w:r w:rsidR="00D22B15">
        <w:t>,</w:t>
      </w:r>
      <w:r>
        <w:t xml:space="preserve"> which limits our ability to read too much into it, especially as the text is</w:t>
      </w:r>
      <w:r w:rsidR="00E1657E">
        <w:t xml:space="preserve"> lacking details.</w:t>
      </w:r>
      <w:r w:rsidR="006C76A1" w:rsidRPr="0030163A">
        <w:rPr>
          <w:rStyle w:val="FootnoteReference"/>
        </w:rPr>
        <w:footnoteReference w:id="84"/>
      </w:r>
      <w:r>
        <w:t xml:space="preserve"> But even if this text is emotionally neutral, the same likely cannot be said </w:t>
      </w:r>
      <w:r w:rsidR="00FD4DD9">
        <w:t>regarding</w:t>
      </w:r>
      <w:r>
        <w:t xml:space="preserve"> the story about the dislocated arm. Rav Avia’s “motivation” is quite clear. He wants to relocate his arm and is likely in pain. </w:t>
      </w:r>
    </w:p>
    <w:p w14:paraId="15B6B1C1" w14:textId="1BA1B6EA" w:rsidR="00E1657E" w:rsidRDefault="00B14F46" w:rsidP="006C76A1">
      <w:pPr>
        <w:ind w:firstLine="720"/>
      </w:pPr>
      <w:r>
        <w:t>The possibility that this story was intended for a comedic performance becomes much more plausible when we imagine physically pantomiming the dislocated arm and Rav Avia’s aborted attempts to put it back into place every time Rav Yosef says “</w:t>
      </w:r>
      <w:proofErr w:type="spellStart"/>
      <w:r>
        <w:rPr>
          <w:i/>
          <w:iCs/>
        </w:rPr>
        <w:t>assur</w:t>
      </w:r>
      <w:proofErr w:type="spellEnd"/>
      <w:r>
        <w:rPr>
          <w:i/>
          <w:iCs/>
        </w:rPr>
        <w:t>.”</w:t>
      </w:r>
      <w:r>
        <w:t xml:space="preserve"> If I am correct, then this story is an example of Menippean satire in the </w:t>
      </w:r>
      <w:proofErr w:type="spellStart"/>
      <w:r>
        <w:t>Bavli</w:t>
      </w:r>
      <w:proofErr w:type="spellEnd"/>
      <w:r>
        <w:t>.</w:t>
      </w:r>
      <w:r w:rsidR="00E1657E" w:rsidRPr="0030163A">
        <w:rPr>
          <w:rStyle w:val="FootnoteReference"/>
        </w:rPr>
        <w:footnoteReference w:id="85"/>
      </w:r>
      <w:r>
        <w:t xml:space="preserve"> Within the context of rabbinic slapstick, Rav Yosef’s response is a caricature</w:t>
      </w:r>
      <w:r w:rsidR="00E1657E">
        <w:t>. He is</w:t>
      </w:r>
      <w:r>
        <w:t xml:space="preserve"> callous </w:t>
      </w:r>
      <w:r w:rsidR="00E1657E">
        <w:t xml:space="preserve">in his </w:t>
      </w:r>
      <w:r>
        <w:t>focus on legal reasoning while his student is in clear discomfort.</w:t>
      </w:r>
      <w:r w:rsidRPr="0030163A">
        <w:rPr>
          <w:rStyle w:val="FootnoteReference"/>
        </w:rPr>
        <w:footnoteReference w:id="86"/>
      </w:r>
      <w:r>
        <w:t xml:space="preserve"> </w:t>
      </w:r>
      <w:r w:rsidR="00443EAD">
        <w:t>If this reading is correct, th</w:t>
      </w:r>
      <w:r w:rsidR="005F7F73">
        <w:t>e</w:t>
      </w:r>
      <w:r w:rsidR="00443EAD">
        <w:t>n both t</w:t>
      </w:r>
      <w:r>
        <w:t>his story</w:t>
      </w:r>
      <w:r w:rsidR="009A4ADB">
        <w:t xml:space="preserve"> and our absence story </w:t>
      </w:r>
      <w:r w:rsidR="00E86299">
        <w:t xml:space="preserve">contain </w:t>
      </w:r>
      <w:r w:rsidR="00A35EDF">
        <w:t>ambivalent</w:t>
      </w:r>
      <w:r w:rsidR="00E86299">
        <w:t xml:space="preserve"> </w:t>
      </w:r>
      <w:r w:rsidR="009A4ADB">
        <w:t>depict</w:t>
      </w:r>
      <w:r w:rsidR="00E86299">
        <w:t>ions of</w:t>
      </w:r>
      <w:r w:rsidR="009A4ADB">
        <w:t xml:space="preserve"> </w:t>
      </w:r>
      <w:r w:rsidR="00443EAD">
        <w:t>major</w:t>
      </w:r>
      <w:r>
        <w:t xml:space="preserve"> Babylonian sage</w:t>
      </w:r>
      <w:r w:rsidR="00443EAD">
        <w:t>s</w:t>
      </w:r>
      <w:r w:rsidR="009A4ADB">
        <w:t xml:space="preserve"> in the </w:t>
      </w:r>
      <w:r w:rsidR="00E86299">
        <w:t>context of study</w:t>
      </w:r>
      <w:r>
        <w:t xml:space="preserve">. Each exhibits some element of </w:t>
      </w:r>
      <w:r w:rsidR="00A35EDF">
        <w:t xml:space="preserve">abuse </w:t>
      </w:r>
      <w:r>
        <w:t xml:space="preserve">or callousness, even though each situation </w:t>
      </w:r>
      <w:r w:rsidR="00E86299">
        <w:t>also becomes resolved favorably</w:t>
      </w:r>
      <w:r>
        <w:t xml:space="preserve"> in the end. These exaggerated and even humorous depictions of abuse of power wo</w:t>
      </w:r>
      <w:r w:rsidR="00E86299">
        <w:t xml:space="preserve">uld likely have helped negotiate </w:t>
      </w:r>
      <w:r>
        <w:t xml:space="preserve">the terms of the authority of the senior sage relative to his peers, his </w:t>
      </w:r>
      <w:proofErr w:type="gramStart"/>
      <w:r>
        <w:t>juniors</w:t>
      </w:r>
      <w:proofErr w:type="gramEnd"/>
      <w:r>
        <w:t xml:space="preserve"> and his disciples. Such stories follow the sage through his career, putting the regular abuses the junior face</w:t>
      </w:r>
      <w:r w:rsidR="00FD1825">
        <w:t>s</w:t>
      </w:r>
      <w:r>
        <w:t xml:space="preserve"> in context and reminding the senior sage</w:t>
      </w:r>
      <w:r w:rsidR="00B95F92">
        <w:t xml:space="preserve"> of </w:t>
      </w:r>
      <w:r>
        <w:t>the plight of his lesser ranked cohort.</w:t>
      </w:r>
    </w:p>
    <w:p w14:paraId="2AF4B9A1" w14:textId="6365C13E" w:rsidR="00977B92" w:rsidRPr="002E07DA" w:rsidRDefault="002E07DA" w:rsidP="00977B92">
      <w:pPr>
        <w:rPr>
          <w:b/>
          <w:bCs/>
        </w:rPr>
      </w:pPr>
      <w:r>
        <w:rPr>
          <w:b/>
          <w:bCs/>
        </w:rPr>
        <w:t>Summation and Institutional Implications</w:t>
      </w:r>
    </w:p>
    <w:p w14:paraId="20609B67" w14:textId="798D47A3" w:rsidR="0012117F" w:rsidRDefault="00B14F46" w:rsidP="00B14F46">
      <w:r>
        <w:lastRenderedPageBreak/>
        <w:tab/>
        <w:t xml:space="preserve">In this example, we have demonstrated several connections between the absence story and the surrounding </w:t>
      </w:r>
      <w:proofErr w:type="spellStart"/>
      <w:r w:rsidRPr="008D6EDD">
        <w:rPr>
          <w:i/>
          <w:iCs/>
        </w:rPr>
        <w:t>sugyot</w:t>
      </w:r>
      <w:proofErr w:type="spellEnd"/>
      <w:r>
        <w:t xml:space="preserve"> corresponding to much of chapter 22 of tractate Shabbat. </w:t>
      </w:r>
      <w:r w:rsidR="007A7101">
        <w:t>Th</w:t>
      </w:r>
      <w:r w:rsidR="00305C70">
        <w:t xml:space="preserve">e story </w:t>
      </w:r>
      <w:r>
        <w:t xml:space="preserve">plays on themes of geographic region that the editors weave into the broader chapter, in anonymous glosses and in its choice of sources. It is one of twelve depictions of a traveling sage, most </w:t>
      </w:r>
      <w:r w:rsidR="006A1695">
        <w:t xml:space="preserve">of which </w:t>
      </w:r>
      <w:r w:rsidR="00F52749">
        <w:t>immediately</w:t>
      </w:r>
      <w:r>
        <w:t xml:space="preserve"> place </w:t>
      </w:r>
      <w:r w:rsidR="003D0226">
        <w:t>them</w:t>
      </w:r>
      <w:r>
        <w:t xml:space="preserve"> in the context of a rabbinic gathering. </w:t>
      </w:r>
      <w:r w:rsidR="008974BE">
        <w:t>Jointly, these texts</w:t>
      </w:r>
      <w:r w:rsidR="005B4F04">
        <w:t xml:space="preserve"> </w:t>
      </w:r>
      <w:r w:rsidR="00155762">
        <w:t xml:space="preserve">evoke a sense of </w:t>
      </w:r>
      <w:r w:rsidR="00FE6D23">
        <w:t xml:space="preserve">a </w:t>
      </w:r>
      <w:r w:rsidR="00621E86">
        <w:t xml:space="preserve">collective </w:t>
      </w:r>
      <w:r w:rsidR="007963C0">
        <w:t>“we</w:t>
      </w:r>
      <w:r w:rsidR="005814C3">
        <w:t>.</w:t>
      </w:r>
      <w:r w:rsidR="001F2136">
        <w:t>”</w:t>
      </w:r>
      <w:r w:rsidR="00321231">
        <w:t xml:space="preserve"> </w:t>
      </w:r>
      <w:r w:rsidR="00716BAD">
        <w:t xml:space="preserve">On a literal level, </w:t>
      </w:r>
      <w:r w:rsidR="000C7F7D">
        <w:t xml:space="preserve">they divide </w:t>
      </w:r>
      <w:r w:rsidR="00FD3D3F">
        <w:t>a</w:t>
      </w:r>
      <w:r w:rsidR="000C7F7D">
        <w:t xml:space="preserve"> </w:t>
      </w:r>
      <w:r w:rsidR="00F41EF1">
        <w:t xml:space="preserve">larger </w:t>
      </w:r>
      <w:r w:rsidR="00FD3D3F">
        <w:t>group</w:t>
      </w:r>
      <w:r w:rsidR="00A16F2C">
        <w:t xml:space="preserve"> that composes the i</w:t>
      </w:r>
      <w:r w:rsidR="00FD3D3F">
        <w:t>nstitution of rabbinic study itself,</w:t>
      </w:r>
      <w:r w:rsidR="00F41EF1">
        <w:t xml:space="preserve"> into </w:t>
      </w:r>
      <w:r w:rsidR="00E7625B">
        <w:t>its two major regions</w:t>
      </w:r>
      <w:r w:rsidR="0077088E">
        <w:t xml:space="preserve"> of Palestine and Babylonia</w:t>
      </w:r>
      <w:r w:rsidR="00054693">
        <w:t>.</w:t>
      </w:r>
      <w:r w:rsidR="00FE6D23">
        <w:t xml:space="preserve"> </w:t>
      </w:r>
      <w:r w:rsidR="0061631D">
        <w:t xml:space="preserve">This </w:t>
      </w:r>
      <w:r w:rsidR="00D47483">
        <w:t xml:space="preserve">promotes a group identity encompassing </w:t>
      </w:r>
      <w:r w:rsidR="00FE2671">
        <w:t>Babylonia and</w:t>
      </w:r>
      <w:r w:rsidR="0061631D">
        <w:t xml:space="preserve"> reflects </w:t>
      </w:r>
      <w:r w:rsidR="002F4055">
        <w:t>a</w:t>
      </w:r>
      <w:r w:rsidR="0061631D">
        <w:t xml:space="preserve"> hegemonic assumption in the Babylonian Talmud that it speaks on beh</w:t>
      </w:r>
      <w:r w:rsidR="00FE2671">
        <w:t xml:space="preserve">alf of rabbinic tradition in Babylonia. </w:t>
      </w:r>
      <w:r w:rsidR="007B04A3">
        <w:t xml:space="preserve">On a figurative level, </w:t>
      </w:r>
      <w:r w:rsidR="008D0E3F">
        <w:t>the text is likely “thinking with” Palestinian amoraim,</w:t>
      </w:r>
      <w:r w:rsidR="00EC48B6" w:rsidRPr="0030163A">
        <w:rPr>
          <w:rStyle w:val="FootnoteReference"/>
        </w:rPr>
        <w:footnoteReference w:id="87"/>
      </w:r>
      <w:r w:rsidR="008D0E3F">
        <w:t xml:space="preserve"> </w:t>
      </w:r>
      <w:r w:rsidR="00E6165C">
        <w:t>using th</w:t>
      </w:r>
      <w:r w:rsidR="00671900">
        <w:t xml:space="preserve">em </w:t>
      </w:r>
      <w:r w:rsidR="00292B0D">
        <w:t>euphemistically</w:t>
      </w:r>
      <w:r w:rsidR="00BF0692">
        <w:t xml:space="preserve"> to </w:t>
      </w:r>
      <w:r w:rsidR="00292B0D">
        <w:t>criticize</w:t>
      </w:r>
      <w:r w:rsidR="00002AF1">
        <w:t xml:space="preserve"> Babylonians</w:t>
      </w:r>
      <w:r w:rsidR="00292B0D">
        <w:t>, setting expectations for participation without directly calling out stakeholders.</w:t>
      </w:r>
    </w:p>
    <w:p w14:paraId="569921C1" w14:textId="5DA9880C" w:rsidR="00B14F46" w:rsidRDefault="00B14F46" w:rsidP="00EC0EEC">
      <w:pPr>
        <w:ind w:firstLine="720"/>
      </w:pPr>
      <w:r>
        <w:t xml:space="preserve">Additionally, </w:t>
      </w:r>
      <w:r w:rsidR="00B6504F">
        <w:t>I argue</w:t>
      </w:r>
      <w:r w:rsidR="00485C90">
        <w:t>d</w:t>
      </w:r>
      <w:r w:rsidR="00B6504F">
        <w:t xml:space="preserve"> that </w:t>
      </w:r>
      <w:r w:rsidR="00485C90">
        <w:t xml:space="preserve">Babylonian </w:t>
      </w:r>
      <w:r w:rsidR="009B6FE5">
        <w:t xml:space="preserve">pericopes on </w:t>
      </w:r>
      <w:r w:rsidR="009E3951">
        <w:t>the</w:t>
      </w:r>
      <w:r w:rsidR="00EB646C">
        <w:t xml:space="preserve"> </w:t>
      </w:r>
      <w:r w:rsidR="00B6504F">
        <w:t xml:space="preserve">final two </w:t>
      </w:r>
      <w:proofErr w:type="spellStart"/>
      <w:r w:rsidR="009B6FE5">
        <w:rPr>
          <w:i/>
          <w:iCs/>
        </w:rPr>
        <w:t>mishnayot</w:t>
      </w:r>
      <w:proofErr w:type="spellEnd"/>
      <w:r w:rsidR="009B6FE5">
        <w:rPr>
          <w:i/>
          <w:iCs/>
        </w:rPr>
        <w:t xml:space="preserve"> </w:t>
      </w:r>
      <w:r w:rsidR="00485C90">
        <w:t xml:space="preserve">of the chapter </w:t>
      </w:r>
      <w:r w:rsidR="002D2520">
        <w:t>introduce the concept of t</w:t>
      </w:r>
      <w:r w:rsidR="00BC7BF4">
        <w:t xml:space="preserve">he </w:t>
      </w:r>
      <w:r w:rsidR="00AD561D">
        <w:t>correcting</w:t>
      </w:r>
      <w:r w:rsidR="00BC7BF4">
        <w:t xml:space="preserve"> </w:t>
      </w:r>
      <w:r w:rsidR="00AD561D">
        <w:t>Torah and healing tradition.</w:t>
      </w:r>
      <w:r w:rsidR="00485C90">
        <w:t xml:space="preserve"> T</w:t>
      </w:r>
      <w:r>
        <w:t xml:space="preserve">his is </w:t>
      </w:r>
      <w:r w:rsidR="00D6601C">
        <w:t>reflected</w:t>
      </w:r>
      <w:r>
        <w:t xml:space="preserve"> in our story by an analog</w:t>
      </w:r>
      <w:r w:rsidR="00AD561D">
        <w:t>y</w:t>
      </w:r>
      <w:r>
        <w:t xml:space="preserve"> between </w:t>
      </w:r>
      <w:r w:rsidR="008B763A">
        <w:t>the setting the bone, fo</w:t>
      </w:r>
      <w:r>
        <w:t>rcing RBBH to attend</w:t>
      </w:r>
      <w:r w:rsidR="008B763A">
        <w:t xml:space="preserve"> the </w:t>
      </w:r>
      <w:proofErr w:type="spellStart"/>
      <w:r w:rsidR="008B763A">
        <w:rPr>
          <w:i/>
          <w:iCs/>
        </w:rPr>
        <w:t>pirqa</w:t>
      </w:r>
      <w:proofErr w:type="spellEnd"/>
      <w:r>
        <w:t xml:space="preserve">, </w:t>
      </w:r>
      <w:r w:rsidR="008B763A">
        <w:t>and</w:t>
      </w:r>
      <w:r>
        <w:t xml:space="preserve"> </w:t>
      </w:r>
      <w:r w:rsidR="00A60FD8">
        <w:t xml:space="preserve">returning a lost </w:t>
      </w:r>
      <w:r w:rsidR="001E4FA6">
        <w:t>tradition</w:t>
      </w:r>
      <w:r>
        <w:t xml:space="preserve">. However, social pressure is also a source of tension, which explains some of the humorous and exaggerated descriptions of rabbinic abuse </w:t>
      </w:r>
      <w:r w:rsidR="00FB0886">
        <w:t>of power and callousness</w:t>
      </w:r>
      <w:r w:rsidR="000410C5">
        <w:t xml:space="preserve"> in our story and in the </w:t>
      </w:r>
      <w:r w:rsidR="00572492">
        <w:t>one immediately following about a dislocated limb</w:t>
      </w:r>
      <w:r w:rsidR="00FB0886">
        <w:t>. These stories help manage the expectations of junior sages</w:t>
      </w:r>
      <w:r w:rsidR="00754263">
        <w:t xml:space="preserve"> </w:t>
      </w:r>
      <w:r w:rsidR="000B4DA1">
        <w:t xml:space="preserve">and justify </w:t>
      </w:r>
      <w:r w:rsidR="00FB0886">
        <w:t>the behaviors of senior sages</w:t>
      </w:r>
      <w:r w:rsidR="000B4DA1">
        <w:t xml:space="preserve"> while</w:t>
      </w:r>
      <w:r w:rsidR="00B82640">
        <w:t xml:space="preserve"> also</w:t>
      </w:r>
      <w:r w:rsidR="000B4DA1">
        <w:t xml:space="preserve"> moderating them</w:t>
      </w:r>
      <w:r w:rsidR="005E3A96">
        <w:t>.</w:t>
      </w:r>
      <w:r w:rsidR="00694A01">
        <w:t xml:space="preserve"> </w:t>
      </w:r>
    </w:p>
    <w:p w14:paraId="53ED7F7E" w14:textId="4BD5232E" w:rsidR="00DC2BCB" w:rsidRDefault="00DC2BCB" w:rsidP="00EC0EEC">
      <w:pPr>
        <w:ind w:firstLine="720"/>
      </w:pPr>
      <w:r>
        <w:t xml:space="preserve">In </w:t>
      </w:r>
      <w:r w:rsidR="00CE55B2">
        <w:t xml:space="preserve">my concluding </w:t>
      </w:r>
      <w:r>
        <w:t xml:space="preserve">section, I will argue that analogies like those between </w:t>
      </w:r>
      <w:r w:rsidR="00CE55B2">
        <w:t>the</w:t>
      </w:r>
      <w:r>
        <w:t xml:space="preserve"> intact body, the institutional gathering and the Babylonian tradition may </w:t>
      </w:r>
      <w:r w:rsidR="00777FE7">
        <w:t xml:space="preserve">contain clues to the role </w:t>
      </w:r>
      <w:r w:rsidR="00A05C81">
        <w:t>such</w:t>
      </w:r>
      <w:r w:rsidR="00572492">
        <w:t xml:space="preserve"> </w:t>
      </w:r>
      <w:r w:rsidR="00777FE7">
        <w:t>rhetoric</w:t>
      </w:r>
      <w:r w:rsidR="00A05C81">
        <w:t xml:space="preserve"> played</w:t>
      </w:r>
      <w:r w:rsidR="00777FE7">
        <w:t xml:space="preserve"> in the centralization of the Babylonian rabbinic movement.</w:t>
      </w:r>
    </w:p>
    <w:p w14:paraId="2775D98F" w14:textId="3A622DB7" w:rsidR="00AC6CED" w:rsidRDefault="00AC6CED" w:rsidP="00572492">
      <w:pPr>
        <w:rPr>
          <w:b/>
          <w:bCs/>
        </w:rPr>
      </w:pPr>
      <w:r>
        <w:rPr>
          <w:b/>
          <w:bCs/>
        </w:rPr>
        <w:t>Conc</w:t>
      </w:r>
      <w:r w:rsidR="001225CC">
        <w:rPr>
          <w:b/>
          <w:bCs/>
        </w:rPr>
        <w:t>lusions and Future Directions:</w:t>
      </w:r>
    </w:p>
    <w:p w14:paraId="50E549A9" w14:textId="7B7B20A2" w:rsidR="00A14634" w:rsidRDefault="00EF11F7" w:rsidP="00A14634">
      <w:r>
        <w:rPr>
          <w:b/>
          <w:bCs/>
        </w:rPr>
        <w:tab/>
      </w:r>
      <w:r>
        <w:t>The approach offered here provides a model for exploring the dynamic interaction</w:t>
      </w:r>
      <w:r w:rsidR="00122323">
        <w:t>s</w:t>
      </w:r>
      <w:r>
        <w:t xml:space="preserve"> of text</w:t>
      </w:r>
      <w:r w:rsidR="00122323">
        <w:t>s</w:t>
      </w:r>
      <w:r>
        <w:t xml:space="preserve">, institutions, and subjective experience in rabbinic culture. It </w:t>
      </w:r>
      <w:r w:rsidR="00613202">
        <w:t>describes</w:t>
      </w:r>
      <w:r w:rsidR="00FA7D71">
        <w:t xml:space="preserve"> </w:t>
      </w:r>
      <w:r w:rsidR="00A727D2">
        <w:t xml:space="preserve">multiple </w:t>
      </w:r>
      <w:r w:rsidR="00613202">
        <w:t xml:space="preserve">ways of thinking about temporality of </w:t>
      </w:r>
      <w:r w:rsidR="00FA7D71">
        <w:t>rabbinic text</w:t>
      </w:r>
      <w:r w:rsidR="00E9195C">
        <w:t>s</w:t>
      </w:r>
      <w:r w:rsidR="00FA7D71">
        <w:t xml:space="preserve"> by identifying them within </w:t>
      </w:r>
      <w:r w:rsidR="00DD7260">
        <w:t>practices of</w:t>
      </w:r>
      <w:r>
        <w:t xml:space="preserve"> institutional memory and organizational rhetoric that </w:t>
      </w:r>
      <w:r w:rsidR="00125C50">
        <w:t>adapt them to different needs</w:t>
      </w:r>
      <w:r w:rsidR="00DD7260">
        <w:t xml:space="preserve"> both at a collective and </w:t>
      </w:r>
      <w:r w:rsidR="00122323">
        <w:t>individual</w:t>
      </w:r>
      <w:r w:rsidR="00155FCA">
        <w:t xml:space="preserve"> level</w:t>
      </w:r>
      <w:r w:rsidR="00125C50">
        <w:t xml:space="preserve">. </w:t>
      </w:r>
      <w:r w:rsidR="004C521A">
        <w:t>These strategies</w:t>
      </w:r>
      <w:r w:rsidR="00125C50">
        <w:t xml:space="preserve"> attempt to account for subjective experiences and encourage the audience</w:t>
      </w:r>
      <w:r>
        <w:t xml:space="preserve"> </w:t>
      </w:r>
      <w:r w:rsidR="00125C50">
        <w:t xml:space="preserve">to take these modes of communication up as their own, repeating stories and </w:t>
      </w:r>
      <w:r w:rsidR="00AB2727">
        <w:t>other forms of rhetoric</w:t>
      </w:r>
      <w:r w:rsidR="00125C50">
        <w:t xml:space="preserve"> </w:t>
      </w:r>
      <w:r w:rsidR="003A36BF">
        <w:t xml:space="preserve">that build a collective sense of a “we”.  They help make </w:t>
      </w:r>
      <w:r w:rsidR="00F532FB">
        <w:t>sense of experiences within the institution and manage expectations over the course of an individual’s involvement.</w:t>
      </w:r>
      <w:r w:rsidR="00580A00">
        <w:t xml:space="preserve"> </w:t>
      </w:r>
      <w:r w:rsidR="00822016">
        <w:t>My claim is that t</w:t>
      </w:r>
      <w:r w:rsidR="00580A00">
        <w:t xml:space="preserve">he </w:t>
      </w:r>
      <w:r w:rsidR="00822016">
        <w:t xml:space="preserve">rabbinic </w:t>
      </w:r>
      <w:r w:rsidR="00580A00">
        <w:t>institution</w:t>
      </w:r>
      <w:r w:rsidR="00F532FB">
        <w:t xml:space="preserve"> </w:t>
      </w:r>
      <w:r w:rsidR="008E4DB3">
        <w:t xml:space="preserve">is </w:t>
      </w:r>
      <w:r w:rsidR="00580A00">
        <w:t xml:space="preserve">a </w:t>
      </w:r>
      <w:r w:rsidR="008A1539">
        <w:t xml:space="preserve">common </w:t>
      </w:r>
      <w:r w:rsidR="008E4DB3">
        <w:t xml:space="preserve">rhetorical topic </w:t>
      </w:r>
      <w:r w:rsidR="004C521A">
        <w:t xml:space="preserve">of </w:t>
      </w:r>
      <w:r w:rsidR="00FC3762">
        <w:t xml:space="preserve">rabbinic </w:t>
      </w:r>
      <w:r w:rsidR="00B61B48">
        <w:t>literature</w:t>
      </w:r>
      <w:r w:rsidR="00FC3762">
        <w:t xml:space="preserve"> and that</w:t>
      </w:r>
      <w:r w:rsidR="00822016">
        <w:t xml:space="preserve"> it</w:t>
      </w:r>
      <w:r w:rsidR="00FC3762">
        <w:t xml:space="preserve"> continues to play out </w:t>
      </w:r>
      <w:r w:rsidR="008E4DB3">
        <w:t xml:space="preserve">in the margins </w:t>
      </w:r>
      <w:r w:rsidR="00493D01">
        <w:t>of the text</w:t>
      </w:r>
      <w:r w:rsidR="008A1539">
        <w:t>, where the audience is encouraged to fill in the gaps</w:t>
      </w:r>
      <w:r w:rsidR="00493D01">
        <w:t>.</w:t>
      </w:r>
      <w:r w:rsidR="008E4DB3">
        <w:t xml:space="preserve"> </w:t>
      </w:r>
      <w:r w:rsidR="00493D01">
        <w:t xml:space="preserve">Therefore, </w:t>
      </w:r>
      <w:r w:rsidR="008E4DB3">
        <w:t xml:space="preserve">a relatively </w:t>
      </w:r>
      <w:r w:rsidR="00AD69CB">
        <w:t>heavy-handed</w:t>
      </w:r>
      <w:r w:rsidR="008E4DB3">
        <w:t xml:space="preserve"> search for analogies between narrative and non-narrative forms of rhetoric in the text can </w:t>
      </w:r>
      <w:r w:rsidR="004A5B99">
        <w:t>be an effective tool</w:t>
      </w:r>
      <w:r w:rsidR="005007E6">
        <w:t xml:space="preserve"> for identifying metaphors between </w:t>
      </w:r>
      <w:r w:rsidR="00CE297B">
        <w:t xml:space="preserve">institutional life and </w:t>
      </w:r>
      <w:r w:rsidR="003C6421">
        <w:t>other topics of interest to the sages</w:t>
      </w:r>
      <w:r w:rsidR="008E4DB3">
        <w:t>.</w:t>
      </w:r>
      <w:r w:rsidR="00BD6747">
        <w:t xml:space="preserve"> </w:t>
      </w:r>
      <w:r w:rsidR="00255A47">
        <w:t>In other words,</w:t>
      </w:r>
      <w:r w:rsidR="00BD6747">
        <w:t xml:space="preserve"> it is that</w:t>
      </w:r>
      <w:r w:rsidR="008E4DB3">
        <w:t xml:space="preserve"> </w:t>
      </w:r>
      <w:r w:rsidR="00BD6747">
        <w:t xml:space="preserve">it </w:t>
      </w:r>
      <w:r w:rsidR="00890970">
        <w:t xml:space="preserve">is highly likely that </w:t>
      </w:r>
      <w:r w:rsidR="00B22F95">
        <w:t xml:space="preserve">the </w:t>
      </w:r>
      <w:r w:rsidR="00C34380">
        <w:t>rabbinic traditions provided</w:t>
      </w:r>
      <w:r w:rsidR="003867BB">
        <w:t xml:space="preserve"> </w:t>
      </w:r>
      <w:r w:rsidR="00B94C12">
        <w:t xml:space="preserve">a constant source of </w:t>
      </w:r>
      <w:r w:rsidR="00BD6747">
        <w:t>organizational</w:t>
      </w:r>
      <w:r w:rsidR="00B94C12">
        <w:t xml:space="preserve"> </w:t>
      </w:r>
      <w:r w:rsidR="00B94C12">
        <w:lastRenderedPageBreak/>
        <w:t xml:space="preserve">tropes </w:t>
      </w:r>
      <w:r w:rsidR="003772D9">
        <w:t>and provides multiple</w:t>
      </w:r>
      <w:r w:rsidR="00B94C12">
        <w:t xml:space="preserve"> </w:t>
      </w:r>
      <w:r w:rsidR="00E86299">
        <w:t xml:space="preserve">opportunities for </w:t>
      </w:r>
      <w:r w:rsidR="00D87D9B">
        <w:t xml:space="preserve">telling </w:t>
      </w:r>
      <w:r w:rsidR="00B20DB1">
        <w:t>institutional stories</w:t>
      </w:r>
      <w:r w:rsidR="00A05C81">
        <w:t xml:space="preserve"> and constituting the institution within memory</w:t>
      </w:r>
      <w:r w:rsidR="00305C8D">
        <w:t>.</w:t>
      </w:r>
    </w:p>
    <w:p w14:paraId="2F0CC51F" w14:textId="3448A422" w:rsidR="00C4591B" w:rsidRDefault="00667FB6" w:rsidP="00A14634">
      <w:pPr>
        <w:ind w:firstLine="360"/>
      </w:pPr>
      <w:r>
        <w:t xml:space="preserve">Additionally, </w:t>
      </w:r>
      <w:r w:rsidR="003C6421">
        <w:t>this approach provides a</w:t>
      </w:r>
      <w:r w:rsidR="007E0FD4">
        <w:t xml:space="preserve"> theoretical basis for applying the concept of metaphoric entailment to </w:t>
      </w:r>
      <w:r w:rsidR="00BC13E6">
        <w:t>organizational</w:t>
      </w:r>
      <w:r w:rsidR="007E0FD4">
        <w:t xml:space="preserve"> tropes. </w:t>
      </w:r>
      <w:r w:rsidR="00C4591B">
        <w:t>When applied to the Babylonian Talmud specifically, it</w:t>
      </w:r>
      <w:r w:rsidR="008432F6">
        <w:t xml:space="preserve"> provides an </w:t>
      </w:r>
      <w:r w:rsidR="00C4591B">
        <w:t>alternative to thinki</w:t>
      </w:r>
      <w:r w:rsidR="00EE2EAE">
        <w:t>ng a</w:t>
      </w:r>
      <w:r w:rsidR="00C4591B">
        <w:t xml:space="preserve">bout the text </w:t>
      </w:r>
      <w:r w:rsidR="0065737D">
        <w:t>as a product of</w:t>
      </w:r>
      <w:r w:rsidR="00C4591B">
        <w:t xml:space="preserve"> one of two distinct </w:t>
      </w:r>
      <w:r w:rsidR="002349A8">
        <w:t>institutional</w:t>
      </w:r>
      <w:r w:rsidR="00C4591B">
        <w:t xml:space="preserve"> </w:t>
      </w:r>
      <w:r w:rsidR="002349A8">
        <w:t>contexts</w:t>
      </w:r>
      <w:r w:rsidR="00C4591B">
        <w:t xml:space="preserve">, the </w:t>
      </w:r>
      <w:proofErr w:type="gramStart"/>
      <w:r w:rsidR="00C4591B">
        <w:t>academy</w:t>
      </w:r>
      <w:proofErr w:type="gramEnd"/>
      <w:r w:rsidR="00C4591B">
        <w:t xml:space="preserve"> or the</w:t>
      </w:r>
      <w:r w:rsidR="00942BF7">
        <w:t xml:space="preserve"> </w:t>
      </w:r>
      <w:r w:rsidR="00C4591B">
        <w:t>disciple circl</w:t>
      </w:r>
      <w:r w:rsidR="00724C95">
        <w:t>e</w:t>
      </w:r>
      <w:r w:rsidR="00291DE1">
        <w:t xml:space="preserve">. </w:t>
      </w:r>
      <w:r w:rsidR="00193184">
        <w:t>According to this approach, t</w:t>
      </w:r>
      <w:r w:rsidR="00284A47">
        <w:t xml:space="preserve">he </w:t>
      </w:r>
      <w:r w:rsidR="002C5E8D">
        <w:t>nascent</w:t>
      </w:r>
      <w:r w:rsidR="008A6AD6">
        <w:t xml:space="preserve"> </w:t>
      </w:r>
      <w:r w:rsidR="00C30502">
        <w:t xml:space="preserve">Babylonian </w:t>
      </w:r>
      <w:r w:rsidR="00284A47">
        <w:t>Talmu</w:t>
      </w:r>
      <w:r w:rsidR="001B6922">
        <w:t xml:space="preserve">d </w:t>
      </w:r>
      <w:r w:rsidR="00E05B86">
        <w:t>started as</w:t>
      </w:r>
      <w:r w:rsidR="001B6922">
        <w:t xml:space="preserve"> </w:t>
      </w:r>
      <w:r w:rsidR="00284A47">
        <w:t xml:space="preserve">a project of organized groups </w:t>
      </w:r>
      <w:r w:rsidR="00250305">
        <w:t>to create</w:t>
      </w:r>
      <w:r w:rsidR="00284A47">
        <w:t xml:space="preserve"> text</w:t>
      </w:r>
      <w:r w:rsidR="00250305">
        <w:t xml:space="preserve">s and </w:t>
      </w:r>
      <w:r w:rsidR="00A834BA">
        <w:t>merge them</w:t>
      </w:r>
      <w:r w:rsidR="00724C95">
        <w:t>, like other rabbinic works.</w:t>
      </w:r>
      <w:r w:rsidR="00C6348C">
        <w:t xml:space="preserve"> </w:t>
      </w:r>
      <w:r w:rsidR="00724C95">
        <w:t>It</w:t>
      </w:r>
      <w:r w:rsidR="00C6348C">
        <w:t xml:space="preserve"> likely </w:t>
      </w:r>
      <w:r w:rsidR="00404792">
        <w:t>began</w:t>
      </w:r>
      <w:r w:rsidR="00C6348C">
        <w:t xml:space="preserve"> before the formation of a centralized </w:t>
      </w:r>
      <w:r w:rsidR="00C9490B">
        <w:t>academy</w:t>
      </w:r>
      <w:r w:rsidR="00A834BA">
        <w:t xml:space="preserve"> and continued through to a period that </w:t>
      </w:r>
      <w:r w:rsidR="00550D2D">
        <w:t>at least begins to see the abandonment of the disciple circle model. I am assuming</w:t>
      </w:r>
      <w:r w:rsidR="00FD678E">
        <w:t>, however,</w:t>
      </w:r>
      <w:r w:rsidR="00550D2D">
        <w:t xml:space="preserve"> that</w:t>
      </w:r>
      <w:r w:rsidR="00C4591B">
        <w:t xml:space="preserve"> that the two cultures were coextensive </w:t>
      </w:r>
      <w:r w:rsidR="0039252A">
        <w:t xml:space="preserve">for </w:t>
      </w:r>
      <w:r w:rsidR="00FD678E">
        <w:t xml:space="preserve">a </w:t>
      </w:r>
      <w:r w:rsidR="0039252A">
        <w:t>formative period of the Babylonian Talmudic text</w:t>
      </w:r>
      <w:r w:rsidR="00B254BC">
        <w:t xml:space="preserve"> including the development of the </w:t>
      </w:r>
      <w:proofErr w:type="spellStart"/>
      <w:r w:rsidR="00FB0A9E">
        <w:rPr>
          <w:i/>
          <w:iCs/>
        </w:rPr>
        <w:t>stam</w:t>
      </w:r>
      <w:proofErr w:type="spellEnd"/>
      <w:r w:rsidR="0039252A">
        <w:t xml:space="preserve">, </w:t>
      </w:r>
      <w:r w:rsidR="00C4591B">
        <w:t>a</w:t>
      </w:r>
      <w:r w:rsidR="008E07D3">
        <w:t>nd</w:t>
      </w:r>
      <w:r w:rsidR="00C4591B">
        <w:t xml:space="preserve"> </w:t>
      </w:r>
      <w:r w:rsidR="0039252A">
        <w:t xml:space="preserve">that </w:t>
      </w:r>
      <w:r w:rsidR="00C4591B">
        <w:t>this was a source of tension that animated</w:t>
      </w:r>
      <w:r w:rsidR="0039252A">
        <w:t xml:space="preserve"> much of its rhetoric.</w:t>
      </w:r>
      <w:r w:rsidR="002A5659" w:rsidRPr="0030163A">
        <w:rPr>
          <w:rStyle w:val="FootnoteReference"/>
        </w:rPr>
        <w:footnoteReference w:id="88"/>
      </w:r>
      <w:r w:rsidR="002A5659">
        <w:t xml:space="preserve"> </w:t>
      </w:r>
      <w:r w:rsidR="00A45C2C">
        <w:t xml:space="preserve">It is </w:t>
      </w:r>
      <w:r w:rsidR="00942BF7">
        <w:t>likely</w:t>
      </w:r>
      <w:r w:rsidR="00A45C2C">
        <w:t>, therefore, t</w:t>
      </w:r>
      <w:r w:rsidR="000D3EC4">
        <w:t xml:space="preserve">hat the </w:t>
      </w:r>
      <w:r w:rsidR="000945EE">
        <w:t xml:space="preserve">groups </w:t>
      </w:r>
      <w:r w:rsidR="00D341C5">
        <w:t>re</w:t>
      </w:r>
      <w:r w:rsidR="000945EE">
        <w:t>sponsible for the</w:t>
      </w:r>
      <w:r w:rsidR="00D1595E">
        <w:t xml:space="preserve"> production of </w:t>
      </w:r>
      <w:proofErr w:type="spellStart"/>
      <w:r w:rsidR="00571FD8">
        <w:t>talmudic</w:t>
      </w:r>
      <w:proofErr w:type="spellEnd"/>
      <w:r w:rsidR="00D1595E">
        <w:t xml:space="preserve"> te</w:t>
      </w:r>
      <w:r w:rsidR="005D7ED9">
        <w:t>xts</w:t>
      </w:r>
      <w:r w:rsidR="00D1595E">
        <w:t xml:space="preserve"> in earlie</w:t>
      </w:r>
      <w:r w:rsidR="00571FD8">
        <w:t>r</w:t>
      </w:r>
      <w:r w:rsidR="00D1595E">
        <w:t xml:space="preserve"> stages a</w:t>
      </w:r>
      <w:r w:rsidR="000D3EC4">
        <w:t>dopted organizational tropes that</w:t>
      </w:r>
      <w:r w:rsidR="00720118">
        <w:t xml:space="preserve"> idealize</w:t>
      </w:r>
      <w:r w:rsidR="00E9038A">
        <w:t xml:space="preserve">d </w:t>
      </w:r>
      <w:r w:rsidR="00740902">
        <w:t>institutionalized gatherings beyond the bounds of the disciple circle. These tropes</w:t>
      </w:r>
      <w:r w:rsidR="002C5153">
        <w:t xml:space="preserve"> </w:t>
      </w:r>
      <w:r w:rsidR="00F43025">
        <w:t xml:space="preserve">may </w:t>
      </w:r>
      <w:r w:rsidR="00756939">
        <w:t>have participated in broader systems of meaning</w:t>
      </w:r>
      <w:r w:rsidR="00704E55">
        <w:t xml:space="preserve"> that</w:t>
      </w:r>
      <w:r w:rsidR="00854B97">
        <w:t xml:space="preserve"> </w:t>
      </w:r>
      <w:r w:rsidR="00704E55">
        <w:t>favored the</w:t>
      </w:r>
      <w:r w:rsidR="00B815EA">
        <w:t xml:space="preserve"> process</w:t>
      </w:r>
      <w:r w:rsidR="00704E55">
        <w:t>es</w:t>
      </w:r>
      <w:r w:rsidR="00B815EA">
        <w:t xml:space="preserve"> of centralization</w:t>
      </w:r>
      <w:r w:rsidR="00974A14">
        <w:t xml:space="preserve"> of the rabbinic movement</w:t>
      </w:r>
      <w:r w:rsidR="00B815EA">
        <w:t xml:space="preserve"> and the </w:t>
      </w:r>
      <w:r w:rsidR="00974A14">
        <w:t xml:space="preserve">ultimate </w:t>
      </w:r>
      <w:r w:rsidR="00B815EA">
        <w:t>decline of the disciple circl</w:t>
      </w:r>
      <w:r w:rsidR="00BE1EF8">
        <w:t>e</w:t>
      </w:r>
      <w:r w:rsidR="00B815EA">
        <w:t xml:space="preserve">. </w:t>
      </w:r>
      <w:r w:rsidR="00027BA8">
        <w:t xml:space="preserve">While the range of uses of organizational tropes in a rabbinic context is inaccessible to us, </w:t>
      </w:r>
      <w:r w:rsidR="00574473">
        <w:t xml:space="preserve">I believe it is worth considering </w:t>
      </w:r>
      <w:r w:rsidR="00B71237">
        <w:t>what they might look li</w:t>
      </w:r>
      <w:r w:rsidR="005F13EA">
        <w:t>k</w:t>
      </w:r>
      <w:r w:rsidR="00A233E8">
        <w:t>e as objects of historical analysis.</w:t>
      </w:r>
    </w:p>
    <w:p w14:paraId="4311A30E" w14:textId="2E656FA6" w:rsidR="000178FD" w:rsidRDefault="00096D1B" w:rsidP="003E3382">
      <w:pPr>
        <w:ind w:firstLine="360"/>
      </w:pPr>
      <w:r>
        <w:t>For example,</w:t>
      </w:r>
      <w:r w:rsidR="00BE02D3">
        <w:t xml:space="preserve"> </w:t>
      </w:r>
      <w:r w:rsidR="00BE1B5F">
        <w:t>many scholars follow</w:t>
      </w:r>
      <w:r w:rsidR="00571FD8">
        <w:t xml:space="preserve"> Rubenstein</w:t>
      </w:r>
      <w:r w:rsidR="00BE02D3">
        <w:t xml:space="preserve"> </w:t>
      </w:r>
      <w:r w:rsidR="00BE1B5F">
        <w:t xml:space="preserve">and </w:t>
      </w:r>
      <w:r w:rsidR="00BE02D3">
        <w:t xml:space="preserve">interpret the Babylonian “heavenly yeshiva” </w:t>
      </w:r>
      <w:r w:rsidR="006B1B58">
        <w:t>as a projection of a</w:t>
      </w:r>
      <w:r w:rsidR="00571FD8">
        <w:t xml:space="preserve">n earthly </w:t>
      </w:r>
      <w:r w:rsidR="006B1B58">
        <w:t xml:space="preserve">version of centralized academies of the </w:t>
      </w:r>
      <w:proofErr w:type="spellStart"/>
      <w:r w:rsidR="006B1B58">
        <w:rPr>
          <w:i/>
          <w:iCs/>
        </w:rPr>
        <w:t>stam</w:t>
      </w:r>
      <w:proofErr w:type="spellEnd"/>
      <w:r w:rsidR="00977A93">
        <w:rPr>
          <w:i/>
          <w:iCs/>
        </w:rPr>
        <w:t>,</w:t>
      </w:r>
      <w:r w:rsidR="006B1B58">
        <w:rPr>
          <w:i/>
          <w:iCs/>
        </w:rPr>
        <w:t xml:space="preserve"> </w:t>
      </w:r>
      <w:proofErr w:type="gramStart"/>
      <w:r w:rsidR="00BE1B5F">
        <w:t>similar to</w:t>
      </w:r>
      <w:proofErr w:type="gramEnd"/>
      <w:r w:rsidR="006B1B58">
        <w:t xml:space="preserve"> those we find in the geonic period. For </w:t>
      </w:r>
      <w:r w:rsidR="00022A61">
        <w:t>Goodblatt</w:t>
      </w:r>
      <w:r w:rsidR="006B1B58">
        <w:t xml:space="preserve">, </w:t>
      </w:r>
      <w:r w:rsidR="00384D23">
        <w:t>the “heavenly yeshiva” reflects a session of an earthly court or an “academic assembly</w:t>
      </w:r>
      <w:r w:rsidR="006D4ABE">
        <w:t>,</w:t>
      </w:r>
      <w:r w:rsidR="00384D23">
        <w:t>”</w:t>
      </w:r>
      <w:r w:rsidR="005E73ED">
        <w:t xml:space="preserve"> </w:t>
      </w:r>
      <w:r w:rsidR="006D4ABE">
        <w:t xml:space="preserve">where </w:t>
      </w:r>
      <w:r w:rsidR="00AB5D44">
        <w:t xml:space="preserve">the sages in these stories </w:t>
      </w:r>
      <w:r w:rsidR="006D4ABE">
        <w:t>are</w:t>
      </w:r>
      <w:r w:rsidR="00AB5D44">
        <w:t xml:space="preserve"> assumed to return to local disciple circles</w:t>
      </w:r>
      <w:r w:rsidR="001B411C">
        <w:t>.</w:t>
      </w:r>
      <w:r w:rsidR="007305AF">
        <w:t xml:space="preserve"> </w:t>
      </w:r>
      <w:r w:rsidR="003F144E">
        <w:t xml:space="preserve">Other scholars, while not commenting specifically on this </w:t>
      </w:r>
      <w:r w:rsidR="008F4AC6">
        <w:t>trope, are agnostic about this issue, arguing that texts could be either.</w:t>
      </w:r>
      <w:r w:rsidR="00AB5D44">
        <w:t xml:space="preserve"> </w:t>
      </w:r>
      <w:r w:rsidR="00A455A6">
        <w:t xml:space="preserve">In my reading, it </w:t>
      </w:r>
      <w:r w:rsidR="00070330">
        <w:t>might</w:t>
      </w:r>
      <w:r w:rsidR="00597C1F">
        <w:t xml:space="preserve"> have been both, starting </w:t>
      </w:r>
      <w:r w:rsidR="00432D67">
        <w:t>as a</w:t>
      </w:r>
      <w:r w:rsidR="00597C1F">
        <w:t xml:space="preserve"> reference to </w:t>
      </w:r>
      <w:r w:rsidR="00432D67">
        <w:t xml:space="preserve">the sessions of </w:t>
      </w:r>
      <w:r w:rsidR="00597C1F">
        <w:t>assemblies (which may have served as courts as well)</w:t>
      </w:r>
      <w:r w:rsidR="00432D67">
        <w:t xml:space="preserve"> but easily </w:t>
      </w:r>
      <w:r w:rsidR="00742A76">
        <w:t>transitioning</w:t>
      </w:r>
      <w:r w:rsidR="00432D67">
        <w:t xml:space="preserve"> to a new m</w:t>
      </w:r>
      <w:r w:rsidR="005824BE">
        <w:t>eaning referring to a</w:t>
      </w:r>
      <w:r w:rsidR="00070330">
        <w:t xml:space="preserve"> </w:t>
      </w:r>
      <w:r w:rsidR="00B71237">
        <w:t xml:space="preserve">centrally located </w:t>
      </w:r>
      <w:r w:rsidR="005824BE">
        <w:t xml:space="preserve">edifice, an </w:t>
      </w:r>
      <w:r w:rsidR="00AE17AA">
        <w:t xml:space="preserve">academic </w:t>
      </w:r>
      <w:r w:rsidR="005824BE">
        <w:t>“institut</w:t>
      </w:r>
      <w:r w:rsidR="000A45E9">
        <w:t>ion</w:t>
      </w:r>
      <w:r w:rsidR="005824BE">
        <w:t xml:space="preserve">” of learning. </w:t>
      </w:r>
      <w:r w:rsidR="00D61A56">
        <w:t>As a</w:t>
      </w:r>
      <w:r w:rsidR="00885DC0">
        <w:t xml:space="preserve">n institutional </w:t>
      </w:r>
      <w:r w:rsidR="00C24EC9">
        <w:t>narrative theme</w:t>
      </w:r>
      <w:r w:rsidR="00885DC0">
        <w:t>, it is</w:t>
      </w:r>
      <w:r w:rsidR="00D61A56">
        <w:t xml:space="preserve"> </w:t>
      </w:r>
      <w:r w:rsidR="00885DC0">
        <w:t>exemplary</w:t>
      </w:r>
      <w:r w:rsidR="00CF1A78">
        <w:t xml:space="preserve"> of the final, indeed eternal, stage of a </w:t>
      </w:r>
      <w:r w:rsidR="00885DC0">
        <w:t>rabbinic “</w:t>
      </w:r>
      <w:r w:rsidR="00CF1A78">
        <w:t>career</w:t>
      </w:r>
      <w:r w:rsidR="00F86D9F">
        <w:t>.</w:t>
      </w:r>
      <w:r w:rsidR="00885DC0">
        <w:t xml:space="preserve">” </w:t>
      </w:r>
      <w:r w:rsidR="00F86D9F">
        <w:t>A</w:t>
      </w:r>
      <w:r w:rsidR="00C24EC9">
        <w:t>s a</w:t>
      </w:r>
      <w:r w:rsidR="00EA3F67">
        <w:t xml:space="preserve">n organizational </w:t>
      </w:r>
      <w:r w:rsidR="00C24EC9">
        <w:t>trope</w:t>
      </w:r>
      <w:r w:rsidR="00EA3F67">
        <w:t>,</w:t>
      </w:r>
      <w:r w:rsidR="00C24EC9">
        <w:t xml:space="preserve"> it</w:t>
      </w:r>
      <w:r w:rsidR="00571FD8">
        <w:t xml:space="preserve"> </w:t>
      </w:r>
      <w:r w:rsidR="0083022B">
        <w:t>represents</w:t>
      </w:r>
      <w:r w:rsidR="00C24EC9">
        <w:t xml:space="preserve"> </w:t>
      </w:r>
      <w:r w:rsidR="00EA3F67">
        <w:t xml:space="preserve">an </w:t>
      </w:r>
      <w:r w:rsidR="00C24EC9">
        <w:t>ideal</w:t>
      </w:r>
      <w:r w:rsidR="00EA3F67">
        <w:t>ized</w:t>
      </w:r>
      <w:r w:rsidR="00C24EC9">
        <w:t xml:space="preserve"> rabbinic gathering. </w:t>
      </w:r>
      <w:r w:rsidR="005A2EF5">
        <w:t xml:space="preserve">The heavenly </w:t>
      </w:r>
      <w:r w:rsidR="00EA3F67">
        <w:t xml:space="preserve">session </w:t>
      </w:r>
      <w:r w:rsidR="005A2EF5">
        <w:t>presided over by God</w:t>
      </w:r>
      <w:r w:rsidR="00C24EC9">
        <w:t xml:space="preserve"> is the place where the most important sages go</w:t>
      </w:r>
      <w:r w:rsidR="00B71237">
        <w:t xml:space="preserve">, </w:t>
      </w:r>
      <w:r w:rsidR="005A2EF5">
        <w:t xml:space="preserve">and it is a mark of </w:t>
      </w:r>
      <w:r w:rsidR="00700289">
        <w:t xml:space="preserve">everlasting </w:t>
      </w:r>
      <w:r w:rsidR="005A2EF5">
        <w:t xml:space="preserve">status to attend. This </w:t>
      </w:r>
      <w:r w:rsidR="002414F5">
        <w:t xml:space="preserve">would be </w:t>
      </w:r>
      <w:r w:rsidR="005A2EF5">
        <w:t xml:space="preserve">true whether </w:t>
      </w:r>
      <w:r w:rsidR="00B71237">
        <w:t>the audience is</w:t>
      </w:r>
      <w:r w:rsidR="009853E8">
        <w:t xml:space="preserve"> projecting </w:t>
      </w:r>
      <w:r w:rsidR="00700289">
        <w:t>a</w:t>
      </w:r>
      <w:r w:rsidR="009853E8">
        <w:t>n</w:t>
      </w:r>
      <w:r w:rsidR="00FE7F99">
        <w:t xml:space="preserve"> academic assembly or</w:t>
      </w:r>
      <w:r w:rsidR="00C35434">
        <w:t xml:space="preserve"> </w:t>
      </w:r>
      <w:r w:rsidR="008B766C">
        <w:t xml:space="preserve">centralized </w:t>
      </w:r>
      <w:r w:rsidR="00C35434">
        <w:t>academy</w:t>
      </w:r>
      <w:r w:rsidR="00A63B62">
        <w:t xml:space="preserve"> run by God, who </w:t>
      </w:r>
      <w:r w:rsidR="00CD5BA0">
        <w:t xml:space="preserve">automatically has a </w:t>
      </w:r>
      <w:r w:rsidR="009853E8">
        <w:t xml:space="preserve">unifying effect on the </w:t>
      </w:r>
      <w:r w:rsidR="00C35434">
        <w:t xml:space="preserve">heavenly version </w:t>
      </w:r>
      <w:r w:rsidR="00A63B62">
        <w:t>of these earthly institutions</w:t>
      </w:r>
      <w:r w:rsidR="00BD2241">
        <w:t xml:space="preserve">. No matter how decentralized the rabbinic movement is on earth, any parallel gathering in the supernal realm </w:t>
      </w:r>
      <w:r w:rsidR="009865CA">
        <w:t>would</w:t>
      </w:r>
      <w:r w:rsidR="00BD2241">
        <w:t xml:space="preserve"> </w:t>
      </w:r>
      <w:r w:rsidR="00A8492D">
        <w:t>assemble</w:t>
      </w:r>
      <w:r w:rsidR="00BD2241">
        <w:t xml:space="preserve"> around </w:t>
      </w:r>
      <w:r w:rsidR="00A8492D">
        <w:t>God</w:t>
      </w:r>
      <w:r w:rsidR="00F62FD6">
        <w:t>. The metaphor</w:t>
      </w:r>
      <w:r w:rsidR="00977070">
        <w:t>, however,</w:t>
      </w:r>
      <w:r w:rsidR="00F62FD6">
        <w:t xml:space="preserve"> </w:t>
      </w:r>
      <w:r w:rsidR="006504D0">
        <w:t>is not</w:t>
      </w:r>
      <w:r w:rsidR="00007D79">
        <w:t xml:space="preserve"> easily made</w:t>
      </w:r>
      <w:r w:rsidR="006504D0">
        <w:t xml:space="preserve"> “backwards compatible</w:t>
      </w:r>
      <w:r w:rsidR="002B0801">
        <w:t>,</w:t>
      </w:r>
      <w:r w:rsidR="006504D0">
        <w:t>”</w:t>
      </w:r>
      <w:r w:rsidR="002B0801">
        <w:t xml:space="preserve"> because </w:t>
      </w:r>
      <w:r w:rsidR="00042912">
        <w:t xml:space="preserve">the more centralized and institutionalized the </w:t>
      </w:r>
      <w:r w:rsidR="00552440">
        <w:t xml:space="preserve">earthly </w:t>
      </w:r>
      <w:r w:rsidR="00042912">
        <w:t>organization</w:t>
      </w:r>
      <w:r w:rsidR="00552440">
        <w:t xml:space="preserve"> becomes</w:t>
      </w:r>
      <w:r w:rsidR="00042912">
        <w:t>, the more decentralized mo</w:t>
      </w:r>
      <w:r w:rsidR="00552440">
        <w:t>dels appear inconsistent</w:t>
      </w:r>
      <w:r w:rsidR="00A92FF8">
        <w:t xml:space="preserve"> with the idea</w:t>
      </w:r>
      <w:r w:rsidR="00512113">
        <w:t>li</w:t>
      </w:r>
      <w:r w:rsidR="0068158A">
        <w:t>zed gathering</w:t>
      </w:r>
      <w:r w:rsidR="00512113">
        <w:t xml:space="preserve"> of the heavenly yeshiva.</w:t>
      </w:r>
      <w:r w:rsidR="003E3382">
        <w:t xml:space="preserve"> </w:t>
      </w:r>
    </w:p>
    <w:p w14:paraId="33033E4A" w14:textId="43212D1E" w:rsidR="006E04AB" w:rsidRDefault="00E67FCF" w:rsidP="003E3382">
      <w:pPr>
        <w:ind w:firstLine="360"/>
      </w:pPr>
      <w:r>
        <w:lastRenderedPageBreak/>
        <w:t xml:space="preserve">Furthermore, if I am correct that organizational tropes </w:t>
      </w:r>
      <w:r w:rsidR="00141AC3">
        <w:t>can develop</w:t>
      </w:r>
      <w:r w:rsidR="00AD440C">
        <w:t xml:space="preserve"> out of</w:t>
      </w:r>
      <w:r>
        <w:t xml:space="preserve"> the interplay between narrative and normative discourse</w:t>
      </w:r>
      <w:r w:rsidR="00AD440C">
        <w:t xml:space="preserve">, then in theory </w:t>
      </w:r>
      <w:r w:rsidR="00796CB9">
        <w:t xml:space="preserve">we might apply a similar argument </w:t>
      </w:r>
      <w:r w:rsidR="00082E28">
        <w:t xml:space="preserve">for </w:t>
      </w:r>
      <w:r w:rsidR="00796CB9">
        <w:t>centralization</w:t>
      </w:r>
      <w:r w:rsidR="00AD440C">
        <w:t xml:space="preserve">. </w:t>
      </w:r>
      <w:r w:rsidR="00B61232">
        <w:t>For example, i</w:t>
      </w:r>
      <w:r w:rsidR="00AD440C">
        <w:t>f rabbinic institutions and traditions are conceived as intact living bod</w:t>
      </w:r>
      <w:r w:rsidR="00BD1709">
        <w:t>ies</w:t>
      </w:r>
      <w:r w:rsidR="00AD440C">
        <w:t xml:space="preserve">, like the example </w:t>
      </w:r>
      <w:r w:rsidR="00DC5628">
        <w:t xml:space="preserve">we </w:t>
      </w:r>
      <w:r w:rsidR="00FD2C70">
        <w:t xml:space="preserve">explored </w:t>
      </w:r>
      <w:r w:rsidR="00AB2727">
        <w:t xml:space="preserve">from </w:t>
      </w:r>
      <w:r w:rsidR="00642973">
        <w:t xml:space="preserve">tractate </w:t>
      </w:r>
      <w:r w:rsidR="00571FD8">
        <w:t>S</w:t>
      </w:r>
      <w:r w:rsidR="00642973">
        <w:t>habbat</w:t>
      </w:r>
      <w:r w:rsidR="00571FD8">
        <w:t xml:space="preserve"> or as we also find in tractate Hullin</w:t>
      </w:r>
      <w:r w:rsidR="00D76C4A">
        <w:t xml:space="preserve"> 12</w:t>
      </w:r>
      <w:r w:rsidR="006741CC">
        <w:t>8a-b</w:t>
      </w:r>
      <w:r w:rsidR="001A790A">
        <w:t xml:space="preserve"> regarding </w:t>
      </w:r>
      <w:r w:rsidR="00A808FC">
        <w:t xml:space="preserve">the flesh and limbs of </w:t>
      </w:r>
      <w:r w:rsidR="001A790A">
        <w:t>livestock</w:t>
      </w:r>
      <w:r w:rsidR="00571FD8">
        <w:t>,</w:t>
      </w:r>
      <w:r w:rsidR="0044274E">
        <w:t xml:space="preserve"> th</w:t>
      </w:r>
      <w:r w:rsidR="002D079E">
        <w:t>e</w:t>
      </w:r>
      <w:r w:rsidR="0044274E">
        <w:t>n</w:t>
      </w:r>
      <w:r w:rsidR="009151C4">
        <w:t xml:space="preserve"> </w:t>
      </w:r>
      <w:r w:rsidR="0044274E">
        <w:t>any</w:t>
      </w:r>
      <w:r w:rsidR="001B558D">
        <w:t xml:space="preserve"> shift towards decentralizing will appear more like </w:t>
      </w:r>
      <w:r w:rsidR="00C97475">
        <w:t>“breaking a bon</w:t>
      </w:r>
      <w:r w:rsidR="00571FD8">
        <w:t>e</w:t>
      </w:r>
      <w:r w:rsidR="003E3382">
        <w:t>”</w:t>
      </w:r>
      <w:r w:rsidR="00571FD8">
        <w:t xml:space="preserve"> or “severing a limb.”</w:t>
      </w:r>
      <w:r w:rsidR="003E3382">
        <w:t xml:space="preserve"> </w:t>
      </w:r>
      <w:r w:rsidR="004A292E">
        <w:t xml:space="preserve">This would similarly favor centralization and have the same “backwards compatibility” problem. </w:t>
      </w:r>
    </w:p>
    <w:p w14:paraId="1CA0D754" w14:textId="3D3C3797" w:rsidR="003F7214" w:rsidRDefault="003F7214" w:rsidP="007F1409">
      <w:pPr>
        <w:rPr>
          <w:b/>
          <w:bCs/>
        </w:rPr>
      </w:pPr>
      <w:r>
        <w:rPr>
          <w:b/>
          <w:bCs/>
        </w:rPr>
        <w:t>Dissertation Outline</w:t>
      </w:r>
      <w:r w:rsidR="00894167">
        <w:rPr>
          <w:b/>
          <w:bCs/>
        </w:rPr>
        <w:t xml:space="preserve"> with Sources</w:t>
      </w:r>
      <w:r>
        <w:rPr>
          <w:b/>
          <w:bCs/>
        </w:rPr>
        <w:t>:</w:t>
      </w:r>
    </w:p>
    <w:p w14:paraId="08643CDB" w14:textId="4B4EB84A" w:rsidR="009D2B16" w:rsidRDefault="003F7214" w:rsidP="002E49D5">
      <w:r>
        <w:t>C</w:t>
      </w:r>
      <w:r w:rsidR="00DC0C29">
        <w:t xml:space="preserve">hapter 1: Introduction </w:t>
      </w:r>
      <w:r w:rsidR="002E49D5">
        <w:t>– Institutional Memory and Organizational Rhetoric in Rabbinic Literature</w:t>
      </w:r>
    </w:p>
    <w:p w14:paraId="395A4CCD" w14:textId="6DC6A07B" w:rsidR="00394667" w:rsidRPr="007859CD" w:rsidRDefault="007859CD" w:rsidP="00394667">
      <w:pPr>
        <w:pStyle w:val="ListParagraph"/>
        <w:rPr>
          <w:b/>
          <w:bCs/>
        </w:rPr>
      </w:pPr>
      <w:r>
        <w:rPr>
          <w:b/>
          <w:bCs/>
        </w:rPr>
        <w:t>Literature Review</w:t>
      </w:r>
    </w:p>
    <w:p w14:paraId="279BDE73" w14:textId="37368D2E" w:rsidR="002C0457" w:rsidRDefault="00576AAA" w:rsidP="005A30E0">
      <w:pPr>
        <w:pStyle w:val="ListParagraph"/>
        <w:numPr>
          <w:ilvl w:val="0"/>
          <w:numId w:val="1"/>
        </w:numPr>
      </w:pPr>
      <w:r>
        <w:t>The “Literary Turn” in Rabbinic Scholarship</w:t>
      </w:r>
    </w:p>
    <w:p w14:paraId="0A405A65" w14:textId="5BBCC330" w:rsidR="002E49D5" w:rsidRDefault="002C0457" w:rsidP="005A30E0">
      <w:pPr>
        <w:pStyle w:val="ListParagraph"/>
        <w:numPr>
          <w:ilvl w:val="0"/>
          <w:numId w:val="1"/>
        </w:numPr>
      </w:pPr>
      <w:r>
        <w:t xml:space="preserve">The </w:t>
      </w:r>
      <w:r w:rsidR="00576AAA">
        <w:t>“Rhetorical” and “Temporal Turns” in Rabbinic Scholarship</w:t>
      </w:r>
    </w:p>
    <w:p w14:paraId="3EB1DDAC" w14:textId="4DA31324" w:rsidR="003E34D8" w:rsidRDefault="00394667" w:rsidP="005A30E0">
      <w:pPr>
        <w:pStyle w:val="ListParagraph"/>
        <w:numPr>
          <w:ilvl w:val="0"/>
          <w:numId w:val="1"/>
        </w:numPr>
      </w:pPr>
      <w:r>
        <w:t>Institution</w:t>
      </w:r>
      <w:r w:rsidR="00CC455E">
        <w:t>al discourse</w:t>
      </w:r>
      <w:r>
        <w:t xml:space="preserve"> and subjectivity in </w:t>
      </w:r>
      <w:r w:rsidR="00576AAA">
        <w:t>R</w:t>
      </w:r>
      <w:r>
        <w:t>abbinic scholarship</w:t>
      </w:r>
    </w:p>
    <w:p w14:paraId="51D6D0AE" w14:textId="1288EC4C" w:rsidR="007859CD" w:rsidRDefault="00D625CE" w:rsidP="002E49D5">
      <w:pPr>
        <w:pStyle w:val="ListParagraph"/>
        <w:numPr>
          <w:ilvl w:val="0"/>
          <w:numId w:val="1"/>
        </w:numPr>
      </w:pPr>
      <w:r>
        <w:t xml:space="preserve">Charlotte </w:t>
      </w:r>
      <w:r w:rsidR="007859CD">
        <w:t>Linde on Institutional memory and storytelling</w:t>
      </w:r>
    </w:p>
    <w:p w14:paraId="082BD755" w14:textId="24FD7691" w:rsidR="007859CD" w:rsidRDefault="007859CD" w:rsidP="009B73BD">
      <w:pPr>
        <w:pStyle w:val="ListParagraph"/>
        <w:numPr>
          <w:ilvl w:val="0"/>
          <w:numId w:val="1"/>
        </w:numPr>
      </w:pPr>
      <w:r>
        <w:t>Organizational Rhetoric and “Rhetorical History”</w:t>
      </w:r>
    </w:p>
    <w:p w14:paraId="4D3B29F6" w14:textId="72E1E7FA" w:rsidR="009B73BD" w:rsidRDefault="009B73BD" w:rsidP="009B73BD">
      <w:pPr>
        <w:pStyle w:val="ListParagraph"/>
        <w:rPr>
          <w:b/>
          <w:bCs/>
        </w:rPr>
      </w:pPr>
      <w:r>
        <w:rPr>
          <w:b/>
          <w:bCs/>
        </w:rPr>
        <w:t>Theory and Method</w:t>
      </w:r>
    </w:p>
    <w:p w14:paraId="4AF3F496" w14:textId="49703197" w:rsidR="009B73BD" w:rsidRPr="009B73BD" w:rsidRDefault="00AC1111" w:rsidP="009F6CF4">
      <w:pPr>
        <w:pStyle w:val="ListParagraph"/>
        <w:numPr>
          <w:ilvl w:val="0"/>
          <w:numId w:val="1"/>
        </w:numPr>
      </w:pPr>
      <w:r>
        <w:t xml:space="preserve">Notions of </w:t>
      </w:r>
      <w:r w:rsidR="009F6CF4">
        <w:t>Relevance</w:t>
      </w:r>
      <w:r>
        <w:t xml:space="preserve"> and the search for analogies in rabbinic literature</w:t>
      </w:r>
    </w:p>
    <w:p w14:paraId="427E8F6B" w14:textId="4DA2C8A5" w:rsidR="00CC455E" w:rsidRDefault="00A723A5" w:rsidP="00CC455E">
      <w:pPr>
        <w:pStyle w:val="ListParagraph"/>
        <w:numPr>
          <w:ilvl w:val="0"/>
          <w:numId w:val="1"/>
        </w:numPr>
      </w:pPr>
      <w:r>
        <w:t>The r</w:t>
      </w:r>
      <w:r w:rsidR="00DA7898">
        <w:t xml:space="preserve">elationship between text, </w:t>
      </w:r>
      <w:proofErr w:type="gramStart"/>
      <w:r w:rsidR="00DA7898">
        <w:t>institution</w:t>
      </w:r>
      <w:proofErr w:type="gramEnd"/>
      <w:r w:rsidR="00AC1111">
        <w:t xml:space="preserve"> and</w:t>
      </w:r>
      <w:r w:rsidR="00CC455E">
        <w:t xml:space="preserve"> subjectivity</w:t>
      </w:r>
    </w:p>
    <w:p w14:paraId="4877E055" w14:textId="0F5ACB91" w:rsidR="00CC455E" w:rsidRPr="00CC455E" w:rsidRDefault="00CC455E" w:rsidP="00CC455E">
      <w:pPr>
        <w:rPr>
          <w:b/>
          <w:bCs/>
        </w:rPr>
      </w:pPr>
      <w:r>
        <w:t xml:space="preserve">Chapter 2: </w:t>
      </w:r>
      <w:r>
        <w:rPr>
          <w:b/>
          <w:bCs/>
        </w:rPr>
        <w:t>Absence Stories – The Development of a Literary Motif</w:t>
      </w:r>
    </w:p>
    <w:p w14:paraId="391A30C5" w14:textId="5CA1336D" w:rsidR="00F810E5" w:rsidRDefault="00012E9D" w:rsidP="00ED6414">
      <w:pPr>
        <w:pStyle w:val="ListParagraph"/>
        <w:rPr>
          <w:b/>
          <w:bCs/>
        </w:rPr>
      </w:pPr>
      <w:r>
        <w:rPr>
          <w:b/>
          <w:bCs/>
        </w:rPr>
        <w:t xml:space="preserve">A Brief </w:t>
      </w:r>
      <w:r w:rsidR="00F810E5">
        <w:rPr>
          <w:b/>
          <w:bCs/>
        </w:rPr>
        <w:t>Literature Review</w:t>
      </w:r>
    </w:p>
    <w:p w14:paraId="19C92946" w14:textId="3E54B56D" w:rsidR="00F810E5" w:rsidRPr="00F810E5" w:rsidRDefault="00F810E5" w:rsidP="00F810E5">
      <w:pPr>
        <w:pStyle w:val="ListParagraph"/>
        <w:numPr>
          <w:ilvl w:val="0"/>
          <w:numId w:val="1"/>
        </w:numPr>
      </w:pPr>
      <w:r>
        <w:t xml:space="preserve">Goodblatt, Mandel and E. Fraenkel </w:t>
      </w:r>
    </w:p>
    <w:p w14:paraId="10DCDAAF" w14:textId="6CDEC436" w:rsidR="004622AB" w:rsidRPr="00ED6414" w:rsidRDefault="004622AB" w:rsidP="00ED6414">
      <w:pPr>
        <w:pStyle w:val="ListParagraph"/>
        <w:rPr>
          <w:b/>
          <w:bCs/>
        </w:rPr>
      </w:pPr>
      <w:r w:rsidRPr="00ED6414">
        <w:rPr>
          <w:b/>
          <w:bCs/>
        </w:rPr>
        <w:t>Overview of four categories of absence stories</w:t>
      </w:r>
    </w:p>
    <w:p w14:paraId="19F4E073" w14:textId="2176BC42" w:rsidR="004622AB" w:rsidRDefault="004622AB" w:rsidP="004622AB">
      <w:pPr>
        <w:pStyle w:val="ListParagraph"/>
        <w:numPr>
          <w:ilvl w:val="0"/>
          <w:numId w:val="1"/>
        </w:numPr>
      </w:pPr>
      <w:r>
        <w:t>Report Stories</w:t>
      </w:r>
    </w:p>
    <w:p w14:paraId="01ED71DB" w14:textId="54B19B89" w:rsidR="004622AB" w:rsidRDefault="004622AB" w:rsidP="004622AB">
      <w:pPr>
        <w:pStyle w:val="ListParagraph"/>
        <w:numPr>
          <w:ilvl w:val="0"/>
          <w:numId w:val="1"/>
        </w:numPr>
      </w:pPr>
      <w:r>
        <w:t>Truancy Stories</w:t>
      </w:r>
    </w:p>
    <w:p w14:paraId="32211917" w14:textId="13CB920B" w:rsidR="004622AB" w:rsidRDefault="004622AB" w:rsidP="004622AB">
      <w:pPr>
        <w:pStyle w:val="ListParagraph"/>
        <w:numPr>
          <w:ilvl w:val="0"/>
          <w:numId w:val="1"/>
        </w:numPr>
      </w:pPr>
      <w:r>
        <w:t>Entrance Stories</w:t>
      </w:r>
    </w:p>
    <w:p w14:paraId="42B8DB5B" w14:textId="361DEAE4" w:rsidR="00F810E5" w:rsidRDefault="004622AB" w:rsidP="00F810E5">
      <w:pPr>
        <w:pStyle w:val="ListParagraph"/>
        <w:numPr>
          <w:ilvl w:val="0"/>
          <w:numId w:val="1"/>
        </w:numPr>
      </w:pPr>
      <w:r>
        <w:t>Other Kinds of Absence stories and stories of “heroic attendance”</w:t>
      </w:r>
    </w:p>
    <w:p w14:paraId="1CA79B9A" w14:textId="065102A2" w:rsidR="00F810E5" w:rsidRPr="00F810E5" w:rsidRDefault="00F810E5" w:rsidP="00F810E5">
      <w:pPr>
        <w:pStyle w:val="ListParagraph"/>
        <w:numPr>
          <w:ilvl w:val="0"/>
          <w:numId w:val="1"/>
        </w:numPr>
      </w:pPr>
      <w:r>
        <w:t>General Observations</w:t>
      </w:r>
    </w:p>
    <w:p w14:paraId="41EB98C5" w14:textId="596DDF2E" w:rsidR="004622AB" w:rsidRDefault="00AD456A" w:rsidP="007F1409">
      <w:pPr>
        <w:rPr>
          <w:b/>
          <w:bCs/>
        </w:rPr>
      </w:pPr>
      <w:r>
        <w:rPr>
          <w:b/>
          <w:bCs/>
        </w:rPr>
        <w:t xml:space="preserve">Chapter 3: The </w:t>
      </w:r>
      <w:r w:rsidR="004A71F0">
        <w:rPr>
          <w:b/>
          <w:bCs/>
        </w:rPr>
        <w:t>Palestinian</w:t>
      </w:r>
      <w:r>
        <w:rPr>
          <w:b/>
          <w:bCs/>
        </w:rPr>
        <w:t xml:space="preserve"> </w:t>
      </w:r>
      <w:r w:rsidR="00CF7D77">
        <w:rPr>
          <w:b/>
          <w:bCs/>
        </w:rPr>
        <w:t>Absence</w:t>
      </w:r>
      <w:r>
        <w:rPr>
          <w:b/>
          <w:bCs/>
        </w:rPr>
        <w:t xml:space="preserve"> Story</w:t>
      </w:r>
    </w:p>
    <w:p w14:paraId="048F4A43" w14:textId="4EB338FF" w:rsidR="005F2C86" w:rsidRPr="005F2C86" w:rsidRDefault="005F2C86" w:rsidP="005F2C86">
      <w:pPr>
        <w:pStyle w:val="ListParagraph"/>
        <w:rPr>
          <w:b/>
          <w:bCs/>
        </w:rPr>
      </w:pPr>
      <w:r>
        <w:rPr>
          <w:b/>
          <w:bCs/>
        </w:rPr>
        <w:t>Report Stories</w:t>
      </w:r>
      <w:r w:rsidR="004A71F0">
        <w:rPr>
          <w:b/>
          <w:bCs/>
        </w:rPr>
        <w:t xml:space="preserve"> in Tannaitic Literature</w:t>
      </w:r>
    </w:p>
    <w:p w14:paraId="14EE05EA" w14:textId="62B3D1CE" w:rsidR="00AD456A" w:rsidRPr="00AD456A" w:rsidRDefault="002A0412" w:rsidP="002A0412">
      <w:pPr>
        <w:pStyle w:val="ListParagraph"/>
        <w:numPr>
          <w:ilvl w:val="0"/>
          <w:numId w:val="1"/>
        </w:numPr>
      </w:pPr>
      <w:r>
        <w:t>When the elder sage transitions out (</w:t>
      </w:r>
      <w:proofErr w:type="spellStart"/>
      <w:r>
        <w:rPr>
          <w:b/>
          <w:bCs/>
        </w:rPr>
        <w:t>Mekhilta</w:t>
      </w:r>
      <w:proofErr w:type="spellEnd"/>
      <w:r>
        <w:rPr>
          <w:b/>
          <w:bCs/>
        </w:rPr>
        <w:t xml:space="preserve"> </w:t>
      </w:r>
      <w:proofErr w:type="spellStart"/>
      <w:r w:rsidR="00830640">
        <w:rPr>
          <w:b/>
          <w:bCs/>
        </w:rPr>
        <w:t>d’Rabbi</w:t>
      </w:r>
      <w:proofErr w:type="spellEnd"/>
      <w:r w:rsidR="00830640">
        <w:rPr>
          <w:b/>
          <w:bCs/>
        </w:rPr>
        <w:t xml:space="preserve"> Yishmael 15</w:t>
      </w:r>
      <w:r w:rsidR="003B31B2" w:rsidRPr="00296B71">
        <w:rPr>
          <w:b/>
          <w:bCs/>
        </w:rPr>
        <w:t xml:space="preserve"> -Horowitz/Rabin p58</w:t>
      </w:r>
      <w:r w:rsidR="003B31B2">
        <w:t>)</w:t>
      </w:r>
    </w:p>
    <w:p w14:paraId="58B5C04B" w14:textId="28ADEBFB" w:rsidR="00CF7D77" w:rsidRDefault="00250501" w:rsidP="005F2C86">
      <w:pPr>
        <w:pStyle w:val="ListParagraph"/>
        <w:numPr>
          <w:ilvl w:val="0"/>
          <w:numId w:val="1"/>
        </w:numPr>
      </w:pPr>
      <w:r>
        <w:t xml:space="preserve">The benefits of participating in the </w:t>
      </w:r>
      <w:r>
        <w:rPr>
          <w:i/>
          <w:iCs/>
        </w:rPr>
        <w:t xml:space="preserve">Beit Midrash </w:t>
      </w:r>
      <w:r>
        <w:t>(</w:t>
      </w:r>
      <w:proofErr w:type="spellStart"/>
      <w:r w:rsidR="00CF7D77">
        <w:rPr>
          <w:b/>
          <w:bCs/>
        </w:rPr>
        <w:t>Tosefta</w:t>
      </w:r>
      <w:proofErr w:type="spellEnd"/>
      <w:r w:rsidR="00CF7D77">
        <w:rPr>
          <w:b/>
          <w:bCs/>
        </w:rPr>
        <w:t xml:space="preserve"> </w:t>
      </w:r>
      <w:proofErr w:type="spellStart"/>
      <w:r w:rsidR="00CF7D77">
        <w:rPr>
          <w:b/>
          <w:bCs/>
        </w:rPr>
        <w:t>Sotah</w:t>
      </w:r>
      <w:proofErr w:type="spellEnd"/>
      <w:r w:rsidR="00CF7D77">
        <w:rPr>
          <w:b/>
          <w:bCs/>
        </w:rPr>
        <w:t xml:space="preserve"> 7</w:t>
      </w:r>
      <w:r w:rsidR="00686823">
        <w:rPr>
          <w:b/>
          <w:bCs/>
        </w:rPr>
        <w:t>:6-7</w:t>
      </w:r>
      <w:r w:rsidR="00CF7D77">
        <w:t>)</w:t>
      </w:r>
    </w:p>
    <w:p w14:paraId="09271ACD" w14:textId="6E4A55C3" w:rsidR="005F2C86" w:rsidRDefault="005F2C86" w:rsidP="005F2C86">
      <w:pPr>
        <w:pStyle w:val="ListParagraph"/>
        <w:numPr>
          <w:ilvl w:val="0"/>
          <w:numId w:val="1"/>
        </w:numPr>
      </w:pPr>
      <w:r>
        <w:t>Pure Torah (</w:t>
      </w:r>
      <w:proofErr w:type="spellStart"/>
      <w:r>
        <w:rPr>
          <w:b/>
          <w:bCs/>
        </w:rPr>
        <w:t>Tosefta</w:t>
      </w:r>
      <w:proofErr w:type="spellEnd"/>
      <w:r>
        <w:rPr>
          <w:b/>
          <w:bCs/>
        </w:rPr>
        <w:t xml:space="preserve"> </w:t>
      </w:r>
      <w:proofErr w:type="spellStart"/>
      <w:r>
        <w:rPr>
          <w:b/>
          <w:bCs/>
        </w:rPr>
        <w:t>Yadayim</w:t>
      </w:r>
      <w:proofErr w:type="spellEnd"/>
      <w:r>
        <w:rPr>
          <w:b/>
          <w:bCs/>
        </w:rPr>
        <w:t xml:space="preserve"> </w:t>
      </w:r>
      <w:r w:rsidR="00EE779B">
        <w:rPr>
          <w:b/>
          <w:bCs/>
        </w:rPr>
        <w:t xml:space="preserve">2:7 </w:t>
      </w:r>
      <w:r>
        <w:t xml:space="preserve">and </w:t>
      </w:r>
      <w:r>
        <w:rPr>
          <w:b/>
          <w:bCs/>
        </w:rPr>
        <w:t xml:space="preserve">Mishnah </w:t>
      </w:r>
      <w:proofErr w:type="spellStart"/>
      <w:r>
        <w:rPr>
          <w:b/>
          <w:bCs/>
        </w:rPr>
        <w:t>Yadayim</w:t>
      </w:r>
      <w:proofErr w:type="spellEnd"/>
      <w:r w:rsidR="00AF5A02">
        <w:rPr>
          <w:b/>
          <w:bCs/>
        </w:rPr>
        <w:t xml:space="preserve"> </w:t>
      </w:r>
      <w:r w:rsidR="00296B71">
        <w:rPr>
          <w:b/>
          <w:bCs/>
        </w:rPr>
        <w:t>4:3</w:t>
      </w:r>
      <w:r>
        <w:t>)</w:t>
      </w:r>
    </w:p>
    <w:p w14:paraId="739DD5FE" w14:textId="77777777" w:rsidR="00B7426A" w:rsidRDefault="00B7426A" w:rsidP="001E4792">
      <w:pPr>
        <w:pStyle w:val="ListParagraph"/>
        <w:rPr>
          <w:b/>
          <w:bCs/>
        </w:rPr>
      </w:pPr>
    </w:p>
    <w:p w14:paraId="0807A123" w14:textId="1A1A077C" w:rsidR="001E4792" w:rsidRDefault="001E4792" w:rsidP="001E4792">
      <w:pPr>
        <w:pStyle w:val="ListParagraph"/>
        <w:rPr>
          <w:b/>
          <w:bCs/>
        </w:rPr>
      </w:pPr>
      <w:r>
        <w:rPr>
          <w:b/>
          <w:bCs/>
        </w:rPr>
        <w:t>Truancy Stor</w:t>
      </w:r>
      <w:r w:rsidR="00986400">
        <w:rPr>
          <w:b/>
          <w:bCs/>
        </w:rPr>
        <w:t>ies</w:t>
      </w:r>
      <w:r w:rsidR="004A71F0">
        <w:rPr>
          <w:b/>
          <w:bCs/>
        </w:rPr>
        <w:t xml:space="preserve"> in Tannaitic Literature</w:t>
      </w:r>
    </w:p>
    <w:p w14:paraId="7C0C5F4F" w14:textId="73493A42" w:rsidR="00986400" w:rsidRDefault="00967968" w:rsidP="00967968">
      <w:pPr>
        <w:pStyle w:val="ListParagraph"/>
        <w:numPr>
          <w:ilvl w:val="0"/>
          <w:numId w:val="1"/>
        </w:numPr>
      </w:pPr>
      <w:r>
        <w:t>Talmud Torah as Resistance (</w:t>
      </w:r>
      <w:proofErr w:type="spellStart"/>
      <w:r>
        <w:rPr>
          <w:b/>
          <w:bCs/>
        </w:rPr>
        <w:t>Mekhilta</w:t>
      </w:r>
      <w:proofErr w:type="spellEnd"/>
      <w:r>
        <w:rPr>
          <w:b/>
          <w:bCs/>
        </w:rPr>
        <w:t xml:space="preserve"> </w:t>
      </w:r>
      <w:proofErr w:type="spellStart"/>
      <w:proofErr w:type="gramStart"/>
      <w:r>
        <w:rPr>
          <w:b/>
          <w:bCs/>
        </w:rPr>
        <w:t>d’Rashb”</w:t>
      </w:r>
      <w:r w:rsidR="00B31359">
        <w:rPr>
          <w:b/>
          <w:bCs/>
        </w:rPr>
        <w:t>I</w:t>
      </w:r>
      <w:proofErr w:type="spellEnd"/>
      <w:proofErr w:type="gramEnd"/>
      <w:r w:rsidR="00D96325">
        <w:rPr>
          <w:b/>
          <w:bCs/>
        </w:rPr>
        <w:t xml:space="preserve"> 12:16</w:t>
      </w:r>
      <w:r w:rsidR="00B31359">
        <w:t>)</w:t>
      </w:r>
    </w:p>
    <w:p w14:paraId="5FDC0C38" w14:textId="098DF9C2" w:rsidR="00B31359" w:rsidRDefault="00126B9B" w:rsidP="00967968">
      <w:pPr>
        <w:pStyle w:val="ListParagraph"/>
        <w:numPr>
          <w:ilvl w:val="0"/>
          <w:numId w:val="1"/>
        </w:numPr>
      </w:pPr>
      <w:r>
        <w:t>“</w:t>
      </w:r>
      <w:r w:rsidR="0038037A">
        <w:t>I</w:t>
      </w:r>
      <w:r>
        <w:t>s there still temple service?” (</w:t>
      </w:r>
      <w:proofErr w:type="spellStart"/>
      <w:r w:rsidR="00744612" w:rsidRPr="00744612">
        <w:rPr>
          <w:b/>
          <w:bCs/>
        </w:rPr>
        <w:t>Sifrei</w:t>
      </w:r>
      <w:proofErr w:type="spellEnd"/>
      <w:r w:rsidR="00744612" w:rsidRPr="00744612">
        <w:rPr>
          <w:b/>
          <w:bCs/>
        </w:rPr>
        <w:t xml:space="preserve"> Bamidbar </w:t>
      </w:r>
      <w:r w:rsidR="00744612" w:rsidRPr="00744612">
        <w:rPr>
          <w:b/>
          <w:bCs/>
          <w:i/>
          <w:iCs/>
        </w:rPr>
        <w:t>Korach</w:t>
      </w:r>
      <w:r w:rsidR="00744612" w:rsidRPr="00744612">
        <w:rPr>
          <w:b/>
          <w:bCs/>
        </w:rPr>
        <w:t xml:space="preserve"> 116 (Hor. 133)</w:t>
      </w:r>
      <w:r w:rsidR="001D7CA8">
        <w:rPr>
          <w:b/>
          <w:bCs/>
        </w:rPr>
        <w:t>)</w:t>
      </w:r>
      <w:r>
        <w:t xml:space="preserve"> </w:t>
      </w:r>
    </w:p>
    <w:p w14:paraId="4FF840C7" w14:textId="77777777" w:rsidR="0070273C" w:rsidRDefault="0070273C" w:rsidP="004A71F0">
      <w:pPr>
        <w:pStyle w:val="ListParagraph"/>
        <w:rPr>
          <w:b/>
          <w:bCs/>
        </w:rPr>
      </w:pPr>
    </w:p>
    <w:p w14:paraId="427BCB21" w14:textId="5E391C1C" w:rsidR="004A71F0" w:rsidRDefault="004A71F0" w:rsidP="004A71F0">
      <w:pPr>
        <w:pStyle w:val="ListParagraph"/>
        <w:rPr>
          <w:b/>
          <w:bCs/>
        </w:rPr>
      </w:pPr>
      <w:r>
        <w:rPr>
          <w:b/>
          <w:bCs/>
        </w:rPr>
        <w:t xml:space="preserve">Absence Stories in the Palestinian Talmud </w:t>
      </w:r>
    </w:p>
    <w:p w14:paraId="0A3DEEF0" w14:textId="2B11A5CA" w:rsidR="004A71F0" w:rsidRDefault="00693725" w:rsidP="004A71F0">
      <w:pPr>
        <w:pStyle w:val="ListParagraph"/>
        <w:numPr>
          <w:ilvl w:val="0"/>
          <w:numId w:val="1"/>
        </w:numPr>
      </w:pPr>
      <w:r>
        <w:t xml:space="preserve">Report Stories </w:t>
      </w:r>
      <w:r w:rsidR="00B02BD8">
        <w:t>(</w:t>
      </w:r>
      <w:r w:rsidR="00EE3564">
        <w:rPr>
          <w:b/>
          <w:bCs/>
        </w:rPr>
        <w:t xml:space="preserve">P </w:t>
      </w:r>
      <w:r w:rsidR="00B02BD8">
        <w:rPr>
          <w:b/>
          <w:bCs/>
        </w:rPr>
        <w:t>Gittin 5:5</w:t>
      </w:r>
      <w:r>
        <w:t xml:space="preserve">, </w:t>
      </w:r>
      <w:r w:rsidR="00EE3564">
        <w:rPr>
          <w:b/>
          <w:bCs/>
        </w:rPr>
        <w:t xml:space="preserve">P </w:t>
      </w:r>
      <w:r w:rsidRPr="00B02BD8">
        <w:rPr>
          <w:b/>
          <w:bCs/>
        </w:rPr>
        <w:t>Baba Kamma</w:t>
      </w:r>
      <w:r w:rsidR="00B02BD8">
        <w:t xml:space="preserve"> </w:t>
      </w:r>
      <w:r w:rsidR="00B02BD8">
        <w:rPr>
          <w:b/>
          <w:bCs/>
        </w:rPr>
        <w:t>9:3</w:t>
      </w:r>
      <w:r>
        <w:t xml:space="preserve">, </w:t>
      </w:r>
      <w:r w:rsidR="00EE3564">
        <w:rPr>
          <w:b/>
          <w:bCs/>
        </w:rPr>
        <w:t>P Yoma 3:6</w:t>
      </w:r>
      <w:r w:rsidR="00015137">
        <w:t>)</w:t>
      </w:r>
      <w:r>
        <w:t xml:space="preserve"> </w:t>
      </w:r>
    </w:p>
    <w:p w14:paraId="6838B874" w14:textId="717DC52D" w:rsidR="00853BB6" w:rsidRPr="00D17DE6" w:rsidRDefault="002A5DBB" w:rsidP="004A71F0">
      <w:pPr>
        <w:pStyle w:val="ListParagraph"/>
        <w:numPr>
          <w:ilvl w:val="0"/>
          <w:numId w:val="1"/>
        </w:numPr>
      </w:pPr>
      <w:r>
        <w:t xml:space="preserve">Other Absence Stories </w:t>
      </w:r>
      <w:r w:rsidR="00AC4056" w:rsidRPr="00254C2A">
        <w:rPr>
          <w:b/>
          <w:bCs/>
        </w:rPr>
        <w:t>(</w:t>
      </w:r>
      <w:r w:rsidR="00254C2A" w:rsidRPr="00254C2A">
        <w:rPr>
          <w:b/>
          <w:bCs/>
        </w:rPr>
        <w:t xml:space="preserve">P </w:t>
      </w:r>
      <w:proofErr w:type="spellStart"/>
      <w:r w:rsidR="00254C2A" w:rsidRPr="00254C2A">
        <w:rPr>
          <w:b/>
          <w:bCs/>
        </w:rPr>
        <w:t>Shevi’it</w:t>
      </w:r>
      <w:proofErr w:type="spellEnd"/>
      <w:r w:rsidR="00254C2A" w:rsidRPr="00254C2A">
        <w:rPr>
          <w:b/>
          <w:bCs/>
        </w:rPr>
        <w:t xml:space="preserve"> 8:5, P </w:t>
      </w:r>
      <w:proofErr w:type="spellStart"/>
      <w:r w:rsidR="00254C2A" w:rsidRPr="00254C2A">
        <w:rPr>
          <w:b/>
          <w:bCs/>
        </w:rPr>
        <w:t>Nedarim</w:t>
      </w:r>
      <w:proofErr w:type="spellEnd"/>
      <w:r w:rsidR="00254C2A" w:rsidRPr="00254C2A">
        <w:rPr>
          <w:b/>
          <w:bCs/>
        </w:rPr>
        <w:t xml:space="preserve"> 11:1, P </w:t>
      </w:r>
      <w:proofErr w:type="spellStart"/>
      <w:r w:rsidR="00254C2A" w:rsidRPr="00254C2A">
        <w:rPr>
          <w:b/>
          <w:bCs/>
        </w:rPr>
        <w:t>Beitza</w:t>
      </w:r>
      <w:proofErr w:type="spellEnd"/>
      <w:r w:rsidR="00254C2A" w:rsidRPr="00254C2A">
        <w:rPr>
          <w:b/>
          <w:bCs/>
        </w:rPr>
        <w:t>)</w:t>
      </w:r>
    </w:p>
    <w:p w14:paraId="286EF536" w14:textId="77777777" w:rsidR="00D17DE6" w:rsidRDefault="00D17DE6" w:rsidP="00D17DE6">
      <w:pPr>
        <w:pStyle w:val="ListParagraph"/>
        <w:rPr>
          <w:b/>
          <w:bCs/>
        </w:rPr>
      </w:pPr>
    </w:p>
    <w:p w14:paraId="01A1EE23" w14:textId="597758CE" w:rsidR="00D17DE6" w:rsidRDefault="00D17DE6" w:rsidP="00D17DE6">
      <w:pPr>
        <w:pStyle w:val="ListParagraph"/>
      </w:pPr>
      <w:r>
        <w:rPr>
          <w:b/>
          <w:bCs/>
        </w:rPr>
        <w:t>Absence Stories in Midrash Aggadah</w:t>
      </w:r>
    </w:p>
    <w:p w14:paraId="6A5BA951" w14:textId="3E77CAEF" w:rsidR="008D6B19" w:rsidRPr="00815213" w:rsidRDefault="008D6B19" w:rsidP="008D6B19">
      <w:pPr>
        <w:pStyle w:val="FootnoteText"/>
        <w:numPr>
          <w:ilvl w:val="0"/>
          <w:numId w:val="1"/>
        </w:numPr>
        <w:rPr>
          <w:b/>
          <w:bCs/>
        </w:rPr>
      </w:pPr>
      <w:r w:rsidRPr="00815213">
        <w:rPr>
          <w:b/>
          <w:bCs/>
        </w:rPr>
        <w:t xml:space="preserve">Shir </w:t>
      </w:r>
      <w:proofErr w:type="spellStart"/>
      <w:r w:rsidRPr="00815213">
        <w:rPr>
          <w:b/>
          <w:bCs/>
        </w:rPr>
        <w:t>Hashirim</w:t>
      </w:r>
      <w:proofErr w:type="spellEnd"/>
      <w:r w:rsidRPr="00815213">
        <w:rPr>
          <w:b/>
          <w:bCs/>
        </w:rPr>
        <w:t xml:space="preserve"> Rabbah 1:3, </w:t>
      </w:r>
      <w:proofErr w:type="spellStart"/>
      <w:r w:rsidRPr="00815213">
        <w:rPr>
          <w:b/>
          <w:bCs/>
        </w:rPr>
        <w:t>Bemidbar</w:t>
      </w:r>
      <w:proofErr w:type="spellEnd"/>
      <w:r w:rsidRPr="00815213">
        <w:rPr>
          <w:b/>
          <w:bCs/>
        </w:rPr>
        <w:t xml:space="preserve"> Rabbah 14:4.</w:t>
      </w:r>
    </w:p>
    <w:p w14:paraId="19C683FD" w14:textId="78766D42" w:rsidR="00482565" w:rsidRPr="00482565" w:rsidRDefault="00482565" w:rsidP="00815213">
      <w:pPr>
        <w:pStyle w:val="ListParagraph"/>
      </w:pPr>
    </w:p>
    <w:p w14:paraId="4B9DE4AC" w14:textId="4802429C" w:rsidR="000031ED" w:rsidRDefault="000031ED" w:rsidP="000031ED">
      <w:pPr>
        <w:rPr>
          <w:b/>
          <w:bCs/>
        </w:rPr>
      </w:pPr>
      <w:r>
        <w:rPr>
          <w:b/>
          <w:bCs/>
        </w:rPr>
        <w:t xml:space="preserve">Chapter 4: </w:t>
      </w:r>
      <w:r w:rsidR="005243E1">
        <w:rPr>
          <w:b/>
          <w:bCs/>
        </w:rPr>
        <w:t xml:space="preserve">A tractate about </w:t>
      </w:r>
      <w:r w:rsidR="00F70E3D">
        <w:rPr>
          <w:b/>
          <w:bCs/>
        </w:rPr>
        <w:t>A</w:t>
      </w:r>
      <w:r w:rsidR="005243E1">
        <w:rPr>
          <w:b/>
          <w:bCs/>
        </w:rPr>
        <w:t xml:space="preserve">ttendance </w:t>
      </w:r>
      <w:r w:rsidR="00F11785">
        <w:rPr>
          <w:b/>
          <w:bCs/>
        </w:rPr>
        <w:t>and Life</w:t>
      </w:r>
      <w:r w:rsidR="000164D3">
        <w:rPr>
          <w:b/>
          <w:bCs/>
        </w:rPr>
        <w:t>l</w:t>
      </w:r>
      <w:r w:rsidR="00F11785">
        <w:rPr>
          <w:b/>
          <w:bCs/>
        </w:rPr>
        <w:t xml:space="preserve">ong Learning </w:t>
      </w:r>
      <w:r w:rsidR="005243E1">
        <w:rPr>
          <w:b/>
          <w:bCs/>
        </w:rPr>
        <w:t xml:space="preserve">– </w:t>
      </w:r>
      <w:r w:rsidR="00F93C21">
        <w:rPr>
          <w:b/>
          <w:bCs/>
        </w:rPr>
        <w:t>P</w:t>
      </w:r>
      <w:r w:rsidR="00BA001B">
        <w:rPr>
          <w:b/>
          <w:bCs/>
        </w:rPr>
        <w:t xml:space="preserve"> </w:t>
      </w:r>
      <w:proofErr w:type="spellStart"/>
      <w:r w:rsidR="005243E1">
        <w:rPr>
          <w:b/>
          <w:bCs/>
        </w:rPr>
        <w:t>Hagiga</w:t>
      </w:r>
      <w:proofErr w:type="spellEnd"/>
      <w:r w:rsidR="00F93C21">
        <w:rPr>
          <w:b/>
          <w:bCs/>
        </w:rPr>
        <w:t xml:space="preserve"> Chapters 1 and 2</w:t>
      </w:r>
    </w:p>
    <w:p w14:paraId="7427D62E" w14:textId="7C86A201" w:rsidR="006A23F4" w:rsidRPr="006A23F4" w:rsidRDefault="00160F1E" w:rsidP="008D6E42">
      <w:pPr>
        <w:pStyle w:val="ListParagraph"/>
        <w:numPr>
          <w:ilvl w:val="0"/>
          <w:numId w:val="1"/>
        </w:numPr>
        <w:rPr>
          <w:b/>
          <w:bCs/>
        </w:rPr>
      </w:pPr>
      <w:r>
        <w:t>Absence from the</w:t>
      </w:r>
      <w:r w:rsidR="006A23F4">
        <w:t xml:space="preserve"> </w:t>
      </w:r>
      <w:r w:rsidR="000164D3">
        <w:t>festival and Se</w:t>
      </w:r>
      <w:r w:rsidR="002E4166">
        <w:t>paration from the Torah (</w:t>
      </w:r>
      <w:r w:rsidR="006A23F4" w:rsidRPr="002E4166">
        <w:rPr>
          <w:b/>
          <w:bCs/>
        </w:rPr>
        <w:t xml:space="preserve">M </w:t>
      </w:r>
      <w:proofErr w:type="spellStart"/>
      <w:r w:rsidR="006A23F4" w:rsidRPr="002E4166">
        <w:rPr>
          <w:b/>
          <w:bCs/>
        </w:rPr>
        <w:t>Hagiga</w:t>
      </w:r>
      <w:proofErr w:type="spellEnd"/>
      <w:r w:rsidR="00B019DC" w:rsidRPr="002E4166">
        <w:rPr>
          <w:b/>
          <w:bCs/>
        </w:rPr>
        <w:t xml:space="preserve"> </w:t>
      </w:r>
      <w:r w:rsidR="00815213" w:rsidRPr="002E4166">
        <w:rPr>
          <w:b/>
          <w:bCs/>
        </w:rPr>
        <w:t xml:space="preserve">Chapter </w:t>
      </w:r>
      <w:r w:rsidR="00B019DC" w:rsidRPr="002E4166">
        <w:rPr>
          <w:b/>
          <w:bCs/>
        </w:rPr>
        <w:t>1</w:t>
      </w:r>
      <w:r w:rsidR="002E4166">
        <w:rPr>
          <w:b/>
          <w:bCs/>
        </w:rPr>
        <w:t>)</w:t>
      </w:r>
    </w:p>
    <w:p w14:paraId="59D3503F" w14:textId="07B1DD72" w:rsidR="00B019DC" w:rsidRPr="00B019DC" w:rsidRDefault="003E455A" w:rsidP="008D6E42">
      <w:pPr>
        <w:pStyle w:val="ListParagraph"/>
        <w:numPr>
          <w:ilvl w:val="0"/>
          <w:numId w:val="1"/>
        </w:numPr>
        <w:rPr>
          <w:b/>
          <w:bCs/>
        </w:rPr>
      </w:pPr>
      <w:r>
        <w:t>Exploring a lifetime of Torah/Those who fall away from Torah</w:t>
      </w:r>
      <w:r w:rsidR="00BA001B">
        <w:t xml:space="preserve"> </w:t>
      </w:r>
      <w:r w:rsidR="00BA001B">
        <w:rPr>
          <w:b/>
          <w:bCs/>
        </w:rPr>
        <w:t xml:space="preserve">(T </w:t>
      </w:r>
      <w:proofErr w:type="spellStart"/>
      <w:r w:rsidR="00BA001B">
        <w:rPr>
          <w:b/>
          <w:bCs/>
        </w:rPr>
        <w:t>Hagiga</w:t>
      </w:r>
      <w:proofErr w:type="spellEnd"/>
      <w:r w:rsidR="00BA001B">
        <w:rPr>
          <w:b/>
          <w:bCs/>
        </w:rPr>
        <w:t xml:space="preserve"> </w:t>
      </w:r>
      <w:r w:rsidR="00C11588">
        <w:rPr>
          <w:b/>
          <w:bCs/>
        </w:rPr>
        <w:t>Chapter</w:t>
      </w:r>
      <w:r w:rsidR="00C04152">
        <w:rPr>
          <w:b/>
          <w:bCs/>
        </w:rPr>
        <w:t>s 1 and 2)</w:t>
      </w:r>
    </w:p>
    <w:p w14:paraId="083D7855" w14:textId="624A91ED" w:rsidR="008D6E42" w:rsidRPr="00B019DC" w:rsidRDefault="00B019DC" w:rsidP="008D6E42">
      <w:pPr>
        <w:pStyle w:val="ListParagraph"/>
        <w:numPr>
          <w:ilvl w:val="0"/>
          <w:numId w:val="1"/>
        </w:numPr>
        <w:rPr>
          <w:b/>
          <w:bCs/>
        </w:rPr>
      </w:pPr>
      <w:r>
        <w:t>R’ Yehoshua</w:t>
      </w:r>
      <w:r w:rsidR="005908D4">
        <w:t>’s story agai</w:t>
      </w:r>
      <w:r w:rsidR="00A80855">
        <w:t xml:space="preserve">n </w:t>
      </w:r>
      <w:r w:rsidR="00A80855" w:rsidRPr="00F95396">
        <w:rPr>
          <w:b/>
          <w:bCs/>
        </w:rPr>
        <w:t>(P Hagigah 1:1</w:t>
      </w:r>
      <w:r w:rsidR="00F95396" w:rsidRPr="00F95396">
        <w:rPr>
          <w:b/>
          <w:bCs/>
        </w:rPr>
        <w:t>)</w:t>
      </w:r>
    </w:p>
    <w:p w14:paraId="24758819" w14:textId="0E0E9778" w:rsidR="00B019DC" w:rsidRPr="00234380" w:rsidRDefault="00AD6C97" w:rsidP="008D6E42">
      <w:pPr>
        <w:pStyle w:val="ListParagraph"/>
        <w:numPr>
          <w:ilvl w:val="0"/>
          <w:numId w:val="1"/>
        </w:numPr>
        <w:rPr>
          <w:b/>
          <w:bCs/>
        </w:rPr>
      </w:pPr>
      <w:r>
        <w:t xml:space="preserve">A legitimate excuse: when </w:t>
      </w:r>
      <w:r w:rsidR="00234380">
        <w:t>action takes precedence over study</w:t>
      </w:r>
      <w:r w:rsidR="00F95396">
        <w:t xml:space="preserve"> </w:t>
      </w:r>
      <w:r w:rsidR="00F95396">
        <w:rPr>
          <w:b/>
          <w:bCs/>
        </w:rPr>
        <w:t>(P Hagigah 1:7)</w:t>
      </w:r>
    </w:p>
    <w:p w14:paraId="5DB77C73" w14:textId="2C55A2B2" w:rsidR="00234380" w:rsidRPr="003E455A" w:rsidRDefault="00234380" w:rsidP="008D6E42">
      <w:pPr>
        <w:pStyle w:val="ListParagraph"/>
        <w:numPr>
          <w:ilvl w:val="0"/>
          <w:numId w:val="1"/>
        </w:numPr>
        <w:rPr>
          <w:b/>
          <w:bCs/>
        </w:rPr>
      </w:pPr>
      <w:r>
        <w:t>Elisha Ben Abuya and Rabbi Meir: A complex report story</w:t>
      </w:r>
      <w:r w:rsidR="00F93C21">
        <w:t xml:space="preserve"> </w:t>
      </w:r>
      <w:r w:rsidR="00F93C21">
        <w:rPr>
          <w:b/>
          <w:bCs/>
        </w:rPr>
        <w:t>(P Hagigah 2:1)</w:t>
      </w:r>
    </w:p>
    <w:p w14:paraId="5D72A8C8" w14:textId="31BFDC35" w:rsidR="003E455A" w:rsidRPr="00F93C21" w:rsidRDefault="00F93C21" w:rsidP="00F93C21">
      <w:pPr>
        <w:rPr>
          <w:b/>
          <w:bCs/>
        </w:rPr>
      </w:pPr>
      <w:r>
        <w:t xml:space="preserve"> </w:t>
      </w:r>
    </w:p>
    <w:p w14:paraId="2118F528" w14:textId="13D1EDE4" w:rsidR="00082F7E" w:rsidRDefault="00082F7E" w:rsidP="000031ED">
      <w:pPr>
        <w:rPr>
          <w:b/>
          <w:bCs/>
        </w:rPr>
      </w:pPr>
      <w:r>
        <w:rPr>
          <w:b/>
          <w:bCs/>
        </w:rPr>
        <w:t xml:space="preserve">Chapter 5: The </w:t>
      </w:r>
      <w:proofErr w:type="spellStart"/>
      <w:r>
        <w:rPr>
          <w:b/>
          <w:bCs/>
        </w:rPr>
        <w:t>Ba</w:t>
      </w:r>
      <w:r w:rsidR="003E455A">
        <w:rPr>
          <w:b/>
          <w:bCs/>
        </w:rPr>
        <w:t>v</w:t>
      </w:r>
      <w:r>
        <w:rPr>
          <w:b/>
          <w:bCs/>
        </w:rPr>
        <w:t>li</w:t>
      </w:r>
      <w:proofErr w:type="spellEnd"/>
      <w:r>
        <w:rPr>
          <w:b/>
          <w:bCs/>
        </w:rPr>
        <w:t xml:space="preserve"> Report Story</w:t>
      </w:r>
    </w:p>
    <w:p w14:paraId="2A2EFD96" w14:textId="58C80D0C" w:rsidR="003E455A" w:rsidRPr="003E455A" w:rsidRDefault="006E0D48" w:rsidP="003E455A">
      <w:pPr>
        <w:pStyle w:val="ListParagraph"/>
        <w:numPr>
          <w:ilvl w:val="0"/>
          <w:numId w:val="1"/>
        </w:numPr>
        <w:rPr>
          <w:b/>
          <w:bCs/>
        </w:rPr>
      </w:pPr>
      <w:r>
        <w:t>“</w:t>
      </w:r>
      <w:r w:rsidR="00F93C21">
        <w:t xml:space="preserve">Son of </w:t>
      </w:r>
      <w:proofErr w:type="gramStart"/>
      <w:r w:rsidR="00F93C21">
        <w:t>a</w:t>
      </w:r>
      <w:proofErr w:type="gramEnd"/>
      <w:r w:rsidR="00F93C21">
        <w:t xml:space="preserve"> Ewe</w:t>
      </w:r>
      <w:r>
        <w:t>:” a poetic connection</w:t>
      </w:r>
      <w:r w:rsidR="00F93C21">
        <w:t xml:space="preserve"> – </w:t>
      </w:r>
      <w:r w:rsidR="00F93C21">
        <w:rPr>
          <w:b/>
          <w:bCs/>
        </w:rPr>
        <w:t>(</w:t>
      </w:r>
      <w:r w:rsidR="003E455A" w:rsidRPr="00F93C21">
        <w:rPr>
          <w:b/>
          <w:bCs/>
        </w:rPr>
        <w:t xml:space="preserve">B </w:t>
      </w:r>
      <w:proofErr w:type="spellStart"/>
      <w:r w:rsidR="003E455A" w:rsidRPr="00F93C21">
        <w:rPr>
          <w:b/>
          <w:bCs/>
        </w:rPr>
        <w:t>Bechorot</w:t>
      </w:r>
      <w:proofErr w:type="spellEnd"/>
      <w:r w:rsidR="003E455A" w:rsidRPr="00F93C21">
        <w:rPr>
          <w:b/>
          <w:bCs/>
        </w:rPr>
        <w:t xml:space="preserve"> </w:t>
      </w:r>
      <w:r w:rsidR="007763FD" w:rsidRPr="00F93C21">
        <w:rPr>
          <w:b/>
          <w:bCs/>
        </w:rPr>
        <w:t>3b</w:t>
      </w:r>
      <w:r w:rsidR="00F93C21">
        <w:rPr>
          <w:b/>
          <w:bCs/>
        </w:rPr>
        <w:t>)</w:t>
      </w:r>
      <w:r w:rsidR="007763FD" w:rsidRPr="00F93C21">
        <w:rPr>
          <w:b/>
          <w:bCs/>
        </w:rPr>
        <w:t xml:space="preserve"> </w:t>
      </w:r>
    </w:p>
    <w:p w14:paraId="18BD0A0E" w14:textId="00EDE455" w:rsidR="003E455A" w:rsidRPr="003E455A" w:rsidRDefault="00053EC3" w:rsidP="003E455A">
      <w:pPr>
        <w:pStyle w:val="ListParagraph"/>
        <w:numPr>
          <w:ilvl w:val="0"/>
          <w:numId w:val="1"/>
        </w:numPr>
        <w:rPr>
          <w:b/>
          <w:bCs/>
        </w:rPr>
      </w:pPr>
      <w:r>
        <w:t>Who is the father of this child? Who is the author of this Mishnah?</w:t>
      </w:r>
      <w:r w:rsidR="00A26FB8">
        <w:t xml:space="preserve"> </w:t>
      </w:r>
      <w:r w:rsidR="00A26FB8">
        <w:rPr>
          <w:b/>
          <w:bCs/>
        </w:rPr>
        <w:t xml:space="preserve">(B </w:t>
      </w:r>
      <w:proofErr w:type="spellStart"/>
      <w:r w:rsidR="00A26FB8">
        <w:rPr>
          <w:b/>
          <w:bCs/>
        </w:rPr>
        <w:t>Yevamot</w:t>
      </w:r>
      <w:proofErr w:type="spellEnd"/>
      <w:r w:rsidR="00A26FB8">
        <w:rPr>
          <w:b/>
          <w:bCs/>
        </w:rPr>
        <w:t xml:space="preserve"> 42b)</w:t>
      </w:r>
    </w:p>
    <w:p w14:paraId="5EC8549C" w14:textId="7E1ADC8D" w:rsidR="003E455A" w:rsidRPr="003E455A" w:rsidRDefault="00053EC3" w:rsidP="003E455A">
      <w:pPr>
        <w:pStyle w:val="ListParagraph"/>
        <w:numPr>
          <w:ilvl w:val="0"/>
          <w:numId w:val="1"/>
        </w:numPr>
        <w:rPr>
          <w:b/>
          <w:bCs/>
        </w:rPr>
      </w:pPr>
      <w:r>
        <w:t>Agents of Torah</w:t>
      </w:r>
      <w:r w:rsidR="004E1601">
        <w:t xml:space="preserve"> </w:t>
      </w:r>
      <w:r w:rsidR="009F7D59">
        <w:rPr>
          <w:b/>
          <w:bCs/>
        </w:rPr>
        <w:t>(B Kiddushin 44a)</w:t>
      </w:r>
    </w:p>
    <w:p w14:paraId="0AE62951" w14:textId="3FD07C6E" w:rsidR="003E455A" w:rsidRPr="003E455A" w:rsidRDefault="00053EC3" w:rsidP="003E455A">
      <w:pPr>
        <w:pStyle w:val="ListParagraph"/>
        <w:numPr>
          <w:ilvl w:val="0"/>
          <w:numId w:val="1"/>
        </w:numPr>
        <w:rPr>
          <w:b/>
          <w:bCs/>
        </w:rPr>
      </w:pPr>
      <w:r>
        <w:t xml:space="preserve">Living </w:t>
      </w:r>
      <w:r w:rsidR="00F84690">
        <w:t>animals and living Torah</w:t>
      </w:r>
      <w:r w:rsidR="006E0D48">
        <w:t xml:space="preserve"> </w:t>
      </w:r>
      <w:r w:rsidR="006E0D48">
        <w:rPr>
          <w:b/>
          <w:bCs/>
        </w:rPr>
        <w:t>(</w:t>
      </w:r>
      <w:r w:rsidR="00801F3A">
        <w:rPr>
          <w:b/>
          <w:bCs/>
        </w:rPr>
        <w:t xml:space="preserve">B Hullin </w:t>
      </w:r>
      <w:r w:rsidR="00480DBB">
        <w:rPr>
          <w:b/>
          <w:bCs/>
        </w:rPr>
        <w:t>128a-128b)</w:t>
      </w:r>
    </w:p>
    <w:p w14:paraId="2CC3A41E" w14:textId="67538504" w:rsidR="00082F7E" w:rsidRDefault="00082F7E" w:rsidP="000031ED">
      <w:pPr>
        <w:rPr>
          <w:b/>
          <w:bCs/>
        </w:rPr>
      </w:pPr>
      <w:r>
        <w:rPr>
          <w:b/>
          <w:bCs/>
        </w:rPr>
        <w:t xml:space="preserve">Chapter 6: </w:t>
      </w:r>
      <w:proofErr w:type="spellStart"/>
      <w:r w:rsidR="00424DD6">
        <w:rPr>
          <w:b/>
          <w:bCs/>
        </w:rPr>
        <w:t>Bavli</w:t>
      </w:r>
      <w:proofErr w:type="spellEnd"/>
      <w:r w:rsidR="00424DD6">
        <w:rPr>
          <w:b/>
          <w:bCs/>
        </w:rPr>
        <w:t xml:space="preserve"> Absence Stories</w:t>
      </w:r>
    </w:p>
    <w:p w14:paraId="3BCFDD76" w14:textId="69645C27" w:rsidR="003A7951" w:rsidRDefault="0014442A" w:rsidP="0043734F">
      <w:pPr>
        <w:pStyle w:val="ListParagraph"/>
        <w:numPr>
          <w:ilvl w:val="0"/>
          <w:numId w:val="1"/>
        </w:numPr>
        <w:rPr>
          <w:b/>
          <w:bCs/>
        </w:rPr>
      </w:pPr>
      <w:proofErr w:type="spellStart"/>
      <w:r w:rsidRPr="000538DE">
        <w:t>Bavli</w:t>
      </w:r>
      <w:proofErr w:type="spellEnd"/>
      <w:r w:rsidRPr="000538DE">
        <w:t xml:space="preserve"> </w:t>
      </w:r>
      <w:proofErr w:type="gramStart"/>
      <w:r w:rsidRPr="000538DE">
        <w:t>Truancy  Stories</w:t>
      </w:r>
      <w:proofErr w:type="gramEnd"/>
      <w:r w:rsidRPr="000538DE">
        <w:t xml:space="preserve"> </w:t>
      </w:r>
      <w:r w:rsidR="00156A3B">
        <w:rPr>
          <w:b/>
          <w:bCs/>
        </w:rPr>
        <w:t>(</w:t>
      </w:r>
      <w:r w:rsidR="00D73565">
        <w:rPr>
          <w:b/>
          <w:bCs/>
        </w:rPr>
        <w:t xml:space="preserve">B </w:t>
      </w:r>
      <w:proofErr w:type="spellStart"/>
      <w:r w:rsidR="00D73565">
        <w:rPr>
          <w:b/>
          <w:bCs/>
        </w:rPr>
        <w:t>Berachot</w:t>
      </w:r>
      <w:proofErr w:type="spellEnd"/>
      <w:r w:rsidR="00D73565">
        <w:rPr>
          <w:b/>
          <w:bCs/>
        </w:rPr>
        <w:t xml:space="preserve"> 28b, </w:t>
      </w:r>
      <w:r w:rsidR="003A7951" w:rsidRPr="00156A3B">
        <w:rPr>
          <w:b/>
          <w:bCs/>
        </w:rPr>
        <w:t>B Yoma</w:t>
      </w:r>
      <w:r w:rsidR="00AE1CC5" w:rsidRPr="00156A3B">
        <w:rPr>
          <w:b/>
          <w:bCs/>
        </w:rPr>
        <w:t xml:space="preserve"> </w:t>
      </w:r>
      <w:r w:rsidR="00917E4B" w:rsidRPr="00156A3B">
        <w:rPr>
          <w:b/>
          <w:bCs/>
        </w:rPr>
        <w:t>7</w:t>
      </w:r>
      <w:r w:rsidR="00AE1CC5" w:rsidRPr="00156A3B">
        <w:rPr>
          <w:b/>
          <w:bCs/>
        </w:rPr>
        <w:t>8</w:t>
      </w:r>
      <w:r w:rsidR="00917E4B" w:rsidRPr="00156A3B">
        <w:rPr>
          <w:b/>
          <w:bCs/>
        </w:rPr>
        <w:t>a</w:t>
      </w:r>
      <w:r w:rsidR="00D73565">
        <w:rPr>
          <w:b/>
          <w:bCs/>
        </w:rPr>
        <w:t>,</w:t>
      </w:r>
      <w:r w:rsidR="00AF36F7">
        <w:rPr>
          <w:b/>
          <w:bCs/>
        </w:rPr>
        <w:t xml:space="preserve"> B</w:t>
      </w:r>
      <w:r w:rsidR="00046C28">
        <w:rPr>
          <w:b/>
          <w:bCs/>
        </w:rPr>
        <w:t xml:space="preserve"> </w:t>
      </w:r>
      <w:proofErr w:type="spellStart"/>
      <w:r w:rsidR="00046C28">
        <w:rPr>
          <w:b/>
          <w:bCs/>
        </w:rPr>
        <w:t>Beitzah</w:t>
      </w:r>
      <w:proofErr w:type="spellEnd"/>
      <w:r w:rsidR="00046C28">
        <w:rPr>
          <w:b/>
          <w:bCs/>
        </w:rPr>
        <w:t xml:space="preserve"> </w:t>
      </w:r>
      <w:r w:rsidR="00D73565">
        <w:rPr>
          <w:b/>
          <w:bCs/>
        </w:rPr>
        <w:t xml:space="preserve"> </w:t>
      </w:r>
      <w:r w:rsidR="00DF4D3E">
        <w:rPr>
          <w:b/>
          <w:bCs/>
        </w:rPr>
        <w:t xml:space="preserve">25b, </w:t>
      </w:r>
      <w:proofErr w:type="spellStart"/>
      <w:r w:rsidR="00DF4D3E">
        <w:rPr>
          <w:b/>
          <w:bCs/>
        </w:rPr>
        <w:t>B</w:t>
      </w:r>
      <w:r w:rsidR="007227A2">
        <w:rPr>
          <w:b/>
          <w:bCs/>
        </w:rPr>
        <w:t>Kiddushin</w:t>
      </w:r>
      <w:proofErr w:type="spellEnd"/>
      <w:r w:rsidR="007227A2">
        <w:rPr>
          <w:b/>
          <w:bCs/>
        </w:rPr>
        <w:t xml:space="preserve"> 25a, B Baba </w:t>
      </w:r>
      <w:proofErr w:type="spellStart"/>
      <w:r w:rsidR="007227A2">
        <w:rPr>
          <w:b/>
          <w:bCs/>
        </w:rPr>
        <w:t>Metzia</w:t>
      </w:r>
      <w:proofErr w:type="spellEnd"/>
      <w:r w:rsidR="007227A2">
        <w:rPr>
          <w:b/>
          <w:bCs/>
        </w:rPr>
        <w:t xml:space="preserve"> 85b</w:t>
      </w:r>
      <w:r w:rsidR="00156A3B">
        <w:rPr>
          <w:b/>
          <w:bCs/>
        </w:rPr>
        <w:t>)</w:t>
      </w:r>
    </w:p>
    <w:p w14:paraId="56E13B2D" w14:textId="16F08155" w:rsidR="007227A2" w:rsidRDefault="007377F6" w:rsidP="0043734F">
      <w:pPr>
        <w:pStyle w:val="ListParagraph"/>
        <w:numPr>
          <w:ilvl w:val="0"/>
          <w:numId w:val="1"/>
        </w:numPr>
        <w:rPr>
          <w:b/>
          <w:bCs/>
        </w:rPr>
      </w:pPr>
      <w:r w:rsidRPr="000538DE">
        <w:t>Entrance Stories</w:t>
      </w:r>
      <w:r>
        <w:rPr>
          <w:b/>
          <w:bCs/>
        </w:rPr>
        <w:t xml:space="preserve"> </w:t>
      </w:r>
      <w:r w:rsidR="008567C6">
        <w:rPr>
          <w:b/>
          <w:bCs/>
        </w:rPr>
        <w:t>(</w:t>
      </w:r>
      <w:r w:rsidR="0014442A">
        <w:rPr>
          <w:b/>
          <w:bCs/>
        </w:rPr>
        <w:t xml:space="preserve">B </w:t>
      </w:r>
      <w:proofErr w:type="spellStart"/>
      <w:r w:rsidR="0014442A">
        <w:rPr>
          <w:b/>
          <w:bCs/>
        </w:rPr>
        <w:t>Berachot</w:t>
      </w:r>
      <w:proofErr w:type="spellEnd"/>
      <w:r>
        <w:rPr>
          <w:b/>
          <w:bCs/>
        </w:rPr>
        <w:t xml:space="preserve"> 28a, </w:t>
      </w:r>
      <w:r w:rsidR="00864863">
        <w:rPr>
          <w:b/>
          <w:bCs/>
        </w:rPr>
        <w:t xml:space="preserve">B </w:t>
      </w:r>
      <w:proofErr w:type="spellStart"/>
      <w:r w:rsidR="00864863">
        <w:rPr>
          <w:b/>
          <w:bCs/>
        </w:rPr>
        <w:t>Eru</w:t>
      </w:r>
      <w:r w:rsidR="002F5DCA">
        <w:rPr>
          <w:b/>
          <w:bCs/>
        </w:rPr>
        <w:t>vin</w:t>
      </w:r>
      <w:proofErr w:type="spellEnd"/>
      <w:r w:rsidR="002F5DCA">
        <w:rPr>
          <w:b/>
          <w:bCs/>
        </w:rPr>
        <w:t xml:space="preserve"> 28b, B Hullin 86b)</w:t>
      </w:r>
    </w:p>
    <w:p w14:paraId="4D4124B6" w14:textId="68065112" w:rsidR="00A85488" w:rsidRPr="003A7951" w:rsidRDefault="00A85488" w:rsidP="0043734F">
      <w:pPr>
        <w:pStyle w:val="ListParagraph"/>
        <w:numPr>
          <w:ilvl w:val="0"/>
          <w:numId w:val="1"/>
        </w:numPr>
        <w:rPr>
          <w:b/>
          <w:bCs/>
        </w:rPr>
      </w:pPr>
      <w:r>
        <w:t xml:space="preserve">Other Absence Stories </w:t>
      </w:r>
      <w:r>
        <w:rPr>
          <w:b/>
          <w:bCs/>
        </w:rPr>
        <w:t xml:space="preserve">(B </w:t>
      </w:r>
      <w:proofErr w:type="spellStart"/>
      <w:r>
        <w:rPr>
          <w:b/>
          <w:bCs/>
        </w:rPr>
        <w:t>Berakhot</w:t>
      </w:r>
      <w:proofErr w:type="spellEnd"/>
      <w:r>
        <w:rPr>
          <w:b/>
          <w:bCs/>
        </w:rPr>
        <w:t xml:space="preserve"> 16a, B </w:t>
      </w:r>
      <w:proofErr w:type="spellStart"/>
      <w:r w:rsidR="00305125">
        <w:rPr>
          <w:b/>
          <w:bCs/>
        </w:rPr>
        <w:t>B</w:t>
      </w:r>
      <w:r>
        <w:rPr>
          <w:b/>
          <w:bCs/>
        </w:rPr>
        <w:t>erakhot</w:t>
      </w:r>
      <w:proofErr w:type="spellEnd"/>
      <w:r>
        <w:rPr>
          <w:b/>
          <w:bCs/>
        </w:rPr>
        <w:t xml:space="preserve"> </w:t>
      </w:r>
      <w:r w:rsidR="00305125">
        <w:rPr>
          <w:b/>
          <w:bCs/>
        </w:rPr>
        <w:t xml:space="preserve">18b, </w:t>
      </w:r>
    </w:p>
    <w:p w14:paraId="68548CAA" w14:textId="3A7522E0" w:rsidR="003A7951" w:rsidRPr="003A7951" w:rsidRDefault="00387755" w:rsidP="0043734F">
      <w:pPr>
        <w:pStyle w:val="ListParagraph"/>
        <w:numPr>
          <w:ilvl w:val="0"/>
          <w:numId w:val="1"/>
        </w:numPr>
        <w:rPr>
          <w:b/>
          <w:bCs/>
        </w:rPr>
      </w:pPr>
      <w:r>
        <w:t xml:space="preserve">Negligence in Prayer and </w:t>
      </w:r>
      <w:r w:rsidR="001540F1">
        <w:t xml:space="preserve">Traditions </w:t>
      </w:r>
      <w:r>
        <w:t>(</w:t>
      </w:r>
      <w:r>
        <w:rPr>
          <w:b/>
          <w:bCs/>
        </w:rPr>
        <w:t xml:space="preserve">B </w:t>
      </w:r>
      <w:proofErr w:type="spellStart"/>
      <w:r>
        <w:rPr>
          <w:b/>
          <w:bCs/>
        </w:rPr>
        <w:t>Berachot</w:t>
      </w:r>
      <w:proofErr w:type="spellEnd"/>
      <w:r>
        <w:rPr>
          <w:b/>
          <w:bCs/>
        </w:rPr>
        <w:t xml:space="preserve"> Chapter 4)</w:t>
      </w:r>
    </w:p>
    <w:p w14:paraId="4A8B9DE1" w14:textId="0FAB69E7" w:rsidR="00B2197F" w:rsidRPr="003A7951" w:rsidRDefault="001540F1" w:rsidP="003A7951">
      <w:pPr>
        <w:ind w:left="360"/>
        <w:rPr>
          <w:b/>
          <w:bCs/>
        </w:rPr>
      </w:pPr>
      <w:r>
        <w:t xml:space="preserve"> </w:t>
      </w:r>
      <w:r w:rsidR="00841D2E">
        <w:t xml:space="preserve"> </w:t>
      </w:r>
    </w:p>
    <w:p w14:paraId="74024C0C" w14:textId="4A91B07E" w:rsidR="00172056" w:rsidRDefault="00172056" w:rsidP="000031ED">
      <w:pPr>
        <w:rPr>
          <w:b/>
          <w:bCs/>
        </w:rPr>
      </w:pPr>
      <w:r>
        <w:rPr>
          <w:b/>
          <w:bCs/>
        </w:rPr>
        <w:t xml:space="preserve">Chapter 7: </w:t>
      </w:r>
      <w:r w:rsidR="008F4E79">
        <w:rPr>
          <w:b/>
          <w:bCs/>
        </w:rPr>
        <w:t>The Heavenly Yeshiva in Absence Stories</w:t>
      </w:r>
    </w:p>
    <w:p w14:paraId="163B0FF2" w14:textId="48D1625D" w:rsidR="0051322A" w:rsidRPr="00783C23" w:rsidRDefault="00040B9A" w:rsidP="002C537C">
      <w:pPr>
        <w:pStyle w:val="ListParagraph"/>
        <w:numPr>
          <w:ilvl w:val="0"/>
          <w:numId w:val="1"/>
        </w:numPr>
        <w:rPr>
          <w:b/>
          <w:bCs/>
        </w:rPr>
      </w:pPr>
      <w:r>
        <w:t xml:space="preserve">Honoring Dead Sages </w:t>
      </w:r>
      <w:r>
        <w:rPr>
          <w:b/>
          <w:bCs/>
        </w:rPr>
        <w:t>(</w:t>
      </w:r>
      <w:r w:rsidR="002C537C" w:rsidRPr="00040B9A">
        <w:rPr>
          <w:b/>
          <w:bCs/>
        </w:rPr>
        <w:t xml:space="preserve">B </w:t>
      </w:r>
      <w:proofErr w:type="spellStart"/>
      <w:r w:rsidR="002C537C" w:rsidRPr="00040B9A">
        <w:rPr>
          <w:b/>
          <w:bCs/>
        </w:rPr>
        <w:t>Bera</w:t>
      </w:r>
      <w:r w:rsidR="00102082" w:rsidRPr="00040B9A">
        <w:rPr>
          <w:b/>
          <w:bCs/>
        </w:rPr>
        <w:t>k</w:t>
      </w:r>
      <w:r w:rsidR="002C537C" w:rsidRPr="00040B9A">
        <w:rPr>
          <w:b/>
          <w:bCs/>
        </w:rPr>
        <w:t>hot</w:t>
      </w:r>
      <w:proofErr w:type="spellEnd"/>
      <w:r w:rsidR="002C537C" w:rsidRPr="00040B9A">
        <w:rPr>
          <w:b/>
          <w:bCs/>
        </w:rPr>
        <w:t xml:space="preserve"> 18</w:t>
      </w:r>
      <w:r w:rsidR="00925A93" w:rsidRPr="00040B9A">
        <w:rPr>
          <w:b/>
          <w:bCs/>
        </w:rPr>
        <w:t>b</w:t>
      </w:r>
      <w:r>
        <w:rPr>
          <w:b/>
          <w:bCs/>
        </w:rPr>
        <w:t>)</w:t>
      </w:r>
      <w:r w:rsidR="002C537C">
        <w:t xml:space="preserve"> </w:t>
      </w:r>
    </w:p>
    <w:p w14:paraId="0B98987E" w14:textId="2A6C3E13" w:rsidR="00783C23" w:rsidRPr="002C537C" w:rsidRDefault="00783C23" w:rsidP="002C537C">
      <w:pPr>
        <w:pStyle w:val="ListParagraph"/>
        <w:numPr>
          <w:ilvl w:val="0"/>
          <w:numId w:val="1"/>
        </w:numPr>
        <w:rPr>
          <w:b/>
          <w:bCs/>
        </w:rPr>
      </w:pPr>
      <w:r>
        <w:t xml:space="preserve">Two </w:t>
      </w:r>
      <w:r w:rsidR="00EF6542">
        <w:t xml:space="preserve">absence stories in a well-studied text </w:t>
      </w:r>
      <w:r w:rsidR="00EF6542">
        <w:rPr>
          <w:b/>
          <w:bCs/>
        </w:rPr>
        <w:t xml:space="preserve">(B Baba </w:t>
      </w:r>
      <w:proofErr w:type="spellStart"/>
      <w:r w:rsidR="00EF6542">
        <w:rPr>
          <w:b/>
          <w:bCs/>
        </w:rPr>
        <w:t>Metzia</w:t>
      </w:r>
      <w:proofErr w:type="spellEnd"/>
      <w:r w:rsidR="00EF6542">
        <w:rPr>
          <w:b/>
          <w:bCs/>
        </w:rPr>
        <w:t xml:space="preserve"> </w:t>
      </w:r>
      <w:r w:rsidR="000538DE">
        <w:rPr>
          <w:b/>
          <w:bCs/>
        </w:rPr>
        <w:t>84a-84b)</w:t>
      </w:r>
    </w:p>
    <w:p w14:paraId="16C077B6" w14:textId="2217ECA0" w:rsidR="008F4E79" w:rsidRDefault="008F4E79" w:rsidP="000031ED">
      <w:pPr>
        <w:rPr>
          <w:b/>
          <w:bCs/>
        </w:rPr>
      </w:pPr>
      <w:r>
        <w:rPr>
          <w:b/>
          <w:bCs/>
        </w:rPr>
        <w:t xml:space="preserve">Chapter 8: </w:t>
      </w:r>
    </w:p>
    <w:p w14:paraId="14421C4F" w14:textId="50D8B6C6" w:rsidR="008F4E79" w:rsidRPr="008F4E79" w:rsidRDefault="008F4E79" w:rsidP="008F4E79">
      <w:pPr>
        <w:pStyle w:val="ListParagraph"/>
        <w:numPr>
          <w:ilvl w:val="0"/>
          <w:numId w:val="1"/>
        </w:numPr>
        <w:rPr>
          <w:b/>
          <w:bCs/>
        </w:rPr>
      </w:pPr>
      <w:r>
        <w:t>Metaphoric Entailment and the Organizational Trope</w:t>
      </w:r>
    </w:p>
    <w:p w14:paraId="0B66D3AC" w14:textId="5D63070E" w:rsidR="008F4E79" w:rsidRPr="008F4E79" w:rsidRDefault="008F4E79" w:rsidP="008F4E79">
      <w:pPr>
        <w:pStyle w:val="ListParagraph"/>
        <w:numPr>
          <w:ilvl w:val="0"/>
          <w:numId w:val="1"/>
        </w:numPr>
        <w:rPr>
          <w:b/>
          <w:bCs/>
        </w:rPr>
      </w:pPr>
      <w:r>
        <w:t>The Centralization of the Rabbinic Movement in Babylonia</w:t>
      </w:r>
    </w:p>
    <w:p w14:paraId="58983A9A" w14:textId="67084D10" w:rsidR="009976B3" w:rsidRPr="009976B3" w:rsidRDefault="008F4E79" w:rsidP="009976B3">
      <w:pPr>
        <w:pStyle w:val="ListParagraph"/>
        <w:numPr>
          <w:ilvl w:val="0"/>
          <w:numId w:val="1"/>
        </w:numPr>
        <w:rPr>
          <w:b/>
          <w:bCs/>
        </w:rPr>
      </w:pPr>
      <w:r>
        <w:t>Centralizing tropes – God’s Yeshiva and Intact Bodies</w:t>
      </w:r>
    </w:p>
    <w:p w14:paraId="246A13EC" w14:textId="52439B5A" w:rsidR="009976B3" w:rsidRPr="009976B3" w:rsidRDefault="009976B3" w:rsidP="00830E5F">
      <w:pPr>
        <w:rPr>
          <w:b/>
          <w:bCs/>
        </w:rPr>
      </w:pPr>
    </w:p>
    <w:sectPr w:rsidR="009976B3" w:rsidRPr="009976B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F531" w14:textId="77777777" w:rsidR="00F26526" w:rsidRDefault="00F26526" w:rsidP="0093747C">
      <w:pPr>
        <w:spacing w:after="0" w:line="240" w:lineRule="auto"/>
      </w:pPr>
      <w:r>
        <w:separator/>
      </w:r>
    </w:p>
  </w:endnote>
  <w:endnote w:type="continuationSeparator" w:id="0">
    <w:p w14:paraId="59E57CA0" w14:textId="77777777" w:rsidR="00F26526" w:rsidRDefault="00F26526" w:rsidP="0093747C">
      <w:pPr>
        <w:spacing w:after="0" w:line="240" w:lineRule="auto"/>
      </w:pPr>
      <w:r>
        <w:continuationSeparator/>
      </w:r>
    </w:p>
  </w:endnote>
  <w:endnote w:type="continuationNotice" w:id="1">
    <w:p w14:paraId="779B7600" w14:textId="77777777" w:rsidR="00F26526" w:rsidRDefault="00F26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11212"/>
      <w:docPartObj>
        <w:docPartGallery w:val="Page Numbers (Bottom of Page)"/>
        <w:docPartUnique/>
      </w:docPartObj>
    </w:sdtPr>
    <w:sdtEndPr>
      <w:rPr>
        <w:noProof/>
      </w:rPr>
    </w:sdtEndPr>
    <w:sdtContent>
      <w:p w14:paraId="362AA0C7" w14:textId="1D2E1126" w:rsidR="00337FF8" w:rsidRDefault="00337F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E0AAE" w14:textId="77777777" w:rsidR="00054FD1" w:rsidRDefault="00054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E8B1" w14:textId="77777777" w:rsidR="00F26526" w:rsidRDefault="00F26526" w:rsidP="0093747C">
      <w:pPr>
        <w:spacing w:after="0" w:line="240" w:lineRule="auto"/>
      </w:pPr>
      <w:r>
        <w:separator/>
      </w:r>
    </w:p>
  </w:footnote>
  <w:footnote w:type="continuationSeparator" w:id="0">
    <w:p w14:paraId="0A075DCB" w14:textId="77777777" w:rsidR="00F26526" w:rsidRDefault="00F26526" w:rsidP="0093747C">
      <w:pPr>
        <w:spacing w:after="0" w:line="240" w:lineRule="auto"/>
      </w:pPr>
      <w:r>
        <w:continuationSeparator/>
      </w:r>
    </w:p>
  </w:footnote>
  <w:footnote w:type="continuationNotice" w:id="1">
    <w:p w14:paraId="117D3362" w14:textId="77777777" w:rsidR="00F26526" w:rsidRDefault="00F26526">
      <w:pPr>
        <w:spacing w:after="0" w:line="240" w:lineRule="auto"/>
      </w:pPr>
    </w:p>
  </w:footnote>
  <w:footnote w:id="2">
    <w:p w14:paraId="1309606E" w14:textId="0E6BFA1F" w:rsidR="00F97E96" w:rsidRDefault="00F97E96">
      <w:pPr>
        <w:pStyle w:val="FootnoteText"/>
      </w:pPr>
      <w:r w:rsidRPr="0030163A">
        <w:rPr>
          <w:rStyle w:val="FootnoteReference"/>
        </w:rPr>
        <w:footnoteRef/>
      </w:r>
      <w:r>
        <w:t xml:space="preserve"> </w:t>
      </w:r>
      <w:r>
        <w:fldChar w:fldCharType="begin"/>
      </w:r>
      <w:r w:rsidR="00A2712E">
        <w:instrText xml:space="preserve"> ADDIN ZOTERO_ITEM CSL_CITATION {"citationID":"FiBCzDXK","properties":{"formattedCitation":"Martin S. Jaffee, \\uc0\\u8220{}Rabbinic Authorship as a Collective Enterprise,\\uc0\\u8221{} {\\i{}The Cambridge Companion to the Talmud and Rabbinic Literature}, 2007, 17\\uc0\\u8211{}37.","plainCitation":"Martin S. Jaffee, “Rabbinic Authorship as a Collective Enterprise,” The Cambridge Companion to the Talmud and Rabbinic Literature, 2007, 17–37.","noteIndex":1},"citationItems":[{"id":75,"uris":["http://zotero.org/users/local/86avTuCB/items/8GW3WUWD"],"itemData":{"id":75,"type":"article-journal","container-title":"The Cambridge Companion to the Talmud and Rabbinic Literature","note":"publisher: Cambridge University Press Cambridge","page":"17-37","title":"Rabbinic authorship as a collective enterprise","author":[{"family":"Jaffee","given":"Martin S."}],"issued":{"date-parts":[["2007"]]}}}],"schema":"https://github.com/citation-style-language/schema/raw/master/csl-citation.json"} </w:instrText>
      </w:r>
      <w:r>
        <w:fldChar w:fldCharType="separate"/>
      </w:r>
      <w:r w:rsidR="00A2712E" w:rsidRPr="00A2712E">
        <w:rPr>
          <w:rFonts w:ascii="Calibri" w:hAnsi="Calibri" w:cs="Calibri"/>
          <w:szCs w:val="24"/>
        </w:rPr>
        <w:t xml:space="preserve">Martin S. Jaffee, “Rabbinic Authorship as a Collective Enterprise,” </w:t>
      </w:r>
      <w:r w:rsidR="00A2712E" w:rsidRPr="00A2712E">
        <w:rPr>
          <w:rFonts w:ascii="Calibri" w:hAnsi="Calibri" w:cs="Calibri"/>
          <w:i/>
          <w:iCs/>
          <w:szCs w:val="24"/>
        </w:rPr>
        <w:t>The Cambridge Companion to the Talmud and Rabbinic Literature</w:t>
      </w:r>
      <w:r w:rsidR="00A2712E" w:rsidRPr="00A2712E">
        <w:rPr>
          <w:rFonts w:ascii="Calibri" w:hAnsi="Calibri" w:cs="Calibri"/>
          <w:szCs w:val="24"/>
        </w:rPr>
        <w:t>, 2007, 17–37.</w:t>
      </w:r>
      <w:r>
        <w:fldChar w:fldCharType="end"/>
      </w:r>
    </w:p>
  </w:footnote>
  <w:footnote w:id="3">
    <w:p w14:paraId="46E1BD2E" w14:textId="007E4790" w:rsidR="00597B7C" w:rsidRDefault="00FF052D" w:rsidP="00597B7C">
      <w:pPr>
        <w:pStyle w:val="FootnoteText"/>
      </w:pPr>
      <w:r w:rsidRPr="0030163A">
        <w:rPr>
          <w:rStyle w:val="FootnoteReference"/>
        </w:rPr>
        <w:footnoteRef/>
      </w:r>
      <w:r>
        <w:t xml:space="preserve"> </w:t>
      </w:r>
      <w:r>
        <w:fldChar w:fldCharType="begin"/>
      </w:r>
      <w:r w:rsidR="00597B7C">
        <w:instrText xml:space="preserve"> ADDIN ZOTERO_ITEM CSL_CITATION {"citationID":"QbF443t1","properties":{"formattedCitation":"Seth Schwartz, \\uc0\\u8220{}The Political Geography of Rabbinic Texts,\\uc0\\u8221{} in {\\i{}The Cambridge Companion to the Talmud and Rabbinic Literature}, ed. Charlotte Elisheva Fonrobert and Martin S. Jaffee (Cambridge University Press, n.d.), 75\\uc0\\u8211{}96, accessed January 1, 2007.","plainCitation":"Seth Schwartz, “The Political Geography of Rabbinic Texts,” in The Cambridge Companion to the Talmud and Rabbinic Literature, ed. Charlotte Elisheva Fonrobert and Martin S. Jaffee (Cambridge University Press, n.d.), 75–96, accessed January 1, 2007.","dontUpdate":true,"noteIndex":2},"citationItems":[{"id":45,"uris":["http://zotero.org/users/local/86avTuCB/items/AH4X55DP"],"itemData":{"id":45,"type":"chapter","container-title":"The Cambridge Companion to the Talmud and Rabbinic Literature","page":"75-96","publisher":"Cambridge University Press","title":"The Political Geography of Rabbinic Texts","author":[{"family":"Schwartz","given":"Seth"}],"editor":[{"family":"Fonrobert","given":"Charlotte Elisheva"},{"family":"Jaffee","given":"Martin S."}],"issued":{"date-parts":[["2007"]]}}}],"schema":"https://github.com/citation-style-language/schema/raw/master/csl-citation.json"} </w:instrText>
      </w:r>
      <w:r>
        <w:fldChar w:fldCharType="separate"/>
      </w:r>
      <w:r w:rsidRPr="00FF052D">
        <w:rPr>
          <w:rFonts w:ascii="Calibri" w:hAnsi="Calibri" w:cs="Calibri"/>
          <w:szCs w:val="24"/>
        </w:rPr>
        <w:t xml:space="preserve">Seth Schwartz, “The Political Geography of Rabbinic Texts,” in </w:t>
      </w:r>
      <w:r w:rsidRPr="00FF052D">
        <w:rPr>
          <w:rFonts w:ascii="Calibri" w:hAnsi="Calibri" w:cs="Calibri"/>
          <w:i/>
          <w:iCs/>
          <w:szCs w:val="24"/>
        </w:rPr>
        <w:t>The Cambridge Companion to the Talmud and Rabbinic Literature</w:t>
      </w:r>
      <w:r w:rsidRPr="00FF052D">
        <w:rPr>
          <w:rFonts w:ascii="Calibri" w:hAnsi="Calibri" w:cs="Calibri"/>
          <w:szCs w:val="24"/>
        </w:rPr>
        <w:t xml:space="preserve">, ed. Charlotte Elisheva Fonrobert and Martin S. Jaffee (Cambridge University Press, </w:t>
      </w:r>
      <w:r w:rsidR="00597B7C">
        <w:rPr>
          <w:rFonts w:ascii="Calibri" w:hAnsi="Calibri" w:cs="Calibri"/>
          <w:szCs w:val="24"/>
        </w:rPr>
        <w:t>2007</w:t>
      </w:r>
      <w:r w:rsidRPr="00FF052D">
        <w:rPr>
          <w:rFonts w:ascii="Calibri" w:hAnsi="Calibri" w:cs="Calibri"/>
          <w:szCs w:val="24"/>
        </w:rPr>
        <w:t>), 75–96.</w:t>
      </w:r>
      <w:r>
        <w:fldChar w:fldCharType="end"/>
      </w:r>
      <w:r w:rsidR="00A72604">
        <w:t>”</w:t>
      </w:r>
    </w:p>
  </w:footnote>
  <w:footnote w:id="4">
    <w:p w14:paraId="7445415A" w14:textId="4B6C6258" w:rsidR="00A6336C" w:rsidRDefault="00A6336C">
      <w:pPr>
        <w:pStyle w:val="FootnoteText"/>
      </w:pPr>
      <w:r w:rsidRPr="0030163A">
        <w:rPr>
          <w:rStyle w:val="FootnoteReference"/>
        </w:rPr>
        <w:footnoteRef/>
      </w:r>
      <w:r>
        <w:t xml:space="preserve"> This does not replace the continued </w:t>
      </w:r>
      <w:r w:rsidR="002075BA">
        <w:t>desideratum</w:t>
      </w:r>
      <w:r>
        <w:t xml:space="preserve"> for more historical and archaeological evidence</w:t>
      </w:r>
      <w:r w:rsidR="00ED528C">
        <w:t xml:space="preserve"> or deny the painstaking work of</w:t>
      </w:r>
      <w:r w:rsidR="006F39D2">
        <w:t xml:space="preserve"> scholars to find</w:t>
      </w:r>
      <w:r w:rsidR="001C32FC">
        <w:t xml:space="preserve"> relevant historical data in both Jewish and non-Jewish sources.</w:t>
      </w:r>
      <w:r w:rsidR="005816C3">
        <w:t xml:space="preserve"> </w:t>
      </w:r>
      <w:r w:rsidR="006800D3">
        <w:fldChar w:fldCharType="begin"/>
      </w:r>
      <w:r w:rsidR="006800D3">
        <w:instrText xml:space="preserve"> ADDIN ZOTERO_ITEM CSL_CITATION {"citationID":"aondgjc3p7","properties":{"formattedCitation":"\\uldash{Jason Sion Mokhtarian, {\\i{}Rabbis, Sorcerers, Kings, and Priests: The Culture of the Talmud in Ancient Iran} (Univ of California Press, 2021).}","plainCitation":"Jason Sion Mokhtarian, Rabbis, Sorcerers, Kings, and Priests: The Culture of the Talmud in Ancient Iran (Univ of California Press, 2021).","noteIndex":3},"citationItems":[{"id":121,"uris":["http://zotero.org/users/local/86avTuCB/items/4N48WEEJ"],"itemData":{"id":121,"type":"book","ISBN":"0-520-38572-1","publisher":"Univ of California Press","title":"Rabbis, Sorcerers, Kings, and Priests: The Culture of the Talmud in Ancient Iran","author":[{"family":"Mokhtarian","given":"Jason Sion"}],"issued":{"date-parts":[["2021"]]}}}],"schema":"https://github.com/citation-style-language/schema/raw/master/csl-citation.json"} </w:instrText>
      </w:r>
      <w:r w:rsidR="006800D3">
        <w:fldChar w:fldCharType="separate"/>
      </w:r>
      <w:r w:rsidR="006800D3" w:rsidRPr="006800D3">
        <w:rPr>
          <w:rFonts w:ascii="Calibri" w:hAnsi="Calibri" w:cs="Calibri"/>
          <w:szCs w:val="24"/>
          <w:u w:val="dash"/>
        </w:rPr>
        <w:t xml:space="preserve">Jason Sion Mokhtarian, </w:t>
      </w:r>
      <w:r w:rsidR="006800D3" w:rsidRPr="006800D3">
        <w:rPr>
          <w:rFonts w:ascii="Calibri" w:hAnsi="Calibri" w:cs="Calibri"/>
          <w:i/>
          <w:iCs/>
          <w:szCs w:val="24"/>
          <w:u w:val="dash"/>
        </w:rPr>
        <w:t>Rabbis, Sorcerers, Kings, and Priests: The Culture of the Talmud in Ancient Iran</w:t>
      </w:r>
      <w:r w:rsidR="006800D3" w:rsidRPr="006800D3">
        <w:rPr>
          <w:rFonts w:ascii="Calibri" w:hAnsi="Calibri" w:cs="Calibri"/>
          <w:szCs w:val="24"/>
          <w:u w:val="dash"/>
        </w:rPr>
        <w:t xml:space="preserve"> (Univ of California Press, 2021).</w:t>
      </w:r>
      <w:r w:rsidR="006800D3">
        <w:fldChar w:fldCharType="end"/>
      </w:r>
    </w:p>
  </w:footnote>
  <w:footnote w:id="5">
    <w:p w14:paraId="55E55EDA" w14:textId="62CE4CDA" w:rsidR="006839CC" w:rsidRPr="00C0678B" w:rsidRDefault="006839CC">
      <w:pPr>
        <w:pStyle w:val="FootnoteText"/>
      </w:pPr>
      <w:r w:rsidRPr="0030163A">
        <w:rPr>
          <w:rStyle w:val="FootnoteReference"/>
        </w:rPr>
        <w:footnoteRef/>
      </w:r>
      <w:r>
        <w:t xml:space="preserve"> </w:t>
      </w:r>
      <w:r w:rsidR="004C1BD5">
        <w:t xml:space="preserve">In terms of classical rhetorical artistry, </w:t>
      </w:r>
      <w:r w:rsidR="00802413">
        <w:t>it allows us to see how the absence story pertains</w:t>
      </w:r>
      <w:r w:rsidR="00D8307D">
        <w:t xml:space="preserve"> meaningfully</w:t>
      </w:r>
      <w:r w:rsidR="00802413">
        <w:t xml:space="preserve"> to the</w:t>
      </w:r>
      <w:r w:rsidR="00C8106A">
        <w:t xml:space="preserve"> </w:t>
      </w:r>
      <w:r w:rsidR="00D8307D">
        <w:t>normative</w:t>
      </w:r>
      <w:r w:rsidR="00802413">
        <w:t xml:space="preserve"> </w:t>
      </w:r>
      <w:r w:rsidR="005C1358">
        <w:rPr>
          <w:i/>
          <w:iCs/>
        </w:rPr>
        <w:t xml:space="preserve">logos </w:t>
      </w:r>
      <w:r w:rsidR="005C1358">
        <w:t xml:space="preserve">of the </w:t>
      </w:r>
      <w:r w:rsidR="008A4A8B">
        <w:t>text</w:t>
      </w:r>
      <w:r w:rsidR="00E70C7F">
        <w:rPr>
          <w:i/>
          <w:iCs/>
        </w:rPr>
        <w:t xml:space="preserve"> </w:t>
      </w:r>
      <w:r w:rsidR="00AA6B76">
        <w:t>rather</w:t>
      </w:r>
      <w:r w:rsidR="005C1358">
        <w:t xml:space="preserve"> than </w:t>
      </w:r>
      <w:r w:rsidR="008A4A8B">
        <w:t xml:space="preserve">analyzing </w:t>
      </w:r>
      <w:r w:rsidR="004B1F9D">
        <w:t xml:space="preserve">it </w:t>
      </w:r>
      <w:r w:rsidR="008A4A8B">
        <w:t xml:space="preserve">only as it pertains to </w:t>
      </w:r>
      <w:r w:rsidR="00C0678B">
        <w:t xml:space="preserve">questions of </w:t>
      </w:r>
      <w:r w:rsidR="00C0678B">
        <w:rPr>
          <w:i/>
          <w:iCs/>
        </w:rPr>
        <w:t>ethos</w:t>
      </w:r>
      <w:r w:rsidR="007573C4">
        <w:rPr>
          <w:i/>
          <w:iCs/>
        </w:rPr>
        <w:t xml:space="preserve"> </w:t>
      </w:r>
      <w:r w:rsidR="007A0CD3">
        <w:t xml:space="preserve">and </w:t>
      </w:r>
      <w:proofErr w:type="gramStart"/>
      <w:r w:rsidR="00AA6B76">
        <w:rPr>
          <w:i/>
          <w:iCs/>
        </w:rPr>
        <w:t>pathos</w:t>
      </w:r>
      <w:r w:rsidR="004B1F9D">
        <w:t xml:space="preserve">, </w:t>
      </w:r>
      <w:r w:rsidR="00527CED">
        <w:t>or</w:t>
      </w:r>
      <w:proofErr w:type="gramEnd"/>
      <w:r w:rsidR="00527CED">
        <w:t xml:space="preserve"> </w:t>
      </w:r>
      <w:r w:rsidR="007573C4">
        <w:t>treating it as a</w:t>
      </w:r>
      <w:r w:rsidR="0093128E">
        <w:t xml:space="preserve"> stylistic flourish</w:t>
      </w:r>
      <w:r w:rsidR="00527CED">
        <w:t xml:space="preserve"> to be ignored</w:t>
      </w:r>
      <w:r w:rsidR="00C0678B">
        <w:t xml:space="preserve">. </w:t>
      </w:r>
      <w:r w:rsidR="00E32E40">
        <w:t xml:space="preserve">For the meanings of </w:t>
      </w:r>
      <w:r w:rsidR="00056888">
        <w:t xml:space="preserve">these categories see </w:t>
      </w:r>
      <w:r w:rsidR="003F4B4A">
        <w:fldChar w:fldCharType="begin"/>
      </w:r>
      <w:r w:rsidR="00355ED2">
        <w:instrText xml:space="preserve"> ADDIN ZOTERO_ITEM CSL_CITATION {"citationID":"am43u6dcgc","properties":{"formattedCitation":"\\uldash{George A. Kennedy, {\\i{}Classical Rhetoric and Its Christian and Secular Tradition from Ancient to Modern Times} (Univ of North Carolina Press, 2003).}","plainCitation":"George A. Kennedy, Classical Rhetoric and Its Christian and Secular Tradition from Ancient to Modern Times (Univ of North Carolina Press, 2003).","dontUpdate":true,"noteIndex":4},"citationItems":[{"id":104,"uris":["http://zotero.org/users/local/86avTuCB/items/WHKNEB4Y"],"itemData":{"id":104,"type":"book","ISBN":"0-8078-6113-8","publisher":"Univ of North Carolina Press","title":"Classical rhetoric and its Christian and secular tradition from ancient to modern times","author":[{"family":"Kennedy","given":"George A."}],"issued":{"date-parts":[["2003"]]}}}],"schema":"https://github.com/citation-style-language/schema/raw/master/csl-citation.json"} </w:instrText>
      </w:r>
      <w:r w:rsidR="003F4B4A">
        <w:fldChar w:fldCharType="separate"/>
      </w:r>
      <w:r w:rsidR="003F4B4A" w:rsidRPr="003F4B4A">
        <w:rPr>
          <w:rFonts w:ascii="Calibri" w:hAnsi="Calibri" w:cs="Calibri"/>
          <w:szCs w:val="24"/>
          <w:u w:val="dash"/>
        </w:rPr>
        <w:t xml:space="preserve">George A. Kennedy, </w:t>
      </w:r>
      <w:r w:rsidR="003F4B4A" w:rsidRPr="003F4B4A">
        <w:rPr>
          <w:rFonts w:ascii="Calibri" w:hAnsi="Calibri" w:cs="Calibri"/>
          <w:i/>
          <w:iCs/>
          <w:szCs w:val="24"/>
          <w:u w:val="dash"/>
        </w:rPr>
        <w:t>Classical Rhetoric and Its Christian and Secular Tradition from Ancient to Modern Times</w:t>
      </w:r>
      <w:r w:rsidR="003F4B4A" w:rsidRPr="003F4B4A">
        <w:rPr>
          <w:rFonts w:ascii="Calibri" w:hAnsi="Calibri" w:cs="Calibri"/>
          <w:szCs w:val="24"/>
          <w:u w:val="dash"/>
        </w:rPr>
        <w:t xml:space="preserve"> (Univ of North Carolina Press, 2003)</w:t>
      </w:r>
      <w:r w:rsidR="00805D17">
        <w:rPr>
          <w:rFonts w:ascii="Calibri" w:hAnsi="Calibri" w:cs="Calibri"/>
          <w:szCs w:val="24"/>
          <w:u w:val="dash"/>
        </w:rPr>
        <w:t xml:space="preserve">, </w:t>
      </w:r>
      <w:r w:rsidR="00CF5C13">
        <w:rPr>
          <w:rFonts w:ascii="Calibri" w:hAnsi="Calibri" w:cs="Calibri"/>
          <w:szCs w:val="24"/>
          <w:u w:val="dash"/>
        </w:rPr>
        <w:t>95-96</w:t>
      </w:r>
      <w:r w:rsidR="003F4B4A" w:rsidRPr="003F4B4A">
        <w:rPr>
          <w:rFonts w:ascii="Calibri" w:hAnsi="Calibri" w:cs="Calibri"/>
          <w:szCs w:val="24"/>
          <w:u w:val="dash"/>
        </w:rPr>
        <w:t>.</w:t>
      </w:r>
      <w:r w:rsidR="003F4B4A">
        <w:fldChar w:fldCharType="end"/>
      </w:r>
      <w:r w:rsidR="00D332BD">
        <w:t xml:space="preserve"> See </w:t>
      </w:r>
      <w:r w:rsidR="00D332BD">
        <w:fldChar w:fldCharType="begin"/>
      </w:r>
      <w:r w:rsidR="00355ED2">
        <w:instrText xml:space="preserve"> ADDIN ZOTERO_ITEM CSL_CITATION {"citationID":"at77in15e2","properties":{"formattedCitation":"\\uldash{Richard Hidary, {\\i{}Rabbis and Classical Rhetoric: Sophistic Education and Oratory in the Talmud and Midrash} (Cambridge University Press, 2017).}","plainCitation":"Richard Hidary, Rabbis and Classical Rhetoric: Sophistic Education and Oratory in the Talmud and Midrash (Cambridge University Press, 2017).","dontUpdate":true,"noteIndex":4},"citationItems":[{"id":74,"uris":["http://zotero.org/users/local/86avTuCB/items/9EWI2EUA"],"itemData":{"id":74,"type":"book","ISBN":"1-316-82869-7","publisher":"Cambridge University Press","title":"Rabbis and Classical Rhetoric: Sophistic Education and Oratory in the Talmud and Midrash","author":[{"family":"Hidary","given":"Richard"}],"issued":{"date-parts":[["2017"]]}}}],"schema":"https://github.com/citation-style-language/schema/raw/master/csl-citation.json"} </w:instrText>
      </w:r>
      <w:r w:rsidR="00D332BD">
        <w:fldChar w:fldCharType="separate"/>
      </w:r>
      <w:r w:rsidR="00D332BD" w:rsidRPr="00D332BD">
        <w:rPr>
          <w:rFonts w:ascii="Calibri" w:hAnsi="Calibri" w:cs="Calibri"/>
          <w:szCs w:val="24"/>
          <w:u w:val="dash"/>
        </w:rPr>
        <w:t xml:space="preserve">Richard </w:t>
      </w:r>
      <w:proofErr w:type="spellStart"/>
      <w:r w:rsidR="00D332BD" w:rsidRPr="00D332BD">
        <w:rPr>
          <w:rFonts w:ascii="Calibri" w:hAnsi="Calibri" w:cs="Calibri"/>
          <w:szCs w:val="24"/>
          <w:u w:val="dash"/>
        </w:rPr>
        <w:t>Hidary</w:t>
      </w:r>
      <w:proofErr w:type="spellEnd"/>
      <w:r w:rsidR="00D332BD" w:rsidRPr="00D332BD">
        <w:rPr>
          <w:rFonts w:ascii="Calibri" w:hAnsi="Calibri" w:cs="Calibri"/>
          <w:szCs w:val="24"/>
          <w:u w:val="dash"/>
        </w:rPr>
        <w:t xml:space="preserve">, </w:t>
      </w:r>
      <w:r w:rsidR="00D332BD" w:rsidRPr="00D332BD">
        <w:rPr>
          <w:rFonts w:ascii="Calibri" w:hAnsi="Calibri" w:cs="Calibri"/>
          <w:i/>
          <w:iCs/>
          <w:szCs w:val="24"/>
          <w:u w:val="dash"/>
        </w:rPr>
        <w:t>Rabbis and Classical Rhetoric: Sophistic Education and Oratory in the Talmud and Midrash</w:t>
      </w:r>
      <w:r w:rsidR="00D332BD" w:rsidRPr="00D332BD">
        <w:rPr>
          <w:rFonts w:ascii="Calibri" w:hAnsi="Calibri" w:cs="Calibri"/>
          <w:szCs w:val="24"/>
          <w:u w:val="dash"/>
        </w:rPr>
        <w:t xml:space="preserve"> (Cambridge University Press, 2017)</w:t>
      </w:r>
      <w:r w:rsidR="00AF5AE7">
        <w:rPr>
          <w:rFonts w:ascii="Calibri" w:hAnsi="Calibri" w:cs="Calibri"/>
          <w:szCs w:val="24"/>
          <w:u w:val="dash"/>
        </w:rPr>
        <w:t>, 70</w:t>
      </w:r>
      <w:r w:rsidR="00D332BD">
        <w:fldChar w:fldCharType="end"/>
      </w:r>
      <w:r w:rsidR="0041457E">
        <w:t xml:space="preserve"> and 256 </w:t>
      </w:r>
      <w:r w:rsidR="00A62919">
        <w:t>for an example</w:t>
      </w:r>
      <w:r w:rsidR="00C623A5">
        <w:t xml:space="preserve"> of their use in rabbinic literature. See </w:t>
      </w:r>
      <w:r w:rsidR="00C623A5">
        <w:fldChar w:fldCharType="begin"/>
      </w:r>
      <w:r w:rsidR="00355ED2">
        <w:instrText xml:space="preserve"> ADDIN ZOTERO_ITEM CSL_CITATION {"citationID":"a1k66qgl4tb","properties":{"formattedCitation":"\\uldash{James S. Baumlin and Peter L. Scisco, \\uc0\\u8220{}Ethos and Its Constitutive Role in Organizational Rhetoric,\\uc0\\u8221{} in {\\i{}The Handbook of Organizational Rhetoric and Communication}, 2018, 201\\uc0\\u8211{}13, https://doi.org/10.1002/9781119265771.ch14.}","plainCitation":"James S. Baumlin and Peter L. Scisco, “Ethos and Its Constitutive Role in Organizational Rhetoric,” in The Handbook of Organizational Rhetoric and Communication, 2018, 201–13, https://doi.org/10.1002/9781119265771.ch14.","dontUpdate":true,"noteIndex":4},"citationItems":[{"id":102,"uris":["http://zotero.org/users/local/86avTuCB/items/V3V8X636"],"itemData":{"id":102,"type":"chapter","abstract":"Summary This chapter examines ethos through the lenses of three theorists, Aristotle, Cicero, and Burke, and explores how each theorist's concept of ethos has been applied to organizational rhetoric. In acknowledging that the public accepts the idea of organization as speaker, ethos may be constructed (Aristotle) or revealed (Cicero), and the process of identification (Burke) extends ethos to encourage the association of diverse interests and contribute to organizational durability.","container-title":"The Handbook of Organizational Rhetoric and Communication","ISBN":"978-1-119-26577-1","note":"DOI: 10.1002/9781119265771.ch14","page":"201-213","title":"Ethos and its Constitutive Role in Organizational Rhetoric","URL":"https://doi.org/10.1002/9781119265771.ch14","author":[{"family":"Baumlin","given":"James S."},{"family":"Scisco","given":"Peter L."}],"accessed":{"date-parts":[["2024",2,24]]},"issued":{"date-parts":[["2018",7,16]]}}}],"schema":"https://github.com/citation-style-language/schema/raw/master/csl-citation.json"} </w:instrText>
      </w:r>
      <w:r w:rsidR="00C623A5">
        <w:fldChar w:fldCharType="separate"/>
      </w:r>
      <w:r w:rsidR="00C623A5" w:rsidRPr="00C623A5">
        <w:rPr>
          <w:rFonts w:ascii="Calibri" w:hAnsi="Calibri" w:cs="Calibri"/>
          <w:szCs w:val="24"/>
          <w:u w:val="dash"/>
        </w:rPr>
        <w:t xml:space="preserve">James S. Baumlin and Peter L. Scisco, “Ethos and Its Constitutive Role in Organizational Rhetoric,” in </w:t>
      </w:r>
      <w:r w:rsidR="00C623A5" w:rsidRPr="00C623A5">
        <w:rPr>
          <w:rFonts w:ascii="Calibri" w:hAnsi="Calibri" w:cs="Calibri"/>
          <w:i/>
          <w:iCs/>
          <w:szCs w:val="24"/>
          <w:u w:val="dash"/>
        </w:rPr>
        <w:t>The Handbook of Organizational Rhetoric and Communication</w:t>
      </w:r>
      <w:r w:rsidR="00C623A5" w:rsidRPr="00C623A5">
        <w:rPr>
          <w:rFonts w:ascii="Calibri" w:hAnsi="Calibri" w:cs="Calibri"/>
          <w:szCs w:val="24"/>
          <w:u w:val="dash"/>
        </w:rPr>
        <w:t>, 2018, 201–13</w:t>
      </w:r>
      <w:r w:rsidR="00C623A5">
        <w:fldChar w:fldCharType="end"/>
      </w:r>
      <w:r w:rsidR="00151C53">
        <w:t>, for a description of these categories in organizational rhetoric.</w:t>
      </w:r>
    </w:p>
  </w:footnote>
  <w:footnote w:id="6">
    <w:p w14:paraId="78B1F2B4" w14:textId="355BCB6F" w:rsidR="000A5498" w:rsidRDefault="000A5498" w:rsidP="000A5498">
      <w:pPr>
        <w:pStyle w:val="FootnoteText"/>
      </w:pPr>
      <w:r w:rsidRPr="0030163A">
        <w:rPr>
          <w:rStyle w:val="FootnoteReference"/>
        </w:rPr>
        <w:footnoteRef/>
      </w:r>
      <w:r>
        <w:t xml:space="preserve"> </w:t>
      </w:r>
      <w:r w:rsidR="000D3416">
        <w:t>Jacob Neusner</w:t>
      </w:r>
      <w:r w:rsidR="002A760B">
        <w:t>’s</w:t>
      </w:r>
      <w:r w:rsidR="000D3416">
        <w:t xml:space="preserve"> and </w:t>
      </w:r>
      <w:r w:rsidR="00682E38">
        <w:t xml:space="preserve">Jonah Fraenkel’s work, respectively, </w:t>
      </w:r>
      <w:r w:rsidR="002A760B">
        <w:t xml:space="preserve">helped usher in </w:t>
      </w:r>
      <w:r w:rsidR="00AC0E14">
        <w:t>this</w:t>
      </w:r>
      <w:r w:rsidR="00682E38">
        <w:t xml:space="preserve"> shift</w:t>
      </w:r>
      <w:r w:rsidR="00AC0E14">
        <w:t xml:space="preserve"> to emphasizing literary readings</w:t>
      </w:r>
      <w:r w:rsidR="00682E38">
        <w:t xml:space="preserve"> </w:t>
      </w:r>
      <w:r w:rsidR="00AC0E14">
        <w:t>over</w:t>
      </w:r>
      <w:r w:rsidR="00682E38">
        <w:t xml:space="preserve"> </w:t>
      </w:r>
      <w:r w:rsidR="00AC0E14">
        <w:t xml:space="preserve">the </w:t>
      </w:r>
      <w:r w:rsidR="00682E38">
        <w:t xml:space="preserve">historical-biographical readings that </w:t>
      </w:r>
      <w:r w:rsidR="00F80338">
        <w:t>once dominated the field</w:t>
      </w:r>
      <w:r w:rsidR="000C5645">
        <w:t xml:space="preserve">. </w:t>
      </w:r>
      <w:r w:rsidR="0003655D">
        <w:fldChar w:fldCharType="begin"/>
      </w:r>
      <w:r w:rsidR="00355ED2">
        <w:instrText xml:space="preserve"> ADDIN ZOTERO_ITEM CSL_CITATION {"citationID":"a18cgvmvanm","properties":{"formattedCitation":"\\uldash{Jeffrey L. Rubenstein, {\\i{}Talmudic Stories: Narrative Art, Composition, and Culture} (Baltimore: Johns Hopkins University Press, 1999).}","plainCitation":"Jeffrey L. Rubenstein, Talmudic Stories: Narrative Art, Composition, and Culture (Baltimore: Johns Hopkins University Press, 1999).","dontUpdate":true,"noteIndex":5},"citationItems":[{"id":41,"uris":["http://zotero.org/users/local/86avTuCB/items/EWZH7KRY"],"itemData":{"id":41,"type":"book","event-place":"Baltimore","publisher":"Johns Hopkins University Press","publisher-place":"Baltimore","title":"Talmudic Stories: Narrative Art, Composition, and Culture","author":[{"family":"Rubenstein","given":"Jeffrey L."}],"issued":{"date-parts":[["1999"]]}}}],"schema":"https://github.com/citation-style-language/schema/raw/master/csl-citation.json"} </w:instrText>
      </w:r>
      <w:r w:rsidR="0003655D">
        <w:fldChar w:fldCharType="separate"/>
      </w:r>
      <w:r w:rsidR="0003655D" w:rsidRPr="0003655D">
        <w:rPr>
          <w:rFonts w:ascii="Calibri" w:hAnsi="Calibri" w:cs="Calibri"/>
          <w:szCs w:val="24"/>
          <w:u w:val="dash"/>
        </w:rPr>
        <w:t xml:space="preserve">Jeffrey L. Rubenstein, </w:t>
      </w:r>
      <w:r w:rsidR="0003655D" w:rsidRPr="0003655D">
        <w:rPr>
          <w:rFonts w:ascii="Calibri" w:hAnsi="Calibri" w:cs="Calibri"/>
          <w:i/>
          <w:iCs/>
          <w:szCs w:val="24"/>
          <w:u w:val="dash"/>
        </w:rPr>
        <w:t>Talmudic Stories: Narrative Art, Composition, and Culture</w:t>
      </w:r>
      <w:r w:rsidR="0003655D" w:rsidRPr="0003655D">
        <w:rPr>
          <w:rFonts w:ascii="Calibri" w:hAnsi="Calibri" w:cs="Calibri"/>
          <w:szCs w:val="24"/>
          <w:u w:val="dash"/>
        </w:rPr>
        <w:t xml:space="preserve"> (Baltimore: Johns Hopkins University Press, 1999)</w:t>
      </w:r>
      <w:r w:rsidR="0003655D">
        <w:fldChar w:fldCharType="end"/>
      </w:r>
      <w:r w:rsidR="00C051FE">
        <w:t xml:space="preserve">, </w:t>
      </w:r>
      <w:r w:rsidR="00612AAD">
        <w:t xml:space="preserve">7-10. For </w:t>
      </w:r>
      <w:r w:rsidR="00900926">
        <w:t>the formulation “internal practices” s</w:t>
      </w:r>
      <w:r w:rsidR="000C5645">
        <w:t xml:space="preserve">ee </w:t>
      </w:r>
      <w:r w:rsidR="0051719B">
        <w:fldChar w:fldCharType="begin"/>
      </w:r>
      <w:r w:rsidR="00355ED2">
        <w:instrText xml:space="preserve"> ADDIN ZOTERO_ITEM CSL_CITATION {"citationID":"a1fqlnvf53t","properties":{"formattedCitation":"Christine Elizabeth Hayes, {\\i{}Between the Babylonian and Palestinian Talmuds: Accounting for Halakhic Difference in Selected Sugyot from Tractate Avodah Zarah} (Oxford University Press, 1997).","plainCitation":"Christine Elizabeth Hayes, Between the Babylonian and Palestinian Talmuds: Accounting for Halakhic Difference in Selected Sugyot from Tractate Avodah Zarah (Oxford University Press, 1997).","noteIndex":5},"citationItems":[{"id":108,"uris":["http://zotero.org/users/local/86avTuCB/items/6AA9BFTV"],"itemData":{"id":108,"type":"book","ISBN":"0-19-535682-9","publisher":"Oxford University Press","title":"Between the Babylonian and Palestinian Talmuds: Accounting for Halakhic Difference in Selected Sugyot from Tractate Avodah Zarah","author":[{"family":"Hayes","given":"Christine Elizabeth"}],"issued":{"date-parts":[["1997"]]}}}],"schema":"https://github.com/citation-style-language/schema/raw/master/csl-citation.json"} </w:instrText>
      </w:r>
      <w:r w:rsidR="0051719B">
        <w:fldChar w:fldCharType="separate"/>
      </w:r>
      <w:r w:rsidR="00355ED2" w:rsidRPr="00355ED2">
        <w:rPr>
          <w:rFonts w:ascii="Calibri" w:hAnsi="Calibri" w:cs="Calibri"/>
          <w:szCs w:val="24"/>
        </w:rPr>
        <w:t xml:space="preserve">Christine Elizabeth Hayes, </w:t>
      </w:r>
      <w:r w:rsidR="00355ED2" w:rsidRPr="00355ED2">
        <w:rPr>
          <w:rFonts w:ascii="Calibri" w:hAnsi="Calibri" w:cs="Calibri"/>
          <w:i/>
          <w:iCs/>
          <w:szCs w:val="24"/>
        </w:rPr>
        <w:t xml:space="preserve">Between the Babylonian and Palestinian </w:t>
      </w:r>
      <w:proofErr w:type="spellStart"/>
      <w:r w:rsidR="00355ED2" w:rsidRPr="00355ED2">
        <w:rPr>
          <w:rFonts w:ascii="Calibri" w:hAnsi="Calibri" w:cs="Calibri"/>
          <w:i/>
          <w:iCs/>
          <w:szCs w:val="24"/>
        </w:rPr>
        <w:t>Talmuds</w:t>
      </w:r>
      <w:proofErr w:type="spellEnd"/>
      <w:r w:rsidR="00355ED2" w:rsidRPr="00355ED2">
        <w:rPr>
          <w:rFonts w:ascii="Calibri" w:hAnsi="Calibri" w:cs="Calibri"/>
          <w:i/>
          <w:iCs/>
          <w:szCs w:val="24"/>
        </w:rPr>
        <w:t xml:space="preserve">: Accounting for Halakhic Difference in Selected </w:t>
      </w:r>
      <w:proofErr w:type="spellStart"/>
      <w:r w:rsidR="00355ED2" w:rsidRPr="00355ED2">
        <w:rPr>
          <w:rFonts w:ascii="Calibri" w:hAnsi="Calibri" w:cs="Calibri"/>
          <w:i/>
          <w:iCs/>
          <w:szCs w:val="24"/>
        </w:rPr>
        <w:t>Sugyot</w:t>
      </w:r>
      <w:proofErr w:type="spellEnd"/>
      <w:r w:rsidR="00355ED2" w:rsidRPr="00355ED2">
        <w:rPr>
          <w:rFonts w:ascii="Calibri" w:hAnsi="Calibri" w:cs="Calibri"/>
          <w:i/>
          <w:iCs/>
          <w:szCs w:val="24"/>
        </w:rPr>
        <w:t xml:space="preserve"> from Tractate </w:t>
      </w:r>
      <w:proofErr w:type="spellStart"/>
      <w:r w:rsidR="00355ED2" w:rsidRPr="00355ED2">
        <w:rPr>
          <w:rFonts w:ascii="Calibri" w:hAnsi="Calibri" w:cs="Calibri"/>
          <w:i/>
          <w:iCs/>
          <w:szCs w:val="24"/>
        </w:rPr>
        <w:t>Avodah</w:t>
      </w:r>
      <w:proofErr w:type="spellEnd"/>
      <w:r w:rsidR="00355ED2" w:rsidRPr="00355ED2">
        <w:rPr>
          <w:rFonts w:ascii="Calibri" w:hAnsi="Calibri" w:cs="Calibri"/>
          <w:i/>
          <w:iCs/>
          <w:szCs w:val="24"/>
        </w:rPr>
        <w:t xml:space="preserve"> Zarah</w:t>
      </w:r>
      <w:r w:rsidR="00355ED2" w:rsidRPr="00355ED2">
        <w:rPr>
          <w:rFonts w:ascii="Calibri" w:hAnsi="Calibri" w:cs="Calibri"/>
          <w:szCs w:val="24"/>
        </w:rPr>
        <w:t xml:space="preserve"> (Oxford University Press, 1997).</w:t>
      </w:r>
      <w:r w:rsidR="0051719B">
        <w:fldChar w:fldCharType="end"/>
      </w:r>
      <w:r w:rsidR="009C7336">
        <w:t xml:space="preserve"> Also see </w:t>
      </w:r>
      <w:r w:rsidR="009C7336">
        <w:fldChar w:fldCharType="begin"/>
      </w:r>
      <w:r w:rsidR="00355ED2">
        <w:instrText xml:space="preserve"> ADDIN ZOTERO_ITEM CSL_CITATION {"citationID":"aodhja9e1h","properties":{"formattedCitation":"\\uldash{Jason Sion Mokhtarian, {\\i{}Rabbis, Sorcerers, Kings, and Priests: The Culture of the Talmud in Ancient Iran} (Univ of California Press, 2021).}","plainCitation":"Jason Sion Mokhtarian, Rabbis, Sorcerers, Kings, and Priests: The Culture of the Talmud in Ancient Iran (Univ of California Press, 2021).","dontUpdate":true,"noteIndex":5},"citationItems":[{"id":121,"uris":["http://zotero.org/users/local/86avTuCB/items/4N48WEEJ"],"itemData":{"id":121,"type":"book","ISBN":"0-520-38572-1","publisher":"Univ of California Press","title":"Rabbis, Sorcerers, Kings, and Priests: The Culture of the Talmud in Ancient Iran","author":[{"family":"Mokhtarian","given":"Jason Sion"}],"issued":{"date-parts":[["2021"]]}}}],"schema":"https://github.com/citation-style-language/schema/raw/master/csl-citation.json"} </w:instrText>
      </w:r>
      <w:r w:rsidR="009C7336">
        <w:fldChar w:fldCharType="separate"/>
      </w:r>
      <w:r w:rsidR="009C7336" w:rsidRPr="009C7336">
        <w:rPr>
          <w:rFonts w:ascii="Calibri" w:hAnsi="Calibri" w:cs="Calibri"/>
          <w:szCs w:val="24"/>
          <w:u w:val="dash"/>
        </w:rPr>
        <w:t xml:space="preserve">Jason Sion Mokhtarian, </w:t>
      </w:r>
      <w:r w:rsidR="009C7336" w:rsidRPr="009C7336">
        <w:rPr>
          <w:rFonts w:ascii="Calibri" w:hAnsi="Calibri" w:cs="Calibri"/>
          <w:i/>
          <w:iCs/>
          <w:szCs w:val="24"/>
          <w:u w:val="dash"/>
        </w:rPr>
        <w:t>Rabbis, Sorcerers, Kings, and Priests: The Culture of the Talmud in Ancient Iran</w:t>
      </w:r>
      <w:r w:rsidR="009C7336" w:rsidRPr="009C7336">
        <w:rPr>
          <w:rFonts w:ascii="Calibri" w:hAnsi="Calibri" w:cs="Calibri"/>
          <w:szCs w:val="24"/>
          <w:u w:val="dash"/>
        </w:rPr>
        <w:t xml:space="preserve"> (Univ of California Press, 2021)</w:t>
      </w:r>
      <w:r w:rsidR="009C7336">
        <w:fldChar w:fldCharType="end"/>
      </w:r>
      <w:r w:rsidR="00AE1C84">
        <w:t xml:space="preserve"> for limitations on this viewpoint.</w:t>
      </w:r>
    </w:p>
  </w:footnote>
  <w:footnote w:id="7">
    <w:p w14:paraId="4ED4883D" w14:textId="28CC4B61" w:rsidR="002C59B1" w:rsidRPr="00EB6A2C" w:rsidRDefault="002C59B1" w:rsidP="002C59B1">
      <w:pPr>
        <w:pStyle w:val="FootnoteText"/>
        <w:rPr>
          <w:rFonts w:ascii="Calibri" w:hAnsi="Calibri" w:cs="Calibri"/>
        </w:rPr>
      </w:pPr>
      <w:r w:rsidRPr="0030163A">
        <w:rPr>
          <w:rStyle w:val="FootnoteReference"/>
        </w:rPr>
        <w:footnoteRef/>
      </w:r>
      <w:r w:rsidRPr="00225268">
        <w:rPr>
          <w:rFonts w:ascii="Calibri" w:hAnsi="Calibri" w:cs="Calibri"/>
        </w:rPr>
        <w:t xml:space="preserve"> See </w:t>
      </w:r>
      <w:r w:rsidR="00353BD5">
        <w:rPr>
          <w:rFonts w:ascii="Calibri" w:hAnsi="Calibri" w:cs="Calibri"/>
        </w:rPr>
        <w:fldChar w:fldCharType="begin"/>
      </w:r>
      <w:r w:rsidR="00355ED2">
        <w:rPr>
          <w:rFonts w:ascii="Calibri" w:hAnsi="Calibri" w:cs="Calibri"/>
        </w:rPr>
        <w:instrText xml:space="preserve"> ADDIN ZOTERO_ITEM CSL_CITATION {"citationID":"a1bgbe6mg21","properties":{"formattedCitation":"Peter Sch\\uc0\\u228{}fer, \\uc0\\u8220{}Research into Rabbinic Literature: An Attempt to Define the Status Quaestionis,\\uc0\\u8221{} {\\i{}The Journal of Jewish Studies} 37, no. 2 (1986): 139\\uc0\\u8211{}52.","plainCitation":"Peter Schäfer, “Research into Rabbinic Literature: An Attempt to Define the Status Quaestionis,” The Journal of Jewish Studies 37, no. 2 (1986): 139–52.","noteIndex":6},"citationItems":[{"id":109,"uris":["http://zotero.org/users/local/86avTuCB/items/L52SJTQ8"],"itemData":{"id":109,"type":"article-journal","container-title":"The journal of Jewish studies","issue":"2","note":"ISBN: 0022-2097\npublisher: Centre","page":"139-152","title":"Research into Rabbinic Literature: An Attempt to Define the Status Quaestionis","volume":"37","author":[{"family":"Schäfer","given":"Peter"}],"issued":{"date-parts":[["1986"]]}}}],"schema":"https://github.com/citation-style-language/schema/raw/master/csl-citation.json"} </w:instrText>
      </w:r>
      <w:r w:rsidR="00353BD5">
        <w:rPr>
          <w:rFonts w:ascii="Calibri" w:hAnsi="Calibri" w:cs="Calibri"/>
        </w:rPr>
        <w:fldChar w:fldCharType="separate"/>
      </w:r>
      <w:r w:rsidR="00355ED2" w:rsidRPr="00355ED2">
        <w:rPr>
          <w:rFonts w:ascii="Calibri" w:hAnsi="Calibri" w:cs="Calibri"/>
          <w:szCs w:val="24"/>
        </w:rPr>
        <w:t xml:space="preserve">Peter Schäfer, “Research into Rabbinic Literature: An Attempt to Define the Status </w:t>
      </w:r>
      <w:proofErr w:type="spellStart"/>
      <w:r w:rsidR="00355ED2" w:rsidRPr="00355ED2">
        <w:rPr>
          <w:rFonts w:ascii="Calibri" w:hAnsi="Calibri" w:cs="Calibri"/>
          <w:szCs w:val="24"/>
        </w:rPr>
        <w:t>Quaestionis</w:t>
      </w:r>
      <w:proofErr w:type="spellEnd"/>
      <w:r w:rsidR="00355ED2" w:rsidRPr="00355ED2">
        <w:rPr>
          <w:rFonts w:ascii="Calibri" w:hAnsi="Calibri" w:cs="Calibri"/>
          <w:szCs w:val="24"/>
        </w:rPr>
        <w:t xml:space="preserve">,” </w:t>
      </w:r>
      <w:r w:rsidR="00355ED2" w:rsidRPr="00355ED2">
        <w:rPr>
          <w:rFonts w:ascii="Calibri" w:hAnsi="Calibri" w:cs="Calibri"/>
          <w:i/>
          <w:iCs/>
          <w:szCs w:val="24"/>
        </w:rPr>
        <w:t>The Journal of Jewish Studies</w:t>
      </w:r>
      <w:r w:rsidR="00355ED2" w:rsidRPr="00355ED2">
        <w:rPr>
          <w:rFonts w:ascii="Calibri" w:hAnsi="Calibri" w:cs="Calibri"/>
          <w:szCs w:val="24"/>
        </w:rPr>
        <w:t xml:space="preserve"> 37, no. 2 (1986): 139–52.</w:t>
      </w:r>
      <w:r w:rsidR="00353BD5">
        <w:rPr>
          <w:rFonts w:ascii="Calibri" w:hAnsi="Calibri" w:cs="Calibri"/>
        </w:rPr>
        <w:fldChar w:fldCharType="end"/>
      </w:r>
      <w:r w:rsidR="00C4187E">
        <w:rPr>
          <w:rFonts w:ascii="Calibri" w:hAnsi="Calibri" w:cs="Calibri"/>
          <w:color w:val="374151"/>
        </w:rPr>
        <w:t>for the division into “macroforms” and “microforms”. See</w:t>
      </w:r>
      <w:r w:rsidRPr="00225268">
        <w:rPr>
          <w:rFonts w:ascii="Calibri" w:hAnsi="Calibri" w:cs="Calibri"/>
          <w:color w:val="374151"/>
        </w:rPr>
        <w:t xml:space="preserve"> </w:t>
      </w:r>
      <w:r w:rsidR="00724E7C">
        <w:rPr>
          <w:rFonts w:ascii="Calibri" w:hAnsi="Calibri" w:cs="Calibri"/>
          <w:color w:val="374151"/>
        </w:rPr>
        <w:fldChar w:fldCharType="begin"/>
      </w:r>
      <w:r w:rsidR="00355ED2">
        <w:rPr>
          <w:rFonts w:ascii="Calibri" w:hAnsi="Calibri" w:cs="Calibri"/>
          <w:color w:val="374151"/>
        </w:rPr>
        <w:instrText xml:space="preserve"> ADDIN ZOTERO_ITEM CSL_CITATION {"citationID":"a1dngsud6bv","properties":{"formattedCitation":"\\uldash{Jaffee, \\uc0\\u8220{}Rabbinic Authorship as a Collective Enterprise.\\uc0\\u8221{}}","plainCitation":"Jaffee, “Rabbinic Authorship as a Collective Enterprise.”","dontUpdate":true,"noteIndex":6},"citationItems":[{"id":75,"uris":["http://zotero.org/users/local/86avTuCB/items/8GW3WUWD"],"itemData":{"id":75,"type":"article-journal","container-title":"The Cambridge Companion to the Talmud and Rabbinic Literature","note":"publisher: Cambridge University Press Cambridge","page":"17-37","title":"Rabbinic authorship as a collective enterprise","author":[{"family":"Jaffee","given":"Martin S."}],"issued":{"date-parts":[["2007"]]}}}],"schema":"https://github.com/citation-style-language/schema/raw/master/csl-citation.json"} </w:instrText>
      </w:r>
      <w:r w:rsidR="00724E7C">
        <w:rPr>
          <w:rFonts w:ascii="Calibri" w:hAnsi="Calibri" w:cs="Calibri"/>
          <w:color w:val="374151"/>
        </w:rPr>
        <w:fldChar w:fldCharType="separate"/>
      </w:r>
      <w:r w:rsidR="00724E7C" w:rsidRPr="00724E7C">
        <w:rPr>
          <w:rFonts w:ascii="Calibri" w:hAnsi="Calibri" w:cs="Calibri"/>
          <w:szCs w:val="24"/>
          <w:u w:val="dash"/>
        </w:rPr>
        <w:t>Jaffee, “Rabbinic Authorship as a Collective Enterprise</w:t>
      </w:r>
      <w:r w:rsidR="00724E7C">
        <w:rPr>
          <w:rFonts w:ascii="Calibri" w:hAnsi="Calibri" w:cs="Calibri"/>
          <w:szCs w:val="24"/>
          <w:u w:val="dash"/>
        </w:rPr>
        <w:t>,</w:t>
      </w:r>
      <w:r w:rsidR="00724E7C" w:rsidRPr="00724E7C">
        <w:rPr>
          <w:rFonts w:ascii="Calibri" w:hAnsi="Calibri" w:cs="Calibri"/>
          <w:szCs w:val="24"/>
          <w:u w:val="dash"/>
        </w:rPr>
        <w:t>”</w:t>
      </w:r>
      <w:r w:rsidR="00724E7C">
        <w:rPr>
          <w:rFonts w:ascii="Calibri" w:hAnsi="Calibri" w:cs="Calibri"/>
          <w:color w:val="374151"/>
        </w:rPr>
        <w:fldChar w:fldCharType="end"/>
      </w:r>
      <w:r w:rsidR="00724E7C">
        <w:rPr>
          <w:rFonts w:ascii="Calibri" w:hAnsi="Calibri" w:cs="Calibri"/>
          <w:color w:val="374151"/>
        </w:rPr>
        <w:t xml:space="preserve"> </w:t>
      </w:r>
      <w:r>
        <w:rPr>
          <w:rFonts w:ascii="Calibri" w:hAnsi="Calibri" w:cs="Calibri"/>
          <w:color w:val="374151"/>
        </w:rPr>
        <w:t>for the division into “macroforms,” “microforms,” and “</w:t>
      </w:r>
      <w:proofErr w:type="spellStart"/>
      <w:r>
        <w:rPr>
          <w:rFonts w:ascii="Calibri" w:hAnsi="Calibri" w:cs="Calibri"/>
          <w:color w:val="374151"/>
        </w:rPr>
        <w:t>lemmata</w:t>
      </w:r>
      <w:proofErr w:type="spellEnd"/>
      <w:r>
        <w:rPr>
          <w:rFonts w:ascii="Calibri" w:hAnsi="Calibri" w:cs="Calibri"/>
          <w:color w:val="374151"/>
        </w:rPr>
        <w:t>.”</w:t>
      </w:r>
    </w:p>
  </w:footnote>
  <w:footnote w:id="8">
    <w:p w14:paraId="4A7B6AB8" w14:textId="208A9CC4" w:rsidR="002C59B1" w:rsidRDefault="002C59B1" w:rsidP="002C59B1">
      <w:pPr>
        <w:pStyle w:val="FootnoteText"/>
      </w:pPr>
      <w:r w:rsidRPr="0030163A">
        <w:rPr>
          <w:rStyle w:val="FootnoteReference"/>
        </w:rPr>
        <w:footnoteRef/>
      </w:r>
      <w:r>
        <w:t xml:space="preserve"> </w:t>
      </w:r>
      <w:r w:rsidR="00BC4CB8">
        <w:t xml:space="preserve">Regarding stories and their contexts, see </w:t>
      </w:r>
      <w:r w:rsidRPr="005B649C">
        <w:t xml:space="preserve">Ofra Meir, </w:t>
      </w:r>
      <w:r w:rsidRPr="005B649C">
        <w:rPr>
          <w:i/>
          <w:iCs/>
        </w:rPr>
        <w:t>The Poetics of Rabbinic Stories</w:t>
      </w:r>
      <w:r w:rsidRPr="005B649C">
        <w:t xml:space="preserve"> (Hebrew) (Tel Aviv: </w:t>
      </w:r>
      <w:proofErr w:type="spellStart"/>
      <w:r w:rsidRPr="005B649C">
        <w:t>Sifriyat</w:t>
      </w:r>
      <w:proofErr w:type="spellEnd"/>
      <w:r w:rsidRPr="005B649C">
        <w:t xml:space="preserve"> </w:t>
      </w:r>
      <w:proofErr w:type="spellStart"/>
      <w:r w:rsidRPr="005B649C">
        <w:t>Po'alim</w:t>
      </w:r>
      <w:proofErr w:type="spellEnd"/>
      <w:r w:rsidRPr="005B649C">
        <w:t>, 1993)</w:t>
      </w:r>
      <w:r w:rsidR="007B3D5C">
        <w:t xml:space="preserve"> and</w:t>
      </w:r>
      <w:r>
        <w:t xml:space="preserve"> </w:t>
      </w:r>
      <w:r w:rsidR="007B3D5C">
        <w:fldChar w:fldCharType="begin"/>
      </w:r>
      <w:r w:rsidR="00355ED2">
        <w:instrText xml:space="preserve"> ADDIN ZOTERO_ITEM CSL_CITATION {"citationID":"a7dmelcrci","properties":{"formattedCitation":"Rubenstein, {\\i{}Talmudic Stories: Narrative Art, Composition, and Culture}.","plainCitation":"Rubenstein, Talmudic Stories: Narrative Art, Composition, and Culture.","noteIndex":7},"citationItems":[{"id":41,"uris":["http://zotero.org/users/local/86avTuCB/items/EWZH7KRY"],"itemData":{"id":41,"type":"book","event-place":"Baltimore","publisher":"Johns Hopkins University Press","publisher-place":"Baltimore","title":"Talmudic Stories: Narrative Art, Composition, and Culture","author":[{"family":"Rubenstein","given":"Jeffrey L."}],"issued":{"date-parts":[["1999"]]}}}],"schema":"https://github.com/citation-style-language/schema/raw/master/csl-citation.json"} </w:instrText>
      </w:r>
      <w:r w:rsidR="007B3D5C">
        <w:fldChar w:fldCharType="separate"/>
      </w:r>
      <w:r w:rsidR="00355ED2" w:rsidRPr="00355ED2">
        <w:rPr>
          <w:rFonts w:ascii="Calibri" w:hAnsi="Calibri" w:cs="Calibri"/>
          <w:szCs w:val="24"/>
        </w:rPr>
        <w:t xml:space="preserve">Rubenstein, </w:t>
      </w:r>
      <w:r w:rsidR="00355ED2" w:rsidRPr="00355ED2">
        <w:rPr>
          <w:rFonts w:ascii="Calibri" w:hAnsi="Calibri" w:cs="Calibri"/>
          <w:i/>
          <w:iCs/>
          <w:szCs w:val="24"/>
        </w:rPr>
        <w:t>Talmudic Stories: Narrative Art, Composition, and Culture</w:t>
      </w:r>
      <w:r w:rsidR="00355ED2" w:rsidRPr="00355ED2">
        <w:rPr>
          <w:rFonts w:ascii="Calibri" w:hAnsi="Calibri" w:cs="Calibri"/>
          <w:szCs w:val="24"/>
        </w:rPr>
        <w:t>.</w:t>
      </w:r>
      <w:r w:rsidR="007B3D5C">
        <w:fldChar w:fldCharType="end"/>
      </w:r>
    </w:p>
  </w:footnote>
  <w:footnote w:id="9">
    <w:p w14:paraId="736A5986" w14:textId="40CB8D18" w:rsidR="006615EB" w:rsidRDefault="006615EB">
      <w:pPr>
        <w:pStyle w:val="FootnoteText"/>
      </w:pPr>
      <w:r w:rsidRPr="0030163A">
        <w:rPr>
          <w:rStyle w:val="FootnoteReference"/>
        </w:rPr>
        <w:footnoteRef/>
      </w:r>
      <w:r>
        <w:t xml:space="preserve"> </w:t>
      </w:r>
      <w:r w:rsidR="005E3097">
        <w:t>Regarding the concepts</w:t>
      </w:r>
      <w:r w:rsidR="003D1393">
        <w:t xml:space="preserve"> </w:t>
      </w:r>
      <w:r w:rsidR="00D0334D">
        <w:t xml:space="preserve">micro-, macro-, synchronic and diachronic analysis of rabbinic literature see </w:t>
      </w:r>
      <w:r w:rsidR="00BF00B5">
        <w:fldChar w:fldCharType="begin"/>
      </w:r>
      <w:r w:rsidR="00355ED2">
        <w:instrText xml:space="preserve"> ADDIN ZOTERO_ITEM CSL_CITATION {"citationID":"a2l67mk4faf","properties":{"formattedCitation":"\\uldash{A. Gray, \\uc0\\u8220{}A Talmud in Exile,\\uc0\\u8221{} {\\i{}Brown Judaic Studies, Providence, Rhode Island}, 2005.}","plainCitation":"A. Gray, “A Talmud in Exile,” Brown Judaic Studies, Providence, Rhode Island, 2005.","dontUpdate":true,"noteIndex":8},"citationItems":[{"id":81,"uris":["http://zotero.org/users/local/86avTuCB/items/4P6T2I8I"],"itemData":{"id":81,"type":"article-journal","container-title":"Brown Judaic Studies, Providence, Rhode Island","title":"A Talmud in Exile","author":[{"family":"Gray","given":"A."}],"issued":{"date-parts":[["2005"]]}}}],"schema":"https://github.com/citation-style-language/schema/raw/master/csl-citation.json"} </w:instrText>
      </w:r>
      <w:r w:rsidR="00BF00B5">
        <w:fldChar w:fldCharType="separate"/>
      </w:r>
      <w:r w:rsidR="00BF00B5" w:rsidRPr="00BF00B5">
        <w:rPr>
          <w:rFonts w:ascii="Calibri" w:hAnsi="Calibri" w:cs="Calibri"/>
          <w:szCs w:val="24"/>
          <w:u w:val="dash"/>
        </w:rPr>
        <w:t xml:space="preserve">A. Gray, “A Talmud in Exile,” </w:t>
      </w:r>
      <w:r w:rsidR="00BF00B5" w:rsidRPr="00BF00B5">
        <w:rPr>
          <w:rFonts w:ascii="Calibri" w:hAnsi="Calibri" w:cs="Calibri"/>
          <w:i/>
          <w:iCs/>
          <w:szCs w:val="24"/>
          <w:u w:val="dash"/>
        </w:rPr>
        <w:t>Brown Judaic Studies, Providence, Rhode Island</w:t>
      </w:r>
      <w:r w:rsidR="00BF00B5" w:rsidRPr="00BF00B5">
        <w:rPr>
          <w:rFonts w:ascii="Calibri" w:hAnsi="Calibri" w:cs="Calibri"/>
          <w:szCs w:val="24"/>
          <w:u w:val="dash"/>
        </w:rPr>
        <w:t>, 2005</w:t>
      </w:r>
      <w:r w:rsidR="00BF00B5">
        <w:fldChar w:fldCharType="end"/>
      </w:r>
      <w:r w:rsidR="00D0334D">
        <w:t xml:space="preserve">; </w:t>
      </w:r>
      <w:r w:rsidR="00CD5253">
        <w:fldChar w:fldCharType="begin"/>
      </w:r>
      <w:r w:rsidR="00355ED2">
        <w:instrText xml:space="preserve"> ADDIN ZOTERO_ITEM CSL_CITATION {"citationID":"a191q2f31f9","properties":{"formattedCitation":"\\uldash{Mira Beth Wasserman, {\\i{}Jews, Gentiles, and Other Animals: The Talmud after the Humanities} (University of Pennsylvania Press, 2017).}","plainCitation":"Mira Beth Wasserman, Jews, Gentiles, and Other Animals: The Talmud after the Humanities (University of Pennsylvania Press, 2017).","dontUpdate":true,"noteIndex":8},"citationItems":[{"id":58,"uris":["http://zotero.org/users/local/86avTuCB/items/TXEECIA6"],"itemData":{"id":58,"type":"book","ISBN":"0-8122-9408-4","publisher":"University of Pennsylvania Press","title":"Jews, gentiles, and other animals: The Talmud after the humanities","author":[{"family":"Wasserman","given":"Mira Beth"}],"issued":{"date-parts":[["2017"]]}}}],"schema":"https://github.com/citation-style-language/schema/raw/master/csl-citation.json"} </w:instrText>
      </w:r>
      <w:r w:rsidR="00CD5253">
        <w:fldChar w:fldCharType="separate"/>
      </w:r>
      <w:r w:rsidR="00CD5253" w:rsidRPr="00CD5253">
        <w:rPr>
          <w:rFonts w:ascii="Calibri" w:hAnsi="Calibri" w:cs="Calibri"/>
          <w:szCs w:val="24"/>
          <w:u w:val="dash"/>
        </w:rPr>
        <w:t xml:space="preserve">Mira Beth Wasserman, </w:t>
      </w:r>
      <w:r w:rsidR="00CD5253" w:rsidRPr="00CD5253">
        <w:rPr>
          <w:rFonts w:ascii="Calibri" w:hAnsi="Calibri" w:cs="Calibri"/>
          <w:i/>
          <w:iCs/>
          <w:szCs w:val="24"/>
          <w:u w:val="dash"/>
        </w:rPr>
        <w:t>Jews, Gentiles, and Other Animals: The Talmud after the Humanities</w:t>
      </w:r>
      <w:r w:rsidR="00CD5253" w:rsidRPr="00CD5253">
        <w:rPr>
          <w:rFonts w:ascii="Calibri" w:hAnsi="Calibri" w:cs="Calibri"/>
          <w:szCs w:val="24"/>
          <w:u w:val="dash"/>
        </w:rPr>
        <w:t xml:space="preserve"> (University of Pennsylvania Press, 2017)</w:t>
      </w:r>
      <w:r w:rsidR="00CD5253">
        <w:fldChar w:fldCharType="end"/>
      </w:r>
      <w:r w:rsidR="00D0334D">
        <w:t xml:space="preserve">; </w:t>
      </w:r>
      <w:r w:rsidR="00D0334D">
        <w:fldChar w:fldCharType="begin"/>
      </w:r>
      <w:r w:rsidR="00355ED2">
        <w:instrText xml:space="preserve"> ADDIN ZOTERO_ITEM CSL_CITATION {"citationID":"a25mmbrm1sr","properties":{"formattedCitation":"\\uldash{Hayes, {\\i{}Between the Babylonian and Palestinian Talmuds: Accounting for Halakhic Difference in Selected Sugyot from Tractate Avodah Zarah}.}","plainCitation":"Hayes, Between the Babylonian and Palestinian Talmuds: Accounting for Halakhic Difference in Selected Sugyot from Tractate Avodah Zarah.","dontUpdate":true,"noteIndex":8},"citationItems":[{"id":108,"uris":["http://zotero.org/users/local/86avTuCB/items/6AA9BFTV"],"itemData":{"id":108,"type":"book","ISBN":"0-19-535682-9","publisher":"Oxford University Press","title":"Between the Babylonian and Palestinian Talmuds: Accounting for Halakhic Difference in Selected Sugyot from Tractate Avodah Zarah","author":[{"family":"Hayes","given":"Christine Elizabeth"}],"issued":{"date-parts":[["1997"]]}}}],"schema":"https://github.com/citation-style-language/schema/raw/master/csl-citation.json"} </w:instrText>
      </w:r>
      <w:r w:rsidR="00D0334D">
        <w:fldChar w:fldCharType="separate"/>
      </w:r>
      <w:r w:rsidR="00D0334D" w:rsidRPr="00D0334D">
        <w:rPr>
          <w:rFonts w:ascii="Calibri" w:hAnsi="Calibri" w:cs="Calibri"/>
          <w:szCs w:val="24"/>
          <w:u w:val="dash"/>
        </w:rPr>
        <w:t xml:space="preserve">Hayes, </w:t>
      </w:r>
      <w:r w:rsidR="00D0334D" w:rsidRPr="00D0334D">
        <w:rPr>
          <w:rFonts w:ascii="Calibri" w:hAnsi="Calibri" w:cs="Calibri"/>
          <w:i/>
          <w:iCs/>
          <w:szCs w:val="24"/>
          <w:u w:val="dash"/>
        </w:rPr>
        <w:t>Between the Babylonian and Palestinian Talmuds</w:t>
      </w:r>
      <w:r w:rsidR="00D0334D" w:rsidRPr="00D0334D">
        <w:rPr>
          <w:rFonts w:ascii="Calibri" w:hAnsi="Calibri" w:cs="Calibri"/>
          <w:szCs w:val="24"/>
          <w:u w:val="dash"/>
        </w:rPr>
        <w:t>.</w:t>
      </w:r>
      <w:r w:rsidR="00D0334D">
        <w:fldChar w:fldCharType="end"/>
      </w:r>
    </w:p>
  </w:footnote>
  <w:footnote w:id="10">
    <w:p w14:paraId="5B24719A" w14:textId="6A9551F1" w:rsidR="00787865" w:rsidRDefault="00787865">
      <w:pPr>
        <w:pStyle w:val="FootnoteText"/>
      </w:pPr>
      <w:r w:rsidRPr="0030163A">
        <w:rPr>
          <w:rStyle w:val="FootnoteReference"/>
        </w:rPr>
        <w:footnoteRef/>
      </w:r>
      <w:r>
        <w:t xml:space="preserve"> </w:t>
      </w:r>
      <w:r w:rsidR="00C16153">
        <w:t xml:space="preserve">The </w:t>
      </w:r>
      <w:proofErr w:type="spellStart"/>
      <w:r w:rsidR="00C16153">
        <w:t>Tosefta</w:t>
      </w:r>
      <w:proofErr w:type="spellEnd"/>
      <w:r w:rsidR="00C16153">
        <w:t xml:space="preserve">, for example, contains elements that predate our Mishnah, but also </w:t>
      </w:r>
      <w:r w:rsidR="00B36127">
        <w:t xml:space="preserve">contains </w:t>
      </w:r>
      <w:r w:rsidR="00C16153">
        <w:t xml:space="preserve">statements of amoraic sages that postdate it. </w:t>
      </w:r>
      <w:r w:rsidR="00AF5765">
        <w:fldChar w:fldCharType="begin"/>
      </w:r>
      <w:r w:rsidR="00355ED2">
        <w:instrText xml:space="preserve"> ADDIN ZOTERO_ITEM CSL_CITATION {"citationID":"a20pjms7vbe","properties":{"formattedCitation":"\\uldash{Judith Hauptman, {\\i{}Rereading the Mishnah: A New Approach to Ancient Jewish Texts}, vol. 109 (Mohr Siebeck, 2005); Shamma Friedman, {\\i{}Tosefta Atikta: Masekhet Pesah Rishon, Makbilot haMishnah vehaTosefta, Perush uMavo} (Ramat Gan: Bar Ilan University Press, n.d.), accessed January 1, 2002.}","plainCitation":"Judith Hauptman, Rereading the Mishnah: A New Approach to Ancient Jewish Texts, vol. 109 (Mohr Siebeck, 2005); Shamma Friedman, Tosefta Atikta: Masekhet Pesah Rishon, Makbilot haMishnah vehaTosefta, Perush uMavo (Ramat Gan: Bar Ilan University Press, n.d.), accessed January 1, 2002.","dontUpdate":true,"noteIndex":9},"citationItems":[{"id":71,"uris":["http://zotero.org/users/local/86avTuCB/items/9DWHC3SE"],"itemData":{"id":71,"type":"book","ISBN":"3-16-148713-3","publisher":"Mohr Siebeck","title":"Rereading the Mishnah: A New Approach to Ancient Jewish Texts","volume":"109","author":[{"family":"Hauptman","given":"Judith"}],"issued":{"date-parts":[["2005"]]}}},{"id":22,"uris":["http://zotero.org/users/local/86avTuCB/items/M5Q8LAUD"],"itemData":{"id":22,"type":"book","event-place":"Ramat Gan","publisher":"Bar Ilan University Press","publisher-place":"Ramat Gan","title":"Tosefta Atikta: Masekhet Pesah Rishon, Makbilot haMishnah vehaTosefta, Perush uMavo","author":[{"family":"Friedman","given":"Shamma"}],"issued":{"date-parts":[["2002"]]}}}],"schema":"https://github.com/citation-style-language/schema/raw/master/csl-citation.json"} </w:instrText>
      </w:r>
      <w:r w:rsidR="00AF5765">
        <w:fldChar w:fldCharType="separate"/>
      </w:r>
      <w:r w:rsidR="00AF5765" w:rsidRPr="00AF5765">
        <w:rPr>
          <w:rFonts w:ascii="Calibri" w:hAnsi="Calibri" w:cs="Calibri"/>
          <w:szCs w:val="24"/>
          <w:u w:val="dash"/>
        </w:rPr>
        <w:t xml:space="preserve">Judith Hauptman, </w:t>
      </w:r>
      <w:r w:rsidR="00AF5765" w:rsidRPr="00AF5765">
        <w:rPr>
          <w:rFonts w:ascii="Calibri" w:hAnsi="Calibri" w:cs="Calibri"/>
          <w:i/>
          <w:iCs/>
          <w:szCs w:val="24"/>
          <w:u w:val="dash"/>
        </w:rPr>
        <w:t>Rereading the Mishnah: A New Approach to Ancient J</w:t>
      </w:r>
      <w:r w:rsidR="004C06F6">
        <w:rPr>
          <w:rFonts w:ascii="Calibri" w:hAnsi="Calibri" w:cs="Calibri"/>
          <w:i/>
          <w:iCs/>
          <w:szCs w:val="24"/>
          <w:u w:val="dash"/>
        </w:rPr>
        <w:t xml:space="preserve"> </w:t>
      </w:r>
      <w:r w:rsidR="00AF5765" w:rsidRPr="00AF5765">
        <w:rPr>
          <w:rFonts w:ascii="Calibri" w:hAnsi="Calibri" w:cs="Calibri"/>
          <w:i/>
          <w:iCs/>
          <w:szCs w:val="24"/>
          <w:u w:val="dash"/>
        </w:rPr>
        <w:t>ewish Texts</w:t>
      </w:r>
      <w:r w:rsidR="00AF5765" w:rsidRPr="00AF5765">
        <w:rPr>
          <w:rFonts w:ascii="Calibri" w:hAnsi="Calibri" w:cs="Calibri"/>
          <w:szCs w:val="24"/>
          <w:u w:val="dash"/>
        </w:rPr>
        <w:t xml:space="preserve">, vol. 109 (Mohr Siebeck, 2005); Shamma Friedman, </w:t>
      </w:r>
      <w:r w:rsidR="00AF5765" w:rsidRPr="00AF5765">
        <w:rPr>
          <w:rFonts w:ascii="Calibri" w:hAnsi="Calibri" w:cs="Calibri"/>
          <w:i/>
          <w:iCs/>
          <w:szCs w:val="24"/>
          <w:u w:val="dash"/>
        </w:rPr>
        <w:t>Tosefta Atikta: Masekhet Pesah Rishon, Makbilot haMishnah vehaTosefta, Perush uMavo</w:t>
      </w:r>
      <w:r w:rsidR="00AF5765" w:rsidRPr="00AF5765">
        <w:rPr>
          <w:rFonts w:ascii="Calibri" w:hAnsi="Calibri" w:cs="Calibri"/>
          <w:szCs w:val="24"/>
          <w:u w:val="dash"/>
        </w:rPr>
        <w:t xml:space="preserve"> (Ramat Gan: Bar Ilan University Press, </w:t>
      </w:r>
      <w:r w:rsidR="0064180C">
        <w:rPr>
          <w:rFonts w:ascii="Calibri" w:hAnsi="Calibri" w:cs="Calibri"/>
          <w:szCs w:val="24"/>
          <w:u w:val="dash"/>
        </w:rPr>
        <w:t>2002</w:t>
      </w:r>
      <w:r w:rsidR="00AF5765" w:rsidRPr="00AF5765">
        <w:rPr>
          <w:rFonts w:ascii="Calibri" w:hAnsi="Calibri" w:cs="Calibri"/>
          <w:szCs w:val="24"/>
          <w:u w:val="dash"/>
        </w:rPr>
        <w:t>).</w:t>
      </w:r>
      <w:r w:rsidR="00AF5765">
        <w:fldChar w:fldCharType="end"/>
      </w:r>
      <w:r w:rsidR="00254E52">
        <w:t xml:space="preserve"> </w:t>
      </w:r>
      <w:r w:rsidR="009531F0">
        <w:rPr>
          <w:rFonts w:ascii="Segoe UI" w:hAnsi="Segoe UI" w:cs="Segoe UI"/>
          <w:color w:val="374151"/>
          <w:shd w:val="clear" w:color="auto" w:fill="FFFFFF"/>
        </w:rPr>
        <w:t xml:space="preserve">Regarding </w:t>
      </w:r>
      <w:r w:rsidR="004C06F6">
        <w:rPr>
          <w:rFonts w:ascii="Segoe UI" w:hAnsi="Segoe UI" w:cs="Segoe UI"/>
          <w:color w:val="374151"/>
          <w:shd w:val="clear" w:color="auto" w:fill="FFFFFF"/>
        </w:rPr>
        <w:t xml:space="preserve">relative chronologies </w:t>
      </w:r>
      <w:r w:rsidR="00113B1B">
        <w:rPr>
          <w:rFonts w:ascii="Segoe UI" w:hAnsi="Segoe UI" w:cs="Segoe UI"/>
          <w:color w:val="374151"/>
          <w:shd w:val="clear" w:color="auto" w:fill="FFFFFF"/>
        </w:rPr>
        <w:t xml:space="preserve">of layers </w:t>
      </w:r>
      <w:r w:rsidR="004C06F6">
        <w:rPr>
          <w:rFonts w:ascii="Segoe UI" w:hAnsi="Segoe UI" w:cs="Segoe UI"/>
          <w:color w:val="374151"/>
          <w:shd w:val="clear" w:color="auto" w:fill="FFFFFF"/>
        </w:rPr>
        <w:t xml:space="preserve">in the </w:t>
      </w:r>
      <w:proofErr w:type="spellStart"/>
      <w:r w:rsidR="004C06F6">
        <w:rPr>
          <w:rFonts w:ascii="Segoe UI" w:hAnsi="Segoe UI" w:cs="Segoe UI"/>
          <w:color w:val="374151"/>
          <w:shd w:val="clear" w:color="auto" w:fill="FFFFFF"/>
        </w:rPr>
        <w:t>Bavli</w:t>
      </w:r>
      <w:proofErr w:type="spellEnd"/>
      <w:r w:rsidR="004C06F6">
        <w:rPr>
          <w:rFonts w:ascii="Segoe UI" w:hAnsi="Segoe UI" w:cs="Segoe UI"/>
          <w:color w:val="374151"/>
          <w:shd w:val="clear" w:color="auto" w:fill="FFFFFF"/>
        </w:rPr>
        <w:t xml:space="preserve">, see </w:t>
      </w:r>
      <w:r w:rsidR="004C06F6">
        <w:rPr>
          <w:rFonts w:ascii="Segoe UI" w:hAnsi="Segoe UI" w:cs="Segoe UI"/>
          <w:color w:val="374151"/>
          <w:shd w:val="clear" w:color="auto" w:fill="FFFFFF"/>
        </w:rPr>
        <w:fldChar w:fldCharType="begin"/>
      </w:r>
      <w:r w:rsidR="00355ED2">
        <w:rPr>
          <w:rFonts w:ascii="Segoe UI" w:hAnsi="Segoe UI" w:cs="Segoe UI"/>
          <w:color w:val="374151"/>
          <w:shd w:val="clear" w:color="auto" w:fill="FFFFFF"/>
        </w:rPr>
        <w:instrText xml:space="preserve"> ADDIN ZOTERO_ITEM CSL_CITATION {"citationID":"agpiqpt1ph","properties":{"formattedCitation":"Richard Lee Kalmin, \\uc0\\u8220{}The Formation and Character of the Babylonian Talmud,\\uc0\\u8221{} {\\i{}The Cambridge History of Judaism; Vol. 4: The Late Roman-Rabbinic Period}, 2006, 840\\uc0\\u8211{}76.","plainCitation":"Richard Lee Kalmin, “The Formation and Character of the Babylonian Talmud,” The Cambridge History of Judaism; Vol. 4: The Late Roman-Rabbinic Period, 2006, 840–76.","noteIndex":9},"citationItems":[{"id":76,"uris":["http://zotero.org/users/local/86avTuCB/items/UEA9I7U4"],"itemData":{"id":76,"type":"article-journal","container-title":"The Cambridge history of Judaism; Vol. 4: The late Roman-Rabbinic period","note":"ISBN: 0521772486\npublisher: Cambridge University Press","page":"840-876","title":"The formation and character of the Babylonian Talmud","author":[{"family":"Kalmin","given":"Richard Lee"}],"issued":{"date-parts":[["2006"]]}}}],"schema":"https://github.com/citation-style-language/schema/raw/master/csl-citation.json"} </w:instrText>
      </w:r>
      <w:r w:rsidR="004C06F6">
        <w:rPr>
          <w:rFonts w:ascii="Segoe UI" w:hAnsi="Segoe UI" w:cs="Segoe UI"/>
          <w:color w:val="374151"/>
          <w:shd w:val="clear" w:color="auto" w:fill="FFFFFF"/>
        </w:rPr>
        <w:fldChar w:fldCharType="separate"/>
      </w:r>
      <w:r w:rsidR="00355ED2" w:rsidRPr="00355ED2">
        <w:rPr>
          <w:rFonts w:ascii="Segoe UI" w:hAnsi="Segoe UI" w:cs="Segoe UI"/>
          <w:szCs w:val="24"/>
        </w:rPr>
        <w:t xml:space="preserve">Richard Lee Kalmin, “The Formation and Character of the Babylonian Talmud,” </w:t>
      </w:r>
      <w:r w:rsidR="00355ED2" w:rsidRPr="00355ED2">
        <w:rPr>
          <w:rFonts w:ascii="Segoe UI" w:hAnsi="Segoe UI" w:cs="Segoe UI"/>
          <w:i/>
          <w:iCs/>
          <w:szCs w:val="24"/>
        </w:rPr>
        <w:t>The Cambridge History of Judaism; Vol. 4: The Late Roman-Rabbinic Period</w:t>
      </w:r>
      <w:r w:rsidR="00355ED2" w:rsidRPr="00355ED2">
        <w:rPr>
          <w:rFonts w:ascii="Segoe UI" w:hAnsi="Segoe UI" w:cs="Segoe UI"/>
          <w:szCs w:val="24"/>
        </w:rPr>
        <w:t>, 2006, 840–76.</w:t>
      </w:r>
      <w:r w:rsidR="004C06F6">
        <w:rPr>
          <w:rFonts w:ascii="Segoe UI" w:hAnsi="Segoe UI" w:cs="Segoe UI"/>
          <w:color w:val="374151"/>
          <w:shd w:val="clear" w:color="auto" w:fill="FFFFFF"/>
        </w:rPr>
        <w:fldChar w:fldCharType="end"/>
      </w:r>
    </w:p>
  </w:footnote>
  <w:footnote w:id="11">
    <w:p w14:paraId="75D67AD3" w14:textId="088E15AD" w:rsidR="00D75E7F" w:rsidRDefault="00D75E7F">
      <w:pPr>
        <w:pStyle w:val="FootnoteText"/>
      </w:pPr>
      <w:r w:rsidRPr="0030163A">
        <w:rPr>
          <w:rStyle w:val="FootnoteReference"/>
        </w:rPr>
        <w:footnoteRef/>
      </w:r>
      <w:r>
        <w:t xml:space="preserve"> </w:t>
      </w:r>
      <w:r w:rsidR="00265B25">
        <w:fldChar w:fldCharType="begin"/>
      </w:r>
      <w:r w:rsidR="00355ED2">
        <w:instrText xml:space="preserve"> ADDIN ZOTERO_ITEM CSL_CITATION {"citationID":"au55qauvm7","properties":{"formattedCitation":"Kalmin, \\uc0\\u8220{}The Formation and Character of the Babylonian Talmud\\uc0\\u8221{}; Jaffee, \\uc0\\u8220{}Rabbinic Authorship as a Collective Enterprise.\\uc0\\u8221{}","plainCitation":"Kalmin, “The Formation and Character of the Babylonian Talmud”; Jaffee, “Rabbinic Authorship as a Collective Enterprise.”","noteIndex":10},"citationItems":[{"id":76,"uris":["http://zotero.org/users/local/86avTuCB/items/UEA9I7U4"],"itemData":{"id":76,"type":"article-journal","container-title":"The Cambridge history of Judaism; Vol. 4: The late Roman-Rabbinic period","note":"ISBN: 0521772486\npublisher: Cambridge University Press","page":"840-876","title":"The formation and character of the Babylonian Talmud","author":[{"family":"Kalmin","given":"Richard Lee"}],"issued":{"date-parts":[["2006"]]}}},{"id":75,"uris":["http://zotero.org/users/local/86avTuCB/items/8GW3WUWD"],"itemData":{"id":75,"type":"article-journal","container-title":"The Cambridge Companion to the Talmud and Rabbinic Literature","note":"publisher: Cambridge University Press Cambridge","page":"17-37","title":"Rabbinic authorship as a collective enterprise","author":[{"family":"Jaffee","given":"Martin S."}],"issued":{"date-parts":[["2007"]]}}}],"schema":"https://github.com/citation-style-language/schema/raw/master/csl-citation.json"} </w:instrText>
      </w:r>
      <w:r w:rsidR="00265B25">
        <w:fldChar w:fldCharType="separate"/>
      </w:r>
      <w:r w:rsidR="00355ED2" w:rsidRPr="00355ED2">
        <w:rPr>
          <w:rFonts w:ascii="Calibri" w:hAnsi="Calibri" w:cs="Calibri"/>
          <w:szCs w:val="24"/>
        </w:rPr>
        <w:t>Kalmin, “The Formation and Character of the Babylonian Talmud”; Jaffee, “Rabbinic Authorship as a Collective Enterprise.”</w:t>
      </w:r>
      <w:r w:rsidR="00265B25">
        <w:fldChar w:fldCharType="end"/>
      </w:r>
    </w:p>
  </w:footnote>
  <w:footnote w:id="12">
    <w:p w14:paraId="0C86E310" w14:textId="168450C8" w:rsidR="00EB6A2C" w:rsidRDefault="00EB6A2C" w:rsidP="008F773D">
      <w:r w:rsidRPr="0030163A">
        <w:rPr>
          <w:rStyle w:val="FootnoteReference"/>
        </w:rPr>
        <w:footnoteRef/>
      </w:r>
      <w:r w:rsidRPr="00EB6A2C">
        <w:rPr>
          <w:rFonts w:ascii="Calibri" w:hAnsi="Calibri" w:cs="Calibri"/>
        </w:rPr>
        <w:t xml:space="preserve"> </w:t>
      </w:r>
      <w:r w:rsidR="003312EA">
        <w:rPr>
          <w:rFonts w:ascii="Calibri" w:hAnsi="Calibri" w:cs="Calibri"/>
        </w:rPr>
        <w:fldChar w:fldCharType="begin"/>
      </w:r>
      <w:r w:rsidR="00355ED2">
        <w:rPr>
          <w:rFonts w:ascii="Calibri" w:hAnsi="Calibri" w:cs="Calibri"/>
        </w:rPr>
        <w:instrText xml:space="preserve"> ADDIN ZOTERO_ITEM CSL_CITATION {"citationID":"a1839ns8chl","properties":{"formattedCitation":"Barry Scott Wimpfheimer, \\uc0\\u8220{}The Mishnah\\uc0\\u8217{}s Reader: Reconsidering Literary Meaning,\\uc0\\u8221{} in {\\i{}What Is the Mishnah? The State of the Question: The Proceedings of a Conference at Harvard University}, ed. Shaye J.D. Cohen (Harvard University Press, 2022), 335\\uc0\\u8211{}67.","plainCitation":"Barry Scott Wimpfheimer, “The Mishnah’s Reader: Reconsidering Literary Meaning,” in What Is the Mishnah? The State of the Question: The Proceedings of a Conference at Harvard University, ed. Shaye J.D. Cohen (Harvard University Press, 2022), 335–67.","noteIndex":11},"citationItems":[{"id":62,"uris":["http://zotero.org/users/local/86avTuCB/items/4AIKZ36G"],"itemData":{"id":62,"type":"chapter","container-title":"What is the Mishnah? The State of the Question: The Proceedings of a Conference at Harvard University","page":"335-367","publisher":"Harvard University Press","title":"The Mishnah's Reader: Reconsidering Literary Meaning","author":[{"family":"Wimpfheimer","given":"Barry Scott"}],"editor":[{"family":"Cohen","given":"Shaye J.D."}],"issued":{"date-parts":[["2022"]]}}}],"schema":"https://github.com/citation-style-language/schema/raw/master/csl-citation.json"} </w:instrText>
      </w:r>
      <w:r w:rsidR="003312EA">
        <w:rPr>
          <w:rFonts w:ascii="Calibri" w:hAnsi="Calibri" w:cs="Calibri"/>
        </w:rPr>
        <w:fldChar w:fldCharType="separate"/>
      </w:r>
      <w:r w:rsidR="00355ED2" w:rsidRPr="00355ED2">
        <w:rPr>
          <w:rFonts w:ascii="Calibri" w:hAnsi="Calibri" w:cs="Calibri"/>
          <w:szCs w:val="24"/>
        </w:rPr>
        <w:t xml:space="preserve">Barry Scott Wimpfheimer, “The Mishnah’s Reader: Reconsidering Literary Meaning,” in </w:t>
      </w:r>
      <w:r w:rsidR="00355ED2" w:rsidRPr="00355ED2">
        <w:rPr>
          <w:rFonts w:ascii="Calibri" w:hAnsi="Calibri" w:cs="Calibri"/>
          <w:i/>
          <w:iCs/>
          <w:szCs w:val="24"/>
        </w:rPr>
        <w:t>What Is the Mishnah? The State of the Question: The Proceedings of a Conference at Harvard University</w:t>
      </w:r>
      <w:r w:rsidR="00355ED2" w:rsidRPr="00355ED2">
        <w:rPr>
          <w:rFonts w:ascii="Calibri" w:hAnsi="Calibri" w:cs="Calibri"/>
          <w:szCs w:val="24"/>
        </w:rPr>
        <w:t>, ed. Shaye J.D. Cohen (Harvard University Press, 2022), 335–67.</w:t>
      </w:r>
      <w:r w:rsidR="003312EA">
        <w:rPr>
          <w:rFonts w:ascii="Calibri" w:hAnsi="Calibri" w:cs="Calibri"/>
        </w:rPr>
        <w:fldChar w:fldCharType="end"/>
      </w:r>
      <w:r w:rsidR="00145B5D">
        <w:rPr>
          <w:rFonts w:ascii="Calibri" w:hAnsi="Calibri" w:cs="Calibri"/>
        </w:rPr>
        <w:t xml:space="preserve"> </w:t>
      </w:r>
      <w:r w:rsidR="00526991">
        <w:rPr>
          <w:rFonts w:ascii="Calibri" w:hAnsi="Calibri" w:cs="Calibri"/>
        </w:rPr>
        <w:fldChar w:fldCharType="begin"/>
      </w:r>
      <w:r w:rsidR="00355ED2">
        <w:rPr>
          <w:rFonts w:ascii="Calibri" w:hAnsi="Calibri" w:cs="Calibri"/>
        </w:rPr>
        <w:instrText xml:space="preserve"> ADDIN ZOTERO_ITEM CSL_CITATION {"citationID":"a2ek6m8mljd","properties":{"formattedCitation":"Yaakov Elman, \\uc0\\u8220{}Order, Sequence, and Selection,\\uc0\\u8221{} in {\\i{}The Anthology in Jewish Literature}, ed. David Stern (Oxford University Press, 2004), 0, https://doi.org/10.1093/oso/9780195137514.003.0004.","plainCitation":"Yaakov Elman, “Order, Sequence, and Selection,” in The Anthology in Jewish Literature, ed. David Stern (Oxford University Press, 2004), 0, https://doi.org/10.1093/oso/9780195137514.003.0004.","noteIndex":11},"citationItems":[{"id":12,"uris":["http://zotero.org/users/local/86avTuCB/items/EBUUS5KS"],"itemData":{"id":12,"type":"chapter","abstract":"In the tenth century, nearly 800 years after the Mishnah’s “publication,” R. Sherira Gaon described how Rabbi Judah the Prince, the Mishnah’s editor, “compiled ... and added to it what was in his time, and reconciled it[s difficulties) properly.” In reconstructing the Mishnah’s formation, R. Sherira repeatedly emphasized Rabbi’s faithfulness to his sources-primarily the earlier compilation of R. Meir-and the faithfulness of the latter to his sources. “And not in his own words [lit., “from his (own] heart”] did Rabbi compile them,” or, “nothing was omitted or added but for a few places” -this theme recurs in his description of the process, along with a detailed series of proofs for his contention. The motive for this emphasis is clear: the anti-Karaite polemic which underlies R. Sherira’s history of the Oral Torah.","container-title":"The Anthology in Jewish Literature","ISBN":"978-0-19-513751-4","note":"DOI: 10.1093/oso/9780195137514.003.0004","page":"0","publisher":"Oxford University Press","title":"Order, Sequence, and Selection","URL":"https://doi.org/10.1093/oso/9780195137514.003.0004","author":[{"family":"Elman","given":"Yaakov"}],"editor":[{"family":"Stern","given":"David"}],"accessed":{"date-parts":[["2024",2,22]]},"issued":{"date-parts":[["2004",10,7]]}}}],"schema":"https://github.com/citation-style-language/schema/raw/master/csl-citation.json"} </w:instrText>
      </w:r>
      <w:r w:rsidR="00526991">
        <w:rPr>
          <w:rFonts w:ascii="Calibri" w:hAnsi="Calibri" w:cs="Calibri"/>
        </w:rPr>
        <w:fldChar w:fldCharType="separate"/>
      </w:r>
      <w:r w:rsidR="00355ED2" w:rsidRPr="00355ED2">
        <w:rPr>
          <w:rFonts w:ascii="Calibri" w:hAnsi="Calibri" w:cs="Calibri"/>
          <w:szCs w:val="24"/>
        </w:rPr>
        <w:t xml:space="preserve">Yaakov Elman, “Order, Sequence, and Selection,” in </w:t>
      </w:r>
      <w:r w:rsidR="00355ED2" w:rsidRPr="00355ED2">
        <w:rPr>
          <w:rFonts w:ascii="Calibri" w:hAnsi="Calibri" w:cs="Calibri"/>
          <w:i/>
          <w:iCs/>
          <w:szCs w:val="24"/>
        </w:rPr>
        <w:t>The Anthology in Jewish Literature</w:t>
      </w:r>
      <w:r w:rsidR="00355ED2" w:rsidRPr="00355ED2">
        <w:rPr>
          <w:rFonts w:ascii="Calibri" w:hAnsi="Calibri" w:cs="Calibri"/>
          <w:szCs w:val="24"/>
        </w:rPr>
        <w:t>, ed. David Stern (Oxford University Press, 2004)</w:t>
      </w:r>
      <w:r w:rsidR="007F50DA">
        <w:rPr>
          <w:rFonts w:ascii="Calibri" w:hAnsi="Calibri" w:cs="Calibri"/>
          <w:szCs w:val="24"/>
        </w:rPr>
        <w:t>;</w:t>
      </w:r>
      <w:r w:rsidR="00355ED2" w:rsidRPr="00355ED2">
        <w:rPr>
          <w:rFonts w:ascii="Calibri" w:hAnsi="Calibri" w:cs="Calibri"/>
          <w:szCs w:val="24"/>
        </w:rPr>
        <w:t xml:space="preserve"> </w:t>
      </w:r>
      <w:r w:rsidR="00526991">
        <w:rPr>
          <w:rFonts w:ascii="Calibri" w:hAnsi="Calibri" w:cs="Calibri"/>
        </w:rPr>
        <w:fldChar w:fldCharType="end"/>
      </w:r>
      <w:r w:rsidR="00C26AC6">
        <w:rPr>
          <w:rFonts w:ascii="Calibri" w:hAnsi="Calibri" w:cs="Calibri"/>
        </w:rPr>
        <w:t xml:space="preserve"> </w:t>
      </w:r>
      <w:r w:rsidR="00A624C1">
        <w:rPr>
          <w:rFonts w:ascii="Calibri" w:hAnsi="Calibri" w:cs="Calibri"/>
        </w:rPr>
        <w:fldChar w:fldCharType="begin"/>
      </w:r>
      <w:r w:rsidR="00355ED2">
        <w:rPr>
          <w:rFonts w:ascii="Calibri" w:hAnsi="Calibri" w:cs="Calibri"/>
        </w:rPr>
        <w:instrText xml:space="preserve"> ADDIN ZOTERO_ITEM CSL_CITATION {"citationID":"agche68vn2","properties":{"formattedCitation":"\\uldash{David C. Kraemer, {\\i{}Reading the Rabbis: The Talmud as Literature} (New York: Oxford University Press, 1996).}","plainCitation":"David C. Kraemer, Reading the Rabbis: The Talmud as Literature (New York: Oxford University Press, 1996).","dontUpdate":true,"noteIndex":11},"citationItems":[{"id":26,"uris":["http://zotero.org/users/local/86avTuCB/items/BB5D6EZZ"],"itemData":{"id":26,"type":"book","event-place":"New York","publisher":"Oxford University Press","publisher-place":"New York","title":"Reading the Rabbis: The Talmud as Literature","author":[{"family":"Kraemer","given":"David C."}],"issued":{"date-parts":[["1996"]]}}}],"schema":"https://github.com/citation-style-language/schema/raw/master/csl-citation.json"} </w:instrText>
      </w:r>
      <w:r w:rsidR="00A624C1">
        <w:rPr>
          <w:rFonts w:ascii="Calibri" w:hAnsi="Calibri" w:cs="Calibri"/>
        </w:rPr>
        <w:fldChar w:fldCharType="separate"/>
      </w:r>
      <w:r w:rsidR="00A624C1" w:rsidRPr="00A624C1">
        <w:rPr>
          <w:rFonts w:ascii="Calibri" w:hAnsi="Calibri" w:cs="Calibri"/>
          <w:szCs w:val="24"/>
          <w:u w:val="dash"/>
        </w:rPr>
        <w:t xml:space="preserve">David C. Kraemer, </w:t>
      </w:r>
      <w:r w:rsidR="00A624C1" w:rsidRPr="00A624C1">
        <w:rPr>
          <w:rFonts w:ascii="Calibri" w:hAnsi="Calibri" w:cs="Calibri"/>
          <w:i/>
          <w:iCs/>
          <w:szCs w:val="24"/>
          <w:u w:val="dash"/>
        </w:rPr>
        <w:t>Reading the Rabbis: The Talmud as Literature</w:t>
      </w:r>
      <w:r w:rsidR="00A624C1" w:rsidRPr="00A624C1">
        <w:rPr>
          <w:rFonts w:ascii="Calibri" w:hAnsi="Calibri" w:cs="Calibri"/>
          <w:szCs w:val="24"/>
          <w:u w:val="dash"/>
        </w:rPr>
        <w:t xml:space="preserve"> (New York: Oxford University Press, 1996)</w:t>
      </w:r>
      <w:r w:rsidR="000E73A2">
        <w:rPr>
          <w:rFonts w:ascii="Calibri" w:hAnsi="Calibri" w:cs="Calibri"/>
          <w:szCs w:val="24"/>
          <w:u w:val="dash"/>
        </w:rPr>
        <w:t xml:space="preserve"> 11</w:t>
      </w:r>
      <w:r w:rsidR="00A624C1" w:rsidRPr="00A624C1">
        <w:rPr>
          <w:rFonts w:ascii="Calibri" w:hAnsi="Calibri" w:cs="Calibri"/>
          <w:szCs w:val="24"/>
          <w:u w:val="dash"/>
        </w:rPr>
        <w:t>.</w:t>
      </w:r>
      <w:r w:rsidR="00A624C1">
        <w:rPr>
          <w:rFonts w:ascii="Calibri" w:hAnsi="Calibri" w:cs="Calibri"/>
        </w:rPr>
        <w:fldChar w:fldCharType="end"/>
      </w:r>
      <w:r w:rsidR="000E73A2">
        <w:rPr>
          <w:rFonts w:ascii="Calibri" w:hAnsi="Calibri" w:cs="Calibri"/>
        </w:rPr>
        <w:t xml:space="preserve"> </w:t>
      </w:r>
      <w:r w:rsidR="00472B56">
        <w:rPr>
          <w:rFonts w:ascii="Calibri" w:hAnsi="Calibri" w:cs="Calibri"/>
        </w:rPr>
        <w:fldChar w:fldCharType="begin"/>
      </w:r>
      <w:r w:rsidR="00355ED2">
        <w:rPr>
          <w:rFonts w:ascii="Calibri" w:hAnsi="Calibri" w:cs="Calibri"/>
        </w:rPr>
        <w:instrText xml:space="preserve"> ADDIN ZOTERO_ITEM CSL_CITATION {"citationID":"avgubu8akl","properties":{"formattedCitation":"\\uldash{Wasserman, {\\i{}Jews, Gentiles, and Other Animals: The Talmud after the Humanities}.}","plainCitation":"Wasserman, Jews, Gentiles, and Other Animals: The Talmud after the Humanities.","dontUpdate":true,"noteIndex":11},"citationItems":[{"id":58,"uris":["http://zotero.org/users/local/86avTuCB/items/TXEECIA6"],"itemData":{"id":58,"type":"book","ISBN":"0-8122-9408-4","publisher":"University of Pennsylvania Press","title":"Jews, gentiles, and other animals: The Talmud after the humanities","author":[{"family":"Wasserman","given":"Mira Beth"}],"issued":{"date-parts":[["2017"]]}}}],"schema":"https://github.com/citation-style-language/schema/raw/master/csl-citation.json"} </w:instrText>
      </w:r>
      <w:r w:rsidR="00472B56">
        <w:rPr>
          <w:rFonts w:ascii="Calibri" w:hAnsi="Calibri" w:cs="Calibri"/>
        </w:rPr>
        <w:fldChar w:fldCharType="separate"/>
      </w:r>
      <w:r w:rsidR="00472B56" w:rsidRPr="00472B56">
        <w:rPr>
          <w:rFonts w:ascii="Calibri" w:hAnsi="Calibri" w:cs="Calibri"/>
          <w:szCs w:val="24"/>
          <w:u w:val="dash"/>
        </w:rPr>
        <w:t xml:space="preserve">Wasserman, </w:t>
      </w:r>
      <w:r w:rsidR="00472B56" w:rsidRPr="00472B56">
        <w:rPr>
          <w:rFonts w:ascii="Calibri" w:hAnsi="Calibri" w:cs="Calibri"/>
          <w:i/>
          <w:iCs/>
          <w:szCs w:val="24"/>
          <w:u w:val="dash"/>
        </w:rPr>
        <w:t>Jews, Gentiles, and Other Animals: The Talmud after the Humanities</w:t>
      </w:r>
      <w:r w:rsidR="00472B56">
        <w:rPr>
          <w:rFonts w:ascii="Calibri" w:hAnsi="Calibri" w:cs="Calibri"/>
        </w:rPr>
        <w:fldChar w:fldCharType="end"/>
      </w:r>
      <w:r w:rsidR="00071461">
        <w:rPr>
          <w:rFonts w:ascii="Calibri" w:hAnsi="Calibri" w:cs="Calibri"/>
        </w:rPr>
        <w:t xml:space="preserve"> </w:t>
      </w:r>
      <w:r w:rsidR="000D5CBF" w:rsidRPr="008C7320">
        <w:rPr>
          <w:rFonts w:ascii="Calibri" w:hAnsi="Calibri" w:cs="Calibri"/>
          <w:color w:val="374151"/>
        </w:rPr>
        <w:t>21.</w:t>
      </w:r>
    </w:p>
  </w:footnote>
  <w:footnote w:id="13">
    <w:p w14:paraId="603370D9" w14:textId="1503D6A5" w:rsidR="006B45DF" w:rsidRPr="00EC1593" w:rsidRDefault="006B45DF" w:rsidP="006B45DF">
      <w:pPr>
        <w:pStyle w:val="Bibliography"/>
        <w:rPr>
          <w:i/>
          <w:iCs/>
          <w:sz w:val="20"/>
          <w:szCs w:val="20"/>
        </w:rPr>
      </w:pPr>
      <w:r w:rsidRPr="0030163A">
        <w:rPr>
          <w:rStyle w:val="FootnoteReference"/>
        </w:rPr>
        <w:footnoteRef/>
      </w:r>
      <w:r>
        <w:t xml:space="preserve"> </w:t>
      </w:r>
      <w:r w:rsidR="00B313FA">
        <w:fldChar w:fldCharType="begin"/>
      </w:r>
      <w:r w:rsidR="00355ED2">
        <w:instrText xml:space="preserve"> ADDIN ZOTERO_ITEM CSL_CITATION {"citationID":"aspb0l1qaf","properties":{"formattedCitation":"\\uldash{Elizabeth Shanks Alexander, {\\i{}Transmitting Mishnah: The Shaping Influence of Oral Tradition} (Cambridge University Press, 2006).}","plainCitation":"Elizabeth Shanks Alexander, Transmitting Mishnah: The Shaping Influence of Oral Tradition (Cambridge University Press, 2006).","dontUpdate":true,"noteIndex":12},"citationItems":[{"id":6,"uris":["http://zotero.org/users/local/86avTuCB/items/STKGQWHW"],"itemData":{"id":6,"type":"book","ISBN":"0-521-85750-3","publisher":"Cambridge University Press","title":"Transmitting Mishnah: the shaping influence of oral tradition","author":[{"family":"Alexander","given":"Elizabeth Shanks"}],"issued":{"date-parts":[["2006"]]}}}],"schema":"https://github.com/citation-style-language/schema/raw/master/csl-citation.json"} </w:instrText>
      </w:r>
      <w:r w:rsidR="00B313FA">
        <w:fldChar w:fldCharType="separate"/>
      </w:r>
      <w:r w:rsidR="00B313FA" w:rsidRPr="00B313FA">
        <w:rPr>
          <w:rFonts w:ascii="Calibri" w:hAnsi="Calibri" w:cs="Calibri"/>
          <w:szCs w:val="24"/>
          <w:u w:val="dash"/>
        </w:rPr>
        <w:t xml:space="preserve">Elizabeth Shanks Alexander, </w:t>
      </w:r>
      <w:r w:rsidR="00B313FA" w:rsidRPr="00B313FA">
        <w:rPr>
          <w:rFonts w:ascii="Calibri" w:hAnsi="Calibri" w:cs="Calibri"/>
          <w:i/>
          <w:iCs/>
          <w:szCs w:val="24"/>
          <w:u w:val="dash"/>
        </w:rPr>
        <w:t>Transmitting Mishnah: The Shaping Influence of Oral Tradition</w:t>
      </w:r>
      <w:r w:rsidR="00B313FA" w:rsidRPr="00B313FA">
        <w:rPr>
          <w:rFonts w:ascii="Calibri" w:hAnsi="Calibri" w:cs="Calibri"/>
          <w:szCs w:val="24"/>
          <w:u w:val="dash"/>
        </w:rPr>
        <w:t xml:space="preserve"> (Cambridge University Press, 2006)</w:t>
      </w:r>
      <w:r w:rsidR="00B313FA">
        <w:fldChar w:fldCharType="end"/>
      </w:r>
      <w:r w:rsidR="00B313FA">
        <w:t xml:space="preserve">, </w:t>
      </w:r>
      <w:r>
        <w:rPr>
          <w:sz w:val="20"/>
          <w:szCs w:val="20"/>
        </w:rPr>
        <w:t>117-219</w:t>
      </w:r>
      <w:r w:rsidR="009F0C70">
        <w:rPr>
          <w:sz w:val="20"/>
          <w:szCs w:val="20"/>
        </w:rPr>
        <w:t xml:space="preserve">; </w:t>
      </w:r>
      <w:r w:rsidR="000F04E3">
        <w:rPr>
          <w:sz w:val="20"/>
          <w:szCs w:val="20"/>
        </w:rPr>
        <w:fldChar w:fldCharType="begin"/>
      </w:r>
      <w:r w:rsidR="00355ED2">
        <w:rPr>
          <w:sz w:val="20"/>
          <w:szCs w:val="20"/>
        </w:rPr>
        <w:instrText xml:space="preserve"> ADDIN ZOTERO_ITEM CSL_CITATION {"citationID":"a274mf0as82","properties":{"formattedCitation":"\\uldash{Catherine Hezser, \\uc0\\u8220{}Roman Law and Rabbinic Legal Composition,\\uc0\\u8221{} in {\\i{}The Cambridge Companion to the Talmud and Rabbinic Literature}, ed. Charlotte Elisheva Fonrobert and Martin S. Jaffee, Cambridge Companions to Religion (Cambridge: Cambridge University Press, 2007), 144\\uc0\\u8211{}64, https://doi.org/10.1017/CCOL0521843901.008.}","plainCitation":"Catherine Hezser, “Roman Law and Rabbinic Legal Composition,” in The Cambridge Companion to the Talmud and Rabbinic Literature, ed. Charlotte Elisheva Fonrobert and Martin S. Jaffee, Cambridge Companions to Religion (Cambridge: Cambridge University Press, 2007), 144–64, https://doi.org/10.1017/CCOL0521843901.008.","dontUpdate":true,"noteIndex":12},"citationItems":[{"id":105,"uris":["http://zotero.org/users/local/86avTuCB/items/W385A8A7"],"itemData":{"id":105,"type":"chapter","abstract":"The discussion of legal issues and the creation and application of legal rulings was one of the main activities of both rabbis and Roman legal experts in Late Antiquity. In the course of this process, rabbis and jurists often dealt with similar topics, encountered similar problems, presented similar answers, and used similar literary forms to transmit their traditions to later generations. It is tempting to argue that such similarities concerning the form and/or content of their teachings point to direct influence of one set of scholars on the other. This is a temptation we should resist. Such tempting parallels need to be understood against the background of the rabbis' participation in a Late Antique cultural context dominated by Greco-Roman culture.A comparative legal approach is interested in both similarities and differences in legal theory and practice. Similarities may point to shared social structures and moral concerns. Although rabbis and Roman jurists shared the Late Antique cultural context, their legal teachings were also based on their particular cultural heritages, the Hebrew Bible and ancient Roman legal traditions, respectively. When examining differences, legal scholars' indebtedness to these earlier bodies of material have to be taken into consideration as well.","archive":"Cambridge Core","collection-title":"Cambridge Companions to Religion","container-title":"The Cambridge Companion to the Talmud and Rabbinic Literature","event-place":"Cambridge","ISBN":"978-0-521-60508-3","note":"DOI: 10.1017/CCOL0521843901.008","page":"144-164","publisher":"Cambridge University Press","publisher-place":"Cambridge","source":"Cambridge University Press","title":"Roman Law and Rabbinic Legal Composition","URL":"https://www.cambridge.org/core/product/EA6ADAAC6BBFA54E0B008549AB097817","editor":[{"family":"Fonrobert","given":"Charlotte Elisheva"},{"family":"Jaffee","given":"Martin S."}],"author":[{"family":"Hezser","given":"Catherine"}],"issued":{"date-parts":[["2007"]]}}}],"schema":"https://github.com/citation-style-language/schema/raw/master/csl-citation.json"} </w:instrText>
      </w:r>
      <w:r w:rsidR="000F04E3">
        <w:rPr>
          <w:sz w:val="20"/>
          <w:szCs w:val="20"/>
        </w:rPr>
        <w:fldChar w:fldCharType="separate"/>
      </w:r>
      <w:r w:rsidR="000F04E3" w:rsidRPr="000F04E3">
        <w:rPr>
          <w:rFonts w:ascii="Calibri" w:hAnsi="Calibri" w:cs="Calibri"/>
          <w:sz w:val="20"/>
          <w:szCs w:val="24"/>
          <w:u w:val="dash"/>
        </w:rPr>
        <w:t xml:space="preserve">Catherine </w:t>
      </w:r>
      <w:proofErr w:type="spellStart"/>
      <w:r w:rsidR="000F04E3" w:rsidRPr="000F04E3">
        <w:rPr>
          <w:rFonts w:ascii="Calibri" w:hAnsi="Calibri" w:cs="Calibri"/>
          <w:sz w:val="20"/>
          <w:szCs w:val="24"/>
          <w:u w:val="dash"/>
        </w:rPr>
        <w:t>Hezser</w:t>
      </w:r>
      <w:proofErr w:type="spellEnd"/>
      <w:r w:rsidR="000F04E3" w:rsidRPr="000F04E3">
        <w:rPr>
          <w:rFonts w:ascii="Calibri" w:hAnsi="Calibri" w:cs="Calibri"/>
          <w:sz w:val="20"/>
          <w:szCs w:val="24"/>
          <w:u w:val="dash"/>
        </w:rPr>
        <w:t xml:space="preserve">, “Roman Law and Rabbinic Legal Composition,” in </w:t>
      </w:r>
      <w:r w:rsidR="000F04E3" w:rsidRPr="000F04E3">
        <w:rPr>
          <w:rFonts w:ascii="Calibri" w:hAnsi="Calibri" w:cs="Calibri"/>
          <w:i/>
          <w:iCs/>
          <w:sz w:val="20"/>
          <w:szCs w:val="24"/>
          <w:u w:val="dash"/>
        </w:rPr>
        <w:t>The Cambridge Companion to the Talmud and Rabbinic Literature</w:t>
      </w:r>
      <w:r w:rsidR="000F04E3" w:rsidRPr="000F04E3">
        <w:rPr>
          <w:rFonts w:ascii="Calibri" w:hAnsi="Calibri" w:cs="Calibri"/>
          <w:sz w:val="20"/>
          <w:szCs w:val="24"/>
          <w:u w:val="dash"/>
        </w:rPr>
        <w:t>, ed. Charlotte Elisheva Fonrobert and Martin S. Jaffee, Cambridge Companions to Religion (Cambridge: Cambridge University Press, 2007), 144–64.</w:t>
      </w:r>
      <w:r w:rsidR="000F04E3">
        <w:rPr>
          <w:sz w:val="20"/>
          <w:szCs w:val="20"/>
        </w:rPr>
        <w:fldChar w:fldCharType="end"/>
      </w:r>
      <w:r w:rsidR="009F0C70">
        <w:rPr>
          <w:sz w:val="20"/>
          <w:szCs w:val="20"/>
        </w:rPr>
        <w:t xml:space="preserve"> </w:t>
      </w:r>
      <w:r w:rsidR="00016FD1">
        <w:rPr>
          <w:sz w:val="20"/>
          <w:szCs w:val="20"/>
        </w:rPr>
        <w:t xml:space="preserve"> </w:t>
      </w:r>
    </w:p>
  </w:footnote>
  <w:footnote w:id="14">
    <w:p w14:paraId="7526AED2" w14:textId="5FB35625" w:rsidR="00B129FB" w:rsidRPr="00F0218C" w:rsidRDefault="00B129FB" w:rsidP="00B129FB">
      <w:pPr>
        <w:pStyle w:val="FootnoteText"/>
      </w:pPr>
      <w:r w:rsidRPr="0030163A">
        <w:rPr>
          <w:rStyle w:val="FootnoteReference"/>
        </w:rPr>
        <w:footnoteRef/>
      </w:r>
      <w:r>
        <w:t xml:space="preserve"> These are commonly in casuistic form with a protasis and an apodosis (“If X, then Y”).  See </w:t>
      </w:r>
      <w:r w:rsidR="00D66438">
        <w:fldChar w:fldCharType="begin"/>
      </w:r>
      <w:r w:rsidR="00355ED2">
        <w:instrText xml:space="preserve"> ADDIN ZOTERO_ITEM CSL_CITATION {"citationID":"a9bk1aqsdv","properties":{"formattedCitation":"\\uldash{David Halivni Weiss, {\\i{}Midrash, Mishnah, and Gemara: The Jewish Predilection for Justified Law} (Harvard University Press, 1986).}","plainCitation":"David Halivni Weiss, Midrash, Mishnah, and Gemara: The Jewish Predilection for Justified Law (Harvard University Press, 1986).","dontUpdate":true,"noteIndex":13},"citationItems":[{"id":67,"uris":["http://zotero.org/users/local/86avTuCB/items/DDEF9T9I"],"itemData":{"id":67,"type":"book","ISBN":"0-674-41930-8","publisher":"Harvard University Press","title":"Midrash, Mishnah, and Gemara: the Jewish predilection for justified law","author":[{"family":"Halivni Weiss","given":"David"}],"issued":{"date-parts":[["1986"]]}}}],"schema":"https://github.com/citation-style-language/schema/raw/master/csl-citation.json"} </w:instrText>
      </w:r>
      <w:r w:rsidR="00D66438">
        <w:fldChar w:fldCharType="separate"/>
      </w:r>
      <w:r w:rsidR="00D66438" w:rsidRPr="00D66438">
        <w:rPr>
          <w:rFonts w:ascii="Calibri" w:hAnsi="Calibri" w:cs="Calibri"/>
          <w:szCs w:val="24"/>
          <w:u w:val="dash"/>
        </w:rPr>
        <w:t xml:space="preserve">David </w:t>
      </w:r>
      <w:proofErr w:type="spellStart"/>
      <w:r w:rsidR="00D66438" w:rsidRPr="00D66438">
        <w:rPr>
          <w:rFonts w:ascii="Calibri" w:hAnsi="Calibri" w:cs="Calibri"/>
          <w:szCs w:val="24"/>
          <w:u w:val="dash"/>
        </w:rPr>
        <w:t>Halivni</w:t>
      </w:r>
      <w:proofErr w:type="spellEnd"/>
      <w:r w:rsidR="00D66438" w:rsidRPr="00D66438">
        <w:rPr>
          <w:rFonts w:ascii="Calibri" w:hAnsi="Calibri" w:cs="Calibri"/>
          <w:szCs w:val="24"/>
          <w:u w:val="dash"/>
        </w:rPr>
        <w:t xml:space="preserve"> Weiss, </w:t>
      </w:r>
      <w:r w:rsidR="00D66438" w:rsidRPr="00D66438">
        <w:rPr>
          <w:rFonts w:ascii="Calibri" w:hAnsi="Calibri" w:cs="Calibri"/>
          <w:i/>
          <w:iCs/>
          <w:szCs w:val="24"/>
          <w:u w:val="dash"/>
        </w:rPr>
        <w:t>Midrash, Mishnah, and Gemara: The Jewish Predilection for Justified Law</w:t>
      </w:r>
      <w:r w:rsidR="00D66438" w:rsidRPr="00D66438">
        <w:rPr>
          <w:rFonts w:ascii="Calibri" w:hAnsi="Calibri" w:cs="Calibri"/>
          <w:szCs w:val="24"/>
          <w:u w:val="dash"/>
        </w:rPr>
        <w:t xml:space="preserve"> (Harvard University Press, 1986)</w:t>
      </w:r>
      <w:r w:rsidR="00D66438">
        <w:fldChar w:fldCharType="end"/>
      </w:r>
      <w:r w:rsidR="00D66438">
        <w:t xml:space="preserve">, </w:t>
      </w:r>
      <w:r>
        <w:rPr>
          <w:rFonts w:ascii="Segoe UI" w:hAnsi="Segoe UI" w:cs="Segoe UI"/>
          <w:color w:val="374151"/>
          <w:shd w:val="clear" w:color="auto" w:fill="FFFFFF"/>
        </w:rPr>
        <w:t xml:space="preserve">2-3. </w:t>
      </w:r>
      <w:r w:rsidRPr="00F6360B">
        <w:rPr>
          <w:rFonts w:ascii="Segoe UI" w:hAnsi="Segoe UI" w:cs="Segoe UI"/>
          <w:i/>
          <w:iCs/>
          <w:color w:val="374151"/>
          <w:shd w:val="clear" w:color="auto" w:fill="FFFFFF"/>
        </w:rPr>
        <w:t>Contra</w:t>
      </w:r>
      <w:r>
        <w:rPr>
          <w:rFonts w:ascii="Segoe UI" w:hAnsi="Segoe UI" w:cs="Segoe UI"/>
          <w:color w:val="374151"/>
          <w:shd w:val="clear" w:color="auto" w:fill="FFFFFF"/>
        </w:rPr>
        <w:t xml:space="preserve"> Shanks </w:t>
      </w:r>
      <w:r>
        <w:t>Alexander, who demonstrates that the Mishnah uses variations on casuistic language, and places cases in different arrangements to generate audiences’ intellectual engagement</w:t>
      </w:r>
      <w:r w:rsidR="00BA27F1">
        <w:t>.</w:t>
      </w:r>
      <w:r>
        <w:t xml:space="preserve"> </w:t>
      </w:r>
      <w:r>
        <w:rPr>
          <w:i/>
          <w:iCs/>
        </w:rPr>
        <w:t>Transmitting Mishnah</w:t>
      </w:r>
      <w:r>
        <w:t xml:space="preserve"> 117-123. </w:t>
      </w:r>
    </w:p>
  </w:footnote>
  <w:footnote w:id="15">
    <w:p w14:paraId="25D7D4F0" w14:textId="54E50EB7" w:rsidR="000345FE" w:rsidRDefault="000345FE">
      <w:pPr>
        <w:pStyle w:val="FootnoteText"/>
      </w:pPr>
      <w:r w:rsidRPr="0030163A">
        <w:rPr>
          <w:rStyle w:val="FootnoteReference"/>
        </w:rPr>
        <w:footnoteRef/>
      </w:r>
      <w:r>
        <w:t xml:space="preserve"> </w:t>
      </w:r>
      <w:r w:rsidR="00403817">
        <w:fldChar w:fldCharType="begin"/>
      </w:r>
      <w:r w:rsidR="00355ED2">
        <w:instrText xml:space="preserve"> ADDIN ZOTERO_ITEM CSL_CITATION {"citationID":"a2c3uqullho","properties":{"formattedCitation":"Meirav (Tubul) Kahana, \\uc0\\u8220{}Tetralemma in the Mishna and the Tosefta / \\uc0\\u1492{}\\uc0\\u1496{}\\uc0\\u1496{}\\uc0\\u1512{}\\uc0\\u1500{}\\uc0\\u1502{}\\uc0\\u1492{} \\uc0\\u1493{}\\uc0\\u1492{}\\uc0\\u1496{}\\uc0\\u1512{}\\uc0\\u1497{}\\uc0\\u1500{}\\uc0\\u1502{}\\uc0\\u1492{} \\uc0\\u1489{}\\uc0\\u1502{}\\uc0\\u1513{}\\uc0\\u1504{}\\uc0\\u1492{} \\uc0\\u1493{}\\uc0\\u1489{}\\uc0\\u1514{}\\uc0\\u1493{}\\uc0\\u1505{}\\uc0\\u1508{}\\uc0\\u1514{}\\uc0\\u1488{} (\\uc0\\u1495{}\\uc0\\u1500{}\\uc0\\u1511{} \\uc0\\u1512{}\\uc0\\u1488{}\\uc0\\u1513{}\\uc0\\u1493{}\\uc0\\u1503{}),\\uc0\\u8221{} {\\i{}L\\uc0\\u277{}\\uc0\\u353{}on\\uc0\\u233{}nu: A Journal for the Study of the Hebrew Language and Cognate Subjects / \\uc0\\u1500{}\\uc0\\u1513{}\\uc0\\u1493{}\\uc0\\u1504{}\\uc0\\u1504{}\\uc0\\u1493{}: \\uc0\\u1499{}\\uc0\\u1514{}\\uc0\\u1489{}-\\uc0\\u1506{}\\uc0\\u1514{} \\uc0\\u1500{}\\uc0\\u1495{}\\uc0\\u1511{}\\uc0\\u1512{} \\uc0\\u1492{}\\uc0\\u1500{}\\uc0\\u1513{}\\uc0\\u1493{}\\uc0\\u1503{} \\uc0\\u1492{}\\uc0\\u1506{}\\uc0\\u1489{}\\uc0\\u1512{}\\uc0\\u1497{}\\uc0\\u1514{} \\uc0\\u1493{}\\uc0\\u1492{}\\uc0\\u1514{}\\uc0\\u1495{}\\uc0\\u1493{}\\uc0\\u1502{}\\uc0\\u1497{}\\uc0\\u1501{} \\uc0\\u1492{}\\uc0\\u1505{}\\uc0\\u1502{}\\uc0\\u1493{}\\uc0\\u1499{}\\uc0\\u1497{}\\uc0\\u1501{} \\uc0\\u1500{}\\uc0\\u1492{}} \\uc0\\u1506{}\\uc0\\u1488{}, no. \\uc0\\u1490{}/\\uc0\\u1491{} (2009): 287\\uc0\\u8211{}308; Meirav (Tubul) Kahana, \\uc0\\u8220{}Tetralemma in the Mishnah and the Tosefta / \\uc0\\u1492{}\\uc0\\u1496{}\\uc0\\u1496{}\\uc0\\u1512{}\\uc0\\u1500{}\\uc0\\u1502{}\\uc0\\u1492{} \\uc0\\u1493{}\\uc0\\u1492{}\\uc0\\u1496{}\\uc0\\u1512{}\\uc0\\u1497{}\\uc0\\u1500{}\\uc0\\u1502{}\\uc0\\u1492{} \\uc0\\u1489{}\\uc0\\u1502{}\\uc0\\u1513{}\\uc0\\u1504{}\\uc0\\u1492{} \\uc0\\u1493{}\\uc0\\u1489{}\\uc0\\u1514{}\\uc0\\u1493{}\\uc0\\u1505{}\\uc0\\u1508{}\\uc0\\u1514{}\\uc0\\u1488{} (\\uc0\\u1495{}\\uc0\\u1500{}\\uc0\\u1511{} \\uc0\\u1513{}\\uc0\\u1504{}\\uc0\\u1497{}),\\uc0\\u8221{} {\\i{}L\\uc0\\u277{}\\uc0\\u353{}on\\uc0\\u233{}nu: A Journal for the Study of the Hebrew Language and Cognate Subjects / \\uc0\\u1500{}\\uc0\\u1513{}\\uc0\\u1493{}\\uc0\\u1504{}\\uc0\\u1504{}\\uc0\\u1493{}: \\uc0\\u1499{}\\uc0\\u1514{}\\uc0\\u1489{}-\\uc0\\u1506{}\\uc0\\u1514{} \\uc0\\u1500{}\\uc0\\u1495{}\\uc0\\u1511{}\\uc0\\u1512{} \\uc0\\u1492{}\\uc0\\u1500{}\\uc0\\u1513{}\\uc0\\u1493{}\\uc0\\u1503{} \\uc0\\u1492{}\\uc0\\u1506{}\\uc0\\u1489{}\\uc0\\u1512{}\\uc0\\u1497{}\\uc0\\u1514{} \\uc0\\u1493{}\\uc0\\u1492{}\\uc0\\u1514{}\\uc0\\u1495{}\\uc0\\u1493{}\\uc0\\u1502{}\\uc0\\u1497{}\\uc0\\u1501{} \\uc0\\u1492{}\\uc0\\u1505{}\\uc0\\u1502{}\\uc0\\u1493{}\\uc0\\u1499{}\\uc0\\u1497{}\\uc0\\u1501{} \\uc0\\u1500{}\\uc0\\u1492{}} \\uc0\\u1506{}\\uc0\\u1489{}, no. \\uc0\\u1488{}/\\uc0\\u1489{} (2010): 37\\uc0\\u8211{}51.","plainCitation":"Meirav (Tubul) Kahana, “Tetralemma in the Mishna and the Tosefta / </w:instrText>
      </w:r>
      <w:r w:rsidR="00355ED2">
        <w:rPr>
          <w:rtl/>
        </w:rPr>
        <w:instrText>הטטרלמה והטרילמה במשנה ובתוספתא (חלק</w:instrText>
      </w:r>
      <w:r w:rsidR="00355ED2">
        <w:instrText xml:space="preserve"> </w:instrText>
      </w:r>
      <w:r w:rsidR="00355ED2">
        <w:rPr>
          <w:rtl/>
        </w:rPr>
        <w:instrText>ראשון</w:instrText>
      </w:r>
      <w:r w:rsidR="00355ED2">
        <w:instrText xml:space="preserve">),” Lĕšonénu: A Journal for the Study of the Hebrew Language and Cognate Subjects / </w:instrText>
      </w:r>
      <w:r w:rsidR="00355ED2">
        <w:rPr>
          <w:rtl/>
        </w:rPr>
        <w:instrText>לשוננו: כתב-עת לחקר הלשון העברית והתחומים הסמוכים לה עא</w:instrText>
      </w:r>
      <w:r w:rsidR="00355ED2">
        <w:instrText xml:space="preserve">, no. </w:instrText>
      </w:r>
      <w:r w:rsidR="00355ED2">
        <w:rPr>
          <w:rtl/>
        </w:rPr>
        <w:instrText>ג/ד (2009): 287–308</w:instrText>
      </w:r>
      <w:r w:rsidR="00355ED2">
        <w:instrText xml:space="preserve">; Meirav (Tubul) Kahana, “Tetralemma in the Mishnah and the Tosefta / </w:instrText>
      </w:r>
      <w:r w:rsidR="00355ED2">
        <w:rPr>
          <w:rtl/>
        </w:rPr>
        <w:instrText>הטטרלמה והטרילמה</w:instrText>
      </w:r>
      <w:r w:rsidR="00355ED2">
        <w:instrText xml:space="preserve"> </w:instrText>
      </w:r>
      <w:r w:rsidR="00355ED2">
        <w:rPr>
          <w:rtl/>
        </w:rPr>
        <w:instrText>במשנה ובתוספתא (חלק שני)</w:instrText>
      </w:r>
      <w:r w:rsidR="00355ED2">
        <w:instrText xml:space="preserve">,” Lĕšonénu: A Journal for the Study of the Hebrew Language and Cognate Subjects / </w:instrText>
      </w:r>
      <w:r w:rsidR="00355ED2">
        <w:rPr>
          <w:rtl/>
        </w:rPr>
        <w:instrText>לשוננו: כתב-עת לחקר הלשון העברית והתחומים הסמוכים לה עב</w:instrText>
      </w:r>
      <w:r w:rsidR="00355ED2">
        <w:instrText xml:space="preserve">, no. </w:instrText>
      </w:r>
      <w:r w:rsidR="00355ED2">
        <w:rPr>
          <w:rtl/>
        </w:rPr>
        <w:instrText>א/ב (2010): 37–51</w:instrText>
      </w:r>
      <w:r w:rsidR="00355ED2">
        <w:instrText xml:space="preserve">.","noteIndex":14},"citationItems":[{"id":4,"uris":["http://zotero.org/users/local/86avTuCB/items/R6GKXQSP"],"itemData":{"id":4,"type":"article-journal","abstract":"[The tetralemma (τετράς, λημμα) is a logical scheme made up of four statements. Each statement is composed of two characteristics or attributes (A, B) and their opposites: (A, B), (-A, B), (A, -B), (-A, -B). Tetralemma and trilemma are very prevalent in rabbinic literature, particularly in its halakhic parts. This paper provides a complete description of the tetralemma and trilemma documented in the Mishna and in the Tosefta, and explores the various scheme patterns as they relate to the order of their component statements, as well as the factors that affect their order. Also explored are: what affects how the characteristics are ordered within each statement; the various rhetorical elements expressed in the structure under discussion; and the role of the tetralemma and trilemma within the wider context. Although, theoretically, tetralemma and trilemma statements can produce up to 24 patterns, based on the order of their component statements, only a small number of these patterns are indeed realized in the Mishna and Tosefta. In a large number of the cases, we can identify the variable that determines the order of the statements in a particular scheme. In some cases, the consideration is one of content, in others, style or syntax, and on occasion, the overall structure of the discourse determines the order of the statements in the pattern. This examination of the features of the tetralemma and trilemma clearly points to the redaction of these texts and to the stylistic awareness of their redactors, or of the transmitters of tannaitic traditions.]","archive":"JSTOR","container-title":"Lĕšonénu: A Journal for the Study of the Hebrew Language and Cognate Subjects / </w:instrText>
      </w:r>
      <w:r w:rsidR="00355ED2">
        <w:rPr>
          <w:rtl/>
        </w:rPr>
        <w:instrText>לשוננו: כתב-עת לחקר הלשון העברית והתחומים הסמוכים לה</w:instrText>
      </w:r>
      <w:r w:rsidR="00355ED2">
        <w:instrText>","ISSN":"03343626","issue":"</w:instrText>
      </w:r>
      <w:r w:rsidR="00355ED2">
        <w:rPr>
          <w:rtl/>
        </w:rPr>
        <w:instrText>ג/ד</w:instrText>
      </w:r>
      <w:r w:rsidR="00355ED2">
        <w:instrText xml:space="preserve">","note":"publisher: Academy of the Hebrew Language","page":"287-308","title":"Tetralemma in the Mishna and the Tosefta / </w:instrText>
      </w:r>
      <w:r w:rsidR="00355ED2">
        <w:rPr>
          <w:rtl/>
        </w:rPr>
        <w:instrText>הטטרלמה והטרילמה במשנה ובתוספתא (חלק ראשון)</w:instrText>
      </w:r>
      <w:r w:rsidR="00355ED2">
        <w:instrText>","volume":"</w:instrText>
      </w:r>
      <w:r w:rsidR="00355ED2">
        <w:rPr>
          <w:rtl/>
        </w:rPr>
        <w:instrText>עא</w:instrText>
      </w:r>
      <w:r w:rsidR="00355ED2">
        <w:instrText xml:space="preserve">","author":[{"family":"Kahana","given":"Meirav (Tubul)"}],"issued":{"date-parts":[["2009"]]}}},{"id":5,"uris":["http://zotero.org/users/local/86avTuCB/items/43LG2L28"],"itemData":{"id":5,"type":"article-journal","abstract":"[This paper continues the description of the tetralemma and trilemma documented in the Mishnah and in the Tosefta (part one appeared in Lěšonénu 71 [2009]): their scheme patterns, how their components are ordered and what factors affect this order, their rhetorical elements, and the role of tetralemma and trilemma in the wider context. Once again, this study shows that these features clearly point to redactional activity and demonstrate the stylistic awareness of the redactors of the Mishnah and of the Tosefta or of the transmitters of tannaitic traditions.]","archive":"JSTOR","container-title":"Lĕšonénu: A Journal for the Study of the Hebrew Language and Cognate Subjects / </w:instrText>
      </w:r>
      <w:r w:rsidR="00355ED2">
        <w:rPr>
          <w:rtl/>
        </w:rPr>
        <w:instrText>לשוננו: כתב-עת לחקר הלשון העברית והתחומים הסמוכים לה</w:instrText>
      </w:r>
      <w:r w:rsidR="00355ED2">
        <w:instrText>","ISSN":"03343626","issue":"</w:instrText>
      </w:r>
      <w:r w:rsidR="00355ED2">
        <w:rPr>
          <w:rtl/>
        </w:rPr>
        <w:instrText>א/ב</w:instrText>
      </w:r>
      <w:r w:rsidR="00355ED2">
        <w:instrText xml:space="preserve">","note":"publisher: Academy of the Hebrew Language","page":"37-51","title":"Tetralemma in the Mishnah and the Tosefta / </w:instrText>
      </w:r>
      <w:r w:rsidR="00355ED2">
        <w:rPr>
          <w:rtl/>
        </w:rPr>
        <w:instrText>הטטרלמה והטרילמה במשנה ובתוספתא (חלק שני)</w:instrText>
      </w:r>
      <w:r w:rsidR="00355ED2">
        <w:instrText>","volume":"</w:instrText>
      </w:r>
      <w:r w:rsidR="00355ED2">
        <w:rPr>
          <w:rtl/>
        </w:rPr>
        <w:instrText>עב</w:instrText>
      </w:r>
      <w:r w:rsidR="00355ED2">
        <w:instrText xml:space="preserve">","author":[{"family":"Kahana","given":"Meirav (Tubul)"}],"issued":{"date-parts":[["2010"]]}}}],"schema":"https://github.com/citation-style-language/schema/raw/master/csl-citation.json"} </w:instrText>
      </w:r>
      <w:r w:rsidR="00403817">
        <w:fldChar w:fldCharType="separate"/>
      </w:r>
      <w:r w:rsidR="00355ED2" w:rsidRPr="00355ED2">
        <w:rPr>
          <w:rFonts w:ascii="Calibri" w:hAnsi="Calibri" w:cs="Calibri"/>
          <w:szCs w:val="24"/>
        </w:rPr>
        <w:t>Meirav (</w:t>
      </w:r>
      <w:proofErr w:type="spellStart"/>
      <w:r w:rsidR="00355ED2" w:rsidRPr="00355ED2">
        <w:rPr>
          <w:rFonts w:ascii="Calibri" w:hAnsi="Calibri" w:cs="Calibri"/>
          <w:szCs w:val="24"/>
        </w:rPr>
        <w:t>Tubul</w:t>
      </w:r>
      <w:proofErr w:type="spellEnd"/>
      <w:r w:rsidR="00355ED2" w:rsidRPr="00355ED2">
        <w:rPr>
          <w:rFonts w:ascii="Calibri" w:hAnsi="Calibri" w:cs="Calibri"/>
          <w:szCs w:val="24"/>
        </w:rPr>
        <w:t xml:space="preserve">) Kahana, “Tetralemma in the Mishna and the </w:t>
      </w:r>
      <w:proofErr w:type="spellStart"/>
      <w:r w:rsidR="00355ED2" w:rsidRPr="00355ED2">
        <w:rPr>
          <w:rFonts w:ascii="Calibri" w:hAnsi="Calibri" w:cs="Calibri"/>
          <w:szCs w:val="24"/>
        </w:rPr>
        <w:t>Tosefta</w:t>
      </w:r>
      <w:proofErr w:type="spellEnd"/>
      <w:r w:rsidR="00355ED2" w:rsidRPr="00355ED2">
        <w:rPr>
          <w:rFonts w:ascii="Calibri" w:hAnsi="Calibri" w:cs="Calibri"/>
          <w:szCs w:val="24"/>
        </w:rPr>
        <w:t xml:space="preserve"> / </w:t>
      </w:r>
      <w:r w:rsidR="00355ED2" w:rsidRPr="00355ED2">
        <w:rPr>
          <w:rFonts w:ascii="Calibri" w:hAnsi="Calibri" w:cs="Calibri"/>
          <w:szCs w:val="24"/>
          <w:rtl/>
        </w:rPr>
        <w:t>הטטרלמה והטרילמה במשנה ובתוספתא (חלק ראשון)</w:t>
      </w:r>
      <w:r w:rsidR="00355ED2" w:rsidRPr="00355ED2">
        <w:rPr>
          <w:rFonts w:ascii="Calibri" w:hAnsi="Calibri" w:cs="Calibri"/>
          <w:szCs w:val="24"/>
        </w:rPr>
        <w:t xml:space="preserve">,” </w:t>
      </w:r>
      <w:proofErr w:type="spellStart"/>
      <w:r w:rsidR="00355ED2" w:rsidRPr="00355ED2">
        <w:rPr>
          <w:rFonts w:ascii="Calibri" w:hAnsi="Calibri" w:cs="Calibri"/>
          <w:i/>
          <w:iCs/>
          <w:szCs w:val="24"/>
        </w:rPr>
        <w:t>Lĕšonénu</w:t>
      </w:r>
      <w:proofErr w:type="spellEnd"/>
      <w:r w:rsidR="00355ED2" w:rsidRPr="00355ED2">
        <w:rPr>
          <w:rFonts w:ascii="Calibri" w:hAnsi="Calibri" w:cs="Calibri"/>
          <w:i/>
          <w:iCs/>
          <w:szCs w:val="24"/>
        </w:rPr>
        <w:t xml:space="preserve">: A Journal for the Study of the Hebrew Language and Cognate Subjects / </w:t>
      </w:r>
      <w:r w:rsidR="00355ED2" w:rsidRPr="00355ED2">
        <w:rPr>
          <w:rFonts w:ascii="Calibri" w:hAnsi="Calibri" w:cs="Calibri"/>
          <w:i/>
          <w:iCs/>
          <w:szCs w:val="24"/>
          <w:rtl/>
        </w:rPr>
        <w:t>לשוננו: כתב-עת לחקר הלשון העברית והתחומים הסמוכים לה</w:t>
      </w:r>
      <w:r w:rsidR="00355ED2" w:rsidRPr="00355ED2">
        <w:rPr>
          <w:rFonts w:ascii="Calibri" w:hAnsi="Calibri" w:cs="Calibri"/>
          <w:szCs w:val="24"/>
          <w:rtl/>
        </w:rPr>
        <w:t xml:space="preserve"> עא</w:t>
      </w:r>
      <w:r w:rsidR="00355ED2" w:rsidRPr="00355ED2">
        <w:rPr>
          <w:rFonts w:ascii="Calibri" w:hAnsi="Calibri" w:cs="Calibri"/>
          <w:szCs w:val="24"/>
        </w:rPr>
        <w:t xml:space="preserve">, no. </w:t>
      </w:r>
      <w:r w:rsidR="00355ED2" w:rsidRPr="00355ED2">
        <w:rPr>
          <w:rFonts w:ascii="Calibri" w:hAnsi="Calibri" w:cs="Calibri"/>
          <w:szCs w:val="24"/>
          <w:rtl/>
        </w:rPr>
        <w:t>ג/ד (2009): 287–308</w:t>
      </w:r>
      <w:r w:rsidR="00355ED2" w:rsidRPr="00355ED2">
        <w:rPr>
          <w:rFonts w:ascii="Calibri" w:hAnsi="Calibri" w:cs="Calibri"/>
          <w:szCs w:val="24"/>
        </w:rPr>
        <w:t>; Meirav (</w:t>
      </w:r>
      <w:proofErr w:type="spellStart"/>
      <w:r w:rsidR="00355ED2" w:rsidRPr="00355ED2">
        <w:rPr>
          <w:rFonts w:ascii="Calibri" w:hAnsi="Calibri" w:cs="Calibri"/>
          <w:szCs w:val="24"/>
        </w:rPr>
        <w:t>Tubul</w:t>
      </w:r>
      <w:proofErr w:type="spellEnd"/>
      <w:r w:rsidR="00355ED2" w:rsidRPr="00355ED2">
        <w:rPr>
          <w:rFonts w:ascii="Calibri" w:hAnsi="Calibri" w:cs="Calibri"/>
          <w:szCs w:val="24"/>
        </w:rPr>
        <w:t xml:space="preserve">) Kahana, “Tetralemma in the Mishnah and the </w:t>
      </w:r>
      <w:proofErr w:type="spellStart"/>
      <w:r w:rsidR="00355ED2" w:rsidRPr="00355ED2">
        <w:rPr>
          <w:rFonts w:ascii="Calibri" w:hAnsi="Calibri" w:cs="Calibri"/>
          <w:szCs w:val="24"/>
        </w:rPr>
        <w:t>Tosefta</w:t>
      </w:r>
      <w:proofErr w:type="spellEnd"/>
      <w:r w:rsidR="00355ED2" w:rsidRPr="00355ED2">
        <w:rPr>
          <w:rFonts w:ascii="Calibri" w:hAnsi="Calibri" w:cs="Calibri"/>
          <w:szCs w:val="24"/>
        </w:rPr>
        <w:t xml:space="preserve"> / </w:t>
      </w:r>
      <w:r w:rsidR="00355ED2" w:rsidRPr="00355ED2">
        <w:rPr>
          <w:rFonts w:ascii="Calibri" w:hAnsi="Calibri" w:cs="Calibri"/>
          <w:szCs w:val="24"/>
          <w:rtl/>
        </w:rPr>
        <w:t>הטטרלמה והטרילמה במשנה ובתוספתא (חלק שני)</w:t>
      </w:r>
      <w:r w:rsidR="00355ED2" w:rsidRPr="00355ED2">
        <w:rPr>
          <w:rFonts w:ascii="Calibri" w:hAnsi="Calibri" w:cs="Calibri"/>
          <w:szCs w:val="24"/>
        </w:rPr>
        <w:t xml:space="preserve">,” </w:t>
      </w:r>
      <w:proofErr w:type="spellStart"/>
      <w:r w:rsidR="00355ED2" w:rsidRPr="00355ED2">
        <w:rPr>
          <w:rFonts w:ascii="Calibri" w:hAnsi="Calibri" w:cs="Calibri"/>
          <w:i/>
          <w:iCs/>
          <w:szCs w:val="24"/>
        </w:rPr>
        <w:t>Lĕšonénu</w:t>
      </w:r>
      <w:proofErr w:type="spellEnd"/>
      <w:r w:rsidR="00355ED2" w:rsidRPr="00355ED2">
        <w:rPr>
          <w:rFonts w:ascii="Calibri" w:hAnsi="Calibri" w:cs="Calibri"/>
          <w:i/>
          <w:iCs/>
          <w:szCs w:val="24"/>
        </w:rPr>
        <w:t xml:space="preserve">: A Journal for the Study of the Hebrew Language and Cognate Subjects / </w:t>
      </w:r>
      <w:r w:rsidR="00355ED2" w:rsidRPr="00355ED2">
        <w:rPr>
          <w:rFonts w:ascii="Calibri" w:hAnsi="Calibri" w:cs="Calibri"/>
          <w:i/>
          <w:iCs/>
          <w:szCs w:val="24"/>
          <w:rtl/>
        </w:rPr>
        <w:t>לשוננו: כתב-עת לחקר הלשון העברית והתחומים הסמוכים לה</w:t>
      </w:r>
      <w:r w:rsidR="00355ED2" w:rsidRPr="00355ED2">
        <w:rPr>
          <w:rFonts w:ascii="Calibri" w:hAnsi="Calibri" w:cs="Calibri"/>
          <w:szCs w:val="24"/>
          <w:rtl/>
        </w:rPr>
        <w:t xml:space="preserve"> עב</w:t>
      </w:r>
      <w:r w:rsidR="00355ED2" w:rsidRPr="00355ED2">
        <w:rPr>
          <w:rFonts w:ascii="Calibri" w:hAnsi="Calibri" w:cs="Calibri"/>
          <w:szCs w:val="24"/>
        </w:rPr>
        <w:t xml:space="preserve">, no. </w:t>
      </w:r>
      <w:r w:rsidR="00355ED2" w:rsidRPr="00355ED2">
        <w:rPr>
          <w:rFonts w:ascii="Calibri" w:hAnsi="Calibri" w:cs="Calibri"/>
          <w:szCs w:val="24"/>
          <w:rtl/>
        </w:rPr>
        <w:t>א/ב (2010): 37–51</w:t>
      </w:r>
      <w:r w:rsidR="00355ED2" w:rsidRPr="00355ED2">
        <w:rPr>
          <w:rFonts w:ascii="Calibri" w:hAnsi="Calibri" w:cs="Calibri"/>
          <w:szCs w:val="24"/>
        </w:rPr>
        <w:t>.</w:t>
      </w:r>
      <w:r w:rsidR="00403817">
        <w:fldChar w:fldCharType="end"/>
      </w:r>
    </w:p>
  </w:footnote>
  <w:footnote w:id="16">
    <w:p w14:paraId="3800F952" w14:textId="13D2F867" w:rsidR="00223C89" w:rsidRDefault="00223C89" w:rsidP="005347BC">
      <w:r w:rsidRPr="0030163A">
        <w:rPr>
          <w:rStyle w:val="FootnoteReference"/>
        </w:rPr>
        <w:footnoteRef/>
      </w:r>
      <w:r>
        <w:t xml:space="preserve"> </w:t>
      </w:r>
      <w:r w:rsidR="002013DC">
        <w:fldChar w:fldCharType="begin"/>
      </w:r>
      <w:r w:rsidR="00355ED2">
        <w:instrText xml:space="preserve"> ADDIN ZOTERO_ITEM CSL_CITATION {"citationID":"a16gb7t4bap","properties":{"formattedCitation":"David Brodsky, \\uc0\\u8220{}From Disagreement to Talmudic Discourse: Progymnasmata and the Evolution of a Rabbinic Genre,\\uc0\\u8221{} ed. Ronit Nikolsky and Tal Ilan, {\\i{}Rabbinic Traditions between Palestine and Babylonia}, 2014, 173\\uc0\\u8211{}231; Hidary, {\\i{}Rabbis and Classical Rhetoric: Sophistic Education and Oratory in the Talmud and Midrash}.","plainCitation":"David Brodsky, “From Disagreement to Talmudic Discourse: Progymnasmata and the Evolution of a Rabbinic Genre,” ed. Ronit Nikolsky and Tal Ilan, Rabbinic Traditions between Palestine and Babylonia, 2014, 173–231; Hidary, Rabbis and Classical Rhetoric: Sophistic Education and Oratory in the Talmud and Midrash.","noteIndex":15},"citationItems":[{"id":7,"uris":["http://zotero.org/users/local/86avTuCB/items/UBTJN8CR"],"itemData":{"id":7,"type":"article-journal","container-title":"Rabbinic Traditions between Palestine and Babylonia","page":"173-231","title":"From Disagreement to Talmudic Discourse: Progymnasmata and the Evolution of a Rabbinic Genre","author":[{"family":"Brodsky","given":"David"}],"editor":[{"family":"Nikolsky","given":"Ronit"},{"family":"Ilan","given":"Tal"}],"issued":{"date-parts":[["2014"]]}}},{"id":74,"uris":["http://zotero.org/users/local/86avTuCB/items/9EWI2EUA"],"itemData":{"id":74,"type":"book","ISBN":"1-316-82869-7","publisher":"Cambridge University Press","title":"Rabbis and Classical Rhetoric: Sophistic Education and Oratory in the Talmud and Midrash","author":[{"family":"Hidary","given":"Richard"}],"issued":{"date-parts":[["2017"]]}}}],"schema":"https://github.com/citation-style-language/schema/raw/master/csl-citation.json"} </w:instrText>
      </w:r>
      <w:r w:rsidR="002013DC">
        <w:fldChar w:fldCharType="separate"/>
      </w:r>
      <w:r w:rsidR="00355ED2" w:rsidRPr="00355ED2">
        <w:rPr>
          <w:rFonts w:ascii="Calibri" w:hAnsi="Calibri" w:cs="Calibri"/>
          <w:szCs w:val="24"/>
        </w:rPr>
        <w:t xml:space="preserve">David Brodsky, “From Disagreement to Talmudic Discourse: </w:t>
      </w:r>
      <w:proofErr w:type="spellStart"/>
      <w:r w:rsidR="00355ED2" w:rsidRPr="00355ED2">
        <w:rPr>
          <w:rFonts w:ascii="Calibri" w:hAnsi="Calibri" w:cs="Calibri"/>
          <w:szCs w:val="24"/>
        </w:rPr>
        <w:t>Progymnasmata</w:t>
      </w:r>
      <w:proofErr w:type="spellEnd"/>
      <w:r w:rsidR="00355ED2" w:rsidRPr="00355ED2">
        <w:rPr>
          <w:rFonts w:ascii="Calibri" w:hAnsi="Calibri" w:cs="Calibri"/>
          <w:szCs w:val="24"/>
        </w:rPr>
        <w:t xml:space="preserve"> and the Evolution of a Rabbinic Genre,” ed. Ronit </w:t>
      </w:r>
      <w:proofErr w:type="spellStart"/>
      <w:r w:rsidR="00355ED2" w:rsidRPr="00355ED2">
        <w:rPr>
          <w:rFonts w:ascii="Calibri" w:hAnsi="Calibri" w:cs="Calibri"/>
          <w:szCs w:val="24"/>
        </w:rPr>
        <w:t>Nikolsky</w:t>
      </w:r>
      <w:proofErr w:type="spellEnd"/>
      <w:r w:rsidR="00355ED2" w:rsidRPr="00355ED2">
        <w:rPr>
          <w:rFonts w:ascii="Calibri" w:hAnsi="Calibri" w:cs="Calibri"/>
          <w:szCs w:val="24"/>
        </w:rPr>
        <w:t xml:space="preserve"> and Tal Ilan, </w:t>
      </w:r>
      <w:r w:rsidR="00355ED2" w:rsidRPr="00355ED2">
        <w:rPr>
          <w:rFonts w:ascii="Calibri" w:hAnsi="Calibri" w:cs="Calibri"/>
          <w:i/>
          <w:iCs/>
          <w:szCs w:val="24"/>
        </w:rPr>
        <w:t xml:space="preserve">Rabbinic Traditions between </w:t>
      </w:r>
      <w:proofErr w:type="gramStart"/>
      <w:r w:rsidR="00355ED2" w:rsidRPr="00355ED2">
        <w:rPr>
          <w:rFonts w:ascii="Calibri" w:hAnsi="Calibri" w:cs="Calibri"/>
          <w:i/>
          <w:iCs/>
          <w:szCs w:val="24"/>
        </w:rPr>
        <w:t>Palestine</w:t>
      </w:r>
      <w:proofErr w:type="gramEnd"/>
      <w:r w:rsidR="00355ED2" w:rsidRPr="00355ED2">
        <w:rPr>
          <w:rFonts w:ascii="Calibri" w:hAnsi="Calibri" w:cs="Calibri"/>
          <w:i/>
          <w:iCs/>
          <w:szCs w:val="24"/>
        </w:rPr>
        <w:t xml:space="preserve"> and Babylonia</w:t>
      </w:r>
      <w:r w:rsidR="00355ED2" w:rsidRPr="00355ED2">
        <w:rPr>
          <w:rFonts w:ascii="Calibri" w:hAnsi="Calibri" w:cs="Calibri"/>
          <w:szCs w:val="24"/>
        </w:rPr>
        <w:t xml:space="preserve">, 2014, 173–231; </w:t>
      </w:r>
      <w:proofErr w:type="spellStart"/>
      <w:r w:rsidR="00355ED2" w:rsidRPr="00355ED2">
        <w:rPr>
          <w:rFonts w:ascii="Calibri" w:hAnsi="Calibri" w:cs="Calibri"/>
          <w:szCs w:val="24"/>
        </w:rPr>
        <w:t>Hidary</w:t>
      </w:r>
      <w:proofErr w:type="spellEnd"/>
      <w:r w:rsidR="00355ED2" w:rsidRPr="00355ED2">
        <w:rPr>
          <w:rFonts w:ascii="Calibri" w:hAnsi="Calibri" w:cs="Calibri"/>
          <w:szCs w:val="24"/>
        </w:rPr>
        <w:t xml:space="preserve">, </w:t>
      </w:r>
      <w:r w:rsidR="00355ED2" w:rsidRPr="00355ED2">
        <w:rPr>
          <w:rFonts w:ascii="Calibri" w:hAnsi="Calibri" w:cs="Calibri"/>
          <w:i/>
          <w:iCs/>
          <w:szCs w:val="24"/>
        </w:rPr>
        <w:t>Rabbis and Classical Rhetoric: Sophistic Education and Oratory in the Talmud and Midrash</w:t>
      </w:r>
      <w:r w:rsidR="00355ED2" w:rsidRPr="00355ED2">
        <w:rPr>
          <w:rFonts w:ascii="Calibri" w:hAnsi="Calibri" w:cs="Calibri"/>
          <w:szCs w:val="24"/>
        </w:rPr>
        <w:t>.</w:t>
      </w:r>
      <w:r w:rsidR="002013DC">
        <w:fldChar w:fldCharType="end"/>
      </w:r>
    </w:p>
  </w:footnote>
  <w:footnote w:id="17">
    <w:p w14:paraId="06FE3900" w14:textId="09FF782A" w:rsidR="00223C89" w:rsidRDefault="00223C89">
      <w:pPr>
        <w:pStyle w:val="FootnoteText"/>
      </w:pPr>
      <w:r w:rsidRPr="0030163A">
        <w:rPr>
          <w:rStyle w:val="FootnoteReference"/>
        </w:rPr>
        <w:footnoteRef/>
      </w:r>
      <w:r>
        <w:t xml:space="preserve"> </w:t>
      </w:r>
      <w:r w:rsidR="007D7309">
        <w:fldChar w:fldCharType="begin"/>
      </w:r>
      <w:r w:rsidR="00355ED2">
        <w:instrText xml:space="preserve"> ADDIN ZOTERO_ITEM CSL_CITATION {"citationID":"a2nirkrl0kv","properties":{"formattedCitation":"Avraham Walfish, \\uc0\\u8220{}The Poetics of the Mishnah,\\uc0\\u8221{} {\\i{}The Mishnah in Contemporary Perspective} 2 (2006): 153\\uc0\\u8211{}89; Jay Rovner, \\uc0\\u8220{}Rhetorical Strategy and Dialectical Necessity in the Babylonian Talmud: The Case of Kiddushin 34a\\uc0\\u8212{}35a,\\uc0\\u8221{} {\\i{}Hebrew Union College Annual}, 1994, 177\\uc0\\u8211{}231; Jay Rovner, \\uc0\\u8220{}Metasystemic and Structural Indicators of Late-Stage Babylonian Stammaitic Compositions,\\uc0\\u8221{} {\\i{}Oqimta}, no. 1 (n.d.): 369\\uc0\\u8211{}419.","plainCitation":"Avraham Walfish, “The Poetics of the Mishnah,” The Mishnah in Contemporary Perspective 2 (2006): 153–89; Jay Rovner, “Rhetorical Strategy and Dialectical Necessity in the Babylonian Talmud: The Case of Kiddushin 34a—35a,” Hebrew Union College Annual, 1994, 177–231; Jay Rovner, “Metasystemic and Structural Indicators of Late-Stage Babylonian Stammaitic Compositions,” Oqimta, no. 1 (n.d.): 369–419.","noteIndex":16},"citationItems":[{"id":112,"uris":["http://zotero.org/users/local/86avTuCB/items/VBDCPFIP"],"itemData":{"id":112,"type":"article-journal","container-title":"The Mishnah in Contemporary Perspective","note":"publisher: Brill Leiden","page":"153-189","title":"The poetics of the Mishnah","volume":"2","author":[{"family":"Walfish","given":"Avraham"}],"issued":{"date-parts":[["2006"]]}}},{"id":113,"uris":["http://zotero.org/users/local/86avTuCB/items/GJE2J2NY"],"itemData":{"id":113,"type":"article-journal","container-title":"Hebrew Union College Annual","note":"ISBN: 0360-9049\npublisher: JSTOR","page":"177-231","title":"Rhetorical Strategy and Dialectical Necessity in the Babylonian Talmud: The Case of Kiddushin 34a—35a","author":[{"family":"Rovner","given":"Jay"}],"issued":{"date-parts":[["1994"]]}}},{"id":40,"uris":["http://zotero.org/users/local/86avTuCB/items/DZSND9D3"],"itemData":{"id":40,"type":"article-journal","container-title":"Oqimta","issue":"1","page":"369-419","title":"Metasystemic and Structural Indicators of Late-Stage Babylonian Stammaitic Compositions","author":[{"family":"Rovner","given":"Jay"}]}}],"schema":"https://github.com/citation-style-language/schema/raw/master/csl-citation.json"} </w:instrText>
      </w:r>
      <w:r w:rsidR="007D7309">
        <w:fldChar w:fldCharType="separate"/>
      </w:r>
      <w:r w:rsidR="00355ED2" w:rsidRPr="00355ED2">
        <w:rPr>
          <w:rFonts w:ascii="Calibri" w:hAnsi="Calibri" w:cs="Calibri"/>
          <w:szCs w:val="24"/>
        </w:rPr>
        <w:t xml:space="preserve">Avraham Walfish, “The Poetics of the Mishnah,” </w:t>
      </w:r>
      <w:r w:rsidR="00355ED2" w:rsidRPr="00355ED2">
        <w:rPr>
          <w:rFonts w:ascii="Calibri" w:hAnsi="Calibri" w:cs="Calibri"/>
          <w:i/>
          <w:iCs/>
          <w:szCs w:val="24"/>
        </w:rPr>
        <w:t>The Mishnah in Contemporary Perspective</w:t>
      </w:r>
      <w:r w:rsidR="00355ED2" w:rsidRPr="00355ED2">
        <w:rPr>
          <w:rFonts w:ascii="Calibri" w:hAnsi="Calibri" w:cs="Calibri"/>
          <w:szCs w:val="24"/>
        </w:rPr>
        <w:t xml:space="preserve"> 2 (2006): 153–89; Jay Rovner, “Rhetorical Strategy and Dialectical Necessity in the Babylonian Talmud: The Case of Kiddushin 34a—35a,” </w:t>
      </w:r>
      <w:r w:rsidR="00355ED2" w:rsidRPr="00355ED2">
        <w:rPr>
          <w:rFonts w:ascii="Calibri" w:hAnsi="Calibri" w:cs="Calibri"/>
          <w:i/>
          <w:iCs/>
          <w:szCs w:val="24"/>
        </w:rPr>
        <w:t>Hebrew Union College Annual</w:t>
      </w:r>
      <w:r w:rsidR="00355ED2" w:rsidRPr="00355ED2">
        <w:rPr>
          <w:rFonts w:ascii="Calibri" w:hAnsi="Calibri" w:cs="Calibri"/>
          <w:szCs w:val="24"/>
        </w:rPr>
        <w:t>, 1994, 177–231; Jay Rovner, “</w:t>
      </w:r>
      <w:proofErr w:type="spellStart"/>
      <w:r w:rsidR="00355ED2" w:rsidRPr="00355ED2">
        <w:rPr>
          <w:rFonts w:ascii="Calibri" w:hAnsi="Calibri" w:cs="Calibri"/>
          <w:szCs w:val="24"/>
        </w:rPr>
        <w:t>Metasystemic</w:t>
      </w:r>
      <w:proofErr w:type="spellEnd"/>
      <w:r w:rsidR="00355ED2" w:rsidRPr="00355ED2">
        <w:rPr>
          <w:rFonts w:ascii="Calibri" w:hAnsi="Calibri" w:cs="Calibri"/>
          <w:szCs w:val="24"/>
        </w:rPr>
        <w:t xml:space="preserve"> and Structural Indicators of Late-Stage Babylonian Stammaitic Compositions,” </w:t>
      </w:r>
      <w:proofErr w:type="spellStart"/>
      <w:r w:rsidR="00355ED2" w:rsidRPr="00355ED2">
        <w:rPr>
          <w:rFonts w:ascii="Calibri" w:hAnsi="Calibri" w:cs="Calibri"/>
          <w:i/>
          <w:iCs/>
          <w:szCs w:val="24"/>
        </w:rPr>
        <w:t>Oqimta</w:t>
      </w:r>
      <w:proofErr w:type="spellEnd"/>
      <w:r w:rsidR="00355ED2" w:rsidRPr="00355ED2">
        <w:rPr>
          <w:rFonts w:ascii="Calibri" w:hAnsi="Calibri" w:cs="Calibri"/>
          <w:szCs w:val="24"/>
        </w:rPr>
        <w:t>, no. 1 (n.d.): 369–419.</w:t>
      </w:r>
      <w:r w:rsidR="007D7309">
        <w:fldChar w:fldCharType="end"/>
      </w:r>
      <w:r w:rsidR="00B72E16">
        <w:rPr>
          <w:rFonts w:ascii="Segoe UI" w:hAnsi="Segoe UI" w:cs="Segoe UI"/>
          <w:color w:val="374151"/>
          <w:shd w:val="clear" w:color="auto" w:fill="FFFFFF"/>
        </w:rPr>
        <w:t xml:space="preserve"> </w:t>
      </w:r>
    </w:p>
  </w:footnote>
  <w:footnote w:id="18">
    <w:p w14:paraId="79175910" w14:textId="40638784" w:rsidR="00223C89" w:rsidRPr="00CB6421" w:rsidRDefault="00223C89" w:rsidP="00CB6421">
      <w:p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Segoe UI" w:eastAsia="Times New Roman" w:hAnsi="Segoe UI" w:cs="Segoe UI"/>
          <w:color w:val="374151"/>
          <w:sz w:val="24"/>
          <w:szCs w:val="24"/>
          <w:lang w:bidi="he-IL"/>
        </w:rPr>
      </w:pPr>
      <w:r w:rsidRPr="0030163A">
        <w:rPr>
          <w:rStyle w:val="FootnoteReference"/>
        </w:rPr>
        <w:footnoteRef/>
      </w:r>
      <w:r>
        <w:t xml:space="preserve"> </w:t>
      </w:r>
      <w:r w:rsidR="00AD6F36">
        <w:fldChar w:fldCharType="begin"/>
      </w:r>
      <w:r w:rsidR="00355ED2">
        <w:instrText xml:space="preserve"> ADDIN ZOTERO_ITEM CSL_CITATION {"citationID":"afqmebcpk8","properties":{"formattedCitation":"Gray, \\uc0\\u8220{}A Talmud in Exile\\uc0\\u8221{}; Wasserman, {\\i{}Jews, Gentiles, and Other Animals: The Talmud after the Humanities}; Julia Watts Belser, {\\i{}Power, Ethics, and Ecology in Jewish Late Antiquity: Rabbinic Responses to Drought and Disaster} (Cambridge University Press, 2015); Hayes, {\\i{}Between the Babylonian and Palestinian Talmuds: Accounting for Halakhic Difference in Selected Sugyot from Tractate Avodah Zarah}.","plainCitation":"Gray, “A Talmud in Exile”; Wasserman, Jews, Gentiles, and Other Animals: The Talmud after the Humanities; Julia Watts Belser, Power, Ethics, and Ecology in Jewish Late Antiquity: Rabbinic Responses to Drought and Disaster (Cambridge University Press, 2015); Hayes, Between the Babylonian and Palestinian Talmuds: Accounting for Halakhic Difference in Selected Sugyot from Tractate Avodah Zarah.","noteIndex":17},"citationItems":[{"id":81,"uris":["http://zotero.org/users/local/86avTuCB/items/4P6T2I8I"],"itemData":{"id":81,"type":"article-journal","container-title":"Brown Judaic Studies, Providence, Rhode Island","title":"A Talmud in Exile","author":[{"family":"Gray","given":"A."}],"issued":{"date-parts":[["2005"]]}}},{"id":58,"uris":["http://zotero.org/users/local/86avTuCB/items/TXEECIA6"],"itemData":{"id":58,"type":"book","ISBN":"0-8122-9408-4","publisher":"University of Pennsylvania Press","title":"Jews, gentiles, and other animals: The Talmud after the humanities","author":[{"family":"Wasserman","given":"Mira Beth"}],"issued":{"date-parts":[["2017"]]}}},{"id":59,"uris":["http://zotero.org/users/local/86avTuCB/items/EYCFQ7R3"],"itemData":{"id":59,"type":"book","ISBN":"1-107-11335-0","publisher":"Cambridge University Press","title":"Power, ethics, and ecology in Jewish late antiquity: Rabbinic responses to drought and disaster","author":[{"family":"Belser","given":"Julia Watts"}],"issued":{"date-parts":[["2015"]]}}},{"id":108,"uris":["http://zotero.org/users/local/86avTuCB/items/6AA9BFTV"],"itemData":{"id":108,"type":"book","ISBN":"0-19-535682-9","publisher":"Oxford University Press","title":"Between the Babylonian and Palestinian Talmuds: Accounting for Halakhic Difference in Selected Sugyot from Tractate Avodah Zarah","author":[{"family":"Hayes","given":"Christine Elizabeth"}],"issued":{"date-parts":[["1997"]]}}}],"schema":"https://github.com/citation-style-language/schema/raw/master/csl-citation.json"} </w:instrText>
      </w:r>
      <w:r w:rsidR="00AD6F36">
        <w:fldChar w:fldCharType="separate"/>
      </w:r>
      <w:r w:rsidR="00355ED2" w:rsidRPr="00355ED2">
        <w:rPr>
          <w:rFonts w:ascii="Calibri" w:hAnsi="Calibri" w:cs="Calibri"/>
          <w:szCs w:val="24"/>
        </w:rPr>
        <w:t xml:space="preserve">Gray, “A Talmud in Exile”; Wasserman, </w:t>
      </w:r>
      <w:r w:rsidR="00355ED2" w:rsidRPr="00355ED2">
        <w:rPr>
          <w:rFonts w:ascii="Calibri" w:hAnsi="Calibri" w:cs="Calibri"/>
          <w:i/>
          <w:iCs/>
          <w:szCs w:val="24"/>
        </w:rPr>
        <w:t>Jews, Gentiles, and Other Animals: The Talmud after the Humanities</w:t>
      </w:r>
      <w:r w:rsidR="00355ED2" w:rsidRPr="00355ED2">
        <w:rPr>
          <w:rFonts w:ascii="Calibri" w:hAnsi="Calibri" w:cs="Calibri"/>
          <w:szCs w:val="24"/>
        </w:rPr>
        <w:t xml:space="preserve">; Julia Watts Belser, </w:t>
      </w:r>
      <w:r w:rsidR="00355ED2" w:rsidRPr="00355ED2">
        <w:rPr>
          <w:rFonts w:ascii="Calibri" w:hAnsi="Calibri" w:cs="Calibri"/>
          <w:i/>
          <w:iCs/>
          <w:szCs w:val="24"/>
        </w:rPr>
        <w:t>Power, Ethics, and Ecology in Jewish Late Antiquity: Rabbinic Responses to Drought and Disaster</w:t>
      </w:r>
      <w:r w:rsidR="00355ED2" w:rsidRPr="00355ED2">
        <w:rPr>
          <w:rFonts w:ascii="Calibri" w:hAnsi="Calibri" w:cs="Calibri"/>
          <w:szCs w:val="24"/>
        </w:rPr>
        <w:t xml:space="preserve"> (Cambridge University Press, 2015); Hayes, </w:t>
      </w:r>
      <w:r w:rsidR="00355ED2" w:rsidRPr="00355ED2">
        <w:rPr>
          <w:rFonts w:ascii="Calibri" w:hAnsi="Calibri" w:cs="Calibri"/>
          <w:i/>
          <w:iCs/>
          <w:szCs w:val="24"/>
        </w:rPr>
        <w:t xml:space="preserve">Between the Babylonian and Palestinian </w:t>
      </w:r>
      <w:proofErr w:type="spellStart"/>
      <w:r w:rsidR="00355ED2" w:rsidRPr="00355ED2">
        <w:rPr>
          <w:rFonts w:ascii="Calibri" w:hAnsi="Calibri" w:cs="Calibri"/>
          <w:i/>
          <w:iCs/>
          <w:szCs w:val="24"/>
        </w:rPr>
        <w:t>Talmuds</w:t>
      </w:r>
      <w:proofErr w:type="spellEnd"/>
      <w:r w:rsidR="00355ED2" w:rsidRPr="00355ED2">
        <w:rPr>
          <w:rFonts w:ascii="Calibri" w:hAnsi="Calibri" w:cs="Calibri"/>
          <w:i/>
          <w:iCs/>
          <w:szCs w:val="24"/>
        </w:rPr>
        <w:t xml:space="preserve">: Accounting for Halakhic Difference in Selected </w:t>
      </w:r>
      <w:proofErr w:type="spellStart"/>
      <w:r w:rsidR="00355ED2" w:rsidRPr="00355ED2">
        <w:rPr>
          <w:rFonts w:ascii="Calibri" w:hAnsi="Calibri" w:cs="Calibri"/>
          <w:i/>
          <w:iCs/>
          <w:szCs w:val="24"/>
        </w:rPr>
        <w:t>Sugyot</w:t>
      </w:r>
      <w:proofErr w:type="spellEnd"/>
      <w:r w:rsidR="00355ED2" w:rsidRPr="00355ED2">
        <w:rPr>
          <w:rFonts w:ascii="Calibri" w:hAnsi="Calibri" w:cs="Calibri"/>
          <w:i/>
          <w:iCs/>
          <w:szCs w:val="24"/>
        </w:rPr>
        <w:t xml:space="preserve"> from Tractate </w:t>
      </w:r>
      <w:proofErr w:type="spellStart"/>
      <w:r w:rsidR="00355ED2" w:rsidRPr="00355ED2">
        <w:rPr>
          <w:rFonts w:ascii="Calibri" w:hAnsi="Calibri" w:cs="Calibri"/>
          <w:i/>
          <w:iCs/>
          <w:szCs w:val="24"/>
        </w:rPr>
        <w:t>Avodah</w:t>
      </w:r>
      <w:proofErr w:type="spellEnd"/>
      <w:r w:rsidR="00355ED2" w:rsidRPr="00355ED2">
        <w:rPr>
          <w:rFonts w:ascii="Calibri" w:hAnsi="Calibri" w:cs="Calibri"/>
          <w:i/>
          <w:iCs/>
          <w:szCs w:val="24"/>
        </w:rPr>
        <w:t xml:space="preserve"> Zarah</w:t>
      </w:r>
      <w:r w:rsidR="00355ED2" w:rsidRPr="00355ED2">
        <w:rPr>
          <w:rFonts w:ascii="Calibri" w:hAnsi="Calibri" w:cs="Calibri"/>
          <w:szCs w:val="24"/>
        </w:rPr>
        <w:t>.</w:t>
      </w:r>
      <w:r w:rsidR="00AD6F36">
        <w:fldChar w:fldCharType="end"/>
      </w:r>
      <w:r w:rsidR="00063914">
        <w:t xml:space="preserve"> </w:t>
      </w:r>
    </w:p>
  </w:footnote>
  <w:footnote w:id="19">
    <w:p w14:paraId="1720F606" w14:textId="23C5E4A3" w:rsidR="0066345A" w:rsidRPr="00A428CE" w:rsidRDefault="0066345A" w:rsidP="0066345A">
      <w:pPr>
        <w:rPr>
          <w:sz w:val="20"/>
          <w:szCs w:val="20"/>
        </w:rPr>
      </w:pPr>
      <w:r w:rsidRPr="0030163A">
        <w:rPr>
          <w:rStyle w:val="FootnoteReference"/>
        </w:rPr>
        <w:footnoteRef/>
      </w:r>
      <w:r w:rsidRPr="00A428CE">
        <w:rPr>
          <w:sz w:val="20"/>
          <w:szCs w:val="20"/>
        </w:rPr>
        <w:t xml:space="preserve"> Jacob Neusner represents the extreme view that rabbinic works </w:t>
      </w:r>
      <w:r w:rsidR="0095274F">
        <w:rPr>
          <w:sz w:val="20"/>
          <w:szCs w:val="20"/>
        </w:rPr>
        <w:t xml:space="preserve">only </w:t>
      </w:r>
      <w:r w:rsidRPr="00A428CE">
        <w:rPr>
          <w:sz w:val="20"/>
          <w:szCs w:val="20"/>
        </w:rPr>
        <w:t xml:space="preserve">reflect unified voices of authors who are responsible for the final versions of the text. </w:t>
      </w:r>
      <w:r w:rsidR="00FA16E9">
        <w:rPr>
          <w:sz w:val="20"/>
          <w:szCs w:val="20"/>
        </w:rPr>
        <w:fldChar w:fldCharType="begin"/>
      </w:r>
      <w:r w:rsidR="00355ED2">
        <w:rPr>
          <w:sz w:val="20"/>
          <w:szCs w:val="20"/>
        </w:rPr>
        <w:instrText xml:space="preserve"> ADDIN ZOTERO_ITEM CSL_CITATION {"citationID":"a2kt8pbjo54","properties":{"formattedCitation":"Jacob Neusner, \\uc0\\u8220{}Story and Tradition in Judaism,\\uc0\\u8221{} in {\\i{}Judaism: The Evidence of the Mishnah} (University of Chicago Press, n.d.), 307\\uc0\\u8211{}28, accessed January 1, 1981; Jacob Neusner, {\\i{}The Bavli\\uc0\\u8217{}s One Voice: Types and Forms of Analytical Discourse and Their Fixed Order of Appearance} (Atlanta: Scholars Press, n.d.), accessed January 1, 1991.","plainCitation":"Jacob Neusner, “Story and Tradition in Judaism,” in Judaism: The Evidence of the Mishnah (University of Chicago Press, n.d.), 307–28, accessed January 1, 1981; Jacob Neusner, The Bavli’s One Voice: Types and Forms of Analytical Discourse and Their Fixed Order of Appearance (Atlanta: Scholars Press, n.d.), accessed January 1, 1991.","noteIndex":18},"citationItems":[{"id":36,"uris":["http://zotero.org/users/local/86avTuCB/items/EXE89WG4"],"itemData":{"id":36,"type":"chapter","container-title":"Judaism: The Evidence of the Mishnah","page":"307-328","publisher":"University of Chicago Press","title":"Story and Tradition in Judaism","author":[{"family":"Neusner","given":"Jacob"}],"accessed":{"date-parts":[["1981",1,1]]}}},{"id":37,"uris":["http://zotero.org/users/local/86avTuCB/items/X32KGYAQ"],"itemData":{"id":37,"type":"book","event-place":"Atlanta","publisher":"Scholars Press","publisher-place":"Atlanta","title":"The Bavli's One Voice: Types and Forms of Analytical Discourse and their Fixed Order of Appearance","author":[{"family":"Neusner","given":"Jacob"}],"accessed":{"date-parts":[["1991",1,1]]}}}],"schema":"https://github.com/citation-style-language/schema/raw/master/csl-citation.json"} </w:instrText>
      </w:r>
      <w:r w:rsidR="00FA16E9">
        <w:rPr>
          <w:sz w:val="20"/>
          <w:szCs w:val="20"/>
        </w:rPr>
        <w:fldChar w:fldCharType="separate"/>
      </w:r>
      <w:r w:rsidR="00355ED2" w:rsidRPr="00355ED2">
        <w:rPr>
          <w:rFonts w:ascii="Calibri" w:hAnsi="Calibri" w:cs="Calibri"/>
          <w:sz w:val="20"/>
          <w:szCs w:val="24"/>
        </w:rPr>
        <w:t xml:space="preserve">Jacob Neusner, “Story and Tradition in Judaism,” in </w:t>
      </w:r>
      <w:r w:rsidR="00355ED2" w:rsidRPr="00355ED2">
        <w:rPr>
          <w:rFonts w:ascii="Calibri" w:hAnsi="Calibri" w:cs="Calibri"/>
          <w:i/>
          <w:iCs/>
          <w:sz w:val="20"/>
          <w:szCs w:val="24"/>
        </w:rPr>
        <w:t>Judaism: The Evidence of the Mishnah</w:t>
      </w:r>
      <w:r w:rsidR="00355ED2" w:rsidRPr="00355ED2">
        <w:rPr>
          <w:rFonts w:ascii="Calibri" w:hAnsi="Calibri" w:cs="Calibri"/>
          <w:sz w:val="20"/>
          <w:szCs w:val="24"/>
        </w:rPr>
        <w:t xml:space="preserve"> (University of Chicago Press, n.d.), 307–28, accessed January 1, 1981; Jacob Neusner, </w:t>
      </w:r>
      <w:r w:rsidR="00355ED2" w:rsidRPr="00355ED2">
        <w:rPr>
          <w:rFonts w:ascii="Calibri" w:hAnsi="Calibri" w:cs="Calibri"/>
          <w:i/>
          <w:iCs/>
          <w:sz w:val="20"/>
          <w:szCs w:val="24"/>
        </w:rPr>
        <w:t xml:space="preserve">The </w:t>
      </w:r>
      <w:proofErr w:type="spellStart"/>
      <w:r w:rsidR="00355ED2" w:rsidRPr="00355ED2">
        <w:rPr>
          <w:rFonts w:ascii="Calibri" w:hAnsi="Calibri" w:cs="Calibri"/>
          <w:i/>
          <w:iCs/>
          <w:sz w:val="20"/>
          <w:szCs w:val="24"/>
        </w:rPr>
        <w:t>Bavli’s</w:t>
      </w:r>
      <w:proofErr w:type="spellEnd"/>
      <w:r w:rsidR="00355ED2" w:rsidRPr="00355ED2">
        <w:rPr>
          <w:rFonts w:ascii="Calibri" w:hAnsi="Calibri" w:cs="Calibri"/>
          <w:i/>
          <w:iCs/>
          <w:sz w:val="20"/>
          <w:szCs w:val="24"/>
        </w:rPr>
        <w:t xml:space="preserve"> One Voice: Types and Forms of Analytical Discourse and Their Fixed Order of Appearance</w:t>
      </w:r>
      <w:r w:rsidR="00355ED2" w:rsidRPr="00355ED2">
        <w:rPr>
          <w:rFonts w:ascii="Calibri" w:hAnsi="Calibri" w:cs="Calibri"/>
          <w:sz w:val="20"/>
          <w:szCs w:val="24"/>
        </w:rPr>
        <w:t xml:space="preserve"> (Atlanta: Scholars Press, n.d.), accessed January 1, 1991.</w:t>
      </w:r>
      <w:r w:rsidR="00FA16E9">
        <w:rPr>
          <w:sz w:val="20"/>
          <w:szCs w:val="20"/>
        </w:rPr>
        <w:fldChar w:fldCharType="end"/>
      </w:r>
      <w:r w:rsidR="00E774CD">
        <w:rPr>
          <w:sz w:val="20"/>
          <w:szCs w:val="20"/>
        </w:rPr>
        <w:t xml:space="preserve"> </w:t>
      </w:r>
      <w:r w:rsidRPr="00A428CE">
        <w:rPr>
          <w:sz w:val="20"/>
          <w:szCs w:val="20"/>
        </w:rPr>
        <w:t xml:space="preserve">Yonah Fraenkel, at least in regard to narratives, reflects an opposing extreme that sees stories as </w:t>
      </w:r>
      <w:r w:rsidR="0092393C">
        <w:rPr>
          <w:sz w:val="20"/>
          <w:szCs w:val="20"/>
        </w:rPr>
        <w:t>isolated</w:t>
      </w:r>
      <w:r w:rsidRPr="00A428CE">
        <w:rPr>
          <w:sz w:val="20"/>
          <w:szCs w:val="20"/>
        </w:rPr>
        <w:t xml:space="preserve"> from their literary contexts within their respective works.</w:t>
      </w:r>
      <w:r w:rsidR="006B5B23">
        <w:rPr>
          <w:sz w:val="20"/>
          <w:szCs w:val="20"/>
        </w:rPr>
        <w:t xml:space="preserve"> </w:t>
      </w:r>
      <w:r w:rsidR="006B5B23">
        <w:rPr>
          <w:sz w:val="20"/>
          <w:szCs w:val="20"/>
        </w:rPr>
        <w:fldChar w:fldCharType="begin"/>
      </w:r>
      <w:r w:rsidR="00355ED2">
        <w:rPr>
          <w:sz w:val="20"/>
          <w:szCs w:val="20"/>
        </w:rPr>
        <w:instrText xml:space="preserve"> ADDIN ZOTERO_ITEM CSL_CITATION {"citationID":"ap8qbjuo7i","properties":{"formattedCitation":"Jonah Fraenkel, {\\i{}Darkhei Ha-Aggadah ve-Ha-Midrash} (Masada: Yad LeTalmud, n.d.), accessed January 1, 1991.","plainCitation":"Jonah Fraenkel, Darkhei Ha-Aggadah ve-Ha-Midrash (Masada: Yad LeTalmud, n.d.), accessed January 1, 1991.","noteIndex":18},"citationItems":[{"id":20,"uris":["http://zotero.org/users/local/86avTuCB/items/92XKHJ6X"],"itemData":{"id":20,"type":"book","publisher":"Masada: Yad LeTalmud","title":"Darkhei ha-aggadah ve-ha-midrash","author":[{"family":"Fraenkel","given":"Jonah"}],"accessed":{"date-parts":[["1991",1,1]]}}}],"schema":"https://github.com/citation-style-language/schema/raw/master/csl-citation.json"} </w:instrText>
      </w:r>
      <w:r w:rsidR="006B5B23">
        <w:rPr>
          <w:sz w:val="20"/>
          <w:szCs w:val="20"/>
        </w:rPr>
        <w:fldChar w:fldCharType="separate"/>
      </w:r>
      <w:r w:rsidR="00355ED2" w:rsidRPr="00355ED2">
        <w:rPr>
          <w:rFonts w:ascii="Calibri" w:hAnsi="Calibri" w:cs="Calibri"/>
          <w:sz w:val="20"/>
          <w:szCs w:val="24"/>
        </w:rPr>
        <w:t xml:space="preserve">Jonah Fraenkel, </w:t>
      </w:r>
      <w:proofErr w:type="spellStart"/>
      <w:r w:rsidR="00355ED2" w:rsidRPr="00355ED2">
        <w:rPr>
          <w:rFonts w:ascii="Calibri" w:hAnsi="Calibri" w:cs="Calibri"/>
          <w:i/>
          <w:iCs/>
          <w:sz w:val="20"/>
          <w:szCs w:val="24"/>
        </w:rPr>
        <w:t>Darkhei</w:t>
      </w:r>
      <w:proofErr w:type="spellEnd"/>
      <w:r w:rsidR="00355ED2" w:rsidRPr="00355ED2">
        <w:rPr>
          <w:rFonts w:ascii="Calibri" w:hAnsi="Calibri" w:cs="Calibri"/>
          <w:i/>
          <w:iCs/>
          <w:sz w:val="20"/>
          <w:szCs w:val="24"/>
        </w:rPr>
        <w:t xml:space="preserve"> Ha-Aggadah </w:t>
      </w:r>
      <w:proofErr w:type="spellStart"/>
      <w:r w:rsidR="00355ED2" w:rsidRPr="00355ED2">
        <w:rPr>
          <w:rFonts w:ascii="Calibri" w:hAnsi="Calibri" w:cs="Calibri"/>
          <w:i/>
          <w:iCs/>
          <w:sz w:val="20"/>
          <w:szCs w:val="24"/>
        </w:rPr>
        <w:t>ve</w:t>
      </w:r>
      <w:proofErr w:type="spellEnd"/>
      <w:r w:rsidR="00355ED2" w:rsidRPr="00355ED2">
        <w:rPr>
          <w:rFonts w:ascii="Calibri" w:hAnsi="Calibri" w:cs="Calibri"/>
          <w:i/>
          <w:iCs/>
          <w:sz w:val="20"/>
          <w:szCs w:val="24"/>
        </w:rPr>
        <w:t>-Ha-Midrash</w:t>
      </w:r>
      <w:r w:rsidR="00355ED2" w:rsidRPr="00355ED2">
        <w:rPr>
          <w:rFonts w:ascii="Calibri" w:hAnsi="Calibri" w:cs="Calibri"/>
          <w:sz w:val="20"/>
          <w:szCs w:val="24"/>
        </w:rPr>
        <w:t xml:space="preserve"> (Masada: Yad </w:t>
      </w:r>
      <w:proofErr w:type="spellStart"/>
      <w:r w:rsidR="00355ED2" w:rsidRPr="00355ED2">
        <w:rPr>
          <w:rFonts w:ascii="Calibri" w:hAnsi="Calibri" w:cs="Calibri"/>
          <w:sz w:val="20"/>
          <w:szCs w:val="24"/>
        </w:rPr>
        <w:t>LeTalmud</w:t>
      </w:r>
      <w:proofErr w:type="spellEnd"/>
      <w:r w:rsidR="00355ED2" w:rsidRPr="00355ED2">
        <w:rPr>
          <w:rFonts w:ascii="Calibri" w:hAnsi="Calibri" w:cs="Calibri"/>
          <w:sz w:val="20"/>
          <w:szCs w:val="24"/>
        </w:rPr>
        <w:t>, n.d.), accessed January 1, 1991.</w:t>
      </w:r>
      <w:r w:rsidR="006B5B23">
        <w:rPr>
          <w:sz w:val="20"/>
          <w:szCs w:val="20"/>
        </w:rPr>
        <w:fldChar w:fldCharType="end"/>
      </w:r>
      <w:r w:rsidRPr="00A428CE">
        <w:rPr>
          <w:sz w:val="20"/>
          <w:szCs w:val="20"/>
        </w:rPr>
        <w:t xml:space="preserve"> </w:t>
      </w:r>
      <w:r w:rsidR="00DB2C34">
        <w:rPr>
          <w:sz w:val="20"/>
          <w:szCs w:val="20"/>
        </w:rPr>
        <w:t>S</w:t>
      </w:r>
      <w:r w:rsidRPr="00A428CE">
        <w:rPr>
          <w:sz w:val="20"/>
          <w:szCs w:val="20"/>
        </w:rPr>
        <w:t xml:space="preserve">ee </w:t>
      </w:r>
      <w:r w:rsidR="00C46609">
        <w:rPr>
          <w:sz w:val="20"/>
          <w:szCs w:val="20"/>
        </w:rPr>
        <w:fldChar w:fldCharType="begin"/>
      </w:r>
      <w:r w:rsidR="00355ED2">
        <w:rPr>
          <w:sz w:val="20"/>
          <w:szCs w:val="20"/>
        </w:rPr>
        <w:instrText xml:space="preserve"> ADDIN ZOTERO_ITEM CSL_CITATION {"citationID":"a1hton03b","properties":{"formattedCitation":"Ishay Rosen-Zvi, {\\i{}The Mishnaic Sotah Ritual: Temple, Gender and Midrash} (Boston: Brill, n.d.), accessed January 1, 2012.","plainCitation":"Ishay Rosen-Zvi, The Mishnaic Sotah Ritual: Temple, Gender and Midrash (Boston: Brill, n.d.), accessed January 1, 2012.","noteIndex":18},"citationItems":[{"id":39,"uris":["http://zotero.org/users/local/86avTuCB/items/PNL42HAH"],"itemData":{"id":39,"type":"book","event-place":"Boston","publisher":"Brill","publisher-place":"Boston","title":"The Mishnaic Sotah Ritual: Temple, Gender and Midrash","author":[{"family":"Rosen-Zvi","given":"Ishay"}],"accessed":{"date-parts":[["2012",1,1]]}}}],"schema":"https://github.com/citation-style-language/schema/raw/master/csl-citation.json"} </w:instrText>
      </w:r>
      <w:r w:rsidR="00C46609">
        <w:rPr>
          <w:sz w:val="20"/>
          <w:szCs w:val="20"/>
        </w:rPr>
        <w:fldChar w:fldCharType="separate"/>
      </w:r>
      <w:r w:rsidR="00355ED2" w:rsidRPr="00355ED2">
        <w:rPr>
          <w:rFonts w:ascii="Calibri" w:hAnsi="Calibri" w:cs="Calibri"/>
          <w:sz w:val="20"/>
          <w:szCs w:val="24"/>
        </w:rPr>
        <w:t xml:space="preserve">Ishay Rosen-Zvi, </w:t>
      </w:r>
      <w:r w:rsidR="00355ED2" w:rsidRPr="00355ED2">
        <w:rPr>
          <w:rFonts w:ascii="Calibri" w:hAnsi="Calibri" w:cs="Calibri"/>
          <w:i/>
          <w:iCs/>
          <w:sz w:val="20"/>
          <w:szCs w:val="24"/>
        </w:rPr>
        <w:t xml:space="preserve">The Mishnaic </w:t>
      </w:r>
      <w:proofErr w:type="spellStart"/>
      <w:r w:rsidR="00355ED2" w:rsidRPr="00355ED2">
        <w:rPr>
          <w:rFonts w:ascii="Calibri" w:hAnsi="Calibri" w:cs="Calibri"/>
          <w:i/>
          <w:iCs/>
          <w:sz w:val="20"/>
          <w:szCs w:val="24"/>
        </w:rPr>
        <w:t>Sotah</w:t>
      </w:r>
      <w:proofErr w:type="spellEnd"/>
      <w:r w:rsidR="00355ED2" w:rsidRPr="00355ED2">
        <w:rPr>
          <w:rFonts w:ascii="Calibri" w:hAnsi="Calibri" w:cs="Calibri"/>
          <w:i/>
          <w:iCs/>
          <w:sz w:val="20"/>
          <w:szCs w:val="24"/>
        </w:rPr>
        <w:t xml:space="preserve"> Ritual: Temple, Gender and Midrash</w:t>
      </w:r>
      <w:r w:rsidR="00355ED2" w:rsidRPr="00355ED2">
        <w:rPr>
          <w:rFonts w:ascii="Calibri" w:hAnsi="Calibri" w:cs="Calibri"/>
          <w:sz w:val="20"/>
          <w:szCs w:val="24"/>
        </w:rPr>
        <w:t xml:space="preserve"> (Boston: Brill, n.d.), accessed January 1, 2012.</w:t>
      </w:r>
      <w:r w:rsidR="00C46609">
        <w:rPr>
          <w:sz w:val="20"/>
          <w:szCs w:val="20"/>
        </w:rPr>
        <w:fldChar w:fldCharType="end"/>
      </w:r>
      <w:r w:rsidRPr="00A428CE">
        <w:rPr>
          <w:sz w:val="20"/>
          <w:szCs w:val="20"/>
        </w:rPr>
        <w:t xml:space="preserve"> 5. Cf. fn. 15 for the "hesitant and critical return" to Neusner. </w:t>
      </w:r>
      <w:r w:rsidR="003C687B">
        <w:rPr>
          <w:sz w:val="20"/>
          <w:szCs w:val="20"/>
        </w:rPr>
        <w:t>Also see</w:t>
      </w:r>
      <w:r w:rsidR="001F6639">
        <w:rPr>
          <w:sz w:val="20"/>
          <w:szCs w:val="20"/>
        </w:rPr>
        <w:t xml:space="preserve"> </w:t>
      </w:r>
      <w:r w:rsidR="001F6639">
        <w:rPr>
          <w:sz w:val="20"/>
          <w:szCs w:val="20"/>
        </w:rPr>
        <w:fldChar w:fldCharType="begin"/>
      </w:r>
      <w:r w:rsidR="00355ED2">
        <w:rPr>
          <w:sz w:val="20"/>
          <w:szCs w:val="20"/>
        </w:rPr>
        <w:instrText xml:space="preserve"> ADDIN ZOTERO_ITEM CSL_CITATION {"citationID":"a2ehfm2vo4c","properties":{"formattedCitation":"Wimpfheimer, \\uc0\\u8220{}The Mishnah\\uc0\\u8217{}s Reader: Reconsidering Literary Meaning.\\uc0\\u8221{}","plainCitation":"Wimpfheimer, “The Mishnah’s Reader: Reconsidering Literary Meaning.”","noteIndex":18},"citationItems":[{"id":62,"uris":["http://zotero.org/users/local/86avTuCB/items/4AIKZ36G"],"itemData":{"id":62,"type":"chapter","container-title":"What is the Mishnah? The State of the Question: The Proceedings of a Conference at Harvard University","page":"335-367","publisher":"Harvard University Press","title":"The Mishnah's Reader: Reconsidering Literary Meaning","author":[{"family":"Wimpfheimer","given":"Barry Scott"}],"editor":[{"family":"Cohen","given":"Shaye J.D."}],"issued":{"date-parts":[["2022"]]}}}],"schema":"https://github.com/citation-style-language/schema/raw/master/csl-citation.json"} </w:instrText>
      </w:r>
      <w:r w:rsidR="001F6639">
        <w:rPr>
          <w:sz w:val="20"/>
          <w:szCs w:val="20"/>
        </w:rPr>
        <w:fldChar w:fldCharType="separate"/>
      </w:r>
      <w:r w:rsidR="00355ED2" w:rsidRPr="00355ED2">
        <w:rPr>
          <w:rFonts w:ascii="Calibri" w:hAnsi="Calibri" w:cs="Calibri"/>
          <w:sz w:val="20"/>
          <w:szCs w:val="24"/>
        </w:rPr>
        <w:t>Wimpfheimer, “The Mishnah’s Reader: Reconsidering Literary Meaning.”</w:t>
      </w:r>
      <w:r w:rsidR="001F6639">
        <w:rPr>
          <w:sz w:val="20"/>
          <w:szCs w:val="20"/>
        </w:rPr>
        <w:fldChar w:fldCharType="end"/>
      </w:r>
      <w:r w:rsidR="0040009D">
        <w:rPr>
          <w:sz w:val="20"/>
          <w:szCs w:val="20"/>
        </w:rPr>
        <w:t xml:space="preserve"> </w:t>
      </w:r>
      <w:r w:rsidRPr="00A428CE">
        <w:rPr>
          <w:sz w:val="20"/>
          <w:szCs w:val="20"/>
        </w:rPr>
        <w:t xml:space="preserve">In reference to the Babylonian Talmud, </w:t>
      </w:r>
      <w:proofErr w:type="spellStart"/>
      <w:r w:rsidRPr="00A428CE">
        <w:rPr>
          <w:sz w:val="20"/>
          <w:szCs w:val="20"/>
        </w:rPr>
        <w:t>Moulie</w:t>
      </w:r>
      <w:proofErr w:type="spellEnd"/>
      <w:r w:rsidRPr="00A428CE">
        <w:rPr>
          <w:sz w:val="20"/>
          <w:szCs w:val="20"/>
        </w:rPr>
        <w:t xml:space="preserve"> Vidas argues that the act of citing traditions is a form of authorship and, therefore, claims that we cannot </w:t>
      </w:r>
      <w:r w:rsidR="00FB31CF">
        <w:rPr>
          <w:sz w:val="20"/>
          <w:szCs w:val="20"/>
        </w:rPr>
        <w:t xml:space="preserve">strongly </w:t>
      </w:r>
      <w:r w:rsidRPr="00A428CE">
        <w:rPr>
          <w:sz w:val="20"/>
          <w:szCs w:val="20"/>
        </w:rPr>
        <w:t xml:space="preserve">distinguish between earlier </w:t>
      </w:r>
      <w:r w:rsidR="0040009D">
        <w:rPr>
          <w:sz w:val="20"/>
          <w:szCs w:val="20"/>
        </w:rPr>
        <w:t xml:space="preserve"> </w:t>
      </w:r>
      <w:r w:rsidRPr="00A428CE">
        <w:rPr>
          <w:sz w:val="20"/>
          <w:szCs w:val="20"/>
        </w:rPr>
        <w:t xml:space="preserve"> later layers in the </w:t>
      </w:r>
      <w:proofErr w:type="spellStart"/>
      <w:r w:rsidRPr="00A428CE">
        <w:rPr>
          <w:sz w:val="20"/>
          <w:szCs w:val="20"/>
        </w:rPr>
        <w:t>Bavli</w:t>
      </w:r>
      <w:proofErr w:type="spellEnd"/>
      <w:r w:rsidRPr="00A428CE">
        <w:rPr>
          <w:sz w:val="20"/>
          <w:szCs w:val="20"/>
        </w:rPr>
        <w:t xml:space="preserve">. </w:t>
      </w:r>
      <w:r w:rsidR="003C687B">
        <w:rPr>
          <w:sz w:val="20"/>
          <w:szCs w:val="20"/>
        </w:rPr>
        <w:fldChar w:fldCharType="begin"/>
      </w:r>
      <w:r w:rsidR="00355ED2">
        <w:rPr>
          <w:sz w:val="20"/>
          <w:szCs w:val="20"/>
        </w:rPr>
        <w:instrText xml:space="preserve"> ADDIN ZOTERO_ITEM CSL_CITATION {"citationID":"anmdhtovdb","properties":{"formattedCitation":"Moulie Vidas, {\\i{}Tradition and the Formation of the Talmud} (Princeton University Press, 2014).","plainCitation":"Moulie Vidas, Tradition and the Formation of the Talmud (Princeton University Press, 2014).","noteIndex":18},"citationItems":[{"id":55,"uris":["http://zotero.org/users/local/86avTuCB/items/WQEDHS94"],"itemData":{"id":55,"type":"book","ISBN":"1-4008-5047-9","publisher":"Princeton University Press","title":"Tradition and the Formation of the Talmud","author":[{"family":"Vidas","given":"Moulie"}],"issued":{"date-parts":[["2014"]]}}}],"schema":"https://github.com/citation-style-language/schema/raw/master/csl-citation.json"} </w:instrText>
      </w:r>
      <w:r w:rsidR="003C687B">
        <w:rPr>
          <w:sz w:val="20"/>
          <w:szCs w:val="20"/>
        </w:rPr>
        <w:fldChar w:fldCharType="separate"/>
      </w:r>
      <w:proofErr w:type="spellStart"/>
      <w:r w:rsidR="00355ED2" w:rsidRPr="00355ED2">
        <w:rPr>
          <w:rFonts w:ascii="Calibri" w:hAnsi="Calibri" w:cs="Calibri"/>
          <w:sz w:val="20"/>
          <w:szCs w:val="24"/>
        </w:rPr>
        <w:t>Moulie</w:t>
      </w:r>
      <w:proofErr w:type="spellEnd"/>
      <w:r w:rsidR="00355ED2" w:rsidRPr="00355ED2">
        <w:rPr>
          <w:rFonts w:ascii="Calibri" w:hAnsi="Calibri" w:cs="Calibri"/>
          <w:sz w:val="20"/>
          <w:szCs w:val="24"/>
        </w:rPr>
        <w:t xml:space="preserve"> Vidas, </w:t>
      </w:r>
      <w:r w:rsidR="00355ED2" w:rsidRPr="00355ED2">
        <w:rPr>
          <w:rFonts w:ascii="Calibri" w:hAnsi="Calibri" w:cs="Calibri"/>
          <w:i/>
          <w:iCs/>
          <w:sz w:val="20"/>
          <w:szCs w:val="24"/>
        </w:rPr>
        <w:t>Tradition and the Formation of the Talmud</w:t>
      </w:r>
      <w:r w:rsidR="00355ED2" w:rsidRPr="00355ED2">
        <w:rPr>
          <w:rFonts w:ascii="Calibri" w:hAnsi="Calibri" w:cs="Calibri"/>
          <w:sz w:val="20"/>
          <w:szCs w:val="24"/>
        </w:rPr>
        <w:t xml:space="preserve"> (Princeton University Press, 2014).</w:t>
      </w:r>
      <w:r w:rsidR="003C687B">
        <w:rPr>
          <w:sz w:val="20"/>
          <w:szCs w:val="20"/>
        </w:rPr>
        <w:fldChar w:fldCharType="end"/>
      </w:r>
      <w:r w:rsidR="00C60283">
        <w:rPr>
          <w:sz w:val="20"/>
          <w:szCs w:val="20"/>
        </w:rPr>
        <w:t xml:space="preserve"> </w:t>
      </w:r>
      <w:r w:rsidRPr="00A428CE">
        <w:rPr>
          <w:sz w:val="20"/>
          <w:szCs w:val="20"/>
        </w:rPr>
        <w:t>Wasserman argues that editing at the "macro-level" of the document does not discount differences in sources at the "micro-level."</w:t>
      </w:r>
      <w:r w:rsidR="00C60283">
        <w:rPr>
          <w:sz w:val="20"/>
          <w:szCs w:val="20"/>
        </w:rPr>
        <w:t xml:space="preserve"> </w:t>
      </w:r>
      <w:r w:rsidR="00C60283">
        <w:rPr>
          <w:sz w:val="20"/>
          <w:szCs w:val="20"/>
        </w:rPr>
        <w:fldChar w:fldCharType="begin"/>
      </w:r>
      <w:r w:rsidR="00355ED2">
        <w:rPr>
          <w:sz w:val="20"/>
          <w:szCs w:val="20"/>
        </w:rPr>
        <w:instrText xml:space="preserve"> ADDIN ZOTERO_ITEM CSL_CITATION {"citationID":"a13f4n9sf11","properties":{"formattedCitation":"\\uldash{Mira Beth Wasserman, {\\i{}Jews, Gentiles, and Other Animals: The Talmud after the Humanities} (University of Pennsylvania Press, 2017).}","plainCitation":"Mira Beth Wasserman, Jews, Gentiles, and Other Animals: The Talmud after the Humanities (University of Pennsylvania Press, 2017).","dontUpdate":true,"noteIndex":18},"citationItems":[{"id":58,"uris":["http://zotero.org/users/local/86avTuCB/items/TXEECIA6"],"itemData":{"id":58,"type":"book","ISBN":"0-8122-9408-4","publisher":"University of Pennsylvania Press","title":"Jews, gentiles, and other animals: The Talmud after the humanities","author":[{"family":"Wasserman","given":"Mira Beth"}],"issued":{"date-parts":[["2017"]]}}}],"schema":"https://github.com/citation-style-language/schema/raw/master/csl-citation.json"} </w:instrText>
      </w:r>
      <w:r w:rsidR="00C60283">
        <w:rPr>
          <w:sz w:val="20"/>
          <w:szCs w:val="20"/>
        </w:rPr>
        <w:fldChar w:fldCharType="separate"/>
      </w:r>
      <w:r w:rsidR="00C60283" w:rsidRPr="00C60283">
        <w:rPr>
          <w:rFonts w:ascii="Calibri" w:hAnsi="Calibri" w:cs="Calibri"/>
          <w:sz w:val="20"/>
          <w:szCs w:val="24"/>
          <w:u w:val="dash"/>
        </w:rPr>
        <w:t xml:space="preserve">Mira Beth Wasserman, </w:t>
      </w:r>
      <w:r w:rsidR="00C60283" w:rsidRPr="00C60283">
        <w:rPr>
          <w:rFonts w:ascii="Calibri" w:hAnsi="Calibri" w:cs="Calibri"/>
          <w:i/>
          <w:iCs/>
          <w:sz w:val="20"/>
          <w:szCs w:val="24"/>
          <w:u w:val="dash"/>
        </w:rPr>
        <w:t>Jews, Gentiles, and Other Animals: The Talmud after the Humanities</w:t>
      </w:r>
      <w:r w:rsidR="00C60283" w:rsidRPr="00C60283">
        <w:rPr>
          <w:rFonts w:ascii="Calibri" w:hAnsi="Calibri" w:cs="Calibri"/>
          <w:sz w:val="20"/>
          <w:szCs w:val="24"/>
          <w:u w:val="dash"/>
        </w:rPr>
        <w:t xml:space="preserve"> (University of Pennsylvania Press, 2017)</w:t>
      </w:r>
      <w:r w:rsidR="00C60283">
        <w:rPr>
          <w:sz w:val="20"/>
          <w:szCs w:val="20"/>
        </w:rPr>
        <w:fldChar w:fldCharType="end"/>
      </w:r>
      <w:r w:rsidR="00C60283">
        <w:rPr>
          <w:sz w:val="20"/>
          <w:szCs w:val="20"/>
        </w:rPr>
        <w:t xml:space="preserve">, </w:t>
      </w:r>
      <w:r w:rsidR="005E1CAC">
        <w:rPr>
          <w:sz w:val="20"/>
          <w:szCs w:val="20"/>
        </w:rPr>
        <w:t>21-22</w:t>
      </w:r>
      <w:r w:rsidRPr="00A428CE">
        <w:rPr>
          <w:sz w:val="20"/>
          <w:szCs w:val="20"/>
        </w:rPr>
        <w:t xml:space="preserve">. The general trend towards integrated readings of Talmudic tractates, especially regarding the place of stories in the text, has gained steam from the works of Watts-Belser and Wasserman. </w:t>
      </w:r>
      <w:r w:rsidR="002013DC">
        <w:rPr>
          <w:sz w:val="20"/>
          <w:szCs w:val="20"/>
        </w:rPr>
        <w:fldChar w:fldCharType="begin"/>
      </w:r>
      <w:r w:rsidR="00355ED2">
        <w:rPr>
          <w:sz w:val="20"/>
          <w:szCs w:val="20"/>
        </w:rPr>
        <w:instrText xml:space="preserve"> ADDIN ZOTERO_ITEM CSL_CITATION {"citationID":"a26t8ftqrqs","properties":{"formattedCitation":"Jane Kanarek, \\uc0\\u8220{}The Righteous Women of Bavli Sotah: On Reading Talmudic Narrative in the Context of a Tractate,\\uc0\\u8221{} in {\\i{}Studies in Rabbinic Narratives, Volume 1}, ed. Jeffrey L. Rubenstein (SBL Press, n.d.), 79\\uc0\\u8211{}91, accessed January 2, 2021.","plainCitation":"Jane Kanarek, “The Righteous Women of Bavli Sotah: On Reading Talmudic Narrative in the Context of a Tractate,” in Studies in Rabbinic Narratives, Volume 1, ed. Jeffrey L. Rubenstein (SBL Press, n.d.), 79–91, accessed January 2, 2021.","noteIndex":18},"citationItems":[{"id":79,"uris":["http://zotero.org/users/local/86avTuCB/items/6FEB9YR9"],"itemData":{"id":79,"type":"chapter","container-title":"Studies in Rabbinic Narratives, Volume 1","page":"79-91","publisher":"SBL Press","title":"The Righteous Women of Bavli Sotah: On Reading Talmudic Narrative in the Context of a Tractate","author":[{"family":"Kanarek","given":"Jane"}],"editor":[{"family":"Rubenstein","given":"Jeffrey L."}],"accessed":{"date-parts":[["2021",1,2]]}}}],"schema":"https://github.com/citation-style-language/schema/raw/master/csl-citation.json"} </w:instrText>
      </w:r>
      <w:r w:rsidR="002013DC">
        <w:rPr>
          <w:sz w:val="20"/>
          <w:szCs w:val="20"/>
        </w:rPr>
        <w:fldChar w:fldCharType="separate"/>
      </w:r>
      <w:r w:rsidR="00355ED2" w:rsidRPr="00355ED2">
        <w:rPr>
          <w:rFonts w:ascii="Calibri" w:hAnsi="Calibri" w:cs="Calibri"/>
          <w:sz w:val="20"/>
          <w:szCs w:val="24"/>
        </w:rPr>
        <w:t xml:space="preserve">Jane Kanarek, “The Righteous Women of </w:t>
      </w:r>
      <w:proofErr w:type="spellStart"/>
      <w:r w:rsidR="00355ED2" w:rsidRPr="00355ED2">
        <w:rPr>
          <w:rFonts w:ascii="Calibri" w:hAnsi="Calibri" w:cs="Calibri"/>
          <w:sz w:val="20"/>
          <w:szCs w:val="24"/>
        </w:rPr>
        <w:t>Bavli</w:t>
      </w:r>
      <w:proofErr w:type="spellEnd"/>
      <w:r w:rsidR="00355ED2" w:rsidRPr="00355ED2">
        <w:rPr>
          <w:rFonts w:ascii="Calibri" w:hAnsi="Calibri" w:cs="Calibri"/>
          <w:sz w:val="20"/>
          <w:szCs w:val="24"/>
        </w:rPr>
        <w:t xml:space="preserve"> </w:t>
      </w:r>
      <w:proofErr w:type="spellStart"/>
      <w:r w:rsidR="00355ED2" w:rsidRPr="00355ED2">
        <w:rPr>
          <w:rFonts w:ascii="Calibri" w:hAnsi="Calibri" w:cs="Calibri"/>
          <w:sz w:val="20"/>
          <w:szCs w:val="24"/>
        </w:rPr>
        <w:t>Sotah</w:t>
      </w:r>
      <w:proofErr w:type="spellEnd"/>
      <w:r w:rsidR="00355ED2" w:rsidRPr="00355ED2">
        <w:rPr>
          <w:rFonts w:ascii="Calibri" w:hAnsi="Calibri" w:cs="Calibri"/>
          <w:sz w:val="20"/>
          <w:szCs w:val="24"/>
        </w:rPr>
        <w:t xml:space="preserve">: On Reading Talmudic Narrative in the Context of a Tractate,” in </w:t>
      </w:r>
      <w:r w:rsidR="00355ED2" w:rsidRPr="00355ED2">
        <w:rPr>
          <w:rFonts w:ascii="Calibri" w:hAnsi="Calibri" w:cs="Calibri"/>
          <w:i/>
          <w:iCs/>
          <w:sz w:val="20"/>
          <w:szCs w:val="24"/>
        </w:rPr>
        <w:t>Studies in Rabbinic Narratives, Volume 1</w:t>
      </w:r>
      <w:r w:rsidR="00355ED2" w:rsidRPr="00355ED2">
        <w:rPr>
          <w:rFonts w:ascii="Calibri" w:hAnsi="Calibri" w:cs="Calibri"/>
          <w:sz w:val="20"/>
          <w:szCs w:val="24"/>
        </w:rPr>
        <w:t>, ed. Jeffrey L. Rubenstein (SBL Press, n.d.), 79–91, accessed January 2, 2021.</w:t>
      </w:r>
      <w:r w:rsidR="002013DC">
        <w:rPr>
          <w:sz w:val="20"/>
          <w:szCs w:val="20"/>
        </w:rPr>
        <w:fldChar w:fldCharType="end"/>
      </w:r>
      <w:r w:rsidR="005E0A78">
        <w:rPr>
          <w:sz w:val="20"/>
          <w:szCs w:val="20"/>
        </w:rPr>
        <w:t xml:space="preserve"> </w:t>
      </w:r>
    </w:p>
  </w:footnote>
  <w:footnote w:id="20">
    <w:p w14:paraId="19CD1AB5" w14:textId="04634D5E" w:rsidR="00F91505" w:rsidRDefault="00F91505" w:rsidP="00F91505">
      <w:pPr>
        <w:pStyle w:val="Bibliography"/>
      </w:pPr>
      <w:r w:rsidRPr="0030163A">
        <w:rPr>
          <w:rStyle w:val="FootnoteReference"/>
        </w:rPr>
        <w:footnoteRef/>
      </w:r>
      <w:r>
        <w:t xml:space="preserve"> </w:t>
      </w:r>
      <w:r w:rsidR="00B50A45">
        <w:fldChar w:fldCharType="begin"/>
      </w:r>
      <w:r w:rsidR="00355ED2">
        <w:instrText xml:space="preserve"> ADDIN ZOTERO_ITEM CSL_CITATION {"citationID":"a29l3lmi4h4","properties":{"formattedCitation":"Steven D. Fraade and Moshe Simon-Shoshan, \\uc0\\u8220{}Halakha and Aggada in Tannaic Sources,\\uc0\\u8221{} in {\\i{}The Literature of the Sages: A Re-Visioning}, ed. Christine Hayes (Boston: Brill, n.d.), 253\\uc0\\u8211{}74, accessed January 1, 2022; Jeffrey L. Rubenstein, Yonatan Feintuch, and Jane L. Kanarek, \\uc0\\u8220{}Halakha and Aggada in Post-Tannaic Literature,\\uc0\\u8221{} in {\\i{}The Literature of the Sages: A Re-Visioning}, ed. Christine Hayes (Brill, n.d.), 544\\uc0\\u8211{}620, accessed January 1, 2022.","plainCitation":"Steven D. Fraade and Moshe Simon-Shoshan, “Halakha and Aggada in Tannaic Sources,” in The Literature of the Sages: A Re-Visioning, ed. Christine Hayes (Boston: Brill, n.d.), 253–74, accessed January 1, 2022; Jeffrey L. Rubenstein, Yonatan Feintuch, and Jane L. Kanarek, “Halakha and Aggada in Post-Tannaic Literature,” in The Literature of the Sages: A Re-Visioning, ed. Christine Hayes (Brill, n.d.), 544–620, accessed January 1, 2022.","noteIndex":19},"citationItems":[{"id":49,"uris":["http://zotero.org/users/local/86avTuCB/items/WRI2W9FN"],"itemData":{"id":49,"type":"chapter","container-title":"The Literature of the Sages: A Re-visioning","event-place":"Boston","page":"253-274","publisher":"Brill","publisher-place":"Boston","title":"Halakha and Aggada in Tannaic Sources","author":[{"family":"Fraade","given":"Steven D."},{"family":"Simon-Shoshan","given":"Moshe"}],"editor":[{"family":"Hayes","given":"Christine"}],"accessed":{"date-parts":[["2022",1,1]]}}},{"id":44,"uris":["http://zotero.org/users/local/86avTuCB/items/EUZNIGFZ"],"itemData":{"id":44,"type":"chapter","container-title":"The Literature of the Sages: A Re-visioning","page":"544-620","publisher":"Brill","title":"Halakha and Aggada in Post-Tannaic Literature","author":[{"family":"Rubenstein","given":"Jeffrey L."},{"family":"Feintuch","given":"Yonatan"},{"family":"Kanarek","given":"Jane L."}],"editor":[{"family":"Hayes","given":"Christine"}],"accessed":{"date-parts":[["2022",1,1]]}}}],"schema":"https://github.com/citation-style-language/schema/raw/master/csl-citation.json"} </w:instrText>
      </w:r>
      <w:r w:rsidR="00B50A45">
        <w:fldChar w:fldCharType="separate"/>
      </w:r>
      <w:r w:rsidR="00355ED2" w:rsidRPr="00355ED2">
        <w:rPr>
          <w:rFonts w:ascii="Calibri" w:hAnsi="Calibri" w:cs="Calibri"/>
          <w:szCs w:val="24"/>
        </w:rPr>
        <w:t xml:space="preserve">Steven D. </w:t>
      </w:r>
      <w:proofErr w:type="spellStart"/>
      <w:r w:rsidR="00355ED2" w:rsidRPr="00355ED2">
        <w:rPr>
          <w:rFonts w:ascii="Calibri" w:hAnsi="Calibri" w:cs="Calibri"/>
          <w:szCs w:val="24"/>
        </w:rPr>
        <w:t>Fraade</w:t>
      </w:r>
      <w:proofErr w:type="spellEnd"/>
      <w:r w:rsidR="00355ED2" w:rsidRPr="00355ED2">
        <w:rPr>
          <w:rFonts w:ascii="Calibri" w:hAnsi="Calibri" w:cs="Calibri"/>
          <w:szCs w:val="24"/>
        </w:rPr>
        <w:t xml:space="preserve"> and Moshe Simon-Shoshan, “Halakha and </w:t>
      </w:r>
      <w:proofErr w:type="spellStart"/>
      <w:r w:rsidR="00355ED2" w:rsidRPr="00355ED2">
        <w:rPr>
          <w:rFonts w:ascii="Calibri" w:hAnsi="Calibri" w:cs="Calibri"/>
          <w:szCs w:val="24"/>
        </w:rPr>
        <w:t>Aggada</w:t>
      </w:r>
      <w:proofErr w:type="spellEnd"/>
      <w:r w:rsidR="00355ED2" w:rsidRPr="00355ED2">
        <w:rPr>
          <w:rFonts w:ascii="Calibri" w:hAnsi="Calibri" w:cs="Calibri"/>
          <w:szCs w:val="24"/>
        </w:rPr>
        <w:t xml:space="preserve"> in </w:t>
      </w:r>
      <w:proofErr w:type="spellStart"/>
      <w:r w:rsidR="00355ED2" w:rsidRPr="00355ED2">
        <w:rPr>
          <w:rFonts w:ascii="Calibri" w:hAnsi="Calibri" w:cs="Calibri"/>
          <w:szCs w:val="24"/>
        </w:rPr>
        <w:t>Tannaic</w:t>
      </w:r>
      <w:proofErr w:type="spellEnd"/>
      <w:r w:rsidR="00355ED2" w:rsidRPr="00355ED2">
        <w:rPr>
          <w:rFonts w:ascii="Calibri" w:hAnsi="Calibri" w:cs="Calibri"/>
          <w:szCs w:val="24"/>
        </w:rPr>
        <w:t xml:space="preserve"> Sources,” in </w:t>
      </w:r>
      <w:r w:rsidR="00355ED2" w:rsidRPr="00355ED2">
        <w:rPr>
          <w:rFonts w:ascii="Calibri" w:hAnsi="Calibri" w:cs="Calibri"/>
          <w:i/>
          <w:iCs/>
          <w:szCs w:val="24"/>
        </w:rPr>
        <w:t>The Literature of the Sages: A Re-Visioning</w:t>
      </w:r>
      <w:r w:rsidR="00355ED2" w:rsidRPr="00355ED2">
        <w:rPr>
          <w:rFonts w:ascii="Calibri" w:hAnsi="Calibri" w:cs="Calibri"/>
          <w:szCs w:val="24"/>
        </w:rPr>
        <w:t xml:space="preserve">, ed. Christine Hayes (Boston: Brill, n.d.), 253–74, accessed January 1, 2022; Jeffrey L. Rubenstein, Yonatan Feintuch, and Jane L. Kanarek, “Halakha and </w:t>
      </w:r>
      <w:proofErr w:type="spellStart"/>
      <w:r w:rsidR="00355ED2" w:rsidRPr="00355ED2">
        <w:rPr>
          <w:rFonts w:ascii="Calibri" w:hAnsi="Calibri" w:cs="Calibri"/>
          <w:szCs w:val="24"/>
        </w:rPr>
        <w:t>Aggada</w:t>
      </w:r>
      <w:proofErr w:type="spellEnd"/>
      <w:r w:rsidR="00355ED2" w:rsidRPr="00355ED2">
        <w:rPr>
          <w:rFonts w:ascii="Calibri" w:hAnsi="Calibri" w:cs="Calibri"/>
          <w:szCs w:val="24"/>
        </w:rPr>
        <w:t xml:space="preserve"> in Post-</w:t>
      </w:r>
      <w:proofErr w:type="spellStart"/>
      <w:r w:rsidR="00355ED2" w:rsidRPr="00355ED2">
        <w:rPr>
          <w:rFonts w:ascii="Calibri" w:hAnsi="Calibri" w:cs="Calibri"/>
          <w:szCs w:val="24"/>
        </w:rPr>
        <w:t>Tannaic</w:t>
      </w:r>
      <w:proofErr w:type="spellEnd"/>
      <w:r w:rsidR="00355ED2" w:rsidRPr="00355ED2">
        <w:rPr>
          <w:rFonts w:ascii="Calibri" w:hAnsi="Calibri" w:cs="Calibri"/>
          <w:szCs w:val="24"/>
        </w:rPr>
        <w:t xml:space="preserve"> Literature,” in </w:t>
      </w:r>
      <w:r w:rsidR="00355ED2" w:rsidRPr="00355ED2">
        <w:rPr>
          <w:rFonts w:ascii="Calibri" w:hAnsi="Calibri" w:cs="Calibri"/>
          <w:i/>
          <w:iCs/>
          <w:szCs w:val="24"/>
        </w:rPr>
        <w:t>The Literature of the Sages: A Re-Visioning</w:t>
      </w:r>
      <w:r w:rsidR="00355ED2" w:rsidRPr="00355ED2">
        <w:rPr>
          <w:rFonts w:ascii="Calibri" w:hAnsi="Calibri" w:cs="Calibri"/>
          <w:szCs w:val="24"/>
        </w:rPr>
        <w:t>, ed. Christine Hayes (Brill, n.d.), 544–620, accessed January 1, 2022.</w:t>
      </w:r>
      <w:r w:rsidR="00B50A45">
        <w:fldChar w:fldCharType="end"/>
      </w:r>
    </w:p>
  </w:footnote>
  <w:footnote w:id="21">
    <w:p w14:paraId="0CC510F9" w14:textId="74A69E1A" w:rsidR="00F6210C" w:rsidRDefault="00F6210C">
      <w:pPr>
        <w:pStyle w:val="FootnoteText"/>
      </w:pPr>
      <w:r w:rsidRPr="0030163A">
        <w:rPr>
          <w:rStyle w:val="FootnoteReference"/>
        </w:rPr>
        <w:footnoteRef/>
      </w:r>
      <w:r>
        <w:t xml:space="preserve"> </w:t>
      </w:r>
      <w:r w:rsidR="00F550A8">
        <w:fldChar w:fldCharType="begin"/>
      </w:r>
      <w:r w:rsidR="00355ED2">
        <w:instrText xml:space="preserve"> ADDIN ZOTERO_ITEM CSL_CITATION {"citationID":"a18gj9pe135","properties":{"formattedCitation":"Yair Lorberbaum, {\\i{}In God\\uc0\\u8217{}s Image} (Cambridge University Press, 2015); Barry Scott Wimpfheimer, {\\i{}Narrating the Law: A Poetics of Talmudic Legal Stories} (University of Pennsylvania Press, 2011); Moshe Simon-Shoshan, {\\i{}Stories of the Law: Narrative Discourse and the Construction of Authority in the Mishna} (New York: Oxford University Press, n.d.), accessed January 1, 2012; Robert M. Cover, \\uc0\\u8220{}Foreword: Nomos and Narrative,\\uc0\\u8221{} {\\i{}Harv. L. Rev} 97 (1983): 4.","plainCitation":"Yair Lorberbaum, In God’s Image (Cambridge University Press, 2015); Barry Scott Wimpfheimer, Narrating the Law: A Poetics of Talmudic Legal Stories (University of Pennsylvania Press, 2011); Moshe Simon-Shoshan, Stories of the Law: Narrative Discourse and the Construction of Authority in the Mishna (New York: Oxford University Press, n.d.), accessed January 1, 2012; Robert M. Cover, “Foreword: Nomos and Narrative,” Harv. L. Rev 97 (1983): 4.","noteIndex":20},"citationItems":[{"id":14,"uris":["http://zotero.org/users/local/86avTuCB/items/NWWLDQ3I"],"itemData":{"id":14,"type":"book","ISBN":"1-107-06327-2","publisher":"Cambridge University Press","title":"In God's Image","author":[{"family":"Lorberbaum","given":"Yair"}],"issued":{"date-parts":[["2015"]]}}},{"id":61,"uris":["http://zotero.org/users/local/86avTuCB/items/29X424FZ"],"itemData":{"id":61,"type":"book","ISBN":"0-8122-0594-4","publisher":"University of Pennsylvania Press","title":"Narrating the Law: A Poetics of Talmudic Legal Stories","author":[{"family":"Wimpfheimer","given":"Barry Scott"}],"issued":{"date-parts":[["2011"]]}}},{"id":48,"uris":["http://zotero.org/users/local/86avTuCB/items/C6XFKXVB"],"itemData":{"id":48,"type":"book","event-place":"New York","publisher":"Oxford University Press","publisher-place":"New York","title":"Stories of the Law: Narrative Discourse and the Construction of Authority in the Mishna","author":[{"family":"Simon-Shoshan","given":"Moshe"}],"accessed":{"date-parts":[["2012",1,1]]}}},{"id":82,"uris":["http://zotero.org/users/local/86avTuCB/items/6N6FFYFN"],"itemData":{"id":82,"type":"article-journal","container-title":"Harv. L. Rev","note":"publisher: HeinOnline","page":"4","title":"Foreword: Nomos and narrative","volume":"97","author":[{"family":"Cover","given":"Robert M."}],"issued":{"date-parts":[["1983"]]}}}],"schema":"https://github.com/citation-style-language/schema/raw/master/csl-citation.json"} </w:instrText>
      </w:r>
      <w:r w:rsidR="00F550A8">
        <w:fldChar w:fldCharType="separate"/>
      </w:r>
      <w:r w:rsidR="00355ED2" w:rsidRPr="00355ED2">
        <w:rPr>
          <w:rFonts w:ascii="Calibri" w:hAnsi="Calibri" w:cs="Calibri"/>
          <w:szCs w:val="24"/>
        </w:rPr>
        <w:t xml:space="preserve">Yair Lorberbaum, </w:t>
      </w:r>
      <w:r w:rsidR="00355ED2" w:rsidRPr="00355ED2">
        <w:rPr>
          <w:rFonts w:ascii="Calibri" w:hAnsi="Calibri" w:cs="Calibri"/>
          <w:i/>
          <w:iCs/>
          <w:szCs w:val="24"/>
        </w:rPr>
        <w:t>In God’s Image</w:t>
      </w:r>
      <w:r w:rsidR="00355ED2" w:rsidRPr="00355ED2">
        <w:rPr>
          <w:rFonts w:ascii="Calibri" w:hAnsi="Calibri" w:cs="Calibri"/>
          <w:szCs w:val="24"/>
        </w:rPr>
        <w:t xml:space="preserve"> (Cambridge University Press, 2015); Barry Scott Wimpfheimer, </w:t>
      </w:r>
      <w:r w:rsidR="00355ED2" w:rsidRPr="00355ED2">
        <w:rPr>
          <w:rFonts w:ascii="Calibri" w:hAnsi="Calibri" w:cs="Calibri"/>
          <w:i/>
          <w:iCs/>
          <w:szCs w:val="24"/>
        </w:rPr>
        <w:t>Narrating the Law: A Poetics of Talmudic Legal Stories</w:t>
      </w:r>
      <w:r w:rsidR="00355ED2" w:rsidRPr="00355ED2">
        <w:rPr>
          <w:rFonts w:ascii="Calibri" w:hAnsi="Calibri" w:cs="Calibri"/>
          <w:szCs w:val="24"/>
        </w:rPr>
        <w:t xml:space="preserve"> (University of Pennsylvania Press, 2011); Moshe Simon-Shoshan, </w:t>
      </w:r>
      <w:r w:rsidR="00355ED2" w:rsidRPr="00355ED2">
        <w:rPr>
          <w:rFonts w:ascii="Calibri" w:hAnsi="Calibri" w:cs="Calibri"/>
          <w:i/>
          <w:iCs/>
          <w:szCs w:val="24"/>
        </w:rPr>
        <w:t>Stories of the Law: Narrative Discourse and the Construction of Authority in the Mishna</w:t>
      </w:r>
      <w:r w:rsidR="00355ED2" w:rsidRPr="00355ED2">
        <w:rPr>
          <w:rFonts w:ascii="Calibri" w:hAnsi="Calibri" w:cs="Calibri"/>
          <w:szCs w:val="24"/>
        </w:rPr>
        <w:t xml:space="preserve"> (New York: Oxford University Press, </w:t>
      </w:r>
      <w:r w:rsidR="00CE1473">
        <w:rPr>
          <w:rFonts w:ascii="Calibri" w:hAnsi="Calibri" w:cs="Calibri"/>
          <w:szCs w:val="24"/>
        </w:rPr>
        <w:t>2012</w:t>
      </w:r>
      <w:r w:rsidR="00355ED2" w:rsidRPr="00355ED2">
        <w:rPr>
          <w:rFonts w:ascii="Calibri" w:hAnsi="Calibri" w:cs="Calibri"/>
          <w:szCs w:val="24"/>
        </w:rPr>
        <w:t>)</w:t>
      </w:r>
      <w:r w:rsidR="00CE1473">
        <w:rPr>
          <w:rFonts w:ascii="Calibri" w:hAnsi="Calibri" w:cs="Calibri"/>
          <w:szCs w:val="24"/>
        </w:rPr>
        <w:t>;</w:t>
      </w:r>
      <w:r w:rsidR="00355ED2" w:rsidRPr="00355ED2">
        <w:rPr>
          <w:rFonts w:ascii="Calibri" w:hAnsi="Calibri" w:cs="Calibri"/>
          <w:szCs w:val="24"/>
        </w:rPr>
        <w:t xml:space="preserve"> Robert M. Cover, “Foreword: Nomos and Narrative,” </w:t>
      </w:r>
      <w:r w:rsidR="00355ED2" w:rsidRPr="00355ED2">
        <w:rPr>
          <w:rFonts w:ascii="Calibri" w:hAnsi="Calibri" w:cs="Calibri"/>
          <w:i/>
          <w:iCs/>
          <w:szCs w:val="24"/>
        </w:rPr>
        <w:t>Harv. L. Rev</w:t>
      </w:r>
      <w:r w:rsidR="00355ED2" w:rsidRPr="00355ED2">
        <w:rPr>
          <w:rFonts w:ascii="Calibri" w:hAnsi="Calibri" w:cs="Calibri"/>
          <w:szCs w:val="24"/>
        </w:rPr>
        <w:t xml:space="preserve"> 97 (1983).</w:t>
      </w:r>
      <w:r w:rsidR="00F550A8">
        <w:fldChar w:fldCharType="end"/>
      </w:r>
    </w:p>
  </w:footnote>
  <w:footnote w:id="22">
    <w:p w14:paraId="7116CF64" w14:textId="7124F733" w:rsidR="007F39BE" w:rsidRDefault="007F39BE">
      <w:pPr>
        <w:pStyle w:val="FootnoteText"/>
      </w:pPr>
      <w:r w:rsidRPr="0030163A">
        <w:rPr>
          <w:rStyle w:val="FootnoteReference"/>
        </w:rPr>
        <w:footnoteRef/>
      </w:r>
      <w:r>
        <w:t xml:space="preserve"> </w:t>
      </w:r>
      <w:r w:rsidR="00DA757F">
        <w:fldChar w:fldCharType="begin"/>
      </w:r>
      <w:r w:rsidR="00355ED2">
        <w:instrText xml:space="preserve"> ADDIN ZOTERO_ITEM CSL_CITATION {"citationID":"a2a78h111sp","properties":{"formattedCitation":"Lorberbaum, {\\i{}In God\\uc0\\u8217{}s Image}; Avraham Walfish, \\uc0\\u8220{}Ichud Ha-Halakha ve-Ha-Aggada: Iyyun Bi-Darkhei \\uc0\\u8217{}arichatah Shel Ha-Tosefta,\\uc0\\u8221{} ed. Joshua Levinson, Jacob Elbaum, and Galit Hasan-Rokem, {\\i{}Higayon L\\uc0\\u8217{}Yona: New Aspects in the Study of Midrash, Aggadah and Piyut: In Honor of Professor Yona Fraenkel}, n.d., 309\\uc0\\u8211{}31; Yonatan Feintuch, \\uc0\\u8220{}Uncovering Covert Links between Halakhah and Aggadah in the Babylonian Talmud: The Talmudic Discussion of the Yom Kippur Afflictions in B. Yoma,\\uc0\\u8221{} {\\i{}AJS Review} 40, no. 1 (2016): 17\\uc0\\u8211{}32; Yonatan Feintuch, \\uc0\\u8220{}Reading Talmudic Stories in Multiple Halakhic Contexts: The Hasid in the Graveyard, Rav Ada b. Abba and the Lovesick Man,\\uc0\\u8221{} {\\i{}Journal of Jewish Studies} 68, no. 2 (2017): 284\\uc0\\u8211{}307; Wasserman, {\\i{}Jews, Gentiles, and Other Animals: The Talmud after the Humanities}; Wimpfheimer, {\\i{}Narrating the Law: A Poetics of Talmudic Legal Stories}; Kanarek, \\uc0\\u8220{}The Righteous Women of Bavli Sotah: On Reading Talmudic Narrative in the Context of a Tractate.\\uc0\\u8221{}","plainCitation":"Lorberbaum, In God’s Image; Avraham Walfish, “Ichud Ha-Halakha ve-Ha-Aggada: Iyyun Bi-Darkhei ’arichatah Shel Ha-Tosefta,” ed. Joshua Levinson, Jacob Elbaum, and Galit Hasan-Rokem, Higayon L’Yona: New Aspects in the Study of Midrash, Aggadah and Piyut: In Honor of Professor Yona Fraenkel, n.d., 309–31; Yonatan Feintuch, “Uncovering Covert Links between Halakhah and Aggadah in the Babylonian Talmud: The Talmudic Discussion of the Yom Kippur Afflictions in B. Yoma,” AJS Review 40, no. 1 (2016): 17–32; Yonatan Feintuch, “Reading Talmudic Stories in Multiple Halakhic Contexts: The Hasid in the Graveyard, Rav Ada b. Abba and the Lovesick Man,” Journal of Jewish Studies 68, no. 2 (2017): 284–307; Wasserman, Jews, Gentiles, and Other Animals: The Talmud after the Humanities; Wimpfheimer, Narrating the Law: A Poetics of Talmudic Legal Stories; Kanarek, “The Righteous Women of Bavli Sotah: On Reading Talmudic Narrative in the Context of a Tractate.”","noteIndex":21},"citationItems":[{"id":14,"uris":["http://zotero.org/users/local/86avTuCB/items/NWWLDQ3I"],"itemData":{"id":14,"type":"book","ISBN":"1-107-06327-2","publisher":"Cambridge University Press","title":"In God's Image","author":[{"family":"Lorberbaum","given":"Yair"}],"issued":{"date-parts":[["2015"]]}}},{"id":56,"uris":["http://zotero.org/users/local/86avTuCB/items/7W3FBD9S"],"itemData":{"id":56,"type":"article-journal","container-title":"Higayon L'Yona: New Aspects in the Study of Midrash, Aggadah and Piyut: In Honor of Professor Yona Fraenkel","note":"publisher: Magnes","page":"309-331","title":"Ichud ha-halakha ve-ha-aggada: Iyyun Bi-darkhei 'arichatah shel ha-tosefta","author":[{"family":"Walfish","given":"Avraham"}],"editor":[{"family":"Levinson","given":"Joshua"},{"family":"Elbaum","given":"Jacob"},{"family":"Hasan-Rokem","given":"Galit"}]}},{"id":119,"uris":["http://zotero.org/users/local/86avTuCB/items/A6TGM7RS"],"itemData":{"id":119,"type":"article-journal","container-title":"AJS review","issue":"1","note":"ISBN: 0364-0094\npublisher: Cambridge University Press","page":"17-32","title":"Uncovering covert links between Halakhah and Aggadah in the Babylonian Talmud: the talmudic discussion of the Yom Kippur afflictions in B. Yoma","volume":"40","author":[{"family":"Feintuch","given":"Yonatan"}],"issued":{"date-parts":[["2016"]]}}},{"id":118,"uris":["http://zotero.org/users/local/86avTuCB/items/3LEXTJ62"],"itemData":{"id":118,"type":"article-journal","container-title":"Journal of Jewish studies","issue":"2","note":"ISBN: 2056-6689","page":"284-307","title":"Reading Talmudic stories in multiple Halakhic contexts: the Hasid in the graveyard, Rav Ada b. Abba and the lovesick man","volume":"68","author":[{"family":"Feintuch","given":"Yonatan"}],"issued":{"date-parts":[["2017"]]}}},{"id":58,"uris":["http://zotero.org/users/local/86avTuCB/items/TXEECIA6"],"itemData":{"id":58,"type":"book","ISBN":"0-8122-9408-4","publisher":"University of Pennsylvania Press","title":"Jews, gentiles, and other animals: The Talmud after the humanities","author":[{"family":"Wasserman","given":"Mira Beth"}],"issued":{"date-parts":[["2017"]]}}},{"id":61,"uris":["http://zotero.org/users/local/86avTuCB/items/29X424FZ"],"itemData":{"id":61,"type":"book","ISBN":"0-8122-0594-4","publisher":"University of Pennsylvania Press","title":"Narrating the Law: A Poetics of Talmudic Legal Stories","author":[{"family":"Wimpfheimer","given":"Barry Scott"}],"issued":{"date-parts":[["2011"]]}}},{"id":79,"uris":["http://zotero.org/users/local/86avTuCB/items/6FEB9YR9"],"itemData":{"id":79,"type":"chapter","container-title":"Studies in Rabbinic Narratives, Volume 1","page":"79-91","publisher":"SBL Press","title":"The Righteous Women of Bavli Sotah: On Reading Talmudic Narrative in the Context of a Tractate","author":[{"family":"Kanarek","given":"Jane"}],"editor":[{"family":"Rubenstein","given":"Jeffrey L."}],"accessed":{"date-parts":[["2021",1,2]]}}}],"schema":"https://github.com/citation-style-language/schema/raw/master/csl-citation.json"} </w:instrText>
      </w:r>
      <w:r w:rsidR="00DA757F">
        <w:fldChar w:fldCharType="separate"/>
      </w:r>
      <w:r w:rsidR="00355ED2" w:rsidRPr="00355ED2">
        <w:rPr>
          <w:rFonts w:ascii="Calibri" w:hAnsi="Calibri" w:cs="Calibri"/>
          <w:szCs w:val="24"/>
        </w:rPr>
        <w:t xml:space="preserve">Lorberbaum, </w:t>
      </w:r>
      <w:r w:rsidR="00355ED2" w:rsidRPr="00355ED2">
        <w:rPr>
          <w:rFonts w:ascii="Calibri" w:hAnsi="Calibri" w:cs="Calibri"/>
          <w:i/>
          <w:iCs/>
          <w:szCs w:val="24"/>
        </w:rPr>
        <w:t>In God’s Image</w:t>
      </w:r>
      <w:r w:rsidR="00355ED2" w:rsidRPr="00355ED2">
        <w:rPr>
          <w:rFonts w:ascii="Calibri" w:hAnsi="Calibri" w:cs="Calibri"/>
          <w:szCs w:val="24"/>
        </w:rPr>
        <w:t>; Avraham Walfish, “</w:t>
      </w:r>
      <w:proofErr w:type="spellStart"/>
      <w:r w:rsidR="00355ED2" w:rsidRPr="00355ED2">
        <w:rPr>
          <w:rFonts w:ascii="Calibri" w:hAnsi="Calibri" w:cs="Calibri"/>
          <w:szCs w:val="24"/>
        </w:rPr>
        <w:t>Ichud</w:t>
      </w:r>
      <w:proofErr w:type="spellEnd"/>
      <w:r w:rsidR="00355ED2" w:rsidRPr="00355ED2">
        <w:rPr>
          <w:rFonts w:ascii="Calibri" w:hAnsi="Calibri" w:cs="Calibri"/>
          <w:szCs w:val="24"/>
        </w:rPr>
        <w:t xml:space="preserve"> Ha-Halakha </w:t>
      </w:r>
      <w:proofErr w:type="spellStart"/>
      <w:r w:rsidR="00355ED2" w:rsidRPr="00355ED2">
        <w:rPr>
          <w:rFonts w:ascii="Calibri" w:hAnsi="Calibri" w:cs="Calibri"/>
          <w:szCs w:val="24"/>
        </w:rPr>
        <w:t>ve</w:t>
      </w:r>
      <w:proofErr w:type="spellEnd"/>
      <w:r w:rsidR="00355ED2" w:rsidRPr="00355ED2">
        <w:rPr>
          <w:rFonts w:ascii="Calibri" w:hAnsi="Calibri" w:cs="Calibri"/>
          <w:szCs w:val="24"/>
        </w:rPr>
        <w:t>-Ha-</w:t>
      </w:r>
      <w:proofErr w:type="spellStart"/>
      <w:r w:rsidR="00355ED2" w:rsidRPr="00355ED2">
        <w:rPr>
          <w:rFonts w:ascii="Calibri" w:hAnsi="Calibri" w:cs="Calibri"/>
          <w:szCs w:val="24"/>
        </w:rPr>
        <w:t>Aggada</w:t>
      </w:r>
      <w:proofErr w:type="spellEnd"/>
      <w:r w:rsidR="00355ED2" w:rsidRPr="00355ED2">
        <w:rPr>
          <w:rFonts w:ascii="Calibri" w:hAnsi="Calibri" w:cs="Calibri"/>
          <w:szCs w:val="24"/>
        </w:rPr>
        <w:t xml:space="preserve">: </w:t>
      </w:r>
      <w:proofErr w:type="spellStart"/>
      <w:r w:rsidR="00355ED2" w:rsidRPr="00355ED2">
        <w:rPr>
          <w:rFonts w:ascii="Calibri" w:hAnsi="Calibri" w:cs="Calibri"/>
          <w:szCs w:val="24"/>
        </w:rPr>
        <w:t>Iyyun</w:t>
      </w:r>
      <w:proofErr w:type="spellEnd"/>
      <w:r w:rsidR="00355ED2" w:rsidRPr="00355ED2">
        <w:rPr>
          <w:rFonts w:ascii="Calibri" w:hAnsi="Calibri" w:cs="Calibri"/>
          <w:szCs w:val="24"/>
        </w:rPr>
        <w:t xml:space="preserve"> Bi-</w:t>
      </w:r>
      <w:proofErr w:type="spellStart"/>
      <w:r w:rsidR="00355ED2" w:rsidRPr="00355ED2">
        <w:rPr>
          <w:rFonts w:ascii="Calibri" w:hAnsi="Calibri" w:cs="Calibri"/>
          <w:szCs w:val="24"/>
        </w:rPr>
        <w:t>Darkhei</w:t>
      </w:r>
      <w:proofErr w:type="spellEnd"/>
      <w:r w:rsidR="00355ED2" w:rsidRPr="00355ED2">
        <w:rPr>
          <w:rFonts w:ascii="Calibri" w:hAnsi="Calibri" w:cs="Calibri"/>
          <w:szCs w:val="24"/>
        </w:rPr>
        <w:t xml:space="preserve"> ’</w:t>
      </w:r>
      <w:proofErr w:type="spellStart"/>
      <w:r w:rsidR="00355ED2" w:rsidRPr="00355ED2">
        <w:rPr>
          <w:rFonts w:ascii="Calibri" w:hAnsi="Calibri" w:cs="Calibri"/>
          <w:szCs w:val="24"/>
        </w:rPr>
        <w:t>arichatah</w:t>
      </w:r>
      <w:proofErr w:type="spellEnd"/>
      <w:r w:rsidR="00355ED2" w:rsidRPr="00355ED2">
        <w:rPr>
          <w:rFonts w:ascii="Calibri" w:hAnsi="Calibri" w:cs="Calibri"/>
          <w:szCs w:val="24"/>
        </w:rPr>
        <w:t xml:space="preserve"> Shel Ha-</w:t>
      </w:r>
      <w:proofErr w:type="spellStart"/>
      <w:r w:rsidR="00355ED2" w:rsidRPr="00355ED2">
        <w:rPr>
          <w:rFonts w:ascii="Calibri" w:hAnsi="Calibri" w:cs="Calibri"/>
          <w:szCs w:val="24"/>
        </w:rPr>
        <w:t>Tosefta</w:t>
      </w:r>
      <w:proofErr w:type="spellEnd"/>
      <w:r w:rsidR="00355ED2" w:rsidRPr="00355ED2">
        <w:rPr>
          <w:rFonts w:ascii="Calibri" w:hAnsi="Calibri" w:cs="Calibri"/>
          <w:szCs w:val="24"/>
        </w:rPr>
        <w:t>,” ed. Joshua Levinson, Jacob Elbaum, and Galit Hasan-</w:t>
      </w:r>
      <w:proofErr w:type="spellStart"/>
      <w:r w:rsidR="00355ED2" w:rsidRPr="00355ED2">
        <w:rPr>
          <w:rFonts w:ascii="Calibri" w:hAnsi="Calibri" w:cs="Calibri"/>
          <w:szCs w:val="24"/>
        </w:rPr>
        <w:t>Rokem</w:t>
      </w:r>
      <w:proofErr w:type="spellEnd"/>
      <w:r w:rsidR="00355ED2" w:rsidRPr="00355ED2">
        <w:rPr>
          <w:rFonts w:ascii="Calibri" w:hAnsi="Calibri" w:cs="Calibri"/>
          <w:szCs w:val="24"/>
        </w:rPr>
        <w:t xml:space="preserve">, </w:t>
      </w:r>
      <w:proofErr w:type="spellStart"/>
      <w:r w:rsidR="00355ED2" w:rsidRPr="00355ED2">
        <w:rPr>
          <w:rFonts w:ascii="Calibri" w:hAnsi="Calibri" w:cs="Calibri"/>
          <w:i/>
          <w:iCs/>
          <w:szCs w:val="24"/>
        </w:rPr>
        <w:t>Higayon</w:t>
      </w:r>
      <w:proofErr w:type="spellEnd"/>
      <w:r w:rsidR="00355ED2" w:rsidRPr="00355ED2">
        <w:rPr>
          <w:rFonts w:ascii="Calibri" w:hAnsi="Calibri" w:cs="Calibri"/>
          <w:i/>
          <w:iCs/>
          <w:szCs w:val="24"/>
        </w:rPr>
        <w:t xml:space="preserve"> </w:t>
      </w:r>
      <w:proofErr w:type="spellStart"/>
      <w:r w:rsidR="00355ED2" w:rsidRPr="00355ED2">
        <w:rPr>
          <w:rFonts w:ascii="Calibri" w:hAnsi="Calibri" w:cs="Calibri"/>
          <w:i/>
          <w:iCs/>
          <w:szCs w:val="24"/>
        </w:rPr>
        <w:t>L’Yona</w:t>
      </w:r>
      <w:proofErr w:type="spellEnd"/>
      <w:r w:rsidR="00355ED2" w:rsidRPr="00355ED2">
        <w:rPr>
          <w:rFonts w:ascii="Calibri" w:hAnsi="Calibri" w:cs="Calibri"/>
          <w:i/>
          <w:iCs/>
          <w:szCs w:val="24"/>
        </w:rPr>
        <w:t xml:space="preserve">: New Aspects in the Study of Midrash, Aggadah and </w:t>
      </w:r>
      <w:proofErr w:type="spellStart"/>
      <w:r w:rsidR="00355ED2" w:rsidRPr="00355ED2">
        <w:rPr>
          <w:rFonts w:ascii="Calibri" w:hAnsi="Calibri" w:cs="Calibri"/>
          <w:i/>
          <w:iCs/>
          <w:szCs w:val="24"/>
        </w:rPr>
        <w:t>Piyut</w:t>
      </w:r>
      <w:proofErr w:type="spellEnd"/>
      <w:r w:rsidR="00355ED2" w:rsidRPr="00355ED2">
        <w:rPr>
          <w:rFonts w:ascii="Calibri" w:hAnsi="Calibri" w:cs="Calibri"/>
          <w:i/>
          <w:iCs/>
          <w:szCs w:val="24"/>
        </w:rPr>
        <w:t>: In Honor of Professor Yona Fraenkel</w:t>
      </w:r>
      <w:r w:rsidR="00355ED2" w:rsidRPr="00355ED2">
        <w:rPr>
          <w:rFonts w:ascii="Calibri" w:hAnsi="Calibri" w:cs="Calibri"/>
          <w:szCs w:val="24"/>
        </w:rPr>
        <w:t xml:space="preserve">, n.d., 309–31; Yonatan Feintuch, “Uncovering Covert Links between Halakhah and Aggadah in the Babylonian Talmud: The Talmudic Discussion of the Yom Kippur Afflictions in B. Yoma,” </w:t>
      </w:r>
      <w:r w:rsidR="00355ED2" w:rsidRPr="00355ED2">
        <w:rPr>
          <w:rFonts w:ascii="Calibri" w:hAnsi="Calibri" w:cs="Calibri"/>
          <w:i/>
          <w:iCs/>
          <w:szCs w:val="24"/>
        </w:rPr>
        <w:t>AJS Review</w:t>
      </w:r>
      <w:r w:rsidR="00355ED2" w:rsidRPr="00355ED2">
        <w:rPr>
          <w:rFonts w:ascii="Calibri" w:hAnsi="Calibri" w:cs="Calibri"/>
          <w:szCs w:val="24"/>
        </w:rPr>
        <w:t xml:space="preserve"> 40, no. 1 (2016): 17–32; Yonatan Feintuch, “Reading Talmudic Stories in Multiple Halakhic Contexts: The Hasid in the Graveyard, Rav Ada b. Abba and the Lovesick Man,” </w:t>
      </w:r>
      <w:r w:rsidR="00355ED2" w:rsidRPr="00355ED2">
        <w:rPr>
          <w:rFonts w:ascii="Calibri" w:hAnsi="Calibri" w:cs="Calibri"/>
          <w:i/>
          <w:iCs/>
          <w:szCs w:val="24"/>
        </w:rPr>
        <w:t>Journal of Jewish Studies</w:t>
      </w:r>
      <w:r w:rsidR="00355ED2" w:rsidRPr="00355ED2">
        <w:rPr>
          <w:rFonts w:ascii="Calibri" w:hAnsi="Calibri" w:cs="Calibri"/>
          <w:szCs w:val="24"/>
        </w:rPr>
        <w:t xml:space="preserve"> 68, no. 2 (2017): 284–307; Wasserman, </w:t>
      </w:r>
      <w:r w:rsidR="00355ED2" w:rsidRPr="00355ED2">
        <w:rPr>
          <w:rFonts w:ascii="Calibri" w:hAnsi="Calibri" w:cs="Calibri"/>
          <w:i/>
          <w:iCs/>
          <w:szCs w:val="24"/>
        </w:rPr>
        <w:t>Jews, Gentiles, and Other Animals: The Talmud after the Humanities</w:t>
      </w:r>
      <w:r w:rsidR="00355ED2" w:rsidRPr="00355ED2">
        <w:rPr>
          <w:rFonts w:ascii="Calibri" w:hAnsi="Calibri" w:cs="Calibri"/>
          <w:szCs w:val="24"/>
        </w:rPr>
        <w:t xml:space="preserve">; Wimpfheimer, </w:t>
      </w:r>
      <w:r w:rsidR="00355ED2" w:rsidRPr="00355ED2">
        <w:rPr>
          <w:rFonts w:ascii="Calibri" w:hAnsi="Calibri" w:cs="Calibri"/>
          <w:i/>
          <w:iCs/>
          <w:szCs w:val="24"/>
        </w:rPr>
        <w:t>Narrating the Law: A Poetics of Talmudic Legal Stories</w:t>
      </w:r>
      <w:r w:rsidR="00355ED2" w:rsidRPr="00355ED2">
        <w:rPr>
          <w:rFonts w:ascii="Calibri" w:hAnsi="Calibri" w:cs="Calibri"/>
          <w:szCs w:val="24"/>
        </w:rPr>
        <w:t xml:space="preserve">; Kanarek, “The Righteous Women of </w:t>
      </w:r>
      <w:proofErr w:type="spellStart"/>
      <w:r w:rsidR="00355ED2" w:rsidRPr="00355ED2">
        <w:rPr>
          <w:rFonts w:ascii="Calibri" w:hAnsi="Calibri" w:cs="Calibri"/>
          <w:szCs w:val="24"/>
        </w:rPr>
        <w:t>Bavli</w:t>
      </w:r>
      <w:proofErr w:type="spellEnd"/>
      <w:r w:rsidR="00355ED2" w:rsidRPr="00355ED2">
        <w:rPr>
          <w:rFonts w:ascii="Calibri" w:hAnsi="Calibri" w:cs="Calibri"/>
          <w:szCs w:val="24"/>
        </w:rPr>
        <w:t xml:space="preserve"> </w:t>
      </w:r>
      <w:proofErr w:type="spellStart"/>
      <w:r w:rsidR="00355ED2" w:rsidRPr="00355ED2">
        <w:rPr>
          <w:rFonts w:ascii="Calibri" w:hAnsi="Calibri" w:cs="Calibri"/>
          <w:szCs w:val="24"/>
        </w:rPr>
        <w:t>Sotah</w:t>
      </w:r>
      <w:proofErr w:type="spellEnd"/>
      <w:r w:rsidR="00355ED2" w:rsidRPr="00355ED2">
        <w:rPr>
          <w:rFonts w:ascii="Calibri" w:hAnsi="Calibri" w:cs="Calibri"/>
          <w:szCs w:val="24"/>
        </w:rPr>
        <w:t>: On Reading Talmudic Narrative in the Context of a Tractate.”</w:t>
      </w:r>
      <w:r w:rsidR="00DA757F">
        <w:fldChar w:fldCharType="end"/>
      </w:r>
    </w:p>
  </w:footnote>
  <w:footnote w:id="23">
    <w:p w14:paraId="2006B7EC" w14:textId="1666EEED" w:rsidR="008C70F4" w:rsidRPr="002B4A42" w:rsidRDefault="008C70F4" w:rsidP="008C70F4">
      <w:pPr>
        <w:pStyle w:val="Bibliography"/>
        <w:rPr>
          <w:sz w:val="20"/>
          <w:szCs w:val="20"/>
        </w:rPr>
      </w:pPr>
      <w:r w:rsidRPr="0030163A">
        <w:rPr>
          <w:rStyle w:val="FootnoteReference"/>
        </w:rPr>
        <w:footnoteRef/>
      </w:r>
      <w:r w:rsidRPr="002B4A42">
        <w:rPr>
          <w:sz w:val="20"/>
          <w:szCs w:val="20"/>
        </w:rPr>
        <w:t xml:space="preserve"> </w:t>
      </w:r>
      <w:r w:rsidR="00F8284D">
        <w:rPr>
          <w:sz w:val="20"/>
          <w:szCs w:val="20"/>
        </w:rPr>
        <w:fldChar w:fldCharType="begin"/>
      </w:r>
      <w:r w:rsidR="00355ED2">
        <w:rPr>
          <w:sz w:val="20"/>
          <w:szCs w:val="20"/>
        </w:rPr>
        <w:instrText xml:space="preserve"> ADDIN ZOTERO_ITEM CSL_CITATION {"citationID":"abpgr8d6na","properties":{"formattedCitation":"Belser, {\\i{}Power, Ethics, and Ecology in Jewish Late Antiquity: Rabbinic Responses to Drought and Disaster}.","plainCitation":"Belser, Power, Ethics, and Ecology in Jewish Late Antiquity: Rabbinic Responses to Drought and Disaster.","noteIndex":22},"citationItems":[{"id":59,"uris":["http://zotero.org/users/local/86avTuCB/items/EYCFQ7R3"],"itemData":{"id":59,"type":"book","ISBN":"1-107-11335-0","publisher":"Cambridge University Press","title":"Power, ethics, and ecology in Jewish late antiquity: Rabbinic responses to drought and disaster","author":[{"family":"Belser","given":"Julia Watts"}],"issued":{"date-parts":[["2015"]]}}}],"schema":"https://github.com/citation-style-language/schema/raw/master/csl-citation.json"} </w:instrText>
      </w:r>
      <w:r w:rsidR="00F8284D">
        <w:rPr>
          <w:sz w:val="20"/>
          <w:szCs w:val="20"/>
        </w:rPr>
        <w:fldChar w:fldCharType="separate"/>
      </w:r>
      <w:r w:rsidR="00355ED2" w:rsidRPr="00355ED2">
        <w:rPr>
          <w:rFonts w:ascii="Calibri" w:hAnsi="Calibri" w:cs="Calibri"/>
          <w:sz w:val="20"/>
          <w:szCs w:val="24"/>
        </w:rPr>
        <w:t xml:space="preserve">Belser, </w:t>
      </w:r>
      <w:r w:rsidR="00355ED2" w:rsidRPr="00355ED2">
        <w:rPr>
          <w:rFonts w:ascii="Calibri" w:hAnsi="Calibri" w:cs="Calibri"/>
          <w:i/>
          <w:iCs/>
          <w:sz w:val="20"/>
          <w:szCs w:val="24"/>
        </w:rPr>
        <w:t>Power, Ethics, and Ecology in Jewish Late Antiquity: Rabbinic Responses to Drought and Disaster</w:t>
      </w:r>
      <w:r w:rsidR="00355ED2" w:rsidRPr="00355ED2">
        <w:rPr>
          <w:rFonts w:ascii="Calibri" w:hAnsi="Calibri" w:cs="Calibri"/>
          <w:sz w:val="20"/>
          <w:szCs w:val="24"/>
        </w:rPr>
        <w:t>.</w:t>
      </w:r>
      <w:r w:rsidR="00F8284D">
        <w:rPr>
          <w:sz w:val="20"/>
          <w:szCs w:val="20"/>
        </w:rPr>
        <w:fldChar w:fldCharType="end"/>
      </w:r>
    </w:p>
  </w:footnote>
  <w:footnote w:id="24">
    <w:p w14:paraId="40CAAC5C" w14:textId="6CC16AF9" w:rsidR="00C14308" w:rsidRDefault="00C14308">
      <w:pPr>
        <w:pStyle w:val="FootnoteText"/>
      </w:pPr>
      <w:r w:rsidRPr="0030163A">
        <w:rPr>
          <w:rStyle w:val="FootnoteReference"/>
        </w:rPr>
        <w:footnoteRef/>
      </w:r>
      <w:r>
        <w:t xml:space="preserve"> </w:t>
      </w:r>
      <w:r w:rsidR="00171662">
        <w:fldChar w:fldCharType="begin"/>
      </w:r>
      <w:r w:rsidR="00171662">
        <w:instrText xml:space="preserve"> ADDIN ZOTERO_ITEM CSL_CITATION {"citationID":"abri36avg5","properties":{"formattedCitation":"\\uldash{Richard Lee Kalmin, \\uc0\\u8220{}The Formation and Character of the Babylonian Talmud,\\uc0\\u8221{} {\\i{}The Cambridge History of Judaism; Vol. 4: The Late Roman-Rabbinic Period}, 2006, 840\\uc0\\u8211{}76.}","plainCitation":"Richard Lee Kalmin, “The Formation and Character of the Babylonian Talmud,” The Cambridge History of Judaism; Vol. 4: The Late Roman-Rabbinic Period, 2006, 840–76.","noteIndex":23},"citationItems":[{"id":76,"uris":["http://zotero.org/users/local/86avTuCB/items/UEA9I7U4"],"itemData":{"id":76,"type":"article-journal","container-title":"The Cambridge history of Judaism; Vol. 4: The late Roman-Rabbinic period","note":"ISBN: 0521772486\npublisher: Cambridge University Press","page":"840-876","title":"The formation and character of the Babylonian Talmud","author":[{"family":"Kalmin","given":"Richard Lee"}],"issued":{"date-parts":[["2006"]]}}}],"schema":"https://github.com/citation-style-language/schema/raw/master/csl-citation.json"} </w:instrText>
      </w:r>
      <w:r w:rsidR="00171662">
        <w:fldChar w:fldCharType="separate"/>
      </w:r>
      <w:r w:rsidR="00171662" w:rsidRPr="00171662">
        <w:rPr>
          <w:rFonts w:ascii="Calibri" w:hAnsi="Calibri" w:cs="Calibri"/>
          <w:szCs w:val="24"/>
          <w:u w:val="dash"/>
        </w:rPr>
        <w:t xml:space="preserve">Richard Lee Kalmin, “The Formation and Character of the Babylonian Talmud,” </w:t>
      </w:r>
      <w:r w:rsidR="00171662" w:rsidRPr="00171662">
        <w:rPr>
          <w:rFonts w:ascii="Calibri" w:hAnsi="Calibri" w:cs="Calibri"/>
          <w:i/>
          <w:iCs/>
          <w:szCs w:val="24"/>
          <w:u w:val="dash"/>
        </w:rPr>
        <w:t>The Cambridge History of Judaism; Vol. 4: The Late Roman-Rabbinic Period</w:t>
      </w:r>
      <w:r w:rsidR="00171662" w:rsidRPr="00171662">
        <w:rPr>
          <w:rFonts w:ascii="Calibri" w:hAnsi="Calibri" w:cs="Calibri"/>
          <w:szCs w:val="24"/>
          <w:u w:val="dash"/>
        </w:rPr>
        <w:t>, 2006, 840–76.</w:t>
      </w:r>
      <w:r w:rsidR="00171662">
        <w:fldChar w:fldCharType="end"/>
      </w:r>
    </w:p>
  </w:footnote>
  <w:footnote w:id="25">
    <w:p w14:paraId="09569B53" w14:textId="59980498" w:rsidR="004C1FDC" w:rsidRDefault="004C1FDC">
      <w:pPr>
        <w:pStyle w:val="FootnoteText"/>
      </w:pPr>
      <w:r w:rsidRPr="0030163A">
        <w:rPr>
          <w:rStyle w:val="FootnoteReference"/>
        </w:rPr>
        <w:footnoteRef/>
      </w:r>
      <w:r>
        <w:t xml:space="preserve"> </w:t>
      </w:r>
      <w:r w:rsidR="00575B1F">
        <w:fldChar w:fldCharType="begin"/>
      </w:r>
      <w:r w:rsidR="00575B1F">
        <w:instrText xml:space="preserve"> ADDIN ZOTERO_ITEM CSL_CITATION {"citationID":"a1c6bjidr4l","properties":{"formattedCitation":"\\uldash{Steven D Fraade, \\uc0\\u8220{}Anonymity and Redaction in Legal Midrash: A Preliminary Probe,\\uc0\\u8221{} {\\i{}Malekhet Mahshevet: Studies in the Redaction and and Development of Talmudic Literature, Ed. Aaron Amit and Aharon Shemesh (Ramat-Gan, Israel: Bar-Ilan University Press, 2011)} 9 (2011): 29.}","plainCitation":"Steven D Fraade, “Anonymity and Redaction in Legal Midrash: A Preliminary Probe,” Malekhet Mahshevet: Studies in the Redaction and and Development of Talmudic Literature, Ed. Aaron Amit and Aharon Shemesh (Ramat-Gan, Israel: Bar-Ilan University Press, 2011) 9 (2011): 29.","noteIndex":24},"citationItems":[{"id":111,"uris":["http://zotero.org/users/local/86avTuCB/items/349JXQB4"],"itemData":{"id":111,"type":"article-journal","container-title":"Malekhet Mahshevet: Studies in the Redaction and and Development of Talmudic Literature, ed. Aaron Amit and Aharon Shemesh (Ramat-Gan, Israel: Bar-Ilan University Press, 2011)","journalAbbreviation":"Malekhet Mahshevet: Studies in the Redaction and and Development of Talmudic Literature, ed. Aaron Amit and Aharon Shemesh (Ramat-Gan, Israel: Bar-Ilan University Press, 2011)","page":"29","title":"Anonymity and Redaction in Legal Midrash: A Preliminary Probe","volume":"9","author":[{"family":"Fraade","given":"Steven D"}],"issued":{"date-parts":[["2011"]]}}}],"schema":"https://github.com/citation-style-language/schema/raw/master/csl-citation.json"} </w:instrText>
      </w:r>
      <w:r w:rsidR="00575B1F">
        <w:fldChar w:fldCharType="separate"/>
      </w:r>
      <w:r w:rsidR="00575B1F" w:rsidRPr="00575B1F">
        <w:rPr>
          <w:rFonts w:ascii="Calibri" w:hAnsi="Calibri" w:cs="Calibri"/>
          <w:szCs w:val="24"/>
          <w:u w:val="dash"/>
        </w:rPr>
        <w:t xml:space="preserve">Steven D </w:t>
      </w:r>
      <w:proofErr w:type="spellStart"/>
      <w:r w:rsidR="00575B1F" w:rsidRPr="00575B1F">
        <w:rPr>
          <w:rFonts w:ascii="Calibri" w:hAnsi="Calibri" w:cs="Calibri"/>
          <w:szCs w:val="24"/>
          <w:u w:val="dash"/>
        </w:rPr>
        <w:t>Fraade</w:t>
      </w:r>
      <w:proofErr w:type="spellEnd"/>
      <w:r w:rsidR="00575B1F" w:rsidRPr="00575B1F">
        <w:rPr>
          <w:rFonts w:ascii="Calibri" w:hAnsi="Calibri" w:cs="Calibri"/>
          <w:szCs w:val="24"/>
          <w:u w:val="dash"/>
        </w:rPr>
        <w:t xml:space="preserve">, “Anonymity and Redaction in Legal Midrash: A Preliminary Probe,” </w:t>
      </w:r>
      <w:proofErr w:type="spellStart"/>
      <w:r w:rsidR="00575B1F" w:rsidRPr="00575B1F">
        <w:rPr>
          <w:rFonts w:ascii="Calibri" w:hAnsi="Calibri" w:cs="Calibri"/>
          <w:i/>
          <w:iCs/>
          <w:szCs w:val="24"/>
          <w:u w:val="dash"/>
        </w:rPr>
        <w:t>Malekhet</w:t>
      </w:r>
      <w:proofErr w:type="spellEnd"/>
      <w:r w:rsidR="00575B1F" w:rsidRPr="00575B1F">
        <w:rPr>
          <w:rFonts w:ascii="Calibri" w:hAnsi="Calibri" w:cs="Calibri"/>
          <w:i/>
          <w:iCs/>
          <w:szCs w:val="24"/>
          <w:u w:val="dash"/>
        </w:rPr>
        <w:t xml:space="preserve"> </w:t>
      </w:r>
      <w:proofErr w:type="spellStart"/>
      <w:r w:rsidR="00575B1F" w:rsidRPr="00575B1F">
        <w:rPr>
          <w:rFonts w:ascii="Calibri" w:hAnsi="Calibri" w:cs="Calibri"/>
          <w:i/>
          <w:iCs/>
          <w:szCs w:val="24"/>
          <w:u w:val="dash"/>
        </w:rPr>
        <w:t>Mahshevet</w:t>
      </w:r>
      <w:proofErr w:type="spellEnd"/>
      <w:r w:rsidR="00575B1F" w:rsidRPr="00575B1F">
        <w:rPr>
          <w:rFonts w:ascii="Calibri" w:hAnsi="Calibri" w:cs="Calibri"/>
          <w:i/>
          <w:iCs/>
          <w:szCs w:val="24"/>
          <w:u w:val="dash"/>
        </w:rPr>
        <w:t xml:space="preserve">: Studies in the Redaction and </w:t>
      </w:r>
      <w:proofErr w:type="spellStart"/>
      <w:r w:rsidR="00575B1F" w:rsidRPr="00575B1F">
        <w:rPr>
          <w:rFonts w:ascii="Calibri" w:hAnsi="Calibri" w:cs="Calibri"/>
          <w:i/>
          <w:iCs/>
          <w:szCs w:val="24"/>
          <w:u w:val="dash"/>
        </w:rPr>
        <w:t>and</w:t>
      </w:r>
      <w:proofErr w:type="spellEnd"/>
      <w:r w:rsidR="00575B1F" w:rsidRPr="00575B1F">
        <w:rPr>
          <w:rFonts w:ascii="Calibri" w:hAnsi="Calibri" w:cs="Calibri"/>
          <w:i/>
          <w:iCs/>
          <w:szCs w:val="24"/>
          <w:u w:val="dash"/>
        </w:rPr>
        <w:t xml:space="preserve"> Development of Talmudic Literature, Ed. Aaron </w:t>
      </w:r>
      <w:proofErr w:type="gramStart"/>
      <w:r w:rsidR="00575B1F" w:rsidRPr="00575B1F">
        <w:rPr>
          <w:rFonts w:ascii="Calibri" w:hAnsi="Calibri" w:cs="Calibri"/>
          <w:i/>
          <w:iCs/>
          <w:szCs w:val="24"/>
          <w:u w:val="dash"/>
        </w:rPr>
        <w:t>Amit</w:t>
      </w:r>
      <w:proofErr w:type="gramEnd"/>
      <w:r w:rsidR="00575B1F" w:rsidRPr="00575B1F">
        <w:rPr>
          <w:rFonts w:ascii="Calibri" w:hAnsi="Calibri" w:cs="Calibri"/>
          <w:i/>
          <w:iCs/>
          <w:szCs w:val="24"/>
          <w:u w:val="dash"/>
        </w:rPr>
        <w:t xml:space="preserve"> and Aharon Shemesh (Ramat-Gan, Israel: Bar-Ilan University Press, 2011)</w:t>
      </w:r>
      <w:r w:rsidR="00575B1F" w:rsidRPr="00575B1F">
        <w:rPr>
          <w:rFonts w:ascii="Calibri" w:hAnsi="Calibri" w:cs="Calibri"/>
          <w:szCs w:val="24"/>
          <w:u w:val="dash"/>
        </w:rPr>
        <w:t xml:space="preserve"> 9 (2011): 29.</w:t>
      </w:r>
      <w:r w:rsidR="00575B1F">
        <w:fldChar w:fldCharType="end"/>
      </w:r>
    </w:p>
  </w:footnote>
  <w:footnote w:id="26">
    <w:p w14:paraId="265D2389" w14:textId="64C99D85" w:rsidR="0035467D" w:rsidRDefault="0035467D">
      <w:pPr>
        <w:pStyle w:val="FootnoteText"/>
      </w:pPr>
      <w:r w:rsidRPr="0030163A">
        <w:rPr>
          <w:rStyle w:val="FootnoteReference"/>
        </w:rPr>
        <w:footnoteRef/>
      </w:r>
      <w:r w:rsidRPr="0070294E">
        <w:rPr>
          <w:rFonts w:ascii="Calibri" w:hAnsi="Calibri" w:cs="Calibri"/>
        </w:rPr>
        <w:t xml:space="preserve"> </w:t>
      </w:r>
      <w:r w:rsidR="00A42CB6">
        <w:rPr>
          <w:rFonts w:ascii="Calibri" w:hAnsi="Calibri" w:cs="Calibri"/>
        </w:rPr>
        <w:fldChar w:fldCharType="begin"/>
      </w:r>
      <w:r w:rsidR="00A42CB6">
        <w:rPr>
          <w:rFonts w:ascii="Calibri" w:hAnsi="Calibri" w:cs="Calibri"/>
        </w:rPr>
        <w:instrText xml:space="preserve"> ADDIN ZOTERO_ITEM CSL_CITATION {"citationID":"a2k3hjtmlqd","properties":{"formattedCitation":"\\uldash{Lynn Kaye, {\\i{}Time in the Babylonian Talmud: Natural and Imagined Times in Jewish Law and Narrative} (New York: Cambridge University Press, 2018).}","plainCitation":"Lynn Kaye, Time in the Babylonian Talmud: Natural and Imagined Times in Jewish Law and Narrative (New York: Cambridge University Press, 2018).","noteIndex":25},"citationItems":[{"id":24,"uris":["http://zotero.org/users/local/86avTuCB/items/FI5ZA7WJ"],"itemData":{"id":24,"type":"book","event-place":"New York","publisher":"Cambridge University Press","publisher-place":"New York","title":"Time in the Babylonian Talmud: Natural and Imagined Times in Jewish Law and Narrative","author":[{"family":"Kaye","given":"Lynn"}],"issued":{"date-parts":[["2018"]]}}}],"schema":"https://github.com/citation-style-language/schema/raw/master/csl-citation.json"} </w:instrText>
      </w:r>
      <w:r w:rsidR="00A42CB6">
        <w:rPr>
          <w:rFonts w:ascii="Calibri" w:hAnsi="Calibri" w:cs="Calibri"/>
        </w:rPr>
        <w:fldChar w:fldCharType="separate"/>
      </w:r>
      <w:r w:rsidR="00A42CB6" w:rsidRPr="00A42CB6">
        <w:rPr>
          <w:rFonts w:ascii="Calibri" w:hAnsi="Calibri" w:cs="Calibri"/>
          <w:szCs w:val="24"/>
          <w:u w:val="dash"/>
        </w:rPr>
        <w:t xml:space="preserve">Lynn Kaye, </w:t>
      </w:r>
      <w:r w:rsidR="00A42CB6" w:rsidRPr="00A42CB6">
        <w:rPr>
          <w:rFonts w:ascii="Calibri" w:hAnsi="Calibri" w:cs="Calibri"/>
          <w:i/>
          <w:iCs/>
          <w:szCs w:val="24"/>
          <w:u w:val="dash"/>
        </w:rPr>
        <w:t>Time in the Babylonian Talmud: Natural and Imagined Times in Jewish Law and Narrative</w:t>
      </w:r>
      <w:r w:rsidR="00A42CB6" w:rsidRPr="00A42CB6">
        <w:rPr>
          <w:rFonts w:ascii="Calibri" w:hAnsi="Calibri" w:cs="Calibri"/>
          <w:szCs w:val="24"/>
          <w:u w:val="dash"/>
        </w:rPr>
        <w:t xml:space="preserve"> (New York: Cambridge University Press, 2018).</w:t>
      </w:r>
      <w:r w:rsidR="00A42CB6">
        <w:rPr>
          <w:rFonts w:ascii="Calibri" w:hAnsi="Calibri" w:cs="Calibri"/>
        </w:rPr>
        <w:fldChar w:fldCharType="end"/>
      </w:r>
    </w:p>
  </w:footnote>
  <w:footnote w:id="27">
    <w:p w14:paraId="2C20602B" w14:textId="604B1CBC" w:rsidR="0001522A" w:rsidRDefault="0001522A">
      <w:pPr>
        <w:pStyle w:val="FootnoteText"/>
      </w:pPr>
      <w:r w:rsidRPr="0030163A">
        <w:rPr>
          <w:rStyle w:val="FootnoteReference"/>
        </w:rPr>
        <w:footnoteRef/>
      </w:r>
      <w:r>
        <w:t xml:space="preserve"> </w:t>
      </w:r>
      <w:r w:rsidR="00180EC9">
        <w:t xml:space="preserve">Shanks Alexander </w:t>
      </w:r>
      <w:r w:rsidR="00FC3759">
        <w:t>likens it to, “trying to herd kittens into a bag.</w:t>
      </w:r>
      <w:r w:rsidR="00246FA9">
        <w:t xml:space="preserve">” </w:t>
      </w:r>
      <w:r w:rsidR="00FC3759">
        <w:t xml:space="preserve"> </w:t>
      </w:r>
      <w:r w:rsidR="00AD2CDF">
        <w:fldChar w:fldCharType="begin"/>
      </w:r>
      <w:r w:rsidR="00355ED2">
        <w:instrText xml:space="preserve"> ADDIN ZOTERO_ITEM CSL_CITATION {"citationID":"a2qmceldpmp","properties":{"formattedCitation":"Elizabeth Shanks Alexander, \\uc0\\u8220{}Recent Literary Approaches to the Mishnah,\\uc0\\u8221{} {\\i{}AJS Review (Cambridge University Press)} 32, no. 2 (2008): 225\\uc0\\u8211{}34.","plainCitation":"Elizabeth Shanks Alexander, “Recent Literary Approaches to the Mishnah,” AJS Review (Cambridge University Press) 32, no. 2 (2008): 225–34.","noteIndex":28},"citationItems":[{"id":8,"uris":["http://zotero.org/users/local/86avTuCB/items/FJGKFDJA"],"itemData":{"id":8,"type":"article-journal","container-title":"AJS Review (Cambridge University Press)","issue":"2","page":"225-234","title":"Recent Literary Approaches to the Mishnah","volume":"32","author":[{"family":"Alexander","given":"Elizabeth Shanks"}],"issued":{"date-parts":[["2008"]]}}}],"schema":"https://github.com/citation-style-language/schema/raw/master/csl-citation.json"} </w:instrText>
      </w:r>
      <w:r w:rsidR="00AD2CDF">
        <w:fldChar w:fldCharType="separate"/>
      </w:r>
      <w:r w:rsidR="00355ED2" w:rsidRPr="00355ED2">
        <w:rPr>
          <w:rFonts w:ascii="Calibri" w:hAnsi="Calibri" w:cs="Calibri"/>
          <w:szCs w:val="24"/>
        </w:rPr>
        <w:t xml:space="preserve">Elizabeth Shanks Alexander, “Recent Literary Approaches to the Mishnah,” </w:t>
      </w:r>
      <w:r w:rsidR="00355ED2" w:rsidRPr="00355ED2">
        <w:rPr>
          <w:rFonts w:ascii="Calibri" w:hAnsi="Calibri" w:cs="Calibri"/>
          <w:i/>
          <w:iCs/>
          <w:szCs w:val="24"/>
        </w:rPr>
        <w:t>AJS Review (Cambridge University Press)</w:t>
      </w:r>
      <w:r w:rsidR="00355ED2" w:rsidRPr="00355ED2">
        <w:rPr>
          <w:rFonts w:ascii="Calibri" w:hAnsi="Calibri" w:cs="Calibri"/>
          <w:szCs w:val="24"/>
        </w:rPr>
        <w:t xml:space="preserve"> 32, no. 2 (2008): 225–34.</w:t>
      </w:r>
      <w:r w:rsidR="00AD2CDF">
        <w:fldChar w:fldCharType="end"/>
      </w:r>
      <w:r w:rsidR="00EF09BE">
        <w:t xml:space="preserve"> </w:t>
      </w:r>
      <w:r w:rsidR="00F201E1">
        <w:t xml:space="preserve">Catherine </w:t>
      </w:r>
      <w:proofErr w:type="spellStart"/>
      <w:r w:rsidR="00EF09BE">
        <w:t>Hezser</w:t>
      </w:r>
      <w:proofErr w:type="spellEnd"/>
      <w:r w:rsidR="00EF09BE">
        <w:t xml:space="preserve"> </w:t>
      </w:r>
      <w:r w:rsidR="00F201E1">
        <w:t xml:space="preserve">refers to </w:t>
      </w:r>
      <w:r w:rsidR="00EF09BE">
        <w:t>“imposing</w:t>
      </w:r>
      <w:r w:rsidR="003E3BAE">
        <w:t>”</w:t>
      </w:r>
      <w:r w:rsidR="00EF09BE">
        <w:t xml:space="preserve"> composition</w:t>
      </w:r>
      <w:r w:rsidR="003E3BAE">
        <w:t>al practices</w:t>
      </w:r>
      <w:r w:rsidR="00F23DFD">
        <w:t xml:space="preserve"> and a lack of detail </w:t>
      </w:r>
      <w:r w:rsidR="00E97B46">
        <w:t>“</w:t>
      </w:r>
      <w:r w:rsidR="00F23DFD">
        <w:t xml:space="preserve">to the point of </w:t>
      </w:r>
      <w:r w:rsidR="00E97B46">
        <w:t>b</w:t>
      </w:r>
      <w:r w:rsidR="00F23DFD">
        <w:t>eing elliptical</w:t>
      </w:r>
      <w:r w:rsidR="00E97B46">
        <w:t xml:space="preserve"> and enigmatic.”</w:t>
      </w:r>
      <w:r w:rsidR="00F23DFD">
        <w:t xml:space="preserve"> </w:t>
      </w:r>
      <w:r w:rsidR="003E3BAE">
        <w:t xml:space="preserve"> </w:t>
      </w:r>
      <w:r w:rsidR="00A71652">
        <w:fldChar w:fldCharType="begin"/>
      </w:r>
      <w:r w:rsidR="00355ED2">
        <w:instrText xml:space="preserve"> ADDIN ZOTERO_ITEM CSL_CITATION {"citationID":"aqc6dvcjj2","properties":{"formattedCitation":"\\uldash{Catherine Hezser, \\uc0\\u8220{}Roman Law and Rabbinic Legal Composition,\\uc0\\u8221{} in {\\i{}The Cambridge Companion to the Talmud and Rabbinic Literature}, ed. Charlotte Elisheva Fonrobert and Martin S. Jaffee, Cambridge Companions to Religion (Cambridge: Cambridge University Press, 2007), 144\\uc0\\u8211{}64, https://doi.org/10.1017/CCOL0521843901.008.}","plainCitation":"Catherine Hezser, “Roman Law and Rabbinic Legal Composition,” in The Cambridge Companion to the Talmud and Rabbinic Literature, ed. Charlotte Elisheva Fonrobert and Martin S. Jaffee, Cambridge Companions to Religion (Cambridge: Cambridge University Press, 2007), 144–64, https://doi.org/10.1017/CCOL0521843901.008.","dontUpdate":true,"noteIndex":28},"citationItems":[{"id":105,"uris":["http://zotero.org/users/local/86avTuCB/items/W385A8A7"],"itemData":{"id":105,"type":"chapter","abstract":"The discussion of legal issues and the creation and application of legal rulings was one of the main activities of both rabbis and Roman legal experts in Late Antiquity. In the course of this process, rabbis and jurists often dealt with similar topics, encountered similar problems, presented similar answers, and used similar literary forms to transmit their traditions to later generations. It is tempting to argue that such similarities concerning the form and/or content of their teachings point to direct influence of one set of scholars on the other. This is a temptation we should resist. Such tempting parallels need to be understood against the background of the rabbis' participation in a Late Antique cultural context dominated by Greco-Roman culture.A comparative legal approach is interested in both similarities and differences in legal theory and practice. Similarities may point to shared social structures and moral concerns. Although rabbis and Roman jurists shared the Late Antique cultural context, their legal teachings were also based on their particular cultural heritages, the Hebrew Bible and ancient Roman legal traditions, respectively. When examining differences, legal scholars' indebtedness to these earlier bodies of material have to be taken into consideration as well.","archive":"Cambridge Core","collection-title":"Cambridge Companions to Religion","container-title":"The Cambridge Companion to the Talmud and Rabbinic Literature","event-place":"Cambridge","ISBN":"978-0-521-60508-3","note":"DOI: 10.1017/CCOL0521843901.008","page":"144-164","publisher":"Cambridge University Press","publisher-place":"Cambridge","source":"Cambridge University Press","title":"Roman Law and Rabbinic Legal Composition","URL":"https://www.cambridge.org/core/product/EA6ADAAC6BBFA54E0B008549AB097817","editor":[{"family":"Fonrobert","given":"Charlotte Elisheva"},{"family":"Jaffee","given":"Martin S."}],"author":[{"family":"Hezser","given":"Catherine"}],"issued":{"date-parts":[["2007"]]}}}],"schema":"https://github.com/citation-style-language/schema/raw/master/csl-citation.json"} </w:instrText>
      </w:r>
      <w:r w:rsidR="00A71652">
        <w:fldChar w:fldCharType="separate"/>
      </w:r>
      <w:r w:rsidR="00A71652" w:rsidRPr="00A71652">
        <w:rPr>
          <w:rFonts w:ascii="Calibri" w:hAnsi="Calibri" w:cs="Calibri"/>
          <w:szCs w:val="24"/>
          <w:u w:val="dash"/>
        </w:rPr>
        <w:t xml:space="preserve">Catherine </w:t>
      </w:r>
      <w:proofErr w:type="spellStart"/>
      <w:r w:rsidR="00A71652" w:rsidRPr="00A71652">
        <w:rPr>
          <w:rFonts w:ascii="Calibri" w:hAnsi="Calibri" w:cs="Calibri"/>
          <w:szCs w:val="24"/>
          <w:u w:val="dash"/>
        </w:rPr>
        <w:t>Hezser</w:t>
      </w:r>
      <w:proofErr w:type="spellEnd"/>
      <w:r w:rsidR="00A71652" w:rsidRPr="00A71652">
        <w:rPr>
          <w:rFonts w:ascii="Calibri" w:hAnsi="Calibri" w:cs="Calibri"/>
          <w:szCs w:val="24"/>
          <w:u w:val="dash"/>
        </w:rPr>
        <w:t xml:space="preserve">, “Roman Law and Rabbinic Legal Composition,” in </w:t>
      </w:r>
      <w:r w:rsidR="00A71652" w:rsidRPr="00A71652">
        <w:rPr>
          <w:rFonts w:ascii="Calibri" w:hAnsi="Calibri" w:cs="Calibri"/>
          <w:i/>
          <w:iCs/>
          <w:szCs w:val="24"/>
          <w:u w:val="dash"/>
        </w:rPr>
        <w:t>The Cambridge Companion to the Talmud and Rabbinic Literature</w:t>
      </w:r>
      <w:r w:rsidR="00A71652" w:rsidRPr="00A71652">
        <w:rPr>
          <w:rFonts w:ascii="Calibri" w:hAnsi="Calibri" w:cs="Calibri"/>
          <w:szCs w:val="24"/>
          <w:u w:val="dash"/>
        </w:rPr>
        <w:t>, ed. Charlotte Elisheva Fonrobert and Martin S. Jaffee, Cambridge Companions to Religion (Cambridge: Cambridge University Press, 2007), 144–64</w:t>
      </w:r>
      <w:r w:rsidR="00F85CC2">
        <w:rPr>
          <w:rFonts w:ascii="Calibri" w:hAnsi="Calibri" w:cs="Calibri"/>
          <w:szCs w:val="24"/>
          <w:u w:val="dash"/>
        </w:rPr>
        <w:t>.</w:t>
      </w:r>
      <w:r w:rsidR="00A71652" w:rsidRPr="00A71652">
        <w:rPr>
          <w:rFonts w:ascii="Calibri" w:hAnsi="Calibri" w:cs="Calibri"/>
          <w:szCs w:val="24"/>
          <w:u w:val="dash"/>
        </w:rPr>
        <w:t xml:space="preserve"> </w:t>
      </w:r>
      <w:r w:rsidR="00A71652">
        <w:fldChar w:fldCharType="end"/>
      </w:r>
    </w:p>
  </w:footnote>
  <w:footnote w:id="28">
    <w:p w14:paraId="76F61F1C" w14:textId="53BA5F3E" w:rsidR="00EB3BB5" w:rsidRPr="000E1DC3" w:rsidRDefault="00EB3BB5">
      <w:pPr>
        <w:pStyle w:val="FootnoteText"/>
      </w:pPr>
      <w:r w:rsidRPr="0030163A">
        <w:rPr>
          <w:rStyle w:val="FootnoteReference"/>
        </w:rPr>
        <w:footnoteRef/>
      </w:r>
      <w:r>
        <w:t xml:space="preserve"> </w:t>
      </w:r>
      <w:r w:rsidR="00E72552">
        <w:t xml:space="preserve">This contrasts </w:t>
      </w:r>
      <w:r w:rsidR="005D5C3E">
        <w:t xml:space="preserve">with </w:t>
      </w:r>
      <w:proofErr w:type="spellStart"/>
      <w:r w:rsidR="005D5C3E">
        <w:t>Hezser</w:t>
      </w:r>
      <w:proofErr w:type="spellEnd"/>
      <w:r w:rsidR="005D5C3E">
        <w:t xml:space="preserve"> </w:t>
      </w:r>
      <w:r w:rsidR="000E1DC3">
        <w:t>(</w:t>
      </w:r>
      <w:r w:rsidR="000E1DC3" w:rsidRPr="000E1DC3">
        <w:rPr>
          <w:i/>
          <w:iCs/>
        </w:rPr>
        <w:t>ibid.</w:t>
      </w:r>
      <w:r w:rsidR="000E1DC3">
        <w:t xml:space="preserve">) </w:t>
      </w:r>
      <w:r w:rsidR="005D5C3E">
        <w:t xml:space="preserve">who </w:t>
      </w:r>
      <w:r w:rsidR="00565C4F">
        <w:t xml:space="preserve">argues </w:t>
      </w:r>
      <w:r w:rsidR="0030163A">
        <w:t>that Palestinian Rabbinic texts</w:t>
      </w:r>
      <w:r w:rsidR="00565C4F">
        <w:t xml:space="preserve"> </w:t>
      </w:r>
      <w:r w:rsidR="0030163A">
        <w:t>are</w:t>
      </w:r>
      <w:r w:rsidR="00565C4F">
        <w:t xml:space="preserve"> deliberately opaque </w:t>
      </w:r>
      <w:r w:rsidR="00F6132E">
        <w:t xml:space="preserve">to maintain a monopoly on </w:t>
      </w:r>
      <w:r w:rsidR="00A67EB3">
        <w:t>interpretation</w:t>
      </w:r>
      <w:r w:rsidR="00E72552">
        <w:t>.</w:t>
      </w:r>
      <w:r w:rsidR="000E1DC3">
        <w:t xml:space="preserve"> </w:t>
      </w:r>
      <w:r w:rsidR="006C2909">
        <w:t xml:space="preserve">Compare with Lightstone who argues that the idiosyncratic and </w:t>
      </w:r>
      <w:r w:rsidR="00F439B4">
        <w:t xml:space="preserve">complicated style of the </w:t>
      </w:r>
      <w:proofErr w:type="spellStart"/>
      <w:r w:rsidR="00F439B4">
        <w:t>Bavli</w:t>
      </w:r>
      <w:proofErr w:type="spellEnd"/>
      <w:r w:rsidR="00F439B4">
        <w:t xml:space="preserve"> similarly limits access. </w:t>
      </w:r>
      <w:r w:rsidR="00F439B4">
        <w:fldChar w:fldCharType="begin"/>
      </w:r>
      <w:r w:rsidR="00F439B4">
        <w:instrText xml:space="preserve"> ADDIN ZOTERO_ITEM CSL_CITATION {"citationID":"a1io0ffoq80","properties":{"formattedCitation":"\\uldash{Jack N. Lightstone, {\\i{}The Rhetoric of the Babylonian Talmud, Its Social Meaning and Context} (Waterloo: Wilfrid Laurier University Press, n.d.), accessed January 1, 2006.}","plainCitation":"Jack N. Lightstone, The Rhetoric of the Babylonian Talmud, Its Social Meaning and Context (Waterloo: Wilfrid Laurier University Press, n.d.), accessed January 1, 2006.","noteIndex":27},"citationItems":[{"id":32,"uris":["http://zotero.org/users/local/86avTuCB/items/BSL7ELIJ"],"itemData":{"id":32,"type":"book","event-place":"Waterloo","publisher":"Wilfrid Laurier University Press","publisher-place":"Waterloo","title":"The Rhetoric of the Babylonian Talmud, Its Social Meaning and Context","author":[{"family":"Lightstone","given":"Jack N."}],"accessed":{"date-parts":[["2006",1,1]]}}}],"schema":"https://github.com/citation-style-language/schema/raw/master/csl-citation.json"} </w:instrText>
      </w:r>
      <w:r w:rsidR="00F439B4">
        <w:fldChar w:fldCharType="separate"/>
      </w:r>
      <w:r w:rsidR="00F439B4" w:rsidRPr="00F439B4">
        <w:rPr>
          <w:rFonts w:ascii="Calibri" w:hAnsi="Calibri" w:cs="Calibri"/>
          <w:szCs w:val="24"/>
          <w:u w:val="dash"/>
        </w:rPr>
        <w:t xml:space="preserve">Jack N. Lightstone, </w:t>
      </w:r>
      <w:r w:rsidR="00F439B4" w:rsidRPr="00F439B4">
        <w:rPr>
          <w:rFonts w:ascii="Calibri" w:hAnsi="Calibri" w:cs="Calibri"/>
          <w:i/>
          <w:iCs/>
          <w:szCs w:val="24"/>
          <w:u w:val="dash"/>
        </w:rPr>
        <w:t>The Rhetoric of the Babylonian Talmud, Its Social Meaning and Context</w:t>
      </w:r>
      <w:r w:rsidR="00F439B4" w:rsidRPr="00F439B4">
        <w:rPr>
          <w:rFonts w:ascii="Calibri" w:hAnsi="Calibri" w:cs="Calibri"/>
          <w:szCs w:val="24"/>
          <w:u w:val="dash"/>
        </w:rPr>
        <w:t xml:space="preserve"> (Waterloo: Wilfrid Laurier University Press, </w:t>
      </w:r>
      <w:r w:rsidR="004025BD">
        <w:rPr>
          <w:rFonts w:ascii="Calibri" w:hAnsi="Calibri" w:cs="Calibri"/>
          <w:szCs w:val="24"/>
          <w:u w:val="dash"/>
        </w:rPr>
        <w:t>2006) [Google Books Edition]</w:t>
      </w:r>
      <w:r w:rsidR="00F439B4" w:rsidRPr="00F439B4">
        <w:rPr>
          <w:rFonts w:ascii="Calibri" w:hAnsi="Calibri" w:cs="Calibri"/>
          <w:szCs w:val="24"/>
          <w:u w:val="dash"/>
        </w:rPr>
        <w:t>.</w:t>
      </w:r>
      <w:r w:rsidR="00F439B4">
        <w:fldChar w:fldCharType="end"/>
      </w:r>
      <w:r w:rsidR="001458D7">
        <w:t xml:space="preserve"> For approaches that focus more on the joyful aspects of textual intrigue</w:t>
      </w:r>
      <w:r w:rsidR="00271954">
        <w:t>,</w:t>
      </w:r>
      <w:r w:rsidR="00741670">
        <w:t xml:space="preserve"> see </w:t>
      </w:r>
      <w:r w:rsidR="00741670">
        <w:fldChar w:fldCharType="begin"/>
      </w:r>
      <w:r w:rsidR="00741670">
        <w:instrText xml:space="preserve"> ADDIN ZOTERO_ITEM CSL_CITATION {"citationID":"a10b4h3bqs5","properties":{"formattedCitation":"\\uldash{Galit Hasan-Rokem, \\uc0\\u8220{}An Almost Invisible Presence: Multilingual Puns in Rabbinic Literature,\\uc0\\u8221{} {\\i{}The Cambridge Companion to the Talmud and Rabbinic Literature}, 2007, 222\\uc0\\u8211{}40; Galit Hasan-Rokem, {\\i{}Tales of the Neighborhood: Jewish Narrative Dialogues in Late Antiquity}, vol. 4 (Univ of California Press, 2003).}","plainCitation":"Galit Hasan-Rokem, “An Almost Invisible Presence: Multilingual Puns in Rabbinic Literature,” The Cambridge Companion to the Talmud and Rabbinic Literature, 2007, 222–40; Galit Hasan-Rokem, Tales of the Neighborhood: Jewish Narrative Dialogues in Late Antiquity, vol. 4 (Univ of California Press, 2003).","noteIndex":27},"citationItems":[{"id":69,"uris":["http://zotero.org/users/local/86avTuCB/items/VPT6RTGG"],"itemData":{"id":69,"type":"article-journal","container-title":"The Cambridge Companion to the Talmud and Rabbinic Literature","note":"publisher: Cambridge University Press Cambridge","page":"222-240","title":"An almost invisible presence: multilingual puns in rabbinic literature","author":[{"family":"Hasan-Rokem","given":"Galit"}],"issued":{"date-parts":[["2007"]]}}},{"id":70,"uris":["http://zotero.org/users/local/86avTuCB/items/TLKN9SYV"],"itemData":{"id":70,"type":"book","ISBN":"0-520-23453-7","publisher":"Univ of California Press","title":"Tales of the Neighborhood: Jewish Narrative Dialogues in Late Antiquity","volume":"4","author":[{"family":"Hasan-Rokem","given":"Galit"}],"issued":{"date-parts":[["2003"]]}}}],"schema":"https://github.com/citation-style-language/schema/raw/master/csl-citation.json"} </w:instrText>
      </w:r>
      <w:r w:rsidR="00741670">
        <w:fldChar w:fldCharType="separate"/>
      </w:r>
      <w:r w:rsidR="00741670" w:rsidRPr="00741670">
        <w:rPr>
          <w:rFonts w:ascii="Calibri" w:hAnsi="Calibri" w:cs="Calibri"/>
          <w:szCs w:val="24"/>
          <w:u w:val="dash"/>
        </w:rPr>
        <w:t>Galit Hasan-</w:t>
      </w:r>
      <w:proofErr w:type="spellStart"/>
      <w:r w:rsidR="00741670" w:rsidRPr="00741670">
        <w:rPr>
          <w:rFonts w:ascii="Calibri" w:hAnsi="Calibri" w:cs="Calibri"/>
          <w:szCs w:val="24"/>
          <w:u w:val="dash"/>
        </w:rPr>
        <w:t>Rokem</w:t>
      </w:r>
      <w:proofErr w:type="spellEnd"/>
      <w:r w:rsidR="00741670" w:rsidRPr="00741670">
        <w:rPr>
          <w:rFonts w:ascii="Calibri" w:hAnsi="Calibri" w:cs="Calibri"/>
          <w:szCs w:val="24"/>
          <w:u w:val="dash"/>
        </w:rPr>
        <w:t xml:space="preserve">, “An Almost Invisible Presence: Multilingual Puns in Rabbinic Literature,” </w:t>
      </w:r>
      <w:r w:rsidR="00741670" w:rsidRPr="00741670">
        <w:rPr>
          <w:rFonts w:ascii="Calibri" w:hAnsi="Calibri" w:cs="Calibri"/>
          <w:i/>
          <w:iCs/>
          <w:szCs w:val="24"/>
          <w:u w:val="dash"/>
        </w:rPr>
        <w:t>The Cambridge Companion to the Talmud and Rabbinic Literature</w:t>
      </w:r>
      <w:r w:rsidR="00741670" w:rsidRPr="00741670">
        <w:rPr>
          <w:rFonts w:ascii="Calibri" w:hAnsi="Calibri" w:cs="Calibri"/>
          <w:szCs w:val="24"/>
          <w:u w:val="dash"/>
        </w:rPr>
        <w:t>, 2007, 22</w:t>
      </w:r>
      <w:r w:rsidR="00B0154C">
        <w:rPr>
          <w:rFonts w:ascii="Calibri" w:hAnsi="Calibri" w:cs="Calibri"/>
          <w:szCs w:val="24"/>
          <w:u w:val="dash"/>
        </w:rPr>
        <w:t>6</w:t>
      </w:r>
      <w:r w:rsidR="00741670" w:rsidRPr="00741670">
        <w:rPr>
          <w:rFonts w:ascii="Calibri" w:hAnsi="Calibri" w:cs="Calibri"/>
          <w:szCs w:val="24"/>
          <w:u w:val="dash"/>
        </w:rPr>
        <w:t>; Galit Hasan-</w:t>
      </w:r>
      <w:proofErr w:type="spellStart"/>
      <w:r w:rsidR="00741670" w:rsidRPr="00741670">
        <w:rPr>
          <w:rFonts w:ascii="Calibri" w:hAnsi="Calibri" w:cs="Calibri"/>
          <w:szCs w:val="24"/>
          <w:u w:val="dash"/>
        </w:rPr>
        <w:t>Rokem</w:t>
      </w:r>
      <w:proofErr w:type="spellEnd"/>
      <w:r w:rsidR="00741670" w:rsidRPr="00741670">
        <w:rPr>
          <w:rFonts w:ascii="Calibri" w:hAnsi="Calibri" w:cs="Calibri"/>
          <w:szCs w:val="24"/>
          <w:u w:val="dash"/>
        </w:rPr>
        <w:t xml:space="preserve">, </w:t>
      </w:r>
      <w:r w:rsidR="00741670" w:rsidRPr="00741670">
        <w:rPr>
          <w:rFonts w:ascii="Calibri" w:hAnsi="Calibri" w:cs="Calibri"/>
          <w:i/>
          <w:iCs/>
          <w:szCs w:val="24"/>
          <w:u w:val="dash"/>
        </w:rPr>
        <w:t>Tales of the Neighborhood: Jewish Narrative Dialogues in Late Antiquity</w:t>
      </w:r>
      <w:r w:rsidR="00741670" w:rsidRPr="00741670">
        <w:rPr>
          <w:rFonts w:ascii="Calibri" w:hAnsi="Calibri" w:cs="Calibri"/>
          <w:szCs w:val="24"/>
          <w:u w:val="dash"/>
        </w:rPr>
        <w:t>, vol. 4 (Univ of California Press, 2003).</w:t>
      </w:r>
      <w:r w:rsidR="00741670">
        <w:fldChar w:fldCharType="end"/>
      </w:r>
    </w:p>
  </w:footnote>
  <w:footnote w:id="29">
    <w:p w14:paraId="4FE92D96" w14:textId="529E937A" w:rsidR="003A07F4" w:rsidRDefault="003A07F4" w:rsidP="003A07F4">
      <w:pPr>
        <w:pStyle w:val="FootnoteText"/>
      </w:pPr>
      <w:r w:rsidRPr="0030163A">
        <w:rPr>
          <w:rStyle w:val="FootnoteReference"/>
        </w:rPr>
        <w:footnoteRef/>
      </w:r>
      <w:r>
        <w:t xml:space="preserve"> </w:t>
      </w:r>
      <w:r w:rsidR="009A7845">
        <w:t xml:space="preserve">Simon-Shoshan </w:t>
      </w:r>
      <w:r w:rsidR="00F555B3">
        <w:t xml:space="preserve">identifies a range </w:t>
      </w:r>
      <w:r w:rsidR="00271954">
        <w:t xml:space="preserve">of </w:t>
      </w:r>
      <w:r w:rsidR="00F555B3">
        <w:t xml:space="preserve">narrativity </w:t>
      </w:r>
      <w:r w:rsidR="00271954">
        <w:t xml:space="preserve">in the presentation of law in the Mishnah, although his approach applies to other rabbinic works as well. </w:t>
      </w:r>
      <w:r w:rsidR="005F48A0">
        <w:fldChar w:fldCharType="begin"/>
      </w:r>
      <w:r w:rsidR="005F48A0">
        <w:instrText xml:space="preserve"> ADDIN ZOTERO_ITEM CSL_CITATION {"citationID":"a1lu4hhndef","properties":{"formattedCitation":"\\uldash{Moshe Simon-Shoshan, {\\i{}Stories of the Law: Narrative Discourse and the Construction of Authority in the Mishna} (New York: Oxford University Press, 2012); Steven D. Fraade and Moshe Simon-Shoshan, \\uc0\\u8220{}Halakha and Aggada in Tannaic Sources,\\uc0\\u8221{} in {\\i{}The Literature of the Sages: A Re-Visioning}, ed. Christine Hayes (Boston: Brill, 2022), 253\\uc0\\u8211{}74.}","plainCitation":"Moshe Simon-Shoshan, Stories of the Law: Narrative Discourse and the Construction of Authority in the Mishna (New York: Oxford University Press, 2012); Steven D. Fraade and Moshe Simon-Shoshan, “Halakha and Aggada in Tannaic Sources,” in The Literature of the Sages: A Re-Visioning, ed. Christine Hayes (Boston: Brill, 2022), 253–74.","noteIndex":28},"citationItems":[{"id":48,"uris":["http://zotero.org/users/local/86avTuCB/items/C6XFKXVB"],"itemData":{"id":48,"type":"book","event-place":"New York","publisher":"Oxford University Press","publisher-place":"New York","title":"Stories of the Law: Narrative Discourse and the Construction of Authority in the Mishna","author":[{"family":"Simon-Shoshan","given":"Moshe"}],"issued":{"date-parts":[["2012"]]}}},{"id":49,"uris":["http://zotero.org/users/local/86avTuCB/items/WRI2W9FN"],"itemData":{"id":49,"type":"chapter","container-title":"The Literature of the Sages: A Re-visioning","event-place":"Boston","page":"253-274","publisher":"Brill","publisher-place":"Boston","title":"Halakha and Aggada in Tannaic Sources","author":[{"family":"Fraade","given":"Steven D."},{"family":"Simon-Shoshan","given":"Moshe"}],"editor":[{"family":"Hayes","given":"Christine"}],"issued":{"date-parts":[["2022"]]}}}],"schema":"https://github.com/citation-style-language/schema/raw/master/csl-citation.json"} </w:instrText>
      </w:r>
      <w:r w:rsidR="005F48A0">
        <w:fldChar w:fldCharType="separate"/>
      </w:r>
      <w:r w:rsidR="005F48A0" w:rsidRPr="005F48A0">
        <w:rPr>
          <w:rFonts w:ascii="Calibri" w:hAnsi="Calibri" w:cs="Calibri"/>
          <w:szCs w:val="24"/>
          <w:u w:val="dash"/>
        </w:rPr>
        <w:t xml:space="preserve">Moshe Simon-Shoshan, </w:t>
      </w:r>
      <w:r w:rsidR="005F48A0" w:rsidRPr="005F48A0">
        <w:rPr>
          <w:rFonts w:ascii="Calibri" w:hAnsi="Calibri" w:cs="Calibri"/>
          <w:i/>
          <w:iCs/>
          <w:szCs w:val="24"/>
          <w:u w:val="dash"/>
        </w:rPr>
        <w:t>Stories of the Law: Narrative Discourse and the Construction of Authority in the Mishna</w:t>
      </w:r>
      <w:r w:rsidR="005F48A0" w:rsidRPr="005F48A0">
        <w:rPr>
          <w:rFonts w:ascii="Calibri" w:hAnsi="Calibri" w:cs="Calibri"/>
          <w:szCs w:val="24"/>
          <w:u w:val="dash"/>
        </w:rPr>
        <w:t xml:space="preserve"> (New York: Oxford University Press, 2012); Steven D. </w:t>
      </w:r>
      <w:proofErr w:type="spellStart"/>
      <w:r w:rsidR="005F48A0" w:rsidRPr="005F48A0">
        <w:rPr>
          <w:rFonts w:ascii="Calibri" w:hAnsi="Calibri" w:cs="Calibri"/>
          <w:szCs w:val="24"/>
          <w:u w:val="dash"/>
        </w:rPr>
        <w:t>Fraade</w:t>
      </w:r>
      <w:proofErr w:type="spellEnd"/>
      <w:r w:rsidR="005F48A0" w:rsidRPr="005F48A0">
        <w:rPr>
          <w:rFonts w:ascii="Calibri" w:hAnsi="Calibri" w:cs="Calibri"/>
          <w:szCs w:val="24"/>
          <w:u w:val="dash"/>
        </w:rPr>
        <w:t xml:space="preserve"> and Moshe Simon-Shoshan, “Halakha and </w:t>
      </w:r>
      <w:proofErr w:type="spellStart"/>
      <w:r w:rsidR="005F48A0" w:rsidRPr="005F48A0">
        <w:rPr>
          <w:rFonts w:ascii="Calibri" w:hAnsi="Calibri" w:cs="Calibri"/>
          <w:szCs w:val="24"/>
          <w:u w:val="dash"/>
        </w:rPr>
        <w:t>Aggada</w:t>
      </w:r>
      <w:proofErr w:type="spellEnd"/>
      <w:r w:rsidR="005F48A0" w:rsidRPr="005F48A0">
        <w:rPr>
          <w:rFonts w:ascii="Calibri" w:hAnsi="Calibri" w:cs="Calibri"/>
          <w:szCs w:val="24"/>
          <w:u w:val="dash"/>
        </w:rPr>
        <w:t xml:space="preserve"> in </w:t>
      </w:r>
      <w:proofErr w:type="spellStart"/>
      <w:r w:rsidR="005F48A0" w:rsidRPr="005F48A0">
        <w:rPr>
          <w:rFonts w:ascii="Calibri" w:hAnsi="Calibri" w:cs="Calibri"/>
          <w:szCs w:val="24"/>
          <w:u w:val="dash"/>
        </w:rPr>
        <w:t>Tannaic</w:t>
      </w:r>
      <w:proofErr w:type="spellEnd"/>
      <w:r w:rsidR="005F48A0" w:rsidRPr="005F48A0">
        <w:rPr>
          <w:rFonts w:ascii="Calibri" w:hAnsi="Calibri" w:cs="Calibri"/>
          <w:szCs w:val="24"/>
          <w:u w:val="dash"/>
        </w:rPr>
        <w:t xml:space="preserve"> Sources,” in </w:t>
      </w:r>
      <w:r w:rsidR="005F48A0" w:rsidRPr="005F48A0">
        <w:rPr>
          <w:rFonts w:ascii="Calibri" w:hAnsi="Calibri" w:cs="Calibri"/>
          <w:i/>
          <w:iCs/>
          <w:szCs w:val="24"/>
          <w:u w:val="dash"/>
        </w:rPr>
        <w:t>The Literature of the Sages: A Re-Visioning</w:t>
      </w:r>
      <w:r w:rsidR="005F48A0" w:rsidRPr="005F48A0">
        <w:rPr>
          <w:rFonts w:ascii="Calibri" w:hAnsi="Calibri" w:cs="Calibri"/>
          <w:szCs w:val="24"/>
          <w:u w:val="dash"/>
        </w:rPr>
        <w:t>, ed. Christine Hayes (Boston: Brill, 2022), 253–74.</w:t>
      </w:r>
      <w:r w:rsidR="005F48A0">
        <w:fldChar w:fldCharType="end"/>
      </w:r>
    </w:p>
  </w:footnote>
  <w:footnote w:id="30">
    <w:p w14:paraId="467EE388" w14:textId="4C16974B" w:rsidR="0055785D" w:rsidRDefault="0055785D" w:rsidP="0055785D">
      <w:pPr>
        <w:pStyle w:val="FootnoteText"/>
      </w:pPr>
      <w:r w:rsidRPr="0030163A">
        <w:rPr>
          <w:rStyle w:val="FootnoteReference"/>
        </w:rPr>
        <w:footnoteRef/>
      </w:r>
      <w:r>
        <w:t xml:space="preserve"> According to </w:t>
      </w:r>
      <w:r w:rsidR="005325BA">
        <w:t>my</w:t>
      </w:r>
      <w:r>
        <w:t xml:space="preserve"> approach,</w:t>
      </w:r>
      <w:r w:rsidR="006640CF">
        <w:t xml:space="preserve"> </w:t>
      </w:r>
      <w:r>
        <w:t>phenomenon of story cycles</w:t>
      </w:r>
      <w:r w:rsidR="0059049F">
        <w:t>,</w:t>
      </w:r>
      <w:r>
        <w:t xml:space="preserve"> </w:t>
      </w:r>
      <w:proofErr w:type="spellStart"/>
      <w:r>
        <w:t>aggadic</w:t>
      </w:r>
      <w:proofErr w:type="spellEnd"/>
      <w:r>
        <w:t xml:space="preserve"> dialectic</w:t>
      </w:r>
      <w:r w:rsidR="006A7658">
        <w:t>, and the serial narrative,</w:t>
      </w:r>
      <w:r>
        <w:t xml:space="preserve"> </w:t>
      </w:r>
      <w:r w:rsidR="00C41F83">
        <w:t xml:space="preserve">share similarities to the </w:t>
      </w:r>
      <w:r>
        <w:t xml:space="preserve">series of cases in </w:t>
      </w:r>
      <w:r w:rsidR="00AF6AB8">
        <w:t xml:space="preserve">more </w:t>
      </w:r>
      <w:r>
        <w:t>narrative form</w:t>
      </w:r>
      <w:r w:rsidR="00C41F83">
        <w:t>s</w:t>
      </w:r>
      <w:r>
        <w:t xml:space="preserve">. </w:t>
      </w:r>
      <w:r w:rsidR="009A112C">
        <w:t>While the order of cases is still apparent in the Babylonian Talmud, I would suggest that the enthymeme</w:t>
      </w:r>
      <w:r w:rsidR="00A60364">
        <w:t xml:space="preserve"> provides </w:t>
      </w:r>
      <w:r w:rsidR="009A112C">
        <w:t xml:space="preserve">a parallel phenomenon in </w:t>
      </w:r>
      <w:r w:rsidR="00A60364">
        <w:t>for the non-narrative portions of rabbinic texts</w:t>
      </w:r>
      <w:r w:rsidR="009A112C">
        <w:t>.</w:t>
      </w:r>
    </w:p>
  </w:footnote>
  <w:footnote w:id="31">
    <w:p w14:paraId="2616DF91" w14:textId="2EBCCB7C" w:rsidR="00E8550C" w:rsidRDefault="00E8550C" w:rsidP="00E8550C">
      <w:pPr>
        <w:pStyle w:val="FootnoteText"/>
      </w:pPr>
      <w:r w:rsidRPr="0030163A">
        <w:rPr>
          <w:rStyle w:val="FootnoteReference"/>
        </w:rPr>
        <w:footnoteRef/>
      </w:r>
      <w:r>
        <w:t xml:space="preserve"> See the synopsis of M Shabbat </w:t>
      </w:r>
      <w:r w:rsidR="005325BA">
        <w:t xml:space="preserve">chapter </w:t>
      </w:r>
      <w:r>
        <w:t xml:space="preserve">22 in the “Example” section below which places cases related to food storage concerns, juicing fruit, laundry, and bodily well-being in succession. </w:t>
      </w:r>
      <w:r w:rsidR="00C84A38">
        <w:t xml:space="preserve">The common topic in </w:t>
      </w:r>
      <w:proofErr w:type="gramStart"/>
      <w:r w:rsidR="00C84A38">
        <w:t>all of</w:t>
      </w:r>
      <w:proofErr w:type="gramEnd"/>
      <w:r w:rsidR="00C84A38">
        <w:t xml:space="preserve"> these cases is containment.</w:t>
      </w:r>
    </w:p>
  </w:footnote>
  <w:footnote w:id="32">
    <w:p w14:paraId="6CBB929D" w14:textId="6E1A2357" w:rsidR="00F46F71" w:rsidRDefault="00F46F71">
      <w:pPr>
        <w:pStyle w:val="FootnoteText"/>
      </w:pPr>
      <w:r w:rsidRPr="0030163A">
        <w:rPr>
          <w:rStyle w:val="FootnoteReference"/>
        </w:rPr>
        <w:footnoteRef/>
      </w:r>
      <w:r w:rsidR="00C84A38">
        <w:t xml:space="preserve"> </w:t>
      </w:r>
      <w:r w:rsidR="00D32CF5">
        <w:fldChar w:fldCharType="begin"/>
      </w:r>
      <w:r w:rsidR="00D32CF5">
        <w:instrText xml:space="preserve"> ADDIN ZOTERO_ITEM CSL_CITATION {"citationID":"a2b90eqmgod","properties":{"formattedCitation":"\\uldash{Martin S. Jaffee, \\uc0\\u8220{}Rabbinic Authorship as a Collective Enterprise,\\uc0\\u8221{} {\\i{}The Cambridge Companion to the Talmud and Rabbinic Literature}, 2007, 17\\uc0\\u8211{}37; Ra\\uc0\\u8217{}anan S. Boustan, Oren Kosansky, and Marina Rustow, \\uc0\\u8220{}Introduction: Anthropology, History and the Remaking of Jewish Studies,\\uc0\\u8221{} in {\\i{}Jewish Studies at the Crossroads of Anthropology and History: Authority, Diaspora, Tradition}, ed. Ra\\uc0\\u8217{}anan S. Boustan, Oren Kosansky, and Marina Rustow, 2011, 1\\uc0\\u8211{}28.}","plainCitation":"Martin S. Jaffee, “Rabbinic Authorship as a Collective Enterprise,” The Cambridge Companion to the Talmud and Rabbinic Literature, 2007, 17–37; Ra’anan S. Boustan, Oren Kosansky, and Marina Rustow, “Introduction: Anthropology, History and the Remaking of Jewish Studies,” in Jewish Studies at the Crossroads of Anthropology and History: Authority, Diaspora, Tradition, ed. Ra’anan S. Boustan, Oren Kosansky, and Marina Rustow, 2011, 1–28.","noteIndex":31},"citationItems":[{"id":75,"uris":["http://zotero.org/users/local/86avTuCB/items/8GW3WUWD"],"itemData":{"id":75,"type":"article-journal","container-title":"The Cambridge Companion to the Talmud and Rabbinic Literature","note":"publisher: Cambridge University Press Cambridge","page":"17-37","title":"Rabbinic authorship as a collective enterprise","author":[{"family":"Jaffee","given":"Martin S."}],"issued":{"date-parts":[["2007"]]}}},{"id":10,"uris":["http://zotero.org/users/local/86avTuCB/items/BLRW462I"],"itemData":{"id":10,"type":"chapter","container-title":"Jewish Studies at the Crossroads of Anthropology and History: Authority, Diaspora, Tradition","page":"1-28","title":"Introduction: Anthropology, History and the Remaking of Jewish Studies","author":[{"family":"Boustan","given":"Ra'anan S."},{"family":"Kosansky","given":"Oren"},{"family":"Rustow","given":"Marina"}],"editor":[{"family":"Boustan","given":"Ra'anan S."},{"family":"Kosansky","given":"Oren"},{"family":"Rustow","given":"Marina"}],"issued":{"date-parts":[["2011"]]}}}],"schema":"https://github.com/citation-style-language/schema/raw/master/csl-citation.json"} </w:instrText>
      </w:r>
      <w:r w:rsidR="00D32CF5">
        <w:fldChar w:fldCharType="separate"/>
      </w:r>
      <w:r w:rsidR="00D32CF5" w:rsidRPr="00D32CF5">
        <w:rPr>
          <w:rFonts w:ascii="Calibri" w:hAnsi="Calibri" w:cs="Calibri"/>
          <w:szCs w:val="24"/>
          <w:u w:val="dash"/>
        </w:rPr>
        <w:t xml:space="preserve">Martin S. Jaffee, “Rabbinic Authorship as a Collective Enterprise,” </w:t>
      </w:r>
      <w:r w:rsidR="00D32CF5" w:rsidRPr="00D32CF5">
        <w:rPr>
          <w:rFonts w:ascii="Calibri" w:hAnsi="Calibri" w:cs="Calibri"/>
          <w:i/>
          <w:iCs/>
          <w:szCs w:val="24"/>
          <w:u w:val="dash"/>
        </w:rPr>
        <w:t>The Cambridge Companion to the Talmud and Rabbinic Literature</w:t>
      </w:r>
      <w:r w:rsidR="00D32CF5" w:rsidRPr="00D32CF5">
        <w:rPr>
          <w:rFonts w:ascii="Calibri" w:hAnsi="Calibri" w:cs="Calibri"/>
          <w:szCs w:val="24"/>
          <w:u w:val="dash"/>
        </w:rPr>
        <w:t xml:space="preserve">, 2007, 17–37; </w:t>
      </w:r>
      <w:proofErr w:type="spellStart"/>
      <w:r w:rsidR="00D32CF5" w:rsidRPr="00D32CF5">
        <w:rPr>
          <w:rFonts w:ascii="Calibri" w:hAnsi="Calibri" w:cs="Calibri"/>
          <w:szCs w:val="24"/>
          <w:u w:val="dash"/>
        </w:rPr>
        <w:t>Ra’anan</w:t>
      </w:r>
      <w:proofErr w:type="spellEnd"/>
      <w:r w:rsidR="00D32CF5" w:rsidRPr="00D32CF5">
        <w:rPr>
          <w:rFonts w:ascii="Calibri" w:hAnsi="Calibri" w:cs="Calibri"/>
          <w:szCs w:val="24"/>
          <w:u w:val="dash"/>
        </w:rPr>
        <w:t xml:space="preserve"> S. </w:t>
      </w:r>
      <w:proofErr w:type="spellStart"/>
      <w:r w:rsidR="00D32CF5" w:rsidRPr="00D32CF5">
        <w:rPr>
          <w:rFonts w:ascii="Calibri" w:hAnsi="Calibri" w:cs="Calibri"/>
          <w:szCs w:val="24"/>
          <w:u w:val="dash"/>
        </w:rPr>
        <w:t>Boustan</w:t>
      </w:r>
      <w:proofErr w:type="spellEnd"/>
      <w:r w:rsidR="00D32CF5" w:rsidRPr="00D32CF5">
        <w:rPr>
          <w:rFonts w:ascii="Calibri" w:hAnsi="Calibri" w:cs="Calibri"/>
          <w:szCs w:val="24"/>
          <w:u w:val="dash"/>
        </w:rPr>
        <w:t xml:space="preserve">, Oren </w:t>
      </w:r>
      <w:proofErr w:type="spellStart"/>
      <w:r w:rsidR="00D32CF5" w:rsidRPr="00D32CF5">
        <w:rPr>
          <w:rFonts w:ascii="Calibri" w:hAnsi="Calibri" w:cs="Calibri"/>
          <w:szCs w:val="24"/>
          <w:u w:val="dash"/>
        </w:rPr>
        <w:t>Kosansky</w:t>
      </w:r>
      <w:proofErr w:type="spellEnd"/>
      <w:r w:rsidR="00D32CF5" w:rsidRPr="00D32CF5">
        <w:rPr>
          <w:rFonts w:ascii="Calibri" w:hAnsi="Calibri" w:cs="Calibri"/>
          <w:szCs w:val="24"/>
          <w:u w:val="dash"/>
        </w:rPr>
        <w:t xml:space="preserve">, and Marina </w:t>
      </w:r>
      <w:proofErr w:type="spellStart"/>
      <w:r w:rsidR="00D32CF5" w:rsidRPr="00D32CF5">
        <w:rPr>
          <w:rFonts w:ascii="Calibri" w:hAnsi="Calibri" w:cs="Calibri"/>
          <w:szCs w:val="24"/>
          <w:u w:val="dash"/>
        </w:rPr>
        <w:t>Rustow</w:t>
      </w:r>
      <w:proofErr w:type="spellEnd"/>
      <w:r w:rsidR="00D32CF5" w:rsidRPr="00D32CF5">
        <w:rPr>
          <w:rFonts w:ascii="Calibri" w:hAnsi="Calibri" w:cs="Calibri"/>
          <w:szCs w:val="24"/>
          <w:u w:val="dash"/>
        </w:rPr>
        <w:t xml:space="preserve">, “Introduction: Anthropology, History and the Remaking of Jewish Studies,” in </w:t>
      </w:r>
      <w:r w:rsidR="00D32CF5" w:rsidRPr="00D32CF5">
        <w:rPr>
          <w:rFonts w:ascii="Calibri" w:hAnsi="Calibri" w:cs="Calibri"/>
          <w:i/>
          <w:iCs/>
          <w:szCs w:val="24"/>
          <w:u w:val="dash"/>
        </w:rPr>
        <w:t>Jewish Studies at the Crossroads of Anthropology and History: Authority, Diaspora, Tradition</w:t>
      </w:r>
      <w:r w:rsidR="00D32CF5" w:rsidRPr="00D32CF5">
        <w:rPr>
          <w:rFonts w:ascii="Calibri" w:hAnsi="Calibri" w:cs="Calibri"/>
          <w:szCs w:val="24"/>
          <w:u w:val="dash"/>
        </w:rPr>
        <w:t xml:space="preserve">, ed. </w:t>
      </w:r>
      <w:proofErr w:type="spellStart"/>
      <w:r w:rsidR="00D32CF5" w:rsidRPr="00D32CF5">
        <w:rPr>
          <w:rFonts w:ascii="Calibri" w:hAnsi="Calibri" w:cs="Calibri"/>
          <w:szCs w:val="24"/>
          <w:u w:val="dash"/>
        </w:rPr>
        <w:t>Ra’anan</w:t>
      </w:r>
      <w:proofErr w:type="spellEnd"/>
      <w:r w:rsidR="00D32CF5" w:rsidRPr="00D32CF5">
        <w:rPr>
          <w:rFonts w:ascii="Calibri" w:hAnsi="Calibri" w:cs="Calibri"/>
          <w:szCs w:val="24"/>
          <w:u w:val="dash"/>
        </w:rPr>
        <w:t xml:space="preserve"> S. </w:t>
      </w:r>
      <w:proofErr w:type="spellStart"/>
      <w:r w:rsidR="00D32CF5" w:rsidRPr="00D32CF5">
        <w:rPr>
          <w:rFonts w:ascii="Calibri" w:hAnsi="Calibri" w:cs="Calibri"/>
          <w:szCs w:val="24"/>
          <w:u w:val="dash"/>
        </w:rPr>
        <w:t>Boustan</w:t>
      </w:r>
      <w:proofErr w:type="spellEnd"/>
      <w:r w:rsidR="00D32CF5" w:rsidRPr="00D32CF5">
        <w:rPr>
          <w:rFonts w:ascii="Calibri" w:hAnsi="Calibri" w:cs="Calibri"/>
          <w:szCs w:val="24"/>
          <w:u w:val="dash"/>
        </w:rPr>
        <w:t xml:space="preserve">, Oren </w:t>
      </w:r>
      <w:proofErr w:type="spellStart"/>
      <w:r w:rsidR="00D32CF5" w:rsidRPr="00D32CF5">
        <w:rPr>
          <w:rFonts w:ascii="Calibri" w:hAnsi="Calibri" w:cs="Calibri"/>
          <w:szCs w:val="24"/>
          <w:u w:val="dash"/>
        </w:rPr>
        <w:t>Kosansky</w:t>
      </w:r>
      <w:proofErr w:type="spellEnd"/>
      <w:r w:rsidR="00D32CF5" w:rsidRPr="00D32CF5">
        <w:rPr>
          <w:rFonts w:ascii="Calibri" w:hAnsi="Calibri" w:cs="Calibri"/>
          <w:szCs w:val="24"/>
          <w:u w:val="dash"/>
        </w:rPr>
        <w:t xml:space="preserve">, and Marina </w:t>
      </w:r>
      <w:proofErr w:type="spellStart"/>
      <w:r w:rsidR="00D32CF5" w:rsidRPr="00D32CF5">
        <w:rPr>
          <w:rFonts w:ascii="Calibri" w:hAnsi="Calibri" w:cs="Calibri"/>
          <w:szCs w:val="24"/>
          <w:u w:val="dash"/>
        </w:rPr>
        <w:t>Rustow</w:t>
      </w:r>
      <w:proofErr w:type="spellEnd"/>
      <w:r w:rsidR="00D32CF5" w:rsidRPr="00D32CF5">
        <w:rPr>
          <w:rFonts w:ascii="Calibri" w:hAnsi="Calibri" w:cs="Calibri"/>
          <w:szCs w:val="24"/>
          <w:u w:val="dash"/>
        </w:rPr>
        <w:t>, 2011, 1–28.</w:t>
      </w:r>
      <w:r w:rsidR="00D32CF5">
        <w:fldChar w:fldCharType="end"/>
      </w:r>
    </w:p>
  </w:footnote>
  <w:footnote w:id="33">
    <w:p w14:paraId="5D73BA25" w14:textId="637F1DA0" w:rsidR="00447D6A" w:rsidRDefault="00447D6A">
      <w:pPr>
        <w:pStyle w:val="FootnoteText"/>
      </w:pPr>
      <w:r w:rsidRPr="0030163A">
        <w:rPr>
          <w:rStyle w:val="FootnoteReference"/>
        </w:rPr>
        <w:footnoteRef/>
      </w:r>
      <w:r>
        <w:t xml:space="preserve"> </w:t>
      </w:r>
      <w:r w:rsidR="000758CF">
        <w:fldChar w:fldCharType="begin"/>
      </w:r>
      <w:r w:rsidR="000758CF">
        <w:instrText xml:space="preserve"> ADDIN ZOTERO_ITEM CSL_CITATION {"citationID":"avjupcf864","properties":{"formattedCitation":"\\uldash{Daniel Boyarin, {\\i{}Carnal Israel: Reading Sex in Talmudic Culture} (Berkeley: University of California Press, 1993); Mira Beth Wasserman, {\\i{}Jews, Gentiles, and Other Animals: The Talmud after the Humanities} (University of Pennsylvania Press, 2017); Mira Balberg, {\\i{}Purity, Body, and Self in Early Rabbinic Literature} (Berkeley: University of California Press, 2014); Sarit Kattan-Gribetz, {\\i{}Time and Difference in Rabbinic Judaism} (Princeton: Princeton University Press, 2020); Joshua Levinson, \\uc0\\u8220{}From Narrative Practice to Cultural Poetics: Literary Anthropology and Rabbinic Sense,\\uc0\\u8221{} {\\i{}Jerusalem Studies in Hebrew Literature/TEXTURES: Culture, Literature, Folklore, for Galit Hasan-Rokem}, no. 1 (2013): 63\\uc0\\u8211{}86.}","plainCitation":"Daniel Boyarin, Carnal Israel: Reading Sex in Talmudic Culture (Berkeley: University of California Press, 1993); Mira Beth Wasserman, Jews, Gentiles, and Other Animals: The Talmud after the Humanities (University of Pennsylvania Press, 2017); Mira Balberg, Purity, Body, and Self in Early Rabbinic Literature (Berkeley: University of California Press, 2014); Sarit Kattan-Gribetz, Time and Difference in Rabbinic Judaism (Princeton: Princeton University Press, 2020); Joshua Levinson, “From Narrative Practice to Cultural Poetics: Literary Anthropology and Rabbinic Sense,” Jerusalem Studies in Hebrew Literature/TEXTURES: Culture, Literature, Folklore, for Galit Hasan-Rokem, no. 1 (2013): 63–86.","noteIndex":32},"citationItems":[{"id":11,"uris":["http://zotero.org/users/local/86avTuCB/items/MMVNI93Z"],"itemData":{"id":11,"type":"book","event-place":"Berkeley","publisher":"University of California Press","publisher-place":"Berkeley","title":"Carnal Israel: Reading Sex in Talmudic Culture","author":[{"family":"Boyarin","given":"Daniel"}],"issued":{"date-parts":[["1993"]]}}},{"id":58,"uris":["http://zotero.org/users/local/86avTuCB/items/TXEECIA6"],"itemData":{"id":58,"type":"book","ISBN":"0-8122-9408-4","publisher":"University of Pennsylvania Press","title":"Jews, gentiles, and other animals: The Talmud after the humanities","author":[{"family":"Wasserman","given":"Mira Beth"}],"issued":{"date-parts":[["2017"]]}}},{"id":9,"uris":["http://zotero.org/users/local/86avTuCB/items/ITV3XIKZ"],"itemData":{"id":9,"type":"book","event-place":"Berkeley","publisher":"University of California Press","publisher-place":"Berkeley","title":"Purity, Body, and Self in Early Rabbinic Literature","author":[{"family":"Balberg","given":"Mira"}],"issued":{"date-parts":[["2014"]]}}},{"id":23,"uris":["http://zotero.org/users/local/86avTuCB/items/53633MNI"],"itemData":{"id":23,"type":"book","event-place":"Princeton","publisher":"Princeton University Press","publisher-place":"Princeton","title":"Time and Difference in Rabbinic Judaism","author":[{"family":"Kattan-Gribetz","given":"Sarit"}],"issued":{"date-parts":[["2020"]]}}},{"id":30,"uris":["http://zotero.org/users/local/86avTuCB/items/GF2TRLLR"],"itemData":{"id":30,"type":"article-journal","container-title":"Jerusalem Studies in Hebrew Literature/TEXTURES: Culture, Literature, Folklore, for Galit Hasan-Rokem","issue":"1","page":"63-86","title":"From Narrative Practice to Cultural Poetics: Literary Anthropology and Rabbinic Sense","author":[{"family":"Levinson","given":"Joshua"}],"issued":{"date-parts":[["2013"]]}}}],"schema":"https://github.com/citation-style-language/schema/raw/master/csl-citation.json"} </w:instrText>
      </w:r>
      <w:r w:rsidR="000758CF">
        <w:fldChar w:fldCharType="separate"/>
      </w:r>
      <w:r w:rsidR="000758CF" w:rsidRPr="000758CF">
        <w:rPr>
          <w:rFonts w:ascii="Calibri" w:hAnsi="Calibri" w:cs="Calibri"/>
          <w:szCs w:val="24"/>
          <w:u w:val="dash"/>
        </w:rPr>
        <w:t xml:space="preserve">Daniel </w:t>
      </w:r>
      <w:proofErr w:type="spellStart"/>
      <w:r w:rsidR="000758CF" w:rsidRPr="000758CF">
        <w:rPr>
          <w:rFonts w:ascii="Calibri" w:hAnsi="Calibri" w:cs="Calibri"/>
          <w:szCs w:val="24"/>
          <w:u w:val="dash"/>
        </w:rPr>
        <w:t>Boyarin</w:t>
      </w:r>
      <w:proofErr w:type="spellEnd"/>
      <w:r w:rsidR="000758CF" w:rsidRPr="000758CF">
        <w:rPr>
          <w:rFonts w:ascii="Calibri" w:hAnsi="Calibri" w:cs="Calibri"/>
          <w:szCs w:val="24"/>
          <w:u w:val="dash"/>
        </w:rPr>
        <w:t xml:space="preserve">, </w:t>
      </w:r>
      <w:r w:rsidR="000758CF" w:rsidRPr="000758CF">
        <w:rPr>
          <w:rFonts w:ascii="Calibri" w:hAnsi="Calibri" w:cs="Calibri"/>
          <w:i/>
          <w:iCs/>
          <w:szCs w:val="24"/>
          <w:u w:val="dash"/>
        </w:rPr>
        <w:t>Carnal Israel: Reading Sex in Talmudic Culture</w:t>
      </w:r>
      <w:r w:rsidR="000758CF" w:rsidRPr="000758CF">
        <w:rPr>
          <w:rFonts w:ascii="Calibri" w:hAnsi="Calibri" w:cs="Calibri"/>
          <w:szCs w:val="24"/>
          <w:u w:val="dash"/>
        </w:rPr>
        <w:t xml:space="preserve"> (Berkeley: University of California Press, 1993); Mira Beth Wasserman, </w:t>
      </w:r>
      <w:r w:rsidR="000758CF" w:rsidRPr="000758CF">
        <w:rPr>
          <w:rFonts w:ascii="Calibri" w:hAnsi="Calibri" w:cs="Calibri"/>
          <w:i/>
          <w:iCs/>
          <w:szCs w:val="24"/>
          <w:u w:val="dash"/>
        </w:rPr>
        <w:t>Jews, Gentiles, and Other Animals: The Talmud after the Humanities</w:t>
      </w:r>
      <w:r w:rsidR="000758CF" w:rsidRPr="000758CF">
        <w:rPr>
          <w:rFonts w:ascii="Calibri" w:hAnsi="Calibri" w:cs="Calibri"/>
          <w:szCs w:val="24"/>
          <w:u w:val="dash"/>
        </w:rPr>
        <w:t xml:space="preserve"> (University of Pennsylvania Press, 2017); Mira </w:t>
      </w:r>
      <w:proofErr w:type="spellStart"/>
      <w:r w:rsidR="000758CF" w:rsidRPr="000758CF">
        <w:rPr>
          <w:rFonts w:ascii="Calibri" w:hAnsi="Calibri" w:cs="Calibri"/>
          <w:szCs w:val="24"/>
          <w:u w:val="dash"/>
        </w:rPr>
        <w:t>Balberg</w:t>
      </w:r>
      <w:proofErr w:type="spellEnd"/>
      <w:r w:rsidR="000758CF" w:rsidRPr="000758CF">
        <w:rPr>
          <w:rFonts w:ascii="Calibri" w:hAnsi="Calibri" w:cs="Calibri"/>
          <w:szCs w:val="24"/>
          <w:u w:val="dash"/>
        </w:rPr>
        <w:t xml:space="preserve">, </w:t>
      </w:r>
      <w:r w:rsidR="000758CF" w:rsidRPr="000758CF">
        <w:rPr>
          <w:rFonts w:ascii="Calibri" w:hAnsi="Calibri" w:cs="Calibri"/>
          <w:i/>
          <w:iCs/>
          <w:szCs w:val="24"/>
          <w:u w:val="dash"/>
        </w:rPr>
        <w:t>Purity, Body, and Self in Early Rabbinic Literature</w:t>
      </w:r>
      <w:r w:rsidR="000758CF" w:rsidRPr="000758CF">
        <w:rPr>
          <w:rFonts w:ascii="Calibri" w:hAnsi="Calibri" w:cs="Calibri"/>
          <w:szCs w:val="24"/>
          <w:u w:val="dash"/>
        </w:rPr>
        <w:t xml:space="preserve"> (Berkeley: University of California Press, 2014); Sarit Kattan-</w:t>
      </w:r>
      <w:proofErr w:type="spellStart"/>
      <w:r w:rsidR="000758CF" w:rsidRPr="000758CF">
        <w:rPr>
          <w:rFonts w:ascii="Calibri" w:hAnsi="Calibri" w:cs="Calibri"/>
          <w:szCs w:val="24"/>
          <w:u w:val="dash"/>
        </w:rPr>
        <w:t>Gribetz</w:t>
      </w:r>
      <w:proofErr w:type="spellEnd"/>
      <w:r w:rsidR="000758CF" w:rsidRPr="000758CF">
        <w:rPr>
          <w:rFonts w:ascii="Calibri" w:hAnsi="Calibri" w:cs="Calibri"/>
          <w:szCs w:val="24"/>
          <w:u w:val="dash"/>
        </w:rPr>
        <w:t xml:space="preserve">, </w:t>
      </w:r>
      <w:r w:rsidR="000758CF" w:rsidRPr="000758CF">
        <w:rPr>
          <w:rFonts w:ascii="Calibri" w:hAnsi="Calibri" w:cs="Calibri"/>
          <w:i/>
          <w:iCs/>
          <w:szCs w:val="24"/>
          <w:u w:val="dash"/>
        </w:rPr>
        <w:t>Time and Difference in Rabbinic Judaism</w:t>
      </w:r>
      <w:r w:rsidR="000758CF" w:rsidRPr="000758CF">
        <w:rPr>
          <w:rFonts w:ascii="Calibri" w:hAnsi="Calibri" w:cs="Calibri"/>
          <w:szCs w:val="24"/>
          <w:u w:val="dash"/>
        </w:rPr>
        <w:t xml:space="preserve"> (Princeton: Princeton University Press, 2020); Joshua Levinson, “From Narrative Practice to Cultural Poetics: Literary Anthropology and Rabbinic Sense,” </w:t>
      </w:r>
      <w:r w:rsidR="000758CF" w:rsidRPr="000758CF">
        <w:rPr>
          <w:rFonts w:ascii="Calibri" w:hAnsi="Calibri" w:cs="Calibri"/>
          <w:i/>
          <w:iCs/>
          <w:szCs w:val="24"/>
          <w:u w:val="dash"/>
        </w:rPr>
        <w:t>Jerusalem Studies in Hebrew Literature/TEXTURES: Culture, Literature, Folklore, for Galit Hasan-</w:t>
      </w:r>
      <w:proofErr w:type="spellStart"/>
      <w:r w:rsidR="000758CF" w:rsidRPr="000758CF">
        <w:rPr>
          <w:rFonts w:ascii="Calibri" w:hAnsi="Calibri" w:cs="Calibri"/>
          <w:i/>
          <w:iCs/>
          <w:szCs w:val="24"/>
          <w:u w:val="dash"/>
        </w:rPr>
        <w:t>Rokem</w:t>
      </w:r>
      <w:proofErr w:type="spellEnd"/>
      <w:r w:rsidR="000758CF" w:rsidRPr="000758CF">
        <w:rPr>
          <w:rFonts w:ascii="Calibri" w:hAnsi="Calibri" w:cs="Calibri"/>
          <w:szCs w:val="24"/>
          <w:u w:val="dash"/>
        </w:rPr>
        <w:t>, no. 1 (2013): 63–86.</w:t>
      </w:r>
      <w:r w:rsidR="000758CF">
        <w:fldChar w:fldCharType="end"/>
      </w:r>
    </w:p>
  </w:footnote>
  <w:footnote w:id="34">
    <w:p w14:paraId="49ECC82F" w14:textId="43AE52AB" w:rsidR="00FE7416" w:rsidRDefault="00FE7416" w:rsidP="00FE7416">
      <w:pPr>
        <w:pStyle w:val="FootnoteText"/>
      </w:pPr>
      <w:r w:rsidRPr="0030163A">
        <w:rPr>
          <w:rStyle w:val="FootnoteReference"/>
        </w:rPr>
        <w:footnoteRef/>
      </w:r>
      <w:r>
        <w:t xml:space="preserve"> As opposed to approaches that limit the use of rhetoric to “internal” textual artistry to questions of textual preservation or a narrow pedagogy of intellectual engagement and mnemonics.</w:t>
      </w:r>
      <w:r w:rsidR="005B3729">
        <w:t xml:space="preserve"> </w:t>
      </w:r>
      <w:r>
        <w:fldChar w:fldCharType="begin"/>
      </w:r>
      <w:r w:rsidR="004C0D7C">
        <w:instrText xml:space="preserve"> ADDIN ZOTERO_ITEM CSL_CITATION {"citationID":"a1gv23bou6d","properties":{"formattedCitation":"\\uldash{Daniel Boyarin, {\\i{}Carnal Israel: Reading Sex in Talmudic Culture} (Berkeley: University of California Press, 1993); Beth A. Berkowitz, \\uc0\\u8220{}The Rhetoric of the Mishnah,\\uc0\\u8221{} in {\\i{}What Is the Mishnah?}, ed. Shaye J. D. Cohen, The State of the Question (Harvard University Press, 2022), 187\\uc0\\u8211{}203, https://doi.org/10.2307/jj.423484.14; Moulie Vidas, {\\i{}Tradition and the Formation of the Talmud} (Princeton University Press, 2014); Jay Rovner, \\uc0\\u8220{}Rhetorical Strategy and Dialectical Necessity in the Babylonian Talmud: The Case of Kiddushin 34a\\uc0\\u8212{}35a,\\uc0\\u8221{} {\\i{}Hebrew Union College Annual}, 1994, 177\\uc0\\u8211{}231; Richard Lee Kalmin, {\\i{}Sages, Stories, Authors and Editors in Rabbinic Babylonia} (Providence: Brown University Press, 1994).}","plainCitation":"Daniel Boyarin, Carnal Israel: Reading Sex in Talmudic Culture (Berkeley: University of California Press, 1993); Beth A. Berkowitz, “The Rhetoric of the Mishnah,” in What Is the Mishnah?, ed. Shaye J. D. Cohen, The State of the Question (Harvard University Press, 2022), 187–203, https://doi.org/10.2307/jj.423484.14; Moulie Vidas, Tradition and the Formation of the Talmud (Princeton University Press, 2014); Jay Rovner, “Rhetorical Strategy and Dialectical Necessity in the Babylonian Talmud: The Case of Kiddushin 34a—35a,” Hebrew Union College Annual, 1994, 177–231; Richard Lee Kalmin, Sages, Stories, Authors and Editors in Rabbinic Babylonia (Providence: Brown University Press, 1994).","noteIndex":35},"citationItems":[{"id":11,"uris":["http://zotero.org/users/local/86avTuCB/items/MMVNI93Z"],"itemData":{"id":11,"type":"book","event-place":"Berkeley","publisher":"University of California Press","publisher-place":"Berkeley","title":"Carnal Israel: Reading Sex in Talmudic Culture","author":[{"family":"Boyarin","given":"Daniel"}],"issued":{"date-parts":[["1993"]]}}},{"id":3,"uris":["http://zotero.org/users/local/86avTuCB/items/QCQ3IUR4"],"itemData":{"id":3,"type":"chapter","abstract":"When the Mishnah speaks of a person, place, thing, or idea, what words does it use and why? Which ideologies does the Mishnah’s rhetoric promote, and which does it repress? In the following essay, I look at works of scholarship from the last decade that address these questions. Philology, redaction criticism, literary analysis, and legal history are adjacent to the research that I review, though not squarely the subject. My target is what Aristotle calls “lexis,” or style, the way something is formulated, even if Aristotle was imagining the address of a public orator while the Mishnah is a text","archive":"JSTOR","collection-title":"The State of the Question","container-title":"What Is the Mishnah?","ISBN":"978-0-674-27877-6","note":"DOI: 10.2307/jj.423484.14","page":"187-203","publisher":"Harvard University Press","title":"The Rhetoric of the Mishnah","URL":"http://www.jstor.org/stable/jj.423484.14","author":[{"family":"Berkowitz","given":"Beth A."}],"editor":[{"family":"Cohen","given":"Shaye J. D."}],"accessed":{"date-parts":[["2024",2,22]]},"issued":{"date-parts":[["2022"]]}},"label":"page"},{"id":55,"uris":["http://zotero.org/users/local/86avTuCB/items/WQEDHS94"],"itemData":{"id":55,"type":"book","ISBN":"1-4008-5047-9","publisher":"Princeton University Press","title":"Tradition and the Formation of the Talmud","author":[{"family":"Vidas","given":"Moulie"}],"issued":{"date-parts":[["2014"]]}}},{"id":113,"uris":["http://zotero.org/users/local/86avTuCB/items/GJE2J2NY"],"itemData":{"id":113,"type":"article-journal","container-title":"Hebrew Union College Annual","note":"ISBN: 0360-9049\npublisher: JSTOR","page":"177-231","title":"Rhetorical Strategy and Dialectical Necessity in the Babylonian Talmud: The Case of Kiddushin 34a—35a","author":[{"family":"Rovner","given":"Jay"}],"issued":{"date-parts":[["1994"]]}}},{"id":122,"uris":["http://zotero.org/users/local/86avTuCB/items/NJVV7PK2"],"itemData":{"id":122,"type":"book","event-place":"Providence","publisher":"Brown University Press","publisher-place":"Providence","title":"Sages, Stories, Authors and Editors in Rabbinic Babylonia","author":[{"family":"Kalmin","given":"Richard Lee"}],"issued":{"date-parts":[["1994"]]}}}],"schema":"https://github.com/citation-style-language/schema/raw/master/csl-citation.json"} </w:instrText>
      </w:r>
      <w:r>
        <w:fldChar w:fldCharType="separate"/>
      </w:r>
      <w:r w:rsidR="004C0D7C" w:rsidRPr="004C0D7C">
        <w:rPr>
          <w:rFonts w:ascii="Calibri" w:hAnsi="Calibri" w:cs="Calibri"/>
          <w:szCs w:val="24"/>
          <w:u w:val="dash"/>
        </w:rPr>
        <w:t xml:space="preserve">Daniel </w:t>
      </w:r>
      <w:proofErr w:type="spellStart"/>
      <w:r w:rsidR="004C0D7C" w:rsidRPr="004C0D7C">
        <w:rPr>
          <w:rFonts w:ascii="Calibri" w:hAnsi="Calibri" w:cs="Calibri"/>
          <w:szCs w:val="24"/>
          <w:u w:val="dash"/>
        </w:rPr>
        <w:t>Boyarin</w:t>
      </w:r>
      <w:proofErr w:type="spellEnd"/>
      <w:r w:rsidR="004C0D7C" w:rsidRPr="004C0D7C">
        <w:rPr>
          <w:rFonts w:ascii="Calibri" w:hAnsi="Calibri" w:cs="Calibri"/>
          <w:szCs w:val="24"/>
          <w:u w:val="dash"/>
        </w:rPr>
        <w:t xml:space="preserve">, </w:t>
      </w:r>
      <w:r w:rsidR="004C0D7C" w:rsidRPr="004C0D7C">
        <w:rPr>
          <w:rFonts w:ascii="Calibri" w:hAnsi="Calibri" w:cs="Calibri"/>
          <w:i/>
          <w:iCs/>
          <w:szCs w:val="24"/>
          <w:u w:val="dash"/>
        </w:rPr>
        <w:t>Carnal Israel: Reading Sex in Talmudic Culture</w:t>
      </w:r>
      <w:r w:rsidR="004C0D7C" w:rsidRPr="004C0D7C">
        <w:rPr>
          <w:rFonts w:ascii="Calibri" w:hAnsi="Calibri" w:cs="Calibri"/>
          <w:szCs w:val="24"/>
          <w:u w:val="dash"/>
        </w:rPr>
        <w:t xml:space="preserve"> (Berkeley: University of California Press, 1993); Beth A. Berkowitz, “The Rhetoric of the Mishnah,” in </w:t>
      </w:r>
      <w:r w:rsidR="004C0D7C" w:rsidRPr="004C0D7C">
        <w:rPr>
          <w:rFonts w:ascii="Calibri" w:hAnsi="Calibri" w:cs="Calibri"/>
          <w:i/>
          <w:iCs/>
          <w:szCs w:val="24"/>
          <w:u w:val="dash"/>
        </w:rPr>
        <w:t>What Is the Mishnah?</w:t>
      </w:r>
      <w:r w:rsidR="004C0D7C" w:rsidRPr="004C0D7C">
        <w:rPr>
          <w:rFonts w:ascii="Calibri" w:hAnsi="Calibri" w:cs="Calibri"/>
          <w:szCs w:val="24"/>
          <w:u w:val="dash"/>
        </w:rPr>
        <w:t xml:space="preserve">, ed. Shaye J. D. Cohen, The State of the Question (Harvard University Press, 2022), 187–203, https://doi.org/10.2307/jj.423484.14; </w:t>
      </w:r>
      <w:proofErr w:type="spellStart"/>
      <w:r w:rsidR="004C0D7C" w:rsidRPr="004C0D7C">
        <w:rPr>
          <w:rFonts w:ascii="Calibri" w:hAnsi="Calibri" w:cs="Calibri"/>
          <w:szCs w:val="24"/>
          <w:u w:val="dash"/>
        </w:rPr>
        <w:t>Moulie</w:t>
      </w:r>
      <w:proofErr w:type="spellEnd"/>
      <w:r w:rsidR="004C0D7C" w:rsidRPr="004C0D7C">
        <w:rPr>
          <w:rFonts w:ascii="Calibri" w:hAnsi="Calibri" w:cs="Calibri"/>
          <w:szCs w:val="24"/>
          <w:u w:val="dash"/>
        </w:rPr>
        <w:t xml:space="preserve"> Vidas, </w:t>
      </w:r>
      <w:r w:rsidR="004C0D7C" w:rsidRPr="004C0D7C">
        <w:rPr>
          <w:rFonts w:ascii="Calibri" w:hAnsi="Calibri" w:cs="Calibri"/>
          <w:i/>
          <w:iCs/>
          <w:szCs w:val="24"/>
          <w:u w:val="dash"/>
        </w:rPr>
        <w:t>Tradition and the Formation of the Talmud</w:t>
      </w:r>
      <w:r w:rsidR="004C0D7C" w:rsidRPr="004C0D7C">
        <w:rPr>
          <w:rFonts w:ascii="Calibri" w:hAnsi="Calibri" w:cs="Calibri"/>
          <w:szCs w:val="24"/>
          <w:u w:val="dash"/>
        </w:rPr>
        <w:t xml:space="preserve"> (Princeton University Press, 2014); Jay Rovner, “Rhetorical Strategy and Dialectical Necessity in the Babylonian Talmud: The Case of Kiddushin 34a—35a,” </w:t>
      </w:r>
      <w:r w:rsidR="004C0D7C" w:rsidRPr="004C0D7C">
        <w:rPr>
          <w:rFonts w:ascii="Calibri" w:hAnsi="Calibri" w:cs="Calibri"/>
          <w:i/>
          <w:iCs/>
          <w:szCs w:val="24"/>
          <w:u w:val="dash"/>
        </w:rPr>
        <w:t>Hebrew Union College Annual</w:t>
      </w:r>
      <w:r w:rsidR="004C0D7C" w:rsidRPr="004C0D7C">
        <w:rPr>
          <w:rFonts w:ascii="Calibri" w:hAnsi="Calibri" w:cs="Calibri"/>
          <w:szCs w:val="24"/>
          <w:u w:val="dash"/>
        </w:rPr>
        <w:t xml:space="preserve">, 1994, 177–231; Richard Lee Kalmin, </w:t>
      </w:r>
      <w:r w:rsidR="004C0D7C" w:rsidRPr="004C0D7C">
        <w:rPr>
          <w:rFonts w:ascii="Calibri" w:hAnsi="Calibri" w:cs="Calibri"/>
          <w:i/>
          <w:iCs/>
          <w:szCs w:val="24"/>
          <w:u w:val="dash"/>
        </w:rPr>
        <w:t>Sages, Stories, Authors and Editors in Rabbinic Babylonia</w:t>
      </w:r>
      <w:r w:rsidR="004C0D7C" w:rsidRPr="004C0D7C">
        <w:rPr>
          <w:rFonts w:ascii="Calibri" w:hAnsi="Calibri" w:cs="Calibri"/>
          <w:szCs w:val="24"/>
          <w:u w:val="dash"/>
        </w:rPr>
        <w:t xml:space="preserve"> (Providence: Brown University Press, 1994).</w:t>
      </w:r>
      <w:r>
        <w:fldChar w:fldCharType="end"/>
      </w:r>
      <w:r>
        <w:t xml:space="preserve">  </w:t>
      </w:r>
    </w:p>
  </w:footnote>
  <w:footnote w:id="35">
    <w:p w14:paraId="619B2823" w14:textId="4BF1A3C9" w:rsidR="00C83B76" w:rsidRDefault="00C83B76">
      <w:pPr>
        <w:pStyle w:val="FootnoteText"/>
      </w:pPr>
      <w:r w:rsidRPr="0030163A">
        <w:rPr>
          <w:rStyle w:val="FootnoteReference"/>
        </w:rPr>
        <w:footnoteRef/>
      </w:r>
      <w:r>
        <w:t xml:space="preserve"> </w:t>
      </w:r>
      <w:proofErr w:type="spellStart"/>
      <w:r w:rsidR="00D50E0C">
        <w:t>Hezser</w:t>
      </w:r>
      <w:proofErr w:type="spellEnd"/>
      <w:r w:rsidR="00D50E0C">
        <w:t xml:space="preserve"> applies sociological theories from Social Network Analysis</w:t>
      </w:r>
      <w:r w:rsidR="004E36DC">
        <w:t>.</w:t>
      </w:r>
    </w:p>
  </w:footnote>
  <w:footnote w:id="36">
    <w:p w14:paraId="4EA08489" w14:textId="4C0F014F" w:rsidR="005C15B6" w:rsidRDefault="005C15B6">
      <w:pPr>
        <w:pStyle w:val="FootnoteText"/>
      </w:pPr>
      <w:r>
        <w:rPr>
          <w:rStyle w:val="FootnoteReference"/>
        </w:rPr>
        <w:footnoteRef/>
      </w:r>
      <w:r>
        <w:t xml:space="preserve"> </w:t>
      </w:r>
      <w:r w:rsidR="00846D2F">
        <w:fldChar w:fldCharType="begin"/>
      </w:r>
      <w:r w:rsidR="00366DC8">
        <w:instrText xml:space="preserve"> ADDIN ZOTERO_ITEM CSL_CITATION {"citationID":"a1uv3r4efcb","properties":{"formattedCitation":"\\uldash{David M. Goodblatt, {\\i{}Rabbinic Instruction in Sasanian Babylonia}, vol. 9 (Brill Archive, 1975); David M. Goodblatt, \\uc0\\u8220{}The History of the Babylonian Academies,\\uc0\\u8221{} {\\i{}The Cambridge History of Judaism; Vol. 4: The Late Roman-Rabbinic Period}, 2006, 821\\uc0\\u8211{}39; Isaiah Gafni, {\\i{}The Jews of Babylonia in the Talmudic Era: A Social and Cultural History (Hebrew)} (Jerusalem: Mercaz Zalman Shazar, 1990); Richard Lee Kalmin, \\uc0\\u8220{}The Formation and Character of the Babylonian Talmud,\\uc0\\u8221{} {\\i{}The Cambridge History of Judaism; Vol. 4: The Late Roman-Rabbinic Period}, 2006, 840\\uc0\\u8211{}76; Richard Lee Kalmin, {\\i{}Sages, Stories, Authors and Editors in Rabbinic Babylonia} (Providence: Brown University Press, 1994); Catherine Hezser, {\\i{}The Social Structure of the Rabbinic Movement in Roman Palestine}, vol. 66 (Mohr Siebeck, 1997); Jeffrey L. Rubenstein, \\uc0\\u8220{}The Rise of the Babylonian Rabbinic Academy: A Reexamination of the Talmudic Evidence,\\uc0\\u8221{} {\\i{}JSIJ}, no. 1 (2002): 55\\uc0\\u8211{}68; Moulie Vidas, {\\i{}Tradition and the Formation of the Talmud} (Princeton University Press, 2014).}","plainCitation":"David M. Goodblatt, Rabbinic Instruction in Sasanian Babylonia, vol. 9 (Brill Archive, 1975); David M. Goodblatt, “The History of the Babylonian Academies,” The Cambridge History of Judaism; Vol. 4: The Late Roman-Rabbinic Period, 2006, 821–39; Isaiah Gafni, The Jews of Babylonia in the Talmudic Era: A Social and Cultural History (Hebrew) (Jerusalem: Mercaz Zalman Shazar, 1990); Richard Lee Kalmin, “The Formation and Character of the Babylonian Talmud,” The Cambridge History of Judaism; Vol. 4: The Late Roman-Rabbinic Period, 2006, 840–76; Richard Lee Kalmin, Sages, Stories, Authors and Editors in Rabbinic Babylonia (Providence: Brown University Press, 1994); Catherine Hezser, The Social Structure of the Rabbinic Movement in Roman Palestine, vol. 66 (Mohr Siebeck, 1997); Jeffrey L. Rubenstein, “The Rise of the Babylonian Rabbinic Academy: A Reexamination of the Talmudic Evidence,” JSIJ, no. 1 (2002): 55–68; Moulie Vidas, Tradition and the Formation of the Talmud (Princeton University Press, 2014).","noteIndex":35},"citationItems":[{"id":65,"uris":["http://zotero.org/users/local/86avTuCB/items/ZVF7PXKN"],"itemData":{"id":65,"type":"book","ISBN":"90-04-04150-8","publisher":"Brill Archive","title":"Rabbinic Instruction in Sasanian Babylonia","volume":"9","author":[{"family":"Goodblatt","given":"David M."}],"issued":{"date-parts":[["1975"]]}}},{"id":66,"uris":["http://zotero.org/users/local/86avTuCB/items/RL65S3S2"],"itemData":{"id":66,"type":"article-journal","container-title":"The Cambridge history of Judaism; Vol. 4: The late Roman-Rabbinic period","note":"ISBN: 0521772486\npublisher: Cambridge University Press","page":"821-839","title":"The history of the Babylonian academies","author":[{"family":"Goodblatt","given":"David M."}],"issued":{"date-parts":[["2006"]]}}},{"id":123,"uris":["http://zotero.org/users/local/86avTuCB/items/T6Q5M3GC"],"itemData":{"id":123,"type":"book","event-place":"Jerusalem","publisher":"Mercaz Zalman Shazar","publisher-place":"Jerusalem","title":"The Jews of Babylonia in the Talmudic Era: A Social and Cultural History (Hebrew)","author":[{"family":"Gafni","given":"Isaiah"}],"issued":{"date-parts":[["1990"]]}}},{"id":76,"uris":["http://zotero.org/users/local/86avTuCB/items/UEA9I7U4"],"itemData":{"id":76,"type":"article-journal","container-title":"The Cambridge history of Judaism; Vol. 4: The late Roman-Rabbinic period","note":"ISBN: 0521772486\npublisher: Cambridge University Press","page":"840-876","title":"The formation and character of the Babylonian Talmud","author":[{"family":"Kalmin","given":"Richard Lee"}],"issued":{"date-parts":[["2006"]]}}},{"id":122,"uris":["http://zotero.org/users/local/86avTuCB/items/NJVV7PK2"],"itemData":{"id":122,"type":"book","event-place":"Providence","publisher":"Brown University Press","publisher-place":"Providence","title":"Sages, Stories, Authors and Editors in Rabbinic Babylonia","author":[{"family":"Kalmin","given":"Richard Lee"}],"issued":{"date-parts":[["1994"]]}}},{"id":73,"uris":["http://zotero.org/users/local/86avTuCB/items/VKV74NFR"],"itemData":{"id":73,"type":"book","ISBN":"3-16-146797-3","publisher":"Mohr Siebeck","title":"The social structure of the rabbinic movement in Roman Palestine","volume":"66","author":[{"family":"Hezser","given":"Catherine"}],"issued":{"date-parts":[["1997"]]}}},{"id":43,"uris":["http://zotero.org/users/local/86avTuCB/items/N8GEQ4SJ"],"itemData":{"id":43,"type":"article-journal","container-title":"JSIJ","issue":"1","page":"55-68","title":"The Rise of the Babylonian Rabbinic Academy: A Reexamination of the Talmudic Evidence","author":[{"family":"Rubenstein","given":"Jeffrey L."}],"issued":{"date-parts":[["2002"]]}},"label":"page"},{"id":55,"uris":["http://zotero.org/users/local/86avTuCB/items/WQEDHS94"],"itemData":{"id":55,"type":"book","ISBN":"1-4008-5047-9","publisher":"Princeton University Press","title":"Tradition and the Formation of the Talmud","author":[{"family":"Vidas","given":"Moulie"}],"issued":{"date-parts":[["2014"]]}}}],"schema":"https://github.com/citation-style-language/schema/raw/master/csl-citation.json"} </w:instrText>
      </w:r>
      <w:r w:rsidR="00846D2F">
        <w:fldChar w:fldCharType="separate"/>
      </w:r>
      <w:r w:rsidR="00366DC8" w:rsidRPr="00366DC8">
        <w:rPr>
          <w:rFonts w:ascii="Calibri" w:hAnsi="Calibri" w:cs="Calibri"/>
          <w:szCs w:val="24"/>
          <w:u w:val="dash"/>
        </w:rPr>
        <w:t xml:space="preserve">David M. Goodblatt, </w:t>
      </w:r>
      <w:r w:rsidR="00366DC8" w:rsidRPr="00366DC8">
        <w:rPr>
          <w:rFonts w:ascii="Calibri" w:hAnsi="Calibri" w:cs="Calibri"/>
          <w:i/>
          <w:iCs/>
          <w:szCs w:val="24"/>
          <w:u w:val="dash"/>
        </w:rPr>
        <w:t>Rabbinic Instruction in Sasanian Babylonia</w:t>
      </w:r>
      <w:r w:rsidR="00366DC8" w:rsidRPr="00366DC8">
        <w:rPr>
          <w:rFonts w:ascii="Calibri" w:hAnsi="Calibri" w:cs="Calibri"/>
          <w:szCs w:val="24"/>
          <w:u w:val="dash"/>
        </w:rPr>
        <w:t xml:space="preserve">, vol. 9 (Brill Archive, 1975); David M. Goodblatt, “The History of the Babylonian Academies,” </w:t>
      </w:r>
      <w:r w:rsidR="00366DC8" w:rsidRPr="00366DC8">
        <w:rPr>
          <w:rFonts w:ascii="Calibri" w:hAnsi="Calibri" w:cs="Calibri"/>
          <w:i/>
          <w:iCs/>
          <w:szCs w:val="24"/>
          <w:u w:val="dash"/>
        </w:rPr>
        <w:t>The Cambridge History of Judaism; Vol. 4: The Late Roman-Rabbinic Period</w:t>
      </w:r>
      <w:r w:rsidR="00366DC8" w:rsidRPr="00366DC8">
        <w:rPr>
          <w:rFonts w:ascii="Calibri" w:hAnsi="Calibri" w:cs="Calibri"/>
          <w:szCs w:val="24"/>
          <w:u w:val="dash"/>
        </w:rPr>
        <w:t xml:space="preserve">, 2006, 821–39; Isaiah Gafni, </w:t>
      </w:r>
      <w:r w:rsidR="00366DC8" w:rsidRPr="00366DC8">
        <w:rPr>
          <w:rFonts w:ascii="Calibri" w:hAnsi="Calibri" w:cs="Calibri"/>
          <w:i/>
          <w:iCs/>
          <w:szCs w:val="24"/>
          <w:u w:val="dash"/>
        </w:rPr>
        <w:t>The Jews of Babylonia in the Talmudic Era: A Social and Cultural History (Hebrew)</w:t>
      </w:r>
      <w:r w:rsidR="00366DC8" w:rsidRPr="00366DC8">
        <w:rPr>
          <w:rFonts w:ascii="Calibri" w:hAnsi="Calibri" w:cs="Calibri"/>
          <w:szCs w:val="24"/>
          <w:u w:val="dash"/>
        </w:rPr>
        <w:t xml:space="preserve"> (Jerusalem: </w:t>
      </w:r>
      <w:proofErr w:type="spellStart"/>
      <w:r w:rsidR="00366DC8" w:rsidRPr="00366DC8">
        <w:rPr>
          <w:rFonts w:ascii="Calibri" w:hAnsi="Calibri" w:cs="Calibri"/>
          <w:szCs w:val="24"/>
          <w:u w:val="dash"/>
        </w:rPr>
        <w:t>Mercaz</w:t>
      </w:r>
      <w:proofErr w:type="spellEnd"/>
      <w:r w:rsidR="00366DC8" w:rsidRPr="00366DC8">
        <w:rPr>
          <w:rFonts w:ascii="Calibri" w:hAnsi="Calibri" w:cs="Calibri"/>
          <w:szCs w:val="24"/>
          <w:u w:val="dash"/>
        </w:rPr>
        <w:t xml:space="preserve"> </w:t>
      </w:r>
      <w:proofErr w:type="spellStart"/>
      <w:r w:rsidR="00366DC8" w:rsidRPr="00366DC8">
        <w:rPr>
          <w:rFonts w:ascii="Calibri" w:hAnsi="Calibri" w:cs="Calibri"/>
          <w:szCs w:val="24"/>
          <w:u w:val="dash"/>
        </w:rPr>
        <w:t>Zalman</w:t>
      </w:r>
      <w:proofErr w:type="spellEnd"/>
      <w:r w:rsidR="00366DC8" w:rsidRPr="00366DC8">
        <w:rPr>
          <w:rFonts w:ascii="Calibri" w:hAnsi="Calibri" w:cs="Calibri"/>
          <w:szCs w:val="24"/>
          <w:u w:val="dash"/>
        </w:rPr>
        <w:t xml:space="preserve"> Shazar, 1990); Richard Lee Kalmin, “The Formation and Character of the Babylonian Talmud,” </w:t>
      </w:r>
      <w:r w:rsidR="00366DC8" w:rsidRPr="00366DC8">
        <w:rPr>
          <w:rFonts w:ascii="Calibri" w:hAnsi="Calibri" w:cs="Calibri"/>
          <w:i/>
          <w:iCs/>
          <w:szCs w:val="24"/>
          <w:u w:val="dash"/>
        </w:rPr>
        <w:t>The Cambridge History of Judaism; Vol. 4: The Late Roman-Rabbinic Period</w:t>
      </w:r>
      <w:r w:rsidR="00366DC8" w:rsidRPr="00366DC8">
        <w:rPr>
          <w:rFonts w:ascii="Calibri" w:hAnsi="Calibri" w:cs="Calibri"/>
          <w:szCs w:val="24"/>
          <w:u w:val="dash"/>
        </w:rPr>
        <w:t xml:space="preserve">, 2006, 840–76; Richard Lee Kalmin, </w:t>
      </w:r>
      <w:r w:rsidR="00366DC8" w:rsidRPr="00366DC8">
        <w:rPr>
          <w:rFonts w:ascii="Calibri" w:hAnsi="Calibri" w:cs="Calibri"/>
          <w:i/>
          <w:iCs/>
          <w:szCs w:val="24"/>
          <w:u w:val="dash"/>
        </w:rPr>
        <w:t>Sages, Stories, Authors and Editors in Rabbinic Babylonia</w:t>
      </w:r>
      <w:r w:rsidR="00366DC8" w:rsidRPr="00366DC8">
        <w:rPr>
          <w:rFonts w:ascii="Calibri" w:hAnsi="Calibri" w:cs="Calibri"/>
          <w:szCs w:val="24"/>
          <w:u w:val="dash"/>
        </w:rPr>
        <w:t xml:space="preserve"> (Providence: Brown University Press, 1994); Catherine </w:t>
      </w:r>
      <w:proofErr w:type="spellStart"/>
      <w:r w:rsidR="00366DC8" w:rsidRPr="00366DC8">
        <w:rPr>
          <w:rFonts w:ascii="Calibri" w:hAnsi="Calibri" w:cs="Calibri"/>
          <w:szCs w:val="24"/>
          <w:u w:val="dash"/>
        </w:rPr>
        <w:t>Hezser</w:t>
      </w:r>
      <w:proofErr w:type="spellEnd"/>
      <w:r w:rsidR="00366DC8" w:rsidRPr="00366DC8">
        <w:rPr>
          <w:rFonts w:ascii="Calibri" w:hAnsi="Calibri" w:cs="Calibri"/>
          <w:szCs w:val="24"/>
          <w:u w:val="dash"/>
        </w:rPr>
        <w:t xml:space="preserve">, </w:t>
      </w:r>
      <w:r w:rsidR="00366DC8" w:rsidRPr="00366DC8">
        <w:rPr>
          <w:rFonts w:ascii="Calibri" w:hAnsi="Calibri" w:cs="Calibri"/>
          <w:i/>
          <w:iCs/>
          <w:szCs w:val="24"/>
          <w:u w:val="dash"/>
        </w:rPr>
        <w:t>The Social Structure of the Rabbinic Movement in Roman Palestine</w:t>
      </w:r>
      <w:r w:rsidR="00366DC8" w:rsidRPr="00366DC8">
        <w:rPr>
          <w:rFonts w:ascii="Calibri" w:hAnsi="Calibri" w:cs="Calibri"/>
          <w:szCs w:val="24"/>
          <w:u w:val="dash"/>
        </w:rPr>
        <w:t xml:space="preserve">, vol. 66 (Mohr </w:t>
      </w:r>
      <w:proofErr w:type="spellStart"/>
      <w:r w:rsidR="00366DC8" w:rsidRPr="00366DC8">
        <w:rPr>
          <w:rFonts w:ascii="Calibri" w:hAnsi="Calibri" w:cs="Calibri"/>
          <w:szCs w:val="24"/>
          <w:u w:val="dash"/>
        </w:rPr>
        <w:t>Siebeck</w:t>
      </w:r>
      <w:proofErr w:type="spellEnd"/>
      <w:r w:rsidR="00366DC8" w:rsidRPr="00366DC8">
        <w:rPr>
          <w:rFonts w:ascii="Calibri" w:hAnsi="Calibri" w:cs="Calibri"/>
          <w:szCs w:val="24"/>
          <w:u w:val="dash"/>
        </w:rPr>
        <w:t xml:space="preserve">, 1997); Jeffrey L. Rubenstein, “The Rise of the Babylonian Rabbinic Academy: A Reexamination of the Talmudic Evidence,” </w:t>
      </w:r>
      <w:r w:rsidR="00366DC8" w:rsidRPr="00366DC8">
        <w:rPr>
          <w:rFonts w:ascii="Calibri" w:hAnsi="Calibri" w:cs="Calibri"/>
          <w:i/>
          <w:iCs/>
          <w:szCs w:val="24"/>
          <w:u w:val="dash"/>
        </w:rPr>
        <w:t>JSIJ</w:t>
      </w:r>
      <w:r w:rsidR="00366DC8" w:rsidRPr="00366DC8">
        <w:rPr>
          <w:rFonts w:ascii="Calibri" w:hAnsi="Calibri" w:cs="Calibri"/>
          <w:szCs w:val="24"/>
          <w:u w:val="dash"/>
        </w:rPr>
        <w:t xml:space="preserve">, no. 1 (2002): 55–68; </w:t>
      </w:r>
      <w:proofErr w:type="spellStart"/>
      <w:r w:rsidR="00366DC8" w:rsidRPr="00366DC8">
        <w:rPr>
          <w:rFonts w:ascii="Calibri" w:hAnsi="Calibri" w:cs="Calibri"/>
          <w:szCs w:val="24"/>
          <w:u w:val="dash"/>
        </w:rPr>
        <w:t>Moulie</w:t>
      </w:r>
      <w:proofErr w:type="spellEnd"/>
      <w:r w:rsidR="00366DC8" w:rsidRPr="00366DC8">
        <w:rPr>
          <w:rFonts w:ascii="Calibri" w:hAnsi="Calibri" w:cs="Calibri"/>
          <w:szCs w:val="24"/>
          <w:u w:val="dash"/>
        </w:rPr>
        <w:t xml:space="preserve"> Vidas, </w:t>
      </w:r>
      <w:r w:rsidR="00366DC8" w:rsidRPr="00366DC8">
        <w:rPr>
          <w:rFonts w:ascii="Calibri" w:hAnsi="Calibri" w:cs="Calibri"/>
          <w:i/>
          <w:iCs/>
          <w:szCs w:val="24"/>
          <w:u w:val="dash"/>
        </w:rPr>
        <w:t>Tradition and the Formation of the Talmud</w:t>
      </w:r>
      <w:r w:rsidR="00366DC8" w:rsidRPr="00366DC8">
        <w:rPr>
          <w:rFonts w:ascii="Calibri" w:hAnsi="Calibri" w:cs="Calibri"/>
          <w:szCs w:val="24"/>
          <w:u w:val="dash"/>
        </w:rPr>
        <w:t xml:space="preserve"> (Princeton University Press, 2014).</w:t>
      </w:r>
      <w:r w:rsidR="00846D2F">
        <w:fldChar w:fldCharType="end"/>
      </w:r>
    </w:p>
  </w:footnote>
  <w:footnote w:id="37">
    <w:p w14:paraId="516E1DB3" w14:textId="4F9AB4B8" w:rsidR="0024513D" w:rsidRDefault="0024513D">
      <w:pPr>
        <w:pStyle w:val="FootnoteText"/>
      </w:pPr>
      <w:r>
        <w:rPr>
          <w:rStyle w:val="FootnoteReference"/>
        </w:rPr>
        <w:footnoteRef/>
      </w:r>
      <w:r>
        <w:t xml:space="preserve"> </w:t>
      </w:r>
      <w:r>
        <w:fldChar w:fldCharType="begin"/>
      </w:r>
      <w:r>
        <w:instrText xml:space="preserve"> ADDIN ZOTERO_ITEM CSL_CITATION {"citationID":"ae92ih1skm","properties":{"formattedCitation":"\\uldash{Catherine Hezser, {\\i{}The Social Structure of the Rabbinic Movement in Roman Palestine}, vol. 66 (Mohr Siebeck, 1997); David C. Kraemer, {\\i{}A History of the Talmud} (New York: Cambridge University Press, 2019).}","plainCitation":"Catherine Hezser, The Social Structure of the Rabbinic Movement in Roman Palestine, vol. 66 (Mohr Siebeck, 1997); David C. Kraemer, A History of the Talmud (New York: Cambridge University Press, 2019).","noteIndex":36},"citationItems":[{"id":73,"uris":["http://zotero.org/users/local/86avTuCB/items/VKV74NFR"],"itemData":{"id":73,"type":"book","ISBN":"3-16-146797-3","publisher":"Mohr Siebeck","title":"The social structure of the rabbinic movement in Roman Palestine","volume":"66","author":[{"family":"Hezser","given":"Catherine"}],"issued":{"date-parts":[["1997"]]}}},{"id":25,"uris":["http://zotero.org/users/local/86avTuCB/items/6PB9NVZL"],"itemData":{"id":25,"type":"book","event-place":"New York","publisher":"Cambridge University Press","publisher-place":"New York","title":"A History of the Talmud","author":[{"family":"Kraemer","given":"David C."}],"issued":{"date-parts":[["2019"]]}}}],"schema":"https://github.com/citation-style-language/schema/raw/master/csl-citation.json"} </w:instrText>
      </w:r>
      <w:r>
        <w:fldChar w:fldCharType="separate"/>
      </w:r>
      <w:r w:rsidRPr="0024513D">
        <w:rPr>
          <w:rFonts w:ascii="Calibri" w:hAnsi="Calibri" w:cs="Calibri"/>
          <w:szCs w:val="24"/>
          <w:u w:val="dash"/>
        </w:rPr>
        <w:t xml:space="preserve">Catherine </w:t>
      </w:r>
      <w:proofErr w:type="spellStart"/>
      <w:r w:rsidRPr="0024513D">
        <w:rPr>
          <w:rFonts w:ascii="Calibri" w:hAnsi="Calibri" w:cs="Calibri"/>
          <w:szCs w:val="24"/>
          <w:u w:val="dash"/>
        </w:rPr>
        <w:t>Hezser</w:t>
      </w:r>
      <w:proofErr w:type="spellEnd"/>
      <w:r w:rsidRPr="0024513D">
        <w:rPr>
          <w:rFonts w:ascii="Calibri" w:hAnsi="Calibri" w:cs="Calibri"/>
          <w:szCs w:val="24"/>
          <w:u w:val="dash"/>
        </w:rPr>
        <w:t xml:space="preserve">, </w:t>
      </w:r>
      <w:r w:rsidRPr="0024513D">
        <w:rPr>
          <w:rFonts w:ascii="Calibri" w:hAnsi="Calibri" w:cs="Calibri"/>
          <w:i/>
          <w:iCs/>
          <w:szCs w:val="24"/>
          <w:u w:val="dash"/>
        </w:rPr>
        <w:t>The Social Structure of the Rabbinic Movement in Roman Palestine</w:t>
      </w:r>
      <w:r w:rsidRPr="0024513D">
        <w:rPr>
          <w:rFonts w:ascii="Calibri" w:hAnsi="Calibri" w:cs="Calibri"/>
          <w:szCs w:val="24"/>
          <w:u w:val="dash"/>
        </w:rPr>
        <w:t xml:space="preserve">, vol. 66 (Mohr </w:t>
      </w:r>
      <w:proofErr w:type="spellStart"/>
      <w:r w:rsidRPr="0024513D">
        <w:rPr>
          <w:rFonts w:ascii="Calibri" w:hAnsi="Calibri" w:cs="Calibri"/>
          <w:szCs w:val="24"/>
          <w:u w:val="dash"/>
        </w:rPr>
        <w:t>Siebeck</w:t>
      </w:r>
      <w:proofErr w:type="spellEnd"/>
      <w:r w:rsidRPr="0024513D">
        <w:rPr>
          <w:rFonts w:ascii="Calibri" w:hAnsi="Calibri" w:cs="Calibri"/>
          <w:szCs w:val="24"/>
          <w:u w:val="dash"/>
        </w:rPr>
        <w:t xml:space="preserve">, 1997); David C. Kraemer, </w:t>
      </w:r>
      <w:r w:rsidRPr="0024513D">
        <w:rPr>
          <w:rFonts w:ascii="Calibri" w:hAnsi="Calibri" w:cs="Calibri"/>
          <w:i/>
          <w:iCs/>
          <w:szCs w:val="24"/>
          <w:u w:val="dash"/>
        </w:rPr>
        <w:t>A History of the Talmud</w:t>
      </w:r>
      <w:r w:rsidRPr="0024513D">
        <w:rPr>
          <w:rFonts w:ascii="Calibri" w:hAnsi="Calibri" w:cs="Calibri"/>
          <w:szCs w:val="24"/>
          <w:u w:val="dash"/>
        </w:rPr>
        <w:t xml:space="preserve"> (New York: Cambridge University Press, 2019).</w:t>
      </w:r>
      <w:r>
        <w:fldChar w:fldCharType="end"/>
      </w:r>
    </w:p>
  </w:footnote>
  <w:footnote w:id="38">
    <w:p w14:paraId="35F51EF6" w14:textId="73152F58" w:rsidR="00A6304C" w:rsidRDefault="00A6304C" w:rsidP="00A6304C">
      <w:pPr>
        <w:pStyle w:val="FootnoteText"/>
      </w:pPr>
      <w:r w:rsidRPr="0030163A">
        <w:rPr>
          <w:rStyle w:val="FootnoteReference"/>
        </w:rPr>
        <w:footnoteRef/>
      </w:r>
      <w:r>
        <w:t xml:space="preserve"> Among other examples, see </w:t>
      </w:r>
      <w:r w:rsidR="00C427F9">
        <w:fldChar w:fldCharType="begin"/>
      </w:r>
      <w:r w:rsidR="00C427F9">
        <w:instrText xml:space="preserve"> ADDIN ZOTERO_ITEM CSL_CITATION {"citationID":"a2nn8tipeij","properties":{"formattedCitation":"\\uldash{Jack N. Lightstone, {\\i{}The Rhetoric of the Babylonian Talmud, Its Social Meaning and Context}, Google Books (Waterloo: Wilfrid Laurier University Press, 2006); Daniel Boyarin, {\\i{}Socrates and the Fat Rabbis} (University of Chicago Press, 2009); Hayim Lapin, {\\i{}Rabbis as Romans: The Rabbinic Movement in Palestine, 100-400 CE} (New York: Oxford University Press, 2012).}","plainCitation":"Jack N. Lightstone, The Rhetoric of the Babylonian Talmud, Its Social Meaning and Context, Google Books (Waterloo: Wilfrid Laurier University Press, 2006); Daniel Boyarin, Socrates and the Fat Rabbis (University of Chicago Press, 2009); Hayim Lapin, Rabbis as Romans: The Rabbinic Movement in Palestine, 100-400 CE (New York: Oxford University Press, 2012).","noteIndex":37},"citationItems":[{"id":32,"uris":["http://zotero.org/users/local/86avTuCB/items/BSL7ELIJ"],"itemData":{"id":32,"type":"book","edition":"Google Books","event-place":"Waterloo","publisher":"Wilfrid Laurier University Press","publisher-place":"Waterloo","title":"The Rhetoric of the Babylonian Talmud, Its Social Meaning and Context","author":[{"family":"Lightstone","given":"Jack N."}],"issued":{"date-parts":[["2006"]]}}},{"id":124,"uris":["http://zotero.org/users/local/86avTuCB/items/SGHYIXUQ"],"itemData":{"id":124,"type":"book","ISBN":"0-226-06918-4","publisher":"University of Chicago Press","title":"Socrates and the fat rabbis","author":[{"family":"Boyarin","given":"Daniel"}],"issued":{"date-parts":[["2009"]]}}},{"id":29,"uris":["http://zotero.org/users/local/86avTuCB/items/PKPCYLL2"],"itemData":{"id":29,"type":"book","event-place":"New York","publisher":"Oxford University Press","publisher-place":"New York","title":"Rabbis as Romans: The Rabbinic Movement in Palestine, 100-400 CE","author":[{"family":"Lapin","given":"Hayim"}],"issued":{"date-parts":[["2012"]]}}}],"schema":"https://github.com/citation-style-language/schema/raw/master/csl-citation.json"} </w:instrText>
      </w:r>
      <w:r w:rsidR="00C427F9">
        <w:fldChar w:fldCharType="separate"/>
      </w:r>
      <w:r w:rsidR="00C427F9" w:rsidRPr="00C427F9">
        <w:rPr>
          <w:rFonts w:ascii="Calibri" w:hAnsi="Calibri" w:cs="Calibri"/>
          <w:szCs w:val="24"/>
          <w:u w:val="dash"/>
        </w:rPr>
        <w:t xml:space="preserve">Jack N. Lightstone, </w:t>
      </w:r>
      <w:r w:rsidR="00C427F9" w:rsidRPr="00C427F9">
        <w:rPr>
          <w:rFonts w:ascii="Calibri" w:hAnsi="Calibri" w:cs="Calibri"/>
          <w:i/>
          <w:iCs/>
          <w:szCs w:val="24"/>
          <w:u w:val="dash"/>
        </w:rPr>
        <w:t>The Rhetoric of the Babylonian Talmud, Its Social Meaning and Context</w:t>
      </w:r>
      <w:r w:rsidR="00C427F9" w:rsidRPr="00C427F9">
        <w:rPr>
          <w:rFonts w:ascii="Calibri" w:hAnsi="Calibri" w:cs="Calibri"/>
          <w:szCs w:val="24"/>
          <w:u w:val="dash"/>
        </w:rPr>
        <w:t xml:space="preserve">, Google Books (Waterloo: Wilfrid Laurier University Press, 2006); Daniel </w:t>
      </w:r>
      <w:proofErr w:type="spellStart"/>
      <w:r w:rsidR="00C427F9" w:rsidRPr="00C427F9">
        <w:rPr>
          <w:rFonts w:ascii="Calibri" w:hAnsi="Calibri" w:cs="Calibri"/>
          <w:szCs w:val="24"/>
          <w:u w:val="dash"/>
        </w:rPr>
        <w:t>Boyarin</w:t>
      </w:r>
      <w:proofErr w:type="spellEnd"/>
      <w:r w:rsidR="00C427F9" w:rsidRPr="00C427F9">
        <w:rPr>
          <w:rFonts w:ascii="Calibri" w:hAnsi="Calibri" w:cs="Calibri"/>
          <w:szCs w:val="24"/>
          <w:u w:val="dash"/>
        </w:rPr>
        <w:t xml:space="preserve">, </w:t>
      </w:r>
      <w:r w:rsidR="00C427F9" w:rsidRPr="00C427F9">
        <w:rPr>
          <w:rFonts w:ascii="Calibri" w:hAnsi="Calibri" w:cs="Calibri"/>
          <w:i/>
          <w:iCs/>
          <w:szCs w:val="24"/>
          <w:u w:val="dash"/>
        </w:rPr>
        <w:t>Socrates and the Fat Rabbis</w:t>
      </w:r>
      <w:r w:rsidR="00C427F9" w:rsidRPr="00C427F9">
        <w:rPr>
          <w:rFonts w:ascii="Calibri" w:hAnsi="Calibri" w:cs="Calibri"/>
          <w:szCs w:val="24"/>
          <w:u w:val="dash"/>
        </w:rPr>
        <w:t xml:space="preserve"> (University of Chicago Press, 2009); Hayim Lapin, </w:t>
      </w:r>
      <w:r w:rsidR="00C427F9" w:rsidRPr="00C427F9">
        <w:rPr>
          <w:rFonts w:ascii="Calibri" w:hAnsi="Calibri" w:cs="Calibri"/>
          <w:i/>
          <w:iCs/>
          <w:szCs w:val="24"/>
          <w:u w:val="dash"/>
        </w:rPr>
        <w:t>Rabbis as Romans: The Rabbinic Movement in Palestine, 100-400 CE</w:t>
      </w:r>
      <w:r w:rsidR="00C427F9" w:rsidRPr="00C427F9">
        <w:rPr>
          <w:rFonts w:ascii="Calibri" w:hAnsi="Calibri" w:cs="Calibri"/>
          <w:szCs w:val="24"/>
          <w:u w:val="dash"/>
        </w:rPr>
        <w:t xml:space="preserve"> (New York: Oxford University Press, 2012).</w:t>
      </w:r>
      <w:r w:rsidR="00C427F9">
        <w:fldChar w:fldCharType="end"/>
      </w:r>
    </w:p>
  </w:footnote>
  <w:footnote w:id="39">
    <w:p w14:paraId="3BA12B6A" w14:textId="22DEE8EA" w:rsidR="00DA2D48" w:rsidRDefault="00DA2D48">
      <w:pPr>
        <w:pStyle w:val="FootnoteText"/>
      </w:pPr>
      <w:r w:rsidRPr="0030163A">
        <w:rPr>
          <w:rStyle w:val="FootnoteReference"/>
        </w:rPr>
        <w:footnoteRef/>
      </w:r>
      <w:r>
        <w:t xml:space="preserve"> </w:t>
      </w:r>
      <w:r w:rsidR="00061A05">
        <w:fldChar w:fldCharType="begin"/>
      </w:r>
      <w:r w:rsidR="00061A05">
        <w:instrText xml:space="preserve"> ADDIN ZOTERO_ITEM CSL_CITATION {"citationID":"a24b6ccbvu5","properties":{"formattedCitation":"\\uldash{David M. Goodblatt, \\uc0\\u8220{}The History of the Babylonian Academies,\\uc0\\u8221{} {\\i{}The Cambridge History of Judaism; Vol. 4: The Late Roman-Rabbinic Period}, 2006, 821\\uc0\\u8211{}39; Richard Lee Kalmin, \\uc0\\u8220{}The Formation and Character of the Babylonian Talmud,\\uc0\\u8221{} {\\i{}The Cambridge History of Judaism; Vol. 4: The Late Roman-Rabbinic Period}, 2006, 840\\uc0\\u8211{}76; Jeffrey L. Rubenstein, \\uc0\\u8220{}The Rise of the Babylonian Rabbinic Academy: A Reexamination of the Talmudic Evidence,\\uc0\\u8221{} {\\i{}JSIJ}, no. 1 (2002): 55\\uc0\\u8211{}68; Jeffrey L. Rubenstein, {\\i{}The Culture of the Babylonian Talmud} (Baltimore: Johns Hopkins University Press, 2003); Moulie Vidas, {\\i{}Tradition and the Formation of the Talmud} (Princeton University Press, 2014).}","plainCitation":"David M. Goodblatt, “The History of the Babylonian Academies,” The Cambridge History of Judaism; Vol. 4: The Late Roman-Rabbinic Period, 2006, 821–39; Richard Lee Kalmin, “The Formation and Character of the Babylonian Talmud,” The Cambridge History of Judaism; Vol. 4: The Late Roman-Rabbinic Period, 2006, 840–76; Jeffrey L. Rubenstein, “The Rise of the Babylonian Rabbinic Academy: A Reexamination of the Talmudic Evidence,” JSIJ, no. 1 (2002): 55–68; Jeffrey L. Rubenstein, The Culture of the Babylonian Talmud (Baltimore: Johns Hopkins University Press, 2003); Moulie Vidas, Tradition and the Formation of the Talmud (Princeton University Press, 2014).","noteIndex":38},"citationItems":[{"id":66,"uris":["http://zotero.org/users/local/86avTuCB/items/RL65S3S2"],"itemData":{"id":66,"type":"article-journal","container-title":"The Cambridge history of Judaism; Vol. 4: The late Roman-Rabbinic period","note":"ISBN: 0521772486\npublisher: Cambridge University Press","page":"821-839","title":"The history of the Babylonian academies","author":[{"family":"Goodblatt","given":"David M."}],"issued":{"date-parts":[["2006"]]}}},{"id":76,"uris":["http://zotero.org/users/local/86avTuCB/items/UEA9I7U4"],"itemData":{"id":76,"type":"article-journal","container-title":"The Cambridge history of Judaism; Vol. 4: The late Roman-Rabbinic period","note":"ISBN: 0521772486\npublisher: Cambridge University Press","page":"840-876","title":"The formation and character of the Babylonian Talmud","author":[{"family":"Kalmin","given":"Richard Lee"}],"issued":{"date-parts":[["2006"]]}}},{"id":43,"uris":["http://zotero.org/users/local/86avTuCB/items/N8GEQ4SJ"],"itemData":{"id":43,"type":"article-journal","container-title":"JSIJ","issue":"1","page":"55-68","title":"The Rise of the Babylonian Rabbinic Academy: A Reexamination of the Talmudic Evidence","author":[{"family":"Rubenstein","given":"Jeffrey L."}],"issued":{"date-parts":[["2002"]]}}},{"id":42,"uris":["http://zotero.org/users/local/86avTuCB/items/MCRTRQ5Y"],"itemData":{"id":42,"type":"book","event-place":"Baltimore","publisher":"Johns Hopkins University Press","publisher-place":"Baltimore","title":"The Culture of the Babylonian Talmud","author":[{"family":"Rubenstein","given":"Jeffrey L."}],"issued":{"date-parts":[["2003"]]}}},{"id":55,"uris":["http://zotero.org/users/local/86avTuCB/items/WQEDHS94"],"itemData":{"id":55,"type":"book","ISBN":"1-4008-5047-9","publisher":"Princeton University Press","title":"Tradition and the Formation of the Talmud","author":[{"family":"Vidas","given":"Moulie"}],"issued":{"date-parts":[["2014"]]}}}],"schema":"https://github.com/citation-style-language/schema/raw/master/csl-citation.json"} </w:instrText>
      </w:r>
      <w:r w:rsidR="00061A05">
        <w:fldChar w:fldCharType="separate"/>
      </w:r>
      <w:r w:rsidR="00061A05" w:rsidRPr="00061A05">
        <w:rPr>
          <w:rFonts w:ascii="Calibri" w:hAnsi="Calibri" w:cs="Calibri"/>
          <w:szCs w:val="24"/>
          <w:u w:val="dash"/>
        </w:rPr>
        <w:t xml:space="preserve">David M. Goodblatt, “The History of the Babylonian Academies,” </w:t>
      </w:r>
      <w:r w:rsidR="00061A05" w:rsidRPr="00061A05">
        <w:rPr>
          <w:rFonts w:ascii="Calibri" w:hAnsi="Calibri" w:cs="Calibri"/>
          <w:i/>
          <w:iCs/>
          <w:szCs w:val="24"/>
          <w:u w:val="dash"/>
        </w:rPr>
        <w:t>The Cambridge History of Judaism; Vol. 4: The Late Roman-Rabbinic Period</w:t>
      </w:r>
      <w:r w:rsidR="00061A05" w:rsidRPr="00061A05">
        <w:rPr>
          <w:rFonts w:ascii="Calibri" w:hAnsi="Calibri" w:cs="Calibri"/>
          <w:szCs w:val="24"/>
          <w:u w:val="dash"/>
        </w:rPr>
        <w:t xml:space="preserve">, 2006, 821–39; Richard Lee Kalmin, “The Formation and Character of the Babylonian Talmud,” </w:t>
      </w:r>
      <w:r w:rsidR="00061A05" w:rsidRPr="00061A05">
        <w:rPr>
          <w:rFonts w:ascii="Calibri" w:hAnsi="Calibri" w:cs="Calibri"/>
          <w:i/>
          <w:iCs/>
          <w:szCs w:val="24"/>
          <w:u w:val="dash"/>
        </w:rPr>
        <w:t>The Cambridge History of Judaism; Vol. 4: The Late Roman-Rabbinic Period</w:t>
      </w:r>
      <w:r w:rsidR="00061A05" w:rsidRPr="00061A05">
        <w:rPr>
          <w:rFonts w:ascii="Calibri" w:hAnsi="Calibri" w:cs="Calibri"/>
          <w:szCs w:val="24"/>
          <w:u w:val="dash"/>
        </w:rPr>
        <w:t xml:space="preserve">, 2006, 840–76; Jeffrey L. Rubenstein, “The Rise of the Babylonian Rabbinic Academy: A Reexamination of the Talmudic Evidence,” </w:t>
      </w:r>
      <w:r w:rsidR="00061A05" w:rsidRPr="00061A05">
        <w:rPr>
          <w:rFonts w:ascii="Calibri" w:hAnsi="Calibri" w:cs="Calibri"/>
          <w:i/>
          <w:iCs/>
          <w:szCs w:val="24"/>
          <w:u w:val="dash"/>
        </w:rPr>
        <w:t>JSIJ</w:t>
      </w:r>
      <w:r w:rsidR="00061A05" w:rsidRPr="00061A05">
        <w:rPr>
          <w:rFonts w:ascii="Calibri" w:hAnsi="Calibri" w:cs="Calibri"/>
          <w:szCs w:val="24"/>
          <w:u w:val="dash"/>
        </w:rPr>
        <w:t xml:space="preserve">, no. 1 (2002): 55–68; Jeffrey L. Rubenstein, </w:t>
      </w:r>
      <w:r w:rsidR="00061A05" w:rsidRPr="00061A05">
        <w:rPr>
          <w:rFonts w:ascii="Calibri" w:hAnsi="Calibri" w:cs="Calibri"/>
          <w:i/>
          <w:iCs/>
          <w:szCs w:val="24"/>
          <w:u w:val="dash"/>
        </w:rPr>
        <w:t>The Culture of the Babylonian Talmud</w:t>
      </w:r>
      <w:r w:rsidR="00061A05" w:rsidRPr="00061A05">
        <w:rPr>
          <w:rFonts w:ascii="Calibri" w:hAnsi="Calibri" w:cs="Calibri"/>
          <w:szCs w:val="24"/>
          <w:u w:val="dash"/>
        </w:rPr>
        <w:t xml:space="preserve"> (Baltimore: Johns Hopkins University Press, 2003); </w:t>
      </w:r>
      <w:proofErr w:type="spellStart"/>
      <w:r w:rsidR="00061A05" w:rsidRPr="00061A05">
        <w:rPr>
          <w:rFonts w:ascii="Calibri" w:hAnsi="Calibri" w:cs="Calibri"/>
          <w:szCs w:val="24"/>
          <w:u w:val="dash"/>
        </w:rPr>
        <w:t>Moulie</w:t>
      </w:r>
      <w:proofErr w:type="spellEnd"/>
      <w:r w:rsidR="00061A05" w:rsidRPr="00061A05">
        <w:rPr>
          <w:rFonts w:ascii="Calibri" w:hAnsi="Calibri" w:cs="Calibri"/>
          <w:szCs w:val="24"/>
          <w:u w:val="dash"/>
        </w:rPr>
        <w:t xml:space="preserve"> Vidas, </w:t>
      </w:r>
      <w:r w:rsidR="00061A05" w:rsidRPr="00061A05">
        <w:rPr>
          <w:rFonts w:ascii="Calibri" w:hAnsi="Calibri" w:cs="Calibri"/>
          <w:i/>
          <w:iCs/>
          <w:szCs w:val="24"/>
          <w:u w:val="dash"/>
        </w:rPr>
        <w:t>Tradition and the Formation of the Talmud</w:t>
      </w:r>
      <w:r w:rsidR="00061A05" w:rsidRPr="00061A05">
        <w:rPr>
          <w:rFonts w:ascii="Calibri" w:hAnsi="Calibri" w:cs="Calibri"/>
          <w:szCs w:val="24"/>
          <w:u w:val="dash"/>
        </w:rPr>
        <w:t xml:space="preserve"> (Princeton University Press, 2014).</w:t>
      </w:r>
      <w:r w:rsidR="00061A05">
        <w:fldChar w:fldCharType="end"/>
      </w:r>
    </w:p>
  </w:footnote>
  <w:footnote w:id="40">
    <w:p w14:paraId="3F03F342" w14:textId="5D3235E5" w:rsidR="000F4392" w:rsidRDefault="000F4392" w:rsidP="000F4392">
      <w:pPr>
        <w:pStyle w:val="FootnoteText"/>
      </w:pPr>
      <w:r w:rsidRPr="0030163A">
        <w:rPr>
          <w:rStyle w:val="FootnoteReference"/>
        </w:rPr>
        <w:footnoteRef/>
      </w:r>
      <w:r>
        <w:t xml:space="preserve"> </w:t>
      </w:r>
      <w:r w:rsidR="00B56CFB">
        <w:fldChar w:fldCharType="begin"/>
      </w:r>
      <w:r w:rsidR="00B56CFB">
        <w:instrText xml:space="preserve"> ADDIN ZOTERO_ITEM CSL_CITATION {"citationID":"a1usg0quvhi","properties":{"formattedCitation":"\\uldash{Charlotte Linde, {\\i{}Working the Past: Narrative and Institutional Memory} (New York: Oxford University Press, 2009).}","plainCitation":"Charlotte Linde, Working the Past: Narrative and Institutional Memory (New York: Oxford University Press, 2009).","noteIndex":39},"citationItems":[{"id":33,"uris":["http://zotero.org/users/local/86avTuCB/items/NXEILYKY"],"itemData":{"id":33,"type":"book","event-place":"New York","publisher":"Oxford University Press","publisher-place":"New York","title":"Working the Past: Narrative and Institutional Memory","author":[{"family":"Linde","given":"Charlotte"}],"issued":{"date-parts":[["2009"]]}}}],"schema":"https://github.com/citation-style-language/schema/raw/master/csl-citation.json"} </w:instrText>
      </w:r>
      <w:r w:rsidR="00B56CFB">
        <w:fldChar w:fldCharType="separate"/>
      </w:r>
      <w:r w:rsidR="00B56CFB" w:rsidRPr="00B56CFB">
        <w:rPr>
          <w:rFonts w:ascii="Calibri" w:hAnsi="Calibri" w:cs="Calibri"/>
          <w:szCs w:val="24"/>
          <w:u w:val="dash"/>
        </w:rPr>
        <w:t xml:space="preserve">Charlotte Linde, </w:t>
      </w:r>
      <w:r w:rsidR="00B56CFB" w:rsidRPr="00B56CFB">
        <w:rPr>
          <w:rFonts w:ascii="Calibri" w:hAnsi="Calibri" w:cs="Calibri"/>
          <w:i/>
          <w:iCs/>
          <w:szCs w:val="24"/>
          <w:u w:val="dash"/>
        </w:rPr>
        <w:t>Working the Past: Narrative and Institutional Memory</w:t>
      </w:r>
      <w:r w:rsidR="00B56CFB" w:rsidRPr="00B56CFB">
        <w:rPr>
          <w:rFonts w:ascii="Calibri" w:hAnsi="Calibri" w:cs="Calibri"/>
          <w:szCs w:val="24"/>
          <w:u w:val="dash"/>
        </w:rPr>
        <w:t xml:space="preserve"> (New York: Oxford University Press, 2009).</w:t>
      </w:r>
      <w:r w:rsidR="00B56CFB">
        <w:fldChar w:fldCharType="end"/>
      </w:r>
    </w:p>
  </w:footnote>
  <w:footnote w:id="41">
    <w:p w14:paraId="729B813F" w14:textId="62A026A3" w:rsidR="00252C8B" w:rsidRDefault="00252C8B" w:rsidP="00252C8B">
      <w:pPr>
        <w:pStyle w:val="FootnoteText"/>
      </w:pPr>
      <w:r w:rsidRPr="0030163A">
        <w:rPr>
          <w:rStyle w:val="FootnoteReference"/>
        </w:rPr>
        <w:footnoteRef/>
      </w:r>
      <w:r>
        <w:t xml:space="preserve"> </w:t>
      </w:r>
      <w:r w:rsidR="00C56538">
        <w:t>See Linde 145-147</w:t>
      </w:r>
    </w:p>
  </w:footnote>
  <w:footnote w:id="42">
    <w:p w14:paraId="2EB928EB" w14:textId="77B1B347" w:rsidR="006210EA" w:rsidRDefault="006210EA">
      <w:pPr>
        <w:pStyle w:val="FootnoteText"/>
      </w:pPr>
      <w:r w:rsidRPr="0030163A">
        <w:rPr>
          <w:rStyle w:val="FootnoteReference"/>
        </w:rPr>
        <w:footnoteRef/>
      </w:r>
      <w:r>
        <w:t xml:space="preserve"> </w:t>
      </w:r>
      <w:r w:rsidR="00DF40B1">
        <w:t>I use the ter</w:t>
      </w:r>
      <w:r w:rsidR="00685482">
        <w:t>m</w:t>
      </w:r>
      <w:r w:rsidR="00726596">
        <w:t>s</w:t>
      </w:r>
      <w:r w:rsidR="00685482">
        <w:t xml:space="preserve"> “organization</w:t>
      </w:r>
      <w:r w:rsidR="001839D3">
        <w:t>”</w:t>
      </w:r>
      <w:r w:rsidR="00B22D63">
        <w:t xml:space="preserve"> and “institution”</w:t>
      </w:r>
      <w:r w:rsidR="00726596">
        <w:t xml:space="preserve"> interchangeabl</w:t>
      </w:r>
      <w:r w:rsidR="006A5C2E">
        <w:t>y depending on which theory I am citing</w:t>
      </w:r>
      <w:r w:rsidR="00C626BE">
        <w:t xml:space="preserve">, but I tend to use the word “institution” when referring specifically to rabbinic social practices because “organization” is generally used for modern </w:t>
      </w:r>
      <w:r w:rsidR="004A4055">
        <w:t>constructs</w:t>
      </w:r>
      <w:r w:rsidR="00D515C2">
        <w:t xml:space="preserve">. Nevertheless, we can still refer to the sages “organizing,” themselves into social groups. </w:t>
      </w:r>
    </w:p>
  </w:footnote>
  <w:footnote w:id="43">
    <w:p w14:paraId="3D17E8AA" w14:textId="21D73E52" w:rsidR="00DC7515" w:rsidRDefault="00DC7515">
      <w:pPr>
        <w:pStyle w:val="FootnoteText"/>
      </w:pPr>
      <w:r>
        <w:rPr>
          <w:rStyle w:val="FootnoteReference"/>
        </w:rPr>
        <w:footnoteRef/>
      </w:r>
      <w:r>
        <w:t xml:space="preserve"> </w:t>
      </w:r>
      <w:r w:rsidR="00BB4392">
        <w:fldChar w:fldCharType="begin"/>
      </w:r>
      <w:r w:rsidR="00BB4392">
        <w:instrText xml:space="preserve"> ADDIN ZOTERO_ITEM CSL_CITATION {"citationID":"acoqedb2l1","properties":{"formattedCitation":"\\uldash{\\uc0\\u216{}yvind Ihlen and Robert L. Heath, \\uc0\\u8220{}Introduction: Organizational Rhetoric,\\uc0\\u8221{} {\\i{}The Handbook of Organizational Rhetoric and Communication}, 2018, 1\\uc0\\u8211{}13.}","plainCitation":"Øyvind Ihlen and Robert L. Heath, “Introduction: Organizational Rhetoric,” The Handbook of Organizational Rhetoric and Communication, 2018, 1–13.","noteIndex":42},"citationItems":[{"id":125,"uris":["http://zotero.org/users/local/86avTuCB/items/8PPT2BSA"],"itemData":{"id":125,"type":"article-journal","container-title":"The handbook of organizational rhetoric and communication","note":"publisher: Wiley Online Library","page":"1-13","title":"Introduction: Organizational Rhetoric","author":[{"family":"Ihlen","given":"Øyvind"},{"family":"Heath","given":"Robert L."}],"issued":{"date-parts":[["2018"]]}}}],"schema":"https://github.com/citation-style-language/schema/raw/master/csl-citation.json"} </w:instrText>
      </w:r>
      <w:r w:rsidR="00BB4392">
        <w:fldChar w:fldCharType="separate"/>
      </w:r>
      <w:r w:rsidR="00BB4392" w:rsidRPr="00BB4392">
        <w:rPr>
          <w:rFonts w:ascii="Calibri" w:hAnsi="Calibri" w:cs="Calibri"/>
          <w:szCs w:val="24"/>
          <w:u w:val="dash"/>
        </w:rPr>
        <w:t xml:space="preserve">Øyvind Ihlen and Robert L. Heath, “Introduction: Organizational Rhetoric,” </w:t>
      </w:r>
      <w:r w:rsidR="00BB4392" w:rsidRPr="00BB4392">
        <w:rPr>
          <w:rFonts w:ascii="Calibri" w:hAnsi="Calibri" w:cs="Calibri"/>
          <w:i/>
          <w:iCs/>
          <w:szCs w:val="24"/>
          <w:u w:val="dash"/>
        </w:rPr>
        <w:t>The Handbook of Organizational Rhetoric and Communication</w:t>
      </w:r>
      <w:r w:rsidR="00BB4392" w:rsidRPr="00BB4392">
        <w:rPr>
          <w:rFonts w:ascii="Calibri" w:hAnsi="Calibri" w:cs="Calibri"/>
          <w:szCs w:val="24"/>
          <w:u w:val="dash"/>
        </w:rPr>
        <w:t>, 2018, 1–13</w:t>
      </w:r>
      <w:r w:rsidR="00F275F0">
        <w:rPr>
          <w:rFonts w:ascii="Calibri" w:hAnsi="Calibri" w:cs="Calibri"/>
          <w:szCs w:val="24"/>
          <w:u w:val="dash"/>
        </w:rPr>
        <w:t>, 3</w:t>
      </w:r>
      <w:r w:rsidR="00BB4392" w:rsidRPr="00BB4392">
        <w:rPr>
          <w:rFonts w:ascii="Calibri" w:hAnsi="Calibri" w:cs="Calibri"/>
          <w:szCs w:val="24"/>
          <w:u w:val="dash"/>
        </w:rPr>
        <w:t>.</w:t>
      </w:r>
      <w:r w:rsidR="00BB4392">
        <w:fldChar w:fldCharType="end"/>
      </w:r>
    </w:p>
  </w:footnote>
  <w:footnote w:id="44">
    <w:p w14:paraId="5D6872ED" w14:textId="0DA7558F" w:rsidR="002E5D55" w:rsidRDefault="00D515C2" w:rsidP="002E5D55">
      <w:pPr>
        <w:pStyle w:val="FootnoteText"/>
      </w:pPr>
      <w:r w:rsidRPr="0030163A">
        <w:rPr>
          <w:rStyle w:val="FootnoteReference"/>
        </w:rPr>
        <w:footnoteRef/>
      </w:r>
      <w:r>
        <w:t xml:space="preserve"> </w:t>
      </w:r>
      <w:r w:rsidR="002E5D55">
        <w:fldChar w:fldCharType="begin"/>
      </w:r>
      <w:r w:rsidR="002E5D55">
        <w:instrText xml:space="preserve"> ADDIN ZOTERO_ITEM CSL_CITATION {"citationID":"a1c83fccfir","properties":{"formattedCitation":"\\uldash{K. Burke, {\\i{}The Rhetoric of Religion: Studies in Logology} (University of California Press, 1970), https://books.google.com/books?id=xaEwDwAAQBAJ; Robert L. Heath, George Cheney, and \\uc0\\u216{}yvind Ihlen, \\uc0\\u8220{}Identification: Connection and Division in Organizational Rhetoric and Communication,\\uc0\\u8221{} {\\i{}The Handbook of Organizational Rhetoric and Communication}, 2018, 111\\uc0\\u8211{}26; George Cheney, \\uc0\\u8220{}The Corporate Person (Re) Presents Itself,\\uc0\\u8221{} {\\i{}Rhetorical and Critical Approaches to Public Relations}, 2009, 165\\uc0\\u8211{}83; James S. Baumlin and Peter L. Scisco, \\uc0\\u8220{}Ethos and Its Constitutive Role in Organizational Rhetoric,\\uc0\\u8221{} in {\\i{}The Handbook of Organizational Rhetoric and Communication}, 2018, 201\\uc0\\u8211{}13, https://doi.org/10.1002/9781119265771.ch14.}","plainCitation":"K. Burke, The Rhetoric of Religion: Studies in Logology (University of California Press, 1970), https://books.google.com/books?id=xaEwDwAAQBAJ; Robert L. Heath, George Cheney, and Øyvind Ihlen, “Identification: Connection and Division in Organizational Rhetoric and Communication,” The Handbook of Organizational Rhetoric and Communication, 2018, 111–26; George Cheney, “The Corporate Person (Re) Presents Itself,” Rhetorical and Critical Approaches to Public Relations, 2009, 165–83; James S. Baumlin and Peter L. Scisco, “Ethos and Its Constitutive Role in Organizational Rhetoric,” in The Handbook of Organizational Rhetoric and Communication, 2018, 201–13, https://doi.org/10.1002/9781119265771.ch14.","noteIndex":43},"citationItems":[{"id":91,"uris":["http://zotero.org/users/local/86avTuCB/items/EUEGUKUM"],"itemData":{"id":91,"type":"book","ISBN":"978-0-520-01610-1","publisher":"University of California Press","title":"The Rhetoric of Religion: Studies in Logology","URL":"https://books.google.com/books?id=xaEwDwAAQBAJ","author":[{"family":"Burke","given":"K."}],"issued":{"date-parts":[["1970"]]}}},{"id":72,"uris":["http://zotero.org/users/local/86avTuCB/items/568MSKWT"],"itemData":{"id":72,"type":"article-journal","container-title":"The Handbook of Organizational Rhetoric and Communication","note":"publisher: Wiley Online Library","page":"111-126","title":"Identification: Connection and division in organizational rhetoric and communication","author":[{"family":"Heath","given":"Robert L."},{"family":"Cheney","given":"George"},{"family":"Ihlen","given":"Øyvind"}],"issued":{"date-parts":[["2018"]]}}},{"id":89,"uris":["http://zotero.org/users/local/86avTuCB/items/FN97BAXM"],"itemData":{"id":89,"type":"article-journal","container-title":"Rhetorical and critical approaches to public relations","page":"165-83","title":"The corporate person (re) presents itself","author":[{"family":"Cheney","given":"George"}],"issued":{"date-parts":[["2009"]]}}},{"id":102,"uris":["http://zotero.org/users/local/86avTuCB/items/V3V8X636"],"itemData":{"id":102,"type":"chapter","abstract":"Summary This chapter examines ethos through the lenses of three theorists, Aristotle, Cicero, and Burke, and explores how each theorist's concept of ethos has been applied to organizational rhetoric. In acknowledging that the public accepts the idea of organization as speaker, ethos may be constructed (Aristotle) or revealed (Cicero), and the process of identification (Burke) extends ethos to encourage the association of diverse interests and contribute to organizational durability.","container-title":"The Handbook of Organizational Rhetoric and Communication","ISBN":"978-1-119-26577-1","note":"DOI: 10.1002/9781119265771.ch14","page":"201-213","title":"Ethos and its Constitutive Role in Organizational Rhetoric","URL":"https://doi.org/10.1002/9781119265771.ch14","author":[{"family":"Baumlin","given":"James S."},{"family":"Scisco","given":"Peter L."}],"accessed":{"date-parts":[["2024",2,24]]},"issued":{"date-parts":[["2018",7,16]]}}}],"schema":"https://github.com/citation-style-language/schema/raw/master/csl-citation.json"} </w:instrText>
      </w:r>
      <w:r w:rsidR="002E5D55">
        <w:fldChar w:fldCharType="separate"/>
      </w:r>
      <w:r w:rsidR="002E5D55" w:rsidRPr="002E5D55">
        <w:rPr>
          <w:rFonts w:ascii="Calibri" w:hAnsi="Calibri" w:cs="Calibri"/>
          <w:szCs w:val="24"/>
          <w:u w:val="dash"/>
        </w:rPr>
        <w:t xml:space="preserve">K. Burke, </w:t>
      </w:r>
      <w:r w:rsidR="002E5D55" w:rsidRPr="002E5D55">
        <w:rPr>
          <w:rFonts w:ascii="Calibri" w:hAnsi="Calibri" w:cs="Calibri"/>
          <w:i/>
          <w:iCs/>
          <w:szCs w:val="24"/>
          <w:u w:val="dash"/>
        </w:rPr>
        <w:t>The Rhetoric of Religion: Studies in Logology</w:t>
      </w:r>
      <w:r w:rsidR="002E5D55" w:rsidRPr="002E5D55">
        <w:rPr>
          <w:rFonts w:ascii="Calibri" w:hAnsi="Calibri" w:cs="Calibri"/>
          <w:szCs w:val="24"/>
          <w:u w:val="dash"/>
        </w:rPr>
        <w:t xml:space="preserve"> (University of California Press, 1970), https://books.google.com/books?id=xaEwDwAAQBAJ; Robert L. Heath, George Cheney, and Øyvind Ihlen, “Identification: Connection and Division in Organizational Rhetoric and Communication,” </w:t>
      </w:r>
      <w:r w:rsidR="002E5D55" w:rsidRPr="002E5D55">
        <w:rPr>
          <w:rFonts w:ascii="Calibri" w:hAnsi="Calibri" w:cs="Calibri"/>
          <w:i/>
          <w:iCs/>
          <w:szCs w:val="24"/>
          <w:u w:val="dash"/>
        </w:rPr>
        <w:t>The Handbook of Organizational Rhetoric and Communication</w:t>
      </w:r>
      <w:r w:rsidR="002E5D55" w:rsidRPr="002E5D55">
        <w:rPr>
          <w:rFonts w:ascii="Calibri" w:hAnsi="Calibri" w:cs="Calibri"/>
          <w:szCs w:val="24"/>
          <w:u w:val="dash"/>
        </w:rPr>
        <w:t xml:space="preserve">, 2018, 111–26; George Cheney, “The Corporate Person (Re) Presents Itself,” </w:t>
      </w:r>
      <w:r w:rsidR="002E5D55" w:rsidRPr="002E5D55">
        <w:rPr>
          <w:rFonts w:ascii="Calibri" w:hAnsi="Calibri" w:cs="Calibri"/>
          <w:i/>
          <w:iCs/>
          <w:szCs w:val="24"/>
          <w:u w:val="dash"/>
        </w:rPr>
        <w:t>Rhetorical and Critical Approaches to Public Relations</w:t>
      </w:r>
      <w:r w:rsidR="002E5D55" w:rsidRPr="002E5D55">
        <w:rPr>
          <w:rFonts w:ascii="Calibri" w:hAnsi="Calibri" w:cs="Calibri"/>
          <w:szCs w:val="24"/>
          <w:u w:val="dash"/>
        </w:rPr>
        <w:t xml:space="preserve">, 2009, 165–83; James S. </w:t>
      </w:r>
      <w:proofErr w:type="spellStart"/>
      <w:r w:rsidR="002E5D55" w:rsidRPr="002E5D55">
        <w:rPr>
          <w:rFonts w:ascii="Calibri" w:hAnsi="Calibri" w:cs="Calibri"/>
          <w:szCs w:val="24"/>
          <w:u w:val="dash"/>
        </w:rPr>
        <w:t>Baumlin</w:t>
      </w:r>
      <w:proofErr w:type="spellEnd"/>
      <w:r w:rsidR="002E5D55" w:rsidRPr="002E5D55">
        <w:rPr>
          <w:rFonts w:ascii="Calibri" w:hAnsi="Calibri" w:cs="Calibri"/>
          <w:szCs w:val="24"/>
          <w:u w:val="dash"/>
        </w:rPr>
        <w:t xml:space="preserve"> and Peter L. Scisco, “Ethos and Its Constitutive Role in Organizational Rhetoric,” in </w:t>
      </w:r>
      <w:r w:rsidR="002E5D55" w:rsidRPr="002E5D55">
        <w:rPr>
          <w:rFonts w:ascii="Calibri" w:hAnsi="Calibri" w:cs="Calibri"/>
          <w:i/>
          <w:iCs/>
          <w:szCs w:val="24"/>
          <w:u w:val="dash"/>
        </w:rPr>
        <w:t>The Handbook of Organizational Rhetoric and Communication</w:t>
      </w:r>
      <w:r w:rsidR="002E5D55" w:rsidRPr="002E5D55">
        <w:rPr>
          <w:rFonts w:ascii="Calibri" w:hAnsi="Calibri" w:cs="Calibri"/>
          <w:szCs w:val="24"/>
          <w:u w:val="dash"/>
        </w:rPr>
        <w:t>, 2018, 201–13, https://doi.org/10.1002/9781119265771.ch14.</w:t>
      </w:r>
      <w:r w:rsidR="002E5D55">
        <w:fldChar w:fldCharType="end"/>
      </w:r>
    </w:p>
  </w:footnote>
  <w:footnote w:id="45">
    <w:p w14:paraId="21A5E7DD" w14:textId="3406F9DC" w:rsidR="0005563F" w:rsidRDefault="0005563F">
      <w:pPr>
        <w:pStyle w:val="FootnoteText"/>
      </w:pPr>
      <w:r w:rsidRPr="0030163A">
        <w:rPr>
          <w:rStyle w:val="FootnoteReference"/>
        </w:rPr>
        <w:footnoteRef/>
      </w:r>
      <w:r>
        <w:t xml:space="preserve"> </w:t>
      </w:r>
      <w:r w:rsidR="00D4748E">
        <w:fldChar w:fldCharType="begin"/>
      </w:r>
      <w:r w:rsidR="00D4748E">
        <w:instrText xml:space="preserve"> ADDIN ZOTERO_ITEM CSL_CITATION {"citationID":"abvgm4q3ko","properties":{"formattedCitation":"\\uldash{Edward F. McQuarrie and David Glen Mick, \\uc0\\u8220{}Figures of Rhetoric in Advertising Language,\\uc0\\u8221{} {\\i{}Journal of Consumer Research} 22, no. 4 (1996): 424\\uc0\\u8211{}38; Bruce A. Huhmann, \\uc0\\u8220{}Rhetorical Figures: The Case of Advertising,\\uc0\\u8221{} {\\i{}The Handbook of Organizational Rhetoric and Communication}, 2018, 229\\uc0\\u8211{}44.}","plainCitation":"Edward F. McQuarrie and David Glen Mick, “Figures of Rhetoric in Advertising Language,” Journal of Consumer Research 22, no. 4 (1996): 424–38; Bruce A. Huhmann, “Rhetorical Figures: The Case of Advertising,” The Handbook of Organizational Rhetoric and Communication, 2018, 229–44.","noteIndex":44},"citationItems":[{"id":34,"uris":["http://zotero.org/users/local/86avTuCB/items/ZFXV4DF2"],"itemData":{"id":34,"type":"article-journal","container-title":"Journal of Consumer Research","issue":"4","page":"424-438","title":"Figures of Rhetoric in Advertising Language","volume":"22","author":[{"family":"McQuarrie","given":"Edward F."},{"family":"Mick","given":"David Glen"}],"issued":{"date-parts":[["1996"]]}}},{"id":126,"uris":["http://zotero.org/users/local/86avTuCB/items/QEUGG6K8"],"itemData":{"id":126,"type":"article-journal","container-title":"The handbook of organizational rhetoric and communication","note":"publisher: Wiley Online Library","page":"229-244","title":"Rhetorical figures: The case of advertising","author":[{"family":"Huhmann","given":"Bruce A."}],"issued":{"date-parts":[["2018"]]}}}],"schema":"https://github.com/citation-style-language/schema/raw/master/csl-citation.json"} </w:instrText>
      </w:r>
      <w:r w:rsidR="00D4748E">
        <w:fldChar w:fldCharType="separate"/>
      </w:r>
      <w:r w:rsidR="00D4748E" w:rsidRPr="00D4748E">
        <w:rPr>
          <w:rFonts w:ascii="Calibri" w:hAnsi="Calibri" w:cs="Calibri"/>
          <w:szCs w:val="24"/>
          <w:u w:val="dash"/>
        </w:rPr>
        <w:t xml:space="preserve">Edward F. McQuarrie and David Glen Mick, “Figures of Rhetoric in Advertising Language,” </w:t>
      </w:r>
      <w:r w:rsidR="00D4748E" w:rsidRPr="00D4748E">
        <w:rPr>
          <w:rFonts w:ascii="Calibri" w:hAnsi="Calibri" w:cs="Calibri"/>
          <w:i/>
          <w:iCs/>
          <w:szCs w:val="24"/>
          <w:u w:val="dash"/>
        </w:rPr>
        <w:t>Journal of Consumer Research</w:t>
      </w:r>
      <w:r w:rsidR="00D4748E" w:rsidRPr="00D4748E">
        <w:rPr>
          <w:rFonts w:ascii="Calibri" w:hAnsi="Calibri" w:cs="Calibri"/>
          <w:szCs w:val="24"/>
          <w:u w:val="dash"/>
        </w:rPr>
        <w:t xml:space="preserve"> 22, no. 4 (1996): 424–38; Bruce A. Huhmann, “Rhetorical Figures: The Case of Advertising,” </w:t>
      </w:r>
      <w:r w:rsidR="00D4748E" w:rsidRPr="00D4748E">
        <w:rPr>
          <w:rFonts w:ascii="Calibri" w:hAnsi="Calibri" w:cs="Calibri"/>
          <w:i/>
          <w:iCs/>
          <w:szCs w:val="24"/>
          <w:u w:val="dash"/>
        </w:rPr>
        <w:t>The Handbook of Organizational Rhetoric and Communication</w:t>
      </w:r>
      <w:r w:rsidR="00D4748E" w:rsidRPr="00D4748E">
        <w:rPr>
          <w:rFonts w:ascii="Calibri" w:hAnsi="Calibri" w:cs="Calibri"/>
          <w:szCs w:val="24"/>
          <w:u w:val="dash"/>
        </w:rPr>
        <w:t>, 2018, 229–44.</w:t>
      </w:r>
      <w:r w:rsidR="00D4748E">
        <w:fldChar w:fldCharType="end"/>
      </w:r>
    </w:p>
  </w:footnote>
  <w:footnote w:id="46">
    <w:p w14:paraId="5812F586" w14:textId="7F1CE6A0" w:rsidR="00910745" w:rsidRDefault="00910745">
      <w:pPr>
        <w:pStyle w:val="FootnoteText"/>
      </w:pPr>
      <w:r w:rsidRPr="0030163A">
        <w:rPr>
          <w:rStyle w:val="FootnoteReference"/>
        </w:rPr>
        <w:footnoteRef/>
      </w:r>
      <w:r>
        <w:t xml:space="preserve"> </w:t>
      </w:r>
      <w:r w:rsidR="00051337">
        <w:fldChar w:fldCharType="begin"/>
      </w:r>
      <w:r w:rsidR="00051337">
        <w:instrText xml:space="preserve"> ADDIN ZOTERO_ITEM CSL_CITATION {"citationID":"a1vkrr4bekc","properties":{"formattedCitation":"\\uldash{Damion Waymer, \\uc0\\u8220{}Spades, Shovels, and Backhoes: Unearthing Metaphorts in Organizational Rhetoric,\\uc0\\u8221{} in {\\i{}The Handbook of Organizational Rhetoric}, ed. \\uc0\\u216{}yvind Ilhen and Robert L. Heath (John Wiley and Sons, 2018), 244\\uc0\\u8211{}56; Gareth Morgan, \\uc0\\u8220{}Commentary: Beyond Morgan\\uc0\\u8217{}s Eight Metaphors,\\uc0\\u8221{} {\\i{}Human Relations} 69, no. 4 (2016): 1029\\uc0\\u8211{}42; Peter M. Hamilton, \\uc0\\u8220{}Synecdoche: Another Ubiquitous and Everyday Trope,\\uc0\\u8221{} {\\i{}The Handbook of Organizational Rhetoric and Communication}, 2018, 257\\uc0\\u8211{}68.}","plainCitation":"Damion Waymer, “Spades, Shovels, and Backhoes: Unearthing Metaphorts in Organizational Rhetoric,” in The Handbook of Organizational Rhetoric, ed. Øyvind Ilhen and Robert L. Heath (John Wiley and Sons, 2018), 244–56; Gareth Morgan, “Commentary: Beyond Morgan’s Eight Metaphors,” Human Relations 69, no. 4 (2016): 1029–42; Peter M. Hamilton, “Synecdoche: Another Ubiquitous and Everyday Trope,” The Handbook of Organizational Rhetoric and Communication, 2018, 257–68.","noteIndex":45},"citationItems":[{"id":60,"uris":["http://zotero.org/users/local/86avTuCB/items/UNPGSIMY"],"itemData":{"id":60,"type":"chapter","container-title":"The Handbook of Organizational Rhetoric","page":"244-256","publisher":"John Wiley and Sons","title":"Spades, Shovels, and Backhoes: Unearthing Metaphorts in Organizational Rhetoric","author":[{"family":"Waymer","given":"Damion"}],"editor":[{"family":"Ilhen","given":"Øyvind"},{"family":"Heath","given":"Robert L."}],"issued":{"date-parts":[["2018"]]}}},{"id":127,"uris":["http://zotero.org/users/local/86avTuCB/items/4L5KNAQN"],"itemData":{"id":127,"type":"article-journal","container-title":"Human relations","issue":"4","note":"ISBN: 0018-7267\npublisher: Sage Publications Sage UK: London, England","page":"1029-1042","title":"Commentary: Beyond Morgan’s eight metaphors","volume":"69","author":[{"family":"Morgan","given":"Gareth"}],"issued":{"date-parts":[["2016"]]}}},{"id":128,"uris":["http://zotero.org/users/local/86avTuCB/items/9G969WXV"],"itemData":{"id":128,"type":"article-journal","container-title":"The Handbook of Organizational Rhetoric and Communication","note":"publisher: Wiley Online Library","page":"257-268","title":"Synecdoche: Another Ubiquitous and Everyday Trope","author":[{"family":"Hamilton","given":"Peter M."}],"issued":{"date-parts":[["2018"]]}}}],"schema":"https://github.com/citation-style-language/schema/raw/master/csl-citation.json"} </w:instrText>
      </w:r>
      <w:r w:rsidR="00051337">
        <w:fldChar w:fldCharType="separate"/>
      </w:r>
      <w:r w:rsidR="00051337" w:rsidRPr="00051337">
        <w:rPr>
          <w:rFonts w:ascii="Calibri" w:hAnsi="Calibri" w:cs="Calibri"/>
          <w:szCs w:val="24"/>
          <w:u w:val="dash"/>
        </w:rPr>
        <w:t xml:space="preserve">Damion Waymer, “Spades, Shovels, and Backhoes: Unearthing </w:t>
      </w:r>
      <w:proofErr w:type="spellStart"/>
      <w:r w:rsidR="00051337" w:rsidRPr="00051337">
        <w:rPr>
          <w:rFonts w:ascii="Calibri" w:hAnsi="Calibri" w:cs="Calibri"/>
          <w:szCs w:val="24"/>
          <w:u w:val="dash"/>
        </w:rPr>
        <w:t>Metaphorts</w:t>
      </w:r>
      <w:proofErr w:type="spellEnd"/>
      <w:r w:rsidR="00051337" w:rsidRPr="00051337">
        <w:rPr>
          <w:rFonts w:ascii="Calibri" w:hAnsi="Calibri" w:cs="Calibri"/>
          <w:szCs w:val="24"/>
          <w:u w:val="dash"/>
        </w:rPr>
        <w:t xml:space="preserve"> in Organizational Rhetoric,” in </w:t>
      </w:r>
      <w:r w:rsidR="00051337" w:rsidRPr="00051337">
        <w:rPr>
          <w:rFonts w:ascii="Calibri" w:hAnsi="Calibri" w:cs="Calibri"/>
          <w:i/>
          <w:iCs/>
          <w:szCs w:val="24"/>
          <w:u w:val="dash"/>
        </w:rPr>
        <w:t>The Handbook of Organizational Rhetoric</w:t>
      </w:r>
      <w:r w:rsidR="00051337" w:rsidRPr="00051337">
        <w:rPr>
          <w:rFonts w:ascii="Calibri" w:hAnsi="Calibri" w:cs="Calibri"/>
          <w:szCs w:val="24"/>
          <w:u w:val="dash"/>
        </w:rPr>
        <w:t xml:space="preserve">, ed. Øyvind </w:t>
      </w:r>
      <w:proofErr w:type="spellStart"/>
      <w:r w:rsidR="00051337" w:rsidRPr="00051337">
        <w:rPr>
          <w:rFonts w:ascii="Calibri" w:hAnsi="Calibri" w:cs="Calibri"/>
          <w:szCs w:val="24"/>
          <w:u w:val="dash"/>
        </w:rPr>
        <w:t>Ilhen</w:t>
      </w:r>
      <w:proofErr w:type="spellEnd"/>
      <w:r w:rsidR="00051337" w:rsidRPr="00051337">
        <w:rPr>
          <w:rFonts w:ascii="Calibri" w:hAnsi="Calibri" w:cs="Calibri"/>
          <w:szCs w:val="24"/>
          <w:u w:val="dash"/>
        </w:rPr>
        <w:t xml:space="preserve"> and Robert L. Heath (John Wiley and Sons, 2018), 244–56; Gareth Morgan, “Commentary: Beyond Morgan’s Eight Metaphors,” </w:t>
      </w:r>
      <w:r w:rsidR="00051337" w:rsidRPr="00051337">
        <w:rPr>
          <w:rFonts w:ascii="Calibri" w:hAnsi="Calibri" w:cs="Calibri"/>
          <w:i/>
          <w:iCs/>
          <w:szCs w:val="24"/>
          <w:u w:val="dash"/>
        </w:rPr>
        <w:t>Human Relations</w:t>
      </w:r>
      <w:r w:rsidR="00051337" w:rsidRPr="00051337">
        <w:rPr>
          <w:rFonts w:ascii="Calibri" w:hAnsi="Calibri" w:cs="Calibri"/>
          <w:szCs w:val="24"/>
          <w:u w:val="dash"/>
        </w:rPr>
        <w:t xml:space="preserve"> 69, no. 4 (2016): 1029–42; Peter M. Hamilton, “Synecdoche: Another Ubiquitous and Everyday Trope,” </w:t>
      </w:r>
      <w:r w:rsidR="00051337" w:rsidRPr="00051337">
        <w:rPr>
          <w:rFonts w:ascii="Calibri" w:hAnsi="Calibri" w:cs="Calibri"/>
          <w:i/>
          <w:iCs/>
          <w:szCs w:val="24"/>
          <w:u w:val="dash"/>
        </w:rPr>
        <w:t>The Handbook of Organizational Rhetoric and Communication</w:t>
      </w:r>
      <w:r w:rsidR="00051337" w:rsidRPr="00051337">
        <w:rPr>
          <w:rFonts w:ascii="Calibri" w:hAnsi="Calibri" w:cs="Calibri"/>
          <w:szCs w:val="24"/>
          <w:u w:val="dash"/>
        </w:rPr>
        <w:t>, 2018, 257–68.</w:t>
      </w:r>
      <w:r w:rsidR="00051337">
        <w:fldChar w:fldCharType="end"/>
      </w:r>
    </w:p>
  </w:footnote>
  <w:footnote w:id="47">
    <w:p w14:paraId="68CD4106" w14:textId="11C528FA" w:rsidR="00BE62C8" w:rsidRDefault="00BE62C8">
      <w:pPr>
        <w:pStyle w:val="FootnoteText"/>
      </w:pPr>
      <w:r w:rsidRPr="0030163A">
        <w:rPr>
          <w:rStyle w:val="FootnoteReference"/>
        </w:rPr>
        <w:footnoteRef/>
      </w:r>
      <w:r>
        <w:t xml:space="preserve"> </w:t>
      </w:r>
      <w:r w:rsidR="00567051">
        <w:fldChar w:fldCharType="begin"/>
      </w:r>
      <w:r w:rsidR="00567051">
        <w:instrText xml:space="preserve"> ADDIN ZOTERO_ITEM CSL_CITATION {"citationID":"a1be359uj8c","properties":{"formattedCitation":"\\uldash{Umberto Eco, {\\i{}The Role of the Reader} (Bloomington, IN: Indiana University Press, 1979); Edward F. McQuarrie and David Glen Mick, \\uc0\\u8220{}Figures of Rhetoric in Advertising Language,\\uc0\\u8221{} {\\i{}Journal of Consumer Research} 22, no. 4 (1996): 424\\uc0\\u8211{}38; Bruce A. Huhmann, \\uc0\\u8220{}Rhetorical Figures: The Case of Advertising,\\uc0\\u8221{} {\\i{}The Handbook of Organizational Rhetoric and Communication}, 2018, 229\\uc0\\u8211{}44.}","plainCitation":"Umberto Eco, The Role of the Reader (Bloomington, IN: Indiana University Press, 1979); Edward F. McQuarrie and David Glen Mick, “Figures of Rhetoric in Advertising Language,” Journal of Consumer Research 22, no. 4 (1996): 424–38; Bruce A. Huhmann, “Rhetorical Figures: The Case of Advertising,” The Handbook of Organizational Rhetoric and Communication, 2018, 229–44.","noteIndex":46},"citationItems":[{"id":16,"uris":["http://zotero.org/users/local/86avTuCB/items/LS2ILKVI"],"itemData":{"id":16,"type":"book","event-place":"Bloomington, IN","publisher":"Indiana University Press","publisher-place":"Bloomington, IN","title":"The Role of the Reader","author":[{"family":"Eco","given":"Umberto"}],"issued":{"date-parts":[["1979"]]}}},{"id":34,"uris":["http://zotero.org/users/local/86avTuCB/items/ZFXV4DF2"],"itemData":{"id":34,"type":"article-journal","container-title":"Journal of Consumer Research","issue":"4","page":"424-438","title":"Figures of Rhetoric in Advertising Language","volume":"22","author":[{"family":"McQuarrie","given":"Edward F."},{"family":"Mick","given":"David Glen"}],"issued":{"date-parts":[["1996"]]}}},{"id":126,"uris":["http://zotero.org/users/local/86avTuCB/items/QEUGG6K8"],"itemData":{"id":126,"type":"article-journal","container-title":"The handbook of organizational rhetoric and communication","note":"publisher: Wiley Online Library","page":"229-244","title":"Rhetorical figures: The case of advertising","author":[{"family":"Huhmann","given":"Bruce A."}],"issued":{"date-parts":[["2018"]]}}}],"schema":"https://github.com/citation-style-language/schema/raw/master/csl-citation.json"} </w:instrText>
      </w:r>
      <w:r w:rsidR="00567051">
        <w:fldChar w:fldCharType="separate"/>
      </w:r>
      <w:r w:rsidR="00567051" w:rsidRPr="00567051">
        <w:rPr>
          <w:rFonts w:ascii="Calibri" w:hAnsi="Calibri" w:cs="Calibri"/>
          <w:szCs w:val="24"/>
          <w:u w:val="dash"/>
        </w:rPr>
        <w:t xml:space="preserve">Umberto Eco, </w:t>
      </w:r>
      <w:r w:rsidR="00567051" w:rsidRPr="00567051">
        <w:rPr>
          <w:rFonts w:ascii="Calibri" w:hAnsi="Calibri" w:cs="Calibri"/>
          <w:i/>
          <w:iCs/>
          <w:szCs w:val="24"/>
          <w:u w:val="dash"/>
        </w:rPr>
        <w:t>The Role of the Reader</w:t>
      </w:r>
      <w:r w:rsidR="00567051" w:rsidRPr="00567051">
        <w:rPr>
          <w:rFonts w:ascii="Calibri" w:hAnsi="Calibri" w:cs="Calibri"/>
          <w:szCs w:val="24"/>
          <w:u w:val="dash"/>
        </w:rPr>
        <w:t xml:space="preserve"> (Bloomington, IN: Indiana University Press, 1979); Edward F. McQuarrie and David Glen Mick, “Figures of Rhetoric in Advertising Language,” </w:t>
      </w:r>
      <w:r w:rsidR="00567051" w:rsidRPr="00567051">
        <w:rPr>
          <w:rFonts w:ascii="Calibri" w:hAnsi="Calibri" w:cs="Calibri"/>
          <w:i/>
          <w:iCs/>
          <w:szCs w:val="24"/>
          <w:u w:val="dash"/>
        </w:rPr>
        <w:t>Journal of Consumer Research</w:t>
      </w:r>
      <w:r w:rsidR="00567051" w:rsidRPr="00567051">
        <w:rPr>
          <w:rFonts w:ascii="Calibri" w:hAnsi="Calibri" w:cs="Calibri"/>
          <w:szCs w:val="24"/>
          <w:u w:val="dash"/>
        </w:rPr>
        <w:t xml:space="preserve"> 22, no. 4 (1996): 424–38; Bruce A. Huhmann, “Rhetorical Figures: The Case of Advertising,” </w:t>
      </w:r>
      <w:r w:rsidR="00567051" w:rsidRPr="00567051">
        <w:rPr>
          <w:rFonts w:ascii="Calibri" w:hAnsi="Calibri" w:cs="Calibri"/>
          <w:i/>
          <w:iCs/>
          <w:szCs w:val="24"/>
          <w:u w:val="dash"/>
        </w:rPr>
        <w:t>The Handbook of Organizational Rhetoric and Communication</w:t>
      </w:r>
      <w:r w:rsidR="00567051" w:rsidRPr="00567051">
        <w:rPr>
          <w:rFonts w:ascii="Calibri" w:hAnsi="Calibri" w:cs="Calibri"/>
          <w:szCs w:val="24"/>
          <w:u w:val="dash"/>
        </w:rPr>
        <w:t>, 2018, 229–44.</w:t>
      </w:r>
      <w:r w:rsidR="00567051">
        <w:fldChar w:fldCharType="end"/>
      </w:r>
    </w:p>
  </w:footnote>
  <w:footnote w:id="48">
    <w:p w14:paraId="130EFCA8" w14:textId="0CA1E11A" w:rsidR="00445BA7" w:rsidRDefault="00445BA7" w:rsidP="00445BA7">
      <w:pPr>
        <w:pStyle w:val="FootnoteText"/>
      </w:pPr>
      <w:r w:rsidRPr="0030163A">
        <w:rPr>
          <w:rStyle w:val="FootnoteReference"/>
        </w:rPr>
        <w:footnoteRef/>
      </w:r>
      <w:r>
        <w:t xml:space="preserve"> </w:t>
      </w:r>
      <w:r w:rsidR="008035CF">
        <w:fldChar w:fldCharType="begin"/>
      </w:r>
      <w:r w:rsidR="008035CF">
        <w:instrText xml:space="preserve"> ADDIN ZOTERO_ITEM CSL_CITATION {"citationID":"a26058n08hs","properties":{"formattedCitation":"\\uldash{George Lakoff and Mark Johnson, {\\i{}Metaphors We Live By} (University of Chicago press, 2008); Damion Waymer, \\uc0\\u8220{}Spades, Shovels, and Backhoes: Unearthing Metaphorts in Organizational Rhetoric,\\uc0\\u8221{} in {\\i{}The Handbook of Organizational Rhetoric}, ed. \\uc0\\u216{}yvind Ilhen and Robert L. Heath (John Wiley and Sons, 2018), 244\\uc0\\u8211{}56.}","plainCitation":"George Lakoff and Mark Johnson, Metaphors We Live By (University of Chicago press, 2008); Damion Waymer, “Spades, Shovels, and Backhoes: Unearthing Metaphorts in Organizational Rhetoric,” in The Handbook of Organizational Rhetoric, ed. Øyvind Ilhen and Robert L. Heath (John Wiley and Sons, 2018), 244–56.","noteIndex":47},"citationItems":[{"id":129,"uris":["http://zotero.org/users/local/86avTuCB/items/H3N84Q8T"],"itemData":{"id":129,"type":"book","ISBN":"0-226-47099-7","publisher":"University of Chicago press","title":"Metaphors we live by","author":[{"family":"Lakoff","given":"George"},{"family":"Johnson","given":"Mark"}],"issued":{"date-parts":[["2008"]]}}},{"id":60,"uris":["http://zotero.org/users/local/86avTuCB/items/UNPGSIMY"],"itemData":{"id":60,"type":"chapter","container-title":"The Handbook of Organizational Rhetoric","page":"244-256","publisher":"John Wiley and Sons","title":"Spades, Shovels, and Backhoes: Unearthing Metaphorts in Organizational Rhetoric","author":[{"family":"Waymer","given":"Damion"}],"editor":[{"family":"Ilhen","given":"Øyvind"},{"family":"Heath","given":"Robert L."}],"issued":{"date-parts":[["2018"]]}}}],"schema":"https://github.com/citation-style-language/schema/raw/master/csl-citation.json"} </w:instrText>
      </w:r>
      <w:r w:rsidR="008035CF">
        <w:fldChar w:fldCharType="separate"/>
      </w:r>
      <w:r w:rsidR="008035CF" w:rsidRPr="008035CF">
        <w:rPr>
          <w:rFonts w:ascii="Calibri" w:hAnsi="Calibri" w:cs="Calibri"/>
          <w:szCs w:val="24"/>
          <w:u w:val="dash"/>
        </w:rPr>
        <w:t xml:space="preserve">George Lakoff and Mark Johnson, </w:t>
      </w:r>
      <w:r w:rsidR="008035CF" w:rsidRPr="008035CF">
        <w:rPr>
          <w:rFonts w:ascii="Calibri" w:hAnsi="Calibri" w:cs="Calibri"/>
          <w:i/>
          <w:iCs/>
          <w:szCs w:val="24"/>
          <w:u w:val="dash"/>
        </w:rPr>
        <w:t>Metaphors We Live By</w:t>
      </w:r>
      <w:r w:rsidR="008035CF" w:rsidRPr="008035CF">
        <w:rPr>
          <w:rFonts w:ascii="Calibri" w:hAnsi="Calibri" w:cs="Calibri"/>
          <w:szCs w:val="24"/>
          <w:u w:val="dash"/>
        </w:rPr>
        <w:t xml:space="preserve"> (University of Chicago press, 2008); Damion Waymer, “Spades, Shovels, and Backhoes: Unearthing </w:t>
      </w:r>
      <w:proofErr w:type="spellStart"/>
      <w:r w:rsidR="008035CF" w:rsidRPr="008035CF">
        <w:rPr>
          <w:rFonts w:ascii="Calibri" w:hAnsi="Calibri" w:cs="Calibri"/>
          <w:szCs w:val="24"/>
          <w:u w:val="dash"/>
        </w:rPr>
        <w:t>Metaphorts</w:t>
      </w:r>
      <w:proofErr w:type="spellEnd"/>
      <w:r w:rsidR="008035CF" w:rsidRPr="008035CF">
        <w:rPr>
          <w:rFonts w:ascii="Calibri" w:hAnsi="Calibri" w:cs="Calibri"/>
          <w:szCs w:val="24"/>
          <w:u w:val="dash"/>
        </w:rPr>
        <w:t xml:space="preserve"> in Organizational Rhetoric,” in </w:t>
      </w:r>
      <w:r w:rsidR="008035CF" w:rsidRPr="008035CF">
        <w:rPr>
          <w:rFonts w:ascii="Calibri" w:hAnsi="Calibri" w:cs="Calibri"/>
          <w:i/>
          <w:iCs/>
          <w:szCs w:val="24"/>
          <w:u w:val="dash"/>
        </w:rPr>
        <w:t>The Handbook of Organizational Rhetoric</w:t>
      </w:r>
      <w:r w:rsidR="008035CF" w:rsidRPr="008035CF">
        <w:rPr>
          <w:rFonts w:ascii="Calibri" w:hAnsi="Calibri" w:cs="Calibri"/>
          <w:szCs w:val="24"/>
          <w:u w:val="dash"/>
        </w:rPr>
        <w:t xml:space="preserve">, ed. Øyvind </w:t>
      </w:r>
      <w:proofErr w:type="spellStart"/>
      <w:r w:rsidR="008035CF" w:rsidRPr="008035CF">
        <w:rPr>
          <w:rFonts w:ascii="Calibri" w:hAnsi="Calibri" w:cs="Calibri"/>
          <w:szCs w:val="24"/>
          <w:u w:val="dash"/>
        </w:rPr>
        <w:t>Ilhen</w:t>
      </w:r>
      <w:proofErr w:type="spellEnd"/>
      <w:r w:rsidR="008035CF" w:rsidRPr="008035CF">
        <w:rPr>
          <w:rFonts w:ascii="Calibri" w:hAnsi="Calibri" w:cs="Calibri"/>
          <w:szCs w:val="24"/>
          <w:u w:val="dash"/>
        </w:rPr>
        <w:t xml:space="preserve"> and Robert L. Heath (John Wiley and Sons, 2018), 244–56.</w:t>
      </w:r>
      <w:r w:rsidR="008035CF">
        <w:fldChar w:fldCharType="end"/>
      </w:r>
      <w:r w:rsidR="00A63ECA">
        <w:t xml:space="preserve"> Also see </w:t>
      </w:r>
      <w:r w:rsidR="00A63ECA">
        <w:fldChar w:fldCharType="begin"/>
      </w:r>
      <w:r w:rsidR="00A63ECA">
        <w:instrText xml:space="preserve"> ADDIN ZOTERO_ITEM CSL_CITATION {"citationID":"a1vktvidd8b","properties":{"formattedCitation":"\\uldash{Gail Labovitz, {\\i{}Marriage and Metaphor} (New York: Lexington Books, 2013).}","plainCitation":"Gail Labovitz, Marriage and Metaphor (New York: Lexington Books, 2013).","noteIndex":47},"citationItems":[{"id":28,"uris":["http://zotero.org/users/local/86avTuCB/items/IISQQPLS"],"itemData":{"id":28,"type":"book","event-place":"New York","publisher":"Lexington Books","publisher-place":"New York","title":"Marriage and Metaphor","author":[{"family":"Labovitz","given":"Gail"}],"issued":{"date-parts":[["2013"]]}}}],"schema":"https://github.com/citation-style-language/schema/raw/master/csl-citation.json"} </w:instrText>
      </w:r>
      <w:r w:rsidR="00A63ECA">
        <w:fldChar w:fldCharType="separate"/>
      </w:r>
      <w:r w:rsidR="00A63ECA" w:rsidRPr="00A63ECA">
        <w:rPr>
          <w:rFonts w:ascii="Calibri" w:hAnsi="Calibri" w:cs="Calibri"/>
          <w:szCs w:val="24"/>
          <w:u w:val="dash"/>
        </w:rPr>
        <w:t xml:space="preserve">Gail Labovitz, </w:t>
      </w:r>
      <w:r w:rsidR="00A63ECA" w:rsidRPr="00A63ECA">
        <w:rPr>
          <w:rFonts w:ascii="Calibri" w:hAnsi="Calibri" w:cs="Calibri"/>
          <w:i/>
          <w:iCs/>
          <w:szCs w:val="24"/>
          <w:u w:val="dash"/>
        </w:rPr>
        <w:t>Marriage and Metaphor</w:t>
      </w:r>
      <w:r w:rsidR="00A63ECA" w:rsidRPr="00A63ECA">
        <w:rPr>
          <w:rFonts w:ascii="Calibri" w:hAnsi="Calibri" w:cs="Calibri"/>
          <w:szCs w:val="24"/>
          <w:u w:val="dash"/>
        </w:rPr>
        <w:t xml:space="preserve"> (New York: Lexington Books, 2013).</w:t>
      </w:r>
      <w:r w:rsidR="00A63ECA">
        <w:fldChar w:fldCharType="end"/>
      </w:r>
    </w:p>
  </w:footnote>
  <w:footnote w:id="49">
    <w:p w14:paraId="46AA7090" w14:textId="0D110376" w:rsidR="00105BAB" w:rsidRDefault="00105BAB" w:rsidP="00105BAB">
      <w:pPr>
        <w:pStyle w:val="FootnoteText"/>
      </w:pPr>
      <w:r w:rsidRPr="0030163A">
        <w:rPr>
          <w:rStyle w:val="FootnoteReference"/>
        </w:rPr>
        <w:footnoteRef/>
      </w:r>
      <w:r>
        <w:t xml:space="preserve"> </w:t>
      </w:r>
      <w:r w:rsidR="008B47C8">
        <w:fldChar w:fldCharType="begin"/>
      </w:r>
      <w:r w:rsidR="008B47C8">
        <w:instrText xml:space="preserve"> ADDIN ZOTERO_ITEM CSL_CITATION {"citationID":"a24faoc1dbn","properties":{"formattedCitation":"\\uldash{Helle Kryger Aggerholm, Birte Asmu\\uc0\\u223{}, and Christa Thomsen, \\uc0\\u8220{}The Role of Recontextualization in the Multivocal, Ambiguous Process of Strategizing,\\uc0\\u8221{} {\\i{}Journal of Management Inquiry} 21, no. 4 (2012): 413\\uc0\\u8211{}28; Eric M. Eisenberg, \\uc0\\u8220{}Ambiguity as Strategy in Organizational Communication,\\uc0\\u8221{} {\\i{}Communication Monographs} 51, no. 3 (1984): 227\\uc0\\u8211{}42; Mats Alvesson, \\uc0\\u8220{}Organizations as Rhetoric: Knowledge\\uc0\\u8208{}intensive Firms and the Struggle with Ambiguity,\\uc0\\u8221{} {\\i{}Journal of Management Studies} 30, no. 6 (1993): 997\\uc0\\u8211{}1015; Mats Alvesson, \\uc0\\u8220{}The Play of Metaphors,\\uc0\\u8221{} in {\\i{}Postmodernism and Organizations} (Sage Publications, 1993).}","plainCitation":"Helle Kryger Aggerholm, Birte Asmuß, and Christa Thomsen, “The Role of Recontextualization in the Multivocal, Ambiguous Process of Strategizing,” Journal of Management Inquiry 21, no. 4 (2012): 413–28; Eric M. Eisenberg, “Ambiguity as Strategy in Organizational Communication,” Communication Monographs 51, no. 3 (1984): 227–42; Mats Alvesson, “Organizations as Rhetoric: Knowledge‐intensive Firms and the Struggle with Ambiguity,” Journal of Management Studies 30, no. 6 (1993): 997–1015; Mats Alvesson, “The Play of Metaphors,” in Postmodernism and Organizations (Sage Publications, 1993).","noteIndex":48},"citationItems":[{"id":2,"uris":["http://zotero.org/users/local/86avTuCB/items/SGE637LR"],"itemData":{"id":2,"type":"article-journal","container-title":"Journal of Management Inquiry","issue":"4","note":"ISBN: 1056-4926\npublisher: SAGE Publications Sage CA: Los Angeles, CA","page":"413-428","title":"The role of recontextualization in the multivocal, ambiguous process of strategizing","volume":"21","author":[{"family":"Aggerholm","given":"Helle Kryger"},{"family":"Asmuß","given":"Birte"},{"family":"Thomsen","given":"Christa"}],"issued":{"date-parts":[["2012"]]}}},{"id":80,"uris":["http://zotero.org/users/local/86avTuCB/items/A4ESE6PS"],"itemData":{"id":80,"type":"article-journal","container-title":"Communication monographs","issue":"3","note":"ISBN: 0363-7751\npublisher: Taylor &amp; Francis","page":"227-242","title":"Ambiguity as strategy in organizational communication","volume":"51","author":[{"family":"Eisenberg","given":"Eric M."}],"issued":{"date-parts":[["1984"]]}}},{"id":130,"uris":["http://zotero.org/users/local/86avTuCB/items/X8PUHQSE"],"itemData":{"id":130,"type":"article-journal","container-title":"Journal of Management studies","issue":"6","note":"ISBN: 0022-2380\npublisher: Wiley Online Library","page":"997-1015","title":"Organizations as rhetoric: Knowledge‐intensive firms and the struggle with ambiguity","volume":"30","author":[{"family":"Alvesson","given":"Mats"}],"issued":{"date-parts":[["1993"]]}}},{"id":83,"uris":["http://zotero.org/users/local/86avTuCB/items/LG98RDTY"],"itemData":{"id":83,"type":"chapter","container-title":"Postmodernism and organizations","publisher":"Sage Publications","title":"The play of metaphors","author":[{"family":"Alvesson","given":"Mats"}],"issued":{"date-parts":[["1993"]]}}}],"schema":"https://github.com/citation-style-language/schema/raw/master/csl-citation.json"} </w:instrText>
      </w:r>
      <w:r w:rsidR="008B47C8">
        <w:fldChar w:fldCharType="separate"/>
      </w:r>
      <w:r w:rsidR="008B47C8" w:rsidRPr="008B47C8">
        <w:rPr>
          <w:rFonts w:ascii="Calibri" w:hAnsi="Calibri" w:cs="Calibri"/>
          <w:szCs w:val="24"/>
          <w:u w:val="dash"/>
        </w:rPr>
        <w:t xml:space="preserve">Helle Kryger Aggerholm, Birte </w:t>
      </w:r>
      <w:proofErr w:type="spellStart"/>
      <w:r w:rsidR="008B47C8" w:rsidRPr="008B47C8">
        <w:rPr>
          <w:rFonts w:ascii="Calibri" w:hAnsi="Calibri" w:cs="Calibri"/>
          <w:szCs w:val="24"/>
          <w:u w:val="dash"/>
        </w:rPr>
        <w:t>Asmuß</w:t>
      </w:r>
      <w:proofErr w:type="spellEnd"/>
      <w:r w:rsidR="008B47C8" w:rsidRPr="008B47C8">
        <w:rPr>
          <w:rFonts w:ascii="Calibri" w:hAnsi="Calibri" w:cs="Calibri"/>
          <w:szCs w:val="24"/>
          <w:u w:val="dash"/>
        </w:rPr>
        <w:t xml:space="preserve">, and Christa Thomsen, “The Role of Recontextualization in the Multivocal, Ambiguous Process of Strategizing,” </w:t>
      </w:r>
      <w:r w:rsidR="008B47C8" w:rsidRPr="008B47C8">
        <w:rPr>
          <w:rFonts w:ascii="Calibri" w:hAnsi="Calibri" w:cs="Calibri"/>
          <w:i/>
          <w:iCs/>
          <w:szCs w:val="24"/>
          <w:u w:val="dash"/>
        </w:rPr>
        <w:t>Journal of Management Inquiry</w:t>
      </w:r>
      <w:r w:rsidR="008B47C8" w:rsidRPr="008B47C8">
        <w:rPr>
          <w:rFonts w:ascii="Calibri" w:hAnsi="Calibri" w:cs="Calibri"/>
          <w:szCs w:val="24"/>
          <w:u w:val="dash"/>
        </w:rPr>
        <w:t xml:space="preserve"> 21, no. 4 (2012): 413–28; Eric M. Eisenberg, “Ambiguity as Strategy in Organizational Communication,” </w:t>
      </w:r>
      <w:r w:rsidR="008B47C8" w:rsidRPr="008B47C8">
        <w:rPr>
          <w:rFonts w:ascii="Calibri" w:hAnsi="Calibri" w:cs="Calibri"/>
          <w:i/>
          <w:iCs/>
          <w:szCs w:val="24"/>
          <w:u w:val="dash"/>
        </w:rPr>
        <w:t>Communication Monographs</w:t>
      </w:r>
      <w:r w:rsidR="008B47C8" w:rsidRPr="008B47C8">
        <w:rPr>
          <w:rFonts w:ascii="Calibri" w:hAnsi="Calibri" w:cs="Calibri"/>
          <w:szCs w:val="24"/>
          <w:u w:val="dash"/>
        </w:rPr>
        <w:t xml:space="preserve"> 51, no. 3 (1984): 227–42; Mats Alvesson, “Organizations as Rhetoric: Knowledge‐intensive Firms and the Struggle with Ambiguity,” </w:t>
      </w:r>
      <w:r w:rsidR="008B47C8" w:rsidRPr="008B47C8">
        <w:rPr>
          <w:rFonts w:ascii="Calibri" w:hAnsi="Calibri" w:cs="Calibri"/>
          <w:i/>
          <w:iCs/>
          <w:szCs w:val="24"/>
          <w:u w:val="dash"/>
        </w:rPr>
        <w:t>Journal of Management Studies</w:t>
      </w:r>
      <w:r w:rsidR="008B47C8" w:rsidRPr="008B47C8">
        <w:rPr>
          <w:rFonts w:ascii="Calibri" w:hAnsi="Calibri" w:cs="Calibri"/>
          <w:szCs w:val="24"/>
          <w:u w:val="dash"/>
        </w:rPr>
        <w:t xml:space="preserve"> 30, no. 6 (1993): 997–1015; Mats Alvesson, “The Play of Metaphors,” in </w:t>
      </w:r>
      <w:r w:rsidR="008B47C8" w:rsidRPr="008B47C8">
        <w:rPr>
          <w:rFonts w:ascii="Calibri" w:hAnsi="Calibri" w:cs="Calibri"/>
          <w:i/>
          <w:iCs/>
          <w:szCs w:val="24"/>
          <w:u w:val="dash"/>
        </w:rPr>
        <w:t>Postmodernism and Organizations</w:t>
      </w:r>
      <w:r w:rsidR="008B47C8" w:rsidRPr="008B47C8">
        <w:rPr>
          <w:rFonts w:ascii="Calibri" w:hAnsi="Calibri" w:cs="Calibri"/>
          <w:szCs w:val="24"/>
          <w:u w:val="dash"/>
        </w:rPr>
        <w:t xml:space="preserve"> (Sage Publications, 1993).</w:t>
      </w:r>
      <w:r w:rsidR="008B47C8">
        <w:fldChar w:fldCharType="end"/>
      </w:r>
    </w:p>
  </w:footnote>
  <w:footnote w:id="50">
    <w:p w14:paraId="13AD1D41" w14:textId="04380704" w:rsidR="00105BAB" w:rsidRDefault="00105BAB" w:rsidP="00105BAB">
      <w:pPr>
        <w:pStyle w:val="FootnoteText"/>
      </w:pPr>
      <w:r w:rsidRPr="0030163A">
        <w:rPr>
          <w:rStyle w:val="FootnoteReference"/>
        </w:rPr>
        <w:footnoteRef/>
      </w:r>
      <w:r>
        <w:t xml:space="preserve"> </w:t>
      </w:r>
      <w:r w:rsidR="00253AA5">
        <w:t>“</w:t>
      </w:r>
      <w:r>
        <w:t>Strategic ambiguity</w:t>
      </w:r>
      <w:r w:rsidR="00253AA5">
        <w:t xml:space="preserve">” </w:t>
      </w:r>
      <w:r w:rsidR="005F148A">
        <w:t xml:space="preserve">is </w:t>
      </w:r>
      <w:proofErr w:type="gramStart"/>
      <w:r w:rsidR="005F148A">
        <w:t xml:space="preserve">similar </w:t>
      </w:r>
      <w:r>
        <w:t>to</w:t>
      </w:r>
      <w:proofErr w:type="gramEnd"/>
      <w:r>
        <w:t xml:space="preserve"> </w:t>
      </w:r>
      <w:r w:rsidR="005F148A">
        <w:t xml:space="preserve">Bakhtin’s </w:t>
      </w:r>
      <w:r>
        <w:t xml:space="preserve">notion of </w:t>
      </w:r>
      <w:r w:rsidR="00253AA5">
        <w:t>“</w:t>
      </w:r>
      <w:r>
        <w:t>dialogism</w:t>
      </w:r>
      <w:r w:rsidR="00253AA5">
        <w:t>”</w:t>
      </w:r>
      <w:r>
        <w:t xml:space="preserve"> commonly employed in the study of </w:t>
      </w:r>
      <w:proofErr w:type="spellStart"/>
      <w:r w:rsidR="005F148A">
        <w:t>R</w:t>
      </w:r>
      <w:r>
        <w:t>abbinics</w:t>
      </w:r>
      <w:proofErr w:type="spellEnd"/>
      <w:r>
        <w:t xml:space="preserve"> This is a good example of how the discourse adopted by scholarship shapes the interpretation of the text. Scholars tend to use dialogism as a basis for literary </w:t>
      </w:r>
      <w:r w:rsidR="005F148A">
        <w:t xml:space="preserve">and cultural </w:t>
      </w:r>
      <w:r>
        <w:t xml:space="preserve">criticism of rabbinic texts, which either succeed or fail at being </w:t>
      </w:r>
      <w:r w:rsidR="005F148A">
        <w:t>authentically dialogical. Others focus more on whether these texts are authentically “pluralistic.</w:t>
      </w:r>
    </w:p>
  </w:footnote>
  <w:footnote w:id="51">
    <w:p w14:paraId="7B98660E" w14:textId="2A7E323D" w:rsidR="008F58E3" w:rsidRDefault="008F58E3">
      <w:pPr>
        <w:pStyle w:val="FootnoteText"/>
      </w:pPr>
      <w:r>
        <w:rPr>
          <w:rStyle w:val="FootnoteReference"/>
        </w:rPr>
        <w:footnoteRef/>
      </w:r>
      <w:r>
        <w:t xml:space="preserve"> </w:t>
      </w:r>
      <w:r>
        <w:fldChar w:fldCharType="begin"/>
      </w:r>
      <w:r>
        <w:instrText xml:space="preserve"> ADDIN ZOTERO_ITEM CSL_CITATION {"citationID":"asec1ovb1e","properties":{"formattedCitation":"\\uldash{Robert L. Heath, George Cheney, and \\uc0\\u216{}yvind Ihlen, \\uc0\\u8220{}Identification: Connection and Division in Organizational Rhetoric and Communication,\\uc0\\u8221{} {\\i{}The Handbook of Organizational Rhetoric and Communication}, 2018, 111\\uc0\\u8211{}26; George Cheney, \\uc0\\u8220{}The Corporate Person (Re) Presents Itself,\\uc0\\u8221{} {\\i{}Rhetorical and Critical Approaches to Public Relations}, 2009, 165\\uc0\\u8211{}83; Damion Waymer, \\uc0\\u8220{}Spades, Shovels, and Backhoes: Unearthing Metaphorts in Organizational Rhetoric,\\uc0\\u8221{} in {\\i{}The Handbook of Organizational Rhetoric}, ed. \\uc0\\u216{}yvind Ilhen and Robert L. Heath (John Wiley and Sons, 2018), 244\\uc0\\u8211{}56.}","plainCitation":"Robert L. Heath, George Cheney, and Øyvind Ihlen, “Identification: Connection and Division in Organizational Rhetoric and Communication,” The Handbook of Organizational Rhetoric and Communication, 2018, 111–26; George Cheney, “The Corporate Person (Re) Presents Itself,” Rhetorical and Critical Approaches to Public Relations, 2009, 165–83; Damion Waymer, “Spades, Shovels, and Backhoes: Unearthing Metaphorts in Organizational Rhetoric,” in The Handbook of Organizational Rhetoric, ed. Øyvind Ilhen and Robert L. Heath (John Wiley and Sons, 2018), 244–56.","noteIndex":50},"citationItems":[{"id":72,"uris":["http://zotero.org/users/local/86avTuCB/items/568MSKWT"],"itemData":{"id":72,"type":"article-journal","container-title":"The Handbook of Organizational Rhetoric and Communication","note":"publisher: Wiley Online Library","page":"111-126","title":"Identification: Connection and division in organizational rhetoric and communication","author":[{"family":"Heath","given":"Robert L."},{"family":"Cheney","given":"George"},{"family":"Ihlen","given":"Øyvind"}],"issued":{"date-parts":[["2018"]]}}},{"id":89,"uris":["http://zotero.org/users/local/86avTuCB/items/FN97BAXM"],"itemData":{"id":89,"type":"article-journal","container-title":"Rhetorical and critical approaches to public relations","page":"165-83","title":"The corporate person (re) presents itself","author":[{"family":"Cheney","given":"George"}],"issued":{"date-parts":[["2009"]]}}},{"id":60,"uris":["http://zotero.org/users/local/86avTuCB/items/UNPGSIMY"],"itemData":{"id":60,"type":"chapter","container-title":"The Handbook of Organizational Rhetoric","page":"244-256","publisher":"John Wiley and Sons","title":"Spades, Shovels, and Backhoes: Unearthing Metaphorts in Organizational Rhetoric","author":[{"family":"Waymer","given":"Damion"}],"editor":[{"family":"Ilhen","given":"Øyvind"},{"family":"Heath","given":"Robert L."}],"issued":{"date-parts":[["2018"]]}}}],"schema":"https://github.com/citation-style-language/schema/raw/master/csl-citation.json"} </w:instrText>
      </w:r>
      <w:r>
        <w:fldChar w:fldCharType="separate"/>
      </w:r>
      <w:r w:rsidRPr="008F58E3">
        <w:rPr>
          <w:rFonts w:ascii="Calibri" w:hAnsi="Calibri" w:cs="Calibri"/>
          <w:szCs w:val="24"/>
          <w:u w:val="dash"/>
        </w:rPr>
        <w:t xml:space="preserve">Robert L. Heath, George Cheney, and Øyvind Ihlen, “Identification: Connection and Division in Organizational Rhetoric and Communication,” </w:t>
      </w:r>
      <w:r w:rsidRPr="008F58E3">
        <w:rPr>
          <w:rFonts w:ascii="Calibri" w:hAnsi="Calibri" w:cs="Calibri"/>
          <w:i/>
          <w:iCs/>
          <w:szCs w:val="24"/>
          <w:u w:val="dash"/>
        </w:rPr>
        <w:t>The Handbook of Organizational Rhetoric and Communication</w:t>
      </w:r>
      <w:r w:rsidRPr="008F58E3">
        <w:rPr>
          <w:rFonts w:ascii="Calibri" w:hAnsi="Calibri" w:cs="Calibri"/>
          <w:szCs w:val="24"/>
          <w:u w:val="dash"/>
        </w:rPr>
        <w:t xml:space="preserve">, 2018, 111–26; George Cheney, “The Corporate Person (Re) Presents Itself,” </w:t>
      </w:r>
      <w:r w:rsidRPr="008F58E3">
        <w:rPr>
          <w:rFonts w:ascii="Calibri" w:hAnsi="Calibri" w:cs="Calibri"/>
          <w:i/>
          <w:iCs/>
          <w:szCs w:val="24"/>
          <w:u w:val="dash"/>
        </w:rPr>
        <w:t>Rhetorical and Critical Approaches to Public Relations</w:t>
      </w:r>
      <w:r w:rsidRPr="008F58E3">
        <w:rPr>
          <w:rFonts w:ascii="Calibri" w:hAnsi="Calibri" w:cs="Calibri"/>
          <w:szCs w:val="24"/>
          <w:u w:val="dash"/>
        </w:rPr>
        <w:t xml:space="preserve">, 2009, 165–83; Damion Waymer, “Spades, Shovels, and Backhoes: Unearthing </w:t>
      </w:r>
      <w:proofErr w:type="spellStart"/>
      <w:r w:rsidRPr="008F58E3">
        <w:rPr>
          <w:rFonts w:ascii="Calibri" w:hAnsi="Calibri" w:cs="Calibri"/>
          <w:szCs w:val="24"/>
          <w:u w:val="dash"/>
        </w:rPr>
        <w:t>Metaphorts</w:t>
      </w:r>
      <w:proofErr w:type="spellEnd"/>
      <w:r w:rsidRPr="008F58E3">
        <w:rPr>
          <w:rFonts w:ascii="Calibri" w:hAnsi="Calibri" w:cs="Calibri"/>
          <w:szCs w:val="24"/>
          <w:u w:val="dash"/>
        </w:rPr>
        <w:t xml:space="preserve"> in Organizational Rhetoric,” in </w:t>
      </w:r>
      <w:r w:rsidRPr="008F58E3">
        <w:rPr>
          <w:rFonts w:ascii="Calibri" w:hAnsi="Calibri" w:cs="Calibri"/>
          <w:i/>
          <w:iCs/>
          <w:szCs w:val="24"/>
          <w:u w:val="dash"/>
        </w:rPr>
        <w:t>The Handbook of Organizational Rhetoric</w:t>
      </w:r>
      <w:r w:rsidRPr="008F58E3">
        <w:rPr>
          <w:rFonts w:ascii="Calibri" w:hAnsi="Calibri" w:cs="Calibri"/>
          <w:szCs w:val="24"/>
          <w:u w:val="dash"/>
        </w:rPr>
        <w:t xml:space="preserve">, ed. Øyvind </w:t>
      </w:r>
      <w:proofErr w:type="spellStart"/>
      <w:r w:rsidRPr="008F58E3">
        <w:rPr>
          <w:rFonts w:ascii="Calibri" w:hAnsi="Calibri" w:cs="Calibri"/>
          <w:szCs w:val="24"/>
          <w:u w:val="dash"/>
        </w:rPr>
        <w:t>Ilhen</w:t>
      </w:r>
      <w:proofErr w:type="spellEnd"/>
      <w:r w:rsidRPr="008F58E3">
        <w:rPr>
          <w:rFonts w:ascii="Calibri" w:hAnsi="Calibri" w:cs="Calibri"/>
          <w:szCs w:val="24"/>
          <w:u w:val="dash"/>
        </w:rPr>
        <w:t xml:space="preserve"> and Robert L. Heath (John Wiley and Sons, 2018), 244–56.</w:t>
      </w:r>
      <w:r>
        <w:fldChar w:fldCharType="end"/>
      </w:r>
    </w:p>
  </w:footnote>
  <w:footnote w:id="52">
    <w:p w14:paraId="69C63790" w14:textId="162AC245" w:rsidR="00246A64" w:rsidRDefault="00246A64">
      <w:pPr>
        <w:pStyle w:val="FootnoteText"/>
      </w:pPr>
      <w:r w:rsidRPr="0030163A">
        <w:rPr>
          <w:rStyle w:val="FootnoteReference"/>
        </w:rPr>
        <w:footnoteRef/>
      </w:r>
      <w:r>
        <w:t xml:space="preserve"> I use multiple search words and extensive reading to identify sources, but there are likely texts I neglected in the vast corpus of rabbinic literature. </w:t>
      </w:r>
      <w:r w:rsidR="008B75B8">
        <w:t>I identify relatively few texts in the volumes of Midrash Aggadah</w:t>
      </w:r>
      <w:r w:rsidR="00024CD0">
        <w:t xml:space="preserve"> using the </w:t>
      </w:r>
      <w:r w:rsidR="00673B77">
        <w:t>search</w:t>
      </w:r>
      <w:r w:rsidR="004E0B0D">
        <w:t xml:space="preserve"> terms that worked for other works</w:t>
      </w:r>
      <w:r w:rsidR="008B75B8">
        <w:t>. That could be because these texts were designed for sages to be primers for performances for a lay audience</w:t>
      </w:r>
      <w:r w:rsidR="00024CD0">
        <w:t>.</w:t>
      </w:r>
    </w:p>
  </w:footnote>
  <w:footnote w:id="53">
    <w:p w14:paraId="555981B5" w14:textId="7E477E23" w:rsidR="00AF70EF" w:rsidRPr="00A86025" w:rsidRDefault="00AF70EF">
      <w:pPr>
        <w:pStyle w:val="FootnoteText"/>
      </w:pPr>
      <w:r w:rsidRPr="0030163A">
        <w:rPr>
          <w:rStyle w:val="FootnoteReference"/>
        </w:rPr>
        <w:footnoteRef/>
      </w:r>
      <w:r w:rsidR="001C1650">
        <w:t xml:space="preserve"> </w:t>
      </w:r>
      <w:r w:rsidR="001C1650" w:rsidRPr="002066B6">
        <w:rPr>
          <w:b/>
          <w:bCs/>
        </w:rPr>
        <w:t>Tannaitic Sources</w:t>
      </w:r>
      <w:r w:rsidR="001C1650">
        <w:t>:</w:t>
      </w:r>
      <w:r>
        <w:t xml:space="preserve"> </w:t>
      </w:r>
      <w:proofErr w:type="spellStart"/>
      <w:r w:rsidR="00504240">
        <w:rPr>
          <w:i/>
          <w:iCs/>
        </w:rPr>
        <w:t>Mekhilta</w:t>
      </w:r>
      <w:proofErr w:type="spellEnd"/>
      <w:r w:rsidR="00504240">
        <w:rPr>
          <w:i/>
          <w:iCs/>
        </w:rPr>
        <w:t xml:space="preserve"> </w:t>
      </w:r>
      <w:proofErr w:type="spellStart"/>
      <w:r w:rsidR="00504240">
        <w:rPr>
          <w:i/>
          <w:iCs/>
        </w:rPr>
        <w:t>dR</w:t>
      </w:r>
      <w:proofErr w:type="spellEnd"/>
      <w:r w:rsidR="00504240">
        <w:rPr>
          <w:i/>
          <w:iCs/>
        </w:rPr>
        <w:t>’ Yishmael</w:t>
      </w:r>
      <w:r w:rsidR="00504240">
        <w:t xml:space="preserve"> (Horowitz-Rabin</w:t>
      </w:r>
      <w:r w:rsidR="00DE4C08">
        <w:t xml:space="preserve"> 58-59), </w:t>
      </w:r>
      <w:r w:rsidR="00433B5F">
        <w:t xml:space="preserve">T </w:t>
      </w:r>
      <w:proofErr w:type="spellStart"/>
      <w:r w:rsidR="00433B5F">
        <w:t>Sotah</w:t>
      </w:r>
      <w:proofErr w:type="spellEnd"/>
      <w:r w:rsidR="00433B5F">
        <w:t xml:space="preserve"> 7:6-7, </w:t>
      </w:r>
      <w:r w:rsidR="00A87FA5">
        <w:t xml:space="preserve">T </w:t>
      </w:r>
      <w:proofErr w:type="spellStart"/>
      <w:r w:rsidR="00A87FA5">
        <w:t>Yadayim</w:t>
      </w:r>
      <w:proofErr w:type="spellEnd"/>
      <w:r w:rsidR="00A87FA5">
        <w:t xml:space="preserve"> 2:16</w:t>
      </w:r>
      <w:r w:rsidR="00044048">
        <w:t xml:space="preserve">, M </w:t>
      </w:r>
      <w:proofErr w:type="spellStart"/>
      <w:r w:rsidR="00044048">
        <w:t>Yadayim</w:t>
      </w:r>
      <w:proofErr w:type="spellEnd"/>
      <w:r w:rsidR="00044048">
        <w:t xml:space="preserve"> </w:t>
      </w:r>
      <w:r w:rsidR="00602608">
        <w:t xml:space="preserve">4:3, </w:t>
      </w:r>
      <w:proofErr w:type="spellStart"/>
      <w:r w:rsidR="00AF51C4">
        <w:t>Mekhilta</w:t>
      </w:r>
      <w:proofErr w:type="spellEnd"/>
      <w:r w:rsidR="00AF51C4">
        <w:t xml:space="preserve"> </w:t>
      </w:r>
      <w:proofErr w:type="spellStart"/>
      <w:r w:rsidR="00AF51C4">
        <w:t>d’Rashb”I</w:t>
      </w:r>
      <w:proofErr w:type="spellEnd"/>
      <w:r w:rsidR="00AF51C4">
        <w:t xml:space="preserve"> 12:16, </w:t>
      </w:r>
      <w:r w:rsidR="00903BD3">
        <w:t xml:space="preserve">T Yom Tov 2:6, </w:t>
      </w:r>
      <w:proofErr w:type="spellStart"/>
      <w:r w:rsidR="00903BD3">
        <w:t>Sifrei</w:t>
      </w:r>
      <w:proofErr w:type="spellEnd"/>
      <w:r w:rsidR="00903BD3">
        <w:t xml:space="preserve"> Bamidbar </w:t>
      </w:r>
      <w:r w:rsidR="00903BD3">
        <w:rPr>
          <w:i/>
          <w:iCs/>
        </w:rPr>
        <w:t>Korach</w:t>
      </w:r>
      <w:r w:rsidR="00903BD3">
        <w:t xml:space="preserve"> </w:t>
      </w:r>
      <w:r w:rsidR="00F52066">
        <w:t>116 (Hor. 133)</w:t>
      </w:r>
      <w:r w:rsidR="002066B6">
        <w:t xml:space="preserve">; </w:t>
      </w:r>
      <w:r w:rsidR="002066B6">
        <w:rPr>
          <w:b/>
          <w:bCs/>
        </w:rPr>
        <w:t xml:space="preserve">PT </w:t>
      </w:r>
      <w:r w:rsidR="002066B6">
        <w:t xml:space="preserve">– P Gittin </w:t>
      </w:r>
      <w:r w:rsidR="0043492A">
        <w:t>5:5</w:t>
      </w:r>
      <w:r w:rsidR="000C0A8E">
        <w:t xml:space="preserve">, P Baba Kamma 9:3, </w:t>
      </w:r>
      <w:r w:rsidR="003F43D8">
        <w:t>P Yoma 3:6</w:t>
      </w:r>
      <w:r w:rsidR="00C33137">
        <w:t xml:space="preserve">, P </w:t>
      </w:r>
      <w:proofErr w:type="spellStart"/>
      <w:r w:rsidR="00C33137">
        <w:t>Hagiga</w:t>
      </w:r>
      <w:proofErr w:type="spellEnd"/>
      <w:r w:rsidR="00C33137">
        <w:t xml:space="preserve"> 2:1,</w:t>
      </w:r>
      <w:r w:rsidR="0042155F">
        <w:t xml:space="preserve"> P </w:t>
      </w:r>
      <w:proofErr w:type="spellStart"/>
      <w:r w:rsidR="0042155F">
        <w:t>Hagiga</w:t>
      </w:r>
      <w:proofErr w:type="spellEnd"/>
      <w:r w:rsidR="0042155F">
        <w:t xml:space="preserve"> </w:t>
      </w:r>
      <w:r w:rsidR="0055479F">
        <w:t>1:1,</w:t>
      </w:r>
      <w:r w:rsidR="00DE4A70">
        <w:t xml:space="preserve"> P </w:t>
      </w:r>
      <w:proofErr w:type="spellStart"/>
      <w:r w:rsidR="00DE4A70">
        <w:t>Hagiga</w:t>
      </w:r>
      <w:proofErr w:type="spellEnd"/>
      <w:r w:rsidR="00DE4A70">
        <w:t xml:space="preserve"> 1:</w:t>
      </w:r>
      <w:r w:rsidR="008057B2">
        <w:t>7,</w:t>
      </w:r>
      <w:r w:rsidR="0055479F">
        <w:t xml:space="preserve"> P </w:t>
      </w:r>
      <w:proofErr w:type="spellStart"/>
      <w:r w:rsidR="0055479F">
        <w:t>Shevi’it</w:t>
      </w:r>
      <w:proofErr w:type="spellEnd"/>
      <w:r w:rsidR="0055479F">
        <w:t xml:space="preserve"> 8:5, P </w:t>
      </w:r>
      <w:proofErr w:type="spellStart"/>
      <w:r w:rsidR="0055479F">
        <w:t>Nedarim</w:t>
      </w:r>
      <w:proofErr w:type="spellEnd"/>
      <w:r w:rsidR="0055479F">
        <w:t xml:space="preserve"> </w:t>
      </w:r>
      <w:r w:rsidR="00DE4A70">
        <w:t xml:space="preserve">11:1, </w:t>
      </w:r>
      <w:r w:rsidR="005C5223">
        <w:t xml:space="preserve">P </w:t>
      </w:r>
      <w:proofErr w:type="spellStart"/>
      <w:r w:rsidR="005C5223">
        <w:t>Beitza</w:t>
      </w:r>
      <w:proofErr w:type="spellEnd"/>
      <w:r w:rsidR="005C5223">
        <w:t xml:space="preserve"> 1:7</w:t>
      </w:r>
      <w:r w:rsidR="00BF551C">
        <w:t xml:space="preserve">; </w:t>
      </w:r>
      <w:r w:rsidR="00BF551C">
        <w:rPr>
          <w:b/>
          <w:bCs/>
        </w:rPr>
        <w:t>BT</w:t>
      </w:r>
      <w:r w:rsidR="00BF551C">
        <w:t xml:space="preserve"> – B Kiddushin 44</w:t>
      </w:r>
      <w:r w:rsidR="003A6C07">
        <w:t xml:space="preserve">a, B </w:t>
      </w:r>
      <w:proofErr w:type="spellStart"/>
      <w:r w:rsidR="003A6C07">
        <w:t>Yevamot</w:t>
      </w:r>
      <w:proofErr w:type="spellEnd"/>
      <w:r w:rsidR="003A6C07">
        <w:t xml:space="preserve"> 42b, B </w:t>
      </w:r>
      <w:proofErr w:type="spellStart"/>
      <w:r w:rsidR="003A6C07">
        <w:t>Bechorot</w:t>
      </w:r>
      <w:proofErr w:type="spellEnd"/>
      <w:r w:rsidR="003A6C07">
        <w:t xml:space="preserve"> 3a, </w:t>
      </w:r>
      <w:r w:rsidR="00197E2A">
        <w:t>B Hullin 1</w:t>
      </w:r>
      <w:r w:rsidR="0082273E">
        <w:t xml:space="preserve">28a-128b, </w:t>
      </w:r>
      <w:r w:rsidR="005948E4">
        <w:t xml:space="preserve">B </w:t>
      </w:r>
      <w:proofErr w:type="spellStart"/>
      <w:r w:rsidR="005948E4">
        <w:t>Hagiga</w:t>
      </w:r>
      <w:proofErr w:type="spellEnd"/>
      <w:r w:rsidR="005948E4">
        <w:t xml:space="preserve"> 3a</w:t>
      </w:r>
      <w:r w:rsidR="00B33F76">
        <w:t xml:space="preserve">, B </w:t>
      </w:r>
      <w:proofErr w:type="spellStart"/>
      <w:r w:rsidR="00B33F76">
        <w:t>Hagiga</w:t>
      </w:r>
      <w:proofErr w:type="spellEnd"/>
      <w:r w:rsidR="00B33F76">
        <w:t xml:space="preserve"> 3b, B </w:t>
      </w:r>
      <w:proofErr w:type="spellStart"/>
      <w:r w:rsidR="00B33F76">
        <w:t>Eruvin</w:t>
      </w:r>
      <w:proofErr w:type="spellEnd"/>
      <w:r w:rsidR="00B33F76">
        <w:t xml:space="preserve"> 47a, </w:t>
      </w:r>
      <w:r w:rsidR="00001063">
        <w:rPr>
          <w:rFonts w:hint="cs"/>
        </w:rPr>
        <w:t>B</w:t>
      </w:r>
      <w:r w:rsidR="00001063">
        <w:rPr>
          <w:rFonts w:hint="cs"/>
          <w:rtl/>
        </w:rPr>
        <w:t xml:space="preserve"> </w:t>
      </w:r>
      <w:proofErr w:type="spellStart"/>
      <w:r w:rsidR="00001063">
        <w:rPr>
          <w:rFonts w:hint="cs"/>
        </w:rPr>
        <w:t>B</w:t>
      </w:r>
      <w:r w:rsidR="00001063">
        <w:t>eitza</w:t>
      </w:r>
      <w:proofErr w:type="spellEnd"/>
      <w:r w:rsidR="00001063">
        <w:t xml:space="preserve"> 21a, </w:t>
      </w:r>
      <w:r w:rsidR="00242493">
        <w:t xml:space="preserve">B Yoma 78a, </w:t>
      </w:r>
      <w:r w:rsidR="009378FE">
        <w:t xml:space="preserve">B </w:t>
      </w:r>
      <w:proofErr w:type="spellStart"/>
      <w:r w:rsidR="009378FE">
        <w:t>Berakhot</w:t>
      </w:r>
      <w:proofErr w:type="spellEnd"/>
      <w:r w:rsidR="009378FE">
        <w:t xml:space="preserve"> 28</w:t>
      </w:r>
      <w:r w:rsidR="00385DE0">
        <w:t xml:space="preserve">b, </w:t>
      </w:r>
      <w:r w:rsidR="0018385E">
        <w:t xml:space="preserve">B Kiddushin 25a, B Bava </w:t>
      </w:r>
      <w:proofErr w:type="spellStart"/>
      <w:r w:rsidR="0018385E">
        <w:t>Metzia</w:t>
      </w:r>
      <w:proofErr w:type="spellEnd"/>
      <w:r w:rsidR="001D53AF">
        <w:t xml:space="preserve"> 85b, </w:t>
      </w:r>
      <w:r w:rsidR="003B1BE0">
        <w:t xml:space="preserve">B </w:t>
      </w:r>
      <w:proofErr w:type="spellStart"/>
      <w:r w:rsidR="003B1BE0">
        <w:t>Nedarim</w:t>
      </w:r>
      <w:proofErr w:type="spellEnd"/>
      <w:r w:rsidR="003B1BE0">
        <w:t xml:space="preserve"> 81a, </w:t>
      </w:r>
      <w:r w:rsidR="006A7C97">
        <w:t xml:space="preserve">B </w:t>
      </w:r>
      <w:proofErr w:type="spellStart"/>
      <w:r w:rsidR="006A7C97">
        <w:t>Berakhot</w:t>
      </w:r>
      <w:proofErr w:type="spellEnd"/>
      <w:r w:rsidR="006A7C97">
        <w:t xml:space="preserve"> 28</w:t>
      </w:r>
      <w:r w:rsidR="002A5E0A">
        <w:t xml:space="preserve">a, B </w:t>
      </w:r>
      <w:proofErr w:type="spellStart"/>
      <w:r w:rsidR="002A5E0A">
        <w:t>Eruvin</w:t>
      </w:r>
      <w:proofErr w:type="spellEnd"/>
      <w:r w:rsidR="002A5E0A">
        <w:t xml:space="preserve"> 28b, B Hullin 86b</w:t>
      </w:r>
      <w:r w:rsidR="001E4960">
        <w:t xml:space="preserve">, </w:t>
      </w:r>
      <w:r w:rsidR="00ED3B4B">
        <w:t xml:space="preserve">B </w:t>
      </w:r>
      <w:proofErr w:type="spellStart"/>
      <w:r w:rsidR="00ED3B4B">
        <w:t>Beitzah</w:t>
      </w:r>
      <w:proofErr w:type="spellEnd"/>
      <w:r w:rsidR="00ED3B4B">
        <w:t xml:space="preserve"> </w:t>
      </w:r>
      <w:r w:rsidR="004E2B36">
        <w:t xml:space="preserve">24b, </w:t>
      </w:r>
      <w:r w:rsidR="003923B4">
        <w:t xml:space="preserve">B </w:t>
      </w:r>
      <w:proofErr w:type="spellStart"/>
      <w:r w:rsidR="003923B4">
        <w:t>Berakhot</w:t>
      </w:r>
      <w:proofErr w:type="spellEnd"/>
      <w:r w:rsidR="003923B4">
        <w:t xml:space="preserve"> 16a, </w:t>
      </w:r>
      <w:r w:rsidR="004E2B36">
        <w:t xml:space="preserve">B </w:t>
      </w:r>
      <w:proofErr w:type="spellStart"/>
      <w:r w:rsidR="004E2B36">
        <w:t>Berakhot</w:t>
      </w:r>
      <w:proofErr w:type="spellEnd"/>
      <w:r w:rsidR="004E2B36">
        <w:t xml:space="preserve"> 18b, </w:t>
      </w:r>
      <w:r w:rsidR="003923B4">
        <w:t xml:space="preserve">B </w:t>
      </w:r>
      <w:proofErr w:type="spellStart"/>
      <w:r w:rsidR="003923B4">
        <w:t>Megilah</w:t>
      </w:r>
      <w:proofErr w:type="spellEnd"/>
      <w:r w:rsidR="003923B4">
        <w:t xml:space="preserve"> 7b, </w:t>
      </w:r>
      <w:r w:rsidR="00DB624E">
        <w:t>B Bava Batra 22a, B Kiddushin 66a</w:t>
      </w:r>
      <w:r w:rsidR="00234376">
        <w:t>, B Shabbat 148a</w:t>
      </w:r>
      <w:r w:rsidR="00127895">
        <w:t xml:space="preserve">, B Baba </w:t>
      </w:r>
      <w:proofErr w:type="spellStart"/>
      <w:r w:rsidR="00127895">
        <w:t>Metziah</w:t>
      </w:r>
      <w:proofErr w:type="spellEnd"/>
      <w:r w:rsidR="00127895">
        <w:t xml:space="preserve"> 84a</w:t>
      </w:r>
      <w:r w:rsidR="00B20F6D">
        <w:t xml:space="preserve">; </w:t>
      </w:r>
      <w:r w:rsidR="00B20F6D">
        <w:rPr>
          <w:b/>
          <w:bCs/>
        </w:rPr>
        <w:t xml:space="preserve">Midrash </w:t>
      </w:r>
      <w:proofErr w:type="spellStart"/>
      <w:r w:rsidR="00B20F6D">
        <w:rPr>
          <w:b/>
          <w:bCs/>
        </w:rPr>
        <w:t>Aggada</w:t>
      </w:r>
      <w:proofErr w:type="spellEnd"/>
      <w:r w:rsidR="00A86025">
        <w:t xml:space="preserve"> –Shir </w:t>
      </w:r>
      <w:proofErr w:type="spellStart"/>
      <w:r w:rsidR="00A86025">
        <w:t>Hashirim</w:t>
      </w:r>
      <w:proofErr w:type="spellEnd"/>
      <w:r w:rsidR="00A86025">
        <w:t xml:space="preserve"> Rabbah 1:3, </w:t>
      </w:r>
      <w:proofErr w:type="spellStart"/>
      <w:r w:rsidR="00A86025">
        <w:t>Bemidbar</w:t>
      </w:r>
      <w:proofErr w:type="spellEnd"/>
      <w:r w:rsidR="00A86025">
        <w:t xml:space="preserve"> Rabbah </w:t>
      </w:r>
      <w:r w:rsidR="00092A5F">
        <w:t>14:4</w:t>
      </w:r>
      <w:r w:rsidR="00500513">
        <w:t>.</w:t>
      </w:r>
    </w:p>
  </w:footnote>
  <w:footnote w:id="54">
    <w:p w14:paraId="174A628D" w14:textId="756362B4" w:rsidR="001E6469" w:rsidRDefault="001E6469">
      <w:pPr>
        <w:pStyle w:val="FootnoteText"/>
      </w:pPr>
      <w:r w:rsidRPr="0030163A">
        <w:rPr>
          <w:rStyle w:val="FootnoteReference"/>
        </w:rPr>
        <w:footnoteRef/>
      </w:r>
      <w:r>
        <w:t xml:space="preserve"> </w:t>
      </w:r>
      <w:proofErr w:type="spellStart"/>
      <w:r>
        <w:t>Elyashiv</w:t>
      </w:r>
      <w:proofErr w:type="spellEnd"/>
      <w:r>
        <w:t xml:space="preserve"> Frankel dedicates a chapter of his dissertation to absence stories in the </w:t>
      </w:r>
      <w:proofErr w:type="spellStart"/>
      <w:r>
        <w:t>Bavli</w:t>
      </w:r>
      <w:proofErr w:type="spellEnd"/>
      <w:r>
        <w:t xml:space="preserve">. His focus </w:t>
      </w:r>
      <w:r w:rsidR="007939BE">
        <w:t xml:space="preserve">is on establishing the genre of the </w:t>
      </w:r>
      <w:r w:rsidR="007939BE">
        <w:rPr>
          <w:i/>
          <w:iCs/>
        </w:rPr>
        <w:t xml:space="preserve">halakhic </w:t>
      </w:r>
      <w:r w:rsidR="007939BE">
        <w:t xml:space="preserve">story in the </w:t>
      </w:r>
      <w:proofErr w:type="spellStart"/>
      <w:r w:rsidR="007939BE">
        <w:t>Bavli</w:t>
      </w:r>
      <w:proofErr w:type="spellEnd"/>
      <w:r w:rsidR="007939BE">
        <w:t>.</w:t>
      </w:r>
      <w:r>
        <w:t xml:space="preserve"> He does not cover “report” stories at all</w:t>
      </w:r>
      <w:r w:rsidR="00AE1446">
        <w:t xml:space="preserve"> and </w:t>
      </w:r>
      <w:r>
        <w:t>gener</w:t>
      </w:r>
      <w:r w:rsidR="007939BE">
        <w:t xml:space="preserve">ally does not </w:t>
      </w:r>
      <w:r w:rsidR="004018AB">
        <w:t xml:space="preserve">discuss </w:t>
      </w:r>
      <w:r w:rsidR="007939BE">
        <w:t>the development of the genre</w:t>
      </w:r>
      <w:r w:rsidR="00AE1446">
        <w:t xml:space="preserve">. Furthermore, he argues that there is generally no meaningful connection between these stories and their legal contexts. </w:t>
      </w:r>
    </w:p>
  </w:footnote>
  <w:footnote w:id="55">
    <w:p w14:paraId="2E169F29" w14:textId="6C642481" w:rsidR="00DD58C6" w:rsidRDefault="00DD58C6">
      <w:pPr>
        <w:pStyle w:val="FootnoteText"/>
      </w:pPr>
      <w:r w:rsidRPr="0030163A">
        <w:rPr>
          <w:rStyle w:val="FootnoteReference"/>
        </w:rPr>
        <w:footnoteRef/>
      </w:r>
      <w:r>
        <w:t xml:space="preserve"> </w:t>
      </w:r>
      <w:proofErr w:type="spellStart"/>
      <w:r w:rsidR="00CE0851">
        <w:rPr>
          <w:i/>
          <w:iCs/>
        </w:rPr>
        <w:t>Mekhilta</w:t>
      </w:r>
      <w:proofErr w:type="spellEnd"/>
      <w:r w:rsidR="00CE0851">
        <w:rPr>
          <w:i/>
          <w:iCs/>
        </w:rPr>
        <w:t xml:space="preserve"> </w:t>
      </w:r>
      <w:proofErr w:type="spellStart"/>
      <w:r w:rsidR="00CE0851">
        <w:rPr>
          <w:i/>
          <w:iCs/>
        </w:rPr>
        <w:t>dR</w:t>
      </w:r>
      <w:proofErr w:type="spellEnd"/>
      <w:r w:rsidR="00CE0851">
        <w:rPr>
          <w:i/>
          <w:iCs/>
        </w:rPr>
        <w:t>’ Yishmael</w:t>
      </w:r>
      <w:r w:rsidR="00CE0851">
        <w:t xml:space="preserve"> (Horowitz-Rabin 58-59), T </w:t>
      </w:r>
      <w:proofErr w:type="spellStart"/>
      <w:r w:rsidR="00CE0851">
        <w:t>Sotah</w:t>
      </w:r>
      <w:proofErr w:type="spellEnd"/>
      <w:r w:rsidR="00CE0851">
        <w:t xml:space="preserve"> 7:6-7, T </w:t>
      </w:r>
      <w:proofErr w:type="spellStart"/>
      <w:r w:rsidR="00CE0851">
        <w:t>Yadayim</w:t>
      </w:r>
      <w:proofErr w:type="spellEnd"/>
      <w:r w:rsidR="00CE0851">
        <w:t xml:space="preserve"> 2:16, M </w:t>
      </w:r>
      <w:proofErr w:type="spellStart"/>
      <w:r w:rsidR="00CE0851">
        <w:t>Yadayim</w:t>
      </w:r>
      <w:proofErr w:type="spellEnd"/>
      <w:r w:rsidR="00CE0851">
        <w:t xml:space="preserve"> 4:3,</w:t>
      </w:r>
      <w:r w:rsidR="00B707DE">
        <w:t xml:space="preserve"> P Gittin 5:5, P Baba Kamma 9:3, P Yoma 3:6, P </w:t>
      </w:r>
      <w:proofErr w:type="spellStart"/>
      <w:r w:rsidR="00B707DE">
        <w:t>Hagiga</w:t>
      </w:r>
      <w:proofErr w:type="spellEnd"/>
      <w:r w:rsidR="00B707DE">
        <w:t xml:space="preserve"> 2:1, P </w:t>
      </w:r>
      <w:proofErr w:type="spellStart"/>
      <w:r w:rsidR="00B707DE">
        <w:t>Hagiga</w:t>
      </w:r>
      <w:proofErr w:type="spellEnd"/>
      <w:r w:rsidR="00B707DE">
        <w:t xml:space="preserve"> 1:1, </w:t>
      </w:r>
      <w:r w:rsidR="000A45C4">
        <w:t xml:space="preserve">B Kiddushin 44a, B </w:t>
      </w:r>
      <w:proofErr w:type="spellStart"/>
      <w:r w:rsidR="000A45C4">
        <w:t>Yevamot</w:t>
      </w:r>
      <w:proofErr w:type="spellEnd"/>
      <w:r w:rsidR="000A45C4">
        <w:t xml:space="preserve"> 42b, B </w:t>
      </w:r>
      <w:proofErr w:type="spellStart"/>
      <w:r w:rsidR="000A45C4">
        <w:t>Bechorot</w:t>
      </w:r>
      <w:proofErr w:type="spellEnd"/>
      <w:r w:rsidR="000A45C4">
        <w:t xml:space="preserve"> 3a, B Hullin 128a-128b</w:t>
      </w:r>
      <w:r w:rsidR="003E4FF9">
        <w:t xml:space="preserve">, B </w:t>
      </w:r>
      <w:proofErr w:type="spellStart"/>
      <w:r w:rsidR="003E4FF9">
        <w:t>Hagiga</w:t>
      </w:r>
      <w:proofErr w:type="spellEnd"/>
      <w:r w:rsidR="003E4FF9">
        <w:t xml:space="preserve"> 3a, B </w:t>
      </w:r>
      <w:proofErr w:type="spellStart"/>
      <w:r w:rsidR="003E4FF9">
        <w:t>Hagiga</w:t>
      </w:r>
      <w:proofErr w:type="spellEnd"/>
      <w:r w:rsidR="003E4FF9">
        <w:t xml:space="preserve"> 3b, B </w:t>
      </w:r>
      <w:proofErr w:type="spellStart"/>
      <w:r w:rsidR="003E4FF9">
        <w:t>Eruvin</w:t>
      </w:r>
      <w:proofErr w:type="spellEnd"/>
      <w:r w:rsidR="003E4FF9">
        <w:t xml:space="preserve"> 47a, </w:t>
      </w:r>
      <w:r w:rsidR="00D34849">
        <w:t xml:space="preserve">Avot </w:t>
      </w:r>
      <w:proofErr w:type="spellStart"/>
      <w:r w:rsidR="00D34849">
        <w:t>d’R</w:t>
      </w:r>
      <w:proofErr w:type="spellEnd"/>
      <w:r w:rsidR="00D34849">
        <w:t xml:space="preserve"> Natan 18:2, </w:t>
      </w:r>
      <w:proofErr w:type="spellStart"/>
      <w:r w:rsidR="00D34849">
        <w:t>Bemidbar</w:t>
      </w:r>
      <w:proofErr w:type="spellEnd"/>
      <w:r w:rsidR="00D34849">
        <w:t xml:space="preserve"> Rabbah 14:4.</w:t>
      </w:r>
      <w:r w:rsidR="009D3797">
        <w:t xml:space="preserve"> Not every parallel report story is </w:t>
      </w:r>
      <w:r w:rsidR="00A13C34">
        <w:t xml:space="preserve">necessarily </w:t>
      </w:r>
      <w:r w:rsidR="009D3797">
        <w:t xml:space="preserve">an absence story. </w:t>
      </w:r>
    </w:p>
  </w:footnote>
  <w:footnote w:id="56">
    <w:p w14:paraId="732E8C33" w14:textId="0B37A298" w:rsidR="000A2852" w:rsidRDefault="000A2852">
      <w:pPr>
        <w:pStyle w:val="FootnoteText"/>
        <w:rPr>
          <w:rtl/>
        </w:rPr>
      </w:pPr>
      <w:r w:rsidRPr="0030163A">
        <w:rPr>
          <w:rStyle w:val="FootnoteReference"/>
        </w:rPr>
        <w:footnoteRef/>
      </w:r>
      <w:r>
        <w:t xml:space="preserve"> </w:t>
      </w:r>
      <w:r w:rsidR="001623D9">
        <w:t>Simon-</w:t>
      </w:r>
      <w:proofErr w:type="gramStart"/>
      <w:r w:rsidR="001623D9">
        <w:t>Shoshan ???</w:t>
      </w:r>
      <w:proofErr w:type="gramEnd"/>
    </w:p>
  </w:footnote>
  <w:footnote w:id="57">
    <w:p w14:paraId="06C7A40F" w14:textId="77777777" w:rsidR="004C5EED" w:rsidRDefault="004C5EED" w:rsidP="004C5EED">
      <w:pPr>
        <w:pStyle w:val="FootnoteText"/>
      </w:pPr>
      <w:r w:rsidRPr="0030163A">
        <w:rPr>
          <w:rStyle w:val="FootnoteReference"/>
        </w:rPr>
        <w:footnoteRef/>
      </w:r>
      <w:r>
        <w:t xml:space="preserve"> Correction from </w:t>
      </w:r>
      <w:r>
        <w:rPr>
          <w:rFonts w:hint="cs"/>
          <w:rtl/>
        </w:rPr>
        <w:t>יומרון</w:t>
      </w:r>
      <w:r>
        <w:t>.  See Rosenthal 10.</w:t>
      </w:r>
    </w:p>
  </w:footnote>
  <w:footnote w:id="58">
    <w:p w14:paraId="5B3650EB" w14:textId="1FC9ECFD" w:rsidR="00FB059B" w:rsidRDefault="00FB059B">
      <w:pPr>
        <w:pStyle w:val="FootnoteText"/>
      </w:pPr>
      <w:r w:rsidRPr="0030163A">
        <w:rPr>
          <w:rStyle w:val="FootnoteReference"/>
        </w:rPr>
        <w:footnoteRef/>
      </w:r>
      <w:r>
        <w:t xml:space="preserve"> </w:t>
      </w:r>
      <w:proofErr w:type="spellStart"/>
      <w:r>
        <w:t>Mekhilta</w:t>
      </w:r>
      <w:proofErr w:type="spellEnd"/>
      <w:r>
        <w:t xml:space="preserve"> </w:t>
      </w:r>
      <w:proofErr w:type="spellStart"/>
      <w:proofErr w:type="gramStart"/>
      <w:r>
        <w:t>d’Rashb”I</w:t>
      </w:r>
      <w:proofErr w:type="spellEnd"/>
      <w:proofErr w:type="gramEnd"/>
      <w:r>
        <w:t xml:space="preserve"> 12:16, T Yom Tov 2:6, </w:t>
      </w:r>
      <w:proofErr w:type="spellStart"/>
      <w:r>
        <w:t>Sifrei</w:t>
      </w:r>
      <w:proofErr w:type="spellEnd"/>
      <w:r>
        <w:t xml:space="preserve"> Bamidbar </w:t>
      </w:r>
      <w:r>
        <w:rPr>
          <w:i/>
          <w:iCs/>
        </w:rPr>
        <w:t>Korach</w:t>
      </w:r>
      <w:r>
        <w:t xml:space="preserve"> 116 (Hor. 133), </w:t>
      </w:r>
      <w:r w:rsidR="00807DC4">
        <w:t xml:space="preserve">, P </w:t>
      </w:r>
      <w:proofErr w:type="spellStart"/>
      <w:r w:rsidR="00807DC4">
        <w:t>Shevi’it</w:t>
      </w:r>
      <w:proofErr w:type="spellEnd"/>
      <w:r w:rsidR="00807DC4">
        <w:t xml:space="preserve"> 8:5, P </w:t>
      </w:r>
      <w:proofErr w:type="spellStart"/>
      <w:r w:rsidR="00807DC4">
        <w:t>Nedarim</w:t>
      </w:r>
      <w:proofErr w:type="spellEnd"/>
      <w:r w:rsidR="00807DC4">
        <w:t xml:space="preserve"> 11:1, </w:t>
      </w:r>
      <w:r w:rsidR="00BB5619">
        <w:rPr>
          <w:rFonts w:hint="cs"/>
        </w:rPr>
        <w:t>B</w:t>
      </w:r>
      <w:r w:rsidR="00BB5619">
        <w:rPr>
          <w:rFonts w:hint="cs"/>
          <w:rtl/>
        </w:rPr>
        <w:t xml:space="preserve"> </w:t>
      </w:r>
      <w:proofErr w:type="spellStart"/>
      <w:r w:rsidR="00BB5619">
        <w:rPr>
          <w:rFonts w:hint="cs"/>
        </w:rPr>
        <w:t>B</w:t>
      </w:r>
      <w:r w:rsidR="00BB5619">
        <w:t>eitza</w:t>
      </w:r>
      <w:proofErr w:type="spellEnd"/>
      <w:r w:rsidR="00BB5619">
        <w:t xml:space="preserve"> 21a, B Yoma 78a, B </w:t>
      </w:r>
      <w:proofErr w:type="spellStart"/>
      <w:r w:rsidR="00BB5619">
        <w:t>Berakhot</w:t>
      </w:r>
      <w:proofErr w:type="spellEnd"/>
      <w:r w:rsidR="00BB5619">
        <w:t xml:space="preserve"> 28b, B Kiddushin 25a, B Bava </w:t>
      </w:r>
      <w:proofErr w:type="spellStart"/>
      <w:r w:rsidR="00BB5619">
        <w:t>Metzia</w:t>
      </w:r>
      <w:proofErr w:type="spellEnd"/>
      <w:r w:rsidR="00BB5619">
        <w:t xml:space="preserve"> 85b, B </w:t>
      </w:r>
      <w:proofErr w:type="spellStart"/>
      <w:r w:rsidR="00BB5619">
        <w:t>Nedarim</w:t>
      </w:r>
      <w:proofErr w:type="spellEnd"/>
      <w:r w:rsidR="00BB5619">
        <w:t xml:space="preserve"> 81a</w:t>
      </w:r>
    </w:p>
  </w:footnote>
  <w:footnote w:id="59">
    <w:p w14:paraId="2685E00E" w14:textId="77777777" w:rsidR="00DA1C24" w:rsidRDefault="00DA1C24" w:rsidP="00DA1C24">
      <w:pPr>
        <w:pStyle w:val="FootnoteText"/>
      </w:pPr>
      <w:r w:rsidRPr="0030163A">
        <w:rPr>
          <w:rStyle w:val="FootnoteReference"/>
        </w:rPr>
        <w:footnoteRef/>
      </w:r>
      <w:r>
        <w:t xml:space="preserve"> B </w:t>
      </w:r>
      <w:proofErr w:type="spellStart"/>
      <w:r>
        <w:t>Berakhot</w:t>
      </w:r>
      <w:proofErr w:type="spellEnd"/>
      <w:r>
        <w:t xml:space="preserve"> 28a, B </w:t>
      </w:r>
      <w:proofErr w:type="spellStart"/>
      <w:r>
        <w:t>Eruvin</w:t>
      </w:r>
      <w:proofErr w:type="spellEnd"/>
      <w:r>
        <w:t xml:space="preserve"> 28b, B Hullin 86b</w:t>
      </w:r>
    </w:p>
  </w:footnote>
  <w:footnote w:id="60">
    <w:p w14:paraId="457C043E" w14:textId="67A28CC8" w:rsidR="00D841A3" w:rsidRDefault="00D841A3">
      <w:pPr>
        <w:pStyle w:val="FootnoteText"/>
      </w:pPr>
      <w:r w:rsidRPr="0030163A">
        <w:rPr>
          <w:rStyle w:val="FootnoteReference"/>
        </w:rPr>
        <w:footnoteRef/>
      </w:r>
      <w:r>
        <w:t xml:space="preserve"> </w:t>
      </w:r>
      <w:r w:rsidR="00F35FB5">
        <w:t xml:space="preserve">P </w:t>
      </w:r>
      <w:proofErr w:type="spellStart"/>
      <w:r w:rsidR="00F35FB5">
        <w:t>Beitza</w:t>
      </w:r>
      <w:proofErr w:type="spellEnd"/>
      <w:r w:rsidR="00F35FB5">
        <w:t xml:space="preserve"> 1:7</w:t>
      </w:r>
      <w:r w:rsidR="00533212">
        <w:t xml:space="preserve">, </w:t>
      </w:r>
      <w:r w:rsidR="006030B8">
        <w:t xml:space="preserve">B </w:t>
      </w:r>
      <w:proofErr w:type="spellStart"/>
      <w:r w:rsidR="006030B8">
        <w:t>Beitzah</w:t>
      </w:r>
      <w:proofErr w:type="spellEnd"/>
      <w:r w:rsidR="006030B8">
        <w:t xml:space="preserve"> 24b, B </w:t>
      </w:r>
      <w:proofErr w:type="spellStart"/>
      <w:r w:rsidR="006030B8">
        <w:t>Berakhot</w:t>
      </w:r>
      <w:proofErr w:type="spellEnd"/>
      <w:r w:rsidR="006030B8">
        <w:t xml:space="preserve"> 16a, B </w:t>
      </w:r>
      <w:proofErr w:type="spellStart"/>
      <w:r w:rsidR="006030B8">
        <w:t>Berakhot</w:t>
      </w:r>
      <w:proofErr w:type="spellEnd"/>
      <w:r w:rsidR="006030B8">
        <w:t xml:space="preserve"> 18b, B </w:t>
      </w:r>
      <w:proofErr w:type="spellStart"/>
      <w:r w:rsidR="006030B8">
        <w:t>Megilah</w:t>
      </w:r>
      <w:proofErr w:type="spellEnd"/>
      <w:r w:rsidR="006030B8">
        <w:t xml:space="preserve"> 7b, B Bava Batra 22a, B Kiddushin 66a, B Shabbat 148a</w:t>
      </w:r>
      <w:r w:rsidR="00FB4F78">
        <w:t xml:space="preserve">, Shir </w:t>
      </w:r>
      <w:proofErr w:type="spellStart"/>
      <w:r w:rsidR="00FB4F78">
        <w:t>Hashirim</w:t>
      </w:r>
      <w:proofErr w:type="spellEnd"/>
      <w:r w:rsidR="00FB4F78">
        <w:t xml:space="preserve"> Rabbah 1:3</w:t>
      </w:r>
    </w:p>
  </w:footnote>
  <w:footnote w:id="61">
    <w:p w14:paraId="08EF509F" w14:textId="48FCB11B" w:rsidR="00882C56" w:rsidRPr="006A491F" w:rsidRDefault="00882C56">
      <w:pPr>
        <w:pStyle w:val="FootnoteText"/>
      </w:pPr>
      <w:r w:rsidRPr="0030163A">
        <w:rPr>
          <w:rStyle w:val="FootnoteReference"/>
        </w:rPr>
        <w:footnoteRef/>
      </w:r>
      <w:r>
        <w:t xml:space="preserve"> </w:t>
      </w:r>
      <w:r w:rsidR="00841493">
        <w:t xml:space="preserve">Three </w:t>
      </w:r>
      <w:r w:rsidR="009C2C96">
        <w:t xml:space="preserve">examples </w:t>
      </w:r>
      <w:r w:rsidR="00841493">
        <w:t>of “</w:t>
      </w:r>
      <w:r w:rsidR="001701D8">
        <w:t>h</w:t>
      </w:r>
      <w:r w:rsidR="00841493">
        <w:t xml:space="preserve">eroic attendance” </w:t>
      </w:r>
      <w:r w:rsidR="009C2C96">
        <w:t xml:space="preserve">are </w:t>
      </w:r>
      <w:r>
        <w:t xml:space="preserve">B </w:t>
      </w:r>
      <w:proofErr w:type="spellStart"/>
      <w:r>
        <w:t>Yevamot</w:t>
      </w:r>
      <w:proofErr w:type="spellEnd"/>
      <w:r>
        <w:t xml:space="preserve"> 64b</w:t>
      </w:r>
      <w:r w:rsidR="00841493">
        <w:t xml:space="preserve"> (Chart 4)</w:t>
      </w:r>
      <w:r>
        <w:t>,</w:t>
      </w:r>
      <w:r w:rsidR="00841493">
        <w:t xml:space="preserve"> the </w:t>
      </w:r>
      <w:r w:rsidR="002C6DA2">
        <w:t xml:space="preserve">story </w:t>
      </w:r>
      <w:r w:rsidR="00841493">
        <w:t>of Hillel on the roof</w:t>
      </w:r>
      <w:r w:rsidR="002C6DA2">
        <w:t xml:space="preserve"> of the Beit Mi</w:t>
      </w:r>
      <w:r w:rsidR="005E6A06">
        <w:t>d</w:t>
      </w:r>
      <w:r w:rsidR="002C6DA2">
        <w:t>rash</w:t>
      </w:r>
      <w:r w:rsidR="00841493">
        <w:t xml:space="preserve"> in</w:t>
      </w:r>
      <w:r>
        <w:t xml:space="preserve"> </w:t>
      </w:r>
      <w:r w:rsidR="009C2C96">
        <w:t xml:space="preserve">B Yoma </w:t>
      </w:r>
      <w:r w:rsidR="00945D56">
        <w:t>35b</w:t>
      </w:r>
      <w:r w:rsidR="00841493">
        <w:t xml:space="preserve">, and </w:t>
      </w:r>
      <w:r w:rsidR="00283F23">
        <w:t xml:space="preserve">Rabban Gamliel </w:t>
      </w:r>
      <w:r w:rsidR="002C6DA2">
        <w:t>attendance</w:t>
      </w:r>
      <w:r w:rsidR="00283F23">
        <w:t xml:space="preserve"> after he was ousted</w:t>
      </w:r>
      <w:r w:rsidR="002C6DA2">
        <w:t xml:space="preserve"> as the patriarch</w:t>
      </w:r>
      <w:r w:rsidR="00841493">
        <w:t xml:space="preserve"> </w:t>
      </w:r>
      <w:r w:rsidR="002C6DA2">
        <w:t>i</w:t>
      </w:r>
      <w:r w:rsidR="001701D8">
        <w:t xml:space="preserve">n B </w:t>
      </w:r>
      <w:proofErr w:type="spellStart"/>
      <w:r w:rsidR="001701D8">
        <w:t>Berakhot</w:t>
      </w:r>
      <w:proofErr w:type="spellEnd"/>
      <w:r w:rsidR="001701D8">
        <w:t xml:space="preserve"> 28a.</w:t>
      </w:r>
      <w:r w:rsidR="006A491F">
        <w:t xml:space="preserve"> The stories of Hillel and Rabban Gamliel also </w:t>
      </w:r>
      <w:r w:rsidR="00306686">
        <w:t>describe security</w:t>
      </w:r>
      <w:r w:rsidR="006A491F">
        <w:t xml:space="preserve"> policies that would keep people out of the Beit Midrash. </w:t>
      </w:r>
      <w:r w:rsidR="00EA6057">
        <w:t xml:space="preserve">On the other hand, </w:t>
      </w:r>
      <w:r w:rsidR="006A491F">
        <w:t xml:space="preserve">B Sanhedrin 84b presents a </w:t>
      </w:r>
      <w:proofErr w:type="spellStart"/>
      <w:r w:rsidR="006A491F">
        <w:t>midrashic</w:t>
      </w:r>
      <w:proofErr w:type="spellEnd"/>
      <w:r w:rsidR="006A491F">
        <w:t xml:space="preserve"> account of a diametrically opposing policy in the days of King Hizkiya with an implicit threat of violence against people who did </w:t>
      </w:r>
      <w:r w:rsidR="006A491F" w:rsidRPr="006A491F">
        <w:rPr>
          <w:i/>
          <w:iCs/>
        </w:rPr>
        <w:t>not</w:t>
      </w:r>
      <w:r w:rsidR="006A491F">
        <w:t xml:space="preserve"> attend the </w:t>
      </w:r>
      <w:r w:rsidR="006A491F">
        <w:rPr>
          <w:i/>
          <w:iCs/>
        </w:rPr>
        <w:t>Beit Midrash</w:t>
      </w:r>
      <w:r w:rsidR="006A491F">
        <w:t>.</w:t>
      </w:r>
    </w:p>
  </w:footnote>
  <w:footnote w:id="62">
    <w:p w14:paraId="29310911" w14:textId="767B1D34" w:rsidR="00AE5124" w:rsidRDefault="00AE5124" w:rsidP="00AE5124">
      <w:pPr>
        <w:pStyle w:val="FootnoteText"/>
      </w:pPr>
      <w:r w:rsidRPr="0030163A">
        <w:rPr>
          <w:rStyle w:val="FootnoteReference"/>
        </w:rPr>
        <w:footnoteRef/>
      </w:r>
      <w:r w:rsidR="00A03B6D">
        <w:t xml:space="preserve"> See B </w:t>
      </w:r>
      <w:proofErr w:type="spellStart"/>
      <w:r w:rsidR="00A03B6D">
        <w:t>Yevamot</w:t>
      </w:r>
      <w:proofErr w:type="spellEnd"/>
      <w:r w:rsidR="00A03B6D">
        <w:t xml:space="preserve"> 64b (Chart 4) which claims, almost certainly </w:t>
      </w:r>
      <w:r w:rsidR="00A63347">
        <w:t>tongue-in-cheek</w:t>
      </w:r>
      <w:r w:rsidR="00484124">
        <w:t xml:space="preserve"> satire</w:t>
      </w:r>
      <w:r w:rsidR="00A63347">
        <w:t xml:space="preserve">, </w:t>
      </w:r>
      <w:r w:rsidR="00192ABB">
        <w:t xml:space="preserve">that </w:t>
      </w:r>
      <w:r w:rsidR="00A63347">
        <w:t>t</w:t>
      </w:r>
      <w:r w:rsidR="00192ABB">
        <w:t>he</w:t>
      </w:r>
      <w:r w:rsidR="00A63347">
        <w:t xml:space="preserve"> sages attending Rav Huna’s lecture became infertile because </w:t>
      </w:r>
      <w:r w:rsidR="00192ABB">
        <w:t xml:space="preserve">it took so </w:t>
      </w:r>
      <w:proofErr w:type="gramStart"/>
      <w:r w:rsidR="00192ABB">
        <w:t>long</w:t>
      </w:r>
      <w:proofErr w:type="gramEnd"/>
      <w:r w:rsidR="00192ABB">
        <w:t xml:space="preserve"> and they couldn’t leave to pee.</w:t>
      </w:r>
      <w:r w:rsidR="00484124">
        <w:t xml:space="preserve"> </w:t>
      </w:r>
    </w:p>
  </w:footnote>
  <w:footnote w:id="63">
    <w:p w14:paraId="18B377A1" w14:textId="1CD4C827" w:rsidR="0030792B" w:rsidRDefault="0030792B">
      <w:pPr>
        <w:pStyle w:val="FootnoteText"/>
      </w:pPr>
      <w:r w:rsidRPr="0030163A">
        <w:rPr>
          <w:rStyle w:val="FootnoteReference"/>
        </w:rPr>
        <w:footnoteRef/>
      </w:r>
      <w:r w:rsidR="00427D50">
        <w:t xml:space="preserve"> For example, a report story in B </w:t>
      </w:r>
      <w:proofErr w:type="spellStart"/>
      <w:r w:rsidR="00427D50">
        <w:t>Bechorot</w:t>
      </w:r>
      <w:proofErr w:type="spellEnd"/>
      <w:r w:rsidR="00427D50">
        <w:t xml:space="preserve"> 3b does not appear to create any thematic connection between the institution and the local topics, but it does suggest a parallel between the case of a “goat born from </w:t>
      </w:r>
      <w:proofErr w:type="gramStart"/>
      <w:r w:rsidR="00427D50">
        <w:t>a</w:t>
      </w:r>
      <w:proofErr w:type="gramEnd"/>
      <w:r w:rsidR="00427D50">
        <w:t xml:space="preserve"> ewe (</w:t>
      </w:r>
      <w:proofErr w:type="spellStart"/>
      <w:r w:rsidR="00427D50">
        <w:rPr>
          <w:i/>
          <w:iCs/>
        </w:rPr>
        <w:t>rachel</w:t>
      </w:r>
      <w:proofErr w:type="spellEnd"/>
      <w:r w:rsidR="00427D50">
        <w:t>)” and the name of the sage Rav Merri Bar Rachel.</w:t>
      </w:r>
    </w:p>
  </w:footnote>
  <w:footnote w:id="64">
    <w:p w14:paraId="46385BF1" w14:textId="19A20C7E" w:rsidR="00590B3B" w:rsidRDefault="00590B3B">
      <w:pPr>
        <w:pStyle w:val="FootnoteText"/>
      </w:pPr>
      <w:r w:rsidRPr="0030163A">
        <w:rPr>
          <w:rStyle w:val="FootnoteReference"/>
        </w:rPr>
        <w:footnoteRef/>
      </w:r>
      <w:r>
        <w:t xml:space="preserve"> </w:t>
      </w:r>
      <w:r w:rsidR="00532DB6">
        <w:t xml:space="preserve">I would like to thank </w:t>
      </w:r>
      <w:r w:rsidR="00831F07">
        <w:t xml:space="preserve">Dr. Christopher Erlinger </w:t>
      </w:r>
      <w:r w:rsidR="00532DB6">
        <w:t>for confirming for me that t</w:t>
      </w:r>
      <w:r>
        <w:t>he loss of the male organ is associated with cooling</w:t>
      </w:r>
      <w:r w:rsidR="00532DB6">
        <w:t xml:space="preserve"> in many antique cultures</w:t>
      </w:r>
      <w:r>
        <w:t xml:space="preserve">. This is the most likely explanation for calling Rav </w:t>
      </w:r>
      <w:proofErr w:type="spellStart"/>
      <w:r>
        <w:t>Hamnuna</w:t>
      </w:r>
      <w:proofErr w:type="spellEnd"/>
      <w:r>
        <w:t>, “</w:t>
      </w:r>
      <w:proofErr w:type="spellStart"/>
      <w:r>
        <w:t>Karnuna</w:t>
      </w:r>
      <w:proofErr w:type="spellEnd"/>
      <w:r>
        <w:t xml:space="preserve">,” signifying that the metaphorically emasculated sage is cold rather than hot. </w:t>
      </w:r>
    </w:p>
  </w:footnote>
  <w:footnote w:id="65">
    <w:p w14:paraId="436B5385" w14:textId="77777777" w:rsidR="00B14F46" w:rsidRPr="00376D79" w:rsidRDefault="00B14F46" w:rsidP="00B14F46">
      <w:pPr>
        <w:pStyle w:val="FootnoteText"/>
      </w:pPr>
      <w:r w:rsidRPr="0030163A">
        <w:rPr>
          <w:rStyle w:val="FootnoteReference"/>
        </w:rPr>
        <w:footnoteRef/>
      </w:r>
      <w:r w:rsidRPr="00376D79">
        <w:t xml:space="preserve"> B Niddah 24b. </w:t>
      </w:r>
    </w:p>
  </w:footnote>
  <w:footnote w:id="66">
    <w:p w14:paraId="3CE556BA" w14:textId="77777777" w:rsidR="00220836" w:rsidRPr="00376D79" w:rsidRDefault="00220836" w:rsidP="00220836">
      <w:pPr>
        <w:pStyle w:val="FootnoteText"/>
      </w:pPr>
      <w:r w:rsidRPr="0030163A">
        <w:rPr>
          <w:rStyle w:val="FootnoteReference"/>
        </w:rPr>
        <w:footnoteRef/>
      </w:r>
      <w:r w:rsidRPr="00376D79">
        <w:t xml:space="preserve"> I am limiting my study to selections of the </w:t>
      </w:r>
      <w:proofErr w:type="spellStart"/>
      <w:r w:rsidRPr="00376D79">
        <w:t>Bavli</w:t>
      </w:r>
      <w:proofErr w:type="spellEnd"/>
      <w:r w:rsidRPr="00376D79">
        <w:t xml:space="preserve"> chapter that I believe are numerous enough to be representative.</w:t>
      </w:r>
    </w:p>
  </w:footnote>
  <w:footnote w:id="67">
    <w:p w14:paraId="38E6EE2D" w14:textId="383B3722" w:rsidR="00737743" w:rsidRDefault="00737743">
      <w:pPr>
        <w:pStyle w:val="FootnoteText"/>
      </w:pPr>
      <w:r w:rsidRPr="0030163A">
        <w:rPr>
          <w:rStyle w:val="FootnoteReference"/>
        </w:rPr>
        <w:footnoteRef/>
      </w:r>
      <w:r>
        <w:t xml:space="preserve"> </w:t>
      </w:r>
      <w:r w:rsidR="00232AC4">
        <w:t>It is possible that</w:t>
      </w:r>
      <w:r>
        <w:t xml:space="preserve"> such measures </w:t>
      </w:r>
      <w:r w:rsidR="00232AC4">
        <w:t>would</w:t>
      </w:r>
      <w:r>
        <w:t xml:space="preserve"> have </w:t>
      </w:r>
      <w:r w:rsidR="00232AC4">
        <w:t>little</w:t>
      </w:r>
      <w:r>
        <w:t xml:space="preserve"> impact</w:t>
      </w:r>
      <w:r w:rsidR="00232AC4">
        <w:t xml:space="preserve"> on RBBH, since he is not local</w:t>
      </w:r>
      <w:r>
        <w:t>.</w:t>
      </w:r>
    </w:p>
  </w:footnote>
  <w:footnote w:id="68">
    <w:p w14:paraId="6BC6883F" w14:textId="18B74D0B" w:rsidR="00B14F46" w:rsidRPr="00376D79" w:rsidRDefault="00B14F46" w:rsidP="00B14F46">
      <w:pPr>
        <w:pStyle w:val="FootnoteText"/>
      </w:pPr>
      <w:r w:rsidRPr="0030163A">
        <w:rPr>
          <w:rStyle w:val="FootnoteReference"/>
        </w:rPr>
        <w:footnoteRef/>
      </w:r>
      <w:r w:rsidRPr="00376D79">
        <w:t xml:space="preserve"> Ten of these accounts, all </w:t>
      </w:r>
      <w:r>
        <w:t>which take</w:t>
      </w:r>
      <w:r w:rsidRPr="00376D79">
        <w:t xml:space="preserve"> place in Babylonia, involve the transmission of traditions, while the two that take place in Palestine are about differences over </w:t>
      </w:r>
      <w:r>
        <w:t>taste in food</w:t>
      </w:r>
      <w:r w:rsidRPr="00376D79">
        <w:t>.</w:t>
      </w:r>
      <w:r>
        <w:t xml:space="preserve"> The first set can be found on 145a </w:t>
      </w:r>
      <w:r>
        <w:rPr>
          <w:rFonts w:hint="cs"/>
          <w:rtl/>
        </w:rPr>
        <w:t>יתיב רב דימי</w:t>
      </w:r>
      <w:r>
        <w:t xml:space="preserve">, </w:t>
      </w:r>
      <w:r>
        <w:rPr>
          <w:rFonts w:hint="cs"/>
          <w:rtl/>
        </w:rPr>
        <w:t>145</w:t>
      </w:r>
      <w:r>
        <w:t xml:space="preserve">b </w:t>
      </w:r>
      <w:r>
        <w:rPr>
          <w:rFonts w:hint="cs"/>
          <w:rtl/>
        </w:rPr>
        <w:t>כי אתא רב יהושע</w:t>
      </w:r>
      <w:r>
        <w:t xml:space="preserve">, 146b </w:t>
      </w:r>
      <w:r>
        <w:rPr>
          <w:rFonts w:hint="cs"/>
          <w:rtl/>
        </w:rPr>
        <w:t>דרב איקלע לההוא אתרא</w:t>
      </w:r>
      <w:r>
        <w:t xml:space="preserve">, 147a </w:t>
      </w:r>
      <w:r>
        <w:rPr>
          <w:rFonts w:hint="cs"/>
          <w:rtl/>
        </w:rPr>
        <w:t>עולא איקלע לפומבדיתא</w:t>
      </w:r>
      <w:r>
        <w:t xml:space="preserve">, </w:t>
      </w:r>
      <w:r>
        <w:rPr>
          <w:rFonts w:hint="cs"/>
          <w:rtl/>
        </w:rPr>
        <w:t>עולא איקלע לבי אסי בר היני</w:t>
      </w:r>
      <w:r>
        <w:t xml:space="preserve">, </w:t>
      </w:r>
      <w:r>
        <w:rPr>
          <w:rFonts w:hint="cs"/>
          <w:rtl/>
        </w:rPr>
        <w:t>כי אתא רב דימי</w:t>
      </w:r>
      <w:r>
        <w:t xml:space="preserve">, </w:t>
      </w:r>
      <w:r>
        <w:rPr>
          <w:rFonts w:hint="cs"/>
          <w:rtl/>
        </w:rPr>
        <w:t>כי אתא רבין</w:t>
      </w:r>
      <w:r>
        <w:t xml:space="preserve">, </w:t>
      </w:r>
      <w:r>
        <w:rPr>
          <w:rFonts w:hint="cs"/>
          <w:rtl/>
        </w:rPr>
        <w:t>כי אתא רב שמואל בר רב יהודה</w:t>
      </w:r>
      <w:r>
        <w:t xml:space="preserve">, 147b </w:t>
      </w:r>
      <w:r>
        <w:rPr>
          <w:rFonts w:hint="cs"/>
          <w:rtl/>
        </w:rPr>
        <w:t>רבי אלעזר בן ערך איקלע להתם</w:t>
      </w:r>
      <w:r w:rsidR="00D332AB">
        <w:t xml:space="preserve"> and our absence story on 148a</w:t>
      </w:r>
      <w:r>
        <w:t xml:space="preserve">. The two in Palestine are both on 145b, </w:t>
      </w:r>
      <w:r>
        <w:rPr>
          <w:rFonts w:hint="cs"/>
          <w:rtl/>
        </w:rPr>
        <w:t>ואמר רב ספרא... ועוד אמר רב גזא...</w:t>
      </w:r>
      <w:r>
        <w:t xml:space="preserve">. </w:t>
      </w:r>
      <w:r w:rsidRPr="00376D79">
        <w:t>The theme of vomiting appears</w:t>
      </w:r>
      <w:r>
        <w:t xml:space="preserve"> in the latter two and in our </w:t>
      </w:r>
      <w:proofErr w:type="spellStart"/>
      <w:r>
        <w:t>sugya</w:t>
      </w:r>
      <w:proofErr w:type="spellEnd"/>
      <w:r>
        <w:t xml:space="preserve"> as well (see below)</w:t>
      </w:r>
      <w:r w:rsidRPr="00376D79">
        <w:t>.</w:t>
      </w:r>
    </w:p>
  </w:footnote>
  <w:footnote w:id="69">
    <w:p w14:paraId="3C43EBAA" w14:textId="5767C067" w:rsidR="00611FA3" w:rsidRDefault="00611FA3">
      <w:pPr>
        <w:pStyle w:val="FootnoteText"/>
      </w:pPr>
      <w:r w:rsidRPr="0030163A">
        <w:rPr>
          <w:rStyle w:val="FootnoteReference"/>
        </w:rPr>
        <w:footnoteRef/>
      </w:r>
      <w:r>
        <w:t xml:space="preserve"> </w:t>
      </w:r>
      <w:r w:rsidR="001A507D">
        <w:t>Of course, geographic region is a common topic in rabbinic law</w:t>
      </w:r>
      <w:r w:rsidR="003E3251">
        <w:t xml:space="preserve">. </w:t>
      </w:r>
    </w:p>
  </w:footnote>
  <w:footnote w:id="70">
    <w:p w14:paraId="3A65B98B" w14:textId="77777777" w:rsidR="00B14F46" w:rsidRDefault="00B14F46" w:rsidP="00B14F46">
      <w:pPr>
        <w:pStyle w:val="FootnoteText"/>
      </w:pPr>
      <w:r w:rsidRPr="0030163A">
        <w:rPr>
          <w:rStyle w:val="FootnoteReference"/>
        </w:rPr>
        <w:footnoteRef/>
      </w:r>
      <w:r>
        <w:t xml:space="preserve"> The division of the Mishnah is slightly different in the </w:t>
      </w:r>
      <w:proofErr w:type="spellStart"/>
      <w:r>
        <w:t>Bavli</w:t>
      </w:r>
      <w:proofErr w:type="spellEnd"/>
      <w:r>
        <w:t xml:space="preserve">, which combines </w:t>
      </w:r>
      <w:proofErr w:type="spellStart"/>
      <w:r>
        <w:t>mishnayot</w:t>
      </w:r>
      <w:proofErr w:type="spellEnd"/>
      <w:r>
        <w:t xml:space="preserve"> 5 and 6 into a single Mishnah.</w:t>
      </w:r>
    </w:p>
  </w:footnote>
  <w:footnote w:id="71">
    <w:p w14:paraId="3087EE9A" w14:textId="4EB4FD89" w:rsidR="004F5C8B" w:rsidRDefault="004F5C8B">
      <w:pPr>
        <w:pStyle w:val="FootnoteText"/>
      </w:pPr>
      <w:r w:rsidRPr="0030163A">
        <w:rPr>
          <w:rStyle w:val="FootnoteReference"/>
        </w:rPr>
        <w:footnoteRef/>
      </w:r>
      <w:r>
        <w:t xml:space="preserve"> Mishnah 5 addresses squeezing a towel but does so in the context of bathing, so it is a transition case from laundry concerns to </w:t>
      </w:r>
      <w:r w:rsidR="002E6BA1">
        <w:t>bodily care.</w:t>
      </w:r>
    </w:p>
  </w:footnote>
  <w:footnote w:id="72">
    <w:p w14:paraId="6B8BEF9F" w14:textId="726C695A" w:rsidR="00B14F46" w:rsidRPr="003A76AB" w:rsidRDefault="00B14F46" w:rsidP="00B14F46">
      <w:pPr>
        <w:pStyle w:val="FootnoteText"/>
      </w:pPr>
      <w:r w:rsidRPr="0030163A">
        <w:rPr>
          <w:rStyle w:val="FootnoteReference"/>
        </w:rPr>
        <w:footnoteRef/>
      </w:r>
      <w:r>
        <w:t xml:space="preserve"> There are four geography related details in the Mishnah. 22:2 mentions the </w:t>
      </w:r>
      <w:proofErr w:type="spellStart"/>
      <w:r>
        <w:rPr>
          <w:i/>
          <w:iCs/>
        </w:rPr>
        <w:t>kolyos</w:t>
      </w:r>
      <w:proofErr w:type="spellEnd"/>
      <w:r>
        <w:rPr>
          <w:i/>
          <w:iCs/>
        </w:rPr>
        <w:t xml:space="preserve"> </w:t>
      </w:r>
      <w:proofErr w:type="spellStart"/>
      <w:r>
        <w:rPr>
          <w:i/>
          <w:iCs/>
        </w:rPr>
        <w:t>haispanin</w:t>
      </w:r>
      <w:proofErr w:type="spellEnd"/>
      <w:r>
        <w:t xml:space="preserve">, which is generally understood as a salted fish dish from </w:t>
      </w:r>
      <w:r w:rsidR="00CE4CEE">
        <w:t xml:space="preserve">the </w:t>
      </w:r>
      <w:proofErr w:type="gramStart"/>
      <w:r w:rsidR="00CE4CEE">
        <w:t>Iberian peninsula</w:t>
      </w:r>
      <w:proofErr w:type="gramEnd"/>
      <w:r>
        <w:t>. However, geographic origin does not appear to play a role in the ruling. The same is true of 22:3 which discusses a ruling of R’ Yochanan ben Zakkai on a case that occurred in Arabia, and 22:5 mentions the hot springs of Tiberius. The only exception is 22:4 which discusses the “</w:t>
      </w:r>
      <w:proofErr w:type="gramStart"/>
      <w:r>
        <w:t>outer-courtyard</w:t>
      </w:r>
      <w:proofErr w:type="gramEnd"/>
      <w:r>
        <w:t xml:space="preserve">” of the town, which we will discuss further below. </w:t>
      </w:r>
    </w:p>
  </w:footnote>
  <w:footnote w:id="73">
    <w:p w14:paraId="7DC65F9D" w14:textId="2F770D19" w:rsidR="00B14F46" w:rsidRDefault="00B14F46" w:rsidP="00B14F46">
      <w:pPr>
        <w:pStyle w:val="FootnoteText"/>
      </w:pPr>
      <w:r w:rsidRPr="0030163A">
        <w:rPr>
          <w:rStyle w:val="FootnoteReference"/>
        </w:rPr>
        <w:footnoteRef/>
      </w:r>
      <w:r>
        <w:t xml:space="preserve"> Interestingly, R’ </w:t>
      </w:r>
      <w:proofErr w:type="spellStart"/>
      <w:r>
        <w:t>Zeira</w:t>
      </w:r>
      <w:proofErr w:type="spellEnd"/>
      <w:r>
        <w:t xml:space="preserve">, a Babylonian by birth, is the one explaining it to his Palestinian junior R’ </w:t>
      </w:r>
      <w:proofErr w:type="spellStart"/>
      <w:r>
        <w:t>Yirmiyah</w:t>
      </w:r>
      <w:proofErr w:type="spellEnd"/>
      <w:r w:rsidR="00B20C86">
        <w:t>.</w:t>
      </w:r>
    </w:p>
  </w:footnote>
  <w:footnote w:id="74">
    <w:p w14:paraId="3E4EFD5A" w14:textId="77777777" w:rsidR="00B14F46" w:rsidRDefault="00B14F46" w:rsidP="00B14F46">
      <w:pPr>
        <w:pStyle w:val="FootnoteText"/>
      </w:pPr>
      <w:r w:rsidRPr="0030163A">
        <w:rPr>
          <w:rStyle w:val="FootnoteReference"/>
        </w:rPr>
        <w:footnoteRef/>
      </w:r>
      <w:r>
        <w:t xml:space="preserve"> The Mishnah’s use of the examples of one person with ten towels and ten people with one towel is rhetorical. Essentially, the Mishnah is teaching that it does not depend on the level of dampness but on being in a group.</w:t>
      </w:r>
    </w:p>
  </w:footnote>
  <w:footnote w:id="75">
    <w:p w14:paraId="0B65EF8B" w14:textId="2773AB63" w:rsidR="00B63835" w:rsidRPr="00B63835" w:rsidRDefault="00B63835" w:rsidP="00B63835">
      <w:pPr>
        <w:pStyle w:val="FootnoteText"/>
      </w:pPr>
      <w:r w:rsidRPr="0030163A">
        <w:rPr>
          <w:rStyle w:val="FootnoteReference"/>
        </w:rPr>
        <w:footnoteRef/>
      </w:r>
      <w:r>
        <w:t xml:space="preserve"> The chronological relationship between the story and the ruling in the </w:t>
      </w:r>
      <w:proofErr w:type="spellStart"/>
      <w:r>
        <w:rPr>
          <w:i/>
          <w:iCs/>
        </w:rPr>
        <w:t>stam</w:t>
      </w:r>
      <w:proofErr w:type="spellEnd"/>
      <w:r>
        <w:rPr>
          <w:i/>
          <w:iCs/>
        </w:rPr>
        <w:t xml:space="preserve"> </w:t>
      </w:r>
      <w:r>
        <w:t xml:space="preserve">is unclear. </w:t>
      </w:r>
    </w:p>
  </w:footnote>
  <w:footnote w:id="76">
    <w:p w14:paraId="2CA001EE" w14:textId="477CCDB1" w:rsidR="00C20C09" w:rsidRPr="00E70AF2" w:rsidRDefault="00C20C09">
      <w:pPr>
        <w:pStyle w:val="FootnoteText"/>
      </w:pPr>
      <w:r w:rsidRPr="0030163A">
        <w:rPr>
          <w:rStyle w:val="FootnoteReference"/>
        </w:rPr>
        <w:footnoteRef/>
      </w:r>
      <w:r>
        <w:t xml:space="preserve"> See </w:t>
      </w:r>
      <w:r w:rsidR="00E70AF2">
        <w:t>Chart 12 below.</w:t>
      </w:r>
    </w:p>
  </w:footnote>
  <w:footnote w:id="77">
    <w:p w14:paraId="59A95A72" w14:textId="2918B8E5" w:rsidR="00B14F46" w:rsidRDefault="00B14F46" w:rsidP="00B14F46">
      <w:pPr>
        <w:pStyle w:val="FootnoteText"/>
      </w:pPr>
      <w:r w:rsidRPr="0030163A">
        <w:rPr>
          <w:rStyle w:val="FootnoteReference"/>
        </w:rPr>
        <w:footnoteRef/>
      </w:r>
      <w:r>
        <w:t xml:space="preserve"> See </w:t>
      </w:r>
      <w:r w:rsidR="00347743">
        <w:fldChar w:fldCharType="begin"/>
      </w:r>
      <w:r w:rsidR="00347743">
        <w:instrText xml:space="preserve"> ADDIN ZOTERO_ITEM CSL_CITATION {"citationID":"a9ii3skjif","properties":{"formattedCitation":"\\uldash{Saul Lieberman, {\\i{}Greek in Jewish Palestine/Hellenism in Jewish Palestine} (New York: The Jewish Theological Seminary of America, 1994).}","plainCitation":"Saul Lieberman, Greek in Jewish Palestine/Hellenism in Jewish Palestine (New York: The Jewish Theological Seminary of America, 1994).","noteIndex":76},"citationItems":[{"id":31,"uris":["http://zotero.org/users/local/86avTuCB/items/FI3WW4LJ"],"itemData":{"id":31,"type":"book","event-place":"New York","publisher":"The Jewish Theological Seminary of America","publisher-place":"New York","title":"Greek in Jewish Palestine/Hellenism in Jewish Palestine","author":[{"family":"Lieberman","given":"Saul"}],"issued":{"date-parts":[["1994"]]}}}],"schema":"https://github.com/citation-style-language/schema/raw/master/csl-citation.json"} </w:instrText>
      </w:r>
      <w:r w:rsidR="00347743">
        <w:fldChar w:fldCharType="separate"/>
      </w:r>
      <w:r w:rsidR="00347743" w:rsidRPr="00347743">
        <w:rPr>
          <w:rFonts w:ascii="Calibri" w:hAnsi="Calibri" w:cs="Calibri"/>
          <w:szCs w:val="24"/>
          <w:u w:val="dash"/>
        </w:rPr>
        <w:t xml:space="preserve">Saul Lieberman, </w:t>
      </w:r>
      <w:r w:rsidR="00347743" w:rsidRPr="00347743">
        <w:rPr>
          <w:rFonts w:ascii="Calibri" w:hAnsi="Calibri" w:cs="Calibri"/>
          <w:i/>
          <w:iCs/>
          <w:szCs w:val="24"/>
          <w:u w:val="dash"/>
        </w:rPr>
        <w:t>Greek in Jewish Palestine/Hellenism in Jewish Palestine</w:t>
      </w:r>
      <w:r w:rsidR="00347743" w:rsidRPr="00347743">
        <w:rPr>
          <w:rFonts w:ascii="Calibri" w:hAnsi="Calibri" w:cs="Calibri"/>
          <w:szCs w:val="24"/>
          <w:u w:val="dash"/>
        </w:rPr>
        <w:t xml:space="preserve"> (New York: The Jewish Theological Seminary of America, 1994)</w:t>
      </w:r>
      <w:r w:rsidR="00347743">
        <w:fldChar w:fldCharType="end"/>
      </w:r>
      <w:r w:rsidR="00347743">
        <w:t xml:space="preserve">, </w:t>
      </w:r>
      <w:r>
        <w:t>93-97 about the relationship between the series in the Mishnah to wrestling</w:t>
      </w:r>
    </w:p>
  </w:footnote>
  <w:footnote w:id="78">
    <w:p w14:paraId="631B173F" w14:textId="366FF57C" w:rsidR="006C186F" w:rsidRPr="001A1226" w:rsidRDefault="006C186F">
      <w:pPr>
        <w:pStyle w:val="FootnoteText"/>
        <w:rPr>
          <w:rFonts w:ascii="Calibri" w:hAnsi="Calibri" w:cs="Calibri"/>
        </w:rPr>
      </w:pPr>
      <w:r w:rsidRPr="0030163A">
        <w:rPr>
          <w:rStyle w:val="FootnoteReference"/>
        </w:rPr>
        <w:footnoteRef/>
      </w:r>
      <w:r>
        <w:t xml:space="preserve"> T</w:t>
      </w:r>
      <w:r w:rsidR="00A278A5">
        <w:t xml:space="preserve">he misreading involves a minor variation </w:t>
      </w:r>
      <w:r w:rsidR="00E557B8">
        <w:t>in</w:t>
      </w:r>
      <w:r w:rsidR="00A278A5">
        <w:t xml:space="preserve"> three letters</w:t>
      </w:r>
      <w:r w:rsidR="002F5BBA">
        <w:t xml:space="preserve"> from the phrase, </w:t>
      </w:r>
      <w:r w:rsidR="002F5BBA" w:rsidRPr="00E01581">
        <w:rPr>
          <w:rFonts w:asciiTheme="majorBidi" w:hAnsiTheme="majorBidi" w:cstheme="majorBidi"/>
          <w:rtl/>
        </w:rPr>
        <w:t>החדש הזה לכם</w:t>
      </w:r>
      <w:r w:rsidR="00E557B8">
        <w:t>. The</w:t>
      </w:r>
      <w:r w:rsidR="00E557B8" w:rsidRPr="00E01581">
        <w:rPr>
          <w:rFonts w:asciiTheme="majorBidi" w:hAnsiTheme="majorBidi" w:cstheme="majorBidi"/>
        </w:rPr>
        <w:t xml:space="preserve"> </w:t>
      </w:r>
      <w:r w:rsidR="00EF6218" w:rsidRPr="00E01581">
        <w:rPr>
          <w:rFonts w:asciiTheme="majorBidi" w:hAnsiTheme="majorBidi" w:cstheme="majorBidi"/>
          <w:rtl/>
        </w:rPr>
        <w:t>ד</w:t>
      </w:r>
      <w:r w:rsidR="00EF6218">
        <w:t xml:space="preserve"> loses the tail from </w:t>
      </w:r>
      <w:r w:rsidR="0019051C">
        <w:t>its</w:t>
      </w:r>
      <w:r w:rsidR="00EF6218">
        <w:t xml:space="preserve"> head, becoming a </w:t>
      </w:r>
      <w:r w:rsidR="00EF6218" w:rsidRPr="00645C5A">
        <w:rPr>
          <w:rFonts w:asciiTheme="majorBidi" w:hAnsiTheme="majorBidi" w:cstheme="majorBidi"/>
          <w:rtl/>
        </w:rPr>
        <w:t>ר</w:t>
      </w:r>
      <w:r w:rsidR="00F67546">
        <w:t>,</w:t>
      </w:r>
      <w:r w:rsidR="00EF6218">
        <w:t xml:space="preserve"> </w:t>
      </w:r>
      <w:r w:rsidR="00F67546">
        <w:t>t</w:t>
      </w:r>
      <w:r w:rsidR="00EF6218">
        <w:t xml:space="preserve">he </w:t>
      </w:r>
      <w:r w:rsidR="002426A2" w:rsidRPr="00645C5A">
        <w:rPr>
          <w:rFonts w:asciiTheme="majorBidi" w:hAnsiTheme="majorBidi" w:cstheme="majorBidi"/>
          <w:rtl/>
        </w:rPr>
        <w:t>ז</w:t>
      </w:r>
      <w:r w:rsidR="002426A2">
        <w:t xml:space="preserve"> loses most of it</w:t>
      </w:r>
      <w:r w:rsidR="0019051C">
        <w:t>s</w:t>
      </w:r>
      <w:r w:rsidR="002426A2">
        <w:t xml:space="preserve"> trunk</w:t>
      </w:r>
      <w:r w:rsidR="00F67546">
        <w:t>,</w:t>
      </w:r>
      <w:r w:rsidR="002426A2">
        <w:t xml:space="preserve"> becoming a </w:t>
      </w:r>
      <w:r w:rsidR="002426A2" w:rsidRPr="00645C5A">
        <w:rPr>
          <w:rFonts w:asciiTheme="majorBidi" w:hAnsiTheme="majorBidi" w:cstheme="majorBidi"/>
          <w:rtl/>
        </w:rPr>
        <w:t>י</w:t>
      </w:r>
      <w:r w:rsidR="00F67546">
        <w:rPr>
          <w:rFonts w:asciiTheme="majorBidi" w:hAnsiTheme="majorBidi" w:cstheme="majorBidi"/>
        </w:rPr>
        <w:t xml:space="preserve">, and the </w:t>
      </w:r>
      <w:r w:rsidR="00F67546">
        <w:rPr>
          <w:rFonts w:asciiTheme="majorBidi" w:hAnsiTheme="majorBidi" w:cstheme="majorBidi" w:hint="cs"/>
          <w:rtl/>
        </w:rPr>
        <w:t>כ</w:t>
      </w:r>
      <w:r w:rsidR="0019051C">
        <w:rPr>
          <w:rFonts w:asciiTheme="majorBidi" w:hAnsiTheme="majorBidi" w:cstheme="majorBidi"/>
        </w:rPr>
        <w:t xml:space="preserve"> gains a foot, and becomes a </w:t>
      </w:r>
      <w:r w:rsidR="0019051C">
        <w:rPr>
          <w:rFonts w:asciiTheme="majorBidi" w:hAnsiTheme="majorBidi" w:cstheme="majorBidi" w:hint="cs"/>
          <w:rtl/>
        </w:rPr>
        <w:t>ב</w:t>
      </w:r>
      <w:r w:rsidR="0019051C">
        <w:rPr>
          <w:rFonts w:asciiTheme="majorBidi" w:hAnsiTheme="majorBidi" w:cstheme="majorBidi"/>
        </w:rPr>
        <w:t>.</w:t>
      </w:r>
      <w:r w:rsidR="006948A6">
        <w:rPr>
          <w:rFonts w:asciiTheme="minorBidi" w:hAnsiTheme="minorBidi"/>
        </w:rPr>
        <w:t xml:space="preserve"> </w:t>
      </w:r>
      <w:r w:rsidR="006948A6">
        <w:rPr>
          <w:rFonts w:ascii="Calibri" w:hAnsi="Calibri" w:cs="Calibri"/>
        </w:rPr>
        <w:t>H</w:t>
      </w:r>
      <w:r w:rsidR="0019051C">
        <w:rPr>
          <w:rFonts w:ascii="Calibri" w:hAnsi="Calibri" w:cs="Calibri"/>
        </w:rPr>
        <w:t xml:space="preserve">e fails to pay attention to </w:t>
      </w:r>
      <w:r w:rsidR="00A052DF">
        <w:rPr>
          <w:rFonts w:ascii="Calibri" w:hAnsi="Calibri" w:cs="Calibri"/>
        </w:rPr>
        <w:t xml:space="preserve">these </w:t>
      </w:r>
      <w:r w:rsidR="0019051C">
        <w:rPr>
          <w:rFonts w:ascii="Calibri" w:hAnsi="Calibri" w:cs="Calibri"/>
        </w:rPr>
        <w:t>minor details and ends up reading the phrase</w:t>
      </w:r>
      <w:r w:rsidR="00FF0061">
        <w:rPr>
          <w:rFonts w:ascii="Calibri" w:hAnsi="Calibri" w:cs="Calibri"/>
        </w:rPr>
        <w:t xml:space="preserve"> </w:t>
      </w:r>
      <w:r w:rsidR="001A1226">
        <w:rPr>
          <w:rFonts w:asciiTheme="majorBidi" w:hAnsiTheme="majorBidi" w:cstheme="majorBidi" w:hint="cs"/>
          <w:rtl/>
        </w:rPr>
        <w:t>החרש היה לבם</w:t>
      </w:r>
      <w:r w:rsidR="001A1226">
        <w:rPr>
          <w:rFonts w:asciiTheme="majorBidi" w:hAnsiTheme="majorBidi" w:cstheme="majorBidi"/>
        </w:rPr>
        <w:t xml:space="preserve">, </w:t>
      </w:r>
      <w:r w:rsidR="00426BDB">
        <w:rPr>
          <w:rFonts w:ascii="Calibri" w:hAnsi="Calibri" w:cs="Calibri"/>
        </w:rPr>
        <w:t xml:space="preserve">meaning, their hearts were deafened, suggesting a limited mental capacity to learn. </w:t>
      </w:r>
    </w:p>
  </w:footnote>
  <w:footnote w:id="79">
    <w:p w14:paraId="50FF9DF5" w14:textId="77777777" w:rsidR="00B14F46" w:rsidRPr="00AB0868" w:rsidRDefault="00B14F46" w:rsidP="00B14F46">
      <w:pPr>
        <w:pStyle w:val="FootnoteText"/>
        <w:rPr>
          <w:i/>
          <w:iCs/>
        </w:rPr>
      </w:pPr>
      <w:r w:rsidRPr="0030163A">
        <w:rPr>
          <w:rStyle w:val="FootnoteReference"/>
        </w:rPr>
        <w:footnoteRef/>
      </w:r>
      <w:r>
        <w:t xml:space="preserve"> The lines following the story that identify R’ Elazar ben ‘Arach as one of the great “enlighteners” of his time, by name (R’ Nehorai) and by deed. His individual accomplishments only emphasize the moral lesson as he still ultimately required a </w:t>
      </w:r>
      <w:proofErr w:type="spellStart"/>
      <w:r>
        <w:rPr>
          <w:i/>
          <w:iCs/>
        </w:rPr>
        <w:t>makom</w:t>
      </w:r>
      <w:proofErr w:type="spellEnd"/>
      <w:r>
        <w:rPr>
          <w:i/>
          <w:iCs/>
        </w:rPr>
        <w:t xml:space="preserve"> torah </w:t>
      </w:r>
      <w:r>
        <w:t>to maintain his learning</w:t>
      </w:r>
      <w:r>
        <w:rPr>
          <w:i/>
          <w:iCs/>
        </w:rPr>
        <w:t>.</w:t>
      </w:r>
    </w:p>
  </w:footnote>
  <w:footnote w:id="80">
    <w:p w14:paraId="38B272DB" w14:textId="77196CA0" w:rsidR="00257A61" w:rsidRDefault="00257A61">
      <w:pPr>
        <w:pStyle w:val="FootnoteText"/>
      </w:pPr>
      <w:r w:rsidRPr="0030163A">
        <w:rPr>
          <w:rStyle w:val="FootnoteReference"/>
        </w:rPr>
        <w:footnoteRef/>
      </w:r>
      <w:r>
        <w:t xml:space="preserve"> I also suggest that the physical strain of exercise is comparable to the social reinforcement of learning.</w:t>
      </w:r>
    </w:p>
  </w:footnote>
  <w:footnote w:id="81">
    <w:p w14:paraId="04395B93" w14:textId="2DEF4303" w:rsidR="00CE0BD7" w:rsidRDefault="00CE0BD7">
      <w:pPr>
        <w:pStyle w:val="FootnoteText"/>
      </w:pPr>
      <w:r w:rsidRPr="0030163A">
        <w:rPr>
          <w:rStyle w:val="FootnoteReference"/>
        </w:rPr>
        <w:footnoteRef/>
      </w:r>
      <w:r>
        <w:t xml:space="preserve"> Although, who </w:t>
      </w:r>
      <w:r w:rsidR="004152FB">
        <w:t xml:space="preserve">exactly </w:t>
      </w:r>
      <w:r>
        <w:t>is</w:t>
      </w:r>
      <w:r w:rsidR="009D6027">
        <w:t xml:space="preserve"> doing the healing and object of the healing is ambiguous. </w:t>
      </w:r>
      <w:r w:rsidR="00CD4E2C">
        <w:t xml:space="preserve">Rav Yehuda is the healer, but so is Rabah Bar </w:t>
      </w:r>
      <w:proofErr w:type="spellStart"/>
      <w:r w:rsidR="00CD4E2C">
        <w:t>Bar</w:t>
      </w:r>
      <w:proofErr w:type="spellEnd"/>
      <w:r w:rsidR="00CD4E2C">
        <w:t xml:space="preserve"> Hana. </w:t>
      </w:r>
    </w:p>
  </w:footnote>
  <w:footnote w:id="82">
    <w:p w14:paraId="0BF8196C" w14:textId="1BE27B53" w:rsidR="00095C3B" w:rsidRDefault="00095C3B">
      <w:pPr>
        <w:pStyle w:val="FootnoteText"/>
      </w:pPr>
      <w:r w:rsidRPr="0030163A">
        <w:rPr>
          <w:rStyle w:val="FootnoteReference"/>
        </w:rPr>
        <w:footnoteRef/>
      </w:r>
      <w:r>
        <w:t xml:space="preserve"> ???</w:t>
      </w:r>
    </w:p>
  </w:footnote>
  <w:footnote w:id="83">
    <w:p w14:paraId="049B6107" w14:textId="77777777" w:rsidR="00B14F46" w:rsidRDefault="00B14F46" w:rsidP="00B14F46">
      <w:pPr>
        <w:pStyle w:val="FootnoteText"/>
      </w:pPr>
      <w:r w:rsidRPr="0030163A">
        <w:rPr>
          <w:rStyle w:val="FootnoteReference"/>
        </w:rPr>
        <w:footnoteRef/>
      </w:r>
      <w:r>
        <w:t xml:space="preserve"> Although the repeated line is of </w:t>
      </w:r>
    </w:p>
  </w:footnote>
  <w:footnote w:id="84">
    <w:p w14:paraId="7F0A710A" w14:textId="064FDC9A" w:rsidR="006C76A1" w:rsidRDefault="006C76A1">
      <w:pPr>
        <w:pStyle w:val="FootnoteText"/>
      </w:pPr>
      <w:r w:rsidRPr="0030163A">
        <w:rPr>
          <w:rStyle w:val="FootnoteReference"/>
        </w:rPr>
        <w:footnoteRef/>
      </w:r>
      <w:r>
        <w:t xml:space="preserve"> It is certainly possible that the audience assumes that R’ </w:t>
      </w:r>
      <w:proofErr w:type="spellStart"/>
      <w:r>
        <w:t>Yirmiya</w:t>
      </w:r>
      <w:proofErr w:type="spellEnd"/>
      <w:r>
        <w:t xml:space="preserve"> is asking picayune questions, as he does elsewhere in the Babylonian Talmud, or perhaps his garment is dragging and tripping him, making him want to find a solution. Either of these “motivations” would provide for a humorous performance that either portrays the student as annoying or works as slapstick comedy with R’ </w:t>
      </w:r>
      <w:proofErr w:type="spellStart"/>
      <w:r>
        <w:t>Yirmiyah</w:t>
      </w:r>
      <w:proofErr w:type="spellEnd"/>
      <w:r>
        <w:t xml:space="preserve"> playing the buffoon.</w:t>
      </w:r>
    </w:p>
  </w:footnote>
  <w:footnote w:id="85">
    <w:p w14:paraId="467C8EB6" w14:textId="7E77FDEF" w:rsidR="00E1657E" w:rsidRPr="00E1657E" w:rsidRDefault="00E1657E">
      <w:pPr>
        <w:pStyle w:val="FootnoteText"/>
      </w:pPr>
      <w:r w:rsidRPr="0030163A">
        <w:rPr>
          <w:rStyle w:val="FootnoteReference"/>
        </w:rPr>
        <w:footnoteRef/>
      </w:r>
      <w:r>
        <w:t xml:space="preserve"> </w:t>
      </w:r>
      <w:r w:rsidR="00810E82">
        <w:fldChar w:fldCharType="begin"/>
      </w:r>
      <w:r w:rsidR="00810E82">
        <w:instrText xml:space="preserve"> ADDIN ZOTERO_ITEM CSL_CITATION {"citationID":"a2f0sq9e2vj","properties":{"formattedCitation":"\\uldash{Daniel Boyarin, {\\i{}Socrates and the Fat Rabbis} (University of Chicago Press, 2009).}","plainCitation":"Daniel Boyarin, Socrates and the Fat Rabbis (University of Chicago Press, 2009).","noteIndex":84},"citationItems":[{"id":124,"uris":["http://zotero.org/users/local/86avTuCB/items/SGHYIXUQ"],"itemData":{"id":124,"type":"book","ISBN":"0-226-06918-4","publisher":"University of Chicago Press","title":"Socrates and the fat rabbis","author":[{"family":"Boyarin","given":"Daniel"}],"issued":{"date-parts":[["2009"]]}}}],"schema":"https://github.com/citation-style-language/schema/raw/master/csl-citation.json"} </w:instrText>
      </w:r>
      <w:r w:rsidR="00810E82">
        <w:fldChar w:fldCharType="separate"/>
      </w:r>
      <w:r w:rsidR="00810E82" w:rsidRPr="00810E82">
        <w:rPr>
          <w:rFonts w:ascii="Calibri" w:hAnsi="Calibri" w:cs="Calibri"/>
          <w:szCs w:val="24"/>
          <w:u w:val="dash"/>
        </w:rPr>
        <w:t xml:space="preserve">Daniel </w:t>
      </w:r>
      <w:proofErr w:type="spellStart"/>
      <w:r w:rsidR="00810E82" w:rsidRPr="00810E82">
        <w:rPr>
          <w:rFonts w:ascii="Calibri" w:hAnsi="Calibri" w:cs="Calibri"/>
          <w:szCs w:val="24"/>
          <w:u w:val="dash"/>
        </w:rPr>
        <w:t>Boyarin</w:t>
      </w:r>
      <w:proofErr w:type="spellEnd"/>
      <w:r w:rsidR="00810E82" w:rsidRPr="00810E82">
        <w:rPr>
          <w:rFonts w:ascii="Calibri" w:hAnsi="Calibri" w:cs="Calibri"/>
          <w:szCs w:val="24"/>
          <w:u w:val="dash"/>
        </w:rPr>
        <w:t xml:space="preserve">, </w:t>
      </w:r>
      <w:proofErr w:type="gramStart"/>
      <w:r w:rsidR="00810E82" w:rsidRPr="00810E82">
        <w:rPr>
          <w:rFonts w:ascii="Calibri" w:hAnsi="Calibri" w:cs="Calibri"/>
          <w:i/>
          <w:iCs/>
          <w:szCs w:val="24"/>
          <w:u w:val="dash"/>
        </w:rPr>
        <w:t>Socrates</w:t>
      </w:r>
      <w:proofErr w:type="gramEnd"/>
      <w:r w:rsidR="00810E82" w:rsidRPr="00810E82">
        <w:rPr>
          <w:rFonts w:ascii="Calibri" w:hAnsi="Calibri" w:cs="Calibri"/>
          <w:i/>
          <w:iCs/>
          <w:szCs w:val="24"/>
          <w:u w:val="dash"/>
        </w:rPr>
        <w:t xml:space="preserve"> and the Fat Rabbis</w:t>
      </w:r>
      <w:r w:rsidR="00810E82" w:rsidRPr="00810E82">
        <w:rPr>
          <w:rFonts w:ascii="Calibri" w:hAnsi="Calibri" w:cs="Calibri"/>
          <w:szCs w:val="24"/>
          <w:u w:val="dash"/>
        </w:rPr>
        <w:t xml:space="preserve"> (University of Chicago Press, 2009).</w:t>
      </w:r>
      <w:r w:rsidR="00810E82">
        <w:fldChar w:fldCharType="end"/>
      </w:r>
    </w:p>
  </w:footnote>
  <w:footnote w:id="86">
    <w:p w14:paraId="57E5F766" w14:textId="77777777" w:rsidR="00B14F46" w:rsidRDefault="00B14F46" w:rsidP="00B14F46">
      <w:pPr>
        <w:pStyle w:val="FootnoteText"/>
      </w:pPr>
      <w:r w:rsidRPr="0030163A">
        <w:rPr>
          <w:rStyle w:val="FootnoteReference"/>
        </w:rPr>
        <w:footnoteRef/>
      </w:r>
      <w:r>
        <w:t xml:space="preserve"> He does not pray for him like the sages with R’ Eleazar ben ‘Arach, nor does he offer him any words of comfort.</w:t>
      </w:r>
    </w:p>
  </w:footnote>
  <w:footnote w:id="87">
    <w:p w14:paraId="3FEA240A" w14:textId="1B8F5090" w:rsidR="00EC48B6" w:rsidRPr="001C3E66" w:rsidRDefault="00EC48B6">
      <w:pPr>
        <w:pStyle w:val="FootnoteText"/>
      </w:pPr>
      <w:r w:rsidRPr="0030163A">
        <w:rPr>
          <w:rStyle w:val="FootnoteReference"/>
        </w:rPr>
        <w:footnoteRef/>
      </w:r>
      <w:r>
        <w:t xml:space="preserve"> </w:t>
      </w:r>
      <w:r w:rsidR="00292B4C">
        <w:fldChar w:fldCharType="begin"/>
      </w:r>
      <w:r w:rsidR="009262E0">
        <w:instrText xml:space="preserve"> ADDIN ZOTERO_ITEM CSL_CITATION {"citationID":"a1kcnn25e4q","properties":{"formattedCitation":"\\uldash{Hayim Lapin, {\\i{}Rabbis as Romans: The Rabbinic Movement in Palestine, 100-400 CE} (New York: Oxford University Press, 2012); Christine Hayes, \\uc0\\u8220{}The \\uc0\\u8216{}Other\\uc0\\u8217{} in Rabbinic Literature,\\uc0\\u8221{} in {\\i{}The Cambridge Companion to the Talmud and Rabbinic Literature}, ed. Charlotte Elisheva Fonrobert and Martin S. Jaffee, Cambridge Companions to Religion (Cambridge: Cambridge University Press, 2007), 243\\uc0\\u8211{}69, https://doi.org/10.1017/CCOL0521843901.012.}","plainCitation":"Hayim Lapin, Rabbis as Romans: The Rabbinic Movement in Palestine, 100-400 CE (New York: Oxford University Press, 2012); Christine Hayes, “The ‘Other’ in Rabbinic Literature,” in The Cambridge Companion to the Talmud and Rabbinic Literature, ed. Charlotte Elisheva Fonrobert and Martin S. Jaffee, Cambridge Companions to Religion (Cambridge: Cambridge University Press, 2007), 243–69, https://doi.org/10.1017/CCOL0521843901.012.","noteIndex":86},"citationItems":[{"id":29,"uris":["http://zotero.org/users/local/86avTuCB/items/PKPCYLL2"],"itemData":{"id":29,"type":"book","event-place":"New York","publisher":"Oxford University Press","publisher-place":"New York","title":"Rabbis as Romans: The Rabbinic Movement in Palestine, 100-400 CE","author":[{"family":"Lapin","given":"Hayim"}],"issued":{"date-parts":[["2012"]]}}},{"id":107,"uris":["http://zotero.org/users/local/86avTuCB/items/RGMBNN83"],"itemData":{"id":107,"type":"chapter","abstract":"Group identity is a social and cultural construct that may be defined as a group's subjective sense of itself as being different from other groups. Since ancient times, the identity of Israel has been explored and constructed in opposition to gentile, or alien, others. But the self-other dyad is by no means stable or constant. Dramatic changes in the political and cultural conditions of Jewish life in Antiquity led inevitably to revision and renegotiation of the self-other dichotomy. Moreover, the self-other dichotomy can be differently constructed by different elements within a single ethnic or religious group, leading to internal conflict over the self-definition and boundaries of that group. These tensions may contribute to the formation of distinct sects espousing different views on the group's identity and the nature of the boundaries that serve to demarcate and preserve that identity. Identity construction is thus a complex task, as a group defines itself not only in contrast to other groups (“external others”) but also in contrast to members of its group that would contest the group's identity or construct it in a different way (“internal others”).In rabbinic literature, reference is made to non-Israelites (gentiles of various descriptions). These “external others” often appear in rabbinic literature as mirror opposites of Israelites, and so sharpen the rabbis' definition of Israel. However, insofar as this literature explores and develops a definition of the rabbi as the ideal Jew, reference is made to non-rabbinic Jews (of various descriptions). These “internal others” often appear in rabbinic literature as mirror opposites of the rabbisand so sharpen the rabbis' definition of their own class.","archive":"Cambridge Core","collection-title":"Cambridge Companions to Religion","container-title":"The Cambridge Companion to the Talmud and Rabbinic Literature","event-place":"Cambridge","ISBN":"978-0-521-60508-3","note":"DOI: 10.1017/CCOL0521843901.012","page":"243-269","publisher":"Cambridge University Press","publisher-place":"Cambridge","source":"Cambridge University Press","title":"The “Other” in Rabbinic Literature","URL":"https://www.cambridge.org/core/product/20B038995CFCB606BA4D3740DA516DEB","editor":[{"family":"Fonrobert","given":"Charlotte Elisheva"},{"family":"Jaffee","given":"Martin S."}],"author":[{"family":"Hayes","given":"Christine"}],"issued":{"date-parts":[["2007"]]}}}],"schema":"https://github.com/citation-style-language/schema/raw/master/csl-citation.json"} </w:instrText>
      </w:r>
      <w:r w:rsidR="00292B4C">
        <w:fldChar w:fldCharType="separate"/>
      </w:r>
      <w:r w:rsidR="009262E0" w:rsidRPr="009262E0">
        <w:rPr>
          <w:rFonts w:ascii="Calibri" w:hAnsi="Calibri" w:cs="Calibri"/>
          <w:szCs w:val="24"/>
          <w:u w:val="dash"/>
        </w:rPr>
        <w:t xml:space="preserve">Hayim Lapin, </w:t>
      </w:r>
      <w:r w:rsidR="009262E0" w:rsidRPr="009262E0">
        <w:rPr>
          <w:rFonts w:ascii="Calibri" w:hAnsi="Calibri" w:cs="Calibri"/>
          <w:i/>
          <w:iCs/>
          <w:szCs w:val="24"/>
          <w:u w:val="dash"/>
        </w:rPr>
        <w:t>Rabbis as Romans: The Rabbinic Movement in Palestine, 100-400 CE</w:t>
      </w:r>
      <w:r w:rsidR="009262E0" w:rsidRPr="009262E0">
        <w:rPr>
          <w:rFonts w:ascii="Calibri" w:hAnsi="Calibri" w:cs="Calibri"/>
          <w:szCs w:val="24"/>
          <w:u w:val="dash"/>
        </w:rPr>
        <w:t xml:space="preserve"> (New York: Oxford University Press, 2012); Christine Hayes, “The ‘Other’ in Rabbinic Literature,” in </w:t>
      </w:r>
      <w:r w:rsidR="009262E0" w:rsidRPr="009262E0">
        <w:rPr>
          <w:rFonts w:ascii="Calibri" w:hAnsi="Calibri" w:cs="Calibri"/>
          <w:i/>
          <w:iCs/>
          <w:szCs w:val="24"/>
          <w:u w:val="dash"/>
        </w:rPr>
        <w:t>The Cambridge Companion to the Talmud and Rabbinic Literature</w:t>
      </w:r>
      <w:r w:rsidR="009262E0" w:rsidRPr="009262E0">
        <w:rPr>
          <w:rFonts w:ascii="Calibri" w:hAnsi="Calibri" w:cs="Calibri"/>
          <w:szCs w:val="24"/>
          <w:u w:val="dash"/>
        </w:rPr>
        <w:t xml:space="preserve">, ed. Charlotte Elisheva </w:t>
      </w:r>
      <w:proofErr w:type="spellStart"/>
      <w:r w:rsidR="009262E0" w:rsidRPr="009262E0">
        <w:rPr>
          <w:rFonts w:ascii="Calibri" w:hAnsi="Calibri" w:cs="Calibri"/>
          <w:szCs w:val="24"/>
          <w:u w:val="dash"/>
        </w:rPr>
        <w:t>Fonrobert</w:t>
      </w:r>
      <w:proofErr w:type="spellEnd"/>
      <w:r w:rsidR="009262E0" w:rsidRPr="009262E0">
        <w:rPr>
          <w:rFonts w:ascii="Calibri" w:hAnsi="Calibri" w:cs="Calibri"/>
          <w:szCs w:val="24"/>
          <w:u w:val="dash"/>
        </w:rPr>
        <w:t xml:space="preserve"> and Martin S. Jaffee, Cambridge Companions to Religion (Cambridge: Cambridge University Press, 2007), 243–69, https://doi.org/10.1017/CCOL0521843901.012.</w:t>
      </w:r>
      <w:r w:rsidR="00292B4C">
        <w:fldChar w:fldCharType="end"/>
      </w:r>
    </w:p>
  </w:footnote>
  <w:footnote w:id="88">
    <w:p w14:paraId="5DA72467" w14:textId="7527736A" w:rsidR="002A5659" w:rsidRDefault="002A5659">
      <w:pPr>
        <w:pStyle w:val="FootnoteText"/>
      </w:pPr>
      <w:r w:rsidRPr="0030163A">
        <w:rPr>
          <w:rStyle w:val="FootnoteReference"/>
        </w:rPr>
        <w:footnoteRef/>
      </w:r>
      <w:r>
        <w:t xml:space="preserve"> Compare to Vidas who argues that primary tension is between two modes of scholastic learning, </w:t>
      </w:r>
      <w:proofErr w:type="gramStart"/>
      <w:r>
        <w:t>memorization</w:t>
      </w:r>
      <w:proofErr w:type="gramEnd"/>
      <w:r>
        <w:t xml:space="preserve"> and argumentation</w:t>
      </w:r>
      <w:r w:rsidR="00A45C2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277D"/>
    <w:multiLevelType w:val="hybridMultilevel"/>
    <w:tmpl w:val="5A5C1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3A34"/>
    <w:multiLevelType w:val="hybridMultilevel"/>
    <w:tmpl w:val="8B20CC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42EFD"/>
    <w:multiLevelType w:val="hybridMultilevel"/>
    <w:tmpl w:val="9D0685A2"/>
    <w:lvl w:ilvl="0" w:tplc="B6CAD6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4331"/>
    <w:multiLevelType w:val="hybridMultilevel"/>
    <w:tmpl w:val="CDCA74C6"/>
    <w:lvl w:ilvl="0" w:tplc="91F26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37A88"/>
    <w:multiLevelType w:val="hybridMultilevel"/>
    <w:tmpl w:val="40F42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3287B"/>
    <w:multiLevelType w:val="hybridMultilevel"/>
    <w:tmpl w:val="D908B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E7F68"/>
    <w:multiLevelType w:val="hybridMultilevel"/>
    <w:tmpl w:val="C8CE1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B69A8"/>
    <w:multiLevelType w:val="hybridMultilevel"/>
    <w:tmpl w:val="DFBA7F08"/>
    <w:lvl w:ilvl="0" w:tplc="7604DC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D1CF7"/>
    <w:multiLevelType w:val="hybridMultilevel"/>
    <w:tmpl w:val="96687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31616"/>
    <w:multiLevelType w:val="hybridMultilevel"/>
    <w:tmpl w:val="16C25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865B8"/>
    <w:multiLevelType w:val="hybridMultilevel"/>
    <w:tmpl w:val="09A2E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139AF"/>
    <w:multiLevelType w:val="hybridMultilevel"/>
    <w:tmpl w:val="79263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C79BA"/>
    <w:multiLevelType w:val="hybridMultilevel"/>
    <w:tmpl w:val="0F6C0FA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34342"/>
    <w:multiLevelType w:val="hybridMultilevel"/>
    <w:tmpl w:val="408A67E2"/>
    <w:lvl w:ilvl="0" w:tplc="4D9CD2CA">
      <w:start w:val="12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57665"/>
    <w:multiLevelType w:val="hybridMultilevel"/>
    <w:tmpl w:val="1CB6BD96"/>
    <w:lvl w:ilvl="0" w:tplc="085E6110">
      <w:start w:val="12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E062B"/>
    <w:multiLevelType w:val="hybridMultilevel"/>
    <w:tmpl w:val="80D4A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65481"/>
    <w:multiLevelType w:val="hybridMultilevel"/>
    <w:tmpl w:val="4C76AB1E"/>
    <w:lvl w:ilvl="0" w:tplc="AD1CA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612A4"/>
    <w:multiLevelType w:val="hybridMultilevel"/>
    <w:tmpl w:val="75604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C50A1"/>
    <w:multiLevelType w:val="hybridMultilevel"/>
    <w:tmpl w:val="6408DF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C6938"/>
    <w:multiLevelType w:val="hybridMultilevel"/>
    <w:tmpl w:val="FDC407B2"/>
    <w:lvl w:ilvl="0" w:tplc="6B6C779C">
      <w:start w:val="12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251AF"/>
    <w:multiLevelType w:val="multilevel"/>
    <w:tmpl w:val="B916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4C71F4"/>
    <w:multiLevelType w:val="hybridMultilevel"/>
    <w:tmpl w:val="19321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36C87"/>
    <w:multiLevelType w:val="hybridMultilevel"/>
    <w:tmpl w:val="AE209CD8"/>
    <w:lvl w:ilvl="0" w:tplc="BC6869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115D9"/>
    <w:multiLevelType w:val="hybridMultilevel"/>
    <w:tmpl w:val="7E04B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87504"/>
    <w:multiLevelType w:val="hybridMultilevel"/>
    <w:tmpl w:val="8ACE8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65997"/>
    <w:multiLevelType w:val="hybridMultilevel"/>
    <w:tmpl w:val="B754A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168EB"/>
    <w:multiLevelType w:val="hybridMultilevel"/>
    <w:tmpl w:val="9BB04D32"/>
    <w:lvl w:ilvl="0" w:tplc="ECC03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56152">
    <w:abstractNumId w:val="7"/>
  </w:num>
  <w:num w:numId="2" w16cid:durableId="1692301287">
    <w:abstractNumId w:val="0"/>
  </w:num>
  <w:num w:numId="3" w16cid:durableId="1708333569">
    <w:abstractNumId w:val="16"/>
  </w:num>
  <w:num w:numId="4" w16cid:durableId="827138575">
    <w:abstractNumId w:val="2"/>
  </w:num>
  <w:num w:numId="5" w16cid:durableId="1230186976">
    <w:abstractNumId w:val="11"/>
  </w:num>
  <w:num w:numId="6" w16cid:durableId="488863002">
    <w:abstractNumId w:val="15"/>
  </w:num>
  <w:num w:numId="7" w16cid:durableId="1869028854">
    <w:abstractNumId w:val="13"/>
  </w:num>
  <w:num w:numId="8" w16cid:durableId="1112435183">
    <w:abstractNumId w:val="19"/>
  </w:num>
  <w:num w:numId="9" w16cid:durableId="1650013317">
    <w:abstractNumId w:val="12"/>
  </w:num>
  <w:num w:numId="10" w16cid:durableId="1283338279">
    <w:abstractNumId w:val="10"/>
  </w:num>
  <w:num w:numId="11" w16cid:durableId="1461612745">
    <w:abstractNumId w:val="18"/>
  </w:num>
  <w:num w:numId="12" w16cid:durableId="2082478615">
    <w:abstractNumId w:val="21"/>
  </w:num>
  <w:num w:numId="13" w16cid:durableId="251358435">
    <w:abstractNumId w:val="9"/>
  </w:num>
  <w:num w:numId="14" w16cid:durableId="817191292">
    <w:abstractNumId w:val="4"/>
  </w:num>
  <w:num w:numId="15" w16cid:durableId="1367833099">
    <w:abstractNumId w:val="17"/>
  </w:num>
  <w:num w:numId="16" w16cid:durableId="1772553632">
    <w:abstractNumId w:val="14"/>
  </w:num>
  <w:num w:numId="17" w16cid:durableId="1328440315">
    <w:abstractNumId w:val="25"/>
  </w:num>
  <w:num w:numId="18" w16cid:durableId="1202980508">
    <w:abstractNumId w:val="8"/>
  </w:num>
  <w:num w:numId="19" w16cid:durableId="948590140">
    <w:abstractNumId w:val="26"/>
  </w:num>
  <w:num w:numId="20" w16cid:durableId="671298828">
    <w:abstractNumId w:val="23"/>
  </w:num>
  <w:num w:numId="21" w16cid:durableId="1773209656">
    <w:abstractNumId w:val="5"/>
  </w:num>
  <w:num w:numId="22" w16cid:durableId="1333407509">
    <w:abstractNumId w:val="6"/>
  </w:num>
  <w:num w:numId="23" w16cid:durableId="735057355">
    <w:abstractNumId w:val="24"/>
  </w:num>
  <w:num w:numId="24" w16cid:durableId="2070028925">
    <w:abstractNumId w:val="1"/>
  </w:num>
  <w:num w:numId="25" w16cid:durableId="1669553680">
    <w:abstractNumId w:val="22"/>
  </w:num>
  <w:num w:numId="26" w16cid:durableId="376584247">
    <w:abstractNumId w:val="20"/>
  </w:num>
  <w:num w:numId="27" w16cid:durableId="1452936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67FB8"/>
    <w:rsid w:val="000004D0"/>
    <w:rsid w:val="000004FF"/>
    <w:rsid w:val="00000607"/>
    <w:rsid w:val="00000778"/>
    <w:rsid w:val="00001063"/>
    <w:rsid w:val="000015E8"/>
    <w:rsid w:val="000016A5"/>
    <w:rsid w:val="00001E8C"/>
    <w:rsid w:val="00002AF1"/>
    <w:rsid w:val="00002D80"/>
    <w:rsid w:val="000031ED"/>
    <w:rsid w:val="000050DA"/>
    <w:rsid w:val="000054C8"/>
    <w:rsid w:val="00007340"/>
    <w:rsid w:val="00007670"/>
    <w:rsid w:val="00007A15"/>
    <w:rsid w:val="00007D6A"/>
    <w:rsid w:val="00007D79"/>
    <w:rsid w:val="00007DD5"/>
    <w:rsid w:val="0001064E"/>
    <w:rsid w:val="000114A4"/>
    <w:rsid w:val="00011DE3"/>
    <w:rsid w:val="000125F2"/>
    <w:rsid w:val="00012E9D"/>
    <w:rsid w:val="000130AA"/>
    <w:rsid w:val="00013506"/>
    <w:rsid w:val="00013846"/>
    <w:rsid w:val="00013D47"/>
    <w:rsid w:val="00015137"/>
    <w:rsid w:val="0001522A"/>
    <w:rsid w:val="0001531B"/>
    <w:rsid w:val="00015ADA"/>
    <w:rsid w:val="00016213"/>
    <w:rsid w:val="000164D3"/>
    <w:rsid w:val="00016B0F"/>
    <w:rsid w:val="00016FD1"/>
    <w:rsid w:val="0001749D"/>
    <w:rsid w:val="000178FD"/>
    <w:rsid w:val="00017EDE"/>
    <w:rsid w:val="000206B5"/>
    <w:rsid w:val="0002099A"/>
    <w:rsid w:val="000211CB"/>
    <w:rsid w:val="00022A61"/>
    <w:rsid w:val="00022AB6"/>
    <w:rsid w:val="000230D8"/>
    <w:rsid w:val="000246B2"/>
    <w:rsid w:val="00024751"/>
    <w:rsid w:val="00024CD0"/>
    <w:rsid w:val="00025B1A"/>
    <w:rsid w:val="00025B8E"/>
    <w:rsid w:val="00025D90"/>
    <w:rsid w:val="00025F9E"/>
    <w:rsid w:val="000267F3"/>
    <w:rsid w:val="00026ED8"/>
    <w:rsid w:val="000275E1"/>
    <w:rsid w:val="00027BA8"/>
    <w:rsid w:val="00033A6E"/>
    <w:rsid w:val="000345FE"/>
    <w:rsid w:val="00034786"/>
    <w:rsid w:val="0003655D"/>
    <w:rsid w:val="00036A77"/>
    <w:rsid w:val="00036DEC"/>
    <w:rsid w:val="00037D46"/>
    <w:rsid w:val="000403AE"/>
    <w:rsid w:val="0004049F"/>
    <w:rsid w:val="000408EF"/>
    <w:rsid w:val="0004094E"/>
    <w:rsid w:val="00040AB4"/>
    <w:rsid w:val="00040B9A"/>
    <w:rsid w:val="00040E2A"/>
    <w:rsid w:val="000410C5"/>
    <w:rsid w:val="0004156F"/>
    <w:rsid w:val="00041853"/>
    <w:rsid w:val="00041B12"/>
    <w:rsid w:val="000426DD"/>
    <w:rsid w:val="00042912"/>
    <w:rsid w:val="00042B0C"/>
    <w:rsid w:val="00042BB1"/>
    <w:rsid w:val="00043711"/>
    <w:rsid w:val="00044048"/>
    <w:rsid w:val="0004436C"/>
    <w:rsid w:val="00044D90"/>
    <w:rsid w:val="000452F8"/>
    <w:rsid w:val="00045770"/>
    <w:rsid w:val="00045C08"/>
    <w:rsid w:val="00045EAB"/>
    <w:rsid w:val="00046C28"/>
    <w:rsid w:val="00046CBB"/>
    <w:rsid w:val="00046FCF"/>
    <w:rsid w:val="00047135"/>
    <w:rsid w:val="000479D3"/>
    <w:rsid w:val="00047AC2"/>
    <w:rsid w:val="00047B67"/>
    <w:rsid w:val="000501FA"/>
    <w:rsid w:val="00050412"/>
    <w:rsid w:val="000505BC"/>
    <w:rsid w:val="00050C6F"/>
    <w:rsid w:val="00051337"/>
    <w:rsid w:val="0005144B"/>
    <w:rsid w:val="000514BF"/>
    <w:rsid w:val="00051A3C"/>
    <w:rsid w:val="00052592"/>
    <w:rsid w:val="000538DE"/>
    <w:rsid w:val="000539E7"/>
    <w:rsid w:val="00053EC3"/>
    <w:rsid w:val="00054693"/>
    <w:rsid w:val="000547E3"/>
    <w:rsid w:val="00054FD1"/>
    <w:rsid w:val="000551AB"/>
    <w:rsid w:val="0005563F"/>
    <w:rsid w:val="00055FCD"/>
    <w:rsid w:val="00056888"/>
    <w:rsid w:val="00056CB9"/>
    <w:rsid w:val="00056ED1"/>
    <w:rsid w:val="00060FEA"/>
    <w:rsid w:val="00061037"/>
    <w:rsid w:val="0006109A"/>
    <w:rsid w:val="000619AA"/>
    <w:rsid w:val="00061A05"/>
    <w:rsid w:val="00063914"/>
    <w:rsid w:val="000639DD"/>
    <w:rsid w:val="00063A72"/>
    <w:rsid w:val="00063AB4"/>
    <w:rsid w:val="00063AB6"/>
    <w:rsid w:val="00063DF2"/>
    <w:rsid w:val="00063E8B"/>
    <w:rsid w:val="000645F1"/>
    <w:rsid w:val="00064662"/>
    <w:rsid w:val="0006799F"/>
    <w:rsid w:val="00070330"/>
    <w:rsid w:val="00071461"/>
    <w:rsid w:val="000723C6"/>
    <w:rsid w:val="00072805"/>
    <w:rsid w:val="000731B2"/>
    <w:rsid w:val="00073E96"/>
    <w:rsid w:val="00074124"/>
    <w:rsid w:val="000742F5"/>
    <w:rsid w:val="00074526"/>
    <w:rsid w:val="000745F2"/>
    <w:rsid w:val="000750D2"/>
    <w:rsid w:val="000752C0"/>
    <w:rsid w:val="0007583A"/>
    <w:rsid w:val="000758CF"/>
    <w:rsid w:val="0007667C"/>
    <w:rsid w:val="000769FF"/>
    <w:rsid w:val="0007715C"/>
    <w:rsid w:val="000777CC"/>
    <w:rsid w:val="00077A25"/>
    <w:rsid w:val="00077C91"/>
    <w:rsid w:val="000800DA"/>
    <w:rsid w:val="000804F8"/>
    <w:rsid w:val="000807B4"/>
    <w:rsid w:val="00081DB5"/>
    <w:rsid w:val="000825C9"/>
    <w:rsid w:val="0008283C"/>
    <w:rsid w:val="00082E28"/>
    <w:rsid w:val="00082F7E"/>
    <w:rsid w:val="00083547"/>
    <w:rsid w:val="00083CE1"/>
    <w:rsid w:val="00084375"/>
    <w:rsid w:val="00085FDB"/>
    <w:rsid w:val="000863D2"/>
    <w:rsid w:val="00086DF1"/>
    <w:rsid w:val="000873B6"/>
    <w:rsid w:val="00087490"/>
    <w:rsid w:val="0008782D"/>
    <w:rsid w:val="00091D74"/>
    <w:rsid w:val="000924B0"/>
    <w:rsid w:val="0009288E"/>
    <w:rsid w:val="00092A5F"/>
    <w:rsid w:val="00092D01"/>
    <w:rsid w:val="00092F08"/>
    <w:rsid w:val="00093229"/>
    <w:rsid w:val="0009367E"/>
    <w:rsid w:val="000941F3"/>
    <w:rsid w:val="00094413"/>
    <w:rsid w:val="000945EE"/>
    <w:rsid w:val="00094E8F"/>
    <w:rsid w:val="00094F0D"/>
    <w:rsid w:val="00095C3B"/>
    <w:rsid w:val="00096478"/>
    <w:rsid w:val="0009647D"/>
    <w:rsid w:val="0009681F"/>
    <w:rsid w:val="00096B37"/>
    <w:rsid w:val="00096D1B"/>
    <w:rsid w:val="000A157B"/>
    <w:rsid w:val="000A2597"/>
    <w:rsid w:val="000A2852"/>
    <w:rsid w:val="000A2C38"/>
    <w:rsid w:val="000A39B5"/>
    <w:rsid w:val="000A3CF3"/>
    <w:rsid w:val="000A45C4"/>
    <w:rsid w:val="000A45E9"/>
    <w:rsid w:val="000A48D4"/>
    <w:rsid w:val="000A4DBF"/>
    <w:rsid w:val="000A4E1E"/>
    <w:rsid w:val="000A5498"/>
    <w:rsid w:val="000A5AC8"/>
    <w:rsid w:val="000A5EF7"/>
    <w:rsid w:val="000A676B"/>
    <w:rsid w:val="000A6F44"/>
    <w:rsid w:val="000A7399"/>
    <w:rsid w:val="000A73BD"/>
    <w:rsid w:val="000B04AE"/>
    <w:rsid w:val="000B0744"/>
    <w:rsid w:val="000B0883"/>
    <w:rsid w:val="000B14B5"/>
    <w:rsid w:val="000B2041"/>
    <w:rsid w:val="000B233B"/>
    <w:rsid w:val="000B319E"/>
    <w:rsid w:val="000B3797"/>
    <w:rsid w:val="000B3FBE"/>
    <w:rsid w:val="000B45C6"/>
    <w:rsid w:val="000B4A5B"/>
    <w:rsid w:val="000B4CFE"/>
    <w:rsid w:val="000B4DA1"/>
    <w:rsid w:val="000B4ECC"/>
    <w:rsid w:val="000B52A5"/>
    <w:rsid w:val="000B53B8"/>
    <w:rsid w:val="000B5408"/>
    <w:rsid w:val="000B5539"/>
    <w:rsid w:val="000B5975"/>
    <w:rsid w:val="000B5C57"/>
    <w:rsid w:val="000B5CD2"/>
    <w:rsid w:val="000B6237"/>
    <w:rsid w:val="000B6586"/>
    <w:rsid w:val="000B6772"/>
    <w:rsid w:val="000B6A71"/>
    <w:rsid w:val="000B72E0"/>
    <w:rsid w:val="000B7603"/>
    <w:rsid w:val="000B782C"/>
    <w:rsid w:val="000B7998"/>
    <w:rsid w:val="000C0091"/>
    <w:rsid w:val="000C0A8E"/>
    <w:rsid w:val="000C101A"/>
    <w:rsid w:val="000C18A4"/>
    <w:rsid w:val="000C2021"/>
    <w:rsid w:val="000C2E75"/>
    <w:rsid w:val="000C2FCF"/>
    <w:rsid w:val="000C319E"/>
    <w:rsid w:val="000C3298"/>
    <w:rsid w:val="000C425F"/>
    <w:rsid w:val="000C4849"/>
    <w:rsid w:val="000C4956"/>
    <w:rsid w:val="000C52A4"/>
    <w:rsid w:val="000C5645"/>
    <w:rsid w:val="000C56CD"/>
    <w:rsid w:val="000C5994"/>
    <w:rsid w:val="000C5FC9"/>
    <w:rsid w:val="000C736C"/>
    <w:rsid w:val="000C7C5E"/>
    <w:rsid w:val="000C7F7D"/>
    <w:rsid w:val="000D03A9"/>
    <w:rsid w:val="000D0CD8"/>
    <w:rsid w:val="000D0DDD"/>
    <w:rsid w:val="000D110E"/>
    <w:rsid w:val="000D2694"/>
    <w:rsid w:val="000D3416"/>
    <w:rsid w:val="000D3738"/>
    <w:rsid w:val="000D3EC4"/>
    <w:rsid w:val="000D4143"/>
    <w:rsid w:val="000D41E6"/>
    <w:rsid w:val="000D41F4"/>
    <w:rsid w:val="000D44F0"/>
    <w:rsid w:val="000D4AC6"/>
    <w:rsid w:val="000D4E03"/>
    <w:rsid w:val="000D4E25"/>
    <w:rsid w:val="000D4E7F"/>
    <w:rsid w:val="000D576B"/>
    <w:rsid w:val="000D5CBF"/>
    <w:rsid w:val="000D5D31"/>
    <w:rsid w:val="000D7290"/>
    <w:rsid w:val="000D7820"/>
    <w:rsid w:val="000E0EE4"/>
    <w:rsid w:val="000E1CFF"/>
    <w:rsid w:val="000E1D38"/>
    <w:rsid w:val="000E1DC3"/>
    <w:rsid w:val="000E2C2A"/>
    <w:rsid w:val="000E3581"/>
    <w:rsid w:val="000E3814"/>
    <w:rsid w:val="000E3B16"/>
    <w:rsid w:val="000E3F93"/>
    <w:rsid w:val="000E4596"/>
    <w:rsid w:val="000E48F4"/>
    <w:rsid w:val="000E4CCB"/>
    <w:rsid w:val="000E4D6E"/>
    <w:rsid w:val="000E5CC9"/>
    <w:rsid w:val="000E5D89"/>
    <w:rsid w:val="000E620E"/>
    <w:rsid w:val="000E6407"/>
    <w:rsid w:val="000E65FF"/>
    <w:rsid w:val="000E6C60"/>
    <w:rsid w:val="000E73A2"/>
    <w:rsid w:val="000E73E0"/>
    <w:rsid w:val="000E76F4"/>
    <w:rsid w:val="000E7EF5"/>
    <w:rsid w:val="000F04E3"/>
    <w:rsid w:val="000F176B"/>
    <w:rsid w:val="000F1DE3"/>
    <w:rsid w:val="000F240C"/>
    <w:rsid w:val="000F25CF"/>
    <w:rsid w:val="000F2FAD"/>
    <w:rsid w:val="000F2FFD"/>
    <w:rsid w:val="000F389F"/>
    <w:rsid w:val="000F3FB4"/>
    <w:rsid w:val="000F434D"/>
    <w:rsid w:val="000F4392"/>
    <w:rsid w:val="000F4FFE"/>
    <w:rsid w:val="000F58D0"/>
    <w:rsid w:val="000F6EEA"/>
    <w:rsid w:val="000F7097"/>
    <w:rsid w:val="000F70A9"/>
    <w:rsid w:val="000F72B9"/>
    <w:rsid w:val="000F79F5"/>
    <w:rsid w:val="000F7BB7"/>
    <w:rsid w:val="000F7FE2"/>
    <w:rsid w:val="001005A3"/>
    <w:rsid w:val="00100B2C"/>
    <w:rsid w:val="00100CDB"/>
    <w:rsid w:val="00101AA6"/>
    <w:rsid w:val="00102082"/>
    <w:rsid w:val="00102588"/>
    <w:rsid w:val="00102AF1"/>
    <w:rsid w:val="00102B89"/>
    <w:rsid w:val="00102C88"/>
    <w:rsid w:val="00102EC2"/>
    <w:rsid w:val="0010354F"/>
    <w:rsid w:val="0010375B"/>
    <w:rsid w:val="00104027"/>
    <w:rsid w:val="00104B01"/>
    <w:rsid w:val="00105BAB"/>
    <w:rsid w:val="00106D4D"/>
    <w:rsid w:val="001121F6"/>
    <w:rsid w:val="001129AF"/>
    <w:rsid w:val="00112CB7"/>
    <w:rsid w:val="00112DB0"/>
    <w:rsid w:val="0011300D"/>
    <w:rsid w:val="00113012"/>
    <w:rsid w:val="00113B1B"/>
    <w:rsid w:val="00114133"/>
    <w:rsid w:val="00114567"/>
    <w:rsid w:val="00115D7D"/>
    <w:rsid w:val="001161EE"/>
    <w:rsid w:val="001164E1"/>
    <w:rsid w:val="00116715"/>
    <w:rsid w:val="001167D0"/>
    <w:rsid w:val="00116A85"/>
    <w:rsid w:val="00116B8F"/>
    <w:rsid w:val="00116C08"/>
    <w:rsid w:val="00117C3C"/>
    <w:rsid w:val="001204DF"/>
    <w:rsid w:val="001208BC"/>
    <w:rsid w:val="00120C9A"/>
    <w:rsid w:val="0012117F"/>
    <w:rsid w:val="0012184A"/>
    <w:rsid w:val="00121E85"/>
    <w:rsid w:val="001222A6"/>
    <w:rsid w:val="00122323"/>
    <w:rsid w:val="001225CC"/>
    <w:rsid w:val="00123C7F"/>
    <w:rsid w:val="0012426A"/>
    <w:rsid w:val="00125C50"/>
    <w:rsid w:val="00126621"/>
    <w:rsid w:val="00126B9B"/>
    <w:rsid w:val="00126D47"/>
    <w:rsid w:val="0012707B"/>
    <w:rsid w:val="001271F3"/>
    <w:rsid w:val="00127895"/>
    <w:rsid w:val="00130FC8"/>
    <w:rsid w:val="0013260B"/>
    <w:rsid w:val="00132C7C"/>
    <w:rsid w:val="0013302C"/>
    <w:rsid w:val="00133528"/>
    <w:rsid w:val="00133D3D"/>
    <w:rsid w:val="00134C81"/>
    <w:rsid w:val="001363CD"/>
    <w:rsid w:val="00137FDD"/>
    <w:rsid w:val="00140665"/>
    <w:rsid w:val="00140BC4"/>
    <w:rsid w:val="00141268"/>
    <w:rsid w:val="00141AC3"/>
    <w:rsid w:val="00142455"/>
    <w:rsid w:val="00142967"/>
    <w:rsid w:val="00142AB5"/>
    <w:rsid w:val="00142FF4"/>
    <w:rsid w:val="00143B1E"/>
    <w:rsid w:val="0014442A"/>
    <w:rsid w:val="00144FCA"/>
    <w:rsid w:val="001458CA"/>
    <w:rsid w:val="001458D7"/>
    <w:rsid w:val="00145B5D"/>
    <w:rsid w:val="00145D95"/>
    <w:rsid w:val="00146A1A"/>
    <w:rsid w:val="001475EF"/>
    <w:rsid w:val="0014777D"/>
    <w:rsid w:val="00147F90"/>
    <w:rsid w:val="001502AF"/>
    <w:rsid w:val="0015031D"/>
    <w:rsid w:val="001511F2"/>
    <w:rsid w:val="00151373"/>
    <w:rsid w:val="001515C7"/>
    <w:rsid w:val="001516F2"/>
    <w:rsid w:val="00151721"/>
    <w:rsid w:val="00151C53"/>
    <w:rsid w:val="00153730"/>
    <w:rsid w:val="00153D6F"/>
    <w:rsid w:val="001540F1"/>
    <w:rsid w:val="00154A47"/>
    <w:rsid w:val="00154C1D"/>
    <w:rsid w:val="00155762"/>
    <w:rsid w:val="00155FCA"/>
    <w:rsid w:val="00156A3B"/>
    <w:rsid w:val="00157A31"/>
    <w:rsid w:val="00157D5C"/>
    <w:rsid w:val="00160E61"/>
    <w:rsid w:val="00160EAB"/>
    <w:rsid w:val="00160ED7"/>
    <w:rsid w:val="00160F1E"/>
    <w:rsid w:val="001623D9"/>
    <w:rsid w:val="0016266A"/>
    <w:rsid w:val="00162F46"/>
    <w:rsid w:val="00164554"/>
    <w:rsid w:val="00164CF6"/>
    <w:rsid w:val="0016521D"/>
    <w:rsid w:val="0016567A"/>
    <w:rsid w:val="00165A24"/>
    <w:rsid w:val="00166500"/>
    <w:rsid w:val="0016651A"/>
    <w:rsid w:val="00166934"/>
    <w:rsid w:val="00166C92"/>
    <w:rsid w:val="00166E55"/>
    <w:rsid w:val="00166F88"/>
    <w:rsid w:val="00167695"/>
    <w:rsid w:val="001701D8"/>
    <w:rsid w:val="00170B63"/>
    <w:rsid w:val="00171662"/>
    <w:rsid w:val="00171A10"/>
    <w:rsid w:val="00171CF3"/>
    <w:rsid w:val="00171E18"/>
    <w:rsid w:val="00172056"/>
    <w:rsid w:val="0017282A"/>
    <w:rsid w:val="00172988"/>
    <w:rsid w:val="00173256"/>
    <w:rsid w:val="00173DF6"/>
    <w:rsid w:val="00174D2D"/>
    <w:rsid w:val="00175C8B"/>
    <w:rsid w:val="00176705"/>
    <w:rsid w:val="00176883"/>
    <w:rsid w:val="00177214"/>
    <w:rsid w:val="001774CC"/>
    <w:rsid w:val="0018078A"/>
    <w:rsid w:val="00180EC9"/>
    <w:rsid w:val="00183256"/>
    <w:rsid w:val="0018385E"/>
    <w:rsid w:val="00183995"/>
    <w:rsid w:val="001839D3"/>
    <w:rsid w:val="00183C7B"/>
    <w:rsid w:val="00184917"/>
    <w:rsid w:val="00185181"/>
    <w:rsid w:val="001852E9"/>
    <w:rsid w:val="00185E59"/>
    <w:rsid w:val="001877FF"/>
    <w:rsid w:val="001904FB"/>
    <w:rsid w:val="0019051C"/>
    <w:rsid w:val="0019219A"/>
    <w:rsid w:val="00192ABB"/>
    <w:rsid w:val="00192CAC"/>
    <w:rsid w:val="00193184"/>
    <w:rsid w:val="00194661"/>
    <w:rsid w:val="00195106"/>
    <w:rsid w:val="001957CD"/>
    <w:rsid w:val="00195B7D"/>
    <w:rsid w:val="00195D22"/>
    <w:rsid w:val="001961E7"/>
    <w:rsid w:val="00196358"/>
    <w:rsid w:val="00196CF4"/>
    <w:rsid w:val="001970EA"/>
    <w:rsid w:val="00197CB5"/>
    <w:rsid w:val="00197E2A"/>
    <w:rsid w:val="001A0AC8"/>
    <w:rsid w:val="001A1226"/>
    <w:rsid w:val="001A1DE1"/>
    <w:rsid w:val="001A1E97"/>
    <w:rsid w:val="001A29E4"/>
    <w:rsid w:val="001A3163"/>
    <w:rsid w:val="001A3860"/>
    <w:rsid w:val="001A4236"/>
    <w:rsid w:val="001A4263"/>
    <w:rsid w:val="001A4908"/>
    <w:rsid w:val="001A4CE5"/>
    <w:rsid w:val="001A507D"/>
    <w:rsid w:val="001A566D"/>
    <w:rsid w:val="001A629B"/>
    <w:rsid w:val="001A75CF"/>
    <w:rsid w:val="001A790A"/>
    <w:rsid w:val="001B01A1"/>
    <w:rsid w:val="001B04E3"/>
    <w:rsid w:val="001B06FF"/>
    <w:rsid w:val="001B0F30"/>
    <w:rsid w:val="001B2057"/>
    <w:rsid w:val="001B23F6"/>
    <w:rsid w:val="001B3151"/>
    <w:rsid w:val="001B3184"/>
    <w:rsid w:val="001B3EAB"/>
    <w:rsid w:val="001B411C"/>
    <w:rsid w:val="001B435D"/>
    <w:rsid w:val="001B4760"/>
    <w:rsid w:val="001B5554"/>
    <w:rsid w:val="001B558D"/>
    <w:rsid w:val="001B5B4D"/>
    <w:rsid w:val="001B5C10"/>
    <w:rsid w:val="001B6332"/>
    <w:rsid w:val="001B6922"/>
    <w:rsid w:val="001B7398"/>
    <w:rsid w:val="001C0651"/>
    <w:rsid w:val="001C122A"/>
    <w:rsid w:val="001C1650"/>
    <w:rsid w:val="001C27A9"/>
    <w:rsid w:val="001C2F53"/>
    <w:rsid w:val="001C32FC"/>
    <w:rsid w:val="001C3E66"/>
    <w:rsid w:val="001C4EA4"/>
    <w:rsid w:val="001C4EF1"/>
    <w:rsid w:val="001C599D"/>
    <w:rsid w:val="001C6DED"/>
    <w:rsid w:val="001D00A8"/>
    <w:rsid w:val="001D0528"/>
    <w:rsid w:val="001D06F3"/>
    <w:rsid w:val="001D0AA2"/>
    <w:rsid w:val="001D0B94"/>
    <w:rsid w:val="001D0CF1"/>
    <w:rsid w:val="001D14BB"/>
    <w:rsid w:val="001D1AD3"/>
    <w:rsid w:val="001D2B55"/>
    <w:rsid w:val="001D2C4D"/>
    <w:rsid w:val="001D3013"/>
    <w:rsid w:val="001D307D"/>
    <w:rsid w:val="001D317A"/>
    <w:rsid w:val="001D3341"/>
    <w:rsid w:val="001D357C"/>
    <w:rsid w:val="001D3713"/>
    <w:rsid w:val="001D46FB"/>
    <w:rsid w:val="001D5105"/>
    <w:rsid w:val="001D52F5"/>
    <w:rsid w:val="001D53AF"/>
    <w:rsid w:val="001D546F"/>
    <w:rsid w:val="001D6236"/>
    <w:rsid w:val="001D7CA8"/>
    <w:rsid w:val="001D7DA9"/>
    <w:rsid w:val="001E022B"/>
    <w:rsid w:val="001E0582"/>
    <w:rsid w:val="001E0DF5"/>
    <w:rsid w:val="001E1406"/>
    <w:rsid w:val="001E2471"/>
    <w:rsid w:val="001E2591"/>
    <w:rsid w:val="001E4792"/>
    <w:rsid w:val="001E48F2"/>
    <w:rsid w:val="001E4960"/>
    <w:rsid w:val="001E4CFF"/>
    <w:rsid w:val="001E4FA6"/>
    <w:rsid w:val="001E6469"/>
    <w:rsid w:val="001E675D"/>
    <w:rsid w:val="001E6881"/>
    <w:rsid w:val="001E7270"/>
    <w:rsid w:val="001E757D"/>
    <w:rsid w:val="001E76C0"/>
    <w:rsid w:val="001F074D"/>
    <w:rsid w:val="001F0DC2"/>
    <w:rsid w:val="001F170D"/>
    <w:rsid w:val="001F2136"/>
    <w:rsid w:val="001F450B"/>
    <w:rsid w:val="001F4867"/>
    <w:rsid w:val="001F4A76"/>
    <w:rsid w:val="001F520C"/>
    <w:rsid w:val="001F5B57"/>
    <w:rsid w:val="001F6639"/>
    <w:rsid w:val="001F6BC5"/>
    <w:rsid w:val="00200654"/>
    <w:rsid w:val="0020081B"/>
    <w:rsid w:val="00200D70"/>
    <w:rsid w:val="002013DC"/>
    <w:rsid w:val="00201545"/>
    <w:rsid w:val="002017B0"/>
    <w:rsid w:val="00201860"/>
    <w:rsid w:val="00201B28"/>
    <w:rsid w:val="00202409"/>
    <w:rsid w:val="00203015"/>
    <w:rsid w:val="00203102"/>
    <w:rsid w:val="00203235"/>
    <w:rsid w:val="00203AAB"/>
    <w:rsid w:val="00203C51"/>
    <w:rsid w:val="00203F9F"/>
    <w:rsid w:val="002044A9"/>
    <w:rsid w:val="0020502D"/>
    <w:rsid w:val="00205D9A"/>
    <w:rsid w:val="002066B6"/>
    <w:rsid w:val="0020686C"/>
    <w:rsid w:val="002068A4"/>
    <w:rsid w:val="00206F16"/>
    <w:rsid w:val="002075BA"/>
    <w:rsid w:val="002108B0"/>
    <w:rsid w:val="00210F17"/>
    <w:rsid w:val="00211077"/>
    <w:rsid w:val="002115A3"/>
    <w:rsid w:val="00211611"/>
    <w:rsid w:val="00211990"/>
    <w:rsid w:val="002124F9"/>
    <w:rsid w:val="00212C98"/>
    <w:rsid w:val="00213703"/>
    <w:rsid w:val="00214304"/>
    <w:rsid w:val="002145F2"/>
    <w:rsid w:val="00214902"/>
    <w:rsid w:val="00215575"/>
    <w:rsid w:val="002155CF"/>
    <w:rsid w:val="00215EB3"/>
    <w:rsid w:val="002164B8"/>
    <w:rsid w:val="002166AC"/>
    <w:rsid w:val="002166AD"/>
    <w:rsid w:val="002173C6"/>
    <w:rsid w:val="00217A99"/>
    <w:rsid w:val="002203FA"/>
    <w:rsid w:val="00220457"/>
    <w:rsid w:val="002206AA"/>
    <w:rsid w:val="002206AD"/>
    <w:rsid w:val="00220775"/>
    <w:rsid w:val="00220836"/>
    <w:rsid w:val="0022152B"/>
    <w:rsid w:val="00221BBE"/>
    <w:rsid w:val="00221D09"/>
    <w:rsid w:val="002220BF"/>
    <w:rsid w:val="00222CDF"/>
    <w:rsid w:val="0022361C"/>
    <w:rsid w:val="00223C89"/>
    <w:rsid w:val="00224B38"/>
    <w:rsid w:val="00225268"/>
    <w:rsid w:val="00225843"/>
    <w:rsid w:val="00225C90"/>
    <w:rsid w:val="00225D21"/>
    <w:rsid w:val="0023056D"/>
    <w:rsid w:val="0023146A"/>
    <w:rsid w:val="0023167B"/>
    <w:rsid w:val="00231C13"/>
    <w:rsid w:val="002329B1"/>
    <w:rsid w:val="00232AC4"/>
    <w:rsid w:val="0023322A"/>
    <w:rsid w:val="00234376"/>
    <w:rsid w:val="00234380"/>
    <w:rsid w:val="0023439A"/>
    <w:rsid w:val="002349A8"/>
    <w:rsid w:val="00234EDB"/>
    <w:rsid w:val="00235194"/>
    <w:rsid w:val="002357C7"/>
    <w:rsid w:val="00235D86"/>
    <w:rsid w:val="00235FAC"/>
    <w:rsid w:val="00236630"/>
    <w:rsid w:val="00236877"/>
    <w:rsid w:val="002370FF"/>
    <w:rsid w:val="002371C5"/>
    <w:rsid w:val="00237923"/>
    <w:rsid w:val="00240547"/>
    <w:rsid w:val="002407C3"/>
    <w:rsid w:val="002412E0"/>
    <w:rsid w:val="002414F5"/>
    <w:rsid w:val="00242493"/>
    <w:rsid w:val="002426A2"/>
    <w:rsid w:val="00242E5A"/>
    <w:rsid w:val="002448ED"/>
    <w:rsid w:val="0024513D"/>
    <w:rsid w:val="0024562B"/>
    <w:rsid w:val="00246384"/>
    <w:rsid w:val="002467DB"/>
    <w:rsid w:val="0024681D"/>
    <w:rsid w:val="00246979"/>
    <w:rsid w:val="00246A64"/>
    <w:rsid w:val="00246CC1"/>
    <w:rsid w:val="00246FA9"/>
    <w:rsid w:val="00247720"/>
    <w:rsid w:val="00247C91"/>
    <w:rsid w:val="00250305"/>
    <w:rsid w:val="00250501"/>
    <w:rsid w:val="00250FBF"/>
    <w:rsid w:val="002524F3"/>
    <w:rsid w:val="002528C3"/>
    <w:rsid w:val="002528E4"/>
    <w:rsid w:val="00252C8B"/>
    <w:rsid w:val="00253AA5"/>
    <w:rsid w:val="00254C2A"/>
    <w:rsid w:val="00254DB8"/>
    <w:rsid w:val="00254E52"/>
    <w:rsid w:val="0025519D"/>
    <w:rsid w:val="0025554F"/>
    <w:rsid w:val="00255A47"/>
    <w:rsid w:val="002571DC"/>
    <w:rsid w:val="00257A61"/>
    <w:rsid w:val="0026023E"/>
    <w:rsid w:val="00260601"/>
    <w:rsid w:val="00261C1C"/>
    <w:rsid w:val="0026366D"/>
    <w:rsid w:val="00264A30"/>
    <w:rsid w:val="00265B25"/>
    <w:rsid w:val="00265B92"/>
    <w:rsid w:val="00266585"/>
    <w:rsid w:val="00266B9C"/>
    <w:rsid w:val="00270494"/>
    <w:rsid w:val="00270627"/>
    <w:rsid w:val="00270CDD"/>
    <w:rsid w:val="002716A2"/>
    <w:rsid w:val="00271954"/>
    <w:rsid w:val="00271BD4"/>
    <w:rsid w:val="00271DC4"/>
    <w:rsid w:val="00271F1C"/>
    <w:rsid w:val="00272FD0"/>
    <w:rsid w:val="00273D9D"/>
    <w:rsid w:val="0027453C"/>
    <w:rsid w:val="0027482B"/>
    <w:rsid w:val="002748B6"/>
    <w:rsid w:val="00274FFC"/>
    <w:rsid w:val="002757F6"/>
    <w:rsid w:val="00275A28"/>
    <w:rsid w:val="0027625F"/>
    <w:rsid w:val="00276D06"/>
    <w:rsid w:val="002775FC"/>
    <w:rsid w:val="00280593"/>
    <w:rsid w:val="00281E8F"/>
    <w:rsid w:val="002828A5"/>
    <w:rsid w:val="00283F23"/>
    <w:rsid w:val="002843CE"/>
    <w:rsid w:val="00284A47"/>
    <w:rsid w:val="00284E29"/>
    <w:rsid w:val="002860EF"/>
    <w:rsid w:val="0029042E"/>
    <w:rsid w:val="00290594"/>
    <w:rsid w:val="00290ACB"/>
    <w:rsid w:val="00290B07"/>
    <w:rsid w:val="002919E4"/>
    <w:rsid w:val="00291A3B"/>
    <w:rsid w:val="00291DE1"/>
    <w:rsid w:val="00292051"/>
    <w:rsid w:val="00292834"/>
    <w:rsid w:val="00292B0D"/>
    <w:rsid w:val="00292B4C"/>
    <w:rsid w:val="00292F53"/>
    <w:rsid w:val="00294172"/>
    <w:rsid w:val="00295B3C"/>
    <w:rsid w:val="00295C27"/>
    <w:rsid w:val="00296B71"/>
    <w:rsid w:val="00296F73"/>
    <w:rsid w:val="002971C2"/>
    <w:rsid w:val="002A0412"/>
    <w:rsid w:val="002A08E5"/>
    <w:rsid w:val="002A0E4C"/>
    <w:rsid w:val="002A14DA"/>
    <w:rsid w:val="002A2CD3"/>
    <w:rsid w:val="002A3E05"/>
    <w:rsid w:val="002A4368"/>
    <w:rsid w:val="002A5659"/>
    <w:rsid w:val="002A5DBB"/>
    <w:rsid w:val="002A5E0A"/>
    <w:rsid w:val="002A665E"/>
    <w:rsid w:val="002A71C2"/>
    <w:rsid w:val="002A74F3"/>
    <w:rsid w:val="002A760B"/>
    <w:rsid w:val="002A76F4"/>
    <w:rsid w:val="002B0801"/>
    <w:rsid w:val="002B12B6"/>
    <w:rsid w:val="002B147B"/>
    <w:rsid w:val="002B19C7"/>
    <w:rsid w:val="002B29A3"/>
    <w:rsid w:val="002B3482"/>
    <w:rsid w:val="002B374D"/>
    <w:rsid w:val="002B3D46"/>
    <w:rsid w:val="002B3F8B"/>
    <w:rsid w:val="002B40BF"/>
    <w:rsid w:val="002B4A42"/>
    <w:rsid w:val="002B55C0"/>
    <w:rsid w:val="002B6602"/>
    <w:rsid w:val="002B698E"/>
    <w:rsid w:val="002B6FF0"/>
    <w:rsid w:val="002B7150"/>
    <w:rsid w:val="002B76F0"/>
    <w:rsid w:val="002B79B2"/>
    <w:rsid w:val="002B7D29"/>
    <w:rsid w:val="002C0457"/>
    <w:rsid w:val="002C0B1F"/>
    <w:rsid w:val="002C0E5D"/>
    <w:rsid w:val="002C2182"/>
    <w:rsid w:val="002C22FB"/>
    <w:rsid w:val="002C287D"/>
    <w:rsid w:val="002C2DB9"/>
    <w:rsid w:val="002C4983"/>
    <w:rsid w:val="002C4AE0"/>
    <w:rsid w:val="002C5153"/>
    <w:rsid w:val="002C537C"/>
    <w:rsid w:val="002C59B1"/>
    <w:rsid w:val="002C5E8D"/>
    <w:rsid w:val="002C6DA2"/>
    <w:rsid w:val="002C761B"/>
    <w:rsid w:val="002C7637"/>
    <w:rsid w:val="002C7954"/>
    <w:rsid w:val="002D079E"/>
    <w:rsid w:val="002D0843"/>
    <w:rsid w:val="002D0CA9"/>
    <w:rsid w:val="002D0D15"/>
    <w:rsid w:val="002D12D6"/>
    <w:rsid w:val="002D1B5B"/>
    <w:rsid w:val="002D1CCE"/>
    <w:rsid w:val="002D2520"/>
    <w:rsid w:val="002D319A"/>
    <w:rsid w:val="002D34D3"/>
    <w:rsid w:val="002D3974"/>
    <w:rsid w:val="002D49C7"/>
    <w:rsid w:val="002D517B"/>
    <w:rsid w:val="002D5ECE"/>
    <w:rsid w:val="002D67C7"/>
    <w:rsid w:val="002E00D0"/>
    <w:rsid w:val="002E060C"/>
    <w:rsid w:val="002E07DA"/>
    <w:rsid w:val="002E1C53"/>
    <w:rsid w:val="002E31D1"/>
    <w:rsid w:val="002E3558"/>
    <w:rsid w:val="002E4166"/>
    <w:rsid w:val="002E43EF"/>
    <w:rsid w:val="002E4401"/>
    <w:rsid w:val="002E48E5"/>
    <w:rsid w:val="002E49D5"/>
    <w:rsid w:val="002E5865"/>
    <w:rsid w:val="002E5917"/>
    <w:rsid w:val="002E5D55"/>
    <w:rsid w:val="002E6BA1"/>
    <w:rsid w:val="002E6BCD"/>
    <w:rsid w:val="002E7AC3"/>
    <w:rsid w:val="002E7D2C"/>
    <w:rsid w:val="002E7D47"/>
    <w:rsid w:val="002F0BC1"/>
    <w:rsid w:val="002F1658"/>
    <w:rsid w:val="002F181C"/>
    <w:rsid w:val="002F2839"/>
    <w:rsid w:val="002F4055"/>
    <w:rsid w:val="002F4E9C"/>
    <w:rsid w:val="002F5427"/>
    <w:rsid w:val="002F577A"/>
    <w:rsid w:val="002F59FA"/>
    <w:rsid w:val="002F5B32"/>
    <w:rsid w:val="002F5BBA"/>
    <w:rsid w:val="002F5DCA"/>
    <w:rsid w:val="002F60D0"/>
    <w:rsid w:val="002F6485"/>
    <w:rsid w:val="002F7308"/>
    <w:rsid w:val="002F7745"/>
    <w:rsid w:val="002F774F"/>
    <w:rsid w:val="002F7C79"/>
    <w:rsid w:val="00300393"/>
    <w:rsid w:val="00300901"/>
    <w:rsid w:val="00300D72"/>
    <w:rsid w:val="0030163A"/>
    <w:rsid w:val="00301D05"/>
    <w:rsid w:val="00302A06"/>
    <w:rsid w:val="00302B3F"/>
    <w:rsid w:val="00302DF4"/>
    <w:rsid w:val="00303449"/>
    <w:rsid w:val="00304AD8"/>
    <w:rsid w:val="00305125"/>
    <w:rsid w:val="003054D1"/>
    <w:rsid w:val="0030585A"/>
    <w:rsid w:val="003058ED"/>
    <w:rsid w:val="00305C70"/>
    <w:rsid w:val="00305C8D"/>
    <w:rsid w:val="00305D43"/>
    <w:rsid w:val="00306686"/>
    <w:rsid w:val="0030792B"/>
    <w:rsid w:val="00310505"/>
    <w:rsid w:val="00310B67"/>
    <w:rsid w:val="00310FBE"/>
    <w:rsid w:val="00311A42"/>
    <w:rsid w:val="00313159"/>
    <w:rsid w:val="00313B47"/>
    <w:rsid w:val="003142B9"/>
    <w:rsid w:val="00315379"/>
    <w:rsid w:val="00316385"/>
    <w:rsid w:val="00316A6C"/>
    <w:rsid w:val="00316CD9"/>
    <w:rsid w:val="00316CDE"/>
    <w:rsid w:val="003200BD"/>
    <w:rsid w:val="003208E9"/>
    <w:rsid w:val="00321231"/>
    <w:rsid w:val="00321DDA"/>
    <w:rsid w:val="0032251C"/>
    <w:rsid w:val="003225CB"/>
    <w:rsid w:val="00322A97"/>
    <w:rsid w:val="003232EC"/>
    <w:rsid w:val="00323850"/>
    <w:rsid w:val="003248B2"/>
    <w:rsid w:val="00324BD0"/>
    <w:rsid w:val="00327154"/>
    <w:rsid w:val="00327BE5"/>
    <w:rsid w:val="0033095F"/>
    <w:rsid w:val="00331193"/>
    <w:rsid w:val="003312EA"/>
    <w:rsid w:val="0033148E"/>
    <w:rsid w:val="003315A3"/>
    <w:rsid w:val="00331EA5"/>
    <w:rsid w:val="003321E7"/>
    <w:rsid w:val="00332343"/>
    <w:rsid w:val="003329AF"/>
    <w:rsid w:val="0033330B"/>
    <w:rsid w:val="0033581D"/>
    <w:rsid w:val="00337FF8"/>
    <w:rsid w:val="00340006"/>
    <w:rsid w:val="003405A6"/>
    <w:rsid w:val="00340859"/>
    <w:rsid w:val="0034094F"/>
    <w:rsid w:val="003409F0"/>
    <w:rsid w:val="003411AF"/>
    <w:rsid w:val="0034189E"/>
    <w:rsid w:val="00342104"/>
    <w:rsid w:val="003421ED"/>
    <w:rsid w:val="00342450"/>
    <w:rsid w:val="00342543"/>
    <w:rsid w:val="003431FD"/>
    <w:rsid w:val="003445CB"/>
    <w:rsid w:val="003455F0"/>
    <w:rsid w:val="003462FC"/>
    <w:rsid w:val="003474C3"/>
    <w:rsid w:val="00347743"/>
    <w:rsid w:val="00347870"/>
    <w:rsid w:val="003478BB"/>
    <w:rsid w:val="00347A1C"/>
    <w:rsid w:val="00347D3C"/>
    <w:rsid w:val="003501DB"/>
    <w:rsid w:val="00352929"/>
    <w:rsid w:val="00353381"/>
    <w:rsid w:val="00353453"/>
    <w:rsid w:val="00353BD5"/>
    <w:rsid w:val="00354338"/>
    <w:rsid w:val="0035460E"/>
    <w:rsid w:val="0035467D"/>
    <w:rsid w:val="0035473C"/>
    <w:rsid w:val="0035481F"/>
    <w:rsid w:val="003553BE"/>
    <w:rsid w:val="003556C5"/>
    <w:rsid w:val="00355A4E"/>
    <w:rsid w:val="00355ED2"/>
    <w:rsid w:val="003564D8"/>
    <w:rsid w:val="00357FFE"/>
    <w:rsid w:val="00360924"/>
    <w:rsid w:val="00360EB7"/>
    <w:rsid w:val="00361144"/>
    <w:rsid w:val="0036156E"/>
    <w:rsid w:val="0036161F"/>
    <w:rsid w:val="0036199C"/>
    <w:rsid w:val="00361A2F"/>
    <w:rsid w:val="00362035"/>
    <w:rsid w:val="00362473"/>
    <w:rsid w:val="003626D5"/>
    <w:rsid w:val="003637F0"/>
    <w:rsid w:val="00363B08"/>
    <w:rsid w:val="003653CD"/>
    <w:rsid w:val="00365CFE"/>
    <w:rsid w:val="00366D43"/>
    <w:rsid w:val="00366DC8"/>
    <w:rsid w:val="0036725C"/>
    <w:rsid w:val="00367BC5"/>
    <w:rsid w:val="00370032"/>
    <w:rsid w:val="0037026A"/>
    <w:rsid w:val="003703B9"/>
    <w:rsid w:val="00372D1D"/>
    <w:rsid w:val="00372F9A"/>
    <w:rsid w:val="00373221"/>
    <w:rsid w:val="003735D2"/>
    <w:rsid w:val="00373D4C"/>
    <w:rsid w:val="00374253"/>
    <w:rsid w:val="00374EF0"/>
    <w:rsid w:val="003755FE"/>
    <w:rsid w:val="003761CA"/>
    <w:rsid w:val="003766CF"/>
    <w:rsid w:val="00376DE4"/>
    <w:rsid w:val="003772D9"/>
    <w:rsid w:val="003777E1"/>
    <w:rsid w:val="00377C0D"/>
    <w:rsid w:val="003802FE"/>
    <w:rsid w:val="0038037A"/>
    <w:rsid w:val="00380ADA"/>
    <w:rsid w:val="00380B57"/>
    <w:rsid w:val="00380CBB"/>
    <w:rsid w:val="00381154"/>
    <w:rsid w:val="00381F8E"/>
    <w:rsid w:val="00382107"/>
    <w:rsid w:val="00382CA6"/>
    <w:rsid w:val="00382D4D"/>
    <w:rsid w:val="00382E29"/>
    <w:rsid w:val="003834CF"/>
    <w:rsid w:val="003838DE"/>
    <w:rsid w:val="00383F7C"/>
    <w:rsid w:val="00384642"/>
    <w:rsid w:val="00384D23"/>
    <w:rsid w:val="00385043"/>
    <w:rsid w:val="00385269"/>
    <w:rsid w:val="003859D8"/>
    <w:rsid w:val="00385D9D"/>
    <w:rsid w:val="00385DE0"/>
    <w:rsid w:val="003867BB"/>
    <w:rsid w:val="0038706F"/>
    <w:rsid w:val="00387755"/>
    <w:rsid w:val="00390016"/>
    <w:rsid w:val="00390069"/>
    <w:rsid w:val="00390265"/>
    <w:rsid w:val="003906CE"/>
    <w:rsid w:val="003911A7"/>
    <w:rsid w:val="003923B4"/>
    <w:rsid w:val="003924A5"/>
    <w:rsid w:val="0039252A"/>
    <w:rsid w:val="003926FB"/>
    <w:rsid w:val="00393038"/>
    <w:rsid w:val="0039394D"/>
    <w:rsid w:val="003943B8"/>
    <w:rsid w:val="00394667"/>
    <w:rsid w:val="00394C8B"/>
    <w:rsid w:val="003951BE"/>
    <w:rsid w:val="0039590A"/>
    <w:rsid w:val="00395B2E"/>
    <w:rsid w:val="00396B45"/>
    <w:rsid w:val="003A0484"/>
    <w:rsid w:val="003A077C"/>
    <w:rsid w:val="003A07F4"/>
    <w:rsid w:val="003A0A0B"/>
    <w:rsid w:val="003A0C5A"/>
    <w:rsid w:val="003A12B8"/>
    <w:rsid w:val="003A2102"/>
    <w:rsid w:val="003A223C"/>
    <w:rsid w:val="003A2EA4"/>
    <w:rsid w:val="003A2F85"/>
    <w:rsid w:val="003A343F"/>
    <w:rsid w:val="003A36BF"/>
    <w:rsid w:val="003A41D7"/>
    <w:rsid w:val="003A4314"/>
    <w:rsid w:val="003A54B4"/>
    <w:rsid w:val="003A5870"/>
    <w:rsid w:val="003A5904"/>
    <w:rsid w:val="003A597E"/>
    <w:rsid w:val="003A5BB1"/>
    <w:rsid w:val="003A6C07"/>
    <w:rsid w:val="003A6FF4"/>
    <w:rsid w:val="003A7951"/>
    <w:rsid w:val="003A7D85"/>
    <w:rsid w:val="003A7FCA"/>
    <w:rsid w:val="003B0200"/>
    <w:rsid w:val="003B070A"/>
    <w:rsid w:val="003B0A32"/>
    <w:rsid w:val="003B1293"/>
    <w:rsid w:val="003B1BE0"/>
    <w:rsid w:val="003B2B72"/>
    <w:rsid w:val="003B2EA5"/>
    <w:rsid w:val="003B31B2"/>
    <w:rsid w:val="003B3ED1"/>
    <w:rsid w:val="003B45B4"/>
    <w:rsid w:val="003B5291"/>
    <w:rsid w:val="003B574F"/>
    <w:rsid w:val="003B5AA1"/>
    <w:rsid w:val="003B65D7"/>
    <w:rsid w:val="003B66F8"/>
    <w:rsid w:val="003B67A4"/>
    <w:rsid w:val="003B7504"/>
    <w:rsid w:val="003C0075"/>
    <w:rsid w:val="003C088C"/>
    <w:rsid w:val="003C08D3"/>
    <w:rsid w:val="003C1899"/>
    <w:rsid w:val="003C189E"/>
    <w:rsid w:val="003C31E9"/>
    <w:rsid w:val="003C341A"/>
    <w:rsid w:val="003C410E"/>
    <w:rsid w:val="003C4BFD"/>
    <w:rsid w:val="003C5903"/>
    <w:rsid w:val="003C5B62"/>
    <w:rsid w:val="003C6421"/>
    <w:rsid w:val="003C687B"/>
    <w:rsid w:val="003C6BAC"/>
    <w:rsid w:val="003C7ED3"/>
    <w:rsid w:val="003D0226"/>
    <w:rsid w:val="003D0289"/>
    <w:rsid w:val="003D08EA"/>
    <w:rsid w:val="003D101F"/>
    <w:rsid w:val="003D1177"/>
    <w:rsid w:val="003D1393"/>
    <w:rsid w:val="003D165F"/>
    <w:rsid w:val="003D16AE"/>
    <w:rsid w:val="003D1705"/>
    <w:rsid w:val="003D1E93"/>
    <w:rsid w:val="003D20A9"/>
    <w:rsid w:val="003D234A"/>
    <w:rsid w:val="003D23A4"/>
    <w:rsid w:val="003D2BB8"/>
    <w:rsid w:val="003D3311"/>
    <w:rsid w:val="003D3BFC"/>
    <w:rsid w:val="003D411F"/>
    <w:rsid w:val="003D424E"/>
    <w:rsid w:val="003D4467"/>
    <w:rsid w:val="003D4724"/>
    <w:rsid w:val="003D4D80"/>
    <w:rsid w:val="003D5674"/>
    <w:rsid w:val="003D5693"/>
    <w:rsid w:val="003E115D"/>
    <w:rsid w:val="003E1257"/>
    <w:rsid w:val="003E2BDE"/>
    <w:rsid w:val="003E3251"/>
    <w:rsid w:val="003E3382"/>
    <w:rsid w:val="003E34D8"/>
    <w:rsid w:val="003E3BAE"/>
    <w:rsid w:val="003E455A"/>
    <w:rsid w:val="003E4A1C"/>
    <w:rsid w:val="003E4D11"/>
    <w:rsid w:val="003E4FF9"/>
    <w:rsid w:val="003E5DFE"/>
    <w:rsid w:val="003E65E4"/>
    <w:rsid w:val="003F03AA"/>
    <w:rsid w:val="003F03D6"/>
    <w:rsid w:val="003F0C9C"/>
    <w:rsid w:val="003F110E"/>
    <w:rsid w:val="003F144E"/>
    <w:rsid w:val="003F21D1"/>
    <w:rsid w:val="003F2297"/>
    <w:rsid w:val="003F2683"/>
    <w:rsid w:val="003F43D8"/>
    <w:rsid w:val="003F4422"/>
    <w:rsid w:val="003F4B4A"/>
    <w:rsid w:val="003F4DCB"/>
    <w:rsid w:val="003F51C7"/>
    <w:rsid w:val="003F64F8"/>
    <w:rsid w:val="003F6759"/>
    <w:rsid w:val="003F7135"/>
    <w:rsid w:val="003F7214"/>
    <w:rsid w:val="003F77D8"/>
    <w:rsid w:val="0040009D"/>
    <w:rsid w:val="00400541"/>
    <w:rsid w:val="0040086C"/>
    <w:rsid w:val="004018AB"/>
    <w:rsid w:val="004025BD"/>
    <w:rsid w:val="00403817"/>
    <w:rsid w:val="00403BA7"/>
    <w:rsid w:val="00403CCA"/>
    <w:rsid w:val="00403FF6"/>
    <w:rsid w:val="00404285"/>
    <w:rsid w:val="00404792"/>
    <w:rsid w:val="004047C1"/>
    <w:rsid w:val="00404A70"/>
    <w:rsid w:val="00404E65"/>
    <w:rsid w:val="004050E0"/>
    <w:rsid w:val="004052B9"/>
    <w:rsid w:val="00405305"/>
    <w:rsid w:val="00405512"/>
    <w:rsid w:val="004056EB"/>
    <w:rsid w:val="004065A8"/>
    <w:rsid w:val="00406D91"/>
    <w:rsid w:val="00406F73"/>
    <w:rsid w:val="00411BB6"/>
    <w:rsid w:val="00412559"/>
    <w:rsid w:val="0041273F"/>
    <w:rsid w:val="00412954"/>
    <w:rsid w:val="00413966"/>
    <w:rsid w:val="00413A10"/>
    <w:rsid w:val="0041457E"/>
    <w:rsid w:val="00414C3D"/>
    <w:rsid w:val="00414D1B"/>
    <w:rsid w:val="004152FB"/>
    <w:rsid w:val="00415743"/>
    <w:rsid w:val="004161E0"/>
    <w:rsid w:val="00416D93"/>
    <w:rsid w:val="00417CB8"/>
    <w:rsid w:val="00417DC7"/>
    <w:rsid w:val="00421487"/>
    <w:rsid w:val="0042155F"/>
    <w:rsid w:val="0042218B"/>
    <w:rsid w:val="00422505"/>
    <w:rsid w:val="0042346F"/>
    <w:rsid w:val="00423534"/>
    <w:rsid w:val="00423A80"/>
    <w:rsid w:val="00424273"/>
    <w:rsid w:val="0042478F"/>
    <w:rsid w:val="00424DBD"/>
    <w:rsid w:val="00424DD6"/>
    <w:rsid w:val="004251D5"/>
    <w:rsid w:val="00426B43"/>
    <w:rsid w:val="00426BDB"/>
    <w:rsid w:val="00426F88"/>
    <w:rsid w:val="00427228"/>
    <w:rsid w:val="004274B8"/>
    <w:rsid w:val="004279A1"/>
    <w:rsid w:val="00427CF9"/>
    <w:rsid w:val="00427D50"/>
    <w:rsid w:val="00427EE0"/>
    <w:rsid w:val="004302E4"/>
    <w:rsid w:val="0043039D"/>
    <w:rsid w:val="00430442"/>
    <w:rsid w:val="0043129D"/>
    <w:rsid w:val="00431355"/>
    <w:rsid w:val="0043149A"/>
    <w:rsid w:val="00432A09"/>
    <w:rsid w:val="00432D67"/>
    <w:rsid w:val="00433B5F"/>
    <w:rsid w:val="004342B4"/>
    <w:rsid w:val="0043492A"/>
    <w:rsid w:val="0043496A"/>
    <w:rsid w:val="004349D7"/>
    <w:rsid w:val="00435719"/>
    <w:rsid w:val="004359D9"/>
    <w:rsid w:val="00435F00"/>
    <w:rsid w:val="0043600C"/>
    <w:rsid w:val="00436476"/>
    <w:rsid w:val="00436497"/>
    <w:rsid w:val="0043677F"/>
    <w:rsid w:val="00437299"/>
    <w:rsid w:val="0043734F"/>
    <w:rsid w:val="0043782C"/>
    <w:rsid w:val="0044077F"/>
    <w:rsid w:val="00440AF4"/>
    <w:rsid w:val="00441287"/>
    <w:rsid w:val="00441415"/>
    <w:rsid w:val="0044169B"/>
    <w:rsid w:val="00441A8F"/>
    <w:rsid w:val="00442348"/>
    <w:rsid w:val="0044274E"/>
    <w:rsid w:val="00442982"/>
    <w:rsid w:val="0044354F"/>
    <w:rsid w:val="00443A29"/>
    <w:rsid w:val="00443EAD"/>
    <w:rsid w:val="00444059"/>
    <w:rsid w:val="00444C91"/>
    <w:rsid w:val="00445686"/>
    <w:rsid w:val="00445B2B"/>
    <w:rsid w:val="00445B2E"/>
    <w:rsid w:val="00445BA7"/>
    <w:rsid w:val="00445E66"/>
    <w:rsid w:val="00447175"/>
    <w:rsid w:val="0044793E"/>
    <w:rsid w:val="00447C3E"/>
    <w:rsid w:val="00447D5E"/>
    <w:rsid w:val="00447D6A"/>
    <w:rsid w:val="00447D79"/>
    <w:rsid w:val="00450527"/>
    <w:rsid w:val="00450946"/>
    <w:rsid w:val="004514EE"/>
    <w:rsid w:val="004516B0"/>
    <w:rsid w:val="00451A81"/>
    <w:rsid w:val="00452727"/>
    <w:rsid w:val="00452903"/>
    <w:rsid w:val="0045292A"/>
    <w:rsid w:val="004534B3"/>
    <w:rsid w:val="0045361B"/>
    <w:rsid w:val="00453C11"/>
    <w:rsid w:val="00454316"/>
    <w:rsid w:val="0045435D"/>
    <w:rsid w:val="00454534"/>
    <w:rsid w:val="00454539"/>
    <w:rsid w:val="00455189"/>
    <w:rsid w:val="004560B9"/>
    <w:rsid w:val="00456977"/>
    <w:rsid w:val="00456F9D"/>
    <w:rsid w:val="0045726F"/>
    <w:rsid w:val="004573D8"/>
    <w:rsid w:val="00457400"/>
    <w:rsid w:val="0046037D"/>
    <w:rsid w:val="00460B9A"/>
    <w:rsid w:val="00461995"/>
    <w:rsid w:val="004622AB"/>
    <w:rsid w:val="00462AFA"/>
    <w:rsid w:val="00462B59"/>
    <w:rsid w:val="004646E4"/>
    <w:rsid w:val="00465178"/>
    <w:rsid w:val="004659D8"/>
    <w:rsid w:val="004660EE"/>
    <w:rsid w:val="0046680D"/>
    <w:rsid w:val="00466B5C"/>
    <w:rsid w:val="00466CB0"/>
    <w:rsid w:val="00467579"/>
    <w:rsid w:val="004676D1"/>
    <w:rsid w:val="0047025D"/>
    <w:rsid w:val="004705E3"/>
    <w:rsid w:val="00470627"/>
    <w:rsid w:val="00471177"/>
    <w:rsid w:val="00471776"/>
    <w:rsid w:val="0047207E"/>
    <w:rsid w:val="0047242C"/>
    <w:rsid w:val="0047259D"/>
    <w:rsid w:val="00472623"/>
    <w:rsid w:val="00472B56"/>
    <w:rsid w:val="0047578B"/>
    <w:rsid w:val="00476040"/>
    <w:rsid w:val="004766CE"/>
    <w:rsid w:val="00476F82"/>
    <w:rsid w:val="00477D33"/>
    <w:rsid w:val="0048000A"/>
    <w:rsid w:val="00480CE4"/>
    <w:rsid w:val="00480DBB"/>
    <w:rsid w:val="00480E6C"/>
    <w:rsid w:val="00481403"/>
    <w:rsid w:val="00481FF3"/>
    <w:rsid w:val="00482540"/>
    <w:rsid w:val="00482565"/>
    <w:rsid w:val="0048382B"/>
    <w:rsid w:val="00484124"/>
    <w:rsid w:val="004841B4"/>
    <w:rsid w:val="0048463C"/>
    <w:rsid w:val="004846DF"/>
    <w:rsid w:val="00485C90"/>
    <w:rsid w:val="00485E2F"/>
    <w:rsid w:val="00485F20"/>
    <w:rsid w:val="00486616"/>
    <w:rsid w:val="004870AB"/>
    <w:rsid w:val="004870C6"/>
    <w:rsid w:val="00487C52"/>
    <w:rsid w:val="00490843"/>
    <w:rsid w:val="00490B2C"/>
    <w:rsid w:val="00490CAF"/>
    <w:rsid w:val="0049121B"/>
    <w:rsid w:val="00492460"/>
    <w:rsid w:val="004924E3"/>
    <w:rsid w:val="0049265D"/>
    <w:rsid w:val="00492FD0"/>
    <w:rsid w:val="00493CBB"/>
    <w:rsid w:val="00493D01"/>
    <w:rsid w:val="0049589E"/>
    <w:rsid w:val="00495A44"/>
    <w:rsid w:val="00495F79"/>
    <w:rsid w:val="00497180"/>
    <w:rsid w:val="004975DB"/>
    <w:rsid w:val="00497665"/>
    <w:rsid w:val="004A0787"/>
    <w:rsid w:val="004A087F"/>
    <w:rsid w:val="004A09DC"/>
    <w:rsid w:val="004A0CE5"/>
    <w:rsid w:val="004A0E20"/>
    <w:rsid w:val="004A11AC"/>
    <w:rsid w:val="004A129D"/>
    <w:rsid w:val="004A1BF2"/>
    <w:rsid w:val="004A292E"/>
    <w:rsid w:val="004A2B06"/>
    <w:rsid w:val="004A3308"/>
    <w:rsid w:val="004A4055"/>
    <w:rsid w:val="004A435E"/>
    <w:rsid w:val="004A44BE"/>
    <w:rsid w:val="004A509D"/>
    <w:rsid w:val="004A5228"/>
    <w:rsid w:val="004A5B99"/>
    <w:rsid w:val="004A626B"/>
    <w:rsid w:val="004A6F74"/>
    <w:rsid w:val="004A70B0"/>
    <w:rsid w:val="004A71A3"/>
    <w:rsid w:val="004A71F0"/>
    <w:rsid w:val="004B1360"/>
    <w:rsid w:val="004B1B14"/>
    <w:rsid w:val="004B1BFA"/>
    <w:rsid w:val="004B1F9D"/>
    <w:rsid w:val="004B2921"/>
    <w:rsid w:val="004B2ADE"/>
    <w:rsid w:val="004B2AF3"/>
    <w:rsid w:val="004B38EF"/>
    <w:rsid w:val="004B49DF"/>
    <w:rsid w:val="004B53FB"/>
    <w:rsid w:val="004B5466"/>
    <w:rsid w:val="004B5D0A"/>
    <w:rsid w:val="004B5DD0"/>
    <w:rsid w:val="004B6152"/>
    <w:rsid w:val="004B71EA"/>
    <w:rsid w:val="004B7279"/>
    <w:rsid w:val="004C02EA"/>
    <w:rsid w:val="004C06F6"/>
    <w:rsid w:val="004C0ADF"/>
    <w:rsid w:val="004C0D7C"/>
    <w:rsid w:val="004C1BD5"/>
    <w:rsid w:val="004C1FDC"/>
    <w:rsid w:val="004C2130"/>
    <w:rsid w:val="004C26E5"/>
    <w:rsid w:val="004C28D3"/>
    <w:rsid w:val="004C33C2"/>
    <w:rsid w:val="004C36FF"/>
    <w:rsid w:val="004C3B34"/>
    <w:rsid w:val="004C3C50"/>
    <w:rsid w:val="004C4170"/>
    <w:rsid w:val="004C4545"/>
    <w:rsid w:val="004C4599"/>
    <w:rsid w:val="004C521A"/>
    <w:rsid w:val="004C5773"/>
    <w:rsid w:val="004C5EED"/>
    <w:rsid w:val="004C5F6E"/>
    <w:rsid w:val="004C63CC"/>
    <w:rsid w:val="004C7345"/>
    <w:rsid w:val="004C7FFE"/>
    <w:rsid w:val="004D0157"/>
    <w:rsid w:val="004D0A9F"/>
    <w:rsid w:val="004D2874"/>
    <w:rsid w:val="004D382E"/>
    <w:rsid w:val="004D395F"/>
    <w:rsid w:val="004D4906"/>
    <w:rsid w:val="004D4DD0"/>
    <w:rsid w:val="004D4F1B"/>
    <w:rsid w:val="004D65E1"/>
    <w:rsid w:val="004D6694"/>
    <w:rsid w:val="004D66A9"/>
    <w:rsid w:val="004D66FB"/>
    <w:rsid w:val="004D7392"/>
    <w:rsid w:val="004D79AE"/>
    <w:rsid w:val="004D7BA8"/>
    <w:rsid w:val="004E0129"/>
    <w:rsid w:val="004E05C2"/>
    <w:rsid w:val="004E069F"/>
    <w:rsid w:val="004E070A"/>
    <w:rsid w:val="004E0B0D"/>
    <w:rsid w:val="004E0C76"/>
    <w:rsid w:val="004E118E"/>
    <w:rsid w:val="004E1297"/>
    <w:rsid w:val="004E1601"/>
    <w:rsid w:val="004E1972"/>
    <w:rsid w:val="004E1A17"/>
    <w:rsid w:val="004E2B36"/>
    <w:rsid w:val="004E36DC"/>
    <w:rsid w:val="004E3E41"/>
    <w:rsid w:val="004E41E2"/>
    <w:rsid w:val="004E4BF5"/>
    <w:rsid w:val="004E5565"/>
    <w:rsid w:val="004E5595"/>
    <w:rsid w:val="004E5A18"/>
    <w:rsid w:val="004E64F3"/>
    <w:rsid w:val="004E6699"/>
    <w:rsid w:val="004E70F4"/>
    <w:rsid w:val="004E7609"/>
    <w:rsid w:val="004F079E"/>
    <w:rsid w:val="004F0C1C"/>
    <w:rsid w:val="004F10E7"/>
    <w:rsid w:val="004F1C38"/>
    <w:rsid w:val="004F2DB8"/>
    <w:rsid w:val="004F363A"/>
    <w:rsid w:val="004F36A7"/>
    <w:rsid w:val="004F3B56"/>
    <w:rsid w:val="004F4A45"/>
    <w:rsid w:val="004F4A64"/>
    <w:rsid w:val="004F5490"/>
    <w:rsid w:val="004F5685"/>
    <w:rsid w:val="004F5C8B"/>
    <w:rsid w:val="004F5E64"/>
    <w:rsid w:val="004F6638"/>
    <w:rsid w:val="004F7AA4"/>
    <w:rsid w:val="00500287"/>
    <w:rsid w:val="00500513"/>
    <w:rsid w:val="005007E6"/>
    <w:rsid w:val="00500F59"/>
    <w:rsid w:val="00501D54"/>
    <w:rsid w:val="00501D63"/>
    <w:rsid w:val="00501EF9"/>
    <w:rsid w:val="005022A8"/>
    <w:rsid w:val="005022EA"/>
    <w:rsid w:val="00502FBA"/>
    <w:rsid w:val="005034E5"/>
    <w:rsid w:val="00503CAB"/>
    <w:rsid w:val="00504240"/>
    <w:rsid w:val="00504296"/>
    <w:rsid w:val="0050598A"/>
    <w:rsid w:val="0050737C"/>
    <w:rsid w:val="005079A3"/>
    <w:rsid w:val="005104EE"/>
    <w:rsid w:val="00510A85"/>
    <w:rsid w:val="00510C74"/>
    <w:rsid w:val="0051199F"/>
    <w:rsid w:val="00512113"/>
    <w:rsid w:val="0051296B"/>
    <w:rsid w:val="00512CF7"/>
    <w:rsid w:val="005130CC"/>
    <w:rsid w:val="0051322A"/>
    <w:rsid w:val="00513418"/>
    <w:rsid w:val="00514335"/>
    <w:rsid w:val="005145D2"/>
    <w:rsid w:val="0051468A"/>
    <w:rsid w:val="00514795"/>
    <w:rsid w:val="00514B14"/>
    <w:rsid w:val="00515F64"/>
    <w:rsid w:val="00515F71"/>
    <w:rsid w:val="005160B6"/>
    <w:rsid w:val="005165D8"/>
    <w:rsid w:val="0051719B"/>
    <w:rsid w:val="005171CD"/>
    <w:rsid w:val="0051793B"/>
    <w:rsid w:val="0051795F"/>
    <w:rsid w:val="00517BC4"/>
    <w:rsid w:val="00517FC4"/>
    <w:rsid w:val="00520082"/>
    <w:rsid w:val="005205A8"/>
    <w:rsid w:val="00521A93"/>
    <w:rsid w:val="00522880"/>
    <w:rsid w:val="00523147"/>
    <w:rsid w:val="005231F2"/>
    <w:rsid w:val="005232B9"/>
    <w:rsid w:val="005232C0"/>
    <w:rsid w:val="005239B8"/>
    <w:rsid w:val="00523C75"/>
    <w:rsid w:val="00523EE5"/>
    <w:rsid w:val="005243E1"/>
    <w:rsid w:val="00524979"/>
    <w:rsid w:val="005254A5"/>
    <w:rsid w:val="00525B91"/>
    <w:rsid w:val="00525EFE"/>
    <w:rsid w:val="005263B9"/>
    <w:rsid w:val="00526991"/>
    <w:rsid w:val="005271BC"/>
    <w:rsid w:val="0052744F"/>
    <w:rsid w:val="0052777D"/>
    <w:rsid w:val="00527CED"/>
    <w:rsid w:val="0053038F"/>
    <w:rsid w:val="005304A6"/>
    <w:rsid w:val="00531C81"/>
    <w:rsid w:val="00531EC4"/>
    <w:rsid w:val="00532011"/>
    <w:rsid w:val="00532474"/>
    <w:rsid w:val="005325BA"/>
    <w:rsid w:val="00532635"/>
    <w:rsid w:val="00532DB6"/>
    <w:rsid w:val="00533068"/>
    <w:rsid w:val="00533212"/>
    <w:rsid w:val="005347BC"/>
    <w:rsid w:val="00535420"/>
    <w:rsid w:val="00535C14"/>
    <w:rsid w:val="00536579"/>
    <w:rsid w:val="00537362"/>
    <w:rsid w:val="005378D0"/>
    <w:rsid w:val="005411A4"/>
    <w:rsid w:val="005416BC"/>
    <w:rsid w:val="00542941"/>
    <w:rsid w:val="0054375A"/>
    <w:rsid w:val="005437A9"/>
    <w:rsid w:val="005438AD"/>
    <w:rsid w:val="005441F5"/>
    <w:rsid w:val="0054429A"/>
    <w:rsid w:val="00544423"/>
    <w:rsid w:val="00544EDD"/>
    <w:rsid w:val="00545031"/>
    <w:rsid w:val="005452B2"/>
    <w:rsid w:val="00545AD5"/>
    <w:rsid w:val="00545BB3"/>
    <w:rsid w:val="005461E2"/>
    <w:rsid w:val="00547755"/>
    <w:rsid w:val="00550D2D"/>
    <w:rsid w:val="005523E3"/>
    <w:rsid w:val="00552440"/>
    <w:rsid w:val="00552845"/>
    <w:rsid w:val="005528E9"/>
    <w:rsid w:val="00552A9F"/>
    <w:rsid w:val="00552FD8"/>
    <w:rsid w:val="0055312C"/>
    <w:rsid w:val="00553DA6"/>
    <w:rsid w:val="00554752"/>
    <w:rsid w:val="0055479F"/>
    <w:rsid w:val="005550A5"/>
    <w:rsid w:val="005554A5"/>
    <w:rsid w:val="00556EB1"/>
    <w:rsid w:val="00557508"/>
    <w:rsid w:val="0055785D"/>
    <w:rsid w:val="00560473"/>
    <w:rsid w:val="0056076B"/>
    <w:rsid w:val="005607B3"/>
    <w:rsid w:val="005614FD"/>
    <w:rsid w:val="00561591"/>
    <w:rsid w:val="005640E6"/>
    <w:rsid w:val="00564B37"/>
    <w:rsid w:val="005656FE"/>
    <w:rsid w:val="00565C4F"/>
    <w:rsid w:val="00565DB9"/>
    <w:rsid w:val="005660AD"/>
    <w:rsid w:val="005666CF"/>
    <w:rsid w:val="00566D0B"/>
    <w:rsid w:val="00567051"/>
    <w:rsid w:val="00567599"/>
    <w:rsid w:val="00567B28"/>
    <w:rsid w:val="00570030"/>
    <w:rsid w:val="00570A8B"/>
    <w:rsid w:val="00571FD8"/>
    <w:rsid w:val="005722DF"/>
    <w:rsid w:val="00572492"/>
    <w:rsid w:val="005729B0"/>
    <w:rsid w:val="005732AD"/>
    <w:rsid w:val="005734DC"/>
    <w:rsid w:val="00573508"/>
    <w:rsid w:val="005736CE"/>
    <w:rsid w:val="00573883"/>
    <w:rsid w:val="00573B97"/>
    <w:rsid w:val="00573D7D"/>
    <w:rsid w:val="00574473"/>
    <w:rsid w:val="00574768"/>
    <w:rsid w:val="00575B1F"/>
    <w:rsid w:val="00575E4F"/>
    <w:rsid w:val="005766D9"/>
    <w:rsid w:val="00576AAA"/>
    <w:rsid w:val="0057791A"/>
    <w:rsid w:val="00577B93"/>
    <w:rsid w:val="0058059A"/>
    <w:rsid w:val="00580848"/>
    <w:rsid w:val="00580851"/>
    <w:rsid w:val="00580A00"/>
    <w:rsid w:val="005814C3"/>
    <w:rsid w:val="005816C3"/>
    <w:rsid w:val="00581FF9"/>
    <w:rsid w:val="0058222B"/>
    <w:rsid w:val="0058238E"/>
    <w:rsid w:val="005824BE"/>
    <w:rsid w:val="005827FE"/>
    <w:rsid w:val="00582DCC"/>
    <w:rsid w:val="0058376E"/>
    <w:rsid w:val="00583FA1"/>
    <w:rsid w:val="00584141"/>
    <w:rsid w:val="0058436F"/>
    <w:rsid w:val="00584767"/>
    <w:rsid w:val="00584EE4"/>
    <w:rsid w:val="00585B1F"/>
    <w:rsid w:val="00587E94"/>
    <w:rsid w:val="00590495"/>
    <w:rsid w:val="0059049F"/>
    <w:rsid w:val="005905CE"/>
    <w:rsid w:val="00590777"/>
    <w:rsid w:val="005908D4"/>
    <w:rsid w:val="00590B3B"/>
    <w:rsid w:val="00592A3C"/>
    <w:rsid w:val="00592BBB"/>
    <w:rsid w:val="005931D9"/>
    <w:rsid w:val="005934AD"/>
    <w:rsid w:val="00593A28"/>
    <w:rsid w:val="005948E4"/>
    <w:rsid w:val="00594B96"/>
    <w:rsid w:val="00594F0E"/>
    <w:rsid w:val="005963FE"/>
    <w:rsid w:val="0059654D"/>
    <w:rsid w:val="0059674B"/>
    <w:rsid w:val="00596998"/>
    <w:rsid w:val="00596C62"/>
    <w:rsid w:val="00597B7C"/>
    <w:rsid w:val="00597C1F"/>
    <w:rsid w:val="00597F32"/>
    <w:rsid w:val="005A041E"/>
    <w:rsid w:val="005A04F0"/>
    <w:rsid w:val="005A06CF"/>
    <w:rsid w:val="005A148F"/>
    <w:rsid w:val="005A1AB1"/>
    <w:rsid w:val="005A1CB9"/>
    <w:rsid w:val="005A1D50"/>
    <w:rsid w:val="005A20CC"/>
    <w:rsid w:val="005A2EF5"/>
    <w:rsid w:val="005A30E0"/>
    <w:rsid w:val="005A314E"/>
    <w:rsid w:val="005A32B3"/>
    <w:rsid w:val="005A393B"/>
    <w:rsid w:val="005A41A5"/>
    <w:rsid w:val="005A4C4E"/>
    <w:rsid w:val="005A52C9"/>
    <w:rsid w:val="005A6DAB"/>
    <w:rsid w:val="005A755E"/>
    <w:rsid w:val="005B06FD"/>
    <w:rsid w:val="005B0ECB"/>
    <w:rsid w:val="005B19FA"/>
    <w:rsid w:val="005B21E6"/>
    <w:rsid w:val="005B29C7"/>
    <w:rsid w:val="005B3097"/>
    <w:rsid w:val="005B32AD"/>
    <w:rsid w:val="005B3729"/>
    <w:rsid w:val="005B441B"/>
    <w:rsid w:val="005B44F8"/>
    <w:rsid w:val="005B4B53"/>
    <w:rsid w:val="005B4F04"/>
    <w:rsid w:val="005B649C"/>
    <w:rsid w:val="005B6991"/>
    <w:rsid w:val="005B6FA5"/>
    <w:rsid w:val="005B7613"/>
    <w:rsid w:val="005B7656"/>
    <w:rsid w:val="005B7693"/>
    <w:rsid w:val="005B789C"/>
    <w:rsid w:val="005C0186"/>
    <w:rsid w:val="005C01F7"/>
    <w:rsid w:val="005C01F9"/>
    <w:rsid w:val="005C0200"/>
    <w:rsid w:val="005C076B"/>
    <w:rsid w:val="005C115D"/>
    <w:rsid w:val="005C11E6"/>
    <w:rsid w:val="005C1358"/>
    <w:rsid w:val="005C15B6"/>
    <w:rsid w:val="005C181E"/>
    <w:rsid w:val="005C188C"/>
    <w:rsid w:val="005C272F"/>
    <w:rsid w:val="005C2941"/>
    <w:rsid w:val="005C3176"/>
    <w:rsid w:val="005C3244"/>
    <w:rsid w:val="005C32A9"/>
    <w:rsid w:val="005C4D35"/>
    <w:rsid w:val="005C5223"/>
    <w:rsid w:val="005C56A0"/>
    <w:rsid w:val="005C5B8B"/>
    <w:rsid w:val="005C5C89"/>
    <w:rsid w:val="005C66F2"/>
    <w:rsid w:val="005C6DE3"/>
    <w:rsid w:val="005D0405"/>
    <w:rsid w:val="005D0509"/>
    <w:rsid w:val="005D05D7"/>
    <w:rsid w:val="005D0F2B"/>
    <w:rsid w:val="005D1DDE"/>
    <w:rsid w:val="005D2402"/>
    <w:rsid w:val="005D24E5"/>
    <w:rsid w:val="005D2565"/>
    <w:rsid w:val="005D2691"/>
    <w:rsid w:val="005D28BA"/>
    <w:rsid w:val="005D31B7"/>
    <w:rsid w:val="005D3670"/>
    <w:rsid w:val="005D3DEC"/>
    <w:rsid w:val="005D4193"/>
    <w:rsid w:val="005D42C0"/>
    <w:rsid w:val="005D4AA5"/>
    <w:rsid w:val="005D4E9E"/>
    <w:rsid w:val="005D5B90"/>
    <w:rsid w:val="005D5C3E"/>
    <w:rsid w:val="005D62B7"/>
    <w:rsid w:val="005D6900"/>
    <w:rsid w:val="005D79EF"/>
    <w:rsid w:val="005D7ED9"/>
    <w:rsid w:val="005E0742"/>
    <w:rsid w:val="005E0A78"/>
    <w:rsid w:val="005E12E0"/>
    <w:rsid w:val="005E1CAC"/>
    <w:rsid w:val="005E1DE6"/>
    <w:rsid w:val="005E1E16"/>
    <w:rsid w:val="005E23CF"/>
    <w:rsid w:val="005E24F2"/>
    <w:rsid w:val="005E280D"/>
    <w:rsid w:val="005E2CD3"/>
    <w:rsid w:val="005E2ECC"/>
    <w:rsid w:val="005E2F2F"/>
    <w:rsid w:val="005E2F35"/>
    <w:rsid w:val="005E3097"/>
    <w:rsid w:val="005E341C"/>
    <w:rsid w:val="005E380D"/>
    <w:rsid w:val="005E3A96"/>
    <w:rsid w:val="005E40B8"/>
    <w:rsid w:val="005E41EE"/>
    <w:rsid w:val="005E5025"/>
    <w:rsid w:val="005E506B"/>
    <w:rsid w:val="005E578B"/>
    <w:rsid w:val="005E584E"/>
    <w:rsid w:val="005E5876"/>
    <w:rsid w:val="005E5DF6"/>
    <w:rsid w:val="005E5E9D"/>
    <w:rsid w:val="005E5EA7"/>
    <w:rsid w:val="005E67A4"/>
    <w:rsid w:val="005E6A06"/>
    <w:rsid w:val="005E6C1E"/>
    <w:rsid w:val="005E700E"/>
    <w:rsid w:val="005E73ED"/>
    <w:rsid w:val="005F12F0"/>
    <w:rsid w:val="005F13EA"/>
    <w:rsid w:val="005F148A"/>
    <w:rsid w:val="005F1809"/>
    <w:rsid w:val="005F1A18"/>
    <w:rsid w:val="005F2875"/>
    <w:rsid w:val="005F2ADA"/>
    <w:rsid w:val="005F2C86"/>
    <w:rsid w:val="005F3556"/>
    <w:rsid w:val="005F37A6"/>
    <w:rsid w:val="005F3B1C"/>
    <w:rsid w:val="005F4125"/>
    <w:rsid w:val="005F48A0"/>
    <w:rsid w:val="005F511F"/>
    <w:rsid w:val="005F6104"/>
    <w:rsid w:val="005F6153"/>
    <w:rsid w:val="005F642B"/>
    <w:rsid w:val="005F6FC9"/>
    <w:rsid w:val="005F705B"/>
    <w:rsid w:val="005F727A"/>
    <w:rsid w:val="005F7283"/>
    <w:rsid w:val="005F731D"/>
    <w:rsid w:val="005F76F1"/>
    <w:rsid w:val="005F7F73"/>
    <w:rsid w:val="006012FE"/>
    <w:rsid w:val="0060232A"/>
    <w:rsid w:val="00602588"/>
    <w:rsid w:val="00602608"/>
    <w:rsid w:val="00602EE1"/>
    <w:rsid w:val="00602FB4"/>
    <w:rsid w:val="006030B8"/>
    <w:rsid w:val="00603437"/>
    <w:rsid w:val="006034C3"/>
    <w:rsid w:val="0060391D"/>
    <w:rsid w:val="006068BD"/>
    <w:rsid w:val="0060721A"/>
    <w:rsid w:val="006075FD"/>
    <w:rsid w:val="00607769"/>
    <w:rsid w:val="00607999"/>
    <w:rsid w:val="006108EE"/>
    <w:rsid w:val="0061093B"/>
    <w:rsid w:val="0061180C"/>
    <w:rsid w:val="00611D20"/>
    <w:rsid w:val="00611F48"/>
    <w:rsid w:val="00611FA3"/>
    <w:rsid w:val="00612046"/>
    <w:rsid w:val="0061210C"/>
    <w:rsid w:val="006124E7"/>
    <w:rsid w:val="00612AAD"/>
    <w:rsid w:val="00613202"/>
    <w:rsid w:val="00613369"/>
    <w:rsid w:val="006146E0"/>
    <w:rsid w:val="0061611C"/>
    <w:rsid w:val="0061631D"/>
    <w:rsid w:val="00617614"/>
    <w:rsid w:val="006210EA"/>
    <w:rsid w:val="00621E86"/>
    <w:rsid w:val="00622357"/>
    <w:rsid w:val="00623383"/>
    <w:rsid w:val="006233F2"/>
    <w:rsid w:val="00623688"/>
    <w:rsid w:val="00623AF6"/>
    <w:rsid w:val="00624D67"/>
    <w:rsid w:val="006251EE"/>
    <w:rsid w:val="00625953"/>
    <w:rsid w:val="00625E78"/>
    <w:rsid w:val="006264A8"/>
    <w:rsid w:val="006266DC"/>
    <w:rsid w:val="0062670E"/>
    <w:rsid w:val="006269A2"/>
    <w:rsid w:val="00626CD9"/>
    <w:rsid w:val="00630150"/>
    <w:rsid w:val="00630944"/>
    <w:rsid w:val="006312C6"/>
    <w:rsid w:val="006317B4"/>
    <w:rsid w:val="00632251"/>
    <w:rsid w:val="006325B0"/>
    <w:rsid w:val="00632BEE"/>
    <w:rsid w:val="006330C5"/>
    <w:rsid w:val="006333FA"/>
    <w:rsid w:val="006343F1"/>
    <w:rsid w:val="006347C2"/>
    <w:rsid w:val="00635D4D"/>
    <w:rsid w:val="00636E77"/>
    <w:rsid w:val="006371BA"/>
    <w:rsid w:val="006375AB"/>
    <w:rsid w:val="00637789"/>
    <w:rsid w:val="0063790F"/>
    <w:rsid w:val="006407E8"/>
    <w:rsid w:val="00641047"/>
    <w:rsid w:val="0064140E"/>
    <w:rsid w:val="00641802"/>
    <w:rsid w:val="0064180C"/>
    <w:rsid w:val="00641E9B"/>
    <w:rsid w:val="0064293C"/>
    <w:rsid w:val="00642973"/>
    <w:rsid w:val="00642DC2"/>
    <w:rsid w:val="00642E49"/>
    <w:rsid w:val="00643598"/>
    <w:rsid w:val="006438BD"/>
    <w:rsid w:val="00643AAF"/>
    <w:rsid w:val="00644AF2"/>
    <w:rsid w:val="006456F5"/>
    <w:rsid w:val="006458E8"/>
    <w:rsid w:val="00645C5A"/>
    <w:rsid w:val="0064666B"/>
    <w:rsid w:val="00646881"/>
    <w:rsid w:val="00647133"/>
    <w:rsid w:val="006474AA"/>
    <w:rsid w:val="006478AA"/>
    <w:rsid w:val="0065011F"/>
    <w:rsid w:val="006504D0"/>
    <w:rsid w:val="00650746"/>
    <w:rsid w:val="00650F50"/>
    <w:rsid w:val="006510A6"/>
    <w:rsid w:val="0065262D"/>
    <w:rsid w:val="006526CA"/>
    <w:rsid w:val="00653D0B"/>
    <w:rsid w:val="00655CB6"/>
    <w:rsid w:val="006565C4"/>
    <w:rsid w:val="006566D3"/>
    <w:rsid w:val="0065737D"/>
    <w:rsid w:val="006605E4"/>
    <w:rsid w:val="00660AA2"/>
    <w:rsid w:val="00660CB8"/>
    <w:rsid w:val="006615EB"/>
    <w:rsid w:val="00661ACD"/>
    <w:rsid w:val="00662CB0"/>
    <w:rsid w:val="00663222"/>
    <w:rsid w:val="0066345A"/>
    <w:rsid w:val="00663649"/>
    <w:rsid w:val="006637D9"/>
    <w:rsid w:val="00663B81"/>
    <w:rsid w:val="00663E6C"/>
    <w:rsid w:val="006640CF"/>
    <w:rsid w:val="00664A15"/>
    <w:rsid w:val="006656F3"/>
    <w:rsid w:val="0066587F"/>
    <w:rsid w:val="00665981"/>
    <w:rsid w:val="006662F8"/>
    <w:rsid w:val="006668BE"/>
    <w:rsid w:val="00667200"/>
    <w:rsid w:val="0066730C"/>
    <w:rsid w:val="00667A81"/>
    <w:rsid w:val="00667DA0"/>
    <w:rsid w:val="00667FB6"/>
    <w:rsid w:val="0067052A"/>
    <w:rsid w:val="0067147E"/>
    <w:rsid w:val="00671494"/>
    <w:rsid w:val="00671900"/>
    <w:rsid w:val="00671C72"/>
    <w:rsid w:val="00671D48"/>
    <w:rsid w:val="00672F6C"/>
    <w:rsid w:val="00673153"/>
    <w:rsid w:val="00673290"/>
    <w:rsid w:val="00673AC6"/>
    <w:rsid w:val="00673B77"/>
    <w:rsid w:val="00673E2D"/>
    <w:rsid w:val="00673F11"/>
    <w:rsid w:val="006741CC"/>
    <w:rsid w:val="006747BE"/>
    <w:rsid w:val="0067485F"/>
    <w:rsid w:val="00674DA6"/>
    <w:rsid w:val="00674DC3"/>
    <w:rsid w:val="006751DF"/>
    <w:rsid w:val="0067753E"/>
    <w:rsid w:val="00677C3A"/>
    <w:rsid w:val="00677F78"/>
    <w:rsid w:val="006800D3"/>
    <w:rsid w:val="00680E14"/>
    <w:rsid w:val="0068126D"/>
    <w:rsid w:val="006813CB"/>
    <w:rsid w:val="00681478"/>
    <w:rsid w:val="0068158A"/>
    <w:rsid w:val="006820C5"/>
    <w:rsid w:val="00682E38"/>
    <w:rsid w:val="006839CC"/>
    <w:rsid w:val="00684C98"/>
    <w:rsid w:val="00684CBF"/>
    <w:rsid w:val="00684F86"/>
    <w:rsid w:val="006852CE"/>
    <w:rsid w:val="00685482"/>
    <w:rsid w:val="00686823"/>
    <w:rsid w:val="006904A2"/>
    <w:rsid w:val="00690A4B"/>
    <w:rsid w:val="006924B3"/>
    <w:rsid w:val="00692631"/>
    <w:rsid w:val="00692696"/>
    <w:rsid w:val="00692E8D"/>
    <w:rsid w:val="00693725"/>
    <w:rsid w:val="00693E07"/>
    <w:rsid w:val="006943B6"/>
    <w:rsid w:val="006948A6"/>
    <w:rsid w:val="00694A01"/>
    <w:rsid w:val="006951D2"/>
    <w:rsid w:val="00695260"/>
    <w:rsid w:val="00695592"/>
    <w:rsid w:val="00696036"/>
    <w:rsid w:val="00696D59"/>
    <w:rsid w:val="00696F6B"/>
    <w:rsid w:val="006A00CA"/>
    <w:rsid w:val="006A082B"/>
    <w:rsid w:val="006A0D36"/>
    <w:rsid w:val="006A0EC6"/>
    <w:rsid w:val="006A0FEC"/>
    <w:rsid w:val="006A1046"/>
    <w:rsid w:val="006A108B"/>
    <w:rsid w:val="006A152F"/>
    <w:rsid w:val="006A1607"/>
    <w:rsid w:val="006A1695"/>
    <w:rsid w:val="006A23F4"/>
    <w:rsid w:val="006A2640"/>
    <w:rsid w:val="006A2A38"/>
    <w:rsid w:val="006A31FA"/>
    <w:rsid w:val="006A3FBC"/>
    <w:rsid w:val="006A466B"/>
    <w:rsid w:val="006A491F"/>
    <w:rsid w:val="006A49CE"/>
    <w:rsid w:val="006A5543"/>
    <w:rsid w:val="006A5751"/>
    <w:rsid w:val="006A5C2E"/>
    <w:rsid w:val="006A6964"/>
    <w:rsid w:val="006A7658"/>
    <w:rsid w:val="006A7661"/>
    <w:rsid w:val="006A7BC3"/>
    <w:rsid w:val="006A7C97"/>
    <w:rsid w:val="006B0A3B"/>
    <w:rsid w:val="006B0BB9"/>
    <w:rsid w:val="006B0FF1"/>
    <w:rsid w:val="006B166B"/>
    <w:rsid w:val="006B188D"/>
    <w:rsid w:val="006B1B58"/>
    <w:rsid w:val="006B1C37"/>
    <w:rsid w:val="006B1D79"/>
    <w:rsid w:val="006B23CC"/>
    <w:rsid w:val="006B248D"/>
    <w:rsid w:val="006B25B1"/>
    <w:rsid w:val="006B25D3"/>
    <w:rsid w:val="006B2ED4"/>
    <w:rsid w:val="006B321C"/>
    <w:rsid w:val="006B3483"/>
    <w:rsid w:val="006B45AB"/>
    <w:rsid w:val="006B45DF"/>
    <w:rsid w:val="006B4A9C"/>
    <w:rsid w:val="006B4C40"/>
    <w:rsid w:val="006B4CC5"/>
    <w:rsid w:val="006B4F4E"/>
    <w:rsid w:val="006B53D6"/>
    <w:rsid w:val="006B5409"/>
    <w:rsid w:val="006B5574"/>
    <w:rsid w:val="006B5B23"/>
    <w:rsid w:val="006B5B81"/>
    <w:rsid w:val="006B6430"/>
    <w:rsid w:val="006B6C14"/>
    <w:rsid w:val="006B717C"/>
    <w:rsid w:val="006C15DF"/>
    <w:rsid w:val="006C186F"/>
    <w:rsid w:val="006C1C9B"/>
    <w:rsid w:val="006C1DE0"/>
    <w:rsid w:val="006C2558"/>
    <w:rsid w:val="006C2909"/>
    <w:rsid w:val="006C2CF4"/>
    <w:rsid w:val="006C3E28"/>
    <w:rsid w:val="006C4462"/>
    <w:rsid w:val="006C478C"/>
    <w:rsid w:val="006C4E0C"/>
    <w:rsid w:val="006C55E9"/>
    <w:rsid w:val="006C63D4"/>
    <w:rsid w:val="006C653A"/>
    <w:rsid w:val="006C76A1"/>
    <w:rsid w:val="006C7C65"/>
    <w:rsid w:val="006D033A"/>
    <w:rsid w:val="006D1A33"/>
    <w:rsid w:val="006D1CD5"/>
    <w:rsid w:val="006D2112"/>
    <w:rsid w:val="006D2306"/>
    <w:rsid w:val="006D268B"/>
    <w:rsid w:val="006D2BA5"/>
    <w:rsid w:val="006D2F19"/>
    <w:rsid w:val="006D315E"/>
    <w:rsid w:val="006D40E8"/>
    <w:rsid w:val="006D41F5"/>
    <w:rsid w:val="006D4294"/>
    <w:rsid w:val="006D42A3"/>
    <w:rsid w:val="006D4ABE"/>
    <w:rsid w:val="006D4AD8"/>
    <w:rsid w:val="006D5265"/>
    <w:rsid w:val="006D5B42"/>
    <w:rsid w:val="006D6C84"/>
    <w:rsid w:val="006D76FB"/>
    <w:rsid w:val="006D791C"/>
    <w:rsid w:val="006D7FEA"/>
    <w:rsid w:val="006E04AB"/>
    <w:rsid w:val="006E051D"/>
    <w:rsid w:val="006E05C1"/>
    <w:rsid w:val="006E0D48"/>
    <w:rsid w:val="006E0FA2"/>
    <w:rsid w:val="006E133B"/>
    <w:rsid w:val="006E15DF"/>
    <w:rsid w:val="006E31DE"/>
    <w:rsid w:val="006E3D19"/>
    <w:rsid w:val="006E3E31"/>
    <w:rsid w:val="006E40B5"/>
    <w:rsid w:val="006E435D"/>
    <w:rsid w:val="006E4A53"/>
    <w:rsid w:val="006E4AA6"/>
    <w:rsid w:val="006E5849"/>
    <w:rsid w:val="006E5D2A"/>
    <w:rsid w:val="006E6FCF"/>
    <w:rsid w:val="006F00A0"/>
    <w:rsid w:val="006F03CF"/>
    <w:rsid w:val="006F0414"/>
    <w:rsid w:val="006F0604"/>
    <w:rsid w:val="006F26C8"/>
    <w:rsid w:val="006F2849"/>
    <w:rsid w:val="006F39D2"/>
    <w:rsid w:val="006F3E28"/>
    <w:rsid w:val="006F4037"/>
    <w:rsid w:val="006F4D21"/>
    <w:rsid w:val="006F5EBE"/>
    <w:rsid w:val="006F6354"/>
    <w:rsid w:val="006F67A5"/>
    <w:rsid w:val="006F6D2F"/>
    <w:rsid w:val="006F7B58"/>
    <w:rsid w:val="006F7DE6"/>
    <w:rsid w:val="00700289"/>
    <w:rsid w:val="00700454"/>
    <w:rsid w:val="007009C2"/>
    <w:rsid w:val="00700ACD"/>
    <w:rsid w:val="0070134B"/>
    <w:rsid w:val="00701C4F"/>
    <w:rsid w:val="007022DC"/>
    <w:rsid w:val="00702634"/>
    <w:rsid w:val="007026E3"/>
    <w:rsid w:val="00702734"/>
    <w:rsid w:val="0070273C"/>
    <w:rsid w:val="007028BE"/>
    <w:rsid w:val="0070294E"/>
    <w:rsid w:val="0070396C"/>
    <w:rsid w:val="00703F8B"/>
    <w:rsid w:val="00703FD9"/>
    <w:rsid w:val="007048E7"/>
    <w:rsid w:val="00704A3C"/>
    <w:rsid w:val="00704E55"/>
    <w:rsid w:val="00705059"/>
    <w:rsid w:val="0070551A"/>
    <w:rsid w:val="00706047"/>
    <w:rsid w:val="00706676"/>
    <w:rsid w:val="0070678F"/>
    <w:rsid w:val="00706991"/>
    <w:rsid w:val="00706F0F"/>
    <w:rsid w:val="007074EB"/>
    <w:rsid w:val="00707926"/>
    <w:rsid w:val="00707B7A"/>
    <w:rsid w:val="00710140"/>
    <w:rsid w:val="0071064F"/>
    <w:rsid w:val="00710AD1"/>
    <w:rsid w:val="00710BF0"/>
    <w:rsid w:val="00710BF8"/>
    <w:rsid w:val="00710FC7"/>
    <w:rsid w:val="0071156C"/>
    <w:rsid w:val="00711DEB"/>
    <w:rsid w:val="0071388B"/>
    <w:rsid w:val="00713AF3"/>
    <w:rsid w:val="00713E90"/>
    <w:rsid w:val="0071421F"/>
    <w:rsid w:val="00714C10"/>
    <w:rsid w:val="0071517E"/>
    <w:rsid w:val="00715257"/>
    <w:rsid w:val="007152C6"/>
    <w:rsid w:val="00715A97"/>
    <w:rsid w:val="0071635F"/>
    <w:rsid w:val="007165B6"/>
    <w:rsid w:val="00716664"/>
    <w:rsid w:val="007167A3"/>
    <w:rsid w:val="00716BAD"/>
    <w:rsid w:val="007170FA"/>
    <w:rsid w:val="00720118"/>
    <w:rsid w:val="00720481"/>
    <w:rsid w:val="00720567"/>
    <w:rsid w:val="0072062F"/>
    <w:rsid w:val="00720824"/>
    <w:rsid w:val="007215AD"/>
    <w:rsid w:val="00721CAB"/>
    <w:rsid w:val="007227A2"/>
    <w:rsid w:val="00722D2A"/>
    <w:rsid w:val="007230D8"/>
    <w:rsid w:val="00723142"/>
    <w:rsid w:val="00724335"/>
    <w:rsid w:val="00724724"/>
    <w:rsid w:val="00724810"/>
    <w:rsid w:val="00724C95"/>
    <w:rsid w:val="00724D87"/>
    <w:rsid w:val="00724E7C"/>
    <w:rsid w:val="00725051"/>
    <w:rsid w:val="0072557D"/>
    <w:rsid w:val="00725973"/>
    <w:rsid w:val="00725ED0"/>
    <w:rsid w:val="00726596"/>
    <w:rsid w:val="00726DC0"/>
    <w:rsid w:val="0072751C"/>
    <w:rsid w:val="00727612"/>
    <w:rsid w:val="00727804"/>
    <w:rsid w:val="007305AF"/>
    <w:rsid w:val="00730A67"/>
    <w:rsid w:val="00730FD6"/>
    <w:rsid w:val="007319AC"/>
    <w:rsid w:val="00732408"/>
    <w:rsid w:val="00732733"/>
    <w:rsid w:val="00732C0E"/>
    <w:rsid w:val="00733314"/>
    <w:rsid w:val="00733639"/>
    <w:rsid w:val="00734587"/>
    <w:rsid w:val="00735395"/>
    <w:rsid w:val="00735741"/>
    <w:rsid w:val="00735AD9"/>
    <w:rsid w:val="00735FAE"/>
    <w:rsid w:val="007369C2"/>
    <w:rsid w:val="00736DCF"/>
    <w:rsid w:val="00737305"/>
    <w:rsid w:val="00737579"/>
    <w:rsid w:val="00737743"/>
    <w:rsid w:val="007377F6"/>
    <w:rsid w:val="00740902"/>
    <w:rsid w:val="007415FD"/>
    <w:rsid w:val="00741670"/>
    <w:rsid w:val="00741CB7"/>
    <w:rsid w:val="0074276B"/>
    <w:rsid w:val="00742A76"/>
    <w:rsid w:val="00742C83"/>
    <w:rsid w:val="00743208"/>
    <w:rsid w:val="007432F5"/>
    <w:rsid w:val="00743C9F"/>
    <w:rsid w:val="00744579"/>
    <w:rsid w:val="00744612"/>
    <w:rsid w:val="00744DB3"/>
    <w:rsid w:val="00745ADD"/>
    <w:rsid w:val="007460C2"/>
    <w:rsid w:val="00746271"/>
    <w:rsid w:val="007464A6"/>
    <w:rsid w:val="007466AE"/>
    <w:rsid w:val="00746AFB"/>
    <w:rsid w:val="00747BA0"/>
    <w:rsid w:val="00747FF2"/>
    <w:rsid w:val="0075053F"/>
    <w:rsid w:val="007505AA"/>
    <w:rsid w:val="007509F4"/>
    <w:rsid w:val="00751C9E"/>
    <w:rsid w:val="007522F9"/>
    <w:rsid w:val="007523F1"/>
    <w:rsid w:val="007529FA"/>
    <w:rsid w:val="007533E1"/>
    <w:rsid w:val="007537A8"/>
    <w:rsid w:val="00754263"/>
    <w:rsid w:val="00755019"/>
    <w:rsid w:val="007552D4"/>
    <w:rsid w:val="0075550E"/>
    <w:rsid w:val="0075587D"/>
    <w:rsid w:val="00755A75"/>
    <w:rsid w:val="00755C9D"/>
    <w:rsid w:val="00756939"/>
    <w:rsid w:val="00757241"/>
    <w:rsid w:val="007573C4"/>
    <w:rsid w:val="00757583"/>
    <w:rsid w:val="007578EC"/>
    <w:rsid w:val="00757E84"/>
    <w:rsid w:val="00760016"/>
    <w:rsid w:val="0076078C"/>
    <w:rsid w:val="00760A7A"/>
    <w:rsid w:val="00760FCC"/>
    <w:rsid w:val="007610AB"/>
    <w:rsid w:val="00761893"/>
    <w:rsid w:val="007618A5"/>
    <w:rsid w:val="00762A9E"/>
    <w:rsid w:val="00764715"/>
    <w:rsid w:val="00764AA2"/>
    <w:rsid w:val="007650AF"/>
    <w:rsid w:val="0076536C"/>
    <w:rsid w:val="007654DC"/>
    <w:rsid w:val="007670E8"/>
    <w:rsid w:val="00767C4A"/>
    <w:rsid w:val="00767E4E"/>
    <w:rsid w:val="0077043B"/>
    <w:rsid w:val="0077088E"/>
    <w:rsid w:val="0077175E"/>
    <w:rsid w:val="00771B26"/>
    <w:rsid w:val="00771BD1"/>
    <w:rsid w:val="0077201D"/>
    <w:rsid w:val="0077207E"/>
    <w:rsid w:val="0077232E"/>
    <w:rsid w:val="00772A87"/>
    <w:rsid w:val="0077341D"/>
    <w:rsid w:val="007736EC"/>
    <w:rsid w:val="007747F4"/>
    <w:rsid w:val="00775933"/>
    <w:rsid w:val="00775CF9"/>
    <w:rsid w:val="00775F6E"/>
    <w:rsid w:val="007763FD"/>
    <w:rsid w:val="0077671B"/>
    <w:rsid w:val="00776ACB"/>
    <w:rsid w:val="00777FE7"/>
    <w:rsid w:val="00780209"/>
    <w:rsid w:val="007809BC"/>
    <w:rsid w:val="00780F81"/>
    <w:rsid w:val="007817CF"/>
    <w:rsid w:val="00781BFC"/>
    <w:rsid w:val="00781C75"/>
    <w:rsid w:val="00781EB6"/>
    <w:rsid w:val="0078317D"/>
    <w:rsid w:val="00783410"/>
    <w:rsid w:val="00783864"/>
    <w:rsid w:val="00783A6D"/>
    <w:rsid w:val="00783C23"/>
    <w:rsid w:val="00783CEC"/>
    <w:rsid w:val="00784D09"/>
    <w:rsid w:val="00784F10"/>
    <w:rsid w:val="007859CD"/>
    <w:rsid w:val="007868B5"/>
    <w:rsid w:val="00786AAC"/>
    <w:rsid w:val="00786AF0"/>
    <w:rsid w:val="00786D6F"/>
    <w:rsid w:val="00786DD8"/>
    <w:rsid w:val="00787293"/>
    <w:rsid w:val="00787420"/>
    <w:rsid w:val="0078782F"/>
    <w:rsid w:val="00787865"/>
    <w:rsid w:val="00787D45"/>
    <w:rsid w:val="007905E6"/>
    <w:rsid w:val="0079137A"/>
    <w:rsid w:val="00791C98"/>
    <w:rsid w:val="007921A5"/>
    <w:rsid w:val="007929BC"/>
    <w:rsid w:val="00792A35"/>
    <w:rsid w:val="00792DCD"/>
    <w:rsid w:val="00793473"/>
    <w:rsid w:val="00793837"/>
    <w:rsid w:val="007939BE"/>
    <w:rsid w:val="007941AF"/>
    <w:rsid w:val="0079469C"/>
    <w:rsid w:val="00794A07"/>
    <w:rsid w:val="00794BDB"/>
    <w:rsid w:val="00795CA5"/>
    <w:rsid w:val="007963C0"/>
    <w:rsid w:val="007969D6"/>
    <w:rsid w:val="00796CB9"/>
    <w:rsid w:val="00797BF9"/>
    <w:rsid w:val="007A0CD3"/>
    <w:rsid w:val="007A27B3"/>
    <w:rsid w:val="007A2F57"/>
    <w:rsid w:val="007A33A3"/>
    <w:rsid w:val="007A42FC"/>
    <w:rsid w:val="007A510E"/>
    <w:rsid w:val="007A5750"/>
    <w:rsid w:val="007A59A7"/>
    <w:rsid w:val="007A59BD"/>
    <w:rsid w:val="007A626C"/>
    <w:rsid w:val="007A6948"/>
    <w:rsid w:val="007A6E5F"/>
    <w:rsid w:val="007A7101"/>
    <w:rsid w:val="007B04A3"/>
    <w:rsid w:val="007B160F"/>
    <w:rsid w:val="007B1A25"/>
    <w:rsid w:val="007B1E34"/>
    <w:rsid w:val="007B2A7F"/>
    <w:rsid w:val="007B2D09"/>
    <w:rsid w:val="007B2E5B"/>
    <w:rsid w:val="007B3D5C"/>
    <w:rsid w:val="007B3F24"/>
    <w:rsid w:val="007B47CE"/>
    <w:rsid w:val="007B5030"/>
    <w:rsid w:val="007B63AF"/>
    <w:rsid w:val="007B6C4B"/>
    <w:rsid w:val="007C0458"/>
    <w:rsid w:val="007C0503"/>
    <w:rsid w:val="007C0BCA"/>
    <w:rsid w:val="007C0EE5"/>
    <w:rsid w:val="007C14F6"/>
    <w:rsid w:val="007C28CD"/>
    <w:rsid w:val="007C2968"/>
    <w:rsid w:val="007C33CE"/>
    <w:rsid w:val="007C3C8D"/>
    <w:rsid w:val="007C4A7F"/>
    <w:rsid w:val="007C4D6D"/>
    <w:rsid w:val="007C4E56"/>
    <w:rsid w:val="007C54C5"/>
    <w:rsid w:val="007C6055"/>
    <w:rsid w:val="007C6733"/>
    <w:rsid w:val="007C6E17"/>
    <w:rsid w:val="007C77E4"/>
    <w:rsid w:val="007D040E"/>
    <w:rsid w:val="007D0619"/>
    <w:rsid w:val="007D1BC5"/>
    <w:rsid w:val="007D1E7E"/>
    <w:rsid w:val="007D242E"/>
    <w:rsid w:val="007D245E"/>
    <w:rsid w:val="007D2481"/>
    <w:rsid w:val="007D2901"/>
    <w:rsid w:val="007D30F6"/>
    <w:rsid w:val="007D408C"/>
    <w:rsid w:val="007D4758"/>
    <w:rsid w:val="007D6806"/>
    <w:rsid w:val="007D7309"/>
    <w:rsid w:val="007D7462"/>
    <w:rsid w:val="007E0096"/>
    <w:rsid w:val="007E01A4"/>
    <w:rsid w:val="007E0C8C"/>
    <w:rsid w:val="007E0FD4"/>
    <w:rsid w:val="007E23D1"/>
    <w:rsid w:val="007E27DA"/>
    <w:rsid w:val="007E4C08"/>
    <w:rsid w:val="007E5F4A"/>
    <w:rsid w:val="007E6A26"/>
    <w:rsid w:val="007E70AB"/>
    <w:rsid w:val="007E7D93"/>
    <w:rsid w:val="007F1409"/>
    <w:rsid w:val="007F1BE8"/>
    <w:rsid w:val="007F2081"/>
    <w:rsid w:val="007F20B4"/>
    <w:rsid w:val="007F232B"/>
    <w:rsid w:val="007F267B"/>
    <w:rsid w:val="007F2D65"/>
    <w:rsid w:val="007F2EC9"/>
    <w:rsid w:val="007F338B"/>
    <w:rsid w:val="007F38F4"/>
    <w:rsid w:val="007F39BE"/>
    <w:rsid w:val="007F404C"/>
    <w:rsid w:val="007F43D9"/>
    <w:rsid w:val="007F490A"/>
    <w:rsid w:val="007F50DA"/>
    <w:rsid w:val="007F53BC"/>
    <w:rsid w:val="007F5C30"/>
    <w:rsid w:val="007F622B"/>
    <w:rsid w:val="007F706B"/>
    <w:rsid w:val="0080033D"/>
    <w:rsid w:val="00801922"/>
    <w:rsid w:val="00801C6C"/>
    <w:rsid w:val="00801F3A"/>
    <w:rsid w:val="00802413"/>
    <w:rsid w:val="00802E99"/>
    <w:rsid w:val="008035CF"/>
    <w:rsid w:val="00803884"/>
    <w:rsid w:val="00803A4D"/>
    <w:rsid w:val="00803CEE"/>
    <w:rsid w:val="00803E88"/>
    <w:rsid w:val="00804554"/>
    <w:rsid w:val="00804B36"/>
    <w:rsid w:val="00805109"/>
    <w:rsid w:val="00805224"/>
    <w:rsid w:val="00805719"/>
    <w:rsid w:val="008057B2"/>
    <w:rsid w:val="00805D17"/>
    <w:rsid w:val="008074D5"/>
    <w:rsid w:val="008076B3"/>
    <w:rsid w:val="00807BEE"/>
    <w:rsid w:val="00807DC4"/>
    <w:rsid w:val="00807ED4"/>
    <w:rsid w:val="0081044A"/>
    <w:rsid w:val="00810554"/>
    <w:rsid w:val="008108FE"/>
    <w:rsid w:val="00810E82"/>
    <w:rsid w:val="00811527"/>
    <w:rsid w:val="00811F5F"/>
    <w:rsid w:val="0081281B"/>
    <w:rsid w:val="00812D72"/>
    <w:rsid w:val="00812D84"/>
    <w:rsid w:val="00812E1A"/>
    <w:rsid w:val="008137B3"/>
    <w:rsid w:val="00813AE4"/>
    <w:rsid w:val="00814371"/>
    <w:rsid w:val="008148E0"/>
    <w:rsid w:val="008149E1"/>
    <w:rsid w:val="00814A62"/>
    <w:rsid w:val="00814A93"/>
    <w:rsid w:val="00815213"/>
    <w:rsid w:val="008157B4"/>
    <w:rsid w:val="0081580F"/>
    <w:rsid w:val="00815D44"/>
    <w:rsid w:val="00816810"/>
    <w:rsid w:val="00816F6F"/>
    <w:rsid w:val="008172B6"/>
    <w:rsid w:val="008177A3"/>
    <w:rsid w:val="0082123B"/>
    <w:rsid w:val="0082126A"/>
    <w:rsid w:val="00822016"/>
    <w:rsid w:val="008224E2"/>
    <w:rsid w:val="008225C6"/>
    <w:rsid w:val="0082273E"/>
    <w:rsid w:val="008237C3"/>
    <w:rsid w:val="008242C9"/>
    <w:rsid w:val="00824850"/>
    <w:rsid w:val="008249A6"/>
    <w:rsid w:val="00825097"/>
    <w:rsid w:val="0082679C"/>
    <w:rsid w:val="00826832"/>
    <w:rsid w:val="00826FD6"/>
    <w:rsid w:val="0082710F"/>
    <w:rsid w:val="0083022B"/>
    <w:rsid w:val="008302A6"/>
    <w:rsid w:val="0083051F"/>
    <w:rsid w:val="00830640"/>
    <w:rsid w:val="00830E5F"/>
    <w:rsid w:val="00830E79"/>
    <w:rsid w:val="008311AD"/>
    <w:rsid w:val="00831C58"/>
    <w:rsid w:val="00831F07"/>
    <w:rsid w:val="0083216F"/>
    <w:rsid w:val="0083271C"/>
    <w:rsid w:val="00833CAB"/>
    <w:rsid w:val="00834CF1"/>
    <w:rsid w:val="00835A49"/>
    <w:rsid w:val="00836327"/>
    <w:rsid w:val="008364A7"/>
    <w:rsid w:val="0083707B"/>
    <w:rsid w:val="00837271"/>
    <w:rsid w:val="00837B9D"/>
    <w:rsid w:val="00841493"/>
    <w:rsid w:val="008416DA"/>
    <w:rsid w:val="00841D2E"/>
    <w:rsid w:val="008422D5"/>
    <w:rsid w:val="00842303"/>
    <w:rsid w:val="00842874"/>
    <w:rsid w:val="008428ED"/>
    <w:rsid w:val="008432F6"/>
    <w:rsid w:val="00843C6F"/>
    <w:rsid w:val="00843FDC"/>
    <w:rsid w:val="00844267"/>
    <w:rsid w:val="0084467D"/>
    <w:rsid w:val="00844D2E"/>
    <w:rsid w:val="0084546D"/>
    <w:rsid w:val="00845B22"/>
    <w:rsid w:val="00846D2F"/>
    <w:rsid w:val="008478F0"/>
    <w:rsid w:val="00847A07"/>
    <w:rsid w:val="00847D61"/>
    <w:rsid w:val="00847E37"/>
    <w:rsid w:val="00850318"/>
    <w:rsid w:val="0085083A"/>
    <w:rsid w:val="00850FDD"/>
    <w:rsid w:val="0085179A"/>
    <w:rsid w:val="008517E4"/>
    <w:rsid w:val="008517EE"/>
    <w:rsid w:val="0085246A"/>
    <w:rsid w:val="008530D0"/>
    <w:rsid w:val="00853361"/>
    <w:rsid w:val="00853BB6"/>
    <w:rsid w:val="0085429A"/>
    <w:rsid w:val="00854B97"/>
    <w:rsid w:val="00855762"/>
    <w:rsid w:val="00855B75"/>
    <w:rsid w:val="00855C29"/>
    <w:rsid w:val="008567C6"/>
    <w:rsid w:val="00856AD1"/>
    <w:rsid w:val="00856B97"/>
    <w:rsid w:val="008570D0"/>
    <w:rsid w:val="00857414"/>
    <w:rsid w:val="0085767D"/>
    <w:rsid w:val="00857C9F"/>
    <w:rsid w:val="008600DB"/>
    <w:rsid w:val="008605D5"/>
    <w:rsid w:val="00861FCA"/>
    <w:rsid w:val="0086287A"/>
    <w:rsid w:val="00862E53"/>
    <w:rsid w:val="00862F78"/>
    <w:rsid w:val="008637B5"/>
    <w:rsid w:val="00863AE8"/>
    <w:rsid w:val="00863D3D"/>
    <w:rsid w:val="00864167"/>
    <w:rsid w:val="00864863"/>
    <w:rsid w:val="008648B5"/>
    <w:rsid w:val="00864A7B"/>
    <w:rsid w:val="008654FE"/>
    <w:rsid w:val="0086589E"/>
    <w:rsid w:val="0086666A"/>
    <w:rsid w:val="00866A70"/>
    <w:rsid w:val="00867A17"/>
    <w:rsid w:val="00867B31"/>
    <w:rsid w:val="0087059F"/>
    <w:rsid w:val="008720F7"/>
    <w:rsid w:val="00873C19"/>
    <w:rsid w:val="00875634"/>
    <w:rsid w:val="0087566D"/>
    <w:rsid w:val="00876229"/>
    <w:rsid w:val="0087799F"/>
    <w:rsid w:val="008801CF"/>
    <w:rsid w:val="0088084A"/>
    <w:rsid w:val="00880AC6"/>
    <w:rsid w:val="00880E0F"/>
    <w:rsid w:val="00882432"/>
    <w:rsid w:val="008827AF"/>
    <w:rsid w:val="00882C56"/>
    <w:rsid w:val="00884BFC"/>
    <w:rsid w:val="00885077"/>
    <w:rsid w:val="00885555"/>
    <w:rsid w:val="008857F0"/>
    <w:rsid w:val="00885CEE"/>
    <w:rsid w:val="00885DC0"/>
    <w:rsid w:val="0088648A"/>
    <w:rsid w:val="00886DEF"/>
    <w:rsid w:val="008872C8"/>
    <w:rsid w:val="0088733B"/>
    <w:rsid w:val="00887D32"/>
    <w:rsid w:val="008907CD"/>
    <w:rsid w:val="008908B8"/>
    <w:rsid w:val="00890970"/>
    <w:rsid w:val="00890E00"/>
    <w:rsid w:val="0089151E"/>
    <w:rsid w:val="00891762"/>
    <w:rsid w:val="00891C0E"/>
    <w:rsid w:val="00891E33"/>
    <w:rsid w:val="00892654"/>
    <w:rsid w:val="00892C2A"/>
    <w:rsid w:val="00892F9C"/>
    <w:rsid w:val="00894167"/>
    <w:rsid w:val="00895937"/>
    <w:rsid w:val="00895BFF"/>
    <w:rsid w:val="00897435"/>
    <w:rsid w:val="008974BE"/>
    <w:rsid w:val="00897960"/>
    <w:rsid w:val="00897ADE"/>
    <w:rsid w:val="00897DED"/>
    <w:rsid w:val="008A0AD5"/>
    <w:rsid w:val="008A0C7A"/>
    <w:rsid w:val="008A1467"/>
    <w:rsid w:val="008A1539"/>
    <w:rsid w:val="008A1D5A"/>
    <w:rsid w:val="008A1F51"/>
    <w:rsid w:val="008A22E2"/>
    <w:rsid w:val="008A276F"/>
    <w:rsid w:val="008A2AD1"/>
    <w:rsid w:val="008A2AE4"/>
    <w:rsid w:val="008A3443"/>
    <w:rsid w:val="008A46F2"/>
    <w:rsid w:val="008A46FD"/>
    <w:rsid w:val="008A4A8B"/>
    <w:rsid w:val="008A4AB5"/>
    <w:rsid w:val="008A580E"/>
    <w:rsid w:val="008A5B3A"/>
    <w:rsid w:val="008A619B"/>
    <w:rsid w:val="008A6AD6"/>
    <w:rsid w:val="008A70F9"/>
    <w:rsid w:val="008A74E2"/>
    <w:rsid w:val="008A7744"/>
    <w:rsid w:val="008B00FB"/>
    <w:rsid w:val="008B0DA6"/>
    <w:rsid w:val="008B1CF0"/>
    <w:rsid w:val="008B1DE1"/>
    <w:rsid w:val="008B2AA1"/>
    <w:rsid w:val="008B37E1"/>
    <w:rsid w:val="008B3A8F"/>
    <w:rsid w:val="008B47C8"/>
    <w:rsid w:val="008B4CF0"/>
    <w:rsid w:val="008B4E01"/>
    <w:rsid w:val="008B631A"/>
    <w:rsid w:val="008B6463"/>
    <w:rsid w:val="008B65D9"/>
    <w:rsid w:val="008B6644"/>
    <w:rsid w:val="008B69D1"/>
    <w:rsid w:val="008B71A6"/>
    <w:rsid w:val="008B75B8"/>
    <w:rsid w:val="008B763A"/>
    <w:rsid w:val="008B766C"/>
    <w:rsid w:val="008B772B"/>
    <w:rsid w:val="008B7C46"/>
    <w:rsid w:val="008C1776"/>
    <w:rsid w:val="008C1BEE"/>
    <w:rsid w:val="008C2527"/>
    <w:rsid w:val="008C3918"/>
    <w:rsid w:val="008C5161"/>
    <w:rsid w:val="008C573E"/>
    <w:rsid w:val="008C594E"/>
    <w:rsid w:val="008C5B13"/>
    <w:rsid w:val="008C6BE8"/>
    <w:rsid w:val="008C70F4"/>
    <w:rsid w:val="008C7320"/>
    <w:rsid w:val="008C7C7E"/>
    <w:rsid w:val="008D06BC"/>
    <w:rsid w:val="008D0E3F"/>
    <w:rsid w:val="008D1D99"/>
    <w:rsid w:val="008D210C"/>
    <w:rsid w:val="008D2194"/>
    <w:rsid w:val="008D24DD"/>
    <w:rsid w:val="008D3E4D"/>
    <w:rsid w:val="008D4694"/>
    <w:rsid w:val="008D4934"/>
    <w:rsid w:val="008D5D8E"/>
    <w:rsid w:val="008D5F57"/>
    <w:rsid w:val="008D6B19"/>
    <w:rsid w:val="008D6E42"/>
    <w:rsid w:val="008D79FD"/>
    <w:rsid w:val="008E07D3"/>
    <w:rsid w:val="008E09BB"/>
    <w:rsid w:val="008E0BDA"/>
    <w:rsid w:val="008E10DE"/>
    <w:rsid w:val="008E1DFA"/>
    <w:rsid w:val="008E3B72"/>
    <w:rsid w:val="008E3BA1"/>
    <w:rsid w:val="008E4345"/>
    <w:rsid w:val="008E4837"/>
    <w:rsid w:val="008E49E5"/>
    <w:rsid w:val="008E4DB3"/>
    <w:rsid w:val="008E5399"/>
    <w:rsid w:val="008E5834"/>
    <w:rsid w:val="008E5F00"/>
    <w:rsid w:val="008E6685"/>
    <w:rsid w:val="008F0227"/>
    <w:rsid w:val="008F02D6"/>
    <w:rsid w:val="008F1758"/>
    <w:rsid w:val="008F294A"/>
    <w:rsid w:val="008F2E83"/>
    <w:rsid w:val="008F3033"/>
    <w:rsid w:val="008F471B"/>
    <w:rsid w:val="008F4AC6"/>
    <w:rsid w:val="008F4E79"/>
    <w:rsid w:val="008F4F15"/>
    <w:rsid w:val="008F4FCC"/>
    <w:rsid w:val="008F5854"/>
    <w:rsid w:val="008F58E3"/>
    <w:rsid w:val="008F5E86"/>
    <w:rsid w:val="008F5F7D"/>
    <w:rsid w:val="008F684A"/>
    <w:rsid w:val="008F70F6"/>
    <w:rsid w:val="008F71E5"/>
    <w:rsid w:val="008F74E2"/>
    <w:rsid w:val="008F773D"/>
    <w:rsid w:val="008F786D"/>
    <w:rsid w:val="008F7ACE"/>
    <w:rsid w:val="00900926"/>
    <w:rsid w:val="00900D47"/>
    <w:rsid w:val="009013B1"/>
    <w:rsid w:val="009019ED"/>
    <w:rsid w:val="00901F66"/>
    <w:rsid w:val="00902223"/>
    <w:rsid w:val="00903109"/>
    <w:rsid w:val="00903218"/>
    <w:rsid w:val="0090375C"/>
    <w:rsid w:val="009038B3"/>
    <w:rsid w:val="00903BD3"/>
    <w:rsid w:val="00903E57"/>
    <w:rsid w:val="0090423E"/>
    <w:rsid w:val="00904748"/>
    <w:rsid w:val="009048C9"/>
    <w:rsid w:val="009049AE"/>
    <w:rsid w:val="00905128"/>
    <w:rsid w:val="00905EFC"/>
    <w:rsid w:val="009076F0"/>
    <w:rsid w:val="00907845"/>
    <w:rsid w:val="0091024F"/>
    <w:rsid w:val="00910745"/>
    <w:rsid w:val="009109EA"/>
    <w:rsid w:val="00911178"/>
    <w:rsid w:val="0091166E"/>
    <w:rsid w:val="00911B50"/>
    <w:rsid w:val="00912085"/>
    <w:rsid w:val="009123DC"/>
    <w:rsid w:val="009127E3"/>
    <w:rsid w:val="00912A57"/>
    <w:rsid w:val="00912B8F"/>
    <w:rsid w:val="00912E8D"/>
    <w:rsid w:val="00913142"/>
    <w:rsid w:val="00914244"/>
    <w:rsid w:val="009151C4"/>
    <w:rsid w:val="009159EC"/>
    <w:rsid w:val="00915AC2"/>
    <w:rsid w:val="00915AC6"/>
    <w:rsid w:val="00916D78"/>
    <w:rsid w:val="00917416"/>
    <w:rsid w:val="00917E24"/>
    <w:rsid w:val="00917E4B"/>
    <w:rsid w:val="0092014F"/>
    <w:rsid w:val="009209BD"/>
    <w:rsid w:val="009212EA"/>
    <w:rsid w:val="00921492"/>
    <w:rsid w:val="009215E4"/>
    <w:rsid w:val="00922311"/>
    <w:rsid w:val="00922663"/>
    <w:rsid w:val="00922E04"/>
    <w:rsid w:val="0092393C"/>
    <w:rsid w:val="00923A44"/>
    <w:rsid w:val="00924258"/>
    <w:rsid w:val="0092527D"/>
    <w:rsid w:val="009257C5"/>
    <w:rsid w:val="00925A93"/>
    <w:rsid w:val="00925C04"/>
    <w:rsid w:val="00926013"/>
    <w:rsid w:val="0092603C"/>
    <w:rsid w:val="009262E0"/>
    <w:rsid w:val="00926507"/>
    <w:rsid w:val="0092752A"/>
    <w:rsid w:val="00927700"/>
    <w:rsid w:val="00927FC2"/>
    <w:rsid w:val="00930053"/>
    <w:rsid w:val="009302ED"/>
    <w:rsid w:val="009306BA"/>
    <w:rsid w:val="00931198"/>
    <w:rsid w:val="0093128E"/>
    <w:rsid w:val="00931EB2"/>
    <w:rsid w:val="009321FA"/>
    <w:rsid w:val="00932391"/>
    <w:rsid w:val="009327B1"/>
    <w:rsid w:val="009328F9"/>
    <w:rsid w:val="00932B75"/>
    <w:rsid w:val="00932FF2"/>
    <w:rsid w:val="009330B0"/>
    <w:rsid w:val="00933642"/>
    <w:rsid w:val="009339FF"/>
    <w:rsid w:val="00933FA5"/>
    <w:rsid w:val="009343D5"/>
    <w:rsid w:val="009348D5"/>
    <w:rsid w:val="0093517E"/>
    <w:rsid w:val="00936563"/>
    <w:rsid w:val="00936B97"/>
    <w:rsid w:val="0093747C"/>
    <w:rsid w:val="00937664"/>
    <w:rsid w:val="009378FE"/>
    <w:rsid w:val="00937902"/>
    <w:rsid w:val="00937F34"/>
    <w:rsid w:val="00940770"/>
    <w:rsid w:val="00942570"/>
    <w:rsid w:val="00942BF7"/>
    <w:rsid w:val="00942CC6"/>
    <w:rsid w:val="00942FA7"/>
    <w:rsid w:val="00944AE8"/>
    <w:rsid w:val="009455C2"/>
    <w:rsid w:val="00945C4E"/>
    <w:rsid w:val="00945D56"/>
    <w:rsid w:val="00946C2A"/>
    <w:rsid w:val="00946E98"/>
    <w:rsid w:val="009472FC"/>
    <w:rsid w:val="00947699"/>
    <w:rsid w:val="00951007"/>
    <w:rsid w:val="00951708"/>
    <w:rsid w:val="00951883"/>
    <w:rsid w:val="009521D8"/>
    <w:rsid w:val="00952509"/>
    <w:rsid w:val="0095274F"/>
    <w:rsid w:val="00952908"/>
    <w:rsid w:val="00953144"/>
    <w:rsid w:val="009531F0"/>
    <w:rsid w:val="0095393F"/>
    <w:rsid w:val="00954855"/>
    <w:rsid w:val="00954AB6"/>
    <w:rsid w:val="0095501F"/>
    <w:rsid w:val="00955C97"/>
    <w:rsid w:val="00955D79"/>
    <w:rsid w:val="009565C6"/>
    <w:rsid w:val="00956761"/>
    <w:rsid w:val="00956AFA"/>
    <w:rsid w:val="00957553"/>
    <w:rsid w:val="009575FB"/>
    <w:rsid w:val="0096011B"/>
    <w:rsid w:val="009606C2"/>
    <w:rsid w:val="00960F3B"/>
    <w:rsid w:val="00961162"/>
    <w:rsid w:val="00961A1B"/>
    <w:rsid w:val="009629E8"/>
    <w:rsid w:val="00962A6C"/>
    <w:rsid w:val="00962E87"/>
    <w:rsid w:val="00963752"/>
    <w:rsid w:val="00963CBF"/>
    <w:rsid w:val="00964699"/>
    <w:rsid w:val="00964C38"/>
    <w:rsid w:val="00964DC9"/>
    <w:rsid w:val="0096527A"/>
    <w:rsid w:val="00965F45"/>
    <w:rsid w:val="00966D37"/>
    <w:rsid w:val="0096760D"/>
    <w:rsid w:val="00967968"/>
    <w:rsid w:val="00967A64"/>
    <w:rsid w:val="009700D4"/>
    <w:rsid w:val="00970521"/>
    <w:rsid w:val="00970D44"/>
    <w:rsid w:val="00971289"/>
    <w:rsid w:val="00971649"/>
    <w:rsid w:val="00971976"/>
    <w:rsid w:val="009726DD"/>
    <w:rsid w:val="00972B1E"/>
    <w:rsid w:val="0097410B"/>
    <w:rsid w:val="0097448A"/>
    <w:rsid w:val="009744EA"/>
    <w:rsid w:val="00974A14"/>
    <w:rsid w:val="00975B0D"/>
    <w:rsid w:val="0097601C"/>
    <w:rsid w:val="00977070"/>
    <w:rsid w:val="00977A93"/>
    <w:rsid w:val="00977B92"/>
    <w:rsid w:val="00977E26"/>
    <w:rsid w:val="0098020B"/>
    <w:rsid w:val="009811EB"/>
    <w:rsid w:val="00982966"/>
    <w:rsid w:val="00982ADD"/>
    <w:rsid w:val="0098379A"/>
    <w:rsid w:val="00983CAE"/>
    <w:rsid w:val="00983CF1"/>
    <w:rsid w:val="00984C09"/>
    <w:rsid w:val="009853E8"/>
    <w:rsid w:val="00985E7A"/>
    <w:rsid w:val="00985EC7"/>
    <w:rsid w:val="00986400"/>
    <w:rsid w:val="009865CA"/>
    <w:rsid w:val="00987781"/>
    <w:rsid w:val="0099044C"/>
    <w:rsid w:val="0099130A"/>
    <w:rsid w:val="00991F2D"/>
    <w:rsid w:val="0099232E"/>
    <w:rsid w:val="0099275D"/>
    <w:rsid w:val="00994967"/>
    <w:rsid w:val="0099565C"/>
    <w:rsid w:val="009961EA"/>
    <w:rsid w:val="00996564"/>
    <w:rsid w:val="0099674E"/>
    <w:rsid w:val="009976B3"/>
    <w:rsid w:val="00997957"/>
    <w:rsid w:val="00997D18"/>
    <w:rsid w:val="009A0452"/>
    <w:rsid w:val="009A0721"/>
    <w:rsid w:val="009A0E4B"/>
    <w:rsid w:val="009A0FF9"/>
    <w:rsid w:val="009A112C"/>
    <w:rsid w:val="009A1A18"/>
    <w:rsid w:val="009A1E87"/>
    <w:rsid w:val="009A2DBD"/>
    <w:rsid w:val="009A40CF"/>
    <w:rsid w:val="009A4747"/>
    <w:rsid w:val="009A4ADB"/>
    <w:rsid w:val="009A4D5F"/>
    <w:rsid w:val="009A53BA"/>
    <w:rsid w:val="009A578B"/>
    <w:rsid w:val="009A589E"/>
    <w:rsid w:val="009A58E6"/>
    <w:rsid w:val="009A5A49"/>
    <w:rsid w:val="009A72ED"/>
    <w:rsid w:val="009A7845"/>
    <w:rsid w:val="009B1867"/>
    <w:rsid w:val="009B2799"/>
    <w:rsid w:val="009B283E"/>
    <w:rsid w:val="009B37D6"/>
    <w:rsid w:val="009B41C6"/>
    <w:rsid w:val="009B45EC"/>
    <w:rsid w:val="009B468D"/>
    <w:rsid w:val="009B47B5"/>
    <w:rsid w:val="009B4A9C"/>
    <w:rsid w:val="009B54AA"/>
    <w:rsid w:val="009B5857"/>
    <w:rsid w:val="009B5CFF"/>
    <w:rsid w:val="009B5F3B"/>
    <w:rsid w:val="009B6FE5"/>
    <w:rsid w:val="009B73BD"/>
    <w:rsid w:val="009B73EE"/>
    <w:rsid w:val="009B7543"/>
    <w:rsid w:val="009B7793"/>
    <w:rsid w:val="009B791E"/>
    <w:rsid w:val="009C01FF"/>
    <w:rsid w:val="009C1091"/>
    <w:rsid w:val="009C1DA4"/>
    <w:rsid w:val="009C2788"/>
    <w:rsid w:val="009C2A65"/>
    <w:rsid w:val="009C2C96"/>
    <w:rsid w:val="009C3E01"/>
    <w:rsid w:val="009C4D9A"/>
    <w:rsid w:val="009C5125"/>
    <w:rsid w:val="009C57E2"/>
    <w:rsid w:val="009C5905"/>
    <w:rsid w:val="009C6BFD"/>
    <w:rsid w:val="009C7336"/>
    <w:rsid w:val="009C7BFF"/>
    <w:rsid w:val="009C7CA8"/>
    <w:rsid w:val="009D0F90"/>
    <w:rsid w:val="009D1661"/>
    <w:rsid w:val="009D19FF"/>
    <w:rsid w:val="009D22D0"/>
    <w:rsid w:val="009D22F6"/>
    <w:rsid w:val="009D2B16"/>
    <w:rsid w:val="009D33DE"/>
    <w:rsid w:val="009D374C"/>
    <w:rsid w:val="009D3797"/>
    <w:rsid w:val="009D450D"/>
    <w:rsid w:val="009D6027"/>
    <w:rsid w:val="009D6BAB"/>
    <w:rsid w:val="009D6BEB"/>
    <w:rsid w:val="009D6E71"/>
    <w:rsid w:val="009D704A"/>
    <w:rsid w:val="009D7CF4"/>
    <w:rsid w:val="009E0081"/>
    <w:rsid w:val="009E0487"/>
    <w:rsid w:val="009E05D3"/>
    <w:rsid w:val="009E06D7"/>
    <w:rsid w:val="009E1609"/>
    <w:rsid w:val="009E179F"/>
    <w:rsid w:val="009E1C14"/>
    <w:rsid w:val="009E3064"/>
    <w:rsid w:val="009E3587"/>
    <w:rsid w:val="009E3951"/>
    <w:rsid w:val="009E3E71"/>
    <w:rsid w:val="009E4312"/>
    <w:rsid w:val="009E4DDB"/>
    <w:rsid w:val="009E5660"/>
    <w:rsid w:val="009E5F4A"/>
    <w:rsid w:val="009E600C"/>
    <w:rsid w:val="009E66E2"/>
    <w:rsid w:val="009E7E1A"/>
    <w:rsid w:val="009F0178"/>
    <w:rsid w:val="009F0C70"/>
    <w:rsid w:val="009F15DF"/>
    <w:rsid w:val="009F24F6"/>
    <w:rsid w:val="009F2639"/>
    <w:rsid w:val="009F2B72"/>
    <w:rsid w:val="009F35BB"/>
    <w:rsid w:val="009F38F3"/>
    <w:rsid w:val="009F3AFA"/>
    <w:rsid w:val="009F3D7C"/>
    <w:rsid w:val="009F3E09"/>
    <w:rsid w:val="009F4915"/>
    <w:rsid w:val="009F4F18"/>
    <w:rsid w:val="009F60AA"/>
    <w:rsid w:val="009F60DC"/>
    <w:rsid w:val="009F6CF4"/>
    <w:rsid w:val="009F6E0F"/>
    <w:rsid w:val="009F71F3"/>
    <w:rsid w:val="009F7D59"/>
    <w:rsid w:val="00A0036E"/>
    <w:rsid w:val="00A00BA2"/>
    <w:rsid w:val="00A01532"/>
    <w:rsid w:val="00A018C0"/>
    <w:rsid w:val="00A03B6D"/>
    <w:rsid w:val="00A052DF"/>
    <w:rsid w:val="00A053EB"/>
    <w:rsid w:val="00A0593E"/>
    <w:rsid w:val="00A05C81"/>
    <w:rsid w:val="00A0635A"/>
    <w:rsid w:val="00A07400"/>
    <w:rsid w:val="00A074D5"/>
    <w:rsid w:val="00A07B1A"/>
    <w:rsid w:val="00A07B91"/>
    <w:rsid w:val="00A10426"/>
    <w:rsid w:val="00A105EC"/>
    <w:rsid w:val="00A11EEF"/>
    <w:rsid w:val="00A126CC"/>
    <w:rsid w:val="00A12D3C"/>
    <w:rsid w:val="00A131D8"/>
    <w:rsid w:val="00A13C34"/>
    <w:rsid w:val="00A1405D"/>
    <w:rsid w:val="00A14634"/>
    <w:rsid w:val="00A14AF6"/>
    <w:rsid w:val="00A14F96"/>
    <w:rsid w:val="00A15404"/>
    <w:rsid w:val="00A15BC8"/>
    <w:rsid w:val="00A16CC4"/>
    <w:rsid w:val="00A16F2C"/>
    <w:rsid w:val="00A17557"/>
    <w:rsid w:val="00A177D5"/>
    <w:rsid w:val="00A17DE7"/>
    <w:rsid w:val="00A2005B"/>
    <w:rsid w:val="00A20797"/>
    <w:rsid w:val="00A20857"/>
    <w:rsid w:val="00A20FC1"/>
    <w:rsid w:val="00A213A4"/>
    <w:rsid w:val="00A2303A"/>
    <w:rsid w:val="00A233E8"/>
    <w:rsid w:val="00A237AD"/>
    <w:rsid w:val="00A24C29"/>
    <w:rsid w:val="00A25BBC"/>
    <w:rsid w:val="00A262C1"/>
    <w:rsid w:val="00A26FB8"/>
    <w:rsid w:val="00A2712E"/>
    <w:rsid w:val="00A27624"/>
    <w:rsid w:val="00A278A5"/>
    <w:rsid w:val="00A27B97"/>
    <w:rsid w:val="00A3022E"/>
    <w:rsid w:val="00A303A3"/>
    <w:rsid w:val="00A30DBD"/>
    <w:rsid w:val="00A31253"/>
    <w:rsid w:val="00A317CE"/>
    <w:rsid w:val="00A32876"/>
    <w:rsid w:val="00A32A04"/>
    <w:rsid w:val="00A32FFB"/>
    <w:rsid w:val="00A3368E"/>
    <w:rsid w:val="00A338F0"/>
    <w:rsid w:val="00A34082"/>
    <w:rsid w:val="00A352B3"/>
    <w:rsid w:val="00A35C45"/>
    <w:rsid w:val="00A35EDF"/>
    <w:rsid w:val="00A36528"/>
    <w:rsid w:val="00A366BA"/>
    <w:rsid w:val="00A37DC0"/>
    <w:rsid w:val="00A4161B"/>
    <w:rsid w:val="00A4188D"/>
    <w:rsid w:val="00A41964"/>
    <w:rsid w:val="00A41ECD"/>
    <w:rsid w:val="00A42483"/>
    <w:rsid w:val="00A424DC"/>
    <w:rsid w:val="00A428CE"/>
    <w:rsid w:val="00A42CB6"/>
    <w:rsid w:val="00A42D05"/>
    <w:rsid w:val="00A44B92"/>
    <w:rsid w:val="00A453A5"/>
    <w:rsid w:val="00A455A6"/>
    <w:rsid w:val="00A45ACB"/>
    <w:rsid w:val="00A45C2C"/>
    <w:rsid w:val="00A4617F"/>
    <w:rsid w:val="00A46709"/>
    <w:rsid w:val="00A47045"/>
    <w:rsid w:val="00A51AB1"/>
    <w:rsid w:val="00A521CD"/>
    <w:rsid w:val="00A52995"/>
    <w:rsid w:val="00A5303D"/>
    <w:rsid w:val="00A5360B"/>
    <w:rsid w:val="00A53B64"/>
    <w:rsid w:val="00A548D6"/>
    <w:rsid w:val="00A552C8"/>
    <w:rsid w:val="00A55424"/>
    <w:rsid w:val="00A55A35"/>
    <w:rsid w:val="00A569EC"/>
    <w:rsid w:val="00A57907"/>
    <w:rsid w:val="00A600BD"/>
    <w:rsid w:val="00A60364"/>
    <w:rsid w:val="00A60F54"/>
    <w:rsid w:val="00A60FD8"/>
    <w:rsid w:val="00A61D5C"/>
    <w:rsid w:val="00A61F59"/>
    <w:rsid w:val="00A62316"/>
    <w:rsid w:val="00A624C1"/>
    <w:rsid w:val="00A62919"/>
    <w:rsid w:val="00A6298D"/>
    <w:rsid w:val="00A6304C"/>
    <w:rsid w:val="00A63347"/>
    <w:rsid w:val="00A6336C"/>
    <w:rsid w:val="00A63417"/>
    <w:rsid w:val="00A6357A"/>
    <w:rsid w:val="00A63B62"/>
    <w:rsid w:val="00A63ECA"/>
    <w:rsid w:val="00A64C3B"/>
    <w:rsid w:val="00A650FF"/>
    <w:rsid w:val="00A659DF"/>
    <w:rsid w:val="00A65E42"/>
    <w:rsid w:val="00A65FFD"/>
    <w:rsid w:val="00A6632D"/>
    <w:rsid w:val="00A67260"/>
    <w:rsid w:val="00A67587"/>
    <w:rsid w:val="00A67856"/>
    <w:rsid w:val="00A679FE"/>
    <w:rsid w:val="00A67D2F"/>
    <w:rsid w:val="00A67D54"/>
    <w:rsid w:val="00A67EB3"/>
    <w:rsid w:val="00A70A77"/>
    <w:rsid w:val="00A71018"/>
    <w:rsid w:val="00A71652"/>
    <w:rsid w:val="00A71FC8"/>
    <w:rsid w:val="00A7238A"/>
    <w:rsid w:val="00A723A5"/>
    <w:rsid w:val="00A72604"/>
    <w:rsid w:val="00A727D2"/>
    <w:rsid w:val="00A72B64"/>
    <w:rsid w:val="00A72B9E"/>
    <w:rsid w:val="00A731B9"/>
    <w:rsid w:val="00A75EC3"/>
    <w:rsid w:val="00A761AD"/>
    <w:rsid w:val="00A77CBF"/>
    <w:rsid w:val="00A77FF9"/>
    <w:rsid w:val="00A80855"/>
    <w:rsid w:val="00A808FC"/>
    <w:rsid w:val="00A8155E"/>
    <w:rsid w:val="00A819AC"/>
    <w:rsid w:val="00A81A14"/>
    <w:rsid w:val="00A81ABC"/>
    <w:rsid w:val="00A826EC"/>
    <w:rsid w:val="00A834BA"/>
    <w:rsid w:val="00A8389F"/>
    <w:rsid w:val="00A838FB"/>
    <w:rsid w:val="00A83B69"/>
    <w:rsid w:val="00A8492D"/>
    <w:rsid w:val="00A84F7A"/>
    <w:rsid w:val="00A85488"/>
    <w:rsid w:val="00A85CC9"/>
    <w:rsid w:val="00A85CE6"/>
    <w:rsid w:val="00A85F77"/>
    <w:rsid w:val="00A85FD0"/>
    <w:rsid w:val="00A86025"/>
    <w:rsid w:val="00A86DC3"/>
    <w:rsid w:val="00A8713E"/>
    <w:rsid w:val="00A87B6E"/>
    <w:rsid w:val="00A87FA5"/>
    <w:rsid w:val="00A90423"/>
    <w:rsid w:val="00A9064D"/>
    <w:rsid w:val="00A920BE"/>
    <w:rsid w:val="00A92512"/>
    <w:rsid w:val="00A926FE"/>
    <w:rsid w:val="00A92FF8"/>
    <w:rsid w:val="00A93BFF"/>
    <w:rsid w:val="00A93FAC"/>
    <w:rsid w:val="00A949FB"/>
    <w:rsid w:val="00A94DF0"/>
    <w:rsid w:val="00A95CFB"/>
    <w:rsid w:val="00A95FA8"/>
    <w:rsid w:val="00A96247"/>
    <w:rsid w:val="00A967A6"/>
    <w:rsid w:val="00A96FDC"/>
    <w:rsid w:val="00A97ACD"/>
    <w:rsid w:val="00A97DC7"/>
    <w:rsid w:val="00AA01FD"/>
    <w:rsid w:val="00AA0223"/>
    <w:rsid w:val="00AA1617"/>
    <w:rsid w:val="00AA24D8"/>
    <w:rsid w:val="00AA2644"/>
    <w:rsid w:val="00AA54C2"/>
    <w:rsid w:val="00AA5C5D"/>
    <w:rsid w:val="00AA6222"/>
    <w:rsid w:val="00AA6B76"/>
    <w:rsid w:val="00AA7871"/>
    <w:rsid w:val="00AA7B8E"/>
    <w:rsid w:val="00AB17DB"/>
    <w:rsid w:val="00AB1B42"/>
    <w:rsid w:val="00AB1D42"/>
    <w:rsid w:val="00AB20C0"/>
    <w:rsid w:val="00AB2558"/>
    <w:rsid w:val="00AB2727"/>
    <w:rsid w:val="00AB2A47"/>
    <w:rsid w:val="00AB2B09"/>
    <w:rsid w:val="00AB34C3"/>
    <w:rsid w:val="00AB3A04"/>
    <w:rsid w:val="00AB47C6"/>
    <w:rsid w:val="00AB4FCD"/>
    <w:rsid w:val="00AB5102"/>
    <w:rsid w:val="00AB52BC"/>
    <w:rsid w:val="00AB5D44"/>
    <w:rsid w:val="00AB5D71"/>
    <w:rsid w:val="00AB7AD1"/>
    <w:rsid w:val="00AB7B44"/>
    <w:rsid w:val="00AB7CF8"/>
    <w:rsid w:val="00AC0153"/>
    <w:rsid w:val="00AC0C7A"/>
    <w:rsid w:val="00AC0E14"/>
    <w:rsid w:val="00AC1111"/>
    <w:rsid w:val="00AC1E7B"/>
    <w:rsid w:val="00AC21EB"/>
    <w:rsid w:val="00AC2A73"/>
    <w:rsid w:val="00AC3CE8"/>
    <w:rsid w:val="00AC4056"/>
    <w:rsid w:val="00AC575F"/>
    <w:rsid w:val="00AC5CD1"/>
    <w:rsid w:val="00AC63F2"/>
    <w:rsid w:val="00AC6CED"/>
    <w:rsid w:val="00AC6FEC"/>
    <w:rsid w:val="00AC7088"/>
    <w:rsid w:val="00AC73FB"/>
    <w:rsid w:val="00AC7AC9"/>
    <w:rsid w:val="00AC7D28"/>
    <w:rsid w:val="00AD01C9"/>
    <w:rsid w:val="00AD09C6"/>
    <w:rsid w:val="00AD2CDF"/>
    <w:rsid w:val="00AD3504"/>
    <w:rsid w:val="00AD3834"/>
    <w:rsid w:val="00AD3BF3"/>
    <w:rsid w:val="00AD41C6"/>
    <w:rsid w:val="00AD440C"/>
    <w:rsid w:val="00AD456A"/>
    <w:rsid w:val="00AD4607"/>
    <w:rsid w:val="00AD5208"/>
    <w:rsid w:val="00AD526B"/>
    <w:rsid w:val="00AD552C"/>
    <w:rsid w:val="00AD561D"/>
    <w:rsid w:val="00AD64B4"/>
    <w:rsid w:val="00AD64F6"/>
    <w:rsid w:val="00AD6861"/>
    <w:rsid w:val="00AD69CB"/>
    <w:rsid w:val="00AD6C97"/>
    <w:rsid w:val="00AD6F36"/>
    <w:rsid w:val="00AD71A0"/>
    <w:rsid w:val="00AD7D3A"/>
    <w:rsid w:val="00AD7F6A"/>
    <w:rsid w:val="00AE0B7C"/>
    <w:rsid w:val="00AE0E3C"/>
    <w:rsid w:val="00AE11EE"/>
    <w:rsid w:val="00AE1446"/>
    <w:rsid w:val="00AE17AA"/>
    <w:rsid w:val="00AE1C84"/>
    <w:rsid w:val="00AE1CC5"/>
    <w:rsid w:val="00AE1FC9"/>
    <w:rsid w:val="00AE2CC7"/>
    <w:rsid w:val="00AE3B65"/>
    <w:rsid w:val="00AE3F72"/>
    <w:rsid w:val="00AE455A"/>
    <w:rsid w:val="00AE4587"/>
    <w:rsid w:val="00AE4F79"/>
    <w:rsid w:val="00AE5124"/>
    <w:rsid w:val="00AE55B3"/>
    <w:rsid w:val="00AE5622"/>
    <w:rsid w:val="00AE6D2E"/>
    <w:rsid w:val="00AE73C5"/>
    <w:rsid w:val="00AF06BE"/>
    <w:rsid w:val="00AF0776"/>
    <w:rsid w:val="00AF07A0"/>
    <w:rsid w:val="00AF0898"/>
    <w:rsid w:val="00AF0C41"/>
    <w:rsid w:val="00AF11D8"/>
    <w:rsid w:val="00AF1489"/>
    <w:rsid w:val="00AF16BC"/>
    <w:rsid w:val="00AF1D3C"/>
    <w:rsid w:val="00AF27AE"/>
    <w:rsid w:val="00AF3368"/>
    <w:rsid w:val="00AF36F7"/>
    <w:rsid w:val="00AF3B13"/>
    <w:rsid w:val="00AF3F32"/>
    <w:rsid w:val="00AF44F6"/>
    <w:rsid w:val="00AF46BC"/>
    <w:rsid w:val="00AF4DAB"/>
    <w:rsid w:val="00AF51C4"/>
    <w:rsid w:val="00AF5765"/>
    <w:rsid w:val="00AF5A02"/>
    <w:rsid w:val="00AF5AE7"/>
    <w:rsid w:val="00AF6AB8"/>
    <w:rsid w:val="00AF6B3E"/>
    <w:rsid w:val="00AF6D5C"/>
    <w:rsid w:val="00AF70EF"/>
    <w:rsid w:val="00AF741E"/>
    <w:rsid w:val="00AF7991"/>
    <w:rsid w:val="00B000B7"/>
    <w:rsid w:val="00B00B6B"/>
    <w:rsid w:val="00B0154C"/>
    <w:rsid w:val="00B019DC"/>
    <w:rsid w:val="00B027C1"/>
    <w:rsid w:val="00B02BD8"/>
    <w:rsid w:val="00B033C2"/>
    <w:rsid w:val="00B04025"/>
    <w:rsid w:val="00B045B0"/>
    <w:rsid w:val="00B050A3"/>
    <w:rsid w:val="00B0624B"/>
    <w:rsid w:val="00B06578"/>
    <w:rsid w:val="00B065CB"/>
    <w:rsid w:val="00B0746E"/>
    <w:rsid w:val="00B07CCE"/>
    <w:rsid w:val="00B105C4"/>
    <w:rsid w:val="00B10947"/>
    <w:rsid w:val="00B1127D"/>
    <w:rsid w:val="00B114B8"/>
    <w:rsid w:val="00B11E5A"/>
    <w:rsid w:val="00B11F6B"/>
    <w:rsid w:val="00B12294"/>
    <w:rsid w:val="00B12874"/>
    <w:rsid w:val="00B129D7"/>
    <w:rsid w:val="00B129FB"/>
    <w:rsid w:val="00B12B63"/>
    <w:rsid w:val="00B13258"/>
    <w:rsid w:val="00B13A62"/>
    <w:rsid w:val="00B13C3C"/>
    <w:rsid w:val="00B1449E"/>
    <w:rsid w:val="00B14AA0"/>
    <w:rsid w:val="00B14F46"/>
    <w:rsid w:val="00B150FF"/>
    <w:rsid w:val="00B15E4C"/>
    <w:rsid w:val="00B164E4"/>
    <w:rsid w:val="00B1781B"/>
    <w:rsid w:val="00B2066E"/>
    <w:rsid w:val="00B208B0"/>
    <w:rsid w:val="00B20AC3"/>
    <w:rsid w:val="00B20C86"/>
    <w:rsid w:val="00B20DB1"/>
    <w:rsid w:val="00B20F6D"/>
    <w:rsid w:val="00B2197F"/>
    <w:rsid w:val="00B21BB3"/>
    <w:rsid w:val="00B21EA0"/>
    <w:rsid w:val="00B2209A"/>
    <w:rsid w:val="00B22225"/>
    <w:rsid w:val="00B2232B"/>
    <w:rsid w:val="00B22D2C"/>
    <w:rsid w:val="00B22D63"/>
    <w:rsid w:val="00B22EC4"/>
    <w:rsid w:val="00B22F95"/>
    <w:rsid w:val="00B22FE5"/>
    <w:rsid w:val="00B24EA1"/>
    <w:rsid w:val="00B25246"/>
    <w:rsid w:val="00B254BC"/>
    <w:rsid w:val="00B25E15"/>
    <w:rsid w:val="00B25F90"/>
    <w:rsid w:val="00B26309"/>
    <w:rsid w:val="00B26521"/>
    <w:rsid w:val="00B26771"/>
    <w:rsid w:val="00B30A4E"/>
    <w:rsid w:val="00B310DA"/>
    <w:rsid w:val="00B31359"/>
    <w:rsid w:val="00B313FA"/>
    <w:rsid w:val="00B317E5"/>
    <w:rsid w:val="00B31C3B"/>
    <w:rsid w:val="00B3208E"/>
    <w:rsid w:val="00B327A4"/>
    <w:rsid w:val="00B327EA"/>
    <w:rsid w:val="00B33296"/>
    <w:rsid w:val="00B33E68"/>
    <w:rsid w:val="00B33F76"/>
    <w:rsid w:val="00B3421A"/>
    <w:rsid w:val="00B3499D"/>
    <w:rsid w:val="00B34C3C"/>
    <w:rsid w:val="00B34D9B"/>
    <w:rsid w:val="00B35C2D"/>
    <w:rsid w:val="00B36127"/>
    <w:rsid w:val="00B37549"/>
    <w:rsid w:val="00B375AD"/>
    <w:rsid w:val="00B37608"/>
    <w:rsid w:val="00B37BE5"/>
    <w:rsid w:val="00B37E72"/>
    <w:rsid w:val="00B40465"/>
    <w:rsid w:val="00B40C8E"/>
    <w:rsid w:val="00B4233B"/>
    <w:rsid w:val="00B42591"/>
    <w:rsid w:val="00B425B4"/>
    <w:rsid w:val="00B426C2"/>
    <w:rsid w:val="00B43C6C"/>
    <w:rsid w:val="00B44493"/>
    <w:rsid w:val="00B447BD"/>
    <w:rsid w:val="00B449D7"/>
    <w:rsid w:val="00B44A00"/>
    <w:rsid w:val="00B45359"/>
    <w:rsid w:val="00B45576"/>
    <w:rsid w:val="00B4600F"/>
    <w:rsid w:val="00B464A4"/>
    <w:rsid w:val="00B46AB1"/>
    <w:rsid w:val="00B47118"/>
    <w:rsid w:val="00B47DE7"/>
    <w:rsid w:val="00B47F8C"/>
    <w:rsid w:val="00B50A45"/>
    <w:rsid w:val="00B50DD2"/>
    <w:rsid w:val="00B511BC"/>
    <w:rsid w:val="00B5243E"/>
    <w:rsid w:val="00B52B58"/>
    <w:rsid w:val="00B5380D"/>
    <w:rsid w:val="00B54DF9"/>
    <w:rsid w:val="00B559EE"/>
    <w:rsid w:val="00B567AC"/>
    <w:rsid w:val="00B56CFB"/>
    <w:rsid w:val="00B573C4"/>
    <w:rsid w:val="00B5746B"/>
    <w:rsid w:val="00B575C6"/>
    <w:rsid w:val="00B57BFA"/>
    <w:rsid w:val="00B603B8"/>
    <w:rsid w:val="00B609F2"/>
    <w:rsid w:val="00B60EFD"/>
    <w:rsid w:val="00B610A1"/>
    <w:rsid w:val="00B61232"/>
    <w:rsid w:val="00B616FC"/>
    <w:rsid w:val="00B61B48"/>
    <w:rsid w:val="00B63053"/>
    <w:rsid w:val="00B63835"/>
    <w:rsid w:val="00B63DC5"/>
    <w:rsid w:val="00B644C1"/>
    <w:rsid w:val="00B64B0C"/>
    <w:rsid w:val="00B64EBE"/>
    <w:rsid w:val="00B6504F"/>
    <w:rsid w:val="00B6557D"/>
    <w:rsid w:val="00B66D74"/>
    <w:rsid w:val="00B67197"/>
    <w:rsid w:val="00B676DE"/>
    <w:rsid w:val="00B707DE"/>
    <w:rsid w:val="00B71237"/>
    <w:rsid w:val="00B71881"/>
    <w:rsid w:val="00B7219F"/>
    <w:rsid w:val="00B722AC"/>
    <w:rsid w:val="00B7260E"/>
    <w:rsid w:val="00B72C3B"/>
    <w:rsid w:val="00B72E16"/>
    <w:rsid w:val="00B74201"/>
    <w:rsid w:val="00B7426A"/>
    <w:rsid w:val="00B7607C"/>
    <w:rsid w:val="00B760C1"/>
    <w:rsid w:val="00B7692D"/>
    <w:rsid w:val="00B76D0B"/>
    <w:rsid w:val="00B7704A"/>
    <w:rsid w:val="00B7742D"/>
    <w:rsid w:val="00B77767"/>
    <w:rsid w:val="00B77ADF"/>
    <w:rsid w:val="00B77C52"/>
    <w:rsid w:val="00B805FC"/>
    <w:rsid w:val="00B8092C"/>
    <w:rsid w:val="00B80982"/>
    <w:rsid w:val="00B815EA"/>
    <w:rsid w:val="00B82053"/>
    <w:rsid w:val="00B8221E"/>
    <w:rsid w:val="00B82640"/>
    <w:rsid w:val="00B82AB2"/>
    <w:rsid w:val="00B82F18"/>
    <w:rsid w:val="00B8413D"/>
    <w:rsid w:val="00B8431E"/>
    <w:rsid w:val="00B844E0"/>
    <w:rsid w:val="00B84830"/>
    <w:rsid w:val="00B84F3E"/>
    <w:rsid w:val="00B85236"/>
    <w:rsid w:val="00B85A23"/>
    <w:rsid w:val="00B86933"/>
    <w:rsid w:val="00B86C8B"/>
    <w:rsid w:val="00B9037A"/>
    <w:rsid w:val="00B90397"/>
    <w:rsid w:val="00B9047B"/>
    <w:rsid w:val="00B90D74"/>
    <w:rsid w:val="00B91754"/>
    <w:rsid w:val="00B91CB8"/>
    <w:rsid w:val="00B9218F"/>
    <w:rsid w:val="00B9273D"/>
    <w:rsid w:val="00B92861"/>
    <w:rsid w:val="00B93515"/>
    <w:rsid w:val="00B94176"/>
    <w:rsid w:val="00B94332"/>
    <w:rsid w:val="00B94C12"/>
    <w:rsid w:val="00B95205"/>
    <w:rsid w:val="00B95F92"/>
    <w:rsid w:val="00B96B71"/>
    <w:rsid w:val="00B97983"/>
    <w:rsid w:val="00BA001B"/>
    <w:rsid w:val="00BA0CE3"/>
    <w:rsid w:val="00BA0D21"/>
    <w:rsid w:val="00BA27F1"/>
    <w:rsid w:val="00BA2F87"/>
    <w:rsid w:val="00BA3C9E"/>
    <w:rsid w:val="00BA3E1D"/>
    <w:rsid w:val="00BA3F7B"/>
    <w:rsid w:val="00BA40C6"/>
    <w:rsid w:val="00BA43BA"/>
    <w:rsid w:val="00BA62BA"/>
    <w:rsid w:val="00BA6CD2"/>
    <w:rsid w:val="00BA762C"/>
    <w:rsid w:val="00BA794F"/>
    <w:rsid w:val="00BA7C2A"/>
    <w:rsid w:val="00BA7DCA"/>
    <w:rsid w:val="00BB0144"/>
    <w:rsid w:val="00BB0960"/>
    <w:rsid w:val="00BB1D2C"/>
    <w:rsid w:val="00BB1E21"/>
    <w:rsid w:val="00BB2D1C"/>
    <w:rsid w:val="00BB380F"/>
    <w:rsid w:val="00BB4392"/>
    <w:rsid w:val="00BB5259"/>
    <w:rsid w:val="00BB5619"/>
    <w:rsid w:val="00BB5CDB"/>
    <w:rsid w:val="00BB60E7"/>
    <w:rsid w:val="00BB73B7"/>
    <w:rsid w:val="00BB7490"/>
    <w:rsid w:val="00BB77FF"/>
    <w:rsid w:val="00BB784B"/>
    <w:rsid w:val="00BB7ABC"/>
    <w:rsid w:val="00BC0265"/>
    <w:rsid w:val="00BC027F"/>
    <w:rsid w:val="00BC13E6"/>
    <w:rsid w:val="00BC177B"/>
    <w:rsid w:val="00BC25A3"/>
    <w:rsid w:val="00BC2BFE"/>
    <w:rsid w:val="00BC308D"/>
    <w:rsid w:val="00BC479A"/>
    <w:rsid w:val="00BC4CB8"/>
    <w:rsid w:val="00BC5B40"/>
    <w:rsid w:val="00BC644B"/>
    <w:rsid w:val="00BC73EC"/>
    <w:rsid w:val="00BC78B0"/>
    <w:rsid w:val="00BC7903"/>
    <w:rsid w:val="00BC7BF4"/>
    <w:rsid w:val="00BD02D0"/>
    <w:rsid w:val="00BD0E6D"/>
    <w:rsid w:val="00BD1709"/>
    <w:rsid w:val="00BD1793"/>
    <w:rsid w:val="00BD1AC0"/>
    <w:rsid w:val="00BD2241"/>
    <w:rsid w:val="00BD3042"/>
    <w:rsid w:val="00BD30D8"/>
    <w:rsid w:val="00BD3217"/>
    <w:rsid w:val="00BD4B5E"/>
    <w:rsid w:val="00BD5138"/>
    <w:rsid w:val="00BD52BB"/>
    <w:rsid w:val="00BD57DE"/>
    <w:rsid w:val="00BD605D"/>
    <w:rsid w:val="00BD6539"/>
    <w:rsid w:val="00BD6747"/>
    <w:rsid w:val="00BD71C4"/>
    <w:rsid w:val="00BD76A9"/>
    <w:rsid w:val="00BD7791"/>
    <w:rsid w:val="00BE0024"/>
    <w:rsid w:val="00BE02D3"/>
    <w:rsid w:val="00BE0A95"/>
    <w:rsid w:val="00BE1273"/>
    <w:rsid w:val="00BE1B5F"/>
    <w:rsid w:val="00BE1EF8"/>
    <w:rsid w:val="00BE29AD"/>
    <w:rsid w:val="00BE29FD"/>
    <w:rsid w:val="00BE2C8D"/>
    <w:rsid w:val="00BE4F3D"/>
    <w:rsid w:val="00BE5E9D"/>
    <w:rsid w:val="00BE62C8"/>
    <w:rsid w:val="00BE6360"/>
    <w:rsid w:val="00BE6613"/>
    <w:rsid w:val="00BF00B5"/>
    <w:rsid w:val="00BF0692"/>
    <w:rsid w:val="00BF0946"/>
    <w:rsid w:val="00BF09DC"/>
    <w:rsid w:val="00BF11E2"/>
    <w:rsid w:val="00BF1CD6"/>
    <w:rsid w:val="00BF1DDD"/>
    <w:rsid w:val="00BF2597"/>
    <w:rsid w:val="00BF2CC9"/>
    <w:rsid w:val="00BF2E10"/>
    <w:rsid w:val="00BF3081"/>
    <w:rsid w:val="00BF3AC2"/>
    <w:rsid w:val="00BF404A"/>
    <w:rsid w:val="00BF434B"/>
    <w:rsid w:val="00BF551C"/>
    <w:rsid w:val="00BF6713"/>
    <w:rsid w:val="00BF68CA"/>
    <w:rsid w:val="00BF728C"/>
    <w:rsid w:val="00BF792A"/>
    <w:rsid w:val="00BF7990"/>
    <w:rsid w:val="00BF7B76"/>
    <w:rsid w:val="00BF7DF5"/>
    <w:rsid w:val="00C010D2"/>
    <w:rsid w:val="00C01676"/>
    <w:rsid w:val="00C01919"/>
    <w:rsid w:val="00C01C3F"/>
    <w:rsid w:val="00C04152"/>
    <w:rsid w:val="00C04230"/>
    <w:rsid w:val="00C047A1"/>
    <w:rsid w:val="00C051FE"/>
    <w:rsid w:val="00C0538A"/>
    <w:rsid w:val="00C055BF"/>
    <w:rsid w:val="00C064FE"/>
    <w:rsid w:val="00C06640"/>
    <w:rsid w:val="00C0678B"/>
    <w:rsid w:val="00C06D99"/>
    <w:rsid w:val="00C07110"/>
    <w:rsid w:val="00C100E9"/>
    <w:rsid w:val="00C10428"/>
    <w:rsid w:val="00C11588"/>
    <w:rsid w:val="00C11BE9"/>
    <w:rsid w:val="00C11FB2"/>
    <w:rsid w:val="00C12285"/>
    <w:rsid w:val="00C12878"/>
    <w:rsid w:val="00C1287C"/>
    <w:rsid w:val="00C12A88"/>
    <w:rsid w:val="00C132C0"/>
    <w:rsid w:val="00C135E5"/>
    <w:rsid w:val="00C13AFA"/>
    <w:rsid w:val="00C14308"/>
    <w:rsid w:val="00C14480"/>
    <w:rsid w:val="00C14503"/>
    <w:rsid w:val="00C146EF"/>
    <w:rsid w:val="00C14D03"/>
    <w:rsid w:val="00C15053"/>
    <w:rsid w:val="00C15854"/>
    <w:rsid w:val="00C15C88"/>
    <w:rsid w:val="00C16153"/>
    <w:rsid w:val="00C16778"/>
    <w:rsid w:val="00C16823"/>
    <w:rsid w:val="00C1763D"/>
    <w:rsid w:val="00C2083B"/>
    <w:rsid w:val="00C20B40"/>
    <w:rsid w:val="00C20C09"/>
    <w:rsid w:val="00C2132D"/>
    <w:rsid w:val="00C21EE6"/>
    <w:rsid w:val="00C22F05"/>
    <w:rsid w:val="00C2399A"/>
    <w:rsid w:val="00C242BD"/>
    <w:rsid w:val="00C249FA"/>
    <w:rsid w:val="00C24D7C"/>
    <w:rsid w:val="00C24EC9"/>
    <w:rsid w:val="00C25178"/>
    <w:rsid w:val="00C259C9"/>
    <w:rsid w:val="00C25E73"/>
    <w:rsid w:val="00C2607C"/>
    <w:rsid w:val="00C26AC6"/>
    <w:rsid w:val="00C26F3D"/>
    <w:rsid w:val="00C30502"/>
    <w:rsid w:val="00C30A3F"/>
    <w:rsid w:val="00C30FFC"/>
    <w:rsid w:val="00C31262"/>
    <w:rsid w:val="00C31807"/>
    <w:rsid w:val="00C318EA"/>
    <w:rsid w:val="00C33137"/>
    <w:rsid w:val="00C332C9"/>
    <w:rsid w:val="00C335D1"/>
    <w:rsid w:val="00C3380A"/>
    <w:rsid w:val="00C33853"/>
    <w:rsid w:val="00C33C7A"/>
    <w:rsid w:val="00C33EF0"/>
    <w:rsid w:val="00C34380"/>
    <w:rsid w:val="00C35434"/>
    <w:rsid w:val="00C359DD"/>
    <w:rsid w:val="00C365DF"/>
    <w:rsid w:val="00C369D2"/>
    <w:rsid w:val="00C37E4D"/>
    <w:rsid w:val="00C40331"/>
    <w:rsid w:val="00C40B8F"/>
    <w:rsid w:val="00C40F2E"/>
    <w:rsid w:val="00C40F9D"/>
    <w:rsid w:val="00C4187E"/>
    <w:rsid w:val="00C41F83"/>
    <w:rsid w:val="00C4265D"/>
    <w:rsid w:val="00C42669"/>
    <w:rsid w:val="00C427F9"/>
    <w:rsid w:val="00C42C0E"/>
    <w:rsid w:val="00C430F3"/>
    <w:rsid w:val="00C43207"/>
    <w:rsid w:val="00C43740"/>
    <w:rsid w:val="00C43AC6"/>
    <w:rsid w:val="00C4535B"/>
    <w:rsid w:val="00C4591B"/>
    <w:rsid w:val="00C46252"/>
    <w:rsid w:val="00C46609"/>
    <w:rsid w:val="00C46622"/>
    <w:rsid w:val="00C46D50"/>
    <w:rsid w:val="00C502E7"/>
    <w:rsid w:val="00C5054B"/>
    <w:rsid w:val="00C50855"/>
    <w:rsid w:val="00C50C1A"/>
    <w:rsid w:val="00C50E0B"/>
    <w:rsid w:val="00C51F6E"/>
    <w:rsid w:val="00C520A5"/>
    <w:rsid w:val="00C52340"/>
    <w:rsid w:val="00C539B6"/>
    <w:rsid w:val="00C54162"/>
    <w:rsid w:val="00C552A7"/>
    <w:rsid w:val="00C554DC"/>
    <w:rsid w:val="00C55676"/>
    <w:rsid w:val="00C56538"/>
    <w:rsid w:val="00C56CEE"/>
    <w:rsid w:val="00C57614"/>
    <w:rsid w:val="00C57743"/>
    <w:rsid w:val="00C577B7"/>
    <w:rsid w:val="00C577F0"/>
    <w:rsid w:val="00C57A1C"/>
    <w:rsid w:val="00C60283"/>
    <w:rsid w:val="00C6097E"/>
    <w:rsid w:val="00C61737"/>
    <w:rsid w:val="00C61A19"/>
    <w:rsid w:val="00C61B39"/>
    <w:rsid w:val="00C61C94"/>
    <w:rsid w:val="00C623A5"/>
    <w:rsid w:val="00C62691"/>
    <w:rsid w:val="00C626BE"/>
    <w:rsid w:val="00C62B04"/>
    <w:rsid w:val="00C6348C"/>
    <w:rsid w:val="00C63691"/>
    <w:rsid w:val="00C64078"/>
    <w:rsid w:val="00C64B70"/>
    <w:rsid w:val="00C652DF"/>
    <w:rsid w:val="00C65820"/>
    <w:rsid w:val="00C65833"/>
    <w:rsid w:val="00C6592B"/>
    <w:rsid w:val="00C65997"/>
    <w:rsid w:val="00C666EB"/>
    <w:rsid w:val="00C66A15"/>
    <w:rsid w:val="00C66B37"/>
    <w:rsid w:val="00C674B7"/>
    <w:rsid w:val="00C67CD2"/>
    <w:rsid w:val="00C67FB8"/>
    <w:rsid w:val="00C71172"/>
    <w:rsid w:val="00C715E0"/>
    <w:rsid w:val="00C71662"/>
    <w:rsid w:val="00C72A59"/>
    <w:rsid w:val="00C72CCA"/>
    <w:rsid w:val="00C73219"/>
    <w:rsid w:val="00C73672"/>
    <w:rsid w:val="00C73BEE"/>
    <w:rsid w:val="00C73D1A"/>
    <w:rsid w:val="00C747FD"/>
    <w:rsid w:val="00C75026"/>
    <w:rsid w:val="00C751F6"/>
    <w:rsid w:val="00C75A72"/>
    <w:rsid w:val="00C7710D"/>
    <w:rsid w:val="00C80C28"/>
    <w:rsid w:val="00C80E1C"/>
    <w:rsid w:val="00C80FC0"/>
    <w:rsid w:val="00C8106A"/>
    <w:rsid w:val="00C816B3"/>
    <w:rsid w:val="00C82EAE"/>
    <w:rsid w:val="00C83B76"/>
    <w:rsid w:val="00C83C72"/>
    <w:rsid w:val="00C83FD5"/>
    <w:rsid w:val="00C84393"/>
    <w:rsid w:val="00C84A38"/>
    <w:rsid w:val="00C84E63"/>
    <w:rsid w:val="00C87587"/>
    <w:rsid w:val="00C8775D"/>
    <w:rsid w:val="00C879EB"/>
    <w:rsid w:val="00C87ADB"/>
    <w:rsid w:val="00C87EBC"/>
    <w:rsid w:val="00C90EE8"/>
    <w:rsid w:val="00C9137D"/>
    <w:rsid w:val="00C91EF3"/>
    <w:rsid w:val="00C93163"/>
    <w:rsid w:val="00C93416"/>
    <w:rsid w:val="00C934F1"/>
    <w:rsid w:val="00C93A19"/>
    <w:rsid w:val="00C93CE4"/>
    <w:rsid w:val="00C94018"/>
    <w:rsid w:val="00C945FD"/>
    <w:rsid w:val="00C9490B"/>
    <w:rsid w:val="00C9526A"/>
    <w:rsid w:val="00C95B4E"/>
    <w:rsid w:val="00C95FCF"/>
    <w:rsid w:val="00C960F3"/>
    <w:rsid w:val="00C96487"/>
    <w:rsid w:val="00C9665F"/>
    <w:rsid w:val="00C96F8B"/>
    <w:rsid w:val="00C97475"/>
    <w:rsid w:val="00C9762B"/>
    <w:rsid w:val="00C97672"/>
    <w:rsid w:val="00C97F36"/>
    <w:rsid w:val="00CA0044"/>
    <w:rsid w:val="00CA022B"/>
    <w:rsid w:val="00CA1264"/>
    <w:rsid w:val="00CA153A"/>
    <w:rsid w:val="00CA2711"/>
    <w:rsid w:val="00CA28F0"/>
    <w:rsid w:val="00CA2B48"/>
    <w:rsid w:val="00CA3161"/>
    <w:rsid w:val="00CA3317"/>
    <w:rsid w:val="00CA37A3"/>
    <w:rsid w:val="00CA45D9"/>
    <w:rsid w:val="00CA4C24"/>
    <w:rsid w:val="00CA4EB9"/>
    <w:rsid w:val="00CA53B4"/>
    <w:rsid w:val="00CA57B8"/>
    <w:rsid w:val="00CA57C4"/>
    <w:rsid w:val="00CA683C"/>
    <w:rsid w:val="00CA6A4B"/>
    <w:rsid w:val="00CA70CD"/>
    <w:rsid w:val="00CA774E"/>
    <w:rsid w:val="00CA796A"/>
    <w:rsid w:val="00CB279C"/>
    <w:rsid w:val="00CB3267"/>
    <w:rsid w:val="00CB36AF"/>
    <w:rsid w:val="00CB44D0"/>
    <w:rsid w:val="00CB579C"/>
    <w:rsid w:val="00CB5E05"/>
    <w:rsid w:val="00CB6421"/>
    <w:rsid w:val="00CB7B76"/>
    <w:rsid w:val="00CC0245"/>
    <w:rsid w:val="00CC0EF8"/>
    <w:rsid w:val="00CC18F1"/>
    <w:rsid w:val="00CC2042"/>
    <w:rsid w:val="00CC2229"/>
    <w:rsid w:val="00CC246E"/>
    <w:rsid w:val="00CC28A1"/>
    <w:rsid w:val="00CC35CF"/>
    <w:rsid w:val="00CC39E7"/>
    <w:rsid w:val="00CC3B0D"/>
    <w:rsid w:val="00CC43E6"/>
    <w:rsid w:val="00CC455E"/>
    <w:rsid w:val="00CC45F7"/>
    <w:rsid w:val="00CC6343"/>
    <w:rsid w:val="00CC6897"/>
    <w:rsid w:val="00CC6DA1"/>
    <w:rsid w:val="00CC714A"/>
    <w:rsid w:val="00CC7530"/>
    <w:rsid w:val="00CC7E0C"/>
    <w:rsid w:val="00CC7F85"/>
    <w:rsid w:val="00CC7FD3"/>
    <w:rsid w:val="00CD0277"/>
    <w:rsid w:val="00CD0971"/>
    <w:rsid w:val="00CD0DB8"/>
    <w:rsid w:val="00CD1B52"/>
    <w:rsid w:val="00CD1F09"/>
    <w:rsid w:val="00CD21CA"/>
    <w:rsid w:val="00CD29CE"/>
    <w:rsid w:val="00CD30CB"/>
    <w:rsid w:val="00CD3E94"/>
    <w:rsid w:val="00CD40ED"/>
    <w:rsid w:val="00CD4D7D"/>
    <w:rsid w:val="00CD4E2C"/>
    <w:rsid w:val="00CD5106"/>
    <w:rsid w:val="00CD5253"/>
    <w:rsid w:val="00CD5877"/>
    <w:rsid w:val="00CD5B53"/>
    <w:rsid w:val="00CD5BA0"/>
    <w:rsid w:val="00CD6C3B"/>
    <w:rsid w:val="00CD771C"/>
    <w:rsid w:val="00CE0851"/>
    <w:rsid w:val="00CE0BD7"/>
    <w:rsid w:val="00CE12AF"/>
    <w:rsid w:val="00CE1442"/>
    <w:rsid w:val="00CE1473"/>
    <w:rsid w:val="00CE229C"/>
    <w:rsid w:val="00CE297B"/>
    <w:rsid w:val="00CE2E19"/>
    <w:rsid w:val="00CE443B"/>
    <w:rsid w:val="00CE450E"/>
    <w:rsid w:val="00CE4CEE"/>
    <w:rsid w:val="00CE50B9"/>
    <w:rsid w:val="00CE54BC"/>
    <w:rsid w:val="00CE55B2"/>
    <w:rsid w:val="00CE5AF3"/>
    <w:rsid w:val="00CE6AA5"/>
    <w:rsid w:val="00CE6BDA"/>
    <w:rsid w:val="00CE7333"/>
    <w:rsid w:val="00CE7510"/>
    <w:rsid w:val="00CE764F"/>
    <w:rsid w:val="00CE7A6B"/>
    <w:rsid w:val="00CE7C0C"/>
    <w:rsid w:val="00CE7C59"/>
    <w:rsid w:val="00CF0739"/>
    <w:rsid w:val="00CF086A"/>
    <w:rsid w:val="00CF0B08"/>
    <w:rsid w:val="00CF1A78"/>
    <w:rsid w:val="00CF1DE6"/>
    <w:rsid w:val="00CF2067"/>
    <w:rsid w:val="00CF31B8"/>
    <w:rsid w:val="00CF4836"/>
    <w:rsid w:val="00CF4BFC"/>
    <w:rsid w:val="00CF4C3D"/>
    <w:rsid w:val="00CF52E9"/>
    <w:rsid w:val="00CF54DF"/>
    <w:rsid w:val="00CF5580"/>
    <w:rsid w:val="00CF589E"/>
    <w:rsid w:val="00CF5B6D"/>
    <w:rsid w:val="00CF5C13"/>
    <w:rsid w:val="00CF6122"/>
    <w:rsid w:val="00CF6EE9"/>
    <w:rsid w:val="00CF75B3"/>
    <w:rsid w:val="00CF7D77"/>
    <w:rsid w:val="00D00E4E"/>
    <w:rsid w:val="00D01468"/>
    <w:rsid w:val="00D027D5"/>
    <w:rsid w:val="00D02A9F"/>
    <w:rsid w:val="00D02B5C"/>
    <w:rsid w:val="00D0303C"/>
    <w:rsid w:val="00D030B1"/>
    <w:rsid w:val="00D0334D"/>
    <w:rsid w:val="00D038CA"/>
    <w:rsid w:val="00D03E0A"/>
    <w:rsid w:val="00D05285"/>
    <w:rsid w:val="00D05AD6"/>
    <w:rsid w:val="00D05D94"/>
    <w:rsid w:val="00D06120"/>
    <w:rsid w:val="00D07889"/>
    <w:rsid w:val="00D07AC6"/>
    <w:rsid w:val="00D100AE"/>
    <w:rsid w:val="00D10244"/>
    <w:rsid w:val="00D105F8"/>
    <w:rsid w:val="00D106A6"/>
    <w:rsid w:val="00D10AF7"/>
    <w:rsid w:val="00D1281F"/>
    <w:rsid w:val="00D132C4"/>
    <w:rsid w:val="00D13F7A"/>
    <w:rsid w:val="00D142FE"/>
    <w:rsid w:val="00D1432A"/>
    <w:rsid w:val="00D14395"/>
    <w:rsid w:val="00D1595E"/>
    <w:rsid w:val="00D1644D"/>
    <w:rsid w:val="00D16D6C"/>
    <w:rsid w:val="00D17008"/>
    <w:rsid w:val="00D1781B"/>
    <w:rsid w:val="00D17B61"/>
    <w:rsid w:val="00D17DE6"/>
    <w:rsid w:val="00D202A5"/>
    <w:rsid w:val="00D20361"/>
    <w:rsid w:val="00D20557"/>
    <w:rsid w:val="00D20849"/>
    <w:rsid w:val="00D20DB9"/>
    <w:rsid w:val="00D211DA"/>
    <w:rsid w:val="00D2130B"/>
    <w:rsid w:val="00D21BD1"/>
    <w:rsid w:val="00D21C67"/>
    <w:rsid w:val="00D226E4"/>
    <w:rsid w:val="00D22B15"/>
    <w:rsid w:val="00D2300C"/>
    <w:rsid w:val="00D239BC"/>
    <w:rsid w:val="00D23B10"/>
    <w:rsid w:val="00D23EAF"/>
    <w:rsid w:val="00D24119"/>
    <w:rsid w:val="00D24B9A"/>
    <w:rsid w:val="00D24C78"/>
    <w:rsid w:val="00D25397"/>
    <w:rsid w:val="00D25E87"/>
    <w:rsid w:val="00D261D1"/>
    <w:rsid w:val="00D263E0"/>
    <w:rsid w:val="00D26F3C"/>
    <w:rsid w:val="00D301F5"/>
    <w:rsid w:val="00D30FE9"/>
    <w:rsid w:val="00D3108E"/>
    <w:rsid w:val="00D31E70"/>
    <w:rsid w:val="00D3202B"/>
    <w:rsid w:val="00D323B8"/>
    <w:rsid w:val="00D32420"/>
    <w:rsid w:val="00D32CF5"/>
    <w:rsid w:val="00D331D7"/>
    <w:rsid w:val="00D332AB"/>
    <w:rsid w:val="00D332BD"/>
    <w:rsid w:val="00D33F66"/>
    <w:rsid w:val="00D341C5"/>
    <w:rsid w:val="00D34423"/>
    <w:rsid w:val="00D34765"/>
    <w:rsid w:val="00D34849"/>
    <w:rsid w:val="00D34B6F"/>
    <w:rsid w:val="00D34EC2"/>
    <w:rsid w:val="00D351D3"/>
    <w:rsid w:val="00D3639C"/>
    <w:rsid w:val="00D36800"/>
    <w:rsid w:val="00D36A35"/>
    <w:rsid w:val="00D370E9"/>
    <w:rsid w:val="00D37A2B"/>
    <w:rsid w:val="00D37F57"/>
    <w:rsid w:val="00D40758"/>
    <w:rsid w:val="00D411A1"/>
    <w:rsid w:val="00D4149C"/>
    <w:rsid w:val="00D41758"/>
    <w:rsid w:val="00D4223B"/>
    <w:rsid w:val="00D42E10"/>
    <w:rsid w:val="00D42F5B"/>
    <w:rsid w:val="00D44BDC"/>
    <w:rsid w:val="00D45262"/>
    <w:rsid w:val="00D4553E"/>
    <w:rsid w:val="00D457A7"/>
    <w:rsid w:val="00D45880"/>
    <w:rsid w:val="00D462D4"/>
    <w:rsid w:val="00D46520"/>
    <w:rsid w:val="00D46CD8"/>
    <w:rsid w:val="00D471A8"/>
    <w:rsid w:val="00D47483"/>
    <w:rsid w:val="00D4748E"/>
    <w:rsid w:val="00D506C6"/>
    <w:rsid w:val="00D5095C"/>
    <w:rsid w:val="00D50E0C"/>
    <w:rsid w:val="00D51192"/>
    <w:rsid w:val="00D515C2"/>
    <w:rsid w:val="00D516F7"/>
    <w:rsid w:val="00D51DE5"/>
    <w:rsid w:val="00D52856"/>
    <w:rsid w:val="00D5295B"/>
    <w:rsid w:val="00D52D23"/>
    <w:rsid w:val="00D5344E"/>
    <w:rsid w:val="00D53B69"/>
    <w:rsid w:val="00D54322"/>
    <w:rsid w:val="00D543A9"/>
    <w:rsid w:val="00D54A34"/>
    <w:rsid w:val="00D55824"/>
    <w:rsid w:val="00D561B8"/>
    <w:rsid w:val="00D564FA"/>
    <w:rsid w:val="00D56932"/>
    <w:rsid w:val="00D56DCF"/>
    <w:rsid w:val="00D60482"/>
    <w:rsid w:val="00D6057A"/>
    <w:rsid w:val="00D609F5"/>
    <w:rsid w:val="00D618C1"/>
    <w:rsid w:val="00D61A56"/>
    <w:rsid w:val="00D61C90"/>
    <w:rsid w:val="00D625CE"/>
    <w:rsid w:val="00D632CC"/>
    <w:rsid w:val="00D63309"/>
    <w:rsid w:val="00D63924"/>
    <w:rsid w:val="00D63B2A"/>
    <w:rsid w:val="00D6601C"/>
    <w:rsid w:val="00D66161"/>
    <w:rsid w:val="00D66254"/>
    <w:rsid w:val="00D66438"/>
    <w:rsid w:val="00D66A7F"/>
    <w:rsid w:val="00D67785"/>
    <w:rsid w:val="00D6795D"/>
    <w:rsid w:val="00D704B1"/>
    <w:rsid w:val="00D70B12"/>
    <w:rsid w:val="00D71F5E"/>
    <w:rsid w:val="00D727EB"/>
    <w:rsid w:val="00D72D67"/>
    <w:rsid w:val="00D73535"/>
    <w:rsid w:val="00D73565"/>
    <w:rsid w:val="00D73BFA"/>
    <w:rsid w:val="00D73C18"/>
    <w:rsid w:val="00D73DA3"/>
    <w:rsid w:val="00D73DF0"/>
    <w:rsid w:val="00D73EEC"/>
    <w:rsid w:val="00D742D3"/>
    <w:rsid w:val="00D756F9"/>
    <w:rsid w:val="00D75CE9"/>
    <w:rsid w:val="00D75E7F"/>
    <w:rsid w:val="00D76209"/>
    <w:rsid w:val="00D76C4A"/>
    <w:rsid w:val="00D80504"/>
    <w:rsid w:val="00D808CE"/>
    <w:rsid w:val="00D81236"/>
    <w:rsid w:val="00D81B8D"/>
    <w:rsid w:val="00D82E83"/>
    <w:rsid w:val="00D8307D"/>
    <w:rsid w:val="00D83132"/>
    <w:rsid w:val="00D833E6"/>
    <w:rsid w:val="00D83ABE"/>
    <w:rsid w:val="00D83D51"/>
    <w:rsid w:val="00D841A3"/>
    <w:rsid w:val="00D848F2"/>
    <w:rsid w:val="00D84B7B"/>
    <w:rsid w:val="00D85549"/>
    <w:rsid w:val="00D8589E"/>
    <w:rsid w:val="00D85BE6"/>
    <w:rsid w:val="00D86583"/>
    <w:rsid w:val="00D8723E"/>
    <w:rsid w:val="00D876D1"/>
    <w:rsid w:val="00D87C02"/>
    <w:rsid w:val="00D87D9B"/>
    <w:rsid w:val="00D90766"/>
    <w:rsid w:val="00D9192D"/>
    <w:rsid w:val="00D91B81"/>
    <w:rsid w:val="00D91BC8"/>
    <w:rsid w:val="00D91DBE"/>
    <w:rsid w:val="00D92426"/>
    <w:rsid w:val="00D9252C"/>
    <w:rsid w:val="00D928C4"/>
    <w:rsid w:val="00D93900"/>
    <w:rsid w:val="00D93C10"/>
    <w:rsid w:val="00D94010"/>
    <w:rsid w:val="00D9447A"/>
    <w:rsid w:val="00D9479C"/>
    <w:rsid w:val="00D94C04"/>
    <w:rsid w:val="00D9509C"/>
    <w:rsid w:val="00D954DB"/>
    <w:rsid w:val="00D96325"/>
    <w:rsid w:val="00D96776"/>
    <w:rsid w:val="00D96DD7"/>
    <w:rsid w:val="00DA0748"/>
    <w:rsid w:val="00DA07B9"/>
    <w:rsid w:val="00DA1486"/>
    <w:rsid w:val="00DA1838"/>
    <w:rsid w:val="00DA1B87"/>
    <w:rsid w:val="00DA1C24"/>
    <w:rsid w:val="00DA24FC"/>
    <w:rsid w:val="00DA2D48"/>
    <w:rsid w:val="00DA2DA2"/>
    <w:rsid w:val="00DA2EA9"/>
    <w:rsid w:val="00DA3147"/>
    <w:rsid w:val="00DA32FA"/>
    <w:rsid w:val="00DA3308"/>
    <w:rsid w:val="00DA33E8"/>
    <w:rsid w:val="00DA3701"/>
    <w:rsid w:val="00DA3784"/>
    <w:rsid w:val="00DA3856"/>
    <w:rsid w:val="00DA3BA9"/>
    <w:rsid w:val="00DA3E6A"/>
    <w:rsid w:val="00DA3ED8"/>
    <w:rsid w:val="00DA45F7"/>
    <w:rsid w:val="00DA6952"/>
    <w:rsid w:val="00DA757F"/>
    <w:rsid w:val="00DA7898"/>
    <w:rsid w:val="00DB0845"/>
    <w:rsid w:val="00DB094F"/>
    <w:rsid w:val="00DB1841"/>
    <w:rsid w:val="00DB196A"/>
    <w:rsid w:val="00DB1AA4"/>
    <w:rsid w:val="00DB1C4A"/>
    <w:rsid w:val="00DB1E1B"/>
    <w:rsid w:val="00DB21F7"/>
    <w:rsid w:val="00DB2C34"/>
    <w:rsid w:val="00DB2E25"/>
    <w:rsid w:val="00DB32CE"/>
    <w:rsid w:val="00DB3AA4"/>
    <w:rsid w:val="00DB3E74"/>
    <w:rsid w:val="00DB4363"/>
    <w:rsid w:val="00DB4A06"/>
    <w:rsid w:val="00DB4C0F"/>
    <w:rsid w:val="00DB4CBC"/>
    <w:rsid w:val="00DB5BD4"/>
    <w:rsid w:val="00DB6068"/>
    <w:rsid w:val="00DB6183"/>
    <w:rsid w:val="00DB624E"/>
    <w:rsid w:val="00DB6D01"/>
    <w:rsid w:val="00DB6E53"/>
    <w:rsid w:val="00DB70C9"/>
    <w:rsid w:val="00DC06DB"/>
    <w:rsid w:val="00DC0926"/>
    <w:rsid w:val="00DC0C29"/>
    <w:rsid w:val="00DC0CDB"/>
    <w:rsid w:val="00DC0D56"/>
    <w:rsid w:val="00DC2A77"/>
    <w:rsid w:val="00DC2BCB"/>
    <w:rsid w:val="00DC3433"/>
    <w:rsid w:val="00DC3841"/>
    <w:rsid w:val="00DC443C"/>
    <w:rsid w:val="00DC4A21"/>
    <w:rsid w:val="00DC4FEA"/>
    <w:rsid w:val="00DC5628"/>
    <w:rsid w:val="00DC5F36"/>
    <w:rsid w:val="00DC663E"/>
    <w:rsid w:val="00DC6C26"/>
    <w:rsid w:val="00DC70C1"/>
    <w:rsid w:val="00DC7515"/>
    <w:rsid w:val="00DC7C27"/>
    <w:rsid w:val="00DD11E4"/>
    <w:rsid w:val="00DD1C96"/>
    <w:rsid w:val="00DD2437"/>
    <w:rsid w:val="00DD29CB"/>
    <w:rsid w:val="00DD338A"/>
    <w:rsid w:val="00DD361B"/>
    <w:rsid w:val="00DD371A"/>
    <w:rsid w:val="00DD497C"/>
    <w:rsid w:val="00DD4AD3"/>
    <w:rsid w:val="00DD4D91"/>
    <w:rsid w:val="00DD5067"/>
    <w:rsid w:val="00DD580B"/>
    <w:rsid w:val="00DD58C6"/>
    <w:rsid w:val="00DD7260"/>
    <w:rsid w:val="00DE0066"/>
    <w:rsid w:val="00DE0BFA"/>
    <w:rsid w:val="00DE0C54"/>
    <w:rsid w:val="00DE1274"/>
    <w:rsid w:val="00DE1E12"/>
    <w:rsid w:val="00DE208B"/>
    <w:rsid w:val="00DE27F1"/>
    <w:rsid w:val="00DE3392"/>
    <w:rsid w:val="00DE3445"/>
    <w:rsid w:val="00DE3E02"/>
    <w:rsid w:val="00DE3EDD"/>
    <w:rsid w:val="00DE4A70"/>
    <w:rsid w:val="00DE4C08"/>
    <w:rsid w:val="00DE5A31"/>
    <w:rsid w:val="00DE6593"/>
    <w:rsid w:val="00DE73AB"/>
    <w:rsid w:val="00DE76BC"/>
    <w:rsid w:val="00DE7D06"/>
    <w:rsid w:val="00DF04DE"/>
    <w:rsid w:val="00DF0CD9"/>
    <w:rsid w:val="00DF12AE"/>
    <w:rsid w:val="00DF1716"/>
    <w:rsid w:val="00DF1817"/>
    <w:rsid w:val="00DF26D4"/>
    <w:rsid w:val="00DF2D6C"/>
    <w:rsid w:val="00DF308E"/>
    <w:rsid w:val="00DF31AE"/>
    <w:rsid w:val="00DF40B1"/>
    <w:rsid w:val="00DF4D3E"/>
    <w:rsid w:val="00DF6258"/>
    <w:rsid w:val="00DF62EC"/>
    <w:rsid w:val="00DF646D"/>
    <w:rsid w:val="00DF7A7B"/>
    <w:rsid w:val="00DF7AA1"/>
    <w:rsid w:val="00E01581"/>
    <w:rsid w:val="00E026DF"/>
    <w:rsid w:val="00E02BCD"/>
    <w:rsid w:val="00E03FB7"/>
    <w:rsid w:val="00E04341"/>
    <w:rsid w:val="00E0449C"/>
    <w:rsid w:val="00E0467C"/>
    <w:rsid w:val="00E04B8F"/>
    <w:rsid w:val="00E04BCB"/>
    <w:rsid w:val="00E05442"/>
    <w:rsid w:val="00E055C2"/>
    <w:rsid w:val="00E05B86"/>
    <w:rsid w:val="00E104BE"/>
    <w:rsid w:val="00E10969"/>
    <w:rsid w:val="00E118BB"/>
    <w:rsid w:val="00E11B9C"/>
    <w:rsid w:val="00E11D1A"/>
    <w:rsid w:val="00E11ED5"/>
    <w:rsid w:val="00E11FB3"/>
    <w:rsid w:val="00E120EB"/>
    <w:rsid w:val="00E131C4"/>
    <w:rsid w:val="00E1327B"/>
    <w:rsid w:val="00E134A3"/>
    <w:rsid w:val="00E1451F"/>
    <w:rsid w:val="00E14A92"/>
    <w:rsid w:val="00E14AC3"/>
    <w:rsid w:val="00E150FC"/>
    <w:rsid w:val="00E152A8"/>
    <w:rsid w:val="00E155A7"/>
    <w:rsid w:val="00E15B4F"/>
    <w:rsid w:val="00E15C54"/>
    <w:rsid w:val="00E15DE4"/>
    <w:rsid w:val="00E1603F"/>
    <w:rsid w:val="00E161DF"/>
    <w:rsid w:val="00E1657E"/>
    <w:rsid w:val="00E17073"/>
    <w:rsid w:val="00E170CB"/>
    <w:rsid w:val="00E179EA"/>
    <w:rsid w:val="00E17D18"/>
    <w:rsid w:val="00E20266"/>
    <w:rsid w:val="00E215A4"/>
    <w:rsid w:val="00E224CB"/>
    <w:rsid w:val="00E23A6B"/>
    <w:rsid w:val="00E23E61"/>
    <w:rsid w:val="00E23FAA"/>
    <w:rsid w:val="00E24192"/>
    <w:rsid w:val="00E2490D"/>
    <w:rsid w:val="00E25EC4"/>
    <w:rsid w:val="00E267AC"/>
    <w:rsid w:val="00E274C9"/>
    <w:rsid w:val="00E27652"/>
    <w:rsid w:val="00E27DDC"/>
    <w:rsid w:val="00E30256"/>
    <w:rsid w:val="00E3035B"/>
    <w:rsid w:val="00E306CD"/>
    <w:rsid w:val="00E30722"/>
    <w:rsid w:val="00E31557"/>
    <w:rsid w:val="00E31826"/>
    <w:rsid w:val="00E32A27"/>
    <w:rsid w:val="00E32B2C"/>
    <w:rsid w:val="00E32E40"/>
    <w:rsid w:val="00E33575"/>
    <w:rsid w:val="00E33CCD"/>
    <w:rsid w:val="00E34B91"/>
    <w:rsid w:val="00E37CD6"/>
    <w:rsid w:val="00E37D08"/>
    <w:rsid w:val="00E37E5F"/>
    <w:rsid w:val="00E406FC"/>
    <w:rsid w:val="00E40C48"/>
    <w:rsid w:val="00E40DCB"/>
    <w:rsid w:val="00E41C1A"/>
    <w:rsid w:val="00E41D7F"/>
    <w:rsid w:val="00E42867"/>
    <w:rsid w:val="00E42DD5"/>
    <w:rsid w:val="00E43454"/>
    <w:rsid w:val="00E43956"/>
    <w:rsid w:val="00E43C65"/>
    <w:rsid w:val="00E43C83"/>
    <w:rsid w:val="00E44862"/>
    <w:rsid w:val="00E44990"/>
    <w:rsid w:val="00E45DC7"/>
    <w:rsid w:val="00E46096"/>
    <w:rsid w:val="00E46279"/>
    <w:rsid w:val="00E4665C"/>
    <w:rsid w:val="00E47479"/>
    <w:rsid w:val="00E503B6"/>
    <w:rsid w:val="00E50540"/>
    <w:rsid w:val="00E509B9"/>
    <w:rsid w:val="00E51253"/>
    <w:rsid w:val="00E51349"/>
    <w:rsid w:val="00E513B9"/>
    <w:rsid w:val="00E53EAF"/>
    <w:rsid w:val="00E54A29"/>
    <w:rsid w:val="00E54A8A"/>
    <w:rsid w:val="00E557B8"/>
    <w:rsid w:val="00E55A88"/>
    <w:rsid w:val="00E576F6"/>
    <w:rsid w:val="00E57A4B"/>
    <w:rsid w:val="00E57B6C"/>
    <w:rsid w:val="00E60A2D"/>
    <w:rsid w:val="00E60E3D"/>
    <w:rsid w:val="00E6165C"/>
    <w:rsid w:val="00E62915"/>
    <w:rsid w:val="00E63D77"/>
    <w:rsid w:val="00E63DAB"/>
    <w:rsid w:val="00E64FF1"/>
    <w:rsid w:val="00E659F1"/>
    <w:rsid w:val="00E66315"/>
    <w:rsid w:val="00E67780"/>
    <w:rsid w:val="00E67BA5"/>
    <w:rsid w:val="00E67FCF"/>
    <w:rsid w:val="00E7004E"/>
    <w:rsid w:val="00E70AF2"/>
    <w:rsid w:val="00E70C7F"/>
    <w:rsid w:val="00E70D1A"/>
    <w:rsid w:val="00E716DD"/>
    <w:rsid w:val="00E71F0F"/>
    <w:rsid w:val="00E72552"/>
    <w:rsid w:val="00E72F42"/>
    <w:rsid w:val="00E72FE5"/>
    <w:rsid w:val="00E73C15"/>
    <w:rsid w:val="00E7402D"/>
    <w:rsid w:val="00E7452B"/>
    <w:rsid w:val="00E74C02"/>
    <w:rsid w:val="00E74DCD"/>
    <w:rsid w:val="00E75238"/>
    <w:rsid w:val="00E75842"/>
    <w:rsid w:val="00E7599A"/>
    <w:rsid w:val="00E75C10"/>
    <w:rsid w:val="00E75E18"/>
    <w:rsid w:val="00E7615A"/>
    <w:rsid w:val="00E7625B"/>
    <w:rsid w:val="00E76B4C"/>
    <w:rsid w:val="00E76B73"/>
    <w:rsid w:val="00E76D37"/>
    <w:rsid w:val="00E772A1"/>
    <w:rsid w:val="00E774CD"/>
    <w:rsid w:val="00E77FB2"/>
    <w:rsid w:val="00E80336"/>
    <w:rsid w:val="00E80AE4"/>
    <w:rsid w:val="00E81DC8"/>
    <w:rsid w:val="00E82F49"/>
    <w:rsid w:val="00E831A0"/>
    <w:rsid w:val="00E8523B"/>
    <w:rsid w:val="00E8550C"/>
    <w:rsid w:val="00E856DA"/>
    <w:rsid w:val="00E858D5"/>
    <w:rsid w:val="00E86299"/>
    <w:rsid w:val="00E87AD2"/>
    <w:rsid w:val="00E87EB8"/>
    <w:rsid w:val="00E9038A"/>
    <w:rsid w:val="00E9049B"/>
    <w:rsid w:val="00E90BCB"/>
    <w:rsid w:val="00E916BC"/>
    <w:rsid w:val="00E9195C"/>
    <w:rsid w:val="00E92BF9"/>
    <w:rsid w:val="00E92DDD"/>
    <w:rsid w:val="00E938D4"/>
    <w:rsid w:val="00E93F8E"/>
    <w:rsid w:val="00E93FE9"/>
    <w:rsid w:val="00E9479C"/>
    <w:rsid w:val="00E94875"/>
    <w:rsid w:val="00E959FA"/>
    <w:rsid w:val="00E95A77"/>
    <w:rsid w:val="00E95B6B"/>
    <w:rsid w:val="00E9616B"/>
    <w:rsid w:val="00E963CC"/>
    <w:rsid w:val="00E968DB"/>
    <w:rsid w:val="00E9698B"/>
    <w:rsid w:val="00E97B46"/>
    <w:rsid w:val="00EA035B"/>
    <w:rsid w:val="00EA05DF"/>
    <w:rsid w:val="00EA063D"/>
    <w:rsid w:val="00EA142D"/>
    <w:rsid w:val="00EA1C96"/>
    <w:rsid w:val="00EA23A3"/>
    <w:rsid w:val="00EA2896"/>
    <w:rsid w:val="00EA28FB"/>
    <w:rsid w:val="00EA2D25"/>
    <w:rsid w:val="00EA3646"/>
    <w:rsid w:val="00EA3A93"/>
    <w:rsid w:val="00EA3F67"/>
    <w:rsid w:val="00EA43B7"/>
    <w:rsid w:val="00EA4ADD"/>
    <w:rsid w:val="00EA5785"/>
    <w:rsid w:val="00EA5A8E"/>
    <w:rsid w:val="00EA6057"/>
    <w:rsid w:val="00EA6E34"/>
    <w:rsid w:val="00EA7A59"/>
    <w:rsid w:val="00EB096D"/>
    <w:rsid w:val="00EB0BA7"/>
    <w:rsid w:val="00EB17DE"/>
    <w:rsid w:val="00EB1883"/>
    <w:rsid w:val="00EB188E"/>
    <w:rsid w:val="00EB18DE"/>
    <w:rsid w:val="00EB249A"/>
    <w:rsid w:val="00EB2ED5"/>
    <w:rsid w:val="00EB30FC"/>
    <w:rsid w:val="00EB339C"/>
    <w:rsid w:val="00EB3BB5"/>
    <w:rsid w:val="00EB3E3E"/>
    <w:rsid w:val="00EB45DD"/>
    <w:rsid w:val="00EB4680"/>
    <w:rsid w:val="00EB479E"/>
    <w:rsid w:val="00EB502D"/>
    <w:rsid w:val="00EB5FEF"/>
    <w:rsid w:val="00EB61B1"/>
    <w:rsid w:val="00EB646C"/>
    <w:rsid w:val="00EB6739"/>
    <w:rsid w:val="00EB687A"/>
    <w:rsid w:val="00EB6A2C"/>
    <w:rsid w:val="00EB6F2D"/>
    <w:rsid w:val="00EB75A2"/>
    <w:rsid w:val="00EC0096"/>
    <w:rsid w:val="00EC029A"/>
    <w:rsid w:val="00EC0673"/>
    <w:rsid w:val="00EC07F6"/>
    <w:rsid w:val="00EC0961"/>
    <w:rsid w:val="00EC0B78"/>
    <w:rsid w:val="00EC0EEC"/>
    <w:rsid w:val="00EC1593"/>
    <w:rsid w:val="00EC2A0A"/>
    <w:rsid w:val="00EC2E85"/>
    <w:rsid w:val="00EC2EA3"/>
    <w:rsid w:val="00EC31C0"/>
    <w:rsid w:val="00EC3842"/>
    <w:rsid w:val="00EC4338"/>
    <w:rsid w:val="00EC43FF"/>
    <w:rsid w:val="00EC475E"/>
    <w:rsid w:val="00EC48B6"/>
    <w:rsid w:val="00EC4CE7"/>
    <w:rsid w:val="00EC52D3"/>
    <w:rsid w:val="00EC5708"/>
    <w:rsid w:val="00EC6390"/>
    <w:rsid w:val="00EC6A8A"/>
    <w:rsid w:val="00EC6F36"/>
    <w:rsid w:val="00EC7BD2"/>
    <w:rsid w:val="00ED0E2F"/>
    <w:rsid w:val="00ED2A2D"/>
    <w:rsid w:val="00ED2E11"/>
    <w:rsid w:val="00ED3718"/>
    <w:rsid w:val="00ED3B4B"/>
    <w:rsid w:val="00ED4ACE"/>
    <w:rsid w:val="00ED5244"/>
    <w:rsid w:val="00ED528C"/>
    <w:rsid w:val="00ED58A8"/>
    <w:rsid w:val="00ED5B50"/>
    <w:rsid w:val="00ED5E03"/>
    <w:rsid w:val="00ED6008"/>
    <w:rsid w:val="00ED617A"/>
    <w:rsid w:val="00ED61F8"/>
    <w:rsid w:val="00ED6414"/>
    <w:rsid w:val="00ED6A60"/>
    <w:rsid w:val="00ED6CEE"/>
    <w:rsid w:val="00ED7119"/>
    <w:rsid w:val="00ED7242"/>
    <w:rsid w:val="00ED727E"/>
    <w:rsid w:val="00ED757B"/>
    <w:rsid w:val="00ED76A4"/>
    <w:rsid w:val="00EE0A8C"/>
    <w:rsid w:val="00EE0FD1"/>
    <w:rsid w:val="00EE1EDF"/>
    <w:rsid w:val="00EE1F62"/>
    <w:rsid w:val="00EE247B"/>
    <w:rsid w:val="00EE25C5"/>
    <w:rsid w:val="00EE2EAE"/>
    <w:rsid w:val="00EE352A"/>
    <w:rsid w:val="00EE3564"/>
    <w:rsid w:val="00EE3974"/>
    <w:rsid w:val="00EE3ADB"/>
    <w:rsid w:val="00EE4CA3"/>
    <w:rsid w:val="00EE4CE9"/>
    <w:rsid w:val="00EE5A8B"/>
    <w:rsid w:val="00EE5DF0"/>
    <w:rsid w:val="00EE6550"/>
    <w:rsid w:val="00EE6E35"/>
    <w:rsid w:val="00EE779B"/>
    <w:rsid w:val="00EF07BD"/>
    <w:rsid w:val="00EF09BE"/>
    <w:rsid w:val="00EF0C0E"/>
    <w:rsid w:val="00EF0DD3"/>
    <w:rsid w:val="00EF0DF5"/>
    <w:rsid w:val="00EF102B"/>
    <w:rsid w:val="00EF11F7"/>
    <w:rsid w:val="00EF15E4"/>
    <w:rsid w:val="00EF189D"/>
    <w:rsid w:val="00EF25B5"/>
    <w:rsid w:val="00EF26D5"/>
    <w:rsid w:val="00EF2ABA"/>
    <w:rsid w:val="00EF2C44"/>
    <w:rsid w:val="00EF34EE"/>
    <w:rsid w:val="00EF44AC"/>
    <w:rsid w:val="00EF4934"/>
    <w:rsid w:val="00EF4B6E"/>
    <w:rsid w:val="00EF4CF7"/>
    <w:rsid w:val="00EF4EEC"/>
    <w:rsid w:val="00EF5461"/>
    <w:rsid w:val="00EF5997"/>
    <w:rsid w:val="00EF6021"/>
    <w:rsid w:val="00EF6218"/>
    <w:rsid w:val="00EF6542"/>
    <w:rsid w:val="00EF6B10"/>
    <w:rsid w:val="00EF6F64"/>
    <w:rsid w:val="00EF6FBA"/>
    <w:rsid w:val="00F00737"/>
    <w:rsid w:val="00F00AE6"/>
    <w:rsid w:val="00F00DD6"/>
    <w:rsid w:val="00F01BCB"/>
    <w:rsid w:val="00F0218C"/>
    <w:rsid w:val="00F02317"/>
    <w:rsid w:val="00F02C69"/>
    <w:rsid w:val="00F02DB5"/>
    <w:rsid w:val="00F02EE1"/>
    <w:rsid w:val="00F03566"/>
    <w:rsid w:val="00F03660"/>
    <w:rsid w:val="00F036DB"/>
    <w:rsid w:val="00F040AE"/>
    <w:rsid w:val="00F04EDB"/>
    <w:rsid w:val="00F05CD6"/>
    <w:rsid w:val="00F06206"/>
    <w:rsid w:val="00F06C2C"/>
    <w:rsid w:val="00F06C4E"/>
    <w:rsid w:val="00F071FE"/>
    <w:rsid w:val="00F100D6"/>
    <w:rsid w:val="00F10ADA"/>
    <w:rsid w:val="00F11785"/>
    <w:rsid w:val="00F1189D"/>
    <w:rsid w:val="00F120F7"/>
    <w:rsid w:val="00F12494"/>
    <w:rsid w:val="00F12A69"/>
    <w:rsid w:val="00F12E32"/>
    <w:rsid w:val="00F12FAC"/>
    <w:rsid w:val="00F139BB"/>
    <w:rsid w:val="00F14CAA"/>
    <w:rsid w:val="00F15618"/>
    <w:rsid w:val="00F16998"/>
    <w:rsid w:val="00F16B16"/>
    <w:rsid w:val="00F17AC3"/>
    <w:rsid w:val="00F2000E"/>
    <w:rsid w:val="00F201E1"/>
    <w:rsid w:val="00F203DB"/>
    <w:rsid w:val="00F21644"/>
    <w:rsid w:val="00F222B7"/>
    <w:rsid w:val="00F22C84"/>
    <w:rsid w:val="00F23D58"/>
    <w:rsid w:val="00F23DFD"/>
    <w:rsid w:val="00F24169"/>
    <w:rsid w:val="00F2485F"/>
    <w:rsid w:val="00F254EE"/>
    <w:rsid w:val="00F25677"/>
    <w:rsid w:val="00F256B5"/>
    <w:rsid w:val="00F25799"/>
    <w:rsid w:val="00F26526"/>
    <w:rsid w:val="00F26705"/>
    <w:rsid w:val="00F275F0"/>
    <w:rsid w:val="00F27757"/>
    <w:rsid w:val="00F27822"/>
    <w:rsid w:val="00F27AD8"/>
    <w:rsid w:val="00F27D70"/>
    <w:rsid w:val="00F313BD"/>
    <w:rsid w:val="00F3210C"/>
    <w:rsid w:val="00F32122"/>
    <w:rsid w:val="00F3213A"/>
    <w:rsid w:val="00F32D72"/>
    <w:rsid w:val="00F32DDB"/>
    <w:rsid w:val="00F32FBE"/>
    <w:rsid w:val="00F33335"/>
    <w:rsid w:val="00F33E5F"/>
    <w:rsid w:val="00F33EA4"/>
    <w:rsid w:val="00F35471"/>
    <w:rsid w:val="00F355E8"/>
    <w:rsid w:val="00F35A7B"/>
    <w:rsid w:val="00F35FB5"/>
    <w:rsid w:val="00F36CD8"/>
    <w:rsid w:val="00F40C75"/>
    <w:rsid w:val="00F41D02"/>
    <w:rsid w:val="00F41E51"/>
    <w:rsid w:val="00F41EF1"/>
    <w:rsid w:val="00F42345"/>
    <w:rsid w:val="00F43025"/>
    <w:rsid w:val="00F43134"/>
    <w:rsid w:val="00F43711"/>
    <w:rsid w:val="00F439B4"/>
    <w:rsid w:val="00F43E81"/>
    <w:rsid w:val="00F44E2B"/>
    <w:rsid w:val="00F44F1E"/>
    <w:rsid w:val="00F4583B"/>
    <w:rsid w:val="00F45AEF"/>
    <w:rsid w:val="00F46F71"/>
    <w:rsid w:val="00F470B2"/>
    <w:rsid w:val="00F47449"/>
    <w:rsid w:val="00F474E6"/>
    <w:rsid w:val="00F47C66"/>
    <w:rsid w:val="00F50145"/>
    <w:rsid w:val="00F50E46"/>
    <w:rsid w:val="00F51D74"/>
    <w:rsid w:val="00F52066"/>
    <w:rsid w:val="00F52653"/>
    <w:rsid w:val="00F526AB"/>
    <w:rsid w:val="00F52749"/>
    <w:rsid w:val="00F532FB"/>
    <w:rsid w:val="00F536E0"/>
    <w:rsid w:val="00F53795"/>
    <w:rsid w:val="00F53DFC"/>
    <w:rsid w:val="00F53E0C"/>
    <w:rsid w:val="00F550A8"/>
    <w:rsid w:val="00F5514C"/>
    <w:rsid w:val="00F555B3"/>
    <w:rsid w:val="00F5573D"/>
    <w:rsid w:val="00F55A82"/>
    <w:rsid w:val="00F56BA9"/>
    <w:rsid w:val="00F600A9"/>
    <w:rsid w:val="00F600B0"/>
    <w:rsid w:val="00F60110"/>
    <w:rsid w:val="00F60F11"/>
    <w:rsid w:val="00F60F9A"/>
    <w:rsid w:val="00F6132E"/>
    <w:rsid w:val="00F614B9"/>
    <w:rsid w:val="00F61D61"/>
    <w:rsid w:val="00F6210C"/>
    <w:rsid w:val="00F62FD6"/>
    <w:rsid w:val="00F63105"/>
    <w:rsid w:val="00F632F1"/>
    <w:rsid w:val="00F6360B"/>
    <w:rsid w:val="00F65597"/>
    <w:rsid w:val="00F65EBE"/>
    <w:rsid w:val="00F665B8"/>
    <w:rsid w:val="00F66CA1"/>
    <w:rsid w:val="00F66CD0"/>
    <w:rsid w:val="00F67546"/>
    <w:rsid w:val="00F67725"/>
    <w:rsid w:val="00F67D99"/>
    <w:rsid w:val="00F701E1"/>
    <w:rsid w:val="00F70E3D"/>
    <w:rsid w:val="00F71186"/>
    <w:rsid w:val="00F72EF1"/>
    <w:rsid w:val="00F73A9C"/>
    <w:rsid w:val="00F74D34"/>
    <w:rsid w:val="00F75418"/>
    <w:rsid w:val="00F75776"/>
    <w:rsid w:val="00F76636"/>
    <w:rsid w:val="00F76886"/>
    <w:rsid w:val="00F76D2F"/>
    <w:rsid w:val="00F773A1"/>
    <w:rsid w:val="00F77534"/>
    <w:rsid w:val="00F775BA"/>
    <w:rsid w:val="00F80338"/>
    <w:rsid w:val="00F80C31"/>
    <w:rsid w:val="00F80E2F"/>
    <w:rsid w:val="00F810E5"/>
    <w:rsid w:val="00F81103"/>
    <w:rsid w:val="00F81ACE"/>
    <w:rsid w:val="00F81C93"/>
    <w:rsid w:val="00F8284D"/>
    <w:rsid w:val="00F829FC"/>
    <w:rsid w:val="00F82EA5"/>
    <w:rsid w:val="00F82FF7"/>
    <w:rsid w:val="00F840CD"/>
    <w:rsid w:val="00F8449A"/>
    <w:rsid w:val="00F84690"/>
    <w:rsid w:val="00F84987"/>
    <w:rsid w:val="00F84A10"/>
    <w:rsid w:val="00F85CA3"/>
    <w:rsid w:val="00F85CC2"/>
    <w:rsid w:val="00F85DB6"/>
    <w:rsid w:val="00F8637F"/>
    <w:rsid w:val="00F86A9F"/>
    <w:rsid w:val="00F86D6A"/>
    <w:rsid w:val="00F86D9F"/>
    <w:rsid w:val="00F871E3"/>
    <w:rsid w:val="00F90FAE"/>
    <w:rsid w:val="00F91505"/>
    <w:rsid w:val="00F915C9"/>
    <w:rsid w:val="00F9194E"/>
    <w:rsid w:val="00F923FB"/>
    <w:rsid w:val="00F92444"/>
    <w:rsid w:val="00F924A5"/>
    <w:rsid w:val="00F92610"/>
    <w:rsid w:val="00F92C2A"/>
    <w:rsid w:val="00F92EAD"/>
    <w:rsid w:val="00F92EDD"/>
    <w:rsid w:val="00F93C21"/>
    <w:rsid w:val="00F95396"/>
    <w:rsid w:val="00F95B8D"/>
    <w:rsid w:val="00F96351"/>
    <w:rsid w:val="00F975AD"/>
    <w:rsid w:val="00F97A85"/>
    <w:rsid w:val="00F97E96"/>
    <w:rsid w:val="00FA0117"/>
    <w:rsid w:val="00FA05DB"/>
    <w:rsid w:val="00FA1057"/>
    <w:rsid w:val="00FA16E9"/>
    <w:rsid w:val="00FA210C"/>
    <w:rsid w:val="00FA24F2"/>
    <w:rsid w:val="00FA32BC"/>
    <w:rsid w:val="00FA400E"/>
    <w:rsid w:val="00FA5428"/>
    <w:rsid w:val="00FA5AD8"/>
    <w:rsid w:val="00FA62E7"/>
    <w:rsid w:val="00FA6A31"/>
    <w:rsid w:val="00FA7D71"/>
    <w:rsid w:val="00FB059B"/>
    <w:rsid w:val="00FB0886"/>
    <w:rsid w:val="00FB0A9E"/>
    <w:rsid w:val="00FB1B72"/>
    <w:rsid w:val="00FB2AC7"/>
    <w:rsid w:val="00FB31CF"/>
    <w:rsid w:val="00FB4DB6"/>
    <w:rsid w:val="00FB4F78"/>
    <w:rsid w:val="00FB503B"/>
    <w:rsid w:val="00FB509C"/>
    <w:rsid w:val="00FB592B"/>
    <w:rsid w:val="00FB6092"/>
    <w:rsid w:val="00FB6AD9"/>
    <w:rsid w:val="00FC06F9"/>
    <w:rsid w:val="00FC08FF"/>
    <w:rsid w:val="00FC16B5"/>
    <w:rsid w:val="00FC19C4"/>
    <w:rsid w:val="00FC1F39"/>
    <w:rsid w:val="00FC1FF7"/>
    <w:rsid w:val="00FC2AB9"/>
    <w:rsid w:val="00FC3759"/>
    <w:rsid w:val="00FC3762"/>
    <w:rsid w:val="00FC4065"/>
    <w:rsid w:val="00FC437C"/>
    <w:rsid w:val="00FC4415"/>
    <w:rsid w:val="00FC4F97"/>
    <w:rsid w:val="00FC5271"/>
    <w:rsid w:val="00FC535A"/>
    <w:rsid w:val="00FC5DA8"/>
    <w:rsid w:val="00FC6FB9"/>
    <w:rsid w:val="00FC799C"/>
    <w:rsid w:val="00FC7A7A"/>
    <w:rsid w:val="00FD14AB"/>
    <w:rsid w:val="00FD1825"/>
    <w:rsid w:val="00FD2C70"/>
    <w:rsid w:val="00FD3489"/>
    <w:rsid w:val="00FD3D3F"/>
    <w:rsid w:val="00FD401D"/>
    <w:rsid w:val="00FD4DD9"/>
    <w:rsid w:val="00FD4FFD"/>
    <w:rsid w:val="00FD52A4"/>
    <w:rsid w:val="00FD52E0"/>
    <w:rsid w:val="00FD5316"/>
    <w:rsid w:val="00FD5CCD"/>
    <w:rsid w:val="00FD5D7B"/>
    <w:rsid w:val="00FD638B"/>
    <w:rsid w:val="00FD678E"/>
    <w:rsid w:val="00FD6809"/>
    <w:rsid w:val="00FD6916"/>
    <w:rsid w:val="00FD6AE5"/>
    <w:rsid w:val="00FD7117"/>
    <w:rsid w:val="00FD77FD"/>
    <w:rsid w:val="00FE2221"/>
    <w:rsid w:val="00FE2354"/>
    <w:rsid w:val="00FE24FA"/>
    <w:rsid w:val="00FE2671"/>
    <w:rsid w:val="00FE2906"/>
    <w:rsid w:val="00FE29E9"/>
    <w:rsid w:val="00FE2B7F"/>
    <w:rsid w:val="00FE2EBD"/>
    <w:rsid w:val="00FE3776"/>
    <w:rsid w:val="00FE3C96"/>
    <w:rsid w:val="00FE4BCA"/>
    <w:rsid w:val="00FE4DD8"/>
    <w:rsid w:val="00FE52C1"/>
    <w:rsid w:val="00FE5A02"/>
    <w:rsid w:val="00FE6C8A"/>
    <w:rsid w:val="00FE6D23"/>
    <w:rsid w:val="00FE6D71"/>
    <w:rsid w:val="00FE7416"/>
    <w:rsid w:val="00FE7F99"/>
    <w:rsid w:val="00FF0061"/>
    <w:rsid w:val="00FF052D"/>
    <w:rsid w:val="00FF0CAF"/>
    <w:rsid w:val="00FF0DC8"/>
    <w:rsid w:val="00FF1A28"/>
    <w:rsid w:val="00FF1A81"/>
    <w:rsid w:val="00FF1CD4"/>
    <w:rsid w:val="00FF22BE"/>
    <w:rsid w:val="00FF24E7"/>
    <w:rsid w:val="00FF283A"/>
    <w:rsid w:val="00FF2C64"/>
    <w:rsid w:val="00FF2C81"/>
    <w:rsid w:val="00FF313D"/>
    <w:rsid w:val="00FF3ABA"/>
    <w:rsid w:val="00FF4130"/>
    <w:rsid w:val="00FF45B3"/>
    <w:rsid w:val="00FF47AC"/>
    <w:rsid w:val="00FF4FFB"/>
    <w:rsid w:val="00FF65A9"/>
    <w:rsid w:val="00FF66B9"/>
    <w:rsid w:val="00FF6764"/>
    <w:rsid w:val="00FF69E5"/>
    <w:rsid w:val="00FF7589"/>
    <w:rsid w:val="00FF7B58"/>
    <w:rsid w:val="00FF7BAF"/>
    <w:rsid w:val="00FF7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33C3"/>
  <w15:docId w15:val="{DF410291-82CC-494C-9E1C-9895F436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1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FB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FootnoteText">
    <w:name w:val="footnote text"/>
    <w:basedOn w:val="Normal"/>
    <w:link w:val="FootnoteTextChar"/>
    <w:uiPriority w:val="99"/>
    <w:unhideWhenUsed/>
    <w:rsid w:val="0093747C"/>
    <w:pPr>
      <w:spacing w:after="0" w:line="240" w:lineRule="auto"/>
    </w:pPr>
    <w:rPr>
      <w:sz w:val="20"/>
      <w:szCs w:val="20"/>
      <w:lang w:bidi="he-IL"/>
    </w:rPr>
  </w:style>
  <w:style w:type="character" w:customStyle="1" w:styleId="FootnoteTextChar">
    <w:name w:val="Footnote Text Char"/>
    <w:basedOn w:val="DefaultParagraphFont"/>
    <w:link w:val="FootnoteText"/>
    <w:uiPriority w:val="99"/>
    <w:rsid w:val="0093747C"/>
    <w:rPr>
      <w:sz w:val="20"/>
      <w:szCs w:val="20"/>
      <w:lang w:bidi="he-IL"/>
    </w:rPr>
  </w:style>
  <w:style w:type="character" w:styleId="FootnoteReference">
    <w:name w:val="footnote reference"/>
    <w:basedOn w:val="DefaultParagraphFont"/>
    <w:uiPriority w:val="99"/>
    <w:semiHidden/>
    <w:unhideWhenUsed/>
    <w:rsid w:val="0093747C"/>
    <w:rPr>
      <w:vertAlign w:val="superscript"/>
    </w:rPr>
  </w:style>
  <w:style w:type="paragraph" w:styleId="ListParagraph">
    <w:name w:val="List Paragraph"/>
    <w:basedOn w:val="Normal"/>
    <w:uiPriority w:val="34"/>
    <w:qFormat/>
    <w:rsid w:val="00964699"/>
    <w:pPr>
      <w:ind w:left="720"/>
      <w:contextualSpacing/>
    </w:pPr>
  </w:style>
  <w:style w:type="table" w:styleId="TableGrid">
    <w:name w:val="Table Grid"/>
    <w:basedOn w:val="TableNormal"/>
    <w:uiPriority w:val="39"/>
    <w:rsid w:val="007E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DFC"/>
    <w:pPr>
      <w:tabs>
        <w:tab w:val="center" w:pos="4680"/>
        <w:tab w:val="right" w:pos="9360"/>
      </w:tabs>
      <w:spacing w:after="0" w:line="240" w:lineRule="auto"/>
    </w:pPr>
    <w:rPr>
      <w:lang w:bidi="he-IL"/>
    </w:rPr>
  </w:style>
  <w:style w:type="character" w:customStyle="1" w:styleId="HeaderChar">
    <w:name w:val="Header Char"/>
    <w:basedOn w:val="DefaultParagraphFont"/>
    <w:link w:val="Header"/>
    <w:uiPriority w:val="99"/>
    <w:rsid w:val="00F53DFC"/>
    <w:rPr>
      <w:lang w:bidi="he-IL"/>
    </w:rPr>
  </w:style>
  <w:style w:type="paragraph" w:styleId="Footer">
    <w:name w:val="footer"/>
    <w:basedOn w:val="Normal"/>
    <w:link w:val="FooterChar"/>
    <w:uiPriority w:val="99"/>
    <w:unhideWhenUsed/>
    <w:rsid w:val="00F53DFC"/>
    <w:pPr>
      <w:tabs>
        <w:tab w:val="center" w:pos="4680"/>
        <w:tab w:val="right" w:pos="9360"/>
      </w:tabs>
      <w:spacing w:after="0" w:line="240" w:lineRule="auto"/>
    </w:pPr>
    <w:rPr>
      <w:lang w:bidi="he-IL"/>
    </w:rPr>
  </w:style>
  <w:style w:type="character" w:customStyle="1" w:styleId="FooterChar">
    <w:name w:val="Footer Char"/>
    <w:basedOn w:val="DefaultParagraphFont"/>
    <w:link w:val="Footer"/>
    <w:uiPriority w:val="99"/>
    <w:rsid w:val="00F53DFC"/>
    <w:rPr>
      <w:lang w:bidi="he-IL"/>
    </w:rPr>
  </w:style>
  <w:style w:type="table" w:customStyle="1" w:styleId="TableGrid1">
    <w:name w:val="Table Grid1"/>
    <w:basedOn w:val="TableNormal"/>
    <w:uiPriority w:val="39"/>
    <w:rsid w:val="00F53DFC"/>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3DFC"/>
    <w:rPr>
      <w:color w:val="0000FF"/>
      <w:u w:val="single"/>
    </w:rPr>
  </w:style>
  <w:style w:type="paragraph" w:styleId="Revision">
    <w:name w:val="Revision"/>
    <w:hidden/>
    <w:uiPriority w:val="99"/>
    <w:semiHidden/>
    <w:rsid w:val="00B04025"/>
    <w:pPr>
      <w:spacing w:after="0" w:line="240" w:lineRule="auto"/>
    </w:pPr>
  </w:style>
  <w:style w:type="paragraph" w:styleId="Bibliography">
    <w:name w:val="Bibliography"/>
    <w:basedOn w:val="Normal"/>
    <w:next w:val="Normal"/>
    <w:uiPriority w:val="37"/>
    <w:unhideWhenUsed/>
    <w:rsid w:val="009976B3"/>
  </w:style>
  <w:style w:type="character" w:customStyle="1" w:styleId="Heading2Char">
    <w:name w:val="Heading 2 Char"/>
    <w:basedOn w:val="DefaultParagraphFont"/>
    <w:link w:val="Heading2"/>
    <w:uiPriority w:val="9"/>
    <w:semiHidden/>
    <w:rsid w:val="00C54162"/>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994967"/>
    <w:rPr>
      <w:i/>
      <w:iCs/>
    </w:rPr>
  </w:style>
  <w:style w:type="character" w:styleId="CommentReference">
    <w:name w:val="annotation reference"/>
    <w:basedOn w:val="DefaultParagraphFont"/>
    <w:uiPriority w:val="99"/>
    <w:semiHidden/>
    <w:unhideWhenUsed/>
    <w:rsid w:val="00D42F5B"/>
    <w:rPr>
      <w:sz w:val="16"/>
      <w:szCs w:val="16"/>
    </w:rPr>
  </w:style>
  <w:style w:type="paragraph" w:styleId="CommentText">
    <w:name w:val="annotation text"/>
    <w:basedOn w:val="Normal"/>
    <w:link w:val="CommentTextChar"/>
    <w:uiPriority w:val="99"/>
    <w:unhideWhenUsed/>
    <w:rsid w:val="00D42F5B"/>
    <w:pPr>
      <w:spacing w:line="240" w:lineRule="auto"/>
    </w:pPr>
    <w:rPr>
      <w:sz w:val="20"/>
      <w:szCs w:val="20"/>
    </w:rPr>
  </w:style>
  <w:style w:type="character" w:customStyle="1" w:styleId="CommentTextChar">
    <w:name w:val="Comment Text Char"/>
    <w:basedOn w:val="DefaultParagraphFont"/>
    <w:link w:val="CommentText"/>
    <w:uiPriority w:val="99"/>
    <w:rsid w:val="00D42F5B"/>
    <w:rPr>
      <w:sz w:val="20"/>
      <w:szCs w:val="20"/>
    </w:rPr>
  </w:style>
  <w:style w:type="paragraph" w:styleId="CommentSubject">
    <w:name w:val="annotation subject"/>
    <w:basedOn w:val="CommentText"/>
    <w:next w:val="CommentText"/>
    <w:link w:val="CommentSubjectChar"/>
    <w:uiPriority w:val="99"/>
    <w:semiHidden/>
    <w:unhideWhenUsed/>
    <w:rsid w:val="00D42F5B"/>
    <w:rPr>
      <w:b/>
      <w:bCs/>
    </w:rPr>
  </w:style>
  <w:style w:type="character" w:customStyle="1" w:styleId="CommentSubjectChar">
    <w:name w:val="Comment Subject Char"/>
    <w:basedOn w:val="CommentTextChar"/>
    <w:link w:val="CommentSubject"/>
    <w:uiPriority w:val="99"/>
    <w:semiHidden/>
    <w:rsid w:val="00D42F5B"/>
    <w:rPr>
      <w:b/>
      <w:bCs/>
      <w:sz w:val="20"/>
      <w:szCs w:val="20"/>
    </w:rPr>
  </w:style>
  <w:style w:type="character" w:styleId="EndnoteReference">
    <w:name w:val="endnote reference"/>
    <w:basedOn w:val="DefaultParagraphFont"/>
    <w:uiPriority w:val="99"/>
    <w:semiHidden/>
    <w:unhideWhenUsed/>
    <w:rsid w:val="00444C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271">
      <w:bodyDiv w:val="1"/>
      <w:marLeft w:val="0"/>
      <w:marRight w:val="0"/>
      <w:marTop w:val="0"/>
      <w:marBottom w:val="0"/>
      <w:divBdr>
        <w:top w:val="none" w:sz="0" w:space="0" w:color="auto"/>
        <w:left w:val="none" w:sz="0" w:space="0" w:color="auto"/>
        <w:bottom w:val="none" w:sz="0" w:space="0" w:color="auto"/>
        <w:right w:val="none" w:sz="0" w:space="0" w:color="auto"/>
      </w:divBdr>
    </w:div>
    <w:div w:id="549536643">
      <w:bodyDiv w:val="1"/>
      <w:marLeft w:val="0"/>
      <w:marRight w:val="0"/>
      <w:marTop w:val="0"/>
      <w:marBottom w:val="0"/>
      <w:divBdr>
        <w:top w:val="none" w:sz="0" w:space="0" w:color="auto"/>
        <w:left w:val="none" w:sz="0" w:space="0" w:color="auto"/>
        <w:bottom w:val="none" w:sz="0" w:space="0" w:color="auto"/>
        <w:right w:val="none" w:sz="0" w:space="0" w:color="auto"/>
      </w:divBdr>
      <w:divsChild>
        <w:div w:id="212816162">
          <w:marLeft w:val="0"/>
          <w:marRight w:val="0"/>
          <w:marTop w:val="0"/>
          <w:marBottom w:val="0"/>
          <w:divBdr>
            <w:top w:val="none" w:sz="0" w:space="0" w:color="auto"/>
            <w:left w:val="none" w:sz="0" w:space="0" w:color="auto"/>
            <w:bottom w:val="none" w:sz="0" w:space="0" w:color="auto"/>
            <w:right w:val="none" w:sz="0" w:space="0" w:color="auto"/>
          </w:divBdr>
        </w:div>
      </w:divsChild>
    </w:div>
    <w:div w:id="659189009">
      <w:bodyDiv w:val="1"/>
      <w:marLeft w:val="0"/>
      <w:marRight w:val="0"/>
      <w:marTop w:val="0"/>
      <w:marBottom w:val="0"/>
      <w:divBdr>
        <w:top w:val="none" w:sz="0" w:space="0" w:color="auto"/>
        <w:left w:val="none" w:sz="0" w:space="0" w:color="auto"/>
        <w:bottom w:val="none" w:sz="0" w:space="0" w:color="auto"/>
        <w:right w:val="none" w:sz="0" w:space="0" w:color="auto"/>
      </w:divBdr>
    </w:div>
    <w:div w:id="663120112">
      <w:bodyDiv w:val="1"/>
      <w:marLeft w:val="0"/>
      <w:marRight w:val="0"/>
      <w:marTop w:val="0"/>
      <w:marBottom w:val="0"/>
      <w:divBdr>
        <w:top w:val="none" w:sz="0" w:space="0" w:color="auto"/>
        <w:left w:val="none" w:sz="0" w:space="0" w:color="auto"/>
        <w:bottom w:val="none" w:sz="0" w:space="0" w:color="auto"/>
        <w:right w:val="none" w:sz="0" w:space="0" w:color="auto"/>
      </w:divBdr>
    </w:div>
    <w:div w:id="690372514">
      <w:bodyDiv w:val="1"/>
      <w:marLeft w:val="0"/>
      <w:marRight w:val="0"/>
      <w:marTop w:val="0"/>
      <w:marBottom w:val="0"/>
      <w:divBdr>
        <w:top w:val="none" w:sz="0" w:space="0" w:color="auto"/>
        <w:left w:val="none" w:sz="0" w:space="0" w:color="auto"/>
        <w:bottom w:val="none" w:sz="0" w:space="0" w:color="auto"/>
        <w:right w:val="none" w:sz="0" w:space="0" w:color="auto"/>
      </w:divBdr>
      <w:divsChild>
        <w:div w:id="1003123407">
          <w:marLeft w:val="0"/>
          <w:marRight w:val="0"/>
          <w:marTop w:val="0"/>
          <w:marBottom w:val="0"/>
          <w:divBdr>
            <w:top w:val="none" w:sz="0" w:space="0" w:color="auto"/>
            <w:left w:val="none" w:sz="0" w:space="0" w:color="auto"/>
            <w:bottom w:val="none" w:sz="0" w:space="0" w:color="auto"/>
            <w:right w:val="none" w:sz="0" w:space="0" w:color="auto"/>
          </w:divBdr>
        </w:div>
      </w:divsChild>
    </w:div>
    <w:div w:id="907037060">
      <w:bodyDiv w:val="1"/>
      <w:marLeft w:val="0"/>
      <w:marRight w:val="0"/>
      <w:marTop w:val="0"/>
      <w:marBottom w:val="0"/>
      <w:divBdr>
        <w:top w:val="none" w:sz="0" w:space="0" w:color="auto"/>
        <w:left w:val="none" w:sz="0" w:space="0" w:color="auto"/>
        <w:bottom w:val="none" w:sz="0" w:space="0" w:color="auto"/>
        <w:right w:val="none" w:sz="0" w:space="0" w:color="auto"/>
      </w:divBdr>
    </w:div>
    <w:div w:id="1022392286">
      <w:bodyDiv w:val="1"/>
      <w:marLeft w:val="0"/>
      <w:marRight w:val="0"/>
      <w:marTop w:val="0"/>
      <w:marBottom w:val="0"/>
      <w:divBdr>
        <w:top w:val="none" w:sz="0" w:space="0" w:color="auto"/>
        <w:left w:val="none" w:sz="0" w:space="0" w:color="auto"/>
        <w:bottom w:val="none" w:sz="0" w:space="0" w:color="auto"/>
        <w:right w:val="none" w:sz="0" w:space="0" w:color="auto"/>
      </w:divBdr>
    </w:div>
    <w:div w:id="1096708824">
      <w:bodyDiv w:val="1"/>
      <w:marLeft w:val="0"/>
      <w:marRight w:val="0"/>
      <w:marTop w:val="0"/>
      <w:marBottom w:val="0"/>
      <w:divBdr>
        <w:top w:val="none" w:sz="0" w:space="0" w:color="auto"/>
        <w:left w:val="none" w:sz="0" w:space="0" w:color="auto"/>
        <w:bottom w:val="none" w:sz="0" w:space="0" w:color="auto"/>
        <w:right w:val="none" w:sz="0" w:space="0" w:color="auto"/>
      </w:divBdr>
    </w:div>
    <w:div w:id="1337611852">
      <w:bodyDiv w:val="1"/>
      <w:marLeft w:val="0"/>
      <w:marRight w:val="0"/>
      <w:marTop w:val="0"/>
      <w:marBottom w:val="0"/>
      <w:divBdr>
        <w:top w:val="none" w:sz="0" w:space="0" w:color="auto"/>
        <w:left w:val="none" w:sz="0" w:space="0" w:color="auto"/>
        <w:bottom w:val="none" w:sz="0" w:space="0" w:color="auto"/>
        <w:right w:val="none" w:sz="0" w:space="0" w:color="auto"/>
      </w:divBdr>
      <w:divsChild>
        <w:div w:id="551381288">
          <w:marLeft w:val="0"/>
          <w:marRight w:val="0"/>
          <w:marTop w:val="0"/>
          <w:marBottom w:val="0"/>
          <w:divBdr>
            <w:top w:val="none" w:sz="0" w:space="0" w:color="auto"/>
            <w:left w:val="none" w:sz="0" w:space="0" w:color="auto"/>
            <w:bottom w:val="none" w:sz="0" w:space="0" w:color="auto"/>
            <w:right w:val="none" w:sz="0" w:space="0" w:color="auto"/>
          </w:divBdr>
        </w:div>
      </w:divsChild>
    </w:div>
    <w:div w:id="1910726192">
      <w:bodyDiv w:val="1"/>
      <w:marLeft w:val="0"/>
      <w:marRight w:val="0"/>
      <w:marTop w:val="0"/>
      <w:marBottom w:val="0"/>
      <w:divBdr>
        <w:top w:val="none" w:sz="0" w:space="0" w:color="auto"/>
        <w:left w:val="none" w:sz="0" w:space="0" w:color="auto"/>
        <w:bottom w:val="none" w:sz="0" w:space="0" w:color="auto"/>
        <w:right w:val="none" w:sz="0" w:space="0" w:color="auto"/>
      </w:divBdr>
    </w:div>
    <w:div w:id="2108768932">
      <w:bodyDiv w:val="1"/>
      <w:marLeft w:val="0"/>
      <w:marRight w:val="0"/>
      <w:marTop w:val="0"/>
      <w:marBottom w:val="0"/>
      <w:divBdr>
        <w:top w:val="none" w:sz="0" w:space="0" w:color="auto"/>
        <w:left w:val="none" w:sz="0" w:space="0" w:color="auto"/>
        <w:bottom w:val="none" w:sz="0" w:space="0" w:color="auto"/>
        <w:right w:val="none" w:sz="0" w:space="0" w:color="auto"/>
      </w:divBdr>
    </w:div>
    <w:div w:id="2134057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Din12</b:Tag>
    <b:SourceType>Book</b:SourceType>
    <b:Guid>{D2F40559-5AA0-4D6B-845F-7327F61A08DA}</b:Guid>
    <b:Author>
      <b:Author>
        <b:NameList>
          <b:Person>
            <b:Last>Stein</b:Last>
            <b:First>Dina</b:First>
          </b:Person>
        </b:NameList>
      </b:Author>
    </b:Author>
    <b:Title>Textual Mirrors: Reflexivity, Midrash, and the Rabbinic Self</b:Title>
    <b:Year>2012</b:Year>
    <b:City>Philadelphia</b:City>
    <b:Publisher>University of Pennsylvania Press</b:Publisher>
    <b:RefOrder>1</b:RefOrder>
  </b:Source>
  <b:Source>
    <b:Tag>Hay12</b:Tag>
    <b:SourceType>Book</b:SourceType>
    <b:Guid>{8E01B014-0C20-4FE5-BF0B-9EE7649FCC06}</b:Guid>
    <b:Author>
      <b:Author>
        <b:NameList>
          <b:Person>
            <b:Last>Lapin</b:Last>
            <b:First>Hayim</b:First>
          </b:Person>
        </b:NameList>
      </b:Author>
    </b:Author>
    <b:Title>Rabbis as Romans: The Rabbinic Movement in Palestine, 100-400 CE</b:Title>
    <b:Year>2012</b:Year>
    <b:City>New York</b:City>
    <b:Publisher>Oxford University Press</b:Publisher>
    <b:RefOrder>2</b:RefOrder>
  </b:Source>
  <b:Source>
    <b:Tag>Eli09</b:Tag>
    <b:SourceType>Book</b:SourceType>
    <b:Guid>{67D3E78C-4740-4EDD-98E9-837F67F71EFC}</b:Guid>
    <b:Author>
      <b:Author>
        <b:NameList>
          <b:Person>
            <b:Last>Alexander</b:Last>
            <b:First>Elizabeth</b:First>
            <b:Middle>Shanks</b:Middle>
          </b:Person>
        </b:NameList>
      </b:Author>
    </b:Author>
    <b:Title>Transmitting Mishnah: The Shaping Influence of Oral Tradition</b:Title>
    <b:Year>2009</b:Year>
    <b:City>New York</b:City>
    <b:Publisher>Cambridge University Press</b:Publisher>
    <b:RefOrder>3</b:RefOrder>
  </b:Source>
  <b:Source>
    <b:Tag>Dan09</b:Tag>
    <b:SourceType>Book</b:SourceType>
    <b:Guid>{27803FBC-5450-437D-95ED-F7CA101F33A0}</b:Guid>
    <b:Author>
      <b:Author>
        <b:NameList>
          <b:Person>
            <b:Last>Boyarin</b:Last>
            <b:First>Daniel</b:First>
          </b:Person>
        </b:NameList>
      </b:Author>
    </b:Author>
    <b:Title>Socrates and the Fat Rabbis</b:Title>
    <b:Year>2009</b:Year>
    <b:City>Chicago</b:City>
    <b:Publisher>The University of Chicago Press</b:Publisher>
    <b:RefOrder>4</b:RefOrder>
  </b:Source>
  <b:Source>
    <b:Tag>Mir17</b:Tag>
    <b:SourceType>Book</b:SourceType>
    <b:Guid>{BFA95C74-7892-4077-B9F8-4692E2C437F6}</b:Guid>
    <b:Author>
      <b:Author>
        <b:NameList>
          <b:Person>
            <b:Last>Wasserman</b:Last>
            <b:First>Mira</b:First>
            <b:Middle>Beth</b:Middle>
          </b:Person>
        </b:NameList>
      </b:Author>
    </b:Author>
    <b:Title>Jews, Gentiles, and Other Animals</b:Title>
    <b:Year>2017</b:Year>
    <b:City>Philadelphia</b:City>
    <b:Publisher>University of Pennsylvania Press</b:Publisher>
    <b:RefOrder>5</b:RefOrder>
  </b:Source>
  <b:Source>
    <b:Tag>Jaf07</b:Tag>
    <b:SourceType>JournalArticle</b:SourceType>
    <b:Guid>{6E186E95-283D-4518-B79B-2D87D792C522}</b:Guid>
    <b:Title>Rabbinic Authorship as a Collective Enterprise</b:Title>
    <b:Year>2007</b:Year>
    <b:City>New York</b:City>
    <b:Publisher>Cambridge University Press</b:Publisher>
    <b:Pages>17-37</b:Pages>
    <b:Author>
      <b:Author>
        <b:NameList>
          <b:Person>
            <b:Last>Jaffee</b:Last>
            <b:First>Martin</b:First>
            <b:Middle>S.</b:Middle>
          </b:Person>
        </b:NameList>
      </b:Author>
      <b:Editor>
        <b:NameList>
          <b:Person>
            <b:Last>Fonrobert</b:Last>
            <b:First>Charlotte</b:First>
            <b:Middle>Elisheva</b:Middle>
          </b:Person>
          <b:Person>
            <b:Last>Jaffee</b:Last>
            <b:Middle>S.</b:Middle>
            <b:First>Martin</b:First>
          </b:Person>
        </b:NameList>
      </b:Editor>
    </b:Author>
    <b:JournalName>The Cambridge Companion to the Talmud and Rabbinic Literature</b:JournalName>
    <b:RefOrder>6</b:RefOrder>
  </b:Source>
  <b:Source>
    <b:Tag>Sch07</b:Tag>
    <b:SourceType>JournalArticle</b:SourceType>
    <b:Guid>{F0E29855-3539-409F-8C37-4950E6FC8568}</b:Guid>
    <b:Title>The Political Geography of Rabbinic Texts</b:Title>
    <b:JournalName>The Cambridge Companion to the Talmud and Rabbinic Literature</b:JournalName>
    <b:Year>2007</b:Year>
    <b:Pages>75-96</b:Pages>
    <b:Author>
      <b:Author>
        <b:NameList>
          <b:Person>
            <b:Last>Schwartz</b:Last>
            <b:First>Seth</b:First>
          </b:Person>
        </b:NameList>
      </b:Author>
      <b:Editor>
        <b:NameList>
          <b:Person>
            <b:Last>Fonrobert</b:Last>
            <b:Middle>Elisheva</b:Middle>
            <b:First>Charlotte</b:First>
          </b:Person>
          <b:Person>
            <b:Last>Jaffee</b:Last>
            <b:Middle>S.</b:Middle>
            <b:First>Martin</b:First>
          </b:Person>
        </b:NameList>
      </b:Editor>
    </b:Author>
    <b:City>New York</b:City>
    <b:Publisher>Cambridge University Press</b:Publisher>
    <b:RefOrder>7</b:RefOrder>
  </b:Source>
  <b:Source>
    <b:Tag>Has07</b:Tag>
    <b:SourceType>JournalArticle</b:SourceType>
    <b:Guid>{D104B6C1-3901-473C-8D6B-8826C4FCD5BC}</b:Guid>
    <b:Author>
      <b:Author>
        <b:NameList>
          <b:Person>
            <b:Last>Hasan-Rokem</b:Last>
            <b:First>Galit</b:First>
          </b:Person>
        </b:NameList>
      </b:Author>
      <b:Editor>
        <b:NameList>
          <b:Person>
            <b:Last>Fonrobert</b:Last>
            <b:Middle>Elisheva</b:Middle>
            <b:First>Charlotte</b:First>
          </b:Person>
          <b:Person>
            <b:Last>Jaffee</b:Last>
            <b:Middle>S.</b:Middle>
            <b:First>Martin</b:First>
          </b:Person>
        </b:NameList>
      </b:Editor>
    </b:Author>
    <b:Title>An Almost Invisible Presence: Multilingual Puns in Rabbinic Literature</b:Title>
    <b:JournalName>The Cambridge Companion to the Talmud and Rabbinic Literature</b:JournalName>
    <b:Year>2007</b:Year>
    <b:Pages>222-239</b:Pages>
    <b:City>New York</b:City>
    <b:Publisher>Cambridge University Press</b:Publisher>
    <b:RefOrder>8</b:RefOrder>
  </b:Source>
  <b:Source>
    <b:Tag>Kal11</b:Tag>
    <b:SourceType>JournalArticle</b:SourceType>
    <b:Guid>{17D04C5B-4D5A-4902-A68C-408B47172C4D}</b:Guid>
    <b:Author>
      <b:Author>
        <b:NameList>
          <b:Person>
            <b:Last>Kalmin</b:Last>
            <b:First>Richard</b:First>
          </b:Person>
        </b:NameList>
      </b:Author>
      <b:Editor>
        <b:NameList>
          <b:Person>
            <b:Last>Amit</b:Last>
            <b:First>Aaron</b:First>
          </b:Person>
          <b:Person>
            <b:Last>Shemesh</b:Last>
            <b:First>Aharon</b:First>
          </b:Person>
        </b:NameList>
      </b:Editor>
    </b:Author>
    <b:Title>The Function and Dating of the Stam and the Writing of History</b:Title>
    <b:JournalName>Melekhet Mahshevet: Studies in the Redaction and Development of Talmudic Literature</b:JournalName>
    <b:Year>2011</b:Year>
    <b:Pages>31*-51*</b:Pages>
    <b:City>Ramat-Gan</b:City>
    <b:Publisher>Bar-Ilan University Press</b:Publisher>
    <b:RefOrder>9</b:RefOrder>
  </b:Source>
  <b:Source>
    <b:Tag>Lie94</b:Tag>
    <b:SourceType>Book</b:SourceType>
    <b:Guid>{567AD287-2A43-476C-B0C5-A294FFC03276}</b:Guid>
    <b:Author>
      <b:Author>
        <b:NameList>
          <b:Person>
            <b:Last>Lieberman</b:Last>
            <b:First>Saul</b:First>
          </b:Person>
        </b:NameList>
      </b:Author>
    </b:Author>
    <b:Title>Greek in Jewish Palestine/Hellenism in Jewish Palestine</b:Title>
    <b:Year>1994</b:Year>
    <b:City>New York</b:City>
    <b:Publisher>The Jewish Theological Seminary of America</b:Publisher>
    <b:RefOrder>10</b:RefOrder>
  </b:Source>
  <b:Source>
    <b:Tag>Gai13</b:Tag>
    <b:SourceType>Book</b:SourceType>
    <b:Guid>{3330EA3B-2954-465B-9B04-A0D1F5A30932}</b:Guid>
    <b:Author>
      <b:Author>
        <b:NameList>
          <b:Person>
            <b:Last>Labovitz</b:Last>
            <b:First>Gail</b:First>
          </b:Person>
        </b:NameList>
      </b:Author>
    </b:Author>
    <b:Title>Marriage and Metaphor</b:Title>
    <b:Year>2013</b:Year>
    <b:City>New York</b:City>
    <b:Publisher>Lexington Books</b:Publisher>
    <b:RefOrder>11</b:RefOrder>
  </b:Source>
  <b:Source>
    <b:Tag>Ric18</b:Tag>
    <b:SourceType>Book</b:SourceType>
    <b:Guid>{06526767-40C7-429B-B69E-E92D30BFD33D}</b:Guid>
    <b:Author>
      <b:Author>
        <b:NameList>
          <b:Person>
            <b:Last>Hidary</b:Last>
            <b:First>Richard</b:First>
          </b:Person>
        </b:NameList>
      </b:Author>
    </b:Author>
    <b:Title>Rabbis and Classical Rhetoric: Sophistic Education and Oratory in the Talmud and Midrash</b:Title>
    <b:Year>2018</b:Year>
    <b:City>New York</b:City>
    <b:Publisher>Cambridge University Press</b:Publisher>
    <b:RefOrder>12</b:RefOrder>
  </b:Source>
  <b:Source>
    <b:Tag>Dav75</b:Tag>
    <b:SourceType>Book</b:SourceType>
    <b:Guid>{A97527BE-08A0-415F-AFA8-FFBB9B3EA9E0}</b:Guid>
    <b:Author>
      <b:Author>
        <b:NameList>
          <b:Person>
            <b:Last>Goodblatt</b:Last>
            <b:First>David</b:First>
            <b:Middle>M.</b:Middle>
          </b:Person>
        </b:NameList>
      </b:Author>
    </b:Author>
    <b:Title>Rabbinic Instruction in Sasanian Bebylonia</b:Title>
    <b:Year>1975</b:Year>
    <b:City>Leiden</b:City>
    <b:Publisher>E.J. Brill</b:Publisher>
    <b:RefOrder>13</b:RefOrder>
  </b:Source>
  <b:Source>
    <b:Tag>Rub22</b:Tag>
    <b:SourceType>JournalArticle</b:SourceType>
    <b:Guid>{2737513A-02E5-4481-AC1E-5BF91A0AD582}</b:Guid>
    <b:Title>Halakha and Aggada in Post-Tannaic Literature</b:Title>
    <b:Year>2022</b:Year>
    <b:City>Leiden</b:City>
    <b:Publisher>Brill</b:Publisher>
    <b:Author>
      <b:Author>
        <b:NameList>
          <b:Person>
            <b:Last>Rubenstein</b:Last>
            <b:First>Jeffrey</b:First>
            <b:Middle>L.</b:Middle>
          </b:Person>
          <b:Person>
            <b:Last>Feintuch</b:Last>
            <b:First>Yonatan</b:First>
          </b:Person>
          <b:Person>
            <b:Last>Kanarek</b:Last>
            <b:Middle>L.</b:Middle>
            <b:First>Jane</b:First>
          </b:Person>
        </b:NameList>
      </b:Author>
      <b:Editor>
        <b:NameList>
          <b:Person>
            <b:Last>Hayes</b:Last>
            <b:First>Christine</b:First>
          </b:Person>
        </b:NameList>
      </b:Editor>
    </b:Author>
    <b:JournalName>The Literature of the Sages: A Re-visioning</b:JournalName>
    <b:Pages>544-620</b:Pages>
    <b:RefOrder>14</b:RefOrder>
  </b:Source>
  <b:Source>
    <b:Tag>Wat15</b:Tag>
    <b:SourceType>Book</b:SourceType>
    <b:Guid>{1231A0D0-4012-4667-822D-586ADF8DA017}</b:Guid>
    <b:Title>Power, Ethics, and Ecology in Jewish Late Antiquity: Rabbinic Responses to Drought and Disaster</b:Title>
    <b:Year>2015</b:Year>
    <b:Author>
      <b:Author>
        <b:NameList>
          <b:Person>
            <b:Last>Watts Belser</b:Last>
            <b:First>Julia</b:First>
          </b:Person>
        </b:NameList>
      </b:Author>
    </b:Author>
    <b:City>New York</b:City>
    <b:Publisher>Cambridge University Press</b:Publisher>
    <b:Edition>Kindle Edition</b:Edition>
    <b:RefOrder>15</b:RefOrder>
  </b:Source>
  <b:Source>
    <b:Tag>Cha09</b:Tag>
    <b:SourceType>Book</b:SourceType>
    <b:Guid>{C3687C64-B722-4DB4-8F77-F035DFAEDB7F}</b:Guid>
    <b:Title>Working the Past: Narrative and Institutional Memory</b:Title>
    <b:Year>2009</b:Year>
    <b:City>New York</b:City>
    <b:Publisher>Oxford University Press</b:Publisher>
    <b:Author>
      <b:Author>
        <b:NameList>
          <b:Person>
            <b:Last>Linde</b:Last>
            <b:First>Charlotte</b:First>
          </b:Person>
        </b:NameList>
      </b:Author>
    </b:Author>
    <b:RefOrder>16</b:RefOrder>
  </b:Source>
  <b:Source>
    <b:Tag>Fri00</b:Tag>
    <b:SourceType>JournalArticle</b:SourceType>
    <b:Guid>{00287B36-BEAB-425D-913A-9BAD402361DB}</b:Guid>
    <b:Title>Uncovering Literary Dependencies in the Talmudic Corpus</b:Title>
    <b:Year>2000</b:Year>
    <b:City>Providence</b:City>
    <b:Publisher>Brown Judaic Studies</b:Publisher>
    <b:Author>
      <b:Author>
        <b:NameList>
          <b:Person>
            <b:Last>Friedman</b:Last>
            <b:First>Shamma</b:First>
          </b:Person>
        </b:NameList>
      </b:Author>
      <b:Editor>
        <b:NameList>
          <b:Person>
            <b:Last>Cohen</b:Last>
            <b:Middle>J.D.</b:Middle>
            <b:First>Shaye</b:First>
          </b:Person>
        </b:NameList>
      </b:Editor>
    </b:Author>
    <b:JournalName>The Synoptic Problem in Rabbinic Literature</b:JournalName>
    <b:Pages>35-57</b:Pages>
    <b:Volume>326</b:Volume>
    <b:RefOrder>17</b:RefOrder>
  </b:Source>
  <b:Source>
    <b:Tag>Dav94</b:Tag>
    <b:SourceType>Book</b:SourceType>
    <b:Guid>{D5CE2283-C5E3-4E69-87AB-66E064B7ABCA}</b:Guid>
    <b:Title>Parables in Midrash: Narrative and Exegesis in Rabbinic Literature</b:Title>
    <b:Year>1994</b:Year>
    <b:Author>
      <b:Author>
        <b:NameList>
          <b:Person>
            <b:Last>Stern</b:Last>
            <b:First>David</b:First>
          </b:Person>
        </b:NameList>
      </b:Author>
    </b:Author>
    <b:City>Cambridge</b:City>
    <b:Publisher>Harvard University Press</b:Publisher>
    <b:RefOrder>18</b:RefOrder>
  </b:Source>
  <b:Source>
    <b:Tag>Bou11</b:Tag>
    <b:SourceType>JournalArticle</b:SourceType>
    <b:Guid>{DF2EF7DC-EE38-4676-B721-D35EB2C1E034}</b:Guid>
    <b:Title>Introduction: Anthropology, History and the Remaking of Jewish Studies</b:Title>
    <b:JournalName>Jewish Studies at the Crossroads of Anthropology and History: Authority, Diaspora, Tradition</b:JournalName>
    <b:Year>2011</b:Year>
    <b:Pages>1-28</b:Pages>
    <b:Author>
      <b:Author>
        <b:NameList>
          <b:Person>
            <b:Last>Boustan</b:Last>
            <b:Middle>S.</b:Middle>
            <b:First>Ra'anan</b:First>
          </b:Person>
          <b:Person>
            <b:Last>Kosansky</b:Last>
            <b:First>Oren</b:First>
          </b:Person>
          <b:Person>
            <b:Last>Rustow</b:Last>
            <b:First>Marina</b:First>
          </b:Person>
        </b:NameList>
      </b:Author>
      <b:Editor>
        <b:NameList>
          <b:Person>
            <b:Last>Boustan</b:Last>
            <b:First>Ra'anan</b:First>
            <b:Middle>S.</b:Middle>
          </b:Person>
          <b:Person>
            <b:Last>Kosansky</b:Last>
            <b:First>Oren</b:First>
          </b:Person>
          <b:Person>
            <b:Last>Rustow</b:Last>
            <b:First>Marina</b:First>
          </b:Person>
        </b:NameList>
      </b:Editor>
    </b:Author>
    <b:City>Philadelphia</b:City>
    <b:Publisher>University of Pennsylvania Press</b:Publisher>
    <b:RefOrder>19</b:RefOrder>
  </b:Source>
  <b:Source>
    <b:Tag>Bar11</b:Tag>
    <b:SourceType>Book</b:SourceType>
    <b:Guid>{B75DDFFC-D4D5-423D-A748-82DACB4A55BF}</b:Guid>
    <b:Title>Narrating the Law: A Poetics of Talmudic Legal Studies</b:Title>
    <b:Year>2011</b:Year>
    <b:Author>
      <b:Author>
        <b:NameList>
          <b:Person>
            <b:Last>Wimpheimer</b:Last>
            <b:First>Barry</b:First>
            <b:Middle>Scott</b:Middle>
          </b:Person>
        </b:NameList>
      </b:Author>
    </b:Author>
    <b:City>Philadelphia</b:City>
    <b:Publisher>University of Pennsylvania Press</b:Publisher>
    <b:RefOrder>20</b:RefOrder>
  </b:Source>
  <b:Source>
    <b:Tag>Dan93</b:Tag>
    <b:SourceType>Book</b:SourceType>
    <b:Guid>{D4DC243A-CC49-45FD-B48A-8AB342F650C3}</b:Guid>
    <b:Author>
      <b:Author>
        <b:NameList>
          <b:Person>
            <b:Last>Boyarin</b:Last>
            <b:First>Daniel</b:First>
          </b:Person>
        </b:NameList>
      </b:Author>
    </b:Author>
    <b:Title>Carnal Israel: Reading Sex in Talmudic Culture</b:Title>
    <b:Year>1993</b:Year>
    <b:City>Berkely</b:City>
    <b:Publisher>University of California Press</b:Publisher>
    <b:RefOrder>21</b:RefOrder>
  </b:Source>
  <b:Source>
    <b:Tag>Goo06</b:Tag>
    <b:SourceType>JournalArticle</b:SourceType>
    <b:Guid>{8E9AD810-AA2A-4618-8BC9-7836D443D5D2}</b:Guid>
    <b:Author>
      <b:Author>
        <b:NameList>
          <b:Person>
            <b:Last>Goodblatt</b:Last>
            <b:First>David</b:First>
          </b:Person>
        </b:NameList>
      </b:Author>
      <b:Editor>
        <b:NameList>
          <b:Person>
            <b:Last>Katz</b:Last>
            <b:First>Steven</b:First>
            <b:Middle>T.</b:Middle>
          </b:Person>
        </b:NameList>
      </b:Editor>
    </b:Author>
    <b:Title>The History of the Babylonian Academies</b:Title>
    <b:Year>2006</b:Year>
    <b:City>New York</b:City>
    <b:Publisher>Cambridge University Press</b:Publisher>
    <b:JournalName>The Cambridge History of Judaism: The Late Roman-Rabbinic Period</b:JournalName>
    <b:Pages>821-839</b:Pages>
    <b:Volume>Four</b:Volume>
    <b:RefOrder>22</b:RefOrder>
  </b:Source>
  <b:Source>
    <b:Tag>Kal06</b:Tag>
    <b:SourceType>JournalArticle</b:SourceType>
    <b:Guid>{CA0D56AC-A978-48BE-A0E2-0020E154FF78}</b:Guid>
    <b:Author>
      <b:Author>
        <b:NameList>
          <b:Person>
            <b:Last>Kalmin</b:Last>
            <b:First>Richard</b:First>
          </b:Person>
        </b:NameList>
      </b:Author>
      <b:Editor>
        <b:NameList>
          <b:Person>
            <b:Last>Katz</b:Last>
            <b:First>Steven</b:First>
            <b:Middle>T.</b:Middle>
          </b:Person>
        </b:NameList>
      </b:Editor>
    </b:Author>
    <b:Title>The Formation and Character of the Babylonian Talmud</b:Title>
    <b:JournalName>The Cambridge History of Judaism: The Late Roman-Rabbinic Period</b:JournalName>
    <b:Year>2006</b:Year>
    <b:Pages>840-876</b:Pages>
    <b:City>Cambridge</b:City>
    <b:Publisher>Cambridge University Press</b:Publisher>
    <b:Volume>Four</b:Volume>
    <b:RefOrder>23</b:RefOrder>
  </b:Source>
  <b:Source>
    <b:Tag>Kat20</b:Tag>
    <b:SourceType>Book</b:SourceType>
    <b:Guid>{4ABD3F29-E3F9-46BB-BD07-4D27C9B18071}</b:Guid>
    <b:Title>Time and Difference in Rabbinic Judaism</b:Title>
    <b:Year>2020</b:Year>
    <b:City>Princeton</b:City>
    <b:Publisher>Princeton University Press</b:Publisher>
    <b:Author>
      <b:Author>
        <b:NameList>
          <b:Person>
            <b:Last>Kattan Gribetz</b:Last>
            <b:First>Sarit</b:First>
          </b:Person>
        </b:NameList>
      </b:Author>
    </b:Author>
    <b:Edition>Kindle Edition</b:Edition>
    <b:RefOrder>24</b:RefOrder>
  </b:Source>
  <b:Source>
    <b:Tag>Kay18</b:Tag>
    <b:SourceType>Book</b:SourceType>
    <b:Guid>{323372FC-4F5A-41F3-A863-96E1E273EFE0}</b:Guid>
    <b:Author>
      <b:Author>
        <b:NameList>
          <b:Person>
            <b:Last>Kaye</b:Last>
            <b:First>Lynn</b:First>
          </b:Person>
        </b:NameList>
      </b:Author>
    </b:Author>
    <b:Title>Time in the Babylonian Talmud: Natural and Imagined Times in Jewish Law and Narrative</b:Title>
    <b:Year>2018</b:Year>
    <b:City>New York</b:City>
    <b:Publisher>Cambridge University Press</b:Publisher>
    <b:Edition>Google Books</b:Edition>
    <b:RefOrder>25</b:RefOrder>
  </b:Source>
  <b:Source>
    <b:Tag>Lig06</b:Tag>
    <b:SourceType>Book</b:SourceType>
    <b:Guid>{738AAC45-7A94-4FB5-87D1-4E8BD12E8F47}</b:Guid>
    <b:Author>
      <b:Author>
        <b:NameList>
          <b:Person>
            <b:Last>Lightsone</b:Last>
            <b:First>Jack</b:First>
            <b:Middle>N.</b:Middle>
          </b:Person>
        </b:NameList>
      </b:Author>
    </b:Author>
    <b:Title>The Rhetoric of the Babylonian Talmud, Its Social Meaning and Context</b:Title>
    <b:Year>2006</b:Year>
    <b:City>Waterloo</b:City>
    <b:Publisher>Wilfrid Laurier University Press</b:Publisher>
    <b:Edition>Google Books</b:Edition>
    <b:RefOrder>26</b:RefOrder>
  </b:Source>
  <b:Source>
    <b:Tag>Mou14</b:Tag>
    <b:SourceType>Book</b:SourceType>
    <b:Guid>{E993218A-3508-4219-B093-F00F245AD259}</b:Guid>
    <b:Author>
      <b:Author>
        <b:NameList>
          <b:Person>
            <b:Last>Vidas</b:Last>
            <b:First>Moulie</b:First>
          </b:Person>
        </b:NameList>
      </b:Author>
    </b:Author>
    <b:Title>Tradition and the Formation of the Babylonian Talmud</b:Title>
    <b:Year>2014</b:Year>
    <b:City>Princeton</b:City>
    <b:Publisher>Princeton University Press</b:Publisher>
    <b:RefOrder>27</b:RefOrder>
  </b:Source>
  <b:Source>
    <b:Tag>Bal14</b:Tag>
    <b:SourceType>Book</b:SourceType>
    <b:Guid>{32A6940C-E183-45D5-A1C8-6DF5EF1073A1}</b:Guid>
    <b:Author>
      <b:Author>
        <b:NameList>
          <b:Person>
            <b:Last>Balberg</b:Last>
            <b:First>Mira</b:First>
          </b:Person>
        </b:NameList>
      </b:Author>
    </b:Author>
    <b:Title>Purity, Body, and Self in Early Rabbinic Literature</b:Title>
    <b:Year>2014</b:Year>
    <b:City>Berkeley</b:City>
    <b:Publisher>University of California Press</b:Publisher>
    <b:Edition>Kindle Edition</b:Edition>
    <b:RefOrder>28</b:RefOrder>
  </b:Source>
  <b:Source>
    <b:Tag>Hea18</b:Tag>
    <b:SourceType>JournalArticle</b:SourceType>
    <b:Guid>{F021F5CB-3EC7-4BD4-AB8A-F171E8480319}</b:Guid>
    <b:Title>Identification: Connection and Division in Organizational Rhetoric and Communication</b:Title>
    <b:Year>2018</b:Year>
    <b:Publisher>John Wiley and Sons</b:Publisher>
    <b:JournalName>The Handbook of Organizational Rhetoric and Communication (Handbooks in Communication and Media) [Kindle Edition]</b:JournalName>
    <b:Pages>111-125</b:Pages>
    <b:Author>
      <b:Author>
        <b:NameList>
          <b:Person>
            <b:Last>Heath</b:Last>
            <b:Middle>L.</b:Middle>
            <b:First>Robert</b:First>
          </b:Person>
          <b:Person>
            <b:Last>Cheney</b:Last>
            <b:First>George</b:First>
          </b:Person>
          <b:Person>
            <b:Last>Ihlen</b:Last>
            <b:First>Øyvind</b:First>
          </b:Person>
        </b:NameList>
      </b:Author>
      <b:Editor>
        <b:NameList>
          <b:Person>
            <b:Last>Ilhen</b:Last>
            <b:First>Øyvind</b:First>
          </b:Person>
          <b:Person>
            <b:Last>Heath</b:Last>
            <b:First>Robert</b:First>
            <b:Middle>L</b:Middle>
          </b:Person>
        </b:NameList>
      </b:Editor>
    </b:Author>
    <b:RefOrder>29</b:RefOrder>
  </b:Source>
  <b:Source>
    <b:Tag>Con18</b:Tag>
    <b:SourceType>JournalArticle</b:SourceType>
    <b:Guid>{77319F4F-BB65-463E-A9DB-F67DB0E350F6}</b:Guid>
    <b:Title>Organizational Communication and Organizational Rhetoric II: The Theme of Division</b:Title>
    <b:JournalName>The Handbook of Organizational Rhetoric and Communication (Handbooks on Communication and Media) [Kindle Edition]</b:JournalName>
    <b:Year>2018</b:Year>
    <b:Pages>31-44</b:Pages>
    <b:Author>
      <b:Author>
        <b:NameList>
          <b:Person>
            <b:Last>Conrad</b:Last>
            <b:First>Charles</b:First>
          </b:Person>
          <b:Person>
            <b:Last>Cheney</b:Last>
            <b:First>George</b:First>
          </b:Person>
        </b:NameList>
      </b:Author>
      <b:Editor>
        <b:NameList>
          <b:Person>
            <b:Last>Ilhen</b:Last>
            <b:First>Øyvind</b:First>
          </b:Person>
          <b:Person>
            <b:Last>Heath</b:Last>
            <b:First>Robert</b:First>
            <b:Middle>L</b:Middle>
          </b:Person>
        </b:NameList>
      </b:Editor>
    </b:Author>
    <b:Publisher>John Wiley and Sons</b:Publisher>
    <b:RefOrder>30</b:RefOrder>
  </b:Source>
  <b:Source>
    <b:Tag>Mob18</b:Tag>
    <b:SourceType>JournalArticle</b:SourceType>
    <b:Guid>{C30F6554-2C8D-4EDB-875A-7B203D5E984A}</b:Guid>
    <b:Title>Marketing Rhetoric and the Rhetoric of Marketing</b:Title>
    <b:JournalName>The Handbook of Organizational Rhetoric and Communication (Handbooks in Communication and Media) [Kindle Edition]</b:JournalName>
    <b:Year>2018</b:Year>
    <b:Pages>66-77</b:Pages>
    <b:Author>
      <b:Author>
        <b:NameList>
          <b:Person>
            <b:Last>Moberg Torp</b:Last>
            <b:First>Simon</b:First>
          </b:Person>
          <b:Person>
            <b:Last>Pynt Anderson</b:Last>
            <b:First>Lars</b:First>
          </b:Person>
        </b:NameList>
      </b:Author>
      <b:Editor>
        <b:NameList>
          <b:Person>
            <b:Last>Ilhen</b:Last>
            <b:First>Øyvind</b:First>
          </b:Person>
          <b:Person>
            <b:Last>Heath</b:Last>
            <b:First>Robert</b:First>
            <b:Middle>L</b:Middle>
          </b:Person>
        </b:NameList>
      </b:Editor>
    </b:Author>
    <b:Publisher>John Wiley and Sons</b:Publisher>
    <b:RefOrder>31</b:RefOrder>
  </b:Source>
  <b:Source>
    <b:Tag>Kan21</b:Tag>
    <b:SourceType>JournalArticle</b:SourceType>
    <b:Guid>{56BA370E-03CA-4D2C-BF25-8DF7BBCE694D}</b:Guid>
    <b:Author>
      <b:Author>
        <b:NameList>
          <b:Person>
            <b:Last>Kanarek</b:Last>
            <b:First>Jane</b:First>
          </b:Person>
        </b:NameList>
      </b:Author>
      <b:Editor>
        <b:NameList>
          <b:Person>
            <b:Last>Rubenstein</b:Last>
            <b:First>Jeffrey</b:First>
            <b:Middle>L.</b:Middle>
          </b:Person>
        </b:NameList>
      </b:Editor>
    </b:Author>
    <b:Title>The Righteous Women of Bavli Sotah: On Reading Talmudic Narrative in the Context of a Tractate</b:Title>
    <b:JournalName>Studies in Rabbinic Narratives, Volume 1 (Brown Judaic Studies)</b:JournalName>
    <b:Year>2021</b:Year>
    <b:Pages>79-91</b:Pages>
    <b:Publisher>SBL Press</b:Publisher>
    <b:Volume>367</b:Volume>
    <b:RefOrder>32</b:RefOrder>
  </b:Source>
  <b:Source>
    <b:Tag>Sil18</b:Tag>
    <b:SourceType>JournalArticle</b:SourceType>
    <b:Guid>{887503A2-0521-4A3A-BF21-036EF35E08FF}</b:Guid>
    <b:Title>A Theory of Organization as a Context for, and as Constituted by, Rhetoric</b:Title>
    <b:JournalName>The Handbook of Organizational Rhetoric and Communication (Handbooks in Communication and Media) [Kindle Edition]</b:JournalName>
    <b:Year>2018</b:Year>
    <b:Pages>93-110</b:Pages>
    <b:Author>
      <b:Author>
        <b:NameList>
          <b:Person>
            <b:Last>Sillince</b:Last>
            <b:Middle>A. A.</b:Middle>
            <b:First>John</b:First>
          </b:Person>
          <b:Person>
            <b:Last>Golant</b:Last>
            <b:Middle>D.</b:Middle>
            <b:First>Benjamin</b:First>
          </b:Person>
        </b:NameList>
      </b:Author>
      <b:Editor>
        <b:NameList>
          <b:Person>
            <b:Last>Ilhen</b:Last>
            <b:First>Oyvind</b:First>
          </b:Person>
          <b:Person>
            <b:Last>Heath</b:Last>
            <b:Middle>L.</b:Middle>
            <b:First>Robert</b:First>
          </b:Person>
        </b:NameList>
      </b:Editor>
    </b:Author>
    <b:Publisher>John Wiley and Sons</b:Publisher>
    <b:RefOrder>33</b:RefOrder>
  </b:Source>
  <b:Source>
    <b:Tag>Kra19</b:Tag>
    <b:SourceType>Book</b:SourceType>
    <b:Guid>{52320035-4287-4E84-9DC7-DFC459CF4A6F}</b:Guid>
    <b:Author>
      <b:Author>
        <b:NameList>
          <b:Person>
            <b:Last>Kraemer</b:Last>
            <b:First>David</b:First>
            <b:Middle>C.</b:Middle>
          </b:Person>
        </b:NameList>
      </b:Author>
    </b:Author>
    <b:Title>A History of the Talmud</b:Title>
    <b:Year>2019</b:Year>
    <b:City>New York</b:City>
    <b:Publisher>Cambridge University Press</b:Publisher>
    <b:Edition>Barnes and Noble E-Book</b:Edition>
    <b:RefOrder>34</b:RefOrder>
  </b:Source>
  <b:Source>
    <b:Tag>Rub02</b:Tag>
    <b:SourceType>JournalArticle</b:SourceType>
    <b:Guid>{91F13833-4CD6-40B3-A45D-2431EAA9B07F}</b:Guid>
    <b:Title>The Rise of the Babylonian Rabbinic Academy: A Reexamination of the Talmudic Evidence</b:Title>
    <b:Year>2002</b:Year>
    <b:Author>
      <b:Author>
        <b:NameList>
          <b:Person>
            <b:Last>Rubenstein</b:Last>
            <b:Middle>L.</b:Middle>
            <b:First>Jeffrey</b:First>
          </b:Person>
        </b:NameList>
      </b:Author>
    </b:Author>
    <b:JournalName>JSIJ</b:JournalName>
    <b:Pages>55-68</b:Pages>
    <b:Volume>1</b:Volume>
    <b:RefOrder>35</b:RefOrder>
  </b:Source>
  <b:Source>
    <b:Tag>Hez97</b:Tag>
    <b:SourceType>Book</b:SourceType>
    <b:Guid>{EEB68BC3-3817-4388-95CE-E2A75C4979C1}</b:Guid>
    <b:Author>
      <b:Author>
        <b:NameList>
          <b:Person>
            <b:Last>Hezser</b:Last>
            <b:First>Catherine</b:First>
          </b:Person>
        </b:NameList>
      </b:Author>
    </b:Author>
    <b:Title>The Social Structure of the Rabbinic Movement in Roman Palestine</b:Title>
    <b:Year>1997</b:Year>
    <b:City>Heidelberg</b:City>
    <b:Publisher>Mohr Siebeck</b:Publisher>
    <b:RefOrder>36</b:RefOrder>
  </b:Source>
  <b:Source>
    <b:Tag>Sch86</b:Tag>
    <b:SourceType>JournalArticle</b:SourceType>
    <b:Guid>{40F8A73D-40F3-4919-BECA-6DFF106C1EBB}</b:Guid>
    <b:Title>Research into Rabbinic Literature: An Attempt to Define the Status Quaestionis</b:Title>
    <b:Year>1986</b:Year>
    <b:Author>
      <b:Author>
        <b:NameList>
          <b:Person>
            <b:Last>Schafer</b:Last>
            <b:First>Peter</b:First>
          </b:Person>
        </b:NameList>
      </b:Author>
    </b:Author>
    <b:JournalName>Journal of Jewish Studies</b:JournalName>
    <b:Pages>139-52</b:Pages>
    <b:Volume>37</b:Volume>
    <b:RefOrder>37</b:RefOrder>
  </b:Source>
  <b:Source>
    <b:Tag>Sim12</b:Tag>
    <b:SourceType>Book</b:SourceType>
    <b:Guid>{D77C1CDC-29FA-4117-88DD-4320BA027659}</b:Guid>
    <b:Author>
      <b:Author>
        <b:NameList>
          <b:Person>
            <b:Last>Simon-Shoshan</b:Last>
            <b:First>Moshe</b:First>
          </b:Person>
        </b:NameList>
      </b:Author>
    </b:Author>
    <b:Title>Stories of the Law: Narrative Discourse and the Construction of Authority in the Mishna</b:Title>
    <b:Year>2012</b:Year>
    <b:City>New York</b:City>
    <b:Publisher>Oxford University Press</b:Publisher>
    <b:RefOrder>38</b:RefOrder>
  </b:Source>
  <b:Source>
    <b:Tag>Kra96</b:Tag>
    <b:SourceType>Book</b:SourceType>
    <b:Guid>{C7812AE1-494E-4FA5-ABF6-F959C2F23119}</b:Guid>
    <b:Author>
      <b:Author>
        <b:NameList>
          <b:Person>
            <b:Last>Kraemer</b:Last>
            <b:First>David</b:First>
            <b:Middle>C.</b:Middle>
          </b:Person>
        </b:NameList>
      </b:Author>
    </b:Author>
    <b:Title>Reading the Rabbis: The Talmud as Literature</b:Title>
    <b:Year>1996</b:Year>
    <b:City>New York</b:City>
    <b:Publisher>Oxford</b:Publisher>
    <b:Edition>Google Books Edition</b:Edition>
    <b:RefOrder>39</b:RefOrder>
  </b:Source>
  <b:Source>
    <b:Tag>Ish12</b:Tag>
    <b:SourceType>Book</b:SourceType>
    <b:Guid>{7733A60B-0345-42FB-9E05-A0F63D94D698}</b:Guid>
    <b:Author>
      <b:Author>
        <b:NameList>
          <b:Person>
            <b:Last>Rosen-Zvi</b:Last>
            <b:First>Ishay</b:First>
          </b:Person>
        </b:NameList>
      </b:Author>
    </b:Author>
    <b:Title>The Mishnaic Sotah Ritual: Temple, Gender and Midrash</b:Title>
    <b:Year>2012</b:Year>
    <b:City>Boston</b:City>
    <b:Publisher>Brill</b:Publisher>
    <b:RefOrder>40</b:RefOrder>
  </b:Source>
  <b:Source>
    <b:Tag>Dav86</b:Tag>
    <b:SourceType>Book</b:SourceType>
    <b:Guid>{60F41E0B-9BB0-452F-9809-2C6011FF9624}</b:Guid>
    <b:Author>
      <b:Author>
        <b:NameList>
          <b:Person>
            <b:Last>Halivni</b:Last>
            <b:First>David</b:First>
            <b:Middle>Weiss</b:Middle>
          </b:Person>
        </b:NameList>
      </b:Author>
    </b:Author>
    <b:Title>Mishnah, Midrash and Gemara: The Jewish Prediliction for Justified Law</b:Title>
    <b:Year>1986</b:Year>
    <b:City>Cambridge</b:City>
    <b:Publisher>Harvard University Press</b:Publisher>
    <b:RefOrder>41</b:RefOrder>
  </b:Source>
  <b:Source>
    <b:Tag>Ale08</b:Tag>
    <b:SourceType>JournalArticle</b:SourceType>
    <b:Guid>{31D52304-1907-4B2E-AD5D-B432F0D91827}</b:Guid>
    <b:Author>
      <b:Author>
        <b:NameList>
          <b:Person>
            <b:Last>Alexander</b:Last>
            <b:First>Elizaveth</b:First>
            <b:Middle>Shanks</b:Middle>
          </b:Person>
        </b:NameList>
      </b:Author>
    </b:Author>
    <b:Title>Recent Literary Approaches to the Mishnah</b:Title>
    <b:JournalName>AJS Review</b:JournalName>
    <b:Year>2008</b:Year>
    <b:Pages>225-234</b:Pages>
    <b:Publisher>Cambridge University Press</b:Publisher>
    <b:Volume>32</b:Volume>
    <b:Issue>2</b:Issue>
    <b:RefOrder>42</b:RefOrder>
  </b:Source>
  <b:Source>
    <b:Tag>Bro14</b:Tag>
    <b:SourceType>JournalArticle</b:SourceType>
    <b:Guid>{3FAAC009-221B-4CE3-B8BE-41B119C9B980}</b:Guid>
    <b:Author>
      <b:Author>
        <b:NameList>
          <b:Person>
            <b:Last>Brodsky</b:Last>
            <b:First>David</b:First>
          </b:Person>
        </b:NameList>
      </b:Author>
      <b:Editor>
        <b:NameList>
          <b:Person>
            <b:Last>Nikolsky</b:Last>
            <b:First>Ronit</b:First>
          </b:Person>
          <b:Person>
            <b:Last>Ilan</b:Last>
            <b:First>Tal</b:First>
          </b:Person>
        </b:NameList>
      </b:Editor>
    </b:Author>
    <b:Title>From Disagreement to Talmudic Discourse:: Progymnasmata and the Evolution of a Rabbinic Genre</b:Title>
    <b:Year>2014</b:Year>
    <b:City>Boston</b:City>
    <b:Publisher>Brill</b:Publisher>
    <b:JournalName>Rabbinic Traditions between Palestine and Babylonia</b:JournalName>
    <b:Pages>173-231</b:Pages>
    <b:RefOrder>43</b:RefOrder>
  </b:Source>
  <b:Source>
    <b:Tag>Lev13</b:Tag>
    <b:SourceType>JournalArticle</b:SourceType>
    <b:Guid>{3D11611B-B551-48E3-B076-B147692124F5}</b:Guid>
    <b:Author>
      <b:Author>
        <b:NameList>
          <b:Person>
            <b:Last>Levinson</b:Last>
            <b:First>Joshua</b:First>
          </b:Person>
        </b:NameList>
      </b:Author>
    </b:Author>
    <b:Title>From Narrative Practice to Cultural Poetics: Literary Anthropology and Rabbinic Sense</b:Title>
    <b:JournalName>Jerusalem Studies in Hebrew Literature/TEXTURES: Culture, Literature, Folklore, for Galit Hasan-Rokem</b:JournalName>
    <b:Year>2013</b:Year>
    <b:Pages>63-86</b:Pages>
    <b:Publisher>The Mandel Institute for Jewish Studies</b:Publisher>
    <b:Volume>1</b:Volume>
    <b:RefOrder>44</b:RefOrder>
  </b:Source>
  <b:Source>
    <b:Tag>Agg12</b:Tag>
    <b:SourceType>JournalArticle</b:SourceType>
    <b:Guid>{6886AAD0-D3FC-4F06-BD31-24D92E4DB774}</b:Guid>
    <b:Title>The Role of Recontextualization in the Multivocal, Ambiguous Process of Strategizing</b:Title>
    <b:JournalName>Journal of Management Inquiry</b:JournalName>
    <b:Year>2012</b:Year>
    <b:Pages>413-428</b:Pages>
    <b:Author>
      <b:Author>
        <b:NameList>
          <b:Person>
            <b:Last> Aggerholm</b:Last>
            <b:Middle>Kryger</b:Middle>
            <b:First>Helle</b:First>
          </b:Person>
          <b:Person>
            <b:Last>Asmuß</b:Last>
            <b:First>Birte</b:First>
          </b:Person>
          <b:Person>
            <b:Last>Thomsen</b:Last>
            <b:First>Christa</b:First>
          </b:Person>
        </b:NameList>
      </b:Author>
    </b:Author>
    <b:Volume>21</b:Volume>
    <b:Issue>4</b:Issue>
    <b:RefOrder>45</b:RefOrder>
  </b:Source>
  <b:Source>
    <b:Tag>Jud05</b:Tag>
    <b:SourceType>Book</b:SourceType>
    <b:Guid>{4FAE3DE0-4F8C-4E88-9177-59EF4B97DC7C}</b:Guid>
    <b:Title>Rereading the Mishnah: A New Approach to Ancient Jewish Texts</b:Title>
    <b:Year>2005</b:Year>
    <b:Author>
      <b:Author>
        <b:NameList>
          <b:Person>
            <b:Last>Hauptman</b:Last>
            <b:First>Judith</b:First>
          </b:Person>
        </b:NameList>
      </b:Author>
    </b:Author>
    <b:City>Tübingen</b:City>
    <b:Publisher>Mohr Siebeck</b:Publisher>
    <b:RefOrder>46</b:RefOrder>
  </b:Source>
  <b:Source>
    <b:Tag>Sha02</b:Tag>
    <b:SourceType>Book</b:SourceType>
    <b:Guid>{AB5076CF-ABDE-4691-A2F5-232A60F89F15}</b:Guid>
    <b:Author>
      <b:Author>
        <b:NameList>
          <b:Person>
            <b:Last>Friedman</b:Last>
            <b:First>Shamma</b:First>
          </b:Person>
        </b:NameList>
      </b:Author>
    </b:Author>
    <b:Title>Tosefta Atikta: Masekhet Pesah Rishon, Makbilot haMishnah vehaTosefta, Perush uMavo</b:Title>
    <b:Year>2002</b:Year>
    <b:City>Ramat Gan</b:City>
    <b:Publisher>Bar Ilan University Press</b:Publisher>
    <b:RefOrder>47</b:RefOrder>
  </b:Source>
  <b:Source>
    <b:Tag>Sim22</b:Tag>
    <b:SourceType>JournalArticle</b:SourceType>
    <b:Guid>{15B871FD-B760-4BBD-B875-3F8122227F18}</b:Guid>
    <b:Title>Nomos and Mishnah: The Turn to Narrative in Recent Mishnah Scholarship</b:Title>
    <b:Year>2022</b:Year>
    <b:City>Cambridge</b:City>
    <b:Publisher>Harvard University Press</b:Publisher>
    <b:Author>
      <b:Author>
        <b:NameList>
          <b:Person>
            <b:Last>Simon-Shoshan</b:Last>
            <b:First>Moshe</b:First>
          </b:Person>
        </b:NameList>
      </b:Author>
      <b:Editor>
        <b:NameList>
          <b:Person>
            <b:Last>Cohen</b:Last>
            <b:First>Shaye</b:First>
            <b:Middle>J.D.</b:Middle>
          </b:Person>
        </b:NameList>
      </b:Editor>
    </b:Author>
    <b:JournalName>What is the Mishnah? The State of the Question: The Proceedings of a Conference at Harvard University</b:JournalName>
    <b:Pages>253-274</b:Pages>
    <b:RefOrder>48</b:RefOrder>
  </b:Source>
  <b:Source>
    <b:Tag>Wal09</b:Tag>
    <b:SourceType>JournalArticle</b:SourceType>
    <b:Guid>{345D47F6-FF7E-480E-8056-4D5F2B61BBED}</b:Guid>
    <b:Title>Enthymemes, Argumentation Schemes and Topics</b:Title>
    <b:JournalName>Logique et Analyse</b:JournalName>
    <b:Year>2009</b:Year>
    <b:Pages>39-56</b:Pages>
    <b:Author>
      <b:Author>
        <b:NameList>
          <b:Person>
            <b:Last>Walton</b:Last>
            <b:First>Douglas</b:First>
          </b:Person>
          <b:Person>
            <b:Last>Macagno</b:Last>
            <b:First>Fabrizio</b:First>
          </b:Person>
        </b:NameList>
      </b:Author>
    </b:Author>
    <b:Month>March</b:Month>
    <b:Volume>52</b:Volume>
    <b:Issue>205</b:Issue>
    <b:RefOrder>49</b:RefOrder>
  </b:Source>
  <b:Source>
    <b:Tag>Dav90</b:Tag>
    <b:SourceType>Book</b:SourceType>
    <b:Guid>{DF9B8CFB-5405-42A9-9277-FC262C232229}</b:Guid>
    <b:Title>The Mind of the Talmud: An Intellectual History of the Bavli</b:Title>
    <b:Year>1990</b:Year>
    <b:Author>
      <b:Author>
        <b:NameList>
          <b:Person>
            <b:Last>Kraemer</b:Last>
            <b:First>David</b:First>
          </b:Person>
        </b:NameList>
      </b:Author>
    </b:Author>
    <b:City>New York</b:City>
    <b:Publisher>Oxford University Press</b:Publisher>
    <b:RefOrder>50</b:RefOrder>
  </b:Source>
  <b:Source>
    <b:Tag>Gal03</b:Tag>
    <b:SourceType>Book</b:SourceType>
    <b:Guid>{9C1BBF0F-AB4B-4EFA-9CD2-0826E20A90AD}</b:Guid>
    <b:Author>
      <b:Author>
        <b:NameList>
          <b:Person>
            <b:Last>Hasan-Rokem</b:Last>
            <b:First>Galit</b:First>
          </b:Person>
        </b:NameList>
      </b:Author>
    </b:Author>
    <b:Title>Tales of the Neighborhood: Jewish Narrative Dialogues in Late Antiquity</b:Title>
    <b:Year>2003</b:Year>
    <b:City>Berkeley</b:City>
    <b:Publisher>University of California Press</b:Publisher>
    <b:RefOrder>51</b:RefOrder>
  </b:Source>
  <b:Source>
    <b:Tag>Sim221</b:Tag>
    <b:SourceType>JournalArticle</b:SourceType>
    <b:Guid>{64147921-AEBC-4932-8A5E-AC1A4CBC5BF8}</b:Guid>
    <b:Title>Halakha and Aggada in Tannaic Sources</b:Title>
    <b:Year>2022</b:Year>
    <b:Publisher>Brill</b:Publisher>
    <b:Author>
      <b:Author>
        <b:NameList>
          <b:Person>
            <b:Last>Simon-Shoshan</b:Last>
            <b:First>Steven</b:First>
            <b:Middle>D. Fraade and Moshe</b:Middle>
          </b:Person>
        </b:NameList>
      </b:Author>
      <b:Editor>
        <b:NameList>
          <b:Person>
            <b:Last>Hayes</b:Last>
            <b:First>Christine</b:First>
          </b:Person>
        </b:NameList>
      </b:Editor>
    </b:Author>
    <b:JournalName>The Literature of the Sages: A Re-visioning</b:JournalName>
    <b:Pages>Boston</b:Pages>
    <b:RefOrder>52</b:RefOrder>
  </b:Source>
  <b:Source>
    <b:Tag>Ste91</b:Tag>
    <b:SourceType>Book</b:SourceType>
    <b:Guid>{AF63191A-C1B5-45A1-A149-182CE9B10A93}</b:Guid>
    <b:Title>Parables in Midrash: Narrative and Exegesis in Rabbinic Literature</b:Title>
    <b:Year>1991</b:Year>
    <b:Pages>51-53</b:Pages>
    <b:Author>
      <b:Author>
        <b:NameList>
          <b:Person>
            <b:Last>Stern</b:Last>
            <b:First>David</b:First>
          </b:Person>
        </b:NameList>
      </b:Author>
    </b:Author>
    <b:City>Cambridge</b:City>
    <b:Publisher>Harvard University Press</b:Publisher>
    <b:RefOrder>53</b:RefOrder>
  </b:Source>
  <b:Source>
    <b:Tag>Osw04</b:Tag>
    <b:SourceType>JournalArticle</b:SourceType>
    <b:Guid>{084F08B8-7189-4070-A924-D6491F62E00D}</b:Guid>
    <b:Title>Tropes, Discourse and Organizing</b:Title>
    <b:Year>2004</b:Year>
    <b:Publisher>Sage Publications</b:Publisher>
    <b:JournalName>The Sage Handbook of Organizational Discourse</b:JournalName>
    <b:Pages>105-127</b:Pages>
    <b:Author>
      <b:Author>
        <b:NameList>
          <b:Person>
            <b:Last>Oswick</b:Last>
            <b:First>Cliff</b:First>
          </b:Person>
          <b:Person>
            <b:Last>Putnam</b:Last>
            <b:Middle>L.</b:Middle>
            <b:First>Linda</b:First>
          </b:Person>
          <b:Person>
            <b:Last>Keenoy</b:Last>
            <b:First>Tom</b:First>
          </b:Person>
        </b:NameList>
      </b:Author>
      <b:Editor>
        <b:NameList>
          <b:Person>
            <b:Last>Grant</b:Last>
            <b:First>David</b:First>
          </b:Person>
          <b:Person>
            <b:Last>Hardy</b:Last>
            <b:First>Cynthia</b:First>
          </b:Person>
          <b:Person>
            <b:Last>Oswick</b:Last>
            <b:First>Cliff</b:First>
          </b:Person>
          <b:Person>
            <b:Last>Putnam</b:Last>
            <b:Middle>L.</b:Middle>
            <b:First>Linda</b:First>
          </b:Person>
        </b:NameList>
      </b:Editor>
    </b:Author>
    <b:RefOrder>54</b:RefOrder>
  </b:Source>
  <b:Source>
    <b:Tag>Jef03</b:Tag>
    <b:SourceType>Book</b:SourceType>
    <b:Guid>{6278A41A-BDD0-4A90-A335-492327B1F010}</b:Guid>
    <b:Author>
      <b:Author>
        <b:NameList>
          <b:Person>
            <b:Last>Rubenstein</b:Last>
            <b:First>Jeffrey</b:First>
            <b:Middle>L.</b:Middle>
          </b:Person>
        </b:NameList>
      </b:Author>
    </b:Author>
    <b:Title>The Culture of the Babylonian Talmud</b:Title>
    <b:Year>2003</b:Year>
    <b:City>Baltimore</b:City>
    <b:Publisher>Johns Hopkins University Press</b:Publisher>
    <b:RefOrder>55</b:RefOrder>
  </b:Source>
  <b:Source>
    <b:Tag>Sus90</b:Tag>
    <b:SourceType>JournalArticle</b:SourceType>
    <b:Guid>{18D623F9-B445-4456-81A1-DE04E95A791E}</b:Guid>
    <b:Title>Ve-shuv li-yerushalmi neziqin</b:Title>
    <b:Year>1990</b:Year>
    <b:City>Jerusalem</b:City>
    <b:Publisher>Magnes</b:Publisher>
    <b:Author>
      <b:Author>
        <b:NameList>
          <b:Person>
            <b:Last>Sussman</b:Last>
            <b:First>Yaacov</b:First>
          </b:Person>
        </b:NameList>
      </b:Author>
      <b:Editor>
        <b:NameList>
          <b:Person>
            <b:Last>Sussman</b:Last>
            <b:First>Yaacov</b:First>
          </b:Person>
          <b:Person>
            <b:Last>Rosenthal</b:Last>
            <b:First>David</b:First>
          </b:Person>
        </b:NameList>
      </b:Editor>
    </b:Author>
    <b:JournalName>Talmudic Studies</b:JournalName>
    <b:Pages>55-134</b:Pages>
    <b:Volume>1</b:Volume>
    <b:RefOrder>56</b:RefOrder>
  </b:Source>
  <b:Source>
    <b:Tag>Hal07</b:Tag>
    <b:SourceType>Book</b:SourceType>
    <b:Guid>{889879B2-D72D-4D8A-964E-5ABD51975AEF}</b:Guid>
    <b:Title>Sources and Traditions: A Source Critical Commentary on the Talmud: Tractate Baba Bathra (Hebrew)</b:Title>
    <b:Year>2007</b:Year>
    <b:Author>
      <b:Author>
        <b:NameList>
          <b:Person>
            <b:Last>Halivni</b:Last>
            <b:First>David</b:First>
            <b:Middle>Weiss</b:Middle>
          </b:Person>
        </b:NameList>
      </b:Author>
    </b:Author>
    <b:City>Jerusalem</b:City>
    <b:Publisher>Magnes</b:Publisher>
    <b:RefOrder>57</b:RefOrder>
  </b:Source>
  <b:Source>
    <b:Tag>Fri77</b:Tag>
    <b:SourceType>JournalArticle</b:SourceType>
    <b:Guid>{4EB67988-74D9-409B-8CFE-015D017F3A0C}</b:Guid>
    <b:Title>A Critical Study of Yevamot X with a Methodological Introduction (Hebrew)</b:Title>
    <b:Year>1977</b:Year>
    <b:City>New York</b:City>
    <b:Publisher>Jewish Theological Seminary of America</b:Publisher>
    <b:Author>
      <b:Author>
        <b:NameList>
          <b:Person>
            <b:Last>Friedman</b:Last>
            <b:First>Shamma</b:First>
          </b:Person>
        </b:NameList>
      </b:Author>
      <b:Editor>
        <b:NameList>
          <b:Person>
            <b:Last>Dimitrovsky</b:Last>
            <b:First>Haim</b:First>
            <b:Middle>Z.</b:Middle>
          </b:Person>
        </b:NameList>
      </b:Editor>
    </b:Author>
    <b:JournalName>Texts and Studies: Analecta Judaica</b:JournalName>
    <b:Pages>275-441</b:Pages>
    <b:RefOrder>58</b:RefOrder>
  </b:Source>
  <b:Source>
    <b:Tag>Jac91</b:Tag>
    <b:SourceType>Book</b:SourceType>
    <b:Guid>{1A2EB44B-A2E8-4402-B6AF-FB4DFBA89CD0}</b:Guid>
    <b:Title>The Bavli's One Voice: Types and Forms of Analytical Discourse and their Fixed Order of Appearance</b:Title>
    <b:Year>1991</b:Year>
    <b:Author>
      <b:Author>
        <b:NameList>
          <b:Person>
            <b:Last>Neusner</b:Last>
            <b:First>Jacob</b:First>
          </b:Person>
        </b:NameList>
      </b:Author>
    </b:Author>
    <b:City>Atlanta</b:City>
    <b:Publisher>Scholars Press</b:Publisher>
    <b:RefOrder>59</b:RefOrder>
  </b:Source>
  <b:Source>
    <b:Tag>Neu81</b:Tag>
    <b:SourceType>BookSection</b:SourceType>
    <b:Guid>{FBB29D44-7535-492B-8A6F-818167783032}</b:Guid>
    <b:Author>
      <b:Author>
        <b:NameList>
          <b:Person>
            <b:Last>Neusner</b:Last>
            <b:First>Jacob</b:First>
          </b:Person>
        </b:NameList>
      </b:Author>
      <b:BookAuthor>
        <b:NameList>
          <b:Person>
            <b:Last>Neusner</b:Last>
            <b:First>Jacob</b:First>
          </b:Person>
        </b:NameList>
      </b:BookAuthor>
    </b:Author>
    <b:Title>Story and Tradition in Judaism</b:Title>
    <b:Year>1981</b:Year>
    <b:City>Chicago</b:City>
    <b:Publisher>University of Chicago Press</b:Publisher>
    <b:JournalName>Judaism: The Evidence of the Mishnah</b:JournalName>
    <b:Pages>307-328</b:Pages>
    <b:BookTitle>Judaism: The Evidence of the Mishnah</b:BookTitle>
    <b:RefOrder>60</b:RefOrder>
  </b:Source>
  <b:Source>
    <b:Tag>Jon91</b:Tag>
    <b:SourceType>Book</b:SourceType>
    <b:Guid>{4EE8B27E-105D-496F-9F70-67B3B6453482}</b:Guid>
    <b:Title>Darkhei ha-aggadah ve-ha-midrash (Hebrew)</b:Title>
    <b:Year>1991</b:Year>
    <b:City>Masada</b:City>
    <b:Publisher>Yad LeTalmud</b:Publisher>
    <b:Author>
      <b:Author>
        <b:NameList>
          <b:Person>
            <b:Last>Fraenkel</b:Last>
            <b:First>Jonah</b:First>
          </b:Person>
        </b:NameList>
      </b:Author>
    </b:Author>
    <b:RefOrder>61</b:RefOrder>
  </b:Source>
  <b:Source>
    <b:Tag>Avr06</b:Tag>
    <b:SourceType>JournalArticle</b:SourceType>
    <b:Guid>{C6C420C3-1E07-467A-B055-346D5077F50D}</b:Guid>
    <b:Title>Ichud ha-halakha ve-ha-aggada: Iyyun Bi-darkhei 'arichatah shel ha-tosefta</b:Title>
    <b:Year>2006</b:Year>
    <b:City>Jerusalem</b:City>
    <b:Publisher>Magnes</b:Publisher>
    <b:Pages>309-331</b:Pages>
    <b:JournalName>Higayon L'Yona: New Aspects in the study of Midrash, Aggadah and Piyut: In Honor of Professor Yona Fraenkel</b:JournalName>
    <b:Author>
      <b:Editor>
        <b:NameList>
          <b:Person>
            <b:Last>Levinson</b:Last>
            <b:First>Joshua</b:First>
          </b:Person>
          <b:Person>
            <b:Last>Elbaum</b:Last>
            <b:First>Jacob</b:First>
          </b:Person>
          <b:Person>
            <b:Last>Hasan-Rokem</b:Last>
            <b:First>Galit</b:First>
          </b:Person>
        </b:NameList>
      </b:Editor>
      <b:Author>
        <b:NameList>
          <b:Person>
            <b:Last>Walfish</b:Last>
            <b:First>Avraham</b:First>
          </b:Person>
        </b:NameList>
      </b:Author>
    </b:Author>
    <b:RefOrder>62</b:RefOrder>
  </b:Source>
  <b:Source>
    <b:Tag>Tub</b:Tag>
    <b:SourceType>JournalArticle</b:SourceType>
    <b:Guid>{CF75C125-152E-45AF-96D3-CDC1C7BEBFD1}</b:Guid>
    <b:Title>Tetralemma in the Mishnah and the Tosefta (Hebrew)</b:Title>
    <b:Author>
      <b:Author>
        <b:NameList>
          <b:Person>
            <b:Last>(Tubul) Kahana</b:Last>
            <b:First>Meirav</b:First>
          </b:Person>
        </b:NameList>
      </b:Author>
    </b:Author>
    <b:JournalName>Lĕšonénu: A Journal for the Study of the Hebrew Language and Cognate Subjects</b:JournalName>
    <b:Year>2010</b:Year>
    <b:Pages>37-51</b:Pages>
    <b:Volume>א/ב</b:Volume>
    <b:RefOrder>63</b:RefOrder>
  </b:Source>
  <b:Source>
    <b:Tag>Rov13</b:Tag>
    <b:SourceType>JournalArticle</b:SourceType>
    <b:Guid>{162EC558-E706-4F3B-B2DF-943DD0CE6129}</b:Guid>
    <b:Author>
      <b:Author>
        <b:NameList>
          <b:Person>
            <b:Last>Rovner</b:Last>
            <b:First>Jay</b:First>
          </b:Person>
        </b:NameList>
      </b:Author>
    </b:Author>
    <b:Title>Metasystemic and Structural Indicators ofLate-Stage Babylonian Stammaitic Compositions</b:Title>
    <b:JournalName>Oqimta</b:JournalName>
    <b:Year>2013</b:Year>
    <b:Pages>369-419</b:Pages>
    <b:Volume>1</b:Volume>
    <b:RefOrder>64</b:RefOrder>
  </b:Source>
  <b:Source>
    <b:Tag>Fra91</b:Tag>
    <b:SourceType>Book</b:SourceType>
    <b:Guid>{BEFD12D1-9C72-4188-8C93-575E24A30256}</b:Guid>
    <b:Title>From Tradition to Commentary: Torah and It's Interpretation in the Midrash Sifre to Deuteronomy</b:Title>
    <b:Year>1991</b:Year>
    <b:Pages>123-162</b:Pages>
    <b:Author>
      <b:Author>
        <b:NameList>
          <b:Person>
            <b:Last>Fraade</b:Last>
            <b:First>Steven</b:First>
            <b:Middle>D.</b:Middle>
          </b:Person>
        </b:NameList>
      </b:Author>
    </b:Author>
    <b:City>Albany</b:City>
    <b:Publisher>State University of New York</b:Publisher>
    <b:RefOrder>65</b:RefOrder>
  </b:Source>
  <b:Source>
    <b:Tag>Ary98</b:Tag>
    <b:SourceType>Book</b:SourceType>
    <b:Guid>{E4CE36C6-3B88-4C1A-8E69-66E8D22236EE}</b:Guid>
    <b:Author>
      <b:Author>
        <b:NameList>
          <b:Person>
            <b:Last>Cohen</b:Last>
            <b:First>Aryeh</b:First>
          </b:Person>
        </b:NameList>
      </b:Author>
    </b:Author>
    <b:Title>Rereading Talmud: Gender, Law and the Poetics of Sugyot</b:Title>
    <b:Year>1998</b:Year>
    <b:City>Atlanta</b:City>
    <b:Publisher>Scholars Press</b:Publisher>
    <b:RefOrder>66</b:RefOrder>
  </b:Source>
  <b:Source>
    <b:Tag>McQ96</b:Tag>
    <b:SourceType>JournalArticle</b:SourceType>
    <b:Guid>{3CE4B037-7A24-48A3-9B60-6EBACDAD449F}</b:Guid>
    <b:Title>Figures of rhetoric in advertising language</b:Title>
    <b:Year>1996</b:Year>
    <b:JournalName>Journal of consumer research</b:JournalName>
    <b:Pages>424-438</b:Pages>
    <b:Author>
      <b:Author>
        <b:NameList>
          <b:Person>
            <b:Last>McQuarrie</b:Last>
            <b:Middle>F.</b:Middle>
            <b:First>Edward</b:First>
          </b:Person>
          <b:Person>
            <b:Last>Mick</b:Last>
            <b:Middle>Glen</b:Middle>
            <b:First>David</b:First>
          </b:Person>
        </b:NameList>
      </b:Author>
    </b:Author>
    <b:Volume>22</b:Volume>
    <b:Issue>4</b:Issue>
    <b:RefOrder>67</b:RefOrder>
  </b:Source>
</b:Sources>
</file>

<file path=customXml/itemProps1.xml><?xml version="1.0" encoding="utf-8"?>
<ds:datastoreItem xmlns:ds="http://schemas.openxmlformats.org/officeDocument/2006/customXml" ds:itemID="{2B07B57C-8CC4-4736-A547-FAE7BA2C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10514</Words>
  <Characters>59934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Almog</dc:creator>
  <cp:keywords/>
  <dc:description/>
  <cp:lastModifiedBy>David Almog</cp:lastModifiedBy>
  <cp:revision>2</cp:revision>
  <cp:lastPrinted>2024-02-19T17:13:00Z</cp:lastPrinted>
  <dcterms:created xsi:type="dcterms:W3CDTF">2024-03-03T19:40:00Z</dcterms:created>
  <dcterms:modified xsi:type="dcterms:W3CDTF">2024-03-03T19:40:00Z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id="y1iJmc5s"/&gt;&lt;style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 name="delayCitationUpdates" value="true"/&gt;&lt;/prefs&gt;&lt;/data&gt;</vt:lpwstr>
  </property>
</Properties>
</file>