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933637828"/>
        <w:docPartObj>
          <w:docPartGallery w:val="Cover Pages"/>
          <w:docPartUnique/>
        </w:docPartObj>
      </w:sdtPr>
      <w:sdtEndPr>
        <w:rPr>
          <w:sz w:val="20"/>
          <w:szCs w:val="20"/>
        </w:rPr>
      </w:sdtEndPr>
      <w:sdtContent>
        <w:p w14:paraId="6871F721" w14:textId="6D26D5C6" w:rsidR="00AD6FD2" w:rsidRPr="002D5644" w:rsidRDefault="00500C1A" w:rsidP="00E22F54">
          <w:pPr>
            <w:pStyle w:val="Title"/>
            <w:rPr>
              <w:rFonts w:cstheme="minorHAnsi"/>
              <w:sz w:val="20"/>
              <w:szCs w:val="20"/>
            </w:rPr>
          </w:pPr>
          <w:r>
            <w:t>Financial calculations</w:t>
          </w:r>
        </w:p>
      </w:sdtContent>
    </w:sdt>
    <w:p w14:paraId="37ABEF41" w14:textId="77777777" w:rsidR="002C0287" w:rsidRDefault="002C0287" w:rsidP="00092F82"/>
    <w:p w14:paraId="7722913D" w14:textId="49B81FE2" w:rsidR="00881D58" w:rsidRPr="00EF3904" w:rsidRDefault="00881D58" w:rsidP="00E22F54">
      <w:pPr>
        <w:pStyle w:val="Heading2"/>
      </w:pPr>
      <w:r w:rsidRPr="00EF3904">
        <w:t>Fundamentals of financial calculations</w:t>
      </w:r>
    </w:p>
    <w:p w14:paraId="4006FA27" w14:textId="77777777" w:rsidR="002C0287" w:rsidRDefault="002C0287" w:rsidP="00B9231A"/>
    <w:p w14:paraId="042AD2B7" w14:textId="1774EF0A" w:rsidR="00AD6FD2" w:rsidRDefault="00A9506D" w:rsidP="00AD6FD2">
      <w:pPr>
        <w:rPr>
          <w:rFonts w:cstheme="minorHAnsi"/>
        </w:rPr>
      </w:pPr>
      <w:r w:rsidRPr="002D5644">
        <w:rPr>
          <w:rFonts w:cstheme="minorHAnsi"/>
        </w:rPr>
        <w:t xml:space="preserve">If you are working in </w:t>
      </w:r>
      <w:r w:rsidR="00070BB3" w:rsidRPr="002D5644">
        <w:rPr>
          <w:rFonts w:cstheme="minorHAnsi"/>
        </w:rPr>
        <w:t xml:space="preserve">the </w:t>
      </w:r>
      <w:r w:rsidRPr="002D5644">
        <w:rPr>
          <w:rFonts w:cstheme="minorHAnsi"/>
        </w:rPr>
        <w:t xml:space="preserve">banking industry it </w:t>
      </w:r>
      <w:r w:rsidR="00AD6FD2" w:rsidRPr="002D5644">
        <w:rPr>
          <w:rFonts w:cstheme="minorHAnsi"/>
        </w:rPr>
        <w:t xml:space="preserve">is important to understand financial </w:t>
      </w:r>
      <w:r w:rsidRPr="002D5644">
        <w:rPr>
          <w:rFonts w:cstheme="minorHAnsi"/>
        </w:rPr>
        <w:t>calculations</w:t>
      </w:r>
      <w:r w:rsidR="00070BB3" w:rsidRPr="002D5644">
        <w:rPr>
          <w:rFonts w:cstheme="minorHAnsi"/>
        </w:rPr>
        <w:t>,</w:t>
      </w:r>
      <w:r w:rsidRPr="002D5644">
        <w:rPr>
          <w:rFonts w:cstheme="minorHAnsi"/>
        </w:rPr>
        <w:t xml:space="preserve"> from both a t</w:t>
      </w:r>
      <w:r w:rsidR="00AD6FD2" w:rsidRPr="002D5644">
        <w:rPr>
          <w:rFonts w:cstheme="minorHAnsi"/>
        </w:rPr>
        <w:t xml:space="preserve">echnical </w:t>
      </w:r>
      <w:r w:rsidRPr="002D5644">
        <w:rPr>
          <w:rFonts w:cstheme="minorHAnsi"/>
        </w:rPr>
        <w:t xml:space="preserve">and </w:t>
      </w:r>
      <w:r w:rsidR="00070BB3" w:rsidRPr="002D5644">
        <w:rPr>
          <w:rFonts w:cstheme="minorHAnsi"/>
        </w:rPr>
        <w:t xml:space="preserve">a </w:t>
      </w:r>
      <w:r w:rsidRPr="002D5644">
        <w:rPr>
          <w:rFonts w:cstheme="minorHAnsi"/>
        </w:rPr>
        <w:t xml:space="preserve">practical perspective. </w:t>
      </w:r>
      <w:r w:rsidR="00AD6FD2" w:rsidRPr="002D5644">
        <w:rPr>
          <w:rFonts w:cstheme="minorHAnsi"/>
        </w:rPr>
        <w:t xml:space="preserve">Financial </w:t>
      </w:r>
      <w:r w:rsidR="00610D11" w:rsidRPr="002D5644">
        <w:rPr>
          <w:rFonts w:cstheme="minorHAnsi"/>
        </w:rPr>
        <w:t>calculations are</w:t>
      </w:r>
      <w:r w:rsidR="00AD6FD2" w:rsidRPr="002D5644">
        <w:rPr>
          <w:rFonts w:cstheme="minorHAnsi"/>
        </w:rPr>
        <w:t xml:space="preserve"> at the heart of every financial product</w:t>
      </w:r>
      <w:r w:rsidR="00004EBE">
        <w:rPr>
          <w:rFonts w:cstheme="minorHAnsi"/>
        </w:rPr>
        <w:t>;</w:t>
      </w:r>
      <w:r w:rsidR="00070BB3" w:rsidRPr="002D5644">
        <w:rPr>
          <w:rFonts w:cstheme="minorHAnsi"/>
        </w:rPr>
        <w:t xml:space="preserve"> </w:t>
      </w:r>
      <w:r w:rsidR="00004EBE">
        <w:rPr>
          <w:rFonts w:cstheme="minorHAnsi"/>
        </w:rPr>
        <w:t>u</w:t>
      </w:r>
      <w:r w:rsidR="00AD6FD2" w:rsidRPr="002D5644">
        <w:rPr>
          <w:rFonts w:cstheme="minorHAnsi"/>
        </w:rPr>
        <w:t xml:space="preserve">nderstanding </w:t>
      </w:r>
      <w:r w:rsidR="00E54A8A">
        <w:rPr>
          <w:rFonts w:cstheme="minorHAnsi"/>
        </w:rPr>
        <w:t xml:space="preserve">the cash flows of financial calculations is </w:t>
      </w:r>
      <w:r w:rsidR="00AD6FD2" w:rsidRPr="002D5644">
        <w:rPr>
          <w:rFonts w:cstheme="minorHAnsi"/>
        </w:rPr>
        <w:t xml:space="preserve">a vital part </w:t>
      </w:r>
      <w:r w:rsidR="00070BB3" w:rsidRPr="002D5644">
        <w:rPr>
          <w:rFonts w:cstheme="minorHAnsi"/>
        </w:rPr>
        <w:t xml:space="preserve">of </w:t>
      </w:r>
      <w:r w:rsidR="00004EBE">
        <w:rPr>
          <w:rFonts w:cstheme="minorHAnsi"/>
        </w:rPr>
        <w:t xml:space="preserve">grasping </w:t>
      </w:r>
      <w:r w:rsidR="00AD6FD2" w:rsidRPr="002D5644">
        <w:rPr>
          <w:rFonts w:cstheme="minorHAnsi"/>
        </w:rPr>
        <w:t>all aspects of financial markets.</w:t>
      </w:r>
    </w:p>
    <w:p w14:paraId="7C03092D" w14:textId="62F48573" w:rsidR="00FD62AD" w:rsidRDefault="00FD62AD" w:rsidP="00AD6FD2">
      <w:pPr>
        <w:rPr>
          <w:rFonts w:cstheme="minorHAnsi"/>
        </w:rPr>
      </w:pPr>
      <w:r>
        <w:rPr>
          <w:rFonts w:cstheme="minorHAnsi"/>
        </w:rPr>
        <w:t xml:space="preserve">This topic </w:t>
      </w:r>
      <w:r w:rsidR="00E74C10">
        <w:rPr>
          <w:rFonts w:cstheme="minorHAnsi"/>
        </w:rPr>
        <w:t>will aid your</w:t>
      </w:r>
      <w:r w:rsidR="00B4448A">
        <w:rPr>
          <w:rFonts w:cstheme="minorHAnsi"/>
        </w:rPr>
        <w:t xml:space="preserve"> understanding of the calculations </w:t>
      </w:r>
      <w:r w:rsidR="00670276">
        <w:rPr>
          <w:rFonts w:cstheme="minorHAnsi"/>
        </w:rPr>
        <w:t xml:space="preserve">and concepts </w:t>
      </w:r>
      <w:r w:rsidR="00B4448A">
        <w:rPr>
          <w:rFonts w:cstheme="minorHAnsi"/>
        </w:rPr>
        <w:t>discussed throughout the rest of the topics</w:t>
      </w:r>
      <w:r w:rsidR="00E74C10">
        <w:rPr>
          <w:rFonts w:cstheme="minorHAnsi"/>
        </w:rPr>
        <w:t xml:space="preserve">, so ensure you complete </w:t>
      </w:r>
      <w:r w:rsidR="00A960DD">
        <w:rPr>
          <w:rFonts w:cstheme="minorHAnsi"/>
        </w:rPr>
        <w:t>all of the sections and exercises before continuing with your learning</w:t>
      </w:r>
      <w:r w:rsidR="00670276">
        <w:rPr>
          <w:rFonts w:cstheme="minorHAnsi"/>
        </w:rPr>
        <w:t>.</w:t>
      </w:r>
      <w:r w:rsidR="00A960DD">
        <w:rPr>
          <w:rFonts w:cstheme="minorHAnsi"/>
        </w:rPr>
        <w:t xml:space="preserve"> You can refer back to this topic to refresh your knowledge at any point.</w:t>
      </w:r>
    </w:p>
    <w:p w14:paraId="2A4FE6E4" w14:textId="77777777" w:rsidR="002C0287" w:rsidRDefault="002C0287" w:rsidP="00AD6FD2">
      <w:pPr>
        <w:rPr>
          <w:rFonts w:cstheme="minorHAnsi"/>
        </w:rPr>
      </w:pPr>
    </w:p>
    <w:p w14:paraId="5DFACAC8" w14:textId="78D5A7F9" w:rsidR="005A0EEC" w:rsidRDefault="005A0EEC" w:rsidP="00E22F54">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Financial product</w:t>
      </w:r>
    </w:p>
    <w:p w14:paraId="3799EACD" w14:textId="0D6396BF" w:rsidR="005A0EEC" w:rsidRPr="007B548D" w:rsidRDefault="007B548D" w:rsidP="00E22F54">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A product that </w:t>
      </w:r>
      <w:r w:rsidR="00531104">
        <w:rPr>
          <w:rFonts w:cstheme="minorHAnsi"/>
        </w:rPr>
        <w:t>helps</w:t>
      </w:r>
      <w:r>
        <w:rPr>
          <w:rFonts w:cstheme="minorHAnsi"/>
        </w:rPr>
        <w:t xml:space="preserve"> you manage</w:t>
      </w:r>
      <w:r w:rsidR="0034042E">
        <w:rPr>
          <w:rFonts w:cstheme="minorHAnsi"/>
        </w:rPr>
        <w:t xml:space="preserve"> (</w:t>
      </w:r>
      <w:proofErr w:type="spellStart"/>
      <w:r w:rsidR="0034042E">
        <w:rPr>
          <w:rFonts w:cstheme="minorHAnsi"/>
        </w:rPr>
        <w:t>eg</w:t>
      </w:r>
      <w:proofErr w:type="spellEnd"/>
      <w:r w:rsidR="0034042E">
        <w:rPr>
          <w:rFonts w:cstheme="minorHAnsi"/>
        </w:rPr>
        <w:t xml:space="preserve"> savings and investment products)</w:t>
      </w:r>
      <w:r>
        <w:rPr>
          <w:rFonts w:cstheme="minorHAnsi"/>
        </w:rPr>
        <w:t xml:space="preserve"> and use your money</w:t>
      </w:r>
      <w:r w:rsidR="0034042E">
        <w:rPr>
          <w:rFonts w:cstheme="minorHAnsi"/>
        </w:rPr>
        <w:t xml:space="preserve"> (</w:t>
      </w:r>
      <w:proofErr w:type="spellStart"/>
      <w:r w:rsidR="0034042E">
        <w:rPr>
          <w:rFonts w:cstheme="minorHAnsi"/>
        </w:rPr>
        <w:t>eg</w:t>
      </w:r>
      <w:proofErr w:type="spellEnd"/>
      <w:r w:rsidR="0034042E">
        <w:rPr>
          <w:rFonts w:cstheme="minorHAnsi"/>
        </w:rPr>
        <w:t xml:space="preserve"> deposit accounts and credit cards)</w:t>
      </w:r>
      <w:r w:rsidR="00531104">
        <w:rPr>
          <w:rFonts w:cstheme="minorHAnsi"/>
        </w:rPr>
        <w:t>.</w:t>
      </w:r>
    </w:p>
    <w:p w14:paraId="421241B0" w14:textId="77777777" w:rsidR="002C0287" w:rsidRDefault="002C0287" w:rsidP="00AD6FD2">
      <w:pPr>
        <w:rPr>
          <w:rFonts w:cstheme="minorHAnsi"/>
        </w:rPr>
      </w:pPr>
    </w:p>
    <w:p w14:paraId="2A2C2D66" w14:textId="56597CB6" w:rsidR="00E34C5C" w:rsidRDefault="00E34C5C" w:rsidP="00AD6FD2">
      <w:pPr>
        <w:rPr>
          <w:rFonts w:cstheme="minorHAnsi"/>
        </w:rPr>
      </w:pPr>
      <w:r>
        <w:rPr>
          <w:rFonts w:cstheme="minorHAnsi"/>
        </w:rPr>
        <w:t xml:space="preserve">Some </w:t>
      </w:r>
      <w:r w:rsidR="00074C65">
        <w:rPr>
          <w:rFonts w:cstheme="minorHAnsi"/>
        </w:rPr>
        <w:t xml:space="preserve">statistical calculations are used </w:t>
      </w:r>
      <w:r w:rsidR="00287D54">
        <w:rPr>
          <w:rFonts w:cstheme="minorHAnsi"/>
        </w:rPr>
        <w:t xml:space="preserve">frequently </w:t>
      </w:r>
      <w:r w:rsidR="00074C65">
        <w:rPr>
          <w:rFonts w:cstheme="minorHAnsi"/>
        </w:rPr>
        <w:t>in banking, so we will explain those calculations and the differences between them.</w:t>
      </w:r>
    </w:p>
    <w:p w14:paraId="329E8236" w14:textId="3E67647A" w:rsidR="00C278E9" w:rsidRDefault="00C278E9" w:rsidP="00AD6FD2">
      <w:pPr>
        <w:rPr>
          <w:rFonts w:cstheme="minorHAnsi"/>
        </w:rPr>
      </w:pPr>
      <w:r>
        <w:rPr>
          <w:rFonts w:cstheme="minorHAnsi"/>
        </w:rPr>
        <w:t>We will then move on to the</w:t>
      </w:r>
      <w:r w:rsidR="00AD6FD2" w:rsidRPr="002D5644">
        <w:rPr>
          <w:rFonts w:cstheme="minorHAnsi"/>
        </w:rPr>
        <w:t xml:space="preserve"> concept of interest</w:t>
      </w:r>
      <w:r>
        <w:rPr>
          <w:rFonts w:cstheme="minorHAnsi"/>
        </w:rPr>
        <w:t xml:space="preserve"> and </w:t>
      </w:r>
      <w:r w:rsidR="00167D39">
        <w:rPr>
          <w:rFonts w:cstheme="minorHAnsi"/>
        </w:rPr>
        <w:t xml:space="preserve">the different ways </w:t>
      </w:r>
      <w:r>
        <w:rPr>
          <w:rFonts w:cstheme="minorHAnsi"/>
        </w:rPr>
        <w:t>that can be applied.</w:t>
      </w:r>
    </w:p>
    <w:p w14:paraId="179D7438" w14:textId="77777777" w:rsidR="006367AA" w:rsidRDefault="006367AA">
      <w:pPr>
        <w:rPr>
          <w:rFonts w:asciiTheme="majorHAnsi" w:eastAsiaTheme="majorEastAsia" w:hAnsiTheme="majorHAnsi" w:cstheme="majorBidi"/>
          <w:b/>
          <w:bCs/>
          <w:color w:val="2E74B5" w:themeColor="accent1" w:themeShade="BF"/>
          <w:sz w:val="32"/>
          <w:szCs w:val="32"/>
        </w:rPr>
      </w:pPr>
      <w:r>
        <w:br w:type="page"/>
      </w:r>
    </w:p>
    <w:p w14:paraId="001A1CDF" w14:textId="576BB8AF" w:rsidR="00074C65" w:rsidRDefault="00074C65" w:rsidP="00E22F54">
      <w:pPr>
        <w:pStyle w:val="Heading2"/>
      </w:pPr>
      <w:r>
        <w:lastRenderedPageBreak/>
        <w:t xml:space="preserve">Averages – </w:t>
      </w:r>
      <w:r w:rsidR="00767363">
        <w:t>mean</w:t>
      </w:r>
      <w:r>
        <w:t xml:space="preserve">, </w:t>
      </w:r>
      <w:r w:rsidR="00767363">
        <w:t xml:space="preserve">median </w:t>
      </w:r>
      <w:r>
        <w:t xml:space="preserve">and </w:t>
      </w:r>
      <w:r w:rsidR="00767363">
        <w:t>mode</w:t>
      </w:r>
    </w:p>
    <w:p w14:paraId="211BE588" w14:textId="77777777" w:rsidR="002C0287" w:rsidRDefault="002C0287" w:rsidP="00AD6FD2">
      <w:pPr>
        <w:rPr>
          <w:rFonts w:cstheme="minorHAnsi"/>
        </w:rPr>
      </w:pPr>
    </w:p>
    <w:p w14:paraId="4A063326" w14:textId="516EC22C" w:rsidR="00820420" w:rsidRDefault="00074C65" w:rsidP="00AD6FD2">
      <w:pPr>
        <w:rPr>
          <w:rFonts w:cstheme="minorHAnsi"/>
        </w:rPr>
      </w:pPr>
      <w:r>
        <w:rPr>
          <w:rFonts w:cstheme="minorHAnsi"/>
        </w:rPr>
        <w:t xml:space="preserve">When people talk </w:t>
      </w:r>
      <w:r w:rsidR="008216C7">
        <w:rPr>
          <w:rFonts w:cstheme="minorHAnsi"/>
        </w:rPr>
        <w:t xml:space="preserve">about </w:t>
      </w:r>
      <w:r>
        <w:rPr>
          <w:rFonts w:cstheme="minorHAnsi"/>
        </w:rPr>
        <w:t xml:space="preserve">averages, </w:t>
      </w:r>
      <w:r w:rsidR="008216C7">
        <w:rPr>
          <w:rFonts w:cstheme="minorHAnsi"/>
        </w:rPr>
        <w:t xml:space="preserve">they are generally </w:t>
      </w:r>
      <w:r w:rsidR="00D16B44">
        <w:rPr>
          <w:rFonts w:cstheme="minorHAnsi"/>
        </w:rPr>
        <w:t xml:space="preserve">talking about the </w:t>
      </w:r>
      <w:r w:rsidR="00D16B44" w:rsidRPr="00E22F54">
        <w:rPr>
          <w:rFonts w:cstheme="minorHAnsi"/>
          <w:b/>
          <w:bCs/>
        </w:rPr>
        <w:t>mean</w:t>
      </w:r>
      <w:r w:rsidR="00D16B44">
        <w:rPr>
          <w:rFonts w:cstheme="minorHAnsi"/>
        </w:rPr>
        <w:t>.</w:t>
      </w:r>
      <w:r>
        <w:rPr>
          <w:rFonts w:cstheme="minorHAnsi"/>
        </w:rPr>
        <w:t xml:space="preserve"> </w:t>
      </w:r>
      <w:r w:rsidR="00D16B44">
        <w:rPr>
          <w:rFonts w:cstheme="minorHAnsi"/>
        </w:rPr>
        <w:t xml:space="preserve">However, </w:t>
      </w:r>
      <w:r w:rsidR="000F08BE">
        <w:rPr>
          <w:rFonts w:cstheme="minorHAnsi"/>
        </w:rPr>
        <w:t xml:space="preserve">they could be referring to the </w:t>
      </w:r>
      <w:r w:rsidR="000F08BE" w:rsidRPr="00E22F54">
        <w:rPr>
          <w:rFonts w:cstheme="minorHAnsi"/>
          <w:b/>
          <w:bCs/>
        </w:rPr>
        <w:t>median</w:t>
      </w:r>
      <w:r w:rsidR="000F08BE">
        <w:rPr>
          <w:rFonts w:cstheme="minorHAnsi"/>
        </w:rPr>
        <w:t xml:space="preserve"> or </w:t>
      </w:r>
      <w:r w:rsidR="000F08BE" w:rsidRPr="00E22F54">
        <w:rPr>
          <w:rFonts w:cstheme="minorHAnsi"/>
          <w:b/>
          <w:bCs/>
        </w:rPr>
        <w:t>mode</w:t>
      </w:r>
      <w:r w:rsidR="000F08BE">
        <w:rPr>
          <w:rFonts w:cstheme="minorHAnsi"/>
        </w:rPr>
        <w:t>, which are calculated differently and will produce different answers</w:t>
      </w:r>
      <w:r>
        <w:rPr>
          <w:rFonts w:cstheme="minorHAnsi"/>
        </w:rPr>
        <w:t>.</w:t>
      </w:r>
      <w:r w:rsidR="0013649D">
        <w:rPr>
          <w:rFonts w:cstheme="minorHAnsi"/>
        </w:rPr>
        <w:t xml:space="preserve"> </w:t>
      </w:r>
      <w:r w:rsidR="00830ECA">
        <w:rPr>
          <w:rFonts w:cstheme="minorHAnsi"/>
        </w:rPr>
        <w:t>Understanding the differences between these three calculations is vital</w:t>
      </w:r>
      <w:r w:rsidR="00820420">
        <w:rPr>
          <w:rFonts w:cstheme="minorHAnsi"/>
        </w:rPr>
        <w:t xml:space="preserve"> </w:t>
      </w:r>
      <w:r w:rsidR="00767363">
        <w:rPr>
          <w:rFonts w:cstheme="minorHAnsi"/>
        </w:rPr>
        <w:t>in order</w:t>
      </w:r>
      <w:r w:rsidR="00820420">
        <w:rPr>
          <w:rFonts w:cstheme="minorHAnsi"/>
        </w:rPr>
        <w:t xml:space="preserve"> to interpret data correctly.</w:t>
      </w:r>
    </w:p>
    <w:p w14:paraId="6DAF8C1B" w14:textId="77777777" w:rsidR="000C44CD" w:rsidRPr="00681BD8" w:rsidRDefault="00074C65">
      <w:pPr>
        <w:pStyle w:val="Heading3"/>
      </w:pPr>
      <w:r w:rsidRPr="00681BD8">
        <w:t>Mean</w:t>
      </w:r>
    </w:p>
    <w:p w14:paraId="369E0166" w14:textId="77777777" w:rsidR="002C0287" w:rsidRDefault="002C0287" w:rsidP="00E22F54"/>
    <w:p w14:paraId="0CF81DD0" w14:textId="107D6BD2" w:rsidR="00074C65" w:rsidRPr="009848EF" w:rsidRDefault="00074C65" w:rsidP="00E22F54">
      <w:r w:rsidRPr="009848EF">
        <w:t xml:space="preserve">The mean of a series of numbers is the </w:t>
      </w:r>
      <w:r w:rsidRPr="00E22F54">
        <w:rPr>
          <w:b/>
          <w:bCs/>
        </w:rPr>
        <w:t>sum of the values divided by the count</w:t>
      </w:r>
      <w:r w:rsidR="00506F14" w:rsidRPr="00E22F54">
        <w:rPr>
          <w:b/>
          <w:bCs/>
        </w:rPr>
        <w:t xml:space="preserve"> </w:t>
      </w:r>
      <w:r w:rsidRPr="00E22F54">
        <w:rPr>
          <w:b/>
          <w:bCs/>
        </w:rPr>
        <w:t>of the values</w:t>
      </w:r>
      <w:r w:rsidR="00506F14">
        <w:t xml:space="preserve"> (</w:t>
      </w:r>
      <w:proofErr w:type="spellStart"/>
      <w:r w:rsidR="00506F14">
        <w:t>ie</w:t>
      </w:r>
      <w:proofErr w:type="spellEnd"/>
      <w:r w:rsidR="00506F14">
        <w:t xml:space="preserve"> the number of values included)</w:t>
      </w:r>
      <w:r w:rsidRPr="009848EF">
        <w:t xml:space="preserve">. It is the most commonly used average and </w:t>
      </w:r>
      <w:r w:rsidR="004C68B2" w:rsidRPr="009848EF">
        <w:t>considers</w:t>
      </w:r>
      <w:r w:rsidRPr="009848EF">
        <w:t xml:space="preserve"> all of the values in the series with equal weighting. The disadvantage of it is that it can be skewed by outlying values</w:t>
      </w:r>
      <w:r w:rsidR="00506F14">
        <w:t xml:space="preserve"> (</w:t>
      </w:r>
      <w:proofErr w:type="spellStart"/>
      <w:r w:rsidR="008A2359">
        <w:t>ie</w:t>
      </w:r>
      <w:proofErr w:type="spellEnd"/>
      <w:r w:rsidR="008A2359">
        <w:t xml:space="preserve"> an</w:t>
      </w:r>
      <w:r w:rsidR="00322357">
        <w:t>y</w:t>
      </w:r>
      <w:r w:rsidR="008A2359">
        <w:t xml:space="preserve"> extreme values one way or the other)</w:t>
      </w:r>
      <w:r w:rsidRPr="009848EF">
        <w:t>.</w:t>
      </w:r>
    </w:p>
    <w:p w14:paraId="774EB52F" w14:textId="4232B581" w:rsidR="00074C65" w:rsidRPr="00D61C03" w:rsidRDefault="00074C65">
      <w:pPr>
        <w:pStyle w:val="Heading3"/>
      </w:pPr>
      <w:r w:rsidRPr="00D61C03">
        <w:t>Median</w:t>
      </w:r>
    </w:p>
    <w:p w14:paraId="69B8006E" w14:textId="77777777" w:rsidR="002C0287" w:rsidRDefault="002C0287" w:rsidP="00E22F54"/>
    <w:p w14:paraId="3C9CFD6B" w14:textId="66A8830A" w:rsidR="00074C65" w:rsidRPr="00C278E9" w:rsidRDefault="00074C65" w:rsidP="00E22F54">
      <w:r w:rsidRPr="00C278E9">
        <w:t xml:space="preserve">The median values of a series of numbers </w:t>
      </w:r>
      <w:r w:rsidR="00156F01">
        <w:t>are</w:t>
      </w:r>
      <w:r w:rsidR="00156F01" w:rsidRPr="00C278E9">
        <w:t xml:space="preserve"> </w:t>
      </w:r>
      <w:r w:rsidRPr="00C278E9">
        <w:t xml:space="preserve">the </w:t>
      </w:r>
      <w:r w:rsidR="00156F01" w:rsidRPr="00E22F54">
        <w:rPr>
          <w:b/>
          <w:bCs/>
        </w:rPr>
        <w:t xml:space="preserve">values </w:t>
      </w:r>
      <w:r w:rsidRPr="00E22F54">
        <w:rPr>
          <w:b/>
          <w:bCs/>
        </w:rPr>
        <w:t>in the middle of the distribution</w:t>
      </w:r>
      <w:r w:rsidRPr="00C278E9">
        <w:t>. It therefore ignore</w:t>
      </w:r>
      <w:r w:rsidR="002D3770" w:rsidRPr="00C278E9">
        <w:t>s</w:t>
      </w:r>
      <w:r w:rsidRPr="00C278E9">
        <w:t xml:space="preserve"> outliers</w:t>
      </w:r>
      <w:r w:rsidR="004C68B2">
        <w:t xml:space="preserve"> so can be more representative of the population than the mean</w:t>
      </w:r>
      <w:r w:rsidR="002D3770" w:rsidRPr="00C278E9">
        <w:t xml:space="preserve">. </w:t>
      </w:r>
      <w:r w:rsidR="00AF4802">
        <w:t>Th</w:t>
      </w:r>
      <w:r w:rsidR="00156F01">
        <w:t>e median</w:t>
      </w:r>
      <w:r w:rsidR="00AF4802">
        <w:t xml:space="preserve"> may be used to identify the most representative value in a dataset where there is skew, such as income data where there is a floor of zero but no top limit.</w:t>
      </w:r>
    </w:p>
    <w:p w14:paraId="73E35EA5" w14:textId="158A4B96" w:rsidR="00074C65" w:rsidRPr="00C278E9" w:rsidRDefault="00074C65">
      <w:pPr>
        <w:pStyle w:val="Heading3"/>
      </w:pPr>
      <w:r w:rsidRPr="00C278E9">
        <w:t>Mode</w:t>
      </w:r>
    </w:p>
    <w:p w14:paraId="2BA6CB97" w14:textId="77777777" w:rsidR="002C0287" w:rsidRDefault="002C0287" w:rsidP="004C68B2"/>
    <w:p w14:paraId="222F0DE7" w14:textId="52F56815" w:rsidR="004C68B2" w:rsidRDefault="00074C65" w:rsidP="004C68B2">
      <w:r w:rsidRPr="000C44CD">
        <w:t xml:space="preserve">The mode of a series of numbers is the one that </w:t>
      </w:r>
      <w:r w:rsidRPr="00E22F54">
        <w:rPr>
          <w:b/>
          <w:bCs/>
        </w:rPr>
        <w:t>occurs the most often</w:t>
      </w:r>
      <w:r w:rsidR="002D3770" w:rsidRPr="000C44CD">
        <w:t xml:space="preserve"> but may not be in the middle of the distributio</w:t>
      </w:r>
      <w:r w:rsidR="004C68B2">
        <w:t>n.</w:t>
      </w:r>
    </w:p>
    <w:p w14:paraId="2B846D38" w14:textId="116E5D2E" w:rsidR="00AA0516" w:rsidRPr="00F7347C" w:rsidRDefault="004C68B2" w:rsidP="00AD6FD2">
      <w:r w:rsidRPr="00F7347C">
        <w:t>Given a large dataset</w:t>
      </w:r>
      <w:r w:rsidR="00DB65AF">
        <w:t xml:space="preserve"> that</w:t>
      </w:r>
      <w:r w:rsidRPr="00F7347C">
        <w:t xml:space="preserve"> follows a normal distribution, the mean, median and mode </w:t>
      </w:r>
      <w:r w:rsidR="00D5563E" w:rsidRPr="00F7347C">
        <w:t xml:space="preserve">will </w:t>
      </w:r>
      <w:r w:rsidRPr="00F7347C">
        <w:t>be similar values.</w:t>
      </w:r>
    </w:p>
    <w:p w14:paraId="215D12DD" w14:textId="2AD18ADD" w:rsidR="002D3770" w:rsidRPr="00F7347C" w:rsidRDefault="002D3770" w:rsidP="00AD6FD2">
      <w:pPr>
        <w:rPr>
          <w:rFonts w:cstheme="minorHAnsi"/>
        </w:rPr>
      </w:pPr>
      <w:r w:rsidRPr="00F7347C">
        <w:rPr>
          <w:rFonts w:cstheme="minorHAnsi"/>
        </w:rPr>
        <w:t xml:space="preserve">The differences are shown best by examples. </w:t>
      </w:r>
      <w:r w:rsidR="0067377D">
        <w:rPr>
          <w:rFonts w:cstheme="minorHAnsi"/>
        </w:rPr>
        <w:t>Let’s calculate the</w:t>
      </w:r>
      <w:r w:rsidR="00B0745D">
        <w:rPr>
          <w:rFonts w:cstheme="minorHAnsi"/>
        </w:rPr>
        <w:t xml:space="preserve"> mean, median and mode for the</w:t>
      </w:r>
      <w:r w:rsidR="0067377D" w:rsidRPr="00F7347C">
        <w:rPr>
          <w:rFonts w:cstheme="minorHAnsi"/>
        </w:rPr>
        <w:t xml:space="preserve"> </w:t>
      </w:r>
      <w:r w:rsidRPr="00F7347C">
        <w:rPr>
          <w:rFonts w:cstheme="minorHAnsi"/>
        </w:rPr>
        <w:t>following series of 25 numbers</w:t>
      </w:r>
      <w:r w:rsidR="00B0745D">
        <w:rPr>
          <w:rFonts w:cstheme="minorHAnsi"/>
        </w:rPr>
        <w:t>.</w:t>
      </w:r>
    </w:p>
    <w:tbl>
      <w:tblPr>
        <w:tblW w:w="6500" w:type="dxa"/>
        <w:jc w:val="center"/>
        <w:shd w:val="clear" w:color="auto" w:fill="BDD6EE" w:themeFill="accent1" w:themeFillTint="66"/>
        <w:tblLook w:val="04A0" w:firstRow="1" w:lastRow="0" w:firstColumn="1" w:lastColumn="0" w:noHBand="0" w:noVBand="1"/>
      </w:tblPr>
      <w:tblGrid>
        <w:gridCol w:w="1300"/>
        <w:gridCol w:w="1300"/>
        <w:gridCol w:w="1300"/>
        <w:gridCol w:w="1300"/>
        <w:gridCol w:w="1300"/>
      </w:tblGrid>
      <w:tr w:rsidR="002D3770" w:rsidRPr="00F7347C" w14:paraId="500C61B4"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3BEBAACE" w14:textId="77777777" w:rsidR="002D3770" w:rsidRPr="00F7347C" w:rsidRDefault="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5B047115" w14:textId="77777777" w:rsidR="002D3770" w:rsidRPr="00F7347C" w:rsidRDefault="002D3770">
            <w:pPr>
              <w:jc w:val="center"/>
              <w:rPr>
                <w:rFonts w:cs="Calibri"/>
                <w:color w:val="000000"/>
                <w:sz w:val="20"/>
                <w:szCs w:val="20"/>
              </w:rPr>
            </w:pPr>
            <w:r w:rsidRPr="00F7347C">
              <w:rPr>
                <w:rFonts w:cs="Calibri"/>
                <w:color w:val="000000"/>
                <w:sz w:val="20"/>
                <w:szCs w:val="20"/>
              </w:rPr>
              <w:t>5</w:t>
            </w:r>
          </w:p>
        </w:tc>
        <w:tc>
          <w:tcPr>
            <w:tcW w:w="1300" w:type="dxa"/>
            <w:tcBorders>
              <w:top w:val="nil"/>
              <w:left w:val="nil"/>
              <w:bottom w:val="nil"/>
              <w:right w:val="nil"/>
            </w:tcBorders>
            <w:shd w:val="clear" w:color="auto" w:fill="BDD6EE" w:themeFill="accent1" w:themeFillTint="66"/>
            <w:noWrap/>
            <w:vAlign w:val="center"/>
            <w:hideMark/>
          </w:tcPr>
          <w:p w14:paraId="54732113" w14:textId="77777777" w:rsidR="002D3770" w:rsidRPr="00F7347C" w:rsidRDefault="002D3770">
            <w:pPr>
              <w:jc w:val="center"/>
              <w:rPr>
                <w:rFonts w:cs="Calibri"/>
                <w:color w:val="000000"/>
                <w:sz w:val="20"/>
                <w:szCs w:val="20"/>
              </w:rPr>
            </w:pPr>
            <w:r w:rsidRPr="00F7347C">
              <w:rPr>
                <w:rFonts w:cs="Calibri"/>
                <w:color w:val="000000"/>
                <w:sz w:val="20"/>
                <w:szCs w:val="20"/>
              </w:rPr>
              <w:t>36</w:t>
            </w:r>
          </w:p>
        </w:tc>
        <w:tc>
          <w:tcPr>
            <w:tcW w:w="1300" w:type="dxa"/>
            <w:tcBorders>
              <w:top w:val="nil"/>
              <w:left w:val="nil"/>
              <w:bottom w:val="nil"/>
              <w:right w:val="nil"/>
            </w:tcBorders>
            <w:shd w:val="clear" w:color="auto" w:fill="BDD6EE" w:themeFill="accent1" w:themeFillTint="66"/>
            <w:noWrap/>
            <w:vAlign w:val="center"/>
            <w:hideMark/>
          </w:tcPr>
          <w:p w14:paraId="5FC8A5B3" w14:textId="77777777" w:rsidR="002D3770" w:rsidRPr="00F7347C" w:rsidRDefault="002D3770">
            <w:pPr>
              <w:jc w:val="center"/>
              <w:rPr>
                <w:rFonts w:cs="Calibri"/>
                <w:color w:val="000000"/>
                <w:sz w:val="20"/>
                <w:szCs w:val="20"/>
              </w:rPr>
            </w:pPr>
            <w:r w:rsidRPr="00F7347C">
              <w:rPr>
                <w:rFonts w:cs="Calibri"/>
                <w:color w:val="000000"/>
                <w:sz w:val="20"/>
                <w:szCs w:val="20"/>
              </w:rPr>
              <w:t>10</w:t>
            </w:r>
          </w:p>
        </w:tc>
        <w:tc>
          <w:tcPr>
            <w:tcW w:w="1300" w:type="dxa"/>
            <w:tcBorders>
              <w:top w:val="nil"/>
              <w:left w:val="nil"/>
              <w:bottom w:val="nil"/>
              <w:right w:val="nil"/>
            </w:tcBorders>
            <w:shd w:val="clear" w:color="auto" w:fill="BDD6EE" w:themeFill="accent1" w:themeFillTint="66"/>
            <w:noWrap/>
            <w:vAlign w:val="center"/>
            <w:hideMark/>
          </w:tcPr>
          <w:p w14:paraId="2F89AF07" w14:textId="77777777" w:rsidR="002D3770" w:rsidRPr="00F7347C" w:rsidRDefault="002D3770">
            <w:pPr>
              <w:jc w:val="center"/>
              <w:rPr>
                <w:rFonts w:cs="Calibri"/>
                <w:color w:val="000000"/>
                <w:sz w:val="20"/>
                <w:szCs w:val="20"/>
              </w:rPr>
            </w:pPr>
            <w:r w:rsidRPr="00F7347C">
              <w:rPr>
                <w:rFonts w:cs="Calibri"/>
                <w:color w:val="000000"/>
                <w:sz w:val="20"/>
                <w:szCs w:val="20"/>
              </w:rPr>
              <w:t>41</w:t>
            </w:r>
          </w:p>
        </w:tc>
      </w:tr>
      <w:tr w:rsidR="002D3770" w:rsidRPr="00F7347C" w14:paraId="59F75202"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060D1F25" w14:textId="77777777" w:rsidR="002D3770" w:rsidRPr="00F7347C" w:rsidRDefault="002D3770">
            <w:pPr>
              <w:jc w:val="center"/>
              <w:rPr>
                <w:rFonts w:cs="Calibri"/>
                <w:color w:val="000000"/>
                <w:sz w:val="20"/>
                <w:szCs w:val="20"/>
              </w:rPr>
            </w:pPr>
            <w:r w:rsidRPr="00F7347C">
              <w:rPr>
                <w:rFonts w:cs="Calibri"/>
                <w:color w:val="000000"/>
                <w:sz w:val="20"/>
                <w:szCs w:val="20"/>
              </w:rPr>
              <w:t>150</w:t>
            </w:r>
          </w:p>
        </w:tc>
        <w:tc>
          <w:tcPr>
            <w:tcW w:w="1300" w:type="dxa"/>
            <w:tcBorders>
              <w:top w:val="nil"/>
              <w:left w:val="nil"/>
              <w:bottom w:val="nil"/>
              <w:right w:val="nil"/>
            </w:tcBorders>
            <w:shd w:val="clear" w:color="auto" w:fill="BDD6EE" w:themeFill="accent1" w:themeFillTint="66"/>
            <w:noWrap/>
            <w:vAlign w:val="center"/>
            <w:hideMark/>
          </w:tcPr>
          <w:p w14:paraId="40707F5F" w14:textId="77777777" w:rsidR="002D3770" w:rsidRPr="00F7347C" w:rsidRDefault="002D3770">
            <w:pPr>
              <w:jc w:val="center"/>
              <w:rPr>
                <w:rFonts w:cs="Calibri"/>
                <w:color w:val="000000"/>
                <w:sz w:val="20"/>
                <w:szCs w:val="20"/>
              </w:rPr>
            </w:pPr>
            <w:r w:rsidRPr="00F7347C">
              <w:rPr>
                <w:rFonts w:cs="Calibri"/>
                <w:color w:val="000000"/>
                <w:sz w:val="20"/>
                <w:szCs w:val="20"/>
              </w:rPr>
              <w:t>3</w:t>
            </w:r>
          </w:p>
        </w:tc>
        <w:tc>
          <w:tcPr>
            <w:tcW w:w="1300" w:type="dxa"/>
            <w:tcBorders>
              <w:top w:val="nil"/>
              <w:left w:val="nil"/>
              <w:bottom w:val="nil"/>
              <w:right w:val="nil"/>
            </w:tcBorders>
            <w:shd w:val="clear" w:color="auto" w:fill="BDD6EE" w:themeFill="accent1" w:themeFillTint="66"/>
            <w:noWrap/>
            <w:vAlign w:val="center"/>
            <w:hideMark/>
          </w:tcPr>
          <w:p w14:paraId="36D32A71" w14:textId="77777777" w:rsidR="002D3770" w:rsidRPr="00F7347C" w:rsidRDefault="002D3770">
            <w:pPr>
              <w:jc w:val="center"/>
              <w:rPr>
                <w:rFonts w:cs="Calibri"/>
                <w:color w:val="000000"/>
                <w:sz w:val="20"/>
                <w:szCs w:val="20"/>
              </w:rPr>
            </w:pPr>
            <w:r w:rsidRPr="00F7347C">
              <w:rPr>
                <w:rFonts w:cs="Calibri"/>
                <w:color w:val="000000"/>
                <w:sz w:val="20"/>
                <w:szCs w:val="20"/>
              </w:rPr>
              <w:t>97</w:t>
            </w:r>
          </w:p>
        </w:tc>
        <w:tc>
          <w:tcPr>
            <w:tcW w:w="1300" w:type="dxa"/>
            <w:tcBorders>
              <w:top w:val="nil"/>
              <w:left w:val="nil"/>
              <w:bottom w:val="nil"/>
              <w:right w:val="nil"/>
            </w:tcBorders>
            <w:shd w:val="clear" w:color="auto" w:fill="BDD6EE" w:themeFill="accent1" w:themeFillTint="66"/>
            <w:noWrap/>
            <w:vAlign w:val="center"/>
            <w:hideMark/>
          </w:tcPr>
          <w:p w14:paraId="5E0FFD1A" w14:textId="77777777" w:rsidR="002D3770" w:rsidRPr="00F7347C" w:rsidRDefault="002D3770">
            <w:pPr>
              <w:jc w:val="center"/>
              <w:rPr>
                <w:rFonts w:cs="Calibri"/>
                <w:color w:val="000000"/>
                <w:sz w:val="20"/>
                <w:szCs w:val="20"/>
              </w:rPr>
            </w:pPr>
            <w:r w:rsidRPr="00F7347C">
              <w:rPr>
                <w:rFonts w:cs="Calibri"/>
                <w:color w:val="000000"/>
                <w:sz w:val="20"/>
                <w:szCs w:val="20"/>
              </w:rPr>
              <w:t>84</w:t>
            </w:r>
          </w:p>
        </w:tc>
        <w:tc>
          <w:tcPr>
            <w:tcW w:w="1300" w:type="dxa"/>
            <w:tcBorders>
              <w:top w:val="nil"/>
              <w:left w:val="nil"/>
              <w:bottom w:val="nil"/>
              <w:right w:val="nil"/>
            </w:tcBorders>
            <w:shd w:val="clear" w:color="auto" w:fill="BDD6EE" w:themeFill="accent1" w:themeFillTint="66"/>
            <w:noWrap/>
            <w:vAlign w:val="center"/>
            <w:hideMark/>
          </w:tcPr>
          <w:p w14:paraId="266DB64C" w14:textId="77777777" w:rsidR="002D3770" w:rsidRPr="00F7347C" w:rsidRDefault="002D3770">
            <w:pPr>
              <w:jc w:val="center"/>
              <w:rPr>
                <w:rFonts w:cs="Calibri"/>
                <w:color w:val="000000"/>
                <w:sz w:val="20"/>
                <w:szCs w:val="20"/>
              </w:rPr>
            </w:pPr>
            <w:r w:rsidRPr="00F7347C">
              <w:rPr>
                <w:rFonts w:cs="Calibri"/>
                <w:color w:val="000000"/>
                <w:sz w:val="20"/>
                <w:szCs w:val="20"/>
              </w:rPr>
              <w:t>23</w:t>
            </w:r>
          </w:p>
        </w:tc>
      </w:tr>
      <w:tr w:rsidR="002D3770" w:rsidRPr="00F7347C" w14:paraId="67E2FAFC"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0011ECC0" w14:textId="77777777" w:rsidR="002D3770" w:rsidRPr="00F7347C" w:rsidRDefault="002D3770">
            <w:pPr>
              <w:jc w:val="center"/>
              <w:rPr>
                <w:rFonts w:cs="Calibri"/>
                <w:color w:val="000000"/>
                <w:sz w:val="20"/>
                <w:szCs w:val="20"/>
              </w:rPr>
            </w:pPr>
            <w:r w:rsidRPr="00F7347C">
              <w:rPr>
                <w:rFonts w:cs="Calibri"/>
                <w:color w:val="000000"/>
                <w:sz w:val="20"/>
                <w:szCs w:val="20"/>
              </w:rPr>
              <w:t>29</w:t>
            </w:r>
          </w:p>
        </w:tc>
        <w:tc>
          <w:tcPr>
            <w:tcW w:w="1300" w:type="dxa"/>
            <w:tcBorders>
              <w:top w:val="nil"/>
              <w:left w:val="nil"/>
              <w:bottom w:val="nil"/>
              <w:right w:val="nil"/>
            </w:tcBorders>
            <w:shd w:val="clear" w:color="auto" w:fill="BDD6EE" w:themeFill="accent1" w:themeFillTint="66"/>
            <w:noWrap/>
            <w:vAlign w:val="center"/>
            <w:hideMark/>
          </w:tcPr>
          <w:p w14:paraId="4AB422F1" w14:textId="77777777" w:rsidR="002D3770" w:rsidRPr="00F7347C" w:rsidRDefault="002D3770">
            <w:pPr>
              <w:jc w:val="center"/>
              <w:rPr>
                <w:rFonts w:cs="Calibri"/>
                <w:color w:val="000000"/>
                <w:sz w:val="20"/>
                <w:szCs w:val="20"/>
              </w:rPr>
            </w:pPr>
            <w:r w:rsidRPr="00F7347C">
              <w:rPr>
                <w:rFonts w:cs="Calibri"/>
                <w:color w:val="000000"/>
                <w:sz w:val="20"/>
                <w:szCs w:val="20"/>
              </w:rPr>
              <w:t>14</w:t>
            </w:r>
          </w:p>
        </w:tc>
        <w:tc>
          <w:tcPr>
            <w:tcW w:w="1300" w:type="dxa"/>
            <w:tcBorders>
              <w:top w:val="nil"/>
              <w:left w:val="nil"/>
              <w:bottom w:val="nil"/>
              <w:right w:val="nil"/>
            </w:tcBorders>
            <w:shd w:val="clear" w:color="auto" w:fill="BDD6EE" w:themeFill="accent1" w:themeFillTint="66"/>
            <w:noWrap/>
            <w:vAlign w:val="center"/>
            <w:hideMark/>
          </w:tcPr>
          <w:p w14:paraId="7BAD634C" w14:textId="77777777" w:rsidR="002D3770" w:rsidRPr="00F7347C" w:rsidRDefault="002D3770">
            <w:pPr>
              <w:jc w:val="center"/>
              <w:rPr>
                <w:rFonts w:cs="Calibri"/>
                <w:color w:val="000000"/>
                <w:sz w:val="20"/>
                <w:szCs w:val="20"/>
              </w:rPr>
            </w:pPr>
            <w:r w:rsidRPr="00F7347C">
              <w:rPr>
                <w:rFonts w:cs="Calibri"/>
                <w:color w:val="000000"/>
                <w:sz w:val="20"/>
                <w:szCs w:val="20"/>
              </w:rPr>
              <w:t>32</w:t>
            </w:r>
          </w:p>
        </w:tc>
        <w:tc>
          <w:tcPr>
            <w:tcW w:w="1300" w:type="dxa"/>
            <w:tcBorders>
              <w:top w:val="nil"/>
              <w:left w:val="nil"/>
              <w:bottom w:val="nil"/>
              <w:right w:val="nil"/>
            </w:tcBorders>
            <w:shd w:val="clear" w:color="auto" w:fill="BDD6EE" w:themeFill="accent1" w:themeFillTint="66"/>
            <w:noWrap/>
            <w:vAlign w:val="center"/>
            <w:hideMark/>
          </w:tcPr>
          <w:p w14:paraId="45C749BA" w14:textId="77777777" w:rsidR="002D3770" w:rsidRPr="00F7347C" w:rsidRDefault="002D3770">
            <w:pPr>
              <w:jc w:val="center"/>
              <w:rPr>
                <w:rFonts w:cs="Calibri"/>
                <w:color w:val="000000"/>
                <w:sz w:val="20"/>
                <w:szCs w:val="20"/>
              </w:rPr>
            </w:pPr>
            <w:r w:rsidRPr="00F7347C">
              <w:rPr>
                <w:rFonts w:cs="Calibri"/>
                <w:color w:val="000000"/>
                <w:sz w:val="20"/>
                <w:szCs w:val="20"/>
              </w:rPr>
              <w:t>6</w:t>
            </w:r>
          </w:p>
        </w:tc>
        <w:tc>
          <w:tcPr>
            <w:tcW w:w="1300" w:type="dxa"/>
            <w:tcBorders>
              <w:top w:val="nil"/>
              <w:left w:val="nil"/>
              <w:bottom w:val="nil"/>
              <w:right w:val="nil"/>
            </w:tcBorders>
            <w:shd w:val="clear" w:color="auto" w:fill="BDD6EE" w:themeFill="accent1" w:themeFillTint="66"/>
            <w:noWrap/>
            <w:vAlign w:val="center"/>
            <w:hideMark/>
          </w:tcPr>
          <w:p w14:paraId="09644CCD" w14:textId="77777777" w:rsidR="002D3770" w:rsidRPr="00F7347C" w:rsidRDefault="002D3770">
            <w:pPr>
              <w:jc w:val="center"/>
              <w:rPr>
                <w:rFonts w:cs="Calibri"/>
                <w:color w:val="000000"/>
                <w:sz w:val="20"/>
                <w:szCs w:val="20"/>
              </w:rPr>
            </w:pPr>
            <w:r w:rsidRPr="00F7347C">
              <w:rPr>
                <w:rFonts w:cs="Calibri"/>
                <w:color w:val="000000"/>
                <w:sz w:val="20"/>
                <w:szCs w:val="20"/>
              </w:rPr>
              <w:t>2</w:t>
            </w:r>
          </w:p>
        </w:tc>
      </w:tr>
      <w:tr w:rsidR="002D3770" w:rsidRPr="00F7347C" w14:paraId="5FB323FF"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09C37D54" w14:textId="77777777" w:rsidR="002D3770" w:rsidRPr="00F7347C" w:rsidRDefault="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2BABA295" w14:textId="77777777" w:rsidR="002D3770" w:rsidRPr="00F7347C" w:rsidRDefault="002D3770">
            <w:pPr>
              <w:jc w:val="center"/>
              <w:rPr>
                <w:rFonts w:cs="Calibri"/>
                <w:color w:val="000000"/>
                <w:sz w:val="20"/>
                <w:szCs w:val="20"/>
              </w:rPr>
            </w:pPr>
            <w:r w:rsidRPr="00F7347C">
              <w:rPr>
                <w:rFonts w:cs="Calibri"/>
                <w:color w:val="000000"/>
                <w:sz w:val="20"/>
                <w:szCs w:val="20"/>
              </w:rPr>
              <w:t>15</w:t>
            </w:r>
          </w:p>
        </w:tc>
        <w:tc>
          <w:tcPr>
            <w:tcW w:w="1300" w:type="dxa"/>
            <w:tcBorders>
              <w:top w:val="nil"/>
              <w:left w:val="nil"/>
              <w:bottom w:val="nil"/>
              <w:right w:val="nil"/>
            </w:tcBorders>
            <w:shd w:val="clear" w:color="auto" w:fill="BDD6EE" w:themeFill="accent1" w:themeFillTint="66"/>
            <w:noWrap/>
            <w:vAlign w:val="center"/>
            <w:hideMark/>
          </w:tcPr>
          <w:p w14:paraId="72890844" w14:textId="77777777" w:rsidR="002D3770" w:rsidRPr="00F7347C" w:rsidRDefault="002D3770">
            <w:pPr>
              <w:jc w:val="center"/>
              <w:rPr>
                <w:rFonts w:cs="Calibri"/>
                <w:color w:val="000000"/>
                <w:sz w:val="20"/>
                <w:szCs w:val="20"/>
              </w:rPr>
            </w:pPr>
            <w:r w:rsidRPr="00F7347C">
              <w:rPr>
                <w:rFonts w:cs="Calibri"/>
                <w:color w:val="000000"/>
                <w:sz w:val="20"/>
                <w:szCs w:val="20"/>
              </w:rPr>
              <w:t>1</w:t>
            </w:r>
          </w:p>
        </w:tc>
        <w:tc>
          <w:tcPr>
            <w:tcW w:w="1300" w:type="dxa"/>
            <w:tcBorders>
              <w:top w:val="nil"/>
              <w:left w:val="nil"/>
              <w:bottom w:val="nil"/>
              <w:right w:val="nil"/>
            </w:tcBorders>
            <w:shd w:val="clear" w:color="auto" w:fill="BDD6EE" w:themeFill="accent1" w:themeFillTint="66"/>
            <w:noWrap/>
            <w:vAlign w:val="center"/>
            <w:hideMark/>
          </w:tcPr>
          <w:p w14:paraId="0E0F0640" w14:textId="77777777" w:rsidR="002D3770" w:rsidRPr="00F7347C" w:rsidRDefault="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716F8E4D" w14:textId="77777777" w:rsidR="002D3770" w:rsidRPr="00F7347C" w:rsidRDefault="002D3770">
            <w:pPr>
              <w:jc w:val="center"/>
              <w:rPr>
                <w:rFonts w:cs="Calibri"/>
                <w:color w:val="000000"/>
                <w:sz w:val="20"/>
                <w:szCs w:val="20"/>
              </w:rPr>
            </w:pPr>
            <w:r w:rsidRPr="00F7347C">
              <w:rPr>
                <w:rFonts w:cs="Calibri"/>
                <w:color w:val="000000"/>
                <w:sz w:val="20"/>
                <w:szCs w:val="20"/>
              </w:rPr>
              <w:t>14</w:t>
            </w:r>
          </w:p>
        </w:tc>
      </w:tr>
      <w:tr w:rsidR="002D3770" w:rsidRPr="00F7347C" w14:paraId="3E5E2ABD"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7678C992" w14:textId="77777777" w:rsidR="002D3770" w:rsidRPr="00F7347C" w:rsidRDefault="002D3770">
            <w:pPr>
              <w:jc w:val="center"/>
              <w:rPr>
                <w:rFonts w:cs="Calibri"/>
                <w:color w:val="000000"/>
                <w:sz w:val="20"/>
                <w:szCs w:val="20"/>
              </w:rPr>
            </w:pPr>
            <w:r w:rsidRPr="00F7347C">
              <w:rPr>
                <w:rFonts w:cs="Calibri"/>
                <w:color w:val="000000"/>
                <w:sz w:val="20"/>
                <w:szCs w:val="20"/>
              </w:rPr>
              <w:t>14</w:t>
            </w:r>
          </w:p>
        </w:tc>
        <w:tc>
          <w:tcPr>
            <w:tcW w:w="1300" w:type="dxa"/>
            <w:tcBorders>
              <w:top w:val="nil"/>
              <w:left w:val="nil"/>
              <w:bottom w:val="nil"/>
              <w:right w:val="nil"/>
            </w:tcBorders>
            <w:shd w:val="clear" w:color="auto" w:fill="BDD6EE" w:themeFill="accent1" w:themeFillTint="66"/>
            <w:noWrap/>
            <w:vAlign w:val="center"/>
            <w:hideMark/>
          </w:tcPr>
          <w:p w14:paraId="12D9E160" w14:textId="77777777" w:rsidR="002D3770" w:rsidRPr="00F7347C" w:rsidRDefault="002D3770">
            <w:pPr>
              <w:jc w:val="center"/>
              <w:rPr>
                <w:rFonts w:cs="Calibri"/>
                <w:color w:val="000000"/>
                <w:sz w:val="20"/>
                <w:szCs w:val="20"/>
              </w:rPr>
            </w:pPr>
            <w:r w:rsidRPr="00F7347C">
              <w:rPr>
                <w:rFonts w:cs="Calibri"/>
                <w:color w:val="000000"/>
                <w:sz w:val="20"/>
                <w:szCs w:val="20"/>
              </w:rPr>
              <w:t>8</w:t>
            </w:r>
          </w:p>
        </w:tc>
        <w:tc>
          <w:tcPr>
            <w:tcW w:w="1300" w:type="dxa"/>
            <w:tcBorders>
              <w:top w:val="nil"/>
              <w:left w:val="nil"/>
              <w:bottom w:val="nil"/>
              <w:right w:val="nil"/>
            </w:tcBorders>
            <w:shd w:val="clear" w:color="auto" w:fill="BDD6EE" w:themeFill="accent1" w:themeFillTint="66"/>
            <w:noWrap/>
            <w:vAlign w:val="center"/>
            <w:hideMark/>
          </w:tcPr>
          <w:p w14:paraId="4BA7D2C0" w14:textId="77777777" w:rsidR="002D3770" w:rsidRPr="00F7347C" w:rsidRDefault="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004CF668" w14:textId="77777777" w:rsidR="002D3770" w:rsidRPr="00F7347C" w:rsidRDefault="002D3770">
            <w:pPr>
              <w:jc w:val="center"/>
              <w:rPr>
                <w:rFonts w:cs="Calibri"/>
                <w:color w:val="000000"/>
                <w:sz w:val="20"/>
                <w:szCs w:val="20"/>
              </w:rPr>
            </w:pPr>
            <w:r w:rsidRPr="00F7347C">
              <w:rPr>
                <w:rFonts w:cs="Calibri"/>
                <w:color w:val="000000"/>
                <w:sz w:val="20"/>
                <w:szCs w:val="20"/>
              </w:rPr>
              <w:t>27</w:t>
            </w:r>
          </w:p>
        </w:tc>
        <w:tc>
          <w:tcPr>
            <w:tcW w:w="1300" w:type="dxa"/>
            <w:tcBorders>
              <w:top w:val="nil"/>
              <w:left w:val="nil"/>
              <w:bottom w:val="nil"/>
              <w:right w:val="nil"/>
            </w:tcBorders>
            <w:shd w:val="clear" w:color="auto" w:fill="BDD6EE" w:themeFill="accent1" w:themeFillTint="66"/>
            <w:noWrap/>
            <w:vAlign w:val="center"/>
            <w:hideMark/>
          </w:tcPr>
          <w:p w14:paraId="2395A16A" w14:textId="77777777" w:rsidR="002D3770" w:rsidRPr="00F7347C" w:rsidRDefault="002D3770">
            <w:pPr>
              <w:jc w:val="center"/>
              <w:rPr>
                <w:rFonts w:cs="Calibri"/>
                <w:color w:val="000000"/>
                <w:sz w:val="20"/>
                <w:szCs w:val="20"/>
              </w:rPr>
            </w:pPr>
            <w:r w:rsidRPr="00F7347C">
              <w:rPr>
                <w:rFonts w:cs="Calibri"/>
                <w:color w:val="000000"/>
                <w:sz w:val="20"/>
                <w:szCs w:val="20"/>
              </w:rPr>
              <w:t>19</w:t>
            </w:r>
          </w:p>
        </w:tc>
      </w:tr>
    </w:tbl>
    <w:p w14:paraId="4CDB35CE" w14:textId="70EFB30E" w:rsidR="002D3770" w:rsidRPr="00F7347C" w:rsidRDefault="002D3770" w:rsidP="002D3770">
      <w:pPr>
        <w:spacing w:before="120"/>
        <w:rPr>
          <w:rFonts w:cstheme="minorHAnsi"/>
        </w:rPr>
      </w:pPr>
      <w:r w:rsidRPr="00F7347C">
        <w:rPr>
          <w:rFonts w:cstheme="minorHAnsi"/>
          <w:b/>
        </w:rPr>
        <w:t>Mean</w:t>
      </w:r>
      <w:r w:rsidR="00CB35F5">
        <w:rPr>
          <w:rFonts w:cstheme="minorHAnsi"/>
          <w:b/>
        </w:rPr>
        <w:t xml:space="preserve"> </w:t>
      </w:r>
      <w:r w:rsidR="00D5709C">
        <w:rPr>
          <w:rFonts w:cstheme="minorHAnsi"/>
        </w:rPr>
        <w:t>–</w:t>
      </w:r>
      <w:r w:rsidR="00D5709C" w:rsidRPr="00F7347C">
        <w:rPr>
          <w:rFonts w:cstheme="minorHAnsi"/>
        </w:rPr>
        <w:t xml:space="preserve"> </w:t>
      </w:r>
      <w:r w:rsidR="00D5709C">
        <w:rPr>
          <w:rFonts w:cstheme="minorHAnsi"/>
        </w:rPr>
        <w:t>t</w:t>
      </w:r>
      <w:r w:rsidR="00D5709C" w:rsidRPr="00F7347C">
        <w:rPr>
          <w:rFonts w:cstheme="minorHAnsi"/>
        </w:rPr>
        <w:t xml:space="preserve">otal </w:t>
      </w:r>
      <w:r w:rsidRPr="00F7347C">
        <w:rPr>
          <w:rFonts w:cstheme="minorHAnsi"/>
        </w:rPr>
        <w:t>of values / count of values</w:t>
      </w:r>
    </w:p>
    <w:p w14:paraId="495354C0" w14:textId="36B50A1C" w:rsidR="002D3770" w:rsidRPr="00F7347C" w:rsidRDefault="00E26602">
      <w:pPr>
        <w:rPr>
          <w:rFonts w:cstheme="minorHAnsi"/>
        </w:rPr>
      </w:pPr>
      <w:r>
        <w:rPr>
          <w:rFonts w:cstheme="minorHAnsi"/>
        </w:rPr>
        <w:tab/>
      </w:r>
      <w:r w:rsidR="002D3770" w:rsidRPr="00F7347C">
        <w:rPr>
          <w:rFonts w:cstheme="minorHAnsi"/>
        </w:rPr>
        <w:t>= 734 / 25</w:t>
      </w:r>
    </w:p>
    <w:p w14:paraId="29E5CC25" w14:textId="5A51AEE9" w:rsidR="002D3770" w:rsidRPr="00E22F54" w:rsidRDefault="0005336E">
      <w:pPr>
        <w:rPr>
          <w:b/>
          <w:bCs/>
        </w:rPr>
      </w:pPr>
      <w:r w:rsidRPr="00E22F54">
        <w:rPr>
          <w:b/>
          <w:bCs/>
        </w:rPr>
        <w:t>Mean</w:t>
      </w:r>
      <w:r w:rsidR="005C28C9" w:rsidRPr="00E22F54">
        <w:rPr>
          <w:b/>
          <w:bCs/>
        </w:rPr>
        <w:tab/>
      </w:r>
      <w:r w:rsidR="002D3770" w:rsidRPr="00E22F54">
        <w:rPr>
          <w:b/>
          <w:bCs/>
        </w:rPr>
        <w:t>= 29.36</w:t>
      </w:r>
    </w:p>
    <w:p w14:paraId="76A35446" w14:textId="77777777" w:rsidR="00681650" w:rsidRDefault="00681650">
      <w:pPr>
        <w:rPr>
          <w:rFonts w:cstheme="minorHAnsi"/>
          <w:b/>
        </w:rPr>
      </w:pPr>
      <w:r>
        <w:rPr>
          <w:rFonts w:cstheme="minorHAnsi"/>
          <w:b/>
        </w:rPr>
        <w:br w:type="page"/>
      </w:r>
    </w:p>
    <w:p w14:paraId="6D04165E" w14:textId="25458245" w:rsidR="002D3770" w:rsidRPr="00F7347C" w:rsidRDefault="002D3770" w:rsidP="002D3770">
      <w:pPr>
        <w:spacing w:before="240"/>
        <w:rPr>
          <w:rFonts w:cstheme="minorHAnsi"/>
        </w:rPr>
      </w:pPr>
      <w:r w:rsidRPr="00F7347C">
        <w:rPr>
          <w:rFonts w:cstheme="minorHAnsi"/>
          <w:b/>
        </w:rPr>
        <w:lastRenderedPageBreak/>
        <w:t>Median</w:t>
      </w:r>
      <w:r w:rsidRPr="00F7347C">
        <w:rPr>
          <w:rFonts w:cstheme="minorHAnsi"/>
        </w:rPr>
        <w:t xml:space="preserve"> </w:t>
      </w:r>
      <w:r w:rsidR="00D5709C">
        <w:rPr>
          <w:rFonts w:cstheme="minorHAnsi"/>
        </w:rPr>
        <w:t>–</w:t>
      </w:r>
      <w:r w:rsidR="000C520B" w:rsidRPr="00F7347C">
        <w:rPr>
          <w:rFonts w:cstheme="minorHAnsi"/>
        </w:rPr>
        <w:t xml:space="preserve"> </w:t>
      </w:r>
      <w:r w:rsidRPr="00F7347C">
        <w:rPr>
          <w:rFonts w:cstheme="minorHAnsi"/>
        </w:rPr>
        <w:t>sort the values smallest to largest and select the middle value</w:t>
      </w:r>
    </w:p>
    <w:tbl>
      <w:tblPr>
        <w:tblW w:w="6500" w:type="dxa"/>
        <w:jc w:val="center"/>
        <w:shd w:val="clear" w:color="auto" w:fill="BDD6EE" w:themeFill="accent1" w:themeFillTint="66"/>
        <w:tblLook w:val="04A0" w:firstRow="1" w:lastRow="0" w:firstColumn="1" w:lastColumn="0" w:noHBand="0" w:noVBand="1"/>
      </w:tblPr>
      <w:tblGrid>
        <w:gridCol w:w="1300"/>
        <w:gridCol w:w="1300"/>
        <w:gridCol w:w="1300"/>
        <w:gridCol w:w="1300"/>
        <w:gridCol w:w="1300"/>
      </w:tblGrid>
      <w:tr w:rsidR="002D3770" w:rsidRPr="00F7347C" w14:paraId="1ACAFB97" w14:textId="77777777" w:rsidTr="00E22F54">
        <w:trPr>
          <w:trHeight w:val="423"/>
          <w:jc w:val="center"/>
        </w:trPr>
        <w:tc>
          <w:tcPr>
            <w:tcW w:w="1300" w:type="dxa"/>
            <w:tcBorders>
              <w:top w:val="nil"/>
              <w:left w:val="nil"/>
              <w:bottom w:val="nil"/>
              <w:right w:val="nil"/>
            </w:tcBorders>
            <w:shd w:val="clear" w:color="auto" w:fill="BDD6EE" w:themeFill="accent1" w:themeFillTint="66"/>
            <w:noWrap/>
            <w:vAlign w:val="center"/>
            <w:hideMark/>
          </w:tcPr>
          <w:p w14:paraId="1D78FBDA" w14:textId="77777777" w:rsidR="002D3770" w:rsidRPr="00F7347C" w:rsidRDefault="002D3770" w:rsidP="002D3770">
            <w:pPr>
              <w:jc w:val="center"/>
              <w:rPr>
                <w:rFonts w:cs="Calibri"/>
                <w:color w:val="000000"/>
                <w:sz w:val="20"/>
                <w:szCs w:val="20"/>
              </w:rPr>
            </w:pPr>
            <w:r w:rsidRPr="00F7347C">
              <w:rPr>
                <w:rFonts w:cs="Calibri"/>
                <w:color w:val="000000"/>
                <w:sz w:val="20"/>
                <w:szCs w:val="20"/>
              </w:rPr>
              <w:t>1</w:t>
            </w:r>
          </w:p>
        </w:tc>
        <w:tc>
          <w:tcPr>
            <w:tcW w:w="1300" w:type="dxa"/>
            <w:tcBorders>
              <w:top w:val="nil"/>
              <w:left w:val="nil"/>
              <w:bottom w:val="nil"/>
              <w:right w:val="nil"/>
            </w:tcBorders>
            <w:shd w:val="clear" w:color="auto" w:fill="BDD6EE" w:themeFill="accent1" w:themeFillTint="66"/>
            <w:noWrap/>
            <w:vAlign w:val="center"/>
            <w:hideMark/>
          </w:tcPr>
          <w:p w14:paraId="45629098" w14:textId="77777777" w:rsidR="002D3770" w:rsidRPr="00F7347C" w:rsidRDefault="002D3770" w:rsidP="002D3770">
            <w:pPr>
              <w:jc w:val="center"/>
              <w:rPr>
                <w:rFonts w:cs="Calibri"/>
                <w:color w:val="000000"/>
                <w:sz w:val="20"/>
                <w:szCs w:val="20"/>
              </w:rPr>
            </w:pPr>
            <w:r w:rsidRPr="00F7347C">
              <w:rPr>
                <w:rFonts w:cs="Calibri"/>
                <w:color w:val="000000"/>
                <w:sz w:val="20"/>
                <w:szCs w:val="20"/>
              </w:rPr>
              <w:t>2</w:t>
            </w:r>
          </w:p>
        </w:tc>
        <w:tc>
          <w:tcPr>
            <w:tcW w:w="1300" w:type="dxa"/>
            <w:tcBorders>
              <w:top w:val="nil"/>
              <w:left w:val="nil"/>
              <w:bottom w:val="nil"/>
              <w:right w:val="nil"/>
            </w:tcBorders>
            <w:shd w:val="clear" w:color="auto" w:fill="BDD6EE" w:themeFill="accent1" w:themeFillTint="66"/>
            <w:noWrap/>
            <w:vAlign w:val="center"/>
            <w:hideMark/>
          </w:tcPr>
          <w:p w14:paraId="7151EC1C" w14:textId="77777777" w:rsidR="002D3770" w:rsidRPr="00F7347C" w:rsidRDefault="002D3770" w:rsidP="002D3770">
            <w:pPr>
              <w:jc w:val="center"/>
              <w:rPr>
                <w:rFonts w:cs="Calibri"/>
                <w:color w:val="000000"/>
                <w:sz w:val="20"/>
                <w:szCs w:val="20"/>
              </w:rPr>
            </w:pPr>
            <w:r w:rsidRPr="00F7347C">
              <w:rPr>
                <w:rFonts w:cs="Calibri"/>
                <w:color w:val="000000"/>
                <w:sz w:val="20"/>
                <w:szCs w:val="20"/>
              </w:rPr>
              <w:t>3</w:t>
            </w:r>
          </w:p>
        </w:tc>
        <w:tc>
          <w:tcPr>
            <w:tcW w:w="1300" w:type="dxa"/>
            <w:tcBorders>
              <w:top w:val="nil"/>
              <w:left w:val="nil"/>
              <w:bottom w:val="nil"/>
              <w:right w:val="nil"/>
            </w:tcBorders>
            <w:shd w:val="clear" w:color="auto" w:fill="BDD6EE" w:themeFill="accent1" w:themeFillTint="66"/>
            <w:noWrap/>
            <w:vAlign w:val="center"/>
            <w:hideMark/>
          </w:tcPr>
          <w:p w14:paraId="6EDBE6A7" w14:textId="77777777" w:rsidR="002D3770" w:rsidRPr="00F7347C" w:rsidRDefault="002D3770" w:rsidP="002D3770">
            <w:pPr>
              <w:jc w:val="center"/>
              <w:rPr>
                <w:rFonts w:cs="Calibri"/>
                <w:color w:val="000000"/>
                <w:sz w:val="20"/>
                <w:szCs w:val="20"/>
              </w:rPr>
            </w:pPr>
            <w:r w:rsidRPr="00F7347C">
              <w:rPr>
                <w:rFonts w:cs="Calibri"/>
                <w:color w:val="000000"/>
                <w:sz w:val="20"/>
                <w:szCs w:val="20"/>
              </w:rPr>
              <w:t>5</w:t>
            </w:r>
          </w:p>
        </w:tc>
        <w:tc>
          <w:tcPr>
            <w:tcW w:w="1300" w:type="dxa"/>
            <w:tcBorders>
              <w:top w:val="nil"/>
              <w:left w:val="nil"/>
              <w:bottom w:val="nil"/>
              <w:right w:val="nil"/>
            </w:tcBorders>
            <w:shd w:val="clear" w:color="auto" w:fill="BDD6EE" w:themeFill="accent1" w:themeFillTint="66"/>
            <w:noWrap/>
            <w:vAlign w:val="center"/>
            <w:hideMark/>
          </w:tcPr>
          <w:p w14:paraId="052C97DF" w14:textId="77777777" w:rsidR="002D3770" w:rsidRPr="00F7347C" w:rsidRDefault="002D3770" w:rsidP="002D3770">
            <w:pPr>
              <w:jc w:val="center"/>
              <w:rPr>
                <w:rFonts w:cs="Calibri"/>
                <w:color w:val="000000"/>
                <w:sz w:val="20"/>
                <w:szCs w:val="20"/>
              </w:rPr>
            </w:pPr>
            <w:r w:rsidRPr="00F7347C">
              <w:rPr>
                <w:rFonts w:cs="Calibri"/>
                <w:color w:val="000000"/>
                <w:sz w:val="20"/>
                <w:szCs w:val="20"/>
              </w:rPr>
              <w:t>6</w:t>
            </w:r>
          </w:p>
        </w:tc>
      </w:tr>
      <w:tr w:rsidR="002D3770" w:rsidRPr="00F7347C" w14:paraId="67DD49FA" w14:textId="77777777" w:rsidTr="00E22F54">
        <w:trPr>
          <w:trHeight w:val="423"/>
          <w:jc w:val="center"/>
        </w:trPr>
        <w:tc>
          <w:tcPr>
            <w:tcW w:w="1300" w:type="dxa"/>
            <w:tcBorders>
              <w:top w:val="nil"/>
              <w:left w:val="nil"/>
              <w:bottom w:val="nil"/>
              <w:right w:val="nil"/>
            </w:tcBorders>
            <w:shd w:val="clear" w:color="auto" w:fill="BDD6EE" w:themeFill="accent1" w:themeFillTint="66"/>
            <w:noWrap/>
            <w:vAlign w:val="center"/>
            <w:hideMark/>
          </w:tcPr>
          <w:p w14:paraId="78227E75" w14:textId="77777777" w:rsidR="002D3770" w:rsidRPr="00F7347C" w:rsidRDefault="002D3770" w:rsidP="002D3770">
            <w:pPr>
              <w:jc w:val="center"/>
              <w:rPr>
                <w:rFonts w:cs="Calibri"/>
                <w:color w:val="000000"/>
                <w:sz w:val="20"/>
                <w:szCs w:val="20"/>
              </w:rPr>
            </w:pPr>
            <w:r w:rsidRPr="00F7347C">
              <w:rPr>
                <w:rFonts w:cs="Calibri"/>
                <w:color w:val="000000"/>
                <w:sz w:val="20"/>
                <w:szCs w:val="20"/>
              </w:rPr>
              <w:t>8</w:t>
            </w:r>
          </w:p>
        </w:tc>
        <w:tc>
          <w:tcPr>
            <w:tcW w:w="1300" w:type="dxa"/>
            <w:tcBorders>
              <w:top w:val="nil"/>
              <w:left w:val="nil"/>
              <w:bottom w:val="nil"/>
              <w:right w:val="nil"/>
            </w:tcBorders>
            <w:shd w:val="clear" w:color="auto" w:fill="BDD6EE" w:themeFill="accent1" w:themeFillTint="66"/>
            <w:noWrap/>
            <w:vAlign w:val="center"/>
            <w:hideMark/>
          </w:tcPr>
          <w:p w14:paraId="5E5A4DF5" w14:textId="77777777" w:rsidR="002D3770" w:rsidRPr="00F7347C" w:rsidRDefault="002D3770" w:rsidP="002D3770">
            <w:pPr>
              <w:jc w:val="center"/>
              <w:rPr>
                <w:rFonts w:cs="Calibri"/>
                <w:color w:val="000000"/>
                <w:sz w:val="20"/>
                <w:szCs w:val="20"/>
              </w:rPr>
            </w:pPr>
            <w:r w:rsidRPr="00F7347C">
              <w:rPr>
                <w:rFonts w:cs="Calibri"/>
                <w:color w:val="000000"/>
                <w:sz w:val="20"/>
                <w:szCs w:val="20"/>
              </w:rPr>
              <w:t>10</w:t>
            </w:r>
          </w:p>
        </w:tc>
        <w:tc>
          <w:tcPr>
            <w:tcW w:w="1300" w:type="dxa"/>
            <w:tcBorders>
              <w:top w:val="nil"/>
              <w:left w:val="nil"/>
              <w:bottom w:val="nil"/>
              <w:right w:val="nil"/>
            </w:tcBorders>
            <w:shd w:val="clear" w:color="auto" w:fill="BDD6EE" w:themeFill="accent1" w:themeFillTint="66"/>
            <w:noWrap/>
            <w:vAlign w:val="center"/>
            <w:hideMark/>
          </w:tcPr>
          <w:p w14:paraId="496D88CB" w14:textId="77777777" w:rsidR="002D3770" w:rsidRPr="00F7347C" w:rsidRDefault="002D3770" w:rsidP="002D3770">
            <w:pPr>
              <w:jc w:val="center"/>
              <w:rPr>
                <w:rFonts w:cs="Calibri"/>
                <w:color w:val="000000"/>
                <w:sz w:val="20"/>
                <w:szCs w:val="20"/>
              </w:rPr>
            </w:pPr>
            <w:r w:rsidRPr="00F7347C">
              <w:rPr>
                <w:rFonts w:cs="Calibri"/>
                <w:color w:val="000000"/>
                <w:sz w:val="20"/>
                <w:szCs w:val="20"/>
              </w:rPr>
              <w:t>14</w:t>
            </w:r>
          </w:p>
        </w:tc>
        <w:tc>
          <w:tcPr>
            <w:tcW w:w="1300" w:type="dxa"/>
            <w:tcBorders>
              <w:top w:val="nil"/>
              <w:left w:val="nil"/>
              <w:bottom w:val="nil"/>
              <w:right w:val="nil"/>
            </w:tcBorders>
            <w:shd w:val="clear" w:color="auto" w:fill="BDD6EE" w:themeFill="accent1" w:themeFillTint="66"/>
            <w:noWrap/>
            <w:vAlign w:val="center"/>
            <w:hideMark/>
          </w:tcPr>
          <w:p w14:paraId="0A25B6F4" w14:textId="77777777" w:rsidR="002D3770" w:rsidRPr="00F7347C" w:rsidRDefault="002D3770" w:rsidP="002D3770">
            <w:pPr>
              <w:jc w:val="center"/>
              <w:rPr>
                <w:rFonts w:cs="Calibri"/>
                <w:color w:val="000000"/>
                <w:sz w:val="20"/>
                <w:szCs w:val="20"/>
              </w:rPr>
            </w:pPr>
            <w:r w:rsidRPr="00F7347C">
              <w:rPr>
                <w:rFonts w:cs="Calibri"/>
                <w:color w:val="000000"/>
                <w:sz w:val="20"/>
                <w:szCs w:val="20"/>
              </w:rPr>
              <w:t>14</w:t>
            </w:r>
          </w:p>
        </w:tc>
        <w:tc>
          <w:tcPr>
            <w:tcW w:w="1300" w:type="dxa"/>
            <w:tcBorders>
              <w:top w:val="nil"/>
              <w:left w:val="nil"/>
              <w:bottom w:val="nil"/>
              <w:right w:val="nil"/>
            </w:tcBorders>
            <w:shd w:val="clear" w:color="auto" w:fill="BDD6EE" w:themeFill="accent1" w:themeFillTint="66"/>
            <w:noWrap/>
            <w:vAlign w:val="center"/>
            <w:hideMark/>
          </w:tcPr>
          <w:p w14:paraId="63E874FF" w14:textId="77777777" w:rsidR="002D3770" w:rsidRPr="00F7347C" w:rsidRDefault="002D3770" w:rsidP="002D3770">
            <w:pPr>
              <w:jc w:val="center"/>
              <w:rPr>
                <w:rFonts w:cs="Calibri"/>
                <w:color w:val="000000"/>
                <w:sz w:val="20"/>
                <w:szCs w:val="20"/>
              </w:rPr>
            </w:pPr>
            <w:r w:rsidRPr="00F7347C">
              <w:rPr>
                <w:rFonts w:cs="Calibri"/>
                <w:color w:val="000000"/>
                <w:sz w:val="20"/>
                <w:szCs w:val="20"/>
              </w:rPr>
              <w:t>14</w:t>
            </w:r>
          </w:p>
        </w:tc>
      </w:tr>
      <w:tr w:rsidR="002D3770" w:rsidRPr="00F7347C" w14:paraId="02B5B47E" w14:textId="77777777" w:rsidTr="00E22F54">
        <w:trPr>
          <w:trHeight w:val="424"/>
          <w:jc w:val="center"/>
        </w:trPr>
        <w:tc>
          <w:tcPr>
            <w:tcW w:w="1300" w:type="dxa"/>
            <w:tcBorders>
              <w:top w:val="nil"/>
              <w:left w:val="nil"/>
              <w:bottom w:val="nil"/>
              <w:right w:val="nil"/>
            </w:tcBorders>
            <w:shd w:val="clear" w:color="auto" w:fill="BDD6EE" w:themeFill="accent1" w:themeFillTint="66"/>
            <w:noWrap/>
            <w:vAlign w:val="center"/>
            <w:hideMark/>
          </w:tcPr>
          <w:p w14:paraId="2F6BF8E1" w14:textId="77777777" w:rsidR="002D3770" w:rsidRPr="00F7347C" w:rsidRDefault="002D3770" w:rsidP="002D3770">
            <w:pPr>
              <w:jc w:val="center"/>
              <w:rPr>
                <w:rFonts w:cs="Calibri"/>
                <w:color w:val="000000"/>
                <w:sz w:val="20"/>
                <w:szCs w:val="20"/>
              </w:rPr>
            </w:pPr>
            <w:r w:rsidRPr="00F7347C">
              <w:rPr>
                <w:rFonts w:cs="Calibri"/>
                <w:color w:val="000000"/>
                <w:sz w:val="20"/>
                <w:szCs w:val="20"/>
              </w:rPr>
              <w:t>15</w:t>
            </w:r>
          </w:p>
        </w:tc>
        <w:tc>
          <w:tcPr>
            <w:tcW w:w="1300" w:type="dxa"/>
            <w:tcBorders>
              <w:top w:val="nil"/>
              <w:left w:val="nil"/>
              <w:bottom w:val="nil"/>
              <w:right w:val="nil"/>
            </w:tcBorders>
            <w:shd w:val="clear" w:color="auto" w:fill="BDD6EE" w:themeFill="accent1" w:themeFillTint="66"/>
            <w:noWrap/>
            <w:vAlign w:val="center"/>
            <w:hideMark/>
          </w:tcPr>
          <w:p w14:paraId="5C378948" w14:textId="77777777" w:rsidR="002D3770" w:rsidRPr="00F7347C" w:rsidRDefault="002D3770" w:rsidP="002D3770">
            <w:pPr>
              <w:jc w:val="center"/>
              <w:rPr>
                <w:rFonts w:cs="Calibri"/>
                <w:color w:val="000000"/>
                <w:sz w:val="20"/>
                <w:szCs w:val="20"/>
              </w:rPr>
            </w:pPr>
            <w:r w:rsidRPr="00F7347C">
              <w:rPr>
                <w:rFonts w:cs="Calibri"/>
                <w:color w:val="000000"/>
                <w:sz w:val="20"/>
                <w:szCs w:val="20"/>
              </w:rPr>
              <w:t>19</w:t>
            </w:r>
          </w:p>
        </w:tc>
        <w:tc>
          <w:tcPr>
            <w:tcW w:w="13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99A7C2D" w14:textId="77777777" w:rsidR="002D3770" w:rsidRPr="00F7347C" w:rsidRDefault="002D3770" w:rsidP="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169AAF34" w14:textId="77777777" w:rsidR="002D3770" w:rsidRPr="00F7347C" w:rsidRDefault="002D3770" w:rsidP="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47402419" w14:textId="77777777" w:rsidR="002D3770" w:rsidRPr="00F7347C" w:rsidRDefault="002D3770" w:rsidP="002D3770">
            <w:pPr>
              <w:jc w:val="center"/>
              <w:rPr>
                <w:rFonts w:cs="Calibri"/>
                <w:color w:val="000000"/>
                <w:sz w:val="20"/>
                <w:szCs w:val="20"/>
              </w:rPr>
            </w:pPr>
            <w:r w:rsidRPr="00F7347C">
              <w:rPr>
                <w:rFonts w:cs="Calibri"/>
                <w:color w:val="000000"/>
                <w:sz w:val="20"/>
                <w:szCs w:val="20"/>
              </w:rPr>
              <w:t>23</w:t>
            </w:r>
          </w:p>
        </w:tc>
      </w:tr>
      <w:tr w:rsidR="002D3770" w:rsidRPr="00F7347C" w14:paraId="7660A924" w14:textId="77777777" w:rsidTr="00E22F54">
        <w:trPr>
          <w:trHeight w:val="423"/>
          <w:jc w:val="center"/>
        </w:trPr>
        <w:tc>
          <w:tcPr>
            <w:tcW w:w="1300" w:type="dxa"/>
            <w:tcBorders>
              <w:top w:val="nil"/>
              <w:left w:val="nil"/>
              <w:bottom w:val="nil"/>
              <w:right w:val="nil"/>
            </w:tcBorders>
            <w:shd w:val="clear" w:color="auto" w:fill="BDD6EE" w:themeFill="accent1" w:themeFillTint="66"/>
            <w:noWrap/>
            <w:vAlign w:val="center"/>
            <w:hideMark/>
          </w:tcPr>
          <w:p w14:paraId="0FD9FE59" w14:textId="77777777" w:rsidR="002D3770" w:rsidRPr="00F7347C" w:rsidRDefault="002D3770" w:rsidP="002D3770">
            <w:pPr>
              <w:jc w:val="center"/>
              <w:rPr>
                <w:rFonts w:cs="Calibri"/>
                <w:color w:val="000000"/>
                <w:sz w:val="20"/>
                <w:szCs w:val="20"/>
              </w:rPr>
            </w:pPr>
            <w:r w:rsidRPr="00F7347C">
              <w:rPr>
                <w:rFonts w:cs="Calibri"/>
                <w:color w:val="000000"/>
                <w:sz w:val="20"/>
                <w:szCs w:val="20"/>
              </w:rPr>
              <w:t>27</w:t>
            </w:r>
          </w:p>
        </w:tc>
        <w:tc>
          <w:tcPr>
            <w:tcW w:w="1300" w:type="dxa"/>
            <w:tcBorders>
              <w:top w:val="nil"/>
              <w:left w:val="nil"/>
              <w:bottom w:val="nil"/>
              <w:right w:val="nil"/>
            </w:tcBorders>
            <w:shd w:val="clear" w:color="auto" w:fill="BDD6EE" w:themeFill="accent1" w:themeFillTint="66"/>
            <w:noWrap/>
            <w:vAlign w:val="center"/>
            <w:hideMark/>
          </w:tcPr>
          <w:p w14:paraId="38FF5521" w14:textId="77777777" w:rsidR="002D3770" w:rsidRPr="00F7347C" w:rsidRDefault="002D3770" w:rsidP="002D3770">
            <w:pPr>
              <w:jc w:val="center"/>
              <w:rPr>
                <w:rFonts w:cs="Calibri"/>
                <w:color w:val="000000"/>
                <w:sz w:val="20"/>
                <w:szCs w:val="20"/>
              </w:rPr>
            </w:pPr>
            <w:r w:rsidRPr="00F7347C">
              <w:rPr>
                <w:rFonts w:cs="Calibri"/>
                <w:color w:val="000000"/>
                <w:sz w:val="20"/>
                <w:szCs w:val="20"/>
              </w:rPr>
              <w:t>29</w:t>
            </w:r>
          </w:p>
        </w:tc>
        <w:tc>
          <w:tcPr>
            <w:tcW w:w="1300" w:type="dxa"/>
            <w:tcBorders>
              <w:top w:val="nil"/>
              <w:left w:val="nil"/>
              <w:bottom w:val="nil"/>
              <w:right w:val="nil"/>
            </w:tcBorders>
            <w:shd w:val="clear" w:color="auto" w:fill="BDD6EE" w:themeFill="accent1" w:themeFillTint="66"/>
            <w:noWrap/>
            <w:vAlign w:val="center"/>
            <w:hideMark/>
          </w:tcPr>
          <w:p w14:paraId="3671B7B1" w14:textId="77777777" w:rsidR="002D3770" w:rsidRPr="00F7347C" w:rsidRDefault="002D3770" w:rsidP="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43A0DFEF" w14:textId="77777777" w:rsidR="002D3770" w:rsidRPr="00F7347C" w:rsidRDefault="002D3770" w:rsidP="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0DBBBD7A" w14:textId="77777777" w:rsidR="002D3770" w:rsidRPr="00F7347C" w:rsidRDefault="002D3770" w:rsidP="002D3770">
            <w:pPr>
              <w:jc w:val="center"/>
              <w:rPr>
                <w:rFonts w:cs="Calibri"/>
                <w:color w:val="000000"/>
                <w:sz w:val="20"/>
                <w:szCs w:val="20"/>
              </w:rPr>
            </w:pPr>
            <w:r w:rsidRPr="00F7347C">
              <w:rPr>
                <w:rFonts w:cs="Calibri"/>
                <w:color w:val="000000"/>
                <w:sz w:val="20"/>
                <w:szCs w:val="20"/>
              </w:rPr>
              <w:t>32</w:t>
            </w:r>
          </w:p>
        </w:tc>
      </w:tr>
      <w:tr w:rsidR="002D3770" w:rsidRPr="00F7347C" w14:paraId="5524B954" w14:textId="77777777" w:rsidTr="00E22F54">
        <w:trPr>
          <w:trHeight w:val="424"/>
          <w:jc w:val="center"/>
        </w:trPr>
        <w:tc>
          <w:tcPr>
            <w:tcW w:w="1300" w:type="dxa"/>
            <w:tcBorders>
              <w:top w:val="nil"/>
              <w:left w:val="nil"/>
              <w:bottom w:val="nil"/>
              <w:right w:val="nil"/>
            </w:tcBorders>
            <w:shd w:val="clear" w:color="auto" w:fill="BDD6EE" w:themeFill="accent1" w:themeFillTint="66"/>
            <w:noWrap/>
            <w:vAlign w:val="center"/>
            <w:hideMark/>
          </w:tcPr>
          <w:p w14:paraId="7545B047" w14:textId="77777777" w:rsidR="002D3770" w:rsidRPr="00F7347C" w:rsidRDefault="002D3770" w:rsidP="002D3770">
            <w:pPr>
              <w:jc w:val="center"/>
              <w:rPr>
                <w:rFonts w:cs="Calibri"/>
                <w:color w:val="000000"/>
                <w:sz w:val="20"/>
                <w:szCs w:val="20"/>
              </w:rPr>
            </w:pPr>
            <w:r w:rsidRPr="00F7347C">
              <w:rPr>
                <w:rFonts w:cs="Calibri"/>
                <w:color w:val="000000"/>
                <w:sz w:val="20"/>
                <w:szCs w:val="20"/>
              </w:rPr>
              <w:t>36</w:t>
            </w:r>
          </w:p>
        </w:tc>
        <w:tc>
          <w:tcPr>
            <w:tcW w:w="1300" w:type="dxa"/>
            <w:tcBorders>
              <w:top w:val="nil"/>
              <w:left w:val="nil"/>
              <w:bottom w:val="nil"/>
              <w:right w:val="nil"/>
            </w:tcBorders>
            <w:shd w:val="clear" w:color="auto" w:fill="BDD6EE" w:themeFill="accent1" w:themeFillTint="66"/>
            <w:noWrap/>
            <w:vAlign w:val="center"/>
            <w:hideMark/>
          </w:tcPr>
          <w:p w14:paraId="0D888AB5" w14:textId="77777777" w:rsidR="002D3770" w:rsidRPr="00F7347C" w:rsidRDefault="002D3770" w:rsidP="002D3770">
            <w:pPr>
              <w:jc w:val="center"/>
              <w:rPr>
                <w:rFonts w:cs="Calibri"/>
                <w:color w:val="000000"/>
                <w:sz w:val="20"/>
                <w:szCs w:val="20"/>
              </w:rPr>
            </w:pPr>
            <w:r w:rsidRPr="00F7347C">
              <w:rPr>
                <w:rFonts w:cs="Calibri"/>
                <w:color w:val="000000"/>
                <w:sz w:val="20"/>
                <w:szCs w:val="20"/>
              </w:rPr>
              <w:t>41</w:t>
            </w:r>
          </w:p>
        </w:tc>
        <w:tc>
          <w:tcPr>
            <w:tcW w:w="1300" w:type="dxa"/>
            <w:tcBorders>
              <w:top w:val="nil"/>
              <w:left w:val="nil"/>
              <w:bottom w:val="nil"/>
              <w:right w:val="nil"/>
            </w:tcBorders>
            <w:shd w:val="clear" w:color="auto" w:fill="BDD6EE" w:themeFill="accent1" w:themeFillTint="66"/>
            <w:noWrap/>
            <w:vAlign w:val="center"/>
            <w:hideMark/>
          </w:tcPr>
          <w:p w14:paraId="4A3DFF6B" w14:textId="77777777" w:rsidR="002D3770" w:rsidRPr="00F7347C" w:rsidRDefault="002D3770" w:rsidP="002D3770">
            <w:pPr>
              <w:jc w:val="center"/>
              <w:rPr>
                <w:rFonts w:cs="Calibri"/>
                <w:color w:val="000000"/>
                <w:sz w:val="20"/>
                <w:szCs w:val="20"/>
              </w:rPr>
            </w:pPr>
            <w:r w:rsidRPr="00F7347C">
              <w:rPr>
                <w:rFonts w:cs="Calibri"/>
                <w:color w:val="000000"/>
                <w:sz w:val="20"/>
                <w:szCs w:val="20"/>
              </w:rPr>
              <w:t>84</w:t>
            </w:r>
          </w:p>
        </w:tc>
        <w:tc>
          <w:tcPr>
            <w:tcW w:w="1300" w:type="dxa"/>
            <w:tcBorders>
              <w:top w:val="nil"/>
              <w:left w:val="nil"/>
              <w:bottom w:val="nil"/>
              <w:right w:val="nil"/>
            </w:tcBorders>
            <w:shd w:val="clear" w:color="auto" w:fill="BDD6EE" w:themeFill="accent1" w:themeFillTint="66"/>
            <w:noWrap/>
            <w:vAlign w:val="center"/>
            <w:hideMark/>
          </w:tcPr>
          <w:p w14:paraId="477C9884" w14:textId="77777777" w:rsidR="002D3770" w:rsidRPr="00F7347C" w:rsidRDefault="002D3770" w:rsidP="002D3770">
            <w:pPr>
              <w:jc w:val="center"/>
              <w:rPr>
                <w:rFonts w:cs="Calibri"/>
                <w:color w:val="000000"/>
                <w:sz w:val="20"/>
                <w:szCs w:val="20"/>
              </w:rPr>
            </w:pPr>
            <w:r w:rsidRPr="00F7347C">
              <w:rPr>
                <w:rFonts w:cs="Calibri"/>
                <w:color w:val="000000"/>
                <w:sz w:val="20"/>
                <w:szCs w:val="20"/>
              </w:rPr>
              <w:t>97</w:t>
            </w:r>
          </w:p>
        </w:tc>
        <w:tc>
          <w:tcPr>
            <w:tcW w:w="1300" w:type="dxa"/>
            <w:tcBorders>
              <w:top w:val="nil"/>
              <w:left w:val="nil"/>
              <w:bottom w:val="nil"/>
              <w:right w:val="nil"/>
            </w:tcBorders>
            <w:shd w:val="clear" w:color="auto" w:fill="BDD6EE" w:themeFill="accent1" w:themeFillTint="66"/>
            <w:noWrap/>
            <w:vAlign w:val="center"/>
            <w:hideMark/>
          </w:tcPr>
          <w:p w14:paraId="11F3E855" w14:textId="77777777" w:rsidR="002D3770" w:rsidRPr="00F7347C" w:rsidRDefault="002D3770" w:rsidP="002D3770">
            <w:pPr>
              <w:jc w:val="center"/>
              <w:rPr>
                <w:rFonts w:cs="Calibri"/>
                <w:color w:val="000000"/>
                <w:sz w:val="20"/>
                <w:szCs w:val="20"/>
              </w:rPr>
            </w:pPr>
            <w:r w:rsidRPr="00F7347C">
              <w:rPr>
                <w:rFonts w:cs="Calibri"/>
                <w:color w:val="000000"/>
                <w:sz w:val="20"/>
                <w:szCs w:val="20"/>
              </w:rPr>
              <w:t>150</w:t>
            </w:r>
          </w:p>
        </w:tc>
      </w:tr>
    </w:tbl>
    <w:p w14:paraId="56532FE4" w14:textId="78927BBA" w:rsidR="00074C65" w:rsidRPr="00E22F54" w:rsidRDefault="0005336E" w:rsidP="00E22F54">
      <w:pPr>
        <w:rPr>
          <w:b/>
          <w:bCs/>
        </w:rPr>
      </w:pPr>
      <w:r w:rsidRPr="00E22F54">
        <w:rPr>
          <w:b/>
          <w:bCs/>
        </w:rPr>
        <w:t xml:space="preserve">Median </w:t>
      </w:r>
      <w:r w:rsidR="002D3770" w:rsidRPr="00E22F54">
        <w:rPr>
          <w:b/>
          <w:bCs/>
        </w:rPr>
        <w:t>= 22</w:t>
      </w:r>
    </w:p>
    <w:p w14:paraId="1036AE6D" w14:textId="43C90FDC" w:rsidR="002D3770" w:rsidRPr="00F7347C" w:rsidRDefault="002D3770" w:rsidP="00AD6FD2">
      <w:pPr>
        <w:rPr>
          <w:rFonts w:cstheme="minorHAnsi"/>
        </w:rPr>
      </w:pPr>
      <w:r w:rsidRPr="00F7347C">
        <w:rPr>
          <w:rFonts w:cstheme="minorHAnsi"/>
          <w:b/>
        </w:rPr>
        <w:t>Mode</w:t>
      </w:r>
      <w:r w:rsidR="00CB35F5">
        <w:rPr>
          <w:rFonts w:cstheme="minorHAnsi"/>
        </w:rPr>
        <w:t xml:space="preserve"> </w:t>
      </w:r>
      <w:r w:rsidRPr="00F7347C">
        <w:rPr>
          <w:rFonts w:cstheme="minorHAnsi"/>
        </w:rPr>
        <w:t>– sort the values smallest to largest and select the one that occurs the most often</w:t>
      </w:r>
    </w:p>
    <w:tbl>
      <w:tblPr>
        <w:tblW w:w="6500" w:type="dxa"/>
        <w:jc w:val="center"/>
        <w:shd w:val="clear" w:color="auto" w:fill="BDD6EE" w:themeFill="accent1" w:themeFillTint="66"/>
        <w:tblLook w:val="04A0" w:firstRow="1" w:lastRow="0" w:firstColumn="1" w:lastColumn="0" w:noHBand="0" w:noVBand="1"/>
      </w:tblPr>
      <w:tblGrid>
        <w:gridCol w:w="1300"/>
        <w:gridCol w:w="1300"/>
        <w:gridCol w:w="1300"/>
        <w:gridCol w:w="1300"/>
        <w:gridCol w:w="1300"/>
      </w:tblGrid>
      <w:tr w:rsidR="002D3770" w:rsidRPr="00F7347C" w14:paraId="546E72BC"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3462272F" w14:textId="77777777" w:rsidR="002D3770" w:rsidRPr="00F7347C" w:rsidRDefault="002D3770">
            <w:pPr>
              <w:jc w:val="center"/>
              <w:rPr>
                <w:rFonts w:cs="Calibri"/>
                <w:color w:val="000000"/>
                <w:sz w:val="20"/>
                <w:szCs w:val="20"/>
              </w:rPr>
            </w:pPr>
            <w:r w:rsidRPr="00F7347C">
              <w:rPr>
                <w:rFonts w:cs="Calibri"/>
                <w:color w:val="000000"/>
                <w:sz w:val="20"/>
                <w:szCs w:val="20"/>
              </w:rPr>
              <w:t>1</w:t>
            </w:r>
          </w:p>
        </w:tc>
        <w:tc>
          <w:tcPr>
            <w:tcW w:w="1300" w:type="dxa"/>
            <w:tcBorders>
              <w:top w:val="nil"/>
              <w:left w:val="nil"/>
              <w:bottom w:val="nil"/>
              <w:right w:val="nil"/>
            </w:tcBorders>
            <w:shd w:val="clear" w:color="auto" w:fill="BDD6EE" w:themeFill="accent1" w:themeFillTint="66"/>
            <w:noWrap/>
            <w:vAlign w:val="center"/>
            <w:hideMark/>
          </w:tcPr>
          <w:p w14:paraId="34860FEA" w14:textId="77777777" w:rsidR="002D3770" w:rsidRPr="00F7347C" w:rsidRDefault="002D3770">
            <w:pPr>
              <w:jc w:val="center"/>
              <w:rPr>
                <w:rFonts w:cs="Calibri"/>
                <w:color w:val="000000"/>
                <w:sz w:val="20"/>
                <w:szCs w:val="20"/>
              </w:rPr>
            </w:pPr>
            <w:r w:rsidRPr="00F7347C">
              <w:rPr>
                <w:rFonts w:cs="Calibri"/>
                <w:color w:val="000000"/>
                <w:sz w:val="20"/>
                <w:szCs w:val="20"/>
              </w:rPr>
              <w:t>2</w:t>
            </w:r>
          </w:p>
        </w:tc>
        <w:tc>
          <w:tcPr>
            <w:tcW w:w="1300" w:type="dxa"/>
            <w:tcBorders>
              <w:top w:val="nil"/>
              <w:left w:val="nil"/>
              <w:bottom w:val="nil"/>
              <w:right w:val="nil"/>
            </w:tcBorders>
            <w:shd w:val="clear" w:color="auto" w:fill="BDD6EE" w:themeFill="accent1" w:themeFillTint="66"/>
            <w:noWrap/>
            <w:vAlign w:val="center"/>
            <w:hideMark/>
          </w:tcPr>
          <w:p w14:paraId="161D55AF" w14:textId="77777777" w:rsidR="002D3770" w:rsidRPr="00F7347C" w:rsidRDefault="002D3770">
            <w:pPr>
              <w:jc w:val="center"/>
              <w:rPr>
                <w:rFonts w:cs="Calibri"/>
                <w:color w:val="000000"/>
                <w:sz w:val="20"/>
                <w:szCs w:val="20"/>
              </w:rPr>
            </w:pPr>
            <w:r w:rsidRPr="00F7347C">
              <w:rPr>
                <w:rFonts w:cs="Calibri"/>
                <w:color w:val="000000"/>
                <w:sz w:val="20"/>
                <w:szCs w:val="20"/>
              </w:rPr>
              <w:t>3</w:t>
            </w:r>
          </w:p>
        </w:tc>
        <w:tc>
          <w:tcPr>
            <w:tcW w:w="1300" w:type="dxa"/>
            <w:tcBorders>
              <w:top w:val="nil"/>
              <w:left w:val="nil"/>
              <w:bottom w:val="nil"/>
              <w:right w:val="nil"/>
            </w:tcBorders>
            <w:shd w:val="clear" w:color="auto" w:fill="BDD6EE" w:themeFill="accent1" w:themeFillTint="66"/>
            <w:noWrap/>
            <w:vAlign w:val="center"/>
            <w:hideMark/>
          </w:tcPr>
          <w:p w14:paraId="7E6CCD99" w14:textId="77777777" w:rsidR="002D3770" w:rsidRPr="00F7347C" w:rsidRDefault="002D3770">
            <w:pPr>
              <w:jc w:val="center"/>
              <w:rPr>
                <w:rFonts w:cs="Calibri"/>
                <w:color w:val="000000"/>
                <w:sz w:val="20"/>
                <w:szCs w:val="20"/>
              </w:rPr>
            </w:pPr>
            <w:r w:rsidRPr="00F7347C">
              <w:rPr>
                <w:rFonts w:cs="Calibri"/>
                <w:color w:val="000000"/>
                <w:sz w:val="20"/>
                <w:szCs w:val="20"/>
              </w:rPr>
              <w:t>5</w:t>
            </w:r>
          </w:p>
        </w:tc>
        <w:tc>
          <w:tcPr>
            <w:tcW w:w="1300" w:type="dxa"/>
            <w:tcBorders>
              <w:top w:val="nil"/>
              <w:left w:val="nil"/>
              <w:bottom w:val="nil"/>
              <w:right w:val="nil"/>
            </w:tcBorders>
            <w:shd w:val="clear" w:color="auto" w:fill="BDD6EE" w:themeFill="accent1" w:themeFillTint="66"/>
            <w:noWrap/>
            <w:vAlign w:val="center"/>
            <w:hideMark/>
          </w:tcPr>
          <w:p w14:paraId="2F185B2C" w14:textId="77777777" w:rsidR="002D3770" w:rsidRPr="00F7347C" w:rsidRDefault="002D3770">
            <w:pPr>
              <w:jc w:val="center"/>
              <w:rPr>
                <w:rFonts w:cs="Calibri"/>
                <w:color w:val="000000"/>
                <w:sz w:val="20"/>
                <w:szCs w:val="20"/>
              </w:rPr>
            </w:pPr>
            <w:r w:rsidRPr="00F7347C">
              <w:rPr>
                <w:rFonts w:cs="Calibri"/>
                <w:color w:val="000000"/>
                <w:sz w:val="20"/>
                <w:szCs w:val="20"/>
              </w:rPr>
              <w:t>6</w:t>
            </w:r>
          </w:p>
        </w:tc>
      </w:tr>
      <w:tr w:rsidR="002D3770" w:rsidRPr="00F7347C" w14:paraId="61ADCFC2"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2C3488A4" w14:textId="77777777" w:rsidR="002D3770" w:rsidRPr="00F7347C" w:rsidRDefault="002D3770">
            <w:pPr>
              <w:jc w:val="center"/>
              <w:rPr>
                <w:rFonts w:cs="Calibri"/>
                <w:color w:val="000000"/>
                <w:sz w:val="20"/>
                <w:szCs w:val="20"/>
              </w:rPr>
            </w:pPr>
            <w:r w:rsidRPr="00F7347C">
              <w:rPr>
                <w:rFonts w:cs="Calibri"/>
                <w:color w:val="000000"/>
                <w:sz w:val="20"/>
                <w:szCs w:val="20"/>
              </w:rPr>
              <w:t>8</w:t>
            </w:r>
          </w:p>
        </w:tc>
        <w:tc>
          <w:tcPr>
            <w:tcW w:w="1300" w:type="dxa"/>
            <w:tcBorders>
              <w:top w:val="nil"/>
              <w:left w:val="nil"/>
              <w:bottom w:val="nil"/>
              <w:right w:val="nil"/>
            </w:tcBorders>
            <w:shd w:val="clear" w:color="auto" w:fill="BDD6EE" w:themeFill="accent1" w:themeFillTint="66"/>
            <w:noWrap/>
            <w:vAlign w:val="center"/>
            <w:hideMark/>
          </w:tcPr>
          <w:p w14:paraId="766AB618" w14:textId="77777777" w:rsidR="002D3770" w:rsidRPr="00F7347C" w:rsidRDefault="002D3770">
            <w:pPr>
              <w:jc w:val="center"/>
              <w:rPr>
                <w:rFonts w:cs="Calibri"/>
                <w:color w:val="000000"/>
                <w:sz w:val="20"/>
                <w:szCs w:val="20"/>
              </w:rPr>
            </w:pPr>
            <w:r w:rsidRPr="00F7347C">
              <w:rPr>
                <w:rFonts w:cs="Calibri"/>
                <w:color w:val="000000"/>
                <w:sz w:val="20"/>
                <w:szCs w:val="20"/>
              </w:rPr>
              <w:t>10</w:t>
            </w:r>
          </w:p>
        </w:tc>
        <w:tc>
          <w:tcPr>
            <w:tcW w:w="1300" w:type="dxa"/>
            <w:tcBorders>
              <w:top w:val="single" w:sz="4" w:space="0" w:color="auto"/>
              <w:left w:val="single" w:sz="4" w:space="0" w:color="auto"/>
              <w:bottom w:val="single" w:sz="4" w:space="0" w:color="auto"/>
              <w:right w:val="nil"/>
            </w:tcBorders>
            <w:shd w:val="clear" w:color="auto" w:fill="BDD6EE" w:themeFill="accent1" w:themeFillTint="66"/>
            <w:noWrap/>
            <w:vAlign w:val="center"/>
            <w:hideMark/>
          </w:tcPr>
          <w:p w14:paraId="76D8B199" w14:textId="77777777" w:rsidR="002D3770" w:rsidRPr="00F7347C" w:rsidRDefault="002D3770">
            <w:pPr>
              <w:jc w:val="center"/>
              <w:rPr>
                <w:rFonts w:cs="Calibri"/>
                <w:color w:val="000000"/>
                <w:sz w:val="20"/>
                <w:szCs w:val="20"/>
              </w:rPr>
            </w:pPr>
            <w:r w:rsidRPr="00F7347C">
              <w:rPr>
                <w:rFonts w:cs="Calibri"/>
                <w:color w:val="000000"/>
                <w:sz w:val="20"/>
                <w:szCs w:val="20"/>
              </w:rPr>
              <w:t>14</w:t>
            </w:r>
          </w:p>
        </w:tc>
        <w:tc>
          <w:tcPr>
            <w:tcW w:w="1300" w:type="dxa"/>
            <w:tcBorders>
              <w:top w:val="single" w:sz="4" w:space="0" w:color="auto"/>
              <w:left w:val="nil"/>
              <w:bottom w:val="single" w:sz="4" w:space="0" w:color="auto"/>
              <w:right w:val="nil"/>
            </w:tcBorders>
            <w:shd w:val="clear" w:color="auto" w:fill="BDD6EE" w:themeFill="accent1" w:themeFillTint="66"/>
            <w:noWrap/>
            <w:vAlign w:val="center"/>
            <w:hideMark/>
          </w:tcPr>
          <w:p w14:paraId="72223696" w14:textId="77777777" w:rsidR="002D3770" w:rsidRPr="00F7347C" w:rsidRDefault="002D3770">
            <w:pPr>
              <w:jc w:val="center"/>
              <w:rPr>
                <w:rFonts w:cs="Calibri"/>
                <w:color w:val="000000"/>
                <w:sz w:val="20"/>
                <w:szCs w:val="20"/>
              </w:rPr>
            </w:pPr>
            <w:r w:rsidRPr="00F7347C">
              <w:rPr>
                <w:rFonts w:cs="Calibri"/>
                <w:color w:val="000000"/>
                <w:sz w:val="20"/>
                <w:szCs w:val="20"/>
              </w:rPr>
              <w:t>14</w:t>
            </w:r>
          </w:p>
        </w:tc>
        <w:tc>
          <w:tcPr>
            <w:tcW w:w="130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5950A03" w14:textId="77777777" w:rsidR="002D3770" w:rsidRPr="00F7347C" w:rsidRDefault="002D3770">
            <w:pPr>
              <w:jc w:val="center"/>
              <w:rPr>
                <w:rFonts w:cs="Calibri"/>
                <w:color w:val="000000"/>
                <w:sz w:val="20"/>
                <w:szCs w:val="20"/>
              </w:rPr>
            </w:pPr>
            <w:r w:rsidRPr="00F7347C">
              <w:rPr>
                <w:rFonts w:cs="Calibri"/>
                <w:color w:val="000000"/>
                <w:sz w:val="20"/>
                <w:szCs w:val="20"/>
              </w:rPr>
              <w:t>14</w:t>
            </w:r>
          </w:p>
        </w:tc>
      </w:tr>
      <w:tr w:rsidR="002D3770" w:rsidRPr="00F7347C" w14:paraId="4FDE7D3C"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640827EE" w14:textId="77777777" w:rsidR="002D3770" w:rsidRPr="00F7347C" w:rsidRDefault="002D3770">
            <w:pPr>
              <w:jc w:val="center"/>
              <w:rPr>
                <w:rFonts w:cs="Calibri"/>
                <w:color w:val="000000"/>
                <w:sz w:val="20"/>
                <w:szCs w:val="20"/>
              </w:rPr>
            </w:pPr>
            <w:r w:rsidRPr="00F7347C">
              <w:rPr>
                <w:rFonts w:cs="Calibri"/>
                <w:color w:val="000000"/>
                <w:sz w:val="20"/>
                <w:szCs w:val="20"/>
              </w:rPr>
              <w:t>15</w:t>
            </w:r>
          </w:p>
        </w:tc>
        <w:tc>
          <w:tcPr>
            <w:tcW w:w="1300" w:type="dxa"/>
            <w:tcBorders>
              <w:top w:val="nil"/>
              <w:left w:val="nil"/>
              <w:bottom w:val="nil"/>
              <w:right w:val="nil"/>
            </w:tcBorders>
            <w:shd w:val="clear" w:color="auto" w:fill="BDD6EE" w:themeFill="accent1" w:themeFillTint="66"/>
            <w:noWrap/>
            <w:vAlign w:val="center"/>
            <w:hideMark/>
          </w:tcPr>
          <w:p w14:paraId="27F0C93A" w14:textId="77777777" w:rsidR="002D3770" w:rsidRPr="00F7347C" w:rsidRDefault="002D3770">
            <w:pPr>
              <w:jc w:val="center"/>
              <w:rPr>
                <w:rFonts w:cs="Calibri"/>
                <w:color w:val="000000"/>
                <w:sz w:val="20"/>
                <w:szCs w:val="20"/>
              </w:rPr>
            </w:pPr>
            <w:r w:rsidRPr="00F7347C">
              <w:rPr>
                <w:rFonts w:cs="Calibri"/>
                <w:color w:val="000000"/>
                <w:sz w:val="20"/>
                <w:szCs w:val="20"/>
              </w:rPr>
              <w:t>19</w:t>
            </w:r>
          </w:p>
        </w:tc>
        <w:tc>
          <w:tcPr>
            <w:tcW w:w="1300" w:type="dxa"/>
            <w:tcBorders>
              <w:top w:val="nil"/>
              <w:left w:val="nil"/>
              <w:bottom w:val="nil"/>
              <w:right w:val="nil"/>
            </w:tcBorders>
            <w:shd w:val="clear" w:color="auto" w:fill="BDD6EE" w:themeFill="accent1" w:themeFillTint="66"/>
            <w:noWrap/>
            <w:vAlign w:val="center"/>
            <w:hideMark/>
          </w:tcPr>
          <w:p w14:paraId="5B6481E5" w14:textId="77777777" w:rsidR="002D3770" w:rsidRPr="00F7347C" w:rsidRDefault="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39D82780" w14:textId="77777777" w:rsidR="002D3770" w:rsidRPr="00F7347C" w:rsidRDefault="002D3770">
            <w:pPr>
              <w:jc w:val="center"/>
              <w:rPr>
                <w:rFonts w:cs="Calibri"/>
                <w:color w:val="000000"/>
                <w:sz w:val="20"/>
                <w:szCs w:val="20"/>
              </w:rPr>
            </w:pPr>
            <w:r w:rsidRPr="00F7347C">
              <w:rPr>
                <w:rFonts w:cs="Calibri"/>
                <w:color w:val="000000"/>
                <w:sz w:val="20"/>
                <w:szCs w:val="20"/>
              </w:rPr>
              <w:t>22</w:t>
            </w:r>
          </w:p>
        </w:tc>
        <w:tc>
          <w:tcPr>
            <w:tcW w:w="1300" w:type="dxa"/>
            <w:tcBorders>
              <w:top w:val="nil"/>
              <w:left w:val="nil"/>
              <w:bottom w:val="nil"/>
              <w:right w:val="nil"/>
            </w:tcBorders>
            <w:shd w:val="clear" w:color="auto" w:fill="BDD6EE" w:themeFill="accent1" w:themeFillTint="66"/>
            <w:noWrap/>
            <w:vAlign w:val="center"/>
            <w:hideMark/>
          </w:tcPr>
          <w:p w14:paraId="34703643" w14:textId="77777777" w:rsidR="002D3770" w:rsidRPr="00F7347C" w:rsidRDefault="002D3770">
            <w:pPr>
              <w:jc w:val="center"/>
              <w:rPr>
                <w:rFonts w:cs="Calibri"/>
                <w:color w:val="000000"/>
                <w:sz w:val="20"/>
                <w:szCs w:val="20"/>
              </w:rPr>
            </w:pPr>
            <w:r w:rsidRPr="00F7347C">
              <w:rPr>
                <w:rFonts w:cs="Calibri"/>
                <w:color w:val="000000"/>
                <w:sz w:val="20"/>
                <w:szCs w:val="20"/>
              </w:rPr>
              <w:t>23</w:t>
            </w:r>
          </w:p>
        </w:tc>
      </w:tr>
      <w:tr w:rsidR="002D3770" w:rsidRPr="00F7347C" w14:paraId="50DF948B"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257738EC" w14:textId="77777777" w:rsidR="002D3770" w:rsidRPr="00F7347C" w:rsidRDefault="002D3770">
            <w:pPr>
              <w:jc w:val="center"/>
              <w:rPr>
                <w:rFonts w:cs="Calibri"/>
                <w:color w:val="000000"/>
                <w:sz w:val="20"/>
                <w:szCs w:val="20"/>
              </w:rPr>
            </w:pPr>
            <w:r w:rsidRPr="00F7347C">
              <w:rPr>
                <w:rFonts w:cs="Calibri"/>
                <w:color w:val="000000"/>
                <w:sz w:val="20"/>
                <w:szCs w:val="20"/>
              </w:rPr>
              <w:t>27</w:t>
            </w:r>
          </w:p>
        </w:tc>
        <w:tc>
          <w:tcPr>
            <w:tcW w:w="1300" w:type="dxa"/>
            <w:tcBorders>
              <w:top w:val="nil"/>
              <w:left w:val="nil"/>
              <w:bottom w:val="nil"/>
              <w:right w:val="nil"/>
            </w:tcBorders>
            <w:shd w:val="clear" w:color="auto" w:fill="BDD6EE" w:themeFill="accent1" w:themeFillTint="66"/>
            <w:noWrap/>
            <w:vAlign w:val="center"/>
            <w:hideMark/>
          </w:tcPr>
          <w:p w14:paraId="69CF6C34" w14:textId="77777777" w:rsidR="002D3770" w:rsidRPr="00F7347C" w:rsidRDefault="002D3770">
            <w:pPr>
              <w:jc w:val="center"/>
              <w:rPr>
                <w:rFonts w:cs="Calibri"/>
                <w:color w:val="000000"/>
                <w:sz w:val="20"/>
                <w:szCs w:val="20"/>
              </w:rPr>
            </w:pPr>
            <w:r w:rsidRPr="00F7347C">
              <w:rPr>
                <w:rFonts w:cs="Calibri"/>
                <w:color w:val="000000"/>
                <w:sz w:val="20"/>
                <w:szCs w:val="20"/>
              </w:rPr>
              <w:t>29</w:t>
            </w:r>
          </w:p>
        </w:tc>
        <w:tc>
          <w:tcPr>
            <w:tcW w:w="1300" w:type="dxa"/>
            <w:tcBorders>
              <w:top w:val="nil"/>
              <w:left w:val="nil"/>
              <w:bottom w:val="nil"/>
              <w:right w:val="nil"/>
            </w:tcBorders>
            <w:shd w:val="clear" w:color="auto" w:fill="BDD6EE" w:themeFill="accent1" w:themeFillTint="66"/>
            <w:noWrap/>
            <w:vAlign w:val="center"/>
            <w:hideMark/>
          </w:tcPr>
          <w:p w14:paraId="5577091D" w14:textId="77777777" w:rsidR="002D3770" w:rsidRPr="00F7347C" w:rsidRDefault="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52A591E6" w14:textId="77777777" w:rsidR="002D3770" w:rsidRPr="00F7347C" w:rsidRDefault="002D3770">
            <w:pPr>
              <w:jc w:val="center"/>
              <w:rPr>
                <w:rFonts w:cs="Calibri"/>
                <w:color w:val="000000"/>
                <w:sz w:val="20"/>
                <w:szCs w:val="20"/>
              </w:rPr>
            </w:pPr>
            <w:r w:rsidRPr="00F7347C">
              <w:rPr>
                <w:rFonts w:cs="Calibri"/>
                <w:color w:val="000000"/>
                <w:sz w:val="20"/>
                <w:szCs w:val="20"/>
              </w:rPr>
              <w:t>30</w:t>
            </w:r>
          </w:p>
        </w:tc>
        <w:tc>
          <w:tcPr>
            <w:tcW w:w="1300" w:type="dxa"/>
            <w:tcBorders>
              <w:top w:val="nil"/>
              <w:left w:val="nil"/>
              <w:bottom w:val="nil"/>
              <w:right w:val="nil"/>
            </w:tcBorders>
            <w:shd w:val="clear" w:color="auto" w:fill="BDD6EE" w:themeFill="accent1" w:themeFillTint="66"/>
            <w:noWrap/>
            <w:vAlign w:val="center"/>
            <w:hideMark/>
          </w:tcPr>
          <w:p w14:paraId="34DB01C4" w14:textId="77777777" w:rsidR="002D3770" w:rsidRPr="00F7347C" w:rsidRDefault="002D3770">
            <w:pPr>
              <w:jc w:val="center"/>
              <w:rPr>
                <w:rFonts w:cs="Calibri"/>
                <w:color w:val="000000"/>
                <w:sz w:val="20"/>
                <w:szCs w:val="20"/>
              </w:rPr>
            </w:pPr>
            <w:r w:rsidRPr="00F7347C">
              <w:rPr>
                <w:rFonts w:cs="Calibri"/>
                <w:color w:val="000000"/>
                <w:sz w:val="20"/>
                <w:szCs w:val="20"/>
              </w:rPr>
              <w:t>32</w:t>
            </w:r>
          </w:p>
        </w:tc>
      </w:tr>
      <w:tr w:rsidR="002D3770" w:rsidRPr="00F7347C" w14:paraId="55A99C3B" w14:textId="77777777" w:rsidTr="00E22F54">
        <w:trPr>
          <w:trHeight w:val="300"/>
          <w:jc w:val="center"/>
        </w:trPr>
        <w:tc>
          <w:tcPr>
            <w:tcW w:w="1300" w:type="dxa"/>
            <w:tcBorders>
              <w:top w:val="nil"/>
              <w:left w:val="nil"/>
              <w:bottom w:val="nil"/>
              <w:right w:val="nil"/>
            </w:tcBorders>
            <w:shd w:val="clear" w:color="auto" w:fill="BDD6EE" w:themeFill="accent1" w:themeFillTint="66"/>
            <w:noWrap/>
            <w:vAlign w:val="center"/>
            <w:hideMark/>
          </w:tcPr>
          <w:p w14:paraId="2C527842" w14:textId="77777777" w:rsidR="002D3770" w:rsidRPr="00F7347C" w:rsidRDefault="002D3770">
            <w:pPr>
              <w:jc w:val="center"/>
              <w:rPr>
                <w:rFonts w:cs="Calibri"/>
                <w:color w:val="000000"/>
                <w:sz w:val="20"/>
                <w:szCs w:val="20"/>
              </w:rPr>
            </w:pPr>
            <w:r w:rsidRPr="00F7347C">
              <w:rPr>
                <w:rFonts w:cs="Calibri"/>
                <w:color w:val="000000"/>
                <w:sz w:val="20"/>
                <w:szCs w:val="20"/>
              </w:rPr>
              <w:t>36</w:t>
            </w:r>
          </w:p>
        </w:tc>
        <w:tc>
          <w:tcPr>
            <w:tcW w:w="1300" w:type="dxa"/>
            <w:tcBorders>
              <w:top w:val="nil"/>
              <w:left w:val="nil"/>
              <w:bottom w:val="nil"/>
              <w:right w:val="nil"/>
            </w:tcBorders>
            <w:shd w:val="clear" w:color="auto" w:fill="BDD6EE" w:themeFill="accent1" w:themeFillTint="66"/>
            <w:noWrap/>
            <w:vAlign w:val="center"/>
            <w:hideMark/>
          </w:tcPr>
          <w:p w14:paraId="72DC34B2" w14:textId="77777777" w:rsidR="002D3770" w:rsidRPr="00F7347C" w:rsidRDefault="002D3770">
            <w:pPr>
              <w:jc w:val="center"/>
              <w:rPr>
                <w:rFonts w:cs="Calibri"/>
                <w:color w:val="000000"/>
                <w:sz w:val="20"/>
                <w:szCs w:val="20"/>
              </w:rPr>
            </w:pPr>
            <w:r w:rsidRPr="00F7347C">
              <w:rPr>
                <w:rFonts w:cs="Calibri"/>
                <w:color w:val="000000"/>
                <w:sz w:val="20"/>
                <w:szCs w:val="20"/>
              </w:rPr>
              <w:t>41</w:t>
            </w:r>
          </w:p>
        </w:tc>
        <w:tc>
          <w:tcPr>
            <w:tcW w:w="1300" w:type="dxa"/>
            <w:tcBorders>
              <w:top w:val="nil"/>
              <w:left w:val="nil"/>
              <w:bottom w:val="nil"/>
              <w:right w:val="nil"/>
            </w:tcBorders>
            <w:shd w:val="clear" w:color="auto" w:fill="BDD6EE" w:themeFill="accent1" w:themeFillTint="66"/>
            <w:noWrap/>
            <w:vAlign w:val="center"/>
            <w:hideMark/>
          </w:tcPr>
          <w:p w14:paraId="04DE7DC3" w14:textId="77777777" w:rsidR="002D3770" w:rsidRPr="00F7347C" w:rsidRDefault="002D3770">
            <w:pPr>
              <w:jc w:val="center"/>
              <w:rPr>
                <w:rFonts w:cs="Calibri"/>
                <w:color w:val="000000"/>
                <w:sz w:val="20"/>
                <w:szCs w:val="20"/>
              </w:rPr>
            </w:pPr>
            <w:r w:rsidRPr="00F7347C">
              <w:rPr>
                <w:rFonts w:cs="Calibri"/>
                <w:color w:val="000000"/>
                <w:sz w:val="20"/>
                <w:szCs w:val="20"/>
              </w:rPr>
              <w:t>84</w:t>
            </w:r>
          </w:p>
        </w:tc>
        <w:tc>
          <w:tcPr>
            <w:tcW w:w="1300" w:type="dxa"/>
            <w:tcBorders>
              <w:top w:val="nil"/>
              <w:left w:val="nil"/>
              <w:bottom w:val="nil"/>
              <w:right w:val="nil"/>
            </w:tcBorders>
            <w:shd w:val="clear" w:color="auto" w:fill="BDD6EE" w:themeFill="accent1" w:themeFillTint="66"/>
            <w:noWrap/>
            <w:vAlign w:val="center"/>
            <w:hideMark/>
          </w:tcPr>
          <w:p w14:paraId="668B674C" w14:textId="77777777" w:rsidR="002D3770" w:rsidRPr="00F7347C" w:rsidRDefault="002D3770">
            <w:pPr>
              <w:jc w:val="center"/>
              <w:rPr>
                <w:rFonts w:cs="Calibri"/>
                <w:color w:val="000000"/>
                <w:sz w:val="20"/>
                <w:szCs w:val="20"/>
              </w:rPr>
            </w:pPr>
            <w:r w:rsidRPr="00F7347C">
              <w:rPr>
                <w:rFonts w:cs="Calibri"/>
                <w:color w:val="000000"/>
                <w:sz w:val="20"/>
                <w:szCs w:val="20"/>
              </w:rPr>
              <w:t>97</w:t>
            </w:r>
          </w:p>
        </w:tc>
        <w:tc>
          <w:tcPr>
            <w:tcW w:w="1300" w:type="dxa"/>
            <w:tcBorders>
              <w:top w:val="nil"/>
              <w:left w:val="nil"/>
              <w:bottom w:val="nil"/>
              <w:right w:val="nil"/>
            </w:tcBorders>
            <w:shd w:val="clear" w:color="auto" w:fill="BDD6EE" w:themeFill="accent1" w:themeFillTint="66"/>
            <w:noWrap/>
            <w:vAlign w:val="center"/>
            <w:hideMark/>
          </w:tcPr>
          <w:p w14:paraId="0D06B710" w14:textId="77777777" w:rsidR="002D3770" w:rsidRPr="00F7347C" w:rsidRDefault="002D3770">
            <w:pPr>
              <w:jc w:val="center"/>
              <w:rPr>
                <w:rFonts w:cs="Calibri"/>
                <w:color w:val="000000"/>
                <w:sz w:val="20"/>
                <w:szCs w:val="20"/>
              </w:rPr>
            </w:pPr>
            <w:r w:rsidRPr="00F7347C">
              <w:rPr>
                <w:rFonts w:cs="Calibri"/>
                <w:color w:val="000000"/>
                <w:sz w:val="20"/>
                <w:szCs w:val="20"/>
              </w:rPr>
              <w:t>150</w:t>
            </w:r>
          </w:p>
        </w:tc>
      </w:tr>
    </w:tbl>
    <w:p w14:paraId="780C8F7D" w14:textId="139DA664" w:rsidR="001E2291" w:rsidRPr="00F7347C" w:rsidRDefault="0005336E" w:rsidP="002D3770">
      <w:pPr>
        <w:spacing w:before="120"/>
        <w:rPr>
          <w:rFonts w:cstheme="minorHAnsi"/>
        </w:rPr>
      </w:pPr>
      <w:r w:rsidRPr="00E22F54">
        <w:rPr>
          <w:rFonts w:cstheme="minorHAnsi"/>
          <w:b/>
          <w:bCs/>
        </w:rPr>
        <w:t xml:space="preserve">Mode </w:t>
      </w:r>
      <w:r w:rsidRPr="00E22F54">
        <w:rPr>
          <w:rFonts w:cstheme="minorHAnsi"/>
          <w:b/>
          <w:bCs/>
        </w:rPr>
        <w:tab/>
      </w:r>
      <w:r w:rsidR="002D3770" w:rsidRPr="00E22F54">
        <w:rPr>
          <w:rFonts w:cstheme="minorHAnsi"/>
          <w:b/>
          <w:bCs/>
        </w:rPr>
        <w:t>= 14</w:t>
      </w:r>
    </w:p>
    <w:p w14:paraId="3F8215A6" w14:textId="62616D7A" w:rsidR="00820420" w:rsidRPr="00F7347C" w:rsidRDefault="004C68B2" w:rsidP="00AA0516">
      <w:r w:rsidRPr="00F7347C">
        <w:t>These simple functions are accessible in excel as AVERAGE, MEDIAN and MODE.SNGL, all written as =function(data array).</w:t>
      </w:r>
    </w:p>
    <w:p w14:paraId="4EB1CD97" w14:textId="40D94F8C" w:rsidR="00AF4802" w:rsidRPr="00F7347C" w:rsidRDefault="00AF4802" w:rsidP="00AA0516"/>
    <w:p w14:paraId="3ECE862B" w14:textId="2204F32B" w:rsidR="00AF4802" w:rsidRPr="000232C5" w:rsidRDefault="00E65C4D" w:rsidP="000232C5">
      <w:pPr>
        <w:pBdr>
          <w:top w:val="single" w:sz="4" w:space="1" w:color="auto"/>
          <w:left w:val="single" w:sz="4" w:space="4" w:color="auto"/>
          <w:right w:val="single" w:sz="4" w:space="4" w:color="auto"/>
        </w:pBdr>
        <w:rPr>
          <w:b/>
          <w:bCs/>
        </w:rPr>
      </w:pPr>
      <w:r w:rsidRPr="000232C5">
        <w:rPr>
          <w:b/>
          <w:bCs/>
        </w:rPr>
        <w:t xml:space="preserve">Activity </w:t>
      </w:r>
      <w:r w:rsidR="00AF4802" w:rsidRPr="000232C5">
        <w:rPr>
          <w:b/>
          <w:bCs/>
        </w:rPr>
        <w:t>1</w:t>
      </w:r>
    </w:p>
    <w:p w14:paraId="438EF5CF" w14:textId="7618B10B" w:rsidR="00AF4802" w:rsidRPr="00F7347C" w:rsidRDefault="00AF4802" w:rsidP="000232C5">
      <w:pPr>
        <w:pBdr>
          <w:top w:val="single" w:sz="4" w:space="1" w:color="auto"/>
          <w:left w:val="single" w:sz="4" w:space="4" w:color="auto"/>
          <w:right w:val="single" w:sz="4" w:space="4" w:color="auto"/>
        </w:pBdr>
      </w:pPr>
      <w:r w:rsidRPr="00F7347C">
        <w:t>From the following dataset, calculate the mean, median and mode values.</w:t>
      </w:r>
      <w:r w:rsidR="000F14F0">
        <w:t xml:space="preserve"> Type your answers below.</w:t>
      </w:r>
    </w:p>
    <w:tbl>
      <w:tblPr>
        <w:tblW w:w="9235" w:type="dxa"/>
        <w:tblInd w:w="-95" w:type="dxa"/>
        <w:tblLayout w:type="fixed"/>
        <w:tblLook w:val="04A0" w:firstRow="1" w:lastRow="0" w:firstColumn="1" w:lastColumn="0" w:noHBand="0" w:noVBand="1"/>
      </w:tblPr>
      <w:tblGrid>
        <w:gridCol w:w="1208"/>
        <w:gridCol w:w="1142"/>
        <w:gridCol w:w="1142"/>
        <w:gridCol w:w="1142"/>
        <w:gridCol w:w="1142"/>
        <w:gridCol w:w="1142"/>
        <w:gridCol w:w="2317"/>
      </w:tblGrid>
      <w:tr w:rsidR="0035115B" w:rsidRPr="00F7347C" w14:paraId="4D9D8D7B" w14:textId="2300F3AC" w:rsidTr="000232C5">
        <w:trPr>
          <w:trHeight w:val="308"/>
        </w:trPr>
        <w:tc>
          <w:tcPr>
            <w:tcW w:w="1208" w:type="dxa"/>
            <w:tcBorders>
              <w:top w:val="nil"/>
              <w:left w:val="single" w:sz="4" w:space="0" w:color="auto"/>
              <w:bottom w:val="nil"/>
            </w:tcBorders>
          </w:tcPr>
          <w:p w14:paraId="5B6EDCD7" w14:textId="77777777" w:rsidR="0035115B" w:rsidRPr="00F7347C" w:rsidRDefault="0035115B" w:rsidP="0035115B">
            <w:pPr>
              <w:ind w:left="-210"/>
              <w:jc w:val="center"/>
              <w:rPr>
                <w:color w:val="000000"/>
                <w:sz w:val="20"/>
                <w:szCs w:val="20"/>
              </w:rPr>
            </w:pPr>
          </w:p>
        </w:tc>
        <w:tc>
          <w:tcPr>
            <w:tcW w:w="1142" w:type="dxa"/>
            <w:tcBorders>
              <w:top w:val="nil"/>
              <w:bottom w:val="nil"/>
              <w:right w:val="nil"/>
            </w:tcBorders>
            <w:shd w:val="clear" w:color="auto" w:fill="auto"/>
            <w:noWrap/>
            <w:vAlign w:val="bottom"/>
            <w:hideMark/>
          </w:tcPr>
          <w:p w14:paraId="5F79A520" w14:textId="05CB1846" w:rsidR="0035115B" w:rsidRPr="00F7347C" w:rsidRDefault="0035115B" w:rsidP="000232C5">
            <w:pPr>
              <w:ind w:left="-210"/>
              <w:jc w:val="center"/>
              <w:rPr>
                <w:color w:val="000000"/>
                <w:sz w:val="20"/>
                <w:szCs w:val="20"/>
              </w:rPr>
            </w:pPr>
            <w:r w:rsidRPr="00F7347C">
              <w:rPr>
                <w:color w:val="000000"/>
                <w:sz w:val="20"/>
                <w:szCs w:val="20"/>
              </w:rPr>
              <w:t>22</w:t>
            </w:r>
          </w:p>
        </w:tc>
        <w:tc>
          <w:tcPr>
            <w:tcW w:w="1142" w:type="dxa"/>
            <w:tcBorders>
              <w:top w:val="nil"/>
              <w:left w:val="nil"/>
              <w:bottom w:val="nil"/>
              <w:right w:val="nil"/>
            </w:tcBorders>
            <w:shd w:val="clear" w:color="auto" w:fill="auto"/>
            <w:noWrap/>
            <w:vAlign w:val="bottom"/>
            <w:hideMark/>
          </w:tcPr>
          <w:p w14:paraId="58C09976" w14:textId="77777777" w:rsidR="0035115B" w:rsidRPr="00F7347C" w:rsidRDefault="0035115B" w:rsidP="00AF4802">
            <w:pPr>
              <w:jc w:val="center"/>
              <w:rPr>
                <w:color w:val="000000"/>
                <w:sz w:val="20"/>
                <w:szCs w:val="20"/>
              </w:rPr>
            </w:pPr>
            <w:r w:rsidRPr="00F7347C">
              <w:rPr>
                <w:color w:val="000000"/>
                <w:sz w:val="20"/>
                <w:szCs w:val="20"/>
              </w:rPr>
              <w:t>39</w:t>
            </w:r>
          </w:p>
        </w:tc>
        <w:tc>
          <w:tcPr>
            <w:tcW w:w="1142" w:type="dxa"/>
            <w:tcBorders>
              <w:top w:val="nil"/>
              <w:left w:val="nil"/>
              <w:bottom w:val="nil"/>
              <w:right w:val="nil"/>
            </w:tcBorders>
            <w:shd w:val="clear" w:color="auto" w:fill="auto"/>
            <w:noWrap/>
            <w:vAlign w:val="bottom"/>
            <w:hideMark/>
          </w:tcPr>
          <w:p w14:paraId="6FCC1FBA" w14:textId="77777777" w:rsidR="0035115B" w:rsidRPr="00F7347C" w:rsidRDefault="0035115B" w:rsidP="00AF4802">
            <w:pPr>
              <w:jc w:val="center"/>
              <w:rPr>
                <w:color w:val="000000"/>
                <w:sz w:val="20"/>
                <w:szCs w:val="20"/>
              </w:rPr>
            </w:pPr>
            <w:r w:rsidRPr="00F7347C">
              <w:rPr>
                <w:color w:val="000000"/>
                <w:sz w:val="20"/>
                <w:szCs w:val="20"/>
              </w:rPr>
              <w:t>80</w:t>
            </w:r>
          </w:p>
        </w:tc>
        <w:tc>
          <w:tcPr>
            <w:tcW w:w="1142" w:type="dxa"/>
            <w:tcBorders>
              <w:top w:val="nil"/>
              <w:left w:val="nil"/>
              <w:bottom w:val="nil"/>
              <w:right w:val="nil"/>
            </w:tcBorders>
            <w:shd w:val="clear" w:color="auto" w:fill="auto"/>
            <w:noWrap/>
            <w:vAlign w:val="bottom"/>
            <w:hideMark/>
          </w:tcPr>
          <w:p w14:paraId="04EA16F0" w14:textId="77777777" w:rsidR="0035115B" w:rsidRPr="00F7347C" w:rsidRDefault="0035115B" w:rsidP="00AF4802">
            <w:pPr>
              <w:jc w:val="center"/>
              <w:rPr>
                <w:color w:val="000000"/>
                <w:sz w:val="20"/>
                <w:szCs w:val="20"/>
              </w:rPr>
            </w:pPr>
            <w:r w:rsidRPr="00F7347C">
              <w:rPr>
                <w:color w:val="000000"/>
                <w:sz w:val="20"/>
                <w:szCs w:val="20"/>
              </w:rPr>
              <w:t>40</w:t>
            </w:r>
          </w:p>
        </w:tc>
        <w:tc>
          <w:tcPr>
            <w:tcW w:w="1142" w:type="dxa"/>
            <w:tcBorders>
              <w:top w:val="nil"/>
              <w:left w:val="nil"/>
              <w:bottom w:val="nil"/>
              <w:right w:val="nil"/>
            </w:tcBorders>
            <w:shd w:val="clear" w:color="auto" w:fill="auto"/>
            <w:noWrap/>
            <w:vAlign w:val="bottom"/>
            <w:hideMark/>
          </w:tcPr>
          <w:p w14:paraId="237EAC1D" w14:textId="77777777" w:rsidR="0035115B" w:rsidRPr="00F7347C" w:rsidRDefault="0035115B" w:rsidP="00AF4802">
            <w:pPr>
              <w:jc w:val="center"/>
              <w:rPr>
                <w:color w:val="000000"/>
                <w:sz w:val="20"/>
                <w:szCs w:val="20"/>
              </w:rPr>
            </w:pPr>
            <w:r w:rsidRPr="00F7347C">
              <w:rPr>
                <w:color w:val="000000"/>
                <w:sz w:val="20"/>
                <w:szCs w:val="20"/>
              </w:rPr>
              <w:t>9</w:t>
            </w:r>
          </w:p>
        </w:tc>
        <w:tc>
          <w:tcPr>
            <w:tcW w:w="2317" w:type="dxa"/>
            <w:tcBorders>
              <w:top w:val="nil"/>
              <w:left w:val="nil"/>
              <w:bottom w:val="nil"/>
              <w:right w:val="single" w:sz="4" w:space="0" w:color="auto"/>
            </w:tcBorders>
          </w:tcPr>
          <w:p w14:paraId="7690C215" w14:textId="77777777" w:rsidR="0035115B" w:rsidRPr="00F7347C" w:rsidRDefault="0035115B" w:rsidP="00AF4802">
            <w:pPr>
              <w:jc w:val="center"/>
              <w:rPr>
                <w:color w:val="000000"/>
                <w:sz w:val="20"/>
                <w:szCs w:val="20"/>
              </w:rPr>
            </w:pPr>
          </w:p>
        </w:tc>
      </w:tr>
      <w:tr w:rsidR="0035115B" w:rsidRPr="00F7347C" w14:paraId="65318BD0" w14:textId="19A5D3D8" w:rsidTr="000232C5">
        <w:trPr>
          <w:trHeight w:val="308"/>
        </w:trPr>
        <w:tc>
          <w:tcPr>
            <w:tcW w:w="1208" w:type="dxa"/>
            <w:tcBorders>
              <w:top w:val="nil"/>
              <w:left w:val="single" w:sz="4" w:space="0" w:color="auto"/>
              <w:bottom w:val="nil"/>
            </w:tcBorders>
          </w:tcPr>
          <w:p w14:paraId="0B6E59C6" w14:textId="77777777" w:rsidR="0035115B" w:rsidRPr="00F7347C" w:rsidRDefault="0035115B" w:rsidP="0035115B">
            <w:pPr>
              <w:ind w:left="-210"/>
              <w:jc w:val="center"/>
              <w:rPr>
                <w:color w:val="000000"/>
                <w:sz w:val="20"/>
                <w:szCs w:val="20"/>
              </w:rPr>
            </w:pPr>
          </w:p>
        </w:tc>
        <w:tc>
          <w:tcPr>
            <w:tcW w:w="1142" w:type="dxa"/>
            <w:tcBorders>
              <w:top w:val="nil"/>
              <w:bottom w:val="nil"/>
              <w:right w:val="nil"/>
            </w:tcBorders>
            <w:shd w:val="clear" w:color="auto" w:fill="auto"/>
            <w:noWrap/>
            <w:vAlign w:val="bottom"/>
            <w:hideMark/>
          </w:tcPr>
          <w:p w14:paraId="30498352" w14:textId="0986977D" w:rsidR="0035115B" w:rsidRPr="00F7347C" w:rsidRDefault="0035115B" w:rsidP="000232C5">
            <w:pPr>
              <w:ind w:left="-210"/>
              <w:jc w:val="center"/>
              <w:rPr>
                <w:color w:val="000000"/>
                <w:sz w:val="20"/>
                <w:szCs w:val="20"/>
              </w:rPr>
            </w:pPr>
            <w:r w:rsidRPr="00F7347C">
              <w:rPr>
                <w:color w:val="000000"/>
                <w:sz w:val="20"/>
                <w:szCs w:val="20"/>
              </w:rPr>
              <w:t>83</w:t>
            </w:r>
          </w:p>
        </w:tc>
        <w:tc>
          <w:tcPr>
            <w:tcW w:w="1142" w:type="dxa"/>
            <w:tcBorders>
              <w:top w:val="nil"/>
              <w:left w:val="nil"/>
              <w:bottom w:val="nil"/>
              <w:right w:val="nil"/>
            </w:tcBorders>
            <w:shd w:val="clear" w:color="auto" w:fill="auto"/>
            <w:noWrap/>
            <w:vAlign w:val="bottom"/>
            <w:hideMark/>
          </w:tcPr>
          <w:p w14:paraId="0F3FC040" w14:textId="77777777" w:rsidR="0035115B" w:rsidRPr="00F7347C" w:rsidRDefault="0035115B" w:rsidP="00AF4802">
            <w:pPr>
              <w:jc w:val="center"/>
              <w:rPr>
                <w:color w:val="000000"/>
                <w:sz w:val="20"/>
                <w:szCs w:val="20"/>
              </w:rPr>
            </w:pPr>
            <w:r w:rsidRPr="00F7347C">
              <w:rPr>
                <w:color w:val="000000"/>
                <w:sz w:val="20"/>
                <w:szCs w:val="20"/>
              </w:rPr>
              <w:t>78</w:t>
            </w:r>
          </w:p>
        </w:tc>
        <w:tc>
          <w:tcPr>
            <w:tcW w:w="1142" w:type="dxa"/>
            <w:tcBorders>
              <w:top w:val="nil"/>
              <w:left w:val="nil"/>
              <w:bottom w:val="nil"/>
              <w:right w:val="nil"/>
            </w:tcBorders>
            <w:shd w:val="clear" w:color="auto" w:fill="auto"/>
            <w:noWrap/>
            <w:vAlign w:val="bottom"/>
            <w:hideMark/>
          </w:tcPr>
          <w:p w14:paraId="1BBF1A77" w14:textId="77777777" w:rsidR="0035115B" w:rsidRPr="00F7347C" w:rsidRDefault="0035115B" w:rsidP="00AF4802">
            <w:pPr>
              <w:jc w:val="center"/>
              <w:rPr>
                <w:color w:val="000000"/>
                <w:sz w:val="20"/>
                <w:szCs w:val="20"/>
              </w:rPr>
            </w:pPr>
            <w:r w:rsidRPr="00F7347C">
              <w:rPr>
                <w:color w:val="000000"/>
                <w:sz w:val="20"/>
                <w:szCs w:val="20"/>
              </w:rPr>
              <w:t>12</w:t>
            </w:r>
          </w:p>
        </w:tc>
        <w:tc>
          <w:tcPr>
            <w:tcW w:w="1142" w:type="dxa"/>
            <w:tcBorders>
              <w:top w:val="nil"/>
              <w:left w:val="nil"/>
              <w:bottom w:val="nil"/>
              <w:right w:val="nil"/>
            </w:tcBorders>
            <w:shd w:val="clear" w:color="auto" w:fill="auto"/>
            <w:noWrap/>
            <w:vAlign w:val="bottom"/>
            <w:hideMark/>
          </w:tcPr>
          <w:p w14:paraId="0D66F816" w14:textId="77777777" w:rsidR="0035115B" w:rsidRPr="00F7347C" w:rsidRDefault="0035115B" w:rsidP="00AF4802">
            <w:pPr>
              <w:jc w:val="center"/>
              <w:rPr>
                <w:color w:val="000000"/>
                <w:sz w:val="20"/>
                <w:szCs w:val="20"/>
              </w:rPr>
            </w:pPr>
            <w:r w:rsidRPr="00F7347C">
              <w:rPr>
                <w:color w:val="000000"/>
                <w:sz w:val="20"/>
                <w:szCs w:val="20"/>
              </w:rPr>
              <w:t>3</w:t>
            </w:r>
          </w:p>
        </w:tc>
        <w:tc>
          <w:tcPr>
            <w:tcW w:w="1142" w:type="dxa"/>
            <w:tcBorders>
              <w:top w:val="nil"/>
              <w:left w:val="nil"/>
              <w:bottom w:val="nil"/>
              <w:right w:val="nil"/>
            </w:tcBorders>
            <w:shd w:val="clear" w:color="auto" w:fill="auto"/>
            <w:noWrap/>
            <w:vAlign w:val="bottom"/>
            <w:hideMark/>
          </w:tcPr>
          <w:p w14:paraId="424827F4" w14:textId="77777777" w:rsidR="0035115B" w:rsidRPr="00F7347C" w:rsidRDefault="0035115B" w:rsidP="00AF4802">
            <w:pPr>
              <w:jc w:val="center"/>
              <w:rPr>
                <w:color w:val="000000"/>
                <w:sz w:val="20"/>
                <w:szCs w:val="20"/>
              </w:rPr>
            </w:pPr>
            <w:r w:rsidRPr="00F7347C">
              <w:rPr>
                <w:color w:val="000000"/>
                <w:sz w:val="20"/>
                <w:szCs w:val="20"/>
              </w:rPr>
              <w:t>31</w:t>
            </w:r>
          </w:p>
        </w:tc>
        <w:tc>
          <w:tcPr>
            <w:tcW w:w="2317" w:type="dxa"/>
            <w:tcBorders>
              <w:top w:val="nil"/>
              <w:left w:val="nil"/>
              <w:bottom w:val="nil"/>
              <w:right w:val="single" w:sz="4" w:space="0" w:color="auto"/>
            </w:tcBorders>
          </w:tcPr>
          <w:p w14:paraId="09BCD665" w14:textId="77777777" w:rsidR="0035115B" w:rsidRPr="00F7347C" w:rsidRDefault="0035115B" w:rsidP="00AF4802">
            <w:pPr>
              <w:jc w:val="center"/>
              <w:rPr>
                <w:color w:val="000000"/>
                <w:sz w:val="20"/>
                <w:szCs w:val="20"/>
              </w:rPr>
            </w:pPr>
          </w:p>
        </w:tc>
      </w:tr>
      <w:tr w:rsidR="0035115B" w:rsidRPr="00F7347C" w14:paraId="7E90BD54" w14:textId="4EF70803" w:rsidTr="000232C5">
        <w:trPr>
          <w:trHeight w:val="308"/>
        </w:trPr>
        <w:tc>
          <w:tcPr>
            <w:tcW w:w="1208" w:type="dxa"/>
            <w:tcBorders>
              <w:top w:val="nil"/>
              <w:left w:val="single" w:sz="4" w:space="0" w:color="auto"/>
              <w:bottom w:val="nil"/>
            </w:tcBorders>
          </w:tcPr>
          <w:p w14:paraId="482B5040" w14:textId="77777777" w:rsidR="0035115B" w:rsidRPr="00F7347C" w:rsidRDefault="0035115B" w:rsidP="0035115B">
            <w:pPr>
              <w:ind w:left="-210"/>
              <w:jc w:val="center"/>
              <w:rPr>
                <w:color w:val="000000"/>
                <w:sz w:val="20"/>
                <w:szCs w:val="20"/>
              </w:rPr>
            </w:pPr>
          </w:p>
        </w:tc>
        <w:tc>
          <w:tcPr>
            <w:tcW w:w="1142" w:type="dxa"/>
            <w:tcBorders>
              <w:top w:val="nil"/>
              <w:bottom w:val="nil"/>
              <w:right w:val="nil"/>
            </w:tcBorders>
            <w:shd w:val="clear" w:color="auto" w:fill="auto"/>
            <w:noWrap/>
            <w:vAlign w:val="bottom"/>
            <w:hideMark/>
          </w:tcPr>
          <w:p w14:paraId="38CD920A" w14:textId="7E597004" w:rsidR="0035115B" w:rsidRPr="00F7347C" w:rsidRDefault="0035115B" w:rsidP="000232C5">
            <w:pPr>
              <w:ind w:left="-210"/>
              <w:jc w:val="center"/>
              <w:rPr>
                <w:color w:val="000000"/>
                <w:sz w:val="20"/>
                <w:szCs w:val="20"/>
              </w:rPr>
            </w:pPr>
            <w:r w:rsidRPr="00F7347C">
              <w:rPr>
                <w:color w:val="000000"/>
                <w:sz w:val="20"/>
                <w:szCs w:val="20"/>
              </w:rPr>
              <w:t>41</w:t>
            </w:r>
          </w:p>
        </w:tc>
        <w:tc>
          <w:tcPr>
            <w:tcW w:w="1142" w:type="dxa"/>
            <w:tcBorders>
              <w:top w:val="nil"/>
              <w:left w:val="nil"/>
              <w:bottom w:val="nil"/>
              <w:right w:val="nil"/>
            </w:tcBorders>
            <w:shd w:val="clear" w:color="auto" w:fill="auto"/>
            <w:noWrap/>
            <w:vAlign w:val="bottom"/>
            <w:hideMark/>
          </w:tcPr>
          <w:p w14:paraId="41685D8E" w14:textId="77777777" w:rsidR="0035115B" w:rsidRPr="00F7347C" w:rsidRDefault="0035115B" w:rsidP="00AF4802">
            <w:pPr>
              <w:jc w:val="center"/>
              <w:rPr>
                <w:color w:val="000000"/>
                <w:sz w:val="20"/>
                <w:szCs w:val="20"/>
              </w:rPr>
            </w:pPr>
            <w:r w:rsidRPr="00F7347C">
              <w:rPr>
                <w:color w:val="000000"/>
                <w:sz w:val="20"/>
                <w:szCs w:val="20"/>
              </w:rPr>
              <w:t>7</w:t>
            </w:r>
          </w:p>
        </w:tc>
        <w:tc>
          <w:tcPr>
            <w:tcW w:w="1142" w:type="dxa"/>
            <w:tcBorders>
              <w:top w:val="nil"/>
              <w:left w:val="nil"/>
              <w:bottom w:val="nil"/>
              <w:right w:val="nil"/>
            </w:tcBorders>
            <w:shd w:val="clear" w:color="auto" w:fill="auto"/>
            <w:noWrap/>
            <w:vAlign w:val="bottom"/>
            <w:hideMark/>
          </w:tcPr>
          <w:p w14:paraId="5BD9D4D8" w14:textId="77777777" w:rsidR="0035115B" w:rsidRPr="00F7347C" w:rsidRDefault="0035115B" w:rsidP="00AF4802">
            <w:pPr>
              <w:jc w:val="center"/>
              <w:rPr>
                <w:color w:val="000000"/>
                <w:sz w:val="20"/>
                <w:szCs w:val="20"/>
              </w:rPr>
            </w:pPr>
            <w:r w:rsidRPr="00F7347C">
              <w:rPr>
                <w:color w:val="000000"/>
                <w:sz w:val="20"/>
                <w:szCs w:val="20"/>
              </w:rPr>
              <w:t>10</w:t>
            </w:r>
          </w:p>
        </w:tc>
        <w:tc>
          <w:tcPr>
            <w:tcW w:w="1142" w:type="dxa"/>
            <w:tcBorders>
              <w:top w:val="nil"/>
              <w:left w:val="nil"/>
              <w:bottom w:val="nil"/>
              <w:right w:val="nil"/>
            </w:tcBorders>
            <w:shd w:val="clear" w:color="auto" w:fill="auto"/>
            <w:noWrap/>
            <w:vAlign w:val="bottom"/>
            <w:hideMark/>
          </w:tcPr>
          <w:p w14:paraId="4EC74E84" w14:textId="77777777" w:rsidR="0035115B" w:rsidRPr="00F7347C" w:rsidRDefault="0035115B" w:rsidP="00AF4802">
            <w:pPr>
              <w:jc w:val="center"/>
              <w:rPr>
                <w:color w:val="000000"/>
                <w:sz w:val="20"/>
                <w:szCs w:val="20"/>
              </w:rPr>
            </w:pPr>
            <w:r w:rsidRPr="00F7347C">
              <w:rPr>
                <w:color w:val="000000"/>
                <w:sz w:val="20"/>
                <w:szCs w:val="20"/>
              </w:rPr>
              <w:t>24</w:t>
            </w:r>
          </w:p>
        </w:tc>
        <w:tc>
          <w:tcPr>
            <w:tcW w:w="1142" w:type="dxa"/>
            <w:tcBorders>
              <w:top w:val="nil"/>
              <w:left w:val="nil"/>
              <w:bottom w:val="nil"/>
              <w:right w:val="nil"/>
            </w:tcBorders>
            <w:shd w:val="clear" w:color="auto" w:fill="auto"/>
            <w:noWrap/>
            <w:vAlign w:val="bottom"/>
            <w:hideMark/>
          </w:tcPr>
          <w:p w14:paraId="4F1BF4F2" w14:textId="77777777" w:rsidR="0035115B" w:rsidRPr="00F7347C" w:rsidRDefault="0035115B" w:rsidP="00AF4802">
            <w:pPr>
              <w:jc w:val="center"/>
              <w:rPr>
                <w:color w:val="000000"/>
                <w:sz w:val="20"/>
                <w:szCs w:val="20"/>
              </w:rPr>
            </w:pPr>
            <w:r w:rsidRPr="00F7347C">
              <w:rPr>
                <w:color w:val="000000"/>
                <w:sz w:val="20"/>
                <w:szCs w:val="20"/>
              </w:rPr>
              <w:t>90</w:t>
            </w:r>
          </w:p>
        </w:tc>
        <w:tc>
          <w:tcPr>
            <w:tcW w:w="2317" w:type="dxa"/>
            <w:tcBorders>
              <w:top w:val="nil"/>
              <w:left w:val="nil"/>
              <w:bottom w:val="nil"/>
              <w:right w:val="single" w:sz="4" w:space="0" w:color="auto"/>
            </w:tcBorders>
          </w:tcPr>
          <w:p w14:paraId="75FB4A48" w14:textId="77777777" w:rsidR="0035115B" w:rsidRPr="00F7347C" w:rsidRDefault="0035115B" w:rsidP="00AF4802">
            <w:pPr>
              <w:jc w:val="center"/>
              <w:rPr>
                <w:color w:val="000000"/>
                <w:sz w:val="20"/>
                <w:szCs w:val="20"/>
              </w:rPr>
            </w:pPr>
          </w:p>
        </w:tc>
      </w:tr>
      <w:tr w:rsidR="0035115B" w:rsidRPr="00F7347C" w14:paraId="200D2622" w14:textId="59915DE8" w:rsidTr="000232C5">
        <w:trPr>
          <w:trHeight w:val="308"/>
        </w:trPr>
        <w:tc>
          <w:tcPr>
            <w:tcW w:w="1208" w:type="dxa"/>
            <w:tcBorders>
              <w:top w:val="nil"/>
              <w:left w:val="single" w:sz="4" w:space="0" w:color="auto"/>
              <w:bottom w:val="nil"/>
            </w:tcBorders>
          </w:tcPr>
          <w:p w14:paraId="09E46188" w14:textId="77777777" w:rsidR="0035115B" w:rsidRPr="00F7347C" w:rsidRDefault="0035115B" w:rsidP="0035115B">
            <w:pPr>
              <w:ind w:left="-210"/>
              <w:jc w:val="center"/>
              <w:rPr>
                <w:color w:val="000000"/>
                <w:sz w:val="20"/>
                <w:szCs w:val="20"/>
              </w:rPr>
            </w:pPr>
          </w:p>
        </w:tc>
        <w:tc>
          <w:tcPr>
            <w:tcW w:w="1142" w:type="dxa"/>
            <w:tcBorders>
              <w:top w:val="nil"/>
              <w:bottom w:val="nil"/>
              <w:right w:val="nil"/>
            </w:tcBorders>
            <w:shd w:val="clear" w:color="auto" w:fill="auto"/>
            <w:noWrap/>
            <w:vAlign w:val="bottom"/>
            <w:hideMark/>
          </w:tcPr>
          <w:p w14:paraId="11BC426B" w14:textId="368AE79E" w:rsidR="0035115B" w:rsidRPr="00F7347C" w:rsidRDefault="0035115B" w:rsidP="000232C5">
            <w:pPr>
              <w:ind w:left="-210"/>
              <w:jc w:val="center"/>
              <w:rPr>
                <w:color w:val="000000"/>
                <w:sz w:val="20"/>
                <w:szCs w:val="20"/>
              </w:rPr>
            </w:pPr>
            <w:r w:rsidRPr="00F7347C">
              <w:rPr>
                <w:color w:val="000000"/>
                <w:sz w:val="20"/>
                <w:szCs w:val="20"/>
              </w:rPr>
              <w:t>1</w:t>
            </w:r>
          </w:p>
        </w:tc>
        <w:tc>
          <w:tcPr>
            <w:tcW w:w="1142" w:type="dxa"/>
            <w:tcBorders>
              <w:top w:val="nil"/>
              <w:left w:val="nil"/>
              <w:bottom w:val="nil"/>
              <w:right w:val="nil"/>
            </w:tcBorders>
            <w:shd w:val="clear" w:color="auto" w:fill="auto"/>
            <w:noWrap/>
            <w:vAlign w:val="bottom"/>
            <w:hideMark/>
          </w:tcPr>
          <w:p w14:paraId="7E4CC2EE" w14:textId="77777777" w:rsidR="0035115B" w:rsidRPr="00F7347C" w:rsidRDefault="0035115B" w:rsidP="00AF4802">
            <w:pPr>
              <w:jc w:val="center"/>
              <w:rPr>
                <w:color w:val="000000"/>
                <w:sz w:val="20"/>
                <w:szCs w:val="20"/>
              </w:rPr>
            </w:pPr>
            <w:r w:rsidRPr="00F7347C">
              <w:rPr>
                <w:color w:val="000000"/>
                <w:sz w:val="20"/>
                <w:szCs w:val="20"/>
              </w:rPr>
              <w:t>33</w:t>
            </w:r>
          </w:p>
        </w:tc>
        <w:tc>
          <w:tcPr>
            <w:tcW w:w="1142" w:type="dxa"/>
            <w:tcBorders>
              <w:top w:val="nil"/>
              <w:left w:val="nil"/>
              <w:bottom w:val="nil"/>
              <w:right w:val="nil"/>
            </w:tcBorders>
            <w:shd w:val="clear" w:color="auto" w:fill="auto"/>
            <w:noWrap/>
            <w:vAlign w:val="bottom"/>
            <w:hideMark/>
          </w:tcPr>
          <w:p w14:paraId="61DF3047" w14:textId="77777777" w:rsidR="0035115B" w:rsidRPr="00F7347C" w:rsidRDefault="0035115B" w:rsidP="00AF4802">
            <w:pPr>
              <w:jc w:val="center"/>
              <w:rPr>
                <w:color w:val="000000"/>
                <w:sz w:val="20"/>
                <w:szCs w:val="20"/>
              </w:rPr>
            </w:pPr>
            <w:r w:rsidRPr="00F7347C">
              <w:rPr>
                <w:color w:val="000000"/>
                <w:sz w:val="20"/>
                <w:szCs w:val="20"/>
              </w:rPr>
              <w:t>11</w:t>
            </w:r>
          </w:p>
        </w:tc>
        <w:tc>
          <w:tcPr>
            <w:tcW w:w="1142" w:type="dxa"/>
            <w:tcBorders>
              <w:top w:val="nil"/>
              <w:left w:val="nil"/>
              <w:bottom w:val="nil"/>
              <w:right w:val="nil"/>
            </w:tcBorders>
            <w:shd w:val="clear" w:color="auto" w:fill="auto"/>
            <w:noWrap/>
            <w:vAlign w:val="bottom"/>
            <w:hideMark/>
          </w:tcPr>
          <w:p w14:paraId="4A4BEB89" w14:textId="77777777" w:rsidR="0035115B" w:rsidRPr="00F7347C" w:rsidRDefault="0035115B" w:rsidP="00AF4802">
            <w:pPr>
              <w:jc w:val="center"/>
              <w:rPr>
                <w:color w:val="000000"/>
                <w:sz w:val="20"/>
                <w:szCs w:val="20"/>
              </w:rPr>
            </w:pPr>
            <w:r w:rsidRPr="00F7347C">
              <w:rPr>
                <w:color w:val="000000"/>
                <w:sz w:val="20"/>
                <w:szCs w:val="20"/>
              </w:rPr>
              <w:t>17</w:t>
            </w:r>
          </w:p>
        </w:tc>
        <w:tc>
          <w:tcPr>
            <w:tcW w:w="1142" w:type="dxa"/>
            <w:tcBorders>
              <w:top w:val="nil"/>
              <w:left w:val="nil"/>
              <w:bottom w:val="nil"/>
              <w:right w:val="nil"/>
            </w:tcBorders>
            <w:shd w:val="clear" w:color="auto" w:fill="auto"/>
            <w:noWrap/>
            <w:vAlign w:val="bottom"/>
            <w:hideMark/>
          </w:tcPr>
          <w:p w14:paraId="5D97B525" w14:textId="77777777" w:rsidR="0035115B" w:rsidRPr="00F7347C" w:rsidRDefault="0035115B" w:rsidP="00AF4802">
            <w:pPr>
              <w:jc w:val="center"/>
              <w:rPr>
                <w:color w:val="000000"/>
                <w:sz w:val="20"/>
                <w:szCs w:val="20"/>
              </w:rPr>
            </w:pPr>
            <w:r w:rsidRPr="00F7347C">
              <w:rPr>
                <w:color w:val="000000"/>
                <w:sz w:val="20"/>
                <w:szCs w:val="20"/>
              </w:rPr>
              <w:t>21</w:t>
            </w:r>
          </w:p>
        </w:tc>
        <w:tc>
          <w:tcPr>
            <w:tcW w:w="2317" w:type="dxa"/>
            <w:tcBorders>
              <w:top w:val="nil"/>
              <w:left w:val="nil"/>
              <w:bottom w:val="nil"/>
              <w:right w:val="single" w:sz="4" w:space="0" w:color="auto"/>
            </w:tcBorders>
          </w:tcPr>
          <w:p w14:paraId="38CC750F" w14:textId="77777777" w:rsidR="0035115B" w:rsidRPr="00F7347C" w:rsidRDefault="0035115B" w:rsidP="00AF4802">
            <w:pPr>
              <w:jc w:val="center"/>
              <w:rPr>
                <w:color w:val="000000"/>
                <w:sz w:val="20"/>
                <w:szCs w:val="20"/>
              </w:rPr>
            </w:pPr>
          </w:p>
        </w:tc>
      </w:tr>
      <w:tr w:rsidR="0035115B" w:rsidRPr="00F7347C" w14:paraId="4974C4F8" w14:textId="7ABABCEB" w:rsidTr="000232C5">
        <w:trPr>
          <w:trHeight w:val="308"/>
        </w:trPr>
        <w:tc>
          <w:tcPr>
            <w:tcW w:w="1208" w:type="dxa"/>
            <w:tcBorders>
              <w:top w:val="nil"/>
              <w:left w:val="single" w:sz="4" w:space="0" w:color="auto"/>
              <w:bottom w:val="nil"/>
            </w:tcBorders>
          </w:tcPr>
          <w:p w14:paraId="75D08236" w14:textId="77777777" w:rsidR="0035115B" w:rsidRPr="00F7347C" w:rsidRDefault="0035115B" w:rsidP="0035115B">
            <w:pPr>
              <w:ind w:left="-210"/>
              <w:jc w:val="center"/>
              <w:rPr>
                <w:color w:val="000000"/>
                <w:sz w:val="20"/>
                <w:szCs w:val="20"/>
              </w:rPr>
            </w:pPr>
          </w:p>
        </w:tc>
        <w:tc>
          <w:tcPr>
            <w:tcW w:w="1142" w:type="dxa"/>
            <w:tcBorders>
              <w:top w:val="nil"/>
              <w:bottom w:val="nil"/>
              <w:right w:val="nil"/>
            </w:tcBorders>
            <w:shd w:val="clear" w:color="auto" w:fill="auto"/>
            <w:noWrap/>
            <w:vAlign w:val="bottom"/>
            <w:hideMark/>
          </w:tcPr>
          <w:p w14:paraId="337CAA16" w14:textId="25B04194" w:rsidR="0035115B" w:rsidRPr="00F7347C" w:rsidRDefault="0035115B" w:rsidP="000232C5">
            <w:pPr>
              <w:ind w:left="-210"/>
              <w:jc w:val="center"/>
              <w:rPr>
                <w:color w:val="000000"/>
                <w:sz w:val="20"/>
                <w:szCs w:val="20"/>
              </w:rPr>
            </w:pPr>
            <w:r w:rsidRPr="00F7347C">
              <w:rPr>
                <w:color w:val="000000"/>
                <w:sz w:val="20"/>
                <w:szCs w:val="20"/>
              </w:rPr>
              <w:t>14</w:t>
            </w:r>
          </w:p>
        </w:tc>
        <w:tc>
          <w:tcPr>
            <w:tcW w:w="1142" w:type="dxa"/>
            <w:tcBorders>
              <w:top w:val="nil"/>
              <w:left w:val="nil"/>
              <w:bottom w:val="nil"/>
              <w:right w:val="nil"/>
            </w:tcBorders>
            <w:shd w:val="clear" w:color="auto" w:fill="auto"/>
            <w:noWrap/>
            <w:vAlign w:val="bottom"/>
            <w:hideMark/>
          </w:tcPr>
          <w:p w14:paraId="5095EFA0" w14:textId="77777777" w:rsidR="0035115B" w:rsidRPr="00F7347C" w:rsidRDefault="0035115B" w:rsidP="00AF4802">
            <w:pPr>
              <w:jc w:val="center"/>
              <w:rPr>
                <w:color w:val="000000"/>
                <w:sz w:val="20"/>
                <w:szCs w:val="20"/>
              </w:rPr>
            </w:pPr>
            <w:r w:rsidRPr="00F7347C">
              <w:rPr>
                <w:color w:val="000000"/>
                <w:sz w:val="20"/>
                <w:szCs w:val="20"/>
              </w:rPr>
              <w:t>23</w:t>
            </w:r>
          </w:p>
        </w:tc>
        <w:tc>
          <w:tcPr>
            <w:tcW w:w="1142" w:type="dxa"/>
            <w:tcBorders>
              <w:top w:val="nil"/>
              <w:left w:val="nil"/>
              <w:bottom w:val="nil"/>
              <w:right w:val="nil"/>
            </w:tcBorders>
            <w:shd w:val="clear" w:color="auto" w:fill="auto"/>
            <w:noWrap/>
            <w:vAlign w:val="bottom"/>
            <w:hideMark/>
          </w:tcPr>
          <w:p w14:paraId="23169A9A" w14:textId="77777777" w:rsidR="0035115B" w:rsidRPr="00F7347C" w:rsidRDefault="0035115B" w:rsidP="00AF4802">
            <w:pPr>
              <w:jc w:val="center"/>
              <w:rPr>
                <w:color w:val="000000"/>
                <w:sz w:val="20"/>
                <w:szCs w:val="20"/>
              </w:rPr>
            </w:pPr>
            <w:r w:rsidRPr="00F7347C">
              <w:rPr>
                <w:color w:val="000000"/>
                <w:sz w:val="20"/>
                <w:szCs w:val="20"/>
              </w:rPr>
              <w:t>19</w:t>
            </w:r>
          </w:p>
        </w:tc>
        <w:tc>
          <w:tcPr>
            <w:tcW w:w="1142" w:type="dxa"/>
            <w:tcBorders>
              <w:top w:val="nil"/>
              <w:left w:val="nil"/>
              <w:bottom w:val="nil"/>
              <w:right w:val="nil"/>
            </w:tcBorders>
            <w:shd w:val="clear" w:color="auto" w:fill="auto"/>
            <w:noWrap/>
            <w:vAlign w:val="bottom"/>
            <w:hideMark/>
          </w:tcPr>
          <w:p w14:paraId="3535D8BE" w14:textId="77777777" w:rsidR="0035115B" w:rsidRPr="00F7347C" w:rsidRDefault="0035115B" w:rsidP="00AF4802">
            <w:pPr>
              <w:jc w:val="center"/>
              <w:rPr>
                <w:color w:val="000000"/>
                <w:sz w:val="20"/>
                <w:szCs w:val="20"/>
              </w:rPr>
            </w:pPr>
            <w:r w:rsidRPr="00F7347C">
              <w:rPr>
                <w:color w:val="000000"/>
                <w:sz w:val="20"/>
                <w:szCs w:val="20"/>
              </w:rPr>
              <w:t>2</w:t>
            </w:r>
          </w:p>
        </w:tc>
        <w:tc>
          <w:tcPr>
            <w:tcW w:w="1142" w:type="dxa"/>
            <w:tcBorders>
              <w:top w:val="nil"/>
              <w:left w:val="nil"/>
              <w:bottom w:val="nil"/>
              <w:right w:val="nil"/>
            </w:tcBorders>
            <w:shd w:val="clear" w:color="auto" w:fill="auto"/>
            <w:noWrap/>
            <w:vAlign w:val="bottom"/>
            <w:hideMark/>
          </w:tcPr>
          <w:p w14:paraId="6DC8BFD8" w14:textId="77777777" w:rsidR="0035115B" w:rsidRPr="00F7347C" w:rsidRDefault="0035115B" w:rsidP="00AF4802">
            <w:pPr>
              <w:jc w:val="center"/>
              <w:rPr>
                <w:color w:val="000000"/>
                <w:sz w:val="20"/>
                <w:szCs w:val="20"/>
              </w:rPr>
            </w:pPr>
            <w:r w:rsidRPr="00F7347C">
              <w:rPr>
                <w:color w:val="000000"/>
                <w:sz w:val="20"/>
                <w:szCs w:val="20"/>
              </w:rPr>
              <w:t>12</w:t>
            </w:r>
          </w:p>
        </w:tc>
        <w:tc>
          <w:tcPr>
            <w:tcW w:w="2317" w:type="dxa"/>
            <w:tcBorders>
              <w:top w:val="nil"/>
              <w:left w:val="nil"/>
              <w:bottom w:val="nil"/>
              <w:right w:val="single" w:sz="4" w:space="0" w:color="auto"/>
            </w:tcBorders>
          </w:tcPr>
          <w:p w14:paraId="68EE72A3" w14:textId="77777777" w:rsidR="0035115B" w:rsidRPr="00F7347C" w:rsidRDefault="0035115B" w:rsidP="00AF4802">
            <w:pPr>
              <w:jc w:val="center"/>
              <w:rPr>
                <w:color w:val="000000"/>
                <w:sz w:val="20"/>
                <w:szCs w:val="20"/>
              </w:rPr>
            </w:pPr>
          </w:p>
        </w:tc>
      </w:tr>
    </w:tbl>
    <w:p w14:paraId="7BA7D3FB" w14:textId="2D792DEA" w:rsidR="00AF4802" w:rsidRDefault="003A319E" w:rsidP="0035115B">
      <w:pPr>
        <w:pBdr>
          <w:left w:val="single" w:sz="4" w:space="4" w:color="auto"/>
          <w:bottom w:val="single" w:sz="4" w:space="1" w:color="auto"/>
          <w:right w:val="single" w:sz="4" w:space="4" w:color="auto"/>
        </w:pBdr>
      </w:pPr>
      <w:r>
        <w:t>Mean</w:t>
      </w:r>
      <w:r>
        <w:tab/>
        <w:t xml:space="preserve"> </w:t>
      </w:r>
      <m:oMath>
        <m:r>
          <w:rPr>
            <w:rFonts w:ascii="Cambria Math" w:hAnsi="Cambria Math"/>
          </w:rPr>
          <m:t>____ /____=</m:t>
        </m:r>
      </m:oMath>
      <w:r w:rsidR="003E0B04">
        <w:tab/>
      </w:r>
      <w:r>
        <w:t>_____</w:t>
      </w:r>
    </w:p>
    <w:p w14:paraId="43B17C7D" w14:textId="01619437" w:rsidR="003A319E" w:rsidRDefault="003A319E" w:rsidP="0035115B">
      <w:pPr>
        <w:pBdr>
          <w:left w:val="single" w:sz="4" w:space="4" w:color="auto"/>
          <w:bottom w:val="single" w:sz="4" w:space="1" w:color="auto"/>
          <w:right w:val="single" w:sz="4" w:space="4" w:color="auto"/>
        </w:pBdr>
      </w:pPr>
      <w:r>
        <w:t xml:space="preserve">Median </w:t>
      </w:r>
      <w:r w:rsidR="003E0B04">
        <w:tab/>
      </w:r>
      <w:r w:rsidR="003E0B04">
        <w:tab/>
      </w:r>
      <w:r>
        <w:t>_____</w:t>
      </w:r>
    </w:p>
    <w:p w14:paraId="2F3A2454" w14:textId="1BE21E57" w:rsidR="003A319E" w:rsidRPr="00F7347C" w:rsidRDefault="003A319E" w:rsidP="000232C5">
      <w:pPr>
        <w:pBdr>
          <w:left w:val="single" w:sz="4" w:space="4" w:color="auto"/>
          <w:bottom w:val="single" w:sz="4" w:space="1" w:color="auto"/>
          <w:right w:val="single" w:sz="4" w:space="4" w:color="auto"/>
        </w:pBdr>
      </w:pPr>
      <w:r>
        <w:t xml:space="preserve">Mode </w:t>
      </w:r>
      <w:r>
        <w:tab/>
      </w:r>
      <w:r w:rsidR="003E0B04">
        <w:tab/>
      </w:r>
      <w:r w:rsidR="003E0B04">
        <w:tab/>
      </w:r>
      <w:r>
        <w:t>_____</w:t>
      </w:r>
    </w:p>
    <w:p w14:paraId="4426BF4E" w14:textId="77777777" w:rsidR="00EC7404" w:rsidRPr="00F7347C" w:rsidRDefault="00EC7404" w:rsidP="00AA0516"/>
    <w:p w14:paraId="1772B2A7" w14:textId="59E9D171" w:rsidR="00215332" w:rsidRPr="00F7347C" w:rsidRDefault="00215332" w:rsidP="00215332"/>
    <w:p w14:paraId="511B097C" w14:textId="77777777" w:rsidR="00035717" w:rsidRDefault="00035717">
      <w:pPr>
        <w:rPr>
          <w:rFonts w:asciiTheme="majorHAnsi" w:eastAsiaTheme="majorEastAsia" w:hAnsiTheme="majorHAnsi" w:cstheme="majorBidi"/>
          <w:b/>
          <w:bCs/>
          <w:color w:val="2E74B5" w:themeColor="accent1" w:themeShade="BF"/>
          <w:sz w:val="32"/>
          <w:szCs w:val="32"/>
        </w:rPr>
      </w:pPr>
      <w:r>
        <w:br w:type="page"/>
      </w:r>
    </w:p>
    <w:p w14:paraId="2C7DE2E8" w14:textId="00F4F9AD" w:rsidR="00215332" w:rsidRPr="00F7347C" w:rsidRDefault="00215332" w:rsidP="00E22F54">
      <w:pPr>
        <w:pStyle w:val="Heading2"/>
      </w:pPr>
      <w:r w:rsidRPr="00F7347C">
        <w:lastRenderedPageBreak/>
        <w:t>Probability</w:t>
      </w:r>
    </w:p>
    <w:p w14:paraId="36FB80FF" w14:textId="6B04A3D4" w:rsidR="00215332" w:rsidRPr="00F7347C" w:rsidRDefault="00215332" w:rsidP="00215332">
      <w:r w:rsidRPr="00F7347C">
        <w:t xml:space="preserve">Probability can be defined as </w:t>
      </w:r>
      <w:r w:rsidR="009848EF" w:rsidRPr="00F7347C">
        <w:t xml:space="preserve">the chance of a specific event occurring. It is useful </w:t>
      </w:r>
      <w:r w:rsidR="00A82C42">
        <w:t>for</w:t>
      </w:r>
      <w:r w:rsidR="009848EF" w:rsidRPr="00F7347C">
        <w:t xml:space="preserve"> activities like pricing risk, where you have specific outcomes</w:t>
      </w:r>
      <w:r w:rsidR="004671B6">
        <w:t>,</w:t>
      </w:r>
      <w:r w:rsidR="009848EF" w:rsidRPr="00F7347C">
        <w:t xml:space="preserve"> such as a borrower repays a loan or does not repay a loan.</w:t>
      </w:r>
    </w:p>
    <w:p w14:paraId="63E92CBB" w14:textId="72DF394E" w:rsidR="009848EF" w:rsidRDefault="009848EF" w:rsidP="00215332">
      <w:r w:rsidRPr="00F7347C">
        <w:t>Probability is commonly expressed as a fraction or percentage</w:t>
      </w:r>
      <w:r w:rsidR="0043285A">
        <w:t>.</w:t>
      </w:r>
      <w:r w:rsidR="0043285A" w:rsidRPr="00F7347C">
        <w:t xml:space="preserve"> </w:t>
      </w:r>
      <w:r w:rsidR="0043285A">
        <w:t>F</w:t>
      </w:r>
      <w:r w:rsidRPr="00F7347C">
        <w:t xml:space="preserve">or example, </w:t>
      </w:r>
      <w:r w:rsidR="0043285A">
        <w:t xml:space="preserve">when you </w:t>
      </w:r>
      <w:r w:rsidRPr="00F7347C">
        <w:t>toss a coin</w:t>
      </w:r>
      <w:r w:rsidR="0043285A">
        <w:t xml:space="preserve"> there is </w:t>
      </w:r>
      <w:r w:rsidRPr="00F7347C">
        <w:t>a</w:t>
      </w:r>
      <w:r w:rsidRPr="00E22F54">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F7347C">
        <w:t xml:space="preserve"> or 50%</w:t>
      </w:r>
      <w:r w:rsidR="00342F3A">
        <w:t xml:space="preserve"> (</w:t>
      </w:r>
      <w:r w:rsidR="0059198E">
        <w:t xml:space="preserve">or as a decimal: </w:t>
      </w:r>
      <w:r w:rsidR="00342F3A">
        <w:t>0.5)</w:t>
      </w:r>
      <w:r w:rsidRPr="00F7347C">
        <w:t xml:space="preserve"> chance of it landing on heads.</w:t>
      </w:r>
    </w:p>
    <w:p w14:paraId="5E8DF6E6" w14:textId="7BE5E703" w:rsidR="00D617C6" w:rsidRDefault="00D617C6" w:rsidP="00092F82">
      <w:pPr>
        <w:pBdr>
          <w:top w:val="single" w:sz="4" w:space="1" w:color="auto"/>
          <w:left w:val="single" w:sz="4" w:space="4" w:color="auto"/>
          <w:bottom w:val="single" w:sz="4" w:space="1" w:color="auto"/>
          <w:right w:val="single" w:sz="4" w:space="4" w:color="auto"/>
        </w:pBdr>
        <w:rPr>
          <w:b/>
          <w:bCs/>
        </w:rPr>
      </w:pPr>
      <w:r>
        <w:rPr>
          <w:b/>
          <w:bCs/>
        </w:rPr>
        <w:t>FACTFIND</w:t>
      </w:r>
    </w:p>
    <w:p w14:paraId="3DDC50BB" w14:textId="06EFB00B" w:rsidR="00D617C6" w:rsidRDefault="00FC6E53" w:rsidP="00092F82">
      <w:pPr>
        <w:pBdr>
          <w:top w:val="single" w:sz="4" w:space="1" w:color="auto"/>
          <w:left w:val="single" w:sz="4" w:space="4" w:color="auto"/>
          <w:bottom w:val="single" w:sz="4" w:space="1" w:color="auto"/>
          <w:right w:val="single" w:sz="4" w:space="4" w:color="auto"/>
        </w:pBdr>
      </w:pPr>
      <w:r>
        <w:t>Take a refresher course in how to write percentages as fractions and decimals before continuing.</w:t>
      </w:r>
    </w:p>
    <w:p w14:paraId="34413BB0" w14:textId="4F34980A" w:rsidR="00FC6E53" w:rsidRPr="00D617C6" w:rsidRDefault="00FC6E53" w:rsidP="00092F82">
      <w:pPr>
        <w:pBdr>
          <w:top w:val="single" w:sz="4" w:space="1" w:color="auto"/>
          <w:left w:val="single" w:sz="4" w:space="4" w:color="auto"/>
          <w:bottom w:val="single" w:sz="4" w:space="1" w:color="auto"/>
          <w:right w:val="single" w:sz="4" w:space="4" w:color="auto"/>
        </w:pBdr>
      </w:pPr>
      <w:r>
        <w:t xml:space="preserve">BBC Bitesize – </w:t>
      </w:r>
      <w:hyperlink r:id="rId12" w:history="1">
        <w:r w:rsidR="00FD6EA2" w:rsidRPr="00DC3E17">
          <w:rPr>
            <w:rStyle w:val="Hyperlink"/>
          </w:rPr>
          <w:t>Converting between fracti</w:t>
        </w:r>
        <w:r w:rsidR="00FD6EA2" w:rsidRPr="00DC3E17">
          <w:rPr>
            <w:rStyle w:val="Hyperlink"/>
          </w:rPr>
          <w:t>o</w:t>
        </w:r>
        <w:r w:rsidR="00FD6EA2" w:rsidRPr="00DC3E17">
          <w:rPr>
            <w:rStyle w:val="Hyperlink"/>
          </w:rPr>
          <w:t>ns,</w:t>
        </w:r>
        <w:r w:rsidR="00FD6EA2">
          <w:rPr>
            <w:rStyle w:val="Hyperlink"/>
          </w:rPr>
          <w:t xml:space="preserve"> </w:t>
        </w:r>
        <w:r w:rsidR="00FD6EA2" w:rsidRPr="00DC3E17">
          <w:rPr>
            <w:rStyle w:val="Hyperlink"/>
          </w:rPr>
          <w:t>decimals and percentages</w:t>
        </w:r>
      </w:hyperlink>
    </w:p>
    <w:p w14:paraId="244EAC7F" w14:textId="1CE3438D" w:rsidR="009848EF" w:rsidRPr="00F7347C" w:rsidRDefault="0050744B" w:rsidP="000232C5">
      <w:pPr>
        <w:pStyle w:val="Heading3"/>
      </w:pPr>
      <w:r>
        <w:t>Calculating probability</w:t>
      </w:r>
    </w:p>
    <w:p w14:paraId="7163B3F5" w14:textId="6B9681EC" w:rsidR="0050744B" w:rsidRDefault="0050744B" w:rsidP="00E22F54">
      <w:pPr>
        <w:spacing w:before="120"/>
        <w:rPr>
          <w:color w:val="000000"/>
        </w:rPr>
      </w:pPr>
      <w:r>
        <w:rPr>
          <w:color w:val="000000"/>
        </w:rPr>
        <w:t>We can calculate probability using the following equation:</w:t>
      </w:r>
    </w:p>
    <w:p w14:paraId="4F345590" w14:textId="5855DF48" w:rsidR="00F14C09" w:rsidRPr="00F7347C" w:rsidRDefault="00F14C09" w:rsidP="00E22F54">
      <w:pPr>
        <w:spacing w:before="120"/>
      </w:pPr>
      <w:r w:rsidRPr="00F7347C">
        <w:rPr>
          <w:color w:val="000000"/>
        </w:rPr>
        <w:t>P(</w:t>
      </w:r>
      <w:r w:rsidR="005B3B03">
        <w:rPr>
          <w:color w:val="000000"/>
        </w:rPr>
        <w:t>d</w:t>
      </w:r>
      <w:r w:rsidR="005B3B03" w:rsidRPr="00F7347C">
        <w:rPr>
          <w:color w:val="000000"/>
        </w:rPr>
        <w:t xml:space="preserve">esired </w:t>
      </w:r>
      <w:r w:rsidRPr="00F7347C">
        <w:rPr>
          <w:color w:val="000000"/>
        </w:rPr>
        <w:t>outcome) = P(</w:t>
      </w:r>
      <w:r w:rsidR="005B3B03" w:rsidRPr="00F7347C">
        <w:rPr>
          <w:color w:val="000000"/>
        </w:rPr>
        <w:t>n</w:t>
      </w:r>
      <w:r w:rsidR="005B3B03">
        <w:rPr>
          <w:color w:val="000000"/>
        </w:rPr>
        <w:t>umber</w:t>
      </w:r>
      <w:r w:rsidR="005B3B03" w:rsidRPr="00F7347C">
        <w:rPr>
          <w:color w:val="000000"/>
        </w:rPr>
        <w:t xml:space="preserve"> </w:t>
      </w:r>
      <w:r w:rsidRPr="00F7347C">
        <w:rPr>
          <w:color w:val="000000"/>
        </w:rPr>
        <w:t>of possible desired outcomes)</w:t>
      </w:r>
      <w:r w:rsidR="00B95E58">
        <w:rPr>
          <w:color w:val="000000"/>
        </w:rPr>
        <w:t xml:space="preserve"> </w:t>
      </w:r>
      <w:r w:rsidRPr="00F7347C">
        <w:rPr>
          <w:color w:val="000000"/>
        </w:rPr>
        <w:t xml:space="preserve">/ P(all outcomes) </w:t>
      </w:r>
    </w:p>
    <w:p w14:paraId="09F5713D" w14:textId="3EBC7C4C" w:rsidR="00F14C09" w:rsidRPr="00F7347C" w:rsidRDefault="00633AE6" w:rsidP="00215332">
      <w:r>
        <w:t>As an example, t</w:t>
      </w:r>
      <w:r w:rsidR="00F14C09" w:rsidRPr="00F7347C">
        <w:t xml:space="preserve">he probability of throwing a dice and getting a six </w:t>
      </w:r>
      <w:r w:rsidR="00147C95">
        <w:t xml:space="preserve">has </w:t>
      </w:r>
      <w:r w:rsidR="00514C98" w:rsidRPr="000232C5">
        <w:rPr>
          <w:b/>
          <w:bCs/>
        </w:rPr>
        <w:t>one</w:t>
      </w:r>
      <w:r w:rsidR="00147C95">
        <w:t xml:space="preserve"> desired outcome (</w:t>
      </w:r>
      <w:proofErr w:type="spellStart"/>
      <w:r w:rsidR="00147C95">
        <w:t>ie</w:t>
      </w:r>
      <w:proofErr w:type="spellEnd"/>
      <w:r w:rsidR="00147C95">
        <w:t xml:space="preserve"> getting a </w:t>
      </w:r>
      <w:r w:rsidR="00514C98">
        <w:t>six</w:t>
      </w:r>
      <w:r w:rsidR="00147C95">
        <w:t xml:space="preserve">) and </w:t>
      </w:r>
      <w:r w:rsidR="00514C98" w:rsidRPr="000232C5">
        <w:rPr>
          <w:b/>
          <w:bCs/>
        </w:rPr>
        <w:t>six</w:t>
      </w:r>
      <w:r w:rsidR="00147C95" w:rsidRPr="000232C5">
        <w:rPr>
          <w:b/>
          <w:bCs/>
        </w:rPr>
        <w:t xml:space="preserve"> </w:t>
      </w:r>
      <w:r w:rsidR="00147C95">
        <w:t>possible outcomes</w:t>
      </w:r>
      <w:r w:rsidR="00514C98">
        <w:t>. So the calculation is</w:t>
      </w:r>
      <w:r w:rsidR="00F14C09" w:rsidRPr="00F7347C">
        <w:t>:</w:t>
      </w:r>
    </w:p>
    <w:p w14:paraId="3BCD115A" w14:textId="0D8BD69F" w:rsidR="00633AE6" w:rsidRDefault="00F14C09" w:rsidP="00215332">
      <w:r w:rsidRPr="00F7347C">
        <w:t xml:space="preserve">P(6)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992E8C">
        <w:t xml:space="preserve"> or 16.66667%</w:t>
      </w:r>
      <w:r w:rsidRPr="00F7347C">
        <w:t xml:space="preserve"> </w:t>
      </w:r>
      <w:r w:rsidR="00B9231A">
        <w:t>or 0.1666667</w:t>
      </w:r>
    </w:p>
    <w:p w14:paraId="252B4CE1" w14:textId="52EB3837" w:rsidR="00F14C09" w:rsidRPr="00F7347C" w:rsidRDefault="00F14C09" w:rsidP="00215332">
      <w:r w:rsidRPr="00F7347C">
        <w:t>T</w:t>
      </w:r>
      <w:r w:rsidR="00D8097A">
        <w:t>o calculate t</w:t>
      </w:r>
      <w:r w:rsidRPr="00F7347C">
        <w:t>he probability of multiple events happening</w:t>
      </w:r>
      <w:r w:rsidR="00D8097A">
        <w:t xml:space="preserve">, you must first determine </w:t>
      </w:r>
      <w:r w:rsidR="007B1547">
        <w:t>whether</w:t>
      </w:r>
      <w:r w:rsidRPr="00F7347C">
        <w:t xml:space="preserve"> the outcome of the second event is </w:t>
      </w:r>
      <w:r w:rsidR="007B1547" w:rsidRPr="00E22F54">
        <w:rPr>
          <w:b/>
          <w:bCs/>
        </w:rPr>
        <w:t>independent</w:t>
      </w:r>
      <w:r w:rsidR="007B1547">
        <w:t xml:space="preserve"> of or </w:t>
      </w:r>
      <w:r w:rsidRPr="00E22F54">
        <w:rPr>
          <w:b/>
          <w:bCs/>
        </w:rPr>
        <w:t>dependent</w:t>
      </w:r>
      <w:r w:rsidRPr="00F7347C">
        <w:t xml:space="preserve"> on the outcome of the first event.</w:t>
      </w:r>
    </w:p>
    <w:p w14:paraId="0ECD99E5" w14:textId="24D88540" w:rsidR="00F14C09" w:rsidRPr="00F7347C" w:rsidRDefault="00F14C09">
      <w:pPr>
        <w:pStyle w:val="Heading3"/>
      </w:pPr>
      <w:r w:rsidRPr="00F7347C">
        <w:t xml:space="preserve">Independent </w:t>
      </w:r>
      <w:r w:rsidR="00035717">
        <w:t>p</w:t>
      </w:r>
      <w:r w:rsidRPr="00F7347C">
        <w:t>robabilities</w:t>
      </w:r>
    </w:p>
    <w:p w14:paraId="641CB523" w14:textId="217CB7FA" w:rsidR="00F14C09" w:rsidRPr="00F7347C" w:rsidRDefault="00F14C09" w:rsidP="001E2291">
      <w:pPr>
        <w:spacing w:before="120"/>
      </w:pPr>
      <w:r w:rsidRPr="00F7347C">
        <w:t xml:space="preserve">This occurs when the outcome of the second event is not impacted by the first event. An example of this would be a coin toss – the </w:t>
      </w:r>
      <w:r w:rsidR="005F2176" w:rsidRPr="00F7347C">
        <w:t>outcome of the first coin toss does not impact the outcome of the second coin toss.</w:t>
      </w:r>
    </w:p>
    <w:p w14:paraId="33635924" w14:textId="009A2FD6" w:rsidR="0070380D" w:rsidRDefault="005F2176" w:rsidP="005F2176">
      <w:pPr>
        <w:rPr>
          <w:color w:val="000000"/>
        </w:rPr>
      </w:pPr>
      <w:r w:rsidRPr="00F7347C">
        <w:rPr>
          <w:color w:val="000000"/>
        </w:rPr>
        <w:t xml:space="preserve">For example, </w:t>
      </w:r>
      <w:r w:rsidR="00D8097A">
        <w:rPr>
          <w:color w:val="000000"/>
        </w:rPr>
        <w:t>let’s</w:t>
      </w:r>
      <w:r w:rsidR="00D8097A" w:rsidRPr="00F7347C">
        <w:rPr>
          <w:color w:val="000000"/>
        </w:rPr>
        <w:t xml:space="preserve"> </w:t>
      </w:r>
      <w:r w:rsidRPr="00F7347C">
        <w:rPr>
          <w:color w:val="000000"/>
        </w:rPr>
        <w:t xml:space="preserve">calculate the probability of two coin tosses </w:t>
      </w:r>
      <w:r w:rsidR="00D8097A">
        <w:rPr>
          <w:color w:val="000000"/>
        </w:rPr>
        <w:t xml:space="preserve">that </w:t>
      </w:r>
      <w:r w:rsidRPr="00F7347C">
        <w:rPr>
          <w:color w:val="000000"/>
        </w:rPr>
        <w:t>both produc</w:t>
      </w:r>
      <w:r w:rsidR="00D8097A">
        <w:rPr>
          <w:color w:val="000000"/>
        </w:rPr>
        <w:t>e</w:t>
      </w:r>
      <w:r w:rsidRPr="00F7347C">
        <w:rPr>
          <w:color w:val="000000"/>
        </w:rPr>
        <w:t xml:space="preserve"> heads</w:t>
      </w:r>
      <w:r w:rsidR="00D8097A">
        <w:rPr>
          <w:color w:val="000000"/>
        </w:rPr>
        <w:t>.</w:t>
      </w:r>
      <w:r w:rsidRPr="00F7347C">
        <w:rPr>
          <w:color w:val="000000"/>
        </w:rPr>
        <w:t xml:space="preserve"> </w:t>
      </w:r>
      <w:r w:rsidR="00D8097A">
        <w:rPr>
          <w:color w:val="000000"/>
        </w:rPr>
        <w:t>W</w:t>
      </w:r>
      <w:r w:rsidRPr="00F7347C">
        <w:rPr>
          <w:color w:val="000000"/>
        </w:rPr>
        <w:t xml:space="preserve">e can </w:t>
      </w:r>
      <w:r w:rsidR="001462ED">
        <w:rPr>
          <w:color w:val="000000"/>
        </w:rPr>
        <w:t>visualise the</w:t>
      </w:r>
      <w:r w:rsidRPr="00F7347C">
        <w:rPr>
          <w:color w:val="000000"/>
        </w:rPr>
        <w:t xml:space="preserve"> potential outcomes </w:t>
      </w:r>
      <w:r w:rsidR="00CA5AEE">
        <w:rPr>
          <w:color w:val="000000"/>
        </w:rPr>
        <w:t xml:space="preserve">using </w:t>
      </w:r>
      <w:r w:rsidR="001B20D2">
        <w:rPr>
          <w:color w:val="000000"/>
        </w:rPr>
        <w:t>the following diagram</w:t>
      </w:r>
      <w:r w:rsidR="003F48DC">
        <w:rPr>
          <w:color w:val="000000"/>
        </w:rPr>
        <w:t>.</w:t>
      </w:r>
    </w:p>
    <w:p w14:paraId="3629CA95" w14:textId="77777777" w:rsidR="0070380D" w:rsidRDefault="0070380D">
      <w:pPr>
        <w:rPr>
          <w:color w:val="000000"/>
        </w:rPr>
      </w:pPr>
      <w:r>
        <w:rPr>
          <w:color w:val="000000"/>
        </w:rPr>
        <w:br w:type="page"/>
      </w:r>
    </w:p>
    <w:p w14:paraId="1AC7DDF1" w14:textId="77777777" w:rsidR="005F2176" w:rsidRDefault="005F2176" w:rsidP="005F2176">
      <w:pPr>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20012" w:rsidRPr="00620012" w14:paraId="3E35757F" w14:textId="77777777" w:rsidTr="00E22F54">
        <w:trPr>
          <w:jc w:val="center"/>
        </w:trPr>
        <w:tc>
          <w:tcPr>
            <w:tcW w:w="3005" w:type="dxa"/>
          </w:tcPr>
          <w:p w14:paraId="0B919692" w14:textId="6C3EF6C7" w:rsidR="00620012" w:rsidRPr="00E22F54" w:rsidRDefault="00620012" w:rsidP="00E22F54">
            <w:pPr>
              <w:jc w:val="center"/>
              <w:rPr>
                <w:b/>
                <w:bCs/>
                <w:color w:val="000000"/>
                <w:sz w:val="28"/>
                <w:szCs w:val="28"/>
              </w:rPr>
            </w:pPr>
            <w:r w:rsidRPr="00E22F54">
              <w:rPr>
                <w:b/>
                <w:bCs/>
                <w:color w:val="000000"/>
                <w:sz w:val="28"/>
                <w:szCs w:val="28"/>
              </w:rPr>
              <w:t>Throw 1</w:t>
            </w:r>
          </w:p>
        </w:tc>
        <w:tc>
          <w:tcPr>
            <w:tcW w:w="3005" w:type="dxa"/>
          </w:tcPr>
          <w:p w14:paraId="6B4A2924" w14:textId="0626FF5F" w:rsidR="00620012" w:rsidRPr="00E22F54" w:rsidRDefault="00620012" w:rsidP="00E22F54">
            <w:pPr>
              <w:jc w:val="center"/>
              <w:rPr>
                <w:b/>
                <w:bCs/>
                <w:color w:val="000000"/>
                <w:sz w:val="28"/>
                <w:szCs w:val="28"/>
              </w:rPr>
            </w:pPr>
            <w:r w:rsidRPr="00E22F54">
              <w:rPr>
                <w:b/>
                <w:bCs/>
                <w:color w:val="000000"/>
                <w:sz w:val="28"/>
                <w:szCs w:val="28"/>
              </w:rPr>
              <w:t>Throw 2</w:t>
            </w:r>
          </w:p>
        </w:tc>
        <w:tc>
          <w:tcPr>
            <w:tcW w:w="3006" w:type="dxa"/>
          </w:tcPr>
          <w:p w14:paraId="17193C92" w14:textId="67437727" w:rsidR="00620012" w:rsidRPr="00E22F54" w:rsidRDefault="00620012" w:rsidP="00E22F54">
            <w:pPr>
              <w:jc w:val="center"/>
              <w:rPr>
                <w:b/>
                <w:bCs/>
                <w:color w:val="000000"/>
                <w:sz w:val="28"/>
                <w:szCs w:val="28"/>
              </w:rPr>
            </w:pPr>
            <w:r w:rsidRPr="00E22F54">
              <w:rPr>
                <w:b/>
                <w:bCs/>
                <w:color w:val="000000"/>
                <w:sz w:val="28"/>
                <w:szCs w:val="28"/>
              </w:rPr>
              <w:t>Outcomes</w:t>
            </w:r>
          </w:p>
        </w:tc>
      </w:tr>
    </w:tbl>
    <w:p w14:paraId="5EF2E818" w14:textId="6AD82B8F" w:rsidR="00620012" w:rsidRDefault="00421861" w:rsidP="005F2176">
      <w:pPr>
        <w:rPr>
          <w:color w:val="000000"/>
        </w:rPr>
      </w:pPr>
      <w:r>
        <w:rPr>
          <w:noProof/>
          <w:color w:val="000000"/>
        </w:rPr>
        <mc:AlternateContent>
          <mc:Choice Requires="wps">
            <w:drawing>
              <wp:anchor distT="0" distB="0" distL="114300" distR="114300" simplePos="0" relativeHeight="251658240" behindDoc="0" locked="0" layoutInCell="1" allowOverlap="1" wp14:anchorId="61D6D0EF" wp14:editId="4DAC122B">
                <wp:simplePos x="0" y="0"/>
                <wp:positionH relativeFrom="column">
                  <wp:posOffset>3800475</wp:posOffset>
                </wp:positionH>
                <wp:positionV relativeFrom="paragraph">
                  <wp:posOffset>247015</wp:posOffset>
                </wp:positionV>
                <wp:extent cx="1543050" cy="809625"/>
                <wp:effectExtent l="19050" t="19050" r="19050" b="28575"/>
                <wp:wrapNone/>
                <wp:docPr id="5" name="Rectangle: Rounded Corners 5"/>
                <wp:cNvGraphicFramePr/>
                <a:graphic xmlns:a="http://schemas.openxmlformats.org/drawingml/2006/main">
                  <a:graphicData uri="http://schemas.microsoft.com/office/word/2010/wordprocessingShape">
                    <wps:wsp>
                      <wps:cNvSpPr/>
                      <wps:spPr>
                        <a:xfrm>
                          <a:off x="0" y="0"/>
                          <a:ext cx="1543050" cy="809625"/>
                        </a:xfrm>
                        <a:prstGeom prst="roundRect">
                          <a:avLst/>
                        </a:prstGeom>
                        <a:noFill/>
                        <a:ln w="38100">
                          <a:solidFill>
                            <a:srgbClr val="1CA48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E1C2D" id="Rectangle: Rounded Corners 5" o:spid="_x0000_s1026" style="position:absolute;margin-left:299.25pt;margin-top:19.45pt;width:121.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" filled="f" strokecolor="#1ca484" strokeweight="3pt">
                <v:stroke joinstyle="miter"/>
              </v:roundrect>
            </w:pict>
          </mc:Fallback>
        </mc:AlternateContent>
      </w:r>
    </w:p>
    <w:p w14:paraId="02A94892" w14:textId="48A46A22" w:rsidR="00376817" w:rsidRPr="00F7347C" w:rsidRDefault="00376817" w:rsidP="005F2176">
      <w:pPr>
        <w:rPr>
          <w:color w:val="000000"/>
        </w:rPr>
      </w:pPr>
      <w:r>
        <w:rPr>
          <w:noProof/>
          <w:color w:val="000000"/>
        </w:rPr>
        <w:drawing>
          <wp:inline distT="0" distB="0" distL="0" distR="0" wp14:anchorId="303AAAB6" wp14:editId="4174F663">
            <wp:extent cx="5486400" cy="2895600"/>
            <wp:effectExtent l="0" t="3810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6C50C3" w14:textId="5E54C4A3" w:rsidR="005F2176" w:rsidRPr="00F7347C" w:rsidRDefault="005F2176" w:rsidP="00215332"/>
    <w:p w14:paraId="7B35D00E" w14:textId="3BA85EC0" w:rsidR="005F2176" w:rsidRPr="00F7347C" w:rsidRDefault="005F2176" w:rsidP="005F2176">
      <w:pPr>
        <w:rPr>
          <w:color w:val="000000"/>
        </w:rPr>
      </w:pPr>
      <w:r w:rsidRPr="00F7347C">
        <w:rPr>
          <w:color w:val="000000"/>
        </w:rPr>
        <w:t xml:space="preserve">Only </w:t>
      </w:r>
      <w:r w:rsidR="00FA241C">
        <w:rPr>
          <w:color w:val="000000"/>
        </w:rPr>
        <w:t>one</w:t>
      </w:r>
      <w:r w:rsidR="00FA241C" w:rsidRPr="00F7347C">
        <w:rPr>
          <w:color w:val="000000"/>
        </w:rPr>
        <w:t xml:space="preserve"> </w:t>
      </w:r>
      <w:r w:rsidRPr="00F7347C">
        <w:rPr>
          <w:color w:val="000000"/>
        </w:rPr>
        <w:t xml:space="preserve">of the four possible outcomes of tossing the coin twice is the desired outcome, so there is a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4</m:t>
            </m:r>
          </m:den>
        </m:f>
      </m:oMath>
      <w:r w:rsidRPr="00F7347C">
        <w:rPr>
          <w:color w:val="000000"/>
        </w:rPr>
        <w:t xml:space="preserve"> </w:t>
      </w:r>
      <w:r w:rsidR="00FA241C">
        <w:rPr>
          <w:color w:val="000000"/>
        </w:rPr>
        <w:t xml:space="preserve">or 25% </w:t>
      </w:r>
      <w:r w:rsidR="000F2FAC">
        <w:rPr>
          <w:color w:val="000000"/>
        </w:rPr>
        <w:t xml:space="preserve">(0.25) </w:t>
      </w:r>
      <w:r w:rsidR="00FA241C">
        <w:rPr>
          <w:color w:val="000000"/>
        </w:rPr>
        <w:t>probability</w:t>
      </w:r>
      <w:r w:rsidR="00FA241C" w:rsidRPr="00F7347C">
        <w:rPr>
          <w:color w:val="000000"/>
        </w:rPr>
        <w:t xml:space="preserve"> </w:t>
      </w:r>
      <w:r w:rsidRPr="00F7347C">
        <w:rPr>
          <w:color w:val="000000"/>
        </w:rPr>
        <w:t>of getting that outcome.</w:t>
      </w:r>
    </w:p>
    <w:p w14:paraId="750877C1" w14:textId="150F672D" w:rsidR="005F2176" w:rsidRPr="00F7347C" w:rsidRDefault="00FA241C" w:rsidP="00215332">
      <w:r>
        <w:rPr>
          <w:color w:val="000000"/>
        </w:rPr>
        <w:t xml:space="preserve">Another way to calculate </w:t>
      </w:r>
      <w:r w:rsidR="00B94EF0">
        <w:rPr>
          <w:color w:val="000000"/>
        </w:rPr>
        <w:t xml:space="preserve">the probability of </w:t>
      </w:r>
      <w:r w:rsidR="005F2176" w:rsidRPr="00F7347C">
        <w:rPr>
          <w:color w:val="000000"/>
        </w:rPr>
        <w:t>throwing heads twice is</w:t>
      </w:r>
      <w:r w:rsidR="00B94EF0">
        <w:rPr>
          <w:color w:val="000000"/>
        </w:rPr>
        <w:t xml:space="preserve"> to multiply</w:t>
      </w:r>
      <w:r w:rsidR="005F2176" w:rsidRPr="00F7347C">
        <w:rPr>
          <w:color w:val="000000"/>
        </w:rPr>
        <w:t xml:space="preserve"> the chance of throwing heads once by the chance of throwing heads once.</w:t>
      </w:r>
    </w:p>
    <w:p w14:paraId="243220DA" w14:textId="13724104" w:rsidR="00FB3FE2" w:rsidRDefault="005F2176" w:rsidP="005F2176">
      <w:r w:rsidRPr="00F7347C">
        <w:t xml:space="preserve">P(heads and heads) = P(heads) </w:t>
      </w:r>
      <w:r w:rsidR="00B94EF0">
        <w:rPr>
          <w:rFonts w:cstheme="minorHAnsi"/>
        </w:rPr>
        <w:t>×</w:t>
      </w:r>
      <w:r w:rsidRPr="00F7347C">
        <w:t xml:space="preserve"> P(heads) </w:t>
      </w:r>
    </w:p>
    <w:p w14:paraId="757686F7" w14:textId="092CC71E" w:rsidR="00FB3FE2" w:rsidRPr="00092F82" w:rsidRDefault="00BA4B4E" w:rsidP="005F2176">
      <w:pPr>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oMath>
      <w:r w:rsidR="00863D6C">
        <w:rPr>
          <w:rFonts w:eastAsiaTheme="minorEastAsia"/>
          <w:sz w:val="28"/>
          <w:szCs w:val="28"/>
        </w:rPr>
        <w:t xml:space="preserve"> </w:t>
      </w:r>
      <w:r w:rsidR="000F2FAC">
        <w:rPr>
          <w:rFonts w:eastAsiaTheme="minorEastAsia" w:cstheme="minorHAnsi"/>
          <w:sz w:val="28"/>
          <w:szCs w:val="28"/>
        </w:rPr>
        <w:t xml:space="preserve"> </w:t>
      </w:r>
      <w:r w:rsidR="00FB3FE2">
        <w:t>as a fraction</w:t>
      </w:r>
    </w:p>
    <w:p w14:paraId="42012541" w14:textId="5156A33C" w:rsidR="00FB3FE2" w:rsidRPr="00092F82" w:rsidRDefault="0051613E" w:rsidP="005F2176">
      <w:pPr>
        <w:rPr>
          <w:rFonts w:eastAsiaTheme="minorEastAsia"/>
        </w:rPr>
      </w:pPr>
      <m:oMath>
        <m:r>
          <w:rPr>
            <w:rFonts w:ascii="Cambria Math" w:hAnsi="Cambria Math"/>
          </w:rPr>
          <m:t>50%×50%=25%</m:t>
        </m:r>
      </m:oMath>
      <w:r>
        <w:t xml:space="preserve"> </w:t>
      </w:r>
      <w:r w:rsidR="00FB3FE2">
        <w:t xml:space="preserve"> as a percentage</w:t>
      </w:r>
    </w:p>
    <w:p w14:paraId="7C2DFBCD" w14:textId="03C115AF" w:rsidR="005F2176" w:rsidRPr="00F7347C" w:rsidRDefault="009379B1" w:rsidP="005F2176">
      <m:oMath>
        <m:r>
          <w:rPr>
            <w:rFonts w:ascii="Cambria Math" w:hAnsi="Cambria Math"/>
          </w:rPr>
          <m:t>0.5×0.5=0.25</m:t>
        </m:r>
      </m:oMath>
      <w:r w:rsidR="0051613E">
        <w:t xml:space="preserve"> </w:t>
      </w:r>
      <w:r w:rsidR="00FB3FE2">
        <w:t>as a decimal</w:t>
      </w:r>
    </w:p>
    <w:p w14:paraId="2C74642F" w14:textId="40F70055" w:rsidR="005F2176" w:rsidRPr="00F7347C" w:rsidRDefault="005F2176">
      <w:pPr>
        <w:pStyle w:val="Heading3"/>
      </w:pPr>
      <w:r w:rsidRPr="00F7347C">
        <w:t>Dependent probabilities</w:t>
      </w:r>
    </w:p>
    <w:p w14:paraId="74A9FED2" w14:textId="706E2B35" w:rsidR="00215332" w:rsidRPr="00F7347C" w:rsidRDefault="005F2176" w:rsidP="001E2291">
      <w:pPr>
        <w:spacing w:before="120"/>
      </w:pPr>
      <w:r w:rsidRPr="00F7347C">
        <w:t xml:space="preserve">In </w:t>
      </w:r>
      <w:r w:rsidR="005351A9">
        <w:t>dependent</w:t>
      </w:r>
      <w:r w:rsidR="005351A9" w:rsidRPr="00F7347C">
        <w:t xml:space="preserve"> </w:t>
      </w:r>
      <w:r w:rsidRPr="00F7347C">
        <w:t>scenarios, the second outcome will depend on the first outcome</w:t>
      </w:r>
      <w:r w:rsidR="00A371AF" w:rsidRPr="00F7347C">
        <w:t xml:space="preserve">.  </w:t>
      </w:r>
    </w:p>
    <w:p w14:paraId="5672FBB0" w14:textId="3D732CA8" w:rsidR="005351A9" w:rsidRDefault="005351A9" w:rsidP="005351A9">
      <w:r>
        <w:t xml:space="preserve">For example, </w:t>
      </w:r>
      <w:r w:rsidR="008845F8">
        <w:t>a jar contains</w:t>
      </w:r>
      <w:r>
        <w:t xml:space="preserve"> five sweets, one of each colour: red, blue, yellow, green and orange.</w:t>
      </w:r>
    </w:p>
    <w:p w14:paraId="38B1EC57" w14:textId="77777777" w:rsidR="008845F8" w:rsidRDefault="005351A9" w:rsidP="005351A9">
      <w:r>
        <w:t xml:space="preserve">You take two sweets out of the jar. </w:t>
      </w:r>
    </w:p>
    <w:p w14:paraId="142E7A63" w14:textId="2EF1C88A" w:rsidR="005351A9" w:rsidRDefault="005351A9" w:rsidP="005351A9">
      <w:r>
        <w:t xml:space="preserve">What is the probability </w:t>
      </w:r>
      <w:r w:rsidR="001457B8">
        <w:t>that both the</w:t>
      </w:r>
      <w:r>
        <w:t xml:space="preserve"> sweets you remove </w:t>
      </w:r>
      <w:r w:rsidR="001457B8">
        <w:t>are</w:t>
      </w:r>
      <w:r>
        <w:t xml:space="preserve"> </w:t>
      </w:r>
      <w:r w:rsidR="00540090">
        <w:t xml:space="preserve">any of </w:t>
      </w:r>
      <w:r w:rsidR="00A86319">
        <w:t xml:space="preserve">the </w:t>
      </w:r>
      <w:r>
        <w:t>yellow, green or orange</w:t>
      </w:r>
      <w:r w:rsidR="00A86319">
        <w:t xml:space="preserve"> sweets</w:t>
      </w:r>
      <w:r>
        <w:t>?</w:t>
      </w:r>
    </w:p>
    <w:p w14:paraId="3BBBF06D" w14:textId="1D0EA31C" w:rsidR="005351A9" w:rsidRDefault="005351A9" w:rsidP="005351A9">
      <w:r>
        <w:t xml:space="preserve">For the first selection, you have </w:t>
      </w:r>
      <w:r w:rsidR="00E26F75">
        <w:t>3</w:t>
      </w:r>
      <w:r>
        <w:t xml:space="preserve"> desired sweets in the jar</w:t>
      </w:r>
      <w:r w:rsidR="00675DE1">
        <w:t>, so</w:t>
      </w:r>
      <w:r>
        <w:t xml:space="preserve"> you have a</w:t>
      </w:r>
      <w:r w:rsidRPr="00E22F54">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t xml:space="preserve"> </w:t>
      </w:r>
      <w:r w:rsidR="007E3051">
        <w:t xml:space="preserve">(or 60% or 0.6) </w:t>
      </w:r>
      <w:r>
        <w:t xml:space="preserve">chance of selecting </w:t>
      </w:r>
      <w:r w:rsidR="00675DE1">
        <w:t>one of the</w:t>
      </w:r>
      <w:r>
        <w:t xml:space="preserve"> desired sweet</w:t>
      </w:r>
      <w:r w:rsidR="00675DE1">
        <w:t>s</w:t>
      </w:r>
      <w:r>
        <w:t>.</w:t>
      </w:r>
    </w:p>
    <w:p w14:paraId="17DAD30A" w14:textId="0968433F" w:rsidR="0091653F" w:rsidRDefault="005351A9">
      <w:pPr>
        <w:rPr>
          <w:rFonts w:eastAsiaTheme="minorEastAsia"/>
        </w:rPr>
      </w:pPr>
      <w:r>
        <w:lastRenderedPageBreak/>
        <w:t xml:space="preserve">For the second selection, </w:t>
      </w:r>
      <w:r w:rsidR="00F36B04">
        <w:t>the probability of your second selection resulting in one of the other desired colours is</w:t>
      </w:r>
      <w:r w:rsidR="00F36B04" w:rsidRPr="00E22F54">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oMath>
      <w:r w:rsidR="00F36B04">
        <w:rPr>
          <w:rFonts w:eastAsiaTheme="minorEastAsia"/>
          <w:sz w:val="28"/>
          <w:szCs w:val="28"/>
        </w:rPr>
        <w:t xml:space="preserve"> </w:t>
      </w:r>
      <w:r w:rsidR="0070380D" w:rsidRPr="00092F82">
        <w:t>(</w:t>
      </w:r>
      <w:r w:rsidR="00A0738D" w:rsidRPr="00092F82">
        <w:t>which reduces to</w:t>
      </w:r>
      <w:r w:rsidR="00A0738D">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00563B40">
        <w:rPr>
          <w:rFonts w:eastAsiaTheme="minorEastAsia"/>
        </w:rPr>
        <w:t xml:space="preserve">; </w:t>
      </w:r>
      <w:r w:rsidR="007E3051">
        <w:rPr>
          <w:rFonts w:eastAsiaTheme="minorEastAsia"/>
        </w:rPr>
        <w:t>or</w:t>
      </w:r>
      <w:r w:rsidR="00220204">
        <w:rPr>
          <w:rFonts w:eastAsiaTheme="minorEastAsia"/>
        </w:rPr>
        <w:t xml:space="preserve"> 50% or 0.5)</w:t>
      </w:r>
      <w:r w:rsidR="00A0738D" w:rsidRPr="00092F82">
        <w:t xml:space="preserve"> </w:t>
      </w:r>
      <w:r w:rsidR="00F36B04" w:rsidRPr="00E22F54">
        <w:rPr>
          <w:rFonts w:eastAsiaTheme="minorEastAsia"/>
        </w:rPr>
        <w:t>because</w:t>
      </w:r>
      <w:r w:rsidR="00F36B04">
        <w:rPr>
          <w:rFonts w:eastAsiaTheme="minorEastAsia"/>
        </w:rPr>
        <w:t xml:space="preserve"> there are </w:t>
      </w:r>
      <w:r w:rsidR="00AC6C73">
        <w:rPr>
          <w:rFonts w:eastAsiaTheme="minorEastAsia"/>
        </w:rPr>
        <w:t>2 remaining desired sweets in the jar and there are 4 sweets in the jar in total.</w:t>
      </w:r>
    </w:p>
    <w:p w14:paraId="00659DE1" w14:textId="7113756D" w:rsidR="005351A9" w:rsidRDefault="005351A9" w:rsidP="005351A9">
      <w:r>
        <w:t>The calculation of the overall probability is the same</w:t>
      </w:r>
      <w:r w:rsidR="00C72B00">
        <w:t xml:space="preserve"> as with the coin toss</w:t>
      </w:r>
      <w:r>
        <w:t>:</w:t>
      </w:r>
    </w:p>
    <w:p w14:paraId="6E93B2FF" w14:textId="00679D61" w:rsidR="00EA7EF5" w:rsidRDefault="00BA4B4E" w:rsidP="009C7310">
      <w:pPr>
        <w:jc w:val="center"/>
        <w:rPr>
          <w:rFonts w:eastAsiaTheme="minorEastAsia"/>
          <w:sz w:val="28"/>
          <w:szCs w:val="28"/>
        </w:rPr>
      </w:pP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20</m:t>
            </m:r>
          </m:den>
        </m:f>
        <m:r>
          <w:rPr>
            <w:rFonts w:ascii="Cambria Math" w:hAnsi="Cambria Math"/>
          </w:rPr>
          <m:t xml:space="preserve"> </m:t>
        </m:r>
        <m:r>
          <m:rPr>
            <m:sty m:val="p"/>
          </m:rPr>
          <w:rPr>
            <w:rFonts w:ascii="Cambria Math" w:eastAsiaTheme="minorEastAsia" w:hAnsi="Cambria Math"/>
          </w:rPr>
          <m:t>which reduces to</m:t>
        </m:r>
        <m:r>
          <m:rPr>
            <m:sty m:val="p"/>
          </m:rP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10</m:t>
            </m:r>
          </m:den>
        </m:f>
      </m:oMath>
      <w:r w:rsidR="00B10331">
        <w:rPr>
          <w:rFonts w:eastAsiaTheme="minorEastAsia"/>
          <w:sz w:val="28"/>
          <w:szCs w:val="28"/>
        </w:rPr>
        <w:t xml:space="preserve"> </w:t>
      </w:r>
      <m:oMath>
        <m:r>
          <w:rPr>
            <w:rFonts w:ascii="Cambria Math" w:hAnsi="Cambria Math"/>
            <w:sz w:val="28"/>
            <w:szCs w:val="28"/>
          </w:rPr>
          <m:t xml:space="preserve"> </m:t>
        </m:r>
      </m:oMath>
    </w:p>
    <w:p w14:paraId="7424E06B" w14:textId="1CEC81A0" w:rsidR="00DD767B" w:rsidRPr="00092F82" w:rsidRDefault="008C39B5" w:rsidP="009C7310">
      <w:pPr>
        <w:jc w:val="center"/>
        <w:rPr>
          <w:rFonts w:eastAsiaTheme="minorEastAsia"/>
        </w:rPr>
      </w:pPr>
      <m:oMathPara>
        <m:oMath>
          <m:r>
            <w:rPr>
              <w:rFonts w:ascii="Cambria Math" w:eastAsiaTheme="minorEastAsia" w:hAnsi="Cambria Math"/>
            </w:rPr>
            <m:t>60% ×50%=30%</m:t>
          </m:r>
        </m:oMath>
      </m:oMathPara>
    </w:p>
    <w:p w14:paraId="3835ABB8" w14:textId="5415E81E" w:rsidR="00AF4C2C" w:rsidRPr="00092F82" w:rsidRDefault="009037C9" w:rsidP="009C7310">
      <w:pPr>
        <w:jc w:val="center"/>
        <w:rPr>
          <w:rFonts w:eastAsiaTheme="minorEastAsia"/>
        </w:rPr>
      </w:pPr>
      <m:oMathPara>
        <m:oMath>
          <m:r>
            <w:rPr>
              <w:rFonts w:ascii="Cambria Math" w:eastAsiaTheme="minorEastAsia" w:hAnsi="Cambria Math"/>
            </w:rPr>
            <m:t>0.6 ×0.5=0.3</m:t>
          </m:r>
        </m:oMath>
      </m:oMathPara>
    </w:p>
    <w:p w14:paraId="1F542D7E" w14:textId="0D8A20CF" w:rsidR="00A371AF" w:rsidRPr="000232C5" w:rsidRDefault="00F10129" w:rsidP="000232C5">
      <w:pPr>
        <w:pBdr>
          <w:top w:val="single" w:sz="4" w:space="1" w:color="auto"/>
          <w:left w:val="single" w:sz="4" w:space="4" w:color="auto"/>
          <w:bottom w:val="single" w:sz="4" w:space="1" w:color="auto"/>
          <w:right w:val="single" w:sz="4" w:space="4" w:color="auto"/>
        </w:pBdr>
        <w:rPr>
          <w:b/>
          <w:bCs/>
        </w:rPr>
      </w:pPr>
      <w:r w:rsidRPr="000232C5">
        <w:rPr>
          <w:b/>
          <w:bCs/>
        </w:rPr>
        <w:t xml:space="preserve">Activity </w:t>
      </w:r>
      <w:r w:rsidR="007A4726" w:rsidRPr="000232C5">
        <w:rPr>
          <w:b/>
          <w:bCs/>
        </w:rPr>
        <w:t>2</w:t>
      </w:r>
    </w:p>
    <w:p w14:paraId="7168B5A8" w14:textId="70951177" w:rsidR="007A4726" w:rsidRDefault="00F10129" w:rsidP="00576C2F">
      <w:pPr>
        <w:pBdr>
          <w:top w:val="single" w:sz="4" w:space="1" w:color="auto"/>
          <w:left w:val="single" w:sz="4" w:space="4" w:color="auto"/>
          <w:bottom w:val="single" w:sz="4" w:space="1" w:color="auto"/>
          <w:right w:val="single" w:sz="4" w:space="4" w:color="auto"/>
        </w:pBdr>
        <w:rPr>
          <w:rFonts w:ascii="Calibri" w:hAnsi="Calibri"/>
          <w:color w:val="000000"/>
        </w:rPr>
      </w:pPr>
      <w:r>
        <w:rPr>
          <w:rFonts w:ascii="Calibri" w:hAnsi="Calibri"/>
          <w:color w:val="000000"/>
        </w:rPr>
        <w:t>Two</w:t>
      </w:r>
      <w:r w:rsidRPr="007A4726">
        <w:rPr>
          <w:rFonts w:ascii="Calibri" w:hAnsi="Calibri"/>
          <w:color w:val="000000"/>
        </w:rPr>
        <w:t xml:space="preserve"> </w:t>
      </w:r>
      <w:r w:rsidR="007A4726" w:rsidRPr="007A4726">
        <w:rPr>
          <w:rFonts w:ascii="Calibri" w:hAnsi="Calibri"/>
          <w:color w:val="000000"/>
        </w:rPr>
        <w:t xml:space="preserve">dice are thrown together. What is the probability </w:t>
      </w:r>
      <w:r>
        <w:rPr>
          <w:rFonts w:ascii="Calibri" w:hAnsi="Calibri"/>
          <w:color w:val="000000"/>
        </w:rPr>
        <w:t>that</w:t>
      </w:r>
      <w:r w:rsidRPr="007A4726">
        <w:rPr>
          <w:rFonts w:ascii="Calibri" w:hAnsi="Calibri"/>
          <w:color w:val="000000"/>
        </w:rPr>
        <w:t xml:space="preserve"> </w:t>
      </w:r>
      <w:r w:rsidR="007A4726" w:rsidRPr="007A4726">
        <w:rPr>
          <w:rFonts w:ascii="Calibri" w:hAnsi="Calibri"/>
          <w:color w:val="000000"/>
        </w:rPr>
        <w:t xml:space="preserve">the total </w:t>
      </w:r>
      <w:r>
        <w:rPr>
          <w:rFonts w:ascii="Calibri" w:hAnsi="Calibri"/>
          <w:color w:val="000000"/>
        </w:rPr>
        <w:t xml:space="preserve">number </w:t>
      </w:r>
      <w:r w:rsidR="007A4726" w:rsidRPr="007A4726">
        <w:rPr>
          <w:rFonts w:ascii="Calibri" w:hAnsi="Calibri"/>
          <w:color w:val="000000"/>
        </w:rPr>
        <w:t xml:space="preserve">of spots facing up on the </w:t>
      </w:r>
      <w:r>
        <w:rPr>
          <w:rFonts w:ascii="Calibri" w:hAnsi="Calibri"/>
          <w:color w:val="000000"/>
        </w:rPr>
        <w:t>two</w:t>
      </w:r>
      <w:r w:rsidRPr="007A4726">
        <w:rPr>
          <w:rFonts w:ascii="Calibri" w:hAnsi="Calibri"/>
          <w:color w:val="000000"/>
        </w:rPr>
        <w:t xml:space="preserve"> </w:t>
      </w:r>
      <w:r w:rsidR="007A4726" w:rsidRPr="007A4726">
        <w:rPr>
          <w:rFonts w:ascii="Calibri" w:hAnsi="Calibri"/>
          <w:color w:val="000000"/>
        </w:rPr>
        <w:t xml:space="preserve">dice when landing together will be greater than </w:t>
      </w:r>
      <w:r>
        <w:rPr>
          <w:rFonts w:ascii="Calibri" w:hAnsi="Calibri"/>
          <w:color w:val="000000"/>
        </w:rPr>
        <w:t>seven</w:t>
      </w:r>
      <w:r w:rsidR="007A4726" w:rsidRPr="007A4726">
        <w:rPr>
          <w:rFonts w:ascii="Calibri" w:hAnsi="Calibri"/>
          <w:color w:val="000000"/>
        </w:rPr>
        <w:t>?</w:t>
      </w:r>
    </w:p>
    <w:p w14:paraId="21CBF53F" w14:textId="02631A28" w:rsidR="007F56E9" w:rsidRDefault="00520F21" w:rsidP="00576C2F">
      <w:pPr>
        <w:pBdr>
          <w:top w:val="single" w:sz="4" w:space="1" w:color="auto"/>
          <w:left w:val="single" w:sz="4" w:space="4" w:color="auto"/>
          <w:bottom w:val="single" w:sz="4" w:space="1" w:color="auto"/>
          <w:right w:val="single" w:sz="4" w:space="4" w:color="auto"/>
        </w:pBdr>
        <w:rPr>
          <w:rFonts w:ascii="Calibri" w:hAnsi="Calibri"/>
          <w:color w:val="000000"/>
        </w:rPr>
      </w:pPr>
      <w:bookmarkStart w:id="0" w:name="_Hlk80613005"/>
      <w:r>
        <w:rPr>
          <w:rFonts w:ascii="Calibri" w:hAnsi="Calibri"/>
          <w:color w:val="000000"/>
        </w:rPr>
        <w:t>Number of desired outcomes</w:t>
      </w:r>
      <w:r>
        <w:rPr>
          <w:rFonts w:ascii="Calibri" w:hAnsi="Calibri"/>
          <w:color w:val="000000"/>
        </w:rPr>
        <w:tab/>
        <w:t>____</w:t>
      </w:r>
    </w:p>
    <w:p w14:paraId="2EEF21FC" w14:textId="656844A6" w:rsidR="00520F21" w:rsidRDefault="00520F21" w:rsidP="00576C2F">
      <w:pPr>
        <w:pBdr>
          <w:top w:val="single" w:sz="4" w:space="1" w:color="auto"/>
          <w:left w:val="single" w:sz="4" w:space="4" w:color="auto"/>
          <w:bottom w:val="single" w:sz="4" w:space="1" w:color="auto"/>
          <w:right w:val="single" w:sz="4" w:space="4" w:color="auto"/>
        </w:pBdr>
        <w:rPr>
          <w:rFonts w:ascii="Calibri" w:hAnsi="Calibri"/>
          <w:color w:val="000000"/>
        </w:rPr>
      </w:pPr>
      <w:r>
        <w:rPr>
          <w:rFonts w:ascii="Calibri" w:hAnsi="Calibri"/>
          <w:color w:val="000000"/>
        </w:rPr>
        <w:t>Total number of outcomes</w:t>
      </w:r>
      <w:r>
        <w:rPr>
          <w:rFonts w:ascii="Calibri" w:hAnsi="Calibri"/>
          <w:color w:val="000000"/>
        </w:rPr>
        <w:tab/>
        <w:t>____</w:t>
      </w:r>
    </w:p>
    <w:p w14:paraId="6C1E88D1" w14:textId="640A0658" w:rsidR="00520F21" w:rsidRDefault="00520F21" w:rsidP="000232C5">
      <w:pPr>
        <w:pBdr>
          <w:top w:val="single" w:sz="4" w:space="1" w:color="auto"/>
          <w:left w:val="single" w:sz="4" w:space="4" w:color="auto"/>
          <w:bottom w:val="single" w:sz="4" w:space="1" w:color="auto"/>
          <w:right w:val="single" w:sz="4" w:space="4" w:color="auto"/>
        </w:pBdr>
      </w:pPr>
      <w:r>
        <w:rPr>
          <w:rFonts w:ascii="Calibri" w:hAnsi="Calibri"/>
          <w:color w:val="000000"/>
        </w:rPr>
        <w:t>P(&gt;7) = ____ / ____</w:t>
      </w:r>
      <w:r w:rsidR="00F34988">
        <w:rPr>
          <w:rFonts w:ascii="Calibri" w:hAnsi="Calibri"/>
          <w:color w:val="000000"/>
        </w:rPr>
        <w:t xml:space="preserve"> = </w:t>
      </w:r>
      <m:oMath>
        <m:f>
          <m:fPr>
            <m:ctrlPr>
              <w:rPr>
                <w:rFonts w:ascii="Cambria Math" w:hAnsi="Cambria Math"/>
                <w:i/>
                <w:color w:val="000000"/>
              </w:rPr>
            </m:ctrlPr>
          </m:fPr>
          <m:num>
            <m:r>
              <w:rPr>
                <w:rFonts w:ascii="Cambria Math" w:hAnsi="Cambria Math"/>
                <w:color w:val="000000"/>
              </w:rPr>
              <m:t>____</m:t>
            </m:r>
          </m:num>
          <m:den>
            <m:r>
              <w:rPr>
                <w:rFonts w:ascii="Cambria Math" w:hAnsi="Cambria Math"/>
                <w:color w:val="000000"/>
              </w:rPr>
              <m:t>____</m:t>
            </m:r>
          </m:den>
        </m:f>
      </m:oMath>
      <w:r w:rsidR="00202A08">
        <w:rPr>
          <w:rFonts w:ascii="Calibri" w:eastAsiaTheme="minorEastAsia" w:hAnsi="Calibri"/>
          <w:color w:val="000000"/>
        </w:rPr>
        <w:t xml:space="preserve"> or ____%</w:t>
      </w:r>
    </w:p>
    <w:bookmarkEnd w:id="0"/>
    <w:p w14:paraId="187011FB" w14:textId="2ACCE2DF" w:rsidR="00C33671" w:rsidRDefault="00C33671">
      <w:pPr>
        <w:rPr>
          <w:rFonts w:asciiTheme="majorHAnsi" w:eastAsiaTheme="majorEastAsia" w:hAnsiTheme="majorHAnsi" w:cstheme="majorBidi"/>
          <w:b/>
          <w:bCs/>
          <w:color w:val="2E74B5" w:themeColor="accent1" w:themeShade="BF"/>
          <w:sz w:val="26"/>
          <w:szCs w:val="26"/>
        </w:rPr>
      </w:pPr>
      <w:r>
        <w:br w:type="page"/>
      </w:r>
    </w:p>
    <w:p w14:paraId="6EECADED" w14:textId="3BFDAA6C" w:rsidR="00820420" w:rsidRPr="00F7347C" w:rsidRDefault="00820420" w:rsidP="00E22F54">
      <w:pPr>
        <w:pStyle w:val="Heading2"/>
      </w:pPr>
      <w:r w:rsidRPr="00F7347C">
        <w:lastRenderedPageBreak/>
        <w:t>Interest</w:t>
      </w:r>
    </w:p>
    <w:p w14:paraId="629ADD60" w14:textId="09E11F78" w:rsidR="00820420" w:rsidRDefault="00820420" w:rsidP="00820420">
      <w:r w:rsidRPr="00F7347C">
        <w:t xml:space="preserve">Interest can be defined as the charge to a borrower for the use of an asset. It is fundamentally important in banking as </w:t>
      </w:r>
      <w:r w:rsidR="004C68B2" w:rsidRPr="00F7347C">
        <w:t>a bank’s</w:t>
      </w:r>
      <w:r w:rsidR="004A7F2B">
        <w:t xml:space="preserve"> </w:t>
      </w:r>
      <w:r w:rsidR="004A7F2B" w:rsidRPr="00E22F54">
        <w:rPr>
          <w:b/>
          <w:bCs/>
        </w:rPr>
        <w:t>net</w:t>
      </w:r>
      <w:r w:rsidR="004C68B2" w:rsidRPr="00E22F54">
        <w:rPr>
          <w:b/>
          <w:bCs/>
        </w:rPr>
        <w:t xml:space="preserve"> </w:t>
      </w:r>
      <w:r w:rsidRPr="00E22F54">
        <w:rPr>
          <w:b/>
          <w:bCs/>
        </w:rPr>
        <w:t>interest margin</w:t>
      </w:r>
      <w:r w:rsidR="00551DA5">
        <w:rPr>
          <w:b/>
          <w:bCs/>
        </w:rPr>
        <w:t xml:space="preserve"> (NIM)</w:t>
      </w:r>
      <w:r w:rsidRPr="00F7347C">
        <w:t xml:space="preserve"> </w:t>
      </w:r>
      <w:r w:rsidR="00551DA5">
        <w:t>is</w:t>
      </w:r>
      <w:r w:rsidRPr="00F7347C">
        <w:t xml:space="preserve"> critical to making money.  </w:t>
      </w:r>
    </w:p>
    <w:p w14:paraId="4163E00E" w14:textId="7D09A6CC" w:rsidR="00551DA5" w:rsidRDefault="00551DA5" w:rsidP="003967C2">
      <w:pPr>
        <w:pBdr>
          <w:top w:val="single" w:sz="2" w:space="1" w:color="auto"/>
          <w:left w:val="single" w:sz="2" w:space="4" w:color="auto"/>
          <w:bottom w:val="single" w:sz="2" w:space="1" w:color="auto"/>
          <w:right w:val="single" w:sz="2" w:space="4" w:color="auto"/>
        </w:pBdr>
        <w:rPr>
          <w:b/>
          <w:bCs/>
        </w:rPr>
      </w:pPr>
      <w:r w:rsidRPr="4C7F4DB4">
        <w:rPr>
          <w:b/>
          <w:bCs/>
        </w:rPr>
        <w:t>NIM</w:t>
      </w:r>
    </w:p>
    <w:p w14:paraId="239A8E6B" w14:textId="43951416" w:rsidR="10E3C596" w:rsidRDefault="10E3C596" w:rsidP="003967C2">
      <w:pPr>
        <w:pBdr>
          <w:top w:val="single" w:sz="2" w:space="1" w:color="auto"/>
          <w:left w:val="single" w:sz="2" w:space="4" w:color="auto"/>
          <w:bottom w:val="single" w:sz="2" w:space="1" w:color="auto"/>
          <w:right w:val="single" w:sz="2" w:space="4" w:color="auto"/>
        </w:pBdr>
      </w:pPr>
      <w:r w:rsidRPr="4C7F4DB4">
        <w:rPr>
          <w:rFonts w:ascii="Calibri" w:eastAsia="Calibri" w:hAnsi="Calibri" w:cs="Calibri"/>
        </w:rPr>
        <w:t xml:space="preserve">The difference between the total interest received and the total interest paid by the bank, divided by average </w:t>
      </w:r>
      <w:r w:rsidR="00600B14" w:rsidRPr="4C7F4DB4">
        <w:rPr>
          <w:rFonts w:ascii="Calibri" w:eastAsia="Calibri" w:hAnsi="Calibri" w:cs="Calibri"/>
        </w:rPr>
        <w:t>interest</w:t>
      </w:r>
      <w:r w:rsidR="00600B14">
        <w:rPr>
          <w:rFonts w:ascii="Calibri" w:eastAsia="Calibri" w:hAnsi="Calibri" w:cs="Calibri"/>
        </w:rPr>
        <w:t>-</w:t>
      </w:r>
      <w:r w:rsidRPr="4C7F4DB4">
        <w:rPr>
          <w:rFonts w:ascii="Calibri" w:eastAsia="Calibri" w:hAnsi="Calibri" w:cs="Calibri"/>
        </w:rPr>
        <w:t>earning assets.</w:t>
      </w:r>
    </w:p>
    <w:p w14:paraId="3BE30283" w14:textId="04D9BADB" w:rsidR="00820420" w:rsidRPr="00F7347C" w:rsidRDefault="00820420" w:rsidP="00820420">
      <w:r w:rsidRPr="00F7347C">
        <w:t>The bank will want to lend money at a higher rate of interest than it pay</w:t>
      </w:r>
      <w:r w:rsidR="00366CE5">
        <w:t>s</w:t>
      </w:r>
      <w:r w:rsidRPr="00F7347C">
        <w:t xml:space="preserve"> for its borrowings</w:t>
      </w:r>
      <w:r w:rsidR="00366CE5">
        <w:t xml:space="preserve"> (</w:t>
      </w:r>
      <w:proofErr w:type="spellStart"/>
      <w:r w:rsidR="00366CE5">
        <w:t>eg</w:t>
      </w:r>
      <w:proofErr w:type="spellEnd"/>
      <w:r w:rsidR="00366CE5">
        <w:t xml:space="preserve"> customer deposits)</w:t>
      </w:r>
      <w:r w:rsidRPr="00F7347C">
        <w:t xml:space="preserve">. The </w:t>
      </w:r>
      <w:r w:rsidR="00366CE5" w:rsidRPr="00F7347C">
        <w:t>differen</w:t>
      </w:r>
      <w:r w:rsidR="00366CE5">
        <w:t>ce</w:t>
      </w:r>
      <w:r w:rsidR="00366CE5" w:rsidRPr="00F7347C">
        <w:t xml:space="preserve"> </w:t>
      </w:r>
      <w:r w:rsidRPr="00F7347C">
        <w:t xml:space="preserve">between </w:t>
      </w:r>
      <w:r w:rsidR="00CB2CAA">
        <w:t>what the bank earns in interest and what it pays out in interest</w:t>
      </w:r>
      <w:r w:rsidR="00B64E84" w:rsidRPr="00B64E84">
        <w:rPr>
          <w:rFonts w:ascii="Calibri" w:eastAsia="Calibri" w:hAnsi="Calibri" w:cs="Calibri"/>
        </w:rPr>
        <w:t xml:space="preserve"> </w:t>
      </w:r>
      <w:r w:rsidR="00B64E84" w:rsidRPr="4C7F4DB4">
        <w:rPr>
          <w:rFonts w:ascii="Calibri" w:eastAsia="Calibri" w:hAnsi="Calibri" w:cs="Calibri"/>
        </w:rPr>
        <w:t>divided by average interest</w:t>
      </w:r>
      <w:r w:rsidR="00B64E84">
        <w:rPr>
          <w:rFonts w:ascii="Calibri" w:eastAsia="Calibri" w:hAnsi="Calibri" w:cs="Calibri"/>
        </w:rPr>
        <w:t>-</w:t>
      </w:r>
      <w:r w:rsidR="00B64E84" w:rsidRPr="4C7F4DB4">
        <w:rPr>
          <w:rFonts w:ascii="Calibri" w:eastAsia="Calibri" w:hAnsi="Calibri" w:cs="Calibri"/>
        </w:rPr>
        <w:t>earning assets</w:t>
      </w:r>
      <w:r w:rsidR="00366CE5">
        <w:t>,</w:t>
      </w:r>
      <w:r w:rsidRPr="00F7347C">
        <w:t xml:space="preserve"> the </w:t>
      </w:r>
      <w:r w:rsidR="00366CE5">
        <w:t>NIM</w:t>
      </w:r>
      <w:r w:rsidRPr="00F7347C">
        <w:t>,</w:t>
      </w:r>
      <w:r w:rsidR="00366CE5">
        <w:t xml:space="preserve"> is</w:t>
      </w:r>
      <w:r w:rsidRPr="00F7347C">
        <w:t xml:space="preserve"> a key measure of profitability for banks.</w:t>
      </w:r>
    </w:p>
    <w:p w14:paraId="6F5F9F1E" w14:textId="06AD2FFC" w:rsidR="00820420" w:rsidRPr="00F7347C" w:rsidRDefault="00820420" w:rsidP="00820420">
      <w:r w:rsidRPr="00F7347C">
        <w:t xml:space="preserve">When </w:t>
      </w:r>
      <w:r w:rsidR="00300371">
        <w:t>setting</w:t>
      </w:r>
      <w:r w:rsidRPr="00F7347C">
        <w:t xml:space="preserve"> an interest rate for a borrower</w:t>
      </w:r>
      <w:r w:rsidR="00035DE6">
        <w:t>,</w:t>
      </w:r>
      <w:r w:rsidRPr="00F7347C">
        <w:t xml:space="preserve"> </w:t>
      </w:r>
      <w:r w:rsidR="00300371">
        <w:t>the bank</w:t>
      </w:r>
      <w:r w:rsidR="00300371" w:rsidRPr="00F7347C">
        <w:t xml:space="preserve"> </w:t>
      </w:r>
      <w:r w:rsidRPr="00F7347C">
        <w:t>will look at:</w:t>
      </w:r>
    </w:p>
    <w:p w14:paraId="4F3F8232" w14:textId="15428BEA" w:rsidR="00820420" w:rsidRPr="00F7347C" w:rsidRDefault="00035DE6" w:rsidP="000D2FBB">
      <w:pPr>
        <w:pStyle w:val="ListParagraph"/>
        <w:numPr>
          <w:ilvl w:val="0"/>
          <w:numId w:val="10"/>
        </w:numPr>
      </w:pPr>
      <w:r>
        <w:t>t</w:t>
      </w:r>
      <w:r w:rsidRPr="00F7347C">
        <w:t xml:space="preserve">he </w:t>
      </w:r>
      <w:r w:rsidR="00820420" w:rsidRPr="00F7347C">
        <w:t xml:space="preserve">market rate that </w:t>
      </w:r>
      <w:r w:rsidR="00300371">
        <w:t>it</w:t>
      </w:r>
      <w:r w:rsidR="00820420" w:rsidRPr="00F7347C">
        <w:t xml:space="preserve"> would need to pay to borrow the money it is about to lend</w:t>
      </w:r>
      <w:r>
        <w:t>;</w:t>
      </w:r>
      <w:r w:rsidRPr="00F7347C">
        <w:t xml:space="preserve">  </w:t>
      </w:r>
    </w:p>
    <w:p w14:paraId="2FA3FBA9" w14:textId="34FE4B6D" w:rsidR="00820420" w:rsidRPr="00F7347C" w:rsidRDefault="00035DE6" w:rsidP="000D2FBB">
      <w:pPr>
        <w:pStyle w:val="ListParagraph"/>
        <w:numPr>
          <w:ilvl w:val="0"/>
          <w:numId w:val="10"/>
        </w:numPr>
      </w:pPr>
      <w:r>
        <w:t>t</w:t>
      </w:r>
      <w:r w:rsidRPr="00F7347C">
        <w:t xml:space="preserve">he </w:t>
      </w:r>
      <w:r w:rsidR="00820420" w:rsidRPr="00F7347C">
        <w:t>length of time that the borrower wants to borrow the money – a longer term will generally be more expensive</w:t>
      </w:r>
      <w:r>
        <w:t>;</w:t>
      </w:r>
    </w:p>
    <w:p w14:paraId="223801DB" w14:textId="5B79DBD9" w:rsidR="00820420" w:rsidRPr="00F7347C" w:rsidRDefault="00035DE6" w:rsidP="000D2FBB">
      <w:pPr>
        <w:pStyle w:val="ListParagraph"/>
        <w:numPr>
          <w:ilvl w:val="0"/>
          <w:numId w:val="10"/>
        </w:numPr>
      </w:pPr>
      <w:r>
        <w:t>t</w:t>
      </w:r>
      <w:r w:rsidRPr="00F7347C">
        <w:t xml:space="preserve">he </w:t>
      </w:r>
      <w:r w:rsidR="00820420" w:rsidRPr="00F7347C">
        <w:t xml:space="preserve">riskiness of the lending, </w:t>
      </w:r>
      <w:r>
        <w:t xml:space="preserve">taking into consideration </w:t>
      </w:r>
      <w:r w:rsidR="00820420" w:rsidRPr="00F7347C">
        <w:t xml:space="preserve">the </w:t>
      </w:r>
      <w:r>
        <w:t>creditworthiness</w:t>
      </w:r>
      <w:r w:rsidRPr="00F7347C">
        <w:t xml:space="preserve"> </w:t>
      </w:r>
      <w:r w:rsidR="00820420" w:rsidRPr="00F7347C">
        <w:t>of the borrower and any collateral</w:t>
      </w:r>
      <w:r w:rsidRPr="00035DE6">
        <w:t xml:space="preserve"> </w:t>
      </w:r>
      <w:r w:rsidRPr="00F7347C">
        <w:t>that is part of the loan package</w:t>
      </w:r>
      <w:r w:rsidR="00820420" w:rsidRPr="00F7347C">
        <w:t xml:space="preserve"> </w:t>
      </w:r>
      <w:r>
        <w:t>(</w:t>
      </w:r>
      <w:proofErr w:type="spellStart"/>
      <w:r w:rsidR="00820420" w:rsidRPr="00F7347C">
        <w:t>eg</w:t>
      </w:r>
      <w:proofErr w:type="spellEnd"/>
      <w:r w:rsidR="00820420" w:rsidRPr="00F7347C">
        <w:t xml:space="preserve"> mortgaged assets</w:t>
      </w:r>
      <w:r>
        <w:t>)</w:t>
      </w:r>
      <w:r w:rsidR="00D667D8">
        <w:t>; and</w:t>
      </w:r>
    </w:p>
    <w:p w14:paraId="32CA7FBC" w14:textId="66E4630A" w:rsidR="00B35D38" w:rsidRPr="009C7310" w:rsidRDefault="00D667D8" w:rsidP="00E22F54">
      <w:pPr>
        <w:pStyle w:val="ListParagraph"/>
        <w:numPr>
          <w:ilvl w:val="0"/>
          <w:numId w:val="10"/>
        </w:numPr>
        <w:rPr>
          <w:rFonts w:cstheme="minorHAnsi"/>
        </w:rPr>
      </w:pPr>
      <w:r>
        <w:t>c</w:t>
      </w:r>
      <w:r w:rsidRPr="00F7347C">
        <w:t xml:space="preserve">overing </w:t>
      </w:r>
      <w:r w:rsidR="004C68B2" w:rsidRPr="00F7347C">
        <w:t>a certain portion of the costs.</w:t>
      </w:r>
    </w:p>
    <w:p w14:paraId="61700B1D" w14:textId="46882D9B" w:rsidR="002D5644" w:rsidRPr="00F7347C" w:rsidRDefault="004C68B2" w:rsidP="00881D58">
      <w:r w:rsidRPr="00F7347C">
        <w:t>The amount that a bank can charge may be limited by competition</w:t>
      </w:r>
      <w:r w:rsidR="00215332" w:rsidRPr="00F7347C">
        <w:t>;</w:t>
      </w:r>
      <w:r w:rsidRPr="00F7347C">
        <w:t xml:space="preserve"> </w:t>
      </w:r>
      <w:r w:rsidR="00215332" w:rsidRPr="00F7347C">
        <w:t>customers are likely to borrow from the bank</w:t>
      </w:r>
      <w:r w:rsidR="00454140">
        <w:t xml:space="preserve"> with the lowest interest rates</w:t>
      </w:r>
      <w:r w:rsidR="00215332" w:rsidRPr="00F7347C">
        <w:t>.</w:t>
      </w:r>
    </w:p>
    <w:p w14:paraId="48251B4E" w14:textId="714A61E8" w:rsidR="00215332" w:rsidRPr="00F7347C" w:rsidRDefault="00215332" w:rsidP="00E22F54">
      <w:pPr>
        <w:pStyle w:val="Heading3"/>
      </w:pPr>
      <w:r w:rsidRPr="00F7347C">
        <w:t xml:space="preserve">Simple </w:t>
      </w:r>
      <w:r w:rsidRPr="00E22F54">
        <w:rPr>
          <w:i/>
          <w:iCs/>
        </w:rPr>
        <w:t>v</w:t>
      </w:r>
      <w:r w:rsidRPr="00F7347C">
        <w:t xml:space="preserve"> compound interest charges</w:t>
      </w:r>
    </w:p>
    <w:p w14:paraId="2E7ADCE9" w14:textId="5A1935AA" w:rsidR="00004C2B" w:rsidRDefault="00215332" w:rsidP="00215332">
      <w:pPr>
        <w:rPr>
          <w:rFonts w:cstheme="minorHAnsi"/>
        </w:rPr>
      </w:pPr>
      <w:r w:rsidRPr="00F7347C">
        <w:rPr>
          <w:rFonts w:cstheme="minorHAnsi"/>
        </w:rPr>
        <w:t>Simple interest charges are purely based on the</w:t>
      </w:r>
      <w:r w:rsidR="00004C2B">
        <w:rPr>
          <w:rFonts w:cstheme="minorHAnsi"/>
        </w:rPr>
        <w:t>:</w:t>
      </w:r>
      <w:r w:rsidRPr="00F7347C">
        <w:rPr>
          <w:rFonts w:cstheme="minorHAnsi"/>
        </w:rPr>
        <w:t xml:space="preserve"> </w:t>
      </w:r>
    </w:p>
    <w:p w14:paraId="1FE96B2B" w14:textId="7583835E" w:rsidR="00004C2B" w:rsidRPr="00E22F54" w:rsidRDefault="00215332" w:rsidP="00E22F54">
      <w:pPr>
        <w:pStyle w:val="ListParagraph"/>
        <w:numPr>
          <w:ilvl w:val="0"/>
          <w:numId w:val="16"/>
        </w:numPr>
        <w:rPr>
          <w:rFonts w:cstheme="minorHAnsi"/>
        </w:rPr>
      </w:pPr>
      <w:r w:rsidRPr="00E22F54">
        <w:rPr>
          <w:rFonts w:cstheme="minorHAnsi"/>
          <w:b/>
          <w:bCs/>
        </w:rPr>
        <w:t>amount</w:t>
      </w:r>
      <w:r w:rsidR="00004C2B" w:rsidRPr="00E22F54">
        <w:rPr>
          <w:rFonts w:cstheme="minorHAnsi"/>
        </w:rPr>
        <w:t>;</w:t>
      </w:r>
      <w:r w:rsidRPr="00E22F54">
        <w:rPr>
          <w:rFonts w:cstheme="minorHAnsi"/>
        </w:rPr>
        <w:t xml:space="preserve"> </w:t>
      </w:r>
    </w:p>
    <w:p w14:paraId="2A438A61" w14:textId="135C0554" w:rsidR="00004C2B" w:rsidRPr="00E22F54" w:rsidRDefault="00215332" w:rsidP="00E22F54">
      <w:pPr>
        <w:pStyle w:val="ListParagraph"/>
        <w:numPr>
          <w:ilvl w:val="0"/>
          <w:numId w:val="16"/>
        </w:numPr>
        <w:rPr>
          <w:rFonts w:cstheme="minorHAnsi"/>
        </w:rPr>
      </w:pPr>
      <w:r w:rsidRPr="00E22F54">
        <w:rPr>
          <w:rFonts w:cstheme="minorHAnsi"/>
          <w:b/>
          <w:bCs/>
        </w:rPr>
        <w:t>interest rate</w:t>
      </w:r>
      <w:r w:rsidR="00004C2B" w:rsidRPr="00E22F54">
        <w:rPr>
          <w:rFonts w:cstheme="minorHAnsi"/>
        </w:rPr>
        <w:t>;</w:t>
      </w:r>
      <w:r w:rsidRPr="00E22F54">
        <w:rPr>
          <w:rFonts w:cstheme="minorHAnsi"/>
        </w:rPr>
        <w:t xml:space="preserve"> and </w:t>
      </w:r>
    </w:p>
    <w:p w14:paraId="5295646A" w14:textId="6504CC10" w:rsidR="00215332" w:rsidRDefault="00004C2B" w:rsidP="00004C2B">
      <w:pPr>
        <w:pStyle w:val="ListParagraph"/>
        <w:numPr>
          <w:ilvl w:val="0"/>
          <w:numId w:val="16"/>
        </w:numPr>
        <w:rPr>
          <w:rFonts w:cstheme="minorHAnsi"/>
        </w:rPr>
      </w:pPr>
      <w:r w:rsidRPr="00E22F54">
        <w:rPr>
          <w:rFonts w:cstheme="minorHAnsi"/>
          <w:b/>
          <w:bCs/>
        </w:rPr>
        <w:t>term</w:t>
      </w:r>
      <w:r w:rsidRPr="009C7310">
        <w:rPr>
          <w:rFonts w:cstheme="minorHAnsi"/>
        </w:rPr>
        <w:t xml:space="preserve"> (</w:t>
      </w:r>
      <w:proofErr w:type="spellStart"/>
      <w:r w:rsidRPr="009C7310">
        <w:rPr>
          <w:rFonts w:cstheme="minorHAnsi"/>
        </w:rPr>
        <w:t>ie</w:t>
      </w:r>
      <w:proofErr w:type="spellEnd"/>
      <w:r w:rsidRPr="009C7310">
        <w:rPr>
          <w:rFonts w:cstheme="minorHAnsi"/>
        </w:rPr>
        <w:t xml:space="preserve"> the </w:t>
      </w:r>
      <w:r w:rsidR="00215332" w:rsidRPr="009C7310">
        <w:rPr>
          <w:rFonts w:cstheme="minorHAnsi"/>
        </w:rPr>
        <w:t>amount of time it has been lent for</w:t>
      </w:r>
      <w:r w:rsidRPr="00E22F54">
        <w:rPr>
          <w:rFonts w:cstheme="minorHAnsi"/>
        </w:rPr>
        <w:t>)</w:t>
      </w:r>
      <w:r w:rsidR="00215332" w:rsidRPr="00E22F54">
        <w:rPr>
          <w:rFonts w:cstheme="minorHAnsi"/>
        </w:rPr>
        <w:t>.</w:t>
      </w:r>
    </w:p>
    <w:p w14:paraId="0F29AE48" w14:textId="2E050809" w:rsidR="00354309" w:rsidRDefault="00354309">
      <w:pPr>
        <w:rPr>
          <w:rFonts w:cstheme="minorHAnsi"/>
        </w:rPr>
      </w:pPr>
      <w:r>
        <w:rPr>
          <w:rFonts w:cstheme="minorHAnsi"/>
        </w:rPr>
        <w:t>Whereas compound interest</w:t>
      </w:r>
      <w:r w:rsidR="00D71969">
        <w:rPr>
          <w:rFonts w:cstheme="minorHAnsi"/>
        </w:rPr>
        <w:t xml:space="preserve"> accrues</w:t>
      </w:r>
      <w:r w:rsidR="001A7F33">
        <w:rPr>
          <w:rFonts w:cstheme="minorHAnsi"/>
        </w:rPr>
        <w:t xml:space="preserve"> each time interest is charged and is</w:t>
      </w:r>
      <w:r w:rsidR="00DD0D4A" w:rsidRPr="00E22F54">
        <w:rPr>
          <w:rFonts w:cstheme="minorHAnsi"/>
          <w:b/>
          <w:bCs/>
        </w:rPr>
        <w:t xml:space="preserve"> rolled up</w:t>
      </w:r>
      <w:r w:rsidR="00DD0D4A">
        <w:rPr>
          <w:rFonts w:cstheme="minorHAnsi"/>
        </w:rPr>
        <w:t>, meaning it’s</w:t>
      </w:r>
      <w:r w:rsidR="00BA5599">
        <w:rPr>
          <w:rFonts w:cstheme="minorHAnsi"/>
        </w:rPr>
        <w:t xml:space="preserve"> </w:t>
      </w:r>
      <w:r w:rsidR="001A7F33">
        <w:rPr>
          <w:rFonts w:cstheme="minorHAnsi"/>
        </w:rPr>
        <w:t>added to the previous interest as well as the principal loan amount.</w:t>
      </w:r>
      <w:r w:rsidR="009B7674">
        <w:rPr>
          <w:rFonts w:cstheme="minorHAnsi"/>
        </w:rPr>
        <w:t xml:space="preserve"> The new total is then used for the next interest </w:t>
      </w:r>
      <w:r w:rsidR="00BA5599">
        <w:rPr>
          <w:rFonts w:cstheme="minorHAnsi"/>
        </w:rPr>
        <w:t>period</w:t>
      </w:r>
      <w:r w:rsidR="00E621C2">
        <w:rPr>
          <w:rFonts w:cstheme="minorHAnsi"/>
        </w:rPr>
        <w:t>. So</w:t>
      </w:r>
      <w:r w:rsidR="00A9719A">
        <w:rPr>
          <w:rFonts w:cstheme="minorHAnsi"/>
        </w:rPr>
        <w:t xml:space="preserve"> </w:t>
      </w:r>
      <w:r w:rsidR="00986645">
        <w:rPr>
          <w:rFonts w:cstheme="minorHAnsi"/>
        </w:rPr>
        <w:t>the borrower is paying interest on the principal loan amount as well as the interest accrued during the term.</w:t>
      </w:r>
    </w:p>
    <w:p w14:paraId="5728A03F" w14:textId="15A38065" w:rsidR="00AF705B" w:rsidRPr="009C7310" w:rsidRDefault="00AF705B">
      <w:pPr>
        <w:rPr>
          <w:rFonts w:cstheme="minorHAnsi"/>
        </w:rPr>
      </w:pPr>
      <w:r>
        <w:rPr>
          <w:rFonts w:cstheme="minorHAnsi"/>
        </w:rPr>
        <w:t>The following equations will calculate the total interest payable over the term.</w:t>
      </w:r>
    </w:p>
    <w:p w14:paraId="12172220" w14:textId="6AE47213" w:rsidR="000250AB" w:rsidRDefault="00596918" w:rsidP="000404DF">
      <w:pPr>
        <w:rPr>
          <w:color w:val="000000"/>
        </w:rPr>
      </w:pPr>
      <w:r>
        <w:rPr>
          <w:rFonts w:cstheme="minorHAnsi"/>
        </w:rPr>
        <w:t>T</w:t>
      </w:r>
      <w:r w:rsidR="00C54D2D" w:rsidRPr="00F7347C">
        <w:rPr>
          <w:rFonts w:cstheme="minorHAnsi"/>
        </w:rPr>
        <w:t xml:space="preserve">he calculation of </w:t>
      </w:r>
      <w:r w:rsidR="007C64B9" w:rsidRPr="00E22F54">
        <w:rPr>
          <w:rFonts w:cstheme="minorHAnsi"/>
          <w:b/>
          <w:bCs/>
        </w:rPr>
        <w:t xml:space="preserve">simple </w:t>
      </w:r>
      <w:r w:rsidR="00C54D2D" w:rsidRPr="00E22F54">
        <w:rPr>
          <w:rFonts w:cstheme="minorHAnsi"/>
          <w:b/>
          <w:bCs/>
        </w:rPr>
        <w:t>interest</w:t>
      </w:r>
      <w:r w:rsidR="00C54D2D" w:rsidRPr="00F7347C">
        <w:rPr>
          <w:rFonts w:cstheme="minorHAnsi"/>
        </w:rPr>
        <w:t xml:space="preserve"> is</w:t>
      </w:r>
      <w:r w:rsidR="00215332" w:rsidRPr="00F7347C">
        <w:rPr>
          <w:rFonts w:cstheme="minorHAnsi"/>
        </w:rPr>
        <w:t>:</w:t>
      </w:r>
      <w:r w:rsidR="00D84408">
        <w:rPr>
          <w:color w:val="000000"/>
        </w:rPr>
        <w:t xml:space="preserve"> </w:t>
      </w:r>
    </w:p>
    <w:p w14:paraId="36BAB641" w14:textId="5D753C99" w:rsidR="000250AB" w:rsidRPr="00196FD3" w:rsidRDefault="00196FD3" w:rsidP="000404DF">
      <w:pPr>
        <w:rPr>
          <w:rFonts w:eastAsiaTheme="minorEastAsia"/>
          <w:color w:val="000000"/>
        </w:rPr>
      </w:pPr>
      <m:oMathPara>
        <m:oMath>
          <m:r>
            <w:rPr>
              <w:rFonts w:ascii="Cambria Math" w:hAnsi="Cambria Math"/>
              <w:color w:val="000000"/>
            </w:rPr>
            <m:t>P ×r×</m:t>
          </m:r>
          <m:r>
            <w:rPr>
              <w:rFonts w:ascii="Cambria Math" w:eastAsiaTheme="minorEastAsia" w:hAnsi="Cambria Math"/>
              <w:color w:val="000000"/>
            </w:rPr>
            <m:t>n</m:t>
          </m:r>
        </m:oMath>
      </m:oMathPara>
    </w:p>
    <w:p w14:paraId="38D5E64F" w14:textId="698EE708" w:rsidR="00196FD3" w:rsidRDefault="00196FD3" w:rsidP="000404DF">
      <w:pPr>
        <w:rPr>
          <w:color w:val="000000"/>
        </w:rPr>
      </w:pPr>
      <m:oMathPara>
        <m:oMath>
          <m:r>
            <w:rPr>
              <w:rFonts w:ascii="Cambria Math" w:hAnsi="Cambria Math"/>
              <w:color w:val="000000"/>
            </w:rPr>
            <m:t>Principal loan amount ×interest rate ×term in years</m:t>
          </m:r>
        </m:oMath>
      </m:oMathPara>
    </w:p>
    <w:p w14:paraId="1F88AD7F" w14:textId="7E2C9C8B" w:rsidR="00437F24" w:rsidRDefault="00D84408" w:rsidP="000404DF">
      <w:pPr>
        <w:rPr>
          <w:color w:val="000000"/>
        </w:rPr>
      </w:pPr>
      <w:r>
        <w:rPr>
          <w:color w:val="000000"/>
        </w:rPr>
        <w:t xml:space="preserve">The calculation of </w:t>
      </w:r>
      <w:r>
        <w:rPr>
          <w:b/>
          <w:bCs/>
          <w:color w:val="000000"/>
        </w:rPr>
        <w:t>compound interest</w:t>
      </w:r>
      <w:r>
        <w:rPr>
          <w:color w:val="000000"/>
        </w:rPr>
        <w:t xml:space="preserve"> is: </w:t>
      </w:r>
    </w:p>
    <w:p w14:paraId="69EEABC3" w14:textId="7CBAE1E9" w:rsidR="00437F24" w:rsidRPr="00CD0F13" w:rsidRDefault="00CD0F13" w:rsidP="000404DF">
      <w:pPr>
        <w:rPr>
          <w:rFonts w:eastAsiaTheme="minorEastAsia"/>
          <w:color w:val="000000"/>
        </w:rPr>
      </w:pPr>
      <m:oMathPara>
        <m:oMath>
          <m:r>
            <w:rPr>
              <w:rFonts w:ascii="Cambria Math" w:hAnsi="Cambria Math"/>
              <w:color w:val="000000"/>
            </w:rPr>
            <m:t>P ×</m:t>
          </m:r>
          <m:sSup>
            <m:sSupPr>
              <m:ctrlPr>
                <w:rPr>
                  <w:rFonts w:ascii="Cambria Math" w:hAnsi="Cambria Math"/>
                  <w:i/>
                  <w:color w:val="000000"/>
                </w:rPr>
              </m:ctrlPr>
            </m:sSupPr>
            <m:e>
              <m:r>
                <w:rPr>
                  <w:rFonts w:ascii="Cambria Math" w:hAnsi="Cambria Math"/>
                  <w:color w:val="000000"/>
                </w:rPr>
                <m:t>(1+r)</m:t>
              </m:r>
            </m:e>
            <m:sup>
              <m:r>
                <w:rPr>
                  <w:rFonts w:ascii="Cambria Math" w:hAnsi="Cambria Math"/>
                  <w:color w:val="000000"/>
                </w:rPr>
                <m:t>t</m:t>
              </m:r>
            </m:sup>
          </m:sSup>
          <m:r>
            <w:rPr>
              <w:rFonts w:ascii="Cambria Math" w:hAnsi="Cambria Math"/>
              <w:color w:val="000000"/>
            </w:rPr>
            <m:t>-P</m:t>
          </m:r>
        </m:oMath>
      </m:oMathPara>
    </w:p>
    <w:p w14:paraId="5B379A96" w14:textId="1D87611C" w:rsidR="00CD0F13" w:rsidRDefault="00CD0F13" w:rsidP="00E22F54">
      <w:pPr>
        <w:ind w:left="-180" w:right="-154"/>
        <w:jc w:val="center"/>
        <w:rPr>
          <w:color w:val="000000"/>
        </w:rPr>
      </w:pPr>
      <m:oMathPara>
        <m:oMath>
          <m:r>
            <w:rPr>
              <w:rFonts w:ascii="Cambria Math" w:hAnsi="Cambria Math"/>
              <w:color w:val="000000"/>
            </w:rPr>
            <m:t>Principal loan amount ×</m:t>
          </m:r>
          <m:sSup>
            <m:sSupPr>
              <m:ctrlPr>
                <w:rPr>
                  <w:rFonts w:ascii="Cambria Math" w:hAnsi="Cambria Math"/>
                  <w:i/>
                  <w:color w:val="000000"/>
                </w:rPr>
              </m:ctrlPr>
            </m:sSupPr>
            <m:e>
              <m:r>
                <w:rPr>
                  <w:rFonts w:ascii="Cambria Math" w:hAnsi="Cambria Math"/>
                  <w:color w:val="000000"/>
                </w:rPr>
                <m:t>(1+interest rate)</m:t>
              </m:r>
            </m:e>
            <m:sup>
              <m:r>
                <w:rPr>
                  <w:rFonts w:ascii="Cambria Math" w:hAnsi="Cambria Math"/>
                  <w:color w:val="000000"/>
                </w:rPr>
                <m:t>no.  years interest is applied</m:t>
              </m:r>
            </m:sup>
          </m:sSup>
          <m:r>
            <w:rPr>
              <w:rFonts w:ascii="Cambria Math" w:hAnsi="Cambria Math"/>
              <w:color w:val="000000"/>
            </w:rPr>
            <m:t>-Principal loan amount</m:t>
          </m:r>
        </m:oMath>
      </m:oMathPara>
    </w:p>
    <w:p w14:paraId="71438F2C" w14:textId="77777777" w:rsidR="001F2685" w:rsidRDefault="001F2685">
      <w:pPr>
        <w:rPr>
          <w:rFonts w:cstheme="minorHAnsi"/>
        </w:rPr>
      </w:pPr>
      <w:r>
        <w:rPr>
          <w:rFonts w:cstheme="minorHAnsi"/>
        </w:rPr>
        <w:br w:type="page"/>
      </w:r>
    </w:p>
    <w:p w14:paraId="5F83DB99" w14:textId="70BED672" w:rsidR="00D84408" w:rsidRPr="00E22F54" w:rsidRDefault="004372FA" w:rsidP="000404DF">
      <w:pPr>
        <w:rPr>
          <w:rFonts w:cstheme="minorHAnsi"/>
        </w:rPr>
      </w:pPr>
      <w:r>
        <w:rPr>
          <w:rFonts w:cstheme="minorHAnsi"/>
        </w:rPr>
        <w:lastRenderedPageBreak/>
        <w:t>As an</w:t>
      </w:r>
      <w:r w:rsidRPr="00F7347C">
        <w:rPr>
          <w:rFonts w:cstheme="minorHAnsi"/>
        </w:rPr>
        <w:t xml:space="preserve"> example, </w:t>
      </w:r>
      <w:r>
        <w:rPr>
          <w:rFonts w:cstheme="minorHAnsi"/>
        </w:rPr>
        <w:t xml:space="preserve">let’s </w:t>
      </w:r>
      <w:r w:rsidR="00BA5599">
        <w:rPr>
          <w:rFonts w:cstheme="minorHAnsi"/>
        </w:rPr>
        <w:t xml:space="preserve">compare simple interest </w:t>
      </w:r>
      <w:r w:rsidR="00E750BA">
        <w:rPr>
          <w:rFonts w:cstheme="minorHAnsi"/>
          <w:i/>
          <w:iCs/>
        </w:rPr>
        <w:t>v</w:t>
      </w:r>
      <w:r w:rsidR="00E750BA">
        <w:rPr>
          <w:rFonts w:cstheme="minorHAnsi"/>
        </w:rPr>
        <w:t xml:space="preserve"> compound interest on</w:t>
      </w:r>
      <w:r w:rsidRPr="00F7347C">
        <w:rPr>
          <w:rFonts w:cstheme="minorHAnsi"/>
        </w:rPr>
        <w:t xml:space="preserve"> a four</w:t>
      </w:r>
      <w:r>
        <w:rPr>
          <w:rFonts w:cstheme="minorHAnsi"/>
        </w:rPr>
        <w:t>-</w:t>
      </w:r>
      <w:r w:rsidRPr="00F7347C">
        <w:rPr>
          <w:rFonts w:cstheme="minorHAnsi"/>
        </w:rPr>
        <w:t>year loan</w:t>
      </w:r>
      <w:r w:rsidR="006B0441">
        <w:rPr>
          <w:rFonts w:cstheme="minorHAnsi"/>
        </w:rPr>
        <w:t xml:space="preserve"> for </w:t>
      </w:r>
      <w:r w:rsidR="009618BD">
        <w:rPr>
          <w:rFonts w:cstheme="minorHAnsi"/>
        </w:rPr>
        <w:t>$</w:t>
      </w:r>
      <w:r w:rsidR="00FB76B3">
        <w:rPr>
          <w:rFonts w:cstheme="minorHAnsi"/>
        </w:rPr>
        <w:t xml:space="preserve"> </w:t>
      </w:r>
      <w:r w:rsidR="009618BD">
        <w:rPr>
          <w:rFonts w:cstheme="minorHAnsi"/>
        </w:rPr>
        <w:t>1</w:t>
      </w:r>
      <w:r w:rsidR="006B0441">
        <w:rPr>
          <w:rFonts w:cstheme="minorHAnsi"/>
        </w:rPr>
        <w:t>,000</w:t>
      </w:r>
      <w:r>
        <w:rPr>
          <w:rFonts w:cstheme="minorHAnsi"/>
        </w:rPr>
        <w:t xml:space="preserve"> where</w:t>
      </w:r>
      <w:r w:rsidRPr="00F7347C">
        <w:rPr>
          <w:rFonts w:cstheme="minorHAnsi"/>
        </w:rPr>
        <w:t xml:space="preserve"> the </w:t>
      </w:r>
      <w:r w:rsidR="00E750BA">
        <w:rPr>
          <w:rFonts w:cstheme="minorHAnsi"/>
        </w:rPr>
        <w:t xml:space="preserve">annual </w:t>
      </w:r>
      <w:r w:rsidRPr="00F7347C">
        <w:rPr>
          <w:rFonts w:cstheme="minorHAnsi"/>
        </w:rPr>
        <w:t>interest</w:t>
      </w:r>
      <w:r>
        <w:rPr>
          <w:rFonts w:cstheme="minorHAnsi"/>
        </w:rPr>
        <w:t xml:space="preserve"> rate is 10%.</w:t>
      </w:r>
      <w:r w:rsidRPr="00F7347C">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40"/>
        <w:gridCol w:w="360"/>
        <w:gridCol w:w="720"/>
        <w:gridCol w:w="1350"/>
        <w:gridCol w:w="810"/>
        <w:gridCol w:w="2160"/>
        <w:gridCol w:w="360"/>
        <w:gridCol w:w="1016"/>
      </w:tblGrid>
      <w:tr w:rsidR="00084DF5" w14:paraId="34A1BAA3" w14:textId="77777777" w:rsidTr="00E22F54">
        <w:trPr>
          <w:trHeight w:val="374"/>
        </w:trPr>
        <w:tc>
          <w:tcPr>
            <w:tcW w:w="3330" w:type="dxa"/>
            <w:gridSpan w:val="4"/>
            <w:vAlign w:val="center"/>
          </w:tcPr>
          <w:p w14:paraId="654C290D" w14:textId="2E7B0434" w:rsidR="00084DF5" w:rsidRPr="00E22F54" w:rsidRDefault="00084DF5" w:rsidP="00E22F54">
            <w:pPr>
              <w:jc w:val="center"/>
              <w:rPr>
                <w:rFonts w:cstheme="minorHAnsi"/>
                <w:b/>
                <w:bCs/>
              </w:rPr>
            </w:pPr>
            <w:r>
              <w:rPr>
                <w:rFonts w:cstheme="minorHAnsi"/>
                <w:b/>
                <w:bCs/>
              </w:rPr>
              <w:t>Simple interest</w:t>
            </w:r>
          </w:p>
        </w:tc>
        <w:tc>
          <w:tcPr>
            <w:tcW w:w="1350" w:type="dxa"/>
          </w:tcPr>
          <w:p w14:paraId="35CFC6D8" w14:textId="77777777" w:rsidR="00084DF5" w:rsidRDefault="00084DF5" w:rsidP="00084DF5">
            <w:pPr>
              <w:rPr>
                <w:rFonts w:cstheme="minorHAnsi"/>
              </w:rPr>
            </w:pPr>
          </w:p>
        </w:tc>
        <w:tc>
          <w:tcPr>
            <w:tcW w:w="4346" w:type="dxa"/>
            <w:gridSpan w:val="4"/>
            <w:vAlign w:val="bottom"/>
          </w:tcPr>
          <w:p w14:paraId="73C701EC" w14:textId="38ED08D6" w:rsidR="00084DF5" w:rsidRPr="00E22F54" w:rsidRDefault="00084DF5" w:rsidP="00E22F54">
            <w:pPr>
              <w:jc w:val="center"/>
              <w:rPr>
                <w:rFonts w:cstheme="minorHAnsi"/>
                <w:b/>
                <w:bCs/>
              </w:rPr>
            </w:pPr>
            <w:r>
              <w:rPr>
                <w:rFonts w:cstheme="minorHAnsi"/>
                <w:b/>
                <w:bCs/>
              </w:rPr>
              <w:t>Compound interest</w:t>
            </w:r>
          </w:p>
        </w:tc>
      </w:tr>
      <w:tr w:rsidR="00342141" w14:paraId="67DB1D52" w14:textId="77777777" w:rsidTr="00E22F54">
        <w:trPr>
          <w:trHeight w:val="374"/>
        </w:trPr>
        <w:tc>
          <w:tcPr>
            <w:tcW w:w="810" w:type="dxa"/>
            <w:shd w:val="clear" w:color="auto" w:fill="F2F2F2" w:themeFill="background1" w:themeFillShade="F2"/>
            <w:vAlign w:val="center"/>
          </w:tcPr>
          <w:p w14:paraId="5462B21E" w14:textId="727A0F51" w:rsidR="00084DF5" w:rsidRPr="00C54D2D" w:rsidRDefault="00084DF5" w:rsidP="00084DF5">
            <w:pPr>
              <w:rPr>
                <w:rFonts w:ascii="Calibri" w:hAnsi="Calibri"/>
                <w:color w:val="000000"/>
              </w:rPr>
            </w:pPr>
            <w:r w:rsidRPr="00C54D2D">
              <w:rPr>
                <w:rFonts w:ascii="Calibri" w:hAnsi="Calibri"/>
                <w:color w:val="000000"/>
              </w:rPr>
              <w:t>Year 1</w:t>
            </w:r>
          </w:p>
        </w:tc>
        <w:tc>
          <w:tcPr>
            <w:tcW w:w="1440" w:type="dxa"/>
            <w:shd w:val="clear" w:color="auto" w:fill="F2F2F2" w:themeFill="background1" w:themeFillShade="F2"/>
            <w:vAlign w:val="center"/>
          </w:tcPr>
          <w:p w14:paraId="6957FA91" w14:textId="670172FB" w:rsidR="00084DF5" w:rsidRPr="00C54D2D" w:rsidRDefault="00084DF5" w:rsidP="00E22F54">
            <w:pPr>
              <w:jc w:val="right"/>
              <w:rPr>
                <w:rFonts w:ascii="Calibri" w:hAnsi="Calibri"/>
                <w:color w:val="000000"/>
              </w:rPr>
            </w:pPr>
            <w:r w:rsidRPr="00C54D2D">
              <w:rPr>
                <w:rFonts w:ascii="Calibri" w:hAnsi="Calibri"/>
                <w:color w:val="000000"/>
              </w:rPr>
              <w:t xml:space="preserve">1,000 </w:t>
            </w:r>
            <w:r>
              <w:rPr>
                <w:rFonts w:ascii="Calibri" w:hAnsi="Calibri"/>
                <w:color w:val="000000"/>
              </w:rPr>
              <w:t>×</w:t>
            </w:r>
            <w:r w:rsidRPr="00C54D2D">
              <w:rPr>
                <w:rFonts w:ascii="Calibri" w:hAnsi="Calibri"/>
                <w:color w:val="000000"/>
              </w:rPr>
              <w:t xml:space="preserve"> 10%</w:t>
            </w:r>
          </w:p>
        </w:tc>
        <w:tc>
          <w:tcPr>
            <w:tcW w:w="360" w:type="dxa"/>
            <w:shd w:val="clear" w:color="auto" w:fill="F2F2F2" w:themeFill="background1" w:themeFillShade="F2"/>
            <w:vAlign w:val="center"/>
          </w:tcPr>
          <w:p w14:paraId="6F348C6D" w14:textId="5CAC83E4" w:rsidR="00084DF5" w:rsidRPr="00C54D2D" w:rsidRDefault="00084DF5" w:rsidP="00084DF5">
            <w:pPr>
              <w:rPr>
                <w:rFonts w:ascii="Calibri" w:hAnsi="Calibri"/>
                <w:color w:val="000000"/>
              </w:rPr>
            </w:pPr>
            <w:r w:rsidRPr="00C54D2D">
              <w:rPr>
                <w:rFonts w:ascii="Calibri" w:hAnsi="Calibri"/>
                <w:color w:val="000000"/>
              </w:rPr>
              <w:t>=</w:t>
            </w:r>
          </w:p>
        </w:tc>
        <w:tc>
          <w:tcPr>
            <w:tcW w:w="720" w:type="dxa"/>
            <w:shd w:val="clear" w:color="auto" w:fill="F2F2F2" w:themeFill="background1" w:themeFillShade="F2"/>
            <w:vAlign w:val="center"/>
          </w:tcPr>
          <w:p w14:paraId="4DFC2630" w14:textId="366F4651" w:rsidR="00084DF5" w:rsidRPr="00C54D2D" w:rsidRDefault="00084DF5" w:rsidP="00084DF5">
            <w:pPr>
              <w:rPr>
                <w:rFonts w:ascii="Calibri" w:hAnsi="Calibri"/>
                <w:color w:val="000000"/>
              </w:rPr>
            </w:pPr>
            <w:r w:rsidRPr="00C54D2D">
              <w:rPr>
                <w:rFonts w:ascii="Calibri" w:hAnsi="Calibri"/>
                <w:color w:val="000000"/>
              </w:rPr>
              <w:t>100</w:t>
            </w:r>
          </w:p>
        </w:tc>
        <w:tc>
          <w:tcPr>
            <w:tcW w:w="1350" w:type="dxa"/>
          </w:tcPr>
          <w:p w14:paraId="5D51CB30" w14:textId="77777777" w:rsidR="00084DF5" w:rsidRDefault="00084DF5" w:rsidP="00084DF5">
            <w:pPr>
              <w:rPr>
                <w:rFonts w:cstheme="minorHAnsi"/>
              </w:rPr>
            </w:pPr>
          </w:p>
        </w:tc>
        <w:tc>
          <w:tcPr>
            <w:tcW w:w="810" w:type="dxa"/>
            <w:shd w:val="clear" w:color="auto" w:fill="F2F2F2" w:themeFill="background1" w:themeFillShade="F2"/>
            <w:vAlign w:val="bottom"/>
          </w:tcPr>
          <w:p w14:paraId="25ECE2C8" w14:textId="55D9BFD0" w:rsidR="00084DF5" w:rsidRPr="000D59AC" w:rsidRDefault="00084DF5" w:rsidP="00084DF5">
            <w:pPr>
              <w:rPr>
                <w:rFonts w:ascii="Calibri" w:hAnsi="Calibri"/>
                <w:color w:val="000000"/>
              </w:rPr>
            </w:pPr>
            <w:r w:rsidRPr="000D59AC">
              <w:rPr>
                <w:rFonts w:ascii="Calibri" w:hAnsi="Calibri"/>
                <w:color w:val="000000"/>
              </w:rPr>
              <w:t>Year 1</w:t>
            </w:r>
          </w:p>
        </w:tc>
        <w:tc>
          <w:tcPr>
            <w:tcW w:w="2160" w:type="dxa"/>
            <w:shd w:val="clear" w:color="auto" w:fill="F2F2F2" w:themeFill="background1" w:themeFillShade="F2"/>
            <w:vAlign w:val="bottom"/>
          </w:tcPr>
          <w:p w14:paraId="0BC4CD2E" w14:textId="009FA79B" w:rsidR="00084DF5" w:rsidRPr="000D59AC" w:rsidRDefault="009C3C21" w:rsidP="00E22F54">
            <w:pPr>
              <w:jc w:val="right"/>
              <w:rPr>
                <w:rFonts w:ascii="Calibri" w:hAnsi="Calibri"/>
                <w:color w:val="000000"/>
              </w:rPr>
            </w:pPr>
            <w:r>
              <w:rPr>
                <w:rFonts w:ascii="Calibri" w:hAnsi="Calibri"/>
                <w:color w:val="000000"/>
              </w:rPr>
              <w:t>1</w:t>
            </w:r>
            <w:r w:rsidR="00084DF5" w:rsidRPr="000D59AC">
              <w:rPr>
                <w:rFonts w:ascii="Calibri" w:hAnsi="Calibri"/>
                <w:color w:val="000000"/>
              </w:rPr>
              <w:t xml:space="preserve">,000 </w:t>
            </w:r>
            <w:r w:rsidR="00084DF5">
              <w:rPr>
                <w:rFonts w:ascii="Calibri" w:hAnsi="Calibri"/>
                <w:color w:val="000000"/>
              </w:rPr>
              <w:t>×</w:t>
            </w:r>
            <w:r w:rsidR="00084DF5" w:rsidRPr="000D59AC">
              <w:rPr>
                <w:rFonts w:ascii="Calibri" w:hAnsi="Calibri"/>
                <w:color w:val="000000"/>
              </w:rPr>
              <w:t xml:space="preserve"> 10%</w:t>
            </w:r>
          </w:p>
        </w:tc>
        <w:tc>
          <w:tcPr>
            <w:tcW w:w="360" w:type="dxa"/>
            <w:shd w:val="clear" w:color="auto" w:fill="F2F2F2" w:themeFill="background1" w:themeFillShade="F2"/>
            <w:vAlign w:val="bottom"/>
          </w:tcPr>
          <w:p w14:paraId="18000BDF" w14:textId="313EC1A6" w:rsidR="00084DF5" w:rsidRPr="000D59AC" w:rsidRDefault="00084DF5" w:rsidP="00084DF5">
            <w:pPr>
              <w:rPr>
                <w:rFonts w:ascii="Calibri" w:hAnsi="Calibri"/>
                <w:color w:val="000000"/>
              </w:rPr>
            </w:pPr>
            <w:r w:rsidRPr="000D59AC">
              <w:rPr>
                <w:rFonts w:ascii="Calibri" w:hAnsi="Calibri"/>
                <w:color w:val="000000"/>
              </w:rPr>
              <w:t>=</w:t>
            </w:r>
          </w:p>
        </w:tc>
        <w:tc>
          <w:tcPr>
            <w:tcW w:w="1016" w:type="dxa"/>
            <w:shd w:val="clear" w:color="auto" w:fill="F2F2F2" w:themeFill="background1" w:themeFillShade="F2"/>
            <w:vAlign w:val="bottom"/>
          </w:tcPr>
          <w:p w14:paraId="54D4194A" w14:textId="5EF728D0" w:rsidR="00084DF5" w:rsidRPr="000D59AC" w:rsidRDefault="00084DF5" w:rsidP="00084DF5">
            <w:pPr>
              <w:rPr>
                <w:rFonts w:ascii="Calibri" w:hAnsi="Calibri"/>
                <w:color w:val="000000"/>
              </w:rPr>
            </w:pPr>
            <w:r w:rsidRPr="000D59AC">
              <w:rPr>
                <w:rFonts w:ascii="Calibri" w:hAnsi="Calibri"/>
                <w:color w:val="000000"/>
              </w:rPr>
              <w:t>100.00</w:t>
            </w:r>
          </w:p>
        </w:tc>
      </w:tr>
      <w:tr w:rsidR="00342141" w14:paraId="507432DC" w14:textId="77777777" w:rsidTr="00342141">
        <w:trPr>
          <w:trHeight w:val="374"/>
        </w:trPr>
        <w:tc>
          <w:tcPr>
            <w:tcW w:w="810" w:type="dxa"/>
            <w:vAlign w:val="center"/>
          </w:tcPr>
          <w:p w14:paraId="3B81DB74" w14:textId="1754BF6D" w:rsidR="00084DF5" w:rsidRDefault="00084DF5" w:rsidP="00084DF5">
            <w:pPr>
              <w:rPr>
                <w:rFonts w:cstheme="minorHAnsi"/>
              </w:rPr>
            </w:pPr>
            <w:r w:rsidRPr="00C54D2D">
              <w:rPr>
                <w:rFonts w:ascii="Calibri" w:hAnsi="Calibri"/>
                <w:color w:val="000000"/>
              </w:rPr>
              <w:t>Year 2</w:t>
            </w:r>
          </w:p>
        </w:tc>
        <w:tc>
          <w:tcPr>
            <w:tcW w:w="1440" w:type="dxa"/>
            <w:vAlign w:val="center"/>
          </w:tcPr>
          <w:p w14:paraId="7FCCBB9E" w14:textId="3DA4F388" w:rsidR="00084DF5" w:rsidRDefault="00084DF5" w:rsidP="00E22F54">
            <w:pPr>
              <w:jc w:val="right"/>
              <w:rPr>
                <w:rFonts w:cstheme="minorHAnsi"/>
              </w:rPr>
            </w:pPr>
            <w:r w:rsidRPr="00C54D2D">
              <w:rPr>
                <w:rFonts w:ascii="Calibri" w:hAnsi="Calibri"/>
                <w:color w:val="000000"/>
              </w:rPr>
              <w:t xml:space="preserve">1,000 </w:t>
            </w:r>
            <w:r>
              <w:rPr>
                <w:rFonts w:ascii="Calibri" w:hAnsi="Calibri"/>
                <w:color w:val="000000"/>
              </w:rPr>
              <w:t>×</w:t>
            </w:r>
            <w:r w:rsidRPr="00C54D2D">
              <w:rPr>
                <w:rFonts w:ascii="Calibri" w:hAnsi="Calibri"/>
                <w:color w:val="000000"/>
              </w:rPr>
              <w:t xml:space="preserve"> 10%</w:t>
            </w:r>
          </w:p>
        </w:tc>
        <w:tc>
          <w:tcPr>
            <w:tcW w:w="360" w:type="dxa"/>
            <w:vAlign w:val="center"/>
          </w:tcPr>
          <w:p w14:paraId="6C468B5D" w14:textId="29F46A41" w:rsidR="00084DF5" w:rsidRDefault="00084DF5" w:rsidP="00084DF5">
            <w:pPr>
              <w:rPr>
                <w:rFonts w:cstheme="minorHAnsi"/>
              </w:rPr>
            </w:pPr>
            <w:r w:rsidRPr="00C54D2D">
              <w:rPr>
                <w:rFonts w:ascii="Calibri" w:hAnsi="Calibri"/>
                <w:color w:val="000000"/>
              </w:rPr>
              <w:t>=</w:t>
            </w:r>
          </w:p>
        </w:tc>
        <w:tc>
          <w:tcPr>
            <w:tcW w:w="720" w:type="dxa"/>
            <w:vAlign w:val="center"/>
          </w:tcPr>
          <w:p w14:paraId="695D6F6F" w14:textId="17947C3F" w:rsidR="00084DF5" w:rsidRDefault="00084DF5" w:rsidP="00084DF5">
            <w:pPr>
              <w:rPr>
                <w:rFonts w:cstheme="minorHAnsi"/>
              </w:rPr>
            </w:pPr>
            <w:r w:rsidRPr="00C54D2D">
              <w:rPr>
                <w:rFonts w:ascii="Calibri" w:hAnsi="Calibri"/>
                <w:color w:val="000000"/>
              </w:rPr>
              <w:t>100</w:t>
            </w:r>
          </w:p>
        </w:tc>
        <w:tc>
          <w:tcPr>
            <w:tcW w:w="1350" w:type="dxa"/>
          </w:tcPr>
          <w:p w14:paraId="4088F0E2" w14:textId="77777777" w:rsidR="00084DF5" w:rsidRDefault="00084DF5" w:rsidP="00084DF5">
            <w:pPr>
              <w:rPr>
                <w:rFonts w:cstheme="minorHAnsi"/>
              </w:rPr>
            </w:pPr>
          </w:p>
        </w:tc>
        <w:tc>
          <w:tcPr>
            <w:tcW w:w="810" w:type="dxa"/>
            <w:vAlign w:val="bottom"/>
          </w:tcPr>
          <w:p w14:paraId="608DD5BB" w14:textId="37EBD541" w:rsidR="00084DF5" w:rsidRDefault="00084DF5" w:rsidP="00084DF5">
            <w:pPr>
              <w:rPr>
                <w:rFonts w:cstheme="minorHAnsi"/>
              </w:rPr>
            </w:pPr>
            <w:r w:rsidRPr="000D59AC">
              <w:rPr>
                <w:rFonts w:ascii="Calibri" w:hAnsi="Calibri"/>
                <w:color w:val="000000"/>
              </w:rPr>
              <w:t>Year 2</w:t>
            </w:r>
          </w:p>
        </w:tc>
        <w:tc>
          <w:tcPr>
            <w:tcW w:w="2160" w:type="dxa"/>
            <w:vAlign w:val="bottom"/>
          </w:tcPr>
          <w:p w14:paraId="3C4D59A6" w14:textId="56FF3D73" w:rsidR="00084DF5" w:rsidRDefault="00084DF5" w:rsidP="00E22F54">
            <w:pPr>
              <w:jc w:val="right"/>
              <w:rPr>
                <w:rFonts w:cstheme="minorHAnsi"/>
              </w:rPr>
            </w:pPr>
            <w:r w:rsidRPr="000D59AC">
              <w:rPr>
                <w:rFonts w:ascii="Calibri" w:hAnsi="Calibri"/>
                <w:color w:val="000000"/>
              </w:rPr>
              <w:t>1,</w:t>
            </w:r>
            <w:r w:rsidR="008F4BB9">
              <w:rPr>
                <w:rFonts w:ascii="Calibri" w:hAnsi="Calibri"/>
                <w:color w:val="000000"/>
              </w:rPr>
              <w:t xml:space="preserve">000 + </w:t>
            </w:r>
            <w:r w:rsidRPr="000D59AC">
              <w:rPr>
                <w:rFonts w:ascii="Calibri" w:hAnsi="Calibri"/>
                <w:color w:val="000000"/>
              </w:rPr>
              <w:t xml:space="preserve">100 </w:t>
            </w:r>
            <w:r>
              <w:rPr>
                <w:rFonts w:ascii="Calibri" w:hAnsi="Calibri"/>
                <w:color w:val="000000"/>
              </w:rPr>
              <w:t>×</w:t>
            </w:r>
            <w:r w:rsidRPr="000D59AC">
              <w:rPr>
                <w:rFonts w:ascii="Calibri" w:hAnsi="Calibri"/>
                <w:color w:val="000000"/>
              </w:rPr>
              <w:t xml:space="preserve"> 10%</w:t>
            </w:r>
          </w:p>
        </w:tc>
        <w:tc>
          <w:tcPr>
            <w:tcW w:w="360" w:type="dxa"/>
            <w:vAlign w:val="bottom"/>
          </w:tcPr>
          <w:p w14:paraId="7E7512A9" w14:textId="3B36D6AD" w:rsidR="00084DF5" w:rsidRDefault="00084DF5" w:rsidP="00084DF5">
            <w:pPr>
              <w:rPr>
                <w:rFonts w:cstheme="minorHAnsi"/>
              </w:rPr>
            </w:pPr>
            <w:r w:rsidRPr="000D59AC">
              <w:rPr>
                <w:rFonts w:ascii="Calibri" w:hAnsi="Calibri"/>
                <w:color w:val="000000"/>
              </w:rPr>
              <w:t>=</w:t>
            </w:r>
          </w:p>
        </w:tc>
        <w:tc>
          <w:tcPr>
            <w:tcW w:w="1016" w:type="dxa"/>
            <w:vAlign w:val="bottom"/>
          </w:tcPr>
          <w:p w14:paraId="6C59EA08" w14:textId="4AE5A095" w:rsidR="00084DF5" w:rsidRDefault="00084DF5" w:rsidP="00084DF5">
            <w:pPr>
              <w:rPr>
                <w:rFonts w:cstheme="minorHAnsi"/>
              </w:rPr>
            </w:pPr>
            <w:r w:rsidRPr="000D59AC">
              <w:rPr>
                <w:rFonts w:ascii="Calibri" w:hAnsi="Calibri"/>
                <w:color w:val="000000"/>
              </w:rPr>
              <w:t>110.00</w:t>
            </w:r>
          </w:p>
        </w:tc>
      </w:tr>
      <w:tr w:rsidR="00342141" w14:paraId="432E059D" w14:textId="77777777" w:rsidTr="00E22F54">
        <w:trPr>
          <w:trHeight w:val="374"/>
        </w:trPr>
        <w:tc>
          <w:tcPr>
            <w:tcW w:w="810" w:type="dxa"/>
            <w:shd w:val="clear" w:color="auto" w:fill="F2F2F2" w:themeFill="background1" w:themeFillShade="F2"/>
            <w:vAlign w:val="center"/>
          </w:tcPr>
          <w:p w14:paraId="14D008CD" w14:textId="42CFCC61" w:rsidR="00084DF5" w:rsidRDefault="00084DF5" w:rsidP="00084DF5">
            <w:pPr>
              <w:rPr>
                <w:rFonts w:cstheme="minorHAnsi"/>
              </w:rPr>
            </w:pPr>
            <w:r w:rsidRPr="00C54D2D">
              <w:rPr>
                <w:rFonts w:ascii="Calibri" w:hAnsi="Calibri"/>
                <w:color w:val="000000"/>
              </w:rPr>
              <w:t>Year 3</w:t>
            </w:r>
          </w:p>
        </w:tc>
        <w:tc>
          <w:tcPr>
            <w:tcW w:w="1440" w:type="dxa"/>
            <w:shd w:val="clear" w:color="auto" w:fill="F2F2F2" w:themeFill="background1" w:themeFillShade="F2"/>
            <w:vAlign w:val="center"/>
          </w:tcPr>
          <w:p w14:paraId="0BEE6303" w14:textId="7C1F74E8" w:rsidR="00084DF5" w:rsidRDefault="00084DF5" w:rsidP="00E22F54">
            <w:pPr>
              <w:jc w:val="right"/>
              <w:rPr>
                <w:rFonts w:cstheme="minorHAnsi"/>
              </w:rPr>
            </w:pPr>
            <w:r w:rsidRPr="00C54D2D">
              <w:rPr>
                <w:rFonts w:ascii="Calibri" w:hAnsi="Calibri"/>
                <w:color w:val="000000"/>
              </w:rPr>
              <w:t xml:space="preserve">1,000 </w:t>
            </w:r>
            <w:r>
              <w:rPr>
                <w:rFonts w:ascii="Calibri" w:hAnsi="Calibri"/>
                <w:color w:val="000000"/>
              </w:rPr>
              <w:t>×</w:t>
            </w:r>
            <w:r w:rsidRPr="00C54D2D">
              <w:rPr>
                <w:rFonts w:ascii="Calibri" w:hAnsi="Calibri"/>
                <w:color w:val="000000"/>
              </w:rPr>
              <w:t xml:space="preserve"> 10%</w:t>
            </w:r>
          </w:p>
        </w:tc>
        <w:tc>
          <w:tcPr>
            <w:tcW w:w="360" w:type="dxa"/>
            <w:shd w:val="clear" w:color="auto" w:fill="F2F2F2" w:themeFill="background1" w:themeFillShade="F2"/>
            <w:vAlign w:val="center"/>
          </w:tcPr>
          <w:p w14:paraId="535928F4" w14:textId="14C3331C" w:rsidR="00084DF5" w:rsidRDefault="00084DF5" w:rsidP="00084DF5">
            <w:pPr>
              <w:rPr>
                <w:rFonts w:cstheme="minorHAnsi"/>
              </w:rPr>
            </w:pPr>
            <w:r w:rsidRPr="00C54D2D">
              <w:rPr>
                <w:rFonts w:ascii="Calibri" w:hAnsi="Calibri"/>
                <w:color w:val="000000"/>
              </w:rPr>
              <w:t>=</w:t>
            </w:r>
          </w:p>
        </w:tc>
        <w:tc>
          <w:tcPr>
            <w:tcW w:w="720" w:type="dxa"/>
            <w:shd w:val="clear" w:color="auto" w:fill="F2F2F2" w:themeFill="background1" w:themeFillShade="F2"/>
            <w:vAlign w:val="center"/>
          </w:tcPr>
          <w:p w14:paraId="1E8501B1" w14:textId="1E64AED9" w:rsidR="00084DF5" w:rsidRDefault="00084DF5" w:rsidP="00084DF5">
            <w:pPr>
              <w:rPr>
                <w:rFonts w:cstheme="minorHAnsi"/>
              </w:rPr>
            </w:pPr>
            <w:r w:rsidRPr="00C54D2D">
              <w:rPr>
                <w:rFonts w:ascii="Calibri" w:hAnsi="Calibri"/>
                <w:color w:val="000000"/>
              </w:rPr>
              <w:t>100</w:t>
            </w:r>
          </w:p>
        </w:tc>
        <w:tc>
          <w:tcPr>
            <w:tcW w:w="1350" w:type="dxa"/>
          </w:tcPr>
          <w:p w14:paraId="6F9EB01A" w14:textId="77777777" w:rsidR="00084DF5" w:rsidRDefault="00084DF5" w:rsidP="00084DF5">
            <w:pPr>
              <w:rPr>
                <w:rFonts w:cstheme="minorHAnsi"/>
              </w:rPr>
            </w:pPr>
          </w:p>
        </w:tc>
        <w:tc>
          <w:tcPr>
            <w:tcW w:w="810" w:type="dxa"/>
            <w:shd w:val="clear" w:color="auto" w:fill="F2F2F2" w:themeFill="background1" w:themeFillShade="F2"/>
            <w:vAlign w:val="bottom"/>
          </w:tcPr>
          <w:p w14:paraId="35D6B641" w14:textId="5DC42493" w:rsidR="00084DF5" w:rsidRDefault="00084DF5" w:rsidP="00084DF5">
            <w:pPr>
              <w:rPr>
                <w:rFonts w:cstheme="minorHAnsi"/>
              </w:rPr>
            </w:pPr>
            <w:r w:rsidRPr="000D59AC">
              <w:rPr>
                <w:rFonts w:ascii="Calibri" w:hAnsi="Calibri"/>
                <w:color w:val="000000"/>
              </w:rPr>
              <w:t>Year 3</w:t>
            </w:r>
          </w:p>
        </w:tc>
        <w:tc>
          <w:tcPr>
            <w:tcW w:w="2160" w:type="dxa"/>
            <w:shd w:val="clear" w:color="auto" w:fill="F2F2F2" w:themeFill="background1" w:themeFillShade="F2"/>
            <w:vAlign w:val="bottom"/>
          </w:tcPr>
          <w:p w14:paraId="091AA92B" w14:textId="2F0754E8" w:rsidR="00084DF5" w:rsidRDefault="00084DF5" w:rsidP="00E22F54">
            <w:pPr>
              <w:jc w:val="right"/>
              <w:rPr>
                <w:rFonts w:cstheme="minorHAnsi"/>
              </w:rPr>
            </w:pPr>
            <w:r w:rsidRPr="000D59AC">
              <w:rPr>
                <w:rFonts w:ascii="Calibri" w:hAnsi="Calibri"/>
                <w:color w:val="000000"/>
              </w:rPr>
              <w:t>1,</w:t>
            </w:r>
            <w:r w:rsidR="008F4BB9">
              <w:rPr>
                <w:rFonts w:ascii="Calibri" w:hAnsi="Calibri"/>
                <w:color w:val="000000"/>
              </w:rPr>
              <w:t xml:space="preserve">100 + </w:t>
            </w:r>
            <w:r w:rsidR="00B667CA">
              <w:rPr>
                <w:rFonts w:ascii="Calibri" w:hAnsi="Calibri"/>
                <w:color w:val="000000"/>
              </w:rPr>
              <w:t>1</w:t>
            </w:r>
            <w:r w:rsidRPr="000D59AC">
              <w:rPr>
                <w:rFonts w:ascii="Calibri" w:hAnsi="Calibri"/>
                <w:color w:val="000000"/>
              </w:rPr>
              <w:t xml:space="preserve">10 </w:t>
            </w:r>
            <w:r>
              <w:rPr>
                <w:rFonts w:ascii="Calibri" w:hAnsi="Calibri"/>
                <w:color w:val="000000"/>
              </w:rPr>
              <w:t>×</w:t>
            </w:r>
            <w:r w:rsidRPr="000D59AC">
              <w:rPr>
                <w:rFonts w:ascii="Calibri" w:hAnsi="Calibri"/>
                <w:color w:val="000000"/>
              </w:rPr>
              <w:t xml:space="preserve"> 10%</w:t>
            </w:r>
          </w:p>
        </w:tc>
        <w:tc>
          <w:tcPr>
            <w:tcW w:w="360" w:type="dxa"/>
            <w:shd w:val="clear" w:color="auto" w:fill="F2F2F2" w:themeFill="background1" w:themeFillShade="F2"/>
            <w:vAlign w:val="bottom"/>
          </w:tcPr>
          <w:p w14:paraId="5ED88A05" w14:textId="6E79D4A8" w:rsidR="00084DF5" w:rsidRDefault="00084DF5" w:rsidP="00084DF5">
            <w:pPr>
              <w:rPr>
                <w:rFonts w:cstheme="minorHAnsi"/>
              </w:rPr>
            </w:pPr>
            <w:r w:rsidRPr="000D59AC">
              <w:rPr>
                <w:rFonts w:ascii="Calibri" w:hAnsi="Calibri"/>
                <w:color w:val="000000"/>
              </w:rPr>
              <w:t>=</w:t>
            </w:r>
          </w:p>
        </w:tc>
        <w:tc>
          <w:tcPr>
            <w:tcW w:w="1016" w:type="dxa"/>
            <w:shd w:val="clear" w:color="auto" w:fill="F2F2F2" w:themeFill="background1" w:themeFillShade="F2"/>
            <w:vAlign w:val="bottom"/>
          </w:tcPr>
          <w:p w14:paraId="3433D2E2" w14:textId="664E58FB" w:rsidR="00084DF5" w:rsidRDefault="00084DF5" w:rsidP="00084DF5">
            <w:pPr>
              <w:rPr>
                <w:rFonts w:cstheme="minorHAnsi"/>
              </w:rPr>
            </w:pPr>
            <w:r w:rsidRPr="000D59AC">
              <w:rPr>
                <w:rFonts w:ascii="Calibri" w:hAnsi="Calibri"/>
                <w:color w:val="000000"/>
              </w:rPr>
              <w:t>121.00</w:t>
            </w:r>
          </w:p>
        </w:tc>
      </w:tr>
      <w:tr w:rsidR="00342141" w14:paraId="0545E2FD" w14:textId="77777777" w:rsidTr="00342141">
        <w:trPr>
          <w:trHeight w:val="374"/>
        </w:trPr>
        <w:tc>
          <w:tcPr>
            <w:tcW w:w="810" w:type="dxa"/>
            <w:vAlign w:val="center"/>
          </w:tcPr>
          <w:p w14:paraId="579A25E2" w14:textId="687BD61F" w:rsidR="00084DF5" w:rsidRDefault="00084DF5" w:rsidP="00084DF5">
            <w:pPr>
              <w:rPr>
                <w:rFonts w:cstheme="minorHAnsi"/>
              </w:rPr>
            </w:pPr>
            <w:r w:rsidRPr="00C54D2D">
              <w:rPr>
                <w:rFonts w:ascii="Calibri" w:hAnsi="Calibri"/>
                <w:color w:val="000000"/>
              </w:rPr>
              <w:t>Year 4</w:t>
            </w:r>
          </w:p>
        </w:tc>
        <w:tc>
          <w:tcPr>
            <w:tcW w:w="1440" w:type="dxa"/>
            <w:vAlign w:val="center"/>
          </w:tcPr>
          <w:p w14:paraId="4FAC44BD" w14:textId="5DD4D394" w:rsidR="00084DF5" w:rsidRDefault="00084DF5" w:rsidP="00E22F54">
            <w:pPr>
              <w:jc w:val="right"/>
              <w:rPr>
                <w:rFonts w:cstheme="minorHAnsi"/>
              </w:rPr>
            </w:pPr>
            <w:r w:rsidRPr="00C54D2D">
              <w:rPr>
                <w:rFonts w:ascii="Calibri" w:hAnsi="Calibri"/>
                <w:color w:val="000000"/>
              </w:rPr>
              <w:t xml:space="preserve">1,000 </w:t>
            </w:r>
            <w:r>
              <w:rPr>
                <w:rFonts w:ascii="Calibri" w:hAnsi="Calibri"/>
                <w:color w:val="000000"/>
              </w:rPr>
              <w:t>×</w:t>
            </w:r>
            <w:r w:rsidRPr="00C54D2D">
              <w:rPr>
                <w:rFonts w:ascii="Calibri" w:hAnsi="Calibri"/>
                <w:color w:val="000000"/>
              </w:rPr>
              <w:t xml:space="preserve"> 10%</w:t>
            </w:r>
          </w:p>
        </w:tc>
        <w:tc>
          <w:tcPr>
            <w:tcW w:w="360" w:type="dxa"/>
            <w:vAlign w:val="center"/>
          </w:tcPr>
          <w:p w14:paraId="1ED5E73F" w14:textId="2DD74E12" w:rsidR="00084DF5" w:rsidRDefault="00084DF5" w:rsidP="00084DF5">
            <w:pPr>
              <w:rPr>
                <w:rFonts w:cstheme="minorHAnsi"/>
              </w:rPr>
            </w:pPr>
            <w:r w:rsidRPr="00C54D2D">
              <w:rPr>
                <w:rFonts w:ascii="Calibri" w:hAnsi="Calibri"/>
                <w:color w:val="000000"/>
              </w:rPr>
              <w:t>=</w:t>
            </w:r>
          </w:p>
        </w:tc>
        <w:tc>
          <w:tcPr>
            <w:tcW w:w="720" w:type="dxa"/>
            <w:vAlign w:val="center"/>
          </w:tcPr>
          <w:p w14:paraId="0F151489" w14:textId="70FC6968" w:rsidR="00084DF5" w:rsidRDefault="00084DF5" w:rsidP="00084DF5">
            <w:pPr>
              <w:rPr>
                <w:rFonts w:cstheme="minorHAnsi"/>
              </w:rPr>
            </w:pPr>
            <w:r w:rsidRPr="00C54D2D">
              <w:rPr>
                <w:rFonts w:ascii="Calibri" w:hAnsi="Calibri"/>
                <w:color w:val="000000"/>
              </w:rPr>
              <w:t>100</w:t>
            </w:r>
          </w:p>
        </w:tc>
        <w:tc>
          <w:tcPr>
            <w:tcW w:w="1350" w:type="dxa"/>
          </w:tcPr>
          <w:p w14:paraId="36C18B89" w14:textId="77777777" w:rsidR="00084DF5" w:rsidRDefault="00084DF5" w:rsidP="00084DF5">
            <w:pPr>
              <w:rPr>
                <w:rFonts w:cstheme="minorHAnsi"/>
              </w:rPr>
            </w:pPr>
          </w:p>
        </w:tc>
        <w:tc>
          <w:tcPr>
            <w:tcW w:w="810" w:type="dxa"/>
            <w:vAlign w:val="bottom"/>
          </w:tcPr>
          <w:p w14:paraId="3A12D05A" w14:textId="7D382344" w:rsidR="00084DF5" w:rsidRDefault="00084DF5" w:rsidP="00084DF5">
            <w:pPr>
              <w:rPr>
                <w:rFonts w:cstheme="minorHAnsi"/>
              </w:rPr>
            </w:pPr>
            <w:r w:rsidRPr="000D59AC">
              <w:rPr>
                <w:rFonts w:ascii="Calibri" w:hAnsi="Calibri"/>
                <w:color w:val="000000"/>
              </w:rPr>
              <w:t>Year 4</w:t>
            </w:r>
          </w:p>
        </w:tc>
        <w:tc>
          <w:tcPr>
            <w:tcW w:w="2160" w:type="dxa"/>
            <w:vAlign w:val="bottom"/>
          </w:tcPr>
          <w:p w14:paraId="7ECFCE67" w14:textId="0C100E09" w:rsidR="00084DF5" w:rsidRDefault="00084DF5" w:rsidP="00E22F54">
            <w:pPr>
              <w:jc w:val="right"/>
              <w:rPr>
                <w:rFonts w:cstheme="minorHAnsi"/>
              </w:rPr>
            </w:pPr>
            <w:r w:rsidRPr="000D59AC">
              <w:rPr>
                <w:rFonts w:ascii="Calibri" w:hAnsi="Calibri"/>
                <w:color w:val="000000"/>
              </w:rPr>
              <w:t>1,</w:t>
            </w:r>
            <w:r w:rsidR="00123555">
              <w:rPr>
                <w:rFonts w:ascii="Calibri" w:hAnsi="Calibri"/>
                <w:color w:val="000000"/>
              </w:rPr>
              <w:t>21</w:t>
            </w:r>
            <w:r w:rsidR="000F2097">
              <w:rPr>
                <w:rFonts w:ascii="Calibri" w:hAnsi="Calibri"/>
                <w:color w:val="000000"/>
              </w:rPr>
              <w:t>0</w:t>
            </w:r>
            <w:r w:rsidR="00123555">
              <w:rPr>
                <w:rFonts w:ascii="Calibri" w:hAnsi="Calibri"/>
                <w:color w:val="000000"/>
              </w:rPr>
              <w:t xml:space="preserve"> + 12</w:t>
            </w:r>
            <w:r w:rsidRPr="000D59AC">
              <w:rPr>
                <w:rFonts w:ascii="Calibri" w:hAnsi="Calibri"/>
                <w:color w:val="000000"/>
              </w:rPr>
              <w:t xml:space="preserve">1 </w:t>
            </w:r>
            <w:r>
              <w:rPr>
                <w:rFonts w:ascii="Calibri" w:hAnsi="Calibri"/>
                <w:color w:val="000000"/>
              </w:rPr>
              <w:t>×</w:t>
            </w:r>
            <w:r w:rsidRPr="000D59AC">
              <w:rPr>
                <w:rFonts w:ascii="Calibri" w:hAnsi="Calibri"/>
                <w:color w:val="000000"/>
              </w:rPr>
              <w:t xml:space="preserve"> 10%</w:t>
            </w:r>
          </w:p>
        </w:tc>
        <w:tc>
          <w:tcPr>
            <w:tcW w:w="360" w:type="dxa"/>
            <w:vAlign w:val="bottom"/>
          </w:tcPr>
          <w:p w14:paraId="052E5117" w14:textId="423F3145" w:rsidR="00084DF5" w:rsidRDefault="00084DF5" w:rsidP="00084DF5">
            <w:pPr>
              <w:rPr>
                <w:rFonts w:cstheme="minorHAnsi"/>
              </w:rPr>
            </w:pPr>
            <w:r w:rsidRPr="000D59AC">
              <w:rPr>
                <w:rFonts w:ascii="Calibri" w:hAnsi="Calibri"/>
                <w:color w:val="000000"/>
              </w:rPr>
              <w:t>=</w:t>
            </w:r>
          </w:p>
        </w:tc>
        <w:tc>
          <w:tcPr>
            <w:tcW w:w="1016" w:type="dxa"/>
            <w:vAlign w:val="bottom"/>
          </w:tcPr>
          <w:p w14:paraId="5CE982A5" w14:textId="66B881C1" w:rsidR="00084DF5" w:rsidRDefault="00084DF5" w:rsidP="00084DF5">
            <w:pPr>
              <w:rPr>
                <w:rFonts w:cstheme="minorHAnsi"/>
              </w:rPr>
            </w:pPr>
            <w:r w:rsidRPr="000D59AC">
              <w:rPr>
                <w:rFonts w:ascii="Calibri" w:hAnsi="Calibri"/>
                <w:color w:val="000000"/>
              </w:rPr>
              <w:t>133.10</w:t>
            </w:r>
          </w:p>
        </w:tc>
      </w:tr>
      <w:tr w:rsidR="00342141" w14:paraId="7007A8D1" w14:textId="77777777" w:rsidTr="00E22F54">
        <w:trPr>
          <w:trHeight w:val="374"/>
        </w:trPr>
        <w:tc>
          <w:tcPr>
            <w:tcW w:w="2250" w:type="dxa"/>
            <w:gridSpan w:val="2"/>
            <w:shd w:val="clear" w:color="auto" w:fill="DEEAF6" w:themeFill="accent1" w:themeFillTint="33"/>
            <w:vAlign w:val="center"/>
          </w:tcPr>
          <w:p w14:paraId="67172AB9" w14:textId="6C0641E4" w:rsidR="00084DF5" w:rsidRPr="00C54D2D" w:rsidRDefault="00084DF5" w:rsidP="00E22F54">
            <w:pPr>
              <w:jc w:val="right"/>
              <w:rPr>
                <w:rFonts w:ascii="Calibri" w:hAnsi="Calibri"/>
                <w:color w:val="000000"/>
              </w:rPr>
            </w:pPr>
            <w:r>
              <w:rPr>
                <w:rFonts w:ascii="Calibri" w:hAnsi="Calibri"/>
                <w:color w:val="000000"/>
              </w:rPr>
              <w:t>Total interest charged</w:t>
            </w:r>
          </w:p>
        </w:tc>
        <w:tc>
          <w:tcPr>
            <w:tcW w:w="360" w:type="dxa"/>
            <w:shd w:val="clear" w:color="auto" w:fill="DEEAF6" w:themeFill="accent1" w:themeFillTint="33"/>
            <w:vAlign w:val="center"/>
          </w:tcPr>
          <w:p w14:paraId="7ECEF4D0" w14:textId="4B901F8F" w:rsidR="00084DF5" w:rsidRPr="00C54D2D" w:rsidRDefault="00084DF5" w:rsidP="00084DF5">
            <w:pPr>
              <w:rPr>
                <w:rFonts w:ascii="Calibri" w:hAnsi="Calibri"/>
                <w:color w:val="000000"/>
              </w:rPr>
            </w:pPr>
            <w:r>
              <w:rPr>
                <w:rFonts w:ascii="Calibri" w:hAnsi="Calibri"/>
                <w:color w:val="000000"/>
              </w:rPr>
              <w:t>=</w:t>
            </w:r>
          </w:p>
        </w:tc>
        <w:tc>
          <w:tcPr>
            <w:tcW w:w="720" w:type="dxa"/>
            <w:shd w:val="clear" w:color="auto" w:fill="DEEAF6" w:themeFill="accent1" w:themeFillTint="33"/>
            <w:vAlign w:val="center"/>
          </w:tcPr>
          <w:p w14:paraId="6492C832" w14:textId="4AD88F40" w:rsidR="00084DF5" w:rsidRPr="00C54D2D" w:rsidRDefault="00084DF5" w:rsidP="00084DF5">
            <w:pPr>
              <w:rPr>
                <w:rFonts w:ascii="Calibri" w:hAnsi="Calibri"/>
                <w:color w:val="000000"/>
              </w:rPr>
            </w:pPr>
            <w:r>
              <w:rPr>
                <w:rFonts w:ascii="Calibri" w:hAnsi="Calibri"/>
                <w:color w:val="000000"/>
              </w:rPr>
              <w:t>400</w:t>
            </w:r>
          </w:p>
        </w:tc>
        <w:tc>
          <w:tcPr>
            <w:tcW w:w="1350" w:type="dxa"/>
            <w:shd w:val="clear" w:color="auto" w:fill="auto"/>
          </w:tcPr>
          <w:p w14:paraId="6E171116" w14:textId="77777777" w:rsidR="00084DF5" w:rsidRDefault="00084DF5" w:rsidP="00084DF5">
            <w:pPr>
              <w:rPr>
                <w:rFonts w:cstheme="minorHAnsi"/>
              </w:rPr>
            </w:pPr>
          </w:p>
        </w:tc>
        <w:tc>
          <w:tcPr>
            <w:tcW w:w="2970" w:type="dxa"/>
            <w:gridSpan w:val="2"/>
            <w:shd w:val="clear" w:color="auto" w:fill="DEEAF6" w:themeFill="accent1" w:themeFillTint="33"/>
            <w:vAlign w:val="center"/>
          </w:tcPr>
          <w:p w14:paraId="7D5999E0" w14:textId="373A4E1C" w:rsidR="00084DF5" w:rsidRDefault="00084DF5" w:rsidP="00E22F54">
            <w:pPr>
              <w:jc w:val="right"/>
              <w:rPr>
                <w:rFonts w:cstheme="minorHAnsi"/>
              </w:rPr>
            </w:pPr>
            <w:r>
              <w:rPr>
                <w:rFonts w:ascii="Calibri" w:hAnsi="Calibri"/>
                <w:color w:val="000000"/>
              </w:rPr>
              <w:t>Total interest charged</w:t>
            </w:r>
          </w:p>
        </w:tc>
        <w:tc>
          <w:tcPr>
            <w:tcW w:w="360" w:type="dxa"/>
            <w:shd w:val="clear" w:color="auto" w:fill="DEEAF6" w:themeFill="accent1" w:themeFillTint="33"/>
            <w:vAlign w:val="center"/>
          </w:tcPr>
          <w:p w14:paraId="71713197" w14:textId="42F6A729" w:rsidR="00084DF5" w:rsidRDefault="00084DF5" w:rsidP="009C7310">
            <w:pPr>
              <w:rPr>
                <w:rFonts w:cstheme="minorHAnsi"/>
              </w:rPr>
            </w:pPr>
            <w:r>
              <w:rPr>
                <w:rFonts w:cstheme="minorHAnsi"/>
              </w:rPr>
              <w:t>=</w:t>
            </w:r>
          </w:p>
        </w:tc>
        <w:tc>
          <w:tcPr>
            <w:tcW w:w="1016" w:type="dxa"/>
            <w:shd w:val="clear" w:color="auto" w:fill="DEEAF6" w:themeFill="accent1" w:themeFillTint="33"/>
            <w:vAlign w:val="center"/>
          </w:tcPr>
          <w:p w14:paraId="1E885A94" w14:textId="4F56AA85" w:rsidR="00084DF5" w:rsidRDefault="00084DF5">
            <w:pPr>
              <w:rPr>
                <w:rFonts w:cstheme="minorHAnsi"/>
              </w:rPr>
            </w:pPr>
            <w:r w:rsidRPr="000D59AC">
              <w:rPr>
                <w:rFonts w:ascii="Calibri" w:hAnsi="Calibri"/>
                <w:color w:val="000000"/>
              </w:rPr>
              <w:t>464.10</w:t>
            </w:r>
          </w:p>
        </w:tc>
      </w:tr>
    </w:tbl>
    <w:p w14:paraId="302FABBC" w14:textId="77777777" w:rsidR="00327EE0" w:rsidRPr="00F7347C" w:rsidRDefault="00327EE0" w:rsidP="000404DF">
      <w:pPr>
        <w:rPr>
          <w:rFonts w:cstheme="minorHAnsi"/>
        </w:rPr>
      </w:pPr>
    </w:p>
    <w:p w14:paraId="0FF8BD17" w14:textId="4BF84679" w:rsidR="009A2BAE" w:rsidRDefault="00AF705B" w:rsidP="00E22F54">
      <w:pPr>
        <w:rPr>
          <w:rFonts w:cstheme="minorHAnsi"/>
        </w:rPr>
      </w:pPr>
      <w:r>
        <w:rPr>
          <w:rFonts w:cstheme="minorHAnsi"/>
        </w:rPr>
        <w:t>If we use the equations</w:t>
      </w:r>
      <w:r w:rsidR="009A2BAE">
        <w:rPr>
          <w:rFonts w:cstheme="minorHAnsi"/>
        </w:rPr>
        <w:t xml:space="preserve"> we’ve learned, we will get the same results.</w:t>
      </w:r>
    </w:p>
    <w:p w14:paraId="04F0837B" w14:textId="4320A0D4" w:rsidR="009A2BAE" w:rsidRPr="00E22F54" w:rsidRDefault="0002551E" w:rsidP="00E22F54">
      <w:pPr>
        <w:tabs>
          <w:tab w:val="left" w:pos="2160"/>
        </w:tabs>
        <w:rPr>
          <w:rFonts w:eastAsiaTheme="minorEastAsia" w:cstheme="minorHAnsi"/>
        </w:rPr>
      </w:pPr>
      <w:r w:rsidRPr="00E22F54">
        <w:rPr>
          <w:rFonts w:eastAsiaTheme="minorEastAsia" w:cstheme="minorHAnsi"/>
          <w:b/>
          <w:bCs/>
        </w:rPr>
        <w:t>Simple interest</w:t>
      </w:r>
      <w:r>
        <w:rPr>
          <w:rFonts w:eastAsiaTheme="minorEastAsia" w:cstheme="minorHAnsi"/>
        </w:rPr>
        <w:tab/>
      </w:r>
      <m:oMath>
        <m:r>
          <w:rPr>
            <w:rFonts w:ascii="Cambria Math" w:hAnsi="Cambria Math" w:cstheme="minorHAnsi"/>
          </w:rPr>
          <m:t>1,000 ×10% ×4 years=400</m:t>
        </m:r>
      </m:oMath>
    </w:p>
    <w:p w14:paraId="60D9EBAA" w14:textId="43109AB1" w:rsidR="00327D92" w:rsidRPr="00E22F54" w:rsidRDefault="0002551E" w:rsidP="00E22F54">
      <w:pPr>
        <w:tabs>
          <w:tab w:val="left" w:pos="2160"/>
        </w:tabs>
        <w:rPr>
          <w:rFonts w:eastAsiaTheme="minorEastAsia" w:cstheme="minorHAnsi"/>
        </w:rPr>
      </w:pPr>
      <w:r w:rsidRPr="00E22F54">
        <w:rPr>
          <w:rFonts w:eastAsiaTheme="minorEastAsia" w:cstheme="minorHAnsi"/>
          <w:b/>
          <w:bCs/>
        </w:rPr>
        <w:t>Compound interest</w:t>
      </w:r>
      <w:r>
        <w:rPr>
          <w:rFonts w:eastAsiaTheme="minorEastAsia" w:cstheme="minorHAnsi"/>
        </w:rPr>
        <w:tab/>
      </w:r>
      <m:oMath>
        <m:r>
          <w:rPr>
            <w:rFonts w:ascii="Cambria Math" w:eastAsiaTheme="minorEastAsia" w:hAnsi="Cambria Math" w:cstheme="minorHAnsi"/>
          </w:rPr>
          <m:t>1,000 ×</m:t>
        </m:r>
        <m:sSup>
          <m:sSupPr>
            <m:ctrlPr>
              <w:rPr>
                <w:rFonts w:ascii="Cambria Math" w:eastAsiaTheme="minorEastAsia" w:hAnsi="Cambria Math" w:cstheme="minorHAnsi"/>
                <w:i/>
              </w:rPr>
            </m:ctrlPr>
          </m:sSupPr>
          <m:e>
            <m:r>
              <w:rPr>
                <w:rFonts w:ascii="Cambria Math" w:eastAsiaTheme="minorEastAsia" w:hAnsi="Cambria Math" w:cstheme="minorHAnsi"/>
              </w:rPr>
              <m:t>(1+10%)</m:t>
            </m:r>
          </m:e>
          <m:sup>
            <m:r>
              <w:rPr>
                <w:rFonts w:ascii="Cambria Math" w:eastAsiaTheme="minorEastAsia" w:hAnsi="Cambria Math" w:cstheme="minorHAnsi"/>
              </w:rPr>
              <m:t>4 years</m:t>
            </m:r>
          </m:sup>
        </m:sSup>
        <m:r>
          <w:rPr>
            <w:rFonts w:ascii="Cambria Math" w:eastAsiaTheme="minorEastAsia" w:hAnsi="Cambria Math" w:cstheme="minorHAnsi"/>
          </w:rPr>
          <m:t>-1,000=464.10</m:t>
        </m:r>
      </m:oMath>
    </w:p>
    <w:p w14:paraId="483A119F" w14:textId="363BCDA6" w:rsidR="00215332" w:rsidRDefault="00215332" w:rsidP="00215332">
      <w:pPr>
        <w:rPr>
          <w:rFonts w:cstheme="minorHAnsi"/>
        </w:rPr>
      </w:pPr>
    </w:p>
    <w:p w14:paraId="779599E8" w14:textId="2665ADB1" w:rsidR="00215332" w:rsidRPr="00F7347C" w:rsidRDefault="00A324D6" w:rsidP="00881D58">
      <w:r w:rsidRPr="00F7347C">
        <w:rPr>
          <w:rFonts w:cstheme="minorHAnsi"/>
        </w:rPr>
        <w:t>The difference between the two is the impact of compounding</w:t>
      </w:r>
      <w:r w:rsidR="000404DF" w:rsidRPr="00F7347C">
        <w:rPr>
          <w:rFonts w:cstheme="minorHAnsi"/>
        </w:rPr>
        <w:t>.</w:t>
      </w:r>
      <w:r w:rsidR="004F0ED2" w:rsidRPr="00F7347C">
        <w:rPr>
          <w:rFonts w:cstheme="minorHAnsi"/>
        </w:rPr>
        <w:t xml:space="preserve"> </w:t>
      </w:r>
      <w:r w:rsidR="002F75B7">
        <w:rPr>
          <w:rFonts w:cstheme="minorHAnsi"/>
        </w:rPr>
        <w:t xml:space="preserve">Rather than the borrower paying interest annually, </w:t>
      </w:r>
      <w:r w:rsidR="004F0ED2" w:rsidRPr="00F7347C">
        <w:rPr>
          <w:rFonts w:cstheme="minorHAnsi"/>
        </w:rPr>
        <w:t xml:space="preserve">the bank has funded the accrued interest </w:t>
      </w:r>
      <w:r w:rsidR="002F75B7">
        <w:rPr>
          <w:rFonts w:cstheme="minorHAnsi"/>
        </w:rPr>
        <w:t>over the four-</w:t>
      </w:r>
      <w:r w:rsidR="004F0ED2" w:rsidRPr="00F7347C">
        <w:rPr>
          <w:rFonts w:cstheme="minorHAnsi"/>
        </w:rPr>
        <w:t>year</w:t>
      </w:r>
      <w:r w:rsidR="002F75B7">
        <w:rPr>
          <w:rFonts w:cstheme="minorHAnsi"/>
        </w:rPr>
        <w:t xml:space="preserve"> term. Therefore</w:t>
      </w:r>
      <w:r w:rsidR="004F0ED2" w:rsidRPr="00F7347C">
        <w:rPr>
          <w:rFonts w:cstheme="minorHAnsi"/>
        </w:rPr>
        <w:t>, the borrower is charged more</w:t>
      </w:r>
      <w:r w:rsidR="002F75B7">
        <w:rPr>
          <w:rFonts w:cstheme="minorHAnsi"/>
        </w:rPr>
        <w:t xml:space="preserve"> overall</w:t>
      </w:r>
      <w:r w:rsidR="004F0ED2" w:rsidRPr="00F7347C">
        <w:rPr>
          <w:rFonts w:cstheme="minorHAnsi"/>
        </w:rPr>
        <w:t>.</w:t>
      </w:r>
    </w:p>
    <w:p w14:paraId="6AC22401" w14:textId="77777777" w:rsidR="000B3F84" w:rsidRDefault="000B3F84">
      <w:pPr>
        <w:rPr>
          <w:rFonts w:asciiTheme="majorHAnsi" w:eastAsiaTheme="majorEastAsia" w:hAnsiTheme="majorHAnsi" w:cstheme="majorBidi"/>
          <w:b/>
          <w:bCs/>
          <w:color w:val="2E74B5" w:themeColor="accent1" w:themeShade="BF"/>
          <w:sz w:val="26"/>
          <w:szCs w:val="26"/>
        </w:rPr>
      </w:pPr>
      <w:r>
        <w:br w:type="page"/>
      </w:r>
    </w:p>
    <w:p w14:paraId="4BC1FDC0" w14:textId="4AC8213B" w:rsidR="00881D58" w:rsidRPr="00F7347C" w:rsidRDefault="006905E2" w:rsidP="00E22F54">
      <w:pPr>
        <w:pStyle w:val="Heading2"/>
      </w:pPr>
      <w:r w:rsidRPr="00F7347C">
        <w:lastRenderedPageBreak/>
        <w:t xml:space="preserve">Market </w:t>
      </w:r>
      <w:r w:rsidR="00EE33F4">
        <w:t>c</w:t>
      </w:r>
      <w:r w:rsidR="00EE33F4" w:rsidRPr="00F7347C">
        <w:t xml:space="preserve">onventions </w:t>
      </w:r>
      <w:r w:rsidRPr="00F7347C">
        <w:t>for</w:t>
      </w:r>
      <w:r w:rsidR="00881D58" w:rsidRPr="00F7347C">
        <w:t xml:space="preserve"> interest rates</w:t>
      </w:r>
      <w:r w:rsidR="00215332" w:rsidRPr="00F7347C">
        <w:t xml:space="preserve"> </w:t>
      </w:r>
    </w:p>
    <w:p w14:paraId="5868FBFE" w14:textId="6CED9C32" w:rsidR="005D70F0" w:rsidRPr="00F7347C" w:rsidRDefault="00924ADD" w:rsidP="00AD6FD2">
      <w:pPr>
        <w:rPr>
          <w:rFonts w:cstheme="minorHAnsi"/>
        </w:rPr>
      </w:pPr>
      <w:r w:rsidRPr="00F7347C">
        <w:rPr>
          <w:rFonts w:cstheme="minorHAnsi"/>
        </w:rPr>
        <w:t>D</w:t>
      </w:r>
      <w:r w:rsidR="00AD6FD2" w:rsidRPr="00F7347C">
        <w:rPr>
          <w:rFonts w:cstheme="minorHAnsi"/>
        </w:rPr>
        <w:t>ifferent currencies</w:t>
      </w:r>
      <w:r w:rsidR="00D87817">
        <w:rPr>
          <w:rFonts w:cstheme="minorHAnsi"/>
        </w:rPr>
        <w:t>,</w:t>
      </w:r>
      <w:r w:rsidR="006905E2" w:rsidRPr="00F7347C">
        <w:rPr>
          <w:rFonts w:cstheme="minorHAnsi"/>
        </w:rPr>
        <w:t xml:space="preserve"> financial instruments</w:t>
      </w:r>
      <w:r w:rsidR="00D87817">
        <w:rPr>
          <w:rFonts w:cstheme="minorHAnsi"/>
        </w:rPr>
        <w:t xml:space="preserve"> and markets</w:t>
      </w:r>
      <w:r w:rsidR="00AD6FD2" w:rsidRPr="00F7347C">
        <w:rPr>
          <w:rFonts w:cstheme="minorHAnsi"/>
        </w:rPr>
        <w:t xml:space="preserve"> use differing </w:t>
      </w:r>
      <w:r w:rsidR="007D6875" w:rsidRPr="00F7347C">
        <w:rPr>
          <w:rFonts w:cstheme="minorHAnsi"/>
        </w:rPr>
        <w:t>day</w:t>
      </w:r>
      <w:r w:rsidR="007D6875">
        <w:rPr>
          <w:rFonts w:cstheme="minorHAnsi"/>
        </w:rPr>
        <w:t>-</w:t>
      </w:r>
      <w:r w:rsidR="00AD6FD2" w:rsidRPr="00F7347C">
        <w:rPr>
          <w:rFonts w:cstheme="minorHAnsi"/>
        </w:rPr>
        <w:t>count conventions to calculate interest</w:t>
      </w:r>
      <w:r w:rsidR="006905E2" w:rsidRPr="00F7347C">
        <w:rPr>
          <w:rFonts w:cstheme="minorHAnsi"/>
        </w:rPr>
        <w:t xml:space="preserve">; </w:t>
      </w:r>
      <w:r w:rsidR="00547B6F">
        <w:rPr>
          <w:rFonts w:cstheme="minorHAnsi"/>
        </w:rPr>
        <w:t>always</w:t>
      </w:r>
      <w:r w:rsidR="006905E2" w:rsidRPr="00F7347C">
        <w:rPr>
          <w:rFonts w:cstheme="minorHAnsi"/>
        </w:rPr>
        <w:t xml:space="preserve"> read the documentation to be sure what has been applied.  </w:t>
      </w:r>
    </w:p>
    <w:p w14:paraId="4AE39C33" w14:textId="7C4B9D87" w:rsidR="006905E2" w:rsidRPr="00F7347C" w:rsidRDefault="006905E2" w:rsidP="006905E2">
      <w:pPr>
        <w:spacing w:after="100" w:afterAutospacing="1"/>
        <w:rPr>
          <w:rFonts w:cstheme="minorHAnsi"/>
        </w:rPr>
      </w:pPr>
      <w:r w:rsidRPr="00F7347C">
        <w:rPr>
          <w:rFonts w:cstheme="minorHAnsi"/>
        </w:rPr>
        <w:t xml:space="preserve">The most common conventions are </w:t>
      </w:r>
      <w:r w:rsidR="00547B6F">
        <w:rPr>
          <w:rFonts w:cstheme="minorHAnsi"/>
        </w:rPr>
        <w:t>as follows</w:t>
      </w:r>
      <w:r w:rsidRPr="00F7347C">
        <w:rPr>
          <w:rFonts w:cstheme="minorHAnsi"/>
        </w:rPr>
        <w:t>.</w:t>
      </w:r>
    </w:p>
    <w:p w14:paraId="18EC3FCC" w14:textId="7BE74597" w:rsidR="006905E2" w:rsidRPr="00F7347C" w:rsidRDefault="006905E2" w:rsidP="000D2FBB">
      <w:pPr>
        <w:numPr>
          <w:ilvl w:val="0"/>
          <w:numId w:val="14"/>
        </w:numPr>
        <w:spacing w:before="100" w:beforeAutospacing="1" w:after="100" w:afterAutospacing="1"/>
        <w:rPr>
          <w:rFonts w:cstheme="minorHAnsi"/>
        </w:rPr>
      </w:pPr>
      <w:r w:rsidRPr="00E22F54">
        <w:rPr>
          <w:rFonts w:cstheme="minorHAnsi"/>
          <w:b/>
          <w:bCs/>
        </w:rPr>
        <w:t>30/360</w:t>
      </w:r>
      <w:r w:rsidRPr="00F7347C">
        <w:rPr>
          <w:rFonts w:cstheme="minorHAnsi"/>
        </w:rPr>
        <w:t xml:space="preserve"> </w:t>
      </w:r>
      <w:r w:rsidR="00851DAC">
        <w:rPr>
          <w:rFonts w:cstheme="minorHAnsi"/>
        </w:rPr>
        <w:t>–</w:t>
      </w:r>
      <w:r w:rsidR="00851DAC" w:rsidRPr="00F7347C">
        <w:rPr>
          <w:rFonts w:cstheme="minorHAnsi"/>
        </w:rPr>
        <w:t xml:space="preserve"> </w:t>
      </w:r>
      <w:r w:rsidRPr="00F7347C">
        <w:rPr>
          <w:rFonts w:cstheme="minorHAnsi"/>
        </w:rPr>
        <w:t>calculates the daily interest using a 360-day year and then multiplies that by 30 (standardised month).</w:t>
      </w:r>
    </w:p>
    <w:p w14:paraId="3A5844D5" w14:textId="7265B44E" w:rsidR="006905E2" w:rsidRPr="00F7347C" w:rsidRDefault="006905E2" w:rsidP="000D2FBB">
      <w:pPr>
        <w:numPr>
          <w:ilvl w:val="0"/>
          <w:numId w:val="14"/>
        </w:numPr>
        <w:spacing w:before="100" w:beforeAutospacing="1" w:after="100" w:afterAutospacing="1"/>
        <w:rPr>
          <w:rFonts w:cstheme="minorHAnsi"/>
        </w:rPr>
      </w:pPr>
      <w:r w:rsidRPr="00E22F54">
        <w:rPr>
          <w:rFonts w:cstheme="minorHAnsi"/>
          <w:b/>
          <w:bCs/>
        </w:rPr>
        <w:t>30/365</w:t>
      </w:r>
      <w:r w:rsidRPr="00F7347C">
        <w:rPr>
          <w:rFonts w:cstheme="minorHAnsi"/>
        </w:rPr>
        <w:t xml:space="preserve"> </w:t>
      </w:r>
      <w:r w:rsidR="00851DAC">
        <w:rPr>
          <w:rFonts w:cstheme="minorHAnsi"/>
        </w:rPr>
        <w:t>–</w:t>
      </w:r>
      <w:r w:rsidR="00851DAC" w:rsidRPr="00F7347C">
        <w:rPr>
          <w:rFonts w:cstheme="minorHAnsi"/>
        </w:rPr>
        <w:t xml:space="preserve"> </w:t>
      </w:r>
      <w:r w:rsidRPr="00F7347C">
        <w:rPr>
          <w:rFonts w:cstheme="minorHAnsi"/>
        </w:rPr>
        <w:t>calculates the daily interest using a 365-day year and then multiplies that by 30 (standardised month).</w:t>
      </w:r>
    </w:p>
    <w:p w14:paraId="67558368" w14:textId="728E2305" w:rsidR="006905E2" w:rsidRPr="00F7347C" w:rsidRDefault="006905E2" w:rsidP="000D2FBB">
      <w:pPr>
        <w:numPr>
          <w:ilvl w:val="0"/>
          <w:numId w:val="14"/>
        </w:numPr>
        <w:spacing w:before="100" w:beforeAutospacing="1" w:after="100" w:afterAutospacing="1"/>
        <w:rPr>
          <w:rFonts w:cstheme="minorHAnsi"/>
        </w:rPr>
      </w:pPr>
      <w:r w:rsidRPr="00E22F54">
        <w:rPr>
          <w:rFonts w:cstheme="minorHAnsi"/>
          <w:b/>
          <w:bCs/>
        </w:rPr>
        <w:t>actual/360</w:t>
      </w:r>
      <w:r w:rsidRPr="00F7347C">
        <w:rPr>
          <w:rFonts w:cstheme="minorHAnsi"/>
        </w:rPr>
        <w:t xml:space="preserve"> </w:t>
      </w:r>
      <w:r w:rsidR="00851DAC">
        <w:rPr>
          <w:rFonts w:cstheme="minorHAnsi"/>
        </w:rPr>
        <w:t>–</w:t>
      </w:r>
      <w:r w:rsidR="00851DAC" w:rsidRPr="00F7347C">
        <w:rPr>
          <w:rFonts w:cstheme="minorHAnsi"/>
        </w:rPr>
        <w:t xml:space="preserve"> </w:t>
      </w:r>
      <w:r w:rsidRPr="00F7347C">
        <w:rPr>
          <w:rFonts w:cstheme="minorHAnsi"/>
        </w:rPr>
        <w:t>calculates the daily interest using a 360-day year and then multiplies that by the actual number of days in each time period</w:t>
      </w:r>
      <w:r w:rsidR="00E90B97">
        <w:rPr>
          <w:rFonts w:cstheme="minorHAnsi"/>
        </w:rPr>
        <w:t xml:space="preserve"> (</w:t>
      </w:r>
      <w:proofErr w:type="spellStart"/>
      <w:r w:rsidR="00446B4D">
        <w:rPr>
          <w:rFonts w:cstheme="minorHAnsi"/>
        </w:rPr>
        <w:t>ie</w:t>
      </w:r>
      <w:proofErr w:type="spellEnd"/>
      <w:r w:rsidR="00446B4D">
        <w:rPr>
          <w:rFonts w:cstheme="minorHAnsi"/>
        </w:rPr>
        <w:t xml:space="preserve"> </w:t>
      </w:r>
      <w:r w:rsidR="00E90B97">
        <w:rPr>
          <w:rFonts w:cstheme="minorHAnsi"/>
        </w:rPr>
        <w:t xml:space="preserve">taking account of </w:t>
      </w:r>
      <w:r w:rsidR="00540090">
        <w:rPr>
          <w:rFonts w:cstheme="minorHAnsi"/>
        </w:rPr>
        <w:t>months</w:t>
      </w:r>
      <w:r w:rsidR="00E90B97">
        <w:rPr>
          <w:rFonts w:cstheme="minorHAnsi"/>
        </w:rPr>
        <w:t xml:space="preserve"> with more or less than 30 days)</w:t>
      </w:r>
      <w:r w:rsidRPr="00F7347C">
        <w:rPr>
          <w:rFonts w:cstheme="minorHAnsi"/>
        </w:rPr>
        <w:t>.</w:t>
      </w:r>
    </w:p>
    <w:p w14:paraId="569F196D" w14:textId="4C96B651" w:rsidR="006905E2" w:rsidRPr="00F7347C" w:rsidRDefault="006905E2" w:rsidP="000D2FBB">
      <w:pPr>
        <w:pStyle w:val="ListParagraph"/>
        <w:numPr>
          <w:ilvl w:val="0"/>
          <w:numId w:val="14"/>
        </w:numPr>
        <w:spacing w:after="100" w:afterAutospacing="1"/>
      </w:pPr>
      <w:r w:rsidRPr="00E22F54">
        <w:rPr>
          <w:b/>
          <w:bCs/>
        </w:rPr>
        <w:t>actual/365</w:t>
      </w:r>
      <w:r w:rsidRPr="00F7347C">
        <w:t xml:space="preserve"> </w:t>
      </w:r>
      <w:r w:rsidR="00851DAC">
        <w:t>–</w:t>
      </w:r>
      <w:r w:rsidR="00851DAC" w:rsidRPr="00F7347C">
        <w:t xml:space="preserve"> </w:t>
      </w:r>
      <w:r w:rsidRPr="00F7347C">
        <w:t>calculates the daily interest using a 365-day year and then multiplies that by the actual number of days in each time period.</w:t>
      </w:r>
    </w:p>
    <w:p w14:paraId="309F52F9" w14:textId="0E875312" w:rsidR="006905E2" w:rsidRPr="00F7347C" w:rsidRDefault="006905E2" w:rsidP="000D2FBB">
      <w:pPr>
        <w:pStyle w:val="ListParagraph"/>
        <w:numPr>
          <w:ilvl w:val="0"/>
          <w:numId w:val="14"/>
        </w:numPr>
        <w:spacing w:after="100" w:afterAutospacing="1"/>
      </w:pPr>
      <w:r w:rsidRPr="00E22F54">
        <w:rPr>
          <w:b/>
          <w:bCs/>
        </w:rPr>
        <w:t>actual/actual</w:t>
      </w:r>
      <w:r w:rsidRPr="00F7347C">
        <w:t xml:space="preserve"> </w:t>
      </w:r>
      <w:r w:rsidR="00851DAC">
        <w:t>–</w:t>
      </w:r>
      <w:r w:rsidR="00851DAC" w:rsidRPr="00F7347C">
        <w:t xml:space="preserve"> </w:t>
      </w:r>
      <w:r w:rsidRPr="00F7347C">
        <w:t xml:space="preserve">calculates the daily interest using the actual number of days in the year </w:t>
      </w:r>
      <w:r w:rsidR="00540090">
        <w:t xml:space="preserve">to account for leap years, </w:t>
      </w:r>
      <w:r w:rsidRPr="00F7347C">
        <w:t>and then multiplies that by the actual number of days in each time period.</w:t>
      </w:r>
    </w:p>
    <w:p w14:paraId="7410B389" w14:textId="77EB8D56" w:rsidR="006905E2" w:rsidRPr="00F7347C" w:rsidRDefault="000E4D67" w:rsidP="00AD6FD2">
      <w:r>
        <w:t>Less common is the</w:t>
      </w:r>
      <w:r w:rsidR="00696768">
        <w:t xml:space="preserve"> </w:t>
      </w:r>
      <w:r w:rsidR="006905E2" w:rsidRPr="00E22F54">
        <w:rPr>
          <w:b/>
          <w:bCs/>
        </w:rPr>
        <w:t>365/360</w:t>
      </w:r>
      <w:r w:rsidR="006905E2" w:rsidRPr="00F7347C">
        <w:t xml:space="preserve"> method, </w:t>
      </w:r>
      <w:r w:rsidR="00696768">
        <w:t xml:space="preserve">where </w:t>
      </w:r>
      <w:r w:rsidR="006905E2" w:rsidRPr="00F7347C">
        <w:t>the annual interest rate is divided by 360 but then applied to all 365 days of the year (366 days during leap year).</w:t>
      </w:r>
    </w:p>
    <w:p w14:paraId="4196F98F" w14:textId="25C51C25" w:rsidR="00AD6FD2" w:rsidRPr="00F7347C" w:rsidRDefault="005D70F0" w:rsidP="00AD6FD2">
      <w:pPr>
        <w:rPr>
          <w:rFonts w:cstheme="minorHAnsi"/>
        </w:rPr>
      </w:pPr>
      <w:r w:rsidRPr="00F7347C">
        <w:rPr>
          <w:rFonts w:cstheme="minorHAnsi"/>
        </w:rPr>
        <w:t>The differences arising due to the day</w:t>
      </w:r>
      <w:r w:rsidR="00CF7D4C">
        <w:rPr>
          <w:rFonts w:cstheme="minorHAnsi"/>
        </w:rPr>
        <w:t>-</w:t>
      </w:r>
      <w:r w:rsidRPr="00F7347C">
        <w:rPr>
          <w:rFonts w:cstheme="minorHAnsi"/>
        </w:rPr>
        <w:t xml:space="preserve">count basis are calculated as shown </w:t>
      </w:r>
      <w:r w:rsidR="004E10E3">
        <w:rPr>
          <w:rFonts w:cstheme="minorHAnsi"/>
        </w:rPr>
        <w:t>in the following table</w:t>
      </w:r>
      <w:r w:rsidRPr="00F7347C">
        <w:rPr>
          <w:rFonts w:cstheme="minorHAnsi"/>
        </w:rPr>
        <w:t xml:space="preserve">.  </w:t>
      </w:r>
    </w:p>
    <w:tbl>
      <w:tblPr>
        <w:tblW w:w="1043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350"/>
        <w:gridCol w:w="1470"/>
        <w:gridCol w:w="1410"/>
        <w:gridCol w:w="1410"/>
        <w:gridCol w:w="1470"/>
        <w:gridCol w:w="1440"/>
      </w:tblGrid>
      <w:tr w:rsidR="00DC4D9C" w:rsidRPr="00F7347C" w14:paraId="60B51C62" w14:textId="6A8140F5" w:rsidTr="00681650">
        <w:trPr>
          <w:trHeight w:val="450"/>
        </w:trPr>
        <w:tc>
          <w:tcPr>
            <w:tcW w:w="1885" w:type="dxa"/>
            <w:shd w:val="clear" w:color="auto" w:fill="auto"/>
            <w:noWrap/>
            <w:vAlign w:val="center"/>
            <w:hideMark/>
          </w:tcPr>
          <w:p w14:paraId="6B5C054A" w14:textId="60866091" w:rsidR="00DC4D9C" w:rsidRPr="00E22F54" w:rsidRDefault="00DC4D9C" w:rsidP="005D70F0">
            <w:pPr>
              <w:rPr>
                <w:rFonts w:cstheme="minorHAnsi"/>
                <w:b/>
                <w:bCs/>
                <w:color w:val="000000"/>
              </w:rPr>
            </w:pPr>
            <w:r w:rsidRPr="00E22F54">
              <w:rPr>
                <w:rFonts w:cstheme="minorHAnsi"/>
                <w:b/>
                <w:bCs/>
                <w:color w:val="000000"/>
              </w:rPr>
              <w:t>Day-count basis</w:t>
            </w:r>
          </w:p>
        </w:tc>
        <w:tc>
          <w:tcPr>
            <w:tcW w:w="1350" w:type="dxa"/>
            <w:shd w:val="clear" w:color="auto" w:fill="auto"/>
            <w:noWrap/>
            <w:vAlign w:val="center"/>
            <w:hideMark/>
          </w:tcPr>
          <w:p w14:paraId="4443D4AE" w14:textId="77777777" w:rsidR="00DC4D9C" w:rsidRPr="00E22F54" w:rsidRDefault="00DC4D9C" w:rsidP="00E22F54">
            <w:pPr>
              <w:jc w:val="center"/>
              <w:rPr>
                <w:rFonts w:cstheme="minorHAnsi"/>
                <w:b/>
                <w:bCs/>
                <w:color w:val="000000"/>
              </w:rPr>
            </w:pPr>
            <w:r w:rsidRPr="00E22F54">
              <w:rPr>
                <w:rFonts w:cstheme="minorHAnsi"/>
                <w:b/>
                <w:bCs/>
                <w:color w:val="000000"/>
              </w:rPr>
              <w:t>30/360</w:t>
            </w:r>
          </w:p>
        </w:tc>
        <w:tc>
          <w:tcPr>
            <w:tcW w:w="1470" w:type="dxa"/>
            <w:shd w:val="clear" w:color="auto" w:fill="auto"/>
            <w:noWrap/>
            <w:vAlign w:val="center"/>
            <w:hideMark/>
          </w:tcPr>
          <w:p w14:paraId="7942E728" w14:textId="437C6D2C" w:rsidR="00DC4D9C" w:rsidRPr="00E22F54" w:rsidRDefault="00DC4D9C" w:rsidP="00E22F54">
            <w:pPr>
              <w:jc w:val="center"/>
              <w:rPr>
                <w:rFonts w:cstheme="minorHAnsi"/>
                <w:b/>
                <w:bCs/>
                <w:color w:val="000000"/>
              </w:rPr>
            </w:pPr>
            <w:r w:rsidRPr="00E22F54">
              <w:rPr>
                <w:rFonts w:cstheme="minorHAnsi"/>
                <w:b/>
                <w:bCs/>
                <w:color w:val="000000"/>
              </w:rPr>
              <w:t>30/365</w:t>
            </w:r>
          </w:p>
        </w:tc>
        <w:tc>
          <w:tcPr>
            <w:tcW w:w="1410" w:type="dxa"/>
            <w:shd w:val="clear" w:color="auto" w:fill="auto"/>
            <w:noWrap/>
            <w:vAlign w:val="center"/>
            <w:hideMark/>
          </w:tcPr>
          <w:p w14:paraId="16AAE278" w14:textId="177512FE" w:rsidR="00DC4D9C" w:rsidRPr="00E22F54" w:rsidRDefault="00DC4D9C" w:rsidP="00E22F54">
            <w:pPr>
              <w:jc w:val="center"/>
              <w:rPr>
                <w:rFonts w:cstheme="minorHAnsi"/>
                <w:b/>
                <w:bCs/>
                <w:color w:val="000000"/>
              </w:rPr>
            </w:pPr>
            <w:r w:rsidRPr="00E22F54">
              <w:rPr>
                <w:rFonts w:cstheme="minorHAnsi"/>
                <w:b/>
                <w:bCs/>
                <w:color w:val="000000"/>
              </w:rPr>
              <w:t>actual/360</w:t>
            </w:r>
          </w:p>
        </w:tc>
        <w:tc>
          <w:tcPr>
            <w:tcW w:w="1410" w:type="dxa"/>
            <w:shd w:val="clear" w:color="auto" w:fill="auto"/>
            <w:noWrap/>
            <w:vAlign w:val="center"/>
            <w:hideMark/>
          </w:tcPr>
          <w:p w14:paraId="34BECFAA" w14:textId="0166643B" w:rsidR="00DC4D9C" w:rsidRPr="00E22F54" w:rsidRDefault="00DC4D9C" w:rsidP="00E22F54">
            <w:pPr>
              <w:jc w:val="center"/>
              <w:rPr>
                <w:rFonts w:cstheme="minorHAnsi"/>
                <w:b/>
                <w:bCs/>
                <w:color w:val="000000"/>
              </w:rPr>
            </w:pPr>
            <w:r w:rsidRPr="00E22F54">
              <w:rPr>
                <w:rFonts w:cstheme="minorHAnsi"/>
                <w:b/>
                <w:bCs/>
                <w:color w:val="000000"/>
              </w:rPr>
              <w:t>actual/365</w:t>
            </w:r>
          </w:p>
        </w:tc>
        <w:tc>
          <w:tcPr>
            <w:tcW w:w="1470" w:type="dxa"/>
            <w:shd w:val="clear" w:color="auto" w:fill="auto"/>
            <w:noWrap/>
            <w:vAlign w:val="center"/>
            <w:hideMark/>
          </w:tcPr>
          <w:p w14:paraId="17317DD5" w14:textId="18D008D9" w:rsidR="00DC4D9C" w:rsidRPr="00E22F54" w:rsidRDefault="00DC4D9C" w:rsidP="00E22F54">
            <w:pPr>
              <w:jc w:val="center"/>
              <w:rPr>
                <w:rFonts w:cstheme="minorHAnsi"/>
                <w:b/>
                <w:bCs/>
                <w:color w:val="000000"/>
              </w:rPr>
            </w:pPr>
            <w:r w:rsidRPr="00E22F54">
              <w:rPr>
                <w:rFonts w:cstheme="minorHAnsi"/>
                <w:b/>
                <w:bCs/>
                <w:color w:val="000000"/>
              </w:rPr>
              <w:t>actual/actual</w:t>
            </w:r>
          </w:p>
        </w:tc>
        <w:tc>
          <w:tcPr>
            <w:tcW w:w="1440" w:type="dxa"/>
            <w:vAlign w:val="bottom"/>
          </w:tcPr>
          <w:p w14:paraId="7BA5DCAE" w14:textId="19DEE0BE" w:rsidR="00DC4D9C" w:rsidRPr="009C7310" w:rsidRDefault="00DC4D9C">
            <w:pPr>
              <w:jc w:val="center"/>
              <w:rPr>
                <w:rFonts w:cstheme="minorHAnsi"/>
                <w:b/>
                <w:bCs/>
                <w:color w:val="000000"/>
              </w:rPr>
            </w:pPr>
            <w:r>
              <w:rPr>
                <w:rFonts w:cstheme="minorHAnsi"/>
                <w:b/>
                <w:bCs/>
                <w:color w:val="000000"/>
              </w:rPr>
              <w:t>actual/actual (leap year</w:t>
            </w:r>
            <w:r w:rsidR="009C7310" w:rsidRPr="00E22F54">
              <w:rPr>
                <w:rFonts w:cstheme="minorHAnsi"/>
                <w:b/>
                <w:bCs/>
                <w:color w:val="000000"/>
                <w:vertAlign w:val="superscript"/>
              </w:rPr>
              <w:t>*</w:t>
            </w:r>
            <w:r>
              <w:rPr>
                <w:rFonts w:cstheme="minorHAnsi"/>
                <w:b/>
                <w:bCs/>
                <w:color w:val="000000"/>
              </w:rPr>
              <w:t>)</w:t>
            </w:r>
          </w:p>
        </w:tc>
      </w:tr>
      <w:tr w:rsidR="00DC4D9C" w:rsidRPr="00F7347C" w14:paraId="46A76CC1" w14:textId="7338DF0F" w:rsidTr="00681650">
        <w:trPr>
          <w:trHeight w:val="450"/>
        </w:trPr>
        <w:tc>
          <w:tcPr>
            <w:tcW w:w="1885" w:type="dxa"/>
            <w:shd w:val="clear" w:color="auto" w:fill="auto"/>
            <w:noWrap/>
            <w:vAlign w:val="center"/>
            <w:hideMark/>
          </w:tcPr>
          <w:p w14:paraId="43A92BDA" w14:textId="0829251F" w:rsidR="00DC4D9C" w:rsidRPr="00E22F54" w:rsidRDefault="00DC4D9C" w:rsidP="00DC4D9C">
            <w:pPr>
              <w:rPr>
                <w:rFonts w:cstheme="minorHAnsi"/>
                <w:b/>
                <w:bCs/>
                <w:color w:val="000000"/>
              </w:rPr>
            </w:pPr>
            <w:r w:rsidRPr="00E22F54">
              <w:rPr>
                <w:rFonts w:cstheme="minorHAnsi"/>
                <w:b/>
                <w:bCs/>
                <w:color w:val="000000"/>
              </w:rPr>
              <w:t>Notional amount</w:t>
            </w:r>
          </w:p>
        </w:tc>
        <w:tc>
          <w:tcPr>
            <w:tcW w:w="1350" w:type="dxa"/>
            <w:shd w:val="clear" w:color="auto" w:fill="auto"/>
            <w:noWrap/>
            <w:vAlign w:val="center"/>
            <w:hideMark/>
          </w:tcPr>
          <w:p w14:paraId="4C043485" w14:textId="77777777" w:rsidR="00DC4D9C" w:rsidRPr="00E22F54" w:rsidRDefault="00DC4D9C" w:rsidP="00E22F54">
            <w:pPr>
              <w:jc w:val="right"/>
              <w:rPr>
                <w:rFonts w:cstheme="minorHAnsi"/>
                <w:color w:val="000000"/>
              </w:rPr>
            </w:pPr>
            <w:r w:rsidRPr="00E22F54">
              <w:rPr>
                <w:rFonts w:cstheme="minorHAnsi"/>
                <w:color w:val="000000"/>
              </w:rPr>
              <w:t xml:space="preserve">  100,000.00 </w:t>
            </w:r>
          </w:p>
        </w:tc>
        <w:tc>
          <w:tcPr>
            <w:tcW w:w="1470" w:type="dxa"/>
            <w:shd w:val="clear" w:color="auto" w:fill="auto"/>
            <w:noWrap/>
            <w:vAlign w:val="center"/>
            <w:hideMark/>
          </w:tcPr>
          <w:p w14:paraId="585FA27D" w14:textId="77777777" w:rsidR="00DC4D9C" w:rsidRPr="00E22F54" w:rsidRDefault="00DC4D9C" w:rsidP="00E22F54">
            <w:pPr>
              <w:jc w:val="right"/>
              <w:rPr>
                <w:rFonts w:cstheme="minorHAnsi"/>
                <w:color w:val="000000"/>
              </w:rPr>
            </w:pPr>
            <w:r w:rsidRPr="00E22F54">
              <w:rPr>
                <w:rFonts w:cstheme="minorHAnsi"/>
                <w:color w:val="000000"/>
              </w:rPr>
              <w:t xml:space="preserve">   100,000.00 </w:t>
            </w:r>
          </w:p>
        </w:tc>
        <w:tc>
          <w:tcPr>
            <w:tcW w:w="1410" w:type="dxa"/>
            <w:shd w:val="clear" w:color="auto" w:fill="auto"/>
            <w:noWrap/>
            <w:vAlign w:val="center"/>
            <w:hideMark/>
          </w:tcPr>
          <w:p w14:paraId="67E97CE2" w14:textId="77777777" w:rsidR="00DC4D9C" w:rsidRPr="00E22F54" w:rsidRDefault="00DC4D9C" w:rsidP="00E22F54">
            <w:pPr>
              <w:jc w:val="right"/>
              <w:rPr>
                <w:rFonts w:cstheme="minorHAnsi"/>
                <w:color w:val="000000"/>
              </w:rPr>
            </w:pPr>
            <w:r w:rsidRPr="00E22F54">
              <w:rPr>
                <w:rFonts w:cstheme="minorHAnsi"/>
                <w:color w:val="000000"/>
              </w:rPr>
              <w:t xml:space="preserve">   100,000.00 </w:t>
            </w:r>
          </w:p>
        </w:tc>
        <w:tc>
          <w:tcPr>
            <w:tcW w:w="1410" w:type="dxa"/>
            <w:shd w:val="clear" w:color="auto" w:fill="auto"/>
            <w:noWrap/>
            <w:vAlign w:val="center"/>
            <w:hideMark/>
          </w:tcPr>
          <w:p w14:paraId="0368E463" w14:textId="77777777" w:rsidR="00DC4D9C" w:rsidRPr="00E22F54" w:rsidRDefault="00DC4D9C" w:rsidP="00E22F54">
            <w:pPr>
              <w:jc w:val="right"/>
              <w:rPr>
                <w:rFonts w:cstheme="minorHAnsi"/>
                <w:color w:val="000000"/>
              </w:rPr>
            </w:pPr>
            <w:r w:rsidRPr="00E22F54">
              <w:rPr>
                <w:rFonts w:cstheme="minorHAnsi"/>
                <w:color w:val="000000"/>
              </w:rPr>
              <w:t xml:space="preserve">   100,000.00 </w:t>
            </w:r>
          </w:p>
        </w:tc>
        <w:tc>
          <w:tcPr>
            <w:tcW w:w="1470" w:type="dxa"/>
            <w:shd w:val="clear" w:color="auto" w:fill="auto"/>
            <w:noWrap/>
            <w:vAlign w:val="center"/>
            <w:hideMark/>
          </w:tcPr>
          <w:p w14:paraId="6A0E6E39" w14:textId="77777777" w:rsidR="00DC4D9C" w:rsidRPr="00E22F54" w:rsidRDefault="00DC4D9C" w:rsidP="00E22F54">
            <w:pPr>
              <w:jc w:val="right"/>
              <w:rPr>
                <w:rFonts w:cstheme="minorHAnsi"/>
                <w:color w:val="000000"/>
              </w:rPr>
            </w:pPr>
            <w:r w:rsidRPr="00E22F54">
              <w:rPr>
                <w:rFonts w:cstheme="minorHAnsi"/>
                <w:color w:val="000000"/>
              </w:rPr>
              <w:t xml:space="preserve">   100,000.00 </w:t>
            </w:r>
          </w:p>
        </w:tc>
        <w:tc>
          <w:tcPr>
            <w:tcW w:w="1440" w:type="dxa"/>
            <w:vAlign w:val="center"/>
          </w:tcPr>
          <w:p w14:paraId="67D24712" w14:textId="29138B39" w:rsidR="00DC4D9C" w:rsidRPr="009C7310" w:rsidRDefault="00DC4D9C" w:rsidP="00DC4D9C">
            <w:pPr>
              <w:jc w:val="right"/>
              <w:rPr>
                <w:rFonts w:cstheme="minorHAnsi"/>
                <w:color w:val="000000"/>
              </w:rPr>
            </w:pPr>
            <w:r w:rsidRPr="0092652F">
              <w:rPr>
                <w:rFonts w:cstheme="minorHAnsi"/>
                <w:color w:val="000000"/>
              </w:rPr>
              <w:t xml:space="preserve">   100,000.00 </w:t>
            </w:r>
          </w:p>
        </w:tc>
      </w:tr>
      <w:tr w:rsidR="00DC4D9C" w:rsidRPr="00F7347C" w14:paraId="3C7CF334" w14:textId="0423509C" w:rsidTr="00681650">
        <w:trPr>
          <w:trHeight w:val="450"/>
        </w:trPr>
        <w:tc>
          <w:tcPr>
            <w:tcW w:w="1885" w:type="dxa"/>
            <w:shd w:val="clear" w:color="auto" w:fill="auto"/>
            <w:noWrap/>
            <w:vAlign w:val="center"/>
            <w:hideMark/>
          </w:tcPr>
          <w:p w14:paraId="2003FF1B" w14:textId="2D81CE03" w:rsidR="00DC4D9C" w:rsidRPr="00E22F54" w:rsidRDefault="00DC4D9C" w:rsidP="00DC4D9C">
            <w:pPr>
              <w:rPr>
                <w:rFonts w:cstheme="minorHAnsi"/>
                <w:b/>
                <w:bCs/>
                <w:color w:val="000000"/>
              </w:rPr>
            </w:pPr>
            <w:r w:rsidRPr="00E22F54">
              <w:rPr>
                <w:rFonts w:cstheme="minorHAnsi"/>
                <w:b/>
                <w:bCs/>
                <w:color w:val="000000"/>
              </w:rPr>
              <w:t>Interest rate</w:t>
            </w:r>
          </w:p>
        </w:tc>
        <w:tc>
          <w:tcPr>
            <w:tcW w:w="1350" w:type="dxa"/>
            <w:shd w:val="clear" w:color="auto" w:fill="auto"/>
            <w:noWrap/>
            <w:vAlign w:val="center"/>
            <w:hideMark/>
          </w:tcPr>
          <w:p w14:paraId="545E843A" w14:textId="77777777" w:rsidR="00DC4D9C" w:rsidRPr="00E22F54" w:rsidRDefault="00DC4D9C" w:rsidP="009C7310">
            <w:pPr>
              <w:jc w:val="right"/>
              <w:rPr>
                <w:rFonts w:cstheme="minorHAnsi"/>
                <w:color w:val="000000"/>
              </w:rPr>
            </w:pPr>
            <w:r w:rsidRPr="00E22F54">
              <w:rPr>
                <w:rFonts w:cstheme="minorHAnsi"/>
                <w:color w:val="000000"/>
              </w:rPr>
              <w:t>5%</w:t>
            </w:r>
          </w:p>
        </w:tc>
        <w:tc>
          <w:tcPr>
            <w:tcW w:w="1470" w:type="dxa"/>
            <w:shd w:val="clear" w:color="auto" w:fill="auto"/>
            <w:noWrap/>
            <w:vAlign w:val="center"/>
            <w:hideMark/>
          </w:tcPr>
          <w:p w14:paraId="4903819B" w14:textId="77777777" w:rsidR="00DC4D9C" w:rsidRPr="00E22F54" w:rsidRDefault="00DC4D9C">
            <w:pPr>
              <w:jc w:val="right"/>
              <w:rPr>
                <w:rFonts w:cstheme="minorHAnsi"/>
                <w:color w:val="000000"/>
              </w:rPr>
            </w:pPr>
            <w:r w:rsidRPr="00E22F54">
              <w:rPr>
                <w:rFonts w:cstheme="minorHAnsi"/>
                <w:color w:val="000000"/>
              </w:rPr>
              <w:t>5%</w:t>
            </w:r>
          </w:p>
        </w:tc>
        <w:tc>
          <w:tcPr>
            <w:tcW w:w="1410" w:type="dxa"/>
            <w:shd w:val="clear" w:color="auto" w:fill="auto"/>
            <w:noWrap/>
            <w:vAlign w:val="center"/>
            <w:hideMark/>
          </w:tcPr>
          <w:p w14:paraId="268FFDAA" w14:textId="77777777" w:rsidR="00DC4D9C" w:rsidRPr="00E22F54" w:rsidRDefault="00DC4D9C">
            <w:pPr>
              <w:jc w:val="right"/>
              <w:rPr>
                <w:rFonts w:cstheme="minorHAnsi"/>
                <w:color w:val="000000"/>
              </w:rPr>
            </w:pPr>
            <w:r w:rsidRPr="00E22F54">
              <w:rPr>
                <w:rFonts w:cstheme="minorHAnsi"/>
                <w:color w:val="000000"/>
              </w:rPr>
              <w:t>5%</w:t>
            </w:r>
          </w:p>
        </w:tc>
        <w:tc>
          <w:tcPr>
            <w:tcW w:w="1410" w:type="dxa"/>
            <w:shd w:val="clear" w:color="auto" w:fill="auto"/>
            <w:noWrap/>
            <w:vAlign w:val="center"/>
            <w:hideMark/>
          </w:tcPr>
          <w:p w14:paraId="7D031AE0" w14:textId="77777777" w:rsidR="00DC4D9C" w:rsidRPr="00E22F54" w:rsidRDefault="00DC4D9C">
            <w:pPr>
              <w:jc w:val="right"/>
              <w:rPr>
                <w:rFonts w:cstheme="minorHAnsi"/>
                <w:color w:val="000000"/>
              </w:rPr>
            </w:pPr>
            <w:r w:rsidRPr="00E22F54">
              <w:rPr>
                <w:rFonts w:cstheme="minorHAnsi"/>
                <w:color w:val="000000"/>
              </w:rPr>
              <w:t>5%</w:t>
            </w:r>
          </w:p>
        </w:tc>
        <w:tc>
          <w:tcPr>
            <w:tcW w:w="1470" w:type="dxa"/>
            <w:shd w:val="clear" w:color="auto" w:fill="auto"/>
            <w:noWrap/>
            <w:vAlign w:val="center"/>
            <w:hideMark/>
          </w:tcPr>
          <w:p w14:paraId="7B2B0572" w14:textId="77777777" w:rsidR="00DC4D9C" w:rsidRPr="00E22F54" w:rsidRDefault="00DC4D9C">
            <w:pPr>
              <w:jc w:val="right"/>
              <w:rPr>
                <w:rFonts w:cstheme="minorHAnsi"/>
                <w:color w:val="000000"/>
              </w:rPr>
            </w:pPr>
            <w:r w:rsidRPr="00E22F54">
              <w:rPr>
                <w:rFonts w:cstheme="minorHAnsi"/>
                <w:color w:val="000000"/>
              </w:rPr>
              <w:t>5%</w:t>
            </w:r>
          </w:p>
        </w:tc>
        <w:tc>
          <w:tcPr>
            <w:tcW w:w="1440" w:type="dxa"/>
            <w:vAlign w:val="center"/>
          </w:tcPr>
          <w:p w14:paraId="59D82D4A" w14:textId="6DD0C160" w:rsidR="00DC4D9C" w:rsidRPr="009C7310" w:rsidRDefault="00DC4D9C" w:rsidP="00DC4D9C">
            <w:pPr>
              <w:jc w:val="right"/>
              <w:rPr>
                <w:rFonts w:cstheme="minorHAnsi"/>
                <w:color w:val="000000"/>
              </w:rPr>
            </w:pPr>
            <w:r w:rsidRPr="0092652F">
              <w:rPr>
                <w:rFonts w:cstheme="minorHAnsi"/>
                <w:color w:val="000000"/>
              </w:rPr>
              <w:t>5%</w:t>
            </w:r>
          </w:p>
        </w:tc>
      </w:tr>
      <w:tr w:rsidR="00DC4D9C" w:rsidRPr="00F7347C" w14:paraId="35B815C1" w14:textId="1953D915" w:rsidTr="00681650">
        <w:trPr>
          <w:trHeight w:val="450"/>
        </w:trPr>
        <w:tc>
          <w:tcPr>
            <w:tcW w:w="1885" w:type="dxa"/>
            <w:shd w:val="clear" w:color="auto" w:fill="auto"/>
            <w:noWrap/>
            <w:vAlign w:val="center"/>
            <w:hideMark/>
          </w:tcPr>
          <w:p w14:paraId="208AF76C" w14:textId="67C901F5" w:rsidR="00DC4D9C" w:rsidRPr="00E22F54" w:rsidRDefault="00DC4D9C" w:rsidP="00DC4D9C">
            <w:pPr>
              <w:rPr>
                <w:rFonts w:cstheme="minorHAnsi"/>
                <w:b/>
                <w:bCs/>
                <w:color w:val="000000"/>
              </w:rPr>
            </w:pPr>
            <w:r w:rsidRPr="00E22F54">
              <w:rPr>
                <w:rFonts w:cstheme="minorHAnsi"/>
                <w:b/>
                <w:bCs/>
                <w:color w:val="000000"/>
              </w:rPr>
              <w:t>Start date</w:t>
            </w:r>
          </w:p>
        </w:tc>
        <w:tc>
          <w:tcPr>
            <w:tcW w:w="1350" w:type="dxa"/>
            <w:shd w:val="clear" w:color="auto" w:fill="auto"/>
            <w:noWrap/>
            <w:vAlign w:val="center"/>
            <w:hideMark/>
          </w:tcPr>
          <w:p w14:paraId="0E42A26F" w14:textId="7D1BA790" w:rsidR="00DC4D9C" w:rsidRPr="00E22F54" w:rsidRDefault="00DC4D9C" w:rsidP="009C7310">
            <w:pPr>
              <w:jc w:val="right"/>
              <w:rPr>
                <w:rFonts w:cstheme="minorHAnsi"/>
                <w:color w:val="000000"/>
              </w:rPr>
            </w:pPr>
            <w:r w:rsidRPr="00E22F54">
              <w:rPr>
                <w:rFonts w:cstheme="minorHAnsi"/>
                <w:color w:val="000000"/>
              </w:rPr>
              <w:t>02/01/</w:t>
            </w:r>
            <w:r w:rsidR="002B5317" w:rsidRPr="00E22F54">
              <w:rPr>
                <w:rFonts w:cstheme="minorHAnsi"/>
                <w:color w:val="000000"/>
              </w:rPr>
              <w:t>202</w:t>
            </w:r>
            <w:r w:rsidR="002B5317">
              <w:rPr>
                <w:rFonts w:cstheme="minorHAnsi"/>
                <w:color w:val="000000"/>
              </w:rPr>
              <w:t>3</w:t>
            </w:r>
          </w:p>
        </w:tc>
        <w:tc>
          <w:tcPr>
            <w:tcW w:w="1470" w:type="dxa"/>
            <w:shd w:val="clear" w:color="auto" w:fill="auto"/>
            <w:noWrap/>
            <w:vAlign w:val="center"/>
            <w:hideMark/>
          </w:tcPr>
          <w:p w14:paraId="2D5E38A5" w14:textId="5592A952" w:rsidR="00DC4D9C" w:rsidRPr="00E22F54" w:rsidRDefault="00DC4D9C">
            <w:pPr>
              <w:jc w:val="right"/>
              <w:rPr>
                <w:rFonts w:cstheme="minorHAnsi"/>
                <w:color w:val="000000"/>
              </w:rPr>
            </w:pPr>
            <w:r w:rsidRPr="00E22F54">
              <w:rPr>
                <w:rFonts w:cstheme="minorHAnsi"/>
                <w:color w:val="000000"/>
              </w:rPr>
              <w:t>02/01/</w:t>
            </w:r>
            <w:r w:rsidR="002B5317" w:rsidRPr="00E22F54">
              <w:rPr>
                <w:rFonts w:cstheme="minorHAnsi"/>
                <w:color w:val="000000"/>
              </w:rPr>
              <w:t>202</w:t>
            </w:r>
            <w:r w:rsidR="002B5317">
              <w:rPr>
                <w:rFonts w:cstheme="minorHAnsi"/>
                <w:color w:val="000000"/>
              </w:rPr>
              <w:t>3</w:t>
            </w:r>
          </w:p>
        </w:tc>
        <w:tc>
          <w:tcPr>
            <w:tcW w:w="1410" w:type="dxa"/>
            <w:shd w:val="clear" w:color="auto" w:fill="auto"/>
            <w:noWrap/>
            <w:vAlign w:val="center"/>
            <w:hideMark/>
          </w:tcPr>
          <w:p w14:paraId="12AFCDE3" w14:textId="3B14094B" w:rsidR="00DC4D9C" w:rsidRPr="00E22F54" w:rsidRDefault="00DC4D9C">
            <w:pPr>
              <w:jc w:val="right"/>
              <w:rPr>
                <w:rFonts w:cstheme="minorHAnsi"/>
                <w:color w:val="000000"/>
              </w:rPr>
            </w:pPr>
            <w:r w:rsidRPr="00E22F54">
              <w:rPr>
                <w:rFonts w:cstheme="minorHAnsi"/>
                <w:color w:val="000000"/>
              </w:rPr>
              <w:t>02/01/</w:t>
            </w:r>
            <w:r w:rsidR="002B5317" w:rsidRPr="00E22F54">
              <w:rPr>
                <w:rFonts w:cstheme="minorHAnsi"/>
                <w:color w:val="000000"/>
              </w:rPr>
              <w:t>202</w:t>
            </w:r>
            <w:r w:rsidR="002B5317">
              <w:rPr>
                <w:rFonts w:cstheme="minorHAnsi"/>
                <w:color w:val="000000"/>
              </w:rPr>
              <w:t>3</w:t>
            </w:r>
          </w:p>
        </w:tc>
        <w:tc>
          <w:tcPr>
            <w:tcW w:w="1410" w:type="dxa"/>
            <w:shd w:val="clear" w:color="auto" w:fill="auto"/>
            <w:noWrap/>
            <w:vAlign w:val="center"/>
            <w:hideMark/>
          </w:tcPr>
          <w:p w14:paraId="7D7A3CED" w14:textId="6810E6E4" w:rsidR="00DC4D9C" w:rsidRPr="00E22F54" w:rsidRDefault="00DC4D9C">
            <w:pPr>
              <w:jc w:val="right"/>
              <w:rPr>
                <w:rFonts w:cstheme="minorHAnsi"/>
                <w:color w:val="000000"/>
              </w:rPr>
            </w:pPr>
            <w:r w:rsidRPr="00E22F54">
              <w:rPr>
                <w:rFonts w:cstheme="minorHAnsi"/>
                <w:color w:val="000000"/>
              </w:rPr>
              <w:t>02/01/</w:t>
            </w:r>
            <w:r w:rsidR="002B5317" w:rsidRPr="00E22F54">
              <w:rPr>
                <w:rFonts w:cstheme="minorHAnsi"/>
                <w:color w:val="000000"/>
              </w:rPr>
              <w:t>202</w:t>
            </w:r>
            <w:r w:rsidR="002B5317">
              <w:rPr>
                <w:rFonts w:cstheme="minorHAnsi"/>
                <w:color w:val="000000"/>
              </w:rPr>
              <w:t>3</w:t>
            </w:r>
          </w:p>
        </w:tc>
        <w:tc>
          <w:tcPr>
            <w:tcW w:w="1470" w:type="dxa"/>
            <w:shd w:val="clear" w:color="auto" w:fill="auto"/>
            <w:noWrap/>
            <w:vAlign w:val="center"/>
            <w:hideMark/>
          </w:tcPr>
          <w:p w14:paraId="55804A88" w14:textId="406C6A34" w:rsidR="00DC4D9C" w:rsidRPr="00E22F54" w:rsidRDefault="00DC4D9C">
            <w:pPr>
              <w:jc w:val="right"/>
              <w:rPr>
                <w:rFonts w:cstheme="minorHAnsi"/>
                <w:color w:val="000000"/>
              </w:rPr>
            </w:pPr>
            <w:r w:rsidRPr="00E22F54">
              <w:rPr>
                <w:rFonts w:cstheme="minorHAnsi"/>
                <w:color w:val="000000"/>
              </w:rPr>
              <w:t>02/01/</w:t>
            </w:r>
            <w:r w:rsidR="002B5317" w:rsidRPr="00E22F54">
              <w:rPr>
                <w:rFonts w:cstheme="minorHAnsi"/>
                <w:color w:val="000000"/>
              </w:rPr>
              <w:t>202</w:t>
            </w:r>
            <w:r w:rsidR="002B5317">
              <w:rPr>
                <w:rFonts w:cstheme="minorHAnsi"/>
                <w:color w:val="000000"/>
              </w:rPr>
              <w:t>3</w:t>
            </w:r>
          </w:p>
        </w:tc>
        <w:tc>
          <w:tcPr>
            <w:tcW w:w="1440" w:type="dxa"/>
            <w:vAlign w:val="center"/>
          </w:tcPr>
          <w:p w14:paraId="40BBBEBD" w14:textId="39950C42" w:rsidR="00DC4D9C" w:rsidRPr="009C7310" w:rsidRDefault="00DC4D9C" w:rsidP="00DC4D9C">
            <w:pPr>
              <w:jc w:val="right"/>
              <w:rPr>
                <w:rFonts w:cstheme="minorHAnsi"/>
                <w:color w:val="000000"/>
              </w:rPr>
            </w:pPr>
            <w:r w:rsidRPr="0092652F">
              <w:rPr>
                <w:rFonts w:cstheme="minorHAnsi"/>
                <w:color w:val="000000"/>
              </w:rPr>
              <w:t>02/01/</w:t>
            </w:r>
            <w:r w:rsidR="00724741" w:rsidRPr="0092652F">
              <w:rPr>
                <w:rFonts w:cstheme="minorHAnsi"/>
                <w:color w:val="000000"/>
              </w:rPr>
              <w:t>202</w:t>
            </w:r>
            <w:r w:rsidR="002B5317">
              <w:rPr>
                <w:rFonts w:cstheme="minorHAnsi"/>
                <w:color w:val="000000"/>
              </w:rPr>
              <w:t>4</w:t>
            </w:r>
          </w:p>
        </w:tc>
      </w:tr>
      <w:tr w:rsidR="00DC4D9C" w:rsidRPr="00F7347C" w14:paraId="7E124FA1" w14:textId="5A4B4737" w:rsidTr="00681650">
        <w:trPr>
          <w:trHeight w:val="450"/>
        </w:trPr>
        <w:tc>
          <w:tcPr>
            <w:tcW w:w="1885" w:type="dxa"/>
            <w:shd w:val="clear" w:color="auto" w:fill="auto"/>
            <w:noWrap/>
            <w:vAlign w:val="center"/>
            <w:hideMark/>
          </w:tcPr>
          <w:p w14:paraId="7227587D" w14:textId="7CD48D86" w:rsidR="00DC4D9C" w:rsidRPr="00E22F54" w:rsidRDefault="00DC4D9C" w:rsidP="00DC4D9C">
            <w:pPr>
              <w:rPr>
                <w:rFonts w:cstheme="minorHAnsi"/>
                <w:b/>
                <w:bCs/>
                <w:color w:val="000000"/>
              </w:rPr>
            </w:pPr>
            <w:r w:rsidRPr="00E22F54">
              <w:rPr>
                <w:rFonts w:cstheme="minorHAnsi"/>
                <w:b/>
                <w:bCs/>
                <w:color w:val="000000"/>
              </w:rPr>
              <w:t>End date</w:t>
            </w:r>
          </w:p>
        </w:tc>
        <w:tc>
          <w:tcPr>
            <w:tcW w:w="1350" w:type="dxa"/>
            <w:shd w:val="clear" w:color="auto" w:fill="auto"/>
            <w:noWrap/>
            <w:vAlign w:val="center"/>
            <w:hideMark/>
          </w:tcPr>
          <w:p w14:paraId="6A7AA945" w14:textId="05FD7D00" w:rsidR="00DC4D9C" w:rsidRPr="00E22F54" w:rsidRDefault="00DC4D9C" w:rsidP="009C7310">
            <w:pPr>
              <w:jc w:val="right"/>
              <w:rPr>
                <w:rFonts w:cstheme="minorHAnsi"/>
                <w:color w:val="000000"/>
              </w:rPr>
            </w:pPr>
            <w:r w:rsidRPr="00E22F54">
              <w:rPr>
                <w:rFonts w:cstheme="minorHAnsi"/>
                <w:color w:val="000000"/>
              </w:rPr>
              <w:t>12/05/</w:t>
            </w:r>
            <w:r w:rsidR="002B5317" w:rsidRPr="00E22F54">
              <w:rPr>
                <w:rFonts w:cstheme="minorHAnsi"/>
                <w:color w:val="000000"/>
              </w:rPr>
              <w:t>202</w:t>
            </w:r>
            <w:r w:rsidR="002B5317">
              <w:rPr>
                <w:rFonts w:cstheme="minorHAnsi"/>
                <w:color w:val="000000"/>
              </w:rPr>
              <w:t>3</w:t>
            </w:r>
          </w:p>
        </w:tc>
        <w:tc>
          <w:tcPr>
            <w:tcW w:w="1470" w:type="dxa"/>
            <w:shd w:val="clear" w:color="auto" w:fill="auto"/>
            <w:noWrap/>
            <w:vAlign w:val="center"/>
            <w:hideMark/>
          </w:tcPr>
          <w:p w14:paraId="7EBCB1A0" w14:textId="6B8D5DC9" w:rsidR="00DC4D9C" w:rsidRPr="00E22F54" w:rsidRDefault="00DC4D9C">
            <w:pPr>
              <w:jc w:val="right"/>
              <w:rPr>
                <w:rFonts w:cstheme="minorHAnsi"/>
                <w:color w:val="000000"/>
              </w:rPr>
            </w:pPr>
            <w:r w:rsidRPr="00E22F54">
              <w:rPr>
                <w:rFonts w:cstheme="minorHAnsi"/>
                <w:color w:val="000000"/>
              </w:rPr>
              <w:t>12/05/</w:t>
            </w:r>
            <w:r w:rsidR="002B5317" w:rsidRPr="00E22F54">
              <w:rPr>
                <w:rFonts w:cstheme="minorHAnsi"/>
                <w:color w:val="000000"/>
              </w:rPr>
              <w:t>202</w:t>
            </w:r>
            <w:r w:rsidR="002B5317">
              <w:rPr>
                <w:rFonts w:cstheme="minorHAnsi"/>
                <w:color w:val="000000"/>
              </w:rPr>
              <w:t>3</w:t>
            </w:r>
          </w:p>
        </w:tc>
        <w:tc>
          <w:tcPr>
            <w:tcW w:w="1410" w:type="dxa"/>
            <w:shd w:val="clear" w:color="auto" w:fill="auto"/>
            <w:noWrap/>
            <w:vAlign w:val="center"/>
            <w:hideMark/>
          </w:tcPr>
          <w:p w14:paraId="27F7471B" w14:textId="119674C1" w:rsidR="00DC4D9C" w:rsidRPr="00E22F54" w:rsidRDefault="00DC4D9C">
            <w:pPr>
              <w:jc w:val="right"/>
              <w:rPr>
                <w:rFonts w:cstheme="minorHAnsi"/>
                <w:color w:val="000000"/>
              </w:rPr>
            </w:pPr>
            <w:r w:rsidRPr="00E22F54">
              <w:rPr>
                <w:rFonts w:cstheme="minorHAnsi"/>
                <w:color w:val="000000"/>
              </w:rPr>
              <w:t>12/05/</w:t>
            </w:r>
            <w:r w:rsidR="002B5317" w:rsidRPr="00E22F54">
              <w:rPr>
                <w:rFonts w:cstheme="minorHAnsi"/>
                <w:color w:val="000000"/>
              </w:rPr>
              <w:t>202</w:t>
            </w:r>
            <w:r w:rsidR="002B5317">
              <w:rPr>
                <w:rFonts w:cstheme="minorHAnsi"/>
                <w:color w:val="000000"/>
              </w:rPr>
              <w:t>3</w:t>
            </w:r>
          </w:p>
        </w:tc>
        <w:tc>
          <w:tcPr>
            <w:tcW w:w="1410" w:type="dxa"/>
            <w:shd w:val="clear" w:color="auto" w:fill="auto"/>
            <w:noWrap/>
            <w:vAlign w:val="center"/>
            <w:hideMark/>
          </w:tcPr>
          <w:p w14:paraId="546F9393" w14:textId="13EF3D0F" w:rsidR="00DC4D9C" w:rsidRPr="00E22F54" w:rsidRDefault="00DC4D9C">
            <w:pPr>
              <w:jc w:val="right"/>
              <w:rPr>
                <w:rFonts w:cstheme="minorHAnsi"/>
                <w:color w:val="000000"/>
              </w:rPr>
            </w:pPr>
            <w:r w:rsidRPr="00E22F54">
              <w:rPr>
                <w:rFonts w:cstheme="minorHAnsi"/>
                <w:color w:val="000000"/>
              </w:rPr>
              <w:t>12/05/</w:t>
            </w:r>
            <w:r w:rsidR="002B5317" w:rsidRPr="00E22F54">
              <w:rPr>
                <w:rFonts w:cstheme="minorHAnsi"/>
                <w:color w:val="000000"/>
              </w:rPr>
              <w:t>202</w:t>
            </w:r>
            <w:r w:rsidR="002B5317">
              <w:rPr>
                <w:rFonts w:cstheme="minorHAnsi"/>
                <w:color w:val="000000"/>
              </w:rPr>
              <w:t>3</w:t>
            </w:r>
          </w:p>
        </w:tc>
        <w:tc>
          <w:tcPr>
            <w:tcW w:w="1470" w:type="dxa"/>
            <w:shd w:val="clear" w:color="auto" w:fill="auto"/>
            <w:noWrap/>
            <w:vAlign w:val="center"/>
            <w:hideMark/>
          </w:tcPr>
          <w:p w14:paraId="577D5427" w14:textId="729DB6EE" w:rsidR="00DC4D9C" w:rsidRPr="00E22F54" w:rsidRDefault="00DC4D9C">
            <w:pPr>
              <w:jc w:val="right"/>
              <w:rPr>
                <w:rFonts w:cstheme="minorHAnsi"/>
                <w:color w:val="000000"/>
              </w:rPr>
            </w:pPr>
            <w:r w:rsidRPr="00E22F54">
              <w:rPr>
                <w:rFonts w:cstheme="minorHAnsi"/>
                <w:color w:val="000000"/>
              </w:rPr>
              <w:t>12/05/</w:t>
            </w:r>
            <w:r w:rsidR="002B5317" w:rsidRPr="00E22F54">
              <w:rPr>
                <w:rFonts w:cstheme="minorHAnsi"/>
                <w:color w:val="000000"/>
              </w:rPr>
              <w:t>202</w:t>
            </w:r>
            <w:r w:rsidR="002B5317">
              <w:rPr>
                <w:rFonts w:cstheme="minorHAnsi"/>
                <w:color w:val="000000"/>
              </w:rPr>
              <w:t>3</w:t>
            </w:r>
          </w:p>
        </w:tc>
        <w:tc>
          <w:tcPr>
            <w:tcW w:w="1440" w:type="dxa"/>
            <w:vAlign w:val="center"/>
          </w:tcPr>
          <w:p w14:paraId="14F7F388" w14:textId="695974EC" w:rsidR="00DC4D9C" w:rsidRPr="009C7310" w:rsidRDefault="00DC4D9C" w:rsidP="00DC4D9C">
            <w:pPr>
              <w:jc w:val="right"/>
              <w:rPr>
                <w:rFonts w:cstheme="minorHAnsi"/>
                <w:color w:val="000000"/>
              </w:rPr>
            </w:pPr>
            <w:r w:rsidRPr="0092652F">
              <w:rPr>
                <w:rFonts w:cstheme="minorHAnsi"/>
                <w:color w:val="000000"/>
              </w:rPr>
              <w:t>12/05/</w:t>
            </w:r>
            <w:r w:rsidR="00724741" w:rsidRPr="0092652F">
              <w:rPr>
                <w:rFonts w:cstheme="minorHAnsi"/>
                <w:color w:val="000000"/>
              </w:rPr>
              <w:t>202</w:t>
            </w:r>
            <w:r w:rsidR="002B5317">
              <w:rPr>
                <w:rFonts w:cstheme="minorHAnsi"/>
                <w:color w:val="000000"/>
              </w:rPr>
              <w:t>4</w:t>
            </w:r>
          </w:p>
        </w:tc>
      </w:tr>
      <w:tr w:rsidR="00DC4D9C" w:rsidRPr="00F7347C" w14:paraId="16EFD121" w14:textId="473FC769" w:rsidTr="00681650">
        <w:trPr>
          <w:trHeight w:val="450"/>
        </w:trPr>
        <w:tc>
          <w:tcPr>
            <w:tcW w:w="1885" w:type="dxa"/>
            <w:shd w:val="clear" w:color="auto" w:fill="auto"/>
            <w:noWrap/>
            <w:vAlign w:val="center"/>
            <w:hideMark/>
          </w:tcPr>
          <w:p w14:paraId="2C41DD07" w14:textId="77777777" w:rsidR="00DC4D9C" w:rsidRPr="00E22F54" w:rsidRDefault="00DC4D9C" w:rsidP="009C7310">
            <w:pPr>
              <w:rPr>
                <w:rFonts w:cstheme="minorHAnsi"/>
                <w:b/>
                <w:bCs/>
                <w:color w:val="000000"/>
              </w:rPr>
            </w:pPr>
            <w:r w:rsidRPr="00E22F54">
              <w:rPr>
                <w:rFonts w:cstheme="minorHAnsi"/>
                <w:b/>
                <w:bCs/>
                <w:color w:val="000000"/>
              </w:rPr>
              <w:t>Days outstanding</w:t>
            </w:r>
          </w:p>
        </w:tc>
        <w:tc>
          <w:tcPr>
            <w:tcW w:w="1350" w:type="dxa"/>
            <w:shd w:val="clear" w:color="auto" w:fill="auto"/>
            <w:noWrap/>
            <w:vAlign w:val="center"/>
            <w:hideMark/>
          </w:tcPr>
          <w:p w14:paraId="75C91F0B" w14:textId="77777777" w:rsidR="00DC4D9C" w:rsidRPr="00E22F54" w:rsidRDefault="00DC4D9C">
            <w:pPr>
              <w:jc w:val="right"/>
              <w:rPr>
                <w:rFonts w:cstheme="minorHAnsi"/>
                <w:color w:val="000000"/>
              </w:rPr>
            </w:pPr>
            <w:r w:rsidRPr="00E22F54">
              <w:rPr>
                <w:rFonts w:cstheme="minorHAnsi"/>
                <w:color w:val="000000"/>
              </w:rPr>
              <w:t>130</w:t>
            </w:r>
          </w:p>
        </w:tc>
        <w:tc>
          <w:tcPr>
            <w:tcW w:w="1470" w:type="dxa"/>
            <w:shd w:val="clear" w:color="auto" w:fill="auto"/>
            <w:noWrap/>
            <w:vAlign w:val="center"/>
            <w:hideMark/>
          </w:tcPr>
          <w:p w14:paraId="3FB8F077" w14:textId="77777777" w:rsidR="00DC4D9C" w:rsidRPr="00E22F54" w:rsidRDefault="00DC4D9C">
            <w:pPr>
              <w:jc w:val="right"/>
              <w:rPr>
                <w:rFonts w:cstheme="minorHAnsi"/>
                <w:color w:val="000000"/>
              </w:rPr>
            </w:pPr>
            <w:r w:rsidRPr="00E22F54">
              <w:rPr>
                <w:rFonts w:cstheme="minorHAnsi"/>
                <w:color w:val="000000"/>
              </w:rPr>
              <w:t>130</w:t>
            </w:r>
          </w:p>
        </w:tc>
        <w:tc>
          <w:tcPr>
            <w:tcW w:w="1410" w:type="dxa"/>
            <w:shd w:val="clear" w:color="auto" w:fill="auto"/>
            <w:noWrap/>
            <w:vAlign w:val="center"/>
            <w:hideMark/>
          </w:tcPr>
          <w:p w14:paraId="34EDEEA8" w14:textId="77777777" w:rsidR="00DC4D9C" w:rsidRPr="00E22F54" w:rsidRDefault="00DC4D9C">
            <w:pPr>
              <w:jc w:val="right"/>
              <w:rPr>
                <w:rFonts w:cstheme="minorHAnsi"/>
                <w:color w:val="000000"/>
              </w:rPr>
            </w:pPr>
            <w:r w:rsidRPr="00E22F54">
              <w:rPr>
                <w:rFonts w:cstheme="minorHAnsi"/>
                <w:color w:val="000000"/>
              </w:rPr>
              <w:t>131</w:t>
            </w:r>
          </w:p>
        </w:tc>
        <w:tc>
          <w:tcPr>
            <w:tcW w:w="1410" w:type="dxa"/>
            <w:shd w:val="clear" w:color="auto" w:fill="auto"/>
            <w:noWrap/>
            <w:vAlign w:val="center"/>
            <w:hideMark/>
          </w:tcPr>
          <w:p w14:paraId="26E96C50" w14:textId="77777777" w:rsidR="00DC4D9C" w:rsidRPr="00E22F54" w:rsidRDefault="00DC4D9C">
            <w:pPr>
              <w:jc w:val="right"/>
              <w:rPr>
                <w:rFonts w:cstheme="minorHAnsi"/>
                <w:color w:val="000000"/>
              </w:rPr>
            </w:pPr>
            <w:r w:rsidRPr="00E22F54">
              <w:rPr>
                <w:rFonts w:cstheme="minorHAnsi"/>
                <w:color w:val="000000"/>
              </w:rPr>
              <w:t>131</w:t>
            </w:r>
          </w:p>
        </w:tc>
        <w:tc>
          <w:tcPr>
            <w:tcW w:w="1470" w:type="dxa"/>
            <w:shd w:val="clear" w:color="auto" w:fill="auto"/>
            <w:noWrap/>
            <w:vAlign w:val="center"/>
            <w:hideMark/>
          </w:tcPr>
          <w:p w14:paraId="63ED0543" w14:textId="77777777" w:rsidR="00DC4D9C" w:rsidRPr="00E22F54" w:rsidRDefault="00DC4D9C">
            <w:pPr>
              <w:jc w:val="right"/>
              <w:rPr>
                <w:rFonts w:cstheme="minorHAnsi"/>
                <w:color w:val="000000"/>
              </w:rPr>
            </w:pPr>
            <w:r w:rsidRPr="00E22F54">
              <w:rPr>
                <w:rFonts w:cstheme="minorHAnsi"/>
                <w:color w:val="000000"/>
              </w:rPr>
              <w:t>131</w:t>
            </w:r>
          </w:p>
        </w:tc>
        <w:tc>
          <w:tcPr>
            <w:tcW w:w="1440" w:type="dxa"/>
          </w:tcPr>
          <w:p w14:paraId="74D1E361" w14:textId="1BF52AB7" w:rsidR="00DC4D9C" w:rsidRPr="009C7310" w:rsidRDefault="009C7310" w:rsidP="00DC4D9C">
            <w:pPr>
              <w:jc w:val="right"/>
              <w:rPr>
                <w:rFonts w:cstheme="minorHAnsi"/>
                <w:color w:val="000000"/>
              </w:rPr>
            </w:pPr>
            <w:r>
              <w:rPr>
                <w:rFonts w:cstheme="minorHAnsi"/>
                <w:color w:val="000000"/>
              </w:rPr>
              <w:t>131</w:t>
            </w:r>
          </w:p>
        </w:tc>
      </w:tr>
      <w:tr w:rsidR="00DC4D9C" w:rsidRPr="005D70F0" w14:paraId="075A3C0A" w14:textId="3F4F46C1" w:rsidTr="00681650">
        <w:trPr>
          <w:trHeight w:val="450"/>
        </w:trPr>
        <w:tc>
          <w:tcPr>
            <w:tcW w:w="1885" w:type="dxa"/>
            <w:shd w:val="clear" w:color="auto" w:fill="auto"/>
            <w:noWrap/>
            <w:vAlign w:val="center"/>
            <w:hideMark/>
          </w:tcPr>
          <w:p w14:paraId="0936A726" w14:textId="77777777" w:rsidR="00DC4D9C" w:rsidRPr="00E22F54" w:rsidRDefault="00DC4D9C" w:rsidP="00DC4D9C">
            <w:pPr>
              <w:rPr>
                <w:rFonts w:cstheme="minorHAnsi"/>
                <w:b/>
                <w:bCs/>
                <w:color w:val="000000"/>
              </w:rPr>
            </w:pPr>
            <w:r w:rsidRPr="00E22F54">
              <w:rPr>
                <w:rFonts w:cstheme="minorHAnsi"/>
                <w:b/>
                <w:bCs/>
                <w:color w:val="000000"/>
              </w:rPr>
              <w:t>Days in period</w:t>
            </w:r>
          </w:p>
        </w:tc>
        <w:tc>
          <w:tcPr>
            <w:tcW w:w="1350" w:type="dxa"/>
            <w:shd w:val="clear" w:color="auto" w:fill="auto"/>
            <w:noWrap/>
            <w:vAlign w:val="center"/>
            <w:hideMark/>
          </w:tcPr>
          <w:p w14:paraId="10B70D36" w14:textId="77777777" w:rsidR="00DC4D9C" w:rsidRPr="00E22F54" w:rsidRDefault="00DC4D9C" w:rsidP="009C7310">
            <w:pPr>
              <w:jc w:val="right"/>
              <w:rPr>
                <w:rFonts w:cstheme="minorHAnsi"/>
                <w:color w:val="000000"/>
              </w:rPr>
            </w:pPr>
            <w:r w:rsidRPr="00E22F54">
              <w:rPr>
                <w:rFonts w:cstheme="minorHAnsi"/>
                <w:color w:val="000000"/>
              </w:rPr>
              <w:t>360</w:t>
            </w:r>
          </w:p>
        </w:tc>
        <w:tc>
          <w:tcPr>
            <w:tcW w:w="1470" w:type="dxa"/>
            <w:shd w:val="clear" w:color="auto" w:fill="auto"/>
            <w:noWrap/>
            <w:vAlign w:val="center"/>
            <w:hideMark/>
          </w:tcPr>
          <w:p w14:paraId="59829121" w14:textId="77777777" w:rsidR="00DC4D9C" w:rsidRPr="00E22F54" w:rsidRDefault="00DC4D9C">
            <w:pPr>
              <w:jc w:val="right"/>
              <w:rPr>
                <w:rFonts w:cstheme="minorHAnsi"/>
                <w:color w:val="000000"/>
              </w:rPr>
            </w:pPr>
            <w:r w:rsidRPr="00E22F54">
              <w:rPr>
                <w:rFonts w:cstheme="minorHAnsi"/>
                <w:color w:val="000000"/>
              </w:rPr>
              <w:t>365</w:t>
            </w:r>
          </w:p>
        </w:tc>
        <w:tc>
          <w:tcPr>
            <w:tcW w:w="1410" w:type="dxa"/>
            <w:shd w:val="clear" w:color="auto" w:fill="auto"/>
            <w:noWrap/>
            <w:vAlign w:val="center"/>
            <w:hideMark/>
          </w:tcPr>
          <w:p w14:paraId="010687E4" w14:textId="77777777" w:rsidR="00DC4D9C" w:rsidRPr="00E22F54" w:rsidRDefault="00DC4D9C">
            <w:pPr>
              <w:jc w:val="right"/>
              <w:rPr>
                <w:rFonts w:cstheme="minorHAnsi"/>
                <w:color w:val="000000"/>
              </w:rPr>
            </w:pPr>
            <w:r w:rsidRPr="00E22F54">
              <w:rPr>
                <w:rFonts w:cstheme="minorHAnsi"/>
                <w:color w:val="000000"/>
              </w:rPr>
              <w:t>360</w:t>
            </w:r>
          </w:p>
        </w:tc>
        <w:tc>
          <w:tcPr>
            <w:tcW w:w="1410" w:type="dxa"/>
            <w:shd w:val="clear" w:color="auto" w:fill="auto"/>
            <w:noWrap/>
            <w:vAlign w:val="center"/>
            <w:hideMark/>
          </w:tcPr>
          <w:p w14:paraId="7297F4B1" w14:textId="77777777" w:rsidR="00DC4D9C" w:rsidRPr="00E22F54" w:rsidRDefault="00DC4D9C">
            <w:pPr>
              <w:jc w:val="right"/>
              <w:rPr>
                <w:rFonts w:cstheme="minorHAnsi"/>
                <w:color w:val="000000"/>
              </w:rPr>
            </w:pPr>
            <w:r w:rsidRPr="00E22F54">
              <w:rPr>
                <w:rFonts w:cstheme="minorHAnsi"/>
                <w:color w:val="000000"/>
              </w:rPr>
              <w:t>365</w:t>
            </w:r>
          </w:p>
        </w:tc>
        <w:tc>
          <w:tcPr>
            <w:tcW w:w="1470" w:type="dxa"/>
            <w:shd w:val="clear" w:color="auto" w:fill="auto"/>
            <w:noWrap/>
            <w:vAlign w:val="center"/>
            <w:hideMark/>
          </w:tcPr>
          <w:p w14:paraId="4A93135A" w14:textId="77777777" w:rsidR="00DC4D9C" w:rsidRPr="00E22F54" w:rsidRDefault="00DC4D9C">
            <w:pPr>
              <w:jc w:val="right"/>
              <w:rPr>
                <w:rFonts w:cstheme="minorHAnsi"/>
                <w:color w:val="000000"/>
              </w:rPr>
            </w:pPr>
            <w:r w:rsidRPr="00E22F54">
              <w:rPr>
                <w:rFonts w:cstheme="minorHAnsi"/>
                <w:color w:val="000000"/>
              </w:rPr>
              <w:t>365</w:t>
            </w:r>
          </w:p>
        </w:tc>
        <w:tc>
          <w:tcPr>
            <w:tcW w:w="1440" w:type="dxa"/>
          </w:tcPr>
          <w:p w14:paraId="5F5A2005" w14:textId="1B333A22" w:rsidR="00DC4D9C" w:rsidRPr="009C7310" w:rsidRDefault="009C7310" w:rsidP="00DC4D9C">
            <w:pPr>
              <w:jc w:val="right"/>
              <w:rPr>
                <w:rFonts w:cstheme="minorHAnsi"/>
                <w:color w:val="000000"/>
              </w:rPr>
            </w:pPr>
            <w:r>
              <w:rPr>
                <w:rFonts w:cstheme="minorHAnsi"/>
                <w:color w:val="000000"/>
              </w:rPr>
              <w:t>366</w:t>
            </w:r>
          </w:p>
        </w:tc>
      </w:tr>
      <w:tr w:rsidR="00DC4D9C" w:rsidRPr="005D70F0" w14:paraId="35E43997" w14:textId="0057896F" w:rsidTr="00681650">
        <w:trPr>
          <w:trHeight w:val="450"/>
        </w:trPr>
        <w:tc>
          <w:tcPr>
            <w:tcW w:w="1885" w:type="dxa"/>
            <w:shd w:val="clear" w:color="auto" w:fill="auto"/>
            <w:noWrap/>
            <w:vAlign w:val="center"/>
            <w:hideMark/>
          </w:tcPr>
          <w:p w14:paraId="46161BA1" w14:textId="63604BA2" w:rsidR="00DC4D9C" w:rsidRPr="00E22F54" w:rsidRDefault="00DC4D9C" w:rsidP="009C7310">
            <w:pPr>
              <w:rPr>
                <w:rFonts w:cstheme="minorHAnsi"/>
                <w:b/>
                <w:bCs/>
                <w:color w:val="000000"/>
              </w:rPr>
            </w:pPr>
            <w:r w:rsidRPr="00E22F54">
              <w:rPr>
                <w:rFonts w:cstheme="minorHAnsi"/>
                <w:b/>
                <w:bCs/>
                <w:color w:val="000000"/>
              </w:rPr>
              <w:t>Interest charge</w:t>
            </w:r>
          </w:p>
        </w:tc>
        <w:tc>
          <w:tcPr>
            <w:tcW w:w="1350" w:type="dxa"/>
            <w:shd w:val="clear" w:color="auto" w:fill="auto"/>
            <w:noWrap/>
            <w:vAlign w:val="center"/>
            <w:hideMark/>
          </w:tcPr>
          <w:p w14:paraId="592EBF10" w14:textId="00427E6A" w:rsidR="00DC4D9C" w:rsidRPr="00E22F54" w:rsidRDefault="00DC4D9C">
            <w:pPr>
              <w:jc w:val="right"/>
              <w:rPr>
                <w:rFonts w:cstheme="minorHAnsi"/>
                <w:color w:val="000000"/>
              </w:rPr>
            </w:pPr>
            <w:r w:rsidRPr="00E22F54">
              <w:rPr>
                <w:rFonts w:cstheme="minorHAnsi"/>
                <w:color w:val="000000"/>
              </w:rPr>
              <w:t xml:space="preserve">1,805.56 </w:t>
            </w:r>
          </w:p>
        </w:tc>
        <w:tc>
          <w:tcPr>
            <w:tcW w:w="1470" w:type="dxa"/>
            <w:shd w:val="clear" w:color="auto" w:fill="auto"/>
            <w:noWrap/>
            <w:vAlign w:val="center"/>
            <w:hideMark/>
          </w:tcPr>
          <w:p w14:paraId="71649EE7" w14:textId="11F865F4" w:rsidR="00DC4D9C" w:rsidRPr="00E22F54" w:rsidRDefault="00DC4D9C">
            <w:pPr>
              <w:jc w:val="right"/>
              <w:rPr>
                <w:rFonts w:cstheme="minorHAnsi"/>
                <w:color w:val="000000"/>
              </w:rPr>
            </w:pPr>
            <w:r w:rsidRPr="00E22F54">
              <w:rPr>
                <w:rFonts w:cstheme="minorHAnsi"/>
                <w:color w:val="000000"/>
              </w:rPr>
              <w:t xml:space="preserve">1,780.82 </w:t>
            </w:r>
          </w:p>
        </w:tc>
        <w:tc>
          <w:tcPr>
            <w:tcW w:w="1410" w:type="dxa"/>
            <w:shd w:val="clear" w:color="auto" w:fill="auto"/>
            <w:noWrap/>
            <w:vAlign w:val="center"/>
            <w:hideMark/>
          </w:tcPr>
          <w:p w14:paraId="3C30F8CF" w14:textId="016BF306" w:rsidR="00DC4D9C" w:rsidRPr="00E22F54" w:rsidRDefault="00DC4D9C">
            <w:pPr>
              <w:jc w:val="right"/>
              <w:rPr>
                <w:rFonts w:cstheme="minorHAnsi"/>
                <w:color w:val="000000"/>
              </w:rPr>
            </w:pPr>
            <w:r w:rsidRPr="00E22F54">
              <w:rPr>
                <w:rFonts w:cstheme="minorHAnsi"/>
                <w:color w:val="000000"/>
              </w:rPr>
              <w:t xml:space="preserve">1,819.44 </w:t>
            </w:r>
          </w:p>
        </w:tc>
        <w:tc>
          <w:tcPr>
            <w:tcW w:w="1410" w:type="dxa"/>
            <w:shd w:val="clear" w:color="auto" w:fill="auto"/>
            <w:noWrap/>
            <w:vAlign w:val="center"/>
            <w:hideMark/>
          </w:tcPr>
          <w:p w14:paraId="3DC5DE76" w14:textId="2556E390" w:rsidR="00DC4D9C" w:rsidRPr="00E22F54" w:rsidRDefault="00DC4D9C">
            <w:pPr>
              <w:jc w:val="right"/>
              <w:rPr>
                <w:rFonts w:cstheme="minorHAnsi"/>
                <w:color w:val="000000"/>
              </w:rPr>
            </w:pPr>
            <w:r w:rsidRPr="00E22F54">
              <w:rPr>
                <w:rFonts w:cstheme="minorHAnsi"/>
                <w:color w:val="000000"/>
              </w:rPr>
              <w:t xml:space="preserve">1,794.52 </w:t>
            </w:r>
          </w:p>
        </w:tc>
        <w:tc>
          <w:tcPr>
            <w:tcW w:w="1470" w:type="dxa"/>
            <w:shd w:val="clear" w:color="auto" w:fill="auto"/>
            <w:noWrap/>
            <w:vAlign w:val="center"/>
            <w:hideMark/>
          </w:tcPr>
          <w:p w14:paraId="6AF436B9" w14:textId="77777777" w:rsidR="00DC4D9C" w:rsidRPr="00E22F54" w:rsidRDefault="00DC4D9C">
            <w:pPr>
              <w:jc w:val="right"/>
              <w:rPr>
                <w:rFonts w:cstheme="minorHAnsi"/>
                <w:color w:val="000000"/>
              </w:rPr>
            </w:pPr>
            <w:r w:rsidRPr="00E22F54">
              <w:rPr>
                <w:rFonts w:cstheme="minorHAnsi"/>
                <w:color w:val="000000"/>
              </w:rPr>
              <w:t xml:space="preserve">         1,794.52 </w:t>
            </w:r>
          </w:p>
        </w:tc>
        <w:tc>
          <w:tcPr>
            <w:tcW w:w="1440" w:type="dxa"/>
            <w:vAlign w:val="center"/>
          </w:tcPr>
          <w:p w14:paraId="39401CC0" w14:textId="5A982561" w:rsidR="00DC4D9C" w:rsidRPr="009C7310" w:rsidRDefault="009C7310">
            <w:pPr>
              <w:jc w:val="right"/>
              <w:rPr>
                <w:rFonts w:cstheme="minorHAnsi"/>
                <w:color w:val="000000"/>
              </w:rPr>
            </w:pPr>
            <w:r>
              <w:rPr>
                <w:rFonts w:cstheme="minorHAnsi"/>
                <w:color w:val="000000"/>
              </w:rPr>
              <w:t>1,789.62</w:t>
            </w:r>
          </w:p>
        </w:tc>
      </w:tr>
    </w:tbl>
    <w:p w14:paraId="4BE51EDB" w14:textId="43135E14" w:rsidR="004A7BCA" w:rsidRDefault="009C7310" w:rsidP="00F73A30">
      <w:pPr>
        <w:rPr>
          <w:rFonts w:cstheme="minorHAnsi"/>
          <w:b/>
          <w:color w:val="2E74B5" w:themeColor="accent1" w:themeShade="BF"/>
          <w:sz w:val="28"/>
          <w:szCs w:val="28"/>
        </w:rPr>
      </w:pPr>
      <w:r>
        <w:rPr>
          <w:rFonts w:cstheme="minorHAnsi"/>
        </w:rPr>
        <w:t>*</w:t>
      </w:r>
      <w:r w:rsidR="005D70F0" w:rsidRPr="00F7347C">
        <w:rPr>
          <w:rFonts w:cstheme="minorHAnsi"/>
        </w:rPr>
        <w:t>Actual/actual would differ from actual/365 in a leap year</w:t>
      </w:r>
      <w:r w:rsidR="00EB0423">
        <w:rPr>
          <w:rFonts w:cstheme="minorHAnsi"/>
        </w:rPr>
        <w:t xml:space="preserve"> where there are 366 days</w:t>
      </w:r>
      <w:r w:rsidR="005D70F0" w:rsidRPr="00F7347C">
        <w:rPr>
          <w:rFonts w:cstheme="minorHAnsi"/>
        </w:rPr>
        <w:t>.</w:t>
      </w:r>
    </w:p>
    <w:p w14:paraId="17688B32" w14:textId="3E4AC65B" w:rsidR="002C4843" w:rsidRPr="00092F82" w:rsidRDefault="00C108B4" w:rsidP="00092F82">
      <w:pPr>
        <w:pBdr>
          <w:top w:val="single" w:sz="4" w:space="1" w:color="auto"/>
          <w:left w:val="single" w:sz="4" w:space="4" w:color="auto"/>
          <w:bottom w:val="single" w:sz="4" w:space="1" w:color="auto"/>
          <w:right w:val="single" w:sz="4" w:space="4" w:color="auto"/>
        </w:pBdr>
        <w:rPr>
          <w:b/>
          <w:bCs/>
        </w:rPr>
      </w:pPr>
      <w:r w:rsidRPr="00092F82">
        <w:rPr>
          <w:b/>
          <w:bCs/>
        </w:rPr>
        <w:t>Leap year</w:t>
      </w:r>
    </w:p>
    <w:p w14:paraId="526ECB84" w14:textId="03487D79" w:rsidR="00127965" w:rsidRPr="00092F82" w:rsidRDefault="00127965" w:rsidP="00092F82">
      <w:pPr>
        <w:pBdr>
          <w:top w:val="single" w:sz="4" w:space="1" w:color="auto"/>
          <w:left w:val="single" w:sz="4" w:space="4" w:color="auto"/>
          <w:bottom w:val="single" w:sz="4" w:space="1" w:color="auto"/>
          <w:right w:val="single" w:sz="4" w:space="4" w:color="auto"/>
        </w:pBdr>
        <w:rPr>
          <w:bCs/>
        </w:rPr>
      </w:pPr>
      <w:r w:rsidRPr="00092F82">
        <w:rPr>
          <w:bCs/>
        </w:rPr>
        <w:t xml:space="preserve">Leap years occur because the </w:t>
      </w:r>
      <w:r w:rsidR="003A6ACC">
        <w:rPr>
          <w:bCs/>
        </w:rPr>
        <w:t>e</w:t>
      </w:r>
      <w:r w:rsidRPr="00092F82">
        <w:rPr>
          <w:bCs/>
        </w:rPr>
        <w:t xml:space="preserve">arth’s orbit around the </w:t>
      </w:r>
      <w:r w:rsidR="003A6ACC">
        <w:rPr>
          <w:bCs/>
        </w:rPr>
        <w:t>s</w:t>
      </w:r>
      <w:r w:rsidRPr="00092F82">
        <w:rPr>
          <w:bCs/>
        </w:rPr>
        <w:t>un (</w:t>
      </w:r>
      <w:r w:rsidR="0030423F">
        <w:rPr>
          <w:bCs/>
        </w:rPr>
        <w:t xml:space="preserve">which happens approximately once per </w:t>
      </w:r>
      <w:r w:rsidRPr="00092F82">
        <w:rPr>
          <w:bCs/>
        </w:rPr>
        <w:t>year) and rotation on its axis (</w:t>
      </w:r>
      <w:r w:rsidR="0030423F">
        <w:rPr>
          <w:bCs/>
        </w:rPr>
        <w:t xml:space="preserve">which happens approximately once per </w:t>
      </w:r>
      <w:r w:rsidRPr="00092F82">
        <w:rPr>
          <w:bCs/>
        </w:rPr>
        <w:t xml:space="preserve">day) are not perfectly aligned. The </w:t>
      </w:r>
      <w:r w:rsidR="003A6ACC">
        <w:rPr>
          <w:bCs/>
        </w:rPr>
        <w:t>e</w:t>
      </w:r>
      <w:r w:rsidRPr="00092F82">
        <w:rPr>
          <w:bCs/>
        </w:rPr>
        <w:t>arth’s orbit around the sun takes 365.25 days</w:t>
      </w:r>
      <w:r w:rsidR="003A6ACC">
        <w:rPr>
          <w:bCs/>
        </w:rPr>
        <w:t>,</w:t>
      </w:r>
      <w:r w:rsidRPr="00092F82">
        <w:rPr>
          <w:bCs/>
        </w:rPr>
        <w:t xml:space="preserve"> meaning that </w:t>
      </w:r>
      <w:r w:rsidR="003A6ACC">
        <w:rPr>
          <w:bCs/>
        </w:rPr>
        <w:t>1</w:t>
      </w:r>
      <w:r w:rsidRPr="00092F82">
        <w:rPr>
          <w:bCs/>
        </w:rPr>
        <w:t xml:space="preserve"> day is added to the calendar every </w:t>
      </w:r>
      <w:r w:rsidR="003A6ACC">
        <w:rPr>
          <w:bCs/>
        </w:rPr>
        <w:t>4</w:t>
      </w:r>
      <w:r w:rsidRPr="00092F82">
        <w:rPr>
          <w:bCs/>
        </w:rPr>
        <w:t xml:space="preserve"> years to make up for the missing partial day each year (</w:t>
      </w:r>
      <w:r w:rsidR="003A6ACC">
        <w:rPr>
          <w:bCs/>
        </w:rPr>
        <w:t xml:space="preserve">Nasa, </w:t>
      </w:r>
      <w:r w:rsidR="00464AA1">
        <w:rPr>
          <w:bCs/>
        </w:rPr>
        <w:t>2021)</w:t>
      </w:r>
      <w:r w:rsidR="0030423F">
        <w:rPr>
          <w:bCs/>
        </w:rPr>
        <w:t>.</w:t>
      </w:r>
    </w:p>
    <w:p w14:paraId="2DE7057F" w14:textId="01503721" w:rsidR="00B84B67" w:rsidRDefault="00127965" w:rsidP="00092F82">
      <w:pPr>
        <w:pBdr>
          <w:top w:val="single" w:sz="4" w:space="1" w:color="auto"/>
          <w:left w:val="single" w:sz="4" w:space="4" w:color="auto"/>
          <w:bottom w:val="single" w:sz="4" w:space="1" w:color="auto"/>
          <w:right w:val="single" w:sz="4" w:space="4" w:color="auto"/>
        </w:pBdr>
        <w:rPr>
          <w:bCs/>
        </w:rPr>
      </w:pPr>
      <w:r w:rsidRPr="00092F82">
        <w:rPr>
          <w:bCs/>
        </w:rPr>
        <w:t>The next three leap years occur in 2024, 2028, and 2032.</w:t>
      </w:r>
    </w:p>
    <w:p w14:paraId="7F60273E" w14:textId="77777777" w:rsidR="006C2168" w:rsidRDefault="006C2168">
      <w:pPr>
        <w:rPr>
          <w:b/>
          <w:bCs/>
        </w:rPr>
      </w:pPr>
      <w:r>
        <w:rPr>
          <w:b/>
          <w:bCs/>
        </w:rPr>
        <w:br w:type="page"/>
      </w:r>
    </w:p>
    <w:p w14:paraId="76CBC9B9" w14:textId="64A3EA4B" w:rsidR="00EA1AFA" w:rsidRPr="000232C5" w:rsidRDefault="00B33BC1" w:rsidP="000232C5">
      <w:pPr>
        <w:pBdr>
          <w:top w:val="single" w:sz="4" w:space="1" w:color="auto"/>
          <w:left w:val="single" w:sz="4" w:space="4" w:color="auto"/>
          <w:bottom w:val="single" w:sz="4" w:space="1" w:color="auto"/>
          <w:right w:val="single" w:sz="4" w:space="4" w:color="auto"/>
        </w:pBdr>
        <w:rPr>
          <w:b/>
          <w:bCs/>
        </w:rPr>
      </w:pPr>
      <w:r w:rsidRPr="000232C5">
        <w:rPr>
          <w:b/>
          <w:bCs/>
        </w:rPr>
        <w:lastRenderedPageBreak/>
        <w:t xml:space="preserve">Activity </w:t>
      </w:r>
      <w:r w:rsidR="00AB7556" w:rsidRPr="000232C5">
        <w:rPr>
          <w:b/>
          <w:bCs/>
        </w:rPr>
        <w:t>3</w:t>
      </w:r>
    </w:p>
    <w:p w14:paraId="0306A90F" w14:textId="60F17402" w:rsidR="00EA1AFA" w:rsidRPr="00F7347C" w:rsidRDefault="00EA1AFA" w:rsidP="000232C5">
      <w:pPr>
        <w:pStyle w:val="Body"/>
        <w:pBdr>
          <w:top w:val="single" w:sz="4" w:space="1" w:color="auto"/>
          <w:left w:val="single" w:sz="4" w:space="4" w:color="auto"/>
          <w:bottom w:val="single" w:sz="4" w:space="1" w:color="auto"/>
          <w:right w:val="single" w:sz="4" w:space="4" w:color="auto"/>
        </w:pBdr>
        <w:spacing w:line="264" w:lineRule="auto"/>
        <w:rPr>
          <w:rFonts w:asciiTheme="minorHAnsi" w:hAnsiTheme="minorHAnsi" w:cstheme="minorHAnsi"/>
          <w:szCs w:val="22"/>
        </w:rPr>
      </w:pPr>
      <w:r w:rsidRPr="00F7347C">
        <w:rPr>
          <w:rFonts w:asciiTheme="minorHAnsi" w:hAnsiTheme="minorHAnsi" w:cstheme="minorHAnsi"/>
          <w:szCs w:val="22"/>
        </w:rPr>
        <w:t xml:space="preserve">Swift Bank borrows </w:t>
      </w:r>
      <w:r w:rsidR="004B7052">
        <w:rPr>
          <w:rFonts w:asciiTheme="minorHAnsi" w:hAnsiTheme="minorHAnsi" w:cstheme="minorHAnsi"/>
          <w:szCs w:val="22"/>
        </w:rPr>
        <w:t>$</w:t>
      </w:r>
      <w:r w:rsidRPr="00F7347C">
        <w:rPr>
          <w:rFonts w:asciiTheme="minorHAnsi" w:hAnsiTheme="minorHAnsi" w:cstheme="minorHAnsi"/>
          <w:szCs w:val="22"/>
        </w:rPr>
        <w:t>20</w:t>
      </w:r>
      <w:r w:rsidR="00386C58">
        <w:rPr>
          <w:rFonts w:asciiTheme="minorHAnsi" w:hAnsiTheme="minorHAnsi" w:cstheme="minorHAnsi"/>
          <w:szCs w:val="22"/>
        </w:rPr>
        <w:t>m</w:t>
      </w:r>
      <w:r w:rsidR="004062ED">
        <w:rPr>
          <w:rFonts w:asciiTheme="minorHAnsi" w:hAnsiTheme="minorHAnsi" w:cstheme="minorHAnsi"/>
          <w:szCs w:val="22"/>
        </w:rPr>
        <w:t xml:space="preserve"> at an interest rate</w:t>
      </w:r>
      <w:r w:rsidRPr="00F7347C">
        <w:rPr>
          <w:rFonts w:asciiTheme="minorHAnsi" w:hAnsiTheme="minorHAnsi" w:cstheme="minorHAnsi"/>
          <w:szCs w:val="22"/>
        </w:rPr>
        <w:t xml:space="preserve"> of 6% for a loan period of </w:t>
      </w:r>
      <w:r w:rsidR="00386C58">
        <w:rPr>
          <w:rFonts w:asciiTheme="minorHAnsi" w:hAnsiTheme="minorHAnsi" w:cstheme="minorHAnsi"/>
          <w:szCs w:val="22"/>
        </w:rPr>
        <w:t>6</w:t>
      </w:r>
      <w:r w:rsidR="00386C58" w:rsidRPr="00F7347C">
        <w:rPr>
          <w:rFonts w:asciiTheme="minorHAnsi" w:hAnsiTheme="minorHAnsi" w:cstheme="minorHAnsi"/>
          <w:szCs w:val="22"/>
        </w:rPr>
        <w:t xml:space="preserve"> </w:t>
      </w:r>
      <w:r w:rsidRPr="00F7347C">
        <w:rPr>
          <w:rFonts w:asciiTheme="minorHAnsi" w:hAnsiTheme="minorHAnsi" w:cstheme="minorHAnsi"/>
          <w:szCs w:val="22"/>
        </w:rPr>
        <w:t>months (182 days)</w:t>
      </w:r>
      <w:r w:rsidR="004062ED">
        <w:rPr>
          <w:rFonts w:asciiTheme="minorHAnsi" w:hAnsiTheme="minorHAnsi" w:cstheme="minorHAnsi"/>
          <w:szCs w:val="22"/>
        </w:rPr>
        <w:t>.</w:t>
      </w:r>
      <w:r w:rsidR="00AB7556" w:rsidRPr="00F7347C">
        <w:rPr>
          <w:rFonts w:asciiTheme="minorHAnsi" w:hAnsiTheme="minorHAnsi" w:cstheme="minorHAnsi"/>
          <w:szCs w:val="22"/>
        </w:rPr>
        <w:t xml:space="preserve"> </w:t>
      </w:r>
      <w:r w:rsidR="004062ED">
        <w:rPr>
          <w:rFonts w:asciiTheme="minorHAnsi" w:hAnsiTheme="minorHAnsi" w:cstheme="minorHAnsi"/>
          <w:szCs w:val="22"/>
        </w:rPr>
        <w:t>T</w:t>
      </w:r>
      <w:r w:rsidR="00AB7556" w:rsidRPr="00F7347C">
        <w:rPr>
          <w:rFonts w:asciiTheme="minorHAnsi" w:hAnsiTheme="minorHAnsi" w:cstheme="minorHAnsi"/>
          <w:szCs w:val="22"/>
        </w:rPr>
        <w:t xml:space="preserve">he market convention for </w:t>
      </w:r>
      <w:r w:rsidR="004062ED" w:rsidRPr="00F7347C">
        <w:rPr>
          <w:rFonts w:asciiTheme="minorHAnsi" w:hAnsiTheme="minorHAnsi" w:cstheme="minorHAnsi"/>
          <w:szCs w:val="22"/>
        </w:rPr>
        <w:t>th</w:t>
      </w:r>
      <w:r w:rsidR="004062ED">
        <w:rPr>
          <w:rFonts w:asciiTheme="minorHAnsi" w:hAnsiTheme="minorHAnsi" w:cstheme="minorHAnsi"/>
          <w:szCs w:val="22"/>
        </w:rPr>
        <w:t>e</w:t>
      </w:r>
      <w:r w:rsidR="004062ED" w:rsidRPr="00F7347C">
        <w:rPr>
          <w:rFonts w:asciiTheme="minorHAnsi" w:hAnsiTheme="minorHAnsi" w:cstheme="minorHAnsi"/>
          <w:szCs w:val="22"/>
        </w:rPr>
        <w:t xml:space="preserve"> </w:t>
      </w:r>
      <w:r w:rsidR="00AB7556" w:rsidRPr="00F7347C">
        <w:rPr>
          <w:rFonts w:asciiTheme="minorHAnsi" w:hAnsiTheme="minorHAnsi" w:cstheme="minorHAnsi"/>
          <w:szCs w:val="22"/>
        </w:rPr>
        <w:t>loan is actual/360.</w:t>
      </w:r>
      <w:r w:rsidR="004062ED" w:rsidRPr="00F7347C">
        <w:rPr>
          <w:rFonts w:asciiTheme="minorHAnsi" w:hAnsiTheme="minorHAnsi" w:cstheme="minorHAnsi"/>
          <w:szCs w:val="22"/>
        </w:rPr>
        <w:t xml:space="preserve"> How much interest is payable on the loan</w:t>
      </w:r>
      <w:r w:rsidR="004062ED">
        <w:rPr>
          <w:rFonts w:asciiTheme="minorHAnsi" w:hAnsiTheme="minorHAnsi" w:cstheme="minorHAnsi"/>
          <w:szCs w:val="22"/>
        </w:rPr>
        <w:t>?</w:t>
      </w:r>
    </w:p>
    <w:p w14:paraId="03FD30C9" w14:textId="77777777" w:rsidR="002613F4" w:rsidRPr="00F7347C" w:rsidRDefault="002613F4" w:rsidP="000232C5">
      <w:pPr>
        <w:pStyle w:val="Body"/>
        <w:pBdr>
          <w:top w:val="single" w:sz="4" w:space="1" w:color="auto"/>
          <w:left w:val="single" w:sz="4" w:space="4" w:color="auto"/>
          <w:bottom w:val="single" w:sz="4" w:space="1" w:color="auto"/>
          <w:right w:val="single" w:sz="4" w:space="4" w:color="auto"/>
        </w:pBdr>
        <w:spacing w:line="264" w:lineRule="auto"/>
        <w:rPr>
          <w:rFonts w:asciiTheme="minorHAnsi" w:hAnsiTheme="minorHAnsi" w:cstheme="minorHAnsi"/>
          <w:szCs w:val="22"/>
        </w:rPr>
      </w:pPr>
    </w:p>
    <w:p w14:paraId="55CD406A" w14:textId="64C47E20" w:rsidR="0018162D" w:rsidRPr="00F7347C" w:rsidRDefault="002B229C" w:rsidP="000232C5">
      <w:pPr>
        <w:pBdr>
          <w:top w:val="single" w:sz="4" w:space="1" w:color="auto"/>
          <w:left w:val="single" w:sz="4" w:space="4" w:color="auto"/>
          <w:bottom w:val="single" w:sz="4" w:space="1" w:color="auto"/>
          <w:right w:val="single" w:sz="4" w:space="4" w:color="auto"/>
        </w:pBdr>
        <w:rPr>
          <w:rFonts w:cstheme="minorHAnsi"/>
        </w:rPr>
      </w:pPr>
      <w:r>
        <w:rPr>
          <w:rFonts w:cstheme="minorHAnsi"/>
        </w:rPr>
        <w:t>$</w:t>
      </w:r>
      <w:r w:rsidR="00D42EDB">
        <w:rPr>
          <w:rFonts w:cstheme="minorHAnsi"/>
        </w:rPr>
        <w:t>____ × ____%</w:t>
      </w:r>
      <w:r w:rsidR="002771E0">
        <w:rPr>
          <w:rFonts w:cstheme="minorHAnsi"/>
        </w:rPr>
        <w:t xml:space="preserve"> × ____ / ____ = </w:t>
      </w:r>
      <w:r w:rsidR="00546E8C">
        <w:rPr>
          <w:rFonts w:cstheme="minorHAnsi"/>
        </w:rPr>
        <w:t>$____</w:t>
      </w:r>
    </w:p>
    <w:p w14:paraId="5A33AA8E" w14:textId="77777777" w:rsidR="006C2168" w:rsidRDefault="006C2168">
      <w:pPr>
        <w:rPr>
          <w:rFonts w:asciiTheme="majorHAnsi" w:eastAsiaTheme="majorEastAsia" w:hAnsiTheme="majorHAnsi" w:cstheme="majorBidi"/>
          <w:b/>
          <w:bCs/>
          <w:color w:val="2E74B5" w:themeColor="accent1" w:themeShade="BF"/>
          <w:sz w:val="26"/>
          <w:szCs w:val="26"/>
        </w:rPr>
      </w:pPr>
      <w:r>
        <w:br w:type="page"/>
      </w:r>
    </w:p>
    <w:p w14:paraId="431EF1DF" w14:textId="26CE7A39" w:rsidR="00B35D38" w:rsidRPr="00F7347C" w:rsidRDefault="005D70F0" w:rsidP="000232C5">
      <w:pPr>
        <w:pStyle w:val="Heading2"/>
      </w:pPr>
      <w:r w:rsidRPr="00F7347C">
        <w:lastRenderedPageBreak/>
        <w:t xml:space="preserve">Discount </w:t>
      </w:r>
      <w:r w:rsidR="00B33BC1">
        <w:t>i</w:t>
      </w:r>
      <w:r w:rsidR="00B33BC1" w:rsidRPr="00F7347C">
        <w:t>nstruments</w:t>
      </w:r>
    </w:p>
    <w:p w14:paraId="12BF8CE1" w14:textId="37F31DB8" w:rsidR="001D1E76" w:rsidRDefault="005D70F0" w:rsidP="002B5781">
      <w:r w:rsidRPr="00F7347C">
        <w:t xml:space="preserve">Some instruments do not pay interest but are issued at a discount to the </w:t>
      </w:r>
      <w:r w:rsidR="009B29B2" w:rsidRPr="00E22F54">
        <w:rPr>
          <w:b/>
          <w:bCs/>
        </w:rPr>
        <w:t>no</w:t>
      </w:r>
      <w:r w:rsidR="009B29B2">
        <w:rPr>
          <w:b/>
          <w:bCs/>
        </w:rPr>
        <w:t>tional</w:t>
      </w:r>
      <w:r w:rsidR="009B29B2" w:rsidRPr="00E22F54">
        <w:rPr>
          <w:b/>
          <w:bCs/>
        </w:rPr>
        <w:t xml:space="preserve"> </w:t>
      </w:r>
      <w:r w:rsidR="009B29B2">
        <w:rPr>
          <w:b/>
          <w:bCs/>
        </w:rPr>
        <w:t>amount</w:t>
      </w:r>
      <w:r w:rsidRPr="00F7347C">
        <w:t xml:space="preserve">, with the difference between </w:t>
      </w:r>
      <w:r w:rsidRPr="00E22F54">
        <w:rPr>
          <w:b/>
          <w:bCs/>
        </w:rPr>
        <w:t>issue price</w:t>
      </w:r>
      <w:r w:rsidRPr="00F7347C">
        <w:t xml:space="preserve"> and </w:t>
      </w:r>
      <w:r w:rsidRPr="00E22F54">
        <w:rPr>
          <w:b/>
          <w:bCs/>
        </w:rPr>
        <w:t>maturity price</w:t>
      </w:r>
      <w:r w:rsidRPr="00F7347C">
        <w:t xml:space="preserve"> represent</w:t>
      </w:r>
      <w:r w:rsidR="00F665D9" w:rsidRPr="00F7347C">
        <w:t>ing</w:t>
      </w:r>
      <w:r w:rsidRPr="00F7347C">
        <w:t xml:space="preserve"> the interest element of the instrument.</w:t>
      </w:r>
      <w:r w:rsidR="002B5781" w:rsidRPr="00F7347C">
        <w:t xml:space="preserve"> These </w:t>
      </w:r>
      <w:r w:rsidR="00A67D45">
        <w:t xml:space="preserve">instruments </w:t>
      </w:r>
      <w:r w:rsidR="002B5781" w:rsidRPr="00F7347C">
        <w:t>are usually known as bills</w:t>
      </w:r>
      <w:r w:rsidR="001D1E76">
        <w:t xml:space="preserve">. </w:t>
      </w:r>
    </w:p>
    <w:p w14:paraId="69685D44" w14:textId="681E0E28" w:rsidR="001D1E76" w:rsidRDefault="001D1E76" w:rsidP="00E22F54">
      <w:pPr>
        <w:pStyle w:val="ListParagraph"/>
        <w:numPr>
          <w:ilvl w:val="0"/>
          <w:numId w:val="17"/>
        </w:numPr>
      </w:pPr>
      <w:r w:rsidRPr="00E22F54">
        <w:rPr>
          <w:b/>
          <w:bCs/>
        </w:rPr>
        <w:t>T</w:t>
      </w:r>
      <w:r w:rsidR="00974D53" w:rsidRPr="00E22F54">
        <w:rPr>
          <w:b/>
          <w:bCs/>
        </w:rPr>
        <w:t xml:space="preserve">reasury bills </w:t>
      </w:r>
      <w:r>
        <w:t>are</w:t>
      </w:r>
      <w:r w:rsidRPr="00F7347C">
        <w:t xml:space="preserve"> </w:t>
      </w:r>
      <w:r w:rsidR="002B5781" w:rsidRPr="00F7347C">
        <w:t xml:space="preserve">issued by </w:t>
      </w:r>
      <w:r w:rsidR="00A67D45">
        <w:t>g</w:t>
      </w:r>
      <w:r w:rsidR="00A67D45" w:rsidRPr="00F7347C">
        <w:t>overnment</w:t>
      </w:r>
      <w:r w:rsidR="00170F24">
        <w:t>s</w:t>
      </w:r>
      <w:r>
        <w:t xml:space="preserve">; </w:t>
      </w:r>
    </w:p>
    <w:p w14:paraId="69FBD24C" w14:textId="11557291" w:rsidR="001D1E76" w:rsidRDefault="00A67D45" w:rsidP="00E22F54">
      <w:pPr>
        <w:pStyle w:val="ListParagraph"/>
        <w:numPr>
          <w:ilvl w:val="0"/>
          <w:numId w:val="17"/>
        </w:numPr>
      </w:pPr>
      <w:r w:rsidRPr="00E22F54">
        <w:rPr>
          <w:b/>
          <w:bCs/>
        </w:rPr>
        <w:t>bank bills</w:t>
      </w:r>
      <w:r w:rsidRPr="00F7347C">
        <w:t xml:space="preserve"> </w:t>
      </w:r>
      <w:r w:rsidR="002B5781" w:rsidRPr="00F7347C">
        <w:t xml:space="preserve">or </w:t>
      </w:r>
      <w:r w:rsidRPr="00E22F54">
        <w:rPr>
          <w:b/>
          <w:bCs/>
        </w:rPr>
        <w:t xml:space="preserve">bills </w:t>
      </w:r>
      <w:r w:rsidR="002B5781" w:rsidRPr="00E22F54">
        <w:rPr>
          <w:b/>
          <w:bCs/>
        </w:rPr>
        <w:t xml:space="preserve">of </w:t>
      </w:r>
      <w:r w:rsidRPr="00E22F54">
        <w:rPr>
          <w:b/>
          <w:bCs/>
        </w:rPr>
        <w:t>exchange</w:t>
      </w:r>
      <w:r w:rsidRPr="00F7347C">
        <w:t xml:space="preserve"> </w:t>
      </w:r>
      <w:r w:rsidR="001D1E76">
        <w:t>are</w:t>
      </w:r>
      <w:r w:rsidR="001D1E76" w:rsidRPr="00F7347C">
        <w:t xml:space="preserve"> </w:t>
      </w:r>
      <w:r w:rsidR="002B5781" w:rsidRPr="00F7347C">
        <w:t xml:space="preserve">issued by </w:t>
      </w:r>
      <w:r>
        <w:t>b</w:t>
      </w:r>
      <w:r w:rsidRPr="00F7347C">
        <w:t>ank</w:t>
      </w:r>
      <w:r w:rsidR="00170F24">
        <w:t>s</w:t>
      </w:r>
      <w:r w:rsidR="001D1E76">
        <w:t>;</w:t>
      </w:r>
      <w:r w:rsidR="001D1E76" w:rsidRPr="00F7347C">
        <w:t xml:space="preserve"> </w:t>
      </w:r>
      <w:r w:rsidR="001D1E76">
        <w:t>and</w:t>
      </w:r>
      <w:r w:rsidR="001D1E76" w:rsidRPr="00F7347C">
        <w:t xml:space="preserve"> </w:t>
      </w:r>
    </w:p>
    <w:p w14:paraId="47EAADF0" w14:textId="10FFD9CE" w:rsidR="001D271A" w:rsidRPr="00F7347C" w:rsidRDefault="00A67D45" w:rsidP="00E22F54">
      <w:pPr>
        <w:pStyle w:val="ListParagraph"/>
        <w:numPr>
          <w:ilvl w:val="0"/>
          <w:numId w:val="17"/>
        </w:numPr>
      </w:pPr>
      <w:r w:rsidRPr="00E22F54">
        <w:rPr>
          <w:b/>
          <w:bCs/>
        </w:rPr>
        <w:t>commercial paper</w:t>
      </w:r>
      <w:r w:rsidRPr="00F7347C">
        <w:t xml:space="preserve"> </w:t>
      </w:r>
      <w:r w:rsidR="001D1E76" w:rsidRPr="00F7347C">
        <w:t>i</w:t>
      </w:r>
      <w:r w:rsidR="001D1E76">
        <w:t>s</w:t>
      </w:r>
      <w:r w:rsidR="001D1E76" w:rsidRPr="00F7347C">
        <w:t xml:space="preserve"> </w:t>
      </w:r>
      <w:r w:rsidR="002B5781" w:rsidRPr="00F7347C">
        <w:t>issued by corporate</w:t>
      </w:r>
      <w:r w:rsidR="00170F24">
        <w:t>s</w:t>
      </w:r>
      <w:r w:rsidR="002B5781" w:rsidRPr="00F7347C">
        <w:t>.</w:t>
      </w:r>
    </w:p>
    <w:p w14:paraId="6F18DA0E" w14:textId="3BA40278" w:rsidR="004A7BCA" w:rsidRDefault="009B29B2" w:rsidP="00E22F54">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Notional amount</w:t>
      </w:r>
    </w:p>
    <w:p w14:paraId="64A21E9E" w14:textId="77777777" w:rsidR="002770A4" w:rsidRDefault="001D08DC" w:rsidP="002770A4">
      <w:pPr>
        <w:pBdr>
          <w:top w:val="single" w:sz="4" w:space="1" w:color="auto"/>
          <w:left w:val="single" w:sz="4" w:space="4" w:color="auto"/>
          <w:bottom w:val="single" w:sz="4" w:space="1" w:color="auto"/>
          <w:right w:val="single" w:sz="4" w:space="4" w:color="auto"/>
        </w:pBdr>
        <w:rPr>
          <w:rFonts w:cstheme="minorHAnsi"/>
          <w:b/>
          <w:bCs/>
        </w:rPr>
      </w:pPr>
      <w:r>
        <w:rPr>
          <w:rFonts w:cstheme="minorHAnsi"/>
        </w:rPr>
        <w:t xml:space="preserve">Also called the </w:t>
      </w:r>
      <w:r w:rsidR="009B29B2">
        <w:rPr>
          <w:rFonts w:cstheme="minorHAnsi"/>
        </w:rPr>
        <w:t>nominal value</w:t>
      </w:r>
      <w:r w:rsidR="00C25683">
        <w:rPr>
          <w:rFonts w:cstheme="minorHAnsi"/>
        </w:rPr>
        <w:t xml:space="preserve">, </w:t>
      </w:r>
      <w:r>
        <w:rPr>
          <w:rFonts w:cstheme="minorHAnsi"/>
        </w:rPr>
        <w:t xml:space="preserve">book value, face value or par value, this is the </w:t>
      </w:r>
      <w:r w:rsidR="00467D38">
        <w:rPr>
          <w:rFonts w:cstheme="minorHAnsi"/>
        </w:rPr>
        <w:t>full price of the instrument</w:t>
      </w:r>
      <w:r w:rsidR="00715F61">
        <w:rPr>
          <w:rFonts w:cstheme="minorHAnsi"/>
        </w:rPr>
        <w:t xml:space="preserve"> and the price that will be paid at maturity or redemption</w:t>
      </w:r>
      <w:r w:rsidR="00467D38">
        <w:rPr>
          <w:rFonts w:cstheme="minorHAnsi"/>
        </w:rPr>
        <w:t>.</w:t>
      </w:r>
      <w:r w:rsidR="002770A4" w:rsidRPr="002770A4">
        <w:rPr>
          <w:rFonts w:cstheme="minorHAnsi"/>
          <w:b/>
          <w:bCs/>
        </w:rPr>
        <w:t xml:space="preserve"> </w:t>
      </w:r>
    </w:p>
    <w:p w14:paraId="4B4E0AFB" w14:textId="4B28506C" w:rsidR="002770A4" w:rsidRPr="00447B85" w:rsidRDefault="002770A4" w:rsidP="002770A4">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 xml:space="preserve">Accrual instruments </w:t>
      </w:r>
      <w:r>
        <w:rPr>
          <w:rFonts w:cstheme="minorHAnsi"/>
          <w:b/>
          <w:bCs/>
          <w:i/>
          <w:iCs/>
        </w:rPr>
        <w:t xml:space="preserve">v </w:t>
      </w:r>
      <w:r>
        <w:rPr>
          <w:rFonts w:cstheme="minorHAnsi"/>
          <w:b/>
          <w:bCs/>
        </w:rPr>
        <w:t>discount instruments</w:t>
      </w:r>
    </w:p>
    <w:p w14:paraId="49B7D9AF" w14:textId="71BE6D17" w:rsidR="00EF0918" w:rsidRDefault="002770A4" w:rsidP="002D1F58">
      <w:pPr>
        <w:pBdr>
          <w:top w:val="single" w:sz="4" w:space="1" w:color="auto"/>
          <w:left w:val="single" w:sz="4" w:space="4" w:color="auto"/>
          <w:bottom w:val="single" w:sz="4" w:space="1" w:color="auto"/>
          <w:right w:val="single" w:sz="4" w:space="4" w:color="auto"/>
        </w:pBdr>
        <w:rPr>
          <w:rFonts w:cstheme="minorHAnsi"/>
        </w:rPr>
      </w:pPr>
      <w:r>
        <w:rPr>
          <w:rFonts w:cstheme="minorHAnsi"/>
        </w:rPr>
        <w:t>Accrual instruments are issued at nominal value and mature at nominal value plus interest, whereas discount instruments are issued at a discount on their nominal value and then mature at their nominal value.</w:t>
      </w:r>
    </w:p>
    <w:p w14:paraId="16091377" w14:textId="11B242DC" w:rsidR="003805A9" w:rsidRPr="00F7347C" w:rsidRDefault="00AD6FD2" w:rsidP="00AD6FD2">
      <w:pPr>
        <w:rPr>
          <w:rFonts w:cstheme="minorHAnsi"/>
        </w:rPr>
      </w:pPr>
      <w:r w:rsidRPr="00F7347C">
        <w:rPr>
          <w:rFonts w:cstheme="minorHAnsi"/>
        </w:rPr>
        <w:t xml:space="preserve">Treasury bills </w:t>
      </w:r>
      <w:r w:rsidR="00327151" w:rsidRPr="00F7347C">
        <w:rPr>
          <w:rFonts w:cstheme="minorHAnsi"/>
        </w:rPr>
        <w:t xml:space="preserve">and US commercial paper </w:t>
      </w:r>
      <w:r w:rsidRPr="00F7347C">
        <w:rPr>
          <w:rFonts w:cstheme="minorHAnsi"/>
        </w:rPr>
        <w:t xml:space="preserve">typically use </w:t>
      </w:r>
      <w:r w:rsidR="00641815" w:rsidRPr="00F7347C">
        <w:rPr>
          <w:rFonts w:cstheme="minorHAnsi"/>
        </w:rPr>
        <w:t>th</w:t>
      </w:r>
      <w:r w:rsidR="005472B7" w:rsidRPr="00F7347C">
        <w:rPr>
          <w:rFonts w:cstheme="minorHAnsi"/>
        </w:rPr>
        <w:t>e</w:t>
      </w:r>
      <w:r w:rsidR="00641815" w:rsidRPr="00F7347C">
        <w:rPr>
          <w:rFonts w:cstheme="minorHAnsi"/>
        </w:rPr>
        <w:t xml:space="preserve"> </w:t>
      </w:r>
      <w:r w:rsidRPr="00F7347C">
        <w:rPr>
          <w:rFonts w:cstheme="minorHAnsi"/>
        </w:rPr>
        <w:t xml:space="preserve">straight </w:t>
      </w:r>
      <w:r w:rsidRPr="00E22F54">
        <w:rPr>
          <w:rFonts w:cstheme="minorHAnsi"/>
          <w:b/>
          <w:bCs/>
        </w:rPr>
        <w:t>discount rate</w:t>
      </w:r>
      <w:r w:rsidR="00641815" w:rsidRPr="00E22F54">
        <w:rPr>
          <w:rFonts w:cstheme="minorHAnsi"/>
          <w:b/>
          <w:bCs/>
        </w:rPr>
        <w:t xml:space="preserve"> method</w:t>
      </w:r>
      <w:r w:rsidR="00F934B9" w:rsidRPr="00F7347C">
        <w:rPr>
          <w:rFonts w:cstheme="minorHAnsi"/>
        </w:rPr>
        <w:t xml:space="preserve"> (see </w:t>
      </w:r>
      <w:r w:rsidR="00447B04">
        <w:rPr>
          <w:rFonts w:cstheme="minorHAnsi"/>
        </w:rPr>
        <w:t xml:space="preserve">the </w:t>
      </w:r>
      <w:r w:rsidR="00F934B9" w:rsidRPr="00F7347C">
        <w:rPr>
          <w:rFonts w:cstheme="minorHAnsi"/>
        </w:rPr>
        <w:t>example</w:t>
      </w:r>
      <w:r w:rsidR="00447B04">
        <w:rPr>
          <w:rFonts w:cstheme="minorHAnsi"/>
        </w:rPr>
        <w:t xml:space="preserve"> that follows</w:t>
      </w:r>
      <w:r w:rsidR="00F934B9" w:rsidRPr="00F7347C">
        <w:rPr>
          <w:rFonts w:cstheme="minorHAnsi"/>
        </w:rPr>
        <w:t xml:space="preserve">) </w:t>
      </w:r>
      <w:r w:rsidR="005472B7" w:rsidRPr="00F7347C">
        <w:rPr>
          <w:rFonts w:cstheme="minorHAnsi"/>
        </w:rPr>
        <w:t>so</w:t>
      </w:r>
      <w:r w:rsidRPr="00F7347C">
        <w:rPr>
          <w:rFonts w:cstheme="minorHAnsi"/>
        </w:rPr>
        <w:t xml:space="preserve"> the calculation is similar to the formula for </w:t>
      </w:r>
      <w:r w:rsidRPr="00E22F54">
        <w:rPr>
          <w:rFonts w:cstheme="minorHAnsi"/>
          <w:b/>
          <w:bCs/>
        </w:rPr>
        <w:t>accrual instruments</w:t>
      </w:r>
      <w:r w:rsidRPr="00F7347C">
        <w:rPr>
          <w:rFonts w:cstheme="minorHAnsi"/>
        </w:rPr>
        <w:t xml:space="preserve">. </w:t>
      </w:r>
    </w:p>
    <w:p w14:paraId="6D41ED69" w14:textId="77777777" w:rsidR="004B7052" w:rsidRDefault="004C3537" w:rsidP="002770A4">
      <w:pPr>
        <w:rPr>
          <w:rFonts w:cstheme="minorHAnsi"/>
        </w:rPr>
      </w:pPr>
      <w:r>
        <w:rPr>
          <w:rFonts w:cstheme="minorHAnsi"/>
        </w:rPr>
        <w:t xml:space="preserve">As we have seen already, with an accrual instrument the </w:t>
      </w:r>
      <w:r w:rsidR="007623F5">
        <w:rPr>
          <w:rFonts w:cstheme="minorHAnsi"/>
        </w:rPr>
        <w:t xml:space="preserve">equation calculates </w:t>
      </w:r>
      <w:r w:rsidR="00723F60">
        <w:rPr>
          <w:rFonts w:cstheme="minorHAnsi"/>
        </w:rPr>
        <w:t>the total price to be paid</w:t>
      </w:r>
      <w:r w:rsidR="007623F5">
        <w:rPr>
          <w:rFonts w:cstheme="minorHAnsi"/>
        </w:rPr>
        <w:t xml:space="preserve"> at the end of the agreed term</w:t>
      </w:r>
      <w:r w:rsidR="00723F60">
        <w:rPr>
          <w:rFonts w:cstheme="minorHAnsi"/>
        </w:rPr>
        <w:t>, inclusive of the interest charged. W</w:t>
      </w:r>
      <w:r w:rsidR="00AD6FD2" w:rsidRPr="00F7347C">
        <w:rPr>
          <w:rFonts w:cstheme="minorHAnsi"/>
        </w:rPr>
        <w:t>ith a discount instrument</w:t>
      </w:r>
      <w:r w:rsidR="00723F60">
        <w:rPr>
          <w:rFonts w:cstheme="minorHAnsi"/>
        </w:rPr>
        <w:t>,</w:t>
      </w:r>
      <w:r w:rsidR="00AD6FD2" w:rsidRPr="00F7347C">
        <w:rPr>
          <w:rFonts w:cstheme="minorHAnsi"/>
        </w:rPr>
        <w:t xml:space="preserve"> the formula is used to calculate the price to be paid at </w:t>
      </w:r>
      <w:r w:rsidR="00AD6FD2" w:rsidRPr="00E22F54">
        <w:rPr>
          <w:rFonts w:cstheme="minorHAnsi"/>
          <w:b/>
          <w:bCs/>
        </w:rPr>
        <w:t>inception</w:t>
      </w:r>
      <w:r w:rsidR="00641815" w:rsidRPr="00F7347C">
        <w:rPr>
          <w:rFonts w:cstheme="minorHAnsi"/>
        </w:rPr>
        <w:t xml:space="preserve"> </w:t>
      </w:r>
      <w:r>
        <w:rPr>
          <w:rFonts w:cstheme="minorHAnsi"/>
        </w:rPr>
        <w:t>(</w:t>
      </w:r>
      <w:proofErr w:type="spellStart"/>
      <w:r>
        <w:rPr>
          <w:rFonts w:cstheme="minorHAnsi"/>
        </w:rPr>
        <w:t>ie</w:t>
      </w:r>
      <w:proofErr w:type="spellEnd"/>
      <w:r>
        <w:rPr>
          <w:rFonts w:cstheme="minorHAnsi"/>
        </w:rPr>
        <w:t xml:space="preserve"> at time of purchase)</w:t>
      </w:r>
      <w:r w:rsidR="00723F60">
        <w:rPr>
          <w:rFonts w:cstheme="minorHAnsi"/>
        </w:rPr>
        <w:t xml:space="preserve"> because the price at maturity has already been determined</w:t>
      </w:r>
      <w:r w:rsidR="00AD6FD2" w:rsidRPr="00F7347C">
        <w:rPr>
          <w:rFonts w:cstheme="minorHAnsi"/>
        </w:rPr>
        <w:t>.</w:t>
      </w:r>
      <w:r w:rsidR="003805A9" w:rsidRPr="00F7347C">
        <w:rPr>
          <w:rFonts w:cstheme="minorHAnsi"/>
        </w:rPr>
        <w:t xml:space="preserve"> </w:t>
      </w:r>
      <w:r w:rsidR="00546E2B" w:rsidRPr="00546E2B">
        <w:rPr>
          <w:rFonts w:cstheme="minorHAnsi"/>
        </w:rPr>
        <w:t>The interest payment is therefore the difference between the price paid at inception and the notional amount.</w:t>
      </w:r>
    </w:p>
    <w:p w14:paraId="7D8DBB5B" w14:textId="636034C0" w:rsidR="002770A4" w:rsidRPr="00EA4B09" w:rsidRDefault="002770A4" w:rsidP="002770A4">
      <w:pPr>
        <w:rPr>
          <w:rFonts w:eastAsiaTheme="minorEastAsia" w:cstheme="minorHAnsi"/>
          <w:iCs/>
        </w:rPr>
      </w:pPr>
      <m:oMathPara>
        <m:oMath>
          <m:r>
            <m:rPr>
              <m:sty m:val="p"/>
            </m:rPr>
            <w:rPr>
              <w:rFonts w:ascii="Cambria Math" w:hAnsi="Cambria Math" w:cstheme="minorHAnsi"/>
            </w:rPr>
            <w:br/>
          </m:r>
        </m:oMath>
        <m:oMath>
          <m:r>
            <m:rPr>
              <m:sty m:val="p"/>
            </m:rPr>
            <w:rPr>
              <w:rFonts w:ascii="Cambria Math" w:hAnsi="Cambria Math" w:cstheme="minorHAnsi"/>
            </w:rPr>
            <m:t>Discounted price=notional amount ×(1-interest rate × day count fraction)</m:t>
          </m:r>
        </m:oMath>
      </m:oMathPara>
    </w:p>
    <w:p w14:paraId="7B2C82C1" w14:textId="77777777" w:rsidR="004B7052" w:rsidRPr="00F7347C" w:rsidRDefault="004B7052" w:rsidP="002770A4">
      <w:pPr>
        <w:rPr>
          <w:rFonts w:cstheme="minorHAnsi"/>
        </w:rPr>
      </w:pPr>
    </w:p>
    <w:p w14:paraId="49C74A0C" w14:textId="77777777" w:rsidR="00F83B18" w:rsidRDefault="00F83B18" w:rsidP="00F83B18">
      <w:pPr>
        <w:pBdr>
          <w:top w:val="single" w:sz="4" w:space="1" w:color="auto"/>
          <w:left w:val="single" w:sz="4" w:space="4" w:color="auto"/>
          <w:bottom w:val="single" w:sz="4" w:space="1" w:color="auto"/>
          <w:right w:val="single" w:sz="4" w:space="4" w:color="auto"/>
        </w:pBdr>
        <w:rPr>
          <w:rFonts w:cstheme="minorHAnsi"/>
          <w:b/>
          <w:bCs/>
        </w:rPr>
      </w:pPr>
      <w:r w:rsidRPr="0092652F">
        <w:rPr>
          <w:rFonts w:cstheme="minorHAnsi"/>
          <w:b/>
          <w:bCs/>
        </w:rPr>
        <w:t>Day count fraction (DCF)</w:t>
      </w:r>
    </w:p>
    <w:p w14:paraId="7D70844C" w14:textId="77777777" w:rsidR="00F83B18" w:rsidRDefault="00F83B18" w:rsidP="00F83B18">
      <w:pPr>
        <w:pBdr>
          <w:top w:val="single" w:sz="4" w:space="1" w:color="auto"/>
          <w:left w:val="single" w:sz="4" w:space="4" w:color="auto"/>
          <w:bottom w:val="single" w:sz="4" w:space="1" w:color="auto"/>
          <w:right w:val="single" w:sz="4" w:space="4" w:color="auto"/>
        </w:pBdr>
      </w:pPr>
      <w:r>
        <w:t xml:space="preserve">In many instances, the borrowing period is less than one year and an adjustment has to be made for the actual length of the borrowing period. This adjustment uses the DCF. For short-term borrowing, the DCF consists of two elements: </w:t>
      </w:r>
    </w:p>
    <w:p w14:paraId="609064EC" w14:textId="77777777" w:rsidR="00F83B18" w:rsidRDefault="00F83B18" w:rsidP="00F83B18">
      <w:pPr>
        <w:pStyle w:val="ListParagraph"/>
        <w:numPr>
          <w:ilvl w:val="0"/>
          <w:numId w:val="18"/>
        </w:numPr>
        <w:pBdr>
          <w:top w:val="single" w:sz="4" w:space="1" w:color="auto"/>
          <w:left w:val="single" w:sz="4" w:space="4" w:color="auto"/>
          <w:bottom w:val="single" w:sz="4" w:space="1" w:color="auto"/>
          <w:right w:val="single" w:sz="4" w:space="4" w:color="auto"/>
        </w:pBdr>
        <w:ind w:left="360"/>
      </w:pPr>
      <w:r>
        <w:t xml:space="preserve">the actual number of days in the borrowing period; and </w:t>
      </w:r>
    </w:p>
    <w:p w14:paraId="1E7CA1C1" w14:textId="77777777" w:rsidR="00F83B18" w:rsidRPr="0092652F" w:rsidRDefault="00F83B18" w:rsidP="00F83B18">
      <w:pPr>
        <w:pStyle w:val="ListParagraph"/>
        <w:numPr>
          <w:ilvl w:val="0"/>
          <w:numId w:val="18"/>
        </w:numPr>
        <w:pBdr>
          <w:top w:val="single" w:sz="4" w:space="1" w:color="auto"/>
          <w:left w:val="single" w:sz="4" w:space="4" w:color="auto"/>
          <w:bottom w:val="single" w:sz="4" w:space="1" w:color="auto"/>
          <w:right w:val="single" w:sz="4" w:space="4" w:color="auto"/>
        </w:pBdr>
        <w:ind w:left="360"/>
        <w:rPr>
          <w:rFonts w:cstheme="minorHAnsi"/>
        </w:rPr>
      </w:pPr>
      <w:r>
        <w:t>the interest days per year for the specific currency.</w:t>
      </w:r>
    </w:p>
    <w:p w14:paraId="22595752" w14:textId="77777777" w:rsidR="00E17F5C" w:rsidRPr="00F7347C" w:rsidDel="002770A4" w:rsidRDefault="00E17F5C" w:rsidP="00AD6FD2">
      <w:pPr>
        <w:rPr>
          <w:rFonts w:cstheme="minorHAnsi"/>
        </w:rPr>
      </w:pPr>
    </w:p>
    <w:p w14:paraId="5C5ED50C" w14:textId="2C8B3759" w:rsidR="0032242E" w:rsidRPr="00E22F54" w:rsidRDefault="00B35D38" w:rsidP="00E22F54">
      <w:pPr>
        <w:pBdr>
          <w:top w:val="single" w:sz="4" w:space="1" w:color="auto"/>
          <w:left w:val="single" w:sz="4" w:space="4" w:color="auto"/>
          <w:bottom w:val="single" w:sz="4" w:space="1" w:color="auto"/>
          <w:right w:val="single" w:sz="4" w:space="4" w:color="auto"/>
        </w:pBdr>
      </w:pPr>
      <w:r w:rsidRPr="00E22F54">
        <w:rPr>
          <w:b/>
          <w:bCs/>
        </w:rPr>
        <w:t>Example</w:t>
      </w:r>
      <w:r w:rsidR="00C73D90">
        <w:rPr>
          <w:b/>
          <w:bCs/>
        </w:rPr>
        <w:t xml:space="preserve">: calculating the </w:t>
      </w:r>
      <w:r w:rsidR="0029380F">
        <w:rPr>
          <w:b/>
          <w:bCs/>
        </w:rPr>
        <w:t>interest payment</w:t>
      </w:r>
    </w:p>
    <w:p w14:paraId="3D201C67" w14:textId="1F2C0638" w:rsidR="00AD6FD2" w:rsidRPr="00F7347C" w:rsidRDefault="00D47D29" w:rsidP="00E22F54">
      <w:pPr>
        <w:pBdr>
          <w:top w:val="single" w:sz="4" w:space="1" w:color="auto"/>
          <w:left w:val="single" w:sz="4" w:space="4" w:color="auto"/>
          <w:bottom w:val="single" w:sz="4" w:space="1" w:color="auto"/>
          <w:right w:val="single" w:sz="4" w:space="4" w:color="auto"/>
        </w:pBdr>
      </w:pPr>
      <w:r w:rsidRPr="00D47D29">
        <w:t xml:space="preserve">A US treasury bill with a nominal value of </w:t>
      </w:r>
      <w:r w:rsidR="002E612D">
        <w:t>$</w:t>
      </w:r>
      <w:r w:rsidRPr="00D47D29">
        <w:t>10</w:t>
      </w:r>
      <w:r w:rsidR="00546E2B">
        <w:t>m</w:t>
      </w:r>
      <w:r w:rsidRPr="00D47D29">
        <w:t xml:space="preserve"> has an investment period of 92 days at 2.5% interest. What is the initial purchase price?</w:t>
      </w:r>
    </w:p>
    <w:p w14:paraId="7A24DFB3" w14:textId="375AA8E6" w:rsidR="002770A4" w:rsidRPr="00E22F54" w:rsidRDefault="004B7052" w:rsidP="000232C5">
      <w:pPr>
        <w:pBdr>
          <w:top w:val="single" w:sz="4" w:space="1" w:color="auto"/>
          <w:left w:val="single" w:sz="4" w:space="4" w:color="auto"/>
          <w:bottom w:val="single" w:sz="4" w:space="1" w:color="auto"/>
          <w:right w:val="single" w:sz="4" w:space="4" w:color="auto"/>
        </w:pBdr>
      </w:pPr>
      <m:oMathPara>
        <m:oMath>
          <m:r>
            <w:rPr>
              <w:rFonts w:ascii="Cambria Math" w:hAnsi="Cambria Math" w:cstheme="minorHAnsi"/>
            </w:rPr>
            <m:t>$10,000,000 ×</m:t>
          </m:r>
          <m:d>
            <m:dPr>
              <m:ctrlPr>
                <w:rPr>
                  <w:rFonts w:ascii="Cambria Math" w:hAnsi="Cambria Math" w:cstheme="minorHAnsi"/>
                  <w:bCs/>
                  <w:i/>
                </w:rPr>
              </m:ctrlPr>
            </m:dPr>
            <m:e>
              <m:r>
                <w:rPr>
                  <w:rFonts w:ascii="Cambria Math" w:hAnsi="Cambria Math" w:cstheme="minorHAnsi"/>
                </w:rPr>
                <m:t>1-2.5% ×</m:t>
              </m:r>
              <m:f>
                <m:fPr>
                  <m:ctrlPr>
                    <w:rPr>
                      <w:rFonts w:ascii="Cambria Math" w:hAnsi="Cambria Math" w:cstheme="minorHAnsi"/>
                      <w:bCs/>
                      <w:i/>
                    </w:rPr>
                  </m:ctrlPr>
                </m:fPr>
                <m:num>
                  <m:r>
                    <w:rPr>
                      <w:rFonts w:ascii="Cambria Math" w:hAnsi="Cambria Math" w:cstheme="minorHAnsi"/>
                    </w:rPr>
                    <m:t>92</m:t>
                  </m:r>
                </m:num>
                <m:den>
                  <m:r>
                    <w:rPr>
                      <w:rFonts w:ascii="Cambria Math" w:hAnsi="Cambria Math" w:cstheme="minorHAnsi"/>
                    </w:rPr>
                    <m:t>360</m:t>
                  </m:r>
                </m:den>
              </m:f>
            </m:e>
          </m:d>
          <m:r>
            <w:rPr>
              <w:rFonts w:ascii="Cambria Math" w:hAnsi="Cambria Math" w:cstheme="minorHAnsi"/>
            </w:rPr>
            <m:t>=$9,936,111.11</m:t>
          </m:r>
        </m:oMath>
      </m:oMathPara>
    </w:p>
    <w:p w14:paraId="7E8B4A73" w14:textId="77777777" w:rsidR="002E612D" w:rsidRDefault="002E612D">
      <w:pPr>
        <w:rPr>
          <w:b/>
          <w:bCs/>
        </w:rPr>
      </w:pPr>
      <w:r>
        <w:rPr>
          <w:b/>
          <w:bCs/>
        </w:rPr>
        <w:br w:type="page"/>
      </w:r>
    </w:p>
    <w:p w14:paraId="42D14A9C" w14:textId="6E7F2631" w:rsidR="00AD6FD2" w:rsidRPr="000232C5" w:rsidRDefault="00652382" w:rsidP="000232C5">
      <w:pPr>
        <w:pBdr>
          <w:top w:val="single" w:sz="4" w:space="1" w:color="auto"/>
          <w:left w:val="single" w:sz="4" w:space="4" w:color="auto"/>
          <w:bottom w:val="single" w:sz="4" w:space="1" w:color="auto"/>
          <w:right w:val="single" w:sz="4" w:space="4" w:color="auto"/>
        </w:pBdr>
        <w:rPr>
          <w:b/>
          <w:bCs/>
        </w:rPr>
      </w:pPr>
      <w:r w:rsidRPr="000232C5">
        <w:rPr>
          <w:b/>
          <w:bCs/>
        </w:rPr>
        <w:lastRenderedPageBreak/>
        <w:t xml:space="preserve">Activity </w:t>
      </w:r>
      <w:r w:rsidR="00327151" w:rsidRPr="000232C5">
        <w:rPr>
          <w:b/>
          <w:bCs/>
        </w:rPr>
        <w:t>4</w:t>
      </w:r>
    </w:p>
    <w:p w14:paraId="7228299F" w14:textId="2C0E63A9" w:rsidR="00AD6FD2" w:rsidRDefault="00AD6FD2" w:rsidP="00FA760B">
      <w:pPr>
        <w:pBdr>
          <w:top w:val="single" w:sz="4" w:space="1" w:color="auto"/>
          <w:left w:val="single" w:sz="4" w:space="4" w:color="auto"/>
          <w:bottom w:val="single" w:sz="4" w:space="1" w:color="auto"/>
          <w:right w:val="single" w:sz="4" w:space="4" w:color="auto"/>
        </w:pBdr>
        <w:rPr>
          <w:rFonts w:cstheme="minorHAnsi"/>
        </w:rPr>
      </w:pPr>
      <w:r w:rsidRPr="00F7347C">
        <w:rPr>
          <w:rFonts w:cstheme="minorHAnsi"/>
        </w:rPr>
        <w:t xml:space="preserve">An investor is looking to purchase </w:t>
      </w:r>
      <w:r w:rsidR="001709C9">
        <w:rPr>
          <w:rFonts w:cstheme="minorHAnsi"/>
        </w:rPr>
        <w:t>$</w:t>
      </w:r>
      <w:r w:rsidRPr="00F7347C">
        <w:rPr>
          <w:rFonts w:cstheme="minorHAnsi"/>
        </w:rPr>
        <w:t>25</w:t>
      </w:r>
      <w:r w:rsidR="00546E2B">
        <w:rPr>
          <w:rFonts w:cstheme="minorHAnsi"/>
        </w:rPr>
        <w:t>m (notional amount)</w:t>
      </w:r>
      <w:r w:rsidRPr="00F7347C">
        <w:rPr>
          <w:rFonts w:cstheme="minorHAnsi"/>
        </w:rPr>
        <w:t xml:space="preserve"> of 91</w:t>
      </w:r>
      <w:r w:rsidR="009252F6" w:rsidRPr="00F7347C">
        <w:rPr>
          <w:rFonts w:cstheme="minorHAnsi"/>
        </w:rPr>
        <w:t>-</w:t>
      </w:r>
      <w:r w:rsidRPr="00F7347C">
        <w:rPr>
          <w:rFonts w:cstheme="minorHAnsi"/>
        </w:rPr>
        <w:t>day US treasury bills at a discount rate of 2.19%. Calculate the price the investor will have to pay to invest.</w:t>
      </w:r>
    </w:p>
    <w:p w14:paraId="7C8FAD39" w14:textId="1987C24E" w:rsidR="001709C9" w:rsidRPr="00F7347C" w:rsidRDefault="002B229C" w:rsidP="000232C5">
      <w:pPr>
        <w:pBdr>
          <w:top w:val="single" w:sz="4" w:space="1" w:color="auto"/>
          <w:left w:val="single" w:sz="4" w:space="4" w:color="auto"/>
          <w:bottom w:val="single" w:sz="4" w:space="1" w:color="auto"/>
          <w:right w:val="single" w:sz="4" w:space="4" w:color="auto"/>
        </w:pBdr>
        <w:rPr>
          <w:rFonts w:cstheme="minorHAnsi"/>
        </w:rPr>
      </w:pPr>
      <w:r>
        <w:rPr>
          <w:rFonts w:cstheme="minorHAnsi"/>
        </w:rPr>
        <w:t>$____</w:t>
      </w:r>
      <w:r w:rsidRPr="002B229C">
        <w:rPr>
          <w:rFonts w:cstheme="minorHAnsi"/>
        </w:rPr>
        <w:t xml:space="preserve"> × (1 − </w:t>
      </w:r>
      <w:r>
        <w:rPr>
          <w:rFonts w:cstheme="minorHAnsi"/>
        </w:rPr>
        <w:t>____</w:t>
      </w:r>
      <w:r w:rsidRPr="002B229C">
        <w:rPr>
          <w:rFonts w:cstheme="minorHAnsi"/>
        </w:rPr>
        <w:t xml:space="preserve">% × </w:t>
      </w:r>
      <w:r>
        <w:rPr>
          <w:rFonts w:cstheme="minorHAnsi"/>
        </w:rPr>
        <w:t>____ / ____</w:t>
      </w:r>
      <w:r w:rsidRPr="002B229C">
        <w:rPr>
          <w:rFonts w:cstheme="minorHAnsi"/>
        </w:rPr>
        <w:t xml:space="preserve">) = </w:t>
      </w:r>
      <w:r>
        <w:rPr>
          <w:rFonts w:cstheme="minorHAnsi"/>
        </w:rPr>
        <w:t>$____</w:t>
      </w:r>
    </w:p>
    <w:p w14:paraId="29699429" w14:textId="79F5ECCD" w:rsidR="002E612D" w:rsidRDefault="002E612D">
      <w:pPr>
        <w:rPr>
          <w:rFonts w:asciiTheme="majorHAnsi" w:eastAsiaTheme="majorEastAsia" w:hAnsiTheme="majorHAnsi" w:cstheme="minorHAnsi"/>
          <w:bCs/>
          <w:color w:val="2E74B5" w:themeColor="accent1" w:themeShade="BF"/>
          <w:sz w:val="26"/>
          <w:szCs w:val="26"/>
        </w:rPr>
      </w:pPr>
      <w:r>
        <w:rPr>
          <w:rFonts w:cstheme="minorHAnsi"/>
          <w:b/>
        </w:rPr>
        <w:br w:type="page"/>
      </w:r>
    </w:p>
    <w:p w14:paraId="6DF56B07" w14:textId="77777777" w:rsidR="00AD6FD2" w:rsidRPr="00F7347C" w:rsidRDefault="00E20D29" w:rsidP="00E22F54">
      <w:pPr>
        <w:pStyle w:val="Heading2"/>
        <w:rPr>
          <w:sz w:val="20"/>
          <w:szCs w:val="20"/>
        </w:rPr>
      </w:pPr>
      <w:r w:rsidRPr="00F7347C">
        <w:lastRenderedPageBreak/>
        <w:t>Time value of money</w:t>
      </w:r>
    </w:p>
    <w:p w14:paraId="7B17E72C" w14:textId="41362EB5" w:rsidR="00E20D29" w:rsidRPr="00F7347C" w:rsidRDefault="00AD6FD2" w:rsidP="00AD6FD2">
      <w:pPr>
        <w:rPr>
          <w:rFonts w:cstheme="minorHAnsi"/>
        </w:rPr>
      </w:pPr>
      <w:r w:rsidRPr="00F7347C">
        <w:rPr>
          <w:rFonts w:cstheme="minorHAnsi"/>
        </w:rPr>
        <w:t>Let’s start with a simple question</w:t>
      </w:r>
      <w:r w:rsidR="00A404BA" w:rsidRPr="00F7347C">
        <w:rPr>
          <w:rFonts w:cstheme="minorHAnsi"/>
        </w:rPr>
        <w:t>:</w:t>
      </w:r>
      <w:r w:rsidRPr="00F7347C">
        <w:rPr>
          <w:rFonts w:cstheme="minorHAnsi"/>
        </w:rPr>
        <w:t xml:space="preserve"> would you prefer someone</w:t>
      </w:r>
      <w:r w:rsidR="009E54B8">
        <w:rPr>
          <w:rFonts w:cstheme="minorHAnsi"/>
        </w:rPr>
        <w:t xml:space="preserve"> to</w:t>
      </w:r>
      <w:r w:rsidRPr="00F7347C">
        <w:rPr>
          <w:rFonts w:cstheme="minorHAnsi"/>
        </w:rPr>
        <w:t xml:space="preserve"> give you </w:t>
      </w:r>
      <w:r w:rsidR="001709C9">
        <w:rPr>
          <w:rFonts w:cstheme="minorHAnsi"/>
        </w:rPr>
        <w:t>$</w:t>
      </w:r>
      <w:r w:rsidRPr="00F7347C">
        <w:rPr>
          <w:rFonts w:cstheme="minorHAnsi"/>
        </w:rPr>
        <w:t xml:space="preserve">1,000 today or </w:t>
      </w:r>
      <w:r w:rsidR="001709C9">
        <w:rPr>
          <w:rFonts w:cstheme="minorHAnsi"/>
        </w:rPr>
        <w:t>$</w:t>
      </w:r>
      <w:r w:rsidRPr="00F7347C">
        <w:rPr>
          <w:rFonts w:cstheme="minorHAnsi"/>
        </w:rPr>
        <w:t xml:space="preserve">1,000 in </w:t>
      </w:r>
      <w:r w:rsidR="009E54B8">
        <w:rPr>
          <w:rFonts w:cstheme="minorHAnsi"/>
        </w:rPr>
        <w:t>5</w:t>
      </w:r>
      <w:r w:rsidR="009E54B8" w:rsidRPr="00F7347C">
        <w:rPr>
          <w:rFonts w:cstheme="minorHAnsi"/>
        </w:rPr>
        <w:t xml:space="preserve"> </w:t>
      </w:r>
      <w:r w:rsidRPr="00F7347C">
        <w:rPr>
          <w:rFonts w:cstheme="minorHAnsi"/>
        </w:rPr>
        <w:t xml:space="preserve">years’ time? </w:t>
      </w:r>
    </w:p>
    <w:p w14:paraId="5BFBF8D6" w14:textId="0CD656C2" w:rsidR="009471BB" w:rsidRPr="00F7347C" w:rsidRDefault="00AD6FD2" w:rsidP="00AD6FD2">
      <w:pPr>
        <w:rPr>
          <w:rFonts w:cstheme="minorHAnsi"/>
        </w:rPr>
      </w:pPr>
      <w:r w:rsidRPr="00F7347C">
        <w:rPr>
          <w:rFonts w:cstheme="minorHAnsi"/>
        </w:rPr>
        <w:t>Hopefully you recogni</w:t>
      </w:r>
      <w:r w:rsidR="009F3CC1" w:rsidRPr="00F7347C">
        <w:rPr>
          <w:rFonts w:cstheme="minorHAnsi"/>
        </w:rPr>
        <w:t>s</w:t>
      </w:r>
      <w:r w:rsidRPr="00F7347C">
        <w:rPr>
          <w:rFonts w:cstheme="minorHAnsi"/>
        </w:rPr>
        <w:t xml:space="preserve">ed that having money today </w:t>
      </w:r>
      <w:r w:rsidR="00F63228" w:rsidRPr="00F7347C">
        <w:rPr>
          <w:rFonts w:cstheme="minorHAnsi"/>
        </w:rPr>
        <w:t>(</w:t>
      </w:r>
      <w:r w:rsidR="00F63228" w:rsidRPr="00E22F54">
        <w:rPr>
          <w:rFonts w:cstheme="minorHAnsi"/>
          <w:b/>
          <w:bCs/>
        </w:rPr>
        <w:t>present value</w:t>
      </w:r>
      <w:r w:rsidR="00F63228" w:rsidRPr="00F7347C">
        <w:rPr>
          <w:rFonts w:cstheme="minorHAnsi"/>
        </w:rPr>
        <w:t xml:space="preserve">) </w:t>
      </w:r>
      <w:r w:rsidRPr="00F7347C">
        <w:rPr>
          <w:rFonts w:cstheme="minorHAnsi"/>
        </w:rPr>
        <w:t>is more valuable than</w:t>
      </w:r>
      <w:r w:rsidR="00A404BA" w:rsidRPr="00F7347C">
        <w:rPr>
          <w:rFonts w:cstheme="minorHAnsi"/>
        </w:rPr>
        <w:t xml:space="preserve"> having</w:t>
      </w:r>
      <w:r w:rsidRPr="00F7347C">
        <w:rPr>
          <w:rFonts w:cstheme="minorHAnsi"/>
        </w:rPr>
        <w:t xml:space="preserve"> the same amount of money in the future</w:t>
      </w:r>
      <w:r w:rsidR="00F63228" w:rsidRPr="00F7347C">
        <w:rPr>
          <w:rFonts w:cstheme="minorHAnsi"/>
        </w:rPr>
        <w:t xml:space="preserve"> (</w:t>
      </w:r>
      <w:r w:rsidR="00F63228" w:rsidRPr="00E22F54">
        <w:rPr>
          <w:rFonts w:cstheme="minorHAnsi"/>
          <w:b/>
          <w:bCs/>
        </w:rPr>
        <w:t>future value</w:t>
      </w:r>
      <w:r w:rsidR="00F63228" w:rsidRPr="00F7347C">
        <w:rPr>
          <w:rFonts w:cstheme="minorHAnsi"/>
        </w:rPr>
        <w:t>). This is due both to</w:t>
      </w:r>
      <w:r w:rsidR="009471BB" w:rsidRPr="00F7347C">
        <w:rPr>
          <w:rFonts w:cstheme="minorHAnsi"/>
        </w:rPr>
        <w:t>:</w:t>
      </w:r>
    </w:p>
    <w:p w14:paraId="78850F4E" w14:textId="77777777" w:rsidR="009471BB" w:rsidRPr="00F7347C" w:rsidRDefault="00F63228" w:rsidP="000D2FBB">
      <w:pPr>
        <w:pStyle w:val="ListParagraph"/>
        <w:numPr>
          <w:ilvl w:val="0"/>
          <w:numId w:val="9"/>
        </w:numPr>
      </w:pPr>
      <w:r w:rsidRPr="00F7347C">
        <w:t xml:space="preserve">the effects of </w:t>
      </w:r>
      <w:r w:rsidRPr="00E22F54">
        <w:rPr>
          <w:b/>
          <w:bCs/>
        </w:rPr>
        <w:t>inflation</w:t>
      </w:r>
      <w:r w:rsidR="009471BB" w:rsidRPr="00F7347C">
        <w:t>,</w:t>
      </w:r>
      <w:r w:rsidRPr="00F7347C">
        <w:t xml:space="preserve"> which would reduce the purchasing power of the money</w:t>
      </w:r>
      <w:r w:rsidR="009471BB" w:rsidRPr="00F7347C">
        <w:t xml:space="preserve"> over time;</w:t>
      </w:r>
      <w:r w:rsidRPr="00F7347C">
        <w:t xml:space="preserve"> and</w:t>
      </w:r>
    </w:p>
    <w:p w14:paraId="0C548085" w14:textId="6D734B6C" w:rsidR="009471BB" w:rsidRDefault="00F63228" w:rsidP="000D2FBB">
      <w:pPr>
        <w:pStyle w:val="ListParagraph"/>
        <w:numPr>
          <w:ilvl w:val="0"/>
          <w:numId w:val="9"/>
        </w:numPr>
      </w:pPr>
      <w:r w:rsidRPr="00F7347C">
        <w:t xml:space="preserve">the </w:t>
      </w:r>
      <w:r w:rsidR="00CA40C2">
        <w:t xml:space="preserve">ability to </w:t>
      </w:r>
      <w:r w:rsidR="00CA40C2" w:rsidRPr="00E22F54">
        <w:rPr>
          <w:b/>
          <w:bCs/>
        </w:rPr>
        <w:t>invest</w:t>
      </w:r>
      <w:r w:rsidRPr="00F7347C">
        <w:t xml:space="preserve"> money today </w:t>
      </w:r>
      <w:r w:rsidR="00CA40C2">
        <w:t>in order to (hopefully)</w:t>
      </w:r>
      <w:r w:rsidRPr="00F7347C">
        <w:t xml:space="preserve"> </w:t>
      </w:r>
      <w:r w:rsidR="005065C6">
        <w:t xml:space="preserve">increase </w:t>
      </w:r>
      <w:r w:rsidR="00CA40C2">
        <w:t>its</w:t>
      </w:r>
      <w:r w:rsidR="005065C6">
        <w:t xml:space="preserve"> value</w:t>
      </w:r>
      <w:r w:rsidR="00CA40C2">
        <w:t xml:space="preserve"> by a future date</w:t>
      </w:r>
      <w:r w:rsidRPr="00F7347C">
        <w:t>.</w:t>
      </w:r>
    </w:p>
    <w:p w14:paraId="29E7B6BB" w14:textId="77777777" w:rsidR="005C3A6C" w:rsidRDefault="00AB2E70" w:rsidP="005C3A6C">
      <w:pPr>
        <w:rPr>
          <w:rFonts w:cstheme="minorHAnsi"/>
        </w:rPr>
      </w:pPr>
      <w:r>
        <w:t>Th</w:t>
      </w:r>
      <w:r w:rsidR="0095279E">
        <w:t>is illustrates the time value of money.</w:t>
      </w:r>
      <w:r w:rsidR="005C3A6C" w:rsidRPr="005C3A6C">
        <w:rPr>
          <w:rFonts w:cstheme="minorHAnsi"/>
        </w:rPr>
        <w:t xml:space="preserve"> </w:t>
      </w:r>
    </w:p>
    <w:p w14:paraId="0DE93606" w14:textId="77777777" w:rsidR="00567AB0" w:rsidRPr="0066682E" w:rsidRDefault="00567AB0" w:rsidP="00567AB0">
      <w:pPr>
        <w:pBdr>
          <w:top w:val="single" w:sz="4" w:space="1" w:color="auto"/>
          <w:left w:val="single" w:sz="4" w:space="4" w:color="auto"/>
          <w:bottom w:val="single" w:sz="4" w:space="1" w:color="auto"/>
          <w:right w:val="single" w:sz="4" w:space="4" w:color="auto"/>
        </w:pBdr>
        <w:rPr>
          <w:rFonts w:cstheme="minorHAnsi"/>
          <w:b/>
          <w:bCs/>
        </w:rPr>
      </w:pPr>
      <w:r w:rsidRPr="0066682E">
        <w:rPr>
          <w:rFonts w:cstheme="minorHAnsi"/>
          <w:b/>
          <w:bCs/>
        </w:rPr>
        <w:t>Inflation</w:t>
      </w:r>
    </w:p>
    <w:p w14:paraId="46CA34F5" w14:textId="77777777" w:rsidR="00567AB0" w:rsidRDefault="00567AB0" w:rsidP="00567AB0">
      <w:pPr>
        <w:pBdr>
          <w:top w:val="single" w:sz="4" w:space="1" w:color="auto"/>
          <w:left w:val="single" w:sz="4" w:space="4" w:color="auto"/>
          <w:bottom w:val="single" w:sz="4" w:space="1" w:color="auto"/>
          <w:right w:val="single" w:sz="4" w:space="4" w:color="auto"/>
        </w:pBdr>
        <w:rPr>
          <w:rFonts w:cstheme="minorHAnsi"/>
        </w:rPr>
      </w:pPr>
      <w:r w:rsidRPr="00F7347C">
        <w:rPr>
          <w:rFonts w:cstheme="minorHAnsi"/>
        </w:rPr>
        <w:t>A sustained increase in the general level of prices of goods and services over a period of time; a situation where the rate of growth of the money supply is greater than the rate of growth of real goods and services.</w:t>
      </w:r>
    </w:p>
    <w:p w14:paraId="776BCBD7" w14:textId="76BC1E6A" w:rsidR="005C3A6C" w:rsidRPr="00F7347C" w:rsidRDefault="005C3A6C" w:rsidP="005C3A6C">
      <w:pPr>
        <w:rPr>
          <w:rFonts w:cstheme="minorHAnsi"/>
        </w:rPr>
      </w:pPr>
      <w:r w:rsidRPr="00F7347C">
        <w:rPr>
          <w:rFonts w:cstheme="minorHAnsi"/>
        </w:rPr>
        <w:t>If you have money today, but do not wish to spend it today, you can invest it until such time as you do wish to spend it. This means that</w:t>
      </w:r>
      <w:r>
        <w:rPr>
          <w:rFonts w:cstheme="minorHAnsi"/>
        </w:rPr>
        <w:t>,</w:t>
      </w:r>
      <w:r w:rsidRPr="00F7347C">
        <w:rPr>
          <w:rFonts w:cstheme="minorHAnsi"/>
        </w:rPr>
        <w:t xml:space="preserve"> during the investment period</w:t>
      </w:r>
      <w:r>
        <w:rPr>
          <w:rFonts w:cstheme="minorHAnsi"/>
        </w:rPr>
        <w:t>,</w:t>
      </w:r>
      <w:r w:rsidRPr="00F7347C">
        <w:rPr>
          <w:rFonts w:cstheme="minorHAnsi"/>
        </w:rPr>
        <w:t xml:space="preserve"> you will attract a return based on interest rates for the period and the economic conditions prevailing at that time. This concept is known as</w:t>
      </w:r>
      <w:r w:rsidRPr="006F75F0">
        <w:rPr>
          <w:rFonts w:cstheme="minorHAnsi"/>
          <w:b/>
          <w:bCs/>
        </w:rPr>
        <w:t xml:space="preserve"> future value</w:t>
      </w:r>
      <w:r w:rsidRPr="00F7347C">
        <w:rPr>
          <w:rFonts w:cstheme="minorHAnsi"/>
        </w:rPr>
        <w:t>.</w:t>
      </w:r>
    </w:p>
    <w:p w14:paraId="7D77F8F4" w14:textId="094B589C" w:rsidR="005C3A6C" w:rsidRPr="00F7347C" w:rsidRDefault="005C3A6C" w:rsidP="005C3A6C">
      <w:pPr>
        <w:rPr>
          <w:rFonts w:cstheme="minorHAnsi"/>
        </w:rPr>
      </w:pPr>
      <w:r w:rsidRPr="00F7347C">
        <w:rPr>
          <w:rFonts w:cstheme="minorHAnsi"/>
        </w:rPr>
        <w:t xml:space="preserve">The reverse is </w:t>
      </w:r>
      <w:r w:rsidRPr="006F75F0">
        <w:rPr>
          <w:rFonts w:cstheme="minorHAnsi"/>
          <w:b/>
          <w:bCs/>
        </w:rPr>
        <w:t>present value</w:t>
      </w:r>
      <w:r w:rsidRPr="00F7347C">
        <w:rPr>
          <w:rFonts w:cstheme="minorHAnsi"/>
        </w:rPr>
        <w:t>, where an amount of money due to be paid in the future is discounted to establish the</w:t>
      </w:r>
      <w:r w:rsidR="004D292C">
        <w:rPr>
          <w:rFonts w:cstheme="minorHAnsi"/>
        </w:rPr>
        <w:t xml:space="preserve"> </w:t>
      </w:r>
      <w:r w:rsidR="004D292C" w:rsidRPr="00E22F54">
        <w:rPr>
          <w:rFonts w:cstheme="minorHAnsi"/>
        </w:rPr>
        <w:t>amount</w:t>
      </w:r>
      <w:r w:rsidRPr="00F7347C">
        <w:rPr>
          <w:rFonts w:cstheme="minorHAnsi"/>
        </w:rPr>
        <w:t xml:space="preserve"> of money </w:t>
      </w:r>
      <w:r w:rsidR="00FB74D5">
        <w:rPr>
          <w:rFonts w:cstheme="minorHAnsi"/>
        </w:rPr>
        <w:t>needed</w:t>
      </w:r>
      <w:r w:rsidR="00E00C6C">
        <w:rPr>
          <w:rFonts w:cstheme="minorHAnsi"/>
        </w:rPr>
        <w:t xml:space="preserve"> now</w:t>
      </w:r>
      <w:r w:rsidRPr="00F7347C">
        <w:rPr>
          <w:rFonts w:cstheme="minorHAnsi"/>
        </w:rPr>
        <w:t xml:space="preserve"> </w:t>
      </w:r>
      <w:r w:rsidR="004D292C">
        <w:rPr>
          <w:rFonts w:cstheme="minorHAnsi"/>
        </w:rPr>
        <w:t xml:space="preserve">to </w:t>
      </w:r>
      <w:r w:rsidR="002A6815">
        <w:rPr>
          <w:rFonts w:cstheme="minorHAnsi"/>
        </w:rPr>
        <w:t>meet the</w:t>
      </w:r>
      <w:r w:rsidR="00E00C6C">
        <w:rPr>
          <w:rFonts w:cstheme="minorHAnsi"/>
        </w:rPr>
        <w:t xml:space="preserve"> </w:t>
      </w:r>
      <w:r w:rsidRPr="00F7347C">
        <w:rPr>
          <w:rFonts w:cstheme="minorHAnsi"/>
        </w:rPr>
        <w:t>future</w:t>
      </w:r>
      <w:r w:rsidR="00E00C6C">
        <w:rPr>
          <w:rFonts w:cstheme="minorHAnsi"/>
        </w:rPr>
        <w:t xml:space="preserve"> demand</w:t>
      </w:r>
      <w:r w:rsidRPr="00F7347C">
        <w:rPr>
          <w:rFonts w:cstheme="minorHAnsi"/>
        </w:rPr>
        <w:t>.</w:t>
      </w:r>
    </w:p>
    <w:p w14:paraId="6B9970C2" w14:textId="45A76E4E" w:rsidR="00967F69" w:rsidRPr="00E22F54" w:rsidRDefault="00967F69" w:rsidP="00E22F54">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Example: inflation</w:t>
      </w:r>
      <w:r w:rsidR="00B62041">
        <w:rPr>
          <w:rFonts w:cstheme="minorHAnsi"/>
          <w:b/>
          <w:bCs/>
        </w:rPr>
        <w:t xml:space="preserve"> and the time value of money</w:t>
      </w:r>
    </w:p>
    <w:p w14:paraId="1DCCA6B5" w14:textId="0EAABE5F" w:rsidR="00967F69" w:rsidRPr="00F7347C" w:rsidRDefault="00B62041" w:rsidP="00E22F54">
      <w:pPr>
        <w:pBdr>
          <w:top w:val="single" w:sz="4" w:space="1" w:color="auto"/>
          <w:left w:val="single" w:sz="4" w:space="4" w:color="auto"/>
          <w:bottom w:val="single" w:sz="4" w:space="1" w:color="auto"/>
          <w:right w:val="single" w:sz="4" w:space="4" w:color="auto"/>
        </w:pBdr>
        <w:rPr>
          <w:rFonts w:cstheme="minorHAnsi"/>
        </w:rPr>
      </w:pPr>
      <w:r>
        <w:rPr>
          <w:rFonts w:cstheme="minorHAnsi"/>
        </w:rPr>
        <w:t>L</w:t>
      </w:r>
      <w:r w:rsidR="00967F69" w:rsidRPr="00F7347C">
        <w:rPr>
          <w:rFonts w:cstheme="minorHAnsi"/>
        </w:rPr>
        <w:t>et’s say government bonds or gilts (debt instruments in the form of fixed-income securities or bonds) with a maturity of one year pay a return of 0.75%. However, the annual inflation rate is currently at 2.5%.</w:t>
      </w:r>
    </w:p>
    <w:p w14:paraId="5A7B9A5B" w14:textId="19D7032F" w:rsidR="003676ED" w:rsidRDefault="00967F69" w:rsidP="00E22F54">
      <w:pPr>
        <w:pBdr>
          <w:top w:val="single" w:sz="4" w:space="1" w:color="auto"/>
          <w:left w:val="single" w:sz="4" w:space="4" w:color="auto"/>
          <w:bottom w:val="single" w:sz="4" w:space="1" w:color="auto"/>
          <w:right w:val="single" w:sz="4" w:space="4" w:color="auto"/>
        </w:pBdr>
        <w:rPr>
          <w:rFonts w:cstheme="minorHAnsi"/>
        </w:rPr>
      </w:pPr>
      <w:r w:rsidRPr="00F7347C">
        <w:rPr>
          <w:rFonts w:cstheme="minorHAnsi"/>
        </w:rPr>
        <w:t xml:space="preserve">While investing in government bonds might be regarded as </w:t>
      </w:r>
      <w:r w:rsidR="00B62041">
        <w:rPr>
          <w:rFonts w:cstheme="minorHAnsi"/>
        </w:rPr>
        <w:t>a safe investment</w:t>
      </w:r>
      <w:r w:rsidRPr="00F7347C">
        <w:rPr>
          <w:rFonts w:cstheme="minorHAnsi"/>
        </w:rPr>
        <w:t xml:space="preserve">, the investor is actually </w:t>
      </w:r>
      <w:r>
        <w:rPr>
          <w:rFonts w:cstheme="minorHAnsi"/>
        </w:rPr>
        <w:t>decreasing the value of their</w:t>
      </w:r>
      <w:r w:rsidRPr="00F7347C">
        <w:rPr>
          <w:rFonts w:cstheme="minorHAnsi"/>
        </w:rPr>
        <w:t xml:space="preserve"> money in real terms (adjusted for inflation) at a rate of 1.75% per annum</w:t>
      </w:r>
      <w:r w:rsidR="003676ED">
        <w:rPr>
          <w:rFonts w:cstheme="minorHAnsi"/>
        </w:rPr>
        <w:t>.</w:t>
      </w:r>
      <w:r w:rsidR="00B62041">
        <w:rPr>
          <w:rFonts w:cstheme="minorHAnsi"/>
        </w:rPr>
        <w:t xml:space="preserve"> </w:t>
      </w:r>
    </w:p>
    <w:p w14:paraId="68A1EE93" w14:textId="377F7767" w:rsidR="00693227" w:rsidRPr="000C4A75" w:rsidRDefault="00BB2A3C" w:rsidP="00E22F54">
      <w:pPr>
        <w:pBdr>
          <w:top w:val="single" w:sz="4" w:space="1" w:color="auto"/>
          <w:left w:val="single" w:sz="4" w:space="4" w:color="auto"/>
          <w:bottom w:val="single" w:sz="4" w:space="1" w:color="auto"/>
          <w:right w:val="single" w:sz="4" w:space="4" w:color="auto"/>
        </w:pBdr>
        <w:rPr>
          <w:rFonts w:cstheme="minorHAnsi"/>
          <w:iCs/>
        </w:rPr>
      </w:pPr>
      <m:oMathPara>
        <m:oMath>
          <m:r>
            <m:rPr>
              <m:sty m:val="p"/>
            </m:rPr>
            <w:rPr>
              <w:rFonts w:ascii="Cambria Math" w:hAnsi="Cambria Math" w:cstheme="minorHAnsi"/>
            </w:rPr>
            <m:t>Nominal interest rate-inflation rate=real interest rate</m:t>
          </m:r>
        </m:oMath>
      </m:oMathPara>
    </w:p>
    <w:p w14:paraId="3D165BCD" w14:textId="51372F78" w:rsidR="00967F69" w:rsidRPr="00092F82" w:rsidRDefault="00BB2A3C" w:rsidP="00E22F54">
      <w:pPr>
        <w:pBdr>
          <w:top w:val="single" w:sz="4" w:space="1" w:color="auto"/>
          <w:left w:val="single" w:sz="4" w:space="4" w:color="auto"/>
          <w:bottom w:val="single" w:sz="4" w:space="1" w:color="auto"/>
          <w:right w:val="single" w:sz="4" w:space="4" w:color="auto"/>
        </w:pBdr>
        <w:rPr>
          <w:rFonts w:cstheme="minorHAnsi"/>
          <w:iCs/>
        </w:rPr>
      </w:pPr>
      <m:oMathPara>
        <m:oMath>
          <m:r>
            <m:rPr>
              <m:sty m:val="p"/>
            </m:rPr>
            <w:rPr>
              <w:rFonts w:ascii="Cambria Math" w:hAnsi="Cambria Math" w:cstheme="minorHAnsi"/>
            </w:rPr>
            <m:t>0.75% - 2.5% =</m:t>
          </m:r>
          <m:r>
            <m:rPr>
              <m:nor/>
            </m:rPr>
            <w:rPr>
              <w:rFonts w:ascii="Cambria Math" w:hAnsi="Cambria Math" w:cstheme="minorHAnsi"/>
              <w:iCs/>
            </w:rPr>
            <m:t>-</m:t>
          </m:r>
          <m:r>
            <m:rPr>
              <m:sty m:val="p"/>
            </m:rPr>
            <w:rPr>
              <w:rFonts w:ascii="Cambria Math" w:hAnsi="Cambria Math" w:cstheme="minorHAnsi"/>
            </w:rPr>
            <m:t>1.75%</m:t>
          </m:r>
        </m:oMath>
      </m:oMathPara>
    </w:p>
    <w:p w14:paraId="5A8D9B6A" w14:textId="77777777" w:rsidR="00FB7E53" w:rsidRPr="00F7347C" w:rsidRDefault="00FB7E53" w:rsidP="00AD6FD2">
      <w:pPr>
        <w:rPr>
          <w:rFonts w:cstheme="minorHAnsi"/>
        </w:rPr>
      </w:pPr>
    </w:p>
    <w:p w14:paraId="7D9C9A71" w14:textId="77777777" w:rsidR="00FB7E53" w:rsidRPr="00F7347C" w:rsidRDefault="00FB7E53" w:rsidP="00AD6FD2">
      <w:pPr>
        <w:rPr>
          <w:rFonts w:cstheme="minorHAnsi"/>
        </w:rPr>
      </w:pPr>
    </w:p>
    <w:p w14:paraId="097FAD7E" w14:textId="77777777" w:rsidR="008D2790" w:rsidRDefault="008D2790">
      <w:pPr>
        <w:rPr>
          <w:rFonts w:asciiTheme="majorHAnsi" w:eastAsiaTheme="majorEastAsia" w:hAnsiTheme="majorHAnsi" w:cstheme="majorBidi"/>
          <w:b/>
          <w:bCs/>
          <w:color w:val="2E74B5" w:themeColor="accent1" w:themeShade="BF"/>
          <w:sz w:val="32"/>
          <w:szCs w:val="32"/>
        </w:rPr>
      </w:pPr>
      <w:r>
        <w:br w:type="page"/>
      </w:r>
    </w:p>
    <w:p w14:paraId="60DC11BE" w14:textId="4CF260FD" w:rsidR="00AD6FD2" w:rsidRPr="00F7347C" w:rsidRDefault="00E20D29" w:rsidP="00E22F54">
      <w:pPr>
        <w:pStyle w:val="Heading2"/>
      </w:pPr>
      <w:r w:rsidRPr="00F7347C">
        <w:lastRenderedPageBreak/>
        <w:t>Future value</w:t>
      </w:r>
      <w:r w:rsidR="00AD6FD2" w:rsidRPr="00F7347C">
        <w:t xml:space="preserve"> </w:t>
      </w:r>
    </w:p>
    <w:p w14:paraId="0044D75F" w14:textId="77777777" w:rsidR="008D2790" w:rsidRDefault="00D933D2" w:rsidP="00AD6FD2">
      <w:pPr>
        <w:rPr>
          <w:rFonts w:cstheme="minorHAnsi"/>
        </w:rPr>
      </w:pPr>
      <w:r>
        <w:rPr>
          <w:rFonts w:cstheme="minorHAnsi"/>
        </w:rPr>
        <w:t>As we saw with accrual instruments and discount instruments, the same calculation can be used to produce two different results</w:t>
      </w:r>
      <w:r w:rsidR="00E82E81">
        <w:rPr>
          <w:rFonts w:cstheme="minorHAnsi"/>
        </w:rPr>
        <w:t>: either interest payable</w:t>
      </w:r>
      <w:r w:rsidR="00D26F77">
        <w:rPr>
          <w:rFonts w:cstheme="minorHAnsi"/>
        </w:rPr>
        <w:t xml:space="preserve"> (</w:t>
      </w:r>
      <w:proofErr w:type="spellStart"/>
      <w:r w:rsidR="00D26F77">
        <w:rPr>
          <w:rFonts w:cstheme="minorHAnsi"/>
        </w:rPr>
        <w:t>eg</w:t>
      </w:r>
      <w:proofErr w:type="spellEnd"/>
      <w:r w:rsidR="00D26F77">
        <w:rPr>
          <w:rFonts w:cstheme="minorHAnsi"/>
        </w:rPr>
        <w:t xml:space="preserve"> on a loan)</w:t>
      </w:r>
      <w:r w:rsidR="00E82E81">
        <w:rPr>
          <w:rFonts w:cstheme="minorHAnsi"/>
        </w:rPr>
        <w:t xml:space="preserve"> or </w:t>
      </w:r>
      <w:r w:rsidR="00D26F77">
        <w:rPr>
          <w:rFonts w:cstheme="minorHAnsi"/>
        </w:rPr>
        <w:t>interest earned (</w:t>
      </w:r>
      <w:proofErr w:type="spellStart"/>
      <w:r w:rsidR="00D26F77">
        <w:rPr>
          <w:rFonts w:cstheme="minorHAnsi"/>
        </w:rPr>
        <w:t>eg</w:t>
      </w:r>
      <w:proofErr w:type="spellEnd"/>
      <w:r w:rsidR="00D26F77">
        <w:rPr>
          <w:rFonts w:cstheme="minorHAnsi"/>
        </w:rPr>
        <w:t xml:space="preserve"> on a</w:t>
      </w:r>
      <w:r w:rsidR="008D2790">
        <w:rPr>
          <w:rFonts w:cstheme="minorHAnsi"/>
        </w:rPr>
        <w:t xml:space="preserve"> treasury bill)</w:t>
      </w:r>
      <w:r>
        <w:rPr>
          <w:rFonts w:cstheme="minorHAnsi"/>
        </w:rPr>
        <w:t xml:space="preserve">. </w:t>
      </w:r>
    </w:p>
    <w:p w14:paraId="7F3797D9" w14:textId="59F5A937" w:rsidR="00780AAA" w:rsidRDefault="00D933D2" w:rsidP="00AD6FD2">
      <w:pPr>
        <w:rPr>
          <w:rFonts w:cstheme="minorHAnsi"/>
        </w:rPr>
      </w:pPr>
      <w:r>
        <w:rPr>
          <w:rFonts w:cstheme="minorHAnsi"/>
        </w:rPr>
        <w:t>The same applies with the compound interest calculatio</w:t>
      </w:r>
      <w:r w:rsidR="000316DE">
        <w:rPr>
          <w:rFonts w:cstheme="minorHAnsi"/>
        </w:rPr>
        <w:t xml:space="preserve">n. In investment, a sum </w:t>
      </w:r>
      <w:r w:rsidR="008D2790">
        <w:rPr>
          <w:rFonts w:cstheme="minorHAnsi"/>
        </w:rPr>
        <w:t xml:space="preserve">is invested and begins </w:t>
      </w:r>
      <w:r w:rsidR="000316DE">
        <w:rPr>
          <w:rFonts w:cstheme="minorHAnsi"/>
        </w:rPr>
        <w:t>accru</w:t>
      </w:r>
      <w:r w:rsidR="008D2790">
        <w:rPr>
          <w:rFonts w:cstheme="minorHAnsi"/>
        </w:rPr>
        <w:t>ing</w:t>
      </w:r>
      <w:r w:rsidR="000316DE">
        <w:rPr>
          <w:rFonts w:cstheme="minorHAnsi"/>
        </w:rPr>
        <w:t xml:space="preserve"> </w:t>
      </w:r>
      <w:r w:rsidR="00A74C9F">
        <w:rPr>
          <w:rFonts w:cstheme="minorHAnsi"/>
        </w:rPr>
        <w:t>interest</w:t>
      </w:r>
      <w:r w:rsidR="008D2790">
        <w:rPr>
          <w:rFonts w:cstheme="minorHAnsi"/>
        </w:rPr>
        <w:t>. The interest</w:t>
      </w:r>
      <w:r w:rsidR="00A74C9F">
        <w:rPr>
          <w:rFonts w:cstheme="minorHAnsi"/>
        </w:rPr>
        <w:t xml:space="preserve"> is then added to the total</w:t>
      </w:r>
      <w:r w:rsidR="008D2790">
        <w:rPr>
          <w:rFonts w:cstheme="minorHAnsi"/>
        </w:rPr>
        <w:t>,</w:t>
      </w:r>
      <w:r w:rsidR="00A74C9F">
        <w:rPr>
          <w:rFonts w:cstheme="minorHAnsi"/>
        </w:rPr>
        <w:t xml:space="preserve"> creating a new total. For the next interest period, the new total accrues interest, which is then added to </w:t>
      </w:r>
      <w:r w:rsidR="008D2790">
        <w:rPr>
          <w:rFonts w:cstheme="minorHAnsi"/>
        </w:rPr>
        <w:t>create another new</w:t>
      </w:r>
      <w:r w:rsidR="00A74C9F">
        <w:rPr>
          <w:rFonts w:cstheme="minorHAnsi"/>
        </w:rPr>
        <w:t xml:space="preserve"> </w:t>
      </w:r>
      <w:r w:rsidR="00E82E81">
        <w:rPr>
          <w:rFonts w:cstheme="minorHAnsi"/>
        </w:rPr>
        <w:t>total and so the cycle continues</w:t>
      </w:r>
      <w:r w:rsidR="008D2790">
        <w:rPr>
          <w:rFonts w:cstheme="minorHAnsi"/>
        </w:rPr>
        <w:t xml:space="preserve"> for the term of the investment</w:t>
      </w:r>
      <w:r w:rsidR="00E82E81">
        <w:rPr>
          <w:rFonts w:cstheme="minorHAnsi"/>
        </w:rPr>
        <w:t>.</w:t>
      </w:r>
    </w:p>
    <w:p w14:paraId="75A19567" w14:textId="489DB6FF" w:rsidR="00AD6FD2" w:rsidRDefault="00AD6FD2" w:rsidP="00AD6FD2">
      <w:pPr>
        <w:rPr>
          <w:rFonts w:cstheme="minorHAnsi"/>
        </w:rPr>
      </w:pPr>
      <w:r w:rsidRPr="00F7347C">
        <w:rPr>
          <w:rFonts w:cstheme="minorHAnsi"/>
        </w:rPr>
        <w:t xml:space="preserve">The formula for calculating future value is </w:t>
      </w:r>
      <w:r w:rsidR="00934FD6" w:rsidRPr="00F7347C">
        <w:rPr>
          <w:rFonts w:cstheme="minorHAnsi"/>
        </w:rPr>
        <w:t>as follows</w:t>
      </w:r>
      <w:r w:rsidRPr="00F7347C">
        <w:rPr>
          <w:rFonts w:cstheme="minorHAnsi"/>
        </w:rPr>
        <w:t>.</w:t>
      </w:r>
    </w:p>
    <w:p w14:paraId="65823EE2" w14:textId="27F987E8" w:rsidR="00192ADA" w:rsidRPr="00F7347C" w:rsidRDefault="00BA4B4E" w:rsidP="00AD6FD2">
      <w:pPr>
        <w:rPr>
          <w:rFonts w:cstheme="minorHAnsi"/>
        </w:rPr>
      </w:pPr>
      <m:oMathPara>
        <m:oMath>
          <m:sSup>
            <m:sSupPr>
              <m:ctrlPr>
                <w:rPr>
                  <w:rFonts w:ascii="Cambria Math" w:hAnsi="Cambria Math" w:cstheme="minorHAnsi"/>
                  <w:i/>
                </w:rPr>
              </m:ctrlPr>
            </m:sSupPr>
            <m:e>
              <m:r>
                <w:rPr>
                  <w:rFonts w:ascii="Cambria Math" w:hAnsi="Cambria Math" w:cstheme="minorHAnsi"/>
                </w:rPr>
                <m:t>PV(1+i)</m:t>
              </m:r>
            </m:e>
            <m:sup>
              <m:r>
                <w:rPr>
                  <w:rFonts w:ascii="Cambria Math" w:hAnsi="Cambria Math" w:cstheme="minorHAnsi"/>
                </w:rPr>
                <m:t>n</m:t>
              </m:r>
            </m:sup>
          </m:sSup>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FV</m:t>
              </m:r>
            </m:e>
            <m:sub>
              <m:r>
                <w:rPr>
                  <w:rFonts w:ascii="Cambria Math" w:hAnsi="Cambria Math" w:cstheme="minorHAnsi"/>
                </w:rPr>
                <m:t>n</m:t>
              </m:r>
            </m:sub>
          </m:sSub>
        </m:oMath>
      </m:oMathPara>
    </w:p>
    <w:p w14:paraId="64731EAB" w14:textId="030EF459" w:rsidR="00DB006D" w:rsidRPr="00F7347C" w:rsidRDefault="00AD6FD2" w:rsidP="00AD6FD2">
      <w:pPr>
        <w:rPr>
          <w:rFonts w:cstheme="minorHAnsi"/>
        </w:rPr>
      </w:pPr>
      <w:r w:rsidRPr="00F7347C">
        <w:rPr>
          <w:rFonts w:cstheme="minorHAnsi"/>
        </w:rPr>
        <w:t>In this formula</w:t>
      </w:r>
      <w:r w:rsidR="00BE457A" w:rsidRPr="00F7347C">
        <w:rPr>
          <w:rFonts w:cstheme="minorHAnsi"/>
        </w:rPr>
        <w:t>,</w:t>
      </w:r>
      <w:r w:rsidRPr="00F7347C">
        <w:rPr>
          <w:rFonts w:cstheme="minorHAnsi"/>
        </w:rPr>
        <w:t xml:space="preserve"> </w:t>
      </w:r>
      <m:oMath>
        <m:sSub>
          <m:sSubPr>
            <m:ctrlPr>
              <w:rPr>
                <w:rFonts w:ascii="Cambria Math" w:hAnsi="Cambria Math" w:cstheme="minorHAnsi"/>
                <w:i/>
              </w:rPr>
            </m:ctrlPr>
          </m:sSubPr>
          <m:e>
            <m:r>
              <w:rPr>
                <w:rFonts w:ascii="Cambria Math" w:hAnsi="Cambria Math" w:cstheme="minorHAnsi"/>
              </w:rPr>
              <m:t>FV</m:t>
            </m:r>
          </m:e>
          <m:sub>
            <m:r>
              <w:rPr>
                <w:rFonts w:ascii="Cambria Math" w:hAnsi="Cambria Math" w:cstheme="minorHAnsi"/>
              </w:rPr>
              <m:t>n</m:t>
            </m:r>
          </m:sub>
        </m:sSub>
      </m:oMath>
      <w:r w:rsidRPr="00F7347C">
        <w:rPr>
          <w:rFonts w:cstheme="minorHAnsi"/>
        </w:rPr>
        <w:t xml:space="preserve"> is the future value of the investment for a specified number of years</w:t>
      </w:r>
      <w:r w:rsidR="00435C98" w:rsidRPr="00F7347C">
        <w:rPr>
          <w:rFonts w:cstheme="minorHAnsi"/>
        </w:rPr>
        <w:t xml:space="preserve"> </w:t>
      </w:r>
      <w:r w:rsidR="00BE457A" w:rsidRPr="00F7347C">
        <w:rPr>
          <w:rFonts w:cstheme="minorHAnsi"/>
        </w:rPr>
        <w:t>(</w:t>
      </w:r>
      <w:r w:rsidR="00435C98" w:rsidRPr="00E22F54">
        <w:rPr>
          <w:rFonts w:ascii="Cambria Math" w:hAnsi="Cambria Math" w:cstheme="minorHAnsi"/>
          <w:i/>
          <w:iCs/>
        </w:rPr>
        <w:t>n</w:t>
      </w:r>
      <w:r w:rsidR="00BE457A" w:rsidRPr="00F7347C">
        <w:rPr>
          <w:rFonts w:cstheme="minorHAnsi"/>
        </w:rPr>
        <w:t xml:space="preserve">). </w:t>
      </w:r>
      <w:r w:rsidRPr="00E22F54">
        <w:rPr>
          <w:rFonts w:ascii="Cambria Math" w:hAnsi="Cambria Math" w:cstheme="minorHAnsi"/>
          <w:i/>
          <w:iCs/>
        </w:rPr>
        <w:t>PV</w:t>
      </w:r>
      <w:r w:rsidRPr="00F7347C">
        <w:rPr>
          <w:rFonts w:cstheme="minorHAnsi"/>
        </w:rPr>
        <w:t xml:space="preserve"> is the present value </w:t>
      </w:r>
      <w:r w:rsidR="00902416" w:rsidRPr="00F7347C">
        <w:rPr>
          <w:rFonts w:cstheme="minorHAnsi"/>
        </w:rPr>
        <w:t xml:space="preserve">or nominal value </w:t>
      </w:r>
      <w:r w:rsidRPr="00F7347C">
        <w:rPr>
          <w:rFonts w:cstheme="minorHAnsi"/>
        </w:rPr>
        <w:t>of the investment</w:t>
      </w:r>
      <w:r w:rsidR="00934FD6" w:rsidRPr="00F7347C">
        <w:rPr>
          <w:rFonts w:cstheme="minorHAnsi"/>
        </w:rPr>
        <w:t>, which</w:t>
      </w:r>
      <w:r w:rsidR="00BE457A" w:rsidRPr="00F7347C">
        <w:rPr>
          <w:rFonts w:cstheme="minorHAnsi"/>
        </w:rPr>
        <w:t xml:space="preserve"> </w:t>
      </w:r>
      <w:r w:rsidRPr="00F7347C">
        <w:rPr>
          <w:rFonts w:cstheme="minorHAnsi"/>
        </w:rPr>
        <w:t xml:space="preserve">is multiplied by one plus </w:t>
      </w:r>
      <w:r w:rsidR="00435C98" w:rsidRPr="00F7347C">
        <w:rPr>
          <w:rFonts w:cstheme="minorHAnsi"/>
        </w:rPr>
        <w:t xml:space="preserve">the </w:t>
      </w:r>
      <w:r w:rsidRPr="00F7347C">
        <w:rPr>
          <w:rFonts w:cstheme="minorHAnsi"/>
        </w:rPr>
        <w:t>interest rate</w:t>
      </w:r>
      <w:r w:rsidR="00594AEE">
        <w:rPr>
          <w:rFonts w:cstheme="minorHAnsi"/>
        </w:rPr>
        <w:t xml:space="preserve"> (</w:t>
      </w:r>
      <w:proofErr w:type="spellStart"/>
      <w:r w:rsidR="00594AEE" w:rsidRPr="00E22F54">
        <w:rPr>
          <w:rFonts w:ascii="Cambria Math" w:hAnsi="Cambria Math" w:cstheme="minorHAnsi"/>
          <w:i/>
          <w:iCs/>
        </w:rPr>
        <w:t>i</w:t>
      </w:r>
      <w:proofErr w:type="spellEnd"/>
      <w:r w:rsidR="00594AEE">
        <w:rPr>
          <w:rFonts w:cstheme="minorHAnsi"/>
        </w:rPr>
        <w:t>)</w:t>
      </w:r>
      <w:r w:rsidRPr="00F7347C">
        <w:rPr>
          <w:rFonts w:cstheme="minorHAnsi"/>
        </w:rPr>
        <w:t xml:space="preserve"> ra</w:t>
      </w:r>
      <w:r w:rsidR="00435C98" w:rsidRPr="00F7347C">
        <w:rPr>
          <w:rFonts w:cstheme="minorHAnsi"/>
        </w:rPr>
        <w:t xml:space="preserve">ised </w:t>
      </w:r>
      <w:r w:rsidRPr="00F7347C">
        <w:rPr>
          <w:rFonts w:cstheme="minorHAnsi"/>
        </w:rPr>
        <w:t xml:space="preserve">to the power of </w:t>
      </w:r>
      <w:r w:rsidRPr="00E22F54">
        <w:rPr>
          <w:rFonts w:ascii="Cambria Math" w:hAnsi="Cambria Math" w:cstheme="minorHAnsi"/>
          <w:i/>
          <w:iCs/>
        </w:rPr>
        <w:t>n</w:t>
      </w:r>
      <w:r w:rsidR="00594AEE">
        <w:rPr>
          <w:rFonts w:ascii="Cambria Math" w:hAnsi="Cambria Math" w:cstheme="minorHAnsi"/>
          <w:i/>
          <w:iCs/>
        </w:rPr>
        <w:t xml:space="preserve"> </w:t>
      </w:r>
      <w:r w:rsidR="00594AEE" w:rsidRPr="00E22F54">
        <w:rPr>
          <w:rFonts w:cstheme="minorHAnsi"/>
        </w:rPr>
        <w:t>(number of years)</w:t>
      </w:r>
      <w:r w:rsidR="00BE457A" w:rsidRPr="00F7347C">
        <w:rPr>
          <w:rFonts w:cstheme="minorHAnsi"/>
        </w:rPr>
        <w:t>.</w:t>
      </w:r>
    </w:p>
    <w:p w14:paraId="7907A3F5" w14:textId="1E483D3C" w:rsidR="00AD6FD2" w:rsidRPr="00E22F54" w:rsidRDefault="00E20D29" w:rsidP="00E22F54">
      <w:pPr>
        <w:pBdr>
          <w:top w:val="single" w:sz="4" w:space="1" w:color="auto"/>
          <w:left w:val="single" w:sz="4" w:space="4" w:color="auto"/>
          <w:right w:val="single" w:sz="4" w:space="4" w:color="auto"/>
        </w:pBdr>
        <w:rPr>
          <w:b/>
          <w:bCs/>
        </w:rPr>
      </w:pPr>
      <w:r w:rsidRPr="00E22F54">
        <w:rPr>
          <w:b/>
          <w:bCs/>
        </w:rPr>
        <w:t>Example</w:t>
      </w:r>
      <w:r w:rsidR="00594AEE">
        <w:rPr>
          <w:b/>
          <w:bCs/>
        </w:rPr>
        <w:t>: calculating the future value</w:t>
      </w:r>
    </w:p>
    <w:p w14:paraId="775C4149" w14:textId="56AAB1B1" w:rsidR="003F4683" w:rsidRPr="003F4683" w:rsidRDefault="00C07D33" w:rsidP="00E22F54">
      <w:pPr>
        <w:pBdr>
          <w:top w:val="single" w:sz="4" w:space="1" w:color="auto"/>
          <w:left w:val="single" w:sz="4" w:space="4" w:color="auto"/>
          <w:right w:val="single" w:sz="4" w:space="4" w:color="auto"/>
        </w:pBdr>
      </w:pPr>
      <w:r w:rsidRPr="00C07D33">
        <w:t>What is the future value of 10</w:t>
      </w:r>
      <w:r w:rsidR="00EB2BB0">
        <w:t>m</w:t>
      </w:r>
      <w:r w:rsidRPr="00C07D33">
        <w:t xml:space="preserve"> invested at first for </w:t>
      </w:r>
      <w:r w:rsidR="001B5740">
        <w:t>1</w:t>
      </w:r>
      <w:r w:rsidRPr="00C07D33">
        <w:t xml:space="preserve"> year, and then for a period of </w:t>
      </w:r>
      <w:r w:rsidR="001B5740">
        <w:t>5</w:t>
      </w:r>
      <w:r w:rsidRPr="00C07D33">
        <w:t xml:space="preserve"> years, at an interest rate of 4%?</w:t>
      </w: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628"/>
        <w:gridCol w:w="1261"/>
        <w:gridCol w:w="532"/>
        <w:gridCol w:w="1330"/>
        <w:gridCol w:w="1432"/>
        <w:gridCol w:w="2165"/>
      </w:tblGrid>
      <w:tr w:rsidR="00065AB4" w14:paraId="7DF5D94C" w14:textId="6E0E567D" w:rsidTr="00E22F54">
        <w:trPr>
          <w:jc w:val="center"/>
        </w:trPr>
        <w:tc>
          <w:tcPr>
            <w:tcW w:w="1832" w:type="dxa"/>
            <w:tcBorders>
              <w:left w:val="single" w:sz="4" w:space="0" w:color="auto"/>
            </w:tcBorders>
            <w:shd w:val="clear" w:color="auto" w:fill="auto"/>
          </w:tcPr>
          <w:p w14:paraId="30F50F3A" w14:textId="77777777" w:rsidR="00065AB4" w:rsidRPr="00E22F54" w:rsidRDefault="00065AB4" w:rsidP="00777484">
            <w:pPr>
              <w:jc w:val="center"/>
              <w:rPr>
                <w:b/>
                <w:bCs/>
              </w:rPr>
            </w:pPr>
          </w:p>
        </w:tc>
        <w:tc>
          <w:tcPr>
            <w:tcW w:w="628" w:type="dxa"/>
            <w:shd w:val="clear" w:color="auto" w:fill="BDD6EE" w:themeFill="accent1" w:themeFillTint="66"/>
            <w:vAlign w:val="center"/>
          </w:tcPr>
          <w:p w14:paraId="6DB5F780" w14:textId="11276FB4" w:rsidR="00065AB4" w:rsidRPr="00E22F54" w:rsidRDefault="00065AB4" w:rsidP="00E22F54">
            <w:pPr>
              <w:jc w:val="center"/>
              <w:rPr>
                <w:b/>
                <w:bCs/>
              </w:rPr>
            </w:pPr>
            <w:r w:rsidRPr="00E22F54">
              <w:rPr>
                <w:b/>
                <w:bCs/>
              </w:rPr>
              <w:t>Year</w:t>
            </w:r>
          </w:p>
        </w:tc>
        <w:tc>
          <w:tcPr>
            <w:tcW w:w="1261" w:type="dxa"/>
            <w:shd w:val="clear" w:color="auto" w:fill="BDD6EE" w:themeFill="accent1" w:themeFillTint="66"/>
            <w:vAlign w:val="center"/>
          </w:tcPr>
          <w:p w14:paraId="78E4D58B" w14:textId="0F051E89" w:rsidR="00065AB4" w:rsidRPr="00E22F54" w:rsidRDefault="00065AB4" w:rsidP="00E22F54">
            <w:pPr>
              <w:jc w:val="center"/>
              <w:rPr>
                <w:rFonts w:ascii="Cambria Math" w:hAnsi="Cambria Math"/>
                <w:b/>
                <w:bCs/>
                <w:i/>
                <w:iCs/>
              </w:rPr>
            </w:pPr>
            <w:r w:rsidRPr="00E22F54">
              <w:rPr>
                <w:rFonts w:ascii="Cambria Math" w:hAnsi="Cambria Math"/>
                <w:b/>
                <w:bCs/>
                <w:i/>
                <w:iCs/>
              </w:rPr>
              <w:t>PV</w:t>
            </w:r>
          </w:p>
        </w:tc>
        <w:tc>
          <w:tcPr>
            <w:tcW w:w="532" w:type="dxa"/>
            <w:shd w:val="clear" w:color="auto" w:fill="BDD6EE" w:themeFill="accent1" w:themeFillTint="66"/>
            <w:vAlign w:val="center"/>
          </w:tcPr>
          <w:p w14:paraId="69EF16F1" w14:textId="4201F2B2" w:rsidR="00065AB4" w:rsidRPr="00E22F54" w:rsidRDefault="00065AB4" w:rsidP="00E22F54">
            <w:pPr>
              <w:jc w:val="center"/>
              <w:rPr>
                <w:rFonts w:ascii="Cambria Math" w:hAnsi="Cambria Math"/>
                <w:b/>
                <w:bCs/>
              </w:rPr>
            </w:pPr>
            <w:r w:rsidRPr="00E22F54">
              <w:rPr>
                <w:rFonts w:ascii="Cambria Math" w:hAnsi="Cambria Math" w:cstheme="minorHAnsi"/>
                <w:b/>
                <w:bCs/>
              </w:rPr>
              <w:t>×</w:t>
            </w:r>
          </w:p>
        </w:tc>
        <w:tc>
          <w:tcPr>
            <w:tcW w:w="1330" w:type="dxa"/>
            <w:shd w:val="clear" w:color="auto" w:fill="BDD6EE" w:themeFill="accent1" w:themeFillTint="66"/>
            <w:vAlign w:val="center"/>
          </w:tcPr>
          <w:p w14:paraId="7DE132FF" w14:textId="04BC50FB" w:rsidR="00065AB4" w:rsidRPr="00E22F54" w:rsidRDefault="00065AB4" w:rsidP="00E22F54">
            <w:pPr>
              <w:jc w:val="center"/>
              <w:rPr>
                <w:rFonts w:ascii="Cambria Math" w:hAnsi="Cambria Math"/>
                <w:b/>
                <w:bCs/>
                <w:i/>
                <w:iCs/>
              </w:rPr>
            </w:pPr>
            <w:r w:rsidRPr="00E22F54">
              <w:rPr>
                <w:rFonts w:ascii="Cambria Math" w:hAnsi="Cambria Math"/>
                <w:b/>
                <w:bCs/>
                <w:i/>
                <w:iCs/>
              </w:rPr>
              <w:t xml:space="preserve">(1 + </w:t>
            </w:r>
            <w:proofErr w:type="spellStart"/>
            <w:r w:rsidRPr="00E22F54">
              <w:rPr>
                <w:rFonts w:ascii="Cambria Math" w:hAnsi="Cambria Math"/>
                <w:b/>
                <w:bCs/>
                <w:i/>
                <w:iCs/>
              </w:rPr>
              <w:t>i</w:t>
            </w:r>
            <w:proofErr w:type="spellEnd"/>
            <w:r w:rsidRPr="00E22F54">
              <w:rPr>
                <w:rFonts w:ascii="Cambria Math" w:hAnsi="Cambria Math"/>
                <w:b/>
                <w:bCs/>
                <w:i/>
                <w:iCs/>
              </w:rPr>
              <w:t>)</w:t>
            </w:r>
            <w:r w:rsidRPr="00E22F54">
              <w:rPr>
                <w:rFonts w:ascii="Cambria Math" w:hAnsi="Cambria Math"/>
                <w:b/>
                <w:bCs/>
                <w:i/>
                <w:iCs/>
                <w:vertAlign w:val="superscript"/>
              </w:rPr>
              <w:t xml:space="preserve"> n</w:t>
            </w:r>
          </w:p>
        </w:tc>
        <w:tc>
          <w:tcPr>
            <w:tcW w:w="1432" w:type="dxa"/>
            <w:shd w:val="clear" w:color="auto" w:fill="BDD6EE" w:themeFill="accent1" w:themeFillTint="66"/>
            <w:vAlign w:val="center"/>
          </w:tcPr>
          <w:p w14:paraId="436E6A6E" w14:textId="0C808FE3" w:rsidR="00065AB4" w:rsidRPr="00E22F54" w:rsidRDefault="00065AB4" w:rsidP="00E22F54">
            <w:pPr>
              <w:jc w:val="center"/>
              <w:rPr>
                <w:rFonts w:ascii="Cambria Math" w:hAnsi="Cambria Math"/>
                <w:b/>
                <w:bCs/>
                <w:i/>
                <w:iCs/>
              </w:rPr>
            </w:pPr>
            <w:r w:rsidRPr="00E22F54">
              <w:rPr>
                <w:rFonts w:ascii="Cambria Math" w:hAnsi="Cambria Math"/>
                <w:b/>
                <w:bCs/>
                <w:i/>
                <w:iCs/>
              </w:rPr>
              <w:t>FV</w:t>
            </w:r>
          </w:p>
        </w:tc>
        <w:tc>
          <w:tcPr>
            <w:tcW w:w="2165" w:type="dxa"/>
            <w:tcBorders>
              <w:right w:val="single" w:sz="4" w:space="0" w:color="auto"/>
            </w:tcBorders>
            <w:shd w:val="clear" w:color="auto" w:fill="auto"/>
          </w:tcPr>
          <w:p w14:paraId="3718DBDE" w14:textId="77777777" w:rsidR="00065AB4" w:rsidRPr="00E22F54" w:rsidRDefault="00065AB4" w:rsidP="00777484">
            <w:pPr>
              <w:jc w:val="center"/>
              <w:rPr>
                <w:rFonts w:ascii="Cambria Math" w:hAnsi="Cambria Math"/>
                <w:b/>
                <w:bCs/>
                <w:i/>
                <w:iCs/>
              </w:rPr>
            </w:pPr>
          </w:p>
        </w:tc>
      </w:tr>
      <w:tr w:rsidR="00065AB4" w14:paraId="6D5B2452" w14:textId="444836F3" w:rsidTr="00E22F54">
        <w:trPr>
          <w:jc w:val="center"/>
        </w:trPr>
        <w:tc>
          <w:tcPr>
            <w:tcW w:w="1832" w:type="dxa"/>
            <w:tcBorders>
              <w:left w:val="single" w:sz="4" w:space="0" w:color="auto"/>
            </w:tcBorders>
            <w:shd w:val="clear" w:color="auto" w:fill="auto"/>
          </w:tcPr>
          <w:p w14:paraId="34D7FB96" w14:textId="77777777" w:rsidR="00065AB4" w:rsidRPr="00E22F54" w:rsidRDefault="00065AB4" w:rsidP="00C2324A">
            <w:pPr>
              <w:jc w:val="center"/>
              <w:rPr>
                <w:b/>
                <w:bCs/>
              </w:rPr>
            </w:pPr>
          </w:p>
        </w:tc>
        <w:tc>
          <w:tcPr>
            <w:tcW w:w="628" w:type="dxa"/>
            <w:shd w:val="clear" w:color="auto" w:fill="F2F2F2" w:themeFill="background1" w:themeFillShade="F2"/>
            <w:vAlign w:val="center"/>
          </w:tcPr>
          <w:p w14:paraId="5B9E228E" w14:textId="22F1E481" w:rsidR="00065AB4" w:rsidRPr="00E22F54" w:rsidRDefault="00065AB4" w:rsidP="00E22F54">
            <w:pPr>
              <w:jc w:val="center"/>
              <w:rPr>
                <w:b/>
                <w:bCs/>
              </w:rPr>
            </w:pPr>
            <w:r w:rsidRPr="00E22F54">
              <w:rPr>
                <w:b/>
                <w:bCs/>
              </w:rPr>
              <w:t>1</w:t>
            </w:r>
          </w:p>
        </w:tc>
        <w:tc>
          <w:tcPr>
            <w:tcW w:w="1261" w:type="dxa"/>
            <w:shd w:val="clear" w:color="auto" w:fill="F2F2F2" w:themeFill="background1" w:themeFillShade="F2"/>
            <w:vAlign w:val="center"/>
          </w:tcPr>
          <w:p w14:paraId="5CA09BCB" w14:textId="7C3EE22E" w:rsidR="00065AB4" w:rsidRDefault="00065AB4" w:rsidP="00E22F54">
            <w:pPr>
              <w:jc w:val="center"/>
            </w:pPr>
            <w:r>
              <w:t>10,000,000</w:t>
            </w:r>
          </w:p>
        </w:tc>
        <w:tc>
          <w:tcPr>
            <w:tcW w:w="532" w:type="dxa"/>
            <w:shd w:val="clear" w:color="auto" w:fill="F2F2F2" w:themeFill="background1" w:themeFillShade="F2"/>
            <w:vAlign w:val="center"/>
          </w:tcPr>
          <w:p w14:paraId="50A937AD" w14:textId="1DEA960D" w:rsidR="00065AB4" w:rsidRDefault="00065AB4" w:rsidP="00E22F54">
            <w:pPr>
              <w:jc w:val="center"/>
            </w:pPr>
            <w:r w:rsidRPr="0066682E">
              <w:rPr>
                <w:rFonts w:ascii="Cambria Math" w:hAnsi="Cambria Math" w:cstheme="minorHAnsi"/>
              </w:rPr>
              <w:t>×</w:t>
            </w:r>
          </w:p>
        </w:tc>
        <w:tc>
          <w:tcPr>
            <w:tcW w:w="1330" w:type="dxa"/>
            <w:shd w:val="clear" w:color="auto" w:fill="F2F2F2" w:themeFill="background1" w:themeFillShade="F2"/>
            <w:vAlign w:val="center"/>
          </w:tcPr>
          <w:p w14:paraId="18859E67" w14:textId="7479FD61" w:rsidR="00065AB4" w:rsidRPr="00E22F54" w:rsidRDefault="00065AB4" w:rsidP="00E22F54">
            <w:pPr>
              <w:jc w:val="center"/>
              <w:rPr>
                <w:rFonts w:cstheme="minorHAnsi"/>
                <w:vertAlign w:val="superscript"/>
              </w:rPr>
            </w:pPr>
            <w:r w:rsidRPr="00E22F54">
              <w:rPr>
                <w:rFonts w:cstheme="minorHAnsi"/>
              </w:rPr>
              <w:t>(1 + 0.04)</w:t>
            </w:r>
            <w:r w:rsidRPr="00E22F54">
              <w:rPr>
                <w:rFonts w:cstheme="minorHAnsi"/>
                <w:vertAlign w:val="superscript"/>
              </w:rPr>
              <w:t>1</w:t>
            </w:r>
          </w:p>
        </w:tc>
        <w:tc>
          <w:tcPr>
            <w:tcW w:w="1432" w:type="dxa"/>
            <w:shd w:val="clear" w:color="auto" w:fill="F2F2F2" w:themeFill="background1" w:themeFillShade="F2"/>
            <w:vAlign w:val="center"/>
          </w:tcPr>
          <w:p w14:paraId="591A9F39" w14:textId="5848B68A" w:rsidR="00065AB4" w:rsidRDefault="00065AB4" w:rsidP="00E22F54">
            <w:pPr>
              <w:jc w:val="center"/>
            </w:pPr>
            <w:r>
              <w:t>10,400,000</w:t>
            </w:r>
          </w:p>
        </w:tc>
        <w:tc>
          <w:tcPr>
            <w:tcW w:w="2165" w:type="dxa"/>
            <w:tcBorders>
              <w:right w:val="single" w:sz="4" w:space="0" w:color="auto"/>
            </w:tcBorders>
            <w:shd w:val="clear" w:color="auto" w:fill="auto"/>
          </w:tcPr>
          <w:p w14:paraId="2170E5CA" w14:textId="77777777" w:rsidR="00065AB4" w:rsidRDefault="00065AB4" w:rsidP="00C2324A">
            <w:pPr>
              <w:jc w:val="center"/>
            </w:pPr>
          </w:p>
        </w:tc>
      </w:tr>
      <w:tr w:rsidR="00065AB4" w14:paraId="531174D7" w14:textId="165E7020" w:rsidTr="00E22F54">
        <w:trPr>
          <w:jc w:val="center"/>
        </w:trPr>
        <w:tc>
          <w:tcPr>
            <w:tcW w:w="1832" w:type="dxa"/>
            <w:tcBorders>
              <w:left w:val="single" w:sz="4" w:space="0" w:color="auto"/>
            </w:tcBorders>
            <w:shd w:val="clear" w:color="auto" w:fill="auto"/>
          </w:tcPr>
          <w:p w14:paraId="48950399" w14:textId="77777777" w:rsidR="00065AB4" w:rsidRPr="00E22F54" w:rsidRDefault="00065AB4" w:rsidP="008258A5">
            <w:pPr>
              <w:jc w:val="center"/>
              <w:rPr>
                <w:b/>
                <w:bCs/>
              </w:rPr>
            </w:pPr>
          </w:p>
        </w:tc>
        <w:tc>
          <w:tcPr>
            <w:tcW w:w="628" w:type="dxa"/>
            <w:shd w:val="clear" w:color="auto" w:fill="BDD6EE" w:themeFill="accent1" w:themeFillTint="66"/>
            <w:vAlign w:val="center"/>
          </w:tcPr>
          <w:p w14:paraId="5C8D5D17" w14:textId="118C25DB" w:rsidR="00065AB4" w:rsidRPr="00E22F54" w:rsidRDefault="00065AB4" w:rsidP="00E22F54">
            <w:pPr>
              <w:jc w:val="center"/>
              <w:rPr>
                <w:b/>
                <w:bCs/>
              </w:rPr>
            </w:pPr>
            <w:r w:rsidRPr="00E22F54">
              <w:rPr>
                <w:b/>
                <w:bCs/>
              </w:rPr>
              <w:t>2</w:t>
            </w:r>
          </w:p>
        </w:tc>
        <w:tc>
          <w:tcPr>
            <w:tcW w:w="1261" w:type="dxa"/>
            <w:shd w:val="clear" w:color="auto" w:fill="BDD6EE" w:themeFill="accent1" w:themeFillTint="66"/>
            <w:vAlign w:val="center"/>
          </w:tcPr>
          <w:p w14:paraId="36392C93" w14:textId="07227CEF" w:rsidR="00065AB4" w:rsidRDefault="00065AB4" w:rsidP="00E22F54">
            <w:pPr>
              <w:jc w:val="center"/>
            </w:pPr>
            <w:r>
              <w:t>10,400,000</w:t>
            </w:r>
          </w:p>
        </w:tc>
        <w:tc>
          <w:tcPr>
            <w:tcW w:w="532" w:type="dxa"/>
            <w:shd w:val="clear" w:color="auto" w:fill="BDD6EE" w:themeFill="accent1" w:themeFillTint="66"/>
            <w:vAlign w:val="center"/>
          </w:tcPr>
          <w:p w14:paraId="598DB8C6" w14:textId="4B8B2253" w:rsidR="00065AB4" w:rsidRDefault="00065AB4" w:rsidP="00E22F54">
            <w:pPr>
              <w:jc w:val="center"/>
            </w:pPr>
            <w:r w:rsidRPr="0066682E">
              <w:rPr>
                <w:rFonts w:ascii="Cambria Math" w:hAnsi="Cambria Math" w:cstheme="minorHAnsi"/>
              </w:rPr>
              <w:t>×</w:t>
            </w:r>
          </w:p>
        </w:tc>
        <w:tc>
          <w:tcPr>
            <w:tcW w:w="1330" w:type="dxa"/>
            <w:shd w:val="clear" w:color="auto" w:fill="BDD6EE" w:themeFill="accent1" w:themeFillTint="66"/>
            <w:vAlign w:val="center"/>
          </w:tcPr>
          <w:p w14:paraId="4A6FC87C" w14:textId="2944D974" w:rsidR="00065AB4" w:rsidRPr="00E22F54" w:rsidRDefault="00065AB4" w:rsidP="00E22F54">
            <w:pPr>
              <w:jc w:val="center"/>
              <w:rPr>
                <w:rFonts w:cstheme="minorHAnsi"/>
              </w:rPr>
            </w:pPr>
            <w:r w:rsidRPr="00E22F54">
              <w:rPr>
                <w:rFonts w:cstheme="minorHAnsi"/>
              </w:rPr>
              <w:t>(1 + 0.04)</w:t>
            </w:r>
            <w:r>
              <w:rPr>
                <w:rFonts w:cstheme="minorHAnsi"/>
                <w:vertAlign w:val="superscript"/>
              </w:rPr>
              <w:t>1</w:t>
            </w:r>
          </w:p>
        </w:tc>
        <w:tc>
          <w:tcPr>
            <w:tcW w:w="1432" w:type="dxa"/>
            <w:shd w:val="clear" w:color="auto" w:fill="BDD6EE" w:themeFill="accent1" w:themeFillTint="66"/>
            <w:vAlign w:val="center"/>
          </w:tcPr>
          <w:p w14:paraId="3D6B2905" w14:textId="59F9B9CF" w:rsidR="00065AB4" w:rsidRDefault="00065AB4" w:rsidP="00E22F54">
            <w:pPr>
              <w:jc w:val="center"/>
            </w:pPr>
            <w:r>
              <w:t>10,816,000</w:t>
            </w:r>
          </w:p>
        </w:tc>
        <w:tc>
          <w:tcPr>
            <w:tcW w:w="2165" w:type="dxa"/>
            <w:tcBorders>
              <w:right w:val="single" w:sz="4" w:space="0" w:color="auto"/>
            </w:tcBorders>
            <w:shd w:val="clear" w:color="auto" w:fill="auto"/>
          </w:tcPr>
          <w:p w14:paraId="40004B46" w14:textId="77777777" w:rsidR="00065AB4" w:rsidRDefault="00065AB4" w:rsidP="008258A5">
            <w:pPr>
              <w:jc w:val="center"/>
            </w:pPr>
          </w:p>
        </w:tc>
      </w:tr>
      <w:tr w:rsidR="00065AB4" w14:paraId="4F6D59CB" w14:textId="1D7E435A" w:rsidTr="00E22F54">
        <w:trPr>
          <w:jc w:val="center"/>
        </w:trPr>
        <w:tc>
          <w:tcPr>
            <w:tcW w:w="1832" w:type="dxa"/>
            <w:tcBorders>
              <w:left w:val="single" w:sz="4" w:space="0" w:color="auto"/>
            </w:tcBorders>
            <w:shd w:val="clear" w:color="auto" w:fill="auto"/>
          </w:tcPr>
          <w:p w14:paraId="1E4710D7" w14:textId="77777777" w:rsidR="00065AB4" w:rsidRPr="00E22F54" w:rsidRDefault="00065AB4" w:rsidP="008258A5">
            <w:pPr>
              <w:jc w:val="center"/>
              <w:rPr>
                <w:b/>
                <w:bCs/>
              </w:rPr>
            </w:pPr>
          </w:p>
        </w:tc>
        <w:tc>
          <w:tcPr>
            <w:tcW w:w="628" w:type="dxa"/>
            <w:shd w:val="clear" w:color="auto" w:fill="F2F2F2" w:themeFill="background1" w:themeFillShade="F2"/>
            <w:vAlign w:val="center"/>
          </w:tcPr>
          <w:p w14:paraId="5FBC35A5" w14:textId="2BACC67A" w:rsidR="00065AB4" w:rsidRPr="00E22F54" w:rsidRDefault="00065AB4" w:rsidP="00E22F54">
            <w:pPr>
              <w:jc w:val="center"/>
              <w:rPr>
                <w:b/>
                <w:bCs/>
              </w:rPr>
            </w:pPr>
            <w:r w:rsidRPr="00E22F54">
              <w:rPr>
                <w:b/>
                <w:bCs/>
              </w:rPr>
              <w:t>3</w:t>
            </w:r>
          </w:p>
        </w:tc>
        <w:tc>
          <w:tcPr>
            <w:tcW w:w="1261" w:type="dxa"/>
            <w:shd w:val="clear" w:color="auto" w:fill="F2F2F2" w:themeFill="background1" w:themeFillShade="F2"/>
            <w:vAlign w:val="center"/>
          </w:tcPr>
          <w:p w14:paraId="5262D71A" w14:textId="1049B0EF" w:rsidR="00065AB4" w:rsidRDefault="00065AB4" w:rsidP="00E22F54">
            <w:pPr>
              <w:jc w:val="center"/>
            </w:pPr>
            <w:r>
              <w:t>10,816,000</w:t>
            </w:r>
          </w:p>
        </w:tc>
        <w:tc>
          <w:tcPr>
            <w:tcW w:w="532" w:type="dxa"/>
            <w:shd w:val="clear" w:color="auto" w:fill="F2F2F2" w:themeFill="background1" w:themeFillShade="F2"/>
            <w:vAlign w:val="center"/>
          </w:tcPr>
          <w:p w14:paraId="19045DC7" w14:textId="33B0AD6F" w:rsidR="00065AB4" w:rsidRDefault="00065AB4" w:rsidP="00E22F54">
            <w:pPr>
              <w:jc w:val="center"/>
            </w:pPr>
            <w:r w:rsidRPr="0066682E">
              <w:rPr>
                <w:rFonts w:ascii="Cambria Math" w:hAnsi="Cambria Math" w:cstheme="minorHAnsi"/>
              </w:rPr>
              <w:t>×</w:t>
            </w:r>
          </w:p>
        </w:tc>
        <w:tc>
          <w:tcPr>
            <w:tcW w:w="1330" w:type="dxa"/>
            <w:shd w:val="clear" w:color="auto" w:fill="F2F2F2" w:themeFill="background1" w:themeFillShade="F2"/>
            <w:vAlign w:val="center"/>
          </w:tcPr>
          <w:p w14:paraId="34E2EA52" w14:textId="10B26735" w:rsidR="00065AB4" w:rsidRPr="00E22F54" w:rsidRDefault="00065AB4" w:rsidP="00E22F54">
            <w:pPr>
              <w:jc w:val="center"/>
              <w:rPr>
                <w:rFonts w:cstheme="minorHAnsi"/>
              </w:rPr>
            </w:pPr>
            <w:r w:rsidRPr="00E22F54">
              <w:rPr>
                <w:rFonts w:cstheme="minorHAnsi"/>
              </w:rPr>
              <w:t>(1 + 0.04)</w:t>
            </w:r>
            <w:r>
              <w:rPr>
                <w:rFonts w:cstheme="minorHAnsi"/>
                <w:vertAlign w:val="superscript"/>
              </w:rPr>
              <w:t>1</w:t>
            </w:r>
          </w:p>
        </w:tc>
        <w:tc>
          <w:tcPr>
            <w:tcW w:w="1432" w:type="dxa"/>
            <w:shd w:val="clear" w:color="auto" w:fill="F2F2F2" w:themeFill="background1" w:themeFillShade="F2"/>
            <w:vAlign w:val="center"/>
          </w:tcPr>
          <w:p w14:paraId="00441885" w14:textId="573B63A3" w:rsidR="00065AB4" w:rsidRDefault="00065AB4" w:rsidP="00E22F54">
            <w:pPr>
              <w:jc w:val="center"/>
            </w:pPr>
            <w:r>
              <w:t>11,248,640</w:t>
            </w:r>
          </w:p>
        </w:tc>
        <w:tc>
          <w:tcPr>
            <w:tcW w:w="2165" w:type="dxa"/>
            <w:tcBorders>
              <w:right w:val="single" w:sz="4" w:space="0" w:color="auto"/>
            </w:tcBorders>
            <w:shd w:val="clear" w:color="auto" w:fill="auto"/>
          </w:tcPr>
          <w:p w14:paraId="0FEA8BAC" w14:textId="77777777" w:rsidR="00065AB4" w:rsidRDefault="00065AB4" w:rsidP="008258A5">
            <w:pPr>
              <w:jc w:val="center"/>
            </w:pPr>
          </w:p>
        </w:tc>
      </w:tr>
      <w:tr w:rsidR="00065AB4" w14:paraId="3FBF50DF" w14:textId="1E830BA1" w:rsidTr="00E22F54">
        <w:trPr>
          <w:jc w:val="center"/>
        </w:trPr>
        <w:tc>
          <w:tcPr>
            <w:tcW w:w="1832" w:type="dxa"/>
            <w:tcBorders>
              <w:left w:val="single" w:sz="4" w:space="0" w:color="auto"/>
            </w:tcBorders>
            <w:shd w:val="clear" w:color="auto" w:fill="auto"/>
          </w:tcPr>
          <w:p w14:paraId="11A4BFBE" w14:textId="77777777" w:rsidR="00065AB4" w:rsidRPr="00E22F54" w:rsidRDefault="00065AB4" w:rsidP="008258A5">
            <w:pPr>
              <w:jc w:val="center"/>
              <w:rPr>
                <w:b/>
                <w:bCs/>
              </w:rPr>
            </w:pPr>
          </w:p>
        </w:tc>
        <w:tc>
          <w:tcPr>
            <w:tcW w:w="628" w:type="dxa"/>
            <w:shd w:val="clear" w:color="auto" w:fill="BDD6EE" w:themeFill="accent1" w:themeFillTint="66"/>
            <w:vAlign w:val="center"/>
          </w:tcPr>
          <w:p w14:paraId="311A926C" w14:textId="0C1B62AA" w:rsidR="00065AB4" w:rsidRPr="00E22F54" w:rsidRDefault="00065AB4" w:rsidP="00E22F54">
            <w:pPr>
              <w:jc w:val="center"/>
              <w:rPr>
                <w:b/>
                <w:bCs/>
              </w:rPr>
            </w:pPr>
            <w:r w:rsidRPr="00E22F54">
              <w:rPr>
                <w:b/>
                <w:bCs/>
              </w:rPr>
              <w:t>4</w:t>
            </w:r>
          </w:p>
        </w:tc>
        <w:tc>
          <w:tcPr>
            <w:tcW w:w="1261" w:type="dxa"/>
            <w:shd w:val="clear" w:color="auto" w:fill="BDD6EE" w:themeFill="accent1" w:themeFillTint="66"/>
            <w:vAlign w:val="center"/>
          </w:tcPr>
          <w:p w14:paraId="636FFAA5" w14:textId="7F277BBB" w:rsidR="00065AB4" w:rsidRDefault="00065AB4" w:rsidP="00E22F54">
            <w:pPr>
              <w:jc w:val="center"/>
            </w:pPr>
            <w:r>
              <w:t>11,248,640</w:t>
            </w:r>
          </w:p>
        </w:tc>
        <w:tc>
          <w:tcPr>
            <w:tcW w:w="532" w:type="dxa"/>
            <w:shd w:val="clear" w:color="auto" w:fill="BDD6EE" w:themeFill="accent1" w:themeFillTint="66"/>
            <w:vAlign w:val="center"/>
          </w:tcPr>
          <w:p w14:paraId="1DB05058" w14:textId="1BFA48A7" w:rsidR="00065AB4" w:rsidRDefault="00065AB4" w:rsidP="00E22F54">
            <w:pPr>
              <w:jc w:val="center"/>
            </w:pPr>
            <w:r w:rsidRPr="0066682E">
              <w:rPr>
                <w:rFonts w:ascii="Cambria Math" w:hAnsi="Cambria Math" w:cstheme="minorHAnsi"/>
              </w:rPr>
              <w:t>×</w:t>
            </w:r>
          </w:p>
        </w:tc>
        <w:tc>
          <w:tcPr>
            <w:tcW w:w="1330" w:type="dxa"/>
            <w:shd w:val="clear" w:color="auto" w:fill="BDD6EE" w:themeFill="accent1" w:themeFillTint="66"/>
            <w:vAlign w:val="center"/>
          </w:tcPr>
          <w:p w14:paraId="59EF7BBC" w14:textId="3003E93E" w:rsidR="00065AB4" w:rsidRPr="00E22F54" w:rsidRDefault="00065AB4" w:rsidP="00E22F54">
            <w:pPr>
              <w:jc w:val="center"/>
              <w:rPr>
                <w:rFonts w:cstheme="minorHAnsi"/>
              </w:rPr>
            </w:pPr>
            <w:r w:rsidRPr="00E22F54">
              <w:rPr>
                <w:rFonts w:cstheme="minorHAnsi"/>
              </w:rPr>
              <w:t>(1 + 0.04)</w:t>
            </w:r>
            <w:r>
              <w:rPr>
                <w:rFonts w:cstheme="minorHAnsi"/>
                <w:vertAlign w:val="superscript"/>
              </w:rPr>
              <w:t>1</w:t>
            </w:r>
          </w:p>
        </w:tc>
        <w:tc>
          <w:tcPr>
            <w:tcW w:w="1432" w:type="dxa"/>
            <w:shd w:val="clear" w:color="auto" w:fill="BDD6EE" w:themeFill="accent1" w:themeFillTint="66"/>
            <w:vAlign w:val="center"/>
          </w:tcPr>
          <w:p w14:paraId="536AB56F" w14:textId="74033BFB" w:rsidR="00065AB4" w:rsidRDefault="00065AB4" w:rsidP="00E22F54">
            <w:pPr>
              <w:jc w:val="center"/>
            </w:pPr>
            <w:r>
              <w:t>11,698,586</w:t>
            </w:r>
          </w:p>
        </w:tc>
        <w:tc>
          <w:tcPr>
            <w:tcW w:w="2165" w:type="dxa"/>
            <w:tcBorders>
              <w:right w:val="single" w:sz="4" w:space="0" w:color="auto"/>
            </w:tcBorders>
            <w:shd w:val="clear" w:color="auto" w:fill="auto"/>
          </w:tcPr>
          <w:p w14:paraId="2461D7C3" w14:textId="77777777" w:rsidR="00065AB4" w:rsidRDefault="00065AB4" w:rsidP="008258A5">
            <w:pPr>
              <w:jc w:val="center"/>
            </w:pPr>
          </w:p>
        </w:tc>
      </w:tr>
      <w:tr w:rsidR="00065AB4" w14:paraId="6FED2947" w14:textId="41905F67" w:rsidTr="00E22F54">
        <w:trPr>
          <w:jc w:val="center"/>
        </w:trPr>
        <w:tc>
          <w:tcPr>
            <w:tcW w:w="1832" w:type="dxa"/>
            <w:tcBorders>
              <w:left w:val="single" w:sz="4" w:space="0" w:color="auto"/>
            </w:tcBorders>
            <w:shd w:val="clear" w:color="auto" w:fill="auto"/>
          </w:tcPr>
          <w:p w14:paraId="62B2D9A7" w14:textId="77777777" w:rsidR="00065AB4" w:rsidRPr="00E22F54" w:rsidRDefault="00065AB4" w:rsidP="008258A5">
            <w:pPr>
              <w:jc w:val="center"/>
              <w:rPr>
                <w:b/>
                <w:bCs/>
              </w:rPr>
            </w:pPr>
          </w:p>
        </w:tc>
        <w:tc>
          <w:tcPr>
            <w:tcW w:w="628" w:type="dxa"/>
            <w:shd w:val="clear" w:color="auto" w:fill="F2F2F2" w:themeFill="background1" w:themeFillShade="F2"/>
            <w:vAlign w:val="center"/>
          </w:tcPr>
          <w:p w14:paraId="298E43EB" w14:textId="26B0AB92" w:rsidR="00065AB4" w:rsidRPr="00E22F54" w:rsidRDefault="00065AB4" w:rsidP="00E22F54">
            <w:pPr>
              <w:jc w:val="center"/>
              <w:rPr>
                <w:b/>
                <w:bCs/>
              </w:rPr>
            </w:pPr>
            <w:r w:rsidRPr="00E22F54">
              <w:rPr>
                <w:b/>
                <w:bCs/>
              </w:rPr>
              <w:t>5</w:t>
            </w:r>
          </w:p>
        </w:tc>
        <w:tc>
          <w:tcPr>
            <w:tcW w:w="1261" w:type="dxa"/>
            <w:shd w:val="clear" w:color="auto" w:fill="F2F2F2" w:themeFill="background1" w:themeFillShade="F2"/>
            <w:vAlign w:val="center"/>
          </w:tcPr>
          <w:p w14:paraId="51D05E18" w14:textId="4F57880A" w:rsidR="00065AB4" w:rsidRDefault="00065AB4" w:rsidP="00E22F54">
            <w:pPr>
              <w:jc w:val="center"/>
            </w:pPr>
            <w:r>
              <w:t>11,698,586</w:t>
            </w:r>
          </w:p>
        </w:tc>
        <w:tc>
          <w:tcPr>
            <w:tcW w:w="532" w:type="dxa"/>
            <w:shd w:val="clear" w:color="auto" w:fill="F2F2F2" w:themeFill="background1" w:themeFillShade="F2"/>
            <w:vAlign w:val="center"/>
          </w:tcPr>
          <w:p w14:paraId="7AC9FA43" w14:textId="6BC1F386" w:rsidR="00065AB4" w:rsidRDefault="00065AB4" w:rsidP="00E22F54">
            <w:pPr>
              <w:jc w:val="center"/>
            </w:pPr>
            <w:r w:rsidRPr="0066682E">
              <w:rPr>
                <w:rFonts w:ascii="Cambria Math" w:hAnsi="Cambria Math" w:cstheme="minorHAnsi"/>
              </w:rPr>
              <w:t>×</w:t>
            </w:r>
          </w:p>
        </w:tc>
        <w:tc>
          <w:tcPr>
            <w:tcW w:w="1330" w:type="dxa"/>
            <w:shd w:val="clear" w:color="auto" w:fill="F2F2F2" w:themeFill="background1" w:themeFillShade="F2"/>
            <w:vAlign w:val="center"/>
          </w:tcPr>
          <w:p w14:paraId="41B6A2C0" w14:textId="24677691" w:rsidR="00065AB4" w:rsidRPr="00E22F54" w:rsidRDefault="00065AB4" w:rsidP="00E22F54">
            <w:pPr>
              <w:jc w:val="center"/>
              <w:rPr>
                <w:rFonts w:cstheme="minorHAnsi"/>
              </w:rPr>
            </w:pPr>
            <w:r w:rsidRPr="00E22F54">
              <w:rPr>
                <w:rFonts w:cstheme="minorHAnsi"/>
              </w:rPr>
              <w:t>(1 + 0.04)</w:t>
            </w:r>
            <w:r>
              <w:rPr>
                <w:rFonts w:cstheme="minorHAnsi"/>
                <w:vertAlign w:val="superscript"/>
              </w:rPr>
              <w:t>1</w:t>
            </w:r>
          </w:p>
        </w:tc>
        <w:tc>
          <w:tcPr>
            <w:tcW w:w="1432" w:type="dxa"/>
            <w:shd w:val="clear" w:color="auto" w:fill="F2F2F2" w:themeFill="background1" w:themeFillShade="F2"/>
            <w:vAlign w:val="center"/>
          </w:tcPr>
          <w:p w14:paraId="168E6609" w14:textId="62E66870" w:rsidR="00065AB4" w:rsidRDefault="00065AB4" w:rsidP="00E22F54">
            <w:pPr>
              <w:jc w:val="center"/>
            </w:pPr>
            <w:r>
              <w:t>12,166,529</w:t>
            </w:r>
          </w:p>
        </w:tc>
        <w:tc>
          <w:tcPr>
            <w:tcW w:w="2165" w:type="dxa"/>
            <w:tcBorders>
              <w:right w:val="single" w:sz="4" w:space="0" w:color="auto"/>
            </w:tcBorders>
            <w:shd w:val="clear" w:color="auto" w:fill="auto"/>
          </w:tcPr>
          <w:p w14:paraId="5AA8C2F7" w14:textId="77777777" w:rsidR="00065AB4" w:rsidRDefault="00065AB4" w:rsidP="008258A5">
            <w:pPr>
              <w:jc w:val="center"/>
            </w:pPr>
          </w:p>
        </w:tc>
      </w:tr>
    </w:tbl>
    <w:p w14:paraId="5661C9A7" w14:textId="77777777" w:rsidR="002D0FEF" w:rsidRDefault="002D0FEF" w:rsidP="00E22F54">
      <w:pPr>
        <w:pBdr>
          <w:left w:val="single" w:sz="4" w:space="4" w:color="auto"/>
          <w:bottom w:val="single" w:sz="4" w:space="1" w:color="auto"/>
          <w:right w:val="single" w:sz="4" w:space="4" w:color="auto"/>
        </w:pBdr>
        <w:rPr>
          <w:rFonts w:cstheme="minorHAnsi"/>
        </w:rPr>
      </w:pPr>
    </w:p>
    <w:p w14:paraId="14A1A954" w14:textId="760E5789" w:rsidR="00934FD6" w:rsidRDefault="002010C9" w:rsidP="00E22F54">
      <w:pPr>
        <w:pBdr>
          <w:left w:val="single" w:sz="4" w:space="4" w:color="auto"/>
          <w:bottom w:val="single" w:sz="4" w:space="1" w:color="auto"/>
          <w:right w:val="single" w:sz="4" w:space="4" w:color="auto"/>
        </w:pBdr>
        <w:rPr>
          <w:rFonts w:cstheme="minorHAnsi"/>
        </w:rPr>
      </w:pPr>
      <w:r w:rsidRPr="00F7347C">
        <w:rPr>
          <w:rFonts w:cstheme="minorHAnsi"/>
        </w:rPr>
        <w:t>Using Excel</w:t>
      </w:r>
      <w:r w:rsidR="00435C98" w:rsidRPr="00F7347C">
        <w:rPr>
          <w:rFonts w:cstheme="minorHAnsi"/>
        </w:rPr>
        <w:t>,</w:t>
      </w:r>
      <w:r w:rsidR="003F4683" w:rsidRPr="00F7347C">
        <w:rPr>
          <w:rFonts w:cstheme="minorHAnsi"/>
        </w:rPr>
        <w:t xml:space="preserve"> the formula is</w:t>
      </w:r>
      <w:r w:rsidRPr="00F7347C">
        <w:rPr>
          <w:rFonts w:cstheme="minorHAnsi"/>
        </w:rPr>
        <w:t xml:space="preserve"> </w:t>
      </w:r>
      <w:r w:rsidR="00A33425">
        <w:rPr>
          <w:rFonts w:cstheme="minorHAnsi"/>
        </w:rPr>
        <w:t>=</w:t>
      </w:r>
      <w:r w:rsidR="006E415E" w:rsidRPr="00F7347C">
        <w:rPr>
          <w:rFonts w:cstheme="minorHAnsi"/>
        </w:rPr>
        <w:t>F</w:t>
      </w:r>
      <w:r w:rsidR="00934FD6" w:rsidRPr="00F7347C">
        <w:rPr>
          <w:rFonts w:cstheme="minorHAnsi"/>
        </w:rPr>
        <w:t>V</w:t>
      </w:r>
      <w:r w:rsidRPr="00F7347C">
        <w:rPr>
          <w:rFonts w:cstheme="minorHAnsi"/>
        </w:rPr>
        <w:t xml:space="preserve">. </w:t>
      </w:r>
      <w:r w:rsidR="00A33425">
        <w:rPr>
          <w:rFonts w:cstheme="minorHAnsi"/>
        </w:rPr>
        <w:t>I</w:t>
      </w:r>
      <w:r w:rsidR="00A33425" w:rsidRPr="00F7347C">
        <w:rPr>
          <w:rFonts w:cstheme="minorHAnsi"/>
        </w:rPr>
        <w:t xml:space="preserve">n </w:t>
      </w:r>
      <w:r w:rsidR="003F4683" w:rsidRPr="00F7347C">
        <w:rPr>
          <w:rFonts w:cstheme="minorHAnsi"/>
        </w:rPr>
        <w:t>the</w:t>
      </w:r>
      <w:r w:rsidRPr="00F7347C">
        <w:rPr>
          <w:rFonts w:cstheme="minorHAnsi"/>
        </w:rPr>
        <w:t xml:space="preserve"> </w:t>
      </w:r>
      <w:r w:rsidR="00A33425">
        <w:rPr>
          <w:rFonts w:cstheme="minorHAnsi"/>
        </w:rPr>
        <w:t>formula bar</w:t>
      </w:r>
      <w:r w:rsidR="002E4FDA">
        <w:rPr>
          <w:rFonts w:cstheme="minorHAnsi"/>
        </w:rPr>
        <w:t xml:space="preserve"> or input window</w:t>
      </w:r>
      <w:r w:rsidR="00A33425">
        <w:rPr>
          <w:rFonts w:cstheme="minorHAnsi"/>
        </w:rPr>
        <w:t>,</w:t>
      </w:r>
      <w:r w:rsidRPr="00F7347C">
        <w:rPr>
          <w:rFonts w:cstheme="minorHAnsi"/>
        </w:rPr>
        <w:t xml:space="preserve"> enter</w:t>
      </w:r>
      <w:r w:rsidR="00934FD6" w:rsidRPr="00F7347C">
        <w:rPr>
          <w:rFonts w:cstheme="minorHAnsi"/>
        </w:rPr>
        <w:t>:</w:t>
      </w:r>
    </w:p>
    <w:p w14:paraId="509B2AE1" w14:textId="2A2A9DC6" w:rsidR="00895654" w:rsidRPr="00E22F54" w:rsidRDefault="00895654" w:rsidP="00E22F54">
      <w:pPr>
        <w:pBdr>
          <w:left w:val="single" w:sz="4" w:space="4" w:color="auto"/>
          <w:bottom w:val="single" w:sz="4" w:space="1" w:color="auto"/>
          <w:right w:val="single" w:sz="4" w:space="4" w:color="auto"/>
        </w:pBdr>
        <w:jc w:val="center"/>
        <w:rPr>
          <w:rFonts w:ascii="Cambria Math" w:hAnsi="Cambria Math" w:cstheme="minorHAnsi"/>
        </w:rPr>
      </w:pPr>
      <w:r w:rsidRPr="00E22F54">
        <w:rPr>
          <w:rFonts w:ascii="Cambria Math" w:hAnsi="Cambria Math" w:cstheme="minorHAnsi"/>
        </w:rPr>
        <w:t>=FV(0.04,</w:t>
      </w:r>
      <w:r w:rsidR="008E776C" w:rsidRPr="00E22F54">
        <w:rPr>
          <w:rFonts w:ascii="Cambria Math" w:hAnsi="Cambria Math" w:cstheme="minorHAnsi"/>
        </w:rPr>
        <w:t>1,0,(-10000000))</w:t>
      </w:r>
    </w:p>
    <w:p w14:paraId="6661D555" w14:textId="595C5E3D" w:rsidR="00934FD6" w:rsidRDefault="00C40A8D" w:rsidP="00E22F54">
      <w:pPr>
        <w:pStyle w:val="ListParagraph"/>
        <w:numPr>
          <w:ilvl w:val="0"/>
          <w:numId w:val="22"/>
        </w:numPr>
        <w:pBdr>
          <w:left w:val="single" w:sz="4" w:space="4" w:color="auto"/>
          <w:bottom w:val="single" w:sz="4" w:space="1" w:color="auto"/>
          <w:right w:val="single" w:sz="4" w:space="4" w:color="auto"/>
        </w:pBdr>
        <w:ind w:left="360"/>
      </w:pPr>
      <w:r>
        <w:rPr>
          <w:b/>
          <w:bCs/>
        </w:rPr>
        <w:t>rate</w:t>
      </w:r>
      <w:r w:rsidRPr="00E22F54">
        <w:t>:</w:t>
      </w:r>
      <w:r>
        <w:rPr>
          <w:b/>
          <w:bCs/>
        </w:rPr>
        <w:t xml:space="preserve"> </w:t>
      </w:r>
      <w:r w:rsidR="00934FD6">
        <w:t xml:space="preserve">the </w:t>
      </w:r>
      <w:r w:rsidR="00E81DF5">
        <w:t xml:space="preserve">interest </w:t>
      </w:r>
      <w:r w:rsidR="00934FD6">
        <w:t>r</w:t>
      </w:r>
      <w:r w:rsidR="006E415E" w:rsidRPr="002D5644">
        <w:t xml:space="preserve">ate </w:t>
      </w:r>
      <w:r w:rsidR="002010C9" w:rsidRPr="002D5644">
        <w:t>(in our example 4.0%</w:t>
      </w:r>
      <w:r>
        <w:t>, written as 0.04</w:t>
      </w:r>
      <w:r w:rsidR="00EC2D0E" w:rsidRPr="002D5644">
        <w:t>)</w:t>
      </w:r>
      <w:r w:rsidR="00EC2D0E">
        <w:t>;</w:t>
      </w:r>
      <w:r w:rsidR="00EC2D0E" w:rsidRPr="002D5644">
        <w:t xml:space="preserve"> </w:t>
      </w:r>
    </w:p>
    <w:p w14:paraId="6FA73A7C" w14:textId="4A9A0B66" w:rsidR="00934FD6" w:rsidRDefault="00C40A8D" w:rsidP="00E22F54">
      <w:pPr>
        <w:pStyle w:val="ListParagraph"/>
        <w:numPr>
          <w:ilvl w:val="0"/>
          <w:numId w:val="22"/>
        </w:numPr>
        <w:pBdr>
          <w:left w:val="single" w:sz="4" w:space="4" w:color="auto"/>
          <w:bottom w:val="single" w:sz="4" w:space="1" w:color="auto"/>
          <w:right w:val="single" w:sz="4" w:space="4" w:color="auto"/>
        </w:pBdr>
        <w:ind w:left="360"/>
      </w:pPr>
      <w:proofErr w:type="spellStart"/>
      <w:r>
        <w:rPr>
          <w:b/>
          <w:bCs/>
        </w:rPr>
        <w:t>nper</w:t>
      </w:r>
      <w:proofErr w:type="spellEnd"/>
      <w:r>
        <w:t xml:space="preserve">: </w:t>
      </w:r>
      <w:r w:rsidR="00934FD6">
        <w:t xml:space="preserve">the </w:t>
      </w:r>
      <w:r w:rsidR="002010C9" w:rsidRPr="002D5644">
        <w:t>number of periods (</w:t>
      </w:r>
      <w:r w:rsidR="006507E4">
        <w:t xml:space="preserve">in our example </w:t>
      </w:r>
      <w:r w:rsidR="00934FD6">
        <w:t>1</w:t>
      </w:r>
      <w:r w:rsidR="006E415E" w:rsidRPr="002D5644">
        <w:t>)</w:t>
      </w:r>
      <w:r w:rsidR="00934FD6">
        <w:t>;</w:t>
      </w:r>
    </w:p>
    <w:p w14:paraId="03468516" w14:textId="7A8F3737" w:rsidR="00934FD6" w:rsidRDefault="006507E4" w:rsidP="00E22F54">
      <w:pPr>
        <w:pStyle w:val="ListParagraph"/>
        <w:numPr>
          <w:ilvl w:val="0"/>
          <w:numId w:val="22"/>
        </w:numPr>
        <w:pBdr>
          <w:left w:val="single" w:sz="4" w:space="4" w:color="auto"/>
          <w:bottom w:val="single" w:sz="4" w:space="1" w:color="auto"/>
          <w:right w:val="single" w:sz="4" w:space="4" w:color="auto"/>
        </w:pBdr>
        <w:ind w:left="360"/>
      </w:pPr>
      <w:proofErr w:type="spellStart"/>
      <w:r>
        <w:rPr>
          <w:b/>
          <w:bCs/>
        </w:rPr>
        <w:t>pmt</w:t>
      </w:r>
      <w:proofErr w:type="spellEnd"/>
      <w:r>
        <w:t xml:space="preserve">: </w:t>
      </w:r>
      <w:r w:rsidR="006E415E" w:rsidRPr="002D5644">
        <w:t xml:space="preserve">any payments to be made during the </w:t>
      </w:r>
      <w:r>
        <w:t>5</w:t>
      </w:r>
      <w:r w:rsidR="00934FD6">
        <w:t>-</w:t>
      </w:r>
      <w:r w:rsidR="006E415E" w:rsidRPr="002D5644">
        <w:t>year period (</w:t>
      </w:r>
      <w:r w:rsidRPr="002D5644">
        <w:t>in our example</w:t>
      </w:r>
      <w:r>
        <w:t xml:space="preserve"> </w:t>
      </w:r>
      <w:r w:rsidR="00934FD6">
        <w:t>0</w:t>
      </w:r>
      <w:r w:rsidR="006E415E" w:rsidRPr="002D5644">
        <w:t>)</w:t>
      </w:r>
      <w:r w:rsidR="00934FD6">
        <w:t>; and</w:t>
      </w:r>
    </w:p>
    <w:p w14:paraId="1B5F0B48" w14:textId="48FEE12B" w:rsidR="00934FD6" w:rsidRDefault="006507E4" w:rsidP="00E22F54">
      <w:pPr>
        <w:pStyle w:val="ListParagraph"/>
        <w:numPr>
          <w:ilvl w:val="0"/>
          <w:numId w:val="22"/>
        </w:numPr>
        <w:pBdr>
          <w:left w:val="single" w:sz="4" w:space="4" w:color="auto"/>
          <w:bottom w:val="single" w:sz="4" w:space="1" w:color="auto"/>
          <w:right w:val="single" w:sz="4" w:space="4" w:color="auto"/>
        </w:pBdr>
        <w:ind w:left="360"/>
      </w:pPr>
      <w:r>
        <w:rPr>
          <w:b/>
          <w:bCs/>
        </w:rPr>
        <w:t>[</w:t>
      </w:r>
      <w:proofErr w:type="spellStart"/>
      <w:r>
        <w:rPr>
          <w:b/>
          <w:bCs/>
        </w:rPr>
        <w:t>pv</w:t>
      </w:r>
      <w:proofErr w:type="spellEnd"/>
      <w:r>
        <w:rPr>
          <w:b/>
          <w:bCs/>
        </w:rPr>
        <w:t>]</w:t>
      </w:r>
      <w:r>
        <w:t xml:space="preserve">: </w:t>
      </w:r>
      <w:r w:rsidR="006E415E" w:rsidRPr="002D5644">
        <w:t>the present value</w:t>
      </w:r>
      <w:r w:rsidR="00934FD6">
        <w:t xml:space="preserve"> </w:t>
      </w:r>
      <w:r w:rsidR="006E415E" w:rsidRPr="002D5644">
        <w:t>(in our example 10,000,000</w:t>
      </w:r>
      <w:r w:rsidR="00613F35">
        <w:t>, written as -10000000</w:t>
      </w:r>
      <w:r w:rsidR="00BE457A" w:rsidRPr="002D5644">
        <w:t xml:space="preserve"> </w:t>
      </w:r>
      <w:r w:rsidR="00934FD6">
        <w:t>–</w:t>
      </w:r>
      <w:r w:rsidR="006E415E" w:rsidRPr="002D5644">
        <w:t xml:space="preserve"> note this number should be entered as a negative number as </w:t>
      </w:r>
      <w:r w:rsidR="00BE457A" w:rsidRPr="002D5644">
        <w:t xml:space="preserve">it </w:t>
      </w:r>
      <w:r w:rsidR="006E415E" w:rsidRPr="002D5644">
        <w:t>represents an outward cash flow).</w:t>
      </w:r>
    </w:p>
    <w:p w14:paraId="24DAD69F" w14:textId="6D6FA844" w:rsidR="002010C9" w:rsidRPr="009D6981" w:rsidRDefault="002010C9" w:rsidP="00E22F54">
      <w:pPr>
        <w:pBdr>
          <w:left w:val="single" w:sz="4" w:space="4" w:color="auto"/>
          <w:bottom w:val="single" w:sz="4" w:space="1" w:color="auto"/>
          <w:right w:val="single" w:sz="4" w:space="4" w:color="auto"/>
        </w:pBdr>
      </w:pPr>
      <w:r w:rsidRPr="009D6981">
        <w:t xml:space="preserve">The screen will then </w:t>
      </w:r>
      <w:r w:rsidR="00934FD6" w:rsidRPr="009D6981">
        <w:t>calculate</w:t>
      </w:r>
      <w:r w:rsidRPr="009D6981">
        <w:t xml:space="preserve"> the </w:t>
      </w:r>
      <w:r w:rsidR="006E415E" w:rsidRPr="009D6981">
        <w:t>future value of 10,400,000</w:t>
      </w:r>
      <w:r w:rsidRPr="009D6981">
        <w:t>.</w:t>
      </w:r>
      <w:r w:rsidR="006E415E" w:rsidRPr="009D6981">
        <w:t xml:space="preserve"> To solve for </w:t>
      </w:r>
      <w:r w:rsidR="00360872">
        <w:t>5</w:t>
      </w:r>
      <w:r w:rsidR="00360872" w:rsidRPr="009D6981">
        <w:t xml:space="preserve"> </w:t>
      </w:r>
      <w:r w:rsidR="006E415E" w:rsidRPr="009D6981">
        <w:t>years</w:t>
      </w:r>
      <w:r w:rsidR="00934FD6" w:rsidRPr="009D6981">
        <w:t>,</w:t>
      </w:r>
      <w:r w:rsidR="006E415E" w:rsidRPr="009D6981">
        <w:t xml:space="preserve"> simply enter </w:t>
      </w:r>
      <w:r w:rsidR="00360872">
        <w:t>5</w:t>
      </w:r>
      <w:r w:rsidR="00360872" w:rsidRPr="009D6981">
        <w:t xml:space="preserve"> </w:t>
      </w:r>
      <w:r w:rsidR="006E415E" w:rsidRPr="009D6981">
        <w:t xml:space="preserve">as the </w:t>
      </w:r>
      <w:proofErr w:type="spellStart"/>
      <w:r w:rsidR="00360872">
        <w:t>n</w:t>
      </w:r>
      <w:r w:rsidR="00360872" w:rsidRPr="009D6981">
        <w:t>per</w:t>
      </w:r>
      <w:proofErr w:type="spellEnd"/>
      <w:r w:rsidR="00360872">
        <w:t xml:space="preserve"> instead of 1</w:t>
      </w:r>
      <w:r w:rsidR="006E415E" w:rsidRPr="009D6981">
        <w:t>.</w:t>
      </w:r>
    </w:p>
    <w:p w14:paraId="65C43C8E" w14:textId="77777777" w:rsidR="00232527" w:rsidRDefault="00232527">
      <w:pPr>
        <w:rPr>
          <w:b/>
          <w:bCs/>
        </w:rPr>
      </w:pPr>
      <w:r>
        <w:rPr>
          <w:b/>
          <w:bCs/>
        </w:rPr>
        <w:br w:type="page"/>
      </w:r>
    </w:p>
    <w:p w14:paraId="0D9C8E10" w14:textId="711BE96A" w:rsidR="00AD6FD2" w:rsidRPr="000232C5" w:rsidRDefault="00212F21" w:rsidP="000232C5">
      <w:pPr>
        <w:pBdr>
          <w:top w:val="single" w:sz="4" w:space="1" w:color="auto"/>
          <w:left w:val="single" w:sz="4" w:space="4" w:color="auto"/>
          <w:bottom w:val="single" w:sz="4" w:space="1" w:color="auto"/>
          <w:right w:val="single" w:sz="4" w:space="4" w:color="auto"/>
        </w:pBdr>
        <w:rPr>
          <w:b/>
          <w:bCs/>
        </w:rPr>
      </w:pPr>
      <w:r w:rsidRPr="000232C5">
        <w:rPr>
          <w:b/>
          <w:bCs/>
        </w:rPr>
        <w:lastRenderedPageBreak/>
        <w:t xml:space="preserve">Activity </w:t>
      </w:r>
      <w:r w:rsidR="00FB7E53" w:rsidRPr="000232C5">
        <w:rPr>
          <w:b/>
          <w:bCs/>
        </w:rPr>
        <w:t>5</w:t>
      </w:r>
    </w:p>
    <w:p w14:paraId="65788B21" w14:textId="3FDC1F43" w:rsidR="00435C98" w:rsidRPr="002D5644" w:rsidRDefault="00435C98" w:rsidP="000232C5">
      <w:pPr>
        <w:pBdr>
          <w:top w:val="single" w:sz="4" w:space="1" w:color="auto"/>
          <w:left w:val="single" w:sz="4" w:space="4" w:color="auto"/>
          <w:bottom w:val="single" w:sz="4" w:space="1" w:color="auto"/>
          <w:right w:val="single" w:sz="4" w:space="4" w:color="auto"/>
        </w:pBdr>
      </w:pPr>
      <w:r w:rsidRPr="002D5644">
        <w:t xml:space="preserve">We will now look at </w:t>
      </w:r>
      <w:r w:rsidR="00FB7E53">
        <w:t>two</w:t>
      </w:r>
      <w:r w:rsidRPr="002D5644">
        <w:t xml:space="preserve"> investment scenarios based on an initial investment of </w:t>
      </w:r>
      <w:r w:rsidR="0030368B">
        <w:t>$</w:t>
      </w:r>
      <w:r w:rsidRPr="002D5644">
        <w:t>50,000.</w:t>
      </w:r>
    </w:p>
    <w:p w14:paraId="5C7E5817" w14:textId="4C16650D" w:rsidR="00AD6FD2" w:rsidRDefault="004E130A" w:rsidP="000232C5">
      <w:pPr>
        <w:pStyle w:val="ListParagraph"/>
        <w:numPr>
          <w:ilvl w:val="0"/>
          <w:numId w:val="20"/>
        </w:numPr>
        <w:pBdr>
          <w:top w:val="single" w:sz="4" w:space="1" w:color="auto"/>
          <w:left w:val="single" w:sz="4" w:space="4" w:color="auto"/>
          <w:bottom w:val="single" w:sz="4" w:space="1" w:color="auto"/>
          <w:right w:val="single" w:sz="4" w:space="4" w:color="auto"/>
        </w:pBdr>
        <w:ind w:left="360"/>
      </w:pPr>
      <w:r>
        <w:t>I</w:t>
      </w:r>
      <w:r w:rsidRPr="002D5644">
        <w:t xml:space="preserve">f </w:t>
      </w:r>
      <w:r w:rsidR="00AD6FD2" w:rsidRPr="002D5644">
        <w:t xml:space="preserve">you invest </w:t>
      </w:r>
      <w:r w:rsidR="0030368B">
        <w:t>$</w:t>
      </w:r>
      <w:r w:rsidR="00AD6FD2" w:rsidRPr="002D5644">
        <w:t>50,000 today</w:t>
      </w:r>
      <w:r>
        <w:t>, over a 20-year period,</w:t>
      </w:r>
      <w:r w:rsidR="00AD6FD2" w:rsidRPr="002D5644">
        <w:t xml:space="preserve"> at </w:t>
      </w:r>
      <w:r>
        <w:t xml:space="preserve">an annual interest rate of </w:t>
      </w:r>
      <w:r w:rsidR="00AD6FD2" w:rsidRPr="002D5644">
        <w:t>2%</w:t>
      </w:r>
      <w:r>
        <w:t>,</w:t>
      </w:r>
      <w:r w:rsidR="00AD6FD2" w:rsidRPr="002D5644">
        <w:t xml:space="preserve"> </w:t>
      </w:r>
      <w:r>
        <w:t>what is the future value of your investment at the end of the term</w:t>
      </w:r>
      <w:r w:rsidR="00AD6FD2" w:rsidRPr="002D5644">
        <w:t>?</w:t>
      </w:r>
    </w:p>
    <w:p w14:paraId="1BA33CE4" w14:textId="77777777" w:rsidR="00831D2F" w:rsidRDefault="00831D2F" w:rsidP="000232C5">
      <w:pPr>
        <w:pStyle w:val="Body"/>
        <w:pBdr>
          <w:top w:val="single" w:sz="4" w:space="1" w:color="auto"/>
          <w:left w:val="single" w:sz="4" w:space="4" w:color="auto"/>
          <w:bottom w:val="single" w:sz="4" w:space="1" w:color="auto"/>
          <w:right w:val="single" w:sz="4" w:space="4" w:color="auto"/>
        </w:pBdr>
        <w:ind w:left="284" w:hanging="284"/>
        <w:jc w:val="center"/>
        <w:rPr>
          <w:rFonts w:asciiTheme="minorHAnsi" w:hAnsiTheme="minorHAnsi" w:cstheme="minorHAnsi"/>
          <w:szCs w:val="22"/>
        </w:rPr>
      </w:pPr>
      <m:oMathPara>
        <m:oMath>
          <m:r>
            <w:rPr>
              <w:rFonts w:ascii="Cambria Math" w:hAnsi="Cambria Math" w:cstheme="minorHAnsi"/>
              <w:szCs w:val="22"/>
            </w:rPr>
            <m:t>PV ×</m:t>
          </m:r>
          <m:sSup>
            <m:sSupPr>
              <m:ctrlPr>
                <w:rPr>
                  <w:rFonts w:ascii="Cambria Math" w:hAnsi="Cambria Math" w:cstheme="minorHAnsi"/>
                  <w:i/>
                  <w:szCs w:val="22"/>
                </w:rPr>
              </m:ctrlPr>
            </m:sSupPr>
            <m:e>
              <m:r>
                <w:rPr>
                  <w:rFonts w:ascii="Cambria Math" w:hAnsi="Cambria Math" w:cstheme="minorHAnsi"/>
                  <w:szCs w:val="22"/>
                </w:rPr>
                <m:t>(1+i)</m:t>
              </m:r>
            </m:e>
            <m:sup>
              <m:r>
                <w:rPr>
                  <w:rFonts w:ascii="Cambria Math" w:hAnsi="Cambria Math" w:cstheme="minorHAnsi"/>
                  <w:szCs w:val="22"/>
                </w:rPr>
                <m:t>n</m:t>
              </m:r>
            </m:sup>
          </m:sSup>
          <m:r>
            <w:rPr>
              <w:rFonts w:ascii="Cambria Math" w:hAnsi="Cambria Math" w:cstheme="minorHAnsi"/>
              <w:szCs w:val="22"/>
            </w:rPr>
            <m:t>=FV</m:t>
          </m:r>
        </m:oMath>
      </m:oMathPara>
    </w:p>
    <w:p w14:paraId="6063C474" w14:textId="45200F1D" w:rsidR="00831D2F" w:rsidRPr="00E22F54" w:rsidRDefault="00831D2F" w:rsidP="000232C5">
      <w:pPr>
        <w:pStyle w:val="Body"/>
        <w:pBdr>
          <w:top w:val="single" w:sz="4" w:space="1" w:color="auto"/>
          <w:left w:val="single" w:sz="4" w:space="4" w:color="auto"/>
          <w:bottom w:val="single" w:sz="4" w:space="1" w:color="auto"/>
          <w:right w:val="single" w:sz="4" w:space="4" w:color="auto"/>
        </w:pBdr>
        <w:ind w:left="284" w:hanging="284"/>
        <w:jc w:val="center"/>
        <w:rPr>
          <w:rFonts w:asciiTheme="minorHAnsi" w:hAnsiTheme="minorHAnsi" w:cstheme="minorHAnsi"/>
          <w:szCs w:val="22"/>
        </w:rPr>
      </w:pPr>
      <m:oMathPara>
        <m:oMath>
          <m:r>
            <w:rPr>
              <w:rFonts w:ascii="Cambria Math" w:eastAsiaTheme="minorEastAsia" w:hAnsi="Cambria Math" w:cstheme="minorBidi"/>
              <w:szCs w:val="22"/>
            </w:rPr>
            <m:t>$</m:t>
          </m:r>
          <m:r>
            <w:rPr>
              <w:rFonts w:ascii="Cambria Math" w:hAnsi="Cambria Math" w:cstheme="minorHAnsi"/>
              <w:szCs w:val="22"/>
            </w:rPr>
            <m:t>____ ×</m:t>
          </m:r>
          <m:sSup>
            <m:sSupPr>
              <m:ctrlPr>
                <w:rPr>
                  <w:rFonts w:ascii="Cambria Math" w:hAnsi="Cambria Math" w:cstheme="minorHAnsi"/>
                  <w:i/>
                  <w:szCs w:val="22"/>
                </w:rPr>
              </m:ctrlPr>
            </m:sSupPr>
            <m:e>
              <m:r>
                <w:rPr>
                  <w:rFonts w:ascii="Cambria Math" w:hAnsi="Cambria Math" w:cstheme="minorHAnsi"/>
                  <w:szCs w:val="22"/>
                </w:rPr>
                <m:t>(1+____%)</m:t>
              </m:r>
            </m:e>
            <m:sup>
              <m:r>
                <w:rPr>
                  <w:rFonts w:ascii="Cambria Math" w:hAnsi="Cambria Math" w:cstheme="minorHAnsi"/>
                  <w:szCs w:val="22"/>
                </w:rPr>
                <m:t>____</m:t>
              </m:r>
            </m:sup>
          </m:sSup>
          <m:r>
            <w:rPr>
              <w:rFonts w:ascii="Cambria Math" w:hAnsi="Cambria Math" w:cstheme="minorHAnsi"/>
              <w:szCs w:val="22"/>
            </w:rPr>
            <m:t>=$____</m:t>
          </m:r>
        </m:oMath>
      </m:oMathPara>
    </w:p>
    <w:p w14:paraId="122F8F79" w14:textId="77777777" w:rsidR="00831D2F" w:rsidRPr="002D5644" w:rsidRDefault="00831D2F" w:rsidP="000232C5">
      <w:pPr>
        <w:pBdr>
          <w:top w:val="single" w:sz="4" w:space="1" w:color="auto"/>
          <w:left w:val="single" w:sz="4" w:space="4" w:color="auto"/>
          <w:bottom w:val="single" w:sz="4" w:space="1" w:color="auto"/>
          <w:right w:val="single" w:sz="4" w:space="4" w:color="auto"/>
        </w:pBdr>
      </w:pPr>
    </w:p>
    <w:p w14:paraId="2D4559D5" w14:textId="4E6366A8" w:rsidR="00AD6FD2" w:rsidRPr="002D5644" w:rsidRDefault="00AD6FD2" w:rsidP="000232C5">
      <w:pPr>
        <w:pStyle w:val="ListParagraph"/>
        <w:numPr>
          <w:ilvl w:val="0"/>
          <w:numId w:val="20"/>
        </w:numPr>
        <w:pBdr>
          <w:top w:val="single" w:sz="4" w:space="1" w:color="auto"/>
          <w:left w:val="single" w:sz="4" w:space="4" w:color="auto"/>
          <w:bottom w:val="single" w:sz="4" w:space="1" w:color="auto"/>
          <w:right w:val="single" w:sz="4" w:space="4" w:color="auto"/>
        </w:pBdr>
        <w:ind w:left="360"/>
      </w:pPr>
      <w:r w:rsidRPr="002D5644">
        <w:t>Calculate the value of your investment if interest were paid monthly</w:t>
      </w:r>
      <w:r w:rsidR="00776B74" w:rsidRPr="002D5644">
        <w:t>,</w:t>
      </w:r>
      <w:r w:rsidRPr="002D5644">
        <w:t xml:space="preserve"> rather than annually</w:t>
      </w:r>
      <w:r w:rsidR="006B72FB">
        <w:t>.</w:t>
      </w:r>
    </w:p>
    <w:p w14:paraId="34295C19" w14:textId="6F973827" w:rsidR="003453D0" w:rsidRDefault="001E38C5" w:rsidP="000232C5">
      <w:pPr>
        <w:pBdr>
          <w:top w:val="single" w:sz="4" w:space="1" w:color="auto"/>
          <w:left w:val="single" w:sz="4" w:space="4" w:color="auto"/>
          <w:bottom w:val="single" w:sz="4" w:space="1" w:color="auto"/>
          <w:right w:val="single" w:sz="4" w:space="4" w:color="auto"/>
        </w:pBdr>
      </w:pPr>
      <w:r w:rsidRPr="000232C5">
        <w:rPr>
          <w:b/>
          <w:bCs/>
        </w:rPr>
        <w:t>Hint</w:t>
      </w:r>
      <w:r>
        <w:t xml:space="preserve">: To do this, two adjustments need to be made. </w:t>
      </w:r>
    </w:p>
    <w:p w14:paraId="0DC55D94" w14:textId="77777777" w:rsidR="00782277" w:rsidRDefault="00782277" w:rsidP="000232C5">
      <w:pPr>
        <w:pStyle w:val="Body"/>
        <w:pBdr>
          <w:top w:val="single" w:sz="4" w:space="1" w:color="auto"/>
          <w:left w:val="single" w:sz="4" w:space="4" w:color="auto"/>
          <w:bottom w:val="single" w:sz="4" w:space="1" w:color="auto"/>
          <w:right w:val="single" w:sz="4" w:space="4" w:color="auto"/>
        </w:pBdr>
        <w:ind w:left="284" w:hanging="284"/>
        <w:jc w:val="center"/>
        <w:rPr>
          <w:rFonts w:asciiTheme="minorHAnsi" w:hAnsiTheme="minorHAnsi" w:cstheme="minorHAnsi"/>
          <w:szCs w:val="22"/>
        </w:rPr>
      </w:pPr>
      <m:oMathPara>
        <m:oMath>
          <m:r>
            <w:rPr>
              <w:rFonts w:ascii="Cambria Math" w:hAnsi="Cambria Math" w:cstheme="minorHAnsi"/>
              <w:szCs w:val="22"/>
            </w:rPr>
            <m:t>PV ×</m:t>
          </m:r>
          <m:sSup>
            <m:sSupPr>
              <m:ctrlPr>
                <w:rPr>
                  <w:rFonts w:ascii="Cambria Math" w:hAnsi="Cambria Math" w:cstheme="minorHAnsi"/>
                  <w:i/>
                  <w:szCs w:val="22"/>
                </w:rPr>
              </m:ctrlPr>
            </m:sSupPr>
            <m:e>
              <m:r>
                <w:rPr>
                  <w:rFonts w:ascii="Cambria Math" w:hAnsi="Cambria Math" w:cstheme="minorHAnsi"/>
                  <w:szCs w:val="22"/>
                </w:rPr>
                <m:t>(1+i)</m:t>
              </m:r>
            </m:e>
            <m:sup>
              <m:r>
                <w:rPr>
                  <w:rFonts w:ascii="Cambria Math" w:hAnsi="Cambria Math" w:cstheme="minorHAnsi"/>
                  <w:szCs w:val="22"/>
                </w:rPr>
                <m:t>n</m:t>
              </m:r>
            </m:sup>
          </m:sSup>
          <m:r>
            <w:rPr>
              <w:rFonts w:ascii="Cambria Math" w:hAnsi="Cambria Math" w:cstheme="minorHAnsi"/>
              <w:szCs w:val="22"/>
            </w:rPr>
            <m:t>=FV</m:t>
          </m:r>
        </m:oMath>
      </m:oMathPara>
    </w:p>
    <w:p w14:paraId="1A2DA211" w14:textId="1FDCE75C" w:rsidR="001E38C5" w:rsidRPr="00F7347C" w:rsidRDefault="00232527" w:rsidP="000232C5">
      <w:pPr>
        <w:pBdr>
          <w:top w:val="single" w:sz="4" w:space="1" w:color="auto"/>
          <w:left w:val="single" w:sz="4" w:space="4" w:color="auto"/>
          <w:bottom w:val="single" w:sz="4" w:space="1" w:color="auto"/>
          <w:right w:val="single" w:sz="4" w:space="4" w:color="auto"/>
        </w:pBdr>
        <w:rPr>
          <w:b/>
          <w:color w:val="2E74B5" w:themeColor="accent1" w:themeShade="BF"/>
          <w:sz w:val="28"/>
          <w:szCs w:val="28"/>
        </w:rPr>
      </w:pPr>
      <m:oMathPara>
        <m:oMath>
          <m:r>
            <w:rPr>
              <w:rFonts w:ascii="Cambria Math" w:hAnsi="Cambria Math" w:cstheme="minorHAnsi"/>
            </w:rPr>
            <m:t>$____ ×</m:t>
          </m:r>
          <m:sSup>
            <m:sSupPr>
              <m:ctrlPr>
                <w:rPr>
                  <w:rFonts w:ascii="Cambria Math" w:hAnsi="Cambria Math" w:cstheme="minorHAnsi"/>
                  <w:i/>
                </w:rPr>
              </m:ctrlPr>
            </m:sSupPr>
            <m:e>
              <m:r>
                <w:rPr>
                  <w:rFonts w:ascii="Cambria Math" w:hAnsi="Cambria Math" w:cstheme="minorHAnsi"/>
                </w:rPr>
                <m:t>(1+____%)</m:t>
              </m:r>
            </m:e>
            <m:sup>
              <m:r>
                <w:rPr>
                  <w:rFonts w:ascii="Cambria Math" w:hAnsi="Cambria Math" w:cstheme="minorHAnsi"/>
                </w:rPr>
                <m:t>____</m:t>
              </m:r>
            </m:sup>
          </m:sSup>
          <m:r>
            <w:rPr>
              <w:rFonts w:ascii="Cambria Math" w:hAnsi="Cambria Math" w:cstheme="minorHAnsi"/>
            </w:rPr>
            <m:t>= $____</m:t>
          </m:r>
        </m:oMath>
      </m:oMathPara>
    </w:p>
    <w:p w14:paraId="14D9287A" w14:textId="77777777" w:rsidR="00232527" w:rsidRDefault="00232527">
      <w:pPr>
        <w:rPr>
          <w:rFonts w:asciiTheme="majorHAnsi" w:eastAsiaTheme="majorEastAsia" w:hAnsiTheme="majorHAnsi" w:cstheme="majorBidi"/>
          <w:b/>
          <w:bCs/>
          <w:color w:val="2E74B5" w:themeColor="accent1" w:themeShade="BF"/>
          <w:sz w:val="26"/>
          <w:szCs w:val="26"/>
        </w:rPr>
      </w:pPr>
      <w:r>
        <w:br w:type="page"/>
      </w:r>
    </w:p>
    <w:p w14:paraId="6712CD22" w14:textId="3453FB36" w:rsidR="00AD6FD2" w:rsidRPr="00F7347C" w:rsidRDefault="00E20D29" w:rsidP="00E22F54">
      <w:pPr>
        <w:pStyle w:val="Heading2"/>
      </w:pPr>
      <w:r w:rsidRPr="00F7347C">
        <w:lastRenderedPageBreak/>
        <w:t>Present value</w:t>
      </w:r>
    </w:p>
    <w:p w14:paraId="575477C7" w14:textId="1FC82620" w:rsidR="00F15553" w:rsidRPr="00F7347C" w:rsidRDefault="00AD6FD2" w:rsidP="00AD6FD2">
      <w:pPr>
        <w:rPr>
          <w:rFonts w:cstheme="minorHAnsi"/>
        </w:rPr>
      </w:pPr>
      <w:r w:rsidRPr="00F7347C">
        <w:rPr>
          <w:rFonts w:cstheme="minorHAnsi"/>
        </w:rPr>
        <w:t>Present valuing is</w:t>
      </w:r>
      <w:r w:rsidR="00776B74" w:rsidRPr="00F7347C">
        <w:rPr>
          <w:rFonts w:cstheme="minorHAnsi"/>
        </w:rPr>
        <w:t>,</w:t>
      </w:r>
      <w:r w:rsidRPr="00F7347C">
        <w:rPr>
          <w:rFonts w:cstheme="minorHAnsi"/>
        </w:rPr>
        <w:t xml:space="preserve"> in essence</w:t>
      </w:r>
      <w:r w:rsidR="00776B74" w:rsidRPr="00F7347C">
        <w:rPr>
          <w:rFonts w:cstheme="minorHAnsi"/>
        </w:rPr>
        <w:t>,</w:t>
      </w:r>
      <w:r w:rsidRPr="00F7347C">
        <w:rPr>
          <w:rFonts w:cstheme="minorHAnsi"/>
        </w:rPr>
        <w:t xml:space="preserve"> the reverse of future valuing. </w:t>
      </w:r>
    </w:p>
    <w:p w14:paraId="49E4CD32" w14:textId="6810ABA0" w:rsidR="002D77DF" w:rsidRPr="00092F82" w:rsidRDefault="00AD6FD2" w:rsidP="00AD6FD2">
      <w:pPr>
        <w:rPr>
          <w:rFonts w:eastAsiaTheme="minorEastAsia" w:cstheme="minorHAnsi"/>
        </w:rPr>
      </w:pPr>
      <w:r w:rsidRPr="00F7347C">
        <w:rPr>
          <w:rFonts w:cstheme="minorHAnsi"/>
        </w:rPr>
        <w:t>In this case</w:t>
      </w:r>
      <w:r w:rsidR="00776B74" w:rsidRPr="00F7347C">
        <w:rPr>
          <w:rFonts w:cstheme="minorHAnsi"/>
        </w:rPr>
        <w:t>,</w:t>
      </w:r>
      <w:r w:rsidRPr="00F7347C">
        <w:rPr>
          <w:rFonts w:cstheme="minorHAnsi"/>
        </w:rPr>
        <w:t xml:space="preserve"> we know the future value and we are going to discount </w:t>
      </w:r>
      <w:r w:rsidR="00F15553" w:rsidRPr="00F7347C">
        <w:rPr>
          <w:rFonts w:cstheme="minorHAnsi"/>
        </w:rPr>
        <w:t xml:space="preserve">the </w:t>
      </w:r>
      <w:r w:rsidRPr="00F7347C">
        <w:rPr>
          <w:rFonts w:cstheme="minorHAnsi"/>
        </w:rPr>
        <w:t xml:space="preserve">future value back to </w:t>
      </w:r>
      <w:r w:rsidR="007046BB">
        <w:rPr>
          <w:rFonts w:cstheme="minorHAnsi"/>
        </w:rPr>
        <w:t xml:space="preserve">what it would be </w:t>
      </w:r>
      <w:r w:rsidRPr="00F7347C">
        <w:rPr>
          <w:rFonts w:cstheme="minorHAnsi"/>
        </w:rPr>
        <w:t>today. We need to establish an appropriate discount rate for the period concerned</w:t>
      </w:r>
      <w:r w:rsidR="003D74B4" w:rsidRPr="00F7347C">
        <w:rPr>
          <w:rFonts w:cstheme="minorHAnsi"/>
        </w:rPr>
        <w:t>.</w:t>
      </w:r>
    </w:p>
    <w:p w14:paraId="0F8E5C4A" w14:textId="6AD1D483" w:rsidR="003D74B4" w:rsidRDefault="00BA4B4E">
      <w:pPr>
        <w:jc w:val="center"/>
        <w:rPr>
          <w:rFonts w:eastAsiaTheme="minorEastAsia" w:cstheme="minorHAnsi"/>
        </w:rPr>
      </w:pPr>
      <m:oMathPara>
        <m:oMath>
          <m:f>
            <m:fPr>
              <m:ctrlPr>
                <w:rPr>
                  <w:rFonts w:ascii="Cambria Math" w:eastAsiaTheme="minorEastAsia" w:hAnsi="Cambria Math" w:cstheme="minorHAnsi"/>
                  <w:i/>
                </w:rPr>
              </m:ctrlPr>
            </m:fPr>
            <m:num>
              <m:r>
                <w:rPr>
                  <w:rFonts w:ascii="Cambria Math" w:eastAsiaTheme="minorEastAsia" w:hAnsi="Cambria Math" w:cstheme="minorHAnsi"/>
                </w:rPr>
                <m:t>FV</m:t>
              </m:r>
            </m:num>
            <m:den>
              <m:sSup>
                <m:sSupPr>
                  <m:ctrlPr>
                    <w:rPr>
                      <w:rFonts w:ascii="Cambria Math" w:eastAsiaTheme="minorEastAsia" w:hAnsi="Cambria Math" w:cstheme="minorHAnsi"/>
                      <w:i/>
                    </w:rPr>
                  </m:ctrlPr>
                </m:sSupPr>
                <m:e>
                  <m:r>
                    <w:rPr>
                      <w:rFonts w:ascii="Cambria Math" w:eastAsiaTheme="minorEastAsia" w:hAnsi="Cambria Math" w:cstheme="minorHAnsi"/>
                    </w:rPr>
                    <m:t>(1+i)</m:t>
                  </m:r>
                </m:e>
                <m:sup>
                  <m:r>
                    <w:rPr>
                      <w:rFonts w:ascii="Cambria Math" w:eastAsiaTheme="minorEastAsia" w:hAnsi="Cambria Math" w:cstheme="minorHAnsi"/>
                    </w:rPr>
                    <m:t>n</m:t>
                  </m:r>
                </m:sup>
              </m:sSup>
            </m:den>
          </m:f>
          <m:r>
            <w:rPr>
              <w:rFonts w:ascii="Cambria Math" w:eastAsiaTheme="minorEastAsia" w:hAnsi="Cambria Math" w:cstheme="minorHAnsi"/>
            </w:rPr>
            <m:t>=PV</m:t>
          </m:r>
        </m:oMath>
      </m:oMathPara>
    </w:p>
    <w:p w14:paraId="3FA465FC" w14:textId="77777777" w:rsidR="004B4106" w:rsidRDefault="004B4106" w:rsidP="002D77DF">
      <w:pPr>
        <w:rPr>
          <w:rFonts w:eastAsiaTheme="minorEastAsia" w:cstheme="minorHAnsi"/>
        </w:rPr>
      </w:pPr>
      <w:r>
        <w:rPr>
          <w:rFonts w:cstheme="minorHAnsi"/>
        </w:rPr>
        <w:t xml:space="preserve">There is an alternative formula for calculating PV, which is </w:t>
      </w:r>
      <m:oMath>
        <m:r>
          <w:rPr>
            <w:rFonts w:ascii="Cambria Math" w:hAnsi="Cambria Math" w:cstheme="minorHAnsi"/>
          </w:rPr>
          <m:t>FV</m:t>
        </m:r>
        <m:sSup>
          <m:sSupPr>
            <m:ctrlPr>
              <w:rPr>
                <w:rFonts w:ascii="Cambria Math" w:hAnsi="Cambria Math" w:cstheme="minorHAnsi"/>
                <w:i/>
              </w:rPr>
            </m:ctrlPr>
          </m:sSupPr>
          <m:e>
            <m:r>
              <w:rPr>
                <w:rFonts w:ascii="Cambria Math" w:hAnsi="Cambria Math" w:cstheme="minorHAnsi"/>
              </w:rPr>
              <m:t>(1+i)</m:t>
            </m:r>
          </m:e>
          <m:sup>
            <m:r>
              <m:rPr>
                <m:nor/>
              </m:rPr>
              <w:rPr>
                <w:rFonts w:ascii="Cambria Math" w:hAnsi="Cambria Math" w:cstheme="minorHAnsi"/>
              </w:rPr>
              <m:t>-</m:t>
            </m:r>
            <m:r>
              <w:rPr>
                <w:rFonts w:ascii="Cambria Math" w:hAnsi="Cambria Math" w:cstheme="minorHAnsi"/>
              </w:rPr>
              <m:t>n</m:t>
            </m:r>
          </m:sup>
        </m:sSup>
      </m:oMath>
      <w:r>
        <w:rPr>
          <w:rFonts w:eastAsiaTheme="minorEastAsia" w:cstheme="minorHAnsi"/>
        </w:rPr>
        <w:t xml:space="preserve">, but for the purposes of this course we will use the formula above. </w:t>
      </w:r>
    </w:p>
    <w:p w14:paraId="5E4100C8" w14:textId="2060E0FF" w:rsidR="002D77DF" w:rsidRPr="00F7347C" w:rsidRDefault="002D77DF" w:rsidP="00092F82">
      <w:pPr>
        <w:rPr>
          <w:rFonts w:cstheme="minorHAnsi"/>
        </w:rPr>
      </w:pPr>
      <w:r w:rsidRPr="002D77DF">
        <w:rPr>
          <w:rFonts w:cstheme="minorHAnsi"/>
        </w:rPr>
        <w:t>There is also a PV formula in Excel, which works similarly to the FV formula.</w:t>
      </w:r>
    </w:p>
    <w:p w14:paraId="04A515A7" w14:textId="7A514AC3" w:rsidR="00AD6FD2" w:rsidRPr="00E22F54" w:rsidRDefault="00E20D29" w:rsidP="00E22F54">
      <w:pPr>
        <w:pBdr>
          <w:top w:val="single" w:sz="4" w:space="1" w:color="auto"/>
          <w:left w:val="single" w:sz="4" w:space="4" w:color="auto"/>
          <w:right w:val="single" w:sz="4" w:space="4" w:color="auto"/>
        </w:pBdr>
        <w:rPr>
          <w:b/>
          <w:bCs/>
          <w:sz w:val="20"/>
          <w:szCs w:val="20"/>
        </w:rPr>
      </w:pPr>
      <w:r w:rsidRPr="00E22F54">
        <w:rPr>
          <w:b/>
          <w:bCs/>
        </w:rPr>
        <w:t>Example</w:t>
      </w:r>
      <w:r w:rsidR="0063133A">
        <w:rPr>
          <w:b/>
          <w:bCs/>
        </w:rPr>
        <w:t>: calculating the present value</w:t>
      </w:r>
      <w:r w:rsidRPr="00E22F54">
        <w:rPr>
          <w:b/>
          <w:bCs/>
        </w:rPr>
        <w:t xml:space="preserve"> </w:t>
      </w:r>
    </w:p>
    <w:p w14:paraId="4C3C69FB" w14:textId="41EAE048" w:rsidR="00AD6FD2" w:rsidRPr="00E22F54" w:rsidRDefault="0063133A" w:rsidP="00E22F54">
      <w:pPr>
        <w:pBdr>
          <w:top w:val="single" w:sz="4" w:space="1" w:color="auto"/>
          <w:left w:val="single" w:sz="4" w:space="4" w:color="auto"/>
          <w:right w:val="single" w:sz="4" w:space="4" w:color="auto"/>
        </w:pBdr>
        <w:rPr>
          <w:rFonts w:cstheme="minorHAnsi"/>
          <w:b/>
          <w:sz w:val="20"/>
          <w:szCs w:val="20"/>
        </w:rPr>
      </w:pPr>
      <w:r w:rsidRPr="00E22F54">
        <w:rPr>
          <w:rFonts w:cstheme="minorHAnsi"/>
          <w:bCs/>
        </w:rPr>
        <w:t xml:space="preserve">If the future value of an investment is </w:t>
      </w:r>
      <w:r w:rsidR="009804C4">
        <w:rPr>
          <w:rFonts w:cstheme="minorHAnsi"/>
          <w:bCs/>
        </w:rPr>
        <w:t xml:space="preserve">calculated to be </w:t>
      </w:r>
      <w:r w:rsidRPr="00E22F54">
        <w:rPr>
          <w:rFonts w:cstheme="minorHAnsi"/>
          <w:bCs/>
        </w:rPr>
        <w:t>10</w:t>
      </w:r>
      <w:r w:rsidR="009804C4">
        <w:rPr>
          <w:rFonts w:cstheme="minorHAnsi"/>
          <w:bCs/>
        </w:rPr>
        <w:t>m</w:t>
      </w:r>
      <w:r w:rsidRPr="00E22F54">
        <w:rPr>
          <w:rFonts w:cstheme="minorHAnsi"/>
          <w:bCs/>
        </w:rPr>
        <w:t xml:space="preserve"> in </w:t>
      </w:r>
      <w:r w:rsidR="009804C4">
        <w:rPr>
          <w:rFonts w:cstheme="minorHAnsi"/>
          <w:bCs/>
        </w:rPr>
        <w:t>5</w:t>
      </w:r>
      <w:r w:rsidRPr="00E22F54">
        <w:rPr>
          <w:rFonts w:cstheme="minorHAnsi"/>
          <w:bCs/>
        </w:rPr>
        <w:t xml:space="preserve"> years’ time, what is the present value at an interest rate of 2.5%?</w:t>
      </w:r>
    </w:p>
    <w:p w14:paraId="1DEF4858" w14:textId="08DBC812" w:rsidR="00D0634D" w:rsidRDefault="00D0634D" w:rsidP="00E22F54">
      <w:pPr>
        <w:pBdr>
          <w:top w:val="single" w:sz="4" w:space="1" w:color="auto"/>
          <w:left w:val="single" w:sz="4" w:space="4" w:color="auto"/>
          <w:right w:val="single" w:sz="4" w:space="4" w:color="auto"/>
        </w:pBdr>
        <w:rPr>
          <w:rFonts w:cstheme="minorHAnsi"/>
        </w:rPr>
      </w:pPr>
      <w:r w:rsidRPr="000A5515">
        <w:rPr>
          <w:rFonts w:cstheme="minorHAnsi"/>
        </w:rPr>
        <w:t xml:space="preserve">This can be calculated back from the future value </w:t>
      </w:r>
      <w:r>
        <w:rPr>
          <w:rFonts w:cstheme="minorHAnsi"/>
        </w:rPr>
        <w:t>year by</w:t>
      </w:r>
      <w:r w:rsidRPr="000A5515">
        <w:rPr>
          <w:rFonts w:cstheme="minorHAnsi"/>
        </w:rPr>
        <w:t xml:space="preserve"> year</w:t>
      </w:r>
      <w:r>
        <w:rPr>
          <w:rFonts w:cstheme="minorHAnsi"/>
        </w:rPr>
        <w:t xml:space="preserve"> (where </w:t>
      </w:r>
      <w:r w:rsidRPr="000F34BC">
        <w:rPr>
          <w:rFonts w:ascii="Cambria Math" w:hAnsi="Cambria Math" w:cstheme="minorHAnsi"/>
          <w:i/>
          <w:iCs/>
        </w:rPr>
        <w:t>n</w:t>
      </w:r>
      <w:r>
        <w:rPr>
          <w:rFonts w:cstheme="minorHAnsi"/>
        </w:rPr>
        <w:t xml:space="preserve"> is 1 and the </w:t>
      </w:r>
      <w:r w:rsidRPr="000F34BC">
        <w:rPr>
          <w:rFonts w:ascii="Cambria Math" w:hAnsi="Cambria Math" w:cstheme="minorHAnsi"/>
          <w:i/>
          <w:iCs/>
        </w:rPr>
        <w:t>FV</w:t>
      </w:r>
      <w:r>
        <w:rPr>
          <w:rFonts w:cstheme="minorHAnsi"/>
        </w:rPr>
        <w:t xml:space="preserve"> decreases each time), as follows.</w:t>
      </w:r>
    </w:p>
    <w:tbl>
      <w:tblPr>
        <w:tblStyle w:val="TableGrid"/>
        <w:tblW w:w="9270" w:type="dxa"/>
        <w:jc w:val="center"/>
        <w:tblLook w:val="04A0" w:firstRow="1" w:lastRow="0" w:firstColumn="1" w:lastColumn="0" w:noHBand="0" w:noVBand="1"/>
      </w:tblPr>
      <w:tblGrid>
        <w:gridCol w:w="1906"/>
        <w:gridCol w:w="712"/>
        <w:gridCol w:w="1940"/>
        <w:gridCol w:w="436"/>
        <w:gridCol w:w="1382"/>
        <w:gridCol w:w="1558"/>
        <w:gridCol w:w="1336"/>
      </w:tblGrid>
      <w:tr w:rsidR="00BD419F" w14:paraId="4E804F83" w14:textId="3B0661C0" w:rsidTr="00605677">
        <w:trPr>
          <w:jc w:val="center"/>
        </w:trPr>
        <w:tc>
          <w:tcPr>
            <w:tcW w:w="1906" w:type="dxa"/>
            <w:tcBorders>
              <w:top w:val="nil"/>
              <w:left w:val="single" w:sz="4" w:space="0" w:color="auto"/>
              <w:bottom w:val="nil"/>
              <w:right w:val="nil"/>
            </w:tcBorders>
            <w:shd w:val="clear" w:color="auto" w:fill="auto"/>
          </w:tcPr>
          <w:p w14:paraId="56B6607B" w14:textId="77777777" w:rsidR="00BD419F" w:rsidRPr="0066682E" w:rsidRDefault="00BD419F" w:rsidP="00BD419F">
            <w:pPr>
              <w:jc w:val="center"/>
              <w:rPr>
                <w:b/>
                <w:bCs/>
              </w:rPr>
            </w:pPr>
          </w:p>
        </w:tc>
        <w:tc>
          <w:tcPr>
            <w:tcW w:w="712" w:type="dxa"/>
            <w:tcBorders>
              <w:top w:val="nil"/>
              <w:left w:val="nil"/>
              <w:bottom w:val="nil"/>
              <w:right w:val="nil"/>
            </w:tcBorders>
            <w:shd w:val="clear" w:color="auto" w:fill="BDD6EE" w:themeFill="accent1" w:themeFillTint="66"/>
            <w:vAlign w:val="center"/>
          </w:tcPr>
          <w:p w14:paraId="1E30C1CD" w14:textId="6DA7BACE" w:rsidR="00BD419F" w:rsidRDefault="00BD419F" w:rsidP="00E22F54">
            <w:pPr>
              <w:jc w:val="center"/>
              <w:rPr>
                <w:rFonts w:cstheme="minorHAnsi"/>
              </w:rPr>
            </w:pPr>
            <w:r w:rsidRPr="0066682E">
              <w:rPr>
                <w:b/>
                <w:bCs/>
              </w:rPr>
              <w:t>Year</w:t>
            </w:r>
          </w:p>
        </w:tc>
        <w:tc>
          <w:tcPr>
            <w:tcW w:w="1940" w:type="dxa"/>
            <w:tcBorders>
              <w:top w:val="nil"/>
              <w:left w:val="nil"/>
              <w:bottom w:val="nil"/>
              <w:right w:val="nil"/>
            </w:tcBorders>
            <w:shd w:val="clear" w:color="auto" w:fill="BDD6EE" w:themeFill="accent1" w:themeFillTint="66"/>
            <w:vAlign w:val="center"/>
          </w:tcPr>
          <w:p w14:paraId="1A251260" w14:textId="4F089DD9" w:rsidR="00BD419F" w:rsidRPr="00E22F54" w:rsidRDefault="00BD419F" w:rsidP="00E22F54">
            <w:pPr>
              <w:jc w:val="center"/>
              <w:rPr>
                <w:rFonts w:cstheme="minorHAnsi"/>
                <w:b/>
                <w:bCs/>
              </w:rPr>
            </w:pPr>
            <w:r>
              <w:rPr>
                <w:rFonts w:ascii="Cambria Math" w:hAnsi="Cambria Math"/>
                <w:b/>
                <w:bCs/>
                <w:i/>
                <w:iCs/>
              </w:rPr>
              <w:t>F</w:t>
            </w:r>
            <w:r w:rsidRPr="0066682E">
              <w:rPr>
                <w:rFonts w:ascii="Cambria Math" w:hAnsi="Cambria Math"/>
                <w:b/>
                <w:bCs/>
                <w:i/>
                <w:iCs/>
              </w:rPr>
              <w:t>V</w:t>
            </w:r>
          </w:p>
        </w:tc>
        <w:tc>
          <w:tcPr>
            <w:tcW w:w="436" w:type="dxa"/>
            <w:tcBorders>
              <w:top w:val="nil"/>
              <w:left w:val="nil"/>
              <w:bottom w:val="nil"/>
              <w:right w:val="nil"/>
            </w:tcBorders>
            <w:shd w:val="clear" w:color="auto" w:fill="BDD6EE" w:themeFill="accent1" w:themeFillTint="66"/>
            <w:vAlign w:val="center"/>
          </w:tcPr>
          <w:p w14:paraId="0F079426" w14:textId="0ED293AA" w:rsidR="00BD419F" w:rsidRPr="00E22F54" w:rsidRDefault="00605677" w:rsidP="00E22F54">
            <w:pPr>
              <w:jc w:val="center"/>
              <w:rPr>
                <w:rFonts w:cstheme="minorHAnsi"/>
                <w:b/>
                <w:bCs/>
              </w:rPr>
            </w:pPr>
            <w:r>
              <w:rPr>
                <w:rFonts w:cstheme="minorHAnsi"/>
                <w:b/>
                <w:bCs/>
              </w:rPr>
              <w:t>÷</w:t>
            </w:r>
          </w:p>
        </w:tc>
        <w:tc>
          <w:tcPr>
            <w:tcW w:w="1382" w:type="dxa"/>
            <w:tcBorders>
              <w:top w:val="nil"/>
              <w:left w:val="nil"/>
              <w:bottom w:val="nil"/>
              <w:right w:val="nil"/>
            </w:tcBorders>
            <w:shd w:val="clear" w:color="auto" w:fill="BDD6EE" w:themeFill="accent1" w:themeFillTint="66"/>
            <w:vAlign w:val="center"/>
          </w:tcPr>
          <w:p w14:paraId="4EADDBDF" w14:textId="3F778DCA" w:rsidR="00BD419F" w:rsidRPr="00E22F54" w:rsidRDefault="00BD419F" w:rsidP="00E22F54">
            <w:pPr>
              <w:jc w:val="center"/>
              <w:rPr>
                <w:rFonts w:cstheme="minorHAnsi"/>
                <w:b/>
                <w:bCs/>
              </w:rPr>
            </w:pPr>
            <w:r w:rsidRPr="0066682E">
              <w:rPr>
                <w:rFonts w:ascii="Cambria Math" w:hAnsi="Cambria Math"/>
                <w:b/>
                <w:bCs/>
                <w:i/>
                <w:iCs/>
              </w:rPr>
              <w:t xml:space="preserve">(1 + </w:t>
            </w:r>
            <w:proofErr w:type="spellStart"/>
            <w:r w:rsidRPr="0066682E">
              <w:rPr>
                <w:rFonts w:ascii="Cambria Math" w:hAnsi="Cambria Math"/>
                <w:b/>
                <w:bCs/>
                <w:i/>
                <w:iCs/>
              </w:rPr>
              <w:t>i</w:t>
            </w:r>
            <w:proofErr w:type="spellEnd"/>
            <w:r w:rsidRPr="0066682E">
              <w:rPr>
                <w:rFonts w:ascii="Cambria Math" w:hAnsi="Cambria Math"/>
                <w:b/>
                <w:bCs/>
                <w:i/>
                <w:iCs/>
              </w:rPr>
              <w:t>)</w:t>
            </w:r>
            <w:r w:rsidRPr="0066682E">
              <w:rPr>
                <w:rFonts w:ascii="Cambria Math" w:hAnsi="Cambria Math"/>
                <w:b/>
                <w:bCs/>
                <w:i/>
                <w:iCs/>
                <w:vertAlign w:val="superscript"/>
              </w:rPr>
              <w:t xml:space="preserve"> n</w:t>
            </w:r>
          </w:p>
        </w:tc>
        <w:tc>
          <w:tcPr>
            <w:tcW w:w="1558" w:type="dxa"/>
            <w:tcBorders>
              <w:top w:val="nil"/>
              <w:left w:val="nil"/>
              <w:bottom w:val="nil"/>
              <w:right w:val="nil"/>
            </w:tcBorders>
            <w:shd w:val="clear" w:color="auto" w:fill="BDD6EE" w:themeFill="accent1" w:themeFillTint="66"/>
            <w:vAlign w:val="center"/>
          </w:tcPr>
          <w:p w14:paraId="1B3EAD05" w14:textId="17D592AC" w:rsidR="00BD419F" w:rsidRPr="00E22F54" w:rsidRDefault="00BD419F" w:rsidP="00E22F54">
            <w:pPr>
              <w:jc w:val="center"/>
              <w:rPr>
                <w:rFonts w:cstheme="minorHAnsi"/>
                <w:b/>
                <w:bCs/>
              </w:rPr>
            </w:pPr>
            <w:r>
              <w:rPr>
                <w:rFonts w:ascii="Cambria Math" w:hAnsi="Cambria Math"/>
                <w:b/>
                <w:bCs/>
                <w:i/>
                <w:iCs/>
              </w:rPr>
              <w:t>P</w:t>
            </w:r>
            <w:r w:rsidRPr="0066682E">
              <w:rPr>
                <w:rFonts w:ascii="Cambria Math" w:hAnsi="Cambria Math"/>
                <w:b/>
                <w:bCs/>
                <w:i/>
                <w:iCs/>
              </w:rPr>
              <w:t>V</w:t>
            </w:r>
            <w:r w:rsidRPr="00E22F54">
              <w:rPr>
                <w:rFonts w:cstheme="minorHAnsi"/>
                <w:b/>
                <w:bCs/>
              </w:rPr>
              <w:t xml:space="preserve"> </w:t>
            </w:r>
          </w:p>
        </w:tc>
        <w:tc>
          <w:tcPr>
            <w:tcW w:w="1336" w:type="dxa"/>
            <w:tcBorders>
              <w:top w:val="nil"/>
              <w:left w:val="nil"/>
              <w:bottom w:val="nil"/>
              <w:right w:val="single" w:sz="4" w:space="0" w:color="auto"/>
            </w:tcBorders>
            <w:shd w:val="clear" w:color="auto" w:fill="auto"/>
          </w:tcPr>
          <w:p w14:paraId="7EE0CA27" w14:textId="77777777" w:rsidR="00BD419F" w:rsidRDefault="00BD419F" w:rsidP="00BD419F">
            <w:pPr>
              <w:jc w:val="center"/>
              <w:rPr>
                <w:rFonts w:ascii="Cambria Math" w:hAnsi="Cambria Math"/>
                <w:b/>
                <w:bCs/>
                <w:i/>
                <w:iCs/>
              </w:rPr>
            </w:pPr>
          </w:p>
        </w:tc>
      </w:tr>
      <w:tr w:rsidR="00605677" w14:paraId="29A8F1CC" w14:textId="360770AB" w:rsidTr="00605677">
        <w:trPr>
          <w:jc w:val="center"/>
        </w:trPr>
        <w:tc>
          <w:tcPr>
            <w:tcW w:w="1906" w:type="dxa"/>
            <w:tcBorders>
              <w:top w:val="nil"/>
              <w:left w:val="single" w:sz="4" w:space="0" w:color="auto"/>
              <w:bottom w:val="nil"/>
              <w:right w:val="nil"/>
            </w:tcBorders>
            <w:shd w:val="clear" w:color="auto" w:fill="auto"/>
          </w:tcPr>
          <w:p w14:paraId="27F82FD8" w14:textId="77777777" w:rsidR="00605677" w:rsidRDefault="00605677" w:rsidP="00605677">
            <w:pPr>
              <w:jc w:val="center"/>
              <w:rPr>
                <w:b/>
                <w:bCs/>
              </w:rPr>
            </w:pPr>
          </w:p>
        </w:tc>
        <w:tc>
          <w:tcPr>
            <w:tcW w:w="712" w:type="dxa"/>
            <w:tcBorders>
              <w:top w:val="nil"/>
              <w:left w:val="nil"/>
              <w:bottom w:val="nil"/>
              <w:right w:val="nil"/>
            </w:tcBorders>
            <w:shd w:val="clear" w:color="auto" w:fill="F2F2F2" w:themeFill="background1" w:themeFillShade="F2"/>
            <w:vAlign w:val="center"/>
          </w:tcPr>
          <w:p w14:paraId="63D58995" w14:textId="07216A50" w:rsidR="00605677" w:rsidRDefault="00605677" w:rsidP="00605677">
            <w:pPr>
              <w:jc w:val="center"/>
              <w:rPr>
                <w:rFonts w:cstheme="minorHAnsi"/>
              </w:rPr>
            </w:pPr>
            <w:r>
              <w:rPr>
                <w:b/>
                <w:bCs/>
              </w:rPr>
              <w:t>5</w:t>
            </w:r>
          </w:p>
        </w:tc>
        <w:tc>
          <w:tcPr>
            <w:tcW w:w="1940" w:type="dxa"/>
            <w:tcBorders>
              <w:top w:val="nil"/>
              <w:left w:val="nil"/>
              <w:bottom w:val="nil"/>
              <w:right w:val="nil"/>
            </w:tcBorders>
            <w:shd w:val="clear" w:color="auto" w:fill="F2F2F2" w:themeFill="background1" w:themeFillShade="F2"/>
            <w:vAlign w:val="center"/>
          </w:tcPr>
          <w:p w14:paraId="19AC9C10" w14:textId="25F8913F" w:rsidR="00605677" w:rsidRDefault="00605677" w:rsidP="00605677">
            <w:pPr>
              <w:jc w:val="center"/>
              <w:rPr>
                <w:rFonts w:cstheme="minorHAnsi"/>
              </w:rPr>
            </w:pPr>
            <w:r w:rsidRPr="00206B38">
              <w:rPr>
                <w:rFonts w:ascii="Calibri" w:hAnsi="Calibri"/>
                <w:color w:val="000000"/>
              </w:rPr>
              <w:t>10,000,000.00</w:t>
            </w:r>
          </w:p>
        </w:tc>
        <w:tc>
          <w:tcPr>
            <w:tcW w:w="436" w:type="dxa"/>
            <w:tcBorders>
              <w:top w:val="nil"/>
              <w:left w:val="nil"/>
              <w:bottom w:val="nil"/>
              <w:right w:val="nil"/>
            </w:tcBorders>
            <w:shd w:val="clear" w:color="auto" w:fill="F2F2F2" w:themeFill="background1" w:themeFillShade="F2"/>
          </w:tcPr>
          <w:p w14:paraId="111C7D2A" w14:textId="68875E97" w:rsidR="00605677" w:rsidRPr="00605677" w:rsidRDefault="00605677" w:rsidP="00605677">
            <w:pPr>
              <w:jc w:val="center"/>
              <w:rPr>
                <w:rFonts w:ascii="Calibri" w:hAnsi="Calibri"/>
                <w:color w:val="000000"/>
              </w:rPr>
            </w:pPr>
            <w:r w:rsidRPr="00092F82">
              <w:rPr>
                <w:rFonts w:cstheme="minorHAnsi"/>
              </w:rPr>
              <w:t>÷</w:t>
            </w:r>
          </w:p>
        </w:tc>
        <w:tc>
          <w:tcPr>
            <w:tcW w:w="1382" w:type="dxa"/>
            <w:tcBorders>
              <w:top w:val="nil"/>
              <w:left w:val="nil"/>
              <w:bottom w:val="nil"/>
              <w:right w:val="nil"/>
            </w:tcBorders>
            <w:shd w:val="clear" w:color="auto" w:fill="F2F2F2" w:themeFill="background1" w:themeFillShade="F2"/>
          </w:tcPr>
          <w:p w14:paraId="3B46F154" w14:textId="3D28739F" w:rsidR="00605677" w:rsidRPr="00E22F54" w:rsidRDefault="00605677" w:rsidP="00605677">
            <w:pPr>
              <w:jc w:val="center"/>
              <w:rPr>
                <w:rFonts w:cstheme="minorHAnsi"/>
                <w:color w:val="000000"/>
              </w:rPr>
            </w:pPr>
            <w:r w:rsidRPr="00E22F54">
              <w:rPr>
                <w:rFonts w:cstheme="minorHAnsi"/>
              </w:rPr>
              <w:t>(1 + 0.0</w:t>
            </w:r>
            <w:r>
              <w:rPr>
                <w:rFonts w:cstheme="minorHAnsi"/>
              </w:rPr>
              <w:t>25</w:t>
            </w:r>
            <w:r w:rsidRPr="00E22F54">
              <w:rPr>
                <w:rFonts w:cstheme="minorHAnsi"/>
              </w:rPr>
              <w:t>)</w:t>
            </w:r>
            <w:r>
              <w:rPr>
                <w:rFonts w:cstheme="minorHAnsi"/>
                <w:vertAlign w:val="superscript"/>
              </w:rPr>
              <w:t>1</w:t>
            </w:r>
          </w:p>
        </w:tc>
        <w:tc>
          <w:tcPr>
            <w:tcW w:w="1558" w:type="dxa"/>
            <w:tcBorders>
              <w:top w:val="nil"/>
              <w:left w:val="nil"/>
              <w:bottom w:val="nil"/>
              <w:right w:val="nil"/>
            </w:tcBorders>
            <w:shd w:val="clear" w:color="auto" w:fill="F2F2F2" w:themeFill="background1" w:themeFillShade="F2"/>
            <w:vAlign w:val="center"/>
          </w:tcPr>
          <w:p w14:paraId="0DEBC9CA" w14:textId="0EE32674" w:rsidR="00605677" w:rsidRDefault="00605677" w:rsidP="00605677">
            <w:pPr>
              <w:jc w:val="center"/>
              <w:rPr>
                <w:rFonts w:cstheme="minorHAnsi"/>
              </w:rPr>
            </w:pPr>
            <w:r w:rsidRPr="00206B38">
              <w:rPr>
                <w:rFonts w:ascii="Calibri" w:hAnsi="Calibri"/>
                <w:color w:val="000000"/>
              </w:rPr>
              <w:t>9,756,097.56</w:t>
            </w:r>
          </w:p>
        </w:tc>
        <w:tc>
          <w:tcPr>
            <w:tcW w:w="1336" w:type="dxa"/>
            <w:tcBorders>
              <w:top w:val="nil"/>
              <w:left w:val="nil"/>
              <w:bottom w:val="nil"/>
              <w:right w:val="single" w:sz="4" w:space="0" w:color="auto"/>
            </w:tcBorders>
            <w:shd w:val="clear" w:color="auto" w:fill="auto"/>
          </w:tcPr>
          <w:p w14:paraId="567A3234" w14:textId="77777777" w:rsidR="00605677" w:rsidRPr="00206B38" w:rsidRDefault="00605677" w:rsidP="00605677">
            <w:pPr>
              <w:jc w:val="center"/>
              <w:rPr>
                <w:rFonts w:ascii="Calibri" w:hAnsi="Calibri"/>
                <w:color w:val="000000"/>
              </w:rPr>
            </w:pPr>
          </w:p>
        </w:tc>
      </w:tr>
      <w:tr w:rsidR="00605677" w14:paraId="3FC7A0E6" w14:textId="7FE4B3B5" w:rsidTr="00605677">
        <w:trPr>
          <w:jc w:val="center"/>
        </w:trPr>
        <w:tc>
          <w:tcPr>
            <w:tcW w:w="1906" w:type="dxa"/>
            <w:tcBorders>
              <w:top w:val="nil"/>
              <w:left w:val="single" w:sz="4" w:space="0" w:color="auto"/>
              <w:bottom w:val="nil"/>
              <w:right w:val="nil"/>
            </w:tcBorders>
            <w:shd w:val="clear" w:color="auto" w:fill="auto"/>
          </w:tcPr>
          <w:p w14:paraId="35EFADF3" w14:textId="77777777" w:rsidR="00605677" w:rsidRDefault="00605677" w:rsidP="00605677">
            <w:pPr>
              <w:jc w:val="center"/>
              <w:rPr>
                <w:b/>
                <w:bCs/>
              </w:rPr>
            </w:pPr>
          </w:p>
        </w:tc>
        <w:tc>
          <w:tcPr>
            <w:tcW w:w="712" w:type="dxa"/>
            <w:tcBorders>
              <w:top w:val="nil"/>
              <w:left w:val="nil"/>
              <w:bottom w:val="nil"/>
              <w:right w:val="nil"/>
            </w:tcBorders>
            <w:shd w:val="clear" w:color="auto" w:fill="BDD6EE" w:themeFill="accent1" w:themeFillTint="66"/>
            <w:vAlign w:val="center"/>
          </w:tcPr>
          <w:p w14:paraId="43EE4411" w14:textId="2E84C112" w:rsidR="00605677" w:rsidRDefault="00605677" w:rsidP="00605677">
            <w:pPr>
              <w:jc w:val="center"/>
              <w:rPr>
                <w:rFonts w:cstheme="minorHAnsi"/>
              </w:rPr>
            </w:pPr>
            <w:r>
              <w:rPr>
                <w:b/>
                <w:bCs/>
              </w:rPr>
              <w:t>4</w:t>
            </w:r>
          </w:p>
        </w:tc>
        <w:tc>
          <w:tcPr>
            <w:tcW w:w="1940" w:type="dxa"/>
            <w:tcBorders>
              <w:top w:val="nil"/>
              <w:left w:val="nil"/>
              <w:bottom w:val="nil"/>
              <w:right w:val="nil"/>
            </w:tcBorders>
            <w:shd w:val="clear" w:color="auto" w:fill="BDD6EE" w:themeFill="accent1" w:themeFillTint="66"/>
            <w:vAlign w:val="center"/>
          </w:tcPr>
          <w:p w14:paraId="27CAB237" w14:textId="2DD22DF3" w:rsidR="00605677" w:rsidRDefault="00605677" w:rsidP="00605677">
            <w:pPr>
              <w:jc w:val="center"/>
              <w:rPr>
                <w:rFonts w:cstheme="minorHAnsi"/>
              </w:rPr>
            </w:pPr>
            <w:r w:rsidRPr="00206B38">
              <w:rPr>
                <w:rFonts w:ascii="Calibri" w:hAnsi="Calibri"/>
                <w:color w:val="000000"/>
              </w:rPr>
              <w:t>9,756,097.56</w:t>
            </w:r>
          </w:p>
        </w:tc>
        <w:tc>
          <w:tcPr>
            <w:tcW w:w="436" w:type="dxa"/>
            <w:tcBorders>
              <w:top w:val="nil"/>
              <w:left w:val="nil"/>
              <w:bottom w:val="nil"/>
              <w:right w:val="nil"/>
            </w:tcBorders>
            <w:shd w:val="clear" w:color="auto" w:fill="BDD6EE" w:themeFill="accent1" w:themeFillTint="66"/>
          </w:tcPr>
          <w:p w14:paraId="57D7DF0C" w14:textId="2C44A963" w:rsidR="00605677" w:rsidRPr="00605677" w:rsidRDefault="00605677" w:rsidP="00605677">
            <w:pPr>
              <w:jc w:val="center"/>
              <w:rPr>
                <w:rFonts w:ascii="Calibri" w:hAnsi="Calibri"/>
                <w:color w:val="000000"/>
              </w:rPr>
            </w:pPr>
            <w:r w:rsidRPr="00092F82">
              <w:rPr>
                <w:rFonts w:cstheme="minorHAnsi"/>
              </w:rPr>
              <w:t>÷</w:t>
            </w:r>
          </w:p>
        </w:tc>
        <w:tc>
          <w:tcPr>
            <w:tcW w:w="1382" w:type="dxa"/>
            <w:tcBorders>
              <w:top w:val="nil"/>
              <w:left w:val="nil"/>
              <w:bottom w:val="nil"/>
              <w:right w:val="nil"/>
            </w:tcBorders>
            <w:shd w:val="clear" w:color="auto" w:fill="BDD6EE" w:themeFill="accent1" w:themeFillTint="66"/>
          </w:tcPr>
          <w:p w14:paraId="5A82A94A" w14:textId="561ABE29" w:rsidR="00605677" w:rsidRPr="00E22F54" w:rsidRDefault="00605677" w:rsidP="00605677">
            <w:pPr>
              <w:jc w:val="center"/>
              <w:rPr>
                <w:rFonts w:cstheme="minorHAnsi"/>
                <w:color w:val="000000"/>
              </w:rPr>
            </w:pPr>
            <w:r w:rsidRPr="00CC2D54">
              <w:rPr>
                <w:rFonts w:cstheme="minorHAnsi"/>
              </w:rPr>
              <w:t>(1 + 0.025)</w:t>
            </w:r>
            <w:r>
              <w:rPr>
                <w:rFonts w:cstheme="minorHAnsi"/>
                <w:vertAlign w:val="superscript"/>
              </w:rPr>
              <w:t>1</w:t>
            </w:r>
          </w:p>
        </w:tc>
        <w:tc>
          <w:tcPr>
            <w:tcW w:w="1558" w:type="dxa"/>
            <w:tcBorders>
              <w:top w:val="nil"/>
              <w:left w:val="nil"/>
              <w:bottom w:val="nil"/>
              <w:right w:val="nil"/>
            </w:tcBorders>
            <w:shd w:val="clear" w:color="auto" w:fill="BDD6EE" w:themeFill="accent1" w:themeFillTint="66"/>
            <w:vAlign w:val="center"/>
          </w:tcPr>
          <w:p w14:paraId="2623A041" w14:textId="3F2A72CB" w:rsidR="00605677" w:rsidRDefault="00605677" w:rsidP="00605677">
            <w:pPr>
              <w:jc w:val="center"/>
              <w:rPr>
                <w:rFonts w:cstheme="minorHAnsi"/>
              </w:rPr>
            </w:pPr>
            <w:r w:rsidRPr="00206B38">
              <w:rPr>
                <w:rFonts w:ascii="Calibri" w:hAnsi="Calibri"/>
                <w:color w:val="000000"/>
              </w:rPr>
              <w:t>9,518,143.96</w:t>
            </w:r>
          </w:p>
        </w:tc>
        <w:tc>
          <w:tcPr>
            <w:tcW w:w="1336" w:type="dxa"/>
            <w:tcBorders>
              <w:top w:val="nil"/>
              <w:left w:val="nil"/>
              <w:bottom w:val="nil"/>
              <w:right w:val="single" w:sz="4" w:space="0" w:color="auto"/>
            </w:tcBorders>
            <w:shd w:val="clear" w:color="auto" w:fill="auto"/>
          </w:tcPr>
          <w:p w14:paraId="03CF1547" w14:textId="77777777" w:rsidR="00605677" w:rsidRPr="00206B38" w:rsidRDefault="00605677" w:rsidP="00605677">
            <w:pPr>
              <w:jc w:val="center"/>
              <w:rPr>
                <w:rFonts w:ascii="Calibri" w:hAnsi="Calibri"/>
                <w:color w:val="000000"/>
              </w:rPr>
            </w:pPr>
          </w:p>
        </w:tc>
      </w:tr>
      <w:tr w:rsidR="00605677" w14:paraId="4A938655" w14:textId="3B83E06C" w:rsidTr="00605677">
        <w:trPr>
          <w:jc w:val="center"/>
        </w:trPr>
        <w:tc>
          <w:tcPr>
            <w:tcW w:w="1906" w:type="dxa"/>
            <w:tcBorders>
              <w:top w:val="nil"/>
              <w:left w:val="single" w:sz="4" w:space="0" w:color="auto"/>
              <w:bottom w:val="nil"/>
              <w:right w:val="nil"/>
            </w:tcBorders>
            <w:shd w:val="clear" w:color="auto" w:fill="auto"/>
          </w:tcPr>
          <w:p w14:paraId="1F16EF66" w14:textId="77777777" w:rsidR="00605677" w:rsidRPr="0066682E" w:rsidRDefault="00605677" w:rsidP="00605677">
            <w:pPr>
              <w:jc w:val="center"/>
              <w:rPr>
                <w:b/>
                <w:bCs/>
              </w:rPr>
            </w:pPr>
          </w:p>
        </w:tc>
        <w:tc>
          <w:tcPr>
            <w:tcW w:w="712" w:type="dxa"/>
            <w:tcBorders>
              <w:top w:val="nil"/>
              <w:left w:val="nil"/>
              <w:bottom w:val="nil"/>
              <w:right w:val="nil"/>
            </w:tcBorders>
            <w:shd w:val="clear" w:color="auto" w:fill="F2F2F2" w:themeFill="background1" w:themeFillShade="F2"/>
            <w:vAlign w:val="center"/>
          </w:tcPr>
          <w:p w14:paraId="6591F3DB" w14:textId="10516EDE" w:rsidR="00605677" w:rsidRDefault="00605677" w:rsidP="00605677">
            <w:pPr>
              <w:jc w:val="center"/>
              <w:rPr>
                <w:rFonts w:cstheme="minorHAnsi"/>
              </w:rPr>
            </w:pPr>
            <w:r w:rsidRPr="0066682E">
              <w:rPr>
                <w:b/>
                <w:bCs/>
              </w:rPr>
              <w:t>3</w:t>
            </w:r>
          </w:p>
        </w:tc>
        <w:tc>
          <w:tcPr>
            <w:tcW w:w="1940" w:type="dxa"/>
            <w:tcBorders>
              <w:top w:val="nil"/>
              <w:left w:val="nil"/>
              <w:bottom w:val="nil"/>
              <w:right w:val="nil"/>
            </w:tcBorders>
            <w:shd w:val="clear" w:color="auto" w:fill="F2F2F2" w:themeFill="background1" w:themeFillShade="F2"/>
            <w:vAlign w:val="center"/>
          </w:tcPr>
          <w:p w14:paraId="56D5B9DC" w14:textId="775750C2" w:rsidR="00605677" w:rsidRDefault="00605677" w:rsidP="00605677">
            <w:pPr>
              <w:jc w:val="center"/>
              <w:rPr>
                <w:rFonts w:cstheme="minorHAnsi"/>
              </w:rPr>
            </w:pPr>
            <w:r w:rsidRPr="00206B38">
              <w:rPr>
                <w:rFonts w:ascii="Calibri" w:hAnsi="Calibri"/>
                <w:color w:val="000000"/>
              </w:rPr>
              <w:t>9,518,143.96</w:t>
            </w:r>
          </w:p>
        </w:tc>
        <w:tc>
          <w:tcPr>
            <w:tcW w:w="436" w:type="dxa"/>
            <w:tcBorders>
              <w:top w:val="nil"/>
              <w:left w:val="nil"/>
              <w:bottom w:val="nil"/>
              <w:right w:val="nil"/>
            </w:tcBorders>
            <w:shd w:val="clear" w:color="auto" w:fill="F2F2F2" w:themeFill="background1" w:themeFillShade="F2"/>
          </w:tcPr>
          <w:p w14:paraId="235941FC" w14:textId="61230F55" w:rsidR="00605677" w:rsidRPr="00605677" w:rsidRDefault="00605677" w:rsidP="00605677">
            <w:pPr>
              <w:jc w:val="center"/>
              <w:rPr>
                <w:rFonts w:ascii="Calibri" w:hAnsi="Calibri"/>
                <w:color w:val="000000"/>
              </w:rPr>
            </w:pPr>
            <w:r w:rsidRPr="00092F82">
              <w:rPr>
                <w:rFonts w:cstheme="minorHAnsi"/>
              </w:rPr>
              <w:t>÷</w:t>
            </w:r>
          </w:p>
        </w:tc>
        <w:tc>
          <w:tcPr>
            <w:tcW w:w="1382" w:type="dxa"/>
            <w:tcBorders>
              <w:top w:val="nil"/>
              <w:left w:val="nil"/>
              <w:bottom w:val="nil"/>
              <w:right w:val="nil"/>
            </w:tcBorders>
            <w:shd w:val="clear" w:color="auto" w:fill="F2F2F2" w:themeFill="background1" w:themeFillShade="F2"/>
          </w:tcPr>
          <w:p w14:paraId="3AA4572A" w14:textId="62414157" w:rsidR="00605677" w:rsidRPr="00E22F54" w:rsidRDefault="00605677" w:rsidP="00605677">
            <w:pPr>
              <w:jc w:val="center"/>
              <w:rPr>
                <w:rFonts w:cstheme="minorHAnsi"/>
                <w:color w:val="000000"/>
              </w:rPr>
            </w:pPr>
            <w:r w:rsidRPr="00CC2D54">
              <w:rPr>
                <w:rFonts w:cstheme="minorHAnsi"/>
              </w:rPr>
              <w:t>(1 + 0.025)</w:t>
            </w:r>
            <w:r>
              <w:rPr>
                <w:rFonts w:cstheme="minorHAnsi"/>
                <w:vertAlign w:val="superscript"/>
              </w:rPr>
              <w:t>1</w:t>
            </w:r>
          </w:p>
        </w:tc>
        <w:tc>
          <w:tcPr>
            <w:tcW w:w="1558" w:type="dxa"/>
            <w:tcBorders>
              <w:top w:val="nil"/>
              <w:left w:val="nil"/>
              <w:bottom w:val="nil"/>
              <w:right w:val="nil"/>
            </w:tcBorders>
            <w:shd w:val="clear" w:color="auto" w:fill="F2F2F2" w:themeFill="background1" w:themeFillShade="F2"/>
            <w:vAlign w:val="center"/>
          </w:tcPr>
          <w:p w14:paraId="604823D5" w14:textId="5F7F887F" w:rsidR="00605677" w:rsidRDefault="00605677" w:rsidP="00605677">
            <w:pPr>
              <w:jc w:val="center"/>
              <w:rPr>
                <w:rFonts w:cstheme="minorHAnsi"/>
              </w:rPr>
            </w:pPr>
            <w:r w:rsidRPr="00206B38">
              <w:rPr>
                <w:rFonts w:ascii="Calibri" w:hAnsi="Calibri"/>
                <w:color w:val="000000"/>
              </w:rPr>
              <w:t>9,285,994.11</w:t>
            </w:r>
          </w:p>
        </w:tc>
        <w:tc>
          <w:tcPr>
            <w:tcW w:w="1336" w:type="dxa"/>
            <w:tcBorders>
              <w:top w:val="nil"/>
              <w:left w:val="nil"/>
              <w:bottom w:val="nil"/>
              <w:right w:val="single" w:sz="4" w:space="0" w:color="auto"/>
            </w:tcBorders>
            <w:shd w:val="clear" w:color="auto" w:fill="auto"/>
          </w:tcPr>
          <w:p w14:paraId="4D4574E9" w14:textId="77777777" w:rsidR="00605677" w:rsidRPr="00206B38" w:rsidRDefault="00605677" w:rsidP="00605677">
            <w:pPr>
              <w:jc w:val="center"/>
              <w:rPr>
                <w:rFonts w:ascii="Calibri" w:hAnsi="Calibri"/>
                <w:color w:val="000000"/>
              </w:rPr>
            </w:pPr>
          </w:p>
        </w:tc>
      </w:tr>
      <w:tr w:rsidR="00605677" w14:paraId="3B88D33B" w14:textId="1A61A116" w:rsidTr="00605677">
        <w:trPr>
          <w:jc w:val="center"/>
        </w:trPr>
        <w:tc>
          <w:tcPr>
            <w:tcW w:w="1906" w:type="dxa"/>
            <w:tcBorders>
              <w:top w:val="nil"/>
              <w:left w:val="single" w:sz="4" w:space="0" w:color="auto"/>
              <w:bottom w:val="nil"/>
              <w:right w:val="nil"/>
            </w:tcBorders>
            <w:shd w:val="clear" w:color="auto" w:fill="auto"/>
          </w:tcPr>
          <w:p w14:paraId="0089E41A" w14:textId="77777777" w:rsidR="00605677" w:rsidRDefault="00605677" w:rsidP="00605677">
            <w:pPr>
              <w:jc w:val="center"/>
              <w:rPr>
                <w:b/>
                <w:bCs/>
              </w:rPr>
            </w:pPr>
          </w:p>
        </w:tc>
        <w:tc>
          <w:tcPr>
            <w:tcW w:w="712" w:type="dxa"/>
            <w:tcBorders>
              <w:top w:val="nil"/>
              <w:left w:val="nil"/>
              <w:bottom w:val="nil"/>
              <w:right w:val="nil"/>
            </w:tcBorders>
            <w:shd w:val="clear" w:color="auto" w:fill="BDD6EE" w:themeFill="accent1" w:themeFillTint="66"/>
            <w:vAlign w:val="center"/>
          </w:tcPr>
          <w:p w14:paraId="7FA2601A" w14:textId="581A35AC" w:rsidR="00605677" w:rsidRDefault="00605677" w:rsidP="00605677">
            <w:pPr>
              <w:jc w:val="center"/>
              <w:rPr>
                <w:rFonts w:cstheme="minorHAnsi"/>
              </w:rPr>
            </w:pPr>
            <w:r>
              <w:rPr>
                <w:b/>
                <w:bCs/>
              </w:rPr>
              <w:t>2</w:t>
            </w:r>
          </w:p>
        </w:tc>
        <w:tc>
          <w:tcPr>
            <w:tcW w:w="1940" w:type="dxa"/>
            <w:tcBorders>
              <w:top w:val="nil"/>
              <w:left w:val="nil"/>
              <w:bottom w:val="nil"/>
              <w:right w:val="nil"/>
            </w:tcBorders>
            <w:shd w:val="clear" w:color="auto" w:fill="BDD6EE" w:themeFill="accent1" w:themeFillTint="66"/>
            <w:vAlign w:val="center"/>
          </w:tcPr>
          <w:p w14:paraId="33404415" w14:textId="4BB41597" w:rsidR="00605677" w:rsidRDefault="00605677" w:rsidP="00605677">
            <w:pPr>
              <w:jc w:val="center"/>
              <w:rPr>
                <w:rFonts w:cstheme="minorHAnsi"/>
              </w:rPr>
            </w:pPr>
            <w:r w:rsidRPr="00206B38">
              <w:rPr>
                <w:rFonts w:ascii="Calibri" w:hAnsi="Calibri"/>
                <w:color w:val="000000"/>
              </w:rPr>
              <w:t>9,285,994.11</w:t>
            </w:r>
          </w:p>
        </w:tc>
        <w:tc>
          <w:tcPr>
            <w:tcW w:w="436" w:type="dxa"/>
            <w:tcBorders>
              <w:top w:val="nil"/>
              <w:left w:val="nil"/>
              <w:bottom w:val="nil"/>
              <w:right w:val="nil"/>
            </w:tcBorders>
            <w:shd w:val="clear" w:color="auto" w:fill="BDD6EE" w:themeFill="accent1" w:themeFillTint="66"/>
          </w:tcPr>
          <w:p w14:paraId="3221C883" w14:textId="19101DF4" w:rsidR="00605677" w:rsidRPr="00605677" w:rsidRDefault="00605677" w:rsidP="00605677">
            <w:pPr>
              <w:jc w:val="center"/>
              <w:rPr>
                <w:rFonts w:ascii="Calibri" w:hAnsi="Calibri"/>
                <w:color w:val="000000"/>
              </w:rPr>
            </w:pPr>
            <w:r w:rsidRPr="00092F82">
              <w:rPr>
                <w:rFonts w:cstheme="minorHAnsi"/>
              </w:rPr>
              <w:t>÷</w:t>
            </w:r>
          </w:p>
        </w:tc>
        <w:tc>
          <w:tcPr>
            <w:tcW w:w="1382" w:type="dxa"/>
            <w:tcBorders>
              <w:top w:val="nil"/>
              <w:left w:val="nil"/>
              <w:bottom w:val="nil"/>
              <w:right w:val="nil"/>
            </w:tcBorders>
            <w:shd w:val="clear" w:color="auto" w:fill="BDD6EE" w:themeFill="accent1" w:themeFillTint="66"/>
          </w:tcPr>
          <w:p w14:paraId="550C5ABE" w14:textId="1FDFFF84" w:rsidR="00605677" w:rsidRPr="00E22F54" w:rsidRDefault="00605677" w:rsidP="00605677">
            <w:pPr>
              <w:jc w:val="center"/>
              <w:rPr>
                <w:rFonts w:cstheme="minorHAnsi"/>
                <w:color w:val="000000"/>
              </w:rPr>
            </w:pPr>
            <w:r w:rsidRPr="00CC2D54">
              <w:rPr>
                <w:rFonts w:cstheme="minorHAnsi"/>
              </w:rPr>
              <w:t>(1 + 0.025)</w:t>
            </w:r>
            <w:r>
              <w:rPr>
                <w:rFonts w:cstheme="minorHAnsi"/>
                <w:vertAlign w:val="superscript"/>
              </w:rPr>
              <w:t>1</w:t>
            </w:r>
          </w:p>
        </w:tc>
        <w:tc>
          <w:tcPr>
            <w:tcW w:w="1558" w:type="dxa"/>
            <w:tcBorders>
              <w:top w:val="nil"/>
              <w:left w:val="nil"/>
              <w:bottom w:val="nil"/>
              <w:right w:val="nil"/>
            </w:tcBorders>
            <w:shd w:val="clear" w:color="auto" w:fill="BDD6EE" w:themeFill="accent1" w:themeFillTint="66"/>
            <w:vAlign w:val="center"/>
          </w:tcPr>
          <w:p w14:paraId="4380B411" w14:textId="4AB3212B" w:rsidR="00605677" w:rsidRDefault="00605677" w:rsidP="00605677">
            <w:pPr>
              <w:jc w:val="center"/>
              <w:rPr>
                <w:rFonts w:cstheme="minorHAnsi"/>
              </w:rPr>
            </w:pPr>
            <w:r w:rsidRPr="00206B38">
              <w:rPr>
                <w:rFonts w:ascii="Calibri" w:hAnsi="Calibri"/>
                <w:color w:val="000000"/>
              </w:rPr>
              <w:t>9,059,506.45</w:t>
            </w:r>
          </w:p>
        </w:tc>
        <w:tc>
          <w:tcPr>
            <w:tcW w:w="1336" w:type="dxa"/>
            <w:tcBorders>
              <w:top w:val="nil"/>
              <w:left w:val="nil"/>
              <w:bottom w:val="nil"/>
              <w:right w:val="single" w:sz="4" w:space="0" w:color="auto"/>
            </w:tcBorders>
            <w:shd w:val="clear" w:color="auto" w:fill="auto"/>
          </w:tcPr>
          <w:p w14:paraId="2E6D8862" w14:textId="77777777" w:rsidR="00605677" w:rsidRPr="00206B38" w:rsidRDefault="00605677" w:rsidP="00605677">
            <w:pPr>
              <w:jc w:val="center"/>
              <w:rPr>
                <w:rFonts w:ascii="Calibri" w:hAnsi="Calibri"/>
                <w:color w:val="000000"/>
              </w:rPr>
            </w:pPr>
          </w:p>
        </w:tc>
      </w:tr>
      <w:tr w:rsidR="00605677" w14:paraId="1610525A" w14:textId="591989E7" w:rsidTr="00605677">
        <w:trPr>
          <w:jc w:val="center"/>
        </w:trPr>
        <w:tc>
          <w:tcPr>
            <w:tcW w:w="1906" w:type="dxa"/>
            <w:tcBorders>
              <w:top w:val="nil"/>
              <w:left w:val="single" w:sz="4" w:space="0" w:color="auto"/>
              <w:bottom w:val="nil"/>
              <w:right w:val="nil"/>
            </w:tcBorders>
            <w:shd w:val="clear" w:color="auto" w:fill="auto"/>
          </w:tcPr>
          <w:p w14:paraId="1D649554" w14:textId="77777777" w:rsidR="00605677" w:rsidRDefault="00605677" w:rsidP="00605677">
            <w:pPr>
              <w:jc w:val="center"/>
              <w:rPr>
                <w:b/>
                <w:bCs/>
              </w:rPr>
            </w:pPr>
          </w:p>
        </w:tc>
        <w:tc>
          <w:tcPr>
            <w:tcW w:w="712" w:type="dxa"/>
            <w:tcBorders>
              <w:top w:val="nil"/>
              <w:left w:val="nil"/>
              <w:bottom w:val="nil"/>
              <w:right w:val="nil"/>
            </w:tcBorders>
            <w:shd w:val="clear" w:color="auto" w:fill="F2F2F2" w:themeFill="background1" w:themeFillShade="F2"/>
            <w:vAlign w:val="center"/>
          </w:tcPr>
          <w:p w14:paraId="5D75B8B7" w14:textId="26581D31" w:rsidR="00605677" w:rsidRDefault="00605677" w:rsidP="00605677">
            <w:pPr>
              <w:jc w:val="center"/>
              <w:rPr>
                <w:rFonts w:cstheme="minorHAnsi"/>
              </w:rPr>
            </w:pPr>
            <w:r>
              <w:rPr>
                <w:b/>
                <w:bCs/>
              </w:rPr>
              <w:t>1</w:t>
            </w:r>
          </w:p>
        </w:tc>
        <w:tc>
          <w:tcPr>
            <w:tcW w:w="1940" w:type="dxa"/>
            <w:tcBorders>
              <w:top w:val="nil"/>
              <w:left w:val="nil"/>
              <w:bottom w:val="nil"/>
              <w:right w:val="nil"/>
            </w:tcBorders>
            <w:shd w:val="clear" w:color="auto" w:fill="F2F2F2" w:themeFill="background1" w:themeFillShade="F2"/>
            <w:vAlign w:val="center"/>
          </w:tcPr>
          <w:p w14:paraId="5A30FE91" w14:textId="54C17B6B" w:rsidR="00605677" w:rsidRDefault="00605677" w:rsidP="00605677">
            <w:pPr>
              <w:jc w:val="center"/>
              <w:rPr>
                <w:rFonts w:cstheme="minorHAnsi"/>
              </w:rPr>
            </w:pPr>
            <w:r w:rsidRPr="00206B38">
              <w:rPr>
                <w:rFonts w:ascii="Calibri" w:hAnsi="Calibri"/>
                <w:color w:val="000000"/>
              </w:rPr>
              <w:t>9,059,506.45</w:t>
            </w:r>
          </w:p>
        </w:tc>
        <w:tc>
          <w:tcPr>
            <w:tcW w:w="436" w:type="dxa"/>
            <w:tcBorders>
              <w:top w:val="nil"/>
              <w:left w:val="nil"/>
              <w:bottom w:val="nil"/>
              <w:right w:val="nil"/>
            </w:tcBorders>
            <w:shd w:val="clear" w:color="auto" w:fill="F2F2F2" w:themeFill="background1" w:themeFillShade="F2"/>
          </w:tcPr>
          <w:p w14:paraId="25FE1972" w14:textId="1A59C69A" w:rsidR="00605677" w:rsidRPr="00605677" w:rsidRDefault="00605677" w:rsidP="00605677">
            <w:pPr>
              <w:jc w:val="center"/>
              <w:rPr>
                <w:rFonts w:ascii="Calibri" w:hAnsi="Calibri"/>
                <w:color w:val="000000"/>
                <w:shd w:val="clear" w:color="auto" w:fill="DEEAF6" w:themeFill="accent1" w:themeFillTint="33"/>
              </w:rPr>
            </w:pPr>
            <w:r w:rsidRPr="00092F82">
              <w:rPr>
                <w:rFonts w:cstheme="minorHAnsi"/>
              </w:rPr>
              <w:t>÷</w:t>
            </w:r>
          </w:p>
        </w:tc>
        <w:tc>
          <w:tcPr>
            <w:tcW w:w="1382" w:type="dxa"/>
            <w:tcBorders>
              <w:top w:val="nil"/>
              <w:left w:val="nil"/>
              <w:bottom w:val="nil"/>
              <w:right w:val="nil"/>
            </w:tcBorders>
            <w:shd w:val="clear" w:color="auto" w:fill="F2F2F2" w:themeFill="background1" w:themeFillShade="F2"/>
          </w:tcPr>
          <w:p w14:paraId="2B903712" w14:textId="3653DF24" w:rsidR="00605677" w:rsidRPr="00E22F54" w:rsidRDefault="00605677" w:rsidP="00605677">
            <w:pPr>
              <w:jc w:val="center"/>
              <w:rPr>
                <w:rFonts w:cstheme="minorHAnsi"/>
                <w:color w:val="000000"/>
                <w:shd w:val="clear" w:color="auto" w:fill="DEEAF6" w:themeFill="accent1" w:themeFillTint="33"/>
              </w:rPr>
            </w:pPr>
            <w:r w:rsidRPr="00CC2D54">
              <w:rPr>
                <w:rFonts w:cstheme="minorHAnsi"/>
              </w:rPr>
              <w:t>(1 + 0.025)</w:t>
            </w:r>
            <w:r w:rsidRPr="00CC2D54">
              <w:rPr>
                <w:rFonts w:cstheme="minorHAnsi"/>
                <w:vertAlign w:val="superscript"/>
              </w:rPr>
              <w:t>1</w:t>
            </w:r>
          </w:p>
        </w:tc>
        <w:tc>
          <w:tcPr>
            <w:tcW w:w="1558" w:type="dxa"/>
            <w:tcBorders>
              <w:top w:val="nil"/>
              <w:left w:val="nil"/>
              <w:bottom w:val="nil"/>
              <w:right w:val="nil"/>
            </w:tcBorders>
            <w:shd w:val="clear" w:color="auto" w:fill="F2F2F2" w:themeFill="background1" w:themeFillShade="F2"/>
            <w:vAlign w:val="center"/>
          </w:tcPr>
          <w:p w14:paraId="24A2D69F" w14:textId="7E054760" w:rsidR="00605677" w:rsidRDefault="00605677" w:rsidP="00605677">
            <w:pPr>
              <w:jc w:val="center"/>
              <w:rPr>
                <w:rFonts w:cstheme="minorHAnsi"/>
              </w:rPr>
            </w:pPr>
            <w:r w:rsidRPr="00206B38">
              <w:rPr>
                <w:rFonts w:ascii="Calibri" w:hAnsi="Calibri"/>
                <w:color w:val="000000"/>
                <w:shd w:val="clear" w:color="auto" w:fill="DEEAF6" w:themeFill="accent1" w:themeFillTint="33"/>
              </w:rPr>
              <w:t>8,838,542.88</w:t>
            </w:r>
          </w:p>
        </w:tc>
        <w:tc>
          <w:tcPr>
            <w:tcW w:w="1336" w:type="dxa"/>
            <w:tcBorders>
              <w:top w:val="nil"/>
              <w:left w:val="nil"/>
              <w:bottom w:val="nil"/>
              <w:right w:val="single" w:sz="4" w:space="0" w:color="auto"/>
            </w:tcBorders>
            <w:shd w:val="clear" w:color="auto" w:fill="auto"/>
          </w:tcPr>
          <w:p w14:paraId="43CC5615" w14:textId="77777777" w:rsidR="00605677" w:rsidRPr="00206B38" w:rsidRDefault="00605677" w:rsidP="00605677">
            <w:pPr>
              <w:jc w:val="center"/>
              <w:rPr>
                <w:rFonts w:ascii="Calibri" w:hAnsi="Calibri"/>
                <w:color w:val="000000"/>
                <w:shd w:val="clear" w:color="auto" w:fill="DEEAF6" w:themeFill="accent1" w:themeFillTint="33"/>
              </w:rPr>
            </w:pPr>
          </w:p>
        </w:tc>
      </w:tr>
    </w:tbl>
    <w:p w14:paraId="20B865BF" w14:textId="77777777" w:rsidR="005D79D3" w:rsidRDefault="005D79D3" w:rsidP="00BD419F">
      <w:pPr>
        <w:pBdr>
          <w:left w:val="single" w:sz="4" w:space="4" w:color="auto"/>
          <w:bottom w:val="single" w:sz="4" w:space="1" w:color="auto"/>
          <w:right w:val="single" w:sz="4" w:space="4" w:color="auto"/>
        </w:pBdr>
        <w:rPr>
          <w:rFonts w:cstheme="minorHAnsi"/>
        </w:rPr>
      </w:pPr>
    </w:p>
    <w:p w14:paraId="110B7D8B" w14:textId="58BE89C6" w:rsidR="00D0634D" w:rsidRPr="000A5515" w:rsidRDefault="00D0634D" w:rsidP="00E22F54">
      <w:pPr>
        <w:pBdr>
          <w:left w:val="single" w:sz="4" w:space="4" w:color="auto"/>
          <w:bottom w:val="single" w:sz="4" w:space="1" w:color="auto"/>
          <w:right w:val="single" w:sz="4" w:space="4" w:color="auto"/>
        </w:pBdr>
        <w:rPr>
          <w:rFonts w:cstheme="minorHAnsi"/>
        </w:rPr>
      </w:pPr>
      <w:r>
        <w:rPr>
          <w:rFonts w:cstheme="minorHAnsi"/>
        </w:rPr>
        <w:t xml:space="preserve">Or you can find the 5-year present value by </w:t>
      </w:r>
      <w:r w:rsidR="003B0413">
        <w:rPr>
          <w:rFonts w:cstheme="minorHAnsi"/>
        </w:rPr>
        <w:t>calculating</w:t>
      </w:r>
      <w:r>
        <w:rPr>
          <w:rFonts w:cstheme="minorHAnsi"/>
        </w:rPr>
        <w:t xml:space="preserve"> </w:t>
      </w:r>
      <w:r w:rsidRPr="000F34BC">
        <w:rPr>
          <w:rFonts w:ascii="Cambria Math" w:hAnsi="Cambria Math" w:cstheme="minorHAnsi"/>
          <w:i/>
          <w:iCs/>
        </w:rPr>
        <w:t>n</w:t>
      </w:r>
      <w:r>
        <w:rPr>
          <w:rFonts w:cstheme="minorHAnsi"/>
          <w:i/>
          <w:iCs/>
        </w:rPr>
        <w:t xml:space="preserve"> </w:t>
      </w:r>
      <w:r w:rsidRPr="000F34BC">
        <w:rPr>
          <w:rFonts w:cstheme="minorHAnsi"/>
        </w:rPr>
        <w:t>a</w:t>
      </w:r>
      <w:r>
        <w:rPr>
          <w:rFonts w:cstheme="minorHAnsi"/>
        </w:rPr>
        <w:t>s 5.</w:t>
      </w:r>
    </w:p>
    <w:p w14:paraId="1309F713" w14:textId="247CDCB7" w:rsidR="00206B38" w:rsidRPr="002D77DF" w:rsidRDefault="00BA4B4E" w:rsidP="00E22F54">
      <w:pPr>
        <w:pBdr>
          <w:left w:val="single" w:sz="4" w:space="4" w:color="auto"/>
          <w:bottom w:val="single" w:sz="4" w:space="1" w:color="auto"/>
          <w:right w:val="single" w:sz="4" w:space="4" w:color="auto"/>
        </w:pBdr>
        <w:rPr>
          <w:rFonts w:eastAsiaTheme="minorEastAsia" w:cstheme="minorHAnsi"/>
          <w:sz w:val="20"/>
          <w:szCs w:val="20"/>
        </w:rPr>
      </w:pPr>
      <m:oMathPara>
        <m:oMath>
          <m:f>
            <m:fPr>
              <m:ctrlPr>
                <w:rPr>
                  <w:rFonts w:ascii="Cambria Math" w:hAnsi="Cambria Math" w:cstheme="minorHAnsi"/>
                  <w:bCs/>
                  <w:i/>
                  <w:sz w:val="20"/>
                  <w:szCs w:val="20"/>
                </w:rPr>
              </m:ctrlPr>
            </m:fPr>
            <m:num>
              <m:r>
                <w:rPr>
                  <w:rFonts w:ascii="Cambria Math" w:hAnsi="Cambria Math" w:cstheme="minorHAnsi"/>
                  <w:sz w:val="20"/>
                  <w:szCs w:val="20"/>
                </w:rPr>
                <m:t>10,000,000</m:t>
              </m:r>
            </m:num>
            <m:den>
              <m:sSup>
                <m:sSupPr>
                  <m:ctrlPr>
                    <w:rPr>
                      <w:rFonts w:ascii="Cambria Math" w:hAnsi="Cambria Math" w:cstheme="minorHAnsi"/>
                      <w:bCs/>
                      <w:i/>
                      <w:sz w:val="20"/>
                      <w:szCs w:val="20"/>
                    </w:rPr>
                  </m:ctrlPr>
                </m:sSupPr>
                <m:e>
                  <m:r>
                    <w:rPr>
                      <w:rFonts w:ascii="Cambria Math" w:hAnsi="Cambria Math" w:cstheme="minorHAnsi"/>
                      <w:sz w:val="20"/>
                      <w:szCs w:val="20"/>
                    </w:rPr>
                    <m:t>(1+2.5%)</m:t>
                  </m:r>
                </m:e>
                <m:sup>
                  <m:r>
                    <w:rPr>
                      <w:rFonts w:ascii="Cambria Math" w:hAnsi="Cambria Math" w:cstheme="minorHAnsi"/>
                      <w:sz w:val="20"/>
                      <w:szCs w:val="20"/>
                    </w:rPr>
                    <m:t>5</m:t>
                  </m:r>
                </m:sup>
              </m:sSup>
            </m:den>
          </m:f>
          <m:r>
            <w:rPr>
              <w:rFonts w:ascii="Cambria Math" w:hAnsi="Cambria Math" w:cstheme="minorHAnsi"/>
              <w:sz w:val="20"/>
              <w:szCs w:val="20"/>
            </w:rPr>
            <m:t>=8,838,542.88</m:t>
          </m:r>
        </m:oMath>
      </m:oMathPara>
    </w:p>
    <w:p w14:paraId="652C1732" w14:textId="77777777" w:rsidR="002D77DF" w:rsidRPr="000E4D67" w:rsidRDefault="002D77DF" w:rsidP="00E22F54">
      <w:pPr>
        <w:pBdr>
          <w:left w:val="single" w:sz="4" w:space="4" w:color="auto"/>
          <w:bottom w:val="single" w:sz="4" w:space="1" w:color="auto"/>
          <w:right w:val="single" w:sz="4" w:space="4" w:color="auto"/>
        </w:pBdr>
        <w:rPr>
          <w:rFonts w:eastAsiaTheme="minorEastAsia" w:cstheme="minorHAnsi"/>
          <w:sz w:val="20"/>
          <w:szCs w:val="20"/>
        </w:rPr>
      </w:pPr>
    </w:p>
    <w:p w14:paraId="24BC4AF4" w14:textId="77777777" w:rsidR="005019BC" w:rsidRDefault="005019BC">
      <w:pPr>
        <w:rPr>
          <w:rFonts w:asciiTheme="majorHAnsi" w:eastAsiaTheme="majorEastAsia" w:hAnsiTheme="majorHAnsi" w:cstheme="majorBidi"/>
          <w:b/>
          <w:bCs/>
          <w:color w:val="2E74B5" w:themeColor="accent1" w:themeShade="BF"/>
          <w:sz w:val="26"/>
          <w:szCs w:val="26"/>
        </w:rPr>
      </w:pPr>
      <w:r>
        <w:br w:type="page"/>
      </w:r>
    </w:p>
    <w:p w14:paraId="1B6941BD" w14:textId="0CD708A8" w:rsidR="00091ABA" w:rsidRPr="002D5644" w:rsidRDefault="00FB5DDD" w:rsidP="00E22F54">
      <w:pPr>
        <w:pStyle w:val="Heading2"/>
      </w:pPr>
      <w:r>
        <w:lastRenderedPageBreak/>
        <w:t xml:space="preserve">Uses of the </w:t>
      </w:r>
      <w:r w:rsidR="00150E69">
        <w:t>present value process – m</w:t>
      </w:r>
      <w:r w:rsidR="00150E69" w:rsidRPr="002D5644">
        <w:t xml:space="preserve">ortgage </w:t>
      </w:r>
      <w:r w:rsidR="00091ABA" w:rsidRPr="002D5644">
        <w:t>calculations</w:t>
      </w:r>
    </w:p>
    <w:p w14:paraId="300B9D71" w14:textId="5948C5E4" w:rsidR="00091ABA" w:rsidRPr="002D5644" w:rsidRDefault="00091ABA" w:rsidP="00091ABA">
      <w:pPr>
        <w:pStyle w:val="Body"/>
        <w:rPr>
          <w:rFonts w:asciiTheme="minorHAnsi" w:hAnsiTheme="minorHAnsi" w:cstheme="minorHAnsi"/>
          <w:szCs w:val="22"/>
        </w:rPr>
      </w:pPr>
      <w:r w:rsidRPr="002D5644">
        <w:rPr>
          <w:rFonts w:asciiTheme="minorHAnsi" w:hAnsiTheme="minorHAnsi" w:cstheme="minorHAnsi"/>
          <w:szCs w:val="22"/>
        </w:rPr>
        <w:t xml:space="preserve">We will now look at </w:t>
      </w:r>
      <w:r w:rsidR="00F4778D">
        <w:rPr>
          <w:rFonts w:asciiTheme="minorHAnsi" w:hAnsiTheme="minorHAnsi" w:cstheme="minorHAnsi"/>
          <w:szCs w:val="22"/>
        </w:rPr>
        <w:t xml:space="preserve">an </w:t>
      </w:r>
      <w:r w:rsidR="00F7347C">
        <w:rPr>
          <w:rFonts w:asciiTheme="minorHAnsi" w:hAnsiTheme="minorHAnsi" w:cstheme="minorHAnsi"/>
          <w:szCs w:val="22"/>
        </w:rPr>
        <w:t>example</w:t>
      </w:r>
      <w:r w:rsidRPr="002D5644">
        <w:rPr>
          <w:rFonts w:asciiTheme="minorHAnsi" w:hAnsiTheme="minorHAnsi" w:cstheme="minorHAnsi"/>
          <w:szCs w:val="22"/>
        </w:rPr>
        <w:t xml:space="preserve"> </w:t>
      </w:r>
      <w:r w:rsidR="00A12FE9">
        <w:t>of a typical banking service that uses the present value process: retail mortgages</w:t>
      </w:r>
      <w:r w:rsidRPr="002D5644">
        <w:rPr>
          <w:rFonts w:asciiTheme="minorHAnsi" w:hAnsiTheme="minorHAnsi" w:cstheme="minorHAnsi"/>
          <w:szCs w:val="22"/>
        </w:rPr>
        <w:t>. For most people the largest personal transaction they will ever complete is the purchase of a home</w:t>
      </w:r>
      <w:r w:rsidR="001B02E6" w:rsidRPr="002D5644">
        <w:rPr>
          <w:rFonts w:asciiTheme="minorHAnsi" w:hAnsiTheme="minorHAnsi" w:cstheme="minorHAnsi"/>
          <w:szCs w:val="22"/>
        </w:rPr>
        <w:t>,</w:t>
      </w:r>
      <w:r w:rsidRPr="002D5644">
        <w:rPr>
          <w:rFonts w:asciiTheme="minorHAnsi" w:hAnsiTheme="minorHAnsi" w:cstheme="minorHAnsi"/>
          <w:szCs w:val="22"/>
        </w:rPr>
        <w:t xml:space="preserve"> </w:t>
      </w:r>
      <w:r w:rsidR="00B83B83">
        <w:rPr>
          <w:rFonts w:asciiTheme="minorHAnsi" w:hAnsiTheme="minorHAnsi" w:cstheme="minorHAnsi"/>
          <w:szCs w:val="22"/>
        </w:rPr>
        <w:t xml:space="preserve">and </w:t>
      </w:r>
      <w:r w:rsidRPr="002D5644">
        <w:rPr>
          <w:rFonts w:asciiTheme="minorHAnsi" w:hAnsiTheme="minorHAnsi" w:cstheme="minorHAnsi"/>
          <w:szCs w:val="22"/>
        </w:rPr>
        <w:t xml:space="preserve">most people </w:t>
      </w:r>
      <w:r w:rsidR="00DE3420">
        <w:rPr>
          <w:rFonts w:asciiTheme="minorHAnsi" w:hAnsiTheme="minorHAnsi" w:cstheme="minorHAnsi"/>
          <w:szCs w:val="22"/>
        </w:rPr>
        <w:t xml:space="preserve">are also likely </w:t>
      </w:r>
      <w:r w:rsidRPr="002D5644">
        <w:rPr>
          <w:rFonts w:asciiTheme="minorHAnsi" w:hAnsiTheme="minorHAnsi" w:cstheme="minorHAnsi"/>
          <w:szCs w:val="22"/>
        </w:rPr>
        <w:t>to borrow the money to purchase the</w:t>
      </w:r>
      <w:r w:rsidR="000E7F76">
        <w:rPr>
          <w:rFonts w:asciiTheme="minorHAnsi" w:hAnsiTheme="minorHAnsi" w:cstheme="minorHAnsi"/>
          <w:szCs w:val="22"/>
        </w:rPr>
        <w:t>ir</w:t>
      </w:r>
      <w:r w:rsidRPr="002D5644">
        <w:rPr>
          <w:rFonts w:asciiTheme="minorHAnsi" w:hAnsiTheme="minorHAnsi" w:cstheme="minorHAnsi"/>
          <w:szCs w:val="22"/>
        </w:rPr>
        <w:t xml:space="preserve"> home in the form of a mortgage.</w:t>
      </w:r>
      <w:r w:rsidR="00666E65">
        <w:rPr>
          <w:rFonts w:asciiTheme="minorHAnsi" w:hAnsiTheme="minorHAnsi" w:cstheme="minorHAnsi"/>
          <w:szCs w:val="22"/>
        </w:rPr>
        <w:t xml:space="preserve"> Mortgages are discussed in more detail in section 5.5.1.</w:t>
      </w:r>
    </w:p>
    <w:p w14:paraId="48A3D137" w14:textId="77777777" w:rsidR="00091ABA" w:rsidRPr="002D5644" w:rsidRDefault="00091ABA" w:rsidP="00091ABA">
      <w:pPr>
        <w:pStyle w:val="Body"/>
        <w:rPr>
          <w:rFonts w:asciiTheme="minorHAnsi" w:hAnsiTheme="minorHAnsi" w:cstheme="minorHAnsi"/>
          <w:szCs w:val="22"/>
        </w:rPr>
      </w:pPr>
    </w:p>
    <w:p w14:paraId="5BE5B8C6" w14:textId="6703A193" w:rsidR="00091ABA" w:rsidRPr="00E22F54" w:rsidRDefault="00091ABA" w:rsidP="00092F82">
      <w:pPr>
        <w:pBdr>
          <w:top w:val="single" w:sz="4" w:space="1" w:color="auto"/>
          <w:left w:val="single" w:sz="4" w:space="4" w:color="auto"/>
          <w:bottom w:val="single" w:sz="4" w:space="1" w:color="auto"/>
          <w:right w:val="single" w:sz="4" w:space="4" w:color="auto"/>
        </w:pBdr>
      </w:pPr>
      <w:r w:rsidRPr="00E22F54">
        <w:rPr>
          <w:b/>
          <w:bCs/>
        </w:rPr>
        <w:t>Ex</w:t>
      </w:r>
      <w:r w:rsidR="003F714D" w:rsidRPr="00E22F54">
        <w:rPr>
          <w:b/>
          <w:bCs/>
        </w:rPr>
        <w:t>ample</w:t>
      </w:r>
      <w:r w:rsidR="007A7FAB">
        <w:rPr>
          <w:b/>
          <w:bCs/>
        </w:rPr>
        <w:t>:</w:t>
      </w:r>
      <w:r w:rsidR="00F47A1F">
        <w:rPr>
          <w:b/>
          <w:bCs/>
        </w:rPr>
        <w:t xml:space="preserve"> </w:t>
      </w:r>
      <w:r w:rsidR="0072768F">
        <w:rPr>
          <w:b/>
          <w:bCs/>
        </w:rPr>
        <w:t>c</w:t>
      </w:r>
      <w:r w:rsidR="00F47A1F">
        <w:rPr>
          <w:b/>
          <w:bCs/>
        </w:rPr>
        <w:t>alculating the monthly payments on a mortgage</w:t>
      </w:r>
    </w:p>
    <w:p w14:paraId="16EE71B4" w14:textId="3FBC73E3" w:rsidR="00091ABA" w:rsidRPr="001E552D" w:rsidRDefault="00F4778D" w:rsidP="00092F82">
      <w:pPr>
        <w:pBdr>
          <w:top w:val="single" w:sz="4" w:space="1" w:color="auto"/>
          <w:left w:val="single" w:sz="4" w:space="4" w:color="auto"/>
          <w:bottom w:val="single" w:sz="4" w:space="1" w:color="auto"/>
          <w:right w:val="single" w:sz="4" w:space="4" w:color="auto"/>
        </w:pBdr>
        <w:rPr>
          <w:rFonts w:cstheme="minorHAnsi"/>
        </w:rPr>
      </w:pPr>
      <w:r>
        <w:rPr>
          <w:rFonts w:cstheme="minorHAnsi"/>
        </w:rPr>
        <w:t>If we</w:t>
      </w:r>
      <w:r w:rsidR="00091ABA" w:rsidRPr="001E552D">
        <w:rPr>
          <w:rFonts w:cstheme="minorHAnsi"/>
        </w:rPr>
        <w:t xml:space="preserve"> know how much we </w:t>
      </w:r>
      <w:r w:rsidR="00512E3E">
        <w:rPr>
          <w:rFonts w:cstheme="minorHAnsi"/>
        </w:rPr>
        <w:t>can</w:t>
      </w:r>
      <w:r w:rsidR="00512E3E" w:rsidRPr="001E552D">
        <w:rPr>
          <w:rFonts w:cstheme="minorHAnsi"/>
        </w:rPr>
        <w:t xml:space="preserve"> </w:t>
      </w:r>
      <w:r w:rsidR="00091ABA" w:rsidRPr="001E552D">
        <w:rPr>
          <w:rFonts w:cstheme="minorHAnsi"/>
        </w:rPr>
        <w:t>borrow</w:t>
      </w:r>
      <w:r w:rsidR="00512E3E">
        <w:rPr>
          <w:rFonts w:cstheme="minorHAnsi"/>
        </w:rPr>
        <w:t xml:space="preserve">, </w:t>
      </w:r>
      <w:r w:rsidR="0023793E" w:rsidRPr="001E552D">
        <w:rPr>
          <w:rFonts w:cstheme="minorHAnsi"/>
        </w:rPr>
        <w:t>w</w:t>
      </w:r>
      <w:r w:rsidR="00CA209B" w:rsidRPr="001E552D">
        <w:rPr>
          <w:rFonts w:cstheme="minorHAnsi"/>
        </w:rPr>
        <w:t>e</w:t>
      </w:r>
      <w:r w:rsidR="00512E3E">
        <w:rPr>
          <w:rFonts w:cstheme="minorHAnsi"/>
        </w:rPr>
        <w:t xml:space="preserve"> </w:t>
      </w:r>
      <w:r w:rsidR="00091ABA" w:rsidRPr="001E552D">
        <w:rPr>
          <w:rFonts w:cstheme="minorHAnsi"/>
        </w:rPr>
        <w:t xml:space="preserve">need to work out the monthly payment for that amount based on a given mortgage term and </w:t>
      </w:r>
      <w:r w:rsidR="00000BE5">
        <w:rPr>
          <w:rFonts w:cstheme="minorHAnsi"/>
        </w:rPr>
        <w:t>interest</w:t>
      </w:r>
      <w:r w:rsidR="00000BE5" w:rsidRPr="001E552D">
        <w:rPr>
          <w:rFonts w:cstheme="minorHAnsi"/>
        </w:rPr>
        <w:t xml:space="preserve"> </w:t>
      </w:r>
      <w:r w:rsidR="00091ABA" w:rsidRPr="001E552D">
        <w:rPr>
          <w:rFonts w:cstheme="minorHAnsi"/>
        </w:rPr>
        <w:t>rate.</w:t>
      </w:r>
    </w:p>
    <w:p w14:paraId="548CBDD6" w14:textId="2D66118D" w:rsidR="00091ABA" w:rsidRDefault="00512E3E" w:rsidP="00092F82">
      <w:pPr>
        <w:pBdr>
          <w:top w:val="single" w:sz="4" w:space="1" w:color="auto"/>
          <w:left w:val="single" w:sz="4" w:space="4" w:color="auto"/>
          <w:bottom w:val="single" w:sz="4" w:space="1" w:color="auto"/>
          <w:right w:val="single" w:sz="4" w:space="4" w:color="auto"/>
        </w:pBdr>
        <w:rPr>
          <w:rFonts w:cstheme="minorHAnsi"/>
        </w:rPr>
      </w:pPr>
      <w:r>
        <w:rPr>
          <w:rFonts w:cstheme="minorHAnsi"/>
        </w:rPr>
        <w:t>Let’s assu</w:t>
      </w:r>
      <w:r w:rsidR="00EC6AAC">
        <w:rPr>
          <w:rFonts w:cstheme="minorHAnsi"/>
        </w:rPr>
        <w:t>me</w:t>
      </w:r>
      <w:r w:rsidR="00091ABA" w:rsidRPr="001E552D">
        <w:rPr>
          <w:rFonts w:cstheme="minorHAnsi"/>
        </w:rPr>
        <w:t xml:space="preserve"> the amount of the mortgage is </w:t>
      </w:r>
      <w:r w:rsidR="00797D8B">
        <w:rPr>
          <w:rFonts w:cstheme="minorHAnsi"/>
        </w:rPr>
        <w:t>$</w:t>
      </w:r>
      <w:r w:rsidR="00000BE5">
        <w:rPr>
          <w:rFonts w:cstheme="minorHAnsi"/>
        </w:rPr>
        <w:t>3</w:t>
      </w:r>
      <w:r w:rsidR="00F27763">
        <w:rPr>
          <w:rFonts w:cstheme="minorHAnsi"/>
        </w:rPr>
        <w:t>25</w:t>
      </w:r>
      <w:r w:rsidR="00091ABA" w:rsidRPr="001E552D">
        <w:rPr>
          <w:rFonts w:cstheme="minorHAnsi"/>
        </w:rPr>
        <w:t xml:space="preserve">,000. </w:t>
      </w:r>
      <w:r w:rsidR="00F4778D">
        <w:rPr>
          <w:rFonts w:cstheme="minorHAnsi"/>
        </w:rPr>
        <w:t xml:space="preserve">The </w:t>
      </w:r>
      <w:r w:rsidR="00091ABA" w:rsidRPr="001E552D">
        <w:rPr>
          <w:rFonts w:cstheme="minorHAnsi"/>
        </w:rPr>
        <w:t xml:space="preserve">mortgage term </w:t>
      </w:r>
      <w:r w:rsidR="00F4778D">
        <w:rPr>
          <w:rFonts w:cstheme="minorHAnsi"/>
        </w:rPr>
        <w:t>is</w:t>
      </w:r>
      <w:r w:rsidR="00091ABA" w:rsidRPr="001E552D">
        <w:rPr>
          <w:rFonts w:cstheme="minorHAnsi"/>
        </w:rPr>
        <w:t xml:space="preserve"> 25 years </w:t>
      </w:r>
      <w:r w:rsidR="00F4778D">
        <w:rPr>
          <w:rFonts w:cstheme="minorHAnsi"/>
        </w:rPr>
        <w:t>at</w:t>
      </w:r>
      <w:r w:rsidR="00091ABA" w:rsidRPr="001E552D">
        <w:rPr>
          <w:rFonts w:cstheme="minorHAnsi"/>
        </w:rPr>
        <w:t xml:space="preserve"> </w:t>
      </w:r>
      <w:r w:rsidR="00CA209B" w:rsidRPr="001E552D">
        <w:rPr>
          <w:rFonts w:cstheme="minorHAnsi"/>
        </w:rPr>
        <w:t>a</w:t>
      </w:r>
      <w:r w:rsidR="00F47A1F">
        <w:rPr>
          <w:rFonts w:cstheme="minorHAnsi"/>
        </w:rPr>
        <w:t xml:space="preserve">n annual interest </w:t>
      </w:r>
      <w:r w:rsidR="00091ABA" w:rsidRPr="001E552D">
        <w:rPr>
          <w:rFonts w:cstheme="minorHAnsi"/>
        </w:rPr>
        <w:t xml:space="preserve">rate of 3.75%. </w:t>
      </w:r>
    </w:p>
    <w:p w14:paraId="51C592C8" w14:textId="632F0079" w:rsidR="00F4778D" w:rsidRDefault="00F434FE" w:rsidP="00092F82">
      <w:pPr>
        <w:pBdr>
          <w:top w:val="single" w:sz="4" w:space="1" w:color="auto"/>
          <w:left w:val="single" w:sz="4" w:space="4" w:color="auto"/>
          <w:bottom w:val="single" w:sz="4" w:space="1" w:color="auto"/>
          <w:right w:val="single" w:sz="4" w:space="4" w:color="auto"/>
        </w:pBdr>
        <w:rPr>
          <w:rFonts w:cstheme="minorHAnsi"/>
        </w:rPr>
      </w:pPr>
      <m:oMathPara>
        <m:oMath>
          <m:r>
            <w:rPr>
              <w:rFonts w:ascii="Cambria Math" w:hAnsi="Cambria Math" w:cstheme="minorHAnsi"/>
            </w:rPr>
            <m:t xml:space="preserve">M = </m:t>
          </m:r>
          <m:f>
            <m:fPr>
              <m:ctrlPr>
                <w:rPr>
                  <w:rFonts w:ascii="Cambria Math" w:hAnsi="Cambria Math" w:cstheme="minorHAnsi"/>
                  <w:i/>
                </w:rPr>
              </m:ctrlPr>
            </m:fPr>
            <m:num>
              <m:r>
                <w:rPr>
                  <w:rFonts w:ascii="Cambria Math" w:hAnsi="Cambria Math" w:cstheme="minorHAnsi"/>
                </w:rPr>
                <m:t>P [</m:t>
              </m:r>
              <m:sSup>
                <m:sSupPr>
                  <m:ctrlPr>
                    <w:rPr>
                      <w:rFonts w:ascii="Cambria Math" w:hAnsi="Cambria Math" w:cstheme="minorHAnsi"/>
                      <w:i/>
                    </w:rPr>
                  </m:ctrlPr>
                </m:sSupPr>
                <m:e>
                  <m:r>
                    <w:rPr>
                      <w:rFonts w:ascii="Cambria Math" w:hAnsi="Cambria Math" w:cstheme="minorHAnsi"/>
                    </w:rPr>
                    <m:t>i</m:t>
                  </m:r>
                  <m:d>
                    <m:dPr>
                      <m:ctrlPr>
                        <w:rPr>
                          <w:rFonts w:ascii="Cambria Math" w:hAnsi="Cambria Math" w:cstheme="minorHAnsi"/>
                          <w:i/>
                        </w:rPr>
                      </m:ctrlPr>
                    </m:dPr>
                    <m:e>
                      <m:r>
                        <w:rPr>
                          <w:rFonts w:ascii="Cambria Math" w:hAnsi="Cambria Math" w:cstheme="minorHAnsi"/>
                        </w:rPr>
                        <m:t>1 + i</m:t>
                      </m:r>
                    </m:e>
                  </m:d>
                </m:e>
                <m:sup>
                  <m:r>
                    <w:rPr>
                      <w:rFonts w:ascii="Cambria Math" w:hAnsi="Cambria Math" w:cstheme="minorHAnsi"/>
                    </w:rPr>
                    <m:t>n</m:t>
                  </m:r>
                </m:sup>
              </m:sSup>
              <m:r>
                <w:rPr>
                  <w:rFonts w:ascii="Cambria Math" w:hAnsi="Cambria Math" w:cstheme="minorHAnsi"/>
                </w:rPr>
                <m:t>]</m:t>
              </m:r>
            </m:num>
            <m:den>
              <m:sSup>
                <m:sSupPr>
                  <m:ctrlPr>
                    <w:rPr>
                      <w:rFonts w:ascii="Cambria Math" w:hAnsi="Cambria Math" w:cstheme="minorHAnsi"/>
                      <w:i/>
                    </w:rPr>
                  </m:ctrlPr>
                </m:sSupPr>
                <m:e>
                  <m:r>
                    <w:rPr>
                      <w:rFonts w:ascii="Cambria Math" w:hAnsi="Cambria Math" w:cstheme="minorHAnsi"/>
                    </w:rPr>
                    <m:t>[(1 + i)</m:t>
                  </m:r>
                </m:e>
                <m:sup>
                  <m:r>
                    <w:rPr>
                      <w:rFonts w:ascii="Cambria Math" w:hAnsi="Cambria Math" w:cstheme="minorHAnsi"/>
                    </w:rPr>
                    <m:t>n</m:t>
                  </m:r>
                </m:sup>
              </m:sSup>
              <m:r>
                <w:rPr>
                  <w:rFonts w:ascii="Cambria Math" w:hAnsi="Cambria Math" w:cstheme="minorHAnsi"/>
                </w:rPr>
                <m:t xml:space="preserve"> – 1]</m:t>
              </m:r>
            </m:den>
          </m:f>
          <m:r>
            <w:rPr>
              <w:rFonts w:ascii="Cambria Math" w:hAnsi="Cambria Math" w:cstheme="minorHAnsi"/>
            </w:rPr>
            <m:t xml:space="preserve">  </m:t>
          </m:r>
        </m:oMath>
      </m:oMathPara>
    </w:p>
    <w:p w14:paraId="6C67787E" w14:textId="16A3C488" w:rsidR="00F4778D" w:rsidRDefault="00466FA9" w:rsidP="00092F82">
      <w:pPr>
        <w:pBdr>
          <w:top w:val="single" w:sz="4" w:space="1" w:color="auto"/>
          <w:left w:val="single" w:sz="4" w:space="4" w:color="auto"/>
          <w:bottom w:val="single" w:sz="4" w:space="1" w:color="auto"/>
          <w:right w:val="single" w:sz="4" w:space="4" w:color="auto"/>
        </w:pBdr>
        <w:rPr>
          <w:rFonts w:cstheme="minorHAnsi"/>
        </w:rPr>
      </w:pPr>
      <m:oMath>
        <m:r>
          <w:rPr>
            <w:rFonts w:ascii="Cambria Math" w:hAnsi="Cambria Math" w:cstheme="minorHAnsi"/>
          </w:rPr>
          <m:t>M</m:t>
        </m:r>
      </m:oMath>
      <w:r w:rsidDel="00466FA9">
        <w:rPr>
          <w:rFonts w:cstheme="minorHAnsi"/>
        </w:rPr>
        <w:t xml:space="preserve"> </w:t>
      </w:r>
      <w:r w:rsidR="00F4778D">
        <w:rPr>
          <w:rFonts w:cstheme="minorHAnsi"/>
        </w:rPr>
        <w:t xml:space="preserve"> = monthly payments</w:t>
      </w:r>
    </w:p>
    <w:p w14:paraId="13C8B103" w14:textId="7C12B11A" w:rsidR="00F4778D" w:rsidRDefault="00466FA9" w:rsidP="00092F82">
      <w:pPr>
        <w:pBdr>
          <w:top w:val="single" w:sz="4" w:space="1" w:color="auto"/>
          <w:left w:val="single" w:sz="4" w:space="4" w:color="auto"/>
          <w:bottom w:val="single" w:sz="4" w:space="1" w:color="auto"/>
          <w:right w:val="single" w:sz="4" w:space="4" w:color="auto"/>
        </w:pBdr>
        <w:rPr>
          <w:rFonts w:cstheme="minorHAnsi"/>
        </w:rPr>
      </w:pPr>
      <m:oMath>
        <m:r>
          <w:rPr>
            <w:rFonts w:ascii="Cambria Math" w:hAnsi="Cambria Math" w:cstheme="minorHAnsi"/>
          </w:rPr>
          <m:t>P</m:t>
        </m:r>
      </m:oMath>
      <w:r w:rsidDel="00466FA9">
        <w:rPr>
          <w:rFonts w:cstheme="minorHAnsi"/>
        </w:rPr>
        <w:t xml:space="preserve"> </w:t>
      </w:r>
      <w:r w:rsidR="00F4778D">
        <w:rPr>
          <w:rFonts w:cstheme="minorHAnsi"/>
        </w:rPr>
        <w:t xml:space="preserve"> = </w:t>
      </w:r>
      <w:r>
        <w:rPr>
          <w:rFonts w:cstheme="minorHAnsi"/>
        </w:rPr>
        <w:t>p</w:t>
      </w:r>
      <w:r w:rsidR="00F4778D">
        <w:rPr>
          <w:rFonts w:cstheme="minorHAnsi"/>
        </w:rPr>
        <w:t>rincipal amount of loan</w:t>
      </w:r>
    </w:p>
    <w:p w14:paraId="1E67AF09" w14:textId="08B3DFFE" w:rsidR="00F4778D" w:rsidRDefault="00466FA9" w:rsidP="00092F82">
      <w:pPr>
        <w:pBdr>
          <w:top w:val="single" w:sz="4" w:space="1" w:color="auto"/>
          <w:left w:val="single" w:sz="4" w:space="4" w:color="auto"/>
          <w:bottom w:val="single" w:sz="4" w:space="1" w:color="auto"/>
          <w:right w:val="single" w:sz="4" w:space="4" w:color="auto"/>
        </w:pBdr>
        <w:rPr>
          <w:rFonts w:cstheme="minorHAnsi"/>
        </w:rPr>
      </w:pPr>
      <m:oMath>
        <m:r>
          <w:rPr>
            <w:rFonts w:ascii="Cambria Math" w:hAnsi="Cambria Math" w:cstheme="minorHAnsi"/>
          </w:rPr>
          <m:t>i</m:t>
        </m:r>
      </m:oMath>
      <w:r w:rsidR="00F4778D">
        <w:rPr>
          <w:rFonts w:cstheme="minorHAnsi"/>
        </w:rPr>
        <w:t xml:space="preserve"> = monthly interest rate</w:t>
      </w:r>
    </w:p>
    <w:p w14:paraId="4175B95F" w14:textId="4C7391F9" w:rsidR="00F4778D" w:rsidRDefault="00F4778D" w:rsidP="00092F82">
      <w:pPr>
        <w:pBdr>
          <w:top w:val="single" w:sz="4" w:space="1" w:color="auto"/>
          <w:left w:val="single" w:sz="4" w:space="4" w:color="auto"/>
          <w:bottom w:val="single" w:sz="4" w:space="1" w:color="auto"/>
          <w:right w:val="single" w:sz="4" w:space="4" w:color="auto"/>
        </w:pBdr>
        <w:rPr>
          <w:rFonts w:cstheme="minorHAnsi"/>
        </w:rPr>
      </w:pPr>
      <w:r w:rsidRPr="000232C5">
        <w:rPr>
          <w:rFonts w:ascii="Cambria Math" w:hAnsi="Cambria Math" w:cstheme="minorHAnsi"/>
          <w:i/>
          <w:iCs/>
        </w:rPr>
        <w:t>n</w:t>
      </w:r>
      <w:r>
        <w:rPr>
          <w:rFonts w:cstheme="minorHAnsi"/>
        </w:rPr>
        <w:t xml:space="preserve"> = number of months </w:t>
      </w:r>
      <w:r w:rsidR="00466FA9">
        <w:rPr>
          <w:rFonts w:cstheme="minorHAnsi"/>
        </w:rPr>
        <w:t xml:space="preserve">the </w:t>
      </w:r>
      <w:r>
        <w:rPr>
          <w:rFonts w:cstheme="minorHAnsi"/>
        </w:rPr>
        <w:t>loan is outstanding</w:t>
      </w:r>
    </w:p>
    <w:p w14:paraId="1967FA8F" w14:textId="7ECF756B" w:rsidR="00F4778D" w:rsidRDefault="00F4778D" w:rsidP="00092F82">
      <w:pPr>
        <w:pBdr>
          <w:top w:val="single" w:sz="4" w:space="1" w:color="auto"/>
          <w:left w:val="single" w:sz="4" w:space="4" w:color="auto"/>
          <w:bottom w:val="single" w:sz="4" w:space="1" w:color="auto"/>
          <w:right w:val="single" w:sz="4" w:space="4" w:color="auto"/>
        </w:pBdr>
        <w:rPr>
          <w:rFonts w:cstheme="minorHAnsi"/>
        </w:rPr>
      </w:pPr>
    </w:p>
    <w:p w14:paraId="77D88E31" w14:textId="3681E4DF" w:rsidR="00F4778D" w:rsidRPr="000232C5" w:rsidRDefault="00C53480" w:rsidP="00092F82">
      <w:pPr>
        <w:pBdr>
          <w:top w:val="single" w:sz="4" w:space="1" w:color="auto"/>
          <w:left w:val="single" w:sz="4" w:space="4" w:color="auto"/>
          <w:bottom w:val="single" w:sz="4" w:space="1" w:color="auto"/>
          <w:right w:val="single" w:sz="4" w:space="4" w:color="auto"/>
        </w:pBdr>
        <w:rPr>
          <w:rFonts w:eastAsiaTheme="minorEastAsia" w:cstheme="minorHAnsi"/>
        </w:rPr>
      </w:pPr>
      <m:oMathPara>
        <m:oMath>
          <m:r>
            <w:rPr>
              <w:rFonts w:ascii="Cambria Math" w:hAnsi="Cambria Math" w:cstheme="minorHAnsi"/>
            </w:rPr>
            <m:t>i=</m:t>
          </m:r>
          <m:f>
            <m:fPr>
              <m:ctrlPr>
                <w:rPr>
                  <w:rFonts w:ascii="Cambria Math" w:hAnsi="Cambria Math" w:cstheme="minorHAnsi"/>
                  <w:i/>
                </w:rPr>
              </m:ctrlPr>
            </m:fPr>
            <m:num>
              <m:r>
                <w:rPr>
                  <w:rFonts w:ascii="Cambria Math" w:hAnsi="Cambria Math" w:cstheme="minorHAnsi"/>
                </w:rPr>
                <m:t>0.0375</m:t>
              </m:r>
            </m:num>
            <m:den>
              <m:r>
                <w:rPr>
                  <w:rFonts w:ascii="Cambria Math" w:hAnsi="Cambria Math" w:cstheme="minorHAnsi"/>
                </w:rPr>
                <m:t>12</m:t>
              </m:r>
            </m:den>
          </m:f>
          <m:r>
            <w:rPr>
              <w:rFonts w:ascii="Cambria Math" w:hAnsi="Cambria Math" w:cstheme="minorHAnsi"/>
            </w:rPr>
            <m:t>=0.003125</m:t>
          </m:r>
        </m:oMath>
      </m:oMathPara>
    </w:p>
    <w:p w14:paraId="52296C15" w14:textId="12F82631" w:rsidR="00F4778D" w:rsidRDefault="00C624AA" w:rsidP="00092F82">
      <w:pPr>
        <w:pBdr>
          <w:top w:val="single" w:sz="4" w:space="1" w:color="auto"/>
          <w:left w:val="single" w:sz="4" w:space="4" w:color="auto"/>
          <w:bottom w:val="single" w:sz="4" w:space="1" w:color="auto"/>
          <w:right w:val="single" w:sz="4" w:space="4" w:color="auto"/>
        </w:pBdr>
        <w:rPr>
          <w:rFonts w:cstheme="minorHAnsi"/>
        </w:rPr>
      </w:pPr>
      <m:oMathPara>
        <m:oMath>
          <m:r>
            <w:rPr>
              <w:rFonts w:ascii="Cambria Math" w:hAnsi="Cambria Math" w:cstheme="minorHAnsi"/>
            </w:rPr>
            <m:t>n=25 ×12=300</m:t>
          </m:r>
        </m:oMath>
      </m:oMathPara>
    </w:p>
    <w:p w14:paraId="392207A8" w14:textId="1CC726A6" w:rsidR="00F4778D" w:rsidRDefault="006740B6" w:rsidP="00092F82">
      <w:pPr>
        <w:pBdr>
          <w:top w:val="single" w:sz="4" w:space="1" w:color="auto"/>
          <w:left w:val="single" w:sz="4" w:space="4" w:color="auto"/>
          <w:bottom w:val="single" w:sz="4" w:space="1" w:color="auto"/>
          <w:right w:val="single" w:sz="4" w:space="4" w:color="auto"/>
        </w:pBdr>
        <w:rPr>
          <w:rFonts w:cstheme="minorHAnsi"/>
        </w:rPr>
      </w:pPr>
      <m:oMathPara>
        <m:oMath>
          <m:r>
            <w:rPr>
              <w:rFonts w:ascii="Cambria Math" w:hAnsi="Cambria Math" w:cstheme="minorHAnsi"/>
            </w:rPr>
            <m:t>M=</m:t>
          </m:r>
          <m:f>
            <m:fPr>
              <m:ctrlPr>
                <w:rPr>
                  <w:rFonts w:ascii="Cambria Math" w:hAnsi="Cambria Math" w:cstheme="minorHAnsi"/>
                  <w:i/>
                </w:rPr>
              </m:ctrlPr>
            </m:fPr>
            <m:num>
              <m:r>
                <w:rPr>
                  <w:rFonts w:ascii="Cambria Math" w:hAnsi="Cambria Math" w:cstheme="minorHAnsi"/>
                </w:rPr>
                <m:t>$325,000[0.003125</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1+0.003125</m:t>
                      </m:r>
                    </m:e>
                  </m:d>
                </m:e>
                <m:sup>
                  <m:r>
                    <w:rPr>
                      <w:rFonts w:ascii="Cambria Math" w:hAnsi="Cambria Math" w:cstheme="minorHAnsi"/>
                    </w:rPr>
                    <m:t>300</m:t>
                  </m:r>
                </m:sup>
              </m:sSup>
              <m:r>
                <w:rPr>
                  <w:rFonts w:ascii="Cambria Math" w:hAnsi="Cambria Math" w:cstheme="minorHAnsi"/>
                </w:rPr>
                <m:t>]</m:t>
              </m:r>
            </m:num>
            <m:den>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1+0.003125</m:t>
                      </m:r>
                    </m:e>
                  </m:d>
                </m:e>
                <m:sup>
                  <m:r>
                    <w:rPr>
                      <w:rFonts w:ascii="Cambria Math" w:hAnsi="Cambria Math" w:cstheme="minorHAnsi"/>
                    </w:rPr>
                    <m:t>300</m:t>
                  </m:r>
                </m:sup>
              </m:sSup>
              <m:r>
                <w:rPr>
                  <w:rFonts w:ascii="Cambria Math" w:hAnsi="Cambria Math" w:cstheme="minorHAnsi"/>
                </w:rPr>
                <m:t>-1]</m:t>
              </m:r>
            </m:den>
          </m:f>
          <m:r>
            <w:rPr>
              <w:rFonts w:ascii="Cambria Math" w:eastAsiaTheme="minorEastAsia" w:hAnsi="Cambria Math" w:cstheme="minorHAnsi"/>
            </w:rPr>
            <m:t>=$1,670.926398</m:t>
          </m:r>
        </m:oMath>
      </m:oMathPara>
    </w:p>
    <w:p w14:paraId="2FF1371F" w14:textId="07FF2573" w:rsidR="00F4778D" w:rsidRDefault="001114C4" w:rsidP="00092F82">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So the monthly payment for a mortgage of </w:t>
      </w:r>
      <w:r w:rsidR="00797D8B">
        <w:rPr>
          <w:rFonts w:cstheme="minorHAnsi"/>
        </w:rPr>
        <w:t>$</w:t>
      </w:r>
      <w:r>
        <w:rPr>
          <w:rFonts w:cstheme="minorHAnsi"/>
        </w:rPr>
        <w:t>325,000 over 25 years at an annual interest rate of 3.75% would be</w:t>
      </w:r>
      <w:r w:rsidR="00F4778D">
        <w:rPr>
          <w:rFonts w:cstheme="minorHAnsi"/>
        </w:rPr>
        <w:t xml:space="preserve"> </w:t>
      </w:r>
      <w:r w:rsidR="00797D8B">
        <w:rPr>
          <w:rFonts w:cstheme="minorHAnsi"/>
        </w:rPr>
        <w:t>$</w:t>
      </w:r>
      <w:r w:rsidR="00F4778D">
        <w:rPr>
          <w:rFonts w:cstheme="minorHAnsi"/>
        </w:rPr>
        <w:t>1,670.93</w:t>
      </w:r>
      <w:r>
        <w:rPr>
          <w:rFonts w:cstheme="minorHAnsi"/>
        </w:rPr>
        <w:t>.</w:t>
      </w:r>
    </w:p>
    <w:p w14:paraId="495F04BB" w14:textId="77777777" w:rsidR="00F4778D" w:rsidRDefault="00F4778D" w:rsidP="002030D9">
      <w:pPr>
        <w:rPr>
          <w:rFonts w:cstheme="minorHAnsi"/>
        </w:rPr>
      </w:pPr>
    </w:p>
    <w:p w14:paraId="61E68999" w14:textId="77777777" w:rsidR="005463A8" w:rsidRDefault="005463A8">
      <w:pPr>
        <w:rPr>
          <w:rFonts w:cstheme="minorHAnsi"/>
        </w:rPr>
      </w:pPr>
      <w:r>
        <w:rPr>
          <w:rFonts w:cstheme="minorHAnsi"/>
        </w:rPr>
        <w:br w:type="page"/>
      </w:r>
    </w:p>
    <w:p w14:paraId="2C35C971" w14:textId="7F57C07A" w:rsidR="003F714D" w:rsidRPr="000232C5" w:rsidRDefault="005019BC" w:rsidP="000232C5">
      <w:pPr>
        <w:pBdr>
          <w:top w:val="single" w:sz="4" w:space="1" w:color="auto"/>
          <w:left w:val="single" w:sz="4" w:space="4" w:color="auto"/>
          <w:bottom w:val="single" w:sz="4" w:space="1" w:color="auto"/>
          <w:right w:val="single" w:sz="4" w:space="4" w:color="auto"/>
        </w:pBdr>
        <w:rPr>
          <w:b/>
          <w:bCs/>
        </w:rPr>
      </w:pPr>
      <w:r w:rsidRPr="000232C5">
        <w:rPr>
          <w:b/>
          <w:bCs/>
        </w:rPr>
        <w:lastRenderedPageBreak/>
        <w:t xml:space="preserve">Activity </w:t>
      </w:r>
      <w:r w:rsidR="001E552D" w:rsidRPr="000232C5">
        <w:rPr>
          <w:b/>
          <w:bCs/>
        </w:rPr>
        <w:t>6</w:t>
      </w:r>
    </w:p>
    <w:p w14:paraId="43870165" w14:textId="1A5FFF03" w:rsidR="00CA209B" w:rsidRPr="001E552D" w:rsidRDefault="003F714D" w:rsidP="000232C5">
      <w:pPr>
        <w:pBdr>
          <w:top w:val="single" w:sz="4" w:space="1" w:color="auto"/>
          <w:left w:val="single" w:sz="4" w:space="4" w:color="auto"/>
          <w:bottom w:val="single" w:sz="4" w:space="1" w:color="auto"/>
          <w:right w:val="single" w:sz="4" w:space="4" w:color="auto"/>
        </w:pBdr>
        <w:rPr>
          <w:i/>
          <w:sz w:val="20"/>
        </w:rPr>
      </w:pPr>
      <w:r w:rsidRPr="001E552D">
        <w:t xml:space="preserve">You decide to buy a house for </w:t>
      </w:r>
      <w:r w:rsidR="00797D8B">
        <w:t>$</w:t>
      </w:r>
      <w:r w:rsidR="00455964">
        <w:t>600,000</w:t>
      </w:r>
      <w:r w:rsidRPr="001E552D">
        <w:t xml:space="preserve"> using a </w:t>
      </w:r>
      <w:r w:rsidR="00CA209B" w:rsidRPr="001E552D">
        <w:t>25-year</w:t>
      </w:r>
      <w:r w:rsidRPr="001E552D">
        <w:t xml:space="preserve"> mortgage</w:t>
      </w:r>
      <w:r w:rsidR="00125951">
        <w:t>.</w:t>
      </w:r>
      <w:r w:rsidR="003655EE" w:rsidRPr="001E552D">
        <w:t xml:space="preserve"> </w:t>
      </w:r>
      <w:r w:rsidR="00125951">
        <w:t>C</w:t>
      </w:r>
      <w:r w:rsidRPr="001E552D">
        <w:t>urrent 25-year mortgage rates are 3.</w:t>
      </w:r>
      <w:r w:rsidR="00455964">
        <w:t>30</w:t>
      </w:r>
      <w:r w:rsidRPr="001E552D">
        <w:t>% p</w:t>
      </w:r>
      <w:r w:rsidR="00125951">
        <w:t>er year</w:t>
      </w:r>
      <w:r w:rsidR="003655EE" w:rsidRPr="001E552D">
        <w:t>.</w:t>
      </w:r>
      <w:r w:rsidRPr="001E552D">
        <w:t xml:space="preserve"> What is the monthly mortgage payment?</w:t>
      </w:r>
    </w:p>
    <w:p w14:paraId="4EA0DFC9" w14:textId="1C6B49B7" w:rsidR="00D34907" w:rsidRPr="00D34907" w:rsidRDefault="00D34907" w:rsidP="00D34907">
      <w:pPr>
        <w:pBdr>
          <w:top w:val="single" w:sz="4" w:space="1" w:color="auto"/>
          <w:left w:val="single" w:sz="4" w:space="4" w:color="auto"/>
          <w:bottom w:val="single" w:sz="4" w:space="1" w:color="auto"/>
          <w:right w:val="single" w:sz="4" w:space="4" w:color="auto"/>
        </w:pBdr>
      </w:pPr>
      <m:oMathPara>
        <m:oMath>
          <m:r>
            <w:rPr>
              <w:rFonts w:ascii="Cambria Math" w:hAnsi="Cambria Math"/>
            </w:rPr>
            <m:t xml:space="preserve">M = </m:t>
          </m:r>
          <m:f>
            <m:fPr>
              <m:ctrlPr>
                <w:rPr>
                  <w:rFonts w:ascii="Cambria Math" w:hAnsi="Cambria Math"/>
                  <w:i/>
                </w:rPr>
              </m:ctrlPr>
            </m:fPr>
            <m:num>
              <m:r>
                <w:rPr>
                  <w:rFonts w:ascii="Cambria Math" w:hAnsi="Cambria Math"/>
                </w:rPr>
                <m:t>P [</m:t>
              </m:r>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1 + i</m:t>
                      </m:r>
                    </m:e>
                  </m:d>
                </m:e>
                <m:sup>
                  <m:r>
                    <w:rPr>
                      <w:rFonts w:ascii="Cambria Math" w:hAnsi="Cambria Math"/>
                    </w:rPr>
                    <m:t>n</m:t>
                  </m:r>
                </m:sup>
              </m:sSup>
              <m:r>
                <w:rPr>
                  <w:rFonts w:ascii="Cambria Math" w:hAnsi="Cambria Math"/>
                </w:rPr>
                <m:t>]</m:t>
              </m:r>
            </m:num>
            <m:den>
              <m:sSup>
                <m:sSupPr>
                  <m:ctrlPr>
                    <w:rPr>
                      <w:rFonts w:ascii="Cambria Math" w:hAnsi="Cambria Math"/>
                      <w:i/>
                    </w:rPr>
                  </m:ctrlPr>
                </m:sSupPr>
                <m:e>
                  <m:r>
                    <w:rPr>
                      <w:rFonts w:ascii="Cambria Math" w:hAnsi="Cambria Math"/>
                    </w:rPr>
                    <m:t>[(1 + i)</m:t>
                  </m:r>
                </m:e>
                <m:sup>
                  <m:r>
                    <w:rPr>
                      <w:rFonts w:ascii="Cambria Math" w:hAnsi="Cambria Math"/>
                    </w:rPr>
                    <m:t>n</m:t>
                  </m:r>
                </m:sup>
              </m:sSup>
              <m:r>
                <w:rPr>
                  <w:rFonts w:ascii="Cambria Math" w:hAnsi="Cambria Math"/>
                </w:rPr>
                <m:t xml:space="preserve"> – 1]</m:t>
              </m:r>
            </m:den>
          </m:f>
          <m:r>
            <w:rPr>
              <w:rFonts w:ascii="Cambria Math" w:hAnsi="Cambria Math"/>
            </w:rPr>
            <m:t xml:space="preserve">  </m:t>
          </m:r>
        </m:oMath>
      </m:oMathPara>
    </w:p>
    <w:p w14:paraId="0CB5F45F" w14:textId="6B26A9AA" w:rsidR="00D34907" w:rsidRPr="00D34907" w:rsidRDefault="00D34907" w:rsidP="00D34907">
      <w:pPr>
        <w:pBdr>
          <w:top w:val="single" w:sz="4" w:space="1" w:color="auto"/>
          <w:left w:val="single" w:sz="4" w:space="4" w:color="auto"/>
          <w:bottom w:val="single" w:sz="4" w:space="1" w:color="auto"/>
          <w:right w:val="single" w:sz="4" w:space="4" w:color="auto"/>
        </w:pBdr>
      </w:pPr>
      <m:oMath>
        <m:r>
          <w:rPr>
            <w:rFonts w:ascii="Cambria Math" w:hAnsi="Cambria Math"/>
          </w:rPr>
          <m:t>M</m:t>
        </m:r>
      </m:oMath>
      <w:r w:rsidRPr="00D34907" w:rsidDel="00466FA9">
        <w:t xml:space="preserve"> </w:t>
      </w:r>
      <w:r w:rsidRPr="00D34907">
        <w:t xml:space="preserve"> = monthly payments</w:t>
      </w:r>
    </w:p>
    <w:p w14:paraId="3B6C8587" w14:textId="6CA3EA31" w:rsidR="00D34907" w:rsidRPr="00D34907" w:rsidRDefault="00D34907" w:rsidP="00D34907">
      <w:pPr>
        <w:pBdr>
          <w:top w:val="single" w:sz="4" w:space="1" w:color="auto"/>
          <w:left w:val="single" w:sz="4" w:space="4" w:color="auto"/>
          <w:bottom w:val="single" w:sz="4" w:space="1" w:color="auto"/>
          <w:right w:val="single" w:sz="4" w:space="4" w:color="auto"/>
        </w:pBdr>
      </w:pPr>
      <m:oMath>
        <m:r>
          <w:rPr>
            <w:rFonts w:ascii="Cambria Math" w:hAnsi="Cambria Math"/>
          </w:rPr>
          <m:t>P</m:t>
        </m:r>
      </m:oMath>
      <w:r w:rsidRPr="00D34907" w:rsidDel="00466FA9">
        <w:t xml:space="preserve"> </w:t>
      </w:r>
      <w:r w:rsidRPr="00D34907">
        <w:t xml:space="preserve"> = principal amount of loan</w:t>
      </w:r>
    </w:p>
    <w:p w14:paraId="4D4B5B8B" w14:textId="58020337" w:rsidR="00D34907" w:rsidRPr="00D34907" w:rsidRDefault="00D34907" w:rsidP="00D34907">
      <w:pPr>
        <w:pBdr>
          <w:top w:val="single" w:sz="4" w:space="1" w:color="auto"/>
          <w:left w:val="single" w:sz="4" w:space="4" w:color="auto"/>
          <w:bottom w:val="single" w:sz="4" w:space="1" w:color="auto"/>
          <w:right w:val="single" w:sz="4" w:space="4" w:color="auto"/>
        </w:pBdr>
      </w:pPr>
      <m:oMath>
        <m:r>
          <w:rPr>
            <w:rFonts w:ascii="Cambria Math" w:hAnsi="Cambria Math"/>
          </w:rPr>
          <m:t>i</m:t>
        </m:r>
      </m:oMath>
      <w:r w:rsidRPr="00D34907">
        <w:t xml:space="preserve"> = monthly interest rate</w:t>
      </w:r>
    </w:p>
    <w:p w14:paraId="5F03B29E" w14:textId="77777777" w:rsidR="00D34907" w:rsidRPr="00D34907" w:rsidRDefault="00D34907" w:rsidP="00D34907">
      <w:pPr>
        <w:pBdr>
          <w:top w:val="single" w:sz="4" w:space="1" w:color="auto"/>
          <w:left w:val="single" w:sz="4" w:space="4" w:color="auto"/>
          <w:bottom w:val="single" w:sz="4" w:space="1" w:color="auto"/>
          <w:right w:val="single" w:sz="4" w:space="4" w:color="auto"/>
        </w:pBdr>
      </w:pPr>
      <w:r w:rsidRPr="00D34907">
        <w:rPr>
          <w:i/>
          <w:iCs/>
        </w:rPr>
        <w:t>n</w:t>
      </w:r>
      <w:r w:rsidRPr="00D34907">
        <w:t xml:space="preserve"> = number of months the loan is outstanding</w:t>
      </w:r>
    </w:p>
    <w:p w14:paraId="2BE85069" w14:textId="77777777" w:rsidR="00D34907" w:rsidRPr="00D34907" w:rsidRDefault="00D34907" w:rsidP="00D34907">
      <w:pPr>
        <w:pBdr>
          <w:top w:val="single" w:sz="4" w:space="1" w:color="auto"/>
          <w:left w:val="single" w:sz="4" w:space="4" w:color="auto"/>
          <w:bottom w:val="single" w:sz="4" w:space="1" w:color="auto"/>
          <w:right w:val="single" w:sz="4" w:space="4" w:color="auto"/>
        </w:pBdr>
      </w:pPr>
    </w:p>
    <w:p w14:paraId="0A618D09" w14:textId="155948F3" w:rsidR="00D34907" w:rsidRPr="00D34907" w:rsidRDefault="00D34907" w:rsidP="00D34907">
      <w:pPr>
        <w:pBdr>
          <w:top w:val="single" w:sz="4" w:space="1" w:color="auto"/>
          <w:left w:val="single" w:sz="4" w:space="4" w:color="auto"/>
          <w:bottom w:val="single" w:sz="4" w:space="1" w:color="auto"/>
          <w:right w:val="single" w:sz="4" w:space="4" w:color="auto"/>
        </w:pBdr>
      </w:pPr>
      <m:oMathPara>
        <m:oMath>
          <m:r>
            <w:rPr>
              <w:rFonts w:ascii="Cambria Math" w:hAnsi="Cambria Math"/>
            </w:rPr>
            <m:t>i=</m:t>
          </m:r>
          <m:f>
            <m:fPr>
              <m:ctrlPr>
                <w:rPr>
                  <w:rFonts w:ascii="Cambria Math" w:hAnsi="Cambria Math"/>
                  <w:i/>
                </w:rPr>
              </m:ctrlPr>
            </m:fPr>
            <m:num>
              <m:r>
                <w:rPr>
                  <w:rFonts w:ascii="Cambria Math" w:hAnsi="Cambria Math"/>
                </w:rPr>
                <m:t>____%</m:t>
              </m:r>
            </m:num>
            <m:den>
              <m:r>
                <w:rPr>
                  <w:rFonts w:ascii="Cambria Math" w:hAnsi="Cambria Math"/>
                </w:rPr>
                <m:t>12</m:t>
              </m:r>
            </m:den>
          </m:f>
          <m:r>
            <w:rPr>
              <w:rFonts w:ascii="Cambria Math" w:hAnsi="Cambria Math"/>
            </w:rPr>
            <m:t>=____%</m:t>
          </m:r>
        </m:oMath>
      </m:oMathPara>
    </w:p>
    <w:p w14:paraId="5B6C5148" w14:textId="07AFDBDE" w:rsidR="00D34907" w:rsidRPr="000232C5" w:rsidRDefault="00D34907" w:rsidP="00D34907">
      <w:pPr>
        <w:pBdr>
          <w:top w:val="single" w:sz="4" w:space="1" w:color="auto"/>
          <w:left w:val="single" w:sz="4" w:space="4" w:color="auto"/>
          <w:bottom w:val="single" w:sz="4" w:space="1" w:color="auto"/>
          <w:right w:val="single" w:sz="4" w:space="4" w:color="auto"/>
        </w:pBdr>
        <w:rPr>
          <w:rFonts w:eastAsiaTheme="minorEastAsia"/>
        </w:rPr>
      </w:pPr>
      <m:oMathPara>
        <m:oMath>
          <m:r>
            <w:rPr>
              <w:rFonts w:ascii="Cambria Math" w:hAnsi="Cambria Math"/>
            </w:rPr>
            <m:t>n=____ ×12=____</m:t>
          </m:r>
        </m:oMath>
      </m:oMathPara>
    </w:p>
    <w:p w14:paraId="60464AAF" w14:textId="16DEFE25" w:rsidR="00D34907" w:rsidRPr="00D34907" w:rsidRDefault="00D34907" w:rsidP="00D34907">
      <w:pPr>
        <w:pBdr>
          <w:top w:val="single" w:sz="4" w:space="1" w:color="auto"/>
          <w:left w:val="single" w:sz="4" w:space="4" w:color="auto"/>
          <w:bottom w:val="single" w:sz="4" w:space="1" w:color="auto"/>
          <w:right w:val="single" w:sz="4" w:space="4" w:color="auto"/>
        </w:pBdr>
      </w:pPr>
      <m:oMathPara>
        <m:oMath>
          <m:r>
            <w:rPr>
              <w:rFonts w:ascii="Cambria Math" w:hAnsi="Cambria Math"/>
            </w:rPr>
            <m:t>M=</m:t>
          </m:r>
          <m:f>
            <m:fPr>
              <m:ctrlPr>
                <w:rPr>
                  <w:rFonts w:ascii="Cambria Math" w:hAnsi="Cambria Math"/>
                  <w:i/>
                </w:rPr>
              </m:ctrlPr>
            </m:fPr>
            <m:num>
              <m:r>
                <w:rPr>
                  <w:rFonts w:ascii="Cambria Math" w:hAnsi="Cambria Math"/>
                </w:rPr>
                <m:t xml:space="preserve">$600,000 [ ____% </m:t>
              </m:r>
              <m:sSup>
                <m:sSupPr>
                  <m:ctrlPr>
                    <w:rPr>
                      <w:rFonts w:ascii="Cambria Math" w:hAnsi="Cambria Math"/>
                      <w:i/>
                    </w:rPr>
                  </m:ctrlPr>
                </m:sSupPr>
                <m:e>
                  <m:d>
                    <m:dPr>
                      <m:ctrlPr>
                        <w:rPr>
                          <w:rFonts w:ascii="Cambria Math" w:hAnsi="Cambria Math"/>
                          <w:i/>
                        </w:rPr>
                      </m:ctrlPr>
                    </m:dPr>
                    <m:e>
                      <m:r>
                        <w:rPr>
                          <w:rFonts w:ascii="Cambria Math" w:hAnsi="Cambria Math"/>
                        </w:rPr>
                        <m:t xml:space="preserve">1+____% </m:t>
                      </m:r>
                    </m:e>
                  </m:d>
                </m:e>
                <m:sup>
                  <m:r>
                    <w:rPr>
                      <w:rFonts w:ascii="Cambria Math" w:hAnsi="Cambria Math"/>
                    </w:rPr>
                    <m:t>____</m:t>
                  </m:r>
                </m:sup>
              </m:sSup>
              <m:r>
                <w:rPr>
                  <w:rFonts w:ascii="Cambria Math" w:hAnsi="Cambria Math"/>
                </w:rPr>
                <m:t>]</m:t>
              </m:r>
            </m:num>
            <m:den>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1+____% </m:t>
                      </m:r>
                    </m:e>
                  </m:d>
                </m:e>
                <m:sup>
                  <m:r>
                    <w:rPr>
                      <w:rFonts w:ascii="Cambria Math" w:hAnsi="Cambria Math"/>
                    </w:rPr>
                    <m:t>_____</m:t>
                  </m:r>
                </m:sup>
              </m:sSup>
              <m:r>
                <w:rPr>
                  <w:rFonts w:ascii="Cambria Math" w:hAnsi="Cambria Math"/>
                </w:rPr>
                <m:t>-1]</m:t>
              </m:r>
            </m:den>
          </m:f>
        </m:oMath>
      </m:oMathPara>
    </w:p>
    <w:p w14:paraId="594B4519" w14:textId="77777777" w:rsidR="00E34655" w:rsidRDefault="00E34655" w:rsidP="00E22F54"/>
    <w:p w14:paraId="51CE7CFA" w14:textId="03929239" w:rsidR="005019BC" w:rsidRDefault="008A5C10" w:rsidP="008A5C10">
      <w:pPr>
        <w:pStyle w:val="Heading2"/>
      </w:pPr>
      <w:r>
        <w:t>References</w:t>
      </w:r>
    </w:p>
    <w:p w14:paraId="2900439D" w14:textId="33A415BE" w:rsidR="008A5C10" w:rsidRPr="00092F82" w:rsidRDefault="008A5C10">
      <w:r>
        <w:t xml:space="preserve">Nasa (2021) </w:t>
      </w:r>
      <w:r w:rsidR="00603BBB">
        <w:rPr>
          <w:i/>
          <w:iCs/>
        </w:rPr>
        <w:t xml:space="preserve">What is a leap year? </w:t>
      </w:r>
      <w:r w:rsidR="00603BBB">
        <w:t xml:space="preserve"> [online]. Available at: </w:t>
      </w:r>
      <w:hyperlink r:id="rId18" w:history="1">
        <w:r w:rsidR="00603BBB" w:rsidRPr="00F92389">
          <w:rPr>
            <w:rStyle w:val="Hyperlink"/>
          </w:rPr>
          <w:t>https://spaceplace.nasa.gov/leap-year/en/</w:t>
        </w:r>
      </w:hyperlink>
      <w:r w:rsidR="00603BBB">
        <w:t xml:space="preserve">. </w:t>
      </w:r>
    </w:p>
    <w:p w14:paraId="2E13D4AD" w14:textId="77777777" w:rsidR="00455964" w:rsidRPr="002D5644" w:rsidRDefault="00455964" w:rsidP="000232C5">
      <w:pPr>
        <w:keepNext/>
        <w:keepLines/>
        <w:spacing w:before="240" w:after="0"/>
        <w:outlineLvl w:val="0"/>
        <w:rPr>
          <w:rFonts w:cstheme="minorHAnsi"/>
        </w:rPr>
      </w:pPr>
    </w:p>
    <w:sectPr w:rsidR="00455964" w:rsidRPr="002D5644" w:rsidSect="00500C1A">
      <w:headerReference w:type="default"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C7A4" w14:textId="77777777" w:rsidR="00BA4B4E" w:rsidRDefault="00BA4B4E" w:rsidP="008B3806">
      <w:r>
        <w:separator/>
      </w:r>
    </w:p>
  </w:endnote>
  <w:endnote w:type="continuationSeparator" w:id="0">
    <w:p w14:paraId="5A6C4ACC" w14:textId="77777777" w:rsidR="00BA4B4E" w:rsidRDefault="00BA4B4E" w:rsidP="008B3806">
      <w:r>
        <w:continuationSeparator/>
      </w:r>
    </w:p>
  </w:endnote>
  <w:endnote w:type="continuationNotice" w:id="1">
    <w:p w14:paraId="17A0257D" w14:textId="77777777" w:rsidR="00BA4B4E" w:rsidRDefault="00BA4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 Regular">
    <w:altName w:val="Sitka Sma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D74" w14:textId="5117C76D" w:rsidR="00540090" w:rsidRPr="00D820AC" w:rsidRDefault="00540090" w:rsidP="00E22F54">
    <w:pPr>
      <w:pStyle w:val="xmsonormal"/>
      <w:jc w:val="right"/>
      <w:rPr>
        <w:rFonts w:ascii="Calibri" w:hAnsi="Calibri" w:cs="Calibri"/>
      </w:rPr>
    </w:pPr>
    <w:r>
      <w:rPr>
        <w:rStyle w:val="normaltextrun"/>
        <w:rFonts w:ascii="Calibri" w:hAnsi="Calibri" w:cs="Calibri"/>
        <w:color w:val="000000"/>
        <w:sz w:val="20"/>
        <w:szCs w:val="20"/>
        <w:bdr w:val="none" w:sz="0" w:space="0" w:color="auto" w:frame="1"/>
      </w:rPr>
      <w:t>© The London Institute of Banking &amp; Finance 2021</w:t>
    </w:r>
  </w:p>
  <w:p w14:paraId="5427ED03" w14:textId="5423009A" w:rsidR="00540090" w:rsidRPr="00D820AC" w:rsidRDefault="00540090" w:rsidP="00E22F54">
    <w:pPr>
      <w:pStyle w:val="xmsonormal"/>
      <w:jc w:val="right"/>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B47" w14:textId="00EE360D" w:rsidR="00540090" w:rsidRPr="00FB2D0A" w:rsidRDefault="00540090">
    <w:pPr>
      <w:pStyle w:val="Footer"/>
      <w:rPr>
        <w:sz w:val="18"/>
      </w:rPr>
    </w:pPr>
    <w:r w:rsidRPr="00FB2D0A">
      <w:rPr>
        <w:sz w:val="18"/>
      </w:rPr>
      <w:t>The London Institute of Banking &amp; Finance 20</w:t>
    </w:r>
    <w:r>
      <w:rPr>
        <w:sz w:val="18"/>
      </w:rPr>
      <w:t>2</w:t>
    </w:r>
    <w:r w:rsidR="00712D4C">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6788" w14:textId="77777777" w:rsidR="00BA4B4E" w:rsidRDefault="00BA4B4E" w:rsidP="008B3806">
      <w:r>
        <w:separator/>
      </w:r>
    </w:p>
  </w:footnote>
  <w:footnote w:type="continuationSeparator" w:id="0">
    <w:p w14:paraId="491FC87C" w14:textId="77777777" w:rsidR="00BA4B4E" w:rsidRDefault="00BA4B4E" w:rsidP="008B3806">
      <w:r>
        <w:continuationSeparator/>
      </w:r>
    </w:p>
  </w:footnote>
  <w:footnote w:type="continuationNotice" w:id="1">
    <w:p w14:paraId="37BDBD52" w14:textId="77777777" w:rsidR="00BA4B4E" w:rsidRDefault="00BA4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DB35" w14:textId="7301E7ED" w:rsidR="00540090" w:rsidRDefault="00540090" w:rsidP="00F85B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C881" w14:textId="52211B2F" w:rsidR="00540090" w:rsidRDefault="00540090" w:rsidP="00500C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F4"/>
    <w:multiLevelType w:val="hybridMultilevel"/>
    <w:tmpl w:val="6B32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C4138"/>
    <w:multiLevelType w:val="hybridMultilevel"/>
    <w:tmpl w:val="B41E5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1B17"/>
    <w:multiLevelType w:val="hybridMultilevel"/>
    <w:tmpl w:val="EB666CDE"/>
    <w:lvl w:ilvl="0" w:tplc="1ED06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85ECB"/>
    <w:multiLevelType w:val="hybridMultilevel"/>
    <w:tmpl w:val="9D00A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379B8"/>
    <w:multiLevelType w:val="hybridMultilevel"/>
    <w:tmpl w:val="B94E7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55799"/>
    <w:multiLevelType w:val="hybridMultilevel"/>
    <w:tmpl w:val="B19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B6F87"/>
    <w:multiLevelType w:val="hybridMultilevel"/>
    <w:tmpl w:val="D1928216"/>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674EB9"/>
    <w:multiLevelType w:val="hybridMultilevel"/>
    <w:tmpl w:val="A8008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B61AA7"/>
    <w:multiLevelType w:val="hybridMultilevel"/>
    <w:tmpl w:val="61E03F22"/>
    <w:lvl w:ilvl="0" w:tplc="1ED06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050B6"/>
    <w:multiLevelType w:val="hybridMultilevel"/>
    <w:tmpl w:val="B9904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B332D"/>
    <w:multiLevelType w:val="hybridMultilevel"/>
    <w:tmpl w:val="200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51D80"/>
    <w:multiLevelType w:val="hybridMultilevel"/>
    <w:tmpl w:val="DE38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D7E5D"/>
    <w:multiLevelType w:val="hybridMultilevel"/>
    <w:tmpl w:val="FFCC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B4A8D"/>
    <w:multiLevelType w:val="hybridMultilevel"/>
    <w:tmpl w:val="256278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A2103"/>
    <w:multiLevelType w:val="hybridMultilevel"/>
    <w:tmpl w:val="6F8E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C7CF7"/>
    <w:multiLevelType w:val="hybridMultilevel"/>
    <w:tmpl w:val="401CC73A"/>
    <w:lvl w:ilvl="0" w:tplc="8A14850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52711299"/>
    <w:multiLevelType w:val="hybridMultilevel"/>
    <w:tmpl w:val="6136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CE"/>
    <w:multiLevelType w:val="hybridMultilevel"/>
    <w:tmpl w:val="9C34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44FEB"/>
    <w:multiLevelType w:val="multilevel"/>
    <w:tmpl w:val="8216F926"/>
    <w:lvl w:ilvl="0">
      <w:start w:val="1"/>
      <w:numFmt w:val="bullet"/>
      <w:pStyle w:val="Bullets"/>
      <w:lvlText w:val=""/>
      <w:lvlJc w:val="left"/>
      <w:pPr>
        <w:tabs>
          <w:tab w:val="num" w:pos="567"/>
        </w:tabs>
        <w:ind w:left="567" w:hanging="567"/>
      </w:pPr>
      <w:rPr>
        <w:rFonts w:ascii="Wingdings 2" w:hAnsi="Wingdings 2" w:hint="default"/>
        <w:color w:val="auto"/>
        <w:sz w:val="20"/>
        <w:szCs w:val="20"/>
      </w:rPr>
    </w:lvl>
    <w:lvl w:ilvl="1">
      <w:start w:val="1"/>
      <w:numFmt w:val="bullet"/>
      <w:lvlText w:val=""/>
      <w:lvlJc w:val="left"/>
      <w:pPr>
        <w:tabs>
          <w:tab w:val="num" w:pos="1021"/>
        </w:tabs>
        <w:ind w:left="1021" w:hanging="454"/>
      </w:pPr>
      <w:rPr>
        <w:rFonts w:ascii="Wingdings" w:hAnsi="Wingdings" w:hint="default"/>
        <w:color w:val="5F5F5F"/>
      </w:rPr>
    </w:lvl>
    <w:lvl w:ilvl="2">
      <w:start w:val="1"/>
      <w:numFmt w:val="bullet"/>
      <w:lvlText w:val=""/>
      <w:lvlJc w:val="left"/>
      <w:pPr>
        <w:tabs>
          <w:tab w:val="num" w:pos="1474"/>
        </w:tabs>
        <w:ind w:left="1474" w:hanging="453"/>
      </w:pPr>
      <w:rPr>
        <w:rFonts w:ascii="Symbol" w:hAnsi="Symbol" w:hint="default"/>
        <w:color w:val="5F5F5F"/>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6836C5C"/>
    <w:multiLevelType w:val="hybridMultilevel"/>
    <w:tmpl w:val="88C8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85D85"/>
    <w:multiLevelType w:val="multilevel"/>
    <w:tmpl w:val="122C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FB64AF"/>
    <w:multiLevelType w:val="hybridMultilevel"/>
    <w:tmpl w:val="37589AF6"/>
    <w:lvl w:ilvl="0" w:tplc="BF6297C2">
      <w:start w:val="311"/>
      <w:numFmt w:val="decimal"/>
      <w:lvlText w:val="%1"/>
      <w:lvlJc w:val="left"/>
      <w:pPr>
        <w:ind w:left="1080" w:hanging="360"/>
      </w:pPr>
      <w:rPr>
        <w:rFonts w:hint="default"/>
        <w:b/>
      </w:rPr>
    </w:lvl>
    <w:lvl w:ilvl="1" w:tplc="463CB76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09970DF"/>
    <w:multiLevelType w:val="hybridMultilevel"/>
    <w:tmpl w:val="CE4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96B4B"/>
    <w:multiLevelType w:val="hybridMultilevel"/>
    <w:tmpl w:val="E8A6DFC8"/>
    <w:lvl w:ilvl="0" w:tplc="1ED06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C213A"/>
    <w:multiLevelType w:val="hybridMultilevel"/>
    <w:tmpl w:val="0464CD76"/>
    <w:lvl w:ilvl="0" w:tplc="98B001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E5F95"/>
    <w:multiLevelType w:val="hybridMultilevel"/>
    <w:tmpl w:val="27AA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256680">
    <w:abstractNumId w:val="18"/>
  </w:num>
  <w:num w:numId="2" w16cid:durableId="515772898">
    <w:abstractNumId w:val="6"/>
  </w:num>
  <w:num w:numId="3" w16cid:durableId="653413246">
    <w:abstractNumId w:val="1"/>
  </w:num>
  <w:num w:numId="4" w16cid:durableId="807161249">
    <w:abstractNumId w:val="21"/>
  </w:num>
  <w:num w:numId="5" w16cid:durableId="1287085383">
    <w:abstractNumId w:val="24"/>
  </w:num>
  <w:num w:numId="6" w16cid:durableId="1307585556">
    <w:abstractNumId w:val="9"/>
  </w:num>
  <w:num w:numId="7" w16cid:durableId="1583636491">
    <w:abstractNumId w:val="5"/>
  </w:num>
  <w:num w:numId="8" w16cid:durableId="1713187300">
    <w:abstractNumId w:val="11"/>
  </w:num>
  <w:num w:numId="9" w16cid:durableId="948003390">
    <w:abstractNumId w:val="14"/>
  </w:num>
  <w:num w:numId="10" w16cid:durableId="499589320">
    <w:abstractNumId w:val="16"/>
  </w:num>
  <w:num w:numId="11" w16cid:durableId="584807396">
    <w:abstractNumId w:val="10"/>
  </w:num>
  <w:num w:numId="12" w16cid:durableId="2079748733">
    <w:abstractNumId w:val="17"/>
  </w:num>
  <w:num w:numId="13" w16cid:durableId="2072343527">
    <w:abstractNumId w:val="12"/>
  </w:num>
  <w:num w:numId="14" w16cid:durableId="1378385089">
    <w:abstractNumId w:val="20"/>
  </w:num>
  <w:num w:numId="15" w16cid:durableId="1713649382">
    <w:abstractNumId w:val="24"/>
  </w:num>
  <w:num w:numId="16" w16cid:durableId="1206218787">
    <w:abstractNumId w:val="22"/>
  </w:num>
  <w:num w:numId="17" w16cid:durableId="31419955">
    <w:abstractNumId w:val="25"/>
  </w:num>
  <w:num w:numId="18" w16cid:durableId="1920168533">
    <w:abstractNumId w:val="0"/>
  </w:num>
  <w:num w:numId="19" w16cid:durableId="1940940536">
    <w:abstractNumId w:val="13"/>
  </w:num>
  <w:num w:numId="20" w16cid:durableId="602570682">
    <w:abstractNumId w:val="4"/>
  </w:num>
  <w:num w:numId="21" w16cid:durableId="1891263402">
    <w:abstractNumId w:val="15"/>
  </w:num>
  <w:num w:numId="22" w16cid:durableId="1990473397">
    <w:abstractNumId w:val="7"/>
  </w:num>
  <w:num w:numId="23" w16cid:durableId="1806196653">
    <w:abstractNumId w:val="3"/>
  </w:num>
  <w:num w:numId="24" w16cid:durableId="1521429682">
    <w:abstractNumId w:val="23"/>
  </w:num>
  <w:num w:numId="25" w16cid:durableId="1209880473">
    <w:abstractNumId w:val="19"/>
  </w:num>
  <w:num w:numId="26" w16cid:durableId="515576693">
    <w:abstractNumId w:val="2"/>
  </w:num>
  <w:num w:numId="27" w16cid:durableId="16640401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07"/>
    <w:rsid w:val="00000BE5"/>
    <w:rsid w:val="0000214A"/>
    <w:rsid w:val="00003071"/>
    <w:rsid w:val="00004C2B"/>
    <w:rsid w:val="00004EBE"/>
    <w:rsid w:val="00006915"/>
    <w:rsid w:val="0000728D"/>
    <w:rsid w:val="0000740E"/>
    <w:rsid w:val="00007EA7"/>
    <w:rsid w:val="000117DB"/>
    <w:rsid w:val="000138E9"/>
    <w:rsid w:val="00017D13"/>
    <w:rsid w:val="000232C5"/>
    <w:rsid w:val="00024BCE"/>
    <w:rsid w:val="000250AB"/>
    <w:rsid w:val="0002551E"/>
    <w:rsid w:val="000256B8"/>
    <w:rsid w:val="00027F84"/>
    <w:rsid w:val="000316DE"/>
    <w:rsid w:val="00031785"/>
    <w:rsid w:val="00031B4D"/>
    <w:rsid w:val="00034177"/>
    <w:rsid w:val="00035717"/>
    <w:rsid w:val="00035DE6"/>
    <w:rsid w:val="00036618"/>
    <w:rsid w:val="000379DE"/>
    <w:rsid w:val="000404DF"/>
    <w:rsid w:val="000405F0"/>
    <w:rsid w:val="0004552C"/>
    <w:rsid w:val="0005010F"/>
    <w:rsid w:val="00050192"/>
    <w:rsid w:val="000501FD"/>
    <w:rsid w:val="0005077E"/>
    <w:rsid w:val="00050B22"/>
    <w:rsid w:val="00051B92"/>
    <w:rsid w:val="0005219F"/>
    <w:rsid w:val="00052765"/>
    <w:rsid w:val="00052C2F"/>
    <w:rsid w:val="0005336E"/>
    <w:rsid w:val="000542C5"/>
    <w:rsid w:val="0005731C"/>
    <w:rsid w:val="00057578"/>
    <w:rsid w:val="00060A94"/>
    <w:rsid w:val="0006440F"/>
    <w:rsid w:val="00065AB4"/>
    <w:rsid w:val="00070BB3"/>
    <w:rsid w:val="00071C6D"/>
    <w:rsid w:val="00073D4B"/>
    <w:rsid w:val="00074C65"/>
    <w:rsid w:val="00075503"/>
    <w:rsid w:val="00076A90"/>
    <w:rsid w:val="00082F8D"/>
    <w:rsid w:val="00084DF5"/>
    <w:rsid w:val="000872C1"/>
    <w:rsid w:val="00091ABA"/>
    <w:rsid w:val="00092288"/>
    <w:rsid w:val="00092F82"/>
    <w:rsid w:val="00093CB4"/>
    <w:rsid w:val="00095D22"/>
    <w:rsid w:val="0009654F"/>
    <w:rsid w:val="000974D7"/>
    <w:rsid w:val="000A0107"/>
    <w:rsid w:val="000A5515"/>
    <w:rsid w:val="000A5653"/>
    <w:rsid w:val="000A6914"/>
    <w:rsid w:val="000A73A4"/>
    <w:rsid w:val="000A7F5C"/>
    <w:rsid w:val="000B0E48"/>
    <w:rsid w:val="000B213D"/>
    <w:rsid w:val="000B2C01"/>
    <w:rsid w:val="000B3F84"/>
    <w:rsid w:val="000B6DFC"/>
    <w:rsid w:val="000B7DCF"/>
    <w:rsid w:val="000B7F90"/>
    <w:rsid w:val="000C0891"/>
    <w:rsid w:val="000C27B0"/>
    <w:rsid w:val="000C323F"/>
    <w:rsid w:val="000C44CD"/>
    <w:rsid w:val="000C45A7"/>
    <w:rsid w:val="000C4A75"/>
    <w:rsid w:val="000C520B"/>
    <w:rsid w:val="000C7FEC"/>
    <w:rsid w:val="000D2FBB"/>
    <w:rsid w:val="000D38CC"/>
    <w:rsid w:val="000D4C39"/>
    <w:rsid w:val="000D59AC"/>
    <w:rsid w:val="000E4D67"/>
    <w:rsid w:val="000E4D91"/>
    <w:rsid w:val="000E60BB"/>
    <w:rsid w:val="000E6628"/>
    <w:rsid w:val="000E6BBD"/>
    <w:rsid w:val="000E790B"/>
    <w:rsid w:val="000E7F76"/>
    <w:rsid w:val="000F0042"/>
    <w:rsid w:val="000F08BE"/>
    <w:rsid w:val="000F14F0"/>
    <w:rsid w:val="000F19D5"/>
    <w:rsid w:val="000F1AAC"/>
    <w:rsid w:val="000F2097"/>
    <w:rsid w:val="000F2FAC"/>
    <w:rsid w:val="000F5B7F"/>
    <w:rsid w:val="000F7884"/>
    <w:rsid w:val="0010089B"/>
    <w:rsid w:val="001017AB"/>
    <w:rsid w:val="001020D3"/>
    <w:rsid w:val="0010364B"/>
    <w:rsid w:val="00106CFC"/>
    <w:rsid w:val="001103E9"/>
    <w:rsid w:val="001114C4"/>
    <w:rsid w:val="00111E5C"/>
    <w:rsid w:val="00112BF4"/>
    <w:rsid w:val="00115BF1"/>
    <w:rsid w:val="001162EA"/>
    <w:rsid w:val="001164BF"/>
    <w:rsid w:val="0012269F"/>
    <w:rsid w:val="00123555"/>
    <w:rsid w:val="00125951"/>
    <w:rsid w:val="00126B93"/>
    <w:rsid w:val="00127965"/>
    <w:rsid w:val="001300E6"/>
    <w:rsid w:val="00131199"/>
    <w:rsid w:val="001340C4"/>
    <w:rsid w:val="00134D80"/>
    <w:rsid w:val="0013649D"/>
    <w:rsid w:val="00143700"/>
    <w:rsid w:val="00143D4C"/>
    <w:rsid w:val="001441DD"/>
    <w:rsid w:val="00145608"/>
    <w:rsid w:val="001457B8"/>
    <w:rsid w:val="00145B1E"/>
    <w:rsid w:val="00145B36"/>
    <w:rsid w:val="001462D3"/>
    <w:rsid w:val="001462ED"/>
    <w:rsid w:val="001466FE"/>
    <w:rsid w:val="00147C95"/>
    <w:rsid w:val="00150E69"/>
    <w:rsid w:val="00152D84"/>
    <w:rsid w:val="00154074"/>
    <w:rsid w:val="00154A57"/>
    <w:rsid w:val="00154D42"/>
    <w:rsid w:val="00156F01"/>
    <w:rsid w:val="0016059E"/>
    <w:rsid w:val="00161B48"/>
    <w:rsid w:val="001635C2"/>
    <w:rsid w:val="001641C7"/>
    <w:rsid w:val="00167D39"/>
    <w:rsid w:val="00167F84"/>
    <w:rsid w:val="00170419"/>
    <w:rsid w:val="001707AC"/>
    <w:rsid w:val="001709C9"/>
    <w:rsid w:val="00170F24"/>
    <w:rsid w:val="0017235A"/>
    <w:rsid w:val="00172DDD"/>
    <w:rsid w:val="00174105"/>
    <w:rsid w:val="0017427A"/>
    <w:rsid w:val="001801D5"/>
    <w:rsid w:val="001810C9"/>
    <w:rsid w:val="0018162D"/>
    <w:rsid w:val="00181949"/>
    <w:rsid w:val="001835BE"/>
    <w:rsid w:val="00185002"/>
    <w:rsid w:val="00191980"/>
    <w:rsid w:val="00192ADA"/>
    <w:rsid w:val="001944D4"/>
    <w:rsid w:val="0019561B"/>
    <w:rsid w:val="00196FD3"/>
    <w:rsid w:val="00197AE9"/>
    <w:rsid w:val="001A19D8"/>
    <w:rsid w:val="001A2133"/>
    <w:rsid w:val="001A4599"/>
    <w:rsid w:val="001A7F33"/>
    <w:rsid w:val="001B02E6"/>
    <w:rsid w:val="001B1459"/>
    <w:rsid w:val="001B20D2"/>
    <w:rsid w:val="001B5740"/>
    <w:rsid w:val="001B64AA"/>
    <w:rsid w:val="001C0215"/>
    <w:rsid w:val="001C05E2"/>
    <w:rsid w:val="001C1603"/>
    <w:rsid w:val="001C51DF"/>
    <w:rsid w:val="001C7740"/>
    <w:rsid w:val="001C7B1C"/>
    <w:rsid w:val="001D08DC"/>
    <w:rsid w:val="001D1212"/>
    <w:rsid w:val="001D1A37"/>
    <w:rsid w:val="001D1A6D"/>
    <w:rsid w:val="001D1E76"/>
    <w:rsid w:val="001D271A"/>
    <w:rsid w:val="001D51C0"/>
    <w:rsid w:val="001D6F77"/>
    <w:rsid w:val="001E069F"/>
    <w:rsid w:val="001E0A24"/>
    <w:rsid w:val="001E227D"/>
    <w:rsid w:val="001E2291"/>
    <w:rsid w:val="001E38C5"/>
    <w:rsid w:val="001E552D"/>
    <w:rsid w:val="001E6228"/>
    <w:rsid w:val="001E7DA0"/>
    <w:rsid w:val="001F2685"/>
    <w:rsid w:val="002010C9"/>
    <w:rsid w:val="0020180C"/>
    <w:rsid w:val="00202A08"/>
    <w:rsid w:val="002030D9"/>
    <w:rsid w:val="00203DB3"/>
    <w:rsid w:val="00206427"/>
    <w:rsid w:val="00206B38"/>
    <w:rsid w:val="00207B22"/>
    <w:rsid w:val="00211DC3"/>
    <w:rsid w:val="00212D92"/>
    <w:rsid w:val="00212F21"/>
    <w:rsid w:val="0021500E"/>
    <w:rsid w:val="002152C4"/>
    <w:rsid w:val="00215332"/>
    <w:rsid w:val="002162A5"/>
    <w:rsid w:val="00220204"/>
    <w:rsid w:val="00222A94"/>
    <w:rsid w:val="00223B49"/>
    <w:rsid w:val="0022406C"/>
    <w:rsid w:val="002244B7"/>
    <w:rsid w:val="002253FB"/>
    <w:rsid w:val="00225C4E"/>
    <w:rsid w:val="00227FB7"/>
    <w:rsid w:val="00232527"/>
    <w:rsid w:val="00236293"/>
    <w:rsid w:val="0023793E"/>
    <w:rsid w:val="00240663"/>
    <w:rsid w:val="00240F2E"/>
    <w:rsid w:val="0024461E"/>
    <w:rsid w:val="00244812"/>
    <w:rsid w:val="0024543C"/>
    <w:rsid w:val="002459EB"/>
    <w:rsid w:val="002461E1"/>
    <w:rsid w:val="00246F6F"/>
    <w:rsid w:val="0024744C"/>
    <w:rsid w:val="00250AC8"/>
    <w:rsid w:val="002554A1"/>
    <w:rsid w:val="0025571A"/>
    <w:rsid w:val="002558D6"/>
    <w:rsid w:val="002563F4"/>
    <w:rsid w:val="002613F4"/>
    <w:rsid w:val="0026205C"/>
    <w:rsid w:val="002620E4"/>
    <w:rsid w:val="002627AD"/>
    <w:rsid w:val="0026723E"/>
    <w:rsid w:val="002676B4"/>
    <w:rsid w:val="00270007"/>
    <w:rsid w:val="00274FFE"/>
    <w:rsid w:val="002770A4"/>
    <w:rsid w:val="002771E0"/>
    <w:rsid w:val="00277FD9"/>
    <w:rsid w:val="0028313A"/>
    <w:rsid w:val="00284406"/>
    <w:rsid w:val="002847FF"/>
    <w:rsid w:val="00284E79"/>
    <w:rsid w:val="00287D54"/>
    <w:rsid w:val="00287EAA"/>
    <w:rsid w:val="00293309"/>
    <w:rsid w:val="0029380F"/>
    <w:rsid w:val="00295FCB"/>
    <w:rsid w:val="002A18B0"/>
    <w:rsid w:val="002A395B"/>
    <w:rsid w:val="002A6815"/>
    <w:rsid w:val="002B229C"/>
    <w:rsid w:val="002B3B9F"/>
    <w:rsid w:val="002B514D"/>
    <w:rsid w:val="002B5317"/>
    <w:rsid w:val="002B5781"/>
    <w:rsid w:val="002B6DD3"/>
    <w:rsid w:val="002C0287"/>
    <w:rsid w:val="002C2B4B"/>
    <w:rsid w:val="002C3D31"/>
    <w:rsid w:val="002C4843"/>
    <w:rsid w:val="002C74FF"/>
    <w:rsid w:val="002C7CF3"/>
    <w:rsid w:val="002D0FEF"/>
    <w:rsid w:val="002D1F58"/>
    <w:rsid w:val="002D31A4"/>
    <w:rsid w:val="002D34FD"/>
    <w:rsid w:val="002D3770"/>
    <w:rsid w:val="002D5644"/>
    <w:rsid w:val="002D5AFC"/>
    <w:rsid w:val="002D5F86"/>
    <w:rsid w:val="002D67D5"/>
    <w:rsid w:val="002D7042"/>
    <w:rsid w:val="002D73ED"/>
    <w:rsid w:val="002D77DF"/>
    <w:rsid w:val="002E2C7A"/>
    <w:rsid w:val="002E31B6"/>
    <w:rsid w:val="002E4FDA"/>
    <w:rsid w:val="002E612D"/>
    <w:rsid w:val="002E65C7"/>
    <w:rsid w:val="002E6B27"/>
    <w:rsid w:val="002E7070"/>
    <w:rsid w:val="002E7F31"/>
    <w:rsid w:val="002F3171"/>
    <w:rsid w:val="002F3CE8"/>
    <w:rsid w:val="002F49E6"/>
    <w:rsid w:val="002F6C2C"/>
    <w:rsid w:val="002F75B7"/>
    <w:rsid w:val="00300371"/>
    <w:rsid w:val="00300CAB"/>
    <w:rsid w:val="0030117B"/>
    <w:rsid w:val="00301187"/>
    <w:rsid w:val="0030368B"/>
    <w:rsid w:val="0030423F"/>
    <w:rsid w:val="00306D69"/>
    <w:rsid w:val="00307F3F"/>
    <w:rsid w:val="00317E41"/>
    <w:rsid w:val="00322357"/>
    <w:rsid w:val="0032242E"/>
    <w:rsid w:val="00322714"/>
    <w:rsid w:val="00322A7E"/>
    <w:rsid w:val="00327151"/>
    <w:rsid w:val="00327D92"/>
    <w:rsid w:val="00327ED4"/>
    <w:rsid w:val="00327EE0"/>
    <w:rsid w:val="00327F6D"/>
    <w:rsid w:val="00333666"/>
    <w:rsid w:val="0033538F"/>
    <w:rsid w:val="0034042E"/>
    <w:rsid w:val="003418A2"/>
    <w:rsid w:val="00342141"/>
    <w:rsid w:val="00342393"/>
    <w:rsid w:val="0034258A"/>
    <w:rsid w:val="00342F3A"/>
    <w:rsid w:val="003431E5"/>
    <w:rsid w:val="003449A3"/>
    <w:rsid w:val="00344A80"/>
    <w:rsid w:val="003453D0"/>
    <w:rsid w:val="00350DF8"/>
    <w:rsid w:val="0035115B"/>
    <w:rsid w:val="00353904"/>
    <w:rsid w:val="00354309"/>
    <w:rsid w:val="00360872"/>
    <w:rsid w:val="003655EE"/>
    <w:rsid w:val="00366CE5"/>
    <w:rsid w:val="00366F66"/>
    <w:rsid w:val="00367551"/>
    <w:rsid w:val="003676ED"/>
    <w:rsid w:val="00370BDA"/>
    <w:rsid w:val="003714AC"/>
    <w:rsid w:val="0037608C"/>
    <w:rsid w:val="00376817"/>
    <w:rsid w:val="00376E41"/>
    <w:rsid w:val="003770AC"/>
    <w:rsid w:val="003805A9"/>
    <w:rsid w:val="00380712"/>
    <w:rsid w:val="00380D24"/>
    <w:rsid w:val="00381EFD"/>
    <w:rsid w:val="0038470E"/>
    <w:rsid w:val="00385756"/>
    <w:rsid w:val="00386C58"/>
    <w:rsid w:val="003877B2"/>
    <w:rsid w:val="0039097A"/>
    <w:rsid w:val="003928B2"/>
    <w:rsid w:val="00392A96"/>
    <w:rsid w:val="00392ED5"/>
    <w:rsid w:val="00393940"/>
    <w:rsid w:val="00393C5B"/>
    <w:rsid w:val="003967C2"/>
    <w:rsid w:val="003A104A"/>
    <w:rsid w:val="003A319E"/>
    <w:rsid w:val="003A3BF6"/>
    <w:rsid w:val="003A6ACC"/>
    <w:rsid w:val="003A7049"/>
    <w:rsid w:val="003A7111"/>
    <w:rsid w:val="003A713A"/>
    <w:rsid w:val="003A7F33"/>
    <w:rsid w:val="003B0413"/>
    <w:rsid w:val="003B1003"/>
    <w:rsid w:val="003B3383"/>
    <w:rsid w:val="003B6625"/>
    <w:rsid w:val="003B743A"/>
    <w:rsid w:val="003C059D"/>
    <w:rsid w:val="003C22D0"/>
    <w:rsid w:val="003C34A8"/>
    <w:rsid w:val="003C46DF"/>
    <w:rsid w:val="003D1B98"/>
    <w:rsid w:val="003D2F93"/>
    <w:rsid w:val="003D74B4"/>
    <w:rsid w:val="003E0B04"/>
    <w:rsid w:val="003E3E38"/>
    <w:rsid w:val="003F05C6"/>
    <w:rsid w:val="003F1398"/>
    <w:rsid w:val="003F3F31"/>
    <w:rsid w:val="003F4683"/>
    <w:rsid w:val="003F48DC"/>
    <w:rsid w:val="003F531D"/>
    <w:rsid w:val="003F714D"/>
    <w:rsid w:val="003F7A17"/>
    <w:rsid w:val="00400AD0"/>
    <w:rsid w:val="00401F18"/>
    <w:rsid w:val="004032CF"/>
    <w:rsid w:val="00404D96"/>
    <w:rsid w:val="004052E4"/>
    <w:rsid w:val="00405EBA"/>
    <w:rsid w:val="004062ED"/>
    <w:rsid w:val="004074D6"/>
    <w:rsid w:val="00411717"/>
    <w:rsid w:val="00412271"/>
    <w:rsid w:val="004135AD"/>
    <w:rsid w:val="00415845"/>
    <w:rsid w:val="00420623"/>
    <w:rsid w:val="00421861"/>
    <w:rsid w:val="00421EEF"/>
    <w:rsid w:val="0043034B"/>
    <w:rsid w:val="00430751"/>
    <w:rsid w:val="0043285A"/>
    <w:rsid w:val="00435C98"/>
    <w:rsid w:val="00436E6D"/>
    <w:rsid w:val="004372FA"/>
    <w:rsid w:val="00437EC7"/>
    <w:rsid w:val="00437F24"/>
    <w:rsid w:val="00442C6D"/>
    <w:rsid w:val="0044629E"/>
    <w:rsid w:val="00446455"/>
    <w:rsid w:val="00446B4D"/>
    <w:rsid w:val="00447B04"/>
    <w:rsid w:val="00450C38"/>
    <w:rsid w:val="00453FB3"/>
    <w:rsid w:val="00454140"/>
    <w:rsid w:val="00455964"/>
    <w:rsid w:val="00457E53"/>
    <w:rsid w:val="00461C42"/>
    <w:rsid w:val="00464AA1"/>
    <w:rsid w:val="00465D24"/>
    <w:rsid w:val="0046604C"/>
    <w:rsid w:val="00466FA9"/>
    <w:rsid w:val="004671B6"/>
    <w:rsid w:val="00467D38"/>
    <w:rsid w:val="00467E6A"/>
    <w:rsid w:val="00475649"/>
    <w:rsid w:val="00475815"/>
    <w:rsid w:val="004803E5"/>
    <w:rsid w:val="00480B02"/>
    <w:rsid w:val="00482302"/>
    <w:rsid w:val="00484435"/>
    <w:rsid w:val="004861F1"/>
    <w:rsid w:val="00493A27"/>
    <w:rsid w:val="00496E79"/>
    <w:rsid w:val="00497084"/>
    <w:rsid w:val="004A067D"/>
    <w:rsid w:val="004A191F"/>
    <w:rsid w:val="004A5D03"/>
    <w:rsid w:val="004A7BCA"/>
    <w:rsid w:val="004A7F2B"/>
    <w:rsid w:val="004B0FC0"/>
    <w:rsid w:val="004B2949"/>
    <w:rsid w:val="004B2E41"/>
    <w:rsid w:val="004B319B"/>
    <w:rsid w:val="004B4045"/>
    <w:rsid w:val="004B4106"/>
    <w:rsid w:val="004B4F06"/>
    <w:rsid w:val="004B7052"/>
    <w:rsid w:val="004B7973"/>
    <w:rsid w:val="004B7B47"/>
    <w:rsid w:val="004C0578"/>
    <w:rsid w:val="004C2841"/>
    <w:rsid w:val="004C3537"/>
    <w:rsid w:val="004C68B2"/>
    <w:rsid w:val="004C6AAD"/>
    <w:rsid w:val="004D1771"/>
    <w:rsid w:val="004D292C"/>
    <w:rsid w:val="004D5BAC"/>
    <w:rsid w:val="004D79B3"/>
    <w:rsid w:val="004E10E3"/>
    <w:rsid w:val="004E11E5"/>
    <w:rsid w:val="004E1295"/>
    <w:rsid w:val="004E130A"/>
    <w:rsid w:val="004E24E4"/>
    <w:rsid w:val="004E3164"/>
    <w:rsid w:val="004E6CCC"/>
    <w:rsid w:val="004E7B93"/>
    <w:rsid w:val="004F00D6"/>
    <w:rsid w:val="004F0ED2"/>
    <w:rsid w:val="004F0EDF"/>
    <w:rsid w:val="004F107D"/>
    <w:rsid w:val="004F3740"/>
    <w:rsid w:val="004F3DF8"/>
    <w:rsid w:val="004F5D4A"/>
    <w:rsid w:val="00500C1A"/>
    <w:rsid w:val="0050171F"/>
    <w:rsid w:val="005019BC"/>
    <w:rsid w:val="00502556"/>
    <w:rsid w:val="00502609"/>
    <w:rsid w:val="00502C2C"/>
    <w:rsid w:val="0050306B"/>
    <w:rsid w:val="0050529E"/>
    <w:rsid w:val="005064E8"/>
    <w:rsid w:val="005065C6"/>
    <w:rsid w:val="00506DD0"/>
    <w:rsid w:val="00506F14"/>
    <w:rsid w:val="0050744B"/>
    <w:rsid w:val="005108B6"/>
    <w:rsid w:val="005120AC"/>
    <w:rsid w:val="00512E3E"/>
    <w:rsid w:val="00514C98"/>
    <w:rsid w:val="0051613E"/>
    <w:rsid w:val="00520531"/>
    <w:rsid w:val="00520AAE"/>
    <w:rsid w:val="00520F21"/>
    <w:rsid w:val="0052215A"/>
    <w:rsid w:val="0052627A"/>
    <w:rsid w:val="00531104"/>
    <w:rsid w:val="005351A9"/>
    <w:rsid w:val="00537A60"/>
    <w:rsid w:val="00540090"/>
    <w:rsid w:val="00542553"/>
    <w:rsid w:val="005437F2"/>
    <w:rsid w:val="005444BE"/>
    <w:rsid w:val="00544A01"/>
    <w:rsid w:val="005463A8"/>
    <w:rsid w:val="00546E2B"/>
    <w:rsid w:val="00546E8C"/>
    <w:rsid w:val="005470E2"/>
    <w:rsid w:val="005472B7"/>
    <w:rsid w:val="00547B6F"/>
    <w:rsid w:val="0055119B"/>
    <w:rsid w:val="00551DA5"/>
    <w:rsid w:val="00555642"/>
    <w:rsid w:val="00556E75"/>
    <w:rsid w:val="00561EF5"/>
    <w:rsid w:val="00563B40"/>
    <w:rsid w:val="0056578F"/>
    <w:rsid w:val="005665FA"/>
    <w:rsid w:val="005667BE"/>
    <w:rsid w:val="00567AB0"/>
    <w:rsid w:val="00567AB1"/>
    <w:rsid w:val="00570A6F"/>
    <w:rsid w:val="00571959"/>
    <w:rsid w:val="00573F95"/>
    <w:rsid w:val="00575982"/>
    <w:rsid w:val="00576C2F"/>
    <w:rsid w:val="0057784C"/>
    <w:rsid w:val="0058017A"/>
    <w:rsid w:val="00580B39"/>
    <w:rsid w:val="00580F73"/>
    <w:rsid w:val="00582DE0"/>
    <w:rsid w:val="00582F91"/>
    <w:rsid w:val="00583BB6"/>
    <w:rsid w:val="0059198E"/>
    <w:rsid w:val="0059347F"/>
    <w:rsid w:val="00593FF3"/>
    <w:rsid w:val="00594AEE"/>
    <w:rsid w:val="00596918"/>
    <w:rsid w:val="005A05D0"/>
    <w:rsid w:val="005A0AD2"/>
    <w:rsid w:val="005A0EEC"/>
    <w:rsid w:val="005A18B6"/>
    <w:rsid w:val="005A1D1C"/>
    <w:rsid w:val="005A42A9"/>
    <w:rsid w:val="005A5921"/>
    <w:rsid w:val="005A74A8"/>
    <w:rsid w:val="005B0272"/>
    <w:rsid w:val="005B13B7"/>
    <w:rsid w:val="005B3B03"/>
    <w:rsid w:val="005B453B"/>
    <w:rsid w:val="005B675B"/>
    <w:rsid w:val="005B6FDC"/>
    <w:rsid w:val="005B7C03"/>
    <w:rsid w:val="005C00FD"/>
    <w:rsid w:val="005C28C9"/>
    <w:rsid w:val="005C324C"/>
    <w:rsid w:val="005C3A6C"/>
    <w:rsid w:val="005C696D"/>
    <w:rsid w:val="005D1110"/>
    <w:rsid w:val="005D3385"/>
    <w:rsid w:val="005D35C9"/>
    <w:rsid w:val="005D3E19"/>
    <w:rsid w:val="005D3F2B"/>
    <w:rsid w:val="005D4C1F"/>
    <w:rsid w:val="005D70F0"/>
    <w:rsid w:val="005D795C"/>
    <w:rsid w:val="005D79D3"/>
    <w:rsid w:val="005E1D7E"/>
    <w:rsid w:val="005E599F"/>
    <w:rsid w:val="005F2176"/>
    <w:rsid w:val="005F3590"/>
    <w:rsid w:val="005F5ECA"/>
    <w:rsid w:val="00600B14"/>
    <w:rsid w:val="00603BBB"/>
    <w:rsid w:val="00605677"/>
    <w:rsid w:val="00605E6E"/>
    <w:rsid w:val="00607513"/>
    <w:rsid w:val="00610D11"/>
    <w:rsid w:val="00613F35"/>
    <w:rsid w:val="00617332"/>
    <w:rsid w:val="00620012"/>
    <w:rsid w:val="00625955"/>
    <w:rsid w:val="006265A1"/>
    <w:rsid w:val="006266D9"/>
    <w:rsid w:val="0062746E"/>
    <w:rsid w:val="0063133A"/>
    <w:rsid w:val="00632249"/>
    <w:rsid w:val="00633AE6"/>
    <w:rsid w:val="00633B8D"/>
    <w:rsid w:val="006367AA"/>
    <w:rsid w:val="00641815"/>
    <w:rsid w:val="00642951"/>
    <w:rsid w:val="0064297A"/>
    <w:rsid w:val="00647741"/>
    <w:rsid w:val="006507E4"/>
    <w:rsid w:val="00651883"/>
    <w:rsid w:val="00651953"/>
    <w:rsid w:val="00652382"/>
    <w:rsid w:val="00653A01"/>
    <w:rsid w:val="00657E5E"/>
    <w:rsid w:val="00660AD3"/>
    <w:rsid w:val="00661F30"/>
    <w:rsid w:val="00664023"/>
    <w:rsid w:val="00664777"/>
    <w:rsid w:val="006648DB"/>
    <w:rsid w:val="0066619A"/>
    <w:rsid w:val="00666B94"/>
    <w:rsid w:val="00666E65"/>
    <w:rsid w:val="00670276"/>
    <w:rsid w:val="00671066"/>
    <w:rsid w:val="0067377D"/>
    <w:rsid w:val="006740B6"/>
    <w:rsid w:val="00674CC9"/>
    <w:rsid w:val="00674DE2"/>
    <w:rsid w:val="00675DE1"/>
    <w:rsid w:val="00681650"/>
    <w:rsid w:val="00681BD8"/>
    <w:rsid w:val="00683A85"/>
    <w:rsid w:val="006905E2"/>
    <w:rsid w:val="0069063C"/>
    <w:rsid w:val="00691C86"/>
    <w:rsid w:val="00692280"/>
    <w:rsid w:val="00693227"/>
    <w:rsid w:val="0069380D"/>
    <w:rsid w:val="00693D92"/>
    <w:rsid w:val="0069465F"/>
    <w:rsid w:val="00696768"/>
    <w:rsid w:val="0069689D"/>
    <w:rsid w:val="006A0AB8"/>
    <w:rsid w:val="006A1851"/>
    <w:rsid w:val="006A33FF"/>
    <w:rsid w:val="006A4AF7"/>
    <w:rsid w:val="006A5368"/>
    <w:rsid w:val="006A7CA2"/>
    <w:rsid w:val="006B0441"/>
    <w:rsid w:val="006B21A8"/>
    <w:rsid w:val="006B3E6C"/>
    <w:rsid w:val="006B52CA"/>
    <w:rsid w:val="006B72FB"/>
    <w:rsid w:val="006C2168"/>
    <w:rsid w:val="006C23A0"/>
    <w:rsid w:val="006C3DCC"/>
    <w:rsid w:val="006C640C"/>
    <w:rsid w:val="006C6EAE"/>
    <w:rsid w:val="006D08AF"/>
    <w:rsid w:val="006D5437"/>
    <w:rsid w:val="006D6632"/>
    <w:rsid w:val="006D7CF6"/>
    <w:rsid w:val="006E415E"/>
    <w:rsid w:val="006E6F6B"/>
    <w:rsid w:val="006F1ED7"/>
    <w:rsid w:val="006F21BA"/>
    <w:rsid w:val="006F3C80"/>
    <w:rsid w:val="006F45B7"/>
    <w:rsid w:val="006F479D"/>
    <w:rsid w:val="006F77A2"/>
    <w:rsid w:val="006F7EF9"/>
    <w:rsid w:val="0070380D"/>
    <w:rsid w:val="007046BB"/>
    <w:rsid w:val="007059BB"/>
    <w:rsid w:val="00705DED"/>
    <w:rsid w:val="00706667"/>
    <w:rsid w:val="00710D8A"/>
    <w:rsid w:val="00712D4C"/>
    <w:rsid w:val="00714311"/>
    <w:rsid w:val="007157AB"/>
    <w:rsid w:val="00715F61"/>
    <w:rsid w:val="0072027A"/>
    <w:rsid w:val="007239CA"/>
    <w:rsid w:val="00723F60"/>
    <w:rsid w:val="00724741"/>
    <w:rsid w:val="007247E9"/>
    <w:rsid w:val="0072768F"/>
    <w:rsid w:val="00727B9D"/>
    <w:rsid w:val="007337A1"/>
    <w:rsid w:val="00733EC8"/>
    <w:rsid w:val="00735962"/>
    <w:rsid w:val="0074110F"/>
    <w:rsid w:val="00742E1E"/>
    <w:rsid w:val="00744BC0"/>
    <w:rsid w:val="007479F4"/>
    <w:rsid w:val="00750E24"/>
    <w:rsid w:val="007512D5"/>
    <w:rsid w:val="00752468"/>
    <w:rsid w:val="007551F4"/>
    <w:rsid w:val="00757743"/>
    <w:rsid w:val="007622E3"/>
    <w:rsid w:val="007623F5"/>
    <w:rsid w:val="007630FA"/>
    <w:rsid w:val="00763116"/>
    <w:rsid w:val="007650D4"/>
    <w:rsid w:val="007669A7"/>
    <w:rsid w:val="00767363"/>
    <w:rsid w:val="00767D54"/>
    <w:rsid w:val="007723BF"/>
    <w:rsid w:val="00773C2C"/>
    <w:rsid w:val="007750A0"/>
    <w:rsid w:val="0077678C"/>
    <w:rsid w:val="00776B74"/>
    <w:rsid w:val="00777484"/>
    <w:rsid w:val="007776B8"/>
    <w:rsid w:val="00777AE8"/>
    <w:rsid w:val="00780753"/>
    <w:rsid w:val="00780A4E"/>
    <w:rsid w:val="00780AAA"/>
    <w:rsid w:val="00780DED"/>
    <w:rsid w:val="00781501"/>
    <w:rsid w:val="00782277"/>
    <w:rsid w:val="0078236F"/>
    <w:rsid w:val="0078363D"/>
    <w:rsid w:val="007869DF"/>
    <w:rsid w:val="007878D1"/>
    <w:rsid w:val="00791F4D"/>
    <w:rsid w:val="007946A7"/>
    <w:rsid w:val="00794E74"/>
    <w:rsid w:val="00795CC4"/>
    <w:rsid w:val="00797D8B"/>
    <w:rsid w:val="007A04C5"/>
    <w:rsid w:val="007A1187"/>
    <w:rsid w:val="007A4726"/>
    <w:rsid w:val="007A4ED3"/>
    <w:rsid w:val="007A778F"/>
    <w:rsid w:val="007A7D5B"/>
    <w:rsid w:val="007A7FAB"/>
    <w:rsid w:val="007B1547"/>
    <w:rsid w:val="007B3A78"/>
    <w:rsid w:val="007B3E55"/>
    <w:rsid w:val="007B548D"/>
    <w:rsid w:val="007B57E1"/>
    <w:rsid w:val="007B5ECB"/>
    <w:rsid w:val="007C356B"/>
    <w:rsid w:val="007C64B9"/>
    <w:rsid w:val="007C6613"/>
    <w:rsid w:val="007D065D"/>
    <w:rsid w:val="007D0D9E"/>
    <w:rsid w:val="007D6875"/>
    <w:rsid w:val="007E01C4"/>
    <w:rsid w:val="007E0533"/>
    <w:rsid w:val="007E20A7"/>
    <w:rsid w:val="007E3051"/>
    <w:rsid w:val="007E3E8E"/>
    <w:rsid w:val="007E428B"/>
    <w:rsid w:val="007E5D07"/>
    <w:rsid w:val="007E71FD"/>
    <w:rsid w:val="007F03E0"/>
    <w:rsid w:val="007F3413"/>
    <w:rsid w:val="007F3E82"/>
    <w:rsid w:val="007F4BC2"/>
    <w:rsid w:val="007F56E9"/>
    <w:rsid w:val="007F5EEB"/>
    <w:rsid w:val="008004F9"/>
    <w:rsid w:val="008016ED"/>
    <w:rsid w:val="00802C38"/>
    <w:rsid w:val="008038DC"/>
    <w:rsid w:val="008060C7"/>
    <w:rsid w:val="00806667"/>
    <w:rsid w:val="0080684A"/>
    <w:rsid w:val="00812BCD"/>
    <w:rsid w:val="00813FF2"/>
    <w:rsid w:val="008158D7"/>
    <w:rsid w:val="00820420"/>
    <w:rsid w:val="008216C7"/>
    <w:rsid w:val="008258A5"/>
    <w:rsid w:val="00826E5C"/>
    <w:rsid w:val="00827655"/>
    <w:rsid w:val="00830ECA"/>
    <w:rsid w:val="00831D2F"/>
    <w:rsid w:val="00832F87"/>
    <w:rsid w:val="00833542"/>
    <w:rsid w:val="00833A78"/>
    <w:rsid w:val="00833B6F"/>
    <w:rsid w:val="00833B89"/>
    <w:rsid w:val="008364C1"/>
    <w:rsid w:val="00845B17"/>
    <w:rsid w:val="008502AC"/>
    <w:rsid w:val="00850A49"/>
    <w:rsid w:val="00851DAC"/>
    <w:rsid w:val="00851F9D"/>
    <w:rsid w:val="00853836"/>
    <w:rsid w:val="00853D07"/>
    <w:rsid w:val="00863A1D"/>
    <w:rsid w:val="00863CEE"/>
    <w:rsid w:val="00863D6C"/>
    <w:rsid w:val="00871466"/>
    <w:rsid w:val="00874E46"/>
    <w:rsid w:val="00876FA9"/>
    <w:rsid w:val="00880EF1"/>
    <w:rsid w:val="00881D58"/>
    <w:rsid w:val="00882874"/>
    <w:rsid w:val="008845F8"/>
    <w:rsid w:val="0088559C"/>
    <w:rsid w:val="00886077"/>
    <w:rsid w:val="00891105"/>
    <w:rsid w:val="008911A0"/>
    <w:rsid w:val="00892189"/>
    <w:rsid w:val="008936FE"/>
    <w:rsid w:val="00893C5C"/>
    <w:rsid w:val="00895654"/>
    <w:rsid w:val="008A2359"/>
    <w:rsid w:val="008A46FE"/>
    <w:rsid w:val="008A5C10"/>
    <w:rsid w:val="008A6BD6"/>
    <w:rsid w:val="008A7264"/>
    <w:rsid w:val="008B3806"/>
    <w:rsid w:val="008C1818"/>
    <w:rsid w:val="008C3956"/>
    <w:rsid w:val="008C39B5"/>
    <w:rsid w:val="008C3E10"/>
    <w:rsid w:val="008C4CF8"/>
    <w:rsid w:val="008C53A9"/>
    <w:rsid w:val="008C6098"/>
    <w:rsid w:val="008D0F83"/>
    <w:rsid w:val="008D11CD"/>
    <w:rsid w:val="008D1362"/>
    <w:rsid w:val="008D2790"/>
    <w:rsid w:val="008D3764"/>
    <w:rsid w:val="008D59E3"/>
    <w:rsid w:val="008D7E57"/>
    <w:rsid w:val="008E4E31"/>
    <w:rsid w:val="008E5214"/>
    <w:rsid w:val="008E7234"/>
    <w:rsid w:val="008E776C"/>
    <w:rsid w:val="008E77AB"/>
    <w:rsid w:val="008E7C9D"/>
    <w:rsid w:val="008F03C5"/>
    <w:rsid w:val="008F45A0"/>
    <w:rsid w:val="008F4BB9"/>
    <w:rsid w:val="008F4FA0"/>
    <w:rsid w:val="00902416"/>
    <w:rsid w:val="00902975"/>
    <w:rsid w:val="009037C9"/>
    <w:rsid w:val="0090453E"/>
    <w:rsid w:val="00904A7E"/>
    <w:rsid w:val="00904F45"/>
    <w:rsid w:val="009052C6"/>
    <w:rsid w:val="00911229"/>
    <w:rsid w:val="00915085"/>
    <w:rsid w:val="0091614A"/>
    <w:rsid w:val="0091653F"/>
    <w:rsid w:val="00922347"/>
    <w:rsid w:val="00924ADD"/>
    <w:rsid w:val="009252F6"/>
    <w:rsid w:val="00931C76"/>
    <w:rsid w:val="00932B98"/>
    <w:rsid w:val="00934FD6"/>
    <w:rsid w:val="0093512C"/>
    <w:rsid w:val="0093564F"/>
    <w:rsid w:val="009379B1"/>
    <w:rsid w:val="00940661"/>
    <w:rsid w:val="0094085F"/>
    <w:rsid w:val="00943C56"/>
    <w:rsid w:val="009440D5"/>
    <w:rsid w:val="009471BB"/>
    <w:rsid w:val="00947BFF"/>
    <w:rsid w:val="00951771"/>
    <w:rsid w:val="009525C9"/>
    <w:rsid w:val="0095279E"/>
    <w:rsid w:val="009534C5"/>
    <w:rsid w:val="00953576"/>
    <w:rsid w:val="0095443D"/>
    <w:rsid w:val="009545DB"/>
    <w:rsid w:val="00954AFC"/>
    <w:rsid w:val="00954C7B"/>
    <w:rsid w:val="00955B89"/>
    <w:rsid w:val="009570D5"/>
    <w:rsid w:val="00960899"/>
    <w:rsid w:val="009618BD"/>
    <w:rsid w:val="00965E59"/>
    <w:rsid w:val="00967D60"/>
    <w:rsid w:val="00967F69"/>
    <w:rsid w:val="00972ABF"/>
    <w:rsid w:val="00974D53"/>
    <w:rsid w:val="0097545B"/>
    <w:rsid w:val="0097572E"/>
    <w:rsid w:val="009776DC"/>
    <w:rsid w:val="009804C4"/>
    <w:rsid w:val="00981DE2"/>
    <w:rsid w:val="00983F68"/>
    <w:rsid w:val="00984024"/>
    <w:rsid w:val="009848EF"/>
    <w:rsid w:val="00984C7F"/>
    <w:rsid w:val="00985E9F"/>
    <w:rsid w:val="00986645"/>
    <w:rsid w:val="00992E8C"/>
    <w:rsid w:val="009930A3"/>
    <w:rsid w:val="00993B19"/>
    <w:rsid w:val="00997451"/>
    <w:rsid w:val="009A19AF"/>
    <w:rsid w:val="009A2BAE"/>
    <w:rsid w:val="009A3939"/>
    <w:rsid w:val="009A4488"/>
    <w:rsid w:val="009A568E"/>
    <w:rsid w:val="009A627D"/>
    <w:rsid w:val="009A6892"/>
    <w:rsid w:val="009B203B"/>
    <w:rsid w:val="009B29B2"/>
    <w:rsid w:val="009B402B"/>
    <w:rsid w:val="009B6AE9"/>
    <w:rsid w:val="009B7674"/>
    <w:rsid w:val="009C06CD"/>
    <w:rsid w:val="009C2601"/>
    <w:rsid w:val="009C29E7"/>
    <w:rsid w:val="009C3C21"/>
    <w:rsid w:val="009C4954"/>
    <w:rsid w:val="009C5470"/>
    <w:rsid w:val="009C7310"/>
    <w:rsid w:val="009D17FB"/>
    <w:rsid w:val="009D1AFC"/>
    <w:rsid w:val="009D6981"/>
    <w:rsid w:val="009D6A43"/>
    <w:rsid w:val="009D6C3A"/>
    <w:rsid w:val="009D7D58"/>
    <w:rsid w:val="009E54B8"/>
    <w:rsid w:val="009F3CC1"/>
    <w:rsid w:val="009F3CDB"/>
    <w:rsid w:val="009F487B"/>
    <w:rsid w:val="00A07063"/>
    <w:rsid w:val="00A0738D"/>
    <w:rsid w:val="00A07818"/>
    <w:rsid w:val="00A10C1D"/>
    <w:rsid w:val="00A12FE9"/>
    <w:rsid w:val="00A15C4B"/>
    <w:rsid w:val="00A17CC5"/>
    <w:rsid w:val="00A20FCC"/>
    <w:rsid w:val="00A2173A"/>
    <w:rsid w:val="00A23D10"/>
    <w:rsid w:val="00A27D71"/>
    <w:rsid w:val="00A27FA8"/>
    <w:rsid w:val="00A30DC6"/>
    <w:rsid w:val="00A32047"/>
    <w:rsid w:val="00A324D6"/>
    <w:rsid w:val="00A33425"/>
    <w:rsid w:val="00A35706"/>
    <w:rsid w:val="00A357AF"/>
    <w:rsid w:val="00A371AF"/>
    <w:rsid w:val="00A404BA"/>
    <w:rsid w:val="00A506D0"/>
    <w:rsid w:val="00A56192"/>
    <w:rsid w:val="00A606BD"/>
    <w:rsid w:val="00A62BC5"/>
    <w:rsid w:val="00A64C94"/>
    <w:rsid w:val="00A667C2"/>
    <w:rsid w:val="00A67D45"/>
    <w:rsid w:val="00A67D87"/>
    <w:rsid w:val="00A70705"/>
    <w:rsid w:val="00A72AFA"/>
    <w:rsid w:val="00A74C9F"/>
    <w:rsid w:val="00A76384"/>
    <w:rsid w:val="00A77AF5"/>
    <w:rsid w:val="00A81986"/>
    <w:rsid w:val="00A82BD9"/>
    <w:rsid w:val="00A82C42"/>
    <w:rsid w:val="00A86319"/>
    <w:rsid w:val="00A8658F"/>
    <w:rsid w:val="00A901CA"/>
    <w:rsid w:val="00A91523"/>
    <w:rsid w:val="00A91A26"/>
    <w:rsid w:val="00A94930"/>
    <w:rsid w:val="00A9506D"/>
    <w:rsid w:val="00A960DD"/>
    <w:rsid w:val="00A9719A"/>
    <w:rsid w:val="00AA0516"/>
    <w:rsid w:val="00AA1450"/>
    <w:rsid w:val="00AA27ED"/>
    <w:rsid w:val="00AA3019"/>
    <w:rsid w:val="00AA4067"/>
    <w:rsid w:val="00AA41D1"/>
    <w:rsid w:val="00AA6C57"/>
    <w:rsid w:val="00AB1DD3"/>
    <w:rsid w:val="00AB2E70"/>
    <w:rsid w:val="00AB4B06"/>
    <w:rsid w:val="00AB7556"/>
    <w:rsid w:val="00AC0C68"/>
    <w:rsid w:val="00AC4769"/>
    <w:rsid w:val="00AC52AD"/>
    <w:rsid w:val="00AC6C73"/>
    <w:rsid w:val="00AD0AE2"/>
    <w:rsid w:val="00AD1A52"/>
    <w:rsid w:val="00AD2E43"/>
    <w:rsid w:val="00AD34FF"/>
    <w:rsid w:val="00AD3795"/>
    <w:rsid w:val="00AD3BF1"/>
    <w:rsid w:val="00AD497B"/>
    <w:rsid w:val="00AD6CA8"/>
    <w:rsid w:val="00AD6FD2"/>
    <w:rsid w:val="00AE0A2F"/>
    <w:rsid w:val="00AE2985"/>
    <w:rsid w:val="00AE2A98"/>
    <w:rsid w:val="00AE5A3F"/>
    <w:rsid w:val="00AE645D"/>
    <w:rsid w:val="00AF1CC1"/>
    <w:rsid w:val="00AF1DB3"/>
    <w:rsid w:val="00AF3B4B"/>
    <w:rsid w:val="00AF4802"/>
    <w:rsid w:val="00AF4C2C"/>
    <w:rsid w:val="00AF61A1"/>
    <w:rsid w:val="00AF705B"/>
    <w:rsid w:val="00B00F31"/>
    <w:rsid w:val="00B012EE"/>
    <w:rsid w:val="00B0745D"/>
    <w:rsid w:val="00B074FF"/>
    <w:rsid w:val="00B10331"/>
    <w:rsid w:val="00B22B1B"/>
    <w:rsid w:val="00B22EED"/>
    <w:rsid w:val="00B23C36"/>
    <w:rsid w:val="00B23C58"/>
    <w:rsid w:val="00B27B54"/>
    <w:rsid w:val="00B3218E"/>
    <w:rsid w:val="00B33831"/>
    <w:rsid w:val="00B33BC1"/>
    <w:rsid w:val="00B34724"/>
    <w:rsid w:val="00B35771"/>
    <w:rsid w:val="00B35D38"/>
    <w:rsid w:val="00B40AA0"/>
    <w:rsid w:val="00B40F0B"/>
    <w:rsid w:val="00B4448A"/>
    <w:rsid w:val="00B509FA"/>
    <w:rsid w:val="00B518AF"/>
    <w:rsid w:val="00B51EEC"/>
    <w:rsid w:val="00B5541C"/>
    <w:rsid w:val="00B619C8"/>
    <w:rsid w:val="00B62041"/>
    <w:rsid w:val="00B62C0D"/>
    <w:rsid w:val="00B64E84"/>
    <w:rsid w:val="00B667CA"/>
    <w:rsid w:val="00B66CED"/>
    <w:rsid w:val="00B7059A"/>
    <w:rsid w:val="00B709B5"/>
    <w:rsid w:val="00B732B8"/>
    <w:rsid w:val="00B759A1"/>
    <w:rsid w:val="00B759E6"/>
    <w:rsid w:val="00B76620"/>
    <w:rsid w:val="00B77800"/>
    <w:rsid w:val="00B813B6"/>
    <w:rsid w:val="00B81A2E"/>
    <w:rsid w:val="00B81DB1"/>
    <w:rsid w:val="00B81DCD"/>
    <w:rsid w:val="00B833E4"/>
    <w:rsid w:val="00B83B83"/>
    <w:rsid w:val="00B84B67"/>
    <w:rsid w:val="00B9231A"/>
    <w:rsid w:val="00B924C6"/>
    <w:rsid w:val="00B94EF0"/>
    <w:rsid w:val="00B95E58"/>
    <w:rsid w:val="00B96350"/>
    <w:rsid w:val="00B9734F"/>
    <w:rsid w:val="00BA14CF"/>
    <w:rsid w:val="00BA4B4E"/>
    <w:rsid w:val="00BA5599"/>
    <w:rsid w:val="00BA6D07"/>
    <w:rsid w:val="00BA7142"/>
    <w:rsid w:val="00BB2A3C"/>
    <w:rsid w:val="00BB53C3"/>
    <w:rsid w:val="00BB5DCC"/>
    <w:rsid w:val="00BB655F"/>
    <w:rsid w:val="00BB77DA"/>
    <w:rsid w:val="00BC03A8"/>
    <w:rsid w:val="00BC043A"/>
    <w:rsid w:val="00BC3E12"/>
    <w:rsid w:val="00BC635D"/>
    <w:rsid w:val="00BD0334"/>
    <w:rsid w:val="00BD419F"/>
    <w:rsid w:val="00BD41FF"/>
    <w:rsid w:val="00BD464F"/>
    <w:rsid w:val="00BD6474"/>
    <w:rsid w:val="00BD67C1"/>
    <w:rsid w:val="00BE457A"/>
    <w:rsid w:val="00BE5843"/>
    <w:rsid w:val="00BE60DC"/>
    <w:rsid w:val="00BF046E"/>
    <w:rsid w:val="00BF2768"/>
    <w:rsid w:val="00BF40D9"/>
    <w:rsid w:val="00BF4E9C"/>
    <w:rsid w:val="00BF5C6C"/>
    <w:rsid w:val="00BF6D96"/>
    <w:rsid w:val="00C006EE"/>
    <w:rsid w:val="00C00AA8"/>
    <w:rsid w:val="00C01EC3"/>
    <w:rsid w:val="00C06F0E"/>
    <w:rsid w:val="00C079C5"/>
    <w:rsid w:val="00C07B9C"/>
    <w:rsid w:val="00C07D33"/>
    <w:rsid w:val="00C108B4"/>
    <w:rsid w:val="00C10CE0"/>
    <w:rsid w:val="00C14202"/>
    <w:rsid w:val="00C15219"/>
    <w:rsid w:val="00C1574B"/>
    <w:rsid w:val="00C16D1D"/>
    <w:rsid w:val="00C17311"/>
    <w:rsid w:val="00C20745"/>
    <w:rsid w:val="00C21637"/>
    <w:rsid w:val="00C22145"/>
    <w:rsid w:val="00C2324A"/>
    <w:rsid w:val="00C25683"/>
    <w:rsid w:val="00C260D3"/>
    <w:rsid w:val="00C26295"/>
    <w:rsid w:val="00C278E9"/>
    <w:rsid w:val="00C27FB2"/>
    <w:rsid w:val="00C309F2"/>
    <w:rsid w:val="00C31BCC"/>
    <w:rsid w:val="00C31E97"/>
    <w:rsid w:val="00C33671"/>
    <w:rsid w:val="00C33D87"/>
    <w:rsid w:val="00C34207"/>
    <w:rsid w:val="00C355D3"/>
    <w:rsid w:val="00C4030E"/>
    <w:rsid w:val="00C40A8D"/>
    <w:rsid w:val="00C40FBA"/>
    <w:rsid w:val="00C41560"/>
    <w:rsid w:val="00C435FD"/>
    <w:rsid w:val="00C4466B"/>
    <w:rsid w:val="00C52B06"/>
    <w:rsid w:val="00C53480"/>
    <w:rsid w:val="00C54D2D"/>
    <w:rsid w:val="00C609B2"/>
    <w:rsid w:val="00C6143B"/>
    <w:rsid w:val="00C620E1"/>
    <w:rsid w:val="00C624AA"/>
    <w:rsid w:val="00C654A6"/>
    <w:rsid w:val="00C662B2"/>
    <w:rsid w:val="00C6716E"/>
    <w:rsid w:val="00C72B00"/>
    <w:rsid w:val="00C7312C"/>
    <w:rsid w:val="00C73D90"/>
    <w:rsid w:val="00C7442F"/>
    <w:rsid w:val="00C7726D"/>
    <w:rsid w:val="00C8140D"/>
    <w:rsid w:val="00C87A11"/>
    <w:rsid w:val="00C87AB0"/>
    <w:rsid w:val="00C918C2"/>
    <w:rsid w:val="00C93143"/>
    <w:rsid w:val="00C95EEB"/>
    <w:rsid w:val="00C9765A"/>
    <w:rsid w:val="00C97DD4"/>
    <w:rsid w:val="00CA209B"/>
    <w:rsid w:val="00CA3EF2"/>
    <w:rsid w:val="00CA40C2"/>
    <w:rsid w:val="00CA45DA"/>
    <w:rsid w:val="00CA5AEE"/>
    <w:rsid w:val="00CA7A9F"/>
    <w:rsid w:val="00CB0860"/>
    <w:rsid w:val="00CB0950"/>
    <w:rsid w:val="00CB15E8"/>
    <w:rsid w:val="00CB28A8"/>
    <w:rsid w:val="00CB2CAA"/>
    <w:rsid w:val="00CB34FE"/>
    <w:rsid w:val="00CB35F5"/>
    <w:rsid w:val="00CB5D3A"/>
    <w:rsid w:val="00CB6D50"/>
    <w:rsid w:val="00CC365D"/>
    <w:rsid w:val="00CC6215"/>
    <w:rsid w:val="00CC6F04"/>
    <w:rsid w:val="00CC7E84"/>
    <w:rsid w:val="00CC7F4C"/>
    <w:rsid w:val="00CC7FDC"/>
    <w:rsid w:val="00CD0F13"/>
    <w:rsid w:val="00CD4C70"/>
    <w:rsid w:val="00CD6DCA"/>
    <w:rsid w:val="00CF02D8"/>
    <w:rsid w:val="00CF5C60"/>
    <w:rsid w:val="00CF6780"/>
    <w:rsid w:val="00CF7670"/>
    <w:rsid w:val="00CF7D4C"/>
    <w:rsid w:val="00D00A50"/>
    <w:rsid w:val="00D036BB"/>
    <w:rsid w:val="00D040C8"/>
    <w:rsid w:val="00D0634D"/>
    <w:rsid w:val="00D07627"/>
    <w:rsid w:val="00D10C81"/>
    <w:rsid w:val="00D119E1"/>
    <w:rsid w:val="00D13E52"/>
    <w:rsid w:val="00D1427C"/>
    <w:rsid w:val="00D1433D"/>
    <w:rsid w:val="00D16B44"/>
    <w:rsid w:val="00D26F77"/>
    <w:rsid w:val="00D341D8"/>
    <w:rsid w:val="00D34232"/>
    <w:rsid w:val="00D34907"/>
    <w:rsid w:val="00D3671F"/>
    <w:rsid w:val="00D377D2"/>
    <w:rsid w:val="00D40F06"/>
    <w:rsid w:val="00D42A40"/>
    <w:rsid w:val="00D42EDB"/>
    <w:rsid w:val="00D44E06"/>
    <w:rsid w:val="00D4568E"/>
    <w:rsid w:val="00D46A3A"/>
    <w:rsid w:val="00D47D29"/>
    <w:rsid w:val="00D526C1"/>
    <w:rsid w:val="00D548C3"/>
    <w:rsid w:val="00D55631"/>
    <w:rsid w:val="00D5563E"/>
    <w:rsid w:val="00D5709C"/>
    <w:rsid w:val="00D6165C"/>
    <w:rsid w:val="00D617C6"/>
    <w:rsid w:val="00D61C03"/>
    <w:rsid w:val="00D640A4"/>
    <w:rsid w:val="00D667D8"/>
    <w:rsid w:val="00D66E91"/>
    <w:rsid w:val="00D70185"/>
    <w:rsid w:val="00D71969"/>
    <w:rsid w:val="00D72031"/>
    <w:rsid w:val="00D72C08"/>
    <w:rsid w:val="00D8097A"/>
    <w:rsid w:val="00D814F7"/>
    <w:rsid w:val="00D820AC"/>
    <w:rsid w:val="00D833A3"/>
    <w:rsid w:val="00D836D9"/>
    <w:rsid w:val="00D84408"/>
    <w:rsid w:val="00D8636D"/>
    <w:rsid w:val="00D87817"/>
    <w:rsid w:val="00D87C67"/>
    <w:rsid w:val="00D87CB3"/>
    <w:rsid w:val="00D90E3D"/>
    <w:rsid w:val="00D913D3"/>
    <w:rsid w:val="00D923F5"/>
    <w:rsid w:val="00D92DAC"/>
    <w:rsid w:val="00D93129"/>
    <w:rsid w:val="00D933D2"/>
    <w:rsid w:val="00D946DA"/>
    <w:rsid w:val="00D95803"/>
    <w:rsid w:val="00D972CE"/>
    <w:rsid w:val="00DA0D82"/>
    <w:rsid w:val="00DA1842"/>
    <w:rsid w:val="00DA201B"/>
    <w:rsid w:val="00DA3BA6"/>
    <w:rsid w:val="00DA42DF"/>
    <w:rsid w:val="00DB006D"/>
    <w:rsid w:val="00DB0930"/>
    <w:rsid w:val="00DB196E"/>
    <w:rsid w:val="00DB395A"/>
    <w:rsid w:val="00DB62B5"/>
    <w:rsid w:val="00DB65AF"/>
    <w:rsid w:val="00DB7811"/>
    <w:rsid w:val="00DC2D22"/>
    <w:rsid w:val="00DC361F"/>
    <w:rsid w:val="00DC4D9C"/>
    <w:rsid w:val="00DC4FC5"/>
    <w:rsid w:val="00DC59CE"/>
    <w:rsid w:val="00DC6FC6"/>
    <w:rsid w:val="00DC7248"/>
    <w:rsid w:val="00DC7A33"/>
    <w:rsid w:val="00DD0D4A"/>
    <w:rsid w:val="00DD17A4"/>
    <w:rsid w:val="00DD2736"/>
    <w:rsid w:val="00DD296D"/>
    <w:rsid w:val="00DD2AFD"/>
    <w:rsid w:val="00DD3ACD"/>
    <w:rsid w:val="00DD767B"/>
    <w:rsid w:val="00DE2002"/>
    <w:rsid w:val="00DE3420"/>
    <w:rsid w:val="00DE4AF4"/>
    <w:rsid w:val="00DE5253"/>
    <w:rsid w:val="00DF1150"/>
    <w:rsid w:val="00DF3134"/>
    <w:rsid w:val="00DF6181"/>
    <w:rsid w:val="00DF753E"/>
    <w:rsid w:val="00E00C6C"/>
    <w:rsid w:val="00E0280A"/>
    <w:rsid w:val="00E02CEB"/>
    <w:rsid w:val="00E031FB"/>
    <w:rsid w:val="00E05158"/>
    <w:rsid w:val="00E05FB4"/>
    <w:rsid w:val="00E11A38"/>
    <w:rsid w:val="00E1212F"/>
    <w:rsid w:val="00E137D9"/>
    <w:rsid w:val="00E17F5C"/>
    <w:rsid w:val="00E205BC"/>
    <w:rsid w:val="00E20D29"/>
    <w:rsid w:val="00E22F54"/>
    <w:rsid w:val="00E256F9"/>
    <w:rsid w:val="00E26602"/>
    <w:rsid w:val="00E26F75"/>
    <w:rsid w:val="00E312A3"/>
    <w:rsid w:val="00E31ADE"/>
    <w:rsid w:val="00E3374F"/>
    <w:rsid w:val="00E345A2"/>
    <w:rsid w:val="00E34655"/>
    <w:rsid w:val="00E34AE7"/>
    <w:rsid w:val="00E34C5C"/>
    <w:rsid w:val="00E36AD8"/>
    <w:rsid w:val="00E42094"/>
    <w:rsid w:val="00E42629"/>
    <w:rsid w:val="00E52CE4"/>
    <w:rsid w:val="00E54A8A"/>
    <w:rsid w:val="00E56CC6"/>
    <w:rsid w:val="00E60020"/>
    <w:rsid w:val="00E621C2"/>
    <w:rsid w:val="00E6307D"/>
    <w:rsid w:val="00E6320D"/>
    <w:rsid w:val="00E64942"/>
    <w:rsid w:val="00E64BCC"/>
    <w:rsid w:val="00E65C4D"/>
    <w:rsid w:val="00E66448"/>
    <w:rsid w:val="00E74C10"/>
    <w:rsid w:val="00E750BA"/>
    <w:rsid w:val="00E76B45"/>
    <w:rsid w:val="00E76E1C"/>
    <w:rsid w:val="00E77E42"/>
    <w:rsid w:val="00E77E5E"/>
    <w:rsid w:val="00E812AC"/>
    <w:rsid w:val="00E81DF5"/>
    <w:rsid w:val="00E82E81"/>
    <w:rsid w:val="00E82F30"/>
    <w:rsid w:val="00E83958"/>
    <w:rsid w:val="00E83DAC"/>
    <w:rsid w:val="00E84631"/>
    <w:rsid w:val="00E90B97"/>
    <w:rsid w:val="00E95A94"/>
    <w:rsid w:val="00E96A4D"/>
    <w:rsid w:val="00EA1AFA"/>
    <w:rsid w:val="00EA4B09"/>
    <w:rsid w:val="00EA6EAD"/>
    <w:rsid w:val="00EA7EF5"/>
    <w:rsid w:val="00EB0423"/>
    <w:rsid w:val="00EB0E1C"/>
    <w:rsid w:val="00EB1698"/>
    <w:rsid w:val="00EB271A"/>
    <w:rsid w:val="00EB2BB0"/>
    <w:rsid w:val="00EB55A2"/>
    <w:rsid w:val="00EC0793"/>
    <w:rsid w:val="00EC1415"/>
    <w:rsid w:val="00EC2D0E"/>
    <w:rsid w:val="00EC318B"/>
    <w:rsid w:val="00EC6AAC"/>
    <w:rsid w:val="00EC7404"/>
    <w:rsid w:val="00EC77C9"/>
    <w:rsid w:val="00ED4009"/>
    <w:rsid w:val="00ED58AB"/>
    <w:rsid w:val="00ED59BB"/>
    <w:rsid w:val="00ED6649"/>
    <w:rsid w:val="00ED6AF6"/>
    <w:rsid w:val="00EE0884"/>
    <w:rsid w:val="00EE3386"/>
    <w:rsid w:val="00EE33F4"/>
    <w:rsid w:val="00EE64F2"/>
    <w:rsid w:val="00EE697E"/>
    <w:rsid w:val="00EE7F1D"/>
    <w:rsid w:val="00EF0918"/>
    <w:rsid w:val="00EF1251"/>
    <w:rsid w:val="00EF3904"/>
    <w:rsid w:val="00EF7987"/>
    <w:rsid w:val="00F0009F"/>
    <w:rsid w:val="00F0595B"/>
    <w:rsid w:val="00F05C3B"/>
    <w:rsid w:val="00F060F4"/>
    <w:rsid w:val="00F07E7B"/>
    <w:rsid w:val="00F10129"/>
    <w:rsid w:val="00F10AF3"/>
    <w:rsid w:val="00F10D5A"/>
    <w:rsid w:val="00F13287"/>
    <w:rsid w:val="00F14C09"/>
    <w:rsid w:val="00F15553"/>
    <w:rsid w:val="00F16D76"/>
    <w:rsid w:val="00F209AD"/>
    <w:rsid w:val="00F237C2"/>
    <w:rsid w:val="00F26523"/>
    <w:rsid w:val="00F27763"/>
    <w:rsid w:val="00F27F24"/>
    <w:rsid w:val="00F33D31"/>
    <w:rsid w:val="00F34988"/>
    <w:rsid w:val="00F36B04"/>
    <w:rsid w:val="00F40969"/>
    <w:rsid w:val="00F4257D"/>
    <w:rsid w:val="00F42771"/>
    <w:rsid w:val="00F433EB"/>
    <w:rsid w:val="00F434FE"/>
    <w:rsid w:val="00F46FDF"/>
    <w:rsid w:val="00F475E0"/>
    <w:rsid w:val="00F4778D"/>
    <w:rsid w:val="00F477D2"/>
    <w:rsid w:val="00F47A1F"/>
    <w:rsid w:val="00F54573"/>
    <w:rsid w:val="00F56B21"/>
    <w:rsid w:val="00F57B55"/>
    <w:rsid w:val="00F6001E"/>
    <w:rsid w:val="00F61F6D"/>
    <w:rsid w:val="00F62BFB"/>
    <w:rsid w:val="00F63228"/>
    <w:rsid w:val="00F656C2"/>
    <w:rsid w:val="00F665D9"/>
    <w:rsid w:val="00F72929"/>
    <w:rsid w:val="00F72E03"/>
    <w:rsid w:val="00F7347C"/>
    <w:rsid w:val="00F73A30"/>
    <w:rsid w:val="00F73AD9"/>
    <w:rsid w:val="00F7406C"/>
    <w:rsid w:val="00F772C6"/>
    <w:rsid w:val="00F777E8"/>
    <w:rsid w:val="00F80448"/>
    <w:rsid w:val="00F83A2F"/>
    <w:rsid w:val="00F83B18"/>
    <w:rsid w:val="00F8486F"/>
    <w:rsid w:val="00F85B19"/>
    <w:rsid w:val="00F85B51"/>
    <w:rsid w:val="00F85EF1"/>
    <w:rsid w:val="00F86371"/>
    <w:rsid w:val="00F90230"/>
    <w:rsid w:val="00F903AB"/>
    <w:rsid w:val="00F924F6"/>
    <w:rsid w:val="00F934B9"/>
    <w:rsid w:val="00F9377A"/>
    <w:rsid w:val="00F93D18"/>
    <w:rsid w:val="00F94149"/>
    <w:rsid w:val="00FA1E8E"/>
    <w:rsid w:val="00FA23D8"/>
    <w:rsid w:val="00FA241C"/>
    <w:rsid w:val="00FA4592"/>
    <w:rsid w:val="00FA4DC6"/>
    <w:rsid w:val="00FA5A86"/>
    <w:rsid w:val="00FA69B1"/>
    <w:rsid w:val="00FA760B"/>
    <w:rsid w:val="00FB11EA"/>
    <w:rsid w:val="00FB1E19"/>
    <w:rsid w:val="00FB2D0A"/>
    <w:rsid w:val="00FB2E01"/>
    <w:rsid w:val="00FB3FE2"/>
    <w:rsid w:val="00FB5472"/>
    <w:rsid w:val="00FB5538"/>
    <w:rsid w:val="00FB5A76"/>
    <w:rsid w:val="00FB5DDD"/>
    <w:rsid w:val="00FB6340"/>
    <w:rsid w:val="00FB63EE"/>
    <w:rsid w:val="00FB74D5"/>
    <w:rsid w:val="00FB76B3"/>
    <w:rsid w:val="00FB7E53"/>
    <w:rsid w:val="00FC03DE"/>
    <w:rsid w:val="00FC4A89"/>
    <w:rsid w:val="00FC6215"/>
    <w:rsid w:val="00FC6DBB"/>
    <w:rsid w:val="00FC6E53"/>
    <w:rsid w:val="00FD03F4"/>
    <w:rsid w:val="00FD42F2"/>
    <w:rsid w:val="00FD5FB1"/>
    <w:rsid w:val="00FD62AD"/>
    <w:rsid w:val="00FD6EA2"/>
    <w:rsid w:val="00FE1394"/>
    <w:rsid w:val="00FE2E27"/>
    <w:rsid w:val="00FE4621"/>
    <w:rsid w:val="00FE55C4"/>
    <w:rsid w:val="10E3C596"/>
    <w:rsid w:val="4C7F4DB4"/>
    <w:rsid w:val="684F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AE2B"/>
  <w15:docId w15:val="{8D9E390D-ED14-4D4A-B49F-10292412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5A"/>
  </w:style>
  <w:style w:type="paragraph" w:styleId="Heading1">
    <w:name w:val="heading 1"/>
    <w:basedOn w:val="Normal"/>
    <w:next w:val="Normal"/>
    <w:link w:val="Heading1Char"/>
    <w:uiPriority w:val="9"/>
    <w:qFormat/>
    <w:rsid w:val="00C9765A"/>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C9765A"/>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C9765A"/>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F600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01E"/>
    <w:pPr>
      <w:ind w:left="720"/>
      <w:contextualSpacing/>
    </w:pPr>
  </w:style>
  <w:style w:type="paragraph" w:styleId="NormalWeb">
    <w:name w:val="Normal (Web)"/>
    <w:basedOn w:val="Normal"/>
    <w:uiPriority w:val="99"/>
    <w:unhideWhenUsed/>
    <w:rsid w:val="009A19AF"/>
    <w:pPr>
      <w:spacing w:before="100" w:beforeAutospacing="1" w:after="100" w:afterAutospacing="1"/>
    </w:pPr>
    <w:rPr>
      <w:rFonts w:eastAsiaTheme="minorEastAsia"/>
      <w:lang w:eastAsia="en-GB"/>
    </w:rPr>
  </w:style>
  <w:style w:type="character" w:styleId="Hyperlink">
    <w:name w:val="Hyperlink"/>
    <w:basedOn w:val="DefaultParagraphFont"/>
    <w:uiPriority w:val="99"/>
    <w:unhideWhenUsed/>
    <w:rsid w:val="00582F91"/>
    <w:rPr>
      <w:color w:val="0000FF"/>
      <w:u w:val="single"/>
    </w:rPr>
  </w:style>
  <w:style w:type="paragraph" w:styleId="Header">
    <w:name w:val="header"/>
    <w:basedOn w:val="Normal"/>
    <w:link w:val="HeaderChar"/>
    <w:uiPriority w:val="99"/>
    <w:unhideWhenUsed/>
    <w:rsid w:val="008B3806"/>
    <w:pPr>
      <w:tabs>
        <w:tab w:val="center" w:pos="4513"/>
        <w:tab w:val="right" w:pos="9026"/>
      </w:tabs>
    </w:pPr>
  </w:style>
  <w:style w:type="character" w:customStyle="1" w:styleId="HeaderChar">
    <w:name w:val="Header Char"/>
    <w:basedOn w:val="DefaultParagraphFont"/>
    <w:link w:val="Header"/>
    <w:uiPriority w:val="99"/>
    <w:rsid w:val="008B3806"/>
  </w:style>
  <w:style w:type="paragraph" w:styleId="Footer">
    <w:name w:val="footer"/>
    <w:basedOn w:val="Normal"/>
    <w:link w:val="FooterChar"/>
    <w:uiPriority w:val="99"/>
    <w:unhideWhenUsed/>
    <w:rsid w:val="008B3806"/>
    <w:pPr>
      <w:tabs>
        <w:tab w:val="center" w:pos="4513"/>
        <w:tab w:val="right" w:pos="9026"/>
      </w:tabs>
    </w:pPr>
  </w:style>
  <w:style w:type="character" w:customStyle="1" w:styleId="FooterChar">
    <w:name w:val="Footer Char"/>
    <w:basedOn w:val="DefaultParagraphFont"/>
    <w:link w:val="Footer"/>
    <w:uiPriority w:val="99"/>
    <w:rsid w:val="008B3806"/>
  </w:style>
  <w:style w:type="paragraph" w:styleId="NoSpacing">
    <w:name w:val="No Spacing"/>
    <w:link w:val="NoSpacingChar"/>
    <w:uiPriority w:val="1"/>
    <w:qFormat/>
    <w:rsid w:val="00F6001E"/>
    <w:pPr>
      <w:spacing w:after="0" w:line="240" w:lineRule="auto"/>
    </w:pPr>
  </w:style>
  <w:style w:type="character" w:customStyle="1" w:styleId="NoSpacingChar">
    <w:name w:val="No Spacing Char"/>
    <w:basedOn w:val="DefaultParagraphFont"/>
    <w:link w:val="NoSpacing"/>
    <w:uiPriority w:val="1"/>
    <w:rsid w:val="00F6001E"/>
  </w:style>
  <w:style w:type="character" w:customStyle="1" w:styleId="Heading2Char">
    <w:name w:val="Heading 2 Char"/>
    <w:basedOn w:val="DefaultParagraphFont"/>
    <w:link w:val="Heading2"/>
    <w:uiPriority w:val="9"/>
    <w:rsid w:val="00C9765A"/>
    <w:rPr>
      <w:rFonts w:asciiTheme="majorHAnsi" w:eastAsiaTheme="majorEastAsia" w:hAnsiTheme="majorHAnsi" w:cstheme="majorBidi"/>
      <w:b/>
      <w:bCs/>
      <w:color w:val="2E74B5" w:themeColor="accent1" w:themeShade="BF"/>
      <w:sz w:val="26"/>
      <w:szCs w:val="26"/>
    </w:rPr>
  </w:style>
  <w:style w:type="paragraph" w:customStyle="1" w:styleId="Question">
    <w:name w:val="Question"/>
    <w:basedOn w:val="Normal"/>
    <w:next w:val="Choice"/>
    <w:link w:val="QuestionChar"/>
    <w:rsid w:val="003F531D"/>
    <w:pPr>
      <w:spacing w:before="100" w:beforeAutospacing="1" w:after="100" w:afterAutospacing="1" w:line="276" w:lineRule="auto"/>
      <w:ind w:left="567" w:hanging="567"/>
      <w:jc w:val="both"/>
    </w:pPr>
    <w:rPr>
      <w:rFonts w:ascii="Cambria" w:eastAsia="Calibri" w:hAnsi="Cambria"/>
      <w:bCs/>
      <w:color w:val="000000"/>
      <w:lang w:val="en-US"/>
    </w:rPr>
  </w:style>
  <w:style w:type="paragraph" w:customStyle="1" w:styleId="Choice">
    <w:name w:val="Choice"/>
    <w:basedOn w:val="Question"/>
    <w:link w:val="ChoiceChar"/>
    <w:rsid w:val="00F6001E"/>
    <w:pPr>
      <w:ind w:firstLine="0"/>
    </w:pPr>
    <w:rPr>
      <w:i/>
    </w:rPr>
  </w:style>
  <w:style w:type="character" w:customStyle="1" w:styleId="QuestionChar">
    <w:name w:val="Question Char"/>
    <w:basedOn w:val="DefaultParagraphFont"/>
    <w:link w:val="Question"/>
    <w:locked/>
    <w:rsid w:val="003F531D"/>
    <w:rPr>
      <w:rFonts w:ascii="Cambria" w:eastAsia="Calibri" w:hAnsi="Cambria" w:cs="Times New Roman"/>
      <w:bCs/>
      <w:color w:val="000000"/>
      <w:lang w:val="en-US"/>
    </w:rPr>
  </w:style>
  <w:style w:type="character" w:customStyle="1" w:styleId="ChoiceChar">
    <w:name w:val="Choice Char"/>
    <w:basedOn w:val="QuestionChar"/>
    <w:link w:val="Choice"/>
    <w:locked/>
    <w:rsid w:val="00F6001E"/>
    <w:rPr>
      <w:rFonts w:ascii="Cambria" w:eastAsia="Calibri" w:hAnsi="Cambria" w:cs="Times New Roman"/>
      <w:bCs/>
      <w:i/>
      <w:color w:val="000000"/>
      <w:szCs w:val="24"/>
      <w:lang w:val="en-US"/>
    </w:rPr>
  </w:style>
  <w:style w:type="paragraph" w:customStyle="1" w:styleId="Body">
    <w:name w:val="Body"/>
    <w:link w:val="BodyChar"/>
    <w:rsid w:val="003F531D"/>
    <w:pPr>
      <w:spacing w:after="0" w:line="240" w:lineRule="auto"/>
      <w:jc w:val="both"/>
    </w:pPr>
    <w:rPr>
      <w:rFonts w:ascii="Bliss Regular" w:eastAsia="Calibri" w:hAnsi="Bliss Regular" w:cs="Times New Roman"/>
      <w:szCs w:val="20"/>
    </w:rPr>
  </w:style>
  <w:style w:type="character" w:customStyle="1" w:styleId="BodyChar">
    <w:name w:val="Body Char"/>
    <w:basedOn w:val="DefaultParagraphFont"/>
    <w:link w:val="Body"/>
    <w:locked/>
    <w:rsid w:val="003F531D"/>
    <w:rPr>
      <w:rFonts w:ascii="Bliss Regular" w:eastAsia="Calibri" w:hAnsi="Bliss Regular" w:cs="Times New Roman"/>
      <w:szCs w:val="20"/>
    </w:rPr>
  </w:style>
  <w:style w:type="paragraph" w:customStyle="1" w:styleId="Bullets">
    <w:name w:val="Bullets"/>
    <w:basedOn w:val="Body"/>
    <w:rsid w:val="00DA201B"/>
    <w:pPr>
      <w:numPr>
        <w:numId w:val="1"/>
      </w:numPr>
      <w:spacing w:after="60" w:line="276" w:lineRule="auto"/>
      <w:jc w:val="left"/>
    </w:pPr>
    <w:rPr>
      <w:rFonts w:ascii="Cambria" w:eastAsia="Times New Roman" w:hAnsi="Cambria"/>
    </w:rPr>
  </w:style>
  <w:style w:type="paragraph" w:customStyle="1" w:styleId="Subject">
    <w:name w:val="Subject"/>
    <w:basedOn w:val="Body"/>
    <w:rsid w:val="00DA201B"/>
    <w:pPr>
      <w:spacing w:after="240" w:line="276" w:lineRule="auto"/>
      <w:jc w:val="left"/>
    </w:pPr>
    <w:rPr>
      <w:rFonts w:ascii="Cambria" w:eastAsia="Times New Roman" w:hAnsi="Cambria"/>
      <w:bCs/>
      <w:color w:val="5F5F5F"/>
      <w:sz w:val="24"/>
      <w:szCs w:val="22"/>
    </w:rPr>
  </w:style>
  <w:style w:type="paragraph" w:customStyle="1" w:styleId="boxindent">
    <w:name w:val="box indent"/>
    <w:basedOn w:val="Body"/>
    <w:rsid w:val="00573F95"/>
    <w:pPr>
      <w:pBdr>
        <w:top w:val="single" w:sz="4" w:space="1" w:color="5F5F5F"/>
        <w:left w:val="single" w:sz="4" w:space="4" w:color="5F5F5F"/>
        <w:bottom w:val="single" w:sz="4" w:space="1" w:color="5F5F5F"/>
        <w:right w:val="single" w:sz="4" w:space="4" w:color="5F5F5F"/>
      </w:pBdr>
      <w:spacing w:before="120" w:after="200" w:line="276" w:lineRule="auto"/>
      <w:ind w:left="567"/>
    </w:pPr>
    <w:rPr>
      <w:rFonts w:ascii="Cambria" w:eastAsia="Times New Roman" w:hAnsi="Cambria"/>
    </w:rPr>
  </w:style>
  <w:style w:type="paragraph" w:customStyle="1" w:styleId="Solutiontext">
    <w:name w:val="Solution text"/>
    <w:basedOn w:val="Normal"/>
    <w:uiPriority w:val="99"/>
    <w:rsid w:val="00F6001E"/>
    <w:pPr>
      <w:spacing w:before="120" w:after="200" w:line="276" w:lineRule="auto"/>
      <w:ind w:left="567"/>
      <w:jc w:val="both"/>
    </w:pPr>
    <w:rPr>
      <w:rFonts w:ascii="Cambria" w:hAnsi="Cambria"/>
      <w:i/>
      <w:iCs/>
      <w:color w:val="7F7F7F"/>
      <w:szCs w:val="20"/>
    </w:rPr>
  </w:style>
  <w:style w:type="character" w:styleId="CommentReference">
    <w:name w:val="annotation reference"/>
    <w:basedOn w:val="DefaultParagraphFont"/>
    <w:uiPriority w:val="99"/>
    <w:semiHidden/>
    <w:unhideWhenUsed/>
    <w:rsid w:val="00EB1698"/>
    <w:rPr>
      <w:sz w:val="16"/>
      <w:szCs w:val="16"/>
    </w:rPr>
  </w:style>
  <w:style w:type="paragraph" w:styleId="CommentText">
    <w:name w:val="annotation text"/>
    <w:basedOn w:val="Normal"/>
    <w:link w:val="CommentTextChar"/>
    <w:uiPriority w:val="99"/>
    <w:unhideWhenUsed/>
    <w:rsid w:val="00EB1698"/>
    <w:rPr>
      <w:sz w:val="20"/>
      <w:szCs w:val="20"/>
    </w:rPr>
  </w:style>
  <w:style w:type="character" w:customStyle="1" w:styleId="CommentTextChar">
    <w:name w:val="Comment Text Char"/>
    <w:basedOn w:val="DefaultParagraphFont"/>
    <w:link w:val="CommentText"/>
    <w:uiPriority w:val="99"/>
    <w:rsid w:val="00EB1698"/>
    <w:rPr>
      <w:sz w:val="20"/>
      <w:szCs w:val="20"/>
    </w:rPr>
  </w:style>
  <w:style w:type="paragraph" w:styleId="CommentSubject">
    <w:name w:val="annotation subject"/>
    <w:basedOn w:val="CommentText"/>
    <w:next w:val="CommentText"/>
    <w:link w:val="CommentSubjectChar"/>
    <w:uiPriority w:val="99"/>
    <w:semiHidden/>
    <w:unhideWhenUsed/>
    <w:rsid w:val="00EB1698"/>
    <w:rPr>
      <w:b/>
      <w:bCs/>
    </w:rPr>
  </w:style>
  <w:style w:type="character" w:customStyle="1" w:styleId="CommentSubjectChar">
    <w:name w:val="Comment Subject Char"/>
    <w:basedOn w:val="CommentTextChar"/>
    <w:link w:val="CommentSubject"/>
    <w:uiPriority w:val="99"/>
    <w:semiHidden/>
    <w:rsid w:val="00EB1698"/>
    <w:rPr>
      <w:b/>
      <w:bCs/>
      <w:sz w:val="20"/>
      <w:szCs w:val="20"/>
    </w:rPr>
  </w:style>
  <w:style w:type="paragraph" w:styleId="BalloonText">
    <w:name w:val="Balloon Text"/>
    <w:basedOn w:val="Normal"/>
    <w:link w:val="BalloonTextChar"/>
    <w:uiPriority w:val="99"/>
    <w:semiHidden/>
    <w:unhideWhenUsed/>
    <w:rsid w:val="00EB1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98"/>
    <w:rPr>
      <w:rFonts w:ascii="Segoe UI" w:hAnsi="Segoe UI" w:cs="Segoe UI"/>
      <w:sz w:val="18"/>
      <w:szCs w:val="18"/>
    </w:rPr>
  </w:style>
  <w:style w:type="paragraph" w:styleId="Revision">
    <w:name w:val="Revision"/>
    <w:hidden/>
    <w:uiPriority w:val="99"/>
    <w:semiHidden/>
    <w:rsid w:val="00004EBE"/>
    <w:pPr>
      <w:spacing w:after="0" w:line="240" w:lineRule="auto"/>
    </w:pPr>
  </w:style>
  <w:style w:type="character" w:customStyle="1" w:styleId="Heading3Char">
    <w:name w:val="Heading 3 Char"/>
    <w:basedOn w:val="DefaultParagraphFont"/>
    <w:link w:val="Heading3"/>
    <w:uiPriority w:val="9"/>
    <w:rsid w:val="00C9765A"/>
    <w:rPr>
      <w:rFonts w:asciiTheme="majorHAnsi" w:eastAsiaTheme="majorEastAsia" w:hAnsiTheme="majorHAnsi" w:cstheme="majorBidi"/>
      <w:b/>
      <w:bCs/>
      <w:color w:val="1F4D78" w:themeColor="accent1" w:themeShade="7F"/>
      <w:sz w:val="24"/>
      <w:szCs w:val="24"/>
    </w:rPr>
  </w:style>
  <w:style w:type="character" w:customStyle="1" w:styleId="Heading4Char">
    <w:name w:val="Heading 4 Char"/>
    <w:basedOn w:val="DefaultParagraphFont"/>
    <w:link w:val="Heading4"/>
    <w:uiPriority w:val="9"/>
    <w:semiHidden/>
    <w:rsid w:val="00F6001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F8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001E"/>
    <w:rPr>
      <w:i/>
      <w:iCs/>
    </w:rPr>
  </w:style>
  <w:style w:type="paragraph" w:styleId="Title">
    <w:name w:val="Title"/>
    <w:basedOn w:val="Normal"/>
    <w:next w:val="Normal"/>
    <w:link w:val="TitleChar"/>
    <w:uiPriority w:val="10"/>
    <w:qFormat/>
    <w:rsid w:val="00C976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65A"/>
    <w:rPr>
      <w:rFonts w:asciiTheme="majorHAnsi" w:eastAsiaTheme="majorEastAsia" w:hAnsiTheme="majorHAnsi" w:cstheme="majorBidi"/>
      <w:spacing w:val="-10"/>
      <w:kern w:val="28"/>
      <w:sz w:val="56"/>
      <w:szCs w:val="56"/>
    </w:rPr>
  </w:style>
  <w:style w:type="paragraph" w:customStyle="1" w:styleId="xmsonormal">
    <w:name w:val="x_msonormal"/>
    <w:basedOn w:val="Normal"/>
    <w:uiPriority w:val="99"/>
    <w:rsid w:val="00D820AC"/>
    <w:rPr>
      <w:lang w:eastAsia="en-GB"/>
    </w:rPr>
  </w:style>
  <w:style w:type="character" w:customStyle="1" w:styleId="Heading1Char">
    <w:name w:val="Heading 1 Char"/>
    <w:basedOn w:val="DefaultParagraphFont"/>
    <w:link w:val="Heading1"/>
    <w:uiPriority w:val="9"/>
    <w:rsid w:val="00C9765A"/>
    <w:rPr>
      <w:rFonts w:asciiTheme="majorHAnsi" w:eastAsiaTheme="majorEastAsia" w:hAnsiTheme="majorHAnsi" w:cstheme="majorBidi"/>
      <w:b/>
      <w:bCs/>
      <w:color w:val="2E74B5" w:themeColor="accent1" w:themeShade="BF"/>
      <w:sz w:val="32"/>
      <w:szCs w:val="32"/>
    </w:rPr>
  </w:style>
  <w:style w:type="paragraph" w:styleId="TOCHeading">
    <w:name w:val="TOC Heading"/>
    <w:basedOn w:val="Heading1"/>
    <w:next w:val="Normal"/>
    <w:uiPriority w:val="39"/>
    <w:semiHidden/>
    <w:unhideWhenUsed/>
    <w:qFormat/>
    <w:rsid w:val="00F6001E"/>
    <w:pPr>
      <w:outlineLvl w:val="9"/>
    </w:pPr>
    <w:rPr>
      <w:b w:val="0"/>
      <w:bCs w:val="0"/>
    </w:rPr>
  </w:style>
  <w:style w:type="paragraph" w:styleId="TOC3">
    <w:name w:val="toc 3"/>
    <w:basedOn w:val="Normal"/>
    <w:next w:val="Normal"/>
    <w:autoRedefine/>
    <w:uiPriority w:val="39"/>
    <w:unhideWhenUsed/>
    <w:rsid w:val="00C260D3"/>
    <w:pPr>
      <w:tabs>
        <w:tab w:val="right" w:leader="dot" w:pos="9016"/>
      </w:tabs>
      <w:spacing w:after="100"/>
      <w:ind w:left="440"/>
    </w:pPr>
  </w:style>
  <w:style w:type="paragraph" w:styleId="TOC1">
    <w:name w:val="toc 1"/>
    <w:basedOn w:val="Normal"/>
    <w:next w:val="Normal"/>
    <w:autoRedefine/>
    <w:uiPriority w:val="39"/>
    <w:unhideWhenUsed/>
    <w:rsid w:val="00D5563E"/>
    <w:pPr>
      <w:tabs>
        <w:tab w:val="right" w:leader="dot" w:pos="9016"/>
      </w:tabs>
      <w:spacing w:after="100"/>
    </w:pPr>
  </w:style>
  <w:style w:type="paragraph" w:styleId="TOC2">
    <w:name w:val="toc 2"/>
    <w:basedOn w:val="Normal"/>
    <w:next w:val="Normal"/>
    <w:autoRedefine/>
    <w:uiPriority w:val="39"/>
    <w:unhideWhenUsed/>
    <w:rsid w:val="00A667C2"/>
    <w:pPr>
      <w:spacing w:after="100"/>
      <w:ind w:left="220"/>
    </w:pPr>
  </w:style>
  <w:style w:type="paragraph" w:customStyle="1" w:styleId="comp">
    <w:name w:val="comp"/>
    <w:basedOn w:val="Normal"/>
    <w:rsid w:val="006905E2"/>
    <w:pPr>
      <w:spacing w:before="100" w:beforeAutospacing="1" w:after="100" w:afterAutospacing="1"/>
    </w:pPr>
  </w:style>
  <w:style w:type="character" w:customStyle="1" w:styleId="apple-converted-space">
    <w:name w:val="apple-converted-space"/>
    <w:basedOn w:val="DefaultParagraphFont"/>
    <w:rsid w:val="006905E2"/>
  </w:style>
  <w:style w:type="character" w:customStyle="1" w:styleId="normaltextrun">
    <w:name w:val="normaltextrun"/>
    <w:basedOn w:val="DefaultParagraphFont"/>
    <w:rsid w:val="00EE0884"/>
  </w:style>
  <w:style w:type="character" w:styleId="PlaceholderText">
    <w:name w:val="Placeholder Text"/>
    <w:basedOn w:val="DefaultParagraphFont"/>
    <w:uiPriority w:val="99"/>
    <w:semiHidden/>
    <w:rsid w:val="00115BF1"/>
    <w:rPr>
      <w:color w:val="808080"/>
    </w:rPr>
  </w:style>
  <w:style w:type="character" w:styleId="UnresolvedMention">
    <w:name w:val="Unresolved Mention"/>
    <w:basedOn w:val="DefaultParagraphFont"/>
    <w:uiPriority w:val="99"/>
    <w:unhideWhenUsed/>
    <w:rsid w:val="00915085"/>
    <w:rPr>
      <w:color w:val="605E5C"/>
      <w:shd w:val="clear" w:color="auto" w:fill="E1DFDD"/>
    </w:rPr>
  </w:style>
  <w:style w:type="character" w:styleId="Mention">
    <w:name w:val="Mention"/>
    <w:basedOn w:val="DefaultParagraphFont"/>
    <w:uiPriority w:val="99"/>
    <w:unhideWhenUsed/>
    <w:rsid w:val="00911229"/>
    <w:rPr>
      <w:color w:val="2B579A"/>
      <w:shd w:val="clear" w:color="auto" w:fill="E1DFDD"/>
    </w:rPr>
  </w:style>
  <w:style w:type="character" w:styleId="FollowedHyperlink">
    <w:name w:val="FollowedHyperlink"/>
    <w:basedOn w:val="DefaultParagraphFont"/>
    <w:uiPriority w:val="99"/>
    <w:semiHidden/>
    <w:unhideWhenUsed/>
    <w:rsid w:val="00902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866">
      <w:bodyDiv w:val="1"/>
      <w:marLeft w:val="0"/>
      <w:marRight w:val="0"/>
      <w:marTop w:val="0"/>
      <w:marBottom w:val="0"/>
      <w:divBdr>
        <w:top w:val="none" w:sz="0" w:space="0" w:color="auto"/>
        <w:left w:val="none" w:sz="0" w:space="0" w:color="auto"/>
        <w:bottom w:val="none" w:sz="0" w:space="0" w:color="auto"/>
        <w:right w:val="none" w:sz="0" w:space="0" w:color="auto"/>
      </w:divBdr>
      <w:divsChild>
        <w:div w:id="289869955">
          <w:marLeft w:val="446"/>
          <w:marRight w:val="0"/>
          <w:marTop w:val="0"/>
          <w:marBottom w:val="0"/>
          <w:divBdr>
            <w:top w:val="none" w:sz="0" w:space="0" w:color="auto"/>
            <w:left w:val="none" w:sz="0" w:space="0" w:color="auto"/>
            <w:bottom w:val="none" w:sz="0" w:space="0" w:color="auto"/>
            <w:right w:val="none" w:sz="0" w:space="0" w:color="auto"/>
          </w:divBdr>
        </w:div>
        <w:div w:id="1453092395">
          <w:marLeft w:val="446"/>
          <w:marRight w:val="0"/>
          <w:marTop w:val="0"/>
          <w:marBottom w:val="0"/>
          <w:divBdr>
            <w:top w:val="none" w:sz="0" w:space="0" w:color="auto"/>
            <w:left w:val="none" w:sz="0" w:space="0" w:color="auto"/>
            <w:bottom w:val="none" w:sz="0" w:space="0" w:color="auto"/>
            <w:right w:val="none" w:sz="0" w:space="0" w:color="auto"/>
          </w:divBdr>
        </w:div>
        <w:div w:id="1723169711">
          <w:marLeft w:val="446"/>
          <w:marRight w:val="0"/>
          <w:marTop w:val="0"/>
          <w:marBottom w:val="0"/>
          <w:divBdr>
            <w:top w:val="none" w:sz="0" w:space="0" w:color="auto"/>
            <w:left w:val="none" w:sz="0" w:space="0" w:color="auto"/>
            <w:bottom w:val="none" w:sz="0" w:space="0" w:color="auto"/>
            <w:right w:val="none" w:sz="0" w:space="0" w:color="auto"/>
          </w:divBdr>
        </w:div>
        <w:div w:id="1906528522">
          <w:marLeft w:val="446"/>
          <w:marRight w:val="0"/>
          <w:marTop w:val="0"/>
          <w:marBottom w:val="0"/>
          <w:divBdr>
            <w:top w:val="none" w:sz="0" w:space="0" w:color="auto"/>
            <w:left w:val="none" w:sz="0" w:space="0" w:color="auto"/>
            <w:bottom w:val="none" w:sz="0" w:space="0" w:color="auto"/>
            <w:right w:val="none" w:sz="0" w:space="0" w:color="auto"/>
          </w:divBdr>
        </w:div>
      </w:divsChild>
    </w:div>
    <w:div w:id="17240538">
      <w:bodyDiv w:val="1"/>
      <w:marLeft w:val="0"/>
      <w:marRight w:val="0"/>
      <w:marTop w:val="0"/>
      <w:marBottom w:val="0"/>
      <w:divBdr>
        <w:top w:val="none" w:sz="0" w:space="0" w:color="auto"/>
        <w:left w:val="none" w:sz="0" w:space="0" w:color="auto"/>
        <w:bottom w:val="none" w:sz="0" w:space="0" w:color="auto"/>
        <w:right w:val="none" w:sz="0" w:space="0" w:color="auto"/>
      </w:divBdr>
    </w:div>
    <w:div w:id="26570637">
      <w:bodyDiv w:val="1"/>
      <w:marLeft w:val="0"/>
      <w:marRight w:val="0"/>
      <w:marTop w:val="0"/>
      <w:marBottom w:val="0"/>
      <w:divBdr>
        <w:top w:val="none" w:sz="0" w:space="0" w:color="auto"/>
        <w:left w:val="none" w:sz="0" w:space="0" w:color="auto"/>
        <w:bottom w:val="none" w:sz="0" w:space="0" w:color="auto"/>
        <w:right w:val="none" w:sz="0" w:space="0" w:color="auto"/>
      </w:divBdr>
      <w:divsChild>
        <w:div w:id="973101928">
          <w:marLeft w:val="288"/>
          <w:marRight w:val="0"/>
          <w:marTop w:val="0"/>
          <w:marBottom w:val="0"/>
          <w:divBdr>
            <w:top w:val="none" w:sz="0" w:space="0" w:color="auto"/>
            <w:left w:val="none" w:sz="0" w:space="0" w:color="auto"/>
            <w:bottom w:val="none" w:sz="0" w:space="0" w:color="auto"/>
            <w:right w:val="none" w:sz="0" w:space="0" w:color="auto"/>
          </w:divBdr>
        </w:div>
        <w:div w:id="1167136906">
          <w:marLeft w:val="288"/>
          <w:marRight w:val="0"/>
          <w:marTop w:val="0"/>
          <w:marBottom w:val="0"/>
          <w:divBdr>
            <w:top w:val="none" w:sz="0" w:space="0" w:color="auto"/>
            <w:left w:val="none" w:sz="0" w:space="0" w:color="auto"/>
            <w:bottom w:val="none" w:sz="0" w:space="0" w:color="auto"/>
            <w:right w:val="none" w:sz="0" w:space="0" w:color="auto"/>
          </w:divBdr>
        </w:div>
        <w:div w:id="2003044312">
          <w:marLeft w:val="288"/>
          <w:marRight w:val="0"/>
          <w:marTop w:val="0"/>
          <w:marBottom w:val="0"/>
          <w:divBdr>
            <w:top w:val="none" w:sz="0" w:space="0" w:color="auto"/>
            <w:left w:val="none" w:sz="0" w:space="0" w:color="auto"/>
            <w:bottom w:val="none" w:sz="0" w:space="0" w:color="auto"/>
            <w:right w:val="none" w:sz="0" w:space="0" w:color="auto"/>
          </w:divBdr>
        </w:div>
      </w:divsChild>
    </w:div>
    <w:div w:id="33890306">
      <w:bodyDiv w:val="1"/>
      <w:marLeft w:val="0"/>
      <w:marRight w:val="0"/>
      <w:marTop w:val="0"/>
      <w:marBottom w:val="0"/>
      <w:divBdr>
        <w:top w:val="none" w:sz="0" w:space="0" w:color="auto"/>
        <w:left w:val="none" w:sz="0" w:space="0" w:color="auto"/>
        <w:bottom w:val="none" w:sz="0" w:space="0" w:color="auto"/>
        <w:right w:val="none" w:sz="0" w:space="0" w:color="auto"/>
      </w:divBdr>
      <w:divsChild>
        <w:div w:id="138889956">
          <w:marLeft w:val="446"/>
          <w:marRight w:val="0"/>
          <w:marTop w:val="0"/>
          <w:marBottom w:val="0"/>
          <w:divBdr>
            <w:top w:val="none" w:sz="0" w:space="0" w:color="auto"/>
            <w:left w:val="none" w:sz="0" w:space="0" w:color="auto"/>
            <w:bottom w:val="none" w:sz="0" w:space="0" w:color="auto"/>
            <w:right w:val="none" w:sz="0" w:space="0" w:color="auto"/>
          </w:divBdr>
        </w:div>
        <w:div w:id="872352116">
          <w:marLeft w:val="446"/>
          <w:marRight w:val="0"/>
          <w:marTop w:val="0"/>
          <w:marBottom w:val="0"/>
          <w:divBdr>
            <w:top w:val="none" w:sz="0" w:space="0" w:color="auto"/>
            <w:left w:val="none" w:sz="0" w:space="0" w:color="auto"/>
            <w:bottom w:val="none" w:sz="0" w:space="0" w:color="auto"/>
            <w:right w:val="none" w:sz="0" w:space="0" w:color="auto"/>
          </w:divBdr>
        </w:div>
        <w:div w:id="1165122445">
          <w:marLeft w:val="446"/>
          <w:marRight w:val="0"/>
          <w:marTop w:val="0"/>
          <w:marBottom w:val="0"/>
          <w:divBdr>
            <w:top w:val="none" w:sz="0" w:space="0" w:color="auto"/>
            <w:left w:val="none" w:sz="0" w:space="0" w:color="auto"/>
            <w:bottom w:val="none" w:sz="0" w:space="0" w:color="auto"/>
            <w:right w:val="none" w:sz="0" w:space="0" w:color="auto"/>
          </w:divBdr>
        </w:div>
        <w:div w:id="1246304524">
          <w:marLeft w:val="446"/>
          <w:marRight w:val="0"/>
          <w:marTop w:val="0"/>
          <w:marBottom w:val="0"/>
          <w:divBdr>
            <w:top w:val="none" w:sz="0" w:space="0" w:color="auto"/>
            <w:left w:val="none" w:sz="0" w:space="0" w:color="auto"/>
            <w:bottom w:val="none" w:sz="0" w:space="0" w:color="auto"/>
            <w:right w:val="none" w:sz="0" w:space="0" w:color="auto"/>
          </w:divBdr>
        </w:div>
        <w:div w:id="1514684984">
          <w:marLeft w:val="446"/>
          <w:marRight w:val="0"/>
          <w:marTop w:val="0"/>
          <w:marBottom w:val="0"/>
          <w:divBdr>
            <w:top w:val="none" w:sz="0" w:space="0" w:color="auto"/>
            <w:left w:val="none" w:sz="0" w:space="0" w:color="auto"/>
            <w:bottom w:val="none" w:sz="0" w:space="0" w:color="auto"/>
            <w:right w:val="none" w:sz="0" w:space="0" w:color="auto"/>
          </w:divBdr>
        </w:div>
        <w:div w:id="1862158054">
          <w:marLeft w:val="446"/>
          <w:marRight w:val="0"/>
          <w:marTop w:val="0"/>
          <w:marBottom w:val="0"/>
          <w:divBdr>
            <w:top w:val="none" w:sz="0" w:space="0" w:color="auto"/>
            <w:left w:val="none" w:sz="0" w:space="0" w:color="auto"/>
            <w:bottom w:val="none" w:sz="0" w:space="0" w:color="auto"/>
            <w:right w:val="none" w:sz="0" w:space="0" w:color="auto"/>
          </w:divBdr>
        </w:div>
      </w:divsChild>
    </w:div>
    <w:div w:id="120072825">
      <w:bodyDiv w:val="1"/>
      <w:marLeft w:val="0"/>
      <w:marRight w:val="0"/>
      <w:marTop w:val="0"/>
      <w:marBottom w:val="0"/>
      <w:divBdr>
        <w:top w:val="none" w:sz="0" w:space="0" w:color="auto"/>
        <w:left w:val="none" w:sz="0" w:space="0" w:color="auto"/>
        <w:bottom w:val="none" w:sz="0" w:space="0" w:color="auto"/>
        <w:right w:val="none" w:sz="0" w:space="0" w:color="auto"/>
      </w:divBdr>
    </w:div>
    <w:div w:id="124466973">
      <w:bodyDiv w:val="1"/>
      <w:marLeft w:val="0"/>
      <w:marRight w:val="0"/>
      <w:marTop w:val="0"/>
      <w:marBottom w:val="0"/>
      <w:divBdr>
        <w:top w:val="none" w:sz="0" w:space="0" w:color="auto"/>
        <w:left w:val="none" w:sz="0" w:space="0" w:color="auto"/>
        <w:bottom w:val="none" w:sz="0" w:space="0" w:color="auto"/>
        <w:right w:val="none" w:sz="0" w:space="0" w:color="auto"/>
      </w:divBdr>
    </w:div>
    <w:div w:id="148253850">
      <w:bodyDiv w:val="1"/>
      <w:marLeft w:val="0"/>
      <w:marRight w:val="0"/>
      <w:marTop w:val="0"/>
      <w:marBottom w:val="0"/>
      <w:divBdr>
        <w:top w:val="none" w:sz="0" w:space="0" w:color="auto"/>
        <w:left w:val="none" w:sz="0" w:space="0" w:color="auto"/>
        <w:bottom w:val="none" w:sz="0" w:space="0" w:color="auto"/>
        <w:right w:val="none" w:sz="0" w:space="0" w:color="auto"/>
      </w:divBdr>
    </w:div>
    <w:div w:id="157230263">
      <w:bodyDiv w:val="1"/>
      <w:marLeft w:val="0"/>
      <w:marRight w:val="0"/>
      <w:marTop w:val="0"/>
      <w:marBottom w:val="0"/>
      <w:divBdr>
        <w:top w:val="none" w:sz="0" w:space="0" w:color="auto"/>
        <w:left w:val="none" w:sz="0" w:space="0" w:color="auto"/>
        <w:bottom w:val="none" w:sz="0" w:space="0" w:color="auto"/>
        <w:right w:val="none" w:sz="0" w:space="0" w:color="auto"/>
      </w:divBdr>
      <w:divsChild>
        <w:div w:id="2106729922">
          <w:marLeft w:val="432"/>
          <w:marRight w:val="0"/>
          <w:marTop w:val="43"/>
          <w:marBottom w:val="0"/>
          <w:divBdr>
            <w:top w:val="none" w:sz="0" w:space="0" w:color="auto"/>
            <w:left w:val="none" w:sz="0" w:space="0" w:color="auto"/>
            <w:bottom w:val="none" w:sz="0" w:space="0" w:color="auto"/>
            <w:right w:val="none" w:sz="0" w:space="0" w:color="auto"/>
          </w:divBdr>
        </w:div>
      </w:divsChild>
    </w:div>
    <w:div w:id="204293404">
      <w:bodyDiv w:val="1"/>
      <w:marLeft w:val="0"/>
      <w:marRight w:val="0"/>
      <w:marTop w:val="0"/>
      <w:marBottom w:val="0"/>
      <w:divBdr>
        <w:top w:val="none" w:sz="0" w:space="0" w:color="auto"/>
        <w:left w:val="none" w:sz="0" w:space="0" w:color="auto"/>
        <w:bottom w:val="none" w:sz="0" w:space="0" w:color="auto"/>
        <w:right w:val="none" w:sz="0" w:space="0" w:color="auto"/>
      </w:divBdr>
    </w:div>
    <w:div w:id="220139537">
      <w:bodyDiv w:val="1"/>
      <w:marLeft w:val="0"/>
      <w:marRight w:val="0"/>
      <w:marTop w:val="0"/>
      <w:marBottom w:val="0"/>
      <w:divBdr>
        <w:top w:val="none" w:sz="0" w:space="0" w:color="auto"/>
        <w:left w:val="none" w:sz="0" w:space="0" w:color="auto"/>
        <w:bottom w:val="none" w:sz="0" w:space="0" w:color="auto"/>
        <w:right w:val="none" w:sz="0" w:space="0" w:color="auto"/>
      </w:divBdr>
    </w:div>
    <w:div w:id="368186110">
      <w:bodyDiv w:val="1"/>
      <w:marLeft w:val="0"/>
      <w:marRight w:val="0"/>
      <w:marTop w:val="0"/>
      <w:marBottom w:val="0"/>
      <w:divBdr>
        <w:top w:val="none" w:sz="0" w:space="0" w:color="auto"/>
        <w:left w:val="none" w:sz="0" w:space="0" w:color="auto"/>
        <w:bottom w:val="none" w:sz="0" w:space="0" w:color="auto"/>
        <w:right w:val="none" w:sz="0" w:space="0" w:color="auto"/>
      </w:divBdr>
    </w:div>
    <w:div w:id="395319263">
      <w:bodyDiv w:val="1"/>
      <w:marLeft w:val="0"/>
      <w:marRight w:val="0"/>
      <w:marTop w:val="0"/>
      <w:marBottom w:val="0"/>
      <w:divBdr>
        <w:top w:val="none" w:sz="0" w:space="0" w:color="auto"/>
        <w:left w:val="none" w:sz="0" w:space="0" w:color="auto"/>
        <w:bottom w:val="none" w:sz="0" w:space="0" w:color="auto"/>
        <w:right w:val="none" w:sz="0" w:space="0" w:color="auto"/>
      </w:divBdr>
      <w:divsChild>
        <w:div w:id="1241599068">
          <w:marLeft w:val="446"/>
          <w:marRight w:val="0"/>
          <w:marTop w:val="0"/>
          <w:marBottom w:val="0"/>
          <w:divBdr>
            <w:top w:val="none" w:sz="0" w:space="0" w:color="auto"/>
            <w:left w:val="none" w:sz="0" w:space="0" w:color="auto"/>
            <w:bottom w:val="none" w:sz="0" w:space="0" w:color="auto"/>
            <w:right w:val="none" w:sz="0" w:space="0" w:color="auto"/>
          </w:divBdr>
        </w:div>
        <w:div w:id="1450973053">
          <w:marLeft w:val="446"/>
          <w:marRight w:val="0"/>
          <w:marTop w:val="0"/>
          <w:marBottom w:val="0"/>
          <w:divBdr>
            <w:top w:val="none" w:sz="0" w:space="0" w:color="auto"/>
            <w:left w:val="none" w:sz="0" w:space="0" w:color="auto"/>
            <w:bottom w:val="none" w:sz="0" w:space="0" w:color="auto"/>
            <w:right w:val="none" w:sz="0" w:space="0" w:color="auto"/>
          </w:divBdr>
        </w:div>
        <w:div w:id="1737901269">
          <w:marLeft w:val="446"/>
          <w:marRight w:val="0"/>
          <w:marTop w:val="0"/>
          <w:marBottom w:val="0"/>
          <w:divBdr>
            <w:top w:val="none" w:sz="0" w:space="0" w:color="auto"/>
            <w:left w:val="none" w:sz="0" w:space="0" w:color="auto"/>
            <w:bottom w:val="none" w:sz="0" w:space="0" w:color="auto"/>
            <w:right w:val="none" w:sz="0" w:space="0" w:color="auto"/>
          </w:divBdr>
        </w:div>
        <w:div w:id="1840348256">
          <w:marLeft w:val="446"/>
          <w:marRight w:val="0"/>
          <w:marTop w:val="0"/>
          <w:marBottom w:val="0"/>
          <w:divBdr>
            <w:top w:val="none" w:sz="0" w:space="0" w:color="auto"/>
            <w:left w:val="none" w:sz="0" w:space="0" w:color="auto"/>
            <w:bottom w:val="none" w:sz="0" w:space="0" w:color="auto"/>
            <w:right w:val="none" w:sz="0" w:space="0" w:color="auto"/>
          </w:divBdr>
        </w:div>
      </w:divsChild>
    </w:div>
    <w:div w:id="431971826">
      <w:bodyDiv w:val="1"/>
      <w:marLeft w:val="0"/>
      <w:marRight w:val="0"/>
      <w:marTop w:val="0"/>
      <w:marBottom w:val="0"/>
      <w:divBdr>
        <w:top w:val="none" w:sz="0" w:space="0" w:color="auto"/>
        <w:left w:val="none" w:sz="0" w:space="0" w:color="auto"/>
        <w:bottom w:val="none" w:sz="0" w:space="0" w:color="auto"/>
        <w:right w:val="none" w:sz="0" w:space="0" w:color="auto"/>
      </w:divBdr>
      <w:divsChild>
        <w:div w:id="697312001">
          <w:marLeft w:val="446"/>
          <w:marRight w:val="0"/>
          <w:marTop w:val="0"/>
          <w:marBottom w:val="0"/>
          <w:divBdr>
            <w:top w:val="none" w:sz="0" w:space="0" w:color="auto"/>
            <w:left w:val="none" w:sz="0" w:space="0" w:color="auto"/>
            <w:bottom w:val="none" w:sz="0" w:space="0" w:color="auto"/>
            <w:right w:val="none" w:sz="0" w:space="0" w:color="auto"/>
          </w:divBdr>
        </w:div>
        <w:div w:id="1447969061">
          <w:marLeft w:val="446"/>
          <w:marRight w:val="0"/>
          <w:marTop w:val="0"/>
          <w:marBottom w:val="0"/>
          <w:divBdr>
            <w:top w:val="none" w:sz="0" w:space="0" w:color="auto"/>
            <w:left w:val="none" w:sz="0" w:space="0" w:color="auto"/>
            <w:bottom w:val="none" w:sz="0" w:space="0" w:color="auto"/>
            <w:right w:val="none" w:sz="0" w:space="0" w:color="auto"/>
          </w:divBdr>
        </w:div>
        <w:div w:id="1769542158">
          <w:marLeft w:val="446"/>
          <w:marRight w:val="0"/>
          <w:marTop w:val="0"/>
          <w:marBottom w:val="0"/>
          <w:divBdr>
            <w:top w:val="none" w:sz="0" w:space="0" w:color="auto"/>
            <w:left w:val="none" w:sz="0" w:space="0" w:color="auto"/>
            <w:bottom w:val="none" w:sz="0" w:space="0" w:color="auto"/>
            <w:right w:val="none" w:sz="0" w:space="0" w:color="auto"/>
          </w:divBdr>
        </w:div>
        <w:div w:id="1823499547">
          <w:marLeft w:val="446"/>
          <w:marRight w:val="0"/>
          <w:marTop w:val="0"/>
          <w:marBottom w:val="0"/>
          <w:divBdr>
            <w:top w:val="none" w:sz="0" w:space="0" w:color="auto"/>
            <w:left w:val="none" w:sz="0" w:space="0" w:color="auto"/>
            <w:bottom w:val="none" w:sz="0" w:space="0" w:color="auto"/>
            <w:right w:val="none" w:sz="0" w:space="0" w:color="auto"/>
          </w:divBdr>
        </w:div>
        <w:div w:id="1856653831">
          <w:marLeft w:val="446"/>
          <w:marRight w:val="0"/>
          <w:marTop w:val="0"/>
          <w:marBottom w:val="0"/>
          <w:divBdr>
            <w:top w:val="none" w:sz="0" w:space="0" w:color="auto"/>
            <w:left w:val="none" w:sz="0" w:space="0" w:color="auto"/>
            <w:bottom w:val="none" w:sz="0" w:space="0" w:color="auto"/>
            <w:right w:val="none" w:sz="0" w:space="0" w:color="auto"/>
          </w:divBdr>
        </w:div>
      </w:divsChild>
    </w:div>
    <w:div w:id="465709758">
      <w:bodyDiv w:val="1"/>
      <w:marLeft w:val="0"/>
      <w:marRight w:val="0"/>
      <w:marTop w:val="0"/>
      <w:marBottom w:val="0"/>
      <w:divBdr>
        <w:top w:val="none" w:sz="0" w:space="0" w:color="auto"/>
        <w:left w:val="none" w:sz="0" w:space="0" w:color="auto"/>
        <w:bottom w:val="none" w:sz="0" w:space="0" w:color="auto"/>
        <w:right w:val="none" w:sz="0" w:space="0" w:color="auto"/>
      </w:divBdr>
    </w:div>
    <w:div w:id="487595602">
      <w:bodyDiv w:val="1"/>
      <w:marLeft w:val="0"/>
      <w:marRight w:val="0"/>
      <w:marTop w:val="0"/>
      <w:marBottom w:val="0"/>
      <w:divBdr>
        <w:top w:val="none" w:sz="0" w:space="0" w:color="auto"/>
        <w:left w:val="none" w:sz="0" w:space="0" w:color="auto"/>
        <w:bottom w:val="none" w:sz="0" w:space="0" w:color="auto"/>
        <w:right w:val="none" w:sz="0" w:space="0" w:color="auto"/>
      </w:divBdr>
    </w:div>
    <w:div w:id="507984612">
      <w:bodyDiv w:val="1"/>
      <w:marLeft w:val="0"/>
      <w:marRight w:val="0"/>
      <w:marTop w:val="0"/>
      <w:marBottom w:val="0"/>
      <w:divBdr>
        <w:top w:val="none" w:sz="0" w:space="0" w:color="auto"/>
        <w:left w:val="none" w:sz="0" w:space="0" w:color="auto"/>
        <w:bottom w:val="none" w:sz="0" w:space="0" w:color="auto"/>
        <w:right w:val="none" w:sz="0" w:space="0" w:color="auto"/>
      </w:divBdr>
    </w:div>
    <w:div w:id="512379274">
      <w:bodyDiv w:val="1"/>
      <w:marLeft w:val="0"/>
      <w:marRight w:val="0"/>
      <w:marTop w:val="0"/>
      <w:marBottom w:val="0"/>
      <w:divBdr>
        <w:top w:val="none" w:sz="0" w:space="0" w:color="auto"/>
        <w:left w:val="none" w:sz="0" w:space="0" w:color="auto"/>
        <w:bottom w:val="none" w:sz="0" w:space="0" w:color="auto"/>
        <w:right w:val="none" w:sz="0" w:space="0" w:color="auto"/>
      </w:divBdr>
    </w:div>
    <w:div w:id="675108859">
      <w:bodyDiv w:val="1"/>
      <w:marLeft w:val="0"/>
      <w:marRight w:val="0"/>
      <w:marTop w:val="0"/>
      <w:marBottom w:val="0"/>
      <w:divBdr>
        <w:top w:val="none" w:sz="0" w:space="0" w:color="auto"/>
        <w:left w:val="none" w:sz="0" w:space="0" w:color="auto"/>
        <w:bottom w:val="none" w:sz="0" w:space="0" w:color="auto"/>
        <w:right w:val="none" w:sz="0" w:space="0" w:color="auto"/>
      </w:divBdr>
    </w:div>
    <w:div w:id="679040391">
      <w:bodyDiv w:val="1"/>
      <w:marLeft w:val="0"/>
      <w:marRight w:val="0"/>
      <w:marTop w:val="0"/>
      <w:marBottom w:val="0"/>
      <w:divBdr>
        <w:top w:val="none" w:sz="0" w:space="0" w:color="auto"/>
        <w:left w:val="none" w:sz="0" w:space="0" w:color="auto"/>
        <w:bottom w:val="none" w:sz="0" w:space="0" w:color="auto"/>
        <w:right w:val="none" w:sz="0" w:space="0" w:color="auto"/>
      </w:divBdr>
    </w:div>
    <w:div w:id="693649315">
      <w:bodyDiv w:val="1"/>
      <w:marLeft w:val="0"/>
      <w:marRight w:val="0"/>
      <w:marTop w:val="0"/>
      <w:marBottom w:val="0"/>
      <w:divBdr>
        <w:top w:val="none" w:sz="0" w:space="0" w:color="auto"/>
        <w:left w:val="none" w:sz="0" w:space="0" w:color="auto"/>
        <w:bottom w:val="none" w:sz="0" w:space="0" w:color="auto"/>
        <w:right w:val="none" w:sz="0" w:space="0" w:color="auto"/>
      </w:divBdr>
    </w:div>
    <w:div w:id="717903027">
      <w:bodyDiv w:val="1"/>
      <w:marLeft w:val="0"/>
      <w:marRight w:val="0"/>
      <w:marTop w:val="0"/>
      <w:marBottom w:val="0"/>
      <w:divBdr>
        <w:top w:val="none" w:sz="0" w:space="0" w:color="auto"/>
        <w:left w:val="none" w:sz="0" w:space="0" w:color="auto"/>
        <w:bottom w:val="none" w:sz="0" w:space="0" w:color="auto"/>
        <w:right w:val="none" w:sz="0" w:space="0" w:color="auto"/>
      </w:divBdr>
    </w:div>
    <w:div w:id="748623352">
      <w:bodyDiv w:val="1"/>
      <w:marLeft w:val="0"/>
      <w:marRight w:val="0"/>
      <w:marTop w:val="0"/>
      <w:marBottom w:val="0"/>
      <w:divBdr>
        <w:top w:val="none" w:sz="0" w:space="0" w:color="auto"/>
        <w:left w:val="none" w:sz="0" w:space="0" w:color="auto"/>
        <w:bottom w:val="none" w:sz="0" w:space="0" w:color="auto"/>
        <w:right w:val="none" w:sz="0" w:space="0" w:color="auto"/>
      </w:divBdr>
      <w:divsChild>
        <w:div w:id="281232853">
          <w:marLeft w:val="288"/>
          <w:marRight w:val="0"/>
          <w:marTop w:val="0"/>
          <w:marBottom w:val="0"/>
          <w:divBdr>
            <w:top w:val="none" w:sz="0" w:space="0" w:color="auto"/>
            <w:left w:val="none" w:sz="0" w:space="0" w:color="auto"/>
            <w:bottom w:val="none" w:sz="0" w:space="0" w:color="auto"/>
            <w:right w:val="none" w:sz="0" w:space="0" w:color="auto"/>
          </w:divBdr>
        </w:div>
        <w:div w:id="364258111">
          <w:marLeft w:val="288"/>
          <w:marRight w:val="0"/>
          <w:marTop w:val="0"/>
          <w:marBottom w:val="0"/>
          <w:divBdr>
            <w:top w:val="none" w:sz="0" w:space="0" w:color="auto"/>
            <w:left w:val="none" w:sz="0" w:space="0" w:color="auto"/>
            <w:bottom w:val="none" w:sz="0" w:space="0" w:color="auto"/>
            <w:right w:val="none" w:sz="0" w:space="0" w:color="auto"/>
          </w:divBdr>
        </w:div>
        <w:div w:id="1251426006">
          <w:marLeft w:val="288"/>
          <w:marRight w:val="0"/>
          <w:marTop w:val="0"/>
          <w:marBottom w:val="0"/>
          <w:divBdr>
            <w:top w:val="none" w:sz="0" w:space="0" w:color="auto"/>
            <w:left w:val="none" w:sz="0" w:space="0" w:color="auto"/>
            <w:bottom w:val="none" w:sz="0" w:space="0" w:color="auto"/>
            <w:right w:val="none" w:sz="0" w:space="0" w:color="auto"/>
          </w:divBdr>
        </w:div>
      </w:divsChild>
    </w:div>
    <w:div w:id="770660919">
      <w:bodyDiv w:val="1"/>
      <w:marLeft w:val="0"/>
      <w:marRight w:val="0"/>
      <w:marTop w:val="0"/>
      <w:marBottom w:val="0"/>
      <w:divBdr>
        <w:top w:val="none" w:sz="0" w:space="0" w:color="auto"/>
        <w:left w:val="none" w:sz="0" w:space="0" w:color="auto"/>
        <w:bottom w:val="none" w:sz="0" w:space="0" w:color="auto"/>
        <w:right w:val="none" w:sz="0" w:space="0" w:color="auto"/>
      </w:divBdr>
    </w:div>
    <w:div w:id="772894424">
      <w:bodyDiv w:val="1"/>
      <w:marLeft w:val="0"/>
      <w:marRight w:val="0"/>
      <w:marTop w:val="0"/>
      <w:marBottom w:val="0"/>
      <w:divBdr>
        <w:top w:val="none" w:sz="0" w:space="0" w:color="auto"/>
        <w:left w:val="none" w:sz="0" w:space="0" w:color="auto"/>
        <w:bottom w:val="none" w:sz="0" w:space="0" w:color="auto"/>
        <w:right w:val="none" w:sz="0" w:space="0" w:color="auto"/>
      </w:divBdr>
    </w:div>
    <w:div w:id="848642276">
      <w:bodyDiv w:val="1"/>
      <w:marLeft w:val="0"/>
      <w:marRight w:val="0"/>
      <w:marTop w:val="0"/>
      <w:marBottom w:val="0"/>
      <w:divBdr>
        <w:top w:val="none" w:sz="0" w:space="0" w:color="auto"/>
        <w:left w:val="none" w:sz="0" w:space="0" w:color="auto"/>
        <w:bottom w:val="none" w:sz="0" w:space="0" w:color="auto"/>
        <w:right w:val="none" w:sz="0" w:space="0" w:color="auto"/>
      </w:divBdr>
      <w:divsChild>
        <w:div w:id="691225030">
          <w:marLeft w:val="0"/>
          <w:marRight w:val="0"/>
          <w:marTop w:val="0"/>
          <w:marBottom w:val="0"/>
          <w:divBdr>
            <w:top w:val="none" w:sz="0" w:space="0" w:color="auto"/>
            <w:left w:val="none" w:sz="0" w:space="0" w:color="auto"/>
            <w:bottom w:val="none" w:sz="0" w:space="0" w:color="auto"/>
            <w:right w:val="none" w:sz="0" w:space="0" w:color="auto"/>
          </w:divBdr>
        </w:div>
        <w:div w:id="1798791476">
          <w:marLeft w:val="0"/>
          <w:marRight w:val="0"/>
          <w:marTop w:val="0"/>
          <w:marBottom w:val="0"/>
          <w:divBdr>
            <w:top w:val="none" w:sz="0" w:space="0" w:color="auto"/>
            <w:left w:val="none" w:sz="0" w:space="0" w:color="auto"/>
            <w:bottom w:val="none" w:sz="0" w:space="0" w:color="auto"/>
            <w:right w:val="none" w:sz="0" w:space="0" w:color="auto"/>
          </w:divBdr>
        </w:div>
      </w:divsChild>
    </w:div>
    <w:div w:id="1120490737">
      <w:bodyDiv w:val="1"/>
      <w:marLeft w:val="0"/>
      <w:marRight w:val="0"/>
      <w:marTop w:val="0"/>
      <w:marBottom w:val="0"/>
      <w:divBdr>
        <w:top w:val="none" w:sz="0" w:space="0" w:color="auto"/>
        <w:left w:val="none" w:sz="0" w:space="0" w:color="auto"/>
        <w:bottom w:val="none" w:sz="0" w:space="0" w:color="auto"/>
        <w:right w:val="none" w:sz="0" w:space="0" w:color="auto"/>
      </w:divBdr>
    </w:div>
    <w:div w:id="1145928123">
      <w:bodyDiv w:val="1"/>
      <w:marLeft w:val="0"/>
      <w:marRight w:val="0"/>
      <w:marTop w:val="0"/>
      <w:marBottom w:val="0"/>
      <w:divBdr>
        <w:top w:val="none" w:sz="0" w:space="0" w:color="auto"/>
        <w:left w:val="none" w:sz="0" w:space="0" w:color="auto"/>
        <w:bottom w:val="none" w:sz="0" w:space="0" w:color="auto"/>
        <w:right w:val="none" w:sz="0" w:space="0" w:color="auto"/>
      </w:divBdr>
      <w:divsChild>
        <w:div w:id="865800158">
          <w:marLeft w:val="446"/>
          <w:marRight w:val="0"/>
          <w:marTop w:val="0"/>
          <w:marBottom w:val="0"/>
          <w:divBdr>
            <w:top w:val="none" w:sz="0" w:space="0" w:color="auto"/>
            <w:left w:val="none" w:sz="0" w:space="0" w:color="auto"/>
            <w:bottom w:val="none" w:sz="0" w:space="0" w:color="auto"/>
            <w:right w:val="none" w:sz="0" w:space="0" w:color="auto"/>
          </w:divBdr>
        </w:div>
        <w:div w:id="1458530012">
          <w:marLeft w:val="446"/>
          <w:marRight w:val="0"/>
          <w:marTop w:val="0"/>
          <w:marBottom w:val="0"/>
          <w:divBdr>
            <w:top w:val="none" w:sz="0" w:space="0" w:color="auto"/>
            <w:left w:val="none" w:sz="0" w:space="0" w:color="auto"/>
            <w:bottom w:val="none" w:sz="0" w:space="0" w:color="auto"/>
            <w:right w:val="none" w:sz="0" w:space="0" w:color="auto"/>
          </w:divBdr>
        </w:div>
        <w:div w:id="1517160507">
          <w:marLeft w:val="446"/>
          <w:marRight w:val="0"/>
          <w:marTop w:val="0"/>
          <w:marBottom w:val="0"/>
          <w:divBdr>
            <w:top w:val="none" w:sz="0" w:space="0" w:color="auto"/>
            <w:left w:val="none" w:sz="0" w:space="0" w:color="auto"/>
            <w:bottom w:val="none" w:sz="0" w:space="0" w:color="auto"/>
            <w:right w:val="none" w:sz="0" w:space="0" w:color="auto"/>
          </w:divBdr>
        </w:div>
      </w:divsChild>
    </w:div>
    <w:div w:id="1164277478">
      <w:bodyDiv w:val="1"/>
      <w:marLeft w:val="0"/>
      <w:marRight w:val="0"/>
      <w:marTop w:val="0"/>
      <w:marBottom w:val="0"/>
      <w:divBdr>
        <w:top w:val="none" w:sz="0" w:space="0" w:color="auto"/>
        <w:left w:val="none" w:sz="0" w:space="0" w:color="auto"/>
        <w:bottom w:val="none" w:sz="0" w:space="0" w:color="auto"/>
        <w:right w:val="none" w:sz="0" w:space="0" w:color="auto"/>
      </w:divBdr>
    </w:div>
    <w:div w:id="1166703768">
      <w:bodyDiv w:val="1"/>
      <w:marLeft w:val="0"/>
      <w:marRight w:val="0"/>
      <w:marTop w:val="0"/>
      <w:marBottom w:val="0"/>
      <w:divBdr>
        <w:top w:val="none" w:sz="0" w:space="0" w:color="auto"/>
        <w:left w:val="none" w:sz="0" w:space="0" w:color="auto"/>
        <w:bottom w:val="none" w:sz="0" w:space="0" w:color="auto"/>
        <w:right w:val="none" w:sz="0" w:space="0" w:color="auto"/>
      </w:divBdr>
      <w:divsChild>
        <w:div w:id="1059282572">
          <w:marLeft w:val="446"/>
          <w:marRight w:val="0"/>
          <w:marTop w:val="0"/>
          <w:marBottom w:val="0"/>
          <w:divBdr>
            <w:top w:val="none" w:sz="0" w:space="0" w:color="auto"/>
            <w:left w:val="none" w:sz="0" w:space="0" w:color="auto"/>
            <w:bottom w:val="none" w:sz="0" w:space="0" w:color="auto"/>
            <w:right w:val="none" w:sz="0" w:space="0" w:color="auto"/>
          </w:divBdr>
        </w:div>
      </w:divsChild>
    </w:div>
    <w:div w:id="1170604865">
      <w:bodyDiv w:val="1"/>
      <w:marLeft w:val="0"/>
      <w:marRight w:val="0"/>
      <w:marTop w:val="0"/>
      <w:marBottom w:val="0"/>
      <w:divBdr>
        <w:top w:val="none" w:sz="0" w:space="0" w:color="auto"/>
        <w:left w:val="none" w:sz="0" w:space="0" w:color="auto"/>
        <w:bottom w:val="none" w:sz="0" w:space="0" w:color="auto"/>
        <w:right w:val="none" w:sz="0" w:space="0" w:color="auto"/>
      </w:divBdr>
      <w:divsChild>
        <w:div w:id="250820830">
          <w:marLeft w:val="1037"/>
          <w:marRight w:val="0"/>
          <w:marTop w:val="60"/>
          <w:marBottom w:val="0"/>
          <w:divBdr>
            <w:top w:val="none" w:sz="0" w:space="0" w:color="auto"/>
            <w:left w:val="none" w:sz="0" w:space="0" w:color="auto"/>
            <w:bottom w:val="none" w:sz="0" w:space="0" w:color="auto"/>
            <w:right w:val="none" w:sz="0" w:space="0" w:color="auto"/>
          </w:divBdr>
        </w:div>
      </w:divsChild>
    </w:div>
    <w:div w:id="1215922056">
      <w:bodyDiv w:val="1"/>
      <w:marLeft w:val="0"/>
      <w:marRight w:val="0"/>
      <w:marTop w:val="0"/>
      <w:marBottom w:val="0"/>
      <w:divBdr>
        <w:top w:val="none" w:sz="0" w:space="0" w:color="auto"/>
        <w:left w:val="none" w:sz="0" w:space="0" w:color="auto"/>
        <w:bottom w:val="none" w:sz="0" w:space="0" w:color="auto"/>
        <w:right w:val="none" w:sz="0" w:space="0" w:color="auto"/>
      </w:divBdr>
    </w:div>
    <w:div w:id="1253466416">
      <w:bodyDiv w:val="1"/>
      <w:marLeft w:val="0"/>
      <w:marRight w:val="0"/>
      <w:marTop w:val="0"/>
      <w:marBottom w:val="0"/>
      <w:divBdr>
        <w:top w:val="none" w:sz="0" w:space="0" w:color="auto"/>
        <w:left w:val="none" w:sz="0" w:space="0" w:color="auto"/>
        <w:bottom w:val="none" w:sz="0" w:space="0" w:color="auto"/>
        <w:right w:val="none" w:sz="0" w:space="0" w:color="auto"/>
      </w:divBdr>
      <w:divsChild>
        <w:div w:id="689187925">
          <w:marLeft w:val="288"/>
          <w:marRight w:val="0"/>
          <w:marTop w:val="0"/>
          <w:marBottom w:val="0"/>
          <w:divBdr>
            <w:top w:val="none" w:sz="0" w:space="0" w:color="auto"/>
            <w:left w:val="none" w:sz="0" w:space="0" w:color="auto"/>
            <w:bottom w:val="none" w:sz="0" w:space="0" w:color="auto"/>
            <w:right w:val="none" w:sz="0" w:space="0" w:color="auto"/>
          </w:divBdr>
        </w:div>
        <w:div w:id="1686328104">
          <w:marLeft w:val="288"/>
          <w:marRight w:val="0"/>
          <w:marTop w:val="0"/>
          <w:marBottom w:val="0"/>
          <w:divBdr>
            <w:top w:val="none" w:sz="0" w:space="0" w:color="auto"/>
            <w:left w:val="none" w:sz="0" w:space="0" w:color="auto"/>
            <w:bottom w:val="none" w:sz="0" w:space="0" w:color="auto"/>
            <w:right w:val="none" w:sz="0" w:space="0" w:color="auto"/>
          </w:divBdr>
        </w:div>
      </w:divsChild>
    </w:div>
    <w:div w:id="1266158606">
      <w:bodyDiv w:val="1"/>
      <w:marLeft w:val="0"/>
      <w:marRight w:val="0"/>
      <w:marTop w:val="0"/>
      <w:marBottom w:val="0"/>
      <w:divBdr>
        <w:top w:val="none" w:sz="0" w:space="0" w:color="auto"/>
        <w:left w:val="none" w:sz="0" w:space="0" w:color="auto"/>
        <w:bottom w:val="none" w:sz="0" w:space="0" w:color="auto"/>
        <w:right w:val="none" w:sz="0" w:space="0" w:color="auto"/>
      </w:divBdr>
      <w:divsChild>
        <w:div w:id="725878220">
          <w:marLeft w:val="432"/>
          <w:marRight w:val="0"/>
          <w:marTop w:val="43"/>
          <w:marBottom w:val="0"/>
          <w:divBdr>
            <w:top w:val="none" w:sz="0" w:space="0" w:color="auto"/>
            <w:left w:val="none" w:sz="0" w:space="0" w:color="auto"/>
            <w:bottom w:val="none" w:sz="0" w:space="0" w:color="auto"/>
            <w:right w:val="none" w:sz="0" w:space="0" w:color="auto"/>
          </w:divBdr>
        </w:div>
        <w:div w:id="1533152606">
          <w:marLeft w:val="432"/>
          <w:marRight w:val="0"/>
          <w:marTop w:val="43"/>
          <w:marBottom w:val="0"/>
          <w:divBdr>
            <w:top w:val="none" w:sz="0" w:space="0" w:color="auto"/>
            <w:left w:val="none" w:sz="0" w:space="0" w:color="auto"/>
            <w:bottom w:val="none" w:sz="0" w:space="0" w:color="auto"/>
            <w:right w:val="none" w:sz="0" w:space="0" w:color="auto"/>
          </w:divBdr>
        </w:div>
      </w:divsChild>
    </w:div>
    <w:div w:id="1298949308">
      <w:bodyDiv w:val="1"/>
      <w:marLeft w:val="0"/>
      <w:marRight w:val="0"/>
      <w:marTop w:val="0"/>
      <w:marBottom w:val="0"/>
      <w:divBdr>
        <w:top w:val="none" w:sz="0" w:space="0" w:color="auto"/>
        <w:left w:val="none" w:sz="0" w:space="0" w:color="auto"/>
        <w:bottom w:val="none" w:sz="0" w:space="0" w:color="auto"/>
        <w:right w:val="none" w:sz="0" w:space="0" w:color="auto"/>
      </w:divBdr>
    </w:div>
    <w:div w:id="1333143148">
      <w:bodyDiv w:val="1"/>
      <w:marLeft w:val="0"/>
      <w:marRight w:val="0"/>
      <w:marTop w:val="0"/>
      <w:marBottom w:val="0"/>
      <w:divBdr>
        <w:top w:val="none" w:sz="0" w:space="0" w:color="auto"/>
        <w:left w:val="none" w:sz="0" w:space="0" w:color="auto"/>
        <w:bottom w:val="none" w:sz="0" w:space="0" w:color="auto"/>
        <w:right w:val="none" w:sz="0" w:space="0" w:color="auto"/>
      </w:divBdr>
    </w:div>
    <w:div w:id="1347706129">
      <w:bodyDiv w:val="1"/>
      <w:marLeft w:val="0"/>
      <w:marRight w:val="0"/>
      <w:marTop w:val="0"/>
      <w:marBottom w:val="0"/>
      <w:divBdr>
        <w:top w:val="none" w:sz="0" w:space="0" w:color="auto"/>
        <w:left w:val="none" w:sz="0" w:space="0" w:color="auto"/>
        <w:bottom w:val="none" w:sz="0" w:space="0" w:color="auto"/>
        <w:right w:val="none" w:sz="0" w:space="0" w:color="auto"/>
      </w:divBdr>
    </w:div>
    <w:div w:id="1356734778">
      <w:bodyDiv w:val="1"/>
      <w:marLeft w:val="0"/>
      <w:marRight w:val="0"/>
      <w:marTop w:val="0"/>
      <w:marBottom w:val="0"/>
      <w:divBdr>
        <w:top w:val="none" w:sz="0" w:space="0" w:color="auto"/>
        <w:left w:val="none" w:sz="0" w:space="0" w:color="auto"/>
        <w:bottom w:val="none" w:sz="0" w:space="0" w:color="auto"/>
        <w:right w:val="none" w:sz="0" w:space="0" w:color="auto"/>
      </w:divBdr>
    </w:div>
    <w:div w:id="1373264636">
      <w:bodyDiv w:val="1"/>
      <w:marLeft w:val="0"/>
      <w:marRight w:val="0"/>
      <w:marTop w:val="0"/>
      <w:marBottom w:val="0"/>
      <w:divBdr>
        <w:top w:val="none" w:sz="0" w:space="0" w:color="auto"/>
        <w:left w:val="none" w:sz="0" w:space="0" w:color="auto"/>
        <w:bottom w:val="none" w:sz="0" w:space="0" w:color="auto"/>
        <w:right w:val="none" w:sz="0" w:space="0" w:color="auto"/>
      </w:divBdr>
      <w:divsChild>
        <w:div w:id="1561552662">
          <w:marLeft w:val="432"/>
          <w:marRight w:val="0"/>
          <w:marTop w:val="43"/>
          <w:marBottom w:val="0"/>
          <w:divBdr>
            <w:top w:val="none" w:sz="0" w:space="0" w:color="auto"/>
            <w:left w:val="none" w:sz="0" w:space="0" w:color="auto"/>
            <w:bottom w:val="none" w:sz="0" w:space="0" w:color="auto"/>
            <w:right w:val="none" w:sz="0" w:space="0" w:color="auto"/>
          </w:divBdr>
        </w:div>
      </w:divsChild>
    </w:div>
    <w:div w:id="1384713537">
      <w:bodyDiv w:val="1"/>
      <w:marLeft w:val="0"/>
      <w:marRight w:val="0"/>
      <w:marTop w:val="0"/>
      <w:marBottom w:val="0"/>
      <w:divBdr>
        <w:top w:val="none" w:sz="0" w:space="0" w:color="auto"/>
        <w:left w:val="none" w:sz="0" w:space="0" w:color="auto"/>
        <w:bottom w:val="none" w:sz="0" w:space="0" w:color="auto"/>
        <w:right w:val="none" w:sz="0" w:space="0" w:color="auto"/>
      </w:divBdr>
    </w:div>
    <w:div w:id="1456603559">
      <w:bodyDiv w:val="1"/>
      <w:marLeft w:val="0"/>
      <w:marRight w:val="0"/>
      <w:marTop w:val="0"/>
      <w:marBottom w:val="0"/>
      <w:divBdr>
        <w:top w:val="none" w:sz="0" w:space="0" w:color="auto"/>
        <w:left w:val="none" w:sz="0" w:space="0" w:color="auto"/>
        <w:bottom w:val="none" w:sz="0" w:space="0" w:color="auto"/>
        <w:right w:val="none" w:sz="0" w:space="0" w:color="auto"/>
      </w:divBdr>
      <w:divsChild>
        <w:div w:id="134179456">
          <w:marLeft w:val="446"/>
          <w:marRight w:val="0"/>
          <w:marTop w:val="0"/>
          <w:marBottom w:val="0"/>
          <w:divBdr>
            <w:top w:val="none" w:sz="0" w:space="0" w:color="auto"/>
            <w:left w:val="none" w:sz="0" w:space="0" w:color="auto"/>
            <w:bottom w:val="none" w:sz="0" w:space="0" w:color="auto"/>
            <w:right w:val="none" w:sz="0" w:space="0" w:color="auto"/>
          </w:divBdr>
        </w:div>
        <w:div w:id="528840374">
          <w:marLeft w:val="446"/>
          <w:marRight w:val="0"/>
          <w:marTop w:val="0"/>
          <w:marBottom w:val="0"/>
          <w:divBdr>
            <w:top w:val="none" w:sz="0" w:space="0" w:color="auto"/>
            <w:left w:val="none" w:sz="0" w:space="0" w:color="auto"/>
            <w:bottom w:val="none" w:sz="0" w:space="0" w:color="auto"/>
            <w:right w:val="none" w:sz="0" w:space="0" w:color="auto"/>
          </w:divBdr>
        </w:div>
        <w:div w:id="659577009">
          <w:marLeft w:val="446"/>
          <w:marRight w:val="0"/>
          <w:marTop w:val="0"/>
          <w:marBottom w:val="0"/>
          <w:divBdr>
            <w:top w:val="none" w:sz="0" w:space="0" w:color="auto"/>
            <w:left w:val="none" w:sz="0" w:space="0" w:color="auto"/>
            <w:bottom w:val="none" w:sz="0" w:space="0" w:color="auto"/>
            <w:right w:val="none" w:sz="0" w:space="0" w:color="auto"/>
          </w:divBdr>
        </w:div>
        <w:div w:id="977881982">
          <w:marLeft w:val="446"/>
          <w:marRight w:val="0"/>
          <w:marTop w:val="0"/>
          <w:marBottom w:val="0"/>
          <w:divBdr>
            <w:top w:val="none" w:sz="0" w:space="0" w:color="auto"/>
            <w:left w:val="none" w:sz="0" w:space="0" w:color="auto"/>
            <w:bottom w:val="none" w:sz="0" w:space="0" w:color="auto"/>
            <w:right w:val="none" w:sz="0" w:space="0" w:color="auto"/>
          </w:divBdr>
        </w:div>
        <w:div w:id="1078986043">
          <w:marLeft w:val="446"/>
          <w:marRight w:val="0"/>
          <w:marTop w:val="0"/>
          <w:marBottom w:val="0"/>
          <w:divBdr>
            <w:top w:val="none" w:sz="0" w:space="0" w:color="auto"/>
            <w:left w:val="none" w:sz="0" w:space="0" w:color="auto"/>
            <w:bottom w:val="none" w:sz="0" w:space="0" w:color="auto"/>
            <w:right w:val="none" w:sz="0" w:space="0" w:color="auto"/>
          </w:divBdr>
        </w:div>
        <w:div w:id="1370061029">
          <w:marLeft w:val="446"/>
          <w:marRight w:val="0"/>
          <w:marTop w:val="0"/>
          <w:marBottom w:val="0"/>
          <w:divBdr>
            <w:top w:val="none" w:sz="0" w:space="0" w:color="auto"/>
            <w:left w:val="none" w:sz="0" w:space="0" w:color="auto"/>
            <w:bottom w:val="none" w:sz="0" w:space="0" w:color="auto"/>
            <w:right w:val="none" w:sz="0" w:space="0" w:color="auto"/>
          </w:divBdr>
        </w:div>
        <w:div w:id="1526673181">
          <w:marLeft w:val="446"/>
          <w:marRight w:val="0"/>
          <w:marTop w:val="0"/>
          <w:marBottom w:val="0"/>
          <w:divBdr>
            <w:top w:val="none" w:sz="0" w:space="0" w:color="auto"/>
            <w:left w:val="none" w:sz="0" w:space="0" w:color="auto"/>
            <w:bottom w:val="none" w:sz="0" w:space="0" w:color="auto"/>
            <w:right w:val="none" w:sz="0" w:space="0" w:color="auto"/>
          </w:divBdr>
        </w:div>
        <w:div w:id="1602374802">
          <w:marLeft w:val="446"/>
          <w:marRight w:val="0"/>
          <w:marTop w:val="0"/>
          <w:marBottom w:val="0"/>
          <w:divBdr>
            <w:top w:val="none" w:sz="0" w:space="0" w:color="auto"/>
            <w:left w:val="none" w:sz="0" w:space="0" w:color="auto"/>
            <w:bottom w:val="none" w:sz="0" w:space="0" w:color="auto"/>
            <w:right w:val="none" w:sz="0" w:space="0" w:color="auto"/>
          </w:divBdr>
        </w:div>
        <w:div w:id="1832793261">
          <w:marLeft w:val="446"/>
          <w:marRight w:val="0"/>
          <w:marTop w:val="0"/>
          <w:marBottom w:val="0"/>
          <w:divBdr>
            <w:top w:val="none" w:sz="0" w:space="0" w:color="auto"/>
            <w:left w:val="none" w:sz="0" w:space="0" w:color="auto"/>
            <w:bottom w:val="none" w:sz="0" w:space="0" w:color="auto"/>
            <w:right w:val="none" w:sz="0" w:space="0" w:color="auto"/>
          </w:divBdr>
        </w:div>
        <w:div w:id="1966303512">
          <w:marLeft w:val="446"/>
          <w:marRight w:val="0"/>
          <w:marTop w:val="0"/>
          <w:marBottom w:val="0"/>
          <w:divBdr>
            <w:top w:val="none" w:sz="0" w:space="0" w:color="auto"/>
            <w:left w:val="none" w:sz="0" w:space="0" w:color="auto"/>
            <w:bottom w:val="none" w:sz="0" w:space="0" w:color="auto"/>
            <w:right w:val="none" w:sz="0" w:space="0" w:color="auto"/>
          </w:divBdr>
        </w:div>
      </w:divsChild>
    </w:div>
    <w:div w:id="1491018523">
      <w:bodyDiv w:val="1"/>
      <w:marLeft w:val="0"/>
      <w:marRight w:val="0"/>
      <w:marTop w:val="0"/>
      <w:marBottom w:val="0"/>
      <w:divBdr>
        <w:top w:val="none" w:sz="0" w:space="0" w:color="auto"/>
        <w:left w:val="none" w:sz="0" w:space="0" w:color="auto"/>
        <w:bottom w:val="none" w:sz="0" w:space="0" w:color="auto"/>
        <w:right w:val="none" w:sz="0" w:space="0" w:color="auto"/>
      </w:divBdr>
      <w:divsChild>
        <w:div w:id="936403313">
          <w:marLeft w:val="1152"/>
          <w:marRight w:val="0"/>
          <w:marTop w:val="0"/>
          <w:marBottom w:val="86"/>
          <w:divBdr>
            <w:top w:val="none" w:sz="0" w:space="0" w:color="auto"/>
            <w:left w:val="none" w:sz="0" w:space="0" w:color="auto"/>
            <w:bottom w:val="none" w:sz="0" w:space="0" w:color="auto"/>
            <w:right w:val="none" w:sz="0" w:space="0" w:color="auto"/>
          </w:divBdr>
        </w:div>
        <w:div w:id="947128993">
          <w:marLeft w:val="1152"/>
          <w:marRight w:val="0"/>
          <w:marTop w:val="0"/>
          <w:marBottom w:val="86"/>
          <w:divBdr>
            <w:top w:val="none" w:sz="0" w:space="0" w:color="auto"/>
            <w:left w:val="none" w:sz="0" w:space="0" w:color="auto"/>
            <w:bottom w:val="none" w:sz="0" w:space="0" w:color="auto"/>
            <w:right w:val="none" w:sz="0" w:space="0" w:color="auto"/>
          </w:divBdr>
        </w:div>
        <w:div w:id="1202128992">
          <w:marLeft w:val="1152"/>
          <w:marRight w:val="0"/>
          <w:marTop w:val="0"/>
          <w:marBottom w:val="86"/>
          <w:divBdr>
            <w:top w:val="none" w:sz="0" w:space="0" w:color="auto"/>
            <w:left w:val="none" w:sz="0" w:space="0" w:color="auto"/>
            <w:bottom w:val="none" w:sz="0" w:space="0" w:color="auto"/>
            <w:right w:val="none" w:sz="0" w:space="0" w:color="auto"/>
          </w:divBdr>
        </w:div>
        <w:div w:id="1414013173">
          <w:marLeft w:val="1152"/>
          <w:marRight w:val="0"/>
          <w:marTop w:val="0"/>
          <w:marBottom w:val="86"/>
          <w:divBdr>
            <w:top w:val="none" w:sz="0" w:space="0" w:color="auto"/>
            <w:left w:val="none" w:sz="0" w:space="0" w:color="auto"/>
            <w:bottom w:val="none" w:sz="0" w:space="0" w:color="auto"/>
            <w:right w:val="none" w:sz="0" w:space="0" w:color="auto"/>
          </w:divBdr>
        </w:div>
        <w:div w:id="1464494551">
          <w:marLeft w:val="1152"/>
          <w:marRight w:val="0"/>
          <w:marTop w:val="0"/>
          <w:marBottom w:val="86"/>
          <w:divBdr>
            <w:top w:val="none" w:sz="0" w:space="0" w:color="auto"/>
            <w:left w:val="none" w:sz="0" w:space="0" w:color="auto"/>
            <w:bottom w:val="none" w:sz="0" w:space="0" w:color="auto"/>
            <w:right w:val="none" w:sz="0" w:space="0" w:color="auto"/>
          </w:divBdr>
        </w:div>
        <w:div w:id="1602444784">
          <w:marLeft w:val="1152"/>
          <w:marRight w:val="0"/>
          <w:marTop w:val="0"/>
          <w:marBottom w:val="86"/>
          <w:divBdr>
            <w:top w:val="none" w:sz="0" w:space="0" w:color="auto"/>
            <w:left w:val="none" w:sz="0" w:space="0" w:color="auto"/>
            <w:bottom w:val="none" w:sz="0" w:space="0" w:color="auto"/>
            <w:right w:val="none" w:sz="0" w:space="0" w:color="auto"/>
          </w:divBdr>
        </w:div>
        <w:div w:id="1624573267">
          <w:marLeft w:val="446"/>
          <w:marRight w:val="0"/>
          <w:marTop w:val="0"/>
          <w:marBottom w:val="86"/>
          <w:divBdr>
            <w:top w:val="none" w:sz="0" w:space="0" w:color="auto"/>
            <w:left w:val="none" w:sz="0" w:space="0" w:color="auto"/>
            <w:bottom w:val="none" w:sz="0" w:space="0" w:color="auto"/>
            <w:right w:val="none" w:sz="0" w:space="0" w:color="auto"/>
          </w:divBdr>
        </w:div>
        <w:div w:id="1804470184">
          <w:marLeft w:val="1152"/>
          <w:marRight w:val="0"/>
          <w:marTop w:val="0"/>
          <w:marBottom w:val="86"/>
          <w:divBdr>
            <w:top w:val="none" w:sz="0" w:space="0" w:color="auto"/>
            <w:left w:val="none" w:sz="0" w:space="0" w:color="auto"/>
            <w:bottom w:val="none" w:sz="0" w:space="0" w:color="auto"/>
            <w:right w:val="none" w:sz="0" w:space="0" w:color="auto"/>
          </w:divBdr>
        </w:div>
        <w:div w:id="1956710340">
          <w:marLeft w:val="446"/>
          <w:marRight w:val="0"/>
          <w:marTop w:val="0"/>
          <w:marBottom w:val="86"/>
          <w:divBdr>
            <w:top w:val="none" w:sz="0" w:space="0" w:color="auto"/>
            <w:left w:val="none" w:sz="0" w:space="0" w:color="auto"/>
            <w:bottom w:val="none" w:sz="0" w:space="0" w:color="auto"/>
            <w:right w:val="none" w:sz="0" w:space="0" w:color="auto"/>
          </w:divBdr>
        </w:div>
        <w:div w:id="2048722092">
          <w:marLeft w:val="1152"/>
          <w:marRight w:val="0"/>
          <w:marTop w:val="0"/>
          <w:marBottom w:val="86"/>
          <w:divBdr>
            <w:top w:val="none" w:sz="0" w:space="0" w:color="auto"/>
            <w:left w:val="none" w:sz="0" w:space="0" w:color="auto"/>
            <w:bottom w:val="none" w:sz="0" w:space="0" w:color="auto"/>
            <w:right w:val="none" w:sz="0" w:space="0" w:color="auto"/>
          </w:divBdr>
        </w:div>
      </w:divsChild>
    </w:div>
    <w:div w:id="1495947690">
      <w:bodyDiv w:val="1"/>
      <w:marLeft w:val="0"/>
      <w:marRight w:val="0"/>
      <w:marTop w:val="0"/>
      <w:marBottom w:val="0"/>
      <w:divBdr>
        <w:top w:val="none" w:sz="0" w:space="0" w:color="auto"/>
        <w:left w:val="none" w:sz="0" w:space="0" w:color="auto"/>
        <w:bottom w:val="none" w:sz="0" w:space="0" w:color="auto"/>
        <w:right w:val="none" w:sz="0" w:space="0" w:color="auto"/>
      </w:divBdr>
      <w:divsChild>
        <w:div w:id="361438356">
          <w:marLeft w:val="418"/>
          <w:marRight w:val="0"/>
          <w:marTop w:val="60"/>
          <w:marBottom w:val="0"/>
          <w:divBdr>
            <w:top w:val="none" w:sz="0" w:space="0" w:color="auto"/>
            <w:left w:val="none" w:sz="0" w:space="0" w:color="auto"/>
            <w:bottom w:val="none" w:sz="0" w:space="0" w:color="auto"/>
            <w:right w:val="none" w:sz="0" w:space="0" w:color="auto"/>
          </w:divBdr>
        </w:div>
        <w:div w:id="580719527">
          <w:marLeft w:val="418"/>
          <w:marRight w:val="0"/>
          <w:marTop w:val="60"/>
          <w:marBottom w:val="0"/>
          <w:divBdr>
            <w:top w:val="none" w:sz="0" w:space="0" w:color="auto"/>
            <w:left w:val="none" w:sz="0" w:space="0" w:color="auto"/>
            <w:bottom w:val="none" w:sz="0" w:space="0" w:color="auto"/>
            <w:right w:val="none" w:sz="0" w:space="0" w:color="auto"/>
          </w:divBdr>
        </w:div>
        <w:div w:id="1631472310">
          <w:marLeft w:val="418"/>
          <w:marRight w:val="0"/>
          <w:marTop w:val="60"/>
          <w:marBottom w:val="0"/>
          <w:divBdr>
            <w:top w:val="none" w:sz="0" w:space="0" w:color="auto"/>
            <w:left w:val="none" w:sz="0" w:space="0" w:color="auto"/>
            <w:bottom w:val="none" w:sz="0" w:space="0" w:color="auto"/>
            <w:right w:val="none" w:sz="0" w:space="0" w:color="auto"/>
          </w:divBdr>
        </w:div>
        <w:div w:id="1651013525">
          <w:marLeft w:val="418"/>
          <w:marRight w:val="0"/>
          <w:marTop w:val="60"/>
          <w:marBottom w:val="0"/>
          <w:divBdr>
            <w:top w:val="none" w:sz="0" w:space="0" w:color="auto"/>
            <w:left w:val="none" w:sz="0" w:space="0" w:color="auto"/>
            <w:bottom w:val="none" w:sz="0" w:space="0" w:color="auto"/>
            <w:right w:val="none" w:sz="0" w:space="0" w:color="auto"/>
          </w:divBdr>
        </w:div>
        <w:div w:id="1673877852">
          <w:marLeft w:val="418"/>
          <w:marRight w:val="0"/>
          <w:marTop w:val="60"/>
          <w:marBottom w:val="0"/>
          <w:divBdr>
            <w:top w:val="none" w:sz="0" w:space="0" w:color="auto"/>
            <w:left w:val="none" w:sz="0" w:space="0" w:color="auto"/>
            <w:bottom w:val="none" w:sz="0" w:space="0" w:color="auto"/>
            <w:right w:val="none" w:sz="0" w:space="0" w:color="auto"/>
          </w:divBdr>
        </w:div>
        <w:div w:id="1923836419">
          <w:marLeft w:val="418"/>
          <w:marRight w:val="0"/>
          <w:marTop w:val="60"/>
          <w:marBottom w:val="0"/>
          <w:divBdr>
            <w:top w:val="none" w:sz="0" w:space="0" w:color="auto"/>
            <w:left w:val="none" w:sz="0" w:space="0" w:color="auto"/>
            <w:bottom w:val="none" w:sz="0" w:space="0" w:color="auto"/>
            <w:right w:val="none" w:sz="0" w:space="0" w:color="auto"/>
          </w:divBdr>
        </w:div>
        <w:div w:id="1929459977">
          <w:marLeft w:val="418"/>
          <w:marRight w:val="0"/>
          <w:marTop w:val="60"/>
          <w:marBottom w:val="0"/>
          <w:divBdr>
            <w:top w:val="none" w:sz="0" w:space="0" w:color="auto"/>
            <w:left w:val="none" w:sz="0" w:space="0" w:color="auto"/>
            <w:bottom w:val="none" w:sz="0" w:space="0" w:color="auto"/>
            <w:right w:val="none" w:sz="0" w:space="0" w:color="auto"/>
          </w:divBdr>
        </w:div>
        <w:div w:id="2090342655">
          <w:marLeft w:val="418"/>
          <w:marRight w:val="0"/>
          <w:marTop w:val="60"/>
          <w:marBottom w:val="0"/>
          <w:divBdr>
            <w:top w:val="none" w:sz="0" w:space="0" w:color="auto"/>
            <w:left w:val="none" w:sz="0" w:space="0" w:color="auto"/>
            <w:bottom w:val="none" w:sz="0" w:space="0" w:color="auto"/>
            <w:right w:val="none" w:sz="0" w:space="0" w:color="auto"/>
          </w:divBdr>
        </w:div>
      </w:divsChild>
    </w:div>
    <w:div w:id="1499425993">
      <w:bodyDiv w:val="1"/>
      <w:marLeft w:val="0"/>
      <w:marRight w:val="0"/>
      <w:marTop w:val="0"/>
      <w:marBottom w:val="0"/>
      <w:divBdr>
        <w:top w:val="none" w:sz="0" w:space="0" w:color="auto"/>
        <w:left w:val="none" w:sz="0" w:space="0" w:color="auto"/>
        <w:bottom w:val="none" w:sz="0" w:space="0" w:color="auto"/>
        <w:right w:val="none" w:sz="0" w:space="0" w:color="auto"/>
      </w:divBdr>
      <w:divsChild>
        <w:div w:id="1281034833">
          <w:marLeft w:val="1037"/>
          <w:marRight w:val="0"/>
          <w:marTop w:val="60"/>
          <w:marBottom w:val="0"/>
          <w:divBdr>
            <w:top w:val="none" w:sz="0" w:space="0" w:color="auto"/>
            <w:left w:val="none" w:sz="0" w:space="0" w:color="auto"/>
            <w:bottom w:val="none" w:sz="0" w:space="0" w:color="auto"/>
            <w:right w:val="none" w:sz="0" w:space="0" w:color="auto"/>
          </w:divBdr>
        </w:div>
      </w:divsChild>
    </w:div>
    <w:div w:id="1569341600">
      <w:bodyDiv w:val="1"/>
      <w:marLeft w:val="0"/>
      <w:marRight w:val="0"/>
      <w:marTop w:val="0"/>
      <w:marBottom w:val="0"/>
      <w:divBdr>
        <w:top w:val="none" w:sz="0" w:space="0" w:color="auto"/>
        <w:left w:val="none" w:sz="0" w:space="0" w:color="auto"/>
        <w:bottom w:val="none" w:sz="0" w:space="0" w:color="auto"/>
        <w:right w:val="none" w:sz="0" w:space="0" w:color="auto"/>
      </w:divBdr>
    </w:div>
    <w:div w:id="1574972011">
      <w:bodyDiv w:val="1"/>
      <w:marLeft w:val="0"/>
      <w:marRight w:val="0"/>
      <w:marTop w:val="0"/>
      <w:marBottom w:val="0"/>
      <w:divBdr>
        <w:top w:val="none" w:sz="0" w:space="0" w:color="auto"/>
        <w:left w:val="none" w:sz="0" w:space="0" w:color="auto"/>
        <w:bottom w:val="none" w:sz="0" w:space="0" w:color="auto"/>
        <w:right w:val="none" w:sz="0" w:space="0" w:color="auto"/>
      </w:divBdr>
    </w:div>
    <w:div w:id="1645502441">
      <w:bodyDiv w:val="1"/>
      <w:marLeft w:val="0"/>
      <w:marRight w:val="0"/>
      <w:marTop w:val="0"/>
      <w:marBottom w:val="0"/>
      <w:divBdr>
        <w:top w:val="none" w:sz="0" w:space="0" w:color="auto"/>
        <w:left w:val="none" w:sz="0" w:space="0" w:color="auto"/>
        <w:bottom w:val="none" w:sz="0" w:space="0" w:color="auto"/>
        <w:right w:val="none" w:sz="0" w:space="0" w:color="auto"/>
      </w:divBdr>
    </w:div>
    <w:div w:id="1648433506">
      <w:bodyDiv w:val="1"/>
      <w:marLeft w:val="0"/>
      <w:marRight w:val="0"/>
      <w:marTop w:val="0"/>
      <w:marBottom w:val="0"/>
      <w:divBdr>
        <w:top w:val="none" w:sz="0" w:space="0" w:color="auto"/>
        <w:left w:val="none" w:sz="0" w:space="0" w:color="auto"/>
        <w:bottom w:val="none" w:sz="0" w:space="0" w:color="auto"/>
        <w:right w:val="none" w:sz="0" w:space="0" w:color="auto"/>
      </w:divBdr>
      <w:divsChild>
        <w:div w:id="623385928">
          <w:marLeft w:val="1037"/>
          <w:marRight w:val="0"/>
          <w:marTop w:val="60"/>
          <w:marBottom w:val="0"/>
          <w:divBdr>
            <w:top w:val="none" w:sz="0" w:space="0" w:color="auto"/>
            <w:left w:val="none" w:sz="0" w:space="0" w:color="auto"/>
            <w:bottom w:val="none" w:sz="0" w:space="0" w:color="auto"/>
            <w:right w:val="none" w:sz="0" w:space="0" w:color="auto"/>
          </w:divBdr>
        </w:div>
        <w:div w:id="662585102">
          <w:marLeft w:val="576"/>
          <w:marRight w:val="0"/>
          <w:marTop w:val="60"/>
          <w:marBottom w:val="0"/>
          <w:divBdr>
            <w:top w:val="none" w:sz="0" w:space="0" w:color="auto"/>
            <w:left w:val="none" w:sz="0" w:space="0" w:color="auto"/>
            <w:bottom w:val="none" w:sz="0" w:space="0" w:color="auto"/>
            <w:right w:val="none" w:sz="0" w:space="0" w:color="auto"/>
          </w:divBdr>
        </w:div>
        <w:div w:id="719860118">
          <w:marLeft w:val="576"/>
          <w:marRight w:val="0"/>
          <w:marTop w:val="60"/>
          <w:marBottom w:val="0"/>
          <w:divBdr>
            <w:top w:val="none" w:sz="0" w:space="0" w:color="auto"/>
            <w:left w:val="none" w:sz="0" w:space="0" w:color="auto"/>
            <w:bottom w:val="none" w:sz="0" w:space="0" w:color="auto"/>
            <w:right w:val="none" w:sz="0" w:space="0" w:color="auto"/>
          </w:divBdr>
        </w:div>
        <w:div w:id="1946423663">
          <w:marLeft w:val="1037"/>
          <w:marRight w:val="0"/>
          <w:marTop w:val="60"/>
          <w:marBottom w:val="0"/>
          <w:divBdr>
            <w:top w:val="none" w:sz="0" w:space="0" w:color="auto"/>
            <w:left w:val="none" w:sz="0" w:space="0" w:color="auto"/>
            <w:bottom w:val="none" w:sz="0" w:space="0" w:color="auto"/>
            <w:right w:val="none" w:sz="0" w:space="0" w:color="auto"/>
          </w:divBdr>
        </w:div>
        <w:div w:id="1998459637">
          <w:marLeft w:val="576"/>
          <w:marRight w:val="0"/>
          <w:marTop w:val="60"/>
          <w:marBottom w:val="0"/>
          <w:divBdr>
            <w:top w:val="none" w:sz="0" w:space="0" w:color="auto"/>
            <w:left w:val="none" w:sz="0" w:space="0" w:color="auto"/>
            <w:bottom w:val="none" w:sz="0" w:space="0" w:color="auto"/>
            <w:right w:val="none" w:sz="0" w:space="0" w:color="auto"/>
          </w:divBdr>
        </w:div>
      </w:divsChild>
    </w:div>
    <w:div w:id="1702706193">
      <w:bodyDiv w:val="1"/>
      <w:marLeft w:val="0"/>
      <w:marRight w:val="0"/>
      <w:marTop w:val="0"/>
      <w:marBottom w:val="0"/>
      <w:divBdr>
        <w:top w:val="none" w:sz="0" w:space="0" w:color="auto"/>
        <w:left w:val="none" w:sz="0" w:space="0" w:color="auto"/>
        <w:bottom w:val="none" w:sz="0" w:space="0" w:color="auto"/>
        <w:right w:val="none" w:sz="0" w:space="0" w:color="auto"/>
      </w:divBdr>
    </w:div>
    <w:div w:id="1732656336">
      <w:bodyDiv w:val="1"/>
      <w:marLeft w:val="0"/>
      <w:marRight w:val="0"/>
      <w:marTop w:val="0"/>
      <w:marBottom w:val="0"/>
      <w:divBdr>
        <w:top w:val="none" w:sz="0" w:space="0" w:color="auto"/>
        <w:left w:val="none" w:sz="0" w:space="0" w:color="auto"/>
        <w:bottom w:val="none" w:sz="0" w:space="0" w:color="auto"/>
        <w:right w:val="none" w:sz="0" w:space="0" w:color="auto"/>
      </w:divBdr>
      <w:divsChild>
        <w:div w:id="283850468">
          <w:marLeft w:val="446"/>
          <w:marRight w:val="0"/>
          <w:marTop w:val="0"/>
          <w:marBottom w:val="0"/>
          <w:divBdr>
            <w:top w:val="none" w:sz="0" w:space="0" w:color="auto"/>
            <w:left w:val="none" w:sz="0" w:space="0" w:color="auto"/>
            <w:bottom w:val="none" w:sz="0" w:space="0" w:color="auto"/>
            <w:right w:val="none" w:sz="0" w:space="0" w:color="auto"/>
          </w:divBdr>
        </w:div>
        <w:div w:id="1579248841">
          <w:marLeft w:val="446"/>
          <w:marRight w:val="0"/>
          <w:marTop w:val="0"/>
          <w:marBottom w:val="0"/>
          <w:divBdr>
            <w:top w:val="none" w:sz="0" w:space="0" w:color="auto"/>
            <w:left w:val="none" w:sz="0" w:space="0" w:color="auto"/>
            <w:bottom w:val="none" w:sz="0" w:space="0" w:color="auto"/>
            <w:right w:val="none" w:sz="0" w:space="0" w:color="auto"/>
          </w:divBdr>
        </w:div>
        <w:div w:id="2054037257">
          <w:marLeft w:val="446"/>
          <w:marRight w:val="0"/>
          <w:marTop w:val="0"/>
          <w:marBottom w:val="0"/>
          <w:divBdr>
            <w:top w:val="none" w:sz="0" w:space="0" w:color="auto"/>
            <w:left w:val="none" w:sz="0" w:space="0" w:color="auto"/>
            <w:bottom w:val="none" w:sz="0" w:space="0" w:color="auto"/>
            <w:right w:val="none" w:sz="0" w:space="0" w:color="auto"/>
          </w:divBdr>
        </w:div>
      </w:divsChild>
    </w:div>
    <w:div w:id="1745879550">
      <w:bodyDiv w:val="1"/>
      <w:marLeft w:val="0"/>
      <w:marRight w:val="0"/>
      <w:marTop w:val="0"/>
      <w:marBottom w:val="0"/>
      <w:divBdr>
        <w:top w:val="none" w:sz="0" w:space="0" w:color="auto"/>
        <w:left w:val="none" w:sz="0" w:space="0" w:color="auto"/>
        <w:bottom w:val="none" w:sz="0" w:space="0" w:color="auto"/>
        <w:right w:val="none" w:sz="0" w:space="0" w:color="auto"/>
      </w:divBdr>
      <w:divsChild>
        <w:div w:id="201020367">
          <w:marLeft w:val="446"/>
          <w:marRight w:val="0"/>
          <w:marTop w:val="0"/>
          <w:marBottom w:val="0"/>
          <w:divBdr>
            <w:top w:val="none" w:sz="0" w:space="0" w:color="auto"/>
            <w:left w:val="none" w:sz="0" w:space="0" w:color="auto"/>
            <w:bottom w:val="none" w:sz="0" w:space="0" w:color="auto"/>
            <w:right w:val="none" w:sz="0" w:space="0" w:color="auto"/>
          </w:divBdr>
        </w:div>
        <w:div w:id="481971860">
          <w:marLeft w:val="446"/>
          <w:marRight w:val="0"/>
          <w:marTop w:val="0"/>
          <w:marBottom w:val="0"/>
          <w:divBdr>
            <w:top w:val="none" w:sz="0" w:space="0" w:color="auto"/>
            <w:left w:val="none" w:sz="0" w:space="0" w:color="auto"/>
            <w:bottom w:val="none" w:sz="0" w:space="0" w:color="auto"/>
            <w:right w:val="none" w:sz="0" w:space="0" w:color="auto"/>
          </w:divBdr>
        </w:div>
        <w:div w:id="635571077">
          <w:marLeft w:val="446"/>
          <w:marRight w:val="0"/>
          <w:marTop w:val="0"/>
          <w:marBottom w:val="0"/>
          <w:divBdr>
            <w:top w:val="none" w:sz="0" w:space="0" w:color="auto"/>
            <w:left w:val="none" w:sz="0" w:space="0" w:color="auto"/>
            <w:bottom w:val="none" w:sz="0" w:space="0" w:color="auto"/>
            <w:right w:val="none" w:sz="0" w:space="0" w:color="auto"/>
          </w:divBdr>
        </w:div>
      </w:divsChild>
    </w:div>
    <w:div w:id="1776943509">
      <w:bodyDiv w:val="1"/>
      <w:marLeft w:val="0"/>
      <w:marRight w:val="0"/>
      <w:marTop w:val="0"/>
      <w:marBottom w:val="0"/>
      <w:divBdr>
        <w:top w:val="none" w:sz="0" w:space="0" w:color="auto"/>
        <w:left w:val="none" w:sz="0" w:space="0" w:color="auto"/>
        <w:bottom w:val="none" w:sz="0" w:space="0" w:color="auto"/>
        <w:right w:val="none" w:sz="0" w:space="0" w:color="auto"/>
      </w:divBdr>
      <w:divsChild>
        <w:div w:id="222957825">
          <w:marLeft w:val="446"/>
          <w:marRight w:val="0"/>
          <w:marTop w:val="0"/>
          <w:marBottom w:val="0"/>
          <w:divBdr>
            <w:top w:val="none" w:sz="0" w:space="0" w:color="auto"/>
            <w:left w:val="none" w:sz="0" w:space="0" w:color="auto"/>
            <w:bottom w:val="none" w:sz="0" w:space="0" w:color="auto"/>
            <w:right w:val="none" w:sz="0" w:space="0" w:color="auto"/>
          </w:divBdr>
        </w:div>
      </w:divsChild>
    </w:div>
    <w:div w:id="1790934709">
      <w:bodyDiv w:val="1"/>
      <w:marLeft w:val="0"/>
      <w:marRight w:val="0"/>
      <w:marTop w:val="0"/>
      <w:marBottom w:val="0"/>
      <w:divBdr>
        <w:top w:val="none" w:sz="0" w:space="0" w:color="auto"/>
        <w:left w:val="none" w:sz="0" w:space="0" w:color="auto"/>
        <w:bottom w:val="none" w:sz="0" w:space="0" w:color="auto"/>
        <w:right w:val="none" w:sz="0" w:space="0" w:color="auto"/>
      </w:divBdr>
    </w:div>
    <w:div w:id="1790977496">
      <w:bodyDiv w:val="1"/>
      <w:marLeft w:val="0"/>
      <w:marRight w:val="0"/>
      <w:marTop w:val="0"/>
      <w:marBottom w:val="0"/>
      <w:divBdr>
        <w:top w:val="none" w:sz="0" w:space="0" w:color="auto"/>
        <w:left w:val="none" w:sz="0" w:space="0" w:color="auto"/>
        <w:bottom w:val="none" w:sz="0" w:space="0" w:color="auto"/>
        <w:right w:val="none" w:sz="0" w:space="0" w:color="auto"/>
      </w:divBdr>
      <w:divsChild>
        <w:div w:id="329917598">
          <w:marLeft w:val="288"/>
          <w:marRight w:val="0"/>
          <w:marTop w:val="60"/>
          <w:marBottom w:val="0"/>
          <w:divBdr>
            <w:top w:val="none" w:sz="0" w:space="0" w:color="auto"/>
            <w:left w:val="none" w:sz="0" w:space="0" w:color="auto"/>
            <w:bottom w:val="none" w:sz="0" w:space="0" w:color="auto"/>
            <w:right w:val="none" w:sz="0" w:space="0" w:color="auto"/>
          </w:divBdr>
        </w:div>
        <w:div w:id="432020341">
          <w:marLeft w:val="288"/>
          <w:marRight w:val="0"/>
          <w:marTop w:val="60"/>
          <w:marBottom w:val="0"/>
          <w:divBdr>
            <w:top w:val="none" w:sz="0" w:space="0" w:color="auto"/>
            <w:left w:val="none" w:sz="0" w:space="0" w:color="auto"/>
            <w:bottom w:val="none" w:sz="0" w:space="0" w:color="auto"/>
            <w:right w:val="none" w:sz="0" w:space="0" w:color="auto"/>
          </w:divBdr>
        </w:div>
        <w:div w:id="456871926">
          <w:marLeft w:val="288"/>
          <w:marRight w:val="0"/>
          <w:marTop w:val="60"/>
          <w:marBottom w:val="0"/>
          <w:divBdr>
            <w:top w:val="none" w:sz="0" w:space="0" w:color="auto"/>
            <w:left w:val="none" w:sz="0" w:space="0" w:color="auto"/>
            <w:bottom w:val="none" w:sz="0" w:space="0" w:color="auto"/>
            <w:right w:val="none" w:sz="0" w:space="0" w:color="auto"/>
          </w:divBdr>
        </w:div>
        <w:div w:id="847791215">
          <w:marLeft w:val="288"/>
          <w:marRight w:val="0"/>
          <w:marTop w:val="60"/>
          <w:marBottom w:val="0"/>
          <w:divBdr>
            <w:top w:val="none" w:sz="0" w:space="0" w:color="auto"/>
            <w:left w:val="none" w:sz="0" w:space="0" w:color="auto"/>
            <w:bottom w:val="none" w:sz="0" w:space="0" w:color="auto"/>
            <w:right w:val="none" w:sz="0" w:space="0" w:color="auto"/>
          </w:divBdr>
        </w:div>
        <w:div w:id="1145049612">
          <w:marLeft w:val="288"/>
          <w:marRight w:val="0"/>
          <w:marTop w:val="60"/>
          <w:marBottom w:val="0"/>
          <w:divBdr>
            <w:top w:val="none" w:sz="0" w:space="0" w:color="auto"/>
            <w:left w:val="none" w:sz="0" w:space="0" w:color="auto"/>
            <w:bottom w:val="none" w:sz="0" w:space="0" w:color="auto"/>
            <w:right w:val="none" w:sz="0" w:space="0" w:color="auto"/>
          </w:divBdr>
        </w:div>
        <w:div w:id="1635450884">
          <w:marLeft w:val="288"/>
          <w:marRight w:val="0"/>
          <w:marTop w:val="60"/>
          <w:marBottom w:val="0"/>
          <w:divBdr>
            <w:top w:val="none" w:sz="0" w:space="0" w:color="auto"/>
            <w:left w:val="none" w:sz="0" w:space="0" w:color="auto"/>
            <w:bottom w:val="none" w:sz="0" w:space="0" w:color="auto"/>
            <w:right w:val="none" w:sz="0" w:space="0" w:color="auto"/>
          </w:divBdr>
        </w:div>
        <w:div w:id="1810198885">
          <w:marLeft w:val="288"/>
          <w:marRight w:val="0"/>
          <w:marTop w:val="60"/>
          <w:marBottom w:val="0"/>
          <w:divBdr>
            <w:top w:val="none" w:sz="0" w:space="0" w:color="auto"/>
            <w:left w:val="none" w:sz="0" w:space="0" w:color="auto"/>
            <w:bottom w:val="none" w:sz="0" w:space="0" w:color="auto"/>
            <w:right w:val="none" w:sz="0" w:space="0" w:color="auto"/>
          </w:divBdr>
        </w:div>
      </w:divsChild>
    </w:div>
    <w:div w:id="1808934967">
      <w:bodyDiv w:val="1"/>
      <w:marLeft w:val="0"/>
      <w:marRight w:val="0"/>
      <w:marTop w:val="0"/>
      <w:marBottom w:val="0"/>
      <w:divBdr>
        <w:top w:val="none" w:sz="0" w:space="0" w:color="auto"/>
        <w:left w:val="none" w:sz="0" w:space="0" w:color="auto"/>
        <w:bottom w:val="none" w:sz="0" w:space="0" w:color="auto"/>
        <w:right w:val="none" w:sz="0" w:space="0" w:color="auto"/>
      </w:divBdr>
    </w:div>
    <w:div w:id="1868979313">
      <w:bodyDiv w:val="1"/>
      <w:marLeft w:val="0"/>
      <w:marRight w:val="0"/>
      <w:marTop w:val="0"/>
      <w:marBottom w:val="0"/>
      <w:divBdr>
        <w:top w:val="none" w:sz="0" w:space="0" w:color="auto"/>
        <w:left w:val="none" w:sz="0" w:space="0" w:color="auto"/>
        <w:bottom w:val="none" w:sz="0" w:space="0" w:color="auto"/>
        <w:right w:val="none" w:sz="0" w:space="0" w:color="auto"/>
      </w:divBdr>
    </w:div>
    <w:div w:id="1874807806">
      <w:bodyDiv w:val="1"/>
      <w:marLeft w:val="0"/>
      <w:marRight w:val="0"/>
      <w:marTop w:val="0"/>
      <w:marBottom w:val="0"/>
      <w:divBdr>
        <w:top w:val="none" w:sz="0" w:space="0" w:color="auto"/>
        <w:left w:val="none" w:sz="0" w:space="0" w:color="auto"/>
        <w:bottom w:val="none" w:sz="0" w:space="0" w:color="auto"/>
        <w:right w:val="none" w:sz="0" w:space="0" w:color="auto"/>
      </w:divBdr>
      <w:divsChild>
        <w:div w:id="117114633">
          <w:marLeft w:val="446"/>
          <w:marRight w:val="0"/>
          <w:marTop w:val="0"/>
          <w:marBottom w:val="0"/>
          <w:divBdr>
            <w:top w:val="none" w:sz="0" w:space="0" w:color="auto"/>
            <w:left w:val="none" w:sz="0" w:space="0" w:color="auto"/>
            <w:bottom w:val="none" w:sz="0" w:space="0" w:color="auto"/>
            <w:right w:val="none" w:sz="0" w:space="0" w:color="auto"/>
          </w:divBdr>
        </w:div>
        <w:div w:id="182207058">
          <w:marLeft w:val="850"/>
          <w:marRight w:val="0"/>
          <w:marTop w:val="0"/>
          <w:marBottom w:val="0"/>
          <w:divBdr>
            <w:top w:val="none" w:sz="0" w:space="0" w:color="auto"/>
            <w:left w:val="none" w:sz="0" w:space="0" w:color="auto"/>
            <w:bottom w:val="none" w:sz="0" w:space="0" w:color="auto"/>
            <w:right w:val="none" w:sz="0" w:space="0" w:color="auto"/>
          </w:divBdr>
        </w:div>
        <w:div w:id="571548283">
          <w:marLeft w:val="446"/>
          <w:marRight w:val="0"/>
          <w:marTop w:val="0"/>
          <w:marBottom w:val="0"/>
          <w:divBdr>
            <w:top w:val="none" w:sz="0" w:space="0" w:color="auto"/>
            <w:left w:val="none" w:sz="0" w:space="0" w:color="auto"/>
            <w:bottom w:val="none" w:sz="0" w:space="0" w:color="auto"/>
            <w:right w:val="none" w:sz="0" w:space="0" w:color="auto"/>
          </w:divBdr>
        </w:div>
        <w:div w:id="857474777">
          <w:marLeft w:val="850"/>
          <w:marRight w:val="0"/>
          <w:marTop w:val="0"/>
          <w:marBottom w:val="0"/>
          <w:divBdr>
            <w:top w:val="none" w:sz="0" w:space="0" w:color="auto"/>
            <w:left w:val="none" w:sz="0" w:space="0" w:color="auto"/>
            <w:bottom w:val="none" w:sz="0" w:space="0" w:color="auto"/>
            <w:right w:val="none" w:sz="0" w:space="0" w:color="auto"/>
          </w:divBdr>
        </w:div>
        <w:div w:id="904612070">
          <w:marLeft w:val="850"/>
          <w:marRight w:val="0"/>
          <w:marTop w:val="0"/>
          <w:marBottom w:val="0"/>
          <w:divBdr>
            <w:top w:val="none" w:sz="0" w:space="0" w:color="auto"/>
            <w:left w:val="none" w:sz="0" w:space="0" w:color="auto"/>
            <w:bottom w:val="none" w:sz="0" w:space="0" w:color="auto"/>
            <w:right w:val="none" w:sz="0" w:space="0" w:color="auto"/>
          </w:divBdr>
        </w:div>
        <w:div w:id="958222370">
          <w:marLeft w:val="850"/>
          <w:marRight w:val="0"/>
          <w:marTop w:val="0"/>
          <w:marBottom w:val="0"/>
          <w:divBdr>
            <w:top w:val="none" w:sz="0" w:space="0" w:color="auto"/>
            <w:left w:val="none" w:sz="0" w:space="0" w:color="auto"/>
            <w:bottom w:val="none" w:sz="0" w:space="0" w:color="auto"/>
            <w:right w:val="none" w:sz="0" w:space="0" w:color="auto"/>
          </w:divBdr>
        </w:div>
        <w:div w:id="1087269599">
          <w:marLeft w:val="446"/>
          <w:marRight w:val="0"/>
          <w:marTop w:val="0"/>
          <w:marBottom w:val="0"/>
          <w:divBdr>
            <w:top w:val="none" w:sz="0" w:space="0" w:color="auto"/>
            <w:left w:val="none" w:sz="0" w:space="0" w:color="auto"/>
            <w:bottom w:val="none" w:sz="0" w:space="0" w:color="auto"/>
            <w:right w:val="none" w:sz="0" w:space="0" w:color="auto"/>
          </w:divBdr>
        </w:div>
        <w:div w:id="1127237134">
          <w:marLeft w:val="446"/>
          <w:marRight w:val="0"/>
          <w:marTop w:val="0"/>
          <w:marBottom w:val="0"/>
          <w:divBdr>
            <w:top w:val="none" w:sz="0" w:space="0" w:color="auto"/>
            <w:left w:val="none" w:sz="0" w:space="0" w:color="auto"/>
            <w:bottom w:val="none" w:sz="0" w:space="0" w:color="auto"/>
            <w:right w:val="none" w:sz="0" w:space="0" w:color="auto"/>
          </w:divBdr>
        </w:div>
        <w:div w:id="1261989512">
          <w:marLeft w:val="850"/>
          <w:marRight w:val="0"/>
          <w:marTop w:val="0"/>
          <w:marBottom w:val="0"/>
          <w:divBdr>
            <w:top w:val="none" w:sz="0" w:space="0" w:color="auto"/>
            <w:left w:val="none" w:sz="0" w:space="0" w:color="auto"/>
            <w:bottom w:val="none" w:sz="0" w:space="0" w:color="auto"/>
            <w:right w:val="none" w:sz="0" w:space="0" w:color="auto"/>
          </w:divBdr>
        </w:div>
        <w:div w:id="1350333508">
          <w:marLeft w:val="446"/>
          <w:marRight w:val="0"/>
          <w:marTop w:val="0"/>
          <w:marBottom w:val="0"/>
          <w:divBdr>
            <w:top w:val="none" w:sz="0" w:space="0" w:color="auto"/>
            <w:left w:val="none" w:sz="0" w:space="0" w:color="auto"/>
            <w:bottom w:val="none" w:sz="0" w:space="0" w:color="auto"/>
            <w:right w:val="none" w:sz="0" w:space="0" w:color="auto"/>
          </w:divBdr>
        </w:div>
        <w:div w:id="1528374574">
          <w:marLeft w:val="850"/>
          <w:marRight w:val="0"/>
          <w:marTop w:val="0"/>
          <w:marBottom w:val="0"/>
          <w:divBdr>
            <w:top w:val="none" w:sz="0" w:space="0" w:color="auto"/>
            <w:left w:val="none" w:sz="0" w:space="0" w:color="auto"/>
            <w:bottom w:val="none" w:sz="0" w:space="0" w:color="auto"/>
            <w:right w:val="none" w:sz="0" w:space="0" w:color="auto"/>
          </w:divBdr>
        </w:div>
        <w:div w:id="1804686817">
          <w:marLeft w:val="850"/>
          <w:marRight w:val="0"/>
          <w:marTop w:val="0"/>
          <w:marBottom w:val="0"/>
          <w:divBdr>
            <w:top w:val="none" w:sz="0" w:space="0" w:color="auto"/>
            <w:left w:val="none" w:sz="0" w:space="0" w:color="auto"/>
            <w:bottom w:val="none" w:sz="0" w:space="0" w:color="auto"/>
            <w:right w:val="none" w:sz="0" w:space="0" w:color="auto"/>
          </w:divBdr>
        </w:div>
        <w:div w:id="1943799631">
          <w:marLeft w:val="850"/>
          <w:marRight w:val="0"/>
          <w:marTop w:val="0"/>
          <w:marBottom w:val="0"/>
          <w:divBdr>
            <w:top w:val="none" w:sz="0" w:space="0" w:color="auto"/>
            <w:left w:val="none" w:sz="0" w:space="0" w:color="auto"/>
            <w:bottom w:val="none" w:sz="0" w:space="0" w:color="auto"/>
            <w:right w:val="none" w:sz="0" w:space="0" w:color="auto"/>
          </w:divBdr>
        </w:div>
        <w:div w:id="2003925218">
          <w:marLeft w:val="850"/>
          <w:marRight w:val="0"/>
          <w:marTop w:val="0"/>
          <w:marBottom w:val="0"/>
          <w:divBdr>
            <w:top w:val="none" w:sz="0" w:space="0" w:color="auto"/>
            <w:left w:val="none" w:sz="0" w:space="0" w:color="auto"/>
            <w:bottom w:val="none" w:sz="0" w:space="0" w:color="auto"/>
            <w:right w:val="none" w:sz="0" w:space="0" w:color="auto"/>
          </w:divBdr>
        </w:div>
        <w:div w:id="2077390670">
          <w:marLeft w:val="850"/>
          <w:marRight w:val="0"/>
          <w:marTop w:val="0"/>
          <w:marBottom w:val="0"/>
          <w:divBdr>
            <w:top w:val="none" w:sz="0" w:space="0" w:color="auto"/>
            <w:left w:val="none" w:sz="0" w:space="0" w:color="auto"/>
            <w:bottom w:val="none" w:sz="0" w:space="0" w:color="auto"/>
            <w:right w:val="none" w:sz="0" w:space="0" w:color="auto"/>
          </w:divBdr>
        </w:div>
      </w:divsChild>
    </w:div>
    <w:div w:id="1906524645">
      <w:bodyDiv w:val="1"/>
      <w:marLeft w:val="0"/>
      <w:marRight w:val="0"/>
      <w:marTop w:val="0"/>
      <w:marBottom w:val="0"/>
      <w:divBdr>
        <w:top w:val="none" w:sz="0" w:space="0" w:color="auto"/>
        <w:left w:val="none" w:sz="0" w:space="0" w:color="auto"/>
        <w:bottom w:val="none" w:sz="0" w:space="0" w:color="auto"/>
        <w:right w:val="none" w:sz="0" w:space="0" w:color="auto"/>
      </w:divBdr>
    </w:div>
    <w:div w:id="1922249581">
      <w:bodyDiv w:val="1"/>
      <w:marLeft w:val="0"/>
      <w:marRight w:val="0"/>
      <w:marTop w:val="0"/>
      <w:marBottom w:val="0"/>
      <w:divBdr>
        <w:top w:val="none" w:sz="0" w:space="0" w:color="auto"/>
        <w:left w:val="none" w:sz="0" w:space="0" w:color="auto"/>
        <w:bottom w:val="none" w:sz="0" w:space="0" w:color="auto"/>
        <w:right w:val="none" w:sz="0" w:space="0" w:color="auto"/>
      </w:divBdr>
    </w:div>
    <w:div w:id="1924217556">
      <w:bodyDiv w:val="1"/>
      <w:marLeft w:val="0"/>
      <w:marRight w:val="0"/>
      <w:marTop w:val="0"/>
      <w:marBottom w:val="0"/>
      <w:divBdr>
        <w:top w:val="none" w:sz="0" w:space="0" w:color="auto"/>
        <w:left w:val="none" w:sz="0" w:space="0" w:color="auto"/>
        <w:bottom w:val="none" w:sz="0" w:space="0" w:color="auto"/>
        <w:right w:val="none" w:sz="0" w:space="0" w:color="auto"/>
      </w:divBdr>
    </w:div>
    <w:div w:id="1938520424">
      <w:bodyDiv w:val="1"/>
      <w:marLeft w:val="0"/>
      <w:marRight w:val="0"/>
      <w:marTop w:val="0"/>
      <w:marBottom w:val="0"/>
      <w:divBdr>
        <w:top w:val="none" w:sz="0" w:space="0" w:color="auto"/>
        <w:left w:val="none" w:sz="0" w:space="0" w:color="auto"/>
        <w:bottom w:val="none" w:sz="0" w:space="0" w:color="auto"/>
        <w:right w:val="none" w:sz="0" w:space="0" w:color="auto"/>
      </w:divBdr>
      <w:divsChild>
        <w:div w:id="880094701">
          <w:marLeft w:val="288"/>
          <w:marRight w:val="0"/>
          <w:marTop w:val="0"/>
          <w:marBottom w:val="0"/>
          <w:divBdr>
            <w:top w:val="none" w:sz="0" w:space="0" w:color="auto"/>
            <w:left w:val="none" w:sz="0" w:space="0" w:color="auto"/>
            <w:bottom w:val="none" w:sz="0" w:space="0" w:color="auto"/>
            <w:right w:val="none" w:sz="0" w:space="0" w:color="auto"/>
          </w:divBdr>
        </w:div>
        <w:div w:id="1598323508">
          <w:marLeft w:val="288"/>
          <w:marRight w:val="0"/>
          <w:marTop w:val="0"/>
          <w:marBottom w:val="0"/>
          <w:divBdr>
            <w:top w:val="none" w:sz="0" w:space="0" w:color="auto"/>
            <w:left w:val="none" w:sz="0" w:space="0" w:color="auto"/>
            <w:bottom w:val="none" w:sz="0" w:space="0" w:color="auto"/>
            <w:right w:val="none" w:sz="0" w:space="0" w:color="auto"/>
          </w:divBdr>
        </w:div>
        <w:div w:id="1717970813">
          <w:marLeft w:val="288"/>
          <w:marRight w:val="0"/>
          <w:marTop w:val="0"/>
          <w:marBottom w:val="0"/>
          <w:divBdr>
            <w:top w:val="none" w:sz="0" w:space="0" w:color="auto"/>
            <w:left w:val="none" w:sz="0" w:space="0" w:color="auto"/>
            <w:bottom w:val="none" w:sz="0" w:space="0" w:color="auto"/>
            <w:right w:val="none" w:sz="0" w:space="0" w:color="auto"/>
          </w:divBdr>
        </w:div>
      </w:divsChild>
    </w:div>
    <w:div w:id="1947610827">
      <w:bodyDiv w:val="1"/>
      <w:marLeft w:val="0"/>
      <w:marRight w:val="0"/>
      <w:marTop w:val="0"/>
      <w:marBottom w:val="0"/>
      <w:divBdr>
        <w:top w:val="none" w:sz="0" w:space="0" w:color="auto"/>
        <w:left w:val="none" w:sz="0" w:space="0" w:color="auto"/>
        <w:bottom w:val="none" w:sz="0" w:space="0" w:color="auto"/>
        <w:right w:val="none" w:sz="0" w:space="0" w:color="auto"/>
      </w:divBdr>
    </w:div>
    <w:div w:id="1959410884">
      <w:bodyDiv w:val="1"/>
      <w:marLeft w:val="0"/>
      <w:marRight w:val="0"/>
      <w:marTop w:val="0"/>
      <w:marBottom w:val="0"/>
      <w:divBdr>
        <w:top w:val="none" w:sz="0" w:space="0" w:color="auto"/>
        <w:left w:val="none" w:sz="0" w:space="0" w:color="auto"/>
        <w:bottom w:val="none" w:sz="0" w:space="0" w:color="auto"/>
        <w:right w:val="none" w:sz="0" w:space="0" w:color="auto"/>
      </w:divBdr>
    </w:div>
    <w:div w:id="1964848917">
      <w:bodyDiv w:val="1"/>
      <w:marLeft w:val="0"/>
      <w:marRight w:val="0"/>
      <w:marTop w:val="0"/>
      <w:marBottom w:val="0"/>
      <w:divBdr>
        <w:top w:val="none" w:sz="0" w:space="0" w:color="auto"/>
        <w:left w:val="none" w:sz="0" w:space="0" w:color="auto"/>
        <w:bottom w:val="none" w:sz="0" w:space="0" w:color="auto"/>
        <w:right w:val="none" w:sz="0" w:space="0" w:color="auto"/>
      </w:divBdr>
    </w:div>
    <w:div w:id="1970890289">
      <w:bodyDiv w:val="1"/>
      <w:marLeft w:val="0"/>
      <w:marRight w:val="0"/>
      <w:marTop w:val="0"/>
      <w:marBottom w:val="0"/>
      <w:divBdr>
        <w:top w:val="none" w:sz="0" w:space="0" w:color="auto"/>
        <w:left w:val="none" w:sz="0" w:space="0" w:color="auto"/>
        <w:bottom w:val="none" w:sz="0" w:space="0" w:color="auto"/>
        <w:right w:val="none" w:sz="0" w:space="0" w:color="auto"/>
      </w:divBdr>
      <w:divsChild>
        <w:div w:id="1370952682">
          <w:marLeft w:val="547"/>
          <w:marRight w:val="0"/>
          <w:marTop w:val="120"/>
          <w:marBottom w:val="120"/>
          <w:divBdr>
            <w:top w:val="none" w:sz="0" w:space="0" w:color="auto"/>
            <w:left w:val="none" w:sz="0" w:space="0" w:color="auto"/>
            <w:bottom w:val="none" w:sz="0" w:space="0" w:color="auto"/>
            <w:right w:val="none" w:sz="0" w:space="0" w:color="auto"/>
          </w:divBdr>
        </w:div>
        <w:div w:id="1858812268">
          <w:marLeft w:val="994"/>
          <w:marRight w:val="0"/>
          <w:marTop w:val="120"/>
          <w:marBottom w:val="120"/>
          <w:divBdr>
            <w:top w:val="none" w:sz="0" w:space="0" w:color="auto"/>
            <w:left w:val="none" w:sz="0" w:space="0" w:color="auto"/>
            <w:bottom w:val="none" w:sz="0" w:space="0" w:color="auto"/>
            <w:right w:val="none" w:sz="0" w:space="0" w:color="auto"/>
          </w:divBdr>
        </w:div>
        <w:div w:id="2141991469">
          <w:marLeft w:val="547"/>
          <w:marRight w:val="0"/>
          <w:marTop w:val="120"/>
          <w:marBottom w:val="120"/>
          <w:divBdr>
            <w:top w:val="none" w:sz="0" w:space="0" w:color="auto"/>
            <w:left w:val="none" w:sz="0" w:space="0" w:color="auto"/>
            <w:bottom w:val="none" w:sz="0" w:space="0" w:color="auto"/>
            <w:right w:val="none" w:sz="0" w:space="0" w:color="auto"/>
          </w:divBdr>
        </w:div>
      </w:divsChild>
    </w:div>
    <w:div w:id="2051764990">
      <w:bodyDiv w:val="1"/>
      <w:marLeft w:val="0"/>
      <w:marRight w:val="0"/>
      <w:marTop w:val="0"/>
      <w:marBottom w:val="0"/>
      <w:divBdr>
        <w:top w:val="none" w:sz="0" w:space="0" w:color="auto"/>
        <w:left w:val="none" w:sz="0" w:space="0" w:color="auto"/>
        <w:bottom w:val="none" w:sz="0" w:space="0" w:color="auto"/>
        <w:right w:val="none" w:sz="0" w:space="0" w:color="auto"/>
      </w:divBdr>
      <w:divsChild>
        <w:div w:id="247541370">
          <w:marLeft w:val="288"/>
          <w:marRight w:val="0"/>
          <w:marTop w:val="0"/>
          <w:marBottom w:val="0"/>
          <w:divBdr>
            <w:top w:val="none" w:sz="0" w:space="0" w:color="auto"/>
            <w:left w:val="none" w:sz="0" w:space="0" w:color="auto"/>
            <w:bottom w:val="none" w:sz="0" w:space="0" w:color="auto"/>
            <w:right w:val="none" w:sz="0" w:space="0" w:color="auto"/>
          </w:divBdr>
        </w:div>
        <w:div w:id="951859994">
          <w:marLeft w:val="288"/>
          <w:marRight w:val="0"/>
          <w:marTop w:val="0"/>
          <w:marBottom w:val="0"/>
          <w:divBdr>
            <w:top w:val="none" w:sz="0" w:space="0" w:color="auto"/>
            <w:left w:val="none" w:sz="0" w:space="0" w:color="auto"/>
            <w:bottom w:val="none" w:sz="0" w:space="0" w:color="auto"/>
            <w:right w:val="none" w:sz="0" w:space="0" w:color="auto"/>
          </w:divBdr>
        </w:div>
      </w:divsChild>
    </w:div>
    <w:div w:id="2100514509">
      <w:bodyDiv w:val="1"/>
      <w:marLeft w:val="0"/>
      <w:marRight w:val="0"/>
      <w:marTop w:val="0"/>
      <w:marBottom w:val="0"/>
      <w:divBdr>
        <w:top w:val="none" w:sz="0" w:space="0" w:color="auto"/>
        <w:left w:val="none" w:sz="0" w:space="0" w:color="auto"/>
        <w:bottom w:val="none" w:sz="0" w:space="0" w:color="auto"/>
        <w:right w:val="none" w:sz="0" w:space="0" w:color="auto"/>
      </w:divBdr>
      <w:divsChild>
        <w:div w:id="475411254">
          <w:marLeft w:val="446"/>
          <w:marRight w:val="0"/>
          <w:marTop w:val="0"/>
          <w:marBottom w:val="0"/>
          <w:divBdr>
            <w:top w:val="none" w:sz="0" w:space="0" w:color="auto"/>
            <w:left w:val="none" w:sz="0" w:space="0" w:color="auto"/>
            <w:bottom w:val="none" w:sz="0" w:space="0" w:color="auto"/>
            <w:right w:val="none" w:sz="0" w:space="0" w:color="auto"/>
          </w:divBdr>
        </w:div>
        <w:div w:id="895438026">
          <w:marLeft w:val="446"/>
          <w:marRight w:val="0"/>
          <w:marTop w:val="0"/>
          <w:marBottom w:val="0"/>
          <w:divBdr>
            <w:top w:val="none" w:sz="0" w:space="0" w:color="auto"/>
            <w:left w:val="none" w:sz="0" w:space="0" w:color="auto"/>
            <w:bottom w:val="none" w:sz="0" w:space="0" w:color="auto"/>
            <w:right w:val="none" w:sz="0" w:space="0" w:color="auto"/>
          </w:divBdr>
        </w:div>
        <w:div w:id="15445178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s://spaceplace.nasa.gov/leap-year/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bbc.co.uk/bitesize/guides/zc8jtv4/revision/1"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D352E0-4FA8-457D-AD78-AD122B81EA3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CA4607C2-2BC8-4D7F-80D9-C2EDE54316C8}">
      <dgm:prSet phldrT="[Text]"/>
      <dgm:spPr>
        <a:solidFill>
          <a:schemeClr val="accent1">
            <a:lumMod val="75000"/>
          </a:schemeClr>
        </a:solidFill>
      </dgm:spPr>
      <dgm:t>
        <a:bodyPr/>
        <a:lstStyle/>
        <a:p>
          <a:r>
            <a:rPr lang="en-GB"/>
            <a:t>Heads</a:t>
          </a:r>
        </a:p>
      </dgm:t>
    </dgm:pt>
    <dgm:pt modelId="{20660A5A-625A-43D6-87DB-92EB0927940D}" type="parTrans" cxnId="{FB382269-A1B0-469C-87ED-F8310136D4D4}">
      <dgm:prSet/>
      <dgm:spPr/>
      <dgm:t>
        <a:bodyPr/>
        <a:lstStyle/>
        <a:p>
          <a:endParaRPr lang="en-GB"/>
        </a:p>
      </dgm:t>
    </dgm:pt>
    <dgm:pt modelId="{D37C5D63-BFB8-492E-8A53-BC15CB0B9D89}" type="sibTrans" cxnId="{FB382269-A1B0-469C-87ED-F8310136D4D4}">
      <dgm:prSet/>
      <dgm:spPr/>
      <dgm:t>
        <a:bodyPr/>
        <a:lstStyle/>
        <a:p>
          <a:endParaRPr lang="en-GB"/>
        </a:p>
      </dgm:t>
    </dgm:pt>
    <dgm:pt modelId="{482965E9-2072-49EA-9357-E2FC8A19F9D0}">
      <dgm:prSet phldrT="[Text]"/>
      <dgm:spPr>
        <a:solidFill>
          <a:schemeClr val="bg1">
            <a:lumMod val="65000"/>
          </a:schemeClr>
        </a:solidFill>
      </dgm:spPr>
      <dgm:t>
        <a:bodyPr/>
        <a:lstStyle/>
        <a:p>
          <a:r>
            <a:rPr lang="en-GB"/>
            <a:t>Heads</a:t>
          </a:r>
        </a:p>
      </dgm:t>
    </dgm:pt>
    <dgm:pt modelId="{41C2041E-3023-46CF-A50D-DF64F7418EEE}" type="parTrans" cxnId="{8E2AB094-AC79-41D5-A4B5-D11C81123C53}">
      <dgm:prSet/>
      <dgm:spPr/>
      <dgm:t>
        <a:bodyPr/>
        <a:lstStyle/>
        <a:p>
          <a:endParaRPr lang="en-GB"/>
        </a:p>
      </dgm:t>
    </dgm:pt>
    <dgm:pt modelId="{1B12769C-00F9-4778-BB86-5E110F6324D6}" type="sibTrans" cxnId="{8E2AB094-AC79-41D5-A4B5-D11C81123C53}">
      <dgm:prSet/>
      <dgm:spPr/>
      <dgm:t>
        <a:bodyPr/>
        <a:lstStyle/>
        <a:p>
          <a:endParaRPr lang="en-GB"/>
        </a:p>
      </dgm:t>
    </dgm:pt>
    <dgm:pt modelId="{2943FD90-76A4-42CA-8306-B27F06E2DC40}">
      <dgm:prSet phldrT="[Text]"/>
      <dgm:spPr>
        <a:solidFill>
          <a:schemeClr val="bg1">
            <a:lumMod val="65000"/>
          </a:schemeClr>
        </a:solidFill>
      </dgm:spPr>
      <dgm:t>
        <a:bodyPr/>
        <a:lstStyle/>
        <a:p>
          <a:r>
            <a:rPr lang="en-GB"/>
            <a:t>Tails</a:t>
          </a:r>
        </a:p>
      </dgm:t>
    </dgm:pt>
    <dgm:pt modelId="{01028F2A-DDDF-48C7-A3B7-1F6F83FC46F0}" type="parTrans" cxnId="{9AC62344-4B2A-4848-ACB2-AC1E7C12F3F6}">
      <dgm:prSet/>
      <dgm:spPr/>
      <dgm:t>
        <a:bodyPr/>
        <a:lstStyle/>
        <a:p>
          <a:endParaRPr lang="en-GB"/>
        </a:p>
      </dgm:t>
    </dgm:pt>
    <dgm:pt modelId="{0D98F3E0-4906-4867-ACB5-77519364CCDD}" type="sibTrans" cxnId="{9AC62344-4B2A-4848-ACB2-AC1E7C12F3F6}">
      <dgm:prSet/>
      <dgm:spPr/>
      <dgm:t>
        <a:bodyPr/>
        <a:lstStyle/>
        <a:p>
          <a:endParaRPr lang="en-GB"/>
        </a:p>
      </dgm:t>
    </dgm:pt>
    <dgm:pt modelId="{FDC97763-463D-4B98-8361-4C2A48A43134}">
      <dgm:prSet phldrT="[Text]"/>
      <dgm:spPr>
        <a:solidFill>
          <a:schemeClr val="accent1">
            <a:lumMod val="75000"/>
          </a:schemeClr>
        </a:solidFill>
      </dgm:spPr>
      <dgm:t>
        <a:bodyPr/>
        <a:lstStyle/>
        <a:p>
          <a:r>
            <a:rPr lang="en-GB"/>
            <a:t>Tails</a:t>
          </a:r>
        </a:p>
      </dgm:t>
    </dgm:pt>
    <dgm:pt modelId="{95D7A1B9-B30B-4E7E-9427-E5E2208E8792}" type="parTrans" cxnId="{2A325E57-DB95-4452-B1F1-A4AC88182005}">
      <dgm:prSet/>
      <dgm:spPr/>
      <dgm:t>
        <a:bodyPr/>
        <a:lstStyle/>
        <a:p>
          <a:endParaRPr lang="en-GB"/>
        </a:p>
      </dgm:t>
    </dgm:pt>
    <dgm:pt modelId="{B8274F7D-B9FE-40B9-B42B-5EB21BC20286}" type="sibTrans" cxnId="{2A325E57-DB95-4452-B1F1-A4AC88182005}">
      <dgm:prSet/>
      <dgm:spPr/>
      <dgm:t>
        <a:bodyPr/>
        <a:lstStyle/>
        <a:p>
          <a:endParaRPr lang="en-GB"/>
        </a:p>
      </dgm:t>
    </dgm:pt>
    <dgm:pt modelId="{8A38AB43-6185-4842-AD3F-2E1C9D8B9CD7}">
      <dgm:prSet phldrT="[Text]"/>
      <dgm:spPr>
        <a:solidFill>
          <a:schemeClr val="bg1">
            <a:lumMod val="65000"/>
          </a:schemeClr>
        </a:solidFill>
      </dgm:spPr>
      <dgm:t>
        <a:bodyPr/>
        <a:lstStyle/>
        <a:p>
          <a:r>
            <a:rPr lang="en-GB"/>
            <a:t>Heads</a:t>
          </a:r>
        </a:p>
      </dgm:t>
    </dgm:pt>
    <dgm:pt modelId="{06DB6896-2EEE-4A9D-B649-ED25965301F9}" type="parTrans" cxnId="{3D128BD5-3EB4-41C9-8F6E-F6CF3AAE7095}">
      <dgm:prSet/>
      <dgm:spPr/>
      <dgm:t>
        <a:bodyPr/>
        <a:lstStyle/>
        <a:p>
          <a:endParaRPr lang="en-GB"/>
        </a:p>
      </dgm:t>
    </dgm:pt>
    <dgm:pt modelId="{C3138DEC-BEF9-4FA1-BC37-2AC6D36A51EB}" type="sibTrans" cxnId="{3D128BD5-3EB4-41C9-8F6E-F6CF3AAE7095}">
      <dgm:prSet/>
      <dgm:spPr/>
      <dgm:t>
        <a:bodyPr/>
        <a:lstStyle/>
        <a:p>
          <a:endParaRPr lang="en-GB"/>
        </a:p>
      </dgm:t>
    </dgm:pt>
    <dgm:pt modelId="{E5F87BB3-FE8D-48EE-A0A3-502D819AB02F}">
      <dgm:prSet phldrT="[Text]"/>
      <dgm:spPr>
        <a:solidFill>
          <a:schemeClr val="bg1">
            <a:lumMod val="65000"/>
          </a:schemeClr>
        </a:solidFill>
      </dgm:spPr>
      <dgm:t>
        <a:bodyPr/>
        <a:lstStyle/>
        <a:p>
          <a:r>
            <a:rPr lang="en-GB"/>
            <a:t>Tails</a:t>
          </a:r>
        </a:p>
      </dgm:t>
    </dgm:pt>
    <dgm:pt modelId="{92413A18-1427-49C1-A6CA-5791523F4F98}" type="parTrans" cxnId="{E6F5AD1B-3AF4-4453-AF9C-79ACE91E79AA}">
      <dgm:prSet/>
      <dgm:spPr/>
      <dgm:t>
        <a:bodyPr/>
        <a:lstStyle/>
        <a:p>
          <a:endParaRPr lang="en-GB"/>
        </a:p>
      </dgm:t>
    </dgm:pt>
    <dgm:pt modelId="{E3FFB253-EA9A-4FAE-B922-9712ED98144B}" type="sibTrans" cxnId="{E6F5AD1B-3AF4-4453-AF9C-79ACE91E79AA}">
      <dgm:prSet/>
      <dgm:spPr/>
      <dgm:t>
        <a:bodyPr/>
        <a:lstStyle/>
        <a:p>
          <a:endParaRPr lang="en-GB"/>
        </a:p>
      </dgm:t>
    </dgm:pt>
    <dgm:pt modelId="{ADA972F9-1E3F-4C07-8922-8303C60B1128}">
      <dgm:prSet phldrT="[Text]"/>
      <dgm:spPr>
        <a:solidFill>
          <a:srgbClr val="7030A0"/>
        </a:solidFill>
      </dgm:spPr>
      <dgm:t>
        <a:bodyPr/>
        <a:lstStyle/>
        <a:p>
          <a:r>
            <a:rPr lang="en-GB"/>
            <a:t>Heads</a:t>
          </a:r>
          <a:br>
            <a:rPr lang="en-GB"/>
          </a:br>
          <a:r>
            <a:rPr lang="en-GB"/>
            <a:t>Heads</a:t>
          </a:r>
        </a:p>
      </dgm:t>
    </dgm:pt>
    <dgm:pt modelId="{F975D9BF-62CB-4216-BB65-5D19AAAEC64A}" type="parTrans" cxnId="{F3C5156C-899E-4A4C-85FE-06DE3FADC967}">
      <dgm:prSet/>
      <dgm:spPr/>
      <dgm:t>
        <a:bodyPr/>
        <a:lstStyle/>
        <a:p>
          <a:endParaRPr lang="en-GB"/>
        </a:p>
      </dgm:t>
    </dgm:pt>
    <dgm:pt modelId="{B1F27B59-1A00-44C4-AEBE-6EA4D5579BAE}" type="sibTrans" cxnId="{F3C5156C-899E-4A4C-85FE-06DE3FADC967}">
      <dgm:prSet/>
      <dgm:spPr/>
      <dgm:t>
        <a:bodyPr/>
        <a:lstStyle/>
        <a:p>
          <a:endParaRPr lang="en-GB"/>
        </a:p>
      </dgm:t>
    </dgm:pt>
    <dgm:pt modelId="{0AD7F37D-5807-4F06-8DDC-A65F6308CBF9}">
      <dgm:prSet phldrT="[Text]"/>
      <dgm:spPr>
        <a:solidFill>
          <a:srgbClr val="7030A0"/>
        </a:solidFill>
      </dgm:spPr>
      <dgm:t>
        <a:bodyPr/>
        <a:lstStyle/>
        <a:p>
          <a:r>
            <a:rPr lang="en-GB"/>
            <a:t>Heads</a:t>
          </a:r>
          <a:br>
            <a:rPr lang="en-GB"/>
          </a:br>
          <a:r>
            <a:rPr lang="en-GB"/>
            <a:t>Tails</a:t>
          </a:r>
        </a:p>
      </dgm:t>
    </dgm:pt>
    <dgm:pt modelId="{99CCDD9D-90F6-407D-827F-B831935F3441}" type="parTrans" cxnId="{C4394902-BC03-4040-B0E1-A4DE51DD1515}">
      <dgm:prSet/>
      <dgm:spPr/>
      <dgm:t>
        <a:bodyPr/>
        <a:lstStyle/>
        <a:p>
          <a:endParaRPr lang="en-GB"/>
        </a:p>
      </dgm:t>
    </dgm:pt>
    <dgm:pt modelId="{64BFBD78-F8FD-4212-940C-14B80BD0D17E}" type="sibTrans" cxnId="{C4394902-BC03-4040-B0E1-A4DE51DD1515}">
      <dgm:prSet/>
      <dgm:spPr/>
      <dgm:t>
        <a:bodyPr/>
        <a:lstStyle/>
        <a:p>
          <a:endParaRPr lang="en-GB"/>
        </a:p>
      </dgm:t>
    </dgm:pt>
    <dgm:pt modelId="{C5A64B42-37F6-46DF-8466-3CAD9FA8E404}">
      <dgm:prSet phldrT="[Text]"/>
      <dgm:spPr>
        <a:solidFill>
          <a:srgbClr val="7030A0"/>
        </a:solidFill>
      </dgm:spPr>
      <dgm:t>
        <a:bodyPr/>
        <a:lstStyle/>
        <a:p>
          <a:r>
            <a:rPr lang="en-GB"/>
            <a:t>Tails</a:t>
          </a:r>
          <a:br>
            <a:rPr lang="en-GB"/>
          </a:br>
          <a:r>
            <a:rPr lang="en-GB"/>
            <a:t>Heads</a:t>
          </a:r>
        </a:p>
      </dgm:t>
    </dgm:pt>
    <dgm:pt modelId="{38B176A3-C8D0-4F64-9F3A-EEA1F37B14C4}" type="parTrans" cxnId="{B8861747-6090-4607-B925-E7198F868889}">
      <dgm:prSet/>
      <dgm:spPr/>
      <dgm:t>
        <a:bodyPr/>
        <a:lstStyle/>
        <a:p>
          <a:endParaRPr lang="en-GB"/>
        </a:p>
      </dgm:t>
    </dgm:pt>
    <dgm:pt modelId="{1B8A2FA4-1110-4C92-BE10-151CFF92B04C}" type="sibTrans" cxnId="{B8861747-6090-4607-B925-E7198F868889}">
      <dgm:prSet/>
      <dgm:spPr/>
      <dgm:t>
        <a:bodyPr/>
        <a:lstStyle/>
        <a:p>
          <a:endParaRPr lang="en-GB"/>
        </a:p>
      </dgm:t>
    </dgm:pt>
    <dgm:pt modelId="{11EAAB17-FDEE-4993-B7D1-4221DCA2B074}">
      <dgm:prSet phldrT="[Text]"/>
      <dgm:spPr>
        <a:solidFill>
          <a:srgbClr val="7030A0"/>
        </a:solidFill>
      </dgm:spPr>
      <dgm:t>
        <a:bodyPr/>
        <a:lstStyle/>
        <a:p>
          <a:r>
            <a:rPr lang="en-GB"/>
            <a:t>Tails</a:t>
          </a:r>
          <a:br>
            <a:rPr lang="en-GB"/>
          </a:br>
          <a:r>
            <a:rPr lang="en-GB"/>
            <a:t>Tails</a:t>
          </a:r>
        </a:p>
      </dgm:t>
    </dgm:pt>
    <dgm:pt modelId="{58ACCB89-8B47-493D-A7A9-A09F2B2F9773}" type="parTrans" cxnId="{A1393FFA-900E-4924-A0B1-8285881379D2}">
      <dgm:prSet/>
      <dgm:spPr/>
      <dgm:t>
        <a:bodyPr/>
        <a:lstStyle/>
        <a:p>
          <a:endParaRPr lang="en-GB"/>
        </a:p>
      </dgm:t>
    </dgm:pt>
    <dgm:pt modelId="{57442B9A-9CD3-4E75-BAED-A464C5180107}" type="sibTrans" cxnId="{A1393FFA-900E-4924-A0B1-8285881379D2}">
      <dgm:prSet/>
      <dgm:spPr/>
      <dgm:t>
        <a:bodyPr/>
        <a:lstStyle/>
        <a:p>
          <a:endParaRPr lang="en-GB"/>
        </a:p>
      </dgm:t>
    </dgm:pt>
    <dgm:pt modelId="{B0AFC368-7271-4483-8147-894E5E133110}" type="pres">
      <dgm:prSet presAssocID="{16D352E0-4FA8-457D-AD78-AD122B81EA3E}" presName="diagram" presStyleCnt="0">
        <dgm:presLayoutVars>
          <dgm:chPref val="1"/>
          <dgm:dir/>
          <dgm:animOne val="branch"/>
          <dgm:animLvl val="lvl"/>
          <dgm:resizeHandles val="exact"/>
        </dgm:presLayoutVars>
      </dgm:prSet>
      <dgm:spPr/>
    </dgm:pt>
    <dgm:pt modelId="{5C0F7BC8-30A5-4729-8193-EA022D1C19E5}" type="pres">
      <dgm:prSet presAssocID="{CA4607C2-2BC8-4D7F-80D9-C2EDE54316C8}" presName="root1" presStyleCnt="0"/>
      <dgm:spPr/>
    </dgm:pt>
    <dgm:pt modelId="{D8E6FEE4-9D26-4C14-BFA6-A3A6EE093C17}" type="pres">
      <dgm:prSet presAssocID="{CA4607C2-2BC8-4D7F-80D9-C2EDE54316C8}" presName="LevelOneTextNode" presStyleLbl="node0" presStyleIdx="0" presStyleCnt="2">
        <dgm:presLayoutVars>
          <dgm:chPref val="3"/>
        </dgm:presLayoutVars>
      </dgm:prSet>
      <dgm:spPr/>
    </dgm:pt>
    <dgm:pt modelId="{C7196D78-2D52-4247-A694-27CB33447D64}" type="pres">
      <dgm:prSet presAssocID="{CA4607C2-2BC8-4D7F-80D9-C2EDE54316C8}" presName="level2hierChild" presStyleCnt="0"/>
      <dgm:spPr/>
    </dgm:pt>
    <dgm:pt modelId="{F1B05679-93B8-47CD-A3D0-4DA0D1CA0C95}" type="pres">
      <dgm:prSet presAssocID="{41C2041E-3023-46CF-A50D-DF64F7418EEE}" presName="conn2-1" presStyleLbl="parChTrans1D2" presStyleIdx="0" presStyleCnt="4"/>
      <dgm:spPr/>
    </dgm:pt>
    <dgm:pt modelId="{FD801DAA-B230-49E5-96E4-C10203EDE958}" type="pres">
      <dgm:prSet presAssocID="{41C2041E-3023-46CF-A50D-DF64F7418EEE}" presName="connTx" presStyleLbl="parChTrans1D2" presStyleIdx="0" presStyleCnt="4"/>
      <dgm:spPr/>
    </dgm:pt>
    <dgm:pt modelId="{DFC7075D-7C51-4EBC-BC2C-51FE2E2CD68F}" type="pres">
      <dgm:prSet presAssocID="{482965E9-2072-49EA-9357-E2FC8A19F9D0}" presName="root2" presStyleCnt="0"/>
      <dgm:spPr/>
    </dgm:pt>
    <dgm:pt modelId="{27DDC9D5-C947-4A14-A14D-DFD299D6B169}" type="pres">
      <dgm:prSet presAssocID="{482965E9-2072-49EA-9357-E2FC8A19F9D0}" presName="LevelTwoTextNode" presStyleLbl="node2" presStyleIdx="0" presStyleCnt="4">
        <dgm:presLayoutVars>
          <dgm:chPref val="3"/>
        </dgm:presLayoutVars>
      </dgm:prSet>
      <dgm:spPr/>
    </dgm:pt>
    <dgm:pt modelId="{C8CDD013-5D3B-4FC2-80D9-CB3870CED3D7}" type="pres">
      <dgm:prSet presAssocID="{482965E9-2072-49EA-9357-E2FC8A19F9D0}" presName="level3hierChild" presStyleCnt="0"/>
      <dgm:spPr/>
    </dgm:pt>
    <dgm:pt modelId="{36066F99-55E2-4800-BADA-3E69B95DDCEB}" type="pres">
      <dgm:prSet presAssocID="{F975D9BF-62CB-4216-BB65-5D19AAAEC64A}" presName="conn2-1" presStyleLbl="parChTrans1D3" presStyleIdx="0" presStyleCnt="4"/>
      <dgm:spPr/>
    </dgm:pt>
    <dgm:pt modelId="{28F00E02-E45B-44C3-92A1-7E7DC44BB282}" type="pres">
      <dgm:prSet presAssocID="{F975D9BF-62CB-4216-BB65-5D19AAAEC64A}" presName="connTx" presStyleLbl="parChTrans1D3" presStyleIdx="0" presStyleCnt="4"/>
      <dgm:spPr/>
    </dgm:pt>
    <dgm:pt modelId="{20801CC0-1EBD-4CF3-94B3-123F7DB85093}" type="pres">
      <dgm:prSet presAssocID="{ADA972F9-1E3F-4C07-8922-8303C60B1128}" presName="root2" presStyleCnt="0"/>
      <dgm:spPr/>
    </dgm:pt>
    <dgm:pt modelId="{1772B8C9-2081-4EB7-AB0C-01F24F407AC8}" type="pres">
      <dgm:prSet presAssocID="{ADA972F9-1E3F-4C07-8922-8303C60B1128}" presName="LevelTwoTextNode" presStyleLbl="node3" presStyleIdx="0" presStyleCnt="4">
        <dgm:presLayoutVars>
          <dgm:chPref val="3"/>
        </dgm:presLayoutVars>
      </dgm:prSet>
      <dgm:spPr/>
    </dgm:pt>
    <dgm:pt modelId="{C9C38773-8679-4231-A9D5-0EB87A42518E}" type="pres">
      <dgm:prSet presAssocID="{ADA972F9-1E3F-4C07-8922-8303C60B1128}" presName="level3hierChild" presStyleCnt="0"/>
      <dgm:spPr/>
    </dgm:pt>
    <dgm:pt modelId="{23F1484F-2D2F-4D6E-B9F7-6C947DE0EAF6}" type="pres">
      <dgm:prSet presAssocID="{01028F2A-DDDF-48C7-A3B7-1F6F83FC46F0}" presName="conn2-1" presStyleLbl="parChTrans1D2" presStyleIdx="1" presStyleCnt="4"/>
      <dgm:spPr/>
    </dgm:pt>
    <dgm:pt modelId="{00468F26-9BBE-423F-9D05-B6A8E916CB46}" type="pres">
      <dgm:prSet presAssocID="{01028F2A-DDDF-48C7-A3B7-1F6F83FC46F0}" presName="connTx" presStyleLbl="parChTrans1D2" presStyleIdx="1" presStyleCnt="4"/>
      <dgm:spPr/>
    </dgm:pt>
    <dgm:pt modelId="{3139E9F3-33CB-407B-AF2F-A64E48596743}" type="pres">
      <dgm:prSet presAssocID="{2943FD90-76A4-42CA-8306-B27F06E2DC40}" presName="root2" presStyleCnt="0"/>
      <dgm:spPr/>
    </dgm:pt>
    <dgm:pt modelId="{FEEA6120-0DCE-493D-9CE6-C4F53C35C07D}" type="pres">
      <dgm:prSet presAssocID="{2943FD90-76A4-42CA-8306-B27F06E2DC40}" presName="LevelTwoTextNode" presStyleLbl="node2" presStyleIdx="1" presStyleCnt="4">
        <dgm:presLayoutVars>
          <dgm:chPref val="3"/>
        </dgm:presLayoutVars>
      </dgm:prSet>
      <dgm:spPr/>
    </dgm:pt>
    <dgm:pt modelId="{D0939594-5E8F-4A99-8655-859D7027908C}" type="pres">
      <dgm:prSet presAssocID="{2943FD90-76A4-42CA-8306-B27F06E2DC40}" presName="level3hierChild" presStyleCnt="0"/>
      <dgm:spPr/>
    </dgm:pt>
    <dgm:pt modelId="{816A273E-5EFD-4770-9B24-FCEBACFD131A}" type="pres">
      <dgm:prSet presAssocID="{99CCDD9D-90F6-407D-827F-B831935F3441}" presName="conn2-1" presStyleLbl="parChTrans1D3" presStyleIdx="1" presStyleCnt="4"/>
      <dgm:spPr/>
    </dgm:pt>
    <dgm:pt modelId="{1D4D6292-BA8D-4C0F-92AF-6814D857DF3E}" type="pres">
      <dgm:prSet presAssocID="{99CCDD9D-90F6-407D-827F-B831935F3441}" presName="connTx" presStyleLbl="parChTrans1D3" presStyleIdx="1" presStyleCnt="4"/>
      <dgm:spPr/>
    </dgm:pt>
    <dgm:pt modelId="{33F7C79C-FA79-4904-ACF3-27F73BDD0635}" type="pres">
      <dgm:prSet presAssocID="{0AD7F37D-5807-4F06-8DDC-A65F6308CBF9}" presName="root2" presStyleCnt="0"/>
      <dgm:spPr/>
    </dgm:pt>
    <dgm:pt modelId="{EEE983FE-18B2-42AF-BA79-CC02EC9B6E48}" type="pres">
      <dgm:prSet presAssocID="{0AD7F37D-5807-4F06-8DDC-A65F6308CBF9}" presName="LevelTwoTextNode" presStyleLbl="node3" presStyleIdx="1" presStyleCnt="4">
        <dgm:presLayoutVars>
          <dgm:chPref val="3"/>
        </dgm:presLayoutVars>
      </dgm:prSet>
      <dgm:spPr/>
    </dgm:pt>
    <dgm:pt modelId="{A308651A-12B1-4D2C-97D9-DAE47AFD5443}" type="pres">
      <dgm:prSet presAssocID="{0AD7F37D-5807-4F06-8DDC-A65F6308CBF9}" presName="level3hierChild" presStyleCnt="0"/>
      <dgm:spPr/>
    </dgm:pt>
    <dgm:pt modelId="{B927963E-59F1-48AD-B0A1-9C0AD51A675D}" type="pres">
      <dgm:prSet presAssocID="{FDC97763-463D-4B98-8361-4C2A48A43134}" presName="root1" presStyleCnt="0"/>
      <dgm:spPr/>
    </dgm:pt>
    <dgm:pt modelId="{4AC9F5F3-FA28-4CA9-BBE0-BDFFA2658F6B}" type="pres">
      <dgm:prSet presAssocID="{FDC97763-463D-4B98-8361-4C2A48A43134}" presName="LevelOneTextNode" presStyleLbl="node0" presStyleIdx="1" presStyleCnt="2">
        <dgm:presLayoutVars>
          <dgm:chPref val="3"/>
        </dgm:presLayoutVars>
      </dgm:prSet>
      <dgm:spPr/>
    </dgm:pt>
    <dgm:pt modelId="{2AD056B7-EEDF-4F05-9DC6-6CA72307DFC4}" type="pres">
      <dgm:prSet presAssocID="{FDC97763-463D-4B98-8361-4C2A48A43134}" presName="level2hierChild" presStyleCnt="0"/>
      <dgm:spPr/>
    </dgm:pt>
    <dgm:pt modelId="{66C76066-B6B4-46B4-854D-5FE5CACBE050}" type="pres">
      <dgm:prSet presAssocID="{06DB6896-2EEE-4A9D-B649-ED25965301F9}" presName="conn2-1" presStyleLbl="parChTrans1D2" presStyleIdx="2" presStyleCnt="4"/>
      <dgm:spPr/>
    </dgm:pt>
    <dgm:pt modelId="{0E4B3A46-C54E-496C-A286-ABB23F087B8F}" type="pres">
      <dgm:prSet presAssocID="{06DB6896-2EEE-4A9D-B649-ED25965301F9}" presName="connTx" presStyleLbl="parChTrans1D2" presStyleIdx="2" presStyleCnt="4"/>
      <dgm:spPr/>
    </dgm:pt>
    <dgm:pt modelId="{C8EEE975-EADD-4451-BD56-28766027336F}" type="pres">
      <dgm:prSet presAssocID="{8A38AB43-6185-4842-AD3F-2E1C9D8B9CD7}" presName="root2" presStyleCnt="0"/>
      <dgm:spPr/>
    </dgm:pt>
    <dgm:pt modelId="{1EB953ED-49F0-4BC9-AB5F-41A1FC528785}" type="pres">
      <dgm:prSet presAssocID="{8A38AB43-6185-4842-AD3F-2E1C9D8B9CD7}" presName="LevelTwoTextNode" presStyleLbl="node2" presStyleIdx="2" presStyleCnt="4">
        <dgm:presLayoutVars>
          <dgm:chPref val="3"/>
        </dgm:presLayoutVars>
      </dgm:prSet>
      <dgm:spPr/>
    </dgm:pt>
    <dgm:pt modelId="{8C52D3FA-3E3C-44C3-838C-C3D1241FB352}" type="pres">
      <dgm:prSet presAssocID="{8A38AB43-6185-4842-AD3F-2E1C9D8B9CD7}" presName="level3hierChild" presStyleCnt="0"/>
      <dgm:spPr/>
    </dgm:pt>
    <dgm:pt modelId="{BEB1555B-5411-4A4C-A61B-EB70CDF88CE5}" type="pres">
      <dgm:prSet presAssocID="{38B176A3-C8D0-4F64-9F3A-EEA1F37B14C4}" presName="conn2-1" presStyleLbl="parChTrans1D3" presStyleIdx="2" presStyleCnt="4"/>
      <dgm:spPr/>
    </dgm:pt>
    <dgm:pt modelId="{4F72292C-40FF-46BC-B88C-29728C70064E}" type="pres">
      <dgm:prSet presAssocID="{38B176A3-C8D0-4F64-9F3A-EEA1F37B14C4}" presName="connTx" presStyleLbl="parChTrans1D3" presStyleIdx="2" presStyleCnt="4"/>
      <dgm:spPr/>
    </dgm:pt>
    <dgm:pt modelId="{1236AA90-28AE-4832-9181-B3EB417D040D}" type="pres">
      <dgm:prSet presAssocID="{C5A64B42-37F6-46DF-8466-3CAD9FA8E404}" presName="root2" presStyleCnt="0"/>
      <dgm:spPr/>
    </dgm:pt>
    <dgm:pt modelId="{85C0CA0A-90CC-414A-8B4E-6C848720AAE2}" type="pres">
      <dgm:prSet presAssocID="{C5A64B42-37F6-46DF-8466-3CAD9FA8E404}" presName="LevelTwoTextNode" presStyleLbl="node3" presStyleIdx="2" presStyleCnt="4">
        <dgm:presLayoutVars>
          <dgm:chPref val="3"/>
        </dgm:presLayoutVars>
      </dgm:prSet>
      <dgm:spPr/>
    </dgm:pt>
    <dgm:pt modelId="{DCC11792-1EC0-4FB4-B683-3C824DC77040}" type="pres">
      <dgm:prSet presAssocID="{C5A64B42-37F6-46DF-8466-3CAD9FA8E404}" presName="level3hierChild" presStyleCnt="0"/>
      <dgm:spPr/>
    </dgm:pt>
    <dgm:pt modelId="{83026B2A-1881-4298-A207-0D740B8F6B7C}" type="pres">
      <dgm:prSet presAssocID="{92413A18-1427-49C1-A6CA-5791523F4F98}" presName="conn2-1" presStyleLbl="parChTrans1D2" presStyleIdx="3" presStyleCnt="4"/>
      <dgm:spPr/>
    </dgm:pt>
    <dgm:pt modelId="{B25180B3-9A0D-405F-81F5-80E510604907}" type="pres">
      <dgm:prSet presAssocID="{92413A18-1427-49C1-A6CA-5791523F4F98}" presName="connTx" presStyleLbl="parChTrans1D2" presStyleIdx="3" presStyleCnt="4"/>
      <dgm:spPr/>
    </dgm:pt>
    <dgm:pt modelId="{7B1DBB3E-D72D-4869-ACC8-BC72E92EA1F7}" type="pres">
      <dgm:prSet presAssocID="{E5F87BB3-FE8D-48EE-A0A3-502D819AB02F}" presName="root2" presStyleCnt="0"/>
      <dgm:spPr/>
    </dgm:pt>
    <dgm:pt modelId="{3CB86E37-7BE6-4191-A8AF-80550A287EB2}" type="pres">
      <dgm:prSet presAssocID="{E5F87BB3-FE8D-48EE-A0A3-502D819AB02F}" presName="LevelTwoTextNode" presStyleLbl="node2" presStyleIdx="3" presStyleCnt="4">
        <dgm:presLayoutVars>
          <dgm:chPref val="3"/>
        </dgm:presLayoutVars>
      </dgm:prSet>
      <dgm:spPr/>
    </dgm:pt>
    <dgm:pt modelId="{E119C2C4-83A7-4543-AB7D-685378132A24}" type="pres">
      <dgm:prSet presAssocID="{E5F87BB3-FE8D-48EE-A0A3-502D819AB02F}" presName="level3hierChild" presStyleCnt="0"/>
      <dgm:spPr/>
    </dgm:pt>
    <dgm:pt modelId="{22E2E981-C142-413A-8D46-39269C43F6E9}" type="pres">
      <dgm:prSet presAssocID="{58ACCB89-8B47-493D-A7A9-A09F2B2F9773}" presName="conn2-1" presStyleLbl="parChTrans1D3" presStyleIdx="3" presStyleCnt="4"/>
      <dgm:spPr/>
    </dgm:pt>
    <dgm:pt modelId="{DD02B0E3-3C10-49FC-B1C4-8DCDAA68716F}" type="pres">
      <dgm:prSet presAssocID="{58ACCB89-8B47-493D-A7A9-A09F2B2F9773}" presName="connTx" presStyleLbl="parChTrans1D3" presStyleIdx="3" presStyleCnt="4"/>
      <dgm:spPr/>
    </dgm:pt>
    <dgm:pt modelId="{B376B914-3EA6-4F5D-BDA0-3FD6C3A7092A}" type="pres">
      <dgm:prSet presAssocID="{11EAAB17-FDEE-4993-B7D1-4221DCA2B074}" presName="root2" presStyleCnt="0"/>
      <dgm:spPr/>
    </dgm:pt>
    <dgm:pt modelId="{82333F67-8B80-49F7-8686-A3275E5D55A7}" type="pres">
      <dgm:prSet presAssocID="{11EAAB17-FDEE-4993-B7D1-4221DCA2B074}" presName="LevelTwoTextNode" presStyleLbl="node3" presStyleIdx="3" presStyleCnt="4">
        <dgm:presLayoutVars>
          <dgm:chPref val="3"/>
        </dgm:presLayoutVars>
      </dgm:prSet>
      <dgm:spPr/>
    </dgm:pt>
    <dgm:pt modelId="{0D12A473-E046-4E46-8AD1-0632BDD6624E}" type="pres">
      <dgm:prSet presAssocID="{11EAAB17-FDEE-4993-B7D1-4221DCA2B074}" presName="level3hierChild" presStyleCnt="0"/>
      <dgm:spPr/>
    </dgm:pt>
  </dgm:ptLst>
  <dgm:cxnLst>
    <dgm:cxn modelId="{C4394902-BC03-4040-B0E1-A4DE51DD1515}" srcId="{2943FD90-76A4-42CA-8306-B27F06E2DC40}" destId="{0AD7F37D-5807-4F06-8DDC-A65F6308CBF9}" srcOrd="0" destOrd="0" parTransId="{99CCDD9D-90F6-407D-827F-B831935F3441}" sibTransId="{64BFBD78-F8FD-4212-940C-14B80BD0D17E}"/>
    <dgm:cxn modelId="{3C45BC04-B1DC-4FFC-989A-1682C6EC7903}" type="presOf" srcId="{99CCDD9D-90F6-407D-827F-B831935F3441}" destId="{816A273E-5EFD-4770-9B24-FCEBACFD131A}" srcOrd="0" destOrd="0" presId="urn:microsoft.com/office/officeart/2005/8/layout/hierarchy2"/>
    <dgm:cxn modelId="{77A7FC04-A7BB-4F3B-90A5-3E8281D1CDF6}" type="presOf" srcId="{ADA972F9-1E3F-4C07-8922-8303C60B1128}" destId="{1772B8C9-2081-4EB7-AB0C-01F24F407AC8}" srcOrd="0" destOrd="0" presId="urn:microsoft.com/office/officeart/2005/8/layout/hierarchy2"/>
    <dgm:cxn modelId="{A75CAA09-A277-4C52-89FF-E32304B8F66F}" type="presOf" srcId="{16D352E0-4FA8-457D-AD78-AD122B81EA3E}" destId="{B0AFC368-7271-4483-8147-894E5E133110}" srcOrd="0" destOrd="0" presId="urn:microsoft.com/office/officeart/2005/8/layout/hierarchy2"/>
    <dgm:cxn modelId="{89F62A0B-E642-4947-9247-F599CF164F95}" type="presOf" srcId="{F975D9BF-62CB-4216-BB65-5D19AAAEC64A}" destId="{28F00E02-E45B-44C3-92A1-7E7DC44BB282}" srcOrd="1" destOrd="0" presId="urn:microsoft.com/office/officeart/2005/8/layout/hierarchy2"/>
    <dgm:cxn modelId="{E6F5AD1B-3AF4-4453-AF9C-79ACE91E79AA}" srcId="{FDC97763-463D-4B98-8361-4C2A48A43134}" destId="{E5F87BB3-FE8D-48EE-A0A3-502D819AB02F}" srcOrd="1" destOrd="0" parTransId="{92413A18-1427-49C1-A6CA-5791523F4F98}" sibTransId="{E3FFB253-EA9A-4FAE-B922-9712ED98144B}"/>
    <dgm:cxn modelId="{128B1527-6FB3-439E-A0EA-BF069C7341D5}" type="presOf" srcId="{41C2041E-3023-46CF-A50D-DF64F7418EEE}" destId="{FD801DAA-B230-49E5-96E4-C10203EDE958}" srcOrd="1" destOrd="0" presId="urn:microsoft.com/office/officeart/2005/8/layout/hierarchy2"/>
    <dgm:cxn modelId="{27ED4338-4754-46DD-A739-59C7849C4629}" type="presOf" srcId="{41C2041E-3023-46CF-A50D-DF64F7418EEE}" destId="{F1B05679-93B8-47CD-A3D0-4DA0D1CA0C95}" srcOrd="0" destOrd="0" presId="urn:microsoft.com/office/officeart/2005/8/layout/hierarchy2"/>
    <dgm:cxn modelId="{A6553239-F405-4DEE-8793-4B130FECBF1C}" type="presOf" srcId="{8A38AB43-6185-4842-AD3F-2E1C9D8B9CD7}" destId="{1EB953ED-49F0-4BC9-AB5F-41A1FC528785}" srcOrd="0" destOrd="0" presId="urn:microsoft.com/office/officeart/2005/8/layout/hierarchy2"/>
    <dgm:cxn modelId="{7798FB3D-1FF7-40A5-9991-A1BAE0EE6907}" type="presOf" srcId="{06DB6896-2EEE-4A9D-B649-ED25965301F9}" destId="{66C76066-B6B4-46B4-854D-5FE5CACBE050}" srcOrd="0" destOrd="0" presId="urn:microsoft.com/office/officeart/2005/8/layout/hierarchy2"/>
    <dgm:cxn modelId="{53FAF13F-44B0-44E3-8FBA-D22223ECFCF6}" type="presOf" srcId="{92413A18-1427-49C1-A6CA-5791523F4F98}" destId="{83026B2A-1881-4298-A207-0D740B8F6B7C}" srcOrd="0" destOrd="0" presId="urn:microsoft.com/office/officeart/2005/8/layout/hierarchy2"/>
    <dgm:cxn modelId="{4E493762-C43A-4B11-A55C-C4B855862F42}" type="presOf" srcId="{58ACCB89-8B47-493D-A7A9-A09F2B2F9773}" destId="{22E2E981-C142-413A-8D46-39269C43F6E9}" srcOrd="0" destOrd="0" presId="urn:microsoft.com/office/officeart/2005/8/layout/hierarchy2"/>
    <dgm:cxn modelId="{9AC62344-4B2A-4848-ACB2-AC1E7C12F3F6}" srcId="{CA4607C2-2BC8-4D7F-80D9-C2EDE54316C8}" destId="{2943FD90-76A4-42CA-8306-B27F06E2DC40}" srcOrd="1" destOrd="0" parTransId="{01028F2A-DDDF-48C7-A3B7-1F6F83FC46F0}" sibTransId="{0D98F3E0-4906-4867-ACB5-77519364CCDD}"/>
    <dgm:cxn modelId="{B8861747-6090-4607-B925-E7198F868889}" srcId="{8A38AB43-6185-4842-AD3F-2E1C9D8B9CD7}" destId="{C5A64B42-37F6-46DF-8466-3CAD9FA8E404}" srcOrd="0" destOrd="0" parTransId="{38B176A3-C8D0-4F64-9F3A-EEA1F37B14C4}" sibTransId="{1B8A2FA4-1110-4C92-BE10-151CFF92B04C}"/>
    <dgm:cxn modelId="{FB382269-A1B0-469C-87ED-F8310136D4D4}" srcId="{16D352E0-4FA8-457D-AD78-AD122B81EA3E}" destId="{CA4607C2-2BC8-4D7F-80D9-C2EDE54316C8}" srcOrd="0" destOrd="0" parTransId="{20660A5A-625A-43D6-87DB-92EB0927940D}" sibTransId="{D37C5D63-BFB8-492E-8A53-BC15CB0B9D89}"/>
    <dgm:cxn modelId="{F3C5156C-899E-4A4C-85FE-06DE3FADC967}" srcId="{482965E9-2072-49EA-9357-E2FC8A19F9D0}" destId="{ADA972F9-1E3F-4C07-8922-8303C60B1128}" srcOrd="0" destOrd="0" parTransId="{F975D9BF-62CB-4216-BB65-5D19AAAEC64A}" sibTransId="{B1F27B59-1A00-44C4-AEBE-6EA4D5579BAE}"/>
    <dgm:cxn modelId="{19956E73-B147-4D27-97F8-59B38A2A3A31}" type="presOf" srcId="{C5A64B42-37F6-46DF-8466-3CAD9FA8E404}" destId="{85C0CA0A-90CC-414A-8B4E-6C848720AAE2}" srcOrd="0" destOrd="0" presId="urn:microsoft.com/office/officeart/2005/8/layout/hierarchy2"/>
    <dgm:cxn modelId="{E123D573-EE6D-43A8-BC57-AAB0EC12DCAE}" type="presOf" srcId="{01028F2A-DDDF-48C7-A3B7-1F6F83FC46F0}" destId="{23F1484F-2D2F-4D6E-B9F7-6C947DE0EAF6}" srcOrd="0" destOrd="0" presId="urn:microsoft.com/office/officeart/2005/8/layout/hierarchy2"/>
    <dgm:cxn modelId="{2A325E57-DB95-4452-B1F1-A4AC88182005}" srcId="{16D352E0-4FA8-457D-AD78-AD122B81EA3E}" destId="{FDC97763-463D-4B98-8361-4C2A48A43134}" srcOrd="1" destOrd="0" parTransId="{95D7A1B9-B30B-4E7E-9427-E5E2208E8792}" sibTransId="{B8274F7D-B9FE-40B9-B42B-5EB21BC20286}"/>
    <dgm:cxn modelId="{16389F7A-29EA-4370-B131-650DEF09031D}" type="presOf" srcId="{06DB6896-2EEE-4A9D-B649-ED25965301F9}" destId="{0E4B3A46-C54E-496C-A286-ABB23F087B8F}" srcOrd="1" destOrd="0" presId="urn:microsoft.com/office/officeart/2005/8/layout/hierarchy2"/>
    <dgm:cxn modelId="{2519278A-186A-43EC-9046-60CB598421F3}" type="presOf" srcId="{38B176A3-C8D0-4F64-9F3A-EEA1F37B14C4}" destId="{4F72292C-40FF-46BC-B88C-29728C70064E}" srcOrd="1" destOrd="0" presId="urn:microsoft.com/office/officeart/2005/8/layout/hierarchy2"/>
    <dgm:cxn modelId="{8E2AB094-AC79-41D5-A4B5-D11C81123C53}" srcId="{CA4607C2-2BC8-4D7F-80D9-C2EDE54316C8}" destId="{482965E9-2072-49EA-9357-E2FC8A19F9D0}" srcOrd="0" destOrd="0" parTransId="{41C2041E-3023-46CF-A50D-DF64F7418EEE}" sibTransId="{1B12769C-00F9-4778-BB86-5E110F6324D6}"/>
    <dgm:cxn modelId="{1B418996-40AC-4D06-8C4E-16B502F2CD1C}" type="presOf" srcId="{99CCDD9D-90F6-407D-827F-B831935F3441}" destId="{1D4D6292-BA8D-4C0F-92AF-6814D857DF3E}" srcOrd="1" destOrd="0" presId="urn:microsoft.com/office/officeart/2005/8/layout/hierarchy2"/>
    <dgm:cxn modelId="{DD41719B-4A4A-4B34-A868-6CAC8A529DB0}" type="presOf" srcId="{38B176A3-C8D0-4F64-9F3A-EEA1F37B14C4}" destId="{BEB1555B-5411-4A4C-A61B-EB70CDF88CE5}" srcOrd="0" destOrd="0" presId="urn:microsoft.com/office/officeart/2005/8/layout/hierarchy2"/>
    <dgm:cxn modelId="{0CE0A1A5-6901-4F3C-B6EB-8A991676A222}" type="presOf" srcId="{E5F87BB3-FE8D-48EE-A0A3-502D819AB02F}" destId="{3CB86E37-7BE6-4191-A8AF-80550A287EB2}" srcOrd="0" destOrd="0" presId="urn:microsoft.com/office/officeart/2005/8/layout/hierarchy2"/>
    <dgm:cxn modelId="{D0B86DA6-129F-4ACC-8800-5F2E07CA34C7}" type="presOf" srcId="{482965E9-2072-49EA-9357-E2FC8A19F9D0}" destId="{27DDC9D5-C947-4A14-A14D-DFD299D6B169}" srcOrd="0" destOrd="0" presId="urn:microsoft.com/office/officeart/2005/8/layout/hierarchy2"/>
    <dgm:cxn modelId="{929A8AAD-A983-492A-8572-99D540169562}" type="presOf" srcId="{58ACCB89-8B47-493D-A7A9-A09F2B2F9773}" destId="{DD02B0E3-3C10-49FC-B1C4-8DCDAA68716F}" srcOrd="1" destOrd="0" presId="urn:microsoft.com/office/officeart/2005/8/layout/hierarchy2"/>
    <dgm:cxn modelId="{77AC31B2-4575-4E06-B902-8797912DC963}" type="presOf" srcId="{01028F2A-DDDF-48C7-A3B7-1F6F83FC46F0}" destId="{00468F26-9BBE-423F-9D05-B6A8E916CB46}" srcOrd="1" destOrd="0" presId="urn:microsoft.com/office/officeart/2005/8/layout/hierarchy2"/>
    <dgm:cxn modelId="{FD4E67B8-AC10-4A75-8436-89AD8A5AAE8A}" type="presOf" srcId="{F975D9BF-62CB-4216-BB65-5D19AAAEC64A}" destId="{36066F99-55E2-4800-BADA-3E69B95DDCEB}" srcOrd="0" destOrd="0" presId="urn:microsoft.com/office/officeart/2005/8/layout/hierarchy2"/>
    <dgm:cxn modelId="{E7D635BC-5DED-4863-8543-9952CC1088A1}" type="presOf" srcId="{2943FD90-76A4-42CA-8306-B27F06E2DC40}" destId="{FEEA6120-0DCE-493D-9CE6-C4F53C35C07D}" srcOrd="0" destOrd="0" presId="urn:microsoft.com/office/officeart/2005/8/layout/hierarchy2"/>
    <dgm:cxn modelId="{8B47AFBD-4CE0-484E-9BFC-554AAF80C2D8}" type="presOf" srcId="{FDC97763-463D-4B98-8361-4C2A48A43134}" destId="{4AC9F5F3-FA28-4CA9-BBE0-BDFFA2658F6B}" srcOrd="0" destOrd="0" presId="urn:microsoft.com/office/officeart/2005/8/layout/hierarchy2"/>
    <dgm:cxn modelId="{78136CBF-FED3-4E5B-B1B6-701AE98336A2}" type="presOf" srcId="{92413A18-1427-49C1-A6CA-5791523F4F98}" destId="{B25180B3-9A0D-405F-81F5-80E510604907}" srcOrd="1" destOrd="0" presId="urn:microsoft.com/office/officeart/2005/8/layout/hierarchy2"/>
    <dgm:cxn modelId="{3D128BD5-3EB4-41C9-8F6E-F6CF3AAE7095}" srcId="{FDC97763-463D-4B98-8361-4C2A48A43134}" destId="{8A38AB43-6185-4842-AD3F-2E1C9D8B9CD7}" srcOrd="0" destOrd="0" parTransId="{06DB6896-2EEE-4A9D-B649-ED25965301F9}" sibTransId="{C3138DEC-BEF9-4FA1-BC37-2AC6D36A51EB}"/>
    <dgm:cxn modelId="{8E8AEFE7-8B38-4720-999F-D6FA8436E281}" type="presOf" srcId="{0AD7F37D-5807-4F06-8DDC-A65F6308CBF9}" destId="{EEE983FE-18B2-42AF-BA79-CC02EC9B6E48}" srcOrd="0" destOrd="0" presId="urn:microsoft.com/office/officeart/2005/8/layout/hierarchy2"/>
    <dgm:cxn modelId="{1A9235EB-62A2-40B2-BED8-2A13ABAE1A8C}" type="presOf" srcId="{CA4607C2-2BC8-4D7F-80D9-C2EDE54316C8}" destId="{D8E6FEE4-9D26-4C14-BFA6-A3A6EE093C17}" srcOrd="0" destOrd="0" presId="urn:microsoft.com/office/officeart/2005/8/layout/hierarchy2"/>
    <dgm:cxn modelId="{5DE956F2-FB37-4C2F-90FA-D35DADE71297}" type="presOf" srcId="{11EAAB17-FDEE-4993-B7D1-4221DCA2B074}" destId="{82333F67-8B80-49F7-8686-A3275E5D55A7}" srcOrd="0" destOrd="0" presId="urn:microsoft.com/office/officeart/2005/8/layout/hierarchy2"/>
    <dgm:cxn modelId="{A1393FFA-900E-4924-A0B1-8285881379D2}" srcId="{E5F87BB3-FE8D-48EE-A0A3-502D819AB02F}" destId="{11EAAB17-FDEE-4993-B7D1-4221DCA2B074}" srcOrd="0" destOrd="0" parTransId="{58ACCB89-8B47-493D-A7A9-A09F2B2F9773}" sibTransId="{57442B9A-9CD3-4E75-BAED-A464C5180107}"/>
    <dgm:cxn modelId="{482D1E57-21A0-4952-BB69-8608D7F2E2B9}" type="presParOf" srcId="{B0AFC368-7271-4483-8147-894E5E133110}" destId="{5C0F7BC8-30A5-4729-8193-EA022D1C19E5}" srcOrd="0" destOrd="0" presId="urn:microsoft.com/office/officeart/2005/8/layout/hierarchy2"/>
    <dgm:cxn modelId="{823A415D-E317-471A-B562-77A118520C9C}" type="presParOf" srcId="{5C0F7BC8-30A5-4729-8193-EA022D1C19E5}" destId="{D8E6FEE4-9D26-4C14-BFA6-A3A6EE093C17}" srcOrd="0" destOrd="0" presId="urn:microsoft.com/office/officeart/2005/8/layout/hierarchy2"/>
    <dgm:cxn modelId="{B2AAF326-425E-4BD0-8448-C535A4431F9E}" type="presParOf" srcId="{5C0F7BC8-30A5-4729-8193-EA022D1C19E5}" destId="{C7196D78-2D52-4247-A694-27CB33447D64}" srcOrd="1" destOrd="0" presId="urn:microsoft.com/office/officeart/2005/8/layout/hierarchy2"/>
    <dgm:cxn modelId="{2C4700B7-ECBC-455D-A4EA-BA74E8FD96A1}" type="presParOf" srcId="{C7196D78-2D52-4247-A694-27CB33447D64}" destId="{F1B05679-93B8-47CD-A3D0-4DA0D1CA0C95}" srcOrd="0" destOrd="0" presId="urn:microsoft.com/office/officeart/2005/8/layout/hierarchy2"/>
    <dgm:cxn modelId="{35DCB66B-4861-4D36-8859-FF94699FADB1}" type="presParOf" srcId="{F1B05679-93B8-47CD-A3D0-4DA0D1CA0C95}" destId="{FD801DAA-B230-49E5-96E4-C10203EDE958}" srcOrd="0" destOrd="0" presId="urn:microsoft.com/office/officeart/2005/8/layout/hierarchy2"/>
    <dgm:cxn modelId="{6AD91D81-71DA-478D-B8DB-0C2E79BF9B90}" type="presParOf" srcId="{C7196D78-2D52-4247-A694-27CB33447D64}" destId="{DFC7075D-7C51-4EBC-BC2C-51FE2E2CD68F}" srcOrd="1" destOrd="0" presId="urn:microsoft.com/office/officeart/2005/8/layout/hierarchy2"/>
    <dgm:cxn modelId="{B34732AD-8A87-4276-9523-F8E905C94EB3}" type="presParOf" srcId="{DFC7075D-7C51-4EBC-BC2C-51FE2E2CD68F}" destId="{27DDC9D5-C947-4A14-A14D-DFD299D6B169}" srcOrd="0" destOrd="0" presId="urn:microsoft.com/office/officeart/2005/8/layout/hierarchy2"/>
    <dgm:cxn modelId="{55930816-F7DC-4039-A658-C2CDD73AE476}" type="presParOf" srcId="{DFC7075D-7C51-4EBC-BC2C-51FE2E2CD68F}" destId="{C8CDD013-5D3B-4FC2-80D9-CB3870CED3D7}" srcOrd="1" destOrd="0" presId="urn:microsoft.com/office/officeart/2005/8/layout/hierarchy2"/>
    <dgm:cxn modelId="{324346D9-54C1-4408-95FE-9C7B0AF42F90}" type="presParOf" srcId="{C8CDD013-5D3B-4FC2-80D9-CB3870CED3D7}" destId="{36066F99-55E2-4800-BADA-3E69B95DDCEB}" srcOrd="0" destOrd="0" presId="urn:microsoft.com/office/officeart/2005/8/layout/hierarchy2"/>
    <dgm:cxn modelId="{213837C4-1849-438A-8433-71E16753831C}" type="presParOf" srcId="{36066F99-55E2-4800-BADA-3E69B95DDCEB}" destId="{28F00E02-E45B-44C3-92A1-7E7DC44BB282}" srcOrd="0" destOrd="0" presId="urn:microsoft.com/office/officeart/2005/8/layout/hierarchy2"/>
    <dgm:cxn modelId="{4E653BBA-0F77-4920-9012-332823E18282}" type="presParOf" srcId="{C8CDD013-5D3B-4FC2-80D9-CB3870CED3D7}" destId="{20801CC0-1EBD-4CF3-94B3-123F7DB85093}" srcOrd="1" destOrd="0" presId="urn:microsoft.com/office/officeart/2005/8/layout/hierarchy2"/>
    <dgm:cxn modelId="{5862F762-D369-4981-8F0C-A6157F07BF0A}" type="presParOf" srcId="{20801CC0-1EBD-4CF3-94B3-123F7DB85093}" destId="{1772B8C9-2081-4EB7-AB0C-01F24F407AC8}" srcOrd="0" destOrd="0" presId="urn:microsoft.com/office/officeart/2005/8/layout/hierarchy2"/>
    <dgm:cxn modelId="{4ADBB313-CFCF-4EA0-93E7-AB640B595E77}" type="presParOf" srcId="{20801CC0-1EBD-4CF3-94B3-123F7DB85093}" destId="{C9C38773-8679-4231-A9D5-0EB87A42518E}" srcOrd="1" destOrd="0" presId="urn:microsoft.com/office/officeart/2005/8/layout/hierarchy2"/>
    <dgm:cxn modelId="{881373E3-E5E6-435E-9576-21480978CC9C}" type="presParOf" srcId="{C7196D78-2D52-4247-A694-27CB33447D64}" destId="{23F1484F-2D2F-4D6E-B9F7-6C947DE0EAF6}" srcOrd="2" destOrd="0" presId="urn:microsoft.com/office/officeart/2005/8/layout/hierarchy2"/>
    <dgm:cxn modelId="{C8E8FDA9-1FC2-442C-A1C7-8824EA711A55}" type="presParOf" srcId="{23F1484F-2D2F-4D6E-B9F7-6C947DE0EAF6}" destId="{00468F26-9BBE-423F-9D05-B6A8E916CB46}" srcOrd="0" destOrd="0" presId="urn:microsoft.com/office/officeart/2005/8/layout/hierarchy2"/>
    <dgm:cxn modelId="{4A90D526-B043-4177-91D6-84509F2FCAB2}" type="presParOf" srcId="{C7196D78-2D52-4247-A694-27CB33447D64}" destId="{3139E9F3-33CB-407B-AF2F-A64E48596743}" srcOrd="3" destOrd="0" presId="urn:microsoft.com/office/officeart/2005/8/layout/hierarchy2"/>
    <dgm:cxn modelId="{3CB27ECB-4B26-430A-8F5B-0644C735B2BE}" type="presParOf" srcId="{3139E9F3-33CB-407B-AF2F-A64E48596743}" destId="{FEEA6120-0DCE-493D-9CE6-C4F53C35C07D}" srcOrd="0" destOrd="0" presId="urn:microsoft.com/office/officeart/2005/8/layout/hierarchy2"/>
    <dgm:cxn modelId="{FE46DBE8-8ABE-4331-A0CA-FD10CB88A198}" type="presParOf" srcId="{3139E9F3-33CB-407B-AF2F-A64E48596743}" destId="{D0939594-5E8F-4A99-8655-859D7027908C}" srcOrd="1" destOrd="0" presId="urn:microsoft.com/office/officeart/2005/8/layout/hierarchy2"/>
    <dgm:cxn modelId="{AF0299D6-BF4D-405B-BA4A-5436347D23E4}" type="presParOf" srcId="{D0939594-5E8F-4A99-8655-859D7027908C}" destId="{816A273E-5EFD-4770-9B24-FCEBACFD131A}" srcOrd="0" destOrd="0" presId="urn:microsoft.com/office/officeart/2005/8/layout/hierarchy2"/>
    <dgm:cxn modelId="{E0F37E15-5CAD-4580-89E4-570347A1EACF}" type="presParOf" srcId="{816A273E-5EFD-4770-9B24-FCEBACFD131A}" destId="{1D4D6292-BA8D-4C0F-92AF-6814D857DF3E}" srcOrd="0" destOrd="0" presId="urn:microsoft.com/office/officeart/2005/8/layout/hierarchy2"/>
    <dgm:cxn modelId="{BF016B15-5EF8-4E12-9DCC-DCC0AD2920E3}" type="presParOf" srcId="{D0939594-5E8F-4A99-8655-859D7027908C}" destId="{33F7C79C-FA79-4904-ACF3-27F73BDD0635}" srcOrd="1" destOrd="0" presId="urn:microsoft.com/office/officeart/2005/8/layout/hierarchy2"/>
    <dgm:cxn modelId="{0D93E95E-33B2-4F41-9D29-E5618050E7A7}" type="presParOf" srcId="{33F7C79C-FA79-4904-ACF3-27F73BDD0635}" destId="{EEE983FE-18B2-42AF-BA79-CC02EC9B6E48}" srcOrd="0" destOrd="0" presId="urn:microsoft.com/office/officeart/2005/8/layout/hierarchy2"/>
    <dgm:cxn modelId="{59F55B19-8D4B-4D83-931E-8CB40E960308}" type="presParOf" srcId="{33F7C79C-FA79-4904-ACF3-27F73BDD0635}" destId="{A308651A-12B1-4D2C-97D9-DAE47AFD5443}" srcOrd="1" destOrd="0" presId="urn:microsoft.com/office/officeart/2005/8/layout/hierarchy2"/>
    <dgm:cxn modelId="{CEA9A700-A70B-4D12-B92F-A4F64D347857}" type="presParOf" srcId="{B0AFC368-7271-4483-8147-894E5E133110}" destId="{B927963E-59F1-48AD-B0A1-9C0AD51A675D}" srcOrd="1" destOrd="0" presId="urn:microsoft.com/office/officeart/2005/8/layout/hierarchy2"/>
    <dgm:cxn modelId="{156CA7FA-3B5C-4789-A210-8962E5997BC0}" type="presParOf" srcId="{B927963E-59F1-48AD-B0A1-9C0AD51A675D}" destId="{4AC9F5F3-FA28-4CA9-BBE0-BDFFA2658F6B}" srcOrd="0" destOrd="0" presId="urn:microsoft.com/office/officeart/2005/8/layout/hierarchy2"/>
    <dgm:cxn modelId="{47AC1FA1-D40B-4CA2-A70C-80BE5AE389BA}" type="presParOf" srcId="{B927963E-59F1-48AD-B0A1-9C0AD51A675D}" destId="{2AD056B7-EEDF-4F05-9DC6-6CA72307DFC4}" srcOrd="1" destOrd="0" presId="urn:microsoft.com/office/officeart/2005/8/layout/hierarchy2"/>
    <dgm:cxn modelId="{5E52EBE7-6F2B-4CF9-A5A4-5531043789AE}" type="presParOf" srcId="{2AD056B7-EEDF-4F05-9DC6-6CA72307DFC4}" destId="{66C76066-B6B4-46B4-854D-5FE5CACBE050}" srcOrd="0" destOrd="0" presId="urn:microsoft.com/office/officeart/2005/8/layout/hierarchy2"/>
    <dgm:cxn modelId="{A7D67C59-EC4E-416C-91E3-8C3E528E847A}" type="presParOf" srcId="{66C76066-B6B4-46B4-854D-5FE5CACBE050}" destId="{0E4B3A46-C54E-496C-A286-ABB23F087B8F}" srcOrd="0" destOrd="0" presId="urn:microsoft.com/office/officeart/2005/8/layout/hierarchy2"/>
    <dgm:cxn modelId="{3C743BC2-AE1D-430C-9283-6515BC169FB3}" type="presParOf" srcId="{2AD056B7-EEDF-4F05-9DC6-6CA72307DFC4}" destId="{C8EEE975-EADD-4451-BD56-28766027336F}" srcOrd="1" destOrd="0" presId="urn:microsoft.com/office/officeart/2005/8/layout/hierarchy2"/>
    <dgm:cxn modelId="{3A88A463-A8E6-43B8-BAA2-C0D1140E035C}" type="presParOf" srcId="{C8EEE975-EADD-4451-BD56-28766027336F}" destId="{1EB953ED-49F0-4BC9-AB5F-41A1FC528785}" srcOrd="0" destOrd="0" presId="urn:microsoft.com/office/officeart/2005/8/layout/hierarchy2"/>
    <dgm:cxn modelId="{642F25DF-944D-41F4-9A5D-D37621B4B5A0}" type="presParOf" srcId="{C8EEE975-EADD-4451-BD56-28766027336F}" destId="{8C52D3FA-3E3C-44C3-838C-C3D1241FB352}" srcOrd="1" destOrd="0" presId="urn:microsoft.com/office/officeart/2005/8/layout/hierarchy2"/>
    <dgm:cxn modelId="{CF0BF508-C69B-43AC-A926-681BBA9DFB78}" type="presParOf" srcId="{8C52D3FA-3E3C-44C3-838C-C3D1241FB352}" destId="{BEB1555B-5411-4A4C-A61B-EB70CDF88CE5}" srcOrd="0" destOrd="0" presId="urn:microsoft.com/office/officeart/2005/8/layout/hierarchy2"/>
    <dgm:cxn modelId="{19C13A6E-4472-4892-8323-ABE670517089}" type="presParOf" srcId="{BEB1555B-5411-4A4C-A61B-EB70CDF88CE5}" destId="{4F72292C-40FF-46BC-B88C-29728C70064E}" srcOrd="0" destOrd="0" presId="urn:microsoft.com/office/officeart/2005/8/layout/hierarchy2"/>
    <dgm:cxn modelId="{D78D8C3F-67CF-4D0A-8570-EBEC54357E01}" type="presParOf" srcId="{8C52D3FA-3E3C-44C3-838C-C3D1241FB352}" destId="{1236AA90-28AE-4832-9181-B3EB417D040D}" srcOrd="1" destOrd="0" presId="urn:microsoft.com/office/officeart/2005/8/layout/hierarchy2"/>
    <dgm:cxn modelId="{0FFB5C16-065B-4544-80FB-02110894398E}" type="presParOf" srcId="{1236AA90-28AE-4832-9181-B3EB417D040D}" destId="{85C0CA0A-90CC-414A-8B4E-6C848720AAE2}" srcOrd="0" destOrd="0" presId="urn:microsoft.com/office/officeart/2005/8/layout/hierarchy2"/>
    <dgm:cxn modelId="{27F02A99-3C8E-4A39-93B5-7C33F7BD5369}" type="presParOf" srcId="{1236AA90-28AE-4832-9181-B3EB417D040D}" destId="{DCC11792-1EC0-4FB4-B683-3C824DC77040}" srcOrd="1" destOrd="0" presId="urn:microsoft.com/office/officeart/2005/8/layout/hierarchy2"/>
    <dgm:cxn modelId="{A27661D4-2667-4C6C-BBCF-74C9DFB6D264}" type="presParOf" srcId="{2AD056B7-EEDF-4F05-9DC6-6CA72307DFC4}" destId="{83026B2A-1881-4298-A207-0D740B8F6B7C}" srcOrd="2" destOrd="0" presId="urn:microsoft.com/office/officeart/2005/8/layout/hierarchy2"/>
    <dgm:cxn modelId="{C88ED8E0-0D6D-4D7F-81E9-6C420B1C2D4A}" type="presParOf" srcId="{83026B2A-1881-4298-A207-0D740B8F6B7C}" destId="{B25180B3-9A0D-405F-81F5-80E510604907}" srcOrd="0" destOrd="0" presId="urn:microsoft.com/office/officeart/2005/8/layout/hierarchy2"/>
    <dgm:cxn modelId="{7AEF4B96-3EE7-416E-B699-9E69E33D476E}" type="presParOf" srcId="{2AD056B7-EEDF-4F05-9DC6-6CA72307DFC4}" destId="{7B1DBB3E-D72D-4869-ACC8-BC72E92EA1F7}" srcOrd="3" destOrd="0" presId="urn:microsoft.com/office/officeart/2005/8/layout/hierarchy2"/>
    <dgm:cxn modelId="{D61838CA-1B71-4AD7-A79A-2144192ABF04}" type="presParOf" srcId="{7B1DBB3E-D72D-4869-ACC8-BC72E92EA1F7}" destId="{3CB86E37-7BE6-4191-A8AF-80550A287EB2}" srcOrd="0" destOrd="0" presId="urn:microsoft.com/office/officeart/2005/8/layout/hierarchy2"/>
    <dgm:cxn modelId="{2ADD7888-F725-4BCE-AA9E-663EDD50A7B5}" type="presParOf" srcId="{7B1DBB3E-D72D-4869-ACC8-BC72E92EA1F7}" destId="{E119C2C4-83A7-4543-AB7D-685378132A24}" srcOrd="1" destOrd="0" presId="urn:microsoft.com/office/officeart/2005/8/layout/hierarchy2"/>
    <dgm:cxn modelId="{9CE866F7-3B44-471B-B5E1-07634538FE58}" type="presParOf" srcId="{E119C2C4-83A7-4543-AB7D-685378132A24}" destId="{22E2E981-C142-413A-8D46-39269C43F6E9}" srcOrd="0" destOrd="0" presId="urn:microsoft.com/office/officeart/2005/8/layout/hierarchy2"/>
    <dgm:cxn modelId="{2DE168E5-41AC-455F-BD4D-0063FD54150F}" type="presParOf" srcId="{22E2E981-C142-413A-8D46-39269C43F6E9}" destId="{DD02B0E3-3C10-49FC-B1C4-8DCDAA68716F}" srcOrd="0" destOrd="0" presId="urn:microsoft.com/office/officeart/2005/8/layout/hierarchy2"/>
    <dgm:cxn modelId="{72C2E08A-7215-41F2-A66F-AEB7DCD18B66}" type="presParOf" srcId="{E119C2C4-83A7-4543-AB7D-685378132A24}" destId="{B376B914-3EA6-4F5D-BDA0-3FD6C3A7092A}" srcOrd="1" destOrd="0" presId="urn:microsoft.com/office/officeart/2005/8/layout/hierarchy2"/>
    <dgm:cxn modelId="{BB21D3CA-5392-45EC-9ACA-293D692D8B29}" type="presParOf" srcId="{B376B914-3EA6-4F5D-BDA0-3FD6C3A7092A}" destId="{82333F67-8B80-49F7-8686-A3275E5D55A7}" srcOrd="0" destOrd="0" presId="urn:microsoft.com/office/officeart/2005/8/layout/hierarchy2"/>
    <dgm:cxn modelId="{7EF1E962-44D5-4BF7-A5EE-7B4121F4B1F1}" type="presParOf" srcId="{B376B914-3EA6-4F5D-BDA0-3FD6C3A7092A}" destId="{0D12A473-E046-4E46-8AD1-0632BDD6624E}"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6FEE4-9D26-4C14-BFA6-A3A6EE093C17}">
      <dsp:nvSpPr>
        <dsp:cNvPr id="0" name=""/>
        <dsp:cNvSpPr/>
      </dsp:nvSpPr>
      <dsp:spPr>
        <a:xfrm>
          <a:off x="271760" y="374674"/>
          <a:ext cx="1300757" cy="650378"/>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Heads</a:t>
          </a:r>
        </a:p>
      </dsp:txBody>
      <dsp:txXfrm>
        <a:off x="290809" y="393723"/>
        <a:ext cx="1262659" cy="612280"/>
      </dsp:txXfrm>
    </dsp:sp>
    <dsp:sp modelId="{F1B05679-93B8-47CD-A3D0-4DA0D1CA0C95}">
      <dsp:nvSpPr>
        <dsp:cNvPr id="0" name=""/>
        <dsp:cNvSpPr/>
      </dsp:nvSpPr>
      <dsp:spPr>
        <a:xfrm rot="19457599">
          <a:off x="1512291" y="492665"/>
          <a:ext cx="640755" cy="40429"/>
        </a:xfrm>
        <a:custGeom>
          <a:avLst/>
          <a:gdLst/>
          <a:ahLst/>
          <a:cxnLst/>
          <a:rect l="0" t="0" r="0" b="0"/>
          <a:pathLst>
            <a:path>
              <a:moveTo>
                <a:pt x="0" y="20214"/>
              </a:moveTo>
              <a:lnTo>
                <a:pt x="64075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6650" y="496861"/>
        <a:ext cx="32037" cy="32037"/>
      </dsp:txXfrm>
    </dsp:sp>
    <dsp:sp modelId="{27DDC9D5-C947-4A14-A14D-DFD299D6B169}">
      <dsp:nvSpPr>
        <dsp:cNvPr id="0" name=""/>
        <dsp:cNvSpPr/>
      </dsp:nvSpPr>
      <dsp:spPr>
        <a:xfrm>
          <a:off x="2092821" y="706"/>
          <a:ext cx="1300757" cy="650378"/>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Heads</a:t>
          </a:r>
        </a:p>
      </dsp:txBody>
      <dsp:txXfrm>
        <a:off x="2111870" y="19755"/>
        <a:ext cx="1262659" cy="612280"/>
      </dsp:txXfrm>
    </dsp:sp>
    <dsp:sp modelId="{36066F99-55E2-4800-BADA-3E69B95DDCEB}">
      <dsp:nvSpPr>
        <dsp:cNvPr id="0" name=""/>
        <dsp:cNvSpPr/>
      </dsp:nvSpPr>
      <dsp:spPr>
        <a:xfrm>
          <a:off x="3393578" y="305681"/>
          <a:ext cx="520303" cy="40429"/>
        </a:xfrm>
        <a:custGeom>
          <a:avLst/>
          <a:gdLst/>
          <a:ahLst/>
          <a:cxnLst/>
          <a:rect l="0" t="0" r="0" b="0"/>
          <a:pathLst>
            <a:path>
              <a:moveTo>
                <a:pt x="0" y="20214"/>
              </a:moveTo>
              <a:lnTo>
                <a:pt x="52030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40722" y="312888"/>
        <a:ext cx="26015" cy="26015"/>
      </dsp:txXfrm>
    </dsp:sp>
    <dsp:sp modelId="{1772B8C9-2081-4EB7-AB0C-01F24F407AC8}">
      <dsp:nvSpPr>
        <dsp:cNvPr id="0" name=""/>
        <dsp:cNvSpPr/>
      </dsp:nvSpPr>
      <dsp:spPr>
        <a:xfrm>
          <a:off x="3913882" y="706"/>
          <a:ext cx="1300757" cy="65037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Heads</a:t>
          </a:r>
          <a:br>
            <a:rPr lang="en-GB" sz="2000" kern="1200"/>
          </a:br>
          <a:r>
            <a:rPr lang="en-GB" sz="2000" kern="1200"/>
            <a:t>Heads</a:t>
          </a:r>
        </a:p>
      </dsp:txBody>
      <dsp:txXfrm>
        <a:off x="3932931" y="19755"/>
        <a:ext cx="1262659" cy="612280"/>
      </dsp:txXfrm>
    </dsp:sp>
    <dsp:sp modelId="{23F1484F-2D2F-4D6E-B9F7-6C947DE0EAF6}">
      <dsp:nvSpPr>
        <dsp:cNvPr id="0" name=""/>
        <dsp:cNvSpPr/>
      </dsp:nvSpPr>
      <dsp:spPr>
        <a:xfrm rot="2142401">
          <a:off x="1512291" y="866633"/>
          <a:ext cx="640755" cy="40429"/>
        </a:xfrm>
        <a:custGeom>
          <a:avLst/>
          <a:gdLst/>
          <a:ahLst/>
          <a:cxnLst/>
          <a:rect l="0" t="0" r="0" b="0"/>
          <a:pathLst>
            <a:path>
              <a:moveTo>
                <a:pt x="0" y="20214"/>
              </a:moveTo>
              <a:lnTo>
                <a:pt x="64075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6650" y="870829"/>
        <a:ext cx="32037" cy="32037"/>
      </dsp:txXfrm>
    </dsp:sp>
    <dsp:sp modelId="{FEEA6120-0DCE-493D-9CE6-C4F53C35C07D}">
      <dsp:nvSpPr>
        <dsp:cNvPr id="0" name=""/>
        <dsp:cNvSpPr/>
      </dsp:nvSpPr>
      <dsp:spPr>
        <a:xfrm>
          <a:off x="2092821" y="748642"/>
          <a:ext cx="1300757" cy="650378"/>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Tails</a:t>
          </a:r>
        </a:p>
      </dsp:txBody>
      <dsp:txXfrm>
        <a:off x="2111870" y="767691"/>
        <a:ext cx="1262659" cy="612280"/>
      </dsp:txXfrm>
    </dsp:sp>
    <dsp:sp modelId="{816A273E-5EFD-4770-9B24-FCEBACFD131A}">
      <dsp:nvSpPr>
        <dsp:cNvPr id="0" name=""/>
        <dsp:cNvSpPr/>
      </dsp:nvSpPr>
      <dsp:spPr>
        <a:xfrm>
          <a:off x="3393578" y="1053617"/>
          <a:ext cx="520303" cy="40429"/>
        </a:xfrm>
        <a:custGeom>
          <a:avLst/>
          <a:gdLst/>
          <a:ahLst/>
          <a:cxnLst/>
          <a:rect l="0" t="0" r="0" b="0"/>
          <a:pathLst>
            <a:path>
              <a:moveTo>
                <a:pt x="0" y="20214"/>
              </a:moveTo>
              <a:lnTo>
                <a:pt x="52030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40722" y="1060824"/>
        <a:ext cx="26015" cy="26015"/>
      </dsp:txXfrm>
    </dsp:sp>
    <dsp:sp modelId="{EEE983FE-18B2-42AF-BA79-CC02EC9B6E48}">
      <dsp:nvSpPr>
        <dsp:cNvPr id="0" name=""/>
        <dsp:cNvSpPr/>
      </dsp:nvSpPr>
      <dsp:spPr>
        <a:xfrm>
          <a:off x="3913882" y="748642"/>
          <a:ext cx="1300757" cy="65037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Heads</a:t>
          </a:r>
          <a:br>
            <a:rPr lang="en-GB" sz="2000" kern="1200"/>
          </a:br>
          <a:r>
            <a:rPr lang="en-GB" sz="2000" kern="1200"/>
            <a:t>Tails</a:t>
          </a:r>
        </a:p>
      </dsp:txBody>
      <dsp:txXfrm>
        <a:off x="3932931" y="767691"/>
        <a:ext cx="1262659" cy="612280"/>
      </dsp:txXfrm>
    </dsp:sp>
    <dsp:sp modelId="{4AC9F5F3-FA28-4CA9-BBE0-BDFFA2658F6B}">
      <dsp:nvSpPr>
        <dsp:cNvPr id="0" name=""/>
        <dsp:cNvSpPr/>
      </dsp:nvSpPr>
      <dsp:spPr>
        <a:xfrm>
          <a:off x="271760" y="1870546"/>
          <a:ext cx="1300757" cy="650378"/>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Tails</a:t>
          </a:r>
        </a:p>
      </dsp:txBody>
      <dsp:txXfrm>
        <a:off x="290809" y="1889595"/>
        <a:ext cx="1262659" cy="612280"/>
      </dsp:txXfrm>
    </dsp:sp>
    <dsp:sp modelId="{66C76066-B6B4-46B4-854D-5FE5CACBE050}">
      <dsp:nvSpPr>
        <dsp:cNvPr id="0" name=""/>
        <dsp:cNvSpPr/>
      </dsp:nvSpPr>
      <dsp:spPr>
        <a:xfrm rot="19457599">
          <a:off x="1512291" y="1988536"/>
          <a:ext cx="640755" cy="40429"/>
        </a:xfrm>
        <a:custGeom>
          <a:avLst/>
          <a:gdLst/>
          <a:ahLst/>
          <a:cxnLst/>
          <a:rect l="0" t="0" r="0" b="0"/>
          <a:pathLst>
            <a:path>
              <a:moveTo>
                <a:pt x="0" y="20214"/>
              </a:moveTo>
              <a:lnTo>
                <a:pt x="64075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6650" y="1992732"/>
        <a:ext cx="32037" cy="32037"/>
      </dsp:txXfrm>
    </dsp:sp>
    <dsp:sp modelId="{1EB953ED-49F0-4BC9-AB5F-41A1FC528785}">
      <dsp:nvSpPr>
        <dsp:cNvPr id="0" name=""/>
        <dsp:cNvSpPr/>
      </dsp:nvSpPr>
      <dsp:spPr>
        <a:xfrm>
          <a:off x="2092821" y="1496578"/>
          <a:ext cx="1300757" cy="650378"/>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Heads</a:t>
          </a:r>
        </a:p>
      </dsp:txBody>
      <dsp:txXfrm>
        <a:off x="2111870" y="1515627"/>
        <a:ext cx="1262659" cy="612280"/>
      </dsp:txXfrm>
    </dsp:sp>
    <dsp:sp modelId="{BEB1555B-5411-4A4C-A61B-EB70CDF88CE5}">
      <dsp:nvSpPr>
        <dsp:cNvPr id="0" name=""/>
        <dsp:cNvSpPr/>
      </dsp:nvSpPr>
      <dsp:spPr>
        <a:xfrm>
          <a:off x="3393578" y="1801553"/>
          <a:ext cx="520303" cy="40429"/>
        </a:xfrm>
        <a:custGeom>
          <a:avLst/>
          <a:gdLst/>
          <a:ahLst/>
          <a:cxnLst/>
          <a:rect l="0" t="0" r="0" b="0"/>
          <a:pathLst>
            <a:path>
              <a:moveTo>
                <a:pt x="0" y="20214"/>
              </a:moveTo>
              <a:lnTo>
                <a:pt x="52030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40722" y="1808760"/>
        <a:ext cx="26015" cy="26015"/>
      </dsp:txXfrm>
    </dsp:sp>
    <dsp:sp modelId="{85C0CA0A-90CC-414A-8B4E-6C848720AAE2}">
      <dsp:nvSpPr>
        <dsp:cNvPr id="0" name=""/>
        <dsp:cNvSpPr/>
      </dsp:nvSpPr>
      <dsp:spPr>
        <a:xfrm>
          <a:off x="3913882" y="1496578"/>
          <a:ext cx="1300757" cy="65037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Tails</a:t>
          </a:r>
          <a:br>
            <a:rPr lang="en-GB" sz="2000" kern="1200"/>
          </a:br>
          <a:r>
            <a:rPr lang="en-GB" sz="2000" kern="1200"/>
            <a:t>Heads</a:t>
          </a:r>
        </a:p>
      </dsp:txBody>
      <dsp:txXfrm>
        <a:off x="3932931" y="1515627"/>
        <a:ext cx="1262659" cy="612280"/>
      </dsp:txXfrm>
    </dsp:sp>
    <dsp:sp modelId="{83026B2A-1881-4298-A207-0D740B8F6B7C}">
      <dsp:nvSpPr>
        <dsp:cNvPr id="0" name=""/>
        <dsp:cNvSpPr/>
      </dsp:nvSpPr>
      <dsp:spPr>
        <a:xfrm rot="2142401">
          <a:off x="1512291" y="2362504"/>
          <a:ext cx="640755" cy="40429"/>
        </a:xfrm>
        <a:custGeom>
          <a:avLst/>
          <a:gdLst/>
          <a:ahLst/>
          <a:cxnLst/>
          <a:rect l="0" t="0" r="0" b="0"/>
          <a:pathLst>
            <a:path>
              <a:moveTo>
                <a:pt x="0" y="20214"/>
              </a:moveTo>
              <a:lnTo>
                <a:pt x="640755" y="202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16650" y="2366700"/>
        <a:ext cx="32037" cy="32037"/>
      </dsp:txXfrm>
    </dsp:sp>
    <dsp:sp modelId="{3CB86E37-7BE6-4191-A8AF-80550A287EB2}">
      <dsp:nvSpPr>
        <dsp:cNvPr id="0" name=""/>
        <dsp:cNvSpPr/>
      </dsp:nvSpPr>
      <dsp:spPr>
        <a:xfrm>
          <a:off x="2092821" y="2244514"/>
          <a:ext cx="1300757" cy="650378"/>
        </a:xfrm>
        <a:prstGeom prst="roundRect">
          <a:avLst>
            <a:gd name="adj" fmla="val 1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Tails</a:t>
          </a:r>
        </a:p>
      </dsp:txBody>
      <dsp:txXfrm>
        <a:off x="2111870" y="2263563"/>
        <a:ext cx="1262659" cy="612280"/>
      </dsp:txXfrm>
    </dsp:sp>
    <dsp:sp modelId="{22E2E981-C142-413A-8D46-39269C43F6E9}">
      <dsp:nvSpPr>
        <dsp:cNvPr id="0" name=""/>
        <dsp:cNvSpPr/>
      </dsp:nvSpPr>
      <dsp:spPr>
        <a:xfrm>
          <a:off x="3393578" y="2549488"/>
          <a:ext cx="520303" cy="40429"/>
        </a:xfrm>
        <a:custGeom>
          <a:avLst/>
          <a:gdLst/>
          <a:ahLst/>
          <a:cxnLst/>
          <a:rect l="0" t="0" r="0" b="0"/>
          <a:pathLst>
            <a:path>
              <a:moveTo>
                <a:pt x="0" y="20214"/>
              </a:moveTo>
              <a:lnTo>
                <a:pt x="520303" y="202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40722" y="2556696"/>
        <a:ext cx="26015" cy="26015"/>
      </dsp:txXfrm>
    </dsp:sp>
    <dsp:sp modelId="{82333F67-8B80-49F7-8686-A3275E5D55A7}">
      <dsp:nvSpPr>
        <dsp:cNvPr id="0" name=""/>
        <dsp:cNvSpPr/>
      </dsp:nvSpPr>
      <dsp:spPr>
        <a:xfrm>
          <a:off x="3913882" y="2244514"/>
          <a:ext cx="1300757" cy="65037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kern="1200"/>
            <a:t>Tails</a:t>
          </a:r>
          <a:br>
            <a:rPr lang="en-GB" sz="2000" kern="1200"/>
          </a:br>
          <a:r>
            <a:rPr lang="en-GB" sz="2000" kern="1200"/>
            <a:t>Tails</a:t>
          </a:r>
        </a:p>
      </dsp:txBody>
      <dsp:txXfrm>
        <a:off x="3932931" y="2263563"/>
        <a:ext cx="1262659" cy="6122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BCF 202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National Development Programme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f1dac8-44b4-4048-8fce-88a035d54f2a">
      <Terms xmlns="http://schemas.microsoft.com/office/infopath/2007/PartnerControls"/>
    </lcf76f155ced4ddcb4097134ff3c332f>
    <TaxCatchAll xmlns="19a95e43-445a-4ff4-9ecc-952f3ad7f37b" xsi:nil="true"/>
    <_Flow_SignoffStatus xmlns="a9f1dac8-44b4-4048-8fce-88a035d54f2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1FAB3D-DB99-45FE-BB48-BF96234950C7}"/>
</file>

<file path=customXml/itemProps3.xml><?xml version="1.0" encoding="utf-8"?>
<ds:datastoreItem xmlns:ds="http://schemas.openxmlformats.org/officeDocument/2006/customXml" ds:itemID="{7FB8633C-1C7F-F34D-8A13-28C33A1D125F}">
  <ds:schemaRefs>
    <ds:schemaRef ds:uri="http://schemas.openxmlformats.org/officeDocument/2006/bibliography"/>
  </ds:schemaRefs>
</ds:datastoreItem>
</file>

<file path=customXml/itemProps4.xml><?xml version="1.0" encoding="utf-8"?>
<ds:datastoreItem xmlns:ds="http://schemas.openxmlformats.org/officeDocument/2006/customXml" ds:itemID="{71D39AB7-EFD0-4540-82EF-D9A9358DA352}">
  <ds:schemaRefs>
    <ds:schemaRef ds:uri="http://schemas.microsoft.com/office/2006/metadata/properties"/>
    <ds:schemaRef ds:uri="http://schemas.microsoft.com/office/infopath/2007/PartnerControls"/>
    <ds:schemaRef ds:uri="a9f1dac8-44b4-4048-8fce-88a035d54f2a"/>
    <ds:schemaRef ds:uri="19a95e43-445a-4ff4-9ecc-952f3ad7f37b"/>
  </ds:schemaRefs>
</ds:datastoreItem>
</file>

<file path=customXml/itemProps5.xml><?xml version="1.0" encoding="utf-8"?>
<ds:datastoreItem xmlns:ds="http://schemas.openxmlformats.org/officeDocument/2006/customXml" ds:itemID="{300EE5E9-598D-4B01-B86E-07229EF8E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3262</Words>
  <Characters>18594</Characters>
  <Application>Microsoft Office Word</Application>
  <DocSecurity>0</DocSecurity>
  <Lines>154</Lines>
  <Paragraphs>43</Paragraphs>
  <ScaleCrop>false</ScaleCrop>
  <Company>CHC Consulting Partnership</Company>
  <LinksUpToDate>false</LinksUpToDate>
  <CharactersWithSpaces>21813</CharactersWithSpaces>
  <SharedDoc>false</SharedDoc>
  <HLinks>
    <vt:vector size="30" baseType="variant">
      <vt:variant>
        <vt:i4>4784213</vt:i4>
      </vt:variant>
      <vt:variant>
        <vt:i4>3</vt:i4>
      </vt:variant>
      <vt:variant>
        <vt:i4>0</vt:i4>
      </vt:variant>
      <vt:variant>
        <vt:i4>5</vt:i4>
      </vt:variant>
      <vt:variant>
        <vt:lpwstr>https://spaceplace.nasa.gov/leap-year/en/</vt:lpwstr>
      </vt:variant>
      <vt:variant>
        <vt:lpwstr/>
      </vt:variant>
      <vt:variant>
        <vt:i4>7274541</vt:i4>
      </vt:variant>
      <vt:variant>
        <vt:i4>0</vt:i4>
      </vt:variant>
      <vt:variant>
        <vt:i4>0</vt:i4>
      </vt:variant>
      <vt:variant>
        <vt:i4>5</vt:i4>
      </vt:variant>
      <vt:variant>
        <vt:lpwstr>https://www.bbc.co.uk/bitesize/articles/zynhjsg</vt:lpwstr>
      </vt:variant>
      <vt:variant>
        <vt:lpwstr/>
      </vt:variant>
      <vt:variant>
        <vt:i4>5373963</vt:i4>
      </vt:variant>
      <vt:variant>
        <vt:i4>6</vt:i4>
      </vt:variant>
      <vt:variant>
        <vt:i4>0</vt:i4>
      </vt:variant>
      <vt:variant>
        <vt:i4>5</vt:i4>
      </vt:variant>
      <vt:variant>
        <vt:lpwstr>https://libf365.sharepoint.com/sites/LearningProvision21/Commissioning  Editorial  PE global or client/IBCF/2021/Editorial/07 Figures and media/Financial calculations - Excel Present Value Calculation (with audio) v2.mp4</vt:lpwstr>
      </vt:variant>
      <vt:variant>
        <vt:lpwstr/>
      </vt:variant>
      <vt:variant>
        <vt:i4>7209070</vt:i4>
      </vt:variant>
      <vt:variant>
        <vt:i4>3</vt:i4>
      </vt:variant>
      <vt:variant>
        <vt:i4>0</vt:i4>
      </vt:variant>
      <vt:variant>
        <vt:i4>5</vt:i4>
      </vt:variant>
      <vt:variant>
        <vt:lpwstr>https://libf365.sharepoint.com/sites/LearningProvision21/Commissioning  Editorial  PE global or client/IBCF/2021/Editorial/07 Figures and media/Financial calculations - Excel Activity 5 Solution.mp4</vt:lpwstr>
      </vt:variant>
      <vt:variant>
        <vt:lpwstr/>
      </vt:variant>
      <vt:variant>
        <vt:i4>6422640</vt:i4>
      </vt:variant>
      <vt:variant>
        <vt:i4>0</vt:i4>
      </vt:variant>
      <vt:variant>
        <vt:i4>0</vt:i4>
      </vt:variant>
      <vt:variant>
        <vt:i4>5</vt:i4>
      </vt:variant>
      <vt:variant>
        <vt:lpwstr>https://libf365.sharepoint.com/sites/LearningProvision21/Commissioning  Editorial  PE global or client/IBCF/2021/Editorial/07 Figures and media/Financial calculations - Excel Future Value Calculation.mp4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calculations</dc:title>
  <dc:subject/>
  <dc:creator>Stephen Cosham</dc:creator>
  <cp:keywords/>
  <cp:lastModifiedBy>Ellie Dobbins</cp:lastModifiedBy>
  <cp:revision>7</cp:revision>
  <dcterms:created xsi:type="dcterms:W3CDTF">2021-09-20T15:19:00Z</dcterms:created>
  <dcterms:modified xsi:type="dcterms:W3CDTF">2022-08-17T08:16:00Z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y fmtid="{D5CDD505-2E9C-101B-9397-08002B2CF9AE}" pid="3" name="Order">
    <vt:r8>571400</vt:r8>
  </property>
  <property fmtid="{D5CDD505-2E9C-101B-9397-08002B2CF9AE}" pid="4" name="MediaServiceImageTags">
    <vt:lpwstr/>
  </property>
</Properties>
</file>