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87D0" w14:textId="137AEA4C" w:rsidR="00BB4499" w:rsidRPr="009A6876" w:rsidRDefault="00BB4499" w:rsidP="009B17DA">
      <w:pPr>
        <w:pStyle w:val="Heading1"/>
      </w:pPr>
      <w:r w:rsidRPr="00BB4499">
        <w:t>Topic 1 The banking ecosystem</w:t>
      </w:r>
    </w:p>
    <w:p w14:paraId="6D7B32EF" w14:textId="689FA5C7" w:rsidR="00BB4499" w:rsidRDefault="00BB4499">
      <w:pPr>
        <w:rPr>
          <w:b/>
          <w:bCs/>
        </w:rPr>
      </w:pPr>
    </w:p>
    <w:p w14:paraId="4FA7BABA" w14:textId="359C32CD" w:rsidR="0020400D" w:rsidRDefault="0020400D" w:rsidP="0020400D">
      <w:pPr>
        <w:pStyle w:val="Heading2"/>
      </w:pPr>
      <w:r>
        <w:t>Learning objectives</w:t>
      </w:r>
    </w:p>
    <w:p w14:paraId="3216878B" w14:textId="77777777" w:rsidR="00753480" w:rsidRDefault="00753480" w:rsidP="0020400D"/>
    <w:p w14:paraId="4455B4D2" w14:textId="1747A1CA" w:rsidR="0020400D" w:rsidRDefault="0020400D" w:rsidP="0020400D">
      <w:r>
        <w:t>In this topic we shall cover:</w:t>
      </w:r>
    </w:p>
    <w:p w14:paraId="2BEEDCFC" w14:textId="0562BDB8" w:rsidR="0020400D" w:rsidRDefault="00753480" w:rsidP="0020400D">
      <w:pPr>
        <w:pStyle w:val="ListParagraph"/>
        <w:numPr>
          <w:ilvl w:val="0"/>
          <w:numId w:val="18"/>
        </w:numPr>
      </w:pPr>
      <w:r>
        <w:t>a brief history of banking;</w:t>
      </w:r>
    </w:p>
    <w:p w14:paraId="3814F6AA" w14:textId="6CE602B7" w:rsidR="00753480" w:rsidRDefault="00A91CB2" w:rsidP="0020400D">
      <w:pPr>
        <w:pStyle w:val="ListParagraph"/>
        <w:numPr>
          <w:ilvl w:val="0"/>
          <w:numId w:val="18"/>
        </w:numPr>
      </w:pPr>
      <w:r>
        <w:t>what banks do;</w:t>
      </w:r>
    </w:p>
    <w:p w14:paraId="4F031B11" w14:textId="1BA95894" w:rsidR="00A91CB2" w:rsidRDefault="00F9246D" w:rsidP="0020400D">
      <w:pPr>
        <w:pStyle w:val="ListParagraph"/>
        <w:numPr>
          <w:ilvl w:val="0"/>
          <w:numId w:val="18"/>
        </w:numPr>
      </w:pPr>
      <w:r>
        <w:t>the broad organisational structure of banks;</w:t>
      </w:r>
    </w:p>
    <w:p w14:paraId="4AB7E0F5" w14:textId="706E5029" w:rsidR="00F9246D" w:rsidRDefault="007232CF" w:rsidP="0020400D">
      <w:pPr>
        <w:pStyle w:val="ListParagraph"/>
        <w:numPr>
          <w:ilvl w:val="0"/>
          <w:numId w:val="18"/>
        </w:numPr>
      </w:pPr>
      <w:r>
        <w:t>financial market participants;</w:t>
      </w:r>
    </w:p>
    <w:p w14:paraId="5306261C" w14:textId="0B8FEA39" w:rsidR="007232CF" w:rsidRDefault="007232CF" w:rsidP="0020400D">
      <w:pPr>
        <w:pStyle w:val="ListParagraph"/>
        <w:numPr>
          <w:ilvl w:val="0"/>
          <w:numId w:val="18"/>
        </w:numPr>
      </w:pPr>
      <w:r>
        <w:t>types of banks;</w:t>
      </w:r>
    </w:p>
    <w:p w14:paraId="486C4FB2" w14:textId="506A0957" w:rsidR="007232CF" w:rsidRPr="009B17DA" w:rsidRDefault="007232CF" w:rsidP="009B17DA">
      <w:pPr>
        <w:pStyle w:val="ListParagraph"/>
        <w:numPr>
          <w:ilvl w:val="0"/>
          <w:numId w:val="18"/>
        </w:numPr>
      </w:pPr>
      <w:r>
        <w:t>how climate change is affecting financial services.</w:t>
      </w:r>
    </w:p>
    <w:p w14:paraId="0F3EECD4" w14:textId="4445CB1A" w:rsidR="007B2168" w:rsidRDefault="007B2168">
      <w:pPr>
        <w:rPr>
          <w:b/>
          <w:bCs/>
        </w:rPr>
      </w:pPr>
    </w:p>
    <w:p w14:paraId="34B76947" w14:textId="4D80F83B" w:rsidR="00D3497D" w:rsidRPr="009A6876" w:rsidRDefault="0078231A" w:rsidP="009B17DA">
      <w:pPr>
        <w:pStyle w:val="Heading2"/>
      </w:pPr>
      <w:r w:rsidRPr="00BB4499">
        <w:t xml:space="preserve">1.1 History of </w:t>
      </w:r>
      <w:r w:rsidR="00021C18">
        <w:t>b</w:t>
      </w:r>
      <w:r w:rsidR="00021C18" w:rsidRPr="00BB4499">
        <w:t>anking</w:t>
      </w:r>
    </w:p>
    <w:p w14:paraId="7B4E8867" w14:textId="77777777" w:rsidR="00B36D7A" w:rsidRDefault="00B36D7A"/>
    <w:p w14:paraId="0ED3DFCA" w14:textId="59079574" w:rsidR="00CF337B" w:rsidRDefault="00CF337B" w:rsidP="00DA4EE6">
      <w:r>
        <w:t xml:space="preserve">Borrowing and lending money </w:t>
      </w:r>
      <w:r w:rsidR="00DA4EE6">
        <w:t>or its equivalent has been part of the economy of every soc</w:t>
      </w:r>
      <w:r w:rsidR="007E3E1C">
        <w:t>iety since ancient history. Priests in Babylon (18</w:t>
      </w:r>
      <w:r w:rsidR="007E3E1C" w:rsidRPr="007E3E1C">
        <w:rPr>
          <w:vertAlign w:val="superscript"/>
        </w:rPr>
        <w:t>th</w:t>
      </w:r>
      <w:r w:rsidR="007E3E1C">
        <w:t xml:space="preserve"> century BCE) lent money to merchants</w:t>
      </w:r>
      <w:r w:rsidR="00637E48">
        <w:t>,</w:t>
      </w:r>
      <w:r w:rsidR="007E3E1C">
        <w:t xml:space="preserve"> and the Code of Ham</w:t>
      </w:r>
      <w:r w:rsidR="009A6876">
        <w:t>m</w:t>
      </w:r>
      <w:r w:rsidR="007E3E1C">
        <w:t>urabi (approx</w:t>
      </w:r>
      <w:r w:rsidR="00CD0A2A">
        <w:t xml:space="preserve">imately </w:t>
      </w:r>
      <w:r w:rsidR="004B61BB">
        <w:t xml:space="preserve">1755 </w:t>
      </w:r>
      <w:r w:rsidR="007E3E1C">
        <w:t>BCE)</w:t>
      </w:r>
      <w:r w:rsidR="00B17CDC">
        <w:t>,</w:t>
      </w:r>
      <w:r w:rsidR="007E3E1C">
        <w:t xml:space="preserve"> </w:t>
      </w:r>
      <w:r w:rsidR="00B17CDC" w:rsidRPr="00B17CDC">
        <w:t>considered by many scholars to be the oldest laws established</w:t>
      </w:r>
      <w:r w:rsidR="00B17CDC">
        <w:t>,</w:t>
      </w:r>
      <w:r w:rsidR="00B17CDC" w:rsidRPr="00B17CDC">
        <w:t xml:space="preserve"> </w:t>
      </w:r>
      <w:r w:rsidR="007E3E1C" w:rsidRPr="003F4188">
        <w:t>include</w:t>
      </w:r>
      <w:r w:rsidR="00B17CDC">
        <w:t>d</w:t>
      </w:r>
      <w:r w:rsidR="007E3E1C" w:rsidRPr="003F4188">
        <w:t xml:space="preserve"> laws governing banking operations in ancient Mesopotamia</w:t>
      </w:r>
      <w:r w:rsidR="007E3E1C">
        <w:t xml:space="preserve">. </w:t>
      </w:r>
    </w:p>
    <w:p w14:paraId="0F0BF1C2" w14:textId="77777777" w:rsidR="00F73C58" w:rsidRDefault="00F73C58" w:rsidP="00DA4EE6"/>
    <w:p w14:paraId="46FCA7CA" w14:textId="1F85EFB2" w:rsidR="00B8060C" w:rsidRPr="009B17DA" w:rsidRDefault="00F73C58" w:rsidP="0078231A">
      <w:pPr>
        <w:rPr>
          <w:b/>
          <w:bCs/>
        </w:rPr>
      </w:pPr>
      <w:r w:rsidRPr="009B17DA">
        <w:rPr>
          <w:b/>
          <w:bCs/>
        </w:rPr>
        <w:t>Table 1.1 Selected entries from the Code of Hammurabi</w:t>
      </w:r>
    </w:p>
    <w:tbl>
      <w:tblPr>
        <w:tblpPr w:leftFromText="180" w:rightFromText="180" w:vertAnchor="text" w:horzAnchor="page" w:tblpX="1630" w:tblpY="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8062"/>
      </w:tblGrid>
      <w:tr w:rsidR="00B8060C" w:rsidRPr="003F4188" w14:paraId="151B4F17" w14:textId="77777777" w:rsidTr="00B8060C">
        <w:trPr>
          <w:tblHeader/>
        </w:trPr>
        <w:tc>
          <w:tcPr>
            <w:tcW w:w="948" w:type="dxa"/>
            <w:shd w:val="clear" w:color="auto" w:fill="D9D9D9"/>
          </w:tcPr>
          <w:p w14:paraId="65BDB816" w14:textId="77777777" w:rsidR="00B8060C" w:rsidRPr="003F4188" w:rsidRDefault="00B8060C" w:rsidP="00B8060C">
            <w:r w:rsidRPr="003F4188">
              <w:t>Law</w:t>
            </w:r>
          </w:p>
        </w:tc>
        <w:tc>
          <w:tcPr>
            <w:tcW w:w="8062" w:type="dxa"/>
            <w:shd w:val="clear" w:color="auto" w:fill="D9D9D9"/>
          </w:tcPr>
          <w:p w14:paraId="3A4C1DAD" w14:textId="77777777" w:rsidR="00B8060C" w:rsidRPr="003F4188" w:rsidRDefault="00B8060C" w:rsidP="00B8060C">
            <w:pPr>
              <w:rPr>
                <w:lang w:eastAsia="en-GB"/>
              </w:rPr>
            </w:pPr>
            <w:r w:rsidRPr="003F4188">
              <w:rPr>
                <w:lang w:eastAsia="en-GB"/>
              </w:rPr>
              <w:t>Description</w:t>
            </w:r>
          </w:p>
        </w:tc>
      </w:tr>
      <w:tr w:rsidR="00B8060C" w:rsidRPr="003F4188" w14:paraId="69A4C86A" w14:textId="77777777" w:rsidTr="00B8060C">
        <w:tc>
          <w:tcPr>
            <w:tcW w:w="948" w:type="dxa"/>
          </w:tcPr>
          <w:p w14:paraId="53B5E5A5" w14:textId="77777777" w:rsidR="00B8060C" w:rsidRPr="003F4188" w:rsidRDefault="00B8060C" w:rsidP="00B8060C">
            <w:r w:rsidRPr="003F4188">
              <w:t>48</w:t>
            </w:r>
          </w:p>
        </w:tc>
        <w:tc>
          <w:tcPr>
            <w:tcW w:w="8062" w:type="dxa"/>
          </w:tcPr>
          <w:p w14:paraId="0437BEF1" w14:textId="77777777" w:rsidR="00B8060C" w:rsidRPr="003F4188" w:rsidRDefault="00B8060C" w:rsidP="00B8060C">
            <w:pPr>
              <w:rPr>
                <w:lang w:eastAsia="en-GB"/>
              </w:rPr>
            </w:pPr>
            <w:r w:rsidRPr="003F4188">
              <w:rPr>
                <w:lang w:eastAsia="en-GB"/>
              </w:rPr>
              <w:t xml:space="preserve">If </w:t>
            </w:r>
            <w:proofErr w:type="spellStart"/>
            <w:r w:rsidRPr="003F4188">
              <w:rPr>
                <w:lang w:eastAsia="en-GB"/>
              </w:rPr>
              <w:t>any one</w:t>
            </w:r>
            <w:proofErr w:type="spellEnd"/>
            <w:r w:rsidRPr="003F4188">
              <w:rPr>
                <w:lang w:eastAsia="en-GB"/>
              </w:rPr>
              <w:t xml:space="preserve"> owe a debt for a loan, and a storm prostrates the grain, or the harvest fail, or the grain does not grow for lack of water; in that year he need not give his creditor any grain, he washes his debt-tablet in water and pays no rent for this year.</w:t>
            </w:r>
          </w:p>
        </w:tc>
      </w:tr>
      <w:tr w:rsidR="00B8060C" w:rsidRPr="003F4188" w14:paraId="3A06CF59" w14:textId="77777777" w:rsidTr="00B8060C">
        <w:tc>
          <w:tcPr>
            <w:tcW w:w="948" w:type="dxa"/>
          </w:tcPr>
          <w:p w14:paraId="71A9726E" w14:textId="77777777" w:rsidR="00B8060C" w:rsidRPr="003F4188" w:rsidRDefault="00B8060C" w:rsidP="00B8060C">
            <w:r w:rsidRPr="003F4188">
              <w:t>49</w:t>
            </w:r>
          </w:p>
        </w:tc>
        <w:tc>
          <w:tcPr>
            <w:tcW w:w="8062" w:type="dxa"/>
          </w:tcPr>
          <w:p w14:paraId="0C97E3B2" w14:textId="77777777" w:rsidR="00B8060C" w:rsidRPr="003F4188" w:rsidRDefault="00B8060C" w:rsidP="00B8060C">
            <w:r w:rsidRPr="003F4188">
              <w:rPr>
                <w:lang w:eastAsia="en-GB"/>
              </w:rPr>
              <w:t xml:space="preserve">If </w:t>
            </w:r>
            <w:proofErr w:type="spellStart"/>
            <w:r w:rsidRPr="003F4188">
              <w:rPr>
                <w:lang w:eastAsia="en-GB"/>
              </w:rPr>
              <w:t>any one</w:t>
            </w:r>
            <w:proofErr w:type="spellEnd"/>
            <w:r w:rsidRPr="003F4188">
              <w:rPr>
                <w:lang w:eastAsia="en-GB"/>
              </w:rPr>
              <w:t xml:space="preserve"> take money from a merchant, and give the merchant a field tillable for corn or sesame and order him to plant corn or sesame in the field, and to harvest the crop; if the cultivator plant corn or sesame in the field, at the harvest the corn or sesame that is in the field shall belong to the owner of the field and he shall pay corn as rent, for the money he received from the merchant, and the livelihood of the cultivator shall he give to the merchant</w:t>
            </w:r>
            <w:r>
              <w:rPr>
                <w:lang w:eastAsia="en-GB"/>
              </w:rPr>
              <w:t>.</w:t>
            </w:r>
          </w:p>
        </w:tc>
      </w:tr>
      <w:tr w:rsidR="00B8060C" w:rsidRPr="003F4188" w14:paraId="7C0EFA36" w14:textId="77777777" w:rsidTr="00B8060C">
        <w:tc>
          <w:tcPr>
            <w:tcW w:w="948" w:type="dxa"/>
          </w:tcPr>
          <w:p w14:paraId="324D5F33" w14:textId="77777777" w:rsidR="00B8060C" w:rsidRPr="003F4188" w:rsidRDefault="00B8060C" w:rsidP="00B8060C">
            <w:r w:rsidRPr="003F4188">
              <w:t>50</w:t>
            </w:r>
          </w:p>
        </w:tc>
        <w:tc>
          <w:tcPr>
            <w:tcW w:w="8062" w:type="dxa"/>
          </w:tcPr>
          <w:p w14:paraId="5D4A0782" w14:textId="77777777" w:rsidR="00B8060C" w:rsidRPr="003F4188" w:rsidRDefault="00B8060C" w:rsidP="00B8060C">
            <w:r w:rsidRPr="003F4188">
              <w:rPr>
                <w:lang w:eastAsia="en-GB"/>
              </w:rPr>
              <w:t>If he give a cultivated corn-field or a cultivated sesame-field, the corn or sesame in the field shall belong to the owner of the field, and he shall return the money to the merchant as rent.</w:t>
            </w:r>
          </w:p>
        </w:tc>
      </w:tr>
      <w:tr w:rsidR="00B8060C" w:rsidRPr="003F4188" w14:paraId="5A941A91" w14:textId="77777777" w:rsidTr="00B8060C">
        <w:tc>
          <w:tcPr>
            <w:tcW w:w="948" w:type="dxa"/>
          </w:tcPr>
          <w:p w14:paraId="65A1F0B6" w14:textId="77777777" w:rsidR="00B8060C" w:rsidRPr="003F4188" w:rsidRDefault="00B8060C" w:rsidP="00B8060C">
            <w:r w:rsidRPr="003F4188">
              <w:t>51</w:t>
            </w:r>
          </w:p>
        </w:tc>
        <w:tc>
          <w:tcPr>
            <w:tcW w:w="8062" w:type="dxa"/>
          </w:tcPr>
          <w:p w14:paraId="109C6324" w14:textId="77777777" w:rsidR="00B8060C" w:rsidRPr="003F4188" w:rsidRDefault="00B8060C" w:rsidP="00B8060C">
            <w:r w:rsidRPr="003F4188">
              <w:rPr>
                <w:lang w:eastAsia="en-GB"/>
              </w:rPr>
              <w:t>If he have no money to repay, then he shall pay in corn or sesame in place of the money as rent for what he received from the merchant, according to the royal tariff.</w:t>
            </w:r>
          </w:p>
        </w:tc>
      </w:tr>
      <w:tr w:rsidR="00B8060C" w:rsidRPr="003F4188" w14:paraId="2614872F" w14:textId="77777777" w:rsidTr="00B8060C">
        <w:tc>
          <w:tcPr>
            <w:tcW w:w="948" w:type="dxa"/>
          </w:tcPr>
          <w:p w14:paraId="7ECC193E" w14:textId="77777777" w:rsidR="00B8060C" w:rsidRPr="003F4188" w:rsidRDefault="00B8060C" w:rsidP="00B8060C">
            <w:r w:rsidRPr="003F4188">
              <w:lastRenderedPageBreak/>
              <w:t>52</w:t>
            </w:r>
          </w:p>
        </w:tc>
        <w:tc>
          <w:tcPr>
            <w:tcW w:w="8062" w:type="dxa"/>
          </w:tcPr>
          <w:p w14:paraId="76F1674A" w14:textId="70494CD6" w:rsidR="00B8060C" w:rsidRPr="003F4188" w:rsidRDefault="00B8060C" w:rsidP="00B8060C">
            <w:r w:rsidRPr="003F4188">
              <w:rPr>
                <w:lang w:eastAsia="en-GB"/>
              </w:rPr>
              <w:t>If the cultivator do not plant corn or sesame in the field, the debtor</w:t>
            </w:r>
            <w:r w:rsidR="00AA1F96">
              <w:rPr>
                <w:lang w:eastAsia="en-GB"/>
              </w:rPr>
              <w:t>’</w:t>
            </w:r>
            <w:r w:rsidRPr="003F4188">
              <w:rPr>
                <w:lang w:eastAsia="en-GB"/>
              </w:rPr>
              <w:t>s contract is not weakened.</w:t>
            </w:r>
          </w:p>
        </w:tc>
      </w:tr>
      <w:tr w:rsidR="00B8060C" w:rsidRPr="003F4188" w14:paraId="28E2ADDC" w14:textId="77777777" w:rsidTr="00B8060C">
        <w:tc>
          <w:tcPr>
            <w:tcW w:w="948" w:type="dxa"/>
          </w:tcPr>
          <w:p w14:paraId="7C92CEF1" w14:textId="77777777" w:rsidR="00B8060C" w:rsidRPr="003F4188" w:rsidRDefault="00B8060C" w:rsidP="00B8060C">
            <w:r w:rsidRPr="003F4188">
              <w:t>119</w:t>
            </w:r>
          </w:p>
        </w:tc>
        <w:tc>
          <w:tcPr>
            <w:tcW w:w="8062" w:type="dxa"/>
          </w:tcPr>
          <w:p w14:paraId="2719EE96" w14:textId="77777777" w:rsidR="00B8060C" w:rsidRPr="003F4188" w:rsidRDefault="00B8060C" w:rsidP="00B8060C">
            <w:pPr>
              <w:rPr>
                <w:lang w:eastAsia="en-GB"/>
              </w:rPr>
            </w:pPr>
            <w:r w:rsidRPr="003F4188">
              <w:rPr>
                <w:lang w:eastAsia="en-GB"/>
              </w:rPr>
              <w:t xml:space="preserve">If </w:t>
            </w:r>
            <w:proofErr w:type="spellStart"/>
            <w:r w:rsidRPr="003F4188">
              <w:rPr>
                <w:lang w:eastAsia="en-GB"/>
              </w:rPr>
              <w:t>any one</w:t>
            </w:r>
            <w:proofErr w:type="spellEnd"/>
            <w:r w:rsidRPr="003F4188">
              <w:rPr>
                <w:lang w:eastAsia="en-GB"/>
              </w:rPr>
              <w:t xml:space="preserve"> fail to meet a claim for debt, and he sell the maid servant who has borne him children, for money, the money which the merchant has paid shall be repaid to him by the owner of the slave and she shall be freed.</w:t>
            </w:r>
          </w:p>
        </w:tc>
      </w:tr>
      <w:tr w:rsidR="00B8060C" w:rsidRPr="003F4188" w14:paraId="2B758A36" w14:textId="77777777" w:rsidTr="00B8060C">
        <w:tc>
          <w:tcPr>
            <w:tcW w:w="948" w:type="dxa"/>
          </w:tcPr>
          <w:p w14:paraId="1B34A1B2" w14:textId="77777777" w:rsidR="00B8060C" w:rsidRPr="003F4188" w:rsidRDefault="00B8060C" w:rsidP="00B8060C">
            <w:r w:rsidRPr="003F4188">
              <w:t>121</w:t>
            </w:r>
          </w:p>
        </w:tc>
        <w:tc>
          <w:tcPr>
            <w:tcW w:w="8062" w:type="dxa"/>
          </w:tcPr>
          <w:p w14:paraId="4D2BFC29" w14:textId="77777777" w:rsidR="00B8060C" w:rsidRPr="003F4188" w:rsidRDefault="00B8060C" w:rsidP="00B8060C">
            <w:pPr>
              <w:rPr>
                <w:lang w:eastAsia="en-GB"/>
              </w:rPr>
            </w:pPr>
            <w:r w:rsidRPr="003F4188">
              <w:rPr>
                <w:lang w:eastAsia="en-GB"/>
              </w:rPr>
              <w:t xml:space="preserve">If any one store corn in another man’s house he shall pay him storage at the rate of one </w:t>
            </w:r>
            <w:proofErr w:type="spellStart"/>
            <w:r w:rsidRPr="003F4188">
              <w:rPr>
                <w:lang w:eastAsia="en-GB"/>
              </w:rPr>
              <w:t>gur</w:t>
            </w:r>
            <w:proofErr w:type="spellEnd"/>
            <w:r w:rsidRPr="003F4188">
              <w:rPr>
                <w:lang w:eastAsia="en-GB"/>
              </w:rPr>
              <w:t xml:space="preserve"> for every five ka of corn per year</w:t>
            </w:r>
            <w:r>
              <w:rPr>
                <w:lang w:eastAsia="en-GB"/>
              </w:rPr>
              <w:t>.</w:t>
            </w:r>
          </w:p>
        </w:tc>
      </w:tr>
    </w:tbl>
    <w:p w14:paraId="41DDF86E" w14:textId="2FA49EA8" w:rsidR="001C33FD" w:rsidRPr="009B17DA" w:rsidRDefault="001C33FD" w:rsidP="009B17DA">
      <w:pPr>
        <w:pStyle w:val="Caption"/>
        <w:jc w:val="right"/>
        <w:rPr>
          <w:sz w:val="22"/>
          <w:szCs w:val="22"/>
        </w:rPr>
      </w:pPr>
      <w:r>
        <w:rPr>
          <w:sz w:val="22"/>
          <w:szCs w:val="22"/>
        </w:rPr>
        <w:t>(King, 2004)</w:t>
      </w:r>
    </w:p>
    <w:p w14:paraId="15B99FDB" w14:textId="77777777" w:rsidR="00B8060C" w:rsidRDefault="00B8060C" w:rsidP="0078231A"/>
    <w:p w14:paraId="2A8BB7FF" w14:textId="0F7B4F82" w:rsidR="00A91CB2" w:rsidRPr="009B17DA" w:rsidRDefault="00A91CB2" w:rsidP="005114F8">
      <w:pPr>
        <w:pBdr>
          <w:top w:val="single" w:sz="12" w:space="1" w:color="auto"/>
          <w:bottom w:val="single" w:sz="12" w:space="1" w:color="auto"/>
        </w:pBdr>
        <w:rPr>
          <w:b/>
          <w:bCs/>
        </w:rPr>
      </w:pPr>
      <w:r>
        <w:rPr>
          <w:b/>
          <w:bCs/>
        </w:rPr>
        <w:t>Example: Hammurabi</w:t>
      </w:r>
    </w:p>
    <w:p w14:paraId="68A14132" w14:textId="263DFC17" w:rsidR="00937A16" w:rsidRDefault="00B8060C" w:rsidP="005114F8">
      <w:pPr>
        <w:pBdr>
          <w:top w:val="single" w:sz="12" w:space="1" w:color="auto"/>
          <w:bottom w:val="single" w:sz="12" w:space="1" w:color="auto"/>
        </w:pBdr>
      </w:pPr>
      <w:r>
        <w:t xml:space="preserve">A farmer in ancient Mesopotamia </w:t>
      </w:r>
      <w:r w:rsidR="005114F8">
        <w:t>has taken a loan to grow</w:t>
      </w:r>
      <w:r>
        <w:t xml:space="preserve"> grain. </w:t>
      </w:r>
      <w:r w:rsidR="00937A16">
        <w:t xml:space="preserve">The farmer </w:t>
      </w:r>
      <w:r w:rsidR="00D041F2">
        <w:t xml:space="preserve">agrees to </w:t>
      </w:r>
      <w:r w:rsidR="00937A16">
        <w:t>give 20</w:t>
      </w:r>
      <w:r w:rsidR="009E57C6">
        <w:t>kg</w:t>
      </w:r>
      <w:r w:rsidR="00937A16">
        <w:t xml:space="preserve"> of grain to </w:t>
      </w:r>
      <w:r w:rsidR="00BC5EEA">
        <w:t xml:space="preserve">the creditor, </w:t>
      </w:r>
      <w:proofErr w:type="spellStart"/>
      <w:r w:rsidR="00BC5EEA">
        <w:t>ie</w:t>
      </w:r>
      <w:proofErr w:type="spellEnd"/>
      <w:r w:rsidR="00BC5EEA">
        <w:t xml:space="preserve"> lender, </w:t>
      </w:r>
      <w:r w:rsidR="00937A16">
        <w:t xml:space="preserve">after harvest. </w:t>
      </w:r>
      <w:r w:rsidR="00BC5EEA">
        <w:t xml:space="preserve">The farmer’s </w:t>
      </w:r>
      <w:r w:rsidR="00B81B10">
        <w:t xml:space="preserve">expected harvest is 100kg. </w:t>
      </w:r>
    </w:p>
    <w:p w14:paraId="0D4F1A52" w14:textId="77777777" w:rsidR="00937A16" w:rsidRDefault="00937A16" w:rsidP="00EA00D6">
      <w:pPr>
        <w:pBdr>
          <w:top w:val="single" w:sz="12" w:space="1" w:color="auto"/>
          <w:bottom w:val="single" w:sz="12" w:space="1" w:color="auto"/>
        </w:pBdr>
      </w:pPr>
    </w:p>
    <w:p w14:paraId="2EB178A2" w14:textId="10324D3C" w:rsidR="00B8060C" w:rsidRDefault="00EA00D6" w:rsidP="005114F8">
      <w:pPr>
        <w:pBdr>
          <w:top w:val="single" w:sz="12" w:space="1" w:color="auto"/>
          <w:bottom w:val="single" w:sz="12" w:space="1" w:color="auto"/>
        </w:pBdr>
      </w:pPr>
      <w:r>
        <w:t>H</w:t>
      </w:r>
      <w:r w:rsidR="00E15E99">
        <w:t>eavy rain</w:t>
      </w:r>
      <w:r>
        <w:t>s</w:t>
      </w:r>
      <w:r w:rsidR="00E15E99">
        <w:t xml:space="preserve"> </w:t>
      </w:r>
      <w:r>
        <w:t xml:space="preserve">early in the growing season damage </w:t>
      </w:r>
      <w:r w:rsidR="00BC5EEA">
        <w:t xml:space="preserve">the farmer’s </w:t>
      </w:r>
      <w:r>
        <w:t>crop</w:t>
      </w:r>
      <w:r w:rsidR="00BC5EEA">
        <w:t>.</w:t>
      </w:r>
      <w:r>
        <w:t xml:space="preserve"> </w:t>
      </w:r>
      <w:r w:rsidR="00BC5EEA">
        <w:t>A</w:t>
      </w:r>
      <w:r w:rsidR="00E15E99">
        <w:t xml:space="preserve">t harvest time </w:t>
      </w:r>
      <w:r w:rsidR="00BC5EEA">
        <w:t>t</w:t>
      </w:r>
      <w:r w:rsidR="00E15E99">
        <w:t>he</w:t>
      </w:r>
      <w:r w:rsidR="00BC5EEA">
        <w:t xml:space="preserve"> farmer</w:t>
      </w:r>
      <w:r w:rsidR="00E15E99">
        <w:t xml:space="preserve"> </w:t>
      </w:r>
      <w:r>
        <w:t xml:space="preserve">manages to harvest </w:t>
      </w:r>
      <w:r w:rsidR="00E15E99">
        <w:t>only 20</w:t>
      </w:r>
      <w:r w:rsidR="005114F8">
        <w:t>kg of grain.</w:t>
      </w:r>
      <w:r>
        <w:t xml:space="preserve"> </w:t>
      </w:r>
    </w:p>
    <w:p w14:paraId="2E67D199" w14:textId="0DBE2038" w:rsidR="00634C94" w:rsidRDefault="00634C94" w:rsidP="00634C94">
      <w:pPr>
        <w:pBdr>
          <w:top w:val="single" w:sz="12" w:space="1" w:color="auto"/>
          <w:bottom w:val="single" w:sz="12" w:space="1" w:color="auto"/>
        </w:pBdr>
        <w:rPr>
          <w:i/>
          <w:iCs/>
        </w:rPr>
      </w:pPr>
    </w:p>
    <w:p w14:paraId="5FE0B146" w14:textId="7E2024EA" w:rsidR="00634C94" w:rsidRDefault="003C17AF" w:rsidP="00BA1B6A">
      <w:pPr>
        <w:pBdr>
          <w:top w:val="single" w:sz="12" w:space="1" w:color="auto"/>
          <w:bottom w:val="single" w:sz="12" w:space="1" w:color="auto"/>
        </w:pBdr>
      </w:pPr>
      <w:r>
        <w:t>Would</w:t>
      </w:r>
      <w:r w:rsidR="00634C94">
        <w:t xml:space="preserve"> the </w:t>
      </w:r>
      <w:r w:rsidR="00B418FD">
        <w:t xml:space="preserve">lender </w:t>
      </w:r>
      <w:r w:rsidR="00634C94">
        <w:t>have a right to any of the harvest</w:t>
      </w:r>
      <w:r w:rsidR="009C1591">
        <w:t xml:space="preserve"> under the Code of Hammurabi</w:t>
      </w:r>
      <w:r w:rsidR="00634C94">
        <w:t>?</w:t>
      </w:r>
    </w:p>
    <w:p w14:paraId="49FDAA56" w14:textId="13173227" w:rsidR="00634C94" w:rsidRDefault="00031522" w:rsidP="00634C94">
      <w:pPr>
        <w:pBdr>
          <w:top w:val="single" w:sz="12" w:space="1" w:color="auto"/>
          <w:bottom w:val="single" w:sz="12" w:space="1" w:color="auto"/>
        </w:pBdr>
      </w:pPr>
      <w:r>
        <w:t>Yes</w:t>
      </w:r>
    </w:p>
    <w:p w14:paraId="7BEBB33E" w14:textId="482C887D" w:rsidR="00031522" w:rsidRDefault="00031522" w:rsidP="00634C94">
      <w:pPr>
        <w:pBdr>
          <w:top w:val="single" w:sz="12" w:space="1" w:color="auto"/>
          <w:bottom w:val="single" w:sz="12" w:space="1" w:color="auto"/>
        </w:pBdr>
      </w:pPr>
      <w:r>
        <w:t>No</w:t>
      </w:r>
    </w:p>
    <w:p w14:paraId="1C7BB960" w14:textId="60542069" w:rsidR="00634C94" w:rsidRDefault="00634C94" w:rsidP="00634C94">
      <w:pPr>
        <w:pBdr>
          <w:top w:val="single" w:sz="12" w:space="1" w:color="auto"/>
          <w:bottom w:val="single" w:sz="12" w:space="1" w:color="auto"/>
        </w:pBdr>
        <w:rPr>
          <w:b/>
          <w:bCs/>
        </w:rPr>
      </w:pPr>
    </w:p>
    <w:p w14:paraId="166C4951" w14:textId="534574DA" w:rsidR="008025C1" w:rsidRDefault="008025C1" w:rsidP="00634C94">
      <w:pPr>
        <w:pBdr>
          <w:top w:val="single" w:sz="12" w:space="1" w:color="auto"/>
          <w:bottom w:val="single" w:sz="12" w:space="1" w:color="auto"/>
        </w:pBdr>
        <w:rPr>
          <w:b/>
          <w:bCs/>
        </w:rPr>
      </w:pPr>
    </w:p>
    <w:p w14:paraId="2AA0B387" w14:textId="77777777" w:rsidR="008025C1" w:rsidRDefault="008025C1" w:rsidP="00634C94">
      <w:pPr>
        <w:pBdr>
          <w:top w:val="single" w:sz="12" w:space="1" w:color="auto"/>
          <w:bottom w:val="single" w:sz="12" w:space="1" w:color="auto"/>
        </w:pBdr>
      </w:pPr>
    </w:p>
    <w:p w14:paraId="518352FE" w14:textId="77777777" w:rsidR="00EA00D6" w:rsidRDefault="00EA00D6" w:rsidP="00EA00D6"/>
    <w:p w14:paraId="71E4A43D" w14:textId="1AB8E0DC" w:rsidR="0034766B" w:rsidRDefault="0034766B" w:rsidP="009B17DA">
      <w:pPr>
        <w:pBdr>
          <w:top w:val="single" w:sz="4" w:space="1" w:color="auto"/>
          <w:left w:val="single" w:sz="4" w:space="4" w:color="auto"/>
          <w:bottom w:val="single" w:sz="4" w:space="1" w:color="auto"/>
          <w:right w:val="single" w:sz="4" w:space="4" w:color="auto"/>
        </w:pBdr>
        <w:rPr>
          <w:b/>
          <w:bCs/>
        </w:rPr>
      </w:pPr>
      <w:r>
        <w:rPr>
          <w:b/>
          <w:bCs/>
        </w:rPr>
        <w:t>IN BRIEF: Barter</w:t>
      </w:r>
      <w:r w:rsidR="008A7963">
        <w:rPr>
          <w:b/>
          <w:bCs/>
        </w:rPr>
        <w:t xml:space="preserve"> and money</w:t>
      </w:r>
    </w:p>
    <w:p w14:paraId="5E01DA98" w14:textId="77777777" w:rsidR="008A7963" w:rsidRDefault="0034766B" w:rsidP="0034766B">
      <w:pPr>
        <w:pBdr>
          <w:top w:val="single" w:sz="4" w:space="1" w:color="auto"/>
          <w:left w:val="single" w:sz="4" w:space="4" w:color="auto"/>
          <w:bottom w:val="single" w:sz="4" w:space="1" w:color="auto"/>
          <w:right w:val="single" w:sz="4" w:space="4" w:color="auto"/>
        </w:pBdr>
      </w:pPr>
      <w:r>
        <w:t>In early history people used to barter with any goods they had or produced, such as exchanging two eggs for half a litre of milk. This had its limitations, for example when the other person already had enough eggs, or when someone only had an asset to exchange that was of significantly higher value and not divisible, such as a cow. In the latter case, buying small items would be practically impossible.</w:t>
      </w:r>
    </w:p>
    <w:p w14:paraId="5B61F17C" w14:textId="5F888E24" w:rsidR="0034766B" w:rsidRPr="0034766B" w:rsidRDefault="0034766B" w:rsidP="009B17DA">
      <w:pPr>
        <w:pBdr>
          <w:top w:val="single" w:sz="4" w:space="1" w:color="auto"/>
          <w:left w:val="single" w:sz="4" w:space="4" w:color="auto"/>
          <w:bottom w:val="single" w:sz="4" w:space="1" w:color="auto"/>
          <w:right w:val="single" w:sz="4" w:space="4" w:color="auto"/>
        </w:pBdr>
      </w:pPr>
      <w:r>
        <w:t>To overcome these limitations, certain commodities considered valuable by everyone, such as gold, silver, grain and shells</w:t>
      </w:r>
      <w:r w:rsidR="008A7963">
        <w:t>,</w:t>
      </w:r>
      <w:r>
        <w:t xml:space="preserve"> were used to pay for goods and services. These were eventually replaced by coins made from gold, silver and bronze whose value was established on the basis of their weight. Paper money is a relatively new concept </w:t>
      </w:r>
      <w:r w:rsidR="008A7963">
        <w:t xml:space="preserve">that </w:t>
      </w:r>
      <w:r>
        <w:t xml:space="preserve">started as an </w:t>
      </w:r>
      <w:r w:rsidR="008A7963">
        <w:t>‘</w:t>
      </w:r>
      <w:r>
        <w:t xml:space="preserve">I </w:t>
      </w:r>
      <w:r w:rsidR="008A7963">
        <w:t>o</w:t>
      </w:r>
      <w:r>
        <w:t xml:space="preserve">we </w:t>
      </w:r>
      <w:r w:rsidR="008A7963">
        <w:t>y</w:t>
      </w:r>
      <w:r>
        <w:t>ou</w:t>
      </w:r>
      <w:r w:rsidR="008A7963">
        <w:t>’</w:t>
      </w:r>
      <w:r>
        <w:t xml:space="preserve"> that could be exchanged for coins in a different city. The creation of money required a trusted intermediary, typically a bank.</w:t>
      </w:r>
    </w:p>
    <w:p w14:paraId="2EA63711" w14:textId="32EC0599" w:rsidR="00767762" w:rsidRDefault="00767762" w:rsidP="00D06FF6"/>
    <w:p w14:paraId="239F8B16" w14:textId="26655F9C" w:rsidR="00767762" w:rsidRDefault="000E535A" w:rsidP="00F362CD">
      <w:pPr>
        <w:pStyle w:val="Heading3"/>
      </w:pPr>
      <w:r>
        <w:lastRenderedPageBreak/>
        <w:t xml:space="preserve">1.1.1 </w:t>
      </w:r>
      <w:r w:rsidR="003444EC">
        <w:t>Finance as a specialism</w:t>
      </w:r>
    </w:p>
    <w:p w14:paraId="6639140E" w14:textId="77777777" w:rsidR="005E3E70" w:rsidRDefault="005E3E70" w:rsidP="00D06FF6"/>
    <w:p w14:paraId="3613C02D" w14:textId="14C1EDF2" w:rsidR="006C498E" w:rsidRDefault="005A3B29" w:rsidP="00D06FF6">
      <w:r>
        <w:t>A</w:t>
      </w:r>
      <w:r w:rsidR="00644F30">
        <w:t xml:space="preserve">s currency developed, finance became a more specialised profession. </w:t>
      </w:r>
      <w:r w:rsidR="006203E9">
        <w:t xml:space="preserve">In </w:t>
      </w:r>
      <w:r w:rsidR="00833200">
        <w:t>a</w:t>
      </w:r>
      <w:r w:rsidR="00644F30">
        <w:t>ncient Rom</w:t>
      </w:r>
      <w:r w:rsidR="00D06FF6">
        <w:t>e</w:t>
      </w:r>
      <w:r w:rsidR="00644F30">
        <w:t xml:space="preserve"> mo</w:t>
      </w:r>
      <w:r w:rsidR="00887082">
        <w:t xml:space="preserve">ney changers would conduct their business from </w:t>
      </w:r>
      <w:r w:rsidR="00464946">
        <w:t xml:space="preserve">long </w:t>
      </w:r>
      <w:r w:rsidR="00887082">
        <w:t xml:space="preserve">benches </w:t>
      </w:r>
      <w:r w:rsidR="00464946">
        <w:t>(</w:t>
      </w:r>
      <w:r w:rsidR="00464946" w:rsidRPr="006C498E">
        <w:rPr>
          <w:i/>
          <w:iCs/>
        </w:rPr>
        <w:t>banco</w:t>
      </w:r>
      <w:r w:rsidR="00464946">
        <w:t xml:space="preserve">) </w:t>
      </w:r>
      <w:r w:rsidR="00D06FF6">
        <w:t>in</w:t>
      </w:r>
      <w:r w:rsidR="00887082">
        <w:t xml:space="preserve"> </w:t>
      </w:r>
      <w:r w:rsidR="00464946">
        <w:t>enclosed courtyards</w:t>
      </w:r>
      <w:r w:rsidR="008A4FE0">
        <w:t>,</w:t>
      </w:r>
      <w:r w:rsidR="00887082">
        <w:t xml:space="preserve"> exchanging</w:t>
      </w:r>
      <w:r w:rsidR="00644F30">
        <w:t xml:space="preserve"> coins from different locations in</w:t>
      </w:r>
      <w:r w:rsidR="00A02291">
        <w:t>to</w:t>
      </w:r>
      <w:r w:rsidR="00644F30">
        <w:t xml:space="preserve"> the </w:t>
      </w:r>
      <w:r w:rsidR="00A02291">
        <w:t xml:space="preserve">currency of the </w:t>
      </w:r>
      <w:r w:rsidR="006C498E">
        <w:t>city</w:t>
      </w:r>
      <w:r w:rsidR="00A02291">
        <w:t>.</w:t>
      </w:r>
      <w:r w:rsidR="006C498E">
        <w:t xml:space="preserve"> A</w:t>
      </w:r>
      <w:r w:rsidR="00464946">
        <w:t>ncient Greeks started lending and investing as well as taking</w:t>
      </w:r>
      <w:r w:rsidR="00464946" w:rsidRPr="003F4188">
        <w:t xml:space="preserve"> deposits, exchang</w:t>
      </w:r>
      <w:r w:rsidR="00464946">
        <w:t>ing</w:t>
      </w:r>
      <w:r w:rsidR="00464946" w:rsidRPr="003F4188">
        <w:t xml:space="preserve"> currency and validati</w:t>
      </w:r>
      <w:r w:rsidR="00464946">
        <w:t>ng</w:t>
      </w:r>
      <w:r w:rsidR="00464946" w:rsidRPr="003F4188">
        <w:t xml:space="preserve"> coins. </w:t>
      </w:r>
      <w:r w:rsidR="006C498E">
        <w:t>In addition, they developed t</w:t>
      </w:r>
      <w:r w:rsidR="00464946" w:rsidRPr="003F4188">
        <w:t>rade finance in the form of letters of credit</w:t>
      </w:r>
      <w:r w:rsidR="006C498E">
        <w:t xml:space="preserve"> that could be issued in one city and honoured in another</w:t>
      </w:r>
      <w:r w:rsidR="00127DE0">
        <w:t>,</w:t>
      </w:r>
      <w:r w:rsidR="006C498E">
        <w:t xml:space="preserve"> reducing the need to travel with coins</w:t>
      </w:r>
      <w:r w:rsidR="000900FA">
        <w:t xml:space="preserve"> or equivalent forms of payment such as grain and precious metals. Credit</w:t>
      </w:r>
      <w:r w:rsidR="00127DE0">
        <w:t>-</w:t>
      </w:r>
      <w:r w:rsidR="000900FA">
        <w:t xml:space="preserve">based banking spread throughout the empire. </w:t>
      </w:r>
      <w:r w:rsidR="006C498E">
        <w:t xml:space="preserve"> </w:t>
      </w:r>
    </w:p>
    <w:p w14:paraId="2431F90B" w14:textId="68BD01D3" w:rsidR="00EF756A" w:rsidRDefault="00EF756A" w:rsidP="00D06FF6">
      <w:r>
        <w:t xml:space="preserve">Although banking in Western Europe declined with the fall of the Roman Empire, it gained traction again with the start of the Crusades and the expansion of European trade and commerce. </w:t>
      </w:r>
      <w:r w:rsidR="00475BFA">
        <w:t xml:space="preserve">The </w:t>
      </w:r>
      <w:r>
        <w:t xml:space="preserve">Crusades </w:t>
      </w:r>
      <w:r w:rsidR="00767C27">
        <w:t>(11</w:t>
      </w:r>
      <w:r w:rsidR="00767C27" w:rsidRPr="009B17DA">
        <w:rPr>
          <w:vertAlign w:val="superscript"/>
        </w:rPr>
        <w:t>th</w:t>
      </w:r>
      <w:r w:rsidR="00767C27">
        <w:t xml:space="preserve"> to 13</w:t>
      </w:r>
      <w:r w:rsidR="00767C27" w:rsidRPr="009B17DA">
        <w:rPr>
          <w:vertAlign w:val="superscript"/>
        </w:rPr>
        <w:t>th</w:t>
      </w:r>
      <w:r w:rsidR="00767C27">
        <w:t xml:space="preserve"> century) </w:t>
      </w:r>
      <w:r>
        <w:t xml:space="preserve">were often financed by mortgaging land and business. Foreign exchange contracts were developed to meet the need for payments in foreign currency due to trade. </w:t>
      </w:r>
    </w:p>
    <w:p w14:paraId="5A416857" w14:textId="77777777" w:rsidR="00767762" w:rsidRPr="009B17DA" w:rsidRDefault="00767762" w:rsidP="00F362CD">
      <w:pPr>
        <w:pBdr>
          <w:top w:val="single" w:sz="4" w:space="1" w:color="auto"/>
          <w:left w:val="single" w:sz="4" w:space="4" w:color="auto"/>
          <w:bottom w:val="single" w:sz="4" w:space="1" w:color="auto"/>
          <w:right w:val="single" w:sz="4" w:space="4" w:color="auto"/>
        </w:pBdr>
        <w:rPr>
          <w:b/>
          <w:bCs/>
        </w:rPr>
      </w:pPr>
      <w:r>
        <w:rPr>
          <w:b/>
          <w:bCs/>
        </w:rPr>
        <w:t>Reflect</w:t>
      </w:r>
    </w:p>
    <w:p w14:paraId="6B4EB180" w14:textId="43C20D6C" w:rsidR="00767762" w:rsidRDefault="00767762" w:rsidP="00F362CD">
      <w:pPr>
        <w:pBdr>
          <w:top w:val="single" w:sz="4" w:space="1" w:color="auto"/>
          <w:left w:val="single" w:sz="4" w:space="4" w:color="auto"/>
          <w:bottom w:val="single" w:sz="4" w:space="1" w:color="auto"/>
          <w:right w:val="single" w:sz="4" w:space="4" w:color="auto"/>
        </w:pBdr>
      </w:pPr>
      <w:r>
        <w:t>Who is responsible for the issuance of coins and banknotes in your country?</w:t>
      </w:r>
    </w:p>
    <w:p w14:paraId="292977C9" w14:textId="1C09893C" w:rsidR="0078231A" w:rsidRDefault="00613F9B" w:rsidP="00EA5760">
      <w:r>
        <w:t>Italian merchants in the 14</w:t>
      </w:r>
      <w:r w:rsidRPr="00613F9B">
        <w:rPr>
          <w:vertAlign w:val="superscript"/>
        </w:rPr>
        <w:t>th</w:t>
      </w:r>
      <w:r w:rsidR="00475BFA">
        <w:t xml:space="preserve"> to </w:t>
      </w:r>
      <w:r>
        <w:t>17</w:t>
      </w:r>
      <w:r w:rsidRPr="00613F9B">
        <w:rPr>
          <w:vertAlign w:val="superscript"/>
        </w:rPr>
        <w:t>th</w:t>
      </w:r>
      <w:r>
        <w:t xml:space="preserve"> </w:t>
      </w:r>
      <w:r w:rsidR="00475BFA">
        <w:t xml:space="preserve">century </w:t>
      </w:r>
      <w:r w:rsidR="00EF756A">
        <w:t>invested</w:t>
      </w:r>
      <w:r w:rsidR="00C4672E">
        <w:t xml:space="preserve"> their </w:t>
      </w:r>
      <w:r w:rsidR="00D818A6">
        <w:t>surplus funds in othe</w:t>
      </w:r>
      <w:r w:rsidR="00642C81">
        <w:t>r ventures</w:t>
      </w:r>
      <w:r w:rsidR="00475BFA">
        <w:t>,</w:t>
      </w:r>
      <w:r w:rsidR="00EF756A">
        <w:t xml:space="preserve"> including the financing of individual and government consumption</w:t>
      </w:r>
      <w:r w:rsidR="00642C81">
        <w:t>. Those who were successful were approached by others to invest on their behalf</w:t>
      </w:r>
      <w:r w:rsidR="00475BFA">
        <w:t>,</w:t>
      </w:r>
      <w:r w:rsidR="00642C81">
        <w:t xml:space="preserve"> </w:t>
      </w:r>
      <w:r w:rsidR="00475BFA">
        <w:t xml:space="preserve">leading </w:t>
      </w:r>
      <w:r w:rsidR="00642C81">
        <w:t xml:space="preserve">to the </w:t>
      </w:r>
      <w:r w:rsidR="00601DEE">
        <w:t>development</w:t>
      </w:r>
      <w:r w:rsidR="00642C81">
        <w:t xml:space="preserve"> of </w:t>
      </w:r>
      <w:r w:rsidR="00475BFA">
        <w:t xml:space="preserve">merchant </w:t>
      </w:r>
      <w:r w:rsidR="00642C81">
        <w:t xml:space="preserve">banking. </w:t>
      </w:r>
      <w:r w:rsidR="00601DEE">
        <w:t xml:space="preserve">The legalisation of interest in </w:t>
      </w:r>
      <w:r w:rsidR="0078231A" w:rsidRPr="003F4188">
        <w:t>Florence in 1403</w:t>
      </w:r>
      <w:r w:rsidR="00601DEE">
        <w:t xml:space="preserve"> permitted</w:t>
      </w:r>
      <w:r w:rsidR="0078231A" w:rsidRPr="003F4188">
        <w:t xml:space="preserve"> the Florentine bankers</w:t>
      </w:r>
      <w:r w:rsidR="00601DEE">
        <w:t xml:space="preserve"> to offer loans and deposit</w:t>
      </w:r>
      <w:r w:rsidR="00810117">
        <w:t>s</w:t>
      </w:r>
      <w:r w:rsidR="00601DEE">
        <w:t xml:space="preserve"> on an interest basis across all their b</w:t>
      </w:r>
      <w:r w:rsidR="00EA5760">
        <w:t>ranches</w:t>
      </w:r>
      <w:r w:rsidR="00601DEE">
        <w:t xml:space="preserve"> in Europe. </w:t>
      </w:r>
    </w:p>
    <w:p w14:paraId="3CF2969F" w14:textId="58953D29" w:rsidR="00980FE1" w:rsidRDefault="00EA5760" w:rsidP="004B6105">
      <w:r>
        <w:t>Major financial centres across the world developed in tandem with trade. In the 16</w:t>
      </w:r>
      <w:r w:rsidRPr="00EA5760">
        <w:rPr>
          <w:vertAlign w:val="superscript"/>
        </w:rPr>
        <w:t>th</w:t>
      </w:r>
      <w:r>
        <w:t xml:space="preserve"> </w:t>
      </w:r>
      <w:r w:rsidR="00434E22">
        <w:t xml:space="preserve">century, </w:t>
      </w:r>
      <w:r>
        <w:t>London was the main centre of trade and became a major financial centre. In the early part of the 17</w:t>
      </w:r>
      <w:r w:rsidRPr="00EA5760">
        <w:rPr>
          <w:vertAlign w:val="superscript"/>
        </w:rPr>
        <w:t>th</w:t>
      </w:r>
      <w:r>
        <w:t xml:space="preserve"> </w:t>
      </w:r>
      <w:r w:rsidR="00434E22">
        <w:t>century</w:t>
      </w:r>
      <w:r>
        <w:t>, Amsterdam</w:t>
      </w:r>
      <w:r w:rsidR="003C026A">
        <w:t xml:space="preserve"> overtook London as the main </w:t>
      </w:r>
      <w:r>
        <w:t xml:space="preserve">centre for global trade. </w:t>
      </w:r>
      <w:r w:rsidR="00980FE1">
        <w:t xml:space="preserve">During the Industrial Revolution, the </w:t>
      </w:r>
      <w:r w:rsidR="004B6105">
        <w:t xml:space="preserve">primary </w:t>
      </w:r>
      <w:r w:rsidR="00980FE1">
        <w:t>centres for finance shifted to the United States of America (New York) and the United Kingdom (London). They were later joined by Hong Kong, Tokyo and Singapore. For a long time, Lebanon was the main financial hub in the Middle East</w:t>
      </w:r>
      <w:r w:rsidR="009A696D">
        <w:t>,</w:t>
      </w:r>
      <w:r w:rsidR="00980FE1">
        <w:t xml:space="preserve"> until 1982 when banks moved to Bahrain and subsequently to Dubai. </w:t>
      </w:r>
    </w:p>
    <w:p w14:paraId="481DD050" w14:textId="77777777" w:rsidR="00E9104A" w:rsidRDefault="00E9104A" w:rsidP="0078231A">
      <w:pPr>
        <w:pBdr>
          <w:bottom w:val="single" w:sz="12" w:space="1" w:color="auto"/>
        </w:pBdr>
      </w:pPr>
    </w:p>
    <w:p w14:paraId="3ACD6B9F" w14:textId="3677F7D7" w:rsidR="00E9104A" w:rsidRDefault="002A7563" w:rsidP="00E9104A">
      <w:r>
        <w:rPr>
          <w:b/>
          <w:bCs/>
        </w:rPr>
        <w:t>First</w:t>
      </w:r>
      <w:r w:rsidR="006E664F">
        <w:rPr>
          <w:b/>
          <w:bCs/>
        </w:rPr>
        <w:t xml:space="preserve"> e</w:t>
      </w:r>
      <w:r w:rsidR="00E9104A">
        <w:rPr>
          <w:b/>
          <w:bCs/>
        </w:rPr>
        <w:t xml:space="preserve">conomic </w:t>
      </w:r>
      <w:r w:rsidR="006E664F">
        <w:rPr>
          <w:b/>
          <w:bCs/>
        </w:rPr>
        <w:t>bubble</w:t>
      </w:r>
    </w:p>
    <w:p w14:paraId="75A69570" w14:textId="00B5BC43" w:rsidR="00E9104A" w:rsidRDefault="00E9104A" w:rsidP="0078231A">
      <w:r>
        <w:t>The first recorded economic bubble, Tulip Mania, developed in Holland in the early 17</w:t>
      </w:r>
      <w:r w:rsidRPr="00E9104A">
        <w:rPr>
          <w:vertAlign w:val="superscript"/>
        </w:rPr>
        <w:t>th</w:t>
      </w:r>
      <w:r>
        <w:t xml:space="preserve"> </w:t>
      </w:r>
      <w:r w:rsidR="00D8444C">
        <w:t>century</w:t>
      </w:r>
      <w:r>
        <w:t xml:space="preserve">. </w:t>
      </w:r>
      <w:r w:rsidR="00D8444C">
        <w:t>T</w:t>
      </w:r>
      <w:r>
        <w:t>ulip</w:t>
      </w:r>
      <w:r w:rsidR="00EB555C">
        <w:t>s</w:t>
      </w:r>
      <w:r>
        <w:t xml:space="preserve"> </w:t>
      </w:r>
      <w:r w:rsidR="00D8444C">
        <w:t xml:space="preserve">had </w:t>
      </w:r>
      <w:r>
        <w:t>bec</w:t>
      </w:r>
      <w:r w:rsidR="00D8444C">
        <w:t>o</w:t>
      </w:r>
      <w:r>
        <w:t xml:space="preserve">me so popular that in 1623 a single bulb would be traded for </w:t>
      </w:r>
      <w:r w:rsidR="00D8444C">
        <w:t xml:space="preserve">almost 7 </w:t>
      </w:r>
      <w:r>
        <w:t>times the average annual income. By 1636</w:t>
      </w:r>
      <w:r w:rsidR="00D8444C">
        <w:t>,</w:t>
      </w:r>
      <w:r>
        <w:t xml:space="preserve"> prices had risen even further and the bubble eventually burst in 1637 when supply by far outstripped demand. </w:t>
      </w:r>
    </w:p>
    <w:p w14:paraId="60614288" w14:textId="684E2275" w:rsidR="00E9104A" w:rsidRPr="00E9104A" w:rsidRDefault="00E9104A" w:rsidP="0078231A">
      <w:pPr>
        <w:pBdr>
          <w:bottom w:val="single" w:sz="12" w:space="1" w:color="auto"/>
        </w:pBdr>
      </w:pPr>
      <w:r>
        <w:t xml:space="preserve"> </w:t>
      </w:r>
    </w:p>
    <w:p w14:paraId="0E4253F8" w14:textId="77777777" w:rsidR="00E9104A" w:rsidRPr="00E9104A" w:rsidRDefault="00E9104A" w:rsidP="0078231A"/>
    <w:p w14:paraId="53FB0BB5" w14:textId="7213FDD5" w:rsidR="006A0AFE" w:rsidRDefault="006A0AFE" w:rsidP="006A0AFE"/>
    <w:p w14:paraId="03FDD2A3" w14:textId="3B866D3D" w:rsidR="008025C1" w:rsidRDefault="008025C1" w:rsidP="006A0AFE"/>
    <w:p w14:paraId="2F199594" w14:textId="77777777" w:rsidR="008025C1" w:rsidRDefault="008025C1" w:rsidP="006A0AFE"/>
    <w:p w14:paraId="239A6DA6" w14:textId="7A45BBAD" w:rsidR="002304A1" w:rsidRDefault="002304A1" w:rsidP="009B17DA">
      <w:pPr>
        <w:pStyle w:val="Heading2"/>
      </w:pPr>
      <w:r>
        <w:lastRenderedPageBreak/>
        <w:t xml:space="preserve">1.2 What is a </w:t>
      </w:r>
      <w:r w:rsidR="008A7963">
        <w:t>bank?</w:t>
      </w:r>
    </w:p>
    <w:p w14:paraId="5A1E8F7E" w14:textId="77777777" w:rsidR="002304A1" w:rsidRDefault="002304A1" w:rsidP="00103063"/>
    <w:p w14:paraId="5014B45D" w14:textId="6B3DEE7D" w:rsidR="00435B2B" w:rsidRDefault="00322772" w:rsidP="00B8563E">
      <w:r>
        <w:t xml:space="preserve">A bank is a financial services provider that uses money deposited by customers </w:t>
      </w:r>
      <w:r w:rsidR="00435B2B">
        <w:t xml:space="preserve">for </w:t>
      </w:r>
      <w:r w:rsidR="005F2295">
        <w:t xml:space="preserve">safekeeping and </w:t>
      </w:r>
      <w:r w:rsidR="00435B2B">
        <w:t>investment. It pays out the deposited funds when required, makes loans at interest and exchanges currency.</w:t>
      </w:r>
    </w:p>
    <w:p w14:paraId="7EFEBE68" w14:textId="5C0815AF" w:rsidR="00AB7551" w:rsidRDefault="00884576" w:rsidP="00B8563E">
      <w:r>
        <w:t>T</w:t>
      </w:r>
      <w:r w:rsidR="0097255F">
        <w:t>raditional</w:t>
      </w:r>
      <w:r>
        <w:t>ly, the</w:t>
      </w:r>
      <w:r w:rsidR="0097255F">
        <w:t xml:space="preserve"> role of banks is to act as an intermediary between depositors and borrowers</w:t>
      </w:r>
      <w:r w:rsidR="004032B9">
        <w:t>, keeping customers’ money for safekeeping</w:t>
      </w:r>
      <w:r w:rsidR="0097255F">
        <w:t>. Deposits are typically short</w:t>
      </w:r>
      <w:r w:rsidR="00435B2B">
        <w:t xml:space="preserve"> </w:t>
      </w:r>
      <w:r w:rsidR="0097255F">
        <w:t xml:space="preserve">term and can either be paid back on demand or after a notice period. </w:t>
      </w:r>
      <w:r w:rsidR="00833821">
        <w:t xml:space="preserve">As such, banks manage liabilities </w:t>
      </w:r>
      <w:r w:rsidR="00EE55E4">
        <w:t xml:space="preserve">– </w:t>
      </w:r>
      <w:proofErr w:type="spellStart"/>
      <w:r w:rsidR="00EE55E4">
        <w:t>ie</w:t>
      </w:r>
      <w:proofErr w:type="spellEnd"/>
      <w:r w:rsidR="00EE55E4">
        <w:t xml:space="preserve"> debts – </w:t>
      </w:r>
      <w:r w:rsidR="00833821">
        <w:t xml:space="preserve">and in the process lend out money </w:t>
      </w:r>
      <w:r w:rsidR="00435B2B">
        <w:t xml:space="preserve">that </w:t>
      </w:r>
      <w:r w:rsidR="00833821">
        <w:t xml:space="preserve">creates bank assets. </w:t>
      </w:r>
      <w:r w:rsidR="00AB7551">
        <w:t xml:space="preserve">This process creates liquidity in the market and allows for economic development by directing the flow of funds to where it </w:t>
      </w:r>
      <w:r w:rsidR="00E4433B">
        <w:t xml:space="preserve">can be </w:t>
      </w:r>
      <w:r w:rsidR="00AB7551">
        <w:t>used most effectively.</w:t>
      </w:r>
    </w:p>
    <w:p w14:paraId="7DD8EB21" w14:textId="539016E0" w:rsidR="00C20C35" w:rsidRPr="009B17DA" w:rsidRDefault="00C20C35" w:rsidP="009B17DA">
      <w:pPr>
        <w:pBdr>
          <w:top w:val="single" w:sz="4" w:space="1" w:color="auto"/>
          <w:left w:val="single" w:sz="4" w:space="4" w:color="auto"/>
          <w:bottom w:val="single" w:sz="4" w:space="1" w:color="auto"/>
          <w:right w:val="single" w:sz="4" w:space="4" w:color="auto"/>
        </w:pBdr>
        <w:rPr>
          <w:b/>
          <w:bCs/>
        </w:rPr>
      </w:pPr>
      <w:r w:rsidRPr="009B17DA">
        <w:rPr>
          <w:b/>
          <w:bCs/>
        </w:rPr>
        <w:t>Liquidity</w:t>
      </w:r>
    </w:p>
    <w:p w14:paraId="426E8C41" w14:textId="6ED221D8" w:rsidR="007273FA" w:rsidRDefault="007273FA" w:rsidP="009B17DA">
      <w:pPr>
        <w:pBdr>
          <w:top w:val="single" w:sz="4" w:space="1" w:color="auto"/>
          <w:left w:val="single" w:sz="4" w:space="4" w:color="auto"/>
          <w:bottom w:val="single" w:sz="4" w:space="1" w:color="auto"/>
          <w:right w:val="single" w:sz="4" w:space="4" w:color="auto"/>
        </w:pBdr>
      </w:pPr>
      <w:r>
        <w:t>Availability of assets (</w:t>
      </w:r>
      <w:proofErr w:type="spellStart"/>
      <w:r>
        <w:t>eg</w:t>
      </w:r>
      <w:proofErr w:type="spellEnd"/>
      <w:r>
        <w:t xml:space="preserve"> cash) that can quickly be made available to meet an institution</w:t>
      </w:r>
      <w:r w:rsidR="005F3D48">
        <w:t>’</w:t>
      </w:r>
      <w:r>
        <w:t>s liabilities, without affecting the market price of those assets.</w:t>
      </w:r>
    </w:p>
    <w:p w14:paraId="05F4A4CE" w14:textId="5C762D93" w:rsidR="00D809EA" w:rsidRDefault="00A723F1" w:rsidP="00A723F1">
      <w:r>
        <w:t xml:space="preserve">As </w:t>
      </w:r>
      <w:r w:rsidR="00E77B2F">
        <w:t>p</w:t>
      </w:r>
      <w:r>
        <w:t>eer-to-</w:t>
      </w:r>
      <w:r w:rsidR="00E77B2F">
        <w:t>p</w:t>
      </w:r>
      <w:r>
        <w:t xml:space="preserve">eer (P2P) lending initiatives show, </w:t>
      </w:r>
      <w:r w:rsidR="00AB7551">
        <w:t xml:space="preserve">it </w:t>
      </w:r>
      <w:r w:rsidR="00E4433B">
        <w:t>is</w:t>
      </w:r>
      <w:r w:rsidR="00AB7551">
        <w:t xml:space="preserve"> possible </w:t>
      </w:r>
      <w:r w:rsidR="00984849">
        <w:t>for</w:t>
      </w:r>
      <w:r w:rsidR="00D57806">
        <w:t xml:space="preserve"> </w:t>
      </w:r>
      <w:r w:rsidR="00AB7551">
        <w:t xml:space="preserve">borrowers and lenders </w:t>
      </w:r>
      <w:r w:rsidR="00984849">
        <w:t xml:space="preserve">to transact directly with </w:t>
      </w:r>
      <w:r w:rsidR="00D57806">
        <w:t xml:space="preserve">each other </w:t>
      </w:r>
      <w:r w:rsidR="00D809EA">
        <w:t>without a bank</w:t>
      </w:r>
      <w:r>
        <w:t>. However</w:t>
      </w:r>
      <w:r w:rsidR="00E4433B">
        <w:t>,</w:t>
      </w:r>
      <w:r w:rsidR="00D809EA">
        <w:t xml:space="preserve"> there are </w:t>
      </w:r>
      <w:r w:rsidR="00884576">
        <w:t>reasons why using a bank is beneficial</w:t>
      </w:r>
      <w:r w:rsidR="00D809EA">
        <w:t>:</w:t>
      </w:r>
    </w:p>
    <w:p w14:paraId="1EBBF5B6" w14:textId="7AE73B9F" w:rsidR="00F06883" w:rsidRDefault="00F06883" w:rsidP="009B17DA">
      <w:pPr>
        <w:pStyle w:val="ListParagraph"/>
        <w:numPr>
          <w:ilvl w:val="0"/>
          <w:numId w:val="10"/>
        </w:numPr>
      </w:pPr>
      <w:r>
        <w:rPr>
          <w:b/>
          <w:bCs/>
        </w:rPr>
        <w:t>C</w:t>
      </w:r>
      <w:r w:rsidR="00D809EA">
        <w:rPr>
          <w:b/>
          <w:bCs/>
        </w:rPr>
        <w:t>ost</w:t>
      </w:r>
      <w:r w:rsidR="00A61C1C">
        <w:t>:</w:t>
      </w:r>
      <w:r w:rsidR="00D809EA">
        <w:t xml:space="preserve"> the cost</w:t>
      </w:r>
      <w:r w:rsidR="00DC3463">
        <w:t>s</w:t>
      </w:r>
      <w:r w:rsidR="00D809EA">
        <w:t xml:space="preserve"> related to </w:t>
      </w:r>
      <w:r w:rsidR="000155BB">
        <w:t>searchi</w:t>
      </w:r>
      <w:r>
        <w:t>ng and vetting the other party, drawing up legal contracts</w:t>
      </w:r>
      <w:r w:rsidR="00EE7BFF">
        <w:t>,</w:t>
      </w:r>
      <w:r>
        <w:t xml:space="preserve"> and enforcement are high</w:t>
      </w:r>
      <w:r w:rsidR="00D0377A">
        <w:t>,</w:t>
      </w:r>
      <w:r w:rsidR="00EE7BFF">
        <w:t xml:space="preserve"> but </w:t>
      </w:r>
      <w:r w:rsidR="00E82925">
        <w:t xml:space="preserve">banks </w:t>
      </w:r>
      <w:r w:rsidR="00EE7BFF">
        <w:t>can reduce</w:t>
      </w:r>
      <w:r w:rsidR="00E82925">
        <w:t xml:space="preserve"> them</w:t>
      </w:r>
      <w:r w:rsidR="00EE7BFF">
        <w:t xml:space="preserve"> on the basis of economies of scale</w:t>
      </w:r>
      <w:r>
        <w:t>.</w:t>
      </w:r>
    </w:p>
    <w:p w14:paraId="0304606D" w14:textId="212A8308" w:rsidR="00EE7BFF" w:rsidRDefault="00EE7BFF" w:rsidP="009B17DA">
      <w:pPr>
        <w:pStyle w:val="ListParagraph"/>
        <w:numPr>
          <w:ilvl w:val="0"/>
          <w:numId w:val="10"/>
        </w:numPr>
      </w:pPr>
      <w:r w:rsidRPr="00A11C51">
        <w:rPr>
          <w:b/>
          <w:bCs/>
        </w:rPr>
        <w:t>Diversification</w:t>
      </w:r>
      <w:r w:rsidR="00863ACF">
        <w:t>:</w:t>
      </w:r>
      <w:r>
        <w:t xml:space="preserve"> banks pool borrowers and can achieve diversification</w:t>
      </w:r>
      <w:r w:rsidR="005A1C9E">
        <w:t>,</w:t>
      </w:r>
      <w:r>
        <w:t xml:space="preserve"> which </w:t>
      </w:r>
      <w:r w:rsidR="005A1C9E">
        <w:t xml:space="preserve">reduces </w:t>
      </w:r>
      <w:r>
        <w:t>their risk of non-repayment</w:t>
      </w:r>
      <w:r w:rsidR="005A1C9E">
        <w:t>.</w:t>
      </w:r>
    </w:p>
    <w:p w14:paraId="6C60FE22" w14:textId="1BFB04AF" w:rsidR="00833821" w:rsidRDefault="00A11C51" w:rsidP="002F1576">
      <w:pPr>
        <w:pStyle w:val="ListParagraph"/>
        <w:numPr>
          <w:ilvl w:val="0"/>
          <w:numId w:val="10"/>
        </w:numPr>
      </w:pPr>
      <w:r w:rsidRPr="00A11C51">
        <w:rPr>
          <w:b/>
          <w:bCs/>
        </w:rPr>
        <w:t>Mismatch in liquidity preferences</w:t>
      </w:r>
      <w:r w:rsidR="005A1C9E">
        <w:t>:</w:t>
      </w:r>
      <w:r>
        <w:t xml:space="preserve"> </w:t>
      </w:r>
      <w:r w:rsidR="005A1C9E">
        <w:t xml:space="preserve">loans </w:t>
      </w:r>
      <w:r w:rsidR="00884576">
        <w:t>are generally issued for a long term with repayment profiles to match business expectations</w:t>
      </w:r>
      <w:r w:rsidR="005A1C9E">
        <w:t>,</w:t>
      </w:r>
      <w:r w:rsidR="00884576">
        <w:t xml:space="preserve"> whereas deposits are generally short term, repayable on demand or with a short notice</w:t>
      </w:r>
      <w:r w:rsidR="00C36B9A">
        <w:t xml:space="preserve">. This </w:t>
      </w:r>
      <w:r w:rsidR="00087693">
        <w:t>give</w:t>
      </w:r>
      <w:r w:rsidR="00465419">
        <w:t>s</w:t>
      </w:r>
      <w:r w:rsidR="00087693">
        <w:t xml:space="preserve"> rise to one of the key risks in banking</w:t>
      </w:r>
      <w:r w:rsidR="009B5E24">
        <w:t xml:space="preserve">: liquidity risk. </w:t>
      </w:r>
      <w:r w:rsidR="00632BCB">
        <w:t>As covered in a later topic, t</w:t>
      </w:r>
      <w:r w:rsidR="009B5E24">
        <w:t xml:space="preserve">his is the risk that depositors withdraw more funds than the bank receives </w:t>
      </w:r>
      <w:r w:rsidR="002F1576">
        <w:t>in payback of loans.</w:t>
      </w:r>
    </w:p>
    <w:p w14:paraId="3539E426" w14:textId="35AC1722" w:rsidR="00884576" w:rsidRDefault="00884576" w:rsidP="00884576">
      <w:r>
        <w:t>The banks’ intermediation function forms the basis for another significant function in the economy</w:t>
      </w:r>
      <w:r w:rsidR="00A01CD7">
        <w:t xml:space="preserve">: </w:t>
      </w:r>
      <w:r>
        <w:t xml:space="preserve">provision of national and international payment services for the exchange of goods and services. </w:t>
      </w:r>
      <w:r w:rsidR="00561265">
        <w:t>Banks use payment systems to provide these services to customers.</w:t>
      </w:r>
    </w:p>
    <w:p w14:paraId="38FC22D6" w14:textId="260049AC" w:rsidR="00482280" w:rsidRDefault="0016207A" w:rsidP="00A122A0">
      <w:r>
        <w:t>Modern banks</w:t>
      </w:r>
      <w:r w:rsidR="004A1D69">
        <w:t xml:space="preserve"> still </w:t>
      </w:r>
      <w:r w:rsidR="00150592">
        <w:t>undertake</w:t>
      </w:r>
      <w:r>
        <w:t xml:space="preserve"> the intermediary role </w:t>
      </w:r>
      <w:r w:rsidR="00A122A0">
        <w:t>and payment services</w:t>
      </w:r>
      <w:r>
        <w:t xml:space="preserve"> but </w:t>
      </w:r>
      <w:r w:rsidR="00150592">
        <w:t xml:space="preserve">also provide other </w:t>
      </w:r>
      <w:r w:rsidR="000A4ACD">
        <w:t>services such as</w:t>
      </w:r>
      <w:r w:rsidR="00482280">
        <w:t>:</w:t>
      </w:r>
    </w:p>
    <w:p w14:paraId="29BD523C" w14:textId="32AFE47D" w:rsidR="00482280" w:rsidRDefault="000A4ACD" w:rsidP="00482280">
      <w:pPr>
        <w:pStyle w:val="ListParagraph"/>
        <w:numPr>
          <w:ilvl w:val="0"/>
          <w:numId w:val="11"/>
        </w:numPr>
      </w:pPr>
      <w:r>
        <w:t>investment advice</w:t>
      </w:r>
      <w:r w:rsidR="00482280">
        <w:t>;</w:t>
      </w:r>
    </w:p>
    <w:p w14:paraId="078F8B1A" w14:textId="20DD4C2E" w:rsidR="00482280" w:rsidRDefault="000A4ACD" w:rsidP="00482280">
      <w:pPr>
        <w:pStyle w:val="ListParagraph"/>
        <w:numPr>
          <w:ilvl w:val="0"/>
          <w:numId w:val="11"/>
        </w:numPr>
      </w:pPr>
      <w:r>
        <w:t>wealth manageme</w:t>
      </w:r>
      <w:r w:rsidR="00150592">
        <w:t>nt</w:t>
      </w:r>
      <w:r w:rsidR="00482280">
        <w:t>;</w:t>
      </w:r>
    </w:p>
    <w:p w14:paraId="724BFAFB" w14:textId="64C04019" w:rsidR="00482280" w:rsidRDefault="00150592" w:rsidP="00482280">
      <w:pPr>
        <w:pStyle w:val="ListParagraph"/>
        <w:numPr>
          <w:ilvl w:val="0"/>
          <w:numId w:val="11"/>
        </w:numPr>
      </w:pPr>
      <w:r>
        <w:t>foreign exchange</w:t>
      </w:r>
      <w:r w:rsidR="00482280">
        <w:t>;</w:t>
      </w:r>
    </w:p>
    <w:p w14:paraId="6A67A930" w14:textId="3E67F28C" w:rsidR="00482280" w:rsidRDefault="00150592" w:rsidP="00482280">
      <w:pPr>
        <w:pStyle w:val="ListParagraph"/>
        <w:numPr>
          <w:ilvl w:val="0"/>
          <w:numId w:val="11"/>
        </w:numPr>
      </w:pPr>
      <w:r>
        <w:t>mergers and acquisitions</w:t>
      </w:r>
      <w:r w:rsidR="00482280">
        <w:t xml:space="preserve">; </w:t>
      </w:r>
      <w:r>
        <w:t>and</w:t>
      </w:r>
    </w:p>
    <w:p w14:paraId="05E955D4" w14:textId="34D0BB2E" w:rsidR="00D20FDF" w:rsidRDefault="00150592" w:rsidP="009B17DA">
      <w:pPr>
        <w:pStyle w:val="ListParagraph"/>
        <w:numPr>
          <w:ilvl w:val="0"/>
          <w:numId w:val="11"/>
        </w:numPr>
      </w:pPr>
      <w:r>
        <w:t>brokerage</w:t>
      </w:r>
      <w:r w:rsidR="000A4ACD">
        <w:t xml:space="preserve">. </w:t>
      </w:r>
    </w:p>
    <w:p w14:paraId="30CDFF8F" w14:textId="52270951" w:rsidR="003B6AB0" w:rsidRDefault="003B6AB0" w:rsidP="00CD4B96"/>
    <w:p w14:paraId="3E9D37ED" w14:textId="394D9316" w:rsidR="00CA2385" w:rsidRDefault="00CA2385" w:rsidP="00F362CD">
      <w:pPr>
        <w:pStyle w:val="Heading3"/>
      </w:pPr>
      <w:r>
        <w:t>Profit and purpose</w:t>
      </w:r>
    </w:p>
    <w:p w14:paraId="66D8C110" w14:textId="46A990C7" w:rsidR="003B6AB0" w:rsidRDefault="003B6AB0" w:rsidP="00801857">
      <w:r>
        <w:t xml:space="preserve">Similar to other businesses, banks </w:t>
      </w:r>
      <w:r w:rsidR="005C6EF5">
        <w:t>aim for profitability</w:t>
      </w:r>
      <w:r>
        <w:t xml:space="preserve">. They make profits in </w:t>
      </w:r>
      <w:r w:rsidR="00801857">
        <w:t>the following two main</w:t>
      </w:r>
      <w:r>
        <w:t xml:space="preserve"> ways:</w:t>
      </w:r>
    </w:p>
    <w:p w14:paraId="638E579E" w14:textId="7BD27990" w:rsidR="00D20FDF" w:rsidRDefault="00482280" w:rsidP="009B17DA">
      <w:pPr>
        <w:pStyle w:val="ListParagraph"/>
        <w:numPr>
          <w:ilvl w:val="0"/>
          <w:numId w:val="12"/>
        </w:numPr>
      </w:pPr>
      <w:r w:rsidRPr="009B17DA">
        <w:rPr>
          <w:b/>
          <w:bCs/>
        </w:rPr>
        <w:t>interest margin</w:t>
      </w:r>
      <w:r w:rsidR="00774424">
        <w:t>:</w:t>
      </w:r>
      <w:r w:rsidR="003B6AB0">
        <w:t xml:space="preserve"> charging a higher interest on loans than the interest they pay to depositors;</w:t>
      </w:r>
    </w:p>
    <w:p w14:paraId="7ABBD996" w14:textId="3704B8D7" w:rsidR="00B2373D" w:rsidRPr="00801857" w:rsidRDefault="00482280" w:rsidP="009B17DA">
      <w:pPr>
        <w:pStyle w:val="ListParagraph"/>
        <w:numPr>
          <w:ilvl w:val="0"/>
          <w:numId w:val="12"/>
        </w:numPr>
        <w:rPr>
          <w:rFonts w:ascii="Times" w:hAnsi="Times" w:cs="Times"/>
          <w:sz w:val="32"/>
          <w:szCs w:val="32"/>
        </w:rPr>
      </w:pPr>
      <w:r w:rsidRPr="009B17DA">
        <w:rPr>
          <w:b/>
          <w:bCs/>
        </w:rPr>
        <w:lastRenderedPageBreak/>
        <w:t>fee income</w:t>
      </w:r>
      <w:r w:rsidR="00774424">
        <w:t>:</w:t>
      </w:r>
      <w:r>
        <w:t xml:space="preserve"> </w:t>
      </w:r>
      <w:r w:rsidR="00801857">
        <w:t>charg</w:t>
      </w:r>
      <w:r>
        <w:t>ing fees</w:t>
      </w:r>
      <w:r w:rsidR="00801857">
        <w:t xml:space="preserve"> for professional services such as </w:t>
      </w:r>
      <w:r w:rsidR="002F1576">
        <w:t xml:space="preserve">account maintenance, payment services, loan arrangement, </w:t>
      </w:r>
      <w:r w:rsidR="00801857">
        <w:t xml:space="preserve">brokerage, debt and equity issuance, mergers </w:t>
      </w:r>
      <w:r>
        <w:t xml:space="preserve">and </w:t>
      </w:r>
      <w:r w:rsidR="00801857">
        <w:t>acquisitions, investment advisory</w:t>
      </w:r>
      <w:r>
        <w:t>,</w:t>
      </w:r>
      <w:r w:rsidR="00801857">
        <w:t xml:space="preserve"> etc.</w:t>
      </w:r>
    </w:p>
    <w:p w14:paraId="352ED01B" w14:textId="42C2C67F" w:rsidR="00801857" w:rsidRDefault="00801857" w:rsidP="00801857">
      <w:pPr>
        <w:rPr>
          <w:rFonts w:ascii="Times" w:hAnsi="Times" w:cs="Times"/>
          <w:sz w:val="32"/>
          <w:szCs w:val="32"/>
        </w:rPr>
      </w:pPr>
      <w:r>
        <w:t xml:space="preserve">Although some banks provide a </w:t>
      </w:r>
      <w:r w:rsidR="00482280">
        <w:t>variety</w:t>
      </w:r>
      <w:r>
        <w:t xml:space="preserve"> of products and services to a </w:t>
      </w:r>
      <w:r w:rsidR="00ED24AA">
        <w:t xml:space="preserve">broad </w:t>
      </w:r>
      <w:r>
        <w:t>customer</w:t>
      </w:r>
      <w:r w:rsidR="00ED24AA">
        <w:t xml:space="preserve"> ba</w:t>
      </w:r>
      <w:r>
        <w:t>s</w:t>
      </w:r>
      <w:r w:rsidR="00ED24AA">
        <w:t>e</w:t>
      </w:r>
      <w:r>
        <w:t xml:space="preserve">, others focus on a specific market segment, customer group or geography. </w:t>
      </w:r>
      <w:r w:rsidR="00482280">
        <w:t>T</w:t>
      </w:r>
      <w:r w:rsidR="00FD7199">
        <w:t xml:space="preserve">o find out more about a bank’s focus, the purpose or mission statement typically provides a good starting point. </w:t>
      </w:r>
    </w:p>
    <w:tbl>
      <w:tblPr>
        <w:tblStyle w:val="TableGrid"/>
        <w:tblW w:w="0" w:type="auto"/>
        <w:tblLook w:val="04A0" w:firstRow="1" w:lastRow="0" w:firstColumn="1" w:lastColumn="0" w:noHBand="0" w:noVBand="1"/>
      </w:tblPr>
      <w:tblGrid>
        <w:gridCol w:w="9010"/>
      </w:tblGrid>
      <w:tr w:rsidR="00F73B97" w14:paraId="7E08B5B8" w14:textId="77777777" w:rsidTr="00D3497D">
        <w:tc>
          <w:tcPr>
            <w:tcW w:w="9010" w:type="dxa"/>
          </w:tcPr>
          <w:p w14:paraId="1C096F81" w14:textId="124B8E85" w:rsidR="00482280" w:rsidRPr="009B17DA" w:rsidRDefault="00482280" w:rsidP="00D3497D">
            <w:pPr>
              <w:rPr>
                <w:b/>
                <w:bCs/>
              </w:rPr>
            </w:pPr>
            <w:r>
              <w:rPr>
                <w:b/>
                <w:bCs/>
              </w:rPr>
              <w:t>Example</w:t>
            </w:r>
            <w:r w:rsidR="00E558AB">
              <w:rPr>
                <w:b/>
                <w:bCs/>
              </w:rPr>
              <w:t xml:space="preserve">: </w:t>
            </w:r>
            <w:r w:rsidR="00DF2096">
              <w:rPr>
                <w:b/>
                <w:bCs/>
              </w:rPr>
              <w:t xml:space="preserve">purpose </w:t>
            </w:r>
            <w:r w:rsidR="00E558AB">
              <w:rPr>
                <w:b/>
                <w:bCs/>
              </w:rPr>
              <w:t>statements</w:t>
            </w:r>
          </w:p>
          <w:p w14:paraId="6217DC46" w14:textId="60EAEC71" w:rsidR="00F73B97" w:rsidRDefault="00F73B97" w:rsidP="00D3497D">
            <w:pPr>
              <w:rPr>
                <w:i/>
                <w:iCs/>
              </w:rPr>
            </w:pPr>
            <w:r>
              <w:rPr>
                <w:i/>
                <w:iCs/>
              </w:rPr>
              <w:t xml:space="preserve">Lloyds </w:t>
            </w:r>
            <w:r w:rsidR="00E558AB">
              <w:rPr>
                <w:i/>
                <w:iCs/>
              </w:rPr>
              <w:t>Banking Group</w:t>
            </w:r>
          </w:p>
          <w:p w14:paraId="486A4D62" w14:textId="1C27A783" w:rsidR="00F73B97" w:rsidRPr="00BE3BD4" w:rsidRDefault="00F73B97" w:rsidP="00D3497D">
            <w:r w:rsidRPr="00BE3BD4">
              <w:t>Our purpose is to Help Britain Prosper. We have served Britain through our products and services for more than 320 years, across every community, and millions of households</w:t>
            </w:r>
            <w:r w:rsidR="009A5B9F">
              <w:t xml:space="preserve"> (</w:t>
            </w:r>
            <w:bookmarkStart w:id="0" w:name="_Hlk78968686"/>
            <w:r w:rsidR="009A5B9F">
              <w:t>Lloyds Banking Group, no date)</w:t>
            </w:r>
            <w:bookmarkEnd w:id="0"/>
            <w:r w:rsidRPr="00BE3BD4">
              <w:t>.</w:t>
            </w:r>
          </w:p>
          <w:p w14:paraId="558A264A" w14:textId="77777777" w:rsidR="00F73B97" w:rsidRDefault="00F73B97" w:rsidP="00D3497D">
            <w:pPr>
              <w:rPr>
                <w:i/>
                <w:iCs/>
              </w:rPr>
            </w:pPr>
            <w:r>
              <w:rPr>
                <w:i/>
                <w:iCs/>
              </w:rPr>
              <w:t>HSBC</w:t>
            </w:r>
          </w:p>
          <w:p w14:paraId="2FEBBF53" w14:textId="09E3BFF2" w:rsidR="00F73B97" w:rsidRPr="00BD2C09" w:rsidRDefault="00F73B97" w:rsidP="00D3497D">
            <w:r>
              <w:t xml:space="preserve">Our purpose – </w:t>
            </w:r>
            <w:r w:rsidRPr="00BD2C09">
              <w:t>Opening up a world of opportunity – explains why we exist. We’re here to use our unique expertise, capabilities, breadth and perspectives to open up new kinds of opportunity for our customers. We’re bringing together the people, ideas and capital that nurture progress and growth, helping to create a better world – for our customers, our people, our investors, our communities and the planet we all share</w:t>
            </w:r>
            <w:r w:rsidR="00641820">
              <w:t xml:space="preserve"> (HSBC, 2021)</w:t>
            </w:r>
            <w:r w:rsidRPr="00BD2C09">
              <w:t>.</w:t>
            </w:r>
          </w:p>
          <w:p w14:paraId="02178FD9" w14:textId="77777777" w:rsidR="00F73B97" w:rsidRDefault="00F73B97" w:rsidP="00D3497D"/>
          <w:p w14:paraId="0F7E55C7" w14:textId="169D281A" w:rsidR="0060121F" w:rsidRDefault="0060121F" w:rsidP="00D3497D">
            <w:pPr>
              <w:rPr>
                <w:b/>
                <w:bCs/>
              </w:rPr>
            </w:pPr>
            <w:r>
              <w:rPr>
                <w:b/>
                <w:bCs/>
              </w:rPr>
              <w:t>Reflect</w:t>
            </w:r>
          </w:p>
          <w:p w14:paraId="3C0DF1F9" w14:textId="25655D23" w:rsidR="00F73B97" w:rsidRPr="006758D9" w:rsidRDefault="00E6312F" w:rsidP="00D3497D">
            <w:pPr>
              <w:rPr>
                <w:i/>
                <w:iCs/>
              </w:rPr>
            </w:pPr>
            <w:r w:rsidRPr="009B17DA">
              <w:t>What do</w:t>
            </w:r>
            <w:r w:rsidR="004E583D">
              <w:t>es</w:t>
            </w:r>
            <w:r w:rsidRPr="009B17DA">
              <w:t xml:space="preserve"> the difference between </w:t>
            </w:r>
            <w:r w:rsidR="00F73B97" w:rsidRPr="009B17DA">
              <w:t>the</w:t>
            </w:r>
            <w:r w:rsidRPr="009B17DA">
              <w:t xml:space="preserve">se purpose </w:t>
            </w:r>
            <w:r w:rsidR="00F73B97" w:rsidRPr="009B17DA">
              <w:t>statements tell you?</w:t>
            </w:r>
          </w:p>
        </w:tc>
      </w:tr>
    </w:tbl>
    <w:p w14:paraId="2F305300" w14:textId="2D534D52" w:rsidR="00F73B97" w:rsidRDefault="00F73B97" w:rsidP="00F73B97"/>
    <w:p w14:paraId="6FCA1F06" w14:textId="38151A06" w:rsidR="003D406F" w:rsidRDefault="003D406F" w:rsidP="00F73B97"/>
    <w:p w14:paraId="1C9420F0" w14:textId="77777777" w:rsidR="003D406F" w:rsidRDefault="003D406F" w:rsidP="00F73B97"/>
    <w:p w14:paraId="366B0573" w14:textId="77777777" w:rsidR="00073626" w:rsidRDefault="00073626" w:rsidP="00F73B97"/>
    <w:p w14:paraId="6FA6F3ED" w14:textId="77777777" w:rsidR="00F664E0" w:rsidRDefault="00F664E0" w:rsidP="00F73B97"/>
    <w:p w14:paraId="6300B1DD" w14:textId="77777777" w:rsidR="00F664E0" w:rsidRDefault="00F664E0" w:rsidP="00F73B97"/>
    <w:p w14:paraId="1FBD7565" w14:textId="77777777" w:rsidR="00F664E0" w:rsidRDefault="00F664E0" w:rsidP="00F73B97"/>
    <w:p w14:paraId="303D6E72" w14:textId="77777777" w:rsidR="00F664E0" w:rsidRDefault="00F664E0" w:rsidP="00F73B97"/>
    <w:p w14:paraId="2E867277" w14:textId="77777777" w:rsidR="00F664E0" w:rsidRDefault="00F664E0" w:rsidP="00F73B97"/>
    <w:p w14:paraId="58FFEF32" w14:textId="77777777" w:rsidR="00F664E0" w:rsidRDefault="00F664E0" w:rsidP="00F73B97"/>
    <w:p w14:paraId="1D56867C" w14:textId="77777777" w:rsidR="00F664E0" w:rsidRDefault="00F664E0" w:rsidP="00F73B97"/>
    <w:p w14:paraId="7F6FB450" w14:textId="77777777" w:rsidR="00F664E0" w:rsidRDefault="00F664E0" w:rsidP="00F73B97"/>
    <w:p w14:paraId="7968956F" w14:textId="77777777" w:rsidR="00F664E0" w:rsidRDefault="00F664E0" w:rsidP="00F73B97"/>
    <w:p w14:paraId="0BCD494C" w14:textId="77777777" w:rsidR="00F664E0" w:rsidRDefault="00F664E0" w:rsidP="00F73B97"/>
    <w:p w14:paraId="2571531E" w14:textId="16598B80" w:rsidR="004C4B18" w:rsidRDefault="004C4B18" w:rsidP="009B17DA">
      <w:pPr>
        <w:pStyle w:val="Heading2"/>
      </w:pPr>
      <w:r>
        <w:lastRenderedPageBreak/>
        <w:t>1.3</w:t>
      </w:r>
      <w:r w:rsidR="00343C3A">
        <w:t xml:space="preserve"> </w:t>
      </w:r>
      <w:r w:rsidR="00580BF9">
        <w:t>Bank o</w:t>
      </w:r>
      <w:r w:rsidR="00F20512">
        <w:t xml:space="preserve">rganisational </w:t>
      </w:r>
      <w:r w:rsidR="00343C3A">
        <w:t>structure</w:t>
      </w:r>
    </w:p>
    <w:p w14:paraId="4561E429" w14:textId="77777777" w:rsidR="00A124AE" w:rsidRDefault="00A124AE" w:rsidP="00E2522F"/>
    <w:p w14:paraId="19F3D495" w14:textId="6B3AA051" w:rsidR="00F20512" w:rsidRDefault="00F20512" w:rsidP="00E2522F">
      <w:r>
        <w:t xml:space="preserve">Banks typically either specialise in a narrow range of products and services or offer a wide range of financial services. </w:t>
      </w:r>
    </w:p>
    <w:tbl>
      <w:tblPr>
        <w:tblStyle w:val="TableGrid"/>
        <w:tblW w:w="0" w:type="auto"/>
        <w:tblLook w:val="04A0" w:firstRow="1" w:lastRow="0" w:firstColumn="1" w:lastColumn="0" w:noHBand="0" w:noVBand="1"/>
      </w:tblPr>
      <w:tblGrid>
        <w:gridCol w:w="9010"/>
      </w:tblGrid>
      <w:tr w:rsidR="00F20512" w14:paraId="47A4F9DD" w14:textId="77777777" w:rsidTr="00F20512">
        <w:tc>
          <w:tcPr>
            <w:tcW w:w="9010" w:type="dxa"/>
          </w:tcPr>
          <w:p w14:paraId="2FE55ED7" w14:textId="7AF02104" w:rsidR="005A6DA1" w:rsidRPr="009B17DA" w:rsidRDefault="005A6DA1" w:rsidP="00E2522F">
            <w:pPr>
              <w:rPr>
                <w:b/>
                <w:bCs/>
              </w:rPr>
            </w:pPr>
            <w:r>
              <w:rPr>
                <w:b/>
                <w:bCs/>
              </w:rPr>
              <w:t xml:space="preserve">Example: bank </w:t>
            </w:r>
            <w:r w:rsidR="00F954A1">
              <w:rPr>
                <w:b/>
                <w:bCs/>
              </w:rPr>
              <w:t>types</w:t>
            </w:r>
          </w:p>
          <w:p w14:paraId="2FE2D479" w14:textId="24CEBF94" w:rsidR="00F20512" w:rsidRDefault="00CA2DE1" w:rsidP="00E2522F">
            <w:pPr>
              <w:rPr>
                <w:i/>
                <w:iCs/>
              </w:rPr>
            </w:pPr>
            <w:r>
              <w:rPr>
                <w:i/>
                <w:iCs/>
              </w:rPr>
              <w:t>Morgan Stanley</w:t>
            </w:r>
          </w:p>
          <w:p w14:paraId="2744808C" w14:textId="687F54D7" w:rsidR="00CA2DE1" w:rsidRDefault="00CA2DE1" w:rsidP="00100F65">
            <w:r>
              <w:t xml:space="preserve">Morgan Stanley is a multinational investment bank headquartered in New York. </w:t>
            </w:r>
            <w:r w:rsidR="005A6DA1">
              <w:t xml:space="preserve">Its </w:t>
            </w:r>
            <w:r w:rsidR="00106BCF">
              <w:t>main business is in the areas of investment banking</w:t>
            </w:r>
            <w:r w:rsidR="005A6DA1">
              <w:t xml:space="preserve">, </w:t>
            </w:r>
            <w:r w:rsidR="00106BCF">
              <w:t xml:space="preserve">capital markets and investment </w:t>
            </w:r>
            <w:r w:rsidR="00ED5725">
              <w:t xml:space="preserve">management. </w:t>
            </w:r>
          </w:p>
          <w:p w14:paraId="61AB3A49" w14:textId="19A830E5" w:rsidR="00CA2DE1" w:rsidRPr="00CA2DE1" w:rsidRDefault="00CA2DE1" w:rsidP="004D1E79">
            <w:pPr>
              <w:rPr>
                <w:i/>
                <w:iCs/>
              </w:rPr>
            </w:pPr>
            <w:r>
              <w:rPr>
                <w:i/>
                <w:iCs/>
              </w:rPr>
              <w:t>Citi</w:t>
            </w:r>
            <w:r w:rsidR="005E3E70">
              <w:rPr>
                <w:i/>
                <w:iCs/>
              </w:rPr>
              <w:t>g</w:t>
            </w:r>
            <w:r w:rsidR="004D1E79">
              <w:rPr>
                <w:i/>
                <w:iCs/>
              </w:rPr>
              <w:t>roup</w:t>
            </w:r>
          </w:p>
          <w:p w14:paraId="324DE6F9" w14:textId="646871D1" w:rsidR="00CA2DE1" w:rsidRDefault="00100F65" w:rsidP="00E2522F">
            <w:r>
              <w:t>Citi</w:t>
            </w:r>
            <w:r w:rsidR="005E3E70">
              <w:t>g</w:t>
            </w:r>
            <w:r>
              <w:t xml:space="preserve">roup is an investment bank and financial services corporation headquartered in New York. </w:t>
            </w:r>
            <w:r w:rsidR="005A6DA1">
              <w:t xml:space="preserve">Its </w:t>
            </w:r>
            <w:r>
              <w:t xml:space="preserve">business spans all types of financial services including retail, wealth management and investment banking. </w:t>
            </w:r>
          </w:p>
          <w:p w14:paraId="0DCAAFE7" w14:textId="11470F64" w:rsidR="000724A6" w:rsidRDefault="000724A6" w:rsidP="00E2522F">
            <w:r>
              <w:rPr>
                <w:i/>
                <w:iCs/>
              </w:rPr>
              <w:t>Lloyds Bank</w:t>
            </w:r>
          </w:p>
          <w:p w14:paraId="4ABFCB02" w14:textId="77777777" w:rsidR="000724A6" w:rsidRDefault="00D53E96" w:rsidP="00E2522F">
            <w:r>
              <w:t xml:space="preserve">Lloyds Bank is a British retail and commercial bank with branches across England and Wales. </w:t>
            </w:r>
          </w:p>
          <w:p w14:paraId="3ADBF5D3" w14:textId="77777777" w:rsidR="00944FA6" w:rsidRDefault="00944FA6" w:rsidP="00E2522F"/>
          <w:p w14:paraId="65F4A638" w14:textId="06CA1D5D" w:rsidR="002C3010" w:rsidRPr="009B17DA" w:rsidRDefault="00001819" w:rsidP="00E2522F">
            <w:pPr>
              <w:rPr>
                <w:b/>
                <w:bCs/>
              </w:rPr>
            </w:pPr>
            <w:r>
              <w:rPr>
                <w:b/>
                <w:bCs/>
              </w:rPr>
              <w:t>FACTFIND</w:t>
            </w:r>
          </w:p>
          <w:p w14:paraId="15FA8AA1" w14:textId="6D37EB5A" w:rsidR="00944FA6" w:rsidRPr="00944FA6" w:rsidRDefault="005942EA" w:rsidP="00E2522F">
            <w:pPr>
              <w:rPr>
                <w:i/>
                <w:iCs/>
              </w:rPr>
            </w:pPr>
            <w:r w:rsidRPr="009B17DA">
              <w:t>Look up the</w:t>
            </w:r>
            <w:r w:rsidR="002C3010" w:rsidRPr="009B17DA">
              <w:t>se</w:t>
            </w:r>
            <w:r w:rsidRPr="009B17DA">
              <w:t xml:space="preserve"> banks and </w:t>
            </w:r>
            <w:r w:rsidR="002F744B" w:rsidRPr="009B17DA">
              <w:t xml:space="preserve">identify the </w:t>
            </w:r>
            <w:r w:rsidR="00140640">
              <w:t>similarities and differences in their product and service offerings</w:t>
            </w:r>
            <w:r w:rsidR="002C3010" w:rsidRPr="009B17DA">
              <w:t>.</w:t>
            </w:r>
          </w:p>
        </w:tc>
      </w:tr>
    </w:tbl>
    <w:p w14:paraId="1922F0FC" w14:textId="77777777" w:rsidR="00F20512" w:rsidRDefault="00F20512" w:rsidP="00E2522F"/>
    <w:p w14:paraId="6DAE47E8" w14:textId="0542821A" w:rsidR="00A34D28" w:rsidRDefault="00E2522F" w:rsidP="001413AC">
      <w:r>
        <w:t xml:space="preserve">Similar to any organisation, </w:t>
      </w:r>
      <w:r w:rsidR="000346B7">
        <w:t xml:space="preserve">banks </w:t>
      </w:r>
      <w:r>
        <w:t>structur</w:t>
      </w:r>
      <w:r w:rsidR="00E13D48">
        <w:t>e</w:t>
      </w:r>
      <w:r w:rsidR="00396307">
        <w:t xml:space="preserve"> their business </w:t>
      </w:r>
      <w:r w:rsidR="000346B7">
        <w:t xml:space="preserve">to </w:t>
      </w:r>
      <w:r w:rsidR="00E13D48">
        <w:t xml:space="preserve">enable them to </w:t>
      </w:r>
      <w:r w:rsidR="00CC149B">
        <w:t xml:space="preserve">offer their services </w:t>
      </w:r>
      <w:r w:rsidR="002E45C6">
        <w:t>efficient</w:t>
      </w:r>
      <w:r w:rsidR="000346B7">
        <w:t>ly</w:t>
      </w:r>
      <w:r w:rsidR="002E45C6">
        <w:t xml:space="preserve"> and </w:t>
      </w:r>
      <w:r w:rsidR="000346B7">
        <w:t>profitably</w:t>
      </w:r>
      <w:r w:rsidR="002E45C6">
        <w:t>.</w:t>
      </w:r>
    </w:p>
    <w:p w14:paraId="71270EEB" w14:textId="10B5BF54" w:rsidR="00A34D28" w:rsidRDefault="005C599A" w:rsidP="00A34D28">
      <w:pPr>
        <w:pStyle w:val="ListParagraph"/>
        <w:numPr>
          <w:ilvl w:val="0"/>
          <w:numId w:val="13"/>
        </w:numPr>
      </w:pPr>
      <w:r>
        <w:t>The day-to-day operations of a b</w:t>
      </w:r>
      <w:r w:rsidR="004A3303">
        <w:t>ank are</w:t>
      </w:r>
      <w:r w:rsidR="00541407">
        <w:t xml:space="preserve"> </w:t>
      </w:r>
      <w:r w:rsidR="001225D8">
        <w:t>overseen</w:t>
      </w:r>
      <w:r w:rsidR="00541407">
        <w:t xml:space="preserve"> by a </w:t>
      </w:r>
      <w:r w:rsidR="000346B7">
        <w:t xml:space="preserve">chief executive officer </w:t>
      </w:r>
      <w:r w:rsidR="00541407">
        <w:t xml:space="preserve">(CEO), whose </w:t>
      </w:r>
      <w:r w:rsidR="000346B7">
        <w:t xml:space="preserve">executive committee </w:t>
      </w:r>
      <w:r w:rsidR="00541407">
        <w:t>(</w:t>
      </w:r>
      <w:proofErr w:type="spellStart"/>
      <w:r w:rsidR="00541407">
        <w:t>ExCo</w:t>
      </w:r>
      <w:proofErr w:type="spellEnd"/>
      <w:r w:rsidR="00541407">
        <w:t>) usually</w:t>
      </w:r>
      <w:r w:rsidR="009A3A5A">
        <w:t xml:space="preserve"> </w:t>
      </w:r>
      <w:r w:rsidR="00541407">
        <w:t xml:space="preserve">consists of a </w:t>
      </w:r>
      <w:r w:rsidR="000346B7">
        <w:t xml:space="preserve">chief financial officer </w:t>
      </w:r>
      <w:r w:rsidR="00541407">
        <w:t xml:space="preserve">(CFO), </w:t>
      </w:r>
      <w:r w:rsidR="000346B7">
        <w:t xml:space="preserve">chief risk officer </w:t>
      </w:r>
      <w:r w:rsidR="00541407">
        <w:t>(CRO) and other directors.</w:t>
      </w:r>
    </w:p>
    <w:p w14:paraId="28D18F8B" w14:textId="13CE11AD" w:rsidR="002E45C6" w:rsidRDefault="00A34D28" w:rsidP="009B17DA">
      <w:pPr>
        <w:pStyle w:val="ListParagraph"/>
        <w:numPr>
          <w:ilvl w:val="0"/>
          <w:numId w:val="13"/>
        </w:numPr>
      </w:pPr>
      <w:r>
        <w:t xml:space="preserve">The </w:t>
      </w:r>
      <w:proofErr w:type="spellStart"/>
      <w:r w:rsidR="009A3A5A">
        <w:t>ExCo</w:t>
      </w:r>
      <w:proofErr w:type="spellEnd"/>
      <w:r w:rsidR="009A3A5A">
        <w:t xml:space="preserve"> reports to the </w:t>
      </w:r>
      <w:r>
        <w:t xml:space="preserve">board </w:t>
      </w:r>
      <w:r w:rsidR="009A3A5A">
        <w:t xml:space="preserve">of </w:t>
      </w:r>
      <w:r>
        <w:t xml:space="preserve">directors, </w:t>
      </w:r>
      <w:r w:rsidR="009A3A5A">
        <w:t>who represent the interest of shareholders. The</w:t>
      </w:r>
      <w:r w:rsidR="004B77FC">
        <w:t xml:space="preserve"> </w:t>
      </w:r>
      <w:r>
        <w:t>b</w:t>
      </w:r>
      <w:r w:rsidR="004B77FC">
        <w:t xml:space="preserve">oard of </w:t>
      </w:r>
      <w:r>
        <w:t xml:space="preserve">directors </w:t>
      </w:r>
      <w:r w:rsidR="009A3A5A">
        <w:t>determine</w:t>
      </w:r>
      <w:r>
        <w:t>s</w:t>
      </w:r>
      <w:r w:rsidR="009A3A5A">
        <w:t xml:space="preserve"> the bank’s strategy and risk appetite, </w:t>
      </w:r>
      <w:r w:rsidR="001413AC">
        <w:t xml:space="preserve">and provides oversight and control. </w:t>
      </w:r>
      <w:r>
        <w:t xml:space="preserve">It is </w:t>
      </w:r>
      <w:r w:rsidR="001413AC">
        <w:t>responsible for appointing</w:t>
      </w:r>
      <w:r w:rsidR="009A3A5A">
        <w:t xml:space="preserve"> t</w:t>
      </w:r>
      <w:r w:rsidR="001413AC">
        <w:t xml:space="preserve">he executives. </w:t>
      </w:r>
    </w:p>
    <w:p w14:paraId="09374D39" w14:textId="1F5D7385" w:rsidR="001413AC" w:rsidRDefault="001413AC" w:rsidP="001413AC"/>
    <w:p w14:paraId="5F256F62" w14:textId="23F63A6B" w:rsidR="005E3E70" w:rsidRDefault="005E3E70" w:rsidP="00F362CD">
      <w:pPr>
        <w:pStyle w:val="Heading3"/>
      </w:pPr>
      <w:r>
        <w:t>1.3.1 Bank functions</w:t>
      </w:r>
    </w:p>
    <w:p w14:paraId="3649A826" w14:textId="77777777" w:rsidR="005E3E70" w:rsidRDefault="005E3E70" w:rsidP="001413AC"/>
    <w:p w14:paraId="1A5E0D9B" w14:textId="6EA475D7" w:rsidR="001413AC" w:rsidRDefault="001413AC" w:rsidP="001413AC">
      <w:r>
        <w:t>There are a number of functions that every bank has</w:t>
      </w:r>
      <w:r w:rsidR="00F00C7A">
        <w:t>,</w:t>
      </w:r>
      <w:r w:rsidR="00924B78">
        <w:t xml:space="preserve"> such as</w:t>
      </w:r>
      <w:r>
        <w:t>:</w:t>
      </w:r>
    </w:p>
    <w:p w14:paraId="253CAC42" w14:textId="6388D471" w:rsidR="001413AC" w:rsidRDefault="00F00C7A" w:rsidP="001413AC">
      <w:pPr>
        <w:pStyle w:val="ListParagraph"/>
        <w:numPr>
          <w:ilvl w:val="0"/>
          <w:numId w:val="8"/>
        </w:numPr>
      </w:pPr>
      <w:r>
        <w:t xml:space="preserve">risk </w:t>
      </w:r>
      <w:r w:rsidR="001413AC">
        <w:t>management</w:t>
      </w:r>
      <w:r>
        <w:t>;</w:t>
      </w:r>
    </w:p>
    <w:p w14:paraId="6B69CE30" w14:textId="134ACE8B" w:rsidR="001413AC" w:rsidRDefault="00F00C7A" w:rsidP="001413AC">
      <w:pPr>
        <w:pStyle w:val="ListParagraph"/>
        <w:numPr>
          <w:ilvl w:val="0"/>
          <w:numId w:val="8"/>
        </w:numPr>
      </w:pPr>
      <w:r>
        <w:t>compliance;</w:t>
      </w:r>
    </w:p>
    <w:p w14:paraId="7B7C228D" w14:textId="3363DC68" w:rsidR="00F73640" w:rsidRDefault="00F73640" w:rsidP="001413AC">
      <w:pPr>
        <w:pStyle w:val="ListParagraph"/>
        <w:numPr>
          <w:ilvl w:val="0"/>
          <w:numId w:val="8"/>
        </w:numPr>
      </w:pPr>
      <w:r>
        <w:t>audit;</w:t>
      </w:r>
    </w:p>
    <w:p w14:paraId="160C6EC7" w14:textId="37E255A8" w:rsidR="001413AC" w:rsidRDefault="00F00C7A" w:rsidP="001413AC">
      <w:pPr>
        <w:pStyle w:val="ListParagraph"/>
        <w:numPr>
          <w:ilvl w:val="0"/>
          <w:numId w:val="8"/>
        </w:numPr>
      </w:pPr>
      <w:r>
        <w:t>finance;</w:t>
      </w:r>
    </w:p>
    <w:p w14:paraId="5861954B" w14:textId="09B0B8B1" w:rsidR="001413AC" w:rsidRDefault="00F00C7A" w:rsidP="001413AC">
      <w:pPr>
        <w:pStyle w:val="ListParagraph"/>
        <w:numPr>
          <w:ilvl w:val="0"/>
          <w:numId w:val="8"/>
        </w:numPr>
      </w:pPr>
      <w:r>
        <w:t>operations;</w:t>
      </w:r>
    </w:p>
    <w:p w14:paraId="79AC18BE" w14:textId="72FDFFE1" w:rsidR="009E6B6E" w:rsidRDefault="00F00C7A" w:rsidP="001413AC">
      <w:pPr>
        <w:pStyle w:val="ListParagraph"/>
        <w:numPr>
          <w:ilvl w:val="0"/>
          <w:numId w:val="8"/>
        </w:numPr>
      </w:pPr>
      <w:r>
        <w:t>information technology (</w:t>
      </w:r>
      <w:r w:rsidR="009E6B6E">
        <w:t>IT</w:t>
      </w:r>
      <w:r>
        <w:t>)</w:t>
      </w:r>
      <w:r w:rsidR="00F73640">
        <w:t>;</w:t>
      </w:r>
    </w:p>
    <w:p w14:paraId="154E4AFC" w14:textId="5ADD2085" w:rsidR="00F73640" w:rsidRDefault="00F73640" w:rsidP="001413AC">
      <w:pPr>
        <w:pStyle w:val="ListParagraph"/>
        <w:numPr>
          <w:ilvl w:val="0"/>
          <w:numId w:val="8"/>
        </w:numPr>
      </w:pPr>
      <w:r w:rsidRPr="00F73640">
        <w:lastRenderedPageBreak/>
        <w:t>human resources (HR)</w:t>
      </w:r>
      <w:r>
        <w:t>.</w:t>
      </w:r>
    </w:p>
    <w:p w14:paraId="7D466FAE" w14:textId="5382D432" w:rsidR="004C4B18" w:rsidRDefault="00B77DB3" w:rsidP="001E552F">
      <w:r>
        <w:t>In addition</w:t>
      </w:r>
      <w:r w:rsidR="00584AD0">
        <w:t>,</w:t>
      </w:r>
      <w:r w:rsidR="00725CE6">
        <w:t xml:space="preserve"> there are </w:t>
      </w:r>
      <w:r>
        <w:t xml:space="preserve">functions that differ depending </w:t>
      </w:r>
      <w:r w:rsidR="009E6B6E">
        <w:t>on the services offered</w:t>
      </w:r>
      <w:r w:rsidR="0026383D">
        <w:t>,</w:t>
      </w:r>
      <w:r w:rsidR="009E6B6E">
        <w:t xml:space="preserve"> such as tellers in retail banks </w:t>
      </w:r>
      <w:r w:rsidR="00B2561E">
        <w:t xml:space="preserve">and traders in investment banks. </w:t>
      </w:r>
      <w:r w:rsidR="00C85F1D">
        <w:t xml:space="preserve">The structure </w:t>
      </w:r>
      <w:r w:rsidR="001E552F">
        <w:t xml:space="preserve">of a bank </w:t>
      </w:r>
      <w:r w:rsidR="00C85F1D">
        <w:t>depends on whether it is a global diverse bank</w:t>
      </w:r>
      <w:r w:rsidR="001E552F">
        <w:t xml:space="preserve"> or a local bank with a narrow service offering</w:t>
      </w:r>
      <w:r w:rsidR="005F253B">
        <w:t xml:space="preserve">. However, </w:t>
      </w:r>
      <w:r w:rsidR="009D1F1A">
        <w:t>three broad function</w:t>
      </w:r>
      <w:r w:rsidR="0026383D">
        <w:t>al area</w:t>
      </w:r>
      <w:r w:rsidR="009D1F1A">
        <w:t>s</w:t>
      </w:r>
      <w:r w:rsidR="005F253B">
        <w:t xml:space="preserve"> can be identified</w:t>
      </w:r>
      <w:r w:rsidR="00AE0285">
        <w:t>: f</w:t>
      </w:r>
      <w:r w:rsidR="009D1F1A">
        <w:t xml:space="preserve">ront, middle and back office. </w:t>
      </w:r>
    </w:p>
    <w:p w14:paraId="34637AD2" w14:textId="7B8F9FFC" w:rsidR="00F85C0B" w:rsidRDefault="00AE0285" w:rsidP="009B17DA">
      <w:pPr>
        <w:pStyle w:val="ListParagraph"/>
        <w:numPr>
          <w:ilvl w:val="0"/>
          <w:numId w:val="14"/>
        </w:numPr>
      </w:pPr>
      <w:r w:rsidRPr="009B17DA">
        <w:rPr>
          <w:b/>
          <w:bCs/>
        </w:rPr>
        <w:t xml:space="preserve">Front </w:t>
      </w:r>
      <w:r w:rsidR="0026383D" w:rsidRPr="009B17DA">
        <w:rPr>
          <w:b/>
          <w:bCs/>
        </w:rPr>
        <w:t>office</w:t>
      </w:r>
      <w:r w:rsidR="0026383D">
        <w:t>:</w:t>
      </w:r>
      <w:r w:rsidR="00F85C0B">
        <w:t xml:space="preserve"> the</w:t>
      </w:r>
      <w:r>
        <w:t xml:space="preserve"> </w:t>
      </w:r>
      <w:r w:rsidR="006267A1">
        <w:t>client-facing, revenue-generating part</w:t>
      </w:r>
      <w:r w:rsidR="00F85C0B">
        <w:t xml:space="preserve"> of the bank. It includes the traders on the trading floor, sales staff, advis</w:t>
      </w:r>
      <w:r w:rsidR="00201016">
        <w:t>e</w:t>
      </w:r>
      <w:r w:rsidR="00F85C0B">
        <w:t>rs, fund managers</w:t>
      </w:r>
      <w:r w:rsidR="00290EA1">
        <w:t xml:space="preserve"> and</w:t>
      </w:r>
      <w:r w:rsidR="00F85C0B">
        <w:t xml:space="preserve"> also tellers at the counter. </w:t>
      </w:r>
      <w:r w:rsidR="00717C98">
        <w:t>The k</w:t>
      </w:r>
      <w:r w:rsidR="00F85C0B">
        <w:t>ey test to distinguish front</w:t>
      </w:r>
      <w:r w:rsidR="009B5A77">
        <w:t>-</w:t>
      </w:r>
      <w:r w:rsidR="00F85C0B">
        <w:t xml:space="preserve">office staff from others is </w:t>
      </w:r>
      <w:r w:rsidR="00324BE8">
        <w:t>that front</w:t>
      </w:r>
      <w:r w:rsidR="009B5A77">
        <w:t>-</w:t>
      </w:r>
      <w:r w:rsidR="00324BE8">
        <w:t xml:space="preserve">office </w:t>
      </w:r>
      <w:r w:rsidR="00F85C0B">
        <w:t>role</w:t>
      </w:r>
      <w:r w:rsidR="00324BE8">
        <w:t>s</w:t>
      </w:r>
      <w:r w:rsidR="00F85C0B">
        <w:t xml:space="preserve"> directly contribute to generating revenue. </w:t>
      </w:r>
    </w:p>
    <w:p w14:paraId="63F3D544" w14:textId="79D3D965" w:rsidR="00F85C0B" w:rsidRDefault="00F85C0B" w:rsidP="009B17DA">
      <w:pPr>
        <w:pStyle w:val="ListParagraph"/>
        <w:numPr>
          <w:ilvl w:val="0"/>
          <w:numId w:val="14"/>
        </w:numPr>
      </w:pPr>
      <w:r w:rsidRPr="009B17DA">
        <w:rPr>
          <w:b/>
          <w:bCs/>
        </w:rPr>
        <w:t xml:space="preserve">Middle </w:t>
      </w:r>
      <w:r w:rsidR="00324BE8" w:rsidRPr="009B17DA">
        <w:rPr>
          <w:b/>
          <w:bCs/>
        </w:rPr>
        <w:t>office</w:t>
      </w:r>
      <w:r w:rsidR="00324BE8">
        <w:t xml:space="preserve">: </w:t>
      </w:r>
      <w:r w:rsidR="0097768D">
        <w:t>provides support to the front office</w:t>
      </w:r>
      <w:r w:rsidR="00D724C0">
        <w:t>,</w:t>
      </w:r>
      <w:r w:rsidR="0097768D">
        <w:t xml:space="preserve"> </w:t>
      </w:r>
      <w:r>
        <w:t>situated between the front and back office</w:t>
      </w:r>
      <w:r w:rsidR="00555E06">
        <w:t>,</w:t>
      </w:r>
      <w:r>
        <w:t xml:space="preserve"> and is no</w:t>
      </w:r>
      <w:r w:rsidR="00D724C0">
        <w:t xml:space="preserve">t </w:t>
      </w:r>
      <w:r>
        <w:t xml:space="preserve">revenue producing. </w:t>
      </w:r>
      <w:r w:rsidR="00D724C0">
        <w:t xml:space="preserve">Its </w:t>
      </w:r>
      <w:r>
        <w:t xml:space="preserve">role is to </w:t>
      </w:r>
      <w:r w:rsidR="00D724C0">
        <w:t>en</w:t>
      </w:r>
      <w:r w:rsidR="00893AC8">
        <w:t>sur</w:t>
      </w:r>
      <w:r w:rsidR="0065414A">
        <w:t xml:space="preserve">e transactions are complete, </w:t>
      </w:r>
      <w:r w:rsidR="0042182F">
        <w:t xml:space="preserve">track profits and losses, </w:t>
      </w:r>
      <w:r>
        <w:t xml:space="preserve">manage risk, and ensure compliance documentation such as </w:t>
      </w:r>
      <w:r w:rsidR="0043094D">
        <w:t>‘</w:t>
      </w:r>
      <w:r>
        <w:t>know your customer</w:t>
      </w:r>
      <w:r w:rsidR="0043094D">
        <w:t>’</w:t>
      </w:r>
      <w:r>
        <w:t xml:space="preserve"> has been co</w:t>
      </w:r>
      <w:r w:rsidR="0042182F">
        <w:t>mpleted.</w:t>
      </w:r>
      <w:r>
        <w:t xml:space="preserve"> </w:t>
      </w:r>
    </w:p>
    <w:p w14:paraId="5FA85C2F" w14:textId="56F52C8E" w:rsidR="00F85C0B" w:rsidRPr="00F664E0" w:rsidRDefault="00F85C0B" w:rsidP="009B17DA">
      <w:pPr>
        <w:pStyle w:val="p1"/>
        <w:numPr>
          <w:ilvl w:val="0"/>
          <w:numId w:val="14"/>
        </w:numPr>
        <w:rPr>
          <w:rFonts w:asciiTheme="minorHAnsi" w:hAnsiTheme="minorHAnsi" w:cstheme="minorBidi"/>
          <w:sz w:val="22"/>
          <w:szCs w:val="22"/>
          <w:lang w:eastAsia="en-US"/>
        </w:rPr>
      </w:pPr>
      <w:r w:rsidRPr="00F664E0">
        <w:rPr>
          <w:rFonts w:asciiTheme="minorHAnsi" w:hAnsiTheme="minorHAnsi" w:cstheme="minorBidi"/>
          <w:b/>
          <w:bCs/>
          <w:sz w:val="22"/>
          <w:szCs w:val="22"/>
          <w:lang w:eastAsia="en-US"/>
        </w:rPr>
        <w:t xml:space="preserve">Back </w:t>
      </w:r>
      <w:r w:rsidR="00D724C0" w:rsidRPr="00F664E0">
        <w:rPr>
          <w:rFonts w:asciiTheme="minorHAnsi" w:hAnsiTheme="minorHAnsi" w:cstheme="minorBidi"/>
          <w:b/>
          <w:bCs/>
          <w:sz w:val="22"/>
          <w:szCs w:val="22"/>
          <w:lang w:eastAsia="en-US"/>
        </w:rPr>
        <w:t>office</w:t>
      </w:r>
      <w:r w:rsidR="00D724C0" w:rsidRPr="00F664E0">
        <w:rPr>
          <w:rFonts w:asciiTheme="minorHAnsi" w:hAnsiTheme="minorHAnsi" w:cstheme="minorBidi"/>
          <w:sz w:val="22"/>
          <w:szCs w:val="22"/>
          <w:lang w:eastAsia="en-US"/>
        </w:rPr>
        <w:t xml:space="preserve">: </w:t>
      </w:r>
      <w:r w:rsidRPr="00F664E0">
        <w:rPr>
          <w:rFonts w:asciiTheme="minorHAnsi" w:hAnsiTheme="minorHAnsi" w:cstheme="minorBidi"/>
          <w:sz w:val="22"/>
          <w:szCs w:val="22"/>
          <w:lang w:eastAsia="en-US"/>
        </w:rPr>
        <w:t>ensures the smooth processing of transactions, settlement, reconciliation</w:t>
      </w:r>
      <w:r w:rsidR="00D724C0" w:rsidRPr="00F664E0">
        <w:rPr>
          <w:rFonts w:asciiTheme="minorHAnsi" w:hAnsiTheme="minorHAnsi" w:cstheme="minorBidi"/>
          <w:sz w:val="22"/>
          <w:szCs w:val="22"/>
          <w:lang w:eastAsia="en-US"/>
        </w:rPr>
        <w:t xml:space="preserve"> and </w:t>
      </w:r>
      <w:r w:rsidRPr="00F664E0">
        <w:rPr>
          <w:rFonts w:asciiTheme="minorHAnsi" w:hAnsiTheme="minorHAnsi" w:cstheme="minorBidi"/>
          <w:sz w:val="22"/>
          <w:szCs w:val="22"/>
          <w:lang w:eastAsia="en-US"/>
        </w:rPr>
        <w:t>reporting</w:t>
      </w:r>
      <w:r w:rsidR="00D724C0" w:rsidRPr="00F664E0">
        <w:rPr>
          <w:rFonts w:asciiTheme="minorHAnsi" w:hAnsiTheme="minorHAnsi" w:cstheme="minorBidi"/>
          <w:sz w:val="22"/>
          <w:szCs w:val="22"/>
          <w:lang w:eastAsia="en-US"/>
        </w:rPr>
        <w:t xml:space="preserve">. It </w:t>
      </w:r>
      <w:r w:rsidRPr="00F664E0">
        <w:rPr>
          <w:rFonts w:asciiTheme="minorHAnsi" w:hAnsiTheme="minorHAnsi" w:cstheme="minorBidi"/>
          <w:sz w:val="22"/>
          <w:szCs w:val="22"/>
          <w:lang w:eastAsia="en-US"/>
        </w:rPr>
        <w:t>maintain</w:t>
      </w:r>
      <w:r w:rsidR="00D724C0" w:rsidRPr="00F664E0">
        <w:rPr>
          <w:rFonts w:asciiTheme="minorHAnsi" w:hAnsiTheme="minorHAnsi" w:cstheme="minorBidi"/>
          <w:sz w:val="22"/>
          <w:szCs w:val="22"/>
          <w:lang w:eastAsia="en-US"/>
        </w:rPr>
        <w:t>s</w:t>
      </w:r>
      <w:r w:rsidRPr="00F664E0">
        <w:rPr>
          <w:rFonts w:asciiTheme="minorHAnsi" w:hAnsiTheme="minorHAnsi" w:cstheme="minorBidi"/>
          <w:sz w:val="22"/>
          <w:szCs w:val="22"/>
          <w:lang w:eastAsia="en-US"/>
        </w:rPr>
        <w:t xml:space="preserve"> relationships and interact</w:t>
      </w:r>
      <w:r w:rsidR="00D724C0" w:rsidRPr="00F664E0">
        <w:rPr>
          <w:rFonts w:asciiTheme="minorHAnsi" w:hAnsiTheme="minorHAnsi" w:cstheme="minorBidi"/>
          <w:sz w:val="22"/>
          <w:szCs w:val="22"/>
          <w:lang w:eastAsia="en-US"/>
        </w:rPr>
        <w:t>s</w:t>
      </w:r>
      <w:r w:rsidRPr="00F664E0">
        <w:rPr>
          <w:rFonts w:asciiTheme="minorHAnsi" w:hAnsiTheme="minorHAnsi" w:cstheme="minorBidi"/>
          <w:sz w:val="22"/>
          <w:szCs w:val="22"/>
          <w:lang w:eastAsia="en-US"/>
        </w:rPr>
        <w:t xml:space="preserve"> with clearing houses and exchanges.  </w:t>
      </w:r>
    </w:p>
    <w:p w14:paraId="6AE0E852" w14:textId="057859FE" w:rsidR="005A6C95" w:rsidRDefault="005A6C95" w:rsidP="00F664E0">
      <w:pPr>
        <w:pBdr>
          <w:top w:val="single" w:sz="4" w:space="1" w:color="auto"/>
          <w:left w:val="single" w:sz="4" w:space="4" w:color="auto"/>
          <w:bottom w:val="single" w:sz="4" w:space="1" w:color="auto"/>
          <w:right w:val="single" w:sz="4" w:space="4" w:color="auto"/>
        </w:pBdr>
        <w:rPr>
          <w:b/>
          <w:bCs/>
          <w:sz w:val="24"/>
          <w:szCs w:val="24"/>
        </w:rPr>
      </w:pPr>
      <w:r>
        <w:rPr>
          <w:b/>
          <w:bCs/>
          <w:sz w:val="24"/>
          <w:szCs w:val="24"/>
        </w:rPr>
        <w:t>KEY TERMS</w:t>
      </w:r>
    </w:p>
    <w:p w14:paraId="75211E5E" w14:textId="745C3883" w:rsidR="005A6C95" w:rsidRDefault="00AA5704"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b/>
          <w:bCs/>
          <w:sz w:val="24"/>
          <w:szCs w:val="24"/>
          <w:lang w:eastAsia="en-US"/>
        </w:rPr>
      </w:pPr>
      <w:r>
        <w:rPr>
          <w:rFonts w:asciiTheme="minorHAnsi" w:hAnsiTheme="minorHAnsi" w:cstheme="minorBidi"/>
          <w:b/>
          <w:bCs/>
          <w:sz w:val="24"/>
          <w:szCs w:val="24"/>
          <w:lang w:eastAsia="en-US"/>
        </w:rPr>
        <w:t>Know your customer</w:t>
      </w:r>
    </w:p>
    <w:p w14:paraId="41274E1C" w14:textId="15E35AB6" w:rsidR="00AA5704" w:rsidRDefault="002A639F"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sz w:val="24"/>
          <w:szCs w:val="24"/>
          <w:lang w:eastAsia="en-US"/>
        </w:rPr>
      </w:pPr>
      <w:r w:rsidRPr="002A639F">
        <w:rPr>
          <w:rFonts w:asciiTheme="minorHAnsi" w:hAnsiTheme="minorHAnsi" w:cstheme="minorBidi"/>
          <w:sz w:val="24"/>
          <w:szCs w:val="24"/>
          <w:lang w:eastAsia="en-US"/>
        </w:rPr>
        <w:t>Process by which banks obtain information about the identity and address of customers when opening accounts</w:t>
      </w:r>
      <w:r w:rsidR="0099773E">
        <w:rPr>
          <w:rFonts w:asciiTheme="minorHAnsi" w:hAnsiTheme="minorHAnsi" w:cstheme="minorBidi"/>
          <w:sz w:val="24"/>
          <w:szCs w:val="24"/>
          <w:lang w:eastAsia="en-US"/>
        </w:rPr>
        <w:t xml:space="preserve"> and for the duration of the relationship</w:t>
      </w:r>
      <w:r w:rsidRPr="002A639F">
        <w:rPr>
          <w:rFonts w:asciiTheme="minorHAnsi" w:hAnsiTheme="minorHAnsi" w:cstheme="minorBidi"/>
          <w:sz w:val="24"/>
          <w:szCs w:val="24"/>
          <w:lang w:eastAsia="en-US"/>
        </w:rPr>
        <w:t xml:space="preserve"> to ensure that services are not misused.</w:t>
      </w:r>
    </w:p>
    <w:p w14:paraId="10F0EACF" w14:textId="33E86D5F" w:rsidR="00AA5704" w:rsidRDefault="00AA5704"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b/>
          <w:bCs/>
          <w:sz w:val="24"/>
          <w:szCs w:val="24"/>
          <w:lang w:eastAsia="en-US"/>
        </w:rPr>
      </w:pPr>
      <w:r>
        <w:rPr>
          <w:rFonts w:asciiTheme="minorHAnsi" w:hAnsiTheme="minorHAnsi" w:cstheme="minorBidi"/>
          <w:b/>
          <w:bCs/>
          <w:sz w:val="24"/>
          <w:szCs w:val="24"/>
          <w:lang w:eastAsia="en-US"/>
        </w:rPr>
        <w:t>Reconciliation</w:t>
      </w:r>
    </w:p>
    <w:p w14:paraId="76B898B8" w14:textId="7109ABED" w:rsidR="00B1753F" w:rsidRDefault="00B1753F"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sz w:val="24"/>
          <w:szCs w:val="24"/>
          <w:lang w:eastAsia="en-US"/>
        </w:rPr>
      </w:pPr>
      <w:r>
        <w:rPr>
          <w:rFonts w:asciiTheme="minorHAnsi" w:hAnsiTheme="minorHAnsi" w:cstheme="minorBidi"/>
          <w:sz w:val="24"/>
          <w:szCs w:val="24"/>
          <w:lang w:eastAsia="en-US"/>
        </w:rPr>
        <w:t xml:space="preserve">Accounting process that checks </w:t>
      </w:r>
      <w:r w:rsidR="00A003CC">
        <w:rPr>
          <w:rFonts w:asciiTheme="minorHAnsi" w:hAnsiTheme="minorHAnsi" w:cstheme="minorBidi"/>
          <w:sz w:val="24"/>
          <w:szCs w:val="24"/>
          <w:lang w:eastAsia="en-US"/>
        </w:rPr>
        <w:t>figures are correct by comparing sets of financial records.</w:t>
      </w:r>
    </w:p>
    <w:p w14:paraId="647886F0" w14:textId="1CF55C55" w:rsidR="00AA5704" w:rsidRDefault="00AA5704"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b/>
          <w:bCs/>
          <w:sz w:val="24"/>
          <w:szCs w:val="24"/>
          <w:lang w:eastAsia="en-US"/>
        </w:rPr>
      </w:pPr>
      <w:r>
        <w:rPr>
          <w:rFonts w:asciiTheme="minorHAnsi" w:hAnsiTheme="minorHAnsi" w:cstheme="minorBidi"/>
          <w:b/>
          <w:bCs/>
          <w:sz w:val="24"/>
          <w:szCs w:val="24"/>
          <w:lang w:eastAsia="en-US"/>
        </w:rPr>
        <w:t>Settlement</w:t>
      </w:r>
    </w:p>
    <w:p w14:paraId="17CF36ED" w14:textId="7FC99CDD" w:rsidR="00AA5704" w:rsidRDefault="00BC0EE1" w:rsidP="009B17DA">
      <w:pPr>
        <w:pStyle w:val="p1"/>
        <w:pBdr>
          <w:top w:val="single" w:sz="4" w:space="1" w:color="auto"/>
          <w:left w:val="single" w:sz="4" w:space="4" w:color="auto"/>
          <w:bottom w:val="single" w:sz="4" w:space="1" w:color="auto"/>
          <w:right w:val="single" w:sz="4" w:space="4" w:color="auto"/>
        </w:pBdr>
        <w:rPr>
          <w:rFonts w:asciiTheme="minorHAnsi" w:hAnsiTheme="minorHAnsi" w:cstheme="minorBidi"/>
          <w:sz w:val="24"/>
          <w:szCs w:val="24"/>
          <w:lang w:eastAsia="en-US"/>
        </w:rPr>
      </w:pPr>
      <w:r>
        <w:rPr>
          <w:rFonts w:asciiTheme="minorHAnsi" w:hAnsiTheme="minorHAnsi" w:cstheme="minorBidi"/>
          <w:sz w:val="24"/>
          <w:szCs w:val="24"/>
          <w:lang w:eastAsia="en-US"/>
        </w:rPr>
        <w:t xml:space="preserve">The payment of an outstanding </w:t>
      </w:r>
      <w:r w:rsidR="00F33067">
        <w:rPr>
          <w:rFonts w:asciiTheme="minorHAnsi" w:hAnsiTheme="minorHAnsi" w:cstheme="minorBidi"/>
          <w:sz w:val="24"/>
          <w:szCs w:val="24"/>
          <w:lang w:eastAsia="en-US"/>
        </w:rPr>
        <w:t>account, invoice, charge</w:t>
      </w:r>
      <w:r w:rsidR="008D2AFC">
        <w:rPr>
          <w:rFonts w:asciiTheme="minorHAnsi" w:hAnsiTheme="minorHAnsi" w:cstheme="minorBidi"/>
          <w:sz w:val="24"/>
          <w:szCs w:val="24"/>
          <w:lang w:eastAsia="en-US"/>
        </w:rPr>
        <w:t>,</w:t>
      </w:r>
      <w:r w:rsidR="00F33067">
        <w:rPr>
          <w:rFonts w:asciiTheme="minorHAnsi" w:hAnsiTheme="minorHAnsi" w:cstheme="minorBidi"/>
          <w:sz w:val="24"/>
          <w:szCs w:val="24"/>
          <w:lang w:eastAsia="en-US"/>
        </w:rPr>
        <w:t xml:space="preserve"> etc</w:t>
      </w:r>
      <w:r w:rsidR="00D0432B">
        <w:rPr>
          <w:rFonts w:asciiTheme="minorHAnsi" w:hAnsiTheme="minorHAnsi" w:cstheme="minorBidi"/>
          <w:sz w:val="24"/>
          <w:szCs w:val="24"/>
          <w:lang w:eastAsia="en-US"/>
        </w:rPr>
        <w:t>.</w:t>
      </w:r>
    </w:p>
    <w:p w14:paraId="12C87572" w14:textId="2A3B86BB" w:rsidR="0042182F" w:rsidRDefault="0042182F" w:rsidP="0042182F">
      <w:pPr>
        <w:pStyle w:val="p1"/>
        <w:rPr>
          <w:rFonts w:asciiTheme="minorHAnsi" w:hAnsiTheme="minorHAnsi" w:cstheme="minorBidi"/>
          <w:sz w:val="24"/>
          <w:szCs w:val="24"/>
          <w:lang w:eastAsia="en-US"/>
        </w:rPr>
      </w:pPr>
      <w:r>
        <w:rPr>
          <w:rFonts w:asciiTheme="minorHAnsi" w:hAnsiTheme="minorHAnsi" w:cstheme="minorBidi"/>
          <w:sz w:val="24"/>
          <w:szCs w:val="24"/>
          <w:lang w:eastAsia="en-US"/>
        </w:rPr>
        <w:t>The d</w:t>
      </w:r>
      <w:r w:rsidR="00800C8D">
        <w:rPr>
          <w:rFonts w:asciiTheme="minorHAnsi" w:hAnsiTheme="minorHAnsi" w:cstheme="minorBidi"/>
          <w:sz w:val="24"/>
          <w:szCs w:val="24"/>
          <w:lang w:eastAsia="en-US"/>
        </w:rPr>
        <w:t xml:space="preserve">istinction between </w:t>
      </w:r>
      <w:r w:rsidR="00DE2928">
        <w:rPr>
          <w:rFonts w:asciiTheme="minorHAnsi" w:hAnsiTheme="minorHAnsi" w:cstheme="minorBidi"/>
          <w:sz w:val="24"/>
          <w:szCs w:val="24"/>
          <w:lang w:eastAsia="en-US"/>
        </w:rPr>
        <w:t xml:space="preserve">front, </w:t>
      </w:r>
      <w:r w:rsidR="00800C8D">
        <w:rPr>
          <w:rFonts w:asciiTheme="minorHAnsi" w:hAnsiTheme="minorHAnsi" w:cstheme="minorBidi"/>
          <w:sz w:val="24"/>
          <w:szCs w:val="24"/>
          <w:lang w:eastAsia="en-US"/>
        </w:rPr>
        <w:t xml:space="preserve">middle and back office </w:t>
      </w:r>
      <w:r w:rsidR="00DE2928">
        <w:rPr>
          <w:rFonts w:asciiTheme="minorHAnsi" w:hAnsiTheme="minorHAnsi" w:cstheme="minorBidi"/>
          <w:sz w:val="24"/>
          <w:szCs w:val="24"/>
          <w:lang w:eastAsia="en-US"/>
        </w:rPr>
        <w:t xml:space="preserve">is sometimes </w:t>
      </w:r>
      <w:r w:rsidR="00800C8D">
        <w:rPr>
          <w:rFonts w:asciiTheme="minorHAnsi" w:hAnsiTheme="minorHAnsi" w:cstheme="minorBidi"/>
          <w:sz w:val="24"/>
          <w:szCs w:val="24"/>
          <w:lang w:eastAsia="en-US"/>
        </w:rPr>
        <w:t>blurred</w:t>
      </w:r>
      <w:r>
        <w:rPr>
          <w:rFonts w:asciiTheme="minorHAnsi" w:hAnsiTheme="minorHAnsi" w:cstheme="minorBidi"/>
          <w:sz w:val="24"/>
          <w:szCs w:val="24"/>
          <w:lang w:eastAsia="en-US"/>
        </w:rPr>
        <w:t>, and some banks may only identify front</w:t>
      </w:r>
      <w:r w:rsidR="00B07D6D">
        <w:rPr>
          <w:rFonts w:asciiTheme="minorHAnsi" w:hAnsiTheme="minorHAnsi" w:cstheme="minorBidi"/>
          <w:sz w:val="24"/>
          <w:szCs w:val="24"/>
          <w:lang w:eastAsia="en-US"/>
        </w:rPr>
        <w:t>-</w:t>
      </w:r>
      <w:r>
        <w:rPr>
          <w:rFonts w:asciiTheme="minorHAnsi" w:hAnsiTheme="minorHAnsi" w:cstheme="minorBidi"/>
          <w:sz w:val="24"/>
          <w:szCs w:val="24"/>
          <w:lang w:eastAsia="en-US"/>
        </w:rPr>
        <w:t xml:space="preserve"> and back</w:t>
      </w:r>
      <w:r w:rsidR="00332467">
        <w:rPr>
          <w:rFonts w:asciiTheme="minorHAnsi" w:hAnsiTheme="minorHAnsi" w:cstheme="minorBidi"/>
          <w:sz w:val="24"/>
          <w:szCs w:val="24"/>
          <w:lang w:eastAsia="en-US"/>
        </w:rPr>
        <w:t>-</w:t>
      </w:r>
      <w:r>
        <w:rPr>
          <w:rFonts w:asciiTheme="minorHAnsi" w:hAnsiTheme="minorHAnsi" w:cstheme="minorBidi"/>
          <w:sz w:val="24"/>
          <w:szCs w:val="24"/>
          <w:lang w:eastAsia="en-US"/>
        </w:rPr>
        <w:t xml:space="preserve">office functions. </w:t>
      </w:r>
    </w:p>
    <w:p w14:paraId="6BEB052D" w14:textId="77777777" w:rsidR="0042182F" w:rsidRDefault="0042182F" w:rsidP="0042182F">
      <w:pPr>
        <w:pStyle w:val="p1"/>
        <w:rPr>
          <w:rFonts w:asciiTheme="minorHAnsi" w:hAnsiTheme="minorHAnsi" w:cstheme="minorBidi"/>
          <w:sz w:val="24"/>
          <w:szCs w:val="24"/>
          <w:lang w:eastAsia="en-US"/>
        </w:rPr>
      </w:pPr>
    </w:p>
    <w:p w14:paraId="44283B8A" w14:textId="79C058F9" w:rsidR="00AE0285" w:rsidRDefault="00AE0285" w:rsidP="00F73B97"/>
    <w:p w14:paraId="632234BA" w14:textId="324DAF8B" w:rsidR="003D406F" w:rsidRDefault="003D406F" w:rsidP="00F73B97"/>
    <w:p w14:paraId="69543784" w14:textId="5EE2C2DB" w:rsidR="003D406F" w:rsidRDefault="003D406F" w:rsidP="00F73B97"/>
    <w:p w14:paraId="3C5A27B9" w14:textId="69B2A7B7" w:rsidR="003D406F" w:rsidRDefault="003D406F" w:rsidP="00F73B97"/>
    <w:p w14:paraId="05D90A93" w14:textId="72775CE0" w:rsidR="003D406F" w:rsidRDefault="003D406F" w:rsidP="00F73B97"/>
    <w:p w14:paraId="6832F568" w14:textId="05FD96B0" w:rsidR="003D406F" w:rsidRDefault="003D406F" w:rsidP="00F73B97"/>
    <w:p w14:paraId="6C8A93BC" w14:textId="1B527D2C" w:rsidR="003D406F" w:rsidRDefault="003D406F" w:rsidP="00F73B97"/>
    <w:p w14:paraId="4698CDC9" w14:textId="6F1B78D3" w:rsidR="003D406F" w:rsidRDefault="003D406F" w:rsidP="00F73B97"/>
    <w:p w14:paraId="0BF72A92" w14:textId="2428D684" w:rsidR="003D406F" w:rsidRDefault="003D406F" w:rsidP="00F73B97"/>
    <w:p w14:paraId="35EE023D" w14:textId="5EAD1A9A" w:rsidR="00C50D24" w:rsidRPr="00A57A7A" w:rsidRDefault="004C4B18" w:rsidP="009B17DA">
      <w:pPr>
        <w:pStyle w:val="Heading2"/>
      </w:pPr>
      <w:r>
        <w:t>1.4</w:t>
      </w:r>
      <w:r w:rsidR="00D724C0">
        <w:t xml:space="preserve"> Financial market p</w:t>
      </w:r>
      <w:r w:rsidR="00A57A7A">
        <w:t>articipants</w:t>
      </w:r>
    </w:p>
    <w:p w14:paraId="1A868F5B" w14:textId="77777777" w:rsidR="00D724C0" w:rsidRDefault="00D724C0" w:rsidP="00F73B97"/>
    <w:p w14:paraId="62336C9A" w14:textId="1410CF33" w:rsidR="00115217" w:rsidRDefault="00C9231E" w:rsidP="00115217">
      <w:r>
        <w:t>Banks do not operate in a vacuum but are part of the larger financial markets infrastructure</w:t>
      </w:r>
      <w:r w:rsidR="00D724C0">
        <w:t>,</w:t>
      </w:r>
      <w:r>
        <w:t xml:space="preserve"> which includes other types of financial institution</w:t>
      </w:r>
      <w:r w:rsidR="00381AFA">
        <w:t>,</w:t>
      </w:r>
      <w:r>
        <w:t xml:space="preserve"> such as insurance providers, asset managers, clearing and payment services providers, and non-bank financial institutions, as well as regulators and self-regulatory organisations. </w:t>
      </w:r>
    </w:p>
    <w:p w14:paraId="2DAD15AC" w14:textId="77777777" w:rsidR="00F968D5" w:rsidRDefault="00F968D5" w:rsidP="00115217"/>
    <w:p w14:paraId="047B9C80" w14:textId="77851C7E" w:rsidR="00F968D5" w:rsidRDefault="00F968D5">
      <w:pPr>
        <w:pStyle w:val="Heading3"/>
      </w:pPr>
      <w:r>
        <w:t>1.4.1 Regulators</w:t>
      </w:r>
    </w:p>
    <w:p w14:paraId="152F9014" w14:textId="77777777" w:rsidR="00F968D5" w:rsidRDefault="00F968D5" w:rsidP="00F968D5">
      <w:r>
        <w:t>Trust is the cornerstone of effective financial markets. This is generally achieved by a combination of laws, regulations and rules of conduct.</w:t>
      </w:r>
    </w:p>
    <w:p w14:paraId="5CB6FDDF" w14:textId="77777777" w:rsidR="00F968D5" w:rsidRDefault="00F968D5" w:rsidP="00F968D5">
      <w:pPr>
        <w:pStyle w:val="ListParagraph"/>
        <w:numPr>
          <w:ilvl w:val="0"/>
          <w:numId w:val="8"/>
        </w:numPr>
      </w:pPr>
      <w:r w:rsidRPr="00D3497D">
        <w:rPr>
          <w:b/>
          <w:bCs/>
        </w:rPr>
        <w:t>Law</w:t>
      </w:r>
      <w:r>
        <w:t>: a system of rules regulating the actions of the members of society and enforced by imposition of penalties.</w:t>
      </w:r>
    </w:p>
    <w:p w14:paraId="73362D19" w14:textId="77777777" w:rsidR="00F968D5" w:rsidRDefault="00F968D5" w:rsidP="00F968D5">
      <w:pPr>
        <w:pStyle w:val="ListParagraph"/>
        <w:numPr>
          <w:ilvl w:val="0"/>
          <w:numId w:val="8"/>
        </w:numPr>
      </w:pPr>
      <w:r w:rsidRPr="00D3497D">
        <w:rPr>
          <w:b/>
          <w:bCs/>
        </w:rPr>
        <w:t>Regulation</w:t>
      </w:r>
      <w:r>
        <w:t>: a rule or directive made and maintained by an authority.</w:t>
      </w:r>
    </w:p>
    <w:p w14:paraId="006D172A" w14:textId="77777777" w:rsidR="00F968D5" w:rsidRDefault="00F968D5" w:rsidP="00F968D5">
      <w:pPr>
        <w:pStyle w:val="ListParagraph"/>
        <w:numPr>
          <w:ilvl w:val="0"/>
          <w:numId w:val="8"/>
        </w:numPr>
      </w:pPr>
      <w:r w:rsidRPr="00D3497D">
        <w:rPr>
          <w:b/>
          <w:bCs/>
        </w:rPr>
        <w:t>Conduct</w:t>
      </w:r>
      <w:r>
        <w:t xml:space="preserve">: the manner in which an organisation or activity is managed or directed. </w:t>
      </w:r>
    </w:p>
    <w:p w14:paraId="4BC14ED5" w14:textId="48AC7126" w:rsidR="00F968D5" w:rsidRDefault="00F968D5" w:rsidP="00F968D5">
      <w:r>
        <w:t>Laws can take the form of legislation, custom and policies</w:t>
      </w:r>
      <w:r w:rsidR="00531995">
        <w:t>,</w:t>
      </w:r>
      <w:r>
        <w:t xml:space="preserve"> and are recognised and enforced by judicial decisions. Breaking a law typically results in a reprimand, penalty and/or prison sentence. Financial laws provide the legal framework for the financial sector. In the UK, for example, a key financial law is the Financial Services and Markets Act 2000.</w:t>
      </w:r>
    </w:p>
    <w:p w14:paraId="02188ED9" w14:textId="77777777" w:rsidR="00F968D5" w:rsidRDefault="00F968D5" w:rsidP="00F968D5">
      <w:r>
        <w:t>Due to the nature of their services and to ensure stability of the financial system, banks must be licensed and supervised to be able to accept deposits, make loans and offer other financial services. Banks are typically regulated by national governments, central banks and/or a financial services authority (</w:t>
      </w:r>
      <w:proofErr w:type="spellStart"/>
      <w:r>
        <w:t>ie</w:t>
      </w:r>
      <w:proofErr w:type="spellEnd"/>
      <w:r>
        <w:t xml:space="preserve"> a regulator).</w:t>
      </w:r>
    </w:p>
    <w:p w14:paraId="69D3B449" w14:textId="1A7DA802" w:rsidR="00F968D5" w:rsidRDefault="00F968D5" w:rsidP="00F968D5">
      <w:r>
        <w:t>Financial regulations form the framework guiding practical implementation of financial laws. They are typically developed and maintained by financial regulators</w:t>
      </w:r>
      <w:r w:rsidR="0016288D">
        <w:t>,</w:t>
      </w:r>
      <w:r>
        <w:t xml:space="preserve"> such as central banks or financial supervisory authorities. Regulations are important to protect consumers from financial fraud, to prevent excessive risk taking and to promote stability of the financial system. In the UK, for example, financial market institutions are regulated and supervised by the Prudential Regulation Authority (PRA). </w:t>
      </w:r>
    </w:p>
    <w:p w14:paraId="2B0AB540" w14:textId="77777777" w:rsidR="00F968D5" w:rsidRPr="009B17DA" w:rsidRDefault="00F968D5" w:rsidP="00F968D5">
      <w:pPr>
        <w:pBdr>
          <w:top w:val="single" w:sz="4" w:space="1" w:color="auto"/>
          <w:left w:val="single" w:sz="4" w:space="4" w:color="auto"/>
          <w:bottom w:val="single" w:sz="4" w:space="1" w:color="auto"/>
          <w:right w:val="single" w:sz="4" w:space="4" w:color="auto"/>
        </w:pBdr>
        <w:rPr>
          <w:b/>
          <w:bCs/>
        </w:rPr>
      </w:pPr>
      <w:r w:rsidRPr="009B17DA">
        <w:rPr>
          <w:b/>
          <w:bCs/>
        </w:rPr>
        <w:t>Central bank</w:t>
      </w:r>
    </w:p>
    <w:p w14:paraId="54D830E4" w14:textId="77777777" w:rsidR="00F968D5" w:rsidRDefault="00F968D5" w:rsidP="00F968D5">
      <w:pPr>
        <w:pBdr>
          <w:top w:val="single" w:sz="4" w:space="1" w:color="auto"/>
          <w:left w:val="single" w:sz="4" w:space="4" w:color="auto"/>
          <w:bottom w:val="single" w:sz="4" w:space="1" w:color="auto"/>
          <w:right w:val="single" w:sz="4" w:space="4" w:color="auto"/>
        </w:pBdr>
      </w:pPr>
      <w:r>
        <w:t>An organisation that acts as a banker to the government, supervises the economy and regulates the supply of money.</w:t>
      </w:r>
    </w:p>
    <w:p w14:paraId="7E513DAE" w14:textId="77777777" w:rsidR="00F968D5" w:rsidRDefault="00F968D5" w:rsidP="00F968D5">
      <w:r>
        <w:t>Conduct rules can be issued by official authorities, such as the Financial Conduct Authority (FCA) in the UK, or be adhered to as part of self-regulation, such as the Standards of Lending Practice that UK lenders can voluntarily sign up to.</w:t>
      </w:r>
    </w:p>
    <w:tbl>
      <w:tblPr>
        <w:tblStyle w:val="TableGrid"/>
        <w:tblW w:w="0" w:type="auto"/>
        <w:tblLook w:val="04A0" w:firstRow="1" w:lastRow="0" w:firstColumn="1" w:lastColumn="0" w:noHBand="0" w:noVBand="1"/>
      </w:tblPr>
      <w:tblGrid>
        <w:gridCol w:w="9010"/>
      </w:tblGrid>
      <w:tr w:rsidR="00F968D5" w14:paraId="46499A2C" w14:textId="77777777" w:rsidTr="00887488">
        <w:tc>
          <w:tcPr>
            <w:tcW w:w="9010" w:type="dxa"/>
          </w:tcPr>
          <w:p w14:paraId="6D4EFE92" w14:textId="77777777" w:rsidR="00F968D5" w:rsidRPr="009B17DA" w:rsidRDefault="00F968D5" w:rsidP="00887488">
            <w:pPr>
              <w:rPr>
                <w:b/>
                <w:bCs/>
              </w:rPr>
            </w:pPr>
            <w:r w:rsidRPr="009B17DA">
              <w:rPr>
                <w:b/>
                <w:bCs/>
              </w:rPr>
              <w:t>Reflect</w:t>
            </w:r>
          </w:p>
          <w:p w14:paraId="0A8909CC" w14:textId="77777777" w:rsidR="00F968D5" w:rsidRPr="00150CEC" w:rsidRDefault="00F968D5" w:rsidP="00887488">
            <w:pPr>
              <w:rPr>
                <w:i/>
                <w:iCs/>
              </w:rPr>
            </w:pPr>
            <w:r w:rsidRPr="009B17DA">
              <w:t>Which key financial laws, regulations and conduct rules apply in your country to your institution?</w:t>
            </w:r>
          </w:p>
        </w:tc>
      </w:tr>
    </w:tbl>
    <w:p w14:paraId="10AC5344" w14:textId="77777777" w:rsidR="00F968D5" w:rsidRDefault="00F968D5" w:rsidP="00F968D5"/>
    <w:p w14:paraId="058C1667" w14:textId="77777777" w:rsidR="00F664E0" w:rsidRDefault="00F664E0" w:rsidP="00F968D5"/>
    <w:p w14:paraId="3E0323E8" w14:textId="66AED96E" w:rsidR="00F968D5" w:rsidRDefault="00F968D5">
      <w:pPr>
        <w:pStyle w:val="Heading3"/>
      </w:pPr>
      <w:r>
        <w:lastRenderedPageBreak/>
        <w:t xml:space="preserve">1.4.2 Standard </w:t>
      </w:r>
      <w:r w:rsidR="00533C8E">
        <w:t>s</w:t>
      </w:r>
      <w:r>
        <w:t>etters</w:t>
      </w:r>
    </w:p>
    <w:p w14:paraId="19854AB5" w14:textId="0202D558" w:rsidR="00F968D5" w:rsidRDefault="00F968D5" w:rsidP="00F968D5"/>
    <w:p w14:paraId="41BF34DC" w14:textId="61A3091A" w:rsidR="00533C8E" w:rsidRDefault="00533C8E" w:rsidP="00F968D5">
      <w:r>
        <w:t>Standards establish and harmonise rules and regulations, creating consistency to improve efficiency and stability while reducing risk. Many organisations set different types of standards globally.</w:t>
      </w:r>
    </w:p>
    <w:p w14:paraId="298FC9E9" w14:textId="77777777" w:rsidR="00F968D5" w:rsidRDefault="00F968D5" w:rsidP="00F968D5">
      <w:r>
        <w:t>Among the most important global standard setters are as follows.</w:t>
      </w:r>
    </w:p>
    <w:p w14:paraId="0C41C66A" w14:textId="46A10303" w:rsidR="00F968D5" w:rsidRDefault="00F968D5" w:rsidP="00F968D5">
      <w:pPr>
        <w:pStyle w:val="ListParagraph"/>
        <w:numPr>
          <w:ilvl w:val="0"/>
          <w:numId w:val="8"/>
        </w:numPr>
      </w:pPr>
      <w:r w:rsidRPr="006D4C25">
        <w:rPr>
          <w:b/>
          <w:bCs/>
        </w:rPr>
        <w:t>Bank for International Settlements</w:t>
      </w:r>
      <w:r>
        <w:t xml:space="preserve"> </w:t>
      </w:r>
      <w:r w:rsidRPr="006D4C25">
        <w:rPr>
          <w:b/>
          <w:bCs/>
        </w:rPr>
        <w:t>(BIS)</w:t>
      </w:r>
      <w:r>
        <w:t>: supports central banks’ pursuit of monetary and financial stability through international co-operation, and act</w:t>
      </w:r>
      <w:r w:rsidR="001A6728">
        <w:t>s</w:t>
      </w:r>
      <w:r>
        <w:t xml:space="preserve"> as a bank for central banks. The BIS is based in Basel, Switzerland, and is the originator of the capital adequacy rules commonly known as the Basel Accords (through the Basel Committee on Banking Supervision). </w:t>
      </w:r>
    </w:p>
    <w:p w14:paraId="52659105" w14:textId="77777777" w:rsidR="00F968D5" w:rsidRDefault="00F968D5" w:rsidP="00F968D5">
      <w:pPr>
        <w:pStyle w:val="ListParagraph"/>
        <w:numPr>
          <w:ilvl w:val="0"/>
          <w:numId w:val="8"/>
        </w:numPr>
      </w:pPr>
      <w:r>
        <w:rPr>
          <w:b/>
          <w:bCs/>
        </w:rPr>
        <w:t>Financial Action Task Force (FATF)</w:t>
      </w:r>
      <w:r>
        <w:t xml:space="preserve">: an intergovernmental body setting international standards that aim to prevent money laundering and terrorist financing. </w:t>
      </w:r>
    </w:p>
    <w:p w14:paraId="35A7DC01" w14:textId="4CF48E84" w:rsidR="00BB13C2" w:rsidRPr="00F362CD" w:rsidRDefault="00BB13C2" w:rsidP="00F968D5">
      <w:pPr>
        <w:pStyle w:val="ListParagraph"/>
        <w:numPr>
          <w:ilvl w:val="0"/>
          <w:numId w:val="8"/>
        </w:numPr>
        <w:rPr>
          <w:rFonts w:eastAsia="Times New Roman" w:cstheme="minorHAnsi"/>
          <w:lang w:eastAsia="en-GB"/>
        </w:rPr>
      </w:pPr>
      <w:r w:rsidRPr="00F362CD">
        <w:rPr>
          <w:rFonts w:eastAsia="Times New Roman" w:cstheme="minorHAnsi"/>
          <w:b/>
          <w:bCs/>
          <w:lang w:eastAsia="en-GB"/>
        </w:rPr>
        <w:t>International Accounting Standards Board (IASB)</w:t>
      </w:r>
      <w:r>
        <w:rPr>
          <w:rFonts w:eastAsia="Times New Roman" w:cstheme="minorHAnsi"/>
          <w:lang w:eastAsia="en-GB"/>
        </w:rPr>
        <w:t>:</w:t>
      </w:r>
      <w:r w:rsidRPr="00BB13C2">
        <w:rPr>
          <w:rFonts w:eastAsia="Times New Roman" w:cstheme="minorHAnsi"/>
          <w:lang w:eastAsia="en-GB"/>
        </w:rPr>
        <w:t xml:space="preserve"> </w:t>
      </w:r>
      <w:r>
        <w:rPr>
          <w:rFonts w:eastAsia="Times New Roman" w:cstheme="minorHAnsi"/>
          <w:lang w:eastAsia="en-GB"/>
        </w:rPr>
        <w:t xml:space="preserve">the </w:t>
      </w:r>
      <w:r w:rsidRPr="00BB13C2">
        <w:rPr>
          <w:rFonts w:eastAsia="Times New Roman" w:cstheme="minorHAnsi"/>
          <w:lang w:eastAsia="en-GB"/>
        </w:rPr>
        <w:t>independent, private-sector body that develops</w:t>
      </w:r>
      <w:r w:rsidR="00DB418C">
        <w:rPr>
          <w:rFonts w:eastAsia="Times New Roman" w:cstheme="minorHAnsi"/>
          <w:lang w:eastAsia="en-GB"/>
        </w:rPr>
        <w:t>,</w:t>
      </w:r>
      <w:r w:rsidRPr="00BB13C2">
        <w:rPr>
          <w:rFonts w:eastAsia="Times New Roman" w:cstheme="minorHAnsi"/>
          <w:lang w:eastAsia="en-GB"/>
        </w:rPr>
        <w:t xml:space="preserve"> approves </w:t>
      </w:r>
      <w:r w:rsidR="00DB418C">
        <w:rPr>
          <w:rFonts w:eastAsia="Times New Roman" w:cstheme="minorHAnsi"/>
          <w:lang w:eastAsia="en-GB"/>
        </w:rPr>
        <w:t xml:space="preserve">and promotes the use of </w:t>
      </w:r>
      <w:r w:rsidRPr="00BB13C2">
        <w:rPr>
          <w:rFonts w:eastAsia="Times New Roman" w:cstheme="minorHAnsi"/>
          <w:lang w:eastAsia="en-GB"/>
        </w:rPr>
        <w:t>International Financial Reporting Standards</w:t>
      </w:r>
      <w:r w:rsidR="00DB418C">
        <w:rPr>
          <w:rFonts w:eastAsia="Times New Roman" w:cstheme="minorHAnsi"/>
          <w:lang w:eastAsia="en-GB"/>
        </w:rPr>
        <w:t>.</w:t>
      </w:r>
    </w:p>
    <w:p w14:paraId="1D7955B8" w14:textId="19824543" w:rsidR="00F968D5" w:rsidRPr="00F362CD" w:rsidRDefault="00F968D5" w:rsidP="00F968D5">
      <w:pPr>
        <w:pStyle w:val="ListParagraph"/>
        <w:numPr>
          <w:ilvl w:val="0"/>
          <w:numId w:val="8"/>
        </w:numPr>
        <w:rPr>
          <w:rFonts w:eastAsia="Times New Roman" w:cstheme="minorHAnsi"/>
          <w:lang w:eastAsia="en-GB"/>
        </w:rPr>
      </w:pPr>
      <w:r w:rsidRPr="00437B21">
        <w:rPr>
          <w:rFonts w:cstheme="minorHAnsi"/>
          <w:b/>
          <w:bCs/>
        </w:rPr>
        <w:t>International Organization of Securities Commissions (IOSCO)</w:t>
      </w:r>
      <w:r>
        <w:rPr>
          <w:rFonts w:cstheme="minorHAnsi"/>
        </w:rPr>
        <w:t>:</w:t>
      </w:r>
      <w:r w:rsidRPr="00437B21">
        <w:rPr>
          <w:rFonts w:cstheme="minorHAnsi"/>
        </w:rPr>
        <w:t xml:space="preserve"> the international body and </w:t>
      </w:r>
      <w:r w:rsidRPr="009B17DA">
        <w:rPr>
          <w:rFonts w:eastAsia="Times New Roman" w:cstheme="minorHAnsi"/>
          <w:color w:val="000000"/>
          <w:lang w:eastAsia="en-GB"/>
        </w:rPr>
        <w:t>global standard setter for the securities sector. IOSCO develops, implements and promotes adherence to internationally recogni</w:t>
      </w:r>
      <w:r>
        <w:rPr>
          <w:rFonts w:eastAsia="Times New Roman" w:cstheme="minorHAnsi"/>
          <w:color w:val="000000"/>
          <w:lang w:eastAsia="en-GB"/>
        </w:rPr>
        <w:t>s</w:t>
      </w:r>
      <w:r w:rsidRPr="009B17DA">
        <w:rPr>
          <w:rFonts w:eastAsia="Times New Roman" w:cstheme="minorHAnsi"/>
          <w:color w:val="000000"/>
          <w:lang w:eastAsia="en-GB"/>
        </w:rPr>
        <w:t xml:space="preserve">ed standards for securities regulation. </w:t>
      </w:r>
    </w:p>
    <w:p w14:paraId="17D832CE" w14:textId="77777777" w:rsidR="00F968D5" w:rsidRDefault="00F968D5" w:rsidP="00F968D5">
      <w:r>
        <w:t xml:space="preserve">The standards set by these institutions are typically incorporated, </w:t>
      </w:r>
      <w:r w:rsidRPr="00BA0807">
        <w:t>in part or in full</w:t>
      </w:r>
      <w:r>
        <w:t xml:space="preserve">, in the financial laws and regulations of most countries. </w:t>
      </w:r>
    </w:p>
    <w:p w14:paraId="190DAF06" w14:textId="77777777" w:rsidR="00F968D5" w:rsidRPr="009B17DA" w:rsidRDefault="00F968D5" w:rsidP="00F968D5">
      <w:pPr>
        <w:pBdr>
          <w:top w:val="single" w:sz="4" w:space="1" w:color="auto"/>
          <w:left w:val="single" w:sz="4" w:space="4" w:color="auto"/>
          <w:bottom w:val="single" w:sz="4" w:space="1" w:color="auto"/>
          <w:right w:val="single" w:sz="4" w:space="4" w:color="auto"/>
        </w:pBdr>
        <w:rPr>
          <w:b/>
          <w:bCs/>
        </w:rPr>
      </w:pPr>
      <w:r w:rsidRPr="009B17DA">
        <w:rPr>
          <w:b/>
          <w:bCs/>
        </w:rPr>
        <w:t>Money laundering</w:t>
      </w:r>
    </w:p>
    <w:p w14:paraId="3D0046BB" w14:textId="54B4F9D5" w:rsidR="00F968D5" w:rsidRDefault="00FF1AB2" w:rsidP="00F968D5">
      <w:pPr>
        <w:pBdr>
          <w:top w:val="single" w:sz="4" w:space="1" w:color="auto"/>
          <w:left w:val="single" w:sz="4" w:space="4" w:color="auto"/>
          <w:bottom w:val="single" w:sz="4" w:space="1" w:color="auto"/>
          <w:right w:val="single" w:sz="4" w:space="4" w:color="auto"/>
        </w:pBdr>
      </w:pPr>
      <w:r>
        <w:t>P</w:t>
      </w:r>
      <w:r w:rsidR="00F968D5">
        <w:t>rocessing the proceeds of criminal activity to make the funds’ source appear legitimate.</w:t>
      </w:r>
    </w:p>
    <w:p w14:paraId="540311AC" w14:textId="597AF0EE" w:rsidR="008B5D31" w:rsidRDefault="008B5D31"/>
    <w:p w14:paraId="14C9DBDD" w14:textId="32ED05AC" w:rsidR="00F7228A" w:rsidRPr="00254CEA" w:rsidRDefault="00E3255C">
      <w:pPr>
        <w:pStyle w:val="Heading3"/>
      </w:pPr>
      <w:r>
        <w:t>1.4.</w:t>
      </w:r>
      <w:r w:rsidR="00F968D5">
        <w:t>3</w:t>
      </w:r>
      <w:r>
        <w:t xml:space="preserve"> </w:t>
      </w:r>
      <w:r w:rsidR="00F968D5">
        <w:t xml:space="preserve">Other </w:t>
      </w:r>
      <w:r w:rsidR="00FF1AB2">
        <w:t>s</w:t>
      </w:r>
      <w:r w:rsidR="00FF1AB2" w:rsidRPr="00254CEA">
        <w:t xml:space="preserve">upporting </w:t>
      </w:r>
      <w:r w:rsidR="00254CEA" w:rsidRPr="00254CEA">
        <w:t>institutions</w:t>
      </w:r>
    </w:p>
    <w:p w14:paraId="642D3092" w14:textId="77777777" w:rsidR="005E3E70" w:rsidRDefault="005E3E70"/>
    <w:p w14:paraId="6CE6EBE4" w14:textId="460728A0" w:rsidR="00C9231E" w:rsidRDefault="006024C3">
      <w:r>
        <w:t>Many institutions support the efficient working of the market by increasing transparency and reducing risk. These include</w:t>
      </w:r>
      <w:r w:rsidR="00076CE2">
        <w:t xml:space="preserve"> the following.</w:t>
      </w:r>
    </w:p>
    <w:p w14:paraId="413AEC22" w14:textId="3EC50594" w:rsidR="00AD6B5C" w:rsidRDefault="00C07D11" w:rsidP="00C07D11">
      <w:pPr>
        <w:pStyle w:val="ListParagraph"/>
        <w:numPr>
          <w:ilvl w:val="0"/>
          <w:numId w:val="15"/>
        </w:numPr>
      </w:pPr>
      <w:r>
        <w:rPr>
          <w:b/>
          <w:bCs/>
        </w:rPr>
        <w:t xml:space="preserve">Clearing </w:t>
      </w:r>
      <w:r w:rsidR="00076CE2">
        <w:rPr>
          <w:b/>
          <w:bCs/>
        </w:rPr>
        <w:t>h</w:t>
      </w:r>
      <w:r>
        <w:rPr>
          <w:b/>
          <w:bCs/>
        </w:rPr>
        <w:t>ouses</w:t>
      </w:r>
      <w:r w:rsidR="00CD594E">
        <w:t>:</w:t>
      </w:r>
      <w:r w:rsidR="00527F14">
        <w:t xml:space="preserve"> financial institution</w:t>
      </w:r>
      <w:r w:rsidR="00893B66">
        <w:t>s</w:t>
      </w:r>
      <w:r w:rsidR="00527F14">
        <w:t xml:space="preserve"> providing clearing and settlement between banks</w:t>
      </w:r>
      <w:r w:rsidR="00970D49">
        <w:t xml:space="preserve"> for cash, derivatives, equities and other financial instruments</w:t>
      </w:r>
      <w:r w:rsidR="00527F14">
        <w:t xml:space="preserve">. </w:t>
      </w:r>
      <w:r w:rsidR="00AD6B5C">
        <w:t xml:space="preserve">They reduce settlement risk by netting transactions between financial institutions and paying/receiving the balance </w:t>
      </w:r>
      <w:r w:rsidR="00565C87">
        <w:t xml:space="preserve">at the end of the day </w:t>
      </w:r>
      <w:r w:rsidR="00AD6B5C">
        <w:t>only</w:t>
      </w:r>
      <w:r w:rsidR="00565C87">
        <w:t>.</w:t>
      </w:r>
      <w:r w:rsidR="00661EC1">
        <w:t xml:space="preserve"> Examples of </w:t>
      </w:r>
      <w:r w:rsidR="006527C3">
        <w:t>i</w:t>
      </w:r>
      <w:r w:rsidR="00C801B0">
        <w:t xml:space="preserve">nternational </w:t>
      </w:r>
      <w:r>
        <w:t xml:space="preserve">clearing houses </w:t>
      </w:r>
      <w:r w:rsidR="00661EC1">
        <w:t>are LCH, Shanghai Cle</w:t>
      </w:r>
      <w:r w:rsidR="00810662">
        <w:t>a</w:t>
      </w:r>
      <w:r w:rsidR="00661EC1">
        <w:t xml:space="preserve">ring House and </w:t>
      </w:r>
      <w:r w:rsidR="000E2923">
        <w:t>the Continuous Net Settlement System</w:t>
      </w:r>
      <w:r w:rsidR="0047368B">
        <w:t>.</w:t>
      </w:r>
      <w:r w:rsidR="00C801B0">
        <w:t xml:space="preserve"> National clearing systems provide the same services</w:t>
      </w:r>
      <w:r w:rsidR="007D290F">
        <w:t>,</w:t>
      </w:r>
      <w:r w:rsidR="00C801B0">
        <w:t xml:space="preserve"> but </w:t>
      </w:r>
      <w:r w:rsidR="006527C3">
        <w:t xml:space="preserve">their </w:t>
      </w:r>
      <w:r w:rsidR="00C801B0">
        <w:t xml:space="preserve">members are all based in the </w:t>
      </w:r>
      <w:r>
        <w:t>same jurisdiction.</w:t>
      </w:r>
    </w:p>
    <w:p w14:paraId="4F33F6D6" w14:textId="3787998A" w:rsidR="00896D82" w:rsidRPr="00E636B4" w:rsidRDefault="00896D82" w:rsidP="00896D82">
      <w:pPr>
        <w:pStyle w:val="ListParagraph"/>
        <w:numPr>
          <w:ilvl w:val="0"/>
          <w:numId w:val="15"/>
        </w:numPr>
        <w:rPr>
          <w:b/>
          <w:bCs/>
        </w:rPr>
      </w:pPr>
      <w:r>
        <w:rPr>
          <w:b/>
          <w:bCs/>
        </w:rPr>
        <w:t>Exchanges</w:t>
      </w:r>
      <w:r w:rsidRPr="00E636B4">
        <w:rPr>
          <w:b/>
          <w:bCs/>
        </w:rPr>
        <w:t xml:space="preserve">: </w:t>
      </w:r>
      <w:r w:rsidRPr="00E636B4">
        <w:t>marketplace</w:t>
      </w:r>
      <w:r w:rsidR="006527C3">
        <w:t>s</w:t>
      </w:r>
      <w:r w:rsidRPr="00E636B4">
        <w:t xml:space="preserve"> for the trading of securities, commodities, derivatives and other financial instruments in a regulated virtual </w:t>
      </w:r>
      <w:r w:rsidR="006527C3">
        <w:t>and/</w:t>
      </w:r>
      <w:r w:rsidRPr="00E636B4">
        <w:t>or physical space. Exchanges ensure fair and orderly trading, and efficient dissemination of prices. Examples include the London Stock Exchange (LSE), New York Stock Exchange (NYSE), London Metal Exchange (LME), Chicago Board of Trade (CBOT) and Hong Kong Stock Exchange. Exchanges are highly regulated and are dominated by electronic trading</w:t>
      </w:r>
      <w:r w:rsidRPr="00E636B4">
        <w:rPr>
          <w:b/>
          <w:bCs/>
        </w:rPr>
        <w:t xml:space="preserve">. </w:t>
      </w:r>
    </w:p>
    <w:p w14:paraId="2B924D1B" w14:textId="3B49B9B3" w:rsidR="00565C87" w:rsidRDefault="00565C87" w:rsidP="009B17DA">
      <w:pPr>
        <w:pStyle w:val="ListParagraph"/>
        <w:numPr>
          <w:ilvl w:val="0"/>
          <w:numId w:val="15"/>
        </w:numPr>
      </w:pPr>
      <w:r w:rsidRPr="009B17DA">
        <w:rPr>
          <w:b/>
          <w:bCs/>
        </w:rPr>
        <w:t xml:space="preserve">Trade </w:t>
      </w:r>
      <w:r w:rsidR="0047368B" w:rsidRPr="009B17DA">
        <w:rPr>
          <w:b/>
          <w:bCs/>
        </w:rPr>
        <w:t>repositories</w:t>
      </w:r>
      <w:r w:rsidR="0047368B">
        <w:t xml:space="preserve">: </w:t>
      </w:r>
      <w:r w:rsidR="00E7113C">
        <w:t>centrally collect and maintain records of derivatives and securities financing transactions.</w:t>
      </w:r>
    </w:p>
    <w:p w14:paraId="353D7415" w14:textId="2773E019" w:rsidR="00E7113C" w:rsidRDefault="00901946" w:rsidP="009B17DA">
      <w:pPr>
        <w:pStyle w:val="ListParagraph"/>
        <w:numPr>
          <w:ilvl w:val="0"/>
          <w:numId w:val="15"/>
        </w:numPr>
      </w:pPr>
      <w:r w:rsidRPr="009B17DA">
        <w:rPr>
          <w:b/>
          <w:bCs/>
        </w:rPr>
        <w:lastRenderedPageBreak/>
        <w:t xml:space="preserve">Society for Worldwide Interbank Financial </w:t>
      </w:r>
      <w:r w:rsidR="00EB4915" w:rsidRPr="00EB4915">
        <w:rPr>
          <w:b/>
          <w:bCs/>
        </w:rPr>
        <w:t>Telecommunication</w:t>
      </w:r>
      <w:r w:rsidRPr="009B17DA">
        <w:rPr>
          <w:b/>
          <w:bCs/>
        </w:rPr>
        <w:t xml:space="preserve"> (SWIFT)</w:t>
      </w:r>
      <w:r w:rsidR="0047368B">
        <w:t>:</w:t>
      </w:r>
      <w:r>
        <w:t xml:space="preserve"> a </w:t>
      </w:r>
      <w:r w:rsidR="006002D5">
        <w:t>global</w:t>
      </w:r>
      <w:r w:rsidR="009E73DA">
        <w:t>,</w:t>
      </w:r>
      <w:r w:rsidR="006002D5">
        <w:t xml:space="preserve"> member-owned co</w:t>
      </w:r>
      <w:r w:rsidR="0047368B">
        <w:t>-</w:t>
      </w:r>
      <w:r w:rsidR="006002D5">
        <w:t xml:space="preserve">operative </w:t>
      </w:r>
      <w:r w:rsidR="002C4EF7">
        <w:t>providin</w:t>
      </w:r>
      <w:r w:rsidR="00926F10">
        <w:t xml:space="preserve">g financial messaging services to securely move value. </w:t>
      </w:r>
      <w:r w:rsidR="003D5BFE">
        <w:t>SWIFT is a global system for interbank transactions.</w:t>
      </w:r>
    </w:p>
    <w:p w14:paraId="25A73312" w14:textId="1A5F0A8A" w:rsidR="00A003CC" w:rsidRDefault="00A003CC" w:rsidP="00AD6B5C"/>
    <w:p w14:paraId="3DAE3B05" w14:textId="3239E2E8" w:rsidR="005B1204" w:rsidRDefault="00A003CC" w:rsidP="009B17DA">
      <w:pPr>
        <w:pBdr>
          <w:top w:val="single" w:sz="4" w:space="1" w:color="auto"/>
          <w:left w:val="single" w:sz="4" w:space="4" w:color="auto"/>
          <w:bottom w:val="single" w:sz="4" w:space="1" w:color="auto"/>
          <w:right w:val="single" w:sz="4" w:space="4" w:color="auto"/>
        </w:pBdr>
        <w:rPr>
          <w:b/>
          <w:bCs/>
        </w:rPr>
      </w:pPr>
      <w:r>
        <w:rPr>
          <w:b/>
          <w:bCs/>
        </w:rPr>
        <w:t>KEY TERMS</w:t>
      </w:r>
    </w:p>
    <w:p w14:paraId="518946EB" w14:textId="473B0150" w:rsidR="00A003CC" w:rsidRDefault="00A003CC" w:rsidP="009B17DA">
      <w:pPr>
        <w:pBdr>
          <w:top w:val="single" w:sz="4" w:space="1" w:color="auto"/>
          <w:left w:val="single" w:sz="4" w:space="4" w:color="auto"/>
          <w:bottom w:val="single" w:sz="4" w:space="1" w:color="auto"/>
          <w:right w:val="single" w:sz="4" w:space="4" w:color="auto"/>
        </w:pBdr>
        <w:rPr>
          <w:b/>
          <w:bCs/>
        </w:rPr>
      </w:pPr>
      <w:r>
        <w:rPr>
          <w:b/>
          <w:bCs/>
        </w:rPr>
        <w:t>Clearing</w:t>
      </w:r>
    </w:p>
    <w:p w14:paraId="721041F2" w14:textId="46C008AB" w:rsidR="00A003CC" w:rsidRDefault="00BE5E3E">
      <w:pPr>
        <w:pBdr>
          <w:top w:val="single" w:sz="4" w:space="1" w:color="auto"/>
          <w:left w:val="single" w:sz="4" w:space="4" w:color="auto"/>
          <w:bottom w:val="single" w:sz="4" w:space="1" w:color="auto"/>
          <w:right w:val="single" w:sz="4" w:space="4" w:color="auto"/>
        </w:pBdr>
      </w:pPr>
      <w:r w:rsidRPr="00BE5E3E">
        <w:t>All activities from the time a commitment is made for a transaction until it is actually paid.</w:t>
      </w:r>
      <w:r>
        <w:t xml:space="preserve"> A clearing cycle is </w:t>
      </w:r>
      <w:r w:rsidR="00E42B19">
        <w:t>t</w:t>
      </w:r>
      <w:r w:rsidR="00E42B19" w:rsidRPr="00E42B19">
        <w:t xml:space="preserve">he time it takes to process a </w:t>
      </w:r>
      <w:r w:rsidR="00005091">
        <w:t>payment or security</w:t>
      </w:r>
      <w:r w:rsidR="00970D49" w:rsidRPr="00E42B19">
        <w:t xml:space="preserve"> </w:t>
      </w:r>
      <w:r w:rsidR="00E42B19" w:rsidRPr="00E42B19">
        <w:t>through a given clearing system</w:t>
      </w:r>
      <w:r w:rsidR="00E42B19">
        <w:t>.</w:t>
      </w:r>
    </w:p>
    <w:p w14:paraId="6E58F54E" w14:textId="412ED7CB" w:rsidR="00D72C8F" w:rsidRDefault="00316448" w:rsidP="009B17DA">
      <w:pPr>
        <w:pBdr>
          <w:top w:val="single" w:sz="4" w:space="1" w:color="auto"/>
          <w:left w:val="single" w:sz="4" w:space="4" w:color="auto"/>
          <w:bottom w:val="single" w:sz="4" w:space="1" w:color="auto"/>
          <w:right w:val="single" w:sz="4" w:space="4" w:color="auto"/>
        </w:pBdr>
        <w:rPr>
          <w:b/>
          <w:bCs/>
        </w:rPr>
      </w:pPr>
      <w:r>
        <w:rPr>
          <w:b/>
          <w:bCs/>
        </w:rPr>
        <w:t>D</w:t>
      </w:r>
      <w:r w:rsidR="00D72C8F">
        <w:rPr>
          <w:b/>
          <w:bCs/>
        </w:rPr>
        <w:t>erivative</w:t>
      </w:r>
      <w:r>
        <w:rPr>
          <w:b/>
          <w:bCs/>
        </w:rPr>
        <w:t>s</w:t>
      </w:r>
    </w:p>
    <w:p w14:paraId="44711292" w14:textId="78220944" w:rsidR="00316448" w:rsidRDefault="00316448" w:rsidP="009B17DA">
      <w:pPr>
        <w:pBdr>
          <w:top w:val="single" w:sz="4" w:space="1" w:color="auto"/>
          <w:left w:val="single" w:sz="4" w:space="4" w:color="auto"/>
          <w:bottom w:val="single" w:sz="4" w:space="1" w:color="auto"/>
          <w:right w:val="single" w:sz="4" w:space="4" w:color="auto"/>
        </w:pBdr>
        <w:autoSpaceDE w:val="0"/>
        <w:autoSpaceDN w:val="0"/>
        <w:adjustRightInd w:val="0"/>
        <w:rPr>
          <w:rFonts w:ascii="CIDFont+F1" w:hAnsi="CIDFont+F1" w:cs="CIDFont+F1"/>
        </w:rPr>
      </w:pPr>
      <w:r>
        <w:rPr>
          <w:rFonts w:ascii="CIDFont+F1" w:hAnsi="CIDFont+F1" w:cs="CIDFont+F1"/>
        </w:rPr>
        <w:t>Financial instruments</w:t>
      </w:r>
      <w:r>
        <w:rPr>
          <w:rFonts w:ascii="CIDFont+F5" w:eastAsia="CIDFont+F5" w:hAnsi="CIDFont+F1" w:cs="CIDFont+F5"/>
        </w:rPr>
        <w:t xml:space="preserve"> </w:t>
      </w:r>
      <w:r>
        <w:rPr>
          <w:rFonts w:ascii="CIDFont+F1" w:hAnsi="CIDFont+F1" w:cs="CIDFont+F1"/>
        </w:rPr>
        <w:t>whose value is derived by referencing another underlying asset or liability, that settle at a future point in time, and</w:t>
      </w:r>
      <w:r>
        <w:rPr>
          <w:rFonts w:ascii="CIDFont+F5" w:eastAsia="CIDFont+F5" w:hAnsi="CIDFont+F1" w:cs="CIDFont+F5"/>
        </w:rPr>
        <w:t xml:space="preserve"> </w:t>
      </w:r>
      <w:r>
        <w:rPr>
          <w:rFonts w:ascii="CIDFont+F1" w:hAnsi="CIDFont+F1" w:cs="CIDFont+F1"/>
        </w:rPr>
        <w:t>that generally have little or no value upfront.</w:t>
      </w:r>
    </w:p>
    <w:p w14:paraId="407170B8" w14:textId="77777777" w:rsidR="00184E00" w:rsidRPr="009B17DA" w:rsidRDefault="00184E00" w:rsidP="009B17DA">
      <w:pPr>
        <w:pBdr>
          <w:top w:val="single" w:sz="4" w:space="1" w:color="auto"/>
          <w:left w:val="single" w:sz="4" w:space="4" w:color="auto"/>
          <w:bottom w:val="single" w:sz="4" w:space="1" w:color="auto"/>
          <w:right w:val="single" w:sz="4" w:space="4" w:color="auto"/>
        </w:pBdr>
        <w:rPr>
          <w:b/>
          <w:bCs/>
        </w:rPr>
      </w:pPr>
      <w:r w:rsidRPr="009B17DA">
        <w:rPr>
          <w:b/>
          <w:bCs/>
        </w:rPr>
        <w:t>Net settlement</w:t>
      </w:r>
    </w:p>
    <w:p w14:paraId="5275A26A" w14:textId="78123492" w:rsidR="00184E00" w:rsidRDefault="00184E00" w:rsidP="00C07D11">
      <w:pPr>
        <w:pBdr>
          <w:top w:val="single" w:sz="4" w:space="1" w:color="auto"/>
          <w:left w:val="single" w:sz="4" w:space="4" w:color="auto"/>
          <w:bottom w:val="single" w:sz="4" w:space="1" w:color="auto"/>
          <w:right w:val="single" w:sz="4" w:space="4" w:color="auto"/>
        </w:pBdr>
      </w:pPr>
      <w:r>
        <w:t>The process to settle the positions between participants</w:t>
      </w:r>
      <w:r w:rsidR="00C07D11">
        <w:t xml:space="preserve"> typically applied by clearing houses</w:t>
      </w:r>
      <w:r>
        <w:t>. The positions are netted</w:t>
      </w:r>
      <w:r w:rsidR="00D72C8F">
        <w:t xml:space="preserve">, </w:t>
      </w:r>
      <w:proofErr w:type="spellStart"/>
      <w:r w:rsidR="00D72C8F">
        <w:t>ie</w:t>
      </w:r>
      <w:proofErr w:type="spellEnd"/>
      <w:r w:rsidR="00D72C8F">
        <w:t xml:space="preserve"> offset,</w:t>
      </w:r>
      <w:r>
        <w:t xml:space="preserve"> between participants and each participant pays the net amount that it owes to each other participant prior to the close of the clearing system.</w:t>
      </w:r>
    </w:p>
    <w:p w14:paraId="66E9F77A" w14:textId="77777777" w:rsidR="00A94F33" w:rsidRPr="009B17DA" w:rsidRDefault="00A94F33" w:rsidP="009B17DA">
      <w:pPr>
        <w:pBdr>
          <w:top w:val="single" w:sz="4" w:space="1" w:color="auto"/>
          <w:left w:val="single" w:sz="4" w:space="4" w:color="auto"/>
          <w:bottom w:val="single" w:sz="4" w:space="1" w:color="auto"/>
          <w:right w:val="single" w:sz="4" w:space="4" w:color="auto"/>
        </w:pBdr>
        <w:rPr>
          <w:b/>
          <w:bCs/>
        </w:rPr>
      </w:pPr>
      <w:r w:rsidRPr="009B17DA">
        <w:rPr>
          <w:b/>
          <w:bCs/>
        </w:rPr>
        <w:t>Securities</w:t>
      </w:r>
    </w:p>
    <w:p w14:paraId="78A19731" w14:textId="2749A819" w:rsidR="00A94F33" w:rsidRDefault="00A94F33" w:rsidP="00C801B0">
      <w:pPr>
        <w:pBdr>
          <w:top w:val="single" w:sz="4" w:space="1" w:color="auto"/>
          <w:left w:val="single" w:sz="4" w:space="4" w:color="auto"/>
          <w:bottom w:val="single" w:sz="4" w:space="1" w:color="auto"/>
          <w:right w:val="single" w:sz="4" w:space="4" w:color="auto"/>
        </w:pBdr>
      </w:pPr>
      <w:r>
        <w:t xml:space="preserve">Financial assets that can be traded. They can be divided into two broad classes: those that represent ownership (equities) and those that represent debt (such as government </w:t>
      </w:r>
      <w:r w:rsidR="00C801B0">
        <w:t>or</w:t>
      </w:r>
      <w:r>
        <w:t xml:space="preserve"> </w:t>
      </w:r>
      <w:r w:rsidR="00C801B0">
        <w:t>corporate</w:t>
      </w:r>
      <w:r>
        <w:t xml:space="preserve"> bonds).</w:t>
      </w:r>
    </w:p>
    <w:p w14:paraId="29FFE5B9" w14:textId="0A7093C0" w:rsidR="005F02D9" w:rsidRPr="009B17DA" w:rsidRDefault="005F02D9" w:rsidP="009B17DA">
      <w:pPr>
        <w:pBdr>
          <w:top w:val="single" w:sz="4" w:space="1" w:color="auto"/>
          <w:left w:val="single" w:sz="4" w:space="4" w:color="auto"/>
          <w:bottom w:val="single" w:sz="4" w:space="1" w:color="auto"/>
          <w:right w:val="single" w:sz="4" w:space="4" w:color="auto"/>
        </w:pBdr>
        <w:rPr>
          <w:b/>
          <w:bCs/>
        </w:rPr>
      </w:pPr>
      <w:r w:rsidRPr="009B17DA">
        <w:rPr>
          <w:b/>
          <w:bCs/>
        </w:rPr>
        <w:t>Settlement risk</w:t>
      </w:r>
    </w:p>
    <w:p w14:paraId="7A29FA80" w14:textId="591CBF40" w:rsidR="005F02D9" w:rsidRPr="00A003CC" w:rsidRDefault="005F02D9" w:rsidP="009B17DA">
      <w:pPr>
        <w:pBdr>
          <w:top w:val="single" w:sz="4" w:space="1" w:color="auto"/>
          <w:left w:val="single" w:sz="4" w:space="4" w:color="auto"/>
          <w:bottom w:val="single" w:sz="4" w:space="1" w:color="auto"/>
          <w:right w:val="single" w:sz="4" w:space="4" w:color="auto"/>
        </w:pBdr>
      </w:pPr>
      <w:r>
        <w:t>Occurs in relation to payments when an opportunity exists for one party to fail to pay another party. This could happen when making a payment through a net settlement clearing system or when delivering foreign exchange in a different time zone.</w:t>
      </w:r>
    </w:p>
    <w:p w14:paraId="3891CED1" w14:textId="308D0401" w:rsidR="003E53FD" w:rsidRDefault="003E53FD" w:rsidP="00AD6B5C"/>
    <w:p w14:paraId="122A1790" w14:textId="77777777" w:rsidR="00BF06C7" w:rsidRDefault="00BF06C7">
      <w:r>
        <w:br w:type="page"/>
      </w:r>
    </w:p>
    <w:tbl>
      <w:tblPr>
        <w:tblStyle w:val="TableGrid"/>
        <w:tblW w:w="0" w:type="auto"/>
        <w:tblLook w:val="04A0" w:firstRow="1" w:lastRow="0" w:firstColumn="1" w:lastColumn="0" w:noHBand="0" w:noVBand="1"/>
      </w:tblPr>
      <w:tblGrid>
        <w:gridCol w:w="9010"/>
      </w:tblGrid>
      <w:tr w:rsidR="003E53FD" w14:paraId="2C90229F" w14:textId="77777777" w:rsidTr="382621C4">
        <w:tc>
          <w:tcPr>
            <w:tcW w:w="9010" w:type="dxa"/>
          </w:tcPr>
          <w:p w14:paraId="547DA7E0" w14:textId="146F700B" w:rsidR="003E53FD" w:rsidRDefault="0047368B" w:rsidP="003E53FD">
            <w:r w:rsidRPr="382621C4">
              <w:rPr>
                <w:b/>
                <w:bCs/>
              </w:rPr>
              <w:lastRenderedPageBreak/>
              <w:t xml:space="preserve">Activity: </w:t>
            </w:r>
            <w:r w:rsidR="00511D72" w:rsidRPr="382621C4">
              <w:rPr>
                <w:b/>
                <w:bCs/>
              </w:rPr>
              <w:t>c</w:t>
            </w:r>
            <w:r w:rsidR="00C07D11" w:rsidRPr="382621C4">
              <w:rPr>
                <w:b/>
                <w:bCs/>
              </w:rPr>
              <w:t xml:space="preserve">learing </w:t>
            </w:r>
            <w:r w:rsidR="002D3C9F" w:rsidRPr="382621C4">
              <w:rPr>
                <w:b/>
                <w:bCs/>
              </w:rPr>
              <w:t>h</w:t>
            </w:r>
            <w:r w:rsidR="00C07D11" w:rsidRPr="382621C4">
              <w:rPr>
                <w:b/>
                <w:bCs/>
              </w:rPr>
              <w:t>ouses</w:t>
            </w:r>
          </w:p>
          <w:p w14:paraId="77490131" w14:textId="77777777" w:rsidR="003E53FD" w:rsidRDefault="003E53FD" w:rsidP="00AD6B5C"/>
          <w:tbl>
            <w:tblPr>
              <w:tblStyle w:val="TableGrid"/>
              <w:tblW w:w="0" w:type="auto"/>
              <w:jc w:val="center"/>
              <w:tblLook w:val="04A0" w:firstRow="1" w:lastRow="0" w:firstColumn="1" w:lastColumn="0" w:noHBand="0" w:noVBand="1"/>
            </w:tblPr>
            <w:tblGrid>
              <w:gridCol w:w="1802"/>
              <w:gridCol w:w="1802"/>
              <w:gridCol w:w="1802"/>
            </w:tblGrid>
            <w:tr w:rsidR="003E53FD" w14:paraId="3F2D7C42" w14:textId="77777777" w:rsidTr="003E53FD">
              <w:trPr>
                <w:trHeight w:val="314"/>
                <w:jc w:val="center"/>
              </w:trPr>
              <w:tc>
                <w:tcPr>
                  <w:tcW w:w="1802" w:type="dxa"/>
                </w:tcPr>
                <w:p w14:paraId="6DDE6C6D" w14:textId="77777777" w:rsidR="003E53FD" w:rsidRPr="00565C87" w:rsidRDefault="003E53FD" w:rsidP="00D3497D">
                  <w:pPr>
                    <w:rPr>
                      <w:b/>
                      <w:bCs/>
                      <w:i/>
                      <w:iCs/>
                    </w:rPr>
                  </w:pPr>
                  <w:r w:rsidRPr="00565C87">
                    <w:rPr>
                      <w:b/>
                      <w:bCs/>
                      <w:i/>
                      <w:iCs/>
                    </w:rPr>
                    <w:t>Paying bank</w:t>
                  </w:r>
                </w:p>
              </w:tc>
              <w:tc>
                <w:tcPr>
                  <w:tcW w:w="1802" w:type="dxa"/>
                </w:tcPr>
                <w:p w14:paraId="08F283B8" w14:textId="77777777" w:rsidR="003E53FD" w:rsidRPr="00565C87" w:rsidRDefault="003E53FD" w:rsidP="00D3497D">
                  <w:pPr>
                    <w:rPr>
                      <w:b/>
                      <w:bCs/>
                      <w:i/>
                      <w:iCs/>
                    </w:rPr>
                  </w:pPr>
                  <w:r w:rsidRPr="00565C87">
                    <w:rPr>
                      <w:b/>
                      <w:bCs/>
                      <w:i/>
                      <w:iCs/>
                    </w:rPr>
                    <w:t>Receiving bank</w:t>
                  </w:r>
                </w:p>
              </w:tc>
              <w:tc>
                <w:tcPr>
                  <w:tcW w:w="1802" w:type="dxa"/>
                </w:tcPr>
                <w:p w14:paraId="5AB3CF88" w14:textId="77777777" w:rsidR="003E53FD" w:rsidRPr="00565C87" w:rsidRDefault="003E53FD" w:rsidP="00D3497D">
                  <w:pPr>
                    <w:jc w:val="right"/>
                    <w:rPr>
                      <w:b/>
                      <w:bCs/>
                      <w:i/>
                      <w:iCs/>
                    </w:rPr>
                  </w:pPr>
                  <w:r w:rsidRPr="00565C87">
                    <w:rPr>
                      <w:b/>
                      <w:bCs/>
                      <w:i/>
                      <w:iCs/>
                    </w:rPr>
                    <w:t>Amount</w:t>
                  </w:r>
                </w:p>
              </w:tc>
            </w:tr>
            <w:tr w:rsidR="003E53FD" w14:paraId="22A3FB23" w14:textId="77777777" w:rsidTr="003E53FD">
              <w:trPr>
                <w:trHeight w:val="278"/>
                <w:jc w:val="center"/>
              </w:trPr>
              <w:tc>
                <w:tcPr>
                  <w:tcW w:w="1802" w:type="dxa"/>
                </w:tcPr>
                <w:p w14:paraId="4F04C060" w14:textId="77777777" w:rsidR="003E53FD" w:rsidRDefault="003E53FD" w:rsidP="00D3497D">
                  <w:r>
                    <w:t>AAA</w:t>
                  </w:r>
                </w:p>
              </w:tc>
              <w:tc>
                <w:tcPr>
                  <w:tcW w:w="1802" w:type="dxa"/>
                </w:tcPr>
                <w:p w14:paraId="0454F8E6" w14:textId="77777777" w:rsidR="003E53FD" w:rsidRDefault="003E53FD" w:rsidP="00D3497D">
                  <w:r>
                    <w:t>BBB</w:t>
                  </w:r>
                </w:p>
              </w:tc>
              <w:tc>
                <w:tcPr>
                  <w:tcW w:w="1802" w:type="dxa"/>
                </w:tcPr>
                <w:p w14:paraId="4ADD30BF" w14:textId="5A415BA5" w:rsidR="003E53FD" w:rsidRDefault="009B14E8" w:rsidP="00D3497D">
                  <w:pPr>
                    <w:jc w:val="right"/>
                  </w:pPr>
                  <w:r>
                    <w:t>$</w:t>
                  </w:r>
                  <w:r w:rsidR="003E53FD">
                    <w:t>2,000,012</w:t>
                  </w:r>
                </w:p>
              </w:tc>
            </w:tr>
            <w:tr w:rsidR="003E53FD" w14:paraId="3F651E3D" w14:textId="77777777" w:rsidTr="003E53FD">
              <w:trPr>
                <w:trHeight w:val="278"/>
                <w:jc w:val="center"/>
              </w:trPr>
              <w:tc>
                <w:tcPr>
                  <w:tcW w:w="1802" w:type="dxa"/>
                </w:tcPr>
                <w:p w14:paraId="07E628D6" w14:textId="77777777" w:rsidR="003E53FD" w:rsidRDefault="003E53FD" w:rsidP="00D3497D">
                  <w:r>
                    <w:t>AAA</w:t>
                  </w:r>
                </w:p>
              </w:tc>
              <w:tc>
                <w:tcPr>
                  <w:tcW w:w="1802" w:type="dxa"/>
                </w:tcPr>
                <w:p w14:paraId="23B95949" w14:textId="77777777" w:rsidR="003E53FD" w:rsidRDefault="003E53FD" w:rsidP="00D3497D">
                  <w:r>
                    <w:t>CCC</w:t>
                  </w:r>
                </w:p>
              </w:tc>
              <w:tc>
                <w:tcPr>
                  <w:tcW w:w="1802" w:type="dxa"/>
                </w:tcPr>
                <w:p w14:paraId="18A2FA32" w14:textId="112221CD" w:rsidR="003E53FD" w:rsidRDefault="009B14E8" w:rsidP="00D3497D">
                  <w:pPr>
                    <w:jc w:val="right"/>
                  </w:pPr>
                  <w:r>
                    <w:t>$</w:t>
                  </w:r>
                  <w:r w:rsidR="003E53FD">
                    <w:t>1,003,465</w:t>
                  </w:r>
                </w:p>
              </w:tc>
            </w:tr>
            <w:tr w:rsidR="003E53FD" w14:paraId="5DCDEB95" w14:textId="77777777" w:rsidTr="003E53FD">
              <w:trPr>
                <w:trHeight w:val="278"/>
                <w:jc w:val="center"/>
              </w:trPr>
              <w:tc>
                <w:tcPr>
                  <w:tcW w:w="1802" w:type="dxa"/>
                </w:tcPr>
                <w:p w14:paraId="2545EE57" w14:textId="77777777" w:rsidR="003E53FD" w:rsidRDefault="003E53FD" w:rsidP="00D3497D">
                  <w:r>
                    <w:t>AAA</w:t>
                  </w:r>
                </w:p>
              </w:tc>
              <w:tc>
                <w:tcPr>
                  <w:tcW w:w="1802" w:type="dxa"/>
                </w:tcPr>
                <w:p w14:paraId="06D553D4" w14:textId="77777777" w:rsidR="003E53FD" w:rsidRDefault="003E53FD" w:rsidP="00D3497D">
                  <w:r>
                    <w:t>BBB</w:t>
                  </w:r>
                </w:p>
              </w:tc>
              <w:tc>
                <w:tcPr>
                  <w:tcW w:w="1802" w:type="dxa"/>
                </w:tcPr>
                <w:p w14:paraId="40FDA5C9" w14:textId="32C54FA5" w:rsidR="003E53FD" w:rsidRDefault="009B14E8" w:rsidP="00D3497D">
                  <w:pPr>
                    <w:jc w:val="right"/>
                  </w:pPr>
                  <w:r>
                    <w:t>$</w:t>
                  </w:r>
                  <w:r w:rsidR="003E53FD">
                    <w:t>257,931</w:t>
                  </w:r>
                </w:p>
              </w:tc>
            </w:tr>
            <w:tr w:rsidR="003E53FD" w14:paraId="707B18CB" w14:textId="77777777" w:rsidTr="003E53FD">
              <w:trPr>
                <w:trHeight w:val="278"/>
                <w:jc w:val="center"/>
              </w:trPr>
              <w:tc>
                <w:tcPr>
                  <w:tcW w:w="1802" w:type="dxa"/>
                </w:tcPr>
                <w:p w14:paraId="3FD38B9F" w14:textId="77777777" w:rsidR="003E53FD" w:rsidRDefault="003E53FD" w:rsidP="00D3497D">
                  <w:r>
                    <w:t>BBB</w:t>
                  </w:r>
                </w:p>
              </w:tc>
              <w:tc>
                <w:tcPr>
                  <w:tcW w:w="1802" w:type="dxa"/>
                </w:tcPr>
                <w:p w14:paraId="31A01A18" w14:textId="77777777" w:rsidR="003E53FD" w:rsidRDefault="003E53FD" w:rsidP="00D3497D">
                  <w:r>
                    <w:t>AAA</w:t>
                  </w:r>
                </w:p>
              </w:tc>
              <w:tc>
                <w:tcPr>
                  <w:tcW w:w="1802" w:type="dxa"/>
                </w:tcPr>
                <w:p w14:paraId="6615E18F" w14:textId="0596502F" w:rsidR="003E53FD" w:rsidRDefault="009B14E8" w:rsidP="00D3497D">
                  <w:pPr>
                    <w:jc w:val="right"/>
                  </w:pPr>
                  <w:r>
                    <w:t>$</w:t>
                  </w:r>
                  <w:r w:rsidR="003E53FD">
                    <w:t>3,408,628</w:t>
                  </w:r>
                </w:p>
              </w:tc>
            </w:tr>
            <w:tr w:rsidR="003E53FD" w14:paraId="39F78707" w14:textId="77777777" w:rsidTr="003E53FD">
              <w:trPr>
                <w:trHeight w:val="278"/>
                <w:jc w:val="center"/>
              </w:trPr>
              <w:tc>
                <w:tcPr>
                  <w:tcW w:w="1802" w:type="dxa"/>
                </w:tcPr>
                <w:p w14:paraId="3D730886" w14:textId="77777777" w:rsidR="003E53FD" w:rsidRDefault="003E53FD" w:rsidP="00D3497D">
                  <w:r>
                    <w:t>BBB</w:t>
                  </w:r>
                </w:p>
              </w:tc>
              <w:tc>
                <w:tcPr>
                  <w:tcW w:w="1802" w:type="dxa"/>
                </w:tcPr>
                <w:p w14:paraId="011AE25D" w14:textId="77777777" w:rsidR="003E53FD" w:rsidRDefault="003E53FD" w:rsidP="00D3497D">
                  <w:r>
                    <w:t>CCC</w:t>
                  </w:r>
                </w:p>
              </w:tc>
              <w:tc>
                <w:tcPr>
                  <w:tcW w:w="1802" w:type="dxa"/>
                </w:tcPr>
                <w:p w14:paraId="7F6AA98D" w14:textId="6CDB9A47" w:rsidR="003E53FD" w:rsidRDefault="009B14E8" w:rsidP="00D3497D">
                  <w:pPr>
                    <w:jc w:val="right"/>
                  </w:pPr>
                  <w:r>
                    <w:t>$</w:t>
                  </w:r>
                  <w:r w:rsidR="003E53FD">
                    <w:t>734,589</w:t>
                  </w:r>
                </w:p>
              </w:tc>
            </w:tr>
            <w:tr w:rsidR="003E53FD" w14:paraId="7ADA3323" w14:textId="77777777" w:rsidTr="003E53FD">
              <w:trPr>
                <w:trHeight w:val="278"/>
                <w:jc w:val="center"/>
              </w:trPr>
              <w:tc>
                <w:tcPr>
                  <w:tcW w:w="1802" w:type="dxa"/>
                </w:tcPr>
                <w:p w14:paraId="6803DFD9" w14:textId="77777777" w:rsidR="003E53FD" w:rsidRDefault="003E53FD" w:rsidP="00D3497D">
                  <w:r>
                    <w:t>CCC</w:t>
                  </w:r>
                </w:p>
              </w:tc>
              <w:tc>
                <w:tcPr>
                  <w:tcW w:w="1802" w:type="dxa"/>
                </w:tcPr>
                <w:p w14:paraId="77AF6C88" w14:textId="77777777" w:rsidR="003E53FD" w:rsidRDefault="003E53FD" w:rsidP="00D3497D">
                  <w:r>
                    <w:t>BBB</w:t>
                  </w:r>
                </w:p>
              </w:tc>
              <w:tc>
                <w:tcPr>
                  <w:tcW w:w="1802" w:type="dxa"/>
                </w:tcPr>
                <w:p w14:paraId="1FE3A268" w14:textId="733EB336" w:rsidR="003E53FD" w:rsidRDefault="009B14E8" w:rsidP="00D3497D">
                  <w:pPr>
                    <w:jc w:val="right"/>
                  </w:pPr>
                  <w:r>
                    <w:t>$</w:t>
                  </w:r>
                  <w:r w:rsidR="003E53FD">
                    <w:t>1,945,290</w:t>
                  </w:r>
                </w:p>
              </w:tc>
            </w:tr>
          </w:tbl>
          <w:p w14:paraId="46BF996E" w14:textId="77777777" w:rsidR="003E53FD" w:rsidRDefault="003E53FD" w:rsidP="003E53FD">
            <w:pPr>
              <w:jc w:val="center"/>
            </w:pPr>
          </w:p>
          <w:p w14:paraId="3F6DE8B4" w14:textId="77777777" w:rsidR="003E53FD" w:rsidRDefault="003E53FD" w:rsidP="00AD6B5C"/>
          <w:p w14:paraId="16E3DF06" w14:textId="52F97325" w:rsidR="003E53FD" w:rsidRDefault="00C24256" w:rsidP="00C07D11">
            <w:r w:rsidRPr="009B17DA">
              <w:t xml:space="preserve">Banks AAA, BBB, and CCC have conducted the transactions in the table using </w:t>
            </w:r>
            <w:r w:rsidR="00565C87" w:rsidRPr="009B17DA">
              <w:t xml:space="preserve">a </w:t>
            </w:r>
            <w:r w:rsidR="00885957">
              <w:t>c</w:t>
            </w:r>
            <w:r w:rsidR="00C07D11">
              <w:t xml:space="preserve">learing house. At the end of each day, only the net amount will be settled. </w:t>
            </w:r>
            <w:r w:rsidR="00565C87" w:rsidRPr="009B17DA">
              <w:t>What is the amount each of them will pay or receive based on the transactions showing?</w:t>
            </w:r>
          </w:p>
          <w:p w14:paraId="0D102AC4" w14:textId="7E2CFDB5" w:rsidR="00393835" w:rsidRDefault="00393835" w:rsidP="00565C87"/>
          <w:p w14:paraId="1F0E0A62" w14:textId="5C5557E8" w:rsidR="003705B1" w:rsidRDefault="003705B1" w:rsidP="00565C87">
            <w:r>
              <w:t>Type the correct numbers:</w:t>
            </w:r>
          </w:p>
          <w:p w14:paraId="511A554B" w14:textId="1F1994BC" w:rsidR="003705B1" w:rsidRDefault="003705B1" w:rsidP="00565C87">
            <w:r>
              <w:t>Bank AAA</w:t>
            </w:r>
            <w:r w:rsidR="004A6BE9">
              <w:t xml:space="preserve"> – net receiving</w:t>
            </w:r>
            <w:r>
              <w:t>:</w:t>
            </w:r>
          </w:p>
          <w:p w14:paraId="1648C6ED" w14:textId="13B16C42" w:rsidR="003705B1" w:rsidRDefault="003705B1" w:rsidP="00565C87">
            <w:r>
              <w:t>Bank BBB</w:t>
            </w:r>
            <w:r w:rsidR="004A6BE9">
              <w:t xml:space="preserve"> – net receiving</w:t>
            </w:r>
            <w:r>
              <w:t>:</w:t>
            </w:r>
          </w:p>
          <w:p w14:paraId="493FB85A" w14:textId="4EBD429F" w:rsidR="003E53FD" w:rsidRPr="003E53FD" w:rsidRDefault="003705B1" w:rsidP="00AD6B5C">
            <w:r>
              <w:t>Bank CCC</w:t>
            </w:r>
            <w:r w:rsidR="004A6BE9">
              <w:t xml:space="preserve"> – net paying</w:t>
            </w:r>
            <w:r>
              <w:t>:</w:t>
            </w:r>
          </w:p>
        </w:tc>
      </w:tr>
    </w:tbl>
    <w:p w14:paraId="43A152FE" w14:textId="77777777" w:rsidR="00666094" w:rsidRDefault="00666094" w:rsidP="003E53FD">
      <w:pPr>
        <w:rPr>
          <w:b/>
          <w:bCs/>
        </w:rPr>
      </w:pPr>
    </w:p>
    <w:p w14:paraId="7814CE0A" w14:textId="603A678F" w:rsidR="005214C7" w:rsidRDefault="005214C7" w:rsidP="009B17DA">
      <w:pPr>
        <w:pBdr>
          <w:top w:val="single" w:sz="4" w:space="1" w:color="auto"/>
          <w:left w:val="single" w:sz="4" w:space="4" w:color="auto"/>
          <w:bottom w:val="single" w:sz="4" w:space="1" w:color="auto"/>
          <w:right w:val="single" w:sz="4" w:space="4" w:color="auto"/>
        </w:pBdr>
        <w:rPr>
          <w:b/>
          <w:bCs/>
        </w:rPr>
      </w:pPr>
      <w:r>
        <w:rPr>
          <w:b/>
          <w:bCs/>
        </w:rPr>
        <w:t>KEY TERMS</w:t>
      </w:r>
    </w:p>
    <w:p w14:paraId="63192530" w14:textId="554BEEA8" w:rsidR="00653357" w:rsidRDefault="00653357" w:rsidP="009B17DA">
      <w:pPr>
        <w:pBdr>
          <w:top w:val="single" w:sz="4" w:space="1" w:color="auto"/>
          <w:left w:val="single" w:sz="4" w:space="4" w:color="auto"/>
          <w:bottom w:val="single" w:sz="4" w:space="1" w:color="auto"/>
          <w:right w:val="single" w:sz="4" w:space="4" w:color="auto"/>
        </w:pBdr>
        <w:rPr>
          <w:b/>
          <w:bCs/>
        </w:rPr>
      </w:pPr>
      <w:r>
        <w:rPr>
          <w:b/>
          <w:bCs/>
        </w:rPr>
        <w:t>Commodities</w:t>
      </w:r>
    </w:p>
    <w:p w14:paraId="507812A5" w14:textId="32F3DEE7" w:rsidR="00653357" w:rsidRDefault="00653357" w:rsidP="009B17DA">
      <w:pPr>
        <w:pBdr>
          <w:top w:val="single" w:sz="4" w:space="1" w:color="auto"/>
          <w:left w:val="single" w:sz="4" w:space="4" w:color="auto"/>
          <w:bottom w:val="single" w:sz="4" w:space="1" w:color="auto"/>
          <w:right w:val="single" w:sz="4" w:space="4" w:color="auto"/>
        </w:pBdr>
      </w:pPr>
      <w:r>
        <w:t>N</w:t>
      </w:r>
      <w:r w:rsidRPr="00653357">
        <w:t>atural resource</w:t>
      </w:r>
      <w:r>
        <w:t>s</w:t>
      </w:r>
      <w:r w:rsidRPr="00653357">
        <w:t xml:space="preserve"> or good</w:t>
      </w:r>
      <w:r>
        <w:t>s</w:t>
      </w:r>
      <w:r w:rsidRPr="00653357">
        <w:t xml:space="preserve"> that </w:t>
      </w:r>
      <w:r>
        <w:t xml:space="preserve">are </w:t>
      </w:r>
      <w:r w:rsidRPr="00653357">
        <w:t xml:space="preserve">similar to other examples of </w:t>
      </w:r>
      <w:r>
        <w:t xml:space="preserve">their </w:t>
      </w:r>
      <w:r w:rsidRPr="00653357">
        <w:t>type and can be traded.</w:t>
      </w:r>
    </w:p>
    <w:p w14:paraId="3BA3B722" w14:textId="547D39A4" w:rsidR="005214C7" w:rsidRDefault="005214C7" w:rsidP="009B17DA">
      <w:pPr>
        <w:pBdr>
          <w:top w:val="single" w:sz="4" w:space="1" w:color="auto"/>
          <w:left w:val="single" w:sz="4" w:space="4" w:color="auto"/>
          <w:bottom w:val="single" w:sz="4" w:space="1" w:color="auto"/>
          <w:right w:val="single" w:sz="4" w:space="4" w:color="auto"/>
        </w:pBdr>
        <w:rPr>
          <w:b/>
          <w:bCs/>
        </w:rPr>
      </w:pPr>
      <w:r>
        <w:rPr>
          <w:b/>
          <w:bCs/>
        </w:rPr>
        <w:t>Financial instruments</w:t>
      </w:r>
    </w:p>
    <w:p w14:paraId="1B7299C9" w14:textId="46019C61" w:rsidR="005214C7" w:rsidRDefault="00726DE3" w:rsidP="009B17DA">
      <w:pPr>
        <w:pBdr>
          <w:top w:val="single" w:sz="4" w:space="1" w:color="auto"/>
          <w:left w:val="single" w:sz="4" w:space="4" w:color="auto"/>
          <w:bottom w:val="single" w:sz="4" w:space="1" w:color="auto"/>
          <w:right w:val="single" w:sz="4" w:space="4" w:color="auto"/>
        </w:pBdr>
      </w:pPr>
      <w:r>
        <w:t>Assets or packages of capital that can be traded.</w:t>
      </w:r>
    </w:p>
    <w:p w14:paraId="1F9A618E" w14:textId="77777777" w:rsidR="002841B9" w:rsidRDefault="002841B9" w:rsidP="0013736E"/>
    <w:p w14:paraId="79F07BB2" w14:textId="77777777" w:rsidR="00F73B97" w:rsidRDefault="00F73B97" w:rsidP="00F73B97"/>
    <w:p w14:paraId="3471E8BF" w14:textId="77777777" w:rsidR="00F664E0" w:rsidRDefault="00F664E0" w:rsidP="00F73B97"/>
    <w:p w14:paraId="7DB9EC6A" w14:textId="77777777" w:rsidR="00F664E0" w:rsidRDefault="00F664E0" w:rsidP="00F73B97"/>
    <w:p w14:paraId="499F9DF0" w14:textId="77777777" w:rsidR="00F664E0" w:rsidRDefault="00F664E0" w:rsidP="00F73B97"/>
    <w:p w14:paraId="36742E38" w14:textId="0DEBDF4F" w:rsidR="008025C1" w:rsidRDefault="008025C1">
      <w:pPr>
        <w:rPr>
          <w:rFonts w:asciiTheme="majorHAnsi" w:eastAsiaTheme="majorEastAsia" w:hAnsiTheme="majorHAnsi" w:cstheme="majorBidi"/>
          <w:b/>
          <w:bCs/>
          <w:color w:val="2E74B5" w:themeColor="accent1" w:themeShade="BF"/>
          <w:sz w:val="26"/>
          <w:szCs w:val="26"/>
        </w:rPr>
      </w:pPr>
    </w:p>
    <w:p w14:paraId="0FABFA91" w14:textId="4DB1BB88" w:rsidR="00A57A7A" w:rsidRPr="00A57A7A" w:rsidRDefault="004C4B18" w:rsidP="009B17DA">
      <w:pPr>
        <w:pStyle w:val="Heading2"/>
      </w:pPr>
      <w:r>
        <w:lastRenderedPageBreak/>
        <w:t>1.5</w:t>
      </w:r>
      <w:r w:rsidR="00843F37">
        <w:t xml:space="preserve"> </w:t>
      </w:r>
      <w:r w:rsidR="008B6D3B">
        <w:t xml:space="preserve">Types of </w:t>
      </w:r>
      <w:r w:rsidR="00843F37">
        <w:t>banks</w:t>
      </w:r>
    </w:p>
    <w:p w14:paraId="11343D57" w14:textId="77777777" w:rsidR="00843F37" w:rsidRDefault="00F73B97" w:rsidP="00803327">
      <w:pPr>
        <w:rPr>
          <w:rFonts w:ascii="Helvetica" w:hAnsi="Helvetica" w:cs="Helvetica"/>
          <w:color w:val="0E0E0E"/>
          <w:sz w:val="35"/>
          <w:szCs w:val="35"/>
        </w:rPr>
      </w:pPr>
      <w:r>
        <w:rPr>
          <w:rFonts w:ascii="Tahoma" w:hAnsi="Tahoma" w:cs="Tahoma"/>
          <w:color w:val="0E0E0E"/>
          <w:sz w:val="35"/>
          <w:szCs w:val="35"/>
        </w:rPr>
        <w:t>﻿</w:t>
      </w:r>
    </w:p>
    <w:p w14:paraId="5F01E8CE" w14:textId="45B25D88" w:rsidR="00305256" w:rsidRDefault="007555EA" w:rsidP="00803327">
      <w:r>
        <w:t xml:space="preserve">Banks are commonly </w:t>
      </w:r>
      <w:r w:rsidR="00A86F26">
        <w:t xml:space="preserve">defined </w:t>
      </w:r>
      <w:r w:rsidR="00F77448">
        <w:t>bas</w:t>
      </w:r>
      <w:r w:rsidR="00A86F26">
        <w:t>ed</w:t>
      </w:r>
      <w:r w:rsidR="00F77448">
        <w:t xml:space="preserve"> </w:t>
      </w:r>
      <w:r w:rsidR="00A86F26">
        <w:t xml:space="preserve">on </w:t>
      </w:r>
      <w:r w:rsidR="00F77448">
        <w:t>the type of service they provide</w:t>
      </w:r>
      <w:r w:rsidR="00803327">
        <w:t xml:space="preserve"> or the customers they serve</w:t>
      </w:r>
      <w:r w:rsidR="00F77448">
        <w:t xml:space="preserve">. </w:t>
      </w:r>
    </w:p>
    <w:p w14:paraId="27CBDF86" w14:textId="0F71BBD7" w:rsidR="00F77448" w:rsidRDefault="00C2409F" w:rsidP="009B17DA">
      <w:pPr>
        <w:pStyle w:val="Heading3"/>
      </w:pPr>
      <w:r>
        <w:t xml:space="preserve">Retail </w:t>
      </w:r>
      <w:r w:rsidR="00A86F26">
        <w:t>bank</w:t>
      </w:r>
      <w:r w:rsidR="00912F39">
        <w:t>s</w:t>
      </w:r>
    </w:p>
    <w:p w14:paraId="450CECE9" w14:textId="77777777" w:rsidR="00DB6027" w:rsidRDefault="00345E0D" w:rsidP="008A1DE0">
      <w:r>
        <w:t>Retail banks provide financial services to individuals</w:t>
      </w:r>
      <w:r w:rsidR="00DB6027" w:rsidRPr="00DB6027">
        <w:t xml:space="preserve"> to meet day-to-day banking and financial needs. Products offered are highly standardised</w:t>
      </w:r>
      <w:r w:rsidR="00DB6027">
        <w:t xml:space="preserve"> and include:</w:t>
      </w:r>
    </w:p>
    <w:p w14:paraId="07DA57BB" w14:textId="193FD15E" w:rsidR="00DB6027" w:rsidRDefault="00130F5A" w:rsidP="00DB6027">
      <w:pPr>
        <w:pStyle w:val="ListParagraph"/>
        <w:numPr>
          <w:ilvl w:val="0"/>
          <w:numId w:val="16"/>
        </w:numPr>
      </w:pPr>
      <w:r>
        <w:t xml:space="preserve">current </w:t>
      </w:r>
      <w:r w:rsidR="00DB6027">
        <w:t>accounts;</w:t>
      </w:r>
    </w:p>
    <w:p w14:paraId="499BE141" w14:textId="4FAD4C4F" w:rsidR="00DB6027" w:rsidRDefault="00130F5A" w:rsidP="00DB6027">
      <w:pPr>
        <w:pStyle w:val="ListParagraph"/>
        <w:numPr>
          <w:ilvl w:val="0"/>
          <w:numId w:val="16"/>
        </w:numPr>
      </w:pPr>
      <w:r>
        <w:t>saving</w:t>
      </w:r>
      <w:r w:rsidR="00DB6027">
        <w:t>s</w:t>
      </w:r>
      <w:r>
        <w:t xml:space="preserve"> accounts</w:t>
      </w:r>
      <w:r w:rsidR="00DB6027">
        <w:t>;</w:t>
      </w:r>
    </w:p>
    <w:p w14:paraId="70E99039" w14:textId="46555F92" w:rsidR="00DB6027" w:rsidRDefault="00130F5A" w:rsidP="00DB6027">
      <w:pPr>
        <w:pStyle w:val="ListParagraph"/>
        <w:numPr>
          <w:ilvl w:val="0"/>
          <w:numId w:val="16"/>
        </w:numPr>
      </w:pPr>
      <w:r>
        <w:t>credit cards</w:t>
      </w:r>
      <w:r w:rsidR="00DB6027">
        <w:t>;</w:t>
      </w:r>
    </w:p>
    <w:p w14:paraId="1BEF9FAA" w14:textId="3F229774" w:rsidR="00DB6027" w:rsidRDefault="00130F5A" w:rsidP="00DB6027">
      <w:pPr>
        <w:pStyle w:val="ListParagraph"/>
        <w:numPr>
          <w:ilvl w:val="0"/>
          <w:numId w:val="16"/>
        </w:numPr>
      </w:pPr>
      <w:r>
        <w:t>personal loans</w:t>
      </w:r>
      <w:r w:rsidR="00DB6027">
        <w:t>;</w:t>
      </w:r>
    </w:p>
    <w:p w14:paraId="759ACCEF" w14:textId="2D191DCD" w:rsidR="00DB6027" w:rsidRDefault="00130F5A" w:rsidP="00DB6027">
      <w:pPr>
        <w:pStyle w:val="ListParagraph"/>
        <w:numPr>
          <w:ilvl w:val="0"/>
          <w:numId w:val="16"/>
        </w:numPr>
      </w:pPr>
      <w:r>
        <w:t>mortgages</w:t>
      </w:r>
      <w:r w:rsidR="00DB6027">
        <w:t xml:space="preserve">; </w:t>
      </w:r>
      <w:r w:rsidR="00022CF7">
        <w:t>and</w:t>
      </w:r>
    </w:p>
    <w:p w14:paraId="22B531FB" w14:textId="206A57DD" w:rsidR="00130F5A" w:rsidRDefault="00DB6027" w:rsidP="009B17DA">
      <w:pPr>
        <w:pStyle w:val="ListParagraph"/>
        <w:numPr>
          <w:ilvl w:val="0"/>
          <w:numId w:val="16"/>
        </w:numPr>
      </w:pPr>
      <w:r>
        <w:t xml:space="preserve">currency </w:t>
      </w:r>
      <w:r w:rsidR="00022CF7">
        <w:t xml:space="preserve">exchange. </w:t>
      </w:r>
    </w:p>
    <w:p w14:paraId="25AD25C1" w14:textId="6E1027FE" w:rsidR="00542056" w:rsidRDefault="008A1DE0" w:rsidP="00825E27">
      <w:r>
        <w:t xml:space="preserve">The target customer base of a retail bank </w:t>
      </w:r>
      <w:r w:rsidR="006647F7">
        <w:t xml:space="preserve">comprises </w:t>
      </w:r>
      <w:r>
        <w:t xml:space="preserve">individuals at </w:t>
      </w:r>
      <w:r w:rsidR="00FE46C0">
        <w:t xml:space="preserve">any </w:t>
      </w:r>
      <w:r>
        <w:t>stage of their life</w:t>
      </w:r>
      <w:r w:rsidR="00E31558">
        <w:t xml:space="preserve"> so they can receive funds, make payments, </w:t>
      </w:r>
      <w:r w:rsidR="0029367E">
        <w:t>save</w:t>
      </w:r>
      <w:r w:rsidR="00FF00DD">
        <w:t xml:space="preserve"> money</w:t>
      </w:r>
      <w:r w:rsidR="0029367E">
        <w:t xml:space="preserve"> and take out loans. </w:t>
      </w:r>
      <w:r w:rsidR="00DE2EF5">
        <w:t xml:space="preserve">Generally speaking, retail banks </w:t>
      </w:r>
      <w:r w:rsidR="00542056">
        <w:t xml:space="preserve">directly </w:t>
      </w:r>
      <w:r w:rsidR="00DE2EF5">
        <w:t xml:space="preserve">target customers </w:t>
      </w:r>
      <w:r w:rsidR="00C37F4E">
        <w:t xml:space="preserve">at most income levels </w:t>
      </w:r>
      <w:r w:rsidR="00DE2EF5">
        <w:t xml:space="preserve">up to income and wealth </w:t>
      </w:r>
      <w:r w:rsidR="00542056">
        <w:t xml:space="preserve">commonly </w:t>
      </w:r>
      <w:r w:rsidR="00DE2EF5">
        <w:t>defined as mass affluent</w:t>
      </w:r>
      <w:r w:rsidR="00542056">
        <w:t>.</w:t>
      </w:r>
      <w:r w:rsidR="005C45A7">
        <w:t xml:space="preserve"> </w:t>
      </w:r>
      <w:r w:rsidR="005B6D9B">
        <w:t>They may, however, also service high</w:t>
      </w:r>
      <w:r w:rsidR="00820FD9">
        <w:t>-</w:t>
      </w:r>
      <w:r w:rsidR="005B6D9B">
        <w:t>net</w:t>
      </w:r>
      <w:r w:rsidR="00820FD9">
        <w:t>-</w:t>
      </w:r>
      <w:r w:rsidR="005B6D9B">
        <w:t>worth individuals with current accounts and credit cards</w:t>
      </w:r>
      <w:r w:rsidR="00820FD9">
        <w:t>,</w:t>
      </w:r>
      <w:r w:rsidR="005B6D9B">
        <w:t xml:space="preserve"> either </w:t>
      </w:r>
      <w:r w:rsidR="00820FD9">
        <w:t xml:space="preserve">directly or </w:t>
      </w:r>
      <w:r w:rsidR="005B6D9B">
        <w:t xml:space="preserve">indirectly via an agreement with a private bank. </w:t>
      </w:r>
      <w:r w:rsidR="00825E27">
        <w:t>Account relationships can be segmented by level of income</w:t>
      </w:r>
      <w:r w:rsidR="00E860C8">
        <w:t xml:space="preserve"> or level of deposit</w:t>
      </w:r>
      <w:r w:rsidR="00825E27">
        <w:t xml:space="preserve">. </w:t>
      </w:r>
    </w:p>
    <w:p w14:paraId="55713FD3" w14:textId="477A7350" w:rsidR="00820FD9" w:rsidRDefault="00820FD9" w:rsidP="009B17DA">
      <w:pPr>
        <w:pBdr>
          <w:top w:val="single" w:sz="4" w:space="1" w:color="auto"/>
          <w:left w:val="single" w:sz="4" w:space="4" w:color="auto"/>
          <w:bottom w:val="single" w:sz="4" w:space="1" w:color="auto"/>
          <w:right w:val="single" w:sz="4" w:space="4" w:color="auto"/>
        </w:pBdr>
        <w:rPr>
          <w:b/>
          <w:bCs/>
        </w:rPr>
      </w:pPr>
      <w:r>
        <w:rPr>
          <w:b/>
          <w:bCs/>
        </w:rPr>
        <w:t>KEY TERMS</w:t>
      </w:r>
    </w:p>
    <w:p w14:paraId="06A4E2AA" w14:textId="506C45DA" w:rsidR="00820FD9" w:rsidRPr="009B17DA" w:rsidRDefault="00820FD9" w:rsidP="009B17DA">
      <w:pPr>
        <w:pBdr>
          <w:top w:val="single" w:sz="4" w:space="1" w:color="auto"/>
          <w:left w:val="single" w:sz="4" w:space="4" w:color="auto"/>
          <w:bottom w:val="single" w:sz="4" w:space="1" w:color="auto"/>
          <w:right w:val="single" w:sz="4" w:space="4" w:color="auto"/>
        </w:pBdr>
        <w:rPr>
          <w:b/>
          <w:bCs/>
        </w:rPr>
      </w:pPr>
      <w:r>
        <w:rPr>
          <w:b/>
          <w:bCs/>
        </w:rPr>
        <w:t>Mass affluent customers</w:t>
      </w:r>
    </w:p>
    <w:p w14:paraId="3FA6A8EB" w14:textId="06DBF745" w:rsidR="00820FD9" w:rsidRDefault="00820FD9" w:rsidP="009B17DA">
      <w:pPr>
        <w:pBdr>
          <w:top w:val="single" w:sz="4" w:space="1" w:color="auto"/>
          <w:left w:val="single" w:sz="4" w:space="4" w:color="auto"/>
          <w:bottom w:val="single" w:sz="4" w:space="1" w:color="auto"/>
          <w:right w:val="single" w:sz="4" w:space="4" w:color="auto"/>
        </w:pBdr>
      </w:pPr>
      <w:r>
        <w:t>P</w:t>
      </w:r>
      <w:r w:rsidRPr="00820FD9">
        <w:t>eople with above</w:t>
      </w:r>
      <w:r>
        <w:t>-</w:t>
      </w:r>
      <w:r w:rsidRPr="00820FD9">
        <w:t>average income</w:t>
      </w:r>
      <w:r>
        <w:t>s</w:t>
      </w:r>
      <w:r w:rsidRPr="00820FD9">
        <w:t xml:space="preserve"> and above</w:t>
      </w:r>
      <w:r>
        <w:t>-</w:t>
      </w:r>
      <w:r w:rsidRPr="00820FD9">
        <w:t>average liquid assets</w:t>
      </w:r>
      <w:r>
        <w:t>.</w:t>
      </w:r>
    </w:p>
    <w:p w14:paraId="7014B482" w14:textId="3FA9BA4E" w:rsidR="00820FD9" w:rsidRDefault="00820FD9" w:rsidP="008442FF">
      <w:pPr>
        <w:pBdr>
          <w:top w:val="single" w:sz="4" w:space="1" w:color="auto"/>
          <w:left w:val="single" w:sz="4" w:space="4" w:color="auto"/>
          <w:bottom w:val="single" w:sz="4" w:space="1" w:color="auto"/>
          <w:right w:val="single" w:sz="4" w:space="4" w:color="auto"/>
        </w:pBdr>
        <w:rPr>
          <w:b/>
          <w:bCs/>
        </w:rPr>
      </w:pPr>
      <w:r>
        <w:rPr>
          <w:b/>
          <w:bCs/>
        </w:rPr>
        <w:t xml:space="preserve">High-net-worth </w:t>
      </w:r>
      <w:r w:rsidR="008442FF">
        <w:rPr>
          <w:b/>
          <w:bCs/>
        </w:rPr>
        <w:t>individuals</w:t>
      </w:r>
    </w:p>
    <w:p w14:paraId="103876A7" w14:textId="2DCCF2D9" w:rsidR="00820FD9" w:rsidRDefault="003543F9" w:rsidP="00820FD9">
      <w:pPr>
        <w:pBdr>
          <w:top w:val="single" w:sz="4" w:space="1" w:color="auto"/>
          <w:left w:val="single" w:sz="4" w:space="4" w:color="auto"/>
          <w:bottom w:val="single" w:sz="4" w:space="1" w:color="auto"/>
          <w:right w:val="single" w:sz="4" w:space="4" w:color="auto"/>
        </w:pBdr>
      </w:pPr>
      <w:r>
        <w:t xml:space="preserve">Individuals with a relatively high amount </w:t>
      </w:r>
      <w:r w:rsidR="0064155E">
        <w:t>of liquid assets – amounts vary by country.</w:t>
      </w:r>
    </w:p>
    <w:p w14:paraId="79C6CA2A" w14:textId="1E90EBF6" w:rsidR="00B037D5" w:rsidRDefault="00B037D5" w:rsidP="00820FD9">
      <w:pPr>
        <w:pBdr>
          <w:top w:val="single" w:sz="4" w:space="1" w:color="auto"/>
          <w:left w:val="single" w:sz="4" w:space="4" w:color="auto"/>
          <w:bottom w:val="single" w:sz="4" w:space="1" w:color="auto"/>
          <w:right w:val="single" w:sz="4" w:space="4" w:color="auto"/>
        </w:pBdr>
        <w:rPr>
          <w:b/>
          <w:bCs/>
        </w:rPr>
      </w:pPr>
      <w:r>
        <w:rPr>
          <w:b/>
          <w:bCs/>
        </w:rPr>
        <w:t>Segmentation</w:t>
      </w:r>
    </w:p>
    <w:p w14:paraId="0E09A519" w14:textId="547EB6A7" w:rsidR="00B037D5" w:rsidRPr="00B037D5" w:rsidRDefault="00671628" w:rsidP="009B17DA">
      <w:pPr>
        <w:pBdr>
          <w:top w:val="single" w:sz="4" w:space="1" w:color="auto"/>
          <w:left w:val="single" w:sz="4" w:space="4" w:color="auto"/>
          <w:bottom w:val="single" w:sz="4" w:space="1" w:color="auto"/>
          <w:right w:val="single" w:sz="4" w:space="4" w:color="auto"/>
        </w:pBdr>
      </w:pPr>
      <w:r>
        <w:t>Categorising customer types</w:t>
      </w:r>
      <w:r w:rsidR="006354F3">
        <w:t>, for example</w:t>
      </w:r>
      <w:r>
        <w:t xml:space="preserve"> </w:t>
      </w:r>
      <w:r w:rsidR="00B037D5">
        <w:t xml:space="preserve">to </w:t>
      </w:r>
      <w:r w:rsidR="004E4B88">
        <w:t xml:space="preserve">serve the needs of particular groups and </w:t>
      </w:r>
      <w:r w:rsidR="00B037D5">
        <w:t xml:space="preserve">define the </w:t>
      </w:r>
      <w:r w:rsidR="006354F3">
        <w:t xml:space="preserve">form </w:t>
      </w:r>
      <w:r w:rsidR="00B037D5">
        <w:t xml:space="preserve">of interaction between </w:t>
      </w:r>
      <w:r w:rsidR="006354F3">
        <w:t xml:space="preserve">the </w:t>
      </w:r>
      <w:r w:rsidR="00B037D5">
        <w:t xml:space="preserve">bank and </w:t>
      </w:r>
      <w:r w:rsidR="006354F3">
        <w:t xml:space="preserve">its various </w:t>
      </w:r>
      <w:r w:rsidR="00B037D5">
        <w:t>customer</w:t>
      </w:r>
      <w:r w:rsidR="006354F3">
        <w:t>s</w:t>
      </w:r>
      <w:r w:rsidR="00B037D5">
        <w:t>.</w:t>
      </w:r>
    </w:p>
    <w:p w14:paraId="063FF2BB" w14:textId="62EE6296" w:rsidR="007661F3" w:rsidRDefault="00AF32D4" w:rsidP="007661F3">
      <w:r>
        <w:t>Historically, retail banks have operated out of bank branches in eas</w:t>
      </w:r>
      <w:r w:rsidR="00207F97">
        <w:t>il</w:t>
      </w:r>
      <w:r>
        <w:t>y access</w:t>
      </w:r>
      <w:r w:rsidR="00207F97">
        <w:t>ible</w:t>
      </w:r>
      <w:r>
        <w:t xml:space="preserve"> locations. In </w:t>
      </w:r>
      <w:r w:rsidR="00AA59DC">
        <w:t xml:space="preserve">many </w:t>
      </w:r>
      <w:r>
        <w:t xml:space="preserve">markets, however, banks </w:t>
      </w:r>
      <w:r w:rsidR="00207F97">
        <w:t xml:space="preserve">are </w:t>
      </w:r>
      <w:r>
        <w:t xml:space="preserve">reducing their branch networks in favour of providing more extensive online and telephone banking.  </w:t>
      </w:r>
    </w:p>
    <w:p w14:paraId="2B27B12A" w14:textId="77777777" w:rsidR="00166143" w:rsidRDefault="00166143" w:rsidP="0029367E"/>
    <w:p w14:paraId="630A78EC" w14:textId="7F817DD2" w:rsidR="00B72DA6" w:rsidRPr="00B72DA6" w:rsidRDefault="0076690F" w:rsidP="009B17DA">
      <w:pPr>
        <w:pStyle w:val="Heading3"/>
        <w:rPr>
          <w:lang w:eastAsia="en-GB"/>
        </w:rPr>
      </w:pPr>
      <w:r>
        <w:rPr>
          <w:lang w:eastAsia="en-GB"/>
        </w:rPr>
        <w:t xml:space="preserve">Private </w:t>
      </w:r>
      <w:r w:rsidR="00207F97">
        <w:rPr>
          <w:lang w:eastAsia="en-GB"/>
        </w:rPr>
        <w:t>b</w:t>
      </w:r>
      <w:r>
        <w:rPr>
          <w:lang w:eastAsia="en-GB"/>
        </w:rPr>
        <w:t>ank</w:t>
      </w:r>
      <w:r w:rsidR="00912F39">
        <w:rPr>
          <w:lang w:eastAsia="en-GB"/>
        </w:rPr>
        <w:t>s</w:t>
      </w:r>
    </w:p>
    <w:p w14:paraId="683CAC20" w14:textId="54CEB11C" w:rsidR="00760E4C" w:rsidRDefault="00B72DA6" w:rsidP="00B26160">
      <w:pPr>
        <w:rPr>
          <w:rFonts w:cs="Times New Roman"/>
          <w:lang w:eastAsia="en-GB"/>
        </w:rPr>
      </w:pPr>
      <w:r w:rsidRPr="00B72DA6">
        <w:rPr>
          <w:rFonts w:cs="Times New Roman"/>
          <w:lang w:eastAsia="en-GB"/>
        </w:rPr>
        <w:t>Private banks provide a full range of financial products and services to wealthy individuals</w:t>
      </w:r>
      <w:r w:rsidR="00F664E0">
        <w:rPr>
          <w:rFonts w:cs="Times New Roman"/>
          <w:lang w:eastAsia="en-GB"/>
        </w:rPr>
        <w:t xml:space="preserve"> </w:t>
      </w:r>
      <w:r w:rsidRPr="00B72DA6">
        <w:rPr>
          <w:rFonts w:cs="Times New Roman"/>
          <w:lang w:eastAsia="en-GB"/>
        </w:rPr>
        <w:t xml:space="preserve">and families. Most private banks </w:t>
      </w:r>
      <w:r w:rsidR="00AF32D4">
        <w:rPr>
          <w:rFonts w:cs="Times New Roman"/>
          <w:lang w:eastAsia="en-GB"/>
        </w:rPr>
        <w:t>require a minimum level</w:t>
      </w:r>
      <w:r w:rsidR="007574FA">
        <w:rPr>
          <w:rFonts w:cs="Times New Roman"/>
          <w:lang w:eastAsia="en-GB"/>
        </w:rPr>
        <w:t xml:space="preserve"> of wealth or investable assets, </w:t>
      </w:r>
      <w:r w:rsidR="00B12363">
        <w:rPr>
          <w:rFonts w:cs="Times New Roman"/>
          <w:lang w:eastAsia="en-GB"/>
        </w:rPr>
        <w:t xml:space="preserve">such as </w:t>
      </w:r>
      <w:r w:rsidR="00A0329F">
        <w:rPr>
          <w:rFonts w:cs="Times New Roman"/>
          <w:lang w:eastAsia="en-GB"/>
        </w:rPr>
        <w:t xml:space="preserve">between </w:t>
      </w:r>
      <w:r w:rsidR="007E00B2">
        <w:rPr>
          <w:rFonts w:cs="Times New Roman"/>
          <w:lang w:eastAsia="en-GB"/>
        </w:rPr>
        <w:t>US$</w:t>
      </w:r>
      <w:r w:rsidR="00A0329F">
        <w:rPr>
          <w:rFonts w:cs="Times New Roman"/>
          <w:lang w:eastAsia="en-GB"/>
        </w:rPr>
        <w:t>500,000 and</w:t>
      </w:r>
      <w:r w:rsidR="007574FA">
        <w:rPr>
          <w:rFonts w:cs="Times New Roman"/>
          <w:lang w:eastAsia="en-GB"/>
        </w:rPr>
        <w:t xml:space="preserve"> </w:t>
      </w:r>
      <w:r w:rsidR="007E00B2">
        <w:rPr>
          <w:rFonts w:cs="Times New Roman"/>
          <w:lang w:eastAsia="en-GB"/>
        </w:rPr>
        <w:t>$</w:t>
      </w:r>
      <w:r w:rsidR="00A0329F">
        <w:rPr>
          <w:rFonts w:cs="Times New Roman"/>
          <w:lang w:eastAsia="en-GB"/>
        </w:rPr>
        <w:t xml:space="preserve">1m of investable assets, although entry criteria vary </w:t>
      </w:r>
      <w:r w:rsidR="00760E4C">
        <w:rPr>
          <w:rFonts w:cs="Times New Roman"/>
          <w:lang w:eastAsia="en-GB"/>
        </w:rPr>
        <w:t xml:space="preserve">by </w:t>
      </w:r>
      <w:r w:rsidR="00A0329F">
        <w:rPr>
          <w:rFonts w:cs="Times New Roman"/>
          <w:lang w:eastAsia="en-GB"/>
        </w:rPr>
        <w:t>institution.</w:t>
      </w:r>
    </w:p>
    <w:p w14:paraId="4BC38F84" w14:textId="77777777" w:rsidR="009A25BD" w:rsidRDefault="00A0329F" w:rsidP="00F54FE9">
      <w:pPr>
        <w:rPr>
          <w:rFonts w:cs="Times New Roman"/>
          <w:lang w:eastAsia="en-GB"/>
        </w:rPr>
      </w:pPr>
      <w:r>
        <w:rPr>
          <w:rFonts w:cs="Times New Roman"/>
          <w:lang w:eastAsia="en-GB"/>
        </w:rPr>
        <w:t>The s</w:t>
      </w:r>
      <w:r w:rsidR="00D53CA6">
        <w:rPr>
          <w:rFonts w:cs="Times New Roman"/>
          <w:lang w:eastAsia="en-GB"/>
        </w:rPr>
        <w:t xml:space="preserve">ervices </w:t>
      </w:r>
      <w:r>
        <w:rPr>
          <w:rFonts w:cs="Times New Roman"/>
          <w:lang w:eastAsia="en-GB"/>
        </w:rPr>
        <w:t xml:space="preserve">offered </w:t>
      </w:r>
      <w:r w:rsidR="00D53CA6">
        <w:rPr>
          <w:rFonts w:cs="Times New Roman"/>
          <w:lang w:eastAsia="en-GB"/>
        </w:rPr>
        <w:t xml:space="preserve">are more personal </w:t>
      </w:r>
      <w:r w:rsidR="00760E4C">
        <w:rPr>
          <w:rFonts w:cs="Times New Roman"/>
          <w:lang w:eastAsia="en-GB"/>
        </w:rPr>
        <w:t xml:space="preserve">than in retail banking, </w:t>
      </w:r>
      <w:r w:rsidR="00D53CA6">
        <w:rPr>
          <w:rFonts w:cs="Times New Roman"/>
          <w:lang w:eastAsia="en-GB"/>
        </w:rPr>
        <w:t>with a high level of d</w:t>
      </w:r>
      <w:r>
        <w:rPr>
          <w:rFonts w:cs="Times New Roman"/>
          <w:lang w:eastAsia="en-GB"/>
        </w:rPr>
        <w:t xml:space="preserve">iscretion. </w:t>
      </w:r>
      <w:r w:rsidR="005148E0">
        <w:rPr>
          <w:rFonts w:cs="Times New Roman"/>
          <w:lang w:eastAsia="en-GB"/>
        </w:rPr>
        <w:t xml:space="preserve">Private banking services include </w:t>
      </w:r>
      <w:r w:rsidR="008E6EC7">
        <w:rPr>
          <w:rFonts w:cs="Times New Roman"/>
          <w:lang w:eastAsia="en-GB"/>
        </w:rPr>
        <w:t xml:space="preserve">tailored </w:t>
      </w:r>
      <w:r w:rsidR="005148E0">
        <w:rPr>
          <w:rFonts w:cs="Times New Roman"/>
          <w:lang w:eastAsia="en-GB"/>
        </w:rPr>
        <w:t>investment advisory</w:t>
      </w:r>
      <w:r w:rsidR="00760E4C">
        <w:rPr>
          <w:rFonts w:cs="Times New Roman"/>
          <w:lang w:eastAsia="en-GB"/>
        </w:rPr>
        <w:t xml:space="preserve"> services,</w:t>
      </w:r>
      <w:r w:rsidR="005148E0">
        <w:rPr>
          <w:rFonts w:cs="Times New Roman"/>
          <w:lang w:eastAsia="en-GB"/>
        </w:rPr>
        <w:t xml:space="preserve"> </w:t>
      </w:r>
      <w:r w:rsidR="00B26160">
        <w:rPr>
          <w:rFonts w:cs="Times New Roman"/>
          <w:lang w:eastAsia="en-GB"/>
        </w:rPr>
        <w:t>such as</w:t>
      </w:r>
      <w:r w:rsidR="007B7627">
        <w:rPr>
          <w:rFonts w:cs="Times New Roman"/>
          <w:lang w:eastAsia="en-GB"/>
        </w:rPr>
        <w:t xml:space="preserve"> </w:t>
      </w:r>
      <w:r w:rsidR="0076690F">
        <w:rPr>
          <w:rFonts w:cs="Times New Roman"/>
          <w:lang w:eastAsia="en-GB"/>
        </w:rPr>
        <w:t xml:space="preserve">portfolio management and </w:t>
      </w:r>
      <w:r w:rsidR="007B7627">
        <w:rPr>
          <w:rFonts w:cs="Times New Roman"/>
          <w:lang w:eastAsia="en-GB"/>
        </w:rPr>
        <w:t>asset allocation across a wide range of opportunities including property, securities, funds and collectibles. Private banks may</w:t>
      </w:r>
      <w:r w:rsidR="009A25BD">
        <w:rPr>
          <w:rFonts w:cs="Times New Roman"/>
          <w:lang w:eastAsia="en-GB"/>
        </w:rPr>
        <w:t>:</w:t>
      </w:r>
    </w:p>
    <w:p w14:paraId="2332C4DA" w14:textId="1DACB0FA" w:rsidR="009A25BD" w:rsidRDefault="007B7627" w:rsidP="009A25BD">
      <w:pPr>
        <w:pStyle w:val="ListParagraph"/>
        <w:numPr>
          <w:ilvl w:val="0"/>
          <w:numId w:val="21"/>
        </w:numPr>
        <w:rPr>
          <w:rFonts w:cs="Times New Roman"/>
          <w:lang w:eastAsia="en-GB"/>
        </w:rPr>
      </w:pPr>
      <w:r w:rsidRPr="00A01263">
        <w:rPr>
          <w:rFonts w:cs="Times New Roman"/>
          <w:lang w:eastAsia="en-GB"/>
        </w:rPr>
        <w:lastRenderedPageBreak/>
        <w:t xml:space="preserve">offer </w:t>
      </w:r>
      <w:r w:rsidR="00F54FE9" w:rsidRPr="00556363">
        <w:rPr>
          <w:rFonts w:cs="Times New Roman"/>
          <w:lang w:eastAsia="en-GB"/>
        </w:rPr>
        <w:t xml:space="preserve">their own </w:t>
      </w:r>
      <w:r w:rsidR="00B75DC6" w:rsidRPr="00BC6104">
        <w:rPr>
          <w:rFonts w:cs="Times New Roman"/>
          <w:lang w:eastAsia="en-GB"/>
        </w:rPr>
        <w:t>current accounts and credit cards</w:t>
      </w:r>
      <w:r w:rsidR="009A25BD">
        <w:rPr>
          <w:rFonts w:cs="Times New Roman"/>
          <w:lang w:eastAsia="en-GB"/>
        </w:rPr>
        <w:t>;</w:t>
      </w:r>
      <w:r w:rsidR="00F54FE9" w:rsidRPr="00244A93">
        <w:rPr>
          <w:rFonts w:cs="Times New Roman"/>
          <w:lang w:eastAsia="en-GB"/>
        </w:rPr>
        <w:t xml:space="preserve"> or</w:t>
      </w:r>
    </w:p>
    <w:p w14:paraId="1006E06E" w14:textId="0C7B2CD9" w:rsidR="00AF32D4" w:rsidRPr="00244A93" w:rsidRDefault="00F54FE9" w:rsidP="00F362CD">
      <w:pPr>
        <w:pStyle w:val="ListParagraph"/>
        <w:numPr>
          <w:ilvl w:val="0"/>
          <w:numId w:val="21"/>
        </w:numPr>
        <w:rPr>
          <w:rFonts w:cs="Times New Roman"/>
          <w:lang w:eastAsia="en-GB"/>
        </w:rPr>
      </w:pPr>
      <w:r w:rsidRPr="00244A93">
        <w:rPr>
          <w:rFonts w:cs="Times New Roman"/>
          <w:lang w:eastAsia="en-GB"/>
        </w:rPr>
        <w:t>have a</w:t>
      </w:r>
      <w:r w:rsidR="009A25BD">
        <w:rPr>
          <w:rFonts w:cs="Times New Roman"/>
          <w:lang w:eastAsia="en-GB"/>
        </w:rPr>
        <w:t>n</w:t>
      </w:r>
      <w:r w:rsidRPr="00A01263">
        <w:rPr>
          <w:rFonts w:cs="Times New Roman"/>
          <w:lang w:eastAsia="en-GB"/>
        </w:rPr>
        <w:t xml:space="preserve"> arrangement in place </w:t>
      </w:r>
      <w:r w:rsidRPr="00244A93">
        <w:rPr>
          <w:rFonts w:cs="Times New Roman"/>
          <w:lang w:eastAsia="en-GB"/>
        </w:rPr>
        <w:t>with a retail bank to offer these services</w:t>
      </w:r>
      <w:r w:rsidR="009A25BD">
        <w:rPr>
          <w:rFonts w:cs="Times New Roman"/>
          <w:lang w:eastAsia="en-GB"/>
        </w:rPr>
        <w:t xml:space="preserve"> </w:t>
      </w:r>
      <w:r w:rsidR="009A25BD" w:rsidRPr="00E90AD6">
        <w:rPr>
          <w:rFonts w:cs="Times New Roman"/>
          <w:lang w:eastAsia="en-GB"/>
        </w:rPr>
        <w:t>for their customers</w:t>
      </w:r>
      <w:r w:rsidR="00B75DC6" w:rsidRPr="00244A93">
        <w:rPr>
          <w:rFonts w:cs="Times New Roman"/>
          <w:lang w:eastAsia="en-GB"/>
        </w:rPr>
        <w:t xml:space="preserve">. </w:t>
      </w:r>
    </w:p>
    <w:p w14:paraId="17A700E5" w14:textId="603C67DA" w:rsidR="000229FE" w:rsidRDefault="000229FE" w:rsidP="009B17DA">
      <w:pPr>
        <w:pBdr>
          <w:top w:val="single" w:sz="4" w:space="1" w:color="auto"/>
          <w:left w:val="single" w:sz="4" w:space="4" w:color="auto"/>
          <w:bottom w:val="single" w:sz="4" w:space="1" w:color="auto"/>
          <w:right w:val="single" w:sz="4" w:space="4" w:color="auto"/>
        </w:pBdr>
        <w:rPr>
          <w:rFonts w:cs="Times New Roman"/>
          <w:b/>
          <w:bCs/>
          <w:lang w:eastAsia="en-GB"/>
        </w:rPr>
      </w:pPr>
      <w:r>
        <w:rPr>
          <w:rFonts w:cs="Times New Roman"/>
          <w:b/>
          <w:bCs/>
          <w:lang w:eastAsia="en-GB"/>
        </w:rPr>
        <w:t>KEY TERMS</w:t>
      </w:r>
    </w:p>
    <w:p w14:paraId="08690492" w14:textId="338FBF10" w:rsidR="000229FE" w:rsidRDefault="000229FE" w:rsidP="009B17DA">
      <w:pPr>
        <w:pBdr>
          <w:top w:val="single" w:sz="4" w:space="1" w:color="auto"/>
          <w:left w:val="single" w:sz="4" w:space="4" w:color="auto"/>
          <w:bottom w:val="single" w:sz="4" w:space="1" w:color="auto"/>
          <w:right w:val="single" w:sz="4" w:space="4" w:color="auto"/>
        </w:pBdr>
        <w:rPr>
          <w:rFonts w:cs="Times New Roman"/>
          <w:b/>
          <w:bCs/>
          <w:lang w:eastAsia="en-GB"/>
        </w:rPr>
      </w:pPr>
      <w:r>
        <w:rPr>
          <w:rFonts w:cs="Times New Roman"/>
          <w:b/>
          <w:bCs/>
          <w:lang w:eastAsia="en-GB"/>
        </w:rPr>
        <w:t>Asset allocation</w:t>
      </w:r>
    </w:p>
    <w:p w14:paraId="2CA18FEC" w14:textId="1FEF4A48" w:rsidR="000229FE" w:rsidRDefault="004905AB" w:rsidP="009B17DA">
      <w:pPr>
        <w:pBdr>
          <w:top w:val="single" w:sz="4" w:space="1" w:color="auto"/>
          <w:left w:val="single" w:sz="4" w:space="4" w:color="auto"/>
          <w:bottom w:val="single" w:sz="4" w:space="1" w:color="auto"/>
          <w:right w:val="single" w:sz="4" w:space="4" w:color="auto"/>
        </w:pBdr>
        <w:rPr>
          <w:rFonts w:cs="Times New Roman"/>
          <w:lang w:eastAsia="en-GB"/>
        </w:rPr>
      </w:pPr>
      <w:r>
        <w:rPr>
          <w:rFonts w:cs="Times New Roman"/>
          <w:lang w:eastAsia="en-GB"/>
        </w:rPr>
        <w:t>B</w:t>
      </w:r>
      <w:r w:rsidR="000229FE">
        <w:rPr>
          <w:rFonts w:cs="Times New Roman"/>
          <w:lang w:eastAsia="en-GB"/>
        </w:rPr>
        <w:t xml:space="preserve">alancing </w:t>
      </w:r>
      <w:r w:rsidR="00D72500">
        <w:rPr>
          <w:rFonts w:cs="Times New Roman"/>
          <w:lang w:eastAsia="en-GB"/>
        </w:rPr>
        <w:t xml:space="preserve">risk and reward </w:t>
      </w:r>
      <w:r>
        <w:rPr>
          <w:rFonts w:cs="Times New Roman"/>
          <w:lang w:eastAsia="en-GB"/>
        </w:rPr>
        <w:t>based on an investor’s circumstances (</w:t>
      </w:r>
      <w:proofErr w:type="spellStart"/>
      <w:r>
        <w:rPr>
          <w:rFonts w:cs="Times New Roman"/>
          <w:lang w:eastAsia="en-GB"/>
        </w:rPr>
        <w:t>eg</w:t>
      </w:r>
      <w:proofErr w:type="spellEnd"/>
      <w:r>
        <w:rPr>
          <w:rFonts w:cs="Times New Roman"/>
          <w:lang w:eastAsia="en-GB"/>
        </w:rPr>
        <w:t xml:space="preserve"> goals and attitude to risk) </w:t>
      </w:r>
      <w:r w:rsidR="00D72500">
        <w:rPr>
          <w:rFonts w:cs="Times New Roman"/>
          <w:lang w:eastAsia="en-GB"/>
        </w:rPr>
        <w:t xml:space="preserve">by </w:t>
      </w:r>
      <w:r w:rsidR="004C48F8">
        <w:rPr>
          <w:rFonts w:cs="Times New Roman"/>
          <w:lang w:eastAsia="en-GB"/>
        </w:rPr>
        <w:t>adjusting the percentage of each asset in an investment portfolio.</w:t>
      </w:r>
    </w:p>
    <w:p w14:paraId="0DC36A61" w14:textId="270F7923" w:rsidR="006D410B" w:rsidRDefault="006D410B" w:rsidP="009B17DA">
      <w:pPr>
        <w:pBdr>
          <w:top w:val="single" w:sz="4" w:space="1" w:color="auto"/>
          <w:left w:val="single" w:sz="4" w:space="4" w:color="auto"/>
          <w:bottom w:val="single" w:sz="4" w:space="1" w:color="auto"/>
          <w:right w:val="single" w:sz="4" w:space="4" w:color="auto"/>
        </w:pBdr>
        <w:rPr>
          <w:rFonts w:cs="Times New Roman"/>
          <w:b/>
          <w:bCs/>
          <w:lang w:eastAsia="en-GB"/>
        </w:rPr>
      </w:pPr>
      <w:r>
        <w:rPr>
          <w:rFonts w:cs="Times New Roman"/>
          <w:b/>
          <w:bCs/>
          <w:lang w:eastAsia="en-GB"/>
        </w:rPr>
        <w:t>Portfolio management</w:t>
      </w:r>
    </w:p>
    <w:p w14:paraId="048B7A0B" w14:textId="0F080EC5" w:rsidR="006D410B" w:rsidRPr="006D410B" w:rsidRDefault="006D410B" w:rsidP="009B17DA">
      <w:pPr>
        <w:pBdr>
          <w:top w:val="single" w:sz="4" w:space="1" w:color="auto"/>
          <w:left w:val="single" w:sz="4" w:space="4" w:color="auto"/>
          <w:bottom w:val="single" w:sz="4" w:space="1" w:color="auto"/>
          <w:right w:val="single" w:sz="4" w:space="4" w:color="auto"/>
        </w:pBdr>
        <w:rPr>
          <w:rFonts w:cs="Times New Roman"/>
          <w:lang w:eastAsia="en-GB"/>
        </w:rPr>
      </w:pPr>
      <w:r>
        <w:rPr>
          <w:rFonts w:cs="Times New Roman"/>
          <w:lang w:eastAsia="en-GB"/>
        </w:rPr>
        <w:t>Building and overseeing a selection of investments over time to meet defined financial goals.</w:t>
      </w:r>
    </w:p>
    <w:p w14:paraId="2980AE4E" w14:textId="77777777" w:rsidR="0076690F" w:rsidRDefault="0076690F" w:rsidP="007B7627">
      <w:pPr>
        <w:rPr>
          <w:rFonts w:cs="Times New Roman"/>
          <w:lang w:eastAsia="en-GB"/>
        </w:rPr>
      </w:pPr>
    </w:p>
    <w:p w14:paraId="48ABB995" w14:textId="4F1E0474" w:rsidR="0076690F" w:rsidRPr="0076690F" w:rsidRDefault="0076690F" w:rsidP="009B17DA">
      <w:pPr>
        <w:pStyle w:val="Heading3"/>
        <w:rPr>
          <w:lang w:eastAsia="en-GB"/>
        </w:rPr>
      </w:pPr>
      <w:r>
        <w:rPr>
          <w:lang w:eastAsia="en-GB"/>
        </w:rPr>
        <w:t xml:space="preserve">Corporate </w:t>
      </w:r>
      <w:r w:rsidR="00760E4C">
        <w:rPr>
          <w:lang w:eastAsia="en-GB"/>
        </w:rPr>
        <w:t>b</w:t>
      </w:r>
      <w:r>
        <w:rPr>
          <w:lang w:eastAsia="en-GB"/>
        </w:rPr>
        <w:t>ank</w:t>
      </w:r>
      <w:r w:rsidR="00912F39">
        <w:rPr>
          <w:lang w:eastAsia="en-GB"/>
        </w:rPr>
        <w:t>s</w:t>
      </w:r>
    </w:p>
    <w:p w14:paraId="3E0380FC" w14:textId="77777777" w:rsidR="00F54FE9" w:rsidRDefault="00AA6BDB" w:rsidP="00821BBD">
      <w:pPr>
        <w:rPr>
          <w:rFonts w:cs="Times New Roman"/>
          <w:lang w:eastAsia="en-GB"/>
        </w:rPr>
      </w:pPr>
      <w:r>
        <w:rPr>
          <w:rFonts w:cs="Times New Roman"/>
          <w:lang w:eastAsia="en-GB"/>
        </w:rPr>
        <w:t xml:space="preserve">The target client base of corporate banks </w:t>
      </w:r>
      <w:r w:rsidR="006A42F2">
        <w:rPr>
          <w:rFonts w:cs="Times New Roman"/>
          <w:lang w:eastAsia="en-GB"/>
        </w:rPr>
        <w:t>range</w:t>
      </w:r>
      <w:r w:rsidR="00AA79EC">
        <w:rPr>
          <w:rFonts w:cs="Times New Roman"/>
          <w:lang w:eastAsia="en-GB"/>
        </w:rPr>
        <w:t>s</w:t>
      </w:r>
      <w:r w:rsidR="006A42F2">
        <w:rPr>
          <w:rFonts w:cs="Times New Roman"/>
          <w:lang w:eastAsia="en-GB"/>
        </w:rPr>
        <w:t xml:space="preserve"> from relatively small </w:t>
      </w:r>
      <w:r w:rsidR="00AA79EC">
        <w:rPr>
          <w:rFonts w:cs="Times New Roman"/>
          <w:lang w:eastAsia="en-GB"/>
        </w:rPr>
        <w:t xml:space="preserve">companies </w:t>
      </w:r>
      <w:r w:rsidR="006A42F2">
        <w:rPr>
          <w:rFonts w:cs="Times New Roman"/>
          <w:lang w:eastAsia="en-GB"/>
        </w:rPr>
        <w:t>to large</w:t>
      </w:r>
      <w:r w:rsidR="00F664E0">
        <w:rPr>
          <w:rFonts w:cs="Times New Roman"/>
          <w:lang w:eastAsia="en-GB"/>
        </w:rPr>
        <w:t xml:space="preserve"> </w:t>
      </w:r>
      <w:r w:rsidR="006A42F2">
        <w:rPr>
          <w:rFonts w:cs="Times New Roman"/>
          <w:lang w:eastAsia="en-GB"/>
        </w:rPr>
        <w:t xml:space="preserve">multinationals. </w:t>
      </w:r>
      <w:r w:rsidR="005329FB">
        <w:rPr>
          <w:rFonts w:cs="Times New Roman"/>
          <w:lang w:eastAsia="en-GB"/>
        </w:rPr>
        <w:t>Corporate banks typically segment clients by size</w:t>
      </w:r>
      <w:r w:rsidR="007912FE">
        <w:rPr>
          <w:rFonts w:cs="Times New Roman"/>
          <w:lang w:eastAsia="en-GB"/>
        </w:rPr>
        <w:t>,</w:t>
      </w:r>
      <w:r w:rsidR="005329FB">
        <w:rPr>
          <w:rFonts w:cs="Times New Roman"/>
          <w:lang w:eastAsia="en-GB"/>
        </w:rPr>
        <w:t xml:space="preserve"> offering </w:t>
      </w:r>
      <w:r w:rsidR="009767D5">
        <w:rPr>
          <w:rFonts w:cs="Times New Roman"/>
          <w:lang w:eastAsia="en-GB"/>
        </w:rPr>
        <w:t xml:space="preserve">appropriate </w:t>
      </w:r>
      <w:r w:rsidR="005329FB">
        <w:rPr>
          <w:rFonts w:cs="Times New Roman"/>
          <w:lang w:eastAsia="en-GB"/>
        </w:rPr>
        <w:t xml:space="preserve">products and services </w:t>
      </w:r>
      <w:r w:rsidR="009767D5">
        <w:rPr>
          <w:rFonts w:cs="Times New Roman"/>
          <w:lang w:eastAsia="en-GB"/>
        </w:rPr>
        <w:t>accordingly</w:t>
      </w:r>
      <w:r w:rsidR="0064214F">
        <w:rPr>
          <w:rFonts w:cs="Times New Roman"/>
          <w:lang w:eastAsia="en-GB"/>
        </w:rPr>
        <w:t xml:space="preserve">. </w:t>
      </w:r>
      <w:r w:rsidR="00F54FE9">
        <w:rPr>
          <w:rFonts w:cs="Times New Roman"/>
          <w:lang w:eastAsia="en-GB"/>
        </w:rPr>
        <w:t>Corporate banks typically recognise three main segments:</w:t>
      </w:r>
    </w:p>
    <w:p w14:paraId="7479F8F6" w14:textId="3C2240D7" w:rsidR="00D53CA6" w:rsidRDefault="00F54FE9" w:rsidP="00F362CD">
      <w:pPr>
        <w:pStyle w:val="ListParagraph"/>
        <w:numPr>
          <w:ilvl w:val="0"/>
          <w:numId w:val="19"/>
        </w:numPr>
        <w:rPr>
          <w:rFonts w:cs="Times New Roman"/>
          <w:lang w:eastAsia="en-GB"/>
        </w:rPr>
      </w:pPr>
      <w:r w:rsidRPr="00F362CD">
        <w:rPr>
          <w:rFonts w:cs="Times New Roman"/>
          <w:b/>
          <w:bCs/>
          <w:lang w:eastAsia="en-GB"/>
        </w:rPr>
        <w:t>Small and</w:t>
      </w:r>
      <w:r w:rsidRPr="00BD40F3">
        <w:rPr>
          <w:rFonts w:cs="Times New Roman"/>
          <w:lang w:eastAsia="en-GB"/>
        </w:rPr>
        <w:t xml:space="preserve"> </w:t>
      </w:r>
      <w:r w:rsidRPr="00F362CD">
        <w:rPr>
          <w:rFonts w:cs="Times New Roman"/>
          <w:b/>
          <w:bCs/>
          <w:lang w:eastAsia="en-GB"/>
        </w:rPr>
        <w:t>medium</w:t>
      </w:r>
      <w:r w:rsidR="00541A73" w:rsidRPr="00F362CD">
        <w:rPr>
          <w:rFonts w:cs="Times New Roman"/>
          <w:b/>
          <w:bCs/>
          <w:lang w:eastAsia="en-GB"/>
        </w:rPr>
        <w:t>-</w:t>
      </w:r>
      <w:r w:rsidRPr="00F362CD">
        <w:rPr>
          <w:rFonts w:cs="Times New Roman"/>
          <w:b/>
          <w:bCs/>
          <w:lang w:eastAsia="en-GB"/>
        </w:rPr>
        <w:t xml:space="preserve">sized </w:t>
      </w:r>
      <w:r w:rsidRPr="00BD40F3">
        <w:rPr>
          <w:rFonts w:cs="Times New Roman"/>
          <w:lang w:eastAsia="en-GB"/>
        </w:rPr>
        <w:t xml:space="preserve">corporates </w:t>
      </w:r>
      <w:r w:rsidR="00F76784" w:rsidRPr="00BD40F3">
        <w:rPr>
          <w:rFonts w:cs="Times New Roman"/>
          <w:lang w:eastAsia="en-GB"/>
        </w:rPr>
        <w:t>with fewer than 250 employee</w:t>
      </w:r>
      <w:r w:rsidR="00F76784" w:rsidRPr="00F76784">
        <w:rPr>
          <w:rFonts w:cs="Times New Roman"/>
          <w:lang w:eastAsia="en-GB"/>
        </w:rPr>
        <w:t>s and a</w:t>
      </w:r>
      <w:r w:rsidR="00F76784">
        <w:rPr>
          <w:rFonts w:cs="Times New Roman"/>
          <w:lang w:eastAsia="en-GB"/>
        </w:rPr>
        <w:t xml:space="preserve">n annual </w:t>
      </w:r>
      <w:r w:rsidR="00F76784" w:rsidRPr="00F76784">
        <w:rPr>
          <w:rFonts w:cs="Times New Roman"/>
          <w:lang w:eastAsia="en-GB"/>
        </w:rPr>
        <w:t xml:space="preserve">turnover </w:t>
      </w:r>
      <w:r w:rsidR="00F76784">
        <w:rPr>
          <w:rFonts w:cs="Times New Roman"/>
          <w:lang w:eastAsia="en-GB"/>
        </w:rPr>
        <w:t>up to</w:t>
      </w:r>
      <w:r w:rsidR="00F76784" w:rsidRPr="00F76784">
        <w:rPr>
          <w:rFonts w:cs="Times New Roman"/>
          <w:lang w:eastAsia="en-GB"/>
        </w:rPr>
        <w:t xml:space="preserve"> </w:t>
      </w:r>
      <w:r w:rsidR="007E00B2">
        <w:rPr>
          <w:rFonts w:cs="Times New Roman"/>
          <w:lang w:eastAsia="en-GB"/>
        </w:rPr>
        <w:t>US$</w:t>
      </w:r>
      <w:r w:rsidR="00F76784">
        <w:rPr>
          <w:rFonts w:cs="Times New Roman"/>
          <w:lang w:eastAsia="en-GB"/>
        </w:rPr>
        <w:t>50</w:t>
      </w:r>
      <w:r w:rsidR="00F76784" w:rsidRPr="00BD40F3">
        <w:rPr>
          <w:rFonts w:cs="Times New Roman"/>
          <w:lang w:eastAsia="en-GB"/>
        </w:rPr>
        <w:t xml:space="preserve">m. This segment is often referred to as </w:t>
      </w:r>
      <w:r w:rsidR="003D4DF9" w:rsidRPr="00244A93">
        <w:rPr>
          <w:rFonts w:cs="Times New Roman"/>
          <w:lang w:eastAsia="en-GB"/>
        </w:rPr>
        <w:t>business banking</w:t>
      </w:r>
      <w:r w:rsidR="003D4DF9" w:rsidRPr="00BD40F3">
        <w:rPr>
          <w:rFonts w:cs="Times New Roman"/>
          <w:lang w:eastAsia="en-GB"/>
        </w:rPr>
        <w:t xml:space="preserve">. </w:t>
      </w:r>
    </w:p>
    <w:p w14:paraId="17248282" w14:textId="1AF7DE03" w:rsidR="00F76784" w:rsidRDefault="00F76784" w:rsidP="00F362CD">
      <w:pPr>
        <w:pStyle w:val="ListParagraph"/>
        <w:numPr>
          <w:ilvl w:val="0"/>
          <w:numId w:val="19"/>
        </w:numPr>
        <w:rPr>
          <w:rFonts w:cs="Times New Roman"/>
          <w:lang w:eastAsia="en-GB"/>
        </w:rPr>
      </w:pPr>
      <w:r w:rsidRPr="00F362CD">
        <w:rPr>
          <w:rFonts w:cs="Times New Roman"/>
          <w:b/>
          <w:bCs/>
          <w:lang w:eastAsia="en-GB"/>
        </w:rPr>
        <w:t>Mid-large</w:t>
      </w:r>
      <w:r>
        <w:rPr>
          <w:rFonts w:cs="Times New Roman"/>
          <w:lang w:eastAsia="en-GB"/>
        </w:rPr>
        <w:t xml:space="preserve"> corporates with a turnover between </w:t>
      </w:r>
      <w:r w:rsidR="007E00B2">
        <w:rPr>
          <w:rFonts w:cs="Times New Roman"/>
          <w:lang w:eastAsia="en-GB"/>
        </w:rPr>
        <w:t>$</w:t>
      </w:r>
      <w:r>
        <w:rPr>
          <w:rFonts w:cs="Times New Roman"/>
          <w:lang w:eastAsia="en-GB"/>
        </w:rPr>
        <w:t>50</w:t>
      </w:r>
      <w:r w:rsidR="00A20098">
        <w:rPr>
          <w:rFonts w:cs="Times New Roman"/>
          <w:lang w:eastAsia="en-GB"/>
        </w:rPr>
        <w:t>m</w:t>
      </w:r>
      <w:r>
        <w:rPr>
          <w:rFonts w:cs="Times New Roman"/>
          <w:lang w:eastAsia="en-GB"/>
        </w:rPr>
        <w:t xml:space="preserve"> and </w:t>
      </w:r>
      <w:r w:rsidR="007E00B2">
        <w:rPr>
          <w:rFonts w:cs="Times New Roman"/>
          <w:lang w:eastAsia="en-GB"/>
        </w:rPr>
        <w:t>$</w:t>
      </w:r>
      <w:r>
        <w:rPr>
          <w:rFonts w:cs="Times New Roman"/>
          <w:lang w:eastAsia="en-GB"/>
        </w:rPr>
        <w:t>500m. This segment is often referred to as commercial banking.</w:t>
      </w:r>
    </w:p>
    <w:p w14:paraId="6C1837DC" w14:textId="31277BCE" w:rsidR="00F76784" w:rsidRPr="00BD40F3" w:rsidRDefault="00F76784" w:rsidP="00F362CD">
      <w:pPr>
        <w:pStyle w:val="ListParagraph"/>
        <w:numPr>
          <w:ilvl w:val="0"/>
          <w:numId w:val="19"/>
        </w:numPr>
        <w:rPr>
          <w:rFonts w:cs="Times New Roman"/>
          <w:lang w:eastAsia="en-GB"/>
        </w:rPr>
      </w:pPr>
      <w:r w:rsidRPr="00F362CD">
        <w:rPr>
          <w:rFonts w:cs="Times New Roman"/>
          <w:b/>
          <w:bCs/>
          <w:lang w:eastAsia="en-GB"/>
        </w:rPr>
        <w:t xml:space="preserve">Large </w:t>
      </w:r>
      <w:r>
        <w:rPr>
          <w:rFonts w:cs="Times New Roman"/>
          <w:lang w:eastAsia="en-GB"/>
        </w:rPr>
        <w:t>corporates with an annual turnover exce</w:t>
      </w:r>
      <w:r w:rsidR="00A20098">
        <w:rPr>
          <w:rFonts w:cs="Times New Roman"/>
          <w:lang w:eastAsia="en-GB"/>
        </w:rPr>
        <w:t>eding</w:t>
      </w:r>
      <w:r>
        <w:rPr>
          <w:rFonts w:cs="Times New Roman"/>
          <w:lang w:eastAsia="en-GB"/>
        </w:rPr>
        <w:t xml:space="preserve"> </w:t>
      </w:r>
      <w:r w:rsidR="007E00B2">
        <w:rPr>
          <w:rFonts w:cs="Times New Roman"/>
          <w:lang w:eastAsia="en-GB"/>
        </w:rPr>
        <w:t>$</w:t>
      </w:r>
      <w:r>
        <w:rPr>
          <w:rFonts w:cs="Times New Roman"/>
          <w:lang w:eastAsia="en-GB"/>
        </w:rPr>
        <w:t xml:space="preserve">500m. This segment is often </w:t>
      </w:r>
      <w:r w:rsidR="00A20098">
        <w:rPr>
          <w:rFonts w:cs="Times New Roman"/>
          <w:lang w:eastAsia="en-GB"/>
        </w:rPr>
        <w:t>known</w:t>
      </w:r>
      <w:r>
        <w:rPr>
          <w:rFonts w:cs="Times New Roman"/>
          <w:lang w:eastAsia="en-GB"/>
        </w:rPr>
        <w:t xml:space="preserve"> as wholesale banking.</w:t>
      </w:r>
    </w:p>
    <w:p w14:paraId="01842FC9" w14:textId="4DB674F2" w:rsidR="00AA6BDB" w:rsidRDefault="00C32515" w:rsidP="00945915">
      <w:pPr>
        <w:rPr>
          <w:rFonts w:cs="Times New Roman"/>
          <w:lang w:eastAsia="en-GB"/>
        </w:rPr>
      </w:pPr>
      <w:r>
        <w:rPr>
          <w:rFonts w:cs="Times New Roman"/>
          <w:lang w:eastAsia="en-GB"/>
        </w:rPr>
        <w:t xml:space="preserve">Products and services cover </w:t>
      </w:r>
      <w:r w:rsidR="00A544A6">
        <w:rPr>
          <w:rFonts w:cs="Times New Roman"/>
          <w:lang w:eastAsia="en-GB"/>
        </w:rPr>
        <w:t>credit management, asset management, cash management an</w:t>
      </w:r>
      <w:r w:rsidR="00146A92">
        <w:rPr>
          <w:rFonts w:cs="Times New Roman"/>
          <w:lang w:eastAsia="en-GB"/>
        </w:rPr>
        <w:t>d underwriting services</w:t>
      </w:r>
      <w:r w:rsidR="003F553E">
        <w:rPr>
          <w:rFonts w:cs="Times New Roman"/>
          <w:lang w:eastAsia="en-GB"/>
        </w:rPr>
        <w:t>,</w:t>
      </w:r>
      <w:r w:rsidR="00146A92">
        <w:rPr>
          <w:rFonts w:cs="Times New Roman"/>
          <w:lang w:eastAsia="en-GB"/>
        </w:rPr>
        <w:t xml:space="preserve"> </w:t>
      </w:r>
      <w:r w:rsidR="00AD099C">
        <w:rPr>
          <w:rFonts w:cs="Times New Roman"/>
          <w:lang w:eastAsia="en-GB"/>
        </w:rPr>
        <w:t xml:space="preserve">including </w:t>
      </w:r>
      <w:r w:rsidR="00300ECF">
        <w:rPr>
          <w:rFonts w:cs="Times New Roman"/>
          <w:lang w:eastAsia="en-GB"/>
        </w:rPr>
        <w:t xml:space="preserve">working capital financing, </w:t>
      </w:r>
      <w:r w:rsidR="00601259">
        <w:rPr>
          <w:rFonts w:cs="Times New Roman"/>
          <w:lang w:eastAsia="en-GB"/>
        </w:rPr>
        <w:t>overdrafts</w:t>
      </w:r>
      <w:r w:rsidR="00B55745">
        <w:rPr>
          <w:rFonts w:cs="Times New Roman"/>
          <w:lang w:eastAsia="en-GB"/>
        </w:rPr>
        <w:t xml:space="preserve"> an</w:t>
      </w:r>
      <w:r w:rsidR="00D102B3">
        <w:rPr>
          <w:rFonts w:cs="Times New Roman"/>
          <w:lang w:eastAsia="en-GB"/>
        </w:rPr>
        <w:t>d</w:t>
      </w:r>
      <w:r w:rsidR="00B55745">
        <w:rPr>
          <w:rFonts w:cs="Times New Roman"/>
          <w:lang w:eastAsia="en-GB"/>
        </w:rPr>
        <w:t xml:space="preserve"> revolving facilities</w:t>
      </w:r>
      <w:r w:rsidR="00300ECF">
        <w:rPr>
          <w:rFonts w:cs="Times New Roman"/>
          <w:lang w:eastAsia="en-GB"/>
        </w:rPr>
        <w:t xml:space="preserve">, leasing, </w:t>
      </w:r>
      <w:r w:rsidR="00146A92">
        <w:rPr>
          <w:rFonts w:cs="Times New Roman"/>
          <w:lang w:eastAsia="en-GB"/>
        </w:rPr>
        <w:t xml:space="preserve">hedging, foreign exchange and </w:t>
      </w:r>
      <w:r w:rsidR="00AD099C">
        <w:rPr>
          <w:rFonts w:cs="Times New Roman"/>
          <w:lang w:eastAsia="en-GB"/>
        </w:rPr>
        <w:t xml:space="preserve">payment facilitation. </w:t>
      </w:r>
    </w:p>
    <w:p w14:paraId="713186FB" w14:textId="1BD86261" w:rsidR="00153943" w:rsidRDefault="00153943" w:rsidP="00AD099C">
      <w:pPr>
        <w:rPr>
          <w:rFonts w:cs="Times New Roman"/>
          <w:lang w:eastAsia="en-GB"/>
        </w:rPr>
      </w:pPr>
      <w:r>
        <w:rPr>
          <w:rFonts w:cs="Times New Roman"/>
          <w:lang w:eastAsia="en-GB"/>
        </w:rPr>
        <w:t xml:space="preserve">The larger the company, the more sophisticated and tailored the products and services offered. </w:t>
      </w:r>
    </w:p>
    <w:p w14:paraId="7C957551" w14:textId="77777777" w:rsidR="00153943" w:rsidRDefault="00153943" w:rsidP="00AD099C">
      <w:pPr>
        <w:rPr>
          <w:rFonts w:cs="Times New Roman"/>
          <w:lang w:eastAsia="en-GB"/>
        </w:rPr>
      </w:pPr>
    </w:p>
    <w:p w14:paraId="72401E84" w14:textId="53CCBF7B" w:rsidR="00B72DA6" w:rsidRPr="00B72DA6" w:rsidRDefault="00B72DA6" w:rsidP="009B17DA">
      <w:pPr>
        <w:pStyle w:val="Heading3"/>
        <w:rPr>
          <w:lang w:eastAsia="en-GB"/>
        </w:rPr>
      </w:pPr>
      <w:r w:rsidRPr="00B72DA6">
        <w:rPr>
          <w:lang w:eastAsia="en-GB"/>
        </w:rPr>
        <w:t>Investment bank</w:t>
      </w:r>
      <w:r w:rsidR="00912F39">
        <w:rPr>
          <w:lang w:eastAsia="en-GB"/>
        </w:rPr>
        <w:t>s</w:t>
      </w:r>
    </w:p>
    <w:p w14:paraId="224E5C77" w14:textId="6BB15096" w:rsidR="00924A98" w:rsidRDefault="00B72DA6" w:rsidP="00177817">
      <w:pPr>
        <w:rPr>
          <w:rFonts w:cs="Times New Roman"/>
          <w:lang w:eastAsia="en-GB"/>
        </w:rPr>
      </w:pPr>
      <w:r w:rsidRPr="00B72DA6">
        <w:rPr>
          <w:rFonts w:cs="Times New Roman"/>
          <w:lang w:eastAsia="en-GB"/>
        </w:rPr>
        <w:t>Investment banks work mainly with larger corporate clients</w:t>
      </w:r>
      <w:r w:rsidR="00D519B8">
        <w:rPr>
          <w:rFonts w:cs="Times New Roman"/>
          <w:lang w:eastAsia="en-GB"/>
        </w:rPr>
        <w:t xml:space="preserve">, governments and other institutions to </w:t>
      </w:r>
      <w:r w:rsidR="00FA000D">
        <w:rPr>
          <w:rFonts w:cs="Times New Roman"/>
          <w:lang w:eastAsia="en-GB"/>
        </w:rPr>
        <w:t>create capit</w:t>
      </w:r>
      <w:r w:rsidR="00684AD5">
        <w:rPr>
          <w:rFonts w:cs="Times New Roman"/>
          <w:lang w:eastAsia="en-GB"/>
        </w:rPr>
        <w:t>al. They are involved with</w:t>
      </w:r>
      <w:r w:rsidR="00FA000D">
        <w:rPr>
          <w:rFonts w:cs="Times New Roman"/>
          <w:lang w:eastAsia="en-GB"/>
        </w:rPr>
        <w:t xml:space="preserve"> </w:t>
      </w:r>
      <w:r w:rsidR="00924A98">
        <w:rPr>
          <w:rFonts w:cs="Times New Roman"/>
          <w:lang w:eastAsia="en-GB"/>
        </w:rPr>
        <w:t xml:space="preserve">bond issuance, </w:t>
      </w:r>
      <w:r w:rsidR="00820100">
        <w:rPr>
          <w:rFonts w:cs="Times New Roman"/>
          <w:lang w:eastAsia="en-GB"/>
        </w:rPr>
        <w:t xml:space="preserve">structured and </w:t>
      </w:r>
      <w:r w:rsidR="00924A98">
        <w:rPr>
          <w:rFonts w:cs="Times New Roman"/>
          <w:lang w:eastAsia="en-GB"/>
        </w:rPr>
        <w:t xml:space="preserve">syndicated </w:t>
      </w:r>
      <w:r w:rsidR="00820100">
        <w:rPr>
          <w:rFonts w:cs="Times New Roman"/>
          <w:lang w:eastAsia="en-GB"/>
        </w:rPr>
        <w:t>financing</w:t>
      </w:r>
      <w:r w:rsidR="00924A98">
        <w:rPr>
          <w:rFonts w:cs="Times New Roman"/>
          <w:lang w:eastAsia="en-GB"/>
        </w:rPr>
        <w:t>, initial public offerings (IPOs) and subsequent fundraising, mergers and acquisitions</w:t>
      </w:r>
      <w:r w:rsidR="00684AD5">
        <w:rPr>
          <w:rFonts w:cs="Times New Roman"/>
          <w:lang w:eastAsia="en-GB"/>
        </w:rPr>
        <w:t>, large project finance</w:t>
      </w:r>
      <w:r w:rsidR="00403BBC">
        <w:rPr>
          <w:rFonts w:cs="Times New Roman"/>
          <w:lang w:eastAsia="en-GB"/>
        </w:rPr>
        <w:t xml:space="preserve"> and brokerage</w:t>
      </w:r>
      <w:r w:rsidR="00924A98">
        <w:rPr>
          <w:rFonts w:cs="Times New Roman"/>
          <w:lang w:eastAsia="en-GB"/>
        </w:rPr>
        <w:t xml:space="preserve">. </w:t>
      </w:r>
      <w:r w:rsidR="00354D75">
        <w:rPr>
          <w:rFonts w:cs="Times New Roman"/>
          <w:lang w:eastAsia="en-GB"/>
        </w:rPr>
        <w:t xml:space="preserve">In addition to issuing debt and equity, investment banks often also act as underwriters. </w:t>
      </w:r>
      <w:r w:rsidR="00302DCA">
        <w:rPr>
          <w:rFonts w:cs="Times New Roman"/>
          <w:lang w:eastAsia="en-GB"/>
        </w:rPr>
        <w:t>Transactions are</w:t>
      </w:r>
      <w:r w:rsidR="006A1D1B">
        <w:rPr>
          <w:rFonts w:cs="Times New Roman"/>
          <w:lang w:eastAsia="en-GB"/>
        </w:rPr>
        <w:t xml:space="preserve"> typically complex and highly tailored to the client and their requirement</w:t>
      </w:r>
      <w:r w:rsidR="00485C46">
        <w:rPr>
          <w:rFonts w:cs="Times New Roman"/>
          <w:lang w:eastAsia="en-GB"/>
        </w:rPr>
        <w:t>;</w:t>
      </w:r>
      <w:r w:rsidR="006A1D1B">
        <w:rPr>
          <w:rFonts w:cs="Times New Roman"/>
          <w:lang w:eastAsia="en-GB"/>
        </w:rPr>
        <w:t xml:space="preserve"> </w:t>
      </w:r>
      <w:r w:rsidR="00485C46">
        <w:rPr>
          <w:rFonts w:cs="Times New Roman"/>
          <w:lang w:eastAsia="en-GB"/>
        </w:rPr>
        <w:t xml:space="preserve">this </w:t>
      </w:r>
      <w:r w:rsidR="006A1D1B">
        <w:rPr>
          <w:rFonts w:cs="Times New Roman"/>
          <w:lang w:eastAsia="en-GB"/>
        </w:rPr>
        <w:t xml:space="preserve">may include </w:t>
      </w:r>
      <w:r w:rsidR="00177817">
        <w:rPr>
          <w:rFonts w:cs="Times New Roman"/>
          <w:lang w:eastAsia="en-GB"/>
        </w:rPr>
        <w:t>estimating the price at which debt or equity can be brought to market.</w:t>
      </w:r>
    </w:p>
    <w:p w14:paraId="5DE17119" w14:textId="60390DCB" w:rsidR="006B497D" w:rsidRDefault="006B497D" w:rsidP="009B17DA">
      <w:pPr>
        <w:pBdr>
          <w:top w:val="single" w:sz="4" w:space="1" w:color="auto"/>
          <w:left w:val="single" w:sz="4" w:space="4" w:color="auto"/>
          <w:bottom w:val="single" w:sz="4" w:space="1" w:color="auto"/>
          <w:right w:val="single" w:sz="4" w:space="4" w:color="auto"/>
        </w:pBdr>
        <w:rPr>
          <w:rFonts w:cs="Times New Roman"/>
          <w:b/>
          <w:bCs/>
          <w:lang w:eastAsia="en-GB"/>
        </w:rPr>
      </w:pPr>
      <w:r>
        <w:rPr>
          <w:rFonts w:cs="Times New Roman"/>
          <w:b/>
          <w:bCs/>
          <w:lang w:eastAsia="en-GB"/>
        </w:rPr>
        <w:t>KEY TERMS</w:t>
      </w:r>
    </w:p>
    <w:p w14:paraId="31E294F3" w14:textId="77777777" w:rsidR="004C4843" w:rsidRPr="004C4843" w:rsidRDefault="004C4843" w:rsidP="009B17DA">
      <w:pPr>
        <w:pBdr>
          <w:top w:val="single" w:sz="4" w:space="1" w:color="auto"/>
          <w:left w:val="single" w:sz="4" w:space="4" w:color="auto"/>
          <w:bottom w:val="single" w:sz="4" w:space="1" w:color="auto"/>
          <w:right w:val="single" w:sz="4" w:space="4" w:color="auto"/>
        </w:pBdr>
        <w:rPr>
          <w:rFonts w:cs="Times New Roman"/>
          <w:b/>
          <w:bCs/>
          <w:lang w:eastAsia="en-GB"/>
        </w:rPr>
      </w:pPr>
      <w:r w:rsidRPr="004C4843">
        <w:rPr>
          <w:rFonts w:cs="Times New Roman"/>
          <w:b/>
          <w:bCs/>
          <w:lang w:eastAsia="en-GB"/>
        </w:rPr>
        <w:t>Bond</w:t>
      </w:r>
    </w:p>
    <w:p w14:paraId="03E713A2" w14:textId="1EE4E0B2" w:rsidR="004C4843" w:rsidRDefault="004C4843" w:rsidP="009B17DA">
      <w:pPr>
        <w:pBdr>
          <w:top w:val="single" w:sz="4" w:space="1" w:color="auto"/>
          <w:left w:val="single" w:sz="4" w:space="4" w:color="auto"/>
          <w:bottom w:val="single" w:sz="4" w:space="1" w:color="auto"/>
          <w:right w:val="single" w:sz="4" w:space="4" w:color="auto"/>
        </w:pBdr>
        <w:rPr>
          <w:rFonts w:cs="Times New Roman"/>
          <w:lang w:eastAsia="en-GB"/>
        </w:rPr>
      </w:pPr>
      <w:r w:rsidRPr="009B17DA">
        <w:rPr>
          <w:rFonts w:cs="Times New Roman"/>
          <w:lang w:eastAsia="en-GB"/>
        </w:rPr>
        <w:t>A debt security whereby the bond issuer owes the bond holder a debt and may pay interest and/or pay the original amount at a later date.</w:t>
      </w:r>
    </w:p>
    <w:p w14:paraId="34B7440C" w14:textId="77777777" w:rsidR="00A61E5A" w:rsidRPr="009B17DA" w:rsidRDefault="00A61E5A" w:rsidP="009B17DA">
      <w:pPr>
        <w:pBdr>
          <w:top w:val="single" w:sz="4" w:space="1" w:color="auto"/>
          <w:left w:val="single" w:sz="4" w:space="4" w:color="auto"/>
          <w:bottom w:val="single" w:sz="4" w:space="1" w:color="auto"/>
          <w:right w:val="single" w:sz="4" w:space="4" w:color="auto"/>
        </w:pBdr>
        <w:rPr>
          <w:b/>
          <w:bCs/>
        </w:rPr>
      </w:pPr>
      <w:r w:rsidRPr="009B17DA">
        <w:rPr>
          <w:b/>
          <w:bCs/>
        </w:rPr>
        <w:t>Equity capital</w:t>
      </w:r>
    </w:p>
    <w:p w14:paraId="41A274F9" w14:textId="770BAF33" w:rsidR="00A61E5A" w:rsidRPr="009B17DA" w:rsidRDefault="00A61E5A" w:rsidP="009B17DA">
      <w:pPr>
        <w:pBdr>
          <w:top w:val="single" w:sz="4" w:space="1" w:color="auto"/>
          <w:left w:val="single" w:sz="4" w:space="4" w:color="auto"/>
          <w:bottom w:val="single" w:sz="4" w:space="1" w:color="auto"/>
          <w:right w:val="single" w:sz="4" w:space="4" w:color="auto"/>
        </w:pBdr>
        <w:rPr>
          <w:rFonts w:cs="Times New Roman"/>
          <w:lang w:eastAsia="en-GB"/>
        </w:rPr>
      </w:pPr>
      <w:r>
        <w:lastRenderedPageBreak/>
        <w:t>Funds invested in a business in exchange for stock/shares. Private equity is direct and so not listed on a public exchange</w:t>
      </w:r>
      <w:r w:rsidR="00177817">
        <w:t xml:space="preserve">, </w:t>
      </w:r>
      <w:r w:rsidR="00485C46">
        <w:t xml:space="preserve">whereas </w:t>
      </w:r>
      <w:r w:rsidR="00177817">
        <w:t>public equity is listed on an exchange.</w:t>
      </w:r>
    </w:p>
    <w:p w14:paraId="03E55A53" w14:textId="3EC4185A" w:rsidR="002E6A61" w:rsidRPr="002E6A61" w:rsidRDefault="002E6A61" w:rsidP="009B17DA">
      <w:pPr>
        <w:pBdr>
          <w:top w:val="single" w:sz="4" w:space="1" w:color="auto"/>
          <w:left w:val="single" w:sz="4" w:space="4" w:color="auto"/>
          <w:bottom w:val="single" w:sz="4" w:space="1" w:color="auto"/>
          <w:right w:val="single" w:sz="4" w:space="4" w:color="auto"/>
        </w:pBdr>
        <w:rPr>
          <w:rFonts w:cs="Times New Roman"/>
          <w:b/>
          <w:bCs/>
          <w:lang w:eastAsia="en-GB"/>
        </w:rPr>
      </w:pPr>
      <w:r w:rsidRPr="002E6A61">
        <w:rPr>
          <w:rFonts w:cs="Times New Roman"/>
          <w:b/>
          <w:bCs/>
          <w:lang w:eastAsia="en-GB"/>
        </w:rPr>
        <w:t>Overdraft</w:t>
      </w:r>
    </w:p>
    <w:p w14:paraId="25F0B393" w14:textId="164D3DBA" w:rsidR="002E6A61" w:rsidRPr="009B17DA" w:rsidRDefault="002E6A61" w:rsidP="00177817">
      <w:pPr>
        <w:pBdr>
          <w:top w:val="single" w:sz="4" w:space="1" w:color="auto"/>
          <w:left w:val="single" w:sz="4" w:space="4" w:color="auto"/>
          <w:bottom w:val="single" w:sz="4" w:space="1" w:color="auto"/>
          <w:right w:val="single" w:sz="4" w:space="4" w:color="auto"/>
        </w:pBdr>
        <w:rPr>
          <w:rFonts w:cs="Times New Roman"/>
          <w:lang w:eastAsia="en-GB"/>
        </w:rPr>
      </w:pPr>
      <w:r w:rsidRPr="009B17DA">
        <w:rPr>
          <w:rFonts w:cs="Times New Roman"/>
          <w:lang w:eastAsia="en-GB"/>
        </w:rPr>
        <w:t>A line of credit provided to a customer by a bank.</w:t>
      </w:r>
    </w:p>
    <w:p w14:paraId="1811E57B" w14:textId="525870EA" w:rsidR="006B497D" w:rsidRPr="006B497D" w:rsidRDefault="006B497D" w:rsidP="009B17DA">
      <w:pPr>
        <w:pBdr>
          <w:top w:val="single" w:sz="4" w:space="1" w:color="auto"/>
          <w:left w:val="single" w:sz="4" w:space="4" w:color="auto"/>
          <w:bottom w:val="single" w:sz="4" w:space="1" w:color="auto"/>
          <w:right w:val="single" w:sz="4" w:space="4" w:color="auto"/>
        </w:pBdr>
        <w:rPr>
          <w:rFonts w:cs="Times New Roman"/>
          <w:b/>
          <w:bCs/>
          <w:lang w:eastAsia="en-GB"/>
        </w:rPr>
      </w:pPr>
      <w:r w:rsidRPr="006B497D">
        <w:rPr>
          <w:rFonts w:cs="Times New Roman"/>
          <w:b/>
          <w:bCs/>
          <w:lang w:eastAsia="en-GB"/>
        </w:rPr>
        <w:t>Revolving credit</w:t>
      </w:r>
    </w:p>
    <w:p w14:paraId="07D318AA" w14:textId="2C45C856" w:rsidR="006B497D" w:rsidRPr="009B17DA" w:rsidRDefault="006B497D" w:rsidP="00177817">
      <w:pPr>
        <w:pBdr>
          <w:top w:val="single" w:sz="4" w:space="1" w:color="auto"/>
          <w:left w:val="single" w:sz="4" w:space="4" w:color="auto"/>
          <w:bottom w:val="single" w:sz="4" w:space="1" w:color="auto"/>
          <w:right w:val="single" w:sz="4" w:space="4" w:color="auto"/>
        </w:pBdr>
        <w:rPr>
          <w:rFonts w:cs="Times New Roman"/>
          <w:lang w:eastAsia="en-GB"/>
        </w:rPr>
      </w:pPr>
      <w:r w:rsidRPr="009B17DA">
        <w:rPr>
          <w:rFonts w:cs="Times New Roman"/>
          <w:lang w:eastAsia="en-GB"/>
        </w:rPr>
        <w:t xml:space="preserve">Form of borrowing without a specific term; the credit is ‘revolving’ when a customer pays off an amount but </w:t>
      </w:r>
      <w:r w:rsidR="00177817">
        <w:rPr>
          <w:rFonts w:cs="Times New Roman"/>
          <w:lang w:eastAsia="en-GB"/>
        </w:rPr>
        <w:t xml:space="preserve">can withdraw </w:t>
      </w:r>
      <w:r w:rsidRPr="009B17DA">
        <w:rPr>
          <w:rFonts w:cs="Times New Roman"/>
          <w:lang w:eastAsia="en-GB"/>
        </w:rPr>
        <w:t>more to fund new purchases</w:t>
      </w:r>
      <w:r w:rsidR="00177817">
        <w:rPr>
          <w:rFonts w:cs="Times New Roman"/>
          <w:lang w:eastAsia="en-GB"/>
        </w:rPr>
        <w:t xml:space="preserve"> up to the agreed limit</w:t>
      </w:r>
      <w:r w:rsidRPr="009B17DA">
        <w:rPr>
          <w:rFonts w:cs="Times New Roman"/>
          <w:lang w:eastAsia="en-GB"/>
        </w:rPr>
        <w:t>.</w:t>
      </w:r>
    </w:p>
    <w:p w14:paraId="5847058A" w14:textId="2BC78A89" w:rsidR="002B6DE2" w:rsidRPr="009B17DA" w:rsidRDefault="002B6DE2" w:rsidP="009B17DA">
      <w:pPr>
        <w:pBdr>
          <w:top w:val="single" w:sz="4" w:space="1" w:color="auto"/>
          <w:left w:val="single" w:sz="4" w:space="4" w:color="auto"/>
          <w:bottom w:val="single" w:sz="4" w:space="1" w:color="auto"/>
          <w:right w:val="single" w:sz="4" w:space="4" w:color="auto"/>
        </w:pBdr>
        <w:rPr>
          <w:rFonts w:cs="Times New Roman"/>
          <w:b/>
          <w:bCs/>
          <w:lang w:eastAsia="en-GB"/>
        </w:rPr>
      </w:pPr>
      <w:r w:rsidRPr="009B17DA">
        <w:rPr>
          <w:rFonts w:cs="Times New Roman"/>
          <w:b/>
          <w:bCs/>
          <w:lang w:eastAsia="en-GB"/>
        </w:rPr>
        <w:t>Syndicated finance</w:t>
      </w:r>
    </w:p>
    <w:p w14:paraId="211A7C75" w14:textId="75F13B1A" w:rsidR="002B6DE2" w:rsidRDefault="002B6DE2" w:rsidP="009B17DA">
      <w:pPr>
        <w:pBdr>
          <w:top w:val="single" w:sz="4" w:space="1" w:color="auto"/>
          <w:left w:val="single" w:sz="4" w:space="4" w:color="auto"/>
          <w:bottom w:val="single" w:sz="4" w:space="1" w:color="auto"/>
          <w:right w:val="single" w:sz="4" w:space="4" w:color="auto"/>
        </w:pBdr>
        <w:rPr>
          <w:rFonts w:cs="Times New Roman"/>
          <w:lang w:eastAsia="en-GB"/>
        </w:rPr>
      </w:pPr>
      <w:r>
        <w:rPr>
          <w:rFonts w:cs="Times New Roman"/>
          <w:lang w:eastAsia="en-GB"/>
        </w:rPr>
        <w:t>F</w:t>
      </w:r>
      <w:r w:rsidRPr="002B6DE2">
        <w:rPr>
          <w:rFonts w:cs="Times New Roman"/>
          <w:lang w:eastAsia="en-GB"/>
        </w:rPr>
        <w:t>inancing offered by a group of lenders</w:t>
      </w:r>
      <w:r>
        <w:rPr>
          <w:rFonts w:cs="Times New Roman"/>
          <w:lang w:eastAsia="en-GB"/>
        </w:rPr>
        <w:t xml:space="preserve">, </w:t>
      </w:r>
      <w:proofErr w:type="spellStart"/>
      <w:r>
        <w:rPr>
          <w:rFonts w:cs="Times New Roman"/>
          <w:lang w:eastAsia="en-GB"/>
        </w:rPr>
        <w:t>ie</w:t>
      </w:r>
      <w:proofErr w:type="spellEnd"/>
      <w:r>
        <w:rPr>
          <w:rFonts w:cs="Times New Roman"/>
          <w:lang w:eastAsia="en-GB"/>
        </w:rPr>
        <w:t xml:space="preserve"> a</w:t>
      </w:r>
      <w:r w:rsidRPr="002B6DE2">
        <w:rPr>
          <w:rFonts w:cs="Times New Roman"/>
          <w:lang w:eastAsia="en-GB"/>
        </w:rPr>
        <w:t xml:space="preserve"> syndicate</w:t>
      </w:r>
      <w:r>
        <w:rPr>
          <w:rFonts w:cs="Times New Roman"/>
          <w:lang w:eastAsia="en-GB"/>
        </w:rPr>
        <w:t>,</w:t>
      </w:r>
      <w:r w:rsidRPr="002B6DE2">
        <w:rPr>
          <w:rFonts w:cs="Times New Roman"/>
          <w:lang w:eastAsia="en-GB"/>
        </w:rPr>
        <w:t xml:space="preserve"> for a single borrower</w:t>
      </w:r>
      <w:r>
        <w:rPr>
          <w:rFonts w:cs="Times New Roman"/>
          <w:lang w:eastAsia="en-GB"/>
        </w:rPr>
        <w:t>.</w:t>
      </w:r>
    </w:p>
    <w:p w14:paraId="794C26AA" w14:textId="77777777" w:rsidR="009F091B" w:rsidRPr="009B17DA" w:rsidRDefault="009F091B" w:rsidP="009B17DA">
      <w:pPr>
        <w:pBdr>
          <w:top w:val="single" w:sz="4" w:space="1" w:color="auto"/>
          <w:left w:val="single" w:sz="4" w:space="4" w:color="auto"/>
          <w:bottom w:val="single" w:sz="4" w:space="1" w:color="auto"/>
          <w:right w:val="single" w:sz="4" w:space="4" w:color="auto"/>
        </w:pBdr>
        <w:rPr>
          <w:b/>
          <w:bCs/>
        </w:rPr>
      </w:pPr>
      <w:r w:rsidRPr="009B17DA">
        <w:rPr>
          <w:b/>
          <w:bCs/>
        </w:rPr>
        <w:t>Working capital</w:t>
      </w:r>
    </w:p>
    <w:p w14:paraId="51C7D23A" w14:textId="50D43D9A" w:rsidR="009F091B" w:rsidRDefault="009F091B" w:rsidP="009B17DA">
      <w:pPr>
        <w:pBdr>
          <w:top w:val="single" w:sz="4" w:space="1" w:color="auto"/>
          <w:left w:val="single" w:sz="4" w:space="4" w:color="auto"/>
          <w:bottom w:val="single" w:sz="4" w:space="1" w:color="auto"/>
          <w:right w:val="single" w:sz="4" w:space="4" w:color="auto"/>
        </w:pBdr>
        <w:rPr>
          <w:rFonts w:cs="Times New Roman"/>
          <w:b/>
          <w:bCs/>
          <w:lang w:eastAsia="en-GB"/>
        </w:rPr>
      </w:pPr>
      <w:r>
        <w:t>The capital a business uses in its day-to-day operations, or the measurement of the liquid assets that a business can use for that purpose.</w:t>
      </w:r>
    </w:p>
    <w:p w14:paraId="1624C1AA" w14:textId="77777777" w:rsidR="006B497D" w:rsidRPr="009B17DA" w:rsidRDefault="006B497D" w:rsidP="006B497D">
      <w:pPr>
        <w:rPr>
          <w:rFonts w:cs="Times New Roman"/>
          <w:b/>
          <w:bCs/>
          <w:lang w:eastAsia="en-GB"/>
        </w:rPr>
      </w:pPr>
    </w:p>
    <w:p w14:paraId="559EA3B6" w14:textId="77777777" w:rsidR="00B72DA6" w:rsidRPr="00B72DA6" w:rsidRDefault="00B72DA6" w:rsidP="009B17DA">
      <w:pPr>
        <w:pStyle w:val="Heading3"/>
        <w:rPr>
          <w:lang w:eastAsia="en-GB"/>
        </w:rPr>
      </w:pPr>
      <w:r w:rsidRPr="00B72DA6">
        <w:rPr>
          <w:lang w:eastAsia="en-GB"/>
        </w:rPr>
        <w:t>Universal banks</w:t>
      </w:r>
    </w:p>
    <w:p w14:paraId="06193787" w14:textId="194B8ED6" w:rsidR="00064A71" w:rsidRDefault="00455659" w:rsidP="00064A71">
      <w:pPr>
        <w:rPr>
          <w:rFonts w:cs="Times New Roman"/>
          <w:lang w:eastAsia="en-GB"/>
        </w:rPr>
      </w:pPr>
      <w:r>
        <w:rPr>
          <w:rFonts w:cs="Times New Roman"/>
          <w:lang w:eastAsia="en-GB"/>
        </w:rPr>
        <w:t>U</w:t>
      </w:r>
      <w:r w:rsidR="00B72DA6" w:rsidRPr="00B72DA6">
        <w:rPr>
          <w:rFonts w:cs="Times New Roman"/>
          <w:lang w:eastAsia="en-GB"/>
        </w:rPr>
        <w:t>niversal bank</w:t>
      </w:r>
      <w:r>
        <w:rPr>
          <w:rFonts w:cs="Times New Roman"/>
          <w:lang w:eastAsia="en-GB"/>
        </w:rPr>
        <w:t>s</w:t>
      </w:r>
      <w:r w:rsidR="00B72DA6" w:rsidRPr="00B72DA6">
        <w:rPr>
          <w:rFonts w:cs="Times New Roman"/>
          <w:lang w:eastAsia="en-GB"/>
        </w:rPr>
        <w:t xml:space="preserve"> </w:t>
      </w:r>
      <w:r>
        <w:rPr>
          <w:rFonts w:cs="Times New Roman"/>
          <w:lang w:eastAsia="en-GB"/>
        </w:rPr>
        <w:t xml:space="preserve">are </w:t>
      </w:r>
      <w:r w:rsidR="00B72DA6" w:rsidRPr="00B72DA6">
        <w:rPr>
          <w:rFonts w:cs="Times New Roman"/>
          <w:lang w:eastAsia="en-GB"/>
        </w:rPr>
        <w:t>financial service</w:t>
      </w:r>
      <w:r>
        <w:rPr>
          <w:rFonts w:cs="Times New Roman"/>
          <w:lang w:eastAsia="en-GB"/>
        </w:rPr>
        <w:t>s</w:t>
      </w:r>
      <w:r w:rsidR="00B72DA6" w:rsidRPr="00B72DA6">
        <w:rPr>
          <w:rFonts w:cs="Times New Roman"/>
          <w:lang w:eastAsia="en-GB"/>
        </w:rPr>
        <w:t xml:space="preserve"> conglomerate</w:t>
      </w:r>
      <w:r>
        <w:rPr>
          <w:rFonts w:cs="Times New Roman"/>
          <w:lang w:eastAsia="en-GB"/>
        </w:rPr>
        <w:t>s</w:t>
      </w:r>
      <w:r w:rsidR="00B72DA6" w:rsidRPr="00B72DA6">
        <w:rPr>
          <w:rFonts w:cs="Times New Roman"/>
          <w:lang w:eastAsia="en-GB"/>
        </w:rPr>
        <w:t xml:space="preserve"> combining retail, </w:t>
      </w:r>
      <w:r w:rsidR="00177817">
        <w:rPr>
          <w:rFonts w:cs="Times New Roman"/>
          <w:lang w:eastAsia="en-GB"/>
        </w:rPr>
        <w:t>corporate</w:t>
      </w:r>
      <w:r w:rsidR="00177817" w:rsidRPr="00B72DA6">
        <w:rPr>
          <w:rFonts w:cs="Times New Roman"/>
          <w:lang w:eastAsia="en-GB"/>
        </w:rPr>
        <w:t xml:space="preserve"> </w:t>
      </w:r>
      <w:r w:rsidR="00B72DA6" w:rsidRPr="00B72DA6">
        <w:rPr>
          <w:rFonts w:cs="Times New Roman"/>
          <w:lang w:eastAsia="en-GB"/>
        </w:rPr>
        <w:t>and</w:t>
      </w:r>
      <w:r w:rsidR="001A0D9B">
        <w:rPr>
          <w:rFonts w:cs="Times New Roman"/>
          <w:lang w:eastAsia="en-GB"/>
        </w:rPr>
        <w:t xml:space="preserve"> </w:t>
      </w:r>
      <w:r w:rsidR="00B72DA6" w:rsidRPr="00B72DA6">
        <w:rPr>
          <w:rFonts w:cs="Times New Roman"/>
          <w:lang w:eastAsia="en-GB"/>
        </w:rPr>
        <w:t>investment banking services under one roof</w:t>
      </w:r>
      <w:r w:rsidR="00B96528">
        <w:rPr>
          <w:rFonts w:cs="Times New Roman"/>
          <w:lang w:eastAsia="en-GB"/>
        </w:rPr>
        <w:t>,</w:t>
      </w:r>
      <w:r w:rsidR="00B72DA6" w:rsidRPr="00B72DA6">
        <w:rPr>
          <w:rFonts w:cs="Times New Roman"/>
          <w:lang w:eastAsia="en-GB"/>
        </w:rPr>
        <w:t xml:space="preserve"> and </w:t>
      </w:r>
      <w:r w:rsidR="00AA1025">
        <w:rPr>
          <w:rFonts w:cs="Times New Roman"/>
          <w:lang w:eastAsia="en-GB"/>
        </w:rPr>
        <w:t>take advantage of</w:t>
      </w:r>
      <w:r w:rsidR="00B72DA6" w:rsidRPr="00B72DA6">
        <w:rPr>
          <w:rFonts w:cs="Times New Roman"/>
          <w:lang w:eastAsia="en-GB"/>
        </w:rPr>
        <w:t xml:space="preserve"> synergies between them</w:t>
      </w:r>
      <w:r w:rsidR="00E35FF9">
        <w:rPr>
          <w:rFonts w:cs="Times New Roman"/>
          <w:lang w:eastAsia="en-GB"/>
        </w:rPr>
        <w:t xml:space="preserve">, </w:t>
      </w:r>
      <w:r w:rsidR="00E35FF9">
        <w:t xml:space="preserve">allowing the bank to broadly cross-sell </w:t>
      </w:r>
      <w:r w:rsidR="002C1D13">
        <w:t xml:space="preserve">its </w:t>
      </w:r>
      <w:r w:rsidR="00E35FF9">
        <w:t>services to capture a greater share of revenue from each customer</w:t>
      </w:r>
      <w:r w:rsidR="00B72DA6" w:rsidRPr="00B72DA6">
        <w:rPr>
          <w:rFonts w:cs="Times New Roman"/>
          <w:lang w:eastAsia="en-GB"/>
        </w:rPr>
        <w:t>.</w:t>
      </w:r>
      <w:r w:rsidR="00AA1025">
        <w:rPr>
          <w:rFonts w:cs="Times New Roman"/>
          <w:lang w:eastAsia="en-GB"/>
        </w:rPr>
        <w:t xml:space="preserve"> </w:t>
      </w:r>
      <w:r w:rsidR="00064A71">
        <w:rPr>
          <w:rFonts w:cs="Times New Roman"/>
          <w:lang w:eastAsia="en-GB"/>
        </w:rPr>
        <w:t>They often also offer services such as asset management and wealth management</w:t>
      </w:r>
      <w:r w:rsidR="00821D8B">
        <w:rPr>
          <w:rFonts w:cs="Times New Roman"/>
          <w:lang w:eastAsia="en-GB"/>
        </w:rPr>
        <w:t>,</w:t>
      </w:r>
      <w:r w:rsidR="00064A71">
        <w:rPr>
          <w:rFonts w:cs="Times New Roman"/>
          <w:lang w:eastAsia="en-GB"/>
        </w:rPr>
        <w:t xml:space="preserve"> and have a global reach. Universal banks </w:t>
      </w:r>
      <w:r w:rsidR="00B72DA6" w:rsidRPr="00B72DA6">
        <w:rPr>
          <w:rFonts w:cs="Times New Roman"/>
          <w:lang w:eastAsia="en-GB"/>
        </w:rPr>
        <w:t>benefit from economies of scale in information technology and access to capital to</w:t>
      </w:r>
      <w:r w:rsidR="00064A71">
        <w:rPr>
          <w:rFonts w:cs="Times New Roman"/>
          <w:lang w:eastAsia="en-GB"/>
        </w:rPr>
        <w:t xml:space="preserve"> </w:t>
      </w:r>
      <w:r w:rsidR="00B72DA6" w:rsidRPr="00B72DA6">
        <w:rPr>
          <w:rFonts w:cs="Times New Roman"/>
          <w:lang w:eastAsia="en-GB"/>
        </w:rPr>
        <w:t xml:space="preserve">serve </w:t>
      </w:r>
      <w:r w:rsidR="00064A71">
        <w:rPr>
          <w:rFonts w:cs="Times New Roman"/>
          <w:lang w:eastAsia="en-GB"/>
        </w:rPr>
        <w:t xml:space="preserve">their customers. </w:t>
      </w:r>
    </w:p>
    <w:p w14:paraId="7C4A8398" w14:textId="77777777" w:rsidR="00064A71" w:rsidRDefault="00064A71" w:rsidP="00064A71">
      <w:pPr>
        <w:rPr>
          <w:rFonts w:cs="Times New Roman"/>
          <w:lang w:eastAsia="en-GB"/>
        </w:rPr>
      </w:pPr>
    </w:p>
    <w:p w14:paraId="1DF4FA5D" w14:textId="19C8F4D5" w:rsidR="00064A71" w:rsidRDefault="00064A71" w:rsidP="009B17DA">
      <w:pPr>
        <w:pStyle w:val="Heading3"/>
        <w:rPr>
          <w:lang w:eastAsia="en-GB"/>
        </w:rPr>
      </w:pPr>
      <w:r>
        <w:rPr>
          <w:lang w:eastAsia="en-GB"/>
        </w:rPr>
        <w:t xml:space="preserve">Community </w:t>
      </w:r>
      <w:r w:rsidR="000654CF">
        <w:rPr>
          <w:lang w:eastAsia="en-GB"/>
        </w:rPr>
        <w:t>bank</w:t>
      </w:r>
      <w:r w:rsidR="00E47346">
        <w:rPr>
          <w:lang w:eastAsia="en-GB"/>
        </w:rPr>
        <w:t>s</w:t>
      </w:r>
    </w:p>
    <w:p w14:paraId="5A358B10" w14:textId="08BB15C8" w:rsidR="00064A71" w:rsidRPr="00B72DA6" w:rsidRDefault="00064A71" w:rsidP="00B84252">
      <w:pPr>
        <w:rPr>
          <w:rFonts w:cs="Times New Roman"/>
          <w:color w:val="000000" w:themeColor="text1"/>
          <w:lang w:eastAsia="en-GB"/>
        </w:rPr>
      </w:pPr>
      <w:r>
        <w:rPr>
          <w:rFonts w:cs="Times New Roman"/>
          <w:color w:val="000000" w:themeColor="text1"/>
          <w:lang w:eastAsia="en-GB"/>
        </w:rPr>
        <w:t xml:space="preserve">Community banks primarily serve businesses and individuals in a limited geographical area. They are relatively small institutions with an emphasis on personal relationships. Due to their size, they tend to have </w:t>
      </w:r>
      <w:r w:rsidR="006F73F4">
        <w:rPr>
          <w:rFonts w:cs="Times New Roman"/>
          <w:color w:val="000000" w:themeColor="text1"/>
          <w:lang w:eastAsia="en-GB"/>
        </w:rPr>
        <w:t>a</w:t>
      </w:r>
      <w:r>
        <w:rPr>
          <w:rFonts w:cs="Times New Roman"/>
          <w:color w:val="000000" w:themeColor="text1"/>
          <w:lang w:eastAsia="en-GB"/>
        </w:rPr>
        <w:t xml:space="preserve"> </w:t>
      </w:r>
      <w:r w:rsidR="00F04274">
        <w:rPr>
          <w:rFonts w:cs="Times New Roman"/>
          <w:color w:val="000000" w:themeColor="text1"/>
          <w:lang w:eastAsia="en-GB"/>
        </w:rPr>
        <w:t xml:space="preserve">small </w:t>
      </w:r>
      <w:r>
        <w:rPr>
          <w:rFonts w:cs="Times New Roman"/>
          <w:color w:val="000000" w:themeColor="text1"/>
          <w:lang w:eastAsia="en-GB"/>
        </w:rPr>
        <w:t xml:space="preserve">product range and </w:t>
      </w:r>
      <w:r w:rsidR="00466141">
        <w:rPr>
          <w:rFonts w:cs="Times New Roman"/>
          <w:color w:val="000000" w:themeColor="text1"/>
          <w:lang w:eastAsia="en-GB"/>
        </w:rPr>
        <w:t xml:space="preserve">few </w:t>
      </w:r>
      <w:r>
        <w:rPr>
          <w:rFonts w:cs="Times New Roman"/>
          <w:color w:val="000000" w:themeColor="text1"/>
          <w:lang w:eastAsia="en-GB"/>
        </w:rPr>
        <w:t>branch</w:t>
      </w:r>
      <w:r w:rsidR="00466141">
        <w:rPr>
          <w:rFonts w:cs="Times New Roman"/>
          <w:color w:val="000000" w:themeColor="text1"/>
          <w:lang w:eastAsia="en-GB"/>
        </w:rPr>
        <w:t>es</w:t>
      </w:r>
      <w:r>
        <w:rPr>
          <w:rFonts w:cs="Times New Roman"/>
          <w:color w:val="000000" w:themeColor="text1"/>
          <w:lang w:eastAsia="en-GB"/>
        </w:rPr>
        <w:t xml:space="preserve">. </w:t>
      </w:r>
      <w:r w:rsidR="006E4B4D">
        <w:rPr>
          <w:rFonts w:cs="Times New Roman"/>
          <w:color w:val="000000" w:themeColor="text1"/>
          <w:lang w:eastAsia="en-GB"/>
        </w:rPr>
        <w:t>The</w:t>
      </w:r>
      <w:r w:rsidR="00B84252">
        <w:rPr>
          <w:rFonts w:cs="Times New Roman"/>
          <w:color w:val="000000" w:themeColor="text1"/>
          <w:lang w:eastAsia="en-GB"/>
        </w:rPr>
        <w:t xml:space="preserve">ir focus is on </w:t>
      </w:r>
      <w:r w:rsidR="006E4B4D">
        <w:rPr>
          <w:rFonts w:cs="Times New Roman"/>
          <w:color w:val="000000" w:themeColor="text1"/>
          <w:lang w:eastAsia="en-GB"/>
        </w:rPr>
        <w:t>provid</w:t>
      </w:r>
      <w:r w:rsidR="00B84252">
        <w:rPr>
          <w:rFonts w:cs="Times New Roman"/>
          <w:color w:val="000000" w:themeColor="text1"/>
          <w:lang w:eastAsia="en-GB"/>
        </w:rPr>
        <w:t>ing</w:t>
      </w:r>
      <w:r w:rsidR="006E4B4D">
        <w:rPr>
          <w:rFonts w:cs="Times New Roman"/>
          <w:color w:val="000000" w:themeColor="text1"/>
          <w:lang w:eastAsia="en-GB"/>
        </w:rPr>
        <w:t xml:space="preserve"> loans to local businesses and individuals </w:t>
      </w:r>
      <w:r w:rsidR="00B84252">
        <w:rPr>
          <w:rFonts w:cs="Times New Roman"/>
          <w:color w:val="000000" w:themeColor="text1"/>
          <w:lang w:eastAsia="en-GB"/>
        </w:rPr>
        <w:t xml:space="preserve">closely working with them to meet their requirements. </w:t>
      </w:r>
      <w:r w:rsidR="006E4B4D">
        <w:rPr>
          <w:rFonts w:cs="Times New Roman"/>
          <w:color w:val="000000" w:themeColor="text1"/>
          <w:lang w:eastAsia="en-GB"/>
        </w:rPr>
        <w:t xml:space="preserve"> </w:t>
      </w:r>
    </w:p>
    <w:p w14:paraId="49CCA53F" w14:textId="77777777" w:rsidR="00064A71" w:rsidRDefault="00064A71" w:rsidP="00064A71">
      <w:pPr>
        <w:rPr>
          <w:rFonts w:cs="Times New Roman"/>
          <w:lang w:eastAsia="en-GB"/>
        </w:rPr>
      </w:pPr>
    </w:p>
    <w:p w14:paraId="2C76C4A0" w14:textId="76254480" w:rsidR="00B72DA6" w:rsidRPr="00B72DA6" w:rsidRDefault="00147595" w:rsidP="009B17DA">
      <w:pPr>
        <w:pStyle w:val="Heading3"/>
        <w:rPr>
          <w:lang w:eastAsia="en-GB"/>
        </w:rPr>
      </w:pPr>
      <w:r>
        <w:rPr>
          <w:lang w:eastAsia="en-GB"/>
        </w:rPr>
        <w:t>Ethical</w:t>
      </w:r>
      <w:r w:rsidRPr="00064A71">
        <w:rPr>
          <w:lang w:eastAsia="en-GB"/>
        </w:rPr>
        <w:t xml:space="preserve"> </w:t>
      </w:r>
      <w:r w:rsidR="00F04274">
        <w:rPr>
          <w:lang w:eastAsia="en-GB"/>
        </w:rPr>
        <w:t>b</w:t>
      </w:r>
      <w:r w:rsidR="00F04274" w:rsidRPr="00064A71">
        <w:rPr>
          <w:lang w:eastAsia="en-GB"/>
        </w:rPr>
        <w:t>ank</w:t>
      </w:r>
      <w:r w:rsidR="00E47346">
        <w:rPr>
          <w:lang w:eastAsia="en-GB"/>
        </w:rPr>
        <w:t>s</w:t>
      </w:r>
    </w:p>
    <w:p w14:paraId="1E10DDE6" w14:textId="5F14922E" w:rsidR="0046299A" w:rsidRDefault="00147595" w:rsidP="0092501F">
      <w:pPr>
        <w:rPr>
          <w:rFonts w:cs="Times New Roman"/>
          <w:lang w:eastAsia="en-GB"/>
        </w:rPr>
      </w:pPr>
      <w:r>
        <w:rPr>
          <w:rFonts w:cs="Times New Roman"/>
          <w:lang w:eastAsia="en-GB"/>
        </w:rPr>
        <w:t xml:space="preserve">Ethical banks provide financial services </w:t>
      </w:r>
      <w:r w:rsidR="00FB1BA4">
        <w:rPr>
          <w:rFonts w:cs="Times New Roman"/>
          <w:lang w:eastAsia="en-GB"/>
        </w:rPr>
        <w:t>similarly to other banks</w:t>
      </w:r>
      <w:r w:rsidR="00E66F58">
        <w:rPr>
          <w:rFonts w:cs="Times New Roman"/>
          <w:lang w:eastAsia="en-GB"/>
        </w:rPr>
        <w:t>,</w:t>
      </w:r>
      <w:r w:rsidR="00FB1BA4">
        <w:rPr>
          <w:rFonts w:cs="Times New Roman"/>
          <w:lang w:eastAsia="en-GB"/>
        </w:rPr>
        <w:t xml:space="preserve"> but </w:t>
      </w:r>
      <w:r w:rsidR="00B64F35">
        <w:rPr>
          <w:rFonts w:cs="Times New Roman"/>
          <w:lang w:eastAsia="en-GB"/>
        </w:rPr>
        <w:t xml:space="preserve">they </w:t>
      </w:r>
      <w:r w:rsidR="00FB1BA4">
        <w:rPr>
          <w:rFonts w:cs="Times New Roman"/>
          <w:lang w:eastAsia="en-GB"/>
        </w:rPr>
        <w:t>abi</w:t>
      </w:r>
      <w:r w:rsidR="00B07CC2">
        <w:rPr>
          <w:rFonts w:cs="Times New Roman"/>
          <w:lang w:eastAsia="en-GB"/>
        </w:rPr>
        <w:t xml:space="preserve">de by a set of </w:t>
      </w:r>
      <w:r w:rsidR="00E114DB">
        <w:rPr>
          <w:rFonts w:cs="Times New Roman"/>
          <w:lang w:eastAsia="en-GB"/>
        </w:rPr>
        <w:t>environmental, social and governance (ESG) criteria</w:t>
      </w:r>
      <w:r w:rsidR="00B64F35">
        <w:rPr>
          <w:rFonts w:cs="Times New Roman"/>
          <w:lang w:eastAsia="en-GB"/>
        </w:rPr>
        <w:t>.</w:t>
      </w:r>
    </w:p>
    <w:p w14:paraId="55DA6287" w14:textId="0A4ECDD2" w:rsidR="006E4B4D" w:rsidRPr="003B402F" w:rsidRDefault="0046299A" w:rsidP="00F362CD">
      <w:pPr>
        <w:pStyle w:val="ListParagraph"/>
        <w:numPr>
          <w:ilvl w:val="0"/>
          <w:numId w:val="19"/>
        </w:numPr>
        <w:rPr>
          <w:rFonts w:cs="Times New Roman"/>
          <w:lang w:eastAsia="en-GB"/>
        </w:rPr>
      </w:pPr>
      <w:r w:rsidRPr="00F362CD">
        <w:rPr>
          <w:rFonts w:cs="Times New Roman"/>
          <w:b/>
          <w:bCs/>
          <w:lang w:eastAsia="en-GB"/>
        </w:rPr>
        <w:t>Environmental</w:t>
      </w:r>
      <w:r w:rsidRPr="00BD40F3">
        <w:rPr>
          <w:rFonts w:cs="Times New Roman"/>
          <w:lang w:eastAsia="en-GB"/>
        </w:rPr>
        <w:t xml:space="preserve"> </w:t>
      </w:r>
      <w:r w:rsidR="00401B7E" w:rsidRPr="00BD40F3">
        <w:rPr>
          <w:rFonts w:cs="Times New Roman"/>
          <w:lang w:eastAsia="en-GB"/>
        </w:rPr>
        <w:t>or green criteria identify how the organisation deals with environmental issues such as sustainability and climate change</w:t>
      </w:r>
      <w:r w:rsidR="00B64F35">
        <w:rPr>
          <w:rFonts w:cs="Times New Roman"/>
          <w:lang w:eastAsia="en-GB"/>
        </w:rPr>
        <w:t>.</w:t>
      </w:r>
    </w:p>
    <w:p w14:paraId="76FF1AC7" w14:textId="607621E6" w:rsidR="007B7179" w:rsidRDefault="00401B7E" w:rsidP="00F362CD">
      <w:pPr>
        <w:pStyle w:val="ListParagraph"/>
        <w:numPr>
          <w:ilvl w:val="0"/>
          <w:numId w:val="20"/>
        </w:numPr>
        <w:rPr>
          <w:rFonts w:cs="Times New Roman"/>
          <w:lang w:eastAsia="en-GB"/>
        </w:rPr>
      </w:pPr>
      <w:r w:rsidRPr="00F362CD">
        <w:rPr>
          <w:rFonts w:cs="Times New Roman"/>
          <w:b/>
          <w:bCs/>
          <w:lang w:eastAsia="en-GB"/>
        </w:rPr>
        <w:t>Social</w:t>
      </w:r>
      <w:r>
        <w:rPr>
          <w:rFonts w:cs="Times New Roman"/>
          <w:lang w:eastAsia="en-GB"/>
        </w:rPr>
        <w:t xml:space="preserve"> criteria identify how the organisation manages </w:t>
      </w:r>
      <w:r w:rsidR="00B64F35">
        <w:rPr>
          <w:rFonts w:cs="Times New Roman"/>
          <w:lang w:eastAsia="en-GB"/>
        </w:rPr>
        <w:t xml:space="preserve">its </w:t>
      </w:r>
      <w:r>
        <w:rPr>
          <w:rFonts w:cs="Times New Roman"/>
          <w:lang w:eastAsia="en-GB"/>
        </w:rPr>
        <w:t xml:space="preserve">relationships with employees, suppliers, </w:t>
      </w:r>
      <w:r w:rsidR="007B7179">
        <w:rPr>
          <w:rFonts w:cs="Times New Roman"/>
          <w:lang w:eastAsia="en-GB"/>
        </w:rPr>
        <w:t xml:space="preserve">customers, governments and the society in which </w:t>
      </w:r>
      <w:r w:rsidR="00B64F35">
        <w:rPr>
          <w:rFonts w:cs="Times New Roman"/>
          <w:lang w:eastAsia="en-GB"/>
        </w:rPr>
        <w:t xml:space="preserve">it </w:t>
      </w:r>
      <w:r w:rsidR="007B7179">
        <w:rPr>
          <w:rFonts w:cs="Times New Roman"/>
          <w:lang w:eastAsia="en-GB"/>
        </w:rPr>
        <w:t>operate</w:t>
      </w:r>
      <w:r w:rsidR="00B64F35">
        <w:rPr>
          <w:rFonts w:cs="Times New Roman"/>
          <w:lang w:eastAsia="en-GB"/>
        </w:rPr>
        <w:t>s.</w:t>
      </w:r>
    </w:p>
    <w:p w14:paraId="4759993C" w14:textId="14805E15" w:rsidR="00401B7E" w:rsidRPr="00244A93" w:rsidRDefault="007B7179" w:rsidP="00F362CD">
      <w:pPr>
        <w:pStyle w:val="ListParagraph"/>
        <w:numPr>
          <w:ilvl w:val="0"/>
          <w:numId w:val="20"/>
        </w:numPr>
        <w:rPr>
          <w:rFonts w:cs="Times New Roman"/>
          <w:lang w:eastAsia="en-GB"/>
        </w:rPr>
      </w:pPr>
      <w:r w:rsidRPr="00F362CD">
        <w:rPr>
          <w:rFonts w:cs="Times New Roman"/>
          <w:b/>
          <w:bCs/>
          <w:lang w:eastAsia="en-GB"/>
        </w:rPr>
        <w:t>Governance</w:t>
      </w:r>
      <w:r>
        <w:rPr>
          <w:rFonts w:cs="Times New Roman"/>
          <w:lang w:eastAsia="en-GB"/>
        </w:rPr>
        <w:t xml:space="preserve"> </w:t>
      </w:r>
      <w:bookmarkStart w:id="1" w:name="_Hlk79417206"/>
      <w:r>
        <w:rPr>
          <w:rFonts w:cs="Times New Roman"/>
          <w:lang w:eastAsia="en-GB"/>
        </w:rPr>
        <w:t xml:space="preserve">criteria </w:t>
      </w:r>
      <w:r w:rsidR="00A56B6E">
        <w:rPr>
          <w:rFonts w:cs="Times New Roman"/>
          <w:lang w:eastAsia="en-GB"/>
        </w:rPr>
        <w:t>identify how the organisation is managed</w:t>
      </w:r>
      <w:r w:rsidR="004A74F2">
        <w:rPr>
          <w:rFonts w:cs="Times New Roman"/>
          <w:lang w:eastAsia="en-GB"/>
        </w:rPr>
        <w:t xml:space="preserve">, </w:t>
      </w:r>
      <w:r w:rsidR="00B64F35">
        <w:rPr>
          <w:rFonts w:cs="Times New Roman"/>
          <w:lang w:eastAsia="en-GB"/>
        </w:rPr>
        <w:t xml:space="preserve">its </w:t>
      </w:r>
      <w:r w:rsidR="004A74F2">
        <w:rPr>
          <w:rFonts w:cs="Times New Roman"/>
          <w:lang w:eastAsia="en-GB"/>
        </w:rPr>
        <w:t>internal controls, shareholder rights and corporate culture</w:t>
      </w:r>
      <w:r w:rsidR="00B64F35">
        <w:rPr>
          <w:rFonts w:cs="Times New Roman"/>
          <w:lang w:eastAsia="en-GB"/>
        </w:rPr>
        <w:t>.</w:t>
      </w:r>
    </w:p>
    <w:bookmarkEnd w:id="1"/>
    <w:p w14:paraId="2D243AF2" w14:textId="3863F263" w:rsidR="002C5176" w:rsidRDefault="00C71EEF" w:rsidP="00CE7D4D">
      <w:pPr>
        <w:rPr>
          <w:rFonts w:cs="Times New Roman"/>
          <w:lang w:eastAsia="en-GB"/>
        </w:rPr>
      </w:pPr>
      <w:r>
        <w:rPr>
          <w:rFonts w:cs="Times New Roman"/>
          <w:lang w:eastAsia="en-GB"/>
        </w:rPr>
        <w:t xml:space="preserve">Each institution </w:t>
      </w:r>
      <w:r w:rsidR="009014D6">
        <w:rPr>
          <w:rFonts w:cs="Times New Roman"/>
          <w:lang w:eastAsia="en-GB"/>
        </w:rPr>
        <w:t>has its</w:t>
      </w:r>
      <w:r>
        <w:rPr>
          <w:rFonts w:cs="Times New Roman"/>
          <w:lang w:eastAsia="en-GB"/>
        </w:rPr>
        <w:t xml:space="preserve"> own definition of what these criteria </w:t>
      </w:r>
      <w:r w:rsidR="00571E4D">
        <w:rPr>
          <w:rFonts w:cs="Times New Roman"/>
          <w:lang w:eastAsia="en-GB"/>
        </w:rPr>
        <w:t>mean to the</w:t>
      </w:r>
      <w:r w:rsidR="00FF41A1">
        <w:rPr>
          <w:rFonts w:cs="Times New Roman"/>
          <w:lang w:eastAsia="en-GB"/>
        </w:rPr>
        <w:t xml:space="preserve"> organisation</w:t>
      </w:r>
      <w:r w:rsidR="009014D6">
        <w:rPr>
          <w:rFonts w:cs="Times New Roman"/>
          <w:lang w:eastAsia="en-GB"/>
        </w:rPr>
        <w:t>,</w:t>
      </w:r>
      <w:r w:rsidR="00571E4D">
        <w:rPr>
          <w:rFonts w:cs="Times New Roman"/>
          <w:lang w:eastAsia="en-GB"/>
        </w:rPr>
        <w:t xml:space="preserve"> for example</w:t>
      </w:r>
      <w:r w:rsidR="007764F2">
        <w:rPr>
          <w:rFonts w:cs="Times New Roman"/>
          <w:lang w:eastAsia="en-GB"/>
        </w:rPr>
        <w:t xml:space="preserve"> reflected</w:t>
      </w:r>
      <w:r w:rsidR="00571E4D">
        <w:rPr>
          <w:rFonts w:cs="Times New Roman"/>
          <w:lang w:eastAsia="en-GB"/>
        </w:rPr>
        <w:t xml:space="preserve"> in the industries </w:t>
      </w:r>
      <w:r w:rsidR="007764F2">
        <w:rPr>
          <w:rFonts w:cs="Times New Roman"/>
          <w:lang w:eastAsia="en-GB"/>
        </w:rPr>
        <w:t xml:space="preserve">it </w:t>
      </w:r>
      <w:r w:rsidR="00571E4D">
        <w:rPr>
          <w:rFonts w:cs="Times New Roman"/>
          <w:lang w:eastAsia="en-GB"/>
        </w:rPr>
        <w:t>avoid</w:t>
      </w:r>
      <w:r w:rsidR="007764F2">
        <w:rPr>
          <w:rFonts w:cs="Times New Roman"/>
          <w:lang w:eastAsia="en-GB"/>
        </w:rPr>
        <w:t>s</w:t>
      </w:r>
      <w:r w:rsidR="00571E4D">
        <w:rPr>
          <w:rFonts w:cs="Times New Roman"/>
          <w:lang w:eastAsia="en-GB"/>
        </w:rPr>
        <w:t xml:space="preserve"> for investment purposes. </w:t>
      </w:r>
    </w:p>
    <w:p w14:paraId="1FAE4944" w14:textId="77777777" w:rsidR="006E4B4D" w:rsidRDefault="006E4B4D" w:rsidP="00B72DA6">
      <w:pPr>
        <w:rPr>
          <w:rFonts w:cs="Times New Roman"/>
          <w:lang w:eastAsia="en-GB"/>
        </w:rPr>
      </w:pPr>
    </w:p>
    <w:p w14:paraId="4CD065ED" w14:textId="1373C907" w:rsidR="00064A71" w:rsidRPr="00C85E97" w:rsidRDefault="00C85E97" w:rsidP="009B17DA">
      <w:pPr>
        <w:pStyle w:val="Heading3"/>
        <w:rPr>
          <w:lang w:eastAsia="en-GB"/>
        </w:rPr>
      </w:pPr>
      <w:r>
        <w:rPr>
          <w:lang w:eastAsia="en-GB"/>
        </w:rPr>
        <w:t xml:space="preserve">Multilateral </w:t>
      </w:r>
      <w:r w:rsidR="00FA33DF">
        <w:rPr>
          <w:lang w:eastAsia="en-GB"/>
        </w:rPr>
        <w:t>development banks (MDBs)</w:t>
      </w:r>
    </w:p>
    <w:p w14:paraId="71E30678" w14:textId="5FD11BCF" w:rsidR="00064A71" w:rsidRDefault="00975961" w:rsidP="00B72DA6">
      <w:pPr>
        <w:rPr>
          <w:rFonts w:cs="Times New Roman"/>
          <w:lang w:eastAsia="en-GB"/>
        </w:rPr>
      </w:pPr>
      <w:r>
        <w:rPr>
          <w:rFonts w:cs="Times New Roman"/>
          <w:lang w:eastAsia="en-GB"/>
        </w:rPr>
        <w:t>MDB</w:t>
      </w:r>
      <w:r w:rsidR="00FA33DF">
        <w:rPr>
          <w:rFonts w:cs="Times New Roman"/>
          <w:lang w:eastAsia="en-GB"/>
        </w:rPr>
        <w:t xml:space="preserve">s are </w:t>
      </w:r>
      <w:r>
        <w:rPr>
          <w:rFonts w:cs="Times New Roman"/>
          <w:lang w:eastAsia="en-GB"/>
        </w:rPr>
        <w:t>international financial institution</w:t>
      </w:r>
      <w:r w:rsidR="00FA33DF">
        <w:rPr>
          <w:rFonts w:cs="Times New Roman"/>
          <w:lang w:eastAsia="en-GB"/>
        </w:rPr>
        <w:t>s</w:t>
      </w:r>
      <w:r>
        <w:rPr>
          <w:rFonts w:cs="Times New Roman"/>
          <w:lang w:eastAsia="en-GB"/>
        </w:rPr>
        <w:t xml:space="preserve"> supported by two or more countries to encourage economic development in poorer countries. MDBs have member nations </w:t>
      </w:r>
      <w:r w:rsidR="00D35C3E">
        <w:rPr>
          <w:rFonts w:cs="Times New Roman"/>
          <w:lang w:eastAsia="en-GB"/>
        </w:rPr>
        <w:t xml:space="preserve">of </w:t>
      </w:r>
      <w:r>
        <w:rPr>
          <w:rFonts w:cs="Times New Roman"/>
          <w:lang w:eastAsia="en-GB"/>
        </w:rPr>
        <w:t>both developed and developing countries</w:t>
      </w:r>
      <w:r w:rsidR="00D35C3E">
        <w:rPr>
          <w:rFonts w:cs="Times New Roman"/>
          <w:lang w:eastAsia="en-GB"/>
        </w:rPr>
        <w:t>.</w:t>
      </w:r>
      <w:r>
        <w:rPr>
          <w:rFonts w:cs="Times New Roman"/>
          <w:lang w:eastAsia="en-GB"/>
        </w:rPr>
        <w:t xml:space="preserve"> </w:t>
      </w:r>
      <w:r w:rsidR="00D35C3E">
        <w:rPr>
          <w:rFonts w:cs="Times New Roman"/>
          <w:lang w:eastAsia="en-GB"/>
        </w:rPr>
        <w:t xml:space="preserve">They </w:t>
      </w:r>
      <w:r>
        <w:rPr>
          <w:rFonts w:cs="Times New Roman"/>
          <w:lang w:eastAsia="en-GB"/>
        </w:rPr>
        <w:t xml:space="preserve">provide loans and grants to member countries to fund projects aimed at improving social and economic development. </w:t>
      </w:r>
    </w:p>
    <w:tbl>
      <w:tblPr>
        <w:tblStyle w:val="TableGrid"/>
        <w:tblW w:w="0" w:type="auto"/>
        <w:tblLook w:val="04A0" w:firstRow="1" w:lastRow="0" w:firstColumn="1" w:lastColumn="0" w:noHBand="0" w:noVBand="1"/>
      </w:tblPr>
      <w:tblGrid>
        <w:gridCol w:w="9010"/>
      </w:tblGrid>
      <w:tr w:rsidR="00100AEF" w14:paraId="00D8B028" w14:textId="77777777" w:rsidTr="00100AEF">
        <w:tc>
          <w:tcPr>
            <w:tcW w:w="9010" w:type="dxa"/>
          </w:tcPr>
          <w:p w14:paraId="29730E21" w14:textId="7424C005" w:rsidR="00100AEF" w:rsidRPr="001A0D9B" w:rsidRDefault="00D35C3E" w:rsidP="009C0660">
            <w:pPr>
              <w:pStyle w:val="p1"/>
              <w:rPr>
                <w:rFonts w:asciiTheme="minorHAnsi" w:hAnsiTheme="minorHAnsi"/>
                <w:b/>
                <w:bCs/>
                <w:sz w:val="22"/>
                <w:szCs w:val="22"/>
              </w:rPr>
            </w:pPr>
            <w:r w:rsidRPr="001A0D9B">
              <w:rPr>
                <w:rFonts w:asciiTheme="minorHAnsi" w:hAnsiTheme="minorHAnsi"/>
                <w:b/>
                <w:bCs/>
                <w:sz w:val="22"/>
                <w:szCs w:val="22"/>
              </w:rPr>
              <w:t>FACTFIND</w:t>
            </w:r>
          </w:p>
          <w:p w14:paraId="730E27C3" w14:textId="40E76844" w:rsidR="00100AEF" w:rsidRPr="001A0D9B" w:rsidRDefault="00100AEF" w:rsidP="009C0660">
            <w:pPr>
              <w:pStyle w:val="p1"/>
              <w:rPr>
                <w:rFonts w:asciiTheme="minorHAnsi" w:hAnsiTheme="minorHAnsi"/>
                <w:sz w:val="22"/>
                <w:szCs w:val="22"/>
              </w:rPr>
            </w:pPr>
            <w:r w:rsidRPr="001A0D9B">
              <w:rPr>
                <w:rFonts w:asciiTheme="minorHAnsi" w:hAnsiTheme="minorHAnsi"/>
                <w:sz w:val="22"/>
                <w:szCs w:val="22"/>
              </w:rPr>
              <w:t xml:space="preserve">Look up the following banks and identify </w:t>
            </w:r>
            <w:r w:rsidR="00996430" w:rsidRPr="001A0D9B">
              <w:rPr>
                <w:rFonts w:asciiTheme="minorHAnsi" w:hAnsiTheme="minorHAnsi"/>
                <w:sz w:val="22"/>
                <w:szCs w:val="22"/>
              </w:rPr>
              <w:t xml:space="preserve">which </w:t>
            </w:r>
            <w:r w:rsidRPr="001A0D9B">
              <w:rPr>
                <w:rFonts w:asciiTheme="minorHAnsi" w:hAnsiTheme="minorHAnsi"/>
                <w:sz w:val="22"/>
                <w:szCs w:val="22"/>
              </w:rPr>
              <w:t>type</w:t>
            </w:r>
            <w:r w:rsidR="00996430" w:rsidRPr="001A0D9B">
              <w:rPr>
                <w:rFonts w:asciiTheme="minorHAnsi" w:hAnsiTheme="minorHAnsi"/>
                <w:sz w:val="22"/>
                <w:szCs w:val="22"/>
              </w:rPr>
              <w:t>s</w:t>
            </w:r>
            <w:r w:rsidRPr="001A0D9B">
              <w:rPr>
                <w:rFonts w:asciiTheme="minorHAnsi" w:hAnsiTheme="minorHAnsi"/>
                <w:sz w:val="22"/>
                <w:szCs w:val="22"/>
              </w:rPr>
              <w:t xml:space="preserve"> of institution they are:</w:t>
            </w:r>
          </w:p>
          <w:p w14:paraId="00F01FEE" w14:textId="0897DAA3" w:rsidR="00100AEF" w:rsidRPr="001A0D9B" w:rsidRDefault="00100AEF" w:rsidP="00100AEF">
            <w:pPr>
              <w:pStyle w:val="p1"/>
              <w:numPr>
                <w:ilvl w:val="0"/>
                <w:numId w:val="8"/>
              </w:numPr>
              <w:rPr>
                <w:rFonts w:asciiTheme="minorHAnsi" w:hAnsiTheme="minorHAnsi"/>
                <w:sz w:val="22"/>
                <w:szCs w:val="22"/>
              </w:rPr>
            </w:pPr>
            <w:r w:rsidRPr="001A0D9B">
              <w:rPr>
                <w:rFonts w:asciiTheme="minorHAnsi" w:hAnsiTheme="minorHAnsi"/>
                <w:sz w:val="22"/>
                <w:szCs w:val="22"/>
              </w:rPr>
              <w:t>World</w:t>
            </w:r>
            <w:r w:rsidR="008E4711" w:rsidRPr="001A0D9B">
              <w:rPr>
                <w:rFonts w:asciiTheme="minorHAnsi" w:hAnsiTheme="minorHAnsi"/>
                <w:sz w:val="22"/>
                <w:szCs w:val="22"/>
              </w:rPr>
              <w:t xml:space="preserve"> Bank;</w:t>
            </w:r>
          </w:p>
          <w:p w14:paraId="4F045CF6" w14:textId="2BFF48CC" w:rsidR="00100AEF" w:rsidRPr="001A0D9B" w:rsidRDefault="00100AEF" w:rsidP="00100AEF">
            <w:pPr>
              <w:pStyle w:val="p1"/>
              <w:numPr>
                <w:ilvl w:val="0"/>
                <w:numId w:val="8"/>
              </w:numPr>
              <w:rPr>
                <w:rFonts w:asciiTheme="minorHAnsi" w:hAnsiTheme="minorHAnsi"/>
                <w:sz w:val="22"/>
                <w:szCs w:val="22"/>
              </w:rPr>
            </w:pPr>
            <w:r w:rsidRPr="001A0D9B">
              <w:rPr>
                <w:rFonts w:asciiTheme="minorHAnsi" w:hAnsiTheme="minorHAnsi"/>
                <w:sz w:val="22"/>
                <w:szCs w:val="22"/>
              </w:rPr>
              <w:t>J</w:t>
            </w:r>
            <w:r w:rsidR="00722E0B" w:rsidRPr="001A0D9B">
              <w:rPr>
                <w:rFonts w:asciiTheme="minorHAnsi" w:hAnsiTheme="minorHAnsi"/>
                <w:sz w:val="22"/>
                <w:szCs w:val="22"/>
              </w:rPr>
              <w:t>.</w:t>
            </w:r>
            <w:r w:rsidRPr="001A0D9B">
              <w:rPr>
                <w:rFonts w:asciiTheme="minorHAnsi" w:hAnsiTheme="minorHAnsi"/>
                <w:sz w:val="22"/>
                <w:szCs w:val="22"/>
              </w:rPr>
              <w:t>P</w:t>
            </w:r>
            <w:r w:rsidR="00722E0B" w:rsidRPr="001A0D9B">
              <w:rPr>
                <w:rFonts w:asciiTheme="minorHAnsi" w:hAnsiTheme="minorHAnsi"/>
                <w:sz w:val="22"/>
                <w:szCs w:val="22"/>
              </w:rPr>
              <w:t xml:space="preserve">. </w:t>
            </w:r>
            <w:r w:rsidRPr="001A0D9B">
              <w:rPr>
                <w:rFonts w:asciiTheme="minorHAnsi" w:hAnsiTheme="minorHAnsi"/>
                <w:sz w:val="22"/>
                <w:szCs w:val="22"/>
              </w:rPr>
              <w:t>Morgan</w:t>
            </w:r>
            <w:r w:rsidR="008E4711" w:rsidRPr="001A0D9B">
              <w:rPr>
                <w:rFonts w:asciiTheme="minorHAnsi" w:hAnsiTheme="minorHAnsi"/>
                <w:sz w:val="22"/>
                <w:szCs w:val="22"/>
              </w:rPr>
              <w:t>;</w:t>
            </w:r>
          </w:p>
          <w:p w14:paraId="19078AA8" w14:textId="7B4E6787" w:rsidR="00100AEF" w:rsidRPr="001A0D9B" w:rsidRDefault="00100AEF" w:rsidP="00100AEF">
            <w:pPr>
              <w:pStyle w:val="p1"/>
              <w:numPr>
                <w:ilvl w:val="0"/>
                <w:numId w:val="8"/>
              </w:numPr>
              <w:rPr>
                <w:rFonts w:asciiTheme="minorHAnsi" w:hAnsiTheme="minorHAnsi"/>
                <w:sz w:val="22"/>
                <w:szCs w:val="22"/>
              </w:rPr>
            </w:pPr>
            <w:r w:rsidRPr="001A0D9B">
              <w:rPr>
                <w:rFonts w:asciiTheme="minorHAnsi" w:hAnsiTheme="minorHAnsi"/>
                <w:sz w:val="22"/>
                <w:szCs w:val="22"/>
              </w:rPr>
              <w:t>ING Bank</w:t>
            </w:r>
            <w:r w:rsidR="008E4711" w:rsidRPr="001A0D9B">
              <w:rPr>
                <w:rFonts w:asciiTheme="minorHAnsi" w:hAnsiTheme="minorHAnsi"/>
                <w:sz w:val="22"/>
                <w:szCs w:val="22"/>
              </w:rPr>
              <w:t>;</w:t>
            </w:r>
          </w:p>
          <w:p w14:paraId="48541FD8" w14:textId="09E69AC9" w:rsidR="00100AEF" w:rsidRPr="001A0D9B" w:rsidRDefault="00100AEF" w:rsidP="00100AEF">
            <w:pPr>
              <w:pStyle w:val="p1"/>
              <w:numPr>
                <w:ilvl w:val="0"/>
                <w:numId w:val="8"/>
              </w:numPr>
              <w:rPr>
                <w:rFonts w:asciiTheme="minorHAnsi" w:hAnsiTheme="minorHAnsi"/>
                <w:sz w:val="22"/>
                <w:szCs w:val="22"/>
              </w:rPr>
            </w:pPr>
            <w:r w:rsidRPr="001A0D9B">
              <w:rPr>
                <w:rFonts w:asciiTheme="minorHAnsi" w:hAnsiTheme="minorHAnsi"/>
                <w:sz w:val="22"/>
                <w:szCs w:val="22"/>
              </w:rPr>
              <w:t>Lloyds Bank</w:t>
            </w:r>
            <w:r w:rsidR="008E4711" w:rsidRPr="001A0D9B">
              <w:rPr>
                <w:rFonts w:asciiTheme="minorHAnsi" w:hAnsiTheme="minorHAnsi"/>
                <w:sz w:val="22"/>
                <w:szCs w:val="22"/>
              </w:rPr>
              <w:t>;</w:t>
            </w:r>
          </w:p>
          <w:p w14:paraId="342A7560" w14:textId="2F167AA0" w:rsidR="00100AEF" w:rsidRPr="001A0D9B" w:rsidRDefault="00100AEF" w:rsidP="00100AEF">
            <w:pPr>
              <w:pStyle w:val="p1"/>
              <w:numPr>
                <w:ilvl w:val="0"/>
                <w:numId w:val="8"/>
              </w:numPr>
              <w:rPr>
                <w:rFonts w:asciiTheme="minorHAnsi" w:hAnsiTheme="minorHAnsi"/>
                <w:sz w:val="22"/>
                <w:szCs w:val="22"/>
              </w:rPr>
            </w:pPr>
            <w:r w:rsidRPr="001A0D9B">
              <w:rPr>
                <w:rFonts w:asciiTheme="minorHAnsi" w:hAnsiTheme="minorHAnsi"/>
                <w:sz w:val="22"/>
                <w:szCs w:val="22"/>
              </w:rPr>
              <w:t>Citi</w:t>
            </w:r>
            <w:r w:rsidR="00D23918" w:rsidRPr="001A0D9B">
              <w:rPr>
                <w:rFonts w:asciiTheme="minorHAnsi" w:hAnsiTheme="minorHAnsi"/>
                <w:sz w:val="22"/>
                <w:szCs w:val="22"/>
              </w:rPr>
              <w:t>group</w:t>
            </w:r>
            <w:r w:rsidR="008E4711" w:rsidRPr="001A0D9B">
              <w:rPr>
                <w:rFonts w:asciiTheme="minorHAnsi" w:hAnsiTheme="minorHAnsi"/>
                <w:sz w:val="22"/>
                <w:szCs w:val="22"/>
              </w:rPr>
              <w:t>;</w:t>
            </w:r>
          </w:p>
          <w:p w14:paraId="15BCA37D" w14:textId="40B21E8A" w:rsidR="0064409C" w:rsidRPr="001A0D9B" w:rsidRDefault="00B04760" w:rsidP="00100AEF">
            <w:pPr>
              <w:pStyle w:val="p1"/>
              <w:numPr>
                <w:ilvl w:val="0"/>
                <w:numId w:val="8"/>
              </w:numPr>
              <w:rPr>
                <w:rFonts w:asciiTheme="minorHAnsi" w:hAnsiTheme="minorHAnsi"/>
                <w:sz w:val="22"/>
                <w:szCs w:val="22"/>
              </w:rPr>
            </w:pPr>
            <w:r w:rsidRPr="001A0D9B">
              <w:rPr>
                <w:rFonts w:asciiTheme="minorHAnsi" w:hAnsiTheme="minorHAnsi"/>
                <w:sz w:val="22"/>
                <w:szCs w:val="22"/>
              </w:rPr>
              <w:t xml:space="preserve">Valley </w:t>
            </w:r>
            <w:r w:rsidR="00C0489F" w:rsidRPr="001A0D9B">
              <w:rPr>
                <w:rFonts w:asciiTheme="minorHAnsi" w:hAnsiTheme="minorHAnsi"/>
                <w:sz w:val="22"/>
                <w:szCs w:val="22"/>
              </w:rPr>
              <w:t xml:space="preserve">National </w:t>
            </w:r>
            <w:r w:rsidRPr="001A0D9B">
              <w:rPr>
                <w:rFonts w:asciiTheme="minorHAnsi" w:hAnsiTheme="minorHAnsi"/>
                <w:sz w:val="22"/>
                <w:szCs w:val="22"/>
              </w:rPr>
              <w:t>Bank</w:t>
            </w:r>
            <w:r w:rsidR="00996430" w:rsidRPr="001A0D9B">
              <w:rPr>
                <w:rFonts w:asciiTheme="minorHAnsi" w:hAnsiTheme="minorHAnsi"/>
                <w:sz w:val="22"/>
                <w:szCs w:val="22"/>
              </w:rPr>
              <w:t>.</w:t>
            </w:r>
          </w:p>
        </w:tc>
      </w:tr>
    </w:tbl>
    <w:p w14:paraId="21AB1E54" w14:textId="2D3DD33B" w:rsidR="009C0660" w:rsidRDefault="009C0660" w:rsidP="009C0660">
      <w:pPr>
        <w:pStyle w:val="p1"/>
        <w:rPr>
          <w:rFonts w:asciiTheme="minorHAnsi" w:hAnsiTheme="minorHAnsi"/>
          <w:sz w:val="24"/>
          <w:szCs w:val="24"/>
        </w:rPr>
      </w:pPr>
    </w:p>
    <w:p w14:paraId="0C8C6CA7" w14:textId="3D580156" w:rsidR="00B6709B" w:rsidRPr="00B6709B" w:rsidRDefault="00B6709B" w:rsidP="00F362CD">
      <w:pPr>
        <w:pStyle w:val="Heading3"/>
      </w:pPr>
      <w:r w:rsidRPr="00B6709B">
        <w:t xml:space="preserve">Fund </w:t>
      </w:r>
      <w:r>
        <w:t>m</w:t>
      </w:r>
      <w:r w:rsidRPr="00B6709B">
        <w:t>anagement</w:t>
      </w:r>
    </w:p>
    <w:p w14:paraId="37DD3D39" w14:textId="1887DF14" w:rsidR="00B6709B" w:rsidRPr="001A0D9B" w:rsidRDefault="00B6709B" w:rsidP="00B6709B">
      <w:pPr>
        <w:pStyle w:val="p1"/>
        <w:rPr>
          <w:rFonts w:asciiTheme="minorHAnsi" w:hAnsiTheme="minorHAnsi"/>
          <w:sz w:val="22"/>
          <w:szCs w:val="22"/>
        </w:rPr>
      </w:pPr>
      <w:r w:rsidRPr="001A0D9B">
        <w:rPr>
          <w:rFonts w:asciiTheme="minorHAnsi" w:hAnsiTheme="minorHAnsi"/>
          <w:sz w:val="22"/>
          <w:szCs w:val="22"/>
        </w:rPr>
        <w:t>Fund or asset management refers to the management of pools of money collected from a range of investors to invest in securities such as stocks, bonds, money market instruments and other assets. Fund management companies typically manage a range of funds with different investment mandates and risk and return characteristics. Clients buy units in a fund that meet</w:t>
      </w:r>
      <w:r w:rsidR="00AB5AD9" w:rsidRPr="001A0D9B">
        <w:rPr>
          <w:rFonts w:asciiTheme="minorHAnsi" w:hAnsiTheme="minorHAnsi"/>
          <w:sz w:val="22"/>
          <w:szCs w:val="22"/>
        </w:rPr>
        <w:t>s</w:t>
      </w:r>
      <w:r w:rsidRPr="001A0D9B">
        <w:rPr>
          <w:rFonts w:asciiTheme="minorHAnsi" w:hAnsiTheme="minorHAnsi"/>
          <w:sz w:val="22"/>
          <w:szCs w:val="22"/>
        </w:rPr>
        <w:t xml:space="preserve"> their requirements</w:t>
      </w:r>
      <w:r w:rsidR="00AB5AD9" w:rsidRPr="001A0D9B">
        <w:rPr>
          <w:rFonts w:asciiTheme="minorHAnsi" w:hAnsiTheme="minorHAnsi"/>
          <w:sz w:val="22"/>
          <w:szCs w:val="22"/>
        </w:rPr>
        <w:t>; they</w:t>
      </w:r>
      <w:r w:rsidRPr="001A0D9B">
        <w:rPr>
          <w:rFonts w:asciiTheme="minorHAnsi" w:hAnsiTheme="minorHAnsi"/>
          <w:sz w:val="22"/>
          <w:szCs w:val="22"/>
        </w:rPr>
        <w:t xml:space="preserve"> share in the profits of the fund.</w:t>
      </w:r>
    </w:p>
    <w:p w14:paraId="611C099E" w14:textId="0BA9E5B7" w:rsidR="00B6709B" w:rsidRDefault="00B6709B" w:rsidP="00B6709B">
      <w:pPr>
        <w:pStyle w:val="p1"/>
        <w:rPr>
          <w:rFonts w:asciiTheme="minorHAnsi" w:hAnsiTheme="minorHAnsi"/>
          <w:sz w:val="24"/>
          <w:szCs w:val="24"/>
        </w:rPr>
      </w:pPr>
    </w:p>
    <w:p w14:paraId="0FDE65DD" w14:textId="77777777" w:rsidR="00B6709B" w:rsidRDefault="00B6709B" w:rsidP="00B6709B">
      <w:pPr>
        <w:pStyle w:val="p1"/>
        <w:rPr>
          <w:rFonts w:asciiTheme="minorHAnsi" w:hAnsiTheme="minorHAnsi"/>
          <w:sz w:val="24"/>
          <w:szCs w:val="24"/>
        </w:rPr>
      </w:pPr>
    </w:p>
    <w:p w14:paraId="34A710B3" w14:textId="77777777" w:rsidR="001A0D9B" w:rsidRDefault="001A0D9B" w:rsidP="00B6709B">
      <w:pPr>
        <w:pStyle w:val="p1"/>
        <w:rPr>
          <w:rFonts w:asciiTheme="minorHAnsi" w:hAnsiTheme="minorHAnsi"/>
          <w:sz w:val="24"/>
          <w:szCs w:val="24"/>
        </w:rPr>
      </w:pPr>
    </w:p>
    <w:p w14:paraId="77AB5E62" w14:textId="77777777" w:rsidR="001A0D9B" w:rsidRDefault="001A0D9B" w:rsidP="00B6709B">
      <w:pPr>
        <w:pStyle w:val="p1"/>
        <w:rPr>
          <w:rFonts w:asciiTheme="minorHAnsi" w:hAnsiTheme="minorHAnsi"/>
          <w:sz w:val="24"/>
          <w:szCs w:val="24"/>
        </w:rPr>
      </w:pPr>
    </w:p>
    <w:p w14:paraId="281F1FF0" w14:textId="77777777" w:rsidR="001A0D9B" w:rsidRDefault="001A0D9B" w:rsidP="00B6709B">
      <w:pPr>
        <w:pStyle w:val="p1"/>
        <w:rPr>
          <w:rFonts w:asciiTheme="minorHAnsi" w:hAnsiTheme="minorHAnsi"/>
          <w:sz w:val="24"/>
          <w:szCs w:val="24"/>
        </w:rPr>
      </w:pPr>
    </w:p>
    <w:p w14:paraId="538FDFD4" w14:textId="77777777" w:rsidR="001A0D9B" w:rsidRDefault="001A0D9B" w:rsidP="00B6709B">
      <w:pPr>
        <w:pStyle w:val="p1"/>
        <w:rPr>
          <w:rFonts w:asciiTheme="minorHAnsi" w:hAnsiTheme="minorHAnsi"/>
          <w:sz w:val="24"/>
          <w:szCs w:val="24"/>
        </w:rPr>
      </w:pPr>
    </w:p>
    <w:p w14:paraId="51D1594D" w14:textId="77777777" w:rsidR="001A0D9B" w:rsidRDefault="001A0D9B" w:rsidP="00B6709B">
      <w:pPr>
        <w:pStyle w:val="p1"/>
        <w:rPr>
          <w:rFonts w:asciiTheme="minorHAnsi" w:hAnsiTheme="minorHAnsi"/>
          <w:sz w:val="24"/>
          <w:szCs w:val="24"/>
        </w:rPr>
      </w:pPr>
    </w:p>
    <w:p w14:paraId="4890C9E9" w14:textId="77777777" w:rsidR="001A0D9B" w:rsidRDefault="001A0D9B" w:rsidP="00B6709B">
      <w:pPr>
        <w:pStyle w:val="p1"/>
        <w:rPr>
          <w:rFonts w:asciiTheme="minorHAnsi" w:hAnsiTheme="minorHAnsi"/>
          <w:sz w:val="24"/>
          <w:szCs w:val="24"/>
        </w:rPr>
      </w:pPr>
    </w:p>
    <w:p w14:paraId="67A74B96" w14:textId="77777777" w:rsidR="001A0D9B" w:rsidRDefault="001A0D9B" w:rsidP="00B6709B">
      <w:pPr>
        <w:pStyle w:val="p1"/>
        <w:rPr>
          <w:rFonts w:asciiTheme="minorHAnsi" w:hAnsiTheme="minorHAnsi"/>
          <w:sz w:val="24"/>
          <w:szCs w:val="24"/>
        </w:rPr>
      </w:pPr>
    </w:p>
    <w:p w14:paraId="14333B19" w14:textId="77777777" w:rsidR="001A0D9B" w:rsidRDefault="001A0D9B" w:rsidP="00B6709B">
      <w:pPr>
        <w:pStyle w:val="p1"/>
        <w:rPr>
          <w:rFonts w:asciiTheme="minorHAnsi" w:hAnsiTheme="minorHAnsi"/>
          <w:sz w:val="24"/>
          <w:szCs w:val="24"/>
        </w:rPr>
      </w:pPr>
    </w:p>
    <w:p w14:paraId="174E1FEA" w14:textId="77777777" w:rsidR="001A0D9B" w:rsidRDefault="001A0D9B" w:rsidP="00B6709B">
      <w:pPr>
        <w:pStyle w:val="p1"/>
        <w:rPr>
          <w:rFonts w:asciiTheme="minorHAnsi" w:hAnsiTheme="minorHAnsi"/>
          <w:sz w:val="24"/>
          <w:szCs w:val="24"/>
        </w:rPr>
      </w:pPr>
    </w:p>
    <w:p w14:paraId="2D99E869" w14:textId="77777777" w:rsidR="001A0D9B" w:rsidRDefault="001A0D9B" w:rsidP="00B6709B">
      <w:pPr>
        <w:pStyle w:val="p1"/>
        <w:rPr>
          <w:rFonts w:asciiTheme="minorHAnsi" w:hAnsiTheme="minorHAnsi"/>
          <w:sz w:val="24"/>
          <w:szCs w:val="24"/>
        </w:rPr>
      </w:pPr>
    </w:p>
    <w:p w14:paraId="4F853143" w14:textId="0D35EDE5" w:rsidR="00295D85" w:rsidRPr="00A57A7A" w:rsidRDefault="00295D85" w:rsidP="009B17DA">
      <w:pPr>
        <w:pStyle w:val="Heading2"/>
      </w:pPr>
      <w:r>
        <w:lastRenderedPageBreak/>
        <w:t>1.</w:t>
      </w:r>
      <w:r w:rsidR="00CA4E16">
        <w:t xml:space="preserve">6 </w:t>
      </w:r>
      <w:r w:rsidR="00D92BB3">
        <w:t xml:space="preserve">Climate change and </w:t>
      </w:r>
      <w:r>
        <w:t>financial services</w:t>
      </w:r>
    </w:p>
    <w:p w14:paraId="670907C7" w14:textId="77777777" w:rsidR="008154D6" w:rsidRPr="001A0D9B" w:rsidRDefault="00295D85" w:rsidP="0032682A">
      <w:pPr>
        <w:rPr>
          <w:rFonts w:ascii="Helvetica" w:hAnsi="Helvetica" w:cs="Helvetica"/>
          <w:color w:val="0E0E0E"/>
        </w:rPr>
      </w:pPr>
      <w:r>
        <w:rPr>
          <w:rFonts w:ascii="Tahoma" w:hAnsi="Tahoma" w:cs="Tahoma"/>
          <w:color w:val="0E0E0E"/>
          <w:sz w:val="35"/>
          <w:szCs w:val="35"/>
        </w:rPr>
        <w:t>﻿</w:t>
      </w:r>
    </w:p>
    <w:p w14:paraId="5BFC28D0" w14:textId="22C0FC2E" w:rsidR="00833CFC" w:rsidRDefault="00CD5A28" w:rsidP="0032682A">
      <w:r>
        <w:t>Financial services are not static</w:t>
      </w:r>
      <w:r w:rsidR="008154D6">
        <w:t>; they</w:t>
      </w:r>
      <w:r>
        <w:t xml:space="preserve"> adapt t</w:t>
      </w:r>
      <w:r w:rsidR="005C794E">
        <w:t xml:space="preserve">o </w:t>
      </w:r>
      <w:r w:rsidR="00B956A6">
        <w:t xml:space="preserve">new technologies and </w:t>
      </w:r>
      <w:r w:rsidR="005C794E">
        <w:t xml:space="preserve">the requirements of society. </w:t>
      </w:r>
      <w:r w:rsidR="007E7EA9">
        <w:t xml:space="preserve">One of the main </w:t>
      </w:r>
      <w:r w:rsidR="00CF1381">
        <w:t>current social and economic issue</w:t>
      </w:r>
      <w:r w:rsidR="008154D6">
        <w:t>s</w:t>
      </w:r>
      <w:r w:rsidR="00CF1381">
        <w:t xml:space="preserve"> is climate change. With its impact on society, the economy and the financial system, climate change </w:t>
      </w:r>
      <w:r w:rsidR="008154D6">
        <w:t xml:space="preserve">must be considered as </w:t>
      </w:r>
      <w:r w:rsidR="00047A47">
        <w:t xml:space="preserve">part of </w:t>
      </w:r>
      <w:r w:rsidR="008154D6">
        <w:t xml:space="preserve">banks’ </w:t>
      </w:r>
      <w:r w:rsidR="00047A47">
        <w:t xml:space="preserve">strategy. </w:t>
      </w:r>
      <w:r w:rsidR="00833CFC">
        <w:t>Examples of o</w:t>
      </w:r>
      <w:r w:rsidR="000F5DF4">
        <w:t>rganisation</w:t>
      </w:r>
      <w:r w:rsidR="00833CFC">
        <w:t>al changes include:</w:t>
      </w:r>
    </w:p>
    <w:p w14:paraId="478405AC" w14:textId="266FFC45" w:rsidR="00833CFC" w:rsidRDefault="00047A47" w:rsidP="00833CFC">
      <w:pPr>
        <w:pStyle w:val="ListParagraph"/>
        <w:numPr>
          <w:ilvl w:val="0"/>
          <w:numId w:val="17"/>
        </w:numPr>
      </w:pPr>
      <w:r>
        <w:t xml:space="preserve">reducing carbon emissions in </w:t>
      </w:r>
      <w:r w:rsidR="00833CFC">
        <w:t xml:space="preserve">bank </w:t>
      </w:r>
      <w:r>
        <w:t>buildings</w:t>
      </w:r>
      <w:r w:rsidR="00833CFC">
        <w:t>;</w:t>
      </w:r>
    </w:p>
    <w:p w14:paraId="59037067" w14:textId="312D9AD0" w:rsidR="00833CFC" w:rsidRDefault="00047A47" w:rsidP="00833CFC">
      <w:pPr>
        <w:pStyle w:val="ListParagraph"/>
        <w:numPr>
          <w:ilvl w:val="0"/>
          <w:numId w:val="17"/>
        </w:numPr>
      </w:pPr>
      <w:r>
        <w:t>enhancing energy</w:t>
      </w:r>
      <w:r w:rsidR="000F5DF4">
        <w:t xml:space="preserve"> efficiency</w:t>
      </w:r>
      <w:r w:rsidR="00833CFC">
        <w:t>;</w:t>
      </w:r>
    </w:p>
    <w:p w14:paraId="5C66FDA9" w14:textId="36CE1736" w:rsidR="00833CFC" w:rsidRDefault="000F5DF4" w:rsidP="00833CFC">
      <w:pPr>
        <w:pStyle w:val="ListParagraph"/>
        <w:numPr>
          <w:ilvl w:val="0"/>
          <w:numId w:val="17"/>
        </w:numPr>
      </w:pPr>
      <w:r>
        <w:t>reduc</w:t>
      </w:r>
      <w:r w:rsidR="00833CFC">
        <w:t>ing</w:t>
      </w:r>
      <w:r>
        <w:t xml:space="preserve"> the amount of paper </w:t>
      </w:r>
      <w:r w:rsidR="00833CFC">
        <w:t>used;</w:t>
      </w:r>
    </w:p>
    <w:p w14:paraId="29BD4918" w14:textId="656D749F" w:rsidR="00E03C11" w:rsidRDefault="00E03C11" w:rsidP="00833CFC">
      <w:pPr>
        <w:pStyle w:val="ListParagraph"/>
        <w:numPr>
          <w:ilvl w:val="0"/>
          <w:numId w:val="17"/>
        </w:numPr>
      </w:pPr>
      <w:r>
        <w:t xml:space="preserve">reducing </w:t>
      </w:r>
      <w:r w:rsidR="000F5DF4">
        <w:t>business travel.</w:t>
      </w:r>
    </w:p>
    <w:p w14:paraId="24479ACF" w14:textId="4832CC33" w:rsidR="0032682A" w:rsidRDefault="000F5DF4">
      <w:r>
        <w:t>In addition, banks are actively seeking investment opportunities away from fossil fuels and toward</w:t>
      </w:r>
      <w:r w:rsidR="00E03C11">
        <w:t>s</w:t>
      </w:r>
      <w:r>
        <w:t xml:space="preserve"> sustainable and renewable energy. Due to the role of banks in society, they are in a position to request sustainability and climate change </w:t>
      </w:r>
      <w:r w:rsidR="00AF4253">
        <w:t xml:space="preserve">action </w:t>
      </w:r>
      <w:r>
        <w:t xml:space="preserve">as part of their financing. </w:t>
      </w:r>
    </w:p>
    <w:p w14:paraId="72DA6586" w14:textId="77777777" w:rsidR="000F5DF4" w:rsidRDefault="000F5DF4" w:rsidP="000F5DF4"/>
    <w:tbl>
      <w:tblPr>
        <w:tblStyle w:val="TableGrid"/>
        <w:tblW w:w="0" w:type="auto"/>
        <w:tblLook w:val="04A0" w:firstRow="1" w:lastRow="0" w:firstColumn="1" w:lastColumn="0" w:noHBand="0" w:noVBand="1"/>
      </w:tblPr>
      <w:tblGrid>
        <w:gridCol w:w="9010"/>
      </w:tblGrid>
      <w:tr w:rsidR="000F5DF4" w14:paraId="65077AD6" w14:textId="77777777" w:rsidTr="000F5DF4">
        <w:tc>
          <w:tcPr>
            <w:tcW w:w="9010" w:type="dxa"/>
          </w:tcPr>
          <w:p w14:paraId="2265F2F5" w14:textId="40425795" w:rsidR="000F5DF4" w:rsidRPr="000F5DF4" w:rsidRDefault="00CE2053" w:rsidP="000F5DF4">
            <w:pPr>
              <w:rPr>
                <w:b/>
                <w:bCs/>
              </w:rPr>
            </w:pPr>
            <w:r>
              <w:rPr>
                <w:b/>
                <w:bCs/>
              </w:rPr>
              <w:t xml:space="preserve">Example: </w:t>
            </w:r>
            <w:r w:rsidR="000F5DF4" w:rsidRPr="000F5DF4">
              <w:rPr>
                <w:b/>
                <w:bCs/>
              </w:rPr>
              <w:t>Bank of England</w:t>
            </w:r>
            <w:r>
              <w:rPr>
                <w:b/>
                <w:bCs/>
              </w:rPr>
              <w:t xml:space="preserve"> and</w:t>
            </w:r>
            <w:r w:rsidR="000F5DF4" w:rsidRPr="000F5DF4">
              <w:rPr>
                <w:b/>
                <w:bCs/>
              </w:rPr>
              <w:t xml:space="preserve"> </w:t>
            </w:r>
            <w:r w:rsidR="00AF4253">
              <w:rPr>
                <w:b/>
                <w:bCs/>
              </w:rPr>
              <w:t>c</w:t>
            </w:r>
            <w:r w:rsidR="00AF4253" w:rsidRPr="000F5DF4">
              <w:rPr>
                <w:b/>
                <w:bCs/>
              </w:rPr>
              <w:t xml:space="preserve">limate </w:t>
            </w:r>
            <w:r w:rsidR="00AF4253">
              <w:rPr>
                <w:b/>
                <w:bCs/>
              </w:rPr>
              <w:t>c</w:t>
            </w:r>
            <w:r w:rsidR="00AF4253" w:rsidRPr="000F5DF4">
              <w:rPr>
                <w:b/>
                <w:bCs/>
              </w:rPr>
              <w:t>hange</w:t>
            </w:r>
          </w:p>
          <w:p w14:paraId="6DACAF4B" w14:textId="269F0AFA" w:rsidR="000F5DF4" w:rsidRPr="000F5DF4" w:rsidRDefault="00AF4253" w:rsidP="000F5DF4">
            <w:pPr>
              <w:pStyle w:val="NormalWeb"/>
              <w:spacing w:before="0" w:beforeAutospacing="0" w:after="240" w:afterAutospacing="0"/>
              <w:rPr>
                <w:rFonts w:ascii="Calibri" w:hAnsi="Calibri"/>
                <w:color w:val="1E1E1E"/>
              </w:rPr>
            </w:pPr>
            <w:r>
              <w:rPr>
                <w:rFonts w:ascii="Calibri" w:hAnsi="Calibri"/>
                <w:color w:val="1E1E1E"/>
              </w:rPr>
              <w:t>“</w:t>
            </w:r>
            <w:r w:rsidR="000F5DF4" w:rsidRPr="000F5DF4">
              <w:rPr>
                <w:rFonts w:ascii="Calibri" w:hAnsi="Calibri"/>
                <w:color w:val="1E1E1E"/>
              </w:rPr>
              <w:t>The risks from the physical effects of climate change and the transition to a net-zero economy are relevant to our mission to maintain monetary and financial stability. In particular, these risks pose a threat to the stability of the wider financial system, and the safety and soundness of firms we regulate. As such, climate change is a strategic priority for us.</w:t>
            </w:r>
          </w:p>
          <w:p w14:paraId="14CDB4A7" w14:textId="045AE1E7" w:rsidR="000F5DF4" w:rsidRPr="000F5DF4" w:rsidRDefault="00AF4253" w:rsidP="000F5DF4">
            <w:pPr>
              <w:pStyle w:val="NormalWeb"/>
              <w:spacing w:before="0" w:beforeAutospacing="0" w:after="240" w:afterAutospacing="0"/>
              <w:rPr>
                <w:rFonts w:ascii="Calibri" w:hAnsi="Calibri"/>
                <w:color w:val="1E1E1E"/>
              </w:rPr>
            </w:pPr>
            <w:r>
              <w:rPr>
                <w:rFonts w:ascii="Calibri" w:hAnsi="Calibri"/>
                <w:color w:val="1E1E1E"/>
              </w:rPr>
              <w:t>“</w:t>
            </w:r>
            <w:r w:rsidR="000F5DF4" w:rsidRPr="000F5DF4">
              <w:rPr>
                <w:rFonts w:ascii="Calibri" w:hAnsi="Calibri"/>
                <w:color w:val="1E1E1E"/>
              </w:rPr>
              <w:t xml:space="preserve">Our objective is to: </w:t>
            </w:r>
            <w:r w:rsidR="000F5DF4" w:rsidRPr="000F5DF4">
              <w:rPr>
                <w:rStyle w:val="Strong"/>
                <w:rFonts w:ascii="Calibri" w:hAnsi="Calibri"/>
                <w:color w:val="1E1E1E"/>
              </w:rPr>
              <w:t>play a leading role, through our policies and operations, in ensuring the financial system, the macro-economy, and the Bank of England are resilient to the risks from climate change and supportive of the transition to a net-zero economy.</w:t>
            </w:r>
          </w:p>
          <w:p w14:paraId="3E4FD553" w14:textId="04573D67" w:rsidR="0008285D" w:rsidRPr="000F5DF4" w:rsidRDefault="00906D8B" w:rsidP="000F5DF4">
            <w:pPr>
              <w:pStyle w:val="NormalWeb"/>
              <w:spacing w:before="0" w:beforeAutospacing="0" w:after="240" w:afterAutospacing="0"/>
              <w:rPr>
                <w:rFonts w:ascii="Calibri" w:hAnsi="Calibri"/>
                <w:color w:val="1E1E1E"/>
              </w:rPr>
            </w:pPr>
            <w:r>
              <w:rPr>
                <w:rFonts w:ascii="Calibri" w:hAnsi="Calibri"/>
                <w:color w:val="1E1E1E"/>
              </w:rPr>
              <w:t>“</w:t>
            </w:r>
            <w:r w:rsidR="000F5DF4" w:rsidRPr="000F5DF4">
              <w:rPr>
                <w:rFonts w:ascii="Calibri" w:hAnsi="Calibri"/>
                <w:color w:val="1E1E1E"/>
              </w:rPr>
              <w:t>We aim to build this resilience and support the transition by ensuring that climate-related financial risks are proactively managed and pre-emptively mitigated through our policy functions (</w:t>
            </w:r>
            <w:proofErr w:type="spellStart"/>
            <w:r w:rsidR="000F5DF4" w:rsidRPr="000F5DF4">
              <w:rPr>
                <w:rFonts w:ascii="Calibri" w:hAnsi="Calibri"/>
                <w:color w:val="1E1E1E"/>
              </w:rPr>
              <w:t>eg</w:t>
            </w:r>
            <w:proofErr w:type="spellEnd"/>
            <w:r w:rsidR="000F5DF4" w:rsidRPr="000F5DF4">
              <w:rPr>
                <w:rFonts w:ascii="Calibri" w:hAnsi="Calibri"/>
                <w:color w:val="1E1E1E"/>
              </w:rPr>
              <w:t xml:space="preserve"> our supervision of banks and insurers) and the management of our own operations (</w:t>
            </w:r>
            <w:proofErr w:type="spellStart"/>
            <w:r w:rsidR="000F5DF4" w:rsidRPr="000F5DF4">
              <w:rPr>
                <w:rFonts w:ascii="Calibri" w:hAnsi="Calibri"/>
                <w:color w:val="1E1E1E"/>
              </w:rPr>
              <w:t>eg</w:t>
            </w:r>
            <w:proofErr w:type="spellEnd"/>
            <w:r w:rsidR="000F5DF4" w:rsidRPr="000F5DF4">
              <w:rPr>
                <w:rFonts w:ascii="Calibri" w:hAnsi="Calibri"/>
                <w:color w:val="1E1E1E"/>
              </w:rPr>
              <w:t xml:space="preserve"> the carbon footprint of our buildings and corporate bond holdings).</w:t>
            </w:r>
            <w:r>
              <w:rPr>
                <w:rFonts w:ascii="Calibri" w:hAnsi="Calibri"/>
                <w:color w:val="1E1E1E"/>
              </w:rPr>
              <w:t>”</w:t>
            </w:r>
          </w:p>
          <w:p w14:paraId="0A7C7E57" w14:textId="730AE18A" w:rsidR="000F5DF4" w:rsidRPr="00F362CD" w:rsidRDefault="0008285D" w:rsidP="009B17DA">
            <w:pPr>
              <w:pStyle w:val="NormalWeb"/>
              <w:spacing w:before="0" w:beforeAutospacing="0" w:after="240" w:afterAutospacing="0"/>
              <w:jc w:val="right"/>
              <w:rPr>
                <w:rFonts w:asciiTheme="minorHAnsi" w:hAnsiTheme="minorHAnsi" w:cstheme="minorHAnsi"/>
              </w:rPr>
            </w:pPr>
            <w:r w:rsidRPr="00F362CD">
              <w:rPr>
                <w:rFonts w:asciiTheme="minorHAnsi" w:hAnsiTheme="minorHAnsi" w:cstheme="minorHAnsi"/>
              </w:rPr>
              <w:t>(Bank of England, 2021)</w:t>
            </w:r>
          </w:p>
        </w:tc>
      </w:tr>
    </w:tbl>
    <w:p w14:paraId="5A46A0BE" w14:textId="77777777" w:rsidR="009418B9" w:rsidRDefault="009418B9" w:rsidP="007E7EA9">
      <w:pPr>
        <w:rPr>
          <w:rFonts w:ascii="Times New Roman" w:eastAsia="Times New Roman" w:hAnsi="Times New Roman"/>
        </w:rPr>
      </w:pPr>
    </w:p>
    <w:p w14:paraId="4EE6BF5C" w14:textId="383F887F" w:rsidR="000371D8" w:rsidRDefault="0032682A" w:rsidP="00103063">
      <w:r>
        <w:t xml:space="preserve">Climate change and sustainability </w:t>
      </w:r>
      <w:r w:rsidR="00E6329D">
        <w:t xml:space="preserve">are not new areas of financial services. </w:t>
      </w:r>
      <w:r w:rsidR="00D92BB3">
        <w:t>H</w:t>
      </w:r>
      <w:r w:rsidR="007F3F0A">
        <w:t xml:space="preserve">owever, they have moved from </w:t>
      </w:r>
      <w:r w:rsidR="00A74D1F">
        <w:t xml:space="preserve">being </w:t>
      </w:r>
      <w:r w:rsidR="00D92BB3">
        <w:t xml:space="preserve">the </w:t>
      </w:r>
      <w:r w:rsidR="00A74D1F">
        <w:t xml:space="preserve">focus </w:t>
      </w:r>
      <w:r w:rsidR="00D92BB3">
        <w:t xml:space="preserve">of </w:t>
      </w:r>
      <w:r w:rsidR="000B711F">
        <w:t>small, highly specialised institutions to become mainstream.</w:t>
      </w:r>
    </w:p>
    <w:p w14:paraId="491C6C92" w14:textId="627E032A" w:rsidR="0008285D" w:rsidRDefault="0008285D" w:rsidP="00103063"/>
    <w:p w14:paraId="174C5234" w14:textId="583F91BD" w:rsidR="0008285D" w:rsidRDefault="0008285D" w:rsidP="00103063"/>
    <w:p w14:paraId="0466572C" w14:textId="77777777" w:rsidR="001A0D9B" w:rsidRDefault="001A0D9B" w:rsidP="00103063"/>
    <w:p w14:paraId="3C255407" w14:textId="77777777" w:rsidR="001A0D9B" w:rsidRDefault="001A0D9B" w:rsidP="00103063"/>
    <w:p w14:paraId="736E2578" w14:textId="77777777" w:rsidR="001A0D9B" w:rsidRDefault="001A0D9B" w:rsidP="00103063"/>
    <w:p w14:paraId="1B6C6C04" w14:textId="77777777" w:rsidR="001A0D9B" w:rsidRDefault="001A0D9B" w:rsidP="00103063"/>
    <w:p w14:paraId="19C6DD9F" w14:textId="0DC4EF34" w:rsidR="00DE2DB9" w:rsidRDefault="00DE2DB9" w:rsidP="00DE2DB9">
      <w:pPr>
        <w:pStyle w:val="Heading2"/>
      </w:pPr>
      <w:r>
        <w:lastRenderedPageBreak/>
        <w:t>Test your knowledge</w:t>
      </w:r>
    </w:p>
    <w:p w14:paraId="57195928" w14:textId="1636352E" w:rsidR="00DE2DB9" w:rsidRDefault="00152D6D" w:rsidP="00DE2DB9">
      <w:pPr>
        <w:pStyle w:val="ListParagraph"/>
        <w:numPr>
          <w:ilvl w:val="0"/>
          <w:numId w:val="22"/>
        </w:numPr>
      </w:pPr>
      <w:r>
        <w:t>In the 16</w:t>
      </w:r>
      <w:r w:rsidRPr="00EA5760">
        <w:rPr>
          <w:vertAlign w:val="superscript"/>
        </w:rPr>
        <w:t>th</w:t>
      </w:r>
      <w:r>
        <w:t xml:space="preserve"> century, which city was the main centre of trade and became a major financial centre?</w:t>
      </w:r>
    </w:p>
    <w:p w14:paraId="0E858CA5" w14:textId="61129529" w:rsidR="00152D6D" w:rsidRDefault="00152D6D" w:rsidP="00152D6D">
      <w:pPr>
        <w:pStyle w:val="ListParagraph"/>
        <w:numPr>
          <w:ilvl w:val="1"/>
          <w:numId w:val="22"/>
        </w:numPr>
      </w:pPr>
      <w:r>
        <w:t>New York.</w:t>
      </w:r>
    </w:p>
    <w:p w14:paraId="20F13850" w14:textId="54F603E7" w:rsidR="00152D6D" w:rsidRDefault="00152D6D" w:rsidP="00152D6D">
      <w:pPr>
        <w:pStyle w:val="ListParagraph"/>
        <w:numPr>
          <w:ilvl w:val="1"/>
          <w:numId w:val="22"/>
        </w:numPr>
      </w:pPr>
      <w:r>
        <w:t>Amsterdam.</w:t>
      </w:r>
    </w:p>
    <w:p w14:paraId="7D009AF8" w14:textId="4D70DE6F" w:rsidR="00152D6D" w:rsidRPr="008025C1" w:rsidRDefault="00152D6D" w:rsidP="00152D6D">
      <w:pPr>
        <w:pStyle w:val="ListParagraph"/>
        <w:numPr>
          <w:ilvl w:val="1"/>
          <w:numId w:val="22"/>
        </w:numPr>
      </w:pPr>
      <w:r w:rsidRPr="008025C1">
        <w:t>London.</w:t>
      </w:r>
    </w:p>
    <w:p w14:paraId="60285D45" w14:textId="2DC10496" w:rsidR="00152D6D" w:rsidRPr="008025C1" w:rsidRDefault="00436C4F" w:rsidP="00DE2DB9">
      <w:pPr>
        <w:pStyle w:val="ListParagraph"/>
        <w:numPr>
          <w:ilvl w:val="0"/>
          <w:numId w:val="22"/>
        </w:numPr>
      </w:pPr>
      <w:r w:rsidRPr="008025C1">
        <w:t>The client-facing, revenue-generating part of a bank is generally known as the:</w:t>
      </w:r>
    </w:p>
    <w:p w14:paraId="6DB760B9" w14:textId="14F80C1A" w:rsidR="00436C4F" w:rsidRPr="008025C1" w:rsidRDefault="00436C4F" w:rsidP="00436C4F">
      <w:pPr>
        <w:pStyle w:val="ListParagraph"/>
        <w:numPr>
          <w:ilvl w:val="1"/>
          <w:numId w:val="22"/>
        </w:numPr>
      </w:pPr>
      <w:r w:rsidRPr="008025C1">
        <w:t>front office.</w:t>
      </w:r>
    </w:p>
    <w:p w14:paraId="0AF4F3CD" w14:textId="7ACC8412" w:rsidR="00436C4F" w:rsidRPr="008025C1" w:rsidRDefault="00436C4F" w:rsidP="00436C4F">
      <w:pPr>
        <w:pStyle w:val="ListParagraph"/>
        <w:numPr>
          <w:ilvl w:val="1"/>
          <w:numId w:val="22"/>
        </w:numPr>
      </w:pPr>
      <w:r w:rsidRPr="008025C1">
        <w:t>middle office.</w:t>
      </w:r>
    </w:p>
    <w:p w14:paraId="7FE686B5" w14:textId="5F35FA2D" w:rsidR="00436C4F" w:rsidRPr="008025C1" w:rsidRDefault="00436C4F" w:rsidP="00436C4F">
      <w:pPr>
        <w:pStyle w:val="ListParagraph"/>
        <w:numPr>
          <w:ilvl w:val="1"/>
          <w:numId w:val="22"/>
        </w:numPr>
      </w:pPr>
      <w:r w:rsidRPr="008025C1">
        <w:t>back office.</w:t>
      </w:r>
    </w:p>
    <w:p w14:paraId="3925D48A" w14:textId="11BF9957" w:rsidR="00436C4F" w:rsidRPr="008025C1" w:rsidRDefault="007F1213" w:rsidP="00DE2DB9">
      <w:pPr>
        <w:pStyle w:val="ListParagraph"/>
        <w:numPr>
          <w:ilvl w:val="0"/>
          <w:numId w:val="22"/>
        </w:numPr>
      </w:pPr>
      <w:r w:rsidRPr="008025C1">
        <w:t>Which supporting institutions reduce settlement risk by netting transactions between financial institutions and paying/receiving the balance at the end of the day only?</w:t>
      </w:r>
    </w:p>
    <w:p w14:paraId="7E6A688E" w14:textId="0A5B2DBE" w:rsidR="007F1213" w:rsidRPr="008025C1" w:rsidRDefault="007F1213" w:rsidP="007F1213">
      <w:pPr>
        <w:pStyle w:val="ListParagraph"/>
        <w:numPr>
          <w:ilvl w:val="1"/>
          <w:numId w:val="22"/>
        </w:numPr>
      </w:pPr>
      <w:r w:rsidRPr="008025C1">
        <w:t>Exchanges.</w:t>
      </w:r>
    </w:p>
    <w:p w14:paraId="66F6875F" w14:textId="3E3571D9" w:rsidR="007F1213" w:rsidRPr="008025C1" w:rsidRDefault="007F1213" w:rsidP="007F1213">
      <w:pPr>
        <w:pStyle w:val="ListParagraph"/>
        <w:numPr>
          <w:ilvl w:val="1"/>
          <w:numId w:val="22"/>
        </w:numPr>
      </w:pPr>
      <w:r w:rsidRPr="008025C1">
        <w:t>Clearing houses.</w:t>
      </w:r>
    </w:p>
    <w:p w14:paraId="235D659B" w14:textId="20715E82" w:rsidR="007F1213" w:rsidRPr="008025C1" w:rsidRDefault="007F1213" w:rsidP="007F1213">
      <w:pPr>
        <w:pStyle w:val="ListParagraph"/>
        <w:numPr>
          <w:ilvl w:val="1"/>
          <w:numId w:val="22"/>
        </w:numPr>
      </w:pPr>
      <w:r w:rsidRPr="008025C1">
        <w:t>Trade repositories.</w:t>
      </w:r>
    </w:p>
    <w:p w14:paraId="66972C3E" w14:textId="29DBAAC7" w:rsidR="007F1213" w:rsidRPr="008025C1" w:rsidRDefault="0099450E" w:rsidP="00DE2DB9">
      <w:pPr>
        <w:pStyle w:val="ListParagraph"/>
        <w:numPr>
          <w:ilvl w:val="0"/>
          <w:numId w:val="22"/>
        </w:numPr>
      </w:pPr>
      <w:r w:rsidRPr="008025C1">
        <w:rPr>
          <w:rFonts w:cs="Times New Roman"/>
          <w:lang w:eastAsia="en-GB"/>
        </w:rPr>
        <w:t>The target client base of which bank type ranges from relatively small companies to large multinationals?</w:t>
      </w:r>
    </w:p>
    <w:p w14:paraId="6B33686F" w14:textId="4BA65479" w:rsidR="0099450E" w:rsidRPr="008025C1" w:rsidRDefault="0099450E" w:rsidP="0099450E">
      <w:pPr>
        <w:pStyle w:val="ListParagraph"/>
        <w:numPr>
          <w:ilvl w:val="1"/>
          <w:numId w:val="22"/>
        </w:numPr>
      </w:pPr>
      <w:r w:rsidRPr="008025C1">
        <w:rPr>
          <w:rFonts w:cs="Times New Roman"/>
          <w:lang w:eastAsia="en-GB"/>
        </w:rPr>
        <w:t>Corporate banks.</w:t>
      </w:r>
    </w:p>
    <w:p w14:paraId="470380EB" w14:textId="4C62A55A" w:rsidR="0099450E" w:rsidRPr="008025C1" w:rsidRDefault="0099450E" w:rsidP="0099450E">
      <w:pPr>
        <w:pStyle w:val="ListParagraph"/>
        <w:numPr>
          <w:ilvl w:val="1"/>
          <w:numId w:val="22"/>
        </w:numPr>
      </w:pPr>
      <w:r w:rsidRPr="008025C1">
        <w:rPr>
          <w:rFonts w:cs="Times New Roman"/>
          <w:lang w:eastAsia="en-GB"/>
        </w:rPr>
        <w:t>Investment banks.</w:t>
      </w:r>
    </w:p>
    <w:p w14:paraId="7F6E4369" w14:textId="36F0A517" w:rsidR="0099450E" w:rsidRPr="008025C1" w:rsidRDefault="0099450E" w:rsidP="0099450E">
      <w:pPr>
        <w:pStyle w:val="ListParagraph"/>
        <w:numPr>
          <w:ilvl w:val="1"/>
          <w:numId w:val="22"/>
        </w:numPr>
      </w:pPr>
      <w:r w:rsidRPr="008025C1">
        <w:t>Private banks.</w:t>
      </w:r>
    </w:p>
    <w:p w14:paraId="7093DE00" w14:textId="74251A99" w:rsidR="003C72AD" w:rsidRPr="008025C1" w:rsidRDefault="003C72AD" w:rsidP="003C72AD">
      <w:pPr>
        <w:pStyle w:val="ListParagraph"/>
        <w:numPr>
          <w:ilvl w:val="0"/>
          <w:numId w:val="22"/>
        </w:numPr>
        <w:rPr>
          <w:rFonts w:cs="Times New Roman"/>
          <w:lang w:eastAsia="en-GB"/>
        </w:rPr>
      </w:pPr>
      <w:r w:rsidRPr="008025C1">
        <w:rPr>
          <w:rFonts w:cs="Times New Roman"/>
          <w:lang w:eastAsia="en-GB"/>
        </w:rPr>
        <w:t>In an ethical bank, which criteria identify how the organisation is managed, its internal controls, shareholder rights and corporate culture?</w:t>
      </w:r>
    </w:p>
    <w:p w14:paraId="4E7A6794" w14:textId="1E5D2B17" w:rsidR="003C72AD" w:rsidRPr="008025C1" w:rsidRDefault="0040140C" w:rsidP="0040140C">
      <w:pPr>
        <w:pStyle w:val="ListParagraph"/>
        <w:numPr>
          <w:ilvl w:val="1"/>
          <w:numId w:val="22"/>
        </w:numPr>
        <w:rPr>
          <w:rFonts w:cs="Times New Roman"/>
          <w:lang w:eastAsia="en-GB"/>
        </w:rPr>
      </w:pPr>
      <w:r w:rsidRPr="008025C1">
        <w:rPr>
          <w:rFonts w:cs="Times New Roman"/>
          <w:lang w:eastAsia="en-GB"/>
        </w:rPr>
        <w:t>Environmental.</w:t>
      </w:r>
    </w:p>
    <w:p w14:paraId="774AD8E9" w14:textId="7BA40238" w:rsidR="0040140C" w:rsidRPr="008025C1" w:rsidRDefault="0040140C" w:rsidP="0040140C">
      <w:pPr>
        <w:pStyle w:val="ListParagraph"/>
        <w:numPr>
          <w:ilvl w:val="1"/>
          <w:numId w:val="22"/>
        </w:numPr>
        <w:rPr>
          <w:rFonts w:cs="Times New Roman"/>
          <w:lang w:eastAsia="en-GB"/>
        </w:rPr>
      </w:pPr>
      <w:r w:rsidRPr="008025C1">
        <w:rPr>
          <w:rFonts w:cs="Times New Roman"/>
          <w:lang w:eastAsia="en-GB"/>
        </w:rPr>
        <w:t>Social.</w:t>
      </w:r>
    </w:p>
    <w:p w14:paraId="5DF61F98" w14:textId="0E1AD238" w:rsidR="0040140C" w:rsidRPr="008025C1" w:rsidRDefault="0040140C" w:rsidP="0040140C">
      <w:pPr>
        <w:pStyle w:val="ListParagraph"/>
        <w:numPr>
          <w:ilvl w:val="1"/>
          <w:numId w:val="22"/>
        </w:numPr>
        <w:rPr>
          <w:rFonts w:cs="Times New Roman"/>
          <w:lang w:eastAsia="en-GB"/>
        </w:rPr>
      </w:pPr>
      <w:r w:rsidRPr="008025C1">
        <w:rPr>
          <w:rFonts w:cs="Times New Roman"/>
          <w:lang w:eastAsia="en-GB"/>
        </w:rPr>
        <w:t>Governance.</w:t>
      </w:r>
    </w:p>
    <w:p w14:paraId="3D617BC8" w14:textId="73B8A467" w:rsidR="0099450E" w:rsidRDefault="0099450E" w:rsidP="0040140C"/>
    <w:p w14:paraId="4184DA4F" w14:textId="77777777" w:rsidR="00DE2DB9" w:rsidRPr="00DE2DB9" w:rsidRDefault="00DE2DB9" w:rsidP="00DE2DB9"/>
    <w:p w14:paraId="4FD9373F" w14:textId="59674E39" w:rsidR="0008285D" w:rsidRDefault="0008285D" w:rsidP="0008285D">
      <w:pPr>
        <w:pStyle w:val="Heading2"/>
      </w:pPr>
      <w:r>
        <w:t>Reference</w:t>
      </w:r>
      <w:r w:rsidR="001C33FD">
        <w:t>s</w:t>
      </w:r>
    </w:p>
    <w:p w14:paraId="6510536C" w14:textId="600190C2" w:rsidR="0008285D" w:rsidRDefault="0008285D" w:rsidP="0008285D">
      <w:r w:rsidRPr="0008285D">
        <w:t xml:space="preserve">Bank of England </w:t>
      </w:r>
      <w:r>
        <w:t>(</w:t>
      </w:r>
      <w:r w:rsidRPr="0008285D">
        <w:t>2021)</w:t>
      </w:r>
      <w:r>
        <w:t xml:space="preserve"> </w:t>
      </w:r>
      <w:r>
        <w:rPr>
          <w:i/>
          <w:iCs/>
        </w:rPr>
        <w:t xml:space="preserve">Climate change </w:t>
      </w:r>
      <w:r>
        <w:t xml:space="preserve">[online]. Available at: </w:t>
      </w:r>
      <w:hyperlink r:id="rId10" w:history="1">
        <w:r w:rsidRPr="0009272C">
          <w:rPr>
            <w:rStyle w:val="Hyperlink"/>
            <w:rFonts w:cstheme="minorBidi"/>
          </w:rPr>
          <w:t>https://www.bankofengland.co.uk/climate-change</w:t>
        </w:r>
      </w:hyperlink>
    </w:p>
    <w:p w14:paraId="282FEDD7" w14:textId="2E863754" w:rsidR="00641820" w:rsidRDefault="00641820" w:rsidP="0008285D">
      <w:r>
        <w:t xml:space="preserve">HSBC (2021) </w:t>
      </w:r>
      <w:r w:rsidR="00DF7196">
        <w:rPr>
          <w:i/>
          <w:iCs/>
        </w:rPr>
        <w:t xml:space="preserve">Opening up a world of opportunity </w:t>
      </w:r>
      <w:r w:rsidR="00DF7196">
        <w:t xml:space="preserve">[online]. Available at: </w:t>
      </w:r>
      <w:hyperlink r:id="rId11" w:history="1">
        <w:r w:rsidR="00DF7196" w:rsidRPr="00E66471">
          <w:rPr>
            <w:rStyle w:val="Hyperlink"/>
            <w:rFonts w:cstheme="minorBidi"/>
          </w:rPr>
          <w:t>https://www.hsbc.com/who-we-are/purpose-values-and-strategy</w:t>
        </w:r>
      </w:hyperlink>
    </w:p>
    <w:p w14:paraId="16F9D3D7" w14:textId="5D46BFF1" w:rsidR="001C33FD" w:rsidRDefault="00A90538" w:rsidP="0008285D">
      <w:pPr>
        <w:rPr>
          <w:rFonts w:cs="Arial"/>
        </w:rPr>
      </w:pPr>
      <w:r w:rsidRPr="009B17DA">
        <w:rPr>
          <w:rFonts w:cs="Arial"/>
        </w:rPr>
        <w:t xml:space="preserve">King, L. W. (2004) </w:t>
      </w:r>
      <w:r w:rsidRPr="009B17DA">
        <w:rPr>
          <w:rFonts w:cs="Arial"/>
          <w:i/>
        </w:rPr>
        <w:t>The Code of Hammurabi</w:t>
      </w:r>
      <w:r w:rsidRPr="009B17DA">
        <w:rPr>
          <w:rFonts w:cs="Arial"/>
        </w:rPr>
        <w:t xml:space="preserve">. </w:t>
      </w:r>
      <w:r w:rsidR="00347A44">
        <w:rPr>
          <w:rFonts w:cs="Arial"/>
        </w:rPr>
        <w:t xml:space="preserve">Montana: </w:t>
      </w:r>
      <w:r w:rsidRPr="009B17DA">
        <w:rPr>
          <w:rFonts w:cs="Arial"/>
        </w:rPr>
        <w:t>Kessinger Publishing.</w:t>
      </w:r>
    </w:p>
    <w:p w14:paraId="1A146BC2" w14:textId="5CE0E2AD" w:rsidR="00012ED7" w:rsidRPr="009B17DA" w:rsidRDefault="00012ED7">
      <w:pPr>
        <w:rPr>
          <w:sz w:val="36"/>
          <w:szCs w:val="36"/>
        </w:rPr>
      </w:pPr>
      <w:r>
        <w:t xml:space="preserve">Lloyds Banking Group (no date) </w:t>
      </w:r>
      <w:r>
        <w:rPr>
          <w:i/>
          <w:iCs/>
        </w:rPr>
        <w:t xml:space="preserve">Helping Britain Prosper </w:t>
      </w:r>
      <w:r>
        <w:t xml:space="preserve">[online]. Available at: </w:t>
      </w:r>
      <w:hyperlink r:id="rId12" w:history="1">
        <w:r w:rsidRPr="00E66471">
          <w:rPr>
            <w:rStyle w:val="Hyperlink"/>
            <w:rFonts w:cstheme="minorBidi"/>
          </w:rPr>
          <w:t>https://www.lloydsbankinggroup.com/who-we-are/our-purpose.html#</w:t>
        </w:r>
      </w:hyperlink>
    </w:p>
    <w:sectPr w:rsidR="00012ED7" w:rsidRPr="009B17DA" w:rsidSect="00924801">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82EC" w14:textId="77777777" w:rsidR="00E72007" w:rsidRDefault="00E72007" w:rsidP="0078231A">
      <w:r>
        <w:separator/>
      </w:r>
    </w:p>
  </w:endnote>
  <w:endnote w:type="continuationSeparator" w:id="0">
    <w:p w14:paraId="31E34B94" w14:textId="77777777" w:rsidR="00E72007" w:rsidRDefault="00E72007" w:rsidP="0078231A">
      <w:r>
        <w:continuationSeparator/>
      </w:r>
    </w:p>
  </w:endnote>
  <w:endnote w:type="continuationNotice" w:id="1">
    <w:p w14:paraId="198B70AC" w14:textId="77777777" w:rsidR="00E72007" w:rsidRDefault="00E7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61E8" w14:textId="46CC84B5" w:rsidR="00D95D01" w:rsidRDefault="00D95D01" w:rsidP="00D95D01">
    <w:pPr>
      <w:pStyle w:val="Footer"/>
      <w:jc w:val="right"/>
    </w:pPr>
    <w:r w:rsidRPr="00D95D01">
      <w:rPr>
        <w:rFonts w:cstheme="minorHAnsi"/>
        <w:sz w:val="20"/>
        <w:szCs w:val="20"/>
      </w:rPr>
      <w:t>©</w:t>
    </w:r>
    <w:r w:rsidRPr="00D95D01">
      <w:rPr>
        <w:sz w:val="20"/>
        <w:szCs w:val="20"/>
      </w:rPr>
      <w:t xml:space="preserve"> The London Institute of Banking &amp; Finance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0D7B" w14:textId="77777777" w:rsidR="00E72007" w:rsidRDefault="00E72007" w:rsidP="0078231A">
      <w:r>
        <w:separator/>
      </w:r>
    </w:p>
  </w:footnote>
  <w:footnote w:type="continuationSeparator" w:id="0">
    <w:p w14:paraId="4E05581A" w14:textId="77777777" w:rsidR="00E72007" w:rsidRDefault="00E72007" w:rsidP="0078231A">
      <w:r>
        <w:continuationSeparator/>
      </w:r>
    </w:p>
  </w:footnote>
  <w:footnote w:type="continuationNotice" w:id="1">
    <w:p w14:paraId="46A334DC" w14:textId="77777777" w:rsidR="00E72007" w:rsidRDefault="00E720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1BF4"/>
    <w:multiLevelType w:val="hybridMultilevel"/>
    <w:tmpl w:val="CD68B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075D1"/>
    <w:multiLevelType w:val="hybridMultilevel"/>
    <w:tmpl w:val="5A4A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2340"/>
    <w:multiLevelType w:val="hybridMultilevel"/>
    <w:tmpl w:val="04F4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85756"/>
    <w:multiLevelType w:val="hybridMultilevel"/>
    <w:tmpl w:val="865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0670B"/>
    <w:multiLevelType w:val="hybridMultilevel"/>
    <w:tmpl w:val="DDC4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06629"/>
    <w:multiLevelType w:val="hybridMultilevel"/>
    <w:tmpl w:val="1946F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76D4D"/>
    <w:multiLevelType w:val="hybridMultilevel"/>
    <w:tmpl w:val="A3569FC0"/>
    <w:lvl w:ilvl="0" w:tplc="169A8162">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9710D"/>
    <w:multiLevelType w:val="hybridMultilevel"/>
    <w:tmpl w:val="2F0E7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A3051"/>
    <w:multiLevelType w:val="hybridMultilevel"/>
    <w:tmpl w:val="272055C2"/>
    <w:lvl w:ilvl="0" w:tplc="C486EED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57B11"/>
    <w:multiLevelType w:val="hybridMultilevel"/>
    <w:tmpl w:val="17E626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37470"/>
    <w:multiLevelType w:val="hybridMultilevel"/>
    <w:tmpl w:val="8BF0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237B2"/>
    <w:multiLevelType w:val="hybridMultilevel"/>
    <w:tmpl w:val="D160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64169"/>
    <w:multiLevelType w:val="hybridMultilevel"/>
    <w:tmpl w:val="E0E07436"/>
    <w:lvl w:ilvl="0" w:tplc="8244DE7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D4994"/>
    <w:multiLevelType w:val="hybridMultilevel"/>
    <w:tmpl w:val="D844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D3625"/>
    <w:multiLevelType w:val="hybridMultilevel"/>
    <w:tmpl w:val="B01A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4019A"/>
    <w:multiLevelType w:val="hybridMultilevel"/>
    <w:tmpl w:val="993C2F88"/>
    <w:lvl w:ilvl="0" w:tplc="F0BE424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75BD0"/>
    <w:multiLevelType w:val="hybridMultilevel"/>
    <w:tmpl w:val="01EE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26FF7"/>
    <w:multiLevelType w:val="hybridMultilevel"/>
    <w:tmpl w:val="6928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541EC"/>
    <w:multiLevelType w:val="hybridMultilevel"/>
    <w:tmpl w:val="96B2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67FE0"/>
    <w:multiLevelType w:val="hybridMultilevel"/>
    <w:tmpl w:val="062E673A"/>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0115EB"/>
    <w:multiLevelType w:val="hybridMultilevel"/>
    <w:tmpl w:val="079EB54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8"/>
  </w:num>
  <w:num w:numId="4">
    <w:abstractNumId w:val="0"/>
  </w:num>
  <w:num w:numId="5">
    <w:abstractNumId w:val="7"/>
  </w:num>
  <w:num w:numId="6">
    <w:abstractNumId w:val="8"/>
  </w:num>
  <w:num w:numId="7">
    <w:abstractNumId w:val="1"/>
  </w:num>
  <w:num w:numId="8">
    <w:abstractNumId w:val="16"/>
  </w:num>
  <w:num w:numId="9">
    <w:abstractNumId w:val="12"/>
  </w:num>
  <w:num w:numId="10">
    <w:abstractNumId w:val="10"/>
  </w:num>
  <w:num w:numId="11">
    <w:abstractNumId w:val="4"/>
  </w:num>
  <w:num w:numId="12">
    <w:abstractNumId w:val="20"/>
  </w:num>
  <w:num w:numId="13">
    <w:abstractNumId w:val="5"/>
  </w:num>
  <w:num w:numId="14">
    <w:abstractNumId w:val="15"/>
  </w:num>
  <w:num w:numId="15">
    <w:abstractNumId w:val="6"/>
  </w:num>
  <w:num w:numId="16">
    <w:abstractNumId w:val="11"/>
  </w:num>
  <w:num w:numId="17">
    <w:abstractNumId w:val="19"/>
  </w:num>
  <w:num w:numId="18">
    <w:abstractNumId w:val="2"/>
  </w:num>
  <w:num w:numId="19">
    <w:abstractNumId w:val="17"/>
  </w:num>
  <w:num w:numId="20">
    <w:abstractNumId w:val="14"/>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srA0NjIxNjUxMjJT0lEKTi0uzszPAykwrAUAV3Kl/iwAAAA="/>
  </w:docVars>
  <w:rsids>
    <w:rsidRoot w:val="00B36D7A"/>
    <w:rsid w:val="00001819"/>
    <w:rsid w:val="00005091"/>
    <w:rsid w:val="00006B48"/>
    <w:rsid w:val="00012ED7"/>
    <w:rsid w:val="000155BB"/>
    <w:rsid w:val="00016D70"/>
    <w:rsid w:val="00021C18"/>
    <w:rsid w:val="000229FE"/>
    <w:rsid w:val="00022CF7"/>
    <w:rsid w:val="00024237"/>
    <w:rsid w:val="000278D4"/>
    <w:rsid w:val="00030770"/>
    <w:rsid w:val="00031522"/>
    <w:rsid w:val="000346B7"/>
    <w:rsid w:val="000371D8"/>
    <w:rsid w:val="00044459"/>
    <w:rsid w:val="00047A47"/>
    <w:rsid w:val="0005112F"/>
    <w:rsid w:val="00056953"/>
    <w:rsid w:val="00064A71"/>
    <w:rsid w:val="000654CF"/>
    <w:rsid w:val="000724A6"/>
    <w:rsid w:val="00073626"/>
    <w:rsid w:val="00076CE2"/>
    <w:rsid w:val="0008285D"/>
    <w:rsid w:val="00087208"/>
    <w:rsid w:val="00087693"/>
    <w:rsid w:val="000900FA"/>
    <w:rsid w:val="000A4ACD"/>
    <w:rsid w:val="000B321E"/>
    <w:rsid w:val="000B4A3A"/>
    <w:rsid w:val="000B711F"/>
    <w:rsid w:val="000B77E0"/>
    <w:rsid w:val="000C56B2"/>
    <w:rsid w:val="000D7D25"/>
    <w:rsid w:val="000E0F95"/>
    <w:rsid w:val="000E2923"/>
    <w:rsid w:val="000E2E60"/>
    <w:rsid w:val="000E535A"/>
    <w:rsid w:val="000E7E05"/>
    <w:rsid w:val="000F1829"/>
    <w:rsid w:val="000F5DF4"/>
    <w:rsid w:val="000F6721"/>
    <w:rsid w:val="000F6EB6"/>
    <w:rsid w:val="00100291"/>
    <w:rsid w:val="00100AEF"/>
    <w:rsid w:val="00100F65"/>
    <w:rsid w:val="00103063"/>
    <w:rsid w:val="001059E0"/>
    <w:rsid w:val="00106BCF"/>
    <w:rsid w:val="001108E9"/>
    <w:rsid w:val="00111731"/>
    <w:rsid w:val="001134E6"/>
    <w:rsid w:val="00115217"/>
    <w:rsid w:val="001216AF"/>
    <w:rsid w:val="001225D8"/>
    <w:rsid w:val="00122DDD"/>
    <w:rsid w:val="001273A1"/>
    <w:rsid w:val="00127DE0"/>
    <w:rsid w:val="00130F5A"/>
    <w:rsid w:val="0013736E"/>
    <w:rsid w:val="00137E5B"/>
    <w:rsid w:val="00140640"/>
    <w:rsid w:val="001413AC"/>
    <w:rsid w:val="00144307"/>
    <w:rsid w:val="00146A92"/>
    <w:rsid w:val="00147595"/>
    <w:rsid w:val="00147A2F"/>
    <w:rsid w:val="00150592"/>
    <w:rsid w:val="00150CEC"/>
    <w:rsid w:val="00151DEC"/>
    <w:rsid w:val="00152D6D"/>
    <w:rsid w:val="00153943"/>
    <w:rsid w:val="00155F98"/>
    <w:rsid w:val="00156D19"/>
    <w:rsid w:val="0016207A"/>
    <w:rsid w:val="0016288D"/>
    <w:rsid w:val="00166143"/>
    <w:rsid w:val="00166E56"/>
    <w:rsid w:val="00176179"/>
    <w:rsid w:val="00177817"/>
    <w:rsid w:val="00184597"/>
    <w:rsid w:val="00184E00"/>
    <w:rsid w:val="0019078D"/>
    <w:rsid w:val="00190C54"/>
    <w:rsid w:val="00195DFB"/>
    <w:rsid w:val="0019675A"/>
    <w:rsid w:val="0019724F"/>
    <w:rsid w:val="001A0036"/>
    <w:rsid w:val="001A0D9B"/>
    <w:rsid w:val="001A60D5"/>
    <w:rsid w:val="001A6728"/>
    <w:rsid w:val="001B04E6"/>
    <w:rsid w:val="001B0736"/>
    <w:rsid w:val="001B404A"/>
    <w:rsid w:val="001B5314"/>
    <w:rsid w:val="001B7165"/>
    <w:rsid w:val="001B76A7"/>
    <w:rsid w:val="001C33FD"/>
    <w:rsid w:val="001D10E0"/>
    <w:rsid w:val="001D3A46"/>
    <w:rsid w:val="001E2876"/>
    <w:rsid w:val="001E552F"/>
    <w:rsid w:val="001F241E"/>
    <w:rsid w:val="001F4530"/>
    <w:rsid w:val="001F67D0"/>
    <w:rsid w:val="00200AAC"/>
    <w:rsid w:val="00201016"/>
    <w:rsid w:val="0020400D"/>
    <w:rsid w:val="00207F97"/>
    <w:rsid w:val="00210A56"/>
    <w:rsid w:val="00211B0A"/>
    <w:rsid w:val="00216A6A"/>
    <w:rsid w:val="00221617"/>
    <w:rsid w:val="002278A0"/>
    <w:rsid w:val="002304A1"/>
    <w:rsid w:val="00244A93"/>
    <w:rsid w:val="002548AD"/>
    <w:rsid w:val="00254CEA"/>
    <w:rsid w:val="00260ABF"/>
    <w:rsid w:val="0026383D"/>
    <w:rsid w:val="002648E5"/>
    <w:rsid w:val="002805BF"/>
    <w:rsid w:val="0028164C"/>
    <w:rsid w:val="002841B9"/>
    <w:rsid w:val="00285389"/>
    <w:rsid w:val="00290EA1"/>
    <w:rsid w:val="00292AC6"/>
    <w:rsid w:val="00292FEA"/>
    <w:rsid w:val="0029367E"/>
    <w:rsid w:val="00294380"/>
    <w:rsid w:val="00295D85"/>
    <w:rsid w:val="002A25A0"/>
    <w:rsid w:val="002A5054"/>
    <w:rsid w:val="002A639F"/>
    <w:rsid w:val="002A7563"/>
    <w:rsid w:val="002B6DE2"/>
    <w:rsid w:val="002C1D13"/>
    <w:rsid w:val="002C2763"/>
    <w:rsid w:val="002C2D09"/>
    <w:rsid w:val="002C3010"/>
    <w:rsid w:val="002C4EF7"/>
    <w:rsid w:val="002C5176"/>
    <w:rsid w:val="002C7E04"/>
    <w:rsid w:val="002D0EC4"/>
    <w:rsid w:val="002D3C9F"/>
    <w:rsid w:val="002E08C8"/>
    <w:rsid w:val="002E45C6"/>
    <w:rsid w:val="002E6A61"/>
    <w:rsid w:val="002F1576"/>
    <w:rsid w:val="002F744B"/>
    <w:rsid w:val="00300ECF"/>
    <w:rsid w:val="00302DCA"/>
    <w:rsid w:val="00305256"/>
    <w:rsid w:val="00307BC3"/>
    <w:rsid w:val="00316448"/>
    <w:rsid w:val="00320805"/>
    <w:rsid w:val="00322772"/>
    <w:rsid w:val="003231F8"/>
    <w:rsid w:val="00324BE8"/>
    <w:rsid w:val="00325B02"/>
    <w:rsid w:val="00325CE7"/>
    <w:rsid w:val="0032682A"/>
    <w:rsid w:val="00332448"/>
    <w:rsid w:val="00332467"/>
    <w:rsid w:val="00336CCE"/>
    <w:rsid w:val="00337439"/>
    <w:rsid w:val="00343C3A"/>
    <w:rsid w:val="003444EC"/>
    <w:rsid w:val="0034481A"/>
    <w:rsid w:val="00345E0D"/>
    <w:rsid w:val="0034766B"/>
    <w:rsid w:val="00347A44"/>
    <w:rsid w:val="003543F9"/>
    <w:rsid w:val="00354D75"/>
    <w:rsid w:val="00354FB2"/>
    <w:rsid w:val="00364491"/>
    <w:rsid w:val="00367685"/>
    <w:rsid w:val="003705B1"/>
    <w:rsid w:val="003740A4"/>
    <w:rsid w:val="003810E8"/>
    <w:rsid w:val="00381AFA"/>
    <w:rsid w:val="00382692"/>
    <w:rsid w:val="003839D4"/>
    <w:rsid w:val="00393835"/>
    <w:rsid w:val="003941EB"/>
    <w:rsid w:val="00396307"/>
    <w:rsid w:val="003A2A8C"/>
    <w:rsid w:val="003A3EB9"/>
    <w:rsid w:val="003A77A2"/>
    <w:rsid w:val="003B0F19"/>
    <w:rsid w:val="003B402F"/>
    <w:rsid w:val="003B6AB0"/>
    <w:rsid w:val="003C026A"/>
    <w:rsid w:val="003C17AF"/>
    <w:rsid w:val="003C72AD"/>
    <w:rsid w:val="003D2408"/>
    <w:rsid w:val="003D406F"/>
    <w:rsid w:val="003D4DF9"/>
    <w:rsid w:val="003D5BFE"/>
    <w:rsid w:val="003D6C43"/>
    <w:rsid w:val="003E53FD"/>
    <w:rsid w:val="003F2B23"/>
    <w:rsid w:val="003F52E2"/>
    <w:rsid w:val="003F553E"/>
    <w:rsid w:val="003F6FFB"/>
    <w:rsid w:val="0040140C"/>
    <w:rsid w:val="00401B7E"/>
    <w:rsid w:val="004032B9"/>
    <w:rsid w:val="00403BBC"/>
    <w:rsid w:val="0040727B"/>
    <w:rsid w:val="00407767"/>
    <w:rsid w:val="00407C16"/>
    <w:rsid w:val="0042182F"/>
    <w:rsid w:val="00423D22"/>
    <w:rsid w:val="00427268"/>
    <w:rsid w:val="00430478"/>
    <w:rsid w:val="0043082C"/>
    <w:rsid w:val="0043094D"/>
    <w:rsid w:val="00431FD0"/>
    <w:rsid w:val="00434E22"/>
    <w:rsid w:val="00435B2B"/>
    <w:rsid w:val="00436507"/>
    <w:rsid w:val="00436C4F"/>
    <w:rsid w:val="00437B21"/>
    <w:rsid w:val="004509AD"/>
    <w:rsid w:val="00451BA7"/>
    <w:rsid w:val="004529A7"/>
    <w:rsid w:val="00455659"/>
    <w:rsid w:val="00457E82"/>
    <w:rsid w:val="0046299A"/>
    <w:rsid w:val="004629EA"/>
    <w:rsid w:val="00463D2B"/>
    <w:rsid w:val="00464946"/>
    <w:rsid w:val="00465419"/>
    <w:rsid w:val="00466141"/>
    <w:rsid w:val="00467C4A"/>
    <w:rsid w:val="00470134"/>
    <w:rsid w:val="00472D20"/>
    <w:rsid w:val="00472D53"/>
    <w:rsid w:val="0047368B"/>
    <w:rsid w:val="00475BFA"/>
    <w:rsid w:val="00482280"/>
    <w:rsid w:val="0048332F"/>
    <w:rsid w:val="00485C46"/>
    <w:rsid w:val="004905AB"/>
    <w:rsid w:val="004A17FA"/>
    <w:rsid w:val="004A1D69"/>
    <w:rsid w:val="004A2F12"/>
    <w:rsid w:val="004A3303"/>
    <w:rsid w:val="004A57A9"/>
    <w:rsid w:val="004A6BE9"/>
    <w:rsid w:val="004A74F2"/>
    <w:rsid w:val="004B06C2"/>
    <w:rsid w:val="004B1B05"/>
    <w:rsid w:val="004B6105"/>
    <w:rsid w:val="004B61BB"/>
    <w:rsid w:val="004B77BB"/>
    <w:rsid w:val="004B77FC"/>
    <w:rsid w:val="004C0442"/>
    <w:rsid w:val="004C4843"/>
    <w:rsid w:val="004C48F8"/>
    <w:rsid w:val="004C4B18"/>
    <w:rsid w:val="004D135E"/>
    <w:rsid w:val="004D1E79"/>
    <w:rsid w:val="004D50DC"/>
    <w:rsid w:val="004D6DBD"/>
    <w:rsid w:val="004E1BFA"/>
    <w:rsid w:val="004E3F11"/>
    <w:rsid w:val="004E4B88"/>
    <w:rsid w:val="004E4C3B"/>
    <w:rsid w:val="004E583D"/>
    <w:rsid w:val="004E76C6"/>
    <w:rsid w:val="004F09F9"/>
    <w:rsid w:val="004F4384"/>
    <w:rsid w:val="0050353D"/>
    <w:rsid w:val="005104BA"/>
    <w:rsid w:val="005114F8"/>
    <w:rsid w:val="005115AB"/>
    <w:rsid w:val="00511D72"/>
    <w:rsid w:val="005148E0"/>
    <w:rsid w:val="005161C8"/>
    <w:rsid w:val="005214C7"/>
    <w:rsid w:val="00527F14"/>
    <w:rsid w:val="00531995"/>
    <w:rsid w:val="005329FB"/>
    <w:rsid w:val="00533C8E"/>
    <w:rsid w:val="00537A80"/>
    <w:rsid w:val="00541407"/>
    <w:rsid w:val="00541A73"/>
    <w:rsid w:val="00542056"/>
    <w:rsid w:val="00544C83"/>
    <w:rsid w:val="005556D3"/>
    <w:rsid w:val="00555E06"/>
    <w:rsid w:val="00556363"/>
    <w:rsid w:val="005572FF"/>
    <w:rsid w:val="00561265"/>
    <w:rsid w:val="00563C87"/>
    <w:rsid w:val="00565C87"/>
    <w:rsid w:val="00565EB5"/>
    <w:rsid w:val="00566BB5"/>
    <w:rsid w:val="00566BD7"/>
    <w:rsid w:val="00571A5D"/>
    <w:rsid w:val="00571E4D"/>
    <w:rsid w:val="00571F54"/>
    <w:rsid w:val="00580BF9"/>
    <w:rsid w:val="005830CB"/>
    <w:rsid w:val="00584AD0"/>
    <w:rsid w:val="00584BA9"/>
    <w:rsid w:val="00585322"/>
    <w:rsid w:val="0058782A"/>
    <w:rsid w:val="005942EA"/>
    <w:rsid w:val="00597387"/>
    <w:rsid w:val="005A1C9E"/>
    <w:rsid w:val="005A3B29"/>
    <w:rsid w:val="005A6C95"/>
    <w:rsid w:val="005A6DA1"/>
    <w:rsid w:val="005B1204"/>
    <w:rsid w:val="005B365E"/>
    <w:rsid w:val="005B6D9B"/>
    <w:rsid w:val="005B7A6E"/>
    <w:rsid w:val="005C11D5"/>
    <w:rsid w:val="005C340E"/>
    <w:rsid w:val="005C45A7"/>
    <w:rsid w:val="005C599A"/>
    <w:rsid w:val="005C6EF5"/>
    <w:rsid w:val="005C794E"/>
    <w:rsid w:val="005E10E0"/>
    <w:rsid w:val="005E34A5"/>
    <w:rsid w:val="005E3E70"/>
    <w:rsid w:val="005E42AB"/>
    <w:rsid w:val="005F02D9"/>
    <w:rsid w:val="005F08F4"/>
    <w:rsid w:val="005F2295"/>
    <w:rsid w:val="005F253B"/>
    <w:rsid w:val="005F2AF5"/>
    <w:rsid w:val="005F3D48"/>
    <w:rsid w:val="005F5007"/>
    <w:rsid w:val="005F69D7"/>
    <w:rsid w:val="006002D5"/>
    <w:rsid w:val="006006BC"/>
    <w:rsid w:val="006011B2"/>
    <w:rsid w:val="0060121F"/>
    <w:rsid w:val="00601259"/>
    <w:rsid w:val="00601DEE"/>
    <w:rsid w:val="006024C3"/>
    <w:rsid w:val="006120FA"/>
    <w:rsid w:val="00613F9B"/>
    <w:rsid w:val="00614521"/>
    <w:rsid w:val="00615C5B"/>
    <w:rsid w:val="00617B45"/>
    <w:rsid w:val="006203E9"/>
    <w:rsid w:val="006267A1"/>
    <w:rsid w:val="00632BCB"/>
    <w:rsid w:val="0063437A"/>
    <w:rsid w:val="00634C94"/>
    <w:rsid w:val="006354F3"/>
    <w:rsid w:val="00637E48"/>
    <w:rsid w:val="0064155E"/>
    <w:rsid w:val="00641820"/>
    <w:rsid w:val="0064198D"/>
    <w:rsid w:val="0064214F"/>
    <w:rsid w:val="00642662"/>
    <w:rsid w:val="00642C81"/>
    <w:rsid w:val="0064409C"/>
    <w:rsid w:val="00644F30"/>
    <w:rsid w:val="00647AC5"/>
    <w:rsid w:val="006509FD"/>
    <w:rsid w:val="006527C3"/>
    <w:rsid w:val="00653357"/>
    <w:rsid w:val="00653CA3"/>
    <w:rsid w:val="0065414A"/>
    <w:rsid w:val="00661EC1"/>
    <w:rsid w:val="006627C2"/>
    <w:rsid w:val="006647F7"/>
    <w:rsid w:val="00666094"/>
    <w:rsid w:val="00667BB9"/>
    <w:rsid w:val="00671628"/>
    <w:rsid w:val="006758D9"/>
    <w:rsid w:val="00683D9F"/>
    <w:rsid w:val="00684AD5"/>
    <w:rsid w:val="00691FD9"/>
    <w:rsid w:val="00696718"/>
    <w:rsid w:val="006A0AFE"/>
    <w:rsid w:val="006A14E1"/>
    <w:rsid w:val="006A1D1B"/>
    <w:rsid w:val="006A42F2"/>
    <w:rsid w:val="006A6ED1"/>
    <w:rsid w:val="006B497D"/>
    <w:rsid w:val="006C498E"/>
    <w:rsid w:val="006C7C2C"/>
    <w:rsid w:val="006D410B"/>
    <w:rsid w:val="006D4C25"/>
    <w:rsid w:val="006E3885"/>
    <w:rsid w:val="006E4B4D"/>
    <w:rsid w:val="006E664F"/>
    <w:rsid w:val="006E6F1B"/>
    <w:rsid w:val="006F2F5D"/>
    <w:rsid w:val="006F31B2"/>
    <w:rsid w:val="006F73F4"/>
    <w:rsid w:val="00717C98"/>
    <w:rsid w:val="00722E0B"/>
    <w:rsid w:val="007232CF"/>
    <w:rsid w:val="00725CE6"/>
    <w:rsid w:val="00726DE3"/>
    <w:rsid w:val="007273FA"/>
    <w:rsid w:val="00746B04"/>
    <w:rsid w:val="00747C4A"/>
    <w:rsid w:val="00751833"/>
    <w:rsid w:val="00753480"/>
    <w:rsid w:val="007555EA"/>
    <w:rsid w:val="007574FA"/>
    <w:rsid w:val="00757D1F"/>
    <w:rsid w:val="00760E4C"/>
    <w:rsid w:val="007661F3"/>
    <w:rsid w:val="0076690F"/>
    <w:rsid w:val="00767762"/>
    <w:rsid w:val="00767C27"/>
    <w:rsid w:val="00774424"/>
    <w:rsid w:val="00775A66"/>
    <w:rsid w:val="007764F2"/>
    <w:rsid w:val="0078231A"/>
    <w:rsid w:val="007912FE"/>
    <w:rsid w:val="007A13AB"/>
    <w:rsid w:val="007B2168"/>
    <w:rsid w:val="007B666D"/>
    <w:rsid w:val="007B6E63"/>
    <w:rsid w:val="007B7179"/>
    <w:rsid w:val="007B7627"/>
    <w:rsid w:val="007D2828"/>
    <w:rsid w:val="007D290F"/>
    <w:rsid w:val="007D5687"/>
    <w:rsid w:val="007D661E"/>
    <w:rsid w:val="007E00B2"/>
    <w:rsid w:val="007E2F04"/>
    <w:rsid w:val="007E3E1C"/>
    <w:rsid w:val="007E585C"/>
    <w:rsid w:val="007E7281"/>
    <w:rsid w:val="007E7EA9"/>
    <w:rsid w:val="007F1213"/>
    <w:rsid w:val="007F3F0A"/>
    <w:rsid w:val="007F60D2"/>
    <w:rsid w:val="007F671E"/>
    <w:rsid w:val="007F70E4"/>
    <w:rsid w:val="00800B93"/>
    <w:rsid w:val="00800C8D"/>
    <w:rsid w:val="00801857"/>
    <w:rsid w:val="008025C1"/>
    <w:rsid w:val="00803327"/>
    <w:rsid w:val="00806112"/>
    <w:rsid w:val="00806554"/>
    <w:rsid w:val="00810117"/>
    <w:rsid w:val="00810662"/>
    <w:rsid w:val="00811545"/>
    <w:rsid w:val="00811771"/>
    <w:rsid w:val="008154D6"/>
    <w:rsid w:val="008159BA"/>
    <w:rsid w:val="008169FF"/>
    <w:rsid w:val="008174AB"/>
    <w:rsid w:val="00820100"/>
    <w:rsid w:val="00820FD9"/>
    <w:rsid w:val="00821BBD"/>
    <w:rsid w:val="00821D8B"/>
    <w:rsid w:val="00825E27"/>
    <w:rsid w:val="00833200"/>
    <w:rsid w:val="00833821"/>
    <w:rsid w:val="00833CFC"/>
    <w:rsid w:val="00834A55"/>
    <w:rsid w:val="00841983"/>
    <w:rsid w:val="00843070"/>
    <w:rsid w:val="00843F37"/>
    <w:rsid w:val="008442FF"/>
    <w:rsid w:val="00851D26"/>
    <w:rsid w:val="00855793"/>
    <w:rsid w:val="00856B71"/>
    <w:rsid w:val="00857B4A"/>
    <w:rsid w:val="008607F9"/>
    <w:rsid w:val="00863ACF"/>
    <w:rsid w:val="00884576"/>
    <w:rsid w:val="0088587A"/>
    <w:rsid w:val="00885957"/>
    <w:rsid w:val="00887082"/>
    <w:rsid w:val="00890065"/>
    <w:rsid w:val="00892745"/>
    <w:rsid w:val="008937A3"/>
    <w:rsid w:val="00893AC8"/>
    <w:rsid w:val="00893B66"/>
    <w:rsid w:val="00896D82"/>
    <w:rsid w:val="008A1DE0"/>
    <w:rsid w:val="008A3BA3"/>
    <w:rsid w:val="008A4FE0"/>
    <w:rsid w:val="008A7963"/>
    <w:rsid w:val="008A7B89"/>
    <w:rsid w:val="008B5D31"/>
    <w:rsid w:val="008B6D3B"/>
    <w:rsid w:val="008D2AFC"/>
    <w:rsid w:val="008D5DB0"/>
    <w:rsid w:val="008D743D"/>
    <w:rsid w:val="008E4711"/>
    <w:rsid w:val="008E4D0B"/>
    <w:rsid w:val="008E6EC7"/>
    <w:rsid w:val="008F338D"/>
    <w:rsid w:val="008F59E9"/>
    <w:rsid w:val="00900640"/>
    <w:rsid w:val="009014D6"/>
    <w:rsid w:val="00901946"/>
    <w:rsid w:val="0090599C"/>
    <w:rsid w:val="00906D8B"/>
    <w:rsid w:val="00911A53"/>
    <w:rsid w:val="00912F39"/>
    <w:rsid w:val="00913C1B"/>
    <w:rsid w:val="009159B9"/>
    <w:rsid w:val="00917804"/>
    <w:rsid w:val="00924801"/>
    <w:rsid w:val="00924A98"/>
    <w:rsid w:val="00924B78"/>
    <w:rsid w:val="0092501F"/>
    <w:rsid w:val="00926F10"/>
    <w:rsid w:val="009304A6"/>
    <w:rsid w:val="009324FA"/>
    <w:rsid w:val="00937A16"/>
    <w:rsid w:val="009418B9"/>
    <w:rsid w:val="0094451C"/>
    <w:rsid w:val="00944FA6"/>
    <w:rsid w:val="00945915"/>
    <w:rsid w:val="0094772B"/>
    <w:rsid w:val="00964ACE"/>
    <w:rsid w:val="00970A6F"/>
    <w:rsid w:val="00970D49"/>
    <w:rsid w:val="0097255F"/>
    <w:rsid w:val="00973E6B"/>
    <w:rsid w:val="00975961"/>
    <w:rsid w:val="009767D5"/>
    <w:rsid w:val="00976946"/>
    <w:rsid w:val="0097768D"/>
    <w:rsid w:val="00980FE1"/>
    <w:rsid w:val="0098297D"/>
    <w:rsid w:val="00984849"/>
    <w:rsid w:val="009863ED"/>
    <w:rsid w:val="0099450E"/>
    <w:rsid w:val="00996430"/>
    <w:rsid w:val="00996CAD"/>
    <w:rsid w:val="0099773E"/>
    <w:rsid w:val="009A1CF2"/>
    <w:rsid w:val="009A25BD"/>
    <w:rsid w:val="009A3A5A"/>
    <w:rsid w:val="009A5B9F"/>
    <w:rsid w:val="009A6876"/>
    <w:rsid w:val="009A696D"/>
    <w:rsid w:val="009B14E8"/>
    <w:rsid w:val="009B17DA"/>
    <w:rsid w:val="009B5A77"/>
    <w:rsid w:val="009B5E24"/>
    <w:rsid w:val="009B5F1E"/>
    <w:rsid w:val="009C029C"/>
    <w:rsid w:val="009C0660"/>
    <w:rsid w:val="009C1591"/>
    <w:rsid w:val="009C1959"/>
    <w:rsid w:val="009C7C2D"/>
    <w:rsid w:val="009D1F1A"/>
    <w:rsid w:val="009D2E23"/>
    <w:rsid w:val="009E07D4"/>
    <w:rsid w:val="009E234C"/>
    <w:rsid w:val="009E4B91"/>
    <w:rsid w:val="009E57C6"/>
    <w:rsid w:val="009E6B6E"/>
    <w:rsid w:val="009E73DA"/>
    <w:rsid w:val="009F091B"/>
    <w:rsid w:val="00A003CC"/>
    <w:rsid w:val="00A00FCC"/>
    <w:rsid w:val="00A01263"/>
    <w:rsid w:val="00A01CD7"/>
    <w:rsid w:val="00A02291"/>
    <w:rsid w:val="00A02D34"/>
    <w:rsid w:val="00A0329F"/>
    <w:rsid w:val="00A06E6D"/>
    <w:rsid w:val="00A11C51"/>
    <w:rsid w:val="00A122A0"/>
    <w:rsid w:val="00A124AE"/>
    <w:rsid w:val="00A12DB3"/>
    <w:rsid w:val="00A1437F"/>
    <w:rsid w:val="00A20098"/>
    <w:rsid w:val="00A27FC5"/>
    <w:rsid w:val="00A33950"/>
    <w:rsid w:val="00A34D28"/>
    <w:rsid w:val="00A35224"/>
    <w:rsid w:val="00A37EEB"/>
    <w:rsid w:val="00A40D8C"/>
    <w:rsid w:val="00A41180"/>
    <w:rsid w:val="00A5011F"/>
    <w:rsid w:val="00A544A6"/>
    <w:rsid w:val="00A56B6E"/>
    <w:rsid w:val="00A578B6"/>
    <w:rsid w:val="00A57A7A"/>
    <w:rsid w:val="00A61C1C"/>
    <w:rsid w:val="00A61E5A"/>
    <w:rsid w:val="00A671D8"/>
    <w:rsid w:val="00A71E89"/>
    <w:rsid w:val="00A723F1"/>
    <w:rsid w:val="00A731C2"/>
    <w:rsid w:val="00A74D1F"/>
    <w:rsid w:val="00A86F26"/>
    <w:rsid w:val="00A90538"/>
    <w:rsid w:val="00A91CB2"/>
    <w:rsid w:val="00A94F33"/>
    <w:rsid w:val="00A95A40"/>
    <w:rsid w:val="00AA1025"/>
    <w:rsid w:val="00AA1F96"/>
    <w:rsid w:val="00AA5704"/>
    <w:rsid w:val="00AA59DC"/>
    <w:rsid w:val="00AA6BDB"/>
    <w:rsid w:val="00AA6E3E"/>
    <w:rsid w:val="00AA79EC"/>
    <w:rsid w:val="00AB3376"/>
    <w:rsid w:val="00AB52B5"/>
    <w:rsid w:val="00AB5AD9"/>
    <w:rsid w:val="00AB7551"/>
    <w:rsid w:val="00AC78E7"/>
    <w:rsid w:val="00AD099C"/>
    <w:rsid w:val="00AD6B5C"/>
    <w:rsid w:val="00AE0285"/>
    <w:rsid w:val="00AE0D23"/>
    <w:rsid w:val="00AF32D4"/>
    <w:rsid w:val="00AF4253"/>
    <w:rsid w:val="00AF5DD7"/>
    <w:rsid w:val="00B00070"/>
    <w:rsid w:val="00B037D5"/>
    <w:rsid w:val="00B04760"/>
    <w:rsid w:val="00B05168"/>
    <w:rsid w:val="00B07CC2"/>
    <w:rsid w:val="00B07D6D"/>
    <w:rsid w:val="00B12363"/>
    <w:rsid w:val="00B1753F"/>
    <w:rsid w:val="00B17CDC"/>
    <w:rsid w:val="00B22D5F"/>
    <w:rsid w:val="00B2373D"/>
    <w:rsid w:val="00B2561E"/>
    <w:rsid w:val="00B26160"/>
    <w:rsid w:val="00B36D7A"/>
    <w:rsid w:val="00B37E41"/>
    <w:rsid w:val="00B418FD"/>
    <w:rsid w:val="00B544D6"/>
    <w:rsid w:val="00B55745"/>
    <w:rsid w:val="00B569BB"/>
    <w:rsid w:val="00B64F35"/>
    <w:rsid w:val="00B6709B"/>
    <w:rsid w:val="00B719E5"/>
    <w:rsid w:val="00B72BF1"/>
    <w:rsid w:val="00B72DA6"/>
    <w:rsid w:val="00B73B7B"/>
    <w:rsid w:val="00B75DC6"/>
    <w:rsid w:val="00B76769"/>
    <w:rsid w:val="00B76988"/>
    <w:rsid w:val="00B76F31"/>
    <w:rsid w:val="00B77DB3"/>
    <w:rsid w:val="00B8060C"/>
    <w:rsid w:val="00B81B10"/>
    <w:rsid w:val="00B84252"/>
    <w:rsid w:val="00B8563E"/>
    <w:rsid w:val="00B86395"/>
    <w:rsid w:val="00B9043B"/>
    <w:rsid w:val="00B956A6"/>
    <w:rsid w:val="00B95CA4"/>
    <w:rsid w:val="00B96528"/>
    <w:rsid w:val="00BA0807"/>
    <w:rsid w:val="00BA1B6A"/>
    <w:rsid w:val="00BB13C2"/>
    <w:rsid w:val="00BB3609"/>
    <w:rsid w:val="00BB3AB1"/>
    <w:rsid w:val="00BB4499"/>
    <w:rsid w:val="00BC0EE1"/>
    <w:rsid w:val="00BC59AE"/>
    <w:rsid w:val="00BC5EEA"/>
    <w:rsid w:val="00BC6104"/>
    <w:rsid w:val="00BD2C09"/>
    <w:rsid w:val="00BD40F3"/>
    <w:rsid w:val="00BD46F4"/>
    <w:rsid w:val="00BE3BD4"/>
    <w:rsid w:val="00BE5E3E"/>
    <w:rsid w:val="00BF06C7"/>
    <w:rsid w:val="00BF417B"/>
    <w:rsid w:val="00C00672"/>
    <w:rsid w:val="00C0489F"/>
    <w:rsid w:val="00C07D11"/>
    <w:rsid w:val="00C20C35"/>
    <w:rsid w:val="00C2194E"/>
    <w:rsid w:val="00C21C57"/>
    <w:rsid w:val="00C2409F"/>
    <w:rsid w:val="00C24256"/>
    <w:rsid w:val="00C2787C"/>
    <w:rsid w:val="00C32515"/>
    <w:rsid w:val="00C36B9A"/>
    <w:rsid w:val="00C37F4E"/>
    <w:rsid w:val="00C40612"/>
    <w:rsid w:val="00C4672E"/>
    <w:rsid w:val="00C47C71"/>
    <w:rsid w:val="00C50253"/>
    <w:rsid w:val="00C50D24"/>
    <w:rsid w:val="00C52DD3"/>
    <w:rsid w:val="00C5650C"/>
    <w:rsid w:val="00C64AD2"/>
    <w:rsid w:val="00C703F3"/>
    <w:rsid w:val="00C71EEF"/>
    <w:rsid w:val="00C72C0D"/>
    <w:rsid w:val="00C801B0"/>
    <w:rsid w:val="00C83B6F"/>
    <w:rsid w:val="00C83C3F"/>
    <w:rsid w:val="00C85E97"/>
    <w:rsid w:val="00C85F1D"/>
    <w:rsid w:val="00C9231E"/>
    <w:rsid w:val="00C974FF"/>
    <w:rsid w:val="00CA1855"/>
    <w:rsid w:val="00CA2385"/>
    <w:rsid w:val="00CA2DE1"/>
    <w:rsid w:val="00CA4E16"/>
    <w:rsid w:val="00CC149B"/>
    <w:rsid w:val="00CC1506"/>
    <w:rsid w:val="00CC27D5"/>
    <w:rsid w:val="00CC64E7"/>
    <w:rsid w:val="00CD0A2A"/>
    <w:rsid w:val="00CD0E38"/>
    <w:rsid w:val="00CD2041"/>
    <w:rsid w:val="00CD4B96"/>
    <w:rsid w:val="00CD594E"/>
    <w:rsid w:val="00CD5A28"/>
    <w:rsid w:val="00CE2053"/>
    <w:rsid w:val="00CE2081"/>
    <w:rsid w:val="00CE7D4D"/>
    <w:rsid w:val="00CF1381"/>
    <w:rsid w:val="00CF1986"/>
    <w:rsid w:val="00CF337B"/>
    <w:rsid w:val="00CF495F"/>
    <w:rsid w:val="00D01987"/>
    <w:rsid w:val="00D01A53"/>
    <w:rsid w:val="00D0377A"/>
    <w:rsid w:val="00D039A3"/>
    <w:rsid w:val="00D041F2"/>
    <w:rsid w:val="00D0432B"/>
    <w:rsid w:val="00D05290"/>
    <w:rsid w:val="00D06FE1"/>
    <w:rsid w:val="00D06FF6"/>
    <w:rsid w:val="00D102B3"/>
    <w:rsid w:val="00D10FFF"/>
    <w:rsid w:val="00D1394F"/>
    <w:rsid w:val="00D14370"/>
    <w:rsid w:val="00D20FDF"/>
    <w:rsid w:val="00D23918"/>
    <w:rsid w:val="00D30CC8"/>
    <w:rsid w:val="00D348AF"/>
    <w:rsid w:val="00D3497D"/>
    <w:rsid w:val="00D35C3E"/>
    <w:rsid w:val="00D3642A"/>
    <w:rsid w:val="00D519B8"/>
    <w:rsid w:val="00D53CA6"/>
    <w:rsid w:val="00D53E96"/>
    <w:rsid w:val="00D5635F"/>
    <w:rsid w:val="00D57806"/>
    <w:rsid w:val="00D60E87"/>
    <w:rsid w:val="00D65B96"/>
    <w:rsid w:val="00D724C0"/>
    <w:rsid w:val="00D72500"/>
    <w:rsid w:val="00D72C8F"/>
    <w:rsid w:val="00D809EA"/>
    <w:rsid w:val="00D818A6"/>
    <w:rsid w:val="00D8444C"/>
    <w:rsid w:val="00D84A81"/>
    <w:rsid w:val="00D90DC0"/>
    <w:rsid w:val="00D92BB3"/>
    <w:rsid w:val="00D95D01"/>
    <w:rsid w:val="00DA4EE6"/>
    <w:rsid w:val="00DB06CB"/>
    <w:rsid w:val="00DB34CD"/>
    <w:rsid w:val="00DB418C"/>
    <w:rsid w:val="00DB6027"/>
    <w:rsid w:val="00DB6BF4"/>
    <w:rsid w:val="00DC132E"/>
    <w:rsid w:val="00DC3463"/>
    <w:rsid w:val="00DE1978"/>
    <w:rsid w:val="00DE2928"/>
    <w:rsid w:val="00DE2DB9"/>
    <w:rsid w:val="00DE2EF5"/>
    <w:rsid w:val="00DF0BF8"/>
    <w:rsid w:val="00DF2096"/>
    <w:rsid w:val="00DF5979"/>
    <w:rsid w:val="00DF7196"/>
    <w:rsid w:val="00E03C11"/>
    <w:rsid w:val="00E04567"/>
    <w:rsid w:val="00E05FE4"/>
    <w:rsid w:val="00E114DB"/>
    <w:rsid w:val="00E12D47"/>
    <w:rsid w:val="00E13D48"/>
    <w:rsid w:val="00E15E99"/>
    <w:rsid w:val="00E2013B"/>
    <w:rsid w:val="00E22E66"/>
    <w:rsid w:val="00E2522F"/>
    <w:rsid w:val="00E26431"/>
    <w:rsid w:val="00E31558"/>
    <w:rsid w:val="00E3255C"/>
    <w:rsid w:val="00E35065"/>
    <w:rsid w:val="00E35FF9"/>
    <w:rsid w:val="00E42B19"/>
    <w:rsid w:val="00E43A2A"/>
    <w:rsid w:val="00E4433B"/>
    <w:rsid w:val="00E47346"/>
    <w:rsid w:val="00E47BD9"/>
    <w:rsid w:val="00E52C05"/>
    <w:rsid w:val="00E53ED4"/>
    <w:rsid w:val="00E558AB"/>
    <w:rsid w:val="00E6312F"/>
    <w:rsid w:val="00E6329D"/>
    <w:rsid w:val="00E66F58"/>
    <w:rsid w:val="00E7113C"/>
    <w:rsid w:val="00E71E9E"/>
    <w:rsid w:val="00E72007"/>
    <w:rsid w:val="00E75202"/>
    <w:rsid w:val="00E77B2F"/>
    <w:rsid w:val="00E82925"/>
    <w:rsid w:val="00E82E2F"/>
    <w:rsid w:val="00E860C8"/>
    <w:rsid w:val="00E903D4"/>
    <w:rsid w:val="00E9104A"/>
    <w:rsid w:val="00E913F6"/>
    <w:rsid w:val="00E927BD"/>
    <w:rsid w:val="00E953F7"/>
    <w:rsid w:val="00EA00D6"/>
    <w:rsid w:val="00EA18A9"/>
    <w:rsid w:val="00EA5760"/>
    <w:rsid w:val="00EA5984"/>
    <w:rsid w:val="00EB4915"/>
    <w:rsid w:val="00EB555C"/>
    <w:rsid w:val="00EC320C"/>
    <w:rsid w:val="00EC5856"/>
    <w:rsid w:val="00ED24AA"/>
    <w:rsid w:val="00ED3F83"/>
    <w:rsid w:val="00ED5725"/>
    <w:rsid w:val="00EE55E4"/>
    <w:rsid w:val="00EE7BFF"/>
    <w:rsid w:val="00EF12B7"/>
    <w:rsid w:val="00EF756A"/>
    <w:rsid w:val="00EF7C65"/>
    <w:rsid w:val="00F00C0E"/>
    <w:rsid w:val="00F00C7A"/>
    <w:rsid w:val="00F01657"/>
    <w:rsid w:val="00F01F15"/>
    <w:rsid w:val="00F04274"/>
    <w:rsid w:val="00F0622D"/>
    <w:rsid w:val="00F06883"/>
    <w:rsid w:val="00F121E9"/>
    <w:rsid w:val="00F20512"/>
    <w:rsid w:val="00F26250"/>
    <w:rsid w:val="00F33067"/>
    <w:rsid w:val="00F336CB"/>
    <w:rsid w:val="00F34736"/>
    <w:rsid w:val="00F362CD"/>
    <w:rsid w:val="00F50918"/>
    <w:rsid w:val="00F54FE9"/>
    <w:rsid w:val="00F65A6C"/>
    <w:rsid w:val="00F664E0"/>
    <w:rsid w:val="00F7228A"/>
    <w:rsid w:val="00F73640"/>
    <w:rsid w:val="00F73B97"/>
    <w:rsid w:val="00F73C58"/>
    <w:rsid w:val="00F76784"/>
    <w:rsid w:val="00F77448"/>
    <w:rsid w:val="00F85C0B"/>
    <w:rsid w:val="00F9246D"/>
    <w:rsid w:val="00F954A1"/>
    <w:rsid w:val="00F968D5"/>
    <w:rsid w:val="00FA000D"/>
    <w:rsid w:val="00FA33DF"/>
    <w:rsid w:val="00FB1BA4"/>
    <w:rsid w:val="00FB1BE1"/>
    <w:rsid w:val="00FB47BF"/>
    <w:rsid w:val="00FB7932"/>
    <w:rsid w:val="00FC1BFE"/>
    <w:rsid w:val="00FC37A3"/>
    <w:rsid w:val="00FC624C"/>
    <w:rsid w:val="00FC7947"/>
    <w:rsid w:val="00FD457B"/>
    <w:rsid w:val="00FD6B9B"/>
    <w:rsid w:val="00FD6BDB"/>
    <w:rsid w:val="00FD7199"/>
    <w:rsid w:val="00FE2611"/>
    <w:rsid w:val="00FE46C0"/>
    <w:rsid w:val="00FE7387"/>
    <w:rsid w:val="00FF00DD"/>
    <w:rsid w:val="00FF1AB2"/>
    <w:rsid w:val="00FF407F"/>
    <w:rsid w:val="00FF41A1"/>
    <w:rsid w:val="00FF7114"/>
    <w:rsid w:val="00FF7D18"/>
    <w:rsid w:val="382621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49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3609"/>
  </w:style>
  <w:style w:type="paragraph" w:styleId="Heading1">
    <w:name w:val="heading 1"/>
    <w:basedOn w:val="Normal"/>
    <w:next w:val="Normal"/>
    <w:link w:val="Heading1Char"/>
    <w:uiPriority w:val="9"/>
    <w:qFormat/>
    <w:rsid w:val="00BB3609"/>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link w:val="Heading2Char"/>
    <w:uiPriority w:val="9"/>
    <w:unhideWhenUsed/>
    <w:qFormat/>
    <w:rsid w:val="00BB3609"/>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BB3609"/>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5F02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D7A"/>
    <w:pPr>
      <w:ind w:left="720"/>
      <w:contextualSpacing/>
    </w:pPr>
  </w:style>
  <w:style w:type="character" w:styleId="FootnoteReference">
    <w:name w:val="footnote reference"/>
    <w:basedOn w:val="DefaultParagraphFont"/>
    <w:semiHidden/>
    <w:rsid w:val="0078231A"/>
    <w:rPr>
      <w:rFonts w:cs="Times New Roman"/>
      <w:vertAlign w:val="superscript"/>
    </w:rPr>
  </w:style>
  <w:style w:type="character" w:styleId="Hyperlink">
    <w:name w:val="Hyperlink"/>
    <w:basedOn w:val="DefaultParagraphFont"/>
    <w:rsid w:val="0078231A"/>
    <w:rPr>
      <w:rFonts w:cs="Times New Roman"/>
      <w:color w:val="002BB8"/>
      <w:u w:val="none"/>
      <w:effect w:val="none"/>
    </w:rPr>
  </w:style>
  <w:style w:type="paragraph" w:styleId="FootnoteText">
    <w:name w:val="footnote text"/>
    <w:basedOn w:val="Normal"/>
    <w:link w:val="FootnoteTextChar"/>
    <w:rsid w:val="0078231A"/>
    <w:pPr>
      <w:spacing w:after="200" w:line="276" w:lineRule="auto"/>
      <w:jc w:val="both"/>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78231A"/>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78231A"/>
    <w:pPr>
      <w:spacing w:after="200" w:line="240" w:lineRule="auto"/>
    </w:pPr>
    <w:rPr>
      <w:i/>
      <w:iCs/>
      <w:color w:val="44546A" w:themeColor="text2"/>
      <w:sz w:val="18"/>
      <w:szCs w:val="18"/>
    </w:rPr>
  </w:style>
  <w:style w:type="paragraph" w:customStyle="1" w:styleId="p1">
    <w:name w:val="p1"/>
    <w:basedOn w:val="Normal"/>
    <w:rsid w:val="00566BD7"/>
    <w:rPr>
      <w:rFonts w:ascii="Helvetica" w:hAnsi="Helvetica" w:cs="Times New Roman"/>
      <w:sz w:val="18"/>
      <w:szCs w:val="18"/>
      <w:lang w:eastAsia="en-GB"/>
    </w:rPr>
  </w:style>
  <w:style w:type="table" w:styleId="TableGrid">
    <w:name w:val="Table Grid"/>
    <w:basedOn w:val="TableNormal"/>
    <w:uiPriority w:val="39"/>
    <w:rsid w:val="00B7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0805"/>
  </w:style>
  <w:style w:type="character" w:styleId="Strong">
    <w:name w:val="Strong"/>
    <w:basedOn w:val="DefaultParagraphFont"/>
    <w:uiPriority w:val="22"/>
    <w:qFormat/>
    <w:rsid w:val="00320805"/>
    <w:rPr>
      <w:b/>
      <w:bCs/>
    </w:rPr>
  </w:style>
  <w:style w:type="character" w:styleId="CommentReference">
    <w:name w:val="annotation reference"/>
    <w:basedOn w:val="DefaultParagraphFont"/>
    <w:uiPriority w:val="99"/>
    <w:semiHidden/>
    <w:unhideWhenUsed/>
    <w:rsid w:val="00647AC5"/>
    <w:rPr>
      <w:sz w:val="18"/>
      <w:szCs w:val="18"/>
    </w:rPr>
  </w:style>
  <w:style w:type="paragraph" w:styleId="CommentText">
    <w:name w:val="annotation text"/>
    <w:basedOn w:val="Normal"/>
    <w:link w:val="CommentTextChar"/>
    <w:uiPriority w:val="99"/>
    <w:semiHidden/>
    <w:unhideWhenUsed/>
    <w:rsid w:val="00647AC5"/>
  </w:style>
  <w:style w:type="character" w:customStyle="1" w:styleId="CommentTextChar">
    <w:name w:val="Comment Text Char"/>
    <w:basedOn w:val="DefaultParagraphFont"/>
    <w:link w:val="CommentText"/>
    <w:uiPriority w:val="99"/>
    <w:semiHidden/>
    <w:rsid w:val="00647AC5"/>
  </w:style>
  <w:style w:type="paragraph" w:styleId="CommentSubject">
    <w:name w:val="annotation subject"/>
    <w:basedOn w:val="CommentText"/>
    <w:next w:val="CommentText"/>
    <w:link w:val="CommentSubjectChar"/>
    <w:uiPriority w:val="99"/>
    <w:semiHidden/>
    <w:unhideWhenUsed/>
    <w:rsid w:val="00647AC5"/>
    <w:rPr>
      <w:b/>
      <w:bCs/>
      <w:sz w:val="20"/>
      <w:szCs w:val="20"/>
    </w:rPr>
  </w:style>
  <w:style w:type="character" w:customStyle="1" w:styleId="CommentSubjectChar">
    <w:name w:val="Comment Subject Char"/>
    <w:basedOn w:val="CommentTextChar"/>
    <w:link w:val="CommentSubject"/>
    <w:uiPriority w:val="99"/>
    <w:semiHidden/>
    <w:rsid w:val="00647AC5"/>
    <w:rPr>
      <w:b/>
      <w:bCs/>
      <w:sz w:val="20"/>
      <w:szCs w:val="20"/>
    </w:rPr>
  </w:style>
  <w:style w:type="paragraph" w:styleId="BalloonText">
    <w:name w:val="Balloon Text"/>
    <w:basedOn w:val="Normal"/>
    <w:link w:val="BalloonTextChar"/>
    <w:uiPriority w:val="99"/>
    <w:semiHidden/>
    <w:unhideWhenUsed/>
    <w:rsid w:val="00647A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AC5"/>
    <w:rPr>
      <w:rFonts w:ascii="Times New Roman" w:hAnsi="Times New Roman" w:cs="Times New Roman"/>
      <w:sz w:val="18"/>
      <w:szCs w:val="18"/>
    </w:rPr>
  </w:style>
  <w:style w:type="paragraph" w:customStyle="1" w:styleId="p2">
    <w:name w:val="p2"/>
    <w:basedOn w:val="Normal"/>
    <w:rsid w:val="00F85C0B"/>
    <w:rPr>
      <w:rFonts w:ascii="Helvetica" w:hAnsi="Helvetica" w:cs="Times New Roman"/>
      <w:sz w:val="14"/>
      <w:szCs w:val="14"/>
      <w:lang w:eastAsia="en-GB"/>
    </w:rPr>
  </w:style>
  <w:style w:type="character" w:customStyle="1" w:styleId="s1">
    <w:name w:val="s1"/>
    <w:basedOn w:val="DefaultParagraphFont"/>
    <w:rsid w:val="00F85C0B"/>
    <w:rPr>
      <w:rFonts w:ascii="Helvetica" w:hAnsi="Helvetica" w:hint="default"/>
      <w:sz w:val="21"/>
      <w:szCs w:val="21"/>
    </w:rPr>
  </w:style>
  <w:style w:type="character" w:customStyle="1" w:styleId="Heading3Char">
    <w:name w:val="Heading 3 Char"/>
    <w:basedOn w:val="DefaultParagraphFont"/>
    <w:link w:val="Heading3"/>
    <w:uiPriority w:val="9"/>
    <w:rsid w:val="00BB3609"/>
    <w:rPr>
      <w:rFonts w:asciiTheme="majorHAnsi" w:eastAsiaTheme="majorEastAsia" w:hAnsiTheme="majorHAnsi" w:cstheme="majorBidi"/>
      <w:b/>
      <w:bCs/>
      <w:color w:val="1F4D78" w:themeColor="accent1" w:themeShade="7F"/>
      <w:sz w:val="24"/>
      <w:szCs w:val="24"/>
    </w:rPr>
  </w:style>
  <w:style w:type="character" w:customStyle="1" w:styleId="iteration">
    <w:name w:val="iteration"/>
    <w:basedOn w:val="DefaultParagraphFont"/>
    <w:rsid w:val="00FE2611"/>
  </w:style>
  <w:style w:type="character" w:customStyle="1" w:styleId="form-groups">
    <w:name w:val="form-groups"/>
    <w:basedOn w:val="DefaultParagraphFont"/>
    <w:rsid w:val="00FE2611"/>
  </w:style>
  <w:style w:type="character" w:customStyle="1" w:styleId="grammaticalnote">
    <w:name w:val="grammatical_note"/>
    <w:basedOn w:val="DefaultParagraphFont"/>
    <w:rsid w:val="00FE2611"/>
  </w:style>
  <w:style w:type="character" w:customStyle="1" w:styleId="ind">
    <w:name w:val="ind"/>
    <w:basedOn w:val="DefaultParagraphFont"/>
    <w:rsid w:val="00FE2611"/>
  </w:style>
  <w:style w:type="paragraph" w:styleId="NormalWeb">
    <w:name w:val="Normal (Web)"/>
    <w:basedOn w:val="Normal"/>
    <w:uiPriority w:val="99"/>
    <w:unhideWhenUsed/>
    <w:rsid w:val="007B666D"/>
    <w:pPr>
      <w:spacing w:before="100" w:beforeAutospacing="1" w:after="100" w:afterAutospacing="1"/>
    </w:pPr>
    <w:rPr>
      <w:rFonts w:ascii="Times New Roman" w:hAnsi="Times New Roman" w:cs="Times New Roman"/>
      <w:lang w:eastAsia="en-GB"/>
    </w:rPr>
  </w:style>
  <w:style w:type="paragraph" w:customStyle="1" w:styleId="p3">
    <w:name w:val="p3"/>
    <w:basedOn w:val="Normal"/>
    <w:rsid w:val="00B72DA6"/>
    <w:rPr>
      <w:rFonts w:ascii="Helvetica" w:hAnsi="Helvetica" w:cs="Times New Roman"/>
      <w:sz w:val="14"/>
      <w:szCs w:val="14"/>
      <w:lang w:eastAsia="en-GB"/>
    </w:rPr>
  </w:style>
  <w:style w:type="paragraph" w:customStyle="1" w:styleId="p4">
    <w:name w:val="p4"/>
    <w:basedOn w:val="Normal"/>
    <w:rsid w:val="00B72DA6"/>
    <w:rPr>
      <w:rFonts w:ascii="Helvetica" w:hAnsi="Helvetica" w:cs="Times New Roman"/>
      <w:color w:val="1F3763"/>
      <w:sz w:val="18"/>
      <w:szCs w:val="18"/>
      <w:lang w:eastAsia="en-GB"/>
    </w:rPr>
  </w:style>
  <w:style w:type="character" w:customStyle="1" w:styleId="Heading2Char">
    <w:name w:val="Heading 2 Char"/>
    <w:basedOn w:val="DefaultParagraphFont"/>
    <w:link w:val="Heading2"/>
    <w:uiPriority w:val="9"/>
    <w:rsid w:val="00BB3609"/>
    <w:rPr>
      <w:rFonts w:asciiTheme="majorHAnsi" w:eastAsiaTheme="majorEastAsia" w:hAnsiTheme="majorHAnsi" w:cstheme="majorBidi"/>
      <w:b/>
      <w:bCs/>
      <w:color w:val="2E74B5" w:themeColor="accent1" w:themeShade="BF"/>
      <w:sz w:val="26"/>
      <w:szCs w:val="26"/>
    </w:rPr>
  </w:style>
  <w:style w:type="character" w:customStyle="1" w:styleId="visually-hidden">
    <w:name w:val="visually-hidden"/>
    <w:basedOn w:val="DefaultParagraphFont"/>
    <w:rsid w:val="007E7EA9"/>
  </w:style>
  <w:style w:type="character" w:customStyle="1" w:styleId="Heading1Char">
    <w:name w:val="Heading 1 Char"/>
    <w:basedOn w:val="DefaultParagraphFont"/>
    <w:link w:val="Heading1"/>
    <w:uiPriority w:val="9"/>
    <w:rsid w:val="00BB3609"/>
    <w:rPr>
      <w:rFonts w:asciiTheme="majorHAnsi" w:eastAsiaTheme="majorEastAsia" w:hAnsiTheme="majorHAnsi" w:cstheme="majorBidi"/>
      <w:b/>
      <w:bCs/>
      <w:color w:val="2E74B5" w:themeColor="accent1" w:themeShade="BF"/>
      <w:sz w:val="32"/>
      <w:szCs w:val="32"/>
    </w:rPr>
  </w:style>
  <w:style w:type="paragraph" w:styleId="Revision">
    <w:name w:val="Revision"/>
    <w:hidden/>
    <w:uiPriority w:val="99"/>
    <w:semiHidden/>
    <w:rsid w:val="009A6876"/>
  </w:style>
  <w:style w:type="character" w:customStyle="1" w:styleId="Heading4Char">
    <w:name w:val="Heading 4 Char"/>
    <w:basedOn w:val="DefaultParagraphFont"/>
    <w:link w:val="Heading4"/>
    <w:uiPriority w:val="9"/>
    <w:semiHidden/>
    <w:rsid w:val="005F02D9"/>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rsid w:val="0008285D"/>
    <w:rPr>
      <w:color w:val="605E5C"/>
      <w:shd w:val="clear" w:color="auto" w:fill="E1DFDD"/>
    </w:rPr>
  </w:style>
  <w:style w:type="character" w:styleId="FollowedHyperlink">
    <w:name w:val="FollowedHyperlink"/>
    <w:basedOn w:val="DefaultParagraphFont"/>
    <w:uiPriority w:val="99"/>
    <w:semiHidden/>
    <w:unhideWhenUsed/>
    <w:rsid w:val="00195DFB"/>
    <w:rPr>
      <w:color w:val="954F72" w:themeColor="followedHyperlink"/>
      <w:u w:val="single"/>
    </w:rPr>
  </w:style>
  <w:style w:type="paragraph" w:styleId="Header">
    <w:name w:val="header"/>
    <w:basedOn w:val="Normal"/>
    <w:link w:val="HeaderChar"/>
    <w:uiPriority w:val="99"/>
    <w:unhideWhenUsed/>
    <w:rsid w:val="00D95D01"/>
    <w:pPr>
      <w:tabs>
        <w:tab w:val="center" w:pos="4513"/>
        <w:tab w:val="right" w:pos="9026"/>
      </w:tabs>
    </w:pPr>
  </w:style>
  <w:style w:type="character" w:customStyle="1" w:styleId="HeaderChar">
    <w:name w:val="Header Char"/>
    <w:basedOn w:val="DefaultParagraphFont"/>
    <w:link w:val="Header"/>
    <w:uiPriority w:val="99"/>
    <w:rsid w:val="00D95D01"/>
  </w:style>
  <w:style w:type="paragraph" w:styleId="Footer">
    <w:name w:val="footer"/>
    <w:basedOn w:val="Normal"/>
    <w:link w:val="FooterChar"/>
    <w:uiPriority w:val="99"/>
    <w:unhideWhenUsed/>
    <w:rsid w:val="00D95D01"/>
    <w:pPr>
      <w:tabs>
        <w:tab w:val="center" w:pos="4513"/>
        <w:tab w:val="right" w:pos="9026"/>
      </w:tabs>
    </w:pPr>
  </w:style>
  <w:style w:type="character" w:customStyle="1" w:styleId="FooterChar">
    <w:name w:val="Footer Char"/>
    <w:basedOn w:val="DefaultParagraphFont"/>
    <w:link w:val="Footer"/>
    <w:uiPriority w:val="99"/>
    <w:rsid w:val="00D95D01"/>
  </w:style>
  <w:style w:type="paragraph" w:styleId="Title">
    <w:name w:val="Title"/>
    <w:basedOn w:val="Normal"/>
    <w:next w:val="Normal"/>
    <w:link w:val="TitleChar"/>
    <w:uiPriority w:val="10"/>
    <w:qFormat/>
    <w:rsid w:val="00BB3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6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6811">
      <w:bodyDiv w:val="1"/>
      <w:marLeft w:val="0"/>
      <w:marRight w:val="0"/>
      <w:marTop w:val="0"/>
      <w:marBottom w:val="0"/>
      <w:divBdr>
        <w:top w:val="none" w:sz="0" w:space="0" w:color="auto"/>
        <w:left w:val="none" w:sz="0" w:space="0" w:color="auto"/>
        <w:bottom w:val="none" w:sz="0" w:space="0" w:color="auto"/>
        <w:right w:val="none" w:sz="0" w:space="0" w:color="auto"/>
      </w:divBdr>
      <w:divsChild>
        <w:div w:id="1887596556">
          <w:marLeft w:val="0"/>
          <w:marRight w:val="0"/>
          <w:marTop w:val="0"/>
          <w:marBottom w:val="0"/>
          <w:divBdr>
            <w:top w:val="none" w:sz="0" w:space="0" w:color="auto"/>
            <w:left w:val="none" w:sz="0" w:space="0" w:color="auto"/>
            <w:bottom w:val="none" w:sz="0" w:space="0" w:color="auto"/>
            <w:right w:val="none" w:sz="0" w:space="0" w:color="auto"/>
          </w:divBdr>
          <w:divsChild>
            <w:div w:id="1822841468">
              <w:marLeft w:val="150"/>
              <w:marRight w:val="150"/>
              <w:marTop w:val="0"/>
              <w:marBottom w:val="0"/>
              <w:divBdr>
                <w:top w:val="none" w:sz="0" w:space="0" w:color="auto"/>
                <w:left w:val="none" w:sz="0" w:space="0" w:color="auto"/>
                <w:bottom w:val="none" w:sz="0" w:space="0" w:color="auto"/>
                <w:right w:val="none" w:sz="0" w:space="0" w:color="auto"/>
              </w:divBdr>
              <w:divsChild>
                <w:div w:id="166559152">
                  <w:marLeft w:val="0"/>
                  <w:marRight w:val="0"/>
                  <w:marTop w:val="0"/>
                  <w:marBottom w:val="0"/>
                  <w:divBdr>
                    <w:top w:val="none" w:sz="0" w:space="0" w:color="auto"/>
                    <w:left w:val="none" w:sz="0" w:space="0" w:color="auto"/>
                    <w:bottom w:val="none" w:sz="0" w:space="0" w:color="auto"/>
                    <w:right w:val="none" w:sz="0" w:space="0" w:color="auto"/>
                  </w:divBdr>
                  <w:divsChild>
                    <w:div w:id="7778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226">
          <w:marLeft w:val="0"/>
          <w:marRight w:val="0"/>
          <w:marTop w:val="0"/>
          <w:marBottom w:val="0"/>
          <w:divBdr>
            <w:top w:val="none" w:sz="0" w:space="0" w:color="auto"/>
            <w:left w:val="none" w:sz="0" w:space="0" w:color="auto"/>
            <w:bottom w:val="none" w:sz="0" w:space="0" w:color="auto"/>
            <w:right w:val="none" w:sz="0" w:space="0" w:color="auto"/>
          </w:divBdr>
          <w:divsChild>
            <w:div w:id="1127818426">
              <w:marLeft w:val="150"/>
              <w:marRight w:val="150"/>
              <w:marTop w:val="0"/>
              <w:marBottom w:val="0"/>
              <w:divBdr>
                <w:top w:val="none" w:sz="0" w:space="0" w:color="auto"/>
                <w:left w:val="none" w:sz="0" w:space="0" w:color="auto"/>
                <w:bottom w:val="none" w:sz="0" w:space="0" w:color="auto"/>
                <w:right w:val="none" w:sz="0" w:space="0" w:color="auto"/>
              </w:divBdr>
              <w:divsChild>
                <w:div w:id="1027021097">
                  <w:marLeft w:val="0"/>
                  <w:marRight w:val="0"/>
                  <w:marTop w:val="0"/>
                  <w:marBottom w:val="0"/>
                  <w:divBdr>
                    <w:top w:val="none" w:sz="0" w:space="0" w:color="auto"/>
                    <w:left w:val="none" w:sz="0" w:space="0" w:color="auto"/>
                    <w:bottom w:val="none" w:sz="0" w:space="0" w:color="auto"/>
                    <w:right w:val="none" w:sz="0" w:space="0" w:color="auto"/>
                  </w:divBdr>
                  <w:divsChild>
                    <w:div w:id="4164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5445">
      <w:bodyDiv w:val="1"/>
      <w:marLeft w:val="0"/>
      <w:marRight w:val="0"/>
      <w:marTop w:val="0"/>
      <w:marBottom w:val="0"/>
      <w:divBdr>
        <w:top w:val="none" w:sz="0" w:space="0" w:color="auto"/>
        <w:left w:val="none" w:sz="0" w:space="0" w:color="auto"/>
        <w:bottom w:val="none" w:sz="0" w:space="0" w:color="auto"/>
        <w:right w:val="none" w:sz="0" w:space="0" w:color="auto"/>
      </w:divBdr>
    </w:div>
    <w:div w:id="275335584">
      <w:bodyDiv w:val="1"/>
      <w:marLeft w:val="0"/>
      <w:marRight w:val="0"/>
      <w:marTop w:val="0"/>
      <w:marBottom w:val="0"/>
      <w:divBdr>
        <w:top w:val="none" w:sz="0" w:space="0" w:color="auto"/>
        <w:left w:val="none" w:sz="0" w:space="0" w:color="auto"/>
        <w:bottom w:val="none" w:sz="0" w:space="0" w:color="auto"/>
        <w:right w:val="none" w:sz="0" w:space="0" w:color="auto"/>
      </w:divBdr>
    </w:div>
    <w:div w:id="293952346">
      <w:bodyDiv w:val="1"/>
      <w:marLeft w:val="0"/>
      <w:marRight w:val="0"/>
      <w:marTop w:val="0"/>
      <w:marBottom w:val="0"/>
      <w:divBdr>
        <w:top w:val="none" w:sz="0" w:space="0" w:color="auto"/>
        <w:left w:val="none" w:sz="0" w:space="0" w:color="auto"/>
        <w:bottom w:val="none" w:sz="0" w:space="0" w:color="auto"/>
        <w:right w:val="none" w:sz="0" w:space="0" w:color="auto"/>
      </w:divBdr>
    </w:div>
    <w:div w:id="419103525">
      <w:bodyDiv w:val="1"/>
      <w:marLeft w:val="0"/>
      <w:marRight w:val="0"/>
      <w:marTop w:val="0"/>
      <w:marBottom w:val="0"/>
      <w:divBdr>
        <w:top w:val="none" w:sz="0" w:space="0" w:color="auto"/>
        <w:left w:val="none" w:sz="0" w:space="0" w:color="auto"/>
        <w:bottom w:val="none" w:sz="0" w:space="0" w:color="auto"/>
        <w:right w:val="none" w:sz="0" w:space="0" w:color="auto"/>
      </w:divBdr>
    </w:div>
    <w:div w:id="513614477">
      <w:bodyDiv w:val="1"/>
      <w:marLeft w:val="0"/>
      <w:marRight w:val="0"/>
      <w:marTop w:val="0"/>
      <w:marBottom w:val="0"/>
      <w:divBdr>
        <w:top w:val="none" w:sz="0" w:space="0" w:color="auto"/>
        <w:left w:val="none" w:sz="0" w:space="0" w:color="auto"/>
        <w:bottom w:val="none" w:sz="0" w:space="0" w:color="auto"/>
        <w:right w:val="none" w:sz="0" w:space="0" w:color="auto"/>
      </w:divBdr>
    </w:div>
    <w:div w:id="518860524">
      <w:bodyDiv w:val="1"/>
      <w:marLeft w:val="0"/>
      <w:marRight w:val="0"/>
      <w:marTop w:val="0"/>
      <w:marBottom w:val="0"/>
      <w:divBdr>
        <w:top w:val="none" w:sz="0" w:space="0" w:color="auto"/>
        <w:left w:val="none" w:sz="0" w:space="0" w:color="auto"/>
        <w:bottom w:val="none" w:sz="0" w:space="0" w:color="auto"/>
        <w:right w:val="none" w:sz="0" w:space="0" w:color="auto"/>
      </w:divBdr>
    </w:div>
    <w:div w:id="567151531">
      <w:bodyDiv w:val="1"/>
      <w:marLeft w:val="0"/>
      <w:marRight w:val="0"/>
      <w:marTop w:val="0"/>
      <w:marBottom w:val="0"/>
      <w:divBdr>
        <w:top w:val="none" w:sz="0" w:space="0" w:color="auto"/>
        <w:left w:val="none" w:sz="0" w:space="0" w:color="auto"/>
        <w:bottom w:val="none" w:sz="0" w:space="0" w:color="auto"/>
        <w:right w:val="none" w:sz="0" w:space="0" w:color="auto"/>
      </w:divBdr>
      <w:divsChild>
        <w:div w:id="680208277">
          <w:marLeft w:val="0"/>
          <w:marRight w:val="0"/>
          <w:marTop w:val="0"/>
          <w:marBottom w:val="0"/>
          <w:divBdr>
            <w:top w:val="none" w:sz="0" w:space="0" w:color="auto"/>
            <w:left w:val="none" w:sz="0" w:space="0" w:color="auto"/>
            <w:bottom w:val="none" w:sz="0" w:space="0" w:color="auto"/>
            <w:right w:val="none" w:sz="0" w:space="0" w:color="auto"/>
          </w:divBdr>
          <w:divsChild>
            <w:div w:id="27028305">
              <w:marLeft w:val="150"/>
              <w:marRight w:val="150"/>
              <w:marTop w:val="0"/>
              <w:marBottom w:val="0"/>
              <w:divBdr>
                <w:top w:val="none" w:sz="0" w:space="0" w:color="auto"/>
                <w:left w:val="none" w:sz="0" w:space="0" w:color="auto"/>
                <w:bottom w:val="none" w:sz="0" w:space="0" w:color="auto"/>
                <w:right w:val="none" w:sz="0" w:space="0" w:color="auto"/>
              </w:divBdr>
              <w:divsChild>
                <w:div w:id="2104573272">
                  <w:marLeft w:val="0"/>
                  <w:marRight w:val="0"/>
                  <w:marTop w:val="0"/>
                  <w:marBottom w:val="0"/>
                  <w:divBdr>
                    <w:top w:val="none" w:sz="0" w:space="0" w:color="auto"/>
                    <w:left w:val="none" w:sz="0" w:space="0" w:color="auto"/>
                    <w:bottom w:val="none" w:sz="0" w:space="0" w:color="auto"/>
                    <w:right w:val="none" w:sz="0" w:space="0" w:color="auto"/>
                  </w:divBdr>
                  <w:divsChild>
                    <w:div w:id="14831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25880">
          <w:marLeft w:val="0"/>
          <w:marRight w:val="0"/>
          <w:marTop w:val="0"/>
          <w:marBottom w:val="0"/>
          <w:divBdr>
            <w:top w:val="none" w:sz="0" w:space="0" w:color="auto"/>
            <w:left w:val="none" w:sz="0" w:space="0" w:color="auto"/>
            <w:bottom w:val="none" w:sz="0" w:space="0" w:color="auto"/>
            <w:right w:val="none" w:sz="0" w:space="0" w:color="auto"/>
          </w:divBdr>
          <w:divsChild>
            <w:div w:id="839589441">
              <w:marLeft w:val="150"/>
              <w:marRight w:val="150"/>
              <w:marTop w:val="0"/>
              <w:marBottom w:val="0"/>
              <w:divBdr>
                <w:top w:val="none" w:sz="0" w:space="0" w:color="auto"/>
                <w:left w:val="none" w:sz="0" w:space="0" w:color="auto"/>
                <w:bottom w:val="none" w:sz="0" w:space="0" w:color="auto"/>
                <w:right w:val="none" w:sz="0" w:space="0" w:color="auto"/>
              </w:divBdr>
              <w:divsChild>
                <w:div w:id="324212559">
                  <w:marLeft w:val="0"/>
                  <w:marRight w:val="0"/>
                  <w:marTop w:val="0"/>
                  <w:marBottom w:val="0"/>
                  <w:divBdr>
                    <w:top w:val="none" w:sz="0" w:space="0" w:color="auto"/>
                    <w:left w:val="none" w:sz="0" w:space="0" w:color="auto"/>
                    <w:bottom w:val="none" w:sz="0" w:space="0" w:color="auto"/>
                    <w:right w:val="none" w:sz="0" w:space="0" w:color="auto"/>
                  </w:divBdr>
                  <w:divsChild>
                    <w:div w:id="2798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6804">
      <w:bodyDiv w:val="1"/>
      <w:marLeft w:val="0"/>
      <w:marRight w:val="0"/>
      <w:marTop w:val="0"/>
      <w:marBottom w:val="0"/>
      <w:divBdr>
        <w:top w:val="none" w:sz="0" w:space="0" w:color="auto"/>
        <w:left w:val="none" w:sz="0" w:space="0" w:color="auto"/>
        <w:bottom w:val="none" w:sz="0" w:space="0" w:color="auto"/>
        <w:right w:val="none" w:sz="0" w:space="0" w:color="auto"/>
      </w:divBdr>
    </w:div>
    <w:div w:id="648561376">
      <w:bodyDiv w:val="1"/>
      <w:marLeft w:val="0"/>
      <w:marRight w:val="0"/>
      <w:marTop w:val="0"/>
      <w:marBottom w:val="0"/>
      <w:divBdr>
        <w:top w:val="none" w:sz="0" w:space="0" w:color="auto"/>
        <w:left w:val="none" w:sz="0" w:space="0" w:color="auto"/>
        <w:bottom w:val="none" w:sz="0" w:space="0" w:color="auto"/>
        <w:right w:val="none" w:sz="0" w:space="0" w:color="auto"/>
      </w:divBdr>
    </w:div>
    <w:div w:id="720981258">
      <w:bodyDiv w:val="1"/>
      <w:marLeft w:val="0"/>
      <w:marRight w:val="0"/>
      <w:marTop w:val="0"/>
      <w:marBottom w:val="0"/>
      <w:divBdr>
        <w:top w:val="none" w:sz="0" w:space="0" w:color="auto"/>
        <w:left w:val="none" w:sz="0" w:space="0" w:color="auto"/>
        <w:bottom w:val="none" w:sz="0" w:space="0" w:color="auto"/>
        <w:right w:val="none" w:sz="0" w:space="0" w:color="auto"/>
      </w:divBdr>
      <w:divsChild>
        <w:div w:id="764418154">
          <w:marLeft w:val="0"/>
          <w:marRight w:val="0"/>
          <w:marTop w:val="0"/>
          <w:marBottom w:val="0"/>
          <w:divBdr>
            <w:top w:val="none" w:sz="0" w:space="0" w:color="auto"/>
            <w:left w:val="none" w:sz="0" w:space="0" w:color="auto"/>
            <w:bottom w:val="none" w:sz="0" w:space="0" w:color="auto"/>
            <w:right w:val="none" w:sz="0" w:space="0" w:color="auto"/>
          </w:divBdr>
        </w:div>
        <w:div w:id="429816427">
          <w:marLeft w:val="0"/>
          <w:marRight w:val="0"/>
          <w:marTop w:val="0"/>
          <w:marBottom w:val="0"/>
          <w:divBdr>
            <w:top w:val="none" w:sz="0" w:space="0" w:color="auto"/>
            <w:left w:val="none" w:sz="0" w:space="0" w:color="auto"/>
            <w:bottom w:val="none" w:sz="0" w:space="0" w:color="auto"/>
            <w:right w:val="none" w:sz="0" w:space="0" w:color="auto"/>
          </w:divBdr>
        </w:div>
      </w:divsChild>
    </w:div>
    <w:div w:id="727992365">
      <w:bodyDiv w:val="1"/>
      <w:marLeft w:val="0"/>
      <w:marRight w:val="0"/>
      <w:marTop w:val="0"/>
      <w:marBottom w:val="0"/>
      <w:divBdr>
        <w:top w:val="none" w:sz="0" w:space="0" w:color="auto"/>
        <w:left w:val="none" w:sz="0" w:space="0" w:color="auto"/>
        <w:bottom w:val="none" w:sz="0" w:space="0" w:color="auto"/>
        <w:right w:val="none" w:sz="0" w:space="0" w:color="auto"/>
      </w:divBdr>
    </w:div>
    <w:div w:id="810362427">
      <w:bodyDiv w:val="1"/>
      <w:marLeft w:val="0"/>
      <w:marRight w:val="0"/>
      <w:marTop w:val="0"/>
      <w:marBottom w:val="0"/>
      <w:divBdr>
        <w:top w:val="none" w:sz="0" w:space="0" w:color="auto"/>
        <w:left w:val="none" w:sz="0" w:space="0" w:color="auto"/>
        <w:bottom w:val="none" w:sz="0" w:space="0" w:color="auto"/>
        <w:right w:val="none" w:sz="0" w:space="0" w:color="auto"/>
      </w:divBdr>
    </w:div>
    <w:div w:id="839658062">
      <w:bodyDiv w:val="1"/>
      <w:marLeft w:val="0"/>
      <w:marRight w:val="0"/>
      <w:marTop w:val="0"/>
      <w:marBottom w:val="0"/>
      <w:divBdr>
        <w:top w:val="none" w:sz="0" w:space="0" w:color="auto"/>
        <w:left w:val="none" w:sz="0" w:space="0" w:color="auto"/>
        <w:bottom w:val="none" w:sz="0" w:space="0" w:color="auto"/>
        <w:right w:val="none" w:sz="0" w:space="0" w:color="auto"/>
      </w:divBdr>
    </w:div>
    <w:div w:id="878400649">
      <w:bodyDiv w:val="1"/>
      <w:marLeft w:val="0"/>
      <w:marRight w:val="0"/>
      <w:marTop w:val="0"/>
      <w:marBottom w:val="0"/>
      <w:divBdr>
        <w:top w:val="none" w:sz="0" w:space="0" w:color="auto"/>
        <w:left w:val="none" w:sz="0" w:space="0" w:color="auto"/>
        <w:bottom w:val="none" w:sz="0" w:space="0" w:color="auto"/>
        <w:right w:val="none" w:sz="0" w:space="0" w:color="auto"/>
      </w:divBdr>
    </w:div>
    <w:div w:id="915674841">
      <w:bodyDiv w:val="1"/>
      <w:marLeft w:val="0"/>
      <w:marRight w:val="0"/>
      <w:marTop w:val="0"/>
      <w:marBottom w:val="0"/>
      <w:divBdr>
        <w:top w:val="none" w:sz="0" w:space="0" w:color="auto"/>
        <w:left w:val="none" w:sz="0" w:space="0" w:color="auto"/>
        <w:bottom w:val="none" w:sz="0" w:space="0" w:color="auto"/>
        <w:right w:val="none" w:sz="0" w:space="0" w:color="auto"/>
      </w:divBdr>
    </w:div>
    <w:div w:id="921063985">
      <w:bodyDiv w:val="1"/>
      <w:marLeft w:val="0"/>
      <w:marRight w:val="0"/>
      <w:marTop w:val="0"/>
      <w:marBottom w:val="0"/>
      <w:divBdr>
        <w:top w:val="none" w:sz="0" w:space="0" w:color="auto"/>
        <w:left w:val="none" w:sz="0" w:space="0" w:color="auto"/>
        <w:bottom w:val="none" w:sz="0" w:space="0" w:color="auto"/>
        <w:right w:val="none" w:sz="0" w:space="0" w:color="auto"/>
      </w:divBdr>
    </w:div>
    <w:div w:id="944918599">
      <w:bodyDiv w:val="1"/>
      <w:marLeft w:val="0"/>
      <w:marRight w:val="0"/>
      <w:marTop w:val="0"/>
      <w:marBottom w:val="0"/>
      <w:divBdr>
        <w:top w:val="none" w:sz="0" w:space="0" w:color="auto"/>
        <w:left w:val="none" w:sz="0" w:space="0" w:color="auto"/>
        <w:bottom w:val="none" w:sz="0" w:space="0" w:color="auto"/>
        <w:right w:val="none" w:sz="0" w:space="0" w:color="auto"/>
      </w:divBdr>
    </w:div>
    <w:div w:id="998311865">
      <w:bodyDiv w:val="1"/>
      <w:marLeft w:val="0"/>
      <w:marRight w:val="0"/>
      <w:marTop w:val="0"/>
      <w:marBottom w:val="0"/>
      <w:divBdr>
        <w:top w:val="none" w:sz="0" w:space="0" w:color="auto"/>
        <w:left w:val="none" w:sz="0" w:space="0" w:color="auto"/>
        <w:bottom w:val="none" w:sz="0" w:space="0" w:color="auto"/>
        <w:right w:val="none" w:sz="0" w:space="0" w:color="auto"/>
      </w:divBdr>
    </w:div>
    <w:div w:id="1028529820">
      <w:bodyDiv w:val="1"/>
      <w:marLeft w:val="0"/>
      <w:marRight w:val="0"/>
      <w:marTop w:val="0"/>
      <w:marBottom w:val="0"/>
      <w:divBdr>
        <w:top w:val="none" w:sz="0" w:space="0" w:color="auto"/>
        <w:left w:val="none" w:sz="0" w:space="0" w:color="auto"/>
        <w:bottom w:val="none" w:sz="0" w:space="0" w:color="auto"/>
        <w:right w:val="none" w:sz="0" w:space="0" w:color="auto"/>
      </w:divBdr>
    </w:div>
    <w:div w:id="1062143021">
      <w:bodyDiv w:val="1"/>
      <w:marLeft w:val="0"/>
      <w:marRight w:val="0"/>
      <w:marTop w:val="0"/>
      <w:marBottom w:val="0"/>
      <w:divBdr>
        <w:top w:val="none" w:sz="0" w:space="0" w:color="auto"/>
        <w:left w:val="none" w:sz="0" w:space="0" w:color="auto"/>
        <w:bottom w:val="none" w:sz="0" w:space="0" w:color="auto"/>
        <w:right w:val="none" w:sz="0" w:space="0" w:color="auto"/>
      </w:divBdr>
    </w:div>
    <w:div w:id="1095513342">
      <w:bodyDiv w:val="1"/>
      <w:marLeft w:val="0"/>
      <w:marRight w:val="0"/>
      <w:marTop w:val="0"/>
      <w:marBottom w:val="0"/>
      <w:divBdr>
        <w:top w:val="none" w:sz="0" w:space="0" w:color="auto"/>
        <w:left w:val="none" w:sz="0" w:space="0" w:color="auto"/>
        <w:bottom w:val="none" w:sz="0" w:space="0" w:color="auto"/>
        <w:right w:val="none" w:sz="0" w:space="0" w:color="auto"/>
      </w:divBdr>
    </w:div>
    <w:div w:id="1168137936">
      <w:bodyDiv w:val="1"/>
      <w:marLeft w:val="0"/>
      <w:marRight w:val="0"/>
      <w:marTop w:val="0"/>
      <w:marBottom w:val="0"/>
      <w:divBdr>
        <w:top w:val="none" w:sz="0" w:space="0" w:color="auto"/>
        <w:left w:val="none" w:sz="0" w:space="0" w:color="auto"/>
        <w:bottom w:val="none" w:sz="0" w:space="0" w:color="auto"/>
        <w:right w:val="none" w:sz="0" w:space="0" w:color="auto"/>
      </w:divBdr>
    </w:div>
    <w:div w:id="1350064943">
      <w:bodyDiv w:val="1"/>
      <w:marLeft w:val="0"/>
      <w:marRight w:val="0"/>
      <w:marTop w:val="0"/>
      <w:marBottom w:val="0"/>
      <w:divBdr>
        <w:top w:val="none" w:sz="0" w:space="0" w:color="auto"/>
        <w:left w:val="none" w:sz="0" w:space="0" w:color="auto"/>
        <w:bottom w:val="none" w:sz="0" w:space="0" w:color="auto"/>
        <w:right w:val="none" w:sz="0" w:space="0" w:color="auto"/>
      </w:divBdr>
      <w:divsChild>
        <w:div w:id="876312361">
          <w:marLeft w:val="0"/>
          <w:marRight w:val="0"/>
          <w:marTop w:val="0"/>
          <w:marBottom w:val="0"/>
          <w:divBdr>
            <w:top w:val="none" w:sz="0" w:space="0" w:color="auto"/>
            <w:left w:val="none" w:sz="0" w:space="0" w:color="auto"/>
            <w:bottom w:val="none" w:sz="0" w:space="0" w:color="auto"/>
            <w:right w:val="none" w:sz="0" w:space="0" w:color="auto"/>
          </w:divBdr>
        </w:div>
        <w:div w:id="238564323">
          <w:marLeft w:val="0"/>
          <w:marRight w:val="0"/>
          <w:marTop w:val="0"/>
          <w:marBottom w:val="0"/>
          <w:divBdr>
            <w:top w:val="none" w:sz="0" w:space="0" w:color="auto"/>
            <w:left w:val="none" w:sz="0" w:space="0" w:color="auto"/>
            <w:bottom w:val="none" w:sz="0" w:space="0" w:color="auto"/>
            <w:right w:val="none" w:sz="0" w:space="0" w:color="auto"/>
          </w:divBdr>
        </w:div>
      </w:divsChild>
    </w:div>
    <w:div w:id="1350252723">
      <w:bodyDiv w:val="1"/>
      <w:marLeft w:val="0"/>
      <w:marRight w:val="0"/>
      <w:marTop w:val="0"/>
      <w:marBottom w:val="0"/>
      <w:divBdr>
        <w:top w:val="none" w:sz="0" w:space="0" w:color="auto"/>
        <w:left w:val="none" w:sz="0" w:space="0" w:color="auto"/>
        <w:bottom w:val="none" w:sz="0" w:space="0" w:color="auto"/>
        <w:right w:val="none" w:sz="0" w:space="0" w:color="auto"/>
      </w:divBdr>
    </w:div>
    <w:div w:id="1360013201">
      <w:bodyDiv w:val="1"/>
      <w:marLeft w:val="0"/>
      <w:marRight w:val="0"/>
      <w:marTop w:val="0"/>
      <w:marBottom w:val="0"/>
      <w:divBdr>
        <w:top w:val="none" w:sz="0" w:space="0" w:color="auto"/>
        <w:left w:val="none" w:sz="0" w:space="0" w:color="auto"/>
        <w:bottom w:val="none" w:sz="0" w:space="0" w:color="auto"/>
        <w:right w:val="none" w:sz="0" w:space="0" w:color="auto"/>
      </w:divBdr>
    </w:div>
    <w:div w:id="1362322675">
      <w:bodyDiv w:val="1"/>
      <w:marLeft w:val="0"/>
      <w:marRight w:val="0"/>
      <w:marTop w:val="0"/>
      <w:marBottom w:val="0"/>
      <w:divBdr>
        <w:top w:val="none" w:sz="0" w:space="0" w:color="auto"/>
        <w:left w:val="none" w:sz="0" w:space="0" w:color="auto"/>
        <w:bottom w:val="none" w:sz="0" w:space="0" w:color="auto"/>
        <w:right w:val="none" w:sz="0" w:space="0" w:color="auto"/>
      </w:divBdr>
      <w:divsChild>
        <w:div w:id="437457670">
          <w:marLeft w:val="0"/>
          <w:marRight w:val="0"/>
          <w:marTop w:val="0"/>
          <w:marBottom w:val="0"/>
          <w:divBdr>
            <w:top w:val="none" w:sz="0" w:space="0" w:color="auto"/>
            <w:left w:val="none" w:sz="0" w:space="0" w:color="auto"/>
            <w:bottom w:val="none" w:sz="0" w:space="0" w:color="auto"/>
            <w:right w:val="none" w:sz="0" w:space="0" w:color="auto"/>
          </w:divBdr>
        </w:div>
        <w:div w:id="1528980895">
          <w:marLeft w:val="0"/>
          <w:marRight w:val="0"/>
          <w:marTop w:val="0"/>
          <w:marBottom w:val="0"/>
          <w:divBdr>
            <w:top w:val="none" w:sz="0" w:space="0" w:color="auto"/>
            <w:left w:val="none" w:sz="0" w:space="0" w:color="auto"/>
            <w:bottom w:val="none" w:sz="0" w:space="0" w:color="auto"/>
            <w:right w:val="none" w:sz="0" w:space="0" w:color="auto"/>
          </w:divBdr>
        </w:div>
      </w:divsChild>
    </w:div>
    <w:div w:id="1489518942">
      <w:bodyDiv w:val="1"/>
      <w:marLeft w:val="0"/>
      <w:marRight w:val="0"/>
      <w:marTop w:val="0"/>
      <w:marBottom w:val="0"/>
      <w:divBdr>
        <w:top w:val="none" w:sz="0" w:space="0" w:color="auto"/>
        <w:left w:val="none" w:sz="0" w:space="0" w:color="auto"/>
        <w:bottom w:val="none" w:sz="0" w:space="0" w:color="auto"/>
        <w:right w:val="none" w:sz="0" w:space="0" w:color="auto"/>
      </w:divBdr>
    </w:div>
    <w:div w:id="1702515859">
      <w:bodyDiv w:val="1"/>
      <w:marLeft w:val="0"/>
      <w:marRight w:val="0"/>
      <w:marTop w:val="0"/>
      <w:marBottom w:val="0"/>
      <w:divBdr>
        <w:top w:val="none" w:sz="0" w:space="0" w:color="auto"/>
        <w:left w:val="none" w:sz="0" w:space="0" w:color="auto"/>
        <w:bottom w:val="none" w:sz="0" w:space="0" w:color="auto"/>
        <w:right w:val="none" w:sz="0" w:space="0" w:color="auto"/>
      </w:divBdr>
      <w:divsChild>
        <w:div w:id="2003467648">
          <w:marLeft w:val="0"/>
          <w:marRight w:val="0"/>
          <w:marTop w:val="0"/>
          <w:marBottom w:val="0"/>
          <w:divBdr>
            <w:top w:val="none" w:sz="0" w:space="0" w:color="auto"/>
            <w:left w:val="none" w:sz="0" w:space="0" w:color="auto"/>
            <w:bottom w:val="none" w:sz="0" w:space="0" w:color="auto"/>
            <w:right w:val="none" w:sz="0" w:space="0" w:color="auto"/>
          </w:divBdr>
        </w:div>
        <w:div w:id="1262494362">
          <w:marLeft w:val="0"/>
          <w:marRight w:val="0"/>
          <w:marTop w:val="0"/>
          <w:marBottom w:val="0"/>
          <w:divBdr>
            <w:top w:val="none" w:sz="0" w:space="0" w:color="auto"/>
            <w:left w:val="none" w:sz="0" w:space="0" w:color="auto"/>
            <w:bottom w:val="none" w:sz="0" w:space="0" w:color="auto"/>
            <w:right w:val="none" w:sz="0" w:space="0" w:color="auto"/>
          </w:divBdr>
        </w:div>
      </w:divsChild>
    </w:div>
    <w:div w:id="1833522970">
      <w:bodyDiv w:val="1"/>
      <w:marLeft w:val="0"/>
      <w:marRight w:val="0"/>
      <w:marTop w:val="0"/>
      <w:marBottom w:val="0"/>
      <w:divBdr>
        <w:top w:val="none" w:sz="0" w:space="0" w:color="auto"/>
        <w:left w:val="none" w:sz="0" w:space="0" w:color="auto"/>
        <w:bottom w:val="none" w:sz="0" w:space="0" w:color="auto"/>
        <w:right w:val="none" w:sz="0" w:space="0" w:color="auto"/>
      </w:divBdr>
    </w:div>
    <w:div w:id="1871409304">
      <w:bodyDiv w:val="1"/>
      <w:marLeft w:val="0"/>
      <w:marRight w:val="0"/>
      <w:marTop w:val="0"/>
      <w:marBottom w:val="0"/>
      <w:divBdr>
        <w:top w:val="none" w:sz="0" w:space="0" w:color="auto"/>
        <w:left w:val="none" w:sz="0" w:space="0" w:color="auto"/>
        <w:bottom w:val="none" w:sz="0" w:space="0" w:color="auto"/>
        <w:right w:val="none" w:sz="0" w:space="0" w:color="auto"/>
      </w:divBdr>
    </w:div>
    <w:div w:id="1881747155">
      <w:bodyDiv w:val="1"/>
      <w:marLeft w:val="0"/>
      <w:marRight w:val="0"/>
      <w:marTop w:val="0"/>
      <w:marBottom w:val="0"/>
      <w:divBdr>
        <w:top w:val="none" w:sz="0" w:space="0" w:color="auto"/>
        <w:left w:val="none" w:sz="0" w:space="0" w:color="auto"/>
        <w:bottom w:val="none" w:sz="0" w:space="0" w:color="auto"/>
        <w:right w:val="none" w:sz="0" w:space="0" w:color="auto"/>
      </w:divBdr>
    </w:div>
    <w:div w:id="1921788648">
      <w:bodyDiv w:val="1"/>
      <w:marLeft w:val="0"/>
      <w:marRight w:val="0"/>
      <w:marTop w:val="0"/>
      <w:marBottom w:val="0"/>
      <w:divBdr>
        <w:top w:val="none" w:sz="0" w:space="0" w:color="auto"/>
        <w:left w:val="none" w:sz="0" w:space="0" w:color="auto"/>
        <w:bottom w:val="none" w:sz="0" w:space="0" w:color="auto"/>
        <w:right w:val="none" w:sz="0" w:space="0" w:color="auto"/>
      </w:divBdr>
    </w:div>
    <w:div w:id="2024017166">
      <w:bodyDiv w:val="1"/>
      <w:marLeft w:val="0"/>
      <w:marRight w:val="0"/>
      <w:marTop w:val="0"/>
      <w:marBottom w:val="0"/>
      <w:divBdr>
        <w:top w:val="none" w:sz="0" w:space="0" w:color="auto"/>
        <w:left w:val="none" w:sz="0" w:space="0" w:color="auto"/>
        <w:bottom w:val="none" w:sz="0" w:space="0" w:color="auto"/>
        <w:right w:val="none" w:sz="0" w:space="0" w:color="auto"/>
      </w:divBdr>
    </w:div>
    <w:div w:id="205357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loydsbankinggroup.com/who-we-are/our-purpos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bc.com/who-we-are/purpose-values-and-strateg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ankofengland.co.uk/climate-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IBCF 202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f1dac8-44b4-4048-8fce-88a035d54f2a">
      <Terms xmlns="http://schemas.microsoft.com/office/infopath/2007/PartnerControls"/>
    </lcf76f155ced4ddcb4097134ff3c332f>
    <_Flow_SignoffStatus xmlns="a9f1dac8-44b4-4048-8fce-88a035d54f2a" xsi:nil="true"/>
    <TaxCatchAll xmlns="19a95e43-445a-4ff4-9ecc-952f3ad7f3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93C3C6D7C4544A04FC184F1407BDE" ma:contentTypeVersion="17" ma:contentTypeDescription="Create a new document." ma:contentTypeScope="" ma:versionID="185370ba984423d0cf10a454eabcf510">
  <xsd:schema xmlns:xsd="http://www.w3.org/2001/XMLSchema" xmlns:xs="http://www.w3.org/2001/XMLSchema" xmlns:p="http://schemas.microsoft.com/office/2006/metadata/properties" xmlns:ns2="a9f1dac8-44b4-4048-8fce-88a035d54f2a" xmlns:ns3="19a95e43-445a-4ff4-9ecc-952f3ad7f37b" targetNamespace="http://schemas.microsoft.com/office/2006/metadata/properties" ma:root="true" ma:fieldsID="ad581d2787e55d6fd27d59711a80f2dd" ns2:_="" ns3:_="">
    <xsd:import namespace="a9f1dac8-44b4-4048-8fce-88a035d54f2a"/>
    <xsd:import namespace="19a95e43-445a-4ff4-9ecc-952f3ad7f3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dac8-44b4-4048-8fce-88a035d5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858e6-23f3-4889-93d0-11fb94549fa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95e43-445a-4ff4-9ecc-952f3ad7f3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d3830-b698-46f5-9b2a-3765ff428577}" ma:internalName="TaxCatchAll" ma:showField="CatchAllData" ma:web="19a95e43-445a-4ff4-9ecc-952f3ad7f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DA904-8466-4364-8252-D29B3884B921}">
  <ds:schemaRefs>
    <ds:schemaRef ds:uri="http://schemas.microsoft.com/sharepoint/v3/contenttype/forms"/>
  </ds:schemaRefs>
</ds:datastoreItem>
</file>

<file path=customXml/itemProps2.xml><?xml version="1.0" encoding="utf-8"?>
<ds:datastoreItem xmlns:ds="http://schemas.openxmlformats.org/officeDocument/2006/customXml" ds:itemID="{CA69B15D-EEA8-437C-9B9B-D32BD5B97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A9C89F-C8DF-4DD7-A872-C89382707F97}"/>
</file>

<file path=docProps/app.xml><?xml version="1.0" encoding="utf-8"?>
<Properties xmlns="http://schemas.openxmlformats.org/officeDocument/2006/extended-properties" xmlns:vt="http://schemas.openxmlformats.org/officeDocument/2006/docPropsVTypes">
  <Template>Normal</Template>
  <TotalTime>11</TotalTime>
  <Pages>17</Pages>
  <Words>4913</Words>
  <Characters>27071</Characters>
  <Application>Microsoft Office Word</Application>
  <DocSecurity>0</DocSecurity>
  <Lines>644</Lines>
  <Paragraphs>351</Paragraphs>
  <ScaleCrop>false</ScaleCrop>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Schoo</dc:creator>
  <cp:keywords/>
  <dc:description/>
  <cp:lastModifiedBy>Pami Hoggatt</cp:lastModifiedBy>
  <cp:revision>6</cp:revision>
  <dcterms:created xsi:type="dcterms:W3CDTF">2021-09-20T15:29:00Z</dcterms:created>
  <dcterms:modified xsi:type="dcterms:W3CDTF">2021-09-20T15:46:00Z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0x0101006BD93C3C6D7C4544A04FC184F1407BDE</vt:lpwstr>
  </property>
</Properties>
</file>