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54D6" w14:textId="0668F17F" w:rsidR="00F37855" w:rsidRDefault="00095AE2" w:rsidP="0091546E">
      <w:pPr>
        <w:pStyle w:val="Heading1"/>
      </w:pPr>
      <w:r>
        <w:t xml:space="preserve">Topic 2 </w:t>
      </w:r>
      <w:r w:rsidR="00981F21" w:rsidRPr="009410CA">
        <w:t xml:space="preserve">The </w:t>
      </w:r>
      <w:r w:rsidR="00061F0D" w:rsidRPr="009410CA">
        <w:t>b</w:t>
      </w:r>
      <w:r w:rsidR="00981F21" w:rsidRPr="009410CA">
        <w:t xml:space="preserve">ank’s </w:t>
      </w:r>
      <w:r w:rsidR="00061F0D" w:rsidRPr="009410CA">
        <w:t>b</w:t>
      </w:r>
      <w:r w:rsidR="00981F21" w:rsidRPr="009410CA">
        <w:t xml:space="preserve">alance </w:t>
      </w:r>
      <w:r w:rsidR="00061F0D" w:rsidRPr="009410CA">
        <w:t>s</w:t>
      </w:r>
      <w:r w:rsidR="00981F21" w:rsidRPr="009410CA">
        <w:t>heet</w:t>
      </w:r>
    </w:p>
    <w:p w14:paraId="1A442FA7" w14:textId="5C508A1B" w:rsidR="009F2CFA" w:rsidRPr="009F2CFA" w:rsidRDefault="009F2CFA">
      <w:bookmarkStart w:id="0" w:name="_Toc536032208"/>
      <w:bookmarkStart w:id="1" w:name="_Toc534469700"/>
    </w:p>
    <w:bookmarkEnd w:id="0"/>
    <w:bookmarkEnd w:id="1"/>
    <w:p w14:paraId="304D7640" w14:textId="18CF0DCB" w:rsidR="00981F21" w:rsidRDefault="00FC4531" w:rsidP="002D7B2F">
      <w:pPr>
        <w:pStyle w:val="Heading2"/>
      </w:pPr>
      <w:r>
        <w:t>Learning objectives</w:t>
      </w:r>
    </w:p>
    <w:p w14:paraId="1CE324F9" w14:textId="77777777" w:rsidR="009F2CFA" w:rsidRPr="00095AE2" w:rsidRDefault="009F2CFA" w:rsidP="0091546E"/>
    <w:p w14:paraId="6DA7FA21" w14:textId="40E60C20" w:rsidR="00F37855" w:rsidRPr="00F37855" w:rsidRDefault="00FC4531">
      <w:r>
        <w:t>In this topic we shall cover</w:t>
      </w:r>
      <w:r w:rsidR="00F37855" w:rsidRPr="00F37855">
        <w:t>:</w:t>
      </w:r>
    </w:p>
    <w:p w14:paraId="6033B38E" w14:textId="56498FB1" w:rsidR="00CE1569" w:rsidRPr="00095AE2" w:rsidRDefault="009F7E33" w:rsidP="0091546E">
      <w:pPr>
        <w:pStyle w:val="ListParagraph"/>
        <w:numPr>
          <w:ilvl w:val="0"/>
          <w:numId w:val="41"/>
        </w:numPr>
        <w:rPr>
          <w:rFonts w:cstheme="minorHAnsi"/>
          <w:szCs w:val="24"/>
        </w:rPr>
      </w:pPr>
      <w:r w:rsidRPr="00095AE2">
        <w:rPr>
          <w:rFonts w:cstheme="minorHAnsi"/>
          <w:szCs w:val="24"/>
        </w:rPr>
        <w:t>t</w:t>
      </w:r>
      <w:r w:rsidR="00981F21" w:rsidRPr="00095AE2">
        <w:rPr>
          <w:rFonts w:cstheme="minorHAnsi"/>
          <w:szCs w:val="24"/>
        </w:rPr>
        <w:t xml:space="preserve">he components that make up the </w:t>
      </w:r>
      <w:r w:rsidRPr="00095AE2">
        <w:rPr>
          <w:rFonts w:cstheme="minorHAnsi"/>
          <w:szCs w:val="24"/>
        </w:rPr>
        <w:t>b</w:t>
      </w:r>
      <w:r w:rsidR="00981F21" w:rsidRPr="00095AE2">
        <w:rPr>
          <w:rFonts w:cstheme="minorHAnsi"/>
          <w:szCs w:val="24"/>
        </w:rPr>
        <w:t xml:space="preserve">alance </w:t>
      </w:r>
      <w:r w:rsidRPr="00095AE2">
        <w:rPr>
          <w:rFonts w:cstheme="minorHAnsi"/>
          <w:szCs w:val="24"/>
        </w:rPr>
        <w:t>s</w:t>
      </w:r>
      <w:r w:rsidR="00981F21" w:rsidRPr="00095AE2">
        <w:rPr>
          <w:rFonts w:cstheme="minorHAnsi"/>
          <w:szCs w:val="24"/>
        </w:rPr>
        <w:t>heet of a typical bank</w:t>
      </w:r>
      <w:r w:rsidRPr="00095AE2">
        <w:rPr>
          <w:rFonts w:cstheme="minorHAnsi"/>
          <w:szCs w:val="24"/>
        </w:rPr>
        <w:t>;</w:t>
      </w:r>
    </w:p>
    <w:p w14:paraId="1D0C0211" w14:textId="6D90FF7A" w:rsidR="00C1761A" w:rsidRPr="00095AE2" w:rsidRDefault="009F7E33" w:rsidP="0091546E">
      <w:pPr>
        <w:pStyle w:val="ListParagraph"/>
        <w:numPr>
          <w:ilvl w:val="0"/>
          <w:numId w:val="41"/>
        </w:numPr>
        <w:rPr>
          <w:rFonts w:cstheme="minorHAnsi"/>
          <w:szCs w:val="24"/>
        </w:rPr>
      </w:pPr>
      <w:r w:rsidRPr="00095AE2">
        <w:rPr>
          <w:rFonts w:cstheme="minorHAnsi"/>
          <w:szCs w:val="24"/>
        </w:rPr>
        <w:t>t</w:t>
      </w:r>
      <w:r w:rsidR="00CE1569" w:rsidRPr="00095AE2">
        <w:rPr>
          <w:rFonts w:cstheme="minorHAnsi"/>
          <w:szCs w:val="24"/>
        </w:rPr>
        <w:t>he different categories of assets a bank holds</w:t>
      </w:r>
      <w:r w:rsidR="00EB5DE1" w:rsidRPr="00095AE2">
        <w:rPr>
          <w:rFonts w:cstheme="minorHAnsi"/>
          <w:szCs w:val="24"/>
        </w:rPr>
        <w:t>;</w:t>
      </w:r>
      <w:r w:rsidR="00CE1569" w:rsidRPr="00095AE2">
        <w:rPr>
          <w:rFonts w:cstheme="minorHAnsi"/>
          <w:szCs w:val="24"/>
        </w:rPr>
        <w:t xml:space="preserve"> </w:t>
      </w:r>
    </w:p>
    <w:p w14:paraId="78F8BDFC" w14:textId="6EA5DBEF" w:rsidR="00CE1569" w:rsidRPr="00095AE2" w:rsidRDefault="00C1761A" w:rsidP="0091546E">
      <w:pPr>
        <w:pStyle w:val="ListParagraph"/>
        <w:numPr>
          <w:ilvl w:val="0"/>
          <w:numId w:val="41"/>
        </w:numPr>
        <w:rPr>
          <w:rFonts w:cstheme="minorHAnsi"/>
          <w:szCs w:val="24"/>
        </w:rPr>
      </w:pPr>
      <w:r w:rsidRPr="00095AE2">
        <w:rPr>
          <w:rFonts w:cstheme="minorHAnsi"/>
          <w:szCs w:val="24"/>
        </w:rPr>
        <w:t>the regulatory constraints on bank</w:t>
      </w:r>
      <w:r w:rsidR="00794DEA" w:rsidRPr="00095AE2">
        <w:rPr>
          <w:rFonts w:cstheme="minorHAnsi"/>
          <w:szCs w:val="24"/>
        </w:rPr>
        <w:t>s’ balance sheets</w:t>
      </w:r>
      <w:r w:rsidR="00EB5DE1" w:rsidRPr="00095AE2">
        <w:rPr>
          <w:rFonts w:cstheme="minorHAnsi"/>
          <w:szCs w:val="24"/>
        </w:rPr>
        <w:t>;</w:t>
      </w:r>
    </w:p>
    <w:p w14:paraId="799D6481" w14:textId="6BF36053" w:rsidR="00CE1569" w:rsidRPr="00095AE2" w:rsidRDefault="009F7E33" w:rsidP="0091546E">
      <w:pPr>
        <w:pStyle w:val="ListParagraph"/>
        <w:numPr>
          <w:ilvl w:val="0"/>
          <w:numId w:val="41"/>
        </w:numPr>
        <w:rPr>
          <w:rFonts w:cstheme="minorHAnsi"/>
          <w:szCs w:val="24"/>
        </w:rPr>
      </w:pPr>
      <w:r w:rsidRPr="00095AE2">
        <w:rPr>
          <w:rFonts w:cstheme="minorHAnsi"/>
          <w:szCs w:val="24"/>
        </w:rPr>
        <w:t>h</w:t>
      </w:r>
      <w:r w:rsidR="00CE1569" w:rsidRPr="00095AE2">
        <w:rPr>
          <w:rFonts w:cstheme="minorHAnsi"/>
          <w:szCs w:val="24"/>
        </w:rPr>
        <w:t>ow a bank funds its assets</w:t>
      </w:r>
      <w:r w:rsidR="00EB5DE1" w:rsidRPr="00095AE2">
        <w:rPr>
          <w:rFonts w:cstheme="minorHAnsi"/>
          <w:szCs w:val="24"/>
        </w:rPr>
        <w:t>;</w:t>
      </w:r>
      <w:r w:rsidR="00CE1569" w:rsidRPr="00095AE2">
        <w:rPr>
          <w:rFonts w:cstheme="minorHAnsi"/>
          <w:szCs w:val="24"/>
        </w:rPr>
        <w:t xml:space="preserve"> </w:t>
      </w:r>
    </w:p>
    <w:p w14:paraId="2625A1B9" w14:textId="546BEDFB" w:rsidR="004C00A2" w:rsidRPr="00095AE2" w:rsidRDefault="009F7E33" w:rsidP="0091546E">
      <w:pPr>
        <w:pStyle w:val="ListParagraph"/>
        <w:numPr>
          <w:ilvl w:val="0"/>
          <w:numId w:val="41"/>
        </w:numPr>
        <w:rPr>
          <w:rFonts w:cstheme="minorHAnsi"/>
          <w:szCs w:val="24"/>
        </w:rPr>
      </w:pPr>
      <w:r w:rsidRPr="00095AE2">
        <w:rPr>
          <w:rFonts w:cstheme="minorHAnsi"/>
          <w:szCs w:val="24"/>
        </w:rPr>
        <w:t>e</w:t>
      </w:r>
      <w:r w:rsidR="004C00A2" w:rsidRPr="00095AE2">
        <w:rPr>
          <w:rFonts w:cstheme="minorHAnsi"/>
          <w:szCs w:val="24"/>
        </w:rPr>
        <w:t>quity – why a bank needs capital</w:t>
      </w:r>
      <w:r w:rsidR="00EB5DE1" w:rsidRPr="00095AE2">
        <w:rPr>
          <w:rFonts w:cstheme="minorHAnsi"/>
          <w:szCs w:val="24"/>
        </w:rPr>
        <w:t>.</w:t>
      </w:r>
    </w:p>
    <w:p w14:paraId="58F52ECE" w14:textId="4B95A587" w:rsidR="00295716" w:rsidRDefault="009F7E33">
      <w:r>
        <w:t>T</w:t>
      </w:r>
      <w:r w:rsidR="00295716" w:rsidRPr="009410CA">
        <w:t xml:space="preserve">his </w:t>
      </w:r>
      <w:r w:rsidRPr="009410CA">
        <w:t>w</w:t>
      </w:r>
      <w:r w:rsidR="00251317" w:rsidRPr="009410CA">
        <w:t>orkbook</w:t>
      </w:r>
      <w:r w:rsidR="00295716" w:rsidRPr="009410CA">
        <w:t xml:space="preserve"> use</w:t>
      </w:r>
      <w:r>
        <w:t>s</w:t>
      </w:r>
      <w:r w:rsidR="00295716" w:rsidRPr="009410CA">
        <w:t xml:space="preserve"> examples based on </w:t>
      </w:r>
      <w:r w:rsidR="00B20B1F">
        <w:t xml:space="preserve">the fictional </w:t>
      </w:r>
      <w:r w:rsidR="00295716" w:rsidRPr="009410CA">
        <w:t>DemoBank</w:t>
      </w:r>
      <w:r w:rsidR="00EB5DE1">
        <w:t>,</w:t>
      </w:r>
      <w:r w:rsidR="00B20B1F">
        <w:t xml:space="preserve"> </w:t>
      </w:r>
      <w:r w:rsidR="00AD3F99">
        <w:t xml:space="preserve">which </w:t>
      </w:r>
      <w:r w:rsidR="00295716" w:rsidRPr="009410CA">
        <w:t xml:space="preserve">has a traditional retail and corporate banking business and presents its accounts in </w:t>
      </w:r>
      <w:r w:rsidR="00EB5DE1" w:rsidRPr="009410CA">
        <w:t>US</w:t>
      </w:r>
      <w:r w:rsidR="00EB5DE1">
        <w:t xml:space="preserve"> dollars</w:t>
      </w:r>
      <w:r w:rsidR="00295716" w:rsidRPr="009410CA">
        <w:t xml:space="preserve">. </w:t>
      </w:r>
    </w:p>
    <w:p w14:paraId="2AAF2D36" w14:textId="77777777" w:rsidR="00F14A60" w:rsidRPr="009410CA" w:rsidRDefault="00F14A60">
      <w:pPr>
        <w:rPr>
          <w:color w:val="000000" w:themeColor="text1"/>
        </w:rPr>
      </w:pPr>
    </w:p>
    <w:p w14:paraId="511186F3" w14:textId="1ACB58A5" w:rsidR="00981F21" w:rsidRDefault="00EB5DE1" w:rsidP="00EB5DE1">
      <w:pPr>
        <w:pStyle w:val="Heading2"/>
      </w:pPr>
      <w:bookmarkStart w:id="2" w:name="_Toc534469701"/>
      <w:bookmarkStart w:id="3" w:name="_Toc536032209"/>
      <w:r>
        <w:t>2.1</w:t>
      </w:r>
      <w:r>
        <w:tab/>
      </w:r>
      <w:bookmarkStart w:id="4" w:name="_Toc79489633"/>
      <w:r w:rsidR="00981F21" w:rsidRPr="00B20B1F">
        <w:t>Let’s start a bank</w:t>
      </w:r>
      <w:bookmarkEnd w:id="2"/>
      <w:bookmarkEnd w:id="3"/>
      <w:bookmarkEnd w:id="4"/>
    </w:p>
    <w:p w14:paraId="06146439" w14:textId="77777777" w:rsidR="00565741" w:rsidRPr="00233922" w:rsidRDefault="00565741" w:rsidP="0091546E"/>
    <w:p w14:paraId="1DE84E4F" w14:textId="76C8321E" w:rsidR="00565741" w:rsidRPr="00A970A8" w:rsidRDefault="00565741" w:rsidP="00A970A8">
      <w:pPr>
        <w:pBdr>
          <w:top w:val="single" w:sz="4" w:space="1" w:color="auto"/>
          <w:left w:val="single" w:sz="4" w:space="4" w:color="auto"/>
          <w:bottom w:val="single" w:sz="4" w:space="1" w:color="auto"/>
          <w:right w:val="single" w:sz="4" w:space="4" w:color="auto"/>
        </w:pBdr>
        <w:rPr>
          <w:b/>
          <w:bCs/>
        </w:rPr>
      </w:pPr>
      <w:r w:rsidRPr="00A970A8">
        <w:rPr>
          <w:b/>
          <w:bCs/>
        </w:rPr>
        <w:t xml:space="preserve">Capital </w:t>
      </w:r>
    </w:p>
    <w:p w14:paraId="3CE25A76" w14:textId="1F1DA9EB" w:rsidR="00736142" w:rsidRPr="00881D45" w:rsidRDefault="001402BE" w:rsidP="00881D45">
      <w:pPr>
        <w:pBdr>
          <w:top w:val="single" w:sz="4" w:space="1" w:color="auto"/>
          <w:left w:val="single" w:sz="4" w:space="4" w:color="auto"/>
          <w:bottom w:val="single" w:sz="4" w:space="1" w:color="auto"/>
          <w:right w:val="single" w:sz="4" w:space="4" w:color="auto"/>
        </w:pBdr>
        <w:spacing w:after="0" w:line="240" w:lineRule="auto"/>
      </w:pPr>
      <w:r>
        <w:t>“T</w:t>
      </w:r>
      <w:r w:rsidR="00736142" w:rsidRPr="00881D45">
        <w:t>he financial resources a bank has that act as a cushion or shock-absorber against unexpected losses</w:t>
      </w:r>
      <w:r w:rsidR="00491BED">
        <w:t>”</w:t>
      </w:r>
      <w:r w:rsidR="00A970A8">
        <w:t xml:space="preserve"> (eg</w:t>
      </w:r>
      <w:r w:rsidR="00736142" w:rsidRPr="00881D45">
        <w:t xml:space="preserve"> if someone fails to repay </w:t>
      </w:r>
      <w:r w:rsidR="00491BED">
        <w:t>a</w:t>
      </w:r>
      <w:r w:rsidR="00736142" w:rsidRPr="00881D45">
        <w:t xml:space="preserve"> loan</w:t>
      </w:r>
      <w:r w:rsidR="00A970A8">
        <w:t>)</w:t>
      </w:r>
      <w:r w:rsidR="00736142">
        <w:t xml:space="preserve"> (Bank of England</w:t>
      </w:r>
      <w:r w:rsidR="00491BED">
        <w:t xml:space="preserve">, </w:t>
      </w:r>
      <w:r w:rsidR="00552368">
        <w:t>2021</w:t>
      </w:r>
      <w:r w:rsidR="00736142">
        <w:t>). It consists of resources that a bank can use to ensure that it</w:t>
      </w:r>
      <w:r w:rsidR="000926D8">
        <w:t xml:space="preserve"> can</w:t>
      </w:r>
      <w:r w:rsidR="00736142">
        <w:t xml:space="preserve"> continue to operate under adverse conditions. The resources included in capital are: </w:t>
      </w:r>
    </w:p>
    <w:p w14:paraId="562FF85A" w14:textId="58111113" w:rsidR="00736142" w:rsidRPr="0015671F" w:rsidRDefault="00736142">
      <w:pPr>
        <w:pStyle w:val="ListParagraph"/>
        <w:numPr>
          <w:ilvl w:val="0"/>
          <w:numId w:val="42"/>
        </w:numPr>
        <w:pBdr>
          <w:top w:val="single" w:sz="4" w:space="1" w:color="auto"/>
          <w:left w:val="single" w:sz="4" w:space="4" w:color="auto"/>
          <w:bottom w:val="single" w:sz="4" w:space="1" w:color="auto"/>
          <w:right w:val="single" w:sz="4" w:space="4" w:color="auto"/>
        </w:pBdr>
        <w:ind w:left="360"/>
      </w:pPr>
      <w:r w:rsidRPr="0091546E">
        <w:rPr>
          <w:b/>
          <w:bCs/>
        </w:rPr>
        <w:t>equity</w:t>
      </w:r>
      <w:r>
        <w:t xml:space="preserve"> – shareholder capital invested in the bank in return for shares</w:t>
      </w:r>
      <w:r w:rsidR="008B4B8D">
        <w:t>;</w:t>
      </w:r>
    </w:p>
    <w:p w14:paraId="1461011F" w14:textId="755725E7" w:rsidR="00565741" w:rsidRDefault="00565741">
      <w:pPr>
        <w:pStyle w:val="ListParagraph"/>
        <w:numPr>
          <w:ilvl w:val="0"/>
          <w:numId w:val="42"/>
        </w:numPr>
        <w:pBdr>
          <w:top w:val="single" w:sz="4" w:space="1" w:color="auto"/>
          <w:left w:val="single" w:sz="4" w:space="4" w:color="auto"/>
          <w:bottom w:val="single" w:sz="4" w:space="1" w:color="auto"/>
          <w:right w:val="single" w:sz="4" w:space="4" w:color="auto"/>
        </w:pBdr>
        <w:ind w:left="360"/>
      </w:pPr>
      <w:r w:rsidRPr="0091546E">
        <w:rPr>
          <w:b/>
          <w:bCs/>
        </w:rPr>
        <w:t>debt</w:t>
      </w:r>
      <w:r>
        <w:t xml:space="preserve"> – </w:t>
      </w:r>
      <w:r w:rsidR="00736142">
        <w:t>specific types of long</w:t>
      </w:r>
      <w:r w:rsidR="008B4B8D">
        <w:t>-</w:t>
      </w:r>
      <w:r w:rsidR="00736142">
        <w:t>term debt</w:t>
      </w:r>
      <w:r w:rsidR="008B4B8D">
        <w:t>; and</w:t>
      </w:r>
      <w:r w:rsidR="00736142">
        <w:t xml:space="preserve"> </w:t>
      </w:r>
    </w:p>
    <w:p w14:paraId="0B3F6966" w14:textId="74687BEF" w:rsidR="00801DF9" w:rsidRPr="0015671F" w:rsidDel="00736142" w:rsidRDefault="00736142" w:rsidP="0001582D">
      <w:pPr>
        <w:pStyle w:val="ListParagraph"/>
        <w:numPr>
          <w:ilvl w:val="0"/>
          <w:numId w:val="42"/>
        </w:numPr>
        <w:pBdr>
          <w:top w:val="single" w:sz="4" w:space="1" w:color="auto"/>
          <w:left w:val="single" w:sz="4" w:space="4" w:color="auto"/>
          <w:bottom w:val="single" w:sz="4" w:space="1" w:color="auto"/>
          <w:right w:val="single" w:sz="4" w:space="4" w:color="auto"/>
        </w:pBdr>
        <w:ind w:left="360"/>
      </w:pPr>
      <w:r>
        <w:rPr>
          <w:b/>
          <w:bCs/>
        </w:rPr>
        <w:t xml:space="preserve">retained profits </w:t>
      </w:r>
      <w:r w:rsidRPr="0018483A">
        <w:t>–</w:t>
      </w:r>
      <w:r>
        <w:t xml:space="preserve"> amounts earned but not paid to shareholders</w:t>
      </w:r>
      <w:r w:rsidR="008B4B8D">
        <w:t>.</w:t>
      </w:r>
    </w:p>
    <w:p w14:paraId="068B666C" w14:textId="5DDA5164" w:rsidR="00BC7EFF" w:rsidRDefault="00981F21" w:rsidP="004D2BB8">
      <w:r w:rsidRPr="00295716">
        <w:t>Imagine you want to start your own bank</w:t>
      </w:r>
      <w:r w:rsidR="00C172D1">
        <w:t>: DemoBank</w:t>
      </w:r>
      <w:r w:rsidRPr="00295716">
        <w:t>. The first thing you need i</w:t>
      </w:r>
      <w:r w:rsidR="00FF7F75" w:rsidRPr="00295716">
        <w:t>s some capital</w:t>
      </w:r>
      <w:r w:rsidR="00CB646A">
        <w:t>, usually in the form of cash,</w:t>
      </w:r>
      <w:r w:rsidR="00FF7F75" w:rsidRPr="00295716">
        <w:t xml:space="preserve"> invested in the form of new shares sold to your founder shareholders. </w:t>
      </w:r>
      <w:r w:rsidR="00C172D1">
        <w:t>DemoB</w:t>
      </w:r>
      <w:r w:rsidR="00AD3F99" w:rsidRPr="00295716">
        <w:t xml:space="preserve">ank has invested </w:t>
      </w:r>
      <w:r w:rsidR="00CA2F48">
        <w:t>some</w:t>
      </w:r>
      <w:r w:rsidR="00AD3F99" w:rsidRPr="00295716">
        <w:t xml:space="preserve"> of the </w:t>
      </w:r>
      <w:r w:rsidR="00C172D1">
        <w:t>capital</w:t>
      </w:r>
      <w:r w:rsidR="00C172D1" w:rsidRPr="00295716">
        <w:t xml:space="preserve"> </w:t>
      </w:r>
      <w:r w:rsidR="00AD3F99" w:rsidRPr="00295716">
        <w:t xml:space="preserve">in </w:t>
      </w:r>
      <w:r w:rsidR="00AD3F99">
        <w:t>p</w:t>
      </w:r>
      <w:r w:rsidR="00AD3F99" w:rsidRPr="00295716">
        <w:t xml:space="preserve">roperty, </w:t>
      </w:r>
      <w:r w:rsidR="00AD3F99">
        <w:t>p</w:t>
      </w:r>
      <w:r w:rsidR="00AD3F99" w:rsidRPr="00295716">
        <w:t xml:space="preserve">lant and </w:t>
      </w:r>
      <w:r w:rsidR="00AD3F99">
        <w:t>e</w:t>
      </w:r>
      <w:r w:rsidR="00AD3F99" w:rsidRPr="00295716">
        <w:t>quipment (PP&amp;E)</w:t>
      </w:r>
      <w:r w:rsidR="00AD3F99">
        <w:t>,</w:t>
      </w:r>
      <w:r w:rsidR="00AD3F99" w:rsidRPr="00295716">
        <w:t xml:space="preserve"> which include</w:t>
      </w:r>
      <w:r w:rsidR="00AD3F99">
        <w:t>s</w:t>
      </w:r>
      <w:r w:rsidR="00AD3F99" w:rsidRPr="00295716">
        <w:t xml:space="preserve"> </w:t>
      </w:r>
      <w:r w:rsidR="00AD3F99">
        <w:t>items</w:t>
      </w:r>
      <w:r w:rsidR="00AD3F99" w:rsidRPr="00295716">
        <w:t xml:space="preserve"> such as branch premises and equipment, computer systems and a head office. These generate no income directly.</w:t>
      </w:r>
    </w:p>
    <w:p w14:paraId="5B73A4F5" w14:textId="76E2DAEF" w:rsidR="00BA1BDB" w:rsidRDefault="00BA1BDB" w:rsidP="0091546E">
      <w:pPr>
        <w:pBdr>
          <w:top w:val="single" w:sz="4" w:space="1" w:color="auto"/>
          <w:left w:val="single" w:sz="4" w:space="4" w:color="auto"/>
          <w:bottom w:val="single" w:sz="4" w:space="1" w:color="auto"/>
          <w:right w:val="single" w:sz="4" w:space="4" w:color="auto"/>
        </w:pBdr>
        <w:rPr>
          <w:b/>
          <w:bCs/>
        </w:rPr>
      </w:pPr>
      <w:r>
        <w:rPr>
          <w:b/>
          <w:bCs/>
        </w:rPr>
        <w:t>Assets</w:t>
      </w:r>
    </w:p>
    <w:p w14:paraId="2C6D0A1C" w14:textId="4CBD7EB6" w:rsidR="00D77702" w:rsidRDefault="00AD3EF1">
      <w:pPr>
        <w:pBdr>
          <w:top w:val="single" w:sz="4" w:space="1" w:color="auto"/>
          <w:left w:val="single" w:sz="4" w:space="4" w:color="auto"/>
          <w:bottom w:val="single" w:sz="4" w:space="1" w:color="auto"/>
          <w:right w:val="single" w:sz="4" w:space="4" w:color="auto"/>
        </w:pBdr>
      </w:pPr>
      <w:r>
        <w:t xml:space="preserve">What the bank </w:t>
      </w:r>
      <w:r w:rsidRPr="0091546E">
        <w:rPr>
          <w:b/>
          <w:bCs/>
        </w:rPr>
        <w:t>owns</w:t>
      </w:r>
      <w:r w:rsidR="00C43379">
        <w:t xml:space="preserve"> and what it is owed from other parties</w:t>
      </w:r>
      <w:r w:rsidR="009B4750">
        <w:t>.</w:t>
      </w:r>
      <w:r w:rsidR="00821BEB" w:rsidRPr="00821BEB">
        <w:t xml:space="preserve"> </w:t>
      </w:r>
    </w:p>
    <w:p w14:paraId="77F5E773" w14:textId="3DCDF1C7" w:rsidR="00207E20" w:rsidRPr="0091546E" w:rsidRDefault="00D77702" w:rsidP="0091546E">
      <w:pPr>
        <w:pBdr>
          <w:top w:val="single" w:sz="4" w:space="1" w:color="auto"/>
          <w:left w:val="single" w:sz="4" w:space="4" w:color="auto"/>
          <w:bottom w:val="single" w:sz="4" w:space="1" w:color="auto"/>
          <w:right w:val="single" w:sz="4" w:space="4" w:color="auto"/>
        </w:pBdr>
      </w:pPr>
      <w:r>
        <w:t xml:space="preserve">For example, </w:t>
      </w:r>
      <w:r w:rsidR="00821BEB" w:rsidRPr="0091546E">
        <w:rPr>
          <w:b/>
          <w:bCs/>
        </w:rPr>
        <w:t>a loan to a customer is an asset</w:t>
      </w:r>
      <w:r w:rsidR="00821BEB">
        <w:t xml:space="preserve"> from a bank’s perspective. A loan earns income for the bank, in the form of interest, and the </w:t>
      </w:r>
      <w:r w:rsidR="00F40D66">
        <w:t>loan amount</w:t>
      </w:r>
      <w:r w:rsidR="00821BEB">
        <w:t xml:space="preserve"> is repayable to the bank.</w:t>
      </w:r>
    </w:p>
    <w:p w14:paraId="6C253AF6" w14:textId="238F3168" w:rsidR="00BA1BDB" w:rsidRDefault="00BA1BDB" w:rsidP="0091546E">
      <w:pPr>
        <w:pBdr>
          <w:top w:val="single" w:sz="4" w:space="1" w:color="auto"/>
          <w:left w:val="single" w:sz="4" w:space="4" w:color="auto"/>
          <w:bottom w:val="single" w:sz="4" w:space="1" w:color="auto"/>
          <w:right w:val="single" w:sz="4" w:space="4" w:color="auto"/>
        </w:pBdr>
        <w:rPr>
          <w:b/>
          <w:bCs/>
        </w:rPr>
      </w:pPr>
      <w:r>
        <w:rPr>
          <w:b/>
          <w:bCs/>
        </w:rPr>
        <w:t>Liabilities</w:t>
      </w:r>
    </w:p>
    <w:p w14:paraId="192F1705" w14:textId="77777777" w:rsidR="00F40D66" w:rsidRDefault="009B4750">
      <w:pPr>
        <w:pBdr>
          <w:top w:val="single" w:sz="4" w:space="1" w:color="auto"/>
          <w:left w:val="single" w:sz="4" w:space="4" w:color="auto"/>
          <w:bottom w:val="single" w:sz="4" w:space="1" w:color="auto"/>
          <w:right w:val="single" w:sz="4" w:space="4" w:color="auto"/>
        </w:pBdr>
      </w:pPr>
      <w:r>
        <w:t xml:space="preserve">What the bank </w:t>
      </w:r>
      <w:r w:rsidRPr="0091546E">
        <w:rPr>
          <w:b/>
          <w:bCs/>
        </w:rPr>
        <w:t>owes</w:t>
      </w:r>
      <w:r>
        <w:t xml:space="preserve"> other parties.</w:t>
      </w:r>
      <w:r w:rsidR="00D77702">
        <w:t xml:space="preserve"> </w:t>
      </w:r>
    </w:p>
    <w:p w14:paraId="6F912C72" w14:textId="1CB2FA0A" w:rsidR="00633534" w:rsidRPr="009B4750" w:rsidRDefault="00D77702" w:rsidP="0091546E">
      <w:pPr>
        <w:pBdr>
          <w:top w:val="single" w:sz="4" w:space="1" w:color="auto"/>
          <w:left w:val="single" w:sz="4" w:space="4" w:color="auto"/>
          <w:bottom w:val="single" w:sz="4" w:space="1" w:color="auto"/>
          <w:right w:val="single" w:sz="4" w:space="4" w:color="auto"/>
        </w:pBdr>
      </w:pPr>
      <w:r>
        <w:t>For example</w:t>
      </w:r>
      <w:r w:rsidR="00821BEB">
        <w:t xml:space="preserve">, </w:t>
      </w:r>
      <w:r w:rsidR="00821BEB" w:rsidRPr="0091546E">
        <w:rPr>
          <w:b/>
          <w:bCs/>
        </w:rPr>
        <w:t>a customer deposit is a liability</w:t>
      </w:r>
      <w:r w:rsidR="00821BEB">
        <w:t xml:space="preserve"> </w:t>
      </w:r>
      <w:r>
        <w:t xml:space="preserve">from a bank’s perspective </w:t>
      </w:r>
      <w:r w:rsidR="00821BEB">
        <w:t>because the bank pays the customer interest for the right to hold the deposit and the bank must repay some or all of the money on request.</w:t>
      </w:r>
    </w:p>
    <w:p w14:paraId="07E0B229" w14:textId="1C8C087B" w:rsidR="00CC5ACD" w:rsidRDefault="000270FA">
      <w:r w:rsidRPr="0091546E">
        <w:rPr>
          <w:b/>
          <w:bCs/>
        </w:rPr>
        <w:lastRenderedPageBreak/>
        <w:t>Assets</w:t>
      </w:r>
      <w:r>
        <w:t xml:space="preserve"> are financed through </w:t>
      </w:r>
      <w:r w:rsidRPr="00287B39">
        <w:rPr>
          <w:b/>
          <w:bCs/>
        </w:rPr>
        <w:t>liabilities</w:t>
      </w:r>
      <w:r>
        <w:t xml:space="preserve"> (eg customer deposits) and </w:t>
      </w:r>
      <w:r w:rsidRPr="00287B39">
        <w:rPr>
          <w:b/>
          <w:bCs/>
        </w:rPr>
        <w:t>equity</w:t>
      </w:r>
      <w:r>
        <w:t xml:space="preserve"> (shareholder capital). So, a</w:t>
      </w:r>
      <w:r w:rsidR="00CC5ACD">
        <w:t>s you can see</w:t>
      </w:r>
      <w:r w:rsidR="00C218B1">
        <w:t xml:space="preserve"> in Figure 2.1,</w:t>
      </w:r>
      <w:r w:rsidR="009965B2">
        <w:t xml:space="preserve"> for the balance sheet to balance,</w:t>
      </w:r>
      <w:r w:rsidR="00C218B1">
        <w:t xml:space="preserve"> </w:t>
      </w:r>
      <w:r w:rsidR="00C218B1" w:rsidRPr="0091546E">
        <w:rPr>
          <w:b/>
          <w:bCs/>
        </w:rPr>
        <w:t>assets must equal</w:t>
      </w:r>
      <w:r w:rsidR="009965B2" w:rsidRPr="0091546E">
        <w:rPr>
          <w:b/>
          <w:bCs/>
        </w:rPr>
        <w:t xml:space="preserve"> total liabilities</w:t>
      </w:r>
      <w:r w:rsidR="009C425E" w:rsidRPr="0091546E">
        <w:rPr>
          <w:b/>
          <w:bCs/>
        </w:rPr>
        <w:t xml:space="preserve"> plus equity</w:t>
      </w:r>
      <w:r w:rsidR="00AD579C" w:rsidRPr="0091546E">
        <w:t>.</w:t>
      </w:r>
      <w:r w:rsidR="00AD579C">
        <w:rPr>
          <w:b/>
          <w:bCs/>
        </w:rPr>
        <w:t xml:space="preserve"> </w:t>
      </w:r>
      <w:r w:rsidR="00AD579C">
        <w:t>(Note: the PP&amp;E that DemoBank invested in falls under Other assets in the figure.)</w:t>
      </w:r>
      <w:r w:rsidR="00605FBF">
        <w:t xml:space="preserve"> </w:t>
      </w:r>
    </w:p>
    <w:p w14:paraId="18D9B17A" w14:textId="623F3DF1" w:rsidR="001819D2" w:rsidRPr="00233922" w:rsidRDefault="001819D2" w:rsidP="0091546E">
      <w:r w:rsidRPr="0091546E">
        <w:rPr>
          <w:b/>
          <w:bCs/>
        </w:rPr>
        <w:t xml:space="preserve">Figure 2.1 </w:t>
      </w:r>
      <w:r w:rsidR="004007AD" w:rsidRPr="0091546E">
        <w:rPr>
          <w:b/>
          <w:bCs/>
        </w:rPr>
        <w:t>S</w:t>
      </w:r>
      <w:r w:rsidR="008D27E9" w:rsidRPr="0091546E">
        <w:rPr>
          <w:b/>
          <w:bCs/>
        </w:rPr>
        <w:t>imple</w:t>
      </w:r>
      <w:r w:rsidRPr="0091546E">
        <w:rPr>
          <w:b/>
          <w:bCs/>
        </w:rPr>
        <w:t xml:space="preserve"> bank </w:t>
      </w:r>
      <w:r w:rsidR="004007AD" w:rsidRPr="0091546E">
        <w:rPr>
          <w:b/>
          <w:bCs/>
        </w:rPr>
        <w:t>balance sheet</w:t>
      </w:r>
    </w:p>
    <w:p w14:paraId="0DA4FA69" w14:textId="6671D893" w:rsidR="001819D2" w:rsidRDefault="00945CDB" w:rsidP="0091546E">
      <w:pPr>
        <w:jc w:val="center"/>
      </w:pPr>
      <w:r>
        <w:rPr>
          <w:noProof/>
        </w:rPr>
        <w:drawing>
          <wp:inline distT="0" distB="0" distL="0" distR="0" wp14:anchorId="18C2F385" wp14:editId="79089BF5">
            <wp:extent cx="2319705" cy="3065324"/>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319705" cy="3065324"/>
                    </a:xfrm>
                    <a:prstGeom prst="rect">
                      <a:avLst/>
                    </a:prstGeom>
                  </pic:spPr>
                </pic:pic>
              </a:graphicData>
            </a:graphic>
          </wp:inline>
        </w:drawing>
      </w:r>
    </w:p>
    <w:p w14:paraId="1EBAB854" w14:textId="64CE501E" w:rsidR="00204A3F" w:rsidRDefault="001E6086">
      <w:r>
        <w:t>DemoB</w:t>
      </w:r>
      <w:r w:rsidR="00FF7F75" w:rsidRPr="00295716">
        <w:t xml:space="preserve">ank then opens its doors for business and starts to take deposits from customers, paying them interest </w:t>
      </w:r>
      <w:r w:rsidR="00AD3F99">
        <w:t xml:space="preserve">below the central bank rate. </w:t>
      </w:r>
      <w:r w:rsidR="00A83B5F">
        <w:t>Retail deposits are generally considered a good source of funding for banks as they cost less to obtain than other sources of funding</w:t>
      </w:r>
      <w:r w:rsidR="000136C1">
        <w:t>, with banks often paying less than the central bank rate and sometimes not paying any interest at all</w:t>
      </w:r>
      <w:r w:rsidR="00A83B5F">
        <w:t xml:space="preserve">. </w:t>
      </w:r>
      <w:r w:rsidR="00AD3F99">
        <w:t>The cash</w:t>
      </w:r>
      <w:r w:rsidR="00DA083E">
        <w:t xml:space="preserve"> DemoBank</w:t>
      </w:r>
      <w:r w:rsidR="00AD3F99">
        <w:t xml:space="preserve"> receive</w:t>
      </w:r>
      <w:r w:rsidR="00DA083E">
        <w:t>s</w:t>
      </w:r>
      <w:r w:rsidR="00AD3F99">
        <w:t xml:space="preserve"> </w:t>
      </w:r>
      <w:r w:rsidR="002036C5">
        <w:t xml:space="preserve">via retail deposits </w:t>
      </w:r>
      <w:r w:rsidR="00AD3F99">
        <w:t xml:space="preserve">is deposited with </w:t>
      </w:r>
      <w:r w:rsidR="00DA083E">
        <w:t xml:space="preserve">its </w:t>
      </w:r>
      <w:r w:rsidR="00AD3F99">
        <w:t>central bank</w:t>
      </w:r>
      <w:r w:rsidR="00700455">
        <w:t xml:space="preserve"> and</w:t>
      </w:r>
      <w:r w:rsidR="00AD3F99">
        <w:t xml:space="preserve"> </w:t>
      </w:r>
      <w:r w:rsidR="002036C5">
        <w:t>earns interest at</w:t>
      </w:r>
      <w:r w:rsidR="00AD3F99">
        <w:t xml:space="preserve"> the central bank rate.</w:t>
      </w:r>
    </w:p>
    <w:p w14:paraId="771DD9C5" w14:textId="6FF528E8" w:rsidR="00204A3F" w:rsidRDefault="00AD3F99" w:rsidP="004D2BB8">
      <w:r>
        <w:t xml:space="preserve">It is important from </w:t>
      </w:r>
      <w:r w:rsidR="00D94A51">
        <w:t>start-</w:t>
      </w:r>
      <w:r>
        <w:t xml:space="preserve">up that the bank </w:t>
      </w:r>
      <w:r w:rsidR="00B34E16">
        <w:t>can turn a profit</w:t>
      </w:r>
      <w:r>
        <w:t xml:space="preserve"> by generating a </w:t>
      </w:r>
      <w:r w:rsidRPr="0091546E">
        <w:rPr>
          <w:b/>
          <w:bCs/>
        </w:rPr>
        <w:t>net interest margin</w:t>
      </w:r>
      <w:r w:rsidR="00B34E16" w:rsidRPr="0091546E">
        <w:rPr>
          <w:b/>
          <w:bCs/>
        </w:rPr>
        <w:t xml:space="preserve"> (NIM)</w:t>
      </w:r>
      <w:r w:rsidR="00B34E16">
        <w:t>,</w:t>
      </w:r>
      <w:r>
        <w:t xml:space="preserve"> which is the difference between what the bank pays to borrow and what it receives when it lends</w:t>
      </w:r>
      <w:r w:rsidR="001518BD">
        <w:t xml:space="preserve"> divided by average interest</w:t>
      </w:r>
      <w:r w:rsidR="002A542E">
        <w:t>-</w:t>
      </w:r>
      <w:r w:rsidR="001518BD">
        <w:t>earning assets</w:t>
      </w:r>
      <w:r>
        <w:t>.</w:t>
      </w:r>
    </w:p>
    <w:p w14:paraId="2B2F3555" w14:textId="77777777" w:rsidR="002910CB" w:rsidRDefault="002910CB" w:rsidP="004D2BB8"/>
    <w:p w14:paraId="37EA8863" w14:textId="6248BCB6" w:rsidR="00E248A6" w:rsidRPr="00881D45" w:rsidRDefault="00E248A6" w:rsidP="00881D45">
      <w:pPr>
        <w:pBdr>
          <w:top w:val="single" w:sz="2" w:space="1" w:color="auto"/>
          <w:left w:val="single" w:sz="2" w:space="4" w:color="auto"/>
          <w:bottom w:val="single" w:sz="2" w:space="1" w:color="auto"/>
          <w:right w:val="single" w:sz="2" w:space="4" w:color="auto"/>
        </w:pBdr>
        <w:rPr>
          <w:b/>
          <w:bCs/>
        </w:rPr>
      </w:pPr>
      <w:r>
        <w:rPr>
          <w:b/>
          <w:bCs/>
        </w:rPr>
        <w:t xml:space="preserve">Net interest income </w:t>
      </w:r>
      <w:r>
        <w:rPr>
          <w:b/>
          <w:bCs/>
          <w:i/>
          <w:iCs/>
        </w:rPr>
        <w:t>v</w:t>
      </w:r>
      <w:r>
        <w:rPr>
          <w:b/>
          <w:bCs/>
        </w:rPr>
        <w:t xml:space="preserve"> net interest margin</w:t>
      </w:r>
    </w:p>
    <w:p w14:paraId="4905342D" w14:textId="1B7C8788" w:rsidR="006C2835" w:rsidRPr="00E248A6" w:rsidRDefault="00E248A6" w:rsidP="00881D45">
      <w:pPr>
        <w:pBdr>
          <w:top w:val="single" w:sz="2" w:space="1" w:color="auto"/>
          <w:left w:val="single" w:sz="2" w:space="4" w:color="auto"/>
          <w:bottom w:val="single" w:sz="2" w:space="1" w:color="auto"/>
          <w:right w:val="single" w:sz="2" w:space="4" w:color="auto"/>
        </w:pBdr>
        <w:rPr>
          <w:rFonts w:eastAsiaTheme="minorEastAsia"/>
          <w:iCs/>
        </w:rPr>
      </w:pPr>
      <m:oMathPara>
        <m:oMath>
          <m:r>
            <m:rPr>
              <m:sty m:val="b"/>
            </m:rPr>
            <w:rPr>
              <w:rFonts w:ascii="Cambria Math" w:hAnsi="Cambria Math"/>
            </w:rPr>
            <m:t>Net interest income</m:t>
          </m:r>
          <m:r>
            <m:rPr>
              <m:sty m:val="p"/>
            </m:rPr>
            <w:rPr>
              <w:rFonts w:ascii="Cambria Math" w:hAnsi="Cambria Math"/>
            </w:rPr>
            <m:t xml:space="preserve"> = Interest revenue – interest expenses</m:t>
          </m:r>
        </m:oMath>
      </m:oMathPara>
    </w:p>
    <w:p w14:paraId="13683816" w14:textId="77777777" w:rsidR="00E248A6" w:rsidRPr="00881D45" w:rsidRDefault="00E248A6" w:rsidP="00881D45">
      <w:pPr>
        <w:pBdr>
          <w:top w:val="single" w:sz="2" w:space="1" w:color="auto"/>
          <w:left w:val="single" w:sz="2" w:space="4" w:color="auto"/>
          <w:bottom w:val="single" w:sz="2" w:space="1" w:color="auto"/>
          <w:right w:val="single" w:sz="2" w:space="4" w:color="auto"/>
        </w:pBdr>
        <w:rPr>
          <w:rFonts w:ascii="Cambria Math" w:hAnsi="Cambria Math"/>
          <w:oMath/>
        </w:rPr>
      </w:pPr>
    </w:p>
    <w:p w14:paraId="2CCA61E9" w14:textId="6F0F99F5" w:rsidR="00E248A6" w:rsidRPr="00881D45" w:rsidRDefault="00E248A6" w:rsidP="00881D45">
      <w:pPr>
        <w:pBdr>
          <w:top w:val="single" w:sz="2" w:space="1" w:color="auto"/>
          <w:left w:val="single" w:sz="2" w:space="4" w:color="auto"/>
          <w:bottom w:val="single" w:sz="2" w:space="1" w:color="auto"/>
          <w:right w:val="single" w:sz="2" w:space="4" w:color="auto"/>
        </w:pBdr>
        <w:rPr>
          <w:rFonts w:ascii="Cambria Math" w:hAnsi="Cambria Math"/>
          <w:oMath/>
        </w:rPr>
      </w:pPr>
      <m:oMathPara>
        <m:oMath>
          <m:r>
            <m:rPr>
              <m:sty m:val="b"/>
            </m:rPr>
            <w:rPr>
              <w:rFonts w:ascii="Cambria Math" w:hAnsi="Cambria Math"/>
            </w:rPr>
            <m:t>Net interest margin</m:t>
          </m:r>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Net interest income</m:t>
              </m:r>
            </m:num>
            <m:den>
              <m:r>
                <m:rPr>
                  <m:sty m:val="p"/>
                </m:rPr>
                <w:rPr>
                  <w:rFonts w:ascii="Cambria Math" w:hAnsi="Cambria Math"/>
                </w:rPr>
                <m:t>Average interest</m:t>
              </m:r>
              <m:r>
                <m:rPr>
                  <m:sty m:val="p"/>
                </m:rPr>
                <w:rPr>
                  <w:rFonts w:ascii="Cambria Math" w:hAnsi="Cambria Math"/>
                </w:rPr>
                <w:noBreakHyphen/>
                <m:t>earning assets</m:t>
              </m:r>
            </m:den>
          </m:f>
          <m:r>
            <m:rPr>
              <m:sty m:val="p"/>
            </m:rPr>
            <w:rPr>
              <w:rFonts w:ascii="Cambria Math" w:hAnsi="Cambria Math"/>
            </w:rPr>
            <m:t xml:space="preserve"> </m:t>
          </m:r>
        </m:oMath>
      </m:oMathPara>
    </w:p>
    <w:p w14:paraId="6B0B9636" w14:textId="657653C2" w:rsidR="00BC7EFF" w:rsidRDefault="001518BD">
      <w:r>
        <w:t xml:space="preserve"> </w:t>
      </w:r>
      <w:r w:rsidR="00BC7EFF">
        <w:br w:type="page"/>
      </w:r>
    </w:p>
    <w:p w14:paraId="216431EB" w14:textId="23293A61" w:rsidR="006D509F" w:rsidRPr="00233922" w:rsidRDefault="006D509F" w:rsidP="0091546E">
      <w:pPr>
        <w:pBdr>
          <w:top w:val="single" w:sz="4" w:space="1" w:color="auto"/>
          <w:left w:val="single" w:sz="4" w:space="4" w:color="auto"/>
          <w:bottom w:val="single" w:sz="4" w:space="1" w:color="auto"/>
          <w:right w:val="single" w:sz="4" w:space="4" w:color="auto"/>
        </w:pBdr>
      </w:pPr>
      <w:r w:rsidRPr="0091546E">
        <w:rPr>
          <w:b/>
          <w:bCs/>
        </w:rPr>
        <w:lastRenderedPageBreak/>
        <w:t>Activity</w:t>
      </w:r>
      <w:r w:rsidR="00FE4884">
        <w:rPr>
          <w:b/>
          <w:bCs/>
        </w:rPr>
        <w:t>:</w:t>
      </w:r>
      <w:r w:rsidR="001A4652">
        <w:rPr>
          <w:b/>
          <w:bCs/>
        </w:rPr>
        <w:t xml:space="preserve"> calculating DemoBank’s net interest income </w:t>
      </w:r>
    </w:p>
    <w:p w14:paraId="1BDBDAEA" w14:textId="77777777" w:rsidR="006D509F" w:rsidRPr="00295716" w:rsidRDefault="006D509F" w:rsidP="0091546E">
      <w:pPr>
        <w:pBdr>
          <w:top w:val="single" w:sz="4" w:space="1" w:color="auto"/>
          <w:left w:val="single" w:sz="4" w:space="4" w:color="auto"/>
          <w:bottom w:val="single" w:sz="4" w:space="1" w:color="auto"/>
          <w:right w:val="single" w:sz="4" w:space="4" w:color="auto"/>
        </w:pBdr>
      </w:pPr>
      <w:r w:rsidRPr="00295716">
        <w:t xml:space="preserve">Assume </w:t>
      </w:r>
      <w:r>
        <w:t>DemoB</w:t>
      </w:r>
      <w:r w:rsidRPr="00295716">
        <w:t>ank has equity of 10, deposit liabilities of 90 and PP&amp;E of 5.</w:t>
      </w:r>
    </w:p>
    <w:p w14:paraId="5C6A14FA" w14:textId="140597B0" w:rsidR="006D509F" w:rsidRDefault="006D509F" w:rsidP="00C43291">
      <w:pPr>
        <w:pBdr>
          <w:top w:val="single" w:sz="4" w:space="1" w:color="auto"/>
          <w:left w:val="single" w:sz="4" w:space="4" w:color="auto"/>
          <w:bottom w:val="single" w:sz="4" w:space="1" w:color="auto"/>
          <w:right w:val="single" w:sz="4" w:space="4" w:color="auto"/>
        </w:pBdr>
      </w:pPr>
      <w:r>
        <w:t xml:space="preserve">The central bank pays </w:t>
      </w:r>
      <w:r w:rsidRPr="00295716">
        <w:t>2.0%</w:t>
      </w:r>
      <w:r>
        <w:t xml:space="preserve"> on DemoBank’s deposits, and </w:t>
      </w:r>
      <w:r w:rsidR="00D03D55">
        <w:t>DemoBank</w:t>
      </w:r>
      <w:r>
        <w:t xml:space="preserve"> pays central bank rate less 0.125% for deposits it takes</w:t>
      </w:r>
      <w:r w:rsidRPr="00295716">
        <w:t>. How much net interest</w:t>
      </w:r>
      <w:r w:rsidR="00E82BD4">
        <w:t xml:space="preserve"> income</w:t>
      </w:r>
      <w:r>
        <w:t xml:space="preserve"> </w:t>
      </w:r>
      <w:r w:rsidRPr="00295716">
        <w:t xml:space="preserve">(interest received minus interest paid) will </w:t>
      </w:r>
      <w:r>
        <w:t>DemoB</w:t>
      </w:r>
      <w:r w:rsidRPr="00295716">
        <w:t>ank earn?</w:t>
      </w:r>
    </w:p>
    <w:p w14:paraId="30379397" w14:textId="41F0DB5B" w:rsidR="000B1DE7" w:rsidRPr="00295716" w:rsidRDefault="000B1DE7" w:rsidP="0091546E">
      <w:pPr>
        <w:pBdr>
          <w:top w:val="single" w:sz="4" w:space="1" w:color="auto"/>
          <w:left w:val="single" w:sz="4" w:space="4" w:color="auto"/>
          <w:bottom w:val="single" w:sz="4" w:space="1" w:color="auto"/>
          <w:right w:val="single" w:sz="4" w:space="4" w:color="auto"/>
        </w:pBdr>
      </w:pPr>
      <w:r>
        <w:t>Fill in the numbers in the sentences and equations below to find the answer.</w:t>
      </w:r>
    </w:p>
    <w:p w14:paraId="07D90511" w14:textId="0565C99E" w:rsidR="00227511" w:rsidRDefault="00227511" w:rsidP="0091546E">
      <w:pPr>
        <w:pBdr>
          <w:top w:val="single" w:sz="4" w:space="1" w:color="auto"/>
          <w:left w:val="single" w:sz="4" w:space="4" w:color="auto"/>
          <w:bottom w:val="single" w:sz="4" w:space="1" w:color="auto"/>
          <w:right w:val="single" w:sz="4" w:space="4" w:color="auto"/>
        </w:pBdr>
        <w:rPr>
          <w:rFonts w:cstheme="minorHAnsi"/>
          <w:szCs w:val="24"/>
        </w:rPr>
      </w:pPr>
      <w:r w:rsidRPr="00C06D0D">
        <w:rPr>
          <w:rFonts w:cstheme="minorHAnsi"/>
          <w:szCs w:val="24"/>
        </w:rPr>
        <w:t xml:space="preserve">As assets must equal liabilities plus equity, our bank must have total assets of </w:t>
      </w:r>
      <w:r>
        <w:rPr>
          <w:rFonts w:cstheme="minorHAnsi"/>
          <w:szCs w:val="24"/>
        </w:rPr>
        <w:t>___</w:t>
      </w:r>
      <w:r w:rsidR="00C63F35">
        <w:rPr>
          <w:rFonts w:cstheme="minorHAnsi"/>
          <w:szCs w:val="24"/>
        </w:rPr>
        <w:t>_</w:t>
      </w:r>
      <w:r>
        <w:rPr>
          <w:rFonts w:cstheme="minorHAnsi"/>
          <w:szCs w:val="24"/>
        </w:rPr>
        <w:t>.</w:t>
      </w:r>
      <w:r w:rsidRPr="00C06D0D">
        <w:rPr>
          <w:rFonts w:cstheme="minorHAnsi"/>
          <w:szCs w:val="24"/>
        </w:rPr>
        <w:t xml:space="preserve"> </w:t>
      </w:r>
    </w:p>
    <w:p w14:paraId="2BA41526" w14:textId="082A1E96" w:rsidR="00227511" w:rsidRPr="00C06D0D" w:rsidRDefault="00616EB7" w:rsidP="0091546E">
      <w:pPr>
        <w:pBdr>
          <w:top w:val="single" w:sz="4" w:space="1" w:color="auto"/>
          <w:left w:val="single" w:sz="4" w:space="4" w:color="auto"/>
          <w:bottom w:val="single" w:sz="4" w:space="1" w:color="auto"/>
          <w:right w:val="single" w:sz="4" w:space="4" w:color="auto"/>
        </w:pBdr>
        <w:rPr>
          <w:rFonts w:cstheme="minorHAnsi"/>
          <w:szCs w:val="24"/>
        </w:rPr>
      </w:pPr>
      <m:oMathPara>
        <m:oMath>
          <m:r>
            <w:rPr>
              <w:rFonts w:ascii="Cambria Math" w:hAnsi="Cambria Math" w:cstheme="minorHAnsi"/>
              <w:szCs w:val="24"/>
            </w:rPr>
            <m:t>____+____=____</m:t>
          </m:r>
        </m:oMath>
      </m:oMathPara>
    </w:p>
    <w:p w14:paraId="50CC2094" w14:textId="41193E3C" w:rsidR="00227511" w:rsidRDefault="00227511" w:rsidP="0091546E">
      <w:pPr>
        <w:pBdr>
          <w:top w:val="single" w:sz="4" w:space="1" w:color="auto"/>
          <w:left w:val="single" w:sz="4" w:space="4" w:color="auto"/>
          <w:bottom w:val="single" w:sz="4" w:space="1" w:color="auto"/>
          <w:right w:val="single" w:sz="4" w:space="4" w:color="auto"/>
        </w:pBdr>
        <w:rPr>
          <w:rFonts w:cstheme="minorHAnsi"/>
          <w:szCs w:val="24"/>
        </w:rPr>
      </w:pPr>
      <w:r w:rsidRPr="00C06D0D">
        <w:rPr>
          <w:rFonts w:cstheme="minorHAnsi"/>
          <w:szCs w:val="24"/>
        </w:rPr>
        <w:t>Our assets include 5 of PP&amp;E</w:t>
      </w:r>
      <w:r>
        <w:rPr>
          <w:rFonts w:cstheme="minorHAnsi"/>
          <w:szCs w:val="24"/>
        </w:rPr>
        <w:t>,</w:t>
      </w:r>
      <w:r w:rsidRPr="00C06D0D">
        <w:rPr>
          <w:rFonts w:cstheme="minorHAnsi"/>
          <w:szCs w:val="24"/>
        </w:rPr>
        <w:t xml:space="preserve"> so our deposits with other banks must be </w:t>
      </w:r>
      <w:r w:rsidR="00BF0EC6">
        <w:rPr>
          <w:rFonts w:cstheme="minorHAnsi"/>
          <w:szCs w:val="24"/>
        </w:rPr>
        <w:t>____</w:t>
      </w:r>
      <w:r w:rsidRPr="00C06D0D">
        <w:rPr>
          <w:rFonts w:cstheme="minorHAnsi"/>
          <w:szCs w:val="24"/>
        </w:rPr>
        <w:t>.</w:t>
      </w:r>
    </w:p>
    <w:p w14:paraId="420ABC6F" w14:textId="780264AF" w:rsidR="00227511" w:rsidRPr="00C06D0D" w:rsidRDefault="002A0E72" w:rsidP="0091546E">
      <w:pPr>
        <w:pBdr>
          <w:top w:val="single" w:sz="4" w:space="1" w:color="auto"/>
          <w:left w:val="single" w:sz="4" w:space="4" w:color="auto"/>
          <w:bottom w:val="single" w:sz="4" w:space="1" w:color="auto"/>
          <w:right w:val="single" w:sz="4" w:space="4" w:color="auto"/>
        </w:pBdr>
        <w:rPr>
          <w:rFonts w:cstheme="minorHAnsi"/>
          <w:szCs w:val="24"/>
        </w:rPr>
      </w:pPr>
      <m:oMathPara>
        <m:oMath>
          <m:r>
            <m:rPr>
              <m:sty m:val="p"/>
            </m:rPr>
            <w:rPr>
              <w:rFonts w:ascii="Cambria Math" w:hAnsi="Cambria Math" w:cstheme="minorHAnsi"/>
              <w:szCs w:val="24"/>
            </w:rPr>
            <m:t>____</m:t>
          </m:r>
          <m:r>
            <w:rPr>
              <w:rFonts w:ascii="Cambria Math" w:hAnsi="Cambria Math" w:cstheme="minorHAnsi"/>
              <w:szCs w:val="24"/>
            </w:rPr>
            <m:t>-____=____</m:t>
          </m:r>
        </m:oMath>
      </m:oMathPara>
    </w:p>
    <w:p w14:paraId="30EBD307" w14:textId="2CF38601" w:rsidR="00227511" w:rsidRDefault="00227511" w:rsidP="0091546E">
      <w:pPr>
        <w:pBdr>
          <w:top w:val="single" w:sz="4" w:space="1" w:color="auto"/>
          <w:left w:val="single" w:sz="4" w:space="4" w:color="auto"/>
          <w:bottom w:val="single" w:sz="4" w:space="1" w:color="auto"/>
          <w:right w:val="single" w:sz="4" w:space="4" w:color="auto"/>
        </w:pBdr>
        <w:rPr>
          <w:rFonts w:cstheme="minorHAnsi"/>
          <w:szCs w:val="24"/>
        </w:rPr>
      </w:pPr>
      <w:r>
        <w:rPr>
          <w:rFonts w:cstheme="minorHAnsi"/>
          <w:szCs w:val="24"/>
        </w:rPr>
        <w:t>The bank</w:t>
      </w:r>
      <w:r w:rsidRPr="00C06D0D">
        <w:rPr>
          <w:rFonts w:cstheme="minorHAnsi"/>
          <w:szCs w:val="24"/>
        </w:rPr>
        <w:t xml:space="preserve"> earn</w:t>
      </w:r>
      <w:r>
        <w:rPr>
          <w:rFonts w:cstheme="minorHAnsi"/>
          <w:szCs w:val="24"/>
        </w:rPr>
        <w:t>s</w:t>
      </w:r>
      <w:r w:rsidRPr="00C06D0D">
        <w:rPr>
          <w:rFonts w:cstheme="minorHAnsi"/>
          <w:szCs w:val="24"/>
        </w:rPr>
        <w:t xml:space="preserve"> 2.0% on</w:t>
      </w:r>
      <w:r w:rsidR="005600CA">
        <w:rPr>
          <w:rFonts w:cstheme="minorHAnsi"/>
          <w:szCs w:val="24"/>
        </w:rPr>
        <w:t xml:space="preserve"> its </w:t>
      </w:r>
      <w:r w:rsidR="00FB70F5">
        <w:rPr>
          <w:rFonts w:cstheme="minorHAnsi"/>
          <w:szCs w:val="24"/>
        </w:rPr>
        <w:t>central bank deposits of</w:t>
      </w:r>
      <w:r w:rsidRPr="00C06D0D">
        <w:rPr>
          <w:rFonts w:cstheme="minorHAnsi"/>
          <w:szCs w:val="24"/>
        </w:rPr>
        <w:t xml:space="preserve"> </w:t>
      </w:r>
      <w:r w:rsidR="00AF038F">
        <w:rPr>
          <w:rFonts w:cstheme="minorHAnsi"/>
          <w:szCs w:val="24"/>
        </w:rPr>
        <w:t>____</w:t>
      </w:r>
      <w:r>
        <w:rPr>
          <w:rFonts w:cstheme="minorHAnsi"/>
          <w:szCs w:val="24"/>
        </w:rPr>
        <w:t>.</w:t>
      </w:r>
    </w:p>
    <w:p w14:paraId="0A6DE9FB" w14:textId="6DA8C2A2" w:rsidR="00B3559C" w:rsidRDefault="00AF038F" w:rsidP="0091546E">
      <w:pPr>
        <w:pBdr>
          <w:top w:val="single" w:sz="4" w:space="1" w:color="auto"/>
          <w:left w:val="single" w:sz="4" w:space="4" w:color="auto"/>
          <w:bottom w:val="single" w:sz="4" w:space="1" w:color="auto"/>
          <w:right w:val="single" w:sz="4" w:space="4" w:color="auto"/>
        </w:pBdr>
        <w:jc w:val="center"/>
        <w:rPr>
          <w:rFonts w:eastAsiaTheme="minorEastAsia" w:cstheme="minorHAnsi"/>
          <w:szCs w:val="24"/>
        </w:rPr>
      </w:pPr>
      <m:oMath>
        <m:r>
          <w:rPr>
            <w:rFonts w:ascii="Cambria Math" w:hAnsi="Cambria Math" w:cstheme="minorHAnsi"/>
            <w:szCs w:val="24"/>
          </w:rPr>
          <m:t>2.0% × ____=____</m:t>
        </m:r>
      </m:oMath>
      <w:r w:rsidR="00CE685E">
        <w:rPr>
          <w:rFonts w:eastAsiaTheme="minorEastAsia" w:cstheme="minorHAnsi"/>
          <w:szCs w:val="24"/>
        </w:rPr>
        <w:t xml:space="preserve"> </w:t>
      </w:r>
    </w:p>
    <w:p w14:paraId="620B922D" w14:textId="414C308B" w:rsidR="00227511" w:rsidRPr="00095AE2" w:rsidRDefault="00CE685E" w:rsidP="0091546E">
      <w:pPr>
        <w:pBdr>
          <w:top w:val="single" w:sz="4" w:space="1" w:color="auto"/>
          <w:left w:val="single" w:sz="4" w:space="4" w:color="auto"/>
          <w:bottom w:val="single" w:sz="4" w:space="1" w:color="auto"/>
          <w:right w:val="single" w:sz="4" w:space="4" w:color="auto"/>
        </w:pBdr>
        <w:jc w:val="center"/>
        <w:rPr>
          <w:rFonts w:eastAsiaTheme="minorEastAsia" w:cstheme="minorHAnsi"/>
          <w:szCs w:val="24"/>
        </w:rPr>
      </w:pPr>
      <w:r>
        <w:rPr>
          <w:rFonts w:eastAsiaTheme="minorEastAsia" w:cstheme="minorHAnsi"/>
          <w:szCs w:val="24"/>
        </w:rPr>
        <w:t>(</w:t>
      </w:r>
      <w:r w:rsidR="00B3559C">
        <w:rPr>
          <w:rFonts w:eastAsiaTheme="minorEastAsia" w:cstheme="minorHAnsi"/>
          <w:szCs w:val="24"/>
        </w:rPr>
        <w:t>Note: round answer</w:t>
      </w:r>
      <w:r>
        <w:rPr>
          <w:rFonts w:eastAsiaTheme="minorEastAsia" w:cstheme="minorHAnsi"/>
          <w:szCs w:val="24"/>
        </w:rPr>
        <w:t xml:space="preserve"> to four decimal points)</w:t>
      </w:r>
    </w:p>
    <w:p w14:paraId="70F3B1FE" w14:textId="533E8417" w:rsidR="00227511" w:rsidRDefault="00227511" w:rsidP="0091546E">
      <w:pPr>
        <w:pBdr>
          <w:top w:val="single" w:sz="4" w:space="1" w:color="auto"/>
          <w:left w:val="single" w:sz="4" w:space="4" w:color="auto"/>
          <w:bottom w:val="single" w:sz="4" w:space="1" w:color="auto"/>
          <w:right w:val="single" w:sz="4" w:space="4" w:color="auto"/>
        </w:pBdr>
        <w:rPr>
          <w:rFonts w:cstheme="minorHAnsi"/>
          <w:szCs w:val="24"/>
        </w:rPr>
      </w:pPr>
      <w:r>
        <w:rPr>
          <w:rFonts w:cstheme="minorHAnsi"/>
          <w:szCs w:val="24"/>
        </w:rPr>
        <w:t>The bank</w:t>
      </w:r>
      <w:r w:rsidRPr="00C06D0D">
        <w:rPr>
          <w:rFonts w:cstheme="minorHAnsi"/>
          <w:szCs w:val="24"/>
        </w:rPr>
        <w:t xml:space="preserve"> pay</w:t>
      </w:r>
      <w:r>
        <w:rPr>
          <w:rFonts w:cstheme="minorHAnsi"/>
          <w:szCs w:val="24"/>
        </w:rPr>
        <w:t>s</w:t>
      </w:r>
      <w:r w:rsidRPr="00C06D0D">
        <w:rPr>
          <w:rFonts w:cstheme="minorHAnsi"/>
          <w:szCs w:val="24"/>
        </w:rPr>
        <w:t xml:space="preserve"> out 1.875% </w:t>
      </w:r>
      <m:oMath>
        <m:d>
          <m:dPr>
            <m:ctrlPr>
              <w:rPr>
                <w:rFonts w:ascii="Cambria Math" w:hAnsi="Cambria Math" w:cstheme="minorHAnsi"/>
                <w:i/>
                <w:szCs w:val="24"/>
              </w:rPr>
            </m:ctrlPr>
          </m:dPr>
          <m:e>
            <m:r>
              <w:rPr>
                <w:rFonts w:ascii="Cambria Math" w:hAnsi="Cambria Math" w:cstheme="minorHAnsi"/>
                <w:szCs w:val="24"/>
              </w:rPr>
              <m:t>2.0%-0.125%</m:t>
            </m:r>
          </m:e>
        </m:d>
      </m:oMath>
      <w:r>
        <w:rPr>
          <w:rFonts w:eastAsiaTheme="minorEastAsia" w:cstheme="minorHAnsi"/>
          <w:szCs w:val="24"/>
        </w:rPr>
        <w:t xml:space="preserve"> </w:t>
      </w:r>
      <w:r w:rsidRPr="00C06D0D">
        <w:rPr>
          <w:rFonts w:cstheme="minorHAnsi"/>
          <w:szCs w:val="24"/>
        </w:rPr>
        <w:t>on</w:t>
      </w:r>
      <w:r w:rsidR="00FB70F5">
        <w:rPr>
          <w:rFonts w:cstheme="minorHAnsi"/>
          <w:szCs w:val="24"/>
        </w:rPr>
        <w:t xml:space="preserve"> the deposits it holds</w:t>
      </w:r>
      <w:r w:rsidR="00902425">
        <w:rPr>
          <w:rFonts w:cstheme="minorHAnsi"/>
          <w:szCs w:val="24"/>
        </w:rPr>
        <w:t>:</w:t>
      </w:r>
      <w:r w:rsidRPr="00C06D0D">
        <w:rPr>
          <w:rFonts w:cstheme="minorHAnsi"/>
          <w:szCs w:val="24"/>
        </w:rPr>
        <w:t xml:space="preserve"> </w:t>
      </w:r>
      <w:r w:rsidR="00C43291">
        <w:rPr>
          <w:rFonts w:cstheme="minorHAnsi"/>
          <w:szCs w:val="24"/>
        </w:rPr>
        <w:t>____</w:t>
      </w:r>
      <w:r w:rsidRPr="00C06D0D">
        <w:rPr>
          <w:rFonts w:cstheme="minorHAnsi"/>
          <w:szCs w:val="24"/>
        </w:rPr>
        <w:t>.</w:t>
      </w:r>
    </w:p>
    <w:p w14:paraId="500061D2" w14:textId="21AC0745" w:rsidR="00227511" w:rsidRPr="00C43291" w:rsidRDefault="00C43291" w:rsidP="0091546E">
      <w:pPr>
        <w:pBdr>
          <w:top w:val="single" w:sz="4" w:space="1" w:color="auto"/>
          <w:left w:val="single" w:sz="4" w:space="4" w:color="auto"/>
          <w:bottom w:val="single" w:sz="4" w:space="1" w:color="auto"/>
          <w:right w:val="single" w:sz="4" w:space="4" w:color="auto"/>
        </w:pBdr>
        <w:rPr>
          <w:rFonts w:eastAsiaTheme="minorEastAsia" w:cstheme="minorHAnsi"/>
          <w:szCs w:val="24"/>
        </w:rPr>
      </w:pPr>
      <m:oMathPara>
        <m:oMath>
          <m:r>
            <m:rPr>
              <m:sty m:val="p"/>
            </m:rPr>
            <w:rPr>
              <w:rFonts w:ascii="Cambria Math" w:hAnsi="Cambria Math" w:cstheme="minorHAnsi"/>
              <w:szCs w:val="24"/>
            </w:rPr>
            <m:t>1.875%</m:t>
          </m:r>
          <m:r>
            <w:rPr>
              <w:rFonts w:ascii="Cambria Math" w:hAnsi="Cambria Math" w:cstheme="minorHAnsi"/>
              <w:szCs w:val="24"/>
            </w:rPr>
            <m:t xml:space="preserve"> × ____=____</m:t>
          </m:r>
        </m:oMath>
      </m:oMathPara>
    </w:p>
    <w:p w14:paraId="4F78A08D" w14:textId="77777777" w:rsidR="00C43291" w:rsidRPr="00095AE2" w:rsidRDefault="00C43291" w:rsidP="0091546E">
      <w:pPr>
        <w:pBdr>
          <w:top w:val="single" w:sz="4" w:space="1" w:color="auto"/>
          <w:left w:val="single" w:sz="4" w:space="4" w:color="auto"/>
          <w:bottom w:val="single" w:sz="4" w:space="1" w:color="auto"/>
          <w:right w:val="single" w:sz="4" w:space="4" w:color="auto"/>
        </w:pBdr>
        <w:jc w:val="center"/>
        <w:rPr>
          <w:rFonts w:eastAsiaTheme="minorEastAsia" w:cstheme="minorHAnsi"/>
          <w:szCs w:val="24"/>
        </w:rPr>
      </w:pPr>
      <w:r>
        <w:rPr>
          <w:rFonts w:eastAsiaTheme="minorEastAsia" w:cstheme="minorHAnsi"/>
          <w:szCs w:val="24"/>
        </w:rPr>
        <w:t>(Note: round answer to four decimal points)</w:t>
      </w:r>
    </w:p>
    <w:p w14:paraId="39B59B91" w14:textId="565FACC7" w:rsidR="00227511" w:rsidRDefault="00227511" w:rsidP="0091546E">
      <w:pPr>
        <w:pBdr>
          <w:top w:val="single" w:sz="4" w:space="1" w:color="auto"/>
          <w:left w:val="single" w:sz="4" w:space="4" w:color="auto"/>
          <w:bottom w:val="single" w:sz="4" w:space="1" w:color="auto"/>
          <w:right w:val="single" w:sz="4" w:space="4" w:color="auto"/>
        </w:pBdr>
        <w:rPr>
          <w:rFonts w:cstheme="minorHAnsi"/>
          <w:szCs w:val="24"/>
        </w:rPr>
      </w:pPr>
      <w:r>
        <w:rPr>
          <w:rFonts w:cstheme="minorHAnsi"/>
          <w:szCs w:val="24"/>
        </w:rPr>
        <w:t>Therefore, the bank’s</w:t>
      </w:r>
      <w:r w:rsidRPr="00C06D0D">
        <w:rPr>
          <w:rFonts w:cstheme="minorHAnsi"/>
          <w:szCs w:val="24"/>
        </w:rPr>
        <w:t xml:space="preserve"> net interest</w:t>
      </w:r>
      <w:r w:rsidR="004E1C25">
        <w:rPr>
          <w:rFonts w:cstheme="minorHAnsi"/>
          <w:szCs w:val="24"/>
        </w:rPr>
        <w:t xml:space="preserve"> income</w:t>
      </w:r>
      <w:r w:rsidRPr="00C06D0D">
        <w:rPr>
          <w:rFonts w:cstheme="minorHAnsi"/>
          <w:szCs w:val="24"/>
        </w:rPr>
        <w:t xml:space="preserve"> would be</w:t>
      </w:r>
      <w:r>
        <w:rPr>
          <w:rFonts w:cstheme="minorHAnsi"/>
          <w:szCs w:val="24"/>
        </w:rPr>
        <w:t>:</w:t>
      </w:r>
    </w:p>
    <w:p w14:paraId="071DE132" w14:textId="196E9D97" w:rsidR="00227511" w:rsidRPr="00BC7EFF" w:rsidRDefault="00C43291" w:rsidP="00C43291">
      <w:pPr>
        <w:pBdr>
          <w:top w:val="single" w:sz="4" w:space="1" w:color="auto"/>
          <w:left w:val="single" w:sz="4" w:space="4" w:color="auto"/>
          <w:bottom w:val="single" w:sz="4" w:space="1" w:color="auto"/>
          <w:right w:val="single" w:sz="4" w:space="4" w:color="auto"/>
        </w:pBdr>
        <w:jc w:val="center"/>
        <w:rPr>
          <w:rFonts w:eastAsiaTheme="minorEastAsia" w:cstheme="minorHAnsi"/>
          <w:szCs w:val="24"/>
        </w:rPr>
      </w:pPr>
      <m:oMathPara>
        <m:oMath>
          <m:r>
            <w:rPr>
              <w:rFonts w:ascii="Cambria Math" w:hAnsi="Cambria Math" w:cstheme="minorHAnsi"/>
              <w:szCs w:val="24"/>
            </w:rPr>
            <m:t>____-____=____</m:t>
          </m:r>
        </m:oMath>
      </m:oMathPara>
    </w:p>
    <w:p w14:paraId="43A05936" w14:textId="77777777" w:rsidR="00BC7EFF" w:rsidRDefault="00BC7EFF" w:rsidP="0091546E">
      <w:pPr>
        <w:pBdr>
          <w:top w:val="single" w:sz="4" w:space="1" w:color="auto"/>
          <w:left w:val="single" w:sz="4" w:space="4" w:color="auto"/>
          <w:bottom w:val="single" w:sz="4" w:space="1" w:color="auto"/>
          <w:right w:val="single" w:sz="4" w:space="4" w:color="auto"/>
        </w:pBdr>
        <w:jc w:val="center"/>
        <w:rPr>
          <w:rFonts w:cstheme="minorHAnsi"/>
          <w:szCs w:val="24"/>
        </w:rPr>
      </w:pPr>
    </w:p>
    <w:p w14:paraId="22AFF5F6" w14:textId="77777777" w:rsidR="00F838E4" w:rsidRPr="0091546E" w:rsidRDefault="00F838E4"/>
    <w:p w14:paraId="16A65002" w14:textId="77777777" w:rsidR="00BC7EFF" w:rsidRDefault="00BC7EFF">
      <w:pPr>
        <w:rPr>
          <w:rFonts w:asciiTheme="majorHAnsi" w:eastAsiaTheme="majorEastAsia" w:hAnsiTheme="majorHAnsi" w:cstheme="majorBidi"/>
          <w:b/>
          <w:bCs/>
          <w:color w:val="0C2C43" w:themeColor="accent1" w:themeShade="7F"/>
          <w:sz w:val="24"/>
          <w:szCs w:val="24"/>
        </w:rPr>
      </w:pPr>
      <w:r>
        <w:br w:type="page"/>
      </w:r>
    </w:p>
    <w:p w14:paraId="077D976B" w14:textId="6F953CAA" w:rsidR="005A1127" w:rsidRDefault="005A1127" w:rsidP="0091546E">
      <w:pPr>
        <w:pStyle w:val="Heading3"/>
      </w:pPr>
      <w:r>
        <w:lastRenderedPageBreak/>
        <w:t>2.1.1</w:t>
      </w:r>
      <w:r>
        <w:tab/>
      </w:r>
      <w:r w:rsidR="00D618BB">
        <w:t>Generating profit</w:t>
      </w:r>
    </w:p>
    <w:p w14:paraId="0E684077" w14:textId="77777777" w:rsidR="005A1127" w:rsidRPr="00295716" w:rsidRDefault="005A1127">
      <w:pPr>
        <w:rPr>
          <w:rFonts w:cstheme="minorHAnsi"/>
          <w:sz w:val="24"/>
          <w:szCs w:val="24"/>
        </w:rPr>
      </w:pPr>
    </w:p>
    <w:p w14:paraId="63E7059B" w14:textId="5D48F08B" w:rsidR="00556DE6" w:rsidRDefault="00311756" w:rsidP="00556DE6">
      <w:r>
        <w:rPr>
          <w:noProof/>
          <w:lang w:eastAsia="en-GB"/>
        </w:rPr>
        <w:t>As it stands, DemoBank’s</w:t>
      </w:r>
      <w:r w:rsidRPr="00295716">
        <w:t xml:space="preserve"> </w:t>
      </w:r>
      <w:r w:rsidR="00A007C7" w:rsidRPr="00295716">
        <w:t xml:space="preserve">deposits are earning 0.125% more than </w:t>
      </w:r>
      <w:r>
        <w:t>it is</w:t>
      </w:r>
      <w:r w:rsidR="00A007C7" w:rsidRPr="00295716">
        <w:t xml:space="preserve"> paying on </w:t>
      </w:r>
      <w:r>
        <w:t>its</w:t>
      </w:r>
      <w:r w:rsidRPr="00295716">
        <w:t xml:space="preserve"> </w:t>
      </w:r>
      <w:r w:rsidR="00A007C7" w:rsidRPr="00295716">
        <w:t>liabilities</w:t>
      </w:r>
      <w:r w:rsidR="00120938">
        <w:t>,</w:t>
      </w:r>
      <w:r w:rsidR="00A007C7" w:rsidRPr="00295716">
        <w:t xml:space="preserve"> which is not enough to earn </w:t>
      </w:r>
      <w:r w:rsidR="00CA2F48">
        <w:t>enough</w:t>
      </w:r>
      <w:r w:rsidR="00A007C7" w:rsidRPr="00295716">
        <w:t xml:space="preserve"> profit </w:t>
      </w:r>
      <w:r w:rsidR="00CA2F48">
        <w:t xml:space="preserve">to </w:t>
      </w:r>
      <w:r w:rsidR="00A007C7" w:rsidRPr="00295716">
        <w:t xml:space="preserve">cover </w:t>
      </w:r>
      <w:r>
        <w:t>its</w:t>
      </w:r>
      <w:r w:rsidRPr="00295716">
        <w:t xml:space="preserve"> </w:t>
      </w:r>
      <w:r w:rsidR="00A007C7" w:rsidRPr="00295716">
        <w:t>operating costs</w:t>
      </w:r>
      <w:r>
        <w:t>,</w:t>
      </w:r>
      <w:r w:rsidR="00A007C7" w:rsidRPr="00295716">
        <w:t xml:space="preserve"> such as staff salaries.</w:t>
      </w:r>
      <w:r w:rsidR="00556DE6" w:rsidRPr="00556DE6">
        <w:t xml:space="preserve"> </w:t>
      </w:r>
      <w:r w:rsidR="00556DE6">
        <w:t xml:space="preserve">As the bank grows, it will look to: </w:t>
      </w:r>
    </w:p>
    <w:p w14:paraId="30CEF02A" w14:textId="77777777" w:rsidR="00556DE6" w:rsidRDefault="00556DE6" w:rsidP="00556DE6">
      <w:pPr>
        <w:pStyle w:val="ListParagraph"/>
        <w:numPr>
          <w:ilvl w:val="0"/>
          <w:numId w:val="40"/>
        </w:numPr>
      </w:pPr>
      <w:r w:rsidRPr="004D2BB8">
        <w:t>broaden its business</w:t>
      </w:r>
      <w:r>
        <w:t>;</w:t>
      </w:r>
      <w:r w:rsidRPr="004D2BB8">
        <w:t xml:space="preserve"> </w:t>
      </w:r>
    </w:p>
    <w:p w14:paraId="0DE04178" w14:textId="77777777" w:rsidR="00556DE6" w:rsidRDefault="00556DE6" w:rsidP="00556DE6">
      <w:pPr>
        <w:pStyle w:val="ListParagraph"/>
        <w:numPr>
          <w:ilvl w:val="0"/>
          <w:numId w:val="40"/>
        </w:numPr>
      </w:pPr>
      <w:r w:rsidRPr="004D2BB8">
        <w:t>provide services to a wide range of customers</w:t>
      </w:r>
      <w:r>
        <w:t>;</w:t>
      </w:r>
      <w:r w:rsidRPr="004D2BB8">
        <w:t xml:space="preserve"> and </w:t>
      </w:r>
    </w:p>
    <w:p w14:paraId="6F3C53A2" w14:textId="77777777" w:rsidR="00556DE6" w:rsidRDefault="00556DE6" w:rsidP="00556DE6">
      <w:pPr>
        <w:pStyle w:val="ListParagraph"/>
        <w:numPr>
          <w:ilvl w:val="0"/>
          <w:numId w:val="40"/>
        </w:numPr>
      </w:pPr>
      <w:r w:rsidRPr="004D2BB8">
        <w:t xml:space="preserve">diversify its operations.  </w:t>
      </w:r>
    </w:p>
    <w:p w14:paraId="7EBC8CE9" w14:textId="4E2B513F" w:rsidR="00601BD4" w:rsidRPr="004D2BB8" w:rsidRDefault="00763D00">
      <w:r>
        <w:t xml:space="preserve">The growth should allow the bank to generate enough profit to cover its operating costs and </w:t>
      </w:r>
      <w:r w:rsidR="006D509F">
        <w:t xml:space="preserve">deliver a return to shareholders. It </w:t>
      </w:r>
      <w:r w:rsidR="00216FC5" w:rsidRPr="004D2BB8">
        <w:t>should</w:t>
      </w:r>
      <w:r w:rsidR="006D509F">
        <w:t xml:space="preserve"> also</w:t>
      </w:r>
      <w:r w:rsidR="00216FC5" w:rsidRPr="004D2BB8">
        <w:t xml:space="preserve"> allow the bank to operate and</w:t>
      </w:r>
      <w:r w:rsidR="006D509F">
        <w:t xml:space="preserve"> succeed</w:t>
      </w:r>
      <w:r w:rsidR="00216FC5" w:rsidRPr="004D2BB8">
        <w:t xml:space="preserve"> under a wide range of financial conditions. The idea being that an economic shock bringing turmoil in financial markets may be bad for retail products </w:t>
      </w:r>
      <w:r w:rsidR="00CA2F48" w:rsidRPr="004D2BB8">
        <w:t xml:space="preserve">as households struggle to repay loans, </w:t>
      </w:r>
      <w:r w:rsidR="00216FC5" w:rsidRPr="004D2BB8">
        <w:t xml:space="preserve">but will provide </w:t>
      </w:r>
      <w:r w:rsidR="00745BF9" w:rsidRPr="004D2BB8">
        <w:t xml:space="preserve">trading </w:t>
      </w:r>
      <w:r w:rsidR="00216FC5" w:rsidRPr="004D2BB8">
        <w:t>opportunities in the capital markets.</w:t>
      </w:r>
    </w:p>
    <w:p w14:paraId="6F6DAEB4" w14:textId="1621CFFA" w:rsidR="00216FC5" w:rsidRDefault="007F57FC">
      <w:r>
        <w:t xml:space="preserve">Figure 2.2 expands on </w:t>
      </w:r>
      <w:r w:rsidR="006F76A8">
        <w:t>the basic parts of a bank’s balance sheet that we saw in Figure 2.1, illustrating</w:t>
      </w:r>
      <w:r>
        <w:t xml:space="preserve"> the different elements that are likely to make up the assets and liabilities on a mature bank’s balance sheet. </w:t>
      </w:r>
      <w:r w:rsidR="00216FC5">
        <w:t xml:space="preserve"> </w:t>
      </w:r>
    </w:p>
    <w:p w14:paraId="3EA1F32A" w14:textId="243E84BB" w:rsidR="005951AD" w:rsidRPr="00233922" w:rsidRDefault="007F57FC" w:rsidP="0091546E">
      <w:r w:rsidRPr="0091546E">
        <w:rPr>
          <w:b/>
          <w:bCs/>
        </w:rPr>
        <w:t>Figure</w:t>
      </w:r>
      <w:r w:rsidR="005951AD" w:rsidRPr="0091546E">
        <w:rPr>
          <w:b/>
          <w:bCs/>
        </w:rPr>
        <w:t xml:space="preserve"> 2.</w:t>
      </w:r>
      <w:r w:rsidRPr="0091546E">
        <w:rPr>
          <w:b/>
          <w:bCs/>
        </w:rPr>
        <w:t>2</w:t>
      </w:r>
      <w:r w:rsidR="00CB790B" w:rsidRPr="0091546E">
        <w:rPr>
          <w:b/>
          <w:bCs/>
        </w:rPr>
        <w:t xml:space="preserve"> </w:t>
      </w:r>
      <w:r w:rsidR="00D6291A" w:rsidRPr="0091546E">
        <w:rPr>
          <w:b/>
          <w:bCs/>
        </w:rPr>
        <w:t>Assets and liabilities</w:t>
      </w:r>
      <w:r w:rsidR="00230D12" w:rsidRPr="0091546E">
        <w:rPr>
          <w:b/>
          <w:bCs/>
        </w:rPr>
        <w:t xml:space="preserve"> on a mature bank’s balance sheet</w:t>
      </w:r>
    </w:p>
    <w:p w14:paraId="7332AB3C" w14:textId="6BACD856" w:rsidR="007F57FC" w:rsidRPr="007F57FC" w:rsidRDefault="007F57FC" w:rsidP="0091546E">
      <w:pPr>
        <w:jc w:val="center"/>
      </w:pPr>
      <w:r>
        <w:rPr>
          <w:noProof/>
        </w:rPr>
        <w:drawing>
          <wp:inline distT="0" distB="0" distL="0" distR="0" wp14:anchorId="3C957AA8" wp14:editId="0B6AA17F">
            <wp:extent cx="3296643" cy="435627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296643" cy="4356278"/>
                    </a:xfrm>
                    <a:prstGeom prst="rect">
                      <a:avLst/>
                    </a:prstGeom>
                  </pic:spPr>
                </pic:pic>
              </a:graphicData>
            </a:graphic>
          </wp:inline>
        </w:drawing>
      </w:r>
    </w:p>
    <w:p w14:paraId="3A4663D8" w14:textId="77777777" w:rsidR="00167881" w:rsidRDefault="00167881" w:rsidP="0091546E"/>
    <w:p w14:paraId="42C402D1" w14:textId="0D02CEFA" w:rsidR="00167881" w:rsidRDefault="00E16767" w:rsidP="0091546E">
      <w:pPr>
        <w:pStyle w:val="Heading2"/>
      </w:pPr>
      <w:r>
        <w:lastRenderedPageBreak/>
        <w:t>2.2</w:t>
      </w:r>
      <w:r>
        <w:tab/>
        <w:t>Assets</w:t>
      </w:r>
    </w:p>
    <w:p w14:paraId="3A181414" w14:textId="77777777" w:rsidR="007943A1" w:rsidRDefault="007943A1" w:rsidP="00CA2F48"/>
    <w:p w14:paraId="789C6C51" w14:textId="6F42579E" w:rsidR="00CA2F48" w:rsidRDefault="00CA17B0" w:rsidP="00CA2F48">
      <w:r>
        <w:t xml:space="preserve">Building on Figure 2.2, </w:t>
      </w:r>
      <w:r w:rsidR="00727D26">
        <w:t xml:space="preserve">in this section </w:t>
      </w:r>
      <w:r>
        <w:t xml:space="preserve">we will look at each element on the </w:t>
      </w:r>
      <w:r w:rsidR="00340CDC">
        <w:t>asset</w:t>
      </w:r>
      <w:r>
        <w:t xml:space="preserve"> side </w:t>
      </w:r>
      <w:r w:rsidR="00CA2F48">
        <w:t xml:space="preserve">of the balance sheet.  </w:t>
      </w:r>
    </w:p>
    <w:p w14:paraId="28AFA7EA" w14:textId="5F2830FF" w:rsidR="004B7148" w:rsidRDefault="00340CDC" w:rsidP="00CA2F48">
      <w:r>
        <w:t>T</w:t>
      </w:r>
      <w:r w:rsidR="00CA17B0">
        <w:t>able 2.1 illustrates what t</w:t>
      </w:r>
      <w:r>
        <w:t xml:space="preserve">he asset </w:t>
      </w:r>
      <w:r w:rsidR="00035A47">
        <w:t xml:space="preserve">side </w:t>
      </w:r>
      <w:r>
        <w:t xml:space="preserve">of </w:t>
      </w:r>
      <w:r w:rsidR="004B7148">
        <w:t>DemoBank</w:t>
      </w:r>
      <w:r>
        <w:t>’s</w:t>
      </w:r>
      <w:r w:rsidR="004B7148">
        <w:t xml:space="preserve"> </w:t>
      </w:r>
      <w:r w:rsidR="003E2D1E">
        <w:t xml:space="preserve">balance </w:t>
      </w:r>
      <w:r w:rsidR="004B7148">
        <w:t>sheet might look like</w:t>
      </w:r>
      <w:r w:rsidR="00CA17B0">
        <w:t xml:space="preserve"> </w:t>
      </w:r>
      <w:r w:rsidR="004B7148">
        <w:t>when the bank is fully established</w:t>
      </w:r>
      <w:r w:rsidR="00CA17B0">
        <w:t>.</w:t>
      </w:r>
    </w:p>
    <w:p w14:paraId="4765D893" w14:textId="23EC965B" w:rsidR="00CA17B0" w:rsidRPr="0091546E" w:rsidRDefault="00CA17B0">
      <w:pPr>
        <w:rPr>
          <w:b/>
          <w:bCs/>
        </w:rPr>
      </w:pPr>
      <w:r w:rsidRPr="0091546E">
        <w:rPr>
          <w:b/>
          <w:bCs/>
        </w:rPr>
        <w:t>Table 2.1 DemoBank’s asset</w:t>
      </w:r>
      <w:r w:rsidR="00455579">
        <w:rPr>
          <w:b/>
          <w:bCs/>
        </w:rPr>
        <w:t>s</w:t>
      </w:r>
      <w:r w:rsidRPr="0091546E">
        <w:rPr>
          <w:b/>
          <w:bCs/>
        </w:rPr>
        <w:t xml:space="preserve"> </w:t>
      </w:r>
    </w:p>
    <w:tbl>
      <w:tblPr>
        <w:tblW w:w="4500" w:type="dxa"/>
        <w:jc w:val="center"/>
        <w:tblLook w:val="04A0" w:firstRow="1" w:lastRow="0" w:firstColumn="1" w:lastColumn="0" w:noHBand="0" w:noVBand="1"/>
      </w:tblPr>
      <w:tblGrid>
        <w:gridCol w:w="3780"/>
        <w:gridCol w:w="720"/>
      </w:tblGrid>
      <w:tr w:rsidR="00465886" w:rsidRPr="00465886" w14:paraId="24AE2899" w14:textId="77777777" w:rsidTr="00881D45">
        <w:trPr>
          <w:trHeight w:val="226"/>
          <w:jc w:val="center"/>
        </w:trPr>
        <w:tc>
          <w:tcPr>
            <w:tcW w:w="3780" w:type="dxa"/>
            <w:tcBorders>
              <w:top w:val="nil"/>
              <w:left w:val="nil"/>
              <w:right w:val="nil"/>
            </w:tcBorders>
            <w:shd w:val="clear" w:color="auto" w:fill="auto"/>
            <w:noWrap/>
            <w:vAlign w:val="center"/>
            <w:hideMark/>
          </w:tcPr>
          <w:p w14:paraId="475E8E70" w14:textId="77777777" w:rsidR="00465886" w:rsidRPr="00881D45" w:rsidRDefault="00465886">
            <w:pPr>
              <w:spacing w:after="0" w:line="240" w:lineRule="auto"/>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Assets</w:t>
            </w:r>
          </w:p>
        </w:tc>
        <w:tc>
          <w:tcPr>
            <w:tcW w:w="720" w:type="dxa"/>
            <w:tcBorders>
              <w:top w:val="nil"/>
              <w:left w:val="nil"/>
              <w:right w:val="nil"/>
            </w:tcBorders>
            <w:shd w:val="clear" w:color="auto" w:fill="auto"/>
            <w:noWrap/>
            <w:vAlign w:val="center"/>
            <w:hideMark/>
          </w:tcPr>
          <w:p w14:paraId="118B3648" w14:textId="65F696E0" w:rsidR="00465886" w:rsidRPr="00881D45" w:rsidRDefault="00336B14">
            <w:pPr>
              <w:spacing w:after="0" w:line="240" w:lineRule="auto"/>
              <w:jc w:val="right"/>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$m</w:t>
            </w:r>
          </w:p>
        </w:tc>
      </w:tr>
      <w:tr w:rsidR="00465886" w:rsidRPr="00465886" w14:paraId="2C4288D8" w14:textId="77777777" w:rsidTr="00881D45">
        <w:trPr>
          <w:trHeight w:val="80"/>
          <w:jc w:val="center"/>
        </w:trPr>
        <w:tc>
          <w:tcPr>
            <w:tcW w:w="3780" w:type="dxa"/>
            <w:tcBorders>
              <w:top w:val="nil"/>
              <w:left w:val="nil"/>
              <w:right w:val="nil"/>
            </w:tcBorders>
            <w:shd w:val="clear" w:color="auto" w:fill="auto"/>
            <w:noWrap/>
            <w:vAlign w:val="center"/>
            <w:hideMark/>
          </w:tcPr>
          <w:p w14:paraId="48583126" w14:textId="77777777" w:rsidR="00465886" w:rsidRPr="00881D45" w:rsidRDefault="00465886" w:rsidP="0091546E">
            <w:pPr>
              <w:spacing w:after="0" w:line="240" w:lineRule="auto"/>
              <w:rPr>
                <w:rFonts w:ascii="Calibri" w:eastAsia="Times New Roman" w:hAnsi="Calibri" w:cs="Times New Roman"/>
                <w:b/>
                <w:bCs/>
                <w:color w:val="185A88" w:themeColor="accent1"/>
                <w:sz w:val="21"/>
                <w:szCs w:val="24"/>
              </w:rPr>
            </w:pPr>
          </w:p>
        </w:tc>
        <w:tc>
          <w:tcPr>
            <w:tcW w:w="720" w:type="dxa"/>
            <w:tcBorders>
              <w:top w:val="nil"/>
              <w:left w:val="nil"/>
              <w:right w:val="nil"/>
            </w:tcBorders>
            <w:shd w:val="clear" w:color="auto" w:fill="auto"/>
            <w:noWrap/>
            <w:vAlign w:val="center"/>
            <w:hideMark/>
          </w:tcPr>
          <w:p w14:paraId="7A626827" w14:textId="77777777" w:rsidR="00465886" w:rsidRPr="00881D45" w:rsidRDefault="00465886" w:rsidP="0091546E">
            <w:pPr>
              <w:spacing w:after="0" w:line="240" w:lineRule="auto"/>
              <w:jc w:val="right"/>
              <w:rPr>
                <w:rFonts w:ascii="Times New Roman" w:eastAsia="Times New Roman" w:hAnsi="Times New Roman" w:cs="Times New Roman"/>
                <w:color w:val="185A88" w:themeColor="accent1"/>
                <w:sz w:val="21"/>
                <w:szCs w:val="24"/>
              </w:rPr>
            </w:pPr>
          </w:p>
        </w:tc>
      </w:tr>
      <w:tr w:rsidR="00465886" w:rsidRPr="00465886" w14:paraId="45BD9FAD" w14:textId="77777777" w:rsidTr="00881D45">
        <w:trPr>
          <w:trHeight w:val="380"/>
          <w:jc w:val="center"/>
        </w:trPr>
        <w:tc>
          <w:tcPr>
            <w:tcW w:w="3780" w:type="dxa"/>
            <w:tcBorders>
              <w:top w:val="nil"/>
              <w:left w:val="nil"/>
              <w:bottom w:val="single" w:sz="4" w:space="0" w:color="F2F2F2" w:themeColor="background1" w:themeShade="F2"/>
              <w:right w:val="nil"/>
            </w:tcBorders>
            <w:shd w:val="clear" w:color="auto" w:fill="185A88" w:themeFill="accent1"/>
            <w:noWrap/>
            <w:vAlign w:val="center"/>
            <w:hideMark/>
          </w:tcPr>
          <w:p w14:paraId="0F8896DF" w14:textId="77777777" w:rsidR="00465886" w:rsidRPr="00881D45" w:rsidRDefault="00465886" w:rsidP="0091546E">
            <w:pPr>
              <w:pStyle w:val="Tabletext"/>
              <w:rPr>
                <w:color w:val="FFFFFF" w:themeColor="background1"/>
              </w:rPr>
            </w:pPr>
            <w:r w:rsidRPr="00881D45">
              <w:rPr>
                <w:color w:val="FFFFFF" w:themeColor="background1"/>
              </w:rPr>
              <w:t>Cash and balances at central banks</w:t>
            </w:r>
          </w:p>
        </w:tc>
        <w:tc>
          <w:tcPr>
            <w:tcW w:w="720" w:type="dxa"/>
            <w:tcBorders>
              <w:top w:val="nil"/>
              <w:left w:val="nil"/>
              <w:bottom w:val="single" w:sz="4" w:space="0" w:color="F2F2F2" w:themeColor="background1" w:themeShade="F2"/>
              <w:right w:val="nil"/>
            </w:tcBorders>
            <w:shd w:val="clear" w:color="auto" w:fill="185A88" w:themeFill="accent1"/>
            <w:noWrap/>
            <w:vAlign w:val="center"/>
            <w:hideMark/>
          </w:tcPr>
          <w:p w14:paraId="061098AC" w14:textId="77777777" w:rsidR="00465886" w:rsidRPr="00881D45" w:rsidRDefault="00465886" w:rsidP="0091546E">
            <w:pPr>
              <w:pStyle w:val="Tabletext"/>
              <w:jc w:val="right"/>
              <w:rPr>
                <w:color w:val="FFFFFF" w:themeColor="background1"/>
              </w:rPr>
            </w:pPr>
            <w:r w:rsidRPr="00881D45">
              <w:rPr>
                <w:color w:val="FFFFFF" w:themeColor="background1"/>
              </w:rPr>
              <w:t>148</w:t>
            </w:r>
          </w:p>
        </w:tc>
      </w:tr>
      <w:tr w:rsidR="00465886" w:rsidRPr="00465886" w14:paraId="76EF73ED" w14:textId="77777777" w:rsidTr="00881D45">
        <w:trPr>
          <w:trHeight w:val="380"/>
          <w:jc w:val="center"/>
        </w:trPr>
        <w:tc>
          <w:tcPr>
            <w:tcW w:w="378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16A39B99" w14:textId="4006F2E1" w:rsidR="00465886" w:rsidRPr="00881D45" w:rsidRDefault="00465886" w:rsidP="0091546E">
            <w:pPr>
              <w:pStyle w:val="Tabletext"/>
              <w:rPr>
                <w:color w:val="FFFFFF" w:themeColor="background1"/>
              </w:rPr>
            </w:pPr>
            <w:r w:rsidRPr="00881D45">
              <w:rPr>
                <w:color w:val="FFFFFF" w:themeColor="background1"/>
              </w:rPr>
              <w:t xml:space="preserve">Loans and </w:t>
            </w:r>
            <w:r w:rsidR="00186290" w:rsidRPr="00881D45">
              <w:rPr>
                <w:color w:val="FFFFFF" w:themeColor="background1"/>
              </w:rPr>
              <w:t>advances</w:t>
            </w:r>
          </w:p>
        </w:tc>
        <w:tc>
          <w:tcPr>
            <w:tcW w:w="72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1D94F7B4" w14:textId="77777777" w:rsidR="00465886" w:rsidRPr="00881D45" w:rsidRDefault="00465886" w:rsidP="0091546E">
            <w:pPr>
              <w:pStyle w:val="Tabletext"/>
              <w:jc w:val="right"/>
              <w:rPr>
                <w:color w:val="FFFFFF" w:themeColor="background1"/>
              </w:rPr>
            </w:pPr>
            <w:r w:rsidRPr="00881D45">
              <w:rPr>
                <w:color w:val="FFFFFF" w:themeColor="background1"/>
              </w:rPr>
              <w:t>362</w:t>
            </w:r>
          </w:p>
        </w:tc>
      </w:tr>
      <w:tr w:rsidR="00465886" w:rsidRPr="00465886" w14:paraId="48FB0374" w14:textId="77777777" w:rsidTr="00881D45">
        <w:trPr>
          <w:trHeight w:val="380"/>
          <w:jc w:val="center"/>
        </w:trPr>
        <w:tc>
          <w:tcPr>
            <w:tcW w:w="378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5B3F4C7F" w14:textId="65A083F8" w:rsidR="00465886" w:rsidRPr="00881D45" w:rsidRDefault="00465886" w:rsidP="0091546E">
            <w:pPr>
              <w:pStyle w:val="Tabletext"/>
              <w:rPr>
                <w:color w:val="FFFFFF" w:themeColor="background1"/>
              </w:rPr>
            </w:pPr>
            <w:r w:rsidRPr="00881D45">
              <w:rPr>
                <w:color w:val="FFFFFF" w:themeColor="background1"/>
              </w:rPr>
              <w:t xml:space="preserve">Secured </w:t>
            </w:r>
            <w:r w:rsidR="00186290" w:rsidRPr="00881D45">
              <w:rPr>
                <w:color w:val="FFFFFF" w:themeColor="background1"/>
              </w:rPr>
              <w:t>lending</w:t>
            </w:r>
          </w:p>
        </w:tc>
        <w:tc>
          <w:tcPr>
            <w:tcW w:w="72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266698A7" w14:textId="77777777" w:rsidR="00465886" w:rsidRPr="00881D45" w:rsidRDefault="00465886" w:rsidP="0091546E">
            <w:pPr>
              <w:pStyle w:val="Tabletext"/>
              <w:jc w:val="right"/>
              <w:rPr>
                <w:color w:val="FFFFFF" w:themeColor="background1"/>
              </w:rPr>
            </w:pPr>
            <w:r w:rsidRPr="00881D45">
              <w:rPr>
                <w:color w:val="FFFFFF" w:themeColor="background1"/>
              </w:rPr>
              <w:t>25</w:t>
            </w:r>
          </w:p>
        </w:tc>
      </w:tr>
      <w:tr w:rsidR="00465886" w:rsidRPr="00465886" w14:paraId="1A9C3D2A" w14:textId="77777777" w:rsidTr="00881D45">
        <w:trPr>
          <w:trHeight w:val="380"/>
          <w:jc w:val="center"/>
        </w:trPr>
        <w:tc>
          <w:tcPr>
            <w:tcW w:w="378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60C0493D" w14:textId="59F39FF4" w:rsidR="00465886" w:rsidRPr="00881D45" w:rsidRDefault="00465886" w:rsidP="0091546E">
            <w:pPr>
              <w:pStyle w:val="Tabletext"/>
              <w:rPr>
                <w:color w:val="FFFFFF" w:themeColor="background1"/>
              </w:rPr>
            </w:pPr>
            <w:r w:rsidRPr="00881D45">
              <w:rPr>
                <w:color w:val="FFFFFF" w:themeColor="background1"/>
              </w:rPr>
              <w:t xml:space="preserve">Trading </w:t>
            </w:r>
            <w:r w:rsidR="00186290" w:rsidRPr="00881D45">
              <w:rPr>
                <w:color w:val="FFFFFF" w:themeColor="background1"/>
              </w:rPr>
              <w:t>assets</w:t>
            </w:r>
          </w:p>
        </w:tc>
        <w:tc>
          <w:tcPr>
            <w:tcW w:w="72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4BC689AB" w14:textId="77777777" w:rsidR="00465886" w:rsidRPr="00881D45" w:rsidRDefault="00465886" w:rsidP="0091546E">
            <w:pPr>
              <w:pStyle w:val="Tabletext"/>
              <w:jc w:val="right"/>
              <w:rPr>
                <w:color w:val="FFFFFF" w:themeColor="background1"/>
              </w:rPr>
            </w:pPr>
            <w:r w:rsidRPr="00881D45">
              <w:rPr>
                <w:color w:val="FFFFFF" w:themeColor="background1"/>
              </w:rPr>
              <w:t>45</w:t>
            </w:r>
          </w:p>
        </w:tc>
      </w:tr>
      <w:tr w:rsidR="00465886" w:rsidRPr="00465886" w14:paraId="0A05219E" w14:textId="77777777" w:rsidTr="00881D45">
        <w:trPr>
          <w:trHeight w:val="380"/>
          <w:jc w:val="center"/>
        </w:trPr>
        <w:tc>
          <w:tcPr>
            <w:tcW w:w="378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76E33824" w14:textId="77777777" w:rsidR="00465886" w:rsidRPr="00881D45" w:rsidRDefault="00465886" w:rsidP="0091546E">
            <w:pPr>
              <w:pStyle w:val="Tabletext"/>
              <w:rPr>
                <w:color w:val="FFFFFF" w:themeColor="background1"/>
              </w:rPr>
            </w:pPr>
            <w:r w:rsidRPr="00881D45">
              <w:rPr>
                <w:color w:val="FFFFFF" w:themeColor="background1"/>
              </w:rPr>
              <w:t>Derivative assets</w:t>
            </w:r>
          </w:p>
        </w:tc>
        <w:tc>
          <w:tcPr>
            <w:tcW w:w="720" w:type="dxa"/>
            <w:tcBorders>
              <w:top w:val="single" w:sz="4" w:space="0" w:color="F2F2F2" w:themeColor="background1" w:themeShade="F2"/>
              <w:left w:val="nil"/>
              <w:bottom w:val="single" w:sz="4" w:space="0" w:color="F2F2F2" w:themeColor="background1" w:themeShade="F2"/>
              <w:right w:val="nil"/>
            </w:tcBorders>
            <w:shd w:val="clear" w:color="auto" w:fill="185A88" w:themeFill="accent1"/>
            <w:noWrap/>
            <w:vAlign w:val="center"/>
            <w:hideMark/>
          </w:tcPr>
          <w:p w14:paraId="05EDACA6" w14:textId="77777777" w:rsidR="00465886" w:rsidRPr="00881D45" w:rsidRDefault="00465886" w:rsidP="0091546E">
            <w:pPr>
              <w:pStyle w:val="Tabletext"/>
              <w:jc w:val="right"/>
              <w:rPr>
                <w:color w:val="FFFFFF" w:themeColor="background1"/>
              </w:rPr>
            </w:pPr>
            <w:r w:rsidRPr="00881D45">
              <w:rPr>
                <w:color w:val="FFFFFF" w:themeColor="background1"/>
              </w:rPr>
              <w:t>85</w:t>
            </w:r>
          </w:p>
        </w:tc>
      </w:tr>
      <w:tr w:rsidR="00465886" w:rsidRPr="00465886" w14:paraId="6F655AC4" w14:textId="77777777" w:rsidTr="00881D45">
        <w:trPr>
          <w:trHeight w:val="400"/>
          <w:jc w:val="center"/>
        </w:trPr>
        <w:tc>
          <w:tcPr>
            <w:tcW w:w="3780" w:type="dxa"/>
            <w:tcBorders>
              <w:top w:val="single" w:sz="4" w:space="0" w:color="F2F2F2" w:themeColor="background1" w:themeShade="F2"/>
              <w:left w:val="nil"/>
              <w:bottom w:val="single" w:sz="18" w:space="0" w:color="F2F2F2" w:themeColor="background1" w:themeShade="F2"/>
              <w:right w:val="nil"/>
            </w:tcBorders>
            <w:shd w:val="clear" w:color="auto" w:fill="185A88" w:themeFill="accent1"/>
            <w:noWrap/>
            <w:vAlign w:val="center"/>
            <w:hideMark/>
          </w:tcPr>
          <w:p w14:paraId="01E75E8D" w14:textId="724C2BD4" w:rsidR="00465886" w:rsidRPr="00881D45" w:rsidRDefault="00465886" w:rsidP="0091546E">
            <w:pPr>
              <w:pStyle w:val="Tabletext"/>
              <w:rPr>
                <w:color w:val="FFFFFF" w:themeColor="background1"/>
              </w:rPr>
            </w:pPr>
            <w:r w:rsidRPr="00881D45">
              <w:rPr>
                <w:color w:val="FFFFFF" w:themeColor="background1"/>
              </w:rPr>
              <w:t xml:space="preserve">Other </w:t>
            </w:r>
            <w:r w:rsidR="00186290" w:rsidRPr="00881D45">
              <w:rPr>
                <w:color w:val="FFFFFF" w:themeColor="background1"/>
              </w:rPr>
              <w:t>assets</w:t>
            </w:r>
          </w:p>
        </w:tc>
        <w:tc>
          <w:tcPr>
            <w:tcW w:w="720" w:type="dxa"/>
            <w:tcBorders>
              <w:top w:val="single" w:sz="4" w:space="0" w:color="F2F2F2" w:themeColor="background1" w:themeShade="F2"/>
              <w:left w:val="nil"/>
              <w:bottom w:val="single" w:sz="18" w:space="0" w:color="F2F2F2" w:themeColor="background1" w:themeShade="F2"/>
              <w:right w:val="nil"/>
            </w:tcBorders>
            <w:shd w:val="clear" w:color="auto" w:fill="185A88" w:themeFill="accent1"/>
            <w:noWrap/>
            <w:vAlign w:val="center"/>
            <w:hideMark/>
          </w:tcPr>
          <w:p w14:paraId="24230AE3" w14:textId="77777777" w:rsidR="00465886" w:rsidRPr="00881D45" w:rsidRDefault="00465886" w:rsidP="0091546E">
            <w:pPr>
              <w:pStyle w:val="Tabletext"/>
              <w:jc w:val="right"/>
              <w:rPr>
                <w:color w:val="FFFFFF" w:themeColor="background1"/>
              </w:rPr>
            </w:pPr>
            <w:r w:rsidRPr="00881D45">
              <w:rPr>
                <w:color w:val="FFFFFF" w:themeColor="background1"/>
              </w:rPr>
              <w:t>20</w:t>
            </w:r>
          </w:p>
        </w:tc>
      </w:tr>
      <w:tr w:rsidR="003D4F75" w:rsidRPr="00465886" w14:paraId="4E7156E3" w14:textId="77777777" w:rsidTr="00881D45">
        <w:trPr>
          <w:trHeight w:val="360"/>
          <w:jc w:val="center"/>
        </w:trPr>
        <w:tc>
          <w:tcPr>
            <w:tcW w:w="3780" w:type="dxa"/>
            <w:tcBorders>
              <w:top w:val="single" w:sz="4" w:space="0" w:color="F2F2F2" w:themeColor="background1" w:themeShade="F2"/>
              <w:left w:val="nil"/>
              <w:bottom w:val="single" w:sz="18" w:space="0" w:color="F2F2F2" w:themeColor="background1" w:themeShade="F2"/>
              <w:right w:val="nil"/>
            </w:tcBorders>
            <w:shd w:val="clear" w:color="auto" w:fill="185A88" w:themeFill="accent1"/>
            <w:noWrap/>
            <w:vAlign w:val="center"/>
          </w:tcPr>
          <w:p w14:paraId="4D95E75A" w14:textId="41B64E21" w:rsidR="003D4F75" w:rsidRPr="003D4F75" w:rsidRDefault="003D4F75" w:rsidP="003D4F75">
            <w:pPr>
              <w:pStyle w:val="Tabletext"/>
              <w:rPr>
                <w:color w:val="FFFFFF" w:themeColor="background1"/>
              </w:rPr>
            </w:pPr>
            <w:r w:rsidRPr="003D4F75">
              <w:rPr>
                <w:b/>
                <w:bCs/>
                <w:color w:val="FFFFFF" w:themeColor="background1"/>
              </w:rPr>
              <w:t>Total assets</w:t>
            </w:r>
          </w:p>
        </w:tc>
        <w:tc>
          <w:tcPr>
            <w:tcW w:w="720" w:type="dxa"/>
            <w:tcBorders>
              <w:top w:val="single" w:sz="4" w:space="0" w:color="F2F2F2" w:themeColor="background1" w:themeShade="F2"/>
              <w:left w:val="nil"/>
              <w:bottom w:val="single" w:sz="18" w:space="0" w:color="F2F2F2" w:themeColor="background1" w:themeShade="F2"/>
              <w:right w:val="nil"/>
            </w:tcBorders>
            <w:shd w:val="clear" w:color="auto" w:fill="185A88" w:themeFill="accent1"/>
            <w:noWrap/>
            <w:vAlign w:val="center"/>
          </w:tcPr>
          <w:p w14:paraId="0AD953D2" w14:textId="09E01E76" w:rsidR="003D4F75" w:rsidRPr="003D4F75" w:rsidRDefault="003D4F75" w:rsidP="003D4F75">
            <w:pPr>
              <w:pStyle w:val="Tabletext"/>
              <w:jc w:val="right"/>
              <w:rPr>
                <w:color w:val="FFFFFF" w:themeColor="background1"/>
              </w:rPr>
            </w:pPr>
            <w:r w:rsidRPr="003D4F75">
              <w:rPr>
                <w:b/>
                <w:bCs/>
                <w:color w:val="FFFFFF" w:themeColor="background1"/>
              </w:rPr>
              <w:t>685</w:t>
            </w:r>
          </w:p>
        </w:tc>
      </w:tr>
      <w:tr w:rsidR="003D4F75" w:rsidRPr="00465886" w14:paraId="01C7B3FA" w14:textId="77777777" w:rsidTr="00881D45">
        <w:trPr>
          <w:trHeight w:val="35"/>
          <w:jc w:val="center"/>
        </w:trPr>
        <w:tc>
          <w:tcPr>
            <w:tcW w:w="3780" w:type="dxa"/>
            <w:tcBorders>
              <w:top w:val="single" w:sz="18" w:space="0" w:color="F2F2F2" w:themeColor="background1" w:themeShade="F2"/>
              <w:left w:val="nil"/>
              <w:right w:val="nil"/>
            </w:tcBorders>
            <w:shd w:val="clear" w:color="auto" w:fill="auto"/>
            <w:noWrap/>
            <w:vAlign w:val="center"/>
            <w:hideMark/>
          </w:tcPr>
          <w:p w14:paraId="1E57F9CE" w14:textId="77777777" w:rsidR="003D4F75" w:rsidRPr="00465886" w:rsidRDefault="003D4F75" w:rsidP="003D4F75">
            <w:pPr>
              <w:spacing w:after="0" w:line="240" w:lineRule="auto"/>
              <w:rPr>
                <w:rFonts w:ascii="Calibri" w:eastAsia="Times New Roman" w:hAnsi="Calibri" w:cs="Times New Roman"/>
                <w:color w:val="000000"/>
                <w:sz w:val="24"/>
                <w:szCs w:val="24"/>
              </w:rPr>
            </w:pPr>
          </w:p>
        </w:tc>
        <w:tc>
          <w:tcPr>
            <w:tcW w:w="720" w:type="dxa"/>
            <w:tcBorders>
              <w:top w:val="single" w:sz="18" w:space="0" w:color="F2F2F2" w:themeColor="background1" w:themeShade="F2"/>
              <w:left w:val="nil"/>
              <w:right w:val="nil"/>
            </w:tcBorders>
            <w:shd w:val="clear" w:color="auto" w:fill="auto"/>
            <w:noWrap/>
            <w:vAlign w:val="center"/>
            <w:hideMark/>
          </w:tcPr>
          <w:p w14:paraId="30171D31" w14:textId="77777777" w:rsidR="003D4F75" w:rsidRPr="00465886" w:rsidRDefault="003D4F75" w:rsidP="003D4F75">
            <w:pPr>
              <w:spacing w:after="0" w:line="240" w:lineRule="auto"/>
              <w:jc w:val="right"/>
              <w:rPr>
                <w:rFonts w:ascii="Times New Roman" w:eastAsia="Times New Roman" w:hAnsi="Times New Roman" w:cs="Times New Roman"/>
                <w:sz w:val="24"/>
                <w:szCs w:val="24"/>
              </w:rPr>
            </w:pPr>
          </w:p>
        </w:tc>
      </w:tr>
    </w:tbl>
    <w:p w14:paraId="1EC1EE8D" w14:textId="77777777" w:rsidR="00167881" w:rsidRDefault="00167881" w:rsidP="0091546E"/>
    <w:p w14:paraId="0CC6C61C" w14:textId="1456FB28" w:rsidR="0020441F" w:rsidRDefault="0020441F">
      <w:pPr>
        <w:pStyle w:val="Heading3"/>
      </w:pPr>
      <w:r>
        <w:t>Cash and balances at central banks</w:t>
      </w:r>
    </w:p>
    <w:p w14:paraId="18A5FC29" w14:textId="57C30A1B" w:rsidR="00167881" w:rsidRPr="00233922" w:rsidRDefault="00167881" w:rsidP="0091546E"/>
    <w:p w14:paraId="61F1BA8A" w14:textId="6F4F29ED" w:rsidR="00167881" w:rsidRDefault="00E9136D">
      <w:r>
        <w:t xml:space="preserve">Balances </w:t>
      </w:r>
      <w:r w:rsidR="00601BD4" w:rsidRPr="00295716">
        <w:t xml:space="preserve">with the central bank will appear on every bank’s balance sheet as it </w:t>
      </w:r>
      <w:r w:rsidR="00601BD4">
        <w:t>is</w:t>
      </w:r>
      <w:r w:rsidR="00601BD4" w:rsidRPr="00295716">
        <w:t xml:space="preserve"> a regulatory requirement that every bank keeps </w:t>
      </w:r>
      <w:r w:rsidR="00A07B5B">
        <w:t>a certain amount</w:t>
      </w:r>
      <w:r w:rsidR="00601BD4" w:rsidRPr="00295716">
        <w:t xml:space="preserve"> with the central bank.</w:t>
      </w:r>
      <w:r w:rsidR="00C17E9A">
        <w:t xml:space="preserve"> </w:t>
      </w:r>
      <w:r w:rsidR="002456D6">
        <w:t xml:space="preserve">Central bank balances are considered </w:t>
      </w:r>
      <w:r w:rsidR="004D193F">
        <w:t>one of the safest assets in the economy</w:t>
      </w:r>
      <w:r w:rsidR="004F6946">
        <w:t xml:space="preserve"> (</w:t>
      </w:r>
      <w:r w:rsidR="0020441F">
        <w:t>Clews et al., 2010).</w:t>
      </w:r>
    </w:p>
    <w:p w14:paraId="4B0860C2" w14:textId="77777777" w:rsidR="008D40D6" w:rsidRDefault="008D40D6"/>
    <w:p w14:paraId="1EFA7425" w14:textId="55001983" w:rsidR="00601BD4" w:rsidRDefault="00601BD4" w:rsidP="0001582D">
      <w:pPr>
        <w:pStyle w:val="Heading3"/>
      </w:pPr>
      <w:bookmarkStart w:id="5" w:name="_Toc79489637"/>
      <w:r>
        <w:t xml:space="preserve">Loans and </w:t>
      </w:r>
      <w:bookmarkEnd w:id="5"/>
      <w:r w:rsidR="00EA2175">
        <w:t>advances</w:t>
      </w:r>
    </w:p>
    <w:p w14:paraId="24A343E9" w14:textId="77777777" w:rsidR="007E1B33" w:rsidRDefault="007E1B33" w:rsidP="0001582D">
      <w:pPr>
        <w:rPr>
          <w:b/>
          <w:bCs/>
        </w:rPr>
      </w:pPr>
    </w:p>
    <w:p w14:paraId="7A6AD260" w14:textId="732D1C4A" w:rsidR="00565C06" w:rsidRPr="001315DE" w:rsidRDefault="00565C06" w:rsidP="0001582D">
      <w:pPr>
        <w:rPr>
          <w:b/>
          <w:bCs/>
        </w:rPr>
      </w:pPr>
      <w:r w:rsidRPr="001315DE">
        <w:rPr>
          <w:b/>
          <w:bCs/>
        </w:rPr>
        <w:t>Table 2.2</w:t>
      </w:r>
      <w:r w:rsidR="00A77FCD" w:rsidRPr="001315DE">
        <w:rPr>
          <w:b/>
          <w:bCs/>
        </w:rPr>
        <w:t xml:space="preserve"> </w:t>
      </w:r>
      <w:r w:rsidR="005C7CA8" w:rsidRPr="001315DE">
        <w:rPr>
          <w:b/>
          <w:bCs/>
        </w:rPr>
        <w:t>Categories of l</w:t>
      </w:r>
      <w:r w:rsidR="00A77FCD" w:rsidRPr="001315DE">
        <w:rPr>
          <w:b/>
          <w:bCs/>
        </w:rPr>
        <w:t>oans and advances</w:t>
      </w:r>
    </w:p>
    <w:tbl>
      <w:tblPr>
        <w:tblW w:w="5365" w:type="dxa"/>
        <w:jc w:val="center"/>
        <w:tblBorders>
          <w:insideH w:val="single" w:sz="2" w:space="0" w:color="F2F2F2" w:themeColor="background1" w:themeShade="F2"/>
        </w:tblBorders>
        <w:tblLook w:val="04A0" w:firstRow="1" w:lastRow="0" w:firstColumn="1" w:lastColumn="0" w:noHBand="0" w:noVBand="1"/>
      </w:tblPr>
      <w:tblGrid>
        <w:gridCol w:w="4230"/>
        <w:gridCol w:w="180"/>
        <w:gridCol w:w="605"/>
        <w:gridCol w:w="350"/>
      </w:tblGrid>
      <w:tr w:rsidR="0008659F" w:rsidRPr="0008659F" w14:paraId="1481D70B" w14:textId="77777777" w:rsidTr="00881D45">
        <w:trPr>
          <w:trHeight w:val="380"/>
          <w:jc w:val="center"/>
        </w:trPr>
        <w:tc>
          <w:tcPr>
            <w:tcW w:w="4410" w:type="dxa"/>
            <w:gridSpan w:val="2"/>
            <w:shd w:val="clear" w:color="auto" w:fill="auto"/>
            <w:noWrap/>
            <w:vAlign w:val="center"/>
            <w:hideMark/>
          </w:tcPr>
          <w:p w14:paraId="2997FE80" w14:textId="4B9950AB" w:rsidR="0008659F" w:rsidRPr="00881D45" w:rsidRDefault="0008659F" w:rsidP="0008659F">
            <w:pPr>
              <w:spacing w:after="0"/>
              <w:rPr>
                <w:rFonts w:ascii="Calibri" w:eastAsia="Times New Roman" w:hAnsi="Calibri" w:cs="Times New Roman"/>
                <w:b/>
                <w:color w:val="185A88" w:themeColor="accent1"/>
                <w:sz w:val="24"/>
                <w:szCs w:val="24"/>
              </w:rPr>
            </w:pPr>
            <w:r w:rsidRPr="00881D45">
              <w:rPr>
                <w:rFonts w:ascii="Calibri" w:eastAsia="Times New Roman" w:hAnsi="Calibri" w:cs="Times New Roman"/>
                <w:b/>
                <w:color w:val="185A88" w:themeColor="accent1"/>
                <w:sz w:val="24"/>
                <w:szCs w:val="24"/>
              </w:rPr>
              <w:t xml:space="preserve">Loans and </w:t>
            </w:r>
            <w:r w:rsidR="00214753" w:rsidRPr="00881D45">
              <w:rPr>
                <w:rFonts w:ascii="Calibri" w:eastAsia="Times New Roman" w:hAnsi="Calibri" w:cs="Times New Roman"/>
                <w:b/>
                <w:color w:val="185A88" w:themeColor="accent1"/>
                <w:sz w:val="24"/>
                <w:szCs w:val="24"/>
              </w:rPr>
              <w:t>a</w:t>
            </w:r>
            <w:r w:rsidRPr="00881D45">
              <w:rPr>
                <w:rFonts w:ascii="Calibri" w:eastAsia="Times New Roman" w:hAnsi="Calibri" w:cs="Times New Roman"/>
                <w:b/>
                <w:color w:val="185A88" w:themeColor="accent1"/>
                <w:sz w:val="24"/>
                <w:szCs w:val="24"/>
              </w:rPr>
              <w:t>dvances</w:t>
            </w:r>
          </w:p>
        </w:tc>
        <w:tc>
          <w:tcPr>
            <w:tcW w:w="955" w:type="dxa"/>
            <w:gridSpan w:val="2"/>
            <w:shd w:val="clear" w:color="auto" w:fill="auto"/>
            <w:noWrap/>
            <w:vAlign w:val="center"/>
            <w:hideMark/>
          </w:tcPr>
          <w:p w14:paraId="470B3876" w14:textId="53B893A0" w:rsidR="0008659F" w:rsidRPr="00881D45" w:rsidRDefault="00214753" w:rsidP="0008659F">
            <w:pPr>
              <w:spacing w:after="0"/>
              <w:rPr>
                <w:rFonts w:ascii="Calibri" w:eastAsia="Times New Roman" w:hAnsi="Calibri" w:cs="Times New Roman"/>
                <w:b/>
                <w:color w:val="185A88" w:themeColor="accent1"/>
                <w:sz w:val="24"/>
                <w:szCs w:val="24"/>
              </w:rPr>
            </w:pPr>
            <w:r w:rsidRPr="00881D45">
              <w:rPr>
                <w:rFonts w:ascii="Calibri" w:eastAsia="Times New Roman" w:hAnsi="Calibri" w:cs="Times New Roman"/>
                <w:b/>
                <w:color w:val="185A88" w:themeColor="accent1"/>
                <w:sz w:val="24"/>
                <w:szCs w:val="24"/>
              </w:rPr>
              <w:t>$</w:t>
            </w:r>
            <w:r w:rsidR="0008659F" w:rsidRPr="00881D45">
              <w:rPr>
                <w:rFonts w:ascii="Calibri" w:eastAsia="Times New Roman" w:hAnsi="Calibri" w:cs="Times New Roman"/>
                <w:b/>
                <w:color w:val="185A88" w:themeColor="accent1"/>
                <w:sz w:val="24"/>
                <w:szCs w:val="24"/>
              </w:rPr>
              <w:t>m</w:t>
            </w:r>
          </w:p>
        </w:tc>
      </w:tr>
      <w:tr w:rsidR="0008659F" w:rsidRPr="0008659F" w14:paraId="3BFE9CFB" w14:textId="77777777" w:rsidTr="00881D45">
        <w:trPr>
          <w:gridAfter w:val="1"/>
          <w:wAfter w:w="350" w:type="dxa"/>
          <w:trHeight w:val="380"/>
          <w:jc w:val="center"/>
        </w:trPr>
        <w:tc>
          <w:tcPr>
            <w:tcW w:w="4230" w:type="dxa"/>
            <w:shd w:val="clear" w:color="auto" w:fill="185A88" w:themeFill="accent1"/>
            <w:noWrap/>
            <w:vAlign w:val="center"/>
            <w:hideMark/>
          </w:tcPr>
          <w:p w14:paraId="5423821C" w14:textId="77777777" w:rsidR="0008659F" w:rsidRPr="00881D45" w:rsidRDefault="0008659F" w:rsidP="0008659F">
            <w:pPr>
              <w:spacing w:after="0"/>
              <w:rPr>
                <w:rFonts w:ascii="Calibri" w:eastAsia="Times New Roman" w:hAnsi="Calibri" w:cs="Times New Roman"/>
                <w:bCs/>
                <w:color w:val="FFFFFF" w:themeColor="background1"/>
                <w:sz w:val="24"/>
                <w:szCs w:val="24"/>
              </w:rPr>
            </w:pPr>
            <w:r w:rsidRPr="00881D45">
              <w:rPr>
                <w:rFonts w:ascii="Calibri" w:eastAsia="Times New Roman" w:hAnsi="Calibri" w:cs="Times New Roman"/>
                <w:bCs/>
                <w:color w:val="FFFFFF" w:themeColor="background1"/>
                <w:sz w:val="24"/>
                <w:szCs w:val="24"/>
              </w:rPr>
              <w:t>Home loans</w:t>
            </w:r>
          </w:p>
        </w:tc>
        <w:tc>
          <w:tcPr>
            <w:tcW w:w="785" w:type="dxa"/>
            <w:gridSpan w:val="2"/>
            <w:shd w:val="clear" w:color="auto" w:fill="185A88" w:themeFill="accent1"/>
            <w:noWrap/>
            <w:vAlign w:val="center"/>
            <w:hideMark/>
          </w:tcPr>
          <w:p w14:paraId="71434017" w14:textId="77777777" w:rsidR="0008659F" w:rsidRPr="00881D45" w:rsidRDefault="0008659F" w:rsidP="00881D45">
            <w:pPr>
              <w:spacing w:after="0"/>
              <w:jc w:val="right"/>
              <w:rPr>
                <w:rFonts w:ascii="Calibri" w:eastAsia="Times New Roman" w:hAnsi="Calibri" w:cs="Times New Roman"/>
                <w:bCs/>
                <w:color w:val="FFFFFF" w:themeColor="background1"/>
                <w:sz w:val="24"/>
                <w:szCs w:val="24"/>
              </w:rPr>
            </w:pPr>
            <w:r w:rsidRPr="00881D45">
              <w:rPr>
                <w:rFonts w:ascii="Calibri" w:eastAsia="Times New Roman" w:hAnsi="Calibri" w:cs="Times New Roman"/>
                <w:bCs/>
                <w:color w:val="FFFFFF" w:themeColor="background1"/>
                <w:sz w:val="24"/>
                <w:szCs w:val="24"/>
              </w:rPr>
              <w:t>168</w:t>
            </w:r>
          </w:p>
        </w:tc>
      </w:tr>
      <w:tr w:rsidR="0008659F" w:rsidRPr="0008659F" w14:paraId="15EF9FE4" w14:textId="77777777" w:rsidTr="00881D45">
        <w:trPr>
          <w:gridAfter w:val="1"/>
          <w:wAfter w:w="350" w:type="dxa"/>
          <w:trHeight w:val="380"/>
          <w:jc w:val="center"/>
        </w:trPr>
        <w:tc>
          <w:tcPr>
            <w:tcW w:w="4230" w:type="dxa"/>
            <w:shd w:val="clear" w:color="auto" w:fill="185A88" w:themeFill="accent1"/>
            <w:noWrap/>
            <w:vAlign w:val="center"/>
            <w:hideMark/>
          </w:tcPr>
          <w:p w14:paraId="31D90EF1" w14:textId="77777777" w:rsidR="0008659F" w:rsidRPr="00881D45" w:rsidRDefault="0008659F" w:rsidP="0008659F">
            <w:pPr>
              <w:spacing w:after="0"/>
              <w:rPr>
                <w:rFonts w:ascii="Calibri" w:eastAsia="Times New Roman" w:hAnsi="Calibri" w:cs="Times New Roman"/>
                <w:bCs/>
                <w:color w:val="FFFFFF" w:themeColor="background1"/>
                <w:sz w:val="24"/>
                <w:szCs w:val="24"/>
              </w:rPr>
            </w:pPr>
            <w:r w:rsidRPr="00881D45">
              <w:rPr>
                <w:rFonts w:ascii="Calibri" w:eastAsia="Times New Roman" w:hAnsi="Calibri" w:cs="Times New Roman"/>
                <w:bCs/>
                <w:color w:val="FFFFFF" w:themeColor="background1"/>
                <w:sz w:val="24"/>
                <w:szCs w:val="24"/>
              </w:rPr>
              <w:t>Credit cards, unsecured loans and other retail lending</w:t>
            </w:r>
          </w:p>
        </w:tc>
        <w:tc>
          <w:tcPr>
            <w:tcW w:w="785" w:type="dxa"/>
            <w:gridSpan w:val="2"/>
            <w:shd w:val="clear" w:color="auto" w:fill="185A88" w:themeFill="accent1"/>
            <w:noWrap/>
            <w:vAlign w:val="center"/>
            <w:hideMark/>
          </w:tcPr>
          <w:p w14:paraId="6F1F1182" w14:textId="77777777" w:rsidR="0008659F" w:rsidRPr="00881D45" w:rsidRDefault="0008659F" w:rsidP="00881D45">
            <w:pPr>
              <w:spacing w:after="0"/>
              <w:jc w:val="right"/>
              <w:rPr>
                <w:rFonts w:ascii="Calibri" w:eastAsia="Times New Roman" w:hAnsi="Calibri" w:cs="Times New Roman"/>
                <w:bCs/>
                <w:color w:val="FFFFFF" w:themeColor="background1"/>
                <w:sz w:val="24"/>
                <w:szCs w:val="24"/>
              </w:rPr>
            </w:pPr>
            <w:r w:rsidRPr="00881D45">
              <w:rPr>
                <w:rFonts w:ascii="Calibri" w:eastAsia="Times New Roman" w:hAnsi="Calibri" w:cs="Times New Roman"/>
                <w:bCs/>
                <w:color w:val="FFFFFF" w:themeColor="background1"/>
                <w:sz w:val="24"/>
                <w:szCs w:val="24"/>
              </w:rPr>
              <w:t>40</w:t>
            </w:r>
          </w:p>
        </w:tc>
      </w:tr>
      <w:tr w:rsidR="0008659F" w:rsidRPr="0008659F" w14:paraId="70662885" w14:textId="77777777" w:rsidTr="00881D45">
        <w:trPr>
          <w:gridAfter w:val="1"/>
          <w:wAfter w:w="350" w:type="dxa"/>
          <w:trHeight w:val="380"/>
          <w:jc w:val="center"/>
        </w:trPr>
        <w:tc>
          <w:tcPr>
            <w:tcW w:w="4230" w:type="dxa"/>
            <w:shd w:val="clear" w:color="auto" w:fill="185A88" w:themeFill="accent1"/>
            <w:noWrap/>
            <w:vAlign w:val="center"/>
            <w:hideMark/>
          </w:tcPr>
          <w:p w14:paraId="24D5A474" w14:textId="77777777" w:rsidR="0008659F" w:rsidRPr="00881D45" w:rsidRDefault="0008659F" w:rsidP="0008659F">
            <w:pPr>
              <w:spacing w:after="0"/>
              <w:rPr>
                <w:rFonts w:ascii="Calibri" w:eastAsia="Times New Roman" w:hAnsi="Calibri" w:cs="Times New Roman"/>
                <w:bCs/>
                <w:color w:val="FFFFFF" w:themeColor="background1"/>
                <w:sz w:val="24"/>
                <w:szCs w:val="24"/>
              </w:rPr>
            </w:pPr>
            <w:r w:rsidRPr="00881D45">
              <w:rPr>
                <w:rFonts w:ascii="Calibri" w:eastAsia="Times New Roman" w:hAnsi="Calibri" w:cs="Times New Roman"/>
                <w:bCs/>
                <w:color w:val="FFFFFF" w:themeColor="background1"/>
                <w:sz w:val="24"/>
                <w:szCs w:val="24"/>
              </w:rPr>
              <w:t>Wholesale loans</w:t>
            </w:r>
          </w:p>
        </w:tc>
        <w:tc>
          <w:tcPr>
            <w:tcW w:w="785" w:type="dxa"/>
            <w:gridSpan w:val="2"/>
            <w:shd w:val="clear" w:color="auto" w:fill="185A88" w:themeFill="accent1"/>
            <w:noWrap/>
            <w:vAlign w:val="center"/>
            <w:hideMark/>
          </w:tcPr>
          <w:p w14:paraId="3312B994" w14:textId="7A09147D" w:rsidR="0008659F" w:rsidRPr="00881D45" w:rsidRDefault="00994A5F" w:rsidP="00881D45">
            <w:pPr>
              <w:spacing w:after="0"/>
              <w:jc w:val="right"/>
              <w:rPr>
                <w:rFonts w:ascii="Calibri" w:eastAsia="Times New Roman" w:hAnsi="Calibri" w:cs="Times New Roman"/>
                <w:bCs/>
                <w:color w:val="FFFFFF" w:themeColor="background1"/>
                <w:sz w:val="24"/>
                <w:szCs w:val="24"/>
              </w:rPr>
            </w:pPr>
            <w:r>
              <w:rPr>
                <w:rFonts w:ascii="Calibri" w:eastAsia="Times New Roman" w:hAnsi="Calibri" w:cs="Times New Roman"/>
                <w:bCs/>
                <w:color w:val="FFFFFF" w:themeColor="background1"/>
                <w:sz w:val="24"/>
                <w:szCs w:val="24"/>
              </w:rPr>
              <w:t>83</w:t>
            </w:r>
          </w:p>
        </w:tc>
      </w:tr>
      <w:tr w:rsidR="00994A5F" w:rsidRPr="0008659F" w14:paraId="13DE929B" w14:textId="77777777" w:rsidTr="00881D45">
        <w:trPr>
          <w:gridAfter w:val="1"/>
          <w:wAfter w:w="350" w:type="dxa"/>
          <w:trHeight w:val="380"/>
          <w:jc w:val="center"/>
        </w:trPr>
        <w:tc>
          <w:tcPr>
            <w:tcW w:w="4230" w:type="dxa"/>
            <w:shd w:val="clear" w:color="auto" w:fill="185A88" w:themeFill="accent1"/>
            <w:noWrap/>
            <w:vAlign w:val="center"/>
          </w:tcPr>
          <w:p w14:paraId="74133AA1" w14:textId="1EB5DA3B" w:rsidR="00994A5F" w:rsidRPr="00881D45" w:rsidRDefault="00994A5F" w:rsidP="0008659F">
            <w:pPr>
              <w:spacing w:after="0"/>
              <w:rPr>
                <w:rFonts w:ascii="Calibri" w:eastAsia="Times New Roman" w:hAnsi="Calibri" w:cs="Times New Roman"/>
                <w:bCs/>
                <w:color w:val="FFFFFF" w:themeColor="background1"/>
                <w:sz w:val="24"/>
                <w:szCs w:val="24"/>
              </w:rPr>
            </w:pPr>
            <w:r>
              <w:rPr>
                <w:rFonts w:ascii="Calibri" w:eastAsia="Times New Roman" w:hAnsi="Calibri" w:cs="Times New Roman"/>
                <w:bCs/>
                <w:color w:val="FFFFFF" w:themeColor="background1"/>
                <w:sz w:val="24"/>
                <w:szCs w:val="24"/>
              </w:rPr>
              <w:t>Corporate loans</w:t>
            </w:r>
          </w:p>
        </w:tc>
        <w:tc>
          <w:tcPr>
            <w:tcW w:w="785" w:type="dxa"/>
            <w:gridSpan w:val="2"/>
            <w:shd w:val="clear" w:color="auto" w:fill="185A88" w:themeFill="accent1"/>
            <w:noWrap/>
            <w:vAlign w:val="center"/>
          </w:tcPr>
          <w:p w14:paraId="20BD291A" w14:textId="1C2F7D56" w:rsidR="00994A5F" w:rsidRPr="00881D45" w:rsidRDefault="00994A5F" w:rsidP="00881D45">
            <w:pPr>
              <w:spacing w:after="0"/>
              <w:jc w:val="right"/>
              <w:rPr>
                <w:rFonts w:ascii="Calibri" w:eastAsia="Times New Roman" w:hAnsi="Calibri" w:cs="Times New Roman"/>
                <w:bCs/>
                <w:color w:val="FFFFFF" w:themeColor="background1"/>
                <w:sz w:val="24"/>
                <w:szCs w:val="24"/>
              </w:rPr>
            </w:pPr>
            <w:r>
              <w:rPr>
                <w:rFonts w:ascii="Calibri" w:eastAsia="Times New Roman" w:hAnsi="Calibri" w:cs="Times New Roman"/>
                <w:bCs/>
                <w:color w:val="FFFFFF" w:themeColor="background1"/>
                <w:sz w:val="24"/>
                <w:szCs w:val="24"/>
              </w:rPr>
              <w:t>85</w:t>
            </w:r>
          </w:p>
        </w:tc>
      </w:tr>
      <w:tr w:rsidR="00A65C5F" w:rsidRPr="0008659F" w14:paraId="2B684C07" w14:textId="77777777" w:rsidTr="00A65C5F">
        <w:trPr>
          <w:gridAfter w:val="1"/>
          <w:wAfter w:w="350" w:type="dxa"/>
          <w:trHeight w:val="380"/>
          <w:jc w:val="center"/>
        </w:trPr>
        <w:tc>
          <w:tcPr>
            <w:tcW w:w="4230" w:type="dxa"/>
            <w:tcBorders>
              <w:bottom w:val="single" w:sz="18" w:space="0" w:color="F2F2F2" w:themeColor="background1" w:themeShade="F2"/>
            </w:tcBorders>
            <w:shd w:val="clear" w:color="auto" w:fill="185A88" w:themeFill="accent1"/>
            <w:noWrap/>
            <w:vAlign w:val="center"/>
            <w:hideMark/>
          </w:tcPr>
          <w:p w14:paraId="1A2D7AA4" w14:textId="77777777" w:rsidR="0008659F" w:rsidRPr="00881D45" w:rsidRDefault="0008659F" w:rsidP="0008659F">
            <w:pPr>
              <w:spacing w:after="0"/>
              <w:rPr>
                <w:rFonts w:ascii="Calibri" w:eastAsia="Times New Roman" w:hAnsi="Calibri" w:cs="Times New Roman"/>
                <w:bCs/>
                <w:color w:val="FFFFFF" w:themeColor="background1"/>
                <w:sz w:val="24"/>
                <w:szCs w:val="24"/>
              </w:rPr>
            </w:pPr>
            <w:r w:rsidRPr="00881D45">
              <w:rPr>
                <w:rFonts w:ascii="Calibri" w:eastAsia="Times New Roman" w:hAnsi="Calibri" w:cs="Times New Roman"/>
                <w:bCs/>
                <w:color w:val="FFFFFF" w:themeColor="background1"/>
                <w:sz w:val="24"/>
                <w:szCs w:val="24"/>
              </w:rPr>
              <w:t>Allowance for impairment</w:t>
            </w:r>
          </w:p>
        </w:tc>
        <w:tc>
          <w:tcPr>
            <w:tcW w:w="785" w:type="dxa"/>
            <w:gridSpan w:val="2"/>
            <w:tcBorders>
              <w:bottom w:val="single" w:sz="18" w:space="0" w:color="F2F2F2" w:themeColor="background1" w:themeShade="F2"/>
            </w:tcBorders>
            <w:shd w:val="clear" w:color="auto" w:fill="185A88" w:themeFill="accent1"/>
            <w:noWrap/>
            <w:vAlign w:val="center"/>
            <w:hideMark/>
          </w:tcPr>
          <w:p w14:paraId="5DC6B706" w14:textId="77777777" w:rsidR="0008659F" w:rsidRPr="00881D45" w:rsidRDefault="0008659F" w:rsidP="00881D45">
            <w:pPr>
              <w:spacing w:after="0"/>
              <w:jc w:val="right"/>
              <w:rPr>
                <w:rFonts w:ascii="Calibri" w:eastAsia="Times New Roman" w:hAnsi="Calibri" w:cs="Times New Roman"/>
                <w:bCs/>
                <w:color w:val="FFFFFF" w:themeColor="background1"/>
                <w:sz w:val="24"/>
                <w:szCs w:val="24"/>
              </w:rPr>
            </w:pPr>
            <w:r w:rsidRPr="00881D45">
              <w:rPr>
                <w:rFonts w:ascii="Calibri" w:eastAsia="Times New Roman" w:hAnsi="Calibri" w:cs="Times New Roman"/>
                <w:bCs/>
                <w:color w:val="FFFFFF" w:themeColor="background1"/>
                <w:sz w:val="24"/>
                <w:szCs w:val="24"/>
              </w:rPr>
              <w:t>(14)</w:t>
            </w:r>
          </w:p>
        </w:tc>
      </w:tr>
      <w:tr w:rsidR="00A65C5F" w:rsidRPr="0008659F" w14:paraId="6B1C68B9" w14:textId="77777777" w:rsidTr="00A65C5F">
        <w:trPr>
          <w:gridAfter w:val="1"/>
          <w:wAfter w:w="350" w:type="dxa"/>
          <w:trHeight w:val="380"/>
          <w:jc w:val="center"/>
        </w:trPr>
        <w:tc>
          <w:tcPr>
            <w:tcW w:w="4230" w:type="dxa"/>
            <w:tcBorders>
              <w:top w:val="single" w:sz="18" w:space="0" w:color="F2F2F2" w:themeColor="background1" w:themeShade="F2"/>
              <w:bottom w:val="nil"/>
            </w:tcBorders>
            <w:shd w:val="clear" w:color="auto" w:fill="185A88" w:themeFill="accent1"/>
            <w:noWrap/>
            <w:vAlign w:val="center"/>
            <w:hideMark/>
          </w:tcPr>
          <w:p w14:paraId="5B398321" w14:textId="636A72A4" w:rsidR="0008659F" w:rsidRPr="00881D45" w:rsidRDefault="00214753" w:rsidP="0008659F">
            <w:pPr>
              <w:spacing w:after="0"/>
              <w:rPr>
                <w:rFonts w:ascii="Calibri" w:eastAsia="Times New Roman" w:hAnsi="Calibri" w:cs="Times New Roman"/>
                <w:b/>
                <w:color w:val="FFFFFF" w:themeColor="background1"/>
                <w:sz w:val="24"/>
                <w:szCs w:val="24"/>
              </w:rPr>
            </w:pPr>
            <w:r w:rsidRPr="00881D45">
              <w:rPr>
                <w:rFonts w:ascii="Calibri" w:eastAsia="Times New Roman" w:hAnsi="Calibri" w:cs="Times New Roman"/>
                <w:b/>
                <w:color w:val="FFFFFF" w:themeColor="background1"/>
                <w:sz w:val="24"/>
                <w:szCs w:val="24"/>
              </w:rPr>
              <w:t>Total loans and advances</w:t>
            </w:r>
          </w:p>
        </w:tc>
        <w:tc>
          <w:tcPr>
            <w:tcW w:w="785" w:type="dxa"/>
            <w:gridSpan w:val="2"/>
            <w:tcBorders>
              <w:top w:val="single" w:sz="18" w:space="0" w:color="F2F2F2" w:themeColor="background1" w:themeShade="F2"/>
              <w:bottom w:val="nil"/>
            </w:tcBorders>
            <w:shd w:val="clear" w:color="auto" w:fill="185A88" w:themeFill="accent1"/>
            <w:noWrap/>
            <w:vAlign w:val="center"/>
            <w:hideMark/>
          </w:tcPr>
          <w:p w14:paraId="486879FB" w14:textId="77777777" w:rsidR="0008659F" w:rsidRPr="00881D45" w:rsidRDefault="0008659F" w:rsidP="00881D45">
            <w:pPr>
              <w:spacing w:after="0"/>
              <w:jc w:val="right"/>
              <w:rPr>
                <w:rFonts w:ascii="Calibri" w:eastAsia="Times New Roman" w:hAnsi="Calibri" w:cs="Times New Roman"/>
                <w:b/>
                <w:color w:val="FFFFFF" w:themeColor="background1"/>
                <w:sz w:val="24"/>
                <w:szCs w:val="24"/>
              </w:rPr>
            </w:pPr>
            <w:r w:rsidRPr="00881D45">
              <w:rPr>
                <w:rFonts w:ascii="Calibri" w:eastAsia="Times New Roman" w:hAnsi="Calibri" w:cs="Times New Roman"/>
                <w:b/>
                <w:color w:val="FFFFFF" w:themeColor="background1"/>
                <w:sz w:val="24"/>
                <w:szCs w:val="24"/>
              </w:rPr>
              <w:t>362</w:t>
            </w:r>
          </w:p>
        </w:tc>
      </w:tr>
    </w:tbl>
    <w:p w14:paraId="5D7FAE7E" w14:textId="77777777" w:rsidR="004B7148" w:rsidRPr="004B7148" w:rsidRDefault="004B7148" w:rsidP="004B7148">
      <w:pPr>
        <w:spacing w:after="0"/>
      </w:pPr>
    </w:p>
    <w:p w14:paraId="75CACC68" w14:textId="2ACCB28D" w:rsidR="00601BD4" w:rsidRDefault="005C7CA8">
      <w:r>
        <w:t>As shown in Table 2.2, l</w:t>
      </w:r>
      <w:r w:rsidR="00F27903">
        <w:t xml:space="preserve">oans and advances </w:t>
      </w:r>
      <w:r w:rsidR="00601BD4">
        <w:t xml:space="preserve">are typically </w:t>
      </w:r>
      <w:r w:rsidR="00290D2F">
        <w:t xml:space="preserve">divided into </w:t>
      </w:r>
      <w:r w:rsidR="00601BD4">
        <w:t>types of borrower</w:t>
      </w:r>
      <w:r w:rsidR="00F27903">
        <w:t>s</w:t>
      </w:r>
      <w:r w:rsidR="00184B3D">
        <w:t xml:space="preserve"> (eg</w:t>
      </w:r>
      <w:r w:rsidR="00683FCC">
        <w:t xml:space="preserve"> corporate and retail)</w:t>
      </w:r>
      <w:r w:rsidR="00601BD4">
        <w:t xml:space="preserve"> and</w:t>
      </w:r>
      <w:r w:rsidR="00F27903">
        <w:t xml:space="preserve"> into</w:t>
      </w:r>
      <w:r w:rsidR="00601BD4">
        <w:t xml:space="preserve"> </w:t>
      </w:r>
      <w:r w:rsidR="00290D2F">
        <w:t>secured and unsecured (ie with or without collateral)</w:t>
      </w:r>
      <w:r w:rsidR="00601BD4">
        <w:t xml:space="preserve">. This provides useful information to users of the accounts as to the riskiness of the lending. </w:t>
      </w:r>
    </w:p>
    <w:p w14:paraId="093A9C7F" w14:textId="73253E37" w:rsidR="00601BD4" w:rsidRDefault="00601BD4" w:rsidP="0091546E">
      <w:pPr>
        <w:pStyle w:val="Heading3"/>
      </w:pPr>
      <w:r w:rsidRPr="00601BD4">
        <w:lastRenderedPageBreak/>
        <w:t>Home loans</w:t>
      </w:r>
    </w:p>
    <w:p w14:paraId="006E840E" w14:textId="77777777" w:rsidR="00BC4DB4" w:rsidRDefault="00BC4DB4" w:rsidP="0091546E"/>
    <w:p w14:paraId="56920819" w14:textId="72CD1E2E" w:rsidR="00170B68" w:rsidRDefault="00170B68" w:rsidP="00170B68">
      <w:r>
        <w:t>Although home loans are secured lending, we will consider them here</w:t>
      </w:r>
      <w:r w:rsidR="00DC6BE4">
        <w:t xml:space="preserve"> as part of a bank’s retail lending</w:t>
      </w:r>
      <w:r>
        <w:t xml:space="preserve"> and look at secured lending from a non-retail perspective later in the section.</w:t>
      </w:r>
      <w:r w:rsidR="00C008C9">
        <w:t xml:space="preserve"> </w:t>
      </w:r>
    </w:p>
    <w:p w14:paraId="76D0BD49" w14:textId="72411841" w:rsidR="00601BD4" w:rsidRDefault="00601BD4" w:rsidP="0091546E">
      <w:r w:rsidRPr="00295716">
        <w:t>Residential mortgages</w:t>
      </w:r>
      <w:r w:rsidR="00CA2F48">
        <w:t xml:space="preserve"> </w:t>
      </w:r>
      <w:r w:rsidRPr="00295716">
        <w:t>are a low</w:t>
      </w:r>
      <w:r>
        <w:t>-</w:t>
      </w:r>
      <w:r w:rsidRPr="00295716">
        <w:t xml:space="preserve">risk form of lending because the bank has security over the </w:t>
      </w:r>
      <w:r>
        <w:t xml:space="preserve">residential </w:t>
      </w:r>
      <w:r w:rsidRPr="00295716">
        <w:t>property</w:t>
      </w:r>
      <w:r w:rsidR="00CA2F48">
        <w:t xml:space="preserve"> that is being funded. I</w:t>
      </w:r>
      <w:r w:rsidRPr="00295716">
        <w:t xml:space="preserve">t can take possession of the property and sell it if the borrower fails to keep up their payments of principal and interest. </w:t>
      </w:r>
    </w:p>
    <w:p w14:paraId="23C331F0" w14:textId="77777777" w:rsidR="00BC4DB4" w:rsidRPr="00601BD4" w:rsidRDefault="00BC4DB4" w:rsidP="0091546E"/>
    <w:p w14:paraId="6C9E1F6B" w14:textId="125F9C92" w:rsidR="00601BD4" w:rsidRDefault="00601BD4" w:rsidP="0091546E">
      <w:pPr>
        <w:pStyle w:val="Heading3"/>
      </w:pPr>
      <w:r w:rsidRPr="00601BD4">
        <w:t>Credit cards, unsecured loans and other retail lending</w:t>
      </w:r>
    </w:p>
    <w:p w14:paraId="790636BC" w14:textId="77777777" w:rsidR="00BC4DB4" w:rsidRPr="00BC4DB4" w:rsidRDefault="00BC4DB4" w:rsidP="00D7096F"/>
    <w:p w14:paraId="34D8B637" w14:textId="7E6EBA80" w:rsidR="00601BD4" w:rsidRDefault="00601BD4" w:rsidP="0091546E">
      <w:r w:rsidRPr="00295716">
        <w:t xml:space="preserve">Unsecured personal </w:t>
      </w:r>
      <w:r>
        <w:t>financing</w:t>
      </w:r>
      <w:r w:rsidRPr="00295716">
        <w:t xml:space="preserve">, </w:t>
      </w:r>
      <w:r>
        <w:t>such as</w:t>
      </w:r>
      <w:r w:rsidRPr="00295716">
        <w:t xml:space="preserve"> personal loans or credit cards, are riskier and will earn a higher margin.</w:t>
      </w:r>
      <w:r w:rsidR="00CA2F48">
        <w:t xml:space="preserve"> The bank will assess the credit risk of the borrower in deciding if the loan should be approved and what the interest rate will be.</w:t>
      </w:r>
    </w:p>
    <w:p w14:paraId="78F5ADD1" w14:textId="77777777" w:rsidR="00BC4DB4" w:rsidRPr="00216FC5" w:rsidRDefault="00BC4DB4" w:rsidP="0091546E"/>
    <w:p w14:paraId="121575FA" w14:textId="041A2BBB" w:rsidR="00601BD4" w:rsidRDefault="00601BD4" w:rsidP="0091546E">
      <w:pPr>
        <w:pStyle w:val="Heading3"/>
      </w:pPr>
      <w:r w:rsidRPr="00601BD4">
        <w:t>Wholesale loans</w:t>
      </w:r>
    </w:p>
    <w:p w14:paraId="7B0C61B2" w14:textId="77777777" w:rsidR="00BC4DB4" w:rsidRPr="00BC4DB4" w:rsidRDefault="00BC4DB4" w:rsidP="00D7096F"/>
    <w:p w14:paraId="75137B7D" w14:textId="250CF5C8" w:rsidR="00601BD4" w:rsidRDefault="00601BD4" w:rsidP="0091546E">
      <w:r>
        <w:t>Loans to</w:t>
      </w:r>
      <w:r w:rsidRPr="00295716">
        <w:t xml:space="preserve"> other banks </w:t>
      </w:r>
      <w:r>
        <w:t>are common,</w:t>
      </w:r>
      <w:r w:rsidRPr="00295716">
        <w:t xml:space="preserve"> as every bank will have some activity in the interbank money markets where banks borrow and lend short-term funds </w:t>
      </w:r>
      <w:r>
        <w:t>with</w:t>
      </w:r>
      <w:r w:rsidRPr="00295716">
        <w:t xml:space="preserve"> other banks. </w:t>
      </w:r>
    </w:p>
    <w:p w14:paraId="7D3DC6E7" w14:textId="77777777" w:rsidR="00BC4DB4" w:rsidRPr="00295716" w:rsidRDefault="00BC4DB4" w:rsidP="0091546E"/>
    <w:p w14:paraId="41FEDAC7" w14:textId="46049689" w:rsidR="00CA2F48" w:rsidRDefault="00601BD4" w:rsidP="0091546E">
      <w:pPr>
        <w:pStyle w:val="Heading3"/>
      </w:pPr>
      <w:r w:rsidRPr="00CA2F48">
        <w:t xml:space="preserve">Corporate loans </w:t>
      </w:r>
    </w:p>
    <w:p w14:paraId="390FE11C" w14:textId="77777777" w:rsidR="00BC4DB4" w:rsidRPr="00BC4DB4" w:rsidRDefault="00BC4DB4" w:rsidP="00D7096F"/>
    <w:p w14:paraId="0775532A" w14:textId="5DF8DDE9" w:rsidR="00601BD4" w:rsidRDefault="00CA2F48" w:rsidP="0091546E">
      <w:r>
        <w:t>The</w:t>
      </w:r>
      <w:r w:rsidR="00745BF9">
        <w:t>re are many types of corporate loan</w:t>
      </w:r>
      <w:r w:rsidR="00304CC1">
        <w:t>s</w:t>
      </w:r>
      <w:r>
        <w:t xml:space="preserve"> </w:t>
      </w:r>
      <w:r w:rsidR="0090050A">
        <w:t xml:space="preserve">that </w:t>
      </w:r>
      <w:r w:rsidR="00601BD4" w:rsidRPr="00295716">
        <w:t>can be made to all types and sizes of companies, each with their own level of riskiness, and the margin will be set to reflect the individual company’s level of risk and the type of loan.</w:t>
      </w:r>
      <w:r>
        <w:t xml:space="preserve"> </w:t>
      </w:r>
      <w:r w:rsidR="00151019">
        <w:t>We will discuss credit assessment in a later topic.</w:t>
      </w:r>
    </w:p>
    <w:p w14:paraId="35ED8920" w14:textId="74B260A5" w:rsidR="00994A5F" w:rsidRDefault="00994A5F"/>
    <w:p w14:paraId="7A3299D7" w14:textId="1A34ED35" w:rsidR="00994A5F" w:rsidRDefault="00994A5F" w:rsidP="00994A5F">
      <w:pPr>
        <w:pStyle w:val="Heading3"/>
      </w:pPr>
      <w:r>
        <w:t>Allowance for impairment</w:t>
      </w:r>
    </w:p>
    <w:p w14:paraId="7B7CDD0C" w14:textId="77777777" w:rsidR="00994A5F" w:rsidRPr="00994A5F" w:rsidRDefault="00994A5F" w:rsidP="00994A5F"/>
    <w:p w14:paraId="0758646B" w14:textId="64E81153" w:rsidR="004516FD" w:rsidRDefault="00CA2F48">
      <w:r>
        <w:t>T</w:t>
      </w:r>
      <w:r w:rsidR="004E3766">
        <w:t>he gross loans total i</w:t>
      </w:r>
      <w:r>
        <w:t>ncludes</w:t>
      </w:r>
      <w:r w:rsidR="004E3766">
        <w:t xml:space="preserve"> a line for ‘Allowance for impairment’. This number shows how much the bank has provided against non-performing loans, ie loans that are overdue for payment of interest and/or principal. </w:t>
      </w:r>
    </w:p>
    <w:p w14:paraId="708AB45B" w14:textId="77777777" w:rsidR="004E3766" w:rsidRPr="00295716" w:rsidRDefault="004E3766" w:rsidP="00601BD4">
      <w:pPr>
        <w:rPr>
          <w:rFonts w:cstheme="minorHAnsi"/>
          <w:sz w:val="24"/>
          <w:szCs w:val="24"/>
        </w:rPr>
      </w:pPr>
    </w:p>
    <w:p w14:paraId="1540E164" w14:textId="2851E336" w:rsidR="00601BD4" w:rsidRDefault="00EF6AEF" w:rsidP="0091546E">
      <w:pPr>
        <w:pStyle w:val="Heading3"/>
      </w:pPr>
      <w:bookmarkStart w:id="6" w:name="_Toc79489638"/>
      <w:r>
        <w:t xml:space="preserve">Secured </w:t>
      </w:r>
      <w:bookmarkEnd w:id="6"/>
      <w:r w:rsidR="00EF5759">
        <w:t>lending</w:t>
      </w:r>
    </w:p>
    <w:p w14:paraId="24F9EE36" w14:textId="77777777" w:rsidR="00EF5759" w:rsidRPr="00233922" w:rsidRDefault="00EF5759" w:rsidP="00E02177"/>
    <w:p w14:paraId="225A96D2" w14:textId="1D28BAE6" w:rsidR="0055778A" w:rsidRDefault="00DD4C3E" w:rsidP="00F815E4">
      <w:r>
        <w:t>There are numerous secured financing and collateralised lending products available in the market</w:t>
      </w:r>
      <w:r w:rsidR="008241FB">
        <w:t>.</w:t>
      </w:r>
      <w:r w:rsidR="008A58F9">
        <w:t xml:space="preserve"> </w:t>
      </w:r>
      <w:r w:rsidR="008241FB">
        <w:t xml:space="preserve">Repurchase contracts, known as </w:t>
      </w:r>
      <w:r w:rsidR="008241FB" w:rsidRPr="0091546E">
        <w:rPr>
          <w:b/>
          <w:bCs/>
        </w:rPr>
        <w:t>repos</w:t>
      </w:r>
      <w:r w:rsidR="008241FB">
        <w:t xml:space="preserve">, are one of the most common and many of the other products operate </w:t>
      </w:r>
      <w:r w:rsidR="00E65D84">
        <w:t>in similar ways.</w:t>
      </w:r>
      <w:r w:rsidR="00EF6AEF">
        <w:t xml:space="preserve"> </w:t>
      </w:r>
    </w:p>
    <w:p w14:paraId="2A68FB68" w14:textId="5E2DA059" w:rsidR="00EF6AEF" w:rsidRDefault="0055778A">
      <w:r>
        <w:lastRenderedPageBreak/>
        <w:t xml:space="preserve">Repos </w:t>
      </w:r>
      <w:r w:rsidR="00EF6AEF">
        <w:t xml:space="preserve">are collateralised loans using debt or equity securities as the collateral. For banks, the repo market provides a way to invest funds on a very low-risk collateralised basis or to fund bond holdings at a very low cost. </w:t>
      </w:r>
      <w:r w:rsidR="00DD7A44" w:rsidRPr="00DD7A44">
        <w:t>If a bank enters into a reverse repo trade</w:t>
      </w:r>
      <w:r w:rsidR="00804F21">
        <w:t>,</w:t>
      </w:r>
      <w:r w:rsidR="00DD7A44" w:rsidRPr="00DD7A44">
        <w:t xml:space="preserve"> it is an asset – the bank has received collateral and is owed money by the repo counterparty</w:t>
      </w:r>
      <w:r w:rsidR="0008659F">
        <w:t>.</w:t>
      </w:r>
    </w:p>
    <w:p w14:paraId="000529B1" w14:textId="3E500E75" w:rsidR="00D074A9" w:rsidRDefault="00E02177" w:rsidP="00D074A9">
      <w:pPr>
        <w:rPr>
          <w:b/>
          <w:bCs/>
        </w:rPr>
      </w:pPr>
      <w:r>
        <w:rPr>
          <w:noProof/>
        </w:rPr>
        <mc:AlternateContent>
          <mc:Choice Requires="wps">
            <w:drawing>
              <wp:anchor distT="0" distB="0" distL="114300" distR="114300" simplePos="0" relativeHeight="251658241" behindDoc="0" locked="0" layoutInCell="1" allowOverlap="1" wp14:anchorId="611D2718" wp14:editId="691798DE">
                <wp:simplePos x="0" y="0"/>
                <wp:positionH relativeFrom="page">
                  <wp:posOffset>3192780</wp:posOffset>
                </wp:positionH>
                <wp:positionV relativeFrom="paragraph">
                  <wp:posOffset>286698</wp:posOffset>
                </wp:positionV>
                <wp:extent cx="1171575" cy="413385"/>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171575" cy="413385"/>
                        </a:xfrm>
                        <a:prstGeom prst="rect">
                          <a:avLst/>
                        </a:prstGeom>
                        <a:noFill/>
                        <a:ln w="6350">
                          <a:noFill/>
                        </a:ln>
                      </wps:spPr>
                      <wps:txbx>
                        <w:txbxContent>
                          <w:p w14:paraId="3F56CD0C" w14:textId="6A9BACB3" w:rsidR="00736142" w:rsidRPr="002D47C9" w:rsidRDefault="00736142" w:rsidP="00D074A9">
                            <w:pPr>
                              <w:rPr>
                                <w:color w:val="FFFFFF" w:themeColor="background1"/>
                                <w:sz w:val="38"/>
                                <w:szCs w:val="38"/>
                              </w:rPr>
                            </w:pPr>
                            <w:r>
                              <w:rPr>
                                <w:color w:val="FFFFFF" w:themeColor="background1"/>
                                <w:sz w:val="38"/>
                                <w:szCs w:val="38"/>
                              </w:rPr>
                              <w:t>Securities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D2718" id="_x0000_t202" coordsize="21600,21600" o:spt="202" path="m,l,21600r21600,l21600,xe">
                <v:stroke joinstyle="miter"/>
                <v:path gradientshapeok="t" o:connecttype="rect"/>
              </v:shapetype>
              <v:shape id="Text Box 10" o:spid="_x0000_s1026" type="#_x0000_t202" style="position:absolute;margin-left:251.4pt;margin-top:22.55pt;width:92.25pt;height:32.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" filled="f" stroked="f" strokeweight=".5pt">
                <v:textbox>
                  <w:txbxContent>
                    <w:p w14:paraId="3F56CD0C" w14:textId="6A9BACB3" w:rsidR="00736142" w:rsidRPr="002D47C9" w:rsidRDefault="00736142" w:rsidP="00D074A9">
                      <w:pPr>
                        <w:rPr>
                          <w:color w:val="FFFFFF" w:themeColor="background1"/>
                          <w:sz w:val="38"/>
                          <w:szCs w:val="38"/>
                        </w:rPr>
                      </w:pPr>
                      <w:r>
                        <w:rPr>
                          <w:color w:val="FFFFFF" w:themeColor="background1"/>
                          <w:sz w:val="38"/>
                          <w:szCs w:val="38"/>
                        </w:rPr>
                        <w:t>Securities</w:t>
                      </w:r>
                    </w:p>
                  </w:txbxContent>
                </v:textbox>
                <w10:wrap anchorx="page"/>
              </v:shape>
            </w:pict>
          </mc:Fallback>
        </mc:AlternateContent>
      </w:r>
      <w:r w:rsidR="00D074A9" w:rsidRPr="002D47C9">
        <w:rPr>
          <w:b/>
          <w:bCs/>
        </w:rPr>
        <w:t>Figure 2.3 Reverse repo transaction</w:t>
      </w:r>
    </w:p>
    <w:p w14:paraId="194B8AEE" w14:textId="7D3D937D" w:rsidR="00D074A9" w:rsidRPr="002D47C9" w:rsidRDefault="00E02177" w:rsidP="00D074A9">
      <w:pPr>
        <w:rPr>
          <w:b/>
          <w:bCs/>
        </w:rPr>
      </w:pPr>
      <w:r>
        <w:rPr>
          <w:noProof/>
        </w:rPr>
        <mc:AlternateContent>
          <mc:Choice Requires="wps">
            <w:drawing>
              <wp:anchor distT="0" distB="0" distL="114300" distR="114300" simplePos="0" relativeHeight="251658242" behindDoc="0" locked="0" layoutInCell="1" allowOverlap="1" wp14:anchorId="71CEAA70" wp14:editId="22039FDC">
                <wp:simplePos x="0" y="0"/>
                <wp:positionH relativeFrom="margin">
                  <wp:align>center</wp:align>
                </wp:positionH>
                <wp:positionV relativeFrom="paragraph">
                  <wp:posOffset>1268171</wp:posOffset>
                </wp:positionV>
                <wp:extent cx="741680" cy="413385"/>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741680" cy="413385"/>
                        </a:xfrm>
                        <a:prstGeom prst="rect">
                          <a:avLst/>
                        </a:prstGeom>
                        <a:noFill/>
                        <a:ln w="6350">
                          <a:noFill/>
                        </a:ln>
                      </wps:spPr>
                      <wps:txbx>
                        <w:txbxContent>
                          <w:p w14:paraId="547C0C8D" w14:textId="713D3BBF" w:rsidR="00736142" w:rsidRPr="002D47C9" w:rsidRDefault="00736142" w:rsidP="005B4EE5">
                            <w:pPr>
                              <w:rPr>
                                <w:color w:val="FFFFFF" w:themeColor="background1"/>
                                <w:sz w:val="38"/>
                                <w:szCs w:val="38"/>
                              </w:rPr>
                            </w:pPr>
                            <w:r>
                              <w:rPr>
                                <w:color w:val="FFFFFF" w:themeColor="background1"/>
                                <w:sz w:val="38"/>
                                <w:szCs w:val="38"/>
                              </w:rPr>
                              <w:t>Cash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AA70" id="Text Box 25" o:spid="_x0000_s1027" type="#_x0000_t202" style="position:absolute;margin-left:0;margin-top:99.85pt;width:58.4pt;height:32.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" filled="f" stroked="f" strokeweight=".5pt">
                <v:textbox>
                  <w:txbxContent>
                    <w:p w14:paraId="547C0C8D" w14:textId="713D3BBF" w:rsidR="00736142" w:rsidRPr="002D47C9" w:rsidRDefault="00736142" w:rsidP="005B4EE5">
                      <w:pPr>
                        <w:rPr>
                          <w:color w:val="FFFFFF" w:themeColor="background1"/>
                          <w:sz w:val="38"/>
                          <w:szCs w:val="38"/>
                        </w:rPr>
                      </w:pPr>
                      <w:r>
                        <w:rPr>
                          <w:color w:val="FFFFFF" w:themeColor="background1"/>
                          <w:sz w:val="38"/>
                          <w:szCs w:val="38"/>
                        </w:rPr>
                        <w:t>Cash</w:t>
                      </w:r>
                    </w:p>
                  </w:txbxContent>
                </v:textbox>
                <w10:wrap anchorx="margin"/>
              </v:shape>
            </w:pict>
          </mc:Fallback>
        </mc:AlternateContent>
      </w:r>
      <w:r w:rsidR="005B4EE5">
        <w:rPr>
          <w:noProof/>
        </w:rPr>
        <mc:AlternateContent>
          <mc:Choice Requires="wps">
            <w:drawing>
              <wp:anchor distT="0" distB="0" distL="114300" distR="114300" simplePos="0" relativeHeight="251658240" behindDoc="0" locked="0" layoutInCell="1" allowOverlap="1" wp14:anchorId="3EAF750D" wp14:editId="4AF6FCCC">
                <wp:simplePos x="0" y="0"/>
                <wp:positionH relativeFrom="margin">
                  <wp:posOffset>1594485</wp:posOffset>
                </wp:positionH>
                <wp:positionV relativeFrom="paragraph">
                  <wp:posOffset>909955</wp:posOffset>
                </wp:positionV>
                <wp:extent cx="681355" cy="4049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81355" cy="404975"/>
                        </a:xfrm>
                        <a:prstGeom prst="rect">
                          <a:avLst/>
                        </a:prstGeom>
                        <a:noFill/>
                        <a:ln w="6350">
                          <a:noFill/>
                        </a:ln>
                      </wps:spPr>
                      <wps:txbx>
                        <w:txbxContent>
                          <w:p w14:paraId="132B6270" w14:textId="58CEE020" w:rsidR="00736142" w:rsidRPr="0091546E" w:rsidRDefault="00736142">
                            <w:pPr>
                              <w:rPr>
                                <w:color w:val="FFFFFF" w:themeColor="background1"/>
                                <w:sz w:val="38"/>
                                <w:szCs w:val="38"/>
                              </w:rPr>
                            </w:pPr>
                            <w:r w:rsidRPr="0091546E">
                              <w:rPr>
                                <w:color w:val="FFFFFF" w:themeColor="background1"/>
                                <w:sz w:val="38"/>
                                <w:szCs w:val="38"/>
                              </w:rPr>
                              <w:t>Cash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750D" id="Text Box 9" o:spid="_x0000_s1028" type="#_x0000_t202" style="position:absolute;margin-left:125.55pt;margin-top:71.65pt;width:53.65pt;height:3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" filled="f" stroked="f" strokeweight=".5pt">
                <v:textbox>
                  <w:txbxContent>
                    <w:p w14:paraId="132B6270" w14:textId="58CEE020" w:rsidR="00736142" w:rsidRPr="0091546E" w:rsidRDefault="00736142">
                      <w:pPr>
                        <w:rPr>
                          <w:color w:val="FFFFFF" w:themeColor="background1"/>
                          <w:sz w:val="38"/>
                          <w:szCs w:val="38"/>
                        </w:rPr>
                      </w:pPr>
                      <w:r w:rsidRPr="0091546E">
                        <w:rPr>
                          <w:color w:val="FFFFFF" w:themeColor="background1"/>
                          <w:sz w:val="38"/>
                          <w:szCs w:val="38"/>
                        </w:rPr>
                        <w:t>Cash</w:t>
                      </w:r>
                    </w:p>
                  </w:txbxContent>
                </v:textbox>
                <w10:wrap anchorx="margin"/>
              </v:shape>
            </w:pict>
          </mc:Fallback>
        </mc:AlternateContent>
      </w:r>
      <w:r w:rsidR="00D074A9">
        <w:rPr>
          <w:noProof/>
        </w:rPr>
        <w:drawing>
          <wp:inline distT="0" distB="0" distL="0" distR="0" wp14:anchorId="4498FFA1" wp14:editId="20097770">
            <wp:extent cx="5362575" cy="1286301"/>
            <wp:effectExtent l="0" t="209550" r="9525" b="2000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C2FDEB" w14:textId="4B192273" w:rsidR="00F20088" w:rsidRDefault="00EF6AEF">
      <w:r>
        <w:t>The opening trade sees the repo counterparty deliver securities</w:t>
      </w:r>
      <w:r w:rsidR="000B3666">
        <w:t xml:space="preserve"> </w:t>
      </w:r>
      <w:r>
        <w:t>to the reverse repo counterparty who, in return, delivers cash to the repo counterparty.</w:t>
      </w:r>
      <w:r w:rsidR="005B4EE5">
        <w:t xml:space="preserve"> </w:t>
      </w:r>
      <w:r>
        <w:t xml:space="preserve">At the end of the repo the flows are </w:t>
      </w:r>
      <w:r w:rsidR="00DD7A44">
        <w:t>reversed,</w:t>
      </w:r>
      <w:r>
        <w:t xml:space="preserve"> and the reverse repo counterparty returns the securities and receives </w:t>
      </w:r>
      <w:r w:rsidR="0008659F">
        <w:t xml:space="preserve">back the </w:t>
      </w:r>
      <w:r>
        <w:t>cash</w:t>
      </w:r>
      <w:r w:rsidR="000B1B27">
        <w:t xml:space="preserve"> </w:t>
      </w:r>
      <w:r w:rsidR="009352E6">
        <w:t>they</w:t>
      </w:r>
      <w:r w:rsidR="000B1B27">
        <w:t xml:space="preserve"> lent</w:t>
      </w:r>
      <w:r>
        <w:t>.</w:t>
      </w:r>
    </w:p>
    <w:p w14:paraId="59F8B9FB" w14:textId="77777777" w:rsidR="00801DF9" w:rsidRPr="00F20088" w:rsidRDefault="00801DF9"/>
    <w:p w14:paraId="535F594E" w14:textId="75D7466B" w:rsidR="00A65E2A" w:rsidRDefault="009861DB" w:rsidP="0091546E">
      <w:pPr>
        <w:pStyle w:val="Heading3"/>
      </w:pPr>
      <w:bookmarkStart w:id="7" w:name="_Toc79489639"/>
      <w:r w:rsidRPr="009861DB">
        <w:t xml:space="preserve">Trading </w:t>
      </w:r>
      <w:bookmarkEnd w:id="7"/>
      <w:r w:rsidR="009F7B0E">
        <w:t>a</w:t>
      </w:r>
      <w:r w:rsidR="009F7B0E" w:rsidRPr="009861DB">
        <w:t>ssets</w:t>
      </w:r>
    </w:p>
    <w:p w14:paraId="79843907" w14:textId="77777777" w:rsidR="00E02177" w:rsidRDefault="00E02177" w:rsidP="0091546E">
      <w:pPr>
        <w:rPr>
          <w:b/>
          <w:bCs/>
        </w:rPr>
      </w:pPr>
    </w:p>
    <w:p w14:paraId="1AAECA8D" w14:textId="25D50DEE" w:rsidR="004B7148" w:rsidRDefault="009F7B0E" w:rsidP="0091546E">
      <w:r>
        <w:rPr>
          <w:b/>
          <w:bCs/>
        </w:rPr>
        <w:t>Table 2.</w:t>
      </w:r>
      <w:r w:rsidR="00E65D84">
        <w:rPr>
          <w:b/>
          <w:bCs/>
        </w:rPr>
        <w:t>3</w:t>
      </w:r>
      <w:r>
        <w:rPr>
          <w:b/>
          <w:bCs/>
        </w:rPr>
        <w:t xml:space="preserve"> Categories of trading assets</w:t>
      </w:r>
    </w:p>
    <w:tbl>
      <w:tblPr>
        <w:tblW w:w="2790" w:type="dxa"/>
        <w:jc w:val="center"/>
        <w:tblLook w:val="04A0" w:firstRow="1" w:lastRow="0" w:firstColumn="1" w:lastColumn="0" w:noHBand="0" w:noVBand="1"/>
      </w:tblPr>
      <w:tblGrid>
        <w:gridCol w:w="2250"/>
        <w:gridCol w:w="540"/>
      </w:tblGrid>
      <w:tr w:rsidR="004B7148" w:rsidRPr="004B7148" w14:paraId="4EF0E5F4" w14:textId="77777777" w:rsidTr="00881D45">
        <w:trPr>
          <w:trHeight w:val="320"/>
          <w:jc w:val="center"/>
        </w:trPr>
        <w:tc>
          <w:tcPr>
            <w:tcW w:w="2250" w:type="dxa"/>
            <w:shd w:val="clear" w:color="auto" w:fill="auto"/>
            <w:noWrap/>
            <w:vAlign w:val="center"/>
            <w:hideMark/>
          </w:tcPr>
          <w:p w14:paraId="5B44FB31" w14:textId="5A910817" w:rsidR="004B7148" w:rsidRPr="00881D45" w:rsidRDefault="004B7148" w:rsidP="004B7148">
            <w:pPr>
              <w:spacing w:after="0" w:line="240" w:lineRule="auto"/>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 xml:space="preserve">Trading </w:t>
            </w:r>
            <w:r w:rsidR="00565C06" w:rsidRPr="00881D45">
              <w:rPr>
                <w:rFonts w:ascii="Calibri" w:eastAsia="Times New Roman" w:hAnsi="Calibri" w:cs="Times New Roman"/>
                <w:b/>
                <w:bCs/>
                <w:color w:val="185A88" w:themeColor="accent1"/>
                <w:sz w:val="24"/>
                <w:szCs w:val="24"/>
              </w:rPr>
              <w:t>assets</w:t>
            </w:r>
          </w:p>
        </w:tc>
        <w:tc>
          <w:tcPr>
            <w:tcW w:w="540" w:type="dxa"/>
            <w:shd w:val="clear" w:color="auto" w:fill="auto"/>
            <w:noWrap/>
            <w:vAlign w:val="bottom"/>
            <w:hideMark/>
          </w:tcPr>
          <w:p w14:paraId="006572C7" w14:textId="08F035FF" w:rsidR="004B7148" w:rsidRPr="00881D45" w:rsidRDefault="00565C06">
            <w:pPr>
              <w:spacing w:after="0" w:line="240" w:lineRule="auto"/>
              <w:jc w:val="right"/>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$m</w:t>
            </w:r>
          </w:p>
        </w:tc>
      </w:tr>
      <w:tr w:rsidR="007D3B5B" w:rsidRPr="004B7148" w14:paraId="66BB73D2" w14:textId="77777777" w:rsidTr="00881D45">
        <w:trPr>
          <w:trHeight w:val="320"/>
          <w:jc w:val="center"/>
        </w:trPr>
        <w:tc>
          <w:tcPr>
            <w:tcW w:w="2250" w:type="dxa"/>
            <w:tcBorders>
              <w:bottom w:val="single" w:sz="2" w:space="0" w:color="F2F2F2" w:themeColor="background1" w:themeShade="F2"/>
            </w:tcBorders>
            <w:shd w:val="clear" w:color="auto" w:fill="185A88" w:themeFill="accent1"/>
            <w:noWrap/>
            <w:vAlign w:val="center"/>
          </w:tcPr>
          <w:p w14:paraId="0F392604" w14:textId="57DFFD2B" w:rsidR="007D3B5B" w:rsidRPr="007D3B5B" w:rsidRDefault="007D3B5B" w:rsidP="0091546E">
            <w:pPr>
              <w:pStyle w:val="Tabletext"/>
              <w:rPr>
                <w:color w:val="FFFFFF" w:themeColor="background1"/>
              </w:rPr>
            </w:pPr>
            <w:r>
              <w:rPr>
                <w:color w:val="FFFFFF" w:themeColor="background1"/>
              </w:rPr>
              <w:t>Debt securities</w:t>
            </w:r>
          </w:p>
        </w:tc>
        <w:tc>
          <w:tcPr>
            <w:tcW w:w="540" w:type="dxa"/>
            <w:tcBorders>
              <w:bottom w:val="single" w:sz="2" w:space="0" w:color="F2F2F2" w:themeColor="background1" w:themeShade="F2"/>
            </w:tcBorders>
            <w:shd w:val="clear" w:color="auto" w:fill="185A88" w:themeFill="accent1"/>
            <w:noWrap/>
            <w:vAlign w:val="bottom"/>
          </w:tcPr>
          <w:p w14:paraId="1E7417A2" w14:textId="6EDDB98B" w:rsidR="007D3B5B" w:rsidRPr="007D3B5B" w:rsidRDefault="007D3B5B" w:rsidP="0091546E">
            <w:pPr>
              <w:pStyle w:val="Tabletext"/>
              <w:jc w:val="right"/>
              <w:rPr>
                <w:color w:val="FFFFFF" w:themeColor="background1"/>
              </w:rPr>
            </w:pPr>
            <w:r>
              <w:rPr>
                <w:color w:val="FFFFFF" w:themeColor="background1"/>
              </w:rPr>
              <w:t>40</w:t>
            </w:r>
          </w:p>
        </w:tc>
      </w:tr>
      <w:tr w:rsidR="004B7148" w:rsidRPr="004B7148" w14:paraId="303E8150" w14:textId="77777777" w:rsidTr="00881D45">
        <w:trPr>
          <w:trHeight w:val="340"/>
          <w:jc w:val="center"/>
        </w:trPr>
        <w:tc>
          <w:tcPr>
            <w:tcW w:w="2250" w:type="dxa"/>
            <w:tcBorders>
              <w:top w:val="single" w:sz="2" w:space="0" w:color="F2F2F2" w:themeColor="background1" w:themeShade="F2"/>
              <w:bottom w:val="single" w:sz="18" w:space="0" w:color="F2F2F2" w:themeColor="background1" w:themeShade="F2"/>
            </w:tcBorders>
            <w:shd w:val="clear" w:color="auto" w:fill="185A88" w:themeFill="accent1"/>
            <w:noWrap/>
            <w:vAlign w:val="center"/>
            <w:hideMark/>
          </w:tcPr>
          <w:p w14:paraId="27218734" w14:textId="025430BC" w:rsidR="004B7148" w:rsidRPr="00881D45" w:rsidRDefault="004B7148" w:rsidP="0091546E">
            <w:pPr>
              <w:pStyle w:val="Tabletext"/>
              <w:rPr>
                <w:color w:val="FFFFFF" w:themeColor="background1"/>
              </w:rPr>
            </w:pPr>
            <w:r w:rsidRPr="00881D45">
              <w:rPr>
                <w:color w:val="FFFFFF" w:themeColor="background1"/>
              </w:rPr>
              <w:t xml:space="preserve">Equity </w:t>
            </w:r>
            <w:r w:rsidR="009F7B0E" w:rsidRPr="00881D45">
              <w:rPr>
                <w:color w:val="FFFFFF" w:themeColor="background1"/>
              </w:rPr>
              <w:t>securities</w:t>
            </w:r>
          </w:p>
        </w:tc>
        <w:tc>
          <w:tcPr>
            <w:tcW w:w="540" w:type="dxa"/>
            <w:tcBorders>
              <w:top w:val="single" w:sz="2" w:space="0" w:color="F2F2F2" w:themeColor="background1" w:themeShade="F2"/>
              <w:bottom w:val="single" w:sz="18" w:space="0" w:color="F2F2F2" w:themeColor="background1" w:themeShade="F2"/>
            </w:tcBorders>
            <w:shd w:val="clear" w:color="auto" w:fill="185A88" w:themeFill="accent1"/>
            <w:noWrap/>
            <w:vAlign w:val="bottom"/>
            <w:hideMark/>
          </w:tcPr>
          <w:p w14:paraId="4C4C9009" w14:textId="77777777" w:rsidR="004B7148" w:rsidRPr="00881D45" w:rsidRDefault="004B7148" w:rsidP="0091546E">
            <w:pPr>
              <w:pStyle w:val="Tabletext"/>
              <w:jc w:val="right"/>
              <w:rPr>
                <w:color w:val="FFFFFF" w:themeColor="background1"/>
              </w:rPr>
            </w:pPr>
            <w:r w:rsidRPr="00881D45">
              <w:rPr>
                <w:color w:val="FFFFFF" w:themeColor="background1"/>
              </w:rPr>
              <w:t>5</w:t>
            </w:r>
          </w:p>
        </w:tc>
      </w:tr>
      <w:tr w:rsidR="004B7148" w:rsidRPr="004B7148" w14:paraId="2EC02648" w14:textId="77777777" w:rsidTr="00881D45">
        <w:trPr>
          <w:trHeight w:val="320"/>
          <w:jc w:val="center"/>
        </w:trPr>
        <w:tc>
          <w:tcPr>
            <w:tcW w:w="2250" w:type="dxa"/>
            <w:tcBorders>
              <w:top w:val="single" w:sz="18" w:space="0" w:color="F2F2F2" w:themeColor="background1" w:themeShade="F2"/>
            </w:tcBorders>
            <w:shd w:val="clear" w:color="auto" w:fill="185A88" w:themeFill="accent1"/>
            <w:noWrap/>
            <w:vAlign w:val="bottom"/>
            <w:hideMark/>
          </w:tcPr>
          <w:p w14:paraId="68F39DF2" w14:textId="59D80684" w:rsidR="004B7148" w:rsidRPr="00881D45" w:rsidRDefault="009F7B0E" w:rsidP="0091546E">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Total trading assets</w:t>
            </w:r>
          </w:p>
        </w:tc>
        <w:tc>
          <w:tcPr>
            <w:tcW w:w="540" w:type="dxa"/>
            <w:tcBorders>
              <w:top w:val="single" w:sz="18" w:space="0" w:color="F2F2F2" w:themeColor="background1" w:themeShade="F2"/>
            </w:tcBorders>
            <w:shd w:val="clear" w:color="auto" w:fill="185A88" w:themeFill="accent1"/>
            <w:vAlign w:val="center"/>
            <w:hideMark/>
          </w:tcPr>
          <w:p w14:paraId="64FF3C7B" w14:textId="77777777" w:rsidR="004B7148" w:rsidRPr="00881D45" w:rsidRDefault="004B7148">
            <w:pPr>
              <w:spacing w:after="0" w:line="240" w:lineRule="auto"/>
              <w:jc w:val="right"/>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45</w:t>
            </w:r>
          </w:p>
        </w:tc>
      </w:tr>
    </w:tbl>
    <w:p w14:paraId="30FA7AAF" w14:textId="77777777" w:rsidR="004B7148" w:rsidRPr="004B7148" w:rsidRDefault="004B7148" w:rsidP="0091546E">
      <w:pPr>
        <w:spacing w:after="0"/>
        <w:jc w:val="both"/>
      </w:pPr>
    </w:p>
    <w:p w14:paraId="3D4D0B12" w14:textId="12EEFAE8" w:rsidR="002E3FF0" w:rsidRDefault="00A85460" w:rsidP="00A85460">
      <w:r>
        <w:t xml:space="preserve">Trading assets </w:t>
      </w:r>
      <w:r w:rsidR="009861DB">
        <w:t>are typically equities, bonds and loans</w:t>
      </w:r>
      <w:r w:rsidR="003D283E">
        <w:t>,</w:t>
      </w:r>
      <w:r w:rsidR="009861DB">
        <w:t xml:space="preserve"> which can be</w:t>
      </w:r>
      <w:r w:rsidR="002E3FF0">
        <w:t>:</w:t>
      </w:r>
      <w:r w:rsidR="009861DB">
        <w:t xml:space="preserve"> </w:t>
      </w:r>
    </w:p>
    <w:p w14:paraId="5E4129D0" w14:textId="77777777" w:rsidR="002E3FF0" w:rsidRDefault="009861DB" w:rsidP="002E3FF0">
      <w:pPr>
        <w:pStyle w:val="ListParagraph"/>
        <w:numPr>
          <w:ilvl w:val="0"/>
          <w:numId w:val="44"/>
        </w:numPr>
      </w:pPr>
      <w:r>
        <w:t>traded</w:t>
      </w:r>
      <w:r w:rsidR="00745BF9">
        <w:t>;</w:t>
      </w:r>
      <w:r w:rsidR="004E3766">
        <w:t xml:space="preserve"> </w:t>
      </w:r>
    </w:p>
    <w:p w14:paraId="7BBB908A" w14:textId="5802D572" w:rsidR="002E3FF0" w:rsidRDefault="004E3766" w:rsidP="002E3FF0">
      <w:pPr>
        <w:pStyle w:val="ListParagraph"/>
        <w:numPr>
          <w:ilvl w:val="0"/>
          <w:numId w:val="44"/>
        </w:numPr>
      </w:pPr>
      <w:r>
        <w:t xml:space="preserve">bought or sold </w:t>
      </w:r>
      <w:r w:rsidR="009861DB">
        <w:t>as part of the bank’s services to clients</w:t>
      </w:r>
      <w:r w:rsidR="00745BF9">
        <w:t>;</w:t>
      </w:r>
      <w:r w:rsidR="009861DB">
        <w:t xml:space="preserve"> or </w:t>
      </w:r>
    </w:p>
    <w:p w14:paraId="5C330F28" w14:textId="77777777" w:rsidR="002E3FF0" w:rsidRDefault="009861DB" w:rsidP="002E3FF0">
      <w:pPr>
        <w:pStyle w:val="ListParagraph"/>
        <w:numPr>
          <w:ilvl w:val="0"/>
          <w:numId w:val="44"/>
        </w:numPr>
      </w:pPr>
      <w:r>
        <w:t xml:space="preserve">used as collateral in secured financing.  </w:t>
      </w:r>
    </w:p>
    <w:p w14:paraId="66A572B6" w14:textId="06CA6D57" w:rsidR="009C14E6" w:rsidRDefault="004E3766" w:rsidP="0091546E">
      <w:r>
        <w:t xml:space="preserve">Securities may be held for investment or liquidity purposes or for diversification of risk. </w:t>
      </w:r>
      <w:bookmarkStart w:id="8" w:name="_Toc79489640"/>
    </w:p>
    <w:p w14:paraId="1ED1447A" w14:textId="77777777" w:rsidR="00801DF9" w:rsidRDefault="00801DF9" w:rsidP="0091546E"/>
    <w:p w14:paraId="1905E95D" w14:textId="0B4D5B75" w:rsidR="009861DB" w:rsidRDefault="009861DB" w:rsidP="009C14E6">
      <w:pPr>
        <w:pStyle w:val="Heading3"/>
      </w:pPr>
      <w:r w:rsidRPr="009861DB">
        <w:t xml:space="preserve">Derivative </w:t>
      </w:r>
      <w:bookmarkEnd w:id="8"/>
      <w:r w:rsidR="009F7B0E">
        <w:t>a</w:t>
      </w:r>
      <w:r w:rsidR="009F7B0E" w:rsidRPr="009861DB">
        <w:t>ssets</w:t>
      </w:r>
    </w:p>
    <w:p w14:paraId="084DA58F" w14:textId="77777777" w:rsidR="00E02177" w:rsidRDefault="00E02177" w:rsidP="0091546E">
      <w:pPr>
        <w:rPr>
          <w:b/>
          <w:bCs/>
        </w:rPr>
      </w:pPr>
    </w:p>
    <w:p w14:paraId="14A9EAC3" w14:textId="77941DF1" w:rsidR="007943A1" w:rsidRDefault="009F7B0E" w:rsidP="0091546E">
      <w:r>
        <w:rPr>
          <w:b/>
          <w:bCs/>
        </w:rPr>
        <w:t>Tabl</w:t>
      </w:r>
      <w:r w:rsidR="0057356B">
        <w:rPr>
          <w:b/>
          <w:bCs/>
        </w:rPr>
        <w:t>e</w:t>
      </w:r>
      <w:r>
        <w:rPr>
          <w:b/>
          <w:bCs/>
        </w:rPr>
        <w:t xml:space="preserve"> 2.</w:t>
      </w:r>
      <w:r w:rsidR="009C14E6">
        <w:rPr>
          <w:b/>
          <w:bCs/>
        </w:rPr>
        <w:t>4</w:t>
      </w:r>
      <w:r>
        <w:rPr>
          <w:b/>
          <w:bCs/>
        </w:rPr>
        <w:t xml:space="preserve"> Categories of derivative assets</w:t>
      </w:r>
    </w:p>
    <w:tbl>
      <w:tblPr>
        <w:tblW w:w="2880" w:type="dxa"/>
        <w:jc w:val="center"/>
        <w:tblLook w:val="04A0" w:firstRow="1" w:lastRow="0" w:firstColumn="1" w:lastColumn="0" w:noHBand="0" w:noVBand="1"/>
      </w:tblPr>
      <w:tblGrid>
        <w:gridCol w:w="2520"/>
        <w:gridCol w:w="533"/>
      </w:tblGrid>
      <w:tr w:rsidR="004B7148" w:rsidRPr="004B7148" w14:paraId="41B9B50F" w14:textId="77777777" w:rsidTr="00881D45">
        <w:trPr>
          <w:trHeight w:val="320"/>
          <w:jc w:val="center"/>
        </w:trPr>
        <w:tc>
          <w:tcPr>
            <w:tcW w:w="2520" w:type="dxa"/>
            <w:tcBorders>
              <w:top w:val="nil"/>
              <w:left w:val="nil"/>
              <w:right w:val="nil"/>
            </w:tcBorders>
            <w:shd w:val="clear" w:color="auto" w:fill="auto"/>
            <w:noWrap/>
            <w:vAlign w:val="center"/>
            <w:hideMark/>
          </w:tcPr>
          <w:p w14:paraId="4BF69C24" w14:textId="1714AF67" w:rsidR="004B7148" w:rsidRPr="00881D45" w:rsidRDefault="004B7148" w:rsidP="004B7148">
            <w:pPr>
              <w:spacing w:after="0" w:line="240" w:lineRule="auto"/>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 xml:space="preserve">Derivative </w:t>
            </w:r>
            <w:r w:rsidR="009F7B0E" w:rsidRPr="00881D45">
              <w:rPr>
                <w:rFonts w:ascii="Calibri" w:eastAsia="Times New Roman" w:hAnsi="Calibri" w:cs="Times New Roman"/>
                <w:b/>
                <w:bCs/>
                <w:color w:val="185A88" w:themeColor="accent1"/>
                <w:sz w:val="24"/>
                <w:szCs w:val="24"/>
              </w:rPr>
              <w:t>assets</w:t>
            </w:r>
          </w:p>
        </w:tc>
        <w:tc>
          <w:tcPr>
            <w:tcW w:w="360" w:type="dxa"/>
            <w:tcBorders>
              <w:top w:val="nil"/>
              <w:left w:val="nil"/>
              <w:right w:val="nil"/>
            </w:tcBorders>
            <w:shd w:val="clear" w:color="auto" w:fill="auto"/>
            <w:noWrap/>
            <w:vAlign w:val="bottom"/>
            <w:hideMark/>
          </w:tcPr>
          <w:p w14:paraId="4ED0F7A8" w14:textId="0F99B466" w:rsidR="004B7148" w:rsidRPr="00881D45" w:rsidRDefault="00565C06">
            <w:pPr>
              <w:spacing w:after="0" w:line="240" w:lineRule="auto"/>
              <w:jc w:val="right"/>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$m</w:t>
            </w:r>
          </w:p>
        </w:tc>
      </w:tr>
      <w:tr w:rsidR="004B7148" w:rsidRPr="004B7148" w14:paraId="4917AA48" w14:textId="77777777" w:rsidTr="00881D45">
        <w:trPr>
          <w:trHeight w:val="340"/>
          <w:jc w:val="center"/>
        </w:trPr>
        <w:tc>
          <w:tcPr>
            <w:tcW w:w="2520" w:type="dxa"/>
            <w:tcBorders>
              <w:top w:val="nil"/>
              <w:left w:val="nil"/>
              <w:bottom w:val="single" w:sz="2" w:space="0" w:color="F2F2F2" w:themeColor="background1" w:themeShade="F2"/>
              <w:right w:val="nil"/>
            </w:tcBorders>
            <w:shd w:val="clear" w:color="auto" w:fill="185A88" w:themeFill="accent1"/>
            <w:noWrap/>
            <w:vAlign w:val="center"/>
            <w:hideMark/>
          </w:tcPr>
          <w:p w14:paraId="0C63CFCD" w14:textId="77777777" w:rsidR="004B7148" w:rsidRPr="00881D45" w:rsidRDefault="004B7148" w:rsidP="0091546E">
            <w:pPr>
              <w:pStyle w:val="Tabletext"/>
              <w:rPr>
                <w:color w:val="FFFFFF" w:themeColor="background1"/>
              </w:rPr>
            </w:pPr>
            <w:r w:rsidRPr="00881D45">
              <w:rPr>
                <w:color w:val="FFFFFF" w:themeColor="background1"/>
              </w:rPr>
              <w:t>Foreign exchange</w:t>
            </w:r>
          </w:p>
        </w:tc>
        <w:tc>
          <w:tcPr>
            <w:tcW w:w="360" w:type="dxa"/>
            <w:tcBorders>
              <w:top w:val="nil"/>
              <w:left w:val="nil"/>
              <w:bottom w:val="single" w:sz="2" w:space="0" w:color="F2F2F2" w:themeColor="background1" w:themeShade="F2"/>
              <w:right w:val="nil"/>
            </w:tcBorders>
            <w:shd w:val="clear" w:color="auto" w:fill="185A88" w:themeFill="accent1"/>
            <w:noWrap/>
            <w:vAlign w:val="bottom"/>
            <w:hideMark/>
          </w:tcPr>
          <w:p w14:paraId="6C27ACA8" w14:textId="77777777" w:rsidR="004B7148" w:rsidRPr="00881D45" w:rsidRDefault="004B7148" w:rsidP="0091546E">
            <w:pPr>
              <w:pStyle w:val="Tabletext"/>
              <w:jc w:val="right"/>
              <w:rPr>
                <w:color w:val="FFFFFF" w:themeColor="background1"/>
              </w:rPr>
            </w:pPr>
            <w:r w:rsidRPr="00881D45">
              <w:rPr>
                <w:color w:val="FFFFFF" w:themeColor="background1"/>
              </w:rPr>
              <w:t>42</w:t>
            </w:r>
          </w:p>
        </w:tc>
      </w:tr>
      <w:tr w:rsidR="004B7148" w:rsidRPr="004B7148" w14:paraId="28C13681" w14:textId="77777777" w:rsidTr="00881D45">
        <w:trPr>
          <w:trHeight w:val="320"/>
          <w:jc w:val="center"/>
        </w:trPr>
        <w:tc>
          <w:tcPr>
            <w:tcW w:w="2520" w:type="dxa"/>
            <w:tcBorders>
              <w:top w:val="single" w:sz="2" w:space="0" w:color="F2F2F2" w:themeColor="background1" w:themeShade="F2"/>
              <w:left w:val="nil"/>
              <w:bottom w:val="single" w:sz="2" w:space="0" w:color="F2F2F2" w:themeColor="background1" w:themeShade="F2"/>
              <w:right w:val="nil"/>
            </w:tcBorders>
            <w:shd w:val="clear" w:color="auto" w:fill="185A88" w:themeFill="accent1"/>
            <w:noWrap/>
            <w:vAlign w:val="center"/>
            <w:hideMark/>
          </w:tcPr>
          <w:p w14:paraId="2BEC72BC" w14:textId="77777777" w:rsidR="004B7148" w:rsidRPr="00881D45" w:rsidRDefault="004B7148" w:rsidP="0091546E">
            <w:pPr>
              <w:pStyle w:val="Tabletext"/>
              <w:rPr>
                <w:color w:val="FFFFFF" w:themeColor="background1"/>
              </w:rPr>
            </w:pPr>
            <w:r w:rsidRPr="00881D45">
              <w:rPr>
                <w:color w:val="FFFFFF" w:themeColor="background1"/>
              </w:rPr>
              <w:t>Interest rate</w:t>
            </w:r>
          </w:p>
        </w:tc>
        <w:tc>
          <w:tcPr>
            <w:tcW w:w="360" w:type="dxa"/>
            <w:tcBorders>
              <w:top w:val="single" w:sz="2" w:space="0" w:color="F2F2F2" w:themeColor="background1" w:themeShade="F2"/>
              <w:left w:val="nil"/>
              <w:bottom w:val="single" w:sz="2" w:space="0" w:color="F2F2F2" w:themeColor="background1" w:themeShade="F2"/>
              <w:right w:val="nil"/>
            </w:tcBorders>
            <w:shd w:val="clear" w:color="auto" w:fill="185A88" w:themeFill="accent1"/>
            <w:noWrap/>
            <w:vAlign w:val="bottom"/>
            <w:hideMark/>
          </w:tcPr>
          <w:p w14:paraId="28FA6353" w14:textId="77777777" w:rsidR="004B7148" w:rsidRPr="00881D45" w:rsidRDefault="004B7148" w:rsidP="0091546E">
            <w:pPr>
              <w:pStyle w:val="Tabletext"/>
              <w:jc w:val="right"/>
              <w:rPr>
                <w:color w:val="FFFFFF" w:themeColor="background1"/>
              </w:rPr>
            </w:pPr>
            <w:r w:rsidRPr="00881D45">
              <w:rPr>
                <w:color w:val="FFFFFF" w:themeColor="background1"/>
              </w:rPr>
              <w:t>25</w:t>
            </w:r>
          </w:p>
        </w:tc>
      </w:tr>
      <w:tr w:rsidR="004B7148" w:rsidRPr="004B7148" w14:paraId="4858142C" w14:textId="77777777" w:rsidTr="00881D45">
        <w:trPr>
          <w:trHeight w:val="320"/>
          <w:jc w:val="center"/>
        </w:trPr>
        <w:tc>
          <w:tcPr>
            <w:tcW w:w="2520" w:type="dxa"/>
            <w:tcBorders>
              <w:top w:val="single" w:sz="2" w:space="0" w:color="F2F2F2" w:themeColor="background1" w:themeShade="F2"/>
              <w:left w:val="nil"/>
              <w:bottom w:val="single" w:sz="2" w:space="0" w:color="F2F2F2" w:themeColor="background1" w:themeShade="F2"/>
              <w:right w:val="nil"/>
            </w:tcBorders>
            <w:shd w:val="clear" w:color="auto" w:fill="185A88" w:themeFill="accent1"/>
            <w:noWrap/>
            <w:vAlign w:val="center"/>
            <w:hideMark/>
          </w:tcPr>
          <w:p w14:paraId="1754B40E" w14:textId="77777777" w:rsidR="004B7148" w:rsidRPr="00881D45" w:rsidRDefault="004B7148" w:rsidP="0091546E">
            <w:pPr>
              <w:pStyle w:val="Tabletext"/>
              <w:rPr>
                <w:color w:val="FFFFFF" w:themeColor="background1"/>
              </w:rPr>
            </w:pPr>
            <w:r w:rsidRPr="00881D45">
              <w:rPr>
                <w:color w:val="FFFFFF" w:themeColor="background1"/>
              </w:rPr>
              <w:lastRenderedPageBreak/>
              <w:t>Credit derivatives</w:t>
            </w:r>
          </w:p>
        </w:tc>
        <w:tc>
          <w:tcPr>
            <w:tcW w:w="360" w:type="dxa"/>
            <w:tcBorders>
              <w:top w:val="single" w:sz="2" w:space="0" w:color="F2F2F2" w:themeColor="background1" w:themeShade="F2"/>
              <w:left w:val="nil"/>
              <w:bottom w:val="single" w:sz="2" w:space="0" w:color="F2F2F2" w:themeColor="background1" w:themeShade="F2"/>
              <w:right w:val="nil"/>
            </w:tcBorders>
            <w:shd w:val="clear" w:color="auto" w:fill="185A88" w:themeFill="accent1"/>
            <w:noWrap/>
            <w:vAlign w:val="bottom"/>
            <w:hideMark/>
          </w:tcPr>
          <w:p w14:paraId="278C319D" w14:textId="77777777" w:rsidR="004B7148" w:rsidRPr="00881D45" w:rsidRDefault="004B7148" w:rsidP="0091546E">
            <w:pPr>
              <w:pStyle w:val="Tabletext"/>
              <w:jc w:val="right"/>
              <w:rPr>
                <w:color w:val="FFFFFF" w:themeColor="background1"/>
              </w:rPr>
            </w:pPr>
            <w:r w:rsidRPr="00881D45">
              <w:rPr>
                <w:color w:val="FFFFFF" w:themeColor="background1"/>
              </w:rPr>
              <w:t>11</w:t>
            </w:r>
          </w:p>
        </w:tc>
      </w:tr>
      <w:tr w:rsidR="004B7148" w:rsidRPr="004B7148" w14:paraId="081DAB94" w14:textId="77777777" w:rsidTr="00881D45">
        <w:trPr>
          <w:trHeight w:val="420"/>
          <w:jc w:val="center"/>
        </w:trPr>
        <w:tc>
          <w:tcPr>
            <w:tcW w:w="2520" w:type="dxa"/>
            <w:tcBorders>
              <w:top w:val="single" w:sz="2" w:space="0" w:color="F2F2F2" w:themeColor="background1" w:themeShade="F2"/>
              <w:left w:val="nil"/>
              <w:bottom w:val="single" w:sz="18" w:space="0" w:color="F2F2F2" w:themeColor="background1" w:themeShade="F2"/>
              <w:right w:val="nil"/>
            </w:tcBorders>
            <w:shd w:val="clear" w:color="auto" w:fill="185A88" w:themeFill="accent1"/>
            <w:noWrap/>
            <w:vAlign w:val="center"/>
            <w:hideMark/>
          </w:tcPr>
          <w:p w14:paraId="760AC867" w14:textId="16AA6674" w:rsidR="004B7148" w:rsidRPr="00881D45" w:rsidRDefault="004B7148" w:rsidP="0091546E">
            <w:pPr>
              <w:pStyle w:val="Tabletext"/>
              <w:rPr>
                <w:color w:val="FFFFFF" w:themeColor="background1"/>
              </w:rPr>
            </w:pPr>
            <w:r w:rsidRPr="00881D45">
              <w:rPr>
                <w:color w:val="FFFFFF" w:themeColor="background1"/>
              </w:rPr>
              <w:t xml:space="preserve">Equity and </w:t>
            </w:r>
            <w:r w:rsidR="009F7B0E" w:rsidRPr="00881D45">
              <w:rPr>
                <w:color w:val="FFFFFF" w:themeColor="background1"/>
              </w:rPr>
              <w:t xml:space="preserve">commodity </w:t>
            </w:r>
            <w:r w:rsidRPr="00881D45">
              <w:rPr>
                <w:color w:val="FFFFFF" w:themeColor="background1"/>
              </w:rPr>
              <w:t xml:space="preserve">derivatives </w:t>
            </w:r>
          </w:p>
        </w:tc>
        <w:tc>
          <w:tcPr>
            <w:tcW w:w="360" w:type="dxa"/>
            <w:tcBorders>
              <w:top w:val="single" w:sz="2" w:space="0" w:color="F2F2F2" w:themeColor="background1" w:themeShade="F2"/>
              <w:left w:val="nil"/>
              <w:bottom w:val="single" w:sz="18" w:space="0" w:color="F2F2F2" w:themeColor="background1" w:themeShade="F2"/>
              <w:right w:val="nil"/>
            </w:tcBorders>
            <w:shd w:val="clear" w:color="auto" w:fill="185A88" w:themeFill="accent1"/>
            <w:noWrap/>
            <w:vAlign w:val="bottom"/>
            <w:hideMark/>
          </w:tcPr>
          <w:p w14:paraId="16B71141" w14:textId="77777777" w:rsidR="004B7148" w:rsidRPr="00881D45" w:rsidRDefault="004B7148" w:rsidP="0091546E">
            <w:pPr>
              <w:pStyle w:val="Tabletext"/>
              <w:jc w:val="right"/>
              <w:rPr>
                <w:color w:val="FFFFFF" w:themeColor="background1"/>
              </w:rPr>
            </w:pPr>
            <w:r w:rsidRPr="00881D45">
              <w:rPr>
                <w:color w:val="FFFFFF" w:themeColor="background1"/>
              </w:rPr>
              <w:t>7</w:t>
            </w:r>
          </w:p>
        </w:tc>
      </w:tr>
      <w:tr w:rsidR="004B7148" w:rsidRPr="004B7148" w14:paraId="54E0AE9F" w14:textId="77777777" w:rsidTr="00881D45">
        <w:trPr>
          <w:trHeight w:val="320"/>
          <w:jc w:val="center"/>
        </w:trPr>
        <w:tc>
          <w:tcPr>
            <w:tcW w:w="2520" w:type="dxa"/>
            <w:tcBorders>
              <w:top w:val="single" w:sz="18" w:space="0" w:color="F2F2F2" w:themeColor="background1" w:themeShade="F2"/>
              <w:left w:val="nil"/>
              <w:bottom w:val="nil"/>
              <w:right w:val="nil"/>
            </w:tcBorders>
            <w:shd w:val="clear" w:color="auto" w:fill="185A88" w:themeFill="accent1"/>
            <w:noWrap/>
            <w:vAlign w:val="bottom"/>
            <w:hideMark/>
          </w:tcPr>
          <w:p w14:paraId="754C12BF" w14:textId="14BC8645" w:rsidR="004B7148" w:rsidRPr="00881D45" w:rsidRDefault="009F7B0E" w:rsidP="0091546E">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Total derivative assets</w:t>
            </w:r>
          </w:p>
        </w:tc>
        <w:tc>
          <w:tcPr>
            <w:tcW w:w="360" w:type="dxa"/>
            <w:tcBorders>
              <w:top w:val="single" w:sz="18" w:space="0" w:color="F2F2F2" w:themeColor="background1" w:themeShade="F2"/>
              <w:left w:val="nil"/>
              <w:bottom w:val="nil"/>
              <w:right w:val="nil"/>
            </w:tcBorders>
            <w:shd w:val="clear" w:color="auto" w:fill="185A88" w:themeFill="accent1"/>
            <w:vAlign w:val="center"/>
            <w:hideMark/>
          </w:tcPr>
          <w:p w14:paraId="02781C42" w14:textId="77777777" w:rsidR="004B7148" w:rsidRPr="00881D45" w:rsidRDefault="004B7148">
            <w:pPr>
              <w:spacing w:after="0" w:line="240" w:lineRule="auto"/>
              <w:jc w:val="right"/>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85</w:t>
            </w:r>
          </w:p>
        </w:tc>
      </w:tr>
    </w:tbl>
    <w:p w14:paraId="1A0E5C8D" w14:textId="77777777" w:rsidR="004B7148" w:rsidRPr="004B7148" w:rsidRDefault="004B7148" w:rsidP="004B7148">
      <w:pPr>
        <w:spacing w:after="0"/>
      </w:pPr>
    </w:p>
    <w:p w14:paraId="3D8947A6" w14:textId="73F9D884" w:rsidR="002C5F2E" w:rsidRPr="002C5F2E" w:rsidRDefault="002C5F2E">
      <w:r w:rsidRPr="002C5F2E">
        <w:t xml:space="preserve">Derivative </w:t>
      </w:r>
      <w:r w:rsidR="0057356B">
        <w:t>assets</w:t>
      </w:r>
      <w:r w:rsidR="0057356B" w:rsidRPr="002C5F2E">
        <w:t xml:space="preserve"> </w:t>
      </w:r>
      <w:r w:rsidRPr="002C5F2E">
        <w:t xml:space="preserve">are contracts whose value is derived from one or more underlying financial instrument or </w:t>
      </w:r>
      <w:r w:rsidR="005845D2" w:rsidRPr="002C5F2E">
        <w:t>ind</w:t>
      </w:r>
      <w:r w:rsidR="005845D2">
        <w:t>ex</w:t>
      </w:r>
      <w:r w:rsidR="005845D2" w:rsidRPr="002C5F2E">
        <w:t xml:space="preserve"> </w:t>
      </w:r>
      <w:r w:rsidRPr="002C5F2E">
        <w:t>defined in the contract. They include swaps, forward-rate agreements, futures, options and combinations of these instruments</w:t>
      </w:r>
      <w:r>
        <w:t xml:space="preserve">. </w:t>
      </w:r>
    </w:p>
    <w:p w14:paraId="5F88AEC4" w14:textId="1CC0379F" w:rsidR="009861DB" w:rsidRDefault="009861DB">
      <w:r>
        <w:t>The underlying item can be one of many things</w:t>
      </w:r>
      <w:r w:rsidR="00F96A98">
        <w:t>,</w:t>
      </w:r>
      <w:r>
        <w:t xml:space="preserve"> but is typically one of the following:</w:t>
      </w:r>
    </w:p>
    <w:p w14:paraId="48E677ED" w14:textId="6788EC4D" w:rsidR="009861DB" w:rsidRDefault="009861DB" w:rsidP="0091546E">
      <w:pPr>
        <w:pStyle w:val="ListParagraph"/>
        <w:numPr>
          <w:ilvl w:val="0"/>
          <w:numId w:val="45"/>
        </w:numPr>
      </w:pPr>
      <w:r>
        <w:t>foreign exchange</w:t>
      </w:r>
      <w:r w:rsidR="00CA2F48">
        <w:t xml:space="preserve"> rates</w:t>
      </w:r>
      <w:r w:rsidR="00F44A34">
        <w:t>;</w:t>
      </w:r>
    </w:p>
    <w:p w14:paraId="4B842954" w14:textId="0ADE2549" w:rsidR="009861DB" w:rsidRDefault="009861DB" w:rsidP="0091546E">
      <w:pPr>
        <w:pStyle w:val="ListParagraph"/>
        <w:numPr>
          <w:ilvl w:val="0"/>
          <w:numId w:val="45"/>
        </w:numPr>
      </w:pPr>
      <w:r>
        <w:t>interest rates</w:t>
      </w:r>
      <w:r w:rsidR="00F44A34">
        <w:t>;</w:t>
      </w:r>
    </w:p>
    <w:p w14:paraId="3A0A119F" w14:textId="3A02BCA0" w:rsidR="009861DB" w:rsidRDefault="009861DB" w:rsidP="0091546E">
      <w:pPr>
        <w:pStyle w:val="ListParagraph"/>
        <w:numPr>
          <w:ilvl w:val="0"/>
          <w:numId w:val="45"/>
        </w:numPr>
      </w:pPr>
      <w:r>
        <w:t>credit derivatives</w:t>
      </w:r>
      <w:r w:rsidR="00F44A34">
        <w:t xml:space="preserve">; </w:t>
      </w:r>
    </w:p>
    <w:p w14:paraId="76773B4F" w14:textId="7F8A6D7C" w:rsidR="00A53192" w:rsidRDefault="009861DB" w:rsidP="00E46AAC">
      <w:pPr>
        <w:pStyle w:val="ListParagraph"/>
        <w:numPr>
          <w:ilvl w:val="0"/>
          <w:numId w:val="45"/>
        </w:numPr>
      </w:pPr>
      <w:r>
        <w:t>e</w:t>
      </w:r>
      <w:r w:rsidRPr="00B91468">
        <w:t>quities</w:t>
      </w:r>
      <w:r w:rsidR="00A53192">
        <w:t>;</w:t>
      </w:r>
    </w:p>
    <w:p w14:paraId="54B0B695" w14:textId="77777777" w:rsidR="00A53192" w:rsidRDefault="00745BF9" w:rsidP="00E46AAC">
      <w:pPr>
        <w:pStyle w:val="ListParagraph"/>
        <w:numPr>
          <w:ilvl w:val="0"/>
          <w:numId w:val="45"/>
        </w:numPr>
      </w:pPr>
      <w:r>
        <w:t>bonds</w:t>
      </w:r>
      <w:r w:rsidR="00A53192">
        <w:t>;</w:t>
      </w:r>
      <w:r w:rsidR="004B7148">
        <w:t xml:space="preserve"> or</w:t>
      </w:r>
    </w:p>
    <w:p w14:paraId="19A5824D" w14:textId="7C9723FB" w:rsidR="009861DB" w:rsidRPr="00B91468" w:rsidRDefault="004B7148" w:rsidP="0091546E">
      <w:pPr>
        <w:pStyle w:val="ListParagraph"/>
        <w:numPr>
          <w:ilvl w:val="0"/>
          <w:numId w:val="45"/>
        </w:numPr>
      </w:pPr>
      <w:r>
        <w:t>commodities</w:t>
      </w:r>
      <w:r w:rsidR="00F44A34">
        <w:t>.</w:t>
      </w:r>
    </w:p>
    <w:p w14:paraId="1BD3B03C" w14:textId="129C3264" w:rsidR="002C5F2E" w:rsidRPr="002C5F2E" w:rsidRDefault="002C5F2E">
      <w:r>
        <w:t>Derivatives can be used for trading</w:t>
      </w:r>
      <w:r w:rsidR="00C32C74">
        <w:t xml:space="preserve">, </w:t>
      </w:r>
      <w:r w:rsidR="00B92402">
        <w:t>sold</w:t>
      </w:r>
      <w:r w:rsidR="00C32C74">
        <w:t xml:space="preserve"> to customers for risk management,</w:t>
      </w:r>
      <w:r>
        <w:t xml:space="preserve"> or used as hedges against the bank’s exposure to the underlying asset. </w:t>
      </w:r>
      <w:r w:rsidR="00C32C74">
        <w:t xml:space="preserve">For example, the bank may have assets in </w:t>
      </w:r>
      <w:r w:rsidR="00963AA7">
        <w:t>US dollars</w:t>
      </w:r>
      <w:r w:rsidR="004D5A43">
        <w:t>,</w:t>
      </w:r>
      <w:r w:rsidR="00C32C74">
        <w:t xml:space="preserve"> but its funding is in</w:t>
      </w:r>
      <w:r w:rsidR="00963AA7">
        <w:t xml:space="preserve"> </w:t>
      </w:r>
      <w:r w:rsidR="00296BA8">
        <w:t>euros</w:t>
      </w:r>
      <w:r w:rsidR="00C32C74">
        <w:t>, so it will use derivatives to manage the currency risk.</w:t>
      </w:r>
    </w:p>
    <w:p w14:paraId="45145726" w14:textId="0568E086" w:rsidR="00F05EC4" w:rsidRDefault="009861DB" w:rsidP="00E46AAC">
      <w:r>
        <w:t>Derivatives can be</w:t>
      </w:r>
      <w:r w:rsidR="00F05EC4">
        <w:t>:</w:t>
      </w:r>
    </w:p>
    <w:p w14:paraId="237A29BB" w14:textId="3013C55D" w:rsidR="00F05EC4" w:rsidRDefault="0061366B" w:rsidP="0091546E">
      <w:pPr>
        <w:pStyle w:val="ListParagraph"/>
        <w:numPr>
          <w:ilvl w:val="0"/>
          <w:numId w:val="46"/>
        </w:numPr>
      </w:pPr>
      <w:r w:rsidRPr="0061366B">
        <w:rPr>
          <w:b/>
          <w:bCs/>
        </w:rPr>
        <w:t>over the counter</w:t>
      </w:r>
      <w:r w:rsidR="00F05EC4" w:rsidRPr="0061366B">
        <w:rPr>
          <w:b/>
          <w:bCs/>
        </w:rPr>
        <w:t xml:space="preserve"> (OTC) </w:t>
      </w:r>
      <w:r w:rsidR="00F05EC4">
        <w:t>–</w:t>
      </w:r>
      <w:r>
        <w:t xml:space="preserve"> these make up the majority of the market and have </w:t>
      </w:r>
      <w:r w:rsidR="0015572A">
        <w:t>no standar</w:t>
      </w:r>
      <w:r w:rsidR="00B52691">
        <w:t>d</w:t>
      </w:r>
      <w:r w:rsidR="0015572A">
        <w:t>isation in size or maturity</w:t>
      </w:r>
      <w:r>
        <w:t xml:space="preserve">; or </w:t>
      </w:r>
    </w:p>
    <w:p w14:paraId="29D678E3" w14:textId="14A78034" w:rsidR="0061366B" w:rsidRPr="00F920F9" w:rsidRDefault="0061366B" w:rsidP="00F920F9">
      <w:pPr>
        <w:pStyle w:val="ListParagraph"/>
        <w:numPr>
          <w:ilvl w:val="0"/>
          <w:numId w:val="46"/>
        </w:numPr>
        <w:rPr>
          <w:b/>
          <w:bCs/>
        </w:rPr>
      </w:pPr>
      <w:r w:rsidRPr="0061366B">
        <w:rPr>
          <w:b/>
          <w:bCs/>
        </w:rPr>
        <w:t xml:space="preserve">exchange-traded </w:t>
      </w:r>
      <w:r w:rsidRPr="0091546E">
        <w:t xml:space="preserve">– traded on an exchange, such as </w:t>
      </w:r>
      <w:r>
        <w:t xml:space="preserve">the </w:t>
      </w:r>
      <w:r w:rsidRPr="009861DB">
        <w:t>Chicago Mercantile Exchange (CME), the Intercontinental Exchange (</w:t>
      </w:r>
      <w:hyperlink r:id="rId18" w:history="1">
        <w:r w:rsidRPr="009861DB">
          <w:t>ICE</w:t>
        </w:r>
      </w:hyperlink>
      <w:r w:rsidRPr="009861DB">
        <w:t>), or the </w:t>
      </w:r>
      <w:hyperlink r:id="rId19" w:history="1">
        <w:r w:rsidRPr="009861DB">
          <w:t>LIFFE</w:t>
        </w:r>
      </w:hyperlink>
      <w:r w:rsidRPr="009861DB">
        <w:t> exchange in London</w:t>
      </w:r>
      <w:r>
        <w:t>.</w:t>
      </w:r>
      <w:r w:rsidR="00F920F9" w:rsidRPr="00F920F9">
        <w:t xml:space="preserve"> </w:t>
      </w:r>
      <w:r w:rsidR="00F920F9">
        <w:t xml:space="preserve">These are </w:t>
      </w:r>
      <w:r w:rsidR="00F920F9" w:rsidRPr="00F920F9">
        <w:t>trad</w:t>
      </w:r>
      <w:r w:rsidR="00F920F9" w:rsidRPr="00881D45">
        <w:rPr>
          <w:bCs/>
        </w:rPr>
        <w:t xml:space="preserve">ed in </w:t>
      </w:r>
      <w:r w:rsidR="00F920F9">
        <w:t>standard sizes and maturities, and cleared centrally through the exchange, reducing counterparty risk.</w:t>
      </w:r>
    </w:p>
    <w:p w14:paraId="0B315806" w14:textId="423F82AB" w:rsidR="00CA2F48" w:rsidRDefault="00FF23C5" w:rsidP="0091546E">
      <w:r>
        <w:t>The difference between derivative assets and derivative liabilities (see section 2.</w:t>
      </w:r>
      <w:r w:rsidR="002A6360">
        <w:t>3</w:t>
      </w:r>
      <w:r>
        <w:t>) arises in the fair value. For assets, the fair value is</w:t>
      </w:r>
      <w:r w:rsidR="00BB088E">
        <w:t xml:space="preserve"> positive</w:t>
      </w:r>
      <w:r w:rsidR="00C13D5F">
        <w:t>, while for liabilities the fair value is negative.</w:t>
      </w:r>
    </w:p>
    <w:p w14:paraId="1984BDA1" w14:textId="77777777" w:rsidR="00CD1267" w:rsidRPr="00F05EC9" w:rsidRDefault="00CD1267" w:rsidP="0091546E">
      <w:pPr>
        <w:rPr>
          <w:rFonts w:cstheme="minorHAnsi"/>
          <w:sz w:val="24"/>
          <w:szCs w:val="24"/>
        </w:rPr>
      </w:pPr>
    </w:p>
    <w:p w14:paraId="0C81CD30" w14:textId="0934DFFC" w:rsidR="00F05EC9" w:rsidRDefault="00F05EC9" w:rsidP="0091546E">
      <w:pPr>
        <w:pStyle w:val="Heading3"/>
      </w:pPr>
      <w:bookmarkStart w:id="9" w:name="_Toc79489641"/>
      <w:r w:rsidRPr="00F05EC9">
        <w:t xml:space="preserve">Other </w:t>
      </w:r>
      <w:bookmarkEnd w:id="9"/>
      <w:r w:rsidR="0005688E">
        <w:t>a</w:t>
      </w:r>
      <w:r w:rsidR="0005688E" w:rsidRPr="00F05EC9">
        <w:t>ssets</w:t>
      </w:r>
    </w:p>
    <w:p w14:paraId="23653CE8" w14:textId="77777777" w:rsidR="007E1B33" w:rsidRDefault="007E1B33" w:rsidP="0091546E">
      <w:pPr>
        <w:rPr>
          <w:b/>
          <w:bCs/>
        </w:rPr>
      </w:pPr>
    </w:p>
    <w:p w14:paraId="2EC5CCED" w14:textId="065FC716" w:rsidR="009F7B0E" w:rsidRPr="00233922" w:rsidRDefault="009F7B0E" w:rsidP="0091546E">
      <w:r>
        <w:rPr>
          <w:b/>
          <w:bCs/>
        </w:rPr>
        <w:t>Table 2.</w:t>
      </w:r>
      <w:r w:rsidR="000415CE">
        <w:rPr>
          <w:b/>
          <w:bCs/>
        </w:rPr>
        <w:t>5</w:t>
      </w:r>
      <w:r>
        <w:rPr>
          <w:b/>
          <w:bCs/>
        </w:rPr>
        <w:t xml:space="preserve"> Categories of other assets</w:t>
      </w:r>
    </w:p>
    <w:tbl>
      <w:tblPr>
        <w:tblW w:w="3150" w:type="dxa"/>
        <w:jc w:val="center"/>
        <w:tblLook w:val="04A0" w:firstRow="1" w:lastRow="0" w:firstColumn="1" w:lastColumn="0" w:noHBand="0" w:noVBand="1"/>
      </w:tblPr>
      <w:tblGrid>
        <w:gridCol w:w="2610"/>
        <w:gridCol w:w="540"/>
      </w:tblGrid>
      <w:tr w:rsidR="004B7148" w:rsidRPr="004B7148" w14:paraId="2C213732" w14:textId="77777777" w:rsidTr="00881D45">
        <w:trPr>
          <w:trHeight w:val="320"/>
          <w:jc w:val="center"/>
        </w:trPr>
        <w:tc>
          <w:tcPr>
            <w:tcW w:w="2610" w:type="dxa"/>
            <w:tcBorders>
              <w:left w:val="nil"/>
              <w:right w:val="nil"/>
            </w:tcBorders>
            <w:shd w:val="clear" w:color="auto" w:fill="auto"/>
            <w:noWrap/>
            <w:vAlign w:val="center"/>
            <w:hideMark/>
          </w:tcPr>
          <w:p w14:paraId="0069DDDE" w14:textId="21EE1B5A" w:rsidR="004B7148" w:rsidRPr="00881D45" w:rsidRDefault="004B7148" w:rsidP="004B7148">
            <w:pPr>
              <w:spacing w:after="0" w:line="240" w:lineRule="auto"/>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Other</w:t>
            </w:r>
            <w:r w:rsidR="0005688E" w:rsidRPr="00881D45">
              <w:rPr>
                <w:rFonts w:ascii="Calibri" w:eastAsia="Times New Roman" w:hAnsi="Calibri" w:cs="Times New Roman"/>
                <w:b/>
                <w:bCs/>
                <w:color w:val="185A88" w:themeColor="accent1"/>
                <w:sz w:val="24"/>
                <w:szCs w:val="24"/>
              </w:rPr>
              <w:t xml:space="preserve"> a</w:t>
            </w:r>
            <w:r w:rsidRPr="00881D45">
              <w:rPr>
                <w:rFonts w:ascii="Calibri" w:eastAsia="Times New Roman" w:hAnsi="Calibri" w:cs="Times New Roman"/>
                <w:b/>
                <w:bCs/>
                <w:color w:val="185A88" w:themeColor="accent1"/>
                <w:sz w:val="24"/>
                <w:szCs w:val="24"/>
              </w:rPr>
              <w:t>ssets</w:t>
            </w:r>
          </w:p>
        </w:tc>
        <w:tc>
          <w:tcPr>
            <w:tcW w:w="540" w:type="dxa"/>
            <w:tcBorders>
              <w:left w:val="nil"/>
              <w:right w:val="nil"/>
            </w:tcBorders>
            <w:shd w:val="clear" w:color="auto" w:fill="auto"/>
            <w:noWrap/>
            <w:vAlign w:val="bottom"/>
            <w:hideMark/>
          </w:tcPr>
          <w:p w14:paraId="787142EB" w14:textId="469C0DD2" w:rsidR="004B7148" w:rsidRPr="00881D45" w:rsidRDefault="0005688E">
            <w:pPr>
              <w:spacing w:after="0" w:line="240" w:lineRule="auto"/>
              <w:jc w:val="right"/>
              <w:rPr>
                <w:rFonts w:ascii="Calibri" w:eastAsia="Times New Roman" w:hAnsi="Calibri" w:cs="Times New Roman"/>
                <w:b/>
                <w:bCs/>
                <w:color w:val="185A88" w:themeColor="accent1"/>
                <w:sz w:val="24"/>
                <w:szCs w:val="24"/>
              </w:rPr>
            </w:pPr>
            <w:r w:rsidRPr="00881D45">
              <w:rPr>
                <w:rFonts w:ascii="Calibri" w:eastAsia="Times New Roman" w:hAnsi="Calibri" w:cs="Times New Roman"/>
                <w:b/>
                <w:bCs/>
                <w:color w:val="185A88" w:themeColor="accent1"/>
                <w:sz w:val="24"/>
                <w:szCs w:val="24"/>
              </w:rPr>
              <w:t>$m</w:t>
            </w:r>
          </w:p>
        </w:tc>
      </w:tr>
      <w:tr w:rsidR="004B7148" w:rsidRPr="004B7148" w14:paraId="0DE1F5B0" w14:textId="77777777" w:rsidTr="00881D45">
        <w:trPr>
          <w:trHeight w:val="340"/>
          <w:jc w:val="center"/>
        </w:trPr>
        <w:tc>
          <w:tcPr>
            <w:tcW w:w="2610" w:type="dxa"/>
            <w:tcBorders>
              <w:top w:val="nil"/>
              <w:left w:val="nil"/>
              <w:bottom w:val="single" w:sz="2" w:space="0" w:color="F2F2F2" w:themeColor="background1" w:themeShade="F2"/>
              <w:right w:val="nil"/>
            </w:tcBorders>
            <w:shd w:val="clear" w:color="auto" w:fill="185A88" w:themeFill="accent1"/>
            <w:noWrap/>
            <w:vAlign w:val="center"/>
            <w:hideMark/>
          </w:tcPr>
          <w:p w14:paraId="114F4AC4" w14:textId="664D4002" w:rsidR="004B7148" w:rsidRPr="00881D45" w:rsidRDefault="00935AB1" w:rsidP="0091546E">
            <w:pPr>
              <w:pStyle w:val="Tabletext"/>
              <w:rPr>
                <w:color w:val="FFFFFF" w:themeColor="background1"/>
              </w:rPr>
            </w:pPr>
            <w:r w:rsidRPr="00881D45">
              <w:rPr>
                <w:color w:val="FFFFFF" w:themeColor="background1"/>
              </w:rPr>
              <w:t>PP&amp;E</w:t>
            </w:r>
          </w:p>
        </w:tc>
        <w:tc>
          <w:tcPr>
            <w:tcW w:w="540" w:type="dxa"/>
            <w:tcBorders>
              <w:top w:val="nil"/>
              <w:left w:val="nil"/>
              <w:bottom w:val="single" w:sz="2" w:space="0" w:color="F2F2F2" w:themeColor="background1" w:themeShade="F2"/>
              <w:right w:val="nil"/>
            </w:tcBorders>
            <w:shd w:val="clear" w:color="auto" w:fill="185A88" w:themeFill="accent1"/>
            <w:noWrap/>
            <w:vAlign w:val="bottom"/>
            <w:hideMark/>
          </w:tcPr>
          <w:p w14:paraId="29F3ED43" w14:textId="549B3C23" w:rsidR="004B7148" w:rsidRPr="00881D45" w:rsidRDefault="004B7148" w:rsidP="0091546E">
            <w:pPr>
              <w:pStyle w:val="Tabletext"/>
              <w:jc w:val="right"/>
              <w:rPr>
                <w:color w:val="FFFFFF" w:themeColor="background1"/>
              </w:rPr>
            </w:pPr>
            <w:r w:rsidRPr="00881D45">
              <w:rPr>
                <w:color w:val="FFFFFF" w:themeColor="background1"/>
              </w:rPr>
              <w:t>1</w:t>
            </w:r>
            <w:r w:rsidR="00F920F9" w:rsidRPr="00881D45">
              <w:rPr>
                <w:color w:val="FFFFFF" w:themeColor="background1"/>
              </w:rPr>
              <w:t>7</w:t>
            </w:r>
          </w:p>
        </w:tc>
      </w:tr>
      <w:tr w:rsidR="004B7148" w:rsidRPr="004B7148" w14:paraId="347DC939" w14:textId="77777777" w:rsidTr="00881D45">
        <w:trPr>
          <w:trHeight w:val="340"/>
          <w:jc w:val="center"/>
        </w:trPr>
        <w:tc>
          <w:tcPr>
            <w:tcW w:w="2610" w:type="dxa"/>
            <w:tcBorders>
              <w:top w:val="single" w:sz="2" w:space="0" w:color="F2F2F2" w:themeColor="background1" w:themeShade="F2"/>
              <w:left w:val="nil"/>
              <w:bottom w:val="single" w:sz="2" w:space="0" w:color="F2F2F2" w:themeColor="background1" w:themeShade="F2"/>
              <w:right w:val="nil"/>
            </w:tcBorders>
            <w:shd w:val="clear" w:color="auto" w:fill="185A88" w:themeFill="accent1"/>
            <w:noWrap/>
            <w:vAlign w:val="center"/>
            <w:hideMark/>
          </w:tcPr>
          <w:p w14:paraId="309B2C51" w14:textId="77777777" w:rsidR="004B7148" w:rsidRPr="00881D45" w:rsidRDefault="004B7148" w:rsidP="0091546E">
            <w:pPr>
              <w:pStyle w:val="Tabletext"/>
              <w:rPr>
                <w:color w:val="FFFFFF" w:themeColor="background1"/>
              </w:rPr>
            </w:pPr>
            <w:r w:rsidRPr="00881D45">
              <w:rPr>
                <w:color w:val="FFFFFF" w:themeColor="background1"/>
              </w:rPr>
              <w:t>Goodwill and intangible assets</w:t>
            </w:r>
          </w:p>
        </w:tc>
        <w:tc>
          <w:tcPr>
            <w:tcW w:w="540" w:type="dxa"/>
            <w:tcBorders>
              <w:top w:val="single" w:sz="2" w:space="0" w:color="F2F2F2" w:themeColor="background1" w:themeShade="F2"/>
              <w:left w:val="nil"/>
              <w:bottom w:val="single" w:sz="2" w:space="0" w:color="F2F2F2" w:themeColor="background1" w:themeShade="F2"/>
              <w:right w:val="nil"/>
            </w:tcBorders>
            <w:shd w:val="clear" w:color="auto" w:fill="185A88" w:themeFill="accent1"/>
            <w:noWrap/>
            <w:vAlign w:val="bottom"/>
            <w:hideMark/>
          </w:tcPr>
          <w:p w14:paraId="4BFFEEED" w14:textId="77777777" w:rsidR="004B7148" w:rsidRPr="00881D45" w:rsidRDefault="004B7148" w:rsidP="0091546E">
            <w:pPr>
              <w:pStyle w:val="Tabletext"/>
              <w:jc w:val="right"/>
              <w:rPr>
                <w:color w:val="FFFFFF" w:themeColor="background1"/>
              </w:rPr>
            </w:pPr>
            <w:r w:rsidRPr="00881D45">
              <w:rPr>
                <w:color w:val="FFFFFF" w:themeColor="background1"/>
              </w:rPr>
              <w:t>2</w:t>
            </w:r>
          </w:p>
        </w:tc>
      </w:tr>
      <w:tr w:rsidR="00F920F9" w:rsidRPr="004B7148" w14:paraId="4FF4B5F6" w14:textId="77777777" w:rsidTr="00881D45">
        <w:trPr>
          <w:trHeight w:val="86"/>
          <w:jc w:val="center"/>
        </w:trPr>
        <w:tc>
          <w:tcPr>
            <w:tcW w:w="2610" w:type="dxa"/>
            <w:tcBorders>
              <w:top w:val="single" w:sz="2" w:space="0" w:color="F2F2F2" w:themeColor="background1" w:themeShade="F2"/>
              <w:left w:val="nil"/>
              <w:bottom w:val="single" w:sz="18" w:space="0" w:color="F2F2F2" w:themeColor="background1" w:themeShade="F2"/>
              <w:right w:val="nil"/>
            </w:tcBorders>
            <w:shd w:val="clear" w:color="auto" w:fill="185A88" w:themeFill="accent1"/>
            <w:noWrap/>
            <w:vAlign w:val="bottom"/>
          </w:tcPr>
          <w:p w14:paraId="19886F6B" w14:textId="625EE381" w:rsidR="00F920F9" w:rsidRPr="00881D45" w:rsidRDefault="00F920F9" w:rsidP="0091546E">
            <w:pPr>
              <w:pStyle w:val="Tabletext"/>
              <w:rPr>
                <w:color w:val="FFFFFF" w:themeColor="background1"/>
              </w:rPr>
            </w:pPr>
            <w:r w:rsidRPr="00881D45">
              <w:rPr>
                <w:color w:val="FFFFFF" w:themeColor="background1"/>
              </w:rPr>
              <w:t xml:space="preserve">Other </w:t>
            </w:r>
            <w:r w:rsidR="000116E3" w:rsidRPr="00881D45">
              <w:rPr>
                <w:color w:val="FFFFFF" w:themeColor="background1"/>
              </w:rPr>
              <w:t>a</w:t>
            </w:r>
            <w:r w:rsidRPr="00881D45">
              <w:rPr>
                <w:color w:val="FFFFFF" w:themeColor="background1"/>
              </w:rPr>
              <w:t>ssets</w:t>
            </w:r>
          </w:p>
        </w:tc>
        <w:tc>
          <w:tcPr>
            <w:tcW w:w="540" w:type="dxa"/>
            <w:tcBorders>
              <w:top w:val="single" w:sz="2" w:space="0" w:color="F2F2F2" w:themeColor="background1" w:themeShade="F2"/>
              <w:left w:val="nil"/>
              <w:bottom w:val="single" w:sz="18" w:space="0" w:color="F2F2F2" w:themeColor="background1" w:themeShade="F2"/>
              <w:right w:val="nil"/>
            </w:tcBorders>
            <w:shd w:val="clear" w:color="auto" w:fill="185A88" w:themeFill="accent1"/>
            <w:vAlign w:val="center"/>
          </w:tcPr>
          <w:p w14:paraId="22271245" w14:textId="2F20CEF3" w:rsidR="00F920F9" w:rsidRPr="00881D45" w:rsidRDefault="00F920F9" w:rsidP="0091546E">
            <w:pPr>
              <w:pStyle w:val="Tabletext"/>
              <w:jc w:val="right"/>
              <w:rPr>
                <w:color w:val="FFFFFF" w:themeColor="background1"/>
              </w:rPr>
            </w:pPr>
            <w:r w:rsidRPr="00881D45">
              <w:rPr>
                <w:color w:val="FFFFFF" w:themeColor="background1"/>
              </w:rPr>
              <w:t>1</w:t>
            </w:r>
          </w:p>
        </w:tc>
      </w:tr>
      <w:tr w:rsidR="004B7148" w:rsidRPr="004B7148" w14:paraId="4165124B" w14:textId="77777777" w:rsidTr="00881D45">
        <w:trPr>
          <w:trHeight w:val="86"/>
          <w:jc w:val="center"/>
        </w:trPr>
        <w:tc>
          <w:tcPr>
            <w:tcW w:w="2610" w:type="dxa"/>
            <w:tcBorders>
              <w:top w:val="single" w:sz="18" w:space="0" w:color="F2F2F2" w:themeColor="background1" w:themeShade="F2"/>
              <w:left w:val="nil"/>
              <w:bottom w:val="nil"/>
              <w:right w:val="nil"/>
            </w:tcBorders>
            <w:shd w:val="clear" w:color="auto" w:fill="185A88" w:themeFill="accent1"/>
            <w:noWrap/>
            <w:vAlign w:val="bottom"/>
            <w:hideMark/>
          </w:tcPr>
          <w:p w14:paraId="589D625A" w14:textId="5D4D4700" w:rsidR="004B7148" w:rsidRPr="00881D45" w:rsidRDefault="00386BD9" w:rsidP="0091546E">
            <w:pPr>
              <w:pStyle w:val="Tabletext"/>
              <w:rPr>
                <w:b/>
                <w:bCs/>
                <w:color w:val="FFFFFF" w:themeColor="background1"/>
              </w:rPr>
            </w:pPr>
            <w:r w:rsidRPr="00881D45">
              <w:rPr>
                <w:b/>
                <w:bCs/>
                <w:color w:val="FFFFFF" w:themeColor="background1"/>
              </w:rPr>
              <w:t>Total other assets</w:t>
            </w:r>
          </w:p>
        </w:tc>
        <w:tc>
          <w:tcPr>
            <w:tcW w:w="540" w:type="dxa"/>
            <w:tcBorders>
              <w:top w:val="single" w:sz="18" w:space="0" w:color="F2F2F2" w:themeColor="background1" w:themeShade="F2"/>
              <w:left w:val="nil"/>
              <w:bottom w:val="nil"/>
              <w:right w:val="nil"/>
            </w:tcBorders>
            <w:shd w:val="clear" w:color="auto" w:fill="185A88" w:themeFill="accent1"/>
            <w:vAlign w:val="center"/>
            <w:hideMark/>
          </w:tcPr>
          <w:p w14:paraId="28D2FDF3" w14:textId="77777777" w:rsidR="004B7148" w:rsidRPr="00881D45" w:rsidRDefault="004B7148" w:rsidP="0091546E">
            <w:pPr>
              <w:pStyle w:val="Tabletext"/>
              <w:jc w:val="right"/>
              <w:rPr>
                <w:b/>
                <w:bCs/>
                <w:color w:val="FFFFFF" w:themeColor="background1"/>
              </w:rPr>
            </w:pPr>
            <w:r w:rsidRPr="00881D45">
              <w:rPr>
                <w:b/>
                <w:bCs/>
                <w:color w:val="FFFFFF" w:themeColor="background1"/>
              </w:rPr>
              <w:t>20</w:t>
            </w:r>
          </w:p>
        </w:tc>
      </w:tr>
    </w:tbl>
    <w:p w14:paraId="1191C9F4" w14:textId="77777777" w:rsidR="004B7148" w:rsidRPr="004B7148" w:rsidRDefault="004B7148" w:rsidP="004B7148">
      <w:pPr>
        <w:spacing w:after="0"/>
      </w:pPr>
    </w:p>
    <w:p w14:paraId="0E8C9512" w14:textId="77777777" w:rsidR="00CD1267" w:rsidRDefault="00CD1267" w:rsidP="00E02177">
      <w:bookmarkStart w:id="10" w:name="_Toc534469721"/>
      <w:bookmarkStart w:id="11" w:name="_Toc536032229"/>
    </w:p>
    <w:p w14:paraId="345AE443" w14:textId="2B34401E" w:rsidR="00F05EC9" w:rsidRDefault="00F05EC9" w:rsidP="0091546E">
      <w:pPr>
        <w:pStyle w:val="Heading3"/>
      </w:pPr>
      <w:r>
        <w:lastRenderedPageBreak/>
        <w:t>Property, plant and equipment</w:t>
      </w:r>
      <w:bookmarkEnd w:id="10"/>
      <w:bookmarkEnd w:id="11"/>
    </w:p>
    <w:p w14:paraId="4463CFA6" w14:textId="3643D670" w:rsidR="007943A1" w:rsidRDefault="007943A1" w:rsidP="000415CE"/>
    <w:p w14:paraId="27752AD6" w14:textId="57294283" w:rsidR="00F05EC9" w:rsidRDefault="00F05EC9" w:rsidP="000415CE">
      <w:r>
        <w:t xml:space="preserve">These are the operating assets used in the day-to-day business. PP&amp;E covers branch premises (if owned), head office buildings and other facilities such as data centres. All the furniture, fittings and IT equipment owned by the bank are </w:t>
      </w:r>
      <w:r w:rsidR="007F588B">
        <w:t xml:space="preserve">also </w:t>
      </w:r>
      <w:r>
        <w:t>captured here.</w:t>
      </w:r>
    </w:p>
    <w:p w14:paraId="1273900D" w14:textId="74A34EEC" w:rsidR="00BC6D7D" w:rsidRDefault="00BC6D7D" w:rsidP="00044B85">
      <w:pPr>
        <w:pStyle w:val="Heading3"/>
      </w:pPr>
      <w:r>
        <w:t>Goodwill</w:t>
      </w:r>
      <w:r w:rsidR="00044B85">
        <w:t xml:space="preserve"> and intangible assets</w:t>
      </w:r>
    </w:p>
    <w:p w14:paraId="2786E4EC" w14:textId="77777777" w:rsidR="007943A1" w:rsidRDefault="007943A1" w:rsidP="00E02177"/>
    <w:p w14:paraId="381796DE" w14:textId="06BE1DD6" w:rsidR="00044B85" w:rsidRDefault="004F637D" w:rsidP="00044B85">
      <w:r>
        <w:t>Goodwill can include things like customer loyalty and reputation, while intangible assets are</w:t>
      </w:r>
      <w:r w:rsidR="00342DA9">
        <w:t xml:space="preserve"> assets that may not have a physical presence but are recognisable as </w:t>
      </w:r>
      <w:r w:rsidR="00AE1828">
        <w:t xml:space="preserve">assets (eg </w:t>
      </w:r>
      <w:r w:rsidR="00811573">
        <w:t xml:space="preserve">licences, </w:t>
      </w:r>
      <w:r w:rsidR="005F48D3">
        <w:t>trademarks, copyrights, etc).</w:t>
      </w:r>
    </w:p>
    <w:p w14:paraId="07935991" w14:textId="77777777" w:rsidR="00CD1267" w:rsidRDefault="00CD1267" w:rsidP="00044B85"/>
    <w:p w14:paraId="412F38C0" w14:textId="6D4AAF11" w:rsidR="00F920F9" w:rsidRDefault="00F920F9" w:rsidP="00F920F9">
      <w:pPr>
        <w:pStyle w:val="Heading3"/>
      </w:pPr>
      <w:r>
        <w:t xml:space="preserve">Other </w:t>
      </w:r>
      <w:r w:rsidR="000116E3">
        <w:t>a</w:t>
      </w:r>
      <w:r>
        <w:t>ssets</w:t>
      </w:r>
    </w:p>
    <w:p w14:paraId="47716DF5" w14:textId="62EE7C82" w:rsidR="00F920F9" w:rsidRPr="00F920F9" w:rsidRDefault="00F920F9" w:rsidP="00E02177">
      <w:r>
        <w:tab/>
      </w:r>
    </w:p>
    <w:p w14:paraId="3359AE48" w14:textId="77777777" w:rsidR="00F920F9" w:rsidRDefault="00F920F9" w:rsidP="00F920F9">
      <w:r>
        <w:t>This is a catch-all category that will contain items such as accrued receivables and prepayments.</w:t>
      </w:r>
    </w:p>
    <w:p w14:paraId="4803CFFC" w14:textId="77777777" w:rsidR="000B0FB5" w:rsidRPr="00233922" w:rsidRDefault="000B0FB5" w:rsidP="0091546E"/>
    <w:p w14:paraId="5C36423D" w14:textId="0BFBC686" w:rsidR="007F531F" w:rsidRDefault="007F531F">
      <w:r>
        <w:br w:type="page"/>
      </w:r>
    </w:p>
    <w:p w14:paraId="4CA065B9" w14:textId="31D4A7CF" w:rsidR="00457111" w:rsidRPr="00233922" w:rsidRDefault="00D618BB" w:rsidP="0091546E">
      <w:pPr>
        <w:pBdr>
          <w:top w:val="single" w:sz="4" w:space="1" w:color="auto"/>
          <w:left w:val="single" w:sz="4" w:space="4" w:color="auto"/>
          <w:bottom w:val="single" w:sz="4" w:space="1" w:color="auto"/>
          <w:right w:val="single" w:sz="4" w:space="4" w:color="auto"/>
        </w:pBdr>
      </w:pPr>
      <w:bookmarkStart w:id="12" w:name="_Toc79489642"/>
      <w:r w:rsidRPr="0091546E">
        <w:rPr>
          <w:b/>
          <w:bCs/>
        </w:rPr>
        <w:lastRenderedPageBreak/>
        <w:t>Activity</w:t>
      </w:r>
      <w:bookmarkEnd w:id="12"/>
      <w:r w:rsidR="001A4652">
        <w:rPr>
          <w:b/>
          <w:bCs/>
        </w:rPr>
        <w:t>: asset categories</w:t>
      </w:r>
    </w:p>
    <w:p w14:paraId="406B4924" w14:textId="737B960C" w:rsidR="00457111" w:rsidRDefault="00A3294E" w:rsidP="00D618BB">
      <w:pPr>
        <w:pBdr>
          <w:top w:val="single" w:sz="4" w:space="1" w:color="auto"/>
          <w:left w:val="single" w:sz="4" w:space="4" w:color="auto"/>
          <w:bottom w:val="single" w:sz="4" w:space="1" w:color="auto"/>
          <w:right w:val="single" w:sz="4" w:space="4" w:color="auto"/>
        </w:pBdr>
      </w:pPr>
      <w:r>
        <w:t xml:space="preserve">Match the </w:t>
      </w:r>
      <w:r w:rsidR="001C5058">
        <w:t>item</w:t>
      </w:r>
      <w:r>
        <w:t xml:space="preserve"> to the </w:t>
      </w:r>
      <w:r w:rsidR="00A940D7">
        <w:t>correct asset category it would be listed under on the balance sheet.</w:t>
      </w:r>
    </w:p>
    <w:p w14:paraId="436B83D7" w14:textId="1BBDAA34" w:rsidR="00A940D7" w:rsidRDefault="00A940D7" w:rsidP="00D618BB">
      <w:pPr>
        <w:pBdr>
          <w:top w:val="single" w:sz="4" w:space="1" w:color="auto"/>
          <w:left w:val="single" w:sz="4" w:space="4" w:color="auto"/>
          <w:bottom w:val="single" w:sz="4" w:space="1" w:color="auto"/>
          <w:right w:val="single" w:sz="4" w:space="4" w:color="auto"/>
        </w:pBdr>
      </w:pPr>
      <w:r>
        <w:rPr>
          <w:noProof/>
        </w:rPr>
        <w:drawing>
          <wp:inline distT="0" distB="0" distL="0" distR="0" wp14:anchorId="45149CEC" wp14:editId="15DC865A">
            <wp:extent cx="5486400" cy="1947773"/>
            <wp:effectExtent l="38100" t="1905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6373D25" w14:textId="2C118093" w:rsidR="007F531F" w:rsidRDefault="007F531F" w:rsidP="00D618BB">
      <w:pPr>
        <w:pBdr>
          <w:top w:val="single" w:sz="4" w:space="1" w:color="auto"/>
          <w:left w:val="single" w:sz="4" w:space="4" w:color="auto"/>
          <w:bottom w:val="single" w:sz="4" w:space="1" w:color="auto"/>
          <w:right w:val="single" w:sz="4" w:space="4" w:color="auto"/>
        </w:pBdr>
      </w:pPr>
      <w:r>
        <w:rPr>
          <w:noProof/>
        </w:rPr>
        <w:drawing>
          <wp:inline distT="0" distB="0" distL="0" distR="0" wp14:anchorId="367E570D" wp14:editId="33A15FA2">
            <wp:extent cx="5486400" cy="1713062"/>
            <wp:effectExtent l="0" t="0" r="0" b="190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4010AC0" w14:textId="1FBBC1C9" w:rsidR="00534520" w:rsidRDefault="007F531F" w:rsidP="0091546E">
      <w:pPr>
        <w:pBdr>
          <w:top w:val="single" w:sz="4" w:space="1" w:color="auto"/>
          <w:left w:val="single" w:sz="4" w:space="4" w:color="auto"/>
          <w:bottom w:val="single" w:sz="4" w:space="1" w:color="auto"/>
          <w:right w:val="single" w:sz="4" w:space="4" w:color="auto"/>
        </w:pBdr>
        <w:jc w:val="center"/>
      </w:pPr>
      <w:r>
        <w:rPr>
          <w:noProof/>
        </w:rPr>
        <mc:AlternateContent>
          <mc:Choice Requires="wps">
            <w:drawing>
              <wp:inline distT="0" distB="0" distL="0" distR="0" wp14:anchorId="3DC9D4F5" wp14:editId="552DB175">
                <wp:extent cx="1423358" cy="1009290"/>
                <wp:effectExtent l="0" t="0" r="24765" b="19685"/>
                <wp:docPr id="15" name="Rectangle: Rounded Corners 15"/>
                <wp:cNvGraphicFramePr/>
                <a:graphic xmlns:a="http://schemas.openxmlformats.org/drawingml/2006/main">
                  <a:graphicData uri="http://schemas.microsoft.com/office/word/2010/wordprocessingShape">
                    <wps:wsp>
                      <wps:cNvSpPr/>
                      <wps:spPr>
                        <a:xfrm>
                          <a:off x="0" y="0"/>
                          <a:ext cx="1423358" cy="1009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CB8156" w14:textId="23BFD49B" w:rsidR="00736142" w:rsidRPr="0091546E" w:rsidRDefault="00736142" w:rsidP="0091546E">
                            <w:pPr>
                              <w:jc w:val="center"/>
                              <w:rPr>
                                <w:b/>
                                <w:bCs/>
                                <w:sz w:val="40"/>
                                <w:szCs w:val="40"/>
                              </w:rPr>
                            </w:pPr>
                            <w:r>
                              <w:rPr>
                                <w:b/>
                                <w:bCs/>
                                <w:sz w:val="40"/>
                                <w:szCs w:val="40"/>
                              </w:rPr>
                              <w:t>Goodwill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C9D4F5" id="Rectangle: Rounded Corners 15" o:spid="_x0000_s1029" style="width:112.1pt;height:79.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" fillcolor="#185a88 [3204]" strokecolor="#0c2c43 [1604]" strokeweight="1pt">
                <v:stroke joinstyle="miter"/>
                <v:textbox>
                  <w:txbxContent>
                    <w:p w14:paraId="77CB8156" w14:textId="23BFD49B" w:rsidR="00736142" w:rsidRPr="0091546E" w:rsidRDefault="00736142" w:rsidP="0091546E">
                      <w:pPr>
                        <w:jc w:val="center"/>
                        <w:rPr>
                          <w:b/>
                          <w:bCs/>
                          <w:sz w:val="40"/>
                          <w:szCs w:val="40"/>
                        </w:rPr>
                      </w:pPr>
                      <w:r>
                        <w:rPr>
                          <w:b/>
                          <w:bCs/>
                          <w:sz w:val="40"/>
                          <w:szCs w:val="40"/>
                        </w:rPr>
                        <w:t>Goodwill</w:t>
                      </w:r>
                    </w:p>
                  </w:txbxContent>
                </v:textbox>
                <w10:anchorlock/>
              </v:roundrect>
            </w:pict>
          </mc:Fallback>
        </mc:AlternateContent>
      </w:r>
      <w:r w:rsidR="00613374">
        <w:tab/>
      </w:r>
      <w:r>
        <w:rPr>
          <w:noProof/>
        </w:rPr>
        <mc:AlternateContent>
          <mc:Choice Requires="wps">
            <w:drawing>
              <wp:inline distT="0" distB="0" distL="0" distR="0" wp14:anchorId="02AC622F" wp14:editId="78B72544">
                <wp:extent cx="1423358" cy="1009290"/>
                <wp:effectExtent l="0" t="0" r="24765" b="19685"/>
                <wp:docPr id="18" name="Rectangle: Rounded Corners 18"/>
                <wp:cNvGraphicFramePr/>
                <a:graphic xmlns:a="http://schemas.openxmlformats.org/drawingml/2006/main">
                  <a:graphicData uri="http://schemas.microsoft.com/office/word/2010/wordprocessingShape">
                    <wps:wsp>
                      <wps:cNvSpPr/>
                      <wps:spPr>
                        <a:xfrm>
                          <a:off x="0" y="0"/>
                          <a:ext cx="1423358" cy="1009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B5E8F7" w14:textId="1EDA26D7" w:rsidR="00736142" w:rsidRPr="0091546E" w:rsidRDefault="00736142" w:rsidP="0091546E">
                            <w:pPr>
                              <w:jc w:val="center"/>
                              <w:rPr>
                                <w:b/>
                                <w:bCs/>
                                <w:sz w:val="32"/>
                                <w:szCs w:val="32"/>
                              </w:rPr>
                            </w:pPr>
                            <w:r w:rsidRPr="0091546E">
                              <w:rPr>
                                <w:b/>
                                <w:bCs/>
                                <w:sz w:val="32"/>
                                <w:szCs w:val="32"/>
                              </w:rPr>
                              <w:t>Foreign exchange derivatives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AC622F" id="Rectangle: Rounded Corners 18" o:spid="_x0000_s1030" style="width:112.1pt;height:79.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" fillcolor="#185a88 [3204]" strokecolor="#0c2c43 [1604]" strokeweight="1pt">
                <v:stroke joinstyle="miter"/>
                <v:textbox>
                  <w:txbxContent>
                    <w:p w14:paraId="57B5E8F7" w14:textId="1EDA26D7" w:rsidR="00736142" w:rsidRPr="0091546E" w:rsidRDefault="00736142" w:rsidP="0091546E">
                      <w:pPr>
                        <w:jc w:val="center"/>
                        <w:rPr>
                          <w:b/>
                          <w:bCs/>
                          <w:sz w:val="32"/>
                          <w:szCs w:val="32"/>
                        </w:rPr>
                      </w:pPr>
                      <w:r w:rsidRPr="0091546E">
                        <w:rPr>
                          <w:b/>
                          <w:bCs/>
                          <w:sz w:val="32"/>
                          <w:szCs w:val="32"/>
                        </w:rPr>
                        <w:t>Foreign exchange derivatives</w:t>
                      </w:r>
                    </w:p>
                  </w:txbxContent>
                </v:textbox>
                <w10:anchorlock/>
              </v:roundrect>
            </w:pict>
          </mc:Fallback>
        </mc:AlternateContent>
      </w:r>
      <w:r w:rsidR="00613374">
        <w:tab/>
      </w:r>
      <w:r>
        <w:rPr>
          <w:noProof/>
        </w:rPr>
        <mc:AlternateContent>
          <mc:Choice Requires="wps">
            <w:drawing>
              <wp:inline distT="0" distB="0" distL="0" distR="0" wp14:anchorId="06417E1E" wp14:editId="5BB4C2E8">
                <wp:extent cx="1423358" cy="1009290"/>
                <wp:effectExtent l="0" t="0" r="24765" b="19685"/>
                <wp:docPr id="19" name="Rectangle: Rounded Corners 19"/>
                <wp:cNvGraphicFramePr/>
                <a:graphic xmlns:a="http://schemas.openxmlformats.org/drawingml/2006/main">
                  <a:graphicData uri="http://schemas.microsoft.com/office/word/2010/wordprocessingShape">
                    <wps:wsp>
                      <wps:cNvSpPr/>
                      <wps:spPr>
                        <a:xfrm>
                          <a:off x="0" y="0"/>
                          <a:ext cx="1423358" cy="1009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91D568" w14:textId="190AA6B6" w:rsidR="00736142" w:rsidRPr="0091546E" w:rsidRDefault="00736142" w:rsidP="0091546E">
                            <w:pPr>
                              <w:jc w:val="center"/>
                              <w:rPr>
                                <w:b/>
                                <w:bCs/>
                                <w:sz w:val="40"/>
                                <w:szCs w:val="40"/>
                              </w:rPr>
                            </w:pPr>
                            <w:r>
                              <w:rPr>
                                <w:b/>
                                <w:bCs/>
                                <w:sz w:val="40"/>
                                <w:szCs w:val="40"/>
                              </w:rPr>
                              <w:t>Reverse repos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417E1E" id="Rectangle: Rounded Corners 19" o:spid="_x0000_s1031" style="width:112.1pt;height:79.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" fillcolor="#185a88 [3204]" strokecolor="#0c2c43 [1604]" strokeweight="1pt">
                <v:stroke joinstyle="miter"/>
                <v:textbox>
                  <w:txbxContent>
                    <w:p w14:paraId="1E91D568" w14:textId="190AA6B6" w:rsidR="00736142" w:rsidRPr="0091546E" w:rsidRDefault="00736142" w:rsidP="0091546E">
                      <w:pPr>
                        <w:jc w:val="center"/>
                        <w:rPr>
                          <w:b/>
                          <w:bCs/>
                          <w:sz w:val="40"/>
                          <w:szCs w:val="40"/>
                        </w:rPr>
                      </w:pPr>
                      <w:r>
                        <w:rPr>
                          <w:b/>
                          <w:bCs/>
                          <w:sz w:val="40"/>
                          <w:szCs w:val="40"/>
                        </w:rPr>
                        <w:t>Reverse repos</w:t>
                      </w:r>
                    </w:p>
                  </w:txbxContent>
                </v:textbox>
                <w10:anchorlock/>
              </v:roundrect>
            </w:pict>
          </mc:Fallback>
        </mc:AlternateContent>
      </w:r>
    </w:p>
    <w:p w14:paraId="1227015D" w14:textId="6005FBAA" w:rsidR="007F531F" w:rsidRDefault="007F531F" w:rsidP="0091546E">
      <w:pPr>
        <w:pBdr>
          <w:top w:val="single" w:sz="4" w:space="1" w:color="auto"/>
          <w:left w:val="single" w:sz="4" w:space="4" w:color="auto"/>
          <w:bottom w:val="single" w:sz="4" w:space="1" w:color="auto"/>
          <w:right w:val="single" w:sz="4" w:space="4" w:color="auto"/>
        </w:pBdr>
        <w:jc w:val="center"/>
      </w:pPr>
      <w:r>
        <w:rPr>
          <w:noProof/>
        </w:rPr>
        <mc:AlternateContent>
          <mc:Choice Requires="wps">
            <w:drawing>
              <wp:inline distT="0" distB="0" distL="0" distR="0" wp14:anchorId="3283F3B1" wp14:editId="35E39F14">
                <wp:extent cx="1423358" cy="1009290"/>
                <wp:effectExtent l="0" t="0" r="24765" b="19685"/>
                <wp:docPr id="20" name="Rectangle: Rounded Corners 20"/>
                <wp:cNvGraphicFramePr/>
                <a:graphic xmlns:a="http://schemas.openxmlformats.org/drawingml/2006/main">
                  <a:graphicData uri="http://schemas.microsoft.com/office/word/2010/wordprocessingShape">
                    <wps:wsp>
                      <wps:cNvSpPr/>
                      <wps:spPr>
                        <a:xfrm>
                          <a:off x="0" y="0"/>
                          <a:ext cx="1423358" cy="1009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3BF2F0" w14:textId="6053FA84" w:rsidR="00736142" w:rsidRPr="0091546E" w:rsidRDefault="00736142" w:rsidP="0091546E">
                            <w:pPr>
                              <w:jc w:val="center"/>
                              <w:rPr>
                                <w:b/>
                                <w:bCs/>
                                <w:sz w:val="40"/>
                                <w:szCs w:val="40"/>
                              </w:rPr>
                            </w:pPr>
                            <w:r>
                              <w:rPr>
                                <w:b/>
                                <w:bCs/>
                                <w:sz w:val="40"/>
                                <w:szCs w:val="40"/>
                              </w:rPr>
                              <w:t>Debt securities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83F3B1" id="Rectangle: Rounded Corners 20" o:spid="_x0000_s1032" style="width:112.1pt;height:79.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" fillcolor="#185a88 [3204]" strokecolor="#0c2c43 [1604]" strokeweight="1pt">
                <v:stroke joinstyle="miter"/>
                <v:textbox>
                  <w:txbxContent>
                    <w:p w14:paraId="2B3BF2F0" w14:textId="6053FA84" w:rsidR="00736142" w:rsidRPr="0091546E" w:rsidRDefault="00736142" w:rsidP="0091546E">
                      <w:pPr>
                        <w:jc w:val="center"/>
                        <w:rPr>
                          <w:b/>
                          <w:bCs/>
                          <w:sz w:val="40"/>
                          <w:szCs w:val="40"/>
                        </w:rPr>
                      </w:pPr>
                      <w:r>
                        <w:rPr>
                          <w:b/>
                          <w:bCs/>
                          <w:sz w:val="40"/>
                          <w:szCs w:val="40"/>
                        </w:rPr>
                        <w:t>Debt securities</w:t>
                      </w:r>
                    </w:p>
                  </w:txbxContent>
                </v:textbox>
                <w10:anchorlock/>
              </v:roundrect>
            </w:pict>
          </mc:Fallback>
        </mc:AlternateContent>
      </w:r>
      <w:r w:rsidR="00613374">
        <w:tab/>
      </w:r>
      <w:r>
        <w:rPr>
          <w:noProof/>
        </w:rPr>
        <mc:AlternateContent>
          <mc:Choice Requires="wps">
            <w:drawing>
              <wp:inline distT="0" distB="0" distL="0" distR="0" wp14:anchorId="57701E30" wp14:editId="241FC956">
                <wp:extent cx="1423358" cy="1009290"/>
                <wp:effectExtent l="0" t="0" r="24765" b="19685"/>
                <wp:docPr id="21" name="Rectangle: Rounded Corners 21"/>
                <wp:cNvGraphicFramePr/>
                <a:graphic xmlns:a="http://schemas.openxmlformats.org/drawingml/2006/main">
                  <a:graphicData uri="http://schemas.microsoft.com/office/word/2010/wordprocessingShape">
                    <wps:wsp>
                      <wps:cNvSpPr/>
                      <wps:spPr>
                        <a:xfrm>
                          <a:off x="0" y="0"/>
                          <a:ext cx="1423358" cy="1009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C94318" w14:textId="083E8074" w:rsidR="00736142" w:rsidRPr="0091546E" w:rsidRDefault="00736142" w:rsidP="0091546E">
                            <w:pPr>
                              <w:jc w:val="center"/>
                              <w:rPr>
                                <w:b/>
                                <w:bCs/>
                                <w:sz w:val="40"/>
                                <w:szCs w:val="40"/>
                              </w:rPr>
                            </w:pPr>
                            <w:r>
                              <w:rPr>
                                <w:b/>
                                <w:bCs/>
                                <w:sz w:val="40"/>
                                <w:szCs w:val="40"/>
                              </w:rPr>
                              <w:t>Credit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701E30" id="Rectangle: Rounded Corners 21" o:spid="_x0000_s1033" style="width:112.1pt;height:79.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" fillcolor="#185a88 [3204]" strokecolor="#0c2c43 [1604]" strokeweight="1pt">
                <v:stroke joinstyle="miter"/>
                <v:textbox>
                  <w:txbxContent>
                    <w:p w14:paraId="60C94318" w14:textId="083E8074" w:rsidR="00736142" w:rsidRPr="0091546E" w:rsidRDefault="00736142" w:rsidP="0091546E">
                      <w:pPr>
                        <w:jc w:val="center"/>
                        <w:rPr>
                          <w:b/>
                          <w:bCs/>
                          <w:sz w:val="40"/>
                          <w:szCs w:val="40"/>
                        </w:rPr>
                      </w:pPr>
                      <w:r>
                        <w:rPr>
                          <w:b/>
                          <w:bCs/>
                          <w:sz w:val="40"/>
                          <w:szCs w:val="40"/>
                        </w:rPr>
                        <w:t>Credit cards</w:t>
                      </w:r>
                    </w:p>
                  </w:txbxContent>
                </v:textbox>
                <w10:anchorlock/>
              </v:roundrect>
            </w:pict>
          </mc:Fallback>
        </mc:AlternateContent>
      </w:r>
      <w:r w:rsidR="00613374">
        <w:tab/>
      </w:r>
      <w:r>
        <w:rPr>
          <w:noProof/>
        </w:rPr>
        <mc:AlternateContent>
          <mc:Choice Requires="wps">
            <w:drawing>
              <wp:inline distT="0" distB="0" distL="0" distR="0" wp14:anchorId="59F8C161" wp14:editId="24C23B82">
                <wp:extent cx="1423358" cy="1009290"/>
                <wp:effectExtent l="0" t="0" r="24765" b="19685"/>
                <wp:docPr id="22" name="Rectangle: Rounded Corners 22"/>
                <wp:cNvGraphicFramePr/>
                <a:graphic xmlns:a="http://schemas.openxmlformats.org/drawingml/2006/main">
                  <a:graphicData uri="http://schemas.microsoft.com/office/word/2010/wordprocessingShape">
                    <wps:wsp>
                      <wps:cNvSpPr/>
                      <wps:spPr>
                        <a:xfrm>
                          <a:off x="0" y="0"/>
                          <a:ext cx="1423358" cy="1009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EE0852" w14:textId="2D8B8D72" w:rsidR="00736142" w:rsidRPr="0091546E" w:rsidRDefault="00736142" w:rsidP="0091546E">
                            <w:pPr>
                              <w:jc w:val="center"/>
                              <w:rPr>
                                <w:b/>
                                <w:bCs/>
                                <w:sz w:val="40"/>
                                <w:szCs w:val="40"/>
                              </w:rPr>
                            </w:pPr>
                            <w:r w:rsidRPr="00803852">
                              <w:rPr>
                                <w:b/>
                                <w:bCs/>
                                <w:sz w:val="40"/>
                                <w:szCs w:val="40"/>
                              </w:rPr>
                              <w:t>Reserves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F8C161" id="Rectangle: Rounded Corners 22" o:spid="_x0000_s1034" style="width:112.1pt;height:79.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" fillcolor="#185a88 [3204]" strokecolor="#0c2c43 [1604]" strokeweight="1pt">
                <v:stroke joinstyle="miter"/>
                <v:textbox>
                  <w:txbxContent>
                    <w:p w14:paraId="76EE0852" w14:textId="2D8B8D72" w:rsidR="00736142" w:rsidRPr="0091546E" w:rsidRDefault="00736142" w:rsidP="0091546E">
                      <w:pPr>
                        <w:jc w:val="center"/>
                        <w:rPr>
                          <w:b/>
                          <w:bCs/>
                          <w:sz w:val="40"/>
                          <w:szCs w:val="40"/>
                        </w:rPr>
                      </w:pPr>
                      <w:r w:rsidRPr="00803852">
                        <w:rPr>
                          <w:b/>
                          <w:bCs/>
                          <w:sz w:val="40"/>
                          <w:szCs w:val="40"/>
                        </w:rPr>
                        <w:t>Reserves</w:t>
                      </w:r>
                    </w:p>
                  </w:txbxContent>
                </v:textbox>
                <w10:anchorlock/>
              </v:roundrect>
            </w:pict>
          </mc:Fallback>
        </mc:AlternateContent>
      </w:r>
    </w:p>
    <w:p w14:paraId="6EE1C93C" w14:textId="46029893" w:rsidR="00457111" w:rsidRDefault="00457111" w:rsidP="00457111">
      <w:pPr>
        <w:spacing w:after="0" w:line="240" w:lineRule="auto"/>
        <w:rPr>
          <w:rFonts w:cstheme="minorHAnsi"/>
          <w:sz w:val="24"/>
          <w:szCs w:val="24"/>
        </w:rPr>
      </w:pPr>
    </w:p>
    <w:p w14:paraId="66F1F6DC" w14:textId="77777777" w:rsidR="00457111" w:rsidRDefault="00457111" w:rsidP="00457111">
      <w:pPr>
        <w:spacing w:after="0" w:line="240" w:lineRule="auto"/>
        <w:rPr>
          <w:rFonts w:cstheme="minorHAnsi"/>
          <w:sz w:val="24"/>
          <w:szCs w:val="24"/>
        </w:rPr>
      </w:pPr>
    </w:p>
    <w:p w14:paraId="6B983DB2" w14:textId="77777777" w:rsidR="00457111" w:rsidRDefault="00457111" w:rsidP="00457111">
      <w:pPr>
        <w:spacing w:after="0" w:line="240" w:lineRule="auto"/>
        <w:rPr>
          <w:rFonts w:cstheme="minorHAnsi"/>
          <w:sz w:val="24"/>
          <w:szCs w:val="24"/>
        </w:rPr>
      </w:pPr>
    </w:p>
    <w:p w14:paraId="4A83C575" w14:textId="3EE7C54B" w:rsidR="00457111" w:rsidRDefault="00457111" w:rsidP="00457111">
      <w:pPr>
        <w:spacing w:after="0" w:line="240" w:lineRule="auto"/>
        <w:rPr>
          <w:rFonts w:cstheme="minorHAnsi"/>
          <w:sz w:val="24"/>
          <w:szCs w:val="24"/>
        </w:rPr>
      </w:pPr>
    </w:p>
    <w:p w14:paraId="3C3AF3A5" w14:textId="57607E53" w:rsidR="00457111" w:rsidRDefault="00457111" w:rsidP="00457111">
      <w:pPr>
        <w:spacing w:after="0" w:line="240" w:lineRule="auto"/>
        <w:rPr>
          <w:rFonts w:cstheme="minorHAnsi"/>
          <w:sz w:val="24"/>
          <w:szCs w:val="24"/>
        </w:rPr>
      </w:pPr>
    </w:p>
    <w:p w14:paraId="3CA1C820" w14:textId="77777777" w:rsidR="00457111" w:rsidRDefault="00457111" w:rsidP="00457111">
      <w:pPr>
        <w:spacing w:after="0" w:line="240" w:lineRule="auto"/>
        <w:rPr>
          <w:rFonts w:cstheme="minorHAnsi"/>
          <w:sz w:val="24"/>
          <w:szCs w:val="24"/>
        </w:rPr>
      </w:pPr>
    </w:p>
    <w:p w14:paraId="25873C88" w14:textId="6E1F761A" w:rsidR="00457111" w:rsidRDefault="00457111" w:rsidP="00457111">
      <w:pPr>
        <w:spacing w:after="0" w:line="240" w:lineRule="auto"/>
        <w:rPr>
          <w:rFonts w:cstheme="minorHAnsi"/>
          <w:sz w:val="24"/>
          <w:szCs w:val="24"/>
        </w:rPr>
      </w:pPr>
    </w:p>
    <w:p w14:paraId="5029FD21" w14:textId="77777777" w:rsidR="00457111" w:rsidRDefault="00457111" w:rsidP="00457111">
      <w:pPr>
        <w:spacing w:after="0" w:line="240" w:lineRule="auto"/>
        <w:rPr>
          <w:rFonts w:cstheme="minorHAnsi"/>
          <w:sz w:val="24"/>
          <w:szCs w:val="24"/>
        </w:rPr>
      </w:pPr>
    </w:p>
    <w:p w14:paraId="75E0BF04" w14:textId="77777777" w:rsidR="00457111" w:rsidRDefault="00457111" w:rsidP="00457111">
      <w:pPr>
        <w:spacing w:after="0" w:line="240" w:lineRule="auto"/>
        <w:rPr>
          <w:rFonts w:cstheme="minorHAnsi"/>
          <w:sz w:val="24"/>
          <w:szCs w:val="24"/>
        </w:rPr>
      </w:pPr>
    </w:p>
    <w:p w14:paraId="7428D7E3" w14:textId="77777777" w:rsidR="00F05EC9" w:rsidRDefault="00F05EC9" w:rsidP="00F05EC9">
      <w:pPr>
        <w:rPr>
          <w:rFonts w:cstheme="minorHAnsi"/>
          <w:sz w:val="24"/>
          <w:szCs w:val="24"/>
        </w:rPr>
      </w:pPr>
    </w:p>
    <w:p w14:paraId="08787AAA" w14:textId="255EB5E5" w:rsidR="00E16767" w:rsidRDefault="00E16767" w:rsidP="00E16767">
      <w:pPr>
        <w:pStyle w:val="Heading2"/>
      </w:pPr>
      <w:r>
        <w:lastRenderedPageBreak/>
        <w:t>2.3</w:t>
      </w:r>
      <w:r>
        <w:tab/>
        <w:t>Liabilities</w:t>
      </w:r>
    </w:p>
    <w:p w14:paraId="5D0C381B" w14:textId="77777777" w:rsidR="00720CC3" w:rsidRPr="00131366" w:rsidRDefault="00720CC3" w:rsidP="0091546E"/>
    <w:p w14:paraId="23DF0D92" w14:textId="4E25AE09" w:rsidR="00793176" w:rsidRDefault="00214D33" w:rsidP="001769BA">
      <w:r>
        <w:t xml:space="preserve">Banks borrow to lend, paying less interest on their borrowing than they charge on their lending. </w:t>
      </w:r>
      <w:r w:rsidR="00B646EA">
        <w:t xml:space="preserve"> Some liability accounts in a bank’s balance sheet will relate to other activities</w:t>
      </w:r>
      <w:r w:rsidR="00AF7503">
        <w:t>,</w:t>
      </w:r>
      <w:r w:rsidR="00B646EA">
        <w:t xml:space="preserve"> such as hedging and trading, and will not be providing funding.</w:t>
      </w:r>
    </w:p>
    <w:p w14:paraId="75B3765B" w14:textId="25062180" w:rsidR="004D4E11" w:rsidRPr="0091546E" w:rsidRDefault="004D4E11">
      <w:pPr>
        <w:rPr>
          <w:b/>
          <w:bCs/>
        </w:rPr>
      </w:pPr>
      <w:r>
        <w:rPr>
          <w:b/>
          <w:bCs/>
        </w:rPr>
        <w:t xml:space="preserve">Table 2.6 </w:t>
      </w:r>
      <w:r w:rsidR="00720CC3" w:rsidRPr="00803852">
        <w:rPr>
          <w:b/>
          <w:bCs/>
        </w:rPr>
        <w:t xml:space="preserve">DemoBank’s </w:t>
      </w:r>
      <w:r w:rsidR="00720CC3">
        <w:rPr>
          <w:b/>
          <w:bCs/>
        </w:rPr>
        <w:t>liabilities</w:t>
      </w:r>
      <w:r w:rsidR="00720CC3" w:rsidRPr="00803852">
        <w:rPr>
          <w:b/>
          <w:bCs/>
        </w:rPr>
        <w:t xml:space="preserve"> </w:t>
      </w:r>
    </w:p>
    <w:tbl>
      <w:tblPr>
        <w:tblW w:w="3150" w:type="dxa"/>
        <w:jc w:val="center"/>
        <w:tblLook w:val="04A0" w:firstRow="1" w:lastRow="0" w:firstColumn="1" w:lastColumn="0" w:noHBand="0" w:noVBand="1"/>
      </w:tblPr>
      <w:tblGrid>
        <w:gridCol w:w="2430"/>
        <w:gridCol w:w="720"/>
      </w:tblGrid>
      <w:tr w:rsidR="00175F7F" w:rsidRPr="00175F7F" w14:paraId="1A427EC9" w14:textId="77777777" w:rsidTr="00822D26">
        <w:trPr>
          <w:trHeight w:val="400"/>
          <w:jc w:val="center"/>
        </w:trPr>
        <w:tc>
          <w:tcPr>
            <w:tcW w:w="2430" w:type="dxa"/>
            <w:tcBorders>
              <w:top w:val="nil"/>
              <w:left w:val="nil"/>
              <w:right w:val="nil"/>
            </w:tcBorders>
            <w:shd w:val="clear" w:color="auto" w:fill="auto"/>
            <w:noWrap/>
            <w:vAlign w:val="bottom"/>
            <w:hideMark/>
          </w:tcPr>
          <w:p w14:paraId="386B74CC" w14:textId="77777777" w:rsidR="004B7148" w:rsidRPr="00881D45" w:rsidRDefault="004B7148" w:rsidP="004B7148">
            <w:pPr>
              <w:spacing w:after="0" w:line="240" w:lineRule="auto"/>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Liabilities</w:t>
            </w:r>
          </w:p>
        </w:tc>
        <w:tc>
          <w:tcPr>
            <w:tcW w:w="720" w:type="dxa"/>
            <w:tcBorders>
              <w:top w:val="nil"/>
              <w:left w:val="nil"/>
              <w:right w:val="nil"/>
            </w:tcBorders>
            <w:shd w:val="clear" w:color="auto" w:fill="auto"/>
            <w:noWrap/>
            <w:vAlign w:val="bottom"/>
            <w:hideMark/>
          </w:tcPr>
          <w:p w14:paraId="0D6C9951" w14:textId="376F39FA" w:rsidR="004B7148" w:rsidRPr="00881D45" w:rsidRDefault="004D4E11">
            <w:pPr>
              <w:spacing w:after="0" w:line="240" w:lineRule="auto"/>
              <w:jc w:val="right"/>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$m</w:t>
            </w:r>
          </w:p>
        </w:tc>
      </w:tr>
      <w:tr w:rsidR="004B7148" w:rsidRPr="004B7148" w14:paraId="7F6B68B9" w14:textId="77777777" w:rsidTr="00881D45">
        <w:trPr>
          <w:trHeight w:val="320"/>
          <w:jc w:val="center"/>
        </w:trPr>
        <w:tc>
          <w:tcPr>
            <w:tcW w:w="2430" w:type="dxa"/>
            <w:tcBorders>
              <w:top w:val="nil"/>
              <w:left w:val="nil"/>
              <w:bottom w:val="single" w:sz="2" w:space="0" w:color="F2F2F2" w:themeColor="background1" w:themeShade="F2"/>
              <w:right w:val="nil"/>
            </w:tcBorders>
            <w:shd w:val="clear" w:color="auto" w:fill="0C8A69" w:themeFill="accent2"/>
            <w:noWrap/>
            <w:vAlign w:val="center"/>
            <w:hideMark/>
          </w:tcPr>
          <w:p w14:paraId="68AC5846" w14:textId="77777777" w:rsidR="004B7148" w:rsidRPr="00881D45" w:rsidRDefault="004B7148" w:rsidP="0091546E">
            <w:pPr>
              <w:pStyle w:val="Tabletext"/>
              <w:rPr>
                <w:color w:val="FFFFFF" w:themeColor="background1"/>
              </w:rPr>
            </w:pPr>
            <w:r w:rsidRPr="00881D45">
              <w:rPr>
                <w:color w:val="FFFFFF" w:themeColor="background1"/>
              </w:rPr>
              <w:t>Deposits</w:t>
            </w:r>
          </w:p>
        </w:tc>
        <w:tc>
          <w:tcPr>
            <w:tcW w:w="720" w:type="dxa"/>
            <w:tcBorders>
              <w:top w:val="nil"/>
              <w:left w:val="nil"/>
              <w:bottom w:val="single" w:sz="2" w:space="0" w:color="F2F2F2" w:themeColor="background1" w:themeShade="F2"/>
              <w:right w:val="nil"/>
            </w:tcBorders>
            <w:shd w:val="clear" w:color="auto" w:fill="0C8A69" w:themeFill="accent2"/>
            <w:noWrap/>
            <w:vAlign w:val="bottom"/>
            <w:hideMark/>
          </w:tcPr>
          <w:p w14:paraId="36C35A49" w14:textId="77777777" w:rsidR="004B7148" w:rsidRPr="00881D45" w:rsidRDefault="004B7148" w:rsidP="0091546E">
            <w:pPr>
              <w:pStyle w:val="Tabletext"/>
              <w:jc w:val="right"/>
              <w:rPr>
                <w:color w:val="FFFFFF" w:themeColor="background1"/>
              </w:rPr>
            </w:pPr>
            <w:r w:rsidRPr="00881D45">
              <w:rPr>
                <w:color w:val="FFFFFF" w:themeColor="background1"/>
              </w:rPr>
              <w:t>425</w:t>
            </w:r>
          </w:p>
        </w:tc>
      </w:tr>
      <w:tr w:rsidR="004B7148" w:rsidRPr="004B7148" w14:paraId="3C287446" w14:textId="77777777" w:rsidTr="00881D45">
        <w:trPr>
          <w:trHeight w:val="320"/>
          <w:jc w:val="center"/>
        </w:trPr>
        <w:tc>
          <w:tcPr>
            <w:tcW w:w="243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569D88FA" w14:textId="41100F7A" w:rsidR="004B7148" w:rsidRPr="00881D45" w:rsidRDefault="004B7148" w:rsidP="0091546E">
            <w:pPr>
              <w:pStyle w:val="Tabletext"/>
              <w:rPr>
                <w:color w:val="FFFFFF" w:themeColor="background1"/>
              </w:rPr>
            </w:pPr>
            <w:r w:rsidRPr="00881D45">
              <w:rPr>
                <w:color w:val="FFFFFF" w:themeColor="background1"/>
              </w:rPr>
              <w:t xml:space="preserve">Secured </w:t>
            </w:r>
            <w:r w:rsidR="00A079F5" w:rsidRPr="00881D45">
              <w:rPr>
                <w:color w:val="FFFFFF" w:themeColor="background1"/>
              </w:rPr>
              <w:t>borrowings</w:t>
            </w:r>
          </w:p>
        </w:tc>
        <w:tc>
          <w:tcPr>
            <w:tcW w:w="72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749CBDC0" w14:textId="77777777" w:rsidR="004B7148" w:rsidRPr="00881D45" w:rsidRDefault="004B7148" w:rsidP="0091546E">
            <w:pPr>
              <w:pStyle w:val="Tabletext"/>
              <w:jc w:val="right"/>
              <w:rPr>
                <w:color w:val="FFFFFF" w:themeColor="background1"/>
              </w:rPr>
            </w:pPr>
            <w:r w:rsidRPr="00881D45">
              <w:rPr>
                <w:color w:val="FFFFFF" w:themeColor="background1"/>
              </w:rPr>
              <w:t>23</w:t>
            </w:r>
          </w:p>
        </w:tc>
      </w:tr>
      <w:tr w:rsidR="004B7148" w:rsidRPr="004B7148" w14:paraId="437918B2" w14:textId="77777777" w:rsidTr="00881D45">
        <w:trPr>
          <w:trHeight w:val="320"/>
          <w:jc w:val="center"/>
        </w:trPr>
        <w:tc>
          <w:tcPr>
            <w:tcW w:w="243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77016F47" w14:textId="77777777" w:rsidR="004B7148" w:rsidRPr="00881D45" w:rsidRDefault="004B7148" w:rsidP="0091546E">
            <w:pPr>
              <w:pStyle w:val="Tabletext"/>
              <w:rPr>
                <w:color w:val="FFFFFF" w:themeColor="background1"/>
              </w:rPr>
            </w:pPr>
            <w:r w:rsidRPr="00881D45">
              <w:rPr>
                <w:color w:val="FFFFFF" w:themeColor="background1"/>
              </w:rPr>
              <w:t>Debt securities issued</w:t>
            </w:r>
          </w:p>
        </w:tc>
        <w:tc>
          <w:tcPr>
            <w:tcW w:w="72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0D16EC6F" w14:textId="77777777" w:rsidR="004B7148" w:rsidRPr="00881D45" w:rsidRDefault="004B7148" w:rsidP="0091546E">
            <w:pPr>
              <w:pStyle w:val="Tabletext"/>
              <w:jc w:val="right"/>
              <w:rPr>
                <w:color w:val="FFFFFF" w:themeColor="background1"/>
              </w:rPr>
            </w:pPr>
            <w:r w:rsidRPr="00881D45">
              <w:rPr>
                <w:color w:val="FFFFFF" w:themeColor="background1"/>
              </w:rPr>
              <w:t>67</w:t>
            </w:r>
          </w:p>
        </w:tc>
      </w:tr>
      <w:tr w:rsidR="004B7148" w:rsidRPr="004B7148" w14:paraId="34D68F42" w14:textId="77777777" w:rsidTr="00881D45">
        <w:trPr>
          <w:trHeight w:val="320"/>
          <w:jc w:val="center"/>
        </w:trPr>
        <w:tc>
          <w:tcPr>
            <w:tcW w:w="243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17B52B40" w14:textId="77777777" w:rsidR="004B7148" w:rsidRPr="00881D45" w:rsidRDefault="004B7148" w:rsidP="0091546E">
            <w:pPr>
              <w:pStyle w:val="Tabletext"/>
              <w:rPr>
                <w:color w:val="FFFFFF" w:themeColor="background1"/>
              </w:rPr>
            </w:pPr>
            <w:r w:rsidRPr="00881D45">
              <w:rPr>
                <w:color w:val="FFFFFF" w:themeColor="background1"/>
              </w:rPr>
              <w:t>Trading liabilities</w:t>
            </w:r>
          </w:p>
        </w:tc>
        <w:tc>
          <w:tcPr>
            <w:tcW w:w="72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1C48EDC6" w14:textId="77777777" w:rsidR="004B7148" w:rsidRPr="00881D45" w:rsidRDefault="004B7148" w:rsidP="0091546E">
            <w:pPr>
              <w:pStyle w:val="Tabletext"/>
              <w:jc w:val="right"/>
              <w:rPr>
                <w:color w:val="FFFFFF" w:themeColor="background1"/>
              </w:rPr>
            </w:pPr>
            <w:r w:rsidRPr="00881D45">
              <w:rPr>
                <w:color w:val="FFFFFF" w:themeColor="background1"/>
              </w:rPr>
              <w:t>34</w:t>
            </w:r>
          </w:p>
        </w:tc>
      </w:tr>
      <w:tr w:rsidR="004B7148" w:rsidRPr="004B7148" w14:paraId="78126379" w14:textId="77777777" w:rsidTr="00881D45">
        <w:trPr>
          <w:trHeight w:val="320"/>
          <w:jc w:val="center"/>
        </w:trPr>
        <w:tc>
          <w:tcPr>
            <w:tcW w:w="243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2642B803" w14:textId="77777777" w:rsidR="004B7148" w:rsidRPr="00881D45" w:rsidRDefault="004B7148" w:rsidP="0091546E">
            <w:pPr>
              <w:pStyle w:val="Tabletext"/>
              <w:rPr>
                <w:color w:val="FFFFFF" w:themeColor="background1"/>
              </w:rPr>
            </w:pPr>
            <w:r w:rsidRPr="00881D45">
              <w:rPr>
                <w:color w:val="FFFFFF" w:themeColor="background1"/>
              </w:rPr>
              <w:t>Derivative liabilities</w:t>
            </w:r>
          </w:p>
        </w:tc>
        <w:tc>
          <w:tcPr>
            <w:tcW w:w="72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689A072E" w14:textId="77777777" w:rsidR="004B7148" w:rsidRPr="00881D45" w:rsidRDefault="004B7148" w:rsidP="0091546E">
            <w:pPr>
              <w:pStyle w:val="Tabletext"/>
              <w:jc w:val="right"/>
              <w:rPr>
                <w:color w:val="FFFFFF" w:themeColor="background1"/>
              </w:rPr>
            </w:pPr>
            <w:r w:rsidRPr="00881D45">
              <w:rPr>
                <w:color w:val="FFFFFF" w:themeColor="background1"/>
              </w:rPr>
              <w:t>84</w:t>
            </w:r>
          </w:p>
        </w:tc>
      </w:tr>
      <w:tr w:rsidR="004B7148" w:rsidRPr="004B7148" w14:paraId="285A3997" w14:textId="77777777" w:rsidTr="00881D45">
        <w:trPr>
          <w:trHeight w:val="340"/>
          <w:jc w:val="center"/>
        </w:trPr>
        <w:tc>
          <w:tcPr>
            <w:tcW w:w="2430"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center"/>
            <w:hideMark/>
          </w:tcPr>
          <w:p w14:paraId="747F0B25" w14:textId="77777777" w:rsidR="004B7148" w:rsidRPr="00881D45" w:rsidRDefault="004B7148" w:rsidP="0091546E">
            <w:pPr>
              <w:pStyle w:val="Tabletext"/>
              <w:rPr>
                <w:color w:val="FFFFFF" w:themeColor="background1"/>
              </w:rPr>
            </w:pPr>
            <w:r w:rsidRPr="00881D45">
              <w:rPr>
                <w:color w:val="FFFFFF" w:themeColor="background1"/>
              </w:rPr>
              <w:t>Other liabilities</w:t>
            </w:r>
          </w:p>
        </w:tc>
        <w:tc>
          <w:tcPr>
            <w:tcW w:w="720"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bottom"/>
            <w:hideMark/>
          </w:tcPr>
          <w:p w14:paraId="48DB83C0" w14:textId="77777777" w:rsidR="004B7148" w:rsidRPr="00881D45" w:rsidRDefault="004B7148" w:rsidP="0091546E">
            <w:pPr>
              <w:pStyle w:val="Tabletext"/>
              <w:jc w:val="right"/>
              <w:rPr>
                <w:color w:val="FFFFFF" w:themeColor="background1"/>
              </w:rPr>
            </w:pPr>
            <w:r w:rsidRPr="00881D45">
              <w:rPr>
                <w:color w:val="FFFFFF" w:themeColor="background1"/>
              </w:rPr>
              <w:t>7</w:t>
            </w:r>
          </w:p>
        </w:tc>
      </w:tr>
      <w:tr w:rsidR="004B7148" w:rsidRPr="004B7148" w14:paraId="30F7CCA9" w14:textId="77777777" w:rsidTr="00881D45">
        <w:trPr>
          <w:trHeight w:val="340"/>
          <w:jc w:val="center"/>
        </w:trPr>
        <w:tc>
          <w:tcPr>
            <w:tcW w:w="2430" w:type="dxa"/>
            <w:tcBorders>
              <w:top w:val="single" w:sz="18" w:space="0" w:color="F2F2F2" w:themeColor="background1" w:themeShade="F2"/>
              <w:left w:val="nil"/>
              <w:bottom w:val="nil"/>
              <w:right w:val="nil"/>
            </w:tcBorders>
            <w:shd w:val="clear" w:color="auto" w:fill="0C8A69" w:themeFill="accent2"/>
            <w:noWrap/>
            <w:vAlign w:val="center"/>
            <w:hideMark/>
          </w:tcPr>
          <w:p w14:paraId="28600B5B" w14:textId="77777777" w:rsidR="004B7148" w:rsidRPr="00881D45" w:rsidRDefault="004B7148" w:rsidP="004B7148">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Total liabilities</w:t>
            </w:r>
          </w:p>
        </w:tc>
        <w:tc>
          <w:tcPr>
            <w:tcW w:w="720" w:type="dxa"/>
            <w:tcBorders>
              <w:top w:val="single" w:sz="18" w:space="0" w:color="F2F2F2" w:themeColor="background1" w:themeShade="F2"/>
              <w:left w:val="nil"/>
              <w:bottom w:val="nil"/>
              <w:right w:val="nil"/>
            </w:tcBorders>
            <w:shd w:val="clear" w:color="auto" w:fill="0C8A69" w:themeFill="accent2"/>
            <w:vAlign w:val="center"/>
            <w:hideMark/>
          </w:tcPr>
          <w:p w14:paraId="07A07010" w14:textId="77777777" w:rsidR="004B7148" w:rsidRPr="00881D45" w:rsidRDefault="004B7148">
            <w:pPr>
              <w:spacing w:after="0" w:line="240" w:lineRule="auto"/>
              <w:jc w:val="right"/>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640</w:t>
            </w:r>
          </w:p>
        </w:tc>
      </w:tr>
    </w:tbl>
    <w:p w14:paraId="697E0A92" w14:textId="77777777" w:rsidR="004B7148" w:rsidRDefault="004B7148" w:rsidP="004B7148">
      <w:pPr>
        <w:spacing w:after="0"/>
        <w:rPr>
          <w:rFonts w:cstheme="minorHAnsi"/>
          <w:sz w:val="24"/>
          <w:szCs w:val="24"/>
        </w:rPr>
      </w:pPr>
    </w:p>
    <w:p w14:paraId="7A01C935" w14:textId="77777777" w:rsidR="005966D8" w:rsidRDefault="005966D8" w:rsidP="00881D45">
      <w:bookmarkStart w:id="13" w:name="_Toc79489646"/>
    </w:p>
    <w:p w14:paraId="2C2E93C3" w14:textId="2E1F18A9" w:rsidR="00214D33" w:rsidRDefault="00214D33" w:rsidP="004D4E11">
      <w:pPr>
        <w:pStyle w:val="Heading3"/>
      </w:pPr>
      <w:r>
        <w:t>Deposits</w:t>
      </w:r>
      <w:bookmarkEnd w:id="13"/>
    </w:p>
    <w:p w14:paraId="1C8E4DDF" w14:textId="77777777" w:rsidR="00CD1267" w:rsidRDefault="00CD1267" w:rsidP="0091546E">
      <w:pPr>
        <w:rPr>
          <w:b/>
          <w:bCs/>
        </w:rPr>
      </w:pPr>
    </w:p>
    <w:p w14:paraId="52BA66FD" w14:textId="7689B915" w:rsidR="00720CC3" w:rsidRPr="00233922" w:rsidRDefault="00720CC3" w:rsidP="0091546E">
      <w:r>
        <w:rPr>
          <w:b/>
          <w:bCs/>
        </w:rPr>
        <w:t>Table 2.7 Categories of deposits</w:t>
      </w:r>
    </w:p>
    <w:tbl>
      <w:tblPr>
        <w:tblW w:w="3510" w:type="dxa"/>
        <w:jc w:val="center"/>
        <w:tblLook w:val="04A0" w:firstRow="1" w:lastRow="0" w:firstColumn="1" w:lastColumn="0" w:noHBand="0" w:noVBand="1"/>
      </w:tblPr>
      <w:tblGrid>
        <w:gridCol w:w="2520"/>
        <w:gridCol w:w="990"/>
      </w:tblGrid>
      <w:tr w:rsidR="00175F7F" w:rsidRPr="00175F7F" w14:paraId="2BE215AB" w14:textId="77777777" w:rsidTr="00F92B65">
        <w:trPr>
          <w:trHeight w:val="320"/>
          <w:jc w:val="center"/>
        </w:trPr>
        <w:tc>
          <w:tcPr>
            <w:tcW w:w="2520" w:type="dxa"/>
            <w:tcBorders>
              <w:top w:val="nil"/>
              <w:left w:val="nil"/>
              <w:right w:val="nil"/>
            </w:tcBorders>
            <w:shd w:val="clear" w:color="auto" w:fill="auto"/>
            <w:noWrap/>
            <w:vAlign w:val="center"/>
            <w:hideMark/>
          </w:tcPr>
          <w:p w14:paraId="7EF488E4" w14:textId="77777777" w:rsidR="004B7148" w:rsidRPr="00881D45" w:rsidRDefault="004B7148" w:rsidP="004B7148">
            <w:pPr>
              <w:spacing w:after="0" w:line="240" w:lineRule="auto"/>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Deposits</w:t>
            </w:r>
          </w:p>
        </w:tc>
        <w:tc>
          <w:tcPr>
            <w:tcW w:w="990" w:type="dxa"/>
            <w:tcBorders>
              <w:top w:val="nil"/>
              <w:left w:val="nil"/>
              <w:right w:val="nil"/>
            </w:tcBorders>
            <w:shd w:val="clear" w:color="auto" w:fill="auto"/>
            <w:noWrap/>
            <w:vAlign w:val="bottom"/>
            <w:hideMark/>
          </w:tcPr>
          <w:p w14:paraId="06349FC6" w14:textId="202E8520" w:rsidR="004B7148" w:rsidRPr="00881D45" w:rsidRDefault="004D4E11">
            <w:pPr>
              <w:spacing w:after="0" w:line="240" w:lineRule="auto"/>
              <w:jc w:val="right"/>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$m</w:t>
            </w:r>
          </w:p>
        </w:tc>
      </w:tr>
      <w:tr w:rsidR="004B7148" w:rsidRPr="004B7148" w14:paraId="6783E529" w14:textId="77777777" w:rsidTr="00881D45">
        <w:trPr>
          <w:trHeight w:val="340"/>
          <w:jc w:val="center"/>
        </w:trPr>
        <w:tc>
          <w:tcPr>
            <w:tcW w:w="2520" w:type="dxa"/>
            <w:tcBorders>
              <w:top w:val="nil"/>
              <w:left w:val="nil"/>
              <w:bottom w:val="single" w:sz="2" w:space="0" w:color="F2F2F2" w:themeColor="background1" w:themeShade="F2"/>
              <w:right w:val="nil"/>
            </w:tcBorders>
            <w:shd w:val="clear" w:color="auto" w:fill="0C8A69" w:themeFill="accent2"/>
            <w:noWrap/>
            <w:vAlign w:val="center"/>
            <w:hideMark/>
          </w:tcPr>
          <w:p w14:paraId="1B661771" w14:textId="77777777" w:rsidR="004B7148" w:rsidRPr="00881D45" w:rsidRDefault="004B7148" w:rsidP="0091546E">
            <w:pPr>
              <w:pStyle w:val="Tabletext"/>
              <w:rPr>
                <w:color w:val="FFFFFF" w:themeColor="background1"/>
              </w:rPr>
            </w:pPr>
            <w:r w:rsidRPr="00881D45">
              <w:rPr>
                <w:color w:val="FFFFFF" w:themeColor="background1"/>
              </w:rPr>
              <w:t>Retail current accounts</w:t>
            </w:r>
          </w:p>
        </w:tc>
        <w:tc>
          <w:tcPr>
            <w:tcW w:w="990" w:type="dxa"/>
            <w:tcBorders>
              <w:top w:val="nil"/>
              <w:left w:val="nil"/>
              <w:bottom w:val="single" w:sz="2" w:space="0" w:color="F2F2F2" w:themeColor="background1" w:themeShade="F2"/>
              <w:right w:val="nil"/>
            </w:tcBorders>
            <w:shd w:val="clear" w:color="auto" w:fill="0C8A69" w:themeFill="accent2"/>
            <w:noWrap/>
            <w:vAlign w:val="bottom"/>
            <w:hideMark/>
          </w:tcPr>
          <w:p w14:paraId="369E071E" w14:textId="77777777" w:rsidR="004B7148" w:rsidRPr="00881D45" w:rsidRDefault="004B7148" w:rsidP="0091546E">
            <w:pPr>
              <w:pStyle w:val="Tabletext"/>
              <w:jc w:val="right"/>
              <w:rPr>
                <w:color w:val="FFFFFF" w:themeColor="background1"/>
              </w:rPr>
            </w:pPr>
            <w:r w:rsidRPr="00881D45">
              <w:rPr>
                <w:color w:val="FFFFFF" w:themeColor="background1"/>
              </w:rPr>
              <w:t>255</w:t>
            </w:r>
          </w:p>
        </w:tc>
      </w:tr>
      <w:tr w:rsidR="004B7148" w:rsidRPr="004B7148" w14:paraId="351D4A25" w14:textId="77777777" w:rsidTr="00881D45">
        <w:trPr>
          <w:trHeight w:val="320"/>
          <w:jc w:val="center"/>
        </w:trPr>
        <w:tc>
          <w:tcPr>
            <w:tcW w:w="252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49FB38E0" w14:textId="33B5F33E" w:rsidR="004B7148" w:rsidRPr="00881D45" w:rsidRDefault="004B7148" w:rsidP="0091546E">
            <w:pPr>
              <w:pStyle w:val="Tabletext"/>
              <w:rPr>
                <w:color w:val="FFFFFF" w:themeColor="background1"/>
              </w:rPr>
            </w:pPr>
            <w:r w:rsidRPr="00881D45">
              <w:rPr>
                <w:color w:val="FFFFFF" w:themeColor="background1"/>
              </w:rPr>
              <w:t xml:space="preserve">Retail </w:t>
            </w:r>
            <w:r w:rsidR="00720CC3" w:rsidRPr="00881D45">
              <w:rPr>
                <w:color w:val="FFFFFF" w:themeColor="background1"/>
              </w:rPr>
              <w:t xml:space="preserve">savings </w:t>
            </w:r>
            <w:r w:rsidRPr="00881D45">
              <w:rPr>
                <w:color w:val="FFFFFF" w:themeColor="background1"/>
              </w:rPr>
              <w:t>accounts</w:t>
            </w:r>
          </w:p>
        </w:tc>
        <w:tc>
          <w:tcPr>
            <w:tcW w:w="99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45C1C131" w14:textId="77777777" w:rsidR="004B7148" w:rsidRPr="00881D45" w:rsidRDefault="004B7148" w:rsidP="0091546E">
            <w:pPr>
              <w:pStyle w:val="Tabletext"/>
              <w:jc w:val="right"/>
              <w:rPr>
                <w:color w:val="FFFFFF" w:themeColor="background1"/>
              </w:rPr>
            </w:pPr>
            <w:r w:rsidRPr="00881D45">
              <w:rPr>
                <w:color w:val="FFFFFF" w:themeColor="background1"/>
              </w:rPr>
              <w:t>56</w:t>
            </w:r>
          </w:p>
        </w:tc>
      </w:tr>
      <w:tr w:rsidR="004B7148" w:rsidRPr="004B7148" w14:paraId="007918A4" w14:textId="77777777" w:rsidTr="00881D45">
        <w:trPr>
          <w:trHeight w:val="340"/>
          <w:jc w:val="center"/>
        </w:trPr>
        <w:tc>
          <w:tcPr>
            <w:tcW w:w="252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3FB24303" w14:textId="77777777" w:rsidR="004B7148" w:rsidRPr="00881D45" w:rsidRDefault="004B7148" w:rsidP="0091546E">
            <w:pPr>
              <w:pStyle w:val="Tabletext"/>
              <w:rPr>
                <w:color w:val="FFFFFF" w:themeColor="background1"/>
              </w:rPr>
            </w:pPr>
            <w:r w:rsidRPr="00881D45">
              <w:rPr>
                <w:color w:val="FFFFFF" w:themeColor="background1"/>
              </w:rPr>
              <w:t>Wholesale deposits</w:t>
            </w:r>
          </w:p>
        </w:tc>
        <w:tc>
          <w:tcPr>
            <w:tcW w:w="99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34C18E33" w14:textId="7483A173" w:rsidR="004B7148" w:rsidRPr="00881D45" w:rsidRDefault="00E41AA9" w:rsidP="0091546E">
            <w:pPr>
              <w:pStyle w:val="Tabletext"/>
              <w:jc w:val="right"/>
              <w:rPr>
                <w:color w:val="FFFFFF" w:themeColor="background1"/>
              </w:rPr>
            </w:pPr>
            <w:r w:rsidRPr="00881D45">
              <w:rPr>
                <w:color w:val="FFFFFF" w:themeColor="background1"/>
              </w:rPr>
              <w:t>85</w:t>
            </w:r>
          </w:p>
        </w:tc>
      </w:tr>
      <w:tr w:rsidR="00E41AA9" w:rsidRPr="004B7148" w14:paraId="1F8C884C" w14:textId="77777777" w:rsidTr="00881D45">
        <w:trPr>
          <w:trHeight w:val="340"/>
          <w:jc w:val="center"/>
        </w:trPr>
        <w:tc>
          <w:tcPr>
            <w:tcW w:w="2520"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center"/>
          </w:tcPr>
          <w:p w14:paraId="506EF634" w14:textId="78D5ADBD" w:rsidR="00E41AA9" w:rsidRPr="00881D45" w:rsidRDefault="00E41AA9" w:rsidP="0091546E">
            <w:pPr>
              <w:pStyle w:val="Tabletext"/>
              <w:rPr>
                <w:color w:val="FFFFFF" w:themeColor="background1"/>
              </w:rPr>
            </w:pPr>
            <w:r w:rsidRPr="00881D45">
              <w:rPr>
                <w:color w:val="FFFFFF" w:themeColor="background1"/>
              </w:rPr>
              <w:t xml:space="preserve">Customer </w:t>
            </w:r>
            <w:r w:rsidR="00012AB0" w:rsidRPr="00881D45">
              <w:rPr>
                <w:color w:val="FFFFFF" w:themeColor="background1"/>
              </w:rPr>
              <w:t>d</w:t>
            </w:r>
            <w:r w:rsidRPr="00881D45">
              <w:rPr>
                <w:color w:val="FFFFFF" w:themeColor="background1"/>
              </w:rPr>
              <w:t>eposits</w:t>
            </w:r>
          </w:p>
        </w:tc>
        <w:tc>
          <w:tcPr>
            <w:tcW w:w="990"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bottom"/>
          </w:tcPr>
          <w:p w14:paraId="4BE80820" w14:textId="2B02C880" w:rsidR="00E41AA9" w:rsidRPr="00881D45" w:rsidRDefault="00E41AA9" w:rsidP="0091546E">
            <w:pPr>
              <w:pStyle w:val="Tabletext"/>
              <w:jc w:val="right"/>
              <w:rPr>
                <w:color w:val="FFFFFF" w:themeColor="background1"/>
              </w:rPr>
            </w:pPr>
            <w:r w:rsidRPr="00881D45">
              <w:rPr>
                <w:color w:val="FFFFFF" w:themeColor="background1"/>
              </w:rPr>
              <w:t>29</w:t>
            </w:r>
          </w:p>
        </w:tc>
      </w:tr>
      <w:tr w:rsidR="004B7148" w:rsidRPr="004B7148" w14:paraId="5DEBF875" w14:textId="77777777" w:rsidTr="00881D45">
        <w:trPr>
          <w:trHeight w:val="320"/>
          <w:jc w:val="center"/>
        </w:trPr>
        <w:tc>
          <w:tcPr>
            <w:tcW w:w="2520" w:type="dxa"/>
            <w:tcBorders>
              <w:top w:val="single" w:sz="18" w:space="0" w:color="F2F2F2" w:themeColor="background1" w:themeShade="F2"/>
              <w:left w:val="nil"/>
              <w:bottom w:val="nil"/>
              <w:right w:val="nil"/>
            </w:tcBorders>
            <w:shd w:val="clear" w:color="auto" w:fill="0C8A69" w:themeFill="accent2"/>
            <w:noWrap/>
            <w:vAlign w:val="bottom"/>
            <w:hideMark/>
          </w:tcPr>
          <w:p w14:paraId="40B30473" w14:textId="7645A12E" w:rsidR="004B7148" w:rsidRPr="00881D45" w:rsidRDefault="00F92B65" w:rsidP="00881D45">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Total deposits</w:t>
            </w:r>
          </w:p>
        </w:tc>
        <w:tc>
          <w:tcPr>
            <w:tcW w:w="990" w:type="dxa"/>
            <w:tcBorders>
              <w:top w:val="single" w:sz="18" w:space="0" w:color="F2F2F2" w:themeColor="background1" w:themeShade="F2"/>
              <w:left w:val="nil"/>
              <w:bottom w:val="nil"/>
              <w:right w:val="nil"/>
            </w:tcBorders>
            <w:shd w:val="clear" w:color="auto" w:fill="0C8A69" w:themeFill="accent2"/>
            <w:vAlign w:val="center"/>
            <w:hideMark/>
          </w:tcPr>
          <w:p w14:paraId="2EBE8473" w14:textId="77777777" w:rsidR="004B7148" w:rsidRPr="00881D45" w:rsidRDefault="004B7148">
            <w:pPr>
              <w:spacing w:after="0" w:line="240" w:lineRule="auto"/>
              <w:jc w:val="right"/>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425</w:t>
            </w:r>
          </w:p>
        </w:tc>
      </w:tr>
    </w:tbl>
    <w:p w14:paraId="3A93D70E" w14:textId="77777777" w:rsidR="004B7148" w:rsidRPr="004B7148" w:rsidRDefault="004B7148" w:rsidP="004B7148">
      <w:pPr>
        <w:spacing w:after="0"/>
      </w:pPr>
    </w:p>
    <w:p w14:paraId="0F1F611E" w14:textId="77777777" w:rsidR="00305846" w:rsidRDefault="00305846" w:rsidP="00881D45"/>
    <w:p w14:paraId="729D9D95" w14:textId="30BAF395" w:rsidR="00214D33" w:rsidRDefault="00214D33" w:rsidP="00214D33">
      <w:pPr>
        <w:pStyle w:val="Heading3"/>
      </w:pPr>
      <w:r w:rsidRPr="00214D33">
        <w:t>Retail current accounts</w:t>
      </w:r>
    </w:p>
    <w:p w14:paraId="4C063B27" w14:textId="77777777" w:rsidR="007943A1" w:rsidRDefault="007943A1" w:rsidP="00E02177"/>
    <w:p w14:paraId="38276E49" w14:textId="02D74B34" w:rsidR="00214D33" w:rsidRDefault="00214D33">
      <w:r>
        <w:t xml:space="preserve">Current accounts held by retail customers are a good source of funding for banks. They generally pay </w:t>
      </w:r>
      <w:r w:rsidR="00DA148D">
        <w:t xml:space="preserve">low or </w:t>
      </w:r>
      <w:r>
        <w:t xml:space="preserve">zero interest, and the balances can be used </w:t>
      </w:r>
      <w:r w:rsidR="00E36881">
        <w:t>to finance loans</w:t>
      </w:r>
      <w:r>
        <w:t xml:space="preserve"> to other customers who will pay</w:t>
      </w:r>
      <w:r w:rsidR="00E36881">
        <w:t xml:space="preserve"> the bank</w:t>
      </w:r>
      <w:r>
        <w:t xml:space="preserve"> </w:t>
      </w:r>
      <w:r w:rsidR="00FA32D8">
        <w:t>interest</w:t>
      </w:r>
      <w:r>
        <w:t xml:space="preserve">. Some current accounts also charge fees for </w:t>
      </w:r>
      <w:r w:rsidR="009A343A">
        <w:t xml:space="preserve">specific types of transactions or services or an annual fee for </w:t>
      </w:r>
      <w:r w:rsidR="003342A5">
        <w:t>maintaining the account</w:t>
      </w:r>
      <w:r>
        <w:t>. The cost of retail current accounts is in the infrastructure needed to support them</w:t>
      </w:r>
      <w:r w:rsidR="003342A5">
        <w:t xml:space="preserve"> (eg</w:t>
      </w:r>
      <w:r>
        <w:t xml:space="preserve"> computer systems, branch network and staff</w:t>
      </w:r>
      <w:r w:rsidR="003342A5">
        <w:t>)</w:t>
      </w:r>
      <w:r>
        <w:t>.</w:t>
      </w:r>
    </w:p>
    <w:p w14:paraId="34EF23DC" w14:textId="1BA7337C" w:rsidR="007943A1" w:rsidRPr="0091546E" w:rsidRDefault="007C0253">
      <w:r w:rsidRPr="00295716">
        <w:t xml:space="preserve">In most cases, banks take in more retail deposits than they lend out as retail loans. The difference is </w:t>
      </w:r>
      <w:r w:rsidR="00F36BB6">
        <w:t>used</w:t>
      </w:r>
      <w:r w:rsidRPr="00295716">
        <w:t xml:space="preserve"> to fund commercial banking business</w:t>
      </w:r>
      <w:r w:rsidR="00ED044A">
        <w:t>;</w:t>
      </w:r>
      <w:r w:rsidRPr="00295716">
        <w:t xml:space="preserve"> corporate clients generally borrow more money than the</w:t>
      </w:r>
      <w:r>
        <w:t>y</w:t>
      </w:r>
      <w:r w:rsidRPr="00295716">
        <w:t xml:space="preserve"> hold in deposits.</w:t>
      </w:r>
    </w:p>
    <w:p w14:paraId="3EE8D9C4" w14:textId="77777777" w:rsidR="002C24CC" w:rsidRDefault="002C24CC">
      <w:pPr>
        <w:rPr>
          <w:rFonts w:asciiTheme="majorHAnsi" w:eastAsiaTheme="majorEastAsia" w:hAnsiTheme="majorHAnsi" w:cstheme="majorBidi"/>
          <w:b/>
          <w:bCs/>
          <w:color w:val="0C2C43" w:themeColor="accent1" w:themeShade="7F"/>
          <w:sz w:val="24"/>
          <w:szCs w:val="24"/>
        </w:rPr>
      </w:pPr>
      <w:r>
        <w:br w:type="page"/>
      </w:r>
    </w:p>
    <w:p w14:paraId="415E782D" w14:textId="5C4785E7" w:rsidR="00214D33" w:rsidRPr="00214D33" w:rsidRDefault="00214D33" w:rsidP="00214D33">
      <w:pPr>
        <w:pStyle w:val="Heading3"/>
      </w:pPr>
      <w:r w:rsidRPr="00214D33">
        <w:lastRenderedPageBreak/>
        <w:t xml:space="preserve">Retail </w:t>
      </w:r>
      <w:r w:rsidR="00F36BB6">
        <w:t>s</w:t>
      </w:r>
      <w:r w:rsidR="00F36BB6" w:rsidRPr="00214D33">
        <w:t xml:space="preserve">avings </w:t>
      </w:r>
      <w:r w:rsidRPr="00214D33">
        <w:t xml:space="preserve">accounts </w:t>
      </w:r>
    </w:p>
    <w:p w14:paraId="03520523" w14:textId="77777777" w:rsidR="007943A1" w:rsidRDefault="007943A1" w:rsidP="00176BCC"/>
    <w:p w14:paraId="0C93C7A4" w14:textId="68F793D9" w:rsidR="00214D33" w:rsidRDefault="00214D33">
      <w:r>
        <w:t xml:space="preserve">These will generally be </w:t>
      </w:r>
      <w:r w:rsidR="00ED044A">
        <w:t>interest-</w:t>
      </w:r>
      <w:r>
        <w:t xml:space="preserve">bearing, </w:t>
      </w:r>
      <w:r w:rsidR="005F0D4A">
        <w:t>although</w:t>
      </w:r>
      <w:r>
        <w:t xml:space="preserve"> not </w:t>
      </w:r>
      <w:r w:rsidR="005F0D4A">
        <w:t xml:space="preserve">at </w:t>
      </w:r>
      <w:r>
        <w:t>a high rate, providing another source of funds for the bank.</w:t>
      </w:r>
      <w:r w:rsidR="009131E1">
        <w:t xml:space="preserve"> Accounts with </w:t>
      </w:r>
      <w:r w:rsidR="005F0D4A">
        <w:t>notice-</w:t>
      </w:r>
      <w:r w:rsidR="009131E1">
        <w:t xml:space="preserve">period restrictions will usually bear more interest than </w:t>
      </w:r>
      <w:r w:rsidR="00A547FE">
        <w:t>an instant-access account</w:t>
      </w:r>
      <w:r w:rsidR="009131E1">
        <w:t>, but provide more stable funding for the bank</w:t>
      </w:r>
      <w:r w:rsidR="00072867">
        <w:t xml:space="preserve"> as there are typically fewer withdrawals</w:t>
      </w:r>
      <w:r w:rsidR="009131E1">
        <w:t>.</w:t>
      </w:r>
    </w:p>
    <w:p w14:paraId="7CEFDC72" w14:textId="77777777" w:rsidR="00C310A3" w:rsidRDefault="00C310A3"/>
    <w:p w14:paraId="0A407045" w14:textId="7A85AE33" w:rsidR="00214D33" w:rsidRPr="00214D33" w:rsidRDefault="00214D33" w:rsidP="00214D33">
      <w:pPr>
        <w:pStyle w:val="Heading3"/>
      </w:pPr>
      <w:r w:rsidRPr="00214D33">
        <w:t>Wholesale deposits</w:t>
      </w:r>
    </w:p>
    <w:p w14:paraId="7AF04176" w14:textId="77777777" w:rsidR="007943A1" w:rsidRDefault="007943A1" w:rsidP="00176BCC"/>
    <w:p w14:paraId="60014A93" w14:textId="42AC7CFB" w:rsidR="00400168" w:rsidRDefault="00400168">
      <w:r>
        <w:t>These will include the interbank market, where short</w:t>
      </w:r>
      <w:r w:rsidR="006A729B">
        <w:t>-</w:t>
      </w:r>
      <w:r>
        <w:t>term funding is borrowed for cash</w:t>
      </w:r>
      <w:r w:rsidR="006A729B">
        <w:t>-</w:t>
      </w:r>
      <w:r>
        <w:t>flow purposes. Banks will maintain interbank relationships with a pool of other banks to establish a source of short</w:t>
      </w:r>
      <w:r w:rsidR="006A729B">
        <w:t>-</w:t>
      </w:r>
      <w:r>
        <w:t>term liquidity should it be needed unexpectedly.</w:t>
      </w:r>
    </w:p>
    <w:p w14:paraId="08D61E86" w14:textId="3BCA1194" w:rsidR="00400168" w:rsidRDefault="00400168"/>
    <w:p w14:paraId="62D872D2" w14:textId="52111E80" w:rsidR="00400168" w:rsidRDefault="00400168" w:rsidP="00881D45">
      <w:pPr>
        <w:pStyle w:val="Heading3"/>
      </w:pPr>
      <w:r>
        <w:t xml:space="preserve">Customer </w:t>
      </w:r>
      <w:r w:rsidR="00012AB0">
        <w:t>d</w:t>
      </w:r>
      <w:r>
        <w:t>eposits</w:t>
      </w:r>
    </w:p>
    <w:p w14:paraId="40C38B96" w14:textId="6A60E9BA" w:rsidR="00400168" w:rsidRDefault="00400168" w:rsidP="00176BCC"/>
    <w:p w14:paraId="726E84C7" w14:textId="75CBF621" w:rsidR="00E41AA9" w:rsidRDefault="00E41AA9">
      <w:r>
        <w:t xml:space="preserve">Corporate and public sector deposits may be call deposits or time deposits. Corporate </w:t>
      </w:r>
      <w:r w:rsidR="00B1497F">
        <w:t>c</w:t>
      </w:r>
      <w:r>
        <w:t xml:space="preserve">ustomers will use a number of services offered by the bank, such as cash management, which will leave funds deposited with the bank. </w:t>
      </w:r>
    </w:p>
    <w:p w14:paraId="22F37005" w14:textId="77777777" w:rsidR="00400168" w:rsidRDefault="00400168"/>
    <w:p w14:paraId="53466864" w14:textId="038A9C4B" w:rsidR="00B646EA" w:rsidRDefault="00B646EA" w:rsidP="00215E0C">
      <w:pPr>
        <w:pStyle w:val="Heading3"/>
      </w:pPr>
      <w:bookmarkStart w:id="14" w:name="_Toc79489647"/>
      <w:r w:rsidRPr="00B646EA">
        <w:t xml:space="preserve">Secured </w:t>
      </w:r>
      <w:r w:rsidR="007F531F">
        <w:t>b</w:t>
      </w:r>
      <w:r w:rsidR="007F531F" w:rsidRPr="00B646EA">
        <w:t>orrowing</w:t>
      </w:r>
      <w:bookmarkEnd w:id="14"/>
    </w:p>
    <w:p w14:paraId="5449EA9D" w14:textId="77777777" w:rsidR="007943A1" w:rsidRPr="00233922" w:rsidRDefault="007943A1" w:rsidP="00176BCC"/>
    <w:p w14:paraId="38E0F6AB" w14:textId="29B7808B" w:rsidR="001769BA" w:rsidRDefault="00B646EA">
      <w:r>
        <w:t>This liability arises where the bank is a repo counterparty and has borrowed cash and loaned securities</w:t>
      </w:r>
      <w:r w:rsidR="002D56A8">
        <w:t xml:space="preserve"> (think back to </w:t>
      </w:r>
      <w:r w:rsidR="00420922">
        <w:t>Figure 2.3</w:t>
      </w:r>
      <w:r w:rsidR="00FA5BE2">
        <w:t>)</w:t>
      </w:r>
      <w:r>
        <w:t xml:space="preserve">. </w:t>
      </w:r>
      <w:r w:rsidR="001769BA" w:rsidRPr="001769BA">
        <w:t>If a bank enters into a repo trade</w:t>
      </w:r>
      <w:r w:rsidR="004969FC">
        <w:t>,</w:t>
      </w:r>
      <w:r w:rsidR="001769BA" w:rsidRPr="001769BA">
        <w:t xml:space="preserve"> it creates a liability – the bank has borrowed money against collateral of securities</w:t>
      </w:r>
      <w:r w:rsidR="002D56A8">
        <w:t>, which it</w:t>
      </w:r>
      <w:r w:rsidR="001769BA" w:rsidRPr="001769BA">
        <w:t xml:space="preserve"> must repay at the end of the transaction.</w:t>
      </w:r>
      <w:r w:rsidR="00F62022">
        <w:t xml:space="preserve"> </w:t>
      </w:r>
    </w:p>
    <w:p w14:paraId="3CB49CB6" w14:textId="353368A2" w:rsidR="00E41AA9" w:rsidRDefault="00F62022">
      <w:pPr>
        <w:rPr>
          <w:rFonts w:cstheme="minorHAnsi"/>
          <w:sz w:val="24"/>
          <w:szCs w:val="24"/>
        </w:rPr>
      </w:pPr>
      <w:r>
        <w:t xml:space="preserve">This is a useful source of short-term funding and is a method used by central banks for </w:t>
      </w:r>
      <w:r w:rsidR="004969FC">
        <w:t xml:space="preserve">lower-risk </w:t>
      </w:r>
      <w:r>
        <w:t>lend</w:t>
      </w:r>
      <w:r w:rsidR="004969FC">
        <w:t>ing</w:t>
      </w:r>
      <w:r>
        <w:t xml:space="preserve"> to the banking sector.</w:t>
      </w:r>
      <w:r w:rsidR="00E41AA9">
        <w:t xml:space="preserve"> </w:t>
      </w:r>
      <w:r w:rsidR="00E41AA9" w:rsidRPr="00881D45">
        <w:t xml:space="preserve">For example, the European Central Bank </w:t>
      </w:r>
      <w:r w:rsidR="00645C25">
        <w:t>(</w:t>
      </w:r>
      <w:r w:rsidR="00E41AA9" w:rsidRPr="00881D45">
        <w:t>ECB</w:t>
      </w:r>
      <w:r w:rsidR="00645C25">
        <w:t xml:space="preserve">) </w:t>
      </w:r>
      <w:r w:rsidR="00E41AA9" w:rsidRPr="00881D45">
        <w:t xml:space="preserve">uses a </w:t>
      </w:r>
      <w:r w:rsidR="00282437">
        <w:t>l</w:t>
      </w:r>
      <w:r w:rsidR="00E41AA9" w:rsidRPr="00881D45">
        <w:t>ong-</w:t>
      </w:r>
      <w:r w:rsidR="00282437">
        <w:t>t</w:t>
      </w:r>
      <w:r w:rsidR="00E41AA9" w:rsidRPr="00881D45">
        <w:t xml:space="preserve">erm </w:t>
      </w:r>
      <w:r w:rsidR="00282437">
        <w:t>r</w:t>
      </w:r>
      <w:r w:rsidR="00E41AA9" w:rsidRPr="00881D45">
        <w:t xml:space="preserve">efinancing </w:t>
      </w:r>
      <w:r w:rsidR="00282437">
        <w:t>o</w:t>
      </w:r>
      <w:r w:rsidR="00E41AA9" w:rsidRPr="00881D45">
        <w:t xml:space="preserve">peration </w:t>
      </w:r>
      <w:r w:rsidR="00645C25">
        <w:t xml:space="preserve">(known as an </w:t>
      </w:r>
      <w:r w:rsidR="00E41AA9" w:rsidRPr="00881D45">
        <w:t>LTRO</w:t>
      </w:r>
      <w:r w:rsidR="00645C25">
        <w:t>)</w:t>
      </w:r>
      <w:r w:rsidR="00E41AA9" w:rsidRPr="00881D45">
        <w:t xml:space="preserve"> to offer </w:t>
      </w:r>
      <w:r w:rsidR="00645C25">
        <w:t>three-</w:t>
      </w:r>
      <w:r w:rsidR="00E41AA9" w:rsidRPr="00881D45">
        <w:t xml:space="preserve">month to </w:t>
      </w:r>
      <w:r w:rsidR="00645C25">
        <w:t>three-</w:t>
      </w:r>
      <w:r w:rsidR="00E41AA9" w:rsidRPr="00881D45">
        <w:t>year funding secured by the borrowing bank placing high</w:t>
      </w:r>
      <w:r w:rsidR="00645C25">
        <w:t>-</w:t>
      </w:r>
      <w:r w:rsidR="00E41AA9" w:rsidRPr="00881D45">
        <w:t>quality collateral with the ECB.</w:t>
      </w:r>
    </w:p>
    <w:p w14:paraId="3ADC1659" w14:textId="4A157AD8" w:rsidR="0042183C" w:rsidRDefault="0042183C"/>
    <w:p w14:paraId="4722EE05" w14:textId="519EE92E" w:rsidR="00B646EA" w:rsidRDefault="00B646EA" w:rsidP="00215E0C">
      <w:pPr>
        <w:pStyle w:val="Heading3"/>
      </w:pPr>
      <w:bookmarkStart w:id="15" w:name="_Toc79489648"/>
      <w:r w:rsidRPr="00B646EA">
        <w:t xml:space="preserve">Debt </w:t>
      </w:r>
      <w:r w:rsidR="007F531F">
        <w:t>s</w:t>
      </w:r>
      <w:r w:rsidR="007F531F" w:rsidRPr="00B646EA">
        <w:t xml:space="preserve">ecurities </w:t>
      </w:r>
      <w:bookmarkEnd w:id="15"/>
      <w:r w:rsidR="007F531F">
        <w:t>i</w:t>
      </w:r>
      <w:r w:rsidR="007F531F" w:rsidRPr="00B646EA">
        <w:t>ssued</w:t>
      </w:r>
    </w:p>
    <w:p w14:paraId="3D0966F9" w14:textId="77777777" w:rsidR="007943A1" w:rsidRPr="00233922" w:rsidRDefault="007943A1" w:rsidP="00176BCC"/>
    <w:p w14:paraId="383E5EBD" w14:textId="235D1B32" w:rsidR="00B646EA" w:rsidRDefault="00B646EA">
      <w:r>
        <w:t xml:space="preserve">This liability is the funding raised by the bank to support its operations. </w:t>
      </w:r>
      <w:r w:rsidR="001D1707">
        <w:t>The funding</w:t>
      </w:r>
      <w:r>
        <w:t xml:space="preserve"> </w:t>
      </w:r>
      <w:r w:rsidR="00047B2D">
        <w:t xml:space="preserve">can </w:t>
      </w:r>
      <w:r>
        <w:t>var</w:t>
      </w:r>
      <w:r w:rsidR="00541654">
        <w:t>y</w:t>
      </w:r>
      <w:r>
        <w:t xml:space="preserve"> in maturity from </w:t>
      </w:r>
      <w:r w:rsidR="00A55960">
        <w:t>three</w:t>
      </w:r>
      <w:r>
        <w:t xml:space="preserve"> months </w:t>
      </w:r>
      <w:r w:rsidR="00F62022">
        <w:t xml:space="preserve">to </w:t>
      </w:r>
      <w:r w:rsidR="00A55960">
        <w:t>ten</w:t>
      </w:r>
      <w:r w:rsidR="00F62022">
        <w:t xml:space="preserve"> years</w:t>
      </w:r>
      <w:r w:rsidR="00047B2D">
        <w:t xml:space="preserve"> or more</w:t>
      </w:r>
      <w:r w:rsidR="00F62022">
        <w:t xml:space="preserve"> and will be in different instruments and currencies. It is </w:t>
      </w:r>
      <w:r w:rsidR="00CA1C0F">
        <w:t>interest-</w:t>
      </w:r>
      <w:r w:rsidR="00F62022">
        <w:t xml:space="preserve">bearing, but </w:t>
      </w:r>
      <w:r w:rsidR="001D1707">
        <w:t xml:space="preserve">it </w:t>
      </w:r>
      <w:r w:rsidR="00F62022">
        <w:t>is secure funding for the bank as it will have fixed repayment dates and the principal amount will only be repaid at maturity.</w:t>
      </w:r>
      <w:r w:rsidR="00694AE7">
        <w:t xml:space="preserve">  </w:t>
      </w:r>
    </w:p>
    <w:p w14:paraId="71CDF628" w14:textId="4EA8ADEB" w:rsidR="0042183C" w:rsidRDefault="00B646EA">
      <w:r w:rsidRPr="00295716">
        <w:t>For the highest</w:t>
      </w:r>
      <w:r>
        <w:t>-</w:t>
      </w:r>
      <w:r w:rsidRPr="00295716">
        <w:t xml:space="preserve">quality borrowers, the bond markets will accept debt with maturities </w:t>
      </w:r>
      <w:r w:rsidR="00A531A5">
        <w:t>up</w:t>
      </w:r>
      <w:r w:rsidR="00A531A5" w:rsidRPr="00295716">
        <w:t xml:space="preserve"> </w:t>
      </w:r>
      <w:r w:rsidRPr="00295716">
        <w:t>to</w:t>
      </w:r>
      <w:r w:rsidR="003F3733">
        <w:t>, or even beyond,</w:t>
      </w:r>
      <w:r w:rsidRPr="00295716">
        <w:t xml:space="preserve"> </w:t>
      </w:r>
      <w:r w:rsidR="00420922">
        <w:t>50</w:t>
      </w:r>
      <w:r w:rsidR="00420922" w:rsidRPr="00295716">
        <w:t xml:space="preserve"> </w:t>
      </w:r>
      <w:r w:rsidRPr="00295716">
        <w:t xml:space="preserve">years. </w:t>
      </w:r>
    </w:p>
    <w:p w14:paraId="65D378DA" w14:textId="3825015D" w:rsidR="00737106" w:rsidRDefault="00737106" w:rsidP="00215E0C">
      <w:pPr>
        <w:pStyle w:val="Heading3"/>
      </w:pPr>
      <w:bookmarkStart w:id="16" w:name="_Toc79489649"/>
      <w:r w:rsidRPr="00541654">
        <w:lastRenderedPageBreak/>
        <w:t xml:space="preserve">Trading </w:t>
      </w:r>
      <w:bookmarkEnd w:id="16"/>
      <w:r w:rsidR="007F531F">
        <w:t>l</w:t>
      </w:r>
      <w:r w:rsidR="007F531F" w:rsidRPr="00541654">
        <w:t>iabilities</w:t>
      </w:r>
    </w:p>
    <w:p w14:paraId="6203D591" w14:textId="77777777" w:rsidR="007943A1" w:rsidRPr="007943A1" w:rsidRDefault="007943A1" w:rsidP="00176BCC"/>
    <w:p w14:paraId="3DF87BD5" w14:textId="767A08B9" w:rsidR="00C310A3" w:rsidRDefault="00541654" w:rsidP="00C310A3">
      <w:r>
        <w:t xml:space="preserve">These will comprise short positions in debt and equity securities. A short position arises when </w:t>
      </w:r>
      <w:r w:rsidR="00F7456C">
        <w:t>a bank sells a security that it does not own</w:t>
      </w:r>
      <w:r w:rsidR="00986B16">
        <w:t>, f</w:t>
      </w:r>
      <w:r w:rsidR="00922A28">
        <w:t>or example if a bank</w:t>
      </w:r>
      <w:r w:rsidR="00F7456C">
        <w:t xml:space="preserve"> borrow</w:t>
      </w:r>
      <w:r w:rsidR="00922A28">
        <w:t>s</w:t>
      </w:r>
      <w:r w:rsidR="00F7456C">
        <w:t xml:space="preserve"> securities using a </w:t>
      </w:r>
      <w:r w:rsidR="009004C8">
        <w:t xml:space="preserve">repo </w:t>
      </w:r>
      <w:r w:rsidR="00F7456C">
        <w:t>agreement and</w:t>
      </w:r>
      <w:r w:rsidR="009004C8">
        <w:t xml:space="preserve"> then</w:t>
      </w:r>
      <w:r w:rsidR="00F7456C">
        <w:t xml:space="preserve"> </w:t>
      </w:r>
      <w:r w:rsidR="00922A28">
        <w:t xml:space="preserve">sells </w:t>
      </w:r>
      <w:r w:rsidR="00F7456C">
        <w:t xml:space="preserve">the borrowed security. The bank will then need to buy back the security to return it to the repo counterparty but </w:t>
      </w:r>
      <w:r w:rsidR="008B3E4A">
        <w:t xml:space="preserve">will </w:t>
      </w:r>
      <w:r w:rsidR="00F7456C">
        <w:t>hope to do so at a lower price.</w:t>
      </w:r>
    </w:p>
    <w:p w14:paraId="7FA97812" w14:textId="77777777" w:rsidR="00C310A3" w:rsidRPr="00881D45" w:rsidRDefault="00C310A3" w:rsidP="00881D45"/>
    <w:p w14:paraId="0D25A414" w14:textId="42E293CB" w:rsidR="00F7456C" w:rsidRDefault="00F7456C" w:rsidP="0091546E">
      <w:pPr>
        <w:pStyle w:val="Heading3"/>
      </w:pPr>
      <w:bookmarkStart w:id="17" w:name="_Toc79489650"/>
      <w:r w:rsidRPr="00F7456C">
        <w:t xml:space="preserve">Derivative </w:t>
      </w:r>
      <w:bookmarkEnd w:id="17"/>
      <w:r w:rsidR="007F531F">
        <w:t>l</w:t>
      </w:r>
      <w:r w:rsidR="007F531F" w:rsidRPr="00F7456C">
        <w:t>iabilities</w:t>
      </w:r>
    </w:p>
    <w:p w14:paraId="38625203" w14:textId="77777777" w:rsidR="00E44F2F" w:rsidRDefault="00E44F2F" w:rsidP="0091546E">
      <w:pPr>
        <w:rPr>
          <w:b/>
          <w:bCs/>
        </w:rPr>
      </w:pPr>
    </w:p>
    <w:p w14:paraId="19A13B34" w14:textId="12D2B479" w:rsidR="00720CC3" w:rsidRPr="00233922" w:rsidRDefault="00720CC3" w:rsidP="0091546E">
      <w:r>
        <w:rPr>
          <w:b/>
          <w:bCs/>
        </w:rPr>
        <w:t>Table 2.8 Categories of derivative liabilities</w:t>
      </w:r>
    </w:p>
    <w:tbl>
      <w:tblPr>
        <w:tblW w:w="3250" w:type="dxa"/>
        <w:jc w:val="center"/>
        <w:tblLook w:val="04A0" w:firstRow="1" w:lastRow="0" w:firstColumn="1" w:lastColumn="0" w:noHBand="0" w:noVBand="1"/>
      </w:tblPr>
      <w:tblGrid>
        <w:gridCol w:w="2790"/>
        <w:gridCol w:w="533"/>
      </w:tblGrid>
      <w:tr w:rsidR="004B7148" w:rsidRPr="004B7148" w14:paraId="06BD6ADD" w14:textId="77777777" w:rsidTr="00881D45">
        <w:trPr>
          <w:trHeight w:val="400"/>
          <w:jc w:val="center"/>
        </w:trPr>
        <w:tc>
          <w:tcPr>
            <w:tcW w:w="2790" w:type="dxa"/>
            <w:tcBorders>
              <w:top w:val="nil"/>
              <w:left w:val="nil"/>
              <w:right w:val="nil"/>
            </w:tcBorders>
            <w:shd w:val="clear" w:color="auto" w:fill="auto"/>
            <w:noWrap/>
            <w:vAlign w:val="center"/>
            <w:hideMark/>
          </w:tcPr>
          <w:p w14:paraId="6804FAEC" w14:textId="094CB894" w:rsidR="004B7148" w:rsidRPr="00881D45" w:rsidRDefault="004B7148" w:rsidP="004B7148">
            <w:pPr>
              <w:spacing w:after="0" w:line="240" w:lineRule="auto"/>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 xml:space="preserve">Derivative </w:t>
            </w:r>
            <w:r w:rsidR="00720CC3" w:rsidRPr="00881D45">
              <w:rPr>
                <w:rFonts w:ascii="Calibri" w:eastAsia="Times New Roman" w:hAnsi="Calibri" w:cs="Times New Roman"/>
                <w:b/>
                <w:bCs/>
                <w:color w:val="0C8A69" w:themeColor="accent2"/>
                <w:sz w:val="24"/>
                <w:szCs w:val="24"/>
              </w:rPr>
              <w:t>liabilities</w:t>
            </w:r>
          </w:p>
        </w:tc>
        <w:tc>
          <w:tcPr>
            <w:tcW w:w="460" w:type="dxa"/>
            <w:tcBorders>
              <w:top w:val="nil"/>
              <w:left w:val="nil"/>
              <w:right w:val="nil"/>
            </w:tcBorders>
            <w:shd w:val="clear" w:color="auto" w:fill="auto"/>
            <w:noWrap/>
            <w:vAlign w:val="bottom"/>
            <w:hideMark/>
          </w:tcPr>
          <w:p w14:paraId="221B273F" w14:textId="5F51B378" w:rsidR="004B7148" w:rsidRPr="00881D45" w:rsidRDefault="00720CC3" w:rsidP="0091546E">
            <w:pPr>
              <w:spacing w:after="0" w:line="240" w:lineRule="auto"/>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$m</w:t>
            </w:r>
          </w:p>
        </w:tc>
      </w:tr>
      <w:tr w:rsidR="004B7148" w:rsidRPr="004B7148" w14:paraId="5DEE6AD5" w14:textId="77777777" w:rsidTr="00881D45">
        <w:trPr>
          <w:trHeight w:val="320"/>
          <w:jc w:val="center"/>
        </w:trPr>
        <w:tc>
          <w:tcPr>
            <w:tcW w:w="2790" w:type="dxa"/>
            <w:tcBorders>
              <w:top w:val="nil"/>
              <w:left w:val="nil"/>
              <w:bottom w:val="single" w:sz="2" w:space="0" w:color="F2F2F2" w:themeColor="background1" w:themeShade="F2"/>
              <w:right w:val="nil"/>
            </w:tcBorders>
            <w:shd w:val="clear" w:color="auto" w:fill="0C8A69" w:themeFill="accent2"/>
            <w:noWrap/>
            <w:vAlign w:val="center"/>
            <w:hideMark/>
          </w:tcPr>
          <w:p w14:paraId="2BB964FF" w14:textId="77777777" w:rsidR="004B7148" w:rsidRPr="00881D45" w:rsidRDefault="004B7148" w:rsidP="0091546E">
            <w:pPr>
              <w:pStyle w:val="Tabletext"/>
              <w:rPr>
                <w:color w:val="FFFFFF" w:themeColor="background1"/>
              </w:rPr>
            </w:pPr>
            <w:r w:rsidRPr="00881D45">
              <w:rPr>
                <w:color w:val="FFFFFF" w:themeColor="background1"/>
              </w:rPr>
              <w:t>Foreign exchange</w:t>
            </w:r>
          </w:p>
        </w:tc>
        <w:tc>
          <w:tcPr>
            <w:tcW w:w="460" w:type="dxa"/>
            <w:tcBorders>
              <w:top w:val="nil"/>
              <w:left w:val="nil"/>
              <w:bottom w:val="single" w:sz="2" w:space="0" w:color="F2F2F2" w:themeColor="background1" w:themeShade="F2"/>
              <w:right w:val="nil"/>
            </w:tcBorders>
            <w:shd w:val="clear" w:color="auto" w:fill="0C8A69" w:themeFill="accent2"/>
            <w:noWrap/>
            <w:vAlign w:val="bottom"/>
            <w:hideMark/>
          </w:tcPr>
          <w:p w14:paraId="026453C5" w14:textId="77777777" w:rsidR="004B7148" w:rsidRPr="00881D45" w:rsidRDefault="004B7148" w:rsidP="0091546E">
            <w:pPr>
              <w:pStyle w:val="Tabletext"/>
              <w:rPr>
                <w:color w:val="FFFFFF" w:themeColor="background1"/>
              </w:rPr>
            </w:pPr>
            <w:r w:rsidRPr="00881D45">
              <w:rPr>
                <w:color w:val="FFFFFF" w:themeColor="background1"/>
              </w:rPr>
              <w:t>44</w:t>
            </w:r>
          </w:p>
        </w:tc>
      </w:tr>
      <w:tr w:rsidR="004B7148" w:rsidRPr="004B7148" w14:paraId="724E494F" w14:textId="77777777" w:rsidTr="00881D45">
        <w:trPr>
          <w:trHeight w:val="320"/>
          <w:jc w:val="center"/>
        </w:trPr>
        <w:tc>
          <w:tcPr>
            <w:tcW w:w="279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1E85450D" w14:textId="77777777" w:rsidR="004B7148" w:rsidRPr="00881D45" w:rsidRDefault="004B7148" w:rsidP="0091546E">
            <w:pPr>
              <w:pStyle w:val="Tabletext"/>
              <w:rPr>
                <w:color w:val="FFFFFF" w:themeColor="background1"/>
              </w:rPr>
            </w:pPr>
            <w:r w:rsidRPr="00881D45">
              <w:rPr>
                <w:color w:val="FFFFFF" w:themeColor="background1"/>
              </w:rPr>
              <w:t>Interest rate</w:t>
            </w:r>
          </w:p>
        </w:tc>
        <w:tc>
          <w:tcPr>
            <w:tcW w:w="46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79B6BBC4" w14:textId="77777777" w:rsidR="004B7148" w:rsidRPr="00881D45" w:rsidRDefault="004B7148" w:rsidP="0091546E">
            <w:pPr>
              <w:pStyle w:val="Tabletext"/>
              <w:rPr>
                <w:color w:val="FFFFFF" w:themeColor="background1"/>
              </w:rPr>
            </w:pPr>
            <w:r w:rsidRPr="00881D45">
              <w:rPr>
                <w:color w:val="FFFFFF" w:themeColor="background1"/>
              </w:rPr>
              <w:t>26</w:t>
            </w:r>
          </w:p>
        </w:tc>
      </w:tr>
      <w:tr w:rsidR="004B7148" w:rsidRPr="004B7148" w14:paraId="4CB1FF9B" w14:textId="77777777" w:rsidTr="00881D45">
        <w:trPr>
          <w:trHeight w:val="320"/>
          <w:jc w:val="center"/>
        </w:trPr>
        <w:tc>
          <w:tcPr>
            <w:tcW w:w="279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center"/>
            <w:hideMark/>
          </w:tcPr>
          <w:p w14:paraId="405F4653" w14:textId="77777777" w:rsidR="004B7148" w:rsidRPr="00881D45" w:rsidRDefault="004B7148" w:rsidP="0091546E">
            <w:pPr>
              <w:pStyle w:val="Tabletext"/>
              <w:rPr>
                <w:color w:val="FFFFFF" w:themeColor="background1"/>
              </w:rPr>
            </w:pPr>
            <w:r w:rsidRPr="00881D45">
              <w:rPr>
                <w:color w:val="FFFFFF" w:themeColor="background1"/>
              </w:rPr>
              <w:t>Credit derivatives</w:t>
            </w:r>
          </w:p>
        </w:tc>
        <w:tc>
          <w:tcPr>
            <w:tcW w:w="460" w:type="dxa"/>
            <w:tcBorders>
              <w:top w:val="single" w:sz="2" w:space="0" w:color="F2F2F2" w:themeColor="background1" w:themeShade="F2"/>
              <w:left w:val="nil"/>
              <w:bottom w:val="single" w:sz="2" w:space="0" w:color="F2F2F2" w:themeColor="background1" w:themeShade="F2"/>
              <w:right w:val="nil"/>
            </w:tcBorders>
            <w:shd w:val="clear" w:color="auto" w:fill="0C8A69" w:themeFill="accent2"/>
            <w:noWrap/>
            <w:vAlign w:val="bottom"/>
            <w:hideMark/>
          </w:tcPr>
          <w:p w14:paraId="2219A3EA" w14:textId="77777777" w:rsidR="004B7148" w:rsidRPr="00881D45" w:rsidRDefault="004B7148" w:rsidP="0091546E">
            <w:pPr>
              <w:pStyle w:val="Tabletext"/>
              <w:rPr>
                <w:color w:val="FFFFFF" w:themeColor="background1"/>
              </w:rPr>
            </w:pPr>
            <w:r w:rsidRPr="00881D45">
              <w:rPr>
                <w:color w:val="FFFFFF" w:themeColor="background1"/>
              </w:rPr>
              <w:t>6</w:t>
            </w:r>
          </w:p>
        </w:tc>
      </w:tr>
      <w:tr w:rsidR="004B7148" w:rsidRPr="004B7148" w14:paraId="2EB9402D" w14:textId="77777777" w:rsidTr="00881D45">
        <w:trPr>
          <w:trHeight w:val="340"/>
          <w:jc w:val="center"/>
        </w:trPr>
        <w:tc>
          <w:tcPr>
            <w:tcW w:w="2790"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center"/>
            <w:hideMark/>
          </w:tcPr>
          <w:p w14:paraId="63A7AE9B" w14:textId="5C5EFB27" w:rsidR="004B7148" w:rsidRPr="00881D45" w:rsidRDefault="004B7148" w:rsidP="0091546E">
            <w:pPr>
              <w:pStyle w:val="Tabletext"/>
              <w:rPr>
                <w:color w:val="FFFFFF" w:themeColor="background1"/>
              </w:rPr>
            </w:pPr>
            <w:r w:rsidRPr="00881D45">
              <w:rPr>
                <w:color w:val="FFFFFF" w:themeColor="background1"/>
              </w:rPr>
              <w:t xml:space="preserve">Equity and </w:t>
            </w:r>
            <w:r w:rsidR="00720CC3" w:rsidRPr="00881D45">
              <w:rPr>
                <w:color w:val="FFFFFF" w:themeColor="background1"/>
              </w:rPr>
              <w:t xml:space="preserve">commodity </w:t>
            </w:r>
            <w:r w:rsidRPr="00881D45">
              <w:rPr>
                <w:color w:val="FFFFFF" w:themeColor="background1"/>
              </w:rPr>
              <w:t xml:space="preserve">derivatives </w:t>
            </w:r>
          </w:p>
        </w:tc>
        <w:tc>
          <w:tcPr>
            <w:tcW w:w="460"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bottom"/>
            <w:hideMark/>
          </w:tcPr>
          <w:p w14:paraId="32E24D39" w14:textId="77777777" w:rsidR="004B7148" w:rsidRPr="00881D45" w:rsidRDefault="004B7148" w:rsidP="0091546E">
            <w:pPr>
              <w:pStyle w:val="Tabletext"/>
              <w:rPr>
                <w:color w:val="FFFFFF" w:themeColor="background1"/>
              </w:rPr>
            </w:pPr>
            <w:r w:rsidRPr="00881D45">
              <w:rPr>
                <w:color w:val="FFFFFF" w:themeColor="background1"/>
              </w:rPr>
              <w:t>8</w:t>
            </w:r>
          </w:p>
        </w:tc>
      </w:tr>
      <w:tr w:rsidR="004B7148" w:rsidRPr="004B7148" w14:paraId="2E6A9FDA" w14:textId="77777777" w:rsidTr="00881D45">
        <w:trPr>
          <w:trHeight w:val="340"/>
          <w:jc w:val="center"/>
        </w:trPr>
        <w:tc>
          <w:tcPr>
            <w:tcW w:w="2790" w:type="dxa"/>
            <w:tcBorders>
              <w:top w:val="single" w:sz="18" w:space="0" w:color="F2F2F2" w:themeColor="background1" w:themeShade="F2"/>
              <w:left w:val="nil"/>
              <w:bottom w:val="nil"/>
              <w:right w:val="nil"/>
            </w:tcBorders>
            <w:shd w:val="clear" w:color="auto" w:fill="0C8A69" w:themeFill="accent2"/>
            <w:noWrap/>
            <w:vAlign w:val="bottom"/>
            <w:hideMark/>
          </w:tcPr>
          <w:p w14:paraId="13DFC83B" w14:textId="4484E9C2" w:rsidR="004B7148" w:rsidRPr="00881D45" w:rsidRDefault="00C70FA7" w:rsidP="00881D45">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Total derivative liabilities</w:t>
            </w:r>
          </w:p>
        </w:tc>
        <w:tc>
          <w:tcPr>
            <w:tcW w:w="460" w:type="dxa"/>
            <w:tcBorders>
              <w:top w:val="single" w:sz="18" w:space="0" w:color="F2F2F2" w:themeColor="background1" w:themeShade="F2"/>
              <w:left w:val="nil"/>
              <w:bottom w:val="nil"/>
              <w:right w:val="nil"/>
            </w:tcBorders>
            <w:shd w:val="clear" w:color="auto" w:fill="0C8A69" w:themeFill="accent2"/>
            <w:vAlign w:val="center"/>
            <w:hideMark/>
          </w:tcPr>
          <w:p w14:paraId="0B1136A9" w14:textId="77777777" w:rsidR="004B7148" w:rsidRPr="00881D45" w:rsidRDefault="004B7148" w:rsidP="0091546E">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84</w:t>
            </w:r>
          </w:p>
        </w:tc>
      </w:tr>
    </w:tbl>
    <w:p w14:paraId="752706F7" w14:textId="77777777" w:rsidR="004B7148" w:rsidRPr="004B7148" w:rsidRDefault="004B7148" w:rsidP="004B7148">
      <w:pPr>
        <w:spacing w:after="0"/>
      </w:pPr>
    </w:p>
    <w:p w14:paraId="4BAF17A2" w14:textId="637D3885" w:rsidR="002D5661" w:rsidRDefault="00F7456C">
      <w:r>
        <w:t xml:space="preserve">These are the same products as discussed in </w:t>
      </w:r>
      <w:r w:rsidR="004D5D69">
        <w:t>section 2.2</w:t>
      </w:r>
      <w:r w:rsidR="000D67DC">
        <w:t xml:space="preserve">, </w:t>
      </w:r>
      <w:r w:rsidR="003400B5">
        <w:t>although here</w:t>
      </w:r>
      <w:r w:rsidR="004E5F0D">
        <w:t xml:space="preserve"> </w:t>
      </w:r>
      <w:r w:rsidR="000D67DC">
        <w:t>t</w:t>
      </w:r>
      <w:r>
        <w:t xml:space="preserve">he liability arises </w:t>
      </w:r>
      <w:r w:rsidR="00C13D5F">
        <w:t>when</w:t>
      </w:r>
      <w:r>
        <w:t xml:space="preserve"> the fair value of the derivat</w:t>
      </w:r>
      <w:r w:rsidR="00DE07FF">
        <w:t>iv</w:t>
      </w:r>
      <w:r>
        <w:t xml:space="preserve">e contract is negative </w:t>
      </w:r>
      <w:r w:rsidR="00BB088E">
        <w:t>(</w:t>
      </w:r>
      <w:r>
        <w:t>ie the bank will need to pay out to close the contract</w:t>
      </w:r>
      <w:r w:rsidR="00BB088E">
        <w:t>)</w:t>
      </w:r>
      <w:r>
        <w:t xml:space="preserve">. </w:t>
      </w:r>
    </w:p>
    <w:p w14:paraId="6E634429" w14:textId="77777777" w:rsidR="00E44F2F" w:rsidRDefault="00E44F2F"/>
    <w:p w14:paraId="6707DF2A" w14:textId="19A2DCE7" w:rsidR="00F7456C" w:rsidRDefault="00F7456C" w:rsidP="0091546E">
      <w:pPr>
        <w:pStyle w:val="Heading3"/>
      </w:pPr>
      <w:bookmarkStart w:id="18" w:name="_Toc79489651"/>
      <w:r w:rsidRPr="00F7456C">
        <w:t xml:space="preserve">Other </w:t>
      </w:r>
      <w:bookmarkEnd w:id="18"/>
      <w:r w:rsidR="00720CC3">
        <w:t>l</w:t>
      </w:r>
      <w:r w:rsidR="00720CC3" w:rsidRPr="00F7456C">
        <w:t>iabilities</w:t>
      </w:r>
    </w:p>
    <w:p w14:paraId="7914CC59" w14:textId="77777777" w:rsidR="00E44F2F" w:rsidRDefault="00E44F2F" w:rsidP="0091546E">
      <w:pPr>
        <w:rPr>
          <w:b/>
          <w:bCs/>
        </w:rPr>
      </w:pPr>
    </w:p>
    <w:p w14:paraId="0751196A" w14:textId="713AD546" w:rsidR="00720CC3" w:rsidRPr="00233922" w:rsidRDefault="00720CC3" w:rsidP="0091546E">
      <w:r>
        <w:rPr>
          <w:b/>
          <w:bCs/>
        </w:rPr>
        <w:t>Table 2.9 Categories of other liabilities</w:t>
      </w:r>
    </w:p>
    <w:tbl>
      <w:tblPr>
        <w:tblW w:w="3593" w:type="dxa"/>
        <w:jc w:val="center"/>
        <w:tblLook w:val="04A0" w:firstRow="1" w:lastRow="0" w:firstColumn="1" w:lastColumn="0" w:noHBand="0" w:noVBand="1"/>
      </w:tblPr>
      <w:tblGrid>
        <w:gridCol w:w="3150"/>
        <w:gridCol w:w="533"/>
      </w:tblGrid>
      <w:tr w:rsidR="004B7148" w:rsidRPr="004B7148" w14:paraId="24AC1EBF" w14:textId="77777777" w:rsidTr="00881D45">
        <w:trPr>
          <w:trHeight w:val="320"/>
          <w:jc w:val="center"/>
        </w:trPr>
        <w:tc>
          <w:tcPr>
            <w:tcW w:w="3150" w:type="dxa"/>
            <w:tcBorders>
              <w:top w:val="nil"/>
              <w:left w:val="nil"/>
              <w:right w:val="nil"/>
            </w:tcBorders>
            <w:shd w:val="clear" w:color="auto" w:fill="auto"/>
            <w:noWrap/>
            <w:vAlign w:val="center"/>
            <w:hideMark/>
          </w:tcPr>
          <w:p w14:paraId="7E4B88AD" w14:textId="18014D95" w:rsidR="004B7148" w:rsidRPr="00881D45" w:rsidRDefault="004B7148" w:rsidP="004B7148">
            <w:pPr>
              <w:spacing w:after="0" w:line="240" w:lineRule="auto"/>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 xml:space="preserve">Other </w:t>
            </w:r>
            <w:r w:rsidR="00720CC3" w:rsidRPr="00881D45">
              <w:rPr>
                <w:rFonts w:ascii="Calibri" w:eastAsia="Times New Roman" w:hAnsi="Calibri" w:cs="Times New Roman"/>
                <w:b/>
                <w:bCs/>
                <w:color w:val="0C8A69" w:themeColor="accent2"/>
                <w:sz w:val="24"/>
                <w:szCs w:val="24"/>
              </w:rPr>
              <w:t>liabilities</w:t>
            </w:r>
          </w:p>
        </w:tc>
        <w:tc>
          <w:tcPr>
            <w:tcW w:w="443" w:type="dxa"/>
            <w:tcBorders>
              <w:top w:val="nil"/>
              <w:left w:val="nil"/>
              <w:right w:val="nil"/>
            </w:tcBorders>
            <w:shd w:val="clear" w:color="auto" w:fill="auto"/>
            <w:noWrap/>
            <w:vAlign w:val="bottom"/>
            <w:hideMark/>
          </w:tcPr>
          <w:p w14:paraId="32C758F3" w14:textId="050A016F" w:rsidR="004B7148" w:rsidRPr="00881D45" w:rsidRDefault="00720CC3" w:rsidP="0091546E">
            <w:pPr>
              <w:spacing w:after="0" w:line="240" w:lineRule="auto"/>
              <w:rPr>
                <w:rFonts w:ascii="Calibri" w:eastAsia="Times New Roman" w:hAnsi="Calibri" w:cs="Times New Roman"/>
                <w:b/>
                <w:bCs/>
                <w:color w:val="0C8A69" w:themeColor="accent2"/>
                <w:sz w:val="24"/>
                <w:szCs w:val="24"/>
              </w:rPr>
            </w:pPr>
            <w:r w:rsidRPr="00881D45">
              <w:rPr>
                <w:rFonts w:ascii="Calibri" w:eastAsia="Times New Roman" w:hAnsi="Calibri" w:cs="Times New Roman"/>
                <w:b/>
                <w:bCs/>
                <w:color w:val="0C8A69" w:themeColor="accent2"/>
                <w:sz w:val="24"/>
                <w:szCs w:val="24"/>
              </w:rPr>
              <w:t>$m</w:t>
            </w:r>
          </w:p>
        </w:tc>
      </w:tr>
      <w:tr w:rsidR="004B7148" w:rsidRPr="004B7148" w14:paraId="046108C8" w14:textId="77777777" w:rsidTr="00881D45">
        <w:trPr>
          <w:trHeight w:val="320"/>
          <w:jc w:val="center"/>
        </w:trPr>
        <w:tc>
          <w:tcPr>
            <w:tcW w:w="3150" w:type="dxa"/>
            <w:tcBorders>
              <w:top w:val="nil"/>
              <w:left w:val="nil"/>
              <w:bottom w:val="single" w:sz="2" w:space="0" w:color="F2F2F2" w:themeColor="background1" w:themeShade="F2"/>
              <w:right w:val="nil"/>
            </w:tcBorders>
            <w:shd w:val="clear" w:color="auto" w:fill="0C8A69" w:themeFill="accent2"/>
            <w:noWrap/>
            <w:vAlign w:val="center"/>
            <w:hideMark/>
          </w:tcPr>
          <w:p w14:paraId="7A244F43" w14:textId="77777777" w:rsidR="004B7148" w:rsidRPr="00881D45" w:rsidRDefault="004B7148" w:rsidP="0091546E">
            <w:pPr>
              <w:pStyle w:val="Tabletext"/>
              <w:rPr>
                <w:color w:val="FFFFFF" w:themeColor="background1"/>
              </w:rPr>
            </w:pPr>
            <w:r w:rsidRPr="00881D45">
              <w:rPr>
                <w:color w:val="FFFFFF" w:themeColor="background1"/>
              </w:rPr>
              <w:t>Accruals and deferred income</w:t>
            </w:r>
          </w:p>
        </w:tc>
        <w:tc>
          <w:tcPr>
            <w:tcW w:w="443" w:type="dxa"/>
            <w:tcBorders>
              <w:top w:val="nil"/>
              <w:left w:val="nil"/>
              <w:bottom w:val="single" w:sz="2" w:space="0" w:color="F2F2F2" w:themeColor="background1" w:themeShade="F2"/>
              <w:right w:val="nil"/>
            </w:tcBorders>
            <w:shd w:val="clear" w:color="auto" w:fill="0C8A69" w:themeFill="accent2"/>
            <w:noWrap/>
            <w:vAlign w:val="bottom"/>
            <w:hideMark/>
          </w:tcPr>
          <w:p w14:paraId="5E01C149" w14:textId="77777777" w:rsidR="004B7148" w:rsidRPr="00881D45" w:rsidRDefault="004B7148" w:rsidP="0091546E">
            <w:pPr>
              <w:pStyle w:val="Tabletext"/>
              <w:rPr>
                <w:color w:val="FFFFFF" w:themeColor="background1"/>
              </w:rPr>
            </w:pPr>
            <w:r w:rsidRPr="00881D45">
              <w:rPr>
                <w:color w:val="FFFFFF" w:themeColor="background1"/>
              </w:rPr>
              <w:t>6</w:t>
            </w:r>
          </w:p>
        </w:tc>
      </w:tr>
      <w:tr w:rsidR="004B7148" w:rsidRPr="004B7148" w14:paraId="60995AD4" w14:textId="77777777" w:rsidTr="00881D45">
        <w:trPr>
          <w:trHeight w:val="340"/>
          <w:jc w:val="center"/>
        </w:trPr>
        <w:tc>
          <w:tcPr>
            <w:tcW w:w="3150"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center"/>
            <w:hideMark/>
          </w:tcPr>
          <w:p w14:paraId="199A8C6B" w14:textId="77777777" w:rsidR="004B7148" w:rsidRPr="00881D45" w:rsidRDefault="004B7148" w:rsidP="0091546E">
            <w:pPr>
              <w:pStyle w:val="Tabletext"/>
              <w:rPr>
                <w:color w:val="FFFFFF" w:themeColor="background1"/>
              </w:rPr>
            </w:pPr>
            <w:r w:rsidRPr="00881D45">
              <w:rPr>
                <w:color w:val="FFFFFF" w:themeColor="background1"/>
              </w:rPr>
              <w:t xml:space="preserve">Other liabilities </w:t>
            </w:r>
          </w:p>
        </w:tc>
        <w:tc>
          <w:tcPr>
            <w:tcW w:w="443" w:type="dxa"/>
            <w:tcBorders>
              <w:top w:val="single" w:sz="2" w:space="0" w:color="F2F2F2" w:themeColor="background1" w:themeShade="F2"/>
              <w:left w:val="nil"/>
              <w:bottom w:val="single" w:sz="18" w:space="0" w:color="F2F2F2" w:themeColor="background1" w:themeShade="F2"/>
              <w:right w:val="nil"/>
            </w:tcBorders>
            <w:shd w:val="clear" w:color="auto" w:fill="0C8A69" w:themeFill="accent2"/>
            <w:noWrap/>
            <w:vAlign w:val="bottom"/>
            <w:hideMark/>
          </w:tcPr>
          <w:p w14:paraId="59099B58" w14:textId="77777777" w:rsidR="004B7148" w:rsidRPr="00881D45" w:rsidRDefault="004B7148" w:rsidP="0091546E">
            <w:pPr>
              <w:pStyle w:val="Tabletext"/>
              <w:rPr>
                <w:color w:val="FFFFFF" w:themeColor="background1"/>
              </w:rPr>
            </w:pPr>
            <w:r w:rsidRPr="00881D45">
              <w:rPr>
                <w:color w:val="FFFFFF" w:themeColor="background1"/>
              </w:rPr>
              <w:t>1</w:t>
            </w:r>
          </w:p>
        </w:tc>
      </w:tr>
      <w:tr w:rsidR="004B7148" w:rsidRPr="004B7148" w14:paraId="4637251E" w14:textId="77777777" w:rsidTr="00881D45">
        <w:trPr>
          <w:trHeight w:val="320"/>
          <w:jc w:val="center"/>
        </w:trPr>
        <w:tc>
          <w:tcPr>
            <w:tcW w:w="3150" w:type="dxa"/>
            <w:tcBorders>
              <w:top w:val="single" w:sz="18" w:space="0" w:color="F2F2F2" w:themeColor="background1" w:themeShade="F2"/>
              <w:left w:val="nil"/>
              <w:bottom w:val="nil"/>
              <w:right w:val="nil"/>
            </w:tcBorders>
            <w:shd w:val="clear" w:color="auto" w:fill="0C8A69" w:themeFill="accent2"/>
            <w:noWrap/>
            <w:vAlign w:val="bottom"/>
            <w:hideMark/>
          </w:tcPr>
          <w:p w14:paraId="763E6B60" w14:textId="34DACACF" w:rsidR="004B7148" w:rsidRPr="00881D45" w:rsidRDefault="00175F7F" w:rsidP="00881D45">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Total other liabilities</w:t>
            </w:r>
          </w:p>
        </w:tc>
        <w:tc>
          <w:tcPr>
            <w:tcW w:w="443" w:type="dxa"/>
            <w:tcBorders>
              <w:top w:val="single" w:sz="18" w:space="0" w:color="F2F2F2" w:themeColor="background1" w:themeShade="F2"/>
              <w:left w:val="nil"/>
              <w:bottom w:val="nil"/>
              <w:right w:val="nil"/>
            </w:tcBorders>
            <w:shd w:val="clear" w:color="auto" w:fill="0C8A69" w:themeFill="accent2"/>
            <w:vAlign w:val="center"/>
            <w:hideMark/>
          </w:tcPr>
          <w:p w14:paraId="53AA4573" w14:textId="77777777" w:rsidR="004B7148" w:rsidRPr="00881D45" w:rsidRDefault="004B7148" w:rsidP="0091546E">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7</w:t>
            </w:r>
          </w:p>
        </w:tc>
      </w:tr>
    </w:tbl>
    <w:p w14:paraId="043BEC4B" w14:textId="77777777" w:rsidR="004B7148" w:rsidRPr="004B7148" w:rsidRDefault="004B7148" w:rsidP="004B7148">
      <w:pPr>
        <w:spacing w:after="0"/>
      </w:pPr>
    </w:p>
    <w:p w14:paraId="1866B1CA" w14:textId="5D8C60EA" w:rsidR="00F7456C" w:rsidRDefault="00F7456C">
      <w:r>
        <w:t>This</w:t>
      </w:r>
      <w:r w:rsidR="00E05592">
        <w:t xml:space="preserve"> is a catch-all</w:t>
      </w:r>
      <w:r>
        <w:t xml:space="preserve"> category</w:t>
      </w:r>
      <w:r w:rsidR="00E05592">
        <w:t xml:space="preserve"> that</w:t>
      </w:r>
      <w:r>
        <w:t xml:space="preserve"> will include accrued interest payable, accrued payables </w:t>
      </w:r>
      <w:r w:rsidR="008C6121">
        <w:t xml:space="preserve">(eg </w:t>
      </w:r>
      <w:r>
        <w:t>on leases</w:t>
      </w:r>
      <w:r w:rsidR="008C6121">
        <w:t>)</w:t>
      </w:r>
      <w:r w:rsidR="00C06D0D">
        <w:t xml:space="preserve"> and </w:t>
      </w:r>
      <w:r>
        <w:t xml:space="preserve">provisions not related to balance sheet assets </w:t>
      </w:r>
      <w:r w:rsidR="008C6121">
        <w:t>(eg</w:t>
      </w:r>
      <w:r>
        <w:t xml:space="preserve"> </w:t>
      </w:r>
      <w:r w:rsidR="00E56B2E">
        <w:t xml:space="preserve">legal </w:t>
      </w:r>
      <w:r>
        <w:t>provisions</w:t>
      </w:r>
      <w:r w:rsidR="008C6121">
        <w:t>)</w:t>
      </w:r>
      <w:r>
        <w:t>.</w:t>
      </w:r>
    </w:p>
    <w:p w14:paraId="5DDB9ED7" w14:textId="77777777" w:rsidR="00D44B45" w:rsidRPr="00295716" w:rsidRDefault="00D44B45"/>
    <w:p w14:paraId="79DA685E" w14:textId="1B0BFA2B" w:rsidR="00F7456C" w:rsidRDefault="00C17A3D" w:rsidP="0091546E">
      <w:pPr>
        <w:pBdr>
          <w:top w:val="single" w:sz="4" w:space="1" w:color="auto"/>
          <w:left w:val="single" w:sz="4" w:space="4" w:color="auto"/>
          <w:bottom w:val="single" w:sz="4" w:space="1" w:color="auto"/>
          <w:right w:val="single" w:sz="4" w:space="4" w:color="auto"/>
        </w:pBdr>
        <w:spacing w:after="120"/>
        <w:rPr>
          <w:b/>
          <w:bCs/>
        </w:rPr>
      </w:pPr>
      <w:r>
        <w:rPr>
          <w:b/>
          <w:bCs/>
        </w:rPr>
        <w:t>Accrue</w:t>
      </w:r>
      <w:r w:rsidR="005146AC">
        <w:rPr>
          <w:b/>
          <w:bCs/>
        </w:rPr>
        <w:t>d</w:t>
      </w:r>
    </w:p>
    <w:p w14:paraId="358916F1" w14:textId="50D87C71" w:rsidR="00026980" w:rsidRPr="0091546E" w:rsidRDefault="00C10697" w:rsidP="0091546E">
      <w:pPr>
        <w:pBdr>
          <w:top w:val="single" w:sz="4" w:space="1" w:color="auto"/>
          <w:left w:val="single" w:sz="4" w:space="4" w:color="auto"/>
          <w:bottom w:val="single" w:sz="4" w:space="1" w:color="auto"/>
          <w:right w:val="single" w:sz="4" w:space="4" w:color="auto"/>
        </w:pBdr>
        <w:spacing w:after="120"/>
      </w:pPr>
      <w:r>
        <w:t xml:space="preserve">An amount (eg of interest) </w:t>
      </w:r>
      <w:r w:rsidR="00012AB5">
        <w:t xml:space="preserve">that </w:t>
      </w:r>
      <w:r w:rsidR="00E56B2E">
        <w:t xml:space="preserve">accumulates </w:t>
      </w:r>
      <w:r>
        <w:t>over a</w:t>
      </w:r>
      <w:r w:rsidR="00742B13">
        <w:t xml:space="preserve"> period but</w:t>
      </w:r>
      <w:r w:rsidR="000B0216">
        <w:t xml:space="preserve"> is</w:t>
      </w:r>
      <w:r w:rsidR="00742B13">
        <w:t xml:space="preserve"> not settled until the end of the period.</w:t>
      </w:r>
    </w:p>
    <w:p w14:paraId="097B8839" w14:textId="24782BFA" w:rsidR="00C3422F" w:rsidRDefault="00C3422F">
      <w:pPr>
        <w:rPr>
          <w:rFonts w:asciiTheme="majorHAnsi" w:eastAsiaTheme="majorEastAsia" w:hAnsiTheme="majorHAnsi" w:cstheme="majorBidi"/>
          <w:b/>
          <w:bCs/>
          <w:color w:val="124365" w:themeColor="accent1" w:themeShade="BF"/>
          <w:sz w:val="26"/>
          <w:szCs w:val="26"/>
        </w:rPr>
      </w:pPr>
      <w:bookmarkStart w:id="19" w:name="_Toc79489652"/>
    </w:p>
    <w:p w14:paraId="7DC66570" w14:textId="68B64927" w:rsidR="00F7456C" w:rsidRDefault="00654D71" w:rsidP="0091546E">
      <w:pPr>
        <w:pStyle w:val="Heading2"/>
      </w:pPr>
      <w:r>
        <w:lastRenderedPageBreak/>
        <w:t>2.4</w:t>
      </w:r>
      <w:r>
        <w:tab/>
      </w:r>
      <w:r w:rsidR="00F7456C">
        <w:t xml:space="preserve">Equity and </w:t>
      </w:r>
      <w:bookmarkEnd w:id="19"/>
      <w:r>
        <w:t>re</w:t>
      </w:r>
      <w:r w:rsidR="00412DEF">
        <w:t>tained earnings</w:t>
      </w:r>
    </w:p>
    <w:p w14:paraId="2B469FAA" w14:textId="77777777" w:rsidR="007943A1" w:rsidRDefault="007943A1" w:rsidP="00F7456C"/>
    <w:p w14:paraId="53C70FD2" w14:textId="2DC46F19" w:rsidR="00F7456C" w:rsidRDefault="00F7456C" w:rsidP="00F7456C">
      <w:r>
        <w:t xml:space="preserve">This section of the balance sheet represents </w:t>
      </w:r>
      <w:r w:rsidR="001B529D">
        <w:t xml:space="preserve">the amount of capital that the bank holds to support its business. </w:t>
      </w:r>
    </w:p>
    <w:p w14:paraId="5A77BFB6" w14:textId="5BA8CDD3" w:rsidR="00D44B45" w:rsidRDefault="009D5C1D" w:rsidP="00F7456C">
      <w:pPr>
        <w:rPr>
          <w:b/>
          <w:bCs/>
        </w:rPr>
      </w:pPr>
      <w:r>
        <w:rPr>
          <w:b/>
          <w:bCs/>
        </w:rPr>
        <w:t>Table 2.10 Categories of equity</w:t>
      </w:r>
    </w:p>
    <w:tbl>
      <w:tblPr>
        <w:tblW w:w="3870" w:type="dxa"/>
        <w:jc w:val="center"/>
        <w:tblLook w:val="04A0" w:firstRow="1" w:lastRow="0" w:firstColumn="1" w:lastColumn="0" w:noHBand="0" w:noVBand="1"/>
      </w:tblPr>
      <w:tblGrid>
        <w:gridCol w:w="3150"/>
        <w:gridCol w:w="720"/>
      </w:tblGrid>
      <w:tr w:rsidR="00E05592" w:rsidRPr="004B7148" w14:paraId="7070A320" w14:textId="77777777" w:rsidTr="00881D45">
        <w:trPr>
          <w:trHeight w:val="320"/>
          <w:jc w:val="center"/>
        </w:trPr>
        <w:tc>
          <w:tcPr>
            <w:tcW w:w="3150" w:type="dxa"/>
            <w:tcBorders>
              <w:top w:val="nil"/>
              <w:left w:val="nil"/>
              <w:right w:val="nil"/>
            </w:tcBorders>
            <w:shd w:val="clear" w:color="auto" w:fill="auto"/>
            <w:noWrap/>
            <w:vAlign w:val="center"/>
            <w:hideMark/>
          </w:tcPr>
          <w:p w14:paraId="3CD5D43A" w14:textId="04F7DD6A" w:rsidR="00E05592" w:rsidRPr="00881D45" w:rsidRDefault="00E05592" w:rsidP="00736142">
            <w:pPr>
              <w:spacing w:after="0" w:line="240" w:lineRule="auto"/>
              <w:rPr>
                <w:rFonts w:ascii="Calibri" w:eastAsia="Times New Roman" w:hAnsi="Calibri" w:cs="Times New Roman"/>
                <w:b/>
                <w:bCs/>
                <w:color w:val="4C3762" w:themeColor="accent4"/>
                <w:sz w:val="24"/>
                <w:szCs w:val="24"/>
              </w:rPr>
            </w:pPr>
            <w:r w:rsidRPr="00881D45">
              <w:rPr>
                <w:rFonts w:ascii="Calibri" w:eastAsia="Times New Roman" w:hAnsi="Calibri" w:cs="Times New Roman"/>
                <w:b/>
                <w:bCs/>
                <w:color w:val="4C3762" w:themeColor="accent4"/>
                <w:sz w:val="24"/>
                <w:szCs w:val="24"/>
              </w:rPr>
              <w:t>Equity and reserves</w:t>
            </w:r>
          </w:p>
        </w:tc>
        <w:tc>
          <w:tcPr>
            <w:tcW w:w="720" w:type="dxa"/>
            <w:tcBorders>
              <w:top w:val="nil"/>
              <w:left w:val="nil"/>
              <w:right w:val="nil"/>
            </w:tcBorders>
            <w:shd w:val="clear" w:color="auto" w:fill="auto"/>
            <w:noWrap/>
            <w:vAlign w:val="bottom"/>
            <w:hideMark/>
          </w:tcPr>
          <w:p w14:paraId="723B852A" w14:textId="77777777" w:rsidR="00E05592" w:rsidRPr="00881D45" w:rsidRDefault="00E05592" w:rsidP="00736142">
            <w:pPr>
              <w:spacing w:after="0" w:line="240" w:lineRule="auto"/>
              <w:rPr>
                <w:rFonts w:ascii="Calibri" w:eastAsia="Times New Roman" w:hAnsi="Calibri" w:cs="Times New Roman"/>
                <w:b/>
                <w:bCs/>
                <w:color w:val="4C3762" w:themeColor="accent4"/>
                <w:sz w:val="24"/>
                <w:szCs w:val="24"/>
              </w:rPr>
            </w:pPr>
            <w:r w:rsidRPr="00881D45">
              <w:rPr>
                <w:rFonts w:ascii="Calibri" w:eastAsia="Times New Roman" w:hAnsi="Calibri" w:cs="Times New Roman"/>
                <w:b/>
                <w:bCs/>
                <w:color w:val="4C3762" w:themeColor="accent4"/>
                <w:sz w:val="24"/>
                <w:szCs w:val="24"/>
              </w:rPr>
              <w:t>$m</w:t>
            </w:r>
          </w:p>
        </w:tc>
      </w:tr>
      <w:tr w:rsidR="00E05592" w:rsidRPr="004B7148" w14:paraId="25693BD3" w14:textId="77777777" w:rsidTr="00881D45">
        <w:trPr>
          <w:trHeight w:val="320"/>
          <w:jc w:val="center"/>
        </w:trPr>
        <w:tc>
          <w:tcPr>
            <w:tcW w:w="3150" w:type="dxa"/>
            <w:tcBorders>
              <w:top w:val="nil"/>
              <w:left w:val="nil"/>
              <w:bottom w:val="single" w:sz="2" w:space="0" w:color="F2F2F2" w:themeColor="background1" w:themeShade="F2"/>
              <w:right w:val="nil"/>
            </w:tcBorders>
            <w:shd w:val="clear" w:color="auto" w:fill="4C3762" w:themeFill="accent4"/>
            <w:noWrap/>
            <w:vAlign w:val="center"/>
            <w:hideMark/>
          </w:tcPr>
          <w:p w14:paraId="2C2F0108" w14:textId="4680B581" w:rsidR="00E05592" w:rsidRPr="00881D45" w:rsidRDefault="00E05592" w:rsidP="00736142">
            <w:pPr>
              <w:pStyle w:val="Tabletext"/>
              <w:rPr>
                <w:color w:val="FFFFFF" w:themeColor="background1"/>
              </w:rPr>
            </w:pPr>
            <w:r w:rsidRPr="00881D45">
              <w:rPr>
                <w:color w:val="FFFFFF" w:themeColor="background1"/>
              </w:rPr>
              <w:t>Equity shares</w:t>
            </w:r>
            <w:r w:rsidR="00EE4A5E" w:rsidRPr="00881D45">
              <w:rPr>
                <w:color w:val="FFFFFF" w:themeColor="background1"/>
              </w:rPr>
              <w:t xml:space="preserve"> </w:t>
            </w:r>
          </w:p>
        </w:tc>
        <w:tc>
          <w:tcPr>
            <w:tcW w:w="720" w:type="dxa"/>
            <w:tcBorders>
              <w:top w:val="nil"/>
              <w:left w:val="nil"/>
              <w:bottom w:val="single" w:sz="2" w:space="0" w:color="F2F2F2" w:themeColor="background1" w:themeShade="F2"/>
              <w:right w:val="nil"/>
            </w:tcBorders>
            <w:shd w:val="clear" w:color="auto" w:fill="4C3762" w:themeFill="accent4"/>
            <w:noWrap/>
            <w:vAlign w:val="bottom"/>
            <w:hideMark/>
          </w:tcPr>
          <w:p w14:paraId="224753DE" w14:textId="1C2AC89B" w:rsidR="00E05592" w:rsidRPr="00881D45" w:rsidRDefault="00E56B2E" w:rsidP="00736142">
            <w:pPr>
              <w:pStyle w:val="Tabletext"/>
              <w:rPr>
                <w:color w:val="FFFFFF" w:themeColor="background1"/>
              </w:rPr>
            </w:pPr>
            <w:r w:rsidRPr="00881D45">
              <w:rPr>
                <w:color w:val="FFFFFF" w:themeColor="background1"/>
              </w:rPr>
              <w:t>18</w:t>
            </w:r>
          </w:p>
        </w:tc>
      </w:tr>
      <w:tr w:rsidR="00EE4A5E" w:rsidRPr="004B7148" w14:paraId="61EAFDEB" w14:textId="77777777" w:rsidTr="00881D45">
        <w:trPr>
          <w:trHeight w:val="320"/>
          <w:jc w:val="center"/>
        </w:trPr>
        <w:tc>
          <w:tcPr>
            <w:tcW w:w="3150" w:type="dxa"/>
            <w:tcBorders>
              <w:top w:val="single" w:sz="2" w:space="0" w:color="F2F2F2" w:themeColor="background1" w:themeShade="F2"/>
              <w:left w:val="nil"/>
              <w:bottom w:val="single" w:sz="2" w:space="0" w:color="F2F2F2" w:themeColor="background1" w:themeShade="F2"/>
              <w:right w:val="nil"/>
            </w:tcBorders>
            <w:shd w:val="clear" w:color="auto" w:fill="4C3762" w:themeFill="accent4"/>
            <w:noWrap/>
            <w:vAlign w:val="center"/>
          </w:tcPr>
          <w:p w14:paraId="5DC47C52" w14:textId="37A231D2" w:rsidR="00EE4A5E" w:rsidRPr="00881D45" w:rsidRDefault="00E56B2E" w:rsidP="00736142">
            <w:pPr>
              <w:pStyle w:val="Tabletext"/>
              <w:rPr>
                <w:color w:val="FFFFFF" w:themeColor="background1"/>
              </w:rPr>
            </w:pPr>
            <w:r w:rsidRPr="00881D45">
              <w:rPr>
                <w:color w:val="FFFFFF" w:themeColor="background1"/>
              </w:rPr>
              <w:t xml:space="preserve">Retained </w:t>
            </w:r>
            <w:r w:rsidR="00CE51F5" w:rsidRPr="00881D45">
              <w:rPr>
                <w:color w:val="FFFFFF" w:themeColor="background1"/>
              </w:rPr>
              <w:t>e</w:t>
            </w:r>
            <w:r w:rsidRPr="00881D45">
              <w:rPr>
                <w:color w:val="FFFFFF" w:themeColor="background1"/>
              </w:rPr>
              <w:t>arnings</w:t>
            </w:r>
          </w:p>
        </w:tc>
        <w:tc>
          <w:tcPr>
            <w:tcW w:w="720" w:type="dxa"/>
            <w:tcBorders>
              <w:top w:val="single" w:sz="2" w:space="0" w:color="F2F2F2" w:themeColor="background1" w:themeShade="F2"/>
              <w:left w:val="nil"/>
              <w:bottom w:val="single" w:sz="2" w:space="0" w:color="F2F2F2" w:themeColor="background1" w:themeShade="F2"/>
              <w:right w:val="nil"/>
            </w:tcBorders>
            <w:shd w:val="clear" w:color="auto" w:fill="4C3762" w:themeFill="accent4"/>
            <w:noWrap/>
            <w:vAlign w:val="bottom"/>
          </w:tcPr>
          <w:p w14:paraId="55E233D3" w14:textId="3FBF2089" w:rsidR="00EE4A5E" w:rsidRPr="00881D45" w:rsidRDefault="00E56B2E" w:rsidP="00736142">
            <w:pPr>
              <w:pStyle w:val="Tabletext"/>
              <w:rPr>
                <w:color w:val="FFFFFF" w:themeColor="background1"/>
              </w:rPr>
            </w:pPr>
            <w:r w:rsidRPr="00881D45">
              <w:rPr>
                <w:color w:val="FFFFFF" w:themeColor="background1"/>
              </w:rPr>
              <w:t>10</w:t>
            </w:r>
          </w:p>
        </w:tc>
      </w:tr>
      <w:tr w:rsidR="00EE4A5E" w:rsidRPr="004B7148" w14:paraId="618FC57F" w14:textId="77777777" w:rsidTr="00881D45">
        <w:trPr>
          <w:trHeight w:val="320"/>
          <w:jc w:val="center"/>
        </w:trPr>
        <w:tc>
          <w:tcPr>
            <w:tcW w:w="3150" w:type="dxa"/>
            <w:tcBorders>
              <w:top w:val="single" w:sz="2" w:space="0" w:color="F2F2F2" w:themeColor="background1" w:themeShade="F2"/>
              <w:left w:val="nil"/>
              <w:bottom w:val="single" w:sz="2" w:space="0" w:color="F2F2F2" w:themeColor="background1" w:themeShade="F2"/>
              <w:right w:val="nil"/>
            </w:tcBorders>
            <w:shd w:val="clear" w:color="auto" w:fill="4C3762" w:themeFill="accent4"/>
            <w:noWrap/>
            <w:vAlign w:val="center"/>
          </w:tcPr>
          <w:p w14:paraId="28E40AFB" w14:textId="7BFF89BA" w:rsidR="00EE4A5E" w:rsidRPr="00881D45" w:rsidRDefault="00EE4A5E" w:rsidP="00EE4A5E">
            <w:pPr>
              <w:pStyle w:val="Tabletext"/>
              <w:rPr>
                <w:color w:val="FFFFFF" w:themeColor="background1"/>
              </w:rPr>
            </w:pPr>
            <w:r w:rsidRPr="00881D45">
              <w:rPr>
                <w:color w:val="FFFFFF" w:themeColor="background1"/>
              </w:rPr>
              <w:t>Non-controlling interests</w:t>
            </w:r>
          </w:p>
        </w:tc>
        <w:tc>
          <w:tcPr>
            <w:tcW w:w="720" w:type="dxa"/>
            <w:tcBorders>
              <w:top w:val="single" w:sz="2" w:space="0" w:color="F2F2F2" w:themeColor="background1" w:themeShade="F2"/>
              <w:left w:val="nil"/>
              <w:bottom w:val="single" w:sz="2" w:space="0" w:color="F2F2F2" w:themeColor="background1" w:themeShade="F2"/>
              <w:right w:val="nil"/>
            </w:tcBorders>
            <w:shd w:val="clear" w:color="auto" w:fill="4C3762" w:themeFill="accent4"/>
            <w:noWrap/>
            <w:vAlign w:val="bottom"/>
          </w:tcPr>
          <w:p w14:paraId="4F85F834" w14:textId="645E22CC" w:rsidR="00EE4A5E" w:rsidRPr="00881D45" w:rsidRDefault="00E56B2E" w:rsidP="00EE4A5E">
            <w:pPr>
              <w:pStyle w:val="Tabletext"/>
              <w:rPr>
                <w:color w:val="FFFFFF" w:themeColor="background1"/>
              </w:rPr>
            </w:pPr>
            <w:r w:rsidRPr="00881D45">
              <w:rPr>
                <w:color w:val="FFFFFF" w:themeColor="background1"/>
              </w:rPr>
              <w:t>3</w:t>
            </w:r>
          </w:p>
        </w:tc>
      </w:tr>
      <w:tr w:rsidR="00EE4A5E" w:rsidRPr="004B7148" w14:paraId="4C6E77E3" w14:textId="77777777" w:rsidTr="00881D45">
        <w:trPr>
          <w:trHeight w:val="320"/>
          <w:jc w:val="center"/>
        </w:trPr>
        <w:tc>
          <w:tcPr>
            <w:tcW w:w="3150" w:type="dxa"/>
            <w:tcBorders>
              <w:top w:val="single" w:sz="2" w:space="0" w:color="F2F2F2" w:themeColor="background1" w:themeShade="F2"/>
              <w:left w:val="nil"/>
              <w:bottom w:val="single" w:sz="2" w:space="0" w:color="F2F2F2" w:themeColor="background1" w:themeShade="F2"/>
              <w:right w:val="nil"/>
            </w:tcBorders>
            <w:shd w:val="clear" w:color="auto" w:fill="4C3762" w:themeFill="accent4"/>
            <w:noWrap/>
            <w:vAlign w:val="center"/>
          </w:tcPr>
          <w:p w14:paraId="3BB3D460" w14:textId="1ACF9F6E" w:rsidR="00EE4A5E" w:rsidRPr="00881D45" w:rsidRDefault="00E56B2E" w:rsidP="00EE4A5E">
            <w:pPr>
              <w:pStyle w:val="Tabletext"/>
              <w:rPr>
                <w:color w:val="FFFFFF" w:themeColor="background1"/>
              </w:rPr>
            </w:pPr>
            <w:r w:rsidRPr="00881D45">
              <w:rPr>
                <w:color w:val="FFFFFF" w:themeColor="background1"/>
              </w:rPr>
              <w:t xml:space="preserve">Subordinated </w:t>
            </w:r>
            <w:r w:rsidR="00CE51F5" w:rsidRPr="00881D45">
              <w:rPr>
                <w:color w:val="FFFFFF" w:themeColor="background1"/>
              </w:rPr>
              <w:t>d</w:t>
            </w:r>
            <w:r w:rsidRPr="00881D45">
              <w:rPr>
                <w:color w:val="FFFFFF" w:themeColor="background1"/>
              </w:rPr>
              <w:t>ebt</w:t>
            </w:r>
          </w:p>
        </w:tc>
        <w:tc>
          <w:tcPr>
            <w:tcW w:w="720" w:type="dxa"/>
            <w:tcBorders>
              <w:top w:val="single" w:sz="2" w:space="0" w:color="F2F2F2" w:themeColor="background1" w:themeShade="F2"/>
              <w:left w:val="nil"/>
              <w:bottom w:val="single" w:sz="2" w:space="0" w:color="F2F2F2" w:themeColor="background1" w:themeShade="F2"/>
              <w:right w:val="nil"/>
            </w:tcBorders>
            <w:shd w:val="clear" w:color="auto" w:fill="4C3762" w:themeFill="accent4"/>
            <w:noWrap/>
            <w:vAlign w:val="bottom"/>
          </w:tcPr>
          <w:p w14:paraId="7CE731CD" w14:textId="2A23F92F" w:rsidR="00EE4A5E" w:rsidRPr="00881D45" w:rsidRDefault="00E56B2E" w:rsidP="00EE4A5E">
            <w:pPr>
              <w:pStyle w:val="Tabletext"/>
              <w:rPr>
                <w:color w:val="FFFFFF" w:themeColor="background1"/>
              </w:rPr>
            </w:pPr>
            <w:r w:rsidRPr="00881D45">
              <w:rPr>
                <w:color w:val="FFFFFF" w:themeColor="background1"/>
              </w:rPr>
              <w:t>12</w:t>
            </w:r>
          </w:p>
        </w:tc>
      </w:tr>
      <w:tr w:rsidR="00EE4A5E" w:rsidRPr="004B7148" w14:paraId="4817D4E2" w14:textId="77777777" w:rsidTr="00881D45">
        <w:trPr>
          <w:trHeight w:val="340"/>
          <w:jc w:val="center"/>
        </w:trPr>
        <w:tc>
          <w:tcPr>
            <w:tcW w:w="3150" w:type="dxa"/>
            <w:tcBorders>
              <w:top w:val="single" w:sz="2" w:space="0" w:color="F2F2F2" w:themeColor="background1" w:themeShade="F2"/>
              <w:left w:val="nil"/>
              <w:bottom w:val="single" w:sz="18" w:space="0" w:color="F2F2F2" w:themeColor="background1" w:themeShade="F2"/>
              <w:right w:val="nil"/>
            </w:tcBorders>
            <w:shd w:val="clear" w:color="auto" w:fill="4C3762" w:themeFill="accent4"/>
            <w:noWrap/>
            <w:vAlign w:val="center"/>
          </w:tcPr>
          <w:p w14:paraId="5128CEC4" w14:textId="0B3C8032" w:rsidR="00EE4A5E" w:rsidRPr="00881D45" w:rsidRDefault="00EE4A5E" w:rsidP="00EE4A5E">
            <w:pPr>
              <w:pStyle w:val="Tabletext"/>
              <w:rPr>
                <w:color w:val="FFFFFF" w:themeColor="background1"/>
              </w:rPr>
            </w:pPr>
            <w:r w:rsidRPr="00881D45">
              <w:rPr>
                <w:color w:val="FFFFFF" w:themeColor="background1"/>
              </w:rPr>
              <w:t>Other reserves</w:t>
            </w:r>
          </w:p>
        </w:tc>
        <w:tc>
          <w:tcPr>
            <w:tcW w:w="720" w:type="dxa"/>
            <w:tcBorders>
              <w:top w:val="single" w:sz="2" w:space="0" w:color="F2F2F2" w:themeColor="background1" w:themeShade="F2"/>
              <w:left w:val="nil"/>
              <w:bottom w:val="single" w:sz="18" w:space="0" w:color="F2F2F2" w:themeColor="background1" w:themeShade="F2"/>
              <w:right w:val="nil"/>
            </w:tcBorders>
            <w:shd w:val="clear" w:color="auto" w:fill="4C3762" w:themeFill="accent4"/>
            <w:noWrap/>
            <w:vAlign w:val="bottom"/>
            <w:hideMark/>
          </w:tcPr>
          <w:p w14:paraId="25910920" w14:textId="411B38B8" w:rsidR="00EE4A5E" w:rsidRPr="00881D45" w:rsidRDefault="00E56B2E" w:rsidP="00EE4A5E">
            <w:pPr>
              <w:pStyle w:val="Tabletext"/>
              <w:rPr>
                <w:color w:val="FFFFFF" w:themeColor="background1"/>
              </w:rPr>
            </w:pPr>
            <w:r w:rsidRPr="00881D45">
              <w:rPr>
                <w:color w:val="FFFFFF" w:themeColor="background1"/>
              </w:rPr>
              <w:t>2</w:t>
            </w:r>
          </w:p>
        </w:tc>
      </w:tr>
      <w:tr w:rsidR="00EE4A5E" w:rsidRPr="004B7148" w14:paraId="0C0C8D88" w14:textId="77777777" w:rsidTr="00881D45">
        <w:trPr>
          <w:trHeight w:val="320"/>
          <w:jc w:val="center"/>
        </w:trPr>
        <w:tc>
          <w:tcPr>
            <w:tcW w:w="3150" w:type="dxa"/>
            <w:tcBorders>
              <w:top w:val="single" w:sz="18" w:space="0" w:color="F2F2F2" w:themeColor="background1" w:themeShade="F2"/>
              <w:left w:val="nil"/>
              <w:bottom w:val="nil"/>
              <w:right w:val="nil"/>
            </w:tcBorders>
            <w:shd w:val="clear" w:color="auto" w:fill="4C3762" w:themeFill="accent4"/>
            <w:noWrap/>
            <w:vAlign w:val="bottom"/>
            <w:hideMark/>
          </w:tcPr>
          <w:p w14:paraId="554ECE26" w14:textId="16613D91" w:rsidR="00EE4A5E" w:rsidRPr="00881D45" w:rsidRDefault="00DC5979" w:rsidP="00881D45">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Total equity and reserves</w:t>
            </w:r>
          </w:p>
        </w:tc>
        <w:tc>
          <w:tcPr>
            <w:tcW w:w="720" w:type="dxa"/>
            <w:tcBorders>
              <w:top w:val="single" w:sz="18" w:space="0" w:color="F2F2F2" w:themeColor="background1" w:themeShade="F2"/>
              <w:left w:val="nil"/>
              <w:bottom w:val="nil"/>
              <w:right w:val="nil"/>
            </w:tcBorders>
            <w:shd w:val="clear" w:color="auto" w:fill="4C3762" w:themeFill="accent4"/>
            <w:vAlign w:val="center"/>
            <w:hideMark/>
          </w:tcPr>
          <w:p w14:paraId="4B475ECC" w14:textId="4C5BD0F8" w:rsidR="00EE4A5E" w:rsidRPr="00881D45" w:rsidRDefault="00E56B2E" w:rsidP="00EE4A5E">
            <w:pPr>
              <w:spacing w:after="0" w:line="240" w:lineRule="auto"/>
              <w:rPr>
                <w:rFonts w:ascii="Calibri" w:eastAsia="Times New Roman" w:hAnsi="Calibri" w:cs="Times New Roman"/>
                <w:b/>
                <w:bCs/>
                <w:color w:val="FFFFFF" w:themeColor="background1"/>
                <w:sz w:val="24"/>
                <w:szCs w:val="24"/>
              </w:rPr>
            </w:pPr>
            <w:r w:rsidRPr="00881D45">
              <w:rPr>
                <w:rFonts w:ascii="Calibri" w:eastAsia="Times New Roman" w:hAnsi="Calibri" w:cs="Times New Roman"/>
                <w:b/>
                <w:bCs/>
                <w:color w:val="FFFFFF" w:themeColor="background1"/>
                <w:sz w:val="24"/>
                <w:szCs w:val="24"/>
              </w:rPr>
              <w:t>45</w:t>
            </w:r>
          </w:p>
        </w:tc>
      </w:tr>
    </w:tbl>
    <w:p w14:paraId="35CE2E33" w14:textId="40DF901F" w:rsidR="00C8575F" w:rsidRDefault="00C8575F">
      <w:pPr>
        <w:rPr>
          <w:rFonts w:asciiTheme="majorHAnsi" w:eastAsiaTheme="majorEastAsia" w:hAnsiTheme="majorHAnsi" w:cstheme="majorBidi"/>
          <w:b/>
          <w:bCs/>
          <w:color w:val="0C2C43" w:themeColor="accent1" w:themeShade="7F"/>
          <w:sz w:val="24"/>
          <w:szCs w:val="24"/>
        </w:rPr>
      </w:pPr>
      <w:bookmarkStart w:id="20" w:name="_Toc79489653"/>
    </w:p>
    <w:p w14:paraId="539023C4" w14:textId="2A4E4784" w:rsidR="001B529D" w:rsidRDefault="001B529D" w:rsidP="00D44B45">
      <w:pPr>
        <w:pStyle w:val="Heading3"/>
      </w:pPr>
      <w:r>
        <w:t xml:space="preserve">Equity </w:t>
      </w:r>
      <w:r w:rsidR="00654D71">
        <w:t xml:space="preserve">shares </w:t>
      </w:r>
      <w:bookmarkEnd w:id="20"/>
    </w:p>
    <w:p w14:paraId="41C92B37" w14:textId="77777777" w:rsidR="007943A1" w:rsidRPr="00233922" w:rsidRDefault="007943A1" w:rsidP="0091546E"/>
    <w:p w14:paraId="1B527A9F" w14:textId="7CDD6D68" w:rsidR="00ED20F2" w:rsidRDefault="001B529D" w:rsidP="00F7456C">
      <w:r>
        <w:t xml:space="preserve">These </w:t>
      </w:r>
      <w:r w:rsidR="00E904B2">
        <w:t>are</w:t>
      </w:r>
      <w:r>
        <w:t xml:space="preserve"> the shares that a bank may list on a stock exchange</w:t>
      </w:r>
      <w:r w:rsidR="00E904B2">
        <w:t xml:space="preserve">. </w:t>
      </w:r>
    </w:p>
    <w:p w14:paraId="4BEEB60D" w14:textId="24F990A9" w:rsidR="001B529D" w:rsidRDefault="00E904B2" w:rsidP="00F7456C">
      <w:r>
        <w:t xml:space="preserve">The bank may periodically issue </w:t>
      </w:r>
      <w:r w:rsidR="00827AF4">
        <w:t xml:space="preserve">new </w:t>
      </w:r>
      <w:r>
        <w:t xml:space="preserve">shares </w:t>
      </w:r>
      <w:r w:rsidR="00B63B3F">
        <w:t xml:space="preserve">(ie increase share capital) </w:t>
      </w:r>
      <w:r>
        <w:t>to expand its capital base</w:t>
      </w:r>
      <w:r w:rsidR="00827AF4">
        <w:t xml:space="preserve"> (eg</w:t>
      </w:r>
      <w:r>
        <w:t xml:space="preserve"> to fund an acquisition</w:t>
      </w:r>
      <w:r w:rsidR="00827AF4">
        <w:t>)</w:t>
      </w:r>
      <w:r>
        <w:t xml:space="preserve">. Equity shares are expensive compared to debt as investors expect a return on equity in the form of </w:t>
      </w:r>
      <w:r w:rsidRPr="0091546E">
        <w:rPr>
          <w:b/>
          <w:bCs/>
        </w:rPr>
        <w:t>dividends</w:t>
      </w:r>
      <w:r w:rsidR="007408C1">
        <w:t xml:space="preserve">. </w:t>
      </w:r>
    </w:p>
    <w:p w14:paraId="2CF8DCF8" w14:textId="152F6A48" w:rsidR="00E904B2" w:rsidRDefault="00E904B2" w:rsidP="00F7456C">
      <w:r>
        <w:t xml:space="preserve">Banks may also reduce share capital by buying back shares in the market, which increases the value of each of the remaining shares in issue, </w:t>
      </w:r>
      <w:r w:rsidR="007408C1">
        <w:t xml:space="preserve">therefore </w:t>
      </w:r>
      <w:r>
        <w:t>rewarding shareholders without paying dividends.</w:t>
      </w:r>
    </w:p>
    <w:p w14:paraId="784087FE" w14:textId="77777777" w:rsidR="007943A1" w:rsidRDefault="007943A1" w:rsidP="00F7456C"/>
    <w:p w14:paraId="129E177C" w14:textId="0FF71FFD" w:rsidR="006C0E44" w:rsidRDefault="006C0E44" w:rsidP="0091546E">
      <w:pPr>
        <w:pBdr>
          <w:top w:val="single" w:sz="4" w:space="1" w:color="auto"/>
          <w:left w:val="single" w:sz="4" w:space="4" w:color="auto"/>
          <w:bottom w:val="single" w:sz="4" w:space="1" w:color="auto"/>
          <w:right w:val="single" w:sz="4" w:space="4" w:color="auto"/>
        </w:pBdr>
        <w:rPr>
          <w:b/>
          <w:bCs/>
        </w:rPr>
      </w:pPr>
      <w:r>
        <w:rPr>
          <w:b/>
          <w:bCs/>
        </w:rPr>
        <w:t>Dividends</w:t>
      </w:r>
    </w:p>
    <w:p w14:paraId="0C8038AC" w14:textId="1FFA4A79" w:rsidR="007943A1" w:rsidRDefault="00DA028E" w:rsidP="0091546E">
      <w:pPr>
        <w:pBdr>
          <w:top w:val="single" w:sz="4" w:space="1" w:color="auto"/>
          <w:left w:val="single" w:sz="4" w:space="4" w:color="auto"/>
          <w:bottom w:val="single" w:sz="4" w:space="1" w:color="auto"/>
          <w:right w:val="single" w:sz="4" w:space="4" w:color="auto"/>
        </w:pBdr>
      </w:pPr>
      <w:r>
        <w:t>A</w:t>
      </w:r>
      <w:r w:rsidR="00FF30F4">
        <w:t xml:space="preserve"> percentage of </w:t>
      </w:r>
      <w:r w:rsidR="00AC4F37">
        <w:t xml:space="preserve">an organisation’s </w:t>
      </w:r>
      <w:r w:rsidR="00FF30F4">
        <w:t>profits</w:t>
      </w:r>
      <w:r w:rsidR="00AC4F37">
        <w:t xml:space="preserve"> </w:t>
      </w:r>
      <w:r w:rsidR="00FF30F4">
        <w:t>paid out to shareholders.</w:t>
      </w:r>
      <w:bookmarkStart w:id="21" w:name="_Toc79489654"/>
    </w:p>
    <w:p w14:paraId="6D5694CF" w14:textId="77777777" w:rsidR="00695C6A" w:rsidRDefault="00695C6A" w:rsidP="00881D45"/>
    <w:p w14:paraId="208B22CE" w14:textId="146121B3" w:rsidR="00E56B2E" w:rsidRDefault="00E56B2E" w:rsidP="00E56B2E">
      <w:pPr>
        <w:pStyle w:val="Heading3"/>
      </w:pPr>
      <w:r>
        <w:t>Retained earnings</w:t>
      </w:r>
    </w:p>
    <w:p w14:paraId="14C30797" w14:textId="77777777" w:rsidR="00E56B2E" w:rsidRDefault="00E56B2E" w:rsidP="00E56B2E"/>
    <w:p w14:paraId="1906DBAA" w14:textId="77777777" w:rsidR="00E56B2E" w:rsidRDefault="00E56B2E" w:rsidP="00E56B2E">
      <w:r>
        <w:t xml:space="preserve">These are the amounts of profit earned in the past but not paid out to shareholders as dividends; instead, they are held within the bank to support the business. </w:t>
      </w:r>
    </w:p>
    <w:p w14:paraId="1612F9A9" w14:textId="77777777" w:rsidR="00E56B2E" w:rsidRDefault="00E56B2E" w:rsidP="00881D45"/>
    <w:p w14:paraId="70ACD1D0" w14:textId="2602F132" w:rsidR="00E904B2" w:rsidRDefault="00E45CD5" w:rsidP="0091546E">
      <w:pPr>
        <w:pStyle w:val="Heading3"/>
      </w:pPr>
      <w:bookmarkStart w:id="22" w:name="_Toc79489655"/>
      <w:bookmarkEnd w:id="21"/>
      <w:r>
        <w:t>Non-controlling interests</w:t>
      </w:r>
      <w:bookmarkEnd w:id="22"/>
    </w:p>
    <w:p w14:paraId="39804A53" w14:textId="77777777" w:rsidR="007943A1" w:rsidRDefault="007943A1" w:rsidP="00F7456C"/>
    <w:p w14:paraId="64E75224" w14:textId="32D57601" w:rsidR="00695C6A" w:rsidRDefault="00E45CD5" w:rsidP="00F7456C">
      <w:r>
        <w:t xml:space="preserve">These include hybrid debt instruments such as </w:t>
      </w:r>
      <w:r w:rsidRPr="66D462E0">
        <w:rPr>
          <w:b/>
          <w:bCs/>
        </w:rPr>
        <w:t>preference shares</w:t>
      </w:r>
      <w:r w:rsidR="00523507">
        <w:t>,</w:t>
      </w:r>
      <w:r>
        <w:t xml:space="preserve"> which pay </w:t>
      </w:r>
      <w:r w:rsidR="59F6DBF7">
        <w:t xml:space="preserve">fixed dividends </w:t>
      </w:r>
      <w:r>
        <w:t>during their lifetime and</w:t>
      </w:r>
      <w:r w:rsidR="00AA3976">
        <w:t>,</w:t>
      </w:r>
      <w:r>
        <w:t xml:space="preserve"> at specific dates</w:t>
      </w:r>
      <w:r w:rsidR="00AA3976">
        <w:t>,</w:t>
      </w:r>
      <w:r>
        <w:t xml:space="preserve"> can be transferred into equity shares. </w:t>
      </w:r>
      <w:r w:rsidR="5C4AB514">
        <w:t>Owners of preference shares cannot vote on the activities of the company</w:t>
      </w:r>
      <w:r w:rsidR="00B00BC6">
        <w:t xml:space="preserve"> </w:t>
      </w:r>
    </w:p>
    <w:p w14:paraId="0A1133F6" w14:textId="77777777" w:rsidR="007943A1" w:rsidRDefault="007943A1" w:rsidP="00F7456C"/>
    <w:p w14:paraId="3CCB1970" w14:textId="5D5101E1" w:rsidR="00AA3976" w:rsidRDefault="00AA3976" w:rsidP="0091546E">
      <w:pPr>
        <w:pBdr>
          <w:top w:val="single" w:sz="4" w:space="1" w:color="auto"/>
          <w:left w:val="single" w:sz="4" w:space="4" w:color="auto"/>
          <w:bottom w:val="single" w:sz="4" w:space="1" w:color="auto"/>
          <w:right w:val="single" w:sz="4" w:space="4" w:color="auto"/>
        </w:pBdr>
        <w:rPr>
          <w:b/>
          <w:bCs/>
        </w:rPr>
      </w:pPr>
      <w:r>
        <w:rPr>
          <w:b/>
          <w:bCs/>
        </w:rPr>
        <w:lastRenderedPageBreak/>
        <w:t>Preference shares</w:t>
      </w:r>
      <w:r w:rsidR="00AC0624">
        <w:rPr>
          <w:b/>
          <w:bCs/>
        </w:rPr>
        <w:t xml:space="preserve"> </w:t>
      </w:r>
    </w:p>
    <w:p w14:paraId="4D71867A" w14:textId="56F54CC8" w:rsidR="00AA3976" w:rsidRPr="00AA3976" w:rsidRDefault="00AC0624" w:rsidP="0091546E">
      <w:pPr>
        <w:pBdr>
          <w:top w:val="single" w:sz="4" w:space="1" w:color="auto"/>
          <w:left w:val="single" w:sz="4" w:space="4" w:color="auto"/>
          <w:bottom w:val="single" w:sz="4" w:space="1" w:color="auto"/>
          <w:right w:val="single" w:sz="4" w:space="4" w:color="auto"/>
        </w:pBdr>
      </w:pPr>
      <w:r w:rsidRPr="0091546E">
        <w:t xml:space="preserve">Also called </w:t>
      </w:r>
      <w:r w:rsidRPr="00AC0624">
        <w:rPr>
          <w:b/>
          <w:bCs/>
        </w:rPr>
        <w:t>preferred stock</w:t>
      </w:r>
      <w:r w:rsidRPr="0091546E">
        <w:t>, these are s</w:t>
      </w:r>
      <w:r w:rsidR="00DB2375">
        <w:t>hares that receive dividends before other shares and are repaid</w:t>
      </w:r>
      <w:r w:rsidR="00E56B2E">
        <w:t xml:space="preserve"> before equity shareholders</w:t>
      </w:r>
      <w:r w:rsidR="00DB2375">
        <w:t xml:space="preserve"> in the event of liquidation.</w:t>
      </w:r>
    </w:p>
    <w:p w14:paraId="0175BC37" w14:textId="77777777" w:rsidR="00695C6A" w:rsidRDefault="00695C6A" w:rsidP="00881D45">
      <w:bookmarkStart w:id="23" w:name="_Toc79489656"/>
    </w:p>
    <w:p w14:paraId="635AFF8A" w14:textId="5FEF7C05" w:rsidR="00E56B2E" w:rsidRDefault="00E56B2E" w:rsidP="00E56B2E">
      <w:pPr>
        <w:pStyle w:val="Heading3"/>
      </w:pPr>
      <w:r>
        <w:t>Subordinated debt</w:t>
      </w:r>
    </w:p>
    <w:p w14:paraId="350A450C" w14:textId="77777777" w:rsidR="00E56B2E" w:rsidRPr="007943A1" w:rsidRDefault="00E56B2E" w:rsidP="00E56B2E"/>
    <w:p w14:paraId="6607B71F" w14:textId="40A68892" w:rsidR="00E56B2E" w:rsidRDefault="00E56B2E" w:rsidP="00E56B2E">
      <w:r>
        <w:t xml:space="preserve">Subordinated debt is debt issued </w:t>
      </w:r>
      <w:r w:rsidR="00753231">
        <w:t xml:space="preserve">that </w:t>
      </w:r>
      <w:r>
        <w:t xml:space="preserve">ranks below senior debt but above equity. To compensate for the risk that this debt will not be repaid, it normally attracts a higher interest rate than debt that ranks above it. </w:t>
      </w:r>
    </w:p>
    <w:p w14:paraId="51091154" w14:textId="77777777" w:rsidR="00E56B2E" w:rsidRDefault="00E56B2E" w:rsidP="00E56B2E"/>
    <w:p w14:paraId="63EAA106" w14:textId="1B8F8846" w:rsidR="00E56B2E" w:rsidRDefault="00E56B2E" w:rsidP="00E56B2E">
      <w:pPr>
        <w:pBdr>
          <w:top w:val="single" w:sz="4" w:space="1" w:color="auto"/>
          <w:left w:val="single" w:sz="4" w:space="4" w:color="auto"/>
          <w:bottom w:val="single" w:sz="4" w:space="1" w:color="auto"/>
          <w:right w:val="single" w:sz="4" w:space="4" w:color="auto"/>
        </w:pBdr>
        <w:rPr>
          <w:b/>
          <w:bCs/>
        </w:rPr>
      </w:pPr>
      <w:r>
        <w:rPr>
          <w:b/>
          <w:bCs/>
        </w:rPr>
        <w:t>W</w:t>
      </w:r>
      <w:r w:rsidR="00695C6A">
        <w:rPr>
          <w:b/>
          <w:bCs/>
        </w:rPr>
        <w:t>atch</w:t>
      </w:r>
      <w:r>
        <w:rPr>
          <w:b/>
          <w:bCs/>
        </w:rPr>
        <w:t xml:space="preserve"> (8 mins 38 secs)</w:t>
      </w:r>
    </w:p>
    <w:p w14:paraId="3B305765" w14:textId="77777777" w:rsidR="00E56B2E" w:rsidRDefault="00E56B2E" w:rsidP="00E56B2E">
      <w:pPr>
        <w:pBdr>
          <w:top w:val="single" w:sz="4" w:space="1" w:color="auto"/>
          <w:left w:val="single" w:sz="4" w:space="4" w:color="auto"/>
          <w:bottom w:val="single" w:sz="4" w:space="1" w:color="auto"/>
          <w:right w:val="single" w:sz="4" w:space="4" w:color="auto"/>
        </w:pBdr>
      </w:pPr>
      <w:r>
        <w:t xml:space="preserve">In the event of insolvency, debt is issued a ranking as to the order in which it should be paid off with funds from liquidation of assets. Watch the following video, which explains how this works and where subordinated debt sits in the rankings. </w:t>
      </w:r>
    </w:p>
    <w:p w14:paraId="48958CF7" w14:textId="77777777" w:rsidR="00E56B2E" w:rsidRPr="0091546E" w:rsidRDefault="00E56B2E" w:rsidP="00E56B2E">
      <w:pPr>
        <w:pBdr>
          <w:top w:val="single" w:sz="4" w:space="1" w:color="auto"/>
          <w:left w:val="single" w:sz="4" w:space="4" w:color="auto"/>
          <w:bottom w:val="single" w:sz="4" w:space="1" w:color="auto"/>
          <w:right w:val="single" w:sz="4" w:space="4" w:color="auto"/>
        </w:pBdr>
        <w:rPr>
          <w:b/>
          <w:bCs/>
        </w:rPr>
      </w:pPr>
      <w:r>
        <w:t xml:space="preserve">CFI – </w:t>
      </w:r>
      <w:hyperlink r:id="rId30" w:history="1">
        <w:r w:rsidRPr="00437854">
          <w:rPr>
            <w:rStyle w:val="Hyperlink"/>
          </w:rPr>
          <w:t>Types of debt</w:t>
        </w:r>
      </w:hyperlink>
    </w:p>
    <w:p w14:paraId="21542CE5" w14:textId="77777777" w:rsidR="004516FD" w:rsidRDefault="004516FD" w:rsidP="0091546E"/>
    <w:p w14:paraId="0D86EB1A" w14:textId="538FDA7B" w:rsidR="00E45CD5" w:rsidRDefault="00B00BC6" w:rsidP="0091546E">
      <w:pPr>
        <w:pStyle w:val="Heading3"/>
      </w:pPr>
      <w:bookmarkStart w:id="24" w:name="_Toc79489657"/>
      <w:bookmarkEnd w:id="23"/>
      <w:r>
        <w:t xml:space="preserve">Other </w:t>
      </w:r>
      <w:bookmarkEnd w:id="24"/>
      <w:r w:rsidR="00EE4A5E">
        <w:t>reserves</w:t>
      </w:r>
    </w:p>
    <w:p w14:paraId="2E40508E" w14:textId="77777777" w:rsidR="007943A1" w:rsidRDefault="007943A1" w:rsidP="00F7456C"/>
    <w:p w14:paraId="4A46E2A5" w14:textId="77777777" w:rsidR="00E56B2E" w:rsidRDefault="000318D0">
      <w:r>
        <w:t>There are other reserves that arise from the accounting treatment required of certain assets, and those reserves are recorded here.</w:t>
      </w:r>
      <w:bookmarkStart w:id="25" w:name="_Toc79489658"/>
    </w:p>
    <w:p w14:paraId="5EEDF70A" w14:textId="3B551657" w:rsidR="00885076" w:rsidRDefault="00885076">
      <w:pPr>
        <w:rPr>
          <w:b/>
          <w:bCs/>
        </w:rPr>
      </w:pPr>
      <w:r>
        <w:rPr>
          <w:b/>
          <w:bCs/>
        </w:rPr>
        <w:br w:type="page"/>
      </w:r>
    </w:p>
    <w:p w14:paraId="4F4E41E2" w14:textId="4874A73C" w:rsidR="00885076" w:rsidRPr="0089107F" w:rsidRDefault="00885076">
      <w:pPr>
        <w:pBdr>
          <w:top w:val="single" w:sz="4" w:space="1" w:color="auto"/>
          <w:left w:val="single" w:sz="4" w:space="4" w:color="auto"/>
          <w:bottom w:val="single" w:sz="4" w:space="1" w:color="auto"/>
          <w:right w:val="single" w:sz="4" w:space="4" w:color="auto"/>
        </w:pBdr>
      </w:pPr>
      <w:r w:rsidRPr="0089107F">
        <w:rPr>
          <w:b/>
          <w:bCs/>
        </w:rPr>
        <w:lastRenderedPageBreak/>
        <w:t>Activity</w:t>
      </w:r>
      <w:r w:rsidR="001A4652">
        <w:rPr>
          <w:b/>
          <w:bCs/>
        </w:rPr>
        <w:t>: assets, liabilities and equity</w:t>
      </w:r>
    </w:p>
    <w:p w14:paraId="70D22D0E" w14:textId="6517DF5A" w:rsidR="00885076" w:rsidRDefault="00885076" w:rsidP="0091546E">
      <w:pPr>
        <w:pBdr>
          <w:top w:val="single" w:sz="4" w:space="1" w:color="auto"/>
          <w:left w:val="single" w:sz="4" w:space="4" w:color="auto"/>
          <w:bottom w:val="single" w:sz="4" w:space="1" w:color="auto"/>
          <w:right w:val="single" w:sz="4" w:space="4" w:color="auto"/>
        </w:pBdr>
        <w:rPr>
          <w:rFonts w:cstheme="minorHAnsi"/>
          <w:sz w:val="24"/>
          <w:szCs w:val="24"/>
        </w:rPr>
      </w:pPr>
      <w:r>
        <w:t>Match the item to the category</w:t>
      </w:r>
      <w:r w:rsidRPr="0018483A">
        <w:t xml:space="preserve"> </w:t>
      </w:r>
      <w:r w:rsidR="005D07D5" w:rsidRPr="00362C1C">
        <w:rPr>
          <w:rFonts w:cstheme="minorHAnsi"/>
        </w:rPr>
        <w:t>– asset, liability or equity –</w:t>
      </w:r>
      <w:r w:rsidR="005D07D5">
        <w:rPr>
          <w:rFonts w:cstheme="minorHAnsi"/>
          <w:sz w:val="24"/>
          <w:szCs w:val="24"/>
        </w:rPr>
        <w:t xml:space="preserve"> </w:t>
      </w:r>
      <w:r>
        <w:t>it would be listed under on the balance sheet</w:t>
      </w:r>
      <w:r>
        <w:rPr>
          <w:rFonts w:cstheme="minorHAnsi"/>
          <w:sz w:val="24"/>
          <w:szCs w:val="24"/>
        </w:rPr>
        <w:t>.</w:t>
      </w:r>
    </w:p>
    <w:p w14:paraId="08425CA9" w14:textId="5FE0758E" w:rsidR="00885076" w:rsidRDefault="00885076">
      <w:pPr>
        <w:pBdr>
          <w:top w:val="single" w:sz="4" w:space="1" w:color="auto"/>
          <w:left w:val="single" w:sz="4" w:space="4" w:color="auto"/>
          <w:bottom w:val="single" w:sz="4" w:space="1" w:color="auto"/>
          <w:right w:val="single" w:sz="4" w:space="4" w:color="auto"/>
        </w:pBdr>
      </w:pPr>
    </w:p>
    <w:p w14:paraId="74E985E6" w14:textId="77777777" w:rsidR="00885076" w:rsidRDefault="00885076">
      <w:pPr>
        <w:pBdr>
          <w:top w:val="single" w:sz="4" w:space="1" w:color="auto"/>
          <w:left w:val="single" w:sz="4" w:space="4" w:color="auto"/>
          <w:bottom w:val="single" w:sz="4" w:space="1" w:color="auto"/>
          <w:right w:val="single" w:sz="4" w:space="4" w:color="auto"/>
        </w:pBdr>
      </w:pPr>
      <w:r>
        <w:rPr>
          <w:noProof/>
        </w:rPr>
        <w:drawing>
          <wp:inline distT="0" distB="0" distL="0" distR="0" wp14:anchorId="11E5336F" wp14:editId="75F316C8">
            <wp:extent cx="5486400" cy="4514850"/>
            <wp:effectExtent l="0" t="0" r="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DC2C5D6" w14:textId="04EA2F1D" w:rsidR="00885076" w:rsidRDefault="00885076">
      <w:pPr>
        <w:pBdr>
          <w:top w:val="single" w:sz="4" w:space="1" w:color="auto"/>
          <w:left w:val="single" w:sz="4" w:space="4" w:color="auto"/>
          <w:bottom w:val="single" w:sz="4" w:space="1" w:color="auto"/>
          <w:right w:val="single" w:sz="4" w:space="4" w:color="auto"/>
        </w:pBdr>
      </w:pPr>
    </w:p>
    <w:p w14:paraId="742C7130" w14:textId="77777777" w:rsidR="00885076" w:rsidRDefault="00885076">
      <w:pPr>
        <w:pBdr>
          <w:top w:val="single" w:sz="4" w:space="1" w:color="auto"/>
          <w:left w:val="single" w:sz="4" w:space="4" w:color="auto"/>
          <w:bottom w:val="single" w:sz="4" w:space="1" w:color="auto"/>
          <w:right w:val="single" w:sz="4" w:space="4" w:color="auto"/>
        </w:pBdr>
        <w:jc w:val="center"/>
      </w:pPr>
      <w:r>
        <w:rPr>
          <w:noProof/>
        </w:rPr>
        <mc:AlternateContent>
          <mc:Choice Requires="wps">
            <w:drawing>
              <wp:inline distT="0" distB="0" distL="0" distR="0" wp14:anchorId="43063A21" wp14:editId="4F733DA4">
                <wp:extent cx="1423358" cy="838200"/>
                <wp:effectExtent l="0" t="0" r="24765" b="19050"/>
                <wp:docPr id="26" name="Rectangle: Rounded Corners 26"/>
                <wp:cNvGraphicFramePr/>
                <a:graphic xmlns:a="http://schemas.openxmlformats.org/drawingml/2006/main">
                  <a:graphicData uri="http://schemas.microsoft.com/office/word/2010/wordprocessingShape">
                    <wps:wsp>
                      <wps:cNvSpPr/>
                      <wps:spPr>
                        <a:xfrm>
                          <a:off x="0" y="0"/>
                          <a:ext cx="1423358"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4A8DE" w14:textId="5529FDBB" w:rsidR="00736142" w:rsidRPr="0091546E" w:rsidRDefault="00736142" w:rsidP="00885076">
                            <w:pPr>
                              <w:jc w:val="center"/>
                              <w:rPr>
                                <w:b/>
                                <w:bCs/>
                                <w:sz w:val="32"/>
                                <w:szCs w:val="32"/>
                              </w:rPr>
                            </w:pPr>
                            <w:r w:rsidRPr="0091546E">
                              <w:rPr>
                                <w:b/>
                                <w:bCs/>
                                <w:sz w:val="32"/>
                                <w:szCs w:val="32"/>
                              </w:rPr>
                              <w:t>Wholesale deposits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063A21" id="Rectangle: Rounded Corners 26" o:spid="_x0000_s1035" style="width:112.1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" fillcolor="#185a88 [3204]" strokecolor="#0c2c43 [1604]" strokeweight="1pt">
                <v:stroke joinstyle="miter"/>
                <v:textbox>
                  <w:txbxContent>
                    <w:p w14:paraId="7D84A8DE" w14:textId="5529FDBB" w:rsidR="00736142" w:rsidRPr="0091546E" w:rsidRDefault="00736142" w:rsidP="00885076">
                      <w:pPr>
                        <w:jc w:val="center"/>
                        <w:rPr>
                          <w:b/>
                          <w:bCs/>
                          <w:sz w:val="32"/>
                          <w:szCs w:val="32"/>
                        </w:rPr>
                      </w:pPr>
                      <w:r w:rsidRPr="0091546E">
                        <w:rPr>
                          <w:b/>
                          <w:bCs/>
                          <w:sz w:val="32"/>
                          <w:szCs w:val="32"/>
                        </w:rPr>
                        <w:t>Wholesale deposits</w:t>
                      </w:r>
                    </w:p>
                  </w:txbxContent>
                </v:textbox>
                <w10:anchorlock/>
              </v:roundrect>
            </w:pict>
          </mc:Fallback>
        </mc:AlternateContent>
      </w:r>
      <w:r>
        <w:tab/>
      </w:r>
      <w:r>
        <w:rPr>
          <w:noProof/>
        </w:rPr>
        <mc:AlternateContent>
          <mc:Choice Requires="wps">
            <w:drawing>
              <wp:inline distT="0" distB="0" distL="0" distR="0" wp14:anchorId="14949304" wp14:editId="6EB1EE25">
                <wp:extent cx="1423358" cy="809625"/>
                <wp:effectExtent l="0" t="0" r="24765" b="28575"/>
                <wp:docPr id="27" name="Rectangle: Rounded Corners 27"/>
                <wp:cNvGraphicFramePr/>
                <a:graphic xmlns:a="http://schemas.openxmlformats.org/drawingml/2006/main">
                  <a:graphicData uri="http://schemas.microsoft.com/office/word/2010/wordprocessingShape">
                    <wps:wsp>
                      <wps:cNvSpPr/>
                      <wps:spPr>
                        <a:xfrm>
                          <a:off x="0" y="0"/>
                          <a:ext cx="1423358"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4F43C8" w14:textId="46F7C5C6" w:rsidR="00736142" w:rsidRPr="00FE295F" w:rsidRDefault="00736142" w:rsidP="00885076">
                            <w:pPr>
                              <w:jc w:val="center"/>
                              <w:rPr>
                                <w:b/>
                                <w:bCs/>
                                <w:sz w:val="32"/>
                                <w:szCs w:val="32"/>
                              </w:rPr>
                            </w:pPr>
                            <w:r>
                              <w:rPr>
                                <w:b/>
                                <w:bCs/>
                                <w:sz w:val="32"/>
                                <w:szCs w:val="32"/>
                              </w:rPr>
                              <w:t>Subordinated debt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949304" id="Rectangle: Rounded Corners 27" o:spid="_x0000_s1036" style="width:112.1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" fillcolor="#185a88 [3204]" strokecolor="#0c2c43 [1604]" strokeweight="1pt">
                <v:stroke joinstyle="miter"/>
                <v:textbox>
                  <w:txbxContent>
                    <w:p w14:paraId="654F43C8" w14:textId="46F7C5C6" w:rsidR="00736142" w:rsidRPr="00FE295F" w:rsidRDefault="00736142" w:rsidP="00885076">
                      <w:pPr>
                        <w:jc w:val="center"/>
                        <w:rPr>
                          <w:b/>
                          <w:bCs/>
                          <w:sz w:val="32"/>
                          <w:szCs w:val="32"/>
                        </w:rPr>
                      </w:pPr>
                      <w:r>
                        <w:rPr>
                          <w:b/>
                          <w:bCs/>
                          <w:sz w:val="32"/>
                          <w:szCs w:val="32"/>
                        </w:rPr>
                        <w:t>Subordinated debt</w:t>
                      </w:r>
                    </w:p>
                  </w:txbxContent>
                </v:textbox>
                <w10:anchorlock/>
              </v:roundrect>
            </w:pict>
          </mc:Fallback>
        </mc:AlternateContent>
      </w:r>
      <w:r>
        <w:tab/>
      </w:r>
      <w:r>
        <w:rPr>
          <w:noProof/>
        </w:rPr>
        <mc:AlternateContent>
          <mc:Choice Requires="wps">
            <w:drawing>
              <wp:inline distT="0" distB="0" distL="0" distR="0" wp14:anchorId="7121E49C" wp14:editId="26D47D27">
                <wp:extent cx="1423358" cy="781050"/>
                <wp:effectExtent l="0" t="0" r="24765" b="19050"/>
                <wp:docPr id="28" name="Rectangle: Rounded Corners 28"/>
                <wp:cNvGraphicFramePr/>
                <a:graphic xmlns:a="http://schemas.openxmlformats.org/drawingml/2006/main">
                  <a:graphicData uri="http://schemas.microsoft.com/office/word/2010/wordprocessingShape">
                    <wps:wsp>
                      <wps:cNvSpPr/>
                      <wps:spPr>
                        <a:xfrm>
                          <a:off x="0" y="0"/>
                          <a:ext cx="1423358"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E848AB" w14:textId="2A6B2AC7" w:rsidR="00736142" w:rsidRPr="0091546E" w:rsidRDefault="00736142" w:rsidP="00885076">
                            <w:pPr>
                              <w:jc w:val="center"/>
                              <w:rPr>
                                <w:b/>
                                <w:bCs/>
                                <w:sz w:val="32"/>
                                <w:szCs w:val="32"/>
                              </w:rPr>
                            </w:pPr>
                            <w:r w:rsidRPr="0091546E">
                              <w:rPr>
                                <w:b/>
                                <w:bCs/>
                                <w:sz w:val="32"/>
                                <w:szCs w:val="32"/>
                              </w:rPr>
                              <w:t>Customer deposits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21E49C" id="Rectangle: Rounded Corners 28" o:spid="_x0000_s1037" style="width:112.1pt;height:6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" fillcolor="#185a88 [3204]" strokecolor="#0c2c43 [1604]" strokeweight="1pt">
                <v:stroke joinstyle="miter"/>
                <v:textbox>
                  <w:txbxContent>
                    <w:p w14:paraId="2CE848AB" w14:textId="2A6B2AC7" w:rsidR="00736142" w:rsidRPr="0091546E" w:rsidRDefault="00736142" w:rsidP="00885076">
                      <w:pPr>
                        <w:jc w:val="center"/>
                        <w:rPr>
                          <w:b/>
                          <w:bCs/>
                          <w:sz w:val="32"/>
                          <w:szCs w:val="32"/>
                        </w:rPr>
                      </w:pPr>
                      <w:r w:rsidRPr="0091546E">
                        <w:rPr>
                          <w:b/>
                          <w:bCs/>
                          <w:sz w:val="32"/>
                          <w:szCs w:val="32"/>
                        </w:rPr>
                        <w:t>Customer deposits</w:t>
                      </w:r>
                    </w:p>
                  </w:txbxContent>
                </v:textbox>
                <w10:anchorlock/>
              </v:roundrect>
            </w:pict>
          </mc:Fallback>
        </mc:AlternateContent>
      </w:r>
    </w:p>
    <w:p w14:paraId="67FF4575" w14:textId="2DF997AC" w:rsidR="00885076" w:rsidRDefault="00885076" w:rsidP="005D07D5">
      <w:pPr>
        <w:pBdr>
          <w:top w:val="single" w:sz="4" w:space="1" w:color="auto"/>
          <w:left w:val="single" w:sz="4" w:space="4" w:color="auto"/>
          <w:bottom w:val="single" w:sz="4" w:space="1" w:color="auto"/>
          <w:right w:val="single" w:sz="4" w:space="4" w:color="auto"/>
        </w:pBdr>
        <w:jc w:val="center"/>
      </w:pPr>
      <w:r>
        <w:rPr>
          <w:noProof/>
        </w:rPr>
        <mc:AlternateContent>
          <mc:Choice Requires="wps">
            <w:drawing>
              <wp:inline distT="0" distB="0" distL="0" distR="0" wp14:anchorId="507E9F2D" wp14:editId="73D20259">
                <wp:extent cx="1423358" cy="771525"/>
                <wp:effectExtent l="0" t="0" r="24765" b="28575"/>
                <wp:docPr id="31" name="Rectangle: Rounded Corners 31"/>
                <wp:cNvGraphicFramePr/>
                <a:graphic xmlns:a="http://schemas.openxmlformats.org/drawingml/2006/main">
                  <a:graphicData uri="http://schemas.microsoft.com/office/word/2010/wordprocessingShape">
                    <wps:wsp>
                      <wps:cNvSpPr/>
                      <wps:spPr>
                        <a:xfrm>
                          <a:off x="0" y="0"/>
                          <a:ext cx="1423358"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388902" w14:textId="6C54D2B5" w:rsidR="00736142" w:rsidRPr="0091546E" w:rsidRDefault="00736142" w:rsidP="00885076">
                            <w:pPr>
                              <w:jc w:val="center"/>
                              <w:rPr>
                                <w:b/>
                                <w:bCs/>
                                <w:sz w:val="32"/>
                                <w:szCs w:val="32"/>
                              </w:rPr>
                            </w:pPr>
                            <w:r w:rsidRPr="0091546E">
                              <w:rPr>
                                <w:b/>
                                <w:bCs/>
                                <w:sz w:val="32"/>
                                <w:szCs w:val="32"/>
                              </w:rPr>
                              <w:t>Customer loans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07E9F2D" id="Rectangle: Rounded Corners 31" o:spid="_x0000_s1038" style="width:112.1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" fillcolor="#185a88 [3204]" strokecolor="#0c2c43 [1604]" strokeweight="1pt">
                <v:stroke joinstyle="miter"/>
                <v:textbox>
                  <w:txbxContent>
                    <w:p w14:paraId="66388902" w14:textId="6C54D2B5" w:rsidR="00736142" w:rsidRPr="0091546E" w:rsidRDefault="00736142" w:rsidP="00885076">
                      <w:pPr>
                        <w:jc w:val="center"/>
                        <w:rPr>
                          <w:b/>
                          <w:bCs/>
                          <w:sz w:val="32"/>
                          <w:szCs w:val="32"/>
                        </w:rPr>
                      </w:pPr>
                      <w:r w:rsidRPr="0091546E">
                        <w:rPr>
                          <w:b/>
                          <w:bCs/>
                          <w:sz w:val="32"/>
                          <w:szCs w:val="32"/>
                        </w:rPr>
                        <w:t>Customer loans</w:t>
                      </w:r>
                    </w:p>
                  </w:txbxContent>
                </v:textbox>
                <w10:anchorlock/>
              </v:roundrect>
            </w:pict>
          </mc:Fallback>
        </mc:AlternateContent>
      </w:r>
      <w:r>
        <w:tab/>
      </w:r>
      <w:r>
        <w:rPr>
          <w:noProof/>
        </w:rPr>
        <mc:AlternateContent>
          <mc:Choice Requires="wps">
            <w:drawing>
              <wp:inline distT="0" distB="0" distL="0" distR="0" wp14:anchorId="2A6D6827" wp14:editId="278C0767">
                <wp:extent cx="1423358" cy="762000"/>
                <wp:effectExtent l="0" t="0" r="24765" b="19050"/>
                <wp:docPr id="33" name="Rectangle: Rounded Corners 33"/>
                <wp:cNvGraphicFramePr/>
                <a:graphic xmlns:a="http://schemas.openxmlformats.org/drawingml/2006/main">
                  <a:graphicData uri="http://schemas.microsoft.com/office/word/2010/wordprocessingShape">
                    <wps:wsp>
                      <wps:cNvSpPr/>
                      <wps:spPr>
                        <a:xfrm>
                          <a:off x="0" y="0"/>
                          <a:ext cx="1423358"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ECF71B" w14:textId="0D244F5C" w:rsidR="00736142" w:rsidRPr="0018483A" w:rsidRDefault="00736142" w:rsidP="00885076">
                            <w:pPr>
                              <w:jc w:val="center"/>
                              <w:rPr>
                                <w:b/>
                                <w:bCs/>
                                <w:sz w:val="30"/>
                                <w:szCs w:val="30"/>
                              </w:rPr>
                            </w:pPr>
                            <w:r w:rsidRPr="0018483A">
                              <w:rPr>
                                <w:b/>
                                <w:bCs/>
                                <w:sz w:val="30"/>
                                <w:szCs w:val="30"/>
                              </w:rPr>
                              <w:t>Balances with central 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6D6827" id="Rectangle: Rounded Corners 33" o:spid="_x0000_s1039" style="width:112.1pt;height:6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" fillcolor="#185a88 [3204]" strokecolor="#0c2c43 [1604]" strokeweight="1pt">
                <v:stroke joinstyle="miter"/>
                <v:textbox>
                  <w:txbxContent>
                    <w:p w14:paraId="21ECF71B" w14:textId="0D244F5C" w:rsidR="00736142" w:rsidRPr="0018483A" w:rsidRDefault="00736142" w:rsidP="00885076">
                      <w:pPr>
                        <w:jc w:val="center"/>
                        <w:rPr>
                          <w:b/>
                          <w:bCs/>
                          <w:sz w:val="30"/>
                          <w:szCs w:val="30"/>
                        </w:rPr>
                      </w:pPr>
                      <w:r w:rsidRPr="0018483A">
                        <w:rPr>
                          <w:b/>
                          <w:bCs/>
                          <w:sz w:val="30"/>
                          <w:szCs w:val="30"/>
                        </w:rPr>
                        <w:t>Balances with central banks</w:t>
                      </w:r>
                    </w:p>
                  </w:txbxContent>
                </v:textbox>
                <w10:anchorlock/>
              </v:roundrect>
            </w:pict>
          </mc:Fallback>
        </mc:AlternateContent>
      </w:r>
      <w:r>
        <w:tab/>
      </w:r>
      <w:r>
        <w:rPr>
          <w:noProof/>
        </w:rPr>
        <mc:AlternateContent>
          <mc:Choice Requires="wps">
            <w:drawing>
              <wp:inline distT="0" distB="0" distL="0" distR="0" wp14:anchorId="6351A326" wp14:editId="71C1AC3D">
                <wp:extent cx="1423358" cy="752475"/>
                <wp:effectExtent l="0" t="0" r="24765" b="28575"/>
                <wp:docPr id="34" name="Rectangle: Rounded Corners 34"/>
                <wp:cNvGraphicFramePr/>
                <a:graphic xmlns:a="http://schemas.openxmlformats.org/drawingml/2006/main">
                  <a:graphicData uri="http://schemas.microsoft.com/office/word/2010/wordprocessingShape">
                    <wps:wsp>
                      <wps:cNvSpPr/>
                      <wps:spPr>
                        <a:xfrm>
                          <a:off x="0" y="0"/>
                          <a:ext cx="1423358"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0976F" w14:textId="45053B96" w:rsidR="00736142" w:rsidRPr="0018483A" w:rsidRDefault="00736142" w:rsidP="00885076">
                            <w:pPr>
                              <w:jc w:val="center"/>
                              <w:rPr>
                                <w:b/>
                                <w:bCs/>
                                <w:sz w:val="28"/>
                                <w:szCs w:val="28"/>
                              </w:rPr>
                            </w:pPr>
                            <w:r w:rsidRPr="0018483A">
                              <w:rPr>
                                <w:b/>
                                <w:bCs/>
                                <w:sz w:val="28"/>
                                <w:szCs w:val="28"/>
                              </w:rPr>
                              <w:t>Debt securities in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51A326" id="Rectangle: Rounded Corners 34" o:spid="_x0000_s1040" style="width:112.1pt;height:5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" fillcolor="#185a88 [3204]" strokecolor="#0c2c43 [1604]" strokeweight="1pt">
                <v:stroke joinstyle="miter"/>
                <v:textbox>
                  <w:txbxContent>
                    <w:p w14:paraId="1AD0976F" w14:textId="45053B96" w:rsidR="00736142" w:rsidRPr="0018483A" w:rsidRDefault="00736142" w:rsidP="00885076">
                      <w:pPr>
                        <w:jc w:val="center"/>
                        <w:rPr>
                          <w:b/>
                          <w:bCs/>
                          <w:sz w:val="28"/>
                          <w:szCs w:val="28"/>
                        </w:rPr>
                      </w:pPr>
                      <w:r w:rsidRPr="0018483A">
                        <w:rPr>
                          <w:b/>
                          <w:bCs/>
                          <w:sz w:val="28"/>
                          <w:szCs w:val="28"/>
                        </w:rPr>
                        <w:t>Debt securities in issue</w:t>
                      </w:r>
                    </w:p>
                  </w:txbxContent>
                </v:textbox>
                <w10:anchorlock/>
              </v:roundrect>
            </w:pict>
          </mc:Fallback>
        </mc:AlternateContent>
      </w:r>
    </w:p>
    <w:p w14:paraId="5B3C7088" w14:textId="4ABF349C" w:rsidR="00FE295F" w:rsidRDefault="00FE295F">
      <w:pPr>
        <w:pBdr>
          <w:top w:val="single" w:sz="4" w:space="1" w:color="auto"/>
          <w:left w:val="single" w:sz="4" w:space="4" w:color="auto"/>
          <w:bottom w:val="single" w:sz="4" w:space="1" w:color="auto"/>
          <w:right w:val="single" w:sz="4" w:space="4" w:color="auto"/>
        </w:pBdr>
        <w:jc w:val="center"/>
      </w:pPr>
      <w:r>
        <w:rPr>
          <w:noProof/>
        </w:rPr>
        <mc:AlternateContent>
          <mc:Choice Requires="wps">
            <w:drawing>
              <wp:inline distT="0" distB="0" distL="0" distR="0" wp14:anchorId="005FB909" wp14:editId="734A2CD6">
                <wp:extent cx="1423358" cy="838200"/>
                <wp:effectExtent l="0" t="0" r="24765" b="19050"/>
                <wp:docPr id="39" name="Rectangle: Rounded Corners 39"/>
                <wp:cNvGraphicFramePr/>
                <a:graphic xmlns:a="http://schemas.openxmlformats.org/drawingml/2006/main">
                  <a:graphicData uri="http://schemas.microsoft.com/office/word/2010/wordprocessingShape">
                    <wps:wsp>
                      <wps:cNvSpPr/>
                      <wps:spPr>
                        <a:xfrm>
                          <a:off x="0" y="0"/>
                          <a:ext cx="1423358"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EF89C" w14:textId="74CBC80C" w:rsidR="00736142" w:rsidRPr="0091546E" w:rsidRDefault="00736142" w:rsidP="00FE295F">
                            <w:pPr>
                              <w:jc w:val="center"/>
                              <w:rPr>
                                <w:b/>
                                <w:bCs/>
                                <w:sz w:val="32"/>
                                <w:szCs w:val="32"/>
                              </w:rPr>
                            </w:pPr>
                            <w:r>
                              <w:rPr>
                                <w:b/>
                                <w:bCs/>
                                <w:sz w:val="32"/>
                                <w:szCs w:val="32"/>
                              </w:rPr>
                              <w:t>Retained earning</w:t>
                            </w:r>
                            <w:r w:rsidRPr="0091546E">
                              <w:rPr>
                                <w:b/>
                                <w:bCs/>
                                <w:sz w:val="32"/>
                                <w:szCs w:val="3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5FB909" id="Rectangle: Rounded Corners 39" o:spid="_x0000_s1041" style="width:112.1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" fillcolor="#185a88 [3204]" strokecolor="#0c2c43 [1604]" strokeweight="1pt">
                <v:stroke joinstyle="miter"/>
                <v:textbox>
                  <w:txbxContent>
                    <w:p w14:paraId="0FBEF89C" w14:textId="74CBC80C" w:rsidR="00736142" w:rsidRPr="0091546E" w:rsidRDefault="00736142" w:rsidP="00FE295F">
                      <w:pPr>
                        <w:jc w:val="center"/>
                        <w:rPr>
                          <w:b/>
                          <w:bCs/>
                          <w:sz w:val="32"/>
                          <w:szCs w:val="32"/>
                        </w:rPr>
                      </w:pPr>
                      <w:r>
                        <w:rPr>
                          <w:b/>
                          <w:bCs/>
                          <w:sz w:val="32"/>
                          <w:szCs w:val="32"/>
                        </w:rPr>
                        <w:t>Retained earning</w:t>
                      </w:r>
                      <w:r w:rsidRPr="0091546E">
                        <w:rPr>
                          <w:b/>
                          <w:bCs/>
                          <w:sz w:val="32"/>
                          <w:szCs w:val="32"/>
                        </w:rPr>
                        <w:t>s</w:t>
                      </w:r>
                    </w:p>
                  </w:txbxContent>
                </v:textbox>
                <w10:anchorlock/>
              </v:roundrect>
            </w:pict>
          </mc:Fallback>
        </mc:AlternateContent>
      </w:r>
      <w:r>
        <w:tab/>
      </w:r>
      <w:r>
        <w:rPr>
          <w:noProof/>
        </w:rPr>
        <mc:AlternateContent>
          <mc:Choice Requires="wps">
            <w:drawing>
              <wp:inline distT="0" distB="0" distL="0" distR="0" wp14:anchorId="7EAAE738" wp14:editId="7D7555D6">
                <wp:extent cx="1423358" cy="838200"/>
                <wp:effectExtent l="0" t="0" r="24765" b="19050"/>
                <wp:docPr id="40" name="Rectangle: Rounded Corners 40"/>
                <wp:cNvGraphicFramePr/>
                <a:graphic xmlns:a="http://schemas.openxmlformats.org/drawingml/2006/main">
                  <a:graphicData uri="http://schemas.microsoft.com/office/word/2010/wordprocessingShape">
                    <wps:wsp>
                      <wps:cNvSpPr/>
                      <wps:spPr>
                        <a:xfrm>
                          <a:off x="0" y="0"/>
                          <a:ext cx="1423358"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6A1AE0" w14:textId="48C67D67" w:rsidR="00736142" w:rsidRPr="0091546E" w:rsidRDefault="00736142" w:rsidP="00FE295F">
                            <w:pPr>
                              <w:jc w:val="center"/>
                              <w:rPr>
                                <w:b/>
                                <w:bCs/>
                                <w:sz w:val="32"/>
                                <w:szCs w:val="32"/>
                              </w:rPr>
                            </w:pPr>
                            <w:r>
                              <w:rPr>
                                <w:b/>
                                <w:bCs/>
                                <w:sz w:val="32"/>
                                <w:szCs w:val="32"/>
                              </w:rPr>
                              <w:t>Secured lending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EAAE738" id="Rectangle: Rounded Corners 40" o:spid="_x0000_s1042" style="width:112.1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" fillcolor="#185a88 [3204]" strokecolor="#0c2c43 [1604]" strokeweight="1pt">
                <v:stroke joinstyle="miter"/>
                <v:textbox>
                  <w:txbxContent>
                    <w:p w14:paraId="286A1AE0" w14:textId="48C67D67" w:rsidR="00736142" w:rsidRPr="0091546E" w:rsidRDefault="00736142" w:rsidP="00FE295F">
                      <w:pPr>
                        <w:jc w:val="center"/>
                        <w:rPr>
                          <w:b/>
                          <w:bCs/>
                          <w:sz w:val="32"/>
                          <w:szCs w:val="32"/>
                        </w:rPr>
                      </w:pPr>
                      <w:r>
                        <w:rPr>
                          <w:b/>
                          <w:bCs/>
                          <w:sz w:val="32"/>
                          <w:szCs w:val="32"/>
                        </w:rPr>
                        <w:t>Secured lending</w:t>
                      </w:r>
                    </w:p>
                  </w:txbxContent>
                </v:textbox>
                <w10:anchorlock/>
              </v:roundrect>
            </w:pict>
          </mc:Fallback>
        </mc:AlternateContent>
      </w:r>
      <w:r>
        <w:tab/>
      </w:r>
      <w:r>
        <w:rPr>
          <w:noProof/>
        </w:rPr>
        <mc:AlternateContent>
          <mc:Choice Requires="wps">
            <w:drawing>
              <wp:inline distT="0" distB="0" distL="0" distR="0" wp14:anchorId="527BB42B" wp14:editId="6EBBA87D">
                <wp:extent cx="1423358" cy="838200"/>
                <wp:effectExtent l="0" t="0" r="24765" b="19050"/>
                <wp:docPr id="41" name="Rectangle: Rounded Corners 41"/>
                <wp:cNvGraphicFramePr/>
                <a:graphic xmlns:a="http://schemas.openxmlformats.org/drawingml/2006/main">
                  <a:graphicData uri="http://schemas.microsoft.com/office/word/2010/wordprocessingShape">
                    <wps:wsp>
                      <wps:cNvSpPr/>
                      <wps:spPr>
                        <a:xfrm>
                          <a:off x="0" y="0"/>
                          <a:ext cx="1423358"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54C422" w14:textId="01C5BACE" w:rsidR="00736142" w:rsidRPr="0091546E" w:rsidRDefault="00736142" w:rsidP="00FE295F">
                            <w:pPr>
                              <w:jc w:val="center"/>
                              <w:rPr>
                                <w:b/>
                                <w:bCs/>
                                <w:sz w:val="32"/>
                                <w:szCs w:val="32"/>
                              </w:rPr>
                            </w:pPr>
                            <w:r>
                              <w:rPr>
                                <w:b/>
                                <w:bCs/>
                                <w:sz w:val="32"/>
                                <w:szCs w:val="32"/>
                              </w:rPr>
                              <w:t>Reverse repos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27BB42B" id="Rectangle: Rounded Corners 41" o:spid="_x0000_s1043" style="width:112.1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" fillcolor="#185a88 [3204]" strokecolor="#0c2c43 [1604]" strokeweight="1pt">
                <v:stroke joinstyle="miter"/>
                <v:textbox>
                  <w:txbxContent>
                    <w:p w14:paraId="1354C422" w14:textId="01C5BACE" w:rsidR="00736142" w:rsidRPr="0091546E" w:rsidRDefault="00736142" w:rsidP="00FE295F">
                      <w:pPr>
                        <w:jc w:val="center"/>
                        <w:rPr>
                          <w:b/>
                          <w:bCs/>
                          <w:sz w:val="32"/>
                          <w:szCs w:val="32"/>
                        </w:rPr>
                      </w:pPr>
                      <w:r>
                        <w:rPr>
                          <w:b/>
                          <w:bCs/>
                          <w:sz w:val="32"/>
                          <w:szCs w:val="32"/>
                        </w:rPr>
                        <w:t>Reverse repos</w:t>
                      </w:r>
                    </w:p>
                  </w:txbxContent>
                </v:textbox>
                <w10:anchorlock/>
              </v:roundrect>
            </w:pict>
          </mc:Fallback>
        </mc:AlternateContent>
      </w:r>
    </w:p>
    <w:p w14:paraId="5EA7C9A0" w14:textId="29E5CEC7" w:rsidR="002D72BA" w:rsidRDefault="002D72BA" w:rsidP="002D72BA">
      <w:pPr>
        <w:pStyle w:val="Heading2"/>
      </w:pPr>
      <w:r>
        <w:lastRenderedPageBreak/>
        <w:t>2.5</w:t>
      </w:r>
      <w:r>
        <w:tab/>
        <w:t>Asset and liability management</w:t>
      </w:r>
    </w:p>
    <w:p w14:paraId="322F7CE0" w14:textId="77777777" w:rsidR="002D72BA" w:rsidRDefault="002D72BA" w:rsidP="000F57D5">
      <w:pPr>
        <w:rPr>
          <w:rFonts w:cstheme="minorHAnsi"/>
          <w:sz w:val="24"/>
          <w:szCs w:val="24"/>
        </w:rPr>
      </w:pPr>
      <w:bookmarkStart w:id="26" w:name="_Toc79489659"/>
      <w:bookmarkEnd w:id="25"/>
    </w:p>
    <w:p w14:paraId="08679A2C" w14:textId="2F91CCA5" w:rsidR="000F57D5" w:rsidRPr="00362C1C" w:rsidRDefault="000F57D5" w:rsidP="000F57D5">
      <w:pPr>
        <w:rPr>
          <w:rFonts w:cstheme="minorHAnsi"/>
        </w:rPr>
      </w:pPr>
      <w:r w:rsidRPr="00362C1C">
        <w:rPr>
          <w:rFonts w:cstheme="minorHAnsi"/>
        </w:rPr>
        <w:t xml:space="preserve">In deciding upon and managing its asset and liability mix and </w:t>
      </w:r>
      <w:r w:rsidR="003803DD" w:rsidRPr="00362C1C">
        <w:rPr>
          <w:rFonts w:cstheme="minorHAnsi"/>
        </w:rPr>
        <w:t xml:space="preserve">risk and maturity </w:t>
      </w:r>
      <w:r w:rsidRPr="00362C1C">
        <w:rPr>
          <w:rFonts w:cstheme="minorHAnsi"/>
        </w:rPr>
        <w:t xml:space="preserve">profiles, a bank will need to consider </w:t>
      </w:r>
      <w:r w:rsidR="009445A5" w:rsidRPr="00362C1C">
        <w:rPr>
          <w:rFonts w:cstheme="minorHAnsi"/>
        </w:rPr>
        <w:t>several</w:t>
      </w:r>
      <w:r w:rsidRPr="00362C1C">
        <w:rPr>
          <w:rFonts w:cstheme="minorHAnsi"/>
        </w:rPr>
        <w:t xml:space="preserve"> regulations and policies </w:t>
      </w:r>
      <w:r w:rsidR="004A3A9F" w:rsidRPr="00362C1C">
        <w:rPr>
          <w:rFonts w:cstheme="minorHAnsi"/>
        </w:rPr>
        <w:t>that</w:t>
      </w:r>
      <w:r w:rsidRPr="00362C1C">
        <w:rPr>
          <w:rFonts w:cstheme="minorHAnsi"/>
        </w:rPr>
        <w:t xml:space="preserve"> will direct its decisions</w:t>
      </w:r>
      <w:r w:rsidR="006257FC" w:rsidRPr="00362C1C">
        <w:rPr>
          <w:rFonts w:cstheme="minorHAnsi"/>
        </w:rPr>
        <w:t>.</w:t>
      </w:r>
    </w:p>
    <w:p w14:paraId="0A44D779" w14:textId="254D774B" w:rsidR="000F57D5" w:rsidRDefault="000F57D5" w:rsidP="000F57D5">
      <w:pPr>
        <w:rPr>
          <w:rFonts w:cstheme="minorHAnsi"/>
          <w:sz w:val="24"/>
          <w:szCs w:val="24"/>
        </w:rPr>
      </w:pPr>
      <w:r w:rsidRPr="00362C1C">
        <w:rPr>
          <w:rFonts w:cstheme="minorHAnsi"/>
        </w:rPr>
        <w:t xml:space="preserve">The setting of these policies will usually </w:t>
      </w:r>
      <w:r w:rsidR="00AD4DBA" w:rsidRPr="00362C1C">
        <w:rPr>
          <w:rFonts w:cstheme="minorHAnsi"/>
        </w:rPr>
        <w:t>be the responsibility of</w:t>
      </w:r>
      <w:r w:rsidRPr="00362C1C">
        <w:rPr>
          <w:rFonts w:cstheme="minorHAnsi"/>
        </w:rPr>
        <w:t xml:space="preserve"> a specialist team</w:t>
      </w:r>
      <w:r w:rsidR="00CD47F4" w:rsidRPr="00362C1C">
        <w:rPr>
          <w:rFonts w:cstheme="minorHAnsi"/>
        </w:rPr>
        <w:t xml:space="preserve">, which </w:t>
      </w:r>
      <w:r w:rsidR="003803DD" w:rsidRPr="00362C1C">
        <w:rPr>
          <w:rFonts w:cstheme="minorHAnsi"/>
        </w:rPr>
        <w:t>is often</w:t>
      </w:r>
      <w:r w:rsidR="00CD47F4" w:rsidRPr="00362C1C">
        <w:rPr>
          <w:rFonts w:cstheme="minorHAnsi"/>
        </w:rPr>
        <w:t xml:space="preserve"> called asset and liability management (ALM), that </w:t>
      </w:r>
      <w:r w:rsidR="003803DD" w:rsidRPr="00362C1C">
        <w:rPr>
          <w:rFonts w:cstheme="minorHAnsi"/>
        </w:rPr>
        <w:t xml:space="preserve">may </w:t>
      </w:r>
      <w:r w:rsidR="00CD47F4" w:rsidRPr="00362C1C">
        <w:rPr>
          <w:rFonts w:cstheme="minorHAnsi"/>
        </w:rPr>
        <w:t>sit</w:t>
      </w:r>
      <w:r w:rsidR="00AD4DBA" w:rsidRPr="00362C1C">
        <w:rPr>
          <w:rFonts w:cstheme="minorHAnsi"/>
        </w:rPr>
        <w:t xml:space="preserve"> within the treasury department of a bank</w:t>
      </w:r>
      <w:r w:rsidRPr="00362C1C">
        <w:rPr>
          <w:rFonts w:cstheme="minorHAnsi"/>
        </w:rPr>
        <w:t>. D</w:t>
      </w:r>
      <w:r w:rsidR="0097316B" w:rsidRPr="00362C1C">
        <w:rPr>
          <w:rFonts w:cstheme="minorHAnsi"/>
        </w:rPr>
        <w:t>edicated business units within the bank will oversee the d</w:t>
      </w:r>
      <w:r w:rsidRPr="00362C1C">
        <w:rPr>
          <w:rFonts w:cstheme="minorHAnsi"/>
        </w:rPr>
        <w:t>ay</w:t>
      </w:r>
      <w:r w:rsidR="00802E35" w:rsidRPr="00362C1C">
        <w:rPr>
          <w:rFonts w:cstheme="minorHAnsi"/>
        </w:rPr>
        <w:t>-</w:t>
      </w:r>
      <w:r w:rsidRPr="00362C1C">
        <w:rPr>
          <w:rFonts w:cstheme="minorHAnsi"/>
        </w:rPr>
        <w:t>to</w:t>
      </w:r>
      <w:r w:rsidR="00802E35" w:rsidRPr="00362C1C">
        <w:rPr>
          <w:rFonts w:cstheme="minorHAnsi"/>
        </w:rPr>
        <w:t>-</w:t>
      </w:r>
      <w:r w:rsidRPr="00362C1C">
        <w:rPr>
          <w:rFonts w:cstheme="minorHAnsi"/>
        </w:rPr>
        <w:t xml:space="preserve">day management and measurement of these requirements. The </w:t>
      </w:r>
      <w:r w:rsidR="0097316B" w:rsidRPr="00362C1C">
        <w:rPr>
          <w:rFonts w:cstheme="minorHAnsi"/>
        </w:rPr>
        <w:t>t</w:t>
      </w:r>
      <w:r w:rsidRPr="00362C1C">
        <w:rPr>
          <w:rFonts w:cstheme="minorHAnsi"/>
        </w:rPr>
        <w:t xml:space="preserve">reasury </w:t>
      </w:r>
      <w:r w:rsidR="0097316B" w:rsidRPr="00362C1C">
        <w:rPr>
          <w:rFonts w:cstheme="minorHAnsi"/>
        </w:rPr>
        <w:t>d</w:t>
      </w:r>
      <w:r w:rsidRPr="00362C1C">
        <w:rPr>
          <w:rFonts w:cstheme="minorHAnsi"/>
        </w:rPr>
        <w:t>epartment will form part of the head office functions of a bank and will be independent of the revenue</w:t>
      </w:r>
      <w:r w:rsidR="00BE1ED7" w:rsidRPr="00362C1C">
        <w:rPr>
          <w:rFonts w:cstheme="minorHAnsi"/>
        </w:rPr>
        <w:t>-</w:t>
      </w:r>
      <w:r w:rsidRPr="00362C1C">
        <w:rPr>
          <w:rFonts w:cstheme="minorHAnsi"/>
        </w:rPr>
        <w:t>earning parts of the bank.</w:t>
      </w:r>
    </w:p>
    <w:p w14:paraId="5740EF71" w14:textId="77777777" w:rsidR="009445A5" w:rsidRDefault="009445A5" w:rsidP="000F57D5">
      <w:pPr>
        <w:rPr>
          <w:rFonts w:cstheme="minorHAnsi"/>
          <w:sz w:val="24"/>
          <w:szCs w:val="24"/>
        </w:rPr>
      </w:pPr>
    </w:p>
    <w:p w14:paraId="56407247" w14:textId="73180293" w:rsidR="000F57D5" w:rsidRDefault="000F57D5" w:rsidP="000F57D5">
      <w:pPr>
        <w:pStyle w:val="Heading3"/>
      </w:pPr>
      <w:r w:rsidRPr="00BE33CF">
        <w:t xml:space="preserve">Liquidity requirement </w:t>
      </w:r>
    </w:p>
    <w:p w14:paraId="793F2A96" w14:textId="77777777" w:rsidR="007943A1" w:rsidRDefault="007943A1" w:rsidP="000F57D5">
      <w:pPr>
        <w:rPr>
          <w:rFonts w:cstheme="minorHAnsi"/>
          <w:sz w:val="24"/>
          <w:szCs w:val="24"/>
        </w:rPr>
      </w:pPr>
    </w:p>
    <w:p w14:paraId="016CF20D" w14:textId="31AA0A09" w:rsidR="000F57D5" w:rsidRPr="00BE33CF" w:rsidRDefault="000F57D5" w:rsidP="00881D45">
      <w:r>
        <w:t xml:space="preserve">A bank must be able to generate enough cash to meet </w:t>
      </w:r>
      <w:r w:rsidR="00375664">
        <w:t>its obligations (</w:t>
      </w:r>
      <w:r w:rsidR="002E342F">
        <w:t xml:space="preserve">ie </w:t>
      </w:r>
      <w:r>
        <w:t xml:space="preserve">contractual </w:t>
      </w:r>
      <w:r w:rsidR="00122C95">
        <w:t xml:space="preserve">cash </w:t>
      </w:r>
      <w:r>
        <w:t>outflows</w:t>
      </w:r>
      <w:r w:rsidR="002E342F">
        <w:t>)</w:t>
      </w:r>
      <w:r w:rsidR="003803DD">
        <w:t xml:space="preserve"> when they become due</w:t>
      </w:r>
      <w:r>
        <w:t xml:space="preserve">. To ensure that this requirement is met, the bank may hold </w:t>
      </w:r>
      <w:r w:rsidR="00122C95">
        <w:t xml:space="preserve">high-quality </w:t>
      </w:r>
      <w:r>
        <w:t xml:space="preserve">liquid assets such as balances with central banks or government bonds, which can be sold or used as loan collateral </w:t>
      </w:r>
      <w:r w:rsidR="00F454B3">
        <w:t xml:space="preserve">more </w:t>
      </w:r>
      <w:r>
        <w:t xml:space="preserve">easily </w:t>
      </w:r>
      <w:r w:rsidR="00185581">
        <w:t xml:space="preserve">than </w:t>
      </w:r>
      <w:r w:rsidR="00122C95">
        <w:t>other</w:t>
      </w:r>
      <w:r w:rsidR="00185581">
        <w:t xml:space="preserve"> assets </w:t>
      </w:r>
      <w:r>
        <w:t>in a crisis. The bank will closely manage its daily future cash inflows and outflows and adjust funding to ensure that cash outflows can</w:t>
      </w:r>
      <w:r w:rsidR="00CB13EE">
        <w:t xml:space="preserve"> always</w:t>
      </w:r>
      <w:r>
        <w:t xml:space="preserve"> be met.</w:t>
      </w:r>
    </w:p>
    <w:p w14:paraId="03B406CD" w14:textId="77777777" w:rsidR="009445A5" w:rsidRDefault="009445A5" w:rsidP="0091546E"/>
    <w:p w14:paraId="4B8E918C" w14:textId="3AEBFF47" w:rsidR="000F57D5" w:rsidRDefault="000F57D5" w:rsidP="000F57D5">
      <w:pPr>
        <w:pStyle w:val="Heading3"/>
      </w:pPr>
      <w:r w:rsidRPr="00BE33CF">
        <w:t>Funding requirement</w:t>
      </w:r>
    </w:p>
    <w:p w14:paraId="01EC336B" w14:textId="77777777" w:rsidR="007943A1" w:rsidRDefault="007943A1" w:rsidP="000F57D5">
      <w:pPr>
        <w:rPr>
          <w:rFonts w:cstheme="minorHAnsi"/>
          <w:sz w:val="24"/>
          <w:szCs w:val="24"/>
        </w:rPr>
      </w:pPr>
    </w:p>
    <w:p w14:paraId="287B81F7" w14:textId="2B29E969" w:rsidR="003815CE" w:rsidRDefault="000F57D5" w:rsidP="00881D45">
      <w:r>
        <w:t xml:space="preserve">The bank will look ahead at maturing funding and its business plans in different markets and will aim to raise funds to meet those plans. The funding </w:t>
      </w:r>
      <w:r w:rsidR="003815CE">
        <w:t xml:space="preserve">will reflect the currency and maturity profiles of the business and </w:t>
      </w:r>
      <w:r>
        <w:t>will be a mix of</w:t>
      </w:r>
      <w:r w:rsidR="003815CE">
        <w:t>:</w:t>
      </w:r>
      <w:r>
        <w:t xml:space="preserve"> </w:t>
      </w:r>
    </w:p>
    <w:p w14:paraId="042127B3" w14:textId="77777777" w:rsidR="003815CE" w:rsidRPr="00881D45" w:rsidRDefault="000F57D5" w:rsidP="00881D45">
      <w:pPr>
        <w:pStyle w:val="ListParagraph"/>
        <w:numPr>
          <w:ilvl w:val="0"/>
          <w:numId w:val="60"/>
        </w:numPr>
        <w:ind w:left="720"/>
      </w:pPr>
      <w:r w:rsidRPr="00881D45">
        <w:t>customer deposits</w:t>
      </w:r>
      <w:r w:rsidR="003815CE" w:rsidRPr="00881D45">
        <w:t>;</w:t>
      </w:r>
      <w:r w:rsidRPr="00881D45">
        <w:t xml:space="preserve"> </w:t>
      </w:r>
    </w:p>
    <w:p w14:paraId="4AA926D6" w14:textId="77777777" w:rsidR="003815CE" w:rsidRPr="00881D45" w:rsidRDefault="000F57D5" w:rsidP="00881D45">
      <w:pPr>
        <w:pStyle w:val="ListParagraph"/>
        <w:numPr>
          <w:ilvl w:val="0"/>
          <w:numId w:val="60"/>
        </w:numPr>
        <w:ind w:left="720"/>
      </w:pPr>
      <w:r w:rsidRPr="00881D45">
        <w:t>short</w:t>
      </w:r>
      <w:r w:rsidR="00A11C83" w:rsidRPr="00881D45">
        <w:t>-</w:t>
      </w:r>
      <w:r w:rsidRPr="00881D45">
        <w:t>term money market activity</w:t>
      </w:r>
      <w:r w:rsidR="003815CE" w:rsidRPr="00881D45">
        <w:t>;</w:t>
      </w:r>
      <w:r w:rsidRPr="00881D45">
        <w:t xml:space="preserve"> </w:t>
      </w:r>
    </w:p>
    <w:p w14:paraId="78272FE2" w14:textId="77777777" w:rsidR="003815CE" w:rsidRPr="00881D45" w:rsidRDefault="000F57D5" w:rsidP="00881D45">
      <w:pPr>
        <w:pStyle w:val="ListParagraph"/>
        <w:numPr>
          <w:ilvl w:val="0"/>
          <w:numId w:val="60"/>
        </w:numPr>
        <w:ind w:left="720"/>
      </w:pPr>
      <w:r w:rsidRPr="00881D45">
        <w:t>medium</w:t>
      </w:r>
      <w:r w:rsidR="00A11C83" w:rsidRPr="00881D45">
        <w:t>-</w:t>
      </w:r>
      <w:r w:rsidRPr="00881D45">
        <w:t>term note issuance</w:t>
      </w:r>
      <w:r w:rsidR="003815CE" w:rsidRPr="00881D45">
        <w:t>;</w:t>
      </w:r>
      <w:r w:rsidRPr="00881D45">
        <w:t xml:space="preserve"> and </w:t>
      </w:r>
    </w:p>
    <w:p w14:paraId="377283E0" w14:textId="506CF963" w:rsidR="000F57D5" w:rsidRPr="00881D45" w:rsidRDefault="000F57D5" w:rsidP="00881D45">
      <w:pPr>
        <w:pStyle w:val="ListParagraph"/>
        <w:numPr>
          <w:ilvl w:val="0"/>
          <w:numId w:val="60"/>
        </w:numPr>
        <w:ind w:left="720"/>
      </w:pPr>
      <w:r w:rsidRPr="00881D45">
        <w:t>long</w:t>
      </w:r>
      <w:r w:rsidR="00A11C83" w:rsidRPr="00881D45">
        <w:t>-</w:t>
      </w:r>
      <w:r w:rsidRPr="00881D45">
        <w:t>term bond issuance.</w:t>
      </w:r>
    </w:p>
    <w:p w14:paraId="3F39E96A" w14:textId="7C5C7F58" w:rsidR="000F57D5" w:rsidRDefault="000F57D5" w:rsidP="00881D45">
      <w:r>
        <w:t>The bank</w:t>
      </w:r>
      <w:r w:rsidR="003815CE">
        <w:t>’s</w:t>
      </w:r>
      <w:r>
        <w:t xml:space="preserve"> treasurer will want to raise funding from sources that, together, </w:t>
      </w:r>
      <w:r w:rsidR="0046051E">
        <w:t>strike</w:t>
      </w:r>
      <w:r>
        <w:t xml:space="preserve"> a </w:t>
      </w:r>
      <w:r w:rsidR="00E26ECF">
        <w:t xml:space="preserve">balance </w:t>
      </w:r>
      <w:r w:rsidR="0046051E">
        <w:t>between</w:t>
      </w:r>
      <w:r w:rsidR="000173AF">
        <w:t xml:space="preserve"> </w:t>
      </w:r>
      <w:r>
        <w:t xml:space="preserve">stability (ie unlikely to be withdrawn without notice) and low cost. This tends to include retail deposits, which are both cheap and generally stable, but also creates an important role for long-dated debt raised in the markets. </w:t>
      </w:r>
    </w:p>
    <w:p w14:paraId="24A63987" w14:textId="77777777" w:rsidR="009445A5" w:rsidRPr="00BE33CF" w:rsidRDefault="009445A5" w:rsidP="000F57D5">
      <w:pPr>
        <w:rPr>
          <w:rFonts w:cstheme="minorHAnsi"/>
          <w:sz w:val="24"/>
          <w:szCs w:val="24"/>
        </w:rPr>
      </w:pPr>
    </w:p>
    <w:p w14:paraId="2B62EF21" w14:textId="77777777" w:rsidR="00331567" w:rsidRDefault="00331567">
      <w:pPr>
        <w:rPr>
          <w:rFonts w:asciiTheme="majorHAnsi" w:eastAsiaTheme="majorEastAsia" w:hAnsiTheme="majorHAnsi" w:cstheme="majorBidi"/>
          <w:b/>
          <w:bCs/>
          <w:color w:val="0C2C43" w:themeColor="accent1" w:themeShade="7F"/>
          <w:sz w:val="24"/>
          <w:szCs w:val="24"/>
        </w:rPr>
      </w:pPr>
      <w:r>
        <w:br w:type="page"/>
      </w:r>
    </w:p>
    <w:p w14:paraId="3F8C711F" w14:textId="61D45F90" w:rsidR="00703447" w:rsidRPr="00AA33F3" w:rsidRDefault="00703447" w:rsidP="00703447">
      <w:pPr>
        <w:pStyle w:val="Heading3"/>
      </w:pPr>
      <w:r w:rsidRPr="00AA33F3">
        <w:lastRenderedPageBreak/>
        <w:t>Capital requirement</w:t>
      </w:r>
    </w:p>
    <w:p w14:paraId="53AF4C65" w14:textId="77777777" w:rsidR="007943A1" w:rsidRDefault="007943A1" w:rsidP="00703447">
      <w:pPr>
        <w:rPr>
          <w:rFonts w:cstheme="minorHAnsi"/>
          <w:sz w:val="24"/>
          <w:szCs w:val="24"/>
        </w:rPr>
      </w:pPr>
    </w:p>
    <w:p w14:paraId="6A1A9418" w14:textId="137A7BC2" w:rsidR="00703447" w:rsidRDefault="00703447" w:rsidP="00881D45">
      <w:r>
        <w:t xml:space="preserve">All banks are subject to a capital requirement, which compares their assets </w:t>
      </w:r>
      <w:r w:rsidR="0046051E">
        <w:t>(eg</w:t>
      </w:r>
      <w:r>
        <w:t xml:space="preserve"> loans and mortgages</w:t>
      </w:r>
      <w:r w:rsidR="0046051E">
        <w:t>)</w:t>
      </w:r>
      <w:r>
        <w:t xml:space="preserve"> to their equity and reserves. Different </w:t>
      </w:r>
      <w:r w:rsidR="00406F49">
        <w:t xml:space="preserve">risk </w:t>
      </w:r>
      <w:r>
        <w:t xml:space="preserve">weightings will be applied to assets depending on the creditworthiness, </w:t>
      </w:r>
      <w:r w:rsidR="00406F49">
        <w:t>collateral</w:t>
      </w:r>
      <w:r>
        <w:t xml:space="preserve"> and maturity of the assets. This can limit the amount of lending that a bank can undertake, especially if credit conditions deteriorate. Should the bank incur losses, </w:t>
      </w:r>
      <w:r w:rsidR="00A3140B">
        <w:t xml:space="preserve">it </w:t>
      </w:r>
      <w:r>
        <w:t xml:space="preserve">will be able to absorb them </w:t>
      </w:r>
      <w:r w:rsidR="00406F49">
        <w:t>with</w:t>
      </w:r>
      <w:r>
        <w:t xml:space="preserve"> </w:t>
      </w:r>
      <w:r w:rsidR="00A3140B">
        <w:t xml:space="preserve">its </w:t>
      </w:r>
      <w:r>
        <w:t>capital and reserves and continue to trade.</w:t>
      </w:r>
    </w:p>
    <w:p w14:paraId="18B0452C" w14:textId="77777777" w:rsidR="00703447" w:rsidRPr="00BE33CF" w:rsidRDefault="00703447" w:rsidP="00703447">
      <w:pPr>
        <w:rPr>
          <w:rFonts w:cstheme="minorHAnsi"/>
          <w:sz w:val="24"/>
          <w:szCs w:val="24"/>
        </w:rPr>
      </w:pPr>
    </w:p>
    <w:p w14:paraId="0152F4CE" w14:textId="1F4EDFA8" w:rsidR="0014196D" w:rsidRPr="0091546E" w:rsidRDefault="000F57D5" w:rsidP="0014196D">
      <w:pPr>
        <w:pStyle w:val="Heading3"/>
      </w:pPr>
      <w:r w:rsidRPr="00BE33CF">
        <w:t>Hedging and market risk</w:t>
      </w:r>
    </w:p>
    <w:p w14:paraId="291FBCC9" w14:textId="77777777" w:rsidR="007943A1" w:rsidRDefault="007943A1" w:rsidP="000F57D5">
      <w:pPr>
        <w:rPr>
          <w:rFonts w:cstheme="minorHAnsi"/>
          <w:sz w:val="24"/>
          <w:szCs w:val="24"/>
        </w:rPr>
      </w:pPr>
    </w:p>
    <w:p w14:paraId="7300FB3F" w14:textId="4EB5A249" w:rsidR="000F57D5" w:rsidRDefault="000F57D5" w:rsidP="00881D45">
      <w:r>
        <w:t xml:space="preserve">A bank will need to look at </w:t>
      </w:r>
      <w:r w:rsidR="00FA2225">
        <w:t>the</w:t>
      </w:r>
      <w:r>
        <w:t xml:space="preserve"> risks</w:t>
      </w:r>
      <w:r w:rsidR="00FA2225">
        <w:t xml:space="preserve"> it faces,</w:t>
      </w:r>
      <w:r>
        <w:t xml:space="preserve"> such as interest rate risk and foreign exchange risk</w:t>
      </w:r>
      <w:r w:rsidR="00FA2225">
        <w:t>,</w:t>
      </w:r>
      <w:r>
        <w:t xml:space="preserve"> and manage those risks </w:t>
      </w:r>
      <w:r w:rsidR="00FF53A0">
        <w:t>by</w:t>
      </w:r>
      <w:r>
        <w:t xml:space="preserve"> match</w:t>
      </w:r>
      <w:r w:rsidR="00FF53A0">
        <w:t>ing</w:t>
      </w:r>
      <w:r>
        <w:t xml:space="preserve"> assets and liabilities </w:t>
      </w:r>
      <w:r w:rsidR="0043406E">
        <w:t>by</w:t>
      </w:r>
      <w:r>
        <w:t xml:space="preserve"> currency and </w:t>
      </w:r>
      <w:r w:rsidR="0043406E">
        <w:t>by</w:t>
      </w:r>
      <w:r>
        <w:t xml:space="preserve"> fixed and floating interest rates. These matches can be obtained using balance sheet products</w:t>
      </w:r>
      <w:r w:rsidR="00EA2429">
        <w:t>,</w:t>
      </w:r>
      <w:r>
        <w:t xml:space="preserve"> such as loans and deposits, or by using derivatives.</w:t>
      </w:r>
    </w:p>
    <w:p w14:paraId="576599C8" w14:textId="77777777" w:rsidR="009445A5" w:rsidRPr="00745BF9" w:rsidRDefault="009445A5" w:rsidP="000F57D5">
      <w:pPr>
        <w:rPr>
          <w:rFonts w:cstheme="minorHAnsi"/>
          <w:sz w:val="24"/>
          <w:szCs w:val="24"/>
        </w:rPr>
      </w:pPr>
    </w:p>
    <w:p w14:paraId="07B38B90" w14:textId="3A972E64" w:rsidR="000F57D5" w:rsidRDefault="000F57D5" w:rsidP="000F57D5">
      <w:pPr>
        <w:pStyle w:val="Heading3"/>
      </w:pPr>
      <w:r w:rsidRPr="00AA33F3">
        <w:t>Risk appetite</w:t>
      </w:r>
    </w:p>
    <w:p w14:paraId="3B6DCEA4" w14:textId="77777777" w:rsidR="007943A1" w:rsidRDefault="007943A1" w:rsidP="00881D45"/>
    <w:p w14:paraId="0DFDC78A" w14:textId="5D37A97B" w:rsidR="000F57D5" w:rsidRDefault="000F57D5" w:rsidP="00881D45">
      <w:r>
        <w:t>The bank</w:t>
      </w:r>
      <w:r w:rsidR="006D3A60">
        <w:t>’s board</w:t>
      </w:r>
      <w:r>
        <w:t xml:space="preserve"> will set </w:t>
      </w:r>
      <w:r w:rsidR="006D3A60">
        <w:t>the bank’s</w:t>
      </w:r>
      <w:r>
        <w:t xml:space="preserve"> </w:t>
      </w:r>
      <w:r w:rsidRPr="0091546E">
        <w:rPr>
          <w:b/>
          <w:bCs/>
        </w:rPr>
        <w:t>risk appetite</w:t>
      </w:r>
      <w:r>
        <w:t xml:space="preserve">, which is </w:t>
      </w:r>
      <w:r w:rsidR="006D3A60">
        <w:t>t</w:t>
      </w:r>
      <w:r w:rsidR="006D3A60" w:rsidRPr="006D3A60">
        <w:t>he amount and type of risk that a bank is prepared to accept in pursuit of its business objectives</w:t>
      </w:r>
      <w:r>
        <w:t xml:space="preserve">. The </w:t>
      </w:r>
      <w:r w:rsidR="00BF0525">
        <w:t>day-to-day</w:t>
      </w:r>
      <w:r>
        <w:t xml:space="preserve"> management of each</w:t>
      </w:r>
      <w:r w:rsidR="006D3A60">
        <w:t xml:space="preserve"> type of</w:t>
      </w:r>
      <w:r>
        <w:t xml:space="preserve"> risk will sit between the front office and specialist risk departments. </w:t>
      </w:r>
    </w:p>
    <w:p w14:paraId="5BDCC3C3" w14:textId="59221EB3" w:rsidR="000F57D5" w:rsidRPr="00131366" w:rsidRDefault="001B6380" w:rsidP="00881D45">
      <w:r>
        <w:t>As with most businesses, b</w:t>
      </w:r>
      <w:r w:rsidR="006D3A60">
        <w:t xml:space="preserve">anks need to strike a </w:t>
      </w:r>
      <w:r w:rsidR="000F57D5" w:rsidRPr="00131366">
        <w:t>balance between</w:t>
      </w:r>
      <w:r w:rsidR="006D3A60">
        <w:t xml:space="preserve"> risk and reward</w:t>
      </w:r>
      <w:r w:rsidR="000F57D5" w:rsidRPr="00131366">
        <w:t>.</w:t>
      </w:r>
      <w:r w:rsidR="000F57D5">
        <w:t xml:space="preserve"> The higher the risk, the higher the reward, but also the higher the chance of a substantial loss if things don’t go to plan.</w:t>
      </w:r>
    </w:p>
    <w:p w14:paraId="5DA6EA6C" w14:textId="34D9F889" w:rsidR="000F57D5" w:rsidRPr="00131366" w:rsidRDefault="001B6380" w:rsidP="00881D45">
      <w:r>
        <w:t>You will learn more about specific types of risk in Topic 3.</w:t>
      </w:r>
    </w:p>
    <w:p w14:paraId="17EEB4CC" w14:textId="0BBCF839" w:rsidR="009445A5" w:rsidRDefault="009445A5">
      <w:pPr>
        <w:rPr>
          <w:rFonts w:asciiTheme="majorHAnsi" w:eastAsiaTheme="majorEastAsia" w:hAnsiTheme="majorHAnsi" w:cstheme="majorBidi"/>
          <w:b/>
          <w:bCs/>
          <w:color w:val="0C2C43" w:themeColor="accent1" w:themeShade="7F"/>
          <w:sz w:val="24"/>
          <w:szCs w:val="24"/>
        </w:rPr>
      </w:pPr>
    </w:p>
    <w:p w14:paraId="5C27BD9F" w14:textId="65CCC4E0" w:rsidR="000F57D5" w:rsidRDefault="000F57D5" w:rsidP="000F57D5">
      <w:pPr>
        <w:pStyle w:val="Heading3"/>
      </w:pPr>
      <w:r w:rsidRPr="00436911">
        <w:t>Balance sheet size</w:t>
      </w:r>
    </w:p>
    <w:p w14:paraId="4B2E9C22" w14:textId="77777777" w:rsidR="007943A1" w:rsidRDefault="007943A1" w:rsidP="004C3013">
      <w:pPr>
        <w:rPr>
          <w:rFonts w:cstheme="minorHAnsi"/>
          <w:sz w:val="24"/>
          <w:szCs w:val="24"/>
        </w:rPr>
      </w:pPr>
    </w:p>
    <w:p w14:paraId="267F2165" w14:textId="45B54B0F" w:rsidR="003803DD" w:rsidRDefault="000F57D5" w:rsidP="00881D45">
      <w:r>
        <w:t xml:space="preserve">Banks may be subject to limits on the size of their balance sheets </w:t>
      </w:r>
      <w:r w:rsidR="002A7039">
        <w:t>(</w:t>
      </w:r>
      <w:r>
        <w:t>ie the</w:t>
      </w:r>
      <w:r w:rsidR="00C8235A">
        <w:t>ir</w:t>
      </w:r>
      <w:r>
        <w:t xml:space="preserve"> total assets</w:t>
      </w:r>
      <w:r w:rsidR="0050731F">
        <w:t>)</w:t>
      </w:r>
      <w:r>
        <w:t>.</w:t>
      </w:r>
      <w:r w:rsidR="00BF6920">
        <w:t xml:space="preserve"> </w:t>
      </w:r>
    </w:p>
    <w:p w14:paraId="215C3B87" w14:textId="087FB63E" w:rsidR="000F57D5" w:rsidRDefault="00BF6920" w:rsidP="00881D45">
      <w:r>
        <w:t>Regulators</w:t>
      </w:r>
      <w:r w:rsidR="00B44D3C">
        <w:t xml:space="preserve"> often limit the types of activities that banks can undertake, as well as how they manage their portfolios. This can ultimately limit the amount of reven</w:t>
      </w:r>
      <w:r w:rsidR="00AD1505">
        <w:t>ue</w:t>
      </w:r>
      <w:r w:rsidR="00B44D3C">
        <w:t xml:space="preserve"> a bank can generate.</w:t>
      </w:r>
    </w:p>
    <w:p w14:paraId="3ABCF076" w14:textId="44C8F9AA" w:rsidR="00682D3A" w:rsidRDefault="00682D3A">
      <w:pPr>
        <w:rPr>
          <w:b/>
          <w:bCs/>
        </w:rPr>
      </w:pPr>
    </w:p>
    <w:p w14:paraId="77564ED3" w14:textId="5CEA8908" w:rsidR="000F57D5" w:rsidRPr="00682D3A" w:rsidRDefault="00E9729C" w:rsidP="0091546E">
      <w:pPr>
        <w:pBdr>
          <w:top w:val="single" w:sz="4" w:space="1" w:color="auto"/>
          <w:left w:val="single" w:sz="4" w:space="4" w:color="auto"/>
          <w:bottom w:val="single" w:sz="4" w:space="1" w:color="auto"/>
          <w:right w:val="single" w:sz="4" w:space="4" w:color="auto"/>
        </w:pBdr>
      </w:pPr>
      <w:r w:rsidRPr="0091546E">
        <w:rPr>
          <w:b/>
          <w:bCs/>
        </w:rPr>
        <w:t>Activity</w:t>
      </w:r>
      <w:r w:rsidR="001A4652">
        <w:rPr>
          <w:b/>
          <w:bCs/>
        </w:rPr>
        <w:t>: considering risks</w:t>
      </w:r>
    </w:p>
    <w:p w14:paraId="451AFDA9" w14:textId="2E7852FF" w:rsidR="000F57D5" w:rsidRPr="00881D45" w:rsidRDefault="000F57D5" w:rsidP="0091546E">
      <w:pPr>
        <w:pStyle w:val="ListParagraph"/>
        <w:numPr>
          <w:ilvl w:val="0"/>
          <w:numId w:val="59"/>
        </w:numPr>
        <w:pBdr>
          <w:top w:val="single" w:sz="4" w:space="1" w:color="auto"/>
          <w:left w:val="single" w:sz="4" w:space="4" w:color="auto"/>
          <w:bottom w:val="single" w:sz="4" w:space="1" w:color="auto"/>
          <w:right w:val="single" w:sz="4" w:space="4" w:color="auto"/>
        </w:pBdr>
        <w:ind w:left="360"/>
        <w:rPr>
          <w:rFonts w:cstheme="minorHAnsi"/>
        </w:rPr>
      </w:pPr>
      <w:r w:rsidRPr="00881D45">
        <w:rPr>
          <w:rFonts w:cstheme="minorHAnsi"/>
        </w:rPr>
        <w:t xml:space="preserve">When the bank is proposing to </w:t>
      </w:r>
      <w:r w:rsidR="00682D3A" w:rsidRPr="00881D45">
        <w:rPr>
          <w:rFonts w:cstheme="minorHAnsi"/>
        </w:rPr>
        <w:t>engage in an activity</w:t>
      </w:r>
      <w:r w:rsidRPr="00881D45">
        <w:rPr>
          <w:rFonts w:cstheme="minorHAnsi"/>
        </w:rPr>
        <w:t>, which risks should it consider</w:t>
      </w:r>
      <w:r w:rsidR="009445A5" w:rsidRPr="00881D45">
        <w:rPr>
          <w:rFonts w:cstheme="minorHAnsi"/>
        </w:rPr>
        <w:t>?</w:t>
      </w:r>
    </w:p>
    <w:p w14:paraId="09A0FCEA" w14:textId="1ABC926A" w:rsidR="00682D3A" w:rsidRPr="00881D45" w:rsidRDefault="00682D3A" w:rsidP="0091546E">
      <w:pPr>
        <w:pStyle w:val="ListParagraph"/>
        <w:numPr>
          <w:ilvl w:val="0"/>
          <w:numId w:val="58"/>
        </w:numPr>
        <w:pBdr>
          <w:top w:val="single" w:sz="4" w:space="1" w:color="auto"/>
          <w:left w:val="single" w:sz="4" w:space="4" w:color="auto"/>
          <w:bottom w:val="single" w:sz="4" w:space="1" w:color="auto"/>
          <w:right w:val="single" w:sz="4" w:space="4" w:color="auto"/>
        </w:pBdr>
        <w:ind w:left="360"/>
        <w:rPr>
          <w:rFonts w:cstheme="minorHAnsi"/>
        </w:rPr>
      </w:pPr>
      <w:r w:rsidRPr="00881D45">
        <w:rPr>
          <w:rFonts w:cstheme="minorHAnsi"/>
        </w:rPr>
        <w:t xml:space="preserve">Liquidity, funding and capital requirements. </w:t>
      </w:r>
    </w:p>
    <w:p w14:paraId="19976F23" w14:textId="6143395C" w:rsidR="00682D3A" w:rsidRPr="00881D45" w:rsidRDefault="00682D3A" w:rsidP="0091546E">
      <w:pPr>
        <w:pStyle w:val="ListParagraph"/>
        <w:numPr>
          <w:ilvl w:val="0"/>
          <w:numId w:val="58"/>
        </w:numPr>
        <w:pBdr>
          <w:top w:val="single" w:sz="4" w:space="1" w:color="auto"/>
          <w:left w:val="single" w:sz="4" w:space="4" w:color="auto"/>
          <w:bottom w:val="single" w:sz="4" w:space="1" w:color="auto"/>
          <w:right w:val="single" w:sz="4" w:space="4" w:color="auto"/>
        </w:pBdr>
        <w:ind w:left="360"/>
        <w:rPr>
          <w:rFonts w:cstheme="minorHAnsi"/>
        </w:rPr>
      </w:pPr>
      <w:r w:rsidRPr="00881D45">
        <w:rPr>
          <w:rFonts w:cstheme="minorHAnsi"/>
        </w:rPr>
        <w:t xml:space="preserve">Hedging and market risk. </w:t>
      </w:r>
    </w:p>
    <w:p w14:paraId="481DF4FC" w14:textId="53E1DF61" w:rsidR="00682D3A" w:rsidRPr="00881D45" w:rsidRDefault="00682D3A" w:rsidP="0091546E">
      <w:pPr>
        <w:pStyle w:val="ListParagraph"/>
        <w:numPr>
          <w:ilvl w:val="0"/>
          <w:numId w:val="58"/>
        </w:numPr>
        <w:pBdr>
          <w:top w:val="single" w:sz="4" w:space="1" w:color="auto"/>
          <w:left w:val="single" w:sz="4" w:space="4" w:color="auto"/>
          <w:bottom w:val="single" w:sz="4" w:space="1" w:color="auto"/>
          <w:right w:val="single" w:sz="4" w:space="4" w:color="auto"/>
        </w:pBdr>
        <w:ind w:left="360"/>
        <w:rPr>
          <w:rFonts w:cstheme="minorHAnsi"/>
        </w:rPr>
      </w:pPr>
      <w:r w:rsidRPr="00881D45">
        <w:rPr>
          <w:rFonts w:cstheme="minorHAnsi"/>
        </w:rPr>
        <w:t xml:space="preserve">Risk appetite. </w:t>
      </w:r>
    </w:p>
    <w:p w14:paraId="68BB93CD" w14:textId="1C80CCC8" w:rsidR="00682D3A" w:rsidRPr="0091546E" w:rsidRDefault="00682D3A" w:rsidP="0091546E">
      <w:pPr>
        <w:pStyle w:val="ListParagraph"/>
        <w:numPr>
          <w:ilvl w:val="0"/>
          <w:numId w:val="58"/>
        </w:numPr>
        <w:pBdr>
          <w:top w:val="single" w:sz="4" w:space="1" w:color="auto"/>
          <w:left w:val="single" w:sz="4" w:space="4" w:color="auto"/>
          <w:bottom w:val="single" w:sz="4" w:space="1" w:color="auto"/>
          <w:right w:val="single" w:sz="4" w:space="4" w:color="auto"/>
        </w:pBdr>
        <w:ind w:left="360"/>
        <w:rPr>
          <w:rFonts w:cstheme="minorHAnsi"/>
          <w:sz w:val="24"/>
          <w:szCs w:val="24"/>
        </w:rPr>
      </w:pPr>
      <w:r w:rsidRPr="00881D45">
        <w:rPr>
          <w:rFonts w:cstheme="minorHAnsi"/>
        </w:rPr>
        <w:t>All of the above.</w:t>
      </w:r>
      <w:r>
        <w:rPr>
          <w:rFonts w:cstheme="minorHAnsi"/>
          <w:sz w:val="24"/>
          <w:szCs w:val="24"/>
        </w:rPr>
        <w:t xml:space="preserve"> </w:t>
      </w:r>
    </w:p>
    <w:p w14:paraId="07F56D17" w14:textId="2AEE6DAA" w:rsidR="00D50784" w:rsidRDefault="009445A5">
      <w:pPr>
        <w:pStyle w:val="Heading2"/>
      </w:pPr>
      <w:r>
        <w:lastRenderedPageBreak/>
        <w:t>2.6</w:t>
      </w:r>
      <w:r>
        <w:tab/>
      </w:r>
      <w:r w:rsidR="00D50784">
        <w:t xml:space="preserve">Profit and </w:t>
      </w:r>
      <w:r>
        <w:t xml:space="preserve">loss </w:t>
      </w:r>
      <w:bookmarkEnd w:id="26"/>
      <w:r>
        <w:t>account</w:t>
      </w:r>
    </w:p>
    <w:p w14:paraId="01D85CFB" w14:textId="77777777" w:rsidR="00640E56" w:rsidRDefault="00640E56" w:rsidP="0091546E">
      <w:pPr>
        <w:rPr>
          <w:b/>
          <w:bCs/>
        </w:rPr>
      </w:pPr>
    </w:p>
    <w:p w14:paraId="2EACE309" w14:textId="2B76A659" w:rsidR="000423D8" w:rsidRPr="0091546E" w:rsidRDefault="00947625" w:rsidP="0091546E">
      <w:pPr>
        <w:rPr>
          <w:b/>
          <w:bCs/>
        </w:rPr>
      </w:pPr>
      <w:r>
        <w:rPr>
          <w:b/>
          <w:bCs/>
        </w:rPr>
        <w:t>Table</w:t>
      </w:r>
      <w:r w:rsidR="000423D8">
        <w:rPr>
          <w:b/>
          <w:bCs/>
        </w:rPr>
        <w:t xml:space="preserve"> 2.</w:t>
      </w:r>
      <w:r>
        <w:rPr>
          <w:b/>
          <w:bCs/>
        </w:rPr>
        <w:t>11 Summary income statement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40"/>
        <w:gridCol w:w="360"/>
      </w:tblGrid>
      <w:tr w:rsidR="00DC5692" w14:paraId="1C61DAF7" w14:textId="77777777" w:rsidTr="0091546E">
        <w:trPr>
          <w:jc w:val="center"/>
        </w:trPr>
        <w:tc>
          <w:tcPr>
            <w:tcW w:w="3060" w:type="dxa"/>
            <w:shd w:val="clear" w:color="auto" w:fill="auto"/>
          </w:tcPr>
          <w:p w14:paraId="10C7BE6A" w14:textId="648D8103" w:rsidR="00DC5692" w:rsidRPr="0091546E" w:rsidRDefault="00037F6A" w:rsidP="00026DFB">
            <w:pPr>
              <w:pStyle w:val="Tabletext"/>
              <w:rPr>
                <w:b/>
                <w:bCs/>
              </w:rPr>
            </w:pPr>
            <w:r w:rsidRPr="0091546E">
              <w:rPr>
                <w:b/>
                <w:bCs/>
              </w:rPr>
              <w:t>Summary income statement</w:t>
            </w:r>
          </w:p>
        </w:tc>
        <w:tc>
          <w:tcPr>
            <w:tcW w:w="900" w:type="dxa"/>
            <w:gridSpan w:val="2"/>
            <w:shd w:val="clear" w:color="auto" w:fill="auto"/>
          </w:tcPr>
          <w:p w14:paraId="59E0B3E2" w14:textId="407E651B" w:rsidR="00DC5692" w:rsidRPr="0091546E" w:rsidRDefault="00DC5692" w:rsidP="00026DFB">
            <w:pPr>
              <w:pStyle w:val="Tabletext"/>
              <w:rPr>
                <w:b/>
                <w:bCs/>
              </w:rPr>
            </w:pPr>
            <w:r w:rsidRPr="0091546E">
              <w:rPr>
                <w:b/>
                <w:bCs/>
              </w:rPr>
              <w:t>$m</w:t>
            </w:r>
          </w:p>
        </w:tc>
      </w:tr>
      <w:tr w:rsidR="00026DFB" w14:paraId="5DB53878" w14:textId="77777777" w:rsidTr="00881D45">
        <w:trPr>
          <w:gridAfter w:val="1"/>
          <w:wAfter w:w="360" w:type="dxa"/>
          <w:jc w:val="center"/>
        </w:trPr>
        <w:tc>
          <w:tcPr>
            <w:tcW w:w="3060" w:type="dxa"/>
            <w:shd w:val="clear" w:color="auto" w:fill="FFFFFF" w:themeFill="background1"/>
          </w:tcPr>
          <w:p w14:paraId="2D08E522" w14:textId="7BB2DC87" w:rsidR="00026DFB" w:rsidRDefault="00026DFB" w:rsidP="0091546E">
            <w:pPr>
              <w:pStyle w:val="Tabletext"/>
            </w:pPr>
            <w:r>
              <w:t>Net interest income</w:t>
            </w:r>
          </w:p>
        </w:tc>
        <w:tc>
          <w:tcPr>
            <w:tcW w:w="540" w:type="dxa"/>
            <w:shd w:val="clear" w:color="auto" w:fill="FFFFFF" w:themeFill="background1"/>
          </w:tcPr>
          <w:p w14:paraId="494B02BF" w14:textId="463B2983" w:rsidR="00026DFB" w:rsidRDefault="00E7334A" w:rsidP="0091546E">
            <w:pPr>
              <w:pStyle w:val="Tabletext"/>
              <w:jc w:val="right"/>
            </w:pPr>
            <w:r>
              <w:t>9</w:t>
            </w:r>
          </w:p>
        </w:tc>
      </w:tr>
      <w:tr w:rsidR="00026DFB" w14:paraId="126879EE" w14:textId="77777777" w:rsidTr="00080A5F">
        <w:trPr>
          <w:gridAfter w:val="1"/>
          <w:wAfter w:w="360" w:type="dxa"/>
          <w:jc w:val="center"/>
        </w:trPr>
        <w:tc>
          <w:tcPr>
            <w:tcW w:w="3060" w:type="dxa"/>
            <w:tcBorders>
              <w:bottom w:val="single" w:sz="18" w:space="0" w:color="auto"/>
            </w:tcBorders>
            <w:shd w:val="clear" w:color="auto" w:fill="F2F2F2" w:themeFill="background1" w:themeFillShade="F2"/>
          </w:tcPr>
          <w:p w14:paraId="0C4440B1" w14:textId="62B528CC" w:rsidR="00026DFB" w:rsidRDefault="00026DFB" w:rsidP="0091546E">
            <w:pPr>
              <w:pStyle w:val="Tabletext"/>
            </w:pPr>
            <w:r>
              <w:t>Net fee, commission and other income</w:t>
            </w:r>
          </w:p>
        </w:tc>
        <w:tc>
          <w:tcPr>
            <w:tcW w:w="540" w:type="dxa"/>
            <w:tcBorders>
              <w:bottom w:val="single" w:sz="18" w:space="0" w:color="auto"/>
            </w:tcBorders>
            <w:shd w:val="clear" w:color="auto" w:fill="F2F2F2" w:themeFill="background1" w:themeFillShade="F2"/>
          </w:tcPr>
          <w:p w14:paraId="31728BC3" w14:textId="2914133D" w:rsidR="00026DFB" w:rsidRDefault="00E7334A" w:rsidP="0091546E">
            <w:pPr>
              <w:pStyle w:val="Tabletext"/>
              <w:jc w:val="right"/>
            </w:pPr>
            <w:r>
              <w:t>14</w:t>
            </w:r>
          </w:p>
        </w:tc>
      </w:tr>
      <w:tr w:rsidR="003D7D32" w14:paraId="08F2B3BA" w14:textId="77777777" w:rsidTr="00881D45">
        <w:trPr>
          <w:gridAfter w:val="1"/>
          <w:wAfter w:w="360" w:type="dxa"/>
          <w:jc w:val="center"/>
        </w:trPr>
        <w:tc>
          <w:tcPr>
            <w:tcW w:w="3060" w:type="dxa"/>
            <w:tcBorders>
              <w:top w:val="single" w:sz="18" w:space="0" w:color="auto"/>
            </w:tcBorders>
            <w:shd w:val="clear" w:color="auto" w:fill="FFFFFF" w:themeFill="background1"/>
          </w:tcPr>
          <w:p w14:paraId="4D1A5AE1" w14:textId="1D350D8A" w:rsidR="00026DFB" w:rsidRPr="0091546E" w:rsidRDefault="00026DFB" w:rsidP="0091546E">
            <w:pPr>
              <w:pStyle w:val="Tabletext"/>
              <w:rPr>
                <w:b/>
                <w:bCs/>
              </w:rPr>
            </w:pPr>
            <w:r w:rsidRPr="0091546E">
              <w:rPr>
                <w:b/>
                <w:bCs/>
              </w:rPr>
              <w:t>Total income</w:t>
            </w:r>
          </w:p>
        </w:tc>
        <w:tc>
          <w:tcPr>
            <w:tcW w:w="540" w:type="dxa"/>
            <w:tcBorders>
              <w:top w:val="single" w:sz="18" w:space="0" w:color="auto"/>
            </w:tcBorders>
            <w:shd w:val="clear" w:color="auto" w:fill="FFFFFF" w:themeFill="background1"/>
          </w:tcPr>
          <w:p w14:paraId="071D4528" w14:textId="6BC1CD6B" w:rsidR="00026DFB" w:rsidRPr="0091546E" w:rsidRDefault="00E7334A" w:rsidP="0091546E">
            <w:pPr>
              <w:pStyle w:val="Tabletext"/>
              <w:jc w:val="right"/>
              <w:rPr>
                <w:b/>
                <w:bCs/>
              </w:rPr>
            </w:pPr>
            <w:r>
              <w:rPr>
                <w:b/>
                <w:bCs/>
              </w:rPr>
              <w:t>23</w:t>
            </w:r>
          </w:p>
        </w:tc>
      </w:tr>
      <w:tr w:rsidR="00026DFB" w14:paraId="5D1AB146" w14:textId="77777777" w:rsidTr="00080A5F">
        <w:trPr>
          <w:gridAfter w:val="1"/>
          <w:wAfter w:w="360" w:type="dxa"/>
          <w:jc w:val="center"/>
        </w:trPr>
        <w:tc>
          <w:tcPr>
            <w:tcW w:w="3060" w:type="dxa"/>
            <w:tcBorders>
              <w:bottom w:val="single" w:sz="18" w:space="0" w:color="auto"/>
            </w:tcBorders>
            <w:shd w:val="clear" w:color="auto" w:fill="F2F2F2" w:themeFill="background1" w:themeFillShade="F2"/>
          </w:tcPr>
          <w:p w14:paraId="61E58FC7" w14:textId="0906C670" w:rsidR="00026DFB" w:rsidRDefault="00026DFB" w:rsidP="0091546E">
            <w:pPr>
              <w:pStyle w:val="Tabletext"/>
            </w:pPr>
            <w:r>
              <w:t>Credit impairment charges</w:t>
            </w:r>
          </w:p>
        </w:tc>
        <w:tc>
          <w:tcPr>
            <w:tcW w:w="540" w:type="dxa"/>
            <w:tcBorders>
              <w:bottom w:val="single" w:sz="18" w:space="0" w:color="auto"/>
            </w:tcBorders>
            <w:shd w:val="clear" w:color="auto" w:fill="F2F2F2" w:themeFill="background1" w:themeFillShade="F2"/>
          </w:tcPr>
          <w:p w14:paraId="3EC9C1C0" w14:textId="6ABDB0FD" w:rsidR="00026DFB" w:rsidRDefault="00DC5692" w:rsidP="0091546E">
            <w:pPr>
              <w:pStyle w:val="Tabletext"/>
              <w:jc w:val="right"/>
            </w:pPr>
            <w:r>
              <w:t>-2</w:t>
            </w:r>
          </w:p>
        </w:tc>
      </w:tr>
      <w:tr w:rsidR="003D7D32" w14:paraId="1D7A93EF" w14:textId="77777777" w:rsidTr="00881D45">
        <w:trPr>
          <w:gridAfter w:val="1"/>
          <w:wAfter w:w="360" w:type="dxa"/>
          <w:jc w:val="center"/>
        </w:trPr>
        <w:tc>
          <w:tcPr>
            <w:tcW w:w="3060" w:type="dxa"/>
            <w:tcBorders>
              <w:top w:val="single" w:sz="18" w:space="0" w:color="auto"/>
            </w:tcBorders>
            <w:shd w:val="clear" w:color="auto" w:fill="FFFFFF" w:themeFill="background1"/>
          </w:tcPr>
          <w:p w14:paraId="640FB20E" w14:textId="032E4454" w:rsidR="00026DFB" w:rsidRPr="0091546E" w:rsidRDefault="00026DFB" w:rsidP="0091546E">
            <w:pPr>
              <w:pStyle w:val="Tabletext"/>
              <w:rPr>
                <w:b/>
                <w:bCs/>
              </w:rPr>
            </w:pPr>
            <w:r w:rsidRPr="0091546E">
              <w:rPr>
                <w:b/>
                <w:bCs/>
              </w:rPr>
              <w:t>Net operating income</w:t>
            </w:r>
          </w:p>
        </w:tc>
        <w:tc>
          <w:tcPr>
            <w:tcW w:w="540" w:type="dxa"/>
            <w:tcBorders>
              <w:top w:val="single" w:sz="18" w:space="0" w:color="auto"/>
            </w:tcBorders>
            <w:shd w:val="clear" w:color="auto" w:fill="FFFFFF" w:themeFill="background1"/>
          </w:tcPr>
          <w:p w14:paraId="492EA4F1" w14:textId="2A3BC422" w:rsidR="00026DFB" w:rsidRPr="0091546E" w:rsidRDefault="00DC5692" w:rsidP="0091546E">
            <w:pPr>
              <w:pStyle w:val="Tabletext"/>
              <w:jc w:val="right"/>
              <w:rPr>
                <w:b/>
                <w:bCs/>
              </w:rPr>
            </w:pPr>
            <w:r>
              <w:rPr>
                <w:b/>
                <w:bCs/>
              </w:rPr>
              <w:t>21</w:t>
            </w:r>
          </w:p>
        </w:tc>
      </w:tr>
      <w:tr w:rsidR="00026DFB" w14:paraId="31DFCBAC" w14:textId="77777777" w:rsidTr="00080A5F">
        <w:trPr>
          <w:gridAfter w:val="1"/>
          <w:wAfter w:w="360" w:type="dxa"/>
          <w:jc w:val="center"/>
        </w:trPr>
        <w:tc>
          <w:tcPr>
            <w:tcW w:w="3060" w:type="dxa"/>
            <w:tcBorders>
              <w:bottom w:val="single" w:sz="18" w:space="0" w:color="auto"/>
            </w:tcBorders>
            <w:shd w:val="clear" w:color="auto" w:fill="F2F2F2" w:themeFill="background1" w:themeFillShade="F2"/>
          </w:tcPr>
          <w:p w14:paraId="0289FE43" w14:textId="227ACF58" w:rsidR="00026DFB" w:rsidRDefault="00026DFB" w:rsidP="0091546E">
            <w:pPr>
              <w:pStyle w:val="Tabletext"/>
            </w:pPr>
            <w:r>
              <w:t>Operating costs</w:t>
            </w:r>
          </w:p>
        </w:tc>
        <w:tc>
          <w:tcPr>
            <w:tcW w:w="540" w:type="dxa"/>
            <w:tcBorders>
              <w:bottom w:val="single" w:sz="18" w:space="0" w:color="auto"/>
            </w:tcBorders>
            <w:shd w:val="clear" w:color="auto" w:fill="F2F2F2" w:themeFill="background1" w:themeFillShade="F2"/>
          </w:tcPr>
          <w:p w14:paraId="02EBF9EE" w14:textId="529843A0" w:rsidR="00026DFB" w:rsidRDefault="00DC5692" w:rsidP="0091546E">
            <w:pPr>
              <w:pStyle w:val="Tabletext"/>
              <w:jc w:val="right"/>
            </w:pPr>
            <w:r>
              <w:t>-14</w:t>
            </w:r>
          </w:p>
        </w:tc>
      </w:tr>
      <w:tr w:rsidR="003D7D32" w:rsidRPr="003D7D32" w14:paraId="51B367ED" w14:textId="77777777" w:rsidTr="00881D45">
        <w:trPr>
          <w:gridAfter w:val="1"/>
          <w:wAfter w:w="360" w:type="dxa"/>
          <w:jc w:val="center"/>
        </w:trPr>
        <w:tc>
          <w:tcPr>
            <w:tcW w:w="3060" w:type="dxa"/>
            <w:tcBorders>
              <w:top w:val="single" w:sz="18" w:space="0" w:color="auto"/>
            </w:tcBorders>
            <w:shd w:val="clear" w:color="auto" w:fill="FFFFFF" w:themeFill="background1"/>
          </w:tcPr>
          <w:p w14:paraId="71955666" w14:textId="07AF8389" w:rsidR="00026DFB" w:rsidRPr="0091546E" w:rsidRDefault="00026DFB" w:rsidP="0091546E">
            <w:pPr>
              <w:pStyle w:val="Tabletext"/>
              <w:rPr>
                <w:b/>
                <w:bCs/>
              </w:rPr>
            </w:pPr>
            <w:r w:rsidRPr="0091546E">
              <w:rPr>
                <w:b/>
                <w:bCs/>
              </w:rPr>
              <w:t>Profit before tax</w:t>
            </w:r>
          </w:p>
        </w:tc>
        <w:tc>
          <w:tcPr>
            <w:tcW w:w="540" w:type="dxa"/>
            <w:tcBorders>
              <w:top w:val="single" w:sz="18" w:space="0" w:color="auto"/>
            </w:tcBorders>
            <w:shd w:val="clear" w:color="auto" w:fill="FFFFFF" w:themeFill="background1"/>
          </w:tcPr>
          <w:p w14:paraId="09208636" w14:textId="3631D514" w:rsidR="00026DFB" w:rsidRPr="0091546E" w:rsidRDefault="00DC5692" w:rsidP="0091546E">
            <w:pPr>
              <w:pStyle w:val="Tabletext"/>
              <w:jc w:val="right"/>
              <w:rPr>
                <w:b/>
                <w:bCs/>
              </w:rPr>
            </w:pPr>
            <w:r>
              <w:rPr>
                <w:b/>
                <w:bCs/>
              </w:rPr>
              <w:t>7</w:t>
            </w:r>
          </w:p>
        </w:tc>
      </w:tr>
      <w:tr w:rsidR="00026DFB" w14:paraId="0A0ED29F" w14:textId="77777777" w:rsidTr="00080A5F">
        <w:trPr>
          <w:gridAfter w:val="1"/>
          <w:wAfter w:w="360" w:type="dxa"/>
          <w:jc w:val="center"/>
        </w:trPr>
        <w:tc>
          <w:tcPr>
            <w:tcW w:w="3060" w:type="dxa"/>
            <w:tcBorders>
              <w:bottom w:val="single" w:sz="18" w:space="0" w:color="auto"/>
            </w:tcBorders>
            <w:shd w:val="clear" w:color="auto" w:fill="F2F2F2" w:themeFill="background1" w:themeFillShade="F2"/>
          </w:tcPr>
          <w:p w14:paraId="30A18F19" w14:textId="7DB62F85" w:rsidR="00026DFB" w:rsidRDefault="00026DFB" w:rsidP="0091546E">
            <w:pPr>
              <w:pStyle w:val="Tabletext"/>
            </w:pPr>
            <w:r>
              <w:t>Tax charge</w:t>
            </w:r>
            <w:r w:rsidR="00334FE8">
              <w:t>s</w:t>
            </w:r>
          </w:p>
        </w:tc>
        <w:tc>
          <w:tcPr>
            <w:tcW w:w="540" w:type="dxa"/>
            <w:tcBorders>
              <w:bottom w:val="single" w:sz="18" w:space="0" w:color="auto"/>
            </w:tcBorders>
            <w:shd w:val="clear" w:color="auto" w:fill="F2F2F2" w:themeFill="background1" w:themeFillShade="F2"/>
          </w:tcPr>
          <w:p w14:paraId="40FB76F1" w14:textId="4E35D0A6" w:rsidR="00026DFB" w:rsidRDefault="00DC5692" w:rsidP="0091546E">
            <w:pPr>
              <w:pStyle w:val="Tabletext"/>
              <w:jc w:val="right"/>
            </w:pPr>
            <w:r>
              <w:t>-2</w:t>
            </w:r>
          </w:p>
        </w:tc>
      </w:tr>
      <w:tr w:rsidR="00026DFB" w14:paraId="503B195F" w14:textId="77777777" w:rsidTr="00881D45">
        <w:trPr>
          <w:gridAfter w:val="1"/>
          <w:wAfter w:w="360" w:type="dxa"/>
          <w:jc w:val="center"/>
        </w:trPr>
        <w:tc>
          <w:tcPr>
            <w:tcW w:w="3060" w:type="dxa"/>
            <w:tcBorders>
              <w:top w:val="single" w:sz="18" w:space="0" w:color="auto"/>
            </w:tcBorders>
            <w:shd w:val="clear" w:color="auto" w:fill="FFFFFF" w:themeFill="background1"/>
          </w:tcPr>
          <w:p w14:paraId="5BD53F56" w14:textId="0360E173" w:rsidR="00026DFB" w:rsidRPr="0091546E" w:rsidRDefault="00026DFB" w:rsidP="00026DFB">
            <w:pPr>
              <w:pStyle w:val="Tabletext"/>
              <w:rPr>
                <w:b/>
                <w:bCs/>
              </w:rPr>
            </w:pPr>
            <w:r w:rsidRPr="0091546E">
              <w:rPr>
                <w:b/>
                <w:bCs/>
              </w:rPr>
              <w:t>Profit after tax</w:t>
            </w:r>
          </w:p>
        </w:tc>
        <w:tc>
          <w:tcPr>
            <w:tcW w:w="540" w:type="dxa"/>
            <w:tcBorders>
              <w:top w:val="single" w:sz="18" w:space="0" w:color="auto"/>
            </w:tcBorders>
            <w:shd w:val="clear" w:color="auto" w:fill="FFFFFF" w:themeFill="background1"/>
          </w:tcPr>
          <w:p w14:paraId="1EEB9EE2" w14:textId="29DDFDFD" w:rsidR="00026DFB" w:rsidRPr="0091546E" w:rsidRDefault="00DC5692" w:rsidP="0091546E">
            <w:pPr>
              <w:pStyle w:val="Tabletext"/>
              <w:jc w:val="right"/>
              <w:rPr>
                <w:b/>
                <w:bCs/>
              </w:rPr>
            </w:pPr>
            <w:r>
              <w:rPr>
                <w:b/>
                <w:bCs/>
              </w:rPr>
              <w:t>5</w:t>
            </w:r>
          </w:p>
        </w:tc>
      </w:tr>
      <w:tr w:rsidR="00026DFB" w14:paraId="3705BE01" w14:textId="77777777" w:rsidTr="00080A5F">
        <w:trPr>
          <w:gridAfter w:val="1"/>
          <w:wAfter w:w="360" w:type="dxa"/>
          <w:jc w:val="center"/>
        </w:trPr>
        <w:tc>
          <w:tcPr>
            <w:tcW w:w="3060" w:type="dxa"/>
            <w:tcBorders>
              <w:bottom w:val="single" w:sz="18" w:space="0" w:color="auto"/>
            </w:tcBorders>
            <w:shd w:val="clear" w:color="auto" w:fill="F2F2F2" w:themeFill="background1" w:themeFillShade="F2"/>
          </w:tcPr>
          <w:p w14:paraId="519CB588" w14:textId="716E28E2" w:rsidR="00026DFB" w:rsidRDefault="00026DFB" w:rsidP="00026DFB">
            <w:pPr>
              <w:pStyle w:val="Tabletext"/>
            </w:pPr>
            <w:r>
              <w:t>Non-controlling interests</w:t>
            </w:r>
          </w:p>
        </w:tc>
        <w:tc>
          <w:tcPr>
            <w:tcW w:w="540" w:type="dxa"/>
            <w:tcBorders>
              <w:bottom w:val="single" w:sz="18" w:space="0" w:color="auto"/>
            </w:tcBorders>
            <w:shd w:val="clear" w:color="auto" w:fill="F2F2F2" w:themeFill="background1" w:themeFillShade="F2"/>
          </w:tcPr>
          <w:p w14:paraId="03ED05D7" w14:textId="09E086BE" w:rsidR="00026DFB" w:rsidRDefault="00DC5692" w:rsidP="0091546E">
            <w:pPr>
              <w:pStyle w:val="Tabletext"/>
              <w:jc w:val="right"/>
            </w:pPr>
            <w:r>
              <w:t>-1</w:t>
            </w:r>
          </w:p>
        </w:tc>
      </w:tr>
      <w:tr w:rsidR="00026DFB" w14:paraId="7D5D3299" w14:textId="77777777" w:rsidTr="00080A5F">
        <w:trPr>
          <w:gridAfter w:val="1"/>
          <w:wAfter w:w="360" w:type="dxa"/>
          <w:jc w:val="center"/>
        </w:trPr>
        <w:tc>
          <w:tcPr>
            <w:tcW w:w="3060" w:type="dxa"/>
            <w:tcBorders>
              <w:top w:val="single" w:sz="18" w:space="0" w:color="auto"/>
            </w:tcBorders>
            <w:shd w:val="clear" w:color="auto" w:fill="auto"/>
          </w:tcPr>
          <w:p w14:paraId="31B39711" w14:textId="156FCF41" w:rsidR="00026DFB" w:rsidRPr="0091546E" w:rsidRDefault="00026DFB" w:rsidP="00026DFB">
            <w:pPr>
              <w:pStyle w:val="Tabletext"/>
              <w:rPr>
                <w:b/>
                <w:bCs/>
              </w:rPr>
            </w:pPr>
            <w:r w:rsidRPr="0091546E">
              <w:rPr>
                <w:b/>
                <w:bCs/>
              </w:rPr>
              <w:t>Attributable profit</w:t>
            </w:r>
          </w:p>
        </w:tc>
        <w:tc>
          <w:tcPr>
            <w:tcW w:w="540" w:type="dxa"/>
            <w:tcBorders>
              <w:top w:val="single" w:sz="18" w:space="0" w:color="auto"/>
            </w:tcBorders>
            <w:shd w:val="clear" w:color="auto" w:fill="auto"/>
          </w:tcPr>
          <w:p w14:paraId="51B73AF2" w14:textId="0655A5FB" w:rsidR="00026DFB" w:rsidRPr="0091546E" w:rsidRDefault="00DC5692" w:rsidP="0091546E">
            <w:pPr>
              <w:pStyle w:val="Tabletext"/>
              <w:jc w:val="right"/>
              <w:rPr>
                <w:b/>
                <w:bCs/>
              </w:rPr>
            </w:pPr>
            <w:r>
              <w:rPr>
                <w:b/>
                <w:bCs/>
              </w:rPr>
              <w:t>4</w:t>
            </w:r>
          </w:p>
        </w:tc>
      </w:tr>
    </w:tbl>
    <w:p w14:paraId="1C158A69" w14:textId="77777777" w:rsidR="00961FCB" w:rsidRPr="00961FCB" w:rsidRDefault="00961FCB" w:rsidP="00961FCB">
      <w:pPr>
        <w:spacing w:after="0"/>
      </w:pPr>
    </w:p>
    <w:p w14:paraId="6F2590B3" w14:textId="3C3DBAA6" w:rsidR="00D50784" w:rsidRPr="00F7456C" w:rsidRDefault="00D50784" w:rsidP="00F7456C"/>
    <w:p w14:paraId="32C9A2AD" w14:textId="6423F630" w:rsidR="009445A5" w:rsidRDefault="00961FCB" w:rsidP="00961FCB">
      <w:r>
        <w:t>The</w:t>
      </w:r>
      <w:r w:rsidRPr="0091546E">
        <w:rPr>
          <w:b/>
          <w:bCs/>
        </w:rPr>
        <w:t xml:space="preserve"> profit and loss</w:t>
      </w:r>
      <w:r w:rsidR="00C232A3" w:rsidRPr="0091546E">
        <w:rPr>
          <w:b/>
          <w:bCs/>
        </w:rPr>
        <w:t xml:space="preserve"> (P&amp;L)</w:t>
      </w:r>
      <w:r>
        <w:t xml:space="preserve"> account for a bank </w:t>
      </w:r>
      <w:r w:rsidR="00E71C30">
        <w:t xml:space="preserve">shows a bank’s profitability over a period of time by comparing income and expenditure. It </w:t>
      </w:r>
      <w:r>
        <w:t xml:space="preserve">is similar to those of other entities, </w:t>
      </w:r>
      <w:r w:rsidR="00E71C30">
        <w:t>except</w:t>
      </w:r>
      <w:r w:rsidR="00802FD5">
        <w:t xml:space="preserve"> </w:t>
      </w:r>
      <w:r>
        <w:t>banks do not disclose a ‘turnover’ figure</w:t>
      </w:r>
      <w:r w:rsidR="00E71C30">
        <w:t xml:space="preserve"> and</w:t>
      </w:r>
      <w:r>
        <w:t xml:space="preserve"> include net interest as a main source of income.</w:t>
      </w:r>
    </w:p>
    <w:p w14:paraId="52A878F0" w14:textId="77777777" w:rsidR="00E34C46" w:rsidRDefault="00E34C46" w:rsidP="00961FCB"/>
    <w:p w14:paraId="10A58B10" w14:textId="1786EEE5" w:rsidR="00961FCB" w:rsidRDefault="00961FCB" w:rsidP="009445A5">
      <w:pPr>
        <w:pStyle w:val="Heading3"/>
      </w:pPr>
      <w:bookmarkStart w:id="27" w:name="_Toc79489660"/>
      <w:r>
        <w:t xml:space="preserve">Net interest </w:t>
      </w:r>
      <w:bookmarkEnd w:id="27"/>
      <w:r w:rsidR="009445A5">
        <w:t>income</w:t>
      </w:r>
    </w:p>
    <w:p w14:paraId="467D20B2" w14:textId="77777777" w:rsidR="009445A5" w:rsidRPr="00233922" w:rsidRDefault="009445A5" w:rsidP="0091546E"/>
    <w:p w14:paraId="21863B65" w14:textId="0DCC9919" w:rsidR="00961FCB" w:rsidRDefault="00961FCB" w:rsidP="00961FCB">
      <w:r>
        <w:t>This</w:t>
      </w:r>
      <w:r w:rsidR="003850DC">
        <w:t xml:space="preserve"> </w:t>
      </w:r>
      <w:r>
        <w:t>include</w:t>
      </w:r>
      <w:r w:rsidR="003850DC">
        <w:t>s</w:t>
      </w:r>
      <w:r>
        <w:t xml:space="preserve"> interest received on </w:t>
      </w:r>
      <w:r w:rsidR="004F67AF">
        <w:t xml:space="preserve">cash </w:t>
      </w:r>
      <w:r>
        <w:t xml:space="preserve">and </w:t>
      </w:r>
      <w:r w:rsidR="004F67AF">
        <w:t xml:space="preserve">balances </w:t>
      </w:r>
      <w:r>
        <w:t xml:space="preserve">with </w:t>
      </w:r>
      <w:r w:rsidR="004F67AF">
        <w:t xml:space="preserve">central banks </w:t>
      </w:r>
      <w:r>
        <w:t xml:space="preserve">and </w:t>
      </w:r>
      <w:r w:rsidR="004A032A">
        <w:t xml:space="preserve">retail banking products, such as home </w:t>
      </w:r>
      <w:r w:rsidR="004F67AF">
        <w:t>loans</w:t>
      </w:r>
      <w:r w:rsidR="004A032A">
        <w:t>, credit cards and overdrafts</w:t>
      </w:r>
      <w:r w:rsidR="007F5892">
        <w:t>. Interest paid on deposits, debt securities issued and subordinated debt is deducted from the interest received</w:t>
      </w:r>
      <w:r w:rsidR="004F67AF">
        <w:t>.</w:t>
      </w:r>
      <w:r w:rsidR="00F143C0">
        <w:t xml:space="preserve"> Net </w:t>
      </w:r>
      <w:r w:rsidR="00DB2041">
        <w:t xml:space="preserve">interest </w:t>
      </w:r>
      <w:r w:rsidR="00F143C0">
        <w:t>income is very important to banks as it is seen as the most stable part of a bank</w:t>
      </w:r>
      <w:r w:rsidR="00EE5EAA">
        <w:t>’</w:t>
      </w:r>
      <w:r w:rsidR="00F143C0">
        <w:t>s income.</w:t>
      </w:r>
    </w:p>
    <w:p w14:paraId="7D1A01C9" w14:textId="77777777" w:rsidR="00E02177" w:rsidRDefault="00E02177" w:rsidP="00961FCB"/>
    <w:p w14:paraId="4AA6E796" w14:textId="5642BE37" w:rsidR="00756B88" w:rsidRDefault="00756B88" w:rsidP="0091546E">
      <w:pPr>
        <w:pBdr>
          <w:top w:val="single" w:sz="4" w:space="1" w:color="auto"/>
          <w:left w:val="single" w:sz="4" w:space="4" w:color="auto"/>
          <w:bottom w:val="single" w:sz="4" w:space="1" w:color="auto"/>
          <w:right w:val="single" w:sz="4" w:space="4" w:color="auto"/>
        </w:pBdr>
        <w:rPr>
          <w:b/>
          <w:bCs/>
        </w:rPr>
      </w:pPr>
      <w:r>
        <w:rPr>
          <w:b/>
          <w:bCs/>
        </w:rPr>
        <w:t>FACTFIND</w:t>
      </w:r>
    </w:p>
    <w:p w14:paraId="006EAA8C" w14:textId="38ED97A0" w:rsidR="00756B88" w:rsidRDefault="00F908A9" w:rsidP="0091546E">
      <w:pPr>
        <w:pBdr>
          <w:top w:val="single" w:sz="4" w:space="1" w:color="auto"/>
          <w:left w:val="single" w:sz="4" w:space="4" w:color="auto"/>
          <w:bottom w:val="single" w:sz="4" w:space="1" w:color="auto"/>
          <w:right w:val="single" w:sz="4" w:space="4" w:color="auto"/>
        </w:pBdr>
      </w:pPr>
      <w:r>
        <w:t xml:space="preserve">In 2020, the impact of </w:t>
      </w:r>
      <w:r w:rsidR="00DB2041">
        <w:t>Covid-19</w:t>
      </w:r>
      <w:r>
        <w:t xml:space="preserve"> was felt </w:t>
      </w:r>
      <w:r w:rsidR="00536C76">
        <w:t>in</w:t>
      </w:r>
      <w:r>
        <w:t xml:space="preserve"> economies and industries around the world</w:t>
      </w:r>
      <w:r w:rsidR="00EE5EAA">
        <w:t>. Read the following article to find out how</w:t>
      </w:r>
      <w:r>
        <w:t xml:space="preserve"> the pandemic</w:t>
      </w:r>
      <w:r w:rsidR="00EE5EAA">
        <w:t xml:space="preserve"> affected </w:t>
      </w:r>
      <w:r>
        <w:t>the formerly reliable</w:t>
      </w:r>
      <w:r w:rsidR="00DB2041">
        <w:t xml:space="preserve"> net interest income</w:t>
      </w:r>
      <w:r w:rsidR="00B00E93">
        <w:t xml:space="preserve"> and net interest margin. </w:t>
      </w:r>
    </w:p>
    <w:p w14:paraId="73A7ED0F" w14:textId="63A85C5E" w:rsidR="006B2F4C" w:rsidRPr="006B2F4C" w:rsidRDefault="006B2F4C" w:rsidP="0091546E">
      <w:pPr>
        <w:pBdr>
          <w:top w:val="single" w:sz="4" w:space="1" w:color="auto"/>
          <w:left w:val="single" w:sz="4" w:space="4" w:color="auto"/>
          <w:bottom w:val="single" w:sz="4" w:space="1" w:color="auto"/>
          <w:right w:val="single" w:sz="4" w:space="4" w:color="auto"/>
        </w:pBdr>
      </w:pPr>
      <w:r>
        <w:t xml:space="preserve">Nasdaq – </w:t>
      </w:r>
      <w:hyperlink r:id="rId36" w:history="1">
        <w:r w:rsidRPr="007F296E">
          <w:rPr>
            <w:rStyle w:val="Hyperlink"/>
          </w:rPr>
          <w:t>Banks suffered a record drop in net interest income in Q3</w:t>
        </w:r>
      </w:hyperlink>
    </w:p>
    <w:p w14:paraId="083E13C6" w14:textId="77777777" w:rsidR="00E34C46" w:rsidRDefault="00E34C46" w:rsidP="00881D45">
      <w:bookmarkStart w:id="28" w:name="_Toc79489661"/>
    </w:p>
    <w:p w14:paraId="1A623495" w14:textId="77777777" w:rsidR="00A617D5" w:rsidRDefault="00A617D5">
      <w:pPr>
        <w:rPr>
          <w:rFonts w:asciiTheme="majorHAnsi" w:eastAsiaTheme="majorEastAsia" w:hAnsiTheme="majorHAnsi" w:cstheme="majorBidi"/>
          <w:b/>
          <w:bCs/>
          <w:color w:val="0C2C43" w:themeColor="accent1" w:themeShade="7F"/>
          <w:sz w:val="24"/>
          <w:szCs w:val="24"/>
        </w:rPr>
      </w:pPr>
      <w:r>
        <w:br w:type="page"/>
      </w:r>
    </w:p>
    <w:p w14:paraId="13A728DC" w14:textId="7B161CF7" w:rsidR="00C24402" w:rsidRDefault="007F5892" w:rsidP="009445A5">
      <w:pPr>
        <w:pStyle w:val="Heading3"/>
      </w:pPr>
      <w:r w:rsidRPr="007F5892">
        <w:lastRenderedPageBreak/>
        <w:t>Net fee, commission and other income</w:t>
      </w:r>
      <w:bookmarkEnd w:id="28"/>
    </w:p>
    <w:p w14:paraId="5DAA1586" w14:textId="77777777" w:rsidR="009445A5" w:rsidRPr="00233922" w:rsidRDefault="009445A5" w:rsidP="0091546E"/>
    <w:p w14:paraId="7AEC5B2B" w14:textId="77777777" w:rsidR="00505F1A" w:rsidRDefault="001A118A" w:rsidP="003816F4">
      <w:r>
        <w:t>This is a net figure</w:t>
      </w:r>
      <w:r w:rsidR="004F67AF">
        <w:t>,</w:t>
      </w:r>
      <w:r>
        <w:t xml:space="preserve"> so it includes both income and expenses for</w:t>
      </w:r>
      <w:r w:rsidR="00505F1A">
        <w:t>:</w:t>
      </w:r>
      <w:r>
        <w:t xml:space="preserve"> </w:t>
      </w:r>
    </w:p>
    <w:p w14:paraId="57049AD3" w14:textId="323768A6" w:rsidR="00505F1A" w:rsidRDefault="001A118A" w:rsidP="00505F1A">
      <w:pPr>
        <w:pStyle w:val="ListParagraph"/>
        <w:numPr>
          <w:ilvl w:val="0"/>
          <w:numId w:val="51"/>
        </w:numPr>
      </w:pPr>
      <w:r>
        <w:t>fees</w:t>
      </w:r>
      <w:r w:rsidR="00505F1A">
        <w:t xml:space="preserve"> and</w:t>
      </w:r>
      <w:r>
        <w:t xml:space="preserve"> commissions</w:t>
      </w:r>
      <w:r w:rsidR="00505F1A">
        <w:t>;</w:t>
      </w:r>
    </w:p>
    <w:p w14:paraId="37E35317" w14:textId="7C56C847" w:rsidR="00505F1A" w:rsidRDefault="001A118A" w:rsidP="00505F1A">
      <w:pPr>
        <w:pStyle w:val="ListParagraph"/>
        <w:numPr>
          <w:ilvl w:val="0"/>
          <w:numId w:val="51"/>
        </w:numPr>
      </w:pPr>
      <w:r>
        <w:t xml:space="preserve">trading </w:t>
      </w:r>
      <w:r w:rsidR="00505F1A">
        <w:t>P&amp;L;</w:t>
      </w:r>
      <w:r>
        <w:t xml:space="preserve"> and </w:t>
      </w:r>
    </w:p>
    <w:p w14:paraId="7900A132" w14:textId="6A11D9B4" w:rsidR="00505F1A" w:rsidRPr="0091546E" w:rsidRDefault="001A118A" w:rsidP="0091546E">
      <w:pPr>
        <w:pStyle w:val="ListParagraph"/>
        <w:numPr>
          <w:ilvl w:val="0"/>
          <w:numId w:val="51"/>
        </w:numPr>
        <w:rPr>
          <w:rFonts w:asciiTheme="majorHAnsi" w:eastAsiaTheme="majorEastAsia" w:hAnsiTheme="majorHAnsi" w:cstheme="majorBidi"/>
          <w:b/>
          <w:bCs/>
          <w:color w:val="0C2C43" w:themeColor="accent1" w:themeShade="7F"/>
          <w:sz w:val="24"/>
          <w:szCs w:val="24"/>
        </w:rPr>
      </w:pPr>
      <w:r>
        <w:t>investment income.</w:t>
      </w:r>
    </w:p>
    <w:p w14:paraId="05B11818" w14:textId="77777777" w:rsidR="004A7490" w:rsidRDefault="004A7490" w:rsidP="00377F28"/>
    <w:p w14:paraId="1E0D9757" w14:textId="616F4B85" w:rsidR="00505F1A" w:rsidRDefault="00505F1A" w:rsidP="0091546E">
      <w:pPr>
        <w:pStyle w:val="Heading3"/>
      </w:pPr>
      <w:r>
        <w:t>Fees and commission</w:t>
      </w:r>
      <w:r w:rsidR="00573E77">
        <w:t>s</w:t>
      </w:r>
    </w:p>
    <w:p w14:paraId="6679ECD4" w14:textId="77777777" w:rsidR="00E34C46" w:rsidRDefault="00E34C46" w:rsidP="00A65E2A"/>
    <w:p w14:paraId="2AB35569" w14:textId="2D566553" w:rsidR="003850DC" w:rsidRDefault="003850DC" w:rsidP="00A65E2A">
      <w:r>
        <w:t>Fees arise from a number of sources and will be categorised in the notes to the accounts in accordance with the business of the bank. Some types of fees are</w:t>
      </w:r>
      <w:r w:rsidR="00FA768D">
        <w:t xml:space="preserve"> as follows.</w:t>
      </w:r>
    </w:p>
    <w:p w14:paraId="7B0E3A5E" w14:textId="696AFDA2" w:rsidR="003850DC" w:rsidRDefault="003850DC" w:rsidP="00736142">
      <w:pPr>
        <w:pStyle w:val="ListParagraph"/>
        <w:numPr>
          <w:ilvl w:val="0"/>
          <w:numId w:val="50"/>
        </w:numPr>
        <w:rPr>
          <w:lang w:eastAsia="en-US"/>
        </w:rPr>
      </w:pPr>
      <w:r w:rsidRPr="0091546E">
        <w:rPr>
          <w:b/>
          <w:bCs/>
        </w:rPr>
        <w:t>Transactional</w:t>
      </w:r>
      <w:r w:rsidR="00BA1413">
        <w:rPr>
          <w:lang w:eastAsia="en-US"/>
        </w:rPr>
        <w:t xml:space="preserve"> –</w:t>
      </w:r>
      <w:r w:rsidRPr="003850DC">
        <w:rPr>
          <w:lang w:eastAsia="en-US"/>
        </w:rPr>
        <w:t xml:space="preserve"> </w:t>
      </w:r>
      <w:r w:rsidR="00660DE8">
        <w:rPr>
          <w:lang w:eastAsia="en-US"/>
        </w:rPr>
        <w:t xml:space="preserve">these are normally associated with retail and corporate banking and include </w:t>
      </w:r>
      <w:r w:rsidRPr="003850DC">
        <w:rPr>
          <w:lang w:eastAsia="en-US"/>
        </w:rPr>
        <w:t>service charges on deposit accounts, cash management services and processing fees. These include interchange</w:t>
      </w:r>
      <w:r w:rsidR="00CB3DDE">
        <w:rPr>
          <w:lang w:eastAsia="en-US"/>
        </w:rPr>
        <w:t>-</w:t>
      </w:r>
      <w:r w:rsidRPr="003850DC">
        <w:rPr>
          <w:lang w:eastAsia="en-US"/>
        </w:rPr>
        <w:t xml:space="preserve"> and </w:t>
      </w:r>
      <w:r w:rsidR="00CB3DDE" w:rsidRPr="003850DC">
        <w:rPr>
          <w:lang w:eastAsia="en-US"/>
        </w:rPr>
        <w:t>merchant</w:t>
      </w:r>
      <w:r w:rsidR="00CB3DDE">
        <w:rPr>
          <w:lang w:eastAsia="en-US"/>
        </w:rPr>
        <w:t>-</w:t>
      </w:r>
      <w:r w:rsidRPr="003850DC">
        <w:rPr>
          <w:lang w:eastAsia="en-US"/>
        </w:rPr>
        <w:t>fee income generated from credit and bank card usage</w:t>
      </w:r>
      <w:r w:rsidR="00F143C0">
        <w:rPr>
          <w:lang w:eastAsia="en-US"/>
        </w:rPr>
        <w:t>, and fees for cash machine usage.</w:t>
      </w:r>
    </w:p>
    <w:p w14:paraId="5EF20A49" w14:textId="58E1A159" w:rsidR="003850DC" w:rsidRDefault="00FA768D" w:rsidP="00FA768D">
      <w:pPr>
        <w:pStyle w:val="ListParagraph"/>
        <w:numPr>
          <w:ilvl w:val="0"/>
          <w:numId w:val="50"/>
        </w:numPr>
        <w:rPr>
          <w:lang w:eastAsia="en-US"/>
        </w:rPr>
      </w:pPr>
      <w:r w:rsidRPr="0091546E">
        <w:rPr>
          <w:b/>
          <w:bCs/>
        </w:rPr>
        <w:t>Advisory</w:t>
      </w:r>
      <w:r>
        <w:t xml:space="preserve"> – </w:t>
      </w:r>
      <w:r w:rsidR="003850DC" w:rsidRPr="003850DC">
        <w:rPr>
          <w:lang w:eastAsia="en-US"/>
        </w:rPr>
        <w:t xml:space="preserve">fees generated from </w:t>
      </w:r>
      <w:r w:rsidRPr="003850DC">
        <w:rPr>
          <w:lang w:eastAsia="en-US"/>
        </w:rPr>
        <w:t>wealth</w:t>
      </w:r>
      <w:r>
        <w:rPr>
          <w:lang w:eastAsia="en-US"/>
        </w:rPr>
        <w:t>-</w:t>
      </w:r>
      <w:r w:rsidR="003850DC" w:rsidRPr="003850DC">
        <w:rPr>
          <w:lang w:eastAsia="en-US"/>
        </w:rPr>
        <w:t xml:space="preserve">management services and investment banking advisory services related to mergers, acquisitions and financial restructurings. </w:t>
      </w:r>
    </w:p>
    <w:p w14:paraId="2747720C" w14:textId="313162DD" w:rsidR="003850DC" w:rsidRDefault="00FA768D" w:rsidP="00FA768D">
      <w:pPr>
        <w:pStyle w:val="ListParagraph"/>
        <w:numPr>
          <w:ilvl w:val="0"/>
          <w:numId w:val="50"/>
        </w:numPr>
      </w:pPr>
      <w:r>
        <w:rPr>
          <w:b/>
          <w:bCs/>
          <w:lang w:eastAsia="en-US"/>
        </w:rPr>
        <w:t>Brokerage and execution</w:t>
      </w:r>
      <w:r>
        <w:rPr>
          <w:lang w:eastAsia="en-US"/>
        </w:rPr>
        <w:t xml:space="preserve"> – </w:t>
      </w:r>
      <w:r w:rsidR="003850DC" w:rsidRPr="003850DC">
        <w:t>fees</w:t>
      </w:r>
      <w:r>
        <w:t xml:space="preserve"> </w:t>
      </w:r>
      <w:r w:rsidR="003850DC" w:rsidRPr="003850DC">
        <w:t xml:space="preserve">earned for executing client transactions with various exchanges and </w:t>
      </w:r>
      <w:r w:rsidR="00670ADB">
        <w:t>OTC</w:t>
      </w:r>
      <w:r w:rsidR="003850DC" w:rsidRPr="003850DC">
        <w:t xml:space="preserve"> markets and assisting clients in clearing transactions. </w:t>
      </w:r>
    </w:p>
    <w:p w14:paraId="171A4005" w14:textId="6DEFCBE3" w:rsidR="00C05A1E" w:rsidRPr="00042B03" w:rsidRDefault="004F1C0E" w:rsidP="0091546E">
      <w:pPr>
        <w:pStyle w:val="ListParagraph"/>
        <w:numPr>
          <w:ilvl w:val="0"/>
          <w:numId w:val="50"/>
        </w:numPr>
      </w:pPr>
      <w:r w:rsidRPr="0091546E">
        <w:rPr>
          <w:b/>
          <w:bCs/>
        </w:rPr>
        <w:t>Underwriting and syndication</w:t>
      </w:r>
      <w:r>
        <w:t xml:space="preserve"> – </w:t>
      </w:r>
      <w:r w:rsidR="00042B03" w:rsidRPr="00042B03">
        <w:t>fees earned for the distribution of client equity or debt securities and the arrangement and administration of a loan syndication</w:t>
      </w:r>
      <w:r w:rsidR="005171E9">
        <w:t>,</w:t>
      </w:r>
      <w:r w:rsidR="00042B03" w:rsidRPr="00042B03">
        <w:t xml:space="preserve"> includ</w:t>
      </w:r>
      <w:r w:rsidR="005171E9">
        <w:t>ing</w:t>
      </w:r>
      <w:r w:rsidR="00042B03" w:rsidRPr="00042B03">
        <w:t xml:space="preserve"> commitment fees </w:t>
      </w:r>
      <w:r w:rsidR="00573E77">
        <w:t>for</w:t>
      </w:r>
      <w:r w:rsidR="00042B03" w:rsidRPr="00042B03">
        <w:t xml:space="preserve"> provid</w:t>
      </w:r>
      <w:r w:rsidR="00573E77">
        <w:t>ing</w:t>
      </w:r>
      <w:r w:rsidR="00042B03" w:rsidRPr="00042B03">
        <w:t xml:space="preserve"> loan financing</w:t>
      </w:r>
      <w:r w:rsidR="005171E9">
        <w:t>.</w:t>
      </w:r>
      <w:r w:rsidR="00042B03" w:rsidRPr="00042B03">
        <w:t xml:space="preserve"> </w:t>
      </w:r>
    </w:p>
    <w:p w14:paraId="3E716832" w14:textId="77777777" w:rsidR="002D5C3C" w:rsidRDefault="002D5C3C" w:rsidP="00377F28"/>
    <w:p w14:paraId="52FCD2F8" w14:textId="108AF8A4" w:rsidR="00042B03" w:rsidRDefault="00042B03" w:rsidP="00247835">
      <w:pPr>
        <w:pStyle w:val="Heading3"/>
      </w:pPr>
      <w:r>
        <w:t xml:space="preserve">Net </w:t>
      </w:r>
      <w:r w:rsidR="009445A5">
        <w:t>trading income</w:t>
      </w:r>
    </w:p>
    <w:p w14:paraId="4F05FB87" w14:textId="77777777" w:rsidR="002D5C3C" w:rsidRDefault="002D5C3C"/>
    <w:p w14:paraId="179F7EDB" w14:textId="1FB71DFB" w:rsidR="00042B03" w:rsidRDefault="00042B03">
      <w:r>
        <w:t xml:space="preserve">This covers the net </w:t>
      </w:r>
      <w:r w:rsidR="00C05A1E">
        <w:t xml:space="preserve">income </w:t>
      </w:r>
      <w:r>
        <w:t>from traded assets and liabilities and derivative positions. Interest received on secured lending (</w:t>
      </w:r>
      <w:r w:rsidR="00FC7064">
        <w:t xml:space="preserve">ie </w:t>
      </w:r>
      <w:r>
        <w:t>reverse repos) and paid on repos is also included in this category.</w:t>
      </w:r>
    </w:p>
    <w:p w14:paraId="77563403" w14:textId="37A771E8" w:rsidR="00042B03" w:rsidRDefault="00042B03">
      <w:r>
        <w:t>Income arises from both the sale and purchase of trading positions, margins achieved through market making and customer business.</w:t>
      </w:r>
    </w:p>
    <w:p w14:paraId="42FC1680" w14:textId="4EAA8F93" w:rsidR="00042B03" w:rsidRDefault="00042B03">
      <w:r>
        <w:t>Trading positions are marked to market and the resulting gains and losses are included in trading income, together with interes</w:t>
      </w:r>
      <w:r w:rsidR="00573E77">
        <w:t>t,</w:t>
      </w:r>
      <w:r>
        <w:t xml:space="preserve"> dividends and funding costs relating to trading activities. </w:t>
      </w:r>
    </w:p>
    <w:p w14:paraId="686BC93A" w14:textId="40015F09" w:rsidR="00EF1F76" w:rsidRPr="000E72FF" w:rsidRDefault="00042B03" w:rsidP="009445A5">
      <w:r w:rsidRPr="00F339BA">
        <w:t>Marking to market</w:t>
      </w:r>
      <w:r>
        <w:t xml:space="preserve"> </w:t>
      </w:r>
      <w:r w:rsidR="000E72FF">
        <w:t xml:space="preserve">(ie </w:t>
      </w:r>
      <w:r w:rsidR="00F339BA">
        <w:t xml:space="preserve">valued at prevailing market levels) </w:t>
      </w:r>
      <w:r>
        <w:t xml:space="preserve">means that changes in market value caused by movements in interest and exchange rates, equity prices and other market variables are accounted for and the value of the </w:t>
      </w:r>
      <w:r w:rsidR="003877C1">
        <w:t>traded position is updated</w:t>
      </w:r>
      <w:r>
        <w:t>.</w:t>
      </w:r>
    </w:p>
    <w:p w14:paraId="19882E26" w14:textId="77777777" w:rsidR="002D5C3C" w:rsidRDefault="002D5C3C" w:rsidP="00377F28"/>
    <w:p w14:paraId="6A12534B" w14:textId="338F3F9D" w:rsidR="003877C1" w:rsidRDefault="000559F5" w:rsidP="000559F5">
      <w:pPr>
        <w:pStyle w:val="Heading3"/>
      </w:pPr>
      <w:r>
        <w:t xml:space="preserve">Investment </w:t>
      </w:r>
      <w:r w:rsidR="009445A5">
        <w:t xml:space="preserve">net </w:t>
      </w:r>
      <w:r>
        <w:t>income</w:t>
      </w:r>
    </w:p>
    <w:p w14:paraId="144A4376" w14:textId="77777777" w:rsidR="002D5C3C" w:rsidRDefault="002D5C3C" w:rsidP="00042B03"/>
    <w:p w14:paraId="532C0335" w14:textId="185F1F8E" w:rsidR="000559F5" w:rsidRDefault="000559F5" w:rsidP="00042B03">
      <w:r>
        <w:t>This relat</w:t>
      </w:r>
      <w:r w:rsidR="009C50CA">
        <w:t>es</w:t>
      </w:r>
      <w:r>
        <w:t xml:space="preserve"> to income and expense</w:t>
      </w:r>
      <w:r w:rsidR="009C50CA">
        <w:t>s</w:t>
      </w:r>
      <w:r>
        <w:t xml:space="preserve"> for activities </w:t>
      </w:r>
      <w:r w:rsidR="009C50CA">
        <w:t xml:space="preserve">that are </w:t>
      </w:r>
      <w:r>
        <w:t xml:space="preserve">not core to the bank. </w:t>
      </w:r>
    </w:p>
    <w:p w14:paraId="6136E3DE" w14:textId="77777777" w:rsidR="00E827DD" w:rsidRDefault="00E827DD" w:rsidP="00881D45">
      <w:bookmarkStart w:id="29" w:name="_Toc79489662"/>
    </w:p>
    <w:p w14:paraId="7E709B80" w14:textId="791CCECF" w:rsidR="00247835" w:rsidRDefault="00247835">
      <w:pPr>
        <w:pStyle w:val="Heading3"/>
      </w:pPr>
      <w:r>
        <w:lastRenderedPageBreak/>
        <w:t xml:space="preserve">Credit </w:t>
      </w:r>
      <w:r w:rsidR="009445A5">
        <w:t xml:space="preserve">impairment </w:t>
      </w:r>
      <w:bookmarkEnd w:id="29"/>
      <w:r w:rsidR="009445A5">
        <w:t>charges</w:t>
      </w:r>
    </w:p>
    <w:p w14:paraId="6C307861" w14:textId="77777777" w:rsidR="009A03E1" w:rsidRPr="009A03E1" w:rsidRDefault="009A03E1" w:rsidP="0091546E"/>
    <w:p w14:paraId="68754DFF" w14:textId="0450A94D" w:rsidR="00D26C38" w:rsidRDefault="00247835" w:rsidP="00042B03">
      <w:r>
        <w:t>Banks are</w:t>
      </w:r>
      <w:r w:rsidRPr="00247835">
        <w:t xml:space="preserve"> required to recognise expected credit losses based on unbiased</w:t>
      </w:r>
      <w:r w:rsidR="00C5167E">
        <w:t>,</w:t>
      </w:r>
      <w:r w:rsidRPr="00247835">
        <w:t xml:space="preserve"> forward-looking information for</w:t>
      </w:r>
      <w:r w:rsidR="00D26C38">
        <w:t>:</w:t>
      </w:r>
    </w:p>
    <w:p w14:paraId="2AC45D69" w14:textId="0F796C28" w:rsidR="00D26C38" w:rsidRDefault="00247835" w:rsidP="00D26C38">
      <w:pPr>
        <w:pStyle w:val="ListParagraph"/>
        <w:numPr>
          <w:ilvl w:val="0"/>
          <w:numId w:val="52"/>
        </w:numPr>
      </w:pPr>
      <w:r>
        <w:t>loans</w:t>
      </w:r>
      <w:r w:rsidR="00D26C38">
        <w:t>;</w:t>
      </w:r>
      <w:r w:rsidRPr="00247835">
        <w:t xml:space="preserve"> </w:t>
      </w:r>
    </w:p>
    <w:p w14:paraId="4357A5A4" w14:textId="4036F62D" w:rsidR="00D26C38" w:rsidRDefault="00247835" w:rsidP="00D26C38">
      <w:pPr>
        <w:pStyle w:val="ListParagraph"/>
        <w:numPr>
          <w:ilvl w:val="0"/>
          <w:numId w:val="52"/>
        </w:numPr>
      </w:pPr>
      <w:r w:rsidRPr="00247835">
        <w:t>lease receivables</w:t>
      </w:r>
      <w:r w:rsidR="00D26C38">
        <w:t>;</w:t>
      </w:r>
      <w:r w:rsidRPr="00247835">
        <w:t xml:space="preserve"> </w:t>
      </w:r>
    </w:p>
    <w:p w14:paraId="6467625E" w14:textId="178EE64E" w:rsidR="00D26C38" w:rsidRDefault="00247835" w:rsidP="00D26C38">
      <w:pPr>
        <w:pStyle w:val="ListParagraph"/>
        <w:numPr>
          <w:ilvl w:val="0"/>
          <w:numId w:val="52"/>
        </w:numPr>
      </w:pPr>
      <w:r>
        <w:t xml:space="preserve">investment </w:t>
      </w:r>
      <w:r w:rsidRPr="00247835">
        <w:t xml:space="preserve">debt </w:t>
      </w:r>
      <w:r>
        <w:t>securities</w:t>
      </w:r>
      <w:r w:rsidR="00D26C38">
        <w:t>;</w:t>
      </w:r>
      <w:r w:rsidRPr="00247835">
        <w:t xml:space="preserve"> </w:t>
      </w:r>
    </w:p>
    <w:p w14:paraId="7442F446" w14:textId="77777777" w:rsidR="00D26C38" w:rsidRDefault="00247835" w:rsidP="00D26C38">
      <w:pPr>
        <w:pStyle w:val="ListParagraph"/>
        <w:numPr>
          <w:ilvl w:val="0"/>
          <w:numId w:val="52"/>
        </w:numPr>
      </w:pPr>
      <w:r w:rsidRPr="00247835">
        <w:t>loan commitments</w:t>
      </w:r>
      <w:r w:rsidR="00D26C38">
        <w:t>;</w:t>
      </w:r>
      <w:r w:rsidRPr="00247835">
        <w:t xml:space="preserve"> and </w:t>
      </w:r>
    </w:p>
    <w:p w14:paraId="4A1D3328" w14:textId="7F0EC25A" w:rsidR="00247835" w:rsidRDefault="00247835" w:rsidP="0091546E">
      <w:pPr>
        <w:pStyle w:val="ListParagraph"/>
        <w:numPr>
          <w:ilvl w:val="0"/>
          <w:numId w:val="52"/>
        </w:numPr>
      </w:pPr>
      <w:r w:rsidRPr="00247835">
        <w:t>financial guarantee contracts.</w:t>
      </w:r>
    </w:p>
    <w:p w14:paraId="0BCF9965" w14:textId="77777777" w:rsidR="00E827DD" w:rsidRDefault="00E827DD" w:rsidP="00881D45">
      <w:bookmarkStart w:id="30" w:name="_Toc79489663"/>
    </w:p>
    <w:p w14:paraId="5F4212E6" w14:textId="363C6386" w:rsidR="000559F5" w:rsidRDefault="000559F5">
      <w:pPr>
        <w:pStyle w:val="Heading3"/>
      </w:pPr>
      <w:r>
        <w:t xml:space="preserve">Operating </w:t>
      </w:r>
      <w:bookmarkEnd w:id="30"/>
      <w:r w:rsidR="009445A5">
        <w:t>costs</w:t>
      </w:r>
    </w:p>
    <w:p w14:paraId="4FBE880C" w14:textId="77777777" w:rsidR="009A03E1" w:rsidRPr="009A03E1" w:rsidRDefault="009A03E1" w:rsidP="0091546E"/>
    <w:p w14:paraId="4FE96CA5" w14:textId="77777777" w:rsidR="00D26C38" w:rsidRDefault="000559F5" w:rsidP="000559F5">
      <w:r>
        <w:t>These are the costs that you would expect any company to incur, such as costs related to</w:t>
      </w:r>
      <w:r w:rsidR="00D26C38">
        <w:t>:</w:t>
      </w:r>
      <w:r>
        <w:t xml:space="preserve"> </w:t>
      </w:r>
    </w:p>
    <w:p w14:paraId="4E22DEA2" w14:textId="6D03EEA7" w:rsidR="00D26C38" w:rsidRDefault="00D26C38" w:rsidP="00D26C38">
      <w:pPr>
        <w:pStyle w:val="ListParagraph"/>
        <w:numPr>
          <w:ilvl w:val="0"/>
          <w:numId w:val="53"/>
        </w:numPr>
      </w:pPr>
      <w:r>
        <w:t xml:space="preserve">property </w:t>
      </w:r>
      <w:r w:rsidR="000559F5">
        <w:t xml:space="preserve">and </w:t>
      </w:r>
      <w:r>
        <w:t xml:space="preserve">equipment – including depreciation and amortisation, lease payments and impairment charges, such as for retail branches </w:t>
      </w:r>
      <w:r w:rsidR="00017B04">
        <w:t xml:space="preserve">that </w:t>
      </w:r>
      <w:r>
        <w:t>have been closed but not yet sold; and</w:t>
      </w:r>
    </w:p>
    <w:p w14:paraId="7C570BF9" w14:textId="626A3FC9" w:rsidR="000559F5" w:rsidRDefault="00D26C38" w:rsidP="0091546E">
      <w:pPr>
        <w:pStyle w:val="ListParagraph"/>
        <w:numPr>
          <w:ilvl w:val="0"/>
          <w:numId w:val="53"/>
        </w:numPr>
      </w:pPr>
      <w:r>
        <w:t>administrative expenses – such as staff costs, technology costs, entertainment and marketing costs, and legal and professional fees</w:t>
      </w:r>
      <w:r w:rsidR="000559F5">
        <w:t xml:space="preserve">.  </w:t>
      </w:r>
    </w:p>
    <w:p w14:paraId="211DF6C3" w14:textId="77777777" w:rsidR="00E827DD" w:rsidRDefault="00E827DD" w:rsidP="000762E1">
      <w:pPr>
        <w:ind w:left="360"/>
      </w:pPr>
    </w:p>
    <w:p w14:paraId="3D29FCED" w14:textId="0D74B017" w:rsidR="00627B39" w:rsidRDefault="009A03E1" w:rsidP="0091546E">
      <w:pPr>
        <w:pStyle w:val="Heading3"/>
      </w:pPr>
      <w:r>
        <w:t>Tax charge</w:t>
      </w:r>
      <w:r w:rsidR="00334FE8">
        <w:t>s</w:t>
      </w:r>
    </w:p>
    <w:p w14:paraId="05F42E92" w14:textId="77777777" w:rsidR="00D26C38" w:rsidRDefault="00D26C38" w:rsidP="00042B03"/>
    <w:p w14:paraId="5887B4B4" w14:textId="15904A2B" w:rsidR="00627B39" w:rsidRDefault="00627B39" w:rsidP="00042B03">
      <w:r>
        <w:t xml:space="preserve">The amount of tax a bank has to pay will depend on the jurisdictions where profits are earned and the tax rates in those jurisdictions. </w:t>
      </w:r>
    </w:p>
    <w:p w14:paraId="5B7A175B" w14:textId="77777777" w:rsidR="00E827DD" w:rsidRDefault="00E827DD" w:rsidP="00042B03"/>
    <w:p w14:paraId="61941CEE" w14:textId="738BE9A4" w:rsidR="00627B39" w:rsidRDefault="009A03E1" w:rsidP="0091546E">
      <w:pPr>
        <w:pStyle w:val="Heading3"/>
      </w:pPr>
      <w:bookmarkStart w:id="31" w:name="_Toc79489665"/>
      <w:r>
        <w:t>N</w:t>
      </w:r>
      <w:r w:rsidR="00627B39">
        <w:t>on-controlling interests</w:t>
      </w:r>
      <w:bookmarkEnd w:id="31"/>
    </w:p>
    <w:p w14:paraId="1E8D557C" w14:textId="77777777" w:rsidR="00D26C38" w:rsidRDefault="00D26C38" w:rsidP="00042B03"/>
    <w:p w14:paraId="030F778B" w14:textId="75DEDFB0" w:rsidR="00627B39" w:rsidRDefault="00627B39" w:rsidP="003D7D32">
      <w:r>
        <w:t xml:space="preserve">This is the amount of </w:t>
      </w:r>
      <w:r w:rsidR="00B04244">
        <w:t xml:space="preserve">profit </w:t>
      </w:r>
      <w:r>
        <w:t>that is payable to owners of non-controlling interests</w:t>
      </w:r>
      <w:r w:rsidR="003D7D32">
        <w:t>,</w:t>
      </w:r>
      <w:r>
        <w:t xml:space="preserve"> such as holders of certain debt and part owners of companies in the bank group.</w:t>
      </w:r>
    </w:p>
    <w:p w14:paraId="023856C8" w14:textId="77777777" w:rsidR="00E827DD" w:rsidRDefault="00E827DD" w:rsidP="003D7D32"/>
    <w:p w14:paraId="212D05FB" w14:textId="12CD1B96" w:rsidR="00627B39" w:rsidRDefault="00627B39" w:rsidP="0091546E">
      <w:pPr>
        <w:pStyle w:val="Heading3"/>
      </w:pPr>
      <w:bookmarkStart w:id="32" w:name="_Toc79489666"/>
      <w:r>
        <w:t xml:space="preserve">Attributable </w:t>
      </w:r>
      <w:bookmarkEnd w:id="32"/>
      <w:r w:rsidR="009A03E1">
        <w:t>profit</w:t>
      </w:r>
    </w:p>
    <w:p w14:paraId="1DE91B97" w14:textId="77777777" w:rsidR="00D26C38" w:rsidRDefault="00D26C38" w:rsidP="00042B03"/>
    <w:p w14:paraId="5C1F98B8" w14:textId="217FFBC1" w:rsidR="00627B39" w:rsidRDefault="00627B39" w:rsidP="00042B03">
      <w:r>
        <w:t>These are the profits attributable to the shareholders of the bank. They may be paid out in the form of dividends or retained within the bank to be invested to make future returns for the shareholders.</w:t>
      </w:r>
    </w:p>
    <w:p w14:paraId="45E9ED89" w14:textId="4487ED8E" w:rsidR="00A617D5" w:rsidRDefault="00A617D5">
      <w:r>
        <w:br w:type="page"/>
      </w:r>
    </w:p>
    <w:p w14:paraId="2DB1279F" w14:textId="77777777" w:rsidR="00931CC3" w:rsidRDefault="00931CC3" w:rsidP="00042B03"/>
    <w:p w14:paraId="1D717CEC" w14:textId="7EBCD3A5" w:rsidR="00160B2E" w:rsidRPr="0091546E" w:rsidRDefault="009A03E1" w:rsidP="0091546E">
      <w:pPr>
        <w:pBdr>
          <w:top w:val="single" w:sz="4" w:space="1" w:color="auto"/>
          <w:left w:val="single" w:sz="4" w:space="4" w:color="auto"/>
          <w:bottom w:val="single" w:sz="4" w:space="1" w:color="auto"/>
          <w:right w:val="single" w:sz="4" w:space="4" w:color="auto"/>
        </w:pBdr>
        <w:rPr>
          <w:b/>
          <w:bCs/>
        </w:rPr>
      </w:pPr>
      <w:bookmarkStart w:id="33" w:name="_Toc79489667"/>
      <w:r w:rsidRPr="0091546E">
        <w:rPr>
          <w:b/>
          <w:bCs/>
        </w:rPr>
        <w:t>Activity</w:t>
      </w:r>
      <w:bookmarkEnd w:id="33"/>
      <w:r w:rsidR="001A4652">
        <w:rPr>
          <w:b/>
          <w:bCs/>
        </w:rPr>
        <w:t>: income types</w:t>
      </w:r>
    </w:p>
    <w:p w14:paraId="0B5DD3C6" w14:textId="5D958F21" w:rsidR="00160B2E" w:rsidRPr="00925EB7" w:rsidRDefault="00F143C0" w:rsidP="00D51EC7">
      <w:pPr>
        <w:pBdr>
          <w:top w:val="single" w:sz="4" w:space="1" w:color="auto"/>
          <w:left w:val="single" w:sz="4" w:space="4" w:color="auto"/>
          <w:bottom w:val="single" w:sz="4" w:space="1" w:color="auto"/>
          <w:right w:val="single" w:sz="4" w:space="4" w:color="auto"/>
        </w:pBdr>
        <w:rPr>
          <w:rFonts w:cstheme="minorHAnsi"/>
        </w:rPr>
      </w:pPr>
      <w:r w:rsidRPr="00925EB7">
        <w:rPr>
          <w:rFonts w:cstheme="minorHAnsi"/>
        </w:rPr>
        <w:t xml:space="preserve">If your bank has a purely retail business, which </w:t>
      </w:r>
      <w:r w:rsidRPr="00925EB7">
        <w:rPr>
          <w:rFonts w:cstheme="minorHAnsi"/>
          <w:b/>
          <w:bCs/>
        </w:rPr>
        <w:t>income types</w:t>
      </w:r>
      <w:r w:rsidRPr="00925EB7">
        <w:rPr>
          <w:rFonts w:cstheme="minorHAnsi"/>
        </w:rPr>
        <w:t xml:space="preserve"> would appear in its </w:t>
      </w:r>
      <w:r w:rsidR="009A03E1" w:rsidRPr="00925EB7">
        <w:rPr>
          <w:rFonts w:cstheme="minorHAnsi"/>
        </w:rPr>
        <w:t>P&amp;L a</w:t>
      </w:r>
      <w:r w:rsidRPr="00925EB7">
        <w:rPr>
          <w:rFonts w:cstheme="minorHAnsi"/>
        </w:rPr>
        <w:t>ccount?</w:t>
      </w:r>
      <w:r w:rsidR="00515067" w:rsidRPr="00925EB7">
        <w:rPr>
          <w:rFonts w:cstheme="minorHAnsi"/>
        </w:rPr>
        <w:t xml:space="preserve"> Select all that apply.</w:t>
      </w:r>
    </w:p>
    <w:p w14:paraId="044FCD16" w14:textId="2F580722" w:rsidR="00515067" w:rsidRPr="00925EB7" w:rsidRDefault="00515067" w:rsidP="00515067">
      <w:pPr>
        <w:pStyle w:val="ListParagraph"/>
        <w:numPr>
          <w:ilvl w:val="0"/>
          <w:numId w:val="54"/>
        </w:numPr>
        <w:pBdr>
          <w:top w:val="single" w:sz="4" w:space="1" w:color="auto"/>
          <w:left w:val="single" w:sz="4" w:space="4" w:color="auto"/>
          <w:bottom w:val="single" w:sz="4" w:space="1" w:color="auto"/>
          <w:right w:val="single" w:sz="4" w:space="4" w:color="auto"/>
        </w:pBdr>
        <w:ind w:left="360"/>
        <w:rPr>
          <w:rFonts w:cstheme="minorHAnsi"/>
        </w:rPr>
      </w:pPr>
      <w:r w:rsidRPr="00925EB7">
        <w:rPr>
          <w:rFonts w:cstheme="minorHAnsi"/>
        </w:rPr>
        <w:t xml:space="preserve">Credit impairment charges. </w:t>
      </w:r>
    </w:p>
    <w:p w14:paraId="38EBEF47" w14:textId="528362AA" w:rsidR="00515067" w:rsidRPr="00925EB7" w:rsidRDefault="00515067" w:rsidP="00515067">
      <w:pPr>
        <w:pStyle w:val="ListParagraph"/>
        <w:numPr>
          <w:ilvl w:val="0"/>
          <w:numId w:val="54"/>
        </w:numPr>
        <w:pBdr>
          <w:top w:val="single" w:sz="4" w:space="1" w:color="auto"/>
          <w:left w:val="single" w:sz="4" w:space="4" w:color="auto"/>
          <w:bottom w:val="single" w:sz="4" w:space="1" w:color="auto"/>
          <w:right w:val="single" w:sz="4" w:space="4" w:color="auto"/>
        </w:pBdr>
        <w:ind w:left="360"/>
        <w:rPr>
          <w:rFonts w:cstheme="minorHAnsi"/>
        </w:rPr>
      </w:pPr>
      <w:r w:rsidRPr="00925EB7">
        <w:rPr>
          <w:rFonts w:cstheme="minorHAnsi"/>
        </w:rPr>
        <w:t>Net interest income.</w:t>
      </w:r>
    </w:p>
    <w:p w14:paraId="5DCA61EA" w14:textId="7C3C5064" w:rsidR="00515067" w:rsidRPr="00925EB7" w:rsidRDefault="00334FE8" w:rsidP="00515067">
      <w:pPr>
        <w:pStyle w:val="ListParagraph"/>
        <w:numPr>
          <w:ilvl w:val="0"/>
          <w:numId w:val="54"/>
        </w:numPr>
        <w:pBdr>
          <w:top w:val="single" w:sz="4" w:space="1" w:color="auto"/>
          <w:left w:val="single" w:sz="4" w:space="4" w:color="auto"/>
          <w:bottom w:val="single" w:sz="4" w:space="1" w:color="auto"/>
          <w:right w:val="single" w:sz="4" w:space="4" w:color="auto"/>
        </w:pBdr>
        <w:ind w:left="360"/>
        <w:rPr>
          <w:rFonts w:cstheme="minorHAnsi"/>
        </w:rPr>
      </w:pPr>
      <w:r w:rsidRPr="00925EB7">
        <w:rPr>
          <w:rFonts w:cstheme="minorHAnsi"/>
        </w:rPr>
        <w:t>Tax charges.</w:t>
      </w:r>
    </w:p>
    <w:p w14:paraId="5213F0E7" w14:textId="2BE26291" w:rsidR="00334FE8" w:rsidRPr="00925EB7" w:rsidRDefault="00334FE8" w:rsidP="0091546E">
      <w:pPr>
        <w:pStyle w:val="ListParagraph"/>
        <w:numPr>
          <w:ilvl w:val="0"/>
          <w:numId w:val="54"/>
        </w:numPr>
        <w:pBdr>
          <w:top w:val="single" w:sz="4" w:space="1" w:color="auto"/>
          <w:left w:val="single" w:sz="4" w:space="4" w:color="auto"/>
          <w:bottom w:val="single" w:sz="4" w:space="1" w:color="auto"/>
          <w:right w:val="single" w:sz="4" w:space="4" w:color="auto"/>
        </w:pBdr>
        <w:ind w:left="360"/>
        <w:rPr>
          <w:rFonts w:cstheme="minorHAnsi"/>
        </w:rPr>
      </w:pPr>
      <w:r w:rsidRPr="00925EB7">
        <w:rPr>
          <w:rFonts w:cstheme="minorHAnsi"/>
        </w:rPr>
        <w:t>Fee and commission income.</w:t>
      </w:r>
    </w:p>
    <w:p w14:paraId="276712E7" w14:textId="77777777" w:rsidR="00A617D5" w:rsidRDefault="00A617D5">
      <w:pPr>
        <w:rPr>
          <w:rFonts w:asciiTheme="majorHAnsi" w:eastAsiaTheme="majorEastAsia" w:hAnsiTheme="majorHAnsi" w:cstheme="majorBidi"/>
          <w:b/>
          <w:bCs/>
          <w:color w:val="124365" w:themeColor="accent1" w:themeShade="BF"/>
          <w:sz w:val="26"/>
          <w:szCs w:val="26"/>
        </w:rPr>
      </w:pPr>
      <w:bookmarkStart w:id="34" w:name="_Toc79489668"/>
      <w:bookmarkStart w:id="35" w:name="_Toc536032254"/>
      <w:r>
        <w:br w:type="page"/>
      </w:r>
    </w:p>
    <w:p w14:paraId="31189461" w14:textId="0049B9BC" w:rsidR="000E2D49" w:rsidRDefault="000E2D49" w:rsidP="001474B2">
      <w:pPr>
        <w:pStyle w:val="Heading2"/>
      </w:pPr>
      <w:r>
        <w:lastRenderedPageBreak/>
        <w:t>Test your knowledge</w:t>
      </w:r>
    </w:p>
    <w:p w14:paraId="3B2103E8" w14:textId="77777777" w:rsidR="00E827DD" w:rsidRPr="00881D45" w:rsidRDefault="00E827DD" w:rsidP="00881D45"/>
    <w:p w14:paraId="108408C1" w14:textId="798E5AE2" w:rsidR="001474B2" w:rsidRPr="001474B2" w:rsidRDefault="003B4F02" w:rsidP="0091546E">
      <w:pPr>
        <w:pStyle w:val="ListParagraph"/>
        <w:numPr>
          <w:ilvl w:val="0"/>
          <w:numId w:val="55"/>
        </w:numPr>
      </w:pPr>
      <w:r>
        <w:t>The main types of capital for a bank are</w:t>
      </w:r>
      <w:r w:rsidR="0087209D">
        <w:t>:</w:t>
      </w:r>
      <w:bookmarkEnd w:id="34"/>
      <w:bookmarkEnd w:id="35"/>
    </w:p>
    <w:p w14:paraId="61F78EE0" w14:textId="0A23262B" w:rsidR="0087209D" w:rsidRDefault="0087209D" w:rsidP="0087209D">
      <w:pPr>
        <w:pStyle w:val="ListParagraph"/>
        <w:numPr>
          <w:ilvl w:val="0"/>
          <w:numId w:val="57"/>
        </w:numPr>
      </w:pPr>
      <w:r>
        <w:t>equity, retained earnings and derivatives.</w:t>
      </w:r>
    </w:p>
    <w:p w14:paraId="7C7327CC" w14:textId="02E7FEB4" w:rsidR="0087209D" w:rsidRDefault="0087209D" w:rsidP="0087209D">
      <w:pPr>
        <w:pStyle w:val="ListParagraph"/>
        <w:numPr>
          <w:ilvl w:val="0"/>
          <w:numId w:val="57"/>
        </w:numPr>
      </w:pPr>
      <w:r>
        <w:t>equity, derivatives and debt.</w:t>
      </w:r>
    </w:p>
    <w:p w14:paraId="70023D8D" w14:textId="6A55A6AF" w:rsidR="0087209D" w:rsidRDefault="0087209D" w:rsidP="0087209D">
      <w:pPr>
        <w:pStyle w:val="ListParagraph"/>
        <w:numPr>
          <w:ilvl w:val="0"/>
          <w:numId w:val="57"/>
        </w:numPr>
      </w:pPr>
      <w:r>
        <w:t>debt, retained earnings and working capital.</w:t>
      </w:r>
    </w:p>
    <w:p w14:paraId="3A44FE6F" w14:textId="4D174C1C" w:rsidR="0087209D" w:rsidRDefault="0087209D" w:rsidP="0087209D">
      <w:pPr>
        <w:pStyle w:val="ListParagraph"/>
        <w:numPr>
          <w:ilvl w:val="0"/>
          <w:numId w:val="57"/>
        </w:numPr>
      </w:pPr>
      <w:r>
        <w:t>equity</w:t>
      </w:r>
      <w:r w:rsidR="00573E77">
        <w:t>, retained earnings</w:t>
      </w:r>
      <w:r w:rsidR="003938F3">
        <w:t xml:space="preserve"> and</w:t>
      </w:r>
      <w:r w:rsidR="00573E77">
        <w:t xml:space="preserve"> debt</w:t>
      </w:r>
      <w:r>
        <w:t>.</w:t>
      </w:r>
    </w:p>
    <w:p w14:paraId="1686D157" w14:textId="77777777" w:rsidR="00E827DD" w:rsidRDefault="00E827DD" w:rsidP="00881D45"/>
    <w:p w14:paraId="73D90182" w14:textId="2B3B8FC4" w:rsidR="008E79A1" w:rsidRDefault="008E79A1" w:rsidP="00731DA4">
      <w:pPr>
        <w:pStyle w:val="ListParagraph"/>
        <w:numPr>
          <w:ilvl w:val="0"/>
          <w:numId w:val="55"/>
        </w:numPr>
      </w:pPr>
      <w:r>
        <w:t>Repo transactions</w:t>
      </w:r>
      <w:r w:rsidR="00CE2A8C">
        <w:t xml:space="preserve"> involve the repo </w:t>
      </w:r>
      <w:r w:rsidR="002D6B56">
        <w:t>counter</w:t>
      </w:r>
      <w:r w:rsidR="00CE2A8C">
        <w:t xml:space="preserve">party borrowing _______ and lending _______, while the reverse repo </w:t>
      </w:r>
      <w:r w:rsidR="002D6B56">
        <w:t>counter</w:t>
      </w:r>
      <w:r w:rsidR="00CE2A8C">
        <w:t>party borrows _______ and lends _______.</w:t>
      </w:r>
    </w:p>
    <w:p w14:paraId="296CCB0E" w14:textId="298528DC" w:rsidR="00CE2A8C" w:rsidRDefault="00CE2A8C" w:rsidP="00CE2A8C">
      <w:pPr>
        <w:pStyle w:val="ListParagraph"/>
        <w:numPr>
          <w:ilvl w:val="1"/>
          <w:numId w:val="55"/>
        </w:numPr>
      </w:pPr>
      <w:r>
        <w:t>cash, securities; securities, cash</w:t>
      </w:r>
    </w:p>
    <w:p w14:paraId="10D478A3" w14:textId="3F608C21" w:rsidR="00671963" w:rsidRDefault="00671963" w:rsidP="00CE2A8C">
      <w:pPr>
        <w:pStyle w:val="ListParagraph"/>
        <w:numPr>
          <w:ilvl w:val="1"/>
          <w:numId w:val="55"/>
        </w:numPr>
      </w:pPr>
      <w:r>
        <w:t xml:space="preserve">securities, cash; </w:t>
      </w:r>
      <w:r w:rsidR="009C61CA">
        <w:t>cash, securities</w:t>
      </w:r>
    </w:p>
    <w:p w14:paraId="0170CA40" w14:textId="044FF19C" w:rsidR="00CE2A8C" w:rsidRDefault="00CE2A8C" w:rsidP="00CE2A8C">
      <w:pPr>
        <w:pStyle w:val="ListParagraph"/>
        <w:numPr>
          <w:ilvl w:val="1"/>
          <w:numId w:val="55"/>
        </w:numPr>
      </w:pPr>
      <w:r>
        <w:t>securities, cash; securities, cash</w:t>
      </w:r>
    </w:p>
    <w:p w14:paraId="74992E0E" w14:textId="0D3D99C6" w:rsidR="00CE2A8C" w:rsidRDefault="00CE2A8C" w:rsidP="0091546E">
      <w:pPr>
        <w:pStyle w:val="ListParagraph"/>
        <w:numPr>
          <w:ilvl w:val="1"/>
          <w:numId w:val="55"/>
        </w:numPr>
      </w:pPr>
      <w:r>
        <w:t>cash, cash; securities, securities</w:t>
      </w:r>
    </w:p>
    <w:p w14:paraId="0F40F6CE" w14:textId="77777777" w:rsidR="00E827DD" w:rsidRDefault="00E827DD" w:rsidP="00881D45"/>
    <w:p w14:paraId="509D07B8" w14:textId="7AE665B6" w:rsidR="00731DA4" w:rsidRDefault="00731DA4" w:rsidP="00731DA4">
      <w:pPr>
        <w:pStyle w:val="ListParagraph"/>
        <w:numPr>
          <w:ilvl w:val="0"/>
          <w:numId w:val="55"/>
        </w:numPr>
      </w:pPr>
      <w:r>
        <w:t xml:space="preserve">Subordinated debt </w:t>
      </w:r>
      <w:r w:rsidR="008055FF">
        <w:t xml:space="preserve">has priority over senior debt in the event of insolvency. </w:t>
      </w:r>
    </w:p>
    <w:p w14:paraId="46C39BEE" w14:textId="178C47E2" w:rsidR="008055FF" w:rsidRDefault="008055FF" w:rsidP="008055FF">
      <w:pPr>
        <w:pStyle w:val="ListParagraph"/>
        <w:numPr>
          <w:ilvl w:val="1"/>
          <w:numId w:val="55"/>
        </w:numPr>
      </w:pPr>
      <w:r>
        <w:t>True.</w:t>
      </w:r>
    </w:p>
    <w:p w14:paraId="2055AB91" w14:textId="4A490750" w:rsidR="008055FF" w:rsidRDefault="008055FF" w:rsidP="008055FF">
      <w:pPr>
        <w:pStyle w:val="ListParagraph"/>
        <w:numPr>
          <w:ilvl w:val="1"/>
          <w:numId w:val="55"/>
        </w:numPr>
      </w:pPr>
      <w:r>
        <w:t>False.</w:t>
      </w:r>
    </w:p>
    <w:p w14:paraId="6EAA7707" w14:textId="77777777" w:rsidR="00E827DD" w:rsidRDefault="00E827DD" w:rsidP="00881D45"/>
    <w:p w14:paraId="51736326" w14:textId="2002BCDD" w:rsidR="000417AA" w:rsidRDefault="00C270B6" w:rsidP="000417AA">
      <w:pPr>
        <w:pStyle w:val="ListParagraph"/>
        <w:numPr>
          <w:ilvl w:val="0"/>
          <w:numId w:val="55"/>
        </w:numPr>
      </w:pPr>
      <w:r>
        <w:t xml:space="preserve">Equity falls under the ________ </w:t>
      </w:r>
      <w:r w:rsidR="00573E77">
        <w:t xml:space="preserve">section </w:t>
      </w:r>
      <w:r>
        <w:t>o</w:t>
      </w:r>
      <w:r w:rsidR="00573E77">
        <w:t>f</w:t>
      </w:r>
      <w:r>
        <w:t xml:space="preserve"> the balance sheet. </w:t>
      </w:r>
    </w:p>
    <w:p w14:paraId="365730C7" w14:textId="16DD35D9" w:rsidR="00C270B6" w:rsidRDefault="00C270B6" w:rsidP="00C270B6">
      <w:pPr>
        <w:pStyle w:val="ListParagraph"/>
        <w:numPr>
          <w:ilvl w:val="1"/>
          <w:numId w:val="55"/>
        </w:numPr>
      </w:pPr>
      <w:r>
        <w:t>asset</w:t>
      </w:r>
    </w:p>
    <w:p w14:paraId="0A8A2D78" w14:textId="1CA5481F" w:rsidR="00C270B6" w:rsidRDefault="00C270B6" w:rsidP="00C270B6">
      <w:pPr>
        <w:pStyle w:val="ListParagraph"/>
        <w:numPr>
          <w:ilvl w:val="1"/>
          <w:numId w:val="55"/>
        </w:numPr>
      </w:pPr>
      <w:r>
        <w:t>liabilities</w:t>
      </w:r>
    </w:p>
    <w:p w14:paraId="0BCC9B6A" w14:textId="77777777" w:rsidR="00E827DD" w:rsidRDefault="00E827DD" w:rsidP="00881D45"/>
    <w:p w14:paraId="2856EF88" w14:textId="659D7F44" w:rsidR="00C270B6" w:rsidRDefault="009D6AFF" w:rsidP="00C270B6">
      <w:pPr>
        <w:pStyle w:val="ListParagraph"/>
        <w:numPr>
          <w:ilvl w:val="0"/>
          <w:numId w:val="55"/>
        </w:numPr>
      </w:pPr>
      <w:r>
        <w:t>The difference between derivative assets and derivative liabilities is whether which of the following is positive or negative?</w:t>
      </w:r>
    </w:p>
    <w:p w14:paraId="418F6B0A" w14:textId="0F6DAF5A" w:rsidR="009D6AFF" w:rsidRDefault="009D6AFF" w:rsidP="009D6AFF">
      <w:pPr>
        <w:pStyle w:val="ListParagraph"/>
        <w:numPr>
          <w:ilvl w:val="1"/>
          <w:numId w:val="55"/>
        </w:numPr>
      </w:pPr>
      <w:r>
        <w:t xml:space="preserve">Nominal value. </w:t>
      </w:r>
    </w:p>
    <w:p w14:paraId="4038860D" w14:textId="2C0E0919" w:rsidR="009D6AFF" w:rsidRDefault="00530D01" w:rsidP="009D6AFF">
      <w:pPr>
        <w:pStyle w:val="ListParagraph"/>
        <w:numPr>
          <w:ilvl w:val="1"/>
          <w:numId w:val="55"/>
        </w:numPr>
      </w:pPr>
      <w:r>
        <w:t xml:space="preserve">Retained value. </w:t>
      </w:r>
    </w:p>
    <w:p w14:paraId="24270876" w14:textId="6D85AC33" w:rsidR="00530D01" w:rsidRDefault="00530D01" w:rsidP="009D6AFF">
      <w:pPr>
        <w:pStyle w:val="ListParagraph"/>
        <w:numPr>
          <w:ilvl w:val="1"/>
          <w:numId w:val="55"/>
        </w:numPr>
      </w:pPr>
      <w:r>
        <w:t xml:space="preserve">Fair value. </w:t>
      </w:r>
    </w:p>
    <w:p w14:paraId="4F8C2D54" w14:textId="13BB9812" w:rsidR="00530D01" w:rsidRDefault="00530D01" w:rsidP="0091546E">
      <w:pPr>
        <w:pStyle w:val="ListParagraph"/>
        <w:numPr>
          <w:ilvl w:val="1"/>
          <w:numId w:val="55"/>
        </w:numPr>
      </w:pPr>
      <w:r>
        <w:t>Retail value.</w:t>
      </w:r>
    </w:p>
    <w:p w14:paraId="113E8A9B" w14:textId="2DD98E78" w:rsidR="00CC0903" w:rsidRDefault="00CC0903" w:rsidP="0091546E">
      <w:pPr>
        <w:pStyle w:val="ListParagraph"/>
      </w:pPr>
      <w:r>
        <w:br w:type="page"/>
      </w:r>
    </w:p>
    <w:p w14:paraId="0E3B5183" w14:textId="37181CAD" w:rsidR="00814B11" w:rsidRDefault="00CC0903" w:rsidP="00CC0903">
      <w:pPr>
        <w:pStyle w:val="Heading2"/>
      </w:pPr>
      <w:r>
        <w:lastRenderedPageBreak/>
        <w:t>References</w:t>
      </w:r>
    </w:p>
    <w:p w14:paraId="5AB1EDA9" w14:textId="6C48208A" w:rsidR="00495928" w:rsidRPr="00881D45" w:rsidRDefault="00495928">
      <w:pPr>
        <w:rPr>
          <w:bCs/>
        </w:rPr>
      </w:pPr>
      <w:r>
        <w:rPr>
          <w:bCs/>
        </w:rPr>
        <w:t xml:space="preserve">Bank of England (2021) </w:t>
      </w:r>
      <w:r>
        <w:rPr>
          <w:bCs/>
          <w:i/>
          <w:iCs/>
        </w:rPr>
        <w:t>What is capital?</w:t>
      </w:r>
      <w:r>
        <w:rPr>
          <w:bCs/>
        </w:rPr>
        <w:t xml:space="preserve"> [online]. Available at: </w:t>
      </w:r>
      <w:hyperlink r:id="rId37" w:history="1">
        <w:r w:rsidRPr="00031C4C">
          <w:rPr>
            <w:rStyle w:val="Hyperlink"/>
            <w:bCs/>
          </w:rPr>
          <w:t>https://www.bankofengland.co.uk/knowledgebank/what-is-capital</w:t>
        </w:r>
      </w:hyperlink>
      <w:r>
        <w:rPr>
          <w:bCs/>
        </w:rPr>
        <w:t xml:space="preserve">. </w:t>
      </w:r>
    </w:p>
    <w:p w14:paraId="3310DCCF" w14:textId="44750F5F" w:rsidR="00CC0903" w:rsidRDefault="00CC0903">
      <w:r>
        <w:t xml:space="preserve">Clews, R., Salmon, C. and Weeken, O. (2010) The Bank’s money market framework. </w:t>
      </w:r>
      <w:r w:rsidRPr="0091546E">
        <w:rPr>
          <w:i/>
          <w:iCs/>
        </w:rPr>
        <w:t>Bank of England Quarterly Bulletin</w:t>
      </w:r>
      <w:r>
        <w:t xml:space="preserve">, </w:t>
      </w:r>
      <w:r w:rsidR="00C02FBC">
        <w:t xml:space="preserve">13 December, </w:t>
      </w:r>
      <w:r w:rsidR="00F27AC4">
        <w:t>50(4)</w:t>
      </w:r>
      <w:r>
        <w:t>.</w:t>
      </w:r>
    </w:p>
    <w:p w14:paraId="6533108E" w14:textId="4A6EE4E9" w:rsidR="00595A96" w:rsidRDefault="00595A96" w:rsidP="0091546E">
      <w:pPr>
        <w:pStyle w:val="Heading2"/>
      </w:pPr>
      <w:r>
        <w:t>Videos</w:t>
      </w:r>
    </w:p>
    <w:p w14:paraId="1B508B4C" w14:textId="0D8D33FE" w:rsidR="00595A96" w:rsidRPr="001555DF" w:rsidRDefault="00595A96">
      <w:r>
        <w:t>CFI (</w:t>
      </w:r>
      <w:r w:rsidR="001555DF">
        <w:t xml:space="preserve">2018) </w:t>
      </w:r>
      <w:r w:rsidR="001555DF">
        <w:rPr>
          <w:i/>
          <w:iCs/>
        </w:rPr>
        <w:t>Types of debt</w:t>
      </w:r>
      <w:r w:rsidR="001555DF">
        <w:t xml:space="preserve"> [video]. Available at: </w:t>
      </w:r>
      <w:hyperlink r:id="rId38" w:history="1">
        <w:r w:rsidR="001555DF" w:rsidRPr="0006264C">
          <w:rPr>
            <w:rStyle w:val="Hyperlink"/>
          </w:rPr>
          <w:t>https://www.youtube.com/watch?v=yONRO4llSo8</w:t>
        </w:r>
      </w:hyperlink>
      <w:r w:rsidR="001555DF">
        <w:t xml:space="preserve">. </w:t>
      </w:r>
    </w:p>
    <w:sectPr w:rsidR="00595A96" w:rsidRPr="001555DF" w:rsidSect="00994A5F">
      <w:headerReference w:type="default" r:id="rId39"/>
      <w:footerReference w:type="default" r:id="rId40"/>
      <w:headerReference w:type="first" r:id="rId41"/>
      <w:footerReference w:type="first" r:id="rId42"/>
      <w:type w:val="continuous"/>
      <w:pgSz w:w="11900" w:h="16840"/>
      <w:pgMar w:top="1440" w:right="1440" w:bottom="1350" w:left="172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6012" w14:textId="77777777" w:rsidR="009D1643" w:rsidRDefault="009D1643" w:rsidP="00734C23">
      <w:pPr>
        <w:spacing w:after="0" w:line="240" w:lineRule="auto"/>
      </w:pPr>
      <w:r>
        <w:separator/>
      </w:r>
    </w:p>
  </w:endnote>
  <w:endnote w:type="continuationSeparator" w:id="0">
    <w:p w14:paraId="13634736" w14:textId="77777777" w:rsidR="009D1643" w:rsidRDefault="009D1643" w:rsidP="00734C23">
      <w:pPr>
        <w:spacing w:after="0" w:line="240" w:lineRule="auto"/>
      </w:pPr>
      <w:r>
        <w:continuationSeparator/>
      </w:r>
    </w:p>
  </w:endnote>
  <w:endnote w:type="continuationNotice" w:id="1">
    <w:p w14:paraId="057CC420" w14:textId="77777777" w:rsidR="009D1643" w:rsidRDefault="009D1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C079" w14:textId="3C7C45B8" w:rsidR="00736142" w:rsidRDefault="00736142" w:rsidP="0091546E">
    <w:pPr>
      <w:pStyle w:val="Footer"/>
      <w:jc w:val="right"/>
      <w:rPr>
        <w:i/>
        <w:sz w:val="18"/>
        <w:szCs w:val="18"/>
      </w:rPr>
    </w:pPr>
    <w:r>
      <w:rPr>
        <w:rStyle w:val="normaltextrun"/>
        <w:rFonts w:ascii="Calibri" w:hAnsi="Calibri" w:cs="Calibri"/>
        <w:color w:val="000000"/>
        <w:sz w:val="20"/>
        <w:szCs w:val="20"/>
        <w:shd w:val="clear" w:color="auto" w:fill="FFFFFF"/>
      </w:rPr>
      <w:t>© The London Institute of Banking &amp; Finance </w:t>
    </w:r>
    <w:r>
      <w:rPr>
        <w:rStyle w:val="normaltextrun"/>
        <w:rFonts w:ascii="Calibri" w:hAnsi="Calibri" w:cs="Calibri"/>
        <w:color w:val="000000"/>
        <w:sz w:val="20"/>
        <w:szCs w:val="20"/>
      </w:rPr>
      <w:t>2021</w:t>
    </w:r>
  </w:p>
  <w:p w14:paraId="2FE5F8A9" w14:textId="77777777" w:rsidR="00736142" w:rsidRDefault="0073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006F" w14:textId="2D38798C" w:rsidR="00736142" w:rsidRDefault="00736142" w:rsidP="0091546E">
    <w:pPr>
      <w:pStyle w:val="Footer"/>
      <w:jc w:val="right"/>
    </w:pPr>
    <w:r>
      <w:rPr>
        <w:rStyle w:val="normaltextrun"/>
        <w:rFonts w:ascii="Calibri" w:hAnsi="Calibri" w:cs="Calibri"/>
        <w:color w:val="000000"/>
        <w:sz w:val="20"/>
        <w:szCs w:val="20"/>
        <w:shd w:val="clear" w:color="auto" w:fill="FFFFFF"/>
      </w:rPr>
      <w:t>© The London Institute of Banking &amp; Finance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DBA0" w14:textId="77777777" w:rsidR="009D1643" w:rsidRDefault="009D1643" w:rsidP="00734C23">
      <w:pPr>
        <w:spacing w:after="0" w:line="240" w:lineRule="auto"/>
      </w:pPr>
      <w:r>
        <w:separator/>
      </w:r>
    </w:p>
  </w:footnote>
  <w:footnote w:type="continuationSeparator" w:id="0">
    <w:p w14:paraId="0B76DF5F" w14:textId="77777777" w:rsidR="009D1643" w:rsidRDefault="009D1643" w:rsidP="00734C23">
      <w:pPr>
        <w:spacing w:after="0" w:line="240" w:lineRule="auto"/>
      </w:pPr>
      <w:r>
        <w:continuationSeparator/>
      </w:r>
    </w:p>
  </w:footnote>
  <w:footnote w:type="continuationNotice" w:id="1">
    <w:p w14:paraId="1584FB92" w14:textId="77777777" w:rsidR="009D1643" w:rsidRDefault="009D1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46A2" w14:textId="136D9C3E" w:rsidR="00736142" w:rsidRDefault="00736142" w:rsidP="006A5F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01F4" w14:textId="6475AA37" w:rsidR="00736142" w:rsidRDefault="00736142" w:rsidP="000719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57"/>
    <w:multiLevelType w:val="hybridMultilevel"/>
    <w:tmpl w:val="6D24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37024"/>
    <w:multiLevelType w:val="hybridMultilevel"/>
    <w:tmpl w:val="ACE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9B1"/>
    <w:multiLevelType w:val="hybridMultilevel"/>
    <w:tmpl w:val="F084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1FB5"/>
    <w:multiLevelType w:val="hybridMultilevel"/>
    <w:tmpl w:val="4238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32C0"/>
    <w:multiLevelType w:val="hybridMultilevel"/>
    <w:tmpl w:val="803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36F59"/>
    <w:multiLevelType w:val="hybridMultilevel"/>
    <w:tmpl w:val="E0DC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456AE"/>
    <w:multiLevelType w:val="hybridMultilevel"/>
    <w:tmpl w:val="2960D3B4"/>
    <w:lvl w:ilvl="0" w:tplc="186096B8">
      <w:start w:val="1"/>
      <w:numFmt w:val="bullet"/>
      <w:lvlText w:val="•"/>
      <w:lvlJc w:val="left"/>
      <w:pPr>
        <w:tabs>
          <w:tab w:val="num" w:pos="720"/>
        </w:tabs>
        <w:ind w:left="720" w:hanging="360"/>
      </w:pPr>
      <w:rPr>
        <w:rFonts w:ascii="Arial" w:hAnsi="Arial" w:hint="default"/>
      </w:rPr>
    </w:lvl>
    <w:lvl w:ilvl="1" w:tplc="91C6CFCC">
      <w:numFmt w:val="bullet"/>
      <w:lvlText w:val="•"/>
      <w:lvlJc w:val="left"/>
      <w:pPr>
        <w:tabs>
          <w:tab w:val="num" w:pos="1440"/>
        </w:tabs>
        <w:ind w:left="1440" w:hanging="360"/>
      </w:pPr>
      <w:rPr>
        <w:rFonts w:ascii="Arial" w:hAnsi="Arial" w:hint="default"/>
      </w:rPr>
    </w:lvl>
    <w:lvl w:ilvl="2" w:tplc="73DC4378">
      <w:numFmt w:val="bullet"/>
      <w:lvlText w:val="•"/>
      <w:lvlJc w:val="left"/>
      <w:pPr>
        <w:tabs>
          <w:tab w:val="num" w:pos="2160"/>
        </w:tabs>
        <w:ind w:left="2160" w:hanging="360"/>
      </w:pPr>
      <w:rPr>
        <w:rFonts w:ascii="Arial" w:hAnsi="Arial" w:hint="default"/>
      </w:rPr>
    </w:lvl>
    <w:lvl w:ilvl="3" w:tplc="D96EF680" w:tentative="1">
      <w:start w:val="1"/>
      <w:numFmt w:val="bullet"/>
      <w:lvlText w:val="•"/>
      <w:lvlJc w:val="left"/>
      <w:pPr>
        <w:tabs>
          <w:tab w:val="num" w:pos="2880"/>
        </w:tabs>
        <w:ind w:left="2880" w:hanging="360"/>
      </w:pPr>
      <w:rPr>
        <w:rFonts w:ascii="Arial" w:hAnsi="Arial" w:hint="default"/>
      </w:rPr>
    </w:lvl>
    <w:lvl w:ilvl="4" w:tplc="1C6467BE" w:tentative="1">
      <w:start w:val="1"/>
      <w:numFmt w:val="bullet"/>
      <w:lvlText w:val="•"/>
      <w:lvlJc w:val="left"/>
      <w:pPr>
        <w:tabs>
          <w:tab w:val="num" w:pos="3600"/>
        </w:tabs>
        <w:ind w:left="3600" w:hanging="360"/>
      </w:pPr>
      <w:rPr>
        <w:rFonts w:ascii="Arial" w:hAnsi="Arial" w:hint="default"/>
      </w:rPr>
    </w:lvl>
    <w:lvl w:ilvl="5" w:tplc="4382455A" w:tentative="1">
      <w:start w:val="1"/>
      <w:numFmt w:val="bullet"/>
      <w:lvlText w:val="•"/>
      <w:lvlJc w:val="left"/>
      <w:pPr>
        <w:tabs>
          <w:tab w:val="num" w:pos="4320"/>
        </w:tabs>
        <w:ind w:left="4320" w:hanging="360"/>
      </w:pPr>
      <w:rPr>
        <w:rFonts w:ascii="Arial" w:hAnsi="Arial" w:hint="default"/>
      </w:rPr>
    </w:lvl>
    <w:lvl w:ilvl="6" w:tplc="FEB2B1F6" w:tentative="1">
      <w:start w:val="1"/>
      <w:numFmt w:val="bullet"/>
      <w:lvlText w:val="•"/>
      <w:lvlJc w:val="left"/>
      <w:pPr>
        <w:tabs>
          <w:tab w:val="num" w:pos="5040"/>
        </w:tabs>
        <w:ind w:left="5040" w:hanging="360"/>
      </w:pPr>
      <w:rPr>
        <w:rFonts w:ascii="Arial" w:hAnsi="Arial" w:hint="default"/>
      </w:rPr>
    </w:lvl>
    <w:lvl w:ilvl="7" w:tplc="B69AD8F2" w:tentative="1">
      <w:start w:val="1"/>
      <w:numFmt w:val="bullet"/>
      <w:lvlText w:val="•"/>
      <w:lvlJc w:val="left"/>
      <w:pPr>
        <w:tabs>
          <w:tab w:val="num" w:pos="5760"/>
        </w:tabs>
        <w:ind w:left="5760" w:hanging="360"/>
      </w:pPr>
      <w:rPr>
        <w:rFonts w:ascii="Arial" w:hAnsi="Arial" w:hint="default"/>
      </w:rPr>
    </w:lvl>
    <w:lvl w:ilvl="8" w:tplc="63261E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781A8D"/>
    <w:multiLevelType w:val="hybridMultilevel"/>
    <w:tmpl w:val="93E41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C266B"/>
    <w:multiLevelType w:val="hybridMultilevel"/>
    <w:tmpl w:val="396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1354E"/>
    <w:multiLevelType w:val="multilevel"/>
    <w:tmpl w:val="8A289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490E41"/>
    <w:multiLevelType w:val="hybridMultilevel"/>
    <w:tmpl w:val="21E0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4203F6"/>
    <w:multiLevelType w:val="hybridMultilevel"/>
    <w:tmpl w:val="66F8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B66B20"/>
    <w:multiLevelType w:val="hybridMultilevel"/>
    <w:tmpl w:val="06EA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42BE8"/>
    <w:multiLevelType w:val="hybridMultilevel"/>
    <w:tmpl w:val="4D4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4970F5"/>
    <w:multiLevelType w:val="hybridMultilevel"/>
    <w:tmpl w:val="4CBE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971A59"/>
    <w:multiLevelType w:val="hybridMultilevel"/>
    <w:tmpl w:val="21A06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35CA7"/>
    <w:multiLevelType w:val="hybridMultilevel"/>
    <w:tmpl w:val="8F16C99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106BE8"/>
    <w:multiLevelType w:val="hybridMultilevel"/>
    <w:tmpl w:val="BF00D6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261144"/>
    <w:multiLevelType w:val="hybridMultilevel"/>
    <w:tmpl w:val="0D802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5907159"/>
    <w:multiLevelType w:val="hybridMultilevel"/>
    <w:tmpl w:val="8A289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20D4A"/>
    <w:multiLevelType w:val="hybridMultilevel"/>
    <w:tmpl w:val="24A09B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AF7C95"/>
    <w:multiLevelType w:val="hybridMultilevel"/>
    <w:tmpl w:val="8D7E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74886"/>
    <w:multiLevelType w:val="hybridMultilevel"/>
    <w:tmpl w:val="0A5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BA7AB8"/>
    <w:multiLevelType w:val="hybridMultilevel"/>
    <w:tmpl w:val="7400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70DDE"/>
    <w:multiLevelType w:val="hybridMultilevel"/>
    <w:tmpl w:val="7B5E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71178"/>
    <w:multiLevelType w:val="hybridMultilevel"/>
    <w:tmpl w:val="DB06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D35312"/>
    <w:multiLevelType w:val="hybridMultilevel"/>
    <w:tmpl w:val="3072CD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B72A93"/>
    <w:multiLevelType w:val="hybridMultilevel"/>
    <w:tmpl w:val="FF62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525BAF"/>
    <w:multiLevelType w:val="hybridMultilevel"/>
    <w:tmpl w:val="217C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D25CC8"/>
    <w:multiLevelType w:val="hybridMultilevel"/>
    <w:tmpl w:val="5ADC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7A6CC7"/>
    <w:multiLevelType w:val="hybridMultilevel"/>
    <w:tmpl w:val="B8C84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21147B"/>
    <w:multiLevelType w:val="hybridMultilevel"/>
    <w:tmpl w:val="F36E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7D2DB4"/>
    <w:multiLevelType w:val="hybridMultilevel"/>
    <w:tmpl w:val="2094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53266"/>
    <w:multiLevelType w:val="hybridMultilevel"/>
    <w:tmpl w:val="6B14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0241DB"/>
    <w:multiLevelType w:val="hybridMultilevel"/>
    <w:tmpl w:val="6D0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E62189"/>
    <w:multiLevelType w:val="hybridMultilevel"/>
    <w:tmpl w:val="90D47C1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0A6C5F"/>
    <w:multiLevelType w:val="hybridMultilevel"/>
    <w:tmpl w:val="7B1E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02339D"/>
    <w:multiLevelType w:val="hybridMultilevel"/>
    <w:tmpl w:val="961C42D0"/>
    <w:lvl w:ilvl="0" w:tplc="A0C4203C">
      <w:start w:val="1"/>
      <w:numFmt w:val="bullet"/>
      <w:lvlText w:val="•"/>
      <w:lvlJc w:val="left"/>
      <w:pPr>
        <w:tabs>
          <w:tab w:val="num" w:pos="720"/>
        </w:tabs>
        <w:ind w:left="720" w:hanging="360"/>
      </w:pPr>
      <w:rPr>
        <w:rFonts w:ascii="Arial" w:hAnsi="Arial" w:hint="default"/>
      </w:rPr>
    </w:lvl>
    <w:lvl w:ilvl="1" w:tplc="DFB23DF4">
      <w:numFmt w:val="bullet"/>
      <w:lvlText w:val="•"/>
      <w:lvlJc w:val="left"/>
      <w:pPr>
        <w:tabs>
          <w:tab w:val="num" w:pos="1440"/>
        </w:tabs>
        <w:ind w:left="1440" w:hanging="360"/>
      </w:pPr>
      <w:rPr>
        <w:rFonts w:ascii="Arial" w:hAnsi="Arial" w:hint="default"/>
      </w:rPr>
    </w:lvl>
    <w:lvl w:ilvl="2" w:tplc="162E62B6" w:tentative="1">
      <w:start w:val="1"/>
      <w:numFmt w:val="bullet"/>
      <w:lvlText w:val="•"/>
      <w:lvlJc w:val="left"/>
      <w:pPr>
        <w:tabs>
          <w:tab w:val="num" w:pos="2160"/>
        </w:tabs>
        <w:ind w:left="2160" w:hanging="360"/>
      </w:pPr>
      <w:rPr>
        <w:rFonts w:ascii="Arial" w:hAnsi="Arial" w:hint="default"/>
      </w:rPr>
    </w:lvl>
    <w:lvl w:ilvl="3" w:tplc="53DC7496" w:tentative="1">
      <w:start w:val="1"/>
      <w:numFmt w:val="bullet"/>
      <w:lvlText w:val="•"/>
      <w:lvlJc w:val="left"/>
      <w:pPr>
        <w:tabs>
          <w:tab w:val="num" w:pos="2880"/>
        </w:tabs>
        <w:ind w:left="2880" w:hanging="360"/>
      </w:pPr>
      <w:rPr>
        <w:rFonts w:ascii="Arial" w:hAnsi="Arial" w:hint="default"/>
      </w:rPr>
    </w:lvl>
    <w:lvl w:ilvl="4" w:tplc="384E62C6" w:tentative="1">
      <w:start w:val="1"/>
      <w:numFmt w:val="bullet"/>
      <w:lvlText w:val="•"/>
      <w:lvlJc w:val="left"/>
      <w:pPr>
        <w:tabs>
          <w:tab w:val="num" w:pos="3600"/>
        </w:tabs>
        <w:ind w:left="3600" w:hanging="360"/>
      </w:pPr>
      <w:rPr>
        <w:rFonts w:ascii="Arial" w:hAnsi="Arial" w:hint="default"/>
      </w:rPr>
    </w:lvl>
    <w:lvl w:ilvl="5" w:tplc="D592BAD4" w:tentative="1">
      <w:start w:val="1"/>
      <w:numFmt w:val="bullet"/>
      <w:lvlText w:val="•"/>
      <w:lvlJc w:val="left"/>
      <w:pPr>
        <w:tabs>
          <w:tab w:val="num" w:pos="4320"/>
        </w:tabs>
        <w:ind w:left="4320" w:hanging="360"/>
      </w:pPr>
      <w:rPr>
        <w:rFonts w:ascii="Arial" w:hAnsi="Arial" w:hint="default"/>
      </w:rPr>
    </w:lvl>
    <w:lvl w:ilvl="6" w:tplc="FEACBC66" w:tentative="1">
      <w:start w:val="1"/>
      <w:numFmt w:val="bullet"/>
      <w:lvlText w:val="•"/>
      <w:lvlJc w:val="left"/>
      <w:pPr>
        <w:tabs>
          <w:tab w:val="num" w:pos="5040"/>
        </w:tabs>
        <w:ind w:left="5040" w:hanging="360"/>
      </w:pPr>
      <w:rPr>
        <w:rFonts w:ascii="Arial" w:hAnsi="Arial" w:hint="default"/>
      </w:rPr>
    </w:lvl>
    <w:lvl w:ilvl="7" w:tplc="1A3A6BA2" w:tentative="1">
      <w:start w:val="1"/>
      <w:numFmt w:val="bullet"/>
      <w:lvlText w:val="•"/>
      <w:lvlJc w:val="left"/>
      <w:pPr>
        <w:tabs>
          <w:tab w:val="num" w:pos="5760"/>
        </w:tabs>
        <w:ind w:left="5760" w:hanging="360"/>
      </w:pPr>
      <w:rPr>
        <w:rFonts w:ascii="Arial" w:hAnsi="Arial" w:hint="default"/>
      </w:rPr>
    </w:lvl>
    <w:lvl w:ilvl="8" w:tplc="C744154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AD7619"/>
    <w:multiLevelType w:val="hybridMultilevel"/>
    <w:tmpl w:val="0C72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2D57CB"/>
    <w:multiLevelType w:val="hybridMultilevel"/>
    <w:tmpl w:val="A74C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BE0351"/>
    <w:multiLevelType w:val="hybridMultilevel"/>
    <w:tmpl w:val="DBA045C0"/>
    <w:lvl w:ilvl="0" w:tplc="9D16C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27A50"/>
    <w:multiLevelType w:val="hybridMultilevel"/>
    <w:tmpl w:val="1E2E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426B2A"/>
    <w:multiLevelType w:val="hybridMultilevel"/>
    <w:tmpl w:val="E748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C2490D"/>
    <w:multiLevelType w:val="hybridMultilevel"/>
    <w:tmpl w:val="64EE58A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0F2036"/>
    <w:multiLevelType w:val="hybridMultilevel"/>
    <w:tmpl w:val="8F08C442"/>
    <w:lvl w:ilvl="0" w:tplc="8E5CFD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C67B95"/>
    <w:multiLevelType w:val="hybridMultilevel"/>
    <w:tmpl w:val="D05A8944"/>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E85ED6"/>
    <w:multiLevelType w:val="hybridMultilevel"/>
    <w:tmpl w:val="A57ADC96"/>
    <w:lvl w:ilvl="0" w:tplc="E474FC1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3D2B53"/>
    <w:multiLevelType w:val="hybridMultilevel"/>
    <w:tmpl w:val="98C074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67D40266"/>
    <w:multiLevelType w:val="hybridMultilevel"/>
    <w:tmpl w:val="6574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481B76"/>
    <w:multiLevelType w:val="hybridMultilevel"/>
    <w:tmpl w:val="8BF814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0E4060"/>
    <w:multiLevelType w:val="hybridMultilevel"/>
    <w:tmpl w:val="F094E6E2"/>
    <w:lvl w:ilvl="0" w:tplc="E5A201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EE7495"/>
    <w:multiLevelType w:val="hybridMultilevel"/>
    <w:tmpl w:val="7CE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680433"/>
    <w:multiLevelType w:val="hybridMultilevel"/>
    <w:tmpl w:val="731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4A479F"/>
    <w:multiLevelType w:val="hybridMultilevel"/>
    <w:tmpl w:val="DC1EF5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CA2616"/>
    <w:multiLevelType w:val="hybridMultilevel"/>
    <w:tmpl w:val="A73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CD7154"/>
    <w:multiLevelType w:val="hybridMultilevel"/>
    <w:tmpl w:val="055E3B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D05B39"/>
    <w:multiLevelType w:val="hybridMultilevel"/>
    <w:tmpl w:val="A47EF7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1347F0"/>
    <w:multiLevelType w:val="hybridMultilevel"/>
    <w:tmpl w:val="04A44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8B3EF5"/>
    <w:multiLevelType w:val="hybridMultilevel"/>
    <w:tmpl w:val="00F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284680"/>
    <w:multiLevelType w:val="hybridMultilevel"/>
    <w:tmpl w:val="B23408D2"/>
    <w:lvl w:ilvl="0" w:tplc="04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0"/>
  </w:num>
  <w:num w:numId="2">
    <w:abstractNumId w:val="3"/>
  </w:num>
  <w:num w:numId="3">
    <w:abstractNumId w:val="51"/>
  </w:num>
  <w:num w:numId="4">
    <w:abstractNumId w:val="23"/>
  </w:num>
  <w:num w:numId="5">
    <w:abstractNumId w:val="6"/>
  </w:num>
  <w:num w:numId="6">
    <w:abstractNumId w:val="4"/>
  </w:num>
  <w:num w:numId="7">
    <w:abstractNumId w:val="33"/>
  </w:num>
  <w:num w:numId="8">
    <w:abstractNumId w:val="21"/>
  </w:num>
  <w:num w:numId="9">
    <w:abstractNumId w:val="37"/>
  </w:num>
  <w:num w:numId="10">
    <w:abstractNumId w:val="31"/>
  </w:num>
  <w:num w:numId="11">
    <w:abstractNumId w:val="27"/>
  </w:num>
  <w:num w:numId="12">
    <w:abstractNumId w:val="11"/>
  </w:num>
  <w:num w:numId="13">
    <w:abstractNumId w:val="52"/>
  </w:num>
  <w:num w:numId="14">
    <w:abstractNumId w:val="45"/>
  </w:num>
  <w:num w:numId="15">
    <w:abstractNumId w:val="1"/>
  </w:num>
  <w:num w:numId="16">
    <w:abstractNumId w:val="15"/>
  </w:num>
  <w:num w:numId="17">
    <w:abstractNumId w:val="43"/>
  </w:num>
  <w:num w:numId="18">
    <w:abstractNumId w:val="8"/>
  </w:num>
  <w:num w:numId="19">
    <w:abstractNumId w:val="19"/>
  </w:num>
  <w:num w:numId="20">
    <w:abstractNumId w:val="26"/>
  </w:num>
  <w:num w:numId="21">
    <w:abstractNumId w:val="9"/>
  </w:num>
  <w:num w:numId="22">
    <w:abstractNumId w:val="30"/>
  </w:num>
  <w:num w:numId="23">
    <w:abstractNumId w:val="49"/>
  </w:num>
  <w:num w:numId="24">
    <w:abstractNumId w:val="35"/>
  </w:num>
  <w:num w:numId="25">
    <w:abstractNumId w:val="56"/>
  </w:num>
  <w:num w:numId="26">
    <w:abstractNumId w:val="20"/>
  </w:num>
  <w:num w:numId="27">
    <w:abstractNumId w:val="17"/>
  </w:num>
  <w:num w:numId="28">
    <w:abstractNumId w:val="59"/>
  </w:num>
  <w:num w:numId="29">
    <w:abstractNumId w:val="54"/>
  </w:num>
  <w:num w:numId="30">
    <w:abstractNumId w:val="58"/>
  </w:num>
  <w:num w:numId="31">
    <w:abstractNumId w:val="28"/>
  </w:num>
  <w:num w:numId="32">
    <w:abstractNumId w:val="24"/>
  </w:num>
  <w:num w:numId="33">
    <w:abstractNumId w:val="46"/>
  </w:num>
  <w:num w:numId="34">
    <w:abstractNumId w:val="42"/>
  </w:num>
  <w:num w:numId="35">
    <w:abstractNumId w:val="48"/>
  </w:num>
  <w:num w:numId="36">
    <w:abstractNumId w:val="50"/>
  </w:num>
  <w:num w:numId="37">
    <w:abstractNumId w:val="7"/>
  </w:num>
  <w:num w:numId="38">
    <w:abstractNumId w:val="13"/>
  </w:num>
  <w:num w:numId="39">
    <w:abstractNumId w:val="10"/>
  </w:num>
  <w:num w:numId="40">
    <w:abstractNumId w:val="36"/>
  </w:num>
  <w:num w:numId="41">
    <w:abstractNumId w:val="22"/>
  </w:num>
  <w:num w:numId="42">
    <w:abstractNumId w:val="5"/>
  </w:num>
  <w:num w:numId="43">
    <w:abstractNumId w:val="25"/>
  </w:num>
  <w:num w:numId="44">
    <w:abstractNumId w:val="38"/>
  </w:num>
  <w:num w:numId="45">
    <w:abstractNumId w:val="2"/>
  </w:num>
  <w:num w:numId="46">
    <w:abstractNumId w:val="29"/>
  </w:num>
  <w:num w:numId="47">
    <w:abstractNumId w:val="12"/>
  </w:num>
  <w:num w:numId="48">
    <w:abstractNumId w:val="32"/>
  </w:num>
  <w:num w:numId="49">
    <w:abstractNumId w:val="0"/>
  </w:num>
  <w:num w:numId="50">
    <w:abstractNumId w:val="34"/>
  </w:num>
  <w:num w:numId="51">
    <w:abstractNumId w:val="14"/>
  </w:num>
  <w:num w:numId="52">
    <w:abstractNumId w:val="39"/>
  </w:num>
  <w:num w:numId="53">
    <w:abstractNumId w:val="41"/>
  </w:num>
  <w:num w:numId="54">
    <w:abstractNumId w:val="53"/>
  </w:num>
  <w:num w:numId="55">
    <w:abstractNumId w:val="16"/>
  </w:num>
  <w:num w:numId="56">
    <w:abstractNumId w:val="55"/>
  </w:num>
  <w:num w:numId="57">
    <w:abstractNumId w:val="47"/>
  </w:num>
  <w:num w:numId="58">
    <w:abstractNumId w:val="57"/>
  </w:num>
  <w:num w:numId="59">
    <w:abstractNumId w:val="44"/>
  </w:num>
  <w:num w:numId="60">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2tDQwNDe3sDA0MDdX0lEKTi0uzszPAykwrQUA/+cnlSwAAAA="/>
  </w:docVars>
  <w:rsids>
    <w:rsidRoot w:val="00981F21"/>
    <w:rsid w:val="00000412"/>
    <w:rsid w:val="00001E3A"/>
    <w:rsid w:val="00002095"/>
    <w:rsid w:val="000055F3"/>
    <w:rsid w:val="00006095"/>
    <w:rsid w:val="0001062B"/>
    <w:rsid w:val="00010719"/>
    <w:rsid w:val="000116E3"/>
    <w:rsid w:val="00012AB0"/>
    <w:rsid w:val="00012AB5"/>
    <w:rsid w:val="000136C1"/>
    <w:rsid w:val="0001582D"/>
    <w:rsid w:val="00015BFF"/>
    <w:rsid w:val="000162FB"/>
    <w:rsid w:val="0001652E"/>
    <w:rsid w:val="00016E0A"/>
    <w:rsid w:val="000173AF"/>
    <w:rsid w:val="000176A3"/>
    <w:rsid w:val="00017B04"/>
    <w:rsid w:val="00021390"/>
    <w:rsid w:val="00021CCF"/>
    <w:rsid w:val="00024C56"/>
    <w:rsid w:val="00025359"/>
    <w:rsid w:val="00026980"/>
    <w:rsid w:val="00026DFB"/>
    <w:rsid w:val="000270FA"/>
    <w:rsid w:val="000318D0"/>
    <w:rsid w:val="00031ACA"/>
    <w:rsid w:val="000330D3"/>
    <w:rsid w:val="0003478E"/>
    <w:rsid w:val="00035A47"/>
    <w:rsid w:val="00037F6A"/>
    <w:rsid w:val="000415CE"/>
    <w:rsid w:val="000417AA"/>
    <w:rsid w:val="000423D8"/>
    <w:rsid w:val="00042B03"/>
    <w:rsid w:val="00044B85"/>
    <w:rsid w:val="00047B2D"/>
    <w:rsid w:val="000524E0"/>
    <w:rsid w:val="000529F8"/>
    <w:rsid w:val="00053324"/>
    <w:rsid w:val="000533CB"/>
    <w:rsid w:val="00054703"/>
    <w:rsid w:val="000559C8"/>
    <w:rsid w:val="000559F5"/>
    <w:rsid w:val="00055E49"/>
    <w:rsid w:val="0005688E"/>
    <w:rsid w:val="00061A1E"/>
    <w:rsid w:val="00061F0D"/>
    <w:rsid w:val="00062479"/>
    <w:rsid w:val="00070A5F"/>
    <w:rsid w:val="000719ED"/>
    <w:rsid w:val="00072867"/>
    <w:rsid w:val="00072B82"/>
    <w:rsid w:val="000762E1"/>
    <w:rsid w:val="00080A5F"/>
    <w:rsid w:val="00083198"/>
    <w:rsid w:val="0008659F"/>
    <w:rsid w:val="000871B7"/>
    <w:rsid w:val="00087400"/>
    <w:rsid w:val="000917F5"/>
    <w:rsid w:val="000926D8"/>
    <w:rsid w:val="00093D5C"/>
    <w:rsid w:val="00095958"/>
    <w:rsid w:val="000959E4"/>
    <w:rsid w:val="00095AE2"/>
    <w:rsid w:val="000A0690"/>
    <w:rsid w:val="000A0E29"/>
    <w:rsid w:val="000A2912"/>
    <w:rsid w:val="000A5214"/>
    <w:rsid w:val="000A53D8"/>
    <w:rsid w:val="000A5FAB"/>
    <w:rsid w:val="000A6459"/>
    <w:rsid w:val="000B0216"/>
    <w:rsid w:val="000B0FB5"/>
    <w:rsid w:val="000B11FD"/>
    <w:rsid w:val="000B1B27"/>
    <w:rsid w:val="000B1DE7"/>
    <w:rsid w:val="000B278A"/>
    <w:rsid w:val="000B3666"/>
    <w:rsid w:val="000B3A2D"/>
    <w:rsid w:val="000B3E9A"/>
    <w:rsid w:val="000B5C3A"/>
    <w:rsid w:val="000B70E4"/>
    <w:rsid w:val="000B7359"/>
    <w:rsid w:val="000C5BFD"/>
    <w:rsid w:val="000C7698"/>
    <w:rsid w:val="000D02F5"/>
    <w:rsid w:val="000D0CF1"/>
    <w:rsid w:val="000D48B1"/>
    <w:rsid w:val="000D57CF"/>
    <w:rsid w:val="000D67DC"/>
    <w:rsid w:val="000E29AA"/>
    <w:rsid w:val="000E2D49"/>
    <w:rsid w:val="000E41E4"/>
    <w:rsid w:val="000E47DA"/>
    <w:rsid w:val="000E4963"/>
    <w:rsid w:val="000E72FF"/>
    <w:rsid w:val="000E7448"/>
    <w:rsid w:val="000F0500"/>
    <w:rsid w:val="000F075B"/>
    <w:rsid w:val="000F0AE9"/>
    <w:rsid w:val="000F3B6C"/>
    <w:rsid w:val="000F512C"/>
    <w:rsid w:val="000F56CA"/>
    <w:rsid w:val="000F57D5"/>
    <w:rsid w:val="000F760A"/>
    <w:rsid w:val="00102798"/>
    <w:rsid w:val="00104870"/>
    <w:rsid w:val="00112C6E"/>
    <w:rsid w:val="00116163"/>
    <w:rsid w:val="00117244"/>
    <w:rsid w:val="0011737E"/>
    <w:rsid w:val="00120938"/>
    <w:rsid w:val="00120DFB"/>
    <w:rsid w:val="00122C95"/>
    <w:rsid w:val="00123C8E"/>
    <w:rsid w:val="001265E1"/>
    <w:rsid w:val="00131366"/>
    <w:rsid w:val="001315DE"/>
    <w:rsid w:val="00137360"/>
    <w:rsid w:val="001402BE"/>
    <w:rsid w:val="0014196D"/>
    <w:rsid w:val="00143D32"/>
    <w:rsid w:val="00143EB7"/>
    <w:rsid w:val="00143F6A"/>
    <w:rsid w:val="001474B2"/>
    <w:rsid w:val="00151019"/>
    <w:rsid w:val="001518BD"/>
    <w:rsid w:val="00151A77"/>
    <w:rsid w:val="001555DF"/>
    <w:rsid w:val="0015572A"/>
    <w:rsid w:val="00155EA1"/>
    <w:rsid w:val="0015671F"/>
    <w:rsid w:val="00160B2E"/>
    <w:rsid w:val="001623B4"/>
    <w:rsid w:val="0016485D"/>
    <w:rsid w:val="00165710"/>
    <w:rsid w:val="00165C8B"/>
    <w:rsid w:val="0016667F"/>
    <w:rsid w:val="00167881"/>
    <w:rsid w:val="001708F1"/>
    <w:rsid w:val="00170B68"/>
    <w:rsid w:val="00171115"/>
    <w:rsid w:val="001720BA"/>
    <w:rsid w:val="00173353"/>
    <w:rsid w:val="0017562B"/>
    <w:rsid w:val="00175F7F"/>
    <w:rsid w:val="00176805"/>
    <w:rsid w:val="001769BA"/>
    <w:rsid w:val="00176BCC"/>
    <w:rsid w:val="00176FB9"/>
    <w:rsid w:val="001774A1"/>
    <w:rsid w:val="001819D2"/>
    <w:rsid w:val="001826A4"/>
    <w:rsid w:val="001833F1"/>
    <w:rsid w:val="00183426"/>
    <w:rsid w:val="001847E8"/>
    <w:rsid w:val="0018483A"/>
    <w:rsid w:val="00184B3D"/>
    <w:rsid w:val="00185581"/>
    <w:rsid w:val="00186290"/>
    <w:rsid w:val="00191042"/>
    <w:rsid w:val="00192F91"/>
    <w:rsid w:val="00195D0E"/>
    <w:rsid w:val="001A118A"/>
    <w:rsid w:val="001A1202"/>
    <w:rsid w:val="001A2488"/>
    <w:rsid w:val="001A4652"/>
    <w:rsid w:val="001A493C"/>
    <w:rsid w:val="001A5B32"/>
    <w:rsid w:val="001A759C"/>
    <w:rsid w:val="001B529D"/>
    <w:rsid w:val="001B536B"/>
    <w:rsid w:val="001B6380"/>
    <w:rsid w:val="001B747B"/>
    <w:rsid w:val="001C35EB"/>
    <w:rsid w:val="001C5058"/>
    <w:rsid w:val="001C5241"/>
    <w:rsid w:val="001D0D05"/>
    <w:rsid w:val="001D1707"/>
    <w:rsid w:val="001D18FF"/>
    <w:rsid w:val="001D19B3"/>
    <w:rsid w:val="001D36B5"/>
    <w:rsid w:val="001D46E6"/>
    <w:rsid w:val="001D5F3E"/>
    <w:rsid w:val="001E4A5B"/>
    <w:rsid w:val="001E540F"/>
    <w:rsid w:val="001E5EAE"/>
    <w:rsid w:val="001E606D"/>
    <w:rsid w:val="001E6086"/>
    <w:rsid w:val="001E71CD"/>
    <w:rsid w:val="001F18E1"/>
    <w:rsid w:val="001F3A68"/>
    <w:rsid w:val="001F4E2B"/>
    <w:rsid w:val="001F5250"/>
    <w:rsid w:val="001F71FF"/>
    <w:rsid w:val="00201BB1"/>
    <w:rsid w:val="00202904"/>
    <w:rsid w:val="00202D9E"/>
    <w:rsid w:val="002036C5"/>
    <w:rsid w:val="00203B54"/>
    <w:rsid w:val="00203D53"/>
    <w:rsid w:val="0020441F"/>
    <w:rsid w:val="00204A3F"/>
    <w:rsid w:val="002077B7"/>
    <w:rsid w:val="00207E20"/>
    <w:rsid w:val="002106CB"/>
    <w:rsid w:val="00211620"/>
    <w:rsid w:val="002125CD"/>
    <w:rsid w:val="0021295B"/>
    <w:rsid w:val="00212E3F"/>
    <w:rsid w:val="00214753"/>
    <w:rsid w:val="00214A1E"/>
    <w:rsid w:val="00214D33"/>
    <w:rsid w:val="00214EF9"/>
    <w:rsid w:val="00215AB9"/>
    <w:rsid w:val="00215E0C"/>
    <w:rsid w:val="00216FC5"/>
    <w:rsid w:val="0021740C"/>
    <w:rsid w:val="00225120"/>
    <w:rsid w:val="00227511"/>
    <w:rsid w:val="00227EA1"/>
    <w:rsid w:val="00230640"/>
    <w:rsid w:val="00230D12"/>
    <w:rsid w:val="00232372"/>
    <w:rsid w:val="00232AA4"/>
    <w:rsid w:val="00233637"/>
    <w:rsid w:val="00233922"/>
    <w:rsid w:val="00234E31"/>
    <w:rsid w:val="00240B85"/>
    <w:rsid w:val="002425FE"/>
    <w:rsid w:val="002429C7"/>
    <w:rsid w:val="002456D6"/>
    <w:rsid w:val="00247835"/>
    <w:rsid w:val="00247D97"/>
    <w:rsid w:val="00251317"/>
    <w:rsid w:val="00251C20"/>
    <w:rsid w:val="00251F11"/>
    <w:rsid w:val="00252721"/>
    <w:rsid w:val="00253524"/>
    <w:rsid w:val="00254540"/>
    <w:rsid w:val="00255648"/>
    <w:rsid w:val="00257B76"/>
    <w:rsid w:val="00261F40"/>
    <w:rsid w:val="002622C8"/>
    <w:rsid w:val="002648FA"/>
    <w:rsid w:val="00265DF5"/>
    <w:rsid w:val="0027258B"/>
    <w:rsid w:val="002731B5"/>
    <w:rsid w:val="002810C1"/>
    <w:rsid w:val="002815EF"/>
    <w:rsid w:val="00282437"/>
    <w:rsid w:val="00283329"/>
    <w:rsid w:val="00283E1A"/>
    <w:rsid w:val="00284EC2"/>
    <w:rsid w:val="00290A0D"/>
    <w:rsid w:val="00290D2F"/>
    <w:rsid w:val="002910CB"/>
    <w:rsid w:val="00293AAA"/>
    <w:rsid w:val="00293F54"/>
    <w:rsid w:val="0029508D"/>
    <w:rsid w:val="00295716"/>
    <w:rsid w:val="00295B70"/>
    <w:rsid w:val="00296BA8"/>
    <w:rsid w:val="00296F05"/>
    <w:rsid w:val="002A029F"/>
    <w:rsid w:val="002A05DB"/>
    <w:rsid w:val="002A0E72"/>
    <w:rsid w:val="002A403D"/>
    <w:rsid w:val="002A542E"/>
    <w:rsid w:val="002A5C00"/>
    <w:rsid w:val="002A6360"/>
    <w:rsid w:val="002A64DB"/>
    <w:rsid w:val="002A7039"/>
    <w:rsid w:val="002A77BA"/>
    <w:rsid w:val="002B552E"/>
    <w:rsid w:val="002B66FE"/>
    <w:rsid w:val="002C24CC"/>
    <w:rsid w:val="002C324C"/>
    <w:rsid w:val="002C3C98"/>
    <w:rsid w:val="002C5F2E"/>
    <w:rsid w:val="002C6DF1"/>
    <w:rsid w:val="002D0EBC"/>
    <w:rsid w:val="002D1BFE"/>
    <w:rsid w:val="002D5661"/>
    <w:rsid w:val="002D56A8"/>
    <w:rsid w:val="002D5C3C"/>
    <w:rsid w:val="002D6B56"/>
    <w:rsid w:val="002D72BA"/>
    <w:rsid w:val="002D7B2F"/>
    <w:rsid w:val="002D7F8D"/>
    <w:rsid w:val="002E239E"/>
    <w:rsid w:val="002E2EF5"/>
    <w:rsid w:val="002E342F"/>
    <w:rsid w:val="002E3FF0"/>
    <w:rsid w:val="002E47E1"/>
    <w:rsid w:val="002E553F"/>
    <w:rsid w:val="002E7C23"/>
    <w:rsid w:val="002E7EF1"/>
    <w:rsid w:val="002F0983"/>
    <w:rsid w:val="002F11F7"/>
    <w:rsid w:val="002F17BC"/>
    <w:rsid w:val="002F5162"/>
    <w:rsid w:val="002F7B9D"/>
    <w:rsid w:val="003006A1"/>
    <w:rsid w:val="00300897"/>
    <w:rsid w:val="003012A7"/>
    <w:rsid w:val="00304CC1"/>
    <w:rsid w:val="00304E55"/>
    <w:rsid w:val="00305846"/>
    <w:rsid w:val="003061CE"/>
    <w:rsid w:val="00306A02"/>
    <w:rsid w:val="003100D3"/>
    <w:rsid w:val="00311756"/>
    <w:rsid w:val="00312EB2"/>
    <w:rsid w:val="003167B8"/>
    <w:rsid w:val="0032094B"/>
    <w:rsid w:val="003213F9"/>
    <w:rsid w:val="003216CF"/>
    <w:rsid w:val="003233D5"/>
    <w:rsid w:val="00323E98"/>
    <w:rsid w:val="00324F67"/>
    <w:rsid w:val="0033066D"/>
    <w:rsid w:val="00331567"/>
    <w:rsid w:val="00331FDF"/>
    <w:rsid w:val="003342A5"/>
    <w:rsid w:val="00334FE8"/>
    <w:rsid w:val="00335A28"/>
    <w:rsid w:val="00335AEC"/>
    <w:rsid w:val="00335BC8"/>
    <w:rsid w:val="00336ADD"/>
    <w:rsid w:val="00336B14"/>
    <w:rsid w:val="00337D38"/>
    <w:rsid w:val="003400B5"/>
    <w:rsid w:val="00340891"/>
    <w:rsid w:val="00340CDC"/>
    <w:rsid w:val="003415BC"/>
    <w:rsid w:val="0034299F"/>
    <w:rsid w:val="00342DA9"/>
    <w:rsid w:val="00344FBC"/>
    <w:rsid w:val="00347C1A"/>
    <w:rsid w:val="003517CF"/>
    <w:rsid w:val="003537A4"/>
    <w:rsid w:val="00355A0D"/>
    <w:rsid w:val="00356369"/>
    <w:rsid w:val="00362C1C"/>
    <w:rsid w:val="00375664"/>
    <w:rsid w:val="00377F28"/>
    <w:rsid w:val="003803DD"/>
    <w:rsid w:val="003815CE"/>
    <w:rsid w:val="003816F4"/>
    <w:rsid w:val="00381873"/>
    <w:rsid w:val="003823EB"/>
    <w:rsid w:val="00383C2D"/>
    <w:rsid w:val="003850DC"/>
    <w:rsid w:val="00386BD9"/>
    <w:rsid w:val="003874C4"/>
    <w:rsid w:val="003877C1"/>
    <w:rsid w:val="00390F6D"/>
    <w:rsid w:val="003913E2"/>
    <w:rsid w:val="003938F3"/>
    <w:rsid w:val="00393B54"/>
    <w:rsid w:val="0039420D"/>
    <w:rsid w:val="00395B0E"/>
    <w:rsid w:val="00396FDA"/>
    <w:rsid w:val="003A0771"/>
    <w:rsid w:val="003A0D4D"/>
    <w:rsid w:val="003A175E"/>
    <w:rsid w:val="003A2705"/>
    <w:rsid w:val="003A3E01"/>
    <w:rsid w:val="003A4DC7"/>
    <w:rsid w:val="003A50DA"/>
    <w:rsid w:val="003A606B"/>
    <w:rsid w:val="003A7637"/>
    <w:rsid w:val="003B4F02"/>
    <w:rsid w:val="003B7C46"/>
    <w:rsid w:val="003C2770"/>
    <w:rsid w:val="003C3DE7"/>
    <w:rsid w:val="003C40B1"/>
    <w:rsid w:val="003C6D44"/>
    <w:rsid w:val="003D283E"/>
    <w:rsid w:val="003D2BA7"/>
    <w:rsid w:val="003D4F75"/>
    <w:rsid w:val="003D52F1"/>
    <w:rsid w:val="003D5DFB"/>
    <w:rsid w:val="003D66AB"/>
    <w:rsid w:val="003D6F28"/>
    <w:rsid w:val="003D7CA2"/>
    <w:rsid w:val="003D7D32"/>
    <w:rsid w:val="003E2D1E"/>
    <w:rsid w:val="003E51DE"/>
    <w:rsid w:val="003E534E"/>
    <w:rsid w:val="003F087F"/>
    <w:rsid w:val="003F0E76"/>
    <w:rsid w:val="003F179F"/>
    <w:rsid w:val="003F3733"/>
    <w:rsid w:val="003F5741"/>
    <w:rsid w:val="003F761D"/>
    <w:rsid w:val="00400168"/>
    <w:rsid w:val="004007AD"/>
    <w:rsid w:val="00401227"/>
    <w:rsid w:val="00402CF1"/>
    <w:rsid w:val="00403AF4"/>
    <w:rsid w:val="004060FD"/>
    <w:rsid w:val="00406F49"/>
    <w:rsid w:val="00407330"/>
    <w:rsid w:val="0040761D"/>
    <w:rsid w:val="0040774C"/>
    <w:rsid w:val="0041184C"/>
    <w:rsid w:val="00412DEF"/>
    <w:rsid w:val="004163BC"/>
    <w:rsid w:val="00420922"/>
    <w:rsid w:val="0042183C"/>
    <w:rsid w:val="004229B8"/>
    <w:rsid w:val="0042384E"/>
    <w:rsid w:val="00423E21"/>
    <w:rsid w:val="00425ACF"/>
    <w:rsid w:val="00426DA9"/>
    <w:rsid w:val="0043085D"/>
    <w:rsid w:val="00430882"/>
    <w:rsid w:val="004323CB"/>
    <w:rsid w:val="0043406E"/>
    <w:rsid w:val="00435082"/>
    <w:rsid w:val="00436911"/>
    <w:rsid w:val="00437854"/>
    <w:rsid w:val="00441B9B"/>
    <w:rsid w:val="004431D3"/>
    <w:rsid w:val="00443797"/>
    <w:rsid w:val="00446AB5"/>
    <w:rsid w:val="004516FD"/>
    <w:rsid w:val="004522B0"/>
    <w:rsid w:val="00452E34"/>
    <w:rsid w:val="00453B72"/>
    <w:rsid w:val="00453E70"/>
    <w:rsid w:val="004549B2"/>
    <w:rsid w:val="00455579"/>
    <w:rsid w:val="00457111"/>
    <w:rsid w:val="0046051E"/>
    <w:rsid w:val="00460897"/>
    <w:rsid w:val="00462A1D"/>
    <w:rsid w:val="00464B3B"/>
    <w:rsid w:val="004656BF"/>
    <w:rsid w:val="00465886"/>
    <w:rsid w:val="00471294"/>
    <w:rsid w:val="0047429E"/>
    <w:rsid w:val="0047589D"/>
    <w:rsid w:val="00477036"/>
    <w:rsid w:val="00482AB5"/>
    <w:rsid w:val="00483C3F"/>
    <w:rsid w:val="0048451D"/>
    <w:rsid w:val="004868FC"/>
    <w:rsid w:val="00491BED"/>
    <w:rsid w:val="004929B1"/>
    <w:rsid w:val="00493040"/>
    <w:rsid w:val="00493FD7"/>
    <w:rsid w:val="004956E3"/>
    <w:rsid w:val="00495863"/>
    <w:rsid w:val="00495928"/>
    <w:rsid w:val="00495983"/>
    <w:rsid w:val="00496452"/>
    <w:rsid w:val="004969FC"/>
    <w:rsid w:val="004A032A"/>
    <w:rsid w:val="004A0FC4"/>
    <w:rsid w:val="004A239B"/>
    <w:rsid w:val="004A3A9F"/>
    <w:rsid w:val="004A7490"/>
    <w:rsid w:val="004A7C97"/>
    <w:rsid w:val="004B0CC1"/>
    <w:rsid w:val="004B7148"/>
    <w:rsid w:val="004B75E8"/>
    <w:rsid w:val="004C00A2"/>
    <w:rsid w:val="004C0185"/>
    <w:rsid w:val="004C0D68"/>
    <w:rsid w:val="004C3013"/>
    <w:rsid w:val="004C38B4"/>
    <w:rsid w:val="004C44B1"/>
    <w:rsid w:val="004C69F1"/>
    <w:rsid w:val="004D193F"/>
    <w:rsid w:val="004D1AB8"/>
    <w:rsid w:val="004D1BCB"/>
    <w:rsid w:val="004D2BB8"/>
    <w:rsid w:val="004D4E11"/>
    <w:rsid w:val="004D59DB"/>
    <w:rsid w:val="004D5A43"/>
    <w:rsid w:val="004D5C1F"/>
    <w:rsid w:val="004D5D69"/>
    <w:rsid w:val="004D6CC0"/>
    <w:rsid w:val="004E1C25"/>
    <w:rsid w:val="004E220F"/>
    <w:rsid w:val="004E3766"/>
    <w:rsid w:val="004E56E8"/>
    <w:rsid w:val="004E5F0D"/>
    <w:rsid w:val="004E7952"/>
    <w:rsid w:val="004F0A9D"/>
    <w:rsid w:val="004F0ACD"/>
    <w:rsid w:val="004F0E14"/>
    <w:rsid w:val="004F1C0E"/>
    <w:rsid w:val="004F3535"/>
    <w:rsid w:val="004F41A6"/>
    <w:rsid w:val="004F637D"/>
    <w:rsid w:val="004F67AF"/>
    <w:rsid w:val="004F6946"/>
    <w:rsid w:val="00500BF1"/>
    <w:rsid w:val="0050271A"/>
    <w:rsid w:val="00504E3F"/>
    <w:rsid w:val="00505A56"/>
    <w:rsid w:val="00505F1A"/>
    <w:rsid w:val="0050712B"/>
    <w:rsid w:val="0050731F"/>
    <w:rsid w:val="0051215B"/>
    <w:rsid w:val="00514393"/>
    <w:rsid w:val="005143C2"/>
    <w:rsid w:val="005146AC"/>
    <w:rsid w:val="00515067"/>
    <w:rsid w:val="005167F1"/>
    <w:rsid w:val="005171E9"/>
    <w:rsid w:val="005176DB"/>
    <w:rsid w:val="00517862"/>
    <w:rsid w:val="00521A7F"/>
    <w:rsid w:val="00523507"/>
    <w:rsid w:val="005248BA"/>
    <w:rsid w:val="00525FCD"/>
    <w:rsid w:val="005268C5"/>
    <w:rsid w:val="005269E9"/>
    <w:rsid w:val="00527B5C"/>
    <w:rsid w:val="005306A1"/>
    <w:rsid w:val="00530D01"/>
    <w:rsid w:val="00534520"/>
    <w:rsid w:val="0053496B"/>
    <w:rsid w:val="005365FE"/>
    <w:rsid w:val="00536C76"/>
    <w:rsid w:val="00536DD6"/>
    <w:rsid w:val="0054007B"/>
    <w:rsid w:val="00541654"/>
    <w:rsid w:val="00543A91"/>
    <w:rsid w:val="0054589D"/>
    <w:rsid w:val="00552368"/>
    <w:rsid w:val="0055286F"/>
    <w:rsid w:val="00555468"/>
    <w:rsid w:val="00556DE6"/>
    <w:rsid w:val="0055778A"/>
    <w:rsid w:val="005600CA"/>
    <w:rsid w:val="00560ED5"/>
    <w:rsid w:val="005630C1"/>
    <w:rsid w:val="00564916"/>
    <w:rsid w:val="00565438"/>
    <w:rsid w:val="00565741"/>
    <w:rsid w:val="00565C06"/>
    <w:rsid w:val="00565DEB"/>
    <w:rsid w:val="005670EF"/>
    <w:rsid w:val="00567D0A"/>
    <w:rsid w:val="00570128"/>
    <w:rsid w:val="00571E72"/>
    <w:rsid w:val="0057356B"/>
    <w:rsid w:val="00573E77"/>
    <w:rsid w:val="0057495F"/>
    <w:rsid w:val="00576DB4"/>
    <w:rsid w:val="00576FC8"/>
    <w:rsid w:val="005845D2"/>
    <w:rsid w:val="00584F93"/>
    <w:rsid w:val="00585ECE"/>
    <w:rsid w:val="00586C85"/>
    <w:rsid w:val="00586F1C"/>
    <w:rsid w:val="00587A3B"/>
    <w:rsid w:val="005921A8"/>
    <w:rsid w:val="00592441"/>
    <w:rsid w:val="0059334B"/>
    <w:rsid w:val="005946C9"/>
    <w:rsid w:val="005951AD"/>
    <w:rsid w:val="0059524C"/>
    <w:rsid w:val="005952E0"/>
    <w:rsid w:val="00595A96"/>
    <w:rsid w:val="005966D8"/>
    <w:rsid w:val="005A10E2"/>
    <w:rsid w:val="005A1127"/>
    <w:rsid w:val="005A1874"/>
    <w:rsid w:val="005A64AD"/>
    <w:rsid w:val="005A6DF7"/>
    <w:rsid w:val="005B1FA2"/>
    <w:rsid w:val="005B4EE5"/>
    <w:rsid w:val="005B5730"/>
    <w:rsid w:val="005C3520"/>
    <w:rsid w:val="005C369E"/>
    <w:rsid w:val="005C66DC"/>
    <w:rsid w:val="005C7CA8"/>
    <w:rsid w:val="005D079E"/>
    <w:rsid w:val="005D07D5"/>
    <w:rsid w:val="005D0BAB"/>
    <w:rsid w:val="005D4245"/>
    <w:rsid w:val="005D4332"/>
    <w:rsid w:val="005D616E"/>
    <w:rsid w:val="005D785A"/>
    <w:rsid w:val="005E0736"/>
    <w:rsid w:val="005E2B00"/>
    <w:rsid w:val="005E37E0"/>
    <w:rsid w:val="005E3B2E"/>
    <w:rsid w:val="005E6747"/>
    <w:rsid w:val="005F0334"/>
    <w:rsid w:val="005F0B84"/>
    <w:rsid w:val="005F0D4A"/>
    <w:rsid w:val="005F33A4"/>
    <w:rsid w:val="005F377E"/>
    <w:rsid w:val="005F48D3"/>
    <w:rsid w:val="005F50A8"/>
    <w:rsid w:val="00601951"/>
    <w:rsid w:val="00601BD4"/>
    <w:rsid w:val="00604E76"/>
    <w:rsid w:val="00604FB7"/>
    <w:rsid w:val="00605FBF"/>
    <w:rsid w:val="006066A3"/>
    <w:rsid w:val="00610455"/>
    <w:rsid w:val="0061162F"/>
    <w:rsid w:val="00613374"/>
    <w:rsid w:val="0061366B"/>
    <w:rsid w:val="006145C8"/>
    <w:rsid w:val="00616EB7"/>
    <w:rsid w:val="006170C7"/>
    <w:rsid w:val="006246DC"/>
    <w:rsid w:val="00625799"/>
    <w:rsid w:val="006257FC"/>
    <w:rsid w:val="0062605E"/>
    <w:rsid w:val="00626289"/>
    <w:rsid w:val="00627B39"/>
    <w:rsid w:val="006332C2"/>
    <w:rsid w:val="00633534"/>
    <w:rsid w:val="006342FD"/>
    <w:rsid w:val="00635382"/>
    <w:rsid w:val="0063678C"/>
    <w:rsid w:val="00640E56"/>
    <w:rsid w:val="00641AE6"/>
    <w:rsid w:val="00641BA2"/>
    <w:rsid w:val="00642319"/>
    <w:rsid w:val="00643698"/>
    <w:rsid w:val="00643859"/>
    <w:rsid w:val="00644B72"/>
    <w:rsid w:val="00645900"/>
    <w:rsid w:val="00645C25"/>
    <w:rsid w:val="00653E9B"/>
    <w:rsid w:val="00654D71"/>
    <w:rsid w:val="00654DE0"/>
    <w:rsid w:val="0065765B"/>
    <w:rsid w:val="006606EA"/>
    <w:rsid w:val="00660DE8"/>
    <w:rsid w:val="00660ED1"/>
    <w:rsid w:val="00661B43"/>
    <w:rsid w:val="006643F3"/>
    <w:rsid w:val="00664A97"/>
    <w:rsid w:val="006660D7"/>
    <w:rsid w:val="00670ADB"/>
    <w:rsid w:val="00671927"/>
    <w:rsid w:val="00671963"/>
    <w:rsid w:val="00680B6E"/>
    <w:rsid w:val="00682D3A"/>
    <w:rsid w:val="00683FCC"/>
    <w:rsid w:val="00684FF9"/>
    <w:rsid w:val="00685F7F"/>
    <w:rsid w:val="0068753F"/>
    <w:rsid w:val="00687EBC"/>
    <w:rsid w:val="00690A68"/>
    <w:rsid w:val="00691B02"/>
    <w:rsid w:val="006920BE"/>
    <w:rsid w:val="00693640"/>
    <w:rsid w:val="0069459A"/>
    <w:rsid w:val="00694AE7"/>
    <w:rsid w:val="00695C6A"/>
    <w:rsid w:val="006A31C4"/>
    <w:rsid w:val="006A4322"/>
    <w:rsid w:val="006A5FFA"/>
    <w:rsid w:val="006A729B"/>
    <w:rsid w:val="006A72B9"/>
    <w:rsid w:val="006B2F4C"/>
    <w:rsid w:val="006B365E"/>
    <w:rsid w:val="006B542A"/>
    <w:rsid w:val="006B587E"/>
    <w:rsid w:val="006B73E9"/>
    <w:rsid w:val="006C0251"/>
    <w:rsid w:val="006C0E44"/>
    <w:rsid w:val="006C2835"/>
    <w:rsid w:val="006C34FF"/>
    <w:rsid w:val="006C4B54"/>
    <w:rsid w:val="006C4B8F"/>
    <w:rsid w:val="006C5298"/>
    <w:rsid w:val="006C71B7"/>
    <w:rsid w:val="006D1519"/>
    <w:rsid w:val="006D16CA"/>
    <w:rsid w:val="006D2B16"/>
    <w:rsid w:val="006D3A60"/>
    <w:rsid w:val="006D509F"/>
    <w:rsid w:val="006D6FBA"/>
    <w:rsid w:val="006E0878"/>
    <w:rsid w:val="006E1BC5"/>
    <w:rsid w:val="006E664C"/>
    <w:rsid w:val="006E7C43"/>
    <w:rsid w:val="006F5E1B"/>
    <w:rsid w:val="006F76A8"/>
    <w:rsid w:val="00700455"/>
    <w:rsid w:val="00701319"/>
    <w:rsid w:val="0070237E"/>
    <w:rsid w:val="00703447"/>
    <w:rsid w:val="007068C8"/>
    <w:rsid w:val="00706908"/>
    <w:rsid w:val="0071072A"/>
    <w:rsid w:val="00711794"/>
    <w:rsid w:val="00711879"/>
    <w:rsid w:val="007147DF"/>
    <w:rsid w:val="00720CC3"/>
    <w:rsid w:val="00721E04"/>
    <w:rsid w:val="007222D3"/>
    <w:rsid w:val="00725575"/>
    <w:rsid w:val="00727D26"/>
    <w:rsid w:val="00731DA4"/>
    <w:rsid w:val="007325FD"/>
    <w:rsid w:val="00732735"/>
    <w:rsid w:val="007328AE"/>
    <w:rsid w:val="0073410B"/>
    <w:rsid w:val="00734C23"/>
    <w:rsid w:val="007353AA"/>
    <w:rsid w:val="00736142"/>
    <w:rsid w:val="00737106"/>
    <w:rsid w:val="007408C1"/>
    <w:rsid w:val="007421C0"/>
    <w:rsid w:val="00742672"/>
    <w:rsid w:val="00742715"/>
    <w:rsid w:val="00742B13"/>
    <w:rsid w:val="00743450"/>
    <w:rsid w:val="00745BF9"/>
    <w:rsid w:val="00746C98"/>
    <w:rsid w:val="0074737E"/>
    <w:rsid w:val="00751B4E"/>
    <w:rsid w:val="00753231"/>
    <w:rsid w:val="00754E1C"/>
    <w:rsid w:val="00754FE8"/>
    <w:rsid w:val="00756B88"/>
    <w:rsid w:val="007616CA"/>
    <w:rsid w:val="00763D00"/>
    <w:rsid w:val="007651A1"/>
    <w:rsid w:val="00765C22"/>
    <w:rsid w:val="0076638C"/>
    <w:rsid w:val="00766552"/>
    <w:rsid w:val="00767D8F"/>
    <w:rsid w:val="00772542"/>
    <w:rsid w:val="0077333A"/>
    <w:rsid w:val="00773EA4"/>
    <w:rsid w:val="007742B4"/>
    <w:rsid w:val="00774B8E"/>
    <w:rsid w:val="007808B3"/>
    <w:rsid w:val="00783175"/>
    <w:rsid w:val="0078456B"/>
    <w:rsid w:val="007859BE"/>
    <w:rsid w:val="00787E5C"/>
    <w:rsid w:val="00790F4D"/>
    <w:rsid w:val="00791785"/>
    <w:rsid w:val="00793176"/>
    <w:rsid w:val="00794022"/>
    <w:rsid w:val="007943A1"/>
    <w:rsid w:val="00794DEA"/>
    <w:rsid w:val="007A1810"/>
    <w:rsid w:val="007A2A7F"/>
    <w:rsid w:val="007A3219"/>
    <w:rsid w:val="007A3A1E"/>
    <w:rsid w:val="007A4A1B"/>
    <w:rsid w:val="007A5398"/>
    <w:rsid w:val="007B07BD"/>
    <w:rsid w:val="007B4278"/>
    <w:rsid w:val="007B6B17"/>
    <w:rsid w:val="007C0253"/>
    <w:rsid w:val="007C7361"/>
    <w:rsid w:val="007D0227"/>
    <w:rsid w:val="007D110E"/>
    <w:rsid w:val="007D1BAF"/>
    <w:rsid w:val="007D3B5B"/>
    <w:rsid w:val="007D7DC7"/>
    <w:rsid w:val="007E0335"/>
    <w:rsid w:val="007E1B33"/>
    <w:rsid w:val="007E1C34"/>
    <w:rsid w:val="007F21B6"/>
    <w:rsid w:val="007F296E"/>
    <w:rsid w:val="007F3941"/>
    <w:rsid w:val="007F470A"/>
    <w:rsid w:val="007F531F"/>
    <w:rsid w:val="007F57FC"/>
    <w:rsid w:val="007F588B"/>
    <w:rsid w:val="007F5892"/>
    <w:rsid w:val="00801DF9"/>
    <w:rsid w:val="00802E35"/>
    <w:rsid w:val="00802FD5"/>
    <w:rsid w:val="00803E00"/>
    <w:rsid w:val="00804409"/>
    <w:rsid w:val="00804F21"/>
    <w:rsid w:val="008055FF"/>
    <w:rsid w:val="00807D27"/>
    <w:rsid w:val="00811573"/>
    <w:rsid w:val="00814B11"/>
    <w:rsid w:val="008158F9"/>
    <w:rsid w:val="00815C60"/>
    <w:rsid w:val="00815EEF"/>
    <w:rsid w:val="008165E0"/>
    <w:rsid w:val="00820109"/>
    <w:rsid w:val="00821BEB"/>
    <w:rsid w:val="00822D26"/>
    <w:rsid w:val="00822EC8"/>
    <w:rsid w:val="00823DAF"/>
    <w:rsid w:val="008241FB"/>
    <w:rsid w:val="00827AF4"/>
    <w:rsid w:val="00830FAD"/>
    <w:rsid w:val="00836373"/>
    <w:rsid w:val="00841F7D"/>
    <w:rsid w:val="00841FCA"/>
    <w:rsid w:val="00845AF0"/>
    <w:rsid w:val="00847212"/>
    <w:rsid w:val="00847EA0"/>
    <w:rsid w:val="008537E4"/>
    <w:rsid w:val="00855461"/>
    <w:rsid w:val="00863197"/>
    <w:rsid w:val="00863FC2"/>
    <w:rsid w:val="0086602D"/>
    <w:rsid w:val="0086644D"/>
    <w:rsid w:val="00867058"/>
    <w:rsid w:val="00867EB4"/>
    <w:rsid w:val="008713BF"/>
    <w:rsid w:val="00871A94"/>
    <w:rsid w:val="0087209D"/>
    <w:rsid w:val="0087333A"/>
    <w:rsid w:val="00873B87"/>
    <w:rsid w:val="00875739"/>
    <w:rsid w:val="00876F6F"/>
    <w:rsid w:val="008779B8"/>
    <w:rsid w:val="00881D45"/>
    <w:rsid w:val="008841D1"/>
    <w:rsid w:val="00884706"/>
    <w:rsid w:val="0088492A"/>
    <w:rsid w:val="00885030"/>
    <w:rsid w:val="00885076"/>
    <w:rsid w:val="008861AE"/>
    <w:rsid w:val="008868ED"/>
    <w:rsid w:val="00890A89"/>
    <w:rsid w:val="0089483A"/>
    <w:rsid w:val="0089626B"/>
    <w:rsid w:val="0089798A"/>
    <w:rsid w:val="008A02E9"/>
    <w:rsid w:val="008A21DD"/>
    <w:rsid w:val="008A4FE6"/>
    <w:rsid w:val="008A501D"/>
    <w:rsid w:val="008A5310"/>
    <w:rsid w:val="008A58F9"/>
    <w:rsid w:val="008A5BDF"/>
    <w:rsid w:val="008B1376"/>
    <w:rsid w:val="008B360D"/>
    <w:rsid w:val="008B3A64"/>
    <w:rsid w:val="008B3D84"/>
    <w:rsid w:val="008B3E4A"/>
    <w:rsid w:val="008B4B8D"/>
    <w:rsid w:val="008B6337"/>
    <w:rsid w:val="008C0693"/>
    <w:rsid w:val="008C6121"/>
    <w:rsid w:val="008C616B"/>
    <w:rsid w:val="008D1710"/>
    <w:rsid w:val="008D27E9"/>
    <w:rsid w:val="008D40D6"/>
    <w:rsid w:val="008D4D4E"/>
    <w:rsid w:val="008D58DE"/>
    <w:rsid w:val="008D6B5D"/>
    <w:rsid w:val="008E0235"/>
    <w:rsid w:val="008E06E6"/>
    <w:rsid w:val="008E2C7E"/>
    <w:rsid w:val="008E3E32"/>
    <w:rsid w:val="008E3F2B"/>
    <w:rsid w:val="008E43F0"/>
    <w:rsid w:val="008E4B58"/>
    <w:rsid w:val="008E5271"/>
    <w:rsid w:val="008E59E6"/>
    <w:rsid w:val="008E79A1"/>
    <w:rsid w:val="008F06F9"/>
    <w:rsid w:val="008F0C40"/>
    <w:rsid w:val="008F2515"/>
    <w:rsid w:val="008F396C"/>
    <w:rsid w:val="008F663D"/>
    <w:rsid w:val="008F6D17"/>
    <w:rsid w:val="009004C8"/>
    <w:rsid w:val="0090050A"/>
    <w:rsid w:val="00900EB6"/>
    <w:rsid w:val="00902425"/>
    <w:rsid w:val="00902696"/>
    <w:rsid w:val="0090454D"/>
    <w:rsid w:val="009111A5"/>
    <w:rsid w:val="0091212C"/>
    <w:rsid w:val="00912ECC"/>
    <w:rsid w:val="009131E1"/>
    <w:rsid w:val="009137BB"/>
    <w:rsid w:val="0091508C"/>
    <w:rsid w:val="0091546E"/>
    <w:rsid w:val="009161AF"/>
    <w:rsid w:val="009175E1"/>
    <w:rsid w:val="00922A28"/>
    <w:rsid w:val="00922C85"/>
    <w:rsid w:val="00925EB7"/>
    <w:rsid w:val="009260F6"/>
    <w:rsid w:val="00927657"/>
    <w:rsid w:val="009278B0"/>
    <w:rsid w:val="00927CAC"/>
    <w:rsid w:val="00931CC3"/>
    <w:rsid w:val="0093367F"/>
    <w:rsid w:val="00934B4F"/>
    <w:rsid w:val="009352E6"/>
    <w:rsid w:val="00935AB1"/>
    <w:rsid w:val="009410CA"/>
    <w:rsid w:val="009421EF"/>
    <w:rsid w:val="009445A5"/>
    <w:rsid w:val="00944AD2"/>
    <w:rsid w:val="00945CDB"/>
    <w:rsid w:val="009470E7"/>
    <w:rsid w:val="00947625"/>
    <w:rsid w:val="00950488"/>
    <w:rsid w:val="00951801"/>
    <w:rsid w:val="00951DD4"/>
    <w:rsid w:val="00954127"/>
    <w:rsid w:val="009549A5"/>
    <w:rsid w:val="0095555A"/>
    <w:rsid w:val="00955CDD"/>
    <w:rsid w:val="0095695C"/>
    <w:rsid w:val="00961FCB"/>
    <w:rsid w:val="00963AA7"/>
    <w:rsid w:val="00964953"/>
    <w:rsid w:val="00965F71"/>
    <w:rsid w:val="00973082"/>
    <w:rsid w:val="0097316B"/>
    <w:rsid w:val="00973986"/>
    <w:rsid w:val="00981F21"/>
    <w:rsid w:val="0098388D"/>
    <w:rsid w:val="009861DB"/>
    <w:rsid w:val="00986B16"/>
    <w:rsid w:val="00991B95"/>
    <w:rsid w:val="009928A1"/>
    <w:rsid w:val="009931AF"/>
    <w:rsid w:val="00994A5F"/>
    <w:rsid w:val="00996598"/>
    <w:rsid w:val="009965B2"/>
    <w:rsid w:val="009A03E1"/>
    <w:rsid w:val="009A30C4"/>
    <w:rsid w:val="009A343A"/>
    <w:rsid w:val="009B39B5"/>
    <w:rsid w:val="009B4750"/>
    <w:rsid w:val="009B5A54"/>
    <w:rsid w:val="009C00C6"/>
    <w:rsid w:val="009C14E6"/>
    <w:rsid w:val="009C195A"/>
    <w:rsid w:val="009C21DE"/>
    <w:rsid w:val="009C3F5D"/>
    <w:rsid w:val="009C425E"/>
    <w:rsid w:val="009C4A7E"/>
    <w:rsid w:val="009C4EDE"/>
    <w:rsid w:val="009C501D"/>
    <w:rsid w:val="009C50CA"/>
    <w:rsid w:val="009C6186"/>
    <w:rsid w:val="009C61CA"/>
    <w:rsid w:val="009C768A"/>
    <w:rsid w:val="009D0710"/>
    <w:rsid w:val="009D1643"/>
    <w:rsid w:val="009D5C1D"/>
    <w:rsid w:val="009D6AFF"/>
    <w:rsid w:val="009D6E85"/>
    <w:rsid w:val="009E025D"/>
    <w:rsid w:val="009E2154"/>
    <w:rsid w:val="009E4078"/>
    <w:rsid w:val="009E480F"/>
    <w:rsid w:val="009E606B"/>
    <w:rsid w:val="009F2CFA"/>
    <w:rsid w:val="009F4562"/>
    <w:rsid w:val="009F52DA"/>
    <w:rsid w:val="009F5405"/>
    <w:rsid w:val="009F55AD"/>
    <w:rsid w:val="009F5F3E"/>
    <w:rsid w:val="009F6560"/>
    <w:rsid w:val="009F74D7"/>
    <w:rsid w:val="009F7B0E"/>
    <w:rsid w:val="009F7E33"/>
    <w:rsid w:val="00A00011"/>
    <w:rsid w:val="00A00433"/>
    <w:rsid w:val="00A007C7"/>
    <w:rsid w:val="00A02942"/>
    <w:rsid w:val="00A05B19"/>
    <w:rsid w:val="00A06715"/>
    <w:rsid w:val="00A0698E"/>
    <w:rsid w:val="00A079F5"/>
    <w:rsid w:val="00A07B5B"/>
    <w:rsid w:val="00A07E04"/>
    <w:rsid w:val="00A10422"/>
    <w:rsid w:val="00A10AC7"/>
    <w:rsid w:val="00A11C83"/>
    <w:rsid w:val="00A15778"/>
    <w:rsid w:val="00A2084B"/>
    <w:rsid w:val="00A221F6"/>
    <w:rsid w:val="00A25406"/>
    <w:rsid w:val="00A3140B"/>
    <w:rsid w:val="00A3294E"/>
    <w:rsid w:val="00A329B2"/>
    <w:rsid w:val="00A3387B"/>
    <w:rsid w:val="00A33F10"/>
    <w:rsid w:val="00A343CE"/>
    <w:rsid w:val="00A34EB7"/>
    <w:rsid w:val="00A35739"/>
    <w:rsid w:val="00A365A5"/>
    <w:rsid w:val="00A371DD"/>
    <w:rsid w:val="00A40FC9"/>
    <w:rsid w:val="00A41B0A"/>
    <w:rsid w:val="00A42988"/>
    <w:rsid w:val="00A47B24"/>
    <w:rsid w:val="00A53192"/>
    <w:rsid w:val="00A531A5"/>
    <w:rsid w:val="00A547FE"/>
    <w:rsid w:val="00A55960"/>
    <w:rsid w:val="00A55F8D"/>
    <w:rsid w:val="00A568EE"/>
    <w:rsid w:val="00A617D5"/>
    <w:rsid w:val="00A65317"/>
    <w:rsid w:val="00A65858"/>
    <w:rsid w:val="00A65C5F"/>
    <w:rsid w:val="00A65E2A"/>
    <w:rsid w:val="00A6651D"/>
    <w:rsid w:val="00A72E6C"/>
    <w:rsid w:val="00A72FC7"/>
    <w:rsid w:val="00A732FD"/>
    <w:rsid w:val="00A73C62"/>
    <w:rsid w:val="00A746FE"/>
    <w:rsid w:val="00A74C02"/>
    <w:rsid w:val="00A74C67"/>
    <w:rsid w:val="00A77FCD"/>
    <w:rsid w:val="00A815BE"/>
    <w:rsid w:val="00A81796"/>
    <w:rsid w:val="00A82912"/>
    <w:rsid w:val="00A831A7"/>
    <w:rsid w:val="00A836BE"/>
    <w:rsid w:val="00A83B5F"/>
    <w:rsid w:val="00A85460"/>
    <w:rsid w:val="00A9229F"/>
    <w:rsid w:val="00A92DD9"/>
    <w:rsid w:val="00A937F8"/>
    <w:rsid w:val="00A93A52"/>
    <w:rsid w:val="00A940D7"/>
    <w:rsid w:val="00A9413F"/>
    <w:rsid w:val="00A941F9"/>
    <w:rsid w:val="00A945AC"/>
    <w:rsid w:val="00A970A8"/>
    <w:rsid w:val="00AA03B4"/>
    <w:rsid w:val="00AA1799"/>
    <w:rsid w:val="00AA2DAD"/>
    <w:rsid w:val="00AA33F3"/>
    <w:rsid w:val="00AA3976"/>
    <w:rsid w:val="00AA6746"/>
    <w:rsid w:val="00AA72E4"/>
    <w:rsid w:val="00AA7432"/>
    <w:rsid w:val="00AB12A1"/>
    <w:rsid w:val="00AB1A4B"/>
    <w:rsid w:val="00AB1A93"/>
    <w:rsid w:val="00AC0624"/>
    <w:rsid w:val="00AC07AC"/>
    <w:rsid w:val="00AC0804"/>
    <w:rsid w:val="00AC154A"/>
    <w:rsid w:val="00AC20DB"/>
    <w:rsid w:val="00AC4F37"/>
    <w:rsid w:val="00AC5558"/>
    <w:rsid w:val="00AC5602"/>
    <w:rsid w:val="00AC5A82"/>
    <w:rsid w:val="00AC68F0"/>
    <w:rsid w:val="00AD07CA"/>
    <w:rsid w:val="00AD1505"/>
    <w:rsid w:val="00AD27F6"/>
    <w:rsid w:val="00AD3EF1"/>
    <w:rsid w:val="00AD3F99"/>
    <w:rsid w:val="00AD4DBA"/>
    <w:rsid w:val="00AD579C"/>
    <w:rsid w:val="00AD6645"/>
    <w:rsid w:val="00AE09C5"/>
    <w:rsid w:val="00AE0F69"/>
    <w:rsid w:val="00AE124C"/>
    <w:rsid w:val="00AE1828"/>
    <w:rsid w:val="00AE2A02"/>
    <w:rsid w:val="00AE347B"/>
    <w:rsid w:val="00AF038F"/>
    <w:rsid w:val="00AF2664"/>
    <w:rsid w:val="00AF438B"/>
    <w:rsid w:val="00AF578B"/>
    <w:rsid w:val="00AF5CC2"/>
    <w:rsid w:val="00AF7503"/>
    <w:rsid w:val="00B00BC6"/>
    <w:rsid w:val="00B00E93"/>
    <w:rsid w:val="00B03129"/>
    <w:rsid w:val="00B04244"/>
    <w:rsid w:val="00B05F88"/>
    <w:rsid w:val="00B10BDC"/>
    <w:rsid w:val="00B1497F"/>
    <w:rsid w:val="00B151CA"/>
    <w:rsid w:val="00B17604"/>
    <w:rsid w:val="00B20B1F"/>
    <w:rsid w:val="00B22674"/>
    <w:rsid w:val="00B2671D"/>
    <w:rsid w:val="00B267FB"/>
    <w:rsid w:val="00B27755"/>
    <w:rsid w:val="00B31F21"/>
    <w:rsid w:val="00B33B43"/>
    <w:rsid w:val="00B3408D"/>
    <w:rsid w:val="00B34E16"/>
    <w:rsid w:val="00B3559C"/>
    <w:rsid w:val="00B35D08"/>
    <w:rsid w:val="00B35FBE"/>
    <w:rsid w:val="00B37076"/>
    <w:rsid w:val="00B402D8"/>
    <w:rsid w:val="00B421E3"/>
    <w:rsid w:val="00B428DE"/>
    <w:rsid w:val="00B428DF"/>
    <w:rsid w:val="00B43FED"/>
    <w:rsid w:val="00B44D3C"/>
    <w:rsid w:val="00B45C64"/>
    <w:rsid w:val="00B46460"/>
    <w:rsid w:val="00B477E6"/>
    <w:rsid w:val="00B52691"/>
    <w:rsid w:val="00B5350C"/>
    <w:rsid w:val="00B53807"/>
    <w:rsid w:val="00B53B05"/>
    <w:rsid w:val="00B544F4"/>
    <w:rsid w:val="00B548B1"/>
    <w:rsid w:val="00B55DA3"/>
    <w:rsid w:val="00B5660A"/>
    <w:rsid w:val="00B606C8"/>
    <w:rsid w:val="00B6150E"/>
    <w:rsid w:val="00B62D00"/>
    <w:rsid w:val="00B62D6E"/>
    <w:rsid w:val="00B63467"/>
    <w:rsid w:val="00B63B3F"/>
    <w:rsid w:val="00B646EA"/>
    <w:rsid w:val="00B710E2"/>
    <w:rsid w:val="00B75841"/>
    <w:rsid w:val="00B80621"/>
    <w:rsid w:val="00B80F35"/>
    <w:rsid w:val="00B82998"/>
    <w:rsid w:val="00B83390"/>
    <w:rsid w:val="00B91468"/>
    <w:rsid w:val="00B92402"/>
    <w:rsid w:val="00B95C61"/>
    <w:rsid w:val="00B96471"/>
    <w:rsid w:val="00B97D56"/>
    <w:rsid w:val="00BA0537"/>
    <w:rsid w:val="00BA12CC"/>
    <w:rsid w:val="00BA1413"/>
    <w:rsid w:val="00BA1BDB"/>
    <w:rsid w:val="00BA1F71"/>
    <w:rsid w:val="00BA2316"/>
    <w:rsid w:val="00BA2D6F"/>
    <w:rsid w:val="00BA58AE"/>
    <w:rsid w:val="00BA7ECD"/>
    <w:rsid w:val="00BB00FD"/>
    <w:rsid w:val="00BB088E"/>
    <w:rsid w:val="00BB1354"/>
    <w:rsid w:val="00BB184D"/>
    <w:rsid w:val="00BB2356"/>
    <w:rsid w:val="00BB3F17"/>
    <w:rsid w:val="00BB6A00"/>
    <w:rsid w:val="00BC0080"/>
    <w:rsid w:val="00BC104D"/>
    <w:rsid w:val="00BC4DB4"/>
    <w:rsid w:val="00BC4E34"/>
    <w:rsid w:val="00BC61B3"/>
    <w:rsid w:val="00BC6D7D"/>
    <w:rsid w:val="00BC7149"/>
    <w:rsid w:val="00BC7EFF"/>
    <w:rsid w:val="00BD46E4"/>
    <w:rsid w:val="00BD4CAC"/>
    <w:rsid w:val="00BD6502"/>
    <w:rsid w:val="00BD784F"/>
    <w:rsid w:val="00BE1387"/>
    <w:rsid w:val="00BE19CC"/>
    <w:rsid w:val="00BE1ED7"/>
    <w:rsid w:val="00BE2730"/>
    <w:rsid w:val="00BE33CF"/>
    <w:rsid w:val="00BF0525"/>
    <w:rsid w:val="00BF0EC6"/>
    <w:rsid w:val="00BF1F37"/>
    <w:rsid w:val="00BF2A49"/>
    <w:rsid w:val="00BF4830"/>
    <w:rsid w:val="00BF6920"/>
    <w:rsid w:val="00BF74EA"/>
    <w:rsid w:val="00C008C9"/>
    <w:rsid w:val="00C012AC"/>
    <w:rsid w:val="00C0229E"/>
    <w:rsid w:val="00C02FBC"/>
    <w:rsid w:val="00C033E0"/>
    <w:rsid w:val="00C03E81"/>
    <w:rsid w:val="00C05A1E"/>
    <w:rsid w:val="00C06D0D"/>
    <w:rsid w:val="00C10697"/>
    <w:rsid w:val="00C124C2"/>
    <w:rsid w:val="00C13D5F"/>
    <w:rsid w:val="00C172D1"/>
    <w:rsid w:val="00C1761A"/>
    <w:rsid w:val="00C17A3D"/>
    <w:rsid w:val="00C17E9A"/>
    <w:rsid w:val="00C2046A"/>
    <w:rsid w:val="00C218B1"/>
    <w:rsid w:val="00C232A3"/>
    <w:rsid w:val="00C24402"/>
    <w:rsid w:val="00C24424"/>
    <w:rsid w:val="00C24EDE"/>
    <w:rsid w:val="00C26CFC"/>
    <w:rsid w:val="00C270B6"/>
    <w:rsid w:val="00C27BA7"/>
    <w:rsid w:val="00C27DEA"/>
    <w:rsid w:val="00C310A3"/>
    <w:rsid w:val="00C31677"/>
    <w:rsid w:val="00C32C74"/>
    <w:rsid w:val="00C33B3D"/>
    <w:rsid w:val="00C3422F"/>
    <w:rsid w:val="00C35194"/>
    <w:rsid w:val="00C35F12"/>
    <w:rsid w:val="00C36055"/>
    <w:rsid w:val="00C362FA"/>
    <w:rsid w:val="00C36709"/>
    <w:rsid w:val="00C36ED3"/>
    <w:rsid w:val="00C3736C"/>
    <w:rsid w:val="00C40D1B"/>
    <w:rsid w:val="00C43291"/>
    <w:rsid w:val="00C43379"/>
    <w:rsid w:val="00C45740"/>
    <w:rsid w:val="00C459AF"/>
    <w:rsid w:val="00C5048E"/>
    <w:rsid w:val="00C5167E"/>
    <w:rsid w:val="00C52287"/>
    <w:rsid w:val="00C53307"/>
    <w:rsid w:val="00C54560"/>
    <w:rsid w:val="00C55A17"/>
    <w:rsid w:val="00C57B33"/>
    <w:rsid w:val="00C618D1"/>
    <w:rsid w:val="00C6253F"/>
    <w:rsid w:val="00C63F35"/>
    <w:rsid w:val="00C678FF"/>
    <w:rsid w:val="00C70FA7"/>
    <w:rsid w:val="00C7265F"/>
    <w:rsid w:val="00C73864"/>
    <w:rsid w:val="00C764C1"/>
    <w:rsid w:val="00C767FE"/>
    <w:rsid w:val="00C77858"/>
    <w:rsid w:val="00C8235A"/>
    <w:rsid w:val="00C82A83"/>
    <w:rsid w:val="00C839E7"/>
    <w:rsid w:val="00C84806"/>
    <w:rsid w:val="00C84BB1"/>
    <w:rsid w:val="00C8575F"/>
    <w:rsid w:val="00C86A5A"/>
    <w:rsid w:val="00C907EE"/>
    <w:rsid w:val="00C9135C"/>
    <w:rsid w:val="00C9479C"/>
    <w:rsid w:val="00C947E1"/>
    <w:rsid w:val="00CA0F98"/>
    <w:rsid w:val="00CA108A"/>
    <w:rsid w:val="00CA17B0"/>
    <w:rsid w:val="00CA1C0F"/>
    <w:rsid w:val="00CA2A42"/>
    <w:rsid w:val="00CA2F48"/>
    <w:rsid w:val="00CA3BA5"/>
    <w:rsid w:val="00CA53D0"/>
    <w:rsid w:val="00CA65E3"/>
    <w:rsid w:val="00CA74EF"/>
    <w:rsid w:val="00CB13EE"/>
    <w:rsid w:val="00CB1FB8"/>
    <w:rsid w:val="00CB3D57"/>
    <w:rsid w:val="00CB3DDE"/>
    <w:rsid w:val="00CB4CE4"/>
    <w:rsid w:val="00CB646A"/>
    <w:rsid w:val="00CB790B"/>
    <w:rsid w:val="00CC0903"/>
    <w:rsid w:val="00CC0A83"/>
    <w:rsid w:val="00CC1FC9"/>
    <w:rsid w:val="00CC20DE"/>
    <w:rsid w:val="00CC5925"/>
    <w:rsid w:val="00CC5ACD"/>
    <w:rsid w:val="00CC5FCE"/>
    <w:rsid w:val="00CC6FFD"/>
    <w:rsid w:val="00CD1267"/>
    <w:rsid w:val="00CD1807"/>
    <w:rsid w:val="00CD1D8D"/>
    <w:rsid w:val="00CD32F9"/>
    <w:rsid w:val="00CD4666"/>
    <w:rsid w:val="00CD47F4"/>
    <w:rsid w:val="00CD5EB5"/>
    <w:rsid w:val="00CD78C1"/>
    <w:rsid w:val="00CE0BBD"/>
    <w:rsid w:val="00CE1569"/>
    <w:rsid w:val="00CE24EF"/>
    <w:rsid w:val="00CE2A8C"/>
    <w:rsid w:val="00CE3780"/>
    <w:rsid w:val="00CE3789"/>
    <w:rsid w:val="00CE4EBC"/>
    <w:rsid w:val="00CE51F5"/>
    <w:rsid w:val="00CE685E"/>
    <w:rsid w:val="00CF0B32"/>
    <w:rsid w:val="00CF24A4"/>
    <w:rsid w:val="00CF3932"/>
    <w:rsid w:val="00CF6925"/>
    <w:rsid w:val="00CF7D1E"/>
    <w:rsid w:val="00D034F7"/>
    <w:rsid w:val="00D03D55"/>
    <w:rsid w:val="00D04789"/>
    <w:rsid w:val="00D0543B"/>
    <w:rsid w:val="00D074A9"/>
    <w:rsid w:val="00D105B4"/>
    <w:rsid w:val="00D12034"/>
    <w:rsid w:val="00D15B29"/>
    <w:rsid w:val="00D16F5E"/>
    <w:rsid w:val="00D17109"/>
    <w:rsid w:val="00D173FD"/>
    <w:rsid w:val="00D20AD2"/>
    <w:rsid w:val="00D21ACF"/>
    <w:rsid w:val="00D242FA"/>
    <w:rsid w:val="00D2498C"/>
    <w:rsid w:val="00D263DA"/>
    <w:rsid w:val="00D26C38"/>
    <w:rsid w:val="00D3056B"/>
    <w:rsid w:val="00D318E7"/>
    <w:rsid w:val="00D415D0"/>
    <w:rsid w:val="00D42A79"/>
    <w:rsid w:val="00D44B45"/>
    <w:rsid w:val="00D50784"/>
    <w:rsid w:val="00D51EC7"/>
    <w:rsid w:val="00D60C6D"/>
    <w:rsid w:val="00D618BB"/>
    <w:rsid w:val="00D61B40"/>
    <w:rsid w:val="00D62355"/>
    <w:rsid w:val="00D6291A"/>
    <w:rsid w:val="00D62E1C"/>
    <w:rsid w:val="00D66821"/>
    <w:rsid w:val="00D67734"/>
    <w:rsid w:val="00D67A96"/>
    <w:rsid w:val="00D7096F"/>
    <w:rsid w:val="00D710B2"/>
    <w:rsid w:val="00D714B5"/>
    <w:rsid w:val="00D72A34"/>
    <w:rsid w:val="00D77702"/>
    <w:rsid w:val="00D81899"/>
    <w:rsid w:val="00D83CBF"/>
    <w:rsid w:val="00D915E5"/>
    <w:rsid w:val="00D91741"/>
    <w:rsid w:val="00D949BF"/>
    <w:rsid w:val="00D94A51"/>
    <w:rsid w:val="00D95A99"/>
    <w:rsid w:val="00DA028E"/>
    <w:rsid w:val="00DA07A9"/>
    <w:rsid w:val="00DA083E"/>
    <w:rsid w:val="00DA0D33"/>
    <w:rsid w:val="00DA148D"/>
    <w:rsid w:val="00DB2041"/>
    <w:rsid w:val="00DB2375"/>
    <w:rsid w:val="00DB31C2"/>
    <w:rsid w:val="00DB39BB"/>
    <w:rsid w:val="00DB62BB"/>
    <w:rsid w:val="00DB639B"/>
    <w:rsid w:val="00DC5692"/>
    <w:rsid w:val="00DC5979"/>
    <w:rsid w:val="00DC6BE4"/>
    <w:rsid w:val="00DD032F"/>
    <w:rsid w:val="00DD3045"/>
    <w:rsid w:val="00DD4C3E"/>
    <w:rsid w:val="00DD6822"/>
    <w:rsid w:val="00DD7A44"/>
    <w:rsid w:val="00DD7B4F"/>
    <w:rsid w:val="00DE07FF"/>
    <w:rsid w:val="00DE0A88"/>
    <w:rsid w:val="00DE2EBF"/>
    <w:rsid w:val="00DE32AF"/>
    <w:rsid w:val="00DE3E29"/>
    <w:rsid w:val="00DE4D26"/>
    <w:rsid w:val="00DE6612"/>
    <w:rsid w:val="00DF0057"/>
    <w:rsid w:val="00DF3808"/>
    <w:rsid w:val="00DF6630"/>
    <w:rsid w:val="00DF7B19"/>
    <w:rsid w:val="00E00C6B"/>
    <w:rsid w:val="00E010E5"/>
    <w:rsid w:val="00E02177"/>
    <w:rsid w:val="00E05592"/>
    <w:rsid w:val="00E155B0"/>
    <w:rsid w:val="00E16767"/>
    <w:rsid w:val="00E17312"/>
    <w:rsid w:val="00E2217F"/>
    <w:rsid w:val="00E22D3A"/>
    <w:rsid w:val="00E22E3C"/>
    <w:rsid w:val="00E23A2C"/>
    <w:rsid w:val="00E24234"/>
    <w:rsid w:val="00E248A6"/>
    <w:rsid w:val="00E26ECF"/>
    <w:rsid w:val="00E27374"/>
    <w:rsid w:val="00E312DE"/>
    <w:rsid w:val="00E32748"/>
    <w:rsid w:val="00E339EB"/>
    <w:rsid w:val="00E33D2C"/>
    <w:rsid w:val="00E34C46"/>
    <w:rsid w:val="00E36881"/>
    <w:rsid w:val="00E37907"/>
    <w:rsid w:val="00E416A5"/>
    <w:rsid w:val="00E41AA9"/>
    <w:rsid w:val="00E41B12"/>
    <w:rsid w:val="00E43B3D"/>
    <w:rsid w:val="00E4409E"/>
    <w:rsid w:val="00E44F2F"/>
    <w:rsid w:val="00E45CD5"/>
    <w:rsid w:val="00E464DA"/>
    <w:rsid w:val="00E46AAC"/>
    <w:rsid w:val="00E46E3F"/>
    <w:rsid w:val="00E46EB7"/>
    <w:rsid w:val="00E4783B"/>
    <w:rsid w:val="00E505E4"/>
    <w:rsid w:val="00E50AAD"/>
    <w:rsid w:val="00E515CB"/>
    <w:rsid w:val="00E52DA4"/>
    <w:rsid w:val="00E53ED1"/>
    <w:rsid w:val="00E54312"/>
    <w:rsid w:val="00E54BA3"/>
    <w:rsid w:val="00E56B2E"/>
    <w:rsid w:val="00E5704B"/>
    <w:rsid w:val="00E571C9"/>
    <w:rsid w:val="00E601D1"/>
    <w:rsid w:val="00E60345"/>
    <w:rsid w:val="00E60A54"/>
    <w:rsid w:val="00E60ABD"/>
    <w:rsid w:val="00E6106C"/>
    <w:rsid w:val="00E611B5"/>
    <w:rsid w:val="00E616BB"/>
    <w:rsid w:val="00E6221B"/>
    <w:rsid w:val="00E62258"/>
    <w:rsid w:val="00E63E04"/>
    <w:rsid w:val="00E642E0"/>
    <w:rsid w:val="00E65D84"/>
    <w:rsid w:val="00E65F65"/>
    <w:rsid w:val="00E6681C"/>
    <w:rsid w:val="00E67DE0"/>
    <w:rsid w:val="00E67F26"/>
    <w:rsid w:val="00E70195"/>
    <w:rsid w:val="00E71C30"/>
    <w:rsid w:val="00E7334A"/>
    <w:rsid w:val="00E751A9"/>
    <w:rsid w:val="00E75364"/>
    <w:rsid w:val="00E819F5"/>
    <w:rsid w:val="00E827DD"/>
    <w:rsid w:val="00E82BD4"/>
    <w:rsid w:val="00E86A19"/>
    <w:rsid w:val="00E878C8"/>
    <w:rsid w:val="00E87D98"/>
    <w:rsid w:val="00E904B2"/>
    <w:rsid w:val="00E9136D"/>
    <w:rsid w:val="00E91834"/>
    <w:rsid w:val="00E91DDC"/>
    <w:rsid w:val="00E92ECB"/>
    <w:rsid w:val="00E9729C"/>
    <w:rsid w:val="00E97B3B"/>
    <w:rsid w:val="00EA1A57"/>
    <w:rsid w:val="00EA2175"/>
    <w:rsid w:val="00EA2429"/>
    <w:rsid w:val="00EA26AD"/>
    <w:rsid w:val="00EA26FB"/>
    <w:rsid w:val="00EA2E71"/>
    <w:rsid w:val="00EA3B87"/>
    <w:rsid w:val="00EA3C2A"/>
    <w:rsid w:val="00EA4186"/>
    <w:rsid w:val="00EB163C"/>
    <w:rsid w:val="00EB5300"/>
    <w:rsid w:val="00EB5DE1"/>
    <w:rsid w:val="00EB5F5E"/>
    <w:rsid w:val="00EC0BEF"/>
    <w:rsid w:val="00EC128E"/>
    <w:rsid w:val="00EC3407"/>
    <w:rsid w:val="00EC3D65"/>
    <w:rsid w:val="00EC6CDB"/>
    <w:rsid w:val="00ED044A"/>
    <w:rsid w:val="00ED1177"/>
    <w:rsid w:val="00ED20F2"/>
    <w:rsid w:val="00ED245B"/>
    <w:rsid w:val="00ED4DB2"/>
    <w:rsid w:val="00EE0A2E"/>
    <w:rsid w:val="00EE226E"/>
    <w:rsid w:val="00EE4A5E"/>
    <w:rsid w:val="00EE5EAA"/>
    <w:rsid w:val="00EF0907"/>
    <w:rsid w:val="00EF1F76"/>
    <w:rsid w:val="00EF24AC"/>
    <w:rsid w:val="00EF30A8"/>
    <w:rsid w:val="00EF43CC"/>
    <w:rsid w:val="00EF4D24"/>
    <w:rsid w:val="00EF5759"/>
    <w:rsid w:val="00EF6AEF"/>
    <w:rsid w:val="00EF7D8C"/>
    <w:rsid w:val="00F01A56"/>
    <w:rsid w:val="00F01C56"/>
    <w:rsid w:val="00F05EC4"/>
    <w:rsid w:val="00F05EC9"/>
    <w:rsid w:val="00F10049"/>
    <w:rsid w:val="00F13FBB"/>
    <w:rsid w:val="00F143C0"/>
    <w:rsid w:val="00F14A60"/>
    <w:rsid w:val="00F1558C"/>
    <w:rsid w:val="00F165AD"/>
    <w:rsid w:val="00F20088"/>
    <w:rsid w:val="00F203C4"/>
    <w:rsid w:val="00F22178"/>
    <w:rsid w:val="00F224B5"/>
    <w:rsid w:val="00F23242"/>
    <w:rsid w:val="00F27903"/>
    <w:rsid w:val="00F27AC4"/>
    <w:rsid w:val="00F30CF8"/>
    <w:rsid w:val="00F339BA"/>
    <w:rsid w:val="00F34421"/>
    <w:rsid w:val="00F35882"/>
    <w:rsid w:val="00F36BB6"/>
    <w:rsid w:val="00F37855"/>
    <w:rsid w:val="00F4082A"/>
    <w:rsid w:val="00F40D66"/>
    <w:rsid w:val="00F425E2"/>
    <w:rsid w:val="00F43BB2"/>
    <w:rsid w:val="00F44A34"/>
    <w:rsid w:val="00F454B3"/>
    <w:rsid w:val="00F45A04"/>
    <w:rsid w:val="00F45F32"/>
    <w:rsid w:val="00F462AC"/>
    <w:rsid w:val="00F507A1"/>
    <w:rsid w:val="00F51B9A"/>
    <w:rsid w:val="00F51E14"/>
    <w:rsid w:val="00F52F95"/>
    <w:rsid w:val="00F530FC"/>
    <w:rsid w:val="00F53B7B"/>
    <w:rsid w:val="00F53BEB"/>
    <w:rsid w:val="00F53C48"/>
    <w:rsid w:val="00F53F4D"/>
    <w:rsid w:val="00F55D81"/>
    <w:rsid w:val="00F57E2A"/>
    <w:rsid w:val="00F60274"/>
    <w:rsid w:val="00F609FA"/>
    <w:rsid w:val="00F62022"/>
    <w:rsid w:val="00F66A86"/>
    <w:rsid w:val="00F670B8"/>
    <w:rsid w:val="00F676DC"/>
    <w:rsid w:val="00F739E9"/>
    <w:rsid w:val="00F7456C"/>
    <w:rsid w:val="00F7491E"/>
    <w:rsid w:val="00F75D51"/>
    <w:rsid w:val="00F815E4"/>
    <w:rsid w:val="00F81783"/>
    <w:rsid w:val="00F825FB"/>
    <w:rsid w:val="00F838E4"/>
    <w:rsid w:val="00F8495B"/>
    <w:rsid w:val="00F85DD2"/>
    <w:rsid w:val="00F908A9"/>
    <w:rsid w:val="00F920F9"/>
    <w:rsid w:val="00F9263E"/>
    <w:rsid w:val="00F92B65"/>
    <w:rsid w:val="00F930C3"/>
    <w:rsid w:val="00F942B3"/>
    <w:rsid w:val="00F96524"/>
    <w:rsid w:val="00F96A98"/>
    <w:rsid w:val="00FA18D7"/>
    <w:rsid w:val="00FA2225"/>
    <w:rsid w:val="00FA2F3B"/>
    <w:rsid w:val="00FA32D8"/>
    <w:rsid w:val="00FA3B78"/>
    <w:rsid w:val="00FA4045"/>
    <w:rsid w:val="00FA4B10"/>
    <w:rsid w:val="00FA5406"/>
    <w:rsid w:val="00FA5BE2"/>
    <w:rsid w:val="00FA7063"/>
    <w:rsid w:val="00FA72AB"/>
    <w:rsid w:val="00FA768D"/>
    <w:rsid w:val="00FB02EB"/>
    <w:rsid w:val="00FB0303"/>
    <w:rsid w:val="00FB15BC"/>
    <w:rsid w:val="00FB3843"/>
    <w:rsid w:val="00FB4438"/>
    <w:rsid w:val="00FB479C"/>
    <w:rsid w:val="00FB5448"/>
    <w:rsid w:val="00FB70F5"/>
    <w:rsid w:val="00FC1239"/>
    <w:rsid w:val="00FC3B8D"/>
    <w:rsid w:val="00FC3EC2"/>
    <w:rsid w:val="00FC4531"/>
    <w:rsid w:val="00FC4ED6"/>
    <w:rsid w:val="00FC668E"/>
    <w:rsid w:val="00FC7064"/>
    <w:rsid w:val="00FC7A6E"/>
    <w:rsid w:val="00FD01D0"/>
    <w:rsid w:val="00FD1CDB"/>
    <w:rsid w:val="00FD3684"/>
    <w:rsid w:val="00FD4092"/>
    <w:rsid w:val="00FD63FC"/>
    <w:rsid w:val="00FE295F"/>
    <w:rsid w:val="00FE354E"/>
    <w:rsid w:val="00FE3818"/>
    <w:rsid w:val="00FE4884"/>
    <w:rsid w:val="00FF1F36"/>
    <w:rsid w:val="00FF206B"/>
    <w:rsid w:val="00FF23C5"/>
    <w:rsid w:val="00FF2605"/>
    <w:rsid w:val="00FF30F4"/>
    <w:rsid w:val="00FF423C"/>
    <w:rsid w:val="00FF45E9"/>
    <w:rsid w:val="00FF53A0"/>
    <w:rsid w:val="00FF7F75"/>
    <w:rsid w:val="2A6DB8DE"/>
    <w:rsid w:val="4FD1BCBC"/>
    <w:rsid w:val="59F6DBF7"/>
    <w:rsid w:val="5C4AB514"/>
    <w:rsid w:val="66D462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545B5"/>
  <w14:defaultImageDpi w14:val="32767"/>
  <w15:docId w15:val="{77E28499-33F3-4C22-82EB-7B4160D3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E1"/>
  </w:style>
  <w:style w:type="paragraph" w:styleId="Heading1">
    <w:name w:val="heading 1"/>
    <w:basedOn w:val="Normal"/>
    <w:next w:val="Normal"/>
    <w:link w:val="Heading1Char"/>
    <w:uiPriority w:val="9"/>
    <w:qFormat/>
    <w:rsid w:val="009A03E1"/>
    <w:pPr>
      <w:keepNext/>
      <w:keepLines/>
      <w:spacing w:before="240" w:after="0"/>
      <w:outlineLvl w:val="0"/>
    </w:pPr>
    <w:rPr>
      <w:rFonts w:asciiTheme="majorHAnsi" w:eastAsiaTheme="majorEastAsia" w:hAnsiTheme="majorHAnsi" w:cstheme="majorBidi"/>
      <w:b/>
      <w:bCs/>
      <w:color w:val="124365" w:themeColor="accent1" w:themeShade="BF"/>
      <w:sz w:val="32"/>
      <w:szCs w:val="32"/>
    </w:rPr>
  </w:style>
  <w:style w:type="paragraph" w:styleId="Heading2">
    <w:name w:val="heading 2"/>
    <w:basedOn w:val="Normal"/>
    <w:next w:val="Normal"/>
    <w:link w:val="Heading2Char"/>
    <w:uiPriority w:val="9"/>
    <w:unhideWhenUsed/>
    <w:qFormat/>
    <w:rsid w:val="009A03E1"/>
    <w:pPr>
      <w:keepNext/>
      <w:keepLines/>
      <w:spacing w:before="40" w:after="0"/>
      <w:outlineLvl w:val="1"/>
    </w:pPr>
    <w:rPr>
      <w:rFonts w:asciiTheme="majorHAnsi" w:eastAsiaTheme="majorEastAsia" w:hAnsiTheme="majorHAnsi" w:cstheme="majorBidi"/>
      <w:b/>
      <w:bCs/>
      <w:color w:val="124365" w:themeColor="accent1" w:themeShade="BF"/>
      <w:sz w:val="26"/>
      <w:szCs w:val="26"/>
    </w:rPr>
  </w:style>
  <w:style w:type="paragraph" w:styleId="Heading3">
    <w:name w:val="heading 3"/>
    <w:basedOn w:val="Normal"/>
    <w:next w:val="Normal"/>
    <w:link w:val="Heading3Char"/>
    <w:uiPriority w:val="9"/>
    <w:unhideWhenUsed/>
    <w:qFormat/>
    <w:rsid w:val="009A03E1"/>
    <w:pPr>
      <w:keepNext/>
      <w:keepLines/>
      <w:spacing w:before="40" w:after="0"/>
      <w:outlineLvl w:val="2"/>
    </w:pPr>
    <w:rPr>
      <w:rFonts w:asciiTheme="majorHAnsi" w:eastAsiaTheme="majorEastAsia" w:hAnsiTheme="majorHAnsi" w:cstheme="majorBidi"/>
      <w:b/>
      <w:bCs/>
      <w:color w:val="0C2C43" w:themeColor="accent1" w:themeShade="7F"/>
      <w:sz w:val="24"/>
      <w:szCs w:val="24"/>
    </w:rPr>
  </w:style>
  <w:style w:type="paragraph" w:styleId="Heading4">
    <w:name w:val="heading 4"/>
    <w:basedOn w:val="Normal"/>
    <w:next w:val="Normal"/>
    <w:link w:val="Heading4Char"/>
    <w:uiPriority w:val="9"/>
    <w:semiHidden/>
    <w:unhideWhenUsed/>
    <w:qFormat/>
    <w:rsid w:val="00FE3818"/>
    <w:pPr>
      <w:keepNext/>
      <w:keepLines/>
      <w:spacing w:before="40" w:after="0"/>
      <w:outlineLvl w:val="3"/>
    </w:pPr>
    <w:rPr>
      <w:rFonts w:asciiTheme="majorHAnsi" w:eastAsiaTheme="majorEastAsia" w:hAnsiTheme="majorHAnsi" w:cstheme="majorBidi"/>
      <w:i/>
      <w:iCs/>
      <w:color w:val="124365" w:themeColor="accent1" w:themeShade="BF"/>
    </w:rPr>
  </w:style>
  <w:style w:type="paragraph" w:styleId="Heading6">
    <w:name w:val="heading 6"/>
    <w:basedOn w:val="Normal"/>
    <w:next w:val="Normal"/>
    <w:link w:val="Heading6Char"/>
    <w:uiPriority w:val="9"/>
    <w:semiHidden/>
    <w:unhideWhenUsed/>
    <w:qFormat/>
    <w:rsid w:val="00AA2DAD"/>
    <w:pPr>
      <w:keepNext/>
      <w:keepLines/>
      <w:spacing w:before="40" w:after="0"/>
      <w:outlineLvl w:val="5"/>
    </w:pPr>
    <w:rPr>
      <w:rFonts w:asciiTheme="majorHAnsi" w:eastAsiaTheme="majorEastAsia" w:hAnsiTheme="majorHAnsi" w:cstheme="majorBidi"/>
      <w:color w:val="0C2C43" w:themeColor="accent1" w:themeShade="7F"/>
    </w:rPr>
  </w:style>
  <w:style w:type="paragraph" w:styleId="Heading8">
    <w:name w:val="heading 8"/>
    <w:basedOn w:val="Normal"/>
    <w:next w:val="Normal"/>
    <w:link w:val="Heading8Char"/>
    <w:uiPriority w:val="9"/>
    <w:semiHidden/>
    <w:unhideWhenUsed/>
    <w:qFormat/>
    <w:rsid w:val="00AA2D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F21"/>
    <w:pPr>
      <w:ind w:left="720"/>
      <w:contextualSpacing/>
    </w:pPr>
  </w:style>
  <w:style w:type="table" w:styleId="TableGrid">
    <w:name w:val="Table Grid"/>
    <w:basedOn w:val="TableNormal"/>
    <w:uiPriority w:val="59"/>
    <w:rsid w:val="00981F2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A03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3E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A03E1"/>
    <w:rPr>
      <w:rFonts w:asciiTheme="majorHAnsi" w:eastAsiaTheme="majorEastAsia" w:hAnsiTheme="majorHAnsi" w:cstheme="majorBidi"/>
      <w:b/>
      <w:bCs/>
      <w:color w:val="124365" w:themeColor="accent1" w:themeShade="BF"/>
      <w:sz w:val="32"/>
      <w:szCs w:val="32"/>
    </w:rPr>
  </w:style>
  <w:style w:type="character" w:customStyle="1" w:styleId="Heading3Char">
    <w:name w:val="Heading 3 Char"/>
    <w:basedOn w:val="DefaultParagraphFont"/>
    <w:link w:val="Heading3"/>
    <w:uiPriority w:val="9"/>
    <w:rsid w:val="009A03E1"/>
    <w:rPr>
      <w:rFonts w:asciiTheme="majorHAnsi" w:eastAsiaTheme="majorEastAsia" w:hAnsiTheme="majorHAnsi" w:cstheme="majorBidi"/>
      <w:b/>
      <w:bCs/>
      <w:color w:val="0C2C43" w:themeColor="accent1" w:themeShade="7F"/>
      <w:sz w:val="24"/>
      <w:szCs w:val="24"/>
    </w:rPr>
  </w:style>
  <w:style w:type="character" w:customStyle="1" w:styleId="Heading2Char">
    <w:name w:val="Heading 2 Char"/>
    <w:basedOn w:val="DefaultParagraphFont"/>
    <w:link w:val="Heading2"/>
    <w:uiPriority w:val="9"/>
    <w:rsid w:val="009A03E1"/>
    <w:rPr>
      <w:rFonts w:asciiTheme="majorHAnsi" w:eastAsiaTheme="majorEastAsia" w:hAnsiTheme="majorHAnsi" w:cstheme="majorBidi"/>
      <w:b/>
      <w:bCs/>
      <w:color w:val="124365" w:themeColor="accent1" w:themeShade="BF"/>
      <w:sz w:val="26"/>
      <w:szCs w:val="26"/>
    </w:rPr>
  </w:style>
  <w:style w:type="paragraph" w:styleId="NormalWeb">
    <w:name w:val="Normal (Web)"/>
    <w:basedOn w:val="Normal"/>
    <w:uiPriority w:val="99"/>
    <w:unhideWhenUsed/>
    <w:rsid w:val="00A2084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semiHidden/>
    <w:rsid w:val="00FE3818"/>
    <w:rPr>
      <w:rFonts w:asciiTheme="majorHAnsi" w:eastAsiaTheme="majorEastAsia" w:hAnsiTheme="majorHAnsi" w:cstheme="majorBidi"/>
      <w:i/>
      <w:iCs/>
      <w:color w:val="124365" w:themeColor="accent1" w:themeShade="BF"/>
    </w:rPr>
  </w:style>
  <w:style w:type="paragraph" w:styleId="TOC1">
    <w:name w:val="toc 1"/>
    <w:basedOn w:val="Normal"/>
    <w:next w:val="Normal"/>
    <w:autoRedefine/>
    <w:uiPriority w:val="39"/>
    <w:unhideWhenUsed/>
    <w:rsid w:val="00403AF4"/>
    <w:pPr>
      <w:tabs>
        <w:tab w:val="right" w:leader="dot" w:pos="8726"/>
      </w:tabs>
      <w:spacing w:after="100"/>
    </w:pPr>
  </w:style>
  <w:style w:type="character" w:customStyle="1" w:styleId="Heading8Char">
    <w:name w:val="Heading 8 Char"/>
    <w:basedOn w:val="DefaultParagraphFont"/>
    <w:link w:val="Heading8"/>
    <w:uiPriority w:val="9"/>
    <w:semiHidden/>
    <w:rsid w:val="00AA2DAD"/>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semiHidden/>
    <w:rsid w:val="00AA2DAD"/>
    <w:rPr>
      <w:rFonts w:asciiTheme="majorHAnsi" w:eastAsiaTheme="majorEastAsia" w:hAnsiTheme="majorHAnsi" w:cstheme="majorBidi"/>
      <w:color w:val="0C2C43" w:themeColor="accent1" w:themeShade="7F"/>
    </w:rPr>
  </w:style>
  <w:style w:type="paragraph" w:styleId="TOC2">
    <w:name w:val="toc 2"/>
    <w:basedOn w:val="Normal"/>
    <w:next w:val="Normal"/>
    <w:autoRedefine/>
    <w:uiPriority w:val="39"/>
    <w:unhideWhenUsed/>
    <w:rsid w:val="00AA2DAD"/>
    <w:pPr>
      <w:tabs>
        <w:tab w:val="right" w:leader="dot" w:pos="9010"/>
      </w:tabs>
      <w:spacing w:after="100"/>
      <w:ind w:left="220"/>
    </w:pPr>
  </w:style>
  <w:style w:type="paragraph" w:styleId="TOC3">
    <w:name w:val="toc 3"/>
    <w:basedOn w:val="Normal"/>
    <w:next w:val="Normal"/>
    <w:autoRedefine/>
    <w:uiPriority w:val="39"/>
    <w:unhideWhenUsed/>
    <w:rsid w:val="00AA2DAD"/>
    <w:pPr>
      <w:spacing w:after="100"/>
      <w:ind w:left="440"/>
    </w:pPr>
  </w:style>
  <w:style w:type="paragraph" w:styleId="TOC4">
    <w:name w:val="toc 4"/>
    <w:basedOn w:val="Normal"/>
    <w:next w:val="Normal"/>
    <w:autoRedefine/>
    <w:uiPriority w:val="39"/>
    <w:unhideWhenUsed/>
    <w:rsid w:val="00AA2DAD"/>
    <w:pPr>
      <w:spacing w:after="100"/>
      <w:ind w:left="660"/>
    </w:pPr>
  </w:style>
  <w:style w:type="character" w:styleId="Hyperlink">
    <w:name w:val="Hyperlink"/>
    <w:basedOn w:val="DefaultParagraphFont"/>
    <w:uiPriority w:val="99"/>
    <w:unhideWhenUsed/>
    <w:rsid w:val="00AA2DAD"/>
    <w:rPr>
      <w:color w:val="6B9F25" w:themeColor="hyperlink"/>
      <w:u w:val="single"/>
    </w:rPr>
  </w:style>
  <w:style w:type="paragraph" w:styleId="Header">
    <w:name w:val="header"/>
    <w:basedOn w:val="Normal"/>
    <w:link w:val="HeaderChar"/>
    <w:uiPriority w:val="99"/>
    <w:unhideWhenUsed/>
    <w:rsid w:val="0073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C23"/>
    <w:rPr>
      <w:rFonts w:eastAsiaTheme="minorHAnsi"/>
      <w:sz w:val="22"/>
      <w:szCs w:val="22"/>
      <w:lang w:eastAsia="en-US"/>
    </w:rPr>
  </w:style>
  <w:style w:type="paragraph" w:styleId="Footer">
    <w:name w:val="footer"/>
    <w:basedOn w:val="Normal"/>
    <w:link w:val="FooterChar"/>
    <w:uiPriority w:val="99"/>
    <w:unhideWhenUsed/>
    <w:rsid w:val="0073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23"/>
    <w:rPr>
      <w:rFonts w:eastAsiaTheme="minorHAnsi"/>
      <w:sz w:val="22"/>
      <w:szCs w:val="22"/>
      <w:lang w:eastAsia="en-US"/>
    </w:rPr>
  </w:style>
  <w:style w:type="paragraph" w:styleId="BalloonText">
    <w:name w:val="Balloon Text"/>
    <w:basedOn w:val="Normal"/>
    <w:link w:val="BalloonTextChar"/>
    <w:uiPriority w:val="99"/>
    <w:semiHidden/>
    <w:unhideWhenUsed/>
    <w:rsid w:val="00061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0D"/>
    <w:rPr>
      <w:rFonts w:ascii="Tahoma" w:eastAsiaTheme="minorHAnsi" w:hAnsi="Tahoma" w:cs="Tahoma"/>
      <w:sz w:val="16"/>
      <w:szCs w:val="16"/>
      <w:lang w:eastAsia="en-US"/>
    </w:rPr>
  </w:style>
  <w:style w:type="paragraph" w:styleId="Revision">
    <w:name w:val="Revision"/>
    <w:hidden/>
    <w:uiPriority w:val="99"/>
    <w:semiHidden/>
    <w:rsid w:val="00061F0D"/>
    <w:rPr>
      <w:lang w:eastAsia="en-US"/>
    </w:rPr>
  </w:style>
  <w:style w:type="character" w:styleId="CommentReference">
    <w:name w:val="annotation reference"/>
    <w:basedOn w:val="DefaultParagraphFont"/>
    <w:uiPriority w:val="99"/>
    <w:semiHidden/>
    <w:unhideWhenUsed/>
    <w:rsid w:val="00B20B1F"/>
    <w:rPr>
      <w:sz w:val="16"/>
      <w:szCs w:val="16"/>
    </w:rPr>
  </w:style>
  <w:style w:type="paragraph" w:styleId="CommentText">
    <w:name w:val="annotation text"/>
    <w:basedOn w:val="Normal"/>
    <w:link w:val="CommentTextChar"/>
    <w:uiPriority w:val="99"/>
    <w:unhideWhenUsed/>
    <w:rsid w:val="00B20B1F"/>
    <w:pPr>
      <w:spacing w:line="240" w:lineRule="auto"/>
    </w:pPr>
    <w:rPr>
      <w:sz w:val="20"/>
      <w:szCs w:val="20"/>
    </w:rPr>
  </w:style>
  <w:style w:type="character" w:customStyle="1" w:styleId="CommentTextChar">
    <w:name w:val="Comment Text Char"/>
    <w:basedOn w:val="DefaultParagraphFont"/>
    <w:link w:val="CommentText"/>
    <w:uiPriority w:val="99"/>
    <w:rsid w:val="00B20B1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20B1F"/>
    <w:rPr>
      <w:b/>
      <w:bCs/>
    </w:rPr>
  </w:style>
  <w:style w:type="character" w:customStyle="1" w:styleId="CommentSubjectChar">
    <w:name w:val="Comment Subject Char"/>
    <w:basedOn w:val="CommentTextChar"/>
    <w:link w:val="CommentSubject"/>
    <w:uiPriority w:val="99"/>
    <w:semiHidden/>
    <w:rsid w:val="00B20B1F"/>
    <w:rPr>
      <w:rFonts w:eastAsiaTheme="minorHAnsi"/>
      <w:b/>
      <w:bCs/>
      <w:sz w:val="20"/>
      <w:szCs w:val="20"/>
      <w:lang w:eastAsia="en-US"/>
    </w:rPr>
  </w:style>
  <w:style w:type="character" w:styleId="FollowedHyperlink">
    <w:name w:val="FollowedHyperlink"/>
    <w:basedOn w:val="DefaultParagraphFont"/>
    <w:uiPriority w:val="99"/>
    <w:semiHidden/>
    <w:unhideWhenUsed/>
    <w:rsid w:val="003415BC"/>
    <w:rPr>
      <w:color w:val="9F6715" w:themeColor="followedHyperlink"/>
      <w:u w:val="single"/>
    </w:rPr>
  </w:style>
  <w:style w:type="paragraph" w:styleId="NoSpacing">
    <w:name w:val="No Spacing"/>
    <w:uiPriority w:val="1"/>
    <w:qFormat/>
    <w:rsid w:val="001B747B"/>
    <w:pPr>
      <w:spacing w:after="0" w:line="240" w:lineRule="auto"/>
    </w:pPr>
  </w:style>
  <w:style w:type="paragraph" w:styleId="TOCHeading">
    <w:name w:val="TOC Heading"/>
    <w:basedOn w:val="Heading1"/>
    <w:next w:val="Normal"/>
    <w:uiPriority w:val="39"/>
    <w:semiHidden/>
    <w:unhideWhenUsed/>
    <w:qFormat/>
    <w:rsid w:val="00204A3F"/>
    <w:pPr>
      <w:outlineLvl w:val="9"/>
    </w:pPr>
    <w:rPr>
      <w:b w:val="0"/>
      <w:bCs w:val="0"/>
    </w:rPr>
  </w:style>
  <w:style w:type="character" w:customStyle="1" w:styleId="apple-converted-space">
    <w:name w:val="apple-converted-space"/>
    <w:basedOn w:val="DefaultParagraphFont"/>
    <w:rsid w:val="009861DB"/>
  </w:style>
  <w:style w:type="character" w:customStyle="1" w:styleId="normaltextrun">
    <w:name w:val="normaltextrun"/>
    <w:basedOn w:val="DefaultParagraphFont"/>
    <w:rsid w:val="00D81899"/>
  </w:style>
  <w:style w:type="character" w:styleId="PlaceholderText">
    <w:name w:val="Placeholder Text"/>
    <w:basedOn w:val="DefaultParagraphFont"/>
    <w:uiPriority w:val="99"/>
    <w:semiHidden/>
    <w:rsid w:val="002F7B9D"/>
    <w:rPr>
      <w:color w:val="808080"/>
    </w:rPr>
  </w:style>
  <w:style w:type="character" w:styleId="UnresolvedMention">
    <w:name w:val="Unresolved Mention"/>
    <w:basedOn w:val="DefaultParagraphFont"/>
    <w:uiPriority w:val="99"/>
    <w:unhideWhenUsed/>
    <w:rsid w:val="00E27374"/>
    <w:rPr>
      <w:color w:val="605E5C"/>
      <w:shd w:val="clear" w:color="auto" w:fill="E1DFDD"/>
    </w:rPr>
  </w:style>
  <w:style w:type="paragraph" w:customStyle="1" w:styleId="Tabletext">
    <w:name w:val="Table text"/>
    <w:basedOn w:val="Normal"/>
    <w:link w:val="TabletextChar"/>
    <w:rsid w:val="00565C06"/>
    <w:pPr>
      <w:spacing w:after="0" w:line="240" w:lineRule="auto"/>
    </w:pPr>
    <w:rPr>
      <w:rFonts w:ascii="Calibri" w:eastAsia="Times New Roman" w:hAnsi="Calibri" w:cs="Times New Roman"/>
      <w:color w:val="000000"/>
      <w:sz w:val="24"/>
      <w:szCs w:val="24"/>
    </w:rPr>
  </w:style>
  <w:style w:type="character" w:customStyle="1" w:styleId="TabletextChar">
    <w:name w:val="Table text Char"/>
    <w:basedOn w:val="DefaultParagraphFont"/>
    <w:link w:val="Tabletext"/>
    <w:rsid w:val="00565C06"/>
    <w:rPr>
      <w:rFonts w:ascii="Calibri" w:eastAsia="Times New Roman" w:hAnsi="Calibri" w:cs="Times New Roman"/>
      <w:color w:val="000000"/>
      <w:sz w:val="24"/>
      <w:szCs w:val="24"/>
    </w:rPr>
  </w:style>
  <w:style w:type="character" w:styleId="Mention">
    <w:name w:val="Mention"/>
    <w:basedOn w:val="DefaultParagraphFont"/>
    <w:uiPriority w:val="99"/>
    <w:unhideWhenUsed/>
    <w:rsid w:val="00D61B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298">
      <w:bodyDiv w:val="1"/>
      <w:marLeft w:val="0"/>
      <w:marRight w:val="0"/>
      <w:marTop w:val="0"/>
      <w:marBottom w:val="0"/>
      <w:divBdr>
        <w:top w:val="none" w:sz="0" w:space="0" w:color="auto"/>
        <w:left w:val="none" w:sz="0" w:space="0" w:color="auto"/>
        <w:bottom w:val="none" w:sz="0" w:space="0" w:color="auto"/>
        <w:right w:val="none" w:sz="0" w:space="0" w:color="auto"/>
      </w:divBdr>
      <w:divsChild>
        <w:div w:id="518587556">
          <w:marLeft w:val="0"/>
          <w:marRight w:val="0"/>
          <w:marTop w:val="0"/>
          <w:marBottom w:val="0"/>
          <w:divBdr>
            <w:top w:val="none" w:sz="0" w:space="0" w:color="auto"/>
            <w:left w:val="none" w:sz="0" w:space="0" w:color="auto"/>
            <w:bottom w:val="none" w:sz="0" w:space="0" w:color="auto"/>
            <w:right w:val="none" w:sz="0" w:space="0" w:color="auto"/>
          </w:divBdr>
          <w:divsChild>
            <w:div w:id="298845969">
              <w:marLeft w:val="0"/>
              <w:marRight w:val="0"/>
              <w:marTop w:val="0"/>
              <w:marBottom w:val="0"/>
              <w:divBdr>
                <w:top w:val="none" w:sz="0" w:space="0" w:color="auto"/>
                <w:left w:val="none" w:sz="0" w:space="0" w:color="auto"/>
                <w:bottom w:val="none" w:sz="0" w:space="0" w:color="auto"/>
                <w:right w:val="none" w:sz="0" w:space="0" w:color="auto"/>
              </w:divBdr>
              <w:divsChild>
                <w:div w:id="1981572834">
                  <w:marLeft w:val="0"/>
                  <w:marRight w:val="0"/>
                  <w:marTop w:val="0"/>
                  <w:marBottom w:val="0"/>
                  <w:divBdr>
                    <w:top w:val="none" w:sz="0" w:space="0" w:color="auto"/>
                    <w:left w:val="none" w:sz="0" w:space="0" w:color="auto"/>
                    <w:bottom w:val="none" w:sz="0" w:space="0" w:color="auto"/>
                    <w:right w:val="none" w:sz="0" w:space="0" w:color="auto"/>
                  </w:divBdr>
                  <w:divsChild>
                    <w:div w:id="20250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6143">
      <w:bodyDiv w:val="1"/>
      <w:marLeft w:val="0"/>
      <w:marRight w:val="0"/>
      <w:marTop w:val="0"/>
      <w:marBottom w:val="0"/>
      <w:divBdr>
        <w:top w:val="none" w:sz="0" w:space="0" w:color="auto"/>
        <w:left w:val="none" w:sz="0" w:space="0" w:color="auto"/>
        <w:bottom w:val="none" w:sz="0" w:space="0" w:color="auto"/>
        <w:right w:val="none" w:sz="0" w:space="0" w:color="auto"/>
      </w:divBdr>
    </w:div>
    <w:div w:id="328482499">
      <w:bodyDiv w:val="1"/>
      <w:marLeft w:val="0"/>
      <w:marRight w:val="0"/>
      <w:marTop w:val="0"/>
      <w:marBottom w:val="0"/>
      <w:divBdr>
        <w:top w:val="none" w:sz="0" w:space="0" w:color="auto"/>
        <w:left w:val="none" w:sz="0" w:space="0" w:color="auto"/>
        <w:bottom w:val="none" w:sz="0" w:space="0" w:color="auto"/>
        <w:right w:val="none" w:sz="0" w:space="0" w:color="auto"/>
      </w:divBdr>
    </w:div>
    <w:div w:id="340205902">
      <w:bodyDiv w:val="1"/>
      <w:marLeft w:val="0"/>
      <w:marRight w:val="0"/>
      <w:marTop w:val="0"/>
      <w:marBottom w:val="0"/>
      <w:divBdr>
        <w:top w:val="none" w:sz="0" w:space="0" w:color="auto"/>
        <w:left w:val="none" w:sz="0" w:space="0" w:color="auto"/>
        <w:bottom w:val="none" w:sz="0" w:space="0" w:color="auto"/>
        <w:right w:val="none" w:sz="0" w:space="0" w:color="auto"/>
      </w:divBdr>
    </w:div>
    <w:div w:id="389614258">
      <w:bodyDiv w:val="1"/>
      <w:marLeft w:val="0"/>
      <w:marRight w:val="0"/>
      <w:marTop w:val="0"/>
      <w:marBottom w:val="0"/>
      <w:divBdr>
        <w:top w:val="none" w:sz="0" w:space="0" w:color="auto"/>
        <w:left w:val="none" w:sz="0" w:space="0" w:color="auto"/>
        <w:bottom w:val="none" w:sz="0" w:space="0" w:color="auto"/>
        <w:right w:val="none" w:sz="0" w:space="0" w:color="auto"/>
      </w:divBdr>
      <w:divsChild>
        <w:div w:id="1357270786">
          <w:marLeft w:val="0"/>
          <w:marRight w:val="0"/>
          <w:marTop w:val="0"/>
          <w:marBottom w:val="0"/>
          <w:divBdr>
            <w:top w:val="none" w:sz="0" w:space="0" w:color="auto"/>
            <w:left w:val="none" w:sz="0" w:space="0" w:color="auto"/>
            <w:bottom w:val="none" w:sz="0" w:space="0" w:color="auto"/>
            <w:right w:val="none" w:sz="0" w:space="0" w:color="auto"/>
          </w:divBdr>
          <w:divsChild>
            <w:div w:id="556088199">
              <w:marLeft w:val="0"/>
              <w:marRight w:val="0"/>
              <w:marTop w:val="0"/>
              <w:marBottom w:val="0"/>
              <w:divBdr>
                <w:top w:val="none" w:sz="0" w:space="0" w:color="auto"/>
                <w:left w:val="none" w:sz="0" w:space="0" w:color="auto"/>
                <w:bottom w:val="none" w:sz="0" w:space="0" w:color="auto"/>
                <w:right w:val="none" w:sz="0" w:space="0" w:color="auto"/>
              </w:divBdr>
              <w:divsChild>
                <w:div w:id="17286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5437">
      <w:bodyDiv w:val="1"/>
      <w:marLeft w:val="0"/>
      <w:marRight w:val="0"/>
      <w:marTop w:val="0"/>
      <w:marBottom w:val="0"/>
      <w:divBdr>
        <w:top w:val="none" w:sz="0" w:space="0" w:color="auto"/>
        <w:left w:val="none" w:sz="0" w:space="0" w:color="auto"/>
        <w:bottom w:val="none" w:sz="0" w:space="0" w:color="auto"/>
        <w:right w:val="none" w:sz="0" w:space="0" w:color="auto"/>
      </w:divBdr>
    </w:div>
    <w:div w:id="450827122">
      <w:bodyDiv w:val="1"/>
      <w:marLeft w:val="0"/>
      <w:marRight w:val="0"/>
      <w:marTop w:val="0"/>
      <w:marBottom w:val="0"/>
      <w:divBdr>
        <w:top w:val="none" w:sz="0" w:space="0" w:color="auto"/>
        <w:left w:val="none" w:sz="0" w:space="0" w:color="auto"/>
        <w:bottom w:val="none" w:sz="0" w:space="0" w:color="auto"/>
        <w:right w:val="none" w:sz="0" w:space="0" w:color="auto"/>
      </w:divBdr>
    </w:div>
    <w:div w:id="478421299">
      <w:bodyDiv w:val="1"/>
      <w:marLeft w:val="0"/>
      <w:marRight w:val="0"/>
      <w:marTop w:val="0"/>
      <w:marBottom w:val="0"/>
      <w:divBdr>
        <w:top w:val="none" w:sz="0" w:space="0" w:color="auto"/>
        <w:left w:val="none" w:sz="0" w:space="0" w:color="auto"/>
        <w:bottom w:val="none" w:sz="0" w:space="0" w:color="auto"/>
        <w:right w:val="none" w:sz="0" w:space="0" w:color="auto"/>
      </w:divBdr>
    </w:div>
    <w:div w:id="598175598">
      <w:bodyDiv w:val="1"/>
      <w:marLeft w:val="0"/>
      <w:marRight w:val="0"/>
      <w:marTop w:val="0"/>
      <w:marBottom w:val="0"/>
      <w:divBdr>
        <w:top w:val="none" w:sz="0" w:space="0" w:color="auto"/>
        <w:left w:val="none" w:sz="0" w:space="0" w:color="auto"/>
        <w:bottom w:val="none" w:sz="0" w:space="0" w:color="auto"/>
        <w:right w:val="none" w:sz="0" w:space="0" w:color="auto"/>
      </w:divBdr>
    </w:div>
    <w:div w:id="612632037">
      <w:bodyDiv w:val="1"/>
      <w:marLeft w:val="0"/>
      <w:marRight w:val="0"/>
      <w:marTop w:val="0"/>
      <w:marBottom w:val="0"/>
      <w:divBdr>
        <w:top w:val="none" w:sz="0" w:space="0" w:color="auto"/>
        <w:left w:val="none" w:sz="0" w:space="0" w:color="auto"/>
        <w:bottom w:val="none" w:sz="0" w:space="0" w:color="auto"/>
        <w:right w:val="none" w:sz="0" w:space="0" w:color="auto"/>
      </w:divBdr>
      <w:divsChild>
        <w:div w:id="1883706250">
          <w:marLeft w:val="0"/>
          <w:marRight w:val="0"/>
          <w:marTop w:val="0"/>
          <w:marBottom w:val="0"/>
          <w:divBdr>
            <w:top w:val="none" w:sz="0" w:space="0" w:color="auto"/>
            <w:left w:val="none" w:sz="0" w:space="0" w:color="auto"/>
            <w:bottom w:val="none" w:sz="0" w:space="0" w:color="auto"/>
            <w:right w:val="none" w:sz="0" w:space="0" w:color="auto"/>
          </w:divBdr>
          <w:divsChild>
            <w:div w:id="1706370354">
              <w:marLeft w:val="0"/>
              <w:marRight w:val="0"/>
              <w:marTop w:val="0"/>
              <w:marBottom w:val="0"/>
              <w:divBdr>
                <w:top w:val="none" w:sz="0" w:space="0" w:color="auto"/>
                <w:left w:val="none" w:sz="0" w:space="0" w:color="auto"/>
                <w:bottom w:val="none" w:sz="0" w:space="0" w:color="auto"/>
                <w:right w:val="none" w:sz="0" w:space="0" w:color="auto"/>
              </w:divBdr>
              <w:divsChild>
                <w:div w:id="18414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89241">
      <w:bodyDiv w:val="1"/>
      <w:marLeft w:val="0"/>
      <w:marRight w:val="0"/>
      <w:marTop w:val="0"/>
      <w:marBottom w:val="0"/>
      <w:divBdr>
        <w:top w:val="none" w:sz="0" w:space="0" w:color="auto"/>
        <w:left w:val="none" w:sz="0" w:space="0" w:color="auto"/>
        <w:bottom w:val="none" w:sz="0" w:space="0" w:color="auto"/>
        <w:right w:val="none" w:sz="0" w:space="0" w:color="auto"/>
      </w:divBdr>
    </w:div>
    <w:div w:id="728111647">
      <w:bodyDiv w:val="1"/>
      <w:marLeft w:val="0"/>
      <w:marRight w:val="0"/>
      <w:marTop w:val="0"/>
      <w:marBottom w:val="0"/>
      <w:divBdr>
        <w:top w:val="none" w:sz="0" w:space="0" w:color="auto"/>
        <w:left w:val="none" w:sz="0" w:space="0" w:color="auto"/>
        <w:bottom w:val="none" w:sz="0" w:space="0" w:color="auto"/>
        <w:right w:val="none" w:sz="0" w:space="0" w:color="auto"/>
      </w:divBdr>
    </w:div>
    <w:div w:id="764617501">
      <w:bodyDiv w:val="1"/>
      <w:marLeft w:val="0"/>
      <w:marRight w:val="0"/>
      <w:marTop w:val="0"/>
      <w:marBottom w:val="0"/>
      <w:divBdr>
        <w:top w:val="none" w:sz="0" w:space="0" w:color="auto"/>
        <w:left w:val="none" w:sz="0" w:space="0" w:color="auto"/>
        <w:bottom w:val="none" w:sz="0" w:space="0" w:color="auto"/>
        <w:right w:val="none" w:sz="0" w:space="0" w:color="auto"/>
      </w:divBdr>
    </w:div>
    <w:div w:id="765081464">
      <w:bodyDiv w:val="1"/>
      <w:marLeft w:val="0"/>
      <w:marRight w:val="0"/>
      <w:marTop w:val="0"/>
      <w:marBottom w:val="0"/>
      <w:divBdr>
        <w:top w:val="none" w:sz="0" w:space="0" w:color="auto"/>
        <w:left w:val="none" w:sz="0" w:space="0" w:color="auto"/>
        <w:bottom w:val="none" w:sz="0" w:space="0" w:color="auto"/>
        <w:right w:val="none" w:sz="0" w:space="0" w:color="auto"/>
      </w:divBdr>
      <w:divsChild>
        <w:div w:id="164899120">
          <w:marLeft w:val="878"/>
          <w:marRight w:val="0"/>
          <w:marTop w:val="81"/>
          <w:marBottom w:val="0"/>
          <w:divBdr>
            <w:top w:val="none" w:sz="0" w:space="0" w:color="auto"/>
            <w:left w:val="none" w:sz="0" w:space="0" w:color="auto"/>
            <w:bottom w:val="none" w:sz="0" w:space="0" w:color="auto"/>
            <w:right w:val="none" w:sz="0" w:space="0" w:color="auto"/>
          </w:divBdr>
        </w:div>
        <w:div w:id="1156145476">
          <w:marLeft w:val="878"/>
          <w:marRight w:val="0"/>
          <w:marTop w:val="81"/>
          <w:marBottom w:val="0"/>
          <w:divBdr>
            <w:top w:val="none" w:sz="0" w:space="0" w:color="auto"/>
            <w:left w:val="none" w:sz="0" w:space="0" w:color="auto"/>
            <w:bottom w:val="none" w:sz="0" w:space="0" w:color="auto"/>
            <w:right w:val="none" w:sz="0" w:space="0" w:color="auto"/>
          </w:divBdr>
        </w:div>
        <w:div w:id="1441299106">
          <w:marLeft w:val="288"/>
          <w:marRight w:val="0"/>
          <w:marTop w:val="163"/>
          <w:marBottom w:val="0"/>
          <w:divBdr>
            <w:top w:val="none" w:sz="0" w:space="0" w:color="auto"/>
            <w:left w:val="none" w:sz="0" w:space="0" w:color="auto"/>
            <w:bottom w:val="none" w:sz="0" w:space="0" w:color="auto"/>
            <w:right w:val="none" w:sz="0" w:space="0" w:color="auto"/>
          </w:divBdr>
        </w:div>
        <w:div w:id="1499467025">
          <w:marLeft w:val="288"/>
          <w:marRight w:val="0"/>
          <w:marTop w:val="163"/>
          <w:marBottom w:val="0"/>
          <w:divBdr>
            <w:top w:val="none" w:sz="0" w:space="0" w:color="auto"/>
            <w:left w:val="none" w:sz="0" w:space="0" w:color="auto"/>
            <w:bottom w:val="none" w:sz="0" w:space="0" w:color="auto"/>
            <w:right w:val="none" w:sz="0" w:space="0" w:color="auto"/>
          </w:divBdr>
        </w:div>
        <w:div w:id="1528828535">
          <w:marLeft w:val="878"/>
          <w:marRight w:val="0"/>
          <w:marTop w:val="81"/>
          <w:marBottom w:val="0"/>
          <w:divBdr>
            <w:top w:val="none" w:sz="0" w:space="0" w:color="auto"/>
            <w:left w:val="none" w:sz="0" w:space="0" w:color="auto"/>
            <w:bottom w:val="none" w:sz="0" w:space="0" w:color="auto"/>
            <w:right w:val="none" w:sz="0" w:space="0" w:color="auto"/>
          </w:divBdr>
        </w:div>
        <w:div w:id="1530608748">
          <w:marLeft w:val="288"/>
          <w:marRight w:val="0"/>
          <w:marTop w:val="163"/>
          <w:marBottom w:val="0"/>
          <w:divBdr>
            <w:top w:val="none" w:sz="0" w:space="0" w:color="auto"/>
            <w:left w:val="none" w:sz="0" w:space="0" w:color="auto"/>
            <w:bottom w:val="none" w:sz="0" w:space="0" w:color="auto"/>
            <w:right w:val="none" w:sz="0" w:space="0" w:color="auto"/>
          </w:divBdr>
        </w:div>
      </w:divsChild>
    </w:div>
    <w:div w:id="773207065">
      <w:bodyDiv w:val="1"/>
      <w:marLeft w:val="0"/>
      <w:marRight w:val="0"/>
      <w:marTop w:val="0"/>
      <w:marBottom w:val="0"/>
      <w:divBdr>
        <w:top w:val="none" w:sz="0" w:space="0" w:color="auto"/>
        <w:left w:val="none" w:sz="0" w:space="0" w:color="auto"/>
        <w:bottom w:val="none" w:sz="0" w:space="0" w:color="auto"/>
        <w:right w:val="none" w:sz="0" w:space="0" w:color="auto"/>
      </w:divBdr>
      <w:divsChild>
        <w:div w:id="545265140">
          <w:marLeft w:val="0"/>
          <w:marRight w:val="0"/>
          <w:marTop w:val="0"/>
          <w:marBottom w:val="0"/>
          <w:divBdr>
            <w:top w:val="none" w:sz="0" w:space="0" w:color="auto"/>
            <w:left w:val="none" w:sz="0" w:space="0" w:color="auto"/>
            <w:bottom w:val="none" w:sz="0" w:space="0" w:color="auto"/>
            <w:right w:val="none" w:sz="0" w:space="0" w:color="auto"/>
          </w:divBdr>
          <w:divsChild>
            <w:div w:id="941717053">
              <w:marLeft w:val="0"/>
              <w:marRight w:val="0"/>
              <w:marTop w:val="0"/>
              <w:marBottom w:val="0"/>
              <w:divBdr>
                <w:top w:val="none" w:sz="0" w:space="0" w:color="auto"/>
                <w:left w:val="none" w:sz="0" w:space="0" w:color="auto"/>
                <w:bottom w:val="none" w:sz="0" w:space="0" w:color="auto"/>
                <w:right w:val="none" w:sz="0" w:space="0" w:color="auto"/>
              </w:divBdr>
              <w:divsChild>
                <w:div w:id="1480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6076">
      <w:bodyDiv w:val="1"/>
      <w:marLeft w:val="0"/>
      <w:marRight w:val="0"/>
      <w:marTop w:val="0"/>
      <w:marBottom w:val="0"/>
      <w:divBdr>
        <w:top w:val="none" w:sz="0" w:space="0" w:color="auto"/>
        <w:left w:val="none" w:sz="0" w:space="0" w:color="auto"/>
        <w:bottom w:val="none" w:sz="0" w:space="0" w:color="auto"/>
        <w:right w:val="none" w:sz="0" w:space="0" w:color="auto"/>
      </w:divBdr>
    </w:div>
    <w:div w:id="801114692">
      <w:bodyDiv w:val="1"/>
      <w:marLeft w:val="0"/>
      <w:marRight w:val="0"/>
      <w:marTop w:val="0"/>
      <w:marBottom w:val="0"/>
      <w:divBdr>
        <w:top w:val="none" w:sz="0" w:space="0" w:color="auto"/>
        <w:left w:val="none" w:sz="0" w:space="0" w:color="auto"/>
        <w:bottom w:val="none" w:sz="0" w:space="0" w:color="auto"/>
        <w:right w:val="none" w:sz="0" w:space="0" w:color="auto"/>
      </w:divBdr>
      <w:divsChild>
        <w:div w:id="1232043198">
          <w:marLeft w:val="0"/>
          <w:marRight w:val="0"/>
          <w:marTop w:val="0"/>
          <w:marBottom w:val="0"/>
          <w:divBdr>
            <w:top w:val="none" w:sz="0" w:space="0" w:color="auto"/>
            <w:left w:val="none" w:sz="0" w:space="0" w:color="auto"/>
            <w:bottom w:val="none" w:sz="0" w:space="0" w:color="auto"/>
            <w:right w:val="none" w:sz="0" w:space="0" w:color="auto"/>
          </w:divBdr>
          <w:divsChild>
            <w:div w:id="1103501669">
              <w:marLeft w:val="0"/>
              <w:marRight w:val="0"/>
              <w:marTop w:val="0"/>
              <w:marBottom w:val="0"/>
              <w:divBdr>
                <w:top w:val="none" w:sz="0" w:space="0" w:color="auto"/>
                <w:left w:val="none" w:sz="0" w:space="0" w:color="auto"/>
                <w:bottom w:val="none" w:sz="0" w:space="0" w:color="auto"/>
                <w:right w:val="none" w:sz="0" w:space="0" w:color="auto"/>
              </w:divBdr>
              <w:divsChild>
                <w:div w:id="67464788">
                  <w:marLeft w:val="0"/>
                  <w:marRight w:val="0"/>
                  <w:marTop w:val="0"/>
                  <w:marBottom w:val="0"/>
                  <w:divBdr>
                    <w:top w:val="none" w:sz="0" w:space="0" w:color="auto"/>
                    <w:left w:val="none" w:sz="0" w:space="0" w:color="auto"/>
                    <w:bottom w:val="none" w:sz="0" w:space="0" w:color="auto"/>
                    <w:right w:val="none" w:sz="0" w:space="0" w:color="auto"/>
                  </w:divBdr>
                  <w:divsChild>
                    <w:div w:id="11256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49831">
      <w:bodyDiv w:val="1"/>
      <w:marLeft w:val="0"/>
      <w:marRight w:val="0"/>
      <w:marTop w:val="0"/>
      <w:marBottom w:val="0"/>
      <w:divBdr>
        <w:top w:val="none" w:sz="0" w:space="0" w:color="auto"/>
        <w:left w:val="none" w:sz="0" w:space="0" w:color="auto"/>
        <w:bottom w:val="none" w:sz="0" w:space="0" w:color="auto"/>
        <w:right w:val="none" w:sz="0" w:space="0" w:color="auto"/>
      </w:divBdr>
    </w:div>
    <w:div w:id="870000211">
      <w:bodyDiv w:val="1"/>
      <w:marLeft w:val="0"/>
      <w:marRight w:val="0"/>
      <w:marTop w:val="0"/>
      <w:marBottom w:val="0"/>
      <w:divBdr>
        <w:top w:val="none" w:sz="0" w:space="0" w:color="auto"/>
        <w:left w:val="none" w:sz="0" w:space="0" w:color="auto"/>
        <w:bottom w:val="none" w:sz="0" w:space="0" w:color="auto"/>
        <w:right w:val="none" w:sz="0" w:space="0" w:color="auto"/>
      </w:divBdr>
    </w:div>
    <w:div w:id="903218299">
      <w:bodyDiv w:val="1"/>
      <w:marLeft w:val="0"/>
      <w:marRight w:val="0"/>
      <w:marTop w:val="0"/>
      <w:marBottom w:val="0"/>
      <w:divBdr>
        <w:top w:val="none" w:sz="0" w:space="0" w:color="auto"/>
        <w:left w:val="none" w:sz="0" w:space="0" w:color="auto"/>
        <w:bottom w:val="none" w:sz="0" w:space="0" w:color="auto"/>
        <w:right w:val="none" w:sz="0" w:space="0" w:color="auto"/>
      </w:divBdr>
    </w:div>
    <w:div w:id="914245944">
      <w:bodyDiv w:val="1"/>
      <w:marLeft w:val="0"/>
      <w:marRight w:val="0"/>
      <w:marTop w:val="0"/>
      <w:marBottom w:val="0"/>
      <w:divBdr>
        <w:top w:val="none" w:sz="0" w:space="0" w:color="auto"/>
        <w:left w:val="none" w:sz="0" w:space="0" w:color="auto"/>
        <w:bottom w:val="none" w:sz="0" w:space="0" w:color="auto"/>
        <w:right w:val="none" w:sz="0" w:space="0" w:color="auto"/>
      </w:divBdr>
      <w:divsChild>
        <w:div w:id="967471253">
          <w:marLeft w:val="0"/>
          <w:marRight w:val="0"/>
          <w:marTop w:val="0"/>
          <w:marBottom w:val="0"/>
          <w:divBdr>
            <w:top w:val="none" w:sz="0" w:space="0" w:color="auto"/>
            <w:left w:val="none" w:sz="0" w:space="0" w:color="auto"/>
            <w:bottom w:val="none" w:sz="0" w:space="0" w:color="auto"/>
            <w:right w:val="none" w:sz="0" w:space="0" w:color="auto"/>
          </w:divBdr>
          <w:divsChild>
            <w:div w:id="816337577">
              <w:marLeft w:val="0"/>
              <w:marRight w:val="0"/>
              <w:marTop w:val="0"/>
              <w:marBottom w:val="0"/>
              <w:divBdr>
                <w:top w:val="none" w:sz="0" w:space="0" w:color="auto"/>
                <w:left w:val="none" w:sz="0" w:space="0" w:color="auto"/>
                <w:bottom w:val="none" w:sz="0" w:space="0" w:color="auto"/>
                <w:right w:val="none" w:sz="0" w:space="0" w:color="auto"/>
              </w:divBdr>
              <w:divsChild>
                <w:div w:id="2055081015">
                  <w:marLeft w:val="0"/>
                  <w:marRight w:val="0"/>
                  <w:marTop w:val="0"/>
                  <w:marBottom w:val="0"/>
                  <w:divBdr>
                    <w:top w:val="none" w:sz="0" w:space="0" w:color="auto"/>
                    <w:left w:val="none" w:sz="0" w:space="0" w:color="auto"/>
                    <w:bottom w:val="none" w:sz="0" w:space="0" w:color="auto"/>
                    <w:right w:val="none" w:sz="0" w:space="0" w:color="auto"/>
                  </w:divBdr>
                  <w:divsChild>
                    <w:div w:id="11657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12704">
      <w:bodyDiv w:val="1"/>
      <w:marLeft w:val="0"/>
      <w:marRight w:val="0"/>
      <w:marTop w:val="0"/>
      <w:marBottom w:val="0"/>
      <w:divBdr>
        <w:top w:val="none" w:sz="0" w:space="0" w:color="auto"/>
        <w:left w:val="none" w:sz="0" w:space="0" w:color="auto"/>
        <w:bottom w:val="none" w:sz="0" w:space="0" w:color="auto"/>
        <w:right w:val="none" w:sz="0" w:space="0" w:color="auto"/>
      </w:divBdr>
    </w:div>
    <w:div w:id="997541536">
      <w:bodyDiv w:val="1"/>
      <w:marLeft w:val="0"/>
      <w:marRight w:val="0"/>
      <w:marTop w:val="0"/>
      <w:marBottom w:val="0"/>
      <w:divBdr>
        <w:top w:val="none" w:sz="0" w:space="0" w:color="auto"/>
        <w:left w:val="none" w:sz="0" w:space="0" w:color="auto"/>
        <w:bottom w:val="none" w:sz="0" w:space="0" w:color="auto"/>
        <w:right w:val="none" w:sz="0" w:space="0" w:color="auto"/>
      </w:divBdr>
    </w:div>
    <w:div w:id="1006204401">
      <w:bodyDiv w:val="1"/>
      <w:marLeft w:val="0"/>
      <w:marRight w:val="0"/>
      <w:marTop w:val="0"/>
      <w:marBottom w:val="0"/>
      <w:divBdr>
        <w:top w:val="none" w:sz="0" w:space="0" w:color="auto"/>
        <w:left w:val="none" w:sz="0" w:space="0" w:color="auto"/>
        <w:bottom w:val="none" w:sz="0" w:space="0" w:color="auto"/>
        <w:right w:val="none" w:sz="0" w:space="0" w:color="auto"/>
      </w:divBdr>
    </w:div>
    <w:div w:id="1045370705">
      <w:bodyDiv w:val="1"/>
      <w:marLeft w:val="0"/>
      <w:marRight w:val="0"/>
      <w:marTop w:val="0"/>
      <w:marBottom w:val="0"/>
      <w:divBdr>
        <w:top w:val="none" w:sz="0" w:space="0" w:color="auto"/>
        <w:left w:val="none" w:sz="0" w:space="0" w:color="auto"/>
        <w:bottom w:val="none" w:sz="0" w:space="0" w:color="auto"/>
        <w:right w:val="none" w:sz="0" w:space="0" w:color="auto"/>
      </w:divBdr>
    </w:div>
    <w:div w:id="1202933602">
      <w:bodyDiv w:val="1"/>
      <w:marLeft w:val="0"/>
      <w:marRight w:val="0"/>
      <w:marTop w:val="0"/>
      <w:marBottom w:val="0"/>
      <w:divBdr>
        <w:top w:val="none" w:sz="0" w:space="0" w:color="auto"/>
        <w:left w:val="none" w:sz="0" w:space="0" w:color="auto"/>
        <w:bottom w:val="none" w:sz="0" w:space="0" w:color="auto"/>
        <w:right w:val="none" w:sz="0" w:space="0" w:color="auto"/>
      </w:divBdr>
    </w:div>
    <w:div w:id="1281837821">
      <w:bodyDiv w:val="1"/>
      <w:marLeft w:val="0"/>
      <w:marRight w:val="0"/>
      <w:marTop w:val="0"/>
      <w:marBottom w:val="0"/>
      <w:divBdr>
        <w:top w:val="none" w:sz="0" w:space="0" w:color="auto"/>
        <w:left w:val="none" w:sz="0" w:space="0" w:color="auto"/>
        <w:bottom w:val="none" w:sz="0" w:space="0" w:color="auto"/>
        <w:right w:val="none" w:sz="0" w:space="0" w:color="auto"/>
      </w:divBdr>
    </w:div>
    <w:div w:id="1283339916">
      <w:bodyDiv w:val="1"/>
      <w:marLeft w:val="0"/>
      <w:marRight w:val="0"/>
      <w:marTop w:val="0"/>
      <w:marBottom w:val="0"/>
      <w:divBdr>
        <w:top w:val="none" w:sz="0" w:space="0" w:color="auto"/>
        <w:left w:val="none" w:sz="0" w:space="0" w:color="auto"/>
        <w:bottom w:val="none" w:sz="0" w:space="0" w:color="auto"/>
        <w:right w:val="none" w:sz="0" w:space="0" w:color="auto"/>
      </w:divBdr>
    </w:div>
    <w:div w:id="1315526410">
      <w:bodyDiv w:val="1"/>
      <w:marLeft w:val="0"/>
      <w:marRight w:val="0"/>
      <w:marTop w:val="0"/>
      <w:marBottom w:val="0"/>
      <w:divBdr>
        <w:top w:val="none" w:sz="0" w:space="0" w:color="auto"/>
        <w:left w:val="none" w:sz="0" w:space="0" w:color="auto"/>
        <w:bottom w:val="none" w:sz="0" w:space="0" w:color="auto"/>
        <w:right w:val="none" w:sz="0" w:space="0" w:color="auto"/>
      </w:divBdr>
      <w:divsChild>
        <w:div w:id="696201368">
          <w:marLeft w:val="0"/>
          <w:marRight w:val="0"/>
          <w:marTop w:val="0"/>
          <w:marBottom w:val="0"/>
          <w:divBdr>
            <w:top w:val="none" w:sz="0" w:space="0" w:color="auto"/>
            <w:left w:val="none" w:sz="0" w:space="0" w:color="auto"/>
            <w:bottom w:val="none" w:sz="0" w:space="0" w:color="auto"/>
            <w:right w:val="none" w:sz="0" w:space="0" w:color="auto"/>
          </w:divBdr>
          <w:divsChild>
            <w:div w:id="1604725444">
              <w:marLeft w:val="0"/>
              <w:marRight w:val="0"/>
              <w:marTop w:val="0"/>
              <w:marBottom w:val="0"/>
              <w:divBdr>
                <w:top w:val="none" w:sz="0" w:space="0" w:color="auto"/>
                <w:left w:val="none" w:sz="0" w:space="0" w:color="auto"/>
                <w:bottom w:val="none" w:sz="0" w:space="0" w:color="auto"/>
                <w:right w:val="none" w:sz="0" w:space="0" w:color="auto"/>
              </w:divBdr>
              <w:divsChild>
                <w:div w:id="17705946">
                  <w:marLeft w:val="0"/>
                  <w:marRight w:val="0"/>
                  <w:marTop w:val="0"/>
                  <w:marBottom w:val="0"/>
                  <w:divBdr>
                    <w:top w:val="none" w:sz="0" w:space="0" w:color="auto"/>
                    <w:left w:val="none" w:sz="0" w:space="0" w:color="auto"/>
                    <w:bottom w:val="none" w:sz="0" w:space="0" w:color="auto"/>
                    <w:right w:val="none" w:sz="0" w:space="0" w:color="auto"/>
                  </w:divBdr>
                  <w:divsChild>
                    <w:div w:id="13978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66056">
      <w:bodyDiv w:val="1"/>
      <w:marLeft w:val="0"/>
      <w:marRight w:val="0"/>
      <w:marTop w:val="0"/>
      <w:marBottom w:val="0"/>
      <w:divBdr>
        <w:top w:val="none" w:sz="0" w:space="0" w:color="auto"/>
        <w:left w:val="none" w:sz="0" w:space="0" w:color="auto"/>
        <w:bottom w:val="none" w:sz="0" w:space="0" w:color="auto"/>
        <w:right w:val="none" w:sz="0" w:space="0" w:color="auto"/>
      </w:divBdr>
      <w:divsChild>
        <w:div w:id="1421104970">
          <w:marLeft w:val="0"/>
          <w:marRight w:val="0"/>
          <w:marTop w:val="0"/>
          <w:marBottom w:val="0"/>
          <w:divBdr>
            <w:top w:val="none" w:sz="0" w:space="0" w:color="auto"/>
            <w:left w:val="none" w:sz="0" w:space="0" w:color="auto"/>
            <w:bottom w:val="none" w:sz="0" w:space="0" w:color="auto"/>
            <w:right w:val="none" w:sz="0" w:space="0" w:color="auto"/>
          </w:divBdr>
          <w:divsChild>
            <w:div w:id="448091014">
              <w:marLeft w:val="0"/>
              <w:marRight w:val="0"/>
              <w:marTop w:val="0"/>
              <w:marBottom w:val="0"/>
              <w:divBdr>
                <w:top w:val="none" w:sz="0" w:space="0" w:color="auto"/>
                <w:left w:val="none" w:sz="0" w:space="0" w:color="auto"/>
                <w:bottom w:val="none" w:sz="0" w:space="0" w:color="auto"/>
                <w:right w:val="none" w:sz="0" w:space="0" w:color="auto"/>
              </w:divBdr>
              <w:divsChild>
                <w:div w:id="11472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2636">
      <w:bodyDiv w:val="1"/>
      <w:marLeft w:val="0"/>
      <w:marRight w:val="0"/>
      <w:marTop w:val="0"/>
      <w:marBottom w:val="0"/>
      <w:divBdr>
        <w:top w:val="none" w:sz="0" w:space="0" w:color="auto"/>
        <w:left w:val="none" w:sz="0" w:space="0" w:color="auto"/>
        <w:bottom w:val="none" w:sz="0" w:space="0" w:color="auto"/>
        <w:right w:val="none" w:sz="0" w:space="0" w:color="auto"/>
      </w:divBdr>
      <w:divsChild>
        <w:div w:id="2054426994">
          <w:marLeft w:val="0"/>
          <w:marRight w:val="0"/>
          <w:marTop w:val="0"/>
          <w:marBottom w:val="0"/>
          <w:divBdr>
            <w:top w:val="none" w:sz="0" w:space="0" w:color="auto"/>
            <w:left w:val="none" w:sz="0" w:space="0" w:color="auto"/>
            <w:bottom w:val="none" w:sz="0" w:space="0" w:color="auto"/>
            <w:right w:val="none" w:sz="0" w:space="0" w:color="auto"/>
          </w:divBdr>
          <w:divsChild>
            <w:div w:id="865293308">
              <w:marLeft w:val="0"/>
              <w:marRight w:val="0"/>
              <w:marTop w:val="0"/>
              <w:marBottom w:val="0"/>
              <w:divBdr>
                <w:top w:val="none" w:sz="0" w:space="0" w:color="auto"/>
                <w:left w:val="none" w:sz="0" w:space="0" w:color="auto"/>
                <w:bottom w:val="none" w:sz="0" w:space="0" w:color="auto"/>
                <w:right w:val="none" w:sz="0" w:space="0" w:color="auto"/>
              </w:divBdr>
              <w:divsChild>
                <w:div w:id="814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4031">
      <w:bodyDiv w:val="1"/>
      <w:marLeft w:val="0"/>
      <w:marRight w:val="0"/>
      <w:marTop w:val="0"/>
      <w:marBottom w:val="0"/>
      <w:divBdr>
        <w:top w:val="none" w:sz="0" w:space="0" w:color="auto"/>
        <w:left w:val="none" w:sz="0" w:space="0" w:color="auto"/>
        <w:bottom w:val="none" w:sz="0" w:space="0" w:color="auto"/>
        <w:right w:val="none" w:sz="0" w:space="0" w:color="auto"/>
      </w:divBdr>
      <w:divsChild>
        <w:div w:id="429813159">
          <w:marLeft w:val="1469"/>
          <w:marRight w:val="0"/>
          <w:marTop w:val="81"/>
          <w:marBottom w:val="0"/>
          <w:divBdr>
            <w:top w:val="none" w:sz="0" w:space="0" w:color="auto"/>
            <w:left w:val="none" w:sz="0" w:space="0" w:color="auto"/>
            <w:bottom w:val="none" w:sz="0" w:space="0" w:color="auto"/>
            <w:right w:val="none" w:sz="0" w:space="0" w:color="auto"/>
          </w:divBdr>
        </w:div>
        <w:div w:id="739520344">
          <w:marLeft w:val="878"/>
          <w:marRight w:val="0"/>
          <w:marTop w:val="81"/>
          <w:marBottom w:val="0"/>
          <w:divBdr>
            <w:top w:val="none" w:sz="0" w:space="0" w:color="auto"/>
            <w:left w:val="none" w:sz="0" w:space="0" w:color="auto"/>
            <w:bottom w:val="none" w:sz="0" w:space="0" w:color="auto"/>
            <w:right w:val="none" w:sz="0" w:space="0" w:color="auto"/>
          </w:divBdr>
        </w:div>
        <w:div w:id="999162490">
          <w:marLeft w:val="1469"/>
          <w:marRight w:val="0"/>
          <w:marTop w:val="81"/>
          <w:marBottom w:val="0"/>
          <w:divBdr>
            <w:top w:val="none" w:sz="0" w:space="0" w:color="auto"/>
            <w:left w:val="none" w:sz="0" w:space="0" w:color="auto"/>
            <w:bottom w:val="none" w:sz="0" w:space="0" w:color="auto"/>
            <w:right w:val="none" w:sz="0" w:space="0" w:color="auto"/>
          </w:divBdr>
        </w:div>
        <w:div w:id="1281062573">
          <w:marLeft w:val="878"/>
          <w:marRight w:val="0"/>
          <w:marTop w:val="81"/>
          <w:marBottom w:val="0"/>
          <w:divBdr>
            <w:top w:val="none" w:sz="0" w:space="0" w:color="auto"/>
            <w:left w:val="none" w:sz="0" w:space="0" w:color="auto"/>
            <w:bottom w:val="none" w:sz="0" w:space="0" w:color="auto"/>
            <w:right w:val="none" w:sz="0" w:space="0" w:color="auto"/>
          </w:divBdr>
        </w:div>
        <w:div w:id="1348869424">
          <w:marLeft w:val="1469"/>
          <w:marRight w:val="0"/>
          <w:marTop w:val="81"/>
          <w:marBottom w:val="0"/>
          <w:divBdr>
            <w:top w:val="none" w:sz="0" w:space="0" w:color="auto"/>
            <w:left w:val="none" w:sz="0" w:space="0" w:color="auto"/>
            <w:bottom w:val="none" w:sz="0" w:space="0" w:color="auto"/>
            <w:right w:val="none" w:sz="0" w:space="0" w:color="auto"/>
          </w:divBdr>
        </w:div>
        <w:div w:id="1469474402">
          <w:marLeft w:val="288"/>
          <w:marRight w:val="0"/>
          <w:marTop w:val="163"/>
          <w:marBottom w:val="0"/>
          <w:divBdr>
            <w:top w:val="none" w:sz="0" w:space="0" w:color="auto"/>
            <w:left w:val="none" w:sz="0" w:space="0" w:color="auto"/>
            <w:bottom w:val="none" w:sz="0" w:space="0" w:color="auto"/>
            <w:right w:val="none" w:sz="0" w:space="0" w:color="auto"/>
          </w:divBdr>
        </w:div>
        <w:div w:id="1551309064">
          <w:marLeft w:val="288"/>
          <w:marRight w:val="0"/>
          <w:marTop w:val="163"/>
          <w:marBottom w:val="0"/>
          <w:divBdr>
            <w:top w:val="none" w:sz="0" w:space="0" w:color="auto"/>
            <w:left w:val="none" w:sz="0" w:space="0" w:color="auto"/>
            <w:bottom w:val="none" w:sz="0" w:space="0" w:color="auto"/>
            <w:right w:val="none" w:sz="0" w:space="0" w:color="auto"/>
          </w:divBdr>
        </w:div>
        <w:div w:id="1682783388">
          <w:marLeft w:val="1469"/>
          <w:marRight w:val="0"/>
          <w:marTop w:val="81"/>
          <w:marBottom w:val="0"/>
          <w:divBdr>
            <w:top w:val="none" w:sz="0" w:space="0" w:color="auto"/>
            <w:left w:val="none" w:sz="0" w:space="0" w:color="auto"/>
            <w:bottom w:val="none" w:sz="0" w:space="0" w:color="auto"/>
            <w:right w:val="none" w:sz="0" w:space="0" w:color="auto"/>
          </w:divBdr>
        </w:div>
        <w:div w:id="1690183819">
          <w:marLeft w:val="878"/>
          <w:marRight w:val="0"/>
          <w:marTop w:val="81"/>
          <w:marBottom w:val="0"/>
          <w:divBdr>
            <w:top w:val="none" w:sz="0" w:space="0" w:color="auto"/>
            <w:left w:val="none" w:sz="0" w:space="0" w:color="auto"/>
            <w:bottom w:val="none" w:sz="0" w:space="0" w:color="auto"/>
            <w:right w:val="none" w:sz="0" w:space="0" w:color="auto"/>
          </w:divBdr>
        </w:div>
        <w:div w:id="1802917071">
          <w:marLeft w:val="878"/>
          <w:marRight w:val="0"/>
          <w:marTop w:val="81"/>
          <w:marBottom w:val="0"/>
          <w:divBdr>
            <w:top w:val="none" w:sz="0" w:space="0" w:color="auto"/>
            <w:left w:val="none" w:sz="0" w:space="0" w:color="auto"/>
            <w:bottom w:val="none" w:sz="0" w:space="0" w:color="auto"/>
            <w:right w:val="none" w:sz="0" w:space="0" w:color="auto"/>
          </w:divBdr>
        </w:div>
        <w:div w:id="1814561301">
          <w:marLeft w:val="288"/>
          <w:marRight w:val="0"/>
          <w:marTop w:val="163"/>
          <w:marBottom w:val="0"/>
          <w:divBdr>
            <w:top w:val="none" w:sz="0" w:space="0" w:color="auto"/>
            <w:left w:val="none" w:sz="0" w:space="0" w:color="auto"/>
            <w:bottom w:val="none" w:sz="0" w:space="0" w:color="auto"/>
            <w:right w:val="none" w:sz="0" w:space="0" w:color="auto"/>
          </w:divBdr>
        </w:div>
      </w:divsChild>
    </w:div>
    <w:div w:id="1663728442">
      <w:bodyDiv w:val="1"/>
      <w:marLeft w:val="0"/>
      <w:marRight w:val="0"/>
      <w:marTop w:val="0"/>
      <w:marBottom w:val="0"/>
      <w:divBdr>
        <w:top w:val="none" w:sz="0" w:space="0" w:color="auto"/>
        <w:left w:val="none" w:sz="0" w:space="0" w:color="auto"/>
        <w:bottom w:val="none" w:sz="0" w:space="0" w:color="auto"/>
        <w:right w:val="none" w:sz="0" w:space="0" w:color="auto"/>
      </w:divBdr>
      <w:divsChild>
        <w:div w:id="1755586471">
          <w:marLeft w:val="0"/>
          <w:marRight w:val="0"/>
          <w:marTop w:val="0"/>
          <w:marBottom w:val="0"/>
          <w:divBdr>
            <w:top w:val="none" w:sz="0" w:space="0" w:color="auto"/>
            <w:left w:val="none" w:sz="0" w:space="0" w:color="auto"/>
            <w:bottom w:val="none" w:sz="0" w:space="0" w:color="auto"/>
            <w:right w:val="none" w:sz="0" w:space="0" w:color="auto"/>
          </w:divBdr>
          <w:divsChild>
            <w:div w:id="47921574">
              <w:marLeft w:val="0"/>
              <w:marRight w:val="0"/>
              <w:marTop w:val="0"/>
              <w:marBottom w:val="0"/>
              <w:divBdr>
                <w:top w:val="none" w:sz="0" w:space="0" w:color="auto"/>
                <w:left w:val="none" w:sz="0" w:space="0" w:color="auto"/>
                <w:bottom w:val="none" w:sz="0" w:space="0" w:color="auto"/>
                <w:right w:val="none" w:sz="0" w:space="0" w:color="auto"/>
              </w:divBdr>
              <w:divsChild>
                <w:div w:id="1561093801">
                  <w:marLeft w:val="0"/>
                  <w:marRight w:val="0"/>
                  <w:marTop w:val="0"/>
                  <w:marBottom w:val="0"/>
                  <w:divBdr>
                    <w:top w:val="none" w:sz="0" w:space="0" w:color="auto"/>
                    <w:left w:val="none" w:sz="0" w:space="0" w:color="auto"/>
                    <w:bottom w:val="none" w:sz="0" w:space="0" w:color="auto"/>
                    <w:right w:val="none" w:sz="0" w:space="0" w:color="auto"/>
                  </w:divBdr>
                </w:div>
              </w:divsChild>
            </w:div>
            <w:div w:id="76706243">
              <w:marLeft w:val="0"/>
              <w:marRight w:val="0"/>
              <w:marTop w:val="0"/>
              <w:marBottom w:val="0"/>
              <w:divBdr>
                <w:top w:val="none" w:sz="0" w:space="0" w:color="auto"/>
                <w:left w:val="none" w:sz="0" w:space="0" w:color="auto"/>
                <w:bottom w:val="none" w:sz="0" w:space="0" w:color="auto"/>
                <w:right w:val="none" w:sz="0" w:space="0" w:color="auto"/>
              </w:divBdr>
              <w:divsChild>
                <w:div w:id="1646735350">
                  <w:marLeft w:val="0"/>
                  <w:marRight w:val="0"/>
                  <w:marTop w:val="0"/>
                  <w:marBottom w:val="0"/>
                  <w:divBdr>
                    <w:top w:val="none" w:sz="0" w:space="0" w:color="auto"/>
                    <w:left w:val="none" w:sz="0" w:space="0" w:color="auto"/>
                    <w:bottom w:val="none" w:sz="0" w:space="0" w:color="auto"/>
                    <w:right w:val="none" w:sz="0" w:space="0" w:color="auto"/>
                  </w:divBdr>
                </w:div>
              </w:divsChild>
            </w:div>
            <w:div w:id="96339560">
              <w:marLeft w:val="0"/>
              <w:marRight w:val="0"/>
              <w:marTop w:val="0"/>
              <w:marBottom w:val="0"/>
              <w:divBdr>
                <w:top w:val="none" w:sz="0" w:space="0" w:color="auto"/>
                <w:left w:val="none" w:sz="0" w:space="0" w:color="auto"/>
                <w:bottom w:val="none" w:sz="0" w:space="0" w:color="auto"/>
                <w:right w:val="none" w:sz="0" w:space="0" w:color="auto"/>
              </w:divBdr>
              <w:divsChild>
                <w:div w:id="151411695">
                  <w:marLeft w:val="0"/>
                  <w:marRight w:val="0"/>
                  <w:marTop w:val="0"/>
                  <w:marBottom w:val="0"/>
                  <w:divBdr>
                    <w:top w:val="none" w:sz="0" w:space="0" w:color="auto"/>
                    <w:left w:val="none" w:sz="0" w:space="0" w:color="auto"/>
                    <w:bottom w:val="none" w:sz="0" w:space="0" w:color="auto"/>
                    <w:right w:val="none" w:sz="0" w:space="0" w:color="auto"/>
                  </w:divBdr>
                </w:div>
              </w:divsChild>
            </w:div>
            <w:div w:id="248319952">
              <w:marLeft w:val="0"/>
              <w:marRight w:val="0"/>
              <w:marTop w:val="0"/>
              <w:marBottom w:val="0"/>
              <w:divBdr>
                <w:top w:val="none" w:sz="0" w:space="0" w:color="auto"/>
                <w:left w:val="none" w:sz="0" w:space="0" w:color="auto"/>
                <w:bottom w:val="none" w:sz="0" w:space="0" w:color="auto"/>
                <w:right w:val="none" w:sz="0" w:space="0" w:color="auto"/>
              </w:divBdr>
              <w:divsChild>
                <w:div w:id="1189371823">
                  <w:marLeft w:val="0"/>
                  <w:marRight w:val="0"/>
                  <w:marTop w:val="0"/>
                  <w:marBottom w:val="0"/>
                  <w:divBdr>
                    <w:top w:val="none" w:sz="0" w:space="0" w:color="auto"/>
                    <w:left w:val="none" w:sz="0" w:space="0" w:color="auto"/>
                    <w:bottom w:val="none" w:sz="0" w:space="0" w:color="auto"/>
                    <w:right w:val="none" w:sz="0" w:space="0" w:color="auto"/>
                  </w:divBdr>
                </w:div>
                <w:div w:id="1347705272">
                  <w:marLeft w:val="0"/>
                  <w:marRight w:val="0"/>
                  <w:marTop w:val="0"/>
                  <w:marBottom w:val="0"/>
                  <w:divBdr>
                    <w:top w:val="none" w:sz="0" w:space="0" w:color="auto"/>
                    <w:left w:val="none" w:sz="0" w:space="0" w:color="auto"/>
                    <w:bottom w:val="none" w:sz="0" w:space="0" w:color="auto"/>
                    <w:right w:val="none" w:sz="0" w:space="0" w:color="auto"/>
                  </w:divBdr>
                </w:div>
              </w:divsChild>
            </w:div>
            <w:div w:id="290718052">
              <w:marLeft w:val="0"/>
              <w:marRight w:val="0"/>
              <w:marTop w:val="0"/>
              <w:marBottom w:val="0"/>
              <w:divBdr>
                <w:top w:val="none" w:sz="0" w:space="0" w:color="auto"/>
                <w:left w:val="none" w:sz="0" w:space="0" w:color="auto"/>
                <w:bottom w:val="none" w:sz="0" w:space="0" w:color="auto"/>
                <w:right w:val="none" w:sz="0" w:space="0" w:color="auto"/>
              </w:divBdr>
              <w:divsChild>
                <w:div w:id="713389228">
                  <w:marLeft w:val="0"/>
                  <w:marRight w:val="0"/>
                  <w:marTop w:val="0"/>
                  <w:marBottom w:val="0"/>
                  <w:divBdr>
                    <w:top w:val="none" w:sz="0" w:space="0" w:color="auto"/>
                    <w:left w:val="none" w:sz="0" w:space="0" w:color="auto"/>
                    <w:bottom w:val="none" w:sz="0" w:space="0" w:color="auto"/>
                    <w:right w:val="none" w:sz="0" w:space="0" w:color="auto"/>
                  </w:divBdr>
                </w:div>
              </w:divsChild>
            </w:div>
            <w:div w:id="296376463">
              <w:marLeft w:val="0"/>
              <w:marRight w:val="0"/>
              <w:marTop w:val="0"/>
              <w:marBottom w:val="0"/>
              <w:divBdr>
                <w:top w:val="none" w:sz="0" w:space="0" w:color="auto"/>
                <w:left w:val="none" w:sz="0" w:space="0" w:color="auto"/>
                <w:bottom w:val="none" w:sz="0" w:space="0" w:color="auto"/>
                <w:right w:val="none" w:sz="0" w:space="0" w:color="auto"/>
              </w:divBdr>
              <w:divsChild>
                <w:div w:id="1955363222">
                  <w:marLeft w:val="0"/>
                  <w:marRight w:val="0"/>
                  <w:marTop w:val="0"/>
                  <w:marBottom w:val="0"/>
                  <w:divBdr>
                    <w:top w:val="none" w:sz="0" w:space="0" w:color="auto"/>
                    <w:left w:val="none" w:sz="0" w:space="0" w:color="auto"/>
                    <w:bottom w:val="none" w:sz="0" w:space="0" w:color="auto"/>
                    <w:right w:val="none" w:sz="0" w:space="0" w:color="auto"/>
                  </w:divBdr>
                </w:div>
              </w:divsChild>
            </w:div>
            <w:div w:id="467821557">
              <w:marLeft w:val="0"/>
              <w:marRight w:val="0"/>
              <w:marTop w:val="0"/>
              <w:marBottom w:val="0"/>
              <w:divBdr>
                <w:top w:val="none" w:sz="0" w:space="0" w:color="auto"/>
                <w:left w:val="none" w:sz="0" w:space="0" w:color="auto"/>
                <w:bottom w:val="none" w:sz="0" w:space="0" w:color="auto"/>
                <w:right w:val="none" w:sz="0" w:space="0" w:color="auto"/>
              </w:divBdr>
              <w:divsChild>
                <w:div w:id="812916979">
                  <w:marLeft w:val="0"/>
                  <w:marRight w:val="0"/>
                  <w:marTop w:val="0"/>
                  <w:marBottom w:val="0"/>
                  <w:divBdr>
                    <w:top w:val="none" w:sz="0" w:space="0" w:color="auto"/>
                    <w:left w:val="none" w:sz="0" w:space="0" w:color="auto"/>
                    <w:bottom w:val="none" w:sz="0" w:space="0" w:color="auto"/>
                    <w:right w:val="none" w:sz="0" w:space="0" w:color="auto"/>
                  </w:divBdr>
                </w:div>
              </w:divsChild>
            </w:div>
            <w:div w:id="562761493">
              <w:marLeft w:val="0"/>
              <w:marRight w:val="0"/>
              <w:marTop w:val="0"/>
              <w:marBottom w:val="0"/>
              <w:divBdr>
                <w:top w:val="none" w:sz="0" w:space="0" w:color="auto"/>
                <w:left w:val="none" w:sz="0" w:space="0" w:color="auto"/>
                <w:bottom w:val="none" w:sz="0" w:space="0" w:color="auto"/>
                <w:right w:val="none" w:sz="0" w:space="0" w:color="auto"/>
              </w:divBdr>
              <w:divsChild>
                <w:div w:id="420106847">
                  <w:marLeft w:val="0"/>
                  <w:marRight w:val="0"/>
                  <w:marTop w:val="0"/>
                  <w:marBottom w:val="0"/>
                  <w:divBdr>
                    <w:top w:val="none" w:sz="0" w:space="0" w:color="auto"/>
                    <w:left w:val="none" w:sz="0" w:space="0" w:color="auto"/>
                    <w:bottom w:val="none" w:sz="0" w:space="0" w:color="auto"/>
                    <w:right w:val="none" w:sz="0" w:space="0" w:color="auto"/>
                  </w:divBdr>
                </w:div>
              </w:divsChild>
            </w:div>
            <w:div w:id="648902917">
              <w:marLeft w:val="0"/>
              <w:marRight w:val="0"/>
              <w:marTop w:val="0"/>
              <w:marBottom w:val="0"/>
              <w:divBdr>
                <w:top w:val="none" w:sz="0" w:space="0" w:color="auto"/>
                <w:left w:val="none" w:sz="0" w:space="0" w:color="auto"/>
                <w:bottom w:val="none" w:sz="0" w:space="0" w:color="auto"/>
                <w:right w:val="none" w:sz="0" w:space="0" w:color="auto"/>
              </w:divBdr>
              <w:divsChild>
                <w:div w:id="584726283">
                  <w:marLeft w:val="0"/>
                  <w:marRight w:val="0"/>
                  <w:marTop w:val="0"/>
                  <w:marBottom w:val="0"/>
                  <w:divBdr>
                    <w:top w:val="none" w:sz="0" w:space="0" w:color="auto"/>
                    <w:left w:val="none" w:sz="0" w:space="0" w:color="auto"/>
                    <w:bottom w:val="none" w:sz="0" w:space="0" w:color="auto"/>
                    <w:right w:val="none" w:sz="0" w:space="0" w:color="auto"/>
                  </w:divBdr>
                </w:div>
              </w:divsChild>
            </w:div>
            <w:div w:id="693114450">
              <w:marLeft w:val="0"/>
              <w:marRight w:val="0"/>
              <w:marTop w:val="0"/>
              <w:marBottom w:val="0"/>
              <w:divBdr>
                <w:top w:val="none" w:sz="0" w:space="0" w:color="auto"/>
                <w:left w:val="none" w:sz="0" w:space="0" w:color="auto"/>
                <w:bottom w:val="none" w:sz="0" w:space="0" w:color="auto"/>
                <w:right w:val="none" w:sz="0" w:space="0" w:color="auto"/>
              </w:divBdr>
              <w:divsChild>
                <w:div w:id="2045671944">
                  <w:marLeft w:val="0"/>
                  <w:marRight w:val="0"/>
                  <w:marTop w:val="0"/>
                  <w:marBottom w:val="0"/>
                  <w:divBdr>
                    <w:top w:val="none" w:sz="0" w:space="0" w:color="auto"/>
                    <w:left w:val="none" w:sz="0" w:space="0" w:color="auto"/>
                    <w:bottom w:val="none" w:sz="0" w:space="0" w:color="auto"/>
                    <w:right w:val="none" w:sz="0" w:space="0" w:color="auto"/>
                  </w:divBdr>
                </w:div>
              </w:divsChild>
            </w:div>
            <w:div w:id="785584713">
              <w:marLeft w:val="0"/>
              <w:marRight w:val="0"/>
              <w:marTop w:val="0"/>
              <w:marBottom w:val="0"/>
              <w:divBdr>
                <w:top w:val="none" w:sz="0" w:space="0" w:color="auto"/>
                <w:left w:val="none" w:sz="0" w:space="0" w:color="auto"/>
                <w:bottom w:val="none" w:sz="0" w:space="0" w:color="auto"/>
                <w:right w:val="none" w:sz="0" w:space="0" w:color="auto"/>
              </w:divBdr>
              <w:divsChild>
                <w:div w:id="371811923">
                  <w:marLeft w:val="0"/>
                  <w:marRight w:val="0"/>
                  <w:marTop w:val="0"/>
                  <w:marBottom w:val="0"/>
                  <w:divBdr>
                    <w:top w:val="none" w:sz="0" w:space="0" w:color="auto"/>
                    <w:left w:val="none" w:sz="0" w:space="0" w:color="auto"/>
                    <w:bottom w:val="none" w:sz="0" w:space="0" w:color="auto"/>
                    <w:right w:val="none" w:sz="0" w:space="0" w:color="auto"/>
                  </w:divBdr>
                </w:div>
              </w:divsChild>
            </w:div>
            <w:div w:id="925767774">
              <w:marLeft w:val="0"/>
              <w:marRight w:val="0"/>
              <w:marTop w:val="0"/>
              <w:marBottom w:val="0"/>
              <w:divBdr>
                <w:top w:val="none" w:sz="0" w:space="0" w:color="auto"/>
                <w:left w:val="none" w:sz="0" w:space="0" w:color="auto"/>
                <w:bottom w:val="none" w:sz="0" w:space="0" w:color="auto"/>
                <w:right w:val="none" w:sz="0" w:space="0" w:color="auto"/>
              </w:divBdr>
              <w:divsChild>
                <w:div w:id="1664359984">
                  <w:marLeft w:val="0"/>
                  <w:marRight w:val="0"/>
                  <w:marTop w:val="0"/>
                  <w:marBottom w:val="0"/>
                  <w:divBdr>
                    <w:top w:val="none" w:sz="0" w:space="0" w:color="auto"/>
                    <w:left w:val="none" w:sz="0" w:space="0" w:color="auto"/>
                    <w:bottom w:val="none" w:sz="0" w:space="0" w:color="auto"/>
                    <w:right w:val="none" w:sz="0" w:space="0" w:color="auto"/>
                  </w:divBdr>
                </w:div>
              </w:divsChild>
            </w:div>
            <w:div w:id="952981420">
              <w:marLeft w:val="0"/>
              <w:marRight w:val="0"/>
              <w:marTop w:val="0"/>
              <w:marBottom w:val="0"/>
              <w:divBdr>
                <w:top w:val="none" w:sz="0" w:space="0" w:color="auto"/>
                <w:left w:val="none" w:sz="0" w:space="0" w:color="auto"/>
                <w:bottom w:val="none" w:sz="0" w:space="0" w:color="auto"/>
                <w:right w:val="none" w:sz="0" w:space="0" w:color="auto"/>
              </w:divBdr>
              <w:divsChild>
                <w:div w:id="149374655">
                  <w:marLeft w:val="0"/>
                  <w:marRight w:val="0"/>
                  <w:marTop w:val="0"/>
                  <w:marBottom w:val="0"/>
                  <w:divBdr>
                    <w:top w:val="none" w:sz="0" w:space="0" w:color="auto"/>
                    <w:left w:val="none" w:sz="0" w:space="0" w:color="auto"/>
                    <w:bottom w:val="none" w:sz="0" w:space="0" w:color="auto"/>
                    <w:right w:val="none" w:sz="0" w:space="0" w:color="auto"/>
                  </w:divBdr>
                </w:div>
              </w:divsChild>
            </w:div>
            <w:div w:id="959339201">
              <w:marLeft w:val="0"/>
              <w:marRight w:val="0"/>
              <w:marTop w:val="0"/>
              <w:marBottom w:val="0"/>
              <w:divBdr>
                <w:top w:val="none" w:sz="0" w:space="0" w:color="auto"/>
                <w:left w:val="none" w:sz="0" w:space="0" w:color="auto"/>
                <w:bottom w:val="none" w:sz="0" w:space="0" w:color="auto"/>
                <w:right w:val="none" w:sz="0" w:space="0" w:color="auto"/>
              </w:divBdr>
              <w:divsChild>
                <w:div w:id="827792037">
                  <w:marLeft w:val="0"/>
                  <w:marRight w:val="0"/>
                  <w:marTop w:val="0"/>
                  <w:marBottom w:val="0"/>
                  <w:divBdr>
                    <w:top w:val="none" w:sz="0" w:space="0" w:color="auto"/>
                    <w:left w:val="none" w:sz="0" w:space="0" w:color="auto"/>
                    <w:bottom w:val="none" w:sz="0" w:space="0" w:color="auto"/>
                    <w:right w:val="none" w:sz="0" w:space="0" w:color="auto"/>
                  </w:divBdr>
                </w:div>
              </w:divsChild>
            </w:div>
            <w:div w:id="962149477">
              <w:marLeft w:val="0"/>
              <w:marRight w:val="0"/>
              <w:marTop w:val="0"/>
              <w:marBottom w:val="0"/>
              <w:divBdr>
                <w:top w:val="none" w:sz="0" w:space="0" w:color="auto"/>
                <w:left w:val="none" w:sz="0" w:space="0" w:color="auto"/>
                <w:bottom w:val="none" w:sz="0" w:space="0" w:color="auto"/>
                <w:right w:val="none" w:sz="0" w:space="0" w:color="auto"/>
              </w:divBdr>
              <w:divsChild>
                <w:div w:id="1478255080">
                  <w:marLeft w:val="0"/>
                  <w:marRight w:val="0"/>
                  <w:marTop w:val="0"/>
                  <w:marBottom w:val="0"/>
                  <w:divBdr>
                    <w:top w:val="none" w:sz="0" w:space="0" w:color="auto"/>
                    <w:left w:val="none" w:sz="0" w:space="0" w:color="auto"/>
                    <w:bottom w:val="none" w:sz="0" w:space="0" w:color="auto"/>
                    <w:right w:val="none" w:sz="0" w:space="0" w:color="auto"/>
                  </w:divBdr>
                </w:div>
              </w:divsChild>
            </w:div>
            <w:div w:id="966737740">
              <w:marLeft w:val="0"/>
              <w:marRight w:val="0"/>
              <w:marTop w:val="0"/>
              <w:marBottom w:val="0"/>
              <w:divBdr>
                <w:top w:val="none" w:sz="0" w:space="0" w:color="auto"/>
                <w:left w:val="none" w:sz="0" w:space="0" w:color="auto"/>
                <w:bottom w:val="none" w:sz="0" w:space="0" w:color="auto"/>
                <w:right w:val="none" w:sz="0" w:space="0" w:color="auto"/>
              </w:divBdr>
              <w:divsChild>
                <w:div w:id="691958627">
                  <w:marLeft w:val="0"/>
                  <w:marRight w:val="0"/>
                  <w:marTop w:val="0"/>
                  <w:marBottom w:val="0"/>
                  <w:divBdr>
                    <w:top w:val="none" w:sz="0" w:space="0" w:color="auto"/>
                    <w:left w:val="none" w:sz="0" w:space="0" w:color="auto"/>
                    <w:bottom w:val="none" w:sz="0" w:space="0" w:color="auto"/>
                    <w:right w:val="none" w:sz="0" w:space="0" w:color="auto"/>
                  </w:divBdr>
                </w:div>
              </w:divsChild>
            </w:div>
            <w:div w:id="968707844">
              <w:marLeft w:val="0"/>
              <w:marRight w:val="0"/>
              <w:marTop w:val="0"/>
              <w:marBottom w:val="0"/>
              <w:divBdr>
                <w:top w:val="none" w:sz="0" w:space="0" w:color="auto"/>
                <w:left w:val="none" w:sz="0" w:space="0" w:color="auto"/>
                <w:bottom w:val="none" w:sz="0" w:space="0" w:color="auto"/>
                <w:right w:val="none" w:sz="0" w:space="0" w:color="auto"/>
              </w:divBdr>
              <w:divsChild>
                <w:div w:id="600724210">
                  <w:marLeft w:val="0"/>
                  <w:marRight w:val="0"/>
                  <w:marTop w:val="0"/>
                  <w:marBottom w:val="0"/>
                  <w:divBdr>
                    <w:top w:val="none" w:sz="0" w:space="0" w:color="auto"/>
                    <w:left w:val="none" w:sz="0" w:space="0" w:color="auto"/>
                    <w:bottom w:val="none" w:sz="0" w:space="0" w:color="auto"/>
                    <w:right w:val="none" w:sz="0" w:space="0" w:color="auto"/>
                  </w:divBdr>
                </w:div>
              </w:divsChild>
            </w:div>
            <w:div w:id="988828756">
              <w:marLeft w:val="0"/>
              <w:marRight w:val="0"/>
              <w:marTop w:val="0"/>
              <w:marBottom w:val="0"/>
              <w:divBdr>
                <w:top w:val="none" w:sz="0" w:space="0" w:color="auto"/>
                <w:left w:val="none" w:sz="0" w:space="0" w:color="auto"/>
                <w:bottom w:val="none" w:sz="0" w:space="0" w:color="auto"/>
                <w:right w:val="none" w:sz="0" w:space="0" w:color="auto"/>
              </w:divBdr>
              <w:divsChild>
                <w:div w:id="1872767921">
                  <w:marLeft w:val="0"/>
                  <w:marRight w:val="0"/>
                  <w:marTop w:val="0"/>
                  <w:marBottom w:val="0"/>
                  <w:divBdr>
                    <w:top w:val="none" w:sz="0" w:space="0" w:color="auto"/>
                    <w:left w:val="none" w:sz="0" w:space="0" w:color="auto"/>
                    <w:bottom w:val="none" w:sz="0" w:space="0" w:color="auto"/>
                    <w:right w:val="none" w:sz="0" w:space="0" w:color="auto"/>
                  </w:divBdr>
                </w:div>
              </w:divsChild>
            </w:div>
            <w:div w:id="1084255181">
              <w:marLeft w:val="0"/>
              <w:marRight w:val="0"/>
              <w:marTop w:val="0"/>
              <w:marBottom w:val="0"/>
              <w:divBdr>
                <w:top w:val="none" w:sz="0" w:space="0" w:color="auto"/>
                <w:left w:val="none" w:sz="0" w:space="0" w:color="auto"/>
                <w:bottom w:val="none" w:sz="0" w:space="0" w:color="auto"/>
                <w:right w:val="none" w:sz="0" w:space="0" w:color="auto"/>
              </w:divBdr>
              <w:divsChild>
                <w:div w:id="1781949619">
                  <w:marLeft w:val="0"/>
                  <w:marRight w:val="0"/>
                  <w:marTop w:val="0"/>
                  <w:marBottom w:val="0"/>
                  <w:divBdr>
                    <w:top w:val="none" w:sz="0" w:space="0" w:color="auto"/>
                    <w:left w:val="none" w:sz="0" w:space="0" w:color="auto"/>
                    <w:bottom w:val="none" w:sz="0" w:space="0" w:color="auto"/>
                    <w:right w:val="none" w:sz="0" w:space="0" w:color="auto"/>
                  </w:divBdr>
                </w:div>
              </w:divsChild>
            </w:div>
            <w:div w:id="1120223871">
              <w:marLeft w:val="0"/>
              <w:marRight w:val="0"/>
              <w:marTop w:val="0"/>
              <w:marBottom w:val="0"/>
              <w:divBdr>
                <w:top w:val="none" w:sz="0" w:space="0" w:color="auto"/>
                <w:left w:val="none" w:sz="0" w:space="0" w:color="auto"/>
                <w:bottom w:val="none" w:sz="0" w:space="0" w:color="auto"/>
                <w:right w:val="none" w:sz="0" w:space="0" w:color="auto"/>
              </w:divBdr>
              <w:divsChild>
                <w:div w:id="627055429">
                  <w:marLeft w:val="0"/>
                  <w:marRight w:val="0"/>
                  <w:marTop w:val="0"/>
                  <w:marBottom w:val="0"/>
                  <w:divBdr>
                    <w:top w:val="none" w:sz="0" w:space="0" w:color="auto"/>
                    <w:left w:val="none" w:sz="0" w:space="0" w:color="auto"/>
                    <w:bottom w:val="none" w:sz="0" w:space="0" w:color="auto"/>
                    <w:right w:val="none" w:sz="0" w:space="0" w:color="auto"/>
                  </w:divBdr>
                </w:div>
              </w:divsChild>
            </w:div>
            <w:div w:id="1198665211">
              <w:marLeft w:val="0"/>
              <w:marRight w:val="0"/>
              <w:marTop w:val="0"/>
              <w:marBottom w:val="0"/>
              <w:divBdr>
                <w:top w:val="none" w:sz="0" w:space="0" w:color="auto"/>
                <w:left w:val="none" w:sz="0" w:space="0" w:color="auto"/>
                <w:bottom w:val="none" w:sz="0" w:space="0" w:color="auto"/>
                <w:right w:val="none" w:sz="0" w:space="0" w:color="auto"/>
              </w:divBdr>
              <w:divsChild>
                <w:div w:id="188569381">
                  <w:marLeft w:val="0"/>
                  <w:marRight w:val="0"/>
                  <w:marTop w:val="0"/>
                  <w:marBottom w:val="0"/>
                  <w:divBdr>
                    <w:top w:val="none" w:sz="0" w:space="0" w:color="auto"/>
                    <w:left w:val="none" w:sz="0" w:space="0" w:color="auto"/>
                    <w:bottom w:val="none" w:sz="0" w:space="0" w:color="auto"/>
                    <w:right w:val="none" w:sz="0" w:space="0" w:color="auto"/>
                  </w:divBdr>
                </w:div>
              </w:divsChild>
            </w:div>
            <w:div w:id="1236083468">
              <w:marLeft w:val="0"/>
              <w:marRight w:val="0"/>
              <w:marTop w:val="0"/>
              <w:marBottom w:val="0"/>
              <w:divBdr>
                <w:top w:val="none" w:sz="0" w:space="0" w:color="auto"/>
                <w:left w:val="none" w:sz="0" w:space="0" w:color="auto"/>
                <w:bottom w:val="none" w:sz="0" w:space="0" w:color="auto"/>
                <w:right w:val="none" w:sz="0" w:space="0" w:color="auto"/>
              </w:divBdr>
              <w:divsChild>
                <w:div w:id="1876651925">
                  <w:marLeft w:val="0"/>
                  <w:marRight w:val="0"/>
                  <w:marTop w:val="0"/>
                  <w:marBottom w:val="0"/>
                  <w:divBdr>
                    <w:top w:val="none" w:sz="0" w:space="0" w:color="auto"/>
                    <w:left w:val="none" w:sz="0" w:space="0" w:color="auto"/>
                    <w:bottom w:val="none" w:sz="0" w:space="0" w:color="auto"/>
                    <w:right w:val="none" w:sz="0" w:space="0" w:color="auto"/>
                  </w:divBdr>
                </w:div>
              </w:divsChild>
            </w:div>
            <w:div w:id="1367291444">
              <w:marLeft w:val="0"/>
              <w:marRight w:val="0"/>
              <w:marTop w:val="0"/>
              <w:marBottom w:val="0"/>
              <w:divBdr>
                <w:top w:val="none" w:sz="0" w:space="0" w:color="auto"/>
                <w:left w:val="none" w:sz="0" w:space="0" w:color="auto"/>
                <w:bottom w:val="none" w:sz="0" w:space="0" w:color="auto"/>
                <w:right w:val="none" w:sz="0" w:space="0" w:color="auto"/>
              </w:divBdr>
              <w:divsChild>
                <w:div w:id="242107025">
                  <w:marLeft w:val="0"/>
                  <w:marRight w:val="0"/>
                  <w:marTop w:val="0"/>
                  <w:marBottom w:val="0"/>
                  <w:divBdr>
                    <w:top w:val="none" w:sz="0" w:space="0" w:color="auto"/>
                    <w:left w:val="none" w:sz="0" w:space="0" w:color="auto"/>
                    <w:bottom w:val="none" w:sz="0" w:space="0" w:color="auto"/>
                    <w:right w:val="none" w:sz="0" w:space="0" w:color="auto"/>
                  </w:divBdr>
                </w:div>
              </w:divsChild>
            </w:div>
            <w:div w:id="1561089857">
              <w:marLeft w:val="0"/>
              <w:marRight w:val="0"/>
              <w:marTop w:val="0"/>
              <w:marBottom w:val="0"/>
              <w:divBdr>
                <w:top w:val="none" w:sz="0" w:space="0" w:color="auto"/>
                <w:left w:val="none" w:sz="0" w:space="0" w:color="auto"/>
                <w:bottom w:val="none" w:sz="0" w:space="0" w:color="auto"/>
                <w:right w:val="none" w:sz="0" w:space="0" w:color="auto"/>
              </w:divBdr>
              <w:divsChild>
                <w:div w:id="1919896750">
                  <w:marLeft w:val="0"/>
                  <w:marRight w:val="0"/>
                  <w:marTop w:val="0"/>
                  <w:marBottom w:val="0"/>
                  <w:divBdr>
                    <w:top w:val="none" w:sz="0" w:space="0" w:color="auto"/>
                    <w:left w:val="none" w:sz="0" w:space="0" w:color="auto"/>
                    <w:bottom w:val="none" w:sz="0" w:space="0" w:color="auto"/>
                    <w:right w:val="none" w:sz="0" w:space="0" w:color="auto"/>
                  </w:divBdr>
                </w:div>
              </w:divsChild>
            </w:div>
            <w:div w:id="1689484820">
              <w:marLeft w:val="0"/>
              <w:marRight w:val="0"/>
              <w:marTop w:val="0"/>
              <w:marBottom w:val="0"/>
              <w:divBdr>
                <w:top w:val="none" w:sz="0" w:space="0" w:color="auto"/>
                <w:left w:val="none" w:sz="0" w:space="0" w:color="auto"/>
                <w:bottom w:val="none" w:sz="0" w:space="0" w:color="auto"/>
                <w:right w:val="none" w:sz="0" w:space="0" w:color="auto"/>
              </w:divBdr>
              <w:divsChild>
                <w:div w:id="2145851453">
                  <w:marLeft w:val="0"/>
                  <w:marRight w:val="0"/>
                  <w:marTop w:val="0"/>
                  <w:marBottom w:val="0"/>
                  <w:divBdr>
                    <w:top w:val="none" w:sz="0" w:space="0" w:color="auto"/>
                    <w:left w:val="none" w:sz="0" w:space="0" w:color="auto"/>
                    <w:bottom w:val="none" w:sz="0" w:space="0" w:color="auto"/>
                    <w:right w:val="none" w:sz="0" w:space="0" w:color="auto"/>
                  </w:divBdr>
                </w:div>
              </w:divsChild>
            </w:div>
            <w:div w:id="1794597895">
              <w:marLeft w:val="0"/>
              <w:marRight w:val="0"/>
              <w:marTop w:val="0"/>
              <w:marBottom w:val="0"/>
              <w:divBdr>
                <w:top w:val="none" w:sz="0" w:space="0" w:color="auto"/>
                <w:left w:val="none" w:sz="0" w:space="0" w:color="auto"/>
                <w:bottom w:val="none" w:sz="0" w:space="0" w:color="auto"/>
                <w:right w:val="none" w:sz="0" w:space="0" w:color="auto"/>
              </w:divBdr>
              <w:divsChild>
                <w:div w:id="1522933615">
                  <w:marLeft w:val="0"/>
                  <w:marRight w:val="0"/>
                  <w:marTop w:val="0"/>
                  <w:marBottom w:val="0"/>
                  <w:divBdr>
                    <w:top w:val="none" w:sz="0" w:space="0" w:color="auto"/>
                    <w:left w:val="none" w:sz="0" w:space="0" w:color="auto"/>
                    <w:bottom w:val="none" w:sz="0" w:space="0" w:color="auto"/>
                    <w:right w:val="none" w:sz="0" w:space="0" w:color="auto"/>
                  </w:divBdr>
                </w:div>
              </w:divsChild>
            </w:div>
            <w:div w:id="1895656389">
              <w:marLeft w:val="0"/>
              <w:marRight w:val="0"/>
              <w:marTop w:val="0"/>
              <w:marBottom w:val="0"/>
              <w:divBdr>
                <w:top w:val="none" w:sz="0" w:space="0" w:color="auto"/>
                <w:left w:val="none" w:sz="0" w:space="0" w:color="auto"/>
                <w:bottom w:val="none" w:sz="0" w:space="0" w:color="auto"/>
                <w:right w:val="none" w:sz="0" w:space="0" w:color="auto"/>
              </w:divBdr>
              <w:divsChild>
                <w:div w:id="37517296">
                  <w:marLeft w:val="0"/>
                  <w:marRight w:val="0"/>
                  <w:marTop w:val="0"/>
                  <w:marBottom w:val="0"/>
                  <w:divBdr>
                    <w:top w:val="none" w:sz="0" w:space="0" w:color="auto"/>
                    <w:left w:val="none" w:sz="0" w:space="0" w:color="auto"/>
                    <w:bottom w:val="none" w:sz="0" w:space="0" w:color="auto"/>
                    <w:right w:val="none" w:sz="0" w:space="0" w:color="auto"/>
                  </w:divBdr>
                </w:div>
              </w:divsChild>
            </w:div>
            <w:div w:id="1966736378">
              <w:marLeft w:val="0"/>
              <w:marRight w:val="0"/>
              <w:marTop w:val="0"/>
              <w:marBottom w:val="0"/>
              <w:divBdr>
                <w:top w:val="none" w:sz="0" w:space="0" w:color="auto"/>
                <w:left w:val="none" w:sz="0" w:space="0" w:color="auto"/>
                <w:bottom w:val="none" w:sz="0" w:space="0" w:color="auto"/>
                <w:right w:val="none" w:sz="0" w:space="0" w:color="auto"/>
              </w:divBdr>
              <w:divsChild>
                <w:div w:id="873467454">
                  <w:marLeft w:val="0"/>
                  <w:marRight w:val="0"/>
                  <w:marTop w:val="0"/>
                  <w:marBottom w:val="0"/>
                  <w:divBdr>
                    <w:top w:val="none" w:sz="0" w:space="0" w:color="auto"/>
                    <w:left w:val="none" w:sz="0" w:space="0" w:color="auto"/>
                    <w:bottom w:val="none" w:sz="0" w:space="0" w:color="auto"/>
                    <w:right w:val="none" w:sz="0" w:space="0" w:color="auto"/>
                  </w:divBdr>
                </w:div>
              </w:divsChild>
            </w:div>
            <w:div w:id="1985962528">
              <w:marLeft w:val="0"/>
              <w:marRight w:val="0"/>
              <w:marTop w:val="0"/>
              <w:marBottom w:val="0"/>
              <w:divBdr>
                <w:top w:val="none" w:sz="0" w:space="0" w:color="auto"/>
                <w:left w:val="none" w:sz="0" w:space="0" w:color="auto"/>
                <w:bottom w:val="none" w:sz="0" w:space="0" w:color="auto"/>
                <w:right w:val="none" w:sz="0" w:space="0" w:color="auto"/>
              </w:divBdr>
              <w:divsChild>
                <w:div w:id="1269772241">
                  <w:marLeft w:val="0"/>
                  <w:marRight w:val="0"/>
                  <w:marTop w:val="0"/>
                  <w:marBottom w:val="0"/>
                  <w:divBdr>
                    <w:top w:val="none" w:sz="0" w:space="0" w:color="auto"/>
                    <w:left w:val="none" w:sz="0" w:space="0" w:color="auto"/>
                    <w:bottom w:val="none" w:sz="0" w:space="0" w:color="auto"/>
                    <w:right w:val="none" w:sz="0" w:space="0" w:color="auto"/>
                  </w:divBdr>
                </w:div>
              </w:divsChild>
            </w:div>
            <w:div w:id="2018969246">
              <w:marLeft w:val="0"/>
              <w:marRight w:val="0"/>
              <w:marTop w:val="0"/>
              <w:marBottom w:val="0"/>
              <w:divBdr>
                <w:top w:val="none" w:sz="0" w:space="0" w:color="auto"/>
                <w:left w:val="none" w:sz="0" w:space="0" w:color="auto"/>
                <w:bottom w:val="none" w:sz="0" w:space="0" w:color="auto"/>
                <w:right w:val="none" w:sz="0" w:space="0" w:color="auto"/>
              </w:divBdr>
              <w:divsChild>
                <w:div w:id="1000161201">
                  <w:marLeft w:val="0"/>
                  <w:marRight w:val="0"/>
                  <w:marTop w:val="0"/>
                  <w:marBottom w:val="0"/>
                  <w:divBdr>
                    <w:top w:val="none" w:sz="0" w:space="0" w:color="auto"/>
                    <w:left w:val="none" w:sz="0" w:space="0" w:color="auto"/>
                    <w:bottom w:val="none" w:sz="0" w:space="0" w:color="auto"/>
                    <w:right w:val="none" w:sz="0" w:space="0" w:color="auto"/>
                  </w:divBdr>
                </w:div>
              </w:divsChild>
            </w:div>
            <w:div w:id="2029327786">
              <w:marLeft w:val="0"/>
              <w:marRight w:val="0"/>
              <w:marTop w:val="0"/>
              <w:marBottom w:val="0"/>
              <w:divBdr>
                <w:top w:val="none" w:sz="0" w:space="0" w:color="auto"/>
                <w:left w:val="none" w:sz="0" w:space="0" w:color="auto"/>
                <w:bottom w:val="none" w:sz="0" w:space="0" w:color="auto"/>
                <w:right w:val="none" w:sz="0" w:space="0" w:color="auto"/>
              </w:divBdr>
              <w:divsChild>
                <w:div w:id="3848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78572">
      <w:bodyDiv w:val="1"/>
      <w:marLeft w:val="0"/>
      <w:marRight w:val="0"/>
      <w:marTop w:val="0"/>
      <w:marBottom w:val="0"/>
      <w:divBdr>
        <w:top w:val="none" w:sz="0" w:space="0" w:color="auto"/>
        <w:left w:val="none" w:sz="0" w:space="0" w:color="auto"/>
        <w:bottom w:val="none" w:sz="0" w:space="0" w:color="auto"/>
        <w:right w:val="none" w:sz="0" w:space="0" w:color="auto"/>
      </w:divBdr>
    </w:div>
    <w:div w:id="1764380571">
      <w:bodyDiv w:val="1"/>
      <w:marLeft w:val="0"/>
      <w:marRight w:val="0"/>
      <w:marTop w:val="0"/>
      <w:marBottom w:val="0"/>
      <w:divBdr>
        <w:top w:val="none" w:sz="0" w:space="0" w:color="auto"/>
        <w:left w:val="none" w:sz="0" w:space="0" w:color="auto"/>
        <w:bottom w:val="none" w:sz="0" w:space="0" w:color="auto"/>
        <w:right w:val="none" w:sz="0" w:space="0" w:color="auto"/>
      </w:divBdr>
    </w:div>
    <w:div w:id="1771777522">
      <w:bodyDiv w:val="1"/>
      <w:marLeft w:val="0"/>
      <w:marRight w:val="0"/>
      <w:marTop w:val="0"/>
      <w:marBottom w:val="0"/>
      <w:divBdr>
        <w:top w:val="none" w:sz="0" w:space="0" w:color="auto"/>
        <w:left w:val="none" w:sz="0" w:space="0" w:color="auto"/>
        <w:bottom w:val="none" w:sz="0" w:space="0" w:color="auto"/>
        <w:right w:val="none" w:sz="0" w:space="0" w:color="auto"/>
      </w:divBdr>
      <w:divsChild>
        <w:div w:id="2110855776">
          <w:marLeft w:val="0"/>
          <w:marRight w:val="0"/>
          <w:marTop w:val="0"/>
          <w:marBottom w:val="0"/>
          <w:divBdr>
            <w:top w:val="none" w:sz="0" w:space="0" w:color="auto"/>
            <w:left w:val="none" w:sz="0" w:space="0" w:color="auto"/>
            <w:bottom w:val="none" w:sz="0" w:space="0" w:color="auto"/>
            <w:right w:val="none" w:sz="0" w:space="0" w:color="auto"/>
          </w:divBdr>
          <w:divsChild>
            <w:div w:id="830296230">
              <w:marLeft w:val="0"/>
              <w:marRight w:val="0"/>
              <w:marTop w:val="0"/>
              <w:marBottom w:val="0"/>
              <w:divBdr>
                <w:top w:val="none" w:sz="0" w:space="0" w:color="auto"/>
                <w:left w:val="none" w:sz="0" w:space="0" w:color="auto"/>
                <w:bottom w:val="none" w:sz="0" w:space="0" w:color="auto"/>
                <w:right w:val="none" w:sz="0" w:space="0" w:color="auto"/>
              </w:divBdr>
              <w:divsChild>
                <w:div w:id="1880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3139">
      <w:bodyDiv w:val="1"/>
      <w:marLeft w:val="0"/>
      <w:marRight w:val="0"/>
      <w:marTop w:val="0"/>
      <w:marBottom w:val="0"/>
      <w:divBdr>
        <w:top w:val="none" w:sz="0" w:space="0" w:color="auto"/>
        <w:left w:val="none" w:sz="0" w:space="0" w:color="auto"/>
        <w:bottom w:val="none" w:sz="0" w:space="0" w:color="auto"/>
        <w:right w:val="none" w:sz="0" w:space="0" w:color="auto"/>
      </w:divBdr>
    </w:div>
    <w:div w:id="1938251805">
      <w:bodyDiv w:val="1"/>
      <w:marLeft w:val="0"/>
      <w:marRight w:val="0"/>
      <w:marTop w:val="0"/>
      <w:marBottom w:val="0"/>
      <w:divBdr>
        <w:top w:val="none" w:sz="0" w:space="0" w:color="auto"/>
        <w:left w:val="none" w:sz="0" w:space="0" w:color="auto"/>
        <w:bottom w:val="none" w:sz="0" w:space="0" w:color="auto"/>
        <w:right w:val="none" w:sz="0" w:space="0" w:color="auto"/>
      </w:divBdr>
    </w:div>
    <w:div w:id="19473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investopedia.com/terms/i/intercontinentalexchange.asp" TargetMode="External"/><Relationship Id="rId26" Type="http://schemas.openxmlformats.org/officeDocument/2006/relationships/diagramLayout" Target="diagrams/layout3.xml"/><Relationship Id="rId39" Type="http://schemas.openxmlformats.org/officeDocument/2006/relationships/header" Target="header1.xml"/><Relationship Id="rId21" Type="http://schemas.openxmlformats.org/officeDocument/2006/relationships/diagramLayout" Target="diagrams/layout2.xml"/><Relationship Id="rId34" Type="http://schemas.openxmlformats.org/officeDocument/2006/relationships/diagramColors" Target="diagrams/colors4.xm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2.xml"/><Relationship Id="rId32" Type="http://schemas.openxmlformats.org/officeDocument/2006/relationships/diagramLayout" Target="diagrams/layout4.xml"/><Relationship Id="rId37" Type="http://schemas.openxmlformats.org/officeDocument/2006/relationships/hyperlink" Target="https://www.bankofengland.co.uk/knowledgebank/what-is-capita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yperlink" Target="https://www.nasdaq.com/articles/banks-suffered-a-record-drop-in-net-interest-income-in-q3-2020-12-03" TargetMode="External"/><Relationship Id="rId10" Type="http://schemas.openxmlformats.org/officeDocument/2006/relationships/endnotes" Target="endnotes.xml"/><Relationship Id="rId19" Type="http://schemas.openxmlformats.org/officeDocument/2006/relationships/hyperlink" Target="https://www.investopedia.com/terms/l/liffe.asp" TargetMode="External"/><Relationship Id="rId31" Type="http://schemas.openxmlformats.org/officeDocument/2006/relationships/diagramData" Target="diagrams/data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s://www.youtube.com/watch?v=yONRO4llSo8" TargetMode="External"/><Relationship Id="rId35" Type="http://schemas.microsoft.com/office/2007/relationships/diagramDrawing" Target="diagrams/drawing4.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hyperlink" Target="https://www.youtube.com/watch?v=yONRO4llSo8"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82555-AB36-4A00-B798-B7448B5FF074}"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GB"/>
        </a:p>
      </dgm:t>
    </dgm:pt>
    <dgm:pt modelId="{ED8B188C-2BD9-4AB1-AC69-F0C896EC5A08}">
      <dgm:prSet phldrT="[Text]"/>
      <dgm:spPr>
        <a:solidFill>
          <a:schemeClr val="accent1"/>
        </a:solidFill>
      </dgm:spPr>
      <dgm:t>
        <a:bodyPr/>
        <a:lstStyle/>
        <a:p>
          <a:r>
            <a:rPr lang="en-GB"/>
            <a:t>Repo counterparty lends securities, borrows cash</a:t>
          </a:r>
        </a:p>
      </dgm:t>
    </dgm:pt>
    <dgm:pt modelId="{293FE269-B21C-4F93-9DBD-2ECC235BD5F1}" type="parTrans" cxnId="{DFCDB744-E4C9-44D4-B94A-CCCA3A5DE7F9}">
      <dgm:prSet/>
      <dgm:spPr/>
      <dgm:t>
        <a:bodyPr/>
        <a:lstStyle/>
        <a:p>
          <a:endParaRPr lang="en-GB"/>
        </a:p>
      </dgm:t>
    </dgm:pt>
    <dgm:pt modelId="{2CC24A7A-E98B-4B48-BAD3-BBDBA082EBC5}" type="sibTrans" cxnId="{DFCDB744-E4C9-44D4-B94A-CCCA3A5DE7F9}">
      <dgm:prSet/>
      <dgm:spPr>
        <a:solidFill>
          <a:schemeClr val="accent1"/>
        </a:solidFill>
      </dgm:spPr>
      <dgm:t>
        <a:bodyPr/>
        <a:lstStyle/>
        <a:p>
          <a:endParaRPr lang="en-GB"/>
        </a:p>
      </dgm:t>
    </dgm:pt>
    <dgm:pt modelId="{076EA618-90C2-42B7-BB6C-04D9E0060D34}">
      <dgm:prSet phldrT="[Text]"/>
      <dgm:spPr>
        <a:solidFill>
          <a:schemeClr val="accent2"/>
        </a:solidFill>
      </dgm:spPr>
      <dgm:t>
        <a:bodyPr/>
        <a:lstStyle/>
        <a:p>
          <a:r>
            <a:rPr lang="en-GB"/>
            <a:t>Reverse repo counterparty lends cash, borrows securities</a:t>
          </a:r>
        </a:p>
      </dgm:t>
    </dgm:pt>
    <dgm:pt modelId="{818E30F4-FA4A-4A2A-9B2A-B9104A6E3C1F}" type="parTrans" cxnId="{0915C65A-7FFD-425A-A44A-274B9866D901}">
      <dgm:prSet/>
      <dgm:spPr/>
      <dgm:t>
        <a:bodyPr/>
        <a:lstStyle/>
        <a:p>
          <a:endParaRPr lang="en-GB"/>
        </a:p>
      </dgm:t>
    </dgm:pt>
    <dgm:pt modelId="{3E21257E-25B1-412C-8DDB-588B67035288}" type="sibTrans" cxnId="{0915C65A-7FFD-425A-A44A-274B9866D901}">
      <dgm:prSet/>
      <dgm:spPr>
        <a:solidFill>
          <a:schemeClr val="accent2"/>
        </a:solidFill>
      </dgm:spPr>
      <dgm:t>
        <a:bodyPr/>
        <a:lstStyle/>
        <a:p>
          <a:endParaRPr lang="en-GB"/>
        </a:p>
      </dgm:t>
    </dgm:pt>
    <dgm:pt modelId="{EEDE2E15-857C-4FFA-81C9-B8D9FDDD6F9E}" type="pres">
      <dgm:prSet presAssocID="{61E82555-AB36-4A00-B798-B7448B5FF074}" presName="cycle" presStyleCnt="0">
        <dgm:presLayoutVars>
          <dgm:dir/>
          <dgm:resizeHandles val="exact"/>
        </dgm:presLayoutVars>
      </dgm:prSet>
      <dgm:spPr/>
    </dgm:pt>
    <dgm:pt modelId="{3E39A953-7232-4906-8B08-FE372B46089C}" type="pres">
      <dgm:prSet presAssocID="{ED8B188C-2BD9-4AB1-AC69-F0C896EC5A08}" presName="node" presStyleLbl="node1" presStyleIdx="0" presStyleCnt="2">
        <dgm:presLayoutVars>
          <dgm:bulletEnabled val="1"/>
        </dgm:presLayoutVars>
      </dgm:prSet>
      <dgm:spPr/>
    </dgm:pt>
    <dgm:pt modelId="{DE88E3D0-35D4-4DF7-AD3A-FE5E6B92B2E3}" type="pres">
      <dgm:prSet presAssocID="{2CC24A7A-E98B-4B48-BAD3-BBDBA082EBC5}" presName="sibTrans" presStyleLbl="sibTrans2D1" presStyleIdx="0" presStyleCnt="2"/>
      <dgm:spPr/>
    </dgm:pt>
    <dgm:pt modelId="{A603CB76-DAF0-453A-99A1-B9FE10DF9775}" type="pres">
      <dgm:prSet presAssocID="{2CC24A7A-E98B-4B48-BAD3-BBDBA082EBC5}" presName="connectorText" presStyleLbl="sibTrans2D1" presStyleIdx="0" presStyleCnt="2"/>
      <dgm:spPr/>
    </dgm:pt>
    <dgm:pt modelId="{B4D052A9-A97A-4954-9007-4C9DB2624475}" type="pres">
      <dgm:prSet presAssocID="{076EA618-90C2-42B7-BB6C-04D9E0060D34}" presName="node" presStyleLbl="node1" presStyleIdx="1" presStyleCnt="2">
        <dgm:presLayoutVars>
          <dgm:bulletEnabled val="1"/>
        </dgm:presLayoutVars>
      </dgm:prSet>
      <dgm:spPr/>
    </dgm:pt>
    <dgm:pt modelId="{ADFA7455-D72D-40D7-8BAA-7E822506501B}" type="pres">
      <dgm:prSet presAssocID="{3E21257E-25B1-412C-8DDB-588B67035288}" presName="sibTrans" presStyleLbl="sibTrans2D1" presStyleIdx="1" presStyleCnt="2"/>
      <dgm:spPr/>
    </dgm:pt>
    <dgm:pt modelId="{BBE272BC-AF3C-4D2D-8205-B5A5E1B45CFF}" type="pres">
      <dgm:prSet presAssocID="{3E21257E-25B1-412C-8DDB-588B67035288}" presName="connectorText" presStyleLbl="sibTrans2D1" presStyleIdx="1" presStyleCnt="2"/>
      <dgm:spPr/>
    </dgm:pt>
  </dgm:ptLst>
  <dgm:cxnLst>
    <dgm:cxn modelId="{51A86341-4747-4453-B56C-D2D4DBFA4E1B}" type="presOf" srcId="{076EA618-90C2-42B7-BB6C-04D9E0060D34}" destId="{B4D052A9-A97A-4954-9007-4C9DB2624475}" srcOrd="0" destOrd="0" presId="urn:microsoft.com/office/officeart/2005/8/layout/cycle2"/>
    <dgm:cxn modelId="{DFCDB744-E4C9-44D4-B94A-CCCA3A5DE7F9}" srcId="{61E82555-AB36-4A00-B798-B7448B5FF074}" destId="{ED8B188C-2BD9-4AB1-AC69-F0C896EC5A08}" srcOrd="0" destOrd="0" parTransId="{293FE269-B21C-4F93-9DBD-2ECC235BD5F1}" sibTransId="{2CC24A7A-E98B-4B48-BAD3-BBDBA082EBC5}"/>
    <dgm:cxn modelId="{DB8D1872-E215-4A95-96A7-DC9607B21E32}" type="presOf" srcId="{3E21257E-25B1-412C-8DDB-588B67035288}" destId="{ADFA7455-D72D-40D7-8BAA-7E822506501B}" srcOrd="0" destOrd="0" presId="urn:microsoft.com/office/officeart/2005/8/layout/cycle2"/>
    <dgm:cxn modelId="{0915C65A-7FFD-425A-A44A-274B9866D901}" srcId="{61E82555-AB36-4A00-B798-B7448B5FF074}" destId="{076EA618-90C2-42B7-BB6C-04D9E0060D34}" srcOrd="1" destOrd="0" parTransId="{818E30F4-FA4A-4A2A-9B2A-B9104A6E3C1F}" sibTransId="{3E21257E-25B1-412C-8DDB-588B67035288}"/>
    <dgm:cxn modelId="{16FB8B81-8424-45E6-8291-C35179E322DA}" type="presOf" srcId="{3E21257E-25B1-412C-8DDB-588B67035288}" destId="{BBE272BC-AF3C-4D2D-8205-B5A5E1B45CFF}" srcOrd="1" destOrd="0" presId="urn:microsoft.com/office/officeart/2005/8/layout/cycle2"/>
    <dgm:cxn modelId="{77ABF19C-149C-44D3-82A1-14591F1BCE6F}" type="presOf" srcId="{2CC24A7A-E98B-4B48-BAD3-BBDBA082EBC5}" destId="{A603CB76-DAF0-453A-99A1-B9FE10DF9775}" srcOrd="1" destOrd="0" presId="urn:microsoft.com/office/officeart/2005/8/layout/cycle2"/>
    <dgm:cxn modelId="{B0E09AAB-9509-49BF-B042-3B5F5A587062}" type="presOf" srcId="{ED8B188C-2BD9-4AB1-AC69-F0C896EC5A08}" destId="{3E39A953-7232-4906-8B08-FE372B46089C}" srcOrd="0" destOrd="0" presId="urn:microsoft.com/office/officeart/2005/8/layout/cycle2"/>
    <dgm:cxn modelId="{668C44CD-DA2F-4188-99B7-283EBBE56538}" type="presOf" srcId="{2CC24A7A-E98B-4B48-BAD3-BBDBA082EBC5}" destId="{DE88E3D0-35D4-4DF7-AD3A-FE5E6B92B2E3}" srcOrd="0" destOrd="0" presId="urn:microsoft.com/office/officeart/2005/8/layout/cycle2"/>
    <dgm:cxn modelId="{5626D4F2-8958-4263-B2D8-8D24FD278819}" type="presOf" srcId="{61E82555-AB36-4A00-B798-B7448B5FF074}" destId="{EEDE2E15-857C-4FFA-81C9-B8D9FDDD6F9E}" srcOrd="0" destOrd="0" presId="urn:microsoft.com/office/officeart/2005/8/layout/cycle2"/>
    <dgm:cxn modelId="{EBF3A700-D3F1-407F-A7F7-C0D345676F82}" type="presParOf" srcId="{EEDE2E15-857C-4FFA-81C9-B8D9FDDD6F9E}" destId="{3E39A953-7232-4906-8B08-FE372B46089C}" srcOrd="0" destOrd="0" presId="urn:microsoft.com/office/officeart/2005/8/layout/cycle2"/>
    <dgm:cxn modelId="{788C3FA7-8EDA-4B4D-A0F6-AB8068EAE1A1}" type="presParOf" srcId="{EEDE2E15-857C-4FFA-81C9-B8D9FDDD6F9E}" destId="{DE88E3D0-35D4-4DF7-AD3A-FE5E6B92B2E3}" srcOrd="1" destOrd="0" presId="urn:microsoft.com/office/officeart/2005/8/layout/cycle2"/>
    <dgm:cxn modelId="{42B005E9-E449-4F43-9BA1-8A2321DF6FBA}" type="presParOf" srcId="{DE88E3D0-35D4-4DF7-AD3A-FE5E6B92B2E3}" destId="{A603CB76-DAF0-453A-99A1-B9FE10DF9775}" srcOrd="0" destOrd="0" presId="urn:microsoft.com/office/officeart/2005/8/layout/cycle2"/>
    <dgm:cxn modelId="{04D996B9-170E-4D0D-89B1-0E46F1882E27}" type="presParOf" srcId="{EEDE2E15-857C-4FFA-81C9-B8D9FDDD6F9E}" destId="{B4D052A9-A97A-4954-9007-4C9DB2624475}" srcOrd="2" destOrd="0" presId="urn:microsoft.com/office/officeart/2005/8/layout/cycle2"/>
    <dgm:cxn modelId="{CE44966F-F399-448F-A1D6-934229004F29}" type="presParOf" srcId="{EEDE2E15-857C-4FFA-81C9-B8D9FDDD6F9E}" destId="{ADFA7455-D72D-40D7-8BAA-7E822506501B}" srcOrd="3" destOrd="0" presId="urn:microsoft.com/office/officeart/2005/8/layout/cycle2"/>
    <dgm:cxn modelId="{AF5C9CC2-6D30-428E-B1B6-D31BFF1F7325}" type="presParOf" srcId="{ADFA7455-D72D-40D7-8BAA-7E822506501B}" destId="{BBE272BC-AF3C-4D2D-8205-B5A5E1B45CFF}"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2F5721-09B4-4E81-AA44-0E001213F907}"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en-GB"/>
        </a:p>
      </dgm:t>
    </dgm:pt>
    <dgm:pt modelId="{17EB9D57-920C-4207-BB82-8DE6CC403DF7}">
      <dgm:prSet phldrT="[Text]"/>
      <dgm:spPr/>
      <dgm:t>
        <a:bodyPr/>
        <a:lstStyle/>
        <a:p>
          <a:r>
            <a:rPr lang="en-GB" b="1"/>
            <a:t>Cash and balances at central banks</a:t>
          </a:r>
        </a:p>
      </dgm:t>
    </dgm:pt>
    <dgm:pt modelId="{8C79F75F-D825-45B7-9D97-C81C6046F5A9}" type="parTrans" cxnId="{451405D2-803E-4460-8D71-1886FD59F159}">
      <dgm:prSet/>
      <dgm:spPr/>
      <dgm:t>
        <a:bodyPr/>
        <a:lstStyle/>
        <a:p>
          <a:endParaRPr lang="en-GB"/>
        </a:p>
      </dgm:t>
    </dgm:pt>
    <dgm:pt modelId="{03B8F7D3-5BA8-4EF4-A81F-2A326C81529A}" type="sibTrans" cxnId="{451405D2-803E-4460-8D71-1886FD59F159}">
      <dgm:prSet/>
      <dgm:spPr/>
      <dgm:t>
        <a:bodyPr/>
        <a:lstStyle/>
        <a:p>
          <a:endParaRPr lang="en-GB"/>
        </a:p>
      </dgm:t>
    </dgm:pt>
    <dgm:pt modelId="{572D667B-E614-4426-9FB7-70B0880500FE}">
      <dgm:prSet/>
      <dgm:spPr/>
      <dgm:t>
        <a:bodyPr/>
        <a:lstStyle/>
        <a:p>
          <a:r>
            <a:rPr lang="en-GB" b="1"/>
            <a:t>Loans and advances</a:t>
          </a:r>
        </a:p>
      </dgm:t>
    </dgm:pt>
    <dgm:pt modelId="{9F6C1BE6-2D63-4FF2-9A62-51A9D166B935}" type="parTrans" cxnId="{1DA43D20-4833-48F6-8D79-1E22B07ADFFB}">
      <dgm:prSet/>
      <dgm:spPr/>
      <dgm:t>
        <a:bodyPr/>
        <a:lstStyle/>
        <a:p>
          <a:endParaRPr lang="en-GB"/>
        </a:p>
      </dgm:t>
    </dgm:pt>
    <dgm:pt modelId="{81FD6297-34AB-43B7-9D8B-51D2A640E038}" type="sibTrans" cxnId="{1DA43D20-4833-48F6-8D79-1E22B07ADFFB}">
      <dgm:prSet/>
      <dgm:spPr/>
      <dgm:t>
        <a:bodyPr/>
        <a:lstStyle/>
        <a:p>
          <a:endParaRPr lang="en-GB"/>
        </a:p>
      </dgm:t>
    </dgm:pt>
    <dgm:pt modelId="{2BBE2972-A0FF-4DFF-A6E1-266989E18D2B}">
      <dgm:prSet/>
      <dgm:spPr/>
      <dgm:t>
        <a:bodyPr/>
        <a:lstStyle/>
        <a:p>
          <a:r>
            <a:rPr lang="en-GB" b="1"/>
            <a:t>Secured lending</a:t>
          </a:r>
        </a:p>
      </dgm:t>
    </dgm:pt>
    <dgm:pt modelId="{1304B625-C474-4732-8E36-00D716837D0F}" type="parTrans" cxnId="{69F075E5-0C18-444D-8B5E-CD3EDE11497B}">
      <dgm:prSet/>
      <dgm:spPr/>
      <dgm:t>
        <a:bodyPr/>
        <a:lstStyle/>
        <a:p>
          <a:endParaRPr lang="en-GB"/>
        </a:p>
      </dgm:t>
    </dgm:pt>
    <dgm:pt modelId="{4B8E1E55-12E6-493A-8CD4-2B78603F927B}" type="sibTrans" cxnId="{69F075E5-0C18-444D-8B5E-CD3EDE11497B}">
      <dgm:prSet/>
      <dgm:spPr/>
      <dgm:t>
        <a:bodyPr/>
        <a:lstStyle/>
        <a:p>
          <a:endParaRPr lang="en-GB"/>
        </a:p>
      </dgm:t>
    </dgm:pt>
    <dgm:pt modelId="{3FD97DA7-1BF5-4AD8-9760-7065F98F9DA8}">
      <dgm:prSet phldrT="[Text]"/>
      <dgm:spPr/>
      <dgm:t>
        <a:bodyPr/>
        <a:lstStyle/>
        <a:p>
          <a:endParaRPr lang="en-GB" b="1"/>
        </a:p>
      </dgm:t>
    </dgm:pt>
    <dgm:pt modelId="{3DA0B349-532B-41E7-B526-DB8242AC5FE1}" type="parTrans" cxnId="{1575B8C4-E9A3-4D51-B126-EE8FAE61DB66}">
      <dgm:prSet/>
      <dgm:spPr/>
      <dgm:t>
        <a:bodyPr/>
        <a:lstStyle/>
        <a:p>
          <a:endParaRPr lang="en-GB"/>
        </a:p>
      </dgm:t>
    </dgm:pt>
    <dgm:pt modelId="{35852182-3265-4443-AD42-3E940CD9EC2E}" type="sibTrans" cxnId="{1575B8C4-E9A3-4D51-B126-EE8FAE61DB66}">
      <dgm:prSet/>
      <dgm:spPr/>
      <dgm:t>
        <a:bodyPr/>
        <a:lstStyle/>
        <a:p>
          <a:endParaRPr lang="en-GB"/>
        </a:p>
      </dgm:t>
    </dgm:pt>
    <dgm:pt modelId="{54782019-917B-49D9-972C-A881A453FC1E}">
      <dgm:prSet/>
      <dgm:spPr/>
      <dgm:t>
        <a:bodyPr/>
        <a:lstStyle/>
        <a:p>
          <a:endParaRPr lang="en-GB" b="1"/>
        </a:p>
      </dgm:t>
    </dgm:pt>
    <dgm:pt modelId="{05727597-82F4-4C1F-BE42-4613693DF757}" type="parTrans" cxnId="{64D9C554-A327-4236-AF2F-C6F3A8D1120D}">
      <dgm:prSet/>
      <dgm:spPr/>
      <dgm:t>
        <a:bodyPr/>
        <a:lstStyle/>
        <a:p>
          <a:endParaRPr lang="en-GB"/>
        </a:p>
      </dgm:t>
    </dgm:pt>
    <dgm:pt modelId="{F8D98C3D-6AC6-49F4-B298-4557F630CE7A}" type="sibTrans" cxnId="{64D9C554-A327-4236-AF2F-C6F3A8D1120D}">
      <dgm:prSet/>
      <dgm:spPr/>
      <dgm:t>
        <a:bodyPr/>
        <a:lstStyle/>
        <a:p>
          <a:endParaRPr lang="en-GB"/>
        </a:p>
      </dgm:t>
    </dgm:pt>
    <dgm:pt modelId="{6BDA9CA0-3664-4F52-B5C8-CC2F6CF42966}">
      <dgm:prSet/>
      <dgm:spPr/>
      <dgm:t>
        <a:bodyPr/>
        <a:lstStyle/>
        <a:p>
          <a:endParaRPr lang="en-GB" b="1"/>
        </a:p>
      </dgm:t>
    </dgm:pt>
    <dgm:pt modelId="{5999C608-88A6-4678-A47C-9E06D636C95F}" type="parTrans" cxnId="{EB1365D4-62A7-4FAE-8B17-6F7F3F495043}">
      <dgm:prSet/>
      <dgm:spPr/>
      <dgm:t>
        <a:bodyPr/>
        <a:lstStyle/>
        <a:p>
          <a:endParaRPr lang="en-GB"/>
        </a:p>
      </dgm:t>
    </dgm:pt>
    <dgm:pt modelId="{C413D897-8C6E-4D06-ADE9-D0FE1CF9DACC}" type="sibTrans" cxnId="{EB1365D4-62A7-4FAE-8B17-6F7F3F495043}">
      <dgm:prSet/>
      <dgm:spPr/>
      <dgm:t>
        <a:bodyPr/>
        <a:lstStyle/>
        <a:p>
          <a:endParaRPr lang="en-GB"/>
        </a:p>
      </dgm:t>
    </dgm:pt>
    <dgm:pt modelId="{A3934744-4539-4B3A-829B-4696B44E5FE8}" type="pres">
      <dgm:prSet presAssocID="{AC2F5721-09B4-4E81-AA44-0E001213F907}" presName="theList" presStyleCnt="0">
        <dgm:presLayoutVars>
          <dgm:dir/>
          <dgm:animLvl val="lvl"/>
          <dgm:resizeHandles val="exact"/>
        </dgm:presLayoutVars>
      </dgm:prSet>
      <dgm:spPr/>
    </dgm:pt>
    <dgm:pt modelId="{4BDEB8B8-1754-4369-96D4-E114827A86B9}" type="pres">
      <dgm:prSet presAssocID="{17EB9D57-920C-4207-BB82-8DE6CC403DF7}" presName="compNode" presStyleCnt="0"/>
      <dgm:spPr/>
    </dgm:pt>
    <dgm:pt modelId="{6FA8E292-F96E-44B7-9EE9-71BB7DCFFC66}" type="pres">
      <dgm:prSet presAssocID="{17EB9D57-920C-4207-BB82-8DE6CC403DF7}" presName="aNode" presStyleLbl="bgShp" presStyleIdx="0" presStyleCnt="3"/>
      <dgm:spPr/>
    </dgm:pt>
    <dgm:pt modelId="{E9E0EC3E-9633-4529-AADD-C5CFE2883F82}" type="pres">
      <dgm:prSet presAssocID="{17EB9D57-920C-4207-BB82-8DE6CC403DF7}" presName="textNode" presStyleLbl="bgShp" presStyleIdx="0" presStyleCnt="3"/>
      <dgm:spPr/>
    </dgm:pt>
    <dgm:pt modelId="{F6165853-2C68-4DD6-89A6-93327B8E74FD}" type="pres">
      <dgm:prSet presAssocID="{17EB9D57-920C-4207-BB82-8DE6CC403DF7}" presName="compChildNode" presStyleCnt="0"/>
      <dgm:spPr/>
    </dgm:pt>
    <dgm:pt modelId="{DB80913D-EF20-432C-AB66-79B8040A879D}" type="pres">
      <dgm:prSet presAssocID="{17EB9D57-920C-4207-BB82-8DE6CC403DF7}" presName="theInnerList" presStyleCnt="0"/>
      <dgm:spPr/>
    </dgm:pt>
    <dgm:pt modelId="{B7109E9C-8721-40D7-A02F-628FE844448E}" type="pres">
      <dgm:prSet presAssocID="{3FD97DA7-1BF5-4AD8-9760-7065F98F9DA8}" presName="childNode" presStyleLbl="node1" presStyleIdx="0" presStyleCnt="3">
        <dgm:presLayoutVars>
          <dgm:bulletEnabled val="1"/>
        </dgm:presLayoutVars>
      </dgm:prSet>
      <dgm:spPr/>
    </dgm:pt>
    <dgm:pt modelId="{BA751AC3-3063-4CBD-8198-09FEF9C43A4A}" type="pres">
      <dgm:prSet presAssocID="{17EB9D57-920C-4207-BB82-8DE6CC403DF7}" presName="aSpace" presStyleCnt="0"/>
      <dgm:spPr/>
    </dgm:pt>
    <dgm:pt modelId="{C9BFC552-61A4-48B4-B3E7-6015F167E4AB}" type="pres">
      <dgm:prSet presAssocID="{572D667B-E614-4426-9FB7-70B0880500FE}" presName="compNode" presStyleCnt="0"/>
      <dgm:spPr/>
    </dgm:pt>
    <dgm:pt modelId="{3D340B74-B24D-4C7B-B83F-B4CDEEAE95EF}" type="pres">
      <dgm:prSet presAssocID="{572D667B-E614-4426-9FB7-70B0880500FE}" presName="aNode" presStyleLbl="bgShp" presStyleIdx="1" presStyleCnt="3"/>
      <dgm:spPr/>
    </dgm:pt>
    <dgm:pt modelId="{F570665E-FA36-4155-808D-067E3FEC7EAB}" type="pres">
      <dgm:prSet presAssocID="{572D667B-E614-4426-9FB7-70B0880500FE}" presName="textNode" presStyleLbl="bgShp" presStyleIdx="1" presStyleCnt="3"/>
      <dgm:spPr/>
    </dgm:pt>
    <dgm:pt modelId="{EEFA5118-E710-44B2-BBA4-B59D08C0BEF4}" type="pres">
      <dgm:prSet presAssocID="{572D667B-E614-4426-9FB7-70B0880500FE}" presName="compChildNode" presStyleCnt="0"/>
      <dgm:spPr/>
    </dgm:pt>
    <dgm:pt modelId="{FA5B4C1C-9398-4961-9FB5-4209A69022AB}" type="pres">
      <dgm:prSet presAssocID="{572D667B-E614-4426-9FB7-70B0880500FE}" presName="theInnerList" presStyleCnt="0"/>
      <dgm:spPr/>
    </dgm:pt>
    <dgm:pt modelId="{916B55C8-71B2-4578-A40C-F46680E68A36}" type="pres">
      <dgm:prSet presAssocID="{54782019-917B-49D9-972C-A881A453FC1E}" presName="childNode" presStyleLbl="node1" presStyleIdx="1" presStyleCnt="3">
        <dgm:presLayoutVars>
          <dgm:bulletEnabled val="1"/>
        </dgm:presLayoutVars>
      </dgm:prSet>
      <dgm:spPr/>
    </dgm:pt>
    <dgm:pt modelId="{98329764-7E6A-46C5-9206-357B1C32C3B2}" type="pres">
      <dgm:prSet presAssocID="{572D667B-E614-4426-9FB7-70B0880500FE}" presName="aSpace" presStyleCnt="0"/>
      <dgm:spPr/>
    </dgm:pt>
    <dgm:pt modelId="{ACF4D0C3-96AC-4996-A383-A6F482CE96F6}" type="pres">
      <dgm:prSet presAssocID="{2BBE2972-A0FF-4DFF-A6E1-266989E18D2B}" presName="compNode" presStyleCnt="0"/>
      <dgm:spPr/>
    </dgm:pt>
    <dgm:pt modelId="{F6077C68-46E0-4F96-84F1-5D4C0367036E}" type="pres">
      <dgm:prSet presAssocID="{2BBE2972-A0FF-4DFF-A6E1-266989E18D2B}" presName="aNode" presStyleLbl="bgShp" presStyleIdx="2" presStyleCnt="3"/>
      <dgm:spPr/>
    </dgm:pt>
    <dgm:pt modelId="{923F31CA-D9E0-4258-8F36-6EB7715F3931}" type="pres">
      <dgm:prSet presAssocID="{2BBE2972-A0FF-4DFF-A6E1-266989E18D2B}" presName="textNode" presStyleLbl="bgShp" presStyleIdx="2" presStyleCnt="3"/>
      <dgm:spPr/>
    </dgm:pt>
    <dgm:pt modelId="{B75E412F-D45F-44D4-927C-B4D0087A0B12}" type="pres">
      <dgm:prSet presAssocID="{2BBE2972-A0FF-4DFF-A6E1-266989E18D2B}" presName="compChildNode" presStyleCnt="0"/>
      <dgm:spPr/>
    </dgm:pt>
    <dgm:pt modelId="{04CB1E76-A47D-4CB7-9B2D-6529AF549B69}" type="pres">
      <dgm:prSet presAssocID="{2BBE2972-A0FF-4DFF-A6E1-266989E18D2B}" presName="theInnerList" presStyleCnt="0"/>
      <dgm:spPr/>
    </dgm:pt>
    <dgm:pt modelId="{47FB6D05-596A-48A7-977D-E072E0C033F4}" type="pres">
      <dgm:prSet presAssocID="{6BDA9CA0-3664-4F52-B5C8-CC2F6CF42966}" presName="childNode" presStyleLbl="node1" presStyleIdx="2" presStyleCnt="3">
        <dgm:presLayoutVars>
          <dgm:bulletEnabled val="1"/>
        </dgm:presLayoutVars>
      </dgm:prSet>
      <dgm:spPr/>
    </dgm:pt>
  </dgm:ptLst>
  <dgm:cxnLst>
    <dgm:cxn modelId="{118EB500-9252-400F-8DB5-A790C71343CC}" type="presOf" srcId="{17EB9D57-920C-4207-BB82-8DE6CC403DF7}" destId="{6FA8E292-F96E-44B7-9EE9-71BB7DCFFC66}" srcOrd="0" destOrd="0" presId="urn:microsoft.com/office/officeart/2005/8/layout/lProcess2"/>
    <dgm:cxn modelId="{1DA43D20-4833-48F6-8D79-1E22B07ADFFB}" srcId="{AC2F5721-09B4-4E81-AA44-0E001213F907}" destId="{572D667B-E614-4426-9FB7-70B0880500FE}" srcOrd="1" destOrd="0" parTransId="{9F6C1BE6-2D63-4FF2-9A62-51A9D166B935}" sibTransId="{81FD6297-34AB-43B7-9D8B-51D2A640E038}"/>
    <dgm:cxn modelId="{2F2F0B25-6854-451B-8A22-52170C435BAF}" type="presOf" srcId="{3FD97DA7-1BF5-4AD8-9760-7065F98F9DA8}" destId="{B7109E9C-8721-40D7-A02F-628FE844448E}" srcOrd="0" destOrd="0" presId="urn:microsoft.com/office/officeart/2005/8/layout/lProcess2"/>
    <dgm:cxn modelId="{5F6F8736-BCEC-40C3-9570-3DD68ABD08D0}" type="presOf" srcId="{AC2F5721-09B4-4E81-AA44-0E001213F907}" destId="{A3934744-4539-4B3A-829B-4696B44E5FE8}" srcOrd="0" destOrd="0" presId="urn:microsoft.com/office/officeart/2005/8/layout/lProcess2"/>
    <dgm:cxn modelId="{98DEDB3D-C8C0-40DA-A61B-6D1F52469C51}" type="presOf" srcId="{2BBE2972-A0FF-4DFF-A6E1-266989E18D2B}" destId="{923F31CA-D9E0-4258-8F36-6EB7715F3931}" srcOrd="1" destOrd="0" presId="urn:microsoft.com/office/officeart/2005/8/layout/lProcess2"/>
    <dgm:cxn modelId="{03BA9462-2D03-400E-91BF-42E00F12C100}" type="presOf" srcId="{572D667B-E614-4426-9FB7-70B0880500FE}" destId="{3D340B74-B24D-4C7B-B83F-B4CDEEAE95EF}" srcOrd="0" destOrd="0" presId="urn:microsoft.com/office/officeart/2005/8/layout/lProcess2"/>
    <dgm:cxn modelId="{2AEDFD4D-2A09-48CA-855C-BA7125CB10A6}" type="presOf" srcId="{572D667B-E614-4426-9FB7-70B0880500FE}" destId="{F570665E-FA36-4155-808D-067E3FEC7EAB}" srcOrd="1" destOrd="0" presId="urn:microsoft.com/office/officeart/2005/8/layout/lProcess2"/>
    <dgm:cxn modelId="{64D9C554-A327-4236-AF2F-C6F3A8D1120D}" srcId="{572D667B-E614-4426-9FB7-70B0880500FE}" destId="{54782019-917B-49D9-972C-A881A453FC1E}" srcOrd="0" destOrd="0" parTransId="{05727597-82F4-4C1F-BE42-4613693DF757}" sibTransId="{F8D98C3D-6AC6-49F4-B298-4557F630CE7A}"/>
    <dgm:cxn modelId="{5B292789-0E65-472A-9039-A612D8B37A99}" type="presOf" srcId="{6BDA9CA0-3664-4F52-B5C8-CC2F6CF42966}" destId="{47FB6D05-596A-48A7-977D-E072E0C033F4}" srcOrd="0" destOrd="0" presId="urn:microsoft.com/office/officeart/2005/8/layout/lProcess2"/>
    <dgm:cxn modelId="{1575B8C4-E9A3-4D51-B126-EE8FAE61DB66}" srcId="{17EB9D57-920C-4207-BB82-8DE6CC403DF7}" destId="{3FD97DA7-1BF5-4AD8-9760-7065F98F9DA8}" srcOrd="0" destOrd="0" parTransId="{3DA0B349-532B-41E7-B526-DB8242AC5FE1}" sibTransId="{35852182-3265-4443-AD42-3E940CD9EC2E}"/>
    <dgm:cxn modelId="{20C1BAC9-9D83-4839-83D0-F98B2B779612}" type="presOf" srcId="{17EB9D57-920C-4207-BB82-8DE6CC403DF7}" destId="{E9E0EC3E-9633-4529-AADD-C5CFE2883F82}" srcOrd="1" destOrd="0" presId="urn:microsoft.com/office/officeart/2005/8/layout/lProcess2"/>
    <dgm:cxn modelId="{451405D2-803E-4460-8D71-1886FD59F159}" srcId="{AC2F5721-09B4-4E81-AA44-0E001213F907}" destId="{17EB9D57-920C-4207-BB82-8DE6CC403DF7}" srcOrd="0" destOrd="0" parTransId="{8C79F75F-D825-45B7-9D97-C81C6046F5A9}" sibTransId="{03B8F7D3-5BA8-4EF4-A81F-2A326C81529A}"/>
    <dgm:cxn modelId="{EB1365D4-62A7-4FAE-8B17-6F7F3F495043}" srcId="{2BBE2972-A0FF-4DFF-A6E1-266989E18D2B}" destId="{6BDA9CA0-3664-4F52-B5C8-CC2F6CF42966}" srcOrd="0" destOrd="0" parTransId="{5999C608-88A6-4678-A47C-9E06D636C95F}" sibTransId="{C413D897-8C6E-4D06-ADE9-D0FE1CF9DACC}"/>
    <dgm:cxn modelId="{22EC33DF-E7AB-465B-B8A0-6CBB96B77297}" type="presOf" srcId="{2BBE2972-A0FF-4DFF-A6E1-266989E18D2B}" destId="{F6077C68-46E0-4F96-84F1-5D4C0367036E}" srcOrd="0" destOrd="0" presId="urn:microsoft.com/office/officeart/2005/8/layout/lProcess2"/>
    <dgm:cxn modelId="{69F075E5-0C18-444D-8B5E-CD3EDE11497B}" srcId="{AC2F5721-09B4-4E81-AA44-0E001213F907}" destId="{2BBE2972-A0FF-4DFF-A6E1-266989E18D2B}" srcOrd="2" destOrd="0" parTransId="{1304B625-C474-4732-8E36-00D716837D0F}" sibTransId="{4B8E1E55-12E6-493A-8CD4-2B78603F927B}"/>
    <dgm:cxn modelId="{5BAA18F6-DB28-457C-BDAB-4B9FCF5918A8}" type="presOf" srcId="{54782019-917B-49D9-972C-A881A453FC1E}" destId="{916B55C8-71B2-4578-A40C-F46680E68A36}" srcOrd="0" destOrd="0" presId="urn:microsoft.com/office/officeart/2005/8/layout/lProcess2"/>
    <dgm:cxn modelId="{762263B8-A418-4BE2-BE14-EAB1332DAC5F}" type="presParOf" srcId="{A3934744-4539-4B3A-829B-4696B44E5FE8}" destId="{4BDEB8B8-1754-4369-96D4-E114827A86B9}" srcOrd="0" destOrd="0" presId="urn:microsoft.com/office/officeart/2005/8/layout/lProcess2"/>
    <dgm:cxn modelId="{208FDEF8-CE53-47D8-B7EA-39EF85D8057D}" type="presParOf" srcId="{4BDEB8B8-1754-4369-96D4-E114827A86B9}" destId="{6FA8E292-F96E-44B7-9EE9-71BB7DCFFC66}" srcOrd="0" destOrd="0" presId="urn:microsoft.com/office/officeart/2005/8/layout/lProcess2"/>
    <dgm:cxn modelId="{2298F192-6A1A-43C1-9041-347F4E9993F2}" type="presParOf" srcId="{4BDEB8B8-1754-4369-96D4-E114827A86B9}" destId="{E9E0EC3E-9633-4529-AADD-C5CFE2883F82}" srcOrd="1" destOrd="0" presId="urn:microsoft.com/office/officeart/2005/8/layout/lProcess2"/>
    <dgm:cxn modelId="{B9541CFE-4929-40BA-A071-5A78B759E514}" type="presParOf" srcId="{4BDEB8B8-1754-4369-96D4-E114827A86B9}" destId="{F6165853-2C68-4DD6-89A6-93327B8E74FD}" srcOrd="2" destOrd="0" presId="urn:microsoft.com/office/officeart/2005/8/layout/lProcess2"/>
    <dgm:cxn modelId="{A9E8F308-9505-4016-A437-8CEB4EB1F63E}" type="presParOf" srcId="{F6165853-2C68-4DD6-89A6-93327B8E74FD}" destId="{DB80913D-EF20-432C-AB66-79B8040A879D}" srcOrd="0" destOrd="0" presId="urn:microsoft.com/office/officeart/2005/8/layout/lProcess2"/>
    <dgm:cxn modelId="{34F5C786-BC4D-4B50-9076-EBF6E0E6F339}" type="presParOf" srcId="{DB80913D-EF20-432C-AB66-79B8040A879D}" destId="{B7109E9C-8721-40D7-A02F-628FE844448E}" srcOrd="0" destOrd="0" presId="urn:microsoft.com/office/officeart/2005/8/layout/lProcess2"/>
    <dgm:cxn modelId="{7FF16833-5F2D-4EAF-A927-2B6F451FA204}" type="presParOf" srcId="{A3934744-4539-4B3A-829B-4696B44E5FE8}" destId="{BA751AC3-3063-4CBD-8198-09FEF9C43A4A}" srcOrd="1" destOrd="0" presId="urn:microsoft.com/office/officeart/2005/8/layout/lProcess2"/>
    <dgm:cxn modelId="{E8646001-00AD-415D-AEBA-53735445F3C3}" type="presParOf" srcId="{A3934744-4539-4B3A-829B-4696B44E5FE8}" destId="{C9BFC552-61A4-48B4-B3E7-6015F167E4AB}" srcOrd="2" destOrd="0" presId="urn:microsoft.com/office/officeart/2005/8/layout/lProcess2"/>
    <dgm:cxn modelId="{972A5E33-0D06-492D-BFE2-85D86E734A0F}" type="presParOf" srcId="{C9BFC552-61A4-48B4-B3E7-6015F167E4AB}" destId="{3D340B74-B24D-4C7B-B83F-B4CDEEAE95EF}" srcOrd="0" destOrd="0" presId="urn:microsoft.com/office/officeart/2005/8/layout/lProcess2"/>
    <dgm:cxn modelId="{97E047D8-5639-425E-8C28-6821A5520BA3}" type="presParOf" srcId="{C9BFC552-61A4-48B4-B3E7-6015F167E4AB}" destId="{F570665E-FA36-4155-808D-067E3FEC7EAB}" srcOrd="1" destOrd="0" presId="urn:microsoft.com/office/officeart/2005/8/layout/lProcess2"/>
    <dgm:cxn modelId="{77A85DCE-9538-44C8-9C97-E9A936828E05}" type="presParOf" srcId="{C9BFC552-61A4-48B4-B3E7-6015F167E4AB}" destId="{EEFA5118-E710-44B2-BBA4-B59D08C0BEF4}" srcOrd="2" destOrd="0" presId="urn:microsoft.com/office/officeart/2005/8/layout/lProcess2"/>
    <dgm:cxn modelId="{A2BCD99A-94E9-4C63-92C4-A51BB8F468FD}" type="presParOf" srcId="{EEFA5118-E710-44B2-BBA4-B59D08C0BEF4}" destId="{FA5B4C1C-9398-4961-9FB5-4209A69022AB}" srcOrd="0" destOrd="0" presId="urn:microsoft.com/office/officeart/2005/8/layout/lProcess2"/>
    <dgm:cxn modelId="{2864BFD2-4C8D-42B3-8DF6-8C11BF6B1573}" type="presParOf" srcId="{FA5B4C1C-9398-4961-9FB5-4209A69022AB}" destId="{916B55C8-71B2-4578-A40C-F46680E68A36}" srcOrd="0" destOrd="0" presId="urn:microsoft.com/office/officeart/2005/8/layout/lProcess2"/>
    <dgm:cxn modelId="{50E5277C-4D77-40FF-87E4-6AB09DE7432F}" type="presParOf" srcId="{A3934744-4539-4B3A-829B-4696B44E5FE8}" destId="{98329764-7E6A-46C5-9206-357B1C32C3B2}" srcOrd="3" destOrd="0" presId="urn:microsoft.com/office/officeart/2005/8/layout/lProcess2"/>
    <dgm:cxn modelId="{933CAA00-5B41-472E-8D12-804FD8D59684}" type="presParOf" srcId="{A3934744-4539-4B3A-829B-4696B44E5FE8}" destId="{ACF4D0C3-96AC-4996-A383-A6F482CE96F6}" srcOrd="4" destOrd="0" presId="urn:microsoft.com/office/officeart/2005/8/layout/lProcess2"/>
    <dgm:cxn modelId="{423F6C95-A75F-476B-9F0F-F588BF3C0F82}" type="presParOf" srcId="{ACF4D0C3-96AC-4996-A383-A6F482CE96F6}" destId="{F6077C68-46E0-4F96-84F1-5D4C0367036E}" srcOrd="0" destOrd="0" presId="urn:microsoft.com/office/officeart/2005/8/layout/lProcess2"/>
    <dgm:cxn modelId="{43BB7C14-5384-4010-A707-285CAF4933E6}" type="presParOf" srcId="{ACF4D0C3-96AC-4996-A383-A6F482CE96F6}" destId="{923F31CA-D9E0-4258-8F36-6EB7715F3931}" srcOrd="1" destOrd="0" presId="urn:microsoft.com/office/officeart/2005/8/layout/lProcess2"/>
    <dgm:cxn modelId="{2ED835E8-25FC-4F3F-9654-9AD856A080D5}" type="presParOf" srcId="{ACF4D0C3-96AC-4996-A383-A6F482CE96F6}" destId="{B75E412F-D45F-44D4-927C-B4D0087A0B12}" srcOrd="2" destOrd="0" presId="urn:microsoft.com/office/officeart/2005/8/layout/lProcess2"/>
    <dgm:cxn modelId="{DADFCDAB-B439-40A5-8A5E-C92199FAFB99}" type="presParOf" srcId="{B75E412F-D45F-44D4-927C-B4D0087A0B12}" destId="{04CB1E76-A47D-4CB7-9B2D-6529AF549B69}" srcOrd="0" destOrd="0" presId="urn:microsoft.com/office/officeart/2005/8/layout/lProcess2"/>
    <dgm:cxn modelId="{84D0D0FD-A2BA-4548-AC1D-0ABF20BC6408}" type="presParOf" srcId="{04CB1E76-A47D-4CB7-9B2D-6529AF549B69}" destId="{47FB6D05-596A-48A7-977D-E072E0C033F4}" srcOrd="0" destOrd="0" presId="urn:microsoft.com/office/officeart/2005/8/layout/l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79E504-3EA4-4826-AF9F-228BBC2ED9C5}"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en-GB"/>
        </a:p>
      </dgm:t>
    </dgm:pt>
    <dgm:pt modelId="{75839E5B-F9BC-42B8-9EA6-5D39226B310B}">
      <dgm:prSet/>
      <dgm:spPr/>
      <dgm:t>
        <a:bodyPr/>
        <a:lstStyle/>
        <a:p>
          <a:r>
            <a:rPr lang="en-GB" b="1"/>
            <a:t>Trading assets</a:t>
          </a:r>
          <a:endParaRPr lang="en-GB"/>
        </a:p>
      </dgm:t>
    </dgm:pt>
    <dgm:pt modelId="{32CB8CA6-996D-4437-8048-E16891401606}" type="parTrans" cxnId="{AB2207D4-9E56-4C68-9703-C0A71B3BD1CC}">
      <dgm:prSet/>
      <dgm:spPr/>
      <dgm:t>
        <a:bodyPr/>
        <a:lstStyle/>
        <a:p>
          <a:endParaRPr lang="en-GB"/>
        </a:p>
      </dgm:t>
    </dgm:pt>
    <dgm:pt modelId="{8A0E4BAE-182B-4E15-B4CB-4BEEEC639314}" type="sibTrans" cxnId="{AB2207D4-9E56-4C68-9703-C0A71B3BD1CC}">
      <dgm:prSet/>
      <dgm:spPr/>
      <dgm:t>
        <a:bodyPr/>
        <a:lstStyle/>
        <a:p>
          <a:endParaRPr lang="en-GB"/>
        </a:p>
      </dgm:t>
    </dgm:pt>
    <dgm:pt modelId="{A9CA3163-FCB7-4C24-8F65-C111FE1F47E3}">
      <dgm:prSet phldrT="[Text]"/>
      <dgm:spPr/>
      <dgm:t>
        <a:bodyPr/>
        <a:lstStyle/>
        <a:p>
          <a:endParaRPr lang="en-GB"/>
        </a:p>
      </dgm:t>
    </dgm:pt>
    <dgm:pt modelId="{9E66B064-B775-4705-B398-041B27DF9B31}" type="parTrans" cxnId="{3F5C1A8B-6483-4712-8429-D849D7FE2664}">
      <dgm:prSet/>
      <dgm:spPr/>
      <dgm:t>
        <a:bodyPr/>
        <a:lstStyle/>
        <a:p>
          <a:endParaRPr lang="en-GB"/>
        </a:p>
      </dgm:t>
    </dgm:pt>
    <dgm:pt modelId="{04887ADE-09C3-4BD0-BEE3-DEE18207AD52}" type="sibTrans" cxnId="{3F5C1A8B-6483-4712-8429-D849D7FE2664}">
      <dgm:prSet/>
      <dgm:spPr/>
      <dgm:t>
        <a:bodyPr/>
        <a:lstStyle/>
        <a:p>
          <a:endParaRPr lang="en-GB"/>
        </a:p>
      </dgm:t>
    </dgm:pt>
    <dgm:pt modelId="{C0E18497-1D00-4191-8A55-ED2CD2DAF4D0}">
      <dgm:prSet/>
      <dgm:spPr/>
      <dgm:t>
        <a:bodyPr/>
        <a:lstStyle/>
        <a:p>
          <a:endParaRPr lang="en-GB" b="1"/>
        </a:p>
      </dgm:t>
    </dgm:pt>
    <dgm:pt modelId="{77790B2C-E278-4754-AF15-B7F28C9FFE97}" type="parTrans" cxnId="{72F52D0E-7B8F-4139-9447-B5EC8F547976}">
      <dgm:prSet/>
      <dgm:spPr/>
      <dgm:t>
        <a:bodyPr/>
        <a:lstStyle/>
        <a:p>
          <a:endParaRPr lang="en-GB"/>
        </a:p>
      </dgm:t>
    </dgm:pt>
    <dgm:pt modelId="{816452E8-B9A1-4C6F-A0F2-FD9FDB264FDB}" type="sibTrans" cxnId="{72F52D0E-7B8F-4139-9447-B5EC8F547976}">
      <dgm:prSet/>
      <dgm:spPr/>
      <dgm:t>
        <a:bodyPr/>
        <a:lstStyle/>
        <a:p>
          <a:endParaRPr lang="en-GB"/>
        </a:p>
      </dgm:t>
    </dgm:pt>
    <dgm:pt modelId="{3C7B823B-A214-4C5B-B637-4C6E77D9D270}">
      <dgm:prSet/>
      <dgm:spPr/>
      <dgm:t>
        <a:bodyPr/>
        <a:lstStyle/>
        <a:p>
          <a:r>
            <a:rPr lang="en-GB" b="1"/>
            <a:t>Derivative assets</a:t>
          </a:r>
        </a:p>
      </dgm:t>
    </dgm:pt>
    <dgm:pt modelId="{89CD1031-3B6D-4059-A07D-A3A49C355D56}" type="parTrans" cxnId="{EC016641-3810-47EB-A34D-BF1A21E0C70C}">
      <dgm:prSet/>
      <dgm:spPr/>
      <dgm:t>
        <a:bodyPr/>
        <a:lstStyle/>
        <a:p>
          <a:endParaRPr lang="en-GB"/>
        </a:p>
      </dgm:t>
    </dgm:pt>
    <dgm:pt modelId="{5A543ABA-E115-4D83-9FFD-B44F6E7929F4}" type="sibTrans" cxnId="{EC016641-3810-47EB-A34D-BF1A21E0C70C}">
      <dgm:prSet/>
      <dgm:spPr/>
      <dgm:t>
        <a:bodyPr/>
        <a:lstStyle/>
        <a:p>
          <a:endParaRPr lang="en-GB"/>
        </a:p>
      </dgm:t>
    </dgm:pt>
    <dgm:pt modelId="{FBF9A582-EFF4-42EE-AFD5-F0B73E9106CC}">
      <dgm:prSet/>
      <dgm:spPr/>
      <dgm:t>
        <a:bodyPr/>
        <a:lstStyle/>
        <a:p>
          <a:endParaRPr lang="en-GB" b="1"/>
        </a:p>
      </dgm:t>
    </dgm:pt>
    <dgm:pt modelId="{B99D1392-76C3-402A-8EA4-3612EF5D2880}" type="parTrans" cxnId="{5F3D9C1E-426A-4533-B959-A03EBEB869DD}">
      <dgm:prSet/>
      <dgm:spPr/>
      <dgm:t>
        <a:bodyPr/>
        <a:lstStyle/>
        <a:p>
          <a:endParaRPr lang="en-GB"/>
        </a:p>
      </dgm:t>
    </dgm:pt>
    <dgm:pt modelId="{B813BBC9-A2AB-45E3-8C55-738D968D793B}" type="sibTrans" cxnId="{5F3D9C1E-426A-4533-B959-A03EBEB869DD}">
      <dgm:prSet/>
      <dgm:spPr/>
      <dgm:t>
        <a:bodyPr/>
        <a:lstStyle/>
        <a:p>
          <a:endParaRPr lang="en-GB"/>
        </a:p>
      </dgm:t>
    </dgm:pt>
    <dgm:pt modelId="{FECA36BE-AA91-4AF9-80A5-4C6D30DA890C}">
      <dgm:prSet/>
      <dgm:spPr/>
      <dgm:t>
        <a:bodyPr/>
        <a:lstStyle/>
        <a:p>
          <a:r>
            <a:rPr lang="en-GB" b="1"/>
            <a:t>Other assets</a:t>
          </a:r>
        </a:p>
      </dgm:t>
    </dgm:pt>
    <dgm:pt modelId="{2A5C6942-4913-483C-B3FA-38B0802F0580}" type="parTrans" cxnId="{C334BA02-662F-40DC-91F5-188601D600E3}">
      <dgm:prSet/>
      <dgm:spPr/>
      <dgm:t>
        <a:bodyPr/>
        <a:lstStyle/>
        <a:p>
          <a:endParaRPr lang="en-GB"/>
        </a:p>
      </dgm:t>
    </dgm:pt>
    <dgm:pt modelId="{60EE03E1-BB40-4361-A53E-6C2967848767}" type="sibTrans" cxnId="{C334BA02-662F-40DC-91F5-188601D600E3}">
      <dgm:prSet/>
      <dgm:spPr/>
      <dgm:t>
        <a:bodyPr/>
        <a:lstStyle/>
        <a:p>
          <a:endParaRPr lang="en-GB"/>
        </a:p>
      </dgm:t>
    </dgm:pt>
    <dgm:pt modelId="{D5D86CE5-7913-42B6-9B91-FE39DC617AA3}" type="pres">
      <dgm:prSet presAssocID="{AE79E504-3EA4-4826-AF9F-228BBC2ED9C5}" presName="theList" presStyleCnt="0">
        <dgm:presLayoutVars>
          <dgm:dir/>
          <dgm:animLvl val="lvl"/>
          <dgm:resizeHandles val="exact"/>
        </dgm:presLayoutVars>
      </dgm:prSet>
      <dgm:spPr/>
    </dgm:pt>
    <dgm:pt modelId="{B5FB8C69-F51C-4F4C-A278-C20CEE0B5E43}" type="pres">
      <dgm:prSet presAssocID="{75839E5B-F9BC-42B8-9EA6-5D39226B310B}" presName="compNode" presStyleCnt="0"/>
      <dgm:spPr/>
    </dgm:pt>
    <dgm:pt modelId="{87B5F2DA-0289-45DF-AF76-0DC0C26B90A3}" type="pres">
      <dgm:prSet presAssocID="{75839E5B-F9BC-42B8-9EA6-5D39226B310B}" presName="aNode" presStyleLbl="bgShp" presStyleIdx="0" presStyleCnt="3"/>
      <dgm:spPr/>
    </dgm:pt>
    <dgm:pt modelId="{C69750C1-12C9-4FC4-B798-2654261725C1}" type="pres">
      <dgm:prSet presAssocID="{75839E5B-F9BC-42B8-9EA6-5D39226B310B}" presName="textNode" presStyleLbl="bgShp" presStyleIdx="0" presStyleCnt="3"/>
      <dgm:spPr/>
    </dgm:pt>
    <dgm:pt modelId="{84071B47-D278-42B3-8C2D-0D0E508C4579}" type="pres">
      <dgm:prSet presAssocID="{75839E5B-F9BC-42B8-9EA6-5D39226B310B}" presName="compChildNode" presStyleCnt="0"/>
      <dgm:spPr/>
    </dgm:pt>
    <dgm:pt modelId="{81AFE7B3-FE5F-4807-BE1B-49667D1DEEB1}" type="pres">
      <dgm:prSet presAssocID="{75839E5B-F9BC-42B8-9EA6-5D39226B310B}" presName="theInnerList" presStyleCnt="0"/>
      <dgm:spPr/>
    </dgm:pt>
    <dgm:pt modelId="{841A28C4-F727-4D58-914E-45E9F4ED4AAD}" type="pres">
      <dgm:prSet presAssocID="{C0E18497-1D00-4191-8A55-ED2CD2DAF4D0}" presName="childNode" presStyleLbl="node1" presStyleIdx="0" presStyleCnt="3">
        <dgm:presLayoutVars>
          <dgm:bulletEnabled val="1"/>
        </dgm:presLayoutVars>
      </dgm:prSet>
      <dgm:spPr/>
    </dgm:pt>
    <dgm:pt modelId="{16171637-7B06-481D-9549-7320CB5D4F87}" type="pres">
      <dgm:prSet presAssocID="{75839E5B-F9BC-42B8-9EA6-5D39226B310B}" presName="aSpace" presStyleCnt="0"/>
      <dgm:spPr/>
    </dgm:pt>
    <dgm:pt modelId="{168171F6-1BD5-4368-9B08-5AA7D931EB43}" type="pres">
      <dgm:prSet presAssocID="{3C7B823B-A214-4C5B-B637-4C6E77D9D270}" presName="compNode" presStyleCnt="0"/>
      <dgm:spPr/>
    </dgm:pt>
    <dgm:pt modelId="{1D64EB33-051F-4B7C-B19A-B4FC5DEFE301}" type="pres">
      <dgm:prSet presAssocID="{3C7B823B-A214-4C5B-B637-4C6E77D9D270}" presName="aNode" presStyleLbl="bgShp" presStyleIdx="1" presStyleCnt="3"/>
      <dgm:spPr/>
    </dgm:pt>
    <dgm:pt modelId="{70B0658D-3FD8-4907-8261-8BB049386335}" type="pres">
      <dgm:prSet presAssocID="{3C7B823B-A214-4C5B-B637-4C6E77D9D270}" presName="textNode" presStyleLbl="bgShp" presStyleIdx="1" presStyleCnt="3"/>
      <dgm:spPr/>
    </dgm:pt>
    <dgm:pt modelId="{7C0EEEEE-B128-4F83-81CF-9BA52F7ED10B}" type="pres">
      <dgm:prSet presAssocID="{3C7B823B-A214-4C5B-B637-4C6E77D9D270}" presName="compChildNode" presStyleCnt="0"/>
      <dgm:spPr/>
    </dgm:pt>
    <dgm:pt modelId="{1132B84F-64A1-4005-ACEE-E13F7DC54C27}" type="pres">
      <dgm:prSet presAssocID="{3C7B823B-A214-4C5B-B637-4C6E77D9D270}" presName="theInnerList" presStyleCnt="0"/>
      <dgm:spPr/>
    </dgm:pt>
    <dgm:pt modelId="{C7E043B5-7D04-4465-860B-B8659B84D86D}" type="pres">
      <dgm:prSet presAssocID="{FBF9A582-EFF4-42EE-AFD5-F0B73E9106CC}" presName="childNode" presStyleLbl="node1" presStyleIdx="1" presStyleCnt="3">
        <dgm:presLayoutVars>
          <dgm:bulletEnabled val="1"/>
        </dgm:presLayoutVars>
      </dgm:prSet>
      <dgm:spPr/>
    </dgm:pt>
    <dgm:pt modelId="{49159B9F-FCA2-460F-9F59-FF236F30B000}" type="pres">
      <dgm:prSet presAssocID="{3C7B823B-A214-4C5B-B637-4C6E77D9D270}" presName="aSpace" presStyleCnt="0"/>
      <dgm:spPr/>
    </dgm:pt>
    <dgm:pt modelId="{A0D53A41-C29B-4817-A8C0-0615A9BB7409}" type="pres">
      <dgm:prSet presAssocID="{FECA36BE-AA91-4AF9-80A5-4C6D30DA890C}" presName="compNode" presStyleCnt="0"/>
      <dgm:spPr/>
    </dgm:pt>
    <dgm:pt modelId="{B11D5DE7-3228-4538-B976-E9BD68B2A99D}" type="pres">
      <dgm:prSet presAssocID="{FECA36BE-AA91-4AF9-80A5-4C6D30DA890C}" presName="aNode" presStyleLbl="bgShp" presStyleIdx="2" presStyleCnt="3"/>
      <dgm:spPr/>
    </dgm:pt>
    <dgm:pt modelId="{4E903F1F-B1F0-453E-AF74-06FF5A069DAA}" type="pres">
      <dgm:prSet presAssocID="{FECA36BE-AA91-4AF9-80A5-4C6D30DA890C}" presName="textNode" presStyleLbl="bgShp" presStyleIdx="2" presStyleCnt="3"/>
      <dgm:spPr/>
    </dgm:pt>
    <dgm:pt modelId="{E6480941-2D75-4E19-988C-AF49328C9FFA}" type="pres">
      <dgm:prSet presAssocID="{FECA36BE-AA91-4AF9-80A5-4C6D30DA890C}" presName="compChildNode" presStyleCnt="0"/>
      <dgm:spPr/>
    </dgm:pt>
    <dgm:pt modelId="{17E12EDB-E9B7-41C4-9596-18206C7BDAE9}" type="pres">
      <dgm:prSet presAssocID="{FECA36BE-AA91-4AF9-80A5-4C6D30DA890C}" presName="theInnerList" presStyleCnt="0"/>
      <dgm:spPr/>
    </dgm:pt>
    <dgm:pt modelId="{B37770DA-888C-40C8-9D02-45615B04F153}" type="pres">
      <dgm:prSet presAssocID="{A9CA3163-FCB7-4C24-8F65-C111FE1F47E3}" presName="childNode" presStyleLbl="node1" presStyleIdx="2" presStyleCnt="3">
        <dgm:presLayoutVars>
          <dgm:bulletEnabled val="1"/>
        </dgm:presLayoutVars>
      </dgm:prSet>
      <dgm:spPr/>
    </dgm:pt>
  </dgm:ptLst>
  <dgm:cxnLst>
    <dgm:cxn modelId="{C334BA02-662F-40DC-91F5-188601D600E3}" srcId="{AE79E504-3EA4-4826-AF9F-228BBC2ED9C5}" destId="{FECA36BE-AA91-4AF9-80A5-4C6D30DA890C}" srcOrd="2" destOrd="0" parTransId="{2A5C6942-4913-483C-B3FA-38B0802F0580}" sibTransId="{60EE03E1-BB40-4361-A53E-6C2967848767}"/>
    <dgm:cxn modelId="{72F52D0E-7B8F-4139-9447-B5EC8F547976}" srcId="{75839E5B-F9BC-42B8-9EA6-5D39226B310B}" destId="{C0E18497-1D00-4191-8A55-ED2CD2DAF4D0}" srcOrd="0" destOrd="0" parTransId="{77790B2C-E278-4754-AF15-B7F28C9FFE97}" sibTransId="{816452E8-B9A1-4C6F-A0F2-FD9FDB264FDB}"/>
    <dgm:cxn modelId="{B1326E1B-40D7-46C1-83A8-91AB43156DB8}" type="presOf" srcId="{75839E5B-F9BC-42B8-9EA6-5D39226B310B}" destId="{C69750C1-12C9-4FC4-B798-2654261725C1}" srcOrd="1" destOrd="0" presId="urn:microsoft.com/office/officeart/2005/8/layout/lProcess2"/>
    <dgm:cxn modelId="{5F3D9C1E-426A-4533-B959-A03EBEB869DD}" srcId="{3C7B823B-A214-4C5B-B637-4C6E77D9D270}" destId="{FBF9A582-EFF4-42EE-AFD5-F0B73E9106CC}" srcOrd="0" destOrd="0" parTransId="{B99D1392-76C3-402A-8EA4-3612EF5D2880}" sibTransId="{B813BBC9-A2AB-45E3-8C55-738D968D793B}"/>
    <dgm:cxn modelId="{F747DA30-B41F-461B-8B97-1600D0B52CD1}" type="presOf" srcId="{AE79E504-3EA4-4826-AF9F-228BBC2ED9C5}" destId="{D5D86CE5-7913-42B6-9B91-FE39DC617AA3}" srcOrd="0" destOrd="0" presId="urn:microsoft.com/office/officeart/2005/8/layout/lProcess2"/>
    <dgm:cxn modelId="{ED2EB939-2861-4C26-9D6A-B3A14091AC70}" type="presOf" srcId="{FBF9A582-EFF4-42EE-AFD5-F0B73E9106CC}" destId="{C7E043B5-7D04-4465-860B-B8659B84D86D}" srcOrd="0" destOrd="0" presId="urn:microsoft.com/office/officeart/2005/8/layout/lProcess2"/>
    <dgm:cxn modelId="{EC016641-3810-47EB-A34D-BF1A21E0C70C}" srcId="{AE79E504-3EA4-4826-AF9F-228BBC2ED9C5}" destId="{3C7B823B-A214-4C5B-B637-4C6E77D9D270}" srcOrd="1" destOrd="0" parTransId="{89CD1031-3B6D-4059-A07D-A3A49C355D56}" sibTransId="{5A543ABA-E115-4D83-9FFD-B44F6E7929F4}"/>
    <dgm:cxn modelId="{390D154C-2909-4C92-ACA6-5E2C523F1C21}" type="presOf" srcId="{3C7B823B-A214-4C5B-B637-4C6E77D9D270}" destId="{70B0658D-3FD8-4907-8261-8BB049386335}" srcOrd="1" destOrd="0" presId="urn:microsoft.com/office/officeart/2005/8/layout/lProcess2"/>
    <dgm:cxn modelId="{758AB77F-785C-4D64-8DC3-06118AA05B46}" type="presOf" srcId="{FECA36BE-AA91-4AF9-80A5-4C6D30DA890C}" destId="{B11D5DE7-3228-4538-B976-E9BD68B2A99D}" srcOrd="0" destOrd="0" presId="urn:microsoft.com/office/officeart/2005/8/layout/lProcess2"/>
    <dgm:cxn modelId="{10847D81-7B28-464C-9B81-C96D2C817A1B}" type="presOf" srcId="{75839E5B-F9BC-42B8-9EA6-5D39226B310B}" destId="{87B5F2DA-0289-45DF-AF76-0DC0C26B90A3}" srcOrd="0" destOrd="0" presId="urn:microsoft.com/office/officeart/2005/8/layout/lProcess2"/>
    <dgm:cxn modelId="{95DDB08A-62C6-4325-8BBC-D647C60C90B3}" type="presOf" srcId="{C0E18497-1D00-4191-8A55-ED2CD2DAF4D0}" destId="{841A28C4-F727-4D58-914E-45E9F4ED4AAD}" srcOrd="0" destOrd="0" presId="urn:microsoft.com/office/officeart/2005/8/layout/lProcess2"/>
    <dgm:cxn modelId="{3F5C1A8B-6483-4712-8429-D849D7FE2664}" srcId="{FECA36BE-AA91-4AF9-80A5-4C6D30DA890C}" destId="{A9CA3163-FCB7-4C24-8F65-C111FE1F47E3}" srcOrd="0" destOrd="0" parTransId="{9E66B064-B775-4705-B398-041B27DF9B31}" sibTransId="{04887ADE-09C3-4BD0-BEE3-DEE18207AD52}"/>
    <dgm:cxn modelId="{D14E4592-14B5-4819-8599-FE46B574AA06}" type="presOf" srcId="{FECA36BE-AA91-4AF9-80A5-4C6D30DA890C}" destId="{4E903F1F-B1F0-453E-AF74-06FF5A069DAA}" srcOrd="1" destOrd="0" presId="urn:microsoft.com/office/officeart/2005/8/layout/lProcess2"/>
    <dgm:cxn modelId="{AB2207D4-9E56-4C68-9703-C0A71B3BD1CC}" srcId="{AE79E504-3EA4-4826-AF9F-228BBC2ED9C5}" destId="{75839E5B-F9BC-42B8-9EA6-5D39226B310B}" srcOrd="0" destOrd="0" parTransId="{32CB8CA6-996D-4437-8048-E16891401606}" sibTransId="{8A0E4BAE-182B-4E15-B4CB-4BEEEC639314}"/>
    <dgm:cxn modelId="{4D9918EE-3001-44E6-BD21-6DF7C11A9B3A}" type="presOf" srcId="{A9CA3163-FCB7-4C24-8F65-C111FE1F47E3}" destId="{B37770DA-888C-40C8-9D02-45615B04F153}" srcOrd="0" destOrd="0" presId="urn:microsoft.com/office/officeart/2005/8/layout/lProcess2"/>
    <dgm:cxn modelId="{2D7952F0-380B-4146-8D93-F70E6047CAA3}" type="presOf" srcId="{3C7B823B-A214-4C5B-B637-4C6E77D9D270}" destId="{1D64EB33-051F-4B7C-B19A-B4FC5DEFE301}" srcOrd="0" destOrd="0" presId="urn:microsoft.com/office/officeart/2005/8/layout/lProcess2"/>
    <dgm:cxn modelId="{632F4EBD-7B2A-4DB2-8EDE-1578F0EC8DC0}" type="presParOf" srcId="{D5D86CE5-7913-42B6-9B91-FE39DC617AA3}" destId="{B5FB8C69-F51C-4F4C-A278-C20CEE0B5E43}" srcOrd="0" destOrd="0" presId="urn:microsoft.com/office/officeart/2005/8/layout/lProcess2"/>
    <dgm:cxn modelId="{28628845-328C-480C-913C-EF4C7F4C9404}" type="presParOf" srcId="{B5FB8C69-F51C-4F4C-A278-C20CEE0B5E43}" destId="{87B5F2DA-0289-45DF-AF76-0DC0C26B90A3}" srcOrd="0" destOrd="0" presId="urn:microsoft.com/office/officeart/2005/8/layout/lProcess2"/>
    <dgm:cxn modelId="{B2EC26D0-3894-401D-9119-164D8EB6A84A}" type="presParOf" srcId="{B5FB8C69-F51C-4F4C-A278-C20CEE0B5E43}" destId="{C69750C1-12C9-4FC4-B798-2654261725C1}" srcOrd="1" destOrd="0" presId="urn:microsoft.com/office/officeart/2005/8/layout/lProcess2"/>
    <dgm:cxn modelId="{8FEA620F-3241-44E6-8C1E-451DEB8CE836}" type="presParOf" srcId="{B5FB8C69-F51C-4F4C-A278-C20CEE0B5E43}" destId="{84071B47-D278-42B3-8C2D-0D0E508C4579}" srcOrd="2" destOrd="0" presId="urn:microsoft.com/office/officeart/2005/8/layout/lProcess2"/>
    <dgm:cxn modelId="{A44177AF-60DA-4A9E-B387-E78978465186}" type="presParOf" srcId="{84071B47-D278-42B3-8C2D-0D0E508C4579}" destId="{81AFE7B3-FE5F-4807-BE1B-49667D1DEEB1}" srcOrd="0" destOrd="0" presId="urn:microsoft.com/office/officeart/2005/8/layout/lProcess2"/>
    <dgm:cxn modelId="{5BEFBB4D-5525-4416-9076-99E5B650F658}" type="presParOf" srcId="{81AFE7B3-FE5F-4807-BE1B-49667D1DEEB1}" destId="{841A28C4-F727-4D58-914E-45E9F4ED4AAD}" srcOrd="0" destOrd="0" presId="urn:microsoft.com/office/officeart/2005/8/layout/lProcess2"/>
    <dgm:cxn modelId="{9B50B478-7A83-4252-A57E-920DD18E8FA8}" type="presParOf" srcId="{D5D86CE5-7913-42B6-9B91-FE39DC617AA3}" destId="{16171637-7B06-481D-9549-7320CB5D4F87}" srcOrd="1" destOrd="0" presId="urn:microsoft.com/office/officeart/2005/8/layout/lProcess2"/>
    <dgm:cxn modelId="{F0C8DFDF-B805-4545-B75A-D96BD4650CEA}" type="presParOf" srcId="{D5D86CE5-7913-42B6-9B91-FE39DC617AA3}" destId="{168171F6-1BD5-4368-9B08-5AA7D931EB43}" srcOrd="2" destOrd="0" presId="urn:microsoft.com/office/officeart/2005/8/layout/lProcess2"/>
    <dgm:cxn modelId="{517C716D-CE7B-4EB8-97E1-3B9CC67E0F5C}" type="presParOf" srcId="{168171F6-1BD5-4368-9B08-5AA7D931EB43}" destId="{1D64EB33-051F-4B7C-B19A-B4FC5DEFE301}" srcOrd="0" destOrd="0" presId="urn:microsoft.com/office/officeart/2005/8/layout/lProcess2"/>
    <dgm:cxn modelId="{C5E53EB8-6986-456A-A474-B31CBB920BFC}" type="presParOf" srcId="{168171F6-1BD5-4368-9B08-5AA7D931EB43}" destId="{70B0658D-3FD8-4907-8261-8BB049386335}" srcOrd="1" destOrd="0" presId="urn:microsoft.com/office/officeart/2005/8/layout/lProcess2"/>
    <dgm:cxn modelId="{D1B2B6AF-3535-4D14-B818-22BB916999DA}" type="presParOf" srcId="{168171F6-1BD5-4368-9B08-5AA7D931EB43}" destId="{7C0EEEEE-B128-4F83-81CF-9BA52F7ED10B}" srcOrd="2" destOrd="0" presId="urn:microsoft.com/office/officeart/2005/8/layout/lProcess2"/>
    <dgm:cxn modelId="{F282572C-8DFD-4F5F-8CFF-90BBA75EA815}" type="presParOf" srcId="{7C0EEEEE-B128-4F83-81CF-9BA52F7ED10B}" destId="{1132B84F-64A1-4005-ACEE-E13F7DC54C27}" srcOrd="0" destOrd="0" presId="urn:microsoft.com/office/officeart/2005/8/layout/lProcess2"/>
    <dgm:cxn modelId="{8BA1762C-D1A6-4351-9D93-228C3C4FCAFC}" type="presParOf" srcId="{1132B84F-64A1-4005-ACEE-E13F7DC54C27}" destId="{C7E043B5-7D04-4465-860B-B8659B84D86D}" srcOrd="0" destOrd="0" presId="urn:microsoft.com/office/officeart/2005/8/layout/lProcess2"/>
    <dgm:cxn modelId="{EE1A9248-31F9-4009-A56F-6E6D3B4EEE28}" type="presParOf" srcId="{D5D86CE5-7913-42B6-9B91-FE39DC617AA3}" destId="{49159B9F-FCA2-460F-9F59-FF236F30B000}" srcOrd="3" destOrd="0" presId="urn:microsoft.com/office/officeart/2005/8/layout/lProcess2"/>
    <dgm:cxn modelId="{6E72CB4E-70E4-4734-A72C-25E239C24054}" type="presParOf" srcId="{D5D86CE5-7913-42B6-9B91-FE39DC617AA3}" destId="{A0D53A41-C29B-4817-A8C0-0615A9BB7409}" srcOrd="4" destOrd="0" presId="urn:microsoft.com/office/officeart/2005/8/layout/lProcess2"/>
    <dgm:cxn modelId="{8011F402-7A6E-48AF-ADA7-2087B5ECE035}" type="presParOf" srcId="{A0D53A41-C29B-4817-A8C0-0615A9BB7409}" destId="{B11D5DE7-3228-4538-B976-E9BD68B2A99D}" srcOrd="0" destOrd="0" presId="urn:microsoft.com/office/officeart/2005/8/layout/lProcess2"/>
    <dgm:cxn modelId="{EE29EBF3-ACB8-4880-A138-9A08FEEFD347}" type="presParOf" srcId="{A0D53A41-C29B-4817-A8C0-0615A9BB7409}" destId="{4E903F1F-B1F0-453E-AF74-06FF5A069DAA}" srcOrd="1" destOrd="0" presId="urn:microsoft.com/office/officeart/2005/8/layout/lProcess2"/>
    <dgm:cxn modelId="{8B0D899D-7572-442D-B44D-078860205B14}" type="presParOf" srcId="{A0D53A41-C29B-4817-A8C0-0615A9BB7409}" destId="{E6480941-2D75-4E19-988C-AF49328C9FFA}" srcOrd="2" destOrd="0" presId="urn:microsoft.com/office/officeart/2005/8/layout/lProcess2"/>
    <dgm:cxn modelId="{542226FD-9FC8-46A0-AA91-FF2C950265E9}" type="presParOf" srcId="{E6480941-2D75-4E19-988C-AF49328C9FFA}" destId="{17E12EDB-E9B7-41C4-9596-18206C7BDAE9}" srcOrd="0" destOrd="0" presId="urn:microsoft.com/office/officeart/2005/8/layout/lProcess2"/>
    <dgm:cxn modelId="{BDC4BD17-C735-436F-8446-2E45227E3D45}" type="presParOf" srcId="{17E12EDB-E9B7-41C4-9596-18206C7BDAE9}" destId="{B37770DA-888C-40C8-9D02-45615B04F153}" srcOrd="0"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C2F5721-09B4-4E81-AA44-0E001213F907}"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en-GB"/>
        </a:p>
      </dgm:t>
    </dgm:pt>
    <dgm:pt modelId="{17EB9D57-920C-4207-BB82-8DE6CC403DF7}">
      <dgm:prSet phldrT="[Text]"/>
      <dgm:spPr/>
      <dgm:t>
        <a:bodyPr/>
        <a:lstStyle/>
        <a:p>
          <a:r>
            <a:rPr lang="en-GB" b="1"/>
            <a:t>Assets</a:t>
          </a:r>
        </a:p>
      </dgm:t>
    </dgm:pt>
    <dgm:pt modelId="{8C79F75F-D825-45B7-9D97-C81C6046F5A9}" type="parTrans" cxnId="{451405D2-803E-4460-8D71-1886FD59F159}">
      <dgm:prSet/>
      <dgm:spPr/>
      <dgm:t>
        <a:bodyPr/>
        <a:lstStyle/>
        <a:p>
          <a:endParaRPr lang="en-GB"/>
        </a:p>
      </dgm:t>
    </dgm:pt>
    <dgm:pt modelId="{03B8F7D3-5BA8-4EF4-A81F-2A326C81529A}" type="sibTrans" cxnId="{451405D2-803E-4460-8D71-1886FD59F159}">
      <dgm:prSet/>
      <dgm:spPr/>
      <dgm:t>
        <a:bodyPr/>
        <a:lstStyle/>
        <a:p>
          <a:endParaRPr lang="en-GB"/>
        </a:p>
      </dgm:t>
    </dgm:pt>
    <dgm:pt modelId="{572D667B-E614-4426-9FB7-70B0880500FE}">
      <dgm:prSet/>
      <dgm:spPr/>
      <dgm:t>
        <a:bodyPr/>
        <a:lstStyle/>
        <a:p>
          <a:r>
            <a:rPr lang="en-GB" b="1"/>
            <a:t>Liabilities</a:t>
          </a:r>
        </a:p>
      </dgm:t>
    </dgm:pt>
    <dgm:pt modelId="{9F6C1BE6-2D63-4FF2-9A62-51A9D166B935}" type="parTrans" cxnId="{1DA43D20-4833-48F6-8D79-1E22B07ADFFB}">
      <dgm:prSet/>
      <dgm:spPr/>
      <dgm:t>
        <a:bodyPr/>
        <a:lstStyle/>
        <a:p>
          <a:endParaRPr lang="en-GB"/>
        </a:p>
      </dgm:t>
    </dgm:pt>
    <dgm:pt modelId="{81FD6297-34AB-43B7-9D8B-51D2A640E038}" type="sibTrans" cxnId="{1DA43D20-4833-48F6-8D79-1E22B07ADFFB}">
      <dgm:prSet/>
      <dgm:spPr/>
      <dgm:t>
        <a:bodyPr/>
        <a:lstStyle/>
        <a:p>
          <a:endParaRPr lang="en-GB"/>
        </a:p>
      </dgm:t>
    </dgm:pt>
    <dgm:pt modelId="{2BBE2972-A0FF-4DFF-A6E1-266989E18D2B}">
      <dgm:prSet/>
      <dgm:spPr/>
      <dgm:t>
        <a:bodyPr/>
        <a:lstStyle/>
        <a:p>
          <a:r>
            <a:rPr lang="en-GB" b="1"/>
            <a:t>Equity</a:t>
          </a:r>
        </a:p>
      </dgm:t>
    </dgm:pt>
    <dgm:pt modelId="{1304B625-C474-4732-8E36-00D716837D0F}" type="parTrans" cxnId="{69F075E5-0C18-444D-8B5E-CD3EDE11497B}">
      <dgm:prSet/>
      <dgm:spPr/>
      <dgm:t>
        <a:bodyPr/>
        <a:lstStyle/>
        <a:p>
          <a:endParaRPr lang="en-GB"/>
        </a:p>
      </dgm:t>
    </dgm:pt>
    <dgm:pt modelId="{4B8E1E55-12E6-493A-8CD4-2B78603F927B}" type="sibTrans" cxnId="{69F075E5-0C18-444D-8B5E-CD3EDE11497B}">
      <dgm:prSet/>
      <dgm:spPr/>
      <dgm:t>
        <a:bodyPr/>
        <a:lstStyle/>
        <a:p>
          <a:endParaRPr lang="en-GB"/>
        </a:p>
      </dgm:t>
    </dgm:pt>
    <dgm:pt modelId="{C7E5650D-84C4-4D7D-9301-5A6FDBBE03E9}">
      <dgm:prSet phldrT="[Text]"/>
      <dgm:spPr/>
      <dgm:t>
        <a:bodyPr/>
        <a:lstStyle/>
        <a:p>
          <a:endParaRPr lang="en-GB" b="1"/>
        </a:p>
      </dgm:t>
    </dgm:pt>
    <dgm:pt modelId="{AF85B457-0374-42AF-9A1E-D2DCC84ADAFF}" type="parTrans" cxnId="{F2D51C94-4DD6-4C69-95AD-A66367A64EB2}">
      <dgm:prSet/>
      <dgm:spPr/>
      <dgm:t>
        <a:bodyPr/>
        <a:lstStyle/>
        <a:p>
          <a:endParaRPr lang="en-GB"/>
        </a:p>
      </dgm:t>
    </dgm:pt>
    <dgm:pt modelId="{45842252-5ACC-4532-A0E7-CEA279B5AF7E}" type="sibTrans" cxnId="{F2D51C94-4DD6-4C69-95AD-A66367A64EB2}">
      <dgm:prSet/>
      <dgm:spPr/>
      <dgm:t>
        <a:bodyPr/>
        <a:lstStyle/>
        <a:p>
          <a:endParaRPr lang="en-GB"/>
        </a:p>
      </dgm:t>
    </dgm:pt>
    <dgm:pt modelId="{7F795E62-9776-48F5-9FA0-200516A9C1FD}">
      <dgm:prSet phldrT="[Text]"/>
      <dgm:spPr/>
      <dgm:t>
        <a:bodyPr/>
        <a:lstStyle/>
        <a:p>
          <a:endParaRPr lang="en-GB" b="1"/>
        </a:p>
      </dgm:t>
    </dgm:pt>
    <dgm:pt modelId="{3DFC6E33-848C-447E-8A0B-846158AB69B7}" type="parTrans" cxnId="{9DEA8D93-D995-4418-B401-7F1C088F8B69}">
      <dgm:prSet/>
      <dgm:spPr/>
      <dgm:t>
        <a:bodyPr/>
        <a:lstStyle/>
        <a:p>
          <a:endParaRPr lang="en-GB"/>
        </a:p>
      </dgm:t>
    </dgm:pt>
    <dgm:pt modelId="{2570EC62-7763-49DF-95EA-65361DAE9173}" type="sibTrans" cxnId="{9DEA8D93-D995-4418-B401-7F1C088F8B69}">
      <dgm:prSet/>
      <dgm:spPr/>
      <dgm:t>
        <a:bodyPr/>
        <a:lstStyle/>
        <a:p>
          <a:endParaRPr lang="en-GB"/>
        </a:p>
      </dgm:t>
    </dgm:pt>
    <dgm:pt modelId="{B382F9B3-A20B-483C-B2D8-C989AC854121}">
      <dgm:prSet/>
      <dgm:spPr/>
      <dgm:t>
        <a:bodyPr/>
        <a:lstStyle/>
        <a:p>
          <a:endParaRPr lang="en-GB" b="1"/>
        </a:p>
      </dgm:t>
    </dgm:pt>
    <dgm:pt modelId="{C469A750-D344-490A-8C9C-F16E864ABC6D}" type="parTrans" cxnId="{6055AF5B-31EC-4F7B-B767-32DE74270578}">
      <dgm:prSet/>
      <dgm:spPr/>
      <dgm:t>
        <a:bodyPr/>
        <a:lstStyle/>
        <a:p>
          <a:endParaRPr lang="en-GB"/>
        </a:p>
      </dgm:t>
    </dgm:pt>
    <dgm:pt modelId="{0C163B9F-491E-43AD-81BB-EA4EA8CB1782}" type="sibTrans" cxnId="{6055AF5B-31EC-4F7B-B767-32DE74270578}">
      <dgm:prSet/>
      <dgm:spPr/>
      <dgm:t>
        <a:bodyPr/>
        <a:lstStyle/>
        <a:p>
          <a:endParaRPr lang="en-GB"/>
        </a:p>
      </dgm:t>
    </dgm:pt>
    <dgm:pt modelId="{D829BB88-2D2D-4F35-A76A-722D3FA7454D}">
      <dgm:prSet/>
      <dgm:spPr/>
      <dgm:t>
        <a:bodyPr/>
        <a:lstStyle/>
        <a:p>
          <a:endParaRPr lang="en-GB" b="1"/>
        </a:p>
      </dgm:t>
    </dgm:pt>
    <dgm:pt modelId="{62054561-4DC3-4EE1-BA02-BE43D46F155F}" type="parTrans" cxnId="{71C6AA90-6720-445B-9A24-5ACCBCDF8507}">
      <dgm:prSet/>
      <dgm:spPr/>
      <dgm:t>
        <a:bodyPr/>
        <a:lstStyle/>
        <a:p>
          <a:endParaRPr lang="en-GB"/>
        </a:p>
      </dgm:t>
    </dgm:pt>
    <dgm:pt modelId="{5B12B49A-2328-41C4-8243-E1FA11251425}" type="sibTrans" cxnId="{71C6AA90-6720-445B-9A24-5ACCBCDF8507}">
      <dgm:prSet/>
      <dgm:spPr/>
      <dgm:t>
        <a:bodyPr/>
        <a:lstStyle/>
        <a:p>
          <a:endParaRPr lang="en-GB"/>
        </a:p>
      </dgm:t>
    </dgm:pt>
    <dgm:pt modelId="{13BAFEA0-2D67-40CB-8876-986C5F24069D}">
      <dgm:prSet/>
      <dgm:spPr/>
      <dgm:t>
        <a:bodyPr/>
        <a:lstStyle/>
        <a:p>
          <a:endParaRPr lang="en-GB" b="1"/>
        </a:p>
      </dgm:t>
    </dgm:pt>
    <dgm:pt modelId="{7ADCB872-FDD7-45AA-990B-5D3F9D5140DB}" type="parTrans" cxnId="{03BC64A1-1D95-4FAC-9A24-91544EF136E4}">
      <dgm:prSet/>
      <dgm:spPr/>
      <dgm:t>
        <a:bodyPr/>
        <a:lstStyle/>
        <a:p>
          <a:endParaRPr lang="en-GB"/>
        </a:p>
      </dgm:t>
    </dgm:pt>
    <dgm:pt modelId="{68DC53AE-6381-46B1-8D38-ABD0C4B5BBC1}" type="sibTrans" cxnId="{03BC64A1-1D95-4FAC-9A24-91544EF136E4}">
      <dgm:prSet/>
      <dgm:spPr/>
      <dgm:t>
        <a:bodyPr/>
        <a:lstStyle/>
        <a:p>
          <a:endParaRPr lang="en-GB"/>
        </a:p>
      </dgm:t>
    </dgm:pt>
    <dgm:pt modelId="{D4D17B05-D7EB-469A-82F0-CC59C3675A7F}">
      <dgm:prSet phldrT="[Text]"/>
      <dgm:spPr/>
      <dgm:t>
        <a:bodyPr/>
        <a:lstStyle/>
        <a:p>
          <a:endParaRPr lang="en-GB" b="1"/>
        </a:p>
      </dgm:t>
    </dgm:pt>
    <dgm:pt modelId="{E19E1D29-D2BE-4B9B-B5B8-308BB9D14F56}" type="parTrans" cxnId="{1FD68B21-2722-47F7-B947-54EED702D78D}">
      <dgm:prSet/>
      <dgm:spPr/>
      <dgm:t>
        <a:bodyPr/>
        <a:lstStyle/>
        <a:p>
          <a:endParaRPr lang="en-GB"/>
        </a:p>
      </dgm:t>
    </dgm:pt>
    <dgm:pt modelId="{DF317FB1-DD9B-46DE-A27C-C6517C1B70B2}" type="sibTrans" cxnId="{1FD68B21-2722-47F7-B947-54EED702D78D}">
      <dgm:prSet/>
      <dgm:spPr/>
      <dgm:t>
        <a:bodyPr/>
        <a:lstStyle/>
        <a:p>
          <a:endParaRPr lang="en-GB"/>
        </a:p>
      </dgm:t>
    </dgm:pt>
    <dgm:pt modelId="{230C94A9-E906-4BE0-A831-C1553EA1E5D0}">
      <dgm:prSet phldrT="[Text]"/>
      <dgm:spPr/>
      <dgm:t>
        <a:bodyPr/>
        <a:lstStyle/>
        <a:p>
          <a:endParaRPr lang="en-GB" b="1"/>
        </a:p>
      </dgm:t>
    </dgm:pt>
    <dgm:pt modelId="{E75BC851-36B1-463A-943F-3ADCDC7F3BE9}" type="parTrans" cxnId="{5BDDD088-54BD-4655-A95D-784C420CD59B}">
      <dgm:prSet/>
      <dgm:spPr/>
      <dgm:t>
        <a:bodyPr/>
        <a:lstStyle/>
        <a:p>
          <a:endParaRPr lang="en-GB"/>
        </a:p>
      </dgm:t>
    </dgm:pt>
    <dgm:pt modelId="{CA21B041-EC24-4538-A8A2-220E3A806FA2}" type="sibTrans" cxnId="{5BDDD088-54BD-4655-A95D-784C420CD59B}">
      <dgm:prSet/>
      <dgm:spPr/>
      <dgm:t>
        <a:bodyPr/>
        <a:lstStyle/>
        <a:p>
          <a:endParaRPr lang="en-GB"/>
        </a:p>
      </dgm:t>
    </dgm:pt>
    <dgm:pt modelId="{C6C069BB-5E56-4139-8DEE-E7C4C584B999}">
      <dgm:prSet/>
      <dgm:spPr/>
      <dgm:t>
        <a:bodyPr/>
        <a:lstStyle/>
        <a:p>
          <a:endParaRPr lang="en-GB" b="1"/>
        </a:p>
      </dgm:t>
    </dgm:pt>
    <dgm:pt modelId="{0331A827-4A5B-4941-B130-5C997A73F9AB}" type="parTrans" cxnId="{64CDAFED-867C-4A57-AF96-E403F229BFC4}">
      <dgm:prSet/>
      <dgm:spPr/>
    </dgm:pt>
    <dgm:pt modelId="{EBA16A46-E1F0-45BC-AABF-83CAF7333652}" type="sibTrans" cxnId="{64CDAFED-867C-4A57-AF96-E403F229BFC4}">
      <dgm:prSet/>
      <dgm:spPr/>
    </dgm:pt>
    <dgm:pt modelId="{B1B851F6-5502-4302-A569-00D1B581751E}">
      <dgm:prSet/>
      <dgm:spPr/>
      <dgm:t>
        <a:bodyPr/>
        <a:lstStyle/>
        <a:p>
          <a:endParaRPr lang="en-GB" b="1"/>
        </a:p>
      </dgm:t>
    </dgm:pt>
    <dgm:pt modelId="{FD1F7895-DB64-4D31-A1BA-174D87DC52BE}" type="parTrans" cxnId="{51BA18FB-ABE5-4B30-95A4-5BD4949D9A98}">
      <dgm:prSet/>
      <dgm:spPr/>
    </dgm:pt>
    <dgm:pt modelId="{030683ED-0B09-401A-8FB3-F7F4A3E7F74D}" type="sibTrans" cxnId="{51BA18FB-ABE5-4B30-95A4-5BD4949D9A98}">
      <dgm:prSet/>
      <dgm:spPr/>
    </dgm:pt>
    <dgm:pt modelId="{A3934744-4539-4B3A-829B-4696B44E5FE8}" type="pres">
      <dgm:prSet presAssocID="{AC2F5721-09B4-4E81-AA44-0E001213F907}" presName="theList" presStyleCnt="0">
        <dgm:presLayoutVars>
          <dgm:dir/>
          <dgm:animLvl val="lvl"/>
          <dgm:resizeHandles val="exact"/>
        </dgm:presLayoutVars>
      </dgm:prSet>
      <dgm:spPr/>
    </dgm:pt>
    <dgm:pt modelId="{4BDEB8B8-1754-4369-96D4-E114827A86B9}" type="pres">
      <dgm:prSet presAssocID="{17EB9D57-920C-4207-BB82-8DE6CC403DF7}" presName="compNode" presStyleCnt="0"/>
      <dgm:spPr/>
    </dgm:pt>
    <dgm:pt modelId="{6FA8E292-F96E-44B7-9EE9-71BB7DCFFC66}" type="pres">
      <dgm:prSet presAssocID="{17EB9D57-920C-4207-BB82-8DE6CC403DF7}" presName="aNode" presStyleLbl="bgShp" presStyleIdx="0" presStyleCnt="3"/>
      <dgm:spPr/>
    </dgm:pt>
    <dgm:pt modelId="{E9E0EC3E-9633-4529-AADD-C5CFE2883F82}" type="pres">
      <dgm:prSet presAssocID="{17EB9D57-920C-4207-BB82-8DE6CC403DF7}" presName="textNode" presStyleLbl="bgShp" presStyleIdx="0" presStyleCnt="3"/>
      <dgm:spPr/>
    </dgm:pt>
    <dgm:pt modelId="{F6165853-2C68-4DD6-89A6-93327B8E74FD}" type="pres">
      <dgm:prSet presAssocID="{17EB9D57-920C-4207-BB82-8DE6CC403DF7}" presName="compChildNode" presStyleCnt="0"/>
      <dgm:spPr/>
    </dgm:pt>
    <dgm:pt modelId="{DB80913D-EF20-432C-AB66-79B8040A879D}" type="pres">
      <dgm:prSet presAssocID="{17EB9D57-920C-4207-BB82-8DE6CC403DF7}" presName="theInnerList" presStyleCnt="0"/>
      <dgm:spPr/>
    </dgm:pt>
    <dgm:pt modelId="{9212229C-AEC4-48D0-9DA8-96416E0659ED}" type="pres">
      <dgm:prSet presAssocID="{C7E5650D-84C4-4D7D-9301-5A6FDBBE03E9}" presName="childNode" presStyleLbl="node1" presStyleIdx="0" presStyleCnt="9">
        <dgm:presLayoutVars>
          <dgm:bulletEnabled val="1"/>
        </dgm:presLayoutVars>
      </dgm:prSet>
      <dgm:spPr/>
    </dgm:pt>
    <dgm:pt modelId="{6A109D62-FB0D-44FB-B1C8-12D8CA06E373}" type="pres">
      <dgm:prSet presAssocID="{C7E5650D-84C4-4D7D-9301-5A6FDBBE03E9}" presName="aSpace2" presStyleCnt="0"/>
      <dgm:spPr/>
    </dgm:pt>
    <dgm:pt modelId="{A599E8C9-5127-401B-9411-16FEA00AF7A3}" type="pres">
      <dgm:prSet presAssocID="{7F795E62-9776-48F5-9FA0-200516A9C1FD}" presName="childNode" presStyleLbl="node1" presStyleIdx="1" presStyleCnt="9">
        <dgm:presLayoutVars>
          <dgm:bulletEnabled val="1"/>
        </dgm:presLayoutVars>
      </dgm:prSet>
      <dgm:spPr/>
    </dgm:pt>
    <dgm:pt modelId="{A5FF482D-D5FC-4745-9ED9-726ACE4E4F35}" type="pres">
      <dgm:prSet presAssocID="{7F795E62-9776-48F5-9FA0-200516A9C1FD}" presName="aSpace2" presStyleCnt="0"/>
      <dgm:spPr/>
    </dgm:pt>
    <dgm:pt modelId="{45CADBD1-B4A9-419C-B6D2-DB8270C08E8B}" type="pres">
      <dgm:prSet presAssocID="{D4D17B05-D7EB-469A-82F0-CC59C3675A7F}" presName="childNode" presStyleLbl="node1" presStyleIdx="2" presStyleCnt="9">
        <dgm:presLayoutVars>
          <dgm:bulletEnabled val="1"/>
        </dgm:presLayoutVars>
      </dgm:prSet>
      <dgm:spPr/>
    </dgm:pt>
    <dgm:pt modelId="{BCFAC521-3129-4A97-91AE-2A033F740D38}" type="pres">
      <dgm:prSet presAssocID="{D4D17B05-D7EB-469A-82F0-CC59C3675A7F}" presName="aSpace2" presStyleCnt="0"/>
      <dgm:spPr/>
    </dgm:pt>
    <dgm:pt modelId="{32534264-06CF-4E0B-B880-D33E9189A07A}" type="pres">
      <dgm:prSet presAssocID="{230C94A9-E906-4BE0-A831-C1553EA1E5D0}" presName="childNode" presStyleLbl="node1" presStyleIdx="3" presStyleCnt="9">
        <dgm:presLayoutVars>
          <dgm:bulletEnabled val="1"/>
        </dgm:presLayoutVars>
      </dgm:prSet>
      <dgm:spPr/>
    </dgm:pt>
    <dgm:pt modelId="{BA751AC3-3063-4CBD-8198-09FEF9C43A4A}" type="pres">
      <dgm:prSet presAssocID="{17EB9D57-920C-4207-BB82-8DE6CC403DF7}" presName="aSpace" presStyleCnt="0"/>
      <dgm:spPr/>
    </dgm:pt>
    <dgm:pt modelId="{C9BFC552-61A4-48B4-B3E7-6015F167E4AB}" type="pres">
      <dgm:prSet presAssocID="{572D667B-E614-4426-9FB7-70B0880500FE}" presName="compNode" presStyleCnt="0"/>
      <dgm:spPr/>
    </dgm:pt>
    <dgm:pt modelId="{3D340B74-B24D-4C7B-B83F-B4CDEEAE95EF}" type="pres">
      <dgm:prSet presAssocID="{572D667B-E614-4426-9FB7-70B0880500FE}" presName="aNode" presStyleLbl="bgShp" presStyleIdx="1" presStyleCnt="3"/>
      <dgm:spPr/>
    </dgm:pt>
    <dgm:pt modelId="{F570665E-FA36-4155-808D-067E3FEC7EAB}" type="pres">
      <dgm:prSet presAssocID="{572D667B-E614-4426-9FB7-70B0880500FE}" presName="textNode" presStyleLbl="bgShp" presStyleIdx="1" presStyleCnt="3"/>
      <dgm:spPr/>
    </dgm:pt>
    <dgm:pt modelId="{EEFA5118-E710-44B2-BBA4-B59D08C0BEF4}" type="pres">
      <dgm:prSet presAssocID="{572D667B-E614-4426-9FB7-70B0880500FE}" presName="compChildNode" presStyleCnt="0"/>
      <dgm:spPr/>
    </dgm:pt>
    <dgm:pt modelId="{FA5B4C1C-9398-4961-9FB5-4209A69022AB}" type="pres">
      <dgm:prSet presAssocID="{572D667B-E614-4426-9FB7-70B0880500FE}" presName="theInnerList" presStyleCnt="0"/>
      <dgm:spPr/>
    </dgm:pt>
    <dgm:pt modelId="{C2628C21-76FC-4309-A6CC-5BBA7F8943F3}" type="pres">
      <dgm:prSet presAssocID="{B382F9B3-A20B-483C-B2D8-C989AC854121}" presName="childNode" presStyleLbl="node1" presStyleIdx="4" presStyleCnt="9">
        <dgm:presLayoutVars>
          <dgm:bulletEnabled val="1"/>
        </dgm:presLayoutVars>
      </dgm:prSet>
      <dgm:spPr/>
    </dgm:pt>
    <dgm:pt modelId="{F14FC08F-03CF-473E-BDD1-833DAB2389D2}" type="pres">
      <dgm:prSet presAssocID="{B382F9B3-A20B-483C-B2D8-C989AC854121}" presName="aSpace2" presStyleCnt="0"/>
      <dgm:spPr/>
    </dgm:pt>
    <dgm:pt modelId="{50CCDD26-A955-48C4-8EE4-1FF6D0D6B29D}" type="pres">
      <dgm:prSet presAssocID="{D829BB88-2D2D-4F35-A76A-722D3FA7454D}" presName="childNode" presStyleLbl="node1" presStyleIdx="5" presStyleCnt="9">
        <dgm:presLayoutVars>
          <dgm:bulletEnabled val="1"/>
        </dgm:presLayoutVars>
      </dgm:prSet>
      <dgm:spPr/>
    </dgm:pt>
    <dgm:pt modelId="{6AAF9544-E78C-43B7-B4FC-7D5989BF40C7}" type="pres">
      <dgm:prSet presAssocID="{D829BB88-2D2D-4F35-A76A-722D3FA7454D}" presName="aSpace2" presStyleCnt="0"/>
      <dgm:spPr/>
    </dgm:pt>
    <dgm:pt modelId="{BDBF4663-0563-4790-870D-9432D5C5140E}" type="pres">
      <dgm:prSet presAssocID="{C6C069BB-5E56-4139-8DEE-E7C4C584B999}" presName="childNode" presStyleLbl="node1" presStyleIdx="6" presStyleCnt="9">
        <dgm:presLayoutVars>
          <dgm:bulletEnabled val="1"/>
        </dgm:presLayoutVars>
      </dgm:prSet>
      <dgm:spPr/>
    </dgm:pt>
    <dgm:pt modelId="{98329764-7E6A-46C5-9206-357B1C32C3B2}" type="pres">
      <dgm:prSet presAssocID="{572D667B-E614-4426-9FB7-70B0880500FE}" presName="aSpace" presStyleCnt="0"/>
      <dgm:spPr/>
    </dgm:pt>
    <dgm:pt modelId="{ACF4D0C3-96AC-4996-A383-A6F482CE96F6}" type="pres">
      <dgm:prSet presAssocID="{2BBE2972-A0FF-4DFF-A6E1-266989E18D2B}" presName="compNode" presStyleCnt="0"/>
      <dgm:spPr/>
    </dgm:pt>
    <dgm:pt modelId="{F6077C68-46E0-4F96-84F1-5D4C0367036E}" type="pres">
      <dgm:prSet presAssocID="{2BBE2972-A0FF-4DFF-A6E1-266989E18D2B}" presName="aNode" presStyleLbl="bgShp" presStyleIdx="2" presStyleCnt="3"/>
      <dgm:spPr/>
    </dgm:pt>
    <dgm:pt modelId="{923F31CA-D9E0-4258-8F36-6EB7715F3931}" type="pres">
      <dgm:prSet presAssocID="{2BBE2972-A0FF-4DFF-A6E1-266989E18D2B}" presName="textNode" presStyleLbl="bgShp" presStyleIdx="2" presStyleCnt="3"/>
      <dgm:spPr/>
    </dgm:pt>
    <dgm:pt modelId="{B75E412F-D45F-44D4-927C-B4D0087A0B12}" type="pres">
      <dgm:prSet presAssocID="{2BBE2972-A0FF-4DFF-A6E1-266989E18D2B}" presName="compChildNode" presStyleCnt="0"/>
      <dgm:spPr/>
    </dgm:pt>
    <dgm:pt modelId="{04CB1E76-A47D-4CB7-9B2D-6529AF549B69}" type="pres">
      <dgm:prSet presAssocID="{2BBE2972-A0FF-4DFF-A6E1-266989E18D2B}" presName="theInnerList" presStyleCnt="0"/>
      <dgm:spPr/>
    </dgm:pt>
    <dgm:pt modelId="{7DC9593D-7C22-45B4-AC10-95B60FDDEAD7}" type="pres">
      <dgm:prSet presAssocID="{B1B851F6-5502-4302-A569-00D1B581751E}" presName="childNode" presStyleLbl="node1" presStyleIdx="7" presStyleCnt="9">
        <dgm:presLayoutVars>
          <dgm:bulletEnabled val="1"/>
        </dgm:presLayoutVars>
      </dgm:prSet>
      <dgm:spPr/>
    </dgm:pt>
    <dgm:pt modelId="{144E85C8-6664-4F02-946B-2F143EC66E3C}" type="pres">
      <dgm:prSet presAssocID="{B1B851F6-5502-4302-A569-00D1B581751E}" presName="aSpace2" presStyleCnt="0"/>
      <dgm:spPr/>
    </dgm:pt>
    <dgm:pt modelId="{9021EB3E-EBA2-4A1E-8B05-44CE10B24D1A}" type="pres">
      <dgm:prSet presAssocID="{13BAFEA0-2D67-40CB-8876-986C5F24069D}" presName="childNode" presStyleLbl="node1" presStyleIdx="8" presStyleCnt="9">
        <dgm:presLayoutVars>
          <dgm:bulletEnabled val="1"/>
        </dgm:presLayoutVars>
      </dgm:prSet>
      <dgm:spPr/>
    </dgm:pt>
  </dgm:ptLst>
  <dgm:cxnLst>
    <dgm:cxn modelId="{118EB500-9252-400F-8DB5-A790C71343CC}" type="presOf" srcId="{17EB9D57-920C-4207-BB82-8DE6CC403DF7}" destId="{6FA8E292-F96E-44B7-9EE9-71BB7DCFFC66}" srcOrd="0" destOrd="0" presId="urn:microsoft.com/office/officeart/2005/8/layout/lProcess2"/>
    <dgm:cxn modelId="{F41C800B-654E-4F12-8894-CFCC82C3E902}" type="presOf" srcId="{C6C069BB-5E56-4139-8DEE-E7C4C584B999}" destId="{BDBF4663-0563-4790-870D-9432D5C5140E}" srcOrd="0" destOrd="0" presId="urn:microsoft.com/office/officeart/2005/8/layout/lProcess2"/>
    <dgm:cxn modelId="{1DA43D20-4833-48F6-8D79-1E22B07ADFFB}" srcId="{AC2F5721-09B4-4E81-AA44-0E001213F907}" destId="{572D667B-E614-4426-9FB7-70B0880500FE}" srcOrd="1" destOrd="0" parTransId="{9F6C1BE6-2D63-4FF2-9A62-51A9D166B935}" sibTransId="{81FD6297-34AB-43B7-9D8B-51D2A640E038}"/>
    <dgm:cxn modelId="{1FD68B21-2722-47F7-B947-54EED702D78D}" srcId="{17EB9D57-920C-4207-BB82-8DE6CC403DF7}" destId="{D4D17B05-D7EB-469A-82F0-CC59C3675A7F}" srcOrd="2" destOrd="0" parTransId="{E19E1D29-D2BE-4B9B-B5B8-308BB9D14F56}" sibTransId="{DF317FB1-DD9B-46DE-A27C-C6517C1B70B2}"/>
    <dgm:cxn modelId="{7F92CA2C-800E-43EC-917C-A775F8A5C1E0}" type="presOf" srcId="{B382F9B3-A20B-483C-B2D8-C989AC854121}" destId="{C2628C21-76FC-4309-A6CC-5BBA7F8943F3}" srcOrd="0" destOrd="0" presId="urn:microsoft.com/office/officeart/2005/8/layout/lProcess2"/>
    <dgm:cxn modelId="{F7AB192F-33AD-4E70-8FA5-DA1CD57AC5E1}" type="presOf" srcId="{B1B851F6-5502-4302-A569-00D1B581751E}" destId="{7DC9593D-7C22-45B4-AC10-95B60FDDEAD7}" srcOrd="0" destOrd="0" presId="urn:microsoft.com/office/officeart/2005/8/layout/lProcess2"/>
    <dgm:cxn modelId="{5F6F8736-BCEC-40C3-9570-3DD68ABD08D0}" type="presOf" srcId="{AC2F5721-09B4-4E81-AA44-0E001213F907}" destId="{A3934744-4539-4B3A-829B-4696B44E5FE8}" srcOrd="0" destOrd="0" presId="urn:microsoft.com/office/officeart/2005/8/layout/lProcess2"/>
    <dgm:cxn modelId="{98DEDB3D-C8C0-40DA-A61B-6D1F52469C51}" type="presOf" srcId="{2BBE2972-A0FF-4DFF-A6E1-266989E18D2B}" destId="{923F31CA-D9E0-4258-8F36-6EB7715F3931}" srcOrd="1" destOrd="0" presId="urn:microsoft.com/office/officeart/2005/8/layout/lProcess2"/>
    <dgm:cxn modelId="{6055AF5B-31EC-4F7B-B767-32DE74270578}" srcId="{572D667B-E614-4426-9FB7-70B0880500FE}" destId="{B382F9B3-A20B-483C-B2D8-C989AC854121}" srcOrd="0" destOrd="0" parTransId="{C469A750-D344-490A-8C9C-F16E864ABC6D}" sibTransId="{0C163B9F-491E-43AD-81BB-EA4EA8CB1782}"/>
    <dgm:cxn modelId="{03BA9462-2D03-400E-91BF-42E00F12C100}" type="presOf" srcId="{572D667B-E614-4426-9FB7-70B0880500FE}" destId="{3D340B74-B24D-4C7B-B83F-B4CDEEAE95EF}" srcOrd="0" destOrd="0" presId="urn:microsoft.com/office/officeart/2005/8/layout/lProcess2"/>
    <dgm:cxn modelId="{2AEDFD4D-2A09-48CA-855C-BA7125CB10A6}" type="presOf" srcId="{572D667B-E614-4426-9FB7-70B0880500FE}" destId="{F570665E-FA36-4155-808D-067E3FEC7EAB}" srcOrd="1" destOrd="0" presId="urn:microsoft.com/office/officeart/2005/8/layout/lProcess2"/>
    <dgm:cxn modelId="{1A060083-F9FF-4B33-BE4C-E90A63D4C240}" type="presOf" srcId="{230C94A9-E906-4BE0-A831-C1553EA1E5D0}" destId="{32534264-06CF-4E0B-B880-D33E9189A07A}" srcOrd="0" destOrd="0" presId="urn:microsoft.com/office/officeart/2005/8/layout/lProcess2"/>
    <dgm:cxn modelId="{5BDDD088-54BD-4655-A95D-784C420CD59B}" srcId="{17EB9D57-920C-4207-BB82-8DE6CC403DF7}" destId="{230C94A9-E906-4BE0-A831-C1553EA1E5D0}" srcOrd="3" destOrd="0" parTransId="{E75BC851-36B1-463A-943F-3ADCDC7F3BE9}" sibTransId="{CA21B041-EC24-4538-A8A2-220E3A806FA2}"/>
    <dgm:cxn modelId="{13E8448D-F4A8-4B27-942D-2BC9EC92B400}" type="presOf" srcId="{D4D17B05-D7EB-469A-82F0-CC59C3675A7F}" destId="{45CADBD1-B4A9-419C-B6D2-DB8270C08E8B}" srcOrd="0" destOrd="0" presId="urn:microsoft.com/office/officeart/2005/8/layout/lProcess2"/>
    <dgm:cxn modelId="{71C6AA90-6720-445B-9A24-5ACCBCDF8507}" srcId="{572D667B-E614-4426-9FB7-70B0880500FE}" destId="{D829BB88-2D2D-4F35-A76A-722D3FA7454D}" srcOrd="1" destOrd="0" parTransId="{62054561-4DC3-4EE1-BA02-BE43D46F155F}" sibTransId="{5B12B49A-2328-41C4-8243-E1FA11251425}"/>
    <dgm:cxn modelId="{9DEA8D93-D995-4418-B401-7F1C088F8B69}" srcId="{17EB9D57-920C-4207-BB82-8DE6CC403DF7}" destId="{7F795E62-9776-48F5-9FA0-200516A9C1FD}" srcOrd="1" destOrd="0" parTransId="{3DFC6E33-848C-447E-8A0B-846158AB69B7}" sibTransId="{2570EC62-7763-49DF-95EA-65361DAE9173}"/>
    <dgm:cxn modelId="{F2D51C94-4DD6-4C69-95AD-A66367A64EB2}" srcId="{17EB9D57-920C-4207-BB82-8DE6CC403DF7}" destId="{C7E5650D-84C4-4D7D-9301-5A6FDBBE03E9}" srcOrd="0" destOrd="0" parTransId="{AF85B457-0374-42AF-9A1E-D2DCC84ADAFF}" sibTransId="{45842252-5ACC-4532-A0E7-CEA279B5AF7E}"/>
    <dgm:cxn modelId="{03BC64A1-1D95-4FAC-9A24-91544EF136E4}" srcId="{2BBE2972-A0FF-4DFF-A6E1-266989E18D2B}" destId="{13BAFEA0-2D67-40CB-8876-986C5F24069D}" srcOrd="1" destOrd="0" parTransId="{7ADCB872-FDD7-45AA-990B-5D3F9D5140DB}" sibTransId="{68DC53AE-6381-46B1-8D38-ABD0C4B5BBC1}"/>
    <dgm:cxn modelId="{3783EEA3-E781-4E90-8048-FABD6F58D51D}" type="presOf" srcId="{D829BB88-2D2D-4F35-A76A-722D3FA7454D}" destId="{50CCDD26-A955-48C4-8EE4-1FF6D0D6B29D}" srcOrd="0" destOrd="0" presId="urn:microsoft.com/office/officeart/2005/8/layout/lProcess2"/>
    <dgm:cxn modelId="{D5A662A8-3304-4E05-BBF5-6CDAF8A75B54}" type="presOf" srcId="{C7E5650D-84C4-4D7D-9301-5A6FDBBE03E9}" destId="{9212229C-AEC4-48D0-9DA8-96416E0659ED}" srcOrd="0" destOrd="0" presId="urn:microsoft.com/office/officeart/2005/8/layout/lProcess2"/>
    <dgm:cxn modelId="{20C1BAC9-9D83-4839-83D0-F98B2B779612}" type="presOf" srcId="{17EB9D57-920C-4207-BB82-8DE6CC403DF7}" destId="{E9E0EC3E-9633-4529-AADD-C5CFE2883F82}" srcOrd="1" destOrd="0" presId="urn:microsoft.com/office/officeart/2005/8/layout/lProcess2"/>
    <dgm:cxn modelId="{451405D2-803E-4460-8D71-1886FD59F159}" srcId="{AC2F5721-09B4-4E81-AA44-0E001213F907}" destId="{17EB9D57-920C-4207-BB82-8DE6CC403DF7}" srcOrd="0" destOrd="0" parTransId="{8C79F75F-D825-45B7-9D97-C81C6046F5A9}" sibTransId="{03B8F7D3-5BA8-4EF4-A81F-2A326C81529A}"/>
    <dgm:cxn modelId="{83440DDA-8F52-4C06-AC2F-6F5FB7EAE8D7}" type="presOf" srcId="{7F795E62-9776-48F5-9FA0-200516A9C1FD}" destId="{A599E8C9-5127-401B-9411-16FEA00AF7A3}" srcOrd="0" destOrd="0" presId="urn:microsoft.com/office/officeart/2005/8/layout/lProcess2"/>
    <dgm:cxn modelId="{22EC33DF-E7AB-465B-B8A0-6CBB96B77297}" type="presOf" srcId="{2BBE2972-A0FF-4DFF-A6E1-266989E18D2B}" destId="{F6077C68-46E0-4F96-84F1-5D4C0367036E}" srcOrd="0" destOrd="0" presId="urn:microsoft.com/office/officeart/2005/8/layout/lProcess2"/>
    <dgm:cxn modelId="{69F075E5-0C18-444D-8B5E-CD3EDE11497B}" srcId="{AC2F5721-09B4-4E81-AA44-0E001213F907}" destId="{2BBE2972-A0FF-4DFF-A6E1-266989E18D2B}" srcOrd="2" destOrd="0" parTransId="{1304B625-C474-4732-8E36-00D716837D0F}" sibTransId="{4B8E1E55-12E6-493A-8CD4-2B78603F927B}"/>
    <dgm:cxn modelId="{64CDAFED-867C-4A57-AF96-E403F229BFC4}" srcId="{572D667B-E614-4426-9FB7-70B0880500FE}" destId="{C6C069BB-5E56-4139-8DEE-E7C4C584B999}" srcOrd="2" destOrd="0" parTransId="{0331A827-4A5B-4941-B130-5C997A73F9AB}" sibTransId="{EBA16A46-E1F0-45BC-AABF-83CAF7333652}"/>
    <dgm:cxn modelId="{F7E389EE-8046-47FD-A175-C40B65E65C3D}" type="presOf" srcId="{13BAFEA0-2D67-40CB-8876-986C5F24069D}" destId="{9021EB3E-EBA2-4A1E-8B05-44CE10B24D1A}" srcOrd="0" destOrd="0" presId="urn:microsoft.com/office/officeart/2005/8/layout/lProcess2"/>
    <dgm:cxn modelId="{51BA18FB-ABE5-4B30-95A4-5BD4949D9A98}" srcId="{2BBE2972-A0FF-4DFF-A6E1-266989E18D2B}" destId="{B1B851F6-5502-4302-A569-00D1B581751E}" srcOrd="0" destOrd="0" parTransId="{FD1F7895-DB64-4D31-A1BA-174D87DC52BE}" sibTransId="{030683ED-0B09-401A-8FB3-F7F4A3E7F74D}"/>
    <dgm:cxn modelId="{762263B8-A418-4BE2-BE14-EAB1332DAC5F}" type="presParOf" srcId="{A3934744-4539-4B3A-829B-4696B44E5FE8}" destId="{4BDEB8B8-1754-4369-96D4-E114827A86B9}" srcOrd="0" destOrd="0" presId="urn:microsoft.com/office/officeart/2005/8/layout/lProcess2"/>
    <dgm:cxn modelId="{208FDEF8-CE53-47D8-B7EA-39EF85D8057D}" type="presParOf" srcId="{4BDEB8B8-1754-4369-96D4-E114827A86B9}" destId="{6FA8E292-F96E-44B7-9EE9-71BB7DCFFC66}" srcOrd="0" destOrd="0" presId="urn:microsoft.com/office/officeart/2005/8/layout/lProcess2"/>
    <dgm:cxn modelId="{2298F192-6A1A-43C1-9041-347F4E9993F2}" type="presParOf" srcId="{4BDEB8B8-1754-4369-96D4-E114827A86B9}" destId="{E9E0EC3E-9633-4529-AADD-C5CFE2883F82}" srcOrd="1" destOrd="0" presId="urn:microsoft.com/office/officeart/2005/8/layout/lProcess2"/>
    <dgm:cxn modelId="{B9541CFE-4929-40BA-A071-5A78B759E514}" type="presParOf" srcId="{4BDEB8B8-1754-4369-96D4-E114827A86B9}" destId="{F6165853-2C68-4DD6-89A6-93327B8E74FD}" srcOrd="2" destOrd="0" presId="urn:microsoft.com/office/officeart/2005/8/layout/lProcess2"/>
    <dgm:cxn modelId="{A9E8F308-9505-4016-A437-8CEB4EB1F63E}" type="presParOf" srcId="{F6165853-2C68-4DD6-89A6-93327B8E74FD}" destId="{DB80913D-EF20-432C-AB66-79B8040A879D}" srcOrd="0" destOrd="0" presId="urn:microsoft.com/office/officeart/2005/8/layout/lProcess2"/>
    <dgm:cxn modelId="{EA90032A-1C79-4CCF-AF29-4B16DCDAD14C}" type="presParOf" srcId="{DB80913D-EF20-432C-AB66-79B8040A879D}" destId="{9212229C-AEC4-48D0-9DA8-96416E0659ED}" srcOrd="0" destOrd="0" presId="urn:microsoft.com/office/officeart/2005/8/layout/lProcess2"/>
    <dgm:cxn modelId="{59D0DEFF-4489-45DD-9C06-530D823909B0}" type="presParOf" srcId="{DB80913D-EF20-432C-AB66-79B8040A879D}" destId="{6A109D62-FB0D-44FB-B1C8-12D8CA06E373}" srcOrd="1" destOrd="0" presId="urn:microsoft.com/office/officeart/2005/8/layout/lProcess2"/>
    <dgm:cxn modelId="{B79C8318-CD2B-4385-A347-BA008E182DF5}" type="presParOf" srcId="{DB80913D-EF20-432C-AB66-79B8040A879D}" destId="{A599E8C9-5127-401B-9411-16FEA00AF7A3}" srcOrd="2" destOrd="0" presId="urn:microsoft.com/office/officeart/2005/8/layout/lProcess2"/>
    <dgm:cxn modelId="{AF63649C-2E27-47E1-9160-236C0AB3B41A}" type="presParOf" srcId="{DB80913D-EF20-432C-AB66-79B8040A879D}" destId="{A5FF482D-D5FC-4745-9ED9-726ACE4E4F35}" srcOrd="3" destOrd="0" presId="urn:microsoft.com/office/officeart/2005/8/layout/lProcess2"/>
    <dgm:cxn modelId="{1001A2E9-DB0A-4423-B266-0A785899753C}" type="presParOf" srcId="{DB80913D-EF20-432C-AB66-79B8040A879D}" destId="{45CADBD1-B4A9-419C-B6D2-DB8270C08E8B}" srcOrd="4" destOrd="0" presId="urn:microsoft.com/office/officeart/2005/8/layout/lProcess2"/>
    <dgm:cxn modelId="{8709ED1C-485E-4AEC-985E-110C02ACE798}" type="presParOf" srcId="{DB80913D-EF20-432C-AB66-79B8040A879D}" destId="{BCFAC521-3129-4A97-91AE-2A033F740D38}" srcOrd="5" destOrd="0" presId="urn:microsoft.com/office/officeart/2005/8/layout/lProcess2"/>
    <dgm:cxn modelId="{9446CB8E-2B07-4CA8-B98E-443FE198CD9E}" type="presParOf" srcId="{DB80913D-EF20-432C-AB66-79B8040A879D}" destId="{32534264-06CF-4E0B-B880-D33E9189A07A}" srcOrd="6" destOrd="0" presId="urn:microsoft.com/office/officeart/2005/8/layout/lProcess2"/>
    <dgm:cxn modelId="{7FF16833-5F2D-4EAF-A927-2B6F451FA204}" type="presParOf" srcId="{A3934744-4539-4B3A-829B-4696B44E5FE8}" destId="{BA751AC3-3063-4CBD-8198-09FEF9C43A4A}" srcOrd="1" destOrd="0" presId="urn:microsoft.com/office/officeart/2005/8/layout/lProcess2"/>
    <dgm:cxn modelId="{E8646001-00AD-415D-AEBA-53735445F3C3}" type="presParOf" srcId="{A3934744-4539-4B3A-829B-4696B44E5FE8}" destId="{C9BFC552-61A4-48B4-B3E7-6015F167E4AB}" srcOrd="2" destOrd="0" presId="urn:microsoft.com/office/officeart/2005/8/layout/lProcess2"/>
    <dgm:cxn modelId="{972A5E33-0D06-492D-BFE2-85D86E734A0F}" type="presParOf" srcId="{C9BFC552-61A4-48B4-B3E7-6015F167E4AB}" destId="{3D340B74-B24D-4C7B-B83F-B4CDEEAE95EF}" srcOrd="0" destOrd="0" presId="urn:microsoft.com/office/officeart/2005/8/layout/lProcess2"/>
    <dgm:cxn modelId="{97E047D8-5639-425E-8C28-6821A5520BA3}" type="presParOf" srcId="{C9BFC552-61A4-48B4-B3E7-6015F167E4AB}" destId="{F570665E-FA36-4155-808D-067E3FEC7EAB}" srcOrd="1" destOrd="0" presId="urn:microsoft.com/office/officeart/2005/8/layout/lProcess2"/>
    <dgm:cxn modelId="{77A85DCE-9538-44C8-9C97-E9A936828E05}" type="presParOf" srcId="{C9BFC552-61A4-48B4-B3E7-6015F167E4AB}" destId="{EEFA5118-E710-44B2-BBA4-B59D08C0BEF4}" srcOrd="2" destOrd="0" presId="urn:microsoft.com/office/officeart/2005/8/layout/lProcess2"/>
    <dgm:cxn modelId="{A2BCD99A-94E9-4C63-92C4-A51BB8F468FD}" type="presParOf" srcId="{EEFA5118-E710-44B2-BBA4-B59D08C0BEF4}" destId="{FA5B4C1C-9398-4961-9FB5-4209A69022AB}" srcOrd="0" destOrd="0" presId="urn:microsoft.com/office/officeart/2005/8/layout/lProcess2"/>
    <dgm:cxn modelId="{72EF156E-A828-46AF-B645-C7C3D4975BB8}" type="presParOf" srcId="{FA5B4C1C-9398-4961-9FB5-4209A69022AB}" destId="{C2628C21-76FC-4309-A6CC-5BBA7F8943F3}" srcOrd="0" destOrd="0" presId="urn:microsoft.com/office/officeart/2005/8/layout/lProcess2"/>
    <dgm:cxn modelId="{09A8948B-B99D-4AC3-B71D-9498B1899BDF}" type="presParOf" srcId="{FA5B4C1C-9398-4961-9FB5-4209A69022AB}" destId="{F14FC08F-03CF-473E-BDD1-833DAB2389D2}" srcOrd="1" destOrd="0" presId="urn:microsoft.com/office/officeart/2005/8/layout/lProcess2"/>
    <dgm:cxn modelId="{10362F51-ADF5-44BB-B5AB-1F150D95195B}" type="presParOf" srcId="{FA5B4C1C-9398-4961-9FB5-4209A69022AB}" destId="{50CCDD26-A955-48C4-8EE4-1FF6D0D6B29D}" srcOrd="2" destOrd="0" presId="urn:microsoft.com/office/officeart/2005/8/layout/lProcess2"/>
    <dgm:cxn modelId="{E0E6142A-A8E2-4C69-9B36-7BAD125282D9}" type="presParOf" srcId="{FA5B4C1C-9398-4961-9FB5-4209A69022AB}" destId="{6AAF9544-E78C-43B7-B4FC-7D5989BF40C7}" srcOrd="3" destOrd="0" presId="urn:microsoft.com/office/officeart/2005/8/layout/lProcess2"/>
    <dgm:cxn modelId="{92C11AA7-ABCA-4F3A-A014-29882E251907}" type="presParOf" srcId="{FA5B4C1C-9398-4961-9FB5-4209A69022AB}" destId="{BDBF4663-0563-4790-870D-9432D5C5140E}" srcOrd="4" destOrd="0" presId="urn:microsoft.com/office/officeart/2005/8/layout/lProcess2"/>
    <dgm:cxn modelId="{50E5277C-4D77-40FF-87E4-6AB09DE7432F}" type="presParOf" srcId="{A3934744-4539-4B3A-829B-4696B44E5FE8}" destId="{98329764-7E6A-46C5-9206-357B1C32C3B2}" srcOrd="3" destOrd="0" presId="urn:microsoft.com/office/officeart/2005/8/layout/lProcess2"/>
    <dgm:cxn modelId="{933CAA00-5B41-472E-8D12-804FD8D59684}" type="presParOf" srcId="{A3934744-4539-4B3A-829B-4696B44E5FE8}" destId="{ACF4D0C3-96AC-4996-A383-A6F482CE96F6}" srcOrd="4" destOrd="0" presId="urn:microsoft.com/office/officeart/2005/8/layout/lProcess2"/>
    <dgm:cxn modelId="{423F6C95-A75F-476B-9F0F-F588BF3C0F82}" type="presParOf" srcId="{ACF4D0C3-96AC-4996-A383-A6F482CE96F6}" destId="{F6077C68-46E0-4F96-84F1-5D4C0367036E}" srcOrd="0" destOrd="0" presId="urn:microsoft.com/office/officeart/2005/8/layout/lProcess2"/>
    <dgm:cxn modelId="{43BB7C14-5384-4010-A707-285CAF4933E6}" type="presParOf" srcId="{ACF4D0C3-96AC-4996-A383-A6F482CE96F6}" destId="{923F31CA-D9E0-4258-8F36-6EB7715F3931}" srcOrd="1" destOrd="0" presId="urn:microsoft.com/office/officeart/2005/8/layout/lProcess2"/>
    <dgm:cxn modelId="{2ED835E8-25FC-4F3F-9654-9AD856A080D5}" type="presParOf" srcId="{ACF4D0C3-96AC-4996-A383-A6F482CE96F6}" destId="{B75E412F-D45F-44D4-927C-B4D0087A0B12}" srcOrd="2" destOrd="0" presId="urn:microsoft.com/office/officeart/2005/8/layout/lProcess2"/>
    <dgm:cxn modelId="{DADFCDAB-B439-40A5-8A5E-C92199FAFB99}" type="presParOf" srcId="{B75E412F-D45F-44D4-927C-B4D0087A0B12}" destId="{04CB1E76-A47D-4CB7-9B2D-6529AF549B69}" srcOrd="0" destOrd="0" presId="urn:microsoft.com/office/officeart/2005/8/layout/lProcess2"/>
    <dgm:cxn modelId="{0238732B-4D8C-451A-BA48-EB258F543D86}" type="presParOf" srcId="{04CB1E76-A47D-4CB7-9B2D-6529AF549B69}" destId="{7DC9593D-7C22-45B4-AC10-95B60FDDEAD7}" srcOrd="0" destOrd="0" presId="urn:microsoft.com/office/officeart/2005/8/layout/lProcess2"/>
    <dgm:cxn modelId="{923E519A-6DC5-47C5-82B9-558B1841A7CC}" type="presParOf" srcId="{04CB1E76-A47D-4CB7-9B2D-6529AF549B69}" destId="{144E85C8-6664-4F02-946B-2F143EC66E3C}" srcOrd="1" destOrd="0" presId="urn:microsoft.com/office/officeart/2005/8/layout/lProcess2"/>
    <dgm:cxn modelId="{2D1F91B3-738E-46F8-8349-FFB6CBACC726}" type="presParOf" srcId="{04CB1E76-A47D-4CB7-9B2D-6529AF549B69}" destId="{9021EB3E-EBA2-4A1E-8B05-44CE10B24D1A}" srcOrd="2" destOrd="0" presId="urn:microsoft.com/office/officeart/2005/8/layout/l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9A953-7232-4906-8B08-FE372B46089C}">
      <dsp:nvSpPr>
        <dsp:cNvPr id="0" name=""/>
        <dsp:cNvSpPr/>
      </dsp:nvSpPr>
      <dsp:spPr>
        <a:xfrm>
          <a:off x="1422" y="322"/>
          <a:ext cx="1285656" cy="1285656"/>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Repo counterparty lends securities, borrows cash</a:t>
          </a:r>
        </a:p>
      </dsp:txBody>
      <dsp:txXfrm>
        <a:off x="189702" y="188602"/>
        <a:ext cx="909096" cy="909096"/>
      </dsp:txXfrm>
    </dsp:sp>
    <dsp:sp modelId="{DE88E3D0-35D4-4DF7-AD3A-FE5E6B92B2E3}">
      <dsp:nvSpPr>
        <dsp:cNvPr id="0" name=""/>
        <dsp:cNvSpPr/>
      </dsp:nvSpPr>
      <dsp:spPr>
        <a:xfrm>
          <a:off x="1597111" y="-208646"/>
          <a:ext cx="2052190" cy="433909"/>
        </a:xfrm>
        <a:prstGeom prst="rightArrow">
          <a:avLst>
            <a:gd name="adj1" fmla="val 60000"/>
            <a:gd name="adj2" fmla="val 50000"/>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597111" y="-121864"/>
        <a:ext cx="1922017" cy="260345"/>
      </dsp:txXfrm>
    </dsp:sp>
    <dsp:sp modelId="{B4D052A9-A97A-4954-9007-4C9DB2624475}">
      <dsp:nvSpPr>
        <dsp:cNvPr id="0" name=""/>
        <dsp:cNvSpPr/>
      </dsp:nvSpPr>
      <dsp:spPr>
        <a:xfrm>
          <a:off x="4075496" y="322"/>
          <a:ext cx="1285656" cy="12856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Reverse repo counterparty lends cash, borrows securities</a:t>
          </a:r>
        </a:p>
      </dsp:txBody>
      <dsp:txXfrm>
        <a:off x="4263776" y="188602"/>
        <a:ext cx="909096" cy="909096"/>
      </dsp:txXfrm>
    </dsp:sp>
    <dsp:sp modelId="{ADFA7455-D72D-40D7-8BAA-7E822506501B}">
      <dsp:nvSpPr>
        <dsp:cNvPr id="0" name=""/>
        <dsp:cNvSpPr/>
      </dsp:nvSpPr>
      <dsp:spPr>
        <a:xfrm rot="10800000">
          <a:off x="1713273" y="1061038"/>
          <a:ext cx="2052190" cy="433909"/>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843446" y="1147820"/>
        <a:ext cx="1922017" cy="2603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A8E292-F96E-44B7-9EE9-71BB7DCFFC66}">
      <dsp:nvSpPr>
        <dsp:cNvPr id="0" name=""/>
        <dsp:cNvSpPr/>
      </dsp:nvSpPr>
      <dsp:spPr>
        <a:xfrm>
          <a:off x="669" y="0"/>
          <a:ext cx="1741289" cy="194777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Cash and balances at central banks</a:t>
          </a:r>
        </a:p>
      </dsp:txBody>
      <dsp:txXfrm>
        <a:off x="669" y="0"/>
        <a:ext cx="1741289" cy="584331"/>
      </dsp:txXfrm>
    </dsp:sp>
    <dsp:sp modelId="{B7109E9C-8721-40D7-A02F-628FE844448E}">
      <dsp:nvSpPr>
        <dsp:cNvPr id="0" name=""/>
        <dsp:cNvSpPr/>
      </dsp:nvSpPr>
      <dsp:spPr>
        <a:xfrm>
          <a:off x="174798" y="584331"/>
          <a:ext cx="1393031" cy="126605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0" tIns="123825" rIns="165100" bIns="123825" numCol="1" spcCol="1270" anchor="ctr" anchorCtr="0">
          <a:noAutofit/>
        </a:bodyPr>
        <a:lstStyle/>
        <a:p>
          <a:pPr marL="0" lvl="0" indent="0" algn="ctr" defTabSz="2889250">
            <a:lnSpc>
              <a:spcPct val="90000"/>
            </a:lnSpc>
            <a:spcBef>
              <a:spcPct val="0"/>
            </a:spcBef>
            <a:spcAft>
              <a:spcPct val="35000"/>
            </a:spcAft>
            <a:buNone/>
          </a:pPr>
          <a:endParaRPr lang="en-GB" sz="6500" b="1" kern="1200"/>
        </a:p>
      </dsp:txBody>
      <dsp:txXfrm>
        <a:off x="211879" y="621412"/>
        <a:ext cx="1318869" cy="1191890"/>
      </dsp:txXfrm>
    </dsp:sp>
    <dsp:sp modelId="{3D340B74-B24D-4C7B-B83F-B4CDEEAE95EF}">
      <dsp:nvSpPr>
        <dsp:cNvPr id="0" name=""/>
        <dsp:cNvSpPr/>
      </dsp:nvSpPr>
      <dsp:spPr>
        <a:xfrm>
          <a:off x="1872555" y="0"/>
          <a:ext cx="1741289" cy="194777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Loans and advances</a:t>
          </a:r>
        </a:p>
      </dsp:txBody>
      <dsp:txXfrm>
        <a:off x="1872555" y="0"/>
        <a:ext cx="1741289" cy="584331"/>
      </dsp:txXfrm>
    </dsp:sp>
    <dsp:sp modelId="{916B55C8-71B2-4578-A40C-F46680E68A36}">
      <dsp:nvSpPr>
        <dsp:cNvPr id="0" name=""/>
        <dsp:cNvSpPr/>
      </dsp:nvSpPr>
      <dsp:spPr>
        <a:xfrm>
          <a:off x="2046684" y="584331"/>
          <a:ext cx="1393031" cy="126605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0" tIns="123825" rIns="165100" bIns="123825" numCol="1" spcCol="1270" anchor="ctr" anchorCtr="0">
          <a:noAutofit/>
        </a:bodyPr>
        <a:lstStyle/>
        <a:p>
          <a:pPr marL="0" lvl="0" indent="0" algn="ctr" defTabSz="2889250">
            <a:lnSpc>
              <a:spcPct val="90000"/>
            </a:lnSpc>
            <a:spcBef>
              <a:spcPct val="0"/>
            </a:spcBef>
            <a:spcAft>
              <a:spcPct val="35000"/>
            </a:spcAft>
            <a:buNone/>
          </a:pPr>
          <a:endParaRPr lang="en-GB" sz="6500" b="1" kern="1200"/>
        </a:p>
      </dsp:txBody>
      <dsp:txXfrm>
        <a:off x="2083765" y="621412"/>
        <a:ext cx="1318869" cy="1191890"/>
      </dsp:txXfrm>
    </dsp:sp>
    <dsp:sp modelId="{F6077C68-46E0-4F96-84F1-5D4C0367036E}">
      <dsp:nvSpPr>
        <dsp:cNvPr id="0" name=""/>
        <dsp:cNvSpPr/>
      </dsp:nvSpPr>
      <dsp:spPr>
        <a:xfrm>
          <a:off x="3744441" y="0"/>
          <a:ext cx="1741289" cy="194777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Secured lending</a:t>
          </a:r>
        </a:p>
      </dsp:txBody>
      <dsp:txXfrm>
        <a:off x="3744441" y="0"/>
        <a:ext cx="1741289" cy="584331"/>
      </dsp:txXfrm>
    </dsp:sp>
    <dsp:sp modelId="{47FB6D05-596A-48A7-977D-E072E0C033F4}">
      <dsp:nvSpPr>
        <dsp:cNvPr id="0" name=""/>
        <dsp:cNvSpPr/>
      </dsp:nvSpPr>
      <dsp:spPr>
        <a:xfrm>
          <a:off x="3918570" y="584331"/>
          <a:ext cx="1393031" cy="126605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0" tIns="123825" rIns="165100" bIns="123825" numCol="1" spcCol="1270" anchor="ctr" anchorCtr="0">
          <a:noAutofit/>
        </a:bodyPr>
        <a:lstStyle/>
        <a:p>
          <a:pPr marL="0" lvl="0" indent="0" algn="ctr" defTabSz="2889250">
            <a:lnSpc>
              <a:spcPct val="90000"/>
            </a:lnSpc>
            <a:spcBef>
              <a:spcPct val="0"/>
            </a:spcBef>
            <a:spcAft>
              <a:spcPct val="35000"/>
            </a:spcAft>
            <a:buNone/>
          </a:pPr>
          <a:endParaRPr lang="en-GB" sz="6500" b="1" kern="1200"/>
        </a:p>
      </dsp:txBody>
      <dsp:txXfrm>
        <a:off x="3955651" y="621412"/>
        <a:ext cx="1318869" cy="11918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5F2DA-0289-45DF-AF76-0DC0C26B90A3}">
      <dsp:nvSpPr>
        <dsp:cNvPr id="0" name=""/>
        <dsp:cNvSpPr/>
      </dsp:nvSpPr>
      <dsp:spPr>
        <a:xfrm>
          <a:off x="669" y="0"/>
          <a:ext cx="1741289" cy="1713062"/>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t>Trading assets</a:t>
          </a:r>
          <a:endParaRPr lang="en-GB" sz="1800" kern="1200"/>
        </a:p>
      </dsp:txBody>
      <dsp:txXfrm>
        <a:off x="669" y="0"/>
        <a:ext cx="1741289" cy="513918"/>
      </dsp:txXfrm>
    </dsp:sp>
    <dsp:sp modelId="{841A28C4-F727-4D58-914E-45E9F4ED4AAD}">
      <dsp:nvSpPr>
        <dsp:cNvPr id="0" name=""/>
        <dsp:cNvSpPr/>
      </dsp:nvSpPr>
      <dsp:spPr>
        <a:xfrm>
          <a:off x="174798" y="513918"/>
          <a:ext cx="1393031" cy="111349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860" tIns="112395" rIns="149860" bIns="112395" numCol="1" spcCol="1270" anchor="ctr" anchorCtr="0">
          <a:noAutofit/>
        </a:bodyPr>
        <a:lstStyle/>
        <a:p>
          <a:pPr marL="0" lvl="0" indent="0" algn="ctr" defTabSz="2622550">
            <a:lnSpc>
              <a:spcPct val="90000"/>
            </a:lnSpc>
            <a:spcBef>
              <a:spcPct val="0"/>
            </a:spcBef>
            <a:spcAft>
              <a:spcPct val="35000"/>
            </a:spcAft>
            <a:buNone/>
          </a:pPr>
          <a:endParaRPr lang="en-GB" sz="5900" b="1" kern="1200"/>
        </a:p>
      </dsp:txBody>
      <dsp:txXfrm>
        <a:off x="207411" y="546531"/>
        <a:ext cx="1327805" cy="1048264"/>
      </dsp:txXfrm>
    </dsp:sp>
    <dsp:sp modelId="{1D64EB33-051F-4B7C-B19A-B4FC5DEFE301}">
      <dsp:nvSpPr>
        <dsp:cNvPr id="0" name=""/>
        <dsp:cNvSpPr/>
      </dsp:nvSpPr>
      <dsp:spPr>
        <a:xfrm>
          <a:off x="1872555" y="0"/>
          <a:ext cx="1741289" cy="1713062"/>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t>Derivative assets</a:t>
          </a:r>
        </a:p>
      </dsp:txBody>
      <dsp:txXfrm>
        <a:off x="1872555" y="0"/>
        <a:ext cx="1741289" cy="513918"/>
      </dsp:txXfrm>
    </dsp:sp>
    <dsp:sp modelId="{C7E043B5-7D04-4465-860B-B8659B84D86D}">
      <dsp:nvSpPr>
        <dsp:cNvPr id="0" name=""/>
        <dsp:cNvSpPr/>
      </dsp:nvSpPr>
      <dsp:spPr>
        <a:xfrm>
          <a:off x="2046684" y="513918"/>
          <a:ext cx="1393031" cy="111349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860" tIns="112395" rIns="149860" bIns="112395" numCol="1" spcCol="1270" anchor="ctr" anchorCtr="0">
          <a:noAutofit/>
        </a:bodyPr>
        <a:lstStyle/>
        <a:p>
          <a:pPr marL="0" lvl="0" indent="0" algn="ctr" defTabSz="2622550">
            <a:lnSpc>
              <a:spcPct val="90000"/>
            </a:lnSpc>
            <a:spcBef>
              <a:spcPct val="0"/>
            </a:spcBef>
            <a:spcAft>
              <a:spcPct val="35000"/>
            </a:spcAft>
            <a:buNone/>
          </a:pPr>
          <a:endParaRPr lang="en-GB" sz="5900" b="1" kern="1200"/>
        </a:p>
      </dsp:txBody>
      <dsp:txXfrm>
        <a:off x="2079297" y="546531"/>
        <a:ext cx="1327805" cy="1048264"/>
      </dsp:txXfrm>
    </dsp:sp>
    <dsp:sp modelId="{B11D5DE7-3228-4538-B976-E9BD68B2A99D}">
      <dsp:nvSpPr>
        <dsp:cNvPr id="0" name=""/>
        <dsp:cNvSpPr/>
      </dsp:nvSpPr>
      <dsp:spPr>
        <a:xfrm>
          <a:off x="3744441" y="0"/>
          <a:ext cx="1741289" cy="1713062"/>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t>Other assets</a:t>
          </a:r>
        </a:p>
      </dsp:txBody>
      <dsp:txXfrm>
        <a:off x="3744441" y="0"/>
        <a:ext cx="1741289" cy="513918"/>
      </dsp:txXfrm>
    </dsp:sp>
    <dsp:sp modelId="{B37770DA-888C-40C8-9D02-45615B04F153}">
      <dsp:nvSpPr>
        <dsp:cNvPr id="0" name=""/>
        <dsp:cNvSpPr/>
      </dsp:nvSpPr>
      <dsp:spPr>
        <a:xfrm>
          <a:off x="3918570" y="513918"/>
          <a:ext cx="1393031" cy="111349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860" tIns="112395" rIns="149860" bIns="112395" numCol="1" spcCol="1270" anchor="ctr" anchorCtr="0">
          <a:noAutofit/>
        </a:bodyPr>
        <a:lstStyle/>
        <a:p>
          <a:pPr marL="0" lvl="0" indent="0" algn="ctr" defTabSz="2622550">
            <a:lnSpc>
              <a:spcPct val="90000"/>
            </a:lnSpc>
            <a:spcBef>
              <a:spcPct val="0"/>
            </a:spcBef>
            <a:spcAft>
              <a:spcPct val="35000"/>
            </a:spcAft>
            <a:buNone/>
          </a:pPr>
          <a:endParaRPr lang="en-GB" sz="5900" kern="1200"/>
        </a:p>
      </dsp:txBody>
      <dsp:txXfrm>
        <a:off x="3951183" y="546531"/>
        <a:ext cx="1327805" cy="10482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A8E292-F96E-44B7-9EE9-71BB7DCFFC66}">
      <dsp:nvSpPr>
        <dsp:cNvPr id="0" name=""/>
        <dsp:cNvSpPr/>
      </dsp:nvSpPr>
      <dsp:spPr>
        <a:xfrm>
          <a:off x="669" y="0"/>
          <a:ext cx="1741289" cy="451485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GB" sz="3000" b="1" kern="1200"/>
            <a:t>Assets</a:t>
          </a:r>
        </a:p>
      </dsp:txBody>
      <dsp:txXfrm>
        <a:off x="669" y="0"/>
        <a:ext cx="1741289" cy="1354455"/>
      </dsp:txXfrm>
    </dsp:sp>
    <dsp:sp modelId="{9212229C-AEC4-48D0-9DA8-96416E0659ED}">
      <dsp:nvSpPr>
        <dsp:cNvPr id="0" name=""/>
        <dsp:cNvSpPr/>
      </dsp:nvSpPr>
      <dsp:spPr>
        <a:xfrm>
          <a:off x="174798" y="1354565"/>
          <a:ext cx="1393031" cy="65771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64770" rIns="86360" bIns="64770" numCol="1" spcCol="1270" anchor="ctr" anchorCtr="0">
          <a:noAutofit/>
        </a:bodyPr>
        <a:lstStyle/>
        <a:p>
          <a:pPr marL="0" lvl="0" indent="0" algn="ctr" defTabSz="1511300">
            <a:lnSpc>
              <a:spcPct val="90000"/>
            </a:lnSpc>
            <a:spcBef>
              <a:spcPct val="0"/>
            </a:spcBef>
            <a:spcAft>
              <a:spcPct val="35000"/>
            </a:spcAft>
            <a:buNone/>
          </a:pPr>
          <a:endParaRPr lang="en-GB" sz="3400" b="1" kern="1200"/>
        </a:p>
      </dsp:txBody>
      <dsp:txXfrm>
        <a:off x="194062" y="1373829"/>
        <a:ext cx="1354503" cy="619189"/>
      </dsp:txXfrm>
    </dsp:sp>
    <dsp:sp modelId="{A599E8C9-5127-401B-9411-16FEA00AF7A3}">
      <dsp:nvSpPr>
        <dsp:cNvPr id="0" name=""/>
        <dsp:cNvSpPr/>
      </dsp:nvSpPr>
      <dsp:spPr>
        <a:xfrm>
          <a:off x="174798" y="2113470"/>
          <a:ext cx="1393031" cy="65771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64770" rIns="86360" bIns="64770" numCol="1" spcCol="1270" anchor="ctr" anchorCtr="0">
          <a:noAutofit/>
        </a:bodyPr>
        <a:lstStyle/>
        <a:p>
          <a:pPr marL="0" lvl="0" indent="0" algn="ctr" defTabSz="1511300">
            <a:lnSpc>
              <a:spcPct val="90000"/>
            </a:lnSpc>
            <a:spcBef>
              <a:spcPct val="0"/>
            </a:spcBef>
            <a:spcAft>
              <a:spcPct val="35000"/>
            </a:spcAft>
            <a:buNone/>
          </a:pPr>
          <a:endParaRPr lang="en-GB" sz="3400" b="1" kern="1200"/>
        </a:p>
      </dsp:txBody>
      <dsp:txXfrm>
        <a:off x="194062" y="2132734"/>
        <a:ext cx="1354503" cy="619189"/>
      </dsp:txXfrm>
    </dsp:sp>
    <dsp:sp modelId="{45CADBD1-B4A9-419C-B6D2-DB8270C08E8B}">
      <dsp:nvSpPr>
        <dsp:cNvPr id="0" name=""/>
        <dsp:cNvSpPr/>
      </dsp:nvSpPr>
      <dsp:spPr>
        <a:xfrm>
          <a:off x="174798" y="2872374"/>
          <a:ext cx="1393031" cy="6577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64770" rIns="86360" bIns="64770" numCol="1" spcCol="1270" anchor="ctr" anchorCtr="0">
          <a:noAutofit/>
        </a:bodyPr>
        <a:lstStyle/>
        <a:p>
          <a:pPr marL="0" lvl="0" indent="0" algn="ctr" defTabSz="1511300">
            <a:lnSpc>
              <a:spcPct val="90000"/>
            </a:lnSpc>
            <a:spcBef>
              <a:spcPct val="0"/>
            </a:spcBef>
            <a:spcAft>
              <a:spcPct val="35000"/>
            </a:spcAft>
            <a:buNone/>
          </a:pPr>
          <a:endParaRPr lang="en-GB" sz="3400" b="1" kern="1200"/>
        </a:p>
      </dsp:txBody>
      <dsp:txXfrm>
        <a:off x="194062" y="2891638"/>
        <a:ext cx="1354503" cy="619189"/>
      </dsp:txXfrm>
    </dsp:sp>
    <dsp:sp modelId="{32534264-06CF-4E0B-B880-D33E9189A07A}">
      <dsp:nvSpPr>
        <dsp:cNvPr id="0" name=""/>
        <dsp:cNvSpPr/>
      </dsp:nvSpPr>
      <dsp:spPr>
        <a:xfrm>
          <a:off x="174798" y="3631279"/>
          <a:ext cx="1393031" cy="6577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64770" rIns="86360" bIns="64770" numCol="1" spcCol="1270" anchor="ctr" anchorCtr="0">
          <a:noAutofit/>
        </a:bodyPr>
        <a:lstStyle/>
        <a:p>
          <a:pPr marL="0" lvl="0" indent="0" algn="ctr" defTabSz="1511300">
            <a:lnSpc>
              <a:spcPct val="90000"/>
            </a:lnSpc>
            <a:spcBef>
              <a:spcPct val="0"/>
            </a:spcBef>
            <a:spcAft>
              <a:spcPct val="35000"/>
            </a:spcAft>
            <a:buNone/>
          </a:pPr>
          <a:endParaRPr lang="en-GB" sz="3400" b="1" kern="1200"/>
        </a:p>
      </dsp:txBody>
      <dsp:txXfrm>
        <a:off x="194062" y="3650543"/>
        <a:ext cx="1354503" cy="619189"/>
      </dsp:txXfrm>
    </dsp:sp>
    <dsp:sp modelId="{3D340B74-B24D-4C7B-B83F-B4CDEEAE95EF}">
      <dsp:nvSpPr>
        <dsp:cNvPr id="0" name=""/>
        <dsp:cNvSpPr/>
      </dsp:nvSpPr>
      <dsp:spPr>
        <a:xfrm>
          <a:off x="1872555" y="0"/>
          <a:ext cx="1741289" cy="451485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GB" sz="3000" b="1" kern="1200"/>
            <a:t>Liabilities</a:t>
          </a:r>
        </a:p>
      </dsp:txBody>
      <dsp:txXfrm>
        <a:off x="1872555" y="0"/>
        <a:ext cx="1741289" cy="1354455"/>
      </dsp:txXfrm>
    </dsp:sp>
    <dsp:sp modelId="{C2628C21-76FC-4309-A6CC-5BBA7F8943F3}">
      <dsp:nvSpPr>
        <dsp:cNvPr id="0" name=""/>
        <dsp:cNvSpPr/>
      </dsp:nvSpPr>
      <dsp:spPr>
        <a:xfrm>
          <a:off x="2046684" y="1354840"/>
          <a:ext cx="1393031" cy="88698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9380" tIns="89535" rIns="119380" bIns="89535" numCol="1" spcCol="1270" anchor="ctr" anchorCtr="0">
          <a:noAutofit/>
        </a:bodyPr>
        <a:lstStyle/>
        <a:p>
          <a:pPr marL="0" lvl="0" indent="0" algn="ctr" defTabSz="2089150">
            <a:lnSpc>
              <a:spcPct val="90000"/>
            </a:lnSpc>
            <a:spcBef>
              <a:spcPct val="0"/>
            </a:spcBef>
            <a:spcAft>
              <a:spcPct val="35000"/>
            </a:spcAft>
            <a:buNone/>
          </a:pPr>
          <a:endParaRPr lang="en-GB" sz="4700" b="1" kern="1200"/>
        </a:p>
      </dsp:txBody>
      <dsp:txXfrm>
        <a:off x="2072663" y="1380819"/>
        <a:ext cx="1341073" cy="835029"/>
      </dsp:txXfrm>
    </dsp:sp>
    <dsp:sp modelId="{50CCDD26-A955-48C4-8EE4-1FF6D0D6B29D}">
      <dsp:nvSpPr>
        <dsp:cNvPr id="0" name=""/>
        <dsp:cNvSpPr/>
      </dsp:nvSpPr>
      <dsp:spPr>
        <a:xfrm>
          <a:off x="2046684" y="2378287"/>
          <a:ext cx="1393031" cy="88698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9380" tIns="89535" rIns="119380" bIns="89535" numCol="1" spcCol="1270" anchor="ctr" anchorCtr="0">
          <a:noAutofit/>
        </a:bodyPr>
        <a:lstStyle/>
        <a:p>
          <a:pPr marL="0" lvl="0" indent="0" algn="ctr" defTabSz="2089150">
            <a:lnSpc>
              <a:spcPct val="90000"/>
            </a:lnSpc>
            <a:spcBef>
              <a:spcPct val="0"/>
            </a:spcBef>
            <a:spcAft>
              <a:spcPct val="35000"/>
            </a:spcAft>
            <a:buNone/>
          </a:pPr>
          <a:endParaRPr lang="en-GB" sz="4700" b="1" kern="1200"/>
        </a:p>
      </dsp:txBody>
      <dsp:txXfrm>
        <a:off x="2072663" y="2404266"/>
        <a:ext cx="1341073" cy="835029"/>
      </dsp:txXfrm>
    </dsp:sp>
    <dsp:sp modelId="{BDBF4663-0563-4790-870D-9432D5C5140E}">
      <dsp:nvSpPr>
        <dsp:cNvPr id="0" name=""/>
        <dsp:cNvSpPr/>
      </dsp:nvSpPr>
      <dsp:spPr>
        <a:xfrm>
          <a:off x="2046684" y="3401734"/>
          <a:ext cx="1393031" cy="88698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9380" tIns="89535" rIns="119380" bIns="89535" numCol="1" spcCol="1270" anchor="ctr" anchorCtr="0">
          <a:noAutofit/>
        </a:bodyPr>
        <a:lstStyle/>
        <a:p>
          <a:pPr marL="0" lvl="0" indent="0" algn="ctr" defTabSz="2089150">
            <a:lnSpc>
              <a:spcPct val="90000"/>
            </a:lnSpc>
            <a:spcBef>
              <a:spcPct val="0"/>
            </a:spcBef>
            <a:spcAft>
              <a:spcPct val="35000"/>
            </a:spcAft>
            <a:buNone/>
          </a:pPr>
          <a:endParaRPr lang="en-GB" sz="4700" b="1" kern="1200"/>
        </a:p>
      </dsp:txBody>
      <dsp:txXfrm>
        <a:off x="2072663" y="3427713"/>
        <a:ext cx="1341073" cy="835029"/>
      </dsp:txXfrm>
    </dsp:sp>
    <dsp:sp modelId="{F6077C68-46E0-4F96-84F1-5D4C0367036E}">
      <dsp:nvSpPr>
        <dsp:cNvPr id="0" name=""/>
        <dsp:cNvSpPr/>
      </dsp:nvSpPr>
      <dsp:spPr>
        <a:xfrm>
          <a:off x="3744441" y="0"/>
          <a:ext cx="1741289" cy="451485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GB" sz="3000" b="1" kern="1200"/>
            <a:t>Equity</a:t>
          </a:r>
        </a:p>
      </dsp:txBody>
      <dsp:txXfrm>
        <a:off x="3744441" y="0"/>
        <a:ext cx="1741289" cy="1354455"/>
      </dsp:txXfrm>
    </dsp:sp>
    <dsp:sp modelId="{7DC9593D-7C22-45B4-AC10-95B60FDDEAD7}">
      <dsp:nvSpPr>
        <dsp:cNvPr id="0" name=""/>
        <dsp:cNvSpPr/>
      </dsp:nvSpPr>
      <dsp:spPr>
        <a:xfrm>
          <a:off x="3918570" y="1355777"/>
          <a:ext cx="1393031" cy="136128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0" tIns="123825" rIns="165100" bIns="123825" numCol="1" spcCol="1270" anchor="ctr" anchorCtr="0">
          <a:noAutofit/>
        </a:bodyPr>
        <a:lstStyle/>
        <a:p>
          <a:pPr marL="0" lvl="0" indent="0" algn="ctr" defTabSz="2889250">
            <a:lnSpc>
              <a:spcPct val="90000"/>
            </a:lnSpc>
            <a:spcBef>
              <a:spcPct val="0"/>
            </a:spcBef>
            <a:spcAft>
              <a:spcPct val="35000"/>
            </a:spcAft>
            <a:buNone/>
          </a:pPr>
          <a:endParaRPr lang="en-GB" sz="6500" b="1" kern="1200"/>
        </a:p>
      </dsp:txBody>
      <dsp:txXfrm>
        <a:off x="3958441" y="1395648"/>
        <a:ext cx="1313289" cy="1281547"/>
      </dsp:txXfrm>
    </dsp:sp>
    <dsp:sp modelId="{9021EB3E-EBA2-4A1E-8B05-44CE10B24D1A}">
      <dsp:nvSpPr>
        <dsp:cNvPr id="0" name=""/>
        <dsp:cNvSpPr/>
      </dsp:nvSpPr>
      <dsp:spPr>
        <a:xfrm>
          <a:off x="3918570" y="2926495"/>
          <a:ext cx="1393031" cy="136128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0" tIns="123825" rIns="165100" bIns="123825" numCol="1" spcCol="1270" anchor="ctr" anchorCtr="0">
          <a:noAutofit/>
        </a:bodyPr>
        <a:lstStyle/>
        <a:p>
          <a:pPr marL="0" lvl="0" indent="0" algn="ctr" defTabSz="2889250">
            <a:lnSpc>
              <a:spcPct val="90000"/>
            </a:lnSpc>
            <a:spcBef>
              <a:spcPct val="0"/>
            </a:spcBef>
            <a:spcAft>
              <a:spcPct val="35000"/>
            </a:spcAft>
            <a:buNone/>
          </a:pPr>
          <a:endParaRPr lang="en-GB" sz="6500" b="1" kern="1200"/>
        </a:p>
      </dsp:txBody>
      <dsp:txXfrm>
        <a:off x="3958441" y="2966366"/>
        <a:ext cx="1313289" cy="128154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BCF 2021">
  <a:themeElements>
    <a:clrScheme name="LIBF">
      <a:dk1>
        <a:sysClr val="windowText" lastClr="000000"/>
      </a:dk1>
      <a:lt1>
        <a:sysClr val="window" lastClr="FFFFFF"/>
      </a:lt1>
      <a:dk2>
        <a:srgbClr val="2D3646"/>
      </a:dk2>
      <a:lt2>
        <a:srgbClr val="CEDBE6"/>
      </a:lt2>
      <a:accent1>
        <a:srgbClr val="185A88"/>
      </a:accent1>
      <a:accent2>
        <a:srgbClr val="0C8A69"/>
      </a:accent2>
      <a:accent3>
        <a:srgbClr val="5F9816"/>
      </a:accent3>
      <a:accent4>
        <a:srgbClr val="4C3762"/>
      </a:accent4>
      <a:accent5>
        <a:srgbClr val="7F7F7F"/>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2" ma:contentTypeDescription="Create a new document." ma:contentTypeScope="" ma:versionID="4354eb8d7014de10c436ac4eb8e09d5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7a2f0b8466e410d0468bf4386253e4c0"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a95e43-445a-4ff4-9ecc-952f3ad7f37b">
      <UserInfo>
        <DisplayName>Nadire Ramadani</DisplayName>
        <AccountId>161</AccountId>
        <AccountType/>
      </UserInfo>
      <UserInfo>
        <DisplayName>Chris Hall</DisplayName>
        <AccountId>26</AccountId>
        <AccountType/>
      </UserInfo>
      <UserInfo>
        <DisplayName>Mark O'Neill</DisplayName>
        <AccountId>17</AccountId>
        <AccountType/>
      </UserInfo>
      <UserInfo>
        <DisplayName>Melanie Siggs</DisplayName>
        <AccountId>62</AccountId>
        <AccountType/>
      </UserInfo>
      <UserInfo>
        <DisplayName>Malini Rajendran</DisplayName>
        <AccountId>22</AccountId>
        <AccountType/>
      </UserInfo>
      <UserInfo>
        <DisplayName>Pami Hoggatt</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4576-0F2B-4564-9151-8049BB89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dac8-44b4-4048-8fce-88a035d54f2a"/>
    <ds:schemaRef ds:uri="19a95e43-445a-4ff4-9ecc-952f3ad7f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51284-1E52-41B4-B74D-5732DDEC4E7D}">
  <ds:schemaRefs>
    <ds:schemaRef ds:uri="http://schemas.microsoft.com/office/2006/metadata/properties"/>
    <ds:schemaRef ds:uri="http://schemas.microsoft.com/office/infopath/2007/PartnerControls"/>
    <ds:schemaRef ds:uri="19a95e43-445a-4ff4-9ecc-952f3ad7f37b"/>
  </ds:schemaRefs>
</ds:datastoreItem>
</file>

<file path=customXml/itemProps3.xml><?xml version="1.0" encoding="utf-8"?>
<ds:datastoreItem xmlns:ds="http://schemas.openxmlformats.org/officeDocument/2006/customXml" ds:itemID="{F3540A66-3200-4E34-9D4F-0B73DD0017B1}">
  <ds:schemaRefs>
    <ds:schemaRef ds:uri="http://schemas.microsoft.com/sharepoint/v3/contenttype/forms"/>
  </ds:schemaRefs>
</ds:datastoreItem>
</file>

<file path=customXml/itemProps4.xml><?xml version="1.0" encoding="utf-8"?>
<ds:datastoreItem xmlns:ds="http://schemas.openxmlformats.org/officeDocument/2006/customXml" ds:itemID="{96C28078-5076-264E-A73F-76CBD5DB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4399</Words>
  <Characters>25077</Characters>
  <Application>Microsoft Office Word</Application>
  <DocSecurity>0</DocSecurity>
  <Lines>208</Lines>
  <Paragraphs>58</Paragraphs>
  <ScaleCrop>false</ScaleCrop>
  <Company>Nankawa Clayton Limited</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Clayton</dc:creator>
  <cp:keywords/>
  <cp:lastModifiedBy>Pami Hoggatt</cp:lastModifiedBy>
  <cp:revision>4</cp:revision>
  <cp:lastPrinted>2020-05-27T02:59:00Z</cp:lastPrinted>
  <dcterms:created xsi:type="dcterms:W3CDTF">2021-09-20T15:39:00Z</dcterms:created>
  <dcterms:modified xsi:type="dcterms:W3CDTF">2021-10-01T08:35:00Z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y fmtid="{D5CDD505-2E9C-101B-9397-08002B2CF9AE}" pid="3" name="Order">
    <vt:r8>570800</vt:r8>
  </property>
</Properties>
</file>