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0E8E1" w14:textId="19629D8C" w:rsidR="00A711A5" w:rsidRPr="00B07C21" w:rsidRDefault="007E58BA" w:rsidP="00EB5CEE">
      <w:pPr>
        <w:rPr>
          <w:rFonts w:asciiTheme="majorHAnsi" w:hAnsiTheme="majorHAnsi" w:cstheme="majorHAnsi"/>
          <w:b/>
          <w:bCs/>
          <w:color w:val="124365" w:themeColor="accent1" w:themeShade="BF"/>
          <w:sz w:val="32"/>
          <w:szCs w:val="32"/>
        </w:rPr>
      </w:pPr>
      <w:r w:rsidRPr="00B07C21">
        <w:rPr>
          <w:rFonts w:asciiTheme="majorHAnsi" w:hAnsiTheme="majorHAnsi" w:cstheme="majorHAnsi"/>
          <w:b/>
          <w:bCs/>
          <w:color w:val="124365" w:themeColor="accent1" w:themeShade="BF"/>
          <w:sz w:val="32"/>
          <w:szCs w:val="32"/>
        </w:rPr>
        <w:t xml:space="preserve">Topic </w:t>
      </w:r>
      <w:r w:rsidR="00EB5CEE" w:rsidRPr="00B07C21">
        <w:rPr>
          <w:rFonts w:asciiTheme="majorHAnsi" w:hAnsiTheme="majorHAnsi" w:cstheme="majorHAnsi"/>
          <w:b/>
          <w:bCs/>
          <w:color w:val="124365" w:themeColor="accent1" w:themeShade="BF"/>
          <w:sz w:val="32"/>
          <w:szCs w:val="32"/>
        </w:rPr>
        <w:t>8</w:t>
      </w:r>
      <w:r w:rsidRPr="00B07C21">
        <w:rPr>
          <w:rFonts w:asciiTheme="majorHAnsi" w:hAnsiTheme="majorHAnsi" w:cstheme="majorHAnsi"/>
          <w:b/>
          <w:bCs/>
          <w:color w:val="124365" w:themeColor="accent1" w:themeShade="BF"/>
          <w:sz w:val="32"/>
          <w:szCs w:val="32"/>
        </w:rPr>
        <w:t xml:space="preserve"> </w:t>
      </w:r>
      <w:r w:rsidR="00EB5CEE" w:rsidRPr="00B07C21">
        <w:rPr>
          <w:rFonts w:asciiTheme="majorHAnsi" w:hAnsiTheme="majorHAnsi" w:cstheme="majorHAnsi"/>
          <w:b/>
          <w:bCs/>
          <w:color w:val="124365" w:themeColor="accent1" w:themeShade="BF"/>
          <w:sz w:val="32"/>
          <w:szCs w:val="32"/>
        </w:rPr>
        <w:t xml:space="preserve">Credit </w:t>
      </w:r>
      <w:r w:rsidR="00143082" w:rsidRPr="00B07C21">
        <w:rPr>
          <w:rFonts w:asciiTheme="majorHAnsi" w:hAnsiTheme="majorHAnsi" w:cstheme="majorHAnsi"/>
          <w:b/>
          <w:bCs/>
          <w:color w:val="124365" w:themeColor="accent1" w:themeShade="BF"/>
          <w:sz w:val="32"/>
          <w:szCs w:val="32"/>
        </w:rPr>
        <w:t>a</w:t>
      </w:r>
      <w:r w:rsidR="00EB5CEE" w:rsidRPr="00B07C21">
        <w:rPr>
          <w:rFonts w:asciiTheme="majorHAnsi" w:hAnsiTheme="majorHAnsi" w:cstheme="majorHAnsi"/>
          <w:b/>
          <w:bCs/>
          <w:color w:val="124365" w:themeColor="accent1" w:themeShade="BF"/>
          <w:sz w:val="32"/>
          <w:szCs w:val="32"/>
        </w:rPr>
        <w:t xml:space="preserve">ssessment - </w:t>
      </w:r>
      <w:r w:rsidR="00751757" w:rsidRPr="00B07C21">
        <w:rPr>
          <w:rFonts w:asciiTheme="majorHAnsi" w:hAnsiTheme="majorHAnsi" w:cstheme="majorHAnsi"/>
          <w:b/>
          <w:bCs/>
          <w:color w:val="124365" w:themeColor="accent1" w:themeShade="BF"/>
          <w:sz w:val="32"/>
          <w:szCs w:val="32"/>
        </w:rPr>
        <w:t>r</w:t>
      </w:r>
      <w:r w:rsidRPr="00B07C21">
        <w:rPr>
          <w:rFonts w:asciiTheme="majorHAnsi" w:hAnsiTheme="majorHAnsi" w:cstheme="majorHAnsi"/>
          <w:b/>
          <w:bCs/>
          <w:color w:val="124365" w:themeColor="accent1" w:themeShade="BF"/>
          <w:sz w:val="32"/>
          <w:szCs w:val="32"/>
        </w:rPr>
        <w:t>etail</w:t>
      </w:r>
    </w:p>
    <w:p w14:paraId="4892D648" w14:textId="72CDACA8" w:rsidR="007E58BA" w:rsidRDefault="007E58BA"/>
    <w:p w14:paraId="62B01408" w14:textId="77777777" w:rsidR="0088155D" w:rsidRPr="0096516B" w:rsidRDefault="0088155D" w:rsidP="0088155D">
      <w:pPr>
        <w:pStyle w:val="Heading2"/>
        <w:rPr>
          <w:rFonts w:cstheme="majorHAnsi"/>
          <w:b/>
          <w:bCs/>
        </w:rPr>
      </w:pPr>
      <w:r w:rsidRPr="0096516B">
        <w:rPr>
          <w:rFonts w:cstheme="majorHAnsi"/>
          <w:b/>
          <w:bCs/>
        </w:rPr>
        <w:t>Learning objectives</w:t>
      </w:r>
    </w:p>
    <w:p w14:paraId="17FD63DB" w14:textId="77777777" w:rsidR="0088155D" w:rsidRPr="00EE0D20" w:rsidRDefault="0088155D" w:rsidP="0088155D">
      <w:pPr>
        <w:rPr>
          <w:rFonts w:cstheme="minorHAnsi"/>
        </w:rPr>
      </w:pPr>
    </w:p>
    <w:p w14:paraId="6EEC8E77" w14:textId="51CC9621" w:rsidR="0088155D" w:rsidRPr="00584FD0" w:rsidRDefault="0088155D" w:rsidP="0088155D">
      <w:pPr>
        <w:rPr>
          <w:rFonts w:cstheme="minorHAnsi"/>
          <w:sz w:val="22"/>
          <w:szCs w:val="22"/>
        </w:rPr>
      </w:pPr>
      <w:r w:rsidRPr="00584FD0">
        <w:rPr>
          <w:rFonts w:cstheme="minorHAnsi"/>
          <w:sz w:val="22"/>
          <w:szCs w:val="22"/>
        </w:rPr>
        <w:t>In this topic we shall cover:</w:t>
      </w:r>
    </w:p>
    <w:p w14:paraId="30A83FA3" w14:textId="0CB8478A" w:rsidR="008C69C9" w:rsidRPr="00584FD0" w:rsidRDefault="00C52758" w:rsidP="008C69C9">
      <w:pPr>
        <w:pStyle w:val="ListParagraph"/>
        <w:numPr>
          <w:ilvl w:val="0"/>
          <w:numId w:val="26"/>
        </w:numPr>
        <w:rPr>
          <w:rFonts w:cstheme="minorHAnsi"/>
          <w:sz w:val="22"/>
          <w:szCs w:val="22"/>
        </w:rPr>
      </w:pPr>
      <w:r w:rsidRPr="00584FD0">
        <w:rPr>
          <w:rFonts w:cstheme="minorHAnsi"/>
          <w:sz w:val="22"/>
          <w:szCs w:val="22"/>
        </w:rPr>
        <w:t>t</w:t>
      </w:r>
      <w:r w:rsidR="00F16063" w:rsidRPr="00584FD0">
        <w:rPr>
          <w:rFonts w:cstheme="minorHAnsi"/>
          <w:sz w:val="22"/>
          <w:szCs w:val="22"/>
        </w:rPr>
        <w:t xml:space="preserve">he ways in which </w:t>
      </w:r>
      <w:r w:rsidRPr="00584FD0">
        <w:rPr>
          <w:rFonts w:cstheme="minorHAnsi"/>
          <w:sz w:val="22"/>
          <w:szCs w:val="22"/>
        </w:rPr>
        <w:t xml:space="preserve">banks use </w:t>
      </w:r>
      <w:r w:rsidR="005E5EA3" w:rsidRPr="00584FD0">
        <w:rPr>
          <w:rFonts w:cstheme="minorHAnsi"/>
          <w:sz w:val="22"/>
          <w:szCs w:val="22"/>
        </w:rPr>
        <w:t>c</w:t>
      </w:r>
      <w:r w:rsidR="008C69C9" w:rsidRPr="00584FD0">
        <w:rPr>
          <w:rFonts w:cstheme="minorHAnsi"/>
          <w:sz w:val="22"/>
          <w:szCs w:val="22"/>
        </w:rPr>
        <w:t xml:space="preserve">redit </w:t>
      </w:r>
      <w:proofErr w:type="gramStart"/>
      <w:r w:rsidR="008C69C9" w:rsidRPr="00584FD0">
        <w:rPr>
          <w:rFonts w:cstheme="minorHAnsi"/>
          <w:sz w:val="22"/>
          <w:szCs w:val="22"/>
        </w:rPr>
        <w:t>s</w:t>
      </w:r>
      <w:r w:rsidR="005E5EA3" w:rsidRPr="00584FD0">
        <w:rPr>
          <w:rFonts w:cstheme="minorHAnsi"/>
          <w:sz w:val="22"/>
          <w:szCs w:val="22"/>
        </w:rPr>
        <w:t>coring;</w:t>
      </w:r>
      <w:proofErr w:type="gramEnd"/>
    </w:p>
    <w:p w14:paraId="4CEE7645" w14:textId="7A3976C5" w:rsidR="005E5EA3" w:rsidRPr="00584FD0" w:rsidRDefault="005E5EA3" w:rsidP="008C69C9">
      <w:pPr>
        <w:pStyle w:val="ListParagraph"/>
        <w:numPr>
          <w:ilvl w:val="0"/>
          <w:numId w:val="26"/>
        </w:numPr>
        <w:rPr>
          <w:rFonts w:cstheme="minorHAnsi"/>
          <w:sz w:val="22"/>
          <w:szCs w:val="22"/>
        </w:rPr>
      </w:pPr>
      <w:r w:rsidRPr="00584FD0">
        <w:rPr>
          <w:rFonts w:cstheme="minorHAnsi"/>
          <w:sz w:val="22"/>
          <w:szCs w:val="22"/>
        </w:rPr>
        <w:t xml:space="preserve">advantages and disadvantages of credit </w:t>
      </w:r>
      <w:proofErr w:type="gramStart"/>
      <w:r w:rsidRPr="00584FD0">
        <w:rPr>
          <w:rFonts w:cstheme="minorHAnsi"/>
          <w:sz w:val="22"/>
          <w:szCs w:val="22"/>
        </w:rPr>
        <w:t>scoring;</w:t>
      </w:r>
      <w:proofErr w:type="gramEnd"/>
    </w:p>
    <w:p w14:paraId="098E52EA" w14:textId="13FB0F68" w:rsidR="005E5EA3" w:rsidRPr="00584FD0" w:rsidRDefault="00C52758" w:rsidP="008C69C9">
      <w:pPr>
        <w:pStyle w:val="ListParagraph"/>
        <w:numPr>
          <w:ilvl w:val="0"/>
          <w:numId w:val="26"/>
        </w:numPr>
        <w:rPr>
          <w:rFonts w:cstheme="minorHAnsi"/>
          <w:sz w:val="22"/>
          <w:szCs w:val="22"/>
        </w:rPr>
      </w:pPr>
      <w:r w:rsidRPr="00584FD0">
        <w:rPr>
          <w:rFonts w:ascii="Calibri" w:hAnsi="Calibri"/>
          <w:sz w:val="22"/>
          <w:szCs w:val="22"/>
        </w:rPr>
        <w:t xml:space="preserve">the reasons for using </w:t>
      </w:r>
      <w:r w:rsidR="005E5EA3" w:rsidRPr="00584FD0">
        <w:rPr>
          <w:rFonts w:ascii="Calibri" w:hAnsi="Calibri"/>
          <w:sz w:val="22"/>
          <w:szCs w:val="22"/>
        </w:rPr>
        <w:t xml:space="preserve">credit </w:t>
      </w:r>
      <w:proofErr w:type="gramStart"/>
      <w:r w:rsidR="005E5EA3" w:rsidRPr="00584FD0">
        <w:rPr>
          <w:rFonts w:ascii="Calibri" w:hAnsi="Calibri"/>
          <w:sz w:val="22"/>
          <w:szCs w:val="22"/>
        </w:rPr>
        <w:t>bureaux</w:t>
      </w:r>
      <w:r w:rsidR="00DF3909" w:rsidRPr="00584FD0">
        <w:rPr>
          <w:rFonts w:ascii="Calibri" w:hAnsi="Calibri"/>
          <w:sz w:val="22"/>
          <w:szCs w:val="22"/>
        </w:rPr>
        <w:t>;</w:t>
      </w:r>
      <w:proofErr w:type="gramEnd"/>
    </w:p>
    <w:p w14:paraId="05CCD8DD" w14:textId="7A809670" w:rsidR="00DF3909" w:rsidRPr="002664FF" w:rsidRDefault="00752ED9" w:rsidP="008C69C9">
      <w:pPr>
        <w:pStyle w:val="ListParagraph"/>
        <w:numPr>
          <w:ilvl w:val="0"/>
          <w:numId w:val="26"/>
        </w:numPr>
        <w:rPr>
          <w:rFonts w:cstheme="minorHAnsi"/>
          <w:sz w:val="22"/>
          <w:szCs w:val="22"/>
        </w:rPr>
      </w:pPr>
      <w:r w:rsidRPr="00584FD0">
        <w:rPr>
          <w:rFonts w:ascii="Calibri" w:hAnsi="Calibri"/>
          <w:sz w:val="22"/>
          <w:szCs w:val="22"/>
        </w:rPr>
        <w:t xml:space="preserve">how </w:t>
      </w:r>
      <w:r w:rsidR="00DF3909" w:rsidRPr="00584FD0">
        <w:rPr>
          <w:rFonts w:ascii="Calibri" w:hAnsi="Calibri"/>
          <w:sz w:val="22"/>
          <w:szCs w:val="22"/>
        </w:rPr>
        <w:t>behavioural scoring</w:t>
      </w:r>
      <w:r w:rsidRPr="00584FD0">
        <w:rPr>
          <w:rFonts w:ascii="Calibri" w:hAnsi="Calibri"/>
          <w:sz w:val="22"/>
          <w:szCs w:val="22"/>
        </w:rPr>
        <w:t xml:space="preserve"> is used to predict </w:t>
      </w:r>
      <w:r w:rsidR="00FB4BCE" w:rsidRPr="00584FD0">
        <w:rPr>
          <w:rFonts w:ascii="Calibri" w:hAnsi="Calibri"/>
          <w:sz w:val="22"/>
          <w:szCs w:val="22"/>
        </w:rPr>
        <w:t xml:space="preserve">payment </w:t>
      </w:r>
      <w:proofErr w:type="gramStart"/>
      <w:r w:rsidR="00FB4BCE" w:rsidRPr="00584FD0">
        <w:rPr>
          <w:rFonts w:ascii="Calibri" w:hAnsi="Calibri"/>
          <w:sz w:val="22"/>
          <w:szCs w:val="22"/>
        </w:rPr>
        <w:t>default</w:t>
      </w:r>
      <w:r w:rsidR="00136417">
        <w:rPr>
          <w:rFonts w:ascii="Calibri" w:hAnsi="Calibri"/>
          <w:sz w:val="22"/>
          <w:szCs w:val="22"/>
        </w:rPr>
        <w:t>;</w:t>
      </w:r>
      <w:proofErr w:type="gramEnd"/>
    </w:p>
    <w:p w14:paraId="321834D5" w14:textId="7DFDD83D" w:rsidR="00136417" w:rsidRPr="00584FD0" w:rsidRDefault="00136417" w:rsidP="008C69C9">
      <w:pPr>
        <w:pStyle w:val="ListParagraph"/>
        <w:numPr>
          <w:ilvl w:val="0"/>
          <w:numId w:val="26"/>
        </w:numPr>
        <w:rPr>
          <w:rFonts w:cstheme="minorHAnsi"/>
          <w:sz w:val="22"/>
          <w:szCs w:val="22"/>
        </w:rPr>
      </w:pPr>
      <w:r>
        <w:rPr>
          <w:rFonts w:cstheme="minorHAnsi"/>
          <w:sz w:val="22"/>
          <w:szCs w:val="22"/>
        </w:rPr>
        <w:t>the main life events affecting unlikeliness to pay.</w:t>
      </w:r>
    </w:p>
    <w:p w14:paraId="69D15522" w14:textId="77777777" w:rsidR="00DF3909" w:rsidRPr="00584FD0" w:rsidRDefault="00DF3909" w:rsidP="0096516B">
      <w:pPr>
        <w:pStyle w:val="ListParagraph"/>
        <w:rPr>
          <w:rFonts w:cstheme="minorHAnsi"/>
          <w:sz w:val="22"/>
          <w:szCs w:val="22"/>
        </w:rPr>
      </w:pPr>
    </w:p>
    <w:p w14:paraId="57659334" w14:textId="77777777" w:rsidR="0088155D" w:rsidRPr="00584FD0" w:rsidRDefault="0088155D">
      <w:pPr>
        <w:rPr>
          <w:sz w:val="22"/>
          <w:szCs w:val="22"/>
        </w:rPr>
      </w:pPr>
    </w:p>
    <w:p w14:paraId="0D917CF1" w14:textId="20B6495D" w:rsidR="00DF0076" w:rsidRPr="003873FC" w:rsidRDefault="001871E2" w:rsidP="00DF0076">
      <w:pPr>
        <w:rPr>
          <w:rFonts w:ascii="Calibri" w:hAnsi="Calibri"/>
          <w:color w:val="000000" w:themeColor="text1"/>
          <w:sz w:val="22"/>
          <w:szCs w:val="22"/>
        </w:rPr>
      </w:pPr>
      <w:r w:rsidRPr="00584FD0">
        <w:rPr>
          <w:sz w:val="22"/>
          <w:szCs w:val="22"/>
        </w:rPr>
        <w:t xml:space="preserve">When </w:t>
      </w:r>
      <w:r w:rsidR="00E10134" w:rsidRPr="00584FD0">
        <w:rPr>
          <w:sz w:val="22"/>
          <w:szCs w:val="22"/>
        </w:rPr>
        <w:t>an individual</w:t>
      </w:r>
      <w:r w:rsidRPr="00584FD0">
        <w:rPr>
          <w:sz w:val="22"/>
          <w:szCs w:val="22"/>
        </w:rPr>
        <w:t xml:space="preserve"> </w:t>
      </w:r>
      <w:r w:rsidR="00E10134" w:rsidRPr="00584FD0">
        <w:rPr>
          <w:sz w:val="22"/>
          <w:szCs w:val="22"/>
        </w:rPr>
        <w:t xml:space="preserve">approaches a bank </w:t>
      </w:r>
      <w:r w:rsidR="00926CFF" w:rsidRPr="00584FD0">
        <w:rPr>
          <w:sz w:val="22"/>
          <w:szCs w:val="22"/>
        </w:rPr>
        <w:t>intending</w:t>
      </w:r>
      <w:r w:rsidR="003873FC">
        <w:rPr>
          <w:sz w:val="22"/>
          <w:szCs w:val="22"/>
        </w:rPr>
        <w:t xml:space="preserve"> </w:t>
      </w:r>
      <w:r w:rsidR="00E10134" w:rsidRPr="00584FD0">
        <w:rPr>
          <w:sz w:val="22"/>
          <w:szCs w:val="22"/>
        </w:rPr>
        <w:t xml:space="preserve">to open an account, </w:t>
      </w:r>
      <w:r w:rsidR="002269DD" w:rsidRPr="00584FD0">
        <w:rPr>
          <w:sz w:val="22"/>
          <w:szCs w:val="22"/>
        </w:rPr>
        <w:t xml:space="preserve">the bank will </w:t>
      </w:r>
      <w:r w:rsidR="00660F0C" w:rsidRPr="00584FD0">
        <w:rPr>
          <w:sz w:val="22"/>
          <w:szCs w:val="22"/>
        </w:rPr>
        <w:t xml:space="preserve">take steps to </w:t>
      </w:r>
      <w:r w:rsidR="002269DD" w:rsidRPr="00584FD0">
        <w:rPr>
          <w:sz w:val="22"/>
          <w:szCs w:val="22"/>
        </w:rPr>
        <w:t xml:space="preserve">ensure </w:t>
      </w:r>
      <w:r w:rsidR="00647AE0">
        <w:rPr>
          <w:sz w:val="22"/>
          <w:szCs w:val="22"/>
        </w:rPr>
        <w:t>it</w:t>
      </w:r>
      <w:r w:rsidR="002269DD" w:rsidRPr="00584FD0">
        <w:rPr>
          <w:sz w:val="22"/>
          <w:szCs w:val="22"/>
        </w:rPr>
        <w:t xml:space="preserve"> understand</w:t>
      </w:r>
      <w:r w:rsidR="00647AE0">
        <w:rPr>
          <w:sz w:val="22"/>
          <w:szCs w:val="22"/>
        </w:rPr>
        <w:t>s</w:t>
      </w:r>
      <w:r w:rsidR="002269DD" w:rsidRPr="00584FD0">
        <w:rPr>
          <w:sz w:val="22"/>
          <w:szCs w:val="22"/>
        </w:rPr>
        <w:t xml:space="preserve"> who </w:t>
      </w:r>
      <w:r w:rsidR="00647AE0">
        <w:rPr>
          <w:sz w:val="22"/>
          <w:szCs w:val="22"/>
        </w:rPr>
        <w:t>it is</w:t>
      </w:r>
      <w:r w:rsidR="002269DD" w:rsidRPr="00584FD0">
        <w:rPr>
          <w:sz w:val="22"/>
          <w:szCs w:val="22"/>
        </w:rPr>
        <w:t xml:space="preserve"> dealing with. This is generally known </w:t>
      </w:r>
      <w:r w:rsidR="003A1248" w:rsidRPr="00584FD0">
        <w:rPr>
          <w:sz w:val="22"/>
          <w:szCs w:val="22"/>
        </w:rPr>
        <w:t xml:space="preserve">as </w:t>
      </w:r>
      <w:r w:rsidR="00CD2953" w:rsidRPr="00584FD0">
        <w:rPr>
          <w:sz w:val="22"/>
          <w:szCs w:val="22"/>
        </w:rPr>
        <w:t>k</w:t>
      </w:r>
      <w:r w:rsidR="00DF0076" w:rsidRPr="00584FD0">
        <w:rPr>
          <w:sz w:val="22"/>
          <w:szCs w:val="22"/>
        </w:rPr>
        <w:t xml:space="preserve">now </w:t>
      </w:r>
      <w:r w:rsidR="00CD2953" w:rsidRPr="00584FD0">
        <w:rPr>
          <w:sz w:val="22"/>
          <w:szCs w:val="22"/>
        </w:rPr>
        <w:t>y</w:t>
      </w:r>
      <w:r w:rsidR="00DF0076" w:rsidRPr="00584FD0">
        <w:rPr>
          <w:sz w:val="22"/>
          <w:szCs w:val="22"/>
        </w:rPr>
        <w:t xml:space="preserve">our </w:t>
      </w:r>
      <w:r w:rsidR="00CD2953" w:rsidRPr="00584FD0">
        <w:rPr>
          <w:sz w:val="22"/>
          <w:szCs w:val="22"/>
        </w:rPr>
        <w:t>c</w:t>
      </w:r>
      <w:r w:rsidR="00DF0076" w:rsidRPr="00584FD0">
        <w:rPr>
          <w:sz w:val="22"/>
          <w:szCs w:val="22"/>
        </w:rPr>
        <w:t xml:space="preserve">ustomer (KYC) and is part of the </w:t>
      </w:r>
      <w:r w:rsidR="002269DD" w:rsidRPr="00584FD0">
        <w:rPr>
          <w:sz w:val="22"/>
          <w:szCs w:val="22"/>
        </w:rPr>
        <w:t>onboarding</w:t>
      </w:r>
      <w:r w:rsidR="005C08D7" w:rsidRPr="00584FD0">
        <w:rPr>
          <w:sz w:val="22"/>
          <w:szCs w:val="22"/>
        </w:rPr>
        <w:t>,</w:t>
      </w:r>
      <w:r w:rsidR="002269DD" w:rsidRPr="00584FD0">
        <w:rPr>
          <w:sz w:val="22"/>
          <w:szCs w:val="22"/>
        </w:rPr>
        <w:t xml:space="preserve"> or new customer process</w:t>
      </w:r>
      <w:r w:rsidR="00FC61DA" w:rsidRPr="00584FD0">
        <w:rPr>
          <w:sz w:val="22"/>
          <w:szCs w:val="22"/>
        </w:rPr>
        <w:t>.</w:t>
      </w:r>
      <w:r w:rsidR="002269DD" w:rsidRPr="00584FD0">
        <w:rPr>
          <w:sz w:val="22"/>
          <w:szCs w:val="22"/>
        </w:rPr>
        <w:t xml:space="preserve"> </w:t>
      </w:r>
      <w:r w:rsidR="00DF0076" w:rsidRPr="00584FD0">
        <w:rPr>
          <w:rFonts w:ascii="Calibri" w:hAnsi="Calibri"/>
          <w:color w:val="000000" w:themeColor="text1"/>
          <w:sz w:val="22"/>
          <w:szCs w:val="22"/>
        </w:rPr>
        <w:t xml:space="preserve">This is covered in detail in </w:t>
      </w:r>
      <w:r w:rsidR="00FC61DA" w:rsidRPr="00584FD0">
        <w:rPr>
          <w:rFonts w:ascii="Calibri" w:hAnsi="Calibri"/>
          <w:color w:val="000000" w:themeColor="text1"/>
          <w:sz w:val="22"/>
          <w:szCs w:val="22"/>
        </w:rPr>
        <w:t>T</w:t>
      </w:r>
      <w:r w:rsidR="00DF0076" w:rsidRPr="00584FD0">
        <w:rPr>
          <w:rFonts w:ascii="Calibri" w:hAnsi="Calibri"/>
          <w:color w:val="000000" w:themeColor="text1"/>
          <w:sz w:val="22"/>
          <w:szCs w:val="22"/>
        </w:rPr>
        <w:t xml:space="preserve">opic </w:t>
      </w:r>
      <w:r w:rsidR="00E60C40" w:rsidRPr="00584FD0">
        <w:rPr>
          <w:rFonts w:ascii="Calibri" w:hAnsi="Calibri"/>
          <w:color w:val="000000" w:themeColor="text1"/>
          <w:sz w:val="22"/>
          <w:szCs w:val="22"/>
        </w:rPr>
        <w:t>10</w:t>
      </w:r>
      <w:r w:rsidR="00A86E98" w:rsidRPr="00584FD0">
        <w:rPr>
          <w:rFonts w:ascii="Calibri" w:hAnsi="Calibri"/>
          <w:color w:val="000000" w:themeColor="text1"/>
          <w:sz w:val="22"/>
          <w:szCs w:val="22"/>
        </w:rPr>
        <w:t>.</w:t>
      </w:r>
    </w:p>
    <w:p w14:paraId="23A2587C" w14:textId="77777777" w:rsidR="004A6F3B" w:rsidRPr="003873FC" w:rsidRDefault="004A6F3B" w:rsidP="00DF0076">
      <w:pPr>
        <w:rPr>
          <w:rFonts w:ascii="Calibri" w:hAnsi="Calibri"/>
          <w:color w:val="000000" w:themeColor="text1"/>
          <w:sz w:val="22"/>
          <w:szCs w:val="22"/>
        </w:rPr>
      </w:pPr>
    </w:p>
    <w:p w14:paraId="390E780B" w14:textId="0C2946E9" w:rsidR="004A6F3B" w:rsidRPr="003873FC" w:rsidRDefault="004A6F3B" w:rsidP="004A6F3B">
      <w:pPr>
        <w:rPr>
          <w:rFonts w:ascii="Calibri" w:hAnsi="Calibri"/>
          <w:sz w:val="22"/>
          <w:szCs w:val="22"/>
        </w:rPr>
      </w:pPr>
      <w:r w:rsidRPr="003873FC">
        <w:rPr>
          <w:sz w:val="22"/>
          <w:szCs w:val="22"/>
        </w:rPr>
        <w:t xml:space="preserve">Once a customer is onboarded, they may require credit to use certain services.  </w:t>
      </w:r>
      <w:r w:rsidR="00656D35" w:rsidRPr="003873FC">
        <w:rPr>
          <w:sz w:val="22"/>
          <w:szCs w:val="22"/>
        </w:rPr>
        <w:t xml:space="preserve">In </w:t>
      </w:r>
      <w:r w:rsidRPr="003873FC">
        <w:rPr>
          <w:sz w:val="22"/>
          <w:szCs w:val="22"/>
        </w:rPr>
        <w:t>this topic</w:t>
      </w:r>
      <w:r w:rsidR="0043426D" w:rsidRPr="003873FC">
        <w:rPr>
          <w:sz w:val="22"/>
          <w:szCs w:val="22"/>
        </w:rPr>
        <w:t>,</w:t>
      </w:r>
      <w:r w:rsidRPr="003873FC">
        <w:rPr>
          <w:sz w:val="22"/>
          <w:szCs w:val="22"/>
        </w:rPr>
        <w:t xml:space="preserve"> </w:t>
      </w:r>
      <w:r w:rsidR="0043426D" w:rsidRPr="003873FC">
        <w:rPr>
          <w:sz w:val="22"/>
          <w:szCs w:val="22"/>
        </w:rPr>
        <w:t xml:space="preserve">we will </w:t>
      </w:r>
      <w:r w:rsidR="008F2D05" w:rsidRPr="003873FC">
        <w:rPr>
          <w:sz w:val="22"/>
          <w:szCs w:val="22"/>
        </w:rPr>
        <w:t xml:space="preserve">define credit risk and </w:t>
      </w:r>
      <w:r w:rsidR="001E00C9" w:rsidRPr="003873FC">
        <w:rPr>
          <w:sz w:val="22"/>
          <w:szCs w:val="22"/>
        </w:rPr>
        <w:t xml:space="preserve">explore </w:t>
      </w:r>
      <w:r w:rsidRPr="003873FC">
        <w:rPr>
          <w:sz w:val="22"/>
          <w:szCs w:val="22"/>
        </w:rPr>
        <w:t>the management of credit</w:t>
      </w:r>
      <w:r w:rsidR="003C16A8" w:rsidRPr="003873FC">
        <w:rPr>
          <w:sz w:val="22"/>
          <w:szCs w:val="22"/>
        </w:rPr>
        <w:t xml:space="preserve">worthiness </w:t>
      </w:r>
      <w:r w:rsidRPr="003873FC">
        <w:rPr>
          <w:sz w:val="22"/>
          <w:szCs w:val="22"/>
        </w:rPr>
        <w:t>for retail customers</w:t>
      </w:r>
      <w:r w:rsidR="003C16A8" w:rsidRPr="003873FC">
        <w:rPr>
          <w:sz w:val="22"/>
          <w:szCs w:val="22"/>
        </w:rPr>
        <w:t>.</w:t>
      </w:r>
    </w:p>
    <w:p w14:paraId="4F53DEAE" w14:textId="77777777" w:rsidR="00DF0076" w:rsidRPr="003873FC" w:rsidRDefault="00DF0076" w:rsidP="00DF0076">
      <w:pPr>
        <w:rPr>
          <w:rFonts w:ascii="Calibri" w:hAnsi="Calibri"/>
          <w:color w:val="000000" w:themeColor="text1"/>
          <w:sz w:val="22"/>
          <w:szCs w:val="22"/>
        </w:rPr>
      </w:pPr>
    </w:p>
    <w:p w14:paraId="69538B6A" w14:textId="799553BA" w:rsidR="000737F6" w:rsidRPr="0096516B" w:rsidRDefault="000737F6" w:rsidP="000737F6">
      <w:pPr>
        <w:rPr>
          <w:rFonts w:asciiTheme="majorHAnsi" w:hAnsiTheme="majorHAnsi" w:cstheme="majorHAnsi"/>
          <w:i/>
          <w:iCs/>
          <w:color w:val="185A88" w:themeColor="accent1"/>
          <w:sz w:val="26"/>
          <w:szCs w:val="26"/>
        </w:rPr>
      </w:pPr>
      <w:r w:rsidRPr="0096516B">
        <w:rPr>
          <w:rFonts w:asciiTheme="majorHAnsi" w:hAnsiTheme="majorHAnsi" w:cstheme="majorHAnsi"/>
          <w:b/>
          <w:bCs/>
          <w:color w:val="185A88" w:themeColor="accent1"/>
          <w:sz w:val="26"/>
          <w:szCs w:val="26"/>
        </w:rPr>
        <w:t>8.1 Credit risk</w:t>
      </w:r>
    </w:p>
    <w:p w14:paraId="01B62D7C" w14:textId="26920F1F" w:rsidR="00114E1B" w:rsidRPr="00584FD0" w:rsidRDefault="00114E1B" w:rsidP="00BC27DF">
      <w:pPr>
        <w:rPr>
          <w:rFonts w:ascii="Calibri" w:hAnsi="Calibri"/>
          <w:sz w:val="22"/>
          <w:szCs w:val="22"/>
        </w:rPr>
      </w:pPr>
      <w:r w:rsidRPr="00584FD0">
        <w:rPr>
          <w:rFonts w:ascii="Calibri" w:hAnsi="Calibri"/>
          <w:sz w:val="22"/>
          <w:szCs w:val="22"/>
        </w:rPr>
        <w:t>In addition to verifying a customer’s identity and the source of their funds</w:t>
      </w:r>
      <w:r w:rsidR="00DF0076" w:rsidRPr="00584FD0">
        <w:rPr>
          <w:rFonts w:ascii="Calibri" w:hAnsi="Calibri"/>
          <w:sz w:val="22"/>
          <w:szCs w:val="22"/>
        </w:rPr>
        <w:t xml:space="preserve">, </w:t>
      </w:r>
      <w:r w:rsidRPr="00584FD0">
        <w:rPr>
          <w:rFonts w:ascii="Calibri" w:hAnsi="Calibri"/>
          <w:sz w:val="22"/>
          <w:szCs w:val="22"/>
        </w:rPr>
        <w:t xml:space="preserve">the bank will need to assess </w:t>
      </w:r>
      <w:r w:rsidR="00C9027A" w:rsidRPr="00584FD0">
        <w:rPr>
          <w:rFonts w:ascii="Calibri" w:hAnsi="Calibri"/>
          <w:sz w:val="22"/>
          <w:szCs w:val="22"/>
        </w:rPr>
        <w:t xml:space="preserve">whether the customer poses a </w:t>
      </w:r>
      <w:r w:rsidR="00445729" w:rsidRPr="00584FD0">
        <w:rPr>
          <w:rFonts w:ascii="Calibri" w:hAnsi="Calibri"/>
          <w:sz w:val="22"/>
          <w:szCs w:val="22"/>
        </w:rPr>
        <w:t xml:space="preserve">potential </w:t>
      </w:r>
      <w:r w:rsidR="00C9027A" w:rsidRPr="00584FD0">
        <w:rPr>
          <w:rFonts w:ascii="Calibri" w:hAnsi="Calibri"/>
          <w:sz w:val="22"/>
          <w:szCs w:val="22"/>
        </w:rPr>
        <w:t>credit risk</w:t>
      </w:r>
      <w:r w:rsidR="00445729" w:rsidRPr="00584FD0">
        <w:rPr>
          <w:rFonts w:ascii="Calibri" w:hAnsi="Calibri"/>
          <w:sz w:val="22"/>
          <w:szCs w:val="22"/>
        </w:rPr>
        <w:t>.</w:t>
      </w:r>
      <w:r w:rsidRPr="00584FD0">
        <w:rPr>
          <w:rFonts w:ascii="Calibri" w:hAnsi="Calibri"/>
          <w:sz w:val="22"/>
          <w:szCs w:val="22"/>
        </w:rPr>
        <w:t xml:space="preserve"> </w:t>
      </w:r>
      <w:r w:rsidR="00BC27DF" w:rsidRPr="00584FD0">
        <w:rPr>
          <w:rFonts w:ascii="Calibri" w:hAnsi="Calibri"/>
          <w:sz w:val="22"/>
          <w:szCs w:val="22"/>
        </w:rPr>
        <w:t>When a customer applies for a loan</w:t>
      </w:r>
      <w:r w:rsidR="00807D23">
        <w:rPr>
          <w:rFonts w:ascii="Calibri" w:hAnsi="Calibri"/>
          <w:sz w:val="22"/>
          <w:szCs w:val="22"/>
        </w:rPr>
        <w:t>,</w:t>
      </w:r>
      <w:r w:rsidR="00BC27DF" w:rsidRPr="00584FD0">
        <w:rPr>
          <w:rFonts w:ascii="Calibri" w:hAnsi="Calibri"/>
          <w:sz w:val="22"/>
          <w:szCs w:val="22"/>
        </w:rPr>
        <w:t xml:space="preserve"> such as an overdraft, credit card, personal loan, or mortgage, the bank will undertake a</w:t>
      </w:r>
      <w:r w:rsidRPr="00584FD0">
        <w:rPr>
          <w:rFonts w:ascii="Calibri" w:hAnsi="Calibri"/>
          <w:sz w:val="22"/>
          <w:szCs w:val="22"/>
        </w:rPr>
        <w:t xml:space="preserve"> credit assessment </w:t>
      </w:r>
      <w:r w:rsidR="00DF0076" w:rsidRPr="00584FD0">
        <w:rPr>
          <w:rFonts w:ascii="Calibri" w:hAnsi="Calibri"/>
          <w:sz w:val="22"/>
          <w:szCs w:val="22"/>
        </w:rPr>
        <w:t xml:space="preserve">to </w:t>
      </w:r>
      <w:r w:rsidR="00BC27DF" w:rsidRPr="00584FD0">
        <w:rPr>
          <w:rFonts w:ascii="Calibri" w:hAnsi="Calibri"/>
          <w:sz w:val="22"/>
          <w:szCs w:val="22"/>
        </w:rPr>
        <w:t>determine</w:t>
      </w:r>
      <w:r w:rsidR="00DF0076" w:rsidRPr="00584FD0">
        <w:rPr>
          <w:rFonts w:ascii="Calibri" w:hAnsi="Calibri"/>
          <w:sz w:val="22"/>
          <w:szCs w:val="22"/>
        </w:rPr>
        <w:t xml:space="preserve"> whether </w:t>
      </w:r>
      <w:r w:rsidR="001E0A57" w:rsidRPr="00584FD0">
        <w:rPr>
          <w:rFonts w:ascii="Calibri" w:hAnsi="Calibri"/>
          <w:sz w:val="22"/>
          <w:szCs w:val="22"/>
        </w:rPr>
        <w:t xml:space="preserve">it </w:t>
      </w:r>
      <w:r w:rsidR="00DF0076" w:rsidRPr="00584FD0">
        <w:rPr>
          <w:rFonts w:ascii="Calibri" w:hAnsi="Calibri"/>
          <w:sz w:val="22"/>
          <w:szCs w:val="22"/>
        </w:rPr>
        <w:t>is</w:t>
      </w:r>
      <w:r w:rsidRPr="00584FD0">
        <w:rPr>
          <w:rFonts w:ascii="Calibri" w:hAnsi="Calibri"/>
          <w:sz w:val="22"/>
          <w:szCs w:val="22"/>
        </w:rPr>
        <w:t xml:space="preserve"> willing to offer </w:t>
      </w:r>
      <w:r w:rsidR="00537F24" w:rsidRPr="00584FD0">
        <w:rPr>
          <w:rFonts w:ascii="Calibri" w:hAnsi="Calibri"/>
          <w:sz w:val="22"/>
          <w:szCs w:val="22"/>
        </w:rPr>
        <w:t>these type</w:t>
      </w:r>
      <w:r w:rsidR="00D3791C">
        <w:rPr>
          <w:rFonts w:ascii="Calibri" w:hAnsi="Calibri"/>
          <w:sz w:val="22"/>
          <w:szCs w:val="22"/>
        </w:rPr>
        <w:t>s</w:t>
      </w:r>
      <w:r w:rsidR="00537F24" w:rsidRPr="00584FD0">
        <w:rPr>
          <w:rFonts w:ascii="Calibri" w:hAnsi="Calibri"/>
          <w:sz w:val="22"/>
          <w:szCs w:val="22"/>
        </w:rPr>
        <w:t xml:space="preserve"> of credit products</w:t>
      </w:r>
      <w:r w:rsidR="000C57FB" w:rsidRPr="00584FD0">
        <w:rPr>
          <w:rFonts w:ascii="Calibri" w:hAnsi="Calibri"/>
          <w:sz w:val="22"/>
          <w:szCs w:val="22"/>
        </w:rPr>
        <w:t xml:space="preserve"> </w:t>
      </w:r>
      <w:r w:rsidRPr="00584FD0">
        <w:rPr>
          <w:rFonts w:ascii="Calibri" w:hAnsi="Calibri"/>
          <w:sz w:val="22"/>
          <w:szCs w:val="22"/>
        </w:rPr>
        <w:t>and</w:t>
      </w:r>
      <w:r w:rsidR="00BC27DF" w:rsidRPr="00584FD0">
        <w:rPr>
          <w:rFonts w:ascii="Calibri" w:hAnsi="Calibri"/>
          <w:sz w:val="22"/>
          <w:szCs w:val="22"/>
        </w:rPr>
        <w:t xml:space="preserve">, </w:t>
      </w:r>
      <w:r w:rsidR="00537F24" w:rsidRPr="00584FD0">
        <w:rPr>
          <w:rFonts w:ascii="Calibri" w:hAnsi="Calibri"/>
          <w:sz w:val="22"/>
          <w:szCs w:val="22"/>
        </w:rPr>
        <w:t>i</w:t>
      </w:r>
      <w:r w:rsidR="00BC27DF" w:rsidRPr="00584FD0">
        <w:rPr>
          <w:rFonts w:ascii="Calibri" w:hAnsi="Calibri"/>
          <w:sz w:val="22"/>
          <w:szCs w:val="22"/>
        </w:rPr>
        <w:t xml:space="preserve">f so, the maximum amount </w:t>
      </w:r>
      <w:r w:rsidR="003D329D" w:rsidRPr="00584FD0">
        <w:rPr>
          <w:rFonts w:ascii="Calibri" w:hAnsi="Calibri"/>
          <w:sz w:val="22"/>
          <w:szCs w:val="22"/>
        </w:rPr>
        <w:t xml:space="preserve">it is </w:t>
      </w:r>
      <w:r w:rsidR="00BC27DF" w:rsidRPr="00584FD0">
        <w:rPr>
          <w:rFonts w:ascii="Calibri" w:hAnsi="Calibri"/>
          <w:sz w:val="22"/>
          <w:szCs w:val="22"/>
        </w:rPr>
        <w:t>willing to lend to the customer (the credit limit).</w:t>
      </w:r>
      <w:r w:rsidRPr="00584FD0">
        <w:rPr>
          <w:rFonts w:ascii="Calibri" w:hAnsi="Calibri"/>
          <w:sz w:val="22"/>
          <w:szCs w:val="22"/>
        </w:rPr>
        <w:t xml:space="preserve"> </w:t>
      </w:r>
    </w:p>
    <w:p w14:paraId="375E6D78" w14:textId="27C68F79" w:rsidR="001A72FA" w:rsidRDefault="001A72FA" w:rsidP="00BC27DF">
      <w:pPr>
        <w:rPr>
          <w:rFonts w:ascii="Calibri" w:hAnsi="Calibri"/>
        </w:rPr>
      </w:pPr>
    </w:p>
    <w:p w14:paraId="44FBAD37" w14:textId="77777777" w:rsidR="00114E1B" w:rsidRDefault="00114E1B" w:rsidP="00114E1B">
      <w:pPr>
        <w:rPr>
          <w:rFonts w:ascii="Calibri" w:hAnsi="Calibri"/>
        </w:rPr>
      </w:pPr>
    </w:p>
    <w:p w14:paraId="1CFB1E52" w14:textId="77777777" w:rsidR="00114E1B" w:rsidRDefault="00114E1B" w:rsidP="00114E1B">
      <w:pPr>
        <w:rPr>
          <w:rFonts w:ascii="Calibri" w:hAnsi="Calibri"/>
        </w:rPr>
      </w:pPr>
    </w:p>
    <w:tbl>
      <w:tblPr>
        <w:tblStyle w:val="TableGrid"/>
        <w:tblW w:w="0" w:type="auto"/>
        <w:tblLook w:val="04A0" w:firstRow="1" w:lastRow="0" w:firstColumn="1" w:lastColumn="0" w:noHBand="0" w:noVBand="1"/>
      </w:tblPr>
      <w:tblGrid>
        <w:gridCol w:w="9010"/>
      </w:tblGrid>
      <w:tr w:rsidR="00114E1B" w14:paraId="7BC37623" w14:textId="77777777" w:rsidTr="00734FFA">
        <w:tc>
          <w:tcPr>
            <w:tcW w:w="9010" w:type="dxa"/>
          </w:tcPr>
          <w:p w14:paraId="68C6FEB0" w14:textId="15664BDC" w:rsidR="00114E1B" w:rsidRPr="0096516B" w:rsidRDefault="00114E1B" w:rsidP="00734FFA">
            <w:pPr>
              <w:rPr>
                <w:rFonts w:asciiTheme="majorHAnsi" w:hAnsiTheme="majorHAnsi" w:cstheme="majorHAnsi"/>
                <w:color w:val="5F5F5F" w:themeColor="accent5" w:themeShade="BF"/>
                <w:sz w:val="26"/>
                <w:szCs w:val="26"/>
              </w:rPr>
            </w:pPr>
            <w:r w:rsidRPr="0096516B">
              <w:rPr>
                <w:rFonts w:asciiTheme="majorHAnsi" w:hAnsiTheme="majorHAnsi" w:cstheme="majorHAnsi"/>
                <w:b/>
                <w:bCs/>
                <w:color w:val="5F5F5F" w:themeColor="accent5" w:themeShade="BF"/>
                <w:sz w:val="26"/>
                <w:szCs w:val="26"/>
              </w:rPr>
              <w:t xml:space="preserve">Key </w:t>
            </w:r>
            <w:r w:rsidR="00EC6ECA" w:rsidRPr="0096516B">
              <w:rPr>
                <w:rFonts w:asciiTheme="majorHAnsi" w:hAnsiTheme="majorHAnsi" w:cstheme="majorHAnsi"/>
                <w:b/>
                <w:bCs/>
                <w:color w:val="5F5F5F" w:themeColor="accent5" w:themeShade="BF"/>
                <w:sz w:val="26"/>
                <w:szCs w:val="26"/>
              </w:rPr>
              <w:t>t</w:t>
            </w:r>
            <w:r w:rsidRPr="0096516B">
              <w:rPr>
                <w:rFonts w:asciiTheme="majorHAnsi" w:hAnsiTheme="majorHAnsi" w:cstheme="majorHAnsi"/>
                <w:b/>
                <w:bCs/>
                <w:color w:val="5F5F5F" w:themeColor="accent5" w:themeShade="BF"/>
                <w:sz w:val="26"/>
                <w:szCs w:val="26"/>
              </w:rPr>
              <w:t>erm</w:t>
            </w:r>
            <w:r w:rsidR="00EC6ECA" w:rsidRPr="0096516B">
              <w:rPr>
                <w:rFonts w:asciiTheme="majorHAnsi" w:hAnsiTheme="majorHAnsi" w:cstheme="majorHAnsi"/>
                <w:b/>
                <w:bCs/>
                <w:color w:val="5F5F5F" w:themeColor="accent5" w:themeShade="BF"/>
                <w:sz w:val="26"/>
                <w:szCs w:val="26"/>
              </w:rPr>
              <w:t>s</w:t>
            </w:r>
          </w:p>
          <w:p w14:paraId="68C07FDC" w14:textId="77777777" w:rsidR="00F16063" w:rsidRDefault="00F16063" w:rsidP="00734FFA">
            <w:pPr>
              <w:rPr>
                <w:rFonts w:ascii="Calibri" w:hAnsi="Calibri"/>
              </w:rPr>
            </w:pPr>
          </w:p>
          <w:p w14:paraId="35258A0B" w14:textId="1078F4AB" w:rsidR="00114E1B" w:rsidRDefault="00DF0076" w:rsidP="00F3076E">
            <w:pPr>
              <w:rPr>
                <w:rFonts w:ascii="Calibri" w:hAnsi="Calibri"/>
              </w:rPr>
            </w:pPr>
            <w:r w:rsidRPr="0096516B">
              <w:rPr>
                <w:rFonts w:ascii="Calibri" w:hAnsi="Calibri"/>
                <w:b/>
                <w:bCs/>
              </w:rPr>
              <w:t>Credit risk</w:t>
            </w:r>
          </w:p>
          <w:p w14:paraId="0C8487BF" w14:textId="008B93A9" w:rsidR="00DF0076" w:rsidRPr="00584FD0" w:rsidRDefault="00DF0076" w:rsidP="00F3076E">
            <w:pPr>
              <w:rPr>
                <w:rFonts w:ascii="Calibri" w:hAnsi="Calibri"/>
                <w:sz w:val="22"/>
                <w:szCs w:val="22"/>
              </w:rPr>
            </w:pPr>
            <w:r w:rsidRPr="00584FD0">
              <w:rPr>
                <w:rFonts w:ascii="Calibri" w:hAnsi="Calibri"/>
                <w:sz w:val="22"/>
                <w:szCs w:val="22"/>
              </w:rPr>
              <w:t>The risk that a customer fails to repay all or part of their obligation when it falls due.</w:t>
            </w:r>
          </w:p>
          <w:p w14:paraId="2435F2A8" w14:textId="77777777" w:rsidR="00845B92" w:rsidRDefault="00114E1B" w:rsidP="00F3076E">
            <w:pPr>
              <w:pStyle w:val="NormalWeb"/>
              <w:spacing w:before="300" w:beforeAutospacing="0" w:after="300" w:afterAutospacing="0"/>
              <w:rPr>
                <w:rFonts w:ascii="Calibri" w:hAnsi="Calibri"/>
                <w:b/>
                <w:bCs/>
              </w:rPr>
            </w:pPr>
            <w:r w:rsidRPr="0096516B">
              <w:rPr>
                <w:rFonts w:ascii="Calibri" w:hAnsi="Calibri"/>
                <w:b/>
                <w:bCs/>
              </w:rPr>
              <w:t>Credit assessment</w:t>
            </w:r>
          </w:p>
          <w:p w14:paraId="365603C7" w14:textId="225FA107" w:rsidR="00114E1B" w:rsidRPr="00845B92" w:rsidRDefault="00114E1B" w:rsidP="00F3076E">
            <w:pPr>
              <w:pStyle w:val="NormalWeb"/>
              <w:spacing w:before="300" w:beforeAutospacing="0" w:after="300" w:afterAutospacing="0"/>
              <w:rPr>
                <w:rFonts w:ascii="Calibri" w:hAnsi="Calibri"/>
                <w:b/>
                <w:bCs/>
              </w:rPr>
            </w:pPr>
            <w:r w:rsidRPr="00584FD0">
              <w:rPr>
                <w:rFonts w:ascii="Calibri" w:hAnsi="Calibri"/>
                <w:sz w:val="22"/>
                <w:szCs w:val="22"/>
              </w:rPr>
              <w:t xml:space="preserve">The process lenders </w:t>
            </w:r>
            <w:r w:rsidR="00051AB6" w:rsidRPr="00584FD0">
              <w:rPr>
                <w:rFonts w:ascii="Calibri" w:hAnsi="Calibri"/>
                <w:sz w:val="22"/>
                <w:szCs w:val="22"/>
              </w:rPr>
              <w:t>undertake</w:t>
            </w:r>
            <w:r w:rsidR="00845B92">
              <w:rPr>
                <w:rFonts w:ascii="Calibri" w:hAnsi="Calibri"/>
                <w:sz w:val="22"/>
                <w:szCs w:val="22"/>
              </w:rPr>
              <w:t xml:space="preserve"> </w:t>
            </w:r>
            <w:r w:rsidRPr="00584FD0">
              <w:rPr>
                <w:rFonts w:ascii="Calibri" w:hAnsi="Calibri"/>
                <w:sz w:val="22"/>
                <w:szCs w:val="22"/>
              </w:rPr>
              <w:t xml:space="preserve">to analyse a </w:t>
            </w:r>
            <w:r w:rsidR="00A32DA3" w:rsidRPr="00584FD0">
              <w:rPr>
                <w:rFonts w:ascii="Calibri" w:hAnsi="Calibri"/>
                <w:sz w:val="22"/>
                <w:szCs w:val="22"/>
              </w:rPr>
              <w:t xml:space="preserve">customer’s </w:t>
            </w:r>
            <w:r w:rsidRPr="00584FD0">
              <w:rPr>
                <w:rFonts w:ascii="Calibri" w:hAnsi="Calibri"/>
                <w:sz w:val="22"/>
                <w:szCs w:val="22"/>
              </w:rPr>
              <w:t>request to borrow money</w:t>
            </w:r>
            <w:r w:rsidR="00611FB5" w:rsidRPr="00584FD0">
              <w:rPr>
                <w:rFonts w:ascii="Calibri" w:hAnsi="Calibri"/>
                <w:sz w:val="22"/>
                <w:szCs w:val="22"/>
              </w:rPr>
              <w:t xml:space="preserve"> –</w:t>
            </w:r>
            <w:r w:rsidR="002D291F">
              <w:rPr>
                <w:rFonts w:ascii="Calibri" w:hAnsi="Calibri"/>
                <w:sz w:val="22"/>
                <w:szCs w:val="22"/>
              </w:rPr>
              <w:t xml:space="preserve"> </w:t>
            </w:r>
            <w:r w:rsidRPr="00584FD0">
              <w:rPr>
                <w:rFonts w:ascii="Calibri" w:hAnsi="Calibri"/>
                <w:sz w:val="22"/>
                <w:szCs w:val="22"/>
              </w:rPr>
              <w:t>including the purpose of the loan</w:t>
            </w:r>
            <w:r w:rsidR="00611FB5" w:rsidRPr="00584FD0">
              <w:rPr>
                <w:rFonts w:ascii="Calibri" w:hAnsi="Calibri"/>
                <w:sz w:val="22"/>
                <w:szCs w:val="22"/>
              </w:rPr>
              <w:t xml:space="preserve"> –</w:t>
            </w:r>
            <w:r w:rsidRPr="00584FD0">
              <w:rPr>
                <w:rFonts w:ascii="Calibri" w:hAnsi="Calibri"/>
                <w:sz w:val="22"/>
                <w:szCs w:val="22"/>
              </w:rPr>
              <w:t xml:space="preserve"> to prevent the need for legal recovery at a future date. A credit assessment aims to establish, as far as possible, that the borrower has both the intention and the capability to repay the funds borrowed</w:t>
            </w:r>
            <w:r w:rsidR="00D005E2" w:rsidRPr="00584FD0">
              <w:rPr>
                <w:rFonts w:ascii="Calibri" w:hAnsi="Calibri"/>
                <w:sz w:val="22"/>
                <w:szCs w:val="22"/>
              </w:rPr>
              <w:t>,</w:t>
            </w:r>
            <w:r w:rsidRPr="00584FD0">
              <w:rPr>
                <w:rFonts w:ascii="Calibri" w:hAnsi="Calibri"/>
                <w:sz w:val="22"/>
                <w:szCs w:val="22"/>
              </w:rPr>
              <w:t xml:space="preserve"> according to the terms agreed.</w:t>
            </w:r>
          </w:p>
          <w:p w14:paraId="320F720F" w14:textId="77777777" w:rsidR="00136417" w:rsidRDefault="00136417" w:rsidP="00F3076E">
            <w:pPr>
              <w:pStyle w:val="NormalWeb"/>
              <w:spacing w:before="300" w:beforeAutospacing="0" w:after="300" w:afterAutospacing="0"/>
              <w:rPr>
                <w:rFonts w:ascii="Calibri" w:hAnsi="Calibri"/>
                <w:b/>
                <w:bCs/>
              </w:rPr>
            </w:pPr>
            <w:r w:rsidRPr="00136417">
              <w:rPr>
                <w:rFonts w:ascii="Calibri" w:hAnsi="Calibri"/>
                <w:b/>
                <w:bCs/>
              </w:rPr>
              <w:t>Credit limit</w:t>
            </w:r>
          </w:p>
          <w:p w14:paraId="11457731" w14:textId="0894203C" w:rsidR="00136417" w:rsidRPr="00136417" w:rsidRDefault="00136417" w:rsidP="00F3076E">
            <w:pPr>
              <w:shd w:val="clear" w:color="auto" w:fill="FFFFFF"/>
              <w:spacing w:before="100" w:beforeAutospacing="1" w:after="100" w:afterAutospacing="1"/>
              <w:rPr>
                <w:rFonts w:eastAsia="Times New Roman" w:cstheme="minorHAnsi"/>
                <w:sz w:val="22"/>
                <w:szCs w:val="22"/>
                <w:lang w:val="en-US"/>
              </w:rPr>
            </w:pPr>
            <w:r w:rsidRPr="00136417">
              <w:rPr>
                <w:rFonts w:eastAsia="Times New Roman" w:cstheme="minorHAnsi"/>
                <w:sz w:val="22"/>
                <w:szCs w:val="22"/>
                <w:lang w:val="en-US"/>
              </w:rPr>
              <w:t>The maximum amount of credit a financial institution extends to a customer on a credit card or line of credit. Lenders usually set credit limits based on a customer's credit report.</w:t>
            </w:r>
          </w:p>
          <w:p w14:paraId="7C2D953E" w14:textId="5A5961F2" w:rsidR="00136417" w:rsidRPr="00136417" w:rsidRDefault="00136417" w:rsidP="00136417">
            <w:pPr>
              <w:shd w:val="clear" w:color="auto" w:fill="FFFFFF"/>
              <w:spacing w:before="100" w:beforeAutospacing="1" w:after="100" w:afterAutospacing="1"/>
              <w:rPr>
                <w:lang w:val="en-US"/>
              </w:rPr>
            </w:pPr>
          </w:p>
        </w:tc>
      </w:tr>
    </w:tbl>
    <w:p w14:paraId="14981E6B" w14:textId="77777777" w:rsidR="00114E1B" w:rsidRDefault="00114E1B" w:rsidP="00114E1B">
      <w:pPr>
        <w:rPr>
          <w:rFonts w:ascii="Calibri" w:hAnsi="Calibri"/>
        </w:rPr>
      </w:pPr>
    </w:p>
    <w:p w14:paraId="2AD3B288" w14:textId="77777777" w:rsidR="00114E1B" w:rsidRDefault="00114E1B" w:rsidP="00114E1B">
      <w:pPr>
        <w:rPr>
          <w:rFonts w:ascii="Calibri" w:hAnsi="Calibri"/>
        </w:rPr>
      </w:pPr>
    </w:p>
    <w:p w14:paraId="41EC89D3" w14:textId="77777777" w:rsidR="00005431" w:rsidRDefault="00005431" w:rsidP="00005431">
      <w:pPr>
        <w:rPr>
          <w:rFonts w:ascii="Calibri" w:hAnsi="Calibri"/>
        </w:rPr>
      </w:pPr>
    </w:p>
    <w:p w14:paraId="06A77851" w14:textId="6842577B" w:rsidR="005A2F8A" w:rsidRPr="0096516B" w:rsidRDefault="00005431" w:rsidP="005A2F8A">
      <w:pPr>
        <w:rPr>
          <w:rFonts w:asciiTheme="majorHAnsi" w:hAnsiTheme="majorHAnsi" w:cstheme="majorHAnsi"/>
          <w:i/>
          <w:iCs/>
          <w:color w:val="185A88" w:themeColor="accent1"/>
          <w:sz w:val="26"/>
          <w:szCs w:val="26"/>
        </w:rPr>
      </w:pPr>
      <w:r w:rsidRPr="0096516B">
        <w:rPr>
          <w:rFonts w:asciiTheme="majorHAnsi" w:hAnsiTheme="majorHAnsi" w:cstheme="majorHAnsi"/>
          <w:b/>
          <w:bCs/>
          <w:color w:val="185A88" w:themeColor="accent1"/>
          <w:sz w:val="26"/>
          <w:szCs w:val="26"/>
        </w:rPr>
        <w:t>8.</w:t>
      </w:r>
      <w:r w:rsidR="0019149A" w:rsidRPr="0096516B">
        <w:rPr>
          <w:rFonts w:asciiTheme="majorHAnsi" w:hAnsiTheme="majorHAnsi" w:cstheme="majorHAnsi"/>
          <w:b/>
          <w:bCs/>
          <w:color w:val="185A88" w:themeColor="accent1"/>
          <w:sz w:val="26"/>
          <w:szCs w:val="26"/>
        </w:rPr>
        <w:t>2</w:t>
      </w:r>
      <w:r w:rsidRPr="0096516B">
        <w:rPr>
          <w:rFonts w:asciiTheme="majorHAnsi" w:hAnsiTheme="majorHAnsi" w:cstheme="majorHAnsi"/>
          <w:b/>
          <w:bCs/>
          <w:color w:val="185A88" w:themeColor="accent1"/>
          <w:sz w:val="26"/>
          <w:szCs w:val="26"/>
        </w:rPr>
        <w:tab/>
        <w:t xml:space="preserve">Credit </w:t>
      </w:r>
      <w:r w:rsidR="00BA1CDF" w:rsidRPr="0096516B">
        <w:rPr>
          <w:rFonts w:asciiTheme="majorHAnsi" w:hAnsiTheme="majorHAnsi" w:cstheme="majorHAnsi"/>
          <w:b/>
          <w:bCs/>
          <w:color w:val="185A88" w:themeColor="accent1"/>
          <w:sz w:val="26"/>
          <w:szCs w:val="26"/>
        </w:rPr>
        <w:t>s</w:t>
      </w:r>
      <w:r w:rsidRPr="0096516B">
        <w:rPr>
          <w:rFonts w:asciiTheme="majorHAnsi" w:hAnsiTheme="majorHAnsi" w:cstheme="majorHAnsi"/>
          <w:b/>
          <w:bCs/>
          <w:color w:val="185A88" w:themeColor="accent1"/>
          <w:sz w:val="26"/>
          <w:szCs w:val="26"/>
        </w:rPr>
        <w:t>coring</w:t>
      </w:r>
    </w:p>
    <w:p w14:paraId="53B45FD7" w14:textId="52947FD7" w:rsidR="00E45FBD" w:rsidRDefault="005A2F8A" w:rsidP="005A2F8A">
      <w:pPr>
        <w:rPr>
          <w:rFonts w:ascii="Calibri" w:hAnsi="Calibri"/>
          <w:sz w:val="22"/>
          <w:szCs w:val="22"/>
        </w:rPr>
      </w:pPr>
      <w:r w:rsidRPr="00584FD0">
        <w:rPr>
          <w:rFonts w:ascii="Calibri" w:hAnsi="Calibri"/>
          <w:sz w:val="22"/>
          <w:szCs w:val="22"/>
        </w:rPr>
        <w:t xml:space="preserve">A credit score provides a snapshot of </w:t>
      </w:r>
      <w:r w:rsidR="009A1E0F" w:rsidRPr="00584FD0">
        <w:rPr>
          <w:rFonts w:ascii="Calibri" w:hAnsi="Calibri"/>
          <w:sz w:val="22"/>
          <w:szCs w:val="22"/>
        </w:rPr>
        <w:t xml:space="preserve">a customer’s </w:t>
      </w:r>
      <w:r w:rsidRPr="00584FD0">
        <w:rPr>
          <w:rFonts w:ascii="Calibri" w:hAnsi="Calibri"/>
          <w:sz w:val="22"/>
          <w:szCs w:val="22"/>
        </w:rPr>
        <w:t xml:space="preserve">creditworthiness at a </w:t>
      </w:r>
      <w:r w:rsidR="009A1E0F" w:rsidRPr="00584FD0">
        <w:rPr>
          <w:rFonts w:ascii="Calibri" w:hAnsi="Calibri"/>
          <w:sz w:val="22"/>
          <w:szCs w:val="22"/>
        </w:rPr>
        <w:t xml:space="preserve">particular </w:t>
      </w:r>
      <w:r w:rsidRPr="00584FD0">
        <w:rPr>
          <w:rFonts w:ascii="Calibri" w:hAnsi="Calibri"/>
          <w:sz w:val="22"/>
          <w:szCs w:val="22"/>
        </w:rPr>
        <w:t xml:space="preserve">point in time. It is a static observation valid at that point only. </w:t>
      </w:r>
      <w:r w:rsidR="0009620D" w:rsidRPr="00584FD0">
        <w:rPr>
          <w:rFonts w:ascii="Calibri" w:hAnsi="Calibri"/>
          <w:sz w:val="22"/>
          <w:szCs w:val="22"/>
        </w:rPr>
        <w:t xml:space="preserve">The main </w:t>
      </w:r>
      <w:r w:rsidR="00666332" w:rsidRPr="00584FD0">
        <w:rPr>
          <w:rFonts w:ascii="Calibri" w:hAnsi="Calibri"/>
          <w:sz w:val="22"/>
          <w:szCs w:val="22"/>
        </w:rPr>
        <w:t>aim</w:t>
      </w:r>
      <w:r w:rsidR="0009620D" w:rsidRPr="00584FD0">
        <w:rPr>
          <w:rFonts w:ascii="Calibri" w:hAnsi="Calibri"/>
          <w:sz w:val="22"/>
          <w:szCs w:val="22"/>
        </w:rPr>
        <w:t xml:space="preserve"> of credit scoring is to </w:t>
      </w:r>
      <w:r w:rsidR="00666332" w:rsidRPr="00584FD0">
        <w:rPr>
          <w:rFonts w:ascii="Calibri" w:hAnsi="Calibri"/>
          <w:sz w:val="22"/>
          <w:szCs w:val="22"/>
        </w:rPr>
        <w:t xml:space="preserve">approve or reject a loan application. It is </w:t>
      </w:r>
      <w:r w:rsidR="00114E1B" w:rsidRPr="00584FD0">
        <w:rPr>
          <w:rFonts w:ascii="Calibri" w:hAnsi="Calibri"/>
          <w:sz w:val="22"/>
          <w:szCs w:val="22"/>
        </w:rPr>
        <w:t xml:space="preserve">typically </w:t>
      </w:r>
      <w:r w:rsidR="00AE275F" w:rsidRPr="00584FD0">
        <w:rPr>
          <w:rFonts w:ascii="Calibri" w:hAnsi="Calibri"/>
          <w:sz w:val="22"/>
          <w:szCs w:val="22"/>
        </w:rPr>
        <w:t xml:space="preserve">undertaken using a combination of </w:t>
      </w:r>
      <w:r w:rsidR="00114E1B" w:rsidRPr="00584FD0">
        <w:rPr>
          <w:rFonts w:ascii="Calibri" w:hAnsi="Calibri"/>
          <w:sz w:val="22"/>
          <w:szCs w:val="22"/>
        </w:rPr>
        <w:t>credit bureau</w:t>
      </w:r>
      <w:r w:rsidR="007B4D39" w:rsidRPr="00584FD0">
        <w:rPr>
          <w:rFonts w:ascii="Calibri" w:hAnsi="Calibri"/>
          <w:sz w:val="22"/>
          <w:szCs w:val="22"/>
        </w:rPr>
        <w:t xml:space="preserve"> information </w:t>
      </w:r>
      <w:r w:rsidR="00AE275F" w:rsidRPr="00584FD0">
        <w:rPr>
          <w:rFonts w:ascii="Calibri" w:hAnsi="Calibri"/>
          <w:sz w:val="22"/>
          <w:szCs w:val="22"/>
        </w:rPr>
        <w:t xml:space="preserve">with </w:t>
      </w:r>
      <w:r w:rsidR="005B1EB9">
        <w:rPr>
          <w:rFonts w:ascii="Calibri" w:hAnsi="Calibri"/>
          <w:sz w:val="22"/>
          <w:szCs w:val="22"/>
        </w:rPr>
        <w:t>a bank’s</w:t>
      </w:r>
      <w:r w:rsidR="00F3076E">
        <w:rPr>
          <w:rFonts w:ascii="Calibri" w:hAnsi="Calibri"/>
          <w:sz w:val="22"/>
          <w:szCs w:val="22"/>
        </w:rPr>
        <w:t xml:space="preserve"> </w:t>
      </w:r>
      <w:r w:rsidR="00AE275F" w:rsidRPr="00584FD0">
        <w:rPr>
          <w:rFonts w:ascii="Calibri" w:hAnsi="Calibri"/>
          <w:sz w:val="22"/>
          <w:szCs w:val="22"/>
        </w:rPr>
        <w:t xml:space="preserve">own </w:t>
      </w:r>
      <w:r w:rsidR="00AE275F" w:rsidRPr="001E4FA8">
        <w:rPr>
          <w:rFonts w:ascii="Calibri" w:hAnsi="Calibri"/>
          <w:sz w:val="22"/>
          <w:szCs w:val="22"/>
        </w:rPr>
        <w:t>internal data</w:t>
      </w:r>
      <w:r w:rsidR="005B1EB9">
        <w:rPr>
          <w:rFonts w:ascii="Calibri" w:hAnsi="Calibri"/>
          <w:sz w:val="22"/>
          <w:szCs w:val="22"/>
        </w:rPr>
        <w:t xml:space="preserve"> (see section 8.3)</w:t>
      </w:r>
      <w:r w:rsidR="00AE275F" w:rsidRPr="001E4FA8">
        <w:rPr>
          <w:rFonts w:ascii="Calibri" w:hAnsi="Calibri"/>
          <w:sz w:val="22"/>
          <w:szCs w:val="22"/>
        </w:rPr>
        <w:t xml:space="preserve">. </w:t>
      </w:r>
      <w:r w:rsidR="00114E1B" w:rsidRPr="001E4FA8">
        <w:rPr>
          <w:rFonts w:ascii="Calibri" w:hAnsi="Calibri"/>
          <w:sz w:val="22"/>
          <w:szCs w:val="22"/>
        </w:rPr>
        <w:t xml:space="preserve"> </w:t>
      </w:r>
    </w:p>
    <w:p w14:paraId="43E4E0BE" w14:textId="77777777" w:rsidR="00E45FBD" w:rsidRDefault="00E45FBD" w:rsidP="005A2F8A">
      <w:pPr>
        <w:rPr>
          <w:rFonts w:ascii="Calibri" w:hAnsi="Calibri"/>
          <w:sz w:val="22"/>
          <w:szCs w:val="22"/>
        </w:rPr>
      </w:pPr>
    </w:p>
    <w:p w14:paraId="6ED65FBF" w14:textId="3CB600ED" w:rsidR="009F6F31" w:rsidRPr="001E4FA8" w:rsidRDefault="001831D5" w:rsidP="005A2F8A">
      <w:pPr>
        <w:rPr>
          <w:rFonts w:ascii="Calibri" w:hAnsi="Calibri"/>
          <w:sz w:val="22"/>
          <w:szCs w:val="22"/>
        </w:rPr>
      </w:pPr>
      <w:r w:rsidRPr="001E4FA8">
        <w:rPr>
          <w:rFonts w:ascii="Calibri" w:hAnsi="Calibri"/>
          <w:sz w:val="22"/>
          <w:szCs w:val="22"/>
        </w:rPr>
        <w:t xml:space="preserve">The </w:t>
      </w:r>
      <w:r w:rsidR="0086525B" w:rsidRPr="001E4FA8">
        <w:rPr>
          <w:rFonts w:ascii="Calibri" w:hAnsi="Calibri"/>
          <w:sz w:val="22"/>
          <w:szCs w:val="22"/>
        </w:rPr>
        <w:t>way in which bank</w:t>
      </w:r>
      <w:r w:rsidR="00FA6A6A" w:rsidRPr="001E4FA8">
        <w:rPr>
          <w:rFonts w:ascii="Calibri" w:hAnsi="Calibri"/>
          <w:sz w:val="22"/>
          <w:szCs w:val="22"/>
        </w:rPr>
        <w:t>s</w:t>
      </w:r>
      <w:r w:rsidR="0086525B" w:rsidRPr="001E4FA8">
        <w:rPr>
          <w:rFonts w:ascii="Calibri" w:hAnsi="Calibri"/>
          <w:sz w:val="22"/>
          <w:szCs w:val="22"/>
        </w:rPr>
        <w:t xml:space="preserve"> </w:t>
      </w:r>
      <w:r w:rsidRPr="001E4FA8">
        <w:rPr>
          <w:rFonts w:ascii="Calibri" w:hAnsi="Calibri"/>
          <w:sz w:val="22"/>
          <w:szCs w:val="22"/>
        </w:rPr>
        <w:t>implement</w:t>
      </w:r>
      <w:r w:rsidR="002D5291" w:rsidRPr="001E4FA8">
        <w:rPr>
          <w:rFonts w:ascii="Calibri" w:hAnsi="Calibri"/>
          <w:sz w:val="22"/>
          <w:szCs w:val="22"/>
        </w:rPr>
        <w:t xml:space="preserve"> their credit scoring system depends on the</w:t>
      </w:r>
      <w:r w:rsidR="00406EF6" w:rsidRPr="001E4FA8">
        <w:rPr>
          <w:rFonts w:ascii="Calibri" w:hAnsi="Calibri"/>
          <w:sz w:val="22"/>
          <w:szCs w:val="22"/>
        </w:rPr>
        <w:t xml:space="preserve"> size </w:t>
      </w:r>
      <w:r w:rsidR="00BB735C" w:rsidRPr="001E4FA8">
        <w:rPr>
          <w:rFonts w:ascii="Calibri" w:hAnsi="Calibri"/>
          <w:sz w:val="22"/>
          <w:szCs w:val="22"/>
        </w:rPr>
        <w:t>of their portfolio</w:t>
      </w:r>
      <w:r w:rsidR="003F70F8" w:rsidRPr="001E4FA8">
        <w:rPr>
          <w:rFonts w:ascii="Calibri" w:hAnsi="Calibri"/>
          <w:sz w:val="22"/>
          <w:szCs w:val="22"/>
        </w:rPr>
        <w:t>:</w:t>
      </w:r>
      <w:r w:rsidR="00F3076E">
        <w:rPr>
          <w:rFonts w:ascii="Calibri" w:hAnsi="Calibri"/>
          <w:sz w:val="22"/>
          <w:szCs w:val="22"/>
        </w:rPr>
        <w:t xml:space="preserve"> </w:t>
      </w:r>
      <w:r w:rsidR="009A178B" w:rsidRPr="001E4FA8">
        <w:rPr>
          <w:rFonts w:ascii="Calibri" w:hAnsi="Calibri"/>
          <w:sz w:val="22"/>
          <w:szCs w:val="22"/>
        </w:rPr>
        <w:t xml:space="preserve">most banks apply different levels </w:t>
      </w:r>
      <w:r w:rsidR="00CA61BB" w:rsidRPr="001E4FA8">
        <w:rPr>
          <w:rFonts w:ascii="Calibri" w:hAnsi="Calibri"/>
          <w:sz w:val="22"/>
          <w:szCs w:val="22"/>
        </w:rPr>
        <w:t xml:space="preserve">of sophistication to </w:t>
      </w:r>
      <w:r w:rsidR="009A178B" w:rsidRPr="001E4FA8">
        <w:rPr>
          <w:rFonts w:ascii="Calibri" w:hAnsi="Calibri"/>
          <w:sz w:val="22"/>
          <w:szCs w:val="22"/>
        </w:rPr>
        <w:t xml:space="preserve">modelling for different </w:t>
      </w:r>
      <w:r w:rsidR="00CA61BB" w:rsidRPr="001E4FA8">
        <w:rPr>
          <w:rFonts w:ascii="Calibri" w:hAnsi="Calibri"/>
          <w:sz w:val="22"/>
          <w:szCs w:val="22"/>
        </w:rPr>
        <w:t>parts of their portfolio including:</w:t>
      </w:r>
    </w:p>
    <w:p w14:paraId="1594ED81" w14:textId="00526C3A" w:rsidR="00CA61BB" w:rsidRPr="001E4FA8" w:rsidRDefault="00C062A4" w:rsidP="00CA61BB">
      <w:pPr>
        <w:pStyle w:val="ListParagraph"/>
        <w:numPr>
          <w:ilvl w:val="0"/>
          <w:numId w:val="25"/>
        </w:numPr>
        <w:rPr>
          <w:rFonts w:ascii="Calibri" w:hAnsi="Calibri"/>
          <w:sz w:val="22"/>
          <w:szCs w:val="22"/>
        </w:rPr>
      </w:pPr>
      <w:r w:rsidRPr="001E4FA8">
        <w:rPr>
          <w:rFonts w:ascii="Calibri" w:hAnsi="Calibri"/>
          <w:sz w:val="22"/>
          <w:szCs w:val="22"/>
        </w:rPr>
        <w:t>h</w:t>
      </w:r>
      <w:r w:rsidR="00CA61BB" w:rsidRPr="001E4FA8">
        <w:rPr>
          <w:rFonts w:ascii="Calibri" w:hAnsi="Calibri"/>
          <w:sz w:val="22"/>
          <w:szCs w:val="22"/>
        </w:rPr>
        <w:t xml:space="preserve">uman </w:t>
      </w:r>
      <w:proofErr w:type="gramStart"/>
      <w:r w:rsidR="00CA61BB" w:rsidRPr="001E4FA8">
        <w:rPr>
          <w:rFonts w:ascii="Calibri" w:hAnsi="Calibri"/>
          <w:sz w:val="22"/>
          <w:szCs w:val="22"/>
        </w:rPr>
        <w:t>judgement;</w:t>
      </w:r>
      <w:proofErr w:type="gramEnd"/>
    </w:p>
    <w:p w14:paraId="00483477" w14:textId="750E8DA9" w:rsidR="00CA61BB" w:rsidRPr="001E4FA8" w:rsidRDefault="00C062A4" w:rsidP="00CA61BB">
      <w:pPr>
        <w:pStyle w:val="ListParagraph"/>
        <w:numPr>
          <w:ilvl w:val="0"/>
          <w:numId w:val="25"/>
        </w:numPr>
        <w:rPr>
          <w:rFonts w:ascii="Calibri" w:hAnsi="Calibri"/>
          <w:sz w:val="22"/>
          <w:szCs w:val="22"/>
        </w:rPr>
      </w:pPr>
      <w:r w:rsidRPr="001E4FA8">
        <w:rPr>
          <w:rFonts w:ascii="Calibri" w:hAnsi="Calibri"/>
          <w:sz w:val="22"/>
          <w:szCs w:val="22"/>
        </w:rPr>
        <w:t>o</w:t>
      </w:r>
      <w:r w:rsidR="00CA61BB" w:rsidRPr="001E4FA8">
        <w:rPr>
          <w:rFonts w:ascii="Calibri" w:hAnsi="Calibri"/>
          <w:sz w:val="22"/>
          <w:szCs w:val="22"/>
        </w:rPr>
        <w:t xml:space="preserve">wn client </w:t>
      </w:r>
      <w:proofErr w:type="gramStart"/>
      <w:r w:rsidR="00CA61BB" w:rsidRPr="001E4FA8">
        <w:rPr>
          <w:rFonts w:ascii="Calibri" w:hAnsi="Calibri"/>
          <w:sz w:val="22"/>
          <w:szCs w:val="22"/>
        </w:rPr>
        <w:t>data;</w:t>
      </w:r>
      <w:proofErr w:type="gramEnd"/>
    </w:p>
    <w:p w14:paraId="5D83AA99" w14:textId="51637EBD" w:rsidR="00CA61BB" w:rsidRPr="001E4FA8" w:rsidRDefault="00C062A4" w:rsidP="004A6CDB">
      <w:pPr>
        <w:pStyle w:val="ListParagraph"/>
        <w:numPr>
          <w:ilvl w:val="0"/>
          <w:numId w:val="25"/>
        </w:numPr>
        <w:rPr>
          <w:rFonts w:ascii="Calibri" w:hAnsi="Calibri"/>
          <w:sz w:val="22"/>
          <w:szCs w:val="22"/>
        </w:rPr>
      </w:pPr>
      <w:r w:rsidRPr="001E4FA8">
        <w:rPr>
          <w:rFonts w:ascii="Calibri" w:hAnsi="Calibri"/>
          <w:sz w:val="22"/>
          <w:szCs w:val="22"/>
        </w:rPr>
        <w:t>c</w:t>
      </w:r>
      <w:r w:rsidR="00CA61BB" w:rsidRPr="001E4FA8">
        <w:rPr>
          <w:rFonts w:ascii="Calibri" w:hAnsi="Calibri"/>
          <w:sz w:val="22"/>
          <w:szCs w:val="22"/>
        </w:rPr>
        <w:t xml:space="preserve">redit bureau </w:t>
      </w:r>
      <w:proofErr w:type="gramStart"/>
      <w:r w:rsidR="00CA61BB" w:rsidRPr="001E4FA8">
        <w:rPr>
          <w:rFonts w:ascii="Calibri" w:hAnsi="Calibri"/>
          <w:sz w:val="22"/>
          <w:szCs w:val="22"/>
        </w:rPr>
        <w:t>data;</w:t>
      </w:r>
      <w:proofErr w:type="gramEnd"/>
    </w:p>
    <w:p w14:paraId="64960506" w14:textId="2CBCDA59" w:rsidR="00CA61BB" w:rsidRPr="001E4FA8" w:rsidRDefault="00C062A4" w:rsidP="00CA61BB">
      <w:pPr>
        <w:pStyle w:val="ListParagraph"/>
        <w:numPr>
          <w:ilvl w:val="0"/>
          <w:numId w:val="25"/>
        </w:numPr>
        <w:rPr>
          <w:rFonts w:ascii="Calibri" w:hAnsi="Calibri"/>
          <w:sz w:val="22"/>
          <w:szCs w:val="22"/>
        </w:rPr>
      </w:pPr>
      <w:r w:rsidRPr="001E4FA8">
        <w:rPr>
          <w:rFonts w:ascii="Calibri" w:hAnsi="Calibri"/>
          <w:sz w:val="22"/>
          <w:szCs w:val="22"/>
        </w:rPr>
        <w:t>o</w:t>
      </w:r>
      <w:r w:rsidR="00CA61BB" w:rsidRPr="001E4FA8">
        <w:rPr>
          <w:rFonts w:ascii="Calibri" w:hAnsi="Calibri"/>
          <w:sz w:val="22"/>
          <w:szCs w:val="22"/>
        </w:rPr>
        <w:t>ff-the-s</w:t>
      </w:r>
      <w:r w:rsidR="00E922EE">
        <w:rPr>
          <w:rFonts w:ascii="Calibri" w:hAnsi="Calibri"/>
          <w:sz w:val="22"/>
          <w:szCs w:val="22"/>
        </w:rPr>
        <w:t>h</w:t>
      </w:r>
      <w:r w:rsidR="00CA61BB" w:rsidRPr="001E4FA8">
        <w:rPr>
          <w:rFonts w:ascii="Calibri" w:hAnsi="Calibri"/>
          <w:sz w:val="22"/>
          <w:szCs w:val="22"/>
        </w:rPr>
        <w:t xml:space="preserve">elf credit models; </w:t>
      </w:r>
      <w:r w:rsidRPr="001E4FA8">
        <w:rPr>
          <w:rFonts w:ascii="Calibri" w:hAnsi="Calibri"/>
          <w:sz w:val="22"/>
          <w:szCs w:val="22"/>
        </w:rPr>
        <w:t>and</w:t>
      </w:r>
    </w:p>
    <w:p w14:paraId="7209C756" w14:textId="02ED6900" w:rsidR="00CA61BB" w:rsidRPr="001E4FA8" w:rsidRDefault="00C062A4" w:rsidP="00CA61BB">
      <w:pPr>
        <w:pStyle w:val="ListParagraph"/>
        <w:numPr>
          <w:ilvl w:val="0"/>
          <w:numId w:val="25"/>
        </w:numPr>
        <w:rPr>
          <w:rFonts w:ascii="Calibri" w:hAnsi="Calibri"/>
          <w:sz w:val="22"/>
          <w:szCs w:val="22"/>
        </w:rPr>
      </w:pPr>
      <w:r w:rsidRPr="001E4FA8">
        <w:rPr>
          <w:rFonts w:ascii="Calibri" w:hAnsi="Calibri"/>
          <w:sz w:val="22"/>
          <w:szCs w:val="22"/>
        </w:rPr>
        <w:t>i</w:t>
      </w:r>
      <w:r w:rsidR="00CA61BB" w:rsidRPr="001E4FA8">
        <w:rPr>
          <w:rFonts w:ascii="Calibri" w:hAnsi="Calibri"/>
          <w:sz w:val="22"/>
          <w:szCs w:val="22"/>
        </w:rPr>
        <w:t xml:space="preserve">n-house built, </w:t>
      </w:r>
      <w:r w:rsidR="00D27C8F" w:rsidRPr="001E4FA8">
        <w:rPr>
          <w:rFonts w:ascii="Calibri" w:hAnsi="Calibri"/>
          <w:sz w:val="22"/>
          <w:szCs w:val="22"/>
        </w:rPr>
        <w:t>bespoke</w:t>
      </w:r>
      <w:r w:rsidR="00F3076E">
        <w:rPr>
          <w:rFonts w:ascii="Calibri" w:hAnsi="Calibri"/>
          <w:sz w:val="22"/>
          <w:szCs w:val="22"/>
        </w:rPr>
        <w:t xml:space="preserve"> </w:t>
      </w:r>
      <w:r w:rsidR="00CA61BB" w:rsidRPr="001E4FA8">
        <w:rPr>
          <w:rFonts w:ascii="Calibri" w:hAnsi="Calibri"/>
          <w:sz w:val="22"/>
          <w:szCs w:val="22"/>
        </w:rPr>
        <w:t>models.</w:t>
      </w:r>
    </w:p>
    <w:p w14:paraId="42CCDA47" w14:textId="77777777" w:rsidR="008F5046" w:rsidRPr="001E4FA8" w:rsidRDefault="008F5046" w:rsidP="008F5046">
      <w:pPr>
        <w:rPr>
          <w:rFonts w:ascii="Calibri" w:hAnsi="Calibri"/>
          <w:sz w:val="22"/>
          <w:szCs w:val="22"/>
        </w:rPr>
      </w:pPr>
    </w:p>
    <w:p w14:paraId="733DAE0B" w14:textId="679905ED" w:rsidR="0004594D" w:rsidRPr="001E4FA8" w:rsidRDefault="008F5046" w:rsidP="0004594D">
      <w:pPr>
        <w:rPr>
          <w:rFonts w:ascii="Calibri" w:hAnsi="Calibri"/>
          <w:sz w:val="22"/>
          <w:szCs w:val="22"/>
        </w:rPr>
      </w:pPr>
      <w:r w:rsidRPr="001E4FA8">
        <w:rPr>
          <w:rFonts w:ascii="Calibri" w:hAnsi="Calibri"/>
          <w:sz w:val="22"/>
          <w:szCs w:val="22"/>
        </w:rPr>
        <w:t xml:space="preserve">Many banks use a combination of these methods depending on the </w:t>
      </w:r>
      <w:r w:rsidR="00F8547E" w:rsidRPr="001E4FA8">
        <w:rPr>
          <w:rFonts w:ascii="Calibri" w:hAnsi="Calibri"/>
          <w:sz w:val="22"/>
          <w:szCs w:val="22"/>
        </w:rPr>
        <w:t xml:space="preserve">size of </w:t>
      </w:r>
      <w:r w:rsidR="00207292" w:rsidRPr="001E4FA8">
        <w:rPr>
          <w:rFonts w:ascii="Calibri" w:hAnsi="Calibri"/>
          <w:sz w:val="22"/>
          <w:szCs w:val="22"/>
        </w:rPr>
        <w:t xml:space="preserve">both </w:t>
      </w:r>
      <w:r w:rsidR="00F8547E" w:rsidRPr="001E4FA8">
        <w:rPr>
          <w:rFonts w:ascii="Calibri" w:hAnsi="Calibri"/>
          <w:sz w:val="22"/>
          <w:szCs w:val="22"/>
        </w:rPr>
        <w:t xml:space="preserve">the bank and the portfolio. </w:t>
      </w:r>
      <w:r w:rsidR="005B1EB9" w:rsidRPr="001E4FA8">
        <w:rPr>
          <w:rFonts w:ascii="Calibri" w:hAnsi="Calibri"/>
          <w:sz w:val="22"/>
          <w:szCs w:val="22"/>
        </w:rPr>
        <w:t xml:space="preserve">For example, a bank with a large portfolio of personal loans and a small portfolio of mortgages </w:t>
      </w:r>
      <w:r w:rsidR="005B1EB9">
        <w:rPr>
          <w:rFonts w:ascii="Calibri" w:hAnsi="Calibri"/>
          <w:sz w:val="22"/>
          <w:szCs w:val="22"/>
        </w:rPr>
        <w:t xml:space="preserve">may </w:t>
      </w:r>
      <w:r w:rsidR="005B1EB9" w:rsidRPr="001E4FA8">
        <w:rPr>
          <w:rFonts w:ascii="Calibri" w:hAnsi="Calibri"/>
          <w:sz w:val="22"/>
          <w:szCs w:val="22"/>
        </w:rPr>
        <w:t>have a bespoke</w:t>
      </w:r>
      <w:r w:rsidR="005B1EB9">
        <w:rPr>
          <w:rFonts w:ascii="Calibri" w:hAnsi="Calibri"/>
          <w:sz w:val="22"/>
          <w:szCs w:val="22"/>
        </w:rPr>
        <w:t xml:space="preserve"> </w:t>
      </w:r>
      <w:r w:rsidR="005B1EB9" w:rsidRPr="001E4FA8">
        <w:rPr>
          <w:rFonts w:ascii="Calibri" w:hAnsi="Calibri"/>
          <w:sz w:val="22"/>
          <w:szCs w:val="22"/>
        </w:rPr>
        <w:t>credit scoring model for personal loans.</w:t>
      </w:r>
    </w:p>
    <w:p w14:paraId="204AC0A1" w14:textId="77777777" w:rsidR="0004594D" w:rsidRPr="001E4FA8" w:rsidRDefault="0004594D" w:rsidP="0004594D">
      <w:pPr>
        <w:rPr>
          <w:rFonts w:ascii="Calibri" w:hAnsi="Calibri"/>
          <w:sz w:val="22"/>
          <w:szCs w:val="22"/>
        </w:rPr>
      </w:pPr>
    </w:p>
    <w:p w14:paraId="1D3C53CF" w14:textId="7742D228" w:rsidR="009304D4" w:rsidRDefault="00114E1B" w:rsidP="00646B6F">
      <w:pPr>
        <w:rPr>
          <w:rFonts w:ascii="Calibri" w:hAnsi="Calibri"/>
          <w:sz w:val="22"/>
          <w:szCs w:val="22"/>
        </w:rPr>
      </w:pPr>
      <w:r w:rsidRPr="001E4FA8">
        <w:rPr>
          <w:rFonts w:ascii="Calibri" w:hAnsi="Calibri"/>
          <w:sz w:val="22"/>
          <w:szCs w:val="22"/>
        </w:rPr>
        <w:t>The credit scoring process for a</w:t>
      </w:r>
      <w:r w:rsidR="00CE748E" w:rsidRPr="001E4FA8">
        <w:rPr>
          <w:rFonts w:ascii="Calibri" w:hAnsi="Calibri"/>
          <w:sz w:val="22"/>
          <w:szCs w:val="22"/>
        </w:rPr>
        <w:t xml:space="preserve"> credit </w:t>
      </w:r>
      <w:r w:rsidR="00646B6F" w:rsidRPr="001E4FA8">
        <w:rPr>
          <w:rFonts w:ascii="Calibri" w:hAnsi="Calibri"/>
          <w:sz w:val="22"/>
          <w:szCs w:val="22"/>
        </w:rPr>
        <w:t xml:space="preserve">application </w:t>
      </w:r>
      <w:r w:rsidRPr="001E4FA8">
        <w:rPr>
          <w:rFonts w:ascii="Calibri" w:hAnsi="Calibri"/>
          <w:sz w:val="22"/>
          <w:szCs w:val="22"/>
        </w:rPr>
        <w:t xml:space="preserve">typically starts with an allocation of points to each item of information </w:t>
      </w:r>
      <w:r w:rsidR="002522BF">
        <w:rPr>
          <w:rFonts w:ascii="Calibri" w:hAnsi="Calibri"/>
          <w:sz w:val="22"/>
          <w:szCs w:val="22"/>
        </w:rPr>
        <w:t>that</w:t>
      </w:r>
      <w:r w:rsidR="00F3076E">
        <w:rPr>
          <w:rFonts w:ascii="Calibri" w:hAnsi="Calibri"/>
          <w:sz w:val="22"/>
          <w:szCs w:val="22"/>
        </w:rPr>
        <w:t xml:space="preserve"> </w:t>
      </w:r>
      <w:r w:rsidRPr="001E4FA8">
        <w:rPr>
          <w:rFonts w:ascii="Calibri" w:hAnsi="Calibri"/>
          <w:sz w:val="22"/>
          <w:szCs w:val="22"/>
        </w:rPr>
        <w:t xml:space="preserve">the customer </w:t>
      </w:r>
      <w:r w:rsidR="002522BF">
        <w:rPr>
          <w:rFonts w:ascii="Calibri" w:hAnsi="Calibri"/>
          <w:sz w:val="22"/>
          <w:szCs w:val="22"/>
        </w:rPr>
        <w:t xml:space="preserve">provides </w:t>
      </w:r>
      <w:r w:rsidRPr="001E4FA8">
        <w:rPr>
          <w:rFonts w:ascii="Calibri" w:hAnsi="Calibri"/>
          <w:sz w:val="22"/>
          <w:szCs w:val="22"/>
        </w:rPr>
        <w:t>on their application form</w:t>
      </w:r>
      <w:r w:rsidR="003B65C1">
        <w:rPr>
          <w:rFonts w:ascii="Calibri" w:hAnsi="Calibri"/>
          <w:sz w:val="22"/>
          <w:szCs w:val="22"/>
        </w:rPr>
        <w:t>, such as those included in the diagram</w:t>
      </w:r>
      <w:r w:rsidRPr="001E4FA8">
        <w:rPr>
          <w:rFonts w:ascii="Calibri" w:hAnsi="Calibri"/>
          <w:sz w:val="22"/>
          <w:szCs w:val="22"/>
        </w:rPr>
        <w:t xml:space="preserve">. </w:t>
      </w:r>
    </w:p>
    <w:p w14:paraId="47C3C6EF" w14:textId="3DDA2D23" w:rsidR="009304D4" w:rsidRPr="001E4FA8" w:rsidRDefault="009304D4" w:rsidP="00646B6F">
      <w:pPr>
        <w:rPr>
          <w:rFonts w:ascii="Calibri" w:hAnsi="Calibri"/>
          <w:sz w:val="22"/>
          <w:szCs w:val="22"/>
        </w:rPr>
      </w:pPr>
      <w:r>
        <w:rPr>
          <w:rFonts w:ascii="Calibri" w:hAnsi="Calibri"/>
          <w:noProof/>
          <w:sz w:val="22"/>
          <w:szCs w:val="22"/>
        </w:rPr>
        <w:drawing>
          <wp:inline distT="0" distB="0" distL="0" distR="0" wp14:anchorId="76026530" wp14:editId="6A98514B">
            <wp:extent cx="5486400" cy="3200400"/>
            <wp:effectExtent l="0" t="0" r="0" b="1905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6008335" w14:textId="77777777" w:rsidR="00114E1B" w:rsidRPr="001E4FA8" w:rsidRDefault="00114E1B" w:rsidP="00114E1B">
      <w:pPr>
        <w:rPr>
          <w:rFonts w:ascii="Calibri" w:hAnsi="Calibri"/>
          <w:sz w:val="22"/>
          <w:szCs w:val="22"/>
        </w:rPr>
      </w:pPr>
    </w:p>
    <w:p w14:paraId="28E07986" w14:textId="36E27148" w:rsidR="00114E1B" w:rsidRPr="00246A8C" w:rsidRDefault="00DB32CC" w:rsidP="00114E1B">
      <w:pPr>
        <w:rPr>
          <w:rFonts w:ascii="Calibri" w:hAnsi="Calibri"/>
          <w:sz w:val="22"/>
          <w:szCs w:val="22"/>
        </w:rPr>
      </w:pPr>
      <w:r w:rsidRPr="00246A8C">
        <w:rPr>
          <w:rFonts w:ascii="Calibri" w:hAnsi="Calibri"/>
          <w:sz w:val="22"/>
          <w:szCs w:val="22"/>
        </w:rPr>
        <w:t xml:space="preserve">The way in which </w:t>
      </w:r>
      <w:r w:rsidR="00114E1B" w:rsidRPr="00246A8C">
        <w:rPr>
          <w:rFonts w:ascii="Calibri" w:hAnsi="Calibri"/>
          <w:sz w:val="22"/>
          <w:szCs w:val="22"/>
        </w:rPr>
        <w:t>points are assigned to each item of information depends on the bank’s internal credit scoring system</w:t>
      </w:r>
      <w:r w:rsidR="0077241A">
        <w:rPr>
          <w:rFonts w:ascii="Calibri" w:hAnsi="Calibri"/>
          <w:sz w:val="22"/>
          <w:szCs w:val="22"/>
        </w:rPr>
        <w:t>,</w:t>
      </w:r>
      <w:r w:rsidR="00114E1B" w:rsidRPr="00246A8C">
        <w:rPr>
          <w:rFonts w:ascii="Calibri" w:hAnsi="Calibri"/>
          <w:sz w:val="22"/>
          <w:szCs w:val="22"/>
        </w:rPr>
        <w:t xml:space="preserve"> which is also referred to as a credit score card. </w:t>
      </w:r>
      <w:r w:rsidR="0047442A" w:rsidRPr="00246A8C">
        <w:rPr>
          <w:rFonts w:ascii="Calibri" w:hAnsi="Calibri"/>
          <w:sz w:val="22"/>
          <w:szCs w:val="22"/>
        </w:rPr>
        <w:t>A</w:t>
      </w:r>
      <w:r w:rsidR="00114E1B" w:rsidRPr="00246A8C">
        <w:rPr>
          <w:rFonts w:ascii="Calibri" w:hAnsi="Calibri"/>
          <w:sz w:val="22"/>
          <w:szCs w:val="22"/>
        </w:rPr>
        <w:t>ddition</w:t>
      </w:r>
      <w:r w:rsidR="0047442A" w:rsidRPr="00246A8C">
        <w:rPr>
          <w:rFonts w:ascii="Calibri" w:hAnsi="Calibri"/>
          <w:sz w:val="22"/>
          <w:szCs w:val="22"/>
        </w:rPr>
        <w:t>ally</w:t>
      </w:r>
      <w:r w:rsidR="00114E1B" w:rsidRPr="00246A8C">
        <w:rPr>
          <w:rFonts w:ascii="Calibri" w:hAnsi="Calibri"/>
          <w:sz w:val="22"/>
          <w:szCs w:val="22"/>
        </w:rPr>
        <w:t>, banks will have their own internal procedures indicating the minimum number of points required to accept a customer</w:t>
      </w:r>
      <w:r w:rsidR="00471EE4" w:rsidRPr="00246A8C">
        <w:rPr>
          <w:rFonts w:ascii="Calibri" w:hAnsi="Calibri"/>
          <w:sz w:val="22"/>
          <w:szCs w:val="22"/>
        </w:rPr>
        <w:t>,</w:t>
      </w:r>
      <w:r w:rsidR="00114E1B" w:rsidRPr="00246A8C">
        <w:rPr>
          <w:rFonts w:ascii="Calibri" w:hAnsi="Calibri"/>
          <w:sz w:val="22"/>
          <w:szCs w:val="22"/>
        </w:rPr>
        <w:t xml:space="preserve"> as well as </w:t>
      </w:r>
      <w:r w:rsidR="009A4B3F">
        <w:rPr>
          <w:rFonts w:ascii="Calibri" w:hAnsi="Calibri"/>
          <w:sz w:val="22"/>
          <w:szCs w:val="22"/>
        </w:rPr>
        <w:t xml:space="preserve">the interest rate </w:t>
      </w:r>
      <w:r w:rsidR="00114E1B" w:rsidRPr="00246A8C">
        <w:rPr>
          <w:rFonts w:ascii="Calibri" w:hAnsi="Calibri"/>
          <w:sz w:val="22"/>
          <w:szCs w:val="22"/>
        </w:rPr>
        <w:t xml:space="preserve">that would need to be charged to cover the risk of customers with lower scores. These criteria are closely related to the </w:t>
      </w:r>
      <w:r w:rsidR="00BF6E4F" w:rsidRPr="00246A8C">
        <w:rPr>
          <w:rFonts w:ascii="Calibri" w:hAnsi="Calibri"/>
          <w:sz w:val="22"/>
          <w:szCs w:val="22"/>
        </w:rPr>
        <w:t xml:space="preserve">bank’s </w:t>
      </w:r>
      <w:r w:rsidR="00114E1B" w:rsidRPr="00246A8C">
        <w:rPr>
          <w:rFonts w:ascii="Calibri" w:hAnsi="Calibri"/>
          <w:sz w:val="22"/>
          <w:szCs w:val="22"/>
        </w:rPr>
        <w:t xml:space="preserve">risk appetite. </w:t>
      </w:r>
      <w:r w:rsidR="00684049" w:rsidRPr="00246A8C">
        <w:rPr>
          <w:rFonts w:ascii="Calibri" w:hAnsi="Calibri"/>
          <w:sz w:val="22"/>
          <w:szCs w:val="22"/>
        </w:rPr>
        <w:t>Each</w:t>
      </w:r>
      <w:r w:rsidR="00F3076E">
        <w:rPr>
          <w:rFonts w:ascii="Calibri" w:hAnsi="Calibri"/>
          <w:sz w:val="22"/>
          <w:szCs w:val="22"/>
        </w:rPr>
        <w:t xml:space="preserve"> </w:t>
      </w:r>
      <w:r w:rsidR="00114E1B" w:rsidRPr="00246A8C">
        <w:rPr>
          <w:rFonts w:ascii="Calibri" w:hAnsi="Calibri"/>
          <w:sz w:val="22"/>
          <w:szCs w:val="22"/>
        </w:rPr>
        <w:t xml:space="preserve">bank will have </w:t>
      </w:r>
      <w:r w:rsidR="00684049" w:rsidRPr="00246A8C">
        <w:rPr>
          <w:rFonts w:ascii="Calibri" w:hAnsi="Calibri"/>
          <w:sz w:val="22"/>
          <w:szCs w:val="22"/>
        </w:rPr>
        <w:t>its</w:t>
      </w:r>
      <w:r w:rsidR="00F3076E">
        <w:rPr>
          <w:rFonts w:ascii="Calibri" w:hAnsi="Calibri"/>
          <w:sz w:val="22"/>
          <w:szCs w:val="22"/>
        </w:rPr>
        <w:t xml:space="preserve"> </w:t>
      </w:r>
      <w:r w:rsidR="00114E1B" w:rsidRPr="00246A8C">
        <w:rPr>
          <w:rFonts w:ascii="Calibri" w:hAnsi="Calibri"/>
          <w:sz w:val="22"/>
          <w:szCs w:val="22"/>
        </w:rPr>
        <w:t xml:space="preserve">own thresholds, and therefore it is possible that a customer can be rejected by one bank but accepted by another. </w:t>
      </w:r>
    </w:p>
    <w:p w14:paraId="46A2E3E5" w14:textId="4B37F601" w:rsidR="00114E1B" w:rsidRDefault="00114E1B" w:rsidP="00114E1B">
      <w:pPr>
        <w:rPr>
          <w:rFonts w:ascii="Calibri" w:hAnsi="Calibri"/>
        </w:rPr>
      </w:pPr>
    </w:p>
    <w:p w14:paraId="07732A44" w14:textId="313B720A" w:rsidR="00D326D9" w:rsidRPr="0096516B" w:rsidRDefault="00D326D9" w:rsidP="00D326D9">
      <w:pPr>
        <w:rPr>
          <w:rFonts w:asciiTheme="majorHAnsi" w:hAnsiTheme="majorHAnsi" w:cstheme="majorHAnsi"/>
          <w:i/>
          <w:iCs/>
          <w:color w:val="185A88" w:themeColor="accent1"/>
          <w:sz w:val="26"/>
          <w:szCs w:val="26"/>
        </w:rPr>
      </w:pPr>
      <w:r w:rsidRPr="0096516B">
        <w:rPr>
          <w:rFonts w:asciiTheme="majorHAnsi" w:hAnsiTheme="majorHAnsi" w:cstheme="majorHAnsi"/>
          <w:b/>
          <w:bCs/>
          <w:color w:val="185A88" w:themeColor="accent1"/>
          <w:sz w:val="26"/>
          <w:szCs w:val="26"/>
        </w:rPr>
        <w:lastRenderedPageBreak/>
        <w:t>8.2.1</w:t>
      </w:r>
      <w:r w:rsidR="00116B06">
        <w:rPr>
          <w:rFonts w:asciiTheme="majorHAnsi" w:hAnsiTheme="majorHAnsi" w:cstheme="majorHAnsi"/>
          <w:b/>
          <w:bCs/>
          <w:color w:val="185A88" w:themeColor="accent1"/>
          <w:sz w:val="26"/>
          <w:szCs w:val="26"/>
        </w:rPr>
        <w:t xml:space="preserve"> </w:t>
      </w:r>
      <w:r w:rsidR="00F708B9" w:rsidRPr="0096516B">
        <w:rPr>
          <w:rFonts w:asciiTheme="majorHAnsi" w:hAnsiTheme="majorHAnsi" w:cstheme="majorHAnsi"/>
          <w:b/>
          <w:bCs/>
          <w:color w:val="185A88" w:themeColor="accent1"/>
          <w:sz w:val="26"/>
          <w:szCs w:val="26"/>
        </w:rPr>
        <w:t>Statistical analysis</w:t>
      </w:r>
    </w:p>
    <w:p w14:paraId="3CE562EC" w14:textId="682915D8" w:rsidR="00B24FA9" w:rsidRDefault="00B24FA9" w:rsidP="00114E1B">
      <w:pPr>
        <w:rPr>
          <w:rFonts w:ascii="Calibri" w:hAnsi="Calibri"/>
        </w:rPr>
      </w:pPr>
    </w:p>
    <w:p w14:paraId="720D9657" w14:textId="046F2972" w:rsidR="00114E1B" w:rsidRPr="00246A8C" w:rsidRDefault="00114E1B" w:rsidP="00114E1B">
      <w:pPr>
        <w:rPr>
          <w:rFonts w:ascii="Calibri" w:hAnsi="Calibri"/>
          <w:sz w:val="22"/>
          <w:szCs w:val="22"/>
        </w:rPr>
      </w:pPr>
      <w:r w:rsidRPr="00246A8C">
        <w:rPr>
          <w:rFonts w:ascii="Calibri" w:hAnsi="Calibri"/>
          <w:sz w:val="22"/>
          <w:szCs w:val="22"/>
        </w:rPr>
        <w:t xml:space="preserve">Retail banks have large numbers of customers, and therefore collect </w:t>
      </w:r>
      <w:r w:rsidR="006F560A" w:rsidRPr="00246A8C">
        <w:rPr>
          <w:rFonts w:ascii="Calibri" w:hAnsi="Calibri"/>
          <w:sz w:val="22"/>
          <w:szCs w:val="22"/>
        </w:rPr>
        <w:t>huge</w:t>
      </w:r>
      <w:r w:rsidRPr="00246A8C">
        <w:rPr>
          <w:rFonts w:ascii="Calibri" w:hAnsi="Calibri"/>
          <w:sz w:val="22"/>
          <w:szCs w:val="22"/>
        </w:rPr>
        <w:t xml:space="preserve"> amounts of information on repayment history, and other borrower characteristics. All this information is used to undertake statistical analysis to identify which characteristics may predict the likeliness of a customer to repay the amount they borrowed. </w:t>
      </w:r>
      <w:proofErr w:type="gramStart"/>
      <w:r w:rsidRPr="00246A8C">
        <w:rPr>
          <w:rFonts w:ascii="Calibri" w:hAnsi="Calibri"/>
          <w:sz w:val="22"/>
          <w:szCs w:val="22"/>
        </w:rPr>
        <w:t>In order to</w:t>
      </w:r>
      <w:proofErr w:type="gramEnd"/>
      <w:r w:rsidRPr="00246A8C">
        <w:rPr>
          <w:rFonts w:ascii="Calibri" w:hAnsi="Calibri"/>
          <w:sz w:val="22"/>
          <w:szCs w:val="22"/>
        </w:rPr>
        <w:t xml:space="preserve"> be effective, credit scoring models need a large amount of data that can be categorised in a standardised way. </w:t>
      </w:r>
      <w:r w:rsidR="005122B6" w:rsidRPr="00246A8C">
        <w:rPr>
          <w:rFonts w:ascii="Calibri" w:hAnsi="Calibri"/>
          <w:sz w:val="22"/>
          <w:szCs w:val="22"/>
        </w:rPr>
        <w:t>This</w:t>
      </w:r>
      <w:r w:rsidR="00F3076E">
        <w:rPr>
          <w:rFonts w:ascii="Calibri" w:hAnsi="Calibri"/>
          <w:sz w:val="22"/>
          <w:szCs w:val="22"/>
        </w:rPr>
        <w:t xml:space="preserve"> </w:t>
      </w:r>
      <w:r w:rsidRPr="00246A8C">
        <w:rPr>
          <w:rFonts w:ascii="Calibri" w:hAnsi="Calibri"/>
          <w:sz w:val="22"/>
          <w:szCs w:val="22"/>
        </w:rPr>
        <w:t xml:space="preserve">way, borrowers with similar characteristics can easily be compared and common conclusions can be drawn. </w:t>
      </w:r>
    </w:p>
    <w:p w14:paraId="0E4D72C2" w14:textId="77777777" w:rsidR="00114E1B" w:rsidRPr="00246A8C" w:rsidRDefault="00114E1B" w:rsidP="00114E1B">
      <w:pPr>
        <w:rPr>
          <w:rFonts w:ascii="Calibri" w:hAnsi="Calibri"/>
          <w:sz w:val="22"/>
          <w:szCs w:val="22"/>
        </w:rPr>
      </w:pPr>
      <w:r w:rsidRPr="00246A8C">
        <w:rPr>
          <w:rFonts w:ascii="Calibri" w:hAnsi="Calibri"/>
          <w:sz w:val="22"/>
          <w:szCs w:val="22"/>
        </w:rPr>
        <w:t xml:space="preserve"> </w:t>
      </w:r>
    </w:p>
    <w:p w14:paraId="4C38265C" w14:textId="64F253C4" w:rsidR="00114E1B" w:rsidRDefault="00114E1B" w:rsidP="00AF08B7">
      <w:pPr>
        <w:rPr>
          <w:rFonts w:ascii="Calibri" w:hAnsi="Calibri"/>
          <w:sz w:val="22"/>
          <w:szCs w:val="22"/>
        </w:rPr>
      </w:pPr>
      <w:r w:rsidRPr="00246A8C">
        <w:rPr>
          <w:rFonts w:ascii="Calibri" w:hAnsi="Calibri"/>
          <w:sz w:val="22"/>
          <w:szCs w:val="22"/>
        </w:rPr>
        <w:t>Attaching a credit score to each customer allows a bank to determine a generic risk profile in a cost</w:t>
      </w:r>
      <w:r w:rsidR="00632420">
        <w:rPr>
          <w:rFonts w:ascii="Calibri" w:hAnsi="Calibri"/>
          <w:sz w:val="22"/>
          <w:szCs w:val="22"/>
        </w:rPr>
        <w:t>-</w:t>
      </w:r>
      <w:r w:rsidRPr="00246A8C">
        <w:rPr>
          <w:rFonts w:ascii="Calibri" w:hAnsi="Calibri"/>
          <w:sz w:val="22"/>
          <w:szCs w:val="22"/>
        </w:rPr>
        <w:t>effective way</w:t>
      </w:r>
      <w:r w:rsidR="00043C2A">
        <w:rPr>
          <w:rFonts w:ascii="Calibri" w:hAnsi="Calibri"/>
          <w:sz w:val="22"/>
          <w:szCs w:val="22"/>
        </w:rPr>
        <w:t>, as shown in Figure 8.1</w:t>
      </w:r>
      <w:r w:rsidRPr="00246A8C">
        <w:rPr>
          <w:rFonts w:ascii="Calibri" w:hAnsi="Calibri"/>
          <w:sz w:val="22"/>
          <w:szCs w:val="22"/>
        </w:rPr>
        <w:t xml:space="preserve">. </w:t>
      </w:r>
      <w:r w:rsidR="00665346">
        <w:rPr>
          <w:rFonts w:ascii="Calibri" w:hAnsi="Calibri"/>
          <w:sz w:val="22"/>
          <w:szCs w:val="22"/>
        </w:rPr>
        <w:t xml:space="preserve">However, </w:t>
      </w:r>
      <w:r w:rsidR="00665346" w:rsidRPr="00246A8C">
        <w:rPr>
          <w:rFonts w:ascii="Calibri" w:hAnsi="Calibri"/>
          <w:sz w:val="22"/>
          <w:szCs w:val="22"/>
        </w:rPr>
        <w:t>it</w:t>
      </w:r>
      <w:r w:rsidRPr="00246A8C">
        <w:rPr>
          <w:rFonts w:ascii="Calibri" w:hAnsi="Calibri"/>
          <w:sz w:val="22"/>
          <w:szCs w:val="22"/>
        </w:rPr>
        <w:t xml:space="preserve"> is not without risk </w:t>
      </w:r>
      <w:r w:rsidR="00665346">
        <w:rPr>
          <w:rFonts w:ascii="Calibri" w:hAnsi="Calibri"/>
          <w:sz w:val="22"/>
          <w:szCs w:val="22"/>
        </w:rPr>
        <w:t xml:space="preserve">as </w:t>
      </w:r>
      <w:r w:rsidRPr="00246A8C">
        <w:rPr>
          <w:rFonts w:ascii="Calibri" w:hAnsi="Calibri"/>
          <w:sz w:val="22"/>
          <w:szCs w:val="22"/>
        </w:rPr>
        <w:t xml:space="preserve">the process relies on generalisations which may not apply in the same way to each customer. For example, if the scorecard assigns a high probability </w:t>
      </w:r>
      <w:r w:rsidR="005972F8" w:rsidRPr="00246A8C">
        <w:rPr>
          <w:rFonts w:ascii="Calibri" w:hAnsi="Calibri"/>
          <w:sz w:val="22"/>
          <w:szCs w:val="22"/>
        </w:rPr>
        <w:t xml:space="preserve">that </w:t>
      </w:r>
      <w:r w:rsidRPr="00246A8C">
        <w:rPr>
          <w:rFonts w:ascii="Calibri" w:hAnsi="Calibri"/>
          <w:sz w:val="22"/>
          <w:szCs w:val="22"/>
        </w:rPr>
        <w:t xml:space="preserve">customers </w:t>
      </w:r>
      <w:r w:rsidR="00E3756B" w:rsidRPr="00246A8C">
        <w:rPr>
          <w:rFonts w:ascii="Calibri" w:hAnsi="Calibri"/>
          <w:sz w:val="22"/>
          <w:szCs w:val="22"/>
        </w:rPr>
        <w:t>aged</w:t>
      </w:r>
      <w:r w:rsidR="008573FA">
        <w:rPr>
          <w:rFonts w:ascii="Calibri" w:hAnsi="Calibri"/>
          <w:sz w:val="22"/>
          <w:szCs w:val="22"/>
        </w:rPr>
        <w:t xml:space="preserve"> </w:t>
      </w:r>
      <w:r w:rsidR="00095919" w:rsidRPr="00246A8C">
        <w:rPr>
          <w:rFonts w:ascii="Calibri" w:hAnsi="Calibri"/>
          <w:sz w:val="22"/>
          <w:szCs w:val="22"/>
        </w:rPr>
        <w:t xml:space="preserve">30 to 50 </w:t>
      </w:r>
      <w:r w:rsidR="00E3756B" w:rsidRPr="00246A8C">
        <w:rPr>
          <w:rFonts w:ascii="Calibri" w:hAnsi="Calibri"/>
          <w:sz w:val="22"/>
          <w:szCs w:val="22"/>
        </w:rPr>
        <w:t xml:space="preserve">years </w:t>
      </w:r>
      <w:r w:rsidR="005972F8" w:rsidRPr="00246A8C">
        <w:rPr>
          <w:rFonts w:ascii="Calibri" w:hAnsi="Calibri"/>
          <w:sz w:val="22"/>
          <w:szCs w:val="22"/>
        </w:rPr>
        <w:t xml:space="preserve">will repay, </w:t>
      </w:r>
      <w:r w:rsidRPr="00246A8C">
        <w:rPr>
          <w:rFonts w:ascii="Calibri" w:hAnsi="Calibri"/>
          <w:sz w:val="22"/>
          <w:szCs w:val="22"/>
        </w:rPr>
        <w:t xml:space="preserve">that does not mean that every customer in that age range will repay. A credit scoring model cannot differentiate the subtle </w:t>
      </w:r>
      <w:r w:rsidR="002524B1">
        <w:rPr>
          <w:rFonts w:ascii="Calibri" w:hAnsi="Calibri"/>
          <w:sz w:val="22"/>
          <w:szCs w:val="22"/>
        </w:rPr>
        <w:t xml:space="preserve">variations </w:t>
      </w:r>
      <w:r w:rsidRPr="00246A8C">
        <w:rPr>
          <w:rFonts w:ascii="Calibri" w:hAnsi="Calibri"/>
          <w:sz w:val="22"/>
          <w:szCs w:val="22"/>
        </w:rPr>
        <w:t>between an individual and the generalised characteristics derived from a large group of customers.</w:t>
      </w:r>
      <w:r w:rsidR="00AF08B7" w:rsidRPr="00246A8C">
        <w:rPr>
          <w:rFonts w:ascii="Calibri" w:hAnsi="Calibri"/>
          <w:sz w:val="22"/>
          <w:szCs w:val="22"/>
        </w:rPr>
        <w:t xml:space="preserve"> </w:t>
      </w:r>
    </w:p>
    <w:p w14:paraId="1E8ECC83" w14:textId="67488153" w:rsidR="00B24181" w:rsidRDefault="00B24181" w:rsidP="00AF08B7">
      <w:pPr>
        <w:rPr>
          <w:rFonts w:ascii="Calibri" w:hAnsi="Calibri"/>
          <w:sz w:val="22"/>
          <w:szCs w:val="22"/>
        </w:rPr>
      </w:pPr>
    </w:p>
    <w:p w14:paraId="63962EC8" w14:textId="39B656AE" w:rsidR="00B24181" w:rsidRPr="00634886" w:rsidRDefault="000F67C6" w:rsidP="00AF08B7">
      <w:pPr>
        <w:rPr>
          <w:rFonts w:ascii="Calibri" w:hAnsi="Calibri"/>
          <w:b/>
          <w:bCs/>
          <w:sz w:val="22"/>
          <w:szCs w:val="22"/>
        </w:rPr>
      </w:pPr>
      <w:r w:rsidRPr="006021AE">
        <w:rPr>
          <w:rFonts w:ascii="Calibri" w:hAnsi="Calibri"/>
          <w:b/>
          <w:bCs/>
          <w:color w:val="185A88" w:themeColor="accent1"/>
        </w:rPr>
        <w:t>Figure 8</w:t>
      </w:r>
      <w:r w:rsidR="00114458">
        <w:rPr>
          <w:rFonts w:ascii="Calibri" w:hAnsi="Calibri"/>
          <w:b/>
          <w:bCs/>
          <w:color w:val="185A88" w:themeColor="accent1"/>
        </w:rPr>
        <w:t xml:space="preserve">.1 Examples of low, </w:t>
      </w:r>
      <w:proofErr w:type="gramStart"/>
      <w:r w:rsidR="00114458">
        <w:rPr>
          <w:rFonts w:ascii="Calibri" w:hAnsi="Calibri"/>
          <w:b/>
          <w:bCs/>
          <w:color w:val="185A88" w:themeColor="accent1"/>
        </w:rPr>
        <w:t>medium</w:t>
      </w:r>
      <w:proofErr w:type="gramEnd"/>
      <w:r w:rsidR="00114458">
        <w:rPr>
          <w:rFonts w:ascii="Calibri" w:hAnsi="Calibri"/>
          <w:b/>
          <w:bCs/>
          <w:color w:val="185A88" w:themeColor="accent1"/>
        </w:rPr>
        <w:t xml:space="preserve"> and high credit risk customers</w:t>
      </w:r>
    </w:p>
    <w:p w14:paraId="6909FCFF" w14:textId="3F3BAAB6" w:rsidR="00043C2A" w:rsidRDefault="00043C2A" w:rsidP="00AF08B7">
      <w:pPr>
        <w:rPr>
          <w:rFonts w:ascii="Calibri" w:hAnsi="Calibri"/>
          <w:sz w:val="22"/>
          <w:szCs w:val="22"/>
        </w:rPr>
      </w:pPr>
    </w:p>
    <w:tbl>
      <w:tblPr>
        <w:tblW w:w="0" w:type="auto"/>
        <w:tblCellMar>
          <w:left w:w="0" w:type="dxa"/>
          <w:right w:w="0" w:type="dxa"/>
        </w:tblCellMar>
        <w:tblLook w:val="04A0" w:firstRow="1" w:lastRow="0" w:firstColumn="1" w:lastColumn="0" w:noHBand="0" w:noVBand="1"/>
      </w:tblPr>
      <w:tblGrid>
        <w:gridCol w:w="1110"/>
        <w:gridCol w:w="1576"/>
        <w:gridCol w:w="1984"/>
        <w:gridCol w:w="1276"/>
        <w:gridCol w:w="1417"/>
        <w:gridCol w:w="1418"/>
      </w:tblGrid>
      <w:tr w:rsidR="00AD1B5F" w14:paraId="06201CD0" w14:textId="77777777" w:rsidTr="00EE4C8E">
        <w:trPr>
          <w:trHeight w:val="705"/>
        </w:trPr>
        <w:tc>
          <w:tcPr>
            <w:tcW w:w="111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tcPr>
          <w:p w14:paraId="18DCBB50" w14:textId="633B9A23" w:rsidR="00B24181" w:rsidRDefault="00634ADE">
            <w:pPr>
              <w:rPr>
                <w:rFonts w:ascii="Helvetica Neue" w:eastAsia="Times New Roman" w:hAnsi="Helvetica Neue"/>
                <w:sz w:val="15"/>
                <w:szCs w:val="15"/>
              </w:rPr>
            </w:pPr>
            <w:proofErr w:type="spellStart"/>
            <w:r>
              <w:rPr>
                <w:rFonts w:ascii="Helvetica Neue" w:eastAsia="Times New Roman" w:hAnsi="Helvetica Neue"/>
                <w:b/>
                <w:bCs/>
                <w:color w:val="000000"/>
                <w:sz w:val="15"/>
                <w:szCs w:val="15"/>
              </w:rPr>
              <w:t>Leron</w:t>
            </w:r>
            <w:proofErr w:type="spellEnd"/>
          </w:p>
          <w:p w14:paraId="31610328" w14:textId="77777777" w:rsidR="00D84583" w:rsidRDefault="00D84583">
            <w:pPr>
              <w:rPr>
                <w:rFonts w:ascii="Helvetica Neue" w:eastAsia="Times New Roman" w:hAnsi="Helvetica Neue"/>
                <w:b/>
                <w:bCs/>
                <w:color w:val="000000"/>
                <w:sz w:val="15"/>
                <w:szCs w:val="15"/>
              </w:rPr>
            </w:pPr>
          </w:p>
          <w:p w14:paraId="670AAD19" w14:textId="12891E6D" w:rsidR="00B24181" w:rsidRDefault="00B24181">
            <w:pPr>
              <w:rPr>
                <w:rFonts w:ascii="Calibri" w:eastAsia="Times New Roman" w:hAnsi="Calibri"/>
                <w:sz w:val="22"/>
                <w:szCs w:val="22"/>
              </w:rPr>
            </w:pPr>
            <w:r>
              <w:rPr>
                <w:rFonts w:ascii="Helvetica Neue" w:eastAsia="Times New Roman" w:hAnsi="Helvetica Neue"/>
                <w:b/>
                <w:bCs/>
                <w:color w:val="000000"/>
                <w:sz w:val="15"/>
                <w:szCs w:val="15"/>
              </w:rPr>
              <w:t>45 years old</w:t>
            </w:r>
          </w:p>
          <w:p w14:paraId="1F9F8B66" w14:textId="0A5028E0" w:rsidR="00B24181" w:rsidRDefault="00B24181">
            <w:pPr>
              <w:rPr>
                <w:rFonts w:eastAsia="Times New Roman"/>
              </w:rPr>
            </w:pPr>
            <w:r>
              <w:rPr>
                <w:rFonts w:ascii="Helvetica Neue" w:eastAsia="Times New Roman" w:hAnsi="Helvetica Neue"/>
                <w:b/>
                <w:bCs/>
                <w:color w:val="000000"/>
                <w:sz w:val="15"/>
                <w:szCs w:val="15"/>
              </w:rPr>
              <w:t xml:space="preserve">Risk </w:t>
            </w:r>
            <w:r w:rsidR="001503E8">
              <w:rPr>
                <w:rFonts w:ascii="Helvetica Neue" w:eastAsia="Times New Roman" w:hAnsi="Helvetica Neue" w:hint="eastAsia"/>
                <w:b/>
                <w:bCs/>
                <w:color w:val="000000"/>
                <w:sz w:val="15"/>
                <w:szCs w:val="15"/>
              </w:rPr>
              <w:t>–</w:t>
            </w:r>
            <w:r>
              <w:rPr>
                <w:rFonts w:ascii="Helvetica Neue" w:eastAsia="Times New Roman" w:hAnsi="Helvetica Neue"/>
                <w:b/>
                <w:bCs/>
                <w:color w:val="000000"/>
                <w:sz w:val="15"/>
                <w:szCs w:val="15"/>
              </w:rPr>
              <w:t xml:space="preserve"> Low</w:t>
            </w:r>
          </w:p>
        </w:tc>
        <w:tc>
          <w:tcPr>
            <w:tcW w:w="1576"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46B3906F" w14:textId="77777777" w:rsidR="00B24181" w:rsidRDefault="00B24181">
            <w:pPr>
              <w:rPr>
                <w:rFonts w:eastAsia="Times New Roman"/>
              </w:rPr>
            </w:pPr>
            <w:r>
              <w:rPr>
                <w:rFonts w:ascii="Helvetica Neue" w:eastAsia="Times New Roman" w:hAnsi="Helvetica Neue"/>
                <w:b/>
                <w:bCs/>
                <w:color w:val="000000"/>
                <w:sz w:val="15"/>
                <w:szCs w:val="15"/>
              </w:rPr>
              <w:t>Date opened</w:t>
            </w:r>
          </w:p>
        </w:tc>
        <w:tc>
          <w:tcPr>
            <w:tcW w:w="1984"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71B8DDFE" w14:textId="77777777" w:rsidR="00B24181" w:rsidRDefault="00B24181">
            <w:pPr>
              <w:rPr>
                <w:rFonts w:eastAsia="Times New Roman"/>
              </w:rPr>
            </w:pPr>
            <w:r>
              <w:rPr>
                <w:rFonts w:ascii="Helvetica Neue" w:eastAsia="Times New Roman" w:hAnsi="Helvetica Neue"/>
                <w:b/>
                <w:bCs/>
                <w:color w:val="000000"/>
                <w:sz w:val="15"/>
                <w:szCs w:val="15"/>
              </w:rPr>
              <w:t>Overdraft/credit limit/loan amount</w:t>
            </w:r>
          </w:p>
        </w:tc>
        <w:tc>
          <w:tcPr>
            <w:tcW w:w="1276"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5C295A26" w14:textId="77777777" w:rsidR="00B24181" w:rsidRDefault="00B24181">
            <w:pPr>
              <w:rPr>
                <w:rFonts w:eastAsia="Times New Roman"/>
              </w:rPr>
            </w:pPr>
            <w:r>
              <w:rPr>
                <w:rFonts w:ascii="Helvetica Neue" w:eastAsia="Times New Roman" w:hAnsi="Helvetica Neue"/>
                <w:b/>
                <w:bCs/>
                <w:color w:val="000000"/>
                <w:sz w:val="15"/>
                <w:szCs w:val="15"/>
              </w:rPr>
              <w:t>Balance</w:t>
            </w:r>
          </w:p>
        </w:tc>
        <w:tc>
          <w:tcPr>
            <w:tcW w:w="1417"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39744DD4" w14:textId="77777777" w:rsidR="00B24181" w:rsidRDefault="00B24181">
            <w:pPr>
              <w:rPr>
                <w:rFonts w:eastAsia="Times New Roman"/>
              </w:rPr>
            </w:pPr>
            <w:r>
              <w:rPr>
                <w:rFonts w:ascii="Helvetica Neue" w:eastAsia="Times New Roman" w:hAnsi="Helvetica Neue"/>
                <w:b/>
                <w:bCs/>
                <w:color w:val="000000"/>
                <w:sz w:val="15"/>
                <w:szCs w:val="15"/>
              </w:rPr>
              <w:t>Note</w:t>
            </w:r>
          </w:p>
        </w:tc>
        <w:tc>
          <w:tcPr>
            <w:tcW w:w="1418"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3DDA98AE" w14:textId="77777777" w:rsidR="00B24181" w:rsidRDefault="00B24181">
            <w:pPr>
              <w:rPr>
                <w:rFonts w:eastAsia="Times New Roman"/>
              </w:rPr>
            </w:pPr>
            <w:r>
              <w:rPr>
                <w:rFonts w:ascii="Helvetica Neue" w:eastAsia="Times New Roman" w:hAnsi="Helvetica Neue"/>
                <w:b/>
                <w:bCs/>
                <w:color w:val="000000"/>
                <w:sz w:val="15"/>
                <w:szCs w:val="15"/>
              </w:rPr>
              <w:t>Late payment</w:t>
            </w:r>
          </w:p>
        </w:tc>
      </w:tr>
      <w:tr w:rsidR="00EE4C8E" w14:paraId="20C5ECEF" w14:textId="77777777" w:rsidTr="00EE4C8E">
        <w:trPr>
          <w:trHeight w:val="360"/>
        </w:trPr>
        <w:tc>
          <w:tcPr>
            <w:tcW w:w="111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18FE03A0" w14:textId="77777777" w:rsidR="00B24181" w:rsidRDefault="00B24181">
            <w:pPr>
              <w:rPr>
                <w:rFonts w:eastAsia="Times New Roman"/>
              </w:rPr>
            </w:pPr>
            <w:r>
              <w:rPr>
                <w:rFonts w:ascii="Helvetica Neue" w:eastAsia="Times New Roman" w:hAnsi="Helvetica Neue"/>
                <w:b/>
                <w:bCs/>
                <w:color w:val="000000"/>
                <w:sz w:val="15"/>
                <w:szCs w:val="15"/>
              </w:rPr>
              <w:t>Bank account 1</w:t>
            </w:r>
          </w:p>
        </w:tc>
        <w:tc>
          <w:tcPr>
            <w:tcW w:w="15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DDBD1B" w14:textId="77777777" w:rsidR="00B24181" w:rsidRDefault="00B24181">
            <w:pPr>
              <w:rPr>
                <w:rFonts w:eastAsia="Times New Roman"/>
              </w:rPr>
            </w:pPr>
            <w:r>
              <w:rPr>
                <w:rFonts w:ascii="Helvetica Neue" w:eastAsia="Times New Roman" w:hAnsi="Helvetica Neue"/>
                <w:color w:val="000000"/>
                <w:sz w:val="15"/>
                <w:szCs w:val="15"/>
              </w:rPr>
              <w:t>March 1998</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ACA68D" w14:textId="1C25B40B" w:rsidR="00B24181" w:rsidRDefault="008470A7">
            <w:pPr>
              <w:rPr>
                <w:rFonts w:eastAsia="Times New Roman"/>
              </w:rPr>
            </w:pPr>
            <w:r>
              <w:rPr>
                <w:rFonts w:ascii="Helvetica Neue" w:eastAsia="Times New Roman" w:hAnsi="Helvetica Neue"/>
                <w:color w:val="000000"/>
                <w:sz w:val="15"/>
                <w:szCs w:val="15"/>
              </w:rPr>
              <w:t>US</w:t>
            </w:r>
            <w:r w:rsidR="00B24181">
              <w:rPr>
                <w:rFonts w:ascii="Helvetica Neue" w:eastAsia="Times New Roman" w:hAnsi="Helvetica Neue"/>
                <w:color w:val="000000"/>
                <w:sz w:val="15"/>
                <w:szCs w:val="15"/>
              </w:rPr>
              <w:t>$1,000</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7E3EB9" w14:textId="08E49ECF" w:rsidR="00B24181" w:rsidRDefault="00EE4C8E">
            <w:pPr>
              <w:rPr>
                <w:rFonts w:eastAsia="Times New Roman"/>
              </w:rPr>
            </w:pPr>
            <w:r>
              <w:rPr>
                <w:rFonts w:ascii="Helvetica Neue" w:eastAsia="Times New Roman" w:hAnsi="Helvetica Neue"/>
                <w:color w:val="000000"/>
                <w:sz w:val="15"/>
                <w:szCs w:val="15"/>
              </w:rPr>
              <w:t>U</w:t>
            </w:r>
            <w:r w:rsidR="008470A7">
              <w:rPr>
                <w:rFonts w:ascii="Helvetica Neue" w:eastAsia="Times New Roman" w:hAnsi="Helvetica Neue"/>
                <w:color w:val="000000"/>
                <w:sz w:val="15"/>
                <w:szCs w:val="15"/>
              </w:rPr>
              <w:t>S</w:t>
            </w:r>
            <w:r w:rsidR="00B24181">
              <w:rPr>
                <w:rFonts w:ascii="Helvetica Neue" w:eastAsia="Times New Roman" w:hAnsi="Helvetica Neue"/>
                <w:color w:val="000000"/>
                <w:sz w:val="15"/>
                <w:szCs w:val="15"/>
              </w:rPr>
              <w:t>$4,000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390E56" w14:textId="77777777" w:rsidR="00B24181" w:rsidRDefault="00B24181">
            <w:pPr>
              <w:rPr>
                <w:rFonts w:eastAsia="Times New Roman"/>
              </w:rPr>
            </w:pP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E7A587" w14:textId="71CDD506" w:rsidR="00B24181" w:rsidRDefault="00110629">
            <w:pPr>
              <w:rPr>
                <w:rFonts w:ascii="Calibri" w:eastAsia="Times New Roman" w:hAnsi="Calibri" w:cs="Calibri"/>
                <w:sz w:val="22"/>
                <w:szCs w:val="22"/>
              </w:rPr>
            </w:pPr>
            <w:r>
              <w:rPr>
                <w:rFonts w:ascii="Helvetica Neue" w:eastAsia="Times New Roman" w:hAnsi="Helvetica Neue"/>
                <w:color w:val="000000"/>
                <w:sz w:val="15"/>
                <w:szCs w:val="15"/>
              </w:rPr>
              <w:t>N</w:t>
            </w:r>
            <w:r w:rsidR="00B24181">
              <w:rPr>
                <w:rFonts w:ascii="Helvetica Neue" w:eastAsia="Times New Roman" w:hAnsi="Helvetica Neue"/>
                <w:color w:val="000000"/>
                <w:sz w:val="15"/>
                <w:szCs w:val="15"/>
              </w:rPr>
              <w:t>o</w:t>
            </w:r>
          </w:p>
        </w:tc>
      </w:tr>
      <w:tr w:rsidR="00AD1B5F" w14:paraId="259B778E" w14:textId="77777777" w:rsidTr="00EE4C8E">
        <w:trPr>
          <w:trHeight w:val="345"/>
        </w:trPr>
        <w:tc>
          <w:tcPr>
            <w:tcW w:w="111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641F4BD6" w14:textId="77777777" w:rsidR="00B24181" w:rsidRDefault="00B24181">
            <w:pPr>
              <w:rPr>
                <w:rFonts w:eastAsia="Times New Roman"/>
              </w:rPr>
            </w:pPr>
            <w:r>
              <w:rPr>
                <w:rFonts w:ascii="Helvetica Neue" w:eastAsia="Times New Roman" w:hAnsi="Helvetica Neue"/>
                <w:b/>
                <w:bCs/>
                <w:color w:val="000000"/>
                <w:sz w:val="15"/>
                <w:szCs w:val="15"/>
              </w:rPr>
              <w:t>Bank account 2</w:t>
            </w:r>
          </w:p>
        </w:tc>
        <w:tc>
          <w:tcPr>
            <w:tcW w:w="1576"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1FAD47BB" w14:textId="77777777" w:rsidR="00B24181" w:rsidRDefault="00B24181">
            <w:pPr>
              <w:rPr>
                <w:rFonts w:eastAsia="Times New Roman"/>
              </w:rPr>
            </w:pPr>
            <w:r>
              <w:rPr>
                <w:rFonts w:ascii="Helvetica Neue" w:eastAsia="Times New Roman" w:hAnsi="Helvetica Neue"/>
                <w:color w:val="000000"/>
                <w:sz w:val="15"/>
                <w:szCs w:val="15"/>
              </w:rPr>
              <w:t>June 2015</w:t>
            </w:r>
          </w:p>
        </w:tc>
        <w:tc>
          <w:tcPr>
            <w:tcW w:w="1984"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55A5957E" w14:textId="4B5764A6" w:rsidR="00B24181" w:rsidRDefault="008470A7">
            <w:pPr>
              <w:rPr>
                <w:rFonts w:eastAsia="Times New Roman"/>
              </w:rPr>
            </w:pPr>
            <w:r>
              <w:rPr>
                <w:rFonts w:ascii="Helvetica Neue" w:eastAsia="Times New Roman" w:hAnsi="Helvetica Neue"/>
                <w:color w:val="000000"/>
                <w:sz w:val="15"/>
                <w:szCs w:val="15"/>
              </w:rPr>
              <w:t>US</w:t>
            </w:r>
            <w:r w:rsidR="00B24181">
              <w:rPr>
                <w:rFonts w:ascii="Helvetica Neue" w:eastAsia="Times New Roman" w:hAnsi="Helvetica Neue"/>
                <w:color w:val="000000"/>
                <w:sz w:val="15"/>
                <w:szCs w:val="15"/>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4C64E454" w14:textId="57CF0A64" w:rsidR="00B24181" w:rsidRDefault="008470A7">
            <w:pPr>
              <w:rPr>
                <w:rFonts w:eastAsia="Times New Roman"/>
              </w:rPr>
            </w:pPr>
            <w:r>
              <w:rPr>
                <w:rFonts w:ascii="Helvetica Neue" w:eastAsia="Times New Roman" w:hAnsi="Helvetica Neue"/>
                <w:color w:val="000000"/>
                <w:sz w:val="15"/>
                <w:szCs w:val="15"/>
              </w:rPr>
              <w:t>US</w:t>
            </w:r>
            <w:r w:rsidR="00B24181">
              <w:rPr>
                <w:rFonts w:ascii="Helvetica Neue" w:eastAsia="Times New Roman" w:hAnsi="Helvetica Neue"/>
                <w:color w:val="000000"/>
                <w:sz w:val="15"/>
                <w:szCs w:val="15"/>
              </w:rPr>
              <w:t>$2,000</w:t>
            </w:r>
          </w:p>
        </w:tc>
        <w:tc>
          <w:tcPr>
            <w:tcW w:w="1417"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55985763" w14:textId="77777777" w:rsidR="00B24181" w:rsidRDefault="00B24181">
            <w:pPr>
              <w:rPr>
                <w:rFonts w:eastAsia="Times New Roman"/>
              </w:rPr>
            </w:pPr>
          </w:p>
        </w:tc>
        <w:tc>
          <w:tcPr>
            <w:tcW w:w="1418"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505D47E2" w14:textId="377796F9" w:rsidR="00B24181" w:rsidRDefault="00110629">
            <w:pPr>
              <w:rPr>
                <w:rFonts w:ascii="Calibri" w:eastAsia="Times New Roman" w:hAnsi="Calibri" w:cs="Calibri"/>
                <w:sz w:val="22"/>
                <w:szCs w:val="22"/>
              </w:rPr>
            </w:pPr>
            <w:r>
              <w:rPr>
                <w:rFonts w:ascii="Helvetica Neue" w:eastAsia="Times New Roman" w:hAnsi="Helvetica Neue"/>
                <w:color w:val="000000"/>
                <w:sz w:val="15"/>
                <w:szCs w:val="15"/>
              </w:rPr>
              <w:t>N</w:t>
            </w:r>
            <w:r w:rsidR="00B24181">
              <w:rPr>
                <w:rFonts w:ascii="Helvetica Neue" w:eastAsia="Times New Roman" w:hAnsi="Helvetica Neue"/>
                <w:color w:val="000000"/>
                <w:sz w:val="15"/>
                <w:szCs w:val="15"/>
              </w:rPr>
              <w:t>o</w:t>
            </w:r>
          </w:p>
        </w:tc>
      </w:tr>
      <w:tr w:rsidR="00EE4C8E" w14:paraId="6D4B9DDC" w14:textId="77777777" w:rsidTr="00EE4C8E">
        <w:trPr>
          <w:trHeight w:val="705"/>
        </w:trPr>
        <w:tc>
          <w:tcPr>
            <w:tcW w:w="111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58463CE1" w14:textId="77777777" w:rsidR="00B24181" w:rsidRDefault="00B24181">
            <w:pPr>
              <w:rPr>
                <w:rFonts w:eastAsia="Times New Roman"/>
              </w:rPr>
            </w:pPr>
            <w:r>
              <w:rPr>
                <w:rFonts w:ascii="Helvetica Neue" w:eastAsia="Times New Roman" w:hAnsi="Helvetica Neue"/>
                <w:b/>
                <w:bCs/>
                <w:color w:val="000000"/>
                <w:sz w:val="15"/>
                <w:szCs w:val="15"/>
              </w:rPr>
              <w:t>Credit card</w:t>
            </w:r>
          </w:p>
        </w:tc>
        <w:tc>
          <w:tcPr>
            <w:tcW w:w="15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9A69B8" w14:textId="7DE1D000" w:rsidR="00B24181" w:rsidRDefault="00B24181">
            <w:pPr>
              <w:rPr>
                <w:rFonts w:eastAsia="Times New Roman"/>
              </w:rPr>
            </w:pPr>
            <w:r>
              <w:rPr>
                <w:rFonts w:ascii="Helvetica Neue" w:eastAsia="Times New Roman" w:hAnsi="Helvetica Neue"/>
                <w:color w:val="000000"/>
                <w:sz w:val="15"/>
                <w:szCs w:val="15"/>
              </w:rPr>
              <w:t>Dec</w:t>
            </w:r>
            <w:r w:rsidR="0035357F">
              <w:rPr>
                <w:rFonts w:ascii="Helvetica Neue" w:eastAsia="Times New Roman" w:hAnsi="Helvetica Neue"/>
                <w:color w:val="000000"/>
                <w:sz w:val="15"/>
                <w:szCs w:val="15"/>
              </w:rPr>
              <w:t>ember</w:t>
            </w:r>
            <w:r>
              <w:rPr>
                <w:rFonts w:ascii="Helvetica Neue" w:eastAsia="Times New Roman" w:hAnsi="Helvetica Neue"/>
                <w:color w:val="000000"/>
                <w:sz w:val="15"/>
                <w:szCs w:val="15"/>
              </w:rPr>
              <w:t xml:space="preserve"> 2001</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D6737C" w14:textId="56080FDE" w:rsidR="00B24181" w:rsidRDefault="008470A7">
            <w:pPr>
              <w:rPr>
                <w:rFonts w:eastAsia="Times New Roman"/>
              </w:rPr>
            </w:pPr>
            <w:r>
              <w:rPr>
                <w:rFonts w:ascii="Helvetica Neue" w:eastAsia="Times New Roman" w:hAnsi="Helvetica Neue"/>
                <w:color w:val="000000"/>
                <w:sz w:val="15"/>
                <w:szCs w:val="15"/>
              </w:rPr>
              <w:t>US</w:t>
            </w:r>
            <w:r w:rsidR="00B24181">
              <w:rPr>
                <w:rFonts w:ascii="Helvetica Neue" w:eastAsia="Times New Roman" w:hAnsi="Helvetica Neue"/>
                <w:color w:val="000000"/>
                <w:sz w:val="15"/>
                <w:szCs w:val="15"/>
              </w:rPr>
              <w:t>$10,000</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194C5D" w14:textId="59C7C591" w:rsidR="00B24181" w:rsidRDefault="00B24181">
            <w:pPr>
              <w:rPr>
                <w:rFonts w:eastAsia="Times New Roman"/>
              </w:rPr>
            </w:pPr>
            <w:r>
              <w:rPr>
                <w:rFonts w:ascii="Helvetica Neue" w:eastAsia="Times New Roman" w:hAnsi="Helvetica Neue"/>
                <w:color w:val="000000"/>
                <w:sz w:val="15"/>
                <w:szCs w:val="15"/>
              </w:rPr>
              <w:t>-</w:t>
            </w:r>
            <w:r w:rsidR="008470A7">
              <w:rPr>
                <w:rFonts w:ascii="Helvetica Neue" w:eastAsia="Times New Roman" w:hAnsi="Helvetica Neue"/>
                <w:color w:val="000000"/>
                <w:sz w:val="15"/>
                <w:szCs w:val="15"/>
              </w:rPr>
              <w:t>US</w:t>
            </w:r>
            <w:r>
              <w:rPr>
                <w:rFonts w:ascii="Helvetica Neue" w:eastAsia="Times New Roman" w:hAnsi="Helvetica Neue"/>
                <w:color w:val="000000"/>
                <w:sz w:val="15"/>
                <w:szCs w:val="15"/>
              </w:rPr>
              <w:t>$2,500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937057" w14:textId="77777777" w:rsidR="00B24181" w:rsidRDefault="00B24181">
            <w:pPr>
              <w:rPr>
                <w:rFonts w:eastAsia="Times New Roman"/>
              </w:rPr>
            </w:pPr>
            <w:r>
              <w:rPr>
                <w:rFonts w:ascii="Helvetica Neue" w:eastAsia="Times New Roman" w:hAnsi="Helvetica Neue"/>
                <w:color w:val="000000"/>
                <w:sz w:val="15"/>
                <w:szCs w:val="15"/>
              </w:rPr>
              <w:t>Balance paid in full at end of month</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498A4E" w14:textId="1D237047" w:rsidR="00B24181" w:rsidRDefault="00B24181">
            <w:pPr>
              <w:rPr>
                <w:rFonts w:eastAsia="Times New Roman"/>
              </w:rPr>
            </w:pPr>
            <w:r>
              <w:rPr>
                <w:rFonts w:ascii="Helvetica Neue" w:eastAsia="Times New Roman" w:hAnsi="Helvetica Neue"/>
                <w:color w:val="000000"/>
                <w:sz w:val="15"/>
                <w:szCs w:val="15"/>
              </w:rPr>
              <w:t xml:space="preserve">80 days, 3 years ago, 1 </w:t>
            </w:r>
            <w:r w:rsidR="00EE4C8E">
              <w:rPr>
                <w:rFonts w:ascii="Helvetica Neue" w:eastAsia="Times New Roman" w:hAnsi="Helvetica Neue"/>
                <w:color w:val="000000"/>
                <w:sz w:val="15"/>
                <w:szCs w:val="15"/>
              </w:rPr>
              <w:t>occurrence</w:t>
            </w:r>
            <w:r>
              <w:rPr>
                <w:rFonts w:ascii="Helvetica Neue" w:eastAsia="Times New Roman" w:hAnsi="Helvetica Neue"/>
                <w:color w:val="000000"/>
                <w:sz w:val="15"/>
                <w:szCs w:val="15"/>
              </w:rPr>
              <w:t xml:space="preserve">, </w:t>
            </w:r>
            <w:r w:rsidR="00EE4C8E">
              <w:rPr>
                <w:rFonts w:ascii="Helvetica Neue" w:eastAsia="Times New Roman" w:hAnsi="Helvetica Neue"/>
                <w:color w:val="000000"/>
                <w:sz w:val="15"/>
                <w:szCs w:val="15"/>
              </w:rPr>
              <w:t>US</w:t>
            </w:r>
            <w:r>
              <w:rPr>
                <w:rFonts w:ascii="Helvetica Neue" w:eastAsia="Times New Roman" w:hAnsi="Helvetica Neue"/>
                <w:color w:val="000000"/>
                <w:sz w:val="15"/>
                <w:szCs w:val="15"/>
              </w:rPr>
              <w:t>$657</w:t>
            </w:r>
          </w:p>
        </w:tc>
      </w:tr>
      <w:tr w:rsidR="00AD1B5F" w14:paraId="3E7B6EB1" w14:textId="77777777" w:rsidTr="00EE4C8E">
        <w:trPr>
          <w:trHeight w:val="195"/>
        </w:trPr>
        <w:tc>
          <w:tcPr>
            <w:tcW w:w="111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08F404B9" w14:textId="77777777" w:rsidR="00B24181" w:rsidRDefault="00B24181">
            <w:pPr>
              <w:rPr>
                <w:rFonts w:eastAsia="Times New Roman"/>
              </w:rPr>
            </w:pPr>
            <w:r>
              <w:rPr>
                <w:rFonts w:ascii="Helvetica Neue" w:eastAsia="Times New Roman" w:hAnsi="Helvetica Neue"/>
                <w:b/>
                <w:bCs/>
                <w:color w:val="000000"/>
                <w:sz w:val="15"/>
                <w:szCs w:val="15"/>
              </w:rPr>
              <w:t>Personal loan</w:t>
            </w:r>
          </w:p>
        </w:tc>
        <w:tc>
          <w:tcPr>
            <w:tcW w:w="1576"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1465F42B" w14:textId="53D6F94F" w:rsidR="00B24181" w:rsidRDefault="00B24181">
            <w:pPr>
              <w:rPr>
                <w:rFonts w:eastAsia="Times New Roman"/>
              </w:rPr>
            </w:pPr>
            <w:r>
              <w:rPr>
                <w:rFonts w:ascii="Helvetica Neue" w:eastAsia="Times New Roman" w:hAnsi="Helvetica Neue"/>
                <w:color w:val="000000"/>
                <w:sz w:val="15"/>
                <w:szCs w:val="15"/>
              </w:rPr>
              <w:t>Oct</w:t>
            </w:r>
            <w:r w:rsidR="0035357F">
              <w:rPr>
                <w:rFonts w:ascii="Helvetica Neue" w:eastAsia="Times New Roman" w:hAnsi="Helvetica Neue"/>
                <w:color w:val="000000"/>
                <w:sz w:val="15"/>
                <w:szCs w:val="15"/>
              </w:rPr>
              <w:t>ober</w:t>
            </w:r>
            <w:r>
              <w:rPr>
                <w:rFonts w:ascii="Helvetica Neue" w:eastAsia="Times New Roman" w:hAnsi="Helvetica Neue"/>
                <w:color w:val="000000"/>
                <w:sz w:val="15"/>
                <w:szCs w:val="15"/>
              </w:rPr>
              <w:t xml:space="preserve"> 2018</w:t>
            </w:r>
          </w:p>
        </w:tc>
        <w:tc>
          <w:tcPr>
            <w:tcW w:w="1984"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2654C9A0" w14:textId="5B9FB98A" w:rsidR="00B24181" w:rsidRDefault="008470A7">
            <w:pPr>
              <w:rPr>
                <w:rFonts w:eastAsia="Times New Roman"/>
              </w:rPr>
            </w:pPr>
            <w:r>
              <w:rPr>
                <w:rFonts w:ascii="Helvetica Neue" w:eastAsia="Times New Roman" w:hAnsi="Helvetica Neue"/>
                <w:color w:val="000000"/>
                <w:sz w:val="15"/>
                <w:szCs w:val="15"/>
              </w:rPr>
              <w:t>US</w:t>
            </w:r>
            <w:r w:rsidR="00B24181">
              <w:rPr>
                <w:rFonts w:ascii="Helvetica Neue" w:eastAsia="Times New Roman" w:hAnsi="Helvetica Neue"/>
                <w:color w:val="000000"/>
                <w:sz w:val="15"/>
                <w:szCs w:val="15"/>
              </w:rPr>
              <w:t>$4,500</w:t>
            </w:r>
          </w:p>
        </w:tc>
        <w:tc>
          <w:tcPr>
            <w:tcW w:w="1276"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1DC7B4DA" w14:textId="0D9CCE82" w:rsidR="00B24181" w:rsidRDefault="008470A7">
            <w:pPr>
              <w:rPr>
                <w:rFonts w:eastAsia="Times New Roman"/>
              </w:rPr>
            </w:pPr>
            <w:r>
              <w:rPr>
                <w:rFonts w:ascii="Helvetica Neue" w:eastAsia="Times New Roman" w:hAnsi="Helvetica Neue"/>
                <w:color w:val="000000"/>
                <w:sz w:val="15"/>
                <w:szCs w:val="15"/>
              </w:rPr>
              <w:t>US</w:t>
            </w:r>
            <w:r w:rsidR="00B24181">
              <w:rPr>
                <w:rFonts w:ascii="Helvetica Neue" w:eastAsia="Times New Roman" w:hAnsi="Helvetica Neue"/>
                <w:color w:val="000000"/>
                <w:sz w:val="15"/>
                <w:szCs w:val="15"/>
              </w:rPr>
              <w:t>$500</w:t>
            </w:r>
          </w:p>
        </w:tc>
        <w:tc>
          <w:tcPr>
            <w:tcW w:w="1417"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1171CBBE" w14:textId="77777777" w:rsidR="00B24181" w:rsidRDefault="00B24181">
            <w:pPr>
              <w:rPr>
                <w:rFonts w:eastAsia="Times New Roman"/>
              </w:rPr>
            </w:pPr>
          </w:p>
        </w:tc>
        <w:tc>
          <w:tcPr>
            <w:tcW w:w="1418"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55A1E282" w14:textId="2D6CFD0D" w:rsidR="00B24181" w:rsidRDefault="00110629">
            <w:pPr>
              <w:rPr>
                <w:rFonts w:ascii="Calibri" w:eastAsia="Times New Roman" w:hAnsi="Calibri" w:cs="Calibri"/>
                <w:sz w:val="22"/>
                <w:szCs w:val="22"/>
              </w:rPr>
            </w:pPr>
            <w:r>
              <w:rPr>
                <w:rFonts w:ascii="Helvetica Neue" w:eastAsia="Times New Roman" w:hAnsi="Helvetica Neue"/>
                <w:color w:val="000000"/>
                <w:sz w:val="15"/>
                <w:szCs w:val="15"/>
              </w:rPr>
              <w:t>N</w:t>
            </w:r>
            <w:r w:rsidR="00B24181">
              <w:rPr>
                <w:rFonts w:ascii="Helvetica Neue" w:eastAsia="Times New Roman" w:hAnsi="Helvetica Neue"/>
                <w:color w:val="000000"/>
                <w:sz w:val="15"/>
                <w:szCs w:val="15"/>
              </w:rPr>
              <w:t>o</w:t>
            </w:r>
          </w:p>
        </w:tc>
      </w:tr>
      <w:tr w:rsidR="00EE4C8E" w14:paraId="5B88282F" w14:textId="77777777" w:rsidTr="00EE4C8E">
        <w:trPr>
          <w:trHeight w:val="210"/>
        </w:trPr>
        <w:tc>
          <w:tcPr>
            <w:tcW w:w="111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2052517F" w14:textId="77777777" w:rsidR="00B24181" w:rsidRDefault="00B24181">
            <w:pPr>
              <w:rPr>
                <w:rFonts w:eastAsia="Times New Roman"/>
              </w:rPr>
            </w:pPr>
            <w:r>
              <w:rPr>
                <w:rFonts w:ascii="Helvetica Neue" w:eastAsia="Times New Roman" w:hAnsi="Helvetica Neue"/>
                <w:b/>
                <w:bCs/>
                <w:color w:val="000000"/>
                <w:sz w:val="15"/>
                <w:szCs w:val="15"/>
              </w:rPr>
              <w:t>Car loan</w:t>
            </w:r>
          </w:p>
        </w:tc>
        <w:tc>
          <w:tcPr>
            <w:tcW w:w="15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0D3CC5" w14:textId="47DB68D8" w:rsidR="00B24181" w:rsidRDefault="00B24181">
            <w:pPr>
              <w:rPr>
                <w:rFonts w:eastAsia="Times New Roman"/>
              </w:rPr>
            </w:pPr>
            <w:r>
              <w:rPr>
                <w:rFonts w:ascii="Helvetica Neue" w:eastAsia="Times New Roman" w:hAnsi="Helvetica Neue"/>
                <w:color w:val="000000"/>
                <w:sz w:val="15"/>
                <w:szCs w:val="15"/>
              </w:rPr>
              <w:t>Jan</w:t>
            </w:r>
            <w:r w:rsidR="0035357F">
              <w:rPr>
                <w:rFonts w:ascii="Helvetica Neue" w:eastAsia="Times New Roman" w:hAnsi="Helvetica Neue"/>
                <w:color w:val="000000"/>
                <w:sz w:val="15"/>
                <w:szCs w:val="15"/>
              </w:rPr>
              <w:t>uary</w:t>
            </w:r>
            <w:r>
              <w:rPr>
                <w:rFonts w:ascii="Helvetica Neue" w:eastAsia="Times New Roman" w:hAnsi="Helvetica Neue"/>
                <w:color w:val="000000"/>
                <w:sz w:val="15"/>
                <w:szCs w:val="15"/>
              </w:rPr>
              <w:t xml:space="preserve"> 2020</w:t>
            </w:r>
          </w:p>
        </w:tc>
        <w:tc>
          <w:tcPr>
            <w:tcW w:w="1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E11DEB" w14:textId="02E0C3EA" w:rsidR="00B24181" w:rsidRDefault="008470A7">
            <w:pPr>
              <w:rPr>
                <w:rFonts w:eastAsia="Times New Roman"/>
              </w:rPr>
            </w:pPr>
            <w:r>
              <w:rPr>
                <w:rFonts w:ascii="Helvetica Neue" w:eastAsia="Times New Roman" w:hAnsi="Helvetica Neue"/>
                <w:color w:val="000000"/>
                <w:sz w:val="15"/>
                <w:szCs w:val="15"/>
              </w:rPr>
              <w:t>US</w:t>
            </w:r>
            <w:r w:rsidR="00B24181">
              <w:rPr>
                <w:rFonts w:ascii="Helvetica Neue" w:eastAsia="Times New Roman" w:hAnsi="Helvetica Neue"/>
                <w:color w:val="000000"/>
                <w:sz w:val="15"/>
                <w:szCs w:val="15"/>
              </w:rPr>
              <w:t>$20,000</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459DBC" w14:textId="6416B118" w:rsidR="00B24181" w:rsidRDefault="008470A7">
            <w:pPr>
              <w:rPr>
                <w:rFonts w:eastAsia="Times New Roman"/>
              </w:rPr>
            </w:pPr>
            <w:r>
              <w:rPr>
                <w:rFonts w:ascii="Helvetica Neue" w:eastAsia="Times New Roman" w:hAnsi="Helvetica Neue"/>
                <w:color w:val="000000"/>
                <w:sz w:val="15"/>
                <w:szCs w:val="15"/>
              </w:rPr>
              <w:t>US</w:t>
            </w:r>
            <w:r w:rsidR="00B24181">
              <w:rPr>
                <w:rFonts w:ascii="Helvetica Neue" w:eastAsia="Times New Roman" w:hAnsi="Helvetica Neue"/>
                <w:color w:val="000000"/>
                <w:sz w:val="15"/>
                <w:szCs w:val="15"/>
              </w:rPr>
              <w:t>$12,000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C0F536" w14:textId="77777777" w:rsidR="00B24181" w:rsidRDefault="00B24181">
            <w:pPr>
              <w:rPr>
                <w:rFonts w:eastAsia="Times New Roman"/>
              </w:rPr>
            </w:pP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8BF022" w14:textId="041B1587" w:rsidR="00B24181" w:rsidRDefault="00110629">
            <w:pPr>
              <w:rPr>
                <w:rFonts w:ascii="Calibri" w:eastAsia="Times New Roman" w:hAnsi="Calibri" w:cs="Calibri"/>
                <w:sz w:val="22"/>
                <w:szCs w:val="22"/>
              </w:rPr>
            </w:pPr>
            <w:r>
              <w:rPr>
                <w:rFonts w:ascii="Helvetica Neue" w:eastAsia="Times New Roman" w:hAnsi="Helvetica Neue"/>
                <w:color w:val="000000"/>
                <w:sz w:val="15"/>
                <w:szCs w:val="15"/>
              </w:rPr>
              <w:t>N</w:t>
            </w:r>
            <w:r w:rsidR="00B24181">
              <w:rPr>
                <w:rFonts w:ascii="Helvetica Neue" w:eastAsia="Times New Roman" w:hAnsi="Helvetica Neue"/>
                <w:color w:val="000000"/>
                <w:sz w:val="15"/>
                <w:szCs w:val="15"/>
              </w:rPr>
              <w:t>o</w:t>
            </w:r>
          </w:p>
        </w:tc>
      </w:tr>
      <w:tr w:rsidR="00AD1B5F" w14:paraId="33548E2A" w14:textId="77777777" w:rsidTr="00EE4C8E">
        <w:trPr>
          <w:trHeight w:val="210"/>
        </w:trPr>
        <w:tc>
          <w:tcPr>
            <w:tcW w:w="111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117A7921" w14:textId="77777777" w:rsidR="00B24181" w:rsidRDefault="00B24181">
            <w:pPr>
              <w:rPr>
                <w:rFonts w:eastAsia="Times New Roman"/>
              </w:rPr>
            </w:pPr>
            <w:r>
              <w:rPr>
                <w:rFonts w:ascii="Helvetica Neue" w:eastAsia="Times New Roman" w:hAnsi="Helvetica Neue"/>
                <w:b/>
                <w:bCs/>
                <w:color w:val="000000"/>
                <w:sz w:val="15"/>
                <w:szCs w:val="15"/>
              </w:rPr>
              <w:t>Mortgage</w:t>
            </w:r>
          </w:p>
        </w:tc>
        <w:tc>
          <w:tcPr>
            <w:tcW w:w="1576"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2285A99A" w14:textId="3EB64CAA" w:rsidR="00B24181" w:rsidRDefault="00B24181">
            <w:pPr>
              <w:rPr>
                <w:rFonts w:eastAsia="Times New Roman"/>
              </w:rPr>
            </w:pPr>
            <w:r>
              <w:rPr>
                <w:rFonts w:ascii="Helvetica Neue" w:eastAsia="Times New Roman" w:hAnsi="Helvetica Neue"/>
                <w:color w:val="000000"/>
                <w:sz w:val="15"/>
                <w:szCs w:val="15"/>
              </w:rPr>
              <w:t>Jan</w:t>
            </w:r>
            <w:r w:rsidR="0035357F">
              <w:rPr>
                <w:rFonts w:ascii="Helvetica Neue" w:eastAsia="Times New Roman" w:hAnsi="Helvetica Neue"/>
                <w:color w:val="000000"/>
                <w:sz w:val="15"/>
                <w:szCs w:val="15"/>
              </w:rPr>
              <w:t>uary</w:t>
            </w:r>
            <w:r>
              <w:rPr>
                <w:rFonts w:ascii="Helvetica Neue" w:eastAsia="Times New Roman" w:hAnsi="Helvetica Neue"/>
                <w:color w:val="000000"/>
                <w:sz w:val="15"/>
                <w:szCs w:val="15"/>
              </w:rPr>
              <w:t xml:space="preserve"> 2000</w:t>
            </w:r>
          </w:p>
        </w:tc>
        <w:tc>
          <w:tcPr>
            <w:tcW w:w="1984"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7CC83EC6" w14:textId="42E1EBA2" w:rsidR="00B24181" w:rsidRDefault="008470A7">
            <w:pPr>
              <w:rPr>
                <w:rFonts w:eastAsia="Times New Roman"/>
              </w:rPr>
            </w:pPr>
            <w:r>
              <w:rPr>
                <w:rFonts w:ascii="Helvetica Neue" w:eastAsia="Times New Roman" w:hAnsi="Helvetica Neue"/>
                <w:color w:val="000000"/>
                <w:sz w:val="15"/>
                <w:szCs w:val="15"/>
              </w:rPr>
              <w:t>US</w:t>
            </w:r>
            <w:r w:rsidR="00B24181">
              <w:rPr>
                <w:rFonts w:ascii="Helvetica Neue" w:eastAsia="Times New Roman" w:hAnsi="Helvetica Neue"/>
                <w:color w:val="000000"/>
                <w:sz w:val="15"/>
                <w:szCs w:val="15"/>
              </w:rPr>
              <w:t>$250,000</w:t>
            </w:r>
          </w:p>
        </w:tc>
        <w:tc>
          <w:tcPr>
            <w:tcW w:w="1276"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291D3D39" w14:textId="48BEC904" w:rsidR="00B24181" w:rsidRDefault="008470A7">
            <w:pPr>
              <w:rPr>
                <w:rFonts w:eastAsia="Times New Roman"/>
              </w:rPr>
            </w:pPr>
            <w:r>
              <w:rPr>
                <w:rFonts w:ascii="Helvetica Neue" w:eastAsia="Times New Roman" w:hAnsi="Helvetica Neue"/>
                <w:color w:val="000000"/>
                <w:sz w:val="15"/>
                <w:szCs w:val="15"/>
              </w:rPr>
              <w:t>US</w:t>
            </w:r>
            <w:r w:rsidR="00B24181">
              <w:rPr>
                <w:rFonts w:ascii="Helvetica Neue" w:eastAsia="Times New Roman" w:hAnsi="Helvetica Neue"/>
                <w:color w:val="000000"/>
                <w:sz w:val="15"/>
                <w:szCs w:val="15"/>
              </w:rPr>
              <w:t>$250,000</w:t>
            </w:r>
          </w:p>
        </w:tc>
        <w:tc>
          <w:tcPr>
            <w:tcW w:w="1417"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61C280F5" w14:textId="77777777" w:rsidR="00B24181" w:rsidRDefault="00B24181">
            <w:pPr>
              <w:rPr>
                <w:rFonts w:eastAsia="Times New Roman"/>
              </w:rPr>
            </w:pPr>
            <w:r>
              <w:rPr>
                <w:rFonts w:ascii="Helvetica Neue" w:eastAsia="Times New Roman" w:hAnsi="Helvetica Neue"/>
                <w:color w:val="000000"/>
                <w:sz w:val="15"/>
                <w:szCs w:val="15"/>
              </w:rPr>
              <w:t>Interest only</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7DDA1B41" w14:textId="3DED3EF1" w:rsidR="00B24181" w:rsidRDefault="00110629">
            <w:pPr>
              <w:rPr>
                <w:rFonts w:eastAsia="Times New Roman"/>
              </w:rPr>
            </w:pPr>
            <w:r>
              <w:rPr>
                <w:rFonts w:ascii="Helvetica Neue" w:eastAsia="Times New Roman" w:hAnsi="Helvetica Neue"/>
                <w:color w:val="000000"/>
                <w:sz w:val="15"/>
                <w:szCs w:val="15"/>
              </w:rPr>
              <w:t>N</w:t>
            </w:r>
            <w:r w:rsidR="00B24181">
              <w:rPr>
                <w:rFonts w:ascii="Helvetica Neue" w:eastAsia="Times New Roman" w:hAnsi="Helvetica Neue"/>
                <w:color w:val="000000"/>
                <w:sz w:val="15"/>
                <w:szCs w:val="15"/>
              </w:rPr>
              <w:t>o</w:t>
            </w:r>
          </w:p>
        </w:tc>
      </w:tr>
    </w:tbl>
    <w:p w14:paraId="4DDEBD58" w14:textId="77777777" w:rsidR="00B24181" w:rsidRDefault="00B24181" w:rsidP="00B24181">
      <w:pPr>
        <w:rPr>
          <w:rFonts w:ascii="Calibri" w:eastAsia="Times New Roman" w:hAnsi="Calibri" w:cs="Calibri"/>
          <w:sz w:val="22"/>
          <w:szCs w:val="22"/>
        </w:rPr>
      </w:pPr>
    </w:p>
    <w:p w14:paraId="7512BBDF" w14:textId="77777777" w:rsidR="00B24181" w:rsidRDefault="00B24181" w:rsidP="00B24181">
      <w:pPr>
        <w:rPr>
          <w:rFonts w:eastAsia="Times New Roman"/>
        </w:rPr>
      </w:pPr>
    </w:p>
    <w:tbl>
      <w:tblPr>
        <w:tblW w:w="0" w:type="auto"/>
        <w:tblCellMar>
          <w:left w:w="0" w:type="dxa"/>
          <w:right w:w="0" w:type="dxa"/>
        </w:tblCellMar>
        <w:tblLook w:val="04A0" w:firstRow="1" w:lastRow="0" w:firstColumn="1" w:lastColumn="0" w:noHBand="0" w:noVBand="1"/>
      </w:tblPr>
      <w:tblGrid>
        <w:gridCol w:w="1110"/>
        <w:gridCol w:w="2001"/>
        <w:gridCol w:w="1276"/>
        <w:gridCol w:w="1417"/>
        <w:gridCol w:w="1276"/>
        <w:gridCol w:w="1701"/>
      </w:tblGrid>
      <w:tr w:rsidR="00B24181" w14:paraId="79CA9421" w14:textId="77777777" w:rsidTr="00C50BBB">
        <w:trPr>
          <w:trHeight w:val="885"/>
        </w:trPr>
        <w:tc>
          <w:tcPr>
            <w:tcW w:w="111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tcPr>
          <w:p w14:paraId="223ED140" w14:textId="76A0EEF6" w:rsidR="00B24181" w:rsidRDefault="00634ADE">
            <w:pPr>
              <w:rPr>
                <w:rFonts w:ascii="Helvetica Neue" w:eastAsia="Times New Roman" w:hAnsi="Helvetica Neue"/>
                <w:sz w:val="15"/>
                <w:szCs w:val="15"/>
              </w:rPr>
            </w:pPr>
            <w:r>
              <w:rPr>
                <w:rFonts w:ascii="Helvetica Neue" w:eastAsia="Times New Roman" w:hAnsi="Helvetica Neue"/>
                <w:b/>
                <w:bCs/>
                <w:color w:val="000000"/>
                <w:sz w:val="15"/>
                <w:szCs w:val="15"/>
              </w:rPr>
              <w:t>Sonali</w:t>
            </w:r>
          </w:p>
          <w:p w14:paraId="7FDB1387" w14:textId="77777777" w:rsidR="00D84583" w:rsidRDefault="00D84583">
            <w:pPr>
              <w:rPr>
                <w:rFonts w:ascii="Helvetica Neue" w:eastAsia="Times New Roman" w:hAnsi="Helvetica Neue"/>
                <w:b/>
                <w:bCs/>
                <w:color w:val="000000"/>
                <w:sz w:val="15"/>
                <w:szCs w:val="15"/>
              </w:rPr>
            </w:pPr>
          </w:p>
          <w:p w14:paraId="5EEE3A0C" w14:textId="103C998B" w:rsidR="00B24181" w:rsidRDefault="00B24181">
            <w:pPr>
              <w:rPr>
                <w:rFonts w:ascii="Calibri" w:eastAsia="Times New Roman" w:hAnsi="Calibri"/>
                <w:sz w:val="22"/>
                <w:szCs w:val="22"/>
              </w:rPr>
            </w:pPr>
            <w:r>
              <w:rPr>
                <w:rFonts w:ascii="Helvetica Neue" w:eastAsia="Times New Roman" w:hAnsi="Helvetica Neue"/>
                <w:b/>
                <w:bCs/>
                <w:color w:val="000000"/>
                <w:sz w:val="15"/>
                <w:szCs w:val="15"/>
              </w:rPr>
              <w:t>36 years old</w:t>
            </w:r>
          </w:p>
          <w:p w14:paraId="7435C83B" w14:textId="77777777" w:rsidR="00B24181" w:rsidRDefault="00B24181">
            <w:pPr>
              <w:rPr>
                <w:rFonts w:ascii="Helvetica Neue" w:eastAsia="Times New Roman" w:hAnsi="Helvetica Neue"/>
                <w:sz w:val="15"/>
                <w:szCs w:val="15"/>
              </w:rPr>
            </w:pPr>
          </w:p>
          <w:p w14:paraId="4E4F7286" w14:textId="68331241" w:rsidR="00B24181" w:rsidRDefault="00B24181">
            <w:pPr>
              <w:rPr>
                <w:rFonts w:ascii="Calibri" w:eastAsia="Times New Roman" w:hAnsi="Calibri"/>
                <w:sz w:val="22"/>
                <w:szCs w:val="22"/>
              </w:rPr>
            </w:pPr>
            <w:r>
              <w:rPr>
                <w:rFonts w:ascii="Helvetica Neue" w:eastAsia="Times New Roman" w:hAnsi="Helvetica Neue"/>
                <w:b/>
                <w:bCs/>
                <w:color w:val="000000"/>
                <w:sz w:val="15"/>
                <w:szCs w:val="15"/>
              </w:rPr>
              <w:t xml:space="preserve">Risk </w:t>
            </w:r>
            <w:r w:rsidR="008C153E">
              <w:rPr>
                <w:rFonts w:ascii="Helvetica Neue" w:eastAsia="Times New Roman" w:hAnsi="Helvetica Neue" w:hint="eastAsia"/>
                <w:b/>
                <w:bCs/>
                <w:color w:val="000000"/>
                <w:sz w:val="15"/>
                <w:szCs w:val="15"/>
              </w:rPr>
              <w:t>–</w:t>
            </w:r>
            <w:r>
              <w:rPr>
                <w:rFonts w:ascii="Helvetica Neue" w:eastAsia="Times New Roman" w:hAnsi="Helvetica Neue"/>
                <w:b/>
                <w:bCs/>
                <w:color w:val="000000"/>
                <w:sz w:val="15"/>
                <w:szCs w:val="15"/>
              </w:rPr>
              <w:t xml:space="preserve"> High</w:t>
            </w:r>
          </w:p>
        </w:tc>
        <w:tc>
          <w:tcPr>
            <w:tcW w:w="2001"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58E95884" w14:textId="77777777" w:rsidR="00B24181" w:rsidRDefault="00B24181">
            <w:pPr>
              <w:rPr>
                <w:rFonts w:eastAsia="Times New Roman"/>
              </w:rPr>
            </w:pPr>
            <w:r>
              <w:rPr>
                <w:rFonts w:ascii="Helvetica Neue" w:eastAsia="Times New Roman" w:hAnsi="Helvetica Neue"/>
                <w:b/>
                <w:bCs/>
                <w:color w:val="000000"/>
                <w:sz w:val="15"/>
                <w:szCs w:val="15"/>
              </w:rPr>
              <w:t>Date opened</w:t>
            </w:r>
          </w:p>
        </w:tc>
        <w:tc>
          <w:tcPr>
            <w:tcW w:w="1276"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0AF5B7FE" w14:textId="77777777" w:rsidR="00B24181" w:rsidRDefault="00B24181">
            <w:pPr>
              <w:rPr>
                <w:rFonts w:eastAsia="Times New Roman"/>
              </w:rPr>
            </w:pPr>
            <w:r>
              <w:rPr>
                <w:rFonts w:ascii="Helvetica Neue" w:eastAsia="Times New Roman" w:hAnsi="Helvetica Neue"/>
                <w:b/>
                <w:bCs/>
                <w:color w:val="000000"/>
                <w:sz w:val="15"/>
                <w:szCs w:val="15"/>
              </w:rPr>
              <w:t>Overdraft/credit limit/loan amount</w:t>
            </w:r>
          </w:p>
        </w:tc>
        <w:tc>
          <w:tcPr>
            <w:tcW w:w="1417"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0FA03E4E" w14:textId="77777777" w:rsidR="00B24181" w:rsidRDefault="00B24181">
            <w:pPr>
              <w:rPr>
                <w:rFonts w:eastAsia="Times New Roman"/>
              </w:rPr>
            </w:pPr>
            <w:r>
              <w:rPr>
                <w:rFonts w:ascii="Helvetica Neue" w:eastAsia="Times New Roman" w:hAnsi="Helvetica Neue"/>
                <w:b/>
                <w:bCs/>
                <w:color w:val="000000"/>
                <w:sz w:val="15"/>
                <w:szCs w:val="15"/>
              </w:rPr>
              <w:t>Balance</w:t>
            </w:r>
          </w:p>
        </w:tc>
        <w:tc>
          <w:tcPr>
            <w:tcW w:w="1276"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1182DE33" w14:textId="77777777" w:rsidR="00B24181" w:rsidRDefault="00B24181">
            <w:pPr>
              <w:rPr>
                <w:rFonts w:eastAsia="Times New Roman"/>
              </w:rPr>
            </w:pPr>
            <w:r>
              <w:rPr>
                <w:rFonts w:ascii="Helvetica Neue" w:eastAsia="Times New Roman" w:hAnsi="Helvetica Neue"/>
                <w:b/>
                <w:bCs/>
                <w:color w:val="000000"/>
                <w:sz w:val="15"/>
                <w:szCs w:val="15"/>
              </w:rPr>
              <w:t>Note</w:t>
            </w:r>
          </w:p>
        </w:tc>
        <w:tc>
          <w:tcPr>
            <w:tcW w:w="1701"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64931647" w14:textId="77777777" w:rsidR="00B24181" w:rsidRDefault="00B24181">
            <w:pPr>
              <w:rPr>
                <w:rFonts w:eastAsia="Times New Roman"/>
              </w:rPr>
            </w:pPr>
            <w:r>
              <w:rPr>
                <w:rFonts w:ascii="Helvetica Neue" w:eastAsia="Times New Roman" w:hAnsi="Helvetica Neue"/>
                <w:b/>
                <w:bCs/>
                <w:color w:val="000000"/>
                <w:sz w:val="15"/>
                <w:szCs w:val="15"/>
              </w:rPr>
              <w:t>Late payment</w:t>
            </w:r>
          </w:p>
        </w:tc>
      </w:tr>
      <w:tr w:rsidR="00B24181" w14:paraId="46C04BD3" w14:textId="77777777" w:rsidTr="00C50BBB">
        <w:trPr>
          <w:trHeight w:val="360"/>
        </w:trPr>
        <w:tc>
          <w:tcPr>
            <w:tcW w:w="111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6BA1BD3B" w14:textId="77777777" w:rsidR="00B24181" w:rsidRDefault="00B24181">
            <w:pPr>
              <w:rPr>
                <w:rFonts w:eastAsia="Times New Roman"/>
              </w:rPr>
            </w:pPr>
            <w:r>
              <w:rPr>
                <w:rFonts w:ascii="Helvetica Neue" w:eastAsia="Times New Roman" w:hAnsi="Helvetica Neue"/>
                <w:b/>
                <w:bCs/>
                <w:color w:val="000000"/>
                <w:sz w:val="15"/>
                <w:szCs w:val="15"/>
              </w:rPr>
              <w:t>Bank account 1</w:t>
            </w:r>
          </w:p>
        </w:tc>
        <w:tc>
          <w:tcPr>
            <w:tcW w:w="20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E57B64" w14:textId="0704B3BA" w:rsidR="00B24181" w:rsidRDefault="00B24181">
            <w:pPr>
              <w:rPr>
                <w:rFonts w:eastAsia="Times New Roman"/>
              </w:rPr>
            </w:pPr>
            <w:r>
              <w:rPr>
                <w:rFonts w:ascii="Helvetica Neue" w:eastAsia="Times New Roman" w:hAnsi="Helvetica Neue"/>
                <w:color w:val="000000"/>
                <w:sz w:val="15"/>
                <w:szCs w:val="15"/>
              </w:rPr>
              <w:t>Jan</w:t>
            </w:r>
            <w:r w:rsidR="0035357F">
              <w:rPr>
                <w:rFonts w:ascii="Helvetica Neue" w:eastAsia="Times New Roman" w:hAnsi="Helvetica Neue"/>
                <w:color w:val="000000"/>
                <w:sz w:val="15"/>
                <w:szCs w:val="15"/>
              </w:rPr>
              <w:t>uary</w:t>
            </w:r>
            <w:r>
              <w:rPr>
                <w:rFonts w:ascii="Helvetica Neue" w:eastAsia="Times New Roman" w:hAnsi="Helvetica Neue"/>
                <w:color w:val="000000"/>
                <w:sz w:val="15"/>
                <w:szCs w:val="15"/>
              </w:rPr>
              <w:t xml:space="preserve"> 2020</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BB8804" w14:textId="1DD874BA" w:rsidR="00B24181" w:rsidRDefault="00C3708E">
            <w:pPr>
              <w:rPr>
                <w:rFonts w:eastAsia="Times New Roman"/>
              </w:rPr>
            </w:pPr>
            <w:r>
              <w:rPr>
                <w:rFonts w:ascii="Helvetica Neue" w:eastAsia="Times New Roman" w:hAnsi="Helvetica Neue"/>
                <w:color w:val="000000"/>
                <w:sz w:val="15"/>
                <w:szCs w:val="15"/>
              </w:rPr>
              <w:t>US</w:t>
            </w:r>
            <w:r w:rsidR="00B24181">
              <w:rPr>
                <w:rFonts w:ascii="Helvetica Neue" w:eastAsia="Times New Roman" w:hAnsi="Helvetica Neue"/>
                <w:color w:val="000000"/>
                <w:sz w:val="15"/>
                <w:szCs w:val="15"/>
              </w:rPr>
              <w:t>$1,000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5DCF60" w14:textId="01B65C53" w:rsidR="00B24181" w:rsidRDefault="00B24181">
            <w:pPr>
              <w:rPr>
                <w:rFonts w:eastAsia="Times New Roman"/>
              </w:rPr>
            </w:pPr>
            <w:r>
              <w:rPr>
                <w:rFonts w:ascii="Helvetica Neue" w:eastAsia="Times New Roman" w:hAnsi="Helvetica Neue"/>
                <w:color w:val="000000"/>
                <w:sz w:val="15"/>
                <w:szCs w:val="15"/>
              </w:rPr>
              <w:t>-</w:t>
            </w:r>
            <w:r w:rsidR="00C3708E">
              <w:rPr>
                <w:rFonts w:ascii="Helvetica Neue" w:eastAsia="Times New Roman" w:hAnsi="Helvetica Neue"/>
                <w:color w:val="000000"/>
                <w:sz w:val="15"/>
                <w:szCs w:val="15"/>
              </w:rPr>
              <w:t>US</w:t>
            </w:r>
            <w:r>
              <w:rPr>
                <w:rFonts w:ascii="Helvetica Neue" w:eastAsia="Times New Roman" w:hAnsi="Helvetica Neue"/>
                <w:color w:val="000000"/>
                <w:sz w:val="15"/>
                <w:szCs w:val="15"/>
              </w:rPr>
              <w:t>$219</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E9927B" w14:textId="77777777" w:rsidR="00B24181" w:rsidRDefault="00B24181">
            <w:pPr>
              <w:rPr>
                <w:rFonts w:eastAsia="Times New Roman"/>
              </w:rPr>
            </w:pP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A55526" w14:textId="0E2B5396" w:rsidR="00B24181" w:rsidRDefault="00110629">
            <w:pPr>
              <w:rPr>
                <w:rFonts w:ascii="Calibri" w:eastAsia="Times New Roman" w:hAnsi="Calibri" w:cs="Calibri"/>
                <w:sz w:val="22"/>
                <w:szCs w:val="22"/>
              </w:rPr>
            </w:pPr>
            <w:r>
              <w:rPr>
                <w:rFonts w:ascii="Helvetica Neue" w:eastAsia="Times New Roman" w:hAnsi="Helvetica Neue"/>
                <w:color w:val="000000"/>
                <w:sz w:val="15"/>
                <w:szCs w:val="15"/>
              </w:rPr>
              <w:t>N</w:t>
            </w:r>
            <w:r w:rsidR="00B24181">
              <w:rPr>
                <w:rFonts w:ascii="Helvetica Neue" w:eastAsia="Times New Roman" w:hAnsi="Helvetica Neue"/>
                <w:color w:val="000000"/>
                <w:sz w:val="15"/>
                <w:szCs w:val="15"/>
              </w:rPr>
              <w:t>o</w:t>
            </w:r>
          </w:p>
        </w:tc>
      </w:tr>
      <w:tr w:rsidR="00B24181" w14:paraId="5BEE259F" w14:textId="77777777" w:rsidTr="00C50BBB">
        <w:trPr>
          <w:trHeight w:val="345"/>
        </w:trPr>
        <w:tc>
          <w:tcPr>
            <w:tcW w:w="111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5A29C042" w14:textId="77777777" w:rsidR="00B24181" w:rsidRDefault="00B24181">
            <w:pPr>
              <w:rPr>
                <w:rFonts w:eastAsia="Times New Roman"/>
              </w:rPr>
            </w:pPr>
            <w:r>
              <w:rPr>
                <w:rFonts w:ascii="Helvetica Neue" w:eastAsia="Times New Roman" w:hAnsi="Helvetica Neue"/>
                <w:b/>
                <w:bCs/>
                <w:color w:val="000000"/>
                <w:sz w:val="15"/>
                <w:szCs w:val="15"/>
              </w:rPr>
              <w:t>Bank account 2</w:t>
            </w:r>
          </w:p>
        </w:tc>
        <w:tc>
          <w:tcPr>
            <w:tcW w:w="2001"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0EC17F51" w14:textId="77777777" w:rsidR="00B24181" w:rsidRDefault="00B24181">
            <w:pPr>
              <w:rPr>
                <w:rFonts w:eastAsia="Times New Roman"/>
              </w:rPr>
            </w:pPr>
            <w:r>
              <w:rPr>
                <w:rFonts w:ascii="Helvetica Neue" w:eastAsia="Times New Roman" w:hAnsi="Helvetica Neue"/>
                <w:color w:val="000000"/>
                <w:sz w:val="15"/>
                <w:szCs w:val="15"/>
              </w:rPr>
              <w:t>May 2021</w:t>
            </w:r>
          </w:p>
        </w:tc>
        <w:tc>
          <w:tcPr>
            <w:tcW w:w="1276"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303E0A03" w14:textId="4B9EC635" w:rsidR="00B24181" w:rsidRDefault="00C3708E">
            <w:pPr>
              <w:rPr>
                <w:rFonts w:eastAsia="Times New Roman"/>
              </w:rPr>
            </w:pPr>
            <w:r>
              <w:rPr>
                <w:rFonts w:ascii="Helvetica Neue" w:eastAsia="Times New Roman" w:hAnsi="Helvetica Neue"/>
                <w:color w:val="000000"/>
                <w:sz w:val="15"/>
                <w:szCs w:val="15"/>
              </w:rPr>
              <w:t>US</w:t>
            </w:r>
            <w:r w:rsidR="00B24181">
              <w:rPr>
                <w:rFonts w:ascii="Helvetica Neue" w:eastAsia="Times New Roman" w:hAnsi="Helvetica Neue"/>
                <w:color w:val="000000"/>
                <w:sz w:val="15"/>
                <w:szCs w:val="15"/>
              </w:rPr>
              <w:t>$500</w:t>
            </w:r>
          </w:p>
        </w:tc>
        <w:tc>
          <w:tcPr>
            <w:tcW w:w="1417"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5712E8C9" w14:textId="4BA17007" w:rsidR="00B24181" w:rsidRDefault="00B24181">
            <w:pPr>
              <w:rPr>
                <w:rFonts w:eastAsia="Times New Roman"/>
              </w:rPr>
            </w:pPr>
            <w:r>
              <w:rPr>
                <w:rFonts w:ascii="Helvetica Neue" w:eastAsia="Times New Roman" w:hAnsi="Helvetica Neue"/>
                <w:color w:val="000000"/>
                <w:sz w:val="15"/>
                <w:szCs w:val="15"/>
              </w:rPr>
              <w:t>-</w:t>
            </w:r>
            <w:r w:rsidR="00C3708E">
              <w:rPr>
                <w:rFonts w:ascii="Helvetica Neue" w:eastAsia="Times New Roman" w:hAnsi="Helvetica Neue"/>
                <w:color w:val="000000"/>
                <w:sz w:val="15"/>
                <w:szCs w:val="15"/>
              </w:rPr>
              <w:t>US</w:t>
            </w:r>
            <w:r>
              <w:rPr>
                <w:rFonts w:ascii="Helvetica Neue" w:eastAsia="Times New Roman" w:hAnsi="Helvetica Neue"/>
                <w:color w:val="000000"/>
                <w:sz w:val="15"/>
                <w:szCs w:val="15"/>
              </w:rPr>
              <w:t>$496</w:t>
            </w:r>
          </w:p>
        </w:tc>
        <w:tc>
          <w:tcPr>
            <w:tcW w:w="1276"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0B793CBE" w14:textId="77777777" w:rsidR="00B24181" w:rsidRDefault="00B24181">
            <w:pPr>
              <w:rPr>
                <w:rFonts w:eastAsia="Times New Roman"/>
              </w:rPr>
            </w:pPr>
          </w:p>
        </w:tc>
        <w:tc>
          <w:tcPr>
            <w:tcW w:w="1701"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451BF0B5" w14:textId="7578F722" w:rsidR="00B24181" w:rsidRDefault="00110629">
            <w:pPr>
              <w:rPr>
                <w:rFonts w:ascii="Calibri" w:eastAsia="Times New Roman" w:hAnsi="Calibri" w:cs="Calibri"/>
                <w:sz w:val="22"/>
                <w:szCs w:val="22"/>
              </w:rPr>
            </w:pPr>
            <w:r>
              <w:rPr>
                <w:rFonts w:ascii="Helvetica Neue" w:eastAsia="Times New Roman" w:hAnsi="Helvetica Neue"/>
                <w:color w:val="000000"/>
                <w:sz w:val="15"/>
                <w:szCs w:val="15"/>
              </w:rPr>
              <w:t>N</w:t>
            </w:r>
            <w:r w:rsidR="00B24181">
              <w:rPr>
                <w:rFonts w:ascii="Helvetica Neue" w:eastAsia="Times New Roman" w:hAnsi="Helvetica Neue"/>
                <w:color w:val="000000"/>
                <w:sz w:val="15"/>
                <w:szCs w:val="15"/>
              </w:rPr>
              <w:t>o</w:t>
            </w:r>
          </w:p>
        </w:tc>
      </w:tr>
      <w:tr w:rsidR="00B24181" w14:paraId="599D85BB" w14:textId="77777777" w:rsidTr="00C50BBB">
        <w:trPr>
          <w:trHeight w:val="525"/>
        </w:trPr>
        <w:tc>
          <w:tcPr>
            <w:tcW w:w="111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5A2624BE" w14:textId="77777777" w:rsidR="00B24181" w:rsidRDefault="00B24181">
            <w:pPr>
              <w:rPr>
                <w:rFonts w:eastAsia="Times New Roman"/>
              </w:rPr>
            </w:pPr>
            <w:r>
              <w:rPr>
                <w:rFonts w:ascii="Helvetica Neue" w:eastAsia="Times New Roman" w:hAnsi="Helvetica Neue"/>
                <w:b/>
                <w:bCs/>
                <w:color w:val="000000"/>
                <w:sz w:val="15"/>
                <w:szCs w:val="15"/>
              </w:rPr>
              <w:t>Credit card</w:t>
            </w:r>
          </w:p>
        </w:tc>
        <w:tc>
          <w:tcPr>
            <w:tcW w:w="20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5C8104" w14:textId="65F1B224" w:rsidR="00B24181" w:rsidRDefault="00B24181">
            <w:pPr>
              <w:rPr>
                <w:rFonts w:eastAsia="Times New Roman"/>
              </w:rPr>
            </w:pPr>
            <w:r>
              <w:rPr>
                <w:rFonts w:ascii="Helvetica Neue" w:eastAsia="Times New Roman" w:hAnsi="Helvetica Neue"/>
                <w:color w:val="000000"/>
                <w:sz w:val="15"/>
                <w:szCs w:val="15"/>
              </w:rPr>
              <w:t>Dec</w:t>
            </w:r>
            <w:r w:rsidR="0035357F">
              <w:rPr>
                <w:rFonts w:ascii="Helvetica Neue" w:eastAsia="Times New Roman" w:hAnsi="Helvetica Neue"/>
                <w:color w:val="000000"/>
                <w:sz w:val="15"/>
                <w:szCs w:val="15"/>
              </w:rPr>
              <w:t>ember</w:t>
            </w:r>
            <w:r>
              <w:rPr>
                <w:rFonts w:ascii="Helvetica Neue" w:eastAsia="Times New Roman" w:hAnsi="Helvetica Neue"/>
                <w:color w:val="000000"/>
                <w:sz w:val="15"/>
                <w:szCs w:val="15"/>
              </w:rPr>
              <w:t xml:space="preserve"> 2020</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CE30D2" w14:textId="58474E85" w:rsidR="00B24181" w:rsidRDefault="00C3708E">
            <w:pPr>
              <w:rPr>
                <w:rFonts w:eastAsia="Times New Roman"/>
              </w:rPr>
            </w:pPr>
            <w:r>
              <w:rPr>
                <w:rFonts w:ascii="Helvetica Neue" w:eastAsia="Times New Roman" w:hAnsi="Helvetica Neue"/>
                <w:color w:val="000000"/>
                <w:sz w:val="15"/>
                <w:szCs w:val="15"/>
              </w:rPr>
              <w:t>US</w:t>
            </w:r>
            <w:r w:rsidR="00B24181">
              <w:rPr>
                <w:rFonts w:ascii="Helvetica Neue" w:eastAsia="Times New Roman" w:hAnsi="Helvetica Neue"/>
                <w:color w:val="000000"/>
                <w:sz w:val="15"/>
                <w:szCs w:val="15"/>
              </w:rPr>
              <w:t>$6,000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33D53C" w14:textId="1E80F903" w:rsidR="00B24181" w:rsidRDefault="00B24181">
            <w:pPr>
              <w:rPr>
                <w:rFonts w:eastAsia="Times New Roman"/>
              </w:rPr>
            </w:pPr>
            <w:r>
              <w:rPr>
                <w:rFonts w:ascii="Helvetica Neue" w:eastAsia="Times New Roman" w:hAnsi="Helvetica Neue"/>
                <w:color w:val="000000"/>
                <w:sz w:val="15"/>
                <w:szCs w:val="15"/>
              </w:rPr>
              <w:t>-</w:t>
            </w:r>
            <w:r w:rsidR="00C3708E">
              <w:rPr>
                <w:rFonts w:ascii="Helvetica Neue" w:eastAsia="Times New Roman" w:hAnsi="Helvetica Neue"/>
                <w:color w:val="000000"/>
                <w:sz w:val="15"/>
                <w:szCs w:val="15"/>
              </w:rPr>
              <w:t>US</w:t>
            </w:r>
            <w:r>
              <w:rPr>
                <w:rFonts w:ascii="Helvetica Neue" w:eastAsia="Times New Roman" w:hAnsi="Helvetica Neue"/>
                <w:color w:val="000000"/>
                <w:sz w:val="15"/>
                <w:szCs w:val="15"/>
              </w:rPr>
              <w:t>$5,973</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883CD5" w14:textId="53FBAF25" w:rsidR="00B24181" w:rsidRDefault="00110629">
            <w:pPr>
              <w:rPr>
                <w:rFonts w:eastAsia="Times New Roman"/>
              </w:rPr>
            </w:pPr>
            <w:r>
              <w:rPr>
                <w:rFonts w:ascii="Helvetica Neue" w:eastAsia="Times New Roman" w:hAnsi="Helvetica Neue"/>
                <w:color w:val="000000"/>
                <w:sz w:val="15"/>
                <w:szCs w:val="15"/>
              </w:rPr>
              <w:t>M</w:t>
            </w:r>
            <w:r w:rsidR="00B24181">
              <w:rPr>
                <w:rFonts w:ascii="Helvetica Neue" w:eastAsia="Times New Roman" w:hAnsi="Helvetica Neue"/>
                <w:color w:val="000000"/>
                <w:sz w:val="15"/>
                <w:szCs w:val="15"/>
              </w:rPr>
              <w:t>inimum balance paid each month</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928FA4" w14:textId="77777777" w:rsidR="00B24181" w:rsidRDefault="00B24181">
            <w:pPr>
              <w:rPr>
                <w:rFonts w:eastAsia="Times New Roman"/>
              </w:rPr>
            </w:pPr>
            <w:r>
              <w:rPr>
                <w:rFonts w:ascii="Helvetica Neue" w:eastAsia="Times New Roman" w:hAnsi="Helvetica Neue"/>
                <w:color w:val="000000"/>
                <w:sz w:val="15"/>
                <w:szCs w:val="15"/>
              </w:rPr>
              <w:t>Up to 20 days most months.</w:t>
            </w:r>
          </w:p>
        </w:tc>
      </w:tr>
      <w:tr w:rsidR="00B24181" w14:paraId="16778956" w14:textId="77777777" w:rsidTr="00C50BBB">
        <w:trPr>
          <w:trHeight w:val="195"/>
        </w:trPr>
        <w:tc>
          <w:tcPr>
            <w:tcW w:w="111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0B203A24" w14:textId="77777777" w:rsidR="00B24181" w:rsidRDefault="00B24181">
            <w:pPr>
              <w:rPr>
                <w:rFonts w:eastAsia="Times New Roman"/>
              </w:rPr>
            </w:pPr>
            <w:r>
              <w:rPr>
                <w:rFonts w:ascii="Helvetica Neue" w:eastAsia="Times New Roman" w:hAnsi="Helvetica Neue"/>
                <w:b/>
                <w:bCs/>
                <w:color w:val="000000"/>
                <w:sz w:val="15"/>
                <w:szCs w:val="15"/>
              </w:rPr>
              <w:t>Personal loan</w:t>
            </w:r>
          </w:p>
        </w:tc>
        <w:tc>
          <w:tcPr>
            <w:tcW w:w="2001"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6E633D6F" w14:textId="7E496394" w:rsidR="00B24181" w:rsidRDefault="00B24181">
            <w:pPr>
              <w:rPr>
                <w:rFonts w:eastAsia="Times New Roman"/>
              </w:rPr>
            </w:pPr>
            <w:r>
              <w:rPr>
                <w:rFonts w:ascii="Helvetica Neue" w:eastAsia="Times New Roman" w:hAnsi="Helvetica Neue"/>
                <w:color w:val="000000"/>
                <w:sz w:val="15"/>
                <w:szCs w:val="15"/>
              </w:rPr>
              <w:t>Oct</w:t>
            </w:r>
            <w:r w:rsidR="0035357F">
              <w:rPr>
                <w:rFonts w:ascii="Helvetica Neue" w:eastAsia="Times New Roman" w:hAnsi="Helvetica Neue"/>
                <w:color w:val="000000"/>
                <w:sz w:val="15"/>
                <w:szCs w:val="15"/>
              </w:rPr>
              <w:t>ober</w:t>
            </w:r>
            <w:r>
              <w:rPr>
                <w:rFonts w:ascii="Helvetica Neue" w:eastAsia="Times New Roman" w:hAnsi="Helvetica Neue"/>
                <w:color w:val="000000"/>
                <w:sz w:val="15"/>
                <w:szCs w:val="15"/>
              </w:rPr>
              <w:t xml:space="preserve"> 2018</w:t>
            </w:r>
          </w:p>
        </w:tc>
        <w:tc>
          <w:tcPr>
            <w:tcW w:w="1276"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7038BAAA" w14:textId="7D70F157" w:rsidR="00B24181" w:rsidRDefault="00C3708E">
            <w:pPr>
              <w:rPr>
                <w:rFonts w:eastAsia="Times New Roman"/>
              </w:rPr>
            </w:pPr>
            <w:r>
              <w:rPr>
                <w:rFonts w:ascii="Helvetica Neue" w:eastAsia="Times New Roman" w:hAnsi="Helvetica Neue"/>
                <w:color w:val="000000"/>
                <w:sz w:val="15"/>
                <w:szCs w:val="15"/>
              </w:rPr>
              <w:t>US</w:t>
            </w:r>
            <w:r w:rsidR="00B24181">
              <w:rPr>
                <w:rFonts w:ascii="Helvetica Neue" w:eastAsia="Times New Roman" w:hAnsi="Helvetica Neue"/>
                <w:color w:val="000000"/>
                <w:sz w:val="15"/>
                <w:szCs w:val="15"/>
              </w:rPr>
              <w:t>$4,500</w:t>
            </w:r>
          </w:p>
        </w:tc>
        <w:tc>
          <w:tcPr>
            <w:tcW w:w="1417"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4B5E08F6" w14:textId="56BF632A" w:rsidR="00B24181" w:rsidRDefault="00B24181">
            <w:pPr>
              <w:rPr>
                <w:rFonts w:eastAsia="Times New Roman"/>
              </w:rPr>
            </w:pPr>
            <w:r>
              <w:rPr>
                <w:rFonts w:ascii="Helvetica Neue" w:eastAsia="Times New Roman" w:hAnsi="Helvetica Neue"/>
                <w:color w:val="000000"/>
                <w:sz w:val="15"/>
                <w:szCs w:val="15"/>
              </w:rPr>
              <w:t>-</w:t>
            </w:r>
            <w:r w:rsidR="00C3708E">
              <w:rPr>
                <w:rFonts w:ascii="Helvetica Neue" w:eastAsia="Times New Roman" w:hAnsi="Helvetica Neue"/>
                <w:color w:val="000000"/>
                <w:sz w:val="15"/>
                <w:szCs w:val="15"/>
              </w:rPr>
              <w:t>US</w:t>
            </w:r>
            <w:r>
              <w:rPr>
                <w:rFonts w:ascii="Helvetica Neue" w:eastAsia="Times New Roman" w:hAnsi="Helvetica Neue"/>
                <w:color w:val="000000"/>
                <w:sz w:val="15"/>
                <w:szCs w:val="15"/>
              </w:rPr>
              <w:t>$4,492</w:t>
            </w:r>
          </w:p>
        </w:tc>
        <w:tc>
          <w:tcPr>
            <w:tcW w:w="1276"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718AB349" w14:textId="77777777" w:rsidR="00B24181" w:rsidRDefault="00B24181">
            <w:pPr>
              <w:rPr>
                <w:rFonts w:eastAsia="Times New Roman"/>
              </w:rPr>
            </w:pPr>
          </w:p>
        </w:tc>
        <w:tc>
          <w:tcPr>
            <w:tcW w:w="1701"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710CE344" w14:textId="465A74EF" w:rsidR="00B24181" w:rsidRDefault="00110629">
            <w:pPr>
              <w:rPr>
                <w:rFonts w:ascii="Calibri" w:eastAsia="Times New Roman" w:hAnsi="Calibri" w:cs="Calibri"/>
                <w:sz w:val="22"/>
                <w:szCs w:val="22"/>
              </w:rPr>
            </w:pPr>
            <w:r>
              <w:rPr>
                <w:rFonts w:ascii="Helvetica Neue" w:eastAsia="Times New Roman" w:hAnsi="Helvetica Neue"/>
                <w:color w:val="000000"/>
                <w:sz w:val="15"/>
                <w:szCs w:val="15"/>
              </w:rPr>
              <w:t>N</w:t>
            </w:r>
            <w:r w:rsidR="00B24181">
              <w:rPr>
                <w:rFonts w:ascii="Helvetica Neue" w:eastAsia="Times New Roman" w:hAnsi="Helvetica Neue"/>
                <w:color w:val="000000"/>
                <w:sz w:val="15"/>
                <w:szCs w:val="15"/>
              </w:rPr>
              <w:t>o</w:t>
            </w:r>
          </w:p>
        </w:tc>
      </w:tr>
    </w:tbl>
    <w:p w14:paraId="02DC75CC" w14:textId="77777777" w:rsidR="00B24181" w:rsidRDefault="00B24181" w:rsidP="00B24181">
      <w:pPr>
        <w:rPr>
          <w:rFonts w:ascii="Calibri" w:eastAsia="Times New Roman" w:hAnsi="Calibri" w:cs="Calibri"/>
          <w:sz w:val="22"/>
          <w:szCs w:val="22"/>
        </w:rPr>
      </w:pPr>
    </w:p>
    <w:p w14:paraId="5E9FC682" w14:textId="77777777" w:rsidR="00B24181" w:rsidRDefault="00B24181" w:rsidP="00B24181">
      <w:pPr>
        <w:rPr>
          <w:rFonts w:eastAsia="Times New Roman"/>
        </w:rPr>
      </w:pPr>
    </w:p>
    <w:tbl>
      <w:tblPr>
        <w:tblW w:w="0" w:type="auto"/>
        <w:tblCellMar>
          <w:left w:w="0" w:type="dxa"/>
          <w:right w:w="0" w:type="dxa"/>
        </w:tblCellMar>
        <w:tblLook w:val="04A0" w:firstRow="1" w:lastRow="0" w:firstColumn="1" w:lastColumn="0" w:noHBand="0" w:noVBand="1"/>
      </w:tblPr>
      <w:tblGrid>
        <w:gridCol w:w="1110"/>
        <w:gridCol w:w="1576"/>
        <w:gridCol w:w="1701"/>
        <w:gridCol w:w="1417"/>
        <w:gridCol w:w="1276"/>
        <w:gridCol w:w="1701"/>
      </w:tblGrid>
      <w:tr w:rsidR="00B24181" w14:paraId="7EEDEED5" w14:textId="77777777" w:rsidTr="00C50BBB">
        <w:trPr>
          <w:trHeight w:val="705"/>
        </w:trPr>
        <w:tc>
          <w:tcPr>
            <w:tcW w:w="111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63595AF8" w14:textId="77777777" w:rsidR="00634ADE" w:rsidRDefault="00634ADE">
            <w:pPr>
              <w:rPr>
                <w:rFonts w:ascii="Helvetica Neue" w:eastAsia="Times New Roman" w:hAnsi="Helvetica Neue"/>
                <w:b/>
                <w:bCs/>
                <w:color w:val="000000"/>
                <w:sz w:val="15"/>
                <w:szCs w:val="15"/>
              </w:rPr>
            </w:pPr>
            <w:proofErr w:type="spellStart"/>
            <w:r>
              <w:rPr>
                <w:rFonts w:ascii="Helvetica Neue" w:eastAsia="Times New Roman" w:hAnsi="Helvetica Neue"/>
                <w:b/>
                <w:bCs/>
                <w:color w:val="000000"/>
                <w:sz w:val="15"/>
                <w:szCs w:val="15"/>
              </w:rPr>
              <w:lastRenderedPageBreak/>
              <w:t>Kadeen</w:t>
            </w:r>
            <w:proofErr w:type="spellEnd"/>
          </w:p>
          <w:p w14:paraId="6B900C81" w14:textId="77777777" w:rsidR="00D84583" w:rsidRDefault="00D84583">
            <w:pPr>
              <w:rPr>
                <w:rFonts w:ascii="Helvetica Neue" w:eastAsia="Times New Roman" w:hAnsi="Helvetica Neue"/>
                <w:b/>
                <w:bCs/>
                <w:color w:val="000000"/>
                <w:sz w:val="15"/>
                <w:szCs w:val="15"/>
              </w:rPr>
            </w:pPr>
          </w:p>
          <w:p w14:paraId="4087E3C3" w14:textId="7DD83C59" w:rsidR="00B24181" w:rsidRDefault="00B24181">
            <w:pPr>
              <w:rPr>
                <w:rFonts w:eastAsia="Times New Roman"/>
              </w:rPr>
            </w:pPr>
            <w:r>
              <w:rPr>
                <w:rFonts w:ascii="Helvetica Neue" w:eastAsia="Times New Roman" w:hAnsi="Helvetica Neue"/>
                <w:b/>
                <w:bCs/>
                <w:color w:val="000000"/>
                <w:sz w:val="15"/>
                <w:szCs w:val="15"/>
              </w:rPr>
              <w:t>25 years old</w:t>
            </w:r>
          </w:p>
          <w:p w14:paraId="383974A0" w14:textId="5985419D" w:rsidR="00B24181" w:rsidRDefault="00110629">
            <w:pPr>
              <w:rPr>
                <w:rFonts w:eastAsia="Times New Roman"/>
              </w:rPr>
            </w:pPr>
            <w:r>
              <w:rPr>
                <w:rFonts w:ascii="Helvetica Neue" w:eastAsia="Times New Roman" w:hAnsi="Helvetica Neue"/>
                <w:b/>
                <w:bCs/>
                <w:color w:val="000000"/>
                <w:sz w:val="15"/>
                <w:szCs w:val="15"/>
              </w:rPr>
              <w:t>Ri</w:t>
            </w:r>
            <w:r w:rsidR="00B24181">
              <w:rPr>
                <w:rFonts w:ascii="Helvetica Neue" w:eastAsia="Times New Roman" w:hAnsi="Helvetica Neue"/>
                <w:b/>
                <w:bCs/>
                <w:color w:val="000000"/>
                <w:sz w:val="15"/>
                <w:szCs w:val="15"/>
              </w:rPr>
              <w:t xml:space="preserve">sk </w:t>
            </w:r>
            <w:r w:rsidR="00BE6D2B">
              <w:rPr>
                <w:rFonts w:ascii="Helvetica Neue" w:eastAsia="Times New Roman" w:hAnsi="Helvetica Neue" w:hint="eastAsia"/>
                <w:b/>
                <w:bCs/>
                <w:color w:val="000000"/>
                <w:sz w:val="15"/>
                <w:szCs w:val="15"/>
              </w:rPr>
              <w:t>–</w:t>
            </w:r>
            <w:r w:rsidR="00B24181">
              <w:rPr>
                <w:rFonts w:ascii="Helvetica Neue" w:eastAsia="Times New Roman" w:hAnsi="Helvetica Neue"/>
                <w:b/>
                <w:bCs/>
                <w:color w:val="000000"/>
                <w:sz w:val="15"/>
                <w:szCs w:val="15"/>
              </w:rPr>
              <w:t xml:space="preserve"> </w:t>
            </w:r>
            <w:r>
              <w:rPr>
                <w:rFonts w:ascii="Helvetica Neue" w:eastAsia="Times New Roman" w:hAnsi="Helvetica Neue"/>
                <w:b/>
                <w:bCs/>
                <w:color w:val="000000"/>
                <w:sz w:val="15"/>
                <w:szCs w:val="15"/>
              </w:rPr>
              <w:t>M</w:t>
            </w:r>
            <w:r w:rsidR="00B24181">
              <w:rPr>
                <w:rFonts w:ascii="Helvetica Neue" w:eastAsia="Times New Roman" w:hAnsi="Helvetica Neue"/>
                <w:b/>
                <w:bCs/>
                <w:color w:val="000000"/>
                <w:sz w:val="15"/>
                <w:szCs w:val="15"/>
              </w:rPr>
              <w:t>edium</w:t>
            </w:r>
          </w:p>
        </w:tc>
        <w:tc>
          <w:tcPr>
            <w:tcW w:w="1576"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0F3BEE3A" w14:textId="77777777" w:rsidR="00B24181" w:rsidRDefault="00B24181">
            <w:pPr>
              <w:rPr>
                <w:rFonts w:eastAsia="Times New Roman"/>
              </w:rPr>
            </w:pPr>
            <w:r>
              <w:rPr>
                <w:rFonts w:ascii="Helvetica Neue" w:eastAsia="Times New Roman" w:hAnsi="Helvetica Neue"/>
                <w:b/>
                <w:bCs/>
                <w:color w:val="000000"/>
                <w:sz w:val="15"/>
                <w:szCs w:val="15"/>
              </w:rPr>
              <w:t>Date opened</w:t>
            </w:r>
          </w:p>
        </w:tc>
        <w:tc>
          <w:tcPr>
            <w:tcW w:w="1701"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092EE138" w14:textId="77777777" w:rsidR="00B24181" w:rsidRDefault="00B24181">
            <w:pPr>
              <w:rPr>
                <w:rFonts w:eastAsia="Times New Roman"/>
              </w:rPr>
            </w:pPr>
            <w:r>
              <w:rPr>
                <w:rFonts w:ascii="Helvetica Neue" w:eastAsia="Times New Roman" w:hAnsi="Helvetica Neue"/>
                <w:b/>
                <w:bCs/>
                <w:color w:val="000000"/>
                <w:sz w:val="15"/>
                <w:szCs w:val="15"/>
              </w:rPr>
              <w:t>Overdraft/credit limit/loan amount</w:t>
            </w:r>
          </w:p>
        </w:tc>
        <w:tc>
          <w:tcPr>
            <w:tcW w:w="1417"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6682D305" w14:textId="77777777" w:rsidR="00B24181" w:rsidRDefault="00B24181">
            <w:pPr>
              <w:rPr>
                <w:rFonts w:eastAsia="Times New Roman"/>
              </w:rPr>
            </w:pPr>
            <w:r>
              <w:rPr>
                <w:rFonts w:ascii="Helvetica Neue" w:eastAsia="Times New Roman" w:hAnsi="Helvetica Neue"/>
                <w:b/>
                <w:bCs/>
                <w:color w:val="000000"/>
                <w:sz w:val="15"/>
                <w:szCs w:val="15"/>
              </w:rPr>
              <w:t>Balance</w:t>
            </w:r>
          </w:p>
        </w:tc>
        <w:tc>
          <w:tcPr>
            <w:tcW w:w="1276"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43E65111" w14:textId="77777777" w:rsidR="00B24181" w:rsidRDefault="00B24181">
            <w:pPr>
              <w:rPr>
                <w:rFonts w:eastAsia="Times New Roman"/>
              </w:rPr>
            </w:pPr>
            <w:r>
              <w:rPr>
                <w:rFonts w:ascii="Helvetica Neue" w:eastAsia="Times New Roman" w:hAnsi="Helvetica Neue"/>
                <w:b/>
                <w:bCs/>
                <w:color w:val="000000"/>
                <w:sz w:val="15"/>
                <w:szCs w:val="15"/>
              </w:rPr>
              <w:t>Note</w:t>
            </w:r>
          </w:p>
        </w:tc>
        <w:tc>
          <w:tcPr>
            <w:tcW w:w="1701"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75C0C261" w14:textId="77777777" w:rsidR="00B24181" w:rsidRDefault="00B24181">
            <w:pPr>
              <w:rPr>
                <w:rFonts w:eastAsia="Times New Roman"/>
              </w:rPr>
            </w:pPr>
            <w:r>
              <w:rPr>
                <w:rFonts w:ascii="Helvetica Neue" w:eastAsia="Times New Roman" w:hAnsi="Helvetica Neue"/>
                <w:b/>
                <w:bCs/>
                <w:color w:val="000000"/>
                <w:sz w:val="15"/>
                <w:szCs w:val="15"/>
              </w:rPr>
              <w:t>Late payment</w:t>
            </w:r>
          </w:p>
        </w:tc>
      </w:tr>
      <w:tr w:rsidR="00B24181" w14:paraId="2E95D5CE" w14:textId="77777777" w:rsidTr="00C50BBB">
        <w:trPr>
          <w:trHeight w:val="360"/>
        </w:trPr>
        <w:tc>
          <w:tcPr>
            <w:tcW w:w="111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08F05B4A" w14:textId="77777777" w:rsidR="00B24181" w:rsidRDefault="00B24181">
            <w:pPr>
              <w:rPr>
                <w:rFonts w:eastAsia="Times New Roman"/>
              </w:rPr>
            </w:pPr>
            <w:r>
              <w:rPr>
                <w:rFonts w:ascii="Helvetica Neue" w:eastAsia="Times New Roman" w:hAnsi="Helvetica Neue"/>
                <w:b/>
                <w:bCs/>
                <w:color w:val="000000"/>
                <w:sz w:val="15"/>
                <w:szCs w:val="15"/>
              </w:rPr>
              <w:t>Bank account 1</w:t>
            </w:r>
          </w:p>
        </w:tc>
        <w:tc>
          <w:tcPr>
            <w:tcW w:w="15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EAEDBE" w14:textId="77777777" w:rsidR="00B24181" w:rsidRDefault="00B24181">
            <w:pPr>
              <w:rPr>
                <w:rFonts w:eastAsia="Times New Roman"/>
              </w:rPr>
            </w:pPr>
            <w:r>
              <w:rPr>
                <w:rFonts w:ascii="Helvetica Neue" w:eastAsia="Times New Roman" w:hAnsi="Helvetica Neue"/>
                <w:color w:val="000000"/>
                <w:sz w:val="15"/>
                <w:szCs w:val="15"/>
              </w:rPr>
              <w:t>March 2015</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AF4CEA" w14:textId="2394F85A" w:rsidR="00B24181" w:rsidRDefault="00C3708E">
            <w:pPr>
              <w:rPr>
                <w:rFonts w:eastAsia="Times New Roman"/>
              </w:rPr>
            </w:pPr>
            <w:r>
              <w:rPr>
                <w:rFonts w:ascii="Helvetica Neue" w:eastAsia="Times New Roman" w:hAnsi="Helvetica Neue"/>
                <w:color w:val="000000"/>
                <w:sz w:val="15"/>
                <w:szCs w:val="15"/>
              </w:rPr>
              <w:t>US</w:t>
            </w:r>
            <w:r w:rsidR="00B24181">
              <w:rPr>
                <w:rFonts w:ascii="Helvetica Neue" w:eastAsia="Times New Roman" w:hAnsi="Helvetica Neue"/>
                <w:color w:val="000000"/>
                <w:sz w:val="15"/>
                <w:szCs w:val="15"/>
              </w:rPr>
              <w:t>$500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26A45F" w14:textId="4A5A664A" w:rsidR="00B24181" w:rsidRDefault="00C3708E">
            <w:pPr>
              <w:rPr>
                <w:rFonts w:eastAsia="Times New Roman"/>
              </w:rPr>
            </w:pPr>
            <w:r>
              <w:rPr>
                <w:rFonts w:ascii="Helvetica Neue" w:eastAsia="Times New Roman" w:hAnsi="Helvetica Neue"/>
                <w:color w:val="000000"/>
                <w:sz w:val="15"/>
                <w:szCs w:val="15"/>
              </w:rPr>
              <w:t>US</w:t>
            </w:r>
            <w:r w:rsidR="00B24181">
              <w:rPr>
                <w:rFonts w:ascii="Helvetica Neue" w:eastAsia="Times New Roman" w:hAnsi="Helvetica Neue"/>
                <w:color w:val="000000"/>
                <w:sz w:val="15"/>
                <w:szCs w:val="15"/>
              </w:rPr>
              <w:t>$2,769</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7C918C" w14:textId="77777777" w:rsidR="00B24181" w:rsidRDefault="00B24181">
            <w:pPr>
              <w:rPr>
                <w:rFonts w:eastAsia="Times New Roman"/>
              </w:rPr>
            </w:pP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E89B2D" w14:textId="7CB09E0B" w:rsidR="00B24181" w:rsidRDefault="00110629">
            <w:pPr>
              <w:rPr>
                <w:rFonts w:ascii="Calibri" w:eastAsia="Times New Roman" w:hAnsi="Calibri" w:cs="Calibri"/>
                <w:sz w:val="22"/>
                <w:szCs w:val="22"/>
              </w:rPr>
            </w:pPr>
            <w:r>
              <w:rPr>
                <w:rFonts w:ascii="Helvetica Neue" w:eastAsia="Times New Roman" w:hAnsi="Helvetica Neue"/>
                <w:color w:val="000000"/>
                <w:sz w:val="15"/>
                <w:szCs w:val="15"/>
              </w:rPr>
              <w:t>N</w:t>
            </w:r>
            <w:r w:rsidR="00B24181">
              <w:rPr>
                <w:rFonts w:ascii="Helvetica Neue" w:eastAsia="Times New Roman" w:hAnsi="Helvetica Neue"/>
                <w:color w:val="000000"/>
                <w:sz w:val="15"/>
                <w:szCs w:val="15"/>
              </w:rPr>
              <w:t>o</w:t>
            </w:r>
          </w:p>
        </w:tc>
      </w:tr>
      <w:tr w:rsidR="00B24181" w14:paraId="3064FDED" w14:textId="77777777" w:rsidTr="00C50BBB">
        <w:trPr>
          <w:trHeight w:val="705"/>
        </w:trPr>
        <w:tc>
          <w:tcPr>
            <w:tcW w:w="111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45380C1D" w14:textId="77777777" w:rsidR="00B24181" w:rsidRDefault="00B24181">
            <w:pPr>
              <w:rPr>
                <w:rFonts w:eastAsia="Times New Roman"/>
              </w:rPr>
            </w:pPr>
            <w:r>
              <w:rPr>
                <w:rFonts w:ascii="Helvetica Neue" w:eastAsia="Times New Roman" w:hAnsi="Helvetica Neue"/>
                <w:b/>
                <w:bCs/>
                <w:color w:val="000000"/>
                <w:sz w:val="15"/>
                <w:szCs w:val="15"/>
              </w:rPr>
              <w:t>Credit card</w:t>
            </w:r>
          </w:p>
        </w:tc>
        <w:tc>
          <w:tcPr>
            <w:tcW w:w="1576"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12358AEE" w14:textId="7DF2A38B" w:rsidR="00B24181" w:rsidRDefault="00B24181">
            <w:pPr>
              <w:rPr>
                <w:rFonts w:eastAsia="Times New Roman"/>
              </w:rPr>
            </w:pPr>
            <w:r>
              <w:rPr>
                <w:rFonts w:ascii="Helvetica Neue" w:eastAsia="Times New Roman" w:hAnsi="Helvetica Neue"/>
                <w:color w:val="000000"/>
                <w:sz w:val="15"/>
                <w:szCs w:val="15"/>
              </w:rPr>
              <w:t>Dec</w:t>
            </w:r>
            <w:r w:rsidR="0035357F">
              <w:rPr>
                <w:rFonts w:ascii="Helvetica Neue" w:eastAsia="Times New Roman" w:hAnsi="Helvetica Neue"/>
                <w:color w:val="000000"/>
                <w:sz w:val="15"/>
                <w:szCs w:val="15"/>
              </w:rPr>
              <w:t>ember</w:t>
            </w:r>
            <w:r>
              <w:rPr>
                <w:rFonts w:ascii="Helvetica Neue" w:eastAsia="Times New Roman" w:hAnsi="Helvetica Neue"/>
                <w:color w:val="000000"/>
                <w:sz w:val="15"/>
                <w:szCs w:val="15"/>
              </w:rPr>
              <w:t xml:space="preserve"> 2019</w:t>
            </w:r>
          </w:p>
        </w:tc>
        <w:tc>
          <w:tcPr>
            <w:tcW w:w="1701"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2B1F907F" w14:textId="4F12549D" w:rsidR="00B24181" w:rsidRDefault="00C3708E">
            <w:pPr>
              <w:rPr>
                <w:rFonts w:eastAsia="Times New Roman"/>
              </w:rPr>
            </w:pPr>
            <w:r>
              <w:rPr>
                <w:rFonts w:ascii="Helvetica Neue" w:eastAsia="Times New Roman" w:hAnsi="Helvetica Neue"/>
                <w:color w:val="000000"/>
                <w:sz w:val="15"/>
                <w:szCs w:val="15"/>
              </w:rPr>
              <w:t>US</w:t>
            </w:r>
            <w:r w:rsidR="00B24181">
              <w:rPr>
                <w:rFonts w:ascii="Helvetica Neue" w:eastAsia="Times New Roman" w:hAnsi="Helvetica Neue"/>
                <w:color w:val="000000"/>
                <w:sz w:val="15"/>
                <w:szCs w:val="15"/>
              </w:rPr>
              <w:t>$10,000</w:t>
            </w:r>
          </w:p>
        </w:tc>
        <w:tc>
          <w:tcPr>
            <w:tcW w:w="1417"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74F72F47" w14:textId="38F0CECF" w:rsidR="00B24181" w:rsidRDefault="00B24181">
            <w:pPr>
              <w:rPr>
                <w:rFonts w:eastAsia="Times New Roman"/>
              </w:rPr>
            </w:pPr>
            <w:r>
              <w:rPr>
                <w:rFonts w:ascii="Helvetica Neue" w:eastAsia="Times New Roman" w:hAnsi="Helvetica Neue"/>
                <w:color w:val="000000"/>
                <w:sz w:val="15"/>
                <w:szCs w:val="15"/>
              </w:rPr>
              <w:t>-</w:t>
            </w:r>
            <w:r w:rsidR="00C3708E">
              <w:rPr>
                <w:rFonts w:ascii="Helvetica Neue" w:eastAsia="Times New Roman" w:hAnsi="Helvetica Neue"/>
                <w:color w:val="000000"/>
                <w:sz w:val="15"/>
                <w:szCs w:val="15"/>
              </w:rPr>
              <w:t>US</w:t>
            </w:r>
            <w:r>
              <w:rPr>
                <w:rFonts w:ascii="Helvetica Neue" w:eastAsia="Times New Roman" w:hAnsi="Helvetica Neue"/>
                <w:color w:val="000000"/>
                <w:sz w:val="15"/>
                <w:szCs w:val="15"/>
              </w:rPr>
              <w:t>$4,796</w:t>
            </w:r>
          </w:p>
        </w:tc>
        <w:tc>
          <w:tcPr>
            <w:tcW w:w="1276"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49DD9A26" w14:textId="77777777" w:rsidR="00B24181" w:rsidRDefault="00B24181">
            <w:pPr>
              <w:rPr>
                <w:rFonts w:eastAsia="Times New Roman"/>
              </w:rPr>
            </w:pPr>
            <w:r>
              <w:rPr>
                <w:rFonts w:ascii="Helvetica Neue" w:eastAsia="Times New Roman" w:hAnsi="Helvetica Neue"/>
                <w:color w:val="000000"/>
                <w:sz w:val="15"/>
                <w:szCs w:val="15"/>
              </w:rPr>
              <w:t>At least 50% of balance paid every month</w:t>
            </w:r>
          </w:p>
        </w:tc>
        <w:tc>
          <w:tcPr>
            <w:tcW w:w="1701"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556F783F" w14:textId="3CF4F914" w:rsidR="00B24181" w:rsidRDefault="00B24181">
            <w:pPr>
              <w:rPr>
                <w:rFonts w:eastAsia="Times New Roman"/>
              </w:rPr>
            </w:pPr>
            <w:r>
              <w:rPr>
                <w:rFonts w:ascii="Helvetica Neue" w:eastAsia="Times New Roman" w:hAnsi="Helvetica Neue"/>
                <w:color w:val="000000"/>
                <w:sz w:val="15"/>
                <w:szCs w:val="15"/>
              </w:rPr>
              <w:t xml:space="preserve">90 days late, 6 months ago, 1 </w:t>
            </w:r>
            <w:r w:rsidR="00C3708E">
              <w:rPr>
                <w:rFonts w:ascii="Helvetica Neue" w:eastAsia="Times New Roman" w:hAnsi="Helvetica Neue"/>
                <w:color w:val="000000"/>
                <w:sz w:val="15"/>
                <w:szCs w:val="15"/>
              </w:rPr>
              <w:t>occurrence</w:t>
            </w:r>
          </w:p>
        </w:tc>
      </w:tr>
      <w:tr w:rsidR="00B24181" w14:paraId="0DB4AFF5" w14:textId="77777777" w:rsidTr="00C50BBB">
        <w:trPr>
          <w:trHeight w:val="345"/>
        </w:trPr>
        <w:tc>
          <w:tcPr>
            <w:tcW w:w="111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2D6E3C4C" w14:textId="77777777" w:rsidR="00B24181" w:rsidRDefault="00B24181">
            <w:pPr>
              <w:rPr>
                <w:rFonts w:eastAsia="Times New Roman"/>
              </w:rPr>
            </w:pPr>
            <w:r>
              <w:rPr>
                <w:rFonts w:ascii="Helvetica Neue" w:eastAsia="Times New Roman" w:hAnsi="Helvetica Neue"/>
                <w:b/>
                <w:bCs/>
                <w:color w:val="000000"/>
                <w:sz w:val="15"/>
                <w:szCs w:val="15"/>
              </w:rPr>
              <w:t>Student loan</w:t>
            </w:r>
          </w:p>
        </w:tc>
        <w:tc>
          <w:tcPr>
            <w:tcW w:w="15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0C0938" w14:textId="607916C9" w:rsidR="00B24181" w:rsidRDefault="00B24181">
            <w:pPr>
              <w:rPr>
                <w:rFonts w:eastAsia="Times New Roman"/>
              </w:rPr>
            </w:pPr>
            <w:r>
              <w:rPr>
                <w:rFonts w:ascii="Helvetica Neue" w:eastAsia="Times New Roman" w:hAnsi="Helvetica Neue"/>
                <w:color w:val="000000"/>
                <w:sz w:val="15"/>
                <w:szCs w:val="15"/>
              </w:rPr>
              <w:t>Jun</w:t>
            </w:r>
            <w:r w:rsidR="0035357F">
              <w:rPr>
                <w:rFonts w:ascii="Helvetica Neue" w:eastAsia="Times New Roman" w:hAnsi="Helvetica Neue"/>
                <w:color w:val="000000"/>
                <w:sz w:val="15"/>
                <w:szCs w:val="15"/>
              </w:rPr>
              <w:t>e</w:t>
            </w:r>
            <w:r>
              <w:rPr>
                <w:rFonts w:ascii="Helvetica Neue" w:eastAsia="Times New Roman" w:hAnsi="Helvetica Neue"/>
                <w:color w:val="000000"/>
                <w:sz w:val="15"/>
                <w:szCs w:val="15"/>
              </w:rPr>
              <w:t xml:space="preserve"> 2018</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CAB2D6" w14:textId="5823D0C7" w:rsidR="00B24181" w:rsidRDefault="00C3708E">
            <w:pPr>
              <w:rPr>
                <w:rFonts w:eastAsia="Times New Roman"/>
              </w:rPr>
            </w:pPr>
            <w:r>
              <w:rPr>
                <w:rFonts w:ascii="Helvetica Neue" w:eastAsia="Times New Roman" w:hAnsi="Helvetica Neue"/>
                <w:color w:val="000000"/>
                <w:sz w:val="15"/>
                <w:szCs w:val="15"/>
              </w:rPr>
              <w:t>US</w:t>
            </w:r>
            <w:r w:rsidR="00B24181">
              <w:rPr>
                <w:rFonts w:ascii="Helvetica Neue" w:eastAsia="Times New Roman" w:hAnsi="Helvetica Neue"/>
                <w:color w:val="000000"/>
                <w:sz w:val="15"/>
                <w:szCs w:val="15"/>
              </w:rPr>
              <w:t>$76,000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3BA192" w14:textId="2DCCC076" w:rsidR="00B24181" w:rsidRDefault="00C3708E">
            <w:pPr>
              <w:rPr>
                <w:rFonts w:eastAsia="Times New Roman"/>
              </w:rPr>
            </w:pPr>
            <w:r>
              <w:rPr>
                <w:rFonts w:ascii="Helvetica Neue" w:eastAsia="Times New Roman" w:hAnsi="Helvetica Neue"/>
                <w:color w:val="000000"/>
                <w:sz w:val="15"/>
                <w:szCs w:val="15"/>
              </w:rPr>
              <w:t>US</w:t>
            </w:r>
            <w:r w:rsidR="00B24181">
              <w:rPr>
                <w:rFonts w:ascii="Helvetica Neue" w:eastAsia="Times New Roman" w:hAnsi="Helvetica Neue"/>
                <w:color w:val="000000"/>
                <w:sz w:val="15"/>
                <w:szCs w:val="15"/>
              </w:rPr>
              <w:t>$76,000</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B2321C" w14:textId="77777777" w:rsidR="00B24181" w:rsidRDefault="00B24181">
            <w:pPr>
              <w:rPr>
                <w:rFonts w:eastAsia="Times New Roman"/>
              </w:rPr>
            </w:pP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392E5E" w14:textId="2627F88D" w:rsidR="00B24181" w:rsidRDefault="0035357F">
            <w:pPr>
              <w:rPr>
                <w:rFonts w:ascii="Calibri" w:eastAsia="Times New Roman" w:hAnsi="Calibri" w:cs="Calibri"/>
                <w:sz w:val="22"/>
                <w:szCs w:val="22"/>
              </w:rPr>
            </w:pPr>
            <w:r>
              <w:rPr>
                <w:rFonts w:ascii="Helvetica Neue" w:eastAsia="Times New Roman" w:hAnsi="Helvetica Neue"/>
                <w:color w:val="000000"/>
                <w:sz w:val="15"/>
                <w:szCs w:val="15"/>
              </w:rPr>
              <w:t>F</w:t>
            </w:r>
            <w:r w:rsidR="00B24181">
              <w:rPr>
                <w:rFonts w:ascii="Helvetica Neue" w:eastAsia="Times New Roman" w:hAnsi="Helvetica Neue"/>
                <w:color w:val="000000"/>
                <w:sz w:val="15"/>
                <w:szCs w:val="15"/>
              </w:rPr>
              <w:t>irst payment due Jun</w:t>
            </w:r>
            <w:r>
              <w:rPr>
                <w:rFonts w:ascii="Helvetica Neue" w:eastAsia="Times New Roman" w:hAnsi="Helvetica Neue"/>
                <w:color w:val="000000"/>
                <w:sz w:val="15"/>
                <w:szCs w:val="15"/>
              </w:rPr>
              <w:t>e</w:t>
            </w:r>
            <w:r w:rsidR="00B24181">
              <w:rPr>
                <w:rFonts w:ascii="Helvetica Neue" w:eastAsia="Times New Roman" w:hAnsi="Helvetica Neue"/>
                <w:color w:val="000000"/>
                <w:sz w:val="15"/>
                <w:szCs w:val="15"/>
              </w:rPr>
              <w:t xml:space="preserve"> 2024</w:t>
            </w:r>
          </w:p>
        </w:tc>
      </w:tr>
    </w:tbl>
    <w:p w14:paraId="67CEFB61" w14:textId="77777777" w:rsidR="00B24181" w:rsidRDefault="00B24181" w:rsidP="00B24181">
      <w:pPr>
        <w:rPr>
          <w:rFonts w:ascii="Calibri" w:eastAsia="Times New Roman" w:hAnsi="Calibri" w:cs="Calibri"/>
          <w:sz w:val="22"/>
          <w:szCs w:val="22"/>
        </w:rPr>
      </w:pPr>
    </w:p>
    <w:p w14:paraId="6F10ED6B" w14:textId="77777777" w:rsidR="00043C2A" w:rsidRPr="00246A8C" w:rsidRDefault="00043C2A" w:rsidP="00AF08B7">
      <w:pPr>
        <w:rPr>
          <w:rFonts w:ascii="Calibri" w:hAnsi="Calibri"/>
          <w:sz w:val="22"/>
          <w:szCs w:val="22"/>
        </w:rPr>
      </w:pPr>
    </w:p>
    <w:p w14:paraId="212485DE" w14:textId="539CF7F0" w:rsidR="00114E1B" w:rsidRDefault="00114E1B" w:rsidP="00114E1B">
      <w:pPr>
        <w:rPr>
          <w:rFonts w:ascii="Calibri" w:hAnsi="Calibri"/>
          <w:sz w:val="22"/>
          <w:szCs w:val="22"/>
        </w:rPr>
      </w:pPr>
    </w:p>
    <w:p w14:paraId="47E097DD" w14:textId="2C766ABD" w:rsidR="00C4479F" w:rsidRPr="00C4479F" w:rsidRDefault="00C4479F" w:rsidP="00114E1B">
      <w:pPr>
        <w:rPr>
          <w:rFonts w:ascii="Calibri" w:hAnsi="Calibri"/>
          <w:b/>
          <w:bCs/>
          <w:sz w:val="22"/>
          <w:szCs w:val="22"/>
        </w:rPr>
      </w:pPr>
      <w:r w:rsidRPr="00C4479F">
        <w:rPr>
          <w:rFonts w:ascii="Calibri" w:hAnsi="Calibri"/>
          <w:b/>
          <w:bCs/>
          <w:sz w:val="22"/>
          <w:szCs w:val="22"/>
        </w:rPr>
        <w:t>Bankruptcy</w:t>
      </w:r>
    </w:p>
    <w:p w14:paraId="3A97F221" w14:textId="3F8465F6" w:rsidR="00C340BE" w:rsidRPr="004E6CD5" w:rsidRDefault="00114E1B" w:rsidP="00B9662E">
      <w:pPr>
        <w:rPr>
          <w:rFonts w:ascii="Calibri" w:hAnsi="Calibri"/>
          <w:sz w:val="22"/>
          <w:szCs w:val="22"/>
        </w:rPr>
      </w:pPr>
      <w:r w:rsidRPr="00246A8C">
        <w:rPr>
          <w:rFonts w:ascii="Calibri" w:hAnsi="Calibri"/>
          <w:sz w:val="22"/>
          <w:szCs w:val="22"/>
        </w:rPr>
        <w:t>Any potential change in borrowing behaviour will need to be incorporated in</w:t>
      </w:r>
      <w:r w:rsidR="00AA6318">
        <w:rPr>
          <w:rFonts w:ascii="Calibri" w:hAnsi="Calibri"/>
          <w:sz w:val="22"/>
          <w:szCs w:val="22"/>
        </w:rPr>
        <w:t>to</w:t>
      </w:r>
      <w:r w:rsidRPr="00246A8C">
        <w:rPr>
          <w:rFonts w:ascii="Calibri" w:hAnsi="Calibri"/>
          <w:sz w:val="22"/>
          <w:szCs w:val="22"/>
        </w:rPr>
        <w:t xml:space="preserve"> the credit scoring model to ensure the model </w:t>
      </w:r>
      <w:r w:rsidR="00C25CE6">
        <w:rPr>
          <w:rFonts w:ascii="Calibri" w:hAnsi="Calibri"/>
          <w:sz w:val="22"/>
          <w:szCs w:val="22"/>
        </w:rPr>
        <w:t xml:space="preserve">is </w:t>
      </w:r>
      <w:r w:rsidRPr="00246A8C">
        <w:rPr>
          <w:rFonts w:ascii="Calibri" w:hAnsi="Calibri"/>
          <w:sz w:val="22"/>
          <w:szCs w:val="22"/>
        </w:rPr>
        <w:t>effective. Take, for example, bankruptcy. In m</w:t>
      </w:r>
      <w:r w:rsidR="00141A71">
        <w:rPr>
          <w:rFonts w:ascii="Calibri" w:hAnsi="Calibri"/>
          <w:sz w:val="22"/>
          <w:szCs w:val="22"/>
        </w:rPr>
        <w:t>any</w:t>
      </w:r>
      <w:r w:rsidR="00F3076E">
        <w:rPr>
          <w:rFonts w:ascii="Calibri" w:hAnsi="Calibri"/>
          <w:sz w:val="22"/>
          <w:szCs w:val="22"/>
        </w:rPr>
        <w:t xml:space="preserve"> </w:t>
      </w:r>
      <w:r w:rsidRPr="00246A8C">
        <w:rPr>
          <w:rFonts w:ascii="Calibri" w:hAnsi="Calibri"/>
          <w:sz w:val="22"/>
          <w:szCs w:val="22"/>
        </w:rPr>
        <w:t xml:space="preserve">countries, bankruptcy used to be considered something to be ashamed of and customers would </w:t>
      </w:r>
      <w:r w:rsidR="00785000" w:rsidRPr="00246A8C">
        <w:rPr>
          <w:rFonts w:ascii="Calibri" w:hAnsi="Calibri"/>
          <w:sz w:val="22"/>
          <w:szCs w:val="22"/>
        </w:rPr>
        <w:t xml:space="preserve">try </w:t>
      </w:r>
      <w:r w:rsidR="005E2722">
        <w:rPr>
          <w:rFonts w:ascii="Calibri" w:hAnsi="Calibri"/>
          <w:sz w:val="22"/>
          <w:szCs w:val="22"/>
        </w:rPr>
        <w:t xml:space="preserve">to </w:t>
      </w:r>
      <w:r w:rsidRPr="00246A8C">
        <w:rPr>
          <w:rFonts w:ascii="Calibri" w:hAnsi="Calibri"/>
          <w:sz w:val="22"/>
          <w:szCs w:val="22"/>
        </w:rPr>
        <w:t>avoid this</w:t>
      </w:r>
      <w:r w:rsidR="00785000" w:rsidRPr="00246A8C">
        <w:rPr>
          <w:rFonts w:ascii="Calibri" w:hAnsi="Calibri"/>
          <w:sz w:val="22"/>
          <w:szCs w:val="22"/>
        </w:rPr>
        <w:t xml:space="preserve"> at all costs</w:t>
      </w:r>
      <w:r w:rsidRPr="00246A8C">
        <w:rPr>
          <w:rFonts w:ascii="Calibri" w:hAnsi="Calibri"/>
          <w:sz w:val="22"/>
          <w:szCs w:val="22"/>
        </w:rPr>
        <w:t xml:space="preserve">. However, as </w:t>
      </w:r>
      <w:r w:rsidR="008378E0" w:rsidRPr="00246A8C">
        <w:rPr>
          <w:rFonts w:ascii="Calibri" w:hAnsi="Calibri"/>
          <w:sz w:val="22"/>
          <w:szCs w:val="22"/>
        </w:rPr>
        <w:t xml:space="preserve">people’s </w:t>
      </w:r>
      <w:r w:rsidRPr="00246A8C">
        <w:rPr>
          <w:rFonts w:ascii="Calibri" w:hAnsi="Calibri"/>
          <w:sz w:val="22"/>
          <w:szCs w:val="22"/>
        </w:rPr>
        <w:t>attitude towards personal bankruptcy is changing</w:t>
      </w:r>
      <w:r w:rsidRPr="004E6CD5">
        <w:rPr>
          <w:rFonts w:ascii="Calibri" w:hAnsi="Calibri"/>
          <w:sz w:val="22"/>
          <w:szCs w:val="22"/>
        </w:rPr>
        <w:t xml:space="preserve">, this has generally led to an increase in defaults on loans and credit cards, leading to an increase in bad debt. </w:t>
      </w:r>
    </w:p>
    <w:p w14:paraId="0EAAB6FE" w14:textId="77777777" w:rsidR="00C340BE" w:rsidRPr="004E6CD5" w:rsidRDefault="00C340BE" w:rsidP="00B9662E">
      <w:pPr>
        <w:rPr>
          <w:rFonts w:ascii="Calibri" w:hAnsi="Calibri"/>
          <w:sz w:val="22"/>
          <w:szCs w:val="22"/>
        </w:rPr>
      </w:pPr>
    </w:p>
    <w:p w14:paraId="11306573" w14:textId="3B5DB0AE" w:rsidR="00114E1B" w:rsidRPr="004E6CD5" w:rsidRDefault="008378E0" w:rsidP="00B9662E">
      <w:pPr>
        <w:rPr>
          <w:rFonts w:ascii="Calibri" w:hAnsi="Calibri"/>
          <w:sz w:val="22"/>
          <w:szCs w:val="22"/>
        </w:rPr>
      </w:pPr>
      <w:r w:rsidRPr="004E6CD5">
        <w:rPr>
          <w:rFonts w:ascii="Calibri" w:hAnsi="Calibri"/>
          <w:sz w:val="22"/>
          <w:szCs w:val="22"/>
        </w:rPr>
        <w:t xml:space="preserve">For banks, </w:t>
      </w:r>
      <w:r w:rsidR="005D1F81" w:rsidRPr="004E6CD5">
        <w:rPr>
          <w:rFonts w:ascii="Calibri" w:hAnsi="Calibri"/>
          <w:sz w:val="22"/>
          <w:szCs w:val="22"/>
        </w:rPr>
        <w:t>though</w:t>
      </w:r>
      <w:r w:rsidR="00E94FD3" w:rsidRPr="004E6CD5">
        <w:rPr>
          <w:rFonts w:ascii="Calibri" w:hAnsi="Calibri"/>
          <w:sz w:val="22"/>
          <w:szCs w:val="22"/>
        </w:rPr>
        <w:t>, bankruptcy is still considered to be a cause for concern and a reason for default.</w:t>
      </w:r>
      <w:r w:rsidR="00C039F0" w:rsidRPr="004E6CD5">
        <w:rPr>
          <w:rFonts w:ascii="Calibri" w:hAnsi="Calibri"/>
          <w:sz w:val="22"/>
          <w:szCs w:val="22"/>
        </w:rPr>
        <w:t xml:space="preserve"> To counteract this change in behaviour, </w:t>
      </w:r>
      <w:r w:rsidR="00C405CC" w:rsidRPr="004E6CD5">
        <w:rPr>
          <w:rFonts w:ascii="Calibri" w:hAnsi="Calibri"/>
          <w:sz w:val="22"/>
          <w:szCs w:val="22"/>
        </w:rPr>
        <w:t>to reduce their exposure to default, and to assist customers rebuilding their credit scores, banks will offer other transaction types such as collateralised loans and credit cards. C</w:t>
      </w:r>
      <w:r w:rsidR="00114E1B" w:rsidRPr="004E6CD5">
        <w:rPr>
          <w:rFonts w:ascii="Calibri" w:hAnsi="Calibri"/>
          <w:sz w:val="22"/>
          <w:szCs w:val="22"/>
        </w:rPr>
        <w:t>hanges</w:t>
      </w:r>
      <w:r w:rsidR="00BF0075" w:rsidRPr="004E6CD5">
        <w:rPr>
          <w:rFonts w:ascii="Calibri" w:hAnsi="Calibri"/>
          <w:sz w:val="22"/>
          <w:szCs w:val="22"/>
        </w:rPr>
        <w:t xml:space="preserve"> </w:t>
      </w:r>
      <w:r w:rsidR="00C405CC" w:rsidRPr="004E6CD5">
        <w:rPr>
          <w:rFonts w:ascii="Calibri" w:hAnsi="Calibri"/>
          <w:sz w:val="22"/>
          <w:szCs w:val="22"/>
        </w:rPr>
        <w:t>in</w:t>
      </w:r>
      <w:r w:rsidR="00BF0075" w:rsidRPr="004E6CD5">
        <w:rPr>
          <w:rFonts w:ascii="Calibri" w:hAnsi="Calibri"/>
          <w:sz w:val="22"/>
          <w:szCs w:val="22"/>
        </w:rPr>
        <w:t xml:space="preserve"> behaviour and perception</w:t>
      </w:r>
      <w:r w:rsidR="00C405CC" w:rsidRPr="004E6CD5">
        <w:rPr>
          <w:rFonts w:ascii="Calibri" w:hAnsi="Calibri"/>
          <w:sz w:val="22"/>
          <w:szCs w:val="22"/>
        </w:rPr>
        <w:t xml:space="preserve"> can be gradual </w:t>
      </w:r>
      <w:r w:rsidR="00114E1B" w:rsidRPr="004E6CD5">
        <w:rPr>
          <w:rFonts w:ascii="Calibri" w:hAnsi="Calibri"/>
          <w:sz w:val="22"/>
          <w:szCs w:val="22"/>
        </w:rPr>
        <w:t>or sudden</w:t>
      </w:r>
      <w:r w:rsidR="00CD213C">
        <w:rPr>
          <w:rFonts w:ascii="Calibri" w:hAnsi="Calibri"/>
          <w:sz w:val="22"/>
          <w:szCs w:val="22"/>
        </w:rPr>
        <w:t>,</w:t>
      </w:r>
      <w:r w:rsidR="00114E1B" w:rsidRPr="004E6CD5">
        <w:rPr>
          <w:rFonts w:ascii="Calibri" w:hAnsi="Calibri"/>
          <w:sz w:val="22"/>
          <w:szCs w:val="22"/>
        </w:rPr>
        <w:t xml:space="preserve"> which is why it is important to </w:t>
      </w:r>
      <w:r w:rsidR="005A1CD4" w:rsidRPr="004E6CD5">
        <w:rPr>
          <w:rFonts w:ascii="Calibri" w:hAnsi="Calibri"/>
          <w:sz w:val="22"/>
          <w:szCs w:val="22"/>
        </w:rPr>
        <w:t>regular</w:t>
      </w:r>
      <w:r w:rsidR="005A1CD4">
        <w:rPr>
          <w:rFonts w:ascii="Calibri" w:hAnsi="Calibri"/>
          <w:sz w:val="22"/>
          <w:szCs w:val="22"/>
        </w:rPr>
        <w:t>ly</w:t>
      </w:r>
      <w:r w:rsidR="005A1CD4" w:rsidRPr="004E6CD5">
        <w:rPr>
          <w:rFonts w:ascii="Calibri" w:hAnsi="Calibri"/>
          <w:sz w:val="22"/>
          <w:szCs w:val="22"/>
        </w:rPr>
        <w:t xml:space="preserve"> </w:t>
      </w:r>
      <w:r w:rsidR="00114E1B" w:rsidRPr="004E6CD5">
        <w:rPr>
          <w:rFonts w:ascii="Calibri" w:hAnsi="Calibri"/>
          <w:sz w:val="22"/>
          <w:szCs w:val="22"/>
        </w:rPr>
        <w:t xml:space="preserve">review the credit scoring to ensure it remains fit for purpose. </w:t>
      </w:r>
      <w:r w:rsidR="00B9662E" w:rsidRPr="004E6CD5">
        <w:rPr>
          <w:rFonts w:ascii="Calibri" w:hAnsi="Calibri"/>
          <w:sz w:val="22"/>
          <w:szCs w:val="22"/>
        </w:rPr>
        <w:t xml:space="preserve">In addition, </w:t>
      </w:r>
      <w:proofErr w:type="gramStart"/>
      <w:r w:rsidR="00B9662E" w:rsidRPr="004E6CD5">
        <w:rPr>
          <w:rFonts w:ascii="Calibri" w:hAnsi="Calibri"/>
          <w:sz w:val="22"/>
          <w:szCs w:val="22"/>
        </w:rPr>
        <w:t>due to the fact that</w:t>
      </w:r>
      <w:proofErr w:type="gramEnd"/>
      <w:r w:rsidR="00B9662E" w:rsidRPr="004E6CD5">
        <w:rPr>
          <w:rFonts w:ascii="Calibri" w:hAnsi="Calibri"/>
          <w:sz w:val="22"/>
          <w:szCs w:val="22"/>
        </w:rPr>
        <w:t xml:space="preserve"> over time a borrower’s circumstances and behaviour changes, the bank will regularly review a customer’s credit score and amend </w:t>
      </w:r>
      <w:r w:rsidR="005D1F81" w:rsidRPr="004E6CD5">
        <w:rPr>
          <w:rFonts w:ascii="Calibri" w:hAnsi="Calibri"/>
          <w:sz w:val="22"/>
          <w:szCs w:val="22"/>
        </w:rPr>
        <w:t>its</w:t>
      </w:r>
      <w:r w:rsidR="00F3076E">
        <w:rPr>
          <w:rFonts w:ascii="Calibri" w:hAnsi="Calibri"/>
          <w:sz w:val="22"/>
          <w:szCs w:val="22"/>
        </w:rPr>
        <w:t xml:space="preserve"> </w:t>
      </w:r>
      <w:r w:rsidR="00B9662E" w:rsidRPr="004E6CD5">
        <w:rPr>
          <w:rFonts w:ascii="Calibri" w:hAnsi="Calibri"/>
          <w:sz w:val="22"/>
          <w:szCs w:val="22"/>
        </w:rPr>
        <w:t xml:space="preserve">lending decisions accordingly. </w:t>
      </w:r>
    </w:p>
    <w:p w14:paraId="08B0B16A" w14:textId="257F3E70" w:rsidR="00114E1B" w:rsidRDefault="00114E1B" w:rsidP="00114E1B">
      <w:pPr>
        <w:rPr>
          <w:rFonts w:ascii="Calibri" w:hAnsi="Calibri"/>
          <w:sz w:val="22"/>
          <w:szCs w:val="22"/>
        </w:rPr>
      </w:pPr>
    </w:p>
    <w:p w14:paraId="1D8B21EF" w14:textId="0C38944F" w:rsidR="00C4479F" w:rsidRPr="00C4479F" w:rsidRDefault="00C4479F" w:rsidP="00114E1B">
      <w:pPr>
        <w:rPr>
          <w:rFonts w:ascii="Calibri" w:hAnsi="Calibri"/>
          <w:b/>
          <w:bCs/>
          <w:sz w:val="22"/>
          <w:szCs w:val="22"/>
        </w:rPr>
      </w:pPr>
      <w:r w:rsidRPr="00C4479F">
        <w:rPr>
          <w:rFonts w:ascii="Calibri" w:hAnsi="Calibri"/>
          <w:b/>
          <w:bCs/>
          <w:sz w:val="22"/>
          <w:szCs w:val="22"/>
        </w:rPr>
        <w:t>Algorithms</w:t>
      </w:r>
    </w:p>
    <w:p w14:paraId="1015D566" w14:textId="24EDC5E3" w:rsidR="006B50BA" w:rsidRPr="00CB2CCA" w:rsidRDefault="00C527CE" w:rsidP="00D90061">
      <w:pPr>
        <w:rPr>
          <w:rFonts w:ascii="Calibri" w:hAnsi="Calibri"/>
          <w:sz w:val="22"/>
          <w:szCs w:val="22"/>
        </w:rPr>
      </w:pPr>
      <w:r w:rsidRPr="004E6CD5">
        <w:rPr>
          <w:rFonts w:ascii="Calibri" w:hAnsi="Calibri"/>
          <w:sz w:val="22"/>
          <w:szCs w:val="22"/>
        </w:rPr>
        <w:t>Most credit scoring systems</w:t>
      </w:r>
      <w:r w:rsidR="00BA7246" w:rsidRPr="004E6CD5">
        <w:rPr>
          <w:rFonts w:ascii="Calibri" w:hAnsi="Calibri"/>
          <w:sz w:val="22"/>
          <w:szCs w:val="22"/>
        </w:rPr>
        <w:t xml:space="preserve"> for individual clients</w:t>
      </w:r>
      <w:r w:rsidR="00784562" w:rsidRPr="004E6CD5">
        <w:rPr>
          <w:rFonts w:ascii="Calibri" w:hAnsi="Calibri"/>
          <w:sz w:val="22"/>
          <w:szCs w:val="22"/>
        </w:rPr>
        <w:t xml:space="preserve"> are based on algorithms in combination with</w:t>
      </w:r>
      <w:r w:rsidRPr="004E6CD5">
        <w:rPr>
          <w:rFonts w:ascii="Calibri" w:hAnsi="Calibri"/>
          <w:sz w:val="22"/>
          <w:szCs w:val="22"/>
        </w:rPr>
        <w:t xml:space="preserve"> statistical analysis </w:t>
      </w:r>
      <w:r w:rsidR="005F4183" w:rsidRPr="004E6CD5">
        <w:rPr>
          <w:rFonts w:ascii="Calibri" w:hAnsi="Calibri"/>
          <w:sz w:val="22"/>
          <w:szCs w:val="22"/>
        </w:rPr>
        <w:t xml:space="preserve">to reach a credit score. This process </w:t>
      </w:r>
      <w:r w:rsidR="00784562" w:rsidRPr="004E6CD5">
        <w:rPr>
          <w:rFonts w:ascii="Calibri" w:hAnsi="Calibri"/>
          <w:sz w:val="22"/>
          <w:szCs w:val="22"/>
        </w:rPr>
        <w:t>involve</w:t>
      </w:r>
      <w:r w:rsidR="005F4183" w:rsidRPr="004E6CD5">
        <w:rPr>
          <w:rFonts w:ascii="Calibri" w:hAnsi="Calibri"/>
          <w:sz w:val="22"/>
          <w:szCs w:val="22"/>
        </w:rPr>
        <w:t>s</w:t>
      </w:r>
      <w:r w:rsidR="00784562" w:rsidRPr="004E6CD5">
        <w:rPr>
          <w:rFonts w:ascii="Calibri" w:hAnsi="Calibri"/>
          <w:sz w:val="22"/>
          <w:szCs w:val="22"/>
        </w:rPr>
        <w:t xml:space="preserve"> little to no human intervention. </w:t>
      </w:r>
      <w:r w:rsidR="00D90061" w:rsidRPr="004E6CD5">
        <w:rPr>
          <w:rFonts w:ascii="Calibri" w:hAnsi="Calibri"/>
          <w:sz w:val="22"/>
          <w:szCs w:val="22"/>
        </w:rPr>
        <w:t>Therefore, i</w:t>
      </w:r>
      <w:r w:rsidR="00114E1B" w:rsidRPr="004E6CD5">
        <w:rPr>
          <w:rFonts w:ascii="Calibri" w:hAnsi="Calibri"/>
          <w:sz w:val="22"/>
          <w:szCs w:val="22"/>
        </w:rPr>
        <w:t xml:space="preserve">f the credit scoring system is no longer fit for purpose, it will result in more and more </w:t>
      </w:r>
      <w:r w:rsidR="005F4183" w:rsidRPr="004E6CD5">
        <w:rPr>
          <w:rFonts w:ascii="Calibri" w:hAnsi="Calibri"/>
          <w:sz w:val="22"/>
          <w:szCs w:val="22"/>
        </w:rPr>
        <w:t>loan applications falling outside the approval scores</w:t>
      </w:r>
      <w:r w:rsidR="00114E1B" w:rsidRPr="004E6CD5">
        <w:rPr>
          <w:rFonts w:ascii="Calibri" w:hAnsi="Calibri"/>
          <w:sz w:val="22"/>
          <w:szCs w:val="22"/>
        </w:rPr>
        <w:t xml:space="preserve"> </w:t>
      </w:r>
      <w:r w:rsidR="005F4183" w:rsidRPr="004E6CD5">
        <w:rPr>
          <w:rFonts w:ascii="Calibri" w:hAnsi="Calibri"/>
          <w:sz w:val="22"/>
          <w:szCs w:val="22"/>
        </w:rPr>
        <w:t xml:space="preserve">and </w:t>
      </w:r>
      <w:r w:rsidR="00114E1B" w:rsidRPr="004E6CD5">
        <w:rPr>
          <w:rFonts w:ascii="Calibri" w:hAnsi="Calibri"/>
          <w:sz w:val="22"/>
          <w:szCs w:val="22"/>
        </w:rPr>
        <w:t xml:space="preserve">being accepted </w:t>
      </w:r>
      <w:r w:rsidR="0004719A" w:rsidRPr="004E6CD5">
        <w:rPr>
          <w:rFonts w:ascii="Calibri" w:hAnsi="Calibri"/>
          <w:sz w:val="22"/>
          <w:szCs w:val="22"/>
        </w:rPr>
        <w:t>or</w:t>
      </w:r>
      <w:r w:rsidR="00F3076E">
        <w:rPr>
          <w:rFonts w:ascii="Calibri" w:hAnsi="Calibri"/>
          <w:sz w:val="22"/>
          <w:szCs w:val="22"/>
        </w:rPr>
        <w:t xml:space="preserve"> </w:t>
      </w:r>
      <w:r w:rsidR="00114E1B" w:rsidRPr="004E6CD5">
        <w:rPr>
          <w:rFonts w:ascii="Calibri" w:hAnsi="Calibri"/>
          <w:sz w:val="22"/>
          <w:szCs w:val="22"/>
        </w:rPr>
        <w:t xml:space="preserve">rejected </w:t>
      </w:r>
      <w:r w:rsidR="00875AB4" w:rsidRPr="004E6CD5">
        <w:rPr>
          <w:rFonts w:ascii="Calibri" w:hAnsi="Calibri"/>
          <w:sz w:val="22"/>
          <w:szCs w:val="22"/>
        </w:rPr>
        <w:t xml:space="preserve">by the model </w:t>
      </w:r>
      <w:r w:rsidR="00114E1B" w:rsidRPr="004E6CD5">
        <w:rPr>
          <w:rFonts w:ascii="Calibri" w:hAnsi="Calibri"/>
          <w:sz w:val="22"/>
          <w:szCs w:val="22"/>
        </w:rPr>
        <w:t xml:space="preserve">for the </w:t>
      </w:r>
      <w:r w:rsidR="00114E1B" w:rsidRPr="00F3076E">
        <w:rPr>
          <w:rFonts w:ascii="Calibri" w:hAnsi="Calibri"/>
          <w:sz w:val="22"/>
          <w:szCs w:val="22"/>
        </w:rPr>
        <w:t>wrong reasons.</w:t>
      </w:r>
      <w:r w:rsidR="00114E1B" w:rsidRPr="00CB2CCA">
        <w:rPr>
          <w:rFonts w:ascii="Calibri" w:hAnsi="Calibri"/>
          <w:sz w:val="22"/>
          <w:szCs w:val="22"/>
        </w:rPr>
        <w:t xml:space="preserve"> </w:t>
      </w:r>
      <w:r w:rsidR="00CE452C" w:rsidRPr="00CB2CCA">
        <w:rPr>
          <w:rFonts w:ascii="Calibri" w:hAnsi="Calibri"/>
          <w:sz w:val="22"/>
          <w:szCs w:val="22"/>
        </w:rPr>
        <w:t xml:space="preserve">Credit scoring systems provide a score based on the available information, and </w:t>
      </w:r>
      <w:r w:rsidR="00575A48" w:rsidRPr="00CB2CCA">
        <w:rPr>
          <w:rFonts w:ascii="Calibri" w:hAnsi="Calibri"/>
          <w:sz w:val="22"/>
          <w:szCs w:val="22"/>
        </w:rPr>
        <w:t xml:space="preserve">do not determine whether lending to one customer is </w:t>
      </w:r>
      <w:proofErr w:type="gramStart"/>
      <w:r w:rsidR="00575A48" w:rsidRPr="00CB2CCA">
        <w:rPr>
          <w:rFonts w:ascii="Calibri" w:hAnsi="Calibri"/>
          <w:sz w:val="22"/>
          <w:szCs w:val="22"/>
        </w:rPr>
        <w:t>more or less risky</w:t>
      </w:r>
      <w:proofErr w:type="gramEnd"/>
      <w:r w:rsidR="00575A48" w:rsidRPr="00CB2CCA">
        <w:rPr>
          <w:rFonts w:ascii="Calibri" w:hAnsi="Calibri"/>
          <w:sz w:val="22"/>
          <w:szCs w:val="22"/>
        </w:rPr>
        <w:t xml:space="preserve"> than lending to another with a similar credit score.</w:t>
      </w:r>
    </w:p>
    <w:p w14:paraId="496EB5AB" w14:textId="77777777" w:rsidR="006B50BA" w:rsidRPr="00CB2CCA" w:rsidRDefault="006B50BA" w:rsidP="00D90061">
      <w:pPr>
        <w:rPr>
          <w:rFonts w:ascii="Calibri" w:hAnsi="Calibri"/>
          <w:sz w:val="22"/>
          <w:szCs w:val="22"/>
        </w:rPr>
      </w:pPr>
    </w:p>
    <w:p w14:paraId="7D92F1AB" w14:textId="3E7BDECE" w:rsidR="00114E1B" w:rsidRPr="00CB2CCA" w:rsidRDefault="00021D84" w:rsidP="00AF08B7">
      <w:pPr>
        <w:rPr>
          <w:rFonts w:ascii="Calibri" w:hAnsi="Calibri"/>
          <w:sz w:val="22"/>
          <w:szCs w:val="22"/>
        </w:rPr>
      </w:pPr>
      <w:r w:rsidRPr="00CB2CCA">
        <w:rPr>
          <w:rFonts w:ascii="Calibri" w:hAnsi="Calibri"/>
          <w:sz w:val="22"/>
          <w:szCs w:val="22"/>
        </w:rPr>
        <w:t>Although largely automated, t</w:t>
      </w:r>
      <w:r w:rsidR="00ED7F98" w:rsidRPr="00CB2CCA">
        <w:rPr>
          <w:rFonts w:ascii="Calibri" w:hAnsi="Calibri"/>
          <w:sz w:val="22"/>
          <w:szCs w:val="22"/>
        </w:rPr>
        <w:t xml:space="preserve">he credit approval process usually involves </w:t>
      </w:r>
      <w:r w:rsidR="00D747CD" w:rsidRPr="00CB2CCA">
        <w:rPr>
          <w:rFonts w:ascii="Calibri" w:hAnsi="Calibri"/>
          <w:sz w:val="22"/>
          <w:szCs w:val="22"/>
        </w:rPr>
        <w:t xml:space="preserve">a review </w:t>
      </w:r>
      <w:r w:rsidR="00AF08B7" w:rsidRPr="00CB2CCA">
        <w:rPr>
          <w:rFonts w:ascii="Calibri" w:hAnsi="Calibri"/>
          <w:sz w:val="22"/>
          <w:szCs w:val="22"/>
        </w:rPr>
        <w:t>of applications by a credit officer</w:t>
      </w:r>
      <w:r w:rsidR="00F3076E">
        <w:rPr>
          <w:rFonts w:ascii="Calibri" w:hAnsi="Calibri"/>
          <w:sz w:val="22"/>
          <w:szCs w:val="22"/>
        </w:rPr>
        <w:t xml:space="preserve"> </w:t>
      </w:r>
      <w:r w:rsidR="00AF08B7" w:rsidRPr="00CB2CCA">
        <w:rPr>
          <w:rFonts w:ascii="Calibri" w:hAnsi="Calibri"/>
          <w:sz w:val="22"/>
          <w:szCs w:val="22"/>
        </w:rPr>
        <w:t>when they</w:t>
      </w:r>
      <w:r w:rsidR="00D747CD" w:rsidRPr="00CB2CCA">
        <w:rPr>
          <w:rFonts w:ascii="Calibri" w:hAnsi="Calibri"/>
          <w:sz w:val="22"/>
          <w:szCs w:val="22"/>
        </w:rPr>
        <w:t xml:space="preserve"> fall within</w:t>
      </w:r>
      <w:r w:rsidR="00AF08B7" w:rsidRPr="00CB2CCA">
        <w:rPr>
          <w:rFonts w:ascii="Calibri" w:hAnsi="Calibri"/>
          <w:sz w:val="22"/>
          <w:szCs w:val="22"/>
        </w:rPr>
        <w:t xml:space="preserve"> a </w:t>
      </w:r>
      <w:r w:rsidR="00245D1D">
        <w:rPr>
          <w:rFonts w:ascii="Calibri" w:hAnsi="Calibri"/>
          <w:sz w:val="22"/>
          <w:szCs w:val="22"/>
        </w:rPr>
        <w:t xml:space="preserve">predetermined </w:t>
      </w:r>
      <w:r w:rsidR="00AF08B7" w:rsidRPr="00CB2CCA">
        <w:rPr>
          <w:rFonts w:ascii="Calibri" w:hAnsi="Calibri"/>
          <w:sz w:val="22"/>
          <w:szCs w:val="22"/>
        </w:rPr>
        <w:t>range</w:t>
      </w:r>
      <w:r w:rsidR="00245D1D">
        <w:rPr>
          <w:rFonts w:ascii="Calibri" w:hAnsi="Calibri"/>
          <w:sz w:val="22"/>
          <w:szCs w:val="22"/>
        </w:rPr>
        <w:t xml:space="preserve"> of credit scores</w:t>
      </w:r>
      <w:r w:rsidR="00AF08B7" w:rsidRPr="00CB2CCA">
        <w:rPr>
          <w:rFonts w:ascii="Calibri" w:hAnsi="Calibri"/>
          <w:sz w:val="22"/>
          <w:szCs w:val="22"/>
        </w:rPr>
        <w:t xml:space="preserve">, as well as </w:t>
      </w:r>
      <w:r w:rsidR="00456E56" w:rsidRPr="00CB2CCA">
        <w:rPr>
          <w:rFonts w:ascii="Calibri" w:hAnsi="Calibri"/>
          <w:sz w:val="22"/>
          <w:szCs w:val="22"/>
        </w:rPr>
        <w:t xml:space="preserve">a sample review of </w:t>
      </w:r>
      <w:r w:rsidR="0011508A" w:rsidRPr="00CB2CCA">
        <w:rPr>
          <w:rFonts w:ascii="Calibri" w:hAnsi="Calibri"/>
          <w:sz w:val="22"/>
          <w:szCs w:val="22"/>
        </w:rPr>
        <w:t xml:space="preserve">applications </w:t>
      </w:r>
      <w:r w:rsidR="008E13D6" w:rsidRPr="00CB2CCA">
        <w:rPr>
          <w:rFonts w:ascii="Calibri" w:hAnsi="Calibri"/>
          <w:sz w:val="22"/>
          <w:szCs w:val="22"/>
        </w:rPr>
        <w:t xml:space="preserve">below or above </w:t>
      </w:r>
      <w:r w:rsidR="0011508A" w:rsidRPr="00CB2CCA">
        <w:rPr>
          <w:rFonts w:ascii="Calibri" w:hAnsi="Calibri"/>
          <w:sz w:val="22"/>
          <w:szCs w:val="22"/>
        </w:rPr>
        <w:t xml:space="preserve">a set score that would be automatically approved or denied. </w:t>
      </w:r>
    </w:p>
    <w:p w14:paraId="094E15E0" w14:textId="77777777" w:rsidR="00114E1B" w:rsidRDefault="00114E1B" w:rsidP="00114E1B">
      <w:pPr>
        <w:rPr>
          <w:rFonts w:ascii="Calibri" w:hAnsi="Calibri"/>
        </w:rPr>
      </w:pPr>
    </w:p>
    <w:tbl>
      <w:tblPr>
        <w:tblStyle w:val="TableGrid"/>
        <w:tblW w:w="0" w:type="auto"/>
        <w:tblLook w:val="04A0" w:firstRow="1" w:lastRow="0" w:firstColumn="1" w:lastColumn="0" w:noHBand="0" w:noVBand="1"/>
      </w:tblPr>
      <w:tblGrid>
        <w:gridCol w:w="9010"/>
      </w:tblGrid>
      <w:tr w:rsidR="00114E1B" w:rsidRPr="00DF035A" w14:paraId="3167CBE7" w14:textId="77777777" w:rsidTr="00734FFA">
        <w:tc>
          <w:tcPr>
            <w:tcW w:w="9010" w:type="dxa"/>
          </w:tcPr>
          <w:p w14:paraId="3934D106" w14:textId="77777777" w:rsidR="00F3076E" w:rsidRDefault="00381827" w:rsidP="00F3076E">
            <w:pPr>
              <w:spacing w:before="300" w:after="300" w:line="420" w:lineRule="atLeast"/>
              <w:rPr>
                <w:rFonts w:cstheme="minorHAnsi"/>
                <w:b/>
                <w:bCs/>
                <w:color w:val="124365" w:themeColor="accent1" w:themeShade="BF"/>
                <w:sz w:val="22"/>
                <w:szCs w:val="22"/>
              </w:rPr>
            </w:pPr>
            <w:r w:rsidRPr="00DF035A">
              <w:rPr>
                <w:rFonts w:cstheme="minorHAnsi"/>
                <w:b/>
                <w:bCs/>
                <w:color w:val="124365" w:themeColor="accent1" w:themeShade="BF"/>
                <w:sz w:val="22"/>
                <w:szCs w:val="22"/>
              </w:rPr>
              <w:t>Check your understanding</w:t>
            </w:r>
          </w:p>
          <w:p w14:paraId="2BC4BA8A" w14:textId="4ED414F5" w:rsidR="00114E1B" w:rsidRPr="00F3076E" w:rsidRDefault="00114E1B" w:rsidP="006745C7">
            <w:pPr>
              <w:spacing w:line="420" w:lineRule="atLeast"/>
              <w:rPr>
                <w:rFonts w:cstheme="minorHAnsi"/>
                <w:b/>
                <w:bCs/>
                <w:color w:val="124365" w:themeColor="accent1" w:themeShade="BF"/>
                <w:sz w:val="22"/>
                <w:szCs w:val="22"/>
              </w:rPr>
            </w:pPr>
            <w:r w:rsidRPr="00DF035A">
              <w:rPr>
                <w:rFonts w:ascii="Calibri" w:hAnsi="Calibri"/>
                <w:sz w:val="22"/>
                <w:szCs w:val="22"/>
              </w:rPr>
              <w:t xml:space="preserve">What would </w:t>
            </w:r>
            <w:r w:rsidR="005B2647" w:rsidRPr="00DF035A">
              <w:rPr>
                <w:rFonts w:ascii="Calibri" w:hAnsi="Calibri"/>
                <w:sz w:val="22"/>
                <w:szCs w:val="22"/>
              </w:rPr>
              <w:t xml:space="preserve">be </w:t>
            </w:r>
            <w:r w:rsidRPr="00DF035A">
              <w:rPr>
                <w:rFonts w:ascii="Calibri" w:hAnsi="Calibri"/>
                <w:sz w:val="22"/>
                <w:szCs w:val="22"/>
              </w:rPr>
              <w:t>the effect of each of the following on the bank’s business:</w:t>
            </w:r>
          </w:p>
          <w:p w14:paraId="35350272" w14:textId="123D4355" w:rsidR="00114E1B" w:rsidRPr="00DF035A" w:rsidRDefault="00273FC6" w:rsidP="006745C7">
            <w:pPr>
              <w:jc w:val="both"/>
              <w:rPr>
                <w:rFonts w:ascii="Calibri" w:hAnsi="Calibri"/>
                <w:sz w:val="22"/>
                <w:szCs w:val="22"/>
              </w:rPr>
            </w:pPr>
            <w:r>
              <w:rPr>
                <w:rFonts w:ascii="Calibri" w:hAnsi="Calibri"/>
                <w:sz w:val="22"/>
                <w:szCs w:val="22"/>
              </w:rPr>
              <w:t xml:space="preserve">1) </w:t>
            </w:r>
            <w:r w:rsidR="00114E1B" w:rsidRPr="00DF035A">
              <w:rPr>
                <w:rFonts w:ascii="Calibri" w:hAnsi="Calibri"/>
                <w:sz w:val="22"/>
                <w:szCs w:val="22"/>
              </w:rPr>
              <w:t>A loan is accepted although</w:t>
            </w:r>
            <w:r w:rsidR="00AE3083" w:rsidRPr="00DF035A">
              <w:rPr>
                <w:rFonts w:ascii="Calibri" w:hAnsi="Calibri"/>
                <w:sz w:val="22"/>
                <w:szCs w:val="22"/>
              </w:rPr>
              <w:t>,</w:t>
            </w:r>
            <w:r w:rsidR="00114E1B" w:rsidRPr="00DF035A">
              <w:rPr>
                <w:rFonts w:ascii="Calibri" w:hAnsi="Calibri"/>
                <w:sz w:val="22"/>
                <w:szCs w:val="22"/>
              </w:rPr>
              <w:t xml:space="preserve"> based on current information</w:t>
            </w:r>
            <w:r w:rsidR="00AE3083" w:rsidRPr="00DF035A">
              <w:rPr>
                <w:rFonts w:ascii="Calibri" w:hAnsi="Calibri"/>
                <w:sz w:val="22"/>
                <w:szCs w:val="22"/>
              </w:rPr>
              <w:t>,</w:t>
            </w:r>
            <w:r w:rsidR="00114E1B" w:rsidRPr="00DF035A">
              <w:rPr>
                <w:rFonts w:ascii="Calibri" w:hAnsi="Calibri"/>
                <w:sz w:val="22"/>
                <w:szCs w:val="22"/>
              </w:rPr>
              <w:t xml:space="preserve"> it should have been rejected</w:t>
            </w:r>
            <w:r w:rsidR="005352E7" w:rsidRPr="00DF035A">
              <w:rPr>
                <w:rFonts w:ascii="Calibri" w:hAnsi="Calibri"/>
                <w:sz w:val="22"/>
                <w:szCs w:val="22"/>
              </w:rPr>
              <w:t>.</w:t>
            </w:r>
          </w:p>
          <w:p w14:paraId="4DAB9FBD" w14:textId="6D285E8F" w:rsidR="00114E1B" w:rsidRPr="00DF035A" w:rsidRDefault="00273FC6" w:rsidP="006745C7">
            <w:pPr>
              <w:jc w:val="both"/>
              <w:rPr>
                <w:rFonts w:ascii="Calibri" w:hAnsi="Calibri"/>
                <w:sz w:val="22"/>
                <w:szCs w:val="22"/>
              </w:rPr>
            </w:pPr>
            <w:r>
              <w:rPr>
                <w:rFonts w:ascii="Calibri" w:hAnsi="Calibri"/>
                <w:sz w:val="22"/>
                <w:szCs w:val="22"/>
              </w:rPr>
              <w:t xml:space="preserve">2) </w:t>
            </w:r>
            <w:r w:rsidR="00114E1B" w:rsidRPr="00DF035A">
              <w:rPr>
                <w:rFonts w:ascii="Calibri" w:hAnsi="Calibri"/>
                <w:sz w:val="22"/>
                <w:szCs w:val="22"/>
              </w:rPr>
              <w:t>A loan is rejected although</w:t>
            </w:r>
            <w:r w:rsidR="00AE3083" w:rsidRPr="00DF035A">
              <w:rPr>
                <w:rFonts w:ascii="Calibri" w:hAnsi="Calibri"/>
                <w:sz w:val="22"/>
                <w:szCs w:val="22"/>
              </w:rPr>
              <w:t>,</w:t>
            </w:r>
            <w:r w:rsidR="00114E1B" w:rsidRPr="00DF035A">
              <w:rPr>
                <w:rFonts w:ascii="Calibri" w:hAnsi="Calibri"/>
                <w:sz w:val="22"/>
                <w:szCs w:val="22"/>
              </w:rPr>
              <w:t xml:space="preserve"> based on current information</w:t>
            </w:r>
            <w:r w:rsidR="00AE3083" w:rsidRPr="00DF035A">
              <w:rPr>
                <w:rFonts w:ascii="Calibri" w:hAnsi="Calibri"/>
                <w:sz w:val="22"/>
                <w:szCs w:val="22"/>
              </w:rPr>
              <w:t>,</w:t>
            </w:r>
            <w:r w:rsidR="00114E1B" w:rsidRPr="00DF035A">
              <w:rPr>
                <w:rFonts w:ascii="Calibri" w:hAnsi="Calibri"/>
                <w:sz w:val="22"/>
                <w:szCs w:val="22"/>
              </w:rPr>
              <w:t xml:space="preserve"> it should have been accepted</w:t>
            </w:r>
            <w:r w:rsidR="005352E7" w:rsidRPr="00DF035A">
              <w:rPr>
                <w:rFonts w:ascii="Calibri" w:hAnsi="Calibri"/>
                <w:sz w:val="22"/>
                <w:szCs w:val="22"/>
              </w:rPr>
              <w:t>.</w:t>
            </w:r>
          </w:p>
          <w:p w14:paraId="6079881E" w14:textId="6A953023" w:rsidR="00114E1B" w:rsidRPr="00DF035A" w:rsidRDefault="00114E1B" w:rsidP="006745C7">
            <w:pPr>
              <w:ind w:left="360"/>
              <w:jc w:val="both"/>
              <w:rPr>
                <w:rFonts w:ascii="Calibri" w:hAnsi="Calibri"/>
                <w:i/>
                <w:iCs/>
                <w:sz w:val="22"/>
                <w:szCs w:val="22"/>
              </w:rPr>
            </w:pPr>
          </w:p>
        </w:tc>
      </w:tr>
    </w:tbl>
    <w:p w14:paraId="7606310F" w14:textId="77777777" w:rsidR="00114E1B" w:rsidRPr="00DF035A" w:rsidRDefault="00114E1B" w:rsidP="00114E1B">
      <w:pPr>
        <w:rPr>
          <w:rFonts w:ascii="Calibri" w:hAnsi="Calibri"/>
          <w:sz w:val="22"/>
          <w:szCs w:val="22"/>
        </w:rPr>
      </w:pPr>
    </w:p>
    <w:p w14:paraId="66950BFA" w14:textId="77777777" w:rsidR="00114E1B" w:rsidRDefault="00114E1B" w:rsidP="00114E1B">
      <w:pPr>
        <w:rPr>
          <w:rFonts w:ascii="Calibri" w:hAnsi="Calibri"/>
        </w:rPr>
      </w:pPr>
    </w:p>
    <w:p w14:paraId="7EF955A6" w14:textId="77777777" w:rsidR="00114E1B" w:rsidRDefault="00114E1B" w:rsidP="00114E1B">
      <w:pPr>
        <w:rPr>
          <w:rFonts w:ascii="Calibri" w:hAnsi="Calibri"/>
        </w:rPr>
      </w:pPr>
    </w:p>
    <w:p w14:paraId="3E57CDB9" w14:textId="03FBDB25" w:rsidR="00114E1B" w:rsidRPr="00D34320" w:rsidRDefault="00CF1AE3" w:rsidP="00114E1B">
      <w:pPr>
        <w:rPr>
          <w:rFonts w:ascii="Calibri" w:hAnsi="Calibri"/>
          <w:b/>
          <w:bCs/>
          <w:color w:val="124365" w:themeColor="accent1" w:themeShade="BF"/>
        </w:rPr>
      </w:pPr>
      <w:r>
        <w:rPr>
          <w:rFonts w:ascii="Calibri" w:hAnsi="Calibri"/>
          <w:b/>
          <w:bCs/>
          <w:color w:val="124365" w:themeColor="accent1" w:themeShade="BF"/>
        </w:rPr>
        <w:t xml:space="preserve">Table </w:t>
      </w:r>
      <w:r w:rsidR="00214764" w:rsidRPr="00D34320">
        <w:rPr>
          <w:rFonts w:ascii="Calibri" w:hAnsi="Calibri"/>
          <w:b/>
          <w:bCs/>
          <w:color w:val="124365" w:themeColor="accent1" w:themeShade="BF"/>
        </w:rPr>
        <w:t xml:space="preserve">8.1 </w:t>
      </w:r>
      <w:bookmarkStart w:id="0" w:name="_Hlk81931382"/>
      <w:r w:rsidR="00214764" w:rsidRPr="00D34320">
        <w:rPr>
          <w:rFonts w:ascii="Calibri" w:hAnsi="Calibri"/>
          <w:b/>
          <w:bCs/>
          <w:color w:val="124365" w:themeColor="accent1" w:themeShade="BF"/>
        </w:rPr>
        <w:t xml:space="preserve">Advantages and disadvantages </w:t>
      </w:r>
      <w:bookmarkEnd w:id="0"/>
      <w:r w:rsidR="00214764" w:rsidRPr="00D34320">
        <w:rPr>
          <w:rFonts w:ascii="Calibri" w:hAnsi="Calibri"/>
          <w:b/>
          <w:bCs/>
          <w:color w:val="124365" w:themeColor="accent1" w:themeShade="BF"/>
        </w:rPr>
        <w:t>of credit scoring</w:t>
      </w:r>
    </w:p>
    <w:tbl>
      <w:tblPr>
        <w:tblW w:w="9356"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5025"/>
        <w:gridCol w:w="4331"/>
      </w:tblGrid>
      <w:tr w:rsidR="00114E1B" w:rsidRPr="00335058" w14:paraId="3371A1DD" w14:textId="77777777" w:rsidTr="009658F9">
        <w:trPr>
          <w:trHeight w:val="26"/>
        </w:trPr>
        <w:tc>
          <w:tcPr>
            <w:tcW w:w="9356" w:type="dxa"/>
            <w:gridSpan w:val="2"/>
            <w:tcBorders>
              <w:top w:val="nil"/>
              <w:left w:val="nil"/>
              <w:bottom w:val="nil"/>
              <w:right w:val="nil"/>
            </w:tcBorders>
            <w:shd w:val="clear" w:color="auto" w:fill="185A88"/>
            <w:tcMar>
              <w:top w:w="150" w:type="dxa"/>
              <w:left w:w="150" w:type="dxa"/>
              <w:bottom w:w="150" w:type="dxa"/>
              <w:right w:w="150" w:type="dxa"/>
            </w:tcMar>
            <w:vAlign w:val="center"/>
            <w:hideMark/>
          </w:tcPr>
          <w:p w14:paraId="497BF4F8" w14:textId="6414703C" w:rsidR="00114E1B" w:rsidRPr="00335058" w:rsidRDefault="00114E1B" w:rsidP="00734FFA">
            <w:pPr>
              <w:rPr>
                <w:rFonts w:ascii="Calibri" w:eastAsia="Times New Roman" w:hAnsi="Calibri"/>
                <w:color w:val="777777"/>
                <w:sz w:val="30"/>
                <w:szCs w:val="30"/>
              </w:rPr>
            </w:pPr>
          </w:p>
        </w:tc>
      </w:tr>
      <w:tr w:rsidR="00114E1B" w:rsidRPr="00335058" w14:paraId="356FDAD8" w14:textId="77777777" w:rsidTr="009658F9">
        <w:trPr>
          <w:trHeight w:val="420"/>
        </w:trPr>
        <w:tc>
          <w:tcPr>
            <w:tcW w:w="5025" w:type="dxa"/>
            <w:tcBorders>
              <w:top w:val="outset" w:sz="6" w:space="0" w:color="auto"/>
              <w:left w:val="outset" w:sz="6" w:space="0" w:color="auto"/>
              <w:bottom w:val="outset" w:sz="6" w:space="0" w:color="auto"/>
              <w:right w:val="outset" w:sz="6" w:space="0" w:color="auto"/>
            </w:tcBorders>
            <w:shd w:val="clear" w:color="auto" w:fill="185A88"/>
            <w:tcMar>
              <w:top w:w="150" w:type="dxa"/>
              <w:left w:w="150" w:type="dxa"/>
              <w:bottom w:w="150" w:type="dxa"/>
              <w:right w:w="150" w:type="dxa"/>
            </w:tcMar>
            <w:vAlign w:val="center"/>
            <w:hideMark/>
          </w:tcPr>
          <w:p w14:paraId="295B77F9" w14:textId="77777777" w:rsidR="00114E1B" w:rsidRPr="00D34320" w:rsidRDefault="00114E1B" w:rsidP="00734FFA">
            <w:pPr>
              <w:rPr>
                <w:rFonts w:ascii="Calibri" w:eastAsia="Times New Roman" w:hAnsi="Calibri"/>
                <w:b/>
                <w:bCs/>
                <w:color w:val="565A5C"/>
                <w:sz w:val="28"/>
                <w:szCs w:val="28"/>
              </w:rPr>
            </w:pPr>
            <w:r w:rsidRPr="00D34320">
              <w:rPr>
                <w:rFonts w:ascii="Calibri" w:eastAsia="Times New Roman" w:hAnsi="Calibri"/>
                <w:b/>
                <w:bCs/>
                <w:color w:val="FFFFFF"/>
                <w:sz w:val="28"/>
                <w:szCs w:val="28"/>
              </w:rPr>
              <w:t>Advantages</w:t>
            </w:r>
          </w:p>
        </w:tc>
        <w:tc>
          <w:tcPr>
            <w:tcW w:w="4331" w:type="dxa"/>
            <w:tcBorders>
              <w:top w:val="outset" w:sz="6" w:space="0" w:color="auto"/>
              <w:left w:val="outset" w:sz="6" w:space="0" w:color="auto"/>
              <w:bottom w:val="outset" w:sz="6" w:space="0" w:color="auto"/>
              <w:right w:val="outset" w:sz="6" w:space="0" w:color="auto"/>
            </w:tcBorders>
            <w:shd w:val="clear" w:color="auto" w:fill="185A88"/>
            <w:tcMar>
              <w:top w:w="150" w:type="dxa"/>
              <w:left w:w="150" w:type="dxa"/>
              <w:bottom w:w="150" w:type="dxa"/>
              <w:right w:w="150" w:type="dxa"/>
            </w:tcMar>
            <w:vAlign w:val="center"/>
            <w:hideMark/>
          </w:tcPr>
          <w:p w14:paraId="35165962" w14:textId="77777777" w:rsidR="00114E1B" w:rsidRPr="00D34320" w:rsidRDefault="00114E1B" w:rsidP="00734FFA">
            <w:pPr>
              <w:rPr>
                <w:rFonts w:ascii="Calibri" w:eastAsia="Times New Roman" w:hAnsi="Calibri"/>
                <w:b/>
                <w:bCs/>
                <w:color w:val="565A5C"/>
                <w:sz w:val="28"/>
                <w:szCs w:val="28"/>
              </w:rPr>
            </w:pPr>
            <w:r w:rsidRPr="00D34320">
              <w:rPr>
                <w:rFonts w:ascii="Calibri" w:eastAsia="Times New Roman" w:hAnsi="Calibri"/>
                <w:b/>
                <w:bCs/>
                <w:color w:val="FFFFFF"/>
                <w:sz w:val="28"/>
                <w:szCs w:val="28"/>
              </w:rPr>
              <w:t>Disadvantages</w:t>
            </w:r>
          </w:p>
        </w:tc>
      </w:tr>
      <w:tr w:rsidR="00114E1B" w:rsidRPr="00DE0633" w14:paraId="4BF8D213" w14:textId="77777777" w:rsidTr="009658F9">
        <w:trPr>
          <w:trHeight w:val="420"/>
        </w:trPr>
        <w:tc>
          <w:tcPr>
            <w:tcW w:w="502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14:paraId="1F2B6CEF" w14:textId="704DF8D6" w:rsidR="00114E1B" w:rsidRPr="00DE0633" w:rsidRDefault="00114E1B" w:rsidP="00734FFA">
            <w:pPr>
              <w:rPr>
                <w:rFonts w:ascii="Calibri" w:eastAsia="Times New Roman" w:hAnsi="Calibri"/>
                <w:color w:val="565A5C"/>
                <w:sz w:val="22"/>
                <w:szCs w:val="22"/>
              </w:rPr>
            </w:pPr>
            <w:proofErr w:type="gramStart"/>
            <w:r w:rsidRPr="00DE0633">
              <w:rPr>
                <w:rFonts w:ascii="Calibri" w:eastAsia="Times New Roman" w:hAnsi="Calibri"/>
                <w:color w:val="565A5C"/>
                <w:sz w:val="22"/>
                <w:szCs w:val="22"/>
              </w:rPr>
              <w:t>The majority of</w:t>
            </w:r>
            <w:proofErr w:type="gramEnd"/>
            <w:r w:rsidRPr="00DE0633">
              <w:rPr>
                <w:rFonts w:ascii="Calibri" w:eastAsia="Times New Roman" w:hAnsi="Calibri"/>
                <w:color w:val="565A5C"/>
                <w:sz w:val="22"/>
                <w:szCs w:val="22"/>
              </w:rPr>
              <w:t xml:space="preserve"> decision</w:t>
            </w:r>
            <w:r w:rsidR="002B6214" w:rsidRPr="00DE0633">
              <w:rPr>
                <w:rFonts w:ascii="Calibri" w:eastAsia="Times New Roman" w:hAnsi="Calibri"/>
                <w:color w:val="565A5C"/>
                <w:sz w:val="22"/>
                <w:szCs w:val="22"/>
              </w:rPr>
              <w:t>s</w:t>
            </w:r>
            <w:r w:rsidRPr="00DE0633">
              <w:rPr>
                <w:rFonts w:ascii="Calibri" w:eastAsia="Times New Roman" w:hAnsi="Calibri"/>
                <w:color w:val="565A5C"/>
                <w:sz w:val="22"/>
                <w:szCs w:val="22"/>
              </w:rPr>
              <w:t xml:space="preserve"> </w:t>
            </w:r>
            <w:r w:rsidR="002B6214" w:rsidRPr="00DE0633">
              <w:rPr>
                <w:rFonts w:ascii="Calibri" w:eastAsia="Times New Roman" w:hAnsi="Calibri"/>
                <w:color w:val="565A5C"/>
                <w:sz w:val="22"/>
                <w:szCs w:val="22"/>
              </w:rPr>
              <w:t>are</w:t>
            </w:r>
            <w:r w:rsidR="009658F9">
              <w:rPr>
                <w:rFonts w:ascii="Calibri" w:eastAsia="Times New Roman" w:hAnsi="Calibri"/>
                <w:color w:val="565A5C"/>
                <w:sz w:val="22"/>
                <w:szCs w:val="22"/>
              </w:rPr>
              <w:t xml:space="preserve"> </w:t>
            </w:r>
            <w:r w:rsidRPr="00DE0633">
              <w:rPr>
                <w:rFonts w:ascii="Calibri" w:eastAsia="Times New Roman" w:hAnsi="Calibri"/>
                <w:color w:val="565A5C"/>
                <w:sz w:val="22"/>
                <w:szCs w:val="22"/>
              </w:rPr>
              <w:t>made on the basis of statistics</w:t>
            </w:r>
            <w:r w:rsidR="003A4BE9">
              <w:rPr>
                <w:rFonts w:ascii="Calibri" w:eastAsia="Times New Roman" w:hAnsi="Calibri"/>
                <w:color w:val="565A5C"/>
                <w:sz w:val="22"/>
                <w:szCs w:val="22"/>
              </w:rPr>
              <w:t>,</w:t>
            </w:r>
            <w:r w:rsidRPr="00DE0633">
              <w:rPr>
                <w:rFonts w:ascii="Calibri" w:eastAsia="Times New Roman" w:hAnsi="Calibri"/>
                <w:color w:val="565A5C"/>
                <w:sz w:val="22"/>
                <w:szCs w:val="22"/>
              </w:rPr>
              <w:t xml:space="preserve"> which means </w:t>
            </w:r>
            <w:r w:rsidR="00511539" w:rsidRPr="00DE0633">
              <w:rPr>
                <w:rFonts w:ascii="Calibri" w:eastAsia="Times New Roman" w:hAnsi="Calibri"/>
                <w:color w:val="565A5C"/>
                <w:sz w:val="22"/>
                <w:szCs w:val="22"/>
              </w:rPr>
              <w:t xml:space="preserve">the </w:t>
            </w:r>
            <w:r w:rsidRPr="00DE0633">
              <w:rPr>
                <w:rFonts w:ascii="Calibri" w:eastAsia="Times New Roman" w:hAnsi="Calibri"/>
                <w:color w:val="565A5C"/>
                <w:sz w:val="22"/>
                <w:szCs w:val="22"/>
              </w:rPr>
              <w:t>subjective human element of the assessment process is reduced. Therefore, individual lending managers</w:t>
            </w:r>
            <w:r w:rsidR="00265368" w:rsidRPr="00DE0633">
              <w:rPr>
                <w:rFonts w:ascii="Calibri" w:eastAsia="Times New Roman" w:hAnsi="Calibri"/>
                <w:color w:val="565A5C"/>
                <w:sz w:val="22"/>
                <w:szCs w:val="22"/>
              </w:rPr>
              <w:t>’</w:t>
            </w:r>
            <w:r w:rsidRPr="00DE0633">
              <w:rPr>
                <w:rFonts w:ascii="Calibri" w:eastAsia="Times New Roman" w:hAnsi="Calibri"/>
                <w:color w:val="565A5C"/>
                <w:sz w:val="22"/>
                <w:szCs w:val="22"/>
              </w:rPr>
              <w:t xml:space="preserve"> </w:t>
            </w:r>
            <w:r w:rsidR="00265368" w:rsidRPr="00DE0633">
              <w:rPr>
                <w:rFonts w:ascii="Calibri" w:eastAsia="Times New Roman" w:hAnsi="Calibri"/>
                <w:color w:val="565A5C"/>
                <w:sz w:val="22"/>
                <w:szCs w:val="22"/>
              </w:rPr>
              <w:t xml:space="preserve">judgement </w:t>
            </w:r>
            <w:r w:rsidRPr="00DE0633">
              <w:rPr>
                <w:rFonts w:ascii="Calibri" w:eastAsia="Times New Roman" w:hAnsi="Calibri"/>
                <w:color w:val="565A5C"/>
                <w:sz w:val="22"/>
                <w:szCs w:val="22"/>
              </w:rPr>
              <w:t>cannot be influenced by personal factors.</w:t>
            </w:r>
          </w:p>
        </w:tc>
        <w:tc>
          <w:tcPr>
            <w:tcW w:w="4331"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14:paraId="5FFEC5D8" w14:textId="715E3535" w:rsidR="00114E1B" w:rsidRPr="00DE0633" w:rsidRDefault="00114E1B" w:rsidP="00734FFA">
            <w:pPr>
              <w:rPr>
                <w:rFonts w:ascii="Calibri" w:eastAsia="Times New Roman" w:hAnsi="Calibri"/>
                <w:color w:val="565A5C"/>
                <w:sz w:val="22"/>
                <w:szCs w:val="22"/>
              </w:rPr>
            </w:pPr>
            <w:r w:rsidRPr="00DE0633">
              <w:rPr>
                <w:rFonts w:ascii="Calibri" w:eastAsia="Times New Roman" w:hAnsi="Calibri"/>
                <w:color w:val="565A5C"/>
                <w:sz w:val="22"/>
                <w:szCs w:val="22"/>
              </w:rPr>
              <w:t>Individual applications may be rejected without there being a single identifiable reason</w:t>
            </w:r>
            <w:r w:rsidR="0077258F" w:rsidRPr="00DE0633">
              <w:rPr>
                <w:rFonts w:ascii="Calibri" w:eastAsia="Times New Roman" w:hAnsi="Calibri"/>
                <w:color w:val="565A5C"/>
                <w:sz w:val="22"/>
                <w:szCs w:val="22"/>
              </w:rPr>
              <w:t>.</w:t>
            </w:r>
            <w:r w:rsidRPr="00DE0633">
              <w:rPr>
                <w:rFonts w:ascii="Calibri" w:eastAsia="Times New Roman" w:hAnsi="Calibri"/>
                <w:color w:val="565A5C"/>
                <w:sz w:val="22"/>
                <w:szCs w:val="22"/>
              </w:rPr>
              <w:t xml:space="preserve"> </w:t>
            </w:r>
            <w:r w:rsidR="0077258F" w:rsidRPr="00DE0633">
              <w:rPr>
                <w:rFonts w:ascii="Calibri" w:eastAsia="Times New Roman" w:hAnsi="Calibri"/>
                <w:color w:val="565A5C"/>
                <w:sz w:val="22"/>
                <w:szCs w:val="22"/>
              </w:rPr>
              <w:t>T</w:t>
            </w:r>
            <w:r w:rsidRPr="00DE0633">
              <w:rPr>
                <w:rFonts w:ascii="Calibri" w:eastAsia="Times New Roman" w:hAnsi="Calibri"/>
                <w:color w:val="565A5C"/>
                <w:sz w:val="22"/>
                <w:szCs w:val="22"/>
              </w:rPr>
              <w:t xml:space="preserve">he total score based on an average of different factors does not </w:t>
            </w:r>
            <w:r w:rsidR="00EC79B5" w:rsidRPr="00DE0633">
              <w:rPr>
                <w:rFonts w:ascii="Calibri" w:eastAsia="Times New Roman" w:hAnsi="Calibri"/>
                <w:color w:val="565A5C"/>
                <w:sz w:val="22"/>
                <w:szCs w:val="22"/>
              </w:rPr>
              <w:t>meet</w:t>
            </w:r>
            <w:r w:rsidR="009658F9">
              <w:rPr>
                <w:rFonts w:ascii="Calibri" w:eastAsia="Times New Roman" w:hAnsi="Calibri"/>
                <w:color w:val="565A5C"/>
                <w:sz w:val="22"/>
                <w:szCs w:val="22"/>
              </w:rPr>
              <w:t xml:space="preserve"> </w:t>
            </w:r>
            <w:r w:rsidRPr="00DE0633">
              <w:rPr>
                <w:rFonts w:ascii="Calibri" w:eastAsia="Times New Roman" w:hAnsi="Calibri"/>
                <w:color w:val="565A5C"/>
                <w:sz w:val="22"/>
                <w:szCs w:val="22"/>
              </w:rPr>
              <w:t xml:space="preserve">the bank’s internal threshold required for acceptance. </w:t>
            </w:r>
          </w:p>
        </w:tc>
      </w:tr>
      <w:tr w:rsidR="00114E1B" w:rsidRPr="00DE0633" w14:paraId="514C89DE" w14:textId="77777777" w:rsidTr="009658F9">
        <w:trPr>
          <w:trHeight w:val="420"/>
        </w:trPr>
        <w:tc>
          <w:tcPr>
            <w:tcW w:w="502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14:paraId="239FFE3E" w14:textId="77777777" w:rsidR="00114E1B" w:rsidRPr="00DE0633" w:rsidRDefault="00114E1B" w:rsidP="00734FFA">
            <w:pPr>
              <w:rPr>
                <w:rFonts w:ascii="Calibri" w:eastAsia="Times New Roman" w:hAnsi="Calibri"/>
                <w:color w:val="565A5C"/>
                <w:sz w:val="22"/>
                <w:szCs w:val="22"/>
              </w:rPr>
            </w:pPr>
            <w:r w:rsidRPr="00DE0633">
              <w:rPr>
                <w:rFonts w:ascii="Calibri" w:eastAsia="Times New Roman" w:hAnsi="Calibri"/>
                <w:color w:val="565A5C"/>
                <w:sz w:val="22"/>
                <w:szCs w:val="22"/>
              </w:rPr>
              <w:t>Speed of processing loan applications is faster due to the use of technology.</w:t>
            </w:r>
          </w:p>
        </w:tc>
        <w:tc>
          <w:tcPr>
            <w:tcW w:w="4331"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14:paraId="4BE9541C" w14:textId="77777777" w:rsidR="00114E1B" w:rsidRPr="00DE0633" w:rsidRDefault="00114E1B" w:rsidP="00734FFA">
            <w:pPr>
              <w:rPr>
                <w:rFonts w:ascii="Calibri" w:eastAsia="Times New Roman" w:hAnsi="Calibri"/>
                <w:color w:val="565A5C"/>
                <w:sz w:val="22"/>
                <w:szCs w:val="22"/>
              </w:rPr>
            </w:pPr>
            <w:r w:rsidRPr="00DE0633">
              <w:rPr>
                <w:rFonts w:ascii="Calibri" w:eastAsia="Times New Roman" w:hAnsi="Calibri"/>
                <w:color w:val="565A5C"/>
                <w:sz w:val="22"/>
                <w:szCs w:val="22"/>
              </w:rPr>
              <w:t>There may be a perception that individuals have been rejected by a computer.</w:t>
            </w:r>
          </w:p>
        </w:tc>
      </w:tr>
      <w:tr w:rsidR="00114E1B" w:rsidRPr="00DE0633" w14:paraId="0535B30A" w14:textId="77777777" w:rsidTr="009658F9">
        <w:trPr>
          <w:trHeight w:val="420"/>
        </w:trPr>
        <w:tc>
          <w:tcPr>
            <w:tcW w:w="502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14:paraId="0051DF5F" w14:textId="3E9ADDFA" w:rsidR="00114E1B" w:rsidRPr="00DE0633" w:rsidRDefault="00114E1B" w:rsidP="00734FFA">
            <w:pPr>
              <w:rPr>
                <w:rFonts w:ascii="Calibri" w:eastAsia="Times New Roman" w:hAnsi="Calibri"/>
                <w:color w:val="565A5C"/>
                <w:sz w:val="22"/>
                <w:szCs w:val="22"/>
              </w:rPr>
            </w:pPr>
            <w:r w:rsidRPr="00DE0633">
              <w:rPr>
                <w:rFonts w:ascii="Calibri" w:eastAsia="Times New Roman" w:hAnsi="Calibri"/>
                <w:color w:val="565A5C"/>
                <w:sz w:val="22"/>
                <w:szCs w:val="22"/>
              </w:rPr>
              <w:t>Costs reduce because it is automated and does not require lengthy manual credit assessment by skilled staff</w:t>
            </w:r>
            <w:r w:rsidR="00EC79B5" w:rsidRPr="00DE0633">
              <w:rPr>
                <w:rFonts w:ascii="Calibri" w:eastAsia="Times New Roman" w:hAnsi="Calibri"/>
                <w:color w:val="565A5C"/>
                <w:sz w:val="22"/>
                <w:szCs w:val="22"/>
              </w:rPr>
              <w:t>.</w:t>
            </w:r>
          </w:p>
        </w:tc>
        <w:tc>
          <w:tcPr>
            <w:tcW w:w="4331"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14:paraId="5FF2EB31" w14:textId="48F93494" w:rsidR="00114E1B" w:rsidRPr="00DE0633" w:rsidRDefault="00114E1B" w:rsidP="00734FFA">
            <w:pPr>
              <w:rPr>
                <w:rFonts w:ascii="Calibri" w:eastAsia="Times New Roman" w:hAnsi="Calibri"/>
                <w:color w:val="565A5C"/>
                <w:sz w:val="22"/>
                <w:szCs w:val="22"/>
              </w:rPr>
            </w:pPr>
            <w:r w:rsidRPr="00DE0633">
              <w:rPr>
                <w:rFonts w:ascii="Calibri" w:eastAsia="Times New Roman" w:hAnsi="Calibri"/>
                <w:color w:val="565A5C"/>
                <w:sz w:val="22"/>
                <w:szCs w:val="22"/>
              </w:rPr>
              <w:t xml:space="preserve">Exclusion – some people’s circumstances may not fit the criteria for a good score. For example, breaks in employment, part-time </w:t>
            </w:r>
            <w:proofErr w:type="gramStart"/>
            <w:r w:rsidRPr="00DE0633">
              <w:rPr>
                <w:rFonts w:ascii="Calibri" w:eastAsia="Times New Roman" w:hAnsi="Calibri"/>
                <w:color w:val="565A5C"/>
                <w:sz w:val="22"/>
                <w:szCs w:val="22"/>
              </w:rPr>
              <w:t>employment</w:t>
            </w:r>
            <w:proofErr w:type="gramEnd"/>
            <w:r w:rsidRPr="00DE0633">
              <w:rPr>
                <w:rFonts w:ascii="Calibri" w:eastAsia="Times New Roman" w:hAnsi="Calibri"/>
                <w:color w:val="565A5C"/>
                <w:sz w:val="22"/>
                <w:szCs w:val="22"/>
              </w:rPr>
              <w:t xml:space="preserve"> and self-employment, typically have a negative impact on credit score</w:t>
            </w:r>
            <w:r w:rsidR="00471647" w:rsidRPr="00DE0633">
              <w:rPr>
                <w:rFonts w:ascii="Calibri" w:eastAsia="Times New Roman" w:hAnsi="Calibri"/>
                <w:color w:val="565A5C"/>
                <w:sz w:val="22"/>
                <w:szCs w:val="22"/>
              </w:rPr>
              <w:t>,</w:t>
            </w:r>
            <w:r w:rsidRPr="00DE0633">
              <w:rPr>
                <w:rFonts w:ascii="Calibri" w:eastAsia="Times New Roman" w:hAnsi="Calibri"/>
                <w:color w:val="565A5C"/>
                <w:sz w:val="22"/>
                <w:szCs w:val="22"/>
              </w:rPr>
              <w:t xml:space="preserve"> even if the customer has sufficient income</w:t>
            </w:r>
            <w:r w:rsidR="00471647" w:rsidRPr="00DE0633">
              <w:rPr>
                <w:rFonts w:ascii="Calibri" w:eastAsia="Times New Roman" w:hAnsi="Calibri"/>
                <w:color w:val="565A5C"/>
                <w:sz w:val="22"/>
                <w:szCs w:val="22"/>
              </w:rPr>
              <w:t>.</w:t>
            </w:r>
          </w:p>
        </w:tc>
      </w:tr>
      <w:tr w:rsidR="00114E1B" w:rsidRPr="00DE0633" w14:paraId="4F0866E1" w14:textId="77777777" w:rsidTr="009658F9">
        <w:trPr>
          <w:trHeight w:val="420"/>
        </w:trPr>
        <w:tc>
          <w:tcPr>
            <w:tcW w:w="502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14:paraId="78222846" w14:textId="77777777" w:rsidR="00114E1B" w:rsidRPr="00DE0633" w:rsidRDefault="00114E1B" w:rsidP="00734FFA">
            <w:pPr>
              <w:rPr>
                <w:rFonts w:ascii="Calibri" w:eastAsia="Times New Roman" w:hAnsi="Calibri"/>
                <w:color w:val="565A5C"/>
                <w:sz w:val="22"/>
                <w:szCs w:val="22"/>
              </w:rPr>
            </w:pPr>
            <w:r w:rsidRPr="00DE0633">
              <w:rPr>
                <w:rFonts w:ascii="Calibri" w:eastAsia="Times New Roman" w:hAnsi="Calibri"/>
                <w:color w:val="565A5C"/>
                <w:sz w:val="22"/>
                <w:szCs w:val="22"/>
              </w:rPr>
              <w:t>Banks can apply and change a standard set of lending criteria across the organisation quickly and efficiently.</w:t>
            </w:r>
          </w:p>
        </w:tc>
        <w:tc>
          <w:tcPr>
            <w:tcW w:w="4331"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14:paraId="516FF49F" w14:textId="304FC657" w:rsidR="00114E1B" w:rsidRPr="00DE0633" w:rsidRDefault="00114E1B" w:rsidP="00734FFA">
            <w:pPr>
              <w:rPr>
                <w:rFonts w:ascii="Calibri" w:eastAsia="Times New Roman" w:hAnsi="Calibri"/>
                <w:color w:val="565A5C"/>
                <w:sz w:val="22"/>
                <w:szCs w:val="22"/>
              </w:rPr>
            </w:pPr>
            <w:r w:rsidRPr="00DE0633">
              <w:rPr>
                <w:rFonts w:ascii="Calibri" w:eastAsia="Times New Roman" w:hAnsi="Calibri"/>
                <w:color w:val="565A5C"/>
                <w:sz w:val="22"/>
                <w:szCs w:val="22"/>
              </w:rPr>
              <w:t xml:space="preserve">Credit scoring can be seen as inflexible and is inappropriate for some specialist lending situations. </w:t>
            </w:r>
          </w:p>
        </w:tc>
      </w:tr>
      <w:tr w:rsidR="00114E1B" w:rsidRPr="00DF035A" w14:paraId="03AE1D33" w14:textId="77777777" w:rsidTr="009658F9">
        <w:trPr>
          <w:trHeight w:val="420"/>
        </w:trPr>
        <w:tc>
          <w:tcPr>
            <w:tcW w:w="502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14:paraId="105FADE4" w14:textId="26005E75" w:rsidR="00114E1B" w:rsidRPr="00DF035A" w:rsidRDefault="00114E1B" w:rsidP="00734FFA">
            <w:pPr>
              <w:rPr>
                <w:rFonts w:ascii="Calibri" w:eastAsia="Times New Roman" w:hAnsi="Calibri"/>
                <w:color w:val="565A5C"/>
                <w:sz w:val="22"/>
                <w:szCs w:val="22"/>
              </w:rPr>
            </w:pPr>
            <w:r w:rsidRPr="00DF035A">
              <w:rPr>
                <w:rFonts w:ascii="Calibri" w:eastAsia="Times New Roman" w:hAnsi="Calibri"/>
                <w:color w:val="565A5C"/>
                <w:sz w:val="22"/>
                <w:szCs w:val="22"/>
              </w:rPr>
              <w:t>Credit scoring models are always being improved, enhancing the robustness of their assessment of potential borrowers</w:t>
            </w:r>
            <w:r w:rsidR="001319F0" w:rsidRPr="00DF035A">
              <w:rPr>
                <w:rFonts w:ascii="Calibri" w:eastAsia="Times New Roman" w:hAnsi="Calibri"/>
                <w:color w:val="565A5C"/>
                <w:sz w:val="22"/>
                <w:szCs w:val="22"/>
              </w:rPr>
              <w:t>.</w:t>
            </w:r>
          </w:p>
        </w:tc>
        <w:tc>
          <w:tcPr>
            <w:tcW w:w="4331"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14:paraId="419EC9BD" w14:textId="77777777" w:rsidR="00114E1B" w:rsidRPr="00DF035A" w:rsidRDefault="00114E1B" w:rsidP="00734FFA">
            <w:pPr>
              <w:rPr>
                <w:rFonts w:ascii="Calibri" w:eastAsia="Times New Roman" w:hAnsi="Calibri"/>
                <w:color w:val="565A5C"/>
                <w:sz w:val="22"/>
                <w:szCs w:val="22"/>
              </w:rPr>
            </w:pPr>
          </w:p>
        </w:tc>
      </w:tr>
      <w:tr w:rsidR="00114E1B" w:rsidRPr="00DF035A" w14:paraId="4DF74C26" w14:textId="77777777" w:rsidTr="009658F9">
        <w:trPr>
          <w:trHeight w:val="420"/>
        </w:trPr>
        <w:tc>
          <w:tcPr>
            <w:tcW w:w="502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14:paraId="49A2D038" w14:textId="77777777" w:rsidR="00114E1B" w:rsidRPr="00DF035A" w:rsidRDefault="00114E1B" w:rsidP="00734FFA">
            <w:pPr>
              <w:rPr>
                <w:rFonts w:ascii="Calibri" w:eastAsia="Times New Roman" w:hAnsi="Calibri"/>
                <w:color w:val="565A5C"/>
                <w:sz w:val="22"/>
                <w:szCs w:val="22"/>
              </w:rPr>
            </w:pPr>
            <w:r w:rsidRPr="00DF035A">
              <w:rPr>
                <w:rFonts w:ascii="Calibri" w:eastAsia="Times New Roman" w:hAnsi="Calibri"/>
                <w:color w:val="565A5C"/>
                <w:sz w:val="22"/>
                <w:szCs w:val="22"/>
              </w:rPr>
              <w:t>The applicant does not need to have a track record with the bank, because their repayment profile across all lenders is taken into consideration.</w:t>
            </w:r>
          </w:p>
        </w:tc>
        <w:tc>
          <w:tcPr>
            <w:tcW w:w="4331"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14:paraId="061AD202" w14:textId="569BC1DF" w:rsidR="00114E1B" w:rsidRPr="00DF035A" w:rsidRDefault="00114E1B" w:rsidP="00734FFA">
            <w:pPr>
              <w:rPr>
                <w:rFonts w:ascii="Calibri" w:eastAsia="Times New Roman" w:hAnsi="Calibri"/>
                <w:color w:val="565A5C"/>
                <w:sz w:val="22"/>
                <w:szCs w:val="22"/>
              </w:rPr>
            </w:pPr>
            <w:r w:rsidRPr="00DF035A">
              <w:rPr>
                <w:rFonts w:ascii="Calibri" w:eastAsia="Times New Roman" w:hAnsi="Calibri"/>
                <w:color w:val="565A5C"/>
                <w:sz w:val="22"/>
                <w:szCs w:val="22"/>
              </w:rPr>
              <w:t xml:space="preserve">Customers can </w:t>
            </w:r>
            <w:r w:rsidR="006315A7">
              <w:rPr>
                <w:rFonts w:ascii="Calibri" w:eastAsia="Times New Roman" w:hAnsi="Calibri"/>
                <w:color w:val="565A5C"/>
                <w:sz w:val="22"/>
                <w:szCs w:val="22"/>
              </w:rPr>
              <w:t xml:space="preserve">manipulate </w:t>
            </w:r>
            <w:r w:rsidR="00FE64F8">
              <w:rPr>
                <w:rFonts w:ascii="Calibri" w:eastAsia="Times New Roman" w:hAnsi="Calibri"/>
                <w:color w:val="565A5C"/>
                <w:sz w:val="22"/>
                <w:szCs w:val="22"/>
              </w:rPr>
              <w:t>the application</w:t>
            </w:r>
            <w:r w:rsidR="009658F9">
              <w:rPr>
                <w:rFonts w:ascii="Calibri" w:eastAsia="Times New Roman" w:hAnsi="Calibri"/>
                <w:color w:val="565A5C"/>
                <w:sz w:val="22"/>
                <w:szCs w:val="22"/>
              </w:rPr>
              <w:t xml:space="preserve"> </w:t>
            </w:r>
            <w:r w:rsidRPr="00DF035A">
              <w:rPr>
                <w:rFonts w:ascii="Calibri" w:eastAsia="Times New Roman" w:hAnsi="Calibri"/>
                <w:color w:val="565A5C"/>
                <w:sz w:val="22"/>
                <w:szCs w:val="22"/>
              </w:rPr>
              <w:t>to achieve a satisfactory score</w:t>
            </w:r>
            <w:r w:rsidR="008C75F6">
              <w:rPr>
                <w:rFonts w:ascii="Calibri" w:eastAsia="Times New Roman" w:hAnsi="Calibri"/>
                <w:color w:val="565A5C"/>
                <w:sz w:val="22"/>
                <w:szCs w:val="22"/>
              </w:rPr>
              <w:t>, though</w:t>
            </w:r>
            <w:r w:rsidR="00DE1DCA">
              <w:rPr>
                <w:rFonts w:ascii="Calibri" w:eastAsia="Times New Roman" w:hAnsi="Calibri"/>
                <w:color w:val="565A5C"/>
                <w:sz w:val="22"/>
                <w:szCs w:val="22"/>
              </w:rPr>
              <w:t xml:space="preserve"> the</w:t>
            </w:r>
            <w:r w:rsidRPr="00DF035A">
              <w:rPr>
                <w:rFonts w:ascii="Calibri" w:eastAsia="Times New Roman" w:hAnsi="Calibri"/>
                <w:color w:val="565A5C"/>
                <w:sz w:val="22"/>
                <w:szCs w:val="22"/>
              </w:rPr>
              <w:t xml:space="preserve"> answers will need to be verified with an independent source to ensure they are true. </w:t>
            </w:r>
          </w:p>
        </w:tc>
      </w:tr>
      <w:tr w:rsidR="00114E1B" w:rsidRPr="00DE0633" w14:paraId="7C9673E2" w14:textId="77777777" w:rsidTr="009658F9">
        <w:trPr>
          <w:trHeight w:val="420"/>
        </w:trPr>
        <w:tc>
          <w:tcPr>
            <w:tcW w:w="502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14:paraId="23313B34" w14:textId="77777777" w:rsidR="00114E1B" w:rsidRPr="001F6E2B" w:rsidRDefault="00114E1B" w:rsidP="00734FFA">
            <w:pPr>
              <w:rPr>
                <w:rFonts w:ascii="Calibri" w:eastAsia="Times New Roman" w:hAnsi="Calibri"/>
                <w:color w:val="565A5C"/>
                <w:sz w:val="22"/>
                <w:szCs w:val="22"/>
              </w:rPr>
            </w:pPr>
            <w:r w:rsidRPr="001F6E2B">
              <w:rPr>
                <w:rFonts w:ascii="Calibri" w:eastAsia="Times New Roman" w:hAnsi="Calibri"/>
                <w:color w:val="565A5C"/>
                <w:sz w:val="22"/>
                <w:szCs w:val="22"/>
              </w:rPr>
              <w:t>The credit score from the model can be linked to a pricing table, so that the interest rate charged reflects the level of risk and probability of repayment.</w:t>
            </w:r>
          </w:p>
        </w:tc>
        <w:tc>
          <w:tcPr>
            <w:tcW w:w="4331"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14:paraId="32B8F4DC" w14:textId="306973D6" w:rsidR="00114E1B" w:rsidRPr="003873FC" w:rsidRDefault="00114E1B" w:rsidP="00734FFA">
            <w:pPr>
              <w:rPr>
                <w:rFonts w:ascii="Calibri" w:eastAsia="Times New Roman" w:hAnsi="Calibri"/>
                <w:color w:val="565A5C"/>
                <w:sz w:val="22"/>
                <w:szCs w:val="22"/>
              </w:rPr>
            </w:pPr>
            <w:r w:rsidRPr="001F6E2B">
              <w:rPr>
                <w:rFonts w:ascii="Calibri" w:eastAsia="Times New Roman" w:hAnsi="Calibri"/>
                <w:color w:val="565A5C"/>
                <w:sz w:val="22"/>
                <w:szCs w:val="22"/>
              </w:rPr>
              <w:t>Credit footprints – the credit</w:t>
            </w:r>
            <w:r w:rsidRPr="001F6E2B">
              <w:rPr>
                <w:rFonts w:ascii="Calibri" w:eastAsia="Times New Roman" w:hAnsi="Calibri"/>
                <w:color w:val="565A5C"/>
                <w:sz w:val="22"/>
                <w:szCs w:val="22"/>
              </w:rPr>
              <w:noBreakHyphen/>
              <w:t>scoring system makes enquiries to credit reference agencies for information on a loan application which are recorded. This means that shopping around may have a negative impact on a customer’s credit report, as multiple applications can indicate over</w:t>
            </w:r>
            <w:r w:rsidRPr="001F6E2B">
              <w:rPr>
                <w:rFonts w:ascii="Calibri" w:eastAsia="Times New Roman" w:hAnsi="Calibri"/>
                <w:color w:val="565A5C"/>
                <w:sz w:val="22"/>
                <w:szCs w:val="22"/>
              </w:rPr>
              <w:noBreakHyphen/>
              <w:t>borrowing or that the applicant is being declined. This is being resolved with the introduction of what are known as ‘soft footprints’</w:t>
            </w:r>
            <w:r w:rsidR="00C846AE">
              <w:rPr>
                <w:rFonts w:ascii="Calibri" w:eastAsia="Times New Roman" w:hAnsi="Calibri"/>
                <w:color w:val="565A5C"/>
                <w:sz w:val="22"/>
                <w:szCs w:val="22"/>
              </w:rPr>
              <w:t>,</w:t>
            </w:r>
            <w:r w:rsidRPr="001F6E2B">
              <w:rPr>
                <w:rFonts w:ascii="Calibri" w:eastAsia="Times New Roman" w:hAnsi="Calibri"/>
                <w:color w:val="565A5C"/>
                <w:sz w:val="22"/>
                <w:szCs w:val="22"/>
              </w:rPr>
              <w:t xml:space="preserve"> which are registered when a borrower is shopping around or checking their own credit score but not applying for credit. These checks are </w:t>
            </w:r>
            <w:r w:rsidRPr="001F6E2B">
              <w:rPr>
                <w:rFonts w:ascii="Calibri" w:eastAsia="Times New Roman" w:hAnsi="Calibri"/>
                <w:color w:val="565A5C"/>
                <w:sz w:val="22"/>
                <w:szCs w:val="22"/>
              </w:rPr>
              <w:lastRenderedPageBreak/>
              <w:t>still visible</w:t>
            </w:r>
            <w:r w:rsidR="00726D80" w:rsidRPr="001F6E2B">
              <w:rPr>
                <w:rFonts w:ascii="Calibri" w:eastAsia="Times New Roman" w:hAnsi="Calibri"/>
                <w:color w:val="565A5C"/>
                <w:sz w:val="22"/>
                <w:szCs w:val="22"/>
              </w:rPr>
              <w:t>,</w:t>
            </w:r>
            <w:r w:rsidRPr="001F6E2B">
              <w:rPr>
                <w:rFonts w:ascii="Calibri" w:eastAsia="Times New Roman" w:hAnsi="Calibri"/>
                <w:color w:val="565A5C"/>
                <w:sz w:val="22"/>
                <w:szCs w:val="22"/>
              </w:rPr>
              <w:t xml:space="preserve"> </w:t>
            </w:r>
            <w:r w:rsidR="00726D80" w:rsidRPr="001F6E2B">
              <w:rPr>
                <w:rFonts w:ascii="Calibri" w:eastAsia="Times New Roman" w:hAnsi="Calibri"/>
                <w:color w:val="565A5C"/>
                <w:sz w:val="22"/>
                <w:szCs w:val="22"/>
              </w:rPr>
              <w:t xml:space="preserve">though they </w:t>
            </w:r>
            <w:r w:rsidRPr="001F6E2B">
              <w:rPr>
                <w:rFonts w:ascii="Calibri" w:eastAsia="Times New Roman" w:hAnsi="Calibri"/>
                <w:color w:val="565A5C"/>
                <w:sz w:val="22"/>
                <w:szCs w:val="22"/>
              </w:rPr>
              <w:t xml:space="preserve">do not affect the credit rating </w:t>
            </w:r>
            <w:r w:rsidR="00726D80" w:rsidRPr="001F6E2B">
              <w:rPr>
                <w:rFonts w:ascii="Calibri" w:eastAsia="Times New Roman" w:hAnsi="Calibri"/>
                <w:color w:val="565A5C"/>
                <w:sz w:val="22"/>
                <w:szCs w:val="22"/>
              </w:rPr>
              <w:t>in the same way as</w:t>
            </w:r>
            <w:r w:rsidR="009658F9">
              <w:rPr>
                <w:rFonts w:ascii="Calibri" w:eastAsia="Times New Roman" w:hAnsi="Calibri"/>
                <w:color w:val="565A5C"/>
                <w:sz w:val="22"/>
                <w:szCs w:val="22"/>
              </w:rPr>
              <w:t xml:space="preserve"> </w:t>
            </w:r>
            <w:r w:rsidR="001D3962">
              <w:rPr>
                <w:rFonts w:ascii="Calibri" w:eastAsia="Times New Roman" w:hAnsi="Calibri"/>
                <w:color w:val="565A5C"/>
                <w:sz w:val="22"/>
                <w:szCs w:val="22"/>
              </w:rPr>
              <w:t xml:space="preserve">a </w:t>
            </w:r>
            <w:r w:rsidRPr="001F6E2B">
              <w:rPr>
                <w:rFonts w:ascii="Calibri" w:eastAsia="Times New Roman" w:hAnsi="Calibri"/>
                <w:color w:val="565A5C"/>
                <w:sz w:val="22"/>
                <w:szCs w:val="22"/>
              </w:rPr>
              <w:t>hard check</w:t>
            </w:r>
            <w:r w:rsidR="006421FF">
              <w:rPr>
                <w:rFonts w:ascii="Calibri" w:eastAsia="Times New Roman" w:hAnsi="Calibri"/>
                <w:color w:val="565A5C"/>
                <w:sz w:val="22"/>
                <w:szCs w:val="22"/>
              </w:rPr>
              <w:t>.</w:t>
            </w:r>
          </w:p>
        </w:tc>
      </w:tr>
      <w:tr w:rsidR="00114E1B" w:rsidRPr="00DE0633" w14:paraId="3265EB36" w14:textId="77777777" w:rsidTr="009658F9">
        <w:tc>
          <w:tcPr>
            <w:tcW w:w="502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14:paraId="32E8AEBF" w14:textId="77777777" w:rsidR="00114E1B" w:rsidRPr="001F6E2B" w:rsidRDefault="00114E1B" w:rsidP="00734FFA">
            <w:pPr>
              <w:rPr>
                <w:rFonts w:ascii="Calibri" w:eastAsia="Times New Roman" w:hAnsi="Calibri"/>
                <w:color w:val="565A5C"/>
                <w:sz w:val="22"/>
                <w:szCs w:val="22"/>
              </w:rPr>
            </w:pPr>
            <w:r w:rsidRPr="001F6E2B">
              <w:rPr>
                <w:rFonts w:ascii="Calibri" w:eastAsia="Times New Roman" w:hAnsi="Calibri"/>
                <w:color w:val="565A5C"/>
                <w:sz w:val="22"/>
                <w:szCs w:val="22"/>
              </w:rPr>
              <w:lastRenderedPageBreak/>
              <w:t>Credit score models can be linked to other sources of information, including credit and reference agency data and account conduct information held by the bank, leading to greater accuracy.</w:t>
            </w:r>
          </w:p>
        </w:tc>
        <w:tc>
          <w:tcPr>
            <w:tcW w:w="4331"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14:paraId="2384A2CA" w14:textId="77777777" w:rsidR="00114E1B" w:rsidRPr="001F6E2B" w:rsidRDefault="00114E1B" w:rsidP="00734FFA">
            <w:pPr>
              <w:rPr>
                <w:rFonts w:ascii="Calibri" w:eastAsia="Times New Roman" w:hAnsi="Calibri"/>
                <w:color w:val="565A5C"/>
                <w:sz w:val="22"/>
                <w:szCs w:val="22"/>
              </w:rPr>
            </w:pPr>
          </w:p>
        </w:tc>
      </w:tr>
    </w:tbl>
    <w:p w14:paraId="213D35F0" w14:textId="77777777" w:rsidR="00F87785" w:rsidRDefault="00F87785" w:rsidP="00F87785">
      <w:pPr>
        <w:pStyle w:val="CommentText"/>
        <w:rPr>
          <w:highlight w:val="cyan"/>
        </w:rPr>
      </w:pPr>
    </w:p>
    <w:p w14:paraId="33BA90C9" w14:textId="70A90431" w:rsidR="00F87785" w:rsidRPr="001F6E2B" w:rsidRDefault="00F87785" w:rsidP="00F87785">
      <w:pPr>
        <w:pStyle w:val="CommentText"/>
        <w:rPr>
          <w:sz w:val="22"/>
          <w:szCs w:val="22"/>
        </w:rPr>
      </w:pPr>
      <w:r w:rsidRPr="001F6E2B">
        <w:rPr>
          <w:sz w:val="22"/>
          <w:szCs w:val="22"/>
        </w:rPr>
        <w:t>In addition, credit scoring models are always being improved, enhancing the robustness of their assessment of potential borrowers.  In fact, in many countries</w:t>
      </w:r>
      <w:r w:rsidR="000671C5">
        <w:rPr>
          <w:sz w:val="22"/>
          <w:szCs w:val="22"/>
        </w:rPr>
        <w:t>,</w:t>
      </w:r>
      <w:r w:rsidRPr="001F6E2B">
        <w:rPr>
          <w:sz w:val="22"/>
          <w:szCs w:val="22"/>
        </w:rPr>
        <w:t xml:space="preserve"> they can be linked to other sources of information, including credit and reference agency data and account conduct information held by the bank, leading to greater accuracy.</w:t>
      </w:r>
    </w:p>
    <w:p w14:paraId="0AFD4991" w14:textId="77777777" w:rsidR="00114E1B" w:rsidRPr="001F6E2B" w:rsidRDefault="00114E1B" w:rsidP="00114E1B">
      <w:pPr>
        <w:rPr>
          <w:rFonts w:ascii="Calibri" w:hAnsi="Calibri"/>
          <w:sz w:val="22"/>
          <w:szCs w:val="22"/>
        </w:rPr>
      </w:pPr>
    </w:p>
    <w:p w14:paraId="31FBF613" w14:textId="08535CAE" w:rsidR="00114E1B" w:rsidRPr="009D5E23" w:rsidRDefault="00114E1B" w:rsidP="00114E1B">
      <w:pPr>
        <w:rPr>
          <w:rFonts w:asciiTheme="majorHAnsi" w:hAnsiTheme="majorHAnsi" w:cstheme="majorHAnsi"/>
          <w:i/>
          <w:iCs/>
          <w:color w:val="185A88" w:themeColor="accent1"/>
          <w:sz w:val="26"/>
          <w:szCs w:val="26"/>
        </w:rPr>
      </w:pPr>
      <w:r w:rsidRPr="00116B06">
        <w:rPr>
          <w:rFonts w:asciiTheme="majorHAnsi" w:hAnsiTheme="majorHAnsi" w:cstheme="majorHAnsi"/>
          <w:b/>
          <w:bCs/>
          <w:color w:val="185A88" w:themeColor="accent1"/>
          <w:sz w:val="26"/>
          <w:szCs w:val="26"/>
        </w:rPr>
        <w:t>8.</w:t>
      </w:r>
      <w:r w:rsidR="00C60A20" w:rsidRPr="00116B06">
        <w:rPr>
          <w:rFonts w:asciiTheme="majorHAnsi" w:hAnsiTheme="majorHAnsi" w:cstheme="majorHAnsi"/>
          <w:b/>
          <w:bCs/>
          <w:color w:val="185A88" w:themeColor="accent1"/>
          <w:sz w:val="26"/>
          <w:szCs w:val="26"/>
        </w:rPr>
        <w:t>3</w:t>
      </w:r>
      <w:r w:rsidRPr="00116B06">
        <w:rPr>
          <w:rFonts w:asciiTheme="majorHAnsi" w:hAnsiTheme="majorHAnsi" w:cstheme="majorHAnsi"/>
          <w:b/>
          <w:bCs/>
          <w:color w:val="185A88" w:themeColor="accent1"/>
          <w:sz w:val="26"/>
          <w:szCs w:val="26"/>
        </w:rPr>
        <w:t xml:space="preserve"> Credit </w:t>
      </w:r>
      <w:r w:rsidR="00C60A20" w:rsidRPr="00116B06">
        <w:rPr>
          <w:rFonts w:asciiTheme="majorHAnsi" w:hAnsiTheme="majorHAnsi" w:cstheme="majorHAnsi"/>
          <w:b/>
          <w:bCs/>
          <w:color w:val="185A88" w:themeColor="accent1"/>
          <w:sz w:val="26"/>
          <w:szCs w:val="26"/>
        </w:rPr>
        <w:t>b</w:t>
      </w:r>
      <w:r w:rsidRPr="00116B06">
        <w:rPr>
          <w:rFonts w:asciiTheme="majorHAnsi" w:hAnsiTheme="majorHAnsi" w:cstheme="majorHAnsi"/>
          <w:b/>
          <w:bCs/>
          <w:color w:val="185A88" w:themeColor="accent1"/>
          <w:sz w:val="26"/>
          <w:szCs w:val="26"/>
        </w:rPr>
        <w:t>ureau</w:t>
      </w:r>
    </w:p>
    <w:p w14:paraId="2A1C0BCC" w14:textId="77777777" w:rsidR="00114E1B" w:rsidRPr="00335058" w:rsidRDefault="00114E1B" w:rsidP="00114E1B">
      <w:pPr>
        <w:rPr>
          <w:rFonts w:ascii="Calibri" w:hAnsi="Calibri"/>
        </w:rPr>
      </w:pPr>
    </w:p>
    <w:p w14:paraId="4822BD39" w14:textId="01173251" w:rsidR="00FA6625" w:rsidRPr="001F14E8" w:rsidRDefault="00114E1B" w:rsidP="005F543C">
      <w:pPr>
        <w:rPr>
          <w:rFonts w:ascii="Calibri" w:hAnsi="Calibri"/>
          <w:sz w:val="22"/>
          <w:szCs w:val="22"/>
        </w:rPr>
      </w:pPr>
      <w:r w:rsidRPr="001F14E8">
        <w:rPr>
          <w:rFonts w:ascii="Calibri" w:hAnsi="Calibri"/>
          <w:sz w:val="22"/>
          <w:szCs w:val="22"/>
        </w:rPr>
        <w:t>A credit bureau, also known as a credit reporting agency or credit reference agency</w:t>
      </w:r>
      <w:r w:rsidR="008377B7" w:rsidRPr="001F14E8">
        <w:rPr>
          <w:rFonts w:ascii="Calibri" w:hAnsi="Calibri"/>
          <w:sz w:val="22"/>
          <w:szCs w:val="22"/>
        </w:rPr>
        <w:t>,</w:t>
      </w:r>
      <w:r w:rsidR="005F543C" w:rsidRPr="001F14E8">
        <w:rPr>
          <w:rFonts w:ascii="Calibri" w:hAnsi="Calibri"/>
          <w:sz w:val="22"/>
          <w:szCs w:val="22"/>
        </w:rPr>
        <w:t xml:space="preserve"> is responsible for calculating credit scores. They are</w:t>
      </w:r>
      <w:r w:rsidRPr="001F14E8">
        <w:rPr>
          <w:rFonts w:ascii="Calibri" w:hAnsi="Calibri"/>
          <w:sz w:val="22"/>
          <w:szCs w:val="22"/>
        </w:rPr>
        <w:t xml:space="preserve"> private compan</w:t>
      </w:r>
      <w:r w:rsidR="005F543C" w:rsidRPr="001F14E8">
        <w:rPr>
          <w:rFonts w:ascii="Calibri" w:hAnsi="Calibri"/>
          <w:sz w:val="22"/>
          <w:szCs w:val="22"/>
        </w:rPr>
        <w:t>ies</w:t>
      </w:r>
      <w:r w:rsidRPr="001F14E8">
        <w:rPr>
          <w:rFonts w:ascii="Calibri" w:hAnsi="Calibri"/>
          <w:sz w:val="22"/>
          <w:szCs w:val="22"/>
        </w:rPr>
        <w:t xml:space="preserve"> that compile and </w:t>
      </w:r>
      <w:r w:rsidR="005F543C" w:rsidRPr="001F14E8">
        <w:rPr>
          <w:rFonts w:ascii="Calibri" w:hAnsi="Calibri"/>
          <w:sz w:val="22"/>
          <w:szCs w:val="22"/>
        </w:rPr>
        <w:t>analyse</w:t>
      </w:r>
      <w:r w:rsidRPr="001F14E8">
        <w:rPr>
          <w:rFonts w:ascii="Calibri" w:hAnsi="Calibri"/>
          <w:sz w:val="22"/>
          <w:szCs w:val="22"/>
        </w:rPr>
        <w:t xml:space="preserve"> financial information related to individuals and companies. Although they are private companies, credit bureaux are regulated by financial regulators such as the </w:t>
      </w:r>
      <w:r w:rsidR="00E50957" w:rsidRPr="001F14E8">
        <w:rPr>
          <w:rFonts w:ascii="Calibri" w:hAnsi="Calibri"/>
          <w:sz w:val="22"/>
          <w:szCs w:val="22"/>
        </w:rPr>
        <w:t xml:space="preserve">UK’s </w:t>
      </w:r>
      <w:r w:rsidRPr="001F14E8">
        <w:rPr>
          <w:rFonts w:ascii="Calibri" w:hAnsi="Calibri"/>
          <w:sz w:val="22"/>
          <w:szCs w:val="22"/>
        </w:rPr>
        <w:t xml:space="preserve">Financial Conduct Authority (FCA). </w:t>
      </w:r>
    </w:p>
    <w:p w14:paraId="112AAA0F" w14:textId="77777777" w:rsidR="00FA6625" w:rsidRPr="001F14E8" w:rsidRDefault="00FA6625" w:rsidP="005F543C">
      <w:pPr>
        <w:rPr>
          <w:rFonts w:ascii="Calibri" w:hAnsi="Calibri"/>
          <w:sz w:val="22"/>
          <w:szCs w:val="22"/>
        </w:rPr>
      </w:pPr>
    </w:p>
    <w:p w14:paraId="10FD633C" w14:textId="71CD338F" w:rsidR="00114E1B" w:rsidRPr="001F14E8" w:rsidRDefault="00114E1B" w:rsidP="005F543C">
      <w:pPr>
        <w:rPr>
          <w:rFonts w:ascii="Calibri" w:hAnsi="Calibri"/>
          <w:sz w:val="22"/>
          <w:szCs w:val="22"/>
        </w:rPr>
      </w:pPr>
      <w:r w:rsidRPr="001F14E8">
        <w:rPr>
          <w:rFonts w:ascii="Calibri" w:hAnsi="Calibri"/>
          <w:sz w:val="22"/>
          <w:szCs w:val="22"/>
        </w:rPr>
        <w:t xml:space="preserve">A credit bureau does not decide on </w:t>
      </w:r>
      <w:r w:rsidR="00A32136" w:rsidRPr="001F14E8">
        <w:rPr>
          <w:rFonts w:ascii="Calibri" w:hAnsi="Calibri"/>
          <w:sz w:val="22"/>
          <w:szCs w:val="22"/>
        </w:rPr>
        <w:t xml:space="preserve">a </w:t>
      </w:r>
      <w:r w:rsidRPr="001F14E8">
        <w:rPr>
          <w:rFonts w:ascii="Calibri" w:hAnsi="Calibri"/>
          <w:sz w:val="22"/>
          <w:szCs w:val="22"/>
        </w:rPr>
        <w:t>loan or credit application</w:t>
      </w:r>
      <w:r w:rsidR="00A32136" w:rsidRPr="001F14E8">
        <w:rPr>
          <w:rFonts w:ascii="Calibri" w:hAnsi="Calibri"/>
          <w:sz w:val="22"/>
          <w:szCs w:val="22"/>
        </w:rPr>
        <w:t>;</w:t>
      </w:r>
      <w:r w:rsidRPr="001F14E8">
        <w:rPr>
          <w:rFonts w:ascii="Calibri" w:hAnsi="Calibri"/>
          <w:sz w:val="22"/>
          <w:szCs w:val="22"/>
        </w:rPr>
        <w:t xml:space="preserve"> </w:t>
      </w:r>
      <w:r w:rsidR="00E50957" w:rsidRPr="001F14E8">
        <w:rPr>
          <w:rFonts w:ascii="Calibri" w:hAnsi="Calibri"/>
          <w:sz w:val="22"/>
          <w:szCs w:val="22"/>
        </w:rPr>
        <w:t xml:space="preserve">rather it </w:t>
      </w:r>
      <w:r w:rsidRPr="001F14E8">
        <w:rPr>
          <w:rFonts w:ascii="Calibri" w:hAnsi="Calibri"/>
          <w:sz w:val="22"/>
          <w:szCs w:val="22"/>
        </w:rPr>
        <w:t>collect</w:t>
      </w:r>
      <w:r w:rsidR="00E50957" w:rsidRPr="001F14E8">
        <w:rPr>
          <w:rFonts w:ascii="Calibri" w:hAnsi="Calibri"/>
          <w:sz w:val="22"/>
          <w:szCs w:val="22"/>
        </w:rPr>
        <w:t>s</w:t>
      </w:r>
      <w:r w:rsidRPr="001F14E8">
        <w:rPr>
          <w:rFonts w:ascii="Calibri" w:hAnsi="Calibri"/>
          <w:sz w:val="22"/>
          <w:szCs w:val="22"/>
        </w:rPr>
        <w:t xml:space="preserve"> data from a variety of sources, </w:t>
      </w:r>
      <w:proofErr w:type="gramStart"/>
      <w:r w:rsidRPr="001F14E8">
        <w:rPr>
          <w:rFonts w:ascii="Calibri" w:hAnsi="Calibri"/>
          <w:sz w:val="22"/>
          <w:szCs w:val="22"/>
        </w:rPr>
        <w:t>organise</w:t>
      </w:r>
      <w:r w:rsidR="00FC57D2" w:rsidRPr="001F14E8">
        <w:rPr>
          <w:rFonts w:ascii="Calibri" w:hAnsi="Calibri"/>
          <w:sz w:val="22"/>
          <w:szCs w:val="22"/>
        </w:rPr>
        <w:t>s</w:t>
      </w:r>
      <w:proofErr w:type="gramEnd"/>
      <w:r w:rsidRPr="001F14E8">
        <w:rPr>
          <w:rFonts w:ascii="Calibri" w:hAnsi="Calibri"/>
          <w:sz w:val="22"/>
          <w:szCs w:val="22"/>
        </w:rPr>
        <w:t xml:space="preserve"> and store</w:t>
      </w:r>
      <w:r w:rsidR="00FC57D2" w:rsidRPr="001F14E8">
        <w:rPr>
          <w:rFonts w:ascii="Calibri" w:hAnsi="Calibri"/>
          <w:sz w:val="22"/>
          <w:szCs w:val="22"/>
        </w:rPr>
        <w:t>s</w:t>
      </w:r>
      <w:r w:rsidRPr="001F14E8">
        <w:rPr>
          <w:rFonts w:ascii="Calibri" w:hAnsi="Calibri"/>
          <w:sz w:val="22"/>
          <w:szCs w:val="22"/>
        </w:rPr>
        <w:t xml:space="preserve"> the information, calculate</w:t>
      </w:r>
      <w:r w:rsidR="00FC57D2" w:rsidRPr="001F14E8">
        <w:rPr>
          <w:rFonts w:ascii="Calibri" w:hAnsi="Calibri"/>
          <w:sz w:val="22"/>
          <w:szCs w:val="22"/>
        </w:rPr>
        <w:t>s</w:t>
      </w:r>
      <w:r w:rsidRPr="001F14E8">
        <w:rPr>
          <w:rFonts w:ascii="Calibri" w:hAnsi="Calibri"/>
          <w:sz w:val="22"/>
          <w:szCs w:val="22"/>
        </w:rPr>
        <w:t xml:space="preserve"> credit scores, and </w:t>
      </w:r>
      <w:r w:rsidR="00FC57D2" w:rsidRPr="001F14E8">
        <w:rPr>
          <w:rFonts w:ascii="Calibri" w:hAnsi="Calibri"/>
          <w:sz w:val="22"/>
          <w:szCs w:val="22"/>
        </w:rPr>
        <w:t xml:space="preserve">sends </w:t>
      </w:r>
      <w:r w:rsidRPr="001F14E8">
        <w:rPr>
          <w:rFonts w:ascii="Calibri" w:hAnsi="Calibri"/>
          <w:sz w:val="22"/>
          <w:szCs w:val="22"/>
        </w:rPr>
        <w:t>the information to banks and other users. Credit bureau information can be used as a source, or it can be used to independently verify information provided by a third party. Information held by credit bureaux is a valuable resource for assessing the accuracy of applicant details and for identifying potentially fraudulent or non-creditworthy applications.</w:t>
      </w:r>
    </w:p>
    <w:p w14:paraId="63D4AB45" w14:textId="77777777" w:rsidR="00114E1B" w:rsidRPr="001F14E8" w:rsidRDefault="00114E1B" w:rsidP="00114E1B">
      <w:pPr>
        <w:rPr>
          <w:rFonts w:ascii="Calibri" w:hAnsi="Calibri"/>
          <w:sz w:val="22"/>
          <w:szCs w:val="22"/>
        </w:rPr>
      </w:pPr>
    </w:p>
    <w:p w14:paraId="70BB51ED" w14:textId="77777777" w:rsidR="00114E1B" w:rsidRPr="001F14E8" w:rsidRDefault="00114E1B" w:rsidP="00114E1B">
      <w:pPr>
        <w:rPr>
          <w:rFonts w:ascii="Calibri" w:hAnsi="Calibri"/>
          <w:sz w:val="22"/>
          <w:szCs w:val="22"/>
        </w:rPr>
      </w:pPr>
      <w:r w:rsidRPr="001F14E8">
        <w:rPr>
          <w:rFonts w:ascii="Calibri" w:hAnsi="Calibri"/>
          <w:sz w:val="22"/>
          <w:szCs w:val="22"/>
        </w:rPr>
        <w:t xml:space="preserve">Although there are numerous credit rating agencies, globally the </w:t>
      </w:r>
      <w:proofErr w:type="gramStart"/>
      <w:r w:rsidRPr="001F14E8">
        <w:rPr>
          <w:rFonts w:ascii="Calibri" w:hAnsi="Calibri"/>
          <w:sz w:val="22"/>
          <w:szCs w:val="22"/>
        </w:rPr>
        <w:t>most commonly used</w:t>
      </w:r>
      <w:proofErr w:type="gramEnd"/>
      <w:r w:rsidRPr="001F14E8">
        <w:rPr>
          <w:rFonts w:ascii="Calibri" w:hAnsi="Calibri"/>
          <w:sz w:val="22"/>
          <w:szCs w:val="22"/>
        </w:rPr>
        <w:t xml:space="preserve"> are the following: </w:t>
      </w:r>
    </w:p>
    <w:p w14:paraId="5D42E576" w14:textId="387FC3A6" w:rsidR="00114E1B" w:rsidRPr="001F14E8" w:rsidRDefault="007D5EAE" w:rsidP="00114E1B">
      <w:pPr>
        <w:pStyle w:val="ListParagraph"/>
        <w:numPr>
          <w:ilvl w:val="0"/>
          <w:numId w:val="20"/>
        </w:numPr>
        <w:rPr>
          <w:rFonts w:ascii="Calibri" w:hAnsi="Calibri"/>
          <w:sz w:val="22"/>
          <w:szCs w:val="22"/>
        </w:rPr>
      </w:pPr>
      <w:hyperlink r:id="rId15" w:history="1">
        <w:r w:rsidR="00114E1B" w:rsidRPr="001F14E8">
          <w:rPr>
            <w:rStyle w:val="Hyperlink"/>
            <w:rFonts w:ascii="Calibri" w:hAnsi="Calibri"/>
            <w:sz w:val="22"/>
            <w:szCs w:val="22"/>
          </w:rPr>
          <w:t>Equifax</w:t>
        </w:r>
      </w:hyperlink>
      <w:r w:rsidR="00972C88" w:rsidRPr="001F14E8">
        <w:rPr>
          <w:rFonts w:ascii="Calibri" w:hAnsi="Calibri"/>
          <w:sz w:val="22"/>
          <w:szCs w:val="22"/>
        </w:rPr>
        <w:t>;</w:t>
      </w:r>
    </w:p>
    <w:p w14:paraId="6A69BD27" w14:textId="3D370F49" w:rsidR="00114E1B" w:rsidRPr="001F14E8" w:rsidRDefault="007D5EAE" w:rsidP="00114E1B">
      <w:pPr>
        <w:pStyle w:val="ListParagraph"/>
        <w:numPr>
          <w:ilvl w:val="0"/>
          <w:numId w:val="20"/>
        </w:numPr>
        <w:rPr>
          <w:rFonts w:ascii="Calibri" w:hAnsi="Calibri"/>
          <w:sz w:val="22"/>
          <w:szCs w:val="22"/>
        </w:rPr>
      </w:pPr>
      <w:hyperlink r:id="rId16" w:history="1">
        <w:r w:rsidR="00114E1B" w:rsidRPr="001F14E8">
          <w:rPr>
            <w:rStyle w:val="Hyperlink"/>
            <w:rFonts w:ascii="Calibri" w:hAnsi="Calibri"/>
            <w:sz w:val="22"/>
            <w:szCs w:val="22"/>
          </w:rPr>
          <w:t>Experian</w:t>
        </w:r>
      </w:hyperlink>
      <w:r w:rsidR="00972C88" w:rsidRPr="001F14E8">
        <w:rPr>
          <w:rFonts w:ascii="Calibri" w:hAnsi="Calibri"/>
          <w:sz w:val="22"/>
          <w:szCs w:val="22"/>
        </w:rPr>
        <w:t>;</w:t>
      </w:r>
      <w:r w:rsidR="00114E1B" w:rsidRPr="001F14E8">
        <w:rPr>
          <w:rFonts w:ascii="Calibri" w:hAnsi="Calibri"/>
          <w:sz w:val="22"/>
          <w:szCs w:val="22"/>
        </w:rPr>
        <w:t xml:space="preserve">  </w:t>
      </w:r>
    </w:p>
    <w:p w14:paraId="758A6079" w14:textId="69800A25" w:rsidR="00114E1B" w:rsidRPr="001F14E8" w:rsidRDefault="007D5EAE" w:rsidP="00114E1B">
      <w:pPr>
        <w:pStyle w:val="ListParagraph"/>
        <w:numPr>
          <w:ilvl w:val="0"/>
          <w:numId w:val="20"/>
        </w:numPr>
        <w:rPr>
          <w:rFonts w:ascii="Calibri" w:hAnsi="Calibri"/>
          <w:sz w:val="22"/>
          <w:szCs w:val="22"/>
        </w:rPr>
      </w:pPr>
      <w:hyperlink r:id="rId17" w:history="1">
        <w:r w:rsidR="00114E1B" w:rsidRPr="001F14E8">
          <w:rPr>
            <w:rStyle w:val="Hyperlink"/>
            <w:rFonts w:ascii="Calibri" w:hAnsi="Calibri"/>
            <w:sz w:val="22"/>
            <w:szCs w:val="22"/>
          </w:rPr>
          <w:t>TransUnion</w:t>
        </w:r>
      </w:hyperlink>
      <w:r w:rsidR="00972C88" w:rsidRPr="001F14E8">
        <w:rPr>
          <w:rFonts w:ascii="Calibri" w:hAnsi="Calibri"/>
          <w:sz w:val="22"/>
          <w:szCs w:val="22"/>
        </w:rPr>
        <w:t>.</w:t>
      </w:r>
      <w:r w:rsidR="00114E1B" w:rsidRPr="001F14E8">
        <w:rPr>
          <w:rFonts w:ascii="Calibri" w:hAnsi="Calibri"/>
          <w:sz w:val="22"/>
          <w:szCs w:val="22"/>
        </w:rPr>
        <w:t xml:space="preserve"> </w:t>
      </w:r>
    </w:p>
    <w:p w14:paraId="58A403F5" w14:textId="77777777" w:rsidR="00114E1B" w:rsidRDefault="00114E1B" w:rsidP="00114E1B">
      <w:pPr>
        <w:rPr>
          <w:rFonts w:ascii="Calibri" w:hAnsi="Calibri"/>
        </w:rPr>
      </w:pPr>
    </w:p>
    <w:p w14:paraId="2738AD8A" w14:textId="77777777" w:rsidR="00114E1B" w:rsidRDefault="00114E1B" w:rsidP="00114E1B">
      <w:pPr>
        <w:rPr>
          <w:rFonts w:ascii="Calibri" w:hAnsi="Calibri"/>
        </w:rPr>
      </w:pPr>
    </w:p>
    <w:tbl>
      <w:tblPr>
        <w:tblStyle w:val="TableGrid"/>
        <w:tblW w:w="0" w:type="auto"/>
        <w:tblLook w:val="04A0" w:firstRow="1" w:lastRow="0" w:firstColumn="1" w:lastColumn="0" w:noHBand="0" w:noVBand="1"/>
      </w:tblPr>
      <w:tblGrid>
        <w:gridCol w:w="9010"/>
      </w:tblGrid>
      <w:tr w:rsidR="00114E1B" w:rsidRPr="001F14E8" w14:paraId="5A08F047" w14:textId="77777777" w:rsidTr="00734FFA">
        <w:tc>
          <w:tcPr>
            <w:tcW w:w="9010" w:type="dxa"/>
          </w:tcPr>
          <w:p w14:paraId="76A8103B" w14:textId="4EC58152" w:rsidR="0024579C" w:rsidRPr="001F14E8" w:rsidRDefault="0024579C" w:rsidP="0024579C">
            <w:pPr>
              <w:spacing w:before="300" w:after="300" w:line="420" w:lineRule="atLeast"/>
              <w:rPr>
                <w:rFonts w:cstheme="minorHAnsi"/>
                <w:color w:val="124365" w:themeColor="accent1" w:themeShade="BF"/>
                <w:sz w:val="22"/>
                <w:szCs w:val="22"/>
                <w:lang w:eastAsia="en-GB"/>
              </w:rPr>
            </w:pPr>
            <w:r w:rsidRPr="001F14E8">
              <w:rPr>
                <w:rFonts w:cstheme="minorHAnsi"/>
                <w:b/>
                <w:bCs/>
                <w:color w:val="124365" w:themeColor="accent1" w:themeShade="BF"/>
                <w:sz w:val="22"/>
                <w:szCs w:val="22"/>
                <w:lang w:eastAsia="en-GB"/>
              </w:rPr>
              <w:t>FACTFIND</w:t>
            </w:r>
          </w:p>
          <w:p w14:paraId="244A3D29" w14:textId="51D117C8" w:rsidR="00114E1B" w:rsidRPr="001F14E8" w:rsidRDefault="00114E1B" w:rsidP="00734FFA">
            <w:pPr>
              <w:rPr>
                <w:rFonts w:ascii="Calibri" w:hAnsi="Calibri"/>
                <w:sz w:val="22"/>
                <w:szCs w:val="22"/>
              </w:rPr>
            </w:pPr>
            <w:r w:rsidRPr="001F14E8">
              <w:rPr>
                <w:rFonts w:ascii="Calibri" w:hAnsi="Calibri"/>
                <w:sz w:val="22"/>
                <w:szCs w:val="22"/>
              </w:rPr>
              <w:t>Find out what happened when Equifax had a large data breach. Who were the regulators enforcing the penalty? Hint – they were fined in multiple countries</w:t>
            </w:r>
            <w:r w:rsidR="00BF4552" w:rsidRPr="001F14E8">
              <w:rPr>
                <w:rFonts w:ascii="Calibri" w:hAnsi="Calibri"/>
                <w:sz w:val="22"/>
                <w:szCs w:val="22"/>
              </w:rPr>
              <w:t>.</w:t>
            </w:r>
            <w:r w:rsidRPr="001F14E8">
              <w:rPr>
                <w:rFonts w:ascii="Calibri" w:hAnsi="Calibri"/>
                <w:sz w:val="22"/>
                <w:szCs w:val="22"/>
              </w:rPr>
              <w:t xml:space="preserve"> </w:t>
            </w:r>
          </w:p>
          <w:p w14:paraId="4F19123B" w14:textId="77777777" w:rsidR="00114E1B" w:rsidRPr="001F14E8" w:rsidRDefault="00114E1B" w:rsidP="00734FFA">
            <w:pPr>
              <w:rPr>
                <w:rFonts w:ascii="Calibri" w:hAnsi="Calibri"/>
                <w:sz w:val="22"/>
                <w:szCs w:val="22"/>
              </w:rPr>
            </w:pPr>
          </w:p>
          <w:p w14:paraId="661BF813" w14:textId="2DA13E54" w:rsidR="00114E1B" w:rsidRPr="001F14E8" w:rsidRDefault="00692438" w:rsidP="00482EDC">
            <w:pPr>
              <w:rPr>
                <w:rFonts w:ascii="Calibri" w:hAnsi="Calibri"/>
                <w:sz w:val="22"/>
                <w:szCs w:val="22"/>
              </w:rPr>
            </w:pPr>
            <w:r w:rsidRPr="001F14E8">
              <w:rPr>
                <w:rFonts w:ascii="Calibri" w:hAnsi="Calibri"/>
                <w:sz w:val="22"/>
                <w:szCs w:val="22"/>
              </w:rPr>
              <w:t xml:space="preserve">BBC News </w:t>
            </w:r>
            <w:r w:rsidR="00304124">
              <w:rPr>
                <w:rFonts w:ascii="Calibri" w:hAnsi="Calibri"/>
                <w:sz w:val="22"/>
                <w:szCs w:val="22"/>
              </w:rPr>
              <w:t>–</w:t>
            </w:r>
            <w:r w:rsidRPr="001F14E8">
              <w:rPr>
                <w:rFonts w:ascii="Calibri" w:hAnsi="Calibri"/>
                <w:sz w:val="22"/>
                <w:szCs w:val="22"/>
              </w:rPr>
              <w:t xml:space="preserve"> </w:t>
            </w:r>
            <w:hyperlink r:id="rId18" w:history="1">
              <w:r w:rsidR="00AA3B8E" w:rsidRPr="001F14E8">
                <w:rPr>
                  <w:rStyle w:val="Hyperlink"/>
                  <w:sz w:val="22"/>
                  <w:szCs w:val="22"/>
                </w:rPr>
                <w:t xml:space="preserve">Equifax </w:t>
              </w:r>
              <w:r w:rsidR="00482EDC" w:rsidRPr="001F14E8">
                <w:rPr>
                  <w:rStyle w:val="Hyperlink"/>
                  <w:sz w:val="22"/>
                  <w:szCs w:val="22"/>
                </w:rPr>
                <w:t xml:space="preserve">to pay up to $700m to </w:t>
              </w:r>
              <w:r w:rsidR="00F066BF" w:rsidRPr="001F14E8">
                <w:rPr>
                  <w:rStyle w:val="Hyperlink"/>
                  <w:sz w:val="22"/>
                  <w:szCs w:val="22"/>
                </w:rPr>
                <w:t>settle data breach</w:t>
              </w:r>
            </w:hyperlink>
            <w:r w:rsidR="00F066BF" w:rsidRPr="001F14E8">
              <w:rPr>
                <w:sz w:val="22"/>
                <w:szCs w:val="22"/>
              </w:rPr>
              <w:t>.</w:t>
            </w:r>
            <w:hyperlink w:history="1"/>
          </w:p>
        </w:tc>
      </w:tr>
    </w:tbl>
    <w:p w14:paraId="23F6CBE8" w14:textId="77777777" w:rsidR="00114E1B" w:rsidRPr="001F14E8" w:rsidRDefault="00114E1B" w:rsidP="00114E1B">
      <w:pPr>
        <w:rPr>
          <w:rFonts w:ascii="Calibri" w:hAnsi="Calibri"/>
          <w:sz w:val="22"/>
          <w:szCs w:val="22"/>
        </w:rPr>
      </w:pPr>
    </w:p>
    <w:p w14:paraId="4DF93D46" w14:textId="77777777" w:rsidR="00114E1B" w:rsidRPr="001F14E8" w:rsidRDefault="00114E1B" w:rsidP="00114E1B">
      <w:pPr>
        <w:rPr>
          <w:rFonts w:ascii="Calibri" w:hAnsi="Calibri"/>
          <w:sz w:val="22"/>
          <w:szCs w:val="22"/>
        </w:rPr>
      </w:pPr>
    </w:p>
    <w:p w14:paraId="6DB096E5" w14:textId="5BC5D03B" w:rsidR="00114E1B" w:rsidRPr="001F14E8" w:rsidRDefault="00114E1B" w:rsidP="00114E1B">
      <w:pPr>
        <w:rPr>
          <w:rFonts w:ascii="Calibri" w:hAnsi="Calibri"/>
          <w:sz w:val="22"/>
          <w:szCs w:val="22"/>
        </w:rPr>
      </w:pPr>
      <w:r w:rsidRPr="001F14E8">
        <w:rPr>
          <w:rFonts w:ascii="Calibri" w:hAnsi="Calibri"/>
          <w:sz w:val="22"/>
          <w:szCs w:val="22"/>
        </w:rPr>
        <w:t>Some of the information, such as bankruptcy and taxes owed</w:t>
      </w:r>
      <w:r w:rsidR="006953EB">
        <w:rPr>
          <w:rFonts w:ascii="Calibri" w:hAnsi="Calibri"/>
          <w:sz w:val="22"/>
          <w:szCs w:val="22"/>
        </w:rPr>
        <w:t>,</w:t>
      </w:r>
      <w:r w:rsidRPr="001F14E8">
        <w:rPr>
          <w:rFonts w:ascii="Calibri" w:hAnsi="Calibri"/>
          <w:sz w:val="22"/>
          <w:szCs w:val="22"/>
        </w:rPr>
        <w:t xml:space="preserve"> </w:t>
      </w:r>
      <w:r w:rsidR="00334AD2">
        <w:rPr>
          <w:rFonts w:ascii="Calibri" w:hAnsi="Calibri"/>
          <w:sz w:val="22"/>
          <w:szCs w:val="22"/>
        </w:rPr>
        <w:t>is</w:t>
      </w:r>
      <w:r w:rsidRPr="001F14E8">
        <w:rPr>
          <w:rFonts w:ascii="Calibri" w:hAnsi="Calibri"/>
          <w:sz w:val="22"/>
          <w:szCs w:val="22"/>
        </w:rPr>
        <w:t xml:space="preserve"> </w:t>
      </w:r>
      <w:r w:rsidR="00050BED" w:rsidRPr="001F14E8">
        <w:rPr>
          <w:rFonts w:ascii="Calibri" w:hAnsi="Calibri"/>
          <w:sz w:val="22"/>
          <w:szCs w:val="22"/>
        </w:rPr>
        <w:t>publicly</w:t>
      </w:r>
      <w:r w:rsidRPr="001F14E8">
        <w:rPr>
          <w:rFonts w:ascii="Calibri" w:hAnsi="Calibri"/>
          <w:sz w:val="22"/>
          <w:szCs w:val="22"/>
        </w:rPr>
        <w:t xml:space="preserve"> available. Other information is obtained from banks, credit card companies, mobile phone providers, utility companies, government agencies, other </w:t>
      </w:r>
      <w:proofErr w:type="gramStart"/>
      <w:r w:rsidRPr="001F14E8">
        <w:rPr>
          <w:rFonts w:ascii="Calibri" w:hAnsi="Calibri"/>
          <w:sz w:val="22"/>
          <w:szCs w:val="22"/>
        </w:rPr>
        <w:t>creditors</w:t>
      </w:r>
      <w:proofErr w:type="gramEnd"/>
      <w:r w:rsidRPr="001F14E8">
        <w:rPr>
          <w:rFonts w:ascii="Calibri" w:hAnsi="Calibri"/>
          <w:sz w:val="22"/>
          <w:szCs w:val="22"/>
        </w:rPr>
        <w:t xml:space="preserve"> and debt collection agencies. </w:t>
      </w:r>
    </w:p>
    <w:p w14:paraId="2A99C1AF" w14:textId="77777777" w:rsidR="00114E1B" w:rsidRPr="001F14E8" w:rsidRDefault="00114E1B" w:rsidP="00114E1B">
      <w:pPr>
        <w:rPr>
          <w:rFonts w:ascii="Calibri" w:hAnsi="Calibri"/>
          <w:sz w:val="22"/>
          <w:szCs w:val="22"/>
        </w:rPr>
      </w:pPr>
    </w:p>
    <w:p w14:paraId="26D99A24" w14:textId="7756C4BC" w:rsidR="00114E1B" w:rsidRPr="001D3962" w:rsidRDefault="00114E1B" w:rsidP="001D3962">
      <w:pPr>
        <w:rPr>
          <w:rFonts w:ascii="Calibri" w:hAnsi="Calibri"/>
          <w:sz w:val="22"/>
          <w:szCs w:val="22"/>
        </w:rPr>
      </w:pPr>
      <w:r w:rsidRPr="001D3962">
        <w:rPr>
          <w:rFonts w:ascii="Calibri" w:hAnsi="Calibri"/>
          <w:sz w:val="22"/>
          <w:szCs w:val="22"/>
        </w:rPr>
        <w:lastRenderedPageBreak/>
        <w:t>The information collected includes</w:t>
      </w:r>
      <w:r w:rsidR="0018501E" w:rsidRPr="001D3962">
        <w:rPr>
          <w:rFonts w:ascii="Calibri" w:hAnsi="Calibri"/>
          <w:sz w:val="22"/>
          <w:szCs w:val="22"/>
        </w:rPr>
        <w:t xml:space="preserve"> the following.</w:t>
      </w:r>
      <w:r w:rsidR="00472EFB">
        <w:rPr>
          <w:noProof/>
        </w:rPr>
        <w:drawing>
          <wp:inline distT="0" distB="0" distL="0" distR="0" wp14:anchorId="4805C118" wp14:editId="62B2D1F2">
            <wp:extent cx="723900" cy="45719"/>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rsidR="00972C6E">
        <w:rPr>
          <w:noProof/>
        </w:rPr>
        <w:drawing>
          <wp:inline distT="0" distB="0" distL="0" distR="0" wp14:anchorId="17D862E0" wp14:editId="43348D6D">
            <wp:extent cx="5486400" cy="3200400"/>
            <wp:effectExtent l="0" t="0" r="190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3959AC94" w14:textId="77777777" w:rsidR="00114E1B" w:rsidRPr="004F5A76" w:rsidRDefault="00114E1B" w:rsidP="00114E1B">
      <w:pPr>
        <w:rPr>
          <w:rFonts w:ascii="Calibri" w:hAnsi="Calibri"/>
          <w:sz w:val="22"/>
          <w:szCs w:val="22"/>
        </w:rPr>
      </w:pPr>
    </w:p>
    <w:p w14:paraId="403E7512" w14:textId="5AF82F66" w:rsidR="00114E1B" w:rsidRPr="004F5A76" w:rsidRDefault="00114E1B" w:rsidP="00114E1B">
      <w:pPr>
        <w:rPr>
          <w:rFonts w:ascii="Calibri" w:hAnsi="Calibri"/>
          <w:sz w:val="22"/>
          <w:szCs w:val="22"/>
        </w:rPr>
      </w:pPr>
      <w:r w:rsidRPr="004F5A76">
        <w:rPr>
          <w:rFonts w:ascii="Calibri" w:hAnsi="Calibri"/>
          <w:sz w:val="22"/>
          <w:szCs w:val="22"/>
        </w:rPr>
        <w:t>In addition, a credit bureau will also keep track of searches made by other potential lenders</w:t>
      </w:r>
      <w:r w:rsidR="00E27125">
        <w:rPr>
          <w:rFonts w:ascii="Calibri" w:hAnsi="Calibri"/>
          <w:sz w:val="22"/>
          <w:szCs w:val="22"/>
        </w:rPr>
        <w:t>,</w:t>
      </w:r>
      <w:r w:rsidRPr="004F5A76">
        <w:rPr>
          <w:rFonts w:ascii="Calibri" w:hAnsi="Calibri"/>
          <w:sz w:val="22"/>
          <w:szCs w:val="22"/>
        </w:rPr>
        <w:t xml:space="preserve"> </w:t>
      </w:r>
      <w:r w:rsidR="004B38BA" w:rsidRPr="004F5A76">
        <w:rPr>
          <w:rFonts w:ascii="Calibri" w:hAnsi="Calibri"/>
          <w:sz w:val="22"/>
          <w:szCs w:val="22"/>
        </w:rPr>
        <w:t>as</w:t>
      </w:r>
      <w:r w:rsidR="00050BED">
        <w:rPr>
          <w:rFonts w:ascii="Calibri" w:hAnsi="Calibri"/>
          <w:sz w:val="22"/>
          <w:szCs w:val="22"/>
        </w:rPr>
        <w:t xml:space="preserve"> </w:t>
      </w:r>
      <w:r w:rsidRPr="004F5A76">
        <w:rPr>
          <w:rFonts w:ascii="Calibri" w:hAnsi="Calibri"/>
          <w:sz w:val="22"/>
          <w:szCs w:val="22"/>
        </w:rPr>
        <w:t>that could suggest the person has applied for loans elsewhere</w:t>
      </w:r>
      <w:r w:rsidR="00E71D76" w:rsidRPr="004F5A76">
        <w:rPr>
          <w:rFonts w:ascii="Calibri" w:hAnsi="Calibri"/>
          <w:sz w:val="22"/>
          <w:szCs w:val="22"/>
        </w:rPr>
        <w:t>.</w:t>
      </w:r>
      <w:r w:rsidR="00050BED">
        <w:rPr>
          <w:rFonts w:ascii="Calibri" w:hAnsi="Calibri"/>
          <w:sz w:val="22"/>
          <w:szCs w:val="22"/>
        </w:rPr>
        <w:t xml:space="preserve"> </w:t>
      </w:r>
      <w:r w:rsidR="00E71D76" w:rsidRPr="004F5A76">
        <w:rPr>
          <w:rFonts w:ascii="Calibri" w:hAnsi="Calibri"/>
          <w:sz w:val="22"/>
          <w:szCs w:val="22"/>
        </w:rPr>
        <w:t xml:space="preserve">A credit bureau may </w:t>
      </w:r>
      <w:r w:rsidRPr="004F5A76">
        <w:rPr>
          <w:rFonts w:ascii="Calibri" w:hAnsi="Calibri"/>
          <w:sz w:val="22"/>
          <w:szCs w:val="22"/>
        </w:rPr>
        <w:t>obtain information from industry</w:t>
      </w:r>
      <w:r w:rsidR="00B72AA7" w:rsidRPr="004F5A76">
        <w:rPr>
          <w:rFonts w:ascii="Calibri" w:hAnsi="Calibri"/>
          <w:sz w:val="22"/>
          <w:szCs w:val="22"/>
        </w:rPr>
        <w:t>-</w:t>
      </w:r>
      <w:r w:rsidRPr="004F5A76">
        <w:rPr>
          <w:rFonts w:ascii="Calibri" w:hAnsi="Calibri"/>
          <w:sz w:val="22"/>
          <w:szCs w:val="22"/>
        </w:rPr>
        <w:t>wide databases containing fraud</w:t>
      </w:r>
      <w:r w:rsidR="0077382E" w:rsidRPr="004F5A76">
        <w:rPr>
          <w:rFonts w:ascii="Calibri" w:hAnsi="Calibri"/>
          <w:sz w:val="22"/>
          <w:szCs w:val="22"/>
        </w:rPr>
        <w:t xml:space="preserve"> warnings</w:t>
      </w:r>
      <w:r w:rsidRPr="004F5A76">
        <w:rPr>
          <w:rFonts w:ascii="Calibri" w:hAnsi="Calibri"/>
          <w:sz w:val="22"/>
          <w:szCs w:val="22"/>
        </w:rPr>
        <w:t xml:space="preserve">, and people who have moved </w:t>
      </w:r>
      <w:r w:rsidR="008F1474" w:rsidRPr="004F5A76">
        <w:rPr>
          <w:rFonts w:ascii="Calibri" w:hAnsi="Calibri"/>
          <w:sz w:val="22"/>
          <w:szCs w:val="22"/>
        </w:rPr>
        <w:t>house</w:t>
      </w:r>
      <w:r w:rsidR="00050BED">
        <w:rPr>
          <w:rFonts w:ascii="Calibri" w:hAnsi="Calibri"/>
          <w:sz w:val="22"/>
          <w:szCs w:val="22"/>
        </w:rPr>
        <w:t xml:space="preserve"> </w:t>
      </w:r>
      <w:r w:rsidRPr="004F5A76">
        <w:rPr>
          <w:rFonts w:ascii="Calibri" w:hAnsi="Calibri"/>
          <w:sz w:val="22"/>
          <w:szCs w:val="22"/>
        </w:rPr>
        <w:t xml:space="preserve">without </w:t>
      </w:r>
      <w:r w:rsidR="00CC1986">
        <w:rPr>
          <w:rFonts w:ascii="Calibri" w:hAnsi="Calibri"/>
          <w:sz w:val="22"/>
          <w:szCs w:val="22"/>
        </w:rPr>
        <w:t xml:space="preserve">forwarding </w:t>
      </w:r>
      <w:r w:rsidRPr="004F5A76">
        <w:rPr>
          <w:rFonts w:ascii="Calibri" w:hAnsi="Calibri"/>
          <w:sz w:val="22"/>
          <w:szCs w:val="22"/>
        </w:rPr>
        <w:t>their new address.</w:t>
      </w:r>
    </w:p>
    <w:p w14:paraId="371DFC12" w14:textId="77777777" w:rsidR="00114E1B" w:rsidRPr="004F5A76" w:rsidRDefault="00114E1B" w:rsidP="00114E1B">
      <w:pPr>
        <w:rPr>
          <w:rFonts w:ascii="Calibri" w:hAnsi="Calibri"/>
          <w:sz w:val="22"/>
          <w:szCs w:val="22"/>
        </w:rPr>
      </w:pPr>
    </w:p>
    <w:p w14:paraId="145C11CA" w14:textId="2DB86C14" w:rsidR="00114E1B" w:rsidRPr="004F5A76" w:rsidRDefault="00114E1B" w:rsidP="00114E1B">
      <w:pPr>
        <w:rPr>
          <w:rFonts w:ascii="Calibri" w:hAnsi="Calibri"/>
          <w:sz w:val="22"/>
          <w:szCs w:val="22"/>
        </w:rPr>
      </w:pPr>
      <w:r w:rsidRPr="004F5A76">
        <w:rPr>
          <w:rFonts w:ascii="Calibri" w:hAnsi="Calibri"/>
          <w:sz w:val="22"/>
          <w:szCs w:val="22"/>
        </w:rPr>
        <w:t>There is no legal obligation for any bank or creditor to provide this information to a credit burea</w:t>
      </w:r>
      <w:r w:rsidR="003336C2">
        <w:rPr>
          <w:rFonts w:ascii="Calibri" w:hAnsi="Calibri"/>
          <w:sz w:val="22"/>
          <w:szCs w:val="22"/>
        </w:rPr>
        <w:t>u</w:t>
      </w:r>
      <w:r w:rsidRPr="004F5A76">
        <w:rPr>
          <w:rFonts w:ascii="Calibri" w:hAnsi="Calibri"/>
          <w:sz w:val="22"/>
          <w:szCs w:val="22"/>
        </w:rPr>
        <w:t xml:space="preserve"> and</w:t>
      </w:r>
      <w:r w:rsidR="003336C2">
        <w:rPr>
          <w:rFonts w:ascii="Calibri" w:hAnsi="Calibri"/>
          <w:sz w:val="22"/>
          <w:szCs w:val="22"/>
        </w:rPr>
        <w:t>,</w:t>
      </w:r>
      <w:r w:rsidRPr="004F5A76">
        <w:rPr>
          <w:rFonts w:ascii="Calibri" w:hAnsi="Calibri"/>
          <w:sz w:val="22"/>
          <w:szCs w:val="22"/>
        </w:rPr>
        <w:t xml:space="preserve"> because there </w:t>
      </w:r>
      <w:r w:rsidR="00490335" w:rsidRPr="004F5A76">
        <w:rPr>
          <w:rFonts w:ascii="Calibri" w:hAnsi="Calibri"/>
          <w:sz w:val="22"/>
          <w:szCs w:val="22"/>
        </w:rPr>
        <w:t xml:space="preserve">are </w:t>
      </w:r>
      <w:r w:rsidRPr="004F5A76">
        <w:rPr>
          <w:rFonts w:ascii="Calibri" w:hAnsi="Calibri"/>
          <w:sz w:val="22"/>
          <w:szCs w:val="22"/>
        </w:rPr>
        <w:t>cost</w:t>
      </w:r>
      <w:r w:rsidR="00490335" w:rsidRPr="004F5A76">
        <w:rPr>
          <w:rFonts w:ascii="Calibri" w:hAnsi="Calibri"/>
          <w:sz w:val="22"/>
          <w:szCs w:val="22"/>
        </w:rPr>
        <w:t>s</w:t>
      </w:r>
      <w:r w:rsidRPr="004F5A76">
        <w:rPr>
          <w:rFonts w:ascii="Calibri" w:hAnsi="Calibri"/>
          <w:sz w:val="22"/>
          <w:szCs w:val="22"/>
        </w:rPr>
        <w:t xml:space="preserve"> </w:t>
      </w:r>
      <w:r w:rsidR="00A7786D">
        <w:rPr>
          <w:rFonts w:ascii="Calibri" w:hAnsi="Calibri"/>
          <w:sz w:val="22"/>
          <w:szCs w:val="22"/>
        </w:rPr>
        <w:t>involved</w:t>
      </w:r>
      <w:r w:rsidR="00880A5F">
        <w:rPr>
          <w:rFonts w:ascii="Calibri" w:hAnsi="Calibri"/>
          <w:sz w:val="22"/>
          <w:szCs w:val="22"/>
        </w:rPr>
        <w:t xml:space="preserve"> for this</w:t>
      </w:r>
      <w:r w:rsidR="003336C2">
        <w:rPr>
          <w:rFonts w:ascii="Calibri" w:hAnsi="Calibri"/>
          <w:sz w:val="22"/>
          <w:szCs w:val="22"/>
        </w:rPr>
        <w:t xml:space="preserve"> </w:t>
      </w:r>
      <w:r w:rsidRPr="004F5A76">
        <w:rPr>
          <w:rFonts w:ascii="Calibri" w:hAnsi="Calibri"/>
          <w:sz w:val="22"/>
          <w:szCs w:val="22"/>
        </w:rPr>
        <w:t>as well as for accessing the</w:t>
      </w:r>
      <w:r w:rsidR="00050BED">
        <w:rPr>
          <w:rFonts w:ascii="Calibri" w:hAnsi="Calibri"/>
          <w:sz w:val="22"/>
          <w:szCs w:val="22"/>
        </w:rPr>
        <w:t xml:space="preserve"> </w:t>
      </w:r>
      <w:r w:rsidR="00EA08B0" w:rsidRPr="004F5A76">
        <w:rPr>
          <w:rFonts w:ascii="Calibri" w:hAnsi="Calibri"/>
          <w:sz w:val="22"/>
          <w:szCs w:val="22"/>
        </w:rPr>
        <w:t>data</w:t>
      </w:r>
      <w:r w:rsidRPr="004F5A76">
        <w:rPr>
          <w:rFonts w:ascii="Calibri" w:hAnsi="Calibri"/>
          <w:sz w:val="22"/>
          <w:szCs w:val="22"/>
        </w:rPr>
        <w:t xml:space="preserve">, many institutions choose to work with </w:t>
      </w:r>
      <w:r w:rsidR="008745B8" w:rsidRPr="004F5A76">
        <w:rPr>
          <w:rFonts w:ascii="Calibri" w:hAnsi="Calibri"/>
          <w:sz w:val="22"/>
          <w:szCs w:val="22"/>
        </w:rPr>
        <w:t xml:space="preserve">only </w:t>
      </w:r>
      <w:r w:rsidRPr="004F5A76">
        <w:rPr>
          <w:rFonts w:ascii="Calibri" w:hAnsi="Calibri"/>
          <w:sz w:val="22"/>
          <w:szCs w:val="22"/>
        </w:rPr>
        <w:t xml:space="preserve">a limited number of </w:t>
      </w:r>
      <w:bookmarkStart w:id="1" w:name="_Hlk81842694"/>
      <w:r w:rsidRPr="004F5A76">
        <w:rPr>
          <w:rFonts w:ascii="Calibri" w:hAnsi="Calibri"/>
          <w:sz w:val="22"/>
          <w:szCs w:val="22"/>
        </w:rPr>
        <w:t>credit bureaux</w:t>
      </w:r>
      <w:bookmarkEnd w:id="1"/>
      <w:r w:rsidRPr="004F5A76">
        <w:rPr>
          <w:rFonts w:ascii="Calibri" w:hAnsi="Calibri"/>
          <w:sz w:val="22"/>
          <w:szCs w:val="22"/>
        </w:rPr>
        <w:t xml:space="preserve">. </w:t>
      </w:r>
    </w:p>
    <w:p w14:paraId="2B231E4B" w14:textId="77777777" w:rsidR="00114E1B" w:rsidRPr="004F5A76" w:rsidRDefault="00114E1B" w:rsidP="00114E1B">
      <w:pPr>
        <w:rPr>
          <w:rFonts w:ascii="Calibri" w:hAnsi="Calibri"/>
          <w:sz w:val="22"/>
          <w:szCs w:val="22"/>
        </w:rPr>
      </w:pPr>
    </w:p>
    <w:p w14:paraId="7D4DE7A7" w14:textId="77777777" w:rsidR="00114E1B" w:rsidRPr="00335058" w:rsidRDefault="00114E1B" w:rsidP="00114E1B">
      <w:pPr>
        <w:rPr>
          <w:rFonts w:ascii="Calibri" w:hAnsi="Calibri"/>
        </w:rPr>
      </w:pPr>
    </w:p>
    <w:p w14:paraId="4E61131B" w14:textId="5D6C4DB5" w:rsidR="00EE77B7" w:rsidRDefault="00114E1B" w:rsidP="00114E1B">
      <w:pPr>
        <w:rPr>
          <w:rFonts w:ascii="Calibri" w:hAnsi="Calibri"/>
          <w:sz w:val="22"/>
          <w:szCs w:val="22"/>
        </w:rPr>
      </w:pPr>
      <w:r w:rsidRPr="00670574">
        <w:rPr>
          <w:rFonts w:ascii="Calibri" w:hAnsi="Calibri"/>
          <w:sz w:val="22"/>
          <w:szCs w:val="22"/>
        </w:rPr>
        <w:t xml:space="preserve">Credit bureaux have two main types of </w:t>
      </w:r>
      <w:proofErr w:type="gramStart"/>
      <w:r w:rsidRPr="00670574">
        <w:rPr>
          <w:rFonts w:ascii="Calibri" w:hAnsi="Calibri"/>
          <w:sz w:val="22"/>
          <w:szCs w:val="22"/>
        </w:rPr>
        <w:t>customer</w:t>
      </w:r>
      <w:proofErr w:type="gramEnd"/>
      <w:r w:rsidR="00486B66">
        <w:rPr>
          <w:rFonts w:ascii="Calibri" w:hAnsi="Calibri"/>
          <w:sz w:val="22"/>
          <w:szCs w:val="22"/>
        </w:rPr>
        <w:t>.</w:t>
      </w:r>
    </w:p>
    <w:p w14:paraId="1EEDEEC6" w14:textId="77777777" w:rsidR="00B32195" w:rsidRPr="00670574" w:rsidRDefault="00B32195" w:rsidP="00114E1B">
      <w:pPr>
        <w:rPr>
          <w:rFonts w:ascii="Calibri" w:hAnsi="Calibri"/>
          <w:sz w:val="22"/>
          <w:szCs w:val="22"/>
        </w:rPr>
      </w:pPr>
    </w:p>
    <w:p w14:paraId="5CF32786" w14:textId="4E95BC93" w:rsidR="004D0EA5" w:rsidRDefault="00114E1B" w:rsidP="004B3795">
      <w:pPr>
        <w:pStyle w:val="ListParagraph"/>
        <w:numPr>
          <w:ilvl w:val="0"/>
          <w:numId w:val="19"/>
        </w:numPr>
        <w:rPr>
          <w:rFonts w:ascii="Calibri" w:hAnsi="Calibri"/>
          <w:sz w:val="22"/>
          <w:szCs w:val="22"/>
        </w:rPr>
      </w:pPr>
      <w:r w:rsidRPr="00CB703D">
        <w:rPr>
          <w:rFonts w:ascii="Calibri" w:hAnsi="Calibri"/>
          <w:sz w:val="22"/>
          <w:szCs w:val="22"/>
        </w:rPr>
        <w:t>Lending institutions who wish to know the creditworthiness of their customers and incorporate their score into their own credit scoring system</w:t>
      </w:r>
      <w:r w:rsidR="004D0EA5" w:rsidRPr="00CB703D">
        <w:rPr>
          <w:rFonts w:ascii="Calibri" w:hAnsi="Calibri"/>
          <w:sz w:val="22"/>
          <w:szCs w:val="22"/>
        </w:rPr>
        <w:t>s</w:t>
      </w:r>
      <w:r w:rsidR="0056308C">
        <w:rPr>
          <w:rFonts w:ascii="Calibri" w:hAnsi="Calibri"/>
          <w:sz w:val="22"/>
          <w:szCs w:val="22"/>
        </w:rPr>
        <w:t>, such as:</w:t>
      </w:r>
    </w:p>
    <w:p w14:paraId="2775093D" w14:textId="63BA4DBF" w:rsidR="00DD7E26" w:rsidRDefault="00DD7E26" w:rsidP="00DD7E26">
      <w:pPr>
        <w:pStyle w:val="ListParagraph"/>
        <w:numPr>
          <w:ilvl w:val="0"/>
          <w:numId w:val="28"/>
        </w:numPr>
        <w:rPr>
          <w:rFonts w:ascii="Calibri" w:hAnsi="Calibri"/>
          <w:sz w:val="22"/>
          <w:szCs w:val="22"/>
        </w:rPr>
      </w:pPr>
      <w:proofErr w:type="gramStart"/>
      <w:r>
        <w:rPr>
          <w:rFonts w:ascii="Calibri" w:hAnsi="Calibri"/>
          <w:sz w:val="22"/>
          <w:szCs w:val="22"/>
        </w:rPr>
        <w:t>banks;</w:t>
      </w:r>
      <w:proofErr w:type="gramEnd"/>
    </w:p>
    <w:p w14:paraId="4AC725FE" w14:textId="67654984" w:rsidR="00DD7E26" w:rsidRDefault="00DD7E26" w:rsidP="00DD7E26">
      <w:pPr>
        <w:pStyle w:val="ListParagraph"/>
        <w:numPr>
          <w:ilvl w:val="0"/>
          <w:numId w:val="28"/>
        </w:numPr>
        <w:rPr>
          <w:rFonts w:ascii="Calibri" w:hAnsi="Calibri"/>
          <w:sz w:val="22"/>
          <w:szCs w:val="22"/>
        </w:rPr>
      </w:pPr>
      <w:r>
        <w:rPr>
          <w:rFonts w:ascii="Calibri" w:hAnsi="Calibri"/>
          <w:sz w:val="22"/>
          <w:szCs w:val="22"/>
        </w:rPr>
        <w:t xml:space="preserve">mortgage </w:t>
      </w:r>
      <w:proofErr w:type="gramStart"/>
      <w:r>
        <w:rPr>
          <w:rFonts w:ascii="Calibri" w:hAnsi="Calibri"/>
          <w:sz w:val="22"/>
          <w:szCs w:val="22"/>
        </w:rPr>
        <w:t>lenders;</w:t>
      </w:r>
      <w:proofErr w:type="gramEnd"/>
    </w:p>
    <w:p w14:paraId="44079212" w14:textId="6862599B" w:rsidR="00DD7E26" w:rsidRDefault="00DD7E26" w:rsidP="00DD7E26">
      <w:pPr>
        <w:pStyle w:val="ListParagraph"/>
        <w:numPr>
          <w:ilvl w:val="0"/>
          <w:numId w:val="28"/>
        </w:numPr>
        <w:rPr>
          <w:rFonts w:ascii="Calibri" w:hAnsi="Calibri"/>
          <w:sz w:val="22"/>
          <w:szCs w:val="22"/>
        </w:rPr>
      </w:pPr>
      <w:r>
        <w:rPr>
          <w:rFonts w:ascii="Calibri" w:hAnsi="Calibri"/>
          <w:sz w:val="22"/>
          <w:szCs w:val="22"/>
        </w:rPr>
        <w:t>credit card issuers; and</w:t>
      </w:r>
    </w:p>
    <w:p w14:paraId="201479C9" w14:textId="33DEDD19" w:rsidR="00DD7E26" w:rsidRDefault="00E47C84" w:rsidP="00DD7E26">
      <w:pPr>
        <w:pStyle w:val="ListParagraph"/>
        <w:numPr>
          <w:ilvl w:val="0"/>
          <w:numId w:val="28"/>
        </w:numPr>
        <w:rPr>
          <w:rFonts w:ascii="Calibri" w:hAnsi="Calibri"/>
          <w:sz w:val="22"/>
          <w:szCs w:val="22"/>
        </w:rPr>
      </w:pPr>
      <w:r>
        <w:rPr>
          <w:rFonts w:ascii="Calibri" w:hAnsi="Calibri"/>
          <w:sz w:val="22"/>
          <w:szCs w:val="22"/>
        </w:rPr>
        <w:t>personal finance providers.</w:t>
      </w:r>
    </w:p>
    <w:p w14:paraId="07D4DDE1" w14:textId="77777777" w:rsidR="000B2C9B" w:rsidRPr="00CB703D" w:rsidRDefault="000B2C9B" w:rsidP="00CB703D">
      <w:pPr>
        <w:rPr>
          <w:rFonts w:ascii="Calibri" w:hAnsi="Calibri"/>
          <w:sz w:val="22"/>
          <w:szCs w:val="22"/>
        </w:rPr>
      </w:pPr>
    </w:p>
    <w:p w14:paraId="74A42EE6" w14:textId="1F6375C5" w:rsidR="000B2C9B" w:rsidRPr="00CB703D" w:rsidRDefault="000B2C9B" w:rsidP="000B2C9B">
      <w:pPr>
        <w:pStyle w:val="ListParagraph"/>
        <w:numPr>
          <w:ilvl w:val="0"/>
          <w:numId w:val="19"/>
        </w:numPr>
        <w:rPr>
          <w:rFonts w:ascii="Calibri" w:hAnsi="Calibri"/>
          <w:sz w:val="22"/>
          <w:szCs w:val="22"/>
        </w:rPr>
      </w:pPr>
      <w:r>
        <w:rPr>
          <w:rFonts w:ascii="Calibri" w:hAnsi="Calibri"/>
          <w:sz w:val="22"/>
          <w:szCs w:val="22"/>
        </w:rPr>
        <w:t>Individuals who wish to understand their own credit score.</w:t>
      </w:r>
    </w:p>
    <w:p w14:paraId="787EC514" w14:textId="2DA2C47E" w:rsidR="00114E1B" w:rsidRPr="00670574" w:rsidRDefault="004D0EA5" w:rsidP="00114E1B">
      <w:pPr>
        <w:rPr>
          <w:rFonts w:ascii="Calibri" w:hAnsi="Calibri"/>
          <w:sz w:val="22"/>
          <w:szCs w:val="22"/>
        </w:rPr>
      </w:pPr>
      <w:r>
        <w:rPr>
          <w:rFonts w:ascii="Calibri" w:hAnsi="Calibri"/>
          <w:sz w:val="22"/>
          <w:szCs w:val="22"/>
        </w:rPr>
        <w:t xml:space="preserve">           </w:t>
      </w:r>
    </w:p>
    <w:p w14:paraId="325B8874" w14:textId="0890FAA3" w:rsidR="00114E1B" w:rsidRDefault="00114E1B" w:rsidP="00114E1B">
      <w:pPr>
        <w:rPr>
          <w:rFonts w:ascii="Calibri" w:hAnsi="Calibri"/>
          <w:sz w:val="22"/>
          <w:szCs w:val="22"/>
        </w:rPr>
      </w:pPr>
      <w:r w:rsidRPr="00670574">
        <w:rPr>
          <w:rFonts w:ascii="Calibri" w:hAnsi="Calibri"/>
          <w:sz w:val="22"/>
          <w:szCs w:val="22"/>
        </w:rPr>
        <w:t xml:space="preserve">Although each credit bureau has </w:t>
      </w:r>
      <w:r w:rsidR="00CA62AF" w:rsidRPr="00670574">
        <w:rPr>
          <w:rFonts w:ascii="Calibri" w:hAnsi="Calibri"/>
          <w:sz w:val="22"/>
          <w:szCs w:val="22"/>
        </w:rPr>
        <w:t>its</w:t>
      </w:r>
      <w:r w:rsidR="00422108">
        <w:rPr>
          <w:rFonts w:ascii="Calibri" w:hAnsi="Calibri"/>
          <w:sz w:val="22"/>
          <w:szCs w:val="22"/>
        </w:rPr>
        <w:t xml:space="preserve"> </w:t>
      </w:r>
      <w:r w:rsidRPr="00670574">
        <w:rPr>
          <w:rFonts w:ascii="Calibri" w:hAnsi="Calibri"/>
          <w:sz w:val="22"/>
          <w:szCs w:val="22"/>
        </w:rPr>
        <w:t>own method to determine the credit score of an individual customer, they are generally based on the model</w:t>
      </w:r>
      <w:r w:rsidR="004A6CDB" w:rsidRPr="00670574">
        <w:rPr>
          <w:rFonts w:ascii="Calibri" w:hAnsi="Calibri"/>
          <w:sz w:val="22"/>
          <w:szCs w:val="22"/>
        </w:rPr>
        <w:t>s</w:t>
      </w:r>
      <w:r w:rsidRPr="00670574">
        <w:rPr>
          <w:rFonts w:ascii="Calibri" w:hAnsi="Calibri"/>
          <w:sz w:val="22"/>
          <w:szCs w:val="22"/>
        </w:rPr>
        <w:t xml:space="preserve"> developed by the</w:t>
      </w:r>
      <w:r w:rsidR="004A6CDB" w:rsidRPr="00670574">
        <w:rPr>
          <w:rFonts w:ascii="Calibri" w:hAnsi="Calibri"/>
          <w:sz w:val="22"/>
          <w:szCs w:val="22"/>
        </w:rPr>
        <w:t xml:space="preserve"> </w:t>
      </w:r>
      <w:hyperlink r:id="rId29" w:history="1">
        <w:r w:rsidR="004A6CDB" w:rsidRPr="00670574">
          <w:rPr>
            <w:rStyle w:val="Hyperlink"/>
            <w:rFonts w:ascii="Calibri" w:hAnsi="Calibri"/>
            <w:sz w:val="22"/>
            <w:szCs w:val="22"/>
          </w:rPr>
          <w:t>Fair Isaac Corporation (FICO)</w:t>
        </w:r>
      </w:hyperlink>
      <w:r w:rsidR="004A6CDB" w:rsidRPr="00670574">
        <w:rPr>
          <w:rFonts w:ascii="Calibri" w:hAnsi="Calibri"/>
          <w:sz w:val="22"/>
          <w:szCs w:val="22"/>
        </w:rPr>
        <w:t xml:space="preserve"> and </w:t>
      </w:r>
      <w:hyperlink r:id="rId30" w:history="1">
        <w:proofErr w:type="spellStart"/>
        <w:r w:rsidR="004A6CDB" w:rsidRPr="00670574">
          <w:rPr>
            <w:rStyle w:val="Hyperlink"/>
            <w:rFonts w:ascii="Calibri" w:hAnsi="Calibri"/>
            <w:sz w:val="22"/>
            <w:szCs w:val="22"/>
          </w:rPr>
          <w:t>VantageScore</w:t>
        </w:r>
        <w:proofErr w:type="spellEnd"/>
      </w:hyperlink>
      <w:r w:rsidR="004A6CDB" w:rsidRPr="00670574">
        <w:rPr>
          <w:rFonts w:ascii="Calibri" w:hAnsi="Calibri"/>
          <w:sz w:val="22"/>
          <w:szCs w:val="22"/>
        </w:rPr>
        <w:t xml:space="preserve">. </w:t>
      </w:r>
    </w:p>
    <w:p w14:paraId="3CEBF16B" w14:textId="77777777" w:rsidR="009C263F" w:rsidRPr="00670574" w:rsidRDefault="009C263F" w:rsidP="00114E1B">
      <w:pPr>
        <w:rPr>
          <w:rFonts w:ascii="Calibri" w:hAnsi="Calibri"/>
          <w:sz w:val="22"/>
          <w:szCs w:val="22"/>
        </w:rPr>
      </w:pPr>
    </w:p>
    <w:p w14:paraId="2CD74866" w14:textId="77777777" w:rsidR="00114E1B" w:rsidRPr="00335058" w:rsidRDefault="00114E1B" w:rsidP="00114E1B">
      <w:pPr>
        <w:rPr>
          <w:rFonts w:ascii="Calibri" w:hAnsi="Calibri"/>
        </w:rPr>
      </w:pPr>
    </w:p>
    <w:tbl>
      <w:tblPr>
        <w:tblStyle w:val="TableGrid"/>
        <w:tblW w:w="0" w:type="auto"/>
        <w:tblLook w:val="04A0" w:firstRow="1" w:lastRow="0" w:firstColumn="1" w:lastColumn="0" w:noHBand="0" w:noVBand="1"/>
      </w:tblPr>
      <w:tblGrid>
        <w:gridCol w:w="9010"/>
      </w:tblGrid>
      <w:tr w:rsidR="00636DEB" w14:paraId="7CCC7E2F" w14:textId="77777777" w:rsidTr="00636DEB">
        <w:tc>
          <w:tcPr>
            <w:tcW w:w="9010" w:type="dxa"/>
          </w:tcPr>
          <w:p w14:paraId="7825B5B0" w14:textId="39A7C282" w:rsidR="00DC1971" w:rsidRDefault="00DC1971" w:rsidP="00DC1971">
            <w:pPr>
              <w:rPr>
                <w:rFonts w:asciiTheme="majorHAnsi" w:hAnsiTheme="majorHAnsi" w:cstheme="majorHAnsi"/>
                <w:b/>
                <w:bCs/>
                <w:color w:val="5F5F5F" w:themeColor="accent5" w:themeShade="BF"/>
                <w:sz w:val="26"/>
                <w:szCs w:val="26"/>
              </w:rPr>
            </w:pPr>
            <w:r w:rsidRPr="0096516B">
              <w:rPr>
                <w:rFonts w:asciiTheme="majorHAnsi" w:hAnsiTheme="majorHAnsi" w:cstheme="majorHAnsi"/>
                <w:b/>
                <w:bCs/>
                <w:color w:val="5F5F5F" w:themeColor="accent5" w:themeShade="BF"/>
                <w:sz w:val="26"/>
                <w:szCs w:val="26"/>
              </w:rPr>
              <w:t>Key term</w:t>
            </w:r>
          </w:p>
          <w:p w14:paraId="73DDBE94" w14:textId="630A44BB" w:rsidR="00AE62AA" w:rsidRPr="00C51B2E" w:rsidRDefault="00AE62AA" w:rsidP="00DC1971">
            <w:pPr>
              <w:rPr>
                <w:rFonts w:asciiTheme="majorHAnsi" w:hAnsiTheme="majorHAnsi" w:cstheme="majorHAnsi"/>
                <w:b/>
                <w:bCs/>
                <w:sz w:val="22"/>
                <w:szCs w:val="22"/>
              </w:rPr>
            </w:pPr>
            <w:r w:rsidRPr="00C51B2E">
              <w:rPr>
                <w:rFonts w:asciiTheme="majorHAnsi" w:hAnsiTheme="majorHAnsi" w:cstheme="majorHAnsi"/>
                <w:b/>
                <w:bCs/>
                <w:sz w:val="22"/>
                <w:szCs w:val="22"/>
              </w:rPr>
              <w:t>Prime</w:t>
            </w:r>
          </w:p>
          <w:p w14:paraId="74A1C341" w14:textId="7F72B18F" w:rsidR="00636DEB" w:rsidRPr="00C51B2E" w:rsidRDefault="00577E81" w:rsidP="00114E1B">
            <w:pPr>
              <w:rPr>
                <w:rFonts w:ascii="Calibri" w:hAnsi="Calibri"/>
                <w:sz w:val="22"/>
                <w:szCs w:val="22"/>
              </w:rPr>
            </w:pPr>
            <w:r>
              <w:rPr>
                <w:sz w:val="22"/>
                <w:szCs w:val="22"/>
              </w:rPr>
              <w:t xml:space="preserve">This type of </w:t>
            </w:r>
            <w:r w:rsidR="00636DEB" w:rsidRPr="00C51B2E">
              <w:rPr>
                <w:sz w:val="22"/>
                <w:szCs w:val="22"/>
              </w:rPr>
              <w:t xml:space="preserve">borrower </w:t>
            </w:r>
            <w:r w:rsidR="008842FA">
              <w:rPr>
                <w:sz w:val="22"/>
                <w:szCs w:val="22"/>
              </w:rPr>
              <w:t>ha</w:t>
            </w:r>
            <w:r>
              <w:rPr>
                <w:sz w:val="22"/>
                <w:szCs w:val="22"/>
              </w:rPr>
              <w:t>s</w:t>
            </w:r>
            <w:r w:rsidR="008842FA">
              <w:rPr>
                <w:sz w:val="22"/>
                <w:szCs w:val="22"/>
              </w:rPr>
              <w:t xml:space="preserve"> </w:t>
            </w:r>
            <w:r w:rsidR="008842FA" w:rsidRPr="004E6464">
              <w:rPr>
                <w:sz w:val="22"/>
                <w:szCs w:val="22"/>
              </w:rPr>
              <w:t xml:space="preserve">either </w:t>
            </w:r>
            <w:r w:rsidR="00DC1971">
              <w:rPr>
                <w:sz w:val="22"/>
                <w:szCs w:val="22"/>
              </w:rPr>
              <w:t xml:space="preserve">a </w:t>
            </w:r>
            <w:r w:rsidR="008842FA" w:rsidRPr="004E6464">
              <w:rPr>
                <w:sz w:val="22"/>
                <w:szCs w:val="22"/>
              </w:rPr>
              <w:t>very low or zero</w:t>
            </w:r>
            <w:r w:rsidR="008842FA" w:rsidRPr="008842FA" w:rsidDel="00EC0743">
              <w:rPr>
                <w:sz w:val="22"/>
                <w:szCs w:val="22"/>
              </w:rPr>
              <w:t xml:space="preserve"> </w:t>
            </w:r>
            <w:r w:rsidR="00636DEB" w:rsidRPr="00C51B2E">
              <w:rPr>
                <w:sz w:val="22"/>
                <w:szCs w:val="22"/>
              </w:rPr>
              <w:t>chance of defaulting on loan obligations</w:t>
            </w:r>
            <w:r w:rsidR="008842FA">
              <w:rPr>
                <w:sz w:val="22"/>
                <w:szCs w:val="22"/>
              </w:rPr>
              <w:t>.</w:t>
            </w:r>
            <w:r w:rsidR="00636DEB" w:rsidRPr="00C51B2E">
              <w:rPr>
                <w:sz w:val="22"/>
                <w:szCs w:val="22"/>
              </w:rPr>
              <w:t xml:space="preserve"> </w:t>
            </w:r>
          </w:p>
        </w:tc>
      </w:tr>
    </w:tbl>
    <w:p w14:paraId="5A0143ED" w14:textId="77777777" w:rsidR="00114E1B" w:rsidRDefault="00114E1B" w:rsidP="00114E1B">
      <w:pPr>
        <w:rPr>
          <w:rFonts w:ascii="Calibri" w:hAnsi="Calibri"/>
        </w:rPr>
      </w:pPr>
    </w:p>
    <w:tbl>
      <w:tblPr>
        <w:tblStyle w:val="TableGrid"/>
        <w:tblW w:w="0" w:type="auto"/>
        <w:tblLook w:val="04A0" w:firstRow="1" w:lastRow="0" w:firstColumn="1" w:lastColumn="0" w:noHBand="0" w:noVBand="1"/>
      </w:tblPr>
      <w:tblGrid>
        <w:gridCol w:w="9010"/>
      </w:tblGrid>
      <w:tr w:rsidR="00114E1B" w14:paraId="44C71185" w14:textId="77777777" w:rsidTr="00734FFA">
        <w:tc>
          <w:tcPr>
            <w:tcW w:w="9010" w:type="dxa"/>
          </w:tcPr>
          <w:p w14:paraId="7D97B0E3" w14:textId="1A895E52" w:rsidR="00114E1B" w:rsidRPr="00183C93" w:rsidRDefault="00114E1B" w:rsidP="00734FFA">
            <w:pPr>
              <w:rPr>
                <w:rFonts w:ascii="Calibri" w:hAnsi="Calibri"/>
                <w:color w:val="124365" w:themeColor="accent1" w:themeShade="BF"/>
              </w:rPr>
            </w:pPr>
            <w:r w:rsidRPr="00183C93">
              <w:rPr>
                <w:rFonts w:ascii="Calibri" w:hAnsi="Calibri"/>
                <w:b/>
                <w:bCs/>
                <w:color w:val="124365" w:themeColor="accent1" w:themeShade="BF"/>
              </w:rPr>
              <w:lastRenderedPageBreak/>
              <w:t>What is a credit score</w:t>
            </w:r>
            <w:r w:rsidR="00D86DD7" w:rsidRPr="00183C93">
              <w:rPr>
                <w:rFonts w:ascii="Calibri" w:hAnsi="Calibri"/>
                <w:b/>
                <w:bCs/>
                <w:color w:val="124365" w:themeColor="accent1" w:themeShade="BF"/>
              </w:rPr>
              <w:t>?</w:t>
            </w:r>
          </w:p>
          <w:p w14:paraId="3F69F3D8" w14:textId="77777777" w:rsidR="00114E1B" w:rsidRPr="00183C93" w:rsidRDefault="00114E1B" w:rsidP="00734FFA">
            <w:pPr>
              <w:rPr>
                <w:rFonts w:ascii="Calibri" w:hAnsi="Calibri"/>
                <w:color w:val="124365" w:themeColor="accent1" w:themeShade="BF"/>
              </w:rPr>
            </w:pPr>
          </w:p>
          <w:p w14:paraId="7F365956" w14:textId="5F727811" w:rsidR="00114E1B" w:rsidRPr="001F14E8" w:rsidRDefault="00E7064D" w:rsidP="00EF4D79">
            <w:pPr>
              <w:rPr>
                <w:rFonts w:ascii="Calibri" w:hAnsi="Calibri"/>
                <w:sz w:val="22"/>
                <w:szCs w:val="22"/>
              </w:rPr>
            </w:pPr>
            <w:r w:rsidRPr="001F14E8">
              <w:rPr>
                <w:rFonts w:ascii="Calibri" w:hAnsi="Calibri"/>
                <w:sz w:val="22"/>
                <w:szCs w:val="22"/>
              </w:rPr>
              <w:t xml:space="preserve">This </w:t>
            </w:r>
            <w:r w:rsidR="00114E1B" w:rsidRPr="001F14E8">
              <w:rPr>
                <w:rFonts w:ascii="Calibri" w:hAnsi="Calibri"/>
                <w:sz w:val="22"/>
                <w:szCs w:val="22"/>
              </w:rPr>
              <w:t xml:space="preserve">is a three-digit number calculated from the data on credit reports. It predicts how likely someone is to </w:t>
            </w:r>
            <w:r w:rsidR="00E00FA9" w:rsidRPr="001F14E8">
              <w:rPr>
                <w:rFonts w:ascii="Calibri" w:hAnsi="Calibri"/>
                <w:sz w:val="22"/>
                <w:szCs w:val="22"/>
              </w:rPr>
              <w:t>re</w:t>
            </w:r>
            <w:r w:rsidR="00114E1B" w:rsidRPr="001F14E8">
              <w:rPr>
                <w:rFonts w:ascii="Calibri" w:hAnsi="Calibri"/>
                <w:sz w:val="22"/>
                <w:szCs w:val="22"/>
              </w:rPr>
              <w:t>pay a</w:t>
            </w:r>
            <w:r w:rsidR="008A5F32" w:rsidRPr="001F14E8">
              <w:rPr>
                <w:rFonts w:ascii="Calibri" w:hAnsi="Calibri"/>
                <w:sz w:val="22"/>
                <w:szCs w:val="22"/>
              </w:rPr>
              <w:t>n agreed</w:t>
            </w:r>
            <w:r w:rsidR="00114E1B" w:rsidRPr="001F14E8">
              <w:rPr>
                <w:rFonts w:ascii="Calibri" w:hAnsi="Calibri"/>
                <w:sz w:val="22"/>
                <w:szCs w:val="22"/>
              </w:rPr>
              <w:t xml:space="preserve"> credit obligation</w:t>
            </w:r>
            <w:r w:rsidR="008A5F32" w:rsidRPr="001F14E8">
              <w:rPr>
                <w:rFonts w:ascii="Calibri" w:hAnsi="Calibri"/>
                <w:sz w:val="22"/>
                <w:szCs w:val="22"/>
              </w:rPr>
              <w:t>.</w:t>
            </w:r>
            <w:r w:rsidR="00114E1B" w:rsidRPr="001F14E8">
              <w:rPr>
                <w:rFonts w:ascii="Calibri" w:hAnsi="Calibri"/>
                <w:sz w:val="22"/>
                <w:szCs w:val="22"/>
              </w:rPr>
              <w:t xml:space="preserve"> Lenders use credit scores to help them quickly, </w:t>
            </w:r>
            <w:proofErr w:type="gramStart"/>
            <w:r w:rsidR="00114E1B" w:rsidRPr="001F14E8">
              <w:rPr>
                <w:rFonts w:ascii="Calibri" w:hAnsi="Calibri"/>
                <w:sz w:val="22"/>
                <w:szCs w:val="22"/>
              </w:rPr>
              <w:t>consistently</w:t>
            </w:r>
            <w:proofErr w:type="gramEnd"/>
            <w:r w:rsidR="00114E1B" w:rsidRPr="001F14E8">
              <w:rPr>
                <w:rFonts w:ascii="Calibri" w:hAnsi="Calibri"/>
                <w:sz w:val="22"/>
                <w:szCs w:val="22"/>
              </w:rPr>
              <w:t xml:space="preserve"> and objectively evaluate potential borrowers' credit risk.</w:t>
            </w:r>
            <w:r w:rsidR="0046328E" w:rsidRPr="001F14E8">
              <w:rPr>
                <w:rFonts w:ascii="Calibri" w:hAnsi="Calibri"/>
                <w:sz w:val="22"/>
                <w:szCs w:val="22"/>
              </w:rPr>
              <w:t xml:space="preserve"> Each model has </w:t>
            </w:r>
            <w:r w:rsidR="003072E2" w:rsidRPr="001F14E8">
              <w:rPr>
                <w:rFonts w:ascii="Calibri" w:hAnsi="Calibri"/>
                <w:sz w:val="22"/>
                <w:szCs w:val="22"/>
              </w:rPr>
              <w:t>its</w:t>
            </w:r>
            <w:r w:rsidR="009C263F">
              <w:rPr>
                <w:rFonts w:ascii="Calibri" w:hAnsi="Calibri"/>
                <w:sz w:val="22"/>
                <w:szCs w:val="22"/>
              </w:rPr>
              <w:t xml:space="preserve"> </w:t>
            </w:r>
            <w:r w:rsidR="0046328E" w:rsidRPr="001F14E8">
              <w:rPr>
                <w:rFonts w:ascii="Calibri" w:hAnsi="Calibri"/>
                <w:sz w:val="22"/>
                <w:szCs w:val="22"/>
              </w:rPr>
              <w:t>own scores</w:t>
            </w:r>
            <w:r w:rsidR="00980AA7">
              <w:rPr>
                <w:rFonts w:ascii="Calibri" w:hAnsi="Calibri"/>
                <w:sz w:val="22"/>
                <w:szCs w:val="22"/>
              </w:rPr>
              <w:t xml:space="preserve"> </w:t>
            </w:r>
            <w:r w:rsidR="009F7C84" w:rsidRPr="001F14E8">
              <w:rPr>
                <w:rFonts w:ascii="Calibri" w:hAnsi="Calibri"/>
                <w:sz w:val="22"/>
                <w:szCs w:val="22"/>
              </w:rPr>
              <w:t xml:space="preserve">– </w:t>
            </w:r>
            <w:r w:rsidR="00BE6346" w:rsidRPr="001F14E8">
              <w:rPr>
                <w:rFonts w:ascii="Calibri" w:hAnsi="Calibri"/>
                <w:sz w:val="22"/>
                <w:szCs w:val="22"/>
              </w:rPr>
              <w:t>t</w:t>
            </w:r>
            <w:r w:rsidR="0046328E" w:rsidRPr="001F14E8">
              <w:rPr>
                <w:rFonts w:ascii="Calibri" w:hAnsi="Calibri"/>
                <w:sz w:val="22"/>
                <w:szCs w:val="22"/>
              </w:rPr>
              <w:t xml:space="preserve">he FICO and </w:t>
            </w:r>
            <w:proofErr w:type="spellStart"/>
            <w:r w:rsidR="0046328E" w:rsidRPr="001F14E8">
              <w:rPr>
                <w:rFonts w:ascii="Calibri" w:hAnsi="Calibri"/>
                <w:sz w:val="22"/>
                <w:szCs w:val="22"/>
              </w:rPr>
              <w:t>VantageScore</w:t>
            </w:r>
            <w:proofErr w:type="spellEnd"/>
            <w:r w:rsidR="0046328E" w:rsidRPr="001F14E8">
              <w:rPr>
                <w:rFonts w:ascii="Calibri" w:hAnsi="Calibri"/>
                <w:sz w:val="22"/>
                <w:szCs w:val="22"/>
              </w:rPr>
              <w:t xml:space="preserve"> credit scores are </w:t>
            </w:r>
            <w:r w:rsidR="00267403" w:rsidRPr="001F14E8">
              <w:rPr>
                <w:rFonts w:ascii="Calibri" w:hAnsi="Calibri"/>
                <w:sz w:val="22"/>
                <w:szCs w:val="22"/>
              </w:rPr>
              <w:t xml:space="preserve">shown </w:t>
            </w:r>
            <w:r w:rsidR="0046328E" w:rsidRPr="001F14E8">
              <w:rPr>
                <w:rFonts w:ascii="Calibri" w:hAnsi="Calibri"/>
                <w:sz w:val="22"/>
                <w:szCs w:val="22"/>
              </w:rPr>
              <w:t>below</w:t>
            </w:r>
            <w:r w:rsidR="00EF4D79" w:rsidRPr="001F14E8">
              <w:rPr>
                <w:rFonts w:ascii="Calibri" w:hAnsi="Calibri"/>
                <w:sz w:val="22"/>
                <w:szCs w:val="22"/>
              </w:rPr>
              <w:t xml:space="preserve">. </w:t>
            </w:r>
          </w:p>
          <w:p w14:paraId="630E28B5" w14:textId="77777777" w:rsidR="00114E1B" w:rsidRPr="001F14E8" w:rsidRDefault="00114E1B" w:rsidP="00734FFA">
            <w:pPr>
              <w:rPr>
                <w:rFonts w:ascii="Calibri" w:hAnsi="Calibri"/>
                <w:sz w:val="22"/>
                <w:szCs w:val="22"/>
              </w:rPr>
            </w:pPr>
          </w:p>
          <w:tbl>
            <w:tblPr>
              <w:tblStyle w:val="TableGrid"/>
              <w:tblW w:w="0" w:type="auto"/>
              <w:tblLook w:val="04A0" w:firstRow="1" w:lastRow="0" w:firstColumn="1" w:lastColumn="0" w:noHBand="0" w:noVBand="1"/>
            </w:tblPr>
            <w:tblGrid>
              <w:gridCol w:w="1588"/>
              <w:gridCol w:w="1623"/>
              <w:gridCol w:w="5573"/>
            </w:tblGrid>
            <w:tr w:rsidR="00114E1B" w:rsidRPr="001F14E8" w14:paraId="4241E68F" w14:textId="77777777" w:rsidTr="0046328E">
              <w:tc>
                <w:tcPr>
                  <w:tcW w:w="1588" w:type="dxa"/>
                </w:tcPr>
                <w:p w14:paraId="313C9A52" w14:textId="69148965" w:rsidR="00114E1B" w:rsidRPr="003873FC" w:rsidRDefault="0046328E" w:rsidP="00734FFA">
                  <w:pPr>
                    <w:rPr>
                      <w:rFonts w:ascii="Calibri" w:hAnsi="Calibri"/>
                      <w:b/>
                      <w:bCs/>
                      <w:sz w:val="22"/>
                      <w:szCs w:val="22"/>
                    </w:rPr>
                  </w:pPr>
                  <w:r w:rsidRPr="001F14E8">
                    <w:rPr>
                      <w:rFonts w:ascii="Calibri" w:hAnsi="Calibri"/>
                      <w:b/>
                      <w:bCs/>
                      <w:sz w:val="22"/>
                      <w:szCs w:val="22"/>
                    </w:rPr>
                    <w:t xml:space="preserve">FICO </w:t>
                  </w:r>
                  <w:r w:rsidR="008444C0" w:rsidRPr="001F14E8">
                    <w:rPr>
                      <w:rFonts w:ascii="Calibri" w:hAnsi="Calibri"/>
                      <w:b/>
                      <w:bCs/>
                      <w:sz w:val="22"/>
                      <w:szCs w:val="22"/>
                    </w:rPr>
                    <w:t>s</w:t>
                  </w:r>
                  <w:r w:rsidR="00114E1B" w:rsidRPr="003873FC">
                    <w:rPr>
                      <w:rFonts w:ascii="Calibri" w:hAnsi="Calibri"/>
                      <w:b/>
                      <w:bCs/>
                      <w:sz w:val="22"/>
                      <w:szCs w:val="22"/>
                    </w:rPr>
                    <w:t>core</w:t>
                  </w:r>
                </w:p>
              </w:tc>
              <w:tc>
                <w:tcPr>
                  <w:tcW w:w="1623" w:type="dxa"/>
                </w:tcPr>
                <w:p w14:paraId="7CF90B36" w14:textId="77777777" w:rsidR="00114E1B" w:rsidRPr="003873FC" w:rsidRDefault="00114E1B" w:rsidP="00734FFA">
                  <w:pPr>
                    <w:rPr>
                      <w:rFonts w:ascii="Calibri" w:hAnsi="Calibri"/>
                      <w:b/>
                      <w:bCs/>
                      <w:sz w:val="22"/>
                      <w:szCs w:val="22"/>
                    </w:rPr>
                  </w:pPr>
                  <w:r w:rsidRPr="003873FC">
                    <w:rPr>
                      <w:rFonts w:ascii="Calibri" w:hAnsi="Calibri"/>
                      <w:b/>
                      <w:bCs/>
                      <w:sz w:val="22"/>
                      <w:szCs w:val="22"/>
                    </w:rPr>
                    <w:t>Rating</w:t>
                  </w:r>
                </w:p>
              </w:tc>
              <w:tc>
                <w:tcPr>
                  <w:tcW w:w="5573" w:type="dxa"/>
                </w:tcPr>
                <w:p w14:paraId="79300522" w14:textId="77777777" w:rsidR="00114E1B" w:rsidRPr="003873FC" w:rsidRDefault="00114E1B" w:rsidP="00734FFA">
                  <w:pPr>
                    <w:rPr>
                      <w:rFonts w:ascii="Calibri" w:hAnsi="Calibri"/>
                      <w:b/>
                      <w:bCs/>
                      <w:sz w:val="22"/>
                      <w:szCs w:val="22"/>
                    </w:rPr>
                  </w:pPr>
                  <w:r w:rsidRPr="003873FC">
                    <w:rPr>
                      <w:rFonts w:ascii="Calibri" w:hAnsi="Calibri"/>
                      <w:b/>
                      <w:bCs/>
                      <w:sz w:val="22"/>
                      <w:szCs w:val="22"/>
                    </w:rPr>
                    <w:t>Meaning</w:t>
                  </w:r>
                </w:p>
              </w:tc>
            </w:tr>
            <w:tr w:rsidR="00114E1B" w:rsidRPr="00D016B3" w14:paraId="000C86D1" w14:textId="77777777" w:rsidTr="0046328E">
              <w:tc>
                <w:tcPr>
                  <w:tcW w:w="1588" w:type="dxa"/>
                </w:tcPr>
                <w:p w14:paraId="7536C381" w14:textId="77777777" w:rsidR="00114E1B" w:rsidRPr="00D016B3" w:rsidRDefault="00114E1B" w:rsidP="00734FFA">
                  <w:pPr>
                    <w:rPr>
                      <w:rFonts w:ascii="Calibri" w:hAnsi="Calibri"/>
                      <w:sz w:val="22"/>
                      <w:szCs w:val="22"/>
                    </w:rPr>
                  </w:pPr>
                  <w:r w:rsidRPr="00D016B3">
                    <w:rPr>
                      <w:rFonts w:ascii="Calibri" w:hAnsi="Calibri"/>
                      <w:sz w:val="22"/>
                      <w:szCs w:val="22"/>
                    </w:rPr>
                    <w:t>&lt; 580</w:t>
                  </w:r>
                </w:p>
              </w:tc>
              <w:tc>
                <w:tcPr>
                  <w:tcW w:w="1623" w:type="dxa"/>
                </w:tcPr>
                <w:p w14:paraId="50F7179C" w14:textId="77777777" w:rsidR="00114E1B" w:rsidRPr="00D016B3" w:rsidRDefault="00114E1B" w:rsidP="00734FFA">
                  <w:pPr>
                    <w:rPr>
                      <w:rFonts w:ascii="Calibri" w:hAnsi="Calibri"/>
                      <w:sz w:val="22"/>
                      <w:szCs w:val="22"/>
                    </w:rPr>
                  </w:pPr>
                  <w:r w:rsidRPr="00D016B3">
                    <w:rPr>
                      <w:rFonts w:ascii="Calibri" w:hAnsi="Calibri"/>
                      <w:sz w:val="22"/>
                      <w:szCs w:val="22"/>
                    </w:rPr>
                    <w:t>Poor</w:t>
                  </w:r>
                </w:p>
              </w:tc>
              <w:tc>
                <w:tcPr>
                  <w:tcW w:w="5573" w:type="dxa"/>
                </w:tcPr>
                <w:p w14:paraId="32519D4E" w14:textId="77777777" w:rsidR="00114E1B" w:rsidRPr="00D016B3" w:rsidRDefault="00114E1B" w:rsidP="00734FFA">
                  <w:pPr>
                    <w:rPr>
                      <w:rFonts w:ascii="Calibri" w:hAnsi="Calibri"/>
                      <w:sz w:val="22"/>
                      <w:szCs w:val="22"/>
                    </w:rPr>
                  </w:pPr>
                  <w:r w:rsidRPr="00D016B3">
                    <w:rPr>
                      <w:rFonts w:ascii="Calibri" w:hAnsi="Calibri"/>
                      <w:sz w:val="22"/>
                      <w:szCs w:val="22"/>
                    </w:rPr>
                    <w:t>High risk borrower</w:t>
                  </w:r>
                </w:p>
              </w:tc>
            </w:tr>
            <w:tr w:rsidR="00114E1B" w:rsidRPr="00D016B3" w14:paraId="2A55A9C2" w14:textId="77777777" w:rsidTr="0046328E">
              <w:tc>
                <w:tcPr>
                  <w:tcW w:w="1588" w:type="dxa"/>
                </w:tcPr>
                <w:p w14:paraId="7B9CAC5B" w14:textId="4ED25D5F" w:rsidR="00114E1B" w:rsidRPr="00D016B3" w:rsidRDefault="00114E1B" w:rsidP="00734FFA">
                  <w:pPr>
                    <w:rPr>
                      <w:rFonts w:ascii="Calibri" w:hAnsi="Calibri"/>
                      <w:sz w:val="22"/>
                      <w:szCs w:val="22"/>
                    </w:rPr>
                  </w:pPr>
                  <w:r w:rsidRPr="00D016B3">
                    <w:rPr>
                      <w:rFonts w:ascii="Calibri" w:hAnsi="Calibri"/>
                      <w:sz w:val="22"/>
                      <w:szCs w:val="22"/>
                    </w:rPr>
                    <w:t>580</w:t>
                  </w:r>
                  <w:r w:rsidR="00D4222C">
                    <w:rPr>
                      <w:rFonts w:ascii="Calibri" w:hAnsi="Calibri"/>
                      <w:sz w:val="22"/>
                      <w:szCs w:val="22"/>
                    </w:rPr>
                    <w:t>–</w:t>
                  </w:r>
                  <w:r w:rsidRPr="00D016B3">
                    <w:rPr>
                      <w:rFonts w:ascii="Calibri" w:hAnsi="Calibri"/>
                      <w:sz w:val="22"/>
                      <w:szCs w:val="22"/>
                    </w:rPr>
                    <w:t>669</w:t>
                  </w:r>
                </w:p>
              </w:tc>
              <w:tc>
                <w:tcPr>
                  <w:tcW w:w="1623" w:type="dxa"/>
                </w:tcPr>
                <w:p w14:paraId="448D143F" w14:textId="77777777" w:rsidR="00114E1B" w:rsidRPr="00D016B3" w:rsidRDefault="00114E1B" w:rsidP="00734FFA">
                  <w:pPr>
                    <w:rPr>
                      <w:rFonts w:ascii="Calibri" w:hAnsi="Calibri"/>
                      <w:sz w:val="22"/>
                      <w:szCs w:val="22"/>
                    </w:rPr>
                  </w:pPr>
                  <w:r w:rsidRPr="00D016B3">
                    <w:rPr>
                      <w:rFonts w:ascii="Calibri" w:hAnsi="Calibri"/>
                      <w:sz w:val="22"/>
                      <w:szCs w:val="22"/>
                    </w:rPr>
                    <w:t>Fair</w:t>
                  </w:r>
                </w:p>
              </w:tc>
              <w:tc>
                <w:tcPr>
                  <w:tcW w:w="5573" w:type="dxa"/>
                </w:tcPr>
                <w:p w14:paraId="734E9FCE" w14:textId="77777777" w:rsidR="00114E1B" w:rsidRPr="00D016B3" w:rsidRDefault="00114E1B" w:rsidP="00734FFA">
                  <w:pPr>
                    <w:rPr>
                      <w:rFonts w:ascii="Calibri" w:hAnsi="Calibri"/>
                      <w:sz w:val="22"/>
                      <w:szCs w:val="22"/>
                    </w:rPr>
                  </w:pPr>
                  <w:r w:rsidRPr="00D016B3">
                    <w:rPr>
                      <w:rFonts w:ascii="Calibri" w:hAnsi="Calibri"/>
                      <w:sz w:val="22"/>
                      <w:szCs w:val="22"/>
                    </w:rPr>
                    <w:t>Below average, but will be accepted by many lenders</w:t>
                  </w:r>
                </w:p>
              </w:tc>
            </w:tr>
            <w:tr w:rsidR="00114E1B" w:rsidRPr="00D016B3" w14:paraId="0BFEE647" w14:textId="77777777" w:rsidTr="0046328E">
              <w:tc>
                <w:tcPr>
                  <w:tcW w:w="1588" w:type="dxa"/>
                </w:tcPr>
                <w:p w14:paraId="335E3E23" w14:textId="7754DB9A" w:rsidR="00114E1B" w:rsidRPr="00D016B3" w:rsidRDefault="00114E1B" w:rsidP="00734FFA">
                  <w:pPr>
                    <w:rPr>
                      <w:rFonts w:ascii="Calibri" w:hAnsi="Calibri"/>
                      <w:sz w:val="22"/>
                      <w:szCs w:val="22"/>
                    </w:rPr>
                  </w:pPr>
                  <w:r w:rsidRPr="00D016B3">
                    <w:rPr>
                      <w:rFonts w:ascii="Calibri" w:hAnsi="Calibri"/>
                      <w:sz w:val="22"/>
                      <w:szCs w:val="22"/>
                    </w:rPr>
                    <w:t>670</w:t>
                  </w:r>
                  <w:r w:rsidR="00D4222C">
                    <w:rPr>
                      <w:rFonts w:ascii="Calibri" w:hAnsi="Calibri"/>
                      <w:sz w:val="22"/>
                      <w:szCs w:val="22"/>
                    </w:rPr>
                    <w:t>–</w:t>
                  </w:r>
                  <w:r w:rsidRPr="00D016B3">
                    <w:rPr>
                      <w:rFonts w:ascii="Calibri" w:hAnsi="Calibri"/>
                      <w:sz w:val="22"/>
                      <w:szCs w:val="22"/>
                    </w:rPr>
                    <w:t>7</w:t>
                  </w:r>
                  <w:r w:rsidR="0022037E">
                    <w:rPr>
                      <w:rFonts w:ascii="Calibri" w:hAnsi="Calibri"/>
                      <w:sz w:val="22"/>
                      <w:szCs w:val="22"/>
                    </w:rPr>
                    <w:t>3</w:t>
                  </w:r>
                  <w:r w:rsidRPr="00D016B3">
                    <w:rPr>
                      <w:rFonts w:ascii="Calibri" w:hAnsi="Calibri"/>
                      <w:sz w:val="22"/>
                      <w:szCs w:val="22"/>
                    </w:rPr>
                    <w:t>9</w:t>
                  </w:r>
                </w:p>
              </w:tc>
              <w:tc>
                <w:tcPr>
                  <w:tcW w:w="1623" w:type="dxa"/>
                </w:tcPr>
                <w:p w14:paraId="41828335" w14:textId="77777777" w:rsidR="00114E1B" w:rsidRPr="00D016B3" w:rsidRDefault="00114E1B" w:rsidP="00734FFA">
                  <w:pPr>
                    <w:rPr>
                      <w:rFonts w:ascii="Calibri" w:hAnsi="Calibri"/>
                      <w:sz w:val="22"/>
                      <w:szCs w:val="22"/>
                    </w:rPr>
                  </w:pPr>
                  <w:r w:rsidRPr="00D016B3">
                    <w:rPr>
                      <w:rFonts w:ascii="Calibri" w:hAnsi="Calibri"/>
                      <w:sz w:val="22"/>
                      <w:szCs w:val="22"/>
                    </w:rPr>
                    <w:t>Good</w:t>
                  </w:r>
                </w:p>
              </w:tc>
              <w:tc>
                <w:tcPr>
                  <w:tcW w:w="5573" w:type="dxa"/>
                </w:tcPr>
                <w:p w14:paraId="46F04E76" w14:textId="77777777" w:rsidR="00114E1B" w:rsidRPr="00D016B3" w:rsidRDefault="00114E1B" w:rsidP="00734FFA">
                  <w:pPr>
                    <w:rPr>
                      <w:rFonts w:ascii="Calibri" w:hAnsi="Calibri"/>
                      <w:sz w:val="22"/>
                      <w:szCs w:val="22"/>
                    </w:rPr>
                  </w:pPr>
                  <w:r w:rsidRPr="00D016B3">
                    <w:rPr>
                      <w:rFonts w:ascii="Calibri" w:hAnsi="Calibri"/>
                      <w:sz w:val="22"/>
                      <w:szCs w:val="22"/>
                    </w:rPr>
                    <w:t>Average borrower, generally considered a good risk</w:t>
                  </w:r>
                </w:p>
              </w:tc>
            </w:tr>
            <w:tr w:rsidR="00114E1B" w:rsidRPr="00D016B3" w14:paraId="3D97EBBD" w14:textId="77777777" w:rsidTr="0046328E">
              <w:tc>
                <w:tcPr>
                  <w:tcW w:w="1588" w:type="dxa"/>
                </w:tcPr>
                <w:p w14:paraId="4CD4EA5D" w14:textId="0D7997D6" w:rsidR="00114E1B" w:rsidRPr="00D016B3" w:rsidRDefault="00114E1B" w:rsidP="00734FFA">
                  <w:pPr>
                    <w:rPr>
                      <w:rFonts w:ascii="Calibri" w:hAnsi="Calibri"/>
                      <w:sz w:val="22"/>
                      <w:szCs w:val="22"/>
                    </w:rPr>
                  </w:pPr>
                  <w:r w:rsidRPr="00D016B3">
                    <w:rPr>
                      <w:rFonts w:ascii="Calibri" w:hAnsi="Calibri"/>
                      <w:sz w:val="22"/>
                      <w:szCs w:val="22"/>
                    </w:rPr>
                    <w:t>740</w:t>
                  </w:r>
                  <w:r w:rsidR="008F47DA">
                    <w:rPr>
                      <w:rFonts w:ascii="Calibri" w:hAnsi="Calibri"/>
                      <w:sz w:val="22"/>
                      <w:szCs w:val="22"/>
                    </w:rPr>
                    <w:t>–</w:t>
                  </w:r>
                  <w:r w:rsidRPr="00D016B3">
                    <w:rPr>
                      <w:rFonts w:ascii="Calibri" w:hAnsi="Calibri"/>
                      <w:sz w:val="22"/>
                      <w:szCs w:val="22"/>
                    </w:rPr>
                    <w:t>799</w:t>
                  </w:r>
                </w:p>
              </w:tc>
              <w:tc>
                <w:tcPr>
                  <w:tcW w:w="1623" w:type="dxa"/>
                </w:tcPr>
                <w:p w14:paraId="1F2FD0F2" w14:textId="77777777" w:rsidR="00114E1B" w:rsidRPr="00D016B3" w:rsidRDefault="00114E1B" w:rsidP="00734FFA">
                  <w:pPr>
                    <w:rPr>
                      <w:rFonts w:ascii="Calibri" w:hAnsi="Calibri"/>
                      <w:sz w:val="22"/>
                      <w:szCs w:val="22"/>
                    </w:rPr>
                  </w:pPr>
                  <w:r w:rsidRPr="00D016B3">
                    <w:rPr>
                      <w:rFonts w:ascii="Calibri" w:hAnsi="Calibri"/>
                      <w:sz w:val="22"/>
                      <w:szCs w:val="22"/>
                    </w:rPr>
                    <w:t>Very good</w:t>
                  </w:r>
                </w:p>
              </w:tc>
              <w:tc>
                <w:tcPr>
                  <w:tcW w:w="5573" w:type="dxa"/>
                </w:tcPr>
                <w:p w14:paraId="086FA19E" w14:textId="77777777" w:rsidR="00114E1B" w:rsidRPr="00D016B3" w:rsidRDefault="00114E1B" w:rsidP="00734FFA">
                  <w:pPr>
                    <w:rPr>
                      <w:rFonts w:ascii="Calibri" w:hAnsi="Calibri"/>
                      <w:sz w:val="22"/>
                      <w:szCs w:val="22"/>
                    </w:rPr>
                  </w:pPr>
                  <w:r w:rsidRPr="00D016B3">
                    <w:rPr>
                      <w:rFonts w:ascii="Calibri" w:hAnsi="Calibri"/>
                      <w:sz w:val="22"/>
                      <w:szCs w:val="22"/>
                    </w:rPr>
                    <w:t>Low risk borrower</w:t>
                  </w:r>
                </w:p>
              </w:tc>
            </w:tr>
            <w:tr w:rsidR="00114E1B" w:rsidRPr="00D016B3" w14:paraId="79D135E9" w14:textId="77777777" w:rsidTr="0046328E">
              <w:tc>
                <w:tcPr>
                  <w:tcW w:w="1588" w:type="dxa"/>
                </w:tcPr>
                <w:p w14:paraId="083B7420" w14:textId="77777777" w:rsidR="00114E1B" w:rsidRPr="00D016B3" w:rsidRDefault="00114E1B" w:rsidP="00734FFA">
                  <w:pPr>
                    <w:rPr>
                      <w:rFonts w:ascii="Calibri" w:hAnsi="Calibri"/>
                      <w:sz w:val="22"/>
                      <w:szCs w:val="22"/>
                    </w:rPr>
                  </w:pPr>
                  <w:r w:rsidRPr="00D016B3">
                    <w:rPr>
                      <w:rFonts w:ascii="Calibri" w:hAnsi="Calibri"/>
                      <w:sz w:val="22"/>
                      <w:szCs w:val="22"/>
                    </w:rPr>
                    <w:t>&gt;800</w:t>
                  </w:r>
                </w:p>
              </w:tc>
              <w:tc>
                <w:tcPr>
                  <w:tcW w:w="1623" w:type="dxa"/>
                </w:tcPr>
                <w:p w14:paraId="6BE2A785" w14:textId="77777777" w:rsidR="00114E1B" w:rsidRPr="00D016B3" w:rsidRDefault="00114E1B" w:rsidP="00734FFA">
                  <w:pPr>
                    <w:rPr>
                      <w:rFonts w:ascii="Calibri" w:hAnsi="Calibri"/>
                      <w:sz w:val="22"/>
                      <w:szCs w:val="22"/>
                    </w:rPr>
                  </w:pPr>
                  <w:r w:rsidRPr="00D016B3">
                    <w:rPr>
                      <w:rFonts w:ascii="Calibri" w:hAnsi="Calibri"/>
                      <w:sz w:val="22"/>
                      <w:szCs w:val="22"/>
                    </w:rPr>
                    <w:t>Exceptional</w:t>
                  </w:r>
                </w:p>
              </w:tc>
              <w:tc>
                <w:tcPr>
                  <w:tcW w:w="5573" w:type="dxa"/>
                </w:tcPr>
                <w:p w14:paraId="7141867C" w14:textId="77777777" w:rsidR="00114E1B" w:rsidRPr="00D016B3" w:rsidRDefault="00114E1B" w:rsidP="00734FFA">
                  <w:pPr>
                    <w:rPr>
                      <w:rFonts w:ascii="Calibri" w:hAnsi="Calibri"/>
                      <w:sz w:val="22"/>
                      <w:szCs w:val="22"/>
                    </w:rPr>
                  </w:pPr>
                  <w:r w:rsidRPr="00D016B3">
                    <w:rPr>
                      <w:rFonts w:ascii="Calibri" w:hAnsi="Calibri"/>
                      <w:sz w:val="22"/>
                      <w:szCs w:val="22"/>
                    </w:rPr>
                    <w:t>Very low risk borrower</w:t>
                  </w:r>
                </w:p>
              </w:tc>
            </w:tr>
          </w:tbl>
          <w:p w14:paraId="6A0E1704" w14:textId="77777777" w:rsidR="00114E1B" w:rsidRPr="00D016B3" w:rsidRDefault="00114E1B" w:rsidP="00734FFA">
            <w:pPr>
              <w:rPr>
                <w:rFonts w:ascii="Calibri" w:hAnsi="Calibri"/>
                <w:sz w:val="22"/>
                <w:szCs w:val="22"/>
              </w:rPr>
            </w:pPr>
          </w:p>
          <w:p w14:paraId="7C1DDD10" w14:textId="77777777" w:rsidR="00114E1B" w:rsidRPr="00D016B3" w:rsidRDefault="00114E1B" w:rsidP="00734FFA">
            <w:pPr>
              <w:rPr>
                <w:rFonts w:ascii="Calibri" w:hAnsi="Calibri"/>
                <w:sz w:val="22"/>
                <w:szCs w:val="22"/>
              </w:rPr>
            </w:pPr>
          </w:p>
          <w:tbl>
            <w:tblPr>
              <w:tblStyle w:val="TableGrid"/>
              <w:tblW w:w="0" w:type="auto"/>
              <w:tblLook w:val="04A0" w:firstRow="1" w:lastRow="0" w:firstColumn="1" w:lastColumn="0" w:noHBand="0" w:noVBand="1"/>
            </w:tblPr>
            <w:tblGrid>
              <w:gridCol w:w="1563"/>
              <w:gridCol w:w="1645"/>
              <w:gridCol w:w="5576"/>
            </w:tblGrid>
            <w:tr w:rsidR="0046328E" w:rsidRPr="00D016B3" w14:paraId="639FCCB9" w14:textId="77777777" w:rsidTr="0046328E">
              <w:tc>
                <w:tcPr>
                  <w:tcW w:w="1563" w:type="dxa"/>
                </w:tcPr>
                <w:p w14:paraId="5A8841A2" w14:textId="53E7D922" w:rsidR="0046328E" w:rsidRPr="00D016B3" w:rsidRDefault="0046328E" w:rsidP="00734FFA">
                  <w:pPr>
                    <w:rPr>
                      <w:rFonts w:ascii="Calibri" w:hAnsi="Calibri"/>
                      <w:b/>
                      <w:bCs/>
                      <w:sz w:val="22"/>
                      <w:szCs w:val="22"/>
                    </w:rPr>
                  </w:pPr>
                  <w:proofErr w:type="spellStart"/>
                  <w:r w:rsidRPr="00D016B3">
                    <w:rPr>
                      <w:rFonts w:ascii="Calibri" w:hAnsi="Calibri"/>
                      <w:b/>
                      <w:bCs/>
                      <w:sz w:val="22"/>
                      <w:szCs w:val="22"/>
                    </w:rPr>
                    <w:t>VantageScore</w:t>
                  </w:r>
                  <w:proofErr w:type="spellEnd"/>
                  <w:r w:rsidRPr="00D016B3">
                    <w:rPr>
                      <w:rFonts w:ascii="Calibri" w:hAnsi="Calibri"/>
                      <w:b/>
                      <w:bCs/>
                      <w:sz w:val="22"/>
                      <w:szCs w:val="22"/>
                    </w:rPr>
                    <w:t xml:space="preserve"> </w:t>
                  </w:r>
                </w:p>
              </w:tc>
              <w:tc>
                <w:tcPr>
                  <w:tcW w:w="1645" w:type="dxa"/>
                </w:tcPr>
                <w:p w14:paraId="384AC6AF" w14:textId="132AB232" w:rsidR="0046328E" w:rsidRPr="00D016B3" w:rsidRDefault="0046328E" w:rsidP="00734FFA">
                  <w:pPr>
                    <w:rPr>
                      <w:rFonts w:ascii="Calibri" w:hAnsi="Calibri"/>
                      <w:b/>
                      <w:bCs/>
                      <w:sz w:val="22"/>
                      <w:szCs w:val="22"/>
                    </w:rPr>
                  </w:pPr>
                  <w:r w:rsidRPr="00D016B3">
                    <w:rPr>
                      <w:rFonts w:ascii="Calibri" w:hAnsi="Calibri"/>
                      <w:b/>
                      <w:bCs/>
                      <w:sz w:val="22"/>
                      <w:szCs w:val="22"/>
                    </w:rPr>
                    <w:t>Rating</w:t>
                  </w:r>
                </w:p>
              </w:tc>
              <w:tc>
                <w:tcPr>
                  <w:tcW w:w="5576" w:type="dxa"/>
                </w:tcPr>
                <w:p w14:paraId="27B4F175" w14:textId="6802E5C1" w:rsidR="0046328E" w:rsidRPr="00D016B3" w:rsidRDefault="0046328E" w:rsidP="00734FFA">
                  <w:pPr>
                    <w:rPr>
                      <w:rFonts w:ascii="Calibri" w:hAnsi="Calibri"/>
                      <w:b/>
                      <w:bCs/>
                      <w:sz w:val="22"/>
                      <w:szCs w:val="22"/>
                    </w:rPr>
                  </w:pPr>
                  <w:r w:rsidRPr="00D016B3">
                    <w:rPr>
                      <w:rFonts w:ascii="Calibri" w:hAnsi="Calibri"/>
                      <w:b/>
                      <w:bCs/>
                      <w:sz w:val="22"/>
                      <w:szCs w:val="22"/>
                    </w:rPr>
                    <w:t>Meaning</w:t>
                  </w:r>
                </w:p>
              </w:tc>
            </w:tr>
            <w:tr w:rsidR="0046328E" w:rsidRPr="001F14E8" w14:paraId="2FEE7111" w14:textId="77777777" w:rsidTr="0046328E">
              <w:tc>
                <w:tcPr>
                  <w:tcW w:w="1563" w:type="dxa"/>
                </w:tcPr>
                <w:p w14:paraId="047DD065" w14:textId="0081C758" w:rsidR="0046328E" w:rsidRPr="001F14E8" w:rsidRDefault="00123081" w:rsidP="00734FFA">
                  <w:pPr>
                    <w:rPr>
                      <w:rFonts w:ascii="Calibri" w:hAnsi="Calibri"/>
                      <w:sz w:val="22"/>
                      <w:szCs w:val="22"/>
                    </w:rPr>
                  </w:pPr>
                  <w:r>
                    <w:rPr>
                      <w:rFonts w:ascii="Calibri" w:hAnsi="Calibri"/>
                      <w:sz w:val="22"/>
                      <w:szCs w:val="22"/>
                    </w:rPr>
                    <w:t>&lt;</w:t>
                  </w:r>
                  <w:r w:rsidR="0046328E" w:rsidRPr="001F14E8">
                    <w:rPr>
                      <w:rFonts w:ascii="Calibri" w:hAnsi="Calibri"/>
                      <w:sz w:val="22"/>
                      <w:szCs w:val="22"/>
                    </w:rPr>
                    <w:t>600</w:t>
                  </w:r>
                </w:p>
              </w:tc>
              <w:tc>
                <w:tcPr>
                  <w:tcW w:w="1645" w:type="dxa"/>
                </w:tcPr>
                <w:p w14:paraId="69B0577B" w14:textId="0DC93438" w:rsidR="0046328E" w:rsidRPr="001F14E8" w:rsidRDefault="0046328E" w:rsidP="00734FFA">
                  <w:pPr>
                    <w:rPr>
                      <w:rFonts w:ascii="Calibri" w:hAnsi="Calibri"/>
                      <w:sz w:val="22"/>
                      <w:szCs w:val="22"/>
                    </w:rPr>
                  </w:pPr>
                  <w:r w:rsidRPr="001F14E8">
                    <w:rPr>
                      <w:rFonts w:ascii="Calibri" w:hAnsi="Calibri"/>
                      <w:sz w:val="22"/>
                      <w:szCs w:val="22"/>
                    </w:rPr>
                    <w:t>Sub</w:t>
                  </w:r>
                  <w:r w:rsidR="00267403" w:rsidRPr="001F14E8">
                    <w:rPr>
                      <w:rFonts w:ascii="Calibri" w:hAnsi="Calibri"/>
                      <w:sz w:val="22"/>
                      <w:szCs w:val="22"/>
                    </w:rPr>
                    <w:t>prime</w:t>
                  </w:r>
                  <w:r w:rsidRPr="001F14E8">
                    <w:rPr>
                      <w:rFonts w:ascii="Calibri" w:hAnsi="Calibri"/>
                      <w:sz w:val="22"/>
                      <w:szCs w:val="22"/>
                    </w:rPr>
                    <w:t xml:space="preserve"> </w:t>
                  </w:r>
                </w:p>
              </w:tc>
              <w:tc>
                <w:tcPr>
                  <w:tcW w:w="5576" w:type="dxa"/>
                </w:tcPr>
                <w:p w14:paraId="2D18EAA4" w14:textId="523502CA" w:rsidR="0046328E" w:rsidRPr="001F14E8" w:rsidRDefault="0046328E" w:rsidP="00734FFA">
                  <w:pPr>
                    <w:rPr>
                      <w:rFonts w:ascii="Calibri" w:hAnsi="Calibri"/>
                      <w:sz w:val="22"/>
                      <w:szCs w:val="22"/>
                    </w:rPr>
                  </w:pPr>
                  <w:r w:rsidRPr="001F14E8">
                    <w:rPr>
                      <w:rFonts w:ascii="Calibri" w:hAnsi="Calibri"/>
                      <w:sz w:val="22"/>
                      <w:szCs w:val="22"/>
                    </w:rPr>
                    <w:t>High risk borrower</w:t>
                  </w:r>
                </w:p>
              </w:tc>
            </w:tr>
            <w:tr w:rsidR="0046328E" w:rsidRPr="001F14E8" w14:paraId="6D83D42B" w14:textId="77777777" w:rsidTr="0046328E">
              <w:tc>
                <w:tcPr>
                  <w:tcW w:w="1563" w:type="dxa"/>
                </w:tcPr>
                <w:p w14:paraId="69746AB2" w14:textId="0CC2AE02" w:rsidR="0046328E" w:rsidRPr="001F14E8" w:rsidRDefault="0046328E" w:rsidP="00734FFA">
                  <w:pPr>
                    <w:rPr>
                      <w:rFonts w:ascii="Calibri" w:hAnsi="Calibri"/>
                      <w:sz w:val="22"/>
                      <w:szCs w:val="22"/>
                    </w:rPr>
                  </w:pPr>
                  <w:r w:rsidRPr="001F14E8">
                    <w:rPr>
                      <w:rFonts w:ascii="Calibri" w:hAnsi="Calibri"/>
                      <w:sz w:val="22"/>
                      <w:szCs w:val="22"/>
                    </w:rPr>
                    <w:t>601</w:t>
                  </w:r>
                  <w:r w:rsidR="00E7639E">
                    <w:rPr>
                      <w:rFonts w:ascii="Calibri" w:hAnsi="Calibri"/>
                      <w:sz w:val="22"/>
                      <w:szCs w:val="22"/>
                    </w:rPr>
                    <w:t>–</w:t>
                  </w:r>
                  <w:r w:rsidRPr="001F14E8">
                    <w:rPr>
                      <w:rFonts w:ascii="Calibri" w:hAnsi="Calibri"/>
                      <w:sz w:val="22"/>
                      <w:szCs w:val="22"/>
                    </w:rPr>
                    <w:t>660</w:t>
                  </w:r>
                </w:p>
              </w:tc>
              <w:tc>
                <w:tcPr>
                  <w:tcW w:w="1645" w:type="dxa"/>
                </w:tcPr>
                <w:p w14:paraId="322E207B" w14:textId="7AE4F320" w:rsidR="0046328E" w:rsidRPr="001F14E8" w:rsidRDefault="0046328E" w:rsidP="00734FFA">
                  <w:pPr>
                    <w:rPr>
                      <w:rFonts w:ascii="Calibri" w:hAnsi="Calibri"/>
                      <w:sz w:val="22"/>
                      <w:szCs w:val="22"/>
                    </w:rPr>
                  </w:pPr>
                  <w:r w:rsidRPr="001F14E8">
                    <w:rPr>
                      <w:rFonts w:ascii="Calibri" w:hAnsi="Calibri"/>
                      <w:sz w:val="22"/>
                      <w:szCs w:val="22"/>
                    </w:rPr>
                    <w:t xml:space="preserve">Near </w:t>
                  </w:r>
                  <w:r w:rsidR="00E4754F" w:rsidRPr="001F14E8">
                    <w:rPr>
                      <w:rFonts w:ascii="Calibri" w:hAnsi="Calibri"/>
                      <w:sz w:val="22"/>
                      <w:szCs w:val="22"/>
                    </w:rPr>
                    <w:t>p</w:t>
                  </w:r>
                  <w:r w:rsidRPr="001F14E8">
                    <w:rPr>
                      <w:rFonts w:ascii="Calibri" w:hAnsi="Calibri"/>
                      <w:sz w:val="22"/>
                      <w:szCs w:val="22"/>
                    </w:rPr>
                    <w:t>rime</w:t>
                  </w:r>
                </w:p>
              </w:tc>
              <w:tc>
                <w:tcPr>
                  <w:tcW w:w="5576" w:type="dxa"/>
                </w:tcPr>
                <w:p w14:paraId="2EA0E527" w14:textId="5CB30433" w:rsidR="0046328E" w:rsidRPr="001F14E8" w:rsidRDefault="0046328E" w:rsidP="00734FFA">
                  <w:pPr>
                    <w:rPr>
                      <w:rFonts w:ascii="Calibri" w:hAnsi="Calibri"/>
                      <w:sz w:val="22"/>
                      <w:szCs w:val="22"/>
                    </w:rPr>
                  </w:pPr>
                  <w:r w:rsidRPr="001F14E8">
                    <w:rPr>
                      <w:rFonts w:ascii="Calibri" w:hAnsi="Calibri"/>
                      <w:sz w:val="22"/>
                      <w:szCs w:val="22"/>
                    </w:rPr>
                    <w:t>Average borrower, will be accepted by many lenders</w:t>
                  </w:r>
                </w:p>
              </w:tc>
            </w:tr>
            <w:tr w:rsidR="0046328E" w:rsidRPr="001F14E8" w14:paraId="0A32BE25" w14:textId="77777777" w:rsidTr="0046328E">
              <w:tc>
                <w:tcPr>
                  <w:tcW w:w="1563" w:type="dxa"/>
                </w:tcPr>
                <w:p w14:paraId="756F6F01" w14:textId="239A3E39" w:rsidR="0046328E" w:rsidRPr="001F14E8" w:rsidRDefault="0046328E" w:rsidP="00734FFA">
                  <w:pPr>
                    <w:rPr>
                      <w:rFonts w:ascii="Calibri" w:hAnsi="Calibri"/>
                      <w:sz w:val="22"/>
                      <w:szCs w:val="22"/>
                    </w:rPr>
                  </w:pPr>
                  <w:r w:rsidRPr="001F14E8">
                    <w:rPr>
                      <w:rFonts w:ascii="Calibri" w:hAnsi="Calibri"/>
                      <w:sz w:val="22"/>
                      <w:szCs w:val="22"/>
                    </w:rPr>
                    <w:t>661</w:t>
                  </w:r>
                  <w:r w:rsidR="00E7639E">
                    <w:rPr>
                      <w:rFonts w:ascii="Calibri" w:hAnsi="Calibri"/>
                      <w:sz w:val="22"/>
                      <w:szCs w:val="22"/>
                    </w:rPr>
                    <w:t>–</w:t>
                  </w:r>
                  <w:r w:rsidRPr="001F14E8">
                    <w:rPr>
                      <w:rFonts w:ascii="Calibri" w:hAnsi="Calibri"/>
                      <w:sz w:val="22"/>
                      <w:szCs w:val="22"/>
                    </w:rPr>
                    <w:t>780</w:t>
                  </w:r>
                </w:p>
              </w:tc>
              <w:tc>
                <w:tcPr>
                  <w:tcW w:w="1645" w:type="dxa"/>
                </w:tcPr>
                <w:p w14:paraId="4F025D18" w14:textId="298E1093" w:rsidR="0046328E" w:rsidRPr="001F14E8" w:rsidRDefault="0046328E" w:rsidP="00734FFA">
                  <w:pPr>
                    <w:rPr>
                      <w:rFonts w:ascii="Calibri" w:hAnsi="Calibri"/>
                      <w:sz w:val="22"/>
                      <w:szCs w:val="22"/>
                    </w:rPr>
                  </w:pPr>
                  <w:r w:rsidRPr="001F14E8">
                    <w:rPr>
                      <w:rFonts w:ascii="Calibri" w:hAnsi="Calibri"/>
                      <w:sz w:val="22"/>
                      <w:szCs w:val="22"/>
                    </w:rPr>
                    <w:t>Prime</w:t>
                  </w:r>
                </w:p>
              </w:tc>
              <w:tc>
                <w:tcPr>
                  <w:tcW w:w="5576" w:type="dxa"/>
                </w:tcPr>
                <w:p w14:paraId="28BA3291" w14:textId="0F3DF12E" w:rsidR="0046328E" w:rsidRPr="001F14E8" w:rsidRDefault="0046328E" w:rsidP="00734FFA">
                  <w:pPr>
                    <w:rPr>
                      <w:rFonts w:ascii="Calibri" w:hAnsi="Calibri"/>
                      <w:sz w:val="22"/>
                      <w:szCs w:val="22"/>
                    </w:rPr>
                  </w:pPr>
                  <w:r w:rsidRPr="001F14E8">
                    <w:rPr>
                      <w:rFonts w:ascii="Calibri" w:hAnsi="Calibri"/>
                      <w:sz w:val="22"/>
                      <w:szCs w:val="22"/>
                    </w:rPr>
                    <w:t>Low risk borrower</w:t>
                  </w:r>
                </w:p>
              </w:tc>
            </w:tr>
            <w:tr w:rsidR="0046328E" w:rsidRPr="001F14E8" w14:paraId="011AA498" w14:textId="77777777" w:rsidTr="0046328E">
              <w:tc>
                <w:tcPr>
                  <w:tcW w:w="1563" w:type="dxa"/>
                </w:tcPr>
                <w:p w14:paraId="164DB013" w14:textId="6F51CCB9" w:rsidR="0046328E" w:rsidRPr="001F14E8" w:rsidRDefault="0046328E" w:rsidP="00734FFA">
                  <w:pPr>
                    <w:rPr>
                      <w:rFonts w:ascii="Calibri" w:hAnsi="Calibri"/>
                      <w:sz w:val="22"/>
                      <w:szCs w:val="22"/>
                    </w:rPr>
                  </w:pPr>
                  <w:r w:rsidRPr="001F14E8">
                    <w:rPr>
                      <w:rFonts w:ascii="Calibri" w:hAnsi="Calibri"/>
                      <w:sz w:val="22"/>
                      <w:szCs w:val="22"/>
                    </w:rPr>
                    <w:t>781</w:t>
                  </w:r>
                  <w:r w:rsidR="00E7639E">
                    <w:rPr>
                      <w:rFonts w:ascii="Calibri" w:hAnsi="Calibri"/>
                      <w:sz w:val="22"/>
                      <w:szCs w:val="22"/>
                    </w:rPr>
                    <w:t>–</w:t>
                  </w:r>
                  <w:r w:rsidRPr="001F14E8">
                    <w:rPr>
                      <w:rFonts w:ascii="Calibri" w:hAnsi="Calibri"/>
                      <w:sz w:val="22"/>
                      <w:szCs w:val="22"/>
                    </w:rPr>
                    <w:t>850</w:t>
                  </w:r>
                </w:p>
              </w:tc>
              <w:tc>
                <w:tcPr>
                  <w:tcW w:w="1645" w:type="dxa"/>
                </w:tcPr>
                <w:p w14:paraId="3D688F30" w14:textId="047BE5C4" w:rsidR="0046328E" w:rsidRPr="001F14E8" w:rsidRDefault="0046328E" w:rsidP="00734FFA">
                  <w:pPr>
                    <w:rPr>
                      <w:rFonts w:ascii="Calibri" w:hAnsi="Calibri"/>
                      <w:sz w:val="22"/>
                      <w:szCs w:val="22"/>
                    </w:rPr>
                  </w:pPr>
                  <w:r w:rsidRPr="001F14E8">
                    <w:rPr>
                      <w:rFonts w:ascii="Calibri" w:hAnsi="Calibri"/>
                      <w:sz w:val="22"/>
                      <w:szCs w:val="22"/>
                    </w:rPr>
                    <w:t>Super</w:t>
                  </w:r>
                  <w:r w:rsidR="00CB4E31" w:rsidRPr="001F14E8">
                    <w:rPr>
                      <w:rFonts w:ascii="Calibri" w:hAnsi="Calibri"/>
                      <w:sz w:val="22"/>
                      <w:szCs w:val="22"/>
                    </w:rPr>
                    <w:t>-</w:t>
                  </w:r>
                  <w:r w:rsidRPr="001F14E8">
                    <w:rPr>
                      <w:rFonts w:ascii="Calibri" w:hAnsi="Calibri"/>
                      <w:sz w:val="22"/>
                      <w:szCs w:val="22"/>
                    </w:rPr>
                    <w:t>prime</w:t>
                  </w:r>
                </w:p>
              </w:tc>
              <w:tc>
                <w:tcPr>
                  <w:tcW w:w="5576" w:type="dxa"/>
                </w:tcPr>
                <w:p w14:paraId="6F49E672" w14:textId="56B8EBE1" w:rsidR="0046328E" w:rsidRPr="001F14E8" w:rsidRDefault="0046328E" w:rsidP="00734FFA">
                  <w:pPr>
                    <w:rPr>
                      <w:rFonts w:ascii="Calibri" w:hAnsi="Calibri"/>
                      <w:sz w:val="22"/>
                      <w:szCs w:val="22"/>
                    </w:rPr>
                  </w:pPr>
                  <w:r w:rsidRPr="001F14E8">
                    <w:rPr>
                      <w:rFonts w:ascii="Calibri" w:hAnsi="Calibri"/>
                      <w:sz w:val="22"/>
                      <w:szCs w:val="22"/>
                    </w:rPr>
                    <w:t>Very low risk borrower</w:t>
                  </w:r>
                </w:p>
              </w:tc>
            </w:tr>
          </w:tbl>
          <w:p w14:paraId="20B6989D" w14:textId="77777777" w:rsidR="0046328E" w:rsidRPr="001F14E8" w:rsidRDefault="0046328E" w:rsidP="00734FFA">
            <w:pPr>
              <w:rPr>
                <w:rFonts w:ascii="Calibri" w:hAnsi="Calibri"/>
                <w:sz w:val="22"/>
                <w:szCs w:val="22"/>
              </w:rPr>
            </w:pPr>
          </w:p>
          <w:p w14:paraId="3995D988" w14:textId="77777777" w:rsidR="0046328E" w:rsidRPr="004857C9" w:rsidRDefault="0046328E" w:rsidP="00734FFA">
            <w:pPr>
              <w:rPr>
                <w:rFonts w:ascii="Calibri" w:hAnsi="Calibri"/>
              </w:rPr>
            </w:pPr>
          </w:p>
        </w:tc>
      </w:tr>
    </w:tbl>
    <w:p w14:paraId="23F7F05D" w14:textId="77777777" w:rsidR="00114E1B" w:rsidRDefault="00114E1B" w:rsidP="00114E1B">
      <w:pPr>
        <w:rPr>
          <w:rFonts w:ascii="Calibri" w:hAnsi="Calibri"/>
        </w:rPr>
      </w:pPr>
    </w:p>
    <w:p w14:paraId="7AE15B54" w14:textId="77777777" w:rsidR="005A2F8A" w:rsidRDefault="005A2F8A" w:rsidP="00114E1B">
      <w:pPr>
        <w:rPr>
          <w:rFonts w:ascii="Calibri" w:hAnsi="Calibri"/>
        </w:rPr>
      </w:pPr>
    </w:p>
    <w:tbl>
      <w:tblPr>
        <w:tblStyle w:val="TableGrid"/>
        <w:tblW w:w="0" w:type="auto"/>
        <w:tblLook w:val="04A0" w:firstRow="1" w:lastRow="0" w:firstColumn="1" w:lastColumn="0" w:noHBand="0" w:noVBand="1"/>
      </w:tblPr>
      <w:tblGrid>
        <w:gridCol w:w="9010"/>
      </w:tblGrid>
      <w:tr w:rsidR="005A2F8A" w:rsidRPr="001F14E8" w14:paraId="67FCC917" w14:textId="77777777" w:rsidTr="005A2F8A">
        <w:tc>
          <w:tcPr>
            <w:tcW w:w="9010" w:type="dxa"/>
          </w:tcPr>
          <w:p w14:paraId="7F28D208" w14:textId="1A5B186A" w:rsidR="00873822" w:rsidRPr="001F14E8" w:rsidRDefault="00A86E98" w:rsidP="0083225A">
            <w:pPr>
              <w:rPr>
                <w:rFonts w:ascii="Calibri" w:hAnsi="Calibri"/>
                <w:sz w:val="22"/>
                <w:szCs w:val="22"/>
              </w:rPr>
            </w:pPr>
            <w:r w:rsidRPr="001F14E8">
              <w:rPr>
                <w:rFonts w:ascii="Calibri" w:hAnsi="Calibri"/>
                <w:b/>
                <w:bCs/>
                <w:color w:val="124365" w:themeColor="accent1" w:themeShade="BF"/>
                <w:sz w:val="22"/>
                <w:szCs w:val="22"/>
              </w:rPr>
              <w:t>Reflect</w:t>
            </w:r>
          </w:p>
          <w:p w14:paraId="409F2927" w14:textId="004A7051" w:rsidR="00BA1CDF" w:rsidRPr="001F14E8" w:rsidRDefault="005A2F8A" w:rsidP="0083225A">
            <w:pPr>
              <w:rPr>
                <w:rFonts w:ascii="Calibri" w:hAnsi="Calibri"/>
                <w:sz w:val="22"/>
                <w:szCs w:val="22"/>
              </w:rPr>
            </w:pPr>
            <w:r w:rsidRPr="001F14E8">
              <w:rPr>
                <w:rFonts w:ascii="Calibri" w:hAnsi="Calibri"/>
                <w:sz w:val="22"/>
                <w:szCs w:val="22"/>
              </w:rPr>
              <w:t xml:space="preserve">Credit scores for FICO </w:t>
            </w:r>
            <w:r w:rsidR="0083225A" w:rsidRPr="001F14E8">
              <w:rPr>
                <w:rFonts w:ascii="Calibri" w:hAnsi="Calibri"/>
                <w:sz w:val="22"/>
                <w:szCs w:val="22"/>
              </w:rPr>
              <w:t xml:space="preserve">and </w:t>
            </w:r>
            <w:proofErr w:type="spellStart"/>
            <w:r w:rsidR="0083225A" w:rsidRPr="001F14E8">
              <w:rPr>
                <w:rFonts w:ascii="Calibri" w:hAnsi="Calibri"/>
                <w:sz w:val="22"/>
                <w:szCs w:val="22"/>
              </w:rPr>
              <w:t>VantageScore</w:t>
            </w:r>
            <w:proofErr w:type="spellEnd"/>
            <w:r w:rsidR="0083225A" w:rsidRPr="001F14E8">
              <w:rPr>
                <w:rFonts w:ascii="Calibri" w:hAnsi="Calibri"/>
                <w:sz w:val="22"/>
                <w:szCs w:val="22"/>
              </w:rPr>
              <w:t xml:space="preserve"> </w:t>
            </w:r>
            <w:r w:rsidRPr="001F14E8">
              <w:rPr>
                <w:rFonts w:ascii="Calibri" w:hAnsi="Calibri"/>
                <w:sz w:val="22"/>
                <w:szCs w:val="22"/>
              </w:rPr>
              <w:t xml:space="preserve">range </w:t>
            </w:r>
            <w:r w:rsidR="0083225A" w:rsidRPr="001F14E8">
              <w:rPr>
                <w:rFonts w:ascii="Calibri" w:hAnsi="Calibri"/>
                <w:sz w:val="22"/>
                <w:szCs w:val="22"/>
              </w:rPr>
              <w:t>from</w:t>
            </w:r>
            <w:r w:rsidRPr="001F14E8">
              <w:rPr>
                <w:rFonts w:ascii="Calibri" w:hAnsi="Calibri"/>
                <w:sz w:val="22"/>
                <w:szCs w:val="22"/>
              </w:rPr>
              <w:t xml:space="preserve"> </w:t>
            </w:r>
            <w:r w:rsidR="0083225A" w:rsidRPr="001F14E8">
              <w:rPr>
                <w:rFonts w:ascii="Calibri" w:hAnsi="Calibri"/>
                <w:sz w:val="22"/>
                <w:szCs w:val="22"/>
              </w:rPr>
              <w:t>300–</w:t>
            </w:r>
            <w:r w:rsidRPr="001F14E8">
              <w:rPr>
                <w:rFonts w:ascii="Calibri" w:hAnsi="Calibri"/>
                <w:sz w:val="22"/>
                <w:szCs w:val="22"/>
              </w:rPr>
              <w:t>850</w:t>
            </w:r>
            <w:r w:rsidR="0083225A" w:rsidRPr="001F14E8">
              <w:rPr>
                <w:rFonts w:ascii="Calibri" w:hAnsi="Calibri"/>
                <w:sz w:val="22"/>
                <w:szCs w:val="22"/>
              </w:rPr>
              <w:t xml:space="preserve">. </w:t>
            </w:r>
          </w:p>
          <w:p w14:paraId="52EA5D0C" w14:textId="77777777" w:rsidR="00BA1CDF" w:rsidRPr="001F14E8" w:rsidRDefault="00BA1CDF" w:rsidP="0083225A">
            <w:pPr>
              <w:rPr>
                <w:rFonts w:ascii="Calibri" w:hAnsi="Calibri"/>
                <w:sz w:val="22"/>
                <w:szCs w:val="22"/>
              </w:rPr>
            </w:pPr>
          </w:p>
          <w:p w14:paraId="6B0159B3" w14:textId="42C37FA2" w:rsidR="0083225A" w:rsidRPr="001F14E8" w:rsidRDefault="0083225A" w:rsidP="0083225A">
            <w:pPr>
              <w:rPr>
                <w:rFonts w:ascii="Calibri" w:hAnsi="Calibri"/>
                <w:sz w:val="22"/>
                <w:szCs w:val="22"/>
              </w:rPr>
            </w:pPr>
            <w:r w:rsidRPr="001F14E8">
              <w:rPr>
                <w:rFonts w:ascii="Calibri" w:hAnsi="Calibri"/>
                <w:sz w:val="22"/>
                <w:szCs w:val="22"/>
              </w:rPr>
              <w:t xml:space="preserve">How does this compare to credit bureaux used in </w:t>
            </w:r>
            <w:r w:rsidR="00BA1CDF" w:rsidRPr="001F14E8">
              <w:rPr>
                <w:rFonts w:ascii="Calibri" w:hAnsi="Calibri"/>
                <w:sz w:val="22"/>
                <w:szCs w:val="22"/>
              </w:rPr>
              <w:t>your</w:t>
            </w:r>
            <w:r w:rsidR="00432A75">
              <w:rPr>
                <w:rFonts w:ascii="Calibri" w:hAnsi="Calibri"/>
                <w:sz w:val="22"/>
                <w:szCs w:val="22"/>
              </w:rPr>
              <w:t xml:space="preserve"> </w:t>
            </w:r>
            <w:r w:rsidRPr="001F14E8">
              <w:rPr>
                <w:rFonts w:ascii="Calibri" w:hAnsi="Calibri"/>
                <w:sz w:val="22"/>
                <w:szCs w:val="22"/>
              </w:rPr>
              <w:t>country?</w:t>
            </w:r>
          </w:p>
          <w:p w14:paraId="18E017C6" w14:textId="7C8A919E" w:rsidR="005A2F8A" w:rsidRPr="001F14E8" w:rsidRDefault="005A2F8A" w:rsidP="0083225A">
            <w:pPr>
              <w:rPr>
                <w:rFonts w:ascii="Calibri" w:hAnsi="Calibri"/>
                <w:sz w:val="22"/>
                <w:szCs w:val="22"/>
              </w:rPr>
            </w:pPr>
            <w:r w:rsidRPr="001F14E8">
              <w:rPr>
                <w:rFonts w:ascii="Calibri" w:hAnsi="Calibri"/>
                <w:sz w:val="22"/>
                <w:szCs w:val="22"/>
              </w:rPr>
              <w:t xml:space="preserve"> </w:t>
            </w:r>
          </w:p>
        </w:tc>
      </w:tr>
    </w:tbl>
    <w:p w14:paraId="32799C6E" w14:textId="77777777" w:rsidR="005A2F8A" w:rsidRPr="001F14E8" w:rsidRDefault="005A2F8A" w:rsidP="00114E1B">
      <w:pPr>
        <w:rPr>
          <w:rFonts w:ascii="Calibri" w:hAnsi="Calibri"/>
          <w:sz w:val="22"/>
          <w:szCs w:val="22"/>
        </w:rPr>
      </w:pPr>
    </w:p>
    <w:p w14:paraId="79CCD97A" w14:textId="5F431A64" w:rsidR="00114E1B" w:rsidRPr="001F14E8" w:rsidRDefault="00114E1B" w:rsidP="00114E1B">
      <w:pPr>
        <w:rPr>
          <w:rFonts w:ascii="Calibri" w:hAnsi="Calibri"/>
          <w:sz w:val="22"/>
          <w:szCs w:val="22"/>
        </w:rPr>
      </w:pPr>
      <w:r w:rsidRPr="001F14E8">
        <w:rPr>
          <w:rFonts w:ascii="Calibri" w:hAnsi="Calibri"/>
          <w:sz w:val="22"/>
          <w:szCs w:val="22"/>
        </w:rPr>
        <w:t xml:space="preserve">A customer with a </w:t>
      </w:r>
      <w:r w:rsidR="0046328E" w:rsidRPr="001F14E8">
        <w:rPr>
          <w:rFonts w:ascii="Calibri" w:hAnsi="Calibri"/>
          <w:sz w:val="22"/>
          <w:szCs w:val="22"/>
        </w:rPr>
        <w:t xml:space="preserve">FICO </w:t>
      </w:r>
      <w:r w:rsidRPr="001F14E8">
        <w:rPr>
          <w:rFonts w:ascii="Calibri" w:hAnsi="Calibri"/>
          <w:sz w:val="22"/>
          <w:szCs w:val="22"/>
        </w:rPr>
        <w:t>score below 5</w:t>
      </w:r>
      <w:r w:rsidR="004576B8">
        <w:rPr>
          <w:rFonts w:ascii="Calibri" w:hAnsi="Calibri"/>
          <w:sz w:val="22"/>
          <w:szCs w:val="22"/>
        </w:rPr>
        <w:t>8</w:t>
      </w:r>
      <w:r w:rsidRPr="001F14E8">
        <w:rPr>
          <w:rFonts w:ascii="Calibri" w:hAnsi="Calibri"/>
          <w:sz w:val="22"/>
          <w:szCs w:val="22"/>
        </w:rPr>
        <w:t>0</w:t>
      </w:r>
      <w:r w:rsidR="00EF4D79" w:rsidRPr="001F14E8">
        <w:rPr>
          <w:rFonts w:ascii="Calibri" w:hAnsi="Calibri"/>
          <w:sz w:val="22"/>
          <w:szCs w:val="22"/>
        </w:rPr>
        <w:t xml:space="preserve"> or a </w:t>
      </w:r>
      <w:proofErr w:type="spellStart"/>
      <w:r w:rsidR="00EF4D79" w:rsidRPr="001F14E8">
        <w:rPr>
          <w:rFonts w:ascii="Calibri" w:hAnsi="Calibri"/>
          <w:sz w:val="22"/>
          <w:szCs w:val="22"/>
        </w:rPr>
        <w:t>VantageScore</w:t>
      </w:r>
      <w:proofErr w:type="spellEnd"/>
      <w:r w:rsidR="00EF4D79" w:rsidRPr="001F14E8">
        <w:rPr>
          <w:rFonts w:ascii="Calibri" w:hAnsi="Calibri"/>
          <w:sz w:val="22"/>
          <w:szCs w:val="22"/>
        </w:rPr>
        <w:t xml:space="preserve"> below </w:t>
      </w:r>
      <w:r w:rsidR="004576B8">
        <w:rPr>
          <w:rFonts w:ascii="Calibri" w:hAnsi="Calibri"/>
          <w:sz w:val="22"/>
          <w:szCs w:val="22"/>
        </w:rPr>
        <w:t>6</w:t>
      </w:r>
      <w:r w:rsidR="00EF4D79" w:rsidRPr="001F14E8">
        <w:rPr>
          <w:rFonts w:ascii="Calibri" w:hAnsi="Calibri"/>
          <w:sz w:val="22"/>
          <w:szCs w:val="22"/>
        </w:rPr>
        <w:t>00</w:t>
      </w:r>
      <w:r w:rsidRPr="001F14E8">
        <w:rPr>
          <w:rFonts w:ascii="Calibri" w:hAnsi="Calibri"/>
          <w:sz w:val="22"/>
          <w:szCs w:val="22"/>
        </w:rPr>
        <w:t xml:space="preserve"> is often referred to as </w:t>
      </w:r>
      <w:r w:rsidR="00BD55C0">
        <w:rPr>
          <w:rFonts w:ascii="Calibri" w:hAnsi="Calibri"/>
          <w:sz w:val="22"/>
          <w:szCs w:val="22"/>
        </w:rPr>
        <w:t xml:space="preserve">having </w:t>
      </w:r>
      <w:r w:rsidR="009A17B5">
        <w:rPr>
          <w:rFonts w:ascii="Calibri" w:hAnsi="Calibri"/>
          <w:sz w:val="22"/>
          <w:szCs w:val="22"/>
        </w:rPr>
        <w:t>a very poor</w:t>
      </w:r>
      <w:r w:rsidR="0048701D">
        <w:rPr>
          <w:rFonts w:ascii="Calibri" w:hAnsi="Calibri"/>
          <w:sz w:val="22"/>
          <w:szCs w:val="22"/>
        </w:rPr>
        <w:t xml:space="preserve"> </w:t>
      </w:r>
      <w:r w:rsidRPr="001F14E8">
        <w:rPr>
          <w:rFonts w:ascii="Calibri" w:hAnsi="Calibri"/>
          <w:sz w:val="22"/>
          <w:szCs w:val="22"/>
        </w:rPr>
        <w:t>credit</w:t>
      </w:r>
      <w:r w:rsidR="00405F46">
        <w:rPr>
          <w:rFonts w:ascii="Calibri" w:hAnsi="Calibri"/>
          <w:sz w:val="22"/>
          <w:szCs w:val="22"/>
        </w:rPr>
        <w:t xml:space="preserve"> rating</w:t>
      </w:r>
      <w:r w:rsidRPr="001F14E8">
        <w:rPr>
          <w:rFonts w:ascii="Calibri" w:hAnsi="Calibri"/>
          <w:sz w:val="22"/>
          <w:szCs w:val="22"/>
        </w:rPr>
        <w:t xml:space="preserve">. This does not mean they will be unable to obtain a loan. Some banks will decline customers with a bad credit score, others will extend loans to these customers </w:t>
      </w:r>
      <w:r w:rsidR="00CC0086" w:rsidRPr="001F14E8">
        <w:rPr>
          <w:rFonts w:ascii="Calibri" w:hAnsi="Calibri"/>
          <w:sz w:val="22"/>
          <w:szCs w:val="22"/>
        </w:rPr>
        <w:t>but</w:t>
      </w:r>
      <w:r w:rsidR="00432A75">
        <w:rPr>
          <w:rFonts w:ascii="Calibri" w:hAnsi="Calibri"/>
          <w:sz w:val="22"/>
          <w:szCs w:val="22"/>
        </w:rPr>
        <w:t xml:space="preserve"> </w:t>
      </w:r>
      <w:r w:rsidRPr="001F14E8">
        <w:rPr>
          <w:rFonts w:ascii="Calibri" w:hAnsi="Calibri"/>
          <w:sz w:val="22"/>
          <w:szCs w:val="22"/>
        </w:rPr>
        <w:t xml:space="preserve">charge a higher interest rate to cover their risk. </w:t>
      </w:r>
    </w:p>
    <w:p w14:paraId="5E70387A" w14:textId="77777777" w:rsidR="00114E1B" w:rsidRPr="001F14E8" w:rsidRDefault="00114E1B" w:rsidP="00114E1B">
      <w:pPr>
        <w:rPr>
          <w:rFonts w:ascii="Calibri" w:hAnsi="Calibri"/>
          <w:sz w:val="22"/>
          <w:szCs w:val="22"/>
        </w:rPr>
      </w:pPr>
    </w:p>
    <w:p w14:paraId="1233949D" w14:textId="603D86AB" w:rsidR="00114E1B" w:rsidRPr="001F14E8" w:rsidRDefault="00114E1B" w:rsidP="00F7681D">
      <w:pPr>
        <w:rPr>
          <w:rFonts w:ascii="Calibri" w:hAnsi="Calibri"/>
          <w:sz w:val="22"/>
          <w:szCs w:val="22"/>
        </w:rPr>
      </w:pPr>
      <w:proofErr w:type="gramStart"/>
      <w:r w:rsidRPr="001F14E8">
        <w:rPr>
          <w:rFonts w:ascii="Calibri" w:hAnsi="Calibri"/>
          <w:sz w:val="22"/>
          <w:szCs w:val="22"/>
        </w:rPr>
        <w:t>In order to</w:t>
      </w:r>
      <w:proofErr w:type="gramEnd"/>
      <w:r w:rsidRPr="001F14E8">
        <w:rPr>
          <w:rFonts w:ascii="Calibri" w:hAnsi="Calibri"/>
          <w:sz w:val="22"/>
          <w:szCs w:val="22"/>
        </w:rPr>
        <w:t xml:space="preserve"> determine a credit score, characteristics </w:t>
      </w:r>
      <w:r w:rsidR="00F7681D" w:rsidRPr="001F14E8">
        <w:rPr>
          <w:rFonts w:ascii="Calibri" w:hAnsi="Calibri"/>
          <w:sz w:val="22"/>
          <w:szCs w:val="22"/>
        </w:rPr>
        <w:t xml:space="preserve">are grouped </w:t>
      </w:r>
      <w:r w:rsidRPr="001F14E8">
        <w:rPr>
          <w:rFonts w:ascii="Calibri" w:hAnsi="Calibri"/>
          <w:sz w:val="22"/>
          <w:szCs w:val="22"/>
        </w:rPr>
        <w:t>in different categories each with their own weight</w:t>
      </w:r>
      <w:r w:rsidR="00F37AF2" w:rsidRPr="001F14E8">
        <w:rPr>
          <w:rFonts w:ascii="Calibri" w:hAnsi="Calibri"/>
          <w:sz w:val="22"/>
          <w:szCs w:val="22"/>
        </w:rPr>
        <w:t>,</w:t>
      </w:r>
      <w:r w:rsidRPr="001F14E8">
        <w:rPr>
          <w:rFonts w:ascii="Calibri" w:hAnsi="Calibri"/>
          <w:sz w:val="22"/>
          <w:szCs w:val="22"/>
        </w:rPr>
        <w:t xml:space="preserve"> as follows:</w:t>
      </w:r>
    </w:p>
    <w:p w14:paraId="5FD8FAEA" w14:textId="77777777" w:rsidR="00114E1B" w:rsidRPr="001F14E8" w:rsidRDefault="00114E1B" w:rsidP="00114E1B">
      <w:pPr>
        <w:rPr>
          <w:rFonts w:ascii="Calibri" w:hAnsi="Calibri"/>
          <w:sz w:val="22"/>
          <w:szCs w:val="22"/>
        </w:rPr>
      </w:pPr>
    </w:p>
    <w:tbl>
      <w:tblPr>
        <w:tblStyle w:val="TableGrid"/>
        <w:tblW w:w="0" w:type="auto"/>
        <w:jc w:val="center"/>
        <w:tblLook w:val="04A0" w:firstRow="1" w:lastRow="0" w:firstColumn="1" w:lastColumn="0" w:noHBand="0" w:noVBand="1"/>
      </w:tblPr>
      <w:tblGrid>
        <w:gridCol w:w="1856"/>
        <w:gridCol w:w="4172"/>
        <w:gridCol w:w="1391"/>
        <w:gridCol w:w="1591"/>
      </w:tblGrid>
      <w:tr w:rsidR="0073303A" w:rsidRPr="001F14E8" w14:paraId="4A9A6AEF" w14:textId="0B34DBFC" w:rsidTr="00212765">
        <w:trPr>
          <w:jc w:val="center"/>
        </w:trPr>
        <w:tc>
          <w:tcPr>
            <w:tcW w:w="1856" w:type="dxa"/>
          </w:tcPr>
          <w:p w14:paraId="221EBF79" w14:textId="77777777" w:rsidR="0073303A" w:rsidRPr="001F14E8" w:rsidRDefault="0073303A" w:rsidP="00734FFA">
            <w:pPr>
              <w:rPr>
                <w:rFonts w:ascii="Calibri" w:hAnsi="Calibri"/>
                <w:b/>
                <w:bCs/>
                <w:sz w:val="22"/>
                <w:szCs w:val="22"/>
              </w:rPr>
            </w:pPr>
            <w:r w:rsidRPr="001F14E8">
              <w:rPr>
                <w:rFonts w:ascii="Calibri" w:hAnsi="Calibri"/>
                <w:b/>
                <w:bCs/>
                <w:sz w:val="22"/>
                <w:szCs w:val="22"/>
              </w:rPr>
              <w:t>Category</w:t>
            </w:r>
          </w:p>
        </w:tc>
        <w:tc>
          <w:tcPr>
            <w:tcW w:w="4172" w:type="dxa"/>
          </w:tcPr>
          <w:p w14:paraId="10A43DFB" w14:textId="77777777" w:rsidR="0073303A" w:rsidRPr="001F14E8" w:rsidRDefault="0073303A" w:rsidP="00734FFA">
            <w:pPr>
              <w:rPr>
                <w:rFonts w:ascii="Calibri" w:hAnsi="Calibri"/>
                <w:b/>
                <w:bCs/>
                <w:sz w:val="22"/>
                <w:szCs w:val="22"/>
              </w:rPr>
            </w:pPr>
            <w:r w:rsidRPr="001F14E8">
              <w:rPr>
                <w:rFonts w:ascii="Calibri" w:hAnsi="Calibri"/>
                <w:b/>
                <w:bCs/>
                <w:sz w:val="22"/>
                <w:szCs w:val="22"/>
              </w:rPr>
              <w:t>Description</w:t>
            </w:r>
          </w:p>
        </w:tc>
        <w:tc>
          <w:tcPr>
            <w:tcW w:w="1391" w:type="dxa"/>
          </w:tcPr>
          <w:p w14:paraId="07EA826E" w14:textId="61044A22" w:rsidR="0073303A" w:rsidRPr="001F14E8" w:rsidRDefault="0073303A" w:rsidP="00734FFA">
            <w:pPr>
              <w:jc w:val="center"/>
              <w:rPr>
                <w:rFonts w:ascii="Calibri" w:hAnsi="Calibri"/>
                <w:b/>
                <w:bCs/>
                <w:sz w:val="22"/>
                <w:szCs w:val="22"/>
              </w:rPr>
            </w:pPr>
            <w:r w:rsidRPr="001F14E8">
              <w:rPr>
                <w:rFonts w:ascii="Calibri" w:hAnsi="Calibri"/>
                <w:b/>
                <w:bCs/>
                <w:sz w:val="22"/>
                <w:szCs w:val="22"/>
              </w:rPr>
              <w:t xml:space="preserve">FICO </w:t>
            </w:r>
            <w:r w:rsidR="00014894">
              <w:rPr>
                <w:rFonts w:ascii="Calibri" w:hAnsi="Calibri"/>
                <w:b/>
                <w:bCs/>
                <w:sz w:val="22"/>
                <w:szCs w:val="22"/>
              </w:rPr>
              <w:t>r</w:t>
            </w:r>
            <w:r w:rsidRPr="001F14E8">
              <w:rPr>
                <w:rFonts w:ascii="Calibri" w:hAnsi="Calibri"/>
                <w:b/>
                <w:bCs/>
                <w:sz w:val="22"/>
                <w:szCs w:val="22"/>
              </w:rPr>
              <w:t xml:space="preserve">isk </w:t>
            </w:r>
            <w:r w:rsidR="00F37AF2" w:rsidRPr="001F14E8">
              <w:rPr>
                <w:rFonts w:ascii="Calibri" w:hAnsi="Calibri"/>
                <w:b/>
                <w:bCs/>
                <w:sz w:val="22"/>
                <w:szCs w:val="22"/>
              </w:rPr>
              <w:t>w</w:t>
            </w:r>
            <w:r w:rsidRPr="001F14E8">
              <w:rPr>
                <w:rFonts w:ascii="Calibri" w:hAnsi="Calibri"/>
                <w:b/>
                <w:bCs/>
                <w:sz w:val="22"/>
                <w:szCs w:val="22"/>
              </w:rPr>
              <w:t>eight</w:t>
            </w:r>
          </w:p>
        </w:tc>
        <w:tc>
          <w:tcPr>
            <w:tcW w:w="1591" w:type="dxa"/>
          </w:tcPr>
          <w:p w14:paraId="05E818C2" w14:textId="7C9CF23C" w:rsidR="0073303A" w:rsidRPr="001F14E8" w:rsidRDefault="0073303A" w:rsidP="00734FFA">
            <w:pPr>
              <w:jc w:val="center"/>
              <w:rPr>
                <w:rFonts w:ascii="Calibri" w:hAnsi="Calibri"/>
                <w:b/>
                <w:bCs/>
                <w:sz w:val="22"/>
                <w:szCs w:val="22"/>
              </w:rPr>
            </w:pPr>
            <w:proofErr w:type="spellStart"/>
            <w:r w:rsidRPr="001F14E8">
              <w:rPr>
                <w:rFonts w:ascii="Calibri" w:hAnsi="Calibri"/>
                <w:b/>
                <w:bCs/>
                <w:sz w:val="22"/>
                <w:szCs w:val="22"/>
              </w:rPr>
              <w:t>VantageScore</w:t>
            </w:r>
            <w:proofErr w:type="spellEnd"/>
            <w:r w:rsidRPr="001F14E8">
              <w:rPr>
                <w:rFonts w:ascii="Calibri" w:hAnsi="Calibri"/>
                <w:b/>
                <w:bCs/>
                <w:sz w:val="22"/>
                <w:szCs w:val="22"/>
              </w:rPr>
              <w:t xml:space="preserve"> </w:t>
            </w:r>
            <w:r w:rsidR="00014894">
              <w:rPr>
                <w:rFonts w:ascii="Calibri" w:hAnsi="Calibri"/>
                <w:b/>
                <w:bCs/>
                <w:sz w:val="22"/>
                <w:szCs w:val="22"/>
              </w:rPr>
              <w:t>r</w:t>
            </w:r>
            <w:r w:rsidRPr="001F14E8">
              <w:rPr>
                <w:rFonts w:ascii="Calibri" w:hAnsi="Calibri"/>
                <w:b/>
                <w:bCs/>
                <w:sz w:val="22"/>
                <w:szCs w:val="22"/>
              </w:rPr>
              <w:t xml:space="preserve">isk </w:t>
            </w:r>
            <w:r w:rsidR="00F37AF2" w:rsidRPr="001F14E8">
              <w:rPr>
                <w:rFonts w:ascii="Calibri" w:hAnsi="Calibri"/>
                <w:b/>
                <w:bCs/>
                <w:sz w:val="22"/>
                <w:szCs w:val="22"/>
              </w:rPr>
              <w:t>w</w:t>
            </w:r>
            <w:r w:rsidRPr="001F14E8">
              <w:rPr>
                <w:rFonts w:ascii="Calibri" w:hAnsi="Calibri"/>
                <w:b/>
                <w:bCs/>
                <w:sz w:val="22"/>
                <w:szCs w:val="22"/>
              </w:rPr>
              <w:t>eight</w:t>
            </w:r>
          </w:p>
        </w:tc>
      </w:tr>
      <w:tr w:rsidR="0073303A" w:rsidRPr="001F14E8" w14:paraId="13614685" w14:textId="340A8585" w:rsidTr="00212765">
        <w:trPr>
          <w:jc w:val="center"/>
        </w:trPr>
        <w:tc>
          <w:tcPr>
            <w:tcW w:w="1856" w:type="dxa"/>
          </w:tcPr>
          <w:p w14:paraId="21053CC6" w14:textId="77777777" w:rsidR="0073303A" w:rsidRPr="001F14E8" w:rsidRDefault="0073303A" w:rsidP="00734FFA">
            <w:pPr>
              <w:rPr>
                <w:rFonts w:ascii="Calibri" w:hAnsi="Calibri"/>
                <w:sz w:val="22"/>
                <w:szCs w:val="22"/>
              </w:rPr>
            </w:pPr>
            <w:r w:rsidRPr="001F14E8">
              <w:rPr>
                <w:rFonts w:ascii="Calibri" w:hAnsi="Calibri"/>
                <w:sz w:val="22"/>
                <w:szCs w:val="22"/>
              </w:rPr>
              <w:t>Payment history</w:t>
            </w:r>
          </w:p>
        </w:tc>
        <w:tc>
          <w:tcPr>
            <w:tcW w:w="4172" w:type="dxa"/>
          </w:tcPr>
          <w:p w14:paraId="60F94B9F" w14:textId="2C05D99D" w:rsidR="0073303A" w:rsidRPr="001F14E8" w:rsidRDefault="00BA3B53" w:rsidP="00BA3B53">
            <w:pPr>
              <w:rPr>
                <w:rFonts w:ascii="Calibri" w:hAnsi="Calibri"/>
                <w:sz w:val="22"/>
                <w:szCs w:val="22"/>
              </w:rPr>
            </w:pPr>
            <w:r w:rsidRPr="001F14E8">
              <w:rPr>
                <w:rFonts w:ascii="Calibri" w:hAnsi="Calibri"/>
                <w:sz w:val="22"/>
                <w:szCs w:val="22"/>
              </w:rPr>
              <w:t xml:space="preserve">Repayment behaviour </w:t>
            </w:r>
            <w:r w:rsidR="00014894">
              <w:rPr>
                <w:rFonts w:ascii="Calibri" w:hAnsi="Calibri"/>
                <w:sz w:val="22"/>
                <w:szCs w:val="22"/>
              </w:rPr>
              <w:t>–</w:t>
            </w:r>
            <w:r w:rsidRPr="001F14E8">
              <w:rPr>
                <w:rFonts w:ascii="Calibri" w:hAnsi="Calibri"/>
                <w:sz w:val="22"/>
                <w:szCs w:val="22"/>
              </w:rPr>
              <w:t xml:space="preserve"> a</w:t>
            </w:r>
            <w:r w:rsidR="0073303A" w:rsidRPr="001F14E8">
              <w:rPr>
                <w:rFonts w:ascii="Calibri" w:hAnsi="Calibri"/>
                <w:sz w:val="22"/>
                <w:szCs w:val="22"/>
              </w:rPr>
              <w:t>re credit obligations paid on time</w:t>
            </w:r>
            <w:r w:rsidR="0084779A" w:rsidRPr="001F14E8">
              <w:rPr>
                <w:rFonts w:ascii="Calibri" w:hAnsi="Calibri"/>
                <w:sz w:val="22"/>
                <w:szCs w:val="22"/>
              </w:rPr>
              <w:t>?</w:t>
            </w:r>
          </w:p>
        </w:tc>
        <w:tc>
          <w:tcPr>
            <w:tcW w:w="1391" w:type="dxa"/>
          </w:tcPr>
          <w:p w14:paraId="56D70ED8" w14:textId="77777777" w:rsidR="0073303A" w:rsidRPr="001F14E8" w:rsidRDefault="0073303A" w:rsidP="00734FFA">
            <w:pPr>
              <w:jc w:val="center"/>
              <w:rPr>
                <w:rFonts w:ascii="Calibri" w:hAnsi="Calibri"/>
                <w:sz w:val="22"/>
                <w:szCs w:val="22"/>
              </w:rPr>
            </w:pPr>
            <w:r w:rsidRPr="001F14E8">
              <w:rPr>
                <w:rFonts w:ascii="Calibri" w:hAnsi="Calibri"/>
                <w:sz w:val="22"/>
                <w:szCs w:val="22"/>
              </w:rPr>
              <w:t>35%</w:t>
            </w:r>
          </w:p>
        </w:tc>
        <w:tc>
          <w:tcPr>
            <w:tcW w:w="1591" w:type="dxa"/>
          </w:tcPr>
          <w:p w14:paraId="12B11E41" w14:textId="24A2DD6C" w:rsidR="0073303A" w:rsidRPr="001F14E8" w:rsidRDefault="0073303A" w:rsidP="00EF4D79">
            <w:pPr>
              <w:jc w:val="center"/>
              <w:rPr>
                <w:rFonts w:ascii="Calibri" w:hAnsi="Calibri"/>
                <w:sz w:val="22"/>
                <w:szCs w:val="22"/>
              </w:rPr>
            </w:pPr>
            <w:r w:rsidRPr="001F14E8">
              <w:rPr>
                <w:rFonts w:ascii="Calibri" w:hAnsi="Calibri"/>
                <w:sz w:val="22"/>
                <w:szCs w:val="22"/>
              </w:rPr>
              <w:t>4</w:t>
            </w:r>
            <w:r w:rsidR="00EF4D79" w:rsidRPr="001F14E8">
              <w:rPr>
                <w:rFonts w:ascii="Calibri" w:hAnsi="Calibri"/>
                <w:sz w:val="22"/>
                <w:szCs w:val="22"/>
              </w:rPr>
              <w:t>1</w:t>
            </w:r>
            <w:r w:rsidRPr="001F14E8">
              <w:rPr>
                <w:rFonts w:ascii="Calibri" w:hAnsi="Calibri"/>
                <w:sz w:val="22"/>
                <w:szCs w:val="22"/>
              </w:rPr>
              <w:t>%</w:t>
            </w:r>
          </w:p>
        </w:tc>
      </w:tr>
      <w:tr w:rsidR="0073303A" w:rsidRPr="001F14E8" w14:paraId="414F87D2" w14:textId="2FE25C69" w:rsidTr="00212765">
        <w:trPr>
          <w:jc w:val="center"/>
        </w:trPr>
        <w:tc>
          <w:tcPr>
            <w:tcW w:w="1856" w:type="dxa"/>
          </w:tcPr>
          <w:p w14:paraId="15DB0BD3" w14:textId="799752C8" w:rsidR="0073303A" w:rsidRPr="001F14E8" w:rsidRDefault="00BA3B53" w:rsidP="0073303A">
            <w:pPr>
              <w:rPr>
                <w:rFonts w:ascii="Calibri" w:hAnsi="Calibri"/>
                <w:sz w:val="22"/>
                <w:szCs w:val="22"/>
              </w:rPr>
            </w:pPr>
            <w:r w:rsidRPr="001F14E8">
              <w:rPr>
                <w:rFonts w:ascii="Calibri" w:hAnsi="Calibri"/>
                <w:sz w:val="22"/>
                <w:szCs w:val="22"/>
              </w:rPr>
              <w:t>Credit utilisation or amounts owed</w:t>
            </w:r>
          </w:p>
        </w:tc>
        <w:tc>
          <w:tcPr>
            <w:tcW w:w="4172" w:type="dxa"/>
          </w:tcPr>
          <w:p w14:paraId="0F615747" w14:textId="77777777" w:rsidR="0073303A" w:rsidRPr="001F14E8" w:rsidRDefault="0073303A" w:rsidP="00734FFA">
            <w:pPr>
              <w:rPr>
                <w:rFonts w:ascii="Calibri" w:hAnsi="Calibri"/>
                <w:sz w:val="22"/>
                <w:szCs w:val="22"/>
              </w:rPr>
            </w:pPr>
            <w:r w:rsidRPr="001F14E8">
              <w:rPr>
                <w:rFonts w:ascii="Calibri" w:hAnsi="Calibri"/>
                <w:sz w:val="22"/>
                <w:szCs w:val="22"/>
              </w:rPr>
              <w:t>The amount owed on different credit obligations. A large amount owed does not necessarily mean a low credit score. The consideration is for the ratio of money owed to the amount of credit available to the person.</w:t>
            </w:r>
          </w:p>
        </w:tc>
        <w:tc>
          <w:tcPr>
            <w:tcW w:w="1391" w:type="dxa"/>
          </w:tcPr>
          <w:p w14:paraId="245DE60F" w14:textId="77777777" w:rsidR="0073303A" w:rsidRPr="001F14E8" w:rsidRDefault="0073303A" w:rsidP="00734FFA">
            <w:pPr>
              <w:jc w:val="center"/>
              <w:rPr>
                <w:rFonts w:ascii="Calibri" w:hAnsi="Calibri"/>
                <w:sz w:val="22"/>
                <w:szCs w:val="22"/>
              </w:rPr>
            </w:pPr>
            <w:r w:rsidRPr="001F14E8">
              <w:rPr>
                <w:rFonts w:ascii="Calibri" w:hAnsi="Calibri"/>
                <w:sz w:val="22"/>
                <w:szCs w:val="22"/>
              </w:rPr>
              <w:t>30%</w:t>
            </w:r>
          </w:p>
        </w:tc>
        <w:tc>
          <w:tcPr>
            <w:tcW w:w="1591" w:type="dxa"/>
          </w:tcPr>
          <w:p w14:paraId="19FFF5D9" w14:textId="4705BC03" w:rsidR="0073303A" w:rsidRPr="001F14E8" w:rsidRDefault="0073303A" w:rsidP="00734FFA">
            <w:pPr>
              <w:jc w:val="center"/>
              <w:rPr>
                <w:rFonts w:ascii="Calibri" w:hAnsi="Calibri"/>
                <w:sz w:val="22"/>
                <w:szCs w:val="22"/>
              </w:rPr>
            </w:pPr>
            <w:r w:rsidRPr="001F14E8">
              <w:rPr>
                <w:rFonts w:ascii="Calibri" w:hAnsi="Calibri"/>
                <w:sz w:val="22"/>
                <w:szCs w:val="22"/>
              </w:rPr>
              <w:t>20%</w:t>
            </w:r>
          </w:p>
        </w:tc>
      </w:tr>
      <w:tr w:rsidR="0073303A" w:rsidRPr="001F14E8" w14:paraId="1D095123" w14:textId="0B87472C" w:rsidTr="00212765">
        <w:trPr>
          <w:jc w:val="center"/>
        </w:trPr>
        <w:tc>
          <w:tcPr>
            <w:tcW w:w="1856" w:type="dxa"/>
          </w:tcPr>
          <w:p w14:paraId="231A49E0" w14:textId="5C585035" w:rsidR="0073303A" w:rsidRPr="001F14E8" w:rsidRDefault="0073303A" w:rsidP="00212765">
            <w:pPr>
              <w:rPr>
                <w:rFonts w:ascii="Calibri" w:hAnsi="Calibri"/>
                <w:sz w:val="22"/>
                <w:szCs w:val="22"/>
              </w:rPr>
            </w:pPr>
            <w:r w:rsidRPr="001F14E8">
              <w:rPr>
                <w:rFonts w:ascii="Calibri" w:hAnsi="Calibri"/>
                <w:sz w:val="22"/>
                <w:szCs w:val="22"/>
              </w:rPr>
              <w:lastRenderedPageBreak/>
              <w:t>Length</w:t>
            </w:r>
            <w:r w:rsidR="00212765" w:rsidRPr="001F14E8">
              <w:rPr>
                <w:rFonts w:ascii="Calibri" w:hAnsi="Calibri"/>
                <w:sz w:val="22"/>
                <w:szCs w:val="22"/>
              </w:rPr>
              <w:t xml:space="preserve"> or depth </w:t>
            </w:r>
            <w:r w:rsidRPr="001F14E8">
              <w:rPr>
                <w:rFonts w:ascii="Calibri" w:hAnsi="Calibri"/>
                <w:sz w:val="22"/>
                <w:szCs w:val="22"/>
              </w:rPr>
              <w:t xml:space="preserve">of credit </w:t>
            </w:r>
          </w:p>
        </w:tc>
        <w:tc>
          <w:tcPr>
            <w:tcW w:w="4172" w:type="dxa"/>
          </w:tcPr>
          <w:p w14:paraId="4290CDE6" w14:textId="25F329BD" w:rsidR="0073303A" w:rsidRPr="001F14E8" w:rsidRDefault="00D66F41" w:rsidP="00734FFA">
            <w:pPr>
              <w:rPr>
                <w:rFonts w:ascii="Calibri" w:hAnsi="Calibri"/>
                <w:sz w:val="22"/>
                <w:szCs w:val="22"/>
              </w:rPr>
            </w:pPr>
            <w:r w:rsidRPr="001F14E8">
              <w:rPr>
                <w:rFonts w:ascii="Calibri" w:hAnsi="Calibri"/>
                <w:sz w:val="22"/>
                <w:szCs w:val="22"/>
              </w:rPr>
              <w:t>In general,</w:t>
            </w:r>
            <w:r w:rsidR="0073303A" w:rsidRPr="001F14E8">
              <w:rPr>
                <w:rFonts w:ascii="Calibri" w:hAnsi="Calibri"/>
                <w:sz w:val="22"/>
                <w:szCs w:val="22"/>
              </w:rPr>
              <w:t xml:space="preserve"> if a person has a longer credit history it is easier to assess their score since there will be more data available</w:t>
            </w:r>
            <w:r w:rsidR="007A5E51" w:rsidRPr="001F14E8">
              <w:rPr>
                <w:rFonts w:ascii="Calibri" w:hAnsi="Calibri"/>
                <w:sz w:val="22"/>
                <w:szCs w:val="22"/>
              </w:rPr>
              <w:t>.</w:t>
            </w:r>
          </w:p>
        </w:tc>
        <w:tc>
          <w:tcPr>
            <w:tcW w:w="1391" w:type="dxa"/>
          </w:tcPr>
          <w:p w14:paraId="4837BAE2" w14:textId="77777777" w:rsidR="0073303A" w:rsidRPr="001F14E8" w:rsidRDefault="0073303A" w:rsidP="00734FFA">
            <w:pPr>
              <w:jc w:val="center"/>
              <w:rPr>
                <w:rFonts w:ascii="Calibri" w:hAnsi="Calibri"/>
                <w:sz w:val="22"/>
                <w:szCs w:val="22"/>
              </w:rPr>
            </w:pPr>
            <w:r w:rsidRPr="001F14E8">
              <w:rPr>
                <w:rFonts w:ascii="Calibri" w:hAnsi="Calibri"/>
                <w:sz w:val="22"/>
                <w:szCs w:val="22"/>
              </w:rPr>
              <w:t>15%</w:t>
            </w:r>
          </w:p>
        </w:tc>
        <w:tc>
          <w:tcPr>
            <w:tcW w:w="1591" w:type="dxa"/>
          </w:tcPr>
          <w:p w14:paraId="5FC22572" w14:textId="23FE027D" w:rsidR="0073303A" w:rsidRPr="001F14E8" w:rsidRDefault="00212765" w:rsidP="00EF4D79">
            <w:pPr>
              <w:jc w:val="center"/>
              <w:rPr>
                <w:rFonts w:ascii="Calibri" w:hAnsi="Calibri"/>
                <w:sz w:val="22"/>
                <w:szCs w:val="22"/>
              </w:rPr>
            </w:pPr>
            <w:r w:rsidRPr="001F14E8">
              <w:rPr>
                <w:rFonts w:ascii="Calibri" w:hAnsi="Calibri"/>
                <w:sz w:val="22"/>
                <w:szCs w:val="22"/>
              </w:rPr>
              <w:t>2</w:t>
            </w:r>
            <w:r w:rsidR="00EF4D79" w:rsidRPr="001F14E8">
              <w:rPr>
                <w:rFonts w:ascii="Calibri" w:hAnsi="Calibri"/>
                <w:sz w:val="22"/>
                <w:szCs w:val="22"/>
              </w:rPr>
              <w:t>0</w:t>
            </w:r>
            <w:r w:rsidRPr="001F14E8">
              <w:rPr>
                <w:rFonts w:ascii="Calibri" w:hAnsi="Calibri"/>
                <w:sz w:val="22"/>
                <w:szCs w:val="22"/>
              </w:rPr>
              <w:t>%</w:t>
            </w:r>
          </w:p>
        </w:tc>
      </w:tr>
      <w:tr w:rsidR="0073303A" w:rsidRPr="001F14E8" w14:paraId="5C9A66E0" w14:textId="362364AD" w:rsidTr="00212765">
        <w:trPr>
          <w:jc w:val="center"/>
        </w:trPr>
        <w:tc>
          <w:tcPr>
            <w:tcW w:w="1856" w:type="dxa"/>
          </w:tcPr>
          <w:p w14:paraId="097A67D0" w14:textId="77777777" w:rsidR="0073303A" w:rsidRPr="001F14E8" w:rsidRDefault="0073303A" w:rsidP="00734FFA">
            <w:pPr>
              <w:rPr>
                <w:rFonts w:ascii="Calibri" w:hAnsi="Calibri"/>
                <w:sz w:val="22"/>
                <w:szCs w:val="22"/>
              </w:rPr>
            </w:pPr>
            <w:r w:rsidRPr="001F14E8">
              <w:rPr>
                <w:rFonts w:ascii="Calibri" w:hAnsi="Calibri"/>
                <w:sz w:val="22"/>
                <w:szCs w:val="22"/>
              </w:rPr>
              <w:t>New credits</w:t>
            </w:r>
          </w:p>
        </w:tc>
        <w:tc>
          <w:tcPr>
            <w:tcW w:w="4172" w:type="dxa"/>
          </w:tcPr>
          <w:p w14:paraId="37ED3D9A" w14:textId="77EBE4A8" w:rsidR="0073303A" w:rsidRPr="001F14E8" w:rsidRDefault="0073303A" w:rsidP="00734FFA">
            <w:pPr>
              <w:rPr>
                <w:rFonts w:ascii="Calibri" w:hAnsi="Calibri"/>
                <w:sz w:val="22"/>
                <w:szCs w:val="22"/>
              </w:rPr>
            </w:pPr>
            <w:r w:rsidRPr="001F14E8">
              <w:rPr>
                <w:rFonts w:ascii="Calibri" w:hAnsi="Calibri"/>
                <w:sz w:val="22"/>
                <w:szCs w:val="22"/>
              </w:rPr>
              <w:t>Number of recently opened account</w:t>
            </w:r>
            <w:r w:rsidR="00D66F41" w:rsidRPr="001F14E8">
              <w:rPr>
                <w:rFonts w:ascii="Calibri" w:hAnsi="Calibri"/>
                <w:sz w:val="22"/>
                <w:szCs w:val="22"/>
              </w:rPr>
              <w:t>s</w:t>
            </w:r>
            <w:r w:rsidRPr="001F14E8">
              <w:rPr>
                <w:rFonts w:ascii="Calibri" w:hAnsi="Calibri"/>
                <w:sz w:val="22"/>
                <w:szCs w:val="22"/>
              </w:rPr>
              <w:t xml:space="preserve">. If a customer has opened a large number of new accounts in a short </w:t>
            </w:r>
            <w:proofErr w:type="gramStart"/>
            <w:r w:rsidRPr="001F14E8">
              <w:rPr>
                <w:rFonts w:ascii="Calibri" w:hAnsi="Calibri"/>
                <w:sz w:val="22"/>
                <w:szCs w:val="22"/>
              </w:rPr>
              <w:t>period</w:t>
            </w:r>
            <w:proofErr w:type="gramEnd"/>
            <w:r w:rsidRPr="001F14E8">
              <w:rPr>
                <w:rFonts w:ascii="Calibri" w:hAnsi="Calibri"/>
                <w:sz w:val="22"/>
                <w:szCs w:val="22"/>
              </w:rPr>
              <w:t xml:space="preserve"> this raises concern.  </w:t>
            </w:r>
          </w:p>
        </w:tc>
        <w:tc>
          <w:tcPr>
            <w:tcW w:w="1391" w:type="dxa"/>
          </w:tcPr>
          <w:p w14:paraId="236108C6" w14:textId="77777777" w:rsidR="0073303A" w:rsidRPr="001F14E8" w:rsidRDefault="0073303A" w:rsidP="00734FFA">
            <w:pPr>
              <w:jc w:val="center"/>
              <w:rPr>
                <w:rFonts w:ascii="Calibri" w:hAnsi="Calibri"/>
                <w:sz w:val="22"/>
                <w:szCs w:val="22"/>
              </w:rPr>
            </w:pPr>
            <w:r w:rsidRPr="001F14E8">
              <w:rPr>
                <w:rFonts w:ascii="Calibri" w:hAnsi="Calibri"/>
                <w:sz w:val="22"/>
                <w:szCs w:val="22"/>
              </w:rPr>
              <w:t>10%</w:t>
            </w:r>
          </w:p>
        </w:tc>
        <w:tc>
          <w:tcPr>
            <w:tcW w:w="1591" w:type="dxa"/>
          </w:tcPr>
          <w:p w14:paraId="06DA07A9" w14:textId="66369DCC" w:rsidR="0073303A" w:rsidRPr="001F14E8" w:rsidRDefault="00EF4D79" w:rsidP="00734FFA">
            <w:pPr>
              <w:jc w:val="center"/>
              <w:rPr>
                <w:rFonts w:ascii="Calibri" w:hAnsi="Calibri"/>
                <w:sz w:val="22"/>
                <w:szCs w:val="22"/>
              </w:rPr>
            </w:pPr>
            <w:r w:rsidRPr="001F14E8">
              <w:rPr>
                <w:rFonts w:ascii="Calibri" w:hAnsi="Calibri"/>
                <w:sz w:val="22"/>
                <w:szCs w:val="22"/>
              </w:rPr>
              <w:t>11</w:t>
            </w:r>
            <w:r w:rsidR="0073303A" w:rsidRPr="001F14E8">
              <w:rPr>
                <w:rFonts w:ascii="Calibri" w:hAnsi="Calibri"/>
                <w:sz w:val="22"/>
                <w:szCs w:val="22"/>
              </w:rPr>
              <w:t>%</w:t>
            </w:r>
          </w:p>
        </w:tc>
      </w:tr>
      <w:tr w:rsidR="0073303A" w:rsidRPr="001F14E8" w14:paraId="0DE4C996" w14:textId="75648475" w:rsidTr="00212765">
        <w:trPr>
          <w:jc w:val="center"/>
        </w:trPr>
        <w:tc>
          <w:tcPr>
            <w:tcW w:w="1856" w:type="dxa"/>
          </w:tcPr>
          <w:p w14:paraId="2A697C23" w14:textId="77777777" w:rsidR="0073303A" w:rsidRPr="001F14E8" w:rsidRDefault="0073303A" w:rsidP="00734FFA">
            <w:pPr>
              <w:rPr>
                <w:rFonts w:ascii="Calibri" w:hAnsi="Calibri"/>
                <w:sz w:val="22"/>
                <w:szCs w:val="22"/>
              </w:rPr>
            </w:pPr>
            <w:r w:rsidRPr="001F14E8">
              <w:rPr>
                <w:rFonts w:ascii="Calibri" w:hAnsi="Calibri"/>
                <w:sz w:val="22"/>
                <w:szCs w:val="22"/>
              </w:rPr>
              <w:t>Credit mix</w:t>
            </w:r>
          </w:p>
        </w:tc>
        <w:tc>
          <w:tcPr>
            <w:tcW w:w="4172" w:type="dxa"/>
          </w:tcPr>
          <w:p w14:paraId="2BCC1F9C" w14:textId="0C18397D" w:rsidR="0073303A" w:rsidRPr="001F14E8" w:rsidRDefault="0073303A" w:rsidP="00734FFA">
            <w:pPr>
              <w:rPr>
                <w:rFonts w:ascii="Calibri" w:hAnsi="Calibri"/>
                <w:sz w:val="22"/>
                <w:szCs w:val="22"/>
              </w:rPr>
            </w:pPr>
            <w:r w:rsidRPr="001F14E8">
              <w:rPr>
                <w:rFonts w:ascii="Calibri" w:hAnsi="Calibri"/>
                <w:sz w:val="22"/>
                <w:szCs w:val="22"/>
              </w:rPr>
              <w:t>Variety of accounts</w:t>
            </w:r>
            <w:r w:rsidR="000173FD" w:rsidRPr="001F14E8">
              <w:rPr>
                <w:rFonts w:ascii="Calibri" w:hAnsi="Calibri"/>
                <w:sz w:val="22"/>
                <w:szCs w:val="22"/>
              </w:rPr>
              <w:t>.</w:t>
            </w:r>
          </w:p>
        </w:tc>
        <w:tc>
          <w:tcPr>
            <w:tcW w:w="1391" w:type="dxa"/>
          </w:tcPr>
          <w:p w14:paraId="50E575CB" w14:textId="77777777" w:rsidR="0073303A" w:rsidRPr="001F14E8" w:rsidRDefault="0073303A" w:rsidP="00734FFA">
            <w:pPr>
              <w:jc w:val="center"/>
              <w:rPr>
                <w:rFonts w:ascii="Calibri" w:hAnsi="Calibri"/>
                <w:sz w:val="22"/>
                <w:szCs w:val="22"/>
              </w:rPr>
            </w:pPr>
            <w:r w:rsidRPr="001F14E8">
              <w:rPr>
                <w:rFonts w:ascii="Calibri" w:hAnsi="Calibri"/>
                <w:sz w:val="22"/>
                <w:szCs w:val="22"/>
              </w:rPr>
              <w:t>10%</w:t>
            </w:r>
          </w:p>
        </w:tc>
        <w:tc>
          <w:tcPr>
            <w:tcW w:w="1591" w:type="dxa"/>
          </w:tcPr>
          <w:p w14:paraId="2C3A60D6" w14:textId="62B22D9B" w:rsidR="0073303A" w:rsidRPr="001F14E8" w:rsidRDefault="00EF4D79" w:rsidP="00734FFA">
            <w:pPr>
              <w:jc w:val="center"/>
              <w:rPr>
                <w:rFonts w:ascii="Calibri" w:hAnsi="Calibri"/>
                <w:sz w:val="22"/>
                <w:szCs w:val="22"/>
              </w:rPr>
            </w:pPr>
            <w:r w:rsidRPr="001F14E8">
              <w:rPr>
                <w:rFonts w:ascii="Calibri" w:hAnsi="Calibri"/>
                <w:sz w:val="22"/>
                <w:szCs w:val="22"/>
              </w:rPr>
              <w:t>-</w:t>
            </w:r>
          </w:p>
        </w:tc>
      </w:tr>
      <w:tr w:rsidR="00212765" w:rsidRPr="001F14E8" w14:paraId="7121B8B0" w14:textId="77777777" w:rsidTr="00212765">
        <w:trPr>
          <w:jc w:val="center"/>
        </w:trPr>
        <w:tc>
          <w:tcPr>
            <w:tcW w:w="1856" w:type="dxa"/>
          </w:tcPr>
          <w:p w14:paraId="075BF81E" w14:textId="4E083A1D" w:rsidR="00212765" w:rsidRPr="001F14E8" w:rsidRDefault="00212765" w:rsidP="00734FFA">
            <w:pPr>
              <w:rPr>
                <w:rFonts w:ascii="Calibri" w:hAnsi="Calibri"/>
                <w:sz w:val="22"/>
                <w:szCs w:val="22"/>
              </w:rPr>
            </w:pPr>
            <w:r w:rsidRPr="001F14E8">
              <w:rPr>
                <w:rFonts w:ascii="Calibri" w:hAnsi="Calibri"/>
                <w:sz w:val="22"/>
                <w:szCs w:val="22"/>
              </w:rPr>
              <w:t>Balances</w:t>
            </w:r>
          </w:p>
        </w:tc>
        <w:tc>
          <w:tcPr>
            <w:tcW w:w="4172" w:type="dxa"/>
          </w:tcPr>
          <w:p w14:paraId="6E4A53BD" w14:textId="1D912394" w:rsidR="00212765" w:rsidRPr="001F14E8" w:rsidRDefault="00212765" w:rsidP="00734FFA">
            <w:pPr>
              <w:rPr>
                <w:rFonts w:ascii="Calibri" w:hAnsi="Calibri"/>
                <w:sz w:val="22"/>
                <w:szCs w:val="22"/>
              </w:rPr>
            </w:pPr>
            <w:r w:rsidRPr="001F14E8">
              <w:rPr>
                <w:rFonts w:ascii="Calibri" w:hAnsi="Calibri"/>
                <w:sz w:val="22"/>
                <w:szCs w:val="22"/>
              </w:rPr>
              <w:t>Total amount of recently reported balances</w:t>
            </w:r>
            <w:r w:rsidR="000173FD" w:rsidRPr="001F14E8">
              <w:rPr>
                <w:rFonts w:ascii="Calibri" w:hAnsi="Calibri"/>
                <w:sz w:val="22"/>
                <w:szCs w:val="22"/>
              </w:rPr>
              <w:t>.</w:t>
            </w:r>
          </w:p>
        </w:tc>
        <w:tc>
          <w:tcPr>
            <w:tcW w:w="1391" w:type="dxa"/>
          </w:tcPr>
          <w:p w14:paraId="347B6662" w14:textId="688C75FD" w:rsidR="00212765" w:rsidRPr="001F14E8" w:rsidRDefault="00EF4D79" w:rsidP="00734FFA">
            <w:pPr>
              <w:jc w:val="center"/>
              <w:rPr>
                <w:rFonts w:ascii="Calibri" w:hAnsi="Calibri"/>
                <w:sz w:val="22"/>
                <w:szCs w:val="22"/>
              </w:rPr>
            </w:pPr>
            <w:r w:rsidRPr="001F14E8">
              <w:rPr>
                <w:rFonts w:ascii="Calibri" w:hAnsi="Calibri"/>
                <w:sz w:val="22"/>
                <w:szCs w:val="22"/>
              </w:rPr>
              <w:t>-</w:t>
            </w:r>
          </w:p>
        </w:tc>
        <w:tc>
          <w:tcPr>
            <w:tcW w:w="1591" w:type="dxa"/>
          </w:tcPr>
          <w:p w14:paraId="7D1386A7" w14:textId="01086ECD" w:rsidR="00212765" w:rsidRPr="001F14E8" w:rsidRDefault="00EF4D79" w:rsidP="00734FFA">
            <w:pPr>
              <w:jc w:val="center"/>
              <w:rPr>
                <w:rFonts w:ascii="Calibri" w:hAnsi="Calibri"/>
                <w:sz w:val="22"/>
                <w:szCs w:val="22"/>
              </w:rPr>
            </w:pPr>
            <w:r w:rsidRPr="001F14E8">
              <w:rPr>
                <w:rFonts w:ascii="Calibri" w:hAnsi="Calibri"/>
                <w:sz w:val="22"/>
                <w:szCs w:val="22"/>
              </w:rPr>
              <w:t>6</w:t>
            </w:r>
            <w:r w:rsidR="00212765" w:rsidRPr="001F14E8">
              <w:rPr>
                <w:rFonts w:ascii="Calibri" w:hAnsi="Calibri"/>
                <w:sz w:val="22"/>
                <w:szCs w:val="22"/>
              </w:rPr>
              <w:t>%</w:t>
            </w:r>
          </w:p>
        </w:tc>
      </w:tr>
      <w:tr w:rsidR="00212765" w:rsidRPr="001F14E8" w14:paraId="2A0119B3" w14:textId="77777777" w:rsidTr="00212765">
        <w:trPr>
          <w:jc w:val="center"/>
        </w:trPr>
        <w:tc>
          <w:tcPr>
            <w:tcW w:w="1856" w:type="dxa"/>
          </w:tcPr>
          <w:p w14:paraId="65E37EB2" w14:textId="333B72F0" w:rsidR="00212765" w:rsidRPr="001F14E8" w:rsidRDefault="00212765" w:rsidP="00734FFA">
            <w:pPr>
              <w:rPr>
                <w:rFonts w:ascii="Calibri" w:hAnsi="Calibri"/>
                <w:sz w:val="22"/>
                <w:szCs w:val="22"/>
              </w:rPr>
            </w:pPr>
            <w:r w:rsidRPr="001F14E8">
              <w:rPr>
                <w:rFonts w:ascii="Calibri" w:hAnsi="Calibri"/>
                <w:sz w:val="22"/>
                <w:szCs w:val="22"/>
              </w:rPr>
              <w:t>Available credit</w:t>
            </w:r>
          </w:p>
        </w:tc>
        <w:tc>
          <w:tcPr>
            <w:tcW w:w="4172" w:type="dxa"/>
          </w:tcPr>
          <w:p w14:paraId="638066F3" w14:textId="65419008" w:rsidR="00212765" w:rsidRPr="001F14E8" w:rsidRDefault="00212765" w:rsidP="00734FFA">
            <w:pPr>
              <w:rPr>
                <w:rFonts w:ascii="Calibri" w:hAnsi="Calibri"/>
                <w:sz w:val="22"/>
                <w:szCs w:val="22"/>
              </w:rPr>
            </w:pPr>
            <w:r w:rsidRPr="001F14E8">
              <w:rPr>
                <w:rFonts w:ascii="Calibri" w:hAnsi="Calibri"/>
                <w:sz w:val="22"/>
                <w:szCs w:val="22"/>
              </w:rPr>
              <w:t>Amount available to draw under credit lines</w:t>
            </w:r>
            <w:r w:rsidR="000173FD" w:rsidRPr="001F14E8">
              <w:rPr>
                <w:rFonts w:ascii="Calibri" w:hAnsi="Calibri"/>
                <w:sz w:val="22"/>
                <w:szCs w:val="22"/>
              </w:rPr>
              <w:t>.</w:t>
            </w:r>
          </w:p>
        </w:tc>
        <w:tc>
          <w:tcPr>
            <w:tcW w:w="1391" w:type="dxa"/>
          </w:tcPr>
          <w:p w14:paraId="4FFA74E2" w14:textId="6F974D37" w:rsidR="00212765" w:rsidRPr="001F14E8" w:rsidRDefault="00EF4D79" w:rsidP="00734FFA">
            <w:pPr>
              <w:jc w:val="center"/>
              <w:rPr>
                <w:rFonts w:ascii="Calibri" w:hAnsi="Calibri"/>
                <w:sz w:val="22"/>
                <w:szCs w:val="22"/>
              </w:rPr>
            </w:pPr>
            <w:r w:rsidRPr="001F14E8">
              <w:rPr>
                <w:rFonts w:ascii="Calibri" w:hAnsi="Calibri"/>
                <w:sz w:val="22"/>
                <w:szCs w:val="22"/>
              </w:rPr>
              <w:t>-</w:t>
            </w:r>
          </w:p>
        </w:tc>
        <w:tc>
          <w:tcPr>
            <w:tcW w:w="1591" w:type="dxa"/>
          </w:tcPr>
          <w:p w14:paraId="5662DE90" w14:textId="0606C075" w:rsidR="00212765" w:rsidRPr="001F14E8" w:rsidRDefault="00EF4D79" w:rsidP="00734FFA">
            <w:pPr>
              <w:jc w:val="center"/>
              <w:rPr>
                <w:rFonts w:ascii="Calibri" w:hAnsi="Calibri"/>
                <w:sz w:val="22"/>
                <w:szCs w:val="22"/>
              </w:rPr>
            </w:pPr>
            <w:r w:rsidRPr="001F14E8">
              <w:rPr>
                <w:rFonts w:ascii="Calibri" w:hAnsi="Calibri"/>
                <w:sz w:val="22"/>
                <w:szCs w:val="22"/>
              </w:rPr>
              <w:t>2</w:t>
            </w:r>
            <w:r w:rsidR="00212765" w:rsidRPr="001F14E8">
              <w:rPr>
                <w:rFonts w:ascii="Calibri" w:hAnsi="Calibri"/>
                <w:sz w:val="22"/>
                <w:szCs w:val="22"/>
              </w:rPr>
              <w:t>%</w:t>
            </w:r>
          </w:p>
        </w:tc>
      </w:tr>
      <w:tr w:rsidR="0073303A" w:rsidRPr="001F14E8" w14:paraId="1058D4A5" w14:textId="56A1AD9C" w:rsidTr="00212765">
        <w:trPr>
          <w:jc w:val="center"/>
        </w:trPr>
        <w:tc>
          <w:tcPr>
            <w:tcW w:w="6028" w:type="dxa"/>
            <w:gridSpan w:val="2"/>
          </w:tcPr>
          <w:p w14:paraId="1D1634FE" w14:textId="77777777" w:rsidR="0073303A" w:rsidRPr="001F14E8" w:rsidRDefault="0073303A" w:rsidP="00734FFA">
            <w:pPr>
              <w:jc w:val="right"/>
              <w:rPr>
                <w:rFonts w:ascii="Calibri" w:hAnsi="Calibri"/>
                <w:b/>
                <w:bCs/>
                <w:sz w:val="22"/>
                <w:szCs w:val="22"/>
              </w:rPr>
            </w:pPr>
            <w:r w:rsidRPr="001F14E8">
              <w:rPr>
                <w:rFonts w:ascii="Calibri" w:hAnsi="Calibri"/>
                <w:b/>
                <w:bCs/>
                <w:sz w:val="22"/>
                <w:szCs w:val="22"/>
              </w:rPr>
              <w:t>Total</w:t>
            </w:r>
          </w:p>
        </w:tc>
        <w:tc>
          <w:tcPr>
            <w:tcW w:w="1391" w:type="dxa"/>
          </w:tcPr>
          <w:p w14:paraId="77FBC245" w14:textId="77777777" w:rsidR="0073303A" w:rsidRPr="001F14E8" w:rsidRDefault="0073303A" w:rsidP="00734FFA">
            <w:pPr>
              <w:jc w:val="center"/>
              <w:rPr>
                <w:rFonts w:ascii="Calibri" w:hAnsi="Calibri"/>
                <w:b/>
                <w:bCs/>
                <w:sz w:val="22"/>
                <w:szCs w:val="22"/>
              </w:rPr>
            </w:pPr>
            <w:r w:rsidRPr="001F14E8">
              <w:rPr>
                <w:rFonts w:ascii="Calibri" w:hAnsi="Calibri"/>
                <w:b/>
                <w:bCs/>
                <w:sz w:val="22"/>
                <w:szCs w:val="22"/>
              </w:rPr>
              <w:t>100%</w:t>
            </w:r>
          </w:p>
        </w:tc>
        <w:tc>
          <w:tcPr>
            <w:tcW w:w="1591" w:type="dxa"/>
          </w:tcPr>
          <w:p w14:paraId="138E1889" w14:textId="21A20DF4" w:rsidR="0073303A" w:rsidRPr="001F14E8" w:rsidRDefault="00212765" w:rsidP="00734FFA">
            <w:pPr>
              <w:jc w:val="center"/>
              <w:rPr>
                <w:rFonts w:ascii="Calibri" w:hAnsi="Calibri"/>
                <w:b/>
                <w:bCs/>
                <w:sz w:val="22"/>
                <w:szCs w:val="22"/>
              </w:rPr>
            </w:pPr>
            <w:r w:rsidRPr="001F14E8">
              <w:rPr>
                <w:rFonts w:ascii="Calibri" w:hAnsi="Calibri"/>
                <w:b/>
                <w:bCs/>
                <w:sz w:val="22"/>
                <w:szCs w:val="22"/>
              </w:rPr>
              <w:t>100%</w:t>
            </w:r>
          </w:p>
        </w:tc>
      </w:tr>
    </w:tbl>
    <w:p w14:paraId="3AE26FEB" w14:textId="77777777" w:rsidR="00114E1B" w:rsidRPr="001F14E8" w:rsidRDefault="00114E1B" w:rsidP="00114E1B">
      <w:pPr>
        <w:rPr>
          <w:rFonts w:ascii="Calibri" w:hAnsi="Calibri"/>
          <w:sz w:val="22"/>
          <w:szCs w:val="22"/>
        </w:rPr>
      </w:pPr>
    </w:p>
    <w:p w14:paraId="1BEC6A22" w14:textId="77777777" w:rsidR="00114E1B" w:rsidRPr="001F14E8" w:rsidRDefault="00114E1B" w:rsidP="00114E1B">
      <w:pPr>
        <w:rPr>
          <w:rFonts w:ascii="Calibri" w:hAnsi="Calibri"/>
          <w:sz w:val="22"/>
          <w:szCs w:val="22"/>
        </w:rPr>
      </w:pPr>
    </w:p>
    <w:p w14:paraId="57B05312" w14:textId="77777777" w:rsidR="00114E1B" w:rsidRPr="001F14E8" w:rsidRDefault="00114E1B" w:rsidP="00114E1B">
      <w:pPr>
        <w:rPr>
          <w:rFonts w:ascii="Calibri" w:hAnsi="Calibri"/>
          <w:sz w:val="22"/>
          <w:szCs w:val="22"/>
        </w:rPr>
      </w:pPr>
    </w:p>
    <w:p w14:paraId="7B3892EB" w14:textId="4EE8B3D8" w:rsidR="006E2B64" w:rsidRPr="00E23570" w:rsidRDefault="00EF4D79" w:rsidP="006E2B64">
      <w:pPr>
        <w:rPr>
          <w:rFonts w:cstheme="minorHAnsi"/>
          <w:sz w:val="22"/>
          <w:szCs w:val="22"/>
        </w:rPr>
      </w:pPr>
      <w:r w:rsidRPr="001F14E8">
        <w:rPr>
          <w:rFonts w:ascii="Calibri" w:hAnsi="Calibri"/>
          <w:sz w:val="22"/>
          <w:szCs w:val="22"/>
        </w:rPr>
        <w:t>Both</w:t>
      </w:r>
      <w:r w:rsidR="00114E1B" w:rsidRPr="001F14E8">
        <w:rPr>
          <w:rFonts w:ascii="Calibri" w:hAnsi="Calibri"/>
          <w:sz w:val="22"/>
          <w:szCs w:val="22"/>
        </w:rPr>
        <w:t xml:space="preserve"> methodolog</w:t>
      </w:r>
      <w:r w:rsidRPr="001F14E8">
        <w:rPr>
          <w:rFonts w:ascii="Calibri" w:hAnsi="Calibri"/>
          <w:sz w:val="22"/>
          <w:szCs w:val="22"/>
        </w:rPr>
        <w:t>ies</w:t>
      </w:r>
      <w:r w:rsidR="00114E1B" w:rsidRPr="001F14E8">
        <w:rPr>
          <w:rFonts w:ascii="Calibri" w:hAnsi="Calibri"/>
          <w:sz w:val="22"/>
          <w:szCs w:val="22"/>
        </w:rPr>
        <w:t xml:space="preserve"> </w:t>
      </w:r>
      <w:r w:rsidRPr="001F14E8">
        <w:rPr>
          <w:rFonts w:ascii="Calibri" w:hAnsi="Calibri"/>
          <w:sz w:val="22"/>
          <w:szCs w:val="22"/>
        </w:rPr>
        <w:t>are</w:t>
      </w:r>
      <w:r w:rsidR="00114E1B" w:rsidRPr="001F14E8">
        <w:rPr>
          <w:rFonts w:ascii="Calibri" w:hAnsi="Calibri"/>
          <w:sz w:val="22"/>
          <w:szCs w:val="22"/>
        </w:rPr>
        <w:t xml:space="preserve"> updated regularly to reflect changes in borrower behaviour as well as the micro and macro environment</w:t>
      </w:r>
      <w:r w:rsidRPr="00A26AD4">
        <w:rPr>
          <w:rFonts w:ascii="Calibri" w:hAnsi="Calibri"/>
          <w:sz w:val="22"/>
          <w:szCs w:val="22"/>
        </w:rPr>
        <w:t>. Credit bureaux supplement the</w:t>
      </w:r>
      <w:r w:rsidR="00114E1B" w:rsidRPr="00A26AD4">
        <w:rPr>
          <w:rFonts w:ascii="Calibri" w:hAnsi="Calibri"/>
          <w:sz w:val="22"/>
          <w:szCs w:val="22"/>
        </w:rPr>
        <w:t xml:space="preserve"> methodology </w:t>
      </w:r>
      <w:r w:rsidRPr="00A26AD4">
        <w:rPr>
          <w:rFonts w:ascii="Calibri" w:hAnsi="Calibri"/>
          <w:sz w:val="22"/>
          <w:szCs w:val="22"/>
        </w:rPr>
        <w:t xml:space="preserve">they use </w:t>
      </w:r>
      <w:r w:rsidR="00114E1B" w:rsidRPr="00A26AD4">
        <w:rPr>
          <w:rFonts w:ascii="Calibri" w:hAnsi="Calibri"/>
          <w:sz w:val="22"/>
          <w:szCs w:val="22"/>
        </w:rPr>
        <w:t xml:space="preserve">with their own observations. </w:t>
      </w:r>
      <w:r w:rsidR="00CB4A03" w:rsidRPr="00A26AD4">
        <w:rPr>
          <w:rFonts w:ascii="Calibri" w:hAnsi="Calibri"/>
          <w:sz w:val="22"/>
          <w:szCs w:val="22"/>
        </w:rPr>
        <w:t>As</w:t>
      </w:r>
      <w:r w:rsidR="00432A75">
        <w:rPr>
          <w:rFonts w:ascii="Calibri" w:hAnsi="Calibri"/>
          <w:sz w:val="22"/>
          <w:szCs w:val="22"/>
        </w:rPr>
        <w:t xml:space="preserve"> </w:t>
      </w:r>
      <w:r w:rsidR="00114E1B" w:rsidRPr="00A26AD4">
        <w:rPr>
          <w:rFonts w:ascii="Calibri" w:hAnsi="Calibri"/>
          <w:sz w:val="22"/>
          <w:szCs w:val="22"/>
        </w:rPr>
        <w:t>each c</w:t>
      </w:r>
      <w:r w:rsidR="005A2F8A" w:rsidRPr="00A26AD4">
        <w:rPr>
          <w:rFonts w:ascii="Calibri" w:hAnsi="Calibri"/>
          <w:sz w:val="22"/>
          <w:szCs w:val="22"/>
        </w:rPr>
        <w:t xml:space="preserve">redit bureau will apply </w:t>
      </w:r>
      <w:r w:rsidR="004C770F" w:rsidRPr="00A26AD4">
        <w:rPr>
          <w:rFonts w:ascii="Calibri" w:hAnsi="Calibri"/>
          <w:sz w:val="22"/>
          <w:szCs w:val="22"/>
        </w:rPr>
        <w:t xml:space="preserve">its </w:t>
      </w:r>
      <w:r w:rsidR="005A2F8A" w:rsidRPr="00A26AD4">
        <w:rPr>
          <w:rFonts w:ascii="Calibri" w:hAnsi="Calibri"/>
          <w:sz w:val="22"/>
          <w:szCs w:val="22"/>
        </w:rPr>
        <w:t>ow</w:t>
      </w:r>
      <w:r w:rsidR="00114E1B" w:rsidRPr="00A26AD4">
        <w:rPr>
          <w:rFonts w:ascii="Calibri" w:hAnsi="Calibri"/>
          <w:sz w:val="22"/>
          <w:szCs w:val="22"/>
        </w:rPr>
        <w:t xml:space="preserve">n methodology and have access to different pieces of data, an individual’s score can be different for each of the credit bureaux. </w:t>
      </w:r>
      <w:r w:rsidR="006E2B64" w:rsidRPr="0022037E">
        <w:rPr>
          <w:rFonts w:cstheme="minorHAnsi"/>
          <w:sz w:val="22"/>
          <w:szCs w:val="22"/>
          <w:shd w:val="clear" w:color="auto" w:fill="FFFFFF"/>
        </w:rPr>
        <w:t>Figure 8.</w:t>
      </w:r>
      <w:r w:rsidR="009A5E5A">
        <w:rPr>
          <w:rFonts w:cstheme="minorHAnsi"/>
          <w:sz w:val="22"/>
          <w:szCs w:val="22"/>
          <w:shd w:val="clear" w:color="auto" w:fill="FFFFFF"/>
        </w:rPr>
        <w:t>2</w:t>
      </w:r>
      <w:r w:rsidR="006E2B64" w:rsidRPr="0022037E">
        <w:rPr>
          <w:rFonts w:cstheme="minorHAnsi"/>
          <w:sz w:val="22"/>
          <w:szCs w:val="22"/>
          <w:shd w:val="clear" w:color="auto" w:fill="FFFFFF"/>
        </w:rPr>
        <w:t xml:space="preserve"> shows the categories of information that are used to create an individual credit history.</w:t>
      </w:r>
    </w:p>
    <w:p w14:paraId="5E134834" w14:textId="1ED04911" w:rsidR="006E2B64" w:rsidRPr="006021AE" w:rsidRDefault="006E2B64" w:rsidP="006E2B64">
      <w:pPr>
        <w:pStyle w:val="Heading2"/>
        <w:shd w:val="clear" w:color="auto" w:fill="FFFFFF"/>
        <w:spacing w:before="225" w:after="225"/>
        <w:rPr>
          <w:rFonts w:asciiTheme="minorHAnsi" w:hAnsiTheme="minorHAnsi" w:cstheme="minorHAnsi"/>
          <w:b/>
          <w:bCs/>
          <w:color w:val="185A88" w:themeColor="accent1"/>
          <w:spacing w:val="3"/>
          <w:sz w:val="24"/>
          <w:szCs w:val="24"/>
        </w:rPr>
      </w:pPr>
      <w:r w:rsidRPr="006021AE">
        <w:rPr>
          <w:rFonts w:ascii="Calibri" w:hAnsi="Calibri"/>
          <w:b/>
          <w:bCs/>
          <w:color w:val="185A88" w:themeColor="accent1"/>
          <w:sz w:val="24"/>
          <w:szCs w:val="24"/>
        </w:rPr>
        <w:t>Figure 8.</w:t>
      </w:r>
      <w:r w:rsidR="007E54F3">
        <w:rPr>
          <w:rFonts w:ascii="Calibri" w:hAnsi="Calibri"/>
          <w:b/>
          <w:bCs/>
          <w:color w:val="185A88" w:themeColor="accent1"/>
          <w:sz w:val="24"/>
          <w:szCs w:val="24"/>
        </w:rPr>
        <w:t>2</w:t>
      </w:r>
      <w:r w:rsidRPr="006021AE">
        <w:rPr>
          <w:rFonts w:ascii="Calibri" w:hAnsi="Calibri"/>
          <w:b/>
          <w:bCs/>
          <w:color w:val="185A88" w:themeColor="accent1"/>
          <w:sz w:val="24"/>
          <w:szCs w:val="24"/>
        </w:rPr>
        <w:t xml:space="preserve"> </w:t>
      </w:r>
      <w:r w:rsidRPr="006021AE">
        <w:rPr>
          <w:rFonts w:asciiTheme="minorHAnsi" w:hAnsiTheme="minorHAnsi" w:cstheme="minorHAnsi"/>
          <w:b/>
          <w:bCs/>
          <w:color w:val="185A88" w:themeColor="accent1"/>
          <w:spacing w:val="3"/>
          <w:sz w:val="24"/>
          <w:szCs w:val="24"/>
        </w:rPr>
        <w:t>Good and bad characteristics of a candidate's credit rating</w:t>
      </w:r>
    </w:p>
    <w:p w14:paraId="11B32050" w14:textId="1A2035BB" w:rsidR="00DA222D" w:rsidRDefault="00DA222D" w:rsidP="00EF4D79">
      <w:pPr>
        <w:rPr>
          <w:rFonts w:ascii="Calibri" w:hAnsi="Calibri"/>
        </w:rPr>
      </w:pPr>
    </w:p>
    <w:tbl>
      <w:tblPr>
        <w:tblStyle w:val="TableGrid"/>
        <w:tblW w:w="0" w:type="auto"/>
        <w:tblLook w:val="04A0" w:firstRow="1" w:lastRow="0" w:firstColumn="1" w:lastColumn="0" w:noHBand="0" w:noVBand="1"/>
      </w:tblPr>
      <w:tblGrid>
        <w:gridCol w:w="9010"/>
      </w:tblGrid>
      <w:tr w:rsidR="00DA222D" w14:paraId="7CC48E06" w14:textId="77777777" w:rsidTr="00DA222D">
        <w:tc>
          <w:tcPr>
            <w:tcW w:w="9010" w:type="dxa"/>
          </w:tcPr>
          <w:p w14:paraId="78E44BD6" w14:textId="4040DFC4" w:rsidR="00B94024" w:rsidRDefault="00262E50" w:rsidP="00262E50">
            <w:pPr>
              <w:pStyle w:val="NormalWeb"/>
              <w:pBdr>
                <w:top w:val="single" w:sz="4" w:space="1" w:color="auto"/>
                <w:left w:val="single" w:sz="4" w:space="4" w:color="auto"/>
                <w:bottom w:val="single" w:sz="4" w:space="1" w:color="auto"/>
                <w:right w:val="single" w:sz="4" w:space="4" w:color="auto"/>
              </w:pBdr>
              <w:spacing w:before="300" w:after="300" w:line="420" w:lineRule="atLeast"/>
              <w:rPr>
                <w:rFonts w:asciiTheme="minorHAnsi" w:hAnsiTheme="minorHAnsi" w:cstheme="minorHAnsi"/>
                <w:b/>
                <w:bCs/>
                <w:color w:val="124365" w:themeColor="accent1" w:themeShade="BF"/>
              </w:rPr>
            </w:pPr>
            <w:r w:rsidRPr="00BC2502">
              <w:rPr>
                <w:rFonts w:asciiTheme="minorHAnsi" w:hAnsiTheme="minorHAnsi" w:cstheme="minorHAnsi"/>
                <w:b/>
                <w:bCs/>
                <w:color w:val="124365" w:themeColor="accent1" w:themeShade="BF"/>
              </w:rPr>
              <w:t xml:space="preserve">IN BRIEF: </w:t>
            </w:r>
            <w:r w:rsidR="0015266D">
              <w:rPr>
                <w:rFonts w:asciiTheme="minorHAnsi" w:hAnsiTheme="minorHAnsi" w:cstheme="minorHAnsi"/>
                <w:b/>
                <w:bCs/>
                <w:color w:val="124365" w:themeColor="accent1" w:themeShade="BF"/>
              </w:rPr>
              <w:t>Microenterprises</w:t>
            </w:r>
          </w:p>
          <w:p w14:paraId="13D5390C" w14:textId="712365AB" w:rsidR="00B94024" w:rsidRPr="00A26AD4" w:rsidRDefault="007719EF" w:rsidP="00FD4EE3">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sz w:val="22"/>
                <w:szCs w:val="22"/>
              </w:rPr>
            </w:pPr>
            <w:r w:rsidRPr="00A26AD4">
              <w:rPr>
                <w:rFonts w:asciiTheme="minorHAnsi" w:hAnsiTheme="minorHAnsi" w:cstheme="minorHAnsi"/>
                <w:sz w:val="22"/>
                <w:szCs w:val="22"/>
              </w:rPr>
              <w:t xml:space="preserve">These are small businesses </w:t>
            </w:r>
            <w:r w:rsidR="00673F80" w:rsidRPr="00A26AD4">
              <w:rPr>
                <w:rFonts w:asciiTheme="minorHAnsi" w:hAnsiTheme="minorHAnsi" w:cstheme="minorHAnsi"/>
                <w:sz w:val="22"/>
                <w:szCs w:val="22"/>
              </w:rPr>
              <w:t xml:space="preserve">consisting </w:t>
            </w:r>
            <w:r w:rsidRPr="00A26AD4">
              <w:rPr>
                <w:rFonts w:asciiTheme="minorHAnsi" w:hAnsiTheme="minorHAnsi" w:cstheme="minorHAnsi"/>
                <w:sz w:val="22"/>
                <w:szCs w:val="22"/>
              </w:rPr>
              <w:t xml:space="preserve">of </w:t>
            </w:r>
            <w:r w:rsidR="00673F80" w:rsidRPr="00A26AD4">
              <w:rPr>
                <w:rFonts w:asciiTheme="minorHAnsi" w:hAnsiTheme="minorHAnsi" w:cstheme="minorHAnsi"/>
                <w:sz w:val="22"/>
                <w:szCs w:val="22"/>
              </w:rPr>
              <w:t xml:space="preserve">typically </w:t>
            </w:r>
            <w:r w:rsidRPr="00A26AD4">
              <w:rPr>
                <w:rFonts w:asciiTheme="minorHAnsi" w:hAnsiTheme="minorHAnsi" w:cstheme="minorHAnsi"/>
                <w:sz w:val="22"/>
                <w:szCs w:val="22"/>
              </w:rPr>
              <w:t xml:space="preserve">up to ten employees </w:t>
            </w:r>
            <w:r w:rsidR="007316F3" w:rsidRPr="00A26AD4">
              <w:rPr>
                <w:rFonts w:asciiTheme="minorHAnsi" w:hAnsiTheme="minorHAnsi" w:cstheme="minorHAnsi"/>
                <w:sz w:val="22"/>
                <w:szCs w:val="22"/>
              </w:rPr>
              <w:t xml:space="preserve">and </w:t>
            </w:r>
            <w:r w:rsidR="003B5C6C" w:rsidRPr="00A26AD4">
              <w:rPr>
                <w:rFonts w:asciiTheme="minorHAnsi" w:hAnsiTheme="minorHAnsi" w:cstheme="minorHAnsi"/>
                <w:sz w:val="22"/>
                <w:szCs w:val="22"/>
              </w:rPr>
              <w:t xml:space="preserve">created </w:t>
            </w:r>
            <w:r w:rsidR="0090376A" w:rsidRPr="00A26AD4">
              <w:rPr>
                <w:rFonts w:asciiTheme="minorHAnsi" w:hAnsiTheme="minorHAnsi" w:cstheme="minorHAnsi"/>
                <w:sz w:val="22"/>
                <w:szCs w:val="22"/>
              </w:rPr>
              <w:t xml:space="preserve">with </w:t>
            </w:r>
            <w:r w:rsidR="003B5C6C" w:rsidRPr="00A26AD4">
              <w:rPr>
                <w:rFonts w:asciiTheme="minorHAnsi" w:hAnsiTheme="minorHAnsi" w:cstheme="minorHAnsi"/>
                <w:sz w:val="22"/>
                <w:szCs w:val="22"/>
              </w:rPr>
              <w:t xml:space="preserve">the help of </w:t>
            </w:r>
            <w:r w:rsidR="0090376A" w:rsidRPr="00A26AD4">
              <w:rPr>
                <w:rFonts w:asciiTheme="minorHAnsi" w:hAnsiTheme="minorHAnsi" w:cstheme="minorHAnsi"/>
                <w:sz w:val="22"/>
                <w:szCs w:val="22"/>
              </w:rPr>
              <w:t xml:space="preserve">a modest </w:t>
            </w:r>
            <w:proofErr w:type="spellStart"/>
            <w:r w:rsidR="00673F80" w:rsidRPr="00A26AD4">
              <w:rPr>
                <w:rFonts w:asciiTheme="minorHAnsi" w:hAnsiTheme="minorHAnsi" w:cstheme="minorHAnsi"/>
                <w:sz w:val="22"/>
                <w:szCs w:val="22"/>
              </w:rPr>
              <w:t>startup</w:t>
            </w:r>
            <w:proofErr w:type="spellEnd"/>
            <w:r w:rsidR="00673F80" w:rsidRPr="00A26AD4">
              <w:rPr>
                <w:rFonts w:asciiTheme="minorHAnsi" w:hAnsiTheme="minorHAnsi" w:cstheme="minorHAnsi"/>
                <w:sz w:val="22"/>
                <w:szCs w:val="22"/>
              </w:rPr>
              <w:t xml:space="preserve"> </w:t>
            </w:r>
            <w:r w:rsidR="0090376A" w:rsidRPr="00A26AD4">
              <w:rPr>
                <w:rFonts w:asciiTheme="minorHAnsi" w:hAnsiTheme="minorHAnsi" w:cstheme="minorHAnsi"/>
                <w:sz w:val="22"/>
                <w:szCs w:val="22"/>
              </w:rPr>
              <w:t>loan</w:t>
            </w:r>
            <w:r w:rsidR="00673F80" w:rsidRPr="00A26AD4">
              <w:rPr>
                <w:rFonts w:asciiTheme="minorHAnsi" w:hAnsiTheme="minorHAnsi" w:cstheme="minorHAnsi"/>
                <w:sz w:val="22"/>
                <w:szCs w:val="22"/>
              </w:rPr>
              <w:t>.</w:t>
            </w:r>
            <w:r w:rsidR="00E04D42" w:rsidRPr="00A26AD4">
              <w:rPr>
                <w:rFonts w:asciiTheme="minorHAnsi" w:hAnsiTheme="minorHAnsi" w:cstheme="minorHAnsi"/>
                <w:sz w:val="22"/>
                <w:szCs w:val="22"/>
              </w:rPr>
              <w:t xml:space="preserve"> Financed by microcredit</w:t>
            </w:r>
            <w:r w:rsidR="008477F3" w:rsidRPr="00A26AD4">
              <w:rPr>
                <w:rFonts w:asciiTheme="minorHAnsi" w:hAnsiTheme="minorHAnsi" w:cstheme="minorHAnsi"/>
                <w:sz w:val="22"/>
                <w:szCs w:val="22"/>
              </w:rPr>
              <w:t xml:space="preserve"> – </w:t>
            </w:r>
            <w:r w:rsidR="00891849" w:rsidRPr="00A26AD4">
              <w:rPr>
                <w:rFonts w:asciiTheme="minorHAnsi" w:hAnsiTheme="minorHAnsi" w:cstheme="minorHAnsi"/>
                <w:sz w:val="22"/>
                <w:szCs w:val="22"/>
              </w:rPr>
              <w:t xml:space="preserve">a type of </w:t>
            </w:r>
            <w:r w:rsidR="00BD0BA7" w:rsidRPr="00A26AD4">
              <w:rPr>
                <w:rFonts w:asciiTheme="minorHAnsi" w:hAnsiTheme="minorHAnsi" w:cstheme="minorHAnsi"/>
                <w:sz w:val="22"/>
                <w:szCs w:val="22"/>
              </w:rPr>
              <w:t xml:space="preserve">loan </w:t>
            </w:r>
            <w:r w:rsidR="00891849" w:rsidRPr="00A26AD4">
              <w:rPr>
                <w:rFonts w:asciiTheme="minorHAnsi" w:hAnsiTheme="minorHAnsi" w:cstheme="minorHAnsi"/>
                <w:sz w:val="22"/>
                <w:szCs w:val="22"/>
              </w:rPr>
              <w:t>for people with no collateral,</w:t>
            </w:r>
            <w:r w:rsidR="00746380" w:rsidRPr="00A26AD4">
              <w:rPr>
                <w:rFonts w:asciiTheme="minorHAnsi" w:hAnsiTheme="minorHAnsi" w:cstheme="minorHAnsi"/>
                <w:sz w:val="22"/>
                <w:szCs w:val="22"/>
              </w:rPr>
              <w:t xml:space="preserve"> credit history or employment history</w:t>
            </w:r>
            <w:r w:rsidR="008477F3" w:rsidRPr="00A26AD4">
              <w:rPr>
                <w:rFonts w:asciiTheme="minorHAnsi" w:hAnsiTheme="minorHAnsi" w:cstheme="minorHAnsi"/>
                <w:sz w:val="22"/>
                <w:szCs w:val="22"/>
              </w:rPr>
              <w:t xml:space="preserve"> – </w:t>
            </w:r>
            <w:r w:rsidR="000640FA" w:rsidRPr="00A26AD4">
              <w:rPr>
                <w:rFonts w:asciiTheme="minorHAnsi" w:hAnsiTheme="minorHAnsi" w:cstheme="minorHAnsi"/>
                <w:sz w:val="22"/>
                <w:szCs w:val="22"/>
              </w:rPr>
              <w:t>microenterprises have helped to transform the lives of those in developing countries</w:t>
            </w:r>
            <w:r w:rsidR="008C79FD" w:rsidRPr="00A26AD4">
              <w:rPr>
                <w:rFonts w:asciiTheme="minorHAnsi" w:hAnsiTheme="minorHAnsi" w:cstheme="minorHAnsi"/>
                <w:sz w:val="22"/>
                <w:szCs w:val="22"/>
              </w:rPr>
              <w:t xml:space="preserve"> by providing the means to </w:t>
            </w:r>
            <w:r w:rsidR="001E7445" w:rsidRPr="00A26AD4">
              <w:rPr>
                <w:rFonts w:asciiTheme="minorHAnsi" w:hAnsiTheme="minorHAnsi" w:cstheme="minorHAnsi"/>
                <w:sz w:val="22"/>
                <w:szCs w:val="22"/>
              </w:rPr>
              <w:t xml:space="preserve">offer </w:t>
            </w:r>
            <w:r w:rsidR="005126BD" w:rsidRPr="00A26AD4">
              <w:rPr>
                <w:rFonts w:asciiTheme="minorHAnsi" w:hAnsiTheme="minorHAnsi" w:cstheme="minorHAnsi"/>
                <w:sz w:val="22"/>
                <w:szCs w:val="22"/>
              </w:rPr>
              <w:t xml:space="preserve">necessary </w:t>
            </w:r>
            <w:r w:rsidR="001E7445" w:rsidRPr="00A26AD4">
              <w:rPr>
                <w:rFonts w:asciiTheme="minorHAnsi" w:hAnsiTheme="minorHAnsi" w:cstheme="minorHAnsi"/>
                <w:sz w:val="22"/>
                <w:szCs w:val="22"/>
              </w:rPr>
              <w:t>service</w:t>
            </w:r>
            <w:r w:rsidR="007A2732" w:rsidRPr="00A26AD4">
              <w:rPr>
                <w:rFonts w:asciiTheme="minorHAnsi" w:hAnsiTheme="minorHAnsi" w:cstheme="minorHAnsi"/>
                <w:sz w:val="22"/>
                <w:szCs w:val="22"/>
              </w:rPr>
              <w:t>s</w:t>
            </w:r>
            <w:r w:rsidR="001E7445" w:rsidRPr="00A26AD4">
              <w:rPr>
                <w:rFonts w:asciiTheme="minorHAnsi" w:hAnsiTheme="minorHAnsi" w:cstheme="minorHAnsi"/>
                <w:sz w:val="22"/>
                <w:szCs w:val="22"/>
              </w:rPr>
              <w:t xml:space="preserve"> or products in </w:t>
            </w:r>
            <w:r w:rsidR="00623C4E" w:rsidRPr="00A26AD4">
              <w:rPr>
                <w:rFonts w:asciiTheme="minorHAnsi" w:hAnsiTheme="minorHAnsi" w:cstheme="minorHAnsi"/>
                <w:sz w:val="22"/>
                <w:szCs w:val="22"/>
              </w:rPr>
              <w:t xml:space="preserve">local </w:t>
            </w:r>
            <w:r w:rsidR="001E7445" w:rsidRPr="00A26AD4">
              <w:rPr>
                <w:rFonts w:asciiTheme="minorHAnsi" w:hAnsiTheme="minorHAnsi" w:cstheme="minorHAnsi"/>
                <w:sz w:val="22"/>
                <w:szCs w:val="22"/>
              </w:rPr>
              <w:t>communities.</w:t>
            </w:r>
          </w:p>
          <w:p w14:paraId="25C11EBA" w14:textId="0F2908FA" w:rsidR="00DA222D" w:rsidRDefault="00DA222D" w:rsidP="00EF4D79">
            <w:pPr>
              <w:rPr>
                <w:rFonts w:ascii="Calibri" w:hAnsi="Calibri"/>
              </w:rPr>
            </w:pPr>
          </w:p>
        </w:tc>
      </w:tr>
    </w:tbl>
    <w:p w14:paraId="60BA0DE4" w14:textId="77777777" w:rsidR="00DA222D" w:rsidRDefault="00DA222D" w:rsidP="00EF4D79">
      <w:pPr>
        <w:rPr>
          <w:rFonts w:ascii="Calibri" w:hAnsi="Calibri"/>
        </w:rPr>
      </w:pPr>
    </w:p>
    <w:p w14:paraId="352420AD" w14:textId="77777777" w:rsidR="00114E1B" w:rsidRDefault="00114E1B" w:rsidP="00114E1B">
      <w:pPr>
        <w:rPr>
          <w:rFonts w:ascii="Calibri" w:hAnsi="Calibri"/>
        </w:rPr>
      </w:pPr>
    </w:p>
    <w:p w14:paraId="46064EEF" w14:textId="77777777" w:rsidR="00114E1B" w:rsidRPr="00335058" w:rsidRDefault="00114E1B" w:rsidP="00114E1B">
      <w:pPr>
        <w:rPr>
          <w:rFonts w:ascii="Calibri" w:hAnsi="Calibri"/>
        </w:rPr>
      </w:pPr>
    </w:p>
    <w:p w14:paraId="7B0F089A" w14:textId="77777777" w:rsidR="00114E1B" w:rsidRPr="00335058" w:rsidRDefault="00114E1B" w:rsidP="00114E1B">
      <w:pPr>
        <w:rPr>
          <w:rFonts w:ascii="Calibri" w:hAnsi="Calibri"/>
        </w:rPr>
      </w:pPr>
    </w:p>
    <w:tbl>
      <w:tblPr>
        <w:tblStyle w:val="TableGrid"/>
        <w:tblW w:w="0" w:type="auto"/>
        <w:tblLook w:val="04A0" w:firstRow="1" w:lastRow="0" w:firstColumn="1" w:lastColumn="0" w:noHBand="0" w:noVBand="1"/>
      </w:tblPr>
      <w:tblGrid>
        <w:gridCol w:w="9010"/>
      </w:tblGrid>
      <w:tr w:rsidR="00114E1B" w:rsidRPr="00335058" w14:paraId="5989885C" w14:textId="77777777" w:rsidTr="00734FFA">
        <w:tc>
          <w:tcPr>
            <w:tcW w:w="9010" w:type="dxa"/>
          </w:tcPr>
          <w:p w14:paraId="1EF2893C" w14:textId="42CD3EFF" w:rsidR="00BC2502" w:rsidRPr="00BC2502" w:rsidRDefault="00A06CC0" w:rsidP="00734FFA">
            <w:pPr>
              <w:rPr>
                <w:rFonts w:cstheme="minorHAnsi"/>
                <w:b/>
                <w:bCs/>
                <w:color w:val="185A88" w:themeColor="accent1"/>
                <w:lang w:eastAsia="en-GB"/>
              </w:rPr>
            </w:pPr>
            <w:r w:rsidRPr="00BC2502">
              <w:rPr>
                <w:rFonts w:cstheme="minorHAnsi"/>
                <w:b/>
                <w:bCs/>
                <w:color w:val="185A88" w:themeColor="accent1"/>
                <w:lang w:eastAsia="en-GB"/>
              </w:rPr>
              <w:t>FACTFIND</w:t>
            </w:r>
          </w:p>
          <w:p w14:paraId="7D257BFC" w14:textId="7C9506B5" w:rsidR="00BC2502" w:rsidRPr="00BD2ECA" w:rsidRDefault="00A26AD4" w:rsidP="00BC2502">
            <w:pPr>
              <w:rPr>
                <w:rFonts w:ascii="Calibri" w:hAnsi="Calibri"/>
                <w:sz w:val="22"/>
                <w:szCs w:val="22"/>
              </w:rPr>
            </w:pPr>
            <w:r>
              <w:rPr>
                <w:rFonts w:ascii="Calibri" w:hAnsi="Calibri"/>
                <w:sz w:val="22"/>
                <w:szCs w:val="22"/>
              </w:rPr>
              <w:t xml:space="preserve">Research </w:t>
            </w:r>
            <w:r w:rsidR="00BC2502" w:rsidRPr="00BD2ECA">
              <w:rPr>
                <w:rFonts w:ascii="Calibri" w:hAnsi="Calibri"/>
                <w:sz w:val="22"/>
                <w:szCs w:val="22"/>
              </w:rPr>
              <w:t>a credit bureau to discover your credit score. You can use a local or global one, but bear in mind that global companies may not operate in your country.</w:t>
            </w:r>
          </w:p>
          <w:p w14:paraId="22126DE2" w14:textId="77777777" w:rsidR="00BC2502" w:rsidRPr="00BD2ECA" w:rsidRDefault="007D5EAE" w:rsidP="00BC2502">
            <w:pPr>
              <w:pStyle w:val="ListParagraph"/>
              <w:numPr>
                <w:ilvl w:val="0"/>
                <w:numId w:val="20"/>
              </w:numPr>
              <w:rPr>
                <w:rFonts w:ascii="Calibri" w:hAnsi="Calibri"/>
                <w:sz w:val="22"/>
                <w:szCs w:val="22"/>
              </w:rPr>
            </w:pPr>
            <w:hyperlink r:id="rId31" w:history="1">
              <w:r w:rsidR="00BC2502" w:rsidRPr="00BD2ECA">
                <w:rPr>
                  <w:rStyle w:val="Hyperlink"/>
                  <w:rFonts w:ascii="Calibri" w:hAnsi="Calibri"/>
                  <w:sz w:val="22"/>
                  <w:szCs w:val="22"/>
                </w:rPr>
                <w:t>Equifax</w:t>
              </w:r>
            </w:hyperlink>
            <w:r w:rsidR="00BC2502" w:rsidRPr="00BD2ECA">
              <w:rPr>
                <w:rFonts w:ascii="Calibri" w:hAnsi="Calibri"/>
                <w:sz w:val="22"/>
                <w:szCs w:val="22"/>
              </w:rPr>
              <w:t>;</w:t>
            </w:r>
          </w:p>
          <w:p w14:paraId="380E29FB" w14:textId="77777777" w:rsidR="00BC2502" w:rsidRPr="00BD2ECA" w:rsidRDefault="007D5EAE" w:rsidP="00BC2502">
            <w:pPr>
              <w:pStyle w:val="ListParagraph"/>
              <w:numPr>
                <w:ilvl w:val="0"/>
                <w:numId w:val="20"/>
              </w:numPr>
              <w:rPr>
                <w:rFonts w:ascii="Calibri" w:hAnsi="Calibri"/>
                <w:sz w:val="22"/>
                <w:szCs w:val="22"/>
              </w:rPr>
            </w:pPr>
            <w:hyperlink r:id="rId32" w:history="1">
              <w:r w:rsidR="00BC2502" w:rsidRPr="00BD2ECA">
                <w:rPr>
                  <w:rStyle w:val="Hyperlink"/>
                  <w:rFonts w:ascii="Calibri" w:hAnsi="Calibri"/>
                  <w:sz w:val="22"/>
                  <w:szCs w:val="22"/>
                </w:rPr>
                <w:t>Experian</w:t>
              </w:r>
            </w:hyperlink>
            <w:r w:rsidR="00BC2502" w:rsidRPr="00BD2ECA">
              <w:rPr>
                <w:rFonts w:ascii="Calibri" w:hAnsi="Calibri"/>
                <w:sz w:val="22"/>
                <w:szCs w:val="22"/>
              </w:rPr>
              <w:t xml:space="preserve">;  </w:t>
            </w:r>
          </w:p>
          <w:p w14:paraId="126D427A" w14:textId="77777777" w:rsidR="00BC2502" w:rsidRPr="00BD2ECA" w:rsidRDefault="007D5EAE" w:rsidP="00BC2502">
            <w:pPr>
              <w:pStyle w:val="ListParagraph"/>
              <w:numPr>
                <w:ilvl w:val="0"/>
                <w:numId w:val="20"/>
              </w:numPr>
              <w:rPr>
                <w:rFonts w:ascii="Calibri" w:hAnsi="Calibri"/>
                <w:sz w:val="22"/>
                <w:szCs w:val="22"/>
              </w:rPr>
            </w:pPr>
            <w:hyperlink r:id="rId33" w:history="1">
              <w:r w:rsidR="00BC2502" w:rsidRPr="00BD2ECA">
                <w:rPr>
                  <w:rStyle w:val="Hyperlink"/>
                  <w:rFonts w:ascii="Calibri" w:hAnsi="Calibri"/>
                  <w:sz w:val="22"/>
                  <w:szCs w:val="22"/>
                </w:rPr>
                <w:t>TransUnion</w:t>
              </w:r>
            </w:hyperlink>
            <w:r w:rsidR="00BC2502" w:rsidRPr="00BD2ECA">
              <w:rPr>
                <w:rFonts w:ascii="Calibri" w:hAnsi="Calibri"/>
                <w:sz w:val="22"/>
                <w:szCs w:val="22"/>
              </w:rPr>
              <w:t>.</w:t>
            </w:r>
          </w:p>
          <w:p w14:paraId="049BEFF5" w14:textId="77777777" w:rsidR="00BC2502" w:rsidRPr="00335058" w:rsidRDefault="00BC2502" w:rsidP="00BC2502">
            <w:pPr>
              <w:rPr>
                <w:rFonts w:ascii="Calibri" w:hAnsi="Calibri"/>
              </w:rPr>
            </w:pPr>
          </w:p>
          <w:p w14:paraId="571EF428" w14:textId="77777777" w:rsidR="00114E1B" w:rsidRPr="00335058" w:rsidRDefault="00114E1B" w:rsidP="005D5AEB">
            <w:pPr>
              <w:rPr>
                <w:rFonts w:ascii="Calibri" w:hAnsi="Calibri"/>
              </w:rPr>
            </w:pPr>
          </w:p>
        </w:tc>
      </w:tr>
    </w:tbl>
    <w:p w14:paraId="0C41057F" w14:textId="5BAE7A89" w:rsidR="00114E1B" w:rsidRDefault="00114E1B" w:rsidP="00114E1B">
      <w:pPr>
        <w:rPr>
          <w:rFonts w:ascii="Calibri" w:hAnsi="Calibri"/>
        </w:rPr>
      </w:pPr>
    </w:p>
    <w:p w14:paraId="4F9FB22F" w14:textId="3C839BCD" w:rsidR="007B1B08" w:rsidRDefault="007B1B08" w:rsidP="00114E1B">
      <w:pPr>
        <w:rPr>
          <w:rFonts w:ascii="Calibri" w:hAnsi="Calibri"/>
        </w:rPr>
      </w:pPr>
    </w:p>
    <w:p w14:paraId="454490D5" w14:textId="77777777" w:rsidR="00FD4EE3" w:rsidRDefault="00FD4EE3">
      <w:pPr>
        <w:rPr>
          <w:rFonts w:ascii="Calibri" w:hAnsi="Calibri" w:cs="Times New Roman"/>
          <w:b/>
          <w:bCs/>
          <w:color w:val="185A88" w:themeColor="accent1"/>
          <w:kern w:val="36"/>
          <w:lang w:eastAsia="en-GB"/>
        </w:rPr>
      </w:pPr>
      <w:r>
        <w:rPr>
          <w:rFonts w:ascii="Calibri" w:hAnsi="Calibri"/>
          <w:color w:val="185A88" w:themeColor="accent1"/>
        </w:rPr>
        <w:br w:type="page"/>
      </w:r>
    </w:p>
    <w:p w14:paraId="60876E5D" w14:textId="78649211" w:rsidR="002D459D" w:rsidRPr="000A0ED1" w:rsidRDefault="002D459D" w:rsidP="002D459D">
      <w:pPr>
        <w:pStyle w:val="Heading1"/>
        <w:shd w:val="clear" w:color="auto" w:fill="F9F9F9"/>
        <w:spacing w:before="0" w:beforeAutospacing="0" w:after="0" w:afterAutospacing="0"/>
        <w:rPr>
          <w:rFonts w:asciiTheme="minorHAnsi" w:hAnsiTheme="minorHAnsi"/>
          <w:sz w:val="24"/>
          <w:szCs w:val="24"/>
        </w:rPr>
      </w:pPr>
      <w:r w:rsidRPr="000A0ED1">
        <w:rPr>
          <w:rFonts w:ascii="Calibri" w:hAnsi="Calibri"/>
          <w:color w:val="185A88" w:themeColor="accent1"/>
          <w:sz w:val="24"/>
          <w:szCs w:val="24"/>
        </w:rPr>
        <w:lastRenderedPageBreak/>
        <w:t xml:space="preserve">Activity: </w:t>
      </w:r>
      <w:r w:rsidRPr="00FD4EE3">
        <w:rPr>
          <w:rFonts w:asciiTheme="minorHAnsi" w:hAnsiTheme="minorHAnsi"/>
          <w:color w:val="185A88" w:themeColor="accent1"/>
          <w:sz w:val="24"/>
          <w:szCs w:val="24"/>
        </w:rPr>
        <w:t>How a FICO credit score is determined</w:t>
      </w:r>
    </w:p>
    <w:p w14:paraId="46A1CC96" w14:textId="6385E66E" w:rsidR="002D459D" w:rsidRPr="000A0ED1" w:rsidRDefault="009B29B4" w:rsidP="002D459D">
      <w:pPr>
        <w:pStyle w:val="Heading1"/>
        <w:shd w:val="clear" w:color="auto" w:fill="F9F9F9"/>
        <w:spacing w:before="0" w:beforeAutospacing="0" w:after="0" w:afterAutospacing="0"/>
        <w:rPr>
          <w:rFonts w:asciiTheme="minorHAnsi" w:hAnsiTheme="minorHAnsi"/>
          <w:b w:val="0"/>
          <w:bCs w:val="0"/>
          <w:sz w:val="24"/>
          <w:szCs w:val="24"/>
        </w:rPr>
      </w:pPr>
      <w:r>
        <w:rPr>
          <w:rFonts w:asciiTheme="minorHAnsi" w:hAnsiTheme="minorHAnsi"/>
          <w:b w:val="0"/>
          <w:bCs w:val="0"/>
          <w:sz w:val="24"/>
          <w:szCs w:val="24"/>
        </w:rPr>
        <w:t>Six</w:t>
      </w:r>
      <w:r w:rsidR="002D459D" w:rsidRPr="000A0ED1">
        <w:rPr>
          <w:rFonts w:asciiTheme="minorHAnsi" w:hAnsiTheme="minorHAnsi"/>
          <w:b w:val="0"/>
          <w:bCs w:val="0"/>
          <w:sz w:val="24"/>
          <w:szCs w:val="24"/>
        </w:rPr>
        <w:t xml:space="preserve"> minutes.</w:t>
      </w:r>
    </w:p>
    <w:p w14:paraId="4832786C" w14:textId="77777777" w:rsidR="002D459D" w:rsidRPr="000A0ED1" w:rsidRDefault="002D459D" w:rsidP="002D459D">
      <w:pPr>
        <w:pStyle w:val="Heading1"/>
        <w:shd w:val="clear" w:color="auto" w:fill="F9F9F9"/>
        <w:spacing w:before="0" w:beforeAutospacing="0" w:after="0" w:afterAutospacing="0"/>
        <w:rPr>
          <w:rFonts w:asciiTheme="minorHAnsi" w:hAnsiTheme="minorHAnsi"/>
          <w:b w:val="0"/>
          <w:bCs w:val="0"/>
          <w:sz w:val="24"/>
          <w:szCs w:val="24"/>
        </w:rPr>
      </w:pPr>
    </w:p>
    <w:p w14:paraId="5342B095" w14:textId="77777777" w:rsidR="002D459D" w:rsidRPr="000A0ED1" w:rsidRDefault="002D459D" w:rsidP="002D459D">
      <w:pPr>
        <w:pStyle w:val="Heading1"/>
        <w:shd w:val="clear" w:color="auto" w:fill="F9F9F9"/>
        <w:spacing w:before="0" w:beforeAutospacing="0" w:after="0" w:afterAutospacing="0"/>
        <w:rPr>
          <w:rFonts w:asciiTheme="minorHAnsi" w:hAnsiTheme="minorHAnsi"/>
          <w:b w:val="0"/>
          <w:bCs w:val="0"/>
          <w:sz w:val="24"/>
          <w:szCs w:val="24"/>
        </w:rPr>
      </w:pPr>
      <w:r w:rsidRPr="000A0ED1">
        <w:rPr>
          <w:rFonts w:asciiTheme="minorHAnsi" w:hAnsiTheme="minorHAnsi"/>
          <w:b w:val="0"/>
          <w:bCs w:val="0"/>
          <w:noProof/>
          <w:sz w:val="24"/>
          <w:szCs w:val="24"/>
        </w:rPr>
        <w:drawing>
          <wp:inline distT="0" distB="0" distL="0" distR="0" wp14:anchorId="462AED4F" wp14:editId="77DEDC91">
            <wp:extent cx="3604260" cy="1972753"/>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629245" cy="1986428"/>
                    </a:xfrm>
                    <a:prstGeom prst="rect">
                      <a:avLst/>
                    </a:prstGeom>
                  </pic:spPr>
                </pic:pic>
              </a:graphicData>
            </a:graphic>
          </wp:inline>
        </w:drawing>
      </w:r>
    </w:p>
    <w:p w14:paraId="407D2CCE" w14:textId="77777777" w:rsidR="002D459D" w:rsidRPr="000A0ED1" w:rsidRDefault="002D459D" w:rsidP="002D459D">
      <w:pPr>
        <w:pStyle w:val="Heading2"/>
        <w:spacing w:before="225" w:after="225"/>
        <w:rPr>
          <w:rFonts w:ascii="Calibri" w:hAnsi="Calibri"/>
          <w:color w:val="185A88" w:themeColor="accent1"/>
          <w:sz w:val="22"/>
          <w:szCs w:val="22"/>
        </w:rPr>
      </w:pPr>
      <w:r w:rsidRPr="000A0ED1">
        <w:rPr>
          <w:rFonts w:ascii="Calibri" w:hAnsi="Calibri"/>
          <w:color w:val="185A88" w:themeColor="accent1"/>
          <w:sz w:val="22"/>
          <w:szCs w:val="22"/>
        </w:rPr>
        <w:t xml:space="preserve">Watch the </w:t>
      </w:r>
      <w:hyperlink r:id="rId35" w:history="1">
        <w:r w:rsidRPr="00584FD0">
          <w:rPr>
            <w:rStyle w:val="Hyperlink"/>
            <w:rFonts w:ascii="Calibri" w:hAnsi="Calibri"/>
            <w:sz w:val="22"/>
            <w:szCs w:val="22"/>
          </w:rPr>
          <w:t>video</w:t>
        </w:r>
      </w:hyperlink>
      <w:r w:rsidRPr="000A0ED1">
        <w:rPr>
          <w:rFonts w:ascii="Calibri" w:hAnsi="Calibri"/>
          <w:color w:val="185A88" w:themeColor="accent1"/>
          <w:sz w:val="22"/>
          <w:szCs w:val="22"/>
        </w:rPr>
        <w:t xml:space="preserve"> and answer the following four questions.</w:t>
      </w:r>
    </w:p>
    <w:p w14:paraId="1D2CAB29" w14:textId="77777777" w:rsidR="002D459D" w:rsidRPr="000A0ED1" w:rsidRDefault="002D459D" w:rsidP="002D459D">
      <w:pPr>
        <w:rPr>
          <w:sz w:val="22"/>
          <w:szCs w:val="22"/>
        </w:rPr>
      </w:pPr>
      <w:r w:rsidRPr="000A0ED1">
        <w:rPr>
          <w:sz w:val="22"/>
          <w:szCs w:val="22"/>
        </w:rPr>
        <w:t>1) Name the five categories that FICO includes in its credit scoring system.</w:t>
      </w:r>
    </w:p>
    <w:p w14:paraId="55AF12F1" w14:textId="77777777" w:rsidR="002D459D" w:rsidRPr="000A0ED1" w:rsidRDefault="002D459D" w:rsidP="002D459D">
      <w:pPr>
        <w:rPr>
          <w:sz w:val="22"/>
          <w:szCs w:val="22"/>
        </w:rPr>
      </w:pPr>
      <w:r w:rsidRPr="000A0ED1">
        <w:rPr>
          <w:sz w:val="22"/>
          <w:szCs w:val="22"/>
        </w:rPr>
        <w:t>2) Typically, how many years does it take for late payment entries to disappear from a credit report?</w:t>
      </w:r>
    </w:p>
    <w:p w14:paraId="38769998" w14:textId="77777777" w:rsidR="002D459D" w:rsidRPr="000A0ED1" w:rsidRDefault="002D459D" w:rsidP="002D459D">
      <w:pPr>
        <w:rPr>
          <w:sz w:val="22"/>
          <w:szCs w:val="22"/>
        </w:rPr>
      </w:pPr>
      <w:r w:rsidRPr="000A0ED1">
        <w:rPr>
          <w:sz w:val="22"/>
          <w:szCs w:val="22"/>
        </w:rPr>
        <w:t>3) How is the debt to credit ratio defined?</w:t>
      </w:r>
    </w:p>
    <w:p w14:paraId="38EF213A" w14:textId="77777777" w:rsidR="002D459D" w:rsidRPr="000A0ED1" w:rsidRDefault="002D459D" w:rsidP="002D459D">
      <w:pPr>
        <w:rPr>
          <w:sz w:val="22"/>
          <w:szCs w:val="22"/>
        </w:rPr>
      </w:pPr>
      <w:r w:rsidRPr="000A0ED1">
        <w:rPr>
          <w:sz w:val="22"/>
          <w:szCs w:val="22"/>
        </w:rPr>
        <w:t xml:space="preserve">4) </w:t>
      </w:r>
      <w:r>
        <w:rPr>
          <w:sz w:val="22"/>
          <w:szCs w:val="22"/>
        </w:rPr>
        <w:t xml:space="preserve">On a </w:t>
      </w:r>
      <w:r w:rsidRPr="000A0ED1">
        <w:rPr>
          <w:sz w:val="22"/>
          <w:szCs w:val="22"/>
        </w:rPr>
        <w:t>US$10,000 loan</w:t>
      </w:r>
      <w:r>
        <w:rPr>
          <w:sz w:val="22"/>
          <w:szCs w:val="22"/>
        </w:rPr>
        <w:t>,</w:t>
      </w:r>
      <w:r w:rsidRPr="000A0ED1">
        <w:rPr>
          <w:sz w:val="22"/>
          <w:szCs w:val="22"/>
        </w:rPr>
        <w:t xml:space="preserve"> Soo</w:t>
      </w:r>
      <w:r>
        <w:rPr>
          <w:sz w:val="22"/>
          <w:szCs w:val="22"/>
        </w:rPr>
        <w:t xml:space="preserve"> Y</w:t>
      </w:r>
      <w:r w:rsidRPr="000A0ED1">
        <w:rPr>
          <w:sz w:val="22"/>
          <w:szCs w:val="22"/>
        </w:rPr>
        <w:t>oung receives an 8% simple interest rate</w:t>
      </w:r>
      <w:r>
        <w:rPr>
          <w:sz w:val="22"/>
          <w:szCs w:val="22"/>
        </w:rPr>
        <w:t>, while Min Yeo has a 5% simple interest rate</w:t>
      </w:r>
      <w:r w:rsidRPr="000A0ED1">
        <w:rPr>
          <w:sz w:val="22"/>
          <w:szCs w:val="22"/>
        </w:rPr>
        <w:t xml:space="preserve">. How much interest does </w:t>
      </w:r>
      <w:r>
        <w:rPr>
          <w:sz w:val="22"/>
          <w:szCs w:val="22"/>
        </w:rPr>
        <w:t xml:space="preserve">Soo Young </w:t>
      </w:r>
      <w:r w:rsidRPr="000A0ED1">
        <w:rPr>
          <w:sz w:val="22"/>
          <w:szCs w:val="22"/>
        </w:rPr>
        <w:t>pay over a year</w:t>
      </w:r>
      <w:r>
        <w:rPr>
          <w:sz w:val="22"/>
          <w:szCs w:val="22"/>
        </w:rPr>
        <w:t xml:space="preserve"> compared to Min Yeo</w:t>
      </w:r>
      <w:r w:rsidRPr="000A0ED1">
        <w:rPr>
          <w:sz w:val="22"/>
          <w:szCs w:val="22"/>
        </w:rPr>
        <w:t>?</w:t>
      </w:r>
    </w:p>
    <w:p w14:paraId="48DA9313" w14:textId="77777777" w:rsidR="002D459D" w:rsidRPr="000A0ED1" w:rsidRDefault="002D459D" w:rsidP="002D459D"/>
    <w:p w14:paraId="1FFCE270" w14:textId="5C716EB4" w:rsidR="007B1B08" w:rsidRPr="00335058" w:rsidRDefault="007B1B08" w:rsidP="00114E1B">
      <w:pPr>
        <w:rPr>
          <w:rFonts w:ascii="Calibri" w:hAnsi="Calibri"/>
        </w:rPr>
      </w:pPr>
    </w:p>
    <w:p w14:paraId="5DA0763C" w14:textId="702E941B" w:rsidR="00114E1B" w:rsidRPr="006021AE" w:rsidRDefault="00114E1B" w:rsidP="00114E1B">
      <w:pPr>
        <w:rPr>
          <w:rFonts w:asciiTheme="majorHAnsi" w:hAnsiTheme="majorHAnsi" w:cstheme="majorHAnsi"/>
          <w:b/>
          <w:bCs/>
          <w:color w:val="185A88" w:themeColor="accent1"/>
          <w:sz w:val="26"/>
          <w:szCs w:val="26"/>
        </w:rPr>
      </w:pPr>
      <w:r w:rsidRPr="006021AE">
        <w:rPr>
          <w:rFonts w:asciiTheme="majorHAnsi" w:hAnsiTheme="majorHAnsi" w:cstheme="majorHAnsi"/>
          <w:b/>
          <w:bCs/>
          <w:color w:val="185A88" w:themeColor="accent1"/>
          <w:sz w:val="26"/>
          <w:szCs w:val="26"/>
        </w:rPr>
        <w:t>8.</w:t>
      </w:r>
      <w:r w:rsidR="0043233D" w:rsidRPr="006021AE">
        <w:rPr>
          <w:rFonts w:asciiTheme="majorHAnsi" w:hAnsiTheme="majorHAnsi" w:cstheme="majorHAnsi"/>
          <w:b/>
          <w:bCs/>
          <w:color w:val="185A88" w:themeColor="accent1"/>
          <w:sz w:val="26"/>
          <w:szCs w:val="26"/>
        </w:rPr>
        <w:t>4</w:t>
      </w:r>
      <w:r w:rsidRPr="006021AE">
        <w:rPr>
          <w:rFonts w:asciiTheme="majorHAnsi" w:hAnsiTheme="majorHAnsi" w:cstheme="majorHAnsi"/>
          <w:b/>
          <w:bCs/>
          <w:color w:val="185A88" w:themeColor="accent1"/>
          <w:sz w:val="26"/>
          <w:szCs w:val="26"/>
        </w:rPr>
        <w:t xml:space="preserve"> Behavioural scoring</w:t>
      </w:r>
    </w:p>
    <w:p w14:paraId="0E61262A" w14:textId="278E453D" w:rsidR="0043233D" w:rsidRPr="001F14E8" w:rsidRDefault="005644D9" w:rsidP="005A2F8A">
      <w:pPr>
        <w:spacing w:line="276" w:lineRule="auto"/>
        <w:rPr>
          <w:rFonts w:ascii="Calibri" w:hAnsi="Calibri"/>
          <w:sz w:val="22"/>
          <w:szCs w:val="22"/>
        </w:rPr>
      </w:pPr>
      <w:r w:rsidRPr="001F14E8">
        <w:rPr>
          <w:rFonts w:ascii="Calibri" w:hAnsi="Calibri"/>
          <w:sz w:val="22"/>
          <w:szCs w:val="22"/>
        </w:rPr>
        <w:t>A</w:t>
      </w:r>
      <w:r w:rsidR="00A8689A">
        <w:rPr>
          <w:rFonts w:ascii="Calibri" w:hAnsi="Calibri"/>
          <w:sz w:val="22"/>
          <w:szCs w:val="22"/>
        </w:rPr>
        <w:t xml:space="preserve"> </w:t>
      </w:r>
      <w:r w:rsidR="00114E1B" w:rsidRPr="001F14E8">
        <w:rPr>
          <w:rFonts w:ascii="Calibri" w:hAnsi="Calibri"/>
          <w:sz w:val="22"/>
          <w:szCs w:val="22"/>
        </w:rPr>
        <w:t xml:space="preserve">credit score provides a snapshot of the credit worthiness of a customer </w:t>
      </w:r>
      <w:r w:rsidR="007C24B8" w:rsidRPr="001F14E8">
        <w:rPr>
          <w:rFonts w:ascii="Calibri" w:hAnsi="Calibri"/>
          <w:sz w:val="22"/>
          <w:szCs w:val="22"/>
        </w:rPr>
        <w:t xml:space="preserve">– </w:t>
      </w:r>
      <w:r w:rsidR="00114E1B" w:rsidRPr="001F14E8">
        <w:rPr>
          <w:rFonts w:ascii="Calibri" w:hAnsi="Calibri"/>
          <w:sz w:val="22"/>
          <w:szCs w:val="22"/>
        </w:rPr>
        <w:t xml:space="preserve">a static observation valid at </w:t>
      </w:r>
      <w:r w:rsidR="00AB2A3D" w:rsidRPr="001F14E8">
        <w:rPr>
          <w:rFonts w:ascii="Calibri" w:hAnsi="Calibri"/>
          <w:sz w:val="22"/>
          <w:szCs w:val="22"/>
        </w:rPr>
        <w:t>a</w:t>
      </w:r>
      <w:r w:rsidR="0043233D" w:rsidRPr="001F14E8">
        <w:rPr>
          <w:rFonts w:ascii="Calibri" w:hAnsi="Calibri"/>
          <w:sz w:val="22"/>
          <w:szCs w:val="22"/>
        </w:rPr>
        <w:t xml:space="preserve"> </w:t>
      </w:r>
      <w:r w:rsidR="00AB2A3D" w:rsidRPr="001F14E8">
        <w:rPr>
          <w:rFonts w:ascii="Calibri" w:hAnsi="Calibri"/>
          <w:sz w:val="22"/>
          <w:szCs w:val="22"/>
        </w:rPr>
        <w:t>specific</w:t>
      </w:r>
      <w:r w:rsidR="00A8689A">
        <w:rPr>
          <w:rFonts w:ascii="Calibri" w:hAnsi="Calibri"/>
          <w:sz w:val="22"/>
          <w:szCs w:val="22"/>
        </w:rPr>
        <w:t xml:space="preserve"> </w:t>
      </w:r>
      <w:r w:rsidR="00114E1B" w:rsidRPr="001F14E8">
        <w:rPr>
          <w:rFonts w:ascii="Calibri" w:hAnsi="Calibri"/>
          <w:sz w:val="22"/>
          <w:szCs w:val="22"/>
        </w:rPr>
        <w:t xml:space="preserve">point </w:t>
      </w:r>
      <w:r w:rsidR="00AB2A3D" w:rsidRPr="001F14E8">
        <w:rPr>
          <w:rFonts w:ascii="Calibri" w:hAnsi="Calibri"/>
          <w:sz w:val="22"/>
          <w:szCs w:val="22"/>
        </w:rPr>
        <w:t xml:space="preserve">in time </w:t>
      </w:r>
      <w:r w:rsidR="00114E1B" w:rsidRPr="001F14E8">
        <w:rPr>
          <w:rFonts w:ascii="Calibri" w:hAnsi="Calibri"/>
          <w:sz w:val="22"/>
          <w:szCs w:val="22"/>
        </w:rPr>
        <w:t xml:space="preserve">only. Behavioural scoring uses a customer’s known credit score and analyses recent behaviour of a customer to predict whether their likelihood to default has changed. </w:t>
      </w:r>
    </w:p>
    <w:p w14:paraId="12F78C71" w14:textId="77777777" w:rsidR="0043233D" w:rsidRPr="001F14E8" w:rsidRDefault="0043233D" w:rsidP="005A2F8A">
      <w:pPr>
        <w:spacing w:line="276" w:lineRule="auto"/>
        <w:rPr>
          <w:rFonts w:ascii="Calibri" w:hAnsi="Calibri"/>
          <w:sz w:val="22"/>
          <w:szCs w:val="22"/>
        </w:rPr>
      </w:pPr>
    </w:p>
    <w:p w14:paraId="6FE4C5E5" w14:textId="7B95F306" w:rsidR="00114E1B" w:rsidRPr="001F14E8" w:rsidRDefault="00114E1B" w:rsidP="005A2F8A">
      <w:pPr>
        <w:spacing w:line="276" w:lineRule="auto"/>
        <w:rPr>
          <w:rFonts w:ascii="Calibri" w:hAnsi="Calibri"/>
          <w:sz w:val="22"/>
          <w:szCs w:val="22"/>
        </w:rPr>
      </w:pPr>
      <w:r w:rsidRPr="001F14E8">
        <w:rPr>
          <w:rFonts w:ascii="Calibri" w:hAnsi="Calibri"/>
          <w:sz w:val="22"/>
          <w:szCs w:val="22"/>
        </w:rPr>
        <w:t xml:space="preserve">Payment behaviour over a period of </w:t>
      </w:r>
      <w:r w:rsidR="0043233D" w:rsidRPr="001F14E8">
        <w:rPr>
          <w:rFonts w:ascii="Calibri" w:hAnsi="Calibri"/>
          <w:sz w:val="22"/>
          <w:szCs w:val="22"/>
        </w:rPr>
        <w:t>six</w:t>
      </w:r>
      <w:r w:rsidRPr="001F14E8">
        <w:rPr>
          <w:rFonts w:ascii="Calibri" w:hAnsi="Calibri"/>
          <w:sz w:val="22"/>
          <w:szCs w:val="22"/>
        </w:rPr>
        <w:t xml:space="preserve"> to 12 months is used</w:t>
      </w:r>
      <w:r w:rsidR="00D5419D">
        <w:rPr>
          <w:rFonts w:ascii="Calibri" w:hAnsi="Calibri"/>
          <w:sz w:val="22"/>
          <w:szCs w:val="22"/>
        </w:rPr>
        <w:t>,</w:t>
      </w:r>
      <w:r w:rsidRPr="001F14E8">
        <w:rPr>
          <w:rFonts w:ascii="Calibri" w:hAnsi="Calibri"/>
          <w:sz w:val="22"/>
          <w:szCs w:val="22"/>
        </w:rPr>
        <w:t xml:space="preserve"> analysing characteristics such as average, minimum, and maximum balance, </w:t>
      </w:r>
      <w:proofErr w:type="gramStart"/>
      <w:r w:rsidRPr="001F14E8">
        <w:rPr>
          <w:rFonts w:ascii="Calibri" w:hAnsi="Calibri"/>
          <w:sz w:val="22"/>
          <w:szCs w:val="22"/>
        </w:rPr>
        <w:t>credit</w:t>
      </w:r>
      <w:proofErr w:type="gramEnd"/>
      <w:r w:rsidRPr="001F14E8">
        <w:rPr>
          <w:rFonts w:ascii="Calibri" w:hAnsi="Calibri"/>
          <w:sz w:val="22"/>
          <w:szCs w:val="22"/>
        </w:rPr>
        <w:t xml:space="preserve"> and debit turnover, missed payments, and the use of overdrafts. This information is used to assess whether there is a possible trend indicating a deterioration in credit quality. For example, an increase in the number of missed payments</w:t>
      </w:r>
      <w:r w:rsidR="005D5AEB" w:rsidRPr="001F14E8">
        <w:rPr>
          <w:rFonts w:ascii="Calibri" w:hAnsi="Calibri"/>
          <w:sz w:val="22"/>
          <w:szCs w:val="22"/>
        </w:rPr>
        <w:t>, or</w:t>
      </w:r>
      <w:r w:rsidRPr="001F14E8">
        <w:rPr>
          <w:rFonts w:ascii="Calibri" w:hAnsi="Calibri"/>
          <w:sz w:val="22"/>
          <w:szCs w:val="22"/>
        </w:rPr>
        <w:t xml:space="preserve"> in </w:t>
      </w:r>
      <w:r w:rsidR="005D5AEB" w:rsidRPr="001F14E8">
        <w:rPr>
          <w:rFonts w:ascii="Calibri" w:hAnsi="Calibri"/>
          <w:sz w:val="22"/>
          <w:szCs w:val="22"/>
        </w:rPr>
        <w:t xml:space="preserve">the </w:t>
      </w:r>
      <w:r w:rsidRPr="001F14E8">
        <w:rPr>
          <w:rFonts w:ascii="Calibri" w:hAnsi="Calibri"/>
          <w:sz w:val="22"/>
          <w:szCs w:val="22"/>
        </w:rPr>
        <w:t xml:space="preserve">number of days paying late, </w:t>
      </w:r>
      <w:r w:rsidR="008B4F20" w:rsidRPr="001F14E8">
        <w:rPr>
          <w:rFonts w:ascii="Calibri" w:hAnsi="Calibri"/>
          <w:sz w:val="22"/>
          <w:szCs w:val="22"/>
        </w:rPr>
        <w:t>frequent</w:t>
      </w:r>
      <w:r w:rsidR="006F3C7E" w:rsidRPr="001F14E8">
        <w:rPr>
          <w:rFonts w:ascii="Calibri" w:hAnsi="Calibri"/>
          <w:sz w:val="22"/>
          <w:szCs w:val="22"/>
        </w:rPr>
        <w:t xml:space="preserve"> </w:t>
      </w:r>
      <w:r w:rsidRPr="001F14E8">
        <w:rPr>
          <w:rFonts w:ascii="Calibri" w:hAnsi="Calibri"/>
          <w:sz w:val="22"/>
          <w:szCs w:val="22"/>
        </w:rPr>
        <w:t xml:space="preserve">use of cash advances on credit cards, or a change from paying a </w:t>
      </w:r>
      <w:proofErr w:type="gramStart"/>
      <w:r w:rsidRPr="001F14E8">
        <w:rPr>
          <w:rFonts w:ascii="Calibri" w:hAnsi="Calibri"/>
          <w:sz w:val="22"/>
          <w:szCs w:val="22"/>
        </w:rPr>
        <w:t>credit card</w:t>
      </w:r>
      <w:proofErr w:type="gramEnd"/>
      <w:r w:rsidRPr="001F14E8">
        <w:rPr>
          <w:rFonts w:ascii="Calibri" w:hAnsi="Calibri"/>
          <w:sz w:val="22"/>
          <w:szCs w:val="22"/>
        </w:rPr>
        <w:t xml:space="preserve"> balance in full to only </w:t>
      </w:r>
      <w:r w:rsidR="00D5213A" w:rsidRPr="001F14E8">
        <w:rPr>
          <w:rFonts w:ascii="Calibri" w:hAnsi="Calibri"/>
          <w:sz w:val="22"/>
          <w:szCs w:val="22"/>
        </w:rPr>
        <w:t xml:space="preserve">paying </w:t>
      </w:r>
      <w:r w:rsidRPr="001F14E8">
        <w:rPr>
          <w:rFonts w:ascii="Calibri" w:hAnsi="Calibri"/>
          <w:sz w:val="22"/>
          <w:szCs w:val="22"/>
        </w:rPr>
        <w:t xml:space="preserve">the minimum monthly </w:t>
      </w:r>
      <w:r w:rsidR="00D5213A" w:rsidRPr="001F14E8">
        <w:rPr>
          <w:rFonts w:ascii="Calibri" w:hAnsi="Calibri"/>
          <w:sz w:val="22"/>
          <w:szCs w:val="22"/>
        </w:rPr>
        <w:t>instalment</w:t>
      </w:r>
      <w:r w:rsidR="00A8689A">
        <w:rPr>
          <w:rFonts w:ascii="Calibri" w:hAnsi="Calibri"/>
          <w:sz w:val="22"/>
          <w:szCs w:val="22"/>
        </w:rPr>
        <w:t xml:space="preserve"> </w:t>
      </w:r>
      <w:r w:rsidRPr="001F14E8">
        <w:rPr>
          <w:rFonts w:ascii="Calibri" w:hAnsi="Calibri"/>
          <w:sz w:val="22"/>
          <w:szCs w:val="22"/>
        </w:rPr>
        <w:t xml:space="preserve">are all indicators of possible payment difficulties. </w:t>
      </w:r>
    </w:p>
    <w:p w14:paraId="3688C3D3" w14:textId="77777777" w:rsidR="00114E1B" w:rsidRPr="001F14E8" w:rsidRDefault="00114E1B" w:rsidP="00114E1B">
      <w:pPr>
        <w:spacing w:line="276" w:lineRule="auto"/>
        <w:rPr>
          <w:rFonts w:ascii="Calibri" w:hAnsi="Calibri"/>
          <w:sz w:val="22"/>
          <w:szCs w:val="22"/>
        </w:rPr>
      </w:pPr>
    </w:p>
    <w:p w14:paraId="37CD4334" w14:textId="45CE226B" w:rsidR="00114E1B" w:rsidRPr="003873FC" w:rsidRDefault="00114E1B" w:rsidP="00114E1B">
      <w:pPr>
        <w:spacing w:line="276" w:lineRule="auto"/>
        <w:rPr>
          <w:rFonts w:ascii="Calibri" w:hAnsi="Calibri"/>
          <w:sz w:val="22"/>
          <w:szCs w:val="22"/>
        </w:rPr>
      </w:pPr>
      <w:r w:rsidRPr="001F14E8">
        <w:rPr>
          <w:rFonts w:ascii="Calibri" w:hAnsi="Calibri"/>
          <w:sz w:val="22"/>
          <w:szCs w:val="22"/>
        </w:rPr>
        <w:t xml:space="preserve">Although each bank will have </w:t>
      </w:r>
      <w:r w:rsidR="00F600CA" w:rsidRPr="001F14E8">
        <w:rPr>
          <w:rFonts w:ascii="Calibri" w:hAnsi="Calibri"/>
          <w:sz w:val="22"/>
          <w:szCs w:val="22"/>
        </w:rPr>
        <w:t>its</w:t>
      </w:r>
      <w:r w:rsidR="00A8689A">
        <w:rPr>
          <w:rFonts w:ascii="Calibri" w:hAnsi="Calibri"/>
          <w:sz w:val="22"/>
          <w:szCs w:val="22"/>
        </w:rPr>
        <w:t xml:space="preserve"> </w:t>
      </w:r>
      <w:r w:rsidRPr="001F14E8">
        <w:rPr>
          <w:rFonts w:ascii="Calibri" w:hAnsi="Calibri"/>
          <w:sz w:val="22"/>
          <w:szCs w:val="22"/>
        </w:rPr>
        <w:t xml:space="preserve">own way to implement behavioural scoring, the models often have some overlap with credit scoring models, particularly </w:t>
      </w:r>
      <w:r w:rsidR="00F600CA" w:rsidRPr="001F14E8">
        <w:rPr>
          <w:rFonts w:ascii="Calibri" w:hAnsi="Calibri"/>
          <w:sz w:val="22"/>
          <w:szCs w:val="22"/>
        </w:rPr>
        <w:t>in relation</w:t>
      </w:r>
      <w:r w:rsidR="00F600CA">
        <w:rPr>
          <w:rFonts w:ascii="Calibri" w:hAnsi="Calibri"/>
        </w:rPr>
        <w:t xml:space="preserve"> </w:t>
      </w:r>
      <w:r w:rsidRPr="003873FC">
        <w:rPr>
          <w:rFonts w:ascii="Calibri" w:hAnsi="Calibri"/>
          <w:sz w:val="22"/>
          <w:szCs w:val="22"/>
        </w:rPr>
        <w:t xml:space="preserve">to customer segmentation by age and income brackets, or geographical areas. </w:t>
      </w:r>
    </w:p>
    <w:p w14:paraId="5897FBA7" w14:textId="77777777" w:rsidR="00114E1B" w:rsidRPr="003873FC" w:rsidRDefault="00114E1B" w:rsidP="00114E1B">
      <w:pPr>
        <w:spacing w:line="276" w:lineRule="auto"/>
        <w:rPr>
          <w:rFonts w:ascii="Calibri" w:hAnsi="Calibri"/>
          <w:sz w:val="22"/>
          <w:szCs w:val="22"/>
        </w:rPr>
      </w:pPr>
    </w:p>
    <w:tbl>
      <w:tblPr>
        <w:tblStyle w:val="TableGrid"/>
        <w:tblW w:w="0" w:type="auto"/>
        <w:tblLook w:val="04A0" w:firstRow="1" w:lastRow="0" w:firstColumn="1" w:lastColumn="0" w:noHBand="0" w:noVBand="1"/>
      </w:tblPr>
      <w:tblGrid>
        <w:gridCol w:w="9010"/>
      </w:tblGrid>
      <w:tr w:rsidR="006021AE" w14:paraId="23A96085" w14:textId="77777777" w:rsidTr="006021AE">
        <w:tc>
          <w:tcPr>
            <w:tcW w:w="9010" w:type="dxa"/>
          </w:tcPr>
          <w:p w14:paraId="620E0CFD" w14:textId="3DE1B34A" w:rsidR="002158C7" w:rsidRDefault="002158C7" w:rsidP="002158C7">
            <w:pPr>
              <w:pStyle w:val="NormalWeb"/>
              <w:pBdr>
                <w:top w:val="single" w:sz="4" w:space="1" w:color="auto"/>
                <w:left w:val="single" w:sz="4" w:space="4" w:color="auto"/>
                <w:bottom w:val="single" w:sz="4" w:space="1" w:color="auto"/>
                <w:right w:val="single" w:sz="4" w:space="4" w:color="auto"/>
              </w:pBdr>
              <w:spacing w:before="300" w:after="300" w:line="420" w:lineRule="atLeast"/>
              <w:rPr>
                <w:rFonts w:asciiTheme="minorHAnsi" w:hAnsiTheme="minorHAnsi" w:cstheme="minorHAnsi"/>
                <w:b/>
                <w:bCs/>
                <w:color w:val="124365" w:themeColor="accent1" w:themeShade="BF"/>
              </w:rPr>
            </w:pPr>
            <w:r w:rsidRPr="00792F5A">
              <w:rPr>
                <w:rFonts w:asciiTheme="minorHAnsi" w:hAnsiTheme="minorHAnsi" w:cstheme="minorHAnsi"/>
                <w:b/>
                <w:bCs/>
                <w:color w:val="124365" w:themeColor="accent1" w:themeShade="BF"/>
              </w:rPr>
              <w:t xml:space="preserve">IN BRIEF: </w:t>
            </w:r>
            <w:r w:rsidR="00863EBE">
              <w:rPr>
                <w:rFonts w:asciiTheme="minorHAnsi" w:hAnsiTheme="minorHAnsi" w:cstheme="minorHAnsi"/>
                <w:b/>
                <w:bCs/>
                <w:color w:val="124365" w:themeColor="accent1" w:themeShade="BF"/>
              </w:rPr>
              <w:t xml:space="preserve">The </w:t>
            </w:r>
            <w:r w:rsidR="005E39F1">
              <w:rPr>
                <w:rFonts w:asciiTheme="minorHAnsi" w:hAnsiTheme="minorHAnsi" w:cstheme="minorHAnsi"/>
                <w:b/>
                <w:bCs/>
                <w:color w:val="124365" w:themeColor="accent1" w:themeShade="BF"/>
              </w:rPr>
              <w:t xml:space="preserve">advantages </w:t>
            </w:r>
            <w:r w:rsidR="00863EBE">
              <w:rPr>
                <w:rFonts w:asciiTheme="minorHAnsi" w:hAnsiTheme="minorHAnsi" w:cstheme="minorHAnsi"/>
                <w:b/>
                <w:bCs/>
                <w:color w:val="124365" w:themeColor="accent1" w:themeShade="BF"/>
              </w:rPr>
              <w:t>of b</w:t>
            </w:r>
            <w:r w:rsidR="00CD6912">
              <w:rPr>
                <w:rFonts w:asciiTheme="minorHAnsi" w:hAnsiTheme="minorHAnsi" w:cstheme="minorHAnsi"/>
                <w:b/>
                <w:bCs/>
                <w:color w:val="124365" w:themeColor="accent1" w:themeShade="BF"/>
              </w:rPr>
              <w:t>ehavioural scoring</w:t>
            </w:r>
          </w:p>
          <w:p w14:paraId="13500C4B" w14:textId="100B3106" w:rsidR="00453141" w:rsidRPr="001F14E8" w:rsidRDefault="002158C7" w:rsidP="002158C7">
            <w:pPr>
              <w:spacing w:line="276" w:lineRule="auto"/>
              <w:rPr>
                <w:rFonts w:ascii="Calibri" w:hAnsi="Calibri"/>
                <w:sz w:val="22"/>
                <w:szCs w:val="22"/>
              </w:rPr>
            </w:pPr>
            <w:r w:rsidRPr="001F14E8">
              <w:rPr>
                <w:rFonts w:ascii="Calibri" w:hAnsi="Calibri"/>
                <w:sz w:val="22"/>
                <w:szCs w:val="22"/>
              </w:rPr>
              <w:t xml:space="preserve">Contrary to credit scoring, the aim of behavioural scoring is not to approve or deny a loan application, but to assess whether a client continues to be able to repay their loans, or </w:t>
            </w:r>
            <w:r w:rsidR="00C5783F" w:rsidRPr="001F14E8">
              <w:rPr>
                <w:rFonts w:ascii="Calibri" w:hAnsi="Calibri"/>
                <w:sz w:val="22"/>
                <w:szCs w:val="22"/>
              </w:rPr>
              <w:t>potentially</w:t>
            </w:r>
            <w:r w:rsidR="00A8689A">
              <w:rPr>
                <w:rFonts w:ascii="Calibri" w:hAnsi="Calibri"/>
                <w:sz w:val="22"/>
                <w:szCs w:val="22"/>
              </w:rPr>
              <w:t xml:space="preserve"> </w:t>
            </w:r>
            <w:r w:rsidRPr="001F14E8">
              <w:rPr>
                <w:rFonts w:ascii="Calibri" w:hAnsi="Calibri"/>
                <w:sz w:val="22"/>
                <w:szCs w:val="22"/>
              </w:rPr>
              <w:t xml:space="preserve">become delinquent. </w:t>
            </w:r>
          </w:p>
          <w:p w14:paraId="3B0A1A85" w14:textId="77777777" w:rsidR="00453141" w:rsidRPr="001F14E8" w:rsidRDefault="00453141" w:rsidP="002158C7">
            <w:pPr>
              <w:spacing w:line="276" w:lineRule="auto"/>
              <w:rPr>
                <w:rFonts w:ascii="Calibri" w:hAnsi="Calibri"/>
                <w:sz w:val="22"/>
                <w:szCs w:val="22"/>
              </w:rPr>
            </w:pPr>
          </w:p>
          <w:p w14:paraId="4F4C932F" w14:textId="7BE290C4" w:rsidR="002158C7" w:rsidRPr="001F14E8" w:rsidRDefault="00453141" w:rsidP="002158C7">
            <w:pPr>
              <w:spacing w:line="276" w:lineRule="auto"/>
              <w:rPr>
                <w:rFonts w:ascii="Calibri" w:hAnsi="Calibri"/>
                <w:sz w:val="22"/>
                <w:szCs w:val="22"/>
              </w:rPr>
            </w:pPr>
            <w:r w:rsidRPr="001F14E8">
              <w:rPr>
                <w:rFonts w:ascii="Calibri" w:hAnsi="Calibri"/>
                <w:sz w:val="22"/>
                <w:szCs w:val="22"/>
              </w:rPr>
              <w:lastRenderedPageBreak/>
              <w:t>There are s</w:t>
            </w:r>
            <w:r w:rsidR="005E39F1" w:rsidRPr="001F14E8">
              <w:rPr>
                <w:rFonts w:ascii="Calibri" w:hAnsi="Calibri"/>
                <w:sz w:val="22"/>
                <w:szCs w:val="22"/>
              </w:rPr>
              <w:t>ome a</w:t>
            </w:r>
            <w:r w:rsidR="002158C7" w:rsidRPr="001F14E8">
              <w:rPr>
                <w:rFonts w:ascii="Calibri" w:hAnsi="Calibri"/>
                <w:sz w:val="22"/>
                <w:szCs w:val="22"/>
              </w:rPr>
              <w:t>dvantages of behavioural scoring</w:t>
            </w:r>
            <w:r w:rsidR="005E39F1" w:rsidRPr="001F14E8">
              <w:rPr>
                <w:rFonts w:ascii="Calibri" w:hAnsi="Calibri"/>
                <w:sz w:val="22"/>
                <w:szCs w:val="22"/>
              </w:rPr>
              <w:t>.</w:t>
            </w:r>
          </w:p>
          <w:p w14:paraId="47B75547" w14:textId="77777777" w:rsidR="002158C7" w:rsidRPr="001F14E8" w:rsidRDefault="002158C7" w:rsidP="00FD4EE3">
            <w:pPr>
              <w:pStyle w:val="ListParagraph"/>
              <w:numPr>
                <w:ilvl w:val="0"/>
                <w:numId w:val="23"/>
              </w:numPr>
              <w:rPr>
                <w:rFonts w:ascii="Calibri" w:hAnsi="Calibri"/>
                <w:sz w:val="22"/>
                <w:szCs w:val="22"/>
              </w:rPr>
            </w:pPr>
            <w:r w:rsidRPr="001F14E8">
              <w:rPr>
                <w:rFonts w:ascii="Calibri" w:hAnsi="Calibri"/>
                <w:sz w:val="22"/>
                <w:szCs w:val="22"/>
              </w:rPr>
              <w:t>The information is available in the bank’s own systems and the bank does not need to rely on a third party for accuracy and completeness. It gives objective analysis based on experience and is possibly more reliable than that obtained from external sources.</w:t>
            </w:r>
          </w:p>
          <w:p w14:paraId="5F4F7183" w14:textId="186477F7" w:rsidR="002158C7" w:rsidRPr="001F14E8" w:rsidRDefault="002158C7" w:rsidP="00FD4EE3">
            <w:pPr>
              <w:pStyle w:val="ListParagraph"/>
              <w:numPr>
                <w:ilvl w:val="0"/>
                <w:numId w:val="23"/>
              </w:numPr>
              <w:rPr>
                <w:rFonts w:ascii="Calibri" w:hAnsi="Calibri"/>
                <w:sz w:val="22"/>
                <w:szCs w:val="22"/>
              </w:rPr>
            </w:pPr>
            <w:r w:rsidRPr="001F14E8">
              <w:rPr>
                <w:rFonts w:ascii="Calibri" w:hAnsi="Calibri"/>
                <w:sz w:val="22"/>
                <w:szCs w:val="22"/>
              </w:rPr>
              <w:t>The information is fully</w:t>
            </w:r>
            <w:r w:rsidR="00A8689A">
              <w:rPr>
                <w:rFonts w:ascii="Calibri" w:hAnsi="Calibri"/>
                <w:sz w:val="22"/>
                <w:szCs w:val="22"/>
              </w:rPr>
              <w:t xml:space="preserve"> </w:t>
            </w:r>
            <w:r w:rsidR="00A33A1C" w:rsidRPr="001F14E8">
              <w:rPr>
                <w:rFonts w:ascii="Calibri" w:hAnsi="Calibri"/>
                <w:sz w:val="22"/>
                <w:szCs w:val="22"/>
              </w:rPr>
              <w:t>up to date and</w:t>
            </w:r>
            <w:r w:rsidR="00141A71">
              <w:rPr>
                <w:rFonts w:ascii="Calibri" w:hAnsi="Calibri"/>
                <w:sz w:val="22"/>
                <w:szCs w:val="22"/>
              </w:rPr>
              <w:t>,</w:t>
            </w:r>
            <w:r w:rsidR="00A33A1C" w:rsidRPr="001F14E8">
              <w:rPr>
                <w:rFonts w:ascii="Calibri" w:hAnsi="Calibri"/>
                <w:sz w:val="22"/>
                <w:szCs w:val="22"/>
              </w:rPr>
              <w:t xml:space="preserve"> provided it stays current </w:t>
            </w:r>
            <w:r w:rsidRPr="001F14E8">
              <w:rPr>
                <w:rFonts w:ascii="Calibri" w:hAnsi="Calibri"/>
                <w:sz w:val="22"/>
                <w:szCs w:val="22"/>
              </w:rPr>
              <w:t xml:space="preserve">in the appropriate systems, it is available in real time. </w:t>
            </w:r>
          </w:p>
          <w:p w14:paraId="7FDB85CF" w14:textId="5511C44C" w:rsidR="006021AE" w:rsidRDefault="006021AE" w:rsidP="00114E1B">
            <w:pPr>
              <w:spacing w:line="276" w:lineRule="auto"/>
              <w:rPr>
                <w:rFonts w:ascii="Calibri" w:hAnsi="Calibri"/>
              </w:rPr>
            </w:pPr>
          </w:p>
        </w:tc>
      </w:tr>
    </w:tbl>
    <w:p w14:paraId="178D85B8" w14:textId="77777777" w:rsidR="00C360E6" w:rsidRDefault="00C360E6" w:rsidP="00C360E6">
      <w:pPr>
        <w:rPr>
          <w:rFonts w:ascii="Calibri" w:hAnsi="Calibri"/>
          <w:sz w:val="22"/>
          <w:szCs w:val="22"/>
        </w:rPr>
      </w:pPr>
    </w:p>
    <w:p w14:paraId="70F037FE" w14:textId="7EA4E90D" w:rsidR="00114E1B" w:rsidRPr="001F14E8" w:rsidRDefault="00114E1B" w:rsidP="00FD4EE3">
      <w:pPr>
        <w:rPr>
          <w:rFonts w:ascii="Calibri" w:hAnsi="Calibri"/>
          <w:sz w:val="22"/>
          <w:szCs w:val="22"/>
        </w:rPr>
      </w:pPr>
      <w:r w:rsidRPr="001F14E8">
        <w:rPr>
          <w:rFonts w:ascii="Calibri" w:hAnsi="Calibri"/>
          <w:sz w:val="22"/>
          <w:szCs w:val="22"/>
        </w:rPr>
        <w:t xml:space="preserve">Although behavioural scoring is mainly used to identify trends in customer behaviour, it can also be used to assess the likelihood of accounts becoming inactive or closing or, for accounts already in default, to help structure the best repayment schedule for a customer. </w:t>
      </w:r>
    </w:p>
    <w:p w14:paraId="4AA11238" w14:textId="77777777" w:rsidR="00114E1B" w:rsidRPr="001F14E8" w:rsidRDefault="00114E1B" w:rsidP="00FD4EE3">
      <w:pPr>
        <w:rPr>
          <w:rFonts w:ascii="Calibri" w:hAnsi="Calibri"/>
          <w:sz w:val="22"/>
          <w:szCs w:val="22"/>
        </w:rPr>
      </w:pPr>
    </w:p>
    <w:p w14:paraId="2044CD6E" w14:textId="77777777" w:rsidR="00114E1B" w:rsidRDefault="00114E1B" w:rsidP="00114E1B">
      <w:pPr>
        <w:rPr>
          <w:rFonts w:ascii="Calibri" w:hAnsi="Calibri"/>
        </w:rPr>
      </w:pPr>
    </w:p>
    <w:p w14:paraId="7D54BB85" w14:textId="77777777" w:rsidR="00A8689A" w:rsidRDefault="00A8689A" w:rsidP="008C6043">
      <w:pPr>
        <w:pStyle w:val="Heading2"/>
        <w:rPr>
          <w:b/>
          <w:bCs/>
          <w:color w:val="185A88" w:themeColor="accent1"/>
        </w:rPr>
      </w:pPr>
    </w:p>
    <w:p w14:paraId="7F84B519" w14:textId="615B0ED4" w:rsidR="008C6043" w:rsidRPr="00932875" w:rsidRDefault="00932875" w:rsidP="008C6043">
      <w:pPr>
        <w:pStyle w:val="Heading2"/>
        <w:rPr>
          <w:b/>
          <w:bCs/>
        </w:rPr>
      </w:pPr>
      <w:r w:rsidRPr="00E65CF9">
        <w:rPr>
          <w:b/>
          <w:bCs/>
          <w:color w:val="185A88" w:themeColor="accent1"/>
        </w:rPr>
        <w:t>8.</w:t>
      </w:r>
      <w:r w:rsidR="0019166C">
        <w:rPr>
          <w:b/>
          <w:bCs/>
          <w:color w:val="185A88" w:themeColor="accent1"/>
        </w:rPr>
        <w:t>5</w:t>
      </w:r>
      <w:r w:rsidR="008C6043" w:rsidRPr="003873FC">
        <w:rPr>
          <w:b/>
          <w:bCs/>
          <w:color w:val="185A88" w:themeColor="accent1"/>
        </w:rPr>
        <w:t xml:space="preserve"> </w:t>
      </w:r>
      <w:r w:rsidR="00FE3AF9">
        <w:rPr>
          <w:b/>
          <w:bCs/>
        </w:rPr>
        <w:t xml:space="preserve">Life events affecting </w:t>
      </w:r>
      <w:r w:rsidR="00924BBD">
        <w:rPr>
          <w:b/>
          <w:bCs/>
        </w:rPr>
        <w:t>ability to pay</w:t>
      </w:r>
    </w:p>
    <w:p w14:paraId="4D84CAB6" w14:textId="7C2F3FCB" w:rsidR="00114E1B" w:rsidRDefault="00114E1B" w:rsidP="00114E1B">
      <w:pPr>
        <w:rPr>
          <w:rFonts w:ascii="Calibri" w:hAnsi="Calibri"/>
          <w:sz w:val="22"/>
          <w:szCs w:val="22"/>
        </w:rPr>
      </w:pPr>
      <w:r w:rsidRPr="00FB20AD">
        <w:rPr>
          <w:rFonts w:ascii="Calibri" w:hAnsi="Calibri"/>
          <w:sz w:val="22"/>
          <w:szCs w:val="22"/>
        </w:rPr>
        <w:t xml:space="preserve">There are </w:t>
      </w:r>
      <w:proofErr w:type="gramStart"/>
      <w:r w:rsidRPr="00FB20AD">
        <w:rPr>
          <w:rFonts w:ascii="Calibri" w:hAnsi="Calibri"/>
          <w:sz w:val="22"/>
          <w:szCs w:val="22"/>
        </w:rPr>
        <w:t>a number of</w:t>
      </w:r>
      <w:proofErr w:type="gramEnd"/>
      <w:r w:rsidRPr="00FB20AD">
        <w:rPr>
          <w:rFonts w:ascii="Calibri" w:hAnsi="Calibri"/>
          <w:sz w:val="22"/>
          <w:szCs w:val="22"/>
        </w:rPr>
        <w:t xml:space="preserve"> events in </w:t>
      </w:r>
      <w:r w:rsidR="00DC2FE7" w:rsidRPr="00FB20AD">
        <w:rPr>
          <w:rFonts w:ascii="Calibri" w:hAnsi="Calibri"/>
          <w:sz w:val="22"/>
          <w:szCs w:val="22"/>
        </w:rPr>
        <w:t xml:space="preserve">an individual’s </w:t>
      </w:r>
      <w:r w:rsidRPr="00FB20AD">
        <w:rPr>
          <w:rFonts w:ascii="Calibri" w:hAnsi="Calibri"/>
          <w:sz w:val="22"/>
          <w:szCs w:val="22"/>
        </w:rPr>
        <w:t xml:space="preserve">life that may </w:t>
      </w:r>
      <w:r w:rsidR="002D4BAE" w:rsidRPr="00FB20AD">
        <w:rPr>
          <w:rFonts w:ascii="Calibri" w:hAnsi="Calibri"/>
          <w:sz w:val="22"/>
          <w:szCs w:val="22"/>
        </w:rPr>
        <w:t>affect</w:t>
      </w:r>
      <w:r w:rsidR="0019166C" w:rsidRPr="00FB20AD">
        <w:rPr>
          <w:rFonts w:ascii="Calibri" w:hAnsi="Calibri"/>
          <w:sz w:val="22"/>
          <w:szCs w:val="22"/>
        </w:rPr>
        <w:t xml:space="preserve"> </w:t>
      </w:r>
      <w:r w:rsidRPr="00FB20AD">
        <w:rPr>
          <w:rFonts w:ascii="Calibri" w:hAnsi="Calibri"/>
          <w:sz w:val="22"/>
          <w:szCs w:val="22"/>
        </w:rPr>
        <w:t>their ability to repay a debt or increase their levels of overdrafts</w:t>
      </w:r>
      <w:r w:rsidR="00FB20AD">
        <w:rPr>
          <w:rFonts w:ascii="Calibri" w:hAnsi="Calibri"/>
          <w:sz w:val="22"/>
          <w:szCs w:val="22"/>
        </w:rPr>
        <w:t>.</w:t>
      </w:r>
    </w:p>
    <w:p w14:paraId="68532AD6" w14:textId="3E72B79B" w:rsidR="00FB20AD" w:rsidRPr="00FB20AD" w:rsidRDefault="00CF515E" w:rsidP="00114E1B">
      <w:pPr>
        <w:rPr>
          <w:rFonts w:ascii="Calibri" w:hAnsi="Calibri"/>
          <w:sz w:val="22"/>
          <w:szCs w:val="22"/>
        </w:rPr>
      </w:pPr>
      <w:r>
        <w:rPr>
          <w:rFonts w:ascii="Calibri" w:hAnsi="Calibri"/>
          <w:noProof/>
          <w:sz w:val="22"/>
          <w:szCs w:val="22"/>
        </w:rPr>
        <w:drawing>
          <wp:inline distT="0" distB="0" distL="0" distR="0" wp14:anchorId="51FA9A3C" wp14:editId="68E0C1D4">
            <wp:extent cx="5486400" cy="3139440"/>
            <wp:effectExtent l="0" t="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7A6189E5" w14:textId="77777777" w:rsidR="00114E1B" w:rsidRPr="00FB20AD" w:rsidRDefault="00114E1B" w:rsidP="00114E1B">
      <w:pPr>
        <w:rPr>
          <w:rFonts w:ascii="Calibri" w:hAnsi="Calibri"/>
          <w:sz w:val="22"/>
          <w:szCs w:val="22"/>
        </w:rPr>
      </w:pPr>
    </w:p>
    <w:p w14:paraId="47080B5A" w14:textId="77777777" w:rsidR="00114E1B" w:rsidRPr="00FB20AD" w:rsidRDefault="00114E1B" w:rsidP="00114E1B">
      <w:pPr>
        <w:rPr>
          <w:rFonts w:ascii="Calibri" w:hAnsi="Calibri"/>
          <w:sz w:val="22"/>
          <w:szCs w:val="22"/>
        </w:rPr>
      </w:pPr>
    </w:p>
    <w:p w14:paraId="1AA85E14" w14:textId="4C5B35B8" w:rsidR="00114E1B" w:rsidRPr="00FB20AD" w:rsidRDefault="00114E1B" w:rsidP="00114E1B">
      <w:pPr>
        <w:rPr>
          <w:rFonts w:ascii="Calibri" w:hAnsi="Calibri"/>
          <w:sz w:val="22"/>
          <w:szCs w:val="22"/>
        </w:rPr>
      </w:pPr>
      <w:r w:rsidRPr="00FB20AD">
        <w:rPr>
          <w:rFonts w:ascii="Calibri" w:hAnsi="Calibri"/>
          <w:sz w:val="22"/>
          <w:szCs w:val="22"/>
        </w:rPr>
        <w:t>Each of these events has either a cost associated with them or result in temporary or permanent loss of all or some income. In addition, each of these events has an emotional impact on the person involved</w:t>
      </w:r>
      <w:r w:rsidR="00CC4417" w:rsidRPr="00FB20AD">
        <w:rPr>
          <w:rFonts w:ascii="Calibri" w:hAnsi="Calibri"/>
          <w:sz w:val="22"/>
          <w:szCs w:val="22"/>
        </w:rPr>
        <w:t>.</w:t>
      </w:r>
      <w:r w:rsidRPr="00FB20AD">
        <w:rPr>
          <w:rFonts w:ascii="Calibri" w:hAnsi="Calibri"/>
          <w:sz w:val="22"/>
          <w:szCs w:val="22"/>
        </w:rPr>
        <w:t xml:space="preserve"> </w:t>
      </w:r>
      <w:r w:rsidR="00CC4417" w:rsidRPr="00FB20AD">
        <w:rPr>
          <w:rFonts w:ascii="Calibri" w:hAnsi="Calibri"/>
          <w:sz w:val="22"/>
          <w:szCs w:val="22"/>
        </w:rPr>
        <w:t xml:space="preserve">This </w:t>
      </w:r>
      <w:r w:rsidR="00A556F9" w:rsidRPr="00FB20AD">
        <w:rPr>
          <w:rFonts w:ascii="Calibri" w:hAnsi="Calibri"/>
          <w:sz w:val="22"/>
          <w:szCs w:val="22"/>
        </w:rPr>
        <w:t>impact</w:t>
      </w:r>
      <w:r w:rsidR="00A8689A">
        <w:rPr>
          <w:rFonts w:ascii="Calibri" w:hAnsi="Calibri"/>
          <w:sz w:val="22"/>
          <w:szCs w:val="22"/>
        </w:rPr>
        <w:t xml:space="preserve"> </w:t>
      </w:r>
      <w:r w:rsidRPr="00FB20AD">
        <w:rPr>
          <w:rFonts w:ascii="Calibri" w:hAnsi="Calibri"/>
          <w:sz w:val="22"/>
          <w:szCs w:val="22"/>
        </w:rPr>
        <w:t xml:space="preserve">may cause </w:t>
      </w:r>
      <w:r w:rsidR="00037CD0" w:rsidRPr="00FB20AD">
        <w:rPr>
          <w:rFonts w:ascii="Calibri" w:hAnsi="Calibri"/>
          <w:sz w:val="22"/>
          <w:szCs w:val="22"/>
        </w:rPr>
        <w:t xml:space="preserve">a person </w:t>
      </w:r>
      <w:r w:rsidRPr="00FB20AD">
        <w:rPr>
          <w:rFonts w:ascii="Calibri" w:hAnsi="Calibri"/>
          <w:sz w:val="22"/>
          <w:szCs w:val="22"/>
        </w:rPr>
        <w:t xml:space="preserve">to be temporarily incapable </w:t>
      </w:r>
      <w:r w:rsidR="00037CD0" w:rsidRPr="00FB20AD">
        <w:rPr>
          <w:rFonts w:ascii="Calibri" w:hAnsi="Calibri"/>
          <w:sz w:val="22"/>
          <w:szCs w:val="22"/>
        </w:rPr>
        <w:t>of</w:t>
      </w:r>
      <w:r w:rsidR="00A8689A">
        <w:rPr>
          <w:rFonts w:ascii="Calibri" w:hAnsi="Calibri"/>
          <w:sz w:val="22"/>
          <w:szCs w:val="22"/>
        </w:rPr>
        <w:t xml:space="preserve"> </w:t>
      </w:r>
      <w:r w:rsidRPr="00FB20AD">
        <w:rPr>
          <w:rFonts w:ascii="Calibri" w:hAnsi="Calibri"/>
          <w:sz w:val="22"/>
          <w:szCs w:val="22"/>
        </w:rPr>
        <w:t>look</w:t>
      </w:r>
      <w:r w:rsidR="00037CD0" w:rsidRPr="00FB20AD">
        <w:rPr>
          <w:rFonts w:ascii="Calibri" w:hAnsi="Calibri"/>
          <w:sz w:val="22"/>
          <w:szCs w:val="22"/>
        </w:rPr>
        <w:t>ing</w:t>
      </w:r>
      <w:r w:rsidRPr="00FB20AD">
        <w:rPr>
          <w:rFonts w:ascii="Calibri" w:hAnsi="Calibri"/>
          <w:sz w:val="22"/>
          <w:szCs w:val="22"/>
        </w:rPr>
        <w:t xml:space="preserve"> after their affairs or be </w:t>
      </w:r>
      <w:r w:rsidR="0077516A" w:rsidRPr="00FB20AD">
        <w:rPr>
          <w:rFonts w:ascii="Calibri" w:hAnsi="Calibri"/>
          <w:sz w:val="22"/>
          <w:szCs w:val="22"/>
        </w:rPr>
        <w:t>un</w:t>
      </w:r>
      <w:r w:rsidRPr="00FB20AD">
        <w:rPr>
          <w:rFonts w:ascii="Calibri" w:hAnsi="Calibri"/>
          <w:sz w:val="22"/>
          <w:szCs w:val="22"/>
        </w:rPr>
        <w:t>able to repay their debt</w:t>
      </w:r>
      <w:r w:rsidR="0077516A" w:rsidRPr="00FB20AD">
        <w:rPr>
          <w:rFonts w:ascii="Calibri" w:hAnsi="Calibri"/>
          <w:sz w:val="22"/>
          <w:szCs w:val="22"/>
        </w:rPr>
        <w:t>.</w:t>
      </w:r>
    </w:p>
    <w:p w14:paraId="482DEBB3" w14:textId="77777777" w:rsidR="00114E1B" w:rsidRPr="00FB20AD" w:rsidRDefault="00114E1B" w:rsidP="00114E1B">
      <w:pPr>
        <w:rPr>
          <w:rFonts w:ascii="Calibri" w:hAnsi="Calibri"/>
          <w:sz w:val="22"/>
          <w:szCs w:val="22"/>
        </w:rPr>
      </w:pPr>
    </w:p>
    <w:p w14:paraId="4230A664" w14:textId="6228A6B6" w:rsidR="00114E1B" w:rsidRDefault="00141A71" w:rsidP="00114E1B">
      <w:pPr>
        <w:rPr>
          <w:rFonts w:ascii="Calibri" w:hAnsi="Calibri"/>
          <w:sz w:val="22"/>
          <w:szCs w:val="22"/>
        </w:rPr>
      </w:pPr>
      <w:r>
        <w:rPr>
          <w:rFonts w:ascii="Calibri" w:hAnsi="Calibri"/>
          <w:sz w:val="22"/>
          <w:szCs w:val="22"/>
        </w:rPr>
        <w:t xml:space="preserve">When a bank has been notified by </w:t>
      </w:r>
      <w:r w:rsidR="008C5032">
        <w:rPr>
          <w:rFonts w:ascii="Calibri" w:hAnsi="Calibri"/>
          <w:sz w:val="22"/>
          <w:szCs w:val="22"/>
        </w:rPr>
        <w:t xml:space="preserve">a </w:t>
      </w:r>
      <w:r>
        <w:rPr>
          <w:rFonts w:ascii="Calibri" w:hAnsi="Calibri"/>
          <w:sz w:val="22"/>
          <w:szCs w:val="22"/>
        </w:rPr>
        <w:t>customer that they have</w:t>
      </w:r>
      <w:r w:rsidR="00A8689A">
        <w:rPr>
          <w:rFonts w:ascii="Calibri" w:hAnsi="Calibri"/>
          <w:sz w:val="22"/>
          <w:szCs w:val="22"/>
        </w:rPr>
        <w:t xml:space="preserve"> </w:t>
      </w:r>
      <w:r w:rsidR="00114E1B" w:rsidRPr="00FB20AD">
        <w:rPr>
          <w:rFonts w:ascii="Calibri" w:hAnsi="Calibri"/>
          <w:sz w:val="22"/>
          <w:szCs w:val="22"/>
        </w:rPr>
        <w:t xml:space="preserve">been </w:t>
      </w:r>
      <w:r w:rsidR="00CD6C40" w:rsidRPr="00FB20AD">
        <w:rPr>
          <w:rFonts w:ascii="Calibri" w:hAnsi="Calibri"/>
          <w:sz w:val="22"/>
          <w:szCs w:val="22"/>
        </w:rPr>
        <w:t>affected</w:t>
      </w:r>
      <w:r w:rsidR="00A8689A">
        <w:rPr>
          <w:rFonts w:ascii="Calibri" w:hAnsi="Calibri"/>
          <w:sz w:val="22"/>
          <w:szCs w:val="22"/>
        </w:rPr>
        <w:t xml:space="preserve"> </w:t>
      </w:r>
      <w:r w:rsidR="00CD6C40" w:rsidRPr="00FB20AD">
        <w:rPr>
          <w:rFonts w:ascii="Calibri" w:hAnsi="Calibri"/>
          <w:sz w:val="22"/>
          <w:szCs w:val="22"/>
        </w:rPr>
        <w:t xml:space="preserve">by </w:t>
      </w:r>
      <w:r w:rsidR="00114E1B" w:rsidRPr="00FB20AD">
        <w:rPr>
          <w:rFonts w:ascii="Calibri" w:hAnsi="Calibri"/>
          <w:sz w:val="22"/>
          <w:szCs w:val="22"/>
        </w:rPr>
        <w:t>a major life event</w:t>
      </w:r>
      <w:r w:rsidR="00B542F5" w:rsidRPr="00FB20AD">
        <w:rPr>
          <w:rFonts w:ascii="Calibri" w:hAnsi="Calibri"/>
          <w:sz w:val="22"/>
          <w:szCs w:val="22"/>
        </w:rPr>
        <w:t xml:space="preserve">, </w:t>
      </w:r>
      <w:r>
        <w:rPr>
          <w:rFonts w:ascii="Calibri" w:hAnsi="Calibri"/>
          <w:sz w:val="22"/>
          <w:szCs w:val="22"/>
        </w:rPr>
        <w:t xml:space="preserve">it </w:t>
      </w:r>
      <w:r w:rsidR="00114E1B" w:rsidRPr="00FB20AD">
        <w:rPr>
          <w:rFonts w:ascii="Calibri" w:hAnsi="Calibri"/>
          <w:sz w:val="22"/>
          <w:szCs w:val="22"/>
        </w:rPr>
        <w:t xml:space="preserve">will </w:t>
      </w:r>
      <w:r w:rsidR="00F2528D" w:rsidRPr="00FB20AD">
        <w:rPr>
          <w:rFonts w:ascii="Calibri" w:hAnsi="Calibri"/>
          <w:sz w:val="22"/>
          <w:szCs w:val="22"/>
        </w:rPr>
        <w:t xml:space="preserve">be able </w:t>
      </w:r>
      <w:r w:rsidR="00CD6C40" w:rsidRPr="00FB20AD">
        <w:rPr>
          <w:rFonts w:ascii="Calibri" w:hAnsi="Calibri"/>
          <w:sz w:val="22"/>
          <w:szCs w:val="22"/>
        </w:rPr>
        <w:t>to assess</w:t>
      </w:r>
      <w:r w:rsidR="00F2528D" w:rsidRPr="00FB20AD">
        <w:rPr>
          <w:rFonts w:ascii="Calibri" w:hAnsi="Calibri"/>
          <w:sz w:val="22"/>
          <w:szCs w:val="22"/>
        </w:rPr>
        <w:t xml:space="preserve"> </w:t>
      </w:r>
      <w:r w:rsidR="00090838" w:rsidRPr="00FB20AD">
        <w:rPr>
          <w:rFonts w:ascii="Calibri" w:hAnsi="Calibri"/>
          <w:sz w:val="22"/>
          <w:szCs w:val="22"/>
        </w:rPr>
        <w:t>any</w:t>
      </w:r>
      <w:r w:rsidR="00A8689A">
        <w:rPr>
          <w:rFonts w:ascii="Calibri" w:hAnsi="Calibri"/>
          <w:sz w:val="22"/>
          <w:szCs w:val="22"/>
        </w:rPr>
        <w:t xml:space="preserve"> </w:t>
      </w:r>
      <w:r w:rsidR="00114E1B" w:rsidRPr="00FB20AD">
        <w:rPr>
          <w:rFonts w:ascii="Calibri" w:hAnsi="Calibri"/>
          <w:sz w:val="22"/>
          <w:szCs w:val="22"/>
        </w:rPr>
        <w:t xml:space="preserve">increased levels of </w:t>
      </w:r>
      <w:r w:rsidR="00CD6C40" w:rsidRPr="00FB20AD">
        <w:rPr>
          <w:rFonts w:ascii="Calibri" w:hAnsi="Calibri"/>
          <w:sz w:val="22"/>
          <w:szCs w:val="22"/>
        </w:rPr>
        <w:t xml:space="preserve">potential </w:t>
      </w:r>
      <w:r w:rsidR="00114E1B" w:rsidRPr="00FB20AD">
        <w:rPr>
          <w:rFonts w:ascii="Calibri" w:hAnsi="Calibri"/>
          <w:sz w:val="22"/>
          <w:szCs w:val="22"/>
        </w:rPr>
        <w:t xml:space="preserve">credit risk and help the </w:t>
      </w:r>
      <w:r w:rsidR="00A60AC6" w:rsidRPr="00FB20AD">
        <w:rPr>
          <w:rFonts w:ascii="Calibri" w:hAnsi="Calibri"/>
          <w:sz w:val="22"/>
          <w:szCs w:val="22"/>
        </w:rPr>
        <w:t>customer</w:t>
      </w:r>
      <w:r w:rsidR="00A8689A">
        <w:rPr>
          <w:rFonts w:ascii="Calibri" w:hAnsi="Calibri"/>
          <w:sz w:val="22"/>
          <w:szCs w:val="22"/>
        </w:rPr>
        <w:t xml:space="preserve"> </w:t>
      </w:r>
      <w:r w:rsidR="00114E1B" w:rsidRPr="00FB20AD">
        <w:rPr>
          <w:rFonts w:ascii="Calibri" w:hAnsi="Calibri"/>
          <w:sz w:val="22"/>
          <w:szCs w:val="22"/>
        </w:rPr>
        <w:t xml:space="preserve">by </w:t>
      </w:r>
      <w:r w:rsidR="00A60AC6" w:rsidRPr="00FB20AD">
        <w:rPr>
          <w:rFonts w:ascii="Calibri" w:hAnsi="Calibri"/>
          <w:sz w:val="22"/>
          <w:szCs w:val="22"/>
        </w:rPr>
        <w:t xml:space="preserve">implementing </w:t>
      </w:r>
      <w:r w:rsidR="00A33C89" w:rsidRPr="00FB20AD">
        <w:rPr>
          <w:rFonts w:ascii="Calibri" w:hAnsi="Calibri"/>
          <w:sz w:val="22"/>
          <w:szCs w:val="22"/>
        </w:rPr>
        <w:t xml:space="preserve">an </w:t>
      </w:r>
      <w:r w:rsidR="00A60AC6" w:rsidRPr="00FB20AD">
        <w:rPr>
          <w:rFonts w:ascii="Calibri" w:hAnsi="Calibri"/>
          <w:sz w:val="22"/>
          <w:szCs w:val="22"/>
        </w:rPr>
        <w:t>achievable repayment plan.</w:t>
      </w:r>
    </w:p>
    <w:p w14:paraId="0F8F3C1B" w14:textId="77777777" w:rsidR="00C71A8F" w:rsidRPr="00FB20AD" w:rsidRDefault="00C71A8F" w:rsidP="00114E1B">
      <w:pPr>
        <w:rPr>
          <w:rFonts w:ascii="Calibri" w:hAnsi="Calibri"/>
          <w:sz w:val="22"/>
          <w:szCs w:val="22"/>
        </w:rPr>
      </w:pPr>
    </w:p>
    <w:p w14:paraId="07BA5714" w14:textId="77777777" w:rsidR="00FD4EE3" w:rsidRDefault="00FD4EE3">
      <w:pPr>
        <w:rPr>
          <w:rFonts w:asciiTheme="majorHAnsi" w:eastAsiaTheme="majorEastAsia" w:hAnsiTheme="majorHAnsi" w:cstheme="majorBidi"/>
          <w:color w:val="124365" w:themeColor="accent1" w:themeShade="BF"/>
          <w:sz w:val="26"/>
          <w:szCs w:val="26"/>
        </w:rPr>
      </w:pPr>
      <w:r>
        <w:br w:type="page"/>
      </w:r>
    </w:p>
    <w:p w14:paraId="787A6D51" w14:textId="1D274CCF" w:rsidR="003D164F" w:rsidRDefault="003D164F" w:rsidP="003D164F">
      <w:pPr>
        <w:pStyle w:val="Heading2"/>
      </w:pPr>
      <w:r>
        <w:lastRenderedPageBreak/>
        <w:t>Test your knowledge</w:t>
      </w:r>
    </w:p>
    <w:p w14:paraId="2B62A7E7" w14:textId="5C42C756" w:rsidR="00114E1B" w:rsidRDefault="00114E1B" w:rsidP="00114E1B">
      <w:pPr>
        <w:rPr>
          <w:rFonts w:ascii="Calibri" w:hAnsi="Calibri"/>
        </w:rPr>
      </w:pPr>
    </w:p>
    <w:p w14:paraId="08E60DA2" w14:textId="7465B6C5" w:rsidR="0007033D" w:rsidRPr="008C09F6" w:rsidRDefault="006337C1" w:rsidP="008C09F6">
      <w:pPr>
        <w:pStyle w:val="ListParagraph"/>
        <w:numPr>
          <w:ilvl w:val="0"/>
          <w:numId w:val="29"/>
        </w:numPr>
        <w:rPr>
          <w:rFonts w:ascii="Calibri" w:hAnsi="Calibri"/>
          <w:sz w:val="22"/>
          <w:szCs w:val="22"/>
        </w:rPr>
      </w:pPr>
      <w:r w:rsidRPr="008C09F6">
        <w:rPr>
          <w:rFonts w:ascii="Calibri" w:hAnsi="Calibri"/>
          <w:sz w:val="22"/>
          <w:szCs w:val="22"/>
        </w:rPr>
        <w:t xml:space="preserve">When a customer applies </w:t>
      </w:r>
      <w:r w:rsidR="00AC5E72" w:rsidRPr="008C09F6">
        <w:rPr>
          <w:rFonts w:ascii="Calibri" w:hAnsi="Calibri"/>
          <w:sz w:val="22"/>
          <w:szCs w:val="22"/>
        </w:rPr>
        <w:t xml:space="preserve">to open a bank account, the bank will undertake a process </w:t>
      </w:r>
      <w:r w:rsidR="00F32844" w:rsidRPr="008C09F6">
        <w:rPr>
          <w:rFonts w:ascii="Calibri" w:hAnsi="Calibri"/>
          <w:sz w:val="22"/>
          <w:szCs w:val="22"/>
        </w:rPr>
        <w:t>called:</w:t>
      </w:r>
    </w:p>
    <w:p w14:paraId="31D8E723" w14:textId="726165B3" w:rsidR="00F32844" w:rsidRDefault="00E5436E" w:rsidP="00447207">
      <w:pPr>
        <w:pStyle w:val="ListParagraph"/>
        <w:numPr>
          <w:ilvl w:val="0"/>
          <w:numId w:val="30"/>
        </w:numPr>
        <w:rPr>
          <w:rFonts w:ascii="Calibri" w:hAnsi="Calibri"/>
          <w:sz w:val="22"/>
          <w:szCs w:val="22"/>
        </w:rPr>
      </w:pPr>
      <w:r>
        <w:rPr>
          <w:rFonts w:ascii="Calibri" w:hAnsi="Calibri"/>
          <w:sz w:val="22"/>
          <w:szCs w:val="22"/>
        </w:rPr>
        <w:t>t</w:t>
      </w:r>
      <w:r w:rsidR="00447207">
        <w:rPr>
          <w:rFonts w:ascii="Calibri" w:hAnsi="Calibri"/>
          <w:sz w:val="22"/>
          <w:szCs w:val="22"/>
        </w:rPr>
        <w:t>he fair treatment of customers.</w:t>
      </w:r>
    </w:p>
    <w:p w14:paraId="4D341F5D" w14:textId="747D4E37" w:rsidR="008C09F6" w:rsidRDefault="00E5436E" w:rsidP="006B38D1">
      <w:pPr>
        <w:pStyle w:val="ListParagraph"/>
        <w:numPr>
          <w:ilvl w:val="0"/>
          <w:numId w:val="30"/>
        </w:numPr>
        <w:rPr>
          <w:rFonts w:ascii="Calibri" w:hAnsi="Calibri"/>
          <w:sz w:val="22"/>
          <w:szCs w:val="22"/>
        </w:rPr>
      </w:pPr>
      <w:r>
        <w:rPr>
          <w:rFonts w:ascii="Calibri" w:hAnsi="Calibri"/>
          <w:sz w:val="22"/>
          <w:szCs w:val="22"/>
        </w:rPr>
        <w:t>k</w:t>
      </w:r>
      <w:r w:rsidR="00447207">
        <w:rPr>
          <w:rFonts w:ascii="Calibri" w:hAnsi="Calibri"/>
          <w:sz w:val="22"/>
          <w:szCs w:val="22"/>
        </w:rPr>
        <w:t>now your customer.</w:t>
      </w:r>
    </w:p>
    <w:p w14:paraId="7F065F23" w14:textId="424CE146" w:rsidR="006B38D1" w:rsidRDefault="00E5436E" w:rsidP="006B38D1">
      <w:pPr>
        <w:pStyle w:val="ListParagraph"/>
        <w:numPr>
          <w:ilvl w:val="0"/>
          <w:numId w:val="30"/>
        </w:numPr>
        <w:rPr>
          <w:rFonts w:ascii="Calibri" w:hAnsi="Calibri"/>
          <w:sz w:val="22"/>
          <w:szCs w:val="22"/>
        </w:rPr>
      </w:pPr>
      <w:r>
        <w:rPr>
          <w:rFonts w:ascii="Calibri" w:hAnsi="Calibri"/>
          <w:sz w:val="22"/>
          <w:szCs w:val="22"/>
        </w:rPr>
        <w:t>a</w:t>
      </w:r>
      <w:r w:rsidR="00367586">
        <w:rPr>
          <w:rFonts w:ascii="Calibri" w:hAnsi="Calibri"/>
          <w:sz w:val="22"/>
          <w:szCs w:val="22"/>
        </w:rPr>
        <w:t xml:space="preserve"> spending </w:t>
      </w:r>
      <w:proofErr w:type="gramStart"/>
      <w:r w:rsidR="00367586">
        <w:rPr>
          <w:rFonts w:ascii="Calibri" w:hAnsi="Calibri"/>
          <w:sz w:val="22"/>
          <w:szCs w:val="22"/>
        </w:rPr>
        <w:t>review</w:t>
      </w:r>
      <w:proofErr w:type="gramEnd"/>
      <w:r w:rsidR="00125394">
        <w:rPr>
          <w:rFonts w:ascii="Calibri" w:hAnsi="Calibri"/>
          <w:sz w:val="22"/>
          <w:szCs w:val="22"/>
        </w:rPr>
        <w:t>.</w:t>
      </w:r>
    </w:p>
    <w:p w14:paraId="0BBFC18C" w14:textId="63D1152C" w:rsidR="002D0243" w:rsidRDefault="00E5436E" w:rsidP="002D0243">
      <w:pPr>
        <w:pStyle w:val="ListParagraph"/>
        <w:numPr>
          <w:ilvl w:val="0"/>
          <w:numId w:val="30"/>
        </w:numPr>
        <w:rPr>
          <w:rFonts w:ascii="Calibri" w:hAnsi="Calibri"/>
          <w:sz w:val="22"/>
          <w:szCs w:val="22"/>
        </w:rPr>
      </w:pPr>
      <w:r>
        <w:rPr>
          <w:rFonts w:ascii="Calibri" w:hAnsi="Calibri"/>
          <w:sz w:val="22"/>
          <w:szCs w:val="22"/>
        </w:rPr>
        <w:t>b</w:t>
      </w:r>
      <w:r w:rsidR="00FF5EE4">
        <w:rPr>
          <w:rFonts w:ascii="Calibri" w:hAnsi="Calibri"/>
          <w:sz w:val="22"/>
          <w:szCs w:val="22"/>
        </w:rPr>
        <w:t>ehaviour assessment.</w:t>
      </w:r>
    </w:p>
    <w:p w14:paraId="173692B1" w14:textId="3C282E00" w:rsidR="002D0243" w:rsidRDefault="002D0243" w:rsidP="002D0243">
      <w:pPr>
        <w:rPr>
          <w:rFonts w:ascii="Calibri" w:hAnsi="Calibri"/>
          <w:sz w:val="22"/>
          <w:szCs w:val="22"/>
        </w:rPr>
      </w:pPr>
    </w:p>
    <w:p w14:paraId="6C798918" w14:textId="62E4969B" w:rsidR="002D0243" w:rsidRDefault="008F52F5" w:rsidP="002D0243">
      <w:pPr>
        <w:pStyle w:val="ListParagraph"/>
        <w:numPr>
          <w:ilvl w:val="0"/>
          <w:numId w:val="29"/>
        </w:numPr>
        <w:rPr>
          <w:rFonts w:ascii="Calibri" w:hAnsi="Calibri"/>
          <w:sz w:val="22"/>
          <w:szCs w:val="22"/>
        </w:rPr>
      </w:pPr>
      <w:r>
        <w:rPr>
          <w:rFonts w:ascii="Calibri" w:hAnsi="Calibri"/>
          <w:sz w:val="22"/>
          <w:szCs w:val="22"/>
        </w:rPr>
        <w:t>Credit risk is defined as</w:t>
      </w:r>
      <w:r w:rsidR="00281218">
        <w:rPr>
          <w:rFonts w:ascii="Calibri" w:hAnsi="Calibri"/>
          <w:sz w:val="22"/>
          <w:szCs w:val="22"/>
        </w:rPr>
        <w:t xml:space="preserve"> the</w:t>
      </w:r>
      <w:r w:rsidR="007C2D97">
        <w:rPr>
          <w:rFonts w:ascii="Calibri" w:hAnsi="Calibri"/>
          <w:sz w:val="22"/>
          <w:szCs w:val="22"/>
        </w:rPr>
        <w:t xml:space="preserve"> risk that</w:t>
      </w:r>
      <w:r w:rsidR="008422F2">
        <w:rPr>
          <w:rFonts w:ascii="Calibri" w:hAnsi="Calibri"/>
          <w:sz w:val="22"/>
          <w:szCs w:val="22"/>
        </w:rPr>
        <w:t>:</w:t>
      </w:r>
    </w:p>
    <w:p w14:paraId="3D2A2BDF" w14:textId="105AF8C3" w:rsidR="008422F2" w:rsidRDefault="008422F2" w:rsidP="008422F2">
      <w:pPr>
        <w:pStyle w:val="ListParagraph"/>
        <w:rPr>
          <w:rFonts w:ascii="Calibri" w:hAnsi="Calibri"/>
          <w:sz w:val="22"/>
          <w:szCs w:val="22"/>
        </w:rPr>
      </w:pPr>
      <w:r>
        <w:rPr>
          <w:rFonts w:ascii="Calibri" w:hAnsi="Calibri"/>
          <w:sz w:val="22"/>
          <w:szCs w:val="22"/>
        </w:rPr>
        <w:t>a.</w:t>
      </w:r>
      <w:r w:rsidR="008A7294">
        <w:rPr>
          <w:rFonts w:ascii="Calibri" w:hAnsi="Calibri"/>
          <w:sz w:val="22"/>
          <w:szCs w:val="22"/>
        </w:rPr>
        <w:t xml:space="preserve"> an individual will </w:t>
      </w:r>
      <w:r w:rsidR="009A1A4C">
        <w:rPr>
          <w:rFonts w:ascii="Calibri" w:hAnsi="Calibri"/>
          <w:sz w:val="22"/>
          <w:szCs w:val="22"/>
        </w:rPr>
        <w:t>become bankrupt.</w:t>
      </w:r>
    </w:p>
    <w:p w14:paraId="4F873FD5" w14:textId="6FF09DFE" w:rsidR="008A7294" w:rsidRDefault="008422F2" w:rsidP="008A7294">
      <w:pPr>
        <w:pStyle w:val="ListParagraph"/>
        <w:rPr>
          <w:rFonts w:ascii="Calibri" w:hAnsi="Calibri"/>
          <w:sz w:val="22"/>
          <w:szCs w:val="22"/>
        </w:rPr>
      </w:pPr>
      <w:r>
        <w:rPr>
          <w:rFonts w:ascii="Calibri" w:hAnsi="Calibri"/>
          <w:sz w:val="22"/>
          <w:szCs w:val="22"/>
        </w:rPr>
        <w:t>b.</w:t>
      </w:r>
      <w:r w:rsidR="009A1A4C">
        <w:rPr>
          <w:rFonts w:ascii="Calibri" w:hAnsi="Calibri"/>
          <w:sz w:val="22"/>
          <w:szCs w:val="22"/>
        </w:rPr>
        <w:t xml:space="preserve"> a customer will </w:t>
      </w:r>
      <w:r w:rsidR="00DA779F">
        <w:rPr>
          <w:rFonts w:ascii="Calibri" w:hAnsi="Calibri"/>
          <w:sz w:val="22"/>
          <w:szCs w:val="22"/>
        </w:rPr>
        <w:t>be regularly in debt.</w:t>
      </w:r>
    </w:p>
    <w:p w14:paraId="5F917D06" w14:textId="2D74E53D" w:rsidR="005B5774" w:rsidRDefault="008422F2" w:rsidP="005B5774">
      <w:pPr>
        <w:pStyle w:val="ListParagraph"/>
        <w:rPr>
          <w:rFonts w:ascii="Calibri" w:hAnsi="Calibri"/>
          <w:sz w:val="22"/>
          <w:szCs w:val="22"/>
        </w:rPr>
      </w:pPr>
      <w:r>
        <w:rPr>
          <w:rFonts w:ascii="Calibri" w:hAnsi="Calibri"/>
          <w:sz w:val="22"/>
          <w:szCs w:val="22"/>
        </w:rPr>
        <w:t>c.</w:t>
      </w:r>
      <w:r w:rsidR="00281218" w:rsidRPr="00281218">
        <w:rPr>
          <w:rFonts w:ascii="Calibri" w:hAnsi="Calibri"/>
          <w:sz w:val="22"/>
          <w:szCs w:val="22"/>
        </w:rPr>
        <w:t xml:space="preserve"> </w:t>
      </w:r>
      <w:r w:rsidR="00281218" w:rsidRPr="00792F5A">
        <w:rPr>
          <w:rFonts w:ascii="Calibri" w:hAnsi="Calibri"/>
          <w:sz w:val="22"/>
          <w:szCs w:val="22"/>
        </w:rPr>
        <w:t>a customer fails to repay all or part of their obligation when it falls due.</w:t>
      </w:r>
    </w:p>
    <w:p w14:paraId="6758E34D" w14:textId="50228719" w:rsidR="008422F2" w:rsidRDefault="008422F2" w:rsidP="005B5774">
      <w:pPr>
        <w:pStyle w:val="ListParagraph"/>
        <w:rPr>
          <w:rFonts w:ascii="Calibri" w:hAnsi="Calibri"/>
          <w:sz w:val="22"/>
          <w:szCs w:val="22"/>
        </w:rPr>
      </w:pPr>
      <w:r w:rsidRPr="0025057A">
        <w:rPr>
          <w:rFonts w:ascii="Calibri" w:hAnsi="Calibri"/>
          <w:sz w:val="22"/>
          <w:szCs w:val="22"/>
        </w:rPr>
        <w:t>d.</w:t>
      </w:r>
      <w:r w:rsidR="005B5774">
        <w:rPr>
          <w:rFonts w:ascii="Calibri" w:hAnsi="Calibri"/>
          <w:sz w:val="22"/>
          <w:szCs w:val="22"/>
        </w:rPr>
        <w:t xml:space="preserve"> an individual will </w:t>
      </w:r>
      <w:r w:rsidR="00AE389A">
        <w:rPr>
          <w:rFonts w:ascii="Calibri" w:hAnsi="Calibri"/>
          <w:sz w:val="22"/>
          <w:szCs w:val="22"/>
        </w:rPr>
        <w:t>have long-term health issues.</w:t>
      </w:r>
    </w:p>
    <w:p w14:paraId="15DACA63" w14:textId="4E01122A" w:rsidR="00E5436E" w:rsidRDefault="00E5436E" w:rsidP="005B5774">
      <w:pPr>
        <w:pStyle w:val="ListParagraph"/>
        <w:rPr>
          <w:rFonts w:ascii="Calibri" w:hAnsi="Calibri"/>
          <w:sz w:val="22"/>
          <w:szCs w:val="22"/>
        </w:rPr>
      </w:pPr>
    </w:p>
    <w:p w14:paraId="1A22AFD9" w14:textId="38932F43" w:rsidR="00E5436E" w:rsidRDefault="007612F6" w:rsidP="00E5436E">
      <w:pPr>
        <w:pStyle w:val="ListParagraph"/>
        <w:numPr>
          <w:ilvl w:val="0"/>
          <w:numId w:val="29"/>
        </w:numPr>
        <w:rPr>
          <w:rFonts w:ascii="Calibri" w:hAnsi="Calibri"/>
          <w:sz w:val="22"/>
          <w:szCs w:val="22"/>
        </w:rPr>
      </w:pPr>
      <w:r>
        <w:rPr>
          <w:rFonts w:ascii="Calibri" w:hAnsi="Calibri"/>
          <w:sz w:val="22"/>
          <w:szCs w:val="22"/>
        </w:rPr>
        <w:t xml:space="preserve">Credit bureau data is </w:t>
      </w:r>
      <w:r w:rsidR="003248E0">
        <w:rPr>
          <w:rFonts w:ascii="Calibri" w:hAnsi="Calibri"/>
          <w:sz w:val="22"/>
          <w:szCs w:val="22"/>
        </w:rPr>
        <w:t>used by banks</w:t>
      </w:r>
      <w:r w:rsidR="0046222C">
        <w:rPr>
          <w:rFonts w:ascii="Calibri" w:hAnsi="Calibri"/>
          <w:sz w:val="22"/>
          <w:szCs w:val="22"/>
        </w:rPr>
        <w:t xml:space="preserve"> to assess: </w:t>
      </w:r>
    </w:p>
    <w:p w14:paraId="6A263F82" w14:textId="4C909046" w:rsidR="00940E2E" w:rsidRDefault="007141B5" w:rsidP="00940E2E">
      <w:pPr>
        <w:pStyle w:val="ListParagraph"/>
        <w:numPr>
          <w:ilvl w:val="0"/>
          <w:numId w:val="31"/>
        </w:numPr>
        <w:rPr>
          <w:rFonts w:ascii="Calibri" w:hAnsi="Calibri"/>
          <w:sz w:val="22"/>
          <w:szCs w:val="22"/>
        </w:rPr>
      </w:pPr>
      <w:r>
        <w:rPr>
          <w:rFonts w:ascii="Calibri" w:hAnsi="Calibri"/>
          <w:sz w:val="22"/>
          <w:szCs w:val="22"/>
        </w:rPr>
        <w:t>e</w:t>
      </w:r>
      <w:r w:rsidR="00A700E7">
        <w:rPr>
          <w:rFonts w:ascii="Calibri" w:hAnsi="Calibri"/>
          <w:sz w:val="22"/>
          <w:szCs w:val="22"/>
        </w:rPr>
        <w:t>mployment status of the customer</w:t>
      </w:r>
      <w:r w:rsidR="00940E2E">
        <w:rPr>
          <w:rFonts w:ascii="Calibri" w:hAnsi="Calibri"/>
          <w:sz w:val="22"/>
          <w:szCs w:val="22"/>
        </w:rPr>
        <w:t>.</w:t>
      </w:r>
    </w:p>
    <w:p w14:paraId="40F1805C" w14:textId="60FBA671" w:rsidR="00940E2E" w:rsidRDefault="00637AF0" w:rsidP="00940E2E">
      <w:pPr>
        <w:pStyle w:val="ListParagraph"/>
        <w:numPr>
          <w:ilvl w:val="0"/>
          <w:numId w:val="31"/>
        </w:numPr>
        <w:rPr>
          <w:rFonts w:ascii="Calibri" w:hAnsi="Calibri"/>
          <w:sz w:val="22"/>
          <w:szCs w:val="22"/>
        </w:rPr>
      </w:pPr>
      <w:r>
        <w:rPr>
          <w:rFonts w:ascii="Calibri" w:hAnsi="Calibri"/>
          <w:sz w:val="22"/>
          <w:szCs w:val="22"/>
        </w:rPr>
        <w:t>p</w:t>
      </w:r>
      <w:r w:rsidR="00081038">
        <w:rPr>
          <w:rFonts w:ascii="Calibri" w:hAnsi="Calibri"/>
          <w:sz w:val="22"/>
          <w:szCs w:val="22"/>
        </w:rPr>
        <w:t>rofitability</w:t>
      </w:r>
      <w:r w:rsidR="00B9599E">
        <w:rPr>
          <w:rFonts w:ascii="Calibri" w:hAnsi="Calibri"/>
          <w:sz w:val="22"/>
          <w:szCs w:val="22"/>
        </w:rPr>
        <w:t xml:space="preserve"> of a loan for the bank</w:t>
      </w:r>
      <w:r w:rsidR="00605840">
        <w:rPr>
          <w:rFonts w:ascii="Calibri" w:hAnsi="Calibri"/>
          <w:sz w:val="22"/>
          <w:szCs w:val="22"/>
        </w:rPr>
        <w:t>.</w:t>
      </w:r>
    </w:p>
    <w:p w14:paraId="6BBED5EE" w14:textId="312D3529" w:rsidR="00081038" w:rsidRDefault="00637AF0" w:rsidP="0025057A">
      <w:pPr>
        <w:pStyle w:val="ListParagraph"/>
        <w:numPr>
          <w:ilvl w:val="0"/>
          <w:numId w:val="31"/>
        </w:numPr>
        <w:rPr>
          <w:rFonts w:ascii="Calibri" w:hAnsi="Calibri"/>
          <w:sz w:val="22"/>
          <w:szCs w:val="22"/>
        </w:rPr>
      </w:pPr>
      <w:r>
        <w:rPr>
          <w:rFonts w:ascii="Calibri" w:hAnsi="Calibri"/>
          <w:sz w:val="22"/>
          <w:szCs w:val="22"/>
        </w:rPr>
        <w:t>a</w:t>
      </w:r>
      <w:r w:rsidR="00016A33">
        <w:rPr>
          <w:rFonts w:ascii="Calibri" w:hAnsi="Calibri"/>
          <w:sz w:val="22"/>
          <w:szCs w:val="22"/>
        </w:rPr>
        <w:t xml:space="preserve"> customer’s credit score.</w:t>
      </w:r>
    </w:p>
    <w:p w14:paraId="0C4DE30B" w14:textId="2E5D4641" w:rsidR="00016A33" w:rsidRDefault="00637AF0" w:rsidP="0025057A">
      <w:pPr>
        <w:pStyle w:val="ListParagraph"/>
        <w:numPr>
          <w:ilvl w:val="0"/>
          <w:numId w:val="31"/>
        </w:numPr>
        <w:rPr>
          <w:rFonts w:ascii="Calibri" w:hAnsi="Calibri"/>
          <w:sz w:val="22"/>
          <w:szCs w:val="22"/>
        </w:rPr>
      </w:pPr>
      <w:r>
        <w:rPr>
          <w:rFonts w:ascii="Calibri" w:hAnsi="Calibri"/>
          <w:sz w:val="22"/>
          <w:szCs w:val="22"/>
        </w:rPr>
        <w:t>h</w:t>
      </w:r>
      <w:r w:rsidR="00016A33">
        <w:rPr>
          <w:rFonts w:ascii="Calibri" w:hAnsi="Calibri"/>
          <w:sz w:val="22"/>
          <w:szCs w:val="22"/>
        </w:rPr>
        <w:t>omeownership.</w:t>
      </w:r>
    </w:p>
    <w:p w14:paraId="566F1E33" w14:textId="4937B66E" w:rsidR="0025057A" w:rsidRDefault="0025057A" w:rsidP="0025057A">
      <w:pPr>
        <w:rPr>
          <w:rFonts w:ascii="Calibri" w:hAnsi="Calibri"/>
          <w:sz w:val="22"/>
          <w:szCs w:val="22"/>
        </w:rPr>
      </w:pPr>
    </w:p>
    <w:p w14:paraId="795E887A" w14:textId="54491C69" w:rsidR="0025057A" w:rsidRDefault="00BE0765" w:rsidP="009B5890">
      <w:pPr>
        <w:pStyle w:val="ListParagraph"/>
        <w:numPr>
          <w:ilvl w:val="0"/>
          <w:numId w:val="29"/>
        </w:numPr>
        <w:rPr>
          <w:rFonts w:ascii="Calibri" w:hAnsi="Calibri"/>
          <w:sz w:val="22"/>
          <w:szCs w:val="22"/>
        </w:rPr>
      </w:pPr>
      <w:r>
        <w:rPr>
          <w:rFonts w:ascii="Calibri" w:hAnsi="Calibri"/>
          <w:sz w:val="22"/>
          <w:szCs w:val="22"/>
        </w:rPr>
        <w:t>In credit terms, s</w:t>
      </w:r>
      <w:r w:rsidR="00553F0E">
        <w:rPr>
          <w:rFonts w:ascii="Calibri" w:hAnsi="Calibri"/>
          <w:sz w:val="22"/>
          <w:szCs w:val="22"/>
        </w:rPr>
        <w:t xml:space="preserve">oft footprints </w:t>
      </w:r>
      <w:r w:rsidR="009B5890">
        <w:rPr>
          <w:rFonts w:ascii="Calibri" w:hAnsi="Calibri"/>
          <w:sz w:val="22"/>
          <w:szCs w:val="22"/>
        </w:rPr>
        <w:t xml:space="preserve">can </w:t>
      </w:r>
      <w:r w:rsidR="00615469">
        <w:rPr>
          <w:rFonts w:ascii="Calibri" w:hAnsi="Calibri"/>
          <w:sz w:val="22"/>
          <w:szCs w:val="22"/>
        </w:rPr>
        <w:t>adversely affect a customer’s credit rating. True or false?</w:t>
      </w:r>
    </w:p>
    <w:p w14:paraId="33898EAA" w14:textId="19603DF5" w:rsidR="0094337E" w:rsidRDefault="0094337E" w:rsidP="0094337E">
      <w:pPr>
        <w:rPr>
          <w:rFonts w:ascii="Calibri" w:hAnsi="Calibri"/>
          <w:sz w:val="22"/>
          <w:szCs w:val="22"/>
        </w:rPr>
      </w:pPr>
    </w:p>
    <w:p w14:paraId="31F75792" w14:textId="1D681C97" w:rsidR="006472AF" w:rsidRDefault="003F28D5" w:rsidP="006472AF">
      <w:pPr>
        <w:pStyle w:val="ListParagraph"/>
        <w:numPr>
          <w:ilvl w:val="0"/>
          <w:numId w:val="29"/>
        </w:numPr>
        <w:rPr>
          <w:rFonts w:ascii="Calibri" w:hAnsi="Calibri"/>
          <w:sz w:val="22"/>
          <w:szCs w:val="22"/>
        </w:rPr>
      </w:pPr>
      <w:r>
        <w:rPr>
          <w:rFonts w:ascii="Calibri" w:hAnsi="Calibri"/>
          <w:sz w:val="22"/>
          <w:szCs w:val="22"/>
        </w:rPr>
        <w:t xml:space="preserve">A FICO credit score of </w:t>
      </w:r>
      <w:r w:rsidR="006472AF">
        <w:rPr>
          <w:rFonts w:ascii="Calibri" w:hAnsi="Calibri"/>
          <w:sz w:val="22"/>
          <w:szCs w:val="22"/>
        </w:rPr>
        <w:t>68</w:t>
      </w:r>
      <w:r w:rsidR="005863E6">
        <w:rPr>
          <w:rFonts w:ascii="Calibri" w:hAnsi="Calibri"/>
          <w:sz w:val="22"/>
          <w:szCs w:val="22"/>
        </w:rPr>
        <w:t xml:space="preserve">5 </w:t>
      </w:r>
      <w:proofErr w:type="gramStart"/>
      <w:r w:rsidR="005863E6">
        <w:rPr>
          <w:rFonts w:ascii="Calibri" w:hAnsi="Calibri"/>
          <w:sz w:val="22"/>
          <w:szCs w:val="22"/>
        </w:rPr>
        <w:t>is considered</w:t>
      </w:r>
      <w:r w:rsidR="006472AF">
        <w:rPr>
          <w:rFonts w:ascii="Calibri" w:hAnsi="Calibri"/>
          <w:sz w:val="22"/>
          <w:szCs w:val="22"/>
        </w:rPr>
        <w:t xml:space="preserve"> to be</w:t>
      </w:r>
      <w:proofErr w:type="gramEnd"/>
      <w:r w:rsidR="005863E6">
        <w:rPr>
          <w:rFonts w:ascii="Calibri" w:hAnsi="Calibri"/>
          <w:sz w:val="22"/>
          <w:szCs w:val="22"/>
        </w:rPr>
        <w:t>:</w:t>
      </w:r>
    </w:p>
    <w:p w14:paraId="5DAEF8CD" w14:textId="12660C14" w:rsidR="005863E6" w:rsidRDefault="006472AF" w:rsidP="006472AF">
      <w:pPr>
        <w:pStyle w:val="ListParagraph"/>
        <w:numPr>
          <w:ilvl w:val="0"/>
          <w:numId w:val="32"/>
        </w:numPr>
        <w:rPr>
          <w:rFonts w:ascii="Calibri" w:hAnsi="Calibri"/>
          <w:sz w:val="22"/>
          <w:szCs w:val="22"/>
        </w:rPr>
      </w:pPr>
      <w:r>
        <w:rPr>
          <w:rFonts w:ascii="Calibri" w:hAnsi="Calibri"/>
          <w:sz w:val="22"/>
          <w:szCs w:val="22"/>
        </w:rPr>
        <w:t>poor – a high risk borrower.</w:t>
      </w:r>
    </w:p>
    <w:p w14:paraId="1E158F37" w14:textId="05B4F43F" w:rsidR="006472AF" w:rsidRDefault="006472AF" w:rsidP="006472AF">
      <w:pPr>
        <w:pStyle w:val="ListParagraph"/>
        <w:numPr>
          <w:ilvl w:val="0"/>
          <w:numId w:val="32"/>
        </w:numPr>
        <w:rPr>
          <w:rFonts w:ascii="Calibri" w:hAnsi="Calibri"/>
          <w:sz w:val="22"/>
          <w:szCs w:val="22"/>
        </w:rPr>
      </w:pPr>
      <w:r>
        <w:rPr>
          <w:rFonts w:ascii="Calibri" w:hAnsi="Calibri"/>
          <w:sz w:val="22"/>
          <w:szCs w:val="22"/>
        </w:rPr>
        <w:t>exceptional – a very low risk borrower.</w:t>
      </w:r>
    </w:p>
    <w:p w14:paraId="1FA968D1" w14:textId="30C186C8" w:rsidR="006472AF" w:rsidRDefault="006472AF" w:rsidP="006472AF">
      <w:pPr>
        <w:pStyle w:val="ListParagraph"/>
        <w:numPr>
          <w:ilvl w:val="0"/>
          <w:numId w:val="32"/>
        </w:numPr>
        <w:rPr>
          <w:rFonts w:ascii="Calibri" w:hAnsi="Calibri"/>
          <w:sz w:val="22"/>
          <w:szCs w:val="22"/>
        </w:rPr>
      </w:pPr>
      <w:r>
        <w:rPr>
          <w:rFonts w:ascii="Calibri" w:hAnsi="Calibri"/>
          <w:sz w:val="22"/>
          <w:szCs w:val="22"/>
        </w:rPr>
        <w:t>good – an average borrower</w:t>
      </w:r>
      <w:r w:rsidR="00FB44E6">
        <w:rPr>
          <w:rFonts w:ascii="Calibri" w:hAnsi="Calibri"/>
          <w:sz w:val="22"/>
          <w:szCs w:val="22"/>
        </w:rPr>
        <w:t>, generally considered a good risk.</w:t>
      </w:r>
    </w:p>
    <w:p w14:paraId="3F4ABDAF" w14:textId="43A327E9" w:rsidR="006472AF" w:rsidRPr="006472AF" w:rsidRDefault="006472AF" w:rsidP="006472AF">
      <w:pPr>
        <w:pStyle w:val="ListParagraph"/>
        <w:numPr>
          <w:ilvl w:val="0"/>
          <w:numId w:val="32"/>
        </w:numPr>
        <w:rPr>
          <w:rFonts w:ascii="Calibri" w:hAnsi="Calibri"/>
          <w:sz w:val="22"/>
          <w:szCs w:val="22"/>
        </w:rPr>
      </w:pPr>
      <w:r>
        <w:rPr>
          <w:rFonts w:ascii="Calibri" w:hAnsi="Calibri"/>
          <w:sz w:val="22"/>
          <w:szCs w:val="22"/>
        </w:rPr>
        <w:t xml:space="preserve">fair </w:t>
      </w:r>
      <w:r w:rsidR="00FB44E6">
        <w:rPr>
          <w:rFonts w:ascii="Calibri" w:hAnsi="Calibri"/>
          <w:sz w:val="22"/>
          <w:szCs w:val="22"/>
        </w:rPr>
        <w:t xml:space="preserve">– a below average </w:t>
      </w:r>
      <w:proofErr w:type="gramStart"/>
      <w:r w:rsidR="00FB44E6">
        <w:rPr>
          <w:rFonts w:ascii="Calibri" w:hAnsi="Calibri"/>
          <w:sz w:val="22"/>
          <w:szCs w:val="22"/>
        </w:rPr>
        <w:t>borrower, but</w:t>
      </w:r>
      <w:proofErr w:type="gramEnd"/>
      <w:r w:rsidR="00FB44E6">
        <w:rPr>
          <w:rFonts w:ascii="Calibri" w:hAnsi="Calibri"/>
          <w:sz w:val="22"/>
          <w:szCs w:val="22"/>
        </w:rPr>
        <w:t xml:space="preserve"> will be accepted by many lenders.</w:t>
      </w:r>
    </w:p>
    <w:p w14:paraId="0C0BD7F9" w14:textId="77777777" w:rsidR="006B38D1" w:rsidRPr="006B38D1" w:rsidRDefault="006B38D1" w:rsidP="006B38D1">
      <w:pPr>
        <w:rPr>
          <w:rFonts w:ascii="Calibri" w:hAnsi="Calibri"/>
          <w:sz w:val="22"/>
          <w:szCs w:val="22"/>
        </w:rPr>
      </w:pPr>
    </w:p>
    <w:p w14:paraId="006302BD" w14:textId="26CFF756" w:rsidR="007E5FE6" w:rsidRDefault="007E5FE6" w:rsidP="00114E1B">
      <w:pPr>
        <w:rPr>
          <w:rFonts w:ascii="Calibri" w:hAnsi="Calibri"/>
          <w:sz w:val="22"/>
          <w:szCs w:val="22"/>
        </w:rPr>
      </w:pPr>
    </w:p>
    <w:p w14:paraId="1350582A" w14:textId="1C333B13" w:rsidR="007E5FE6" w:rsidRDefault="007E5FE6" w:rsidP="00114E1B">
      <w:pPr>
        <w:rPr>
          <w:rFonts w:ascii="Calibri" w:hAnsi="Calibri"/>
          <w:sz w:val="22"/>
          <w:szCs w:val="22"/>
        </w:rPr>
      </w:pPr>
    </w:p>
    <w:p w14:paraId="746E0C89" w14:textId="1ABFD219" w:rsidR="007E5FE6" w:rsidRDefault="007E5FE6" w:rsidP="00114E1B">
      <w:pPr>
        <w:rPr>
          <w:rFonts w:ascii="Calibri" w:hAnsi="Calibri"/>
          <w:sz w:val="22"/>
          <w:szCs w:val="22"/>
        </w:rPr>
      </w:pPr>
    </w:p>
    <w:p w14:paraId="4BEBD954" w14:textId="18F52737" w:rsidR="007E5FE6" w:rsidRPr="00DE23B9" w:rsidRDefault="00266D6A" w:rsidP="00114E1B">
      <w:pPr>
        <w:rPr>
          <w:rFonts w:asciiTheme="majorHAnsi" w:hAnsiTheme="majorHAnsi"/>
          <w:color w:val="124365" w:themeColor="accent1" w:themeShade="BF"/>
          <w:sz w:val="26"/>
          <w:szCs w:val="26"/>
        </w:rPr>
      </w:pPr>
      <w:r w:rsidRPr="00DE23B9">
        <w:rPr>
          <w:rFonts w:asciiTheme="majorHAnsi" w:hAnsiTheme="majorHAnsi"/>
          <w:b/>
          <w:bCs/>
          <w:color w:val="124365" w:themeColor="accent1" w:themeShade="BF"/>
          <w:sz w:val="26"/>
          <w:szCs w:val="26"/>
        </w:rPr>
        <w:t>References</w:t>
      </w:r>
    </w:p>
    <w:p w14:paraId="60908CB4" w14:textId="77777777" w:rsidR="005D7C1D" w:rsidRDefault="005D7C1D" w:rsidP="005D7C1D">
      <w:pPr>
        <w:rPr>
          <w:rFonts w:cstheme="minorHAnsi"/>
          <w:sz w:val="22"/>
          <w:szCs w:val="22"/>
        </w:rPr>
      </w:pPr>
      <w:proofErr w:type="spellStart"/>
      <w:r w:rsidRPr="00851928">
        <w:rPr>
          <w:bCs/>
          <w:sz w:val="22"/>
          <w:szCs w:val="22"/>
        </w:rPr>
        <w:t>Econlowdown</w:t>
      </w:r>
      <w:proofErr w:type="spellEnd"/>
      <w:r w:rsidRPr="00851928">
        <w:rPr>
          <w:bCs/>
          <w:sz w:val="22"/>
          <w:szCs w:val="22"/>
        </w:rPr>
        <w:t xml:space="preserve"> (2015) </w:t>
      </w:r>
      <w:r w:rsidRPr="00851928">
        <w:rPr>
          <w:bCs/>
          <w:i/>
          <w:iCs/>
          <w:sz w:val="22"/>
          <w:szCs w:val="22"/>
        </w:rPr>
        <w:t xml:space="preserve">How a FICO </w:t>
      </w:r>
      <w:r w:rsidRPr="00851928">
        <w:rPr>
          <w:i/>
          <w:iCs/>
          <w:sz w:val="22"/>
          <w:szCs w:val="22"/>
        </w:rPr>
        <w:t>c</w:t>
      </w:r>
      <w:r w:rsidRPr="00851928">
        <w:rPr>
          <w:bCs/>
          <w:i/>
          <w:iCs/>
          <w:sz w:val="22"/>
          <w:szCs w:val="22"/>
        </w:rPr>
        <w:t xml:space="preserve">redit </w:t>
      </w:r>
      <w:r w:rsidRPr="00851928">
        <w:rPr>
          <w:i/>
          <w:iCs/>
          <w:sz w:val="22"/>
          <w:szCs w:val="22"/>
        </w:rPr>
        <w:t>s</w:t>
      </w:r>
      <w:r w:rsidRPr="00851928">
        <w:rPr>
          <w:bCs/>
          <w:i/>
          <w:iCs/>
          <w:sz w:val="22"/>
          <w:szCs w:val="22"/>
        </w:rPr>
        <w:t xml:space="preserve">core is </w:t>
      </w:r>
      <w:r w:rsidRPr="00851928">
        <w:rPr>
          <w:i/>
          <w:iCs/>
          <w:sz w:val="22"/>
          <w:szCs w:val="22"/>
        </w:rPr>
        <w:t>d</w:t>
      </w:r>
      <w:r w:rsidRPr="00851928">
        <w:rPr>
          <w:bCs/>
          <w:i/>
          <w:iCs/>
          <w:sz w:val="22"/>
          <w:szCs w:val="22"/>
        </w:rPr>
        <w:t>etermined</w:t>
      </w:r>
      <w:r w:rsidRPr="00851928">
        <w:rPr>
          <w:bCs/>
          <w:sz w:val="22"/>
          <w:szCs w:val="22"/>
        </w:rPr>
        <w:t xml:space="preserve"> [video]. Available at:</w:t>
      </w:r>
      <w:r w:rsidRPr="00851928">
        <w:rPr>
          <w:rFonts w:cstheme="minorHAnsi"/>
          <w:sz w:val="22"/>
          <w:szCs w:val="22"/>
          <w:highlight w:val="cyan"/>
        </w:rPr>
        <w:t xml:space="preserve"> </w:t>
      </w:r>
      <w:hyperlink r:id="rId41" w:history="1">
        <w:r w:rsidRPr="00851928">
          <w:rPr>
            <w:rStyle w:val="Hyperlink"/>
            <w:rFonts w:cstheme="minorHAnsi"/>
            <w:sz w:val="22"/>
            <w:szCs w:val="22"/>
          </w:rPr>
          <w:t>https://www.youtube.com/watch?v=Hf4BgvN5f_E</w:t>
        </w:r>
      </w:hyperlink>
    </w:p>
    <w:p w14:paraId="15A1B7AD" w14:textId="77777777" w:rsidR="005D7C1D" w:rsidRDefault="005D7C1D" w:rsidP="00114E1B">
      <w:pPr>
        <w:rPr>
          <w:rFonts w:ascii="Calibri" w:hAnsi="Calibri"/>
          <w:sz w:val="22"/>
          <w:szCs w:val="22"/>
        </w:rPr>
      </w:pPr>
    </w:p>
    <w:p w14:paraId="0DFB1914" w14:textId="1DE0DD2E" w:rsidR="000D5ECE" w:rsidRDefault="009A4B2C" w:rsidP="00114E1B">
      <w:pPr>
        <w:rPr>
          <w:rFonts w:ascii="Calibri" w:hAnsi="Calibri"/>
          <w:sz w:val="22"/>
          <w:szCs w:val="22"/>
        </w:rPr>
      </w:pPr>
      <w:r>
        <w:rPr>
          <w:rFonts w:ascii="Calibri" w:hAnsi="Calibri"/>
          <w:sz w:val="22"/>
          <w:szCs w:val="22"/>
        </w:rPr>
        <w:t xml:space="preserve">Equifax (2021) </w:t>
      </w:r>
      <w:r w:rsidR="00DA2B65" w:rsidRPr="00DA2B65">
        <w:rPr>
          <w:rFonts w:ascii="Calibri" w:hAnsi="Calibri"/>
          <w:i/>
          <w:iCs/>
          <w:sz w:val="22"/>
          <w:szCs w:val="22"/>
        </w:rPr>
        <w:t>Your credit. Your identity</w:t>
      </w:r>
      <w:r w:rsidR="00304124">
        <w:rPr>
          <w:rFonts w:ascii="Calibri" w:hAnsi="Calibri"/>
          <w:i/>
          <w:iCs/>
          <w:sz w:val="22"/>
          <w:szCs w:val="22"/>
        </w:rPr>
        <w:t>.</w:t>
      </w:r>
      <w:r w:rsidR="00DA2B65">
        <w:rPr>
          <w:rFonts w:ascii="Calibri" w:hAnsi="Calibri"/>
          <w:sz w:val="22"/>
          <w:szCs w:val="22"/>
        </w:rPr>
        <w:t xml:space="preserve"> </w:t>
      </w:r>
      <w:r>
        <w:rPr>
          <w:rFonts w:ascii="Calibri" w:hAnsi="Calibri"/>
          <w:sz w:val="22"/>
          <w:szCs w:val="22"/>
        </w:rPr>
        <w:t>[online].</w:t>
      </w:r>
      <w:r w:rsidR="00E21497">
        <w:rPr>
          <w:rFonts w:ascii="Calibri" w:hAnsi="Calibri"/>
          <w:sz w:val="22"/>
          <w:szCs w:val="22"/>
        </w:rPr>
        <w:t xml:space="preserve"> </w:t>
      </w:r>
      <w:r>
        <w:rPr>
          <w:rFonts w:ascii="Calibri" w:hAnsi="Calibri"/>
          <w:sz w:val="22"/>
          <w:szCs w:val="22"/>
        </w:rPr>
        <w:t xml:space="preserve">Available at: </w:t>
      </w:r>
      <w:hyperlink r:id="rId42" w:history="1">
        <w:r w:rsidR="00DC3BF3" w:rsidRPr="00027378">
          <w:rPr>
            <w:rStyle w:val="Hyperlink"/>
            <w:rFonts w:ascii="Calibri" w:hAnsi="Calibri"/>
            <w:sz w:val="22"/>
            <w:szCs w:val="22"/>
          </w:rPr>
          <w:t>https://www.equifax.com/personal/</w:t>
        </w:r>
      </w:hyperlink>
    </w:p>
    <w:p w14:paraId="52FFCDE2" w14:textId="77777777" w:rsidR="00172212" w:rsidRDefault="00172212" w:rsidP="00DC3BF3">
      <w:pPr>
        <w:rPr>
          <w:sz w:val="22"/>
          <w:szCs w:val="22"/>
        </w:rPr>
      </w:pPr>
    </w:p>
    <w:p w14:paraId="33643857" w14:textId="67F23707" w:rsidR="00DC3BF3" w:rsidRDefault="00DC3BF3" w:rsidP="00DC3BF3">
      <w:pPr>
        <w:rPr>
          <w:sz w:val="22"/>
          <w:szCs w:val="22"/>
        </w:rPr>
      </w:pPr>
      <w:r w:rsidRPr="00DA2B65">
        <w:rPr>
          <w:sz w:val="22"/>
          <w:szCs w:val="22"/>
        </w:rPr>
        <w:t>Experian</w:t>
      </w:r>
      <w:r w:rsidR="004E51BA">
        <w:rPr>
          <w:sz w:val="22"/>
          <w:szCs w:val="22"/>
        </w:rPr>
        <w:t xml:space="preserve"> (2021) </w:t>
      </w:r>
      <w:r w:rsidR="004E51BA" w:rsidRPr="002B6EE8">
        <w:rPr>
          <w:i/>
          <w:iCs/>
          <w:sz w:val="22"/>
          <w:szCs w:val="22"/>
        </w:rPr>
        <w:t>Your credit report</w:t>
      </w:r>
      <w:r w:rsidR="002B6EE8" w:rsidRPr="002B6EE8">
        <w:rPr>
          <w:i/>
          <w:iCs/>
          <w:sz w:val="22"/>
          <w:szCs w:val="22"/>
        </w:rPr>
        <w:t xml:space="preserve"> and FICO </w:t>
      </w:r>
      <w:r w:rsidR="004E51BA" w:rsidRPr="002B6EE8">
        <w:rPr>
          <w:i/>
          <w:iCs/>
          <w:sz w:val="22"/>
          <w:szCs w:val="22"/>
        </w:rPr>
        <w:t>score</w:t>
      </w:r>
      <w:r w:rsidR="002B6EE8" w:rsidRPr="002B6EE8">
        <w:rPr>
          <w:i/>
          <w:iCs/>
          <w:sz w:val="22"/>
          <w:szCs w:val="22"/>
        </w:rPr>
        <w:t xml:space="preserve"> – all free</w:t>
      </w:r>
      <w:r w:rsidR="002B6EE8">
        <w:rPr>
          <w:sz w:val="22"/>
          <w:szCs w:val="22"/>
        </w:rPr>
        <w:t xml:space="preserve"> [online]. Available at:</w:t>
      </w:r>
      <w:r w:rsidR="002905A0">
        <w:rPr>
          <w:sz w:val="22"/>
          <w:szCs w:val="22"/>
        </w:rPr>
        <w:t xml:space="preserve"> </w:t>
      </w:r>
      <w:hyperlink r:id="rId43" w:history="1">
        <w:r w:rsidR="005C29D7" w:rsidRPr="00144BB1">
          <w:rPr>
            <w:rStyle w:val="Hyperlink"/>
            <w:sz w:val="22"/>
            <w:szCs w:val="22"/>
          </w:rPr>
          <w:t>https://www.experian.com/</w:t>
        </w:r>
      </w:hyperlink>
    </w:p>
    <w:p w14:paraId="686CA397" w14:textId="77777777" w:rsidR="00A32330" w:rsidRDefault="00A32330" w:rsidP="00DC3BF3">
      <w:pPr>
        <w:rPr>
          <w:sz w:val="22"/>
          <w:szCs w:val="22"/>
        </w:rPr>
      </w:pPr>
    </w:p>
    <w:p w14:paraId="7D377746" w14:textId="39D12E10" w:rsidR="005C29D7" w:rsidRPr="00A32330" w:rsidRDefault="00A32330" w:rsidP="00DC3BF3">
      <w:pPr>
        <w:rPr>
          <w:sz w:val="22"/>
          <w:szCs w:val="22"/>
          <w:lang w:val="en-US"/>
        </w:rPr>
      </w:pPr>
      <w:r w:rsidRPr="00ED1508">
        <w:rPr>
          <w:rFonts w:cstheme="minorHAnsi"/>
          <w:sz w:val="22"/>
          <w:szCs w:val="22"/>
          <w:lang w:val="en-US"/>
        </w:rPr>
        <w:t>Fico</w:t>
      </w:r>
      <w:r w:rsidR="00ED1508" w:rsidRPr="00ED1508">
        <w:rPr>
          <w:rFonts w:cstheme="minorHAnsi"/>
          <w:color w:val="4D5156"/>
          <w:sz w:val="22"/>
          <w:szCs w:val="22"/>
          <w:shd w:val="clear" w:color="auto" w:fill="FFFFFF"/>
        </w:rPr>
        <w:t>®</w:t>
      </w:r>
      <w:r w:rsidRPr="00ED1508">
        <w:rPr>
          <w:rFonts w:cstheme="minorHAnsi"/>
          <w:sz w:val="22"/>
          <w:szCs w:val="22"/>
          <w:lang w:val="en-US"/>
        </w:rPr>
        <w:t>Score</w:t>
      </w:r>
      <w:r w:rsidRPr="00A32330">
        <w:rPr>
          <w:sz w:val="22"/>
          <w:szCs w:val="22"/>
          <w:lang w:val="en-US"/>
        </w:rPr>
        <w:t xml:space="preserve"> (202</w:t>
      </w:r>
      <w:r w:rsidR="00304124">
        <w:rPr>
          <w:sz w:val="22"/>
          <w:szCs w:val="22"/>
          <w:lang w:val="en-US"/>
        </w:rPr>
        <w:t>0</w:t>
      </w:r>
      <w:r w:rsidRPr="00A32330">
        <w:rPr>
          <w:sz w:val="22"/>
          <w:szCs w:val="22"/>
          <w:lang w:val="en-US"/>
        </w:rPr>
        <w:t xml:space="preserve">) </w:t>
      </w:r>
      <w:r w:rsidRPr="00A32330">
        <w:rPr>
          <w:i/>
          <w:iCs/>
          <w:sz w:val="22"/>
          <w:szCs w:val="22"/>
          <w:lang w:val="en-US"/>
        </w:rPr>
        <w:t>Home page</w:t>
      </w:r>
      <w:r w:rsidRPr="00A32330">
        <w:rPr>
          <w:sz w:val="22"/>
          <w:szCs w:val="22"/>
          <w:lang w:val="en-US"/>
        </w:rPr>
        <w:t xml:space="preserve"> [online]. Available at: </w:t>
      </w:r>
      <w:hyperlink r:id="rId44" w:history="1">
        <w:r w:rsidRPr="00A32330">
          <w:rPr>
            <w:rStyle w:val="Hyperlink"/>
            <w:sz w:val="22"/>
            <w:szCs w:val="22"/>
            <w:lang w:val="en-US"/>
          </w:rPr>
          <w:t>https://www.ficoscore.com/</w:t>
        </w:r>
      </w:hyperlink>
    </w:p>
    <w:p w14:paraId="7799147C" w14:textId="57BB467A" w:rsidR="009B24A1" w:rsidRPr="00A32330" w:rsidRDefault="00A32330" w:rsidP="00DC3BF3">
      <w:pPr>
        <w:rPr>
          <w:sz w:val="22"/>
          <w:szCs w:val="22"/>
          <w:lang w:val="en-US"/>
        </w:rPr>
      </w:pPr>
      <w:r w:rsidRPr="00A32330">
        <w:rPr>
          <w:sz w:val="22"/>
          <w:szCs w:val="22"/>
          <w:lang w:val="en-US"/>
        </w:rPr>
        <w:t xml:space="preserve"> </w:t>
      </w:r>
    </w:p>
    <w:p w14:paraId="1181F09C" w14:textId="73F496B9" w:rsidR="00DC3BF3" w:rsidRDefault="00DC3BF3" w:rsidP="00DA2B65">
      <w:pPr>
        <w:rPr>
          <w:sz w:val="22"/>
          <w:szCs w:val="22"/>
        </w:rPr>
      </w:pPr>
      <w:r w:rsidRPr="00DA2B65">
        <w:rPr>
          <w:sz w:val="22"/>
          <w:szCs w:val="22"/>
        </w:rPr>
        <w:t>TransUnion</w:t>
      </w:r>
      <w:r w:rsidR="004E51BA">
        <w:rPr>
          <w:sz w:val="22"/>
          <w:szCs w:val="22"/>
        </w:rPr>
        <w:t xml:space="preserve"> (2021)</w:t>
      </w:r>
      <w:r w:rsidR="00881A88">
        <w:rPr>
          <w:sz w:val="22"/>
          <w:szCs w:val="22"/>
        </w:rPr>
        <w:t xml:space="preserve"> </w:t>
      </w:r>
      <w:r w:rsidR="00881A88" w:rsidRPr="00963628">
        <w:rPr>
          <w:i/>
          <w:iCs/>
          <w:sz w:val="22"/>
          <w:szCs w:val="22"/>
        </w:rPr>
        <w:t xml:space="preserve">Make sure </w:t>
      </w:r>
      <w:r w:rsidR="00775827" w:rsidRPr="00963628">
        <w:rPr>
          <w:i/>
          <w:iCs/>
          <w:sz w:val="22"/>
          <w:szCs w:val="22"/>
        </w:rPr>
        <w:t>your credit stays right-side-up with TransUni</w:t>
      </w:r>
      <w:r w:rsidR="00963628" w:rsidRPr="00963628">
        <w:rPr>
          <w:i/>
          <w:iCs/>
          <w:sz w:val="22"/>
          <w:szCs w:val="22"/>
        </w:rPr>
        <w:t>on</w:t>
      </w:r>
      <w:r w:rsidR="00881A88">
        <w:rPr>
          <w:sz w:val="22"/>
          <w:szCs w:val="22"/>
        </w:rPr>
        <w:t xml:space="preserve"> [online]. Available at: </w:t>
      </w:r>
      <w:hyperlink r:id="rId45" w:history="1">
        <w:r w:rsidR="00916EB2" w:rsidRPr="00144BB1">
          <w:rPr>
            <w:rStyle w:val="Hyperlink"/>
            <w:sz w:val="22"/>
            <w:szCs w:val="22"/>
          </w:rPr>
          <w:t>https://www.transunion.com/</w:t>
        </w:r>
      </w:hyperlink>
    </w:p>
    <w:p w14:paraId="5599D235" w14:textId="503A6670" w:rsidR="00916EB2" w:rsidRDefault="00916EB2" w:rsidP="00DA2B65">
      <w:pPr>
        <w:rPr>
          <w:sz w:val="22"/>
          <w:szCs w:val="22"/>
        </w:rPr>
      </w:pPr>
    </w:p>
    <w:p w14:paraId="6B78A6C9" w14:textId="78777AE8" w:rsidR="00916EB2" w:rsidRDefault="00112F70" w:rsidP="00DA2B65">
      <w:pPr>
        <w:rPr>
          <w:sz w:val="22"/>
          <w:szCs w:val="22"/>
        </w:rPr>
      </w:pPr>
      <w:proofErr w:type="spellStart"/>
      <w:r>
        <w:rPr>
          <w:sz w:val="22"/>
          <w:szCs w:val="22"/>
        </w:rPr>
        <w:t>VantageScore</w:t>
      </w:r>
      <w:proofErr w:type="spellEnd"/>
      <w:r>
        <w:rPr>
          <w:sz w:val="22"/>
          <w:szCs w:val="22"/>
        </w:rPr>
        <w:t xml:space="preserve"> (2020) </w:t>
      </w:r>
      <w:r w:rsidRPr="00112F70">
        <w:rPr>
          <w:i/>
          <w:iCs/>
          <w:sz w:val="22"/>
          <w:szCs w:val="22"/>
        </w:rPr>
        <w:t>Home page</w:t>
      </w:r>
      <w:r>
        <w:rPr>
          <w:sz w:val="22"/>
          <w:szCs w:val="22"/>
        </w:rPr>
        <w:t xml:space="preserve"> [online]. Available at: </w:t>
      </w:r>
      <w:hyperlink r:id="rId46" w:history="1">
        <w:r w:rsidRPr="00144BB1">
          <w:rPr>
            <w:rStyle w:val="Hyperlink"/>
            <w:sz w:val="22"/>
            <w:szCs w:val="22"/>
          </w:rPr>
          <w:t>https://vantagescore.com/</w:t>
        </w:r>
      </w:hyperlink>
    </w:p>
    <w:p w14:paraId="72BD22A1" w14:textId="77777777" w:rsidR="00916EB2" w:rsidRPr="00DA2B65" w:rsidRDefault="00916EB2" w:rsidP="00DA2B65">
      <w:pPr>
        <w:rPr>
          <w:sz w:val="22"/>
          <w:szCs w:val="22"/>
        </w:rPr>
      </w:pPr>
    </w:p>
    <w:p w14:paraId="2F8B959F" w14:textId="77777777" w:rsidR="00266D6A" w:rsidRDefault="00266D6A" w:rsidP="007E5FE6">
      <w:pPr>
        <w:pStyle w:val="Heading2"/>
        <w:rPr>
          <w:b/>
          <w:bCs/>
        </w:rPr>
      </w:pPr>
    </w:p>
    <w:p w14:paraId="4160B995" w14:textId="4EE329D6" w:rsidR="007E5FE6" w:rsidRPr="00F3028F" w:rsidRDefault="00266D6A" w:rsidP="007E5FE6">
      <w:pPr>
        <w:pStyle w:val="Heading2"/>
        <w:rPr>
          <w:b/>
          <w:bCs/>
        </w:rPr>
      </w:pPr>
      <w:r>
        <w:rPr>
          <w:b/>
          <w:bCs/>
        </w:rPr>
        <w:t xml:space="preserve">Further reading </w:t>
      </w:r>
    </w:p>
    <w:p w14:paraId="6EDE71CF" w14:textId="7AB6BB4C" w:rsidR="007E5FE6" w:rsidRPr="003A046E" w:rsidRDefault="00F725DB" w:rsidP="00114E1B">
      <w:pPr>
        <w:rPr>
          <w:rFonts w:ascii="Calibri" w:hAnsi="Calibri"/>
          <w:sz w:val="22"/>
          <w:szCs w:val="22"/>
        </w:rPr>
      </w:pPr>
      <w:r w:rsidRPr="008406A2">
        <w:rPr>
          <w:sz w:val="22"/>
          <w:szCs w:val="22"/>
        </w:rPr>
        <w:t>Thomas, L.C</w:t>
      </w:r>
      <w:r w:rsidR="00F2754E">
        <w:rPr>
          <w:sz w:val="22"/>
          <w:szCs w:val="22"/>
        </w:rPr>
        <w:t>.</w:t>
      </w:r>
      <w:r w:rsidRPr="008406A2">
        <w:rPr>
          <w:sz w:val="22"/>
          <w:szCs w:val="22"/>
        </w:rPr>
        <w:t>, Ho, J., and Scherer, W.T</w:t>
      </w:r>
      <w:r w:rsidR="008406A2" w:rsidRPr="008406A2">
        <w:rPr>
          <w:sz w:val="22"/>
          <w:szCs w:val="22"/>
        </w:rPr>
        <w:t>. (no date)</w:t>
      </w:r>
      <w:r w:rsidR="009D3179">
        <w:rPr>
          <w:sz w:val="22"/>
          <w:szCs w:val="22"/>
        </w:rPr>
        <w:t xml:space="preserve"> </w:t>
      </w:r>
      <w:r w:rsidR="00D71C6D" w:rsidRPr="009D3179">
        <w:rPr>
          <w:i/>
          <w:iCs/>
          <w:sz w:val="22"/>
          <w:szCs w:val="22"/>
        </w:rPr>
        <w:t>Time will tell: Behavioural scoring and the dynamics of consumer credit assessment</w:t>
      </w:r>
      <w:r w:rsidR="003A046E">
        <w:rPr>
          <w:i/>
          <w:iCs/>
          <w:sz w:val="22"/>
          <w:szCs w:val="22"/>
        </w:rPr>
        <w:t xml:space="preserve"> </w:t>
      </w:r>
      <w:r w:rsidR="003A046E">
        <w:rPr>
          <w:sz w:val="22"/>
          <w:szCs w:val="22"/>
        </w:rPr>
        <w:t>[pdf]. Available at:</w:t>
      </w:r>
      <w:r w:rsidR="009D3179" w:rsidRPr="009D3179">
        <w:t xml:space="preserve"> </w:t>
      </w:r>
      <w:hyperlink r:id="rId47" w:history="1">
        <w:r w:rsidR="009D3179" w:rsidRPr="003B62BA">
          <w:rPr>
            <w:rStyle w:val="Hyperlink"/>
            <w:sz w:val="22"/>
            <w:szCs w:val="22"/>
          </w:rPr>
          <w:t>https://eprints.soton.ac.uk/36113/1/01-174.pdf</w:t>
        </w:r>
      </w:hyperlink>
    </w:p>
    <w:sectPr w:rsidR="007E5FE6" w:rsidRPr="003A046E" w:rsidSect="00924801">
      <w:footerReference w:type="default" r:id="rId4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5624B" w14:textId="77777777" w:rsidR="007D5EAE" w:rsidRDefault="007D5EAE" w:rsidP="007D5EAE">
      <w:r>
        <w:separator/>
      </w:r>
    </w:p>
  </w:endnote>
  <w:endnote w:type="continuationSeparator" w:id="0">
    <w:p w14:paraId="6178ED57" w14:textId="77777777" w:rsidR="007D5EAE" w:rsidRDefault="007D5EAE" w:rsidP="007D5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 Neue">
    <w:altName w:val="Sylfae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BD9A5" w14:textId="3294E7B6" w:rsidR="007D5EAE" w:rsidRDefault="007D5EAE" w:rsidP="007D5EAE">
    <w:pPr>
      <w:pStyle w:val="Footer"/>
      <w:jc w:val="right"/>
    </w:pPr>
    <w:r w:rsidRPr="007B73AA">
      <w:rPr>
        <w:rFonts w:cstheme="minorHAnsi"/>
        <w:sz w:val="20"/>
        <w:szCs w:val="20"/>
      </w:rPr>
      <w:t>© The London Institute of Banking &amp; Finance 2021</w:t>
    </w:r>
  </w:p>
  <w:p w14:paraId="04A29A9A" w14:textId="77777777" w:rsidR="007D5EAE" w:rsidRDefault="007D5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5CCB3" w14:textId="77777777" w:rsidR="007D5EAE" w:rsidRDefault="007D5EAE" w:rsidP="007D5EAE">
      <w:r>
        <w:separator/>
      </w:r>
    </w:p>
  </w:footnote>
  <w:footnote w:type="continuationSeparator" w:id="0">
    <w:p w14:paraId="7C20FAB3" w14:textId="77777777" w:rsidR="007D5EAE" w:rsidRDefault="007D5EAE" w:rsidP="007D5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F321F83"/>
    <w:multiLevelType w:val="hybridMultilevel"/>
    <w:tmpl w:val="439C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D830A9"/>
    <w:multiLevelType w:val="hybridMultilevel"/>
    <w:tmpl w:val="41E45DFA"/>
    <w:lvl w:ilvl="0" w:tplc="7F9880F8">
      <w:start w:val="1"/>
      <w:numFmt w:val="lowerLetter"/>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DE28E9"/>
    <w:multiLevelType w:val="hybridMultilevel"/>
    <w:tmpl w:val="6FF217D8"/>
    <w:lvl w:ilvl="0" w:tplc="27122696">
      <w:start w:val="8"/>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14" w15:restartNumberingAfterBreak="0">
    <w:nsid w:val="1AB30A3F"/>
    <w:multiLevelType w:val="hybridMultilevel"/>
    <w:tmpl w:val="7292D59E"/>
    <w:lvl w:ilvl="0" w:tplc="04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1C080AFD"/>
    <w:multiLevelType w:val="hybridMultilevel"/>
    <w:tmpl w:val="CDACD6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A46FCF"/>
    <w:multiLevelType w:val="multilevel"/>
    <w:tmpl w:val="5E16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41A38CD"/>
    <w:multiLevelType w:val="hybridMultilevel"/>
    <w:tmpl w:val="59348662"/>
    <w:lvl w:ilvl="0" w:tplc="CA607CD8">
      <w:start w:val="1"/>
      <w:numFmt w:val="decimal"/>
      <w:lvlText w:val="%1)"/>
      <w:lvlJc w:val="left"/>
      <w:pPr>
        <w:ind w:left="720" w:hanging="360"/>
      </w:pPr>
      <w:rPr>
        <w:rFonts w:ascii="Calibri" w:eastAsiaTheme="minorHAnsi" w:hAnsi="Calibr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035E70"/>
    <w:multiLevelType w:val="hybridMultilevel"/>
    <w:tmpl w:val="A776CBD6"/>
    <w:lvl w:ilvl="0" w:tplc="CF464294">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06604D"/>
    <w:multiLevelType w:val="hybridMultilevel"/>
    <w:tmpl w:val="828461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F9D47F5"/>
    <w:multiLevelType w:val="hybridMultilevel"/>
    <w:tmpl w:val="4976CB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D10A83"/>
    <w:multiLevelType w:val="hybridMultilevel"/>
    <w:tmpl w:val="C9D69B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B0799C"/>
    <w:multiLevelType w:val="multilevel"/>
    <w:tmpl w:val="3964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2E7C77"/>
    <w:multiLevelType w:val="hybridMultilevel"/>
    <w:tmpl w:val="C15A3C74"/>
    <w:lvl w:ilvl="0" w:tplc="04090003">
      <w:start w:val="1"/>
      <w:numFmt w:val="bullet"/>
      <w:lvlText w:val="o"/>
      <w:lvlJc w:val="left"/>
      <w:pPr>
        <w:ind w:left="1222" w:hanging="360"/>
      </w:pPr>
      <w:rPr>
        <w:rFonts w:ascii="Courier New" w:hAnsi="Courier New" w:cs="Courier New"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4" w15:restartNumberingAfterBreak="0">
    <w:nsid w:val="41E401AF"/>
    <w:multiLevelType w:val="hybridMultilevel"/>
    <w:tmpl w:val="3F90DFB8"/>
    <w:lvl w:ilvl="0" w:tplc="46A0C79C">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2D41AD"/>
    <w:multiLevelType w:val="hybridMultilevel"/>
    <w:tmpl w:val="2B8293AE"/>
    <w:lvl w:ilvl="0" w:tplc="77103C72">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1A71C8"/>
    <w:multiLevelType w:val="hybridMultilevel"/>
    <w:tmpl w:val="4976CB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626811"/>
    <w:multiLevelType w:val="hybridMultilevel"/>
    <w:tmpl w:val="95AC8CE0"/>
    <w:lvl w:ilvl="0" w:tplc="35B277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1B16BD"/>
    <w:multiLevelType w:val="hybridMultilevel"/>
    <w:tmpl w:val="A8229114"/>
    <w:lvl w:ilvl="0" w:tplc="589011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2C3031"/>
    <w:multiLevelType w:val="multilevel"/>
    <w:tmpl w:val="1DDA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6C021E"/>
    <w:multiLevelType w:val="hybridMultilevel"/>
    <w:tmpl w:val="74BEF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156E1C"/>
    <w:multiLevelType w:val="hybridMultilevel"/>
    <w:tmpl w:val="EC7E349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F32333"/>
    <w:multiLevelType w:val="hybridMultilevel"/>
    <w:tmpl w:val="140C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4E0D99"/>
    <w:multiLevelType w:val="hybridMultilevel"/>
    <w:tmpl w:val="57A00A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E37A75"/>
    <w:multiLevelType w:val="hybridMultilevel"/>
    <w:tmpl w:val="65921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9834D3"/>
    <w:multiLevelType w:val="multilevel"/>
    <w:tmpl w:val="7078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C0106C"/>
    <w:multiLevelType w:val="hybridMultilevel"/>
    <w:tmpl w:val="A54859FE"/>
    <w:lvl w:ilvl="0" w:tplc="D00E6440">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35"/>
  </w:num>
  <w:num w:numId="14">
    <w:abstractNumId w:val="22"/>
  </w:num>
  <w:num w:numId="15">
    <w:abstractNumId w:val="24"/>
  </w:num>
  <w:num w:numId="16">
    <w:abstractNumId w:val="31"/>
  </w:num>
  <w:num w:numId="17">
    <w:abstractNumId w:val="30"/>
  </w:num>
  <w:num w:numId="18">
    <w:abstractNumId w:val="32"/>
  </w:num>
  <w:num w:numId="19">
    <w:abstractNumId w:val="17"/>
  </w:num>
  <w:num w:numId="20">
    <w:abstractNumId w:val="14"/>
  </w:num>
  <w:num w:numId="21">
    <w:abstractNumId w:val="21"/>
  </w:num>
  <w:num w:numId="22">
    <w:abstractNumId w:val="34"/>
  </w:num>
  <w:num w:numId="23">
    <w:abstractNumId w:val="13"/>
  </w:num>
  <w:num w:numId="24">
    <w:abstractNumId w:val="18"/>
  </w:num>
  <w:num w:numId="25">
    <w:abstractNumId w:val="25"/>
  </w:num>
  <w:num w:numId="26">
    <w:abstractNumId w:val="11"/>
  </w:num>
  <w:num w:numId="27">
    <w:abstractNumId w:val="23"/>
  </w:num>
  <w:num w:numId="28">
    <w:abstractNumId w:val="19"/>
  </w:num>
  <w:num w:numId="29">
    <w:abstractNumId w:val="33"/>
  </w:num>
  <w:num w:numId="30">
    <w:abstractNumId w:val="12"/>
  </w:num>
  <w:num w:numId="31">
    <w:abstractNumId w:val="28"/>
  </w:num>
  <w:num w:numId="32">
    <w:abstractNumId w:val="27"/>
  </w:num>
  <w:num w:numId="33">
    <w:abstractNumId w:val="36"/>
  </w:num>
  <w:num w:numId="34">
    <w:abstractNumId w:val="15"/>
  </w:num>
  <w:num w:numId="35">
    <w:abstractNumId w:val="26"/>
  </w:num>
  <w:num w:numId="36">
    <w:abstractNumId w:val="16"/>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O0NDIzNrU0MDAyszBV0lEKTi0uzszPAykwrAUAXRWEFSwAAAA="/>
  </w:docVars>
  <w:rsids>
    <w:rsidRoot w:val="007E58BA"/>
    <w:rsid w:val="000004DD"/>
    <w:rsid w:val="00005431"/>
    <w:rsid w:val="00005A63"/>
    <w:rsid w:val="00011D5D"/>
    <w:rsid w:val="00014894"/>
    <w:rsid w:val="00016A33"/>
    <w:rsid w:val="000173FD"/>
    <w:rsid w:val="00021D84"/>
    <w:rsid w:val="000240EA"/>
    <w:rsid w:val="000241FC"/>
    <w:rsid w:val="00024899"/>
    <w:rsid w:val="00025EAF"/>
    <w:rsid w:val="00032008"/>
    <w:rsid w:val="000368A2"/>
    <w:rsid w:val="000372C7"/>
    <w:rsid w:val="00037CD0"/>
    <w:rsid w:val="00043C2A"/>
    <w:rsid w:val="000452E3"/>
    <w:rsid w:val="0004594D"/>
    <w:rsid w:val="000466FE"/>
    <w:rsid w:val="0004719A"/>
    <w:rsid w:val="00050BED"/>
    <w:rsid w:val="00051AB6"/>
    <w:rsid w:val="0005255E"/>
    <w:rsid w:val="00061AF0"/>
    <w:rsid w:val="000640FA"/>
    <w:rsid w:val="00064AEE"/>
    <w:rsid w:val="000671C5"/>
    <w:rsid w:val="0007033D"/>
    <w:rsid w:val="00071D2F"/>
    <w:rsid w:val="00072914"/>
    <w:rsid w:val="00072A36"/>
    <w:rsid w:val="00072A83"/>
    <w:rsid w:val="000737F6"/>
    <w:rsid w:val="00076B45"/>
    <w:rsid w:val="000776BC"/>
    <w:rsid w:val="00077838"/>
    <w:rsid w:val="00081038"/>
    <w:rsid w:val="00084197"/>
    <w:rsid w:val="000868DA"/>
    <w:rsid w:val="00090838"/>
    <w:rsid w:val="00092E63"/>
    <w:rsid w:val="000943EC"/>
    <w:rsid w:val="00095919"/>
    <w:rsid w:val="00095FCF"/>
    <w:rsid w:val="0009620D"/>
    <w:rsid w:val="0009631E"/>
    <w:rsid w:val="0009709B"/>
    <w:rsid w:val="000A0ED1"/>
    <w:rsid w:val="000A1534"/>
    <w:rsid w:val="000A1F05"/>
    <w:rsid w:val="000A3DAB"/>
    <w:rsid w:val="000B2C9B"/>
    <w:rsid w:val="000B3BDC"/>
    <w:rsid w:val="000C06E8"/>
    <w:rsid w:val="000C0977"/>
    <w:rsid w:val="000C256D"/>
    <w:rsid w:val="000C57FB"/>
    <w:rsid w:val="000C7441"/>
    <w:rsid w:val="000D5ECE"/>
    <w:rsid w:val="000F09A3"/>
    <w:rsid w:val="000F1F2C"/>
    <w:rsid w:val="000F20F1"/>
    <w:rsid w:val="000F513B"/>
    <w:rsid w:val="000F67C6"/>
    <w:rsid w:val="00104826"/>
    <w:rsid w:val="00110629"/>
    <w:rsid w:val="00111325"/>
    <w:rsid w:val="00112F70"/>
    <w:rsid w:val="00114458"/>
    <w:rsid w:val="00114E1B"/>
    <w:rsid w:val="00114F93"/>
    <w:rsid w:val="0011508A"/>
    <w:rsid w:val="0011559E"/>
    <w:rsid w:val="00116B06"/>
    <w:rsid w:val="00123081"/>
    <w:rsid w:val="00125394"/>
    <w:rsid w:val="001319F0"/>
    <w:rsid w:val="00133B93"/>
    <w:rsid w:val="00135311"/>
    <w:rsid w:val="0013584E"/>
    <w:rsid w:val="00136417"/>
    <w:rsid w:val="0013717D"/>
    <w:rsid w:val="00137962"/>
    <w:rsid w:val="00141A71"/>
    <w:rsid w:val="00143082"/>
    <w:rsid w:val="001503E8"/>
    <w:rsid w:val="0015266D"/>
    <w:rsid w:val="00153EFC"/>
    <w:rsid w:val="001648F5"/>
    <w:rsid w:val="00167AAA"/>
    <w:rsid w:val="00172212"/>
    <w:rsid w:val="00175429"/>
    <w:rsid w:val="001831D5"/>
    <w:rsid w:val="00183C93"/>
    <w:rsid w:val="0018501E"/>
    <w:rsid w:val="001871E2"/>
    <w:rsid w:val="00190812"/>
    <w:rsid w:val="0019149A"/>
    <w:rsid w:val="0019166C"/>
    <w:rsid w:val="0019572F"/>
    <w:rsid w:val="00195ECE"/>
    <w:rsid w:val="00196703"/>
    <w:rsid w:val="001A132A"/>
    <w:rsid w:val="001A2757"/>
    <w:rsid w:val="001A72FA"/>
    <w:rsid w:val="001A7B3B"/>
    <w:rsid w:val="001B0AD6"/>
    <w:rsid w:val="001B0EBF"/>
    <w:rsid w:val="001C1757"/>
    <w:rsid w:val="001C3006"/>
    <w:rsid w:val="001C37B5"/>
    <w:rsid w:val="001C7E6E"/>
    <w:rsid w:val="001D04AC"/>
    <w:rsid w:val="001D0C42"/>
    <w:rsid w:val="001D3962"/>
    <w:rsid w:val="001E00C9"/>
    <w:rsid w:val="001E0A57"/>
    <w:rsid w:val="001E11EF"/>
    <w:rsid w:val="001E2678"/>
    <w:rsid w:val="001E3CDA"/>
    <w:rsid w:val="001E4FA8"/>
    <w:rsid w:val="001E5028"/>
    <w:rsid w:val="001E5681"/>
    <w:rsid w:val="001E7445"/>
    <w:rsid w:val="001F14E8"/>
    <w:rsid w:val="001F30CD"/>
    <w:rsid w:val="001F3EAE"/>
    <w:rsid w:val="001F6E2B"/>
    <w:rsid w:val="00201E06"/>
    <w:rsid w:val="00205D04"/>
    <w:rsid w:val="00207292"/>
    <w:rsid w:val="00212765"/>
    <w:rsid w:val="00212EF4"/>
    <w:rsid w:val="00214764"/>
    <w:rsid w:val="002158C7"/>
    <w:rsid w:val="0022037E"/>
    <w:rsid w:val="00222C11"/>
    <w:rsid w:val="0022454C"/>
    <w:rsid w:val="002269DD"/>
    <w:rsid w:val="00227C6A"/>
    <w:rsid w:val="0023215F"/>
    <w:rsid w:val="0024264A"/>
    <w:rsid w:val="002454A5"/>
    <w:rsid w:val="0024579C"/>
    <w:rsid w:val="00245D1D"/>
    <w:rsid w:val="00246A8C"/>
    <w:rsid w:val="00247CAF"/>
    <w:rsid w:val="0025057A"/>
    <w:rsid w:val="002522BF"/>
    <w:rsid w:val="002524B1"/>
    <w:rsid w:val="00254E32"/>
    <w:rsid w:val="002557CA"/>
    <w:rsid w:val="00262AE7"/>
    <w:rsid w:val="00262E50"/>
    <w:rsid w:val="00265368"/>
    <w:rsid w:val="002664FF"/>
    <w:rsid w:val="00266749"/>
    <w:rsid w:val="00266D6A"/>
    <w:rsid w:val="00266D87"/>
    <w:rsid w:val="00267403"/>
    <w:rsid w:val="00270EC1"/>
    <w:rsid w:val="00273FC6"/>
    <w:rsid w:val="00273FF0"/>
    <w:rsid w:val="002805BF"/>
    <w:rsid w:val="00281218"/>
    <w:rsid w:val="0028706A"/>
    <w:rsid w:val="002905A0"/>
    <w:rsid w:val="00292DCA"/>
    <w:rsid w:val="00295205"/>
    <w:rsid w:val="002A362A"/>
    <w:rsid w:val="002B4938"/>
    <w:rsid w:val="002B6214"/>
    <w:rsid w:val="002B6EE8"/>
    <w:rsid w:val="002C7137"/>
    <w:rsid w:val="002D0243"/>
    <w:rsid w:val="002D1338"/>
    <w:rsid w:val="002D291F"/>
    <w:rsid w:val="002D34F4"/>
    <w:rsid w:val="002D459D"/>
    <w:rsid w:val="002D4BAE"/>
    <w:rsid w:val="002D5291"/>
    <w:rsid w:val="002F368D"/>
    <w:rsid w:val="002F5C74"/>
    <w:rsid w:val="00304124"/>
    <w:rsid w:val="003072E2"/>
    <w:rsid w:val="00310A0F"/>
    <w:rsid w:val="003128F9"/>
    <w:rsid w:val="00313892"/>
    <w:rsid w:val="00321F5D"/>
    <w:rsid w:val="003248E0"/>
    <w:rsid w:val="003254CB"/>
    <w:rsid w:val="0032758F"/>
    <w:rsid w:val="00330069"/>
    <w:rsid w:val="00332FEF"/>
    <w:rsid w:val="003336C2"/>
    <w:rsid w:val="00334AD2"/>
    <w:rsid w:val="00334C4B"/>
    <w:rsid w:val="00341A09"/>
    <w:rsid w:val="0034226B"/>
    <w:rsid w:val="00351266"/>
    <w:rsid w:val="0035357F"/>
    <w:rsid w:val="0035589E"/>
    <w:rsid w:val="00356FAD"/>
    <w:rsid w:val="00364DD7"/>
    <w:rsid w:val="003662EE"/>
    <w:rsid w:val="0036655A"/>
    <w:rsid w:val="00367586"/>
    <w:rsid w:val="00367CCE"/>
    <w:rsid w:val="00370EF6"/>
    <w:rsid w:val="00372F56"/>
    <w:rsid w:val="00381827"/>
    <w:rsid w:val="003873FC"/>
    <w:rsid w:val="0039109D"/>
    <w:rsid w:val="00393A64"/>
    <w:rsid w:val="00394311"/>
    <w:rsid w:val="003A046E"/>
    <w:rsid w:val="003A0FA2"/>
    <w:rsid w:val="003A1248"/>
    <w:rsid w:val="003A1449"/>
    <w:rsid w:val="003A1C86"/>
    <w:rsid w:val="003A4BE9"/>
    <w:rsid w:val="003A5DF9"/>
    <w:rsid w:val="003B35D2"/>
    <w:rsid w:val="003B5C6C"/>
    <w:rsid w:val="003B62BA"/>
    <w:rsid w:val="003B65C1"/>
    <w:rsid w:val="003C16A8"/>
    <w:rsid w:val="003C3404"/>
    <w:rsid w:val="003D164F"/>
    <w:rsid w:val="003D329D"/>
    <w:rsid w:val="003D5C7F"/>
    <w:rsid w:val="003E7341"/>
    <w:rsid w:val="003F28D5"/>
    <w:rsid w:val="003F5F52"/>
    <w:rsid w:val="003F645E"/>
    <w:rsid w:val="003F70F8"/>
    <w:rsid w:val="00400E20"/>
    <w:rsid w:val="00403F2B"/>
    <w:rsid w:val="00405F46"/>
    <w:rsid w:val="00406EF6"/>
    <w:rsid w:val="0042168D"/>
    <w:rsid w:val="00422108"/>
    <w:rsid w:val="00423041"/>
    <w:rsid w:val="0042447E"/>
    <w:rsid w:val="00431672"/>
    <w:rsid w:val="00432303"/>
    <w:rsid w:val="0043233D"/>
    <w:rsid w:val="00432A75"/>
    <w:rsid w:val="0043426D"/>
    <w:rsid w:val="00435D09"/>
    <w:rsid w:val="0043637C"/>
    <w:rsid w:val="00440EBA"/>
    <w:rsid w:val="00442866"/>
    <w:rsid w:val="00443795"/>
    <w:rsid w:val="00445729"/>
    <w:rsid w:val="00446755"/>
    <w:rsid w:val="00447207"/>
    <w:rsid w:val="00453141"/>
    <w:rsid w:val="00456E56"/>
    <w:rsid w:val="0045724A"/>
    <w:rsid w:val="004576B8"/>
    <w:rsid w:val="00457E82"/>
    <w:rsid w:val="0046222C"/>
    <w:rsid w:val="0046328E"/>
    <w:rsid w:val="00463AB8"/>
    <w:rsid w:val="00465B54"/>
    <w:rsid w:val="00470133"/>
    <w:rsid w:val="00471647"/>
    <w:rsid w:val="00471EE4"/>
    <w:rsid w:val="00472EFB"/>
    <w:rsid w:val="0047402D"/>
    <w:rsid w:val="0047442A"/>
    <w:rsid w:val="0047606D"/>
    <w:rsid w:val="00482024"/>
    <w:rsid w:val="00482EDC"/>
    <w:rsid w:val="00486B66"/>
    <w:rsid w:val="00486F0B"/>
    <w:rsid w:val="0048701D"/>
    <w:rsid w:val="00490335"/>
    <w:rsid w:val="004909D3"/>
    <w:rsid w:val="0049100D"/>
    <w:rsid w:val="004933EC"/>
    <w:rsid w:val="004967EF"/>
    <w:rsid w:val="00497253"/>
    <w:rsid w:val="0049740D"/>
    <w:rsid w:val="004A0BFB"/>
    <w:rsid w:val="004A6CDB"/>
    <w:rsid w:val="004A6F3B"/>
    <w:rsid w:val="004B0507"/>
    <w:rsid w:val="004B1FA2"/>
    <w:rsid w:val="004B3624"/>
    <w:rsid w:val="004B3795"/>
    <w:rsid w:val="004B38BA"/>
    <w:rsid w:val="004B41BA"/>
    <w:rsid w:val="004B7975"/>
    <w:rsid w:val="004C1874"/>
    <w:rsid w:val="004C5F63"/>
    <w:rsid w:val="004C66C0"/>
    <w:rsid w:val="004C770F"/>
    <w:rsid w:val="004D0EA5"/>
    <w:rsid w:val="004D4B57"/>
    <w:rsid w:val="004D5CD6"/>
    <w:rsid w:val="004D6EC8"/>
    <w:rsid w:val="004E4FE6"/>
    <w:rsid w:val="004E51BA"/>
    <w:rsid w:val="004E6CD5"/>
    <w:rsid w:val="004F11A9"/>
    <w:rsid w:val="004F5A76"/>
    <w:rsid w:val="004F5AA3"/>
    <w:rsid w:val="00500797"/>
    <w:rsid w:val="0050164C"/>
    <w:rsid w:val="00502056"/>
    <w:rsid w:val="0050353D"/>
    <w:rsid w:val="005053C0"/>
    <w:rsid w:val="00511539"/>
    <w:rsid w:val="005122B6"/>
    <w:rsid w:val="005126BD"/>
    <w:rsid w:val="00527271"/>
    <w:rsid w:val="005352E7"/>
    <w:rsid w:val="00537149"/>
    <w:rsid w:val="00537F24"/>
    <w:rsid w:val="005407EB"/>
    <w:rsid w:val="00542E12"/>
    <w:rsid w:val="00553F0E"/>
    <w:rsid w:val="00557110"/>
    <w:rsid w:val="00560DC9"/>
    <w:rsid w:val="0056308C"/>
    <w:rsid w:val="005644D9"/>
    <w:rsid w:val="00570F4E"/>
    <w:rsid w:val="00575A48"/>
    <w:rsid w:val="00576459"/>
    <w:rsid w:val="00577E81"/>
    <w:rsid w:val="00584CC8"/>
    <w:rsid w:val="00584FD0"/>
    <w:rsid w:val="0058563D"/>
    <w:rsid w:val="005863E6"/>
    <w:rsid w:val="0059428F"/>
    <w:rsid w:val="00594E5F"/>
    <w:rsid w:val="005972F8"/>
    <w:rsid w:val="005A1CD4"/>
    <w:rsid w:val="005A2F8A"/>
    <w:rsid w:val="005B0230"/>
    <w:rsid w:val="005B1EB9"/>
    <w:rsid w:val="005B2647"/>
    <w:rsid w:val="005B4206"/>
    <w:rsid w:val="005B50F8"/>
    <w:rsid w:val="005B5774"/>
    <w:rsid w:val="005B67EA"/>
    <w:rsid w:val="005B6DE1"/>
    <w:rsid w:val="005C08D7"/>
    <w:rsid w:val="005C17E0"/>
    <w:rsid w:val="005C29D7"/>
    <w:rsid w:val="005D1F81"/>
    <w:rsid w:val="005D5499"/>
    <w:rsid w:val="005D5AEB"/>
    <w:rsid w:val="005D6F59"/>
    <w:rsid w:val="005D7C1D"/>
    <w:rsid w:val="005E2722"/>
    <w:rsid w:val="005E2B88"/>
    <w:rsid w:val="005E39F1"/>
    <w:rsid w:val="005E5EA3"/>
    <w:rsid w:val="005E6013"/>
    <w:rsid w:val="005F4183"/>
    <w:rsid w:val="005F543C"/>
    <w:rsid w:val="005F561E"/>
    <w:rsid w:val="005F7592"/>
    <w:rsid w:val="006021AE"/>
    <w:rsid w:val="00604C27"/>
    <w:rsid w:val="00605840"/>
    <w:rsid w:val="00611FB5"/>
    <w:rsid w:val="00615469"/>
    <w:rsid w:val="0062292B"/>
    <w:rsid w:val="00623C4E"/>
    <w:rsid w:val="0062515E"/>
    <w:rsid w:val="00627D5F"/>
    <w:rsid w:val="006315A7"/>
    <w:rsid w:val="0063178F"/>
    <w:rsid w:val="00632420"/>
    <w:rsid w:val="006337C1"/>
    <w:rsid w:val="00634886"/>
    <w:rsid w:val="00634ADE"/>
    <w:rsid w:val="00636DEB"/>
    <w:rsid w:val="00637AF0"/>
    <w:rsid w:val="0064131D"/>
    <w:rsid w:val="006421FF"/>
    <w:rsid w:val="006434E5"/>
    <w:rsid w:val="00643BCB"/>
    <w:rsid w:val="00645B88"/>
    <w:rsid w:val="006469B3"/>
    <w:rsid w:val="00646B6F"/>
    <w:rsid w:val="006472AF"/>
    <w:rsid w:val="00647AE0"/>
    <w:rsid w:val="00650B23"/>
    <w:rsid w:val="006533F5"/>
    <w:rsid w:val="00656AB7"/>
    <w:rsid w:val="00656D35"/>
    <w:rsid w:val="00657BFE"/>
    <w:rsid w:val="006607B6"/>
    <w:rsid w:val="00660F0C"/>
    <w:rsid w:val="006612E9"/>
    <w:rsid w:val="00663194"/>
    <w:rsid w:val="00663A65"/>
    <w:rsid w:val="00665346"/>
    <w:rsid w:val="00666332"/>
    <w:rsid w:val="00670574"/>
    <w:rsid w:val="0067059D"/>
    <w:rsid w:val="00671A4F"/>
    <w:rsid w:val="00673F80"/>
    <w:rsid w:val="006745C7"/>
    <w:rsid w:val="00674786"/>
    <w:rsid w:val="00675A20"/>
    <w:rsid w:val="006775D8"/>
    <w:rsid w:val="00684049"/>
    <w:rsid w:val="00686504"/>
    <w:rsid w:val="0068762E"/>
    <w:rsid w:val="00692438"/>
    <w:rsid w:val="006953EB"/>
    <w:rsid w:val="006A1C71"/>
    <w:rsid w:val="006A71A0"/>
    <w:rsid w:val="006B38D1"/>
    <w:rsid w:val="006B50BA"/>
    <w:rsid w:val="006B6965"/>
    <w:rsid w:val="006B713D"/>
    <w:rsid w:val="006C062F"/>
    <w:rsid w:val="006C1FD4"/>
    <w:rsid w:val="006C632B"/>
    <w:rsid w:val="006D0BE4"/>
    <w:rsid w:val="006D4912"/>
    <w:rsid w:val="006D5A7C"/>
    <w:rsid w:val="006D6B15"/>
    <w:rsid w:val="006D7941"/>
    <w:rsid w:val="006E1542"/>
    <w:rsid w:val="006E2B64"/>
    <w:rsid w:val="006E2F89"/>
    <w:rsid w:val="006F2067"/>
    <w:rsid w:val="006F3019"/>
    <w:rsid w:val="006F3C7E"/>
    <w:rsid w:val="006F3EF4"/>
    <w:rsid w:val="006F560A"/>
    <w:rsid w:val="006F772F"/>
    <w:rsid w:val="00700A33"/>
    <w:rsid w:val="00701DF0"/>
    <w:rsid w:val="00704AE6"/>
    <w:rsid w:val="0070640D"/>
    <w:rsid w:val="00710670"/>
    <w:rsid w:val="00712924"/>
    <w:rsid w:val="007141B5"/>
    <w:rsid w:val="00717A36"/>
    <w:rsid w:val="007205F6"/>
    <w:rsid w:val="0072074F"/>
    <w:rsid w:val="00726D80"/>
    <w:rsid w:val="00727726"/>
    <w:rsid w:val="007316F3"/>
    <w:rsid w:val="0073303A"/>
    <w:rsid w:val="00734274"/>
    <w:rsid w:val="00734FFA"/>
    <w:rsid w:val="00737879"/>
    <w:rsid w:val="00740165"/>
    <w:rsid w:val="00746380"/>
    <w:rsid w:val="00751757"/>
    <w:rsid w:val="00751BA6"/>
    <w:rsid w:val="00752ED9"/>
    <w:rsid w:val="00754826"/>
    <w:rsid w:val="0075567D"/>
    <w:rsid w:val="007612F6"/>
    <w:rsid w:val="00761838"/>
    <w:rsid w:val="007719EF"/>
    <w:rsid w:val="0077241A"/>
    <w:rsid w:val="0077258F"/>
    <w:rsid w:val="00773324"/>
    <w:rsid w:val="00773571"/>
    <w:rsid w:val="0077382E"/>
    <w:rsid w:val="0077516A"/>
    <w:rsid w:val="00775827"/>
    <w:rsid w:val="00775AC3"/>
    <w:rsid w:val="00784562"/>
    <w:rsid w:val="00785000"/>
    <w:rsid w:val="007956A1"/>
    <w:rsid w:val="00795C40"/>
    <w:rsid w:val="00796007"/>
    <w:rsid w:val="00796458"/>
    <w:rsid w:val="0079794B"/>
    <w:rsid w:val="007A1A1D"/>
    <w:rsid w:val="007A2732"/>
    <w:rsid w:val="007A590C"/>
    <w:rsid w:val="007A5E51"/>
    <w:rsid w:val="007B1B08"/>
    <w:rsid w:val="007B4D39"/>
    <w:rsid w:val="007B75CB"/>
    <w:rsid w:val="007B7D36"/>
    <w:rsid w:val="007C24B8"/>
    <w:rsid w:val="007C2D97"/>
    <w:rsid w:val="007C4091"/>
    <w:rsid w:val="007C4918"/>
    <w:rsid w:val="007C7784"/>
    <w:rsid w:val="007D5387"/>
    <w:rsid w:val="007D5654"/>
    <w:rsid w:val="007D5EAE"/>
    <w:rsid w:val="007D661E"/>
    <w:rsid w:val="007D6826"/>
    <w:rsid w:val="007E54F3"/>
    <w:rsid w:val="007E58BA"/>
    <w:rsid w:val="007E5D3C"/>
    <w:rsid w:val="007E5FE6"/>
    <w:rsid w:val="007E66A4"/>
    <w:rsid w:val="007F17A8"/>
    <w:rsid w:val="007F54FF"/>
    <w:rsid w:val="007F79C7"/>
    <w:rsid w:val="0080080B"/>
    <w:rsid w:val="00800F6C"/>
    <w:rsid w:val="00804BB5"/>
    <w:rsid w:val="00805AAC"/>
    <w:rsid w:val="00806049"/>
    <w:rsid w:val="0080726B"/>
    <w:rsid w:val="00807A95"/>
    <w:rsid w:val="00807D23"/>
    <w:rsid w:val="00813787"/>
    <w:rsid w:val="008174AB"/>
    <w:rsid w:val="00817803"/>
    <w:rsid w:val="00823B1B"/>
    <w:rsid w:val="008251ED"/>
    <w:rsid w:val="00831225"/>
    <w:rsid w:val="00831654"/>
    <w:rsid w:val="0083225A"/>
    <w:rsid w:val="0083242F"/>
    <w:rsid w:val="008333F7"/>
    <w:rsid w:val="00836D48"/>
    <w:rsid w:val="008377B7"/>
    <w:rsid w:val="008378E0"/>
    <w:rsid w:val="00837BEB"/>
    <w:rsid w:val="008406A2"/>
    <w:rsid w:val="008420C6"/>
    <w:rsid w:val="008422F2"/>
    <w:rsid w:val="008444C0"/>
    <w:rsid w:val="00845693"/>
    <w:rsid w:val="00845B92"/>
    <w:rsid w:val="008470A7"/>
    <w:rsid w:val="0084779A"/>
    <w:rsid w:val="008477F3"/>
    <w:rsid w:val="00851928"/>
    <w:rsid w:val="00852ABE"/>
    <w:rsid w:val="008573FA"/>
    <w:rsid w:val="00863EBE"/>
    <w:rsid w:val="00864101"/>
    <w:rsid w:val="00864B63"/>
    <w:rsid w:val="0086525B"/>
    <w:rsid w:val="00865D32"/>
    <w:rsid w:val="00873822"/>
    <w:rsid w:val="008745B8"/>
    <w:rsid w:val="00875AB4"/>
    <w:rsid w:val="0088078F"/>
    <w:rsid w:val="00880A5F"/>
    <w:rsid w:val="0088155D"/>
    <w:rsid w:val="00881A88"/>
    <w:rsid w:val="008842FA"/>
    <w:rsid w:val="008909E2"/>
    <w:rsid w:val="00891849"/>
    <w:rsid w:val="00895163"/>
    <w:rsid w:val="008A5F32"/>
    <w:rsid w:val="008A7294"/>
    <w:rsid w:val="008B021C"/>
    <w:rsid w:val="008B4651"/>
    <w:rsid w:val="008B4F20"/>
    <w:rsid w:val="008B7B88"/>
    <w:rsid w:val="008C09F6"/>
    <w:rsid w:val="008C153E"/>
    <w:rsid w:val="008C5032"/>
    <w:rsid w:val="008C6043"/>
    <w:rsid w:val="008C69C9"/>
    <w:rsid w:val="008C75F6"/>
    <w:rsid w:val="008C79FD"/>
    <w:rsid w:val="008D0983"/>
    <w:rsid w:val="008D74D9"/>
    <w:rsid w:val="008D7CC4"/>
    <w:rsid w:val="008E1263"/>
    <w:rsid w:val="008E13D6"/>
    <w:rsid w:val="008E37DD"/>
    <w:rsid w:val="008E3FA9"/>
    <w:rsid w:val="008E6AF1"/>
    <w:rsid w:val="008E6C9F"/>
    <w:rsid w:val="008F1474"/>
    <w:rsid w:val="008F2D05"/>
    <w:rsid w:val="008F2D82"/>
    <w:rsid w:val="008F405B"/>
    <w:rsid w:val="008F47DA"/>
    <w:rsid w:val="008F4FE9"/>
    <w:rsid w:val="008F5046"/>
    <w:rsid w:val="008F52F5"/>
    <w:rsid w:val="008F5ABC"/>
    <w:rsid w:val="008F7E11"/>
    <w:rsid w:val="0090376A"/>
    <w:rsid w:val="0091471E"/>
    <w:rsid w:val="00916EB2"/>
    <w:rsid w:val="00921B3E"/>
    <w:rsid w:val="00924801"/>
    <w:rsid w:val="00924BBD"/>
    <w:rsid w:val="00926CFF"/>
    <w:rsid w:val="00926D97"/>
    <w:rsid w:val="009304D4"/>
    <w:rsid w:val="009313AB"/>
    <w:rsid w:val="00932875"/>
    <w:rsid w:val="00940201"/>
    <w:rsid w:val="00940E2E"/>
    <w:rsid w:val="009415D3"/>
    <w:rsid w:val="0094337E"/>
    <w:rsid w:val="009436EE"/>
    <w:rsid w:val="009532B8"/>
    <w:rsid w:val="00954679"/>
    <w:rsid w:val="00963628"/>
    <w:rsid w:val="0096516B"/>
    <w:rsid w:val="009658F9"/>
    <w:rsid w:val="009665DC"/>
    <w:rsid w:val="00966F45"/>
    <w:rsid w:val="00972C6E"/>
    <w:rsid w:val="00972C88"/>
    <w:rsid w:val="00975BDE"/>
    <w:rsid w:val="00980AA7"/>
    <w:rsid w:val="009830C8"/>
    <w:rsid w:val="009863ED"/>
    <w:rsid w:val="00987CC5"/>
    <w:rsid w:val="009A178B"/>
    <w:rsid w:val="009A17B5"/>
    <w:rsid w:val="009A1857"/>
    <w:rsid w:val="009A1A4C"/>
    <w:rsid w:val="009A1E0F"/>
    <w:rsid w:val="009A3C61"/>
    <w:rsid w:val="009A4B2C"/>
    <w:rsid w:val="009A4B3F"/>
    <w:rsid w:val="009A5E5A"/>
    <w:rsid w:val="009B24A1"/>
    <w:rsid w:val="009B29B4"/>
    <w:rsid w:val="009B4DA0"/>
    <w:rsid w:val="009B5890"/>
    <w:rsid w:val="009C263F"/>
    <w:rsid w:val="009C2B85"/>
    <w:rsid w:val="009C7B27"/>
    <w:rsid w:val="009D034D"/>
    <w:rsid w:val="009D1CC6"/>
    <w:rsid w:val="009D3179"/>
    <w:rsid w:val="009D34F3"/>
    <w:rsid w:val="009D5964"/>
    <w:rsid w:val="009D5E23"/>
    <w:rsid w:val="009D5FAF"/>
    <w:rsid w:val="009F026A"/>
    <w:rsid w:val="009F1933"/>
    <w:rsid w:val="009F62AD"/>
    <w:rsid w:val="009F6F31"/>
    <w:rsid w:val="009F7C84"/>
    <w:rsid w:val="00A04F3B"/>
    <w:rsid w:val="00A05A79"/>
    <w:rsid w:val="00A06CC0"/>
    <w:rsid w:val="00A0706A"/>
    <w:rsid w:val="00A14798"/>
    <w:rsid w:val="00A1770A"/>
    <w:rsid w:val="00A245FD"/>
    <w:rsid w:val="00A264A6"/>
    <w:rsid w:val="00A26AD4"/>
    <w:rsid w:val="00A27562"/>
    <w:rsid w:val="00A32136"/>
    <w:rsid w:val="00A32330"/>
    <w:rsid w:val="00A32DA3"/>
    <w:rsid w:val="00A33A1C"/>
    <w:rsid w:val="00A33C89"/>
    <w:rsid w:val="00A33D6A"/>
    <w:rsid w:val="00A470D8"/>
    <w:rsid w:val="00A5266D"/>
    <w:rsid w:val="00A556F9"/>
    <w:rsid w:val="00A5663E"/>
    <w:rsid w:val="00A6022E"/>
    <w:rsid w:val="00A60AC6"/>
    <w:rsid w:val="00A618C7"/>
    <w:rsid w:val="00A63A8B"/>
    <w:rsid w:val="00A700E7"/>
    <w:rsid w:val="00A711A5"/>
    <w:rsid w:val="00A7281F"/>
    <w:rsid w:val="00A73467"/>
    <w:rsid w:val="00A77376"/>
    <w:rsid w:val="00A7786D"/>
    <w:rsid w:val="00A8357A"/>
    <w:rsid w:val="00A84AEE"/>
    <w:rsid w:val="00A8689A"/>
    <w:rsid w:val="00A86E98"/>
    <w:rsid w:val="00A86EF1"/>
    <w:rsid w:val="00A878D3"/>
    <w:rsid w:val="00A91164"/>
    <w:rsid w:val="00A91413"/>
    <w:rsid w:val="00A941D8"/>
    <w:rsid w:val="00AA0102"/>
    <w:rsid w:val="00AA2017"/>
    <w:rsid w:val="00AA3B8E"/>
    <w:rsid w:val="00AA6318"/>
    <w:rsid w:val="00AB2A3D"/>
    <w:rsid w:val="00AC082C"/>
    <w:rsid w:val="00AC5E72"/>
    <w:rsid w:val="00AC627C"/>
    <w:rsid w:val="00AD10C8"/>
    <w:rsid w:val="00AD1B5F"/>
    <w:rsid w:val="00AD2112"/>
    <w:rsid w:val="00AD3801"/>
    <w:rsid w:val="00AD79AD"/>
    <w:rsid w:val="00AE275F"/>
    <w:rsid w:val="00AE3083"/>
    <w:rsid w:val="00AE3483"/>
    <w:rsid w:val="00AE389A"/>
    <w:rsid w:val="00AE62AA"/>
    <w:rsid w:val="00AF08B7"/>
    <w:rsid w:val="00AF1FE0"/>
    <w:rsid w:val="00AF3510"/>
    <w:rsid w:val="00AF38EB"/>
    <w:rsid w:val="00AF551E"/>
    <w:rsid w:val="00AF5565"/>
    <w:rsid w:val="00AF6EE2"/>
    <w:rsid w:val="00AF71FA"/>
    <w:rsid w:val="00B0010E"/>
    <w:rsid w:val="00B03088"/>
    <w:rsid w:val="00B03987"/>
    <w:rsid w:val="00B07C21"/>
    <w:rsid w:val="00B10BED"/>
    <w:rsid w:val="00B14E2D"/>
    <w:rsid w:val="00B2160E"/>
    <w:rsid w:val="00B24181"/>
    <w:rsid w:val="00B241C8"/>
    <w:rsid w:val="00B24FA9"/>
    <w:rsid w:val="00B26598"/>
    <w:rsid w:val="00B317A1"/>
    <w:rsid w:val="00B32195"/>
    <w:rsid w:val="00B35120"/>
    <w:rsid w:val="00B43DD5"/>
    <w:rsid w:val="00B44A86"/>
    <w:rsid w:val="00B44D3E"/>
    <w:rsid w:val="00B542F5"/>
    <w:rsid w:val="00B61382"/>
    <w:rsid w:val="00B624D1"/>
    <w:rsid w:val="00B67D47"/>
    <w:rsid w:val="00B7014F"/>
    <w:rsid w:val="00B72123"/>
    <w:rsid w:val="00B723C5"/>
    <w:rsid w:val="00B72AA7"/>
    <w:rsid w:val="00B73B7B"/>
    <w:rsid w:val="00B77480"/>
    <w:rsid w:val="00B77739"/>
    <w:rsid w:val="00B8039A"/>
    <w:rsid w:val="00B80A46"/>
    <w:rsid w:val="00B8368F"/>
    <w:rsid w:val="00B83D2F"/>
    <w:rsid w:val="00B85F98"/>
    <w:rsid w:val="00B86519"/>
    <w:rsid w:val="00B87B78"/>
    <w:rsid w:val="00B91CFE"/>
    <w:rsid w:val="00B92BDD"/>
    <w:rsid w:val="00B93068"/>
    <w:rsid w:val="00B94024"/>
    <w:rsid w:val="00B9467F"/>
    <w:rsid w:val="00B9599E"/>
    <w:rsid w:val="00B9662E"/>
    <w:rsid w:val="00BA1CDF"/>
    <w:rsid w:val="00BA3B53"/>
    <w:rsid w:val="00BA5FF4"/>
    <w:rsid w:val="00BA7246"/>
    <w:rsid w:val="00BB37AE"/>
    <w:rsid w:val="00BB735C"/>
    <w:rsid w:val="00BB7F68"/>
    <w:rsid w:val="00BC0839"/>
    <w:rsid w:val="00BC2502"/>
    <w:rsid w:val="00BC27DF"/>
    <w:rsid w:val="00BC3175"/>
    <w:rsid w:val="00BC389E"/>
    <w:rsid w:val="00BC5E36"/>
    <w:rsid w:val="00BD0BA7"/>
    <w:rsid w:val="00BD2ECA"/>
    <w:rsid w:val="00BD55C0"/>
    <w:rsid w:val="00BE0765"/>
    <w:rsid w:val="00BE336B"/>
    <w:rsid w:val="00BE6346"/>
    <w:rsid w:val="00BE67A8"/>
    <w:rsid w:val="00BE6D2B"/>
    <w:rsid w:val="00BF0075"/>
    <w:rsid w:val="00BF084D"/>
    <w:rsid w:val="00BF09C8"/>
    <w:rsid w:val="00BF4552"/>
    <w:rsid w:val="00BF4E7C"/>
    <w:rsid w:val="00BF5C81"/>
    <w:rsid w:val="00BF5D14"/>
    <w:rsid w:val="00BF6E4F"/>
    <w:rsid w:val="00C025AA"/>
    <w:rsid w:val="00C030A6"/>
    <w:rsid w:val="00C039F0"/>
    <w:rsid w:val="00C062A4"/>
    <w:rsid w:val="00C14963"/>
    <w:rsid w:val="00C210B3"/>
    <w:rsid w:val="00C250F8"/>
    <w:rsid w:val="00C25800"/>
    <w:rsid w:val="00C25A30"/>
    <w:rsid w:val="00C25CE6"/>
    <w:rsid w:val="00C2741C"/>
    <w:rsid w:val="00C313BA"/>
    <w:rsid w:val="00C340BE"/>
    <w:rsid w:val="00C360E6"/>
    <w:rsid w:val="00C3708E"/>
    <w:rsid w:val="00C405CC"/>
    <w:rsid w:val="00C4479F"/>
    <w:rsid w:val="00C4514A"/>
    <w:rsid w:val="00C50BBB"/>
    <w:rsid w:val="00C5162F"/>
    <w:rsid w:val="00C51B2E"/>
    <w:rsid w:val="00C52088"/>
    <w:rsid w:val="00C52758"/>
    <w:rsid w:val="00C527CE"/>
    <w:rsid w:val="00C5783F"/>
    <w:rsid w:val="00C60169"/>
    <w:rsid w:val="00C60261"/>
    <w:rsid w:val="00C6063F"/>
    <w:rsid w:val="00C60A20"/>
    <w:rsid w:val="00C651B2"/>
    <w:rsid w:val="00C65D6E"/>
    <w:rsid w:val="00C66D16"/>
    <w:rsid w:val="00C7174D"/>
    <w:rsid w:val="00C71A8F"/>
    <w:rsid w:val="00C72D64"/>
    <w:rsid w:val="00C750DE"/>
    <w:rsid w:val="00C7655C"/>
    <w:rsid w:val="00C846AE"/>
    <w:rsid w:val="00C84FF3"/>
    <w:rsid w:val="00C87C89"/>
    <w:rsid w:val="00C9027A"/>
    <w:rsid w:val="00C9459B"/>
    <w:rsid w:val="00C97505"/>
    <w:rsid w:val="00CA1D41"/>
    <w:rsid w:val="00CA61BB"/>
    <w:rsid w:val="00CA62AF"/>
    <w:rsid w:val="00CB2CCA"/>
    <w:rsid w:val="00CB3E02"/>
    <w:rsid w:val="00CB4A03"/>
    <w:rsid w:val="00CB4E31"/>
    <w:rsid w:val="00CB63D4"/>
    <w:rsid w:val="00CB703D"/>
    <w:rsid w:val="00CC0086"/>
    <w:rsid w:val="00CC1986"/>
    <w:rsid w:val="00CC4417"/>
    <w:rsid w:val="00CD0E38"/>
    <w:rsid w:val="00CD213C"/>
    <w:rsid w:val="00CD2953"/>
    <w:rsid w:val="00CD6912"/>
    <w:rsid w:val="00CD6C40"/>
    <w:rsid w:val="00CE39B5"/>
    <w:rsid w:val="00CE452C"/>
    <w:rsid w:val="00CE748E"/>
    <w:rsid w:val="00CF1AE3"/>
    <w:rsid w:val="00CF515E"/>
    <w:rsid w:val="00CF52E6"/>
    <w:rsid w:val="00CF5D99"/>
    <w:rsid w:val="00D005E2"/>
    <w:rsid w:val="00D016B3"/>
    <w:rsid w:val="00D07C87"/>
    <w:rsid w:val="00D12CE1"/>
    <w:rsid w:val="00D20B3A"/>
    <w:rsid w:val="00D27C8F"/>
    <w:rsid w:val="00D27C95"/>
    <w:rsid w:val="00D30CC8"/>
    <w:rsid w:val="00D31A85"/>
    <w:rsid w:val="00D326D9"/>
    <w:rsid w:val="00D34320"/>
    <w:rsid w:val="00D3791C"/>
    <w:rsid w:val="00D41103"/>
    <w:rsid w:val="00D4222C"/>
    <w:rsid w:val="00D46C3A"/>
    <w:rsid w:val="00D474B1"/>
    <w:rsid w:val="00D5083C"/>
    <w:rsid w:val="00D5213A"/>
    <w:rsid w:val="00D5419D"/>
    <w:rsid w:val="00D607C5"/>
    <w:rsid w:val="00D61332"/>
    <w:rsid w:val="00D61838"/>
    <w:rsid w:val="00D66F41"/>
    <w:rsid w:val="00D7125C"/>
    <w:rsid w:val="00D71C6D"/>
    <w:rsid w:val="00D747CD"/>
    <w:rsid w:val="00D77301"/>
    <w:rsid w:val="00D838CA"/>
    <w:rsid w:val="00D83DBD"/>
    <w:rsid w:val="00D84583"/>
    <w:rsid w:val="00D86DD7"/>
    <w:rsid w:val="00D90061"/>
    <w:rsid w:val="00D9482E"/>
    <w:rsid w:val="00DA222D"/>
    <w:rsid w:val="00DA2B65"/>
    <w:rsid w:val="00DA40A6"/>
    <w:rsid w:val="00DA4CDC"/>
    <w:rsid w:val="00DA779F"/>
    <w:rsid w:val="00DB11B2"/>
    <w:rsid w:val="00DB32CC"/>
    <w:rsid w:val="00DB34CD"/>
    <w:rsid w:val="00DC03E7"/>
    <w:rsid w:val="00DC041A"/>
    <w:rsid w:val="00DC1971"/>
    <w:rsid w:val="00DC2FE7"/>
    <w:rsid w:val="00DC3BF3"/>
    <w:rsid w:val="00DC3CB1"/>
    <w:rsid w:val="00DD1C23"/>
    <w:rsid w:val="00DD6755"/>
    <w:rsid w:val="00DD7E26"/>
    <w:rsid w:val="00DE0633"/>
    <w:rsid w:val="00DE1854"/>
    <w:rsid w:val="00DE1DCA"/>
    <w:rsid w:val="00DE23B9"/>
    <w:rsid w:val="00DF0076"/>
    <w:rsid w:val="00DF035A"/>
    <w:rsid w:val="00DF140E"/>
    <w:rsid w:val="00DF3909"/>
    <w:rsid w:val="00E0032B"/>
    <w:rsid w:val="00E00FA9"/>
    <w:rsid w:val="00E02425"/>
    <w:rsid w:val="00E0316D"/>
    <w:rsid w:val="00E04D42"/>
    <w:rsid w:val="00E060A3"/>
    <w:rsid w:val="00E06612"/>
    <w:rsid w:val="00E076C7"/>
    <w:rsid w:val="00E10134"/>
    <w:rsid w:val="00E11409"/>
    <w:rsid w:val="00E14741"/>
    <w:rsid w:val="00E21497"/>
    <w:rsid w:val="00E22545"/>
    <w:rsid w:val="00E23570"/>
    <w:rsid w:val="00E24C90"/>
    <w:rsid w:val="00E26431"/>
    <w:rsid w:val="00E27125"/>
    <w:rsid w:val="00E27A53"/>
    <w:rsid w:val="00E3266A"/>
    <w:rsid w:val="00E35CF7"/>
    <w:rsid w:val="00E35EDA"/>
    <w:rsid w:val="00E3702C"/>
    <w:rsid w:val="00E3756B"/>
    <w:rsid w:val="00E408BE"/>
    <w:rsid w:val="00E45FBD"/>
    <w:rsid w:val="00E4754F"/>
    <w:rsid w:val="00E47C84"/>
    <w:rsid w:val="00E50957"/>
    <w:rsid w:val="00E5191A"/>
    <w:rsid w:val="00E53BBC"/>
    <w:rsid w:val="00E5436E"/>
    <w:rsid w:val="00E60C40"/>
    <w:rsid w:val="00E62FA0"/>
    <w:rsid w:val="00E65CF9"/>
    <w:rsid w:val="00E67A85"/>
    <w:rsid w:val="00E7064D"/>
    <w:rsid w:val="00E71C6B"/>
    <w:rsid w:val="00E71D76"/>
    <w:rsid w:val="00E750BF"/>
    <w:rsid w:val="00E75190"/>
    <w:rsid w:val="00E75202"/>
    <w:rsid w:val="00E7618D"/>
    <w:rsid w:val="00E7639E"/>
    <w:rsid w:val="00E77CDA"/>
    <w:rsid w:val="00E87281"/>
    <w:rsid w:val="00E9004E"/>
    <w:rsid w:val="00E922EE"/>
    <w:rsid w:val="00E94FD3"/>
    <w:rsid w:val="00E96689"/>
    <w:rsid w:val="00E97A83"/>
    <w:rsid w:val="00EA08B0"/>
    <w:rsid w:val="00EA11BC"/>
    <w:rsid w:val="00EA23F6"/>
    <w:rsid w:val="00EA2F05"/>
    <w:rsid w:val="00EA3836"/>
    <w:rsid w:val="00EA3DD0"/>
    <w:rsid w:val="00EB5CEE"/>
    <w:rsid w:val="00EC0743"/>
    <w:rsid w:val="00EC1D1C"/>
    <w:rsid w:val="00EC3BC0"/>
    <w:rsid w:val="00EC6ECA"/>
    <w:rsid w:val="00EC79B5"/>
    <w:rsid w:val="00ED1508"/>
    <w:rsid w:val="00ED7F98"/>
    <w:rsid w:val="00EE0222"/>
    <w:rsid w:val="00EE0466"/>
    <w:rsid w:val="00EE1278"/>
    <w:rsid w:val="00EE3A26"/>
    <w:rsid w:val="00EE4C8E"/>
    <w:rsid w:val="00EE667B"/>
    <w:rsid w:val="00EE77B7"/>
    <w:rsid w:val="00EE7894"/>
    <w:rsid w:val="00EF143E"/>
    <w:rsid w:val="00EF4D79"/>
    <w:rsid w:val="00EF7419"/>
    <w:rsid w:val="00F00541"/>
    <w:rsid w:val="00F041B0"/>
    <w:rsid w:val="00F05EA6"/>
    <w:rsid w:val="00F06660"/>
    <w:rsid w:val="00F066BF"/>
    <w:rsid w:val="00F119CE"/>
    <w:rsid w:val="00F121F1"/>
    <w:rsid w:val="00F13E0E"/>
    <w:rsid w:val="00F16063"/>
    <w:rsid w:val="00F17197"/>
    <w:rsid w:val="00F218CD"/>
    <w:rsid w:val="00F226E0"/>
    <w:rsid w:val="00F23A7F"/>
    <w:rsid w:val="00F249AB"/>
    <w:rsid w:val="00F2528D"/>
    <w:rsid w:val="00F2754E"/>
    <w:rsid w:val="00F3028F"/>
    <w:rsid w:val="00F3076E"/>
    <w:rsid w:val="00F32844"/>
    <w:rsid w:val="00F32B13"/>
    <w:rsid w:val="00F37AF2"/>
    <w:rsid w:val="00F409F2"/>
    <w:rsid w:val="00F5565D"/>
    <w:rsid w:val="00F57B9C"/>
    <w:rsid w:val="00F600CA"/>
    <w:rsid w:val="00F67F9A"/>
    <w:rsid w:val="00F705B5"/>
    <w:rsid w:val="00F708B9"/>
    <w:rsid w:val="00F71AFC"/>
    <w:rsid w:val="00F725DB"/>
    <w:rsid w:val="00F7681D"/>
    <w:rsid w:val="00F81602"/>
    <w:rsid w:val="00F82F41"/>
    <w:rsid w:val="00F8547E"/>
    <w:rsid w:val="00F856BC"/>
    <w:rsid w:val="00F85DCE"/>
    <w:rsid w:val="00F8648D"/>
    <w:rsid w:val="00F86CFB"/>
    <w:rsid w:val="00F87785"/>
    <w:rsid w:val="00F922D3"/>
    <w:rsid w:val="00F954D0"/>
    <w:rsid w:val="00F97724"/>
    <w:rsid w:val="00F977D2"/>
    <w:rsid w:val="00FA4C02"/>
    <w:rsid w:val="00FA6625"/>
    <w:rsid w:val="00FA6A1B"/>
    <w:rsid w:val="00FA6A6A"/>
    <w:rsid w:val="00FB0EBB"/>
    <w:rsid w:val="00FB1BE1"/>
    <w:rsid w:val="00FB20AD"/>
    <w:rsid w:val="00FB44E6"/>
    <w:rsid w:val="00FB4BCE"/>
    <w:rsid w:val="00FC31CB"/>
    <w:rsid w:val="00FC57D2"/>
    <w:rsid w:val="00FC61DA"/>
    <w:rsid w:val="00FC64F9"/>
    <w:rsid w:val="00FD4EE3"/>
    <w:rsid w:val="00FE0AE2"/>
    <w:rsid w:val="00FE0D16"/>
    <w:rsid w:val="00FE3AF9"/>
    <w:rsid w:val="00FE64F8"/>
    <w:rsid w:val="00FE78BF"/>
    <w:rsid w:val="00FF517F"/>
    <w:rsid w:val="00FF5EE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D26F2"/>
  <w14:defaultImageDpi w14:val="32767"/>
  <w15:chartTrackingRefBased/>
  <w15:docId w15:val="{CC9E9E49-D1CD-4EE0-B778-74F1B285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3F645E"/>
    <w:pPr>
      <w:spacing w:before="100" w:beforeAutospacing="1" w:after="100" w:afterAutospacing="1"/>
      <w:outlineLvl w:val="0"/>
    </w:pPr>
    <w:rPr>
      <w:rFonts w:ascii="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91164"/>
    <w:pPr>
      <w:keepNext/>
      <w:keepLines/>
      <w:spacing w:before="40"/>
      <w:outlineLvl w:val="1"/>
    </w:pPr>
    <w:rPr>
      <w:rFonts w:asciiTheme="majorHAnsi" w:eastAsiaTheme="majorEastAsia" w:hAnsiTheme="majorHAnsi" w:cstheme="majorBidi"/>
      <w:color w:val="12436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58BA"/>
    <w:pPr>
      <w:spacing w:before="100" w:beforeAutospacing="1" w:after="100" w:afterAutospacing="1"/>
    </w:pPr>
    <w:rPr>
      <w:rFonts w:ascii="Times New Roman" w:hAnsi="Times New Roman" w:cs="Times New Roman"/>
      <w:lang w:eastAsia="en-GB"/>
    </w:rPr>
  </w:style>
  <w:style w:type="character" w:customStyle="1" w:styleId="Heading1Char">
    <w:name w:val="Heading 1 Char"/>
    <w:basedOn w:val="DefaultParagraphFont"/>
    <w:link w:val="Heading1"/>
    <w:uiPriority w:val="9"/>
    <w:rsid w:val="003F645E"/>
    <w:rPr>
      <w:rFonts w:ascii="Times New Roman" w:hAnsi="Times New Roman" w:cs="Times New Roman"/>
      <w:b/>
      <w:bCs/>
      <w:kern w:val="36"/>
      <w:sz w:val="48"/>
      <w:szCs w:val="48"/>
      <w:lang w:eastAsia="en-GB"/>
    </w:rPr>
  </w:style>
  <w:style w:type="character" w:styleId="Hyperlink">
    <w:name w:val="Hyperlink"/>
    <w:basedOn w:val="DefaultParagraphFont"/>
    <w:uiPriority w:val="99"/>
    <w:unhideWhenUsed/>
    <w:rsid w:val="003F645E"/>
    <w:rPr>
      <w:color w:val="0000FF"/>
      <w:u w:val="single"/>
    </w:rPr>
  </w:style>
  <w:style w:type="character" w:customStyle="1" w:styleId="apple-converted-space">
    <w:name w:val="apple-converted-space"/>
    <w:basedOn w:val="DefaultParagraphFont"/>
    <w:rsid w:val="003F645E"/>
  </w:style>
  <w:style w:type="character" w:customStyle="1" w:styleId="sr-only">
    <w:name w:val="sr-only"/>
    <w:basedOn w:val="DefaultParagraphFont"/>
    <w:rsid w:val="003F645E"/>
  </w:style>
  <w:style w:type="character" w:styleId="Strong">
    <w:name w:val="Strong"/>
    <w:basedOn w:val="DefaultParagraphFont"/>
    <w:uiPriority w:val="22"/>
    <w:qFormat/>
    <w:rsid w:val="003F645E"/>
    <w:rPr>
      <w:b/>
      <w:bCs/>
    </w:rPr>
  </w:style>
  <w:style w:type="character" w:customStyle="1" w:styleId="Heading2Char">
    <w:name w:val="Heading 2 Char"/>
    <w:basedOn w:val="DefaultParagraphFont"/>
    <w:link w:val="Heading2"/>
    <w:uiPriority w:val="9"/>
    <w:semiHidden/>
    <w:rsid w:val="00A91164"/>
    <w:rPr>
      <w:rFonts w:asciiTheme="majorHAnsi" w:eastAsiaTheme="majorEastAsia" w:hAnsiTheme="majorHAnsi" w:cstheme="majorBidi"/>
      <w:color w:val="124365" w:themeColor="accent1" w:themeShade="BF"/>
      <w:sz w:val="26"/>
      <w:szCs w:val="26"/>
    </w:rPr>
  </w:style>
  <w:style w:type="character" w:styleId="HTMLCite">
    <w:name w:val="HTML Cite"/>
    <w:basedOn w:val="DefaultParagraphFont"/>
    <w:uiPriority w:val="99"/>
    <w:semiHidden/>
    <w:unhideWhenUsed/>
    <w:rsid w:val="00A91164"/>
    <w:rPr>
      <w:i/>
      <w:iCs/>
    </w:rPr>
  </w:style>
  <w:style w:type="character" w:styleId="Emphasis">
    <w:name w:val="Emphasis"/>
    <w:basedOn w:val="DefaultParagraphFont"/>
    <w:uiPriority w:val="20"/>
    <w:qFormat/>
    <w:rsid w:val="005B4206"/>
    <w:rPr>
      <w:i/>
      <w:iCs/>
    </w:rPr>
  </w:style>
  <w:style w:type="character" w:styleId="CommentReference">
    <w:name w:val="annotation reference"/>
    <w:basedOn w:val="DefaultParagraphFont"/>
    <w:uiPriority w:val="99"/>
    <w:semiHidden/>
    <w:unhideWhenUsed/>
    <w:rsid w:val="00B2160E"/>
    <w:rPr>
      <w:sz w:val="18"/>
      <w:szCs w:val="18"/>
    </w:rPr>
  </w:style>
  <w:style w:type="paragraph" w:styleId="CommentText">
    <w:name w:val="annotation text"/>
    <w:basedOn w:val="Normal"/>
    <w:link w:val="CommentTextChar"/>
    <w:uiPriority w:val="99"/>
    <w:semiHidden/>
    <w:unhideWhenUsed/>
    <w:rsid w:val="00B2160E"/>
  </w:style>
  <w:style w:type="character" w:customStyle="1" w:styleId="CommentTextChar">
    <w:name w:val="Comment Text Char"/>
    <w:basedOn w:val="DefaultParagraphFont"/>
    <w:link w:val="CommentText"/>
    <w:uiPriority w:val="99"/>
    <w:semiHidden/>
    <w:rsid w:val="00B2160E"/>
  </w:style>
  <w:style w:type="paragraph" w:styleId="CommentSubject">
    <w:name w:val="annotation subject"/>
    <w:basedOn w:val="CommentText"/>
    <w:next w:val="CommentText"/>
    <w:link w:val="CommentSubjectChar"/>
    <w:uiPriority w:val="99"/>
    <w:semiHidden/>
    <w:unhideWhenUsed/>
    <w:rsid w:val="00B2160E"/>
    <w:rPr>
      <w:b/>
      <w:bCs/>
      <w:sz w:val="20"/>
      <w:szCs w:val="20"/>
    </w:rPr>
  </w:style>
  <w:style w:type="character" w:customStyle="1" w:styleId="CommentSubjectChar">
    <w:name w:val="Comment Subject Char"/>
    <w:basedOn w:val="CommentTextChar"/>
    <w:link w:val="CommentSubject"/>
    <w:uiPriority w:val="99"/>
    <w:semiHidden/>
    <w:rsid w:val="00B2160E"/>
    <w:rPr>
      <w:b/>
      <w:bCs/>
      <w:sz w:val="20"/>
      <w:szCs w:val="20"/>
    </w:rPr>
  </w:style>
  <w:style w:type="paragraph" w:styleId="BalloonText">
    <w:name w:val="Balloon Text"/>
    <w:basedOn w:val="Normal"/>
    <w:link w:val="BalloonTextChar"/>
    <w:uiPriority w:val="99"/>
    <w:semiHidden/>
    <w:unhideWhenUsed/>
    <w:rsid w:val="00B2160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160E"/>
    <w:rPr>
      <w:rFonts w:ascii="Times New Roman" w:hAnsi="Times New Roman" w:cs="Times New Roman"/>
      <w:sz w:val="18"/>
      <w:szCs w:val="18"/>
    </w:rPr>
  </w:style>
  <w:style w:type="table" w:styleId="TableGrid">
    <w:name w:val="Table Grid"/>
    <w:basedOn w:val="TableNormal"/>
    <w:uiPriority w:val="39"/>
    <w:rsid w:val="00914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0466"/>
    <w:pPr>
      <w:ind w:left="720"/>
      <w:contextualSpacing/>
    </w:pPr>
  </w:style>
  <w:style w:type="character" w:styleId="UnresolvedMention">
    <w:name w:val="Unresolved Mention"/>
    <w:basedOn w:val="DefaultParagraphFont"/>
    <w:uiPriority w:val="99"/>
    <w:rsid w:val="00076B45"/>
    <w:rPr>
      <w:color w:val="605E5C"/>
      <w:shd w:val="clear" w:color="auto" w:fill="E1DFDD"/>
    </w:rPr>
  </w:style>
  <w:style w:type="paragraph" w:styleId="Revision">
    <w:name w:val="Revision"/>
    <w:hidden/>
    <w:uiPriority w:val="99"/>
    <w:semiHidden/>
    <w:rsid w:val="0088155D"/>
  </w:style>
  <w:style w:type="character" w:styleId="FollowedHyperlink">
    <w:name w:val="FollowedHyperlink"/>
    <w:basedOn w:val="DefaultParagraphFont"/>
    <w:uiPriority w:val="99"/>
    <w:semiHidden/>
    <w:unhideWhenUsed/>
    <w:rsid w:val="00817803"/>
    <w:rPr>
      <w:color w:val="9F6715" w:themeColor="followedHyperlink"/>
      <w:u w:val="single"/>
    </w:rPr>
  </w:style>
  <w:style w:type="paragraph" w:styleId="Header">
    <w:name w:val="header"/>
    <w:basedOn w:val="Normal"/>
    <w:link w:val="HeaderChar"/>
    <w:uiPriority w:val="99"/>
    <w:unhideWhenUsed/>
    <w:rsid w:val="007D5EAE"/>
    <w:pPr>
      <w:tabs>
        <w:tab w:val="center" w:pos="4513"/>
        <w:tab w:val="right" w:pos="9026"/>
      </w:tabs>
    </w:pPr>
  </w:style>
  <w:style w:type="character" w:customStyle="1" w:styleId="HeaderChar">
    <w:name w:val="Header Char"/>
    <w:basedOn w:val="DefaultParagraphFont"/>
    <w:link w:val="Header"/>
    <w:uiPriority w:val="99"/>
    <w:rsid w:val="007D5EAE"/>
  </w:style>
  <w:style w:type="paragraph" w:styleId="Footer">
    <w:name w:val="footer"/>
    <w:basedOn w:val="Normal"/>
    <w:link w:val="FooterChar"/>
    <w:uiPriority w:val="99"/>
    <w:unhideWhenUsed/>
    <w:rsid w:val="007D5EAE"/>
    <w:pPr>
      <w:tabs>
        <w:tab w:val="center" w:pos="4513"/>
        <w:tab w:val="right" w:pos="9026"/>
      </w:tabs>
    </w:pPr>
  </w:style>
  <w:style w:type="character" w:customStyle="1" w:styleId="FooterChar">
    <w:name w:val="Footer Char"/>
    <w:basedOn w:val="DefaultParagraphFont"/>
    <w:link w:val="Footer"/>
    <w:uiPriority w:val="99"/>
    <w:rsid w:val="007D5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730">
      <w:bodyDiv w:val="1"/>
      <w:marLeft w:val="0"/>
      <w:marRight w:val="0"/>
      <w:marTop w:val="0"/>
      <w:marBottom w:val="0"/>
      <w:divBdr>
        <w:top w:val="none" w:sz="0" w:space="0" w:color="auto"/>
        <w:left w:val="none" w:sz="0" w:space="0" w:color="auto"/>
        <w:bottom w:val="none" w:sz="0" w:space="0" w:color="auto"/>
        <w:right w:val="none" w:sz="0" w:space="0" w:color="auto"/>
      </w:divBdr>
    </w:div>
    <w:div w:id="100035618">
      <w:bodyDiv w:val="1"/>
      <w:marLeft w:val="0"/>
      <w:marRight w:val="0"/>
      <w:marTop w:val="0"/>
      <w:marBottom w:val="0"/>
      <w:divBdr>
        <w:top w:val="none" w:sz="0" w:space="0" w:color="auto"/>
        <w:left w:val="none" w:sz="0" w:space="0" w:color="auto"/>
        <w:bottom w:val="none" w:sz="0" w:space="0" w:color="auto"/>
        <w:right w:val="none" w:sz="0" w:space="0" w:color="auto"/>
      </w:divBdr>
    </w:div>
    <w:div w:id="154037575">
      <w:bodyDiv w:val="1"/>
      <w:marLeft w:val="0"/>
      <w:marRight w:val="0"/>
      <w:marTop w:val="0"/>
      <w:marBottom w:val="0"/>
      <w:divBdr>
        <w:top w:val="none" w:sz="0" w:space="0" w:color="auto"/>
        <w:left w:val="none" w:sz="0" w:space="0" w:color="auto"/>
        <w:bottom w:val="none" w:sz="0" w:space="0" w:color="auto"/>
        <w:right w:val="none" w:sz="0" w:space="0" w:color="auto"/>
      </w:divBdr>
    </w:div>
    <w:div w:id="308217424">
      <w:bodyDiv w:val="1"/>
      <w:marLeft w:val="0"/>
      <w:marRight w:val="0"/>
      <w:marTop w:val="0"/>
      <w:marBottom w:val="0"/>
      <w:divBdr>
        <w:top w:val="none" w:sz="0" w:space="0" w:color="auto"/>
        <w:left w:val="none" w:sz="0" w:space="0" w:color="auto"/>
        <w:bottom w:val="none" w:sz="0" w:space="0" w:color="auto"/>
        <w:right w:val="none" w:sz="0" w:space="0" w:color="auto"/>
      </w:divBdr>
    </w:div>
    <w:div w:id="613631535">
      <w:bodyDiv w:val="1"/>
      <w:marLeft w:val="0"/>
      <w:marRight w:val="0"/>
      <w:marTop w:val="0"/>
      <w:marBottom w:val="0"/>
      <w:divBdr>
        <w:top w:val="none" w:sz="0" w:space="0" w:color="auto"/>
        <w:left w:val="none" w:sz="0" w:space="0" w:color="auto"/>
        <w:bottom w:val="none" w:sz="0" w:space="0" w:color="auto"/>
        <w:right w:val="none" w:sz="0" w:space="0" w:color="auto"/>
      </w:divBdr>
    </w:div>
    <w:div w:id="731386120">
      <w:bodyDiv w:val="1"/>
      <w:marLeft w:val="0"/>
      <w:marRight w:val="0"/>
      <w:marTop w:val="0"/>
      <w:marBottom w:val="0"/>
      <w:divBdr>
        <w:top w:val="none" w:sz="0" w:space="0" w:color="auto"/>
        <w:left w:val="none" w:sz="0" w:space="0" w:color="auto"/>
        <w:bottom w:val="none" w:sz="0" w:space="0" w:color="auto"/>
        <w:right w:val="none" w:sz="0" w:space="0" w:color="auto"/>
      </w:divBdr>
    </w:div>
    <w:div w:id="740903908">
      <w:bodyDiv w:val="1"/>
      <w:marLeft w:val="0"/>
      <w:marRight w:val="0"/>
      <w:marTop w:val="0"/>
      <w:marBottom w:val="0"/>
      <w:divBdr>
        <w:top w:val="none" w:sz="0" w:space="0" w:color="auto"/>
        <w:left w:val="none" w:sz="0" w:space="0" w:color="auto"/>
        <w:bottom w:val="none" w:sz="0" w:space="0" w:color="auto"/>
        <w:right w:val="none" w:sz="0" w:space="0" w:color="auto"/>
      </w:divBdr>
    </w:div>
    <w:div w:id="826015851">
      <w:bodyDiv w:val="1"/>
      <w:marLeft w:val="0"/>
      <w:marRight w:val="0"/>
      <w:marTop w:val="0"/>
      <w:marBottom w:val="0"/>
      <w:divBdr>
        <w:top w:val="none" w:sz="0" w:space="0" w:color="auto"/>
        <w:left w:val="none" w:sz="0" w:space="0" w:color="auto"/>
        <w:bottom w:val="none" w:sz="0" w:space="0" w:color="auto"/>
        <w:right w:val="none" w:sz="0" w:space="0" w:color="auto"/>
      </w:divBdr>
    </w:div>
    <w:div w:id="932477063">
      <w:bodyDiv w:val="1"/>
      <w:marLeft w:val="0"/>
      <w:marRight w:val="0"/>
      <w:marTop w:val="0"/>
      <w:marBottom w:val="0"/>
      <w:divBdr>
        <w:top w:val="none" w:sz="0" w:space="0" w:color="auto"/>
        <w:left w:val="none" w:sz="0" w:space="0" w:color="auto"/>
        <w:bottom w:val="none" w:sz="0" w:space="0" w:color="auto"/>
        <w:right w:val="none" w:sz="0" w:space="0" w:color="auto"/>
      </w:divBdr>
    </w:div>
    <w:div w:id="962271425">
      <w:bodyDiv w:val="1"/>
      <w:marLeft w:val="0"/>
      <w:marRight w:val="0"/>
      <w:marTop w:val="0"/>
      <w:marBottom w:val="0"/>
      <w:divBdr>
        <w:top w:val="none" w:sz="0" w:space="0" w:color="auto"/>
        <w:left w:val="none" w:sz="0" w:space="0" w:color="auto"/>
        <w:bottom w:val="none" w:sz="0" w:space="0" w:color="auto"/>
        <w:right w:val="none" w:sz="0" w:space="0" w:color="auto"/>
      </w:divBdr>
    </w:div>
    <w:div w:id="1031806041">
      <w:bodyDiv w:val="1"/>
      <w:marLeft w:val="0"/>
      <w:marRight w:val="0"/>
      <w:marTop w:val="0"/>
      <w:marBottom w:val="0"/>
      <w:divBdr>
        <w:top w:val="none" w:sz="0" w:space="0" w:color="auto"/>
        <w:left w:val="none" w:sz="0" w:space="0" w:color="auto"/>
        <w:bottom w:val="none" w:sz="0" w:space="0" w:color="auto"/>
        <w:right w:val="none" w:sz="0" w:space="0" w:color="auto"/>
      </w:divBdr>
    </w:div>
    <w:div w:id="1072896851">
      <w:bodyDiv w:val="1"/>
      <w:marLeft w:val="0"/>
      <w:marRight w:val="0"/>
      <w:marTop w:val="0"/>
      <w:marBottom w:val="0"/>
      <w:divBdr>
        <w:top w:val="none" w:sz="0" w:space="0" w:color="auto"/>
        <w:left w:val="none" w:sz="0" w:space="0" w:color="auto"/>
        <w:bottom w:val="none" w:sz="0" w:space="0" w:color="auto"/>
        <w:right w:val="none" w:sz="0" w:space="0" w:color="auto"/>
      </w:divBdr>
      <w:divsChild>
        <w:div w:id="954629898">
          <w:marLeft w:val="0"/>
          <w:marRight w:val="0"/>
          <w:marTop w:val="0"/>
          <w:marBottom w:val="0"/>
          <w:divBdr>
            <w:top w:val="none" w:sz="0" w:space="0" w:color="auto"/>
            <w:left w:val="none" w:sz="0" w:space="0" w:color="auto"/>
            <w:bottom w:val="none" w:sz="0" w:space="0" w:color="auto"/>
            <w:right w:val="none" w:sz="0" w:space="0" w:color="auto"/>
          </w:divBdr>
          <w:divsChild>
            <w:div w:id="242031683">
              <w:marLeft w:val="0"/>
              <w:marRight w:val="0"/>
              <w:marTop w:val="0"/>
              <w:marBottom w:val="0"/>
              <w:divBdr>
                <w:top w:val="none" w:sz="0" w:space="0" w:color="auto"/>
                <w:left w:val="none" w:sz="0" w:space="0" w:color="auto"/>
                <w:bottom w:val="none" w:sz="0" w:space="0" w:color="auto"/>
                <w:right w:val="none" w:sz="0" w:space="0" w:color="auto"/>
              </w:divBdr>
              <w:divsChild>
                <w:div w:id="109354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871984">
      <w:bodyDiv w:val="1"/>
      <w:marLeft w:val="0"/>
      <w:marRight w:val="0"/>
      <w:marTop w:val="0"/>
      <w:marBottom w:val="0"/>
      <w:divBdr>
        <w:top w:val="none" w:sz="0" w:space="0" w:color="auto"/>
        <w:left w:val="none" w:sz="0" w:space="0" w:color="auto"/>
        <w:bottom w:val="none" w:sz="0" w:space="0" w:color="auto"/>
        <w:right w:val="none" w:sz="0" w:space="0" w:color="auto"/>
      </w:divBdr>
    </w:div>
    <w:div w:id="1173300342">
      <w:bodyDiv w:val="1"/>
      <w:marLeft w:val="0"/>
      <w:marRight w:val="0"/>
      <w:marTop w:val="0"/>
      <w:marBottom w:val="0"/>
      <w:divBdr>
        <w:top w:val="none" w:sz="0" w:space="0" w:color="auto"/>
        <w:left w:val="none" w:sz="0" w:space="0" w:color="auto"/>
        <w:bottom w:val="none" w:sz="0" w:space="0" w:color="auto"/>
        <w:right w:val="none" w:sz="0" w:space="0" w:color="auto"/>
      </w:divBdr>
    </w:div>
    <w:div w:id="1190215012">
      <w:bodyDiv w:val="1"/>
      <w:marLeft w:val="0"/>
      <w:marRight w:val="0"/>
      <w:marTop w:val="0"/>
      <w:marBottom w:val="0"/>
      <w:divBdr>
        <w:top w:val="none" w:sz="0" w:space="0" w:color="auto"/>
        <w:left w:val="none" w:sz="0" w:space="0" w:color="auto"/>
        <w:bottom w:val="none" w:sz="0" w:space="0" w:color="auto"/>
        <w:right w:val="none" w:sz="0" w:space="0" w:color="auto"/>
      </w:divBdr>
      <w:divsChild>
        <w:div w:id="1127432995">
          <w:blockQuote w:val="1"/>
          <w:marLeft w:val="-450"/>
          <w:marRight w:val="-450"/>
          <w:marTop w:val="0"/>
          <w:marBottom w:val="300"/>
          <w:divBdr>
            <w:top w:val="none" w:sz="0" w:space="8" w:color="auto"/>
            <w:left w:val="single" w:sz="36" w:space="15" w:color="185A88"/>
            <w:bottom w:val="none" w:sz="0" w:space="8" w:color="auto"/>
            <w:right w:val="none" w:sz="0" w:space="15" w:color="auto"/>
          </w:divBdr>
        </w:div>
        <w:div w:id="1294015905">
          <w:marLeft w:val="0"/>
          <w:marRight w:val="0"/>
          <w:marTop w:val="225"/>
          <w:marBottom w:val="225"/>
          <w:divBdr>
            <w:top w:val="single" w:sz="24" w:space="15" w:color="185A88"/>
            <w:left w:val="single" w:sz="24" w:space="11" w:color="185A88"/>
            <w:bottom w:val="single" w:sz="24" w:space="15" w:color="185A88"/>
            <w:right w:val="single" w:sz="24" w:space="11" w:color="185A88"/>
          </w:divBdr>
          <w:divsChild>
            <w:div w:id="581718811">
              <w:marLeft w:val="0"/>
              <w:marRight w:val="0"/>
              <w:marTop w:val="0"/>
              <w:marBottom w:val="0"/>
              <w:divBdr>
                <w:top w:val="none" w:sz="0" w:space="0" w:color="auto"/>
                <w:left w:val="none" w:sz="0" w:space="0" w:color="auto"/>
                <w:bottom w:val="none" w:sz="0" w:space="0" w:color="auto"/>
                <w:right w:val="none" w:sz="0" w:space="0" w:color="auto"/>
              </w:divBdr>
            </w:div>
            <w:div w:id="632249772">
              <w:marLeft w:val="0"/>
              <w:marRight w:val="300"/>
              <w:marTop w:val="0"/>
              <w:marBottom w:val="0"/>
              <w:divBdr>
                <w:top w:val="none" w:sz="0" w:space="0" w:color="auto"/>
                <w:left w:val="none" w:sz="0" w:space="0" w:color="auto"/>
                <w:bottom w:val="none" w:sz="0" w:space="0" w:color="auto"/>
                <w:right w:val="none" w:sz="0" w:space="0" w:color="auto"/>
              </w:divBdr>
            </w:div>
          </w:divsChild>
        </w:div>
        <w:div w:id="1559243273">
          <w:marLeft w:val="0"/>
          <w:marRight w:val="0"/>
          <w:marTop w:val="0"/>
          <w:marBottom w:val="0"/>
          <w:divBdr>
            <w:top w:val="none" w:sz="0" w:space="0" w:color="auto"/>
            <w:left w:val="none" w:sz="0" w:space="0" w:color="auto"/>
            <w:bottom w:val="none" w:sz="0" w:space="0" w:color="auto"/>
            <w:right w:val="none" w:sz="0" w:space="0" w:color="auto"/>
          </w:divBdr>
          <w:divsChild>
            <w:div w:id="569074921">
              <w:marLeft w:val="0"/>
              <w:marRight w:val="0"/>
              <w:marTop w:val="0"/>
              <w:marBottom w:val="300"/>
              <w:divBdr>
                <w:top w:val="single" w:sz="6" w:space="0" w:color="E0E1E3"/>
                <w:left w:val="single" w:sz="6" w:space="0" w:color="E0E1E3"/>
                <w:bottom w:val="single" w:sz="6" w:space="0" w:color="E0E1E3"/>
                <w:right w:val="single" w:sz="6" w:space="0" w:color="E0E1E3"/>
              </w:divBdr>
              <w:divsChild>
                <w:div w:id="1139957519">
                  <w:marLeft w:val="0"/>
                  <w:marRight w:val="0"/>
                  <w:marTop w:val="0"/>
                  <w:marBottom w:val="0"/>
                  <w:divBdr>
                    <w:top w:val="none" w:sz="0" w:space="0" w:color="auto"/>
                    <w:left w:val="none" w:sz="0" w:space="0" w:color="auto"/>
                    <w:bottom w:val="none" w:sz="0" w:space="0" w:color="auto"/>
                    <w:right w:val="none" w:sz="0" w:space="0" w:color="auto"/>
                  </w:divBdr>
                </w:div>
                <w:div w:id="18916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18235">
      <w:bodyDiv w:val="1"/>
      <w:marLeft w:val="0"/>
      <w:marRight w:val="0"/>
      <w:marTop w:val="0"/>
      <w:marBottom w:val="0"/>
      <w:divBdr>
        <w:top w:val="none" w:sz="0" w:space="0" w:color="auto"/>
        <w:left w:val="none" w:sz="0" w:space="0" w:color="auto"/>
        <w:bottom w:val="none" w:sz="0" w:space="0" w:color="auto"/>
        <w:right w:val="none" w:sz="0" w:space="0" w:color="auto"/>
      </w:divBdr>
      <w:divsChild>
        <w:div w:id="814877588">
          <w:marLeft w:val="0"/>
          <w:marRight w:val="0"/>
          <w:marTop w:val="0"/>
          <w:marBottom w:val="0"/>
          <w:divBdr>
            <w:top w:val="none" w:sz="0" w:space="0" w:color="auto"/>
            <w:left w:val="none" w:sz="0" w:space="0" w:color="auto"/>
            <w:bottom w:val="none" w:sz="0" w:space="0" w:color="auto"/>
            <w:right w:val="none" w:sz="0" w:space="0" w:color="auto"/>
          </w:divBdr>
          <w:divsChild>
            <w:div w:id="224685226">
              <w:marLeft w:val="0"/>
              <w:marRight w:val="0"/>
              <w:marTop w:val="0"/>
              <w:marBottom w:val="0"/>
              <w:divBdr>
                <w:top w:val="none" w:sz="0" w:space="0" w:color="auto"/>
                <w:left w:val="none" w:sz="0" w:space="0" w:color="auto"/>
                <w:bottom w:val="none" w:sz="0" w:space="0" w:color="auto"/>
                <w:right w:val="none" w:sz="0" w:space="0" w:color="auto"/>
              </w:divBdr>
              <w:divsChild>
                <w:div w:id="1200973511">
                  <w:marLeft w:val="0"/>
                  <w:marRight w:val="0"/>
                  <w:marTop w:val="0"/>
                  <w:marBottom w:val="0"/>
                  <w:divBdr>
                    <w:top w:val="none" w:sz="0" w:space="0" w:color="auto"/>
                    <w:left w:val="none" w:sz="0" w:space="0" w:color="auto"/>
                    <w:bottom w:val="none" w:sz="0" w:space="0" w:color="auto"/>
                    <w:right w:val="none" w:sz="0" w:space="0" w:color="auto"/>
                  </w:divBdr>
                </w:div>
              </w:divsChild>
            </w:div>
            <w:div w:id="520970604">
              <w:marLeft w:val="0"/>
              <w:marRight w:val="0"/>
              <w:marTop w:val="0"/>
              <w:marBottom w:val="0"/>
              <w:divBdr>
                <w:top w:val="none" w:sz="0" w:space="0" w:color="auto"/>
                <w:left w:val="none" w:sz="0" w:space="0" w:color="auto"/>
                <w:bottom w:val="none" w:sz="0" w:space="0" w:color="auto"/>
                <w:right w:val="none" w:sz="0" w:space="0" w:color="auto"/>
              </w:divBdr>
              <w:divsChild>
                <w:div w:id="1350523961">
                  <w:marLeft w:val="0"/>
                  <w:marRight w:val="0"/>
                  <w:marTop w:val="0"/>
                  <w:marBottom w:val="0"/>
                  <w:divBdr>
                    <w:top w:val="none" w:sz="0" w:space="0" w:color="auto"/>
                    <w:left w:val="none" w:sz="0" w:space="0" w:color="auto"/>
                    <w:bottom w:val="none" w:sz="0" w:space="0" w:color="auto"/>
                    <w:right w:val="none" w:sz="0" w:space="0" w:color="auto"/>
                  </w:divBdr>
                </w:div>
              </w:divsChild>
            </w:div>
            <w:div w:id="704063679">
              <w:marLeft w:val="0"/>
              <w:marRight w:val="0"/>
              <w:marTop w:val="0"/>
              <w:marBottom w:val="0"/>
              <w:divBdr>
                <w:top w:val="none" w:sz="0" w:space="0" w:color="auto"/>
                <w:left w:val="none" w:sz="0" w:space="0" w:color="auto"/>
                <w:bottom w:val="none" w:sz="0" w:space="0" w:color="auto"/>
                <w:right w:val="none" w:sz="0" w:space="0" w:color="auto"/>
              </w:divBdr>
              <w:divsChild>
                <w:div w:id="1414475717">
                  <w:marLeft w:val="0"/>
                  <w:marRight w:val="0"/>
                  <w:marTop w:val="0"/>
                  <w:marBottom w:val="0"/>
                  <w:divBdr>
                    <w:top w:val="none" w:sz="0" w:space="0" w:color="auto"/>
                    <w:left w:val="none" w:sz="0" w:space="0" w:color="auto"/>
                    <w:bottom w:val="none" w:sz="0" w:space="0" w:color="auto"/>
                    <w:right w:val="none" w:sz="0" w:space="0" w:color="auto"/>
                  </w:divBdr>
                </w:div>
              </w:divsChild>
            </w:div>
            <w:div w:id="783421838">
              <w:marLeft w:val="0"/>
              <w:marRight w:val="0"/>
              <w:marTop w:val="0"/>
              <w:marBottom w:val="0"/>
              <w:divBdr>
                <w:top w:val="none" w:sz="0" w:space="0" w:color="auto"/>
                <w:left w:val="none" w:sz="0" w:space="0" w:color="auto"/>
                <w:bottom w:val="none" w:sz="0" w:space="0" w:color="auto"/>
                <w:right w:val="none" w:sz="0" w:space="0" w:color="auto"/>
              </w:divBdr>
              <w:divsChild>
                <w:div w:id="757016607">
                  <w:marLeft w:val="0"/>
                  <w:marRight w:val="0"/>
                  <w:marTop w:val="0"/>
                  <w:marBottom w:val="0"/>
                  <w:divBdr>
                    <w:top w:val="none" w:sz="0" w:space="0" w:color="auto"/>
                    <w:left w:val="none" w:sz="0" w:space="0" w:color="auto"/>
                    <w:bottom w:val="none" w:sz="0" w:space="0" w:color="auto"/>
                    <w:right w:val="none" w:sz="0" w:space="0" w:color="auto"/>
                  </w:divBdr>
                </w:div>
              </w:divsChild>
            </w:div>
            <w:div w:id="953974517">
              <w:marLeft w:val="0"/>
              <w:marRight w:val="0"/>
              <w:marTop w:val="0"/>
              <w:marBottom w:val="0"/>
              <w:divBdr>
                <w:top w:val="none" w:sz="0" w:space="0" w:color="auto"/>
                <w:left w:val="none" w:sz="0" w:space="0" w:color="auto"/>
                <w:bottom w:val="none" w:sz="0" w:space="0" w:color="auto"/>
                <w:right w:val="none" w:sz="0" w:space="0" w:color="auto"/>
              </w:divBdr>
              <w:divsChild>
                <w:div w:id="1537965810">
                  <w:marLeft w:val="0"/>
                  <w:marRight w:val="0"/>
                  <w:marTop w:val="0"/>
                  <w:marBottom w:val="0"/>
                  <w:divBdr>
                    <w:top w:val="none" w:sz="0" w:space="0" w:color="auto"/>
                    <w:left w:val="none" w:sz="0" w:space="0" w:color="auto"/>
                    <w:bottom w:val="none" w:sz="0" w:space="0" w:color="auto"/>
                    <w:right w:val="none" w:sz="0" w:space="0" w:color="auto"/>
                  </w:divBdr>
                </w:div>
              </w:divsChild>
            </w:div>
            <w:div w:id="1283072043">
              <w:marLeft w:val="0"/>
              <w:marRight w:val="0"/>
              <w:marTop w:val="0"/>
              <w:marBottom w:val="0"/>
              <w:divBdr>
                <w:top w:val="none" w:sz="0" w:space="0" w:color="auto"/>
                <w:left w:val="none" w:sz="0" w:space="0" w:color="auto"/>
                <w:bottom w:val="none" w:sz="0" w:space="0" w:color="auto"/>
                <w:right w:val="none" w:sz="0" w:space="0" w:color="auto"/>
              </w:divBdr>
              <w:divsChild>
                <w:div w:id="75129541">
                  <w:marLeft w:val="0"/>
                  <w:marRight w:val="0"/>
                  <w:marTop w:val="0"/>
                  <w:marBottom w:val="0"/>
                  <w:divBdr>
                    <w:top w:val="none" w:sz="0" w:space="0" w:color="auto"/>
                    <w:left w:val="none" w:sz="0" w:space="0" w:color="auto"/>
                    <w:bottom w:val="none" w:sz="0" w:space="0" w:color="auto"/>
                    <w:right w:val="none" w:sz="0" w:space="0" w:color="auto"/>
                  </w:divBdr>
                </w:div>
              </w:divsChild>
            </w:div>
            <w:div w:id="1584558980">
              <w:marLeft w:val="0"/>
              <w:marRight w:val="0"/>
              <w:marTop w:val="0"/>
              <w:marBottom w:val="0"/>
              <w:divBdr>
                <w:top w:val="none" w:sz="0" w:space="0" w:color="auto"/>
                <w:left w:val="none" w:sz="0" w:space="0" w:color="auto"/>
                <w:bottom w:val="none" w:sz="0" w:space="0" w:color="auto"/>
                <w:right w:val="none" w:sz="0" w:space="0" w:color="auto"/>
              </w:divBdr>
              <w:divsChild>
                <w:div w:id="947463870">
                  <w:marLeft w:val="0"/>
                  <w:marRight w:val="0"/>
                  <w:marTop w:val="0"/>
                  <w:marBottom w:val="0"/>
                  <w:divBdr>
                    <w:top w:val="none" w:sz="0" w:space="0" w:color="auto"/>
                    <w:left w:val="none" w:sz="0" w:space="0" w:color="auto"/>
                    <w:bottom w:val="none" w:sz="0" w:space="0" w:color="auto"/>
                    <w:right w:val="none" w:sz="0" w:space="0" w:color="auto"/>
                  </w:divBdr>
                </w:div>
              </w:divsChild>
            </w:div>
            <w:div w:id="1904438385">
              <w:marLeft w:val="0"/>
              <w:marRight w:val="0"/>
              <w:marTop w:val="0"/>
              <w:marBottom w:val="0"/>
              <w:divBdr>
                <w:top w:val="none" w:sz="0" w:space="0" w:color="auto"/>
                <w:left w:val="none" w:sz="0" w:space="0" w:color="auto"/>
                <w:bottom w:val="none" w:sz="0" w:space="0" w:color="auto"/>
                <w:right w:val="none" w:sz="0" w:space="0" w:color="auto"/>
              </w:divBdr>
              <w:divsChild>
                <w:div w:id="20381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227203">
      <w:bodyDiv w:val="1"/>
      <w:marLeft w:val="0"/>
      <w:marRight w:val="0"/>
      <w:marTop w:val="0"/>
      <w:marBottom w:val="0"/>
      <w:divBdr>
        <w:top w:val="none" w:sz="0" w:space="0" w:color="auto"/>
        <w:left w:val="none" w:sz="0" w:space="0" w:color="auto"/>
        <w:bottom w:val="none" w:sz="0" w:space="0" w:color="auto"/>
        <w:right w:val="none" w:sz="0" w:space="0" w:color="auto"/>
      </w:divBdr>
      <w:divsChild>
        <w:div w:id="1795369379">
          <w:marLeft w:val="-225"/>
          <w:marRight w:val="-225"/>
          <w:marTop w:val="0"/>
          <w:marBottom w:val="0"/>
          <w:divBdr>
            <w:top w:val="none" w:sz="0" w:space="0" w:color="auto"/>
            <w:left w:val="none" w:sz="0" w:space="0" w:color="auto"/>
            <w:bottom w:val="none" w:sz="0" w:space="0" w:color="auto"/>
            <w:right w:val="none" w:sz="0" w:space="0" w:color="auto"/>
          </w:divBdr>
          <w:divsChild>
            <w:div w:id="611476246">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 w:id="1413047729">
      <w:bodyDiv w:val="1"/>
      <w:marLeft w:val="0"/>
      <w:marRight w:val="0"/>
      <w:marTop w:val="0"/>
      <w:marBottom w:val="0"/>
      <w:divBdr>
        <w:top w:val="none" w:sz="0" w:space="0" w:color="auto"/>
        <w:left w:val="none" w:sz="0" w:space="0" w:color="auto"/>
        <w:bottom w:val="none" w:sz="0" w:space="0" w:color="auto"/>
        <w:right w:val="none" w:sz="0" w:space="0" w:color="auto"/>
      </w:divBdr>
    </w:div>
    <w:div w:id="1543790917">
      <w:bodyDiv w:val="1"/>
      <w:marLeft w:val="0"/>
      <w:marRight w:val="0"/>
      <w:marTop w:val="0"/>
      <w:marBottom w:val="0"/>
      <w:divBdr>
        <w:top w:val="none" w:sz="0" w:space="0" w:color="auto"/>
        <w:left w:val="none" w:sz="0" w:space="0" w:color="auto"/>
        <w:bottom w:val="none" w:sz="0" w:space="0" w:color="auto"/>
        <w:right w:val="none" w:sz="0" w:space="0" w:color="auto"/>
      </w:divBdr>
    </w:div>
    <w:div w:id="1601376561">
      <w:bodyDiv w:val="1"/>
      <w:marLeft w:val="0"/>
      <w:marRight w:val="0"/>
      <w:marTop w:val="0"/>
      <w:marBottom w:val="0"/>
      <w:divBdr>
        <w:top w:val="none" w:sz="0" w:space="0" w:color="auto"/>
        <w:left w:val="none" w:sz="0" w:space="0" w:color="auto"/>
        <w:bottom w:val="none" w:sz="0" w:space="0" w:color="auto"/>
        <w:right w:val="none" w:sz="0" w:space="0" w:color="auto"/>
      </w:divBdr>
      <w:divsChild>
        <w:div w:id="1775444269">
          <w:marLeft w:val="0"/>
          <w:marRight w:val="0"/>
          <w:marTop w:val="225"/>
          <w:marBottom w:val="225"/>
          <w:divBdr>
            <w:top w:val="single" w:sz="24" w:space="15" w:color="185A88"/>
            <w:left w:val="single" w:sz="24" w:space="11" w:color="185A88"/>
            <w:bottom w:val="single" w:sz="24" w:space="15" w:color="185A88"/>
            <w:right w:val="single" w:sz="24" w:space="11" w:color="185A88"/>
          </w:divBdr>
          <w:divsChild>
            <w:div w:id="19687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9744">
      <w:bodyDiv w:val="1"/>
      <w:marLeft w:val="0"/>
      <w:marRight w:val="0"/>
      <w:marTop w:val="0"/>
      <w:marBottom w:val="0"/>
      <w:divBdr>
        <w:top w:val="none" w:sz="0" w:space="0" w:color="auto"/>
        <w:left w:val="none" w:sz="0" w:space="0" w:color="auto"/>
        <w:bottom w:val="none" w:sz="0" w:space="0" w:color="auto"/>
        <w:right w:val="none" w:sz="0" w:space="0" w:color="auto"/>
      </w:divBdr>
    </w:div>
    <w:div w:id="1919172351">
      <w:bodyDiv w:val="1"/>
      <w:marLeft w:val="0"/>
      <w:marRight w:val="0"/>
      <w:marTop w:val="0"/>
      <w:marBottom w:val="0"/>
      <w:divBdr>
        <w:top w:val="none" w:sz="0" w:space="0" w:color="auto"/>
        <w:left w:val="none" w:sz="0" w:space="0" w:color="auto"/>
        <w:bottom w:val="none" w:sz="0" w:space="0" w:color="auto"/>
        <w:right w:val="none" w:sz="0" w:space="0" w:color="auto"/>
      </w:divBdr>
    </w:div>
    <w:div w:id="1977180771">
      <w:bodyDiv w:val="1"/>
      <w:marLeft w:val="0"/>
      <w:marRight w:val="0"/>
      <w:marTop w:val="0"/>
      <w:marBottom w:val="0"/>
      <w:divBdr>
        <w:top w:val="none" w:sz="0" w:space="0" w:color="auto"/>
        <w:left w:val="none" w:sz="0" w:space="0" w:color="auto"/>
        <w:bottom w:val="none" w:sz="0" w:space="0" w:color="auto"/>
        <w:right w:val="none" w:sz="0" w:space="0" w:color="auto"/>
      </w:divBdr>
    </w:div>
    <w:div w:id="1989361838">
      <w:bodyDiv w:val="1"/>
      <w:marLeft w:val="0"/>
      <w:marRight w:val="0"/>
      <w:marTop w:val="0"/>
      <w:marBottom w:val="0"/>
      <w:divBdr>
        <w:top w:val="none" w:sz="0" w:space="0" w:color="auto"/>
        <w:left w:val="none" w:sz="0" w:space="0" w:color="auto"/>
        <w:bottom w:val="none" w:sz="0" w:space="0" w:color="auto"/>
        <w:right w:val="none" w:sz="0" w:space="0" w:color="auto"/>
      </w:divBdr>
    </w:div>
    <w:div w:id="2025783681">
      <w:bodyDiv w:val="1"/>
      <w:marLeft w:val="0"/>
      <w:marRight w:val="0"/>
      <w:marTop w:val="0"/>
      <w:marBottom w:val="0"/>
      <w:divBdr>
        <w:top w:val="none" w:sz="0" w:space="0" w:color="auto"/>
        <w:left w:val="none" w:sz="0" w:space="0" w:color="auto"/>
        <w:bottom w:val="none" w:sz="0" w:space="0" w:color="auto"/>
        <w:right w:val="none" w:sz="0" w:space="0" w:color="auto"/>
      </w:divBdr>
      <w:divsChild>
        <w:div w:id="1469972623">
          <w:marLeft w:val="0"/>
          <w:marRight w:val="0"/>
          <w:marTop w:val="0"/>
          <w:marBottom w:val="0"/>
          <w:divBdr>
            <w:top w:val="none" w:sz="0" w:space="0" w:color="auto"/>
            <w:left w:val="none" w:sz="0" w:space="0" w:color="auto"/>
            <w:bottom w:val="none" w:sz="0" w:space="0" w:color="auto"/>
            <w:right w:val="none" w:sz="0" w:space="0" w:color="auto"/>
          </w:divBdr>
          <w:divsChild>
            <w:div w:id="1268270607">
              <w:marLeft w:val="0"/>
              <w:marRight w:val="0"/>
              <w:marTop w:val="0"/>
              <w:marBottom w:val="0"/>
              <w:divBdr>
                <w:top w:val="none" w:sz="0" w:space="0" w:color="auto"/>
                <w:left w:val="none" w:sz="0" w:space="0" w:color="auto"/>
                <w:bottom w:val="none" w:sz="0" w:space="0" w:color="auto"/>
                <w:right w:val="none" w:sz="0" w:space="0" w:color="auto"/>
              </w:divBdr>
              <w:divsChild>
                <w:div w:id="177866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9992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hyperlink" Target="https://www.bbc.co.uk/news/technology-49070596" TargetMode="External"/><Relationship Id="rId26" Type="http://schemas.openxmlformats.org/officeDocument/2006/relationships/diagramQuickStyle" Target="diagrams/quickStyle3.xml"/><Relationship Id="rId39" Type="http://schemas.openxmlformats.org/officeDocument/2006/relationships/diagramColors" Target="diagrams/colors4.xml"/><Relationship Id="rId21" Type="http://schemas.openxmlformats.org/officeDocument/2006/relationships/diagramQuickStyle" Target="diagrams/quickStyle2.xml"/><Relationship Id="rId34" Type="http://schemas.openxmlformats.org/officeDocument/2006/relationships/image" Target="media/image1.png"/><Relationship Id="rId42" Type="http://schemas.openxmlformats.org/officeDocument/2006/relationships/hyperlink" Target="https://www.equifax.com/personal/" TargetMode="External"/><Relationship Id="rId47" Type="http://schemas.openxmlformats.org/officeDocument/2006/relationships/hyperlink" Target="https://eprints.soton.ac.uk/36113/1/01-174.pdf" TargetMode="Externa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experian.com/" TargetMode="External"/><Relationship Id="rId29" Type="http://schemas.openxmlformats.org/officeDocument/2006/relationships/hyperlink" Target="https://www.ficoscore.com/" TargetMode="External"/><Relationship Id="rId11" Type="http://schemas.openxmlformats.org/officeDocument/2006/relationships/diagramLayout" Target="diagrams/layout1.xml"/><Relationship Id="rId24" Type="http://schemas.openxmlformats.org/officeDocument/2006/relationships/diagramData" Target="diagrams/data3.xml"/><Relationship Id="rId32" Type="http://schemas.openxmlformats.org/officeDocument/2006/relationships/hyperlink" Target="https://www.experian.com/" TargetMode="External"/><Relationship Id="rId37" Type="http://schemas.openxmlformats.org/officeDocument/2006/relationships/diagramLayout" Target="diagrams/layout4.xml"/><Relationship Id="rId40" Type="http://schemas.microsoft.com/office/2007/relationships/diagramDrawing" Target="diagrams/drawing4.xml"/><Relationship Id="rId45" Type="http://schemas.openxmlformats.org/officeDocument/2006/relationships/hyperlink" Target="https://www.transunion.com/" TargetMode="External"/><Relationship Id="rId5" Type="http://schemas.openxmlformats.org/officeDocument/2006/relationships/styles" Target="styles.xml"/><Relationship Id="rId15" Type="http://schemas.openxmlformats.org/officeDocument/2006/relationships/hyperlink" Target="https://www.equifax.com/personal/" TargetMode="Externa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diagramData" Target="diagrams/data4.xml"/><Relationship Id="rId49"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diagramData" Target="diagrams/data2.xml"/><Relationship Id="rId31" Type="http://schemas.openxmlformats.org/officeDocument/2006/relationships/hyperlink" Target="https://www.equifax.com/personal/" TargetMode="External"/><Relationship Id="rId44" Type="http://schemas.openxmlformats.org/officeDocument/2006/relationships/hyperlink" Target="https://www.ficoscore.com/"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hyperlink" Target="https://vantagescore.com/" TargetMode="External"/><Relationship Id="rId35" Type="http://schemas.openxmlformats.org/officeDocument/2006/relationships/hyperlink" Target="https://www.youtube.com/watch?v=Hf4BgvN5f_E" TargetMode="External"/><Relationship Id="rId43" Type="http://schemas.openxmlformats.org/officeDocument/2006/relationships/hyperlink" Target="https://www.experian.com/" TargetMode="External"/><Relationship Id="rId48"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diagramQuickStyle" Target="diagrams/quickStyle1.xml"/><Relationship Id="rId17" Type="http://schemas.openxmlformats.org/officeDocument/2006/relationships/hyperlink" Target="https://www.transunion.com/" TargetMode="External"/><Relationship Id="rId25" Type="http://schemas.openxmlformats.org/officeDocument/2006/relationships/diagramLayout" Target="diagrams/layout3.xml"/><Relationship Id="rId33" Type="http://schemas.openxmlformats.org/officeDocument/2006/relationships/hyperlink" Target="https://www.transunion.com/" TargetMode="External"/><Relationship Id="rId38" Type="http://schemas.openxmlformats.org/officeDocument/2006/relationships/diagramQuickStyle" Target="diagrams/quickStyle4.xml"/><Relationship Id="rId46" Type="http://schemas.openxmlformats.org/officeDocument/2006/relationships/hyperlink" Target="https://vantagescore.com/" TargetMode="External"/><Relationship Id="rId20" Type="http://schemas.openxmlformats.org/officeDocument/2006/relationships/diagramLayout" Target="diagrams/layout2.xml"/><Relationship Id="rId41" Type="http://schemas.openxmlformats.org/officeDocument/2006/relationships/hyperlink" Target="https://www.youtube.com/watch?v=Hf4BgvN5f_E" TargetMode="External"/><Relationship Id="rId1" Type="http://schemas.openxmlformats.org/officeDocument/2006/relationships/customXml" Target="../customXml/item1.xml"/><Relationship Id="rId6" Type="http://schemas.openxmlformats.org/officeDocument/2006/relationships/settings" Target="settings.xml"/></Relationships>
</file>

<file path=word/diagrams/_rels/data4.xml.rels><?xml version="1.0" encoding="UTF-8" standalone="yes"?>
<Relationships xmlns="http://schemas.openxmlformats.org/package/2006/relationships"><Relationship Id="rId8" Type="http://schemas.openxmlformats.org/officeDocument/2006/relationships/image" Target="../media/image9.sv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sv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svg"/><Relationship Id="rId4" Type="http://schemas.openxmlformats.org/officeDocument/2006/relationships/image" Target="../media/image5.svg"/><Relationship Id="rId9" Type="http://schemas.openxmlformats.org/officeDocument/2006/relationships/image" Target="../media/image10.png"/></Relationships>
</file>

<file path=word/diagrams/_rels/drawing4.xml.rels><?xml version="1.0" encoding="UTF-8" standalone="yes"?>
<Relationships xmlns="http://schemas.openxmlformats.org/package/2006/relationships"><Relationship Id="rId8" Type="http://schemas.openxmlformats.org/officeDocument/2006/relationships/image" Target="../media/image9.sv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sv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svg"/><Relationship Id="rId4" Type="http://schemas.openxmlformats.org/officeDocument/2006/relationships/image" Target="../media/image5.svg"/><Relationship Id="rId9" Type="http://schemas.openxmlformats.org/officeDocument/2006/relationships/image" Target="../media/image10.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9DB874-CF71-4608-A37A-9B1DE47A6A93}"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en-US"/>
        </a:p>
      </dgm:t>
    </dgm:pt>
    <dgm:pt modelId="{DE2F3986-97F0-4B88-A3AA-2CF4BF697F26}">
      <dgm:prSet phldrT="[Text]"/>
      <dgm:spPr/>
      <dgm:t>
        <a:bodyPr/>
        <a:lstStyle/>
        <a:p>
          <a:r>
            <a:rPr lang="en-US"/>
            <a:t>Age</a:t>
          </a:r>
        </a:p>
      </dgm:t>
    </dgm:pt>
    <dgm:pt modelId="{4220A2A1-89B0-4F79-A180-31A924B0D199}" type="parTrans" cxnId="{122E4EEF-C610-453E-B2DA-5FE360CB3136}">
      <dgm:prSet/>
      <dgm:spPr/>
      <dgm:t>
        <a:bodyPr/>
        <a:lstStyle/>
        <a:p>
          <a:endParaRPr lang="en-US"/>
        </a:p>
      </dgm:t>
    </dgm:pt>
    <dgm:pt modelId="{925C764B-C592-4F3C-AF27-BE1DA94B1ABE}" type="sibTrans" cxnId="{122E4EEF-C610-453E-B2DA-5FE360CB3136}">
      <dgm:prSet/>
      <dgm:spPr/>
      <dgm:t>
        <a:bodyPr/>
        <a:lstStyle/>
        <a:p>
          <a:endParaRPr lang="en-US"/>
        </a:p>
      </dgm:t>
    </dgm:pt>
    <dgm:pt modelId="{99044DB1-F868-4883-89E4-E141468346CD}">
      <dgm:prSet phldrT="[Text]"/>
      <dgm:spPr/>
      <dgm:t>
        <a:bodyPr/>
        <a:lstStyle/>
        <a:p>
          <a:r>
            <a:rPr lang="en-US"/>
            <a:t>Employment status</a:t>
          </a:r>
        </a:p>
      </dgm:t>
    </dgm:pt>
    <dgm:pt modelId="{FF2E6521-82C6-4D90-887B-E685B34DAE25}" type="parTrans" cxnId="{C61970AB-EF68-401E-ACD0-638D2E8009FF}">
      <dgm:prSet/>
      <dgm:spPr/>
      <dgm:t>
        <a:bodyPr/>
        <a:lstStyle/>
        <a:p>
          <a:endParaRPr lang="en-US"/>
        </a:p>
      </dgm:t>
    </dgm:pt>
    <dgm:pt modelId="{C7B79C17-422F-4AF4-B5D6-71115CCE8C4C}" type="sibTrans" cxnId="{C61970AB-EF68-401E-ACD0-638D2E8009FF}">
      <dgm:prSet/>
      <dgm:spPr/>
      <dgm:t>
        <a:bodyPr/>
        <a:lstStyle/>
        <a:p>
          <a:endParaRPr lang="en-US"/>
        </a:p>
      </dgm:t>
    </dgm:pt>
    <dgm:pt modelId="{3717D667-2830-413A-AE2C-7C0C9D5A5D92}">
      <dgm:prSet phldrT="[Text]"/>
      <dgm:spPr/>
      <dgm:t>
        <a:bodyPr/>
        <a:lstStyle/>
        <a:p>
          <a:r>
            <a:rPr lang="en-US"/>
            <a:t>Monthly income and costs</a:t>
          </a:r>
        </a:p>
      </dgm:t>
    </dgm:pt>
    <dgm:pt modelId="{0BBEEFD2-CEF9-459A-B679-11CF182055EE}" type="parTrans" cxnId="{63218616-C9D6-4829-8F52-17BD86A225AB}">
      <dgm:prSet/>
      <dgm:spPr/>
      <dgm:t>
        <a:bodyPr/>
        <a:lstStyle/>
        <a:p>
          <a:endParaRPr lang="en-US"/>
        </a:p>
      </dgm:t>
    </dgm:pt>
    <dgm:pt modelId="{52755786-3F45-46DD-BF4B-82BEB270EA12}" type="sibTrans" cxnId="{63218616-C9D6-4829-8F52-17BD86A225AB}">
      <dgm:prSet/>
      <dgm:spPr/>
      <dgm:t>
        <a:bodyPr/>
        <a:lstStyle/>
        <a:p>
          <a:endParaRPr lang="en-US"/>
        </a:p>
      </dgm:t>
    </dgm:pt>
    <dgm:pt modelId="{70C240F3-8791-4EED-9678-BB54B65B7A44}">
      <dgm:prSet phldrT="[Text]"/>
      <dgm:spPr/>
      <dgm:t>
        <a:bodyPr/>
        <a:lstStyle/>
        <a:p>
          <a:r>
            <a:rPr lang="en-US"/>
            <a:t>Home ownership</a:t>
          </a:r>
        </a:p>
      </dgm:t>
    </dgm:pt>
    <dgm:pt modelId="{F2134F2C-5EFC-4ADA-BCB7-65F8918ACD77}" type="parTrans" cxnId="{6C4F88EA-CCA9-4281-AC98-D0CA2BB72108}">
      <dgm:prSet/>
      <dgm:spPr/>
      <dgm:t>
        <a:bodyPr/>
        <a:lstStyle/>
        <a:p>
          <a:endParaRPr lang="en-US"/>
        </a:p>
      </dgm:t>
    </dgm:pt>
    <dgm:pt modelId="{3B163F5B-EF31-42C4-9E44-FD4F0B52AA36}" type="sibTrans" cxnId="{6C4F88EA-CCA9-4281-AC98-D0CA2BB72108}">
      <dgm:prSet/>
      <dgm:spPr/>
      <dgm:t>
        <a:bodyPr/>
        <a:lstStyle/>
        <a:p>
          <a:endParaRPr lang="en-US"/>
        </a:p>
      </dgm:t>
    </dgm:pt>
    <dgm:pt modelId="{23C5AEC1-11EA-4F37-8CEA-AB61E7E21722}" type="pres">
      <dgm:prSet presAssocID="{589DB874-CF71-4608-A37A-9B1DE47A6A93}" presName="cycle" presStyleCnt="0">
        <dgm:presLayoutVars>
          <dgm:dir/>
          <dgm:resizeHandles val="exact"/>
        </dgm:presLayoutVars>
      </dgm:prSet>
      <dgm:spPr/>
    </dgm:pt>
    <dgm:pt modelId="{D51DD95A-8F6C-42DF-BADE-89788F846C9C}" type="pres">
      <dgm:prSet presAssocID="{DE2F3986-97F0-4B88-A3AA-2CF4BF697F26}" presName="node" presStyleLbl="node1" presStyleIdx="0" presStyleCnt="4">
        <dgm:presLayoutVars>
          <dgm:bulletEnabled val="1"/>
        </dgm:presLayoutVars>
      </dgm:prSet>
      <dgm:spPr/>
    </dgm:pt>
    <dgm:pt modelId="{A09A5CEC-7B5C-49F7-A9BD-F8F7539593D0}" type="pres">
      <dgm:prSet presAssocID="{DE2F3986-97F0-4B88-A3AA-2CF4BF697F26}" presName="spNode" presStyleCnt="0"/>
      <dgm:spPr/>
    </dgm:pt>
    <dgm:pt modelId="{81E33E39-72E0-49E1-9457-64007682F16C}" type="pres">
      <dgm:prSet presAssocID="{925C764B-C592-4F3C-AF27-BE1DA94B1ABE}" presName="sibTrans" presStyleLbl="sibTrans1D1" presStyleIdx="0" presStyleCnt="4"/>
      <dgm:spPr/>
    </dgm:pt>
    <dgm:pt modelId="{21EE906E-AA2C-4045-AA66-3566F628917D}" type="pres">
      <dgm:prSet presAssocID="{99044DB1-F868-4883-89E4-E141468346CD}" presName="node" presStyleLbl="node1" presStyleIdx="1" presStyleCnt="4">
        <dgm:presLayoutVars>
          <dgm:bulletEnabled val="1"/>
        </dgm:presLayoutVars>
      </dgm:prSet>
      <dgm:spPr/>
    </dgm:pt>
    <dgm:pt modelId="{95B53865-F396-4DEC-BA22-9DDFFF2D03DF}" type="pres">
      <dgm:prSet presAssocID="{99044DB1-F868-4883-89E4-E141468346CD}" presName="spNode" presStyleCnt="0"/>
      <dgm:spPr/>
    </dgm:pt>
    <dgm:pt modelId="{AB348889-6BEF-4839-9E47-B5235C178ECF}" type="pres">
      <dgm:prSet presAssocID="{C7B79C17-422F-4AF4-B5D6-71115CCE8C4C}" presName="sibTrans" presStyleLbl="sibTrans1D1" presStyleIdx="1" presStyleCnt="4"/>
      <dgm:spPr/>
    </dgm:pt>
    <dgm:pt modelId="{312F820D-0BBA-4C84-A556-8340A6127802}" type="pres">
      <dgm:prSet presAssocID="{3717D667-2830-413A-AE2C-7C0C9D5A5D92}" presName="node" presStyleLbl="node1" presStyleIdx="2" presStyleCnt="4">
        <dgm:presLayoutVars>
          <dgm:bulletEnabled val="1"/>
        </dgm:presLayoutVars>
      </dgm:prSet>
      <dgm:spPr/>
    </dgm:pt>
    <dgm:pt modelId="{E91D8BFB-0B93-4BD4-87C3-F70053301CAF}" type="pres">
      <dgm:prSet presAssocID="{3717D667-2830-413A-AE2C-7C0C9D5A5D92}" presName="spNode" presStyleCnt="0"/>
      <dgm:spPr/>
    </dgm:pt>
    <dgm:pt modelId="{5A3353C8-4475-4150-B15A-068BBE2A5E08}" type="pres">
      <dgm:prSet presAssocID="{52755786-3F45-46DD-BF4B-82BEB270EA12}" presName="sibTrans" presStyleLbl="sibTrans1D1" presStyleIdx="2" presStyleCnt="4"/>
      <dgm:spPr/>
    </dgm:pt>
    <dgm:pt modelId="{D94E3817-2B08-4EE4-B079-39F154360318}" type="pres">
      <dgm:prSet presAssocID="{70C240F3-8791-4EED-9678-BB54B65B7A44}" presName="node" presStyleLbl="node1" presStyleIdx="3" presStyleCnt="4">
        <dgm:presLayoutVars>
          <dgm:bulletEnabled val="1"/>
        </dgm:presLayoutVars>
      </dgm:prSet>
      <dgm:spPr/>
    </dgm:pt>
    <dgm:pt modelId="{F5020DAC-C214-4A69-8905-DBE843B4D430}" type="pres">
      <dgm:prSet presAssocID="{70C240F3-8791-4EED-9678-BB54B65B7A44}" presName="spNode" presStyleCnt="0"/>
      <dgm:spPr/>
    </dgm:pt>
    <dgm:pt modelId="{32574236-0C8A-45DC-A42F-ADEDA6075AC8}" type="pres">
      <dgm:prSet presAssocID="{3B163F5B-EF31-42C4-9E44-FD4F0B52AA36}" presName="sibTrans" presStyleLbl="sibTrans1D1" presStyleIdx="3" presStyleCnt="4"/>
      <dgm:spPr/>
    </dgm:pt>
  </dgm:ptLst>
  <dgm:cxnLst>
    <dgm:cxn modelId="{63218616-C9D6-4829-8F52-17BD86A225AB}" srcId="{589DB874-CF71-4608-A37A-9B1DE47A6A93}" destId="{3717D667-2830-413A-AE2C-7C0C9D5A5D92}" srcOrd="2" destOrd="0" parTransId="{0BBEEFD2-CEF9-459A-B679-11CF182055EE}" sibTransId="{52755786-3F45-46DD-BF4B-82BEB270EA12}"/>
    <dgm:cxn modelId="{F479AC17-A25B-41D0-9440-4EB1225B97A1}" type="presOf" srcId="{52755786-3F45-46DD-BF4B-82BEB270EA12}" destId="{5A3353C8-4475-4150-B15A-068BBE2A5E08}" srcOrd="0" destOrd="0" presId="urn:microsoft.com/office/officeart/2005/8/layout/cycle6"/>
    <dgm:cxn modelId="{A251631F-188B-459D-8F4B-BDF14192098D}" type="presOf" srcId="{3B163F5B-EF31-42C4-9E44-FD4F0B52AA36}" destId="{32574236-0C8A-45DC-A42F-ADEDA6075AC8}" srcOrd="0" destOrd="0" presId="urn:microsoft.com/office/officeart/2005/8/layout/cycle6"/>
    <dgm:cxn modelId="{F2856563-C8AD-44A8-A738-D80C35E273E2}" type="presOf" srcId="{925C764B-C592-4F3C-AF27-BE1DA94B1ABE}" destId="{81E33E39-72E0-49E1-9457-64007682F16C}" srcOrd="0" destOrd="0" presId="urn:microsoft.com/office/officeart/2005/8/layout/cycle6"/>
    <dgm:cxn modelId="{22FA267C-27CE-4979-8382-71AF8BF4EFCC}" type="presOf" srcId="{589DB874-CF71-4608-A37A-9B1DE47A6A93}" destId="{23C5AEC1-11EA-4F37-8CEA-AB61E7E21722}" srcOrd="0" destOrd="0" presId="urn:microsoft.com/office/officeart/2005/8/layout/cycle6"/>
    <dgm:cxn modelId="{74294E94-CDB8-4E24-B0F3-477E160BF52C}" type="presOf" srcId="{3717D667-2830-413A-AE2C-7C0C9D5A5D92}" destId="{312F820D-0BBA-4C84-A556-8340A6127802}" srcOrd="0" destOrd="0" presId="urn:microsoft.com/office/officeart/2005/8/layout/cycle6"/>
    <dgm:cxn modelId="{C4672299-7FD7-43C5-888A-4014D322F991}" type="presOf" srcId="{99044DB1-F868-4883-89E4-E141468346CD}" destId="{21EE906E-AA2C-4045-AA66-3566F628917D}" srcOrd="0" destOrd="0" presId="urn:microsoft.com/office/officeart/2005/8/layout/cycle6"/>
    <dgm:cxn modelId="{01E9129D-AE75-4142-8C9E-AACBBBA1E7A1}" type="presOf" srcId="{C7B79C17-422F-4AF4-B5D6-71115CCE8C4C}" destId="{AB348889-6BEF-4839-9E47-B5235C178ECF}" srcOrd="0" destOrd="0" presId="urn:microsoft.com/office/officeart/2005/8/layout/cycle6"/>
    <dgm:cxn modelId="{C61970AB-EF68-401E-ACD0-638D2E8009FF}" srcId="{589DB874-CF71-4608-A37A-9B1DE47A6A93}" destId="{99044DB1-F868-4883-89E4-E141468346CD}" srcOrd="1" destOrd="0" parTransId="{FF2E6521-82C6-4D90-887B-E685B34DAE25}" sibTransId="{C7B79C17-422F-4AF4-B5D6-71115CCE8C4C}"/>
    <dgm:cxn modelId="{D891BEDC-A86B-4838-AEDF-727F1EE9903D}" type="presOf" srcId="{70C240F3-8791-4EED-9678-BB54B65B7A44}" destId="{D94E3817-2B08-4EE4-B079-39F154360318}" srcOrd="0" destOrd="0" presId="urn:microsoft.com/office/officeart/2005/8/layout/cycle6"/>
    <dgm:cxn modelId="{6C4F88EA-CCA9-4281-AC98-D0CA2BB72108}" srcId="{589DB874-CF71-4608-A37A-9B1DE47A6A93}" destId="{70C240F3-8791-4EED-9678-BB54B65B7A44}" srcOrd="3" destOrd="0" parTransId="{F2134F2C-5EFC-4ADA-BCB7-65F8918ACD77}" sibTransId="{3B163F5B-EF31-42C4-9E44-FD4F0B52AA36}"/>
    <dgm:cxn modelId="{6F9C1AEF-260A-45DD-A198-F9D648721A70}" type="presOf" srcId="{DE2F3986-97F0-4B88-A3AA-2CF4BF697F26}" destId="{D51DD95A-8F6C-42DF-BADE-89788F846C9C}" srcOrd="0" destOrd="0" presId="urn:microsoft.com/office/officeart/2005/8/layout/cycle6"/>
    <dgm:cxn modelId="{122E4EEF-C610-453E-B2DA-5FE360CB3136}" srcId="{589DB874-CF71-4608-A37A-9B1DE47A6A93}" destId="{DE2F3986-97F0-4B88-A3AA-2CF4BF697F26}" srcOrd="0" destOrd="0" parTransId="{4220A2A1-89B0-4F79-A180-31A924B0D199}" sibTransId="{925C764B-C592-4F3C-AF27-BE1DA94B1ABE}"/>
    <dgm:cxn modelId="{E1396611-4DEA-4B0E-A258-93DC1BB5780F}" type="presParOf" srcId="{23C5AEC1-11EA-4F37-8CEA-AB61E7E21722}" destId="{D51DD95A-8F6C-42DF-BADE-89788F846C9C}" srcOrd="0" destOrd="0" presId="urn:microsoft.com/office/officeart/2005/8/layout/cycle6"/>
    <dgm:cxn modelId="{76E04762-06F4-43FD-9C6C-5613DBDDBF52}" type="presParOf" srcId="{23C5AEC1-11EA-4F37-8CEA-AB61E7E21722}" destId="{A09A5CEC-7B5C-49F7-A9BD-F8F7539593D0}" srcOrd="1" destOrd="0" presId="urn:microsoft.com/office/officeart/2005/8/layout/cycle6"/>
    <dgm:cxn modelId="{CC321E5F-091C-490A-8ADE-8161F09C936F}" type="presParOf" srcId="{23C5AEC1-11EA-4F37-8CEA-AB61E7E21722}" destId="{81E33E39-72E0-49E1-9457-64007682F16C}" srcOrd="2" destOrd="0" presId="urn:microsoft.com/office/officeart/2005/8/layout/cycle6"/>
    <dgm:cxn modelId="{9E0FA3A7-482E-454A-8917-9FA5DDA106BF}" type="presParOf" srcId="{23C5AEC1-11EA-4F37-8CEA-AB61E7E21722}" destId="{21EE906E-AA2C-4045-AA66-3566F628917D}" srcOrd="3" destOrd="0" presId="urn:microsoft.com/office/officeart/2005/8/layout/cycle6"/>
    <dgm:cxn modelId="{F7EB03C6-6D0A-40BB-A99A-27A264F2C6E1}" type="presParOf" srcId="{23C5AEC1-11EA-4F37-8CEA-AB61E7E21722}" destId="{95B53865-F396-4DEC-BA22-9DDFFF2D03DF}" srcOrd="4" destOrd="0" presId="urn:microsoft.com/office/officeart/2005/8/layout/cycle6"/>
    <dgm:cxn modelId="{2D67CD26-B48E-484C-B033-3819A1A93137}" type="presParOf" srcId="{23C5AEC1-11EA-4F37-8CEA-AB61E7E21722}" destId="{AB348889-6BEF-4839-9E47-B5235C178ECF}" srcOrd="5" destOrd="0" presId="urn:microsoft.com/office/officeart/2005/8/layout/cycle6"/>
    <dgm:cxn modelId="{F8344700-B5C8-46A7-9B15-9FEB2B3DCB75}" type="presParOf" srcId="{23C5AEC1-11EA-4F37-8CEA-AB61E7E21722}" destId="{312F820D-0BBA-4C84-A556-8340A6127802}" srcOrd="6" destOrd="0" presId="urn:microsoft.com/office/officeart/2005/8/layout/cycle6"/>
    <dgm:cxn modelId="{EE48A140-4CCF-4E76-B40E-8F293666416A}" type="presParOf" srcId="{23C5AEC1-11EA-4F37-8CEA-AB61E7E21722}" destId="{E91D8BFB-0B93-4BD4-87C3-F70053301CAF}" srcOrd="7" destOrd="0" presId="urn:microsoft.com/office/officeart/2005/8/layout/cycle6"/>
    <dgm:cxn modelId="{FE3D44A8-2465-4793-ACFA-FAC31C822D24}" type="presParOf" srcId="{23C5AEC1-11EA-4F37-8CEA-AB61E7E21722}" destId="{5A3353C8-4475-4150-B15A-068BBE2A5E08}" srcOrd="8" destOrd="0" presId="urn:microsoft.com/office/officeart/2005/8/layout/cycle6"/>
    <dgm:cxn modelId="{5127368D-9D4F-4005-B0F5-A1E5AFBD2258}" type="presParOf" srcId="{23C5AEC1-11EA-4F37-8CEA-AB61E7E21722}" destId="{D94E3817-2B08-4EE4-B079-39F154360318}" srcOrd="9" destOrd="0" presId="urn:microsoft.com/office/officeart/2005/8/layout/cycle6"/>
    <dgm:cxn modelId="{F7061F06-111E-4552-836F-1C9574FCD196}" type="presParOf" srcId="{23C5AEC1-11EA-4F37-8CEA-AB61E7E21722}" destId="{F5020DAC-C214-4A69-8905-DBE843B4D430}" srcOrd="10" destOrd="0" presId="urn:microsoft.com/office/officeart/2005/8/layout/cycle6"/>
    <dgm:cxn modelId="{55A04B06-9549-4A6E-8EE3-38D5374061C2}" type="presParOf" srcId="{23C5AEC1-11EA-4F37-8CEA-AB61E7E21722}" destId="{32574236-0C8A-45DC-A42F-ADEDA6075AC8}" srcOrd="11" destOrd="0" presId="urn:microsoft.com/office/officeart/2005/8/layout/cycle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9EA9405-8DA0-47FC-93E5-6F42FDED32D0}" type="doc">
      <dgm:prSet loTypeId="urn:microsoft.com/office/officeart/2005/8/layout/vList2" loCatId="list" qsTypeId="urn:microsoft.com/office/officeart/2005/8/quickstyle/simple1" qsCatId="simple" csTypeId="urn:microsoft.com/office/officeart/2005/8/colors/accent1_2" csCatId="accent1" phldr="0"/>
      <dgm:spPr/>
      <dgm:t>
        <a:bodyPr/>
        <a:lstStyle/>
        <a:p>
          <a:endParaRPr lang="en-US"/>
        </a:p>
      </dgm:t>
    </dgm:pt>
    <dgm:pt modelId="{1D4689BB-C0E6-472E-AAC3-98224F087D70}" type="pres">
      <dgm:prSet presAssocID="{F9EA9405-8DA0-47FC-93E5-6F42FDED32D0}" presName="linear" presStyleCnt="0">
        <dgm:presLayoutVars>
          <dgm:animLvl val="lvl"/>
          <dgm:resizeHandles val="exact"/>
        </dgm:presLayoutVars>
      </dgm:prSet>
      <dgm:spPr/>
    </dgm:pt>
  </dgm:ptLst>
  <dgm:cxnLst>
    <dgm:cxn modelId="{22096BD4-2770-41B8-AF26-AC82A774217E}" type="presOf" srcId="{F9EA9405-8DA0-47FC-93E5-6F42FDED32D0}" destId="{1D4689BB-C0E6-472E-AAC3-98224F087D70}" srcOrd="0" destOrd="0" presId="urn:microsoft.com/office/officeart/2005/8/layout/vList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C177E3C-3D2E-46A2-8414-33F3BB3B8EB2}" type="doc">
      <dgm:prSet loTypeId="urn:microsoft.com/office/officeart/2005/8/layout/default" loCatId="list" qsTypeId="urn:microsoft.com/office/officeart/2005/8/quickstyle/simple1" qsCatId="simple" csTypeId="urn:microsoft.com/office/officeart/2005/8/colors/colorful5" csCatId="colorful" phldr="1"/>
      <dgm:spPr/>
      <dgm:t>
        <a:bodyPr/>
        <a:lstStyle/>
        <a:p>
          <a:endParaRPr lang="en-US"/>
        </a:p>
      </dgm:t>
    </dgm:pt>
    <dgm:pt modelId="{BC629817-408E-476F-A18A-B967F7EF17C4}">
      <dgm:prSet phldrT="[Text]"/>
      <dgm:spPr/>
      <dgm:t>
        <a:bodyPr/>
        <a:lstStyle/>
        <a:p>
          <a:r>
            <a:rPr lang="en-US"/>
            <a:t>Customer name and address</a:t>
          </a:r>
        </a:p>
      </dgm:t>
    </dgm:pt>
    <dgm:pt modelId="{EA10C15C-0E9B-414A-B4AD-23DF675B968D}" type="parTrans" cxnId="{3B8A4908-91BB-4945-8ECF-966B965C7D0B}">
      <dgm:prSet/>
      <dgm:spPr/>
      <dgm:t>
        <a:bodyPr/>
        <a:lstStyle/>
        <a:p>
          <a:endParaRPr lang="en-US"/>
        </a:p>
      </dgm:t>
    </dgm:pt>
    <dgm:pt modelId="{9AA91A0D-9414-4EE1-B4BB-E392D4ECC6CD}" type="sibTrans" cxnId="{3B8A4908-91BB-4945-8ECF-966B965C7D0B}">
      <dgm:prSet/>
      <dgm:spPr/>
      <dgm:t>
        <a:bodyPr/>
        <a:lstStyle/>
        <a:p>
          <a:endParaRPr lang="en-US"/>
        </a:p>
      </dgm:t>
    </dgm:pt>
    <dgm:pt modelId="{AB2A2FE9-4593-45A1-A811-CE6BC51C1D01}">
      <dgm:prSet phldrT="[Text]"/>
      <dgm:spPr/>
      <dgm:t>
        <a:bodyPr/>
        <a:lstStyle/>
        <a:p>
          <a:r>
            <a:rPr lang="en-US"/>
            <a:t>Credit limit</a:t>
          </a:r>
        </a:p>
      </dgm:t>
    </dgm:pt>
    <dgm:pt modelId="{E69C796D-9C2A-45EB-A27B-F321C78F9F20}" type="parTrans" cxnId="{03E9C5FF-B67F-4FEC-A7EB-C5B8CC9CA07E}">
      <dgm:prSet/>
      <dgm:spPr/>
      <dgm:t>
        <a:bodyPr/>
        <a:lstStyle/>
        <a:p>
          <a:endParaRPr lang="en-US"/>
        </a:p>
      </dgm:t>
    </dgm:pt>
    <dgm:pt modelId="{44F4D488-166C-4618-A01D-184FBB18BCDF}" type="sibTrans" cxnId="{03E9C5FF-B67F-4FEC-A7EB-C5B8CC9CA07E}">
      <dgm:prSet/>
      <dgm:spPr/>
      <dgm:t>
        <a:bodyPr/>
        <a:lstStyle/>
        <a:p>
          <a:endParaRPr lang="en-US"/>
        </a:p>
      </dgm:t>
    </dgm:pt>
    <dgm:pt modelId="{D5403552-E208-44FE-9BA9-22FC48DE9506}">
      <dgm:prSet phldrT="[Text]"/>
      <dgm:spPr/>
      <dgm:t>
        <a:bodyPr/>
        <a:lstStyle/>
        <a:p>
          <a:r>
            <a:rPr lang="en-US"/>
            <a:t>Type of credit</a:t>
          </a:r>
        </a:p>
      </dgm:t>
    </dgm:pt>
    <dgm:pt modelId="{EDB0F744-E5F4-475C-BBDF-9A31B1D4B94B}" type="parTrans" cxnId="{DFAC8F53-EFD9-49F2-B2F5-E33BA8F74613}">
      <dgm:prSet/>
      <dgm:spPr/>
      <dgm:t>
        <a:bodyPr/>
        <a:lstStyle/>
        <a:p>
          <a:endParaRPr lang="en-US"/>
        </a:p>
      </dgm:t>
    </dgm:pt>
    <dgm:pt modelId="{4D293130-524D-49D9-8754-DFEDCB99C8EE}" type="sibTrans" cxnId="{DFAC8F53-EFD9-49F2-B2F5-E33BA8F74613}">
      <dgm:prSet/>
      <dgm:spPr/>
      <dgm:t>
        <a:bodyPr/>
        <a:lstStyle/>
        <a:p>
          <a:endParaRPr lang="en-US"/>
        </a:p>
      </dgm:t>
    </dgm:pt>
    <dgm:pt modelId="{1B5E28DE-6BDD-41FA-B560-45C87626A068}">
      <dgm:prSet phldrT="[Text]"/>
      <dgm:spPr/>
      <dgm:t>
        <a:bodyPr/>
        <a:lstStyle/>
        <a:p>
          <a:r>
            <a:rPr lang="en-US"/>
            <a:t>Amount outstanding</a:t>
          </a:r>
        </a:p>
      </dgm:t>
    </dgm:pt>
    <dgm:pt modelId="{E8CE0AA1-F3D5-4EC9-9EB6-F8948422A4BA}" type="parTrans" cxnId="{A09D2071-BCDB-443E-B0F0-762E6E77DF31}">
      <dgm:prSet/>
      <dgm:spPr/>
      <dgm:t>
        <a:bodyPr/>
        <a:lstStyle/>
        <a:p>
          <a:endParaRPr lang="en-US"/>
        </a:p>
      </dgm:t>
    </dgm:pt>
    <dgm:pt modelId="{46E29972-9E28-4354-AA5B-945DEA3F61BD}" type="sibTrans" cxnId="{A09D2071-BCDB-443E-B0F0-762E6E77DF31}">
      <dgm:prSet/>
      <dgm:spPr/>
      <dgm:t>
        <a:bodyPr/>
        <a:lstStyle/>
        <a:p>
          <a:endParaRPr lang="en-US"/>
        </a:p>
      </dgm:t>
    </dgm:pt>
    <dgm:pt modelId="{BD204787-2091-48C1-9C24-947BB83B0791}">
      <dgm:prSet phldrT="[Text]"/>
      <dgm:spPr/>
      <dgm:t>
        <a:bodyPr/>
        <a:lstStyle/>
        <a:p>
          <a:r>
            <a:rPr lang="en-US"/>
            <a:t>Late payments</a:t>
          </a:r>
        </a:p>
      </dgm:t>
    </dgm:pt>
    <dgm:pt modelId="{052FE527-4787-42EB-B20C-782C20859F08}" type="parTrans" cxnId="{E786A6FE-9BDC-41D8-9413-8FDE29620CAC}">
      <dgm:prSet/>
      <dgm:spPr/>
      <dgm:t>
        <a:bodyPr/>
        <a:lstStyle/>
        <a:p>
          <a:endParaRPr lang="en-US"/>
        </a:p>
      </dgm:t>
    </dgm:pt>
    <dgm:pt modelId="{B2577FB9-163C-4625-A0E2-3A638993D0F1}" type="sibTrans" cxnId="{E786A6FE-9BDC-41D8-9413-8FDE29620CAC}">
      <dgm:prSet/>
      <dgm:spPr/>
      <dgm:t>
        <a:bodyPr/>
        <a:lstStyle/>
        <a:p>
          <a:endParaRPr lang="en-US"/>
        </a:p>
      </dgm:t>
    </dgm:pt>
    <dgm:pt modelId="{78BBC602-499D-4664-8837-783435849AEE}">
      <dgm:prSet/>
      <dgm:spPr/>
      <dgm:t>
        <a:bodyPr/>
        <a:lstStyle/>
        <a:p>
          <a:r>
            <a:rPr lang="en-US"/>
            <a:t>On time payments</a:t>
          </a:r>
        </a:p>
      </dgm:t>
    </dgm:pt>
    <dgm:pt modelId="{F55B0F6C-1EF9-4FD5-B8DF-A694CB331931}" type="parTrans" cxnId="{5ABC5973-D1B9-4074-9854-706FC41260D2}">
      <dgm:prSet/>
      <dgm:spPr/>
      <dgm:t>
        <a:bodyPr/>
        <a:lstStyle/>
        <a:p>
          <a:endParaRPr lang="en-US"/>
        </a:p>
      </dgm:t>
    </dgm:pt>
    <dgm:pt modelId="{7C4977A1-EEAD-4D7E-9424-FCC2B82806FE}" type="sibTrans" cxnId="{5ABC5973-D1B9-4074-9854-706FC41260D2}">
      <dgm:prSet/>
      <dgm:spPr/>
      <dgm:t>
        <a:bodyPr/>
        <a:lstStyle/>
        <a:p>
          <a:endParaRPr lang="en-US"/>
        </a:p>
      </dgm:t>
    </dgm:pt>
    <dgm:pt modelId="{16E17A08-5E85-4967-AF0B-A7DAC98CB118}">
      <dgm:prSet/>
      <dgm:spPr/>
      <dgm:t>
        <a:bodyPr/>
        <a:lstStyle/>
        <a:p>
          <a:r>
            <a:rPr lang="en-US"/>
            <a:t>Account closure</a:t>
          </a:r>
        </a:p>
      </dgm:t>
    </dgm:pt>
    <dgm:pt modelId="{FAB8A5F2-3147-4C8B-AA3C-456C0DB1CB7B}" type="parTrans" cxnId="{EE3DB576-3B2A-4243-8240-18B498FFB348}">
      <dgm:prSet/>
      <dgm:spPr/>
      <dgm:t>
        <a:bodyPr/>
        <a:lstStyle/>
        <a:p>
          <a:endParaRPr lang="en-US"/>
        </a:p>
      </dgm:t>
    </dgm:pt>
    <dgm:pt modelId="{DAC5EE65-A869-4677-B341-0DC7A62A1A5C}" type="sibTrans" cxnId="{EE3DB576-3B2A-4243-8240-18B498FFB348}">
      <dgm:prSet/>
      <dgm:spPr/>
      <dgm:t>
        <a:bodyPr/>
        <a:lstStyle/>
        <a:p>
          <a:endParaRPr lang="en-US"/>
        </a:p>
      </dgm:t>
    </dgm:pt>
    <dgm:pt modelId="{CD8D1BA5-A454-4D2D-858A-187240608EA5}">
      <dgm:prSet/>
      <dgm:spPr/>
      <dgm:t>
        <a:bodyPr/>
        <a:lstStyle/>
        <a:p>
          <a:r>
            <a:rPr lang="en-US"/>
            <a:t>Loan repayments</a:t>
          </a:r>
        </a:p>
      </dgm:t>
    </dgm:pt>
    <dgm:pt modelId="{49677E77-9EAE-43AF-BB25-5D028A5634CD}" type="parTrans" cxnId="{FD1CD952-7340-48AF-A70A-79F57FB3A9F1}">
      <dgm:prSet/>
      <dgm:spPr/>
      <dgm:t>
        <a:bodyPr/>
        <a:lstStyle/>
        <a:p>
          <a:endParaRPr lang="en-US"/>
        </a:p>
      </dgm:t>
    </dgm:pt>
    <dgm:pt modelId="{899DAFDA-A6D3-4996-AD4E-46977A864309}" type="sibTrans" cxnId="{FD1CD952-7340-48AF-A70A-79F57FB3A9F1}">
      <dgm:prSet/>
      <dgm:spPr/>
      <dgm:t>
        <a:bodyPr/>
        <a:lstStyle/>
        <a:p>
          <a:endParaRPr lang="en-US"/>
        </a:p>
      </dgm:t>
    </dgm:pt>
    <dgm:pt modelId="{D11FF04A-20E6-465D-B70F-3B42BD14AD94}">
      <dgm:prSet/>
      <dgm:spPr/>
      <dgm:t>
        <a:bodyPr/>
        <a:lstStyle/>
        <a:p>
          <a:r>
            <a:rPr lang="en-US"/>
            <a:t>Early repayments</a:t>
          </a:r>
        </a:p>
      </dgm:t>
    </dgm:pt>
    <dgm:pt modelId="{8C8DA70E-070A-43D7-8C70-3D0DCF798075}" type="parTrans" cxnId="{3E8F6666-8C69-4877-9C4A-F81205CB5668}">
      <dgm:prSet/>
      <dgm:spPr/>
      <dgm:t>
        <a:bodyPr/>
        <a:lstStyle/>
        <a:p>
          <a:endParaRPr lang="en-US"/>
        </a:p>
      </dgm:t>
    </dgm:pt>
    <dgm:pt modelId="{2CC41C4F-6820-48FE-9F1E-7C9DFC574DA4}" type="sibTrans" cxnId="{3E8F6666-8C69-4877-9C4A-F81205CB5668}">
      <dgm:prSet/>
      <dgm:spPr/>
      <dgm:t>
        <a:bodyPr/>
        <a:lstStyle/>
        <a:p>
          <a:endParaRPr lang="en-US"/>
        </a:p>
      </dgm:t>
    </dgm:pt>
    <dgm:pt modelId="{CB1AD606-0456-4401-9085-609BFACF3D56}">
      <dgm:prSet/>
      <dgm:spPr/>
      <dgm:t>
        <a:bodyPr/>
        <a:lstStyle/>
        <a:p>
          <a:r>
            <a:rPr lang="en-US"/>
            <a:t>Interest charged</a:t>
          </a:r>
        </a:p>
      </dgm:t>
    </dgm:pt>
    <dgm:pt modelId="{0DE0B8E9-C70A-4191-A28E-5A53A0DD45CD}" type="parTrans" cxnId="{FBCADA8D-5122-4557-BA21-1B70040E1546}">
      <dgm:prSet/>
      <dgm:spPr/>
      <dgm:t>
        <a:bodyPr/>
        <a:lstStyle/>
        <a:p>
          <a:endParaRPr lang="en-US"/>
        </a:p>
      </dgm:t>
    </dgm:pt>
    <dgm:pt modelId="{9331433B-4F31-4C2E-A73B-9CFE4E3C3541}" type="sibTrans" cxnId="{FBCADA8D-5122-4557-BA21-1B70040E1546}">
      <dgm:prSet/>
      <dgm:spPr/>
      <dgm:t>
        <a:bodyPr/>
        <a:lstStyle/>
        <a:p>
          <a:endParaRPr lang="en-US"/>
        </a:p>
      </dgm:t>
    </dgm:pt>
    <dgm:pt modelId="{275893DC-42D6-47DB-9570-565C65D3D3E6}">
      <dgm:prSet/>
      <dgm:spPr/>
      <dgm:t>
        <a:bodyPr/>
        <a:lstStyle/>
        <a:p>
          <a:r>
            <a:rPr lang="en-US"/>
            <a:t>Taxes owed</a:t>
          </a:r>
        </a:p>
      </dgm:t>
    </dgm:pt>
    <dgm:pt modelId="{60D5BDDD-02CE-4853-A844-1865C1F34186}" type="parTrans" cxnId="{7077A70F-22CF-4203-A9D0-6F4A7F796BA3}">
      <dgm:prSet/>
      <dgm:spPr/>
      <dgm:t>
        <a:bodyPr/>
        <a:lstStyle/>
        <a:p>
          <a:endParaRPr lang="en-US"/>
        </a:p>
      </dgm:t>
    </dgm:pt>
    <dgm:pt modelId="{B64E88DE-1B60-43D3-B539-6925E3F2C269}" type="sibTrans" cxnId="{7077A70F-22CF-4203-A9D0-6F4A7F796BA3}">
      <dgm:prSet/>
      <dgm:spPr/>
      <dgm:t>
        <a:bodyPr/>
        <a:lstStyle/>
        <a:p>
          <a:endParaRPr lang="en-US"/>
        </a:p>
      </dgm:t>
    </dgm:pt>
    <dgm:pt modelId="{D2E90C5F-9363-4093-A455-0E9A972B4D50}">
      <dgm:prSet/>
      <dgm:spPr/>
      <dgm:t>
        <a:bodyPr/>
        <a:lstStyle/>
        <a:p>
          <a:r>
            <a:rPr lang="en-US"/>
            <a:t>Bankruptcy filings</a:t>
          </a:r>
        </a:p>
      </dgm:t>
    </dgm:pt>
    <dgm:pt modelId="{52F3A471-313D-4770-901F-103041C7E7D7}" type="parTrans" cxnId="{07A5B357-4E6C-42C9-B43A-3D6534BAAAF8}">
      <dgm:prSet/>
      <dgm:spPr/>
      <dgm:t>
        <a:bodyPr/>
        <a:lstStyle/>
        <a:p>
          <a:endParaRPr lang="en-US"/>
        </a:p>
      </dgm:t>
    </dgm:pt>
    <dgm:pt modelId="{9AE342C8-3ACF-4D43-A1E6-8AB89A5403EE}" type="sibTrans" cxnId="{07A5B357-4E6C-42C9-B43A-3D6534BAAAF8}">
      <dgm:prSet/>
      <dgm:spPr/>
      <dgm:t>
        <a:bodyPr/>
        <a:lstStyle/>
        <a:p>
          <a:endParaRPr lang="en-US"/>
        </a:p>
      </dgm:t>
    </dgm:pt>
    <dgm:pt modelId="{68D91755-B360-4A3C-A672-32BE4A0B3E18}" type="pres">
      <dgm:prSet presAssocID="{AC177E3C-3D2E-46A2-8414-33F3BB3B8EB2}" presName="diagram" presStyleCnt="0">
        <dgm:presLayoutVars>
          <dgm:dir/>
          <dgm:resizeHandles val="exact"/>
        </dgm:presLayoutVars>
      </dgm:prSet>
      <dgm:spPr/>
    </dgm:pt>
    <dgm:pt modelId="{5D441CC5-C46A-47F3-9E24-74D018DCEC23}" type="pres">
      <dgm:prSet presAssocID="{BC629817-408E-476F-A18A-B967F7EF17C4}" presName="node" presStyleLbl="node1" presStyleIdx="0" presStyleCnt="12">
        <dgm:presLayoutVars>
          <dgm:bulletEnabled val="1"/>
        </dgm:presLayoutVars>
      </dgm:prSet>
      <dgm:spPr/>
    </dgm:pt>
    <dgm:pt modelId="{A96D3CD3-786F-4F7D-A634-12FB8B5CC2A3}" type="pres">
      <dgm:prSet presAssocID="{9AA91A0D-9414-4EE1-B4BB-E392D4ECC6CD}" presName="sibTrans" presStyleCnt="0"/>
      <dgm:spPr/>
    </dgm:pt>
    <dgm:pt modelId="{F0E543EA-1142-4AE1-97BF-A447693B04DA}" type="pres">
      <dgm:prSet presAssocID="{AB2A2FE9-4593-45A1-A811-CE6BC51C1D01}" presName="node" presStyleLbl="node1" presStyleIdx="1" presStyleCnt="12">
        <dgm:presLayoutVars>
          <dgm:bulletEnabled val="1"/>
        </dgm:presLayoutVars>
      </dgm:prSet>
      <dgm:spPr/>
    </dgm:pt>
    <dgm:pt modelId="{4E27FC21-E60C-4CC1-8742-1672F2FB5A68}" type="pres">
      <dgm:prSet presAssocID="{44F4D488-166C-4618-A01D-184FBB18BCDF}" presName="sibTrans" presStyleCnt="0"/>
      <dgm:spPr/>
    </dgm:pt>
    <dgm:pt modelId="{72005564-EE50-4DF7-A839-34481E06426E}" type="pres">
      <dgm:prSet presAssocID="{D5403552-E208-44FE-9BA9-22FC48DE9506}" presName="node" presStyleLbl="node1" presStyleIdx="2" presStyleCnt="12">
        <dgm:presLayoutVars>
          <dgm:bulletEnabled val="1"/>
        </dgm:presLayoutVars>
      </dgm:prSet>
      <dgm:spPr/>
    </dgm:pt>
    <dgm:pt modelId="{39F6DAA0-91DF-4CCA-9948-371897B87B46}" type="pres">
      <dgm:prSet presAssocID="{4D293130-524D-49D9-8754-DFEDCB99C8EE}" presName="sibTrans" presStyleCnt="0"/>
      <dgm:spPr/>
    </dgm:pt>
    <dgm:pt modelId="{8D9C6803-76AF-401D-8EFC-5566BF166167}" type="pres">
      <dgm:prSet presAssocID="{1B5E28DE-6BDD-41FA-B560-45C87626A068}" presName="node" presStyleLbl="node1" presStyleIdx="3" presStyleCnt="12">
        <dgm:presLayoutVars>
          <dgm:bulletEnabled val="1"/>
        </dgm:presLayoutVars>
      </dgm:prSet>
      <dgm:spPr/>
    </dgm:pt>
    <dgm:pt modelId="{37C552E4-6EEF-410E-939A-18825F987946}" type="pres">
      <dgm:prSet presAssocID="{46E29972-9E28-4354-AA5B-945DEA3F61BD}" presName="sibTrans" presStyleCnt="0"/>
      <dgm:spPr/>
    </dgm:pt>
    <dgm:pt modelId="{7F7B7162-F60C-414E-9AF2-35733070A5C5}" type="pres">
      <dgm:prSet presAssocID="{78BBC602-499D-4664-8837-783435849AEE}" presName="node" presStyleLbl="node1" presStyleIdx="4" presStyleCnt="12">
        <dgm:presLayoutVars>
          <dgm:bulletEnabled val="1"/>
        </dgm:presLayoutVars>
      </dgm:prSet>
      <dgm:spPr/>
    </dgm:pt>
    <dgm:pt modelId="{F6917545-8B94-4FFD-8869-DFBC3121BE77}" type="pres">
      <dgm:prSet presAssocID="{7C4977A1-EEAD-4D7E-9424-FCC2B82806FE}" presName="sibTrans" presStyleCnt="0"/>
      <dgm:spPr/>
    </dgm:pt>
    <dgm:pt modelId="{45F441AD-BA1F-4971-A70A-EE793209BFB8}" type="pres">
      <dgm:prSet presAssocID="{BD204787-2091-48C1-9C24-947BB83B0791}" presName="node" presStyleLbl="node1" presStyleIdx="5" presStyleCnt="12">
        <dgm:presLayoutVars>
          <dgm:bulletEnabled val="1"/>
        </dgm:presLayoutVars>
      </dgm:prSet>
      <dgm:spPr/>
    </dgm:pt>
    <dgm:pt modelId="{D7804B9D-8998-439E-9A20-C45FA1C22F57}" type="pres">
      <dgm:prSet presAssocID="{B2577FB9-163C-4625-A0E2-3A638993D0F1}" presName="sibTrans" presStyleCnt="0"/>
      <dgm:spPr/>
    </dgm:pt>
    <dgm:pt modelId="{009521DA-9B94-4B0B-AFE3-7ECC52EA2E75}" type="pres">
      <dgm:prSet presAssocID="{16E17A08-5E85-4967-AF0B-A7DAC98CB118}" presName="node" presStyleLbl="node1" presStyleIdx="6" presStyleCnt="12">
        <dgm:presLayoutVars>
          <dgm:bulletEnabled val="1"/>
        </dgm:presLayoutVars>
      </dgm:prSet>
      <dgm:spPr/>
    </dgm:pt>
    <dgm:pt modelId="{FE0DDC83-7BDC-47D1-935E-5DA834546CA5}" type="pres">
      <dgm:prSet presAssocID="{DAC5EE65-A869-4677-B341-0DC7A62A1A5C}" presName="sibTrans" presStyleCnt="0"/>
      <dgm:spPr/>
    </dgm:pt>
    <dgm:pt modelId="{1835A264-9A69-4B70-BAAC-3209A9540937}" type="pres">
      <dgm:prSet presAssocID="{CD8D1BA5-A454-4D2D-858A-187240608EA5}" presName="node" presStyleLbl="node1" presStyleIdx="7" presStyleCnt="12">
        <dgm:presLayoutVars>
          <dgm:bulletEnabled val="1"/>
        </dgm:presLayoutVars>
      </dgm:prSet>
      <dgm:spPr/>
    </dgm:pt>
    <dgm:pt modelId="{F0080622-BE47-4D63-8830-61B6384ACAB1}" type="pres">
      <dgm:prSet presAssocID="{899DAFDA-A6D3-4996-AD4E-46977A864309}" presName="sibTrans" presStyleCnt="0"/>
      <dgm:spPr/>
    </dgm:pt>
    <dgm:pt modelId="{DABFA262-B03F-4684-96A7-946A97A1C98A}" type="pres">
      <dgm:prSet presAssocID="{D11FF04A-20E6-465D-B70F-3B42BD14AD94}" presName="node" presStyleLbl="node1" presStyleIdx="8" presStyleCnt="12">
        <dgm:presLayoutVars>
          <dgm:bulletEnabled val="1"/>
        </dgm:presLayoutVars>
      </dgm:prSet>
      <dgm:spPr/>
    </dgm:pt>
    <dgm:pt modelId="{84C84CE1-EE0D-4CC3-8DA9-089BC13044DB}" type="pres">
      <dgm:prSet presAssocID="{2CC41C4F-6820-48FE-9F1E-7C9DFC574DA4}" presName="sibTrans" presStyleCnt="0"/>
      <dgm:spPr/>
    </dgm:pt>
    <dgm:pt modelId="{F0AE0E10-280D-4AD4-951A-2F37BF417337}" type="pres">
      <dgm:prSet presAssocID="{CB1AD606-0456-4401-9085-609BFACF3D56}" presName="node" presStyleLbl="node1" presStyleIdx="9" presStyleCnt="12">
        <dgm:presLayoutVars>
          <dgm:bulletEnabled val="1"/>
        </dgm:presLayoutVars>
      </dgm:prSet>
      <dgm:spPr/>
    </dgm:pt>
    <dgm:pt modelId="{C7C6EDDC-D337-412D-BCF6-D893E07A9F91}" type="pres">
      <dgm:prSet presAssocID="{9331433B-4F31-4C2E-A73B-9CFE4E3C3541}" presName="sibTrans" presStyleCnt="0"/>
      <dgm:spPr/>
    </dgm:pt>
    <dgm:pt modelId="{1C6316A8-537A-453F-A8E1-6073D5202181}" type="pres">
      <dgm:prSet presAssocID="{275893DC-42D6-47DB-9570-565C65D3D3E6}" presName="node" presStyleLbl="node1" presStyleIdx="10" presStyleCnt="12">
        <dgm:presLayoutVars>
          <dgm:bulletEnabled val="1"/>
        </dgm:presLayoutVars>
      </dgm:prSet>
      <dgm:spPr/>
    </dgm:pt>
    <dgm:pt modelId="{3BE3349C-6266-4A59-A51E-5BD3B6F21309}" type="pres">
      <dgm:prSet presAssocID="{B64E88DE-1B60-43D3-B539-6925E3F2C269}" presName="sibTrans" presStyleCnt="0"/>
      <dgm:spPr/>
    </dgm:pt>
    <dgm:pt modelId="{D16BF9F6-1E1E-4AA5-87E4-9E515E076138}" type="pres">
      <dgm:prSet presAssocID="{D2E90C5F-9363-4093-A455-0E9A972B4D50}" presName="node" presStyleLbl="node1" presStyleIdx="11" presStyleCnt="12">
        <dgm:presLayoutVars>
          <dgm:bulletEnabled val="1"/>
        </dgm:presLayoutVars>
      </dgm:prSet>
      <dgm:spPr/>
    </dgm:pt>
  </dgm:ptLst>
  <dgm:cxnLst>
    <dgm:cxn modelId="{BFF56605-4612-4989-83D4-6F36D173BA9C}" type="presOf" srcId="{D5403552-E208-44FE-9BA9-22FC48DE9506}" destId="{72005564-EE50-4DF7-A839-34481E06426E}" srcOrd="0" destOrd="0" presId="urn:microsoft.com/office/officeart/2005/8/layout/default"/>
    <dgm:cxn modelId="{3B8A4908-91BB-4945-8ECF-966B965C7D0B}" srcId="{AC177E3C-3D2E-46A2-8414-33F3BB3B8EB2}" destId="{BC629817-408E-476F-A18A-B967F7EF17C4}" srcOrd="0" destOrd="0" parTransId="{EA10C15C-0E9B-414A-B4AD-23DF675B968D}" sibTransId="{9AA91A0D-9414-4EE1-B4BB-E392D4ECC6CD}"/>
    <dgm:cxn modelId="{7077A70F-22CF-4203-A9D0-6F4A7F796BA3}" srcId="{AC177E3C-3D2E-46A2-8414-33F3BB3B8EB2}" destId="{275893DC-42D6-47DB-9570-565C65D3D3E6}" srcOrd="10" destOrd="0" parTransId="{60D5BDDD-02CE-4853-A844-1865C1F34186}" sibTransId="{B64E88DE-1B60-43D3-B539-6925E3F2C269}"/>
    <dgm:cxn modelId="{4BF83F26-FEDB-48CB-95FA-BE932CB5C266}" type="presOf" srcId="{D11FF04A-20E6-465D-B70F-3B42BD14AD94}" destId="{DABFA262-B03F-4684-96A7-946A97A1C98A}" srcOrd="0" destOrd="0" presId="urn:microsoft.com/office/officeart/2005/8/layout/default"/>
    <dgm:cxn modelId="{714BB55B-FDE6-4208-B3C9-F47CA01E6484}" type="presOf" srcId="{CB1AD606-0456-4401-9085-609BFACF3D56}" destId="{F0AE0E10-280D-4AD4-951A-2F37BF417337}" srcOrd="0" destOrd="0" presId="urn:microsoft.com/office/officeart/2005/8/layout/default"/>
    <dgm:cxn modelId="{3E8F6666-8C69-4877-9C4A-F81205CB5668}" srcId="{AC177E3C-3D2E-46A2-8414-33F3BB3B8EB2}" destId="{D11FF04A-20E6-465D-B70F-3B42BD14AD94}" srcOrd="8" destOrd="0" parTransId="{8C8DA70E-070A-43D7-8C70-3D0DCF798075}" sibTransId="{2CC41C4F-6820-48FE-9F1E-7C9DFC574DA4}"/>
    <dgm:cxn modelId="{A09D2071-BCDB-443E-B0F0-762E6E77DF31}" srcId="{AC177E3C-3D2E-46A2-8414-33F3BB3B8EB2}" destId="{1B5E28DE-6BDD-41FA-B560-45C87626A068}" srcOrd="3" destOrd="0" parTransId="{E8CE0AA1-F3D5-4EC9-9EB6-F8948422A4BA}" sibTransId="{46E29972-9E28-4354-AA5B-945DEA3F61BD}"/>
    <dgm:cxn modelId="{5BE64D51-4972-4A1E-9F2B-E9641F833F19}" type="presOf" srcId="{16E17A08-5E85-4967-AF0B-A7DAC98CB118}" destId="{009521DA-9B94-4B0B-AFE3-7ECC52EA2E75}" srcOrd="0" destOrd="0" presId="urn:microsoft.com/office/officeart/2005/8/layout/default"/>
    <dgm:cxn modelId="{FD1CD952-7340-48AF-A70A-79F57FB3A9F1}" srcId="{AC177E3C-3D2E-46A2-8414-33F3BB3B8EB2}" destId="{CD8D1BA5-A454-4D2D-858A-187240608EA5}" srcOrd="7" destOrd="0" parTransId="{49677E77-9EAE-43AF-BB25-5D028A5634CD}" sibTransId="{899DAFDA-A6D3-4996-AD4E-46977A864309}"/>
    <dgm:cxn modelId="{5ABC5973-D1B9-4074-9854-706FC41260D2}" srcId="{AC177E3C-3D2E-46A2-8414-33F3BB3B8EB2}" destId="{78BBC602-499D-4664-8837-783435849AEE}" srcOrd="4" destOrd="0" parTransId="{F55B0F6C-1EF9-4FD5-B8DF-A694CB331931}" sibTransId="{7C4977A1-EEAD-4D7E-9424-FCC2B82806FE}"/>
    <dgm:cxn modelId="{DFAC8F53-EFD9-49F2-B2F5-E33BA8F74613}" srcId="{AC177E3C-3D2E-46A2-8414-33F3BB3B8EB2}" destId="{D5403552-E208-44FE-9BA9-22FC48DE9506}" srcOrd="2" destOrd="0" parTransId="{EDB0F744-E5F4-475C-BBDF-9A31B1D4B94B}" sibTransId="{4D293130-524D-49D9-8754-DFEDCB99C8EE}"/>
    <dgm:cxn modelId="{EE3DB576-3B2A-4243-8240-18B498FFB348}" srcId="{AC177E3C-3D2E-46A2-8414-33F3BB3B8EB2}" destId="{16E17A08-5E85-4967-AF0B-A7DAC98CB118}" srcOrd="6" destOrd="0" parTransId="{FAB8A5F2-3147-4C8B-AA3C-456C0DB1CB7B}" sibTransId="{DAC5EE65-A869-4677-B341-0DC7A62A1A5C}"/>
    <dgm:cxn modelId="{07A5B357-4E6C-42C9-B43A-3D6534BAAAF8}" srcId="{AC177E3C-3D2E-46A2-8414-33F3BB3B8EB2}" destId="{D2E90C5F-9363-4093-A455-0E9A972B4D50}" srcOrd="11" destOrd="0" parTransId="{52F3A471-313D-4770-901F-103041C7E7D7}" sibTransId="{9AE342C8-3ACF-4D43-A1E6-8AB89A5403EE}"/>
    <dgm:cxn modelId="{9D88EA7B-E860-4072-B8EA-511260D75BE1}" type="presOf" srcId="{CD8D1BA5-A454-4D2D-858A-187240608EA5}" destId="{1835A264-9A69-4B70-BAAC-3209A9540937}" srcOrd="0" destOrd="0" presId="urn:microsoft.com/office/officeart/2005/8/layout/default"/>
    <dgm:cxn modelId="{0DEC3987-D6CF-49EF-B277-93C614525147}" type="presOf" srcId="{D2E90C5F-9363-4093-A455-0E9A972B4D50}" destId="{D16BF9F6-1E1E-4AA5-87E4-9E515E076138}" srcOrd="0" destOrd="0" presId="urn:microsoft.com/office/officeart/2005/8/layout/default"/>
    <dgm:cxn modelId="{890DE88C-B5BB-416E-AD55-2EBFF2D05A1A}" type="presOf" srcId="{BC629817-408E-476F-A18A-B967F7EF17C4}" destId="{5D441CC5-C46A-47F3-9E24-74D018DCEC23}" srcOrd="0" destOrd="0" presId="urn:microsoft.com/office/officeart/2005/8/layout/default"/>
    <dgm:cxn modelId="{FBCADA8D-5122-4557-BA21-1B70040E1546}" srcId="{AC177E3C-3D2E-46A2-8414-33F3BB3B8EB2}" destId="{CB1AD606-0456-4401-9085-609BFACF3D56}" srcOrd="9" destOrd="0" parTransId="{0DE0B8E9-C70A-4191-A28E-5A53A0DD45CD}" sibTransId="{9331433B-4F31-4C2E-A73B-9CFE4E3C3541}"/>
    <dgm:cxn modelId="{8471B79E-DB3E-4844-8ACE-626FAF0BDCD1}" type="presOf" srcId="{AB2A2FE9-4593-45A1-A811-CE6BC51C1D01}" destId="{F0E543EA-1142-4AE1-97BF-A447693B04DA}" srcOrd="0" destOrd="0" presId="urn:microsoft.com/office/officeart/2005/8/layout/default"/>
    <dgm:cxn modelId="{DC8D2DA9-FDE6-4EBD-ADCE-4E9BC534512F}" type="presOf" srcId="{AC177E3C-3D2E-46A2-8414-33F3BB3B8EB2}" destId="{68D91755-B360-4A3C-A672-32BE4A0B3E18}" srcOrd="0" destOrd="0" presId="urn:microsoft.com/office/officeart/2005/8/layout/default"/>
    <dgm:cxn modelId="{A56CADB3-4BF7-44B2-A970-B740659FA55B}" type="presOf" srcId="{275893DC-42D6-47DB-9570-565C65D3D3E6}" destId="{1C6316A8-537A-453F-A8E1-6073D5202181}" srcOrd="0" destOrd="0" presId="urn:microsoft.com/office/officeart/2005/8/layout/default"/>
    <dgm:cxn modelId="{B4C9C9CA-B104-4538-9C9E-2B2B918D03ED}" type="presOf" srcId="{BD204787-2091-48C1-9C24-947BB83B0791}" destId="{45F441AD-BA1F-4971-A70A-EE793209BFB8}" srcOrd="0" destOrd="0" presId="urn:microsoft.com/office/officeart/2005/8/layout/default"/>
    <dgm:cxn modelId="{61F2C8CE-9735-4D7A-9BBC-420AB5D52F95}" type="presOf" srcId="{1B5E28DE-6BDD-41FA-B560-45C87626A068}" destId="{8D9C6803-76AF-401D-8EFC-5566BF166167}" srcOrd="0" destOrd="0" presId="urn:microsoft.com/office/officeart/2005/8/layout/default"/>
    <dgm:cxn modelId="{7C224BD1-AC83-42C2-8FAE-691A5603FE8C}" type="presOf" srcId="{78BBC602-499D-4664-8837-783435849AEE}" destId="{7F7B7162-F60C-414E-9AF2-35733070A5C5}" srcOrd="0" destOrd="0" presId="urn:microsoft.com/office/officeart/2005/8/layout/default"/>
    <dgm:cxn modelId="{E786A6FE-9BDC-41D8-9413-8FDE29620CAC}" srcId="{AC177E3C-3D2E-46A2-8414-33F3BB3B8EB2}" destId="{BD204787-2091-48C1-9C24-947BB83B0791}" srcOrd="5" destOrd="0" parTransId="{052FE527-4787-42EB-B20C-782C20859F08}" sibTransId="{B2577FB9-163C-4625-A0E2-3A638993D0F1}"/>
    <dgm:cxn modelId="{03E9C5FF-B67F-4FEC-A7EB-C5B8CC9CA07E}" srcId="{AC177E3C-3D2E-46A2-8414-33F3BB3B8EB2}" destId="{AB2A2FE9-4593-45A1-A811-CE6BC51C1D01}" srcOrd="1" destOrd="0" parTransId="{E69C796D-9C2A-45EB-A27B-F321C78F9F20}" sibTransId="{44F4D488-166C-4618-A01D-184FBB18BCDF}"/>
    <dgm:cxn modelId="{7DF0F01C-2C50-4523-B9BF-2568B26E086A}" type="presParOf" srcId="{68D91755-B360-4A3C-A672-32BE4A0B3E18}" destId="{5D441CC5-C46A-47F3-9E24-74D018DCEC23}" srcOrd="0" destOrd="0" presId="urn:microsoft.com/office/officeart/2005/8/layout/default"/>
    <dgm:cxn modelId="{3539951E-353E-4F02-B118-83CE467B89F3}" type="presParOf" srcId="{68D91755-B360-4A3C-A672-32BE4A0B3E18}" destId="{A96D3CD3-786F-4F7D-A634-12FB8B5CC2A3}" srcOrd="1" destOrd="0" presId="urn:microsoft.com/office/officeart/2005/8/layout/default"/>
    <dgm:cxn modelId="{3811A255-E638-48D4-8EB1-5920CCB9E241}" type="presParOf" srcId="{68D91755-B360-4A3C-A672-32BE4A0B3E18}" destId="{F0E543EA-1142-4AE1-97BF-A447693B04DA}" srcOrd="2" destOrd="0" presId="urn:microsoft.com/office/officeart/2005/8/layout/default"/>
    <dgm:cxn modelId="{1864A352-02F6-4534-8407-301F278D53B5}" type="presParOf" srcId="{68D91755-B360-4A3C-A672-32BE4A0B3E18}" destId="{4E27FC21-E60C-4CC1-8742-1672F2FB5A68}" srcOrd="3" destOrd="0" presId="urn:microsoft.com/office/officeart/2005/8/layout/default"/>
    <dgm:cxn modelId="{14FA3FA8-57DE-4225-AB12-8FC37A280733}" type="presParOf" srcId="{68D91755-B360-4A3C-A672-32BE4A0B3E18}" destId="{72005564-EE50-4DF7-A839-34481E06426E}" srcOrd="4" destOrd="0" presId="urn:microsoft.com/office/officeart/2005/8/layout/default"/>
    <dgm:cxn modelId="{EB542490-ABA8-4128-8D59-482D322A0183}" type="presParOf" srcId="{68D91755-B360-4A3C-A672-32BE4A0B3E18}" destId="{39F6DAA0-91DF-4CCA-9948-371897B87B46}" srcOrd="5" destOrd="0" presId="urn:microsoft.com/office/officeart/2005/8/layout/default"/>
    <dgm:cxn modelId="{E64010FB-9838-4C0F-B7CD-EB07AB6743DD}" type="presParOf" srcId="{68D91755-B360-4A3C-A672-32BE4A0B3E18}" destId="{8D9C6803-76AF-401D-8EFC-5566BF166167}" srcOrd="6" destOrd="0" presId="urn:microsoft.com/office/officeart/2005/8/layout/default"/>
    <dgm:cxn modelId="{F00A3075-66FF-4CEA-8890-F822E1797FAE}" type="presParOf" srcId="{68D91755-B360-4A3C-A672-32BE4A0B3E18}" destId="{37C552E4-6EEF-410E-939A-18825F987946}" srcOrd="7" destOrd="0" presId="urn:microsoft.com/office/officeart/2005/8/layout/default"/>
    <dgm:cxn modelId="{3A1A6A39-C23D-4A0B-AF71-BA4201F3E7DA}" type="presParOf" srcId="{68D91755-B360-4A3C-A672-32BE4A0B3E18}" destId="{7F7B7162-F60C-414E-9AF2-35733070A5C5}" srcOrd="8" destOrd="0" presId="urn:microsoft.com/office/officeart/2005/8/layout/default"/>
    <dgm:cxn modelId="{B18AC894-1FE4-4656-8745-4C0C2F9E35BD}" type="presParOf" srcId="{68D91755-B360-4A3C-A672-32BE4A0B3E18}" destId="{F6917545-8B94-4FFD-8869-DFBC3121BE77}" srcOrd="9" destOrd="0" presId="urn:microsoft.com/office/officeart/2005/8/layout/default"/>
    <dgm:cxn modelId="{3F2FFFA0-7FF8-4358-A4C4-B3306873C18A}" type="presParOf" srcId="{68D91755-B360-4A3C-A672-32BE4A0B3E18}" destId="{45F441AD-BA1F-4971-A70A-EE793209BFB8}" srcOrd="10" destOrd="0" presId="urn:microsoft.com/office/officeart/2005/8/layout/default"/>
    <dgm:cxn modelId="{1EE62AF7-30A3-45C3-A72E-FF18CF2F4527}" type="presParOf" srcId="{68D91755-B360-4A3C-A672-32BE4A0B3E18}" destId="{D7804B9D-8998-439E-9A20-C45FA1C22F57}" srcOrd="11" destOrd="0" presId="urn:microsoft.com/office/officeart/2005/8/layout/default"/>
    <dgm:cxn modelId="{2B22C202-F3D4-4493-BB35-0CDFCD2FDD29}" type="presParOf" srcId="{68D91755-B360-4A3C-A672-32BE4A0B3E18}" destId="{009521DA-9B94-4B0B-AFE3-7ECC52EA2E75}" srcOrd="12" destOrd="0" presId="urn:microsoft.com/office/officeart/2005/8/layout/default"/>
    <dgm:cxn modelId="{DF59F61A-0473-42D9-9A57-C88B25A8AF39}" type="presParOf" srcId="{68D91755-B360-4A3C-A672-32BE4A0B3E18}" destId="{FE0DDC83-7BDC-47D1-935E-5DA834546CA5}" srcOrd="13" destOrd="0" presId="urn:microsoft.com/office/officeart/2005/8/layout/default"/>
    <dgm:cxn modelId="{D5D725D0-D2D4-4847-B503-1F45A499BC07}" type="presParOf" srcId="{68D91755-B360-4A3C-A672-32BE4A0B3E18}" destId="{1835A264-9A69-4B70-BAAC-3209A9540937}" srcOrd="14" destOrd="0" presId="urn:microsoft.com/office/officeart/2005/8/layout/default"/>
    <dgm:cxn modelId="{F03436B5-525E-4EA7-9763-32FA24C0EFFC}" type="presParOf" srcId="{68D91755-B360-4A3C-A672-32BE4A0B3E18}" destId="{F0080622-BE47-4D63-8830-61B6384ACAB1}" srcOrd="15" destOrd="0" presId="urn:microsoft.com/office/officeart/2005/8/layout/default"/>
    <dgm:cxn modelId="{160DBBBB-5ED5-4404-91D8-9CE6E564351D}" type="presParOf" srcId="{68D91755-B360-4A3C-A672-32BE4A0B3E18}" destId="{DABFA262-B03F-4684-96A7-946A97A1C98A}" srcOrd="16" destOrd="0" presId="urn:microsoft.com/office/officeart/2005/8/layout/default"/>
    <dgm:cxn modelId="{705371BE-7CD3-486B-B3D6-8CAC7772BFD4}" type="presParOf" srcId="{68D91755-B360-4A3C-A672-32BE4A0B3E18}" destId="{84C84CE1-EE0D-4CC3-8DA9-089BC13044DB}" srcOrd="17" destOrd="0" presId="urn:microsoft.com/office/officeart/2005/8/layout/default"/>
    <dgm:cxn modelId="{44377B93-2589-4599-B90C-399568F87B9D}" type="presParOf" srcId="{68D91755-B360-4A3C-A672-32BE4A0B3E18}" destId="{F0AE0E10-280D-4AD4-951A-2F37BF417337}" srcOrd="18" destOrd="0" presId="urn:microsoft.com/office/officeart/2005/8/layout/default"/>
    <dgm:cxn modelId="{B880B818-F4BE-4135-AA65-729017CF0517}" type="presParOf" srcId="{68D91755-B360-4A3C-A672-32BE4A0B3E18}" destId="{C7C6EDDC-D337-412D-BCF6-D893E07A9F91}" srcOrd="19" destOrd="0" presId="urn:microsoft.com/office/officeart/2005/8/layout/default"/>
    <dgm:cxn modelId="{A929B850-7FC9-4274-8FED-47A3607671DF}" type="presParOf" srcId="{68D91755-B360-4A3C-A672-32BE4A0B3E18}" destId="{1C6316A8-537A-453F-A8E1-6073D5202181}" srcOrd="20" destOrd="0" presId="urn:microsoft.com/office/officeart/2005/8/layout/default"/>
    <dgm:cxn modelId="{DFDBA7D2-4E35-46BE-8651-575F0FBA4D5B}" type="presParOf" srcId="{68D91755-B360-4A3C-A672-32BE4A0B3E18}" destId="{3BE3349C-6266-4A59-A51E-5BD3B6F21309}" srcOrd="21" destOrd="0" presId="urn:microsoft.com/office/officeart/2005/8/layout/default"/>
    <dgm:cxn modelId="{CB3EB862-D819-49FD-AF94-21BBFFD65AFC}" type="presParOf" srcId="{68D91755-B360-4A3C-A672-32BE4A0B3E18}" destId="{D16BF9F6-1E1E-4AA5-87E4-9E515E076138}" srcOrd="22" destOrd="0" presId="urn:microsoft.com/office/officeart/2005/8/layout/default"/>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0FCF839-9C81-4DB1-81C6-B4BD3960B557}" type="doc">
      <dgm:prSet loTypeId="urn:microsoft.com/office/officeart/2008/layout/PictureStrips" loCatId="list" qsTypeId="urn:microsoft.com/office/officeart/2005/8/quickstyle/simple1" qsCatId="simple" csTypeId="urn:microsoft.com/office/officeart/2005/8/colors/accent1_2" csCatId="accent1" phldr="1"/>
      <dgm:spPr/>
      <dgm:t>
        <a:bodyPr/>
        <a:lstStyle/>
        <a:p>
          <a:endParaRPr lang="en-US"/>
        </a:p>
      </dgm:t>
    </dgm:pt>
    <dgm:pt modelId="{A0368675-F3E5-4939-806E-3ADCE090D1C4}">
      <dgm:prSet phldrT="[Text]"/>
      <dgm:spPr/>
      <dgm:t>
        <a:bodyPr/>
        <a:lstStyle/>
        <a:p>
          <a:r>
            <a:rPr lang="en-US"/>
            <a:t>Marriage or civil partnership</a:t>
          </a:r>
        </a:p>
      </dgm:t>
    </dgm:pt>
    <dgm:pt modelId="{0C3F9F55-5DAA-41FC-B54A-6D284CC07CF3}" type="parTrans" cxnId="{149322B1-1559-4D00-BFD3-07A712FF5DFE}">
      <dgm:prSet/>
      <dgm:spPr/>
      <dgm:t>
        <a:bodyPr/>
        <a:lstStyle/>
        <a:p>
          <a:endParaRPr lang="en-US"/>
        </a:p>
      </dgm:t>
    </dgm:pt>
    <dgm:pt modelId="{05388244-AC51-4C1A-8BEC-71EF98CF0CD4}" type="sibTrans" cxnId="{149322B1-1559-4D00-BFD3-07A712FF5DFE}">
      <dgm:prSet/>
      <dgm:spPr/>
      <dgm:t>
        <a:bodyPr/>
        <a:lstStyle/>
        <a:p>
          <a:endParaRPr lang="en-US"/>
        </a:p>
      </dgm:t>
    </dgm:pt>
    <dgm:pt modelId="{A654464F-B958-4565-BBD2-E0E6E20EB27A}">
      <dgm:prSet phldrT="[Text]"/>
      <dgm:spPr/>
      <dgm:t>
        <a:bodyPr/>
        <a:lstStyle/>
        <a:p>
          <a:r>
            <a:rPr lang="en-US"/>
            <a:t>Children</a:t>
          </a:r>
        </a:p>
      </dgm:t>
    </dgm:pt>
    <dgm:pt modelId="{59DB59B5-5630-47B8-9131-107F78CB9BA8}" type="parTrans" cxnId="{CCAA4617-FD9F-492E-A79E-B06B9F7814AB}">
      <dgm:prSet/>
      <dgm:spPr/>
      <dgm:t>
        <a:bodyPr/>
        <a:lstStyle/>
        <a:p>
          <a:endParaRPr lang="en-US"/>
        </a:p>
      </dgm:t>
    </dgm:pt>
    <dgm:pt modelId="{99A5F91F-60DE-4453-9205-01CCFBF4594C}" type="sibTrans" cxnId="{CCAA4617-FD9F-492E-A79E-B06B9F7814AB}">
      <dgm:prSet/>
      <dgm:spPr/>
      <dgm:t>
        <a:bodyPr/>
        <a:lstStyle/>
        <a:p>
          <a:endParaRPr lang="en-US"/>
        </a:p>
      </dgm:t>
    </dgm:pt>
    <dgm:pt modelId="{840E8668-CDE5-4B2E-9A7B-B7A2F2C01B1E}">
      <dgm:prSet phldrT="[Text]"/>
      <dgm:spPr/>
      <dgm:t>
        <a:bodyPr/>
        <a:lstStyle/>
        <a:p>
          <a:r>
            <a:rPr lang="en-US"/>
            <a:t>Death of a spouse or child</a:t>
          </a:r>
        </a:p>
      </dgm:t>
    </dgm:pt>
    <dgm:pt modelId="{D09C0BDF-C1CA-40B2-9CB4-E15393E80771}" type="parTrans" cxnId="{322F3D5F-AA3E-4D42-856C-CEF631E31400}">
      <dgm:prSet/>
      <dgm:spPr/>
      <dgm:t>
        <a:bodyPr/>
        <a:lstStyle/>
        <a:p>
          <a:endParaRPr lang="en-US"/>
        </a:p>
      </dgm:t>
    </dgm:pt>
    <dgm:pt modelId="{E3DDFB42-9618-4B61-8B87-FDFFAF247EE8}" type="sibTrans" cxnId="{322F3D5F-AA3E-4D42-856C-CEF631E31400}">
      <dgm:prSet/>
      <dgm:spPr/>
      <dgm:t>
        <a:bodyPr/>
        <a:lstStyle/>
        <a:p>
          <a:endParaRPr lang="en-US"/>
        </a:p>
      </dgm:t>
    </dgm:pt>
    <dgm:pt modelId="{91F2ECAA-7EBD-401E-B96C-790137993901}">
      <dgm:prSet/>
      <dgm:spPr/>
      <dgm:t>
        <a:bodyPr/>
        <a:lstStyle/>
        <a:p>
          <a:r>
            <a:rPr lang="en-US"/>
            <a:t>Divorce</a:t>
          </a:r>
        </a:p>
      </dgm:t>
    </dgm:pt>
    <dgm:pt modelId="{FE70705B-8E1E-4BCB-A50C-93E6035E3B8B}" type="parTrans" cxnId="{580751BE-D0CA-4EA6-B02F-03A9DF90D333}">
      <dgm:prSet/>
      <dgm:spPr/>
      <dgm:t>
        <a:bodyPr/>
        <a:lstStyle/>
        <a:p>
          <a:endParaRPr lang="en-US"/>
        </a:p>
      </dgm:t>
    </dgm:pt>
    <dgm:pt modelId="{5F51705D-747F-4779-896C-B747B0CA762A}" type="sibTrans" cxnId="{580751BE-D0CA-4EA6-B02F-03A9DF90D333}">
      <dgm:prSet/>
      <dgm:spPr/>
      <dgm:t>
        <a:bodyPr/>
        <a:lstStyle/>
        <a:p>
          <a:endParaRPr lang="en-US"/>
        </a:p>
      </dgm:t>
    </dgm:pt>
    <dgm:pt modelId="{0170B501-487D-459A-AB3A-FED121DECB9D}">
      <dgm:prSet/>
      <dgm:spPr/>
      <dgm:t>
        <a:bodyPr/>
        <a:lstStyle/>
        <a:p>
          <a:r>
            <a:rPr lang="en-US"/>
            <a:t>Long-term serious illness</a:t>
          </a:r>
        </a:p>
      </dgm:t>
    </dgm:pt>
    <dgm:pt modelId="{4D86358C-8BE1-4234-B083-03F2CBC981EA}" type="parTrans" cxnId="{2D4E5773-6621-433A-ABDA-1107DE3A27DA}">
      <dgm:prSet/>
      <dgm:spPr/>
      <dgm:t>
        <a:bodyPr/>
        <a:lstStyle/>
        <a:p>
          <a:endParaRPr lang="en-US"/>
        </a:p>
      </dgm:t>
    </dgm:pt>
    <dgm:pt modelId="{B9DEE1D9-0B8E-49E3-81E8-EC2089C283B3}" type="sibTrans" cxnId="{2D4E5773-6621-433A-ABDA-1107DE3A27DA}">
      <dgm:prSet/>
      <dgm:spPr/>
      <dgm:t>
        <a:bodyPr/>
        <a:lstStyle/>
        <a:p>
          <a:endParaRPr lang="en-US"/>
        </a:p>
      </dgm:t>
    </dgm:pt>
    <dgm:pt modelId="{8CE65A78-76C1-4F63-8CEA-5A2BC9A93CB8}">
      <dgm:prSet/>
      <dgm:spPr/>
      <dgm:t>
        <a:bodyPr/>
        <a:lstStyle/>
        <a:p>
          <a:r>
            <a:rPr lang="en-US"/>
            <a:t>Loss of employment</a:t>
          </a:r>
        </a:p>
      </dgm:t>
    </dgm:pt>
    <dgm:pt modelId="{BCCC2970-0B92-48A3-93E2-7BBE5307E96D}" type="parTrans" cxnId="{55EC4AE4-2589-4BD4-AFA8-9F3FFFCAE41D}">
      <dgm:prSet/>
      <dgm:spPr/>
      <dgm:t>
        <a:bodyPr/>
        <a:lstStyle/>
        <a:p>
          <a:endParaRPr lang="en-US"/>
        </a:p>
      </dgm:t>
    </dgm:pt>
    <dgm:pt modelId="{43EDEFCE-BFA2-4BA6-A3A0-9CFA77C128AC}" type="sibTrans" cxnId="{55EC4AE4-2589-4BD4-AFA8-9F3FFFCAE41D}">
      <dgm:prSet/>
      <dgm:spPr/>
      <dgm:t>
        <a:bodyPr/>
        <a:lstStyle/>
        <a:p>
          <a:endParaRPr lang="en-US"/>
        </a:p>
      </dgm:t>
    </dgm:pt>
    <dgm:pt modelId="{D48E4CA0-E14D-41CE-BD39-89E082B88476}" type="pres">
      <dgm:prSet presAssocID="{40FCF839-9C81-4DB1-81C6-B4BD3960B557}" presName="Name0" presStyleCnt="0">
        <dgm:presLayoutVars>
          <dgm:dir/>
          <dgm:resizeHandles val="exact"/>
        </dgm:presLayoutVars>
      </dgm:prSet>
      <dgm:spPr/>
    </dgm:pt>
    <dgm:pt modelId="{84540ACD-CE81-4A11-B6E4-2D2B80B5A620}" type="pres">
      <dgm:prSet presAssocID="{A0368675-F3E5-4939-806E-3ADCE090D1C4}" presName="composite" presStyleCnt="0"/>
      <dgm:spPr/>
    </dgm:pt>
    <dgm:pt modelId="{EA7D5F81-1612-4C1B-A0EB-C3C2C27584D4}" type="pres">
      <dgm:prSet presAssocID="{A0368675-F3E5-4939-806E-3ADCE090D1C4}" presName="rect1" presStyleLbl="trAlignAcc1" presStyleIdx="0" presStyleCnt="6">
        <dgm:presLayoutVars>
          <dgm:bulletEnabled val="1"/>
        </dgm:presLayoutVars>
      </dgm:prSet>
      <dgm:spPr/>
    </dgm:pt>
    <dgm:pt modelId="{4F5B4535-85DF-43A3-89CF-FF2A75765AF7}" type="pres">
      <dgm:prSet presAssocID="{A0368675-F3E5-4939-806E-3ADCE090D1C4}" presName="rect2" presStyleLbl="fgImgPlace1" presStyleIdx="0" presStyleCnt="6" custScaleX="104559" custScaleY="66911"/>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t="-2000" b="-2000"/>
          </a:stretch>
        </a:blipFill>
      </dgm:spPr>
      <dgm:extLst>
        <a:ext uri="{E40237B7-FDA0-4F09-8148-C483321AD2D9}">
          <dgm14:cNvPr xmlns:dgm14="http://schemas.microsoft.com/office/drawing/2010/diagram" id="0" name="" descr="Wedding rings with solid fill"/>
        </a:ext>
      </dgm:extLst>
    </dgm:pt>
    <dgm:pt modelId="{F2FF30E2-89DA-4B54-A072-FACE083AFBAC}" type="pres">
      <dgm:prSet presAssocID="{05388244-AC51-4C1A-8BEC-71EF98CF0CD4}" presName="sibTrans" presStyleCnt="0"/>
      <dgm:spPr/>
    </dgm:pt>
    <dgm:pt modelId="{84C38763-EA38-4FFA-BA61-EEEB3345A223}" type="pres">
      <dgm:prSet presAssocID="{A654464F-B958-4565-BBD2-E0E6E20EB27A}" presName="composite" presStyleCnt="0"/>
      <dgm:spPr/>
    </dgm:pt>
    <dgm:pt modelId="{D52A3D8D-5FC9-4372-B3E9-706BA45043CA}" type="pres">
      <dgm:prSet presAssocID="{A654464F-B958-4565-BBD2-E0E6E20EB27A}" presName="rect1" presStyleLbl="trAlignAcc1" presStyleIdx="1" presStyleCnt="6">
        <dgm:presLayoutVars>
          <dgm:bulletEnabled val="1"/>
        </dgm:presLayoutVars>
      </dgm:prSet>
      <dgm:spPr/>
    </dgm:pt>
    <dgm:pt modelId="{E47BDF87-DBF4-4BCC-B9A9-D7DAD5F63E9A}" type="pres">
      <dgm:prSet presAssocID="{A654464F-B958-4565-BBD2-E0E6E20EB27A}" presName="rect2" presStyleLbl="fgImgPlace1" presStyleIdx="1" presStyleCnt="6"/>
      <dgm:spPr>
        <a:blipFill>
          <a:blip xmlns:r="http://schemas.openxmlformats.org/officeDocument/2006/relationships" r:embed="rId3">
            <a:extLst>
              <a:ext uri="{96DAC541-7B7A-43D3-8B79-37D633B846F1}">
                <asvg:svgBlip xmlns:asvg="http://schemas.microsoft.com/office/drawing/2016/SVG/main" r:embed="rId4"/>
              </a:ext>
            </a:extLst>
          </a:blip>
          <a:srcRect/>
          <a:stretch>
            <a:fillRect l="-25000" r="-25000"/>
          </a:stretch>
        </a:blipFill>
      </dgm:spPr>
      <dgm:extLst>
        <a:ext uri="{E40237B7-FDA0-4F09-8148-C483321AD2D9}">
          <dgm14:cNvPr xmlns:dgm14="http://schemas.microsoft.com/office/drawing/2010/diagram" id="0" name="" descr="Man with kid with solid fill"/>
        </a:ext>
      </dgm:extLst>
    </dgm:pt>
    <dgm:pt modelId="{E42E0CDE-FC86-4652-8DAF-8F9201E23A9F}" type="pres">
      <dgm:prSet presAssocID="{99A5F91F-60DE-4453-9205-01CCFBF4594C}" presName="sibTrans" presStyleCnt="0"/>
      <dgm:spPr/>
    </dgm:pt>
    <dgm:pt modelId="{B01A79EE-0FA5-4E82-B4C3-B65CC58D44B4}" type="pres">
      <dgm:prSet presAssocID="{840E8668-CDE5-4B2E-9A7B-B7A2F2C01B1E}" presName="composite" presStyleCnt="0"/>
      <dgm:spPr/>
    </dgm:pt>
    <dgm:pt modelId="{E6FFA02F-F5C8-4F07-B090-B5D339C84588}" type="pres">
      <dgm:prSet presAssocID="{840E8668-CDE5-4B2E-9A7B-B7A2F2C01B1E}" presName="rect1" presStyleLbl="trAlignAcc1" presStyleIdx="2" presStyleCnt="6">
        <dgm:presLayoutVars>
          <dgm:bulletEnabled val="1"/>
        </dgm:presLayoutVars>
      </dgm:prSet>
      <dgm:spPr/>
    </dgm:pt>
    <dgm:pt modelId="{38308ADD-9C9D-470A-8805-0B4491B2C785}" type="pres">
      <dgm:prSet presAssocID="{840E8668-CDE5-4B2E-9A7B-B7A2F2C01B1E}" presName="rect2" presStyleLbl="fgImgPlace1" presStyleIdx="2" presStyleCnt="6"/>
      <dgm:spPr>
        <a:blipFill>
          <a:blip xmlns:r="http://schemas.openxmlformats.org/officeDocument/2006/relationships" r:embed="rId5">
            <a:extLst>
              <a:ext uri="{96DAC541-7B7A-43D3-8B79-37D633B846F1}">
                <asvg:svgBlip xmlns:asvg="http://schemas.microsoft.com/office/drawing/2016/SVG/main" r:embed="rId6"/>
              </a:ext>
            </a:extLst>
          </a:blip>
          <a:srcRect/>
          <a:stretch>
            <a:fillRect l="-25000" r="-25000"/>
          </a:stretch>
        </a:blipFill>
      </dgm:spPr>
      <dgm:extLst>
        <a:ext uri="{E40237B7-FDA0-4F09-8148-C483321AD2D9}">
          <dgm14:cNvPr xmlns:dgm14="http://schemas.microsoft.com/office/drawing/2010/diagram" id="0" name="" descr="Candle outline"/>
        </a:ext>
      </dgm:extLst>
    </dgm:pt>
    <dgm:pt modelId="{985F275B-DE91-429E-94B7-F1B07BEEDCBA}" type="pres">
      <dgm:prSet presAssocID="{E3DDFB42-9618-4B61-8B87-FDFFAF247EE8}" presName="sibTrans" presStyleCnt="0"/>
      <dgm:spPr/>
    </dgm:pt>
    <dgm:pt modelId="{D95BC346-3A7F-48FD-9ECB-F0935291E049}" type="pres">
      <dgm:prSet presAssocID="{91F2ECAA-7EBD-401E-B96C-790137993901}" presName="composite" presStyleCnt="0"/>
      <dgm:spPr/>
    </dgm:pt>
    <dgm:pt modelId="{6885215E-8B37-46CD-A604-661B64423213}" type="pres">
      <dgm:prSet presAssocID="{91F2ECAA-7EBD-401E-B96C-790137993901}" presName="rect1" presStyleLbl="trAlignAcc1" presStyleIdx="3" presStyleCnt="6">
        <dgm:presLayoutVars>
          <dgm:bulletEnabled val="1"/>
        </dgm:presLayoutVars>
      </dgm:prSet>
      <dgm:spPr/>
    </dgm:pt>
    <dgm:pt modelId="{72FE7FAF-3F38-4AE2-9499-E184EA982627}" type="pres">
      <dgm:prSet presAssocID="{91F2ECAA-7EBD-401E-B96C-790137993901}" presName="rect2" presStyleLbl="fgImgPlace1" presStyleIdx="3" presStyleCnt="6"/>
      <dgm:spPr>
        <a:blipFill>
          <a:blip xmlns:r="http://schemas.openxmlformats.org/officeDocument/2006/relationships" r:embed="rId7">
            <a:extLst>
              <a:ext uri="{96DAC541-7B7A-43D3-8B79-37D633B846F1}">
                <asvg:svgBlip xmlns:asvg="http://schemas.microsoft.com/office/drawing/2016/SVG/main" r:embed="rId8"/>
              </a:ext>
            </a:extLst>
          </a:blip>
          <a:srcRect/>
          <a:stretch>
            <a:fillRect l="-25000" r="-25000"/>
          </a:stretch>
        </a:blipFill>
      </dgm:spPr>
      <dgm:extLst>
        <a:ext uri="{E40237B7-FDA0-4F09-8148-C483321AD2D9}">
          <dgm14:cNvPr xmlns:dgm14="http://schemas.microsoft.com/office/drawing/2010/diagram" id="0" name="" descr="Broken Heart outline"/>
        </a:ext>
      </dgm:extLst>
    </dgm:pt>
    <dgm:pt modelId="{B113A6DD-4FB2-40C6-B9DB-1101490959F6}" type="pres">
      <dgm:prSet presAssocID="{5F51705D-747F-4779-896C-B747B0CA762A}" presName="sibTrans" presStyleCnt="0"/>
      <dgm:spPr/>
    </dgm:pt>
    <dgm:pt modelId="{5E9B65BC-1BF3-41D5-91A1-EAC46E79E5CE}" type="pres">
      <dgm:prSet presAssocID="{0170B501-487D-459A-AB3A-FED121DECB9D}" presName="composite" presStyleCnt="0"/>
      <dgm:spPr/>
    </dgm:pt>
    <dgm:pt modelId="{8F8CB48F-F624-47A9-B02A-5F5B4D2E150F}" type="pres">
      <dgm:prSet presAssocID="{0170B501-487D-459A-AB3A-FED121DECB9D}" presName="rect1" presStyleLbl="trAlignAcc1" presStyleIdx="4" presStyleCnt="6">
        <dgm:presLayoutVars>
          <dgm:bulletEnabled val="1"/>
        </dgm:presLayoutVars>
      </dgm:prSet>
      <dgm:spPr/>
    </dgm:pt>
    <dgm:pt modelId="{5172351F-CF87-43C9-BE26-659D6FB1084A}" type="pres">
      <dgm:prSet presAssocID="{0170B501-487D-459A-AB3A-FED121DECB9D}" presName="rect2" presStyleLbl="fgImgPlace1" presStyleIdx="4" presStyleCnt="6"/>
      <dgm:spPr>
        <a:blipFill>
          <a:blip xmlns:r="http://schemas.openxmlformats.org/officeDocument/2006/relationships" r:embed="rId9">
            <a:extLst>
              <a:ext uri="{96DAC541-7B7A-43D3-8B79-37D633B846F1}">
                <asvg:svgBlip xmlns:asvg="http://schemas.microsoft.com/office/drawing/2016/SVG/main" r:embed="rId10"/>
              </a:ext>
            </a:extLst>
          </a:blip>
          <a:srcRect/>
          <a:stretch>
            <a:fillRect l="-25000" r="-25000"/>
          </a:stretch>
        </a:blipFill>
      </dgm:spPr>
      <dgm:extLst>
        <a:ext uri="{E40237B7-FDA0-4F09-8148-C483321AD2D9}">
          <dgm14:cNvPr xmlns:dgm14="http://schemas.microsoft.com/office/drawing/2010/diagram" id="0" name="" descr="Inpatient with solid fill"/>
        </a:ext>
      </dgm:extLst>
    </dgm:pt>
    <dgm:pt modelId="{2091752E-A683-4412-85FC-B4010CA6D585}" type="pres">
      <dgm:prSet presAssocID="{B9DEE1D9-0B8E-49E3-81E8-EC2089C283B3}" presName="sibTrans" presStyleCnt="0"/>
      <dgm:spPr/>
    </dgm:pt>
    <dgm:pt modelId="{EEB1224A-9F8A-4B53-8956-EF6BCD793ABB}" type="pres">
      <dgm:prSet presAssocID="{8CE65A78-76C1-4F63-8CEA-5A2BC9A93CB8}" presName="composite" presStyleCnt="0"/>
      <dgm:spPr/>
    </dgm:pt>
    <dgm:pt modelId="{B32CBF63-80B6-414D-85C1-81636F175C89}" type="pres">
      <dgm:prSet presAssocID="{8CE65A78-76C1-4F63-8CEA-5A2BC9A93CB8}" presName="rect1" presStyleLbl="trAlignAcc1" presStyleIdx="5" presStyleCnt="6">
        <dgm:presLayoutVars>
          <dgm:bulletEnabled val="1"/>
        </dgm:presLayoutVars>
      </dgm:prSet>
      <dgm:spPr/>
    </dgm:pt>
    <dgm:pt modelId="{01EAFE01-3C25-4FEA-AB1A-8BC22AD31E8B}" type="pres">
      <dgm:prSet presAssocID="{8CE65A78-76C1-4F63-8CEA-5A2BC9A93CB8}" presName="rect2" presStyleLbl="fgImgPlace1" presStyleIdx="5" presStyleCnt="6"/>
      <dgm:spPr>
        <a:blipFill>
          <a:blip xmlns:r="http://schemas.openxmlformats.org/officeDocument/2006/relationships"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a:stretch>
            <a:fillRect l="-25000" r="-25000"/>
          </a:stretch>
        </a:blipFill>
      </dgm:spPr>
      <dgm:extLst>
        <a:ext uri="{E40237B7-FDA0-4F09-8148-C483321AD2D9}">
          <dgm14:cNvPr xmlns:dgm14="http://schemas.microsoft.com/office/drawing/2010/diagram" id="0" name="" descr="Work from home desk outline"/>
        </a:ext>
      </dgm:extLst>
    </dgm:pt>
  </dgm:ptLst>
  <dgm:cxnLst>
    <dgm:cxn modelId="{47297602-205C-478C-AEA6-0C6B8767CB29}" type="presOf" srcId="{40FCF839-9C81-4DB1-81C6-B4BD3960B557}" destId="{D48E4CA0-E14D-41CE-BD39-89E082B88476}" srcOrd="0" destOrd="0" presId="urn:microsoft.com/office/officeart/2008/layout/PictureStrips"/>
    <dgm:cxn modelId="{FAED8D0B-F6B0-4612-A6FE-337FFF75A193}" type="presOf" srcId="{A654464F-B958-4565-BBD2-E0E6E20EB27A}" destId="{D52A3D8D-5FC9-4372-B3E9-706BA45043CA}" srcOrd="0" destOrd="0" presId="urn:microsoft.com/office/officeart/2008/layout/PictureStrips"/>
    <dgm:cxn modelId="{CCAA4617-FD9F-492E-A79E-B06B9F7814AB}" srcId="{40FCF839-9C81-4DB1-81C6-B4BD3960B557}" destId="{A654464F-B958-4565-BBD2-E0E6E20EB27A}" srcOrd="1" destOrd="0" parTransId="{59DB59B5-5630-47B8-9131-107F78CB9BA8}" sibTransId="{99A5F91F-60DE-4453-9205-01CCFBF4594C}"/>
    <dgm:cxn modelId="{91FC0519-D08E-4704-B80F-390C60A8EBED}" type="presOf" srcId="{91F2ECAA-7EBD-401E-B96C-790137993901}" destId="{6885215E-8B37-46CD-A604-661B64423213}" srcOrd="0" destOrd="0" presId="urn:microsoft.com/office/officeart/2008/layout/PictureStrips"/>
    <dgm:cxn modelId="{322F3D5F-AA3E-4D42-856C-CEF631E31400}" srcId="{40FCF839-9C81-4DB1-81C6-B4BD3960B557}" destId="{840E8668-CDE5-4B2E-9A7B-B7A2F2C01B1E}" srcOrd="2" destOrd="0" parTransId="{D09C0BDF-C1CA-40B2-9CB4-E15393E80771}" sibTransId="{E3DDFB42-9618-4B61-8B87-FDFFAF247EE8}"/>
    <dgm:cxn modelId="{B3D9C744-C827-4F0B-8A85-B709AC8D450B}" type="presOf" srcId="{8CE65A78-76C1-4F63-8CEA-5A2BC9A93CB8}" destId="{B32CBF63-80B6-414D-85C1-81636F175C89}" srcOrd="0" destOrd="0" presId="urn:microsoft.com/office/officeart/2008/layout/PictureStrips"/>
    <dgm:cxn modelId="{2D4E5773-6621-433A-ABDA-1107DE3A27DA}" srcId="{40FCF839-9C81-4DB1-81C6-B4BD3960B557}" destId="{0170B501-487D-459A-AB3A-FED121DECB9D}" srcOrd="4" destOrd="0" parTransId="{4D86358C-8BE1-4234-B083-03F2CBC981EA}" sibTransId="{B9DEE1D9-0B8E-49E3-81E8-EC2089C283B3}"/>
    <dgm:cxn modelId="{79660175-AB08-4FB8-ADDE-DC828C77DD8F}" type="presOf" srcId="{840E8668-CDE5-4B2E-9A7B-B7A2F2C01B1E}" destId="{E6FFA02F-F5C8-4F07-B090-B5D339C84588}" srcOrd="0" destOrd="0" presId="urn:microsoft.com/office/officeart/2008/layout/PictureStrips"/>
    <dgm:cxn modelId="{26EB809A-D9D4-4945-AC6A-E82A288E0B56}" type="presOf" srcId="{A0368675-F3E5-4939-806E-3ADCE090D1C4}" destId="{EA7D5F81-1612-4C1B-A0EB-C3C2C27584D4}" srcOrd="0" destOrd="0" presId="urn:microsoft.com/office/officeart/2008/layout/PictureStrips"/>
    <dgm:cxn modelId="{149322B1-1559-4D00-BFD3-07A712FF5DFE}" srcId="{40FCF839-9C81-4DB1-81C6-B4BD3960B557}" destId="{A0368675-F3E5-4939-806E-3ADCE090D1C4}" srcOrd="0" destOrd="0" parTransId="{0C3F9F55-5DAA-41FC-B54A-6D284CC07CF3}" sibTransId="{05388244-AC51-4C1A-8BEC-71EF98CF0CD4}"/>
    <dgm:cxn modelId="{39853AB4-5C17-45F5-9686-E5DA2DEB23AF}" type="presOf" srcId="{0170B501-487D-459A-AB3A-FED121DECB9D}" destId="{8F8CB48F-F624-47A9-B02A-5F5B4D2E150F}" srcOrd="0" destOrd="0" presId="urn:microsoft.com/office/officeart/2008/layout/PictureStrips"/>
    <dgm:cxn modelId="{580751BE-D0CA-4EA6-B02F-03A9DF90D333}" srcId="{40FCF839-9C81-4DB1-81C6-B4BD3960B557}" destId="{91F2ECAA-7EBD-401E-B96C-790137993901}" srcOrd="3" destOrd="0" parTransId="{FE70705B-8E1E-4BCB-A50C-93E6035E3B8B}" sibTransId="{5F51705D-747F-4779-896C-B747B0CA762A}"/>
    <dgm:cxn modelId="{55EC4AE4-2589-4BD4-AFA8-9F3FFFCAE41D}" srcId="{40FCF839-9C81-4DB1-81C6-B4BD3960B557}" destId="{8CE65A78-76C1-4F63-8CEA-5A2BC9A93CB8}" srcOrd="5" destOrd="0" parTransId="{BCCC2970-0B92-48A3-93E2-7BBE5307E96D}" sibTransId="{43EDEFCE-BFA2-4BA6-A3A0-9CFA77C128AC}"/>
    <dgm:cxn modelId="{AF96BD0A-79A5-43F4-8997-CC948A60C3B3}" type="presParOf" srcId="{D48E4CA0-E14D-41CE-BD39-89E082B88476}" destId="{84540ACD-CE81-4A11-B6E4-2D2B80B5A620}" srcOrd="0" destOrd="0" presId="urn:microsoft.com/office/officeart/2008/layout/PictureStrips"/>
    <dgm:cxn modelId="{290BD7D8-A30C-462F-A64B-BB656F7C374B}" type="presParOf" srcId="{84540ACD-CE81-4A11-B6E4-2D2B80B5A620}" destId="{EA7D5F81-1612-4C1B-A0EB-C3C2C27584D4}" srcOrd="0" destOrd="0" presId="urn:microsoft.com/office/officeart/2008/layout/PictureStrips"/>
    <dgm:cxn modelId="{3D8C42F2-B07B-4B6B-AB32-8F4954D3A064}" type="presParOf" srcId="{84540ACD-CE81-4A11-B6E4-2D2B80B5A620}" destId="{4F5B4535-85DF-43A3-89CF-FF2A75765AF7}" srcOrd="1" destOrd="0" presId="urn:microsoft.com/office/officeart/2008/layout/PictureStrips"/>
    <dgm:cxn modelId="{2A7C42E7-0E77-412B-AB6A-AA93129257A0}" type="presParOf" srcId="{D48E4CA0-E14D-41CE-BD39-89E082B88476}" destId="{F2FF30E2-89DA-4B54-A072-FACE083AFBAC}" srcOrd="1" destOrd="0" presId="urn:microsoft.com/office/officeart/2008/layout/PictureStrips"/>
    <dgm:cxn modelId="{2A79DCD2-AEE7-4156-83C1-A3340831CDED}" type="presParOf" srcId="{D48E4CA0-E14D-41CE-BD39-89E082B88476}" destId="{84C38763-EA38-4FFA-BA61-EEEB3345A223}" srcOrd="2" destOrd="0" presId="urn:microsoft.com/office/officeart/2008/layout/PictureStrips"/>
    <dgm:cxn modelId="{55F65061-AB24-4B85-B72E-257F9C2388ED}" type="presParOf" srcId="{84C38763-EA38-4FFA-BA61-EEEB3345A223}" destId="{D52A3D8D-5FC9-4372-B3E9-706BA45043CA}" srcOrd="0" destOrd="0" presId="urn:microsoft.com/office/officeart/2008/layout/PictureStrips"/>
    <dgm:cxn modelId="{811B0288-D9B9-42CF-858E-43FEC5CD59EB}" type="presParOf" srcId="{84C38763-EA38-4FFA-BA61-EEEB3345A223}" destId="{E47BDF87-DBF4-4BCC-B9A9-D7DAD5F63E9A}" srcOrd="1" destOrd="0" presId="urn:microsoft.com/office/officeart/2008/layout/PictureStrips"/>
    <dgm:cxn modelId="{88D9C687-5923-4DF4-A18E-2888D5FFA664}" type="presParOf" srcId="{D48E4CA0-E14D-41CE-BD39-89E082B88476}" destId="{E42E0CDE-FC86-4652-8DAF-8F9201E23A9F}" srcOrd="3" destOrd="0" presId="urn:microsoft.com/office/officeart/2008/layout/PictureStrips"/>
    <dgm:cxn modelId="{F48EC47B-DD90-413D-AD42-DCD2F981A40A}" type="presParOf" srcId="{D48E4CA0-E14D-41CE-BD39-89E082B88476}" destId="{B01A79EE-0FA5-4E82-B4C3-B65CC58D44B4}" srcOrd="4" destOrd="0" presId="urn:microsoft.com/office/officeart/2008/layout/PictureStrips"/>
    <dgm:cxn modelId="{38A84694-DDD2-4147-AECD-72D4E483966B}" type="presParOf" srcId="{B01A79EE-0FA5-4E82-B4C3-B65CC58D44B4}" destId="{E6FFA02F-F5C8-4F07-B090-B5D339C84588}" srcOrd="0" destOrd="0" presId="urn:microsoft.com/office/officeart/2008/layout/PictureStrips"/>
    <dgm:cxn modelId="{DEE8B10D-89E4-47F2-BDDF-958D45E314A0}" type="presParOf" srcId="{B01A79EE-0FA5-4E82-B4C3-B65CC58D44B4}" destId="{38308ADD-9C9D-470A-8805-0B4491B2C785}" srcOrd="1" destOrd="0" presId="urn:microsoft.com/office/officeart/2008/layout/PictureStrips"/>
    <dgm:cxn modelId="{A5FB41CF-B1D0-4A40-A38C-5574C2A4FA3D}" type="presParOf" srcId="{D48E4CA0-E14D-41CE-BD39-89E082B88476}" destId="{985F275B-DE91-429E-94B7-F1B07BEEDCBA}" srcOrd="5" destOrd="0" presId="urn:microsoft.com/office/officeart/2008/layout/PictureStrips"/>
    <dgm:cxn modelId="{596D7550-ACA9-4E22-8397-DBB427B7B524}" type="presParOf" srcId="{D48E4CA0-E14D-41CE-BD39-89E082B88476}" destId="{D95BC346-3A7F-48FD-9ECB-F0935291E049}" srcOrd="6" destOrd="0" presId="urn:microsoft.com/office/officeart/2008/layout/PictureStrips"/>
    <dgm:cxn modelId="{59587B4B-1E42-4CE6-9B01-EF68C5E4E41D}" type="presParOf" srcId="{D95BC346-3A7F-48FD-9ECB-F0935291E049}" destId="{6885215E-8B37-46CD-A604-661B64423213}" srcOrd="0" destOrd="0" presId="urn:microsoft.com/office/officeart/2008/layout/PictureStrips"/>
    <dgm:cxn modelId="{42B6A5AB-DFDC-41F0-95D3-BB3283D1E2A1}" type="presParOf" srcId="{D95BC346-3A7F-48FD-9ECB-F0935291E049}" destId="{72FE7FAF-3F38-4AE2-9499-E184EA982627}" srcOrd="1" destOrd="0" presId="urn:microsoft.com/office/officeart/2008/layout/PictureStrips"/>
    <dgm:cxn modelId="{D835BE55-48CF-40EF-8CA1-B621082E73AE}" type="presParOf" srcId="{D48E4CA0-E14D-41CE-BD39-89E082B88476}" destId="{B113A6DD-4FB2-40C6-B9DB-1101490959F6}" srcOrd="7" destOrd="0" presId="urn:microsoft.com/office/officeart/2008/layout/PictureStrips"/>
    <dgm:cxn modelId="{8A86C32A-C10A-4904-8314-8195D3E506E7}" type="presParOf" srcId="{D48E4CA0-E14D-41CE-BD39-89E082B88476}" destId="{5E9B65BC-1BF3-41D5-91A1-EAC46E79E5CE}" srcOrd="8" destOrd="0" presId="urn:microsoft.com/office/officeart/2008/layout/PictureStrips"/>
    <dgm:cxn modelId="{295D2DF2-320A-4225-813E-3E5944FEAC6E}" type="presParOf" srcId="{5E9B65BC-1BF3-41D5-91A1-EAC46E79E5CE}" destId="{8F8CB48F-F624-47A9-B02A-5F5B4D2E150F}" srcOrd="0" destOrd="0" presId="urn:microsoft.com/office/officeart/2008/layout/PictureStrips"/>
    <dgm:cxn modelId="{97C0C653-A404-479E-A9B5-61FB1FA86A67}" type="presParOf" srcId="{5E9B65BC-1BF3-41D5-91A1-EAC46E79E5CE}" destId="{5172351F-CF87-43C9-BE26-659D6FB1084A}" srcOrd="1" destOrd="0" presId="urn:microsoft.com/office/officeart/2008/layout/PictureStrips"/>
    <dgm:cxn modelId="{FFB7759F-F9F1-4F32-AA36-E72E0AFE22BC}" type="presParOf" srcId="{D48E4CA0-E14D-41CE-BD39-89E082B88476}" destId="{2091752E-A683-4412-85FC-B4010CA6D585}" srcOrd="9" destOrd="0" presId="urn:microsoft.com/office/officeart/2008/layout/PictureStrips"/>
    <dgm:cxn modelId="{8E11B344-5AA8-477A-A4F9-D9BC951018C9}" type="presParOf" srcId="{D48E4CA0-E14D-41CE-BD39-89E082B88476}" destId="{EEB1224A-9F8A-4B53-8956-EF6BCD793ABB}" srcOrd="10" destOrd="0" presId="urn:microsoft.com/office/officeart/2008/layout/PictureStrips"/>
    <dgm:cxn modelId="{0BE6607E-0FCD-4F92-ADC4-A85AE952CB37}" type="presParOf" srcId="{EEB1224A-9F8A-4B53-8956-EF6BCD793ABB}" destId="{B32CBF63-80B6-414D-85C1-81636F175C89}" srcOrd="0" destOrd="0" presId="urn:microsoft.com/office/officeart/2008/layout/PictureStrips"/>
    <dgm:cxn modelId="{E5AAC943-69F3-4FB7-88C3-1D44F9CAAFE9}" type="presParOf" srcId="{EEB1224A-9F8A-4B53-8956-EF6BCD793ABB}" destId="{01EAFE01-3C25-4FEA-AB1A-8BC22AD31E8B}" srcOrd="1" destOrd="0" presId="urn:microsoft.com/office/officeart/2008/layout/PictureStrips"/>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1DD95A-8F6C-42DF-BADE-89788F846C9C}">
      <dsp:nvSpPr>
        <dsp:cNvPr id="0" name=""/>
        <dsp:cNvSpPr/>
      </dsp:nvSpPr>
      <dsp:spPr>
        <a:xfrm>
          <a:off x="2171923" y="1764"/>
          <a:ext cx="1142553" cy="74265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Age</a:t>
          </a:r>
        </a:p>
      </dsp:txBody>
      <dsp:txXfrm>
        <a:off x="2208177" y="38018"/>
        <a:ext cx="1070045" cy="670151"/>
      </dsp:txXfrm>
    </dsp:sp>
    <dsp:sp modelId="{81E33E39-72E0-49E1-9457-64007682F16C}">
      <dsp:nvSpPr>
        <dsp:cNvPr id="0" name=""/>
        <dsp:cNvSpPr/>
      </dsp:nvSpPr>
      <dsp:spPr>
        <a:xfrm>
          <a:off x="1516093" y="373093"/>
          <a:ext cx="2454212" cy="2454212"/>
        </a:xfrm>
        <a:custGeom>
          <a:avLst/>
          <a:gdLst/>
          <a:ahLst/>
          <a:cxnLst/>
          <a:rect l="0" t="0" r="0" b="0"/>
          <a:pathLst>
            <a:path>
              <a:moveTo>
                <a:pt x="1806615" y="145459"/>
              </a:moveTo>
              <a:arcTo wR="1227106" hR="1227106" stAng="17890853" swAng="2626183"/>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21EE906E-AA2C-4045-AA66-3566F628917D}">
      <dsp:nvSpPr>
        <dsp:cNvPr id="0" name=""/>
        <dsp:cNvSpPr/>
      </dsp:nvSpPr>
      <dsp:spPr>
        <a:xfrm>
          <a:off x="3399029" y="1228870"/>
          <a:ext cx="1142553" cy="74265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Employment status</a:t>
          </a:r>
        </a:p>
      </dsp:txBody>
      <dsp:txXfrm>
        <a:off x="3435283" y="1265124"/>
        <a:ext cx="1070045" cy="670151"/>
      </dsp:txXfrm>
    </dsp:sp>
    <dsp:sp modelId="{AB348889-6BEF-4839-9E47-B5235C178ECF}">
      <dsp:nvSpPr>
        <dsp:cNvPr id="0" name=""/>
        <dsp:cNvSpPr/>
      </dsp:nvSpPr>
      <dsp:spPr>
        <a:xfrm>
          <a:off x="1516093" y="373093"/>
          <a:ext cx="2454212" cy="2454212"/>
        </a:xfrm>
        <a:custGeom>
          <a:avLst/>
          <a:gdLst/>
          <a:ahLst/>
          <a:cxnLst/>
          <a:rect l="0" t="0" r="0" b="0"/>
          <a:pathLst>
            <a:path>
              <a:moveTo>
                <a:pt x="2393825" y="1607308"/>
              </a:moveTo>
              <a:arcTo wR="1227106" hR="1227106" stAng="1082964" swAng="2626183"/>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12F820D-0BBA-4C84-A556-8340A6127802}">
      <dsp:nvSpPr>
        <dsp:cNvPr id="0" name=""/>
        <dsp:cNvSpPr/>
      </dsp:nvSpPr>
      <dsp:spPr>
        <a:xfrm>
          <a:off x="2171923" y="2455976"/>
          <a:ext cx="1142553" cy="74265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Monthly income and costs</a:t>
          </a:r>
        </a:p>
      </dsp:txBody>
      <dsp:txXfrm>
        <a:off x="2208177" y="2492230"/>
        <a:ext cx="1070045" cy="670151"/>
      </dsp:txXfrm>
    </dsp:sp>
    <dsp:sp modelId="{5A3353C8-4475-4150-B15A-068BBE2A5E08}">
      <dsp:nvSpPr>
        <dsp:cNvPr id="0" name=""/>
        <dsp:cNvSpPr/>
      </dsp:nvSpPr>
      <dsp:spPr>
        <a:xfrm>
          <a:off x="1516093" y="373093"/>
          <a:ext cx="2454212" cy="2454212"/>
        </a:xfrm>
        <a:custGeom>
          <a:avLst/>
          <a:gdLst/>
          <a:ahLst/>
          <a:cxnLst/>
          <a:rect l="0" t="0" r="0" b="0"/>
          <a:pathLst>
            <a:path>
              <a:moveTo>
                <a:pt x="647596" y="2308752"/>
              </a:moveTo>
              <a:arcTo wR="1227106" hR="1227106" stAng="7090853" swAng="2626183"/>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94E3817-2B08-4EE4-B079-39F154360318}">
      <dsp:nvSpPr>
        <dsp:cNvPr id="0" name=""/>
        <dsp:cNvSpPr/>
      </dsp:nvSpPr>
      <dsp:spPr>
        <a:xfrm>
          <a:off x="944817" y="1228870"/>
          <a:ext cx="1142553" cy="74265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Home ownership</a:t>
          </a:r>
        </a:p>
      </dsp:txBody>
      <dsp:txXfrm>
        <a:off x="981071" y="1265124"/>
        <a:ext cx="1070045" cy="670151"/>
      </dsp:txXfrm>
    </dsp:sp>
    <dsp:sp modelId="{32574236-0C8A-45DC-A42F-ADEDA6075AC8}">
      <dsp:nvSpPr>
        <dsp:cNvPr id="0" name=""/>
        <dsp:cNvSpPr/>
      </dsp:nvSpPr>
      <dsp:spPr>
        <a:xfrm>
          <a:off x="1516093" y="373093"/>
          <a:ext cx="2454212" cy="2454212"/>
        </a:xfrm>
        <a:custGeom>
          <a:avLst/>
          <a:gdLst/>
          <a:ahLst/>
          <a:cxnLst/>
          <a:rect l="0" t="0" r="0" b="0"/>
          <a:pathLst>
            <a:path>
              <a:moveTo>
                <a:pt x="60386" y="846903"/>
              </a:moveTo>
              <a:arcTo wR="1227106" hR="1227106" stAng="11882964" swAng="2626183"/>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441CC5-C46A-47F3-9E24-74D018DCEC23}">
      <dsp:nvSpPr>
        <dsp:cNvPr id="0" name=""/>
        <dsp:cNvSpPr/>
      </dsp:nvSpPr>
      <dsp:spPr>
        <a:xfrm>
          <a:off x="1607" y="325040"/>
          <a:ext cx="1275159" cy="765095"/>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Customer name and address</a:t>
          </a:r>
        </a:p>
      </dsp:txBody>
      <dsp:txXfrm>
        <a:off x="1607" y="325040"/>
        <a:ext cx="1275159" cy="765095"/>
      </dsp:txXfrm>
    </dsp:sp>
    <dsp:sp modelId="{F0E543EA-1142-4AE1-97BF-A447693B04DA}">
      <dsp:nvSpPr>
        <dsp:cNvPr id="0" name=""/>
        <dsp:cNvSpPr/>
      </dsp:nvSpPr>
      <dsp:spPr>
        <a:xfrm>
          <a:off x="1404282" y="325040"/>
          <a:ext cx="1275159" cy="765095"/>
        </a:xfrm>
        <a:prstGeom prst="rect">
          <a:avLst/>
        </a:prstGeom>
        <a:solidFill>
          <a:schemeClr val="accent5">
            <a:hueOff val="1118859"/>
            <a:satOff val="6163"/>
            <a:lumOff val="-32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Credit limit</a:t>
          </a:r>
        </a:p>
      </dsp:txBody>
      <dsp:txXfrm>
        <a:off x="1404282" y="325040"/>
        <a:ext cx="1275159" cy="765095"/>
      </dsp:txXfrm>
    </dsp:sp>
    <dsp:sp modelId="{72005564-EE50-4DF7-A839-34481E06426E}">
      <dsp:nvSpPr>
        <dsp:cNvPr id="0" name=""/>
        <dsp:cNvSpPr/>
      </dsp:nvSpPr>
      <dsp:spPr>
        <a:xfrm>
          <a:off x="2806957" y="325040"/>
          <a:ext cx="1275159" cy="765095"/>
        </a:xfrm>
        <a:prstGeom prst="rect">
          <a:avLst/>
        </a:prstGeom>
        <a:solidFill>
          <a:schemeClr val="accent5">
            <a:hueOff val="2237718"/>
            <a:satOff val="12327"/>
            <a:lumOff val="-64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Type of credit</a:t>
          </a:r>
        </a:p>
      </dsp:txBody>
      <dsp:txXfrm>
        <a:off x="2806957" y="325040"/>
        <a:ext cx="1275159" cy="765095"/>
      </dsp:txXfrm>
    </dsp:sp>
    <dsp:sp modelId="{8D9C6803-76AF-401D-8EFC-5566BF166167}">
      <dsp:nvSpPr>
        <dsp:cNvPr id="0" name=""/>
        <dsp:cNvSpPr/>
      </dsp:nvSpPr>
      <dsp:spPr>
        <a:xfrm>
          <a:off x="4209633" y="325040"/>
          <a:ext cx="1275159" cy="765095"/>
        </a:xfrm>
        <a:prstGeom prst="rect">
          <a:avLst/>
        </a:prstGeom>
        <a:solidFill>
          <a:schemeClr val="accent5">
            <a:hueOff val="3356577"/>
            <a:satOff val="18490"/>
            <a:lumOff val="-96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Amount outstanding</a:t>
          </a:r>
        </a:p>
      </dsp:txBody>
      <dsp:txXfrm>
        <a:off x="4209633" y="325040"/>
        <a:ext cx="1275159" cy="765095"/>
      </dsp:txXfrm>
    </dsp:sp>
    <dsp:sp modelId="{7F7B7162-F60C-414E-9AF2-35733070A5C5}">
      <dsp:nvSpPr>
        <dsp:cNvPr id="0" name=""/>
        <dsp:cNvSpPr/>
      </dsp:nvSpPr>
      <dsp:spPr>
        <a:xfrm>
          <a:off x="1607" y="1217652"/>
          <a:ext cx="1275159" cy="765095"/>
        </a:xfrm>
        <a:prstGeom prst="rect">
          <a:avLst/>
        </a:prstGeom>
        <a:solidFill>
          <a:schemeClr val="accent5">
            <a:hueOff val="4475435"/>
            <a:satOff val="24654"/>
            <a:lumOff val="-128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On time payments</a:t>
          </a:r>
        </a:p>
      </dsp:txBody>
      <dsp:txXfrm>
        <a:off x="1607" y="1217652"/>
        <a:ext cx="1275159" cy="765095"/>
      </dsp:txXfrm>
    </dsp:sp>
    <dsp:sp modelId="{45F441AD-BA1F-4971-A70A-EE793209BFB8}">
      <dsp:nvSpPr>
        <dsp:cNvPr id="0" name=""/>
        <dsp:cNvSpPr/>
      </dsp:nvSpPr>
      <dsp:spPr>
        <a:xfrm>
          <a:off x="1404282" y="1217652"/>
          <a:ext cx="1275159" cy="765095"/>
        </a:xfrm>
        <a:prstGeom prst="rect">
          <a:avLst/>
        </a:prstGeom>
        <a:solidFill>
          <a:schemeClr val="accent5">
            <a:hueOff val="5594295"/>
            <a:satOff val="30817"/>
            <a:lumOff val="-160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Late payments</a:t>
          </a:r>
        </a:p>
      </dsp:txBody>
      <dsp:txXfrm>
        <a:off x="1404282" y="1217652"/>
        <a:ext cx="1275159" cy="765095"/>
      </dsp:txXfrm>
    </dsp:sp>
    <dsp:sp modelId="{009521DA-9B94-4B0B-AFE3-7ECC52EA2E75}">
      <dsp:nvSpPr>
        <dsp:cNvPr id="0" name=""/>
        <dsp:cNvSpPr/>
      </dsp:nvSpPr>
      <dsp:spPr>
        <a:xfrm>
          <a:off x="2806957" y="1217652"/>
          <a:ext cx="1275159" cy="765095"/>
        </a:xfrm>
        <a:prstGeom prst="rect">
          <a:avLst/>
        </a:prstGeom>
        <a:solidFill>
          <a:schemeClr val="accent5">
            <a:hueOff val="6713154"/>
            <a:satOff val="36981"/>
            <a:lumOff val="-192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Account closure</a:t>
          </a:r>
        </a:p>
      </dsp:txBody>
      <dsp:txXfrm>
        <a:off x="2806957" y="1217652"/>
        <a:ext cx="1275159" cy="765095"/>
      </dsp:txXfrm>
    </dsp:sp>
    <dsp:sp modelId="{1835A264-9A69-4B70-BAAC-3209A9540937}">
      <dsp:nvSpPr>
        <dsp:cNvPr id="0" name=""/>
        <dsp:cNvSpPr/>
      </dsp:nvSpPr>
      <dsp:spPr>
        <a:xfrm>
          <a:off x="4209633" y="1217652"/>
          <a:ext cx="1275159" cy="765095"/>
        </a:xfrm>
        <a:prstGeom prst="rect">
          <a:avLst/>
        </a:prstGeom>
        <a:solidFill>
          <a:schemeClr val="accent5">
            <a:hueOff val="7832012"/>
            <a:satOff val="43144"/>
            <a:lumOff val="-224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Loan repayments</a:t>
          </a:r>
        </a:p>
      </dsp:txBody>
      <dsp:txXfrm>
        <a:off x="4209633" y="1217652"/>
        <a:ext cx="1275159" cy="765095"/>
      </dsp:txXfrm>
    </dsp:sp>
    <dsp:sp modelId="{DABFA262-B03F-4684-96A7-946A97A1C98A}">
      <dsp:nvSpPr>
        <dsp:cNvPr id="0" name=""/>
        <dsp:cNvSpPr/>
      </dsp:nvSpPr>
      <dsp:spPr>
        <a:xfrm>
          <a:off x="1607" y="2110263"/>
          <a:ext cx="1275159" cy="765095"/>
        </a:xfrm>
        <a:prstGeom prst="rect">
          <a:avLst/>
        </a:prstGeom>
        <a:solidFill>
          <a:schemeClr val="accent5">
            <a:hueOff val="8950871"/>
            <a:satOff val="49308"/>
            <a:lumOff val="-256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Early repayments</a:t>
          </a:r>
        </a:p>
      </dsp:txBody>
      <dsp:txXfrm>
        <a:off x="1607" y="2110263"/>
        <a:ext cx="1275159" cy="765095"/>
      </dsp:txXfrm>
    </dsp:sp>
    <dsp:sp modelId="{F0AE0E10-280D-4AD4-951A-2F37BF417337}">
      <dsp:nvSpPr>
        <dsp:cNvPr id="0" name=""/>
        <dsp:cNvSpPr/>
      </dsp:nvSpPr>
      <dsp:spPr>
        <a:xfrm>
          <a:off x="1404282" y="2110263"/>
          <a:ext cx="1275159" cy="765095"/>
        </a:xfrm>
        <a:prstGeom prst="rect">
          <a:avLst/>
        </a:prstGeom>
        <a:solidFill>
          <a:schemeClr val="accent5">
            <a:hueOff val="10069730"/>
            <a:satOff val="55471"/>
            <a:lumOff val="-288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Interest charged</a:t>
          </a:r>
        </a:p>
      </dsp:txBody>
      <dsp:txXfrm>
        <a:off x="1404282" y="2110263"/>
        <a:ext cx="1275159" cy="765095"/>
      </dsp:txXfrm>
    </dsp:sp>
    <dsp:sp modelId="{1C6316A8-537A-453F-A8E1-6073D5202181}">
      <dsp:nvSpPr>
        <dsp:cNvPr id="0" name=""/>
        <dsp:cNvSpPr/>
      </dsp:nvSpPr>
      <dsp:spPr>
        <a:xfrm>
          <a:off x="2806957" y="2110263"/>
          <a:ext cx="1275159" cy="765095"/>
        </a:xfrm>
        <a:prstGeom prst="rect">
          <a:avLst/>
        </a:prstGeom>
        <a:solidFill>
          <a:schemeClr val="accent5">
            <a:hueOff val="11188589"/>
            <a:satOff val="61635"/>
            <a:lumOff val="-320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Taxes owed</a:t>
          </a:r>
        </a:p>
      </dsp:txBody>
      <dsp:txXfrm>
        <a:off x="2806957" y="2110263"/>
        <a:ext cx="1275159" cy="765095"/>
      </dsp:txXfrm>
    </dsp:sp>
    <dsp:sp modelId="{D16BF9F6-1E1E-4AA5-87E4-9E515E076138}">
      <dsp:nvSpPr>
        <dsp:cNvPr id="0" name=""/>
        <dsp:cNvSpPr/>
      </dsp:nvSpPr>
      <dsp:spPr>
        <a:xfrm>
          <a:off x="4209633" y="2110263"/>
          <a:ext cx="1275159" cy="765095"/>
        </a:xfrm>
        <a:prstGeom prst="rect">
          <a:avLst/>
        </a:prstGeom>
        <a:solidFill>
          <a:schemeClr val="accent5">
            <a:hueOff val="12307448"/>
            <a:satOff val="67798"/>
            <a:lumOff val="-353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Bankruptcy filings</a:t>
          </a:r>
        </a:p>
      </dsp:txBody>
      <dsp:txXfrm>
        <a:off x="4209633" y="2110263"/>
        <a:ext cx="1275159" cy="7650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7D5F81-1612-4C1B-A0EB-C3C2C27584D4}">
      <dsp:nvSpPr>
        <dsp:cNvPr id="0" name=""/>
        <dsp:cNvSpPr/>
      </dsp:nvSpPr>
      <dsp:spPr>
        <a:xfrm>
          <a:off x="119709" y="166045"/>
          <a:ext cx="2553747" cy="798046"/>
        </a:xfrm>
        <a:prstGeom prst="rect">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40543" tIns="83820" rIns="83820" bIns="83820" numCol="1" spcCol="1270" anchor="ctr" anchorCtr="0">
          <a:noAutofit/>
        </a:bodyPr>
        <a:lstStyle/>
        <a:p>
          <a:pPr marL="0" lvl="0" indent="0" algn="l" defTabSz="977900">
            <a:lnSpc>
              <a:spcPct val="90000"/>
            </a:lnSpc>
            <a:spcBef>
              <a:spcPct val="0"/>
            </a:spcBef>
            <a:spcAft>
              <a:spcPct val="35000"/>
            </a:spcAft>
            <a:buNone/>
          </a:pPr>
          <a:r>
            <a:rPr lang="en-US" sz="2200" kern="1200"/>
            <a:t>Marriage or civil partnership</a:t>
          </a:r>
        </a:p>
      </dsp:txBody>
      <dsp:txXfrm>
        <a:off x="119709" y="166045"/>
        <a:ext cx="2553747" cy="798046"/>
      </dsp:txXfrm>
    </dsp:sp>
    <dsp:sp modelId="{4F5B4535-85DF-43A3-89CF-FF2A75765AF7}">
      <dsp:nvSpPr>
        <dsp:cNvPr id="0" name=""/>
        <dsp:cNvSpPr/>
      </dsp:nvSpPr>
      <dsp:spPr>
        <a:xfrm>
          <a:off x="569" y="189406"/>
          <a:ext cx="584100" cy="560679"/>
        </a:xfrm>
        <a:prstGeom prst="rect">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t="-2000" b="-2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52A3D8D-5FC9-4372-B3E9-706BA45043CA}">
      <dsp:nvSpPr>
        <dsp:cNvPr id="0" name=""/>
        <dsp:cNvSpPr/>
      </dsp:nvSpPr>
      <dsp:spPr>
        <a:xfrm>
          <a:off x="2932083" y="223682"/>
          <a:ext cx="2553747" cy="798046"/>
        </a:xfrm>
        <a:prstGeom prst="rect">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40543" tIns="83820" rIns="83820" bIns="83820" numCol="1" spcCol="1270" anchor="ctr" anchorCtr="0">
          <a:noAutofit/>
        </a:bodyPr>
        <a:lstStyle/>
        <a:p>
          <a:pPr marL="0" lvl="0" indent="0" algn="l" defTabSz="977900">
            <a:lnSpc>
              <a:spcPct val="90000"/>
            </a:lnSpc>
            <a:spcBef>
              <a:spcPct val="0"/>
            </a:spcBef>
            <a:spcAft>
              <a:spcPct val="35000"/>
            </a:spcAft>
            <a:buNone/>
          </a:pPr>
          <a:r>
            <a:rPr lang="en-US" sz="2200" kern="1200"/>
            <a:t>Children</a:t>
          </a:r>
        </a:p>
      </dsp:txBody>
      <dsp:txXfrm>
        <a:off x="2932083" y="223682"/>
        <a:ext cx="2553747" cy="798046"/>
      </dsp:txXfrm>
    </dsp:sp>
    <dsp:sp modelId="{E47BDF87-DBF4-4BCC-B9A9-D7DAD5F63E9A}">
      <dsp:nvSpPr>
        <dsp:cNvPr id="0" name=""/>
        <dsp:cNvSpPr/>
      </dsp:nvSpPr>
      <dsp:spPr>
        <a:xfrm>
          <a:off x="2825676" y="108408"/>
          <a:ext cx="558632" cy="837948"/>
        </a:xfrm>
        <a:prstGeom prst="rect">
          <a:avLst/>
        </a:prstGeom>
        <a:blipFill>
          <a:blip xmlns:r="http://schemas.openxmlformats.org/officeDocument/2006/relationships" r:embed="rId3">
            <a:extLst>
              <a:ext uri="{96DAC541-7B7A-43D3-8B79-37D633B846F1}">
                <asvg:svgBlip xmlns:asvg="http://schemas.microsoft.com/office/drawing/2016/SVG/main" r:embed="rId4"/>
              </a:ext>
            </a:extLst>
          </a:blip>
          <a:srcRect/>
          <a:stretch>
            <a:fillRect l="-25000" r="-25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6FFA02F-F5C8-4F07-B090-B5D339C84588}">
      <dsp:nvSpPr>
        <dsp:cNvPr id="0" name=""/>
        <dsp:cNvSpPr/>
      </dsp:nvSpPr>
      <dsp:spPr>
        <a:xfrm>
          <a:off x="113342" y="1228333"/>
          <a:ext cx="2553747" cy="798046"/>
        </a:xfrm>
        <a:prstGeom prst="rect">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40543" tIns="83820" rIns="83820" bIns="83820" numCol="1" spcCol="1270" anchor="ctr" anchorCtr="0">
          <a:noAutofit/>
        </a:bodyPr>
        <a:lstStyle/>
        <a:p>
          <a:pPr marL="0" lvl="0" indent="0" algn="l" defTabSz="977900">
            <a:lnSpc>
              <a:spcPct val="90000"/>
            </a:lnSpc>
            <a:spcBef>
              <a:spcPct val="0"/>
            </a:spcBef>
            <a:spcAft>
              <a:spcPct val="35000"/>
            </a:spcAft>
            <a:buNone/>
          </a:pPr>
          <a:r>
            <a:rPr lang="en-US" sz="2200" kern="1200"/>
            <a:t>Death of a spouse or child</a:t>
          </a:r>
        </a:p>
      </dsp:txBody>
      <dsp:txXfrm>
        <a:off x="113342" y="1228333"/>
        <a:ext cx="2553747" cy="798046"/>
      </dsp:txXfrm>
    </dsp:sp>
    <dsp:sp modelId="{38308ADD-9C9D-470A-8805-0B4491B2C785}">
      <dsp:nvSpPr>
        <dsp:cNvPr id="0" name=""/>
        <dsp:cNvSpPr/>
      </dsp:nvSpPr>
      <dsp:spPr>
        <a:xfrm>
          <a:off x="6936" y="1113060"/>
          <a:ext cx="558632" cy="837948"/>
        </a:xfrm>
        <a:prstGeom prst="rect">
          <a:avLst/>
        </a:prstGeom>
        <a:blipFill>
          <a:blip xmlns:r="http://schemas.openxmlformats.org/officeDocument/2006/relationships" r:embed="rId5">
            <a:extLst>
              <a:ext uri="{96DAC541-7B7A-43D3-8B79-37D633B846F1}">
                <asvg:svgBlip xmlns:asvg="http://schemas.microsoft.com/office/drawing/2016/SVG/main" r:embed="rId6"/>
              </a:ext>
            </a:extLst>
          </a:blip>
          <a:srcRect/>
          <a:stretch>
            <a:fillRect l="-25000" r="-25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885215E-8B37-46CD-A604-661B64423213}">
      <dsp:nvSpPr>
        <dsp:cNvPr id="0" name=""/>
        <dsp:cNvSpPr/>
      </dsp:nvSpPr>
      <dsp:spPr>
        <a:xfrm>
          <a:off x="2925716" y="1228333"/>
          <a:ext cx="2553747" cy="798046"/>
        </a:xfrm>
        <a:prstGeom prst="rect">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40543" tIns="83820" rIns="83820" bIns="83820" numCol="1" spcCol="1270" anchor="ctr" anchorCtr="0">
          <a:noAutofit/>
        </a:bodyPr>
        <a:lstStyle/>
        <a:p>
          <a:pPr marL="0" lvl="0" indent="0" algn="l" defTabSz="977900">
            <a:lnSpc>
              <a:spcPct val="90000"/>
            </a:lnSpc>
            <a:spcBef>
              <a:spcPct val="0"/>
            </a:spcBef>
            <a:spcAft>
              <a:spcPct val="35000"/>
            </a:spcAft>
            <a:buNone/>
          </a:pPr>
          <a:r>
            <a:rPr lang="en-US" sz="2200" kern="1200"/>
            <a:t>Divorce</a:t>
          </a:r>
        </a:p>
      </dsp:txBody>
      <dsp:txXfrm>
        <a:off x="2925716" y="1228333"/>
        <a:ext cx="2553747" cy="798046"/>
      </dsp:txXfrm>
    </dsp:sp>
    <dsp:sp modelId="{72FE7FAF-3F38-4AE2-9499-E184EA982627}">
      <dsp:nvSpPr>
        <dsp:cNvPr id="0" name=""/>
        <dsp:cNvSpPr/>
      </dsp:nvSpPr>
      <dsp:spPr>
        <a:xfrm>
          <a:off x="2819309" y="1113060"/>
          <a:ext cx="558632" cy="837948"/>
        </a:xfrm>
        <a:prstGeom prst="rect">
          <a:avLst/>
        </a:prstGeom>
        <a:blipFill>
          <a:blip xmlns:r="http://schemas.openxmlformats.org/officeDocument/2006/relationships" r:embed="rId7">
            <a:extLst>
              <a:ext uri="{96DAC541-7B7A-43D3-8B79-37D633B846F1}">
                <asvg:svgBlip xmlns:asvg="http://schemas.microsoft.com/office/drawing/2016/SVG/main" r:embed="rId8"/>
              </a:ext>
            </a:extLst>
          </a:blip>
          <a:srcRect/>
          <a:stretch>
            <a:fillRect l="-25000" r="-25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F8CB48F-F624-47A9-B02A-5F5B4D2E150F}">
      <dsp:nvSpPr>
        <dsp:cNvPr id="0" name=""/>
        <dsp:cNvSpPr/>
      </dsp:nvSpPr>
      <dsp:spPr>
        <a:xfrm>
          <a:off x="113342" y="2232985"/>
          <a:ext cx="2553747" cy="798046"/>
        </a:xfrm>
        <a:prstGeom prst="rect">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40543" tIns="83820" rIns="83820" bIns="83820" numCol="1" spcCol="1270" anchor="ctr" anchorCtr="0">
          <a:noAutofit/>
        </a:bodyPr>
        <a:lstStyle/>
        <a:p>
          <a:pPr marL="0" lvl="0" indent="0" algn="l" defTabSz="977900">
            <a:lnSpc>
              <a:spcPct val="90000"/>
            </a:lnSpc>
            <a:spcBef>
              <a:spcPct val="0"/>
            </a:spcBef>
            <a:spcAft>
              <a:spcPct val="35000"/>
            </a:spcAft>
            <a:buNone/>
          </a:pPr>
          <a:r>
            <a:rPr lang="en-US" sz="2200" kern="1200"/>
            <a:t>Long-term serious illness</a:t>
          </a:r>
        </a:p>
      </dsp:txBody>
      <dsp:txXfrm>
        <a:off x="113342" y="2232985"/>
        <a:ext cx="2553747" cy="798046"/>
      </dsp:txXfrm>
    </dsp:sp>
    <dsp:sp modelId="{5172351F-CF87-43C9-BE26-659D6FB1084A}">
      <dsp:nvSpPr>
        <dsp:cNvPr id="0" name=""/>
        <dsp:cNvSpPr/>
      </dsp:nvSpPr>
      <dsp:spPr>
        <a:xfrm>
          <a:off x="6936" y="2117711"/>
          <a:ext cx="558632" cy="837948"/>
        </a:xfrm>
        <a:prstGeom prst="rect">
          <a:avLst/>
        </a:prstGeom>
        <a:blipFill>
          <a:blip xmlns:r="http://schemas.openxmlformats.org/officeDocument/2006/relationships" r:embed="rId9">
            <a:extLst>
              <a:ext uri="{96DAC541-7B7A-43D3-8B79-37D633B846F1}">
                <asvg:svgBlip xmlns:asvg="http://schemas.microsoft.com/office/drawing/2016/SVG/main" r:embed="rId10"/>
              </a:ext>
            </a:extLst>
          </a:blip>
          <a:srcRect/>
          <a:stretch>
            <a:fillRect l="-25000" r="-25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32CBF63-80B6-414D-85C1-81636F175C89}">
      <dsp:nvSpPr>
        <dsp:cNvPr id="0" name=""/>
        <dsp:cNvSpPr/>
      </dsp:nvSpPr>
      <dsp:spPr>
        <a:xfrm>
          <a:off x="2925716" y="2232985"/>
          <a:ext cx="2553747" cy="798046"/>
        </a:xfrm>
        <a:prstGeom prst="rect">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40543" tIns="83820" rIns="83820" bIns="83820" numCol="1" spcCol="1270" anchor="ctr" anchorCtr="0">
          <a:noAutofit/>
        </a:bodyPr>
        <a:lstStyle/>
        <a:p>
          <a:pPr marL="0" lvl="0" indent="0" algn="l" defTabSz="977900">
            <a:lnSpc>
              <a:spcPct val="90000"/>
            </a:lnSpc>
            <a:spcBef>
              <a:spcPct val="0"/>
            </a:spcBef>
            <a:spcAft>
              <a:spcPct val="35000"/>
            </a:spcAft>
            <a:buNone/>
          </a:pPr>
          <a:r>
            <a:rPr lang="en-US" sz="2200" kern="1200"/>
            <a:t>Loss of employment</a:t>
          </a:r>
        </a:p>
      </dsp:txBody>
      <dsp:txXfrm>
        <a:off x="2925716" y="2232985"/>
        <a:ext cx="2553747" cy="798046"/>
      </dsp:txXfrm>
    </dsp:sp>
    <dsp:sp modelId="{01EAFE01-3C25-4FEA-AB1A-8BC22AD31E8B}">
      <dsp:nvSpPr>
        <dsp:cNvPr id="0" name=""/>
        <dsp:cNvSpPr/>
      </dsp:nvSpPr>
      <dsp:spPr>
        <a:xfrm>
          <a:off x="2819309" y="2117711"/>
          <a:ext cx="558632" cy="837948"/>
        </a:xfrm>
        <a:prstGeom prst="rect">
          <a:avLst/>
        </a:prstGeom>
        <a:blipFill>
          <a:blip xmlns:r="http://schemas.openxmlformats.org/officeDocument/2006/relationships"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a:stretch>
            <a:fillRect l="-25000" r="-25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PictureStrips">
  <dgm:title val=""/>
  <dgm:desc val=""/>
  <dgm:catLst>
    <dgm:cat type="list" pri="12500"/>
    <dgm:cat type="picture" pri="13000"/>
    <dgm:cat type="pictureconvert" pri="13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40" srcId="0" destId="10" srcOrd="0" destOrd="0"/>
        <dgm:cxn modelId="50" srcId="0" destId="20" srcOrd="1" destOrd="0"/>
        <dgm:cxn modelId="60" srcId="0" destId="30" srcOrd="2" destOrd="0"/>
        <dgm:cxn modelId="70" srcId="0" destId="40" srcOrd="2"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3"/>
        </dgm:alg>
        <dgm:shape xmlns:r="http://schemas.openxmlformats.org/officeDocument/2006/relationships" r:blip="">
          <dgm:adjLst/>
        </dgm:shape>
        <dgm:choose name="Name4">
          <dgm:if name="Name5" func="var" arg="dir" op="equ" val="norm">
            <dgm:constrLst>
              <dgm:constr type="l" for="ch" forName="rect1" refType="w" fact="0.04"/>
              <dgm:constr type="t" for="ch" forName="rect1" refType="h" fact="0.13"/>
              <dgm:constr type="w" for="ch" forName="rect1" refType="w" fact="0.96"/>
              <dgm:constr type="h" for="ch" forName="rect1" refType="h" fact="0.9"/>
              <dgm:constr type="l" for="ch" forName="rect2" refType="w" fact="0"/>
              <dgm:constr type="t" for="ch" forName="rect2" refType="h" fact="0"/>
              <dgm:constr type="w" for="ch" forName="rect2" refType="w" fact="0.21"/>
              <dgm:constr type="h" for="ch" forName="rect2" refType="w" fact="0.315"/>
            </dgm:constrLst>
          </dgm:if>
          <dgm:else name="Name6">
            <dgm:constrLst>
              <dgm:constr type="l" for="ch" forName="rect1" refType="w" fact="0"/>
              <dgm:constr type="t" for="ch" forName="rect1" refType="h" fact="0.13"/>
              <dgm:constr type="w" for="ch" forName="rect1" refType="w" fact="0.96"/>
              <dgm:constr type="h" for="ch" forName="rect1" refType="h" fact="0.9"/>
              <dgm:constr type="l" for="ch" forName="rect2" refType="w" fact="0.79"/>
              <dgm:constr type="t" for="ch" forName="rect2" refType="h" fact="0"/>
              <dgm:constr type="w" for="ch" forName="rect2" refType="w" fact="0.21"/>
              <dgm:constr type="h" for="ch" forName="rect2" refType="w" fact="0.315"/>
            </dgm:constrLst>
          </dgm:else>
        </dgm:choose>
        <dgm:layoutNode name="rect1" styleLbl="trAlignAcc1">
          <dgm:varLst>
            <dgm:bulletEnabled val="1"/>
          </dgm:varLst>
          <dgm:alg type="tx">
            <dgm:param type="parTxLTRAlign" val="l"/>
          </dgm:alg>
          <dgm:shape xmlns:r="http://schemas.openxmlformats.org/officeDocument/2006/relationships" type="rect" r:blip="">
            <dgm:adjLst/>
          </dgm:shape>
          <dgm:presOf axis="desOrSelf" ptType="node"/>
          <dgm:choose name="Name7">
            <dgm:if name="Name8" func="var" arg="dir" op="equ" val="norm">
              <dgm:constrLst>
                <dgm:constr type="lMarg" refType="w" fact="0.6"/>
                <dgm:constr type="rMarg" refType="primFontSz" fact="0.3"/>
                <dgm:constr type="tMarg" refType="primFontSz" fact="0.3"/>
                <dgm:constr type="bMarg" refType="primFontSz" fact="0.3"/>
              </dgm:constrLst>
            </dgm:if>
            <dgm:else name="Name9">
              <dgm:constrLst>
                <dgm:constr type="lMarg" refType="primFontSz" fact="0.3"/>
                <dgm:constr type="rMarg" refType="w" fact="0.6"/>
                <dgm:constr type="tMarg" refType="primFontSz" fact="0.3"/>
                <dgm:constr type="bMarg" refType="primFontSz" fact="0.3"/>
              </dgm:constrLst>
            </dgm:else>
          </dgm:choose>
          <dgm:ruleLst>
            <dgm:rule type="primFontSz" val="5" fact="NaN" max="NaN"/>
          </dgm:ruleLst>
        </dgm:layoutNode>
        <dgm:layoutNode name="rect2" styleLbl="fg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IBCF 2021">
  <a:themeElements>
    <a:clrScheme name="LIBF">
      <a:dk1>
        <a:sysClr val="windowText" lastClr="000000"/>
      </a:dk1>
      <a:lt1>
        <a:sysClr val="window" lastClr="FFFFFF"/>
      </a:lt1>
      <a:dk2>
        <a:srgbClr val="2D3646"/>
      </a:dk2>
      <a:lt2>
        <a:srgbClr val="CEDBE6"/>
      </a:lt2>
      <a:accent1>
        <a:srgbClr val="185A88"/>
      </a:accent1>
      <a:accent2>
        <a:srgbClr val="0C8A69"/>
      </a:accent2>
      <a:accent3>
        <a:srgbClr val="5F9816"/>
      </a:accent3>
      <a:accent4>
        <a:srgbClr val="4C3762"/>
      </a:accent4>
      <a:accent5>
        <a:srgbClr val="7F7F7F"/>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f1dac8-44b4-4048-8fce-88a035d54f2a">
      <Terms xmlns="http://schemas.microsoft.com/office/infopath/2007/PartnerControls"/>
    </lcf76f155ced4ddcb4097134ff3c332f>
    <_Flow_SignoffStatus xmlns="a9f1dac8-44b4-4048-8fce-88a035d54f2a" xsi:nil="true"/>
    <TaxCatchAll xmlns="19a95e43-445a-4ff4-9ecc-952f3ad7f3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D93C3C6D7C4544A04FC184F1407BDE" ma:contentTypeVersion="17" ma:contentTypeDescription="Create a new document." ma:contentTypeScope="" ma:versionID="185370ba984423d0cf10a454eabcf510">
  <xsd:schema xmlns:xsd="http://www.w3.org/2001/XMLSchema" xmlns:xs="http://www.w3.org/2001/XMLSchema" xmlns:p="http://schemas.microsoft.com/office/2006/metadata/properties" xmlns:ns2="a9f1dac8-44b4-4048-8fce-88a035d54f2a" xmlns:ns3="19a95e43-445a-4ff4-9ecc-952f3ad7f37b" targetNamespace="http://schemas.microsoft.com/office/2006/metadata/properties" ma:root="true" ma:fieldsID="ad581d2787e55d6fd27d59711a80f2dd" ns2:_="" ns3:_="">
    <xsd:import namespace="a9f1dac8-44b4-4048-8fce-88a035d54f2a"/>
    <xsd:import namespace="19a95e43-445a-4ff4-9ecc-952f3ad7f3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dac8-44b4-4048-8fce-88a035d54f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3858e6-23f3-4889-93d0-11fb94549fac"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95e43-445a-4ff4-9ecc-952f3ad7f3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5d3830-b698-46f5-9b2a-3765ff428577}" ma:internalName="TaxCatchAll" ma:showField="CatchAllData" ma:web="19a95e43-445a-4ff4-9ecc-952f3ad7f3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D62D77-8425-4350-8E65-E7959502C8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D71B05-077D-42B7-AD82-AB7E9014B059}"/>
</file>

<file path=customXml/itemProps3.xml><?xml version="1.0" encoding="utf-8"?>
<ds:datastoreItem xmlns:ds="http://schemas.openxmlformats.org/officeDocument/2006/customXml" ds:itemID="{270F6B9D-289D-4990-9023-1EDC909E4B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3529</Words>
  <Characters>20787</Characters>
  <Application>Microsoft Office Word</Application>
  <DocSecurity>0</DocSecurity>
  <Lines>442</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Schoo</dc:creator>
  <cp:keywords/>
  <dc:description/>
  <cp:lastModifiedBy>Pami Hoggatt</cp:lastModifiedBy>
  <cp:revision>3</cp:revision>
  <dcterms:created xsi:type="dcterms:W3CDTF">2021-10-01T12:47:00Z</dcterms:created>
  <dcterms:modified xsi:type="dcterms:W3CDTF">2021-10-01T14:00:00Z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0x0101006BD93C3C6D7C4544A04FC184F1407BDE</vt:lpwstr>
  </property>
</Properties>
</file>