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B0D7E" w:rsidP="00761331" w:rsidRDefault="00FB0D7E" w14:paraId="68A8AEE1" w14:textId="1EF04341">
      <w:pPr>
        <w:pStyle w:val="Heading1"/>
      </w:pPr>
      <w:r w:rsidRPr="00EB5CEE">
        <w:t xml:space="preserve">Topic </w:t>
      </w:r>
      <w:r>
        <w:t>9</w:t>
      </w:r>
      <w:r w:rsidRPr="00EB5CEE">
        <w:t xml:space="preserve"> Credit </w:t>
      </w:r>
      <w:r w:rsidR="00A07361">
        <w:t>a</w:t>
      </w:r>
      <w:r w:rsidRPr="00EB5CEE">
        <w:t xml:space="preserve">ssessment </w:t>
      </w:r>
      <w:r w:rsidR="00A07361">
        <w:t>–</w:t>
      </w:r>
      <w:r w:rsidRPr="00EB5CEE">
        <w:t xml:space="preserve"> </w:t>
      </w:r>
      <w:r w:rsidR="00A07361">
        <w:t>c</w:t>
      </w:r>
      <w:r>
        <w:t>orporate</w:t>
      </w:r>
    </w:p>
    <w:p w:rsidR="00FB0D7E" w:rsidP="00FB0D7E" w:rsidRDefault="00FB0D7E" w14:paraId="2A49DA63" w14:textId="77777777">
      <w:pPr>
        <w:rPr>
          <w:b/>
          <w:bCs/>
        </w:rPr>
      </w:pPr>
    </w:p>
    <w:p w:rsidR="00163245" w:rsidP="00993029" w:rsidRDefault="00C737C3" w14:paraId="00EFC321" w14:textId="3D806E84">
      <w:pPr>
        <w:pStyle w:val="Heading2"/>
      </w:pPr>
      <w:r>
        <w:t>Learning objectives</w:t>
      </w:r>
    </w:p>
    <w:p w:rsidR="00A16E50" w:rsidP="003D4F07" w:rsidRDefault="003D4F07" w14:paraId="7200C245" w14:textId="54B850ED">
      <w:r>
        <w:t>In this topic we shall cover:</w:t>
      </w:r>
    </w:p>
    <w:p w:rsidR="00662959" w:rsidRDefault="00BF4912" w14:paraId="70937C18" w14:textId="63B13059">
      <w:pPr>
        <w:pStyle w:val="ListParagraph"/>
        <w:numPr>
          <w:ilvl w:val="0"/>
          <w:numId w:val="50"/>
        </w:numPr>
      </w:pPr>
      <w:r>
        <w:t xml:space="preserve">how a </w:t>
      </w:r>
      <w:r w:rsidR="000C33B5">
        <w:t>c</w:t>
      </w:r>
      <w:r w:rsidR="004744A4">
        <w:t>redit proposal</w:t>
      </w:r>
      <w:r>
        <w:t xml:space="preserve"> is put together for corporate </w:t>
      </w:r>
      <w:proofErr w:type="gramStart"/>
      <w:r>
        <w:t>borrowing</w:t>
      </w:r>
      <w:r w:rsidR="00662959">
        <w:t>;</w:t>
      </w:r>
      <w:proofErr w:type="gramEnd"/>
      <w:r w:rsidR="004744A4">
        <w:t xml:space="preserve"> </w:t>
      </w:r>
    </w:p>
    <w:p w:rsidR="003D4F07" w:rsidRDefault="00F56CCB" w14:paraId="3E057E32" w14:textId="7948A4CA">
      <w:pPr>
        <w:pStyle w:val="ListParagraph"/>
        <w:numPr>
          <w:ilvl w:val="0"/>
          <w:numId w:val="50"/>
        </w:numPr>
      </w:pPr>
      <w:r>
        <w:rPr>
          <w:lang w:eastAsia="en-GB"/>
        </w:rPr>
        <w:t xml:space="preserve">different models for </w:t>
      </w:r>
      <w:r w:rsidR="00982EFB">
        <w:rPr>
          <w:lang w:eastAsia="en-GB"/>
        </w:rPr>
        <w:t>assessing</w:t>
      </w:r>
      <w:r>
        <w:rPr>
          <w:lang w:eastAsia="en-GB"/>
        </w:rPr>
        <w:t xml:space="preserve"> a </w:t>
      </w:r>
      <w:r w:rsidR="00E917C3">
        <w:rPr>
          <w:lang w:eastAsia="en-GB"/>
        </w:rPr>
        <w:t xml:space="preserve">credit </w:t>
      </w:r>
      <w:proofErr w:type="gramStart"/>
      <w:r w:rsidR="00E917C3">
        <w:rPr>
          <w:lang w:eastAsia="en-GB"/>
        </w:rPr>
        <w:t>proposal</w:t>
      </w:r>
      <w:r w:rsidR="000C33B5">
        <w:t>;</w:t>
      </w:r>
      <w:proofErr w:type="gramEnd"/>
    </w:p>
    <w:p w:rsidR="000C33B5" w:rsidP="00993029" w:rsidRDefault="00104A68" w14:paraId="2524CBCC" w14:textId="418FC68B">
      <w:pPr>
        <w:pStyle w:val="ListParagraph"/>
        <w:numPr>
          <w:ilvl w:val="0"/>
          <w:numId w:val="50"/>
        </w:numPr>
      </w:pPr>
      <w:r>
        <w:t xml:space="preserve">what these models </w:t>
      </w:r>
      <w:r w:rsidR="00E917C3">
        <w:t>analyse</w:t>
      </w:r>
      <w:r>
        <w:t xml:space="preserve"> and how this helps bank</w:t>
      </w:r>
      <w:r w:rsidR="00DF2217">
        <w:t xml:space="preserve">s </w:t>
      </w:r>
      <w:r w:rsidR="00EE7D4B">
        <w:t>in the l</w:t>
      </w:r>
      <w:r w:rsidR="005226C8">
        <w:t>end</w:t>
      </w:r>
      <w:r w:rsidR="00EE7D4B">
        <w:t>ing decision</w:t>
      </w:r>
      <w:r w:rsidR="00511587">
        <w:t>.</w:t>
      </w:r>
    </w:p>
    <w:p w:rsidR="004E0946" w:rsidRDefault="004E0946" w14:paraId="61A43A5A" w14:textId="77777777"/>
    <w:p w:rsidR="004E0946" w:rsidP="00993029" w:rsidRDefault="002A7FF1" w14:paraId="4085B122" w14:textId="18E75C28">
      <w:pPr>
        <w:pStyle w:val="Heading2"/>
      </w:pPr>
      <w:r>
        <w:t xml:space="preserve">9.1 </w:t>
      </w:r>
      <w:r w:rsidR="008A4C80">
        <w:t>Corporate b</w:t>
      </w:r>
      <w:r w:rsidR="000C78D0">
        <w:t>orrowing needs</w:t>
      </w:r>
    </w:p>
    <w:p w:rsidRPr="003D3E91" w:rsidR="00FB0D7E" w:rsidP="00993029" w:rsidRDefault="00803775" w14:paraId="6E4BC9F9" w14:textId="29B5A08F">
      <w:r>
        <w:t xml:space="preserve">You learned in </w:t>
      </w:r>
      <w:r w:rsidR="00AF2B74">
        <w:t>T</w:t>
      </w:r>
      <w:r w:rsidRPr="003D3E91" w:rsidR="00FB0D7E">
        <w:t>opic 7</w:t>
      </w:r>
      <w:r>
        <w:t xml:space="preserve"> that</w:t>
      </w:r>
      <w:r w:rsidRPr="003D3E91" w:rsidR="00FB0D7E">
        <w:t xml:space="preserve"> corporate banking covers the provision of financial products and services to small</w:t>
      </w:r>
      <w:r w:rsidR="006B2042">
        <w:t>-</w:t>
      </w:r>
      <w:r w:rsidRPr="003D3E91" w:rsidR="00FB0D7E">
        <w:t xml:space="preserve"> and m</w:t>
      </w:r>
      <w:r w:rsidR="006B2042">
        <w:t>edium</w:t>
      </w:r>
      <w:r w:rsidRPr="003D3E91" w:rsidR="00FB0D7E">
        <w:t xml:space="preserve">-sized businesses as well as larger companies. </w:t>
      </w:r>
      <w:r w:rsidRPr="00993029" w:rsidR="00FB0D7E">
        <w:rPr>
          <w:rFonts w:ascii="Calibri" w:hAnsi="Calibri"/>
        </w:rPr>
        <w:t xml:space="preserve">Corporate banks typically recognise </w:t>
      </w:r>
      <w:r w:rsidR="00A126F1">
        <w:rPr>
          <w:rFonts w:ascii="Calibri" w:hAnsi="Calibri"/>
        </w:rPr>
        <w:t>three</w:t>
      </w:r>
      <w:r w:rsidRPr="00993029" w:rsidR="00FB0D7E">
        <w:rPr>
          <w:rFonts w:ascii="Calibri" w:hAnsi="Calibri"/>
        </w:rPr>
        <w:t xml:space="preserve"> main types of clients</w:t>
      </w:r>
      <w:r w:rsidR="00A07361">
        <w:rPr>
          <w:rFonts w:ascii="Calibri" w:hAnsi="Calibri"/>
        </w:rPr>
        <w:t>:</w:t>
      </w:r>
    </w:p>
    <w:p w:rsidRPr="003D4F07" w:rsidR="00FB0D7E" w:rsidP="00993029" w:rsidRDefault="007A5B31" w14:paraId="78586462" w14:textId="69747F96">
      <w:pPr>
        <w:pStyle w:val="ListParagraph"/>
        <w:numPr>
          <w:ilvl w:val="0"/>
          <w:numId w:val="50"/>
        </w:numPr>
        <w:rPr>
          <w:rFonts w:cs="Times New Roman"/>
          <w:lang w:eastAsia="en-GB"/>
        </w:rPr>
      </w:pPr>
      <w:r>
        <w:rPr>
          <w:rFonts w:cs="Times New Roman"/>
          <w:lang w:eastAsia="en-GB"/>
        </w:rPr>
        <w:t>S</w:t>
      </w:r>
      <w:r w:rsidRPr="003D4F07" w:rsidR="00FB0D7E">
        <w:rPr>
          <w:rFonts w:cs="Times New Roman"/>
          <w:lang w:eastAsia="en-GB"/>
        </w:rPr>
        <w:t>mall</w:t>
      </w:r>
      <w:r w:rsidR="006B2042">
        <w:rPr>
          <w:rFonts w:cs="Times New Roman"/>
          <w:lang w:eastAsia="en-GB"/>
        </w:rPr>
        <w:t>-</w:t>
      </w:r>
      <w:r w:rsidRPr="003D4F07" w:rsidR="00FB0D7E">
        <w:rPr>
          <w:rFonts w:cs="Times New Roman"/>
          <w:lang w:eastAsia="en-GB"/>
        </w:rPr>
        <w:t xml:space="preserve"> and medium</w:t>
      </w:r>
      <w:r w:rsidR="006B2042">
        <w:rPr>
          <w:rFonts w:cs="Times New Roman"/>
          <w:lang w:eastAsia="en-GB"/>
        </w:rPr>
        <w:t>-</w:t>
      </w:r>
      <w:r w:rsidRPr="003D4F07" w:rsidR="00FB0D7E">
        <w:rPr>
          <w:rFonts w:cs="Times New Roman"/>
          <w:lang w:eastAsia="en-GB"/>
        </w:rPr>
        <w:t xml:space="preserve">sized corporates with fewer than 250 employees and an annual turnover up to </w:t>
      </w:r>
      <w:r w:rsidR="00F111AD">
        <w:rPr>
          <w:rFonts w:cs="Times New Roman"/>
          <w:lang w:eastAsia="en-GB"/>
        </w:rPr>
        <w:t>US$</w:t>
      </w:r>
      <w:r w:rsidRPr="003D4F07" w:rsidR="00FB0D7E">
        <w:rPr>
          <w:rFonts w:cs="Times New Roman"/>
          <w:lang w:eastAsia="en-GB"/>
        </w:rPr>
        <w:t xml:space="preserve">50m. </w:t>
      </w:r>
    </w:p>
    <w:p w:rsidRPr="003D4F07" w:rsidR="00FB0D7E" w:rsidP="00993029" w:rsidRDefault="00FB0D7E" w14:paraId="720FF437" w14:textId="3D90C372">
      <w:pPr>
        <w:pStyle w:val="ListParagraph"/>
        <w:numPr>
          <w:ilvl w:val="0"/>
          <w:numId w:val="50"/>
        </w:numPr>
        <w:rPr>
          <w:rFonts w:cs="Times New Roman"/>
          <w:lang w:eastAsia="en-GB"/>
        </w:rPr>
      </w:pPr>
      <w:r w:rsidRPr="003D4F07">
        <w:rPr>
          <w:rFonts w:cs="Times New Roman"/>
          <w:lang w:eastAsia="en-GB"/>
        </w:rPr>
        <w:t>Mid-</w:t>
      </w:r>
      <w:r w:rsidR="00133D23">
        <w:rPr>
          <w:rFonts w:cs="Times New Roman"/>
          <w:lang w:eastAsia="en-GB"/>
        </w:rPr>
        <w:t>to-</w:t>
      </w:r>
      <w:r w:rsidRPr="003D4F07">
        <w:rPr>
          <w:rFonts w:cs="Times New Roman"/>
          <w:lang w:eastAsia="en-GB"/>
        </w:rPr>
        <w:t xml:space="preserve">large corporates with a turnover between </w:t>
      </w:r>
      <w:r w:rsidR="00F111AD">
        <w:rPr>
          <w:rFonts w:cs="Times New Roman"/>
          <w:lang w:eastAsia="en-GB"/>
        </w:rPr>
        <w:t>US$</w:t>
      </w:r>
      <w:r w:rsidRPr="003D4F07">
        <w:rPr>
          <w:rFonts w:cs="Times New Roman"/>
          <w:lang w:eastAsia="en-GB"/>
        </w:rPr>
        <w:t>50</w:t>
      </w:r>
      <w:r w:rsidR="0046572D">
        <w:rPr>
          <w:rFonts w:cs="Times New Roman"/>
          <w:lang w:eastAsia="en-GB"/>
        </w:rPr>
        <w:t>m</w:t>
      </w:r>
      <w:r w:rsidRPr="003D4F07">
        <w:rPr>
          <w:rFonts w:cs="Times New Roman"/>
          <w:lang w:eastAsia="en-GB"/>
        </w:rPr>
        <w:t xml:space="preserve"> and </w:t>
      </w:r>
      <w:r w:rsidR="00F111AD">
        <w:rPr>
          <w:rFonts w:cs="Times New Roman"/>
          <w:lang w:eastAsia="en-GB"/>
        </w:rPr>
        <w:t>US$</w:t>
      </w:r>
      <w:r w:rsidRPr="003D4F07">
        <w:rPr>
          <w:rFonts w:cs="Times New Roman"/>
          <w:lang w:eastAsia="en-GB"/>
        </w:rPr>
        <w:t xml:space="preserve">500m. </w:t>
      </w:r>
    </w:p>
    <w:p w:rsidRPr="003D3E91" w:rsidR="00FB0D7E" w:rsidP="00993029" w:rsidRDefault="00FB0D7E" w14:paraId="6918E27B" w14:textId="276AC6D1">
      <w:pPr>
        <w:pStyle w:val="ListParagraph"/>
        <w:numPr>
          <w:ilvl w:val="0"/>
          <w:numId w:val="50"/>
        </w:numPr>
        <w:rPr>
          <w:rFonts w:cs="Times New Roman"/>
          <w:lang w:eastAsia="en-GB"/>
        </w:rPr>
      </w:pPr>
      <w:r w:rsidRPr="003D4F07">
        <w:rPr>
          <w:rFonts w:cs="Times New Roman"/>
          <w:lang w:eastAsia="en-GB"/>
        </w:rPr>
        <w:t xml:space="preserve">Large corporates with an annual turnover </w:t>
      </w:r>
      <w:proofErr w:type="gramStart"/>
      <w:r w:rsidRPr="003D4F07">
        <w:rPr>
          <w:rFonts w:cs="Times New Roman"/>
          <w:lang w:eastAsia="en-GB"/>
        </w:rPr>
        <w:t>in excess of</w:t>
      </w:r>
      <w:proofErr w:type="gramEnd"/>
      <w:r w:rsidRPr="003D4F07">
        <w:rPr>
          <w:rFonts w:cs="Times New Roman"/>
          <w:lang w:eastAsia="en-GB"/>
        </w:rPr>
        <w:t xml:space="preserve"> </w:t>
      </w:r>
      <w:r w:rsidR="00F111AD">
        <w:rPr>
          <w:rFonts w:cs="Times New Roman"/>
          <w:lang w:eastAsia="en-GB"/>
        </w:rPr>
        <w:t>US$</w:t>
      </w:r>
      <w:r w:rsidRPr="003D4F07">
        <w:rPr>
          <w:rFonts w:cs="Times New Roman"/>
          <w:lang w:eastAsia="en-GB"/>
        </w:rPr>
        <w:t xml:space="preserve">500m. </w:t>
      </w:r>
    </w:p>
    <w:p w:rsidR="00FB0D7E" w:rsidP="00790D01" w:rsidRDefault="0043718A" w14:paraId="7AB5764D" w14:textId="21E4CD3E">
      <w:pPr>
        <w:rPr>
          <w:rFonts w:ascii="Calibri" w:hAnsi="Calibri"/>
        </w:rPr>
      </w:pPr>
      <w:r>
        <w:rPr>
          <w:rFonts w:ascii="Calibri" w:hAnsi="Calibri"/>
        </w:rPr>
        <w:t>L</w:t>
      </w:r>
      <w:r w:rsidRPr="00993029" w:rsidR="00FB0D7E">
        <w:rPr>
          <w:rFonts w:ascii="Calibri" w:hAnsi="Calibri"/>
        </w:rPr>
        <w:t xml:space="preserve">arger </w:t>
      </w:r>
      <w:r w:rsidRPr="00993029" w:rsidR="009C15D8">
        <w:rPr>
          <w:rFonts w:ascii="Calibri" w:hAnsi="Calibri"/>
        </w:rPr>
        <w:t>c</w:t>
      </w:r>
      <w:r w:rsidR="009C15D8">
        <w:rPr>
          <w:rFonts w:ascii="Calibri" w:hAnsi="Calibri"/>
        </w:rPr>
        <w:t>orporates</w:t>
      </w:r>
      <w:r w:rsidRPr="00993029" w:rsidR="009C15D8">
        <w:rPr>
          <w:rFonts w:ascii="Calibri" w:hAnsi="Calibri"/>
        </w:rPr>
        <w:t xml:space="preserve"> </w:t>
      </w:r>
      <w:r>
        <w:rPr>
          <w:rFonts w:ascii="Calibri" w:hAnsi="Calibri"/>
        </w:rPr>
        <w:t xml:space="preserve">tend to </w:t>
      </w:r>
      <w:r w:rsidRPr="00993029" w:rsidR="00FB0D7E">
        <w:rPr>
          <w:rFonts w:ascii="Calibri" w:hAnsi="Calibri"/>
        </w:rPr>
        <w:t>have more complex borrowing needs. To meet the</w:t>
      </w:r>
      <w:r w:rsidRPr="00993029" w:rsidR="00697B79">
        <w:rPr>
          <w:rFonts w:ascii="Calibri" w:hAnsi="Calibri"/>
        </w:rPr>
        <w:t xml:space="preserve"> </w:t>
      </w:r>
      <w:r w:rsidRPr="00993029" w:rsidR="009E7CC0">
        <w:rPr>
          <w:rFonts w:ascii="Calibri" w:hAnsi="Calibri"/>
        </w:rPr>
        <w:t xml:space="preserve">specific </w:t>
      </w:r>
      <w:r w:rsidRPr="00993029" w:rsidR="00697B79">
        <w:rPr>
          <w:rFonts w:ascii="Calibri" w:hAnsi="Calibri"/>
        </w:rPr>
        <w:t xml:space="preserve">needs of </w:t>
      </w:r>
      <w:r w:rsidR="00227756">
        <w:rPr>
          <w:rFonts w:ascii="Calibri" w:hAnsi="Calibri"/>
        </w:rPr>
        <w:t xml:space="preserve">a </w:t>
      </w:r>
      <w:r w:rsidRPr="00993029" w:rsidR="003C3168">
        <w:rPr>
          <w:rFonts w:ascii="Calibri" w:hAnsi="Calibri"/>
        </w:rPr>
        <w:t>prospective borrower</w:t>
      </w:r>
      <w:r w:rsidRPr="00993029" w:rsidR="00FB0D7E">
        <w:rPr>
          <w:rFonts w:ascii="Calibri" w:hAnsi="Calibri"/>
        </w:rPr>
        <w:t xml:space="preserve">, the bank will need to establish </w:t>
      </w:r>
      <w:r w:rsidR="00790D01">
        <w:rPr>
          <w:rFonts w:ascii="Calibri" w:hAnsi="Calibri"/>
        </w:rPr>
        <w:t xml:space="preserve">what </w:t>
      </w:r>
      <w:r w:rsidR="00227756">
        <w:rPr>
          <w:rFonts w:ascii="Calibri" w:hAnsi="Calibri"/>
        </w:rPr>
        <w:t>it</w:t>
      </w:r>
      <w:r w:rsidR="00790D01">
        <w:rPr>
          <w:rFonts w:ascii="Calibri" w:hAnsi="Calibri"/>
        </w:rPr>
        <w:t xml:space="preserve"> think</w:t>
      </w:r>
      <w:r w:rsidR="00227756">
        <w:rPr>
          <w:rFonts w:ascii="Calibri" w:hAnsi="Calibri"/>
        </w:rPr>
        <w:t>s</w:t>
      </w:r>
      <w:r w:rsidR="00790D01">
        <w:rPr>
          <w:rFonts w:ascii="Calibri" w:hAnsi="Calibri"/>
        </w:rPr>
        <w:t xml:space="preserve"> the most suitable product is to</w:t>
      </w:r>
      <w:r w:rsidRPr="002D4581" w:rsidR="007D2556">
        <w:rPr>
          <w:rFonts w:ascii="Calibri" w:hAnsi="Calibri"/>
        </w:rPr>
        <w:t xml:space="preserve"> </w:t>
      </w:r>
      <w:r w:rsidRPr="00993029" w:rsidR="00FB0D7E">
        <w:rPr>
          <w:rFonts w:ascii="Calibri" w:hAnsi="Calibri"/>
        </w:rPr>
        <w:t xml:space="preserve">present </w:t>
      </w:r>
      <w:r w:rsidRPr="002D4581" w:rsidR="007D2556">
        <w:rPr>
          <w:rFonts w:ascii="Calibri" w:hAnsi="Calibri"/>
        </w:rPr>
        <w:t xml:space="preserve">to the </w:t>
      </w:r>
      <w:r w:rsidR="007A7C1B">
        <w:rPr>
          <w:rFonts w:ascii="Calibri" w:hAnsi="Calibri"/>
        </w:rPr>
        <w:t xml:space="preserve">corporate </w:t>
      </w:r>
      <w:r w:rsidRPr="002D4581" w:rsidR="007D2556">
        <w:rPr>
          <w:rFonts w:ascii="Calibri" w:hAnsi="Calibri"/>
        </w:rPr>
        <w:t>customer</w:t>
      </w:r>
      <w:r w:rsidRPr="00993029" w:rsidR="00FB0D7E">
        <w:rPr>
          <w:rFonts w:ascii="Calibri" w:hAnsi="Calibri"/>
        </w:rPr>
        <w:t xml:space="preserve">. This is </w:t>
      </w:r>
      <w:r w:rsidR="00973E43">
        <w:rPr>
          <w:rFonts w:ascii="Calibri" w:hAnsi="Calibri"/>
        </w:rPr>
        <w:t xml:space="preserve">an </w:t>
      </w:r>
      <w:r w:rsidRPr="00993029" w:rsidR="00FB0D7E">
        <w:rPr>
          <w:rFonts w:ascii="Calibri" w:hAnsi="Calibri"/>
        </w:rPr>
        <w:t xml:space="preserve">important </w:t>
      </w:r>
      <w:r w:rsidR="00973E43">
        <w:rPr>
          <w:rFonts w:ascii="Calibri" w:hAnsi="Calibri"/>
        </w:rPr>
        <w:t xml:space="preserve">stage </w:t>
      </w:r>
      <w:r w:rsidRPr="00993029" w:rsidR="00FB0D7E">
        <w:rPr>
          <w:rFonts w:ascii="Calibri" w:hAnsi="Calibri"/>
        </w:rPr>
        <w:t xml:space="preserve">for the customer </w:t>
      </w:r>
      <w:r w:rsidR="00973E43">
        <w:rPr>
          <w:rFonts w:ascii="Calibri" w:hAnsi="Calibri"/>
        </w:rPr>
        <w:t>as</w:t>
      </w:r>
      <w:r w:rsidRPr="00993029" w:rsidR="00FB0D7E">
        <w:rPr>
          <w:rFonts w:ascii="Calibri" w:hAnsi="Calibri"/>
        </w:rPr>
        <w:t xml:space="preserve"> the wrong advice may lead to missed business opportunities or, </w:t>
      </w:r>
      <w:r w:rsidR="00F767BF">
        <w:rPr>
          <w:rFonts w:ascii="Calibri" w:hAnsi="Calibri"/>
        </w:rPr>
        <w:t>at</w:t>
      </w:r>
      <w:r w:rsidRPr="00993029" w:rsidR="00FB0D7E">
        <w:rPr>
          <w:rFonts w:ascii="Calibri" w:hAnsi="Calibri"/>
        </w:rPr>
        <w:t xml:space="preserve"> worst, business failure. It is also important for the bank to understand the risk the customer and the loan pose and to be able to provide loans that are sustainable. </w:t>
      </w:r>
      <w:r w:rsidR="00790D01">
        <w:rPr>
          <w:rFonts w:ascii="Calibri" w:hAnsi="Calibri"/>
        </w:rPr>
        <w:t xml:space="preserve">Following this, the credit officer will write the credit proposal </w:t>
      </w:r>
      <w:r w:rsidR="00174C81">
        <w:rPr>
          <w:rFonts w:ascii="Calibri" w:hAnsi="Calibri"/>
        </w:rPr>
        <w:t xml:space="preserve">(also known as a </w:t>
      </w:r>
      <w:r w:rsidR="00790D01">
        <w:rPr>
          <w:rFonts w:ascii="Calibri" w:hAnsi="Calibri"/>
        </w:rPr>
        <w:t>credit assessment</w:t>
      </w:r>
      <w:r w:rsidR="00174C81">
        <w:rPr>
          <w:rFonts w:ascii="Calibri" w:hAnsi="Calibri"/>
        </w:rPr>
        <w:t>)</w:t>
      </w:r>
      <w:r w:rsidR="00790D01">
        <w:rPr>
          <w:rFonts w:ascii="Calibri" w:hAnsi="Calibri"/>
        </w:rPr>
        <w:t xml:space="preserve"> for the bank to be able to assess the risk the credit poses to </w:t>
      </w:r>
      <w:r w:rsidR="00AB5CF1">
        <w:rPr>
          <w:rFonts w:ascii="Calibri" w:hAnsi="Calibri"/>
        </w:rPr>
        <w:t>it</w:t>
      </w:r>
      <w:r w:rsidR="00790D01">
        <w:rPr>
          <w:rFonts w:ascii="Calibri" w:hAnsi="Calibri"/>
        </w:rPr>
        <w:t xml:space="preserve">, and to decide whether </w:t>
      </w:r>
      <w:r w:rsidR="007243C9">
        <w:rPr>
          <w:rFonts w:ascii="Calibri" w:hAnsi="Calibri"/>
        </w:rPr>
        <w:t>it</w:t>
      </w:r>
      <w:r w:rsidR="00790D01">
        <w:rPr>
          <w:rFonts w:ascii="Calibri" w:hAnsi="Calibri"/>
        </w:rPr>
        <w:t xml:space="preserve"> want</w:t>
      </w:r>
      <w:r w:rsidR="007243C9">
        <w:rPr>
          <w:rFonts w:ascii="Calibri" w:hAnsi="Calibri"/>
        </w:rPr>
        <w:t>s</w:t>
      </w:r>
      <w:r w:rsidR="00790D01">
        <w:rPr>
          <w:rFonts w:ascii="Calibri" w:hAnsi="Calibri"/>
        </w:rPr>
        <w:t xml:space="preserve"> to proceed.</w:t>
      </w:r>
    </w:p>
    <w:p w:rsidR="006C4792" w:rsidP="003D4F07" w:rsidRDefault="006C4792" w14:paraId="7BD02137" w14:textId="7D870F03">
      <w:pPr>
        <w:rPr>
          <w:rFonts w:ascii="Calibri" w:hAnsi="Calibri"/>
        </w:rPr>
      </w:pPr>
    </w:p>
    <w:p w:rsidR="006C4792" w:rsidP="00993029" w:rsidRDefault="006C4792" w14:paraId="4157E804" w14:textId="7ED9A011">
      <w:pPr>
        <w:pStyle w:val="Heading2"/>
        <w:pBdr>
          <w:top w:val="single" w:color="auto" w:sz="4" w:space="1"/>
          <w:left w:val="single" w:color="auto" w:sz="4" w:space="1"/>
          <w:bottom w:val="single" w:color="auto" w:sz="4" w:space="1"/>
          <w:right w:val="single" w:color="auto" w:sz="4" w:space="1"/>
        </w:pBdr>
      </w:pPr>
      <w:r>
        <w:t>Key term</w:t>
      </w:r>
    </w:p>
    <w:p w:rsidRPr="00993029" w:rsidR="006C4792" w:rsidP="00993029" w:rsidRDefault="006C4792" w14:paraId="7DDEB212" w14:textId="662614A1">
      <w:pPr>
        <w:pBdr>
          <w:top w:val="single" w:color="auto" w:sz="4" w:space="1"/>
          <w:left w:val="single" w:color="auto" w:sz="4" w:space="1"/>
          <w:bottom w:val="single" w:color="auto" w:sz="4" w:space="1"/>
          <w:right w:val="single" w:color="auto" w:sz="4" w:space="1"/>
        </w:pBdr>
        <w:rPr>
          <w:rFonts w:ascii="Calibri" w:hAnsi="Calibri"/>
          <w:b/>
          <w:bCs/>
        </w:rPr>
      </w:pPr>
      <w:r w:rsidRPr="00993029">
        <w:rPr>
          <w:rFonts w:ascii="Calibri" w:hAnsi="Calibri"/>
          <w:b/>
          <w:bCs/>
        </w:rPr>
        <w:t>Turnover</w:t>
      </w:r>
    </w:p>
    <w:p w:rsidR="00552CE7" w:rsidP="00993029" w:rsidRDefault="002635BC" w14:paraId="5DF2515C" w14:textId="4BD246DE">
      <w:pPr>
        <w:pBdr>
          <w:top w:val="single" w:color="auto" w:sz="4" w:space="1"/>
          <w:left w:val="single" w:color="auto" w:sz="4" w:space="1"/>
          <w:bottom w:val="single" w:color="auto" w:sz="4" w:space="1"/>
          <w:right w:val="single" w:color="auto" w:sz="4" w:space="1"/>
        </w:pBdr>
        <w:rPr>
          <w:rFonts w:ascii="Calibri" w:hAnsi="Calibri"/>
        </w:rPr>
      </w:pPr>
      <w:r w:rsidRPr="08257B8E" w:rsidR="002635BC">
        <w:rPr>
          <w:rFonts w:ascii="Calibri" w:hAnsi="Calibri"/>
        </w:rPr>
        <w:t>T</w:t>
      </w:r>
      <w:r w:rsidRPr="08257B8E" w:rsidR="00E138C4">
        <w:rPr>
          <w:rFonts w:ascii="Calibri" w:hAnsi="Calibri"/>
        </w:rPr>
        <w:t xml:space="preserve">he total amount of money </w:t>
      </w:r>
      <w:r w:rsidRPr="08257B8E" w:rsidR="007E4F84">
        <w:rPr>
          <w:rFonts w:ascii="Calibri" w:hAnsi="Calibri"/>
        </w:rPr>
        <w:t>a</w:t>
      </w:r>
      <w:r w:rsidRPr="08257B8E" w:rsidR="00E138C4">
        <w:rPr>
          <w:rFonts w:ascii="Calibri" w:hAnsi="Calibri"/>
        </w:rPr>
        <w:t xml:space="preserve"> </w:t>
      </w:r>
      <w:r w:rsidRPr="08257B8E" w:rsidR="0060201B">
        <w:rPr>
          <w:rFonts w:ascii="Calibri" w:hAnsi="Calibri"/>
        </w:rPr>
        <w:t>company</w:t>
      </w:r>
      <w:r w:rsidRPr="08257B8E" w:rsidR="00E138C4">
        <w:rPr>
          <w:rFonts w:ascii="Calibri" w:hAnsi="Calibri"/>
        </w:rPr>
        <w:t xml:space="preserve"> receives </w:t>
      </w:r>
      <w:r w:rsidRPr="08257B8E" w:rsidR="0093751E">
        <w:rPr>
          <w:rFonts w:ascii="Calibri" w:hAnsi="Calibri"/>
        </w:rPr>
        <w:t>from its goods or services</w:t>
      </w:r>
      <w:r w:rsidRPr="08257B8E" w:rsidR="00E138C4">
        <w:rPr>
          <w:rFonts w:ascii="Calibri" w:hAnsi="Calibri"/>
        </w:rPr>
        <w:t xml:space="preserve"> over a certain </w:t>
      </w:r>
      <w:proofErr w:type="gramStart"/>
      <w:r w:rsidRPr="08257B8E" w:rsidR="00E138C4">
        <w:rPr>
          <w:rFonts w:ascii="Calibri" w:hAnsi="Calibri"/>
        </w:rPr>
        <w:t>period of time</w:t>
      </w:r>
      <w:proofErr w:type="gramEnd"/>
      <w:r w:rsidRPr="08257B8E" w:rsidR="00E138C4">
        <w:rPr>
          <w:rFonts w:ascii="Calibri" w:hAnsi="Calibri"/>
        </w:rPr>
        <w:t xml:space="preserve">. </w:t>
      </w:r>
      <w:r w:rsidRPr="08257B8E" w:rsidR="003C3B95">
        <w:rPr>
          <w:rFonts w:ascii="Calibri" w:hAnsi="Calibri"/>
        </w:rPr>
        <w:t>Turnover</w:t>
      </w:r>
      <w:r w:rsidRPr="08257B8E" w:rsidR="00E138C4">
        <w:rPr>
          <w:rFonts w:ascii="Calibri" w:hAnsi="Calibri"/>
        </w:rPr>
        <w:t xml:space="preserve"> </w:t>
      </w:r>
      <w:r w:rsidRPr="08257B8E" w:rsidR="4479F825">
        <w:rPr>
          <w:rFonts w:ascii="Calibri" w:hAnsi="Calibri"/>
        </w:rPr>
        <w:t>is recorded net</w:t>
      </w:r>
      <w:r w:rsidRPr="08257B8E" w:rsidR="004D1809">
        <w:rPr>
          <w:rFonts w:ascii="Calibri" w:hAnsi="Calibri"/>
        </w:rPr>
        <w:t xml:space="preserve"> of</w:t>
      </w:r>
      <w:r w:rsidRPr="08257B8E" w:rsidR="75D87F0F">
        <w:rPr>
          <w:rFonts w:ascii="Calibri" w:hAnsi="Calibri"/>
        </w:rPr>
        <w:t xml:space="preserve"> (</w:t>
      </w:r>
      <w:proofErr w:type="spellStart"/>
      <w:r w:rsidRPr="08257B8E" w:rsidR="75D87F0F">
        <w:rPr>
          <w:rFonts w:ascii="Calibri" w:hAnsi="Calibri"/>
        </w:rPr>
        <w:t>ie</w:t>
      </w:r>
      <w:proofErr w:type="spellEnd"/>
      <w:r w:rsidRPr="08257B8E" w:rsidR="75D87F0F">
        <w:rPr>
          <w:rFonts w:ascii="Calibri" w:hAnsi="Calibri"/>
        </w:rPr>
        <w:t xml:space="preserve"> including)</w:t>
      </w:r>
      <w:r w:rsidRPr="08257B8E" w:rsidR="00E138C4">
        <w:rPr>
          <w:rFonts w:ascii="Calibri" w:hAnsi="Calibri"/>
        </w:rPr>
        <w:t xml:space="preserve"> </w:t>
      </w:r>
      <w:r w:rsidRPr="08257B8E" w:rsidR="004D1809">
        <w:rPr>
          <w:rFonts w:ascii="Calibri" w:hAnsi="Calibri"/>
        </w:rPr>
        <w:t>elements such as</w:t>
      </w:r>
      <w:r w:rsidRPr="08257B8E" w:rsidR="00E138C4">
        <w:rPr>
          <w:rFonts w:ascii="Calibri" w:hAnsi="Calibri"/>
        </w:rPr>
        <w:t xml:space="preserve"> VAT or discounts, </w:t>
      </w:r>
      <w:r w:rsidRPr="08257B8E" w:rsidR="00BF39FD">
        <w:rPr>
          <w:rFonts w:ascii="Calibri" w:hAnsi="Calibri"/>
        </w:rPr>
        <w:t xml:space="preserve">so it </w:t>
      </w:r>
      <w:r w:rsidRPr="08257B8E" w:rsidR="4B53448B">
        <w:rPr>
          <w:rFonts w:ascii="Calibri" w:hAnsi="Calibri"/>
        </w:rPr>
        <w:t>represents</w:t>
      </w:r>
      <w:r w:rsidRPr="08257B8E" w:rsidR="00E138C4">
        <w:rPr>
          <w:rFonts w:ascii="Calibri" w:hAnsi="Calibri"/>
        </w:rPr>
        <w:t xml:space="preserve"> </w:t>
      </w:r>
      <w:r w:rsidRPr="08257B8E" w:rsidR="00E138C4">
        <w:rPr>
          <w:rFonts w:ascii="Calibri" w:hAnsi="Calibri"/>
        </w:rPr>
        <w:t>‘gross revenue’ or ‘income’.</w:t>
      </w:r>
      <w:r w:rsidRPr="08257B8E" w:rsidR="00BF39FD">
        <w:rPr>
          <w:rFonts w:ascii="Calibri" w:hAnsi="Calibri"/>
        </w:rPr>
        <w:t xml:space="preserve"> </w:t>
      </w:r>
    </w:p>
    <w:p w:rsidRPr="00993029" w:rsidR="00A03408" w:rsidP="00993029" w:rsidRDefault="00A03408" w14:paraId="22CE0523" w14:textId="77777777">
      <w:pPr>
        <w:rPr>
          <w:rFonts w:ascii="Calibri" w:hAnsi="Calibri"/>
        </w:rPr>
      </w:pPr>
    </w:p>
    <w:p w:rsidRPr="00684C5C" w:rsidR="00FB0D7E" w:rsidP="00132ECF" w:rsidRDefault="00FB0D7E" w14:paraId="7093095E" w14:textId="3224FDDE">
      <w:pPr>
        <w:pStyle w:val="Heading2"/>
        <w:rPr>
          <w:rFonts w:eastAsia="Times New Roman"/>
          <w:lang w:eastAsia="en-GB"/>
        </w:rPr>
      </w:pPr>
      <w:r>
        <w:rPr>
          <w:rFonts w:eastAsia="Times New Roman"/>
          <w:lang w:eastAsia="en-GB"/>
        </w:rPr>
        <w:t>9.</w:t>
      </w:r>
      <w:r w:rsidR="000C78D0">
        <w:rPr>
          <w:rFonts w:eastAsia="Times New Roman"/>
          <w:lang w:eastAsia="en-GB"/>
        </w:rPr>
        <w:t>2</w:t>
      </w:r>
      <w:r>
        <w:rPr>
          <w:rFonts w:eastAsia="Times New Roman"/>
          <w:lang w:eastAsia="en-GB"/>
        </w:rPr>
        <w:t xml:space="preserve"> </w:t>
      </w:r>
      <w:r w:rsidR="00D938EB">
        <w:rPr>
          <w:rFonts w:eastAsia="Times New Roman"/>
          <w:lang w:eastAsia="en-GB"/>
        </w:rPr>
        <w:t>P</w:t>
      </w:r>
      <w:r w:rsidR="00132ECF">
        <w:rPr>
          <w:rFonts w:eastAsia="Times New Roman"/>
          <w:lang w:eastAsia="en-GB"/>
        </w:rPr>
        <w:t>utting together</w:t>
      </w:r>
      <w:r w:rsidRPr="00684C5C" w:rsidR="00132ECF">
        <w:rPr>
          <w:rFonts w:eastAsia="Times New Roman"/>
          <w:lang w:eastAsia="en-GB"/>
        </w:rPr>
        <w:t xml:space="preserve"> </w:t>
      </w:r>
      <w:r w:rsidRPr="00684C5C">
        <w:rPr>
          <w:rFonts w:eastAsia="Times New Roman"/>
          <w:lang w:eastAsia="en-GB"/>
        </w:rPr>
        <w:t xml:space="preserve">the </w:t>
      </w:r>
      <w:r>
        <w:rPr>
          <w:rFonts w:eastAsia="Times New Roman"/>
          <w:lang w:eastAsia="en-GB"/>
        </w:rPr>
        <w:t>credit proposal</w:t>
      </w:r>
    </w:p>
    <w:p w:rsidR="00132ECF" w:rsidP="00132ECF" w:rsidRDefault="00132ECF" w14:paraId="3E5EC04D" w14:textId="57239D6C">
      <w:r>
        <w:t xml:space="preserve">Before agreeing to lend to a corporate customer, a bank will put together a credit proposal </w:t>
      </w:r>
      <w:r w:rsidR="00A24B45">
        <w:t>that</w:t>
      </w:r>
      <w:r>
        <w:t xml:space="preserve"> will be used to assess the risk of the credit to the bank</w:t>
      </w:r>
      <w:r w:rsidR="00C55028">
        <w:t>.</w:t>
      </w:r>
      <w:r>
        <w:t xml:space="preserve"> </w:t>
      </w:r>
      <w:r w:rsidR="00C55028">
        <w:t>This</w:t>
      </w:r>
      <w:r>
        <w:t xml:space="preserve"> will then be submitted for internal approval</w:t>
      </w:r>
      <w:r w:rsidR="00455D98">
        <w:t>.</w:t>
      </w:r>
    </w:p>
    <w:p w:rsidR="00132ECF" w:rsidRDefault="00132ECF" w14:paraId="3C240827" w14:textId="77777777">
      <w:pPr>
        <w:rPr>
          <w:b/>
          <w:bCs/>
        </w:rPr>
      </w:pPr>
    </w:p>
    <w:p w:rsidRPr="00993029" w:rsidR="009D64EE" w:rsidP="00132ECF" w:rsidRDefault="00132ECF" w14:paraId="6EB424DC" w14:textId="1F9734A2">
      <w:pPr>
        <w:rPr>
          <w:b/>
          <w:bCs/>
        </w:rPr>
      </w:pPr>
      <w:r>
        <w:rPr>
          <w:b/>
          <w:bCs/>
        </w:rPr>
        <w:lastRenderedPageBreak/>
        <w:t>Obtaining information from the c</w:t>
      </w:r>
      <w:r w:rsidRPr="00993029" w:rsidR="009D64EE">
        <w:rPr>
          <w:b/>
          <w:bCs/>
        </w:rPr>
        <w:t xml:space="preserve">ustomer </w:t>
      </w:r>
    </w:p>
    <w:p w:rsidR="00FB0D7E" w:rsidP="005F3DE3" w:rsidRDefault="00FB0D7E" w14:paraId="53DB4D7D" w14:textId="2586327D">
      <w:r>
        <w:t xml:space="preserve">Most corporate customers will come to </w:t>
      </w:r>
      <w:r w:rsidR="00530C86">
        <w:t>a</w:t>
      </w:r>
      <w:r>
        <w:t xml:space="preserve"> bank with a clear idea </w:t>
      </w:r>
      <w:r w:rsidRPr="00684C5C">
        <w:t>of the amoun</w:t>
      </w:r>
      <w:r>
        <w:t xml:space="preserve">t </w:t>
      </w:r>
      <w:r w:rsidR="005C1CB3">
        <w:t xml:space="preserve">of funding they need </w:t>
      </w:r>
      <w:r>
        <w:t>a</w:t>
      </w:r>
      <w:r w:rsidR="003B5FEC">
        <w:t>s well as the</w:t>
      </w:r>
      <w:r>
        <w:t xml:space="preserve"> term </w:t>
      </w:r>
      <w:r w:rsidR="00933FB7">
        <w:t>required</w:t>
      </w:r>
      <w:r w:rsidR="00197647">
        <w:t xml:space="preserve"> (</w:t>
      </w:r>
      <w:proofErr w:type="spellStart"/>
      <w:proofErr w:type="gramStart"/>
      <w:r w:rsidR="00197647">
        <w:t>ie</w:t>
      </w:r>
      <w:proofErr w:type="spellEnd"/>
      <w:proofErr w:type="gramEnd"/>
      <w:r w:rsidR="00197647">
        <w:t xml:space="preserve"> the length of the loan)</w:t>
      </w:r>
      <w:r>
        <w:t xml:space="preserve">, including financial information and a business plan. </w:t>
      </w:r>
      <w:r w:rsidRPr="00684C5C">
        <w:t xml:space="preserve">More sophisticated customers </w:t>
      </w:r>
      <w:r>
        <w:t>may already know</w:t>
      </w:r>
      <w:r w:rsidRPr="00684C5C">
        <w:t xml:space="preserve"> how they </w:t>
      </w:r>
      <w:r>
        <w:t xml:space="preserve">want </w:t>
      </w:r>
      <w:r w:rsidRPr="00684C5C">
        <w:t xml:space="preserve">to structure </w:t>
      </w:r>
      <w:r>
        <w:t>the</w:t>
      </w:r>
      <w:r w:rsidRPr="00684C5C">
        <w:t xml:space="preserve"> </w:t>
      </w:r>
      <w:r>
        <w:t>loan</w:t>
      </w:r>
      <w:r w:rsidR="00610975">
        <w:t>,</w:t>
      </w:r>
      <w:r>
        <w:t xml:space="preserve"> including </w:t>
      </w:r>
      <w:r w:rsidRPr="00684C5C">
        <w:t>a detailed repayment plan and cash flow forecasts to support that plan.</w:t>
      </w:r>
      <w:r>
        <w:t xml:space="preserve"> Based on the information provided, the relationship manager</w:t>
      </w:r>
      <w:r w:rsidR="004C1337">
        <w:t xml:space="preserve"> (discussed in section 7.1)</w:t>
      </w:r>
      <w:r>
        <w:t xml:space="preserve"> will recommend the best way to finance the requirements. The bank will consider the type of </w:t>
      </w:r>
      <w:r w:rsidR="00132ECF">
        <w:t>transacti</w:t>
      </w:r>
      <w:r>
        <w:t>o</w:t>
      </w:r>
      <w:r w:rsidR="00132ECF">
        <w:t xml:space="preserve">n </w:t>
      </w:r>
      <w:r>
        <w:t xml:space="preserve">that best suits the requirement and will take into consideration </w:t>
      </w:r>
      <w:r w:rsidR="005F3DE3">
        <w:t xml:space="preserve">any </w:t>
      </w:r>
      <w:r>
        <w:t>existing</w:t>
      </w:r>
      <w:r w:rsidR="005F3DE3">
        <w:t xml:space="preserve"> loans and credit</w:t>
      </w:r>
      <w:r>
        <w:t xml:space="preserve"> facilities the customer already has. </w:t>
      </w:r>
    </w:p>
    <w:p w:rsidR="002222CE" w:rsidP="00993029" w:rsidRDefault="002222CE" w14:paraId="2A908BBD" w14:textId="77777777"/>
    <w:p w:rsidRPr="00993029" w:rsidR="00496993" w:rsidRDefault="00510CAA" w14:paraId="626C064D" w14:textId="17D319BD">
      <w:pPr>
        <w:rPr>
          <w:b/>
          <w:bCs/>
        </w:rPr>
      </w:pPr>
      <w:r>
        <w:rPr>
          <w:b/>
          <w:bCs/>
        </w:rPr>
        <w:t>Calculating the b</w:t>
      </w:r>
      <w:r w:rsidRPr="00993029" w:rsidR="00496993">
        <w:rPr>
          <w:b/>
          <w:bCs/>
        </w:rPr>
        <w:t>ank’s</w:t>
      </w:r>
      <w:r w:rsidRPr="00993029">
        <w:rPr>
          <w:b/>
          <w:bCs/>
        </w:rPr>
        <w:t xml:space="preserve"> total</w:t>
      </w:r>
      <w:r w:rsidRPr="00993029" w:rsidR="00496993">
        <w:rPr>
          <w:b/>
          <w:bCs/>
        </w:rPr>
        <w:t xml:space="preserve"> exposure</w:t>
      </w:r>
    </w:p>
    <w:p w:rsidR="00FB0D7E" w:rsidP="00A45FA4" w:rsidRDefault="00FB0D7E" w14:paraId="1F389572" w14:textId="7274B987">
      <w:r>
        <w:t xml:space="preserve">Corporate customers will </w:t>
      </w:r>
      <w:r w:rsidR="00746EBE">
        <w:t xml:space="preserve">usually </w:t>
      </w:r>
      <w:r>
        <w:t>already have existing credit</w:t>
      </w:r>
      <w:r w:rsidR="000A7A1A">
        <w:t>,</w:t>
      </w:r>
      <w:r>
        <w:t xml:space="preserve"> either with the bank they are applying with or another institution. For customers with pre-existing credit facilities with the bank, a table of exposures (see </w:t>
      </w:r>
      <w:r w:rsidRPr="00684C5C">
        <w:t xml:space="preserve">Table </w:t>
      </w:r>
      <w:r w:rsidR="00946AEB">
        <w:t>9</w:t>
      </w:r>
      <w:r w:rsidRPr="00684C5C">
        <w:t>.1</w:t>
      </w:r>
      <w:r>
        <w:t xml:space="preserve">) will be part of the decision-making process. </w:t>
      </w:r>
      <w:r w:rsidR="00032754">
        <w:t>A</w:t>
      </w:r>
      <w:r>
        <w:t xml:space="preserve"> table of exposures shows </w:t>
      </w:r>
      <w:r w:rsidRPr="00684C5C">
        <w:t xml:space="preserve">the </w:t>
      </w:r>
      <w:r w:rsidR="00A45FA4">
        <w:t>customer’s</w:t>
      </w:r>
      <w:r w:rsidRPr="00684C5C" w:rsidR="00A45FA4">
        <w:t xml:space="preserve"> </w:t>
      </w:r>
      <w:r w:rsidRPr="00684C5C">
        <w:t xml:space="preserve">total </w:t>
      </w:r>
      <w:r w:rsidR="00A45FA4">
        <w:t>l</w:t>
      </w:r>
      <w:r w:rsidRPr="00684C5C">
        <w:t>o</w:t>
      </w:r>
      <w:r w:rsidR="00A45FA4">
        <w:t>ans</w:t>
      </w:r>
      <w:r w:rsidRPr="00684C5C">
        <w:t xml:space="preserve"> </w:t>
      </w:r>
      <w:r>
        <w:t>before and after</w:t>
      </w:r>
      <w:r w:rsidRPr="00684C5C">
        <w:t xml:space="preserve"> the new request is approved.</w:t>
      </w:r>
      <w:r>
        <w:t xml:space="preserve"> If known, any loans from other banks will be included. </w:t>
      </w:r>
    </w:p>
    <w:p w:rsidRPr="00684C5C" w:rsidR="00C12B2F" w:rsidP="00993029" w:rsidRDefault="00C12B2F" w14:paraId="40BE3E64" w14:textId="77777777">
      <w:pPr>
        <w:rPr>
          <w:lang w:eastAsia="en-GB"/>
        </w:rPr>
      </w:pPr>
    </w:p>
    <w:tbl>
      <w:tblPr>
        <w:tblW w:w="6975" w:type="dxa"/>
        <w:tblCellMar>
          <w:top w:w="15" w:type="dxa"/>
          <w:left w:w="15" w:type="dxa"/>
          <w:bottom w:w="15" w:type="dxa"/>
          <w:right w:w="15" w:type="dxa"/>
        </w:tblCellMar>
        <w:tblLook w:val="04A0" w:firstRow="1" w:lastRow="0" w:firstColumn="1" w:lastColumn="0" w:noHBand="0" w:noVBand="1"/>
      </w:tblPr>
      <w:tblGrid>
        <w:gridCol w:w="3513"/>
        <w:gridCol w:w="3462"/>
      </w:tblGrid>
      <w:tr w:rsidRPr="00684C5C" w:rsidR="00FB0D7E" w:rsidTr="00993029" w14:paraId="566932A0" w14:textId="77777777">
        <w:trPr>
          <w:trHeight w:val="262"/>
        </w:trPr>
        <w:tc>
          <w:tcPr>
            <w:tcW w:w="0" w:type="auto"/>
            <w:gridSpan w:val="2"/>
            <w:tcBorders>
              <w:top w:val="nil"/>
              <w:left w:val="nil"/>
              <w:bottom w:val="nil"/>
              <w:right w:val="nil"/>
            </w:tcBorders>
            <w:shd w:val="clear" w:color="auto" w:fill="auto"/>
            <w:tcMar>
              <w:top w:w="75" w:type="dxa"/>
              <w:left w:w="75" w:type="dxa"/>
              <w:bottom w:w="75" w:type="dxa"/>
              <w:right w:w="75" w:type="dxa"/>
            </w:tcMar>
            <w:vAlign w:val="center"/>
            <w:hideMark/>
          </w:tcPr>
          <w:p w:rsidRPr="00993029" w:rsidR="00FB0D7E" w:rsidP="00993029" w:rsidRDefault="00FB0D7E" w14:paraId="58C9F281" w14:textId="65EBAB61">
            <w:pPr>
              <w:rPr>
                <w:b/>
                <w:bCs/>
                <w:lang w:eastAsia="en-GB"/>
              </w:rPr>
            </w:pPr>
            <w:r w:rsidRPr="00993029">
              <w:rPr>
                <w:b/>
                <w:bCs/>
                <w:lang w:eastAsia="en-GB"/>
              </w:rPr>
              <w:t xml:space="preserve">Table </w:t>
            </w:r>
            <w:r w:rsidR="00AA28AF">
              <w:rPr>
                <w:b/>
                <w:bCs/>
                <w:lang w:eastAsia="en-GB"/>
              </w:rPr>
              <w:t>9</w:t>
            </w:r>
            <w:r w:rsidRPr="00993029">
              <w:rPr>
                <w:b/>
                <w:bCs/>
                <w:lang w:eastAsia="en-GB"/>
              </w:rPr>
              <w:t>.1 Table of exposure for ABC Ltd</w:t>
            </w:r>
          </w:p>
        </w:tc>
      </w:tr>
      <w:tr w:rsidRPr="00684C5C" w:rsidR="00FB0D7E" w:rsidTr="00362555" w14:paraId="6307BD45" w14:textId="77777777">
        <w:tc>
          <w:tcPr>
            <w:tcW w:w="7268" w:type="dxa"/>
            <w:tcBorders>
              <w:top w:val="single" w:color="DDDDDD" w:sz="6" w:space="0"/>
              <w:bottom w:val="single" w:color="D3D9E3" w:sz="6" w:space="0"/>
              <w:right w:val="single" w:color="D3D9E3" w:sz="6" w:space="0"/>
            </w:tcBorders>
            <w:shd w:val="clear" w:color="auto" w:fill="auto"/>
            <w:tcMar>
              <w:top w:w="75" w:type="dxa"/>
              <w:left w:w="75" w:type="dxa"/>
              <w:bottom w:w="75" w:type="dxa"/>
              <w:right w:w="75" w:type="dxa"/>
            </w:tcMar>
            <w:hideMark/>
          </w:tcPr>
          <w:p w:rsidRPr="00993029" w:rsidR="00FB0D7E" w:rsidP="00993029" w:rsidRDefault="00FB0D7E" w14:paraId="1CC81651" w14:textId="77777777">
            <w:pPr>
              <w:rPr>
                <w:b/>
                <w:bCs/>
                <w:lang w:eastAsia="en-GB"/>
              </w:rPr>
            </w:pPr>
          </w:p>
        </w:tc>
        <w:tc>
          <w:tcPr>
            <w:tcW w:w="7268" w:type="dxa"/>
            <w:tcBorders>
              <w:top w:val="single" w:color="DDDDDD" w:sz="6" w:space="0"/>
              <w:bottom w:val="single" w:color="D3D9E3" w:sz="6" w:space="0"/>
              <w:right w:val="nil"/>
            </w:tcBorders>
            <w:shd w:val="clear" w:color="auto" w:fill="auto"/>
            <w:tcMar>
              <w:top w:w="75" w:type="dxa"/>
              <w:left w:w="75" w:type="dxa"/>
              <w:bottom w:w="75" w:type="dxa"/>
              <w:right w:w="75" w:type="dxa"/>
            </w:tcMar>
            <w:hideMark/>
          </w:tcPr>
          <w:p w:rsidRPr="00684C5C" w:rsidR="00FB0D7E" w:rsidRDefault="00F111AD" w14:paraId="430CF45F" w14:textId="1D1A8FA4">
            <w:pPr>
              <w:jc w:val="right"/>
              <w:rPr>
                <w:lang w:eastAsia="en-GB"/>
              </w:rPr>
            </w:pPr>
            <w:r>
              <w:rPr>
                <w:lang w:eastAsia="en-GB"/>
              </w:rPr>
              <w:t>US$</w:t>
            </w:r>
          </w:p>
        </w:tc>
      </w:tr>
      <w:tr w:rsidRPr="00684C5C" w:rsidR="00FB0D7E" w:rsidTr="00362555" w14:paraId="1FB86745" w14:textId="77777777">
        <w:tc>
          <w:tcPr>
            <w:tcW w:w="7268" w:type="dxa"/>
            <w:tcBorders>
              <w:top w:val="single" w:color="DDDDDD" w:sz="6" w:space="0"/>
              <w:bottom w:val="single" w:color="D3D9E3" w:sz="6" w:space="0"/>
              <w:right w:val="single" w:color="D3D9E3" w:sz="6" w:space="0"/>
            </w:tcBorders>
            <w:shd w:val="clear" w:color="auto" w:fill="auto"/>
            <w:tcMar>
              <w:top w:w="75" w:type="dxa"/>
              <w:left w:w="75" w:type="dxa"/>
              <w:bottom w:w="75" w:type="dxa"/>
              <w:right w:w="75" w:type="dxa"/>
            </w:tcMar>
            <w:hideMark/>
          </w:tcPr>
          <w:p w:rsidRPr="00684C5C" w:rsidR="00FB0D7E" w:rsidRDefault="00FB0D7E" w14:paraId="3AF4FB53" w14:textId="77777777">
            <w:pPr>
              <w:rPr>
                <w:lang w:eastAsia="en-GB"/>
              </w:rPr>
            </w:pPr>
            <w:r w:rsidRPr="00684C5C">
              <w:rPr>
                <w:lang w:eastAsia="en-GB"/>
              </w:rPr>
              <w:t>Overdraft</w:t>
            </w:r>
          </w:p>
        </w:tc>
        <w:tc>
          <w:tcPr>
            <w:tcW w:w="7268" w:type="dxa"/>
            <w:tcBorders>
              <w:top w:val="single" w:color="DDDDDD" w:sz="6" w:space="0"/>
              <w:bottom w:val="single" w:color="D3D9E3" w:sz="6" w:space="0"/>
              <w:right w:val="nil"/>
            </w:tcBorders>
            <w:shd w:val="clear" w:color="auto" w:fill="auto"/>
            <w:tcMar>
              <w:top w:w="75" w:type="dxa"/>
              <w:left w:w="75" w:type="dxa"/>
              <w:bottom w:w="75" w:type="dxa"/>
              <w:right w:w="75" w:type="dxa"/>
            </w:tcMar>
            <w:hideMark/>
          </w:tcPr>
          <w:p w:rsidRPr="00684C5C" w:rsidR="00FB0D7E" w:rsidRDefault="00FB0D7E" w14:paraId="635A7146" w14:textId="77777777">
            <w:pPr>
              <w:jc w:val="right"/>
              <w:rPr>
                <w:lang w:eastAsia="en-GB"/>
              </w:rPr>
            </w:pPr>
            <w:r w:rsidRPr="00684C5C">
              <w:rPr>
                <w:lang w:eastAsia="en-GB"/>
              </w:rPr>
              <w:t>200,000</w:t>
            </w:r>
          </w:p>
        </w:tc>
      </w:tr>
      <w:tr w:rsidRPr="00684C5C" w:rsidR="00FB0D7E" w:rsidTr="00362555" w14:paraId="67E8A10F" w14:textId="77777777">
        <w:tc>
          <w:tcPr>
            <w:tcW w:w="7268" w:type="dxa"/>
            <w:tcBorders>
              <w:top w:val="single" w:color="DDDDDD" w:sz="6" w:space="0"/>
              <w:bottom w:val="single" w:color="D3D9E3" w:sz="6" w:space="0"/>
              <w:right w:val="single" w:color="D3D9E3" w:sz="6" w:space="0"/>
            </w:tcBorders>
            <w:shd w:val="clear" w:color="auto" w:fill="auto"/>
            <w:tcMar>
              <w:top w:w="75" w:type="dxa"/>
              <w:left w:w="75" w:type="dxa"/>
              <w:bottom w:w="75" w:type="dxa"/>
              <w:right w:w="75" w:type="dxa"/>
            </w:tcMar>
            <w:hideMark/>
          </w:tcPr>
          <w:p w:rsidRPr="00684C5C" w:rsidR="00FB0D7E" w:rsidRDefault="00FB0D7E" w14:paraId="005E7792" w14:textId="77777777">
            <w:pPr>
              <w:rPr>
                <w:lang w:eastAsia="en-GB"/>
              </w:rPr>
            </w:pPr>
            <w:r w:rsidRPr="00684C5C">
              <w:rPr>
                <w:lang w:eastAsia="en-GB"/>
              </w:rPr>
              <w:t>Term loan (three years remaining)</w:t>
            </w:r>
          </w:p>
        </w:tc>
        <w:tc>
          <w:tcPr>
            <w:tcW w:w="7268" w:type="dxa"/>
            <w:tcBorders>
              <w:top w:val="single" w:color="DDDDDD" w:sz="6" w:space="0"/>
              <w:bottom w:val="single" w:color="D3D9E3" w:sz="6" w:space="0"/>
              <w:right w:val="nil"/>
            </w:tcBorders>
            <w:shd w:val="clear" w:color="auto" w:fill="auto"/>
            <w:tcMar>
              <w:top w:w="75" w:type="dxa"/>
              <w:left w:w="75" w:type="dxa"/>
              <w:bottom w:w="75" w:type="dxa"/>
              <w:right w:w="75" w:type="dxa"/>
            </w:tcMar>
            <w:hideMark/>
          </w:tcPr>
          <w:p w:rsidRPr="00684C5C" w:rsidR="00FB0D7E" w:rsidRDefault="00FB0D7E" w14:paraId="431DC3AD" w14:textId="77777777">
            <w:pPr>
              <w:jc w:val="right"/>
              <w:rPr>
                <w:lang w:eastAsia="en-GB"/>
              </w:rPr>
            </w:pPr>
            <w:r w:rsidRPr="00684C5C">
              <w:rPr>
                <w:lang w:eastAsia="en-GB"/>
              </w:rPr>
              <w:t>300,000</w:t>
            </w:r>
          </w:p>
        </w:tc>
      </w:tr>
      <w:tr w:rsidRPr="00684C5C" w:rsidR="00FB0D7E" w:rsidTr="00993029" w14:paraId="1A33542C" w14:textId="77777777">
        <w:tc>
          <w:tcPr>
            <w:tcW w:w="7268" w:type="dxa"/>
            <w:tcBorders>
              <w:top w:val="single" w:color="DDDDDD" w:sz="6" w:space="0"/>
              <w:bottom w:val="single" w:color="D3D9E3" w:sz="6" w:space="0"/>
              <w:right w:val="single" w:color="D3D9E3" w:sz="6" w:space="0"/>
            </w:tcBorders>
            <w:shd w:val="clear" w:color="auto" w:fill="0C8A69" w:themeFill="accent2"/>
            <w:tcMar>
              <w:top w:w="75" w:type="dxa"/>
              <w:left w:w="75" w:type="dxa"/>
              <w:bottom w:w="75" w:type="dxa"/>
              <w:right w:w="75" w:type="dxa"/>
            </w:tcMar>
            <w:hideMark/>
          </w:tcPr>
          <w:p w:rsidRPr="00993029" w:rsidR="00FB0D7E" w:rsidRDefault="00FB0D7E" w14:paraId="6277A32D" w14:textId="77777777">
            <w:pPr>
              <w:rPr>
                <w:b/>
                <w:bCs/>
                <w:color w:val="FFFFFF" w:themeColor="background1"/>
                <w:lang w:eastAsia="en-GB"/>
              </w:rPr>
            </w:pPr>
            <w:r w:rsidRPr="00993029">
              <w:rPr>
                <w:b/>
                <w:bCs/>
                <w:color w:val="FFFFFF" w:themeColor="background1"/>
                <w:lang w:eastAsia="en-GB"/>
              </w:rPr>
              <w:t>Existing facilities</w:t>
            </w:r>
          </w:p>
        </w:tc>
        <w:tc>
          <w:tcPr>
            <w:tcW w:w="7268" w:type="dxa"/>
            <w:tcBorders>
              <w:top w:val="single" w:color="DDDDDD" w:sz="6" w:space="0"/>
              <w:bottom w:val="single" w:color="D3D9E3" w:sz="6" w:space="0"/>
              <w:right w:val="nil"/>
            </w:tcBorders>
            <w:shd w:val="clear" w:color="auto" w:fill="0C8A69" w:themeFill="accent2"/>
            <w:tcMar>
              <w:top w:w="75" w:type="dxa"/>
              <w:left w:w="75" w:type="dxa"/>
              <w:bottom w:w="75" w:type="dxa"/>
              <w:right w:w="75" w:type="dxa"/>
            </w:tcMar>
            <w:hideMark/>
          </w:tcPr>
          <w:p w:rsidRPr="00993029" w:rsidR="00FB0D7E" w:rsidRDefault="00FB0D7E" w14:paraId="22BBD050" w14:textId="77777777">
            <w:pPr>
              <w:jc w:val="right"/>
              <w:rPr>
                <w:b/>
                <w:bCs/>
                <w:color w:val="FFFFFF" w:themeColor="background1"/>
                <w:lang w:eastAsia="en-GB"/>
              </w:rPr>
            </w:pPr>
            <w:r w:rsidRPr="00993029">
              <w:rPr>
                <w:b/>
                <w:bCs/>
                <w:color w:val="FFFFFF" w:themeColor="background1"/>
                <w:lang w:eastAsia="en-GB"/>
              </w:rPr>
              <w:t>500,000</w:t>
            </w:r>
          </w:p>
        </w:tc>
      </w:tr>
      <w:tr w:rsidRPr="00684C5C" w:rsidR="00FB0D7E" w:rsidTr="00362555" w14:paraId="73BE7A94" w14:textId="77777777">
        <w:tc>
          <w:tcPr>
            <w:tcW w:w="7268" w:type="dxa"/>
            <w:gridSpan w:val="2"/>
            <w:tcBorders>
              <w:top w:val="single" w:color="DDDDDD" w:sz="6" w:space="0"/>
              <w:bottom w:val="single" w:color="D3D9E3" w:sz="6" w:space="0"/>
              <w:right w:val="nil"/>
            </w:tcBorders>
            <w:shd w:val="clear" w:color="auto" w:fill="auto"/>
            <w:tcMar>
              <w:top w:w="75" w:type="dxa"/>
              <w:left w:w="75" w:type="dxa"/>
              <w:bottom w:w="75" w:type="dxa"/>
              <w:right w:w="75" w:type="dxa"/>
            </w:tcMar>
            <w:hideMark/>
          </w:tcPr>
          <w:p w:rsidRPr="00993029" w:rsidR="00FB0D7E" w:rsidRDefault="00FB0D7E" w14:paraId="3E30DDEC" w14:textId="77777777">
            <w:pPr>
              <w:rPr>
                <w:b/>
                <w:bCs/>
                <w:lang w:eastAsia="en-GB"/>
              </w:rPr>
            </w:pPr>
            <w:r w:rsidRPr="00993029">
              <w:rPr>
                <w:b/>
                <w:bCs/>
                <w:lang w:eastAsia="en-GB"/>
              </w:rPr>
              <w:t>New request</w:t>
            </w:r>
          </w:p>
        </w:tc>
      </w:tr>
      <w:tr w:rsidRPr="00684C5C" w:rsidR="00FB0D7E" w:rsidTr="00362555" w14:paraId="42AE4611" w14:textId="77777777">
        <w:tc>
          <w:tcPr>
            <w:tcW w:w="7268" w:type="dxa"/>
            <w:tcBorders>
              <w:top w:val="single" w:color="DDDDDD" w:sz="6" w:space="0"/>
              <w:bottom w:val="single" w:color="D3D9E3" w:sz="6" w:space="0"/>
              <w:right w:val="single" w:color="D3D9E3" w:sz="6" w:space="0"/>
            </w:tcBorders>
            <w:shd w:val="clear" w:color="auto" w:fill="auto"/>
            <w:tcMar>
              <w:top w:w="75" w:type="dxa"/>
              <w:left w:w="75" w:type="dxa"/>
              <w:bottom w:w="75" w:type="dxa"/>
              <w:right w:w="75" w:type="dxa"/>
            </w:tcMar>
            <w:hideMark/>
          </w:tcPr>
          <w:p w:rsidRPr="00684C5C" w:rsidR="00FB0D7E" w:rsidRDefault="00FB0D7E" w14:paraId="6D71636B" w14:textId="77777777">
            <w:pPr>
              <w:rPr>
                <w:lang w:eastAsia="en-GB"/>
              </w:rPr>
            </w:pPr>
            <w:r w:rsidRPr="00684C5C">
              <w:rPr>
                <w:lang w:eastAsia="en-GB"/>
              </w:rPr>
              <w:t>Five-year revolving credit</w:t>
            </w:r>
          </w:p>
        </w:tc>
        <w:tc>
          <w:tcPr>
            <w:tcW w:w="7268" w:type="dxa"/>
            <w:tcBorders>
              <w:top w:val="single" w:color="DDDDDD" w:sz="6" w:space="0"/>
              <w:bottom w:val="single" w:color="D3D9E3" w:sz="6" w:space="0"/>
              <w:right w:val="nil"/>
            </w:tcBorders>
            <w:shd w:val="clear" w:color="auto" w:fill="auto"/>
            <w:tcMar>
              <w:top w:w="75" w:type="dxa"/>
              <w:left w:w="75" w:type="dxa"/>
              <w:bottom w:w="75" w:type="dxa"/>
              <w:right w:w="75" w:type="dxa"/>
            </w:tcMar>
            <w:hideMark/>
          </w:tcPr>
          <w:p w:rsidRPr="00684C5C" w:rsidR="00FB0D7E" w:rsidRDefault="00FB0D7E" w14:paraId="31FFF031" w14:textId="77777777">
            <w:pPr>
              <w:jc w:val="right"/>
              <w:rPr>
                <w:lang w:eastAsia="en-GB"/>
              </w:rPr>
            </w:pPr>
            <w:r w:rsidRPr="00684C5C">
              <w:rPr>
                <w:lang w:eastAsia="en-GB"/>
              </w:rPr>
              <w:t>500,000</w:t>
            </w:r>
          </w:p>
        </w:tc>
      </w:tr>
      <w:tr w:rsidRPr="00684C5C" w:rsidR="00FB0D7E" w:rsidTr="00993029" w14:paraId="4C55F92F" w14:textId="77777777">
        <w:tc>
          <w:tcPr>
            <w:tcW w:w="7268" w:type="dxa"/>
            <w:tcBorders>
              <w:top w:val="single" w:color="DDDDDD" w:sz="6" w:space="0"/>
              <w:bottom w:val="single" w:color="D3D9E3" w:sz="6" w:space="0"/>
              <w:right w:val="single" w:color="D3D9E3" w:sz="6" w:space="0"/>
            </w:tcBorders>
            <w:shd w:val="clear" w:color="auto" w:fill="4C3762" w:themeFill="accent4"/>
            <w:tcMar>
              <w:top w:w="75" w:type="dxa"/>
              <w:left w:w="75" w:type="dxa"/>
              <w:bottom w:w="75" w:type="dxa"/>
              <w:right w:w="75" w:type="dxa"/>
            </w:tcMar>
            <w:hideMark/>
          </w:tcPr>
          <w:p w:rsidRPr="00993029" w:rsidR="00FB0D7E" w:rsidRDefault="00FB0D7E" w14:paraId="32C2D1D8" w14:textId="77777777">
            <w:pPr>
              <w:rPr>
                <w:b/>
                <w:bCs/>
                <w:color w:val="FFFFFF" w:themeColor="background1"/>
                <w:lang w:eastAsia="en-GB"/>
              </w:rPr>
            </w:pPr>
            <w:r w:rsidRPr="00993029">
              <w:rPr>
                <w:b/>
                <w:bCs/>
                <w:color w:val="FFFFFF" w:themeColor="background1"/>
                <w:lang w:eastAsia="en-GB"/>
              </w:rPr>
              <w:t>Total facilities</w:t>
            </w:r>
          </w:p>
        </w:tc>
        <w:tc>
          <w:tcPr>
            <w:tcW w:w="7268" w:type="dxa"/>
            <w:tcBorders>
              <w:top w:val="single" w:color="DDDDDD" w:sz="6" w:space="0"/>
              <w:bottom w:val="single" w:color="D3D9E3" w:sz="6" w:space="0"/>
              <w:right w:val="nil"/>
            </w:tcBorders>
            <w:shd w:val="clear" w:color="auto" w:fill="4C3762" w:themeFill="accent4"/>
            <w:tcMar>
              <w:top w:w="75" w:type="dxa"/>
              <w:left w:w="75" w:type="dxa"/>
              <w:bottom w:w="75" w:type="dxa"/>
              <w:right w:w="75" w:type="dxa"/>
            </w:tcMar>
            <w:hideMark/>
          </w:tcPr>
          <w:p w:rsidRPr="00993029" w:rsidR="00FB0D7E" w:rsidRDefault="00FB0D7E" w14:paraId="76F912DF" w14:textId="77777777">
            <w:pPr>
              <w:jc w:val="right"/>
              <w:rPr>
                <w:b/>
                <w:bCs/>
                <w:color w:val="FFFFFF" w:themeColor="background1"/>
                <w:lang w:eastAsia="en-GB"/>
              </w:rPr>
            </w:pPr>
            <w:r w:rsidRPr="00993029">
              <w:rPr>
                <w:b/>
                <w:bCs/>
                <w:color w:val="FFFFFF" w:themeColor="background1"/>
                <w:lang w:eastAsia="en-GB"/>
              </w:rPr>
              <w:t>1,000,000</w:t>
            </w:r>
          </w:p>
        </w:tc>
      </w:tr>
    </w:tbl>
    <w:p w:rsidR="00694717" w:rsidP="00993029" w:rsidRDefault="00694717" w14:paraId="56D4ECD2" w14:textId="77777777">
      <w:pPr>
        <w:spacing w:before="300" w:after="300"/>
        <w:rPr>
          <w:rFonts w:ascii="Helvetica" w:hAnsi="Helvetica" w:cs="Times New Roman"/>
          <w:color w:val="565A5C"/>
          <w:sz w:val="29"/>
          <w:szCs w:val="29"/>
          <w:lang w:eastAsia="en-GB"/>
        </w:rPr>
      </w:pPr>
    </w:p>
    <w:p w:rsidRPr="00993029" w:rsidR="00510CAA" w:rsidP="00132ECF" w:rsidRDefault="00510CAA" w14:paraId="698DE8AD" w14:textId="02FE5DE4">
      <w:pPr>
        <w:spacing w:before="300" w:after="300"/>
        <w:rPr>
          <w:b/>
          <w:bCs/>
          <w:lang w:eastAsia="en-GB"/>
        </w:rPr>
      </w:pPr>
      <w:r w:rsidRPr="00993029">
        <w:rPr>
          <w:b/>
          <w:bCs/>
          <w:lang w:eastAsia="en-GB"/>
        </w:rPr>
        <w:t>Assess</w:t>
      </w:r>
      <w:r w:rsidR="00132ECF">
        <w:rPr>
          <w:b/>
          <w:bCs/>
          <w:lang w:eastAsia="en-GB"/>
        </w:rPr>
        <w:t>ing the risk posed by the loan</w:t>
      </w:r>
    </w:p>
    <w:p w:rsidR="00FB0D7E" w:rsidRDefault="00FB0D7E" w14:paraId="16F89C44" w14:textId="721C1E45">
      <w:pPr>
        <w:spacing w:before="300" w:after="300"/>
        <w:rPr>
          <w:lang w:eastAsia="en-GB"/>
        </w:rPr>
      </w:pPr>
      <w:r>
        <w:rPr>
          <w:lang w:eastAsia="en-GB"/>
        </w:rPr>
        <w:t>The proposal, which is put together by the relationship manager, will then be reviewed by a credit officer to assess the risk of the loan, including whether there is any reduction in risk</w:t>
      </w:r>
      <w:r w:rsidR="00A03408">
        <w:rPr>
          <w:lang w:eastAsia="en-GB"/>
        </w:rPr>
        <w:t xml:space="preserve"> </w:t>
      </w:r>
      <w:r w:rsidR="00EB4E31">
        <w:rPr>
          <w:lang w:eastAsia="en-GB"/>
        </w:rPr>
        <w:lastRenderedPageBreak/>
        <w:t>through the use</w:t>
      </w:r>
      <w:r>
        <w:rPr>
          <w:lang w:eastAsia="en-GB"/>
        </w:rPr>
        <w:t xml:space="preserve"> of </w:t>
      </w:r>
      <w:r w:rsidR="00DB7932">
        <w:rPr>
          <w:lang w:eastAsia="en-GB"/>
        </w:rPr>
        <w:t xml:space="preserve">a </w:t>
      </w:r>
      <w:r w:rsidR="00520A1D">
        <w:rPr>
          <w:lang w:eastAsia="en-GB"/>
        </w:rPr>
        <w:t>security (</w:t>
      </w:r>
      <w:proofErr w:type="spellStart"/>
      <w:proofErr w:type="gramStart"/>
      <w:r w:rsidR="00520A1D">
        <w:rPr>
          <w:lang w:eastAsia="en-GB"/>
        </w:rPr>
        <w:t>eg</w:t>
      </w:r>
      <w:proofErr w:type="spellEnd"/>
      <w:proofErr w:type="gramEnd"/>
      <w:r w:rsidR="00520A1D">
        <w:rPr>
          <w:lang w:eastAsia="en-GB"/>
        </w:rPr>
        <w:t xml:space="preserve"> </w:t>
      </w:r>
      <w:r>
        <w:rPr>
          <w:lang w:eastAsia="en-GB"/>
        </w:rPr>
        <w:t>collateral or guarantees</w:t>
      </w:r>
      <w:r w:rsidR="00520A1D">
        <w:rPr>
          <w:lang w:eastAsia="en-GB"/>
        </w:rPr>
        <w:t>)</w:t>
      </w:r>
      <w:r>
        <w:rPr>
          <w:lang w:eastAsia="en-GB"/>
        </w:rPr>
        <w:t xml:space="preserve">. </w:t>
      </w:r>
      <w:r w:rsidR="008B58C6">
        <w:rPr>
          <w:lang w:eastAsia="en-GB"/>
        </w:rPr>
        <w:t>T</w:t>
      </w:r>
      <w:r>
        <w:rPr>
          <w:lang w:eastAsia="en-GB"/>
        </w:rPr>
        <w:t>he credit officer is part of the risk</w:t>
      </w:r>
      <w:r w:rsidR="00A03408">
        <w:rPr>
          <w:lang w:eastAsia="en-GB"/>
        </w:rPr>
        <w:t xml:space="preserve"> </w:t>
      </w:r>
      <w:r>
        <w:rPr>
          <w:lang w:eastAsia="en-GB"/>
        </w:rPr>
        <w:t>department</w:t>
      </w:r>
      <w:r w:rsidR="000860C5">
        <w:rPr>
          <w:lang w:eastAsia="en-GB"/>
        </w:rPr>
        <w:t>,</w:t>
      </w:r>
      <w:r>
        <w:rPr>
          <w:lang w:eastAsia="en-GB"/>
        </w:rPr>
        <w:t xml:space="preserve"> which is independent from the relationship managers. </w:t>
      </w:r>
    </w:p>
    <w:p w:rsidR="00AC52D2" w:rsidRDefault="00AC52D2" w14:paraId="74B3C594" w14:textId="77777777">
      <w:pPr>
        <w:spacing w:before="300" w:after="300"/>
        <w:rPr>
          <w:lang w:eastAsia="en-GB"/>
        </w:rPr>
      </w:pPr>
    </w:p>
    <w:tbl>
      <w:tblPr>
        <w:tblStyle w:val="TableGrid"/>
        <w:tblW w:w="0" w:type="auto"/>
        <w:tblLook w:val="04A0" w:firstRow="1" w:lastRow="0" w:firstColumn="1" w:lastColumn="0" w:noHBand="0" w:noVBand="1"/>
      </w:tblPr>
      <w:tblGrid>
        <w:gridCol w:w="9010"/>
      </w:tblGrid>
      <w:tr w:rsidR="00AC52D2" w:rsidTr="00362555" w14:paraId="3485EDE1" w14:textId="77777777">
        <w:tc>
          <w:tcPr>
            <w:tcW w:w="9010" w:type="dxa"/>
          </w:tcPr>
          <w:p w:rsidR="00AC52D2" w:rsidP="00362555" w:rsidRDefault="00AC52D2" w14:paraId="7468C51B" w14:textId="77777777">
            <w:pPr>
              <w:pStyle w:val="Heading2"/>
              <w:outlineLvl w:val="1"/>
              <w:rPr>
                <w:lang w:eastAsia="en-GB"/>
              </w:rPr>
            </w:pPr>
            <w:r w:rsidRPr="00226880">
              <w:rPr>
                <w:lang w:eastAsia="en-GB"/>
              </w:rPr>
              <w:t>Key terms</w:t>
            </w:r>
          </w:p>
          <w:p w:rsidR="006B4976" w:rsidP="00F4178A" w:rsidRDefault="006B4976" w14:paraId="13149FF2" w14:textId="77777777">
            <w:pPr>
              <w:rPr>
                <w:b/>
                <w:bCs/>
              </w:rPr>
            </w:pPr>
            <w:r>
              <w:rPr>
                <w:b/>
                <w:bCs/>
              </w:rPr>
              <w:t xml:space="preserve">Security </w:t>
            </w:r>
          </w:p>
          <w:p w:rsidRPr="00993029" w:rsidR="00A43F8C" w:rsidP="00362555" w:rsidRDefault="00F4178A" w14:paraId="68777221" w14:textId="4958F19A">
            <w:r>
              <w:t xml:space="preserve">A security </w:t>
            </w:r>
            <w:proofErr w:type="gramStart"/>
            <w:r>
              <w:t>is considered to be</w:t>
            </w:r>
            <w:proofErr w:type="gramEnd"/>
            <w:r>
              <w:t xml:space="preserve"> a secondary form of repayment that can be used in case the customer fails to repay </w:t>
            </w:r>
            <w:r w:rsidR="003E75CA">
              <w:t>its</w:t>
            </w:r>
            <w:r>
              <w:t xml:space="preserve"> loan. Securities come in two main forms:</w:t>
            </w:r>
            <w:r w:rsidR="00A43F8C">
              <w:t xml:space="preserve"> collateral and guarantees.</w:t>
            </w:r>
          </w:p>
          <w:p w:rsidR="00AC52D2" w:rsidP="00362555" w:rsidRDefault="00AC52D2" w14:paraId="725E8255" w14:textId="03236E4A">
            <w:pPr>
              <w:rPr>
                <w:color w:val="565A5C"/>
                <w:sz w:val="29"/>
                <w:szCs w:val="29"/>
                <w:lang w:eastAsia="en-GB"/>
              </w:rPr>
            </w:pPr>
            <w:r w:rsidRPr="00BC0889">
              <w:rPr>
                <w:b/>
                <w:bCs/>
              </w:rPr>
              <w:t>Collateral</w:t>
            </w:r>
            <w:r>
              <w:rPr>
                <w:color w:val="565A5C"/>
                <w:sz w:val="29"/>
                <w:szCs w:val="29"/>
                <w:lang w:eastAsia="en-GB"/>
              </w:rPr>
              <w:t xml:space="preserve"> </w:t>
            </w:r>
          </w:p>
          <w:p w:rsidRPr="003560FF" w:rsidR="00AC52D2" w:rsidP="00362555" w:rsidRDefault="00AC52D2" w14:paraId="2EBAFBE1" w14:textId="5BEEF5CB">
            <w:pPr>
              <w:rPr>
                <w:lang w:eastAsia="en-GB"/>
              </w:rPr>
            </w:pPr>
            <w:r>
              <w:rPr>
                <w:lang w:eastAsia="en-GB"/>
              </w:rPr>
              <w:t>An i</w:t>
            </w:r>
            <w:r w:rsidRPr="003560FF">
              <w:rPr>
                <w:lang w:eastAsia="en-GB"/>
              </w:rPr>
              <w:t>tem</w:t>
            </w:r>
            <w:r>
              <w:rPr>
                <w:lang w:eastAsia="en-GB"/>
              </w:rPr>
              <w:t xml:space="preserve"> of value</w:t>
            </w:r>
            <w:r w:rsidR="00A43F8C">
              <w:rPr>
                <w:lang w:eastAsia="en-GB"/>
              </w:rPr>
              <w:t xml:space="preserve"> (</w:t>
            </w:r>
            <w:proofErr w:type="spellStart"/>
            <w:proofErr w:type="gramStart"/>
            <w:r w:rsidR="00A43F8C">
              <w:rPr>
                <w:lang w:eastAsia="en-GB"/>
              </w:rPr>
              <w:t>eg</w:t>
            </w:r>
            <w:proofErr w:type="spellEnd"/>
            <w:proofErr w:type="gramEnd"/>
            <w:r w:rsidR="00A43F8C">
              <w:rPr>
                <w:lang w:eastAsia="en-GB"/>
              </w:rPr>
              <w:t xml:space="preserve"> a physical asset such as land, buildings or machinery, or a financial asset such as invoice receivables)</w:t>
            </w:r>
            <w:r>
              <w:rPr>
                <w:lang w:eastAsia="en-GB"/>
              </w:rPr>
              <w:t xml:space="preserve"> used to secure a loan </w:t>
            </w:r>
            <w:r w:rsidR="00B4421D">
              <w:rPr>
                <w:lang w:eastAsia="en-GB"/>
              </w:rPr>
              <w:t>in order to</w:t>
            </w:r>
            <w:r>
              <w:rPr>
                <w:lang w:eastAsia="en-GB"/>
              </w:rPr>
              <w:t xml:space="preserve"> reduce the risk for the lender. </w:t>
            </w:r>
          </w:p>
          <w:p w:rsidR="00AC52D2" w:rsidP="00362555" w:rsidRDefault="00AC52D2" w14:paraId="565DAA19" w14:textId="77777777">
            <w:pPr>
              <w:rPr>
                <w:b/>
                <w:bCs/>
                <w:color w:val="565A5C"/>
                <w:sz w:val="29"/>
                <w:szCs w:val="29"/>
                <w:lang w:eastAsia="en-GB"/>
              </w:rPr>
            </w:pPr>
            <w:r w:rsidRPr="00BC0889">
              <w:rPr>
                <w:b/>
                <w:bCs/>
              </w:rPr>
              <w:t>Guarantee</w:t>
            </w:r>
            <w:r w:rsidRPr="00BC0889">
              <w:t xml:space="preserve"> </w:t>
            </w:r>
          </w:p>
          <w:p w:rsidRPr="003560FF" w:rsidR="00AC52D2" w:rsidP="00362555" w:rsidRDefault="00AC52D2" w14:paraId="6253663C" w14:textId="2FC6ED86">
            <w:pPr>
              <w:rPr>
                <w:shd w:val="clear" w:color="auto" w:fill="FFFFFF"/>
              </w:rPr>
            </w:pPr>
            <w:r>
              <w:rPr>
                <w:shd w:val="clear" w:color="auto" w:fill="FFFFFF"/>
              </w:rPr>
              <w:t>A</w:t>
            </w:r>
            <w:r w:rsidR="004F7D5B">
              <w:rPr>
                <w:shd w:val="clear" w:color="auto" w:fill="FFFFFF"/>
              </w:rPr>
              <w:t>n a</w:t>
            </w:r>
            <w:r>
              <w:rPr>
                <w:shd w:val="clear" w:color="auto" w:fill="FFFFFF"/>
              </w:rPr>
              <w:t xml:space="preserve">greement in which a third party promises to pay the loan if the borrower defaults. </w:t>
            </w:r>
          </w:p>
        </w:tc>
      </w:tr>
    </w:tbl>
    <w:p w:rsidR="00AC52D2" w:rsidP="00993029" w:rsidRDefault="00AC52D2" w14:paraId="4D572DE3" w14:textId="77777777">
      <w:pPr>
        <w:spacing w:before="300" w:after="300"/>
        <w:rPr>
          <w:lang w:eastAsia="en-GB"/>
        </w:rPr>
      </w:pPr>
    </w:p>
    <w:p w:rsidR="00FB0D7E" w:rsidP="00993029" w:rsidRDefault="00FB0D7E" w14:paraId="5A8F986B" w14:textId="5EE54A22">
      <w:pPr>
        <w:rPr>
          <w:lang w:eastAsia="en-GB"/>
        </w:rPr>
      </w:pPr>
      <w:r>
        <w:rPr>
          <w:lang w:eastAsia="en-GB"/>
        </w:rPr>
        <w:t xml:space="preserve">The credit officer typically uses a rating model to assess the risk the </w:t>
      </w:r>
      <w:r w:rsidR="002A77D8">
        <w:rPr>
          <w:lang w:eastAsia="en-GB"/>
        </w:rPr>
        <w:t xml:space="preserve">corporate </w:t>
      </w:r>
      <w:r>
        <w:rPr>
          <w:lang w:eastAsia="en-GB"/>
        </w:rPr>
        <w:t>customer poses to the bank</w:t>
      </w:r>
      <w:r w:rsidR="00AC0B21">
        <w:rPr>
          <w:lang w:eastAsia="en-GB"/>
        </w:rPr>
        <w:t>,</w:t>
      </w:r>
      <w:r>
        <w:rPr>
          <w:lang w:eastAsia="en-GB"/>
        </w:rPr>
        <w:t xml:space="preserve"> as well as the additional risk due to the new transaction. Inputs to such a model consist of:</w:t>
      </w:r>
    </w:p>
    <w:p w:rsidR="00FB0D7E" w:rsidP="00993029" w:rsidRDefault="00AC0B21" w14:paraId="51D73828" w14:textId="3BC22FA2">
      <w:pPr>
        <w:pStyle w:val="ListParagraph"/>
        <w:numPr>
          <w:ilvl w:val="0"/>
          <w:numId w:val="51"/>
        </w:numPr>
        <w:rPr>
          <w:lang w:eastAsia="en-GB"/>
        </w:rPr>
      </w:pPr>
      <w:r>
        <w:rPr>
          <w:lang w:eastAsia="en-GB"/>
        </w:rPr>
        <w:t>c</w:t>
      </w:r>
      <w:r w:rsidR="00FB0D7E">
        <w:rPr>
          <w:lang w:eastAsia="en-GB"/>
        </w:rPr>
        <w:t>redit rating from a rating agency (if applicable</w:t>
      </w:r>
      <w:proofErr w:type="gramStart"/>
      <w:r w:rsidR="00FB0D7E">
        <w:rPr>
          <w:lang w:eastAsia="en-GB"/>
        </w:rPr>
        <w:t>);</w:t>
      </w:r>
      <w:proofErr w:type="gramEnd"/>
    </w:p>
    <w:p w:rsidR="00FB0D7E" w:rsidP="00993029" w:rsidRDefault="00AC0B21" w14:paraId="489236F7" w14:textId="23AA295A">
      <w:pPr>
        <w:pStyle w:val="ListParagraph"/>
        <w:numPr>
          <w:ilvl w:val="0"/>
          <w:numId w:val="51"/>
        </w:numPr>
        <w:rPr>
          <w:lang w:eastAsia="en-GB"/>
        </w:rPr>
      </w:pPr>
      <w:r>
        <w:rPr>
          <w:lang w:eastAsia="en-GB"/>
        </w:rPr>
        <w:t>f</w:t>
      </w:r>
      <w:r w:rsidR="00FB0D7E">
        <w:rPr>
          <w:lang w:eastAsia="en-GB"/>
        </w:rPr>
        <w:t xml:space="preserve">inancial statement </w:t>
      </w:r>
      <w:proofErr w:type="gramStart"/>
      <w:r w:rsidR="00FB0D7E">
        <w:rPr>
          <w:lang w:eastAsia="en-GB"/>
        </w:rPr>
        <w:t>history;</w:t>
      </w:r>
      <w:proofErr w:type="gramEnd"/>
    </w:p>
    <w:p w:rsidR="00FB0D7E" w:rsidP="00993029" w:rsidRDefault="00AC0B21" w14:paraId="2C5372CE" w14:textId="520130D2">
      <w:pPr>
        <w:pStyle w:val="ListParagraph"/>
        <w:numPr>
          <w:ilvl w:val="0"/>
          <w:numId w:val="51"/>
        </w:numPr>
        <w:rPr>
          <w:lang w:eastAsia="en-GB"/>
        </w:rPr>
      </w:pPr>
      <w:r>
        <w:rPr>
          <w:lang w:eastAsia="en-GB"/>
        </w:rPr>
        <w:t>p</w:t>
      </w:r>
      <w:r w:rsidR="00FB0D7E">
        <w:rPr>
          <w:lang w:eastAsia="en-GB"/>
        </w:rPr>
        <w:t xml:space="preserve">rojected cash </w:t>
      </w:r>
      <w:proofErr w:type="gramStart"/>
      <w:r w:rsidR="00FB0D7E">
        <w:rPr>
          <w:lang w:eastAsia="en-GB"/>
        </w:rPr>
        <w:t>flow;</w:t>
      </w:r>
      <w:proofErr w:type="gramEnd"/>
    </w:p>
    <w:p w:rsidR="00FB0D7E" w:rsidP="00993029" w:rsidRDefault="00AC0B21" w14:paraId="186810D8" w14:textId="12BABAF0">
      <w:pPr>
        <w:pStyle w:val="ListParagraph"/>
        <w:numPr>
          <w:ilvl w:val="0"/>
          <w:numId w:val="51"/>
        </w:numPr>
        <w:rPr>
          <w:lang w:eastAsia="en-GB"/>
        </w:rPr>
      </w:pPr>
      <w:proofErr w:type="gramStart"/>
      <w:r>
        <w:rPr>
          <w:lang w:eastAsia="en-GB"/>
        </w:rPr>
        <w:t>s</w:t>
      </w:r>
      <w:r w:rsidR="00FB0D7E">
        <w:rPr>
          <w:lang w:eastAsia="en-GB"/>
        </w:rPr>
        <w:t>ecurities;</w:t>
      </w:r>
      <w:proofErr w:type="gramEnd"/>
    </w:p>
    <w:p w:rsidR="00FB0D7E" w:rsidP="00993029" w:rsidRDefault="00AC0B21" w14:paraId="6B5AF74C" w14:textId="20A24A14">
      <w:pPr>
        <w:pStyle w:val="ListParagraph"/>
        <w:numPr>
          <w:ilvl w:val="0"/>
          <w:numId w:val="51"/>
        </w:numPr>
        <w:rPr>
          <w:lang w:eastAsia="en-GB"/>
        </w:rPr>
      </w:pPr>
      <w:r>
        <w:rPr>
          <w:lang w:eastAsia="en-GB"/>
        </w:rPr>
        <w:t>p</w:t>
      </w:r>
      <w:r w:rsidR="00FB0D7E">
        <w:rPr>
          <w:lang w:eastAsia="en-GB"/>
        </w:rPr>
        <w:t>ayment history.</w:t>
      </w:r>
    </w:p>
    <w:p w:rsidR="00FB0D7E" w:rsidP="00993029" w:rsidRDefault="00FB0D7E" w14:paraId="1BCE0DBB" w14:textId="5947CE03">
      <w:pPr>
        <w:rPr>
          <w:lang w:eastAsia="en-GB"/>
        </w:rPr>
      </w:pPr>
      <w:r>
        <w:rPr>
          <w:lang w:eastAsia="en-GB"/>
        </w:rPr>
        <w:t xml:space="preserve">The credit officer will also take into consideration </w:t>
      </w:r>
      <w:r w:rsidR="00DC2F11">
        <w:rPr>
          <w:lang w:eastAsia="en-GB"/>
        </w:rPr>
        <w:t xml:space="preserve">industry </w:t>
      </w:r>
      <w:r>
        <w:rPr>
          <w:lang w:eastAsia="en-GB"/>
        </w:rPr>
        <w:t>information</w:t>
      </w:r>
      <w:r w:rsidR="003A3A06">
        <w:rPr>
          <w:lang w:eastAsia="en-GB"/>
        </w:rPr>
        <w:t xml:space="preserve"> (</w:t>
      </w:r>
      <w:proofErr w:type="spellStart"/>
      <w:proofErr w:type="gramStart"/>
      <w:r w:rsidR="003A3A06">
        <w:rPr>
          <w:lang w:eastAsia="en-GB"/>
        </w:rPr>
        <w:t>eg</w:t>
      </w:r>
      <w:proofErr w:type="spellEnd"/>
      <w:proofErr w:type="gramEnd"/>
      <w:r w:rsidR="003A3A06">
        <w:rPr>
          <w:lang w:eastAsia="en-GB"/>
        </w:rPr>
        <w:t xml:space="preserve"> growth forecast for the industry</w:t>
      </w:r>
      <w:r w:rsidR="007D0E56">
        <w:rPr>
          <w:lang w:eastAsia="en-GB"/>
        </w:rPr>
        <w:t xml:space="preserve"> or</w:t>
      </w:r>
      <w:r w:rsidR="003A3A06">
        <w:rPr>
          <w:lang w:eastAsia="en-GB"/>
        </w:rPr>
        <w:t xml:space="preserve"> main market partic</w:t>
      </w:r>
      <w:r w:rsidR="007D0E56">
        <w:rPr>
          <w:lang w:eastAsia="en-GB"/>
        </w:rPr>
        <w:t>i</w:t>
      </w:r>
      <w:r w:rsidR="003A3A06">
        <w:rPr>
          <w:lang w:eastAsia="en-GB"/>
        </w:rPr>
        <w:t>pants)</w:t>
      </w:r>
      <w:r>
        <w:rPr>
          <w:lang w:eastAsia="en-GB"/>
        </w:rPr>
        <w:t xml:space="preserve"> and the </w:t>
      </w:r>
      <w:r w:rsidR="007316C2">
        <w:rPr>
          <w:lang w:eastAsia="en-GB"/>
        </w:rPr>
        <w:t>company</w:t>
      </w:r>
      <w:r>
        <w:rPr>
          <w:lang w:eastAsia="en-GB"/>
        </w:rPr>
        <w:t xml:space="preserve">’s place </w:t>
      </w:r>
      <w:r w:rsidR="007D0E56">
        <w:rPr>
          <w:lang w:eastAsia="en-GB"/>
        </w:rPr>
        <w:t>with</w:t>
      </w:r>
      <w:r>
        <w:rPr>
          <w:lang w:eastAsia="en-GB"/>
        </w:rPr>
        <w:t xml:space="preserve">in the industry. For existing </w:t>
      </w:r>
      <w:r w:rsidR="007316C2">
        <w:rPr>
          <w:lang w:eastAsia="en-GB"/>
        </w:rPr>
        <w:t xml:space="preserve">corporate </w:t>
      </w:r>
      <w:r>
        <w:rPr>
          <w:lang w:eastAsia="en-GB"/>
        </w:rPr>
        <w:t xml:space="preserve">customers, their repayment behaviour will be used to assess willingness to pay. </w:t>
      </w:r>
    </w:p>
    <w:p w:rsidR="00FB0D7E" w:rsidP="000610F3" w:rsidRDefault="00FB0D7E" w14:paraId="4AF180CC" w14:textId="7204E64D">
      <w:pPr>
        <w:rPr>
          <w:lang w:eastAsia="en-GB"/>
        </w:rPr>
      </w:pPr>
      <w:r>
        <w:rPr>
          <w:lang w:eastAsia="en-GB"/>
        </w:rPr>
        <w:t>Rating models</w:t>
      </w:r>
      <w:r w:rsidR="00AC418D">
        <w:rPr>
          <w:lang w:eastAsia="en-GB"/>
        </w:rPr>
        <w:t xml:space="preserve"> can vary from</w:t>
      </w:r>
      <w:r>
        <w:rPr>
          <w:lang w:eastAsia="en-GB"/>
        </w:rPr>
        <w:t xml:space="preserve"> highly sophisticated statistical models </w:t>
      </w:r>
      <w:r w:rsidR="00AC418D">
        <w:rPr>
          <w:lang w:eastAsia="en-GB"/>
        </w:rPr>
        <w:t>to</w:t>
      </w:r>
      <w:r>
        <w:rPr>
          <w:lang w:eastAsia="en-GB"/>
        </w:rPr>
        <w:t xml:space="preserve"> relatively simple score cards.</w:t>
      </w:r>
    </w:p>
    <w:p w:rsidR="00AC3421" w:rsidP="000610F3" w:rsidRDefault="00AC3421" w14:paraId="41041434" w14:textId="77777777">
      <w:pPr>
        <w:rPr>
          <w:lang w:eastAsia="en-GB"/>
        </w:rPr>
      </w:pPr>
    </w:p>
    <w:p w:rsidRPr="00993029" w:rsidR="00342E3A" w:rsidP="00993029" w:rsidRDefault="00132ECF" w14:paraId="70DEB559" w14:textId="3748102F">
      <w:pPr>
        <w:rPr>
          <w:b/>
          <w:bCs/>
          <w:lang w:eastAsia="en-GB"/>
        </w:rPr>
      </w:pPr>
      <w:r>
        <w:rPr>
          <w:b/>
          <w:bCs/>
          <w:lang w:eastAsia="en-GB"/>
        </w:rPr>
        <w:t>Approving the loan</w:t>
      </w:r>
    </w:p>
    <w:p w:rsidR="00FB0D7E" w:rsidP="00993029" w:rsidRDefault="00FB0D7E" w14:paraId="534EA841" w14:textId="3AC27070">
      <w:pPr>
        <w:rPr>
          <w:lang w:eastAsia="en-GB"/>
        </w:rPr>
      </w:pPr>
      <w:r>
        <w:rPr>
          <w:lang w:eastAsia="en-GB"/>
        </w:rPr>
        <w:t xml:space="preserve">As part of the </w:t>
      </w:r>
      <w:r w:rsidR="00D214C4">
        <w:rPr>
          <w:lang w:eastAsia="en-GB"/>
        </w:rPr>
        <w:t xml:space="preserve">bank’s </w:t>
      </w:r>
      <w:r>
        <w:rPr>
          <w:lang w:eastAsia="en-GB"/>
        </w:rPr>
        <w:t xml:space="preserve">approval process, </w:t>
      </w:r>
      <w:r w:rsidR="00D214C4">
        <w:rPr>
          <w:lang w:eastAsia="en-GB"/>
        </w:rPr>
        <w:t xml:space="preserve">it will </w:t>
      </w:r>
      <w:r>
        <w:rPr>
          <w:lang w:eastAsia="en-GB"/>
        </w:rPr>
        <w:t>consider the loan itself, but also take into consideration other issues such as:</w:t>
      </w:r>
    </w:p>
    <w:p w:rsidRPr="00684C5C" w:rsidR="00FB0D7E" w:rsidP="00993029" w:rsidRDefault="00766AF9" w14:paraId="0B99A9A5" w14:textId="1BAF46AE">
      <w:pPr>
        <w:pStyle w:val="ListParagraph"/>
        <w:numPr>
          <w:ilvl w:val="0"/>
          <w:numId w:val="52"/>
        </w:numPr>
        <w:rPr>
          <w:lang w:eastAsia="en-GB"/>
        </w:rPr>
      </w:pPr>
      <w:r>
        <w:rPr>
          <w:lang w:eastAsia="en-GB"/>
        </w:rPr>
        <w:t>w</w:t>
      </w:r>
      <w:r w:rsidR="00FB0D7E">
        <w:rPr>
          <w:lang w:eastAsia="en-GB"/>
        </w:rPr>
        <w:t xml:space="preserve">hat the </w:t>
      </w:r>
      <w:r w:rsidRPr="00684C5C" w:rsidR="00FB0D7E">
        <w:rPr>
          <w:lang w:eastAsia="en-GB"/>
        </w:rPr>
        <w:t xml:space="preserve">existing facility limit set for that </w:t>
      </w:r>
      <w:r w:rsidR="007316C2">
        <w:rPr>
          <w:lang w:eastAsia="en-GB"/>
        </w:rPr>
        <w:t xml:space="preserve">corporate </w:t>
      </w:r>
      <w:r w:rsidRPr="00684C5C" w:rsidR="00FB0D7E">
        <w:rPr>
          <w:lang w:eastAsia="en-GB"/>
        </w:rPr>
        <w:t>customer</w:t>
      </w:r>
      <w:r w:rsidR="006825B8">
        <w:rPr>
          <w:lang w:eastAsia="en-GB"/>
        </w:rPr>
        <w:t xml:space="preserve"> </w:t>
      </w:r>
      <w:proofErr w:type="gramStart"/>
      <w:r w:rsidR="006825B8">
        <w:rPr>
          <w:lang w:eastAsia="en-GB"/>
        </w:rPr>
        <w:t>is</w:t>
      </w:r>
      <w:r w:rsidRPr="00684C5C" w:rsidR="00FB0D7E">
        <w:rPr>
          <w:lang w:eastAsia="en-GB"/>
        </w:rPr>
        <w:t>;</w:t>
      </w:r>
      <w:proofErr w:type="gramEnd"/>
    </w:p>
    <w:p w:rsidRPr="00684C5C" w:rsidR="00FB0D7E" w:rsidP="00993029" w:rsidRDefault="00766AF9" w14:paraId="210DE53A" w14:textId="696C1DC2">
      <w:pPr>
        <w:pStyle w:val="ListParagraph"/>
        <w:numPr>
          <w:ilvl w:val="0"/>
          <w:numId w:val="52"/>
        </w:numPr>
        <w:rPr>
          <w:lang w:eastAsia="en-GB"/>
        </w:rPr>
      </w:pPr>
      <w:r>
        <w:rPr>
          <w:lang w:eastAsia="en-GB"/>
        </w:rPr>
        <w:t>h</w:t>
      </w:r>
      <w:r w:rsidRPr="00684C5C" w:rsidR="00FB0D7E">
        <w:rPr>
          <w:lang w:eastAsia="en-GB"/>
        </w:rPr>
        <w:t>ow valuable</w:t>
      </w:r>
      <w:r w:rsidR="00FB0D7E">
        <w:rPr>
          <w:lang w:eastAsia="en-GB"/>
        </w:rPr>
        <w:t xml:space="preserve"> the customer</w:t>
      </w:r>
      <w:r w:rsidR="006825B8">
        <w:rPr>
          <w:lang w:eastAsia="en-GB"/>
        </w:rPr>
        <w:t xml:space="preserve"> is</w:t>
      </w:r>
      <w:r w:rsidR="00FB0D7E">
        <w:rPr>
          <w:lang w:eastAsia="en-GB"/>
        </w:rPr>
        <w:t xml:space="preserve"> </w:t>
      </w:r>
      <w:r w:rsidRPr="00684C5C" w:rsidR="00FB0D7E">
        <w:rPr>
          <w:lang w:eastAsia="en-GB"/>
        </w:rPr>
        <w:t xml:space="preserve">to the bank in terms of present profitability </w:t>
      </w:r>
      <w:r w:rsidR="00FB0D7E">
        <w:rPr>
          <w:lang w:eastAsia="en-GB"/>
        </w:rPr>
        <w:t>(</w:t>
      </w:r>
      <w:proofErr w:type="spellStart"/>
      <w:proofErr w:type="gramStart"/>
      <w:r w:rsidR="00FB0D7E">
        <w:rPr>
          <w:lang w:eastAsia="en-GB"/>
        </w:rPr>
        <w:t>eg</w:t>
      </w:r>
      <w:proofErr w:type="spellEnd"/>
      <w:proofErr w:type="gramEnd"/>
      <w:r w:rsidR="00FB0D7E">
        <w:rPr>
          <w:lang w:eastAsia="en-GB"/>
        </w:rPr>
        <w:t xml:space="preserve"> revenue) </w:t>
      </w:r>
      <w:r w:rsidRPr="00684C5C" w:rsidR="00FB0D7E">
        <w:rPr>
          <w:lang w:eastAsia="en-GB"/>
        </w:rPr>
        <w:t>and potential future business</w:t>
      </w:r>
      <w:r w:rsidR="00FB0D7E">
        <w:rPr>
          <w:lang w:eastAsia="en-GB"/>
        </w:rPr>
        <w:t xml:space="preserve"> across different departments</w:t>
      </w:r>
      <w:r w:rsidRPr="00684C5C" w:rsidR="00FB0D7E">
        <w:rPr>
          <w:lang w:eastAsia="en-GB"/>
        </w:rPr>
        <w:t>;</w:t>
      </w:r>
    </w:p>
    <w:p w:rsidRPr="003F5BC5" w:rsidR="00FB0D7E" w:rsidP="00993029" w:rsidRDefault="00766AF9" w14:paraId="2D1FA415" w14:textId="511064FC">
      <w:pPr>
        <w:pStyle w:val="ListParagraph"/>
        <w:numPr>
          <w:ilvl w:val="0"/>
          <w:numId w:val="52"/>
        </w:numPr>
        <w:rPr>
          <w:lang w:eastAsia="en-GB"/>
        </w:rPr>
      </w:pPr>
      <w:r>
        <w:rPr>
          <w:lang w:eastAsia="en-GB"/>
        </w:rPr>
        <w:lastRenderedPageBreak/>
        <w:t>h</w:t>
      </w:r>
      <w:r w:rsidRPr="00684C5C" w:rsidR="00FB0D7E">
        <w:rPr>
          <w:lang w:eastAsia="en-GB"/>
        </w:rPr>
        <w:t xml:space="preserve">ow </w:t>
      </w:r>
      <w:r w:rsidR="00FB0D7E">
        <w:rPr>
          <w:lang w:eastAsia="en-GB"/>
        </w:rPr>
        <w:t>the additional credit meet</w:t>
      </w:r>
      <w:r w:rsidR="009448A9">
        <w:rPr>
          <w:lang w:eastAsia="en-GB"/>
        </w:rPr>
        <w:t>s</w:t>
      </w:r>
      <w:r w:rsidRPr="00684C5C" w:rsidR="00FB0D7E">
        <w:rPr>
          <w:lang w:eastAsia="en-GB"/>
        </w:rPr>
        <w:t xml:space="preserve"> the bank’s present guidelines on exposure to that business sector</w:t>
      </w:r>
      <w:r w:rsidR="00FB0D7E">
        <w:rPr>
          <w:lang w:eastAsia="en-GB"/>
        </w:rPr>
        <w:t xml:space="preserve"> and</w:t>
      </w:r>
      <w:r w:rsidR="00162235">
        <w:rPr>
          <w:lang w:eastAsia="en-GB"/>
        </w:rPr>
        <w:t>/</w:t>
      </w:r>
      <w:r w:rsidR="00FB0D7E">
        <w:rPr>
          <w:lang w:eastAsia="en-GB"/>
        </w:rPr>
        <w:t>or geography</w:t>
      </w:r>
      <w:r w:rsidRPr="00684C5C" w:rsidR="00FB0D7E">
        <w:rPr>
          <w:lang w:eastAsia="en-GB"/>
        </w:rPr>
        <w:t>.</w:t>
      </w:r>
    </w:p>
    <w:p w:rsidR="00FB0D7E" w:rsidP="00993029" w:rsidRDefault="00FB0D7E" w14:paraId="31E69471" w14:textId="1AEDBBE1">
      <w:pPr>
        <w:rPr>
          <w:lang w:eastAsia="en-GB"/>
        </w:rPr>
      </w:pPr>
      <w:r>
        <w:rPr>
          <w:lang w:eastAsia="en-GB"/>
        </w:rPr>
        <w:t xml:space="preserve">Depending on the size of the loan, the approval process may involve multiple layers of approval. A small loan may </w:t>
      </w:r>
      <w:r w:rsidR="006E1D95">
        <w:rPr>
          <w:lang w:eastAsia="en-GB"/>
        </w:rPr>
        <w:t xml:space="preserve">only </w:t>
      </w:r>
      <w:r>
        <w:rPr>
          <w:lang w:eastAsia="en-GB"/>
        </w:rPr>
        <w:t>require the approval of a credit officer</w:t>
      </w:r>
      <w:r w:rsidR="00A52AA4">
        <w:rPr>
          <w:lang w:eastAsia="en-GB"/>
        </w:rPr>
        <w:t xml:space="preserve"> if</w:t>
      </w:r>
      <w:r>
        <w:rPr>
          <w:lang w:eastAsia="en-GB"/>
        </w:rPr>
        <w:t xml:space="preserve"> it is within their approval limits. A larger loan will require the approval of a more senior manager or a credit committee. The larger the loan, the higher the level of approval required. </w:t>
      </w:r>
    </w:p>
    <w:p w:rsidR="00FB0D7E" w:rsidP="00993029" w:rsidRDefault="00FB0D7E" w14:paraId="36D94EAC" w14:textId="77777777">
      <w:pPr>
        <w:rPr>
          <w:lang w:eastAsia="en-GB"/>
        </w:rPr>
      </w:pPr>
    </w:p>
    <w:p w:rsidRPr="00684C5C" w:rsidR="00FB0D7E" w:rsidP="003A3A06" w:rsidRDefault="00FB0D7E" w14:paraId="49ABEFBB" w14:textId="0C8C47FB">
      <w:pPr>
        <w:pStyle w:val="Heading2"/>
        <w:rPr>
          <w:rFonts w:eastAsia="Times New Roman"/>
          <w:lang w:eastAsia="en-GB"/>
        </w:rPr>
      </w:pPr>
      <w:r>
        <w:rPr>
          <w:rFonts w:eastAsia="Times New Roman"/>
          <w:lang w:eastAsia="en-GB"/>
        </w:rPr>
        <w:t>9.</w:t>
      </w:r>
      <w:r w:rsidR="000C78D0">
        <w:rPr>
          <w:rFonts w:eastAsia="Times New Roman"/>
          <w:lang w:eastAsia="en-GB"/>
        </w:rPr>
        <w:t>3</w:t>
      </w:r>
      <w:r>
        <w:rPr>
          <w:rFonts w:eastAsia="Times New Roman"/>
          <w:lang w:eastAsia="en-GB"/>
        </w:rPr>
        <w:t xml:space="preserve"> E</w:t>
      </w:r>
      <w:r w:rsidRPr="00684C5C">
        <w:rPr>
          <w:rFonts w:eastAsia="Times New Roman"/>
          <w:lang w:eastAsia="en-GB"/>
        </w:rPr>
        <w:t xml:space="preserve">valuating the </w:t>
      </w:r>
      <w:r w:rsidR="003A3A06">
        <w:rPr>
          <w:rFonts w:eastAsia="Times New Roman"/>
          <w:lang w:eastAsia="en-GB"/>
        </w:rPr>
        <w:t>credit</w:t>
      </w:r>
      <w:r w:rsidRPr="00684C5C">
        <w:rPr>
          <w:rFonts w:eastAsia="Times New Roman"/>
          <w:lang w:eastAsia="en-GB"/>
        </w:rPr>
        <w:t xml:space="preserve"> </w:t>
      </w:r>
      <w:r w:rsidRPr="00684C5C" w:rsidR="003A3A06">
        <w:rPr>
          <w:rFonts w:eastAsia="Times New Roman"/>
          <w:lang w:eastAsia="en-GB"/>
        </w:rPr>
        <w:t>propos</w:t>
      </w:r>
      <w:r w:rsidR="003A3A06">
        <w:rPr>
          <w:rFonts w:eastAsia="Times New Roman"/>
          <w:lang w:eastAsia="en-GB"/>
        </w:rPr>
        <w:t>al</w:t>
      </w:r>
      <w:r>
        <w:rPr>
          <w:rFonts w:eastAsia="Times New Roman"/>
          <w:lang w:eastAsia="en-GB"/>
        </w:rPr>
        <w:t xml:space="preserve"> from </w:t>
      </w:r>
      <w:r w:rsidR="003A3A06">
        <w:rPr>
          <w:rFonts w:eastAsia="Times New Roman"/>
          <w:lang w:eastAsia="en-GB"/>
        </w:rPr>
        <w:t>a risk</w:t>
      </w:r>
      <w:r>
        <w:rPr>
          <w:rFonts w:eastAsia="Times New Roman"/>
          <w:lang w:eastAsia="en-GB"/>
        </w:rPr>
        <w:t xml:space="preserve"> perspective</w:t>
      </w:r>
    </w:p>
    <w:p w:rsidR="00FB0D7E" w:rsidP="003A3A06" w:rsidRDefault="00FB0D7E" w14:paraId="6418AB34" w14:textId="577A3876">
      <w:pPr>
        <w:rPr>
          <w:lang w:eastAsia="en-GB"/>
        </w:rPr>
      </w:pPr>
      <w:r>
        <w:rPr>
          <w:lang w:eastAsia="en-GB"/>
        </w:rPr>
        <w:t xml:space="preserve">There are many different models for </w:t>
      </w:r>
      <w:r w:rsidR="003A3A06">
        <w:rPr>
          <w:lang w:eastAsia="en-GB"/>
        </w:rPr>
        <w:t>evaluating</w:t>
      </w:r>
      <w:r w:rsidRPr="00EE3DCA" w:rsidR="003A3A06">
        <w:rPr>
          <w:lang w:eastAsia="en-GB"/>
        </w:rPr>
        <w:t xml:space="preserve"> </w:t>
      </w:r>
      <w:r w:rsidRPr="00EE3DCA">
        <w:rPr>
          <w:lang w:eastAsia="en-GB"/>
        </w:rPr>
        <w:t xml:space="preserve">a </w:t>
      </w:r>
      <w:r w:rsidR="003A3A06">
        <w:rPr>
          <w:lang w:eastAsia="en-GB"/>
        </w:rPr>
        <w:t>credit proposal</w:t>
      </w:r>
      <w:r>
        <w:rPr>
          <w:lang w:eastAsia="en-GB"/>
        </w:rPr>
        <w:t xml:space="preserve">. Some banks create their own models, others use existing models for </w:t>
      </w:r>
      <w:r w:rsidR="002D27E1">
        <w:rPr>
          <w:lang w:eastAsia="en-GB"/>
        </w:rPr>
        <w:t xml:space="preserve">their </w:t>
      </w:r>
      <w:r>
        <w:rPr>
          <w:lang w:eastAsia="en-GB"/>
        </w:rPr>
        <w:t xml:space="preserve">analysis and evaluation. These models are usually known by </w:t>
      </w:r>
      <w:r w:rsidR="002D27E1">
        <w:rPr>
          <w:lang w:eastAsia="en-GB"/>
        </w:rPr>
        <w:t xml:space="preserve">a </w:t>
      </w:r>
      <w:r>
        <w:rPr>
          <w:lang w:eastAsia="en-GB"/>
        </w:rPr>
        <w:t>mnemonic</w:t>
      </w:r>
      <w:r w:rsidR="002D27E1">
        <w:rPr>
          <w:lang w:eastAsia="en-GB"/>
        </w:rPr>
        <w:t xml:space="preserve"> (a</w:t>
      </w:r>
      <w:r w:rsidR="00F97D0E">
        <w:rPr>
          <w:lang w:eastAsia="en-GB"/>
        </w:rPr>
        <w:t xml:space="preserve"> tool that </w:t>
      </w:r>
      <w:r w:rsidR="00E30E25">
        <w:rPr>
          <w:lang w:eastAsia="en-GB"/>
        </w:rPr>
        <w:t xml:space="preserve">is designed to help </w:t>
      </w:r>
      <w:r w:rsidR="00C92BD9">
        <w:rPr>
          <w:lang w:eastAsia="en-GB"/>
        </w:rPr>
        <w:t>make remembering information easier).</w:t>
      </w:r>
      <w:r w:rsidR="00F97D0E">
        <w:rPr>
          <w:lang w:eastAsia="en-GB"/>
        </w:rPr>
        <w:t xml:space="preserve"> </w:t>
      </w:r>
      <w:r w:rsidR="00C92BD9">
        <w:rPr>
          <w:lang w:eastAsia="en-GB"/>
        </w:rPr>
        <w:t xml:space="preserve">Mnemonics </w:t>
      </w:r>
      <w:r w:rsidR="00810763">
        <w:rPr>
          <w:lang w:eastAsia="en-GB"/>
        </w:rPr>
        <w:t xml:space="preserve">in common use in this area </w:t>
      </w:r>
      <w:r>
        <w:rPr>
          <w:lang w:eastAsia="en-GB"/>
        </w:rPr>
        <w:t>includ</w:t>
      </w:r>
      <w:r w:rsidR="00810763">
        <w:rPr>
          <w:lang w:eastAsia="en-GB"/>
        </w:rPr>
        <w:t>e</w:t>
      </w:r>
      <w:r>
        <w:rPr>
          <w:lang w:eastAsia="en-GB"/>
        </w:rPr>
        <w:t>:</w:t>
      </w:r>
    </w:p>
    <w:p w:rsidRPr="00684C5C" w:rsidR="00FB0D7E" w:rsidP="00993029" w:rsidRDefault="00FB0D7E" w14:paraId="216CD4AA" w14:textId="47EC71F2">
      <w:pPr>
        <w:pStyle w:val="ListParagraph"/>
        <w:numPr>
          <w:ilvl w:val="0"/>
          <w:numId w:val="53"/>
        </w:numPr>
        <w:rPr>
          <w:lang w:eastAsia="en-GB"/>
        </w:rPr>
      </w:pPr>
      <w:proofErr w:type="gramStart"/>
      <w:r w:rsidRPr="00684C5C">
        <w:rPr>
          <w:lang w:eastAsia="en-GB"/>
        </w:rPr>
        <w:t>RIOTARS</w:t>
      </w:r>
      <w:r w:rsidR="00934CA0">
        <w:rPr>
          <w:lang w:eastAsia="en-GB"/>
        </w:rPr>
        <w:t>;</w:t>
      </w:r>
      <w:proofErr w:type="gramEnd"/>
    </w:p>
    <w:p w:rsidRPr="00684C5C" w:rsidR="00FB0D7E" w:rsidP="00993029" w:rsidRDefault="00FB0D7E" w14:paraId="67275160" w14:textId="77777777">
      <w:pPr>
        <w:pStyle w:val="ListParagraph"/>
        <w:numPr>
          <w:ilvl w:val="0"/>
          <w:numId w:val="53"/>
        </w:numPr>
        <w:rPr>
          <w:lang w:eastAsia="en-GB"/>
        </w:rPr>
      </w:pPr>
      <w:r w:rsidRPr="00684C5C">
        <w:rPr>
          <w:lang w:eastAsia="en-GB"/>
        </w:rPr>
        <w:t xml:space="preserve">STREET </w:t>
      </w:r>
      <w:proofErr w:type="gramStart"/>
      <w:r w:rsidRPr="00684C5C">
        <w:rPr>
          <w:lang w:eastAsia="en-GB"/>
        </w:rPr>
        <w:t>CRED;</w:t>
      </w:r>
      <w:proofErr w:type="gramEnd"/>
    </w:p>
    <w:p w:rsidRPr="00684C5C" w:rsidR="00FB0D7E" w:rsidP="00993029" w:rsidRDefault="00FB0D7E" w14:paraId="6A69C4FC" w14:textId="54DC2D99">
      <w:pPr>
        <w:pStyle w:val="ListParagraph"/>
        <w:numPr>
          <w:ilvl w:val="0"/>
          <w:numId w:val="53"/>
        </w:numPr>
        <w:rPr>
          <w:lang w:eastAsia="en-GB"/>
        </w:rPr>
      </w:pPr>
      <w:proofErr w:type="gramStart"/>
      <w:r w:rsidRPr="00684C5C">
        <w:rPr>
          <w:lang w:eastAsia="en-GB"/>
        </w:rPr>
        <w:t>CAMPARI;</w:t>
      </w:r>
      <w:proofErr w:type="gramEnd"/>
    </w:p>
    <w:p w:rsidRPr="00684C5C" w:rsidR="00FB0D7E" w:rsidP="00993029" w:rsidRDefault="00FB0D7E" w14:paraId="76B6F413" w14:textId="77777777">
      <w:pPr>
        <w:pStyle w:val="ListParagraph"/>
        <w:numPr>
          <w:ilvl w:val="0"/>
          <w:numId w:val="53"/>
        </w:numPr>
        <w:rPr>
          <w:lang w:eastAsia="en-GB"/>
        </w:rPr>
      </w:pPr>
      <w:r>
        <w:rPr>
          <w:lang w:eastAsia="en-GB"/>
        </w:rPr>
        <w:t>CCC PARTS.</w:t>
      </w:r>
    </w:p>
    <w:p w:rsidR="00FB0D7E" w:rsidP="00993029" w:rsidRDefault="000641FC" w14:paraId="63BE78C2" w14:textId="0BB55342">
      <w:pPr>
        <w:rPr>
          <w:lang w:eastAsia="en-GB"/>
        </w:rPr>
      </w:pPr>
      <w:r>
        <w:rPr>
          <w:lang w:eastAsia="en-GB"/>
        </w:rPr>
        <w:t xml:space="preserve">In each of these examples, the </w:t>
      </w:r>
      <w:r w:rsidR="00851A95">
        <w:rPr>
          <w:lang w:eastAsia="en-GB"/>
        </w:rPr>
        <w:t xml:space="preserve">letters stand for </w:t>
      </w:r>
      <w:r w:rsidR="00755680">
        <w:rPr>
          <w:lang w:eastAsia="en-GB"/>
        </w:rPr>
        <w:t xml:space="preserve">the </w:t>
      </w:r>
      <w:r w:rsidR="0099018C">
        <w:rPr>
          <w:lang w:eastAsia="en-GB"/>
        </w:rPr>
        <w:t xml:space="preserve">parts that make up the model. </w:t>
      </w:r>
      <w:r w:rsidR="00FB0D7E">
        <w:rPr>
          <w:lang w:eastAsia="en-GB"/>
        </w:rPr>
        <w:t>Although each of the models differ</w:t>
      </w:r>
      <w:r w:rsidR="00755680">
        <w:rPr>
          <w:lang w:eastAsia="en-GB"/>
        </w:rPr>
        <w:t>s</w:t>
      </w:r>
      <w:r w:rsidR="00FB0D7E">
        <w:rPr>
          <w:lang w:eastAsia="en-GB"/>
        </w:rPr>
        <w:t xml:space="preserve">, the components are </w:t>
      </w:r>
      <w:r w:rsidR="00083E67">
        <w:rPr>
          <w:lang w:eastAsia="en-GB"/>
        </w:rPr>
        <w:t xml:space="preserve">very </w:t>
      </w:r>
      <w:r w:rsidR="00FB0D7E">
        <w:rPr>
          <w:lang w:eastAsia="en-GB"/>
        </w:rPr>
        <w:t>similar and consist of:</w:t>
      </w:r>
    </w:p>
    <w:p w:rsidR="00FB0D7E" w:rsidP="00993029" w:rsidRDefault="00083E67" w14:paraId="1D2B8E0F" w14:textId="4647C113">
      <w:pPr>
        <w:pStyle w:val="ListParagraph"/>
        <w:numPr>
          <w:ilvl w:val="0"/>
          <w:numId w:val="54"/>
        </w:numPr>
        <w:rPr>
          <w:lang w:eastAsia="en-GB"/>
        </w:rPr>
      </w:pPr>
      <w:r>
        <w:rPr>
          <w:lang w:eastAsia="en-GB"/>
        </w:rPr>
        <w:t>t</w:t>
      </w:r>
      <w:r w:rsidR="00FB0D7E">
        <w:rPr>
          <w:lang w:eastAsia="en-GB"/>
        </w:rPr>
        <w:t xml:space="preserve">he amount and type of the </w:t>
      </w:r>
      <w:proofErr w:type="gramStart"/>
      <w:r w:rsidR="00FB0D7E">
        <w:rPr>
          <w:lang w:eastAsia="en-GB"/>
        </w:rPr>
        <w:t>loan;</w:t>
      </w:r>
      <w:proofErr w:type="gramEnd"/>
    </w:p>
    <w:p w:rsidR="00FB0D7E" w:rsidP="00993029" w:rsidRDefault="00083E67" w14:paraId="2AF59849" w14:textId="6BF1341F">
      <w:pPr>
        <w:pStyle w:val="ListParagraph"/>
        <w:numPr>
          <w:ilvl w:val="0"/>
          <w:numId w:val="54"/>
        </w:numPr>
        <w:rPr>
          <w:lang w:eastAsia="en-GB"/>
        </w:rPr>
      </w:pPr>
      <w:r>
        <w:rPr>
          <w:lang w:eastAsia="en-GB"/>
        </w:rPr>
        <w:t>t</w:t>
      </w:r>
      <w:r w:rsidR="00FB0D7E">
        <w:rPr>
          <w:lang w:eastAsia="en-GB"/>
        </w:rPr>
        <w:t xml:space="preserve">he industry and the </w:t>
      </w:r>
      <w:r w:rsidR="007316C2">
        <w:rPr>
          <w:lang w:eastAsia="en-GB"/>
        </w:rPr>
        <w:t>company</w:t>
      </w:r>
      <w:r w:rsidR="00FB0D7E">
        <w:rPr>
          <w:lang w:eastAsia="en-GB"/>
        </w:rPr>
        <w:t xml:space="preserve">’s position within the </w:t>
      </w:r>
      <w:proofErr w:type="gramStart"/>
      <w:r w:rsidR="00FB0D7E">
        <w:rPr>
          <w:lang w:eastAsia="en-GB"/>
        </w:rPr>
        <w:t>industry;</w:t>
      </w:r>
      <w:proofErr w:type="gramEnd"/>
    </w:p>
    <w:p w:rsidR="00FB0D7E" w:rsidP="00993029" w:rsidRDefault="007316C2" w14:paraId="2AE00342" w14:textId="2F04E964">
      <w:pPr>
        <w:pStyle w:val="ListParagraph"/>
        <w:numPr>
          <w:ilvl w:val="0"/>
          <w:numId w:val="54"/>
        </w:numPr>
        <w:rPr>
          <w:lang w:eastAsia="en-GB"/>
        </w:rPr>
      </w:pPr>
      <w:r>
        <w:rPr>
          <w:lang w:eastAsia="en-GB"/>
        </w:rPr>
        <w:t>company</w:t>
      </w:r>
      <w:r w:rsidR="00FB0D7E">
        <w:rPr>
          <w:lang w:eastAsia="en-GB"/>
        </w:rPr>
        <w:t xml:space="preserve"> structure and </w:t>
      </w:r>
      <w:proofErr w:type="gramStart"/>
      <w:r w:rsidR="00FB0D7E">
        <w:rPr>
          <w:lang w:eastAsia="en-GB"/>
        </w:rPr>
        <w:t>ownership;</w:t>
      </w:r>
      <w:proofErr w:type="gramEnd"/>
    </w:p>
    <w:p w:rsidR="00FB0D7E" w:rsidP="00993029" w:rsidRDefault="00083E67" w14:paraId="6EE9D38A" w14:textId="6A7A7BFD">
      <w:pPr>
        <w:pStyle w:val="ListParagraph"/>
        <w:numPr>
          <w:ilvl w:val="0"/>
          <w:numId w:val="54"/>
        </w:numPr>
        <w:rPr>
          <w:lang w:eastAsia="en-GB"/>
        </w:rPr>
      </w:pPr>
      <w:r>
        <w:rPr>
          <w:lang w:eastAsia="en-GB"/>
        </w:rPr>
        <w:t>r</w:t>
      </w:r>
      <w:r w:rsidR="00FB0D7E">
        <w:rPr>
          <w:lang w:eastAsia="en-GB"/>
        </w:rPr>
        <w:t xml:space="preserve">epayment </w:t>
      </w:r>
      <w:proofErr w:type="gramStart"/>
      <w:r w:rsidR="00FB0D7E">
        <w:rPr>
          <w:lang w:eastAsia="en-GB"/>
        </w:rPr>
        <w:t>history;</w:t>
      </w:r>
      <w:proofErr w:type="gramEnd"/>
    </w:p>
    <w:p w:rsidR="00FB0D7E" w:rsidP="00993029" w:rsidRDefault="00083E67" w14:paraId="1B6549CC" w14:textId="77F390DE">
      <w:pPr>
        <w:pStyle w:val="ListParagraph"/>
        <w:numPr>
          <w:ilvl w:val="0"/>
          <w:numId w:val="54"/>
        </w:numPr>
        <w:rPr>
          <w:lang w:eastAsia="en-GB"/>
        </w:rPr>
      </w:pPr>
      <w:r>
        <w:rPr>
          <w:lang w:eastAsia="en-GB"/>
        </w:rPr>
        <w:t>a</w:t>
      </w:r>
      <w:r w:rsidR="00FB0D7E">
        <w:rPr>
          <w:lang w:eastAsia="en-GB"/>
        </w:rPr>
        <w:t xml:space="preserve">bility and willingness to </w:t>
      </w:r>
      <w:proofErr w:type="gramStart"/>
      <w:r w:rsidR="00FB0D7E">
        <w:rPr>
          <w:lang w:eastAsia="en-GB"/>
        </w:rPr>
        <w:t>pay;</w:t>
      </w:r>
      <w:proofErr w:type="gramEnd"/>
    </w:p>
    <w:p w:rsidRPr="00C72959" w:rsidR="00FB0D7E" w:rsidP="00993029" w:rsidRDefault="00083E67" w14:paraId="17CCE9E8" w14:textId="56098D6F">
      <w:pPr>
        <w:pStyle w:val="ListParagraph"/>
        <w:numPr>
          <w:ilvl w:val="0"/>
          <w:numId w:val="54"/>
        </w:numPr>
        <w:rPr>
          <w:lang w:eastAsia="en-GB"/>
        </w:rPr>
      </w:pPr>
      <w:r>
        <w:rPr>
          <w:lang w:eastAsia="en-GB"/>
        </w:rPr>
        <w:t>s</w:t>
      </w:r>
      <w:r w:rsidR="00FB0D7E">
        <w:rPr>
          <w:lang w:eastAsia="en-GB"/>
        </w:rPr>
        <w:t>ecurity.</w:t>
      </w:r>
    </w:p>
    <w:p w:rsidR="00FB0D7E" w:rsidP="00993029" w:rsidRDefault="0099018C" w14:paraId="2B36381B" w14:textId="160B600F">
      <w:pPr>
        <w:rPr>
          <w:lang w:eastAsia="en-GB"/>
        </w:rPr>
      </w:pPr>
      <w:r>
        <w:rPr>
          <w:lang w:eastAsia="en-GB"/>
        </w:rPr>
        <w:t xml:space="preserve">We will cover </w:t>
      </w:r>
      <w:r w:rsidR="00FB0D7E">
        <w:rPr>
          <w:lang w:eastAsia="en-GB"/>
        </w:rPr>
        <w:t xml:space="preserve">RIOTARS and STREET CRED in </w:t>
      </w:r>
      <w:r w:rsidR="00083E67">
        <w:rPr>
          <w:lang w:eastAsia="en-GB"/>
        </w:rPr>
        <w:t xml:space="preserve">sections </w:t>
      </w:r>
      <w:r w:rsidR="00FB0D7E">
        <w:rPr>
          <w:lang w:eastAsia="en-GB"/>
        </w:rPr>
        <w:t>9.</w:t>
      </w:r>
      <w:r w:rsidR="00B97F23">
        <w:rPr>
          <w:lang w:eastAsia="en-GB"/>
        </w:rPr>
        <w:t>3</w:t>
      </w:r>
      <w:r w:rsidR="00FB0D7E">
        <w:rPr>
          <w:lang w:eastAsia="en-GB"/>
        </w:rPr>
        <w:t>.1 and 9.</w:t>
      </w:r>
      <w:r w:rsidR="00B97F23">
        <w:rPr>
          <w:lang w:eastAsia="en-GB"/>
        </w:rPr>
        <w:t>3</w:t>
      </w:r>
      <w:r>
        <w:rPr>
          <w:lang w:eastAsia="en-GB"/>
        </w:rPr>
        <w:t>.2</w:t>
      </w:r>
      <w:r w:rsidR="00FB0D7E">
        <w:rPr>
          <w:lang w:eastAsia="en-GB"/>
        </w:rPr>
        <w:t xml:space="preserve"> and </w:t>
      </w:r>
      <w:r w:rsidR="004F1B80">
        <w:rPr>
          <w:lang w:eastAsia="en-GB"/>
        </w:rPr>
        <w:t xml:space="preserve">cover </w:t>
      </w:r>
      <w:r w:rsidR="00FB0D7E">
        <w:rPr>
          <w:lang w:eastAsia="en-GB"/>
        </w:rPr>
        <w:t xml:space="preserve">the components of CAMPARI and CCC PARTS briefly in </w:t>
      </w:r>
      <w:r w:rsidR="009F7D52">
        <w:rPr>
          <w:lang w:eastAsia="en-GB"/>
        </w:rPr>
        <w:t xml:space="preserve">section </w:t>
      </w:r>
      <w:r w:rsidR="00FB0D7E">
        <w:rPr>
          <w:lang w:eastAsia="en-GB"/>
        </w:rPr>
        <w:t>9.</w:t>
      </w:r>
      <w:r w:rsidR="00B97F23">
        <w:rPr>
          <w:lang w:eastAsia="en-GB"/>
        </w:rPr>
        <w:t>3</w:t>
      </w:r>
      <w:r w:rsidR="00FB0D7E">
        <w:rPr>
          <w:lang w:eastAsia="en-GB"/>
        </w:rPr>
        <w:t>.3.</w:t>
      </w:r>
    </w:p>
    <w:p w:rsidR="004F447D" w:rsidP="00993029" w:rsidRDefault="004F447D" w14:paraId="7115E187" w14:textId="77777777">
      <w:pPr>
        <w:rPr>
          <w:lang w:eastAsia="en-GB"/>
        </w:rPr>
      </w:pPr>
    </w:p>
    <w:p w:rsidRPr="00684C5C" w:rsidR="00FB0D7E" w:rsidP="00993029" w:rsidRDefault="00FB0D7E" w14:paraId="08D618EE" w14:textId="5A9C19FD">
      <w:pPr>
        <w:pStyle w:val="Heading3"/>
        <w:rPr>
          <w:rFonts w:eastAsia="Times New Roman"/>
          <w:lang w:eastAsia="en-GB"/>
        </w:rPr>
      </w:pPr>
      <w:r>
        <w:rPr>
          <w:rFonts w:eastAsia="Times New Roman"/>
          <w:lang w:eastAsia="en-GB"/>
        </w:rPr>
        <w:t>9.</w:t>
      </w:r>
      <w:r w:rsidR="000C78D0">
        <w:rPr>
          <w:rFonts w:eastAsia="Times New Roman"/>
          <w:lang w:eastAsia="en-GB"/>
        </w:rPr>
        <w:t>3</w:t>
      </w:r>
      <w:r>
        <w:rPr>
          <w:rFonts w:eastAsia="Times New Roman"/>
          <w:lang w:eastAsia="en-GB"/>
        </w:rPr>
        <w:t xml:space="preserve">.1 </w:t>
      </w:r>
      <w:r w:rsidRPr="00684C5C">
        <w:rPr>
          <w:rFonts w:eastAsia="Times New Roman"/>
          <w:lang w:eastAsia="en-GB"/>
        </w:rPr>
        <w:t>RIOTARS</w:t>
      </w:r>
    </w:p>
    <w:p w:rsidRPr="00684C5C" w:rsidR="00FB0D7E" w:rsidP="00993029" w:rsidRDefault="00FB0D7E" w14:paraId="188723BA" w14:textId="564EE9D0">
      <w:pPr>
        <w:rPr>
          <w:lang w:eastAsia="en-GB"/>
        </w:rPr>
      </w:pPr>
      <w:r w:rsidRPr="00684C5C">
        <w:rPr>
          <w:lang w:eastAsia="en-GB"/>
        </w:rPr>
        <w:t xml:space="preserve">The mnemonic RIOTARS (Walker, 2010) </w:t>
      </w:r>
      <w:r w:rsidR="001453D9">
        <w:rPr>
          <w:lang w:eastAsia="en-GB"/>
        </w:rPr>
        <w:t>stands for</w:t>
      </w:r>
      <w:r w:rsidRPr="00684C5C">
        <w:rPr>
          <w:lang w:eastAsia="en-GB"/>
        </w:rPr>
        <w:t xml:space="preserve"> the following</w:t>
      </w:r>
      <w:r w:rsidR="00F01D22">
        <w:rPr>
          <w:lang w:eastAsia="en-GB"/>
        </w:rPr>
        <w:t>:</w:t>
      </w:r>
    </w:p>
    <w:p w:rsidRPr="00684C5C" w:rsidR="00FB0D7E" w:rsidP="00993029" w:rsidRDefault="00FB0D7E" w14:paraId="13725211" w14:textId="2C6CA60F">
      <w:pPr>
        <w:pStyle w:val="ListParagraph"/>
        <w:numPr>
          <w:ilvl w:val="0"/>
          <w:numId w:val="55"/>
        </w:numPr>
        <w:rPr>
          <w:lang w:eastAsia="en-GB"/>
        </w:rPr>
      </w:pPr>
      <w:r w:rsidRPr="004F447D">
        <w:rPr>
          <w:b/>
          <w:bCs/>
          <w:lang w:eastAsia="en-GB"/>
        </w:rPr>
        <w:t>R</w:t>
      </w:r>
      <w:r w:rsidRPr="00684C5C">
        <w:rPr>
          <w:lang w:eastAsia="en-GB"/>
        </w:rPr>
        <w:t>equest</w:t>
      </w:r>
    </w:p>
    <w:p w:rsidRPr="00684C5C" w:rsidR="00FB0D7E" w:rsidP="00993029" w:rsidRDefault="00FB0D7E" w14:paraId="23C31232" w14:textId="629E40A1">
      <w:pPr>
        <w:pStyle w:val="ListParagraph"/>
        <w:numPr>
          <w:ilvl w:val="0"/>
          <w:numId w:val="55"/>
        </w:numPr>
        <w:rPr>
          <w:lang w:eastAsia="en-GB"/>
        </w:rPr>
      </w:pPr>
      <w:r w:rsidRPr="004F447D">
        <w:rPr>
          <w:b/>
          <w:bCs/>
          <w:lang w:eastAsia="en-GB"/>
        </w:rPr>
        <w:t>I</w:t>
      </w:r>
      <w:r w:rsidRPr="00684C5C">
        <w:rPr>
          <w:lang w:eastAsia="en-GB"/>
        </w:rPr>
        <w:t>ndustry</w:t>
      </w:r>
    </w:p>
    <w:p w:rsidRPr="00684C5C" w:rsidR="00FB0D7E" w:rsidP="00993029" w:rsidRDefault="00FB0D7E" w14:paraId="0D9DCE9A" w14:textId="4E8D87F0">
      <w:pPr>
        <w:pStyle w:val="ListParagraph"/>
        <w:numPr>
          <w:ilvl w:val="0"/>
          <w:numId w:val="55"/>
        </w:numPr>
        <w:rPr>
          <w:lang w:eastAsia="en-GB"/>
        </w:rPr>
      </w:pPr>
      <w:r w:rsidRPr="004F447D">
        <w:rPr>
          <w:b/>
          <w:bCs/>
          <w:lang w:eastAsia="en-GB"/>
        </w:rPr>
        <w:t>O</w:t>
      </w:r>
      <w:r w:rsidRPr="00684C5C">
        <w:rPr>
          <w:lang w:eastAsia="en-GB"/>
        </w:rPr>
        <w:t>wnership</w:t>
      </w:r>
    </w:p>
    <w:p w:rsidRPr="00684C5C" w:rsidR="00FB0D7E" w:rsidP="00993029" w:rsidRDefault="00FB0D7E" w14:paraId="7A0B9387" w14:textId="774B29FE">
      <w:pPr>
        <w:pStyle w:val="ListParagraph"/>
        <w:numPr>
          <w:ilvl w:val="0"/>
          <w:numId w:val="55"/>
        </w:numPr>
        <w:rPr>
          <w:lang w:eastAsia="en-GB"/>
        </w:rPr>
      </w:pPr>
      <w:r w:rsidRPr="004F447D">
        <w:rPr>
          <w:b/>
          <w:bCs/>
          <w:lang w:eastAsia="en-GB"/>
        </w:rPr>
        <w:t>T</w:t>
      </w:r>
      <w:r w:rsidRPr="00684C5C">
        <w:rPr>
          <w:lang w:eastAsia="en-GB"/>
        </w:rPr>
        <w:t>rading</w:t>
      </w:r>
    </w:p>
    <w:p w:rsidRPr="00684C5C" w:rsidR="00FB0D7E" w:rsidP="00993029" w:rsidRDefault="00FB0D7E" w14:paraId="29279AFB" w14:textId="1D019F5B">
      <w:pPr>
        <w:pStyle w:val="ListParagraph"/>
        <w:numPr>
          <w:ilvl w:val="0"/>
          <w:numId w:val="55"/>
        </w:numPr>
        <w:rPr>
          <w:lang w:eastAsia="en-GB"/>
        </w:rPr>
      </w:pPr>
      <w:r w:rsidRPr="004F447D">
        <w:rPr>
          <w:b/>
          <w:bCs/>
          <w:lang w:eastAsia="en-GB"/>
        </w:rPr>
        <w:t>A</w:t>
      </w:r>
      <w:r w:rsidRPr="00684C5C">
        <w:rPr>
          <w:lang w:eastAsia="en-GB"/>
        </w:rPr>
        <w:t>bility to repay</w:t>
      </w:r>
    </w:p>
    <w:p w:rsidRPr="00684C5C" w:rsidR="00FB0D7E" w:rsidP="00993029" w:rsidRDefault="00FB0D7E" w14:paraId="6F714940" w14:textId="36403AA1">
      <w:pPr>
        <w:pStyle w:val="ListParagraph"/>
        <w:numPr>
          <w:ilvl w:val="0"/>
          <w:numId w:val="55"/>
        </w:numPr>
        <w:rPr>
          <w:lang w:eastAsia="en-GB"/>
        </w:rPr>
      </w:pPr>
      <w:r w:rsidRPr="004F447D">
        <w:rPr>
          <w:b/>
          <w:bCs/>
          <w:lang w:eastAsia="en-GB"/>
        </w:rPr>
        <w:t>R</w:t>
      </w:r>
      <w:r w:rsidRPr="00684C5C">
        <w:rPr>
          <w:lang w:eastAsia="en-GB"/>
        </w:rPr>
        <w:t>isk and return</w:t>
      </w:r>
    </w:p>
    <w:p w:rsidRPr="00684C5C" w:rsidR="00FB0D7E" w:rsidP="00993029" w:rsidRDefault="00FB0D7E" w14:paraId="681413AF" w14:textId="0738C521">
      <w:pPr>
        <w:pStyle w:val="ListParagraph"/>
        <w:numPr>
          <w:ilvl w:val="0"/>
          <w:numId w:val="55"/>
        </w:numPr>
        <w:rPr>
          <w:lang w:eastAsia="en-GB"/>
        </w:rPr>
      </w:pPr>
      <w:r w:rsidRPr="004F447D">
        <w:rPr>
          <w:b/>
          <w:lang w:eastAsia="en-GB"/>
        </w:rPr>
        <w:t>S</w:t>
      </w:r>
      <w:r w:rsidRPr="00684C5C">
        <w:rPr>
          <w:lang w:eastAsia="en-GB"/>
        </w:rPr>
        <w:t>ecurity</w:t>
      </w:r>
    </w:p>
    <w:p w:rsidR="006D368C" w:rsidP="00881F7D" w:rsidRDefault="00054605" w14:paraId="155908D8" w14:textId="458A1263">
      <w:pPr>
        <w:rPr>
          <w:rFonts w:ascii="Calibri" w:hAnsi="Calibri" w:cs="Calibri"/>
          <w:b/>
          <w:bCs/>
          <w:lang w:eastAsia="en-GB"/>
        </w:rPr>
      </w:pPr>
      <w:r>
        <w:rPr>
          <w:rFonts w:ascii="Calibri" w:hAnsi="Calibri" w:cs="Calibri"/>
          <w:lang w:eastAsia="en-GB"/>
        </w:rPr>
        <w:t xml:space="preserve">Each of these words represents </w:t>
      </w:r>
      <w:r w:rsidR="00F01D22">
        <w:rPr>
          <w:rFonts w:ascii="Calibri" w:hAnsi="Calibri" w:cs="Calibri"/>
          <w:lang w:eastAsia="en-GB"/>
        </w:rPr>
        <w:t>an element</w:t>
      </w:r>
      <w:r>
        <w:rPr>
          <w:rFonts w:ascii="Calibri" w:hAnsi="Calibri" w:cs="Calibri"/>
          <w:lang w:eastAsia="en-GB"/>
        </w:rPr>
        <w:t xml:space="preserve"> </w:t>
      </w:r>
      <w:r w:rsidR="00F01D22">
        <w:rPr>
          <w:rFonts w:ascii="Calibri" w:hAnsi="Calibri" w:cs="Calibri"/>
          <w:lang w:eastAsia="en-GB"/>
        </w:rPr>
        <w:t>to</w:t>
      </w:r>
      <w:r>
        <w:rPr>
          <w:rFonts w:ascii="Calibri" w:hAnsi="Calibri" w:cs="Calibri"/>
          <w:lang w:eastAsia="en-GB"/>
        </w:rPr>
        <w:t xml:space="preserve"> be </w:t>
      </w:r>
      <w:proofErr w:type="gramStart"/>
      <w:r>
        <w:rPr>
          <w:rFonts w:ascii="Calibri" w:hAnsi="Calibri" w:cs="Calibri"/>
          <w:lang w:eastAsia="en-GB"/>
        </w:rPr>
        <w:t>taken into account</w:t>
      </w:r>
      <w:proofErr w:type="gramEnd"/>
      <w:r>
        <w:rPr>
          <w:rFonts w:ascii="Calibri" w:hAnsi="Calibri" w:cs="Calibri"/>
          <w:lang w:eastAsia="en-GB"/>
        </w:rPr>
        <w:t xml:space="preserve"> when considering an application for financing</w:t>
      </w:r>
      <w:r w:rsidR="001479A0">
        <w:rPr>
          <w:rFonts w:ascii="Calibri" w:hAnsi="Calibri" w:cs="Calibri"/>
          <w:lang w:eastAsia="en-GB"/>
        </w:rPr>
        <w:t xml:space="preserve"> using this model</w:t>
      </w:r>
      <w:r>
        <w:rPr>
          <w:rFonts w:ascii="Calibri" w:hAnsi="Calibri" w:cs="Calibri"/>
          <w:lang w:eastAsia="en-GB"/>
        </w:rPr>
        <w:t xml:space="preserve">. </w:t>
      </w:r>
      <w:r w:rsidR="005660BC">
        <w:rPr>
          <w:rFonts w:ascii="Calibri" w:hAnsi="Calibri" w:cs="Calibri"/>
          <w:lang w:eastAsia="en-GB"/>
        </w:rPr>
        <w:t xml:space="preserve">We will look at each of these elements </w:t>
      </w:r>
      <w:r>
        <w:rPr>
          <w:rFonts w:ascii="Calibri" w:hAnsi="Calibri" w:cs="Calibri"/>
          <w:lang w:eastAsia="en-GB"/>
        </w:rPr>
        <w:t>here.</w:t>
      </w:r>
    </w:p>
    <w:p w:rsidRPr="00993029" w:rsidR="00881F7D" w:rsidP="00993029" w:rsidRDefault="00881F7D" w14:paraId="130DF095" w14:textId="77777777">
      <w:pPr>
        <w:rPr>
          <w:rFonts w:ascii="Calibri" w:hAnsi="Calibri" w:cs="Calibri"/>
          <w:lang w:eastAsia="en-GB"/>
        </w:rPr>
      </w:pPr>
    </w:p>
    <w:p w:rsidR="00021C2F" w:rsidRDefault="00021C2F" w14:paraId="22FB5255" w14:textId="77777777">
      <w:pPr>
        <w:spacing w:before="0" w:after="160" w:line="259" w:lineRule="auto"/>
        <w:rPr>
          <w:rFonts w:ascii="Calibri" w:hAnsi="Calibri" w:eastAsia="Times New Roman" w:cs="Calibri"/>
          <w:b/>
          <w:bCs/>
          <w:spacing w:val="3"/>
        </w:rPr>
      </w:pPr>
      <w:r>
        <w:rPr>
          <w:rFonts w:ascii="Calibri" w:hAnsi="Calibri" w:eastAsia="Times New Roman" w:cs="Calibri"/>
          <w:b/>
          <w:bCs/>
          <w:spacing w:val="3"/>
        </w:rPr>
        <w:br w:type="page"/>
      </w:r>
    </w:p>
    <w:p w:rsidRPr="00993029" w:rsidR="00FB0D7E" w:rsidP="00993029" w:rsidRDefault="00FB0D7E" w14:paraId="7F03E27B" w14:textId="68E136AC">
      <w:pPr>
        <w:rPr>
          <w:rFonts w:ascii="Calibri" w:hAnsi="Calibri" w:eastAsia="Times New Roman" w:cs="Calibri"/>
          <w:spacing w:val="3"/>
        </w:rPr>
      </w:pPr>
      <w:r w:rsidRPr="00993029">
        <w:rPr>
          <w:rFonts w:ascii="Calibri" w:hAnsi="Calibri" w:eastAsia="Times New Roman" w:cs="Calibri"/>
          <w:b/>
          <w:bCs/>
          <w:spacing w:val="3"/>
        </w:rPr>
        <w:lastRenderedPageBreak/>
        <w:t>Request</w:t>
      </w:r>
    </w:p>
    <w:p w:rsidR="00FB0D7E" w:rsidP="003A3A06" w:rsidRDefault="00FB0D7E" w14:paraId="531495EC" w14:textId="57214820">
      <w:r>
        <w:t xml:space="preserve">The </w:t>
      </w:r>
      <w:r w:rsidR="003A3A06">
        <w:t xml:space="preserve">credit proposal contains the details of what the prospective borrower has </w:t>
      </w:r>
      <w:r>
        <w:t>request</w:t>
      </w:r>
      <w:r w:rsidR="003A3A06">
        <w:t>ed</w:t>
      </w:r>
      <w:r>
        <w:t xml:space="preserve"> </w:t>
      </w:r>
      <w:r w:rsidR="003A3A06">
        <w:t>from the bank</w:t>
      </w:r>
      <w:r>
        <w:t>, as well as whether there are likely to be any further borrowing requirements</w:t>
      </w:r>
      <w:r w:rsidR="00EA008A">
        <w:t xml:space="preserve"> that could impact on </w:t>
      </w:r>
      <w:r>
        <w:t>the total potential exposure to the company</w:t>
      </w:r>
      <w:r w:rsidR="00E95466">
        <w:t>. It is important to consider this,</w:t>
      </w:r>
      <w:r>
        <w:t xml:space="preserve"> </w:t>
      </w:r>
      <w:r w:rsidR="00B11691">
        <w:t>in addition to</w:t>
      </w:r>
      <w:r>
        <w:t xml:space="preserve"> the requested financing.</w:t>
      </w:r>
    </w:p>
    <w:p w:rsidR="00FB0D7E" w:rsidP="00993029" w:rsidRDefault="00FB0D7E" w14:paraId="57C867B5" w14:textId="77777777">
      <w:pPr>
        <w:pStyle w:val="NormalWeb"/>
        <w:pBdr>
          <w:bottom w:val="single" w:color="auto" w:sz="12" w:space="0"/>
        </w:pBdr>
        <w:spacing w:before="0" w:beforeAutospacing="0" w:after="0" w:afterAutospacing="0" w:line="420" w:lineRule="atLeast"/>
        <w:rPr>
          <w:rFonts w:ascii="Helvetica" w:hAnsi="Helvetica"/>
          <w:color w:val="565A5C"/>
          <w:sz w:val="29"/>
          <w:szCs w:val="29"/>
        </w:rPr>
      </w:pPr>
    </w:p>
    <w:tbl>
      <w:tblPr>
        <w:tblStyle w:val="TableGrid"/>
        <w:tblW w:w="0" w:type="auto"/>
        <w:tblLook w:val="04A0" w:firstRow="1" w:lastRow="0" w:firstColumn="1" w:lastColumn="0" w:noHBand="0" w:noVBand="1"/>
      </w:tblPr>
      <w:tblGrid>
        <w:gridCol w:w="9010"/>
      </w:tblGrid>
      <w:tr w:rsidR="00FB0D7E" w:rsidTr="00362555" w14:paraId="4551B43F" w14:textId="77777777">
        <w:tc>
          <w:tcPr>
            <w:tcW w:w="9010" w:type="dxa"/>
          </w:tcPr>
          <w:p w:rsidRPr="00993029" w:rsidR="00FB0D7E" w:rsidP="00993029" w:rsidRDefault="00FB0D7E" w14:paraId="3E3F76F3" w14:textId="70DAEC3F">
            <w:pPr>
              <w:rPr>
                <w:b/>
                <w:bCs/>
              </w:rPr>
            </w:pPr>
            <w:r w:rsidRPr="00993029">
              <w:rPr>
                <w:b/>
                <w:bCs/>
              </w:rPr>
              <w:t>Example</w:t>
            </w:r>
            <w:r w:rsidR="00ED6A3B">
              <w:rPr>
                <w:b/>
                <w:bCs/>
              </w:rPr>
              <w:t>: additional financing requirements</w:t>
            </w:r>
          </w:p>
          <w:p w:rsidR="00FB0D7E" w:rsidP="00DE4F42" w:rsidRDefault="00FB0D7E" w14:paraId="11AA176F" w14:textId="187B1BE4">
            <w:r>
              <w:t xml:space="preserve">Company XYZ is planning to increase </w:t>
            </w:r>
            <w:r w:rsidR="00874A26">
              <w:t>its</w:t>
            </w:r>
            <w:r>
              <w:t xml:space="preserve"> production and requests a loan for the purchase of a new machine. The bank should consider if the increased output may also lead to additional financing requirements</w:t>
            </w:r>
            <w:r w:rsidR="00DE4F42">
              <w:t xml:space="preserve">. </w:t>
            </w:r>
            <w:r w:rsidR="00B84C65">
              <w:t>An i</w:t>
            </w:r>
            <w:r w:rsidR="00DE4F42">
              <w:t>ncrease</w:t>
            </w:r>
            <w:r w:rsidR="00B84C65">
              <w:t xml:space="preserve"> in</w:t>
            </w:r>
            <w:r w:rsidR="00DE4F42">
              <w:t xml:space="preserve"> output may, for example, mean that the company has more work in progress, greater need for raw materials and higher amounts to be paid to creditors. To cover these additional expenses, </w:t>
            </w:r>
            <w:r w:rsidR="009256DD">
              <w:t>Company XYZ</w:t>
            </w:r>
            <w:r w:rsidR="00DE4F42">
              <w:t xml:space="preserve"> may need additional </w:t>
            </w:r>
            <w:r>
              <w:t>working capital</w:t>
            </w:r>
            <w:r w:rsidR="00036EDC">
              <w:t>.</w:t>
            </w:r>
          </w:p>
        </w:tc>
      </w:tr>
    </w:tbl>
    <w:p w:rsidR="00FB0D7E" w:rsidP="00FB0D7E" w:rsidRDefault="00FB0D7E" w14:paraId="6A7CB431" w14:textId="77777777">
      <w:pPr>
        <w:pStyle w:val="NormalWeb"/>
        <w:spacing w:before="0" w:beforeAutospacing="0" w:after="0" w:afterAutospacing="0" w:line="420" w:lineRule="atLeast"/>
        <w:rPr>
          <w:rFonts w:ascii="Helvetica" w:hAnsi="Helvetica"/>
          <w:color w:val="565A5C"/>
          <w:sz w:val="29"/>
          <w:szCs w:val="29"/>
        </w:rPr>
      </w:pPr>
    </w:p>
    <w:p w:rsidR="00FB0D7E" w:rsidP="00786163" w:rsidRDefault="00FB0D7E" w14:paraId="4D19BDCD" w14:textId="69386764">
      <w:r>
        <w:t>As part of the request, the bank needs to consider if the loan-to-value (LTV) is within the limits of the bank’s guidelines (</w:t>
      </w:r>
      <w:r w:rsidR="00636EAE">
        <w:t xml:space="preserve">we discussed </w:t>
      </w:r>
      <w:r>
        <w:t xml:space="preserve">LTV in </w:t>
      </w:r>
      <w:r w:rsidR="00E72B81">
        <w:t>section</w:t>
      </w:r>
      <w:r>
        <w:t xml:space="preserve"> 5.5.1).</w:t>
      </w:r>
    </w:p>
    <w:p w:rsidR="00036EDC" w:rsidP="00993029" w:rsidRDefault="00036EDC" w14:paraId="42338C7B" w14:textId="77777777">
      <w:pPr>
        <w:rPr>
          <w:rStyle w:val="Strong"/>
          <w:rFonts w:ascii="Helvetica" w:hAnsi="Helvetica"/>
          <w:color w:val="565A5C"/>
          <w:sz w:val="29"/>
          <w:szCs w:val="29"/>
        </w:rPr>
      </w:pPr>
    </w:p>
    <w:tbl>
      <w:tblPr>
        <w:tblStyle w:val="TableGrid"/>
        <w:tblW w:w="0" w:type="auto"/>
        <w:tblLook w:val="04A0" w:firstRow="1" w:lastRow="0" w:firstColumn="1" w:lastColumn="0" w:noHBand="0" w:noVBand="1"/>
      </w:tblPr>
      <w:tblGrid>
        <w:gridCol w:w="9010"/>
      </w:tblGrid>
      <w:tr w:rsidR="00FB0D7E" w:rsidTr="00362555" w14:paraId="284B34D5" w14:textId="77777777">
        <w:tc>
          <w:tcPr>
            <w:tcW w:w="9010" w:type="dxa"/>
          </w:tcPr>
          <w:p w:rsidR="00FB0D7E" w:rsidP="00993029" w:rsidRDefault="00FB0D7E" w14:paraId="42893490" w14:textId="23E71A13">
            <w:r w:rsidRPr="007F6633">
              <w:rPr>
                <w:b/>
                <w:bCs/>
              </w:rPr>
              <w:t>Example</w:t>
            </w:r>
            <w:r w:rsidR="009523AB">
              <w:rPr>
                <w:b/>
                <w:bCs/>
              </w:rPr>
              <w:t>:</w:t>
            </w:r>
            <w:r w:rsidR="00636EAE">
              <w:rPr>
                <w:b/>
                <w:bCs/>
              </w:rPr>
              <w:t xml:space="preserve"> LTV</w:t>
            </w:r>
            <w:r>
              <w:t xml:space="preserve"> </w:t>
            </w:r>
          </w:p>
          <w:p w:rsidR="00FB0D7E" w:rsidP="00993029" w:rsidRDefault="00FB0D7E" w14:paraId="24B24351" w14:textId="78A681ED">
            <w:r>
              <w:t xml:space="preserve">The total cost of the new machinery </w:t>
            </w:r>
            <w:r w:rsidR="00E72B81">
              <w:t>C</w:t>
            </w:r>
            <w:r>
              <w:t xml:space="preserve">ompany XYZ is planning to invest in is </w:t>
            </w:r>
            <w:r w:rsidR="00F111AD">
              <w:t>US$</w:t>
            </w:r>
            <w:r>
              <w:t>500,000.</w:t>
            </w:r>
          </w:p>
          <w:p w:rsidR="00FB0D7E" w:rsidP="00993029" w:rsidRDefault="00FB0D7E" w14:paraId="1020F226" w14:textId="4E2BEA0F">
            <w:r>
              <w:t xml:space="preserve">The company has </w:t>
            </w:r>
            <w:r w:rsidR="00F111AD">
              <w:t>US$</w:t>
            </w:r>
            <w:r>
              <w:t xml:space="preserve">200,000 in own capital and is applying for financing for the remaining </w:t>
            </w:r>
            <w:r w:rsidR="00F111AD">
              <w:t>US$</w:t>
            </w:r>
            <w:r>
              <w:t>300</w:t>
            </w:r>
            <w:r w:rsidR="00E72B81">
              <w:t>,</w:t>
            </w:r>
            <w:r>
              <w:t>000</w:t>
            </w:r>
            <w:r w:rsidR="00E72B81">
              <w:t>.</w:t>
            </w:r>
          </w:p>
          <w:p w:rsidR="00FB0D7E" w:rsidP="00993029" w:rsidRDefault="00FB0D7E" w14:paraId="34331F79" w14:textId="62A13567">
            <w:pPr>
              <w:rPr>
                <w:rFonts w:ascii="Helvetica" w:hAnsi="Helvetica"/>
                <w:color w:val="565A5C"/>
                <w:sz w:val="29"/>
                <w:szCs w:val="29"/>
              </w:rPr>
            </w:pPr>
            <w:r>
              <w:t>LTV = (300,000 / 500,000) * 100 = 60%</w:t>
            </w:r>
          </w:p>
        </w:tc>
      </w:tr>
    </w:tbl>
    <w:p w:rsidR="00FB0D7E" w:rsidP="00993029" w:rsidRDefault="00FB0D7E" w14:paraId="68369AFB" w14:textId="77777777"/>
    <w:p w:rsidRPr="00993029" w:rsidR="00FB0D7E" w:rsidP="00993029" w:rsidRDefault="00FB0D7E" w14:paraId="11E47397" w14:textId="77777777">
      <w:pPr>
        <w:rPr>
          <w:rFonts w:eastAsia="Times New Roman" w:cstheme="minorHAnsi"/>
          <w:color w:val="185A88"/>
          <w:spacing w:val="3"/>
        </w:rPr>
      </w:pPr>
      <w:r w:rsidRPr="00993029">
        <w:rPr>
          <w:rFonts w:eastAsia="Times New Roman" w:cstheme="minorHAnsi"/>
          <w:b/>
          <w:bCs/>
          <w:spacing w:val="3"/>
        </w:rPr>
        <w:t>Industry</w:t>
      </w:r>
    </w:p>
    <w:p w:rsidR="00FB0D7E" w:rsidP="00367EFC" w:rsidRDefault="00FB0D7E" w14:paraId="04332A9F" w14:textId="52B3FDFA">
      <w:r>
        <w:t xml:space="preserve">Larger banks will have a special unit set up to analyse sector and industry trends. This information will be used as part of the loan application to assess how well the </w:t>
      </w:r>
      <w:r w:rsidR="00824217">
        <w:t xml:space="preserve">corporate </w:t>
      </w:r>
      <w:r>
        <w:t>customer performs compared with other companies in the same industry. If industry information is not available, other non-financial tools can be used for the analysis</w:t>
      </w:r>
      <w:r w:rsidR="00262644">
        <w:t>,</w:t>
      </w:r>
      <w:r>
        <w:t xml:space="preserve"> which would include an assessment of the customer to evaluate </w:t>
      </w:r>
      <w:r w:rsidR="00FC4AD0">
        <w:t xml:space="preserve">its </w:t>
      </w:r>
      <w:r>
        <w:t xml:space="preserve">competitive position. An example of such an approach is what is known as a SWOT </w:t>
      </w:r>
      <w:r w:rsidR="00D6469F">
        <w:t xml:space="preserve">analysis </w:t>
      </w:r>
      <w:r>
        <w:t>(</w:t>
      </w:r>
      <w:r w:rsidR="00D6469F">
        <w:t>SWOT stands for s</w:t>
      </w:r>
      <w:r>
        <w:t>trength</w:t>
      </w:r>
      <w:r w:rsidR="00D6469F">
        <w:t>s, w</w:t>
      </w:r>
      <w:r>
        <w:t>eaknesses</w:t>
      </w:r>
      <w:r w:rsidR="00D6469F">
        <w:t>,</w:t>
      </w:r>
      <w:r>
        <w:t xml:space="preserve"> </w:t>
      </w:r>
      <w:r w:rsidR="00D6469F">
        <w:t>o</w:t>
      </w:r>
      <w:r>
        <w:t>pportunities</w:t>
      </w:r>
      <w:r w:rsidR="00D6469F">
        <w:t>,</w:t>
      </w:r>
      <w:r>
        <w:t xml:space="preserve"> </w:t>
      </w:r>
      <w:r w:rsidR="00D6469F">
        <w:t>t</w:t>
      </w:r>
      <w:r>
        <w:t>hreats). A SWOT analysis uses</w:t>
      </w:r>
      <w:r w:rsidRPr="00A23B77">
        <w:t xml:space="preserve"> internal and external factors as well </w:t>
      </w:r>
      <w:r>
        <w:t xml:space="preserve">as current and future potential to obtain an indication of performance, competitive position, </w:t>
      </w:r>
      <w:proofErr w:type="gramStart"/>
      <w:r>
        <w:t>risk</w:t>
      </w:r>
      <w:proofErr w:type="gramEnd"/>
      <w:r>
        <w:t xml:space="preserve"> and </w:t>
      </w:r>
      <w:r w:rsidR="00B114F8">
        <w:t xml:space="preserve">company </w:t>
      </w:r>
      <w:r>
        <w:t xml:space="preserve">potential. </w:t>
      </w:r>
    </w:p>
    <w:p w:rsidR="00AA28AF" w:rsidP="00367EFC" w:rsidRDefault="00AA28AF" w14:paraId="0BC453CD" w14:textId="77777777"/>
    <w:p w:rsidR="00021C2F" w:rsidRDefault="00021C2F" w14:paraId="6C7933D9" w14:textId="77777777">
      <w:pPr>
        <w:spacing w:before="0" w:after="160" w:line="259" w:lineRule="auto"/>
        <w:rPr>
          <w:b/>
          <w:bCs/>
        </w:rPr>
      </w:pPr>
      <w:r>
        <w:rPr>
          <w:b/>
          <w:bCs/>
        </w:rPr>
        <w:br w:type="page"/>
      </w:r>
    </w:p>
    <w:p w:rsidRPr="00993029" w:rsidR="004B2540" w:rsidP="00367EFC" w:rsidRDefault="00AA28AF" w14:paraId="3A2184AB" w14:textId="1E92454C">
      <w:pPr>
        <w:rPr>
          <w:b/>
          <w:bCs/>
        </w:rPr>
      </w:pPr>
      <w:r w:rsidRPr="00993029">
        <w:rPr>
          <w:b/>
          <w:bCs/>
        </w:rPr>
        <w:lastRenderedPageBreak/>
        <w:t>Figure 9.1 SWOT analysis</w:t>
      </w:r>
    </w:p>
    <w:p w:rsidR="00AA28AF" w:rsidP="00367EFC" w:rsidRDefault="00BF644D" w14:paraId="1FCA785F" w14:textId="6ABCC091">
      <w:r>
        <w:rPr>
          <w:noProof/>
          <w:color w:val="2B579A"/>
          <w:shd w:val="clear" w:color="auto" w:fill="E6E6E6"/>
          <w:lang w:eastAsia="en-GB"/>
        </w:rPr>
        <w:drawing>
          <wp:inline distT="0" distB="0" distL="0" distR="0" wp14:anchorId="02CDEB18" wp14:editId="51EBE53E">
            <wp:extent cx="5723890" cy="312348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8041"/>
                    <a:stretch/>
                  </pic:blipFill>
                  <pic:spPr bwMode="auto">
                    <a:xfrm>
                      <a:off x="0" y="0"/>
                      <a:ext cx="5723890" cy="3123482"/>
                    </a:xfrm>
                    <a:prstGeom prst="rect">
                      <a:avLst/>
                    </a:prstGeom>
                    <a:noFill/>
                    <a:ln>
                      <a:noFill/>
                    </a:ln>
                    <a:extLst>
                      <a:ext uri="{53640926-AAD7-44D8-BBD7-CCE9431645EC}">
                        <a14:shadowObscured xmlns:a14="http://schemas.microsoft.com/office/drawing/2010/main"/>
                      </a:ext>
                    </a:extLst>
                  </pic:spPr>
                </pic:pic>
              </a:graphicData>
            </a:graphic>
          </wp:inline>
        </w:drawing>
      </w:r>
    </w:p>
    <w:p w:rsidR="00AA28AF" w:rsidP="00367EFC" w:rsidRDefault="00AA28AF" w14:paraId="55CFCABE" w14:textId="77777777"/>
    <w:p w:rsidR="003B0C66" w:rsidP="00993029" w:rsidRDefault="003B0C66" w14:paraId="3599DA89" w14:textId="706D56A6">
      <w:pPr>
        <w:pBdr>
          <w:top w:val="single" w:color="auto" w:sz="4" w:space="1"/>
          <w:left w:val="single" w:color="auto" w:sz="4" w:space="4"/>
          <w:bottom w:val="single" w:color="auto" w:sz="4" w:space="1"/>
          <w:right w:val="single" w:color="auto" w:sz="4" w:space="4"/>
        </w:pBdr>
      </w:pPr>
      <w:r w:rsidRPr="00993029">
        <w:rPr>
          <w:b/>
          <w:bCs/>
        </w:rPr>
        <w:t>FACTFIND</w:t>
      </w:r>
    </w:p>
    <w:p w:rsidR="003B0C66" w:rsidP="00993029" w:rsidRDefault="000E7784" w14:paraId="792B4B9A" w14:textId="5F80B838">
      <w:pPr>
        <w:pBdr>
          <w:top w:val="single" w:color="auto" w:sz="4" w:space="1"/>
          <w:left w:val="single" w:color="auto" w:sz="4" w:space="4"/>
          <w:bottom w:val="single" w:color="auto" w:sz="4" w:space="1"/>
          <w:right w:val="single" w:color="auto" w:sz="4" w:space="4"/>
        </w:pBdr>
      </w:pPr>
      <w:r>
        <w:t xml:space="preserve">The reading below </w:t>
      </w:r>
      <w:r w:rsidR="00AC3A2D">
        <w:t xml:space="preserve">demonstrates </w:t>
      </w:r>
      <w:r w:rsidR="00F42214">
        <w:t>how a SWOT analysis might be used on a bank</w:t>
      </w:r>
      <w:r w:rsidR="0029748E">
        <w:t xml:space="preserve"> by its upper management</w:t>
      </w:r>
      <w:r w:rsidR="00DB7D84">
        <w:t>;</w:t>
      </w:r>
      <w:r w:rsidR="00F42214">
        <w:t xml:space="preserve"> </w:t>
      </w:r>
      <w:r w:rsidR="00DB7D84">
        <w:t>however</w:t>
      </w:r>
      <w:r w:rsidR="00C7235E">
        <w:t>, as discussed above, th</w:t>
      </w:r>
      <w:r w:rsidR="0029748E">
        <w:t xml:space="preserve">is tool </w:t>
      </w:r>
      <w:r w:rsidR="00C129DF">
        <w:t>can also be used for corporate customer assessment.</w:t>
      </w:r>
    </w:p>
    <w:p w:rsidR="00C129DF" w:rsidP="00993029" w:rsidRDefault="00C129DF" w14:paraId="0BDDD51E" w14:textId="11081F41">
      <w:pPr>
        <w:pBdr>
          <w:top w:val="single" w:color="auto" w:sz="4" w:space="1"/>
          <w:left w:val="single" w:color="auto" w:sz="4" w:space="4"/>
          <w:bottom w:val="single" w:color="auto" w:sz="4" w:space="1"/>
          <w:right w:val="single" w:color="auto" w:sz="4" w:space="4"/>
        </w:pBdr>
      </w:pPr>
      <w:r>
        <w:t xml:space="preserve">Sapling: </w:t>
      </w:r>
      <w:hyperlink w:history="1" r:id="rId11">
        <w:r w:rsidRPr="00327991" w:rsidR="00327991">
          <w:rPr>
            <w:rStyle w:val="Hyperlink"/>
          </w:rPr>
          <w:t>SWOT analysis for a bank</w:t>
        </w:r>
      </w:hyperlink>
    </w:p>
    <w:p w:rsidR="00327991" w:rsidRDefault="00327991" w14:paraId="796970FE" w14:textId="77777777"/>
    <w:p w:rsidR="00FB0D7E" w:rsidP="00993029" w:rsidRDefault="00FB0D7E" w14:paraId="4AAA254F" w14:textId="09A6EA2D">
      <w:r>
        <w:t xml:space="preserve">The bank will also consider if the industry the </w:t>
      </w:r>
      <w:r w:rsidR="00824217">
        <w:t xml:space="preserve">company </w:t>
      </w:r>
      <w:r>
        <w:t xml:space="preserve">is in is attractive to the bank. For example, </w:t>
      </w:r>
      <w:r w:rsidR="00382D3E">
        <w:t>as discussed in</w:t>
      </w:r>
      <w:r>
        <w:t xml:space="preserve"> </w:t>
      </w:r>
      <w:r w:rsidR="00681630">
        <w:t>section</w:t>
      </w:r>
      <w:r>
        <w:t xml:space="preserve"> 1.6, a bank may </w:t>
      </w:r>
      <w:r w:rsidR="004B33C9">
        <w:t>have a strategy</w:t>
      </w:r>
      <w:r w:rsidR="00917B85">
        <w:t xml:space="preserve"> around</w:t>
      </w:r>
      <w:r w:rsidR="00255656">
        <w:t xml:space="preserve"> climate change </w:t>
      </w:r>
      <w:r w:rsidR="004B33C9">
        <w:t xml:space="preserve">that </w:t>
      </w:r>
      <w:r w:rsidR="00917B85">
        <w:t>involves avoiding</w:t>
      </w:r>
      <w:r>
        <w:t xml:space="preserve"> invest</w:t>
      </w:r>
      <w:r w:rsidR="00917B85">
        <w:t>ment</w:t>
      </w:r>
      <w:r>
        <w:t xml:space="preserve"> in fossil fuels or any industry with high pollution levels.</w:t>
      </w:r>
    </w:p>
    <w:p w:rsidR="00FB0D7E" w:rsidP="00367EFC" w:rsidRDefault="00FB0D7E" w14:paraId="7358715D" w14:textId="77777777">
      <w:pPr>
        <w:rPr>
          <w:rFonts w:ascii="Times New Roman" w:hAnsi="Times New Roman" w:eastAsia="Times New Roman"/>
        </w:rPr>
      </w:pPr>
    </w:p>
    <w:p w:rsidRPr="00993029" w:rsidR="00FB0D7E" w:rsidP="00993029" w:rsidRDefault="00FB0D7E" w14:paraId="2301FFB0" w14:textId="77777777">
      <w:pPr>
        <w:rPr>
          <w:rFonts w:eastAsia="Times New Roman"/>
          <w:spacing w:val="3"/>
        </w:rPr>
      </w:pPr>
      <w:r w:rsidRPr="00993029">
        <w:rPr>
          <w:rFonts w:eastAsia="Times New Roman"/>
          <w:b/>
          <w:bCs/>
          <w:spacing w:val="3"/>
        </w:rPr>
        <w:t>Ownership</w:t>
      </w:r>
    </w:p>
    <w:p w:rsidR="00FB0D7E" w:rsidP="00993029" w:rsidRDefault="00FB0D7E" w14:paraId="1EBAC301" w14:textId="2FEFB579">
      <w:r>
        <w:t>The ownership structure of the c</w:t>
      </w:r>
      <w:r w:rsidR="004555EA">
        <w:t>orporate</w:t>
      </w:r>
      <w:r>
        <w:t xml:space="preserve"> needs to be assessed</w:t>
      </w:r>
      <w:r w:rsidR="004555EA">
        <w:t>,</w:t>
      </w:r>
      <w:r>
        <w:t xml:space="preserve"> </w:t>
      </w:r>
      <w:r w:rsidR="004555EA">
        <w:t>in addition to</w:t>
      </w:r>
      <w:r>
        <w:t xml:space="preserve"> </w:t>
      </w:r>
      <w:r w:rsidR="00FC4AD0">
        <w:t xml:space="preserve">its </w:t>
      </w:r>
      <w:r>
        <w:t xml:space="preserve">strategic and financial plans. This is usually done as part of </w:t>
      </w:r>
      <w:r w:rsidR="0092761F">
        <w:t>‘</w:t>
      </w:r>
      <w:r w:rsidR="006249CF">
        <w:t>k</w:t>
      </w:r>
      <w:r>
        <w:t>now</w:t>
      </w:r>
      <w:r w:rsidR="008E1965">
        <w:t xml:space="preserve"> </w:t>
      </w:r>
      <w:r w:rsidR="006249CF">
        <w:t>y</w:t>
      </w:r>
      <w:r>
        <w:t>our</w:t>
      </w:r>
      <w:r w:rsidR="008E1965">
        <w:t xml:space="preserve"> </w:t>
      </w:r>
      <w:r w:rsidR="006249CF">
        <w:t>c</w:t>
      </w:r>
      <w:r>
        <w:t>ustomer</w:t>
      </w:r>
      <w:r w:rsidR="0092761F">
        <w:t>’</w:t>
      </w:r>
      <w:r>
        <w:t xml:space="preserve"> (KYC)</w:t>
      </w:r>
      <w:r w:rsidR="008E1965">
        <w:t>,</w:t>
      </w:r>
      <w:r>
        <w:t xml:space="preserve"> </w:t>
      </w:r>
      <w:r w:rsidR="0092761F">
        <w:t>which was discussed</w:t>
      </w:r>
      <w:r>
        <w:t xml:space="preserve"> in </w:t>
      </w:r>
      <w:r w:rsidR="008E1965">
        <w:t xml:space="preserve">section </w:t>
      </w:r>
      <w:r w:rsidR="0092761F">
        <w:t>1</w:t>
      </w:r>
      <w:r>
        <w:t>.</w:t>
      </w:r>
      <w:r w:rsidR="0092761F">
        <w:t>3</w:t>
      </w:r>
      <w:r w:rsidR="00F91F98">
        <w:t>.1</w:t>
      </w:r>
      <w:r w:rsidR="00F90885">
        <w:t>.</w:t>
      </w:r>
    </w:p>
    <w:p w:rsidR="00FB0D7E" w:rsidP="00993029" w:rsidRDefault="00FB0D7E" w14:paraId="7DD7BC73" w14:textId="4A9B892D">
      <w:r>
        <w:t>One of the key issues to consider is how long the</w:t>
      </w:r>
      <w:r w:rsidR="00E5108D">
        <w:t xml:space="preserve"> company</w:t>
      </w:r>
      <w:r>
        <w:t xml:space="preserve"> has been a customer of the bank. C</w:t>
      </w:r>
      <w:r w:rsidR="00C87275">
        <w:t>orporate c</w:t>
      </w:r>
      <w:r>
        <w:t>ustomers with a long history of banking with the bank</w:t>
      </w:r>
      <w:r w:rsidR="00CD4393">
        <w:t xml:space="preserve"> will</w:t>
      </w:r>
      <w:r>
        <w:t xml:space="preserve"> have established a track record </w:t>
      </w:r>
      <w:r w:rsidR="00CD4393">
        <w:t xml:space="preserve">that </w:t>
      </w:r>
      <w:r>
        <w:t>the bank can use to assess the</w:t>
      </w:r>
      <w:r w:rsidR="00C87275">
        <w:t>m</w:t>
      </w:r>
      <w:r>
        <w:t xml:space="preserve"> and their loan application. </w:t>
      </w:r>
    </w:p>
    <w:p w:rsidR="00FB0D7E" w:rsidP="00993029" w:rsidRDefault="00FB0D7E" w14:paraId="586585BB" w14:textId="67B742F5">
      <w:r>
        <w:t>For any new</w:t>
      </w:r>
      <w:r w:rsidR="00C87275">
        <w:t xml:space="preserve"> corporate</w:t>
      </w:r>
      <w:r>
        <w:t xml:space="preserve"> customer, the first question to be asked is why the </w:t>
      </w:r>
      <w:r w:rsidR="000956D9">
        <w:t>company i</w:t>
      </w:r>
      <w:r>
        <w:t xml:space="preserve">s not applying for a loan with </w:t>
      </w:r>
      <w:r w:rsidR="000956D9">
        <w:t>its</w:t>
      </w:r>
      <w:r>
        <w:t xml:space="preserve"> existing bank. There could be a good reason for </w:t>
      </w:r>
      <w:r w:rsidR="008509D9">
        <w:t>this,</w:t>
      </w:r>
      <w:r>
        <w:t xml:space="preserve"> such as wanting to diversify banking relations or </w:t>
      </w:r>
      <w:r w:rsidR="00F526A2">
        <w:t xml:space="preserve">a </w:t>
      </w:r>
      <w:r>
        <w:t>requir</w:t>
      </w:r>
      <w:r w:rsidR="00F526A2">
        <w:t xml:space="preserve">ement for </w:t>
      </w:r>
      <w:r>
        <w:t xml:space="preserve">a type of financing not offered by the existing bank. </w:t>
      </w:r>
      <w:r w:rsidR="00B60656">
        <w:t xml:space="preserve">However, the reason </w:t>
      </w:r>
      <w:r>
        <w:t xml:space="preserve">could also </w:t>
      </w:r>
      <w:r w:rsidR="00D66808">
        <w:t xml:space="preserve">be </w:t>
      </w:r>
      <w:r w:rsidR="00B60656">
        <w:t>that</w:t>
      </w:r>
      <w:r>
        <w:t xml:space="preserve"> </w:t>
      </w:r>
      <w:r w:rsidR="00AC76C5">
        <w:t xml:space="preserve">the </w:t>
      </w:r>
      <w:r>
        <w:t xml:space="preserve">existing bank refused the application. </w:t>
      </w:r>
    </w:p>
    <w:p w:rsidR="00FB0D7E" w:rsidP="00993029" w:rsidRDefault="00FB0D7E" w14:paraId="49C83DCF" w14:textId="40134ADB">
      <w:r>
        <w:lastRenderedPageBreak/>
        <w:t>In addition to the ownership structure and business strategy, the bank will also want to assess the management team and their capabilities</w:t>
      </w:r>
      <w:r w:rsidR="002B2D58">
        <w:t>,</w:t>
      </w:r>
      <w:r>
        <w:t xml:space="preserve"> including:</w:t>
      </w:r>
    </w:p>
    <w:p w:rsidR="00FB0D7E" w:rsidP="00603367" w:rsidRDefault="002B2D58" w14:paraId="459AFF4F" w14:textId="12A6EDBD">
      <w:pPr>
        <w:pStyle w:val="ListParagraph"/>
        <w:numPr>
          <w:ilvl w:val="0"/>
          <w:numId w:val="56"/>
        </w:numPr>
      </w:pPr>
      <w:r>
        <w:t>t</w:t>
      </w:r>
      <w:r w:rsidR="00FB0D7E">
        <w:t>he spread and range of the management</w:t>
      </w:r>
      <w:r w:rsidR="002F4435">
        <w:t xml:space="preserve"> team</w:t>
      </w:r>
      <w:r w:rsidR="002757A7">
        <w:t>, whose</w:t>
      </w:r>
      <w:r w:rsidR="00FB0D7E">
        <w:t xml:space="preserve"> financial, marketing</w:t>
      </w:r>
      <w:r w:rsidR="00195B47">
        <w:t xml:space="preserve"> and</w:t>
      </w:r>
      <w:r w:rsidR="00FB0D7E">
        <w:t xml:space="preserve"> operational skills, </w:t>
      </w:r>
      <w:r w:rsidR="002757A7">
        <w:t xml:space="preserve">as well as </w:t>
      </w:r>
      <w:r w:rsidR="00195B47">
        <w:t xml:space="preserve">their </w:t>
      </w:r>
      <w:r w:rsidR="00FB0D7E">
        <w:t>experience and qualifications</w:t>
      </w:r>
      <w:r w:rsidR="00A10057">
        <w:t>, can</w:t>
      </w:r>
      <w:r w:rsidR="001417B5">
        <w:t xml:space="preserve"> influence the future success of</w:t>
      </w:r>
      <w:r w:rsidR="00FB0D7E">
        <w:t xml:space="preserve"> the </w:t>
      </w:r>
      <w:proofErr w:type="gramStart"/>
      <w:r w:rsidR="00E5108D">
        <w:t>company</w:t>
      </w:r>
      <w:r w:rsidR="00195B47">
        <w:t>;</w:t>
      </w:r>
      <w:proofErr w:type="gramEnd"/>
    </w:p>
    <w:p w:rsidR="00FB0D7E" w:rsidP="00993029" w:rsidRDefault="00313708" w14:paraId="664162BF" w14:textId="2D1DBFE0">
      <w:pPr>
        <w:pStyle w:val="ListParagraph"/>
        <w:numPr>
          <w:ilvl w:val="0"/>
          <w:numId w:val="56"/>
        </w:numPr>
      </w:pPr>
      <w:r>
        <w:t>s</w:t>
      </w:r>
      <w:r w:rsidR="00FB0D7E">
        <w:t>uccession planning</w:t>
      </w:r>
      <w:r w:rsidR="007F6AFE">
        <w:t xml:space="preserve">, especially </w:t>
      </w:r>
      <w:r w:rsidR="008663F9">
        <w:t xml:space="preserve">what the second-tier management is like in terms of their experience, skills, etc, and </w:t>
      </w:r>
      <w:r w:rsidR="007F6AFE">
        <w:t>if there a</w:t>
      </w:r>
      <w:r w:rsidR="008B75AE">
        <w:t xml:space="preserve">re any </w:t>
      </w:r>
      <w:r w:rsidR="008663F9">
        <w:t xml:space="preserve">succession </w:t>
      </w:r>
      <w:r w:rsidR="008B75AE">
        <w:t>issues</w:t>
      </w:r>
      <w:r w:rsidR="008663F9">
        <w:t>.</w:t>
      </w:r>
      <w:r w:rsidR="00FB0D7E">
        <w:t xml:space="preserve"> </w:t>
      </w:r>
    </w:p>
    <w:p w:rsidR="00FB0D7E" w:rsidP="00FB0D7E" w:rsidRDefault="00FB0D7E" w14:paraId="75762C8C" w14:textId="77777777">
      <w:pPr>
        <w:rPr>
          <w:rFonts w:ascii="Times New Roman" w:hAnsi="Times New Roman" w:eastAsia="Times New Roman" w:cs="Times New Roman"/>
          <w:lang w:eastAsia="en-GB"/>
        </w:rPr>
      </w:pPr>
    </w:p>
    <w:p w:rsidRPr="00993029" w:rsidR="00FB0D7E" w:rsidP="00993029" w:rsidRDefault="00FB0D7E" w14:paraId="4EF94675" w14:textId="77777777">
      <w:pPr>
        <w:rPr>
          <w:rFonts w:cstheme="minorHAnsi"/>
          <w:b/>
          <w:bCs/>
        </w:rPr>
      </w:pPr>
      <w:r w:rsidRPr="00993029">
        <w:rPr>
          <w:rFonts w:cstheme="minorHAnsi"/>
          <w:b/>
          <w:bCs/>
        </w:rPr>
        <w:t>Trading</w:t>
      </w:r>
    </w:p>
    <w:p w:rsidRPr="00993029" w:rsidR="00FB0D7E" w:rsidP="00993029" w:rsidRDefault="008049E7" w14:paraId="4C10D045" w14:textId="6956AE5E">
      <w:pPr>
        <w:rPr>
          <w:rFonts w:cstheme="minorHAnsi"/>
        </w:rPr>
      </w:pPr>
      <w:r>
        <w:rPr>
          <w:rFonts w:cstheme="minorHAnsi"/>
        </w:rPr>
        <w:t>The h</w:t>
      </w:r>
      <w:r w:rsidRPr="00993029" w:rsidR="00FB0D7E">
        <w:rPr>
          <w:rFonts w:cstheme="minorHAnsi"/>
        </w:rPr>
        <w:t xml:space="preserve">istorical and future trading results of the </w:t>
      </w:r>
      <w:r w:rsidR="00E5108D">
        <w:rPr>
          <w:rFonts w:cstheme="minorHAnsi"/>
        </w:rPr>
        <w:t>company</w:t>
      </w:r>
      <w:r w:rsidRPr="00993029" w:rsidR="00E5108D">
        <w:rPr>
          <w:rFonts w:cstheme="minorHAnsi"/>
        </w:rPr>
        <w:t xml:space="preserve"> </w:t>
      </w:r>
      <w:r w:rsidRPr="00993029" w:rsidR="00FB0D7E">
        <w:rPr>
          <w:rFonts w:cstheme="minorHAnsi"/>
        </w:rPr>
        <w:t xml:space="preserve">will provide the bank with a view on whether </w:t>
      </w:r>
      <w:r>
        <w:rPr>
          <w:rFonts w:cstheme="minorHAnsi"/>
        </w:rPr>
        <w:t>its</w:t>
      </w:r>
      <w:r w:rsidRPr="00993029" w:rsidR="00FB0D7E">
        <w:rPr>
          <w:rFonts w:cstheme="minorHAnsi"/>
        </w:rPr>
        <w:t xml:space="preserve"> cash flows will be sufficient to cover the repayment of the loan. Trading analysis</w:t>
      </w:r>
      <w:r w:rsidR="00370ACA">
        <w:rPr>
          <w:rFonts w:cstheme="minorHAnsi"/>
        </w:rPr>
        <w:t>/forecast</w:t>
      </w:r>
      <w:r w:rsidRPr="00993029" w:rsidR="00FB0D7E">
        <w:rPr>
          <w:rFonts w:cstheme="minorHAnsi"/>
        </w:rPr>
        <w:t xml:space="preserve"> is not </w:t>
      </w:r>
      <w:r w:rsidR="007524A3">
        <w:rPr>
          <w:rFonts w:cstheme="minorHAnsi"/>
        </w:rPr>
        <w:t>only</w:t>
      </w:r>
      <w:r w:rsidRPr="00993029" w:rsidR="00FB0D7E">
        <w:rPr>
          <w:rFonts w:cstheme="minorHAnsi"/>
        </w:rPr>
        <w:t xml:space="preserve"> focused on the results of the previous year but </w:t>
      </w:r>
      <w:r w:rsidR="007524A3">
        <w:rPr>
          <w:rFonts w:cstheme="minorHAnsi"/>
        </w:rPr>
        <w:t xml:space="preserve">also </w:t>
      </w:r>
      <w:proofErr w:type="gramStart"/>
      <w:r w:rsidRPr="00993029" w:rsidR="00FB0D7E">
        <w:rPr>
          <w:rFonts w:cstheme="minorHAnsi"/>
        </w:rPr>
        <w:t>has to</w:t>
      </w:r>
      <w:proofErr w:type="gramEnd"/>
      <w:r w:rsidRPr="00993029" w:rsidR="00FB0D7E">
        <w:rPr>
          <w:rFonts w:cstheme="minorHAnsi"/>
        </w:rPr>
        <w:t xml:space="preserve"> consider the trends in performance over multiple years, preferably at least three years. </w:t>
      </w:r>
    </w:p>
    <w:p w:rsidRPr="00993029" w:rsidR="00FB0D7E" w:rsidP="00993029" w:rsidRDefault="00FB0D7E" w14:paraId="343AB014" w14:textId="3AFA2362">
      <w:pPr>
        <w:rPr>
          <w:rFonts w:cstheme="minorHAnsi"/>
        </w:rPr>
      </w:pPr>
      <w:r w:rsidRPr="00993029">
        <w:rPr>
          <w:rFonts w:cstheme="minorHAnsi"/>
        </w:rPr>
        <w:t xml:space="preserve">Any future forecasted trading volumes and amounts provided by the </w:t>
      </w:r>
      <w:r w:rsidR="00AC76C5">
        <w:rPr>
          <w:rFonts w:cstheme="minorHAnsi"/>
        </w:rPr>
        <w:t>company</w:t>
      </w:r>
      <w:r w:rsidRPr="00993029" w:rsidR="00AC76C5">
        <w:rPr>
          <w:rFonts w:cstheme="minorHAnsi"/>
        </w:rPr>
        <w:t xml:space="preserve"> </w:t>
      </w:r>
      <w:r w:rsidRPr="00993029">
        <w:rPr>
          <w:rFonts w:cstheme="minorHAnsi"/>
        </w:rPr>
        <w:t>must be assessed to see if they are credible against the historical information provided and all other information the bank has available. Usually, the bank will consider three scenarios:</w:t>
      </w:r>
    </w:p>
    <w:p w:rsidRPr="00993029" w:rsidR="00FB0D7E" w:rsidP="00993029" w:rsidRDefault="00A84A30" w14:paraId="4A81BD1E" w14:textId="292C331B">
      <w:pPr>
        <w:pStyle w:val="ListParagraph"/>
        <w:numPr>
          <w:ilvl w:val="0"/>
          <w:numId w:val="57"/>
        </w:numPr>
      </w:pPr>
      <w:r>
        <w:t>w</w:t>
      </w:r>
      <w:r w:rsidRPr="00993029" w:rsidR="00FB0D7E">
        <w:t xml:space="preserve">orst </w:t>
      </w:r>
      <w:proofErr w:type="gramStart"/>
      <w:r w:rsidRPr="00993029" w:rsidR="00FB0D7E">
        <w:t>case</w:t>
      </w:r>
      <w:r>
        <w:t>;</w:t>
      </w:r>
      <w:proofErr w:type="gramEnd"/>
    </w:p>
    <w:p w:rsidRPr="00993029" w:rsidR="00FB0D7E" w:rsidP="00993029" w:rsidRDefault="00A84A30" w14:paraId="6E40F72C" w14:textId="1FB157BF">
      <w:pPr>
        <w:pStyle w:val="ListParagraph"/>
        <w:numPr>
          <w:ilvl w:val="0"/>
          <w:numId w:val="57"/>
        </w:numPr>
      </w:pPr>
      <w:proofErr w:type="gramStart"/>
      <w:r>
        <w:t>n</w:t>
      </w:r>
      <w:r w:rsidRPr="00993029" w:rsidR="00FB0D7E">
        <w:t>eutral</w:t>
      </w:r>
      <w:r>
        <w:t>;</w:t>
      </w:r>
      <w:proofErr w:type="gramEnd"/>
    </w:p>
    <w:p w:rsidRPr="00993029" w:rsidR="00FB0D7E" w:rsidP="00993029" w:rsidRDefault="00A84A30" w14:paraId="4D573391" w14:textId="717FF20E">
      <w:pPr>
        <w:pStyle w:val="ListParagraph"/>
        <w:numPr>
          <w:ilvl w:val="0"/>
          <w:numId w:val="57"/>
        </w:numPr>
      </w:pPr>
      <w:r>
        <w:t>b</w:t>
      </w:r>
      <w:r w:rsidRPr="00993029" w:rsidR="00FB0D7E">
        <w:t>est case</w:t>
      </w:r>
      <w:r>
        <w:t>.</w:t>
      </w:r>
    </w:p>
    <w:p w:rsidR="00FB0D7E" w:rsidP="00993029" w:rsidRDefault="00FB0D7E" w14:paraId="256220C3" w14:textId="77777777">
      <w:r>
        <w:t> </w:t>
      </w:r>
    </w:p>
    <w:p w:rsidRPr="00993029" w:rsidR="00FB0D7E" w:rsidP="00993029" w:rsidRDefault="00FB0D7E" w14:paraId="408F9F93" w14:textId="77777777">
      <w:r w:rsidRPr="00993029">
        <w:rPr>
          <w:b/>
          <w:bCs/>
        </w:rPr>
        <w:t>Ability to repay</w:t>
      </w:r>
    </w:p>
    <w:p w:rsidRPr="00993029" w:rsidR="00FB0D7E" w:rsidP="00993029" w:rsidRDefault="00FB0D7E" w14:paraId="60E98FDC" w14:textId="4E2CA26B">
      <w:r w:rsidRPr="00993029">
        <w:t xml:space="preserve">One of the most important assessments is </w:t>
      </w:r>
      <w:proofErr w:type="gramStart"/>
      <w:r w:rsidRPr="00993029">
        <w:t>whether or not</w:t>
      </w:r>
      <w:proofErr w:type="gramEnd"/>
      <w:r w:rsidRPr="00993029">
        <w:t xml:space="preserve"> the </w:t>
      </w:r>
      <w:r w:rsidR="00AC76C5">
        <w:t xml:space="preserve">corporate </w:t>
      </w:r>
      <w:r w:rsidRPr="00993029">
        <w:t xml:space="preserve">customer will be able to repay the loan. Ability to repay can be calculated from information contained in the statement of financial position or by assessing the cash flow the company will have available to repay </w:t>
      </w:r>
      <w:r w:rsidR="00DB3A81">
        <w:t>its</w:t>
      </w:r>
      <w:r w:rsidRPr="00993029" w:rsidR="00DB3A81">
        <w:t xml:space="preserve"> </w:t>
      </w:r>
      <w:r w:rsidRPr="00993029">
        <w:t xml:space="preserve">loan. </w:t>
      </w:r>
    </w:p>
    <w:p w:rsidRPr="00993029" w:rsidR="00FB0D7E" w:rsidP="00993029" w:rsidRDefault="00FB0D7E" w14:paraId="7B40D35E" w14:textId="43F209E2">
      <w:r w:rsidRPr="00993029">
        <w:t>Banks use financial ratios (</w:t>
      </w:r>
      <w:r w:rsidRPr="00F63FAA">
        <w:t xml:space="preserve">see </w:t>
      </w:r>
      <w:r w:rsidRPr="00F63FAA" w:rsidR="009830FA">
        <w:t>section</w:t>
      </w:r>
      <w:r w:rsidRPr="00F63FAA">
        <w:t xml:space="preserve"> </w:t>
      </w:r>
      <w:r w:rsidRPr="00F63FAA" w:rsidR="00D77D6F">
        <w:t>9</w:t>
      </w:r>
      <w:r w:rsidRPr="00F63FAA">
        <w:t>.</w:t>
      </w:r>
      <w:r w:rsidRPr="00F63FAA" w:rsidR="00D77D6F">
        <w:t>4</w:t>
      </w:r>
      <w:r w:rsidRPr="00F63FAA">
        <w:t>),</w:t>
      </w:r>
      <w:r w:rsidRPr="00993029">
        <w:t xml:space="preserve"> some of which, such as the level of credit in relation to the total assets of a company, always apply. Others will be different depending on the industry and type of loan. </w:t>
      </w:r>
      <w:proofErr w:type="gramStart"/>
      <w:r w:rsidRPr="00993029">
        <w:t>Similar to</w:t>
      </w:r>
      <w:proofErr w:type="gramEnd"/>
      <w:r w:rsidRPr="00993029">
        <w:t xml:space="preserve"> trading analysis, the financial analysis should not be undertaken just for one year, but preferably over a period of at least three years to analyse any trends</w:t>
      </w:r>
      <w:r w:rsidR="00245A94">
        <w:t xml:space="preserve"> </w:t>
      </w:r>
      <w:r w:rsidR="007A29B7">
        <w:t>over that period</w:t>
      </w:r>
      <w:r w:rsidR="005D6DA1">
        <w:t>.</w:t>
      </w:r>
    </w:p>
    <w:p w:rsidR="00FB0D7E" w:rsidRDefault="00FB0D7E" w14:paraId="00F9C54C" w14:textId="09A6B9C6">
      <w:r w:rsidRPr="00993029">
        <w:t xml:space="preserve">An essential part of the loan approval process is to show that the </w:t>
      </w:r>
      <w:r w:rsidR="00062631">
        <w:t xml:space="preserve">corporate </w:t>
      </w:r>
      <w:r w:rsidRPr="00993029">
        <w:t>customer is highly likely to be able to repay the loan. If the credit officer decides to propose a loan for acceptance where the likelihood of repayment is lower than average</w:t>
      </w:r>
      <w:r w:rsidR="005F459B">
        <w:t>,</w:t>
      </w:r>
      <w:r w:rsidR="004C544E">
        <w:t xml:space="preserve"> then</w:t>
      </w:r>
      <w:r w:rsidRPr="00993029">
        <w:t xml:space="preserve"> they will have to provide strong reasons for doing this. </w:t>
      </w:r>
    </w:p>
    <w:p w:rsidRPr="00993029" w:rsidR="00E73ED6" w:rsidP="00993029" w:rsidRDefault="00E73ED6" w14:paraId="4B84233D" w14:textId="77777777"/>
    <w:p w:rsidRPr="00993029" w:rsidR="00FB0D7E" w:rsidP="00993029" w:rsidRDefault="00FB0D7E" w14:paraId="0912A9BD" w14:textId="77777777">
      <w:pPr>
        <w:rPr>
          <w:rFonts w:cs="Times New Roman"/>
          <w:b/>
          <w:bCs/>
          <w:kern w:val="36"/>
          <w:lang w:eastAsia="en-GB"/>
        </w:rPr>
      </w:pPr>
      <w:r w:rsidRPr="00993029">
        <w:rPr>
          <w:rFonts w:cs="Times New Roman"/>
          <w:b/>
          <w:bCs/>
          <w:kern w:val="36"/>
          <w:lang w:eastAsia="en-GB"/>
        </w:rPr>
        <w:t>Risk and return</w:t>
      </w:r>
    </w:p>
    <w:p w:rsidRPr="00993029" w:rsidR="00FB0D7E" w:rsidP="00993029" w:rsidRDefault="00FB0D7E" w14:paraId="2C0662D2" w14:textId="3FB48F39">
      <w:pPr>
        <w:rPr>
          <w:rFonts w:cs="Times New Roman"/>
          <w:lang w:eastAsia="en-GB"/>
        </w:rPr>
      </w:pPr>
      <w:r w:rsidRPr="00993029">
        <w:rPr>
          <w:rFonts w:cs="Times New Roman"/>
          <w:lang w:eastAsia="en-GB"/>
        </w:rPr>
        <w:t xml:space="preserve">If the risk on the loan application </w:t>
      </w:r>
      <w:proofErr w:type="gramStart"/>
      <w:r w:rsidRPr="00993029">
        <w:rPr>
          <w:rFonts w:cs="Times New Roman"/>
          <w:lang w:eastAsia="en-GB"/>
        </w:rPr>
        <w:t>is considered to be</w:t>
      </w:r>
      <w:proofErr w:type="gramEnd"/>
      <w:r w:rsidRPr="00993029">
        <w:rPr>
          <w:rFonts w:cs="Times New Roman"/>
          <w:lang w:eastAsia="en-GB"/>
        </w:rPr>
        <w:t xml:space="preserve"> too high, the bank is unlikely to approve the loan. This does not mean that banks will not approve any loan where the applicant has a less than 100% likelihood to repay. As outlined in </w:t>
      </w:r>
      <w:r w:rsidR="00150CA8">
        <w:rPr>
          <w:rFonts w:cs="Times New Roman"/>
          <w:lang w:eastAsia="en-GB"/>
        </w:rPr>
        <w:t>T</w:t>
      </w:r>
      <w:r w:rsidRPr="00993029">
        <w:rPr>
          <w:rFonts w:cs="Times New Roman"/>
          <w:lang w:eastAsia="en-GB"/>
        </w:rPr>
        <w:t>opic 3, banks take risk within the limits of their risk appetite. This means that the bank will consider applications with different risk levels</w:t>
      </w:r>
      <w:r w:rsidR="0038139E">
        <w:rPr>
          <w:rFonts w:cs="Times New Roman"/>
          <w:lang w:eastAsia="en-GB"/>
        </w:rPr>
        <w:t>,</w:t>
      </w:r>
      <w:r w:rsidRPr="00993029">
        <w:rPr>
          <w:rFonts w:cs="Times New Roman"/>
          <w:lang w:eastAsia="en-GB"/>
        </w:rPr>
        <w:t xml:space="preserve"> provided </w:t>
      </w:r>
      <w:r w:rsidR="003E3938">
        <w:rPr>
          <w:rFonts w:cs="Times New Roman"/>
          <w:lang w:eastAsia="en-GB"/>
        </w:rPr>
        <w:t>it</w:t>
      </w:r>
      <w:r w:rsidRPr="00993029" w:rsidR="003E3938">
        <w:rPr>
          <w:rFonts w:cs="Times New Roman"/>
          <w:lang w:eastAsia="en-GB"/>
        </w:rPr>
        <w:t xml:space="preserve"> </w:t>
      </w:r>
      <w:r w:rsidRPr="00993029">
        <w:rPr>
          <w:rFonts w:cs="Times New Roman"/>
          <w:lang w:eastAsia="en-GB"/>
        </w:rPr>
        <w:t>receive</w:t>
      </w:r>
      <w:r w:rsidR="003E3938">
        <w:rPr>
          <w:rFonts w:cs="Times New Roman"/>
          <w:lang w:eastAsia="en-GB"/>
        </w:rPr>
        <w:t>s</w:t>
      </w:r>
      <w:r w:rsidRPr="00993029">
        <w:rPr>
          <w:rFonts w:cs="Times New Roman"/>
          <w:lang w:eastAsia="en-GB"/>
        </w:rPr>
        <w:t xml:space="preserve"> an appropriate return. This means that the </w:t>
      </w:r>
      <w:r w:rsidRPr="00993029">
        <w:rPr>
          <w:rFonts w:cs="Times New Roman"/>
          <w:lang w:eastAsia="en-GB"/>
        </w:rPr>
        <w:lastRenderedPageBreak/>
        <w:t xml:space="preserve">higher the risk of the loan, the higher the interest rate </w:t>
      </w:r>
      <w:r w:rsidR="003E3938">
        <w:rPr>
          <w:rFonts w:cs="Times New Roman"/>
          <w:lang w:eastAsia="en-GB"/>
        </w:rPr>
        <w:t>it</w:t>
      </w:r>
      <w:r w:rsidRPr="00993029" w:rsidR="003E3938">
        <w:rPr>
          <w:rFonts w:cs="Times New Roman"/>
          <w:lang w:eastAsia="en-GB"/>
        </w:rPr>
        <w:t xml:space="preserve"> </w:t>
      </w:r>
      <w:r w:rsidRPr="00993029">
        <w:rPr>
          <w:rFonts w:cs="Times New Roman"/>
          <w:lang w:eastAsia="en-GB"/>
        </w:rPr>
        <w:t xml:space="preserve">will charge or </w:t>
      </w:r>
      <w:r w:rsidR="004B4015">
        <w:rPr>
          <w:rFonts w:cs="Times New Roman"/>
          <w:lang w:eastAsia="en-GB"/>
        </w:rPr>
        <w:t xml:space="preserve">the greater the </w:t>
      </w:r>
      <w:r w:rsidRPr="00993029">
        <w:rPr>
          <w:rFonts w:cs="Times New Roman"/>
          <w:lang w:eastAsia="en-GB"/>
        </w:rPr>
        <w:t>collateral need</w:t>
      </w:r>
      <w:r w:rsidR="00D4690B">
        <w:rPr>
          <w:rFonts w:cs="Times New Roman"/>
          <w:lang w:eastAsia="en-GB"/>
        </w:rPr>
        <w:t>ed</w:t>
      </w:r>
      <w:r w:rsidRPr="00993029">
        <w:rPr>
          <w:rFonts w:cs="Times New Roman"/>
          <w:lang w:eastAsia="en-GB"/>
        </w:rPr>
        <w:t>. To manage the</w:t>
      </w:r>
      <w:r w:rsidR="007807A5">
        <w:rPr>
          <w:rFonts w:cs="Times New Roman"/>
          <w:lang w:eastAsia="en-GB"/>
        </w:rPr>
        <w:t xml:space="preserve"> bank’s exposure</w:t>
      </w:r>
      <w:r w:rsidRPr="00993029">
        <w:rPr>
          <w:rFonts w:cs="Times New Roman"/>
          <w:lang w:eastAsia="en-GB"/>
        </w:rPr>
        <w:t xml:space="preserve"> </w:t>
      </w:r>
      <w:r w:rsidR="007807A5">
        <w:rPr>
          <w:rFonts w:cs="Times New Roman"/>
          <w:lang w:eastAsia="en-GB"/>
        </w:rPr>
        <w:t xml:space="preserve">to </w:t>
      </w:r>
      <w:r w:rsidRPr="00993029">
        <w:rPr>
          <w:rFonts w:cs="Times New Roman"/>
          <w:lang w:eastAsia="en-GB"/>
        </w:rPr>
        <w:t xml:space="preserve">risk, </w:t>
      </w:r>
      <w:r w:rsidR="003E3938">
        <w:rPr>
          <w:rFonts w:cs="Times New Roman"/>
          <w:lang w:eastAsia="en-GB"/>
        </w:rPr>
        <w:t>it</w:t>
      </w:r>
      <w:r w:rsidRPr="00993029">
        <w:rPr>
          <w:rFonts w:cs="Times New Roman"/>
          <w:lang w:eastAsia="en-GB"/>
        </w:rPr>
        <w:t xml:space="preserve"> may include covenants such as </w:t>
      </w:r>
      <w:r w:rsidR="00C13BDC">
        <w:rPr>
          <w:rFonts w:cs="Times New Roman"/>
          <w:lang w:eastAsia="en-GB"/>
        </w:rPr>
        <w:t>requesting</w:t>
      </w:r>
      <w:r w:rsidRPr="00993029" w:rsidR="008F3DD7">
        <w:rPr>
          <w:rFonts w:cs="Times New Roman"/>
          <w:lang w:eastAsia="en-GB"/>
        </w:rPr>
        <w:t xml:space="preserve"> </w:t>
      </w:r>
      <w:r w:rsidRPr="00993029">
        <w:rPr>
          <w:rFonts w:cs="Times New Roman"/>
          <w:lang w:eastAsia="en-GB"/>
        </w:rPr>
        <w:t xml:space="preserve">the </w:t>
      </w:r>
      <w:r w:rsidR="00062631">
        <w:rPr>
          <w:rFonts w:cs="Times New Roman"/>
          <w:lang w:eastAsia="en-GB"/>
        </w:rPr>
        <w:t>company</w:t>
      </w:r>
      <w:r w:rsidRPr="00993029">
        <w:rPr>
          <w:rFonts w:cs="Times New Roman"/>
          <w:lang w:eastAsia="en-GB"/>
        </w:rPr>
        <w:t>:</w:t>
      </w:r>
    </w:p>
    <w:p w:rsidRPr="00684C5C" w:rsidR="00FB0D7E" w:rsidP="00993029" w:rsidRDefault="00FB0D7E" w14:paraId="0C09E93F" w14:textId="5ED419AA">
      <w:pPr>
        <w:pStyle w:val="ListParagraph"/>
        <w:numPr>
          <w:ilvl w:val="0"/>
          <w:numId w:val="58"/>
        </w:numPr>
        <w:rPr>
          <w:lang w:eastAsia="en-GB"/>
        </w:rPr>
      </w:pPr>
      <w:r w:rsidRPr="00684C5C">
        <w:rPr>
          <w:lang w:eastAsia="en-GB"/>
        </w:rPr>
        <w:t>provide</w:t>
      </w:r>
      <w:r w:rsidR="00062631">
        <w:rPr>
          <w:lang w:eastAsia="en-GB"/>
        </w:rPr>
        <w:t>s</w:t>
      </w:r>
      <w:r w:rsidRPr="00684C5C">
        <w:rPr>
          <w:lang w:eastAsia="en-GB"/>
        </w:rPr>
        <w:t xml:space="preserve"> annual accounts by a certain </w:t>
      </w:r>
      <w:proofErr w:type="gramStart"/>
      <w:r w:rsidRPr="00684C5C">
        <w:rPr>
          <w:lang w:eastAsia="en-GB"/>
        </w:rPr>
        <w:t>date;</w:t>
      </w:r>
      <w:proofErr w:type="gramEnd"/>
    </w:p>
    <w:p w:rsidRPr="00684C5C" w:rsidR="00FB0D7E" w:rsidP="00993029" w:rsidRDefault="00FB0D7E" w14:paraId="7345D4A3" w14:textId="09E96FDE">
      <w:pPr>
        <w:pStyle w:val="ListParagraph"/>
        <w:numPr>
          <w:ilvl w:val="0"/>
          <w:numId w:val="58"/>
        </w:numPr>
        <w:rPr>
          <w:lang w:eastAsia="en-GB"/>
        </w:rPr>
      </w:pPr>
      <w:r w:rsidRPr="00684C5C">
        <w:rPr>
          <w:lang w:eastAsia="en-GB"/>
        </w:rPr>
        <w:t>provide</w:t>
      </w:r>
      <w:r w:rsidR="00062631">
        <w:rPr>
          <w:lang w:eastAsia="en-GB"/>
        </w:rPr>
        <w:t>s</w:t>
      </w:r>
      <w:r w:rsidRPr="00684C5C">
        <w:rPr>
          <w:lang w:eastAsia="en-GB"/>
        </w:rPr>
        <w:t xml:space="preserve"> monthly management accounts by a set date in the following </w:t>
      </w:r>
      <w:proofErr w:type="gramStart"/>
      <w:r w:rsidRPr="00684C5C">
        <w:rPr>
          <w:lang w:eastAsia="en-GB"/>
        </w:rPr>
        <w:t>month;</w:t>
      </w:r>
      <w:proofErr w:type="gramEnd"/>
    </w:p>
    <w:p w:rsidRPr="00684C5C" w:rsidR="00FB0D7E" w:rsidP="00993029" w:rsidRDefault="00FB0D7E" w14:paraId="58FB62FE" w14:textId="0CE74258">
      <w:pPr>
        <w:pStyle w:val="ListParagraph"/>
        <w:numPr>
          <w:ilvl w:val="0"/>
          <w:numId w:val="58"/>
        </w:numPr>
        <w:rPr>
          <w:lang w:eastAsia="en-GB"/>
        </w:rPr>
      </w:pPr>
      <w:r w:rsidRPr="00684C5C">
        <w:rPr>
          <w:lang w:eastAsia="en-GB"/>
        </w:rPr>
        <w:t>notif</w:t>
      </w:r>
      <w:r w:rsidR="00062631">
        <w:rPr>
          <w:lang w:eastAsia="en-GB"/>
        </w:rPr>
        <w:t>ies</w:t>
      </w:r>
      <w:r w:rsidRPr="00684C5C">
        <w:rPr>
          <w:lang w:eastAsia="en-GB"/>
        </w:rPr>
        <w:t xml:space="preserve"> the bank if the company is in breach of any of its </w:t>
      </w:r>
      <w:proofErr w:type="gramStart"/>
      <w:r w:rsidRPr="00684C5C">
        <w:rPr>
          <w:lang w:eastAsia="en-GB"/>
        </w:rPr>
        <w:t>covenants;</w:t>
      </w:r>
      <w:proofErr w:type="gramEnd"/>
    </w:p>
    <w:p w:rsidRPr="00684C5C" w:rsidR="00FB0D7E" w:rsidP="00993029" w:rsidRDefault="00FB0D7E" w14:paraId="3F11908D" w14:textId="5B89DD66">
      <w:pPr>
        <w:pStyle w:val="ListParagraph"/>
        <w:numPr>
          <w:ilvl w:val="0"/>
          <w:numId w:val="58"/>
        </w:numPr>
        <w:rPr>
          <w:lang w:eastAsia="en-GB"/>
        </w:rPr>
      </w:pPr>
      <w:r w:rsidRPr="00684C5C">
        <w:rPr>
          <w:lang w:eastAsia="en-GB"/>
        </w:rPr>
        <w:t>provide</w:t>
      </w:r>
      <w:r w:rsidR="00062631">
        <w:rPr>
          <w:lang w:eastAsia="en-GB"/>
        </w:rPr>
        <w:t>s</w:t>
      </w:r>
      <w:r w:rsidRPr="00684C5C">
        <w:rPr>
          <w:lang w:eastAsia="en-GB"/>
        </w:rPr>
        <w:t xml:space="preserve"> the bank with a schedule of </w:t>
      </w:r>
      <w:proofErr w:type="gramStart"/>
      <w:r w:rsidRPr="00684C5C">
        <w:rPr>
          <w:lang w:eastAsia="en-GB"/>
        </w:rPr>
        <w:t>insurance;</w:t>
      </w:r>
      <w:proofErr w:type="gramEnd"/>
    </w:p>
    <w:p w:rsidRPr="00684C5C" w:rsidR="00FB0D7E" w:rsidP="00993029" w:rsidRDefault="00FB0D7E" w14:paraId="1FE348BE" w14:textId="52FF8093">
      <w:pPr>
        <w:pStyle w:val="ListParagraph"/>
        <w:numPr>
          <w:ilvl w:val="0"/>
          <w:numId w:val="58"/>
        </w:numPr>
        <w:rPr>
          <w:lang w:eastAsia="en-GB"/>
        </w:rPr>
      </w:pPr>
      <w:r w:rsidRPr="00684C5C">
        <w:rPr>
          <w:lang w:eastAsia="en-GB"/>
        </w:rPr>
        <w:t>maintain</w:t>
      </w:r>
      <w:r w:rsidR="00062631">
        <w:rPr>
          <w:lang w:eastAsia="en-GB"/>
        </w:rPr>
        <w:t>s</w:t>
      </w:r>
      <w:r w:rsidRPr="00684C5C">
        <w:rPr>
          <w:lang w:eastAsia="en-GB"/>
        </w:rPr>
        <w:t xml:space="preserve"> the assets of the company in good </w:t>
      </w:r>
      <w:proofErr w:type="gramStart"/>
      <w:r w:rsidRPr="00684C5C">
        <w:rPr>
          <w:lang w:eastAsia="en-GB"/>
        </w:rPr>
        <w:t>condition;</w:t>
      </w:r>
      <w:proofErr w:type="gramEnd"/>
    </w:p>
    <w:p w:rsidRPr="001A3772" w:rsidR="00FB0D7E" w:rsidP="00993029" w:rsidRDefault="00FB0D7E" w14:paraId="6D6A5A7E" w14:textId="397AB709">
      <w:pPr>
        <w:pStyle w:val="ListParagraph"/>
        <w:numPr>
          <w:ilvl w:val="0"/>
          <w:numId w:val="58"/>
        </w:numPr>
        <w:rPr>
          <w:lang w:eastAsia="en-GB"/>
        </w:rPr>
      </w:pPr>
      <w:r>
        <w:rPr>
          <w:lang w:eastAsia="en-GB"/>
        </w:rPr>
        <w:t>m</w:t>
      </w:r>
      <w:r w:rsidRPr="001A3772">
        <w:rPr>
          <w:lang w:eastAsia="en-GB"/>
        </w:rPr>
        <w:t>aintain</w:t>
      </w:r>
      <w:r w:rsidR="00062631">
        <w:rPr>
          <w:lang w:eastAsia="en-GB"/>
        </w:rPr>
        <w:t>s</w:t>
      </w:r>
      <w:r w:rsidRPr="001A3772">
        <w:rPr>
          <w:lang w:eastAsia="en-GB"/>
        </w:rPr>
        <w:t xml:space="preserve"> a minimum level of liquid assets.</w:t>
      </w:r>
    </w:p>
    <w:p w:rsidR="009C6FA2" w:rsidP="00584EA4" w:rsidRDefault="009C6FA2" w14:paraId="074E552E" w14:textId="77777777">
      <w:pPr>
        <w:rPr>
          <w:lang w:eastAsia="en-GB"/>
        </w:rPr>
      </w:pPr>
    </w:p>
    <w:p w:rsidR="009C6FA2" w:rsidP="00993029" w:rsidRDefault="009C6FA2" w14:paraId="54CAA634" w14:textId="286D18C0">
      <w:pPr>
        <w:pStyle w:val="Heading2"/>
        <w:pBdr>
          <w:top w:val="single" w:color="auto" w:sz="4" w:space="1"/>
          <w:left w:val="single" w:color="auto" w:sz="4" w:space="4"/>
          <w:bottom w:val="single" w:color="auto" w:sz="4" w:space="1"/>
          <w:right w:val="single" w:color="auto" w:sz="4" w:space="4"/>
        </w:pBdr>
        <w:rPr>
          <w:lang w:eastAsia="en-GB"/>
        </w:rPr>
      </w:pPr>
      <w:r>
        <w:rPr>
          <w:lang w:eastAsia="en-GB"/>
        </w:rPr>
        <w:t>Key term</w:t>
      </w:r>
    </w:p>
    <w:p w:rsidRPr="00993029" w:rsidR="009C6FA2" w:rsidP="00993029" w:rsidRDefault="009C6FA2" w14:paraId="7C5B3A70" w14:textId="686A9E1A">
      <w:pPr>
        <w:pBdr>
          <w:top w:val="single" w:color="auto" w:sz="4" w:space="1"/>
          <w:left w:val="single" w:color="auto" w:sz="4" w:space="4"/>
          <w:bottom w:val="single" w:color="auto" w:sz="4" w:space="1"/>
          <w:right w:val="single" w:color="auto" w:sz="4" w:space="4"/>
        </w:pBdr>
        <w:rPr>
          <w:b/>
          <w:bCs/>
          <w:lang w:eastAsia="en-GB"/>
        </w:rPr>
      </w:pPr>
      <w:r w:rsidRPr="00993029">
        <w:rPr>
          <w:b/>
          <w:bCs/>
          <w:lang w:eastAsia="en-GB"/>
        </w:rPr>
        <w:t>Covenant</w:t>
      </w:r>
    </w:p>
    <w:p w:rsidR="009C6FA2" w:rsidP="00993029" w:rsidRDefault="004B19F5" w14:paraId="0F898363" w14:textId="7E4F6453">
      <w:pPr>
        <w:pBdr>
          <w:top w:val="single" w:color="auto" w:sz="4" w:space="1"/>
          <w:left w:val="single" w:color="auto" w:sz="4" w:space="4"/>
          <w:bottom w:val="single" w:color="auto" w:sz="4" w:space="1"/>
          <w:right w:val="single" w:color="auto" w:sz="4" w:space="4"/>
        </w:pBdr>
        <w:rPr>
          <w:lang w:eastAsia="en-GB"/>
        </w:rPr>
      </w:pPr>
      <w:r>
        <w:rPr>
          <w:rFonts w:cs="Times New Roman"/>
          <w:lang w:eastAsia="en-GB"/>
        </w:rPr>
        <w:t xml:space="preserve">A </w:t>
      </w:r>
      <w:r w:rsidRPr="00A47A27">
        <w:rPr>
          <w:rFonts w:cs="Times New Roman"/>
          <w:lang w:eastAsia="en-GB"/>
        </w:rPr>
        <w:t xml:space="preserve">financial </w:t>
      </w:r>
      <w:r>
        <w:rPr>
          <w:rFonts w:cs="Times New Roman"/>
          <w:lang w:eastAsia="en-GB"/>
        </w:rPr>
        <w:t>or</w:t>
      </w:r>
      <w:r w:rsidRPr="00A47A27">
        <w:rPr>
          <w:rFonts w:cs="Times New Roman"/>
          <w:lang w:eastAsia="en-GB"/>
        </w:rPr>
        <w:t xml:space="preserve"> non-financial condition</w:t>
      </w:r>
      <w:r>
        <w:rPr>
          <w:rFonts w:cs="Times New Roman"/>
          <w:lang w:eastAsia="en-GB"/>
        </w:rPr>
        <w:t xml:space="preserve"> </w:t>
      </w:r>
      <w:r w:rsidR="00F37B83">
        <w:rPr>
          <w:rFonts w:cs="Times New Roman"/>
          <w:lang w:eastAsia="en-GB"/>
        </w:rPr>
        <w:t xml:space="preserve">that is a legally binding promise </w:t>
      </w:r>
      <w:r w:rsidR="00635B46">
        <w:rPr>
          <w:rFonts w:cs="Times New Roman"/>
          <w:lang w:eastAsia="en-GB"/>
        </w:rPr>
        <w:t>in a debt agreement that</w:t>
      </w:r>
      <w:r w:rsidRPr="00635B46" w:rsidR="00635B46">
        <w:t xml:space="preserve"> </w:t>
      </w:r>
      <w:r w:rsidR="00635B46">
        <w:t>specific</w:t>
      </w:r>
      <w:r w:rsidRPr="00635B46" w:rsidR="00635B46">
        <w:rPr>
          <w:rFonts w:cs="Times New Roman"/>
          <w:lang w:eastAsia="en-GB"/>
        </w:rPr>
        <w:t xml:space="preserve"> activities will or will not be carried out or that </w:t>
      </w:r>
      <w:r w:rsidR="00635B46">
        <w:rPr>
          <w:rFonts w:cs="Times New Roman"/>
          <w:lang w:eastAsia="en-GB"/>
        </w:rPr>
        <w:t>specific</w:t>
      </w:r>
      <w:r w:rsidRPr="00635B46" w:rsidR="00635B46">
        <w:rPr>
          <w:rFonts w:cs="Times New Roman"/>
          <w:lang w:eastAsia="en-GB"/>
        </w:rPr>
        <w:t xml:space="preserve"> thresholds will be met</w:t>
      </w:r>
      <w:r w:rsidR="00635B46">
        <w:rPr>
          <w:rFonts w:cs="Times New Roman"/>
          <w:lang w:eastAsia="en-GB"/>
        </w:rPr>
        <w:t>.</w:t>
      </w:r>
    </w:p>
    <w:p w:rsidR="009C6FA2" w:rsidP="00584EA4" w:rsidRDefault="009C6FA2" w14:paraId="39AA69D8" w14:textId="77777777">
      <w:pPr>
        <w:rPr>
          <w:lang w:eastAsia="en-GB"/>
        </w:rPr>
      </w:pPr>
    </w:p>
    <w:p w:rsidR="00FB0D7E" w:rsidP="00584EA4" w:rsidRDefault="00FB0D7E" w14:paraId="241E79D4" w14:textId="1EE8EC22">
      <w:pPr>
        <w:rPr>
          <w:lang w:eastAsia="en-GB"/>
        </w:rPr>
      </w:pPr>
      <w:r>
        <w:rPr>
          <w:lang w:eastAsia="en-GB"/>
        </w:rPr>
        <w:t xml:space="preserve">The conditions that are assigned to a loan are not always the same but </w:t>
      </w:r>
      <w:r w:rsidR="00160305">
        <w:rPr>
          <w:lang w:eastAsia="en-GB"/>
        </w:rPr>
        <w:t xml:space="preserve">will </w:t>
      </w:r>
      <w:r>
        <w:rPr>
          <w:lang w:eastAsia="en-GB"/>
        </w:rPr>
        <w:t>depend on the size of the loan, the type of loan and the risk the loan poses to the bank. The type of loan impacts the risk that is assigned to it. For example, a capital investment (equity) will require a more in-depth review and understanding of the management, their skills and expertise, and the strategy</w:t>
      </w:r>
      <w:r w:rsidR="00D07DE8">
        <w:rPr>
          <w:lang w:eastAsia="en-GB"/>
        </w:rPr>
        <w:t>,</w:t>
      </w:r>
      <w:r>
        <w:rPr>
          <w:lang w:eastAsia="en-GB"/>
        </w:rPr>
        <w:t xml:space="preserve"> whereas a lease finance will require a more in-depth review and understanding of the underlying asset.</w:t>
      </w:r>
    </w:p>
    <w:p w:rsidR="00584EA4" w:rsidP="00993029" w:rsidRDefault="00584EA4" w14:paraId="5EC35FBA" w14:textId="77777777">
      <w:pPr>
        <w:rPr>
          <w:lang w:eastAsia="en-GB"/>
        </w:rPr>
      </w:pPr>
    </w:p>
    <w:p w:rsidRPr="00993029" w:rsidR="00FB0D7E" w:rsidP="00993029" w:rsidRDefault="00FB0D7E" w14:paraId="38A3B210" w14:textId="77777777">
      <w:pPr>
        <w:rPr>
          <w:rFonts w:eastAsia="Times New Roman"/>
          <w:spacing w:val="3"/>
        </w:rPr>
      </w:pPr>
      <w:r w:rsidRPr="00993029">
        <w:rPr>
          <w:rFonts w:eastAsia="Times New Roman"/>
          <w:b/>
          <w:bCs/>
          <w:spacing w:val="3"/>
        </w:rPr>
        <w:t>Security</w:t>
      </w:r>
    </w:p>
    <w:p w:rsidRPr="00993029" w:rsidR="00FB0D7E" w:rsidP="00993029" w:rsidRDefault="00FB0D7E" w14:paraId="7AF2EC7F" w14:textId="6F3317B6">
      <w:r w:rsidRPr="00993029">
        <w:t xml:space="preserve">The final component </w:t>
      </w:r>
      <w:r w:rsidR="00BE52BC">
        <w:t xml:space="preserve">of RIOTARS </w:t>
      </w:r>
      <w:r w:rsidRPr="00993029">
        <w:t xml:space="preserve">reflects the level of security offered by the </w:t>
      </w:r>
      <w:r w:rsidR="00A41627">
        <w:t xml:space="preserve">corporate </w:t>
      </w:r>
      <w:r w:rsidRPr="00993029">
        <w:t xml:space="preserve">customer. If a loan application </w:t>
      </w:r>
      <w:proofErr w:type="gramStart"/>
      <w:r w:rsidRPr="00993029">
        <w:t>is considered to be</w:t>
      </w:r>
      <w:proofErr w:type="gramEnd"/>
      <w:r w:rsidRPr="00993029">
        <w:t xml:space="preserve"> high risk, one of the ways to reduce the risk for the bank is </w:t>
      </w:r>
      <w:r w:rsidR="00461220">
        <w:t xml:space="preserve">through </w:t>
      </w:r>
      <w:r w:rsidRPr="00993029">
        <w:t xml:space="preserve">the securities the customer makes available. </w:t>
      </w:r>
    </w:p>
    <w:p w:rsidR="00FB0D7E" w:rsidP="00584EA4" w:rsidRDefault="00FB0D7E" w14:paraId="5467B86D" w14:textId="78FCB284">
      <w:r w:rsidRPr="00993029">
        <w:t>A</w:t>
      </w:r>
      <w:r w:rsidR="00DB7932">
        <w:t>s we learned in section 9.2, a</w:t>
      </w:r>
      <w:r w:rsidRPr="00993029">
        <w:t xml:space="preserve"> security </w:t>
      </w:r>
      <w:proofErr w:type="gramStart"/>
      <w:r w:rsidRPr="00993029">
        <w:t>is considered to be</w:t>
      </w:r>
      <w:proofErr w:type="gramEnd"/>
      <w:r w:rsidRPr="00993029">
        <w:t xml:space="preserve"> a secondary form of repayment that can be used in case the customer fails to repay </w:t>
      </w:r>
      <w:r w:rsidR="007B1F98">
        <w:t>its</w:t>
      </w:r>
      <w:r w:rsidRPr="00993029" w:rsidR="007B1F98">
        <w:t xml:space="preserve"> </w:t>
      </w:r>
      <w:r w:rsidRPr="00993029">
        <w:t xml:space="preserve">loan. </w:t>
      </w:r>
    </w:p>
    <w:p w:rsidRPr="00993029" w:rsidR="00584EA4" w:rsidP="00993029" w:rsidRDefault="00584EA4" w14:paraId="0C253FF4" w14:textId="77777777"/>
    <w:tbl>
      <w:tblPr>
        <w:tblStyle w:val="TableGrid"/>
        <w:tblW w:w="0" w:type="auto"/>
        <w:tblLook w:val="04A0" w:firstRow="1" w:lastRow="0" w:firstColumn="1" w:lastColumn="0" w:noHBand="0" w:noVBand="1"/>
      </w:tblPr>
      <w:tblGrid>
        <w:gridCol w:w="9010"/>
      </w:tblGrid>
      <w:tr w:rsidR="00FB0D7E" w:rsidTr="00362555" w14:paraId="1CCB8C2F" w14:textId="77777777">
        <w:tc>
          <w:tcPr>
            <w:tcW w:w="9010" w:type="dxa"/>
          </w:tcPr>
          <w:p w:rsidRPr="00993029" w:rsidR="00FB0D7E" w:rsidP="00993029" w:rsidRDefault="00FB0D7E" w14:paraId="2A1B03D7" w14:textId="39CB4BF9">
            <w:pPr>
              <w:rPr>
                <w:b/>
                <w:bCs/>
              </w:rPr>
            </w:pPr>
            <w:r w:rsidRPr="00993029">
              <w:rPr>
                <w:b/>
                <w:bCs/>
              </w:rPr>
              <w:t>Example</w:t>
            </w:r>
            <w:r w:rsidR="009523AB">
              <w:rPr>
                <w:b/>
                <w:bCs/>
              </w:rPr>
              <w:t>:</w:t>
            </w:r>
            <w:r w:rsidR="002D5609">
              <w:rPr>
                <w:b/>
                <w:bCs/>
              </w:rPr>
              <w:t xml:space="preserve"> </w:t>
            </w:r>
            <w:r w:rsidR="0094158A">
              <w:rPr>
                <w:b/>
                <w:bCs/>
              </w:rPr>
              <w:t>providing security</w:t>
            </w:r>
          </w:p>
          <w:p w:rsidR="00FB0D7E" w:rsidP="00993029" w:rsidRDefault="00FB0D7E" w14:paraId="696F2B91" w14:textId="623FC6FF">
            <w:r>
              <w:t xml:space="preserve">Company XYZ has applied for a loan of </w:t>
            </w:r>
            <w:r w:rsidR="00F111AD">
              <w:t>US$</w:t>
            </w:r>
            <w:r>
              <w:t>300,000 for a new machine</w:t>
            </w:r>
            <w:r w:rsidR="00AF4CCF">
              <w:t>,</w:t>
            </w:r>
            <w:r>
              <w:t xml:space="preserve"> which has a price of </w:t>
            </w:r>
            <w:r w:rsidR="00F111AD">
              <w:t>US$</w:t>
            </w:r>
            <w:r>
              <w:t xml:space="preserve">500,000. </w:t>
            </w:r>
          </w:p>
          <w:p w:rsidR="00FB0D7E" w:rsidP="00993029" w:rsidRDefault="00FB0D7E" w14:paraId="68E7390F" w14:textId="3FD48900">
            <w:r>
              <w:t xml:space="preserve">The bank has assessed the risk </w:t>
            </w:r>
            <w:r w:rsidR="00E4096F">
              <w:t xml:space="preserve">of the loan </w:t>
            </w:r>
            <w:r>
              <w:t xml:space="preserve">as medium-high and has </w:t>
            </w:r>
            <w:r w:rsidR="007D35E7">
              <w:t xml:space="preserve">asked </w:t>
            </w:r>
            <w:r>
              <w:t xml:space="preserve">the </w:t>
            </w:r>
            <w:r w:rsidR="00A41627">
              <w:t xml:space="preserve">company </w:t>
            </w:r>
            <w:r>
              <w:t xml:space="preserve">for the machine as security on the loan. However, to cover the remaining risk, the </w:t>
            </w:r>
            <w:r w:rsidR="00A41627">
              <w:t xml:space="preserve">company </w:t>
            </w:r>
            <w:r>
              <w:t xml:space="preserve">has been </w:t>
            </w:r>
            <w:r w:rsidR="002D5609">
              <w:t xml:space="preserve">asked </w:t>
            </w:r>
            <w:r w:rsidR="00BB1FFD">
              <w:t>to provide</w:t>
            </w:r>
            <w:r>
              <w:t xml:space="preserve"> additional security. The company has the following collateral available:</w:t>
            </w:r>
          </w:p>
          <w:p w:rsidR="00FB0D7E" w:rsidP="00360D27" w:rsidRDefault="002D5609" w14:paraId="0984D70F" w14:textId="43D82D66">
            <w:pPr>
              <w:pStyle w:val="ListParagraph"/>
              <w:numPr>
                <w:ilvl w:val="0"/>
                <w:numId w:val="62"/>
              </w:numPr>
            </w:pPr>
            <w:r>
              <w:t>A f</w:t>
            </w:r>
            <w:r w:rsidR="00FB0D7E">
              <w:t xml:space="preserve">actory valued at </w:t>
            </w:r>
            <w:r w:rsidR="00F111AD">
              <w:t>US$</w:t>
            </w:r>
            <w:r w:rsidR="00FB0D7E">
              <w:t xml:space="preserve">1,000,000 with a mortgage of </w:t>
            </w:r>
            <w:r w:rsidR="00F111AD">
              <w:t>US$</w:t>
            </w:r>
            <w:r w:rsidR="00FB0D7E">
              <w:t>500,000</w:t>
            </w:r>
            <w:r w:rsidR="00AF4CCF">
              <w:t>.</w:t>
            </w:r>
          </w:p>
          <w:p w:rsidR="00370ACA" w:rsidP="00360D27" w:rsidRDefault="002D5609" w14:paraId="67096D4D" w14:textId="77777777">
            <w:pPr>
              <w:pStyle w:val="ListParagraph"/>
              <w:numPr>
                <w:ilvl w:val="0"/>
                <w:numId w:val="62"/>
              </w:numPr>
            </w:pPr>
            <w:r>
              <w:t>A p</w:t>
            </w:r>
            <w:r w:rsidR="00FB0D7E">
              <w:t xml:space="preserve">lot of land valued at </w:t>
            </w:r>
            <w:r w:rsidR="00F111AD">
              <w:t>US$</w:t>
            </w:r>
            <w:r w:rsidR="00FB0D7E">
              <w:t>250,000</w:t>
            </w:r>
            <w:r w:rsidR="00AF4CCF">
              <w:t>.</w:t>
            </w:r>
          </w:p>
          <w:p w:rsidR="00370ACA" w:rsidP="00993029" w:rsidRDefault="00370ACA" w14:paraId="455C5266" w14:textId="77777777"/>
          <w:p w:rsidRPr="00CB35E4" w:rsidR="00FB0D7E" w:rsidP="00AE7D5E" w:rsidRDefault="00370ACA" w14:paraId="483B0F6C" w14:textId="6398F418">
            <w:r>
              <w:lastRenderedPageBreak/>
              <w:t>The plot of land does not cover the full loan. The factory has a mortgage</w:t>
            </w:r>
            <w:r w:rsidR="004849EF">
              <w:t>-</w:t>
            </w:r>
            <w:r>
              <w:t xml:space="preserve">free component of </w:t>
            </w:r>
            <w:r w:rsidR="004849EF">
              <w:t>US</w:t>
            </w:r>
            <w:r>
              <w:t>$500,000</w:t>
            </w:r>
            <w:r w:rsidR="004849EF">
              <w:t>,</w:t>
            </w:r>
            <w:r>
              <w:t xml:space="preserve"> which covers the loan</w:t>
            </w:r>
            <w:r w:rsidR="00AE7D5E">
              <w:t xml:space="preserve">, but the value of real estate goes up and down. If the customer </w:t>
            </w:r>
            <w:proofErr w:type="gramStart"/>
            <w:r w:rsidR="00AE7D5E">
              <w:t>is considered to be</w:t>
            </w:r>
            <w:proofErr w:type="gramEnd"/>
            <w:r w:rsidR="00AE7D5E">
              <w:t xml:space="preserve"> high risk, the bank may require both the land and the factory as collateral. If the customer is of medium risk, the bank may only request one of the securities and leave the remaining risk open. </w:t>
            </w:r>
          </w:p>
        </w:tc>
      </w:tr>
    </w:tbl>
    <w:p w:rsidR="00584EA4" w:rsidP="00584EA4" w:rsidRDefault="00584EA4" w14:paraId="1484A6B0" w14:textId="77777777"/>
    <w:p w:rsidRPr="00993029" w:rsidR="00FB0D7E" w:rsidP="00AE7D5E" w:rsidRDefault="00FB0D7E" w14:paraId="47CDBAC5" w14:textId="7DD9338D">
      <w:r w:rsidRPr="00993029">
        <w:t xml:space="preserve">The credit </w:t>
      </w:r>
      <w:r w:rsidR="00AE7D5E">
        <w:t>proposal</w:t>
      </w:r>
      <w:r w:rsidR="008701A9">
        <w:t xml:space="preserve"> </w:t>
      </w:r>
      <w:proofErr w:type="gramStart"/>
      <w:r w:rsidRPr="00993029">
        <w:t>has to</w:t>
      </w:r>
      <w:proofErr w:type="gramEnd"/>
      <w:r w:rsidRPr="00993029">
        <w:t xml:space="preserve"> include a full summary of the proposed collateral, its value, any measures that need to be taken to ensure that the security is protected against potential risks, such as insurance, and whether the security is sufficient or acceptable. </w:t>
      </w:r>
    </w:p>
    <w:p w:rsidR="00FB0D7E" w:rsidP="00993029" w:rsidRDefault="00FB0D7E" w14:paraId="3A82ED49" w14:textId="0D1035AA">
      <w:r w:rsidRPr="00993029">
        <w:t xml:space="preserve">The question that needs to be answered as part of the </w:t>
      </w:r>
      <w:r w:rsidR="00AE7D5E">
        <w:t>credit</w:t>
      </w:r>
      <w:r w:rsidRPr="00993029">
        <w:t xml:space="preserve"> proposal is whether the collateral is sufficient to cover the lending requested. The level of collateral available will have an impact on the risk and therefore the potential </w:t>
      </w:r>
      <w:r w:rsidR="00AE7D5E">
        <w:t>i</w:t>
      </w:r>
      <w:r w:rsidRPr="00993029">
        <w:t>n</w:t>
      </w:r>
      <w:r w:rsidR="00AE7D5E">
        <w:t>terest</w:t>
      </w:r>
      <w:r w:rsidRPr="00993029">
        <w:t xml:space="preserve"> the bank needs to charge to accept the loan. In the event the collateral is deemed to be insufficient, other securities such as director’s guarantees or a guarantee by another party such as a parent company</w:t>
      </w:r>
      <w:r w:rsidR="00085C30">
        <w:t xml:space="preserve"> might be required</w:t>
      </w:r>
      <w:r w:rsidRPr="00993029">
        <w:t xml:space="preserve">. </w:t>
      </w:r>
    </w:p>
    <w:p w:rsidRPr="00993029" w:rsidR="00BF2CD4" w:rsidP="00993029" w:rsidRDefault="00BF2CD4" w14:paraId="4592F3D8" w14:textId="77777777"/>
    <w:tbl>
      <w:tblPr>
        <w:tblStyle w:val="TableGrid"/>
        <w:tblW w:w="0" w:type="auto"/>
        <w:tblLook w:val="04A0" w:firstRow="1" w:lastRow="0" w:firstColumn="1" w:lastColumn="0" w:noHBand="0" w:noVBand="1"/>
      </w:tblPr>
      <w:tblGrid>
        <w:gridCol w:w="9010"/>
      </w:tblGrid>
      <w:tr w:rsidR="00FB0D7E" w:rsidTr="00362555" w14:paraId="3479345B" w14:textId="77777777">
        <w:tc>
          <w:tcPr>
            <w:tcW w:w="9010" w:type="dxa"/>
          </w:tcPr>
          <w:p w:rsidRPr="00993029" w:rsidR="00FB0D7E" w:rsidP="00993029" w:rsidRDefault="0084045C" w14:paraId="6AA7F77A" w14:textId="2B6F4023">
            <w:pPr>
              <w:rPr>
                <w:b/>
                <w:bCs/>
              </w:rPr>
            </w:pPr>
            <w:r>
              <w:rPr>
                <w:b/>
                <w:bCs/>
              </w:rPr>
              <w:t>Reflect</w:t>
            </w:r>
          </w:p>
          <w:p w:rsidR="00FB0D7E" w:rsidP="00993029" w:rsidRDefault="00FB0D7E" w14:paraId="48CDF74F" w14:textId="3235FBF7">
            <w:r>
              <w:t>Monad Property Development was established in 1995 to redevelop buildings into combined hotel and retail spaces. Over the last few years, Monad has noticed that the materials needed for the interior</w:t>
            </w:r>
            <w:r w:rsidR="00855C00">
              <w:t>s</w:t>
            </w:r>
            <w:r>
              <w:t xml:space="preserve"> of </w:t>
            </w:r>
            <w:r w:rsidR="00902548">
              <w:t>its retail</w:t>
            </w:r>
            <w:r w:rsidR="00D96FDF">
              <w:t xml:space="preserve"> </w:t>
            </w:r>
            <w:r>
              <w:t>shops ha</w:t>
            </w:r>
            <w:r w:rsidR="00855C00">
              <w:t>ve</w:t>
            </w:r>
            <w:r>
              <w:t xml:space="preserve"> significantly increased in price, although raw material prices have stayed the same. As a result, Monad wants to take a 50% stake in a retail shop interior manufacturer. The investment is </w:t>
            </w:r>
            <w:r w:rsidR="00F111AD">
              <w:t>US$</w:t>
            </w:r>
            <w:r>
              <w:t>500,000.</w:t>
            </w:r>
          </w:p>
          <w:p w:rsidR="00FB0D7E" w:rsidP="00993029" w:rsidRDefault="00FB0D7E" w14:paraId="2053D2E9" w14:textId="2D79A4AF">
            <w:r>
              <w:t xml:space="preserve">Monad owns the building </w:t>
            </w:r>
            <w:r w:rsidR="00C53FDB">
              <w:t xml:space="preserve">it </w:t>
            </w:r>
            <w:r>
              <w:t>operate</w:t>
            </w:r>
            <w:r w:rsidR="00C53FDB">
              <w:t>s</w:t>
            </w:r>
            <w:r>
              <w:t xml:space="preserve"> from</w:t>
            </w:r>
            <w:r w:rsidR="00273693">
              <w:t>,</w:t>
            </w:r>
            <w:r>
              <w:t xml:space="preserve"> which is valued at </w:t>
            </w:r>
            <w:r w:rsidR="00F111AD">
              <w:t>US$</w:t>
            </w:r>
            <w:r>
              <w:t xml:space="preserve">1,500,000 with a mortgage of </w:t>
            </w:r>
            <w:r w:rsidR="00F111AD">
              <w:t>US$</w:t>
            </w:r>
            <w:r>
              <w:t xml:space="preserve">1,100,000. </w:t>
            </w:r>
          </w:p>
          <w:p w:rsidR="00FB0D7E" w:rsidP="00993029" w:rsidRDefault="00D4382D" w14:paraId="4ACEEC2B" w14:textId="2E860514">
            <w:r>
              <w:t>It is</w:t>
            </w:r>
            <w:r w:rsidR="00FB0D7E">
              <w:t xml:space="preserve"> currently working on </w:t>
            </w:r>
            <w:r w:rsidR="00012C3E">
              <w:t>three</w:t>
            </w:r>
            <w:r w:rsidR="00FB0D7E">
              <w:t xml:space="preserve"> projects with projected net income of </w:t>
            </w:r>
            <w:r w:rsidR="00F111AD">
              <w:t>US$</w:t>
            </w:r>
            <w:r w:rsidR="00FB0D7E">
              <w:t>750,000</w:t>
            </w:r>
            <w:r w:rsidR="00012C3E">
              <w:t>,</w:t>
            </w:r>
            <w:r w:rsidR="00FB0D7E">
              <w:t xml:space="preserve"> which will be received over the next few years. Monad has had some recent issues with costs of jobs overrunning and is set to make a loss on one of </w:t>
            </w:r>
            <w:r w:rsidR="00033BFF">
              <w:t xml:space="preserve">its </w:t>
            </w:r>
            <w:r w:rsidR="00FB0D7E">
              <w:t xml:space="preserve">projects. Although </w:t>
            </w:r>
            <w:r>
              <w:t>it</w:t>
            </w:r>
            <w:r w:rsidR="00FB0D7E">
              <w:t xml:space="preserve"> ha</w:t>
            </w:r>
            <w:r>
              <w:t>s</w:t>
            </w:r>
            <w:r w:rsidR="00FB0D7E">
              <w:t xml:space="preserve"> paid all </w:t>
            </w:r>
            <w:r>
              <w:t>its</w:t>
            </w:r>
            <w:r w:rsidR="00FB0D7E">
              <w:t xml:space="preserve"> suppliers, </w:t>
            </w:r>
            <w:r>
              <w:t>it</w:t>
            </w:r>
            <w:r w:rsidR="00FB0D7E">
              <w:t xml:space="preserve"> ha</w:t>
            </w:r>
            <w:r>
              <w:t>s</w:t>
            </w:r>
            <w:r w:rsidR="00FB0D7E">
              <w:t xml:space="preserve"> been a few days late with </w:t>
            </w:r>
            <w:r>
              <w:t>its</w:t>
            </w:r>
            <w:r w:rsidR="00FB0D7E">
              <w:t xml:space="preserve"> payments.</w:t>
            </w:r>
          </w:p>
          <w:p w:rsidR="00FB0D7E" w:rsidP="00993029" w:rsidRDefault="00FB0D7E" w14:paraId="60A3064F" w14:textId="77777777">
            <w:r>
              <w:t xml:space="preserve">Monad’s parent company is a global construction company with a strong credit rating. </w:t>
            </w:r>
          </w:p>
          <w:p w:rsidRPr="00993029" w:rsidR="00FB0D7E" w:rsidP="00993029" w:rsidRDefault="00FB0D7E" w14:paraId="694A248A" w14:textId="77777777">
            <w:pPr>
              <w:rPr>
                <w:b/>
                <w:bCs/>
              </w:rPr>
            </w:pPr>
            <w:r w:rsidRPr="00993029">
              <w:rPr>
                <w:b/>
                <w:bCs/>
              </w:rPr>
              <w:t>Question</w:t>
            </w:r>
          </w:p>
          <w:p w:rsidRPr="00021C2F" w:rsidR="00FB0D7E" w:rsidP="00993029" w:rsidRDefault="00FB0D7E" w14:paraId="68DAFF18" w14:textId="7CA59E2F">
            <w:r w:rsidRPr="00993029">
              <w:t xml:space="preserve">Monad is applying for a loan of </w:t>
            </w:r>
            <w:r w:rsidR="00F111AD">
              <w:t>US$</w:t>
            </w:r>
            <w:r w:rsidRPr="00993029">
              <w:t xml:space="preserve">400,000 to finance the investment. </w:t>
            </w:r>
            <w:r w:rsidR="00D4382D">
              <w:t>It</w:t>
            </w:r>
            <w:r w:rsidRPr="00993029">
              <w:t xml:space="preserve"> will finance </w:t>
            </w:r>
            <w:r w:rsidR="00F111AD">
              <w:t>US$</w:t>
            </w:r>
            <w:r w:rsidRPr="00993029">
              <w:t xml:space="preserve">100,000 of the project out of </w:t>
            </w:r>
            <w:r w:rsidR="00D4382D">
              <w:t>its</w:t>
            </w:r>
            <w:r w:rsidRPr="00993029">
              <w:t xml:space="preserve"> own funds. What sort of security, if any, should the bank consider if </w:t>
            </w:r>
            <w:r w:rsidR="00B47AA6">
              <w:t>it</w:t>
            </w:r>
            <w:r w:rsidRPr="00993029">
              <w:t xml:space="preserve"> want</w:t>
            </w:r>
            <w:r w:rsidR="00B47AA6">
              <w:t>s</w:t>
            </w:r>
            <w:r w:rsidRPr="00993029">
              <w:t xml:space="preserve"> to approve the loan? </w:t>
            </w:r>
          </w:p>
        </w:tc>
      </w:tr>
    </w:tbl>
    <w:p w:rsidR="009573A8" w:rsidP="00FB0D7E" w:rsidRDefault="009573A8" w14:paraId="6648438E" w14:textId="7D548D07">
      <w:pPr>
        <w:widowControl w:val="0"/>
        <w:autoSpaceDE w:val="0"/>
        <w:autoSpaceDN w:val="0"/>
        <w:adjustRightInd w:val="0"/>
        <w:rPr>
          <w:rFonts w:ascii="Helvetica" w:hAnsi="Helvetica" w:cs="Helvetica"/>
          <w:color w:val="262626"/>
          <w:sz w:val="32"/>
          <w:szCs w:val="32"/>
        </w:rPr>
      </w:pPr>
    </w:p>
    <w:p w:rsidR="00021C2F" w:rsidRDefault="00021C2F" w14:paraId="715FDA93" w14:textId="77777777">
      <w:pPr>
        <w:spacing w:before="0" w:after="160" w:line="259" w:lineRule="auto"/>
        <w:rPr>
          <w:b/>
          <w:bCs/>
        </w:rPr>
      </w:pPr>
      <w:r>
        <w:rPr>
          <w:b/>
          <w:bCs/>
        </w:rPr>
        <w:br w:type="page"/>
      </w:r>
    </w:p>
    <w:p w:rsidRPr="00993029" w:rsidR="009573A8" w:rsidP="00993029" w:rsidRDefault="009573A8" w14:paraId="2FB33BB5" w14:textId="78B275D8">
      <w:pPr>
        <w:pBdr>
          <w:top w:val="single" w:color="auto" w:sz="4" w:space="1"/>
          <w:left w:val="single" w:color="auto" w:sz="4" w:space="4"/>
          <w:bottom w:val="single" w:color="auto" w:sz="4" w:space="1"/>
          <w:right w:val="single" w:color="auto" w:sz="4" w:space="4"/>
        </w:pBdr>
        <w:rPr>
          <w:b/>
          <w:bCs/>
        </w:rPr>
      </w:pPr>
      <w:r w:rsidRPr="00993029">
        <w:rPr>
          <w:b/>
          <w:bCs/>
        </w:rPr>
        <w:lastRenderedPageBreak/>
        <w:t>Activity: RIOTARS</w:t>
      </w:r>
    </w:p>
    <w:p w:rsidR="009573A8" w:rsidP="00993029" w:rsidRDefault="001D6C0A" w14:paraId="0A3F1FF1" w14:textId="169B7439">
      <w:pPr>
        <w:pBdr>
          <w:top w:val="single" w:color="auto" w:sz="4" w:space="1"/>
          <w:left w:val="single" w:color="auto" w:sz="4" w:space="4"/>
          <w:bottom w:val="single" w:color="auto" w:sz="4" w:space="1"/>
          <w:right w:val="single" w:color="auto" w:sz="4" w:space="4"/>
        </w:pBdr>
      </w:pPr>
      <w:r>
        <w:t xml:space="preserve">Can you remember what RIOTARS stands for? </w:t>
      </w:r>
      <w:r w:rsidR="00BB45E9">
        <w:t>Type the correct words into the mnemonic below.</w:t>
      </w:r>
    </w:p>
    <w:p w:rsidRPr="00993029" w:rsidR="00BB45E9" w:rsidP="00993029" w:rsidRDefault="00BB45E9" w14:paraId="64C67E0E" w14:textId="5677361A">
      <w:pPr>
        <w:pBdr>
          <w:top w:val="single" w:color="auto" w:sz="4" w:space="1"/>
          <w:left w:val="single" w:color="auto" w:sz="4" w:space="4"/>
          <w:bottom w:val="single" w:color="auto" w:sz="4" w:space="1"/>
          <w:right w:val="single" w:color="auto" w:sz="4" w:space="4"/>
        </w:pBdr>
        <w:rPr>
          <w:b/>
          <w:bCs/>
        </w:rPr>
      </w:pPr>
      <w:r w:rsidRPr="00993029">
        <w:rPr>
          <w:b/>
          <w:bCs/>
        </w:rPr>
        <w:t>R</w:t>
      </w:r>
    </w:p>
    <w:p w:rsidRPr="00993029" w:rsidR="00BB45E9" w:rsidP="00993029" w:rsidRDefault="00BB45E9" w14:paraId="366369F3" w14:textId="38AA97B7">
      <w:pPr>
        <w:pBdr>
          <w:top w:val="single" w:color="auto" w:sz="4" w:space="1"/>
          <w:left w:val="single" w:color="auto" w:sz="4" w:space="4"/>
          <w:bottom w:val="single" w:color="auto" w:sz="4" w:space="1"/>
          <w:right w:val="single" w:color="auto" w:sz="4" w:space="4"/>
        </w:pBdr>
        <w:rPr>
          <w:b/>
          <w:bCs/>
        </w:rPr>
      </w:pPr>
      <w:r w:rsidRPr="00993029">
        <w:rPr>
          <w:b/>
          <w:bCs/>
        </w:rPr>
        <w:t>I</w:t>
      </w:r>
    </w:p>
    <w:p w:rsidRPr="00993029" w:rsidR="00BB45E9" w:rsidP="00993029" w:rsidRDefault="00BB45E9" w14:paraId="038B084C" w14:textId="6BFB18C6">
      <w:pPr>
        <w:pBdr>
          <w:top w:val="single" w:color="auto" w:sz="4" w:space="1"/>
          <w:left w:val="single" w:color="auto" w:sz="4" w:space="4"/>
          <w:bottom w:val="single" w:color="auto" w:sz="4" w:space="1"/>
          <w:right w:val="single" w:color="auto" w:sz="4" w:space="4"/>
        </w:pBdr>
        <w:rPr>
          <w:b/>
          <w:bCs/>
        </w:rPr>
      </w:pPr>
      <w:r w:rsidRPr="00993029">
        <w:rPr>
          <w:b/>
          <w:bCs/>
        </w:rPr>
        <w:t>O</w:t>
      </w:r>
    </w:p>
    <w:p w:rsidRPr="00993029" w:rsidR="00BB45E9" w:rsidP="00993029" w:rsidRDefault="00BB45E9" w14:paraId="1AF24E7B" w14:textId="53F87AE8">
      <w:pPr>
        <w:pBdr>
          <w:top w:val="single" w:color="auto" w:sz="4" w:space="1"/>
          <w:left w:val="single" w:color="auto" w:sz="4" w:space="4"/>
          <w:bottom w:val="single" w:color="auto" w:sz="4" w:space="1"/>
          <w:right w:val="single" w:color="auto" w:sz="4" w:space="4"/>
        </w:pBdr>
        <w:rPr>
          <w:b/>
          <w:bCs/>
        </w:rPr>
      </w:pPr>
      <w:r w:rsidRPr="00993029">
        <w:rPr>
          <w:b/>
          <w:bCs/>
        </w:rPr>
        <w:t>T</w:t>
      </w:r>
    </w:p>
    <w:p w:rsidRPr="00993029" w:rsidR="00BB45E9" w:rsidP="00993029" w:rsidRDefault="00BB45E9" w14:paraId="7E900971" w14:textId="5437C742">
      <w:pPr>
        <w:pBdr>
          <w:top w:val="single" w:color="auto" w:sz="4" w:space="1"/>
          <w:left w:val="single" w:color="auto" w:sz="4" w:space="4"/>
          <w:bottom w:val="single" w:color="auto" w:sz="4" w:space="1"/>
          <w:right w:val="single" w:color="auto" w:sz="4" w:space="4"/>
        </w:pBdr>
        <w:rPr>
          <w:b/>
          <w:bCs/>
        </w:rPr>
      </w:pPr>
      <w:r w:rsidRPr="00993029">
        <w:rPr>
          <w:b/>
          <w:bCs/>
        </w:rPr>
        <w:t>A</w:t>
      </w:r>
    </w:p>
    <w:p w:rsidRPr="00993029" w:rsidR="00BB45E9" w:rsidP="00993029" w:rsidRDefault="00BB45E9" w14:paraId="7AE408D0" w14:textId="5650C61F">
      <w:pPr>
        <w:pBdr>
          <w:top w:val="single" w:color="auto" w:sz="4" w:space="1"/>
          <w:left w:val="single" w:color="auto" w:sz="4" w:space="4"/>
          <w:bottom w:val="single" w:color="auto" w:sz="4" w:space="1"/>
          <w:right w:val="single" w:color="auto" w:sz="4" w:space="4"/>
        </w:pBdr>
        <w:rPr>
          <w:b/>
          <w:bCs/>
        </w:rPr>
      </w:pPr>
      <w:r w:rsidRPr="00993029">
        <w:rPr>
          <w:b/>
          <w:bCs/>
        </w:rPr>
        <w:t>R</w:t>
      </w:r>
    </w:p>
    <w:p w:rsidRPr="00993029" w:rsidR="00BB45E9" w:rsidP="00993029" w:rsidRDefault="00BB45E9" w14:paraId="73CD6F6C" w14:textId="2B386C1C">
      <w:pPr>
        <w:pBdr>
          <w:top w:val="single" w:color="auto" w:sz="4" w:space="1"/>
          <w:left w:val="single" w:color="auto" w:sz="4" w:space="4"/>
          <w:bottom w:val="single" w:color="auto" w:sz="4" w:space="1"/>
          <w:right w:val="single" w:color="auto" w:sz="4" w:space="4"/>
        </w:pBdr>
        <w:rPr>
          <w:b/>
          <w:bCs/>
        </w:rPr>
      </w:pPr>
      <w:r w:rsidRPr="00993029">
        <w:rPr>
          <w:b/>
          <w:bCs/>
        </w:rPr>
        <w:t>S</w:t>
      </w:r>
    </w:p>
    <w:p w:rsidR="00FB0D7E" w:rsidP="00FB0D7E" w:rsidRDefault="00FB0D7E" w14:paraId="0FA958F1" w14:textId="77777777">
      <w:pPr>
        <w:widowControl w:val="0"/>
        <w:autoSpaceDE w:val="0"/>
        <w:autoSpaceDN w:val="0"/>
        <w:adjustRightInd w:val="0"/>
        <w:rPr>
          <w:rFonts w:ascii="Helvetica" w:hAnsi="Helvetica" w:cs="Helvetica"/>
          <w:sz w:val="32"/>
          <w:szCs w:val="32"/>
        </w:rPr>
      </w:pPr>
    </w:p>
    <w:p w:rsidR="00FB0D7E" w:rsidP="00993029" w:rsidRDefault="00FB0D7E" w14:paraId="6EC5D2B1" w14:textId="5B05A215">
      <w:pPr>
        <w:pStyle w:val="Heading3"/>
      </w:pPr>
      <w:r>
        <w:t>9.</w:t>
      </w:r>
      <w:r w:rsidR="000C78D0">
        <w:t>3</w:t>
      </w:r>
      <w:r>
        <w:t>.2 STREET CRED</w:t>
      </w:r>
    </w:p>
    <w:p w:rsidR="00FB0D7E" w:rsidP="00584EA4" w:rsidRDefault="00FB0D7E" w14:paraId="3630B288" w14:textId="65FC5062">
      <w:proofErr w:type="gramStart"/>
      <w:r w:rsidRPr="00367EFC">
        <w:t>Similar to</w:t>
      </w:r>
      <w:proofErr w:type="gramEnd"/>
      <w:r w:rsidRPr="0046572D">
        <w:t xml:space="preserve"> RIOTARS, the STREET CRED mnemonic refers to the components required for the assessment of a credit </w:t>
      </w:r>
      <w:r w:rsidR="008701A9">
        <w:t>proposal</w:t>
      </w:r>
      <w:r w:rsidR="008047BA">
        <w:t>:</w:t>
      </w:r>
    </w:p>
    <w:p w:rsidR="0095492D" w:rsidP="00993029" w:rsidRDefault="0095492D" w14:paraId="38D7A920" w14:textId="6019E3FE">
      <w:pPr>
        <w:pStyle w:val="ListParagraph"/>
        <w:numPr>
          <w:ilvl w:val="0"/>
          <w:numId w:val="61"/>
        </w:numPr>
      </w:pPr>
      <w:r w:rsidRPr="00993029">
        <w:rPr>
          <w:b/>
          <w:bCs/>
        </w:rPr>
        <w:t>S</w:t>
      </w:r>
      <w:r w:rsidR="00224965">
        <w:t>trategy</w:t>
      </w:r>
    </w:p>
    <w:p w:rsidR="0095492D" w:rsidP="00993029" w:rsidRDefault="0095492D" w14:paraId="1276AA42" w14:textId="16B264E1">
      <w:pPr>
        <w:pStyle w:val="ListParagraph"/>
        <w:numPr>
          <w:ilvl w:val="0"/>
          <w:numId w:val="61"/>
        </w:numPr>
      </w:pPr>
      <w:r w:rsidRPr="00993029">
        <w:rPr>
          <w:b/>
          <w:bCs/>
        </w:rPr>
        <w:t>T</w:t>
      </w:r>
      <w:r w:rsidR="00224965">
        <w:t>rading forecast</w:t>
      </w:r>
    </w:p>
    <w:p w:rsidR="0095492D" w:rsidP="00993029" w:rsidRDefault="0095492D" w14:paraId="0D5F1DED" w14:textId="6DF65141">
      <w:pPr>
        <w:pStyle w:val="ListParagraph"/>
        <w:numPr>
          <w:ilvl w:val="0"/>
          <w:numId w:val="61"/>
        </w:numPr>
      </w:pPr>
      <w:r w:rsidRPr="00993029">
        <w:rPr>
          <w:b/>
          <w:bCs/>
        </w:rPr>
        <w:t>R</w:t>
      </w:r>
      <w:r w:rsidR="00224965">
        <w:t>esearch</w:t>
      </w:r>
    </w:p>
    <w:p w:rsidR="0095492D" w:rsidP="00993029" w:rsidRDefault="0095492D" w14:paraId="7255FDF7" w14:textId="5FA41CEF">
      <w:pPr>
        <w:pStyle w:val="ListParagraph"/>
        <w:numPr>
          <w:ilvl w:val="0"/>
          <w:numId w:val="61"/>
        </w:numPr>
      </w:pPr>
      <w:r w:rsidRPr="00993029">
        <w:rPr>
          <w:b/>
          <w:bCs/>
        </w:rPr>
        <w:t>E</w:t>
      </w:r>
      <w:r w:rsidR="00224965">
        <w:t>arnings</w:t>
      </w:r>
    </w:p>
    <w:p w:rsidR="0095492D" w:rsidP="00993029" w:rsidRDefault="0095492D" w14:paraId="245993B3" w14:textId="092348F7">
      <w:pPr>
        <w:pStyle w:val="ListParagraph"/>
        <w:numPr>
          <w:ilvl w:val="0"/>
          <w:numId w:val="61"/>
        </w:numPr>
      </w:pPr>
      <w:r w:rsidRPr="00993029">
        <w:rPr>
          <w:b/>
          <w:bCs/>
        </w:rPr>
        <w:t>E</w:t>
      </w:r>
      <w:r w:rsidR="00224965">
        <w:t>ffect of borrowing</w:t>
      </w:r>
    </w:p>
    <w:p w:rsidR="0095492D" w:rsidP="00993029" w:rsidRDefault="0095492D" w14:paraId="3BF6E4B3" w14:textId="0F50E828">
      <w:pPr>
        <w:pStyle w:val="ListParagraph"/>
        <w:numPr>
          <w:ilvl w:val="0"/>
          <w:numId w:val="61"/>
        </w:numPr>
      </w:pPr>
      <w:r w:rsidRPr="00993029">
        <w:rPr>
          <w:b/>
          <w:bCs/>
        </w:rPr>
        <w:t>T</w:t>
      </w:r>
      <w:r w:rsidR="00B0768F">
        <w:t>rack record</w:t>
      </w:r>
    </w:p>
    <w:p w:rsidR="0095492D" w:rsidP="00993029" w:rsidRDefault="0095492D" w14:paraId="3EB216C7" w14:textId="7CA4C218">
      <w:pPr>
        <w:pStyle w:val="ListParagraph"/>
        <w:numPr>
          <w:ilvl w:val="0"/>
          <w:numId w:val="61"/>
        </w:numPr>
      </w:pPr>
      <w:r w:rsidRPr="00993029">
        <w:rPr>
          <w:b/>
          <w:bCs/>
        </w:rPr>
        <w:t>C</w:t>
      </w:r>
      <w:r w:rsidR="00B0768F">
        <w:t>haracter of the business</w:t>
      </w:r>
    </w:p>
    <w:p w:rsidR="0095492D" w:rsidP="00993029" w:rsidRDefault="0095492D" w14:paraId="2DD8C291" w14:textId="0FA07593">
      <w:pPr>
        <w:pStyle w:val="ListParagraph"/>
        <w:numPr>
          <w:ilvl w:val="0"/>
          <w:numId w:val="61"/>
        </w:numPr>
      </w:pPr>
      <w:r w:rsidRPr="00993029">
        <w:rPr>
          <w:b/>
          <w:bCs/>
        </w:rPr>
        <w:t>R</w:t>
      </w:r>
      <w:r w:rsidR="00372A87">
        <w:t>epayment plan</w:t>
      </w:r>
    </w:p>
    <w:p w:rsidR="0095492D" w:rsidP="00993029" w:rsidRDefault="0095492D" w14:paraId="0F5C1E5D" w14:textId="3FDE0675">
      <w:pPr>
        <w:pStyle w:val="ListParagraph"/>
        <w:numPr>
          <w:ilvl w:val="0"/>
          <w:numId w:val="61"/>
        </w:numPr>
      </w:pPr>
      <w:r w:rsidRPr="00993029">
        <w:rPr>
          <w:b/>
          <w:bCs/>
        </w:rPr>
        <w:t>E</w:t>
      </w:r>
      <w:r w:rsidR="00372A87">
        <w:t>ase of mind</w:t>
      </w:r>
    </w:p>
    <w:p w:rsidRPr="00584EA4" w:rsidR="0095492D" w:rsidP="00993029" w:rsidRDefault="0095492D" w14:paraId="782143A6" w14:textId="769AD91F">
      <w:pPr>
        <w:pStyle w:val="ListParagraph"/>
        <w:numPr>
          <w:ilvl w:val="0"/>
          <w:numId w:val="61"/>
        </w:numPr>
      </w:pPr>
      <w:r w:rsidRPr="00993029">
        <w:rPr>
          <w:b/>
          <w:bCs/>
        </w:rPr>
        <w:t>D</w:t>
      </w:r>
      <w:r w:rsidR="00372A87">
        <w:t>efined risks</w:t>
      </w:r>
    </w:p>
    <w:p w:rsidRPr="00584EA4" w:rsidR="00FB0D7E" w:rsidP="00993029" w:rsidRDefault="00FB0D7E" w14:paraId="053DEA58" w14:textId="77777777"/>
    <w:p w:rsidRPr="00993029" w:rsidR="00FB0D7E" w:rsidP="00993029" w:rsidRDefault="00FB0D7E" w14:paraId="3353EAC4" w14:textId="77777777">
      <w:pPr>
        <w:rPr>
          <w:b/>
          <w:bCs/>
        </w:rPr>
      </w:pPr>
      <w:r w:rsidRPr="00993029">
        <w:rPr>
          <w:b/>
          <w:bCs/>
        </w:rPr>
        <w:t>Strategy</w:t>
      </w:r>
    </w:p>
    <w:p w:rsidRPr="00993029" w:rsidR="00FB0D7E" w:rsidP="00367EFC" w:rsidRDefault="00FB0D7E" w14:paraId="35622EE8" w14:textId="1BA4BF5B">
      <w:pPr>
        <w:rPr>
          <w:rFonts w:eastAsia="Times New Roman" w:cs="Times New Roman"/>
          <w:shd w:val="clear" w:color="auto" w:fill="FFFFFF"/>
          <w:lang w:eastAsia="en-GB"/>
        </w:rPr>
      </w:pPr>
      <w:r w:rsidRPr="00993029">
        <w:rPr>
          <w:rFonts w:eastAsia="Times New Roman" w:cs="Times New Roman"/>
          <w:shd w:val="clear" w:color="auto" w:fill="FFFFFF"/>
          <w:lang w:eastAsia="en-GB"/>
        </w:rPr>
        <w:t xml:space="preserve">The strategy behind the borrowing needs to be clear and show not only what the goal is but also how it will be achieved. </w:t>
      </w:r>
    </w:p>
    <w:p w:rsidR="00FB0D7E" w:rsidP="00FB0D7E" w:rsidRDefault="00FB0D7E" w14:paraId="12AE3B9F" w14:textId="77777777">
      <w:pPr>
        <w:rPr>
          <w:rFonts w:ascii="Helvetica" w:hAnsi="Helvetica" w:eastAsia="Times New Roman" w:cs="Times New Roman"/>
          <w:color w:val="565A5C"/>
          <w:sz w:val="29"/>
          <w:szCs w:val="29"/>
          <w:shd w:val="clear" w:color="auto" w:fill="FFFFFF"/>
          <w:lang w:eastAsia="en-GB"/>
        </w:rPr>
      </w:pPr>
    </w:p>
    <w:tbl>
      <w:tblPr>
        <w:tblStyle w:val="TableGrid"/>
        <w:tblW w:w="0" w:type="auto"/>
        <w:tblLook w:val="04A0" w:firstRow="1" w:lastRow="0" w:firstColumn="1" w:lastColumn="0" w:noHBand="0" w:noVBand="1"/>
      </w:tblPr>
      <w:tblGrid>
        <w:gridCol w:w="9010"/>
      </w:tblGrid>
      <w:tr w:rsidR="00FB0D7E" w:rsidTr="00362555" w14:paraId="1D02A05B" w14:textId="77777777">
        <w:tc>
          <w:tcPr>
            <w:tcW w:w="9010" w:type="dxa"/>
          </w:tcPr>
          <w:p w:rsidRPr="00993029" w:rsidR="00FB0D7E" w:rsidP="00A2696B" w:rsidRDefault="00FB0D7E" w14:paraId="41320539" w14:textId="68B221DB">
            <w:pPr>
              <w:rPr>
                <w:b/>
                <w:bCs/>
                <w:shd w:val="clear" w:color="auto" w:fill="FFFFFF"/>
                <w:lang w:eastAsia="en-GB"/>
              </w:rPr>
            </w:pPr>
            <w:r w:rsidRPr="00993029">
              <w:rPr>
                <w:b/>
                <w:bCs/>
                <w:shd w:val="clear" w:color="auto" w:fill="FFFFFF"/>
                <w:lang w:eastAsia="en-GB"/>
              </w:rPr>
              <w:t>Example</w:t>
            </w:r>
            <w:r w:rsidR="00A2696B">
              <w:rPr>
                <w:b/>
                <w:bCs/>
                <w:shd w:val="clear" w:color="auto" w:fill="FFFFFF"/>
                <w:lang w:eastAsia="en-GB"/>
              </w:rPr>
              <w:t>:</w:t>
            </w:r>
            <w:r w:rsidR="00CC6096">
              <w:rPr>
                <w:b/>
                <w:bCs/>
                <w:shd w:val="clear" w:color="auto" w:fill="FFFFFF"/>
                <w:lang w:eastAsia="en-GB"/>
              </w:rPr>
              <w:t xml:space="preserve"> </w:t>
            </w:r>
            <w:r w:rsidR="00662C0D">
              <w:rPr>
                <w:b/>
                <w:bCs/>
                <w:shd w:val="clear" w:color="auto" w:fill="FFFFFF"/>
                <w:lang w:eastAsia="en-GB"/>
              </w:rPr>
              <w:t>strategy</w:t>
            </w:r>
          </w:p>
          <w:p w:rsidR="00FB0D7E" w:rsidP="00B417B4" w:rsidRDefault="00FB0D7E" w14:paraId="36FF39F8" w14:textId="62566A83">
            <w:pPr>
              <w:rPr>
                <w:shd w:val="clear" w:color="auto" w:fill="FFFFFF"/>
                <w:lang w:eastAsia="en-GB"/>
              </w:rPr>
            </w:pPr>
            <w:r>
              <w:rPr>
                <w:shd w:val="clear" w:color="auto" w:fill="FFFFFF"/>
                <w:lang w:eastAsia="en-GB"/>
              </w:rPr>
              <w:t xml:space="preserve">Company XYZ </w:t>
            </w:r>
            <w:r w:rsidR="00B417B4">
              <w:rPr>
                <w:shd w:val="clear" w:color="auto" w:fill="FFFFFF"/>
                <w:lang w:eastAsia="en-GB"/>
              </w:rPr>
              <w:t>has set a goal to increase turnover by 30%</w:t>
            </w:r>
            <w:r w:rsidR="00776A5B">
              <w:rPr>
                <w:shd w:val="clear" w:color="auto" w:fill="FFFFFF"/>
                <w:lang w:eastAsia="en-GB"/>
              </w:rPr>
              <w:t>.</w:t>
            </w:r>
            <w:r>
              <w:rPr>
                <w:shd w:val="clear" w:color="auto" w:fill="FFFFFF"/>
                <w:lang w:eastAsia="en-GB"/>
              </w:rPr>
              <w:t xml:space="preserve"> </w:t>
            </w:r>
          </w:p>
          <w:p w:rsidR="00FB0D7E" w:rsidRDefault="00FB0D7E" w14:paraId="086C5B59" w14:textId="1F7A652A">
            <w:pPr>
              <w:rPr>
                <w:shd w:val="clear" w:color="auto" w:fill="FFFFFF"/>
                <w:lang w:eastAsia="en-GB"/>
              </w:rPr>
            </w:pPr>
            <w:r>
              <w:rPr>
                <w:shd w:val="clear" w:color="auto" w:fill="FFFFFF"/>
                <w:lang w:eastAsia="en-GB"/>
              </w:rPr>
              <w:t>The strategy behind the investment is</w:t>
            </w:r>
            <w:r w:rsidR="00662C0D">
              <w:rPr>
                <w:shd w:val="clear" w:color="auto" w:fill="FFFFFF"/>
                <w:lang w:eastAsia="en-GB"/>
              </w:rPr>
              <w:t xml:space="preserve"> to</w:t>
            </w:r>
            <w:r>
              <w:rPr>
                <w:shd w:val="clear" w:color="auto" w:fill="FFFFFF"/>
                <w:lang w:eastAsia="en-GB"/>
              </w:rPr>
              <w:t>:</w:t>
            </w:r>
          </w:p>
          <w:p w:rsidRPr="0046572D" w:rsidR="00FB0D7E" w:rsidP="00993029" w:rsidRDefault="00F97772" w14:paraId="3FF9234C" w14:textId="43D20AAD">
            <w:pPr>
              <w:pStyle w:val="ListParagraph"/>
              <w:numPr>
                <w:ilvl w:val="0"/>
                <w:numId w:val="59"/>
              </w:numPr>
              <w:rPr>
                <w:shd w:val="clear" w:color="auto" w:fill="FFFFFF"/>
                <w:lang w:eastAsia="en-GB"/>
              </w:rPr>
            </w:pPr>
            <w:r>
              <w:rPr>
                <w:shd w:val="clear" w:color="auto" w:fill="FFFFFF"/>
                <w:lang w:eastAsia="en-GB"/>
              </w:rPr>
              <w:t>i</w:t>
            </w:r>
            <w:r w:rsidRPr="00367EFC" w:rsidR="00FB0D7E">
              <w:rPr>
                <w:shd w:val="clear" w:color="auto" w:fill="FFFFFF"/>
                <w:lang w:eastAsia="en-GB"/>
              </w:rPr>
              <w:t xml:space="preserve">ncrease </w:t>
            </w:r>
            <w:proofErr w:type="gramStart"/>
            <w:r w:rsidRPr="00367EFC" w:rsidR="00FB0D7E">
              <w:rPr>
                <w:shd w:val="clear" w:color="auto" w:fill="FFFFFF"/>
                <w:lang w:eastAsia="en-GB"/>
              </w:rPr>
              <w:t>efficiency</w:t>
            </w:r>
            <w:r>
              <w:rPr>
                <w:shd w:val="clear" w:color="auto" w:fill="FFFFFF"/>
                <w:lang w:eastAsia="en-GB"/>
              </w:rPr>
              <w:t>;</w:t>
            </w:r>
            <w:proofErr w:type="gramEnd"/>
          </w:p>
          <w:p w:rsidR="00F97772" w:rsidP="00362555" w:rsidRDefault="00F97772" w14:paraId="3E7325F9" w14:textId="60B3A0BB">
            <w:pPr>
              <w:pStyle w:val="ListParagraph"/>
              <w:numPr>
                <w:ilvl w:val="0"/>
                <w:numId w:val="59"/>
              </w:numPr>
              <w:rPr>
                <w:shd w:val="clear" w:color="auto" w:fill="FFFFFF"/>
                <w:lang w:eastAsia="en-GB"/>
              </w:rPr>
            </w:pPr>
            <w:r w:rsidRPr="00F97772">
              <w:rPr>
                <w:shd w:val="clear" w:color="auto" w:fill="FFFFFF"/>
                <w:lang w:eastAsia="en-GB"/>
              </w:rPr>
              <w:t>r</w:t>
            </w:r>
            <w:r w:rsidRPr="00F97772" w:rsidR="00FB0D7E">
              <w:rPr>
                <w:shd w:val="clear" w:color="auto" w:fill="FFFFFF"/>
                <w:lang w:eastAsia="en-GB"/>
              </w:rPr>
              <w:t xml:space="preserve">educe production </w:t>
            </w:r>
            <w:proofErr w:type="gramStart"/>
            <w:r w:rsidRPr="00F97772" w:rsidR="00FB0D7E">
              <w:rPr>
                <w:shd w:val="clear" w:color="auto" w:fill="FFFFFF"/>
                <w:lang w:eastAsia="en-GB"/>
              </w:rPr>
              <w:t>cost</w:t>
            </w:r>
            <w:r w:rsidRPr="00F97772">
              <w:rPr>
                <w:shd w:val="clear" w:color="auto" w:fill="FFFFFF"/>
                <w:lang w:eastAsia="en-GB"/>
              </w:rPr>
              <w:t>;</w:t>
            </w:r>
            <w:proofErr w:type="gramEnd"/>
          </w:p>
          <w:p w:rsidRPr="00B417B4" w:rsidR="00FB0D7E" w:rsidP="00993029" w:rsidRDefault="00F97772" w14:paraId="0698C648" w14:textId="77777777">
            <w:pPr>
              <w:pStyle w:val="ListParagraph"/>
              <w:numPr>
                <w:ilvl w:val="0"/>
                <w:numId w:val="59"/>
              </w:numPr>
              <w:rPr>
                <w:rFonts w:ascii="Helvetica" w:hAnsi="Helvetica" w:eastAsia="Times New Roman" w:cs="Times New Roman"/>
                <w:color w:val="565A5C"/>
                <w:sz w:val="29"/>
                <w:szCs w:val="29"/>
                <w:shd w:val="clear" w:color="auto" w:fill="FFFFFF"/>
                <w:lang w:eastAsia="en-GB"/>
              </w:rPr>
            </w:pPr>
            <w:r>
              <w:rPr>
                <w:shd w:val="clear" w:color="auto" w:fill="FFFFFF"/>
                <w:lang w:eastAsia="en-GB"/>
              </w:rPr>
              <w:t>s</w:t>
            </w:r>
            <w:r w:rsidRPr="00F97772" w:rsidR="00FB0D7E">
              <w:rPr>
                <w:shd w:val="clear" w:color="auto" w:fill="FFFFFF"/>
                <w:lang w:eastAsia="en-GB"/>
              </w:rPr>
              <w:t>tay ahead of the competition</w:t>
            </w:r>
            <w:r>
              <w:rPr>
                <w:shd w:val="clear" w:color="auto" w:fill="FFFFFF"/>
                <w:lang w:eastAsia="en-GB"/>
              </w:rPr>
              <w:t>.</w:t>
            </w:r>
          </w:p>
          <w:p w:rsidRPr="00B417B4" w:rsidR="00B417B4" w:rsidP="00B417B4" w:rsidRDefault="002C35CC" w14:paraId="25C54C08" w14:textId="7E97CE56">
            <w:pPr>
              <w:rPr>
                <w:rFonts w:ascii="Helvetica" w:hAnsi="Helvetica" w:eastAsia="Times New Roman" w:cs="Times New Roman"/>
                <w:color w:val="565A5C"/>
                <w:sz w:val="29"/>
                <w:szCs w:val="29"/>
                <w:shd w:val="clear" w:color="auto" w:fill="FFFFFF"/>
                <w:lang w:eastAsia="en-GB"/>
              </w:rPr>
            </w:pPr>
            <w:r>
              <w:rPr>
                <w:shd w:val="clear" w:color="auto" w:fill="FFFFFF"/>
                <w:lang w:eastAsia="en-GB"/>
              </w:rPr>
              <w:t>The goal</w:t>
            </w:r>
            <w:r w:rsidRPr="00B417B4" w:rsidR="00B417B4">
              <w:rPr>
                <w:shd w:val="clear" w:color="auto" w:fill="FFFFFF"/>
                <w:lang w:eastAsia="en-GB"/>
              </w:rPr>
              <w:t xml:space="preserve"> will be achieved by </w:t>
            </w:r>
            <w:r w:rsidR="00B417B4">
              <w:rPr>
                <w:shd w:val="clear" w:color="auto" w:fill="FFFFFF"/>
                <w:lang w:eastAsia="en-GB"/>
              </w:rPr>
              <w:t>investing in a new machine</w:t>
            </w:r>
            <w:r w:rsidR="00803CA6">
              <w:rPr>
                <w:shd w:val="clear" w:color="auto" w:fill="FFFFFF"/>
                <w:lang w:eastAsia="en-GB"/>
              </w:rPr>
              <w:t>.</w:t>
            </w:r>
            <w:r w:rsidR="00B417B4">
              <w:rPr>
                <w:shd w:val="clear" w:color="auto" w:fill="FFFFFF"/>
                <w:lang w:eastAsia="en-GB"/>
              </w:rPr>
              <w:t xml:space="preserve"> </w:t>
            </w:r>
          </w:p>
        </w:tc>
      </w:tr>
    </w:tbl>
    <w:p w:rsidR="00FB0D7E" w:rsidP="00FB0D7E" w:rsidRDefault="00FB0D7E" w14:paraId="08CE878C" w14:textId="77777777">
      <w:pPr>
        <w:rPr>
          <w:rFonts w:ascii="Helvetica" w:hAnsi="Helvetica" w:eastAsia="Times New Roman" w:cs="Times New Roman"/>
          <w:color w:val="565A5C"/>
          <w:sz w:val="29"/>
          <w:szCs w:val="29"/>
          <w:shd w:val="clear" w:color="auto" w:fill="FFFFFF"/>
          <w:lang w:eastAsia="en-GB"/>
        </w:rPr>
      </w:pPr>
    </w:p>
    <w:p w:rsidRPr="00E2226E" w:rsidR="00FB0D7E" w:rsidP="00367EFC" w:rsidRDefault="00FB0D7E" w14:paraId="7632BA15" w14:textId="0231CBE5">
      <w:pPr>
        <w:rPr>
          <w:rFonts w:ascii="Times New Roman" w:hAnsi="Times New Roman"/>
          <w:lang w:eastAsia="en-GB"/>
        </w:rPr>
      </w:pPr>
      <w:r w:rsidRPr="00367EFC">
        <w:rPr>
          <w:shd w:val="clear" w:color="auto" w:fill="FFFFFF"/>
          <w:lang w:eastAsia="en-GB"/>
        </w:rPr>
        <w:t>The borrower will provide the strategy</w:t>
      </w:r>
      <w:r w:rsidR="00F97772">
        <w:rPr>
          <w:shd w:val="clear" w:color="auto" w:fill="FFFFFF"/>
          <w:lang w:eastAsia="en-GB"/>
        </w:rPr>
        <w:t>,</w:t>
      </w:r>
      <w:r w:rsidRPr="00367EFC">
        <w:rPr>
          <w:shd w:val="clear" w:color="auto" w:fill="FFFFFF"/>
          <w:lang w:eastAsia="en-GB"/>
        </w:rPr>
        <w:t xml:space="preserve"> which will include an assessment of the market and how main competitors are likely to respond</w:t>
      </w:r>
      <w:r w:rsidRPr="00E2226E">
        <w:rPr>
          <w:shd w:val="clear" w:color="auto" w:fill="FFFFFF"/>
          <w:lang w:eastAsia="en-GB"/>
        </w:rPr>
        <w:t>. The credit officer will assess the strategy to determine whether it is achievable, contains sufficient information and is well-considered.</w:t>
      </w:r>
    </w:p>
    <w:p w:rsidRPr="00993029" w:rsidR="00FB0D7E" w:rsidP="00993029" w:rsidRDefault="00FB0D7E" w14:paraId="1319A8A0" w14:textId="77777777">
      <w:pPr>
        <w:rPr>
          <w:rFonts w:cs="Helvetica"/>
        </w:rPr>
      </w:pPr>
    </w:p>
    <w:p w:rsidRPr="00993029" w:rsidR="00FB0D7E" w:rsidP="00993029" w:rsidRDefault="00FB0D7E" w14:paraId="5A66B24D" w14:textId="77777777">
      <w:pPr>
        <w:rPr>
          <w:rFonts w:cs="Helvetica"/>
          <w:b/>
          <w:bCs/>
        </w:rPr>
      </w:pPr>
      <w:r w:rsidRPr="00993029">
        <w:rPr>
          <w:rFonts w:cs="Helvetica"/>
          <w:b/>
          <w:bCs/>
        </w:rPr>
        <w:t>Trading forecast</w:t>
      </w:r>
    </w:p>
    <w:p w:rsidRPr="00E2226E" w:rsidR="00FB0D7E" w:rsidP="00367EFC" w:rsidRDefault="00FB0D7E" w14:paraId="30D32C4F" w14:textId="666B7B6F">
      <w:pPr>
        <w:rPr>
          <w:rFonts w:ascii="Times New Roman" w:hAnsi="Times New Roman"/>
          <w:lang w:eastAsia="en-GB"/>
        </w:rPr>
      </w:pPr>
      <w:r w:rsidRPr="00367EFC">
        <w:rPr>
          <w:shd w:val="clear" w:color="auto" w:fill="FFFFFF"/>
          <w:lang w:eastAsia="en-GB"/>
        </w:rPr>
        <w:t xml:space="preserve">Trading forecasts, such as expected sales, cost of production and capital outlay, </w:t>
      </w:r>
      <w:proofErr w:type="gramStart"/>
      <w:r w:rsidRPr="00367EFC">
        <w:rPr>
          <w:shd w:val="clear" w:color="auto" w:fill="FFFFFF"/>
          <w:lang w:eastAsia="en-GB"/>
        </w:rPr>
        <w:t xml:space="preserve">have </w:t>
      </w:r>
      <w:r w:rsidRPr="0046572D">
        <w:rPr>
          <w:shd w:val="clear" w:color="auto" w:fill="FFFFFF"/>
          <w:lang w:eastAsia="en-GB"/>
        </w:rPr>
        <w:t>to</w:t>
      </w:r>
      <w:proofErr w:type="gramEnd"/>
      <w:r w:rsidRPr="0046572D">
        <w:rPr>
          <w:shd w:val="clear" w:color="auto" w:fill="FFFFFF"/>
          <w:lang w:eastAsia="en-GB"/>
        </w:rPr>
        <w:t xml:space="preserve"> be realistic </w:t>
      </w:r>
      <w:r w:rsidRPr="00E2226E">
        <w:rPr>
          <w:shd w:val="clear" w:color="auto" w:fill="FFFFFF"/>
          <w:lang w:eastAsia="en-GB"/>
        </w:rPr>
        <w:t>and include a cash flow forecast. Questions that need to be considered are whether other options to improve cash flow or to release funds have been considered. For example, delay</w:t>
      </w:r>
      <w:r w:rsidR="002D567D">
        <w:rPr>
          <w:shd w:val="clear" w:color="auto" w:fill="FFFFFF"/>
          <w:lang w:eastAsia="en-GB"/>
        </w:rPr>
        <w:t>ing</w:t>
      </w:r>
      <w:r w:rsidRPr="00E2226E">
        <w:rPr>
          <w:shd w:val="clear" w:color="auto" w:fill="FFFFFF"/>
          <w:lang w:eastAsia="en-GB"/>
        </w:rPr>
        <w:t xml:space="preserve"> paying creditors by a few days, following up overdue receivables or invoice discounting. </w:t>
      </w:r>
    </w:p>
    <w:p w:rsidRPr="00993029" w:rsidR="00FB0D7E" w:rsidP="00993029" w:rsidRDefault="00FB0D7E" w14:paraId="3057A19A" w14:textId="77777777">
      <w:pPr>
        <w:rPr>
          <w:rFonts w:cs="Helvetica"/>
        </w:rPr>
      </w:pPr>
    </w:p>
    <w:p w:rsidRPr="00993029" w:rsidR="00FB0D7E" w:rsidP="00993029" w:rsidRDefault="00FB0D7E" w14:paraId="2CDF4EB0" w14:textId="77777777">
      <w:pPr>
        <w:rPr>
          <w:rFonts w:cs="Helvetica"/>
          <w:b/>
          <w:bCs/>
        </w:rPr>
      </w:pPr>
      <w:r w:rsidRPr="00993029">
        <w:rPr>
          <w:rFonts w:cs="Helvetica"/>
          <w:b/>
          <w:bCs/>
        </w:rPr>
        <w:t>Research</w:t>
      </w:r>
    </w:p>
    <w:p w:rsidRPr="00E2226E" w:rsidR="00FB0D7E" w:rsidP="00367EFC" w:rsidRDefault="00FB0D7E" w14:paraId="0DDA8331" w14:textId="28F04FE4">
      <w:pPr>
        <w:rPr>
          <w:shd w:val="clear" w:color="auto" w:fill="FFFFFF"/>
          <w:lang w:eastAsia="en-GB"/>
        </w:rPr>
      </w:pPr>
      <w:r w:rsidRPr="00367EFC">
        <w:rPr>
          <w:shd w:val="clear" w:color="auto" w:fill="FFFFFF"/>
          <w:lang w:eastAsia="en-GB"/>
        </w:rPr>
        <w:t xml:space="preserve">If the financing is for research </w:t>
      </w:r>
      <w:r w:rsidRPr="0046572D">
        <w:rPr>
          <w:shd w:val="clear" w:color="auto" w:fill="FFFFFF"/>
          <w:lang w:eastAsia="en-GB"/>
        </w:rPr>
        <w:t xml:space="preserve">and development </w:t>
      </w:r>
      <w:r w:rsidRPr="00E2226E">
        <w:rPr>
          <w:shd w:val="clear" w:color="auto" w:fill="FFFFFF"/>
          <w:lang w:eastAsia="en-GB"/>
        </w:rPr>
        <w:t xml:space="preserve">(R&amp;D) purposes, it is important to ensure that the product or service will work and be acceptable to the market for which it is intended. R&amp;D </w:t>
      </w:r>
      <w:r w:rsidR="00867F33">
        <w:rPr>
          <w:shd w:val="clear" w:color="auto" w:fill="FFFFFF"/>
          <w:lang w:eastAsia="en-GB"/>
        </w:rPr>
        <w:t>projects are</w:t>
      </w:r>
      <w:r w:rsidRPr="00E2226E">
        <w:rPr>
          <w:shd w:val="clear" w:color="auto" w:fill="FFFFFF"/>
          <w:lang w:eastAsia="en-GB"/>
        </w:rPr>
        <w:t xml:space="preserve"> typically multi-year project</w:t>
      </w:r>
      <w:r w:rsidR="00867F33">
        <w:rPr>
          <w:shd w:val="clear" w:color="auto" w:fill="FFFFFF"/>
          <w:lang w:eastAsia="en-GB"/>
        </w:rPr>
        <w:t>s</w:t>
      </w:r>
      <w:r w:rsidRPr="00E2226E">
        <w:rPr>
          <w:shd w:val="clear" w:color="auto" w:fill="FFFFFF"/>
          <w:lang w:eastAsia="en-GB"/>
        </w:rPr>
        <w:t xml:space="preserve"> with </w:t>
      </w:r>
      <w:proofErr w:type="gramStart"/>
      <w:r w:rsidRPr="00E2226E">
        <w:rPr>
          <w:shd w:val="clear" w:color="auto" w:fill="FFFFFF"/>
          <w:lang w:eastAsia="en-GB"/>
        </w:rPr>
        <w:t>a large number of</w:t>
      </w:r>
      <w:proofErr w:type="gramEnd"/>
      <w:r w:rsidRPr="00E2226E">
        <w:rPr>
          <w:shd w:val="clear" w:color="auto" w:fill="FFFFFF"/>
          <w:lang w:eastAsia="en-GB"/>
        </w:rPr>
        <w:t xml:space="preserve"> decision points where the project may be cancelled. Questions that need to be considered include the size of the market, </w:t>
      </w:r>
      <w:r w:rsidR="00A41627">
        <w:rPr>
          <w:shd w:val="clear" w:color="auto" w:fill="FFFFFF"/>
          <w:lang w:eastAsia="en-GB"/>
        </w:rPr>
        <w:t xml:space="preserve">corporate </w:t>
      </w:r>
      <w:r w:rsidRPr="00E2226E">
        <w:rPr>
          <w:shd w:val="clear" w:color="auto" w:fill="FFFFFF"/>
          <w:lang w:eastAsia="en-GB"/>
        </w:rPr>
        <w:t xml:space="preserve">customer demand expectations, and go/no-go decision points. When a decision is made not to continue with the project, there will be no resulting future income. Therefore, </w:t>
      </w:r>
      <w:r w:rsidR="00CF261F">
        <w:rPr>
          <w:shd w:val="clear" w:color="auto" w:fill="FFFFFF"/>
          <w:lang w:eastAsia="en-GB"/>
        </w:rPr>
        <w:t>in such an instance</w:t>
      </w:r>
      <w:r w:rsidRPr="00E2226E">
        <w:rPr>
          <w:shd w:val="clear" w:color="auto" w:fill="FFFFFF"/>
          <w:lang w:eastAsia="en-GB"/>
        </w:rPr>
        <w:t xml:space="preserve"> the risk of the financing will need to be reviewed and, if necessary, adjusted.</w:t>
      </w:r>
    </w:p>
    <w:p w:rsidRPr="00993029" w:rsidR="00FB0D7E" w:rsidP="00993029" w:rsidRDefault="00FB0D7E" w14:paraId="5CD8DD7D" w14:textId="77777777">
      <w:pPr>
        <w:rPr>
          <w:rFonts w:cs="Helvetica"/>
        </w:rPr>
      </w:pPr>
    </w:p>
    <w:p w:rsidRPr="00993029" w:rsidR="00FB0D7E" w:rsidP="00993029" w:rsidRDefault="00FB0D7E" w14:paraId="06B5E06D" w14:textId="77777777">
      <w:pPr>
        <w:rPr>
          <w:rFonts w:cs="Helvetica"/>
          <w:b/>
          <w:bCs/>
        </w:rPr>
      </w:pPr>
      <w:r w:rsidRPr="00993029">
        <w:rPr>
          <w:rFonts w:cs="Helvetica"/>
          <w:b/>
          <w:bCs/>
        </w:rPr>
        <w:t>Earnings</w:t>
      </w:r>
    </w:p>
    <w:p w:rsidRPr="00E2226E" w:rsidR="00FB0D7E" w:rsidP="00367EFC" w:rsidRDefault="00FB0D7E" w14:paraId="0A6F6B2D" w14:textId="4933FFC8">
      <w:pPr>
        <w:rPr>
          <w:shd w:val="clear" w:color="auto" w:fill="FFFFFF"/>
          <w:lang w:eastAsia="en-GB"/>
        </w:rPr>
      </w:pPr>
      <w:r w:rsidRPr="00367EFC">
        <w:rPr>
          <w:shd w:val="clear" w:color="auto" w:fill="FFFFFF"/>
          <w:lang w:eastAsia="en-GB"/>
        </w:rPr>
        <w:t xml:space="preserve">When assessing </w:t>
      </w:r>
      <w:r w:rsidRPr="0046572D">
        <w:rPr>
          <w:shd w:val="clear" w:color="auto" w:fill="FFFFFF"/>
          <w:lang w:eastAsia="en-GB"/>
        </w:rPr>
        <w:t>profit forecasts and ease of repaying the debt</w:t>
      </w:r>
      <w:r w:rsidRPr="00E2226E">
        <w:rPr>
          <w:shd w:val="clear" w:color="auto" w:fill="FFFFFF"/>
          <w:lang w:eastAsia="en-GB"/>
        </w:rPr>
        <w:t xml:space="preserve">, the quality of business earnings is a key consideration. Ideally, </w:t>
      </w:r>
      <w:proofErr w:type="gramStart"/>
      <w:r w:rsidRPr="00E2226E">
        <w:rPr>
          <w:shd w:val="clear" w:color="auto" w:fill="FFFFFF"/>
          <w:lang w:eastAsia="en-GB"/>
        </w:rPr>
        <w:t>turnover</w:t>
      </w:r>
      <w:proofErr w:type="gramEnd"/>
      <w:r w:rsidRPr="00E2226E">
        <w:rPr>
          <w:shd w:val="clear" w:color="auto" w:fill="FFFFFF"/>
          <w:lang w:eastAsia="en-GB"/>
        </w:rPr>
        <w:t xml:space="preserve"> and gross profit should be analysed between different products and/or markets, taking into account new orders compared with repeat orders, as well as any seasonality to demand. Earnings is </w:t>
      </w:r>
      <w:r w:rsidR="009C22D1">
        <w:rPr>
          <w:shd w:val="clear" w:color="auto" w:fill="FFFFFF"/>
          <w:lang w:eastAsia="en-GB"/>
        </w:rPr>
        <w:t>roughly equivalent</w:t>
      </w:r>
      <w:r w:rsidRPr="00E2226E" w:rsidR="009C22D1">
        <w:rPr>
          <w:shd w:val="clear" w:color="auto" w:fill="FFFFFF"/>
          <w:lang w:eastAsia="en-GB"/>
        </w:rPr>
        <w:t xml:space="preserve"> </w:t>
      </w:r>
      <w:r w:rsidRPr="00E2226E">
        <w:rPr>
          <w:shd w:val="clear" w:color="auto" w:fill="FFFFFF"/>
          <w:lang w:eastAsia="en-GB"/>
        </w:rPr>
        <w:t xml:space="preserve">to </w:t>
      </w:r>
      <w:r w:rsidR="009C22D1">
        <w:rPr>
          <w:shd w:val="clear" w:color="auto" w:fill="FFFFFF"/>
          <w:lang w:eastAsia="en-GB"/>
        </w:rPr>
        <w:t>‘</w:t>
      </w:r>
      <w:r w:rsidRPr="00E2226E">
        <w:rPr>
          <w:shd w:val="clear" w:color="auto" w:fill="FFFFFF"/>
          <w:lang w:eastAsia="en-GB"/>
        </w:rPr>
        <w:t>ability to repay</w:t>
      </w:r>
      <w:r w:rsidR="009C22D1">
        <w:rPr>
          <w:shd w:val="clear" w:color="auto" w:fill="FFFFFF"/>
          <w:lang w:eastAsia="en-GB"/>
        </w:rPr>
        <w:t>’ in the RIOTARS mnemonic</w:t>
      </w:r>
      <w:r w:rsidRPr="00E2226E">
        <w:rPr>
          <w:shd w:val="clear" w:color="auto" w:fill="FFFFFF"/>
          <w:lang w:eastAsia="en-GB"/>
        </w:rPr>
        <w:t>.</w:t>
      </w:r>
    </w:p>
    <w:p w:rsidRPr="00E2226E" w:rsidR="00FB0D7E" w:rsidP="0046572D" w:rsidRDefault="00FB0D7E" w14:paraId="6F6F4BF3" w14:textId="77777777">
      <w:pPr>
        <w:rPr>
          <w:shd w:val="clear" w:color="auto" w:fill="FFFFFF"/>
          <w:lang w:eastAsia="en-GB"/>
        </w:rPr>
      </w:pPr>
    </w:p>
    <w:p w:rsidRPr="00993029" w:rsidR="00FB0D7E" w:rsidP="00993029" w:rsidRDefault="00FB0D7E" w14:paraId="6F72E6B9" w14:textId="77777777">
      <w:pPr>
        <w:rPr>
          <w:rFonts w:cs="Helvetica"/>
          <w:b/>
          <w:bCs/>
        </w:rPr>
      </w:pPr>
      <w:r w:rsidRPr="00993029">
        <w:rPr>
          <w:rFonts w:cs="Helvetica"/>
          <w:b/>
          <w:bCs/>
        </w:rPr>
        <w:t>Effect of borrowing</w:t>
      </w:r>
    </w:p>
    <w:p w:rsidRPr="00E2226E" w:rsidR="00FB0D7E" w:rsidP="00367EFC" w:rsidRDefault="00FB0D7E" w14:paraId="260A2A6A" w14:textId="75A2C04C">
      <w:pPr>
        <w:rPr>
          <w:shd w:val="clear" w:color="auto" w:fill="FFFFFF"/>
          <w:lang w:eastAsia="en-GB"/>
        </w:rPr>
      </w:pPr>
      <w:r w:rsidRPr="00367EFC">
        <w:rPr>
          <w:shd w:val="clear" w:color="auto" w:fill="FFFFFF"/>
          <w:lang w:eastAsia="en-GB"/>
        </w:rPr>
        <w:t xml:space="preserve">In the event a loan is approved, the </w:t>
      </w:r>
      <w:r w:rsidR="00A41627">
        <w:rPr>
          <w:shd w:val="clear" w:color="auto" w:fill="FFFFFF"/>
          <w:lang w:eastAsia="en-GB"/>
        </w:rPr>
        <w:t xml:space="preserve">corporate </w:t>
      </w:r>
      <w:r w:rsidRPr="00367EFC">
        <w:rPr>
          <w:shd w:val="clear" w:color="auto" w:fill="FFFFFF"/>
          <w:lang w:eastAsia="en-GB"/>
        </w:rPr>
        <w:t xml:space="preserve">customer will have to make interest payments as well as capital repayments. The effect of borrowing is, therefore, a reduction in expected future cash flow </w:t>
      </w:r>
      <w:r w:rsidR="00421CA1">
        <w:rPr>
          <w:shd w:val="clear" w:color="auto" w:fill="FFFFFF"/>
          <w:lang w:eastAsia="en-GB"/>
        </w:rPr>
        <w:t>due to</w:t>
      </w:r>
      <w:r w:rsidRPr="00367EFC" w:rsidR="00421CA1">
        <w:rPr>
          <w:shd w:val="clear" w:color="auto" w:fill="FFFFFF"/>
          <w:lang w:eastAsia="en-GB"/>
        </w:rPr>
        <w:t xml:space="preserve"> </w:t>
      </w:r>
      <w:r w:rsidRPr="00367EFC">
        <w:rPr>
          <w:shd w:val="clear" w:color="auto" w:fill="FFFFFF"/>
          <w:lang w:eastAsia="en-GB"/>
        </w:rPr>
        <w:t xml:space="preserve">the amount of interest and repayments. </w:t>
      </w:r>
    </w:p>
    <w:p w:rsidRPr="00993029" w:rsidR="00FB0D7E" w:rsidP="00993029" w:rsidRDefault="00FB0D7E" w14:paraId="6F09EADD" w14:textId="77777777">
      <w:pPr>
        <w:rPr>
          <w:rFonts w:cs="Helvetica"/>
        </w:rPr>
      </w:pPr>
    </w:p>
    <w:p w:rsidRPr="00993029" w:rsidR="00FB0D7E" w:rsidP="00993029" w:rsidRDefault="00FB0D7E" w14:paraId="6A840FA0" w14:textId="77777777">
      <w:pPr>
        <w:rPr>
          <w:rFonts w:cs="Helvetica"/>
          <w:b/>
          <w:bCs/>
        </w:rPr>
      </w:pPr>
      <w:r w:rsidRPr="00993029">
        <w:rPr>
          <w:rFonts w:cs="Helvetica"/>
          <w:b/>
          <w:bCs/>
        </w:rPr>
        <w:t>Track record</w:t>
      </w:r>
    </w:p>
    <w:p w:rsidRPr="00E2226E" w:rsidR="00FB0D7E" w:rsidP="00367EFC" w:rsidRDefault="00FB0D7E" w14:paraId="67586A54" w14:textId="47C373E8">
      <w:pPr>
        <w:rPr>
          <w:shd w:val="clear" w:color="auto" w:fill="FFFFFF"/>
          <w:lang w:eastAsia="en-GB"/>
        </w:rPr>
      </w:pPr>
      <w:r w:rsidRPr="00367EFC">
        <w:rPr>
          <w:shd w:val="clear" w:color="auto" w:fill="FFFFFF"/>
          <w:lang w:eastAsia="en-GB"/>
        </w:rPr>
        <w:t xml:space="preserve">Part of the assessment includes whether the </w:t>
      </w:r>
      <w:r w:rsidR="00A41627">
        <w:rPr>
          <w:shd w:val="clear" w:color="auto" w:fill="FFFFFF"/>
          <w:lang w:eastAsia="en-GB"/>
        </w:rPr>
        <w:t xml:space="preserve">corporate </w:t>
      </w:r>
      <w:r w:rsidRPr="00367EFC">
        <w:rPr>
          <w:shd w:val="clear" w:color="auto" w:fill="FFFFFF"/>
          <w:lang w:eastAsia="en-GB"/>
        </w:rPr>
        <w:t xml:space="preserve">customer has repaid </w:t>
      </w:r>
      <w:r w:rsidR="007B1F98">
        <w:rPr>
          <w:shd w:val="clear" w:color="auto" w:fill="FFFFFF"/>
          <w:lang w:eastAsia="en-GB"/>
        </w:rPr>
        <w:t>its</w:t>
      </w:r>
      <w:r w:rsidRPr="00367EFC" w:rsidR="007B1F98">
        <w:rPr>
          <w:shd w:val="clear" w:color="auto" w:fill="FFFFFF"/>
          <w:lang w:eastAsia="en-GB"/>
        </w:rPr>
        <w:t xml:space="preserve"> </w:t>
      </w:r>
      <w:r w:rsidRPr="00367EFC">
        <w:rPr>
          <w:shd w:val="clear" w:color="auto" w:fill="FFFFFF"/>
          <w:lang w:eastAsia="en-GB"/>
        </w:rPr>
        <w:t xml:space="preserve">obligations on time and whether </w:t>
      </w:r>
      <w:r w:rsidR="002F0844">
        <w:rPr>
          <w:shd w:val="clear" w:color="auto" w:fill="FFFFFF"/>
          <w:lang w:eastAsia="en-GB"/>
        </w:rPr>
        <w:t>it is</w:t>
      </w:r>
      <w:r w:rsidRPr="00367EFC">
        <w:rPr>
          <w:shd w:val="clear" w:color="auto" w:fill="FFFFFF"/>
          <w:lang w:eastAsia="en-GB"/>
        </w:rPr>
        <w:t xml:space="preserve"> expected to continue to do so. The customer’s track record will help to c</w:t>
      </w:r>
      <w:r w:rsidRPr="0046572D">
        <w:rPr>
          <w:shd w:val="clear" w:color="auto" w:fill="FFFFFF"/>
          <w:lang w:eastAsia="en-GB"/>
        </w:rPr>
        <w:t>onf</w:t>
      </w:r>
      <w:r w:rsidRPr="00E2226E">
        <w:rPr>
          <w:shd w:val="clear" w:color="auto" w:fill="FFFFFF"/>
          <w:lang w:eastAsia="en-GB"/>
        </w:rPr>
        <w:t>irm the capability of management to adapt successfully to changes in trading circumstances.</w:t>
      </w:r>
    </w:p>
    <w:p w:rsidRPr="00993029" w:rsidR="00FB0D7E" w:rsidP="00993029" w:rsidRDefault="00FB0D7E" w14:paraId="45F4065C" w14:textId="77777777">
      <w:pPr>
        <w:rPr>
          <w:rFonts w:cs="Helvetica"/>
        </w:rPr>
      </w:pPr>
    </w:p>
    <w:p w:rsidRPr="00993029" w:rsidR="00FB0D7E" w:rsidP="00993029" w:rsidRDefault="00FB0D7E" w14:paraId="3DA4DC33" w14:textId="77777777">
      <w:pPr>
        <w:rPr>
          <w:rFonts w:cs="Helvetica"/>
          <w:b/>
          <w:bCs/>
        </w:rPr>
      </w:pPr>
      <w:r w:rsidRPr="00993029">
        <w:rPr>
          <w:rFonts w:cs="Helvetica"/>
          <w:b/>
          <w:bCs/>
        </w:rPr>
        <w:lastRenderedPageBreak/>
        <w:t>Character of the business</w:t>
      </w:r>
    </w:p>
    <w:p w:rsidRPr="00E2226E" w:rsidR="00FB0D7E" w:rsidP="00367EFC" w:rsidRDefault="00FB0D7E" w14:paraId="78A07621" w14:textId="08924B99">
      <w:pPr>
        <w:rPr>
          <w:rFonts w:ascii="Times New Roman" w:hAnsi="Times New Roman"/>
          <w:lang w:eastAsia="en-GB"/>
        </w:rPr>
      </w:pPr>
      <w:r w:rsidRPr="00367EFC">
        <w:rPr>
          <w:shd w:val="clear" w:color="auto" w:fill="FFFFFF"/>
          <w:lang w:eastAsia="en-GB"/>
        </w:rPr>
        <w:t xml:space="preserve">The borrowing request may not be ‘in character’ for the </w:t>
      </w:r>
      <w:r w:rsidR="00E5108D">
        <w:rPr>
          <w:shd w:val="clear" w:color="auto" w:fill="FFFFFF"/>
          <w:lang w:eastAsia="en-GB"/>
        </w:rPr>
        <w:t>company</w:t>
      </w:r>
      <w:r w:rsidRPr="00367EFC">
        <w:rPr>
          <w:shd w:val="clear" w:color="auto" w:fill="FFFFFF"/>
          <w:lang w:eastAsia="en-GB"/>
        </w:rPr>
        <w:t xml:space="preserve">. For a company that has published religious books for many years, for example, a request to borrow funds to </w:t>
      </w:r>
      <w:r w:rsidR="008028D4">
        <w:rPr>
          <w:shd w:val="clear" w:color="auto" w:fill="FFFFFF"/>
          <w:lang w:eastAsia="en-GB"/>
        </w:rPr>
        <w:t>sell automotive magazines</w:t>
      </w:r>
      <w:r w:rsidRPr="0046572D">
        <w:rPr>
          <w:shd w:val="clear" w:color="auto" w:fill="FFFFFF"/>
          <w:lang w:eastAsia="en-GB"/>
        </w:rPr>
        <w:t xml:space="preserve"> would appear to be out of character and would raise questions</w:t>
      </w:r>
      <w:r w:rsidR="008D0D0D">
        <w:rPr>
          <w:shd w:val="clear" w:color="auto" w:fill="FFFFFF"/>
          <w:lang w:eastAsia="en-GB"/>
        </w:rPr>
        <w:t xml:space="preserve"> such as,</w:t>
      </w:r>
      <w:r w:rsidRPr="0046572D">
        <w:rPr>
          <w:shd w:val="clear" w:color="auto" w:fill="FFFFFF"/>
          <w:lang w:eastAsia="en-GB"/>
        </w:rPr>
        <w:t xml:space="preserve"> </w:t>
      </w:r>
      <w:r w:rsidR="008D0D0D">
        <w:rPr>
          <w:shd w:val="clear" w:color="auto" w:fill="FFFFFF"/>
          <w:lang w:eastAsia="en-GB"/>
        </w:rPr>
        <w:t>“</w:t>
      </w:r>
      <w:r w:rsidRPr="0046572D">
        <w:rPr>
          <w:shd w:val="clear" w:color="auto" w:fill="FFFFFF"/>
          <w:lang w:eastAsia="en-GB"/>
        </w:rPr>
        <w:t>why this form of diversification?</w:t>
      </w:r>
      <w:r w:rsidR="008D0D0D">
        <w:rPr>
          <w:shd w:val="clear" w:color="auto" w:fill="FFFFFF"/>
          <w:lang w:eastAsia="en-GB"/>
        </w:rPr>
        <w:t>”,</w:t>
      </w:r>
      <w:r w:rsidRPr="0046572D">
        <w:rPr>
          <w:shd w:val="clear" w:color="auto" w:fill="FFFFFF"/>
          <w:lang w:eastAsia="en-GB"/>
        </w:rPr>
        <w:t xml:space="preserve"> </w:t>
      </w:r>
      <w:r w:rsidR="008D0D0D">
        <w:rPr>
          <w:shd w:val="clear" w:color="auto" w:fill="FFFFFF"/>
          <w:lang w:eastAsia="en-GB"/>
        </w:rPr>
        <w:t>“w</w:t>
      </w:r>
      <w:r w:rsidRPr="0046572D">
        <w:rPr>
          <w:shd w:val="clear" w:color="auto" w:fill="FFFFFF"/>
          <w:lang w:eastAsia="en-GB"/>
        </w:rPr>
        <w:t>hat will happen to the present business?</w:t>
      </w:r>
      <w:r w:rsidR="008D0D0D">
        <w:rPr>
          <w:shd w:val="clear" w:color="auto" w:fill="FFFFFF"/>
          <w:lang w:eastAsia="en-GB"/>
        </w:rPr>
        <w:t>”,</w:t>
      </w:r>
      <w:r w:rsidRPr="0046572D">
        <w:rPr>
          <w:shd w:val="clear" w:color="auto" w:fill="FFFFFF"/>
          <w:lang w:eastAsia="en-GB"/>
        </w:rPr>
        <w:t xml:space="preserve"> </w:t>
      </w:r>
      <w:r w:rsidR="008D0D0D">
        <w:rPr>
          <w:shd w:val="clear" w:color="auto" w:fill="FFFFFF"/>
          <w:lang w:eastAsia="en-GB"/>
        </w:rPr>
        <w:t>“i</w:t>
      </w:r>
      <w:r w:rsidRPr="0046572D">
        <w:rPr>
          <w:shd w:val="clear" w:color="auto" w:fill="FFFFFF"/>
          <w:lang w:eastAsia="en-GB"/>
        </w:rPr>
        <w:t>s there previous experience of this type of new venture?</w:t>
      </w:r>
      <w:r w:rsidR="008D0D0D">
        <w:rPr>
          <w:shd w:val="clear" w:color="auto" w:fill="FFFFFF"/>
          <w:lang w:eastAsia="en-GB"/>
        </w:rPr>
        <w:t>”</w:t>
      </w:r>
      <w:r w:rsidR="005E2E70">
        <w:rPr>
          <w:shd w:val="clear" w:color="auto" w:fill="FFFFFF"/>
          <w:lang w:eastAsia="en-GB"/>
        </w:rPr>
        <w:t>,</w:t>
      </w:r>
      <w:r w:rsidRPr="0046572D">
        <w:rPr>
          <w:shd w:val="clear" w:color="auto" w:fill="FFFFFF"/>
          <w:lang w:eastAsia="en-GB"/>
        </w:rPr>
        <w:t xml:space="preserve"> </w:t>
      </w:r>
      <w:r w:rsidR="005E2E70">
        <w:rPr>
          <w:shd w:val="clear" w:color="auto" w:fill="FFFFFF"/>
          <w:lang w:eastAsia="en-GB"/>
        </w:rPr>
        <w:t>“w</w:t>
      </w:r>
      <w:r w:rsidRPr="0046572D">
        <w:rPr>
          <w:shd w:val="clear" w:color="auto" w:fill="FFFFFF"/>
          <w:lang w:eastAsia="en-GB"/>
        </w:rPr>
        <w:t xml:space="preserve">ill the existing wholesaler contacts accept </w:t>
      </w:r>
      <w:r w:rsidRPr="00E2226E">
        <w:rPr>
          <w:shd w:val="clear" w:color="auto" w:fill="FFFFFF"/>
          <w:lang w:eastAsia="en-GB"/>
        </w:rPr>
        <w:t>the new publishing line?</w:t>
      </w:r>
      <w:r w:rsidR="005E2E70">
        <w:rPr>
          <w:shd w:val="clear" w:color="auto" w:fill="FFFFFF"/>
          <w:lang w:eastAsia="en-GB"/>
        </w:rPr>
        <w:t>”,</w:t>
      </w:r>
      <w:r w:rsidRPr="00E2226E">
        <w:rPr>
          <w:shd w:val="clear" w:color="auto" w:fill="FFFFFF"/>
          <w:lang w:eastAsia="en-GB"/>
        </w:rPr>
        <w:t xml:space="preserve"> </w:t>
      </w:r>
      <w:r w:rsidR="005E2E70">
        <w:rPr>
          <w:shd w:val="clear" w:color="auto" w:fill="FFFFFF"/>
          <w:lang w:eastAsia="en-GB"/>
        </w:rPr>
        <w:t>“o</w:t>
      </w:r>
      <w:r w:rsidRPr="00E2226E">
        <w:rPr>
          <w:shd w:val="clear" w:color="auto" w:fill="FFFFFF"/>
          <w:lang w:eastAsia="en-GB"/>
        </w:rPr>
        <w:t>n what grounds have management taken this decision?</w:t>
      </w:r>
      <w:r w:rsidR="005E2E70">
        <w:rPr>
          <w:shd w:val="clear" w:color="auto" w:fill="FFFFFF"/>
          <w:lang w:eastAsia="en-GB"/>
        </w:rPr>
        <w:t>”</w:t>
      </w:r>
      <w:r w:rsidR="00E853CD">
        <w:rPr>
          <w:shd w:val="clear" w:color="auto" w:fill="FFFFFF"/>
          <w:lang w:eastAsia="en-GB"/>
        </w:rPr>
        <w:t>.</w:t>
      </w:r>
      <w:r w:rsidRPr="00E2226E">
        <w:rPr>
          <w:shd w:val="clear" w:color="auto" w:fill="FFFFFF"/>
          <w:lang w:eastAsia="en-GB"/>
        </w:rPr>
        <w:t xml:space="preserve"> </w:t>
      </w:r>
    </w:p>
    <w:p w:rsidRPr="00993029" w:rsidR="00FB0D7E" w:rsidP="00993029" w:rsidRDefault="00FB0D7E" w14:paraId="3EE0B584" w14:textId="77777777">
      <w:pPr>
        <w:rPr>
          <w:rFonts w:cs="Helvetica"/>
        </w:rPr>
      </w:pPr>
    </w:p>
    <w:p w:rsidRPr="00993029" w:rsidR="00FB0D7E" w:rsidP="00993029" w:rsidRDefault="00FB0D7E" w14:paraId="4DA06796" w14:textId="77777777">
      <w:pPr>
        <w:rPr>
          <w:rFonts w:cs="Helvetica"/>
          <w:b/>
          <w:bCs/>
        </w:rPr>
      </w:pPr>
      <w:r w:rsidRPr="00993029">
        <w:rPr>
          <w:rFonts w:cs="Helvetica"/>
          <w:b/>
          <w:bCs/>
        </w:rPr>
        <w:t>Repayment plan</w:t>
      </w:r>
    </w:p>
    <w:p w:rsidRPr="00E2226E" w:rsidR="00FB0D7E" w:rsidP="00367EFC" w:rsidRDefault="00FB0D7E" w14:paraId="1DB2CF25" w14:textId="2808E277">
      <w:pPr>
        <w:rPr>
          <w:shd w:val="clear" w:color="auto" w:fill="FFFFFF"/>
          <w:lang w:eastAsia="en-GB"/>
        </w:rPr>
      </w:pPr>
      <w:r w:rsidRPr="00367EFC">
        <w:rPr>
          <w:shd w:val="clear" w:color="auto" w:fill="FFFFFF"/>
          <w:lang w:eastAsia="en-GB"/>
        </w:rPr>
        <w:t xml:space="preserve">The bank needs to assess what the repayment plan is going to be and whether it is sustainable. </w:t>
      </w:r>
      <w:r w:rsidRPr="0046572D">
        <w:rPr>
          <w:shd w:val="clear" w:color="auto" w:fill="FFFFFF"/>
          <w:lang w:eastAsia="en-GB"/>
        </w:rPr>
        <w:t xml:space="preserve">The form of borrowing proposed by the </w:t>
      </w:r>
      <w:r w:rsidR="006B5F25">
        <w:rPr>
          <w:shd w:val="clear" w:color="auto" w:fill="FFFFFF"/>
          <w:lang w:eastAsia="en-GB"/>
        </w:rPr>
        <w:t xml:space="preserve">corporate </w:t>
      </w:r>
      <w:r w:rsidRPr="00E2226E">
        <w:rPr>
          <w:shd w:val="clear" w:color="auto" w:fill="FFFFFF"/>
          <w:lang w:eastAsia="en-GB"/>
        </w:rPr>
        <w:t>customer may not be the bank’s preferred option</w:t>
      </w:r>
      <w:r w:rsidR="005440FD">
        <w:rPr>
          <w:shd w:val="clear" w:color="auto" w:fill="FFFFFF"/>
          <w:lang w:eastAsia="en-GB"/>
        </w:rPr>
        <w:t>:</w:t>
      </w:r>
      <w:r w:rsidRPr="00E2226E">
        <w:rPr>
          <w:shd w:val="clear" w:color="auto" w:fill="FFFFFF"/>
          <w:lang w:eastAsia="en-GB"/>
        </w:rPr>
        <w:t xml:space="preserve"> </w:t>
      </w:r>
      <w:r w:rsidR="005440FD">
        <w:rPr>
          <w:shd w:val="clear" w:color="auto" w:fill="FFFFFF"/>
          <w:lang w:eastAsia="en-GB"/>
        </w:rPr>
        <w:t>f</w:t>
      </w:r>
      <w:r w:rsidRPr="00E2226E">
        <w:rPr>
          <w:shd w:val="clear" w:color="auto" w:fill="FFFFFF"/>
          <w:lang w:eastAsia="en-GB"/>
        </w:rPr>
        <w:t xml:space="preserve">or example, a customer may propose to repay all debt at the end of the loan, but the bank </w:t>
      </w:r>
      <w:r w:rsidR="005440FD">
        <w:rPr>
          <w:shd w:val="clear" w:color="auto" w:fill="FFFFFF"/>
          <w:lang w:eastAsia="en-GB"/>
        </w:rPr>
        <w:t xml:space="preserve">would </w:t>
      </w:r>
      <w:r w:rsidRPr="00E2226E">
        <w:rPr>
          <w:shd w:val="clear" w:color="auto" w:fill="FFFFFF"/>
          <w:lang w:eastAsia="en-GB"/>
        </w:rPr>
        <w:t xml:space="preserve">prefer monthly repayments. </w:t>
      </w:r>
    </w:p>
    <w:p w:rsidRPr="00993029" w:rsidR="00FB0D7E" w:rsidP="00993029" w:rsidRDefault="00FB0D7E" w14:paraId="6BE2CE8A" w14:textId="77777777">
      <w:pPr>
        <w:rPr>
          <w:rFonts w:cs="Helvetica"/>
        </w:rPr>
      </w:pPr>
    </w:p>
    <w:p w:rsidRPr="00993029" w:rsidR="00FB0D7E" w:rsidP="00993029" w:rsidRDefault="00FB0D7E" w14:paraId="771A7B0A" w14:textId="77777777">
      <w:pPr>
        <w:rPr>
          <w:rFonts w:cs="Helvetica"/>
          <w:b/>
          <w:bCs/>
        </w:rPr>
      </w:pPr>
      <w:r w:rsidRPr="00993029">
        <w:rPr>
          <w:rFonts w:cs="Helvetica"/>
          <w:b/>
          <w:bCs/>
        </w:rPr>
        <w:t>Ease of mind</w:t>
      </w:r>
    </w:p>
    <w:p w:rsidRPr="00E2226E" w:rsidR="00FB0D7E" w:rsidP="00993029" w:rsidRDefault="00FB0D7E" w14:paraId="4DEF3906" w14:textId="78ECD225">
      <w:pPr>
        <w:rPr>
          <w:lang w:eastAsia="en-GB"/>
        </w:rPr>
      </w:pPr>
      <w:r w:rsidRPr="00367EFC">
        <w:rPr>
          <w:lang w:eastAsia="en-GB"/>
        </w:rPr>
        <w:t xml:space="preserve">It will be natural for the lender's ease of mind to think of some form of shared risk and security for the loan. </w:t>
      </w:r>
      <w:r w:rsidRPr="0046572D">
        <w:rPr>
          <w:lang w:eastAsia="en-GB"/>
        </w:rPr>
        <w:t xml:space="preserve">Shared risk means the </w:t>
      </w:r>
      <w:r w:rsidR="006B5F25">
        <w:rPr>
          <w:lang w:eastAsia="en-GB"/>
        </w:rPr>
        <w:t xml:space="preserve">corporate </w:t>
      </w:r>
      <w:r w:rsidRPr="0046572D">
        <w:rPr>
          <w:lang w:eastAsia="en-GB"/>
        </w:rPr>
        <w:t xml:space="preserve">customer invests a significant amount of </w:t>
      </w:r>
      <w:r w:rsidR="007B1F98">
        <w:rPr>
          <w:lang w:eastAsia="en-GB"/>
        </w:rPr>
        <w:t>its</w:t>
      </w:r>
      <w:r w:rsidRPr="0046572D" w:rsidR="007B1F98">
        <w:rPr>
          <w:lang w:eastAsia="en-GB"/>
        </w:rPr>
        <w:t xml:space="preserve"> </w:t>
      </w:r>
      <w:r w:rsidRPr="0046572D">
        <w:rPr>
          <w:lang w:eastAsia="en-GB"/>
        </w:rPr>
        <w:t>own funds or provides capital assets such as land or buildings</w:t>
      </w:r>
      <w:r w:rsidRPr="00E2226E">
        <w:rPr>
          <w:lang w:eastAsia="en-GB"/>
        </w:rPr>
        <w:t>. A way for the bank to mitigate risk is to accept security. However, reduction of risk will also result in lower returns.</w:t>
      </w:r>
    </w:p>
    <w:p w:rsidRPr="00993029" w:rsidR="00FB0D7E" w:rsidP="00993029" w:rsidRDefault="00FB0D7E" w14:paraId="6D6B87E6" w14:textId="77777777">
      <w:pPr>
        <w:rPr>
          <w:rFonts w:cs="Helvetica"/>
        </w:rPr>
      </w:pPr>
    </w:p>
    <w:p w:rsidRPr="00993029" w:rsidR="00FB0D7E" w:rsidP="00993029" w:rsidRDefault="00FB0D7E" w14:paraId="514971E6" w14:textId="77777777">
      <w:pPr>
        <w:rPr>
          <w:rFonts w:cs="Helvetica"/>
          <w:b/>
          <w:bCs/>
        </w:rPr>
      </w:pPr>
      <w:r w:rsidRPr="00993029">
        <w:rPr>
          <w:rFonts w:cs="Helvetica"/>
          <w:b/>
          <w:bCs/>
        </w:rPr>
        <w:t>Defined risks</w:t>
      </w:r>
    </w:p>
    <w:p w:rsidR="00FB0D7E" w:rsidP="0046572D" w:rsidRDefault="00FB0D7E" w14:paraId="5AF61F89" w14:textId="070AE929">
      <w:pPr>
        <w:rPr>
          <w:shd w:val="clear" w:color="auto" w:fill="FFFFFF"/>
          <w:lang w:eastAsia="en-GB"/>
        </w:rPr>
      </w:pPr>
      <w:r w:rsidRPr="00367EFC">
        <w:rPr>
          <w:shd w:val="clear" w:color="auto" w:fill="FFFFFF"/>
          <w:lang w:eastAsia="en-GB"/>
        </w:rPr>
        <w:t>The risks taken by the bank are for the bank to manage</w:t>
      </w:r>
      <w:r w:rsidR="00B93EDF">
        <w:rPr>
          <w:shd w:val="clear" w:color="auto" w:fill="FFFFFF"/>
          <w:lang w:eastAsia="en-GB"/>
        </w:rPr>
        <w:t xml:space="preserve"> </w:t>
      </w:r>
      <w:r w:rsidRPr="00367EFC" w:rsidR="00B93EDF">
        <w:rPr>
          <w:shd w:val="clear" w:color="auto" w:fill="FFFFFF"/>
          <w:lang w:eastAsia="en-GB"/>
        </w:rPr>
        <w:t>(</w:t>
      </w:r>
      <w:r w:rsidR="00B93EDF">
        <w:rPr>
          <w:shd w:val="clear" w:color="auto" w:fill="FFFFFF"/>
          <w:lang w:eastAsia="en-GB"/>
        </w:rPr>
        <w:t>we discussed risk in banking in</w:t>
      </w:r>
      <w:r w:rsidRPr="00367EFC" w:rsidR="00B93EDF">
        <w:rPr>
          <w:shd w:val="clear" w:color="auto" w:fill="FFFFFF"/>
          <w:lang w:eastAsia="en-GB"/>
        </w:rPr>
        <w:t xml:space="preserve"> </w:t>
      </w:r>
      <w:r w:rsidR="00B93EDF">
        <w:rPr>
          <w:shd w:val="clear" w:color="auto" w:fill="FFFFFF"/>
          <w:lang w:eastAsia="en-GB"/>
        </w:rPr>
        <w:t>T</w:t>
      </w:r>
      <w:r w:rsidRPr="00367EFC" w:rsidR="00B93EDF">
        <w:rPr>
          <w:shd w:val="clear" w:color="auto" w:fill="FFFFFF"/>
          <w:lang w:eastAsia="en-GB"/>
        </w:rPr>
        <w:t>opic 3)</w:t>
      </w:r>
      <w:r w:rsidRPr="00367EFC">
        <w:rPr>
          <w:shd w:val="clear" w:color="auto" w:fill="FFFFFF"/>
          <w:lang w:eastAsia="en-GB"/>
        </w:rPr>
        <w:t xml:space="preserve">. In addition, there are risks associated with the </w:t>
      </w:r>
      <w:r w:rsidR="006B5F25">
        <w:rPr>
          <w:shd w:val="clear" w:color="auto" w:fill="FFFFFF"/>
          <w:lang w:eastAsia="en-GB"/>
        </w:rPr>
        <w:t>company</w:t>
      </w:r>
      <w:r w:rsidRPr="0046572D" w:rsidR="006B5F25">
        <w:rPr>
          <w:shd w:val="clear" w:color="auto" w:fill="FFFFFF"/>
          <w:lang w:eastAsia="en-GB"/>
        </w:rPr>
        <w:t xml:space="preserve">’s </w:t>
      </w:r>
      <w:r w:rsidRPr="0046572D">
        <w:rPr>
          <w:shd w:val="clear" w:color="auto" w:fill="FFFFFF"/>
          <w:lang w:eastAsia="en-GB"/>
        </w:rPr>
        <w:t>business.</w:t>
      </w:r>
      <w:r w:rsidR="00150A55">
        <w:rPr>
          <w:shd w:val="clear" w:color="auto" w:fill="FFFFFF"/>
          <w:lang w:eastAsia="en-GB"/>
        </w:rPr>
        <w:t xml:space="preserve"> </w:t>
      </w:r>
      <w:r w:rsidRPr="00E2226E">
        <w:rPr>
          <w:shd w:val="clear" w:color="auto" w:fill="FFFFFF"/>
          <w:lang w:eastAsia="en-GB"/>
        </w:rPr>
        <w:t>Th</w:t>
      </w:r>
      <w:r w:rsidR="00150A55">
        <w:rPr>
          <w:shd w:val="clear" w:color="auto" w:fill="FFFFFF"/>
          <w:lang w:eastAsia="en-GB"/>
        </w:rPr>
        <w:t>e</w:t>
      </w:r>
      <w:r w:rsidRPr="00E2226E">
        <w:rPr>
          <w:shd w:val="clear" w:color="auto" w:fill="FFFFFF"/>
          <w:lang w:eastAsia="en-GB"/>
        </w:rPr>
        <w:t xml:space="preserve">se risks are out of the control of the bank and are managed by the </w:t>
      </w:r>
      <w:r w:rsidR="006B5F25">
        <w:rPr>
          <w:shd w:val="clear" w:color="auto" w:fill="FFFFFF"/>
          <w:lang w:eastAsia="en-GB"/>
        </w:rPr>
        <w:t>company</w:t>
      </w:r>
      <w:r w:rsidRPr="00E2226E">
        <w:rPr>
          <w:shd w:val="clear" w:color="auto" w:fill="FFFFFF"/>
          <w:lang w:eastAsia="en-GB"/>
        </w:rPr>
        <w:t>.</w:t>
      </w:r>
    </w:p>
    <w:p w:rsidR="00FB0D7E" w:rsidP="00FB0D7E" w:rsidRDefault="00FB0D7E" w14:paraId="2F24AF8D" w14:textId="77777777">
      <w:pPr>
        <w:rPr>
          <w:rFonts w:ascii="Helvetica" w:hAnsi="Helvetica" w:eastAsia="Times New Roman" w:cs="Times New Roman"/>
          <w:color w:val="565A5C"/>
          <w:sz w:val="29"/>
          <w:szCs w:val="29"/>
          <w:shd w:val="clear" w:color="auto" w:fill="FFFFFF"/>
          <w:lang w:eastAsia="en-GB"/>
        </w:rPr>
      </w:pPr>
    </w:p>
    <w:tbl>
      <w:tblPr>
        <w:tblStyle w:val="TableGrid"/>
        <w:tblW w:w="0" w:type="auto"/>
        <w:tblLook w:val="04A0" w:firstRow="1" w:lastRow="0" w:firstColumn="1" w:lastColumn="0" w:noHBand="0" w:noVBand="1"/>
      </w:tblPr>
      <w:tblGrid>
        <w:gridCol w:w="9010"/>
      </w:tblGrid>
      <w:tr w:rsidR="00FB0D7E" w:rsidTr="00362555" w14:paraId="338511C5" w14:textId="77777777">
        <w:tc>
          <w:tcPr>
            <w:tcW w:w="9010" w:type="dxa"/>
          </w:tcPr>
          <w:p w:rsidRPr="00993029" w:rsidR="00FB0D7E" w:rsidP="00E640DB" w:rsidRDefault="00FB0D7E" w14:paraId="2D6F7377" w14:textId="199CB59A">
            <w:pPr>
              <w:rPr>
                <w:b/>
                <w:bCs/>
                <w:shd w:val="clear" w:color="auto" w:fill="FFFFFF"/>
                <w:lang w:eastAsia="en-GB"/>
              </w:rPr>
            </w:pPr>
            <w:r w:rsidRPr="00993029">
              <w:rPr>
                <w:b/>
                <w:bCs/>
                <w:shd w:val="clear" w:color="auto" w:fill="FFFFFF"/>
                <w:lang w:eastAsia="en-GB"/>
              </w:rPr>
              <w:t>Example</w:t>
            </w:r>
            <w:r w:rsidR="00A2696B">
              <w:rPr>
                <w:b/>
                <w:bCs/>
                <w:shd w:val="clear" w:color="auto" w:fill="FFFFFF"/>
                <w:lang w:eastAsia="en-GB"/>
              </w:rPr>
              <w:t>:</w:t>
            </w:r>
            <w:r w:rsidR="00F00162">
              <w:rPr>
                <w:b/>
                <w:bCs/>
                <w:shd w:val="clear" w:color="auto" w:fill="FFFFFF"/>
                <w:lang w:eastAsia="en-GB"/>
              </w:rPr>
              <w:t xml:space="preserve"> risk to the bank</w:t>
            </w:r>
          </w:p>
          <w:p w:rsidR="00FB0D7E" w:rsidRDefault="00FB0D7E" w14:paraId="27AD5B66" w14:textId="4BF101D7">
            <w:pPr>
              <w:rPr>
                <w:shd w:val="clear" w:color="auto" w:fill="FFFFFF"/>
                <w:lang w:eastAsia="en-GB"/>
              </w:rPr>
            </w:pPr>
            <w:r>
              <w:rPr>
                <w:shd w:val="clear" w:color="auto" w:fill="FFFFFF"/>
                <w:lang w:eastAsia="en-GB"/>
              </w:rPr>
              <w:t xml:space="preserve">Banks are exposed to concentration risk if their </w:t>
            </w:r>
            <w:r w:rsidR="0039763B">
              <w:rPr>
                <w:shd w:val="clear" w:color="auto" w:fill="FFFFFF"/>
                <w:lang w:eastAsia="en-GB"/>
              </w:rPr>
              <w:t xml:space="preserve">corporate </w:t>
            </w:r>
            <w:r>
              <w:rPr>
                <w:shd w:val="clear" w:color="auto" w:fill="FFFFFF"/>
                <w:lang w:eastAsia="en-GB"/>
              </w:rPr>
              <w:t xml:space="preserve">customers are mainly in the same industry. This is for the bank to manage. </w:t>
            </w:r>
          </w:p>
          <w:p w:rsidRPr="009359FB" w:rsidR="00FB0D7E" w:rsidRDefault="00FB0D7E" w14:paraId="24B449EF" w14:textId="1DB34FF0">
            <w:pPr>
              <w:rPr>
                <w:shd w:val="clear" w:color="auto" w:fill="FFFFFF"/>
                <w:lang w:eastAsia="en-GB"/>
              </w:rPr>
            </w:pPr>
            <w:r>
              <w:rPr>
                <w:shd w:val="clear" w:color="auto" w:fill="FFFFFF"/>
                <w:lang w:eastAsia="en-GB"/>
              </w:rPr>
              <w:t>C</w:t>
            </w:r>
            <w:r w:rsidR="00F93410">
              <w:rPr>
                <w:shd w:val="clear" w:color="auto" w:fill="FFFFFF"/>
                <w:lang w:eastAsia="en-GB"/>
              </w:rPr>
              <w:t>orporate c</w:t>
            </w:r>
            <w:r>
              <w:rPr>
                <w:shd w:val="clear" w:color="auto" w:fill="FFFFFF"/>
                <w:lang w:eastAsia="en-GB"/>
              </w:rPr>
              <w:t>ustomers may be exposed to single customer risk</w:t>
            </w:r>
            <w:r w:rsidR="00F737D6">
              <w:rPr>
                <w:shd w:val="clear" w:color="auto" w:fill="FFFFFF"/>
                <w:lang w:eastAsia="en-GB"/>
              </w:rPr>
              <w:t xml:space="preserve"> when</w:t>
            </w:r>
            <w:r>
              <w:rPr>
                <w:shd w:val="clear" w:color="auto" w:fill="FFFFFF"/>
                <w:lang w:eastAsia="en-GB"/>
              </w:rPr>
              <w:t xml:space="preserve"> one customer counts for a large component of their business. This is for </w:t>
            </w:r>
            <w:r w:rsidR="00F93410">
              <w:rPr>
                <w:shd w:val="clear" w:color="auto" w:fill="FFFFFF"/>
                <w:lang w:eastAsia="en-GB"/>
              </w:rPr>
              <w:t xml:space="preserve">corporate </w:t>
            </w:r>
            <w:r>
              <w:rPr>
                <w:shd w:val="clear" w:color="auto" w:fill="FFFFFF"/>
                <w:lang w:eastAsia="en-GB"/>
              </w:rPr>
              <w:t>customer</w:t>
            </w:r>
            <w:r w:rsidR="007E1EAD">
              <w:rPr>
                <w:shd w:val="clear" w:color="auto" w:fill="FFFFFF"/>
                <w:lang w:eastAsia="en-GB"/>
              </w:rPr>
              <w:t>s</w:t>
            </w:r>
            <w:r>
              <w:rPr>
                <w:shd w:val="clear" w:color="auto" w:fill="FFFFFF"/>
                <w:lang w:eastAsia="en-GB"/>
              </w:rPr>
              <w:t xml:space="preserve"> to manage but </w:t>
            </w:r>
            <w:r w:rsidR="007E1EAD">
              <w:rPr>
                <w:shd w:val="clear" w:color="auto" w:fill="FFFFFF"/>
                <w:lang w:eastAsia="en-GB"/>
              </w:rPr>
              <w:t xml:space="preserve">it </w:t>
            </w:r>
            <w:r>
              <w:rPr>
                <w:shd w:val="clear" w:color="auto" w:fill="FFFFFF"/>
                <w:lang w:eastAsia="en-GB"/>
              </w:rPr>
              <w:t xml:space="preserve">may </w:t>
            </w:r>
            <w:r w:rsidR="00715730">
              <w:rPr>
                <w:shd w:val="clear" w:color="auto" w:fill="FFFFFF"/>
                <w:lang w:eastAsia="en-GB"/>
              </w:rPr>
              <w:t xml:space="preserve">still </w:t>
            </w:r>
            <w:r>
              <w:rPr>
                <w:shd w:val="clear" w:color="auto" w:fill="FFFFFF"/>
                <w:lang w:eastAsia="en-GB"/>
              </w:rPr>
              <w:t>impact their loan application.</w:t>
            </w:r>
          </w:p>
        </w:tc>
      </w:tr>
    </w:tbl>
    <w:p w:rsidR="00643C48" w:rsidP="00FB0D7E" w:rsidRDefault="00643C48" w14:paraId="321880B2" w14:textId="710DF6C4">
      <w:pPr>
        <w:rPr>
          <w:rFonts w:ascii="Helvetica" w:hAnsi="Helvetica" w:eastAsia="Times New Roman" w:cs="Times New Roman"/>
          <w:color w:val="565A5C"/>
          <w:sz w:val="29"/>
          <w:szCs w:val="29"/>
          <w:shd w:val="clear" w:color="auto" w:fill="FFFFFF"/>
          <w:lang w:eastAsia="en-GB"/>
        </w:rPr>
      </w:pPr>
    </w:p>
    <w:p w:rsidR="00021C2F" w:rsidRDefault="00021C2F" w14:paraId="14DFE64E" w14:textId="77777777">
      <w:pPr>
        <w:spacing w:before="0" w:after="160" w:line="259" w:lineRule="auto"/>
        <w:rPr>
          <w:b/>
          <w:bCs/>
          <w:shd w:val="clear" w:color="auto" w:fill="FFFFFF"/>
          <w:lang w:eastAsia="en-GB"/>
        </w:rPr>
      </w:pPr>
      <w:r>
        <w:rPr>
          <w:b/>
          <w:bCs/>
          <w:shd w:val="clear" w:color="auto" w:fill="FFFFFF"/>
          <w:lang w:eastAsia="en-GB"/>
        </w:rPr>
        <w:br w:type="page"/>
      </w:r>
    </w:p>
    <w:p w:rsidRPr="00993029" w:rsidR="00643C48" w:rsidP="00993029" w:rsidRDefault="00643C48" w14:paraId="3FC0AFB2" w14:textId="05512407">
      <w:pPr>
        <w:pBdr>
          <w:top w:val="single" w:color="auto" w:sz="4" w:space="1"/>
          <w:left w:val="single" w:color="auto" w:sz="4" w:space="4"/>
          <w:bottom w:val="single" w:color="auto" w:sz="4" w:space="1"/>
          <w:right w:val="single" w:color="auto" w:sz="4" w:space="4"/>
        </w:pBdr>
        <w:rPr>
          <w:b/>
          <w:bCs/>
          <w:shd w:val="clear" w:color="auto" w:fill="FFFFFF"/>
          <w:lang w:eastAsia="en-GB"/>
        </w:rPr>
      </w:pPr>
      <w:r w:rsidRPr="00993029">
        <w:rPr>
          <w:b/>
          <w:bCs/>
          <w:shd w:val="clear" w:color="auto" w:fill="FFFFFF"/>
          <w:lang w:eastAsia="en-GB"/>
        </w:rPr>
        <w:lastRenderedPageBreak/>
        <w:t>Activity: STREET</w:t>
      </w:r>
      <w:r w:rsidR="00D97C58">
        <w:rPr>
          <w:b/>
          <w:bCs/>
          <w:shd w:val="clear" w:color="auto" w:fill="FFFFFF"/>
          <w:lang w:eastAsia="en-GB"/>
        </w:rPr>
        <w:t xml:space="preserve"> </w:t>
      </w:r>
      <w:r w:rsidRPr="00993029">
        <w:rPr>
          <w:b/>
          <w:bCs/>
          <w:shd w:val="clear" w:color="auto" w:fill="FFFFFF"/>
          <w:lang w:eastAsia="en-GB"/>
        </w:rPr>
        <w:t>CRED</w:t>
      </w:r>
    </w:p>
    <w:p w:rsidR="00643C48" w:rsidP="00993029" w:rsidRDefault="00643C48" w14:paraId="0131FAE5" w14:textId="123515B6">
      <w:pPr>
        <w:pBdr>
          <w:top w:val="single" w:color="auto" w:sz="4" w:space="1"/>
          <w:left w:val="single" w:color="auto" w:sz="4" w:space="4"/>
          <w:bottom w:val="single" w:color="auto" w:sz="4" w:space="1"/>
          <w:right w:val="single" w:color="auto" w:sz="4" w:space="4"/>
        </w:pBdr>
        <w:rPr>
          <w:shd w:val="clear" w:color="auto" w:fill="FFFFFF"/>
          <w:lang w:eastAsia="en-GB"/>
        </w:rPr>
      </w:pPr>
      <w:r w:rsidRPr="00643C48">
        <w:rPr>
          <w:shd w:val="clear" w:color="auto" w:fill="FFFFFF"/>
          <w:lang w:eastAsia="en-GB"/>
        </w:rPr>
        <w:t xml:space="preserve">Can you remember what </w:t>
      </w:r>
      <w:r>
        <w:rPr>
          <w:shd w:val="clear" w:color="auto" w:fill="FFFFFF"/>
          <w:lang w:eastAsia="en-GB"/>
        </w:rPr>
        <w:t>STREET</w:t>
      </w:r>
      <w:r w:rsidR="00D97C58">
        <w:rPr>
          <w:shd w:val="clear" w:color="auto" w:fill="FFFFFF"/>
          <w:lang w:eastAsia="en-GB"/>
        </w:rPr>
        <w:t xml:space="preserve"> </w:t>
      </w:r>
      <w:r>
        <w:rPr>
          <w:shd w:val="clear" w:color="auto" w:fill="FFFFFF"/>
          <w:lang w:eastAsia="en-GB"/>
        </w:rPr>
        <w:t>CRED</w:t>
      </w:r>
      <w:r w:rsidRPr="00643C48">
        <w:rPr>
          <w:shd w:val="clear" w:color="auto" w:fill="FFFFFF"/>
          <w:lang w:eastAsia="en-GB"/>
        </w:rPr>
        <w:t xml:space="preserve"> stands for? Type the correct words into the mnemonic below.</w:t>
      </w:r>
    </w:p>
    <w:p w:rsidRPr="00993029" w:rsidR="00643C48" w:rsidP="00993029" w:rsidRDefault="007E0F74" w14:paraId="2AED5709" w14:textId="2E1F8B28">
      <w:pPr>
        <w:pBdr>
          <w:top w:val="single" w:color="auto" w:sz="4" w:space="1"/>
          <w:left w:val="single" w:color="auto" w:sz="4" w:space="4"/>
          <w:bottom w:val="single" w:color="auto" w:sz="4" w:space="1"/>
          <w:right w:val="single" w:color="auto" w:sz="4" w:space="4"/>
        </w:pBdr>
        <w:rPr>
          <w:b/>
          <w:bCs/>
          <w:shd w:val="clear" w:color="auto" w:fill="FFFFFF"/>
          <w:lang w:eastAsia="en-GB"/>
        </w:rPr>
      </w:pPr>
      <w:r w:rsidRPr="00993029">
        <w:rPr>
          <w:b/>
          <w:bCs/>
          <w:shd w:val="clear" w:color="auto" w:fill="FFFFFF"/>
          <w:lang w:eastAsia="en-GB"/>
        </w:rPr>
        <w:t>S</w:t>
      </w:r>
    </w:p>
    <w:p w:rsidRPr="00993029" w:rsidR="007E0F74" w:rsidP="00993029" w:rsidRDefault="007E0F74" w14:paraId="0B2A3F19" w14:textId="66DF2892">
      <w:pPr>
        <w:pBdr>
          <w:top w:val="single" w:color="auto" w:sz="4" w:space="1"/>
          <w:left w:val="single" w:color="auto" w:sz="4" w:space="4"/>
          <w:bottom w:val="single" w:color="auto" w:sz="4" w:space="1"/>
          <w:right w:val="single" w:color="auto" w:sz="4" w:space="4"/>
        </w:pBdr>
        <w:rPr>
          <w:b/>
          <w:bCs/>
          <w:shd w:val="clear" w:color="auto" w:fill="FFFFFF"/>
          <w:lang w:eastAsia="en-GB"/>
        </w:rPr>
      </w:pPr>
      <w:r w:rsidRPr="00993029">
        <w:rPr>
          <w:b/>
          <w:bCs/>
          <w:shd w:val="clear" w:color="auto" w:fill="FFFFFF"/>
          <w:lang w:eastAsia="en-GB"/>
        </w:rPr>
        <w:t>T</w:t>
      </w:r>
    </w:p>
    <w:p w:rsidRPr="00993029" w:rsidR="007E0F74" w:rsidP="00993029" w:rsidRDefault="007E0F74" w14:paraId="1A245829" w14:textId="42A9A57C">
      <w:pPr>
        <w:pBdr>
          <w:top w:val="single" w:color="auto" w:sz="4" w:space="1"/>
          <w:left w:val="single" w:color="auto" w:sz="4" w:space="4"/>
          <w:bottom w:val="single" w:color="auto" w:sz="4" w:space="1"/>
          <w:right w:val="single" w:color="auto" w:sz="4" w:space="4"/>
        </w:pBdr>
        <w:rPr>
          <w:b/>
          <w:bCs/>
          <w:shd w:val="clear" w:color="auto" w:fill="FFFFFF"/>
          <w:lang w:eastAsia="en-GB"/>
        </w:rPr>
      </w:pPr>
      <w:r w:rsidRPr="00993029">
        <w:rPr>
          <w:b/>
          <w:bCs/>
          <w:shd w:val="clear" w:color="auto" w:fill="FFFFFF"/>
          <w:lang w:eastAsia="en-GB"/>
        </w:rPr>
        <w:t>R</w:t>
      </w:r>
    </w:p>
    <w:p w:rsidRPr="00993029" w:rsidR="007E0F74" w:rsidP="00993029" w:rsidRDefault="007E0F74" w14:paraId="013E4BA9" w14:textId="07B1BEA1">
      <w:pPr>
        <w:pBdr>
          <w:top w:val="single" w:color="auto" w:sz="4" w:space="1"/>
          <w:left w:val="single" w:color="auto" w:sz="4" w:space="4"/>
          <w:bottom w:val="single" w:color="auto" w:sz="4" w:space="1"/>
          <w:right w:val="single" w:color="auto" w:sz="4" w:space="4"/>
        </w:pBdr>
        <w:rPr>
          <w:b/>
          <w:bCs/>
          <w:shd w:val="clear" w:color="auto" w:fill="FFFFFF"/>
          <w:lang w:eastAsia="en-GB"/>
        </w:rPr>
      </w:pPr>
      <w:r w:rsidRPr="00993029">
        <w:rPr>
          <w:b/>
          <w:bCs/>
          <w:shd w:val="clear" w:color="auto" w:fill="FFFFFF"/>
          <w:lang w:eastAsia="en-GB"/>
        </w:rPr>
        <w:t>E</w:t>
      </w:r>
    </w:p>
    <w:p w:rsidRPr="00993029" w:rsidR="007E0F74" w:rsidP="00993029" w:rsidRDefault="007E0F74" w14:paraId="48EAE7C0" w14:textId="2E0A26B1">
      <w:pPr>
        <w:pBdr>
          <w:top w:val="single" w:color="auto" w:sz="4" w:space="1"/>
          <w:left w:val="single" w:color="auto" w:sz="4" w:space="4"/>
          <w:bottom w:val="single" w:color="auto" w:sz="4" w:space="1"/>
          <w:right w:val="single" w:color="auto" w:sz="4" w:space="4"/>
        </w:pBdr>
        <w:rPr>
          <w:b/>
          <w:bCs/>
          <w:shd w:val="clear" w:color="auto" w:fill="FFFFFF"/>
          <w:lang w:eastAsia="en-GB"/>
        </w:rPr>
      </w:pPr>
      <w:r w:rsidRPr="00993029">
        <w:rPr>
          <w:b/>
          <w:bCs/>
          <w:shd w:val="clear" w:color="auto" w:fill="FFFFFF"/>
          <w:lang w:eastAsia="en-GB"/>
        </w:rPr>
        <w:t>E</w:t>
      </w:r>
    </w:p>
    <w:p w:rsidRPr="00993029" w:rsidR="007E0F74" w:rsidP="00993029" w:rsidRDefault="007E0F74" w14:paraId="567B1ACF" w14:textId="2B81A35A">
      <w:pPr>
        <w:pBdr>
          <w:top w:val="single" w:color="auto" w:sz="4" w:space="1"/>
          <w:left w:val="single" w:color="auto" w:sz="4" w:space="4"/>
          <w:bottom w:val="single" w:color="auto" w:sz="4" w:space="1"/>
          <w:right w:val="single" w:color="auto" w:sz="4" w:space="4"/>
        </w:pBdr>
        <w:rPr>
          <w:b/>
          <w:bCs/>
          <w:shd w:val="clear" w:color="auto" w:fill="FFFFFF"/>
          <w:lang w:eastAsia="en-GB"/>
        </w:rPr>
      </w:pPr>
      <w:r w:rsidRPr="00993029">
        <w:rPr>
          <w:b/>
          <w:bCs/>
          <w:shd w:val="clear" w:color="auto" w:fill="FFFFFF"/>
          <w:lang w:eastAsia="en-GB"/>
        </w:rPr>
        <w:t>T</w:t>
      </w:r>
    </w:p>
    <w:p w:rsidRPr="00993029" w:rsidR="007E0F74" w:rsidP="00993029" w:rsidRDefault="007E0F74" w14:paraId="27646DFE" w14:textId="6CB0AE78">
      <w:pPr>
        <w:pBdr>
          <w:top w:val="single" w:color="auto" w:sz="4" w:space="1"/>
          <w:left w:val="single" w:color="auto" w:sz="4" w:space="4"/>
          <w:bottom w:val="single" w:color="auto" w:sz="4" w:space="1"/>
          <w:right w:val="single" w:color="auto" w:sz="4" w:space="4"/>
        </w:pBdr>
        <w:rPr>
          <w:b/>
          <w:bCs/>
          <w:shd w:val="clear" w:color="auto" w:fill="FFFFFF"/>
          <w:lang w:eastAsia="en-GB"/>
        </w:rPr>
      </w:pPr>
      <w:r w:rsidRPr="00993029">
        <w:rPr>
          <w:b/>
          <w:bCs/>
          <w:shd w:val="clear" w:color="auto" w:fill="FFFFFF"/>
          <w:lang w:eastAsia="en-GB"/>
        </w:rPr>
        <w:t>C</w:t>
      </w:r>
    </w:p>
    <w:p w:rsidRPr="00993029" w:rsidR="007E0F74" w:rsidP="00993029" w:rsidRDefault="007E0F74" w14:paraId="512221E9" w14:textId="19587119">
      <w:pPr>
        <w:pBdr>
          <w:top w:val="single" w:color="auto" w:sz="4" w:space="1"/>
          <w:left w:val="single" w:color="auto" w:sz="4" w:space="4"/>
          <w:bottom w:val="single" w:color="auto" w:sz="4" w:space="1"/>
          <w:right w:val="single" w:color="auto" w:sz="4" w:space="4"/>
        </w:pBdr>
        <w:rPr>
          <w:b/>
          <w:bCs/>
          <w:shd w:val="clear" w:color="auto" w:fill="FFFFFF"/>
          <w:lang w:eastAsia="en-GB"/>
        </w:rPr>
      </w:pPr>
      <w:r w:rsidRPr="00993029">
        <w:rPr>
          <w:b/>
          <w:bCs/>
          <w:shd w:val="clear" w:color="auto" w:fill="FFFFFF"/>
          <w:lang w:eastAsia="en-GB"/>
        </w:rPr>
        <w:t>R</w:t>
      </w:r>
    </w:p>
    <w:p w:rsidRPr="00993029" w:rsidR="007E0F74" w:rsidP="00993029" w:rsidRDefault="007E0F74" w14:paraId="70F7937C" w14:textId="4D2F4E11">
      <w:pPr>
        <w:pBdr>
          <w:top w:val="single" w:color="auto" w:sz="4" w:space="1"/>
          <w:left w:val="single" w:color="auto" w:sz="4" w:space="4"/>
          <w:bottom w:val="single" w:color="auto" w:sz="4" w:space="1"/>
          <w:right w:val="single" w:color="auto" w:sz="4" w:space="4"/>
        </w:pBdr>
        <w:rPr>
          <w:b/>
          <w:bCs/>
          <w:shd w:val="clear" w:color="auto" w:fill="FFFFFF"/>
          <w:lang w:eastAsia="en-GB"/>
        </w:rPr>
      </w:pPr>
      <w:r w:rsidRPr="00993029">
        <w:rPr>
          <w:b/>
          <w:bCs/>
          <w:shd w:val="clear" w:color="auto" w:fill="FFFFFF"/>
          <w:lang w:eastAsia="en-GB"/>
        </w:rPr>
        <w:t>E</w:t>
      </w:r>
    </w:p>
    <w:p w:rsidRPr="00993029" w:rsidR="007E0F74" w:rsidP="00993029" w:rsidRDefault="007E0F74" w14:paraId="2AD2C755" w14:textId="7335C398">
      <w:pPr>
        <w:pBdr>
          <w:top w:val="single" w:color="auto" w:sz="4" w:space="1"/>
          <w:left w:val="single" w:color="auto" w:sz="4" w:space="4"/>
          <w:bottom w:val="single" w:color="auto" w:sz="4" w:space="1"/>
          <w:right w:val="single" w:color="auto" w:sz="4" w:space="4"/>
        </w:pBdr>
        <w:rPr>
          <w:b/>
          <w:bCs/>
          <w:shd w:val="clear" w:color="auto" w:fill="FFFFFF"/>
          <w:lang w:eastAsia="en-GB"/>
        </w:rPr>
      </w:pPr>
      <w:r w:rsidRPr="00993029">
        <w:rPr>
          <w:b/>
          <w:bCs/>
          <w:shd w:val="clear" w:color="auto" w:fill="FFFFFF"/>
          <w:lang w:eastAsia="en-GB"/>
        </w:rPr>
        <w:t>D</w:t>
      </w:r>
    </w:p>
    <w:p w:rsidR="00FB0D7E" w:rsidP="00FB0D7E" w:rsidRDefault="00FB0D7E" w14:paraId="1FAE70FA" w14:textId="77777777">
      <w:pPr>
        <w:rPr>
          <w:rFonts w:ascii="Helvetica" w:hAnsi="Helvetica" w:eastAsia="Times New Roman" w:cs="Times New Roman"/>
          <w:color w:val="565A5C"/>
          <w:sz w:val="29"/>
          <w:szCs w:val="29"/>
          <w:shd w:val="clear" w:color="auto" w:fill="FFFFFF"/>
          <w:lang w:eastAsia="en-GB"/>
        </w:rPr>
      </w:pPr>
    </w:p>
    <w:p w:rsidR="00FB0D7E" w:rsidP="00C87E91" w:rsidRDefault="00FB0D7E" w14:paraId="0230F905" w14:textId="413E0968">
      <w:pPr>
        <w:pStyle w:val="Heading3"/>
      </w:pPr>
      <w:r>
        <w:t>9.</w:t>
      </w:r>
      <w:r w:rsidR="000C78D0">
        <w:t>3</w:t>
      </w:r>
      <w:r>
        <w:t>.3 Other</w:t>
      </w:r>
      <w:r w:rsidR="00510641">
        <w:t xml:space="preserve"> methods of evaluating the </w:t>
      </w:r>
      <w:r w:rsidR="00C87E91">
        <w:t xml:space="preserve">credit </w:t>
      </w:r>
      <w:r w:rsidR="007252C7">
        <w:t>propos</w:t>
      </w:r>
      <w:r w:rsidR="00C87E91">
        <w:t>al</w:t>
      </w:r>
    </w:p>
    <w:p w:rsidR="00FB0D7E" w:rsidP="00E2226E" w:rsidRDefault="00FB0D7E" w14:paraId="2BCDF242" w14:textId="13C8217A">
      <w:r w:rsidRPr="00367EFC">
        <w:t xml:space="preserve">Some other common mnemonics </w:t>
      </w:r>
      <w:r w:rsidRPr="0046572D">
        <w:t xml:space="preserve">to </w:t>
      </w:r>
      <w:r w:rsidRPr="00E2226E">
        <w:t xml:space="preserve">evaluate a lending request </w:t>
      </w:r>
      <w:r w:rsidR="00DB0C60">
        <w:t xml:space="preserve">from a borrower </w:t>
      </w:r>
      <w:r w:rsidRPr="00E2226E">
        <w:t>include CAMPARI and CCC PARTS. Figure</w:t>
      </w:r>
      <w:r w:rsidR="00DB0C60">
        <w:t>s</w:t>
      </w:r>
      <w:r w:rsidRPr="00E2226E">
        <w:t xml:space="preserve"> 9.</w:t>
      </w:r>
      <w:r w:rsidR="00DB0C60">
        <w:t>2 and 9.3</w:t>
      </w:r>
      <w:r w:rsidRPr="00E2226E">
        <w:t xml:space="preserve"> illustrate the components of these </w:t>
      </w:r>
      <w:r w:rsidR="00496306">
        <w:t>methods</w:t>
      </w:r>
      <w:r w:rsidRPr="00E2226E">
        <w:t>.</w:t>
      </w:r>
    </w:p>
    <w:p w:rsidRPr="00367EFC" w:rsidR="00E2226E" w:rsidP="00993029" w:rsidRDefault="00E2226E" w14:paraId="11CBB81F" w14:textId="77777777"/>
    <w:p w:rsidRPr="00993029" w:rsidR="00FB0D7E" w:rsidP="00993029" w:rsidRDefault="00FB0D7E" w14:paraId="16D3A5B9" w14:textId="79A893B0">
      <w:pPr>
        <w:rPr>
          <w:b/>
          <w:bCs/>
        </w:rPr>
      </w:pPr>
      <w:r w:rsidRPr="00993029">
        <w:rPr>
          <w:b/>
          <w:bCs/>
        </w:rPr>
        <w:t>Figure 9.</w:t>
      </w:r>
      <w:r w:rsidR="00B61E34">
        <w:rPr>
          <w:b/>
          <w:bCs/>
        </w:rPr>
        <w:t>2</w:t>
      </w:r>
      <w:r w:rsidRPr="00993029">
        <w:rPr>
          <w:b/>
          <w:bCs/>
        </w:rPr>
        <w:t xml:space="preserve"> Components of CAMPARI</w:t>
      </w:r>
    </w:p>
    <w:p w:rsidR="00FB0D7E" w:rsidP="00021C2F" w:rsidRDefault="00FB0D7E" w14:paraId="50896939" w14:textId="1710379A">
      <w:pPr>
        <w:widowControl w:val="0"/>
        <w:autoSpaceDE w:val="0"/>
        <w:autoSpaceDN w:val="0"/>
        <w:adjustRightInd w:val="0"/>
        <w:ind w:left="-540"/>
        <w:rPr>
          <w:rFonts w:ascii="Helvetica" w:hAnsi="Helvetica" w:cs="Helvetica"/>
          <w:color w:val="44484A"/>
          <w:sz w:val="38"/>
          <w:szCs w:val="38"/>
        </w:rPr>
      </w:pPr>
      <w:r>
        <w:rPr>
          <w:noProof/>
        </w:rPr>
        <w:drawing>
          <wp:inline distT="0" distB="0" distL="0" distR="0" wp14:anchorId="4821803D" wp14:editId="71646125">
            <wp:extent cx="6489566" cy="2081707"/>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9566" cy="2081707"/>
                    </a:xfrm>
                    <a:prstGeom prst="rect">
                      <a:avLst/>
                    </a:prstGeom>
                  </pic:spPr>
                </pic:pic>
              </a:graphicData>
            </a:graphic>
          </wp:inline>
        </w:drawing>
      </w:r>
    </w:p>
    <w:p w:rsidR="00FB0D7E" w:rsidP="00FB0D7E" w:rsidRDefault="00FB0D7E" w14:paraId="42968054" w14:textId="52849CCF">
      <w:pPr>
        <w:widowControl w:val="0"/>
        <w:autoSpaceDE w:val="0"/>
        <w:autoSpaceDN w:val="0"/>
        <w:adjustRightInd w:val="0"/>
        <w:rPr>
          <w:rFonts w:ascii="Helvetica" w:hAnsi="Helvetica" w:cs="Helvetica"/>
          <w:color w:val="44484A"/>
          <w:sz w:val="38"/>
          <w:szCs w:val="38"/>
        </w:rPr>
      </w:pPr>
    </w:p>
    <w:p w:rsidR="00021C2F" w:rsidRDefault="00021C2F" w14:paraId="5CF1A31F" w14:textId="77777777">
      <w:pPr>
        <w:spacing w:before="0" w:after="160" w:line="259" w:lineRule="auto"/>
        <w:rPr>
          <w:b/>
          <w:bCs/>
        </w:rPr>
      </w:pPr>
      <w:r>
        <w:rPr>
          <w:b/>
          <w:bCs/>
        </w:rPr>
        <w:br w:type="page"/>
      </w:r>
    </w:p>
    <w:p w:rsidRPr="00993029" w:rsidR="00B61E34" w:rsidP="00993029" w:rsidRDefault="00B61E34" w14:paraId="4480814C" w14:textId="6C92F5EE">
      <w:pPr>
        <w:rPr>
          <w:b/>
          <w:bCs/>
        </w:rPr>
      </w:pPr>
      <w:r w:rsidRPr="00993029">
        <w:rPr>
          <w:b/>
          <w:bCs/>
        </w:rPr>
        <w:lastRenderedPageBreak/>
        <w:t>Figure 9.3 Components of CCC PARTS</w:t>
      </w:r>
    </w:p>
    <w:p w:rsidRPr="00684C5C" w:rsidR="00FB0D7E" w:rsidP="00021C2F" w:rsidRDefault="00FB0D7E" w14:paraId="22C60171" w14:textId="77777777">
      <w:pPr>
        <w:ind w:left="-540"/>
        <w:rPr>
          <w:rFonts w:ascii="Times New Roman" w:hAnsi="Times New Roman" w:eastAsia="Times New Roman" w:cs="Times New Roman"/>
          <w:lang w:eastAsia="en-GB"/>
        </w:rPr>
      </w:pPr>
      <w:r>
        <w:rPr>
          <w:rFonts w:ascii="Helvetica" w:hAnsi="Helvetica" w:cs="Helvetica"/>
          <w:noProof/>
          <w:color w:val="44484A"/>
          <w:sz w:val="38"/>
          <w:szCs w:val="38"/>
          <w:shd w:val="clear" w:color="auto" w:fill="E6E6E6"/>
          <w:lang w:eastAsia="en-GB"/>
        </w:rPr>
        <w:drawing>
          <wp:inline distT="0" distB="0" distL="0" distR="0" wp14:anchorId="161DDA0F" wp14:editId="124333D7">
            <wp:extent cx="6541770" cy="1845664"/>
            <wp:effectExtent l="0" t="0" r="1143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99268" cy="1861886"/>
                    </a:xfrm>
                    <a:prstGeom prst="rect">
                      <a:avLst/>
                    </a:prstGeom>
                    <a:noFill/>
                    <a:ln>
                      <a:noFill/>
                    </a:ln>
                  </pic:spPr>
                </pic:pic>
              </a:graphicData>
            </a:graphic>
          </wp:inline>
        </w:drawing>
      </w:r>
    </w:p>
    <w:p w:rsidR="00FB0D7E" w:rsidP="00993029" w:rsidRDefault="00FB0D7E" w14:paraId="2132073F" w14:textId="77777777"/>
    <w:p w:rsidR="00FB0D7E" w:rsidP="00993029" w:rsidRDefault="00FB0D7E" w14:paraId="174CC266" w14:textId="5336BB27">
      <w:pPr>
        <w:pStyle w:val="Heading3"/>
        <w:rPr>
          <w:rFonts w:ascii="Calibri" w:hAnsi="Calibri"/>
          <w:color w:val="565A5C"/>
        </w:rPr>
      </w:pPr>
      <w:r>
        <w:t>9.</w:t>
      </w:r>
      <w:r w:rsidR="000C78D0">
        <w:t>3</w:t>
      </w:r>
      <w:r>
        <w:t>.4 Summary</w:t>
      </w:r>
    </w:p>
    <w:p w:rsidR="00FB0D7E" w:rsidP="00993029" w:rsidRDefault="00FB0D7E" w14:paraId="76CA739B" w14:textId="75B69684">
      <w:r>
        <w:t xml:space="preserve">Regardless of which mnemonic is used, there are </w:t>
      </w:r>
      <w:proofErr w:type="gramStart"/>
      <w:r>
        <w:t>a number of</w:t>
      </w:r>
      <w:proofErr w:type="gramEnd"/>
      <w:r>
        <w:t xml:space="preserve"> common components that are assessed as part of a loan application</w:t>
      </w:r>
      <w:r w:rsidR="009D2E8C">
        <w:t>,</w:t>
      </w:r>
      <w:r>
        <w:t xml:space="preserve"> </w:t>
      </w:r>
      <w:r w:rsidR="009D2E8C">
        <w:t>which</w:t>
      </w:r>
      <w:r>
        <w:t xml:space="preserve"> can be summarised as follows:</w:t>
      </w:r>
    </w:p>
    <w:p w:rsidR="00FB0D7E" w:rsidP="00993029" w:rsidRDefault="009D2E8C" w14:paraId="4FC1F61F" w14:textId="731388E6">
      <w:pPr>
        <w:pStyle w:val="ListParagraph"/>
        <w:numPr>
          <w:ilvl w:val="0"/>
          <w:numId w:val="60"/>
        </w:numPr>
      </w:pPr>
      <w:r>
        <w:t>a</w:t>
      </w:r>
      <w:r w:rsidR="00FB0D7E">
        <w:t xml:space="preserve">bility and willingness to pay – does the </w:t>
      </w:r>
      <w:r w:rsidR="00F93410">
        <w:t xml:space="preserve">company </w:t>
      </w:r>
      <w:r w:rsidR="00FB0D7E">
        <w:t xml:space="preserve">have sufficient capital, expected future income, and the intention to </w:t>
      </w:r>
      <w:proofErr w:type="gramStart"/>
      <w:r w:rsidR="00FB0D7E">
        <w:t>repay;</w:t>
      </w:r>
      <w:proofErr w:type="gramEnd"/>
    </w:p>
    <w:p w:rsidR="00FB0D7E" w:rsidP="00993029" w:rsidRDefault="009D2E8C" w14:paraId="5F0BE3FE" w14:textId="4F77D411">
      <w:pPr>
        <w:pStyle w:val="ListParagraph"/>
        <w:numPr>
          <w:ilvl w:val="0"/>
          <w:numId w:val="60"/>
        </w:numPr>
      </w:pPr>
      <w:r>
        <w:t>p</w:t>
      </w:r>
      <w:r w:rsidR="00FB0D7E">
        <w:t xml:space="preserve">urpose of the </w:t>
      </w:r>
      <w:proofErr w:type="gramStart"/>
      <w:r w:rsidR="00FB0D7E">
        <w:t>loan;</w:t>
      </w:r>
      <w:proofErr w:type="gramEnd"/>
    </w:p>
    <w:p w:rsidR="00FB0D7E" w:rsidP="00993029" w:rsidRDefault="009D2E8C" w14:paraId="66367438" w14:textId="430F7B66">
      <w:pPr>
        <w:pStyle w:val="ListParagraph"/>
        <w:numPr>
          <w:ilvl w:val="0"/>
          <w:numId w:val="60"/>
        </w:numPr>
      </w:pPr>
      <w:r>
        <w:t>a</w:t>
      </w:r>
      <w:r w:rsidR="00FB0D7E">
        <w:t xml:space="preserve">mount of financing </w:t>
      </w:r>
      <w:proofErr w:type="gramStart"/>
      <w:r w:rsidR="00FB0D7E">
        <w:t>requested;</w:t>
      </w:r>
      <w:proofErr w:type="gramEnd"/>
    </w:p>
    <w:p w:rsidR="00FB0D7E" w:rsidP="00993029" w:rsidRDefault="009D2E8C" w14:paraId="5215663A" w14:textId="43FDCF1F">
      <w:pPr>
        <w:pStyle w:val="ListParagraph"/>
        <w:numPr>
          <w:ilvl w:val="0"/>
          <w:numId w:val="60"/>
        </w:numPr>
      </w:pPr>
      <w:r>
        <w:t>t</w:t>
      </w:r>
      <w:r w:rsidR="00FB0D7E">
        <w:t xml:space="preserve">erms and </w:t>
      </w:r>
      <w:proofErr w:type="gramStart"/>
      <w:r w:rsidR="00FB0D7E">
        <w:t>conditions;</w:t>
      </w:r>
      <w:proofErr w:type="gramEnd"/>
    </w:p>
    <w:p w:rsidRPr="001A1AB8" w:rsidR="00FB0D7E" w:rsidP="00993029" w:rsidRDefault="009D2E8C" w14:paraId="19FFAFC4" w14:textId="7AFFB4A5">
      <w:pPr>
        <w:pStyle w:val="ListParagraph"/>
        <w:numPr>
          <w:ilvl w:val="0"/>
          <w:numId w:val="60"/>
        </w:numPr>
      </w:pPr>
      <w:r>
        <w:t>s</w:t>
      </w:r>
      <w:r w:rsidR="00FB0D7E">
        <w:t>ecurity.</w:t>
      </w:r>
    </w:p>
    <w:p w:rsidR="00FB0D7E" w:rsidP="00FB0D7E" w:rsidRDefault="00FB0D7E" w14:paraId="0106ACE0" w14:textId="450D4605">
      <w:pPr>
        <w:rPr>
          <w:rFonts w:ascii="Calibri" w:hAnsi="Calibri"/>
          <w:color w:val="000000" w:themeColor="text1"/>
        </w:rPr>
      </w:pPr>
    </w:p>
    <w:p w:rsidR="0040047B" w:rsidP="0040047B" w:rsidRDefault="0040047B" w14:paraId="087E3162" w14:textId="77777777">
      <w:pPr>
        <w:pStyle w:val="Heading2"/>
        <w:rPr>
          <w:b w:val="0"/>
          <w:bCs w:val="0"/>
        </w:rPr>
      </w:pPr>
      <w:r>
        <w:t>9.4</w:t>
      </w:r>
      <w:r>
        <w:rPr>
          <w:b w:val="0"/>
          <w:bCs w:val="0"/>
        </w:rPr>
        <w:t xml:space="preserve"> </w:t>
      </w:r>
      <w:r>
        <w:t>Financial analysis</w:t>
      </w:r>
    </w:p>
    <w:p w:rsidR="0040047B" w:rsidP="0040047B" w:rsidRDefault="0040047B" w14:paraId="6C392164" w14:textId="77777777">
      <w:r>
        <w:t>Regardless of the mnemonic used, credit officers will often engage in detailed financial analysis to determine:</w:t>
      </w:r>
    </w:p>
    <w:p w:rsidR="0040047B" w:rsidP="0040047B" w:rsidRDefault="0040047B" w14:paraId="66C2DA49" w14:textId="77777777">
      <w:pPr>
        <w:pStyle w:val="ListParagraph"/>
        <w:numPr>
          <w:ilvl w:val="0"/>
          <w:numId w:val="64"/>
        </w:numPr>
        <w:spacing w:before="0" w:after="160" w:line="259" w:lineRule="auto"/>
      </w:pPr>
      <w:r>
        <w:t xml:space="preserve">how profitable the company’s </w:t>
      </w:r>
      <w:proofErr w:type="gramStart"/>
      <w:r>
        <w:t>business is;</w:t>
      </w:r>
      <w:proofErr w:type="gramEnd"/>
    </w:p>
    <w:p w:rsidR="0040047B" w:rsidP="0040047B" w:rsidRDefault="0040047B" w14:paraId="5C3CFE28" w14:textId="77777777">
      <w:pPr>
        <w:pStyle w:val="ListParagraph"/>
        <w:numPr>
          <w:ilvl w:val="0"/>
          <w:numId w:val="64"/>
        </w:numPr>
        <w:spacing w:before="0" w:after="160" w:line="259" w:lineRule="auto"/>
      </w:pPr>
      <w:r>
        <w:t xml:space="preserve">how well it is managing its working capital and cash </w:t>
      </w:r>
      <w:proofErr w:type="gramStart"/>
      <w:r>
        <w:t>flows;</w:t>
      </w:r>
      <w:proofErr w:type="gramEnd"/>
    </w:p>
    <w:p w:rsidR="0040047B" w:rsidP="0040047B" w:rsidRDefault="0040047B" w14:paraId="2AEF23FE" w14:textId="77777777">
      <w:pPr>
        <w:pStyle w:val="ListParagraph"/>
        <w:numPr>
          <w:ilvl w:val="0"/>
          <w:numId w:val="64"/>
        </w:numPr>
        <w:spacing w:before="0" w:after="160" w:line="259" w:lineRule="auto"/>
      </w:pPr>
      <w:r>
        <w:t>its ability to service and repay its debts.</w:t>
      </w:r>
    </w:p>
    <w:p w:rsidR="0040047B" w:rsidP="0040047B" w:rsidRDefault="0040047B" w14:paraId="33448A7C" w14:textId="77777777"/>
    <w:p w:rsidR="0040047B" w:rsidP="0040047B" w:rsidRDefault="0040047B" w14:paraId="67818E43" w14:textId="77777777">
      <w:pPr>
        <w:pStyle w:val="Heading2"/>
        <w:pBdr>
          <w:top w:val="single" w:color="auto" w:sz="4" w:space="1"/>
          <w:left w:val="single" w:color="auto" w:sz="4" w:space="1"/>
          <w:bottom w:val="single" w:color="auto" w:sz="4" w:space="1"/>
          <w:right w:val="single" w:color="auto" w:sz="4" w:space="1"/>
        </w:pBdr>
      </w:pPr>
      <w:r>
        <w:t>Key term</w:t>
      </w:r>
    </w:p>
    <w:p w:rsidRPr="00295B96" w:rsidR="0040047B" w:rsidP="0040047B" w:rsidRDefault="0040047B" w14:paraId="703B8AA9" w14:textId="77777777">
      <w:pPr>
        <w:pBdr>
          <w:top w:val="single" w:color="auto" w:sz="4" w:space="1"/>
          <w:left w:val="single" w:color="auto" w:sz="4" w:space="1"/>
          <w:bottom w:val="single" w:color="auto" w:sz="4" w:space="1"/>
          <w:right w:val="single" w:color="auto" w:sz="4" w:space="1"/>
        </w:pBdr>
        <w:rPr>
          <w:b/>
          <w:bCs/>
        </w:rPr>
      </w:pPr>
      <w:r w:rsidRPr="00295B96">
        <w:rPr>
          <w:b/>
          <w:bCs/>
        </w:rPr>
        <w:t xml:space="preserve">Financial analysis </w:t>
      </w:r>
    </w:p>
    <w:p w:rsidR="0040047B" w:rsidP="0040047B" w:rsidRDefault="0040047B" w14:paraId="37436BEF" w14:textId="77777777">
      <w:pPr>
        <w:pBdr>
          <w:top w:val="single" w:color="auto" w:sz="4" w:space="1"/>
          <w:left w:val="single" w:color="auto" w:sz="4" w:space="1"/>
          <w:bottom w:val="single" w:color="auto" w:sz="4" w:space="1"/>
          <w:right w:val="single" w:color="auto" w:sz="4" w:space="1"/>
        </w:pBdr>
      </w:pPr>
      <w:r>
        <w:t>The process of using financial data to evaluate the performance of a company. The results of the analysis are used to determine whether the company is stable or profitable enough to invest funds or provide a loan.</w:t>
      </w:r>
    </w:p>
    <w:p w:rsidR="0040047B" w:rsidP="0040047B" w:rsidRDefault="0040047B" w14:paraId="30907117" w14:textId="77777777"/>
    <w:p w:rsidR="0040047B" w:rsidP="0040047B" w:rsidRDefault="0040047B" w14:paraId="304F3ADA" w14:textId="77777777">
      <w:r>
        <w:t>Like banks (as discussed in Topic 2), corporates prepare a balance sheet and profit and loss account. They also prepare a cash flow statement, which summarises the cash and cash equivalents flowing into and out of a company. Together, these are a company’s financial statements.</w:t>
      </w:r>
    </w:p>
    <w:p w:rsidR="0040047B" w:rsidP="0040047B" w:rsidRDefault="0040047B" w14:paraId="6A917936" w14:textId="77777777">
      <w:r>
        <w:lastRenderedPageBreak/>
        <w:t>By reviewing a company’s financial statements and comparing several years of data, a credit officer can gain significant insight into a company’s current financial position.</w:t>
      </w:r>
      <w:r w:rsidRPr="00C13AE2">
        <w:t xml:space="preserve"> </w:t>
      </w:r>
      <w:r>
        <w:t>The bank uses these documents to see how well the business is performing from one year to the next. It can also use them to make comparisons with similar businesses operating in the same industry or market sector.</w:t>
      </w:r>
    </w:p>
    <w:p w:rsidR="0040047B" w:rsidP="0040047B" w:rsidRDefault="0040047B" w14:paraId="69E3F969" w14:textId="77777777">
      <w:r w:rsidRPr="00CB2676">
        <w:t xml:space="preserve">It is important to </w:t>
      </w:r>
      <w:r>
        <w:t xml:space="preserve">remember, however, that financial statements provide information on what has happened in the past period and are not forward looking. </w:t>
      </w:r>
    </w:p>
    <w:p w:rsidRPr="00BD50A1" w:rsidR="0040047B" w:rsidP="0040047B" w:rsidRDefault="0040047B" w14:paraId="69E42774" w14:textId="77777777"/>
    <w:p w:rsidR="0040047B" w:rsidP="0040047B" w:rsidRDefault="0040047B" w14:paraId="70CA8612" w14:textId="77777777">
      <w:pPr>
        <w:pStyle w:val="Heading3"/>
        <w:rPr>
          <w:rStyle w:val="CommentReference"/>
          <w:b w:val="0"/>
          <w:bCs w:val="0"/>
        </w:rPr>
      </w:pPr>
      <w:r>
        <w:t>9.4.1 Ratio analysis</w:t>
      </w:r>
    </w:p>
    <w:p w:rsidR="0040047B" w:rsidP="0040047B" w:rsidRDefault="0040047B" w14:paraId="24866730" w14:textId="77777777">
      <w:r>
        <w:t>Credit officers employ ratio analysis to understand a company’s financial position when assessing credit. There are a wide variety of financial ratios for lenders to use when undertaking the analysis. Here, we shall consider three commonly used categories of ratio:</w:t>
      </w:r>
    </w:p>
    <w:p w:rsidR="0040047B" w:rsidP="0040047B" w:rsidRDefault="0040047B" w14:paraId="53315FA6" w14:textId="77777777">
      <w:pPr>
        <w:pStyle w:val="ListParagraph"/>
        <w:numPr>
          <w:ilvl w:val="0"/>
          <w:numId w:val="65"/>
        </w:numPr>
        <w:spacing w:before="0" w:after="160" w:line="259" w:lineRule="auto"/>
      </w:pPr>
      <w:proofErr w:type="gramStart"/>
      <w:r>
        <w:t>profitability;</w:t>
      </w:r>
      <w:proofErr w:type="gramEnd"/>
    </w:p>
    <w:p w:rsidR="0040047B" w:rsidP="0040047B" w:rsidRDefault="0040047B" w14:paraId="282F3A86" w14:textId="77777777">
      <w:pPr>
        <w:pStyle w:val="ListParagraph"/>
        <w:numPr>
          <w:ilvl w:val="0"/>
          <w:numId w:val="65"/>
        </w:numPr>
        <w:spacing w:before="0" w:after="160" w:line="259" w:lineRule="auto"/>
      </w:pPr>
      <w:r>
        <w:t>liquidity; and</w:t>
      </w:r>
    </w:p>
    <w:p w:rsidRPr="00295B96" w:rsidR="0040047B" w:rsidP="0040047B" w:rsidRDefault="0040047B" w14:paraId="36E4EAA4" w14:textId="77777777">
      <w:pPr>
        <w:pStyle w:val="ListParagraph"/>
        <w:numPr>
          <w:ilvl w:val="0"/>
          <w:numId w:val="65"/>
        </w:numPr>
        <w:spacing w:before="0" w:after="160" w:line="259" w:lineRule="auto"/>
        <w:rPr>
          <w:strike/>
        </w:rPr>
      </w:pPr>
      <w:r>
        <w:t>solvency.</w:t>
      </w:r>
    </w:p>
    <w:p w:rsidRPr="00295B96" w:rsidR="0040047B" w:rsidP="0040047B" w:rsidRDefault="0040047B" w14:paraId="070A65C1" w14:textId="77777777">
      <w:pPr>
        <w:rPr>
          <w:strike/>
        </w:rPr>
      </w:pPr>
    </w:p>
    <w:p w:rsidRPr="00295B96" w:rsidR="0040047B" w:rsidP="0040047B" w:rsidRDefault="0040047B" w14:paraId="34EE5E3A" w14:textId="77777777">
      <w:pPr>
        <w:rPr>
          <w:b/>
          <w:bCs/>
        </w:rPr>
      </w:pPr>
      <w:r w:rsidRPr="00295B96">
        <w:rPr>
          <w:b/>
          <w:bCs/>
        </w:rPr>
        <w:t>Profitability ratios</w:t>
      </w:r>
    </w:p>
    <w:p w:rsidR="0040047B" w:rsidP="0040047B" w:rsidRDefault="0040047B" w14:paraId="37A1AAFE" w14:textId="77777777">
      <w:r>
        <w:t>Profitability ratios identify trends in both gross and net profitability, including the structure and level of control over costs. Ideally, a credit officer wants to see a consistent, if not improving, trend in profitability.</w:t>
      </w:r>
    </w:p>
    <w:p w:rsidR="0040047B" w:rsidP="0040047B" w:rsidRDefault="0040047B" w14:paraId="50299688" w14:textId="77777777"/>
    <w:p w:rsidRPr="008C6A66" w:rsidR="0040047B" w:rsidP="0040047B" w:rsidRDefault="0040047B" w14:paraId="6680CB73" w14:textId="77777777">
      <w:pPr>
        <w:rPr>
          <w:b/>
          <w:bCs/>
        </w:rPr>
      </w:pPr>
      <w:r w:rsidRPr="008C6A66">
        <w:rPr>
          <w:b/>
          <w:bCs/>
        </w:rPr>
        <w:t xml:space="preserve">Table </w:t>
      </w:r>
      <w:r>
        <w:rPr>
          <w:b/>
          <w:bCs/>
        </w:rPr>
        <w:t>9.2</w:t>
      </w:r>
      <w:r w:rsidRPr="008C6A66">
        <w:rPr>
          <w:b/>
          <w:bCs/>
        </w:rPr>
        <w:t xml:space="preserve"> Profitability ratios</w:t>
      </w:r>
    </w:p>
    <w:tbl>
      <w:tblPr>
        <w:tblW w:w="0" w:type="auto"/>
        <w:tblInd w:w="-5" w:type="dxa"/>
        <w:tblLayout w:type="fixed"/>
        <w:tblCellMar>
          <w:left w:w="0" w:type="dxa"/>
          <w:right w:w="0" w:type="dxa"/>
        </w:tblCellMar>
        <w:tblLook w:val="01E0" w:firstRow="1" w:lastRow="1" w:firstColumn="1" w:lastColumn="1" w:noHBand="0" w:noVBand="0"/>
      </w:tblPr>
      <w:tblGrid>
        <w:gridCol w:w="2140"/>
        <w:gridCol w:w="2197"/>
        <w:gridCol w:w="3085"/>
      </w:tblGrid>
      <w:tr w:rsidR="0040047B" w:rsidTr="00360D27" w14:paraId="140052E0" w14:textId="77777777">
        <w:trPr>
          <w:trHeight w:val="603" w:hRule="exact"/>
        </w:trPr>
        <w:tc>
          <w:tcPr>
            <w:tcW w:w="2140" w:type="dxa"/>
            <w:tcBorders>
              <w:top w:val="single" w:color="93969A" w:sz="4" w:space="0"/>
              <w:left w:val="single" w:color="93969A" w:sz="4" w:space="0"/>
              <w:bottom w:val="single" w:color="93969A" w:sz="4" w:space="0"/>
              <w:right w:val="single" w:color="93969A" w:sz="4" w:space="0"/>
            </w:tcBorders>
            <w:shd w:val="clear" w:color="auto" w:fill="D8DCDE"/>
          </w:tcPr>
          <w:p w:rsidRPr="00817AA7" w:rsidR="0040047B" w:rsidP="007E40CE" w:rsidRDefault="0040047B" w14:paraId="7609F821" w14:textId="77777777">
            <w:pPr>
              <w:spacing w:after="0" w:line="309" w:lineRule="exact"/>
              <w:ind w:left="97" w:right="-20"/>
              <w:rPr>
                <w:rFonts w:eastAsia="Kozuka Gothic Pro B" w:cstheme="minorHAnsi"/>
              </w:rPr>
            </w:pPr>
            <w:r w:rsidRPr="00817AA7">
              <w:rPr>
                <w:rFonts w:eastAsia="Kozuka Gothic Pro B" w:cstheme="minorHAnsi"/>
                <w:b/>
                <w:bCs/>
                <w:color w:val="231F20"/>
                <w:w w:val="112"/>
                <w:position w:val="1"/>
              </w:rPr>
              <w:t>Profitability</w:t>
            </w:r>
            <w:r w:rsidRPr="00817AA7">
              <w:rPr>
                <w:rFonts w:eastAsia="Kozuka Gothic Pro B" w:cstheme="minorHAnsi"/>
                <w:b/>
                <w:bCs/>
                <w:color w:val="231F20"/>
                <w:spacing w:val="-15"/>
                <w:w w:val="112"/>
                <w:position w:val="1"/>
              </w:rPr>
              <w:t xml:space="preserve"> </w:t>
            </w:r>
            <w:r w:rsidRPr="00817AA7">
              <w:rPr>
                <w:rFonts w:eastAsia="Kozuka Gothic Pro B" w:cstheme="minorHAnsi"/>
                <w:b/>
                <w:bCs/>
                <w:color w:val="231F20"/>
                <w:w w:val="112"/>
                <w:position w:val="1"/>
              </w:rPr>
              <w:t>ratios</w:t>
            </w:r>
          </w:p>
        </w:tc>
        <w:tc>
          <w:tcPr>
            <w:tcW w:w="2197" w:type="dxa"/>
            <w:tcBorders>
              <w:top w:val="single" w:color="93969A" w:sz="4" w:space="0"/>
              <w:left w:val="single" w:color="93969A" w:sz="4" w:space="0"/>
              <w:bottom w:val="single" w:color="93969A" w:sz="4" w:space="0"/>
              <w:right w:val="single" w:color="93969A" w:sz="4" w:space="0"/>
            </w:tcBorders>
            <w:shd w:val="clear" w:color="auto" w:fill="D8DCDE"/>
          </w:tcPr>
          <w:p w:rsidRPr="00817AA7" w:rsidR="0040047B" w:rsidP="007E40CE" w:rsidRDefault="0040047B" w14:paraId="778105C4" w14:textId="77777777">
            <w:pPr>
              <w:spacing w:after="0" w:line="309" w:lineRule="exact"/>
              <w:ind w:left="97" w:right="-20"/>
              <w:rPr>
                <w:rFonts w:eastAsia="Kozuka Gothic Pro B" w:cstheme="minorHAnsi"/>
              </w:rPr>
            </w:pPr>
            <w:r w:rsidRPr="00817AA7">
              <w:rPr>
                <w:rFonts w:eastAsia="Kozuka Gothic Pro B" w:cstheme="minorHAnsi"/>
                <w:b/>
                <w:bCs/>
                <w:color w:val="231F20"/>
                <w:w w:val="108"/>
                <w:position w:val="1"/>
              </w:rPr>
              <w:t>Calculation</w:t>
            </w:r>
          </w:p>
        </w:tc>
        <w:tc>
          <w:tcPr>
            <w:tcW w:w="3085" w:type="dxa"/>
            <w:tcBorders>
              <w:top w:val="single" w:color="93969A" w:sz="4" w:space="0"/>
              <w:left w:val="single" w:color="93969A" w:sz="4" w:space="0"/>
              <w:bottom w:val="single" w:color="93969A" w:sz="4" w:space="0"/>
              <w:right w:val="single" w:color="93969A" w:sz="4" w:space="0"/>
            </w:tcBorders>
            <w:shd w:val="clear" w:color="auto" w:fill="D8DCDE"/>
          </w:tcPr>
          <w:p w:rsidRPr="00817AA7" w:rsidR="0040047B" w:rsidP="007E40CE" w:rsidRDefault="0040047B" w14:paraId="2BC7331B" w14:textId="77777777">
            <w:pPr>
              <w:spacing w:after="0" w:line="309" w:lineRule="exact"/>
              <w:ind w:left="97" w:right="-20"/>
              <w:rPr>
                <w:rFonts w:eastAsia="Kozuka Gothic Pro B" w:cstheme="minorHAnsi"/>
              </w:rPr>
            </w:pPr>
            <w:r w:rsidRPr="00817AA7">
              <w:rPr>
                <w:rFonts w:eastAsia="Kozuka Gothic Pro B" w:cstheme="minorHAnsi"/>
                <w:b/>
                <w:bCs/>
                <w:color w:val="231F20"/>
                <w:w w:val="110"/>
                <w:position w:val="1"/>
              </w:rPr>
              <w:t>Definition</w:t>
            </w:r>
            <w:r w:rsidRPr="00817AA7">
              <w:rPr>
                <w:rFonts w:eastAsia="Kozuka Gothic Pro B" w:cstheme="minorHAnsi"/>
                <w:b/>
                <w:bCs/>
                <w:color w:val="231F20"/>
                <w:spacing w:val="15"/>
                <w:w w:val="110"/>
                <w:position w:val="1"/>
              </w:rPr>
              <w:t xml:space="preserve"> </w:t>
            </w:r>
            <w:r w:rsidRPr="00817AA7">
              <w:rPr>
                <w:rFonts w:eastAsia="Kozuka Gothic Pro B" w:cstheme="minorHAnsi"/>
                <w:b/>
                <w:bCs/>
                <w:color w:val="231F20"/>
                <w:position w:val="1"/>
              </w:rPr>
              <w:t xml:space="preserve">and </w:t>
            </w:r>
            <w:r w:rsidRPr="00817AA7">
              <w:rPr>
                <w:rFonts w:eastAsia="Kozuka Gothic Pro B" w:cstheme="minorHAnsi"/>
                <w:b/>
                <w:bCs/>
                <w:color w:val="231F20"/>
                <w:w w:val="108"/>
                <w:position w:val="1"/>
              </w:rPr>
              <w:t>impact</w:t>
            </w:r>
          </w:p>
        </w:tc>
      </w:tr>
      <w:tr w:rsidR="0040047B" w:rsidTr="00360D27" w14:paraId="553DD4B4" w14:textId="77777777">
        <w:trPr>
          <w:trHeight w:val="1419" w:hRule="exact"/>
        </w:trPr>
        <w:tc>
          <w:tcPr>
            <w:tcW w:w="2140"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6B781A76" w14:textId="77777777">
            <w:pPr>
              <w:spacing w:before="38" w:after="0"/>
              <w:ind w:left="97" w:right="-20"/>
              <w:rPr>
                <w:rFonts w:eastAsia="Lucida Sans Unicode" w:cstheme="minorHAnsi"/>
              </w:rPr>
            </w:pPr>
            <w:r w:rsidRPr="00817AA7">
              <w:rPr>
                <w:rFonts w:eastAsia="Lucida Sans Unicode" w:cstheme="minorHAnsi"/>
                <w:color w:val="231F20"/>
              </w:rPr>
              <w:t>Turnover</w:t>
            </w:r>
            <w:r w:rsidRPr="00817AA7">
              <w:rPr>
                <w:rFonts w:eastAsia="Lucida Sans Unicode" w:cstheme="minorHAnsi"/>
                <w:color w:val="231F20"/>
                <w:spacing w:val="-8"/>
              </w:rPr>
              <w:t xml:space="preserve"> </w:t>
            </w:r>
            <w:r w:rsidRPr="00817AA7">
              <w:rPr>
                <w:rFonts w:eastAsia="Lucida Sans Unicode" w:cstheme="minorHAnsi"/>
                <w:color w:val="231F20"/>
              </w:rPr>
              <w:t>growth</w:t>
            </w:r>
          </w:p>
        </w:tc>
        <w:tc>
          <w:tcPr>
            <w:tcW w:w="2197" w:type="dxa"/>
            <w:tcBorders>
              <w:top w:val="single" w:color="93969A" w:sz="4" w:space="0"/>
              <w:left w:val="single" w:color="93969A" w:sz="4" w:space="0"/>
              <w:bottom w:val="single" w:color="93969A" w:sz="4" w:space="0"/>
              <w:right w:val="single" w:color="93969A" w:sz="4" w:space="0"/>
            </w:tcBorders>
          </w:tcPr>
          <w:p w:rsidRPr="00817AA7" w:rsidR="0040047B" w:rsidP="00360D27" w:rsidRDefault="0040047B" w14:paraId="7557452A" w14:textId="616A8E0E">
            <w:pPr>
              <w:spacing w:before="81" w:after="0" w:line="187" w:lineRule="auto"/>
              <w:ind w:left="97" w:right="38"/>
              <w:rPr>
                <w:rFonts w:eastAsia="Lucida Sans Unicode" w:cstheme="minorHAnsi"/>
              </w:rPr>
            </w:pPr>
            <w:r w:rsidRPr="00817AA7">
              <w:rPr>
                <w:rFonts w:eastAsia="Lucida Sans Unicode" w:cstheme="minorHAnsi"/>
                <w:color w:val="231F20"/>
              </w:rPr>
              <w:t>(Year 2 turnover</w:t>
            </w:r>
            <w:r w:rsidRPr="00817AA7">
              <w:rPr>
                <w:rFonts w:eastAsia="Lucida Sans Unicode" w:cstheme="minorHAnsi"/>
                <w:color w:val="231F20"/>
                <w:spacing w:val="-7"/>
              </w:rPr>
              <w:t xml:space="preserve"> </w:t>
            </w:r>
            <w:r>
              <w:rPr>
                <w:rFonts w:eastAsia="Lucida Sans Unicode" w:cstheme="minorHAnsi"/>
                <w:color w:val="231F20"/>
              </w:rPr>
              <w:t>-</w:t>
            </w:r>
            <w:r w:rsidRPr="00817AA7">
              <w:rPr>
                <w:rFonts w:eastAsia="Lucida Sans Unicode" w:cstheme="minorHAnsi"/>
                <w:color w:val="231F20"/>
              </w:rPr>
              <w:t xml:space="preserve"> year 1 turnover)</w:t>
            </w:r>
            <w:r w:rsidRPr="00817AA7">
              <w:rPr>
                <w:rFonts w:eastAsia="Lucida Sans Unicode" w:cstheme="minorHAnsi"/>
                <w:color w:val="231F20"/>
                <w:spacing w:val="-8"/>
              </w:rPr>
              <w:t xml:space="preserve"> </w:t>
            </w:r>
            <w:r>
              <w:rPr>
                <w:rFonts w:eastAsia="Lucida Sans Unicode" w:cstheme="minorHAnsi"/>
                <w:color w:val="231F20"/>
                <w:w w:val="79"/>
              </w:rPr>
              <w:t>/</w:t>
            </w:r>
            <w:r w:rsidRPr="00817AA7">
              <w:rPr>
                <w:rFonts w:eastAsia="Lucida Sans Unicode" w:cstheme="minorHAnsi"/>
                <w:color w:val="231F20"/>
                <w:spacing w:val="12"/>
                <w:w w:val="79"/>
              </w:rPr>
              <w:t xml:space="preserve"> </w:t>
            </w:r>
            <w:r w:rsidRPr="00817AA7">
              <w:rPr>
                <w:rFonts w:eastAsia="Lucida Sans Unicode" w:cstheme="minorHAnsi"/>
                <w:color w:val="231F20"/>
              </w:rPr>
              <w:t>year</w:t>
            </w:r>
            <w:r w:rsidR="00A145DD">
              <w:rPr>
                <w:rFonts w:eastAsia="Lucida Sans Unicode" w:cstheme="minorHAnsi"/>
                <w:color w:val="231F20"/>
              </w:rPr>
              <w:t xml:space="preserve"> </w:t>
            </w:r>
            <w:r w:rsidRPr="00817AA7">
              <w:rPr>
                <w:rFonts w:eastAsia="Lucida Sans Unicode" w:cstheme="minorHAnsi"/>
                <w:color w:val="231F20"/>
                <w:position w:val="3"/>
              </w:rPr>
              <w:t>1 turnover</w:t>
            </w:r>
          </w:p>
        </w:tc>
        <w:tc>
          <w:tcPr>
            <w:tcW w:w="3085"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3005453C" w14:textId="77777777">
            <w:pPr>
              <w:spacing w:before="81" w:after="0" w:line="188" w:lineRule="auto"/>
              <w:ind w:left="97" w:right="142"/>
              <w:rPr>
                <w:rFonts w:eastAsia="Segoe UI" w:cstheme="minorHAnsi"/>
              </w:rPr>
            </w:pPr>
            <w:r w:rsidRPr="00817AA7">
              <w:rPr>
                <w:rFonts w:eastAsia="Lucida Sans Unicode" w:cstheme="minorHAnsi"/>
                <w:color w:val="231F20"/>
              </w:rPr>
              <w:t>Indicates how</w:t>
            </w:r>
            <w:r w:rsidRPr="00817AA7">
              <w:rPr>
                <w:rFonts w:eastAsia="Lucida Sans Unicode" w:cstheme="minorHAnsi"/>
                <w:color w:val="231F20"/>
                <w:spacing w:val="-4"/>
              </w:rPr>
              <w:t xml:space="preserve"> </w:t>
            </w:r>
            <w:r w:rsidRPr="00817AA7">
              <w:rPr>
                <w:rFonts w:eastAsia="Lucida Sans Unicode" w:cstheme="minorHAnsi"/>
                <w:color w:val="231F20"/>
              </w:rPr>
              <w:t>much</w:t>
            </w:r>
            <w:r w:rsidRPr="00817AA7">
              <w:rPr>
                <w:rFonts w:eastAsia="Lucida Sans Unicode" w:cstheme="minorHAnsi"/>
                <w:color w:val="231F20"/>
                <w:spacing w:val="-5"/>
              </w:rPr>
              <w:t xml:space="preserve"> </w:t>
            </w:r>
            <w:r w:rsidRPr="00817AA7">
              <w:rPr>
                <w:rFonts w:eastAsia="Lucida Sans Unicode" w:cstheme="minorHAnsi"/>
                <w:color w:val="231F20"/>
              </w:rPr>
              <w:t>turnover has</w:t>
            </w:r>
            <w:r w:rsidRPr="00817AA7">
              <w:rPr>
                <w:rFonts w:eastAsia="Lucida Sans Unicode" w:cstheme="minorHAnsi"/>
                <w:color w:val="231F20"/>
                <w:spacing w:val="-3"/>
              </w:rPr>
              <w:t xml:space="preserve"> </w:t>
            </w:r>
            <w:r w:rsidRPr="00817AA7">
              <w:rPr>
                <w:rFonts w:eastAsia="Lucida Sans Unicode" w:cstheme="minorHAnsi"/>
                <w:color w:val="231F20"/>
              </w:rPr>
              <w:t>increased over the</w:t>
            </w:r>
            <w:r w:rsidRPr="00817AA7">
              <w:rPr>
                <w:rFonts w:eastAsia="Lucida Sans Unicode" w:cstheme="minorHAnsi"/>
                <w:color w:val="231F20"/>
                <w:spacing w:val="-3"/>
              </w:rPr>
              <w:t xml:space="preserve"> </w:t>
            </w:r>
            <w:r w:rsidRPr="00817AA7">
              <w:rPr>
                <w:rFonts w:eastAsia="Lucida Sans Unicode" w:cstheme="minorHAnsi"/>
                <w:color w:val="231F20"/>
              </w:rPr>
              <w:t xml:space="preserve">previous period: </w:t>
            </w:r>
            <w:r w:rsidRPr="00817AA7">
              <w:rPr>
                <w:rFonts w:eastAsia="Segoe UI" w:cstheme="minorHAnsi"/>
                <w:i/>
                <w:color w:val="231F20"/>
              </w:rPr>
              <w:t>the</w:t>
            </w:r>
            <w:r w:rsidRPr="00817AA7">
              <w:rPr>
                <w:rFonts w:eastAsia="Segoe UI" w:cstheme="minorHAnsi"/>
                <w:i/>
                <w:color w:val="231F20"/>
                <w:spacing w:val="37"/>
              </w:rPr>
              <w:t xml:space="preserve"> </w:t>
            </w:r>
            <w:r w:rsidRPr="00817AA7">
              <w:rPr>
                <w:rFonts w:eastAsia="Segoe UI" w:cstheme="minorHAnsi"/>
                <w:i/>
                <w:color w:val="231F20"/>
              </w:rPr>
              <w:t>higher the</w:t>
            </w:r>
            <w:r w:rsidRPr="00817AA7">
              <w:rPr>
                <w:rFonts w:eastAsia="Segoe UI" w:cstheme="minorHAnsi"/>
                <w:i/>
                <w:color w:val="231F20"/>
                <w:spacing w:val="37"/>
              </w:rPr>
              <w:t xml:space="preserve"> </w:t>
            </w:r>
            <w:r w:rsidRPr="00817AA7">
              <w:rPr>
                <w:rFonts w:eastAsia="Segoe UI" w:cstheme="minorHAnsi"/>
                <w:i/>
                <w:color w:val="231F20"/>
              </w:rPr>
              <w:t>ratio,</w:t>
            </w:r>
            <w:r w:rsidRPr="00817AA7">
              <w:rPr>
                <w:rFonts w:eastAsia="Segoe UI" w:cstheme="minorHAnsi"/>
                <w:i/>
                <w:color w:val="231F20"/>
                <w:spacing w:val="12"/>
              </w:rPr>
              <w:t xml:space="preserve"> </w:t>
            </w:r>
            <w:r w:rsidRPr="00817AA7">
              <w:rPr>
                <w:rFonts w:eastAsia="Segoe UI" w:cstheme="minorHAnsi"/>
                <w:i/>
                <w:color w:val="231F20"/>
              </w:rPr>
              <w:t>the greater</w:t>
            </w:r>
            <w:r w:rsidRPr="00817AA7">
              <w:rPr>
                <w:rFonts w:eastAsia="Segoe UI" w:cstheme="minorHAnsi"/>
                <w:i/>
                <w:color w:val="231F20"/>
                <w:spacing w:val="-1"/>
              </w:rPr>
              <w:t xml:space="preserve"> </w:t>
            </w:r>
            <w:r w:rsidRPr="00817AA7">
              <w:rPr>
                <w:rFonts w:eastAsia="Segoe UI" w:cstheme="minorHAnsi"/>
                <w:i/>
                <w:color w:val="231F20"/>
              </w:rPr>
              <w:t>the</w:t>
            </w:r>
            <w:r w:rsidRPr="00817AA7">
              <w:rPr>
                <w:rFonts w:eastAsia="Segoe UI" w:cstheme="minorHAnsi"/>
                <w:i/>
                <w:color w:val="231F20"/>
                <w:spacing w:val="37"/>
              </w:rPr>
              <w:t xml:space="preserve"> </w:t>
            </w:r>
            <w:r w:rsidRPr="00817AA7">
              <w:rPr>
                <w:rFonts w:eastAsia="Segoe UI" w:cstheme="minorHAnsi"/>
                <w:i/>
                <w:color w:val="231F20"/>
              </w:rPr>
              <w:t>growth</w:t>
            </w:r>
          </w:p>
        </w:tc>
      </w:tr>
      <w:tr w:rsidR="0040047B" w:rsidTr="00360D27" w14:paraId="060C82CC" w14:textId="77777777">
        <w:trPr>
          <w:trHeight w:val="1694" w:hRule="exact"/>
        </w:trPr>
        <w:tc>
          <w:tcPr>
            <w:tcW w:w="2140"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4015E94A" w14:textId="77777777">
            <w:pPr>
              <w:spacing w:before="38" w:after="0"/>
              <w:ind w:left="97" w:right="-20"/>
              <w:rPr>
                <w:rFonts w:eastAsia="Lucida Sans Unicode" w:cstheme="minorHAnsi"/>
              </w:rPr>
            </w:pPr>
            <w:r w:rsidRPr="00817AA7">
              <w:rPr>
                <w:rFonts w:eastAsia="Lucida Sans Unicode" w:cstheme="minorHAnsi"/>
                <w:color w:val="231F20"/>
              </w:rPr>
              <w:t>Gross</w:t>
            </w:r>
            <w:r w:rsidRPr="00817AA7">
              <w:rPr>
                <w:rFonts w:eastAsia="Lucida Sans Unicode" w:cstheme="minorHAnsi"/>
                <w:color w:val="231F20"/>
                <w:spacing w:val="-5"/>
              </w:rPr>
              <w:t xml:space="preserve"> </w:t>
            </w:r>
            <w:r w:rsidRPr="00817AA7">
              <w:rPr>
                <w:rFonts w:eastAsia="Lucida Sans Unicode" w:cstheme="minorHAnsi"/>
                <w:color w:val="231F20"/>
              </w:rPr>
              <w:t>profit margin</w:t>
            </w:r>
            <w:r w:rsidRPr="00817AA7">
              <w:rPr>
                <w:rFonts w:eastAsia="Lucida Sans Unicode" w:cstheme="minorHAnsi"/>
                <w:color w:val="231F20"/>
                <w:spacing w:val="-6"/>
              </w:rPr>
              <w:t xml:space="preserve"> </w:t>
            </w:r>
            <w:r w:rsidRPr="00817AA7">
              <w:rPr>
                <w:rFonts w:eastAsia="Lucida Sans Unicode" w:cstheme="minorHAnsi"/>
                <w:color w:val="231F20"/>
              </w:rPr>
              <w:t>%</w:t>
            </w:r>
          </w:p>
        </w:tc>
        <w:tc>
          <w:tcPr>
            <w:tcW w:w="2197" w:type="dxa"/>
            <w:tcBorders>
              <w:top w:val="single" w:color="93969A" w:sz="4" w:space="0"/>
              <w:left w:val="single" w:color="93969A" w:sz="4" w:space="0"/>
              <w:bottom w:val="single" w:color="93969A" w:sz="4" w:space="0"/>
              <w:right w:val="single" w:color="93969A" w:sz="4" w:space="0"/>
            </w:tcBorders>
          </w:tcPr>
          <w:p w:rsidRPr="00817AA7" w:rsidR="0040047B" w:rsidP="00360D27" w:rsidRDefault="0040047B" w14:paraId="532FC8D9" w14:textId="054C2487">
            <w:pPr>
              <w:spacing w:before="38" w:after="0" w:line="271" w:lineRule="exact"/>
              <w:ind w:left="97" w:right="-20"/>
              <w:rPr>
                <w:rFonts w:eastAsia="Lucida Sans Unicode" w:cstheme="minorHAnsi"/>
              </w:rPr>
            </w:pPr>
            <w:r w:rsidRPr="00817AA7">
              <w:rPr>
                <w:rFonts w:eastAsia="Lucida Sans Unicode" w:cstheme="minorHAnsi"/>
                <w:color w:val="231F20"/>
                <w:position w:val="2"/>
              </w:rPr>
              <w:t>Gross</w:t>
            </w:r>
            <w:r w:rsidRPr="00817AA7">
              <w:rPr>
                <w:rFonts w:eastAsia="Lucida Sans Unicode" w:cstheme="minorHAnsi"/>
                <w:color w:val="231F20"/>
                <w:spacing w:val="-5"/>
                <w:position w:val="2"/>
              </w:rPr>
              <w:t xml:space="preserve"> </w:t>
            </w:r>
            <w:r w:rsidRPr="00817AA7">
              <w:rPr>
                <w:rFonts w:eastAsia="Lucida Sans Unicode" w:cstheme="minorHAnsi"/>
                <w:color w:val="231F20"/>
                <w:position w:val="2"/>
              </w:rPr>
              <w:t xml:space="preserve">profit </w:t>
            </w:r>
            <w:r>
              <w:rPr>
                <w:rFonts w:eastAsia="Lucida Sans Unicode" w:cstheme="minorHAnsi"/>
                <w:color w:val="231F20"/>
                <w:w w:val="79"/>
                <w:position w:val="2"/>
              </w:rPr>
              <w:t>/</w:t>
            </w:r>
            <w:r w:rsidRPr="00817AA7">
              <w:rPr>
                <w:rFonts w:eastAsia="Lucida Sans Unicode" w:cstheme="minorHAnsi"/>
                <w:color w:val="231F20"/>
                <w:spacing w:val="12"/>
                <w:w w:val="79"/>
                <w:position w:val="2"/>
              </w:rPr>
              <w:t xml:space="preserve"> </w:t>
            </w:r>
            <w:r w:rsidRPr="00817AA7">
              <w:rPr>
                <w:rFonts w:eastAsia="Lucida Sans Unicode" w:cstheme="minorHAnsi"/>
                <w:color w:val="231F20"/>
                <w:position w:val="2"/>
              </w:rPr>
              <w:t>sales</w:t>
            </w:r>
            <w:r w:rsidRPr="00817AA7">
              <w:rPr>
                <w:rFonts w:eastAsia="Lucida Sans Unicode" w:cstheme="minorHAnsi"/>
                <w:color w:val="231F20"/>
                <w:spacing w:val="-4"/>
                <w:position w:val="2"/>
              </w:rPr>
              <w:t xml:space="preserve"> </w:t>
            </w:r>
            <w:r w:rsidRPr="00817AA7">
              <w:rPr>
                <w:rFonts w:eastAsia="Lucida Sans Unicode" w:cstheme="minorHAnsi"/>
                <w:color w:val="231F20"/>
                <w:position w:val="2"/>
              </w:rPr>
              <w:t>x</w:t>
            </w:r>
            <w:r w:rsidR="00AD4DFC">
              <w:rPr>
                <w:rFonts w:eastAsia="Lucida Sans Unicode" w:cstheme="minorHAnsi"/>
              </w:rPr>
              <w:t xml:space="preserve"> </w:t>
            </w:r>
            <w:r w:rsidRPr="00817AA7">
              <w:rPr>
                <w:rFonts w:eastAsia="Lucida Sans Unicode" w:cstheme="minorHAnsi"/>
                <w:color w:val="231F20"/>
                <w:position w:val="3"/>
              </w:rPr>
              <w:t>100</w:t>
            </w:r>
          </w:p>
        </w:tc>
        <w:tc>
          <w:tcPr>
            <w:tcW w:w="3085"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6B39089E" w14:textId="77777777">
            <w:pPr>
              <w:spacing w:before="75" w:after="0" w:line="195" w:lineRule="auto"/>
              <w:ind w:left="97" w:right="117"/>
              <w:rPr>
                <w:rFonts w:eastAsia="Segoe UI" w:cstheme="minorHAnsi"/>
              </w:rPr>
            </w:pPr>
            <w:r w:rsidRPr="00817AA7">
              <w:rPr>
                <w:rFonts w:eastAsia="Lucida Sans Unicode" w:cstheme="minorHAnsi"/>
                <w:color w:val="231F20"/>
              </w:rPr>
              <w:t>Measures the</w:t>
            </w:r>
            <w:r w:rsidRPr="00817AA7">
              <w:rPr>
                <w:rFonts w:eastAsia="Lucida Sans Unicode" w:cstheme="minorHAnsi"/>
                <w:color w:val="231F20"/>
                <w:spacing w:val="-3"/>
              </w:rPr>
              <w:t xml:space="preserve"> </w:t>
            </w:r>
            <w:r w:rsidRPr="00817AA7">
              <w:rPr>
                <w:rFonts w:eastAsia="Lucida Sans Unicode" w:cstheme="minorHAnsi"/>
                <w:color w:val="231F20"/>
              </w:rPr>
              <w:t>profitability of</w:t>
            </w:r>
            <w:r w:rsidRPr="00817AA7">
              <w:rPr>
                <w:rFonts w:eastAsia="Lucida Sans Unicode" w:cstheme="minorHAnsi"/>
                <w:color w:val="231F20"/>
                <w:spacing w:val="-2"/>
              </w:rPr>
              <w:t xml:space="preserve"> </w:t>
            </w:r>
            <w:r w:rsidRPr="00817AA7">
              <w:rPr>
                <w:rFonts w:eastAsia="Lucida Sans Unicode" w:cstheme="minorHAnsi"/>
                <w:color w:val="231F20"/>
              </w:rPr>
              <w:t>the company’s manufacturing</w:t>
            </w:r>
            <w:r w:rsidRPr="00817AA7">
              <w:rPr>
                <w:rFonts w:eastAsia="Lucida Sans Unicode" w:cstheme="minorHAnsi"/>
                <w:color w:val="231F20"/>
                <w:spacing w:val="-13"/>
              </w:rPr>
              <w:t xml:space="preserve"> </w:t>
            </w:r>
            <w:r w:rsidRPr="00817AA7">
              <w:rPr>
                <w:rFonts w:eastAsia="Lucida Sans Unicode" w:cstheme="minorHAnsi"/>
                <w:color w:val="231F20"/>
              </w:rPr>
              <w:t>and selling</w:t>
            </w:r>
            <w:r w:rsidRPr="00817AA7">
              <w:rPr>
                <w:rFonts w:eastAsia="Lucida Sans Unicode" w:cstheme="minorHAnsi"/>
                <w:color w:val="231F20"/>
                <w:spacing w:val="-6"/>
              </w:rPr>
              <w:t xml:space="preserve"> </w:t>
            </w:r>
            <w:r w:rsidRPr="00817AA7">
              <w:rPr>
                <w:rFonts w:eastAsia="Lucida Sans Unicode" w:cstheme="minorHAnsi"/>
                <w:color w:val="231F20"/>
              </w:rPr>
              <w:t xml:space="preserve">operations: </w:t>
            </w:r>
            <w:r w:rsidRPr="00817AA7">
              <w:rPr>
                <w:rFonts w:eastAsia="Segoe UI" w:cstheme="minorHAnsi"/>
                <w:i/>
                <w:color w:val="231F20"/>
              </w:rPr>
              <w:t>the</w:t>
            </w:r>
            <w:r w:rsidRPr="00817AA7">
              <w:rPr>
                <w:rFonts w:eastAsia="Segoe UI" w:cstheme="minorHAnsi"/>
                <w:i/>
                <w:color w:val="231F20"/>
                <w:spacing w:val="37"/>
              </w:rPr>
              <w:t xml:space="preserve"> </w:t>
            </w:r>
            <w:r w:rsidRPr="00817AA7">
              <w:rPr>
                <w:rFonts w:eastAsia="Segoe UI" w:cstheme="minorHAnsi"/>
                <w:i/>
                <w:color w:val="231F20"/>
              </w:rPr>
              <w:t>higher the</w:t>
            </w:r>
            <w:r w:rsidRPr="00817AA7">
              <w:rPr>
                <w:rFonts w:eastAsia="Segoe UI" w:cstheme="minorHAnsi"/>
                <w:i/>
                <w:color w:val="231F20"/>
                <w:spacing w:val="7"/>
              </w:rPr>
              <w:t xml:space="preserve"> </w:t>
            </w:r>
            <w:r w:rsidRPr="00817AA7">
              <w:rPr>
                <w:rFonts w:eastAsia="Segoe UI" w:cstheme="minorHAnsi"/>
                <w:i/>
                <w:color w:val="231F20"/>
              </w:rPr>
              <w:t>ratio,</w:t>
            </w:r>
            <w:r w:rsidRPr="00817AA7">
              <w:rPr>
                <w:rFonts w:eastAsia="Segoe UI" w:cstheme="minorHAnsi"/>
                <w:i/>
                <w:color w:val="231F20"/>
                <w:spacing w:val="-2"/>
              </w:rPr>
              <w:t xml:space="preserve"> </w:t>
            </w:r>
            <w:r w:rsidRPr="00817AA7">
              <w:rPr>
                <w:rFonts w:eastAsia="Segoe UI" w:cstheme="minorHAnsi"/>
                <w:i/>
                <w:color w:val="231F20"/>
              </w:rPr>
              <w:t>the</w:t>
            </w:r>
            <w:r w:rsidRPr="00817AA7">
              <w:rPr>
                <w:rFonts w:eastAsia="Segoe UI" w:cstheme="minorHAnsi"/>
                <w:i/>
                <w:color w:val="231F20"/>
                <w:spacing w:val="37"/>
              </w:rPr>
              <w:t xml:space="preserve"> </w:t>
            </w:r>
            <w:r w:rsidRPr="00817AA7">
              <w:rPr>
                <w:rFonts w:eastAsia="Segoe UI" w:cstheme="minorHAnsi"/>
                <w:i/>
                <w:color w:val="231F20"/>
              </w:rPr>
              <w:t>more profitable</w:t>
            </w:r>
            <w:r w:rsidRPr="00817AA7">
              <w:rPr>
                <w:rFonts w:eastAsia="Segoe UI" w:cstheme="minorHAnsi"/>
                <w:i/>
                <w:color w:val="231F20"/>
                <w:spacing w:val="-8"/>
              </w:rPr>
              <w:t xml:space="preserve"> </w:t>
            </w:r>
            <w:r w:rsidRPr="00817AA7">
              <w:rPr>
                <w:rFonts w:eastAsia="Segoe UI" w:cstheme="minorHAnsi"/>
                <w:i/>
                <w:color w:val="231F20"/>
              </w:rPr>
              <w:t>it suggests the</w:t>
            </w:r>
            <w:r w:rsidRPr="00817AA7">
              <w:rPr>
                <w:rFonts w:eastAsia="Segoe UI" w:cstheme="minorHAnsi"/>
                <w:i/>
                <w:color w:val="231F20"/>
                <w:spacing w:val="37"/>
              </w:rPr>
              <w:t xml:space="preserve"> </w:t>
            </w:r>
            <w:r w:rsidRPr="00817AA7">
              <w:rPr>
                <w:rFonts w:eastAsia="Segoe UI" w:cstheme="minorHAnsi"/>
                <w:i/>
                <w:color w:val="231F20"/>
              </w:rPr>
              <w:t>operation</w:t>
            </w:r>
            <w:r w:rsidRPr="00817AA7">
              <w:rPr>
                <w:rFonts w:eastAsia="Segoe UI" w:cstheme="minorHAnsi"/>
                <w:i/>
                <w:color w:val="231F20"/>
                <w:spacing w:val="1"/>
              </w:rPr>
              <w:t xml:space="preserve"> </w:t>
            </w:r>
            <w:r w:rsidRPr="00817AA7">
              <w:rPr>
                <w:rFonts w:eastAsia="Segoe UI" w:cstheme="minorHAnsi"/>
                <w:i/>
                <w:color w:val="231F20"/>
              </w:rPr>
              <w:t>is</w:t>
            </w:r>
          </w:p>
        </w:tc>
      </w:tr>
      <w:tr w:rsidR="0040047B" w:rsidTr="00360D27" w14:paraId="0147F310" w14:textId="77777777">
        <w:trPr>
          <w:trHeight w:val="1704" w:hRule="exact"/>
        </w:trPr>
        <w:tc>
          <w:tcPr>
            <w:tcW w:w="2140"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29028714" w14:textId="77777777">
            <w:pPr>
              <w:spacing w:before="38" w:after="0"/>
              <w:ind w:left="97" w:right="-20"/>
              <w:rPr>
                <w:rFonts w:eastAsia="Lucida Sans Unicode" w:cstheme="minorHAnsi"/>
              </w:rPr>
            </w:pPr>
            <w:r w:rsidRPr="00817AA7">
              <w:rPr>
                <w:rFonts w:eastAsia="Lucida Sans Unicode" w:cstheme="minorHAnsi"/>
                <w:color w:val="231F20"/>
              </w:rPr>
              <w:t>Net</w:t>
            </w:r>
            <w:r w:rsidRPr="00817AA7">
              <w:rPr>
                <w:rFonts w:eastAsia="Lucida Sans Unicode" w:cstheme="minorHAnsi"/>
                <w:color w:val="231F20"/>
                <w:spacing w:val="-3"/>
              </w:rPr>
              <w:t xml:space="preserve"> </w:t>
            </w:r>
            <w:r w:rsidRPr="00817AA7">
              <w:rPr>
                <w:rFonts w:eastAsia="Lucida Sans Unicode" w:cstheme="minorHAnsi"/>
                <w:color w:val="231F20"/>
              </w:rPr>
              <w:t>profit margin</w:t>
            </w:r>
            <w:r w:rsidRPr="00817AA7">
              <w:rPr>
                <w:rFonts w:eastAsia="Lucida Sans Unicode" w:cstheme="minorHAnsi"/>
                <w:color w:val="231F20"/>
                <w:spacing w:val="-6"/>
              </w:rPr>
              <w:t xml:space="preserve"> </w:t>
            </w:r>
            <w:r w:rsidRPr="00817AA7">
              <w:rPr>
                <w:rFonts w:eastAsia="Lucida Sans Unicode" w:cstheme="minorHAnsi"/>
                <w:color w:val="231F20"/>
              </w:rPr>
              <w:t>%</w:t>
            </w:r>
          </w:p>
        </w:tc>
        <w:tc>
          <w:tcPr>
            <w:tcW w:w="2197" w:type="dxa"/>
            <w:tcBorders>
              <w:top w:val="single" w:color="93969A" w:sz="4" w:space="0"/>
              <w:left w:val="single" w:color="93969A" w:sz="4" w:space="0"/>
              <w:bottom w:val="single" w:color="93969A" w:sz="4" w:space="0"/>
              <w:right w:val="single" w:color="93969A" w:sz="4" w:space="0"/>
            </w:tcBorders>
          </w:tcPr>
          <w:p w:rsidRPr="00817AA7" w:rsidR="0040047B" w:rsidP="00360D27" w:rsidRDefault="0040047B" w14:paraId="1367D4B7" w14:textId="61D9F191">
            <w:pPr>
              <w:spacing w:before="38" w:after="0" w:line="271" w:lineRule="exact"/>
              <w:ind w:left="97" w:right="-20"/>
              <w:rPr>
                <w:rFonts w:eastAsia="Lucida Sans Unicode" w:cstheme="minorHAnsi"/>
              </w:rPr>
            </w:pPr>
            <w:r w:rsidRPr="00817AA7">
              <w:rPr>
                <w:rFonts w:eastAsia="Lucida Sans Unicode" w:cstheme="minorHAnsi"/>
                <w:color w:val="231F20"/>
                <w:position w:val="2"/>
              </w:rPr>
              <w:t>Net</w:t>
            </w:r>
            <w:r w:rsidRPr="00817AA7">
              <w:rPr>
                <w:rFonts w:eastAsia="Lucida Sans Unicode" w:cstheme="minorHAnsi"/>
                <w:color w:val="231F20"/>
                <w:spacing w:val="-3"/>
                <w:position w:val="2"/>
              </w:rPr>
              <w:t xml:space="preserve"> </w:t>
            </w:r>
            <w:r w:rsidRPr="00817AA7">
              <w:rPr>
                <w:rFonts w:eastAsia="Lucida Sans Unicode" w:cstheme="minorHAnsi"/>
                <w:color w:val="231F20"/>
                <w:position w:val="2"/>
              </w:rPr>
              <w:t xml:space="preserve">profit before tax </w:t>
            </w:r>
            <w:r>
              <w:rPr>
                <w:rFonts w:eastAsia="Lucida Sans Unicode" w:cstheme="minorHAnsi"/>
                <w:color w:val="231F20"/>
                <w:w w:val="79"/>
                <w:position w:val="2"/>
              </w:rPr>
              <w:t>/</w:t>
            </w:r>
            <w:r w:rsidR="00A145DD">
              <w:rPr>
                <w:rFonts w:eastAsia="Lucida Sans Unicode" w:cstheme="minorHAnsi"/>
                <w:color w:val="231F20"/>
                <w:w w:val="79"/>
                <w:position w:val="2"/>
              </w:rPr>
              <w:t xml:space="preserve"> </w:t>
            </w:r>
            <w:r w:rsidRPr="00817AA7">
              <w:rPr>
                <w:rFonts w:eastAsia="Lucida Sans Unicode" w:cstheme="minorHAnsi"/>
                <w:color w:val="231F20"/>
                <w:position w:val="3"/>
              </w:rPr>
              <w:t>sales</w:t>
            </w:r>
            <w:r w:rsidRPr="00817AA7">
              <w:rPr>
                <w:rFonts w:eastAsia="Lucida Sans Unicode" w:cstheme="minorHAnsi"/>
                <w:color w:val="231F20"/>
                <w:spacing w:val="-4"/>
                <w:position w:val="3"/>
              </w:rPr>
              <w:t xml:space="preserve"> </w:t>
            </w:r>
            <w:r w:rsidRPr="00817AA7">
              <w:rPr>
                <w:rFonts w:eastAsia="Lucida Sans Unicode" w:cstheme="minorHAnsi"/>
                <w:color w:val="231F20"/>
                <w:position w:val="3"/>
              </w:rPr>
              <w:t>x 100</w:t>
            </w:r>
          </w:p>
        </w:tc>
        <w:tc>
          <w:tcPr>
            <w:tcW w:w="3085"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11583DCF" w14:textId="77777777">
            <w:pPr>
              <w:spacing w:before="75" w:after="0" w:line="195" w:lineRule="auto"/>
              <w:ind w:left="97" w:right="324"/>
              <w:rPr>
                <w:rFonts w:eastAsia="Segoe UI" w:cstheme="minorHAnsi"/>
              </w:rPr>
            </w:pPr>
            <w:r w:rsidRPr="00817AA7">
              <w:rPr>
                <w:rFonts w:eastAsia="Lucida Sans Unicode" w:cstheme="minorHAnsi"/>
                <w:color w:val="231F20"/>
              </w:rPr>
              <w:t>Overall profitability of</w:t>
            </w:r>
            <w:r w:rsidRPr="00817AA7">
              <w:rPr>
                <w:rFonts w:eastAsia="Lucida Sans Unicode" w:cstheme="minorHAnsi"/>
                <w:color w:val="231F20"/>
                <w:spacing w:val="-2"/>
              </w:rPr>
              <w:t xml:space="preserve"> </w:t>
            </w:r>
            <w:r w:rsidRPr="00817AA7">
              <w:rPr>
                <w:rFonts w:eastAsia="Lucida Sans Unicode" w:cstheme="minorHAnsi"/>
                <w:color w:val="231F20"/>
              </w:rPr>
              <w:t xml:space="preserve">the company’s operations before tax: </w:t>
            </w:r>
            <w:r w:rsidRPr="00817AA7">
              <w:rPr>
                <w:rFonts w:eastAsia="Segoe UI" w:cstheme="minorHAnsi"/>
                <w:i/>
                <w:color w:val="231F20"/>
              </w:rPr>
              <w:t>a</w:t>
            </w:r>
            <w:r w:rsidRPr="00817AA7">
              <w:rPr>
                <w:rFonts w:eastAsia="Segoe UI" w:cstheme="minorHAnsi"/>
                <w:i/>
                <w:color w:val="231F20"/>
                <w:spacing w:val="19"/>
              </w:rPr>
              <w:t xml:space="preserve"> </w:t>
            </w:r>
            <w:r w:rsidRPr="00817AA7">
              <w:rPr>
                <w:rFonts w:eastAsia="Segoe UI" w:cstheme="minorHAnsi"/>
                <w:i/>
                <w:color w:val="231F20"/>
              </w:rPr>
              <w:t>higher ratio suggests it would</w:t>
            </w:r>
            <w:r w:rsidRPr="00817AA7">
              <w:rPr>
                <w:rFonts w:eastAsia="Segoe UI" w:cstheme="minorHAnsi"/>
                <w:i/>
                <w:color w:val="231F20"/>
                <w:spacing w:val="49"/>
              </w:rPr>
              <w:t xml:space="preserve"> </w:t>
            </w:r>
            <w:r w:rsidRPr="00817AA7">
              <w:rPr>
                <w:rFonts w:eastAsia="Segoe UI" w:cstheme="minorHAnsi"/>
                <w:i/>
                <w:color w:val="231F20"/>
              </w:rPr>
              <w:t>be</w:t>
            </w:r>
            <w:r w:rsidRPr="00817AA7">
              <w:rPr>
                <w:rFonts w:eastAsia="Segoe UI" w:cstheme="minorHAnsi"/>
                <w:i/>
                <w:color w:val="231F20"/>
                <w:spacing w:val="26"/>
              </w:rPr>
              <w:t xml:space="preserve"> </w:t>
            </w:r>
            <w:r w:rsidRPr="00817AA7">
              <w:rPr>
                <w:rFonts w:eastAsia="Segoe UI" w:cstheme="minorHAnsi"/>
                <w:i/>
                <w:color w:val="231F20"/>
              </w:rPr>
              <w:t>able</w:t>
            </w:r>
            <w:r w:rsidRPr="00817AA7">
              <w:rPr>
                <w:rFonts w:eastAsia="Segoe UI" w:cstheme="minorHAnsi"/>
                <w:i/>
                <w:color w:val="231F20"/>
                <w:spacing w:val="43"/>
              </w:rPr>
              <w:t xml:space="preserve"> </w:t>
            </w:r>
            <w:r w:rsidRPr="00817AA7">
              <w:rPr>
                <w:rFonts w:eastAsia="Segoe UI" w:cstheme="minorHAnsi"/>
                <w:i/>
                <w:color w:val="231F20"/>
              </w:rPr>
              <w:t>to</w:t>
            </w:r>
            <w:r w:rsidRPr="00817AA7">
              <w:rPr>
                <w:rFonts w:eastAsia="Segoe UI" w:cstheme="minorHAnsi"/>
                <w:i/>
                <w:color w:val="231F20"/>
                <w:spacing w:val="22"/>
              </w:rPr>
              <w:t xml:space="preserve"> </w:t>
            </w:r>
            <w:r w:rsidRPr="00817AA7">
              <w:rPr>
                <w:rFonts w:eastAsia="Segoe UI" w:cstheme="minorHAnsi"/>
                <w:i/>
                <w:color w:val="231F20"/>
              </w:rPr>
              <w:t>absorb</w:t>
            </w:r>
            <w:r w:rsidRPr="00817AA7">
              <w:rPr>
                <w:rFonts w:eastAsia="Segoe UI" w:cstheme="minorHAnsi"/>
                <w:i/>
                <w:color w:val="231F20"/>
                <w:spacing w:val="5"/>
              </w:rPr>
              <w:t xml:space="preserve"> </w:t>
            </w:r>
            <w:r w:rsidRPr="00817AA7">
              <w:rPr>
                <w:rFonts w:eastAsia="Segoe UI" w:cstheme="minorHAnsi"/>
                <w:i/>
                <w:color w:val="231F20"/>
              </w:rPr>
              <w:t>cost increases or</w:t>
            </w:r>
            <w:r w:rsidRPr="00817AA7">
              <w:rPr>
                <w:rFonts w:eastAsia="Segoe UI" w:cstheme="minorHAnsi"/>
                <w:i/>
                <w:color w:val="231F20"/>
                <w:spacing w:val="34"/>
              </w:rPr>
              <w:t xml:space="preserve"> </w:t>
            </w:r>
            <w:r w:rsidRPr="00817AA7">
              <w:rPr>
                <w:rFonts w:eastAsia="Segoe UI" w:cstheme="minorHAnsi"/>
                <w:i/>
                <w:color w:val="231F20"/>
              </w:rPr>
              <w:t>falls in</w:t>
            </w:r>
            <w:r w:rsidRPr="00817AA7">
              <w:rPr>
                <w:rFonts w:eastAsia="Segoe UI" w:cstheme="minorHAnsi"/>
                <w:i/>
                <w:color w:val="231F20"/>
                <w:spacing w:val="22"/>
              </w:rPr>
              <w:t xml:space="preserve"> </w:t>
            </w:r>
            <w:r w:rsidRPr="00817AA7">
              <w:rPr>
                <w:rFonts w:eastAsia="Segoe UI" w:cstheme="minorHAnsi"/>
                <w:i/>
                <w:color w:val="231F20"/>
              </w:rPr>
              <w:t>sales</w:t>
            </w:r>
          </w:p>
        </w:tc>
      </w:tr>
    </w:tbl>
    <w:p w:rsidR="0040047B" w:rsidP="0040047B" w:rsidRDefault="0040047B" w14:paraId="40445D84" w14:textId="77777777">
      <w:pPr>
        <w:pStyle w:val="Heading2"/>
      </w:pPr>
    </w:p>
    <w:p w:rsidRPr="00295B96" w:rsidR="0040047B" w:rsidP="0040047B" w:rsidRDefault="0040047B" w14:paraId="19C46D58" w14:textId="77777777">
      <w:pPr>
        <w:rPr>
          <w:b/>
          <w:bCs/>
        </w:rPr>
      </w:pPr>
      <w:r w:rsidRPr="00295B96">
        <w:rPr>
          <w:b/>
          <w:bCs/>
        </w:rPr>
        <w:t>Liquidity ratios</w:t>
      </w:r>
    </w:p>
    <w:p w:rsidR="0040047B" w:rsidP="0040047B" w:rsidRDefault="0040047B" w14:paraId="1FA3867D" w14:textId="77777777">
      <w:r>
        <w:t>Liquidity ratios cover the management of current assets and are used to measure a company’s ability to pay its short-term financial obligations. These ratios are critical in understanding the cash dynamics of the business.</w:t>
      </w:r>
    </w:p>
    <w:p w:rsidR="0040047B" w:rsidP="0040047B" w:rsidRDefault="0040047B" w14:paraId="5F6B21C1" w14:textId="77777777"/>
    <w:p w:rsidRPr="00E8267A" w:rsidR="0040047B" w:rsidP="0040047B" w:rsidRDefault="0040047B" w14:paraId="2BFAD9BB" w14:textId="77777777">
      <w:pPr>
        <w:rPr>
          <w:b/>
          <w:bCs/>
        </w:rPr>
      </w:pPr>
      <w:r w:rsidRPr="00E8267A">
        <w:rPr>
          <w:b/>
          <w:bCs/>
        </w:rPr>
        <w:t xml:space="preserve">Table </w:t>
      </w:r>
      <w:r>
        <w:rPr>
          <w:b/>
          <w:bCs/>
        </w:rPr>
        <w:t>9.3</w:t>
      </w:r>
      <w:r w:rsidRPr="00E8267A">
        <w:rPr>
          <w:b/>
          <w:bCs/>
        </w:rPr>
        <w:t xml:space="preserve"> Liquidity ratios</w:t>
      </w:r>
    </w:p>
    <w:tbl>
      <w:tblPr>
        <w:tblW w:w="0" w:type="auto"/>
        <w:tblInd w:w="-5" w:type="dxa"/>
        <w:tblLayout w:type="fixed"/>
        <w:tblCellMar>
          <w:left w:w="0" w:type="dxa"/>
          <w:right w:w="0" w:type="dxa"/>
        </w:tblCellMar>
        <w:tblLook w:val="01E0" w:firstRow="1" w:lastRow="1" w:firstColumn="1" w:lastColumn="1" w:noHBand="0" w:noVBand="0"/>
      </w:tblPr>
      <w:tblGrid>
        <w:gridCol w:w="2140"/>
        <w:gridCol w:w="2197"/>
        <w:gridCol w:w="3085"/>
      </w:tblGrid>
      <w:tr w:rsidR="0040047B" w:rsidTr="00360D27" w14:paraId="03FD6414" w14:textId="77777777">
        <w:trPr>
          <w:trHeight w:val="548" w:hRule="exact"/>
        </w:trPr>
        <w:tc>
          <w:tcPr>
            <w:tcW w:w="2140" w:type="dxa"/>
            <w:tcBorders>
              <w:top w:val="single" w:color="93969A" w:sz="4" w:space="0"/>
              <w:left w:val="single" w:color="93969A" w:sz="4" w:space="0"/>
              <w:bottom w:val="single" w:color="93969A" w:sz="4" w:space="0"/>
              <w:right w:val="single" w:color="93969A" w:sz="4" w:space="0"/>
            </w:tcBorders>
            <w:shd w:val="clear" w:color="auto" w:fill="D8DCDE"/>
          </w:tcPr>
          <w:p w:rsidRPr="00817AA7" w:rsidR="0040047B" w:rsidP="007E40CE" w:rsidRDefault="0040047B" w14:paraId="517FB4FF" w14:textId="77777777">
            <w:pPr>
              <w:spacing w:after="0" w:line="309" w:lineRule="exact"/>
              <w:ind w:left="97" w:right="-20"/>
              <w:rPr>
                <w:rFonts w:eastAsia="Kozuka Gothic Pro B" w:cstheme="minorHAnsi"/>
              </w:rPr>
            </w:pPr>
            <w:r w:rsidRPr="00817AA7">
              <w:rPr>
                <w:rFonts w:eastAsia="Kozuka Gothic Pro B" w:cstheme="minorHAnsi"/>
                <w:b/>
                <w:bCs/>
                <w:color w:val="231F20"/>
                <w:w w:val="112"/>
                <w:position w:val="1"/>
              </w:rPr>
              <w:t>Liquidity ratios</w:t>
            </w:r>
          </w:p>
        </w:tc>
        <w:tc>
          <w:tcPr>
            <w:tcW w:w="2197" w:type="dxa"/>
            <w:tcBorders>
              <w:top w:val="single" w:color="93969A" w:sz="4" w:space="0"/>
              <w:left w:val="single" w:color="93969A" w:sz="4" w:space="0"/>
              <w:bottom w:val="single" w:color="93969A" w:sz="4" w:space="0"/>
              <w:right w:val="single" w:color="93969A" w:sz="4" w:space="0"/>
            </w:tcBorders>
            <w:shd w:val="clear" w:color="auto" w:fill="D8DCDE"/>
          </w:tcPr>
          <w:p w:rsidRPr="00817AA7" w:rsidR="0040047B" w:rsidP="007E40CE" w:rsidRDefault="0040047B" w14:paraId="2B4F8137" w14:textId="77777777">
            <w:pPr>
              <w:spacing w:after="0" w:line="309" w:lineRule="exact"/>
              <w:ind w:left="97" w:right="-20"/>
              <w:rPr>
                <w:rFonts w:eastAsia="Kozuka Gothic Pro B" w:cstheme="minorHAnsi"/>
              </w:rPr>
            </w:pPr>
            <w:r w:rsidRPr="00817AA7">
              <w:rPr>
                <w:rFonts w:eastAsia="Kozuka Gothic Pro B" w:cstheme="minorHAnsi"/>
                <w:b/>
                <w:bCs/>
                <w:color w:val="231F20"/>
                <w:w w:val="110"/>
                <w:position w:val="1"/>
              </w:rPr>
              <w:t>Calculation</w:t>
            </w:r>
          </w:p>
        </w:tc>
        <w:tc>
          <w:tcPr>
            <w:tcW w:w="3085" w:type="dxa"/>
            <w:tcBorders>
              <w:top w:val="single" w:color="93969A" w:sz="4" w:space="0"/>
              <w:left w:val="single" w:color="93969A" w:sz="4" w:space="0"/>
              <w:bottom w:val="single" w:color="93969A" w:sz="4" w:space="0"/>
              <w:right w:val="single" w:color="93969A" w:sz="4" w:space="0"/>
            </w:tcBorders>
            <w:shd w:val="clear" w:color="auto" w:fill="D8DCDE"/>
          </w:tcPr>
          <w:p w:rsidRPr="00817AA7" w:rsidR="0040047B" w:rsidP="007E40CE" w:rsidRDefault="0040047B" w14:paraId="241CE802" w14:textId="77777777">
            <w:pPr>
              <w:spacing w:after="0" w:line="309" w:lineRule="exact"/>
              <w:ind w:left="97" w:right="-20"/>
              <w:rPr>
                <w:rFonts w:eastAsia="Kozuka Gothic Pro B" w:cstheme="minorHAnsi"/>
              </w:rPr>
            </w:pPr>
            <w:r w:rsidRPr="00817AA7">
              <w:rPr>
                <w:rFonts w:eastAsia="Kozuka Gothic Pro B" w:cstheme="minorHAnsi"/>
                <w:b/>
                <w:bCs/>
                <w:color w:val="231F20"/>
                <w:w w:val="110"/>
                <w:position w:val="1"/>
              </w:rPr>
              <w:t>Definition</w:t>
            </w:r>
            <w:r w:rsidRPr="00817AA7">
              <w:rPr>
                <w:rFonts w:eastAsia="Kozuka Gothic Pro B" w:cstheme="minorHAnsi"/>
                <w:b/>
                <w:bCs/>
                <w:color w:val="231F20"/>
                <w:spacing w:val="15"/>
                <w:w w:val="110"/>
                <w:position w:val="1"/>
              </w:rPr>
              <w:t xml:space="preserve"> </w:t>
            </w:r>
            <w:r w:rsidRPr="00817AA7">
              <w:rPr>
                <w:rFonts w:eastAsia="Kozuka Gothic Pro B" w:cstheme="minorHAnsi"/>
                <w:b/>
                <w:bCs/>
                <w:color w:val="231F20"/>
                <w:position w:val="1"/>
              </w:rPr>
              <w:t xml:space="preserve">and </w:t>
            </w:r>
            <w:r w:rsidRPr="00817AA7">
              <w:rPr>
                <w:rFonts w:eastAsia="Kozuka Gothic Pro B" w:cstheme="minorHAnsi"/>
                <w:b/>
                <w:bCs/>
                <w:color w:val="231F20"/>
                <w:w w:val="108"/>
                <w:position w:val="1"/>
              </w:rPr>
              <w:t>impact</w:t>
            </w:r>
          </w:p>
        </w:tc>
      </w:tr>
      <w:tr w:rsidR="0040047B" w:rsidTr="007E40CE" w14:paraId="4EDFCDB3" w14:textId="77777777">
        <w:trPr>
          <w:trHeight w:val="1207" w:hRule="exact"/>
        </w:trPr>
        <w:tc>
          <w:tcPr>
            <w:tcW w:w="2140" w:type="dxa"/>
            <w:tcBorders>
              <w:top w:val="single" w:color="93969A" w:sz="4" w:space="0"/>
              <w:left w:val="single" w:color="93969A" w:sz="4" w:space="0"/>
              <w:bottom w:val="single" w:color="93969A" w:sz="4" w:space="0"/>
              <w:right w:val="single" w:color="93969A" w:sz="4" w:space="0"/>
            </w:tcBorders>
          </w:tcPr>
          <w:p w:rsidRPr="00817AA7" w:rsidR="0040047B" w:rsidP="00360D27" w:rsidRDefault="0040047B" w14:paraId="171E8108" w14:textId="026C37DE">
            <w:pPr>
              <w:spacing w:before="38" w:after="0" w:line="271" w:lineRule="exact"/>
              <w:ind w:left="97" w:right="-20"/>
              <w:rPr>
                <w:rFonts w:eastAsia="Lucida Sans Unicode" w:cstheme="minorHAnsi"/>
              </w:rPr>
            </w:pPr>
            <w:r w:rsidRPr="00817AA7">
              <w:rPr>
                <w:rFonts w:eastAsia="Lucida Sans Unicode" w:cstheme="minorHAnsi"/>
                <w:color w:val="231F20"/>
                <w:position w:val="2"/>
              </w:rPr>
              <w:t>Working capital ratio</w:t>
            </w:r>
            <w:r w:rsidR="00AD4DFC">
              <w:rPr>
                <w:rFonts w:eastAsia="Lucida Sans Unicode" w:cstheme="minorHAnsi"/>
              </w:rPr>
              <w:t xml:space="preserve"> </w:t>
            </w:r>
            <w:r w:rsidRPr="00817AA7">
              <w:rPr>
                <w:rFonts w:eastAsia="Lucida Sans Unicode" w:cstheme="minorHAnsi"/>
                <w:color w:val="231F20"/>
                <w:position w:val="3"/>
              </w:rPr>
              <w:t>(current ratio)</w:t>
            </w:r>
          </w:p>
        </w:tc>
        <w:tc>
          <w:tcPr>
            <w:tcW w:w="2197" w:type="dxa"/>
            <w:tcBorders>
              <w:top w:val="single" w:color="93969A" w:sz="4" w:space="0"/>
              <w:left w:val="single" w:color="93969A" w:sz="4" w:space="0"/>
              <w:bottom w:val="single" w:color="93969A" w:sz="4" w:space="0"/>
              <w:right w:val="single" w:color="93969A" w:sz="4" w:space="0"/>
            </w:tcBorders>
          </w:tcPr>
          <w:p w:rsidRPr="00817AA7" w:rsidR="0040047B" w:rsidP="00360D27" w:rsidRDefault="0040047B" w14:paraId="6C62226A" w14:textId="5955865D">
            <w:pPr>
              <w:spacing w:before="38" w:after="0" w:line="271" w:lineRule="exact"/>
              <w:ind w:left="97" w:right="-20"/>
              <w:rPr>
                <w:rFonts w:eastAsia="Lucida Sans Unicode" w:cstheme="minorHAnsi"/>
              </w:rPr>
            </w:pPr>
            <w:r w:rsidRPr="00817AA7">
              <w:rPr>
                <w:rFonts w:eastAsia="Lucida Sans Unicode" w:cstheme="minorHAnsi"/>
                <w:color w:val="231F20"/>
                <w:position w:val="2"/>
              </w:rPr>
              <w:t>Current</w:t>
            </w:r>
            <w:r w:rsidRPr="00817AA7">
              <w:rPr>
                <w:rFonts w:eastAsia="Lucida Sans Unicode" w:cstheme="minorHAnsi"/>
                <w:color w:val="231F20"/>
                <w:spacing w:val="-7"/>
                <w:position w:val="2"/>
              </w:rPr>
              <w:t xml:space="preserve"> </w:t>
            </w:r>
            <w:r w:rsidRPr="00817AA7">
              <w:rPr>
                <w:rFonts w:eastAsia="Lucida Sans Unicode" w:cstheme="minorHAnsi"/>
                <w:color w:val="231F20"/>
                <w:position w:val="2"/>
              </w:rPr>
              <w:t>assets</w:t>
            </w:r>
            <w:r w:rsidRPr="00817AA7">
              <w:rPr>
                <w:rFonts w:eastAsia="Lucida Sans Unicode" w:cstheme="minorHAnsi"/>
                <w:color w:val="231F20"/>
                <w:spacing w:val="-5"/>
                <w:position w:val="2"/>
              </w:rPr>
              <w:t xml:space="preserve"> </w:t>
            </w:r>
            <w:r>
              <w:rPr>
                <w:rFonts w:eastAsia="Lucida Sans Unicode" w:cstheme="minorHAnsi"/>
                <w:color w:val="231F20"/>
                <w:w w:val="79"/>
                <w:position w:val="2"/>
              </w:rPr>
              <w:t>/</w:t>
            </w:r>
            <w:r w:rsidR="00AD4DFC">
              <w:rPr>
                <w:rFonts w:eastAsia="Lucida Sans Unicode" w:cstheme="minorHAnsi"/>
                <w:color w:val="231F20"/>
                <w:w w:val="79"/>
                <w:position w:val="2"/>
              </w:rPr>
              <w:t xml:space="preserve"> </w:t>
            </w:r>
            <w:r w:rsidRPr="00817AA7">
              <w:rPr>
                <w:rFonts w:eastAsia="Lucida Sans Unicode" w:cstheme="minorHAnsi"/>
                <w:color w:val="231F20"/>
                <w:position w:val="3"/>
              </w:rPr>
              <w:t>current</w:t>
            </w:r>
            <w:r w:rsidRPr="00817AA7">
              <w:rPr>
                <w:rFonts w:eastAsia="Lucida Sans Unicode" w:cstheme="minorHAnsi"/>
                <w:color w:val="231F20"/>
                <w:spacing w:val="-6"/>
                <w:position w:val="3"/>
              </w:rPr>
              <w:t xml:space="preserve"> </w:t>
            </w:r>
            <w:r w:rsidRPr="00817AA7">
              <w:rPr>
                <w:rFonts w:eastAsia="Lucida Sans Unicode" w:cstheme="minorHAnsi"/>
                <w:color w:val="231F20"/>
                <w:position w:val="3"/>
              </w:rPr>
              <w:t>liabilities</w:t>
            </w:r>
          </w:p>
        </w:tc>
        <w:tc>
          <w:tcPr>
            <w:tcW w:w="3085" w:type="dxa"/>
            <w:tcBorders>
              <w:top w:val="single" w:color="93969A" w:sz="4" w:space="0"/>
              <w:left w:val="single" w:color="93969A" w:sz="4" w:space="0"/>
              <w:bottom w:val="single" w:color="93969A" w:sz="4" w:space="0"/>
              <w:right w:val="single" w:color="93969A" w:sz="4" w:space="0"/>
            </w:tcBorders>
          </w:tcPr>
          <w:p w:rsidRPr="00817AA7" w:rsidR="0040047B" w:rsidP="00360D27" w:rsidRDefault="0040047B" w14:paraId="57CC2CCE" w14:textId="5B195598">
            <w:pPr>
              <w:spacing w:before="81" w:after="0" w:line="187" w:lineRule="auto"/>
              <w:ind w:left="97" w:right="425"/>
              <w:rPr>
                <w:rFonts w:eastAsia="Segoe UI" w:cstheme="minorHAnsi"/>
              </w:rPr>
            </w:pPr>
            <w:r w:rsidRPr="00817AA7">
              <w:rPr>
                <w:rFonts w:eastAsia="Lucida Sans Unicode" w:cstheme="minorHAnsi"/>
                <w:color w:val="231F20"/>
              </w:rPr>
              <w:t>Indicates the company’s ability to service</w:t>
            </w:r>
            <w:r w:rsidR="00A145DD">
              <w:rPr>
                <w:rFonts w:eastAsia="Lucida Sans Unicode" w:cstheme="minorHAnsi"/>
                <w:color w:val="231F20"/>
              </w:rPr>
              <w:t xml:space="preserve"> </w:t>
            </w:r>
            <w:r w:rsidRPr="00817AA7">
              <w:rPr>
                <w:rFonts w:eastAsia="Lucida Sans Unicode" w:cstheme="minorHAnsi"/>
                <w:color w:val="231F20"/>
                <w:position w:val="3"/>
              </w:rPr>
              <w:t>its</w:t>
            </w:r>
            <w:r w:rsidRPr="00817AA7">
              <w:rPr>
                <w:rFonts w:eastAsia="Lucida Sans Unicode" w:cstheme="minorHAnsi"/>
                <w:color w:val="231F20"/>
                <w:spacing w:val="-2"/>
                <w:position w:val="3"/>
              </w:rPr>
              <w:t xml:space="preserve"> </w:t>
            </w:r>
            <w:r w:rsidRPr="00817AA7">
              <w:rPr>
                <w:rFonts w:eastAsia="Lucida Sans Unicode" w:cstheme="minorHAnsi"/>
                <w:color w:val="231F20"/>
                <w:position w:val="3"/>
              </w:rPr>
              <w:t>short</w:t>
            </w:r>
            <w:r w:rsidRPr="00817AA7">
              <w:rPr>
                <w:rFonts w:ascii="Cambria Math" w:hAnsi="Cambria Math" w:eastAsia="Lucida Sans Unicode" w:cs="Cambria Math"/>
                <w:color w:val="231F20"/>
                <w:position w:val="3"/>
              </w:rPr>
              <w:t>‑</w:t>
            </w:r>
            <w:r w:rsidRPr="00817AA7">
              <w:rPr>
                <w:rFonts w:eastAsia="Lucida Sans Unicode" w:cstheme="minorHAnsi"/>
                <w:color w:val="231F20"/>
                <w:position w:val="3"/>
              </w:rPr>
              <w:t>term</w:t>
            </w:r>
            <w:r w:rsidRPr="00817AA7">
              <w:rPr>
                <w:rFonts w:eastAsia="Lucida Sans Unicode" w:cstheme="minorHAnsi"/>
                <w:color w:val="231F20"/>
                <w:spacing w:val="-9"/>
                <w:position w:val="3"/>
              </w:rPr>
              <w:t xml:space="preserve"> </w:t>
            </w:r>
            <w:r w:rsidRPr="00817AA7">
              <w:rPr>
                <w:rFonts w:eastAsia="Lucida Sans Unicode" w:cstheme="minorHAnsi"/>
                <w:color w:val="231F20"/>
                <w:position w:val="3"/>
              </w:rPr>
              <w:t xml:space="preserve">obligations: </w:t>
            </w:r>
            <w:r w:rsidRPr="00817AA7">
              <w:rPr>
                <w:rFonts w:eastAsia="Segoe UI" w:cstheme="minorHAnsi"/>
                <w:i/>
                <w:color w:val="231F20"/>
              </w:rPr>
              <w:t>the</w:t>
            </w:r>
            <w:r w:rsidR="00A145DD">
              <w:rPr>
                <w:rFonts w:eastAsia="Segoe UI" w:cstheme="minorHAnsi"/>
                <w:i/>
                <w:color w:val="231F20"/>
              </w:rPr>
              <w:t xml:space="preserve"> </w:t>
            </w:r>
            <w:r w:rsidRPr="00817AA7">
              <w:rPr>
                <w:rFonts w:eastAsia="Segoe UI" w:cstheme="minorHAnsi"/>
                <w:i/>
                <w:color w:val="231F20"/>
              </w:rPr>
              <w:t>higher the</w:t>
            </w:r>
            <w:r w:rsidRPr="00817AA7">
              <w:rPr>
                <w:rFonts w:eastAsia="Segoe UI" w:cstheme="minorHAnsi"/>
                <w:i/>
                <w:color w:val="231F20"/>
                <w:spacing w:val="37"/>
              </w:rPr>
              <w:t xml:space="preserve"> </w:t>
            </w:r>
            <w:r w:rsidRPr="00817AA7">
              <w:rPr>
                <w:rFonts w:eastAsia="Segoe UI" w:cstheme="minorHAnsi"/>
                <w:i/>
                <w:color w:val="231F20"/>
              </w:rPr>
              <w:t>ratio,</w:t>
            </w:r>
            <w:r w:rsidRPr="00817AA7">
              <w:rPr>
                <w:rFonts w:eastAsia="Segoe UI" w:cstheme="minorHAnsi"/>
                <w:i/>
                <w:color w:val="231F20"/>
                <w:spacing w:val="-2"/>
              </w:rPr>
              <w:t xml:space="preserve"> </w:t>
            </w:r>
            <w:r w:rsidRPr="00817AA7">
              <w:rPr>
                <w:rFonts w:eastAsia="Segoe UI" w:cstheme="minorHAnsi"/>
                <w:i/>
                <w:color w:val="231F20"/>
              </w:rPr>
              <w:t>the</w:t>
            </w:r>
            <w:r w:rsidRPr="00817AA7">
              <w:rPr>
                <w:rFonts w:eastAsia="Segoe UI" w:cstheme="minorHAnsi"/>
                <w:i/>
                <w:color w:val="231F20"/>
                <w:spacing w:val="37"/>
              </w:rPr>
              <w:t xml:space="preserve"> </w:t>
            </w:r>
            <w:r w:rsidRPr="00817AA7">
              <w:rPr>
                <w:rFonts w:eastAsia="Segoe UI" w:cstheme="minorHAnsi"/>
                <w:i/>
                <w:color w:val="231F20"/>
              </w:rPr>
              <w:t>greater</w:t>
            </w:r>
            <w:r w:rsidRPr="00817AA7">
              <w:rPr>
                <w:rFonts w:eastAsia="Segoe UI" w:cstheme="minorHAnsi"/>
                <w:i/>
                <w:color w:val="231F20"/>
                <w:spacing w:val="11"/>
              </w:rPr>
              <w:t xml:space="preserve"> </w:t>
            </w:r>
            <w:r w:rsidRPr="00817AA7">
              <w:rPr>
                <w:rFonts w:eastAsia="Segoe UI" w:cstheme="minorHAnsi"/>
                <w:i/>
                <w:color w:val="231F20"/>
              </w:rPr>
              <w:t>the cushion</w:t>
            </w:r>
          </w:p>
        </w:tc>
      </w:tr>
      <w:tr w:rsidR="0040047B" w:rsidTr="00360D27" w14:paraId="50A44820" w14:textId="77777777">
        <w:trPr>
          <w:trHeight w:val="1428" w:hRule="exact"/>
        </w:trPr>
        <w:tc>
          <w:tcPr>
            <w:tcW w:w="2140"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7AE33752" w14:textId="77777777">
            <w:pPr>
              <w:spacing w:before="81" w:after="0" w:line="187" w:lineRule="auto"/>
              <w:ind w:left="97" w:right="157"/>
              <w:rPr>
                <w:rFonts w:eastAsia="Lucida Sans Unicode" w:cstheme="minorHAnsi"/>
              </w:rPr>
            </w:pPr>
            <w:r w:rsidRPr="00817AA7">
              <w:rPr>
                <w:rFonts w:eastAsia="Lucida Sans Unicode" w:cstheme="minorHAnsi"/>
                <w:color w:val="231F20"/>
              </w:rPr>
              <w:t>Acid test</w:t>
            </w:r>
            <w:r w:rsidRPr="00817AA7">
              <w:rPr>
                <w:rFonts w:eastAsia="Lucida Sans Unicode" w:cstheme="minorHAnsi"/>
                <w:color w:val="231F20"/>
                <w:spacing w:val="-3"/>
              </w:rPr>
              <w:t xml:space="preserve"> </w:t>
            </w:r>
            <w:r w:rsidRPr="00817AA7">
              <w:rPr>
                <w:rFonts w:eastAsia="Lucida Sans Unicode" w:cstheme="minorHAnsi"/>
                <w:color w:val="231F20"/>
              </w:rPr>
              <w:t>ratio (quick ratio)</w:t>
            </w:r>
          </w:p>
        </w:tc>
        <w:tc>
          <w:tcPr>
            <w:tcW w:w="2197"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79CE492F" w14:textId="37D603B8">
            <w:pPr>
              <w:spacing w:before="81" w:after="0" w:line="187" w:lineRule="auto"/>
              <w:ind w:left="97" w:right="561"/>
              <w:rPr>
                <w:rFonts w:eastAsia="Lucida Sans Unicode" w:cstheme="minorHAnsi"/>
              </w:rPr>
            </w:pPr>
            <w:r w:rsidRPr="00817AA7">
              <w:rPr>
                <w:rFonts w:eastAsia="Lucida Sans Unicode" w:cstheme="minorHAnsi"/>
                <w:color w:val="231F20"/>
              </w:rPr>
              <w:t>(Current</w:t>
            </w:r>
            <w:r w:rsidRPr="00817AA7">
              <w:rPr>
                <w:rFonts w:eastAsia="Lucida Sans Unicode" w:cstheme="minorHAnsi"/>
                <w:color w:val="231F20"/>
                <w:spacing w:val="-7"/>
              </w:rPr>
              <w:t xml:space="preserve"> </w:t>
            </w:r>
            <w:r w:rsidRPr="00817AA7">
              <w:rPr>
                <w:rFonts w:eastAsia="Lucida Sans Unicode" w:cstheme="minorHAnsi"/>
                <w:color w:val="231F20"/>
              </w:rPr>
              <w:t>assets</w:t>
            </w:r>
            <w:r w:rsidRPr="00817AA7">
              <w:rPr>
                <w:rFonts w:eastAsia="Lucida Sans Unicode" w:cstheme="minorHAnsi"/>
                <w:color w:val="231F20"/>
                <w:spacing w:val="-5"/>
              </w:rPr>
              <w:t xml:space="preserve"> </w:t>
            </w:r>
            <w:r>
              <w:rPr>
                <w:rFonts w:eastAsia="Lucida Sans Unicode" w:cstheme="minorHAnsi"/>
                <w:color w:val="231F20"/>
              </w:rPr>
              <w:t>-</w:t>
            </w:r>
            <w:r w:rsidRPr="00817AA7">
              <w:rPr>
                <w:rFonts w:eastAsia="Lucida Sans Unicode" w:cstheme="minorHAnsi"/>
                <w:color w:val="231F20"/>
              </w:rPr>
              <w:t xml:space="preserve"> stock) </w:t>
            </w:r>
            <w:r>
              <w:rPr>
                <w:rFonts w:eastAsia="Lucida Sans Unicode" w:cstheme="minorHAnsi"/>
                <w:color w:val="231F20"/>
                <w:w w:val="79"/>
              </w:rPr>
              <w:t>/</w:t>
            </w:r>
            <w:r w:rsidRPr="00817AA7">
              <w:rPr>
                <w:rFonts w:eastAsia="Lucida Sans Unicode" w:cstheme="minorHAnsi"/>
                <w:color w:val="231F20"/>
                <w:spacing w:val="12"/>
                <w:w w:val="79"/>
              </w:rPr>
              <w:t xml:space="preserve"> </w:t>
            </w:r>
            <w:r w:rsidRPr="00817AA7">
              <w:rPr>
                <w:rFonts w:eastAsia="Lucida Sans Unicode" w:cstheme="minorHAnsi"/>
                <w:color w:val="231F20"/>
              </w:rPr>
              <w:t>current</w:t>
            </w:r>
            <w:r w:rsidR="00AD4DFC">
              <w:rPr>
                <w:rFonts w:eastAsia="Lucida Sans Unicode" w:cstheme="minorHAnsi"/>
                <w:color w:val="231F20"/>
              </w:rPr>
              <w:t xml:space="preserve"> </w:t>
            </w:r>
            <w:r w:rsidRPr="00817AA7">
              <w:rPr>
                <w:rFonts w:eastAsia="Lucida Sans Unicode" w:cstheme="minorHAnsi"/>
                <w:color w:val="231F20"/>
              </w:rPr>
              <w:t>liabilities</w:t>
            </w:r>
          </w:p>
        </w:tc>
        <w:tc>
          <w:tcPr>
            <w:tcW w:w="3085"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79DA8EC6" w14:textId="77777777">
            <w:pPr>
              <w:spacing w:before="73" w:after="0" w:line="198" w:lineRule="auto"/>
              <w:ind w:left="97" w:right="175"/>
              <w:rPr>
                <w:rFonts w:eastAsia="Segoe UI" w:cstheme="minorHAnsi"/>
              </w:rPr>
            </w:pPr>
            <w:r w:rsidRPr="00817AA7">
              <w:rPr>
                <w:rFonts w:eastAsia="Lucida Sans Unicode" w:cstheme="minorHAnsi"/>
                <w:color w:val="231F20"/>
              </w:rPr>
              <w:t>Excludes stock as these</w:t>
            </w:r>
            <w:r w:rsidRPr="00817AA7">
              <w:rPr>
                <w:rFonts w:eastAsia="Lucida Sans Unicode" w:cstheme="minorHAnsi"/>
                <w:color w:val="231F20"/>
                <w:spacing w:val="-5"/>
              </w:rPr>
              <w:t xml:space="preserve"> </w:t>
            </w:r>
            <w:r w:rsidRPr="00817AA7">
              <w:rPr>
                <w:rFonts w:eastAsia="Lucida Sans Unicode" w:cstheme="minorHAnsi"/>
                <w:color w:val="231F20"/>
              </w:rPr>
              <w:t>take longer</w:t>
            </w:r>
            <w:r w:rsidRPr="00817AA7">
              <w:rPr>
                <w:rFonts w:eastAsia="Lucida Sans Unicode" w:cstheme="minorHAnsi"/>
                <w:color w:val="231F20"/>
                <w:spacing w:val="-6"/>
              </w:rPr>
              <w:t xml:space="preserve"> </w:t>
            </w:r>
            <w:r w:rsidRPr="00817AA7">
              <w:rPr>
                <w:rFonts w:eastAsia="Lucida Sans Unicode" w:cstheme="minorHAnsi"/>
                <w:color w:val="231F20"/>
              </w:rPr>
              <w:t>to convert</w:t>
            </w:r>
            <w:r w:rsidRPr="00817AA7">
              <w:rPr>
                <w:rFonts w:eastAsia="Lucida Sans Unicode" w:cstheme="minorHAnsi"/>
                <w:color w:val="231F20"/>
                <w:spacing w:val="-6"/>
              </w:rPr>
              <w:t xml:space="preserve"> </w:t>
            </w:r>
            <w:r w:rsidRPr="00817AA7">
              <w:rPr>
                <w:rFonts w:eastAsia="Lucida Sans Unicode" w:cstheme="minorHAnsi"/>
                <w:color w:val="231F20"/>
              </w:rPr>
              <w:t>into</w:t>
            </w:r>
            <w:r w:rsidRPr="00817AA7">
              <w:rPr>
                <w:rFonts w:eastAsia="Lucida Sans Unicode" w:cstheme="minorHAnsi"/>
                <w:color w:val="231F20"/>
                <w:spacing w:val="-3"/>
              </w:rPr>
              <w:t xml:space="preserve"> </w:t>
            </w:r>
            <w:r w:rsidRPr="00817AA7">
              <w:rPr>
                <w:rFonts w:eastAsia="Lucida Sans Unicode" w:cstheme="minorHAnsi"/>
                <w:color w:val="231F20"/>
              </w:rPr>
              <w:t xml:space="preserve">cash: </w:t>
            </w:r>
            <w:r w:rsidRPr="00817AA7">
              <w:rPr>
                <w:rFonts w:eastAsia="Segoe UI" w:cstheme="minorHAnsi"/>
                <w:i/>
                <w:color w:val="231F20"/>
              </w:rPr>
              <w:t>the higher the</w:t>
            </w:r>
            <w:r w:rsidRPr="00817AA7">
              <w:rPr>
                <w:rFonts w:eastAsia="Segoe UI" w:cstheme="minorHAnsi"/>
                <w:i/>
                <w:color w:val="231F20"/>
                <w:spacing w:val="37"/>
              </w:rPr>
              <w:t xml:space="preserve"> </w:t>
            </w:r>
            <w:r w:rsidRPr="00817AA7">
              <w:rPr>
                <w:rFonts w:eastAsia="Segoe UI" w:cstheme="minorHAnsi"/>
                <w:i/>
                <w:color w:val="231F20"/>
              </w:rPr>
              <w:t>ratio,</w:t>
            </w:r>
            <w:r w:rsidRPr="00817AA7">
              <w:rPr>
                <w:rFonts w:eastAsia="Segoe UI" w:cstheme="minorHAnsi"/>
                <w:i/>
                <w:color w:val="231F20"/>
                <w:spacing w:val="-2"/>
              </w:rPr>
              <w:t xml:space="preserve"> </w:t>
            </w:r>
            <w:r w:rsidRPr="00817AA7">
              <w:rPr>
                <w:rFonts w:eastAsia="Segoe UI" w:cstheme="minorHAnsi"/>
                <w:i/>
                <w:color w:val="231F20"/>
              </w:rPr>
              <w:t>the</w:t>
            </w:r>
            <w:r w:rsidRPr="00817AA7">
              <w:rPr>
                <w:rFonts w:eastAsia="Segoe UI" w:cstheme="minorHAnsi"/>
                <w:i/>
                <w:color w:val="231F20"/>
                <w:spacing w:val="37"/>
              </w:rPr>
              <w:t xml:space="preserve"> </w:t>
            </w:r>
            <w:r w:rsidRPr="00817AA7">
              <w:rPr>
                <w:rFonts w:eastAsia="Segoe UI" w:cstheme="minorHAnsi"/>
                <w:i/>
                <w:color w:val="231F20"/>
              </w:rPr>
              <w:t>better</w:t>
            </w:r>
            <w:r w:rsidRPr="00817AA7">
              <w:rPr>
                <w:rFonts w:eastAsia="Segoe UI" w:cstheme="minorHAnsi"/>
                <w:i/>
                <w:color w:val="231F20"/>
                <w:spacing w:val="10"/>
              </w:rPr>
              <w:t xml:space="preserve"> </w:t>
            </w:r>
            <w:r w:rsidRPr="00817AA7">
              <w:rPr>
                <w:rFonts w:eastAsia="Segoe UI" w:cstheme="minorHAnsi"/>
                <w:i/>
                <w:color w:val="231F20"/>
              </w:rPr>
              <w:t>the liquidity</w:t>
            </w:r>
            <w:r w:rsidRPr="00817AA7">
              <w:rPr>
                <w:rFonts w:eastAsia="Segoe UI" w:cstheme="minorHAnsi"/>
                <w:i/>
                <w:color w:val="231F20"/>
                <w:spacing w:val="1"/>
              </w:rPr>
              <w:t xml:space="preserve"> </w:t>
            </w:r>
            <w:r w:rsidRPr="00817AA7">
              <w:rPr>
                <w:rFonts w:eastAsia="Segoe UI" w:cstheme="minorHAnsi"/>
                <w:i/>
                <w:color w:val="231F20"/>
              </w:rPr>
              <w:t>and</w:t>
            </w:r>
            <w:r w:rsidRPr="00817AA7">
              <w:rPr>
                <w:rFonts w:eastAsia="Segoe UI" w:cstheme="minorHAnsi"/>
                <w:i/>
                <w:color w:val="231F20"/>
                <w:spacing w:val="40"/>
              </w:rPr>
              <w:t xml:space="preserve"> </w:t>
            </w:r>
            <w:r w:rsidRPr="00817AA7">
              <w:rPr>
                <w:rFonts w:eastAsia="Segoe UI" w:cstheme="minorHAnsi"/>
                <w:i/>
                <w:color w:val="231F20"/>
              </w:rPr>
              <w:t>the</w:t>
            </w:r>
            <w:r w:rsidRPr="00817AA7">
              <w:rPr>
                <w:rFonts w:eastAsia="Segoe UI" w:cstheme="minorHAnsi"/>
                <w:i/>
                <w:color w:val="231F20"/>
                <w:spacing w:val="37"/>
              </w:rPr>
              <w:t xml:space="preserve"> </w:t>
            </w:r>
            <w:r w:rsidRPr="00817AA7">
              <w:rPr>
                <w:rFonts w:eastAsia="Segoe UI" w:cstheme="minorHAnsi"/>
                <w:i/>
                <w:color w:val="231F20"/>
              </w:rPr>
              <w:t>lower the</w:t>
            </w:r>
            <w:r w:rsidRPr="00817AA7">
              <w:rPr>
                <w:rFonts w:eastAsia="Segoe UI" w:cstheme="minorHAnsi"/>
                <w:i/>
                <w:color w:val="231F20"/>
                <w:spacing w:val="37"/>
              </w:rPr>
              <w:t xml:space="preserve"> </w:t>
            </w:r>
            <w:r w:rsidRPr="00817AA7">
              <w:rPr>
                <w:rFonts w:eastAsia="Segoe UI" w:cstheme="minorHAnsi"/>
                <w:i/>
                <w:color w:val="231F20"/>
              </w:rPr>
              <w:t>risk</w:t>
            </w:r>
          </w:p>
        </w:tc>
      </w:tr>
      <w:tr w:rsidR="0040047B" w:rsidTr="00360D27" w14:paraId="61AFE65D" w14:textId="77777777">
        <w:trPr>
          <w:trHeight w:val="1419" w:hRule="exact"/>
        </w:trPr>
        <w:tc>
          <w:tcPr>
            <w:tcW w:w="2140"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496FD9C1" w14:textId="77777777">
            <w:pPr>
              <w:spacing w:before="38" w:after="0"/>
              <w:ind w:left="97" w:right="-20"/>
              <w:rPr>
                <w:rFonts w:eastAsia="Lucida Sans Unicode" w:cstheme="minorHAnsi"/>
              </w:rPr>
            </w:pPr>
            <w:proofErr w:type="gramStart"/>
            <w:r w:rsidRPr="00817AA7">
              <w:rPr>
                <w:rFonts w:eastAsia="Lucida Sans Unicode" w:cstheme="minorHAnsi"/>
                <w:color w:val="231F20"/>
              </w:rPr>
              <w:t>Days</w:t>
            </w:r>
            <w:proofErr w:type="gramEnd"/>
            <w:r>
              <w:rPr>
                <w:rFonts w:eastAsia="Lucida Sans Unicode" w:cstheme="minorHAnsi"/>
                <w:color w:val="231F20"/>
              </w:rPr>
              <w:t xml:space="preserve"> sales outstanding (DSO)</w:t>
            </w:r>
          </w:p>
        </w:tc>
        <w:tc>
          <w:tcPr>
            <w:tcW w:w="2197" w:type="dxa"/>
            <w:tcBorders>
              <w:top w:val="single" w:color="93969A" w:sz="4" w:space="0"/>
              <w:left w:val="single" w:color="93969A" w:sz="4" w:space="0"/>
              <w:bottom w:val="single" w:color="93969A" w:sz="4" w:space="0"/>
              <w:right w:val="single" w:color="93969A" w:sz="4" w:space="0"/>
            </w:tcBorders>
          </w:tcPr>
          <w:p w:rsidRPr="00817AA7" w:rsidR="0040047B" w:rsidP="00360D27" w:rsidRDefault="0040047B" w14:paraId="4D329060" w14:textId="55F7C6D2">
            <w:pPr>
              <w:spacing w:before="38" w:after="0" w:line="271" w:lineRule="exact"/>
              <w:ind w:left="97" w:right="-20"/>
              <w:rPr>
                <w:rFonts w:eastAsia="Lucida Sans Unicode" w:cstheme="minorHAnsi"/>
              </w:rPr>
            </w:pPr>
            <w:r w:rsidRPr="00817AA7">
              <w:rPr>
                <w:rFonts w:eastAsia="Lucida Sans Unicode" w:cstheme="minorHAnsi"/>
                <w:color w:val="231F20"/>
                <w:position w:val="2"/>
              </w:rPr>
              <w:t xml:space="preserve">(Trade debtors </w:t>
            </w:r>
            <w:r>
              <w:rPr>
                <w:rFonts w:eastAsia="Lucida Sans Unicode" w:cstheme="minorHAnsi"/>
                <w:color w:val="231F20"/>
                <w:w w:val="79"/>
                <w:position w:val="2"/>
              </w:rPr>
              <w:t>/</w:t>
            </w:r>
            <w:r w:rsidR="00AD4DFC">
              <w:rPr>
                <w:rFonts w:eastAsia="Lucida Sans Unicode" w:cstheme="minorHAnsi"/>
                <w:color w:val="231F20"/>
                <w:w w:val="79"/>
                <w:position w:val="2"/>
              </w:rPr>
              <w:t xml:space="preserve"> </w:t>
            </w:r>
            <w:r w:rsidRPr="00817AA7">
              <w:rPr>
                <w:rFonts w:eastAsia="Lucida Sans Unicode" w:cstheme="minorHAnsi"/>
                <w:color w:val="231F20"/>
                <w:position w:val="3"/>
              </w:rPr>
              <w:t>sales) x 365</w:t>
            </w:r>
          </w:p>
        </w:tc>
        <w:tc>
          <w:tcPr>
            <w:tcW w:w="3085"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27D9982E" w14:textId="77777777">
            <w:pPr>
              <w:spacing w:before="73" w:after="0" w:line="198" w:lineRule="auto"/>
              <w:ind w:left="97" w:right="280"/>
              <w:jc w:val="both"/>
              <w:rPr>
                <w:rFonts w:eastAsia="Segoe UI" w:cstheme="minorHAnsi"/>
              </w:rPr>
            </w:pPr>
            <w:r w:rsidRPr="00817AA7">
              <w:rPr>
                <w:rFonts w:eastAsia="Lucida Sans Unicode" w:cstheme="minorHAnsi"/>
                <w:color w:val="231F20"/>
              </w:rPr>
              <w:t>How</w:t>
            </w:r>
            <w:r w:rsidRPr="00817AA7">
              <w:rPr>
                <w:rFonts w:eastAsia="Lucida Sans Unicode" w:cstheme="minorHAnsi"/>
                <w:color w:val="231F20"/>
                <w:spacing w:val="-4"/>
              </w:rPr>
              <w:t xml:space="preserve"> </w:t>
            </w:r>
            <w:r w:rsidRPr="00817AA7">
              <w:rPr>
                <w:rFonts w:eastAsia="Lucida Sans Unicode" w:cstheme="minorHAnsi"/>
                <w:color w:val="231F20"/>
              </w:rPr>
              <w:t>quickly (in</w:t>
            </w:r>
            <w:r w:rsidRPr="00817AA7">
              <w:rPr>
                <w:rFonts w:eastAsia="Lucida Sans Unicode" w:cstheme="minorHAnsi"/>
                <w:color w:val="231F20"/>
                <w:spacing w:val="-2"/>
              </w:rPr>
              <w:t xml:space="preserve"> </w:t>
            </w:r>
            <w:r w:rsidRPr="00817AA7">
              <w:rPr>
                <w:rFonts w:eastAsia="Lucida Sans Unicode" w:cstheme="minorHAnsi"/>
                <w:color w:val="231F20"/>
              </w:rPr>
              <w:t>days) debtors turn</w:t>
            </w:r>
            <w:r w:rsidRPr="00817AA7">
              <w:rPr>
                <w:rFonts w:eastAsia="Lucida Sans Unicode" w:cstheme="minorHAnsi"/>
                <w:color w:val="231F20"/>
                <w:spacing w:val="-4"/>
              </w:rPr>
              <w:t xml:space="preserve"> </w:t>
            </w:r>
            <w:r w:rsidRPr="00817AA7">
              <w:rPr>
                <w:rFonts w:eastAsia="Lucida Sans Unicode" w:cstheme="minorHAnsi"/>
                <w:color w:val="231F20"/>
              </w:rPr>
              <w:t>into</w:t>
            </w:r>
            <w:r w:rsidRPr="00817AA7">
              <w:rPr>
                <w:rFonts w:eastAsia="Lucida Sans Unicode" w:cstheme="minorHAnsi"/>
                <w:color w:val="231F20"/>
                <w:spacing w:val="-3"/>
              </w:rPr>
              <w:t xml:space="preserve"> </w:t>
            </w:r>
            <w:r w:rsidRPr="00817AA7">
              <w:rPr>
                <w:rFonts w:eastAsia="Lucida Sans Unicode" w:cstheme="minorHAnsi"/>
                <w:color w:val="231F20"/>
              </w:rPr>
              <w:t xml:space="preserve">cash: </w:t>
            </w:r>
            <w:r w:rsidRPr="00817AA7">
              <w:rPr>
                <w:rFonts w:eastAsia="Segoe UI" w:cstheme="minorHAnsi"/>
                <w:i/>
                <w:color w:val="231F20"/>
              </w:rPr>
              <w:t>the</w:t>
            </w:r>
            <w:r w:rsidRPr="00817AA7">
              <w:rPr>
                <w:rFonts w:eastAsia="Segoe UI" w:cstheme="minorHAnsi"/>
                <w:i/>
                <w:color w:val="231F20"/>
                <w:spacing w:val="37"/>
              </w:rPr>
              <w:t xml:space="preserve"> </w:t>
            </w:r>
            <w:r w:rsidRPr="00817AA7">
              <w:rPr>
                <w:rFonts w:eastAsia="Segoe UI" w:cstheme="minorHAnsi"/>
                <w:i/>
                <w:color w:val="231F20"/>
              </w:rPr>
              <w:t>higher</w:t>
            </w:r>
            <w:r w:rsidRPr="00817AA7">
              <w:rPr>
                <w:rFonts w:eastAsia="Segoe UI" w:cstheme="minorHAnsi"/>
                <w:i/>
                <w:color w:val="231F20"/>
                <w:spacing w:val="6"/>
              </w:rPr>
              <w:t xml:space="preserve"> </w:t>
            </w:r>
            <w:r w:rsidRPr="00817AA7">
              <w:rPr>
                <w:rFonts w:eastAsia="Segoe UI" w:cstheme="minorHAnsi"/>
                <w:i/>
                <w:color w:val="231F20"/>
              </w:rPr>
              <w:t>the ratio,</w:t>
            </w:r>
            <w:r w:rsidRPr="00817AA7">
              <w:rPr>
                <w:rFonts w:eastAsia="Segoe UI" w:cstheme="minorHAnsi"/>
                <w:i/>
                <w:color w:val="231F20"/>
                <w:spacing w:val="-2"/>
              </w:rPr>
              <w:t xml:space="preserve"> </w:t>
            </w:r>
            <w:r w:rsidRPr="00817AA7">
              <w:rPr>
                <w:rFonts w:eastAsia="Segoe UI" w:cstheme="minorHAnsi"/>
                <w:i/>
                <w:color w:val="231F20"/>
              </w:rPr>
              <w:t>the</w:t>
            </w:r>
            <w:r w:rsidRPr="00817AA7">
              <w:rPr>
                <w:rFonts w:eastAsia="Segoe UI" w:cstheme="minorHAnsi"/>
                <w:i/>
                <w:color w:val="231F20"/>
                <w:spacing w:val="37"/>
              </w:rPr>
              <w:t xml:space="preserve"> </w:t>
            </w:r>
            <w:r w:rsidRPr="00817AA7">
              <w:rPr>
                <w:rFonts w:eastAsia="Segoe UI" w:cstheme="minorHAnsi"/>
                <w:i/>
                <w:color w:val="231F20"/>
              </w:rPr>
              <w:t>longer it</w:t>
            </w:r>
            <w:r w:rsidRPr="00817AA7">
              <w:rPr>
                <w:rFonts w:eastAsia="Segoe UI" w:cstheme="minorHAnsi"/>
                <w:i/>
                <w:color w:val="231F20"/>
                <w:spacing w:val="23"/>
              </w:rPr>
              <w:t xml:space="preserve"> </w:t>
            </w:r>
            <w:r w:rsidRPr="00817AA7">
              <w:rPr>
                <w:rFonts w:eastAsia="Segoe UI" w:cstheme="minorHAnsi"/>
                <w:i/>
                <w:color w:val="231F20"/>
              </w:rPr>
              <w:t>is</w:t>
            </w:r>
            <w:r w:rsidRPr="00817AA7">
              <w:rPr>
                <w:rFonts w:eastAsia="Segoe UI" w:cstheme="minorHAnsi"/>
                <w:i/>
                <w:color w:val="231F20"/>
                <w:spacing w:val="28"/>
              </w:rPr>
              <w:t xml:space="preserve"> </w:t>
            </w:r>
            <w:r w:rsidRPr="00817AA7">
              <w:rPr>
                <w:rFonts w:eastAsia="Segoe UI" w:cstheme="minorHAnsi"/>
                <w:i/>
                <w:color w:val="231F20"/>
              </w:rPr>
              <w:t>taking</w:t>
            </w:r>
            <w:r w:rsidRPr="00817AA7">
              <w:rPr>
                <w:rFonts w:eastAsia="Segoe UI" w:cstheme="minorHAnsi"/>
                <w:i/>
                <w:color w:val="231F20"/>
                <w:spacing w:val="11"/>
              </w:rPr>
              <w:t xml:space="preserve"> </w:t>
            </w:r>
            <w:r w:rsidRPr="00817AA7">
              <w:rPr>
                <w:rFonts w:eastAsia="Segoe UI" w:cstheme="minorHAnsi"/>
                <w:i/>
                <w:color w:val="231F20"/>
              </w:rPr>
              <w:t>to collect cash from debtors</w:t>
            </w:r>
          </w:p>
        </w:tc>
      </w:tr>
      <w:tr w:rsidR="0040047B" w:rsidTr="00360D27" w14:paraId="50E04DBF" w14:textId="77777777">
        <w:trPr>
          <w:trHeight w:val="1553" w:hRule="exact"/>
        </w:trPr>
        <w:tc>
          <w:tcPr>
            <w:tcW w:w="2140"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34256CD4" w14:textId="77777777">
            <w:pPr>
              <w:spacing w:before="38" w:after="0"/>
              <w:ind w:left="97" w:right="-20"/>
              <w:rPr>
                <w:rFonts w:eastAsia="Lucida Sans Unicode" w:cstheme="minorHAnsi"/>
              </w:rPr>
            </w:pPr>
            <w:proofErr w:type="gramStart"/>
            <w:r>
              <w:rPr>
                <w:rFonts w:eastAsia="Lucida Sans Unicode" w:cstheme="minorHAnsi"/>
                <w:color w:val="231F20"/>
              </w:rPr>
              <w:t>D</w:t>
            </w:r>
            <w:r w:rsidRPr="00817AA7">
              <w:rPr>
                <w:rFonts w:eastAsia="Lucida Sans Unicode" w:cstheme="minorHAnsi"/>
                <w:color w:val="231F20"/>
              </w:rPr>
              <w:t>ays</w:t>
            </w:r>
            <w:proofErr w:type="gramEnd"/>
            <w:r>
              <w:rPr>
                <w:rFonts w:eastAsia="Lucida Sans Unicode" w:cstheme="minorHAnsi"/>
                <w:color w:val="231F20"/>
              </w:rPr>
              <w:t xml:space="preserve"> payables outstanding (DPO)</w:t>
            </w:r>
            <w:r w:rsidRPr="00817AA7" w:rsidDel="00927373">
              <w:rPr>
                <w:rFonts w:eastAsia="Lucida Sans Unicode" w:cstheme="minorHAnsi"/>
                <w:color w:val="231F20"/>
              </w:rPr>
              <w:t xml:space="preserve"> </w:t>
            </w:r>
          </w:p>
        </w:tc>
        <w:tc>
          <w:tcPr>
            <w:tcW w:w="2197" w:type="dxa"/>
            <w:tcBorders>
              <w:top w:val="single" w:color="93969A" w:sz="4" w:space="0"/>
              <w:left w:val="single" w:color="93969A" w:sz="4" w:space="0"/>
              <w:bottom w:val="single" w:color="93969A" w:sz="4" w:space="0"/>
              <w:right w:val="single" w:color="93969A" w:sz="4" w:space="0"/>
            </w:tcBorders>
          </w:tcPr>
          <w:p w:rsidRPr="00817AA7" w:rsidR="0040047B" w:rsidP="00360D27" w:rsidRDefault="0040047B" w14:paraId="410E888F" w14:textId="5CE10094">
            <w:pPr>
              <w:spacing w:before="38" w:after="0" w:line="271" w:lineRule="exact"/>
              <w:ind w:left="97" w:right="-20"/>
              <w:rPr>
                <w:rFonts w:eastAsia="Lucida Sans Unicode" w:cstheme="minorHAnsi"/>
              </w:rPr>
            </w:pPr>
            <w:r w:rsidRPr="00817AA7">
              <w:rPr>
                <w:rFonts w:eastAsia="Lucida Sans Unicode" w:cstheme="minorHAnsi"/>
                <w:color w:val="231F20"/>
                <w:position w:val="2"/>
              </w:rPr>
              <w:t>(Trade creditor</w:t>
            </w:r>
            <w:r>
              <w:rPr>
                <w:rFonts w:eastAsia="Lucida Sans Unicode" w:cstheme="minorHAnsi"/>
                <w:color w:val="231F20"/>
                <w:position w:val="2"/>
              </w:rPr>
              <w:t>s</w:t>
            </w:r>
            <w:r w:rsidRPr="00817AA7">
              <w:rPr>
                <w:rFonts w:eastAsia="Lucida Sans Unicode" w:cstheme="minorHAnsi"/>
                <w:color w:val="231F20"/>
                <w:position w:val="2"/>
              </w:rPr>
              <w:t xml:space="preserve"> </w:t>
            </w:r>
            <w:r>
              <w:rPr>
                <w:rFonts w:eastAsia="Lucida Sans Unicode" w:cstheme="minorHAnsi"/>
                <w:color w:val="231F20"/>
                <w:w w:val="79"/>
                <w:position w:val="2"/>
              </w:rPr>
              <w:t>/</w:t>
            </w:r>
            <w:r w:rsidR="008A1509">
              <w:rPr>
                <w:rFonts w:eastAsia="Lucida Sans Unicode" w:cstheme="minorHAnsi"/>
                <w:color w:val="231F20"/>
                <w:w w:val="79"/>
                <w:position w:val="2"/>
              </w:rPr>
              <w:t xml:space="preserve"> </w:t>
            </w:r>
            <w:r w:rsidRPr="00817AA7">
              <w:rPr>
                <w:rFonts w:eastAsia="Lucida Sans Unicode" w:cstheme="minorHAnsi"/>
                <w:color w:val="231F20"/>
                <w:position w:val="3"/>
              </w:rPr>
              <w:t>purchases) x 365</w:t>
            </w:r>
          </w:p>
        </w:tc>
        <w:tc>
          <w:tcPr>
            <w:tcW w:w="3085"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65999B1B" w14:textId="77777777">
            <w:pPr>
              <w:spacing w:before="69" w:after="0" w:line="202" w:lineRule="auto"/>
              <w:ind w:left="97" w:right="135"/>
              <w:rPr>
                <w:rFonts w:eastAsia="Segoe UI" w:cstheme="minorHAnsi"/>
              </w:rPr>
            </w:pPr>
            <w:r w:rsidRPr="00817AA7">
              <w:rPr>
                <w:rFonts w:eastAsia="Lucida Sans Unicode" w:cstheme="minorHAnsi"/>
                <w:color w:val="231F20"/>
              </w:rPr>
              <w:t>The average length</w:t>
            </w:r>
            <w:r w:rsidRPr="00817AA7">
              <w:rPr>
                <w:rFonts w:eastAsia="Lucida Sans Unicode" w:cstheme="minorHAnsi"/>
                <w:color w:val="231F20"/>
                <w:spacing w:val="-6"/>
              </w:rPr>
              <w:t xml:space="preserve"> </w:t>
            </w:r>
            <w:r w:rsidRPr="00817AA7">
              <w:rPr>
                <w:rFonts w:eastAsia="Lucida Sans Unicode" w:cstheme="minorHAnsi"/>
                <w:color w:val="231F20"/>
              </w:rPr>
              <w:t>of</w:t>
            </w:r>
            <w:r w:rsidRPr="00817AA7">
              <w:rPr>
                <w:rFonts w:eastAsia="Lucida Sans Unicode" w:cstheme="minorHAnsi"/>
                <w:color w:val="231F20"/>
                <w:spacing w:val="-2"/>
              </w:rPr>
              <w:t xml:space="preserve"> </w:t>
            </w:r>
            <w:r w:rsidRPr="00817AA7">
              <w:rPr>
                <w:rFonts w:eastAsia="Lucida Sans Unicode" w:cstheme="minorHAnsi"/>
                <w:color w:val="231F20"/>
              </w:rPr>
              <w:t>time</w:t>
            </w:r>
            <w:r w:rsidRPr="00817AA7">
              <w:rPr>
                <w:rFonts w:eastAsia="Lucida Sans Unicode" w:cstheme="minorHAnsi"/>
                <w:color w:val="231F20"/>
                <w:spacing w:val="-4"/>
              </w:rPr>
              <w:t xml:space="preserve"> </w:t>
            </w:r>
            <w:r w:rsidRPr="00817AA7">
              <w:rPr>
                <w:rFonts w:eastAsia="Lucida Sans Unicode" w:cstheme="minorHAnsi"/>
                <w:color w:val="231F20"/>
              </w:rPr>
              <w:t xml:space="preserve">(in days) creditors </w:t>
            </w:r>
            <w:proofErr w:type="gramStart"/>
            <w:r w:rsidRPr="00817AA7">
              <w:rPr>
                <w:rFonts w:eastAsia="Lucida Sans Unicode" w:cstheme="minorHAnsi"/>
                <w:color w:val="231F20"/>
              </w:rPr>
              <w:t>are</w:t>
            </w:r>
            <w:proofErr w:type="gramEnd"/>
            <w:r w:rsidRPr="00817AA7">
              <w:rPr>
                <w:rFonts w:eastAsia="Lucida Sans Unicode" w:cstheme="minorHAnsi"/>
                <w:color w:val="231F20"/>
              </w:rPr>
              <w:t xml:space="preserve"> outstanding: </w:t>
            </w:r>
            <w:r w:rsidRPr="00817AA7">
              <w:rPr>
                <w:rFonts w:eastAsia="Segoe UI" w:cstheme="minorHAnsi"/>
                <w:i/>
                <w:color w:val="231F20"/>
              </w:rPr>
              <w:t>the</w:t>
            </w:r>
            <w:r w:rsidRPr="00817AA7">
              <w:rPr>
                <w:rFonts w:eastAsia="Segoe UI" w:cstheme="minorHAnsi"/>
                <w:i/>
                <w:color w:val="231F20"/>
                <w:spacing w:val="37"/>
              </w:rPr>
              <w:t xml:space="preserve"> </w:t>
            </w:r>
            <w:r w:rsidRPr="00817AA7">
              <w:rPr>
                <w:rFonts w:eastAsia="Segoe UI" w:cstheme="minorHAnsi"/>
                <w:i/>
                <w:color w:val="231F20"/>
              </w:rPr>
              <w:t>higher the</w:t>
            </w:r>
            <w:r w:rsidRPr="00817AA7">
              <w:rPr>
                <w:rFonts w:eastAsia="Segoe UI" w:cstheme="minorHAnsi"/>
                <w:i/>
                <w:color w:val="231F20"/>
                <w:spacing w:val="37"/>
              </w:rPr>
              <w:t xml:space="preserve"> </w:t>
            </w:r>
            <w:r w:rsidRPr="00817AA7">
              <w:rPr>
                <w:rFonts w:eastAsia="Segoe UI" w:cstheme="minorHAnsi"/>
                <w:i/>
                <w:color w:val="231F20"/>
              </w:rPr>
              <w:t>ratio,</w:t>
            </w:r>
            <w:r w:rsidRPr="00817AA7">
              <w:rPr>
                <w:rFonts w:eastAsia="Segoe UI" w:cstheme="minorHAnsi"/>
                <w:i/>
                <w:color w:val="231F20"/>
                <w:spacing w:val="-2"/>
              </w:rPr>
              <w:t xml:space="preserve"> </w:t>
            </w:r>
            <w:r w:rsidRPr="00817AA7">
              <w:rPr>
                <w:rFonts w:eastAsia="Segoe UI" w:cstheme="minorHAnsi"/>
                <w:i/>
                <w:color w:val="231F20"/>
              </w:rPr>
              <w:t>the</w:t>
            </w:r>
            <w:r w:rsidRPr="00817AA7">
              <w:rPr>
                <w:rFonts w:eastAsia="Segoe UI" w:cstheme="minorHAnsi"/>
                <w:i/>
                <w:color w:val="231F20"/>
                <w:spacing w:val="37"/>
              </w:rPr>
              <w:t xml:space="preserve"> </w:t>
            </w:r>
            <w:r w:rsidRPr="00817AA7">
              <w:rPr>
                <w:rFonts w:eastAsia="Segoe UI" w:cstheme="minorHAnsi"/>
                <w:i/>
                <w:color w:val="231F20"/>
              </w:rPr>
              <w:t>more credit</w:t>
            </w:r>
            <w:r w:rsidRPr="00817AA7">
              <w:rPr>
                <w:rFonts w:eastAsia="Segoe UI" w:cstheme="minorHAnsi"/>
                <w:i/>
                <w:color w:val="231F20"/>
                <w:spacing w:val="-1"/>
              </w:rPr>
              <w:t xml:space="preserve"> </w:t>
            </w:r>
            <w:r w:rsidRPr="00817AA7">
              <w:rPr>
                <w:rFonts w:eastAsia="Segoe UI" w:cstheme="minorHAnsi"/>
                <w:i/>
                <w:color w:val="231F20"/>
              </w:rPr>
              <w:t>is</w:t>
            </w:r>
            <w:r w:rsidRPr="00817AA7">
              <w:rPr>
                <w:rFonts w:eastAsia="Segoe UI" w:cstheme="minorHAnsi"/>
                <w:i/>
                <w:color w:val="231F20"/>
                <w:spacing w:val="28"/>
              </w:rPr>
              <w:t xml:space="preserve"> </w:t>
            </w:r>
            <w:r w:rsidRPr="00817AA7">
              <w:rPr>
                <w:rFonts w:eastAsia="Segoe UI" w:cstheme="minorHAnsi"/>
                <w:i/>
                <w:color w:val="231F20"/>
              </w:rPr>
              <w:t>being allowed (or</w:t>
            </w:r>
            <w:r w:rsidRPr="00817AA7">
              <w:rPr>
                <w:rFonts w:eastAsia="Segoe UI" w:cstheme="minorHAnsi"/>
                <w:i/>
                <w:color w:val="231F20"/>
                <w:spacing w:val="37"/>
              </w:rPr>
              <w:t xml:space="preserve"> </w:t>
            </w:r>
            <w:r w:rsidRPr="00817AA7">
              <w:rPr>
                <w:rFonts w:eastAsia="Segoe UI" w:cstheme="minorHAnsi"/>
                <w:i/>
                <w:color w:val="231F20"/>
              </w:rPr>
              <w:t>is being taken)</w:t>
            </w:r>
          </w:p>
        </w:tc>
      </w:tr>
      <w:tr w:rsidR="0040047B" w:rsidTr="00360D27" w14:paraId="103C2858" w14:textId="77777777">
        <w:trPr>
          <w:trHeight w:val="1278" w:hRule="exact"/>
        </w:trPr>
        <w:tc>
          <w:tcPr>
            <w:tcW w:w="2140"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48138AA7" w14:textId="77777777">
            <w:pPr>
              <w:spacing w:before="38" w:after="0"/>
              <w:ind w:left="97" w:right="-20"/>
              <w:rPr>
                <w:rFonts w:eastAsia="Lucida Sans Unicode" w:cstheme="minorHAnsi"/>
              </w:rPr>
            </w:pPr>
            <w:proofErr w:type="gramStart"/>
            <w:r>
              <w:rPr>
                <w:rFonts w:eastAsia="Lucida Sans Unicode" w:cstheme="minorHAnsi"/>
                <w:color w:val="231F20"/>
              </w:rPr>
              <w:t>D</w:t>
            </w:r>
            <w:r w:rsidRPr="00817AA7">
              <w:rPr>
                <w:rFonts w:eastAsia="Lucida Sans Unicode" w:cstheme="minorHAnsi"/>
                <w:color w:val="231F20"/>
              </w:rPr>
              <w:t>ays</w:t>
            </w:r>
            <w:proofErr w:type="gramEnd"/>
            <w:r>
              <w:rPr>
                <w:rFonts w:eastAsia="Lucida Sans Unicode" w:cstheme="minorHAnsi"/>
                <w:color w:val="231F20"/>
              </w:rPr>
              <w:t xml:space="preserve"> inventory outstanding (DIO)</w:t>
            </w:r>
            <w:r w:rsidRPr="00817AA7" w:rsidDel="00927373">
              <w:rPr>
                <w:rFonts w:eastAsia="Lucida Sans Unicode" w:cstheme="minorHAnsi"/>
                <w:color w:val="231F20"/>
              </w:rPr>
              <w:t xml:space="preserve"> </w:t>
            </w:r>
          </w:p>
        </w:tc>
        <w:tc>
          <w:tcPr>
            <w:tcW w:w="2197" w:type="dxa"/>
            <w:tcBorders>
              <w:top w:val="single" w:color="93969A" w:sz="4" w:space="0"/>
              <w:left w:val="single" w:color="93969A" w:sz="4" w:space="0"/>
              <w:bottom w:val="single" w:color="93969A" w:sz="4" w:space="0"/>
              <w:right w:val="single" w:color="93969A" w:sz="4" w:space="0"/>
            </w:tcBorders>
          </w:tcPr>
          <w:p w:rsidRPr="00817AA7" w:rsidR="0040047B" w:rsidP="00360D27" w:rsidRDefault="0040047B" w14:paraId="115EE6C6" w14:textId="1863EBA4">
            <w:pPr>
              <w:spacing w:before="38" w:after="0" w:line="271" w:lineRule="exact"/>
              <w:ind w:left="97" w:right="-20"/>
              <w:rPr>
                <w:rFonts w:eastAsia="Lucida Sans Unicode" w:cstheme="minorHAnsi"/>
              </w:rPr>
            </w:pPr>
            <w:r w:rsidRPr="00817AA7">
              <w:rPr>
                <w:rFonts w:eastAsia="Lucida Sans Unicode" w:cstheme="minorHAnsi"/>
                <w:color w:val="231F20"/>
                <w:position w:val="2"/>
              </w:rPr>
              <w:t xml:space="preserve">Stock </w:t>
            </w:r>
            <w:r>
              <w:rPr>
                <w:rFonts w:eastAsia="Lucida Sans Unicode" w:cstheme="minorHAnsi"/>
                <w:color w:val="231F20"/>
                <w:w w:val="79"/>
                <w:position w:val="2"/>
              </w:rPr>
              <w:t>/</w:t>
            </w:r>
            <w:r w:rsidRPr="00817AA7">
              <w:rPr>
                <w:rFonts w:eastAsia="Lucida Sans Unicode" w:cstheme="minorHAnsi"/>
                <w:color w:val="231F20"/>
                <w:spacing w:val="12"/>
                <w:w w:val="79"/>
                <w:position w:val="2"/>
              </w:rPr>
              <w:t xml:space="preserve"> </w:t>
            </w:r>
            <w:r w:rsidRPr="00817AA7">
              <w:rPr>
                <w:rFonts w:eastAsia="Lucida Sans Unicode" w:cstheme="minorHAnsi"/>
                <w:color w:val="231F20"/>
                <w:position w:val="2"/>
              </w:rPr>
              <w:t>purchases</w:t>
            </w:r>
            <w:r w:rsidRPr="00817AA7">
              <w:rPr>
                <w:rFonts w:eastAsia="Lucida Sans Unicode" w:cstheme="minorHAnsi"/>
                <w:color w:val="231F20"/>
                <w:spacing w:val="-9"/>
                <w:position w:val="2"/>
              </w:rPr>
              <w:t xml:space="preserve"> </w:t>
            </w:r>
            <w:r w:rsidRPr="00817AA7">
              <w:rPr>
                <w:rFonts w:eastAsia="Lucida Sans Unicode" w:cstheme="minorHAnsi"/>
                <w:color w:val="231F20"/>
                <w:position w:val="2"/>
              </w:rPr>
              <w:t>x</w:t>
            </w:r>
            <w:r w:rsidR="008A1509">
              <w:rPr>
                <w:rFonts w:eastAsia="Lucida Sans Unicode" w:cstheme="minorHAnsi"/>
              </w:rPr>
              <w:t xml:space="preserve"> </w:t>
            </w:r>
            <w:r w:rsidRPr="00817AA7">
              <w:rPr>
                <w:rFonts w:eastAsia="Lucida Sans Unicode" w:cstheme="minorHAnsi"/>
                <w:color w:val="231F20"/>
                <w:position w:val="3"/>
              </w:rPr>
              <w:t>365</w:t>
            </w:r>
          </w:p>
        </w:tc>
        <w:tc>
          <w:tcPr>
            <w:tcW w:w="3085"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00C7E8D7" w14:textId="77777777">
            <w:pPr>
              <w:spacing w:before="73" w:after="0" w:line="198" w:lineRule="auto"/>
              <w:ind w:left="97" w:right="58"/>
              <w:jc w:val="both"/>
              <w:rPr>
                <w:rFonts w:eastAsia="Segoe UI" w:cstheme="minorHAnsi"/>
              </w:rPr>
            </w:pPr>
            <w:r w:rsidRPr="00817AA7">
              <w:rPr>
                <w:rFonts w:eastAsia="Lucida Sans Unicode" w:cstheme="minorHAnsi"/>
                <w:color w:val="231F20"/>
              </w:rPr>
              <w:t>Average</w:t>
            </w:r>
            <w:r w:rsidRPr="00817AA7">
              <w:rPr>
                <w:rFonts w:eastAsia="Lucida Sans Unicode" w:cstheme="minorHAnsi"/>
                <w:color w:val="231F20"/>
                <w:spacing w:val="-7"/>
              </w:rPr>
              <w:t xml:space="preserve"> </w:t>
            </w:r>
            <w:r w:rsidRPr="00817AA7">
              <w:rPr>
                <w:rFonts w:eastAsia="Lucida Sans Unicode" w:cstheme="minorHAnsi"/>
                <w:color w:val="231F20"/>
              </w:rPr>
              <w:t>length</w:t>
            </w:r>
            <w:r w:rsidRPr="00817AA7">
              <w:rPr>
                <w:rFonts w:eastAsia="Lucida Sans Unicode" w:cstheme="minorHAnsi"/>
                <w:color w:val="231F20"/>
                <w:spacing w:val="-6"/>
              </w:rPr>
              <w:t xml:space="preserve"> </w:t>
            </w:r>
            <w:r w:rsidRPr="00817AA7">
              <w:rPr>
                <w:rFonts w:eastAsia="Lucida Sans Unicode" w:cstheme="minorHAnsi"/>
                <w:color w:val="231F20"/>
              </w:rPr>
              <w:t>of</w:t>
            </w:r>
            <w:r w:rsidRPr="00817AA7">
              <w:rPr>
                <w:rFonts w:eastAsia="Lucida Sans Unicode" w:cstheme="minorHAnsi"/>
                <w:color w:val="231F20"/>
                <w:spacing w:val="-2"/>
              </w:rPr>
              <w:t xml:space="preserve"> </w:t>
            </w:r>
            <w:r w:rsidRPr="00817AA7">
              <w:rPr>
                <w:rFonts w:eastAsia="Lucida Sans Unicode" w:cstheme="minorHAnsi"/>
                <w:color w:val="231F20"/>
              </w:rPr>
              <w:t>time</w:t>
            </w:r>
            <w:r w:rsidRPr="00817AA7">
              <w:rPr>
                <w:rFonts w:eastAsia="Lucida Sans Unicode" w:cstheme="minorHAnsi"/>
                <w:color w:val="231F20"/>
                <w:spacing w:val="-4"/>
              </w:rPr>
              <w:t xml:space="preserve"> </w:t>
            </w:r>
            <w:r w:rsidRPr="00817AA7">
              <w:rPr>
                <w:rFonts w:eastAsia="Lucida Sans Unicode" w:cstheme="minorHAnsi"/>
                <w:color w:val="231F20"/>
              </w:rPr>
              <w:t>(in</w:t>
            </w:r>
            <w:r w:rsidRPr="00817AA7">
              <w:rPr>
                <w:rFonts w:eastAsia="Lucida Sans Unicode" w:cstheme="minorHAnsi"/>
                <w:color w:val="231F20"/>
                <w:spacing w:val="-2"/>
              </w:rPr>
              <w:t xml:space="preserve"> </w:t>
            </w:r>
            <w:r w:rsidRPr="00817AA7">
              <w:rPr>
                <w:rFonts w:eastAsia="Lucida Sans Unicode" w:cstheme="minorHAnsi"/>
                <w:color w:val="231F20"/>
              </w:rPr>
              <w:t>days) that</w:t>
            </w:r>
            <w:r w:rsidRPr="00817AA7">
              <w:rPr>
                <w:rFonts w:eastAsia="Lucida Sans Unicode" w:cstheme="minorHAnsi"/>
                <w:color w:val="231F20"/>
                <w:spacing w:val="-3"/>
              </w:rPr>
              <w:t xml:space="preserve"> </w:t>
            </w:r>
            <w:r w:rsidRPr="00817AA7">
              <w:rPr>
                <w:rFonts w:eastAsia="Lucida Sans Unicode" w:cstheme="minorHAnsi"/>
                <w:color w:val="231F20"/>
              </w:rPr>
              <w:t>stock is</w:t>
            </w:r>
            <w:r w:rsidRPr="00817AA7">
              <w:rPr>
                <w:rFonts w:eastAsia="Lucida Sans Unicode" w:cstheme="minorHAnsi"/>
                <w:color w:val="231F20"/>
                <w:spacing w:val="-1"/>
              </w:rPr>
              <w:t xml:space="preserve"> </w:t>
            </w:r>
            <w:r w:rsidRPr="00817AA7">
              <w:rPr>
                <w:rFonts w:eastAsia="Lucida Sans Unicode" w:cstheme="minorHAnsi"/>
                <w:color w:val="231F20"/>
              </w:rPr>
              <w:t xml:space="preserve">held: </w:t>
            </w:r>
            <w:r w:rsidRPr="00817AA7">
              <w:rPr>
                <w:rFonts w:eastAsia="Segoe UI" w:cstheme="minorHAnsi"/>
                <w:i/>
                <w:color w:val="231F20"/>
              </w:rPr>
              <w:t>the</w:t>
            </w:r>
            <w:r w:rsidRPr="00817AA7">
              <w:rPr>
                <w:rFonts w:eastAsia="Segoe UI" w:cstheme="minorHAnsi"/>
                <w:i/>
                <w:color w:val="231F20"/>
                <w:spacing w:val="37"/>
              </w:rPr>
              <w:t xml:space="preserve"> </w:t>
            </w:r>
            <w:r w:rsidRPr="00817AA7">
              <w:rPr>
                <w:rFonts w:eastAsia="Segoe UI" w:cstheme="minorHAnsi"/>
                <w:i/>
                <w:color w:val="231F20"/>
              </w:rPr>
              <w:t>higher</w:t>
            </w:r>
            <w:r w:rsidRPr="00817AA7">
              <w:rPr>
                <w:rFonts w:eastAsia="Segoe UI" w:cstheme="minorHAnsi"/>
                <w:i/>
                <w:color w:val="231F20"/>
                <w:spacing w:val="6"/>
              </w:rPr>
              <w:t xml:space="preserve"> </w:t>
            </w:r>
            <w:r w:rsidRPr="00817AA7">
              <w:rPr>
                <w:rFonts w:eastAsia="Segoe UI" w:cstheme="minorHAnsi"/>
                <w:i/>
                <w:color w:val="231F20"/>
              </w:rPr>
              <w:t>the ratio,</w:t>
            </w:r>
            <w:r w:rsidRPr="00817AA7">
              <w:rPr>
                <w:rFonts w:eastAsia="Segoe UI" w:cstheme="minorHAnsi"/>
                <w:i/>
                <w:color w:val="231F20"/>
                <w:spacing w:val="-2"/>
              </w:rPr>
              <w:t xml:space="preserve"> </w:t>
            </w:r>
            <w:r w:rsidRPr="00817AA7">
              <w:rPr>
                <w:rFonts w:eastAsia="Segoe UI" w:cstheme="minorHAnsi"/>
                <w:i/>
                <w:color w:val="231F20"/>
              </w:rPr>
              <w:t>the</w:t>
            </w:r>
            <w:r w:rsidRPr="00817AA7">
              <w:rPr>
                <w:rFonts w:eastAsia="Segoe UI" w:cstheme="minorHAnsi"/>
                <w:i/>
                <w:color w:val="231F20"/>
                <w:spacing w:val="37"/>
              </w:rPr>
              <w:t xml:space="preserve"> </w:t>
            </w:r>
            <w:r w:rsidRPr="00817AA7">
              <w:rPr>
                <w:rFonts w:eastAsia="Segoe UI" w:cstheme="minorHAnsi"/>
                <w:i/>
                <w:color w:val="231F20"/>
              </w:rPr>
              <w:t>longer it</w:t>
            </w:r>
            <w:r w:rsidRPr="00817AA7">
              <w:rPr>
                <w:rFonts w:eastAsia="Segoe UI" w:cstheme="minorHAnsi"/>
                <w:i/>
                <w:color w:val="231F20"/>
                <w:spacing w:val="23"/>
              </w:rPr>
              <w:t xml:space="preserve"> </w:t>
            </w:r>
            <w:r w:rsidRPr="00817AA7">
              <w:rPr>
                <w:rFonts w:eastAsia="Segoe UI" w:cstheme="minorHAnsi"/>
                <w:i/>
                <w:color w:val="231F20"/>
              </w:rPr>
              <w:t>takes stock to turn into</w:t>
            </w:r>
            <w:r w:rsidRPr="00817AA7">
              <w:rPr>
                <w:rFonts w:eastAsia="Segoe UI" w:cstheme="minorHAnsi"/>
                <w:i/>
                <w:color w:val="231F20"/>
                <w:spacing w:val="37"/>
              </w:rPr>
              <w:t xml:space="preserve"> </w:t>
            </w:r>
            <w:r w:rsidRPr="00817AA7">
              <w:rPr>
                <w:rFonts w:eastAsia="Segoe UI" w:cstheme="minorHAnsi"/>
                <w:i/>
                <w:color w:val="231F20"/>
              </w:rPr>
              <w:t>cash</w:t>
            </w:r>
          </w:p>
        </w:tc>
      </w:tr>
    </w:tbl>
    <w:p w:rsidR="0040047B" w:rsidP="0040047B" w:rsidRDefault="0040047B" w14:paraId="6EE48033" w14:textId="77777777">
      <w:pPr>
        <w:pStyle w:val="Heading2"/>
      </w:pPr>
    </w:p>
    <w:p w:rsidR="0040047B" w:rsidP="0040047B" w:rsidRDefault="0040047B" w14:paraId="4F170DC3" w14:textId="77777777">
      <w:pPr>
        <w:pStyle w:val="Heading2"/>
        <w:pBdr>
          <w:top w:val="single" w:color="auto" w:sz="4" w:space="1"/>
          <w:left w:val="single" w:color="auto" w:sz="4" w:space="1"/>
          <w:bottom w:val="single" w:color="auto" w:sz="4" w:space="1"/>
          <w:right w:val="single" w:color="auto" w:sz="4" w:space="1"/>
        </w:pBdr>
      </w:pPr>
      <w:r>
        <w:t>Key terms</w:t>
      </w:r>
    </w:p>
    <w:p w:rsidR="0040047B" w:rsidP="0040047B" w:rsidRDefault="0040047B" w14:paraId="4277E35B" w14:textId="77777777">
      <w:pPr>
        <w:pBdr>
          <w:top w:val="single" w:color="auto" w:sz="4" w:space="1"/>
          <w:left w:val="single" w:color="auto" w:sz="4" w:space="1"/>
          <w:bottom w:val="single" w:color="auto" w:sz="4" w:space="1"/>
          <w:right w:val="single" w:color="auto" w:sz="4" w:space="1"/>
        </w:pBdr>
      </w:pPr>
      <w:r w:rsidRPr="00295B96">
        <w:rPr>
          <w:b/>
          <w:bCs/>
        </w:rPr>
        <w:t>Purchases</w:t>
      </w:r>
    </w:p>
    <w:p w:rsidR="0040047B" w:rsidP="0040047B" w:rsidRDefault="0040047B" w14:paraId="0C59FB05" w14:textId="77777777">
      <w:pPr>
        <w:pBdr>
          <w:top w:val="single" w:color="auto" w:sz="4" w:space="1"/>
          <w:left w:val="single" w:color="auto" w:sz="4" w:space="1"/>
          <w:bottom w:val="single" w:color="auto" w:sz="4" w:space="1"/>
          <w:right w:val="single" w:color="auto" w:sz="4" w:space="1"/>
        </w:pBdr>
      </w:pPr>
      <w:r>
        <w:t>I</w:t>
      </w:r>
      <w:r w:rsidRPr="00295B96">
        <w:t xml:space="preserve">tems the </w:t>
      </w:r>
      <w:r>
        <w:t>company has purchased such as raw materials or goods for sale. Also known as inventory.</w:t>
      </w:r>
    </w:p>
    <w:p w:rsidR="0040047B" w:rsidP="0040047B" w:rsidRDefault="0040047B" w14:paraId="72FFA3F0" w14:textId="77777777">
      <w:pPr>
        <w:pBdr>
          <w:top w:val="single" w:color="auto" w:sz="4" w:space="1"/>
          <w:left w:val="single" w:color="auto" w:sz="4" w:space="1"/>
          <w:bottom w:val="single" w:color="auto" w:sz="4" w:space="1"/>
          <w:right w:val="single" w:color="auto" w:sz="4" w:space="1"/>
        </w:pBdr>
        <w:rPr>
          <w:b/>
          <w:bCs/>
        </w:rPr>
      </w:pPr>
      <w:r w:rsidRPr="00295B96">
        <w:rPr>
          <w:b/>
          <w:bCs/>
        </w:rPr>
        <w:t>Trade debtors</w:t>
      </w:r>
      <w:r>
        <w:rPr>
          <w:b/>
          <w:bCs/>
        </w:rPr>
        <w:t xml:space="preserve"> </w:t>
      </w:r>
    </w:p>
    <w:p w:rsidR="0040047B" w:rsidP="0040047B" w:rsidRDefault="0040047B" w14:paraId="54412612" w14:textId="77777777">
      <w:pPr>
        <w:pBdr>
          <w:top w:val="single" w:color="auto" w:sz="4" w:space="1"/>
          <w:left w:val="single" w:color="auto" w:sz="4" w:space="1"/>
          <w:bottom w:val="single" w:color="auto" w:sz="4" w:space="1"/>
          <w:right w:val="single" w:color="auto" w:sz="4" w:space="1"/>
        </w:pBdr>
      </w:pPr>
      <w:r>
        <w:t>Money owed to the company by parties the company has sold goods or services to. Also known as accounts receivable.</w:t>
      </w:r>
    </w:p>
    <w:p w:rsidR="00021C2F" w:rsidRDefault="00021C2F" w14:paraId="0920854C" w14:textId="77777777">
      <w:pPr>
        <w:spacing w:before="0" w:after="160" w:line="259" w:lineRule="auto"/>
        <w:rPr>
          <w:b/>
          <w:bCs/>
        </w:rPr>
      </w:pPr>
      <w:r>
        <w:rPr>
          <w:b/>
          <w:bCs/>
        </w:rPr>
        <w:br w:type="page"/>
      </w:r>
    </w:p>
    <w:p w:rsidR="0040047B" w:rsidP="0040047B" w:rsidRDefault="0040047B" w14:paraId="625E725A" w14:textId="1804BF03">
      <w:pPr>
        <w:pBdr>
          <w:top w:val="single" w:color="auto" w:sz="4" w:space="1"/>
          <w:left w:val="single" w:color="auto" w:sz="4" w:space="1"/>
          <w:bottom w:val="single" w:color="auto" w:sz="4" w:space="1"/>
          <w:right w:val="single" w:color="auto" w:sz="4" w:space="1"/>
        </w:pBdr>
      </w:pPr>
      <w:r w:rsidRPr="00295B96">
        <w:rPr>
          <w:b/>
          <w:bCs/>
        </w:rPr>
        <w:lastRenderedPageBreak/>
        <w:t>Trade creditors</w:t>
      </w:r>
      <w:r>
        <w:t xml:space="preserve"> </w:t>
      </w:r>
    </w:p>
    <w:p w:rsidR="0040047B" w:rsidP="0040047B" w:rsidRDefault="0040047B" w14:paraId="5C55E386" w14:textId="77777777">
      <w:pPr>
        <w:pBdr>
          <w:top w:val="single" w:color="auto" w:sz="4" w:space="1"/>
          <w:left w:val="single" w:color="auto" w:sz="4" w:space="1"/>
          <w:bottom w:val="single" w:color="auto" w:sz="4" w:space="1"/>
          <w:right w:val="single" w:color="auto" w:sz="4" w:space="1"/>
        </w:pBdr>
      </w:pPr>
      <w:r>
        <w:t>Money owed by the customer to parties from whom the company has bought goods or services. Also known as accounts payable.</w:t>
      </w:r>
    </w:p>
    <w:p w:rsidRPr="00657A4E" w:rsidR="0040047B" w:rsidP="0040047B" w:rsidRDefault="0040047B" w14:paraId="66067D0B" w14:textId="77777777"/>
    <w:p w:rsidR="0040047B" w:rsidP="0040047B" w:rsidRDefault="0040047B" w14:paraId="21F80862" w14:textId="77777777">
      <w:r>
        <w:t>In section 7.8, you learned how DIO + DSO - DPO = the cash conversion cycle. The cash conversion cycle is a key metric that expresses the time it takes for a company to convert its resources into cash and pay its bills.</w:t>
      </w:r>
    </w:p>
    <w:p w:rsidR="0040047B" w:rsidP="0040047B" w:rsidRDefault="0040047B" w14:paraId="436654F8" w14:textId="77777777">
      <w:pPr>
        <w:pStyle w:val="Heading2"/>
        <w:rPr>
          <w:rFonts w:asciiTheme="minorHAnsi" w:hAnsiTheme="minorHAnsi" w:cstheme="minorHAnsi"/>
          <w:sz w:val="22"/>
          <w:szCs w:val="22"/>
        </w:rPr>
      </w:pPr>
    </w:p>
    <w:p w:rsidRPr="00295B96" w:rsidR="0040047B" w:rsidP="0040047B" w:rsidRDefault="0040047B" w14:paraId="47D67EDE" w14:textId="77777777">
      <w:pPr>
        <w:rPr>
          <w:b/>
          <w:bCs/>
        </w:rPr>
      </w:pPr>
      <w:r w:rsidRPr="00295B96">
        <w:rPr>
          <w:b/>
          <w:bCs/>
        </w:rPr>
        <w:t>Solvency ratios</w:t>
      </w:r>
    </w:p>
    <w:p w:rsidR="0040047B" w:rsidP="0040047B" w:rsidRDefault="0040047B" w14:paraId="0ACDDD26" w14:textId="6D393D5E">
      <w:r>
        <w:t xml:space="preserve">Solvency refers to the ability of a company to repay </w:t>
      </w:r>
      <w:r w:rsidR="00C35106">
        <w:t>its</w:t>
      </w:r>
      <w:r>
        <w:t xml:space="preserve"> long-term financial obligations on time and in full. There are </w:t>
      </w:r>
      <w:proofErr w:type="gramStart"/>
      <w:r>
        <w:t>a number of</w:t>
      </w:r>
      <w:proofErr w:type="gramEnd"/>
      <w:r>
        <w:t xml:space="preserve"> different solvency ratios that can be applied, including </w:t>
      </w:r>
      <w:r w:rsidRPr="00295B96">
        <w:rPr>
          <w:b/>
          <w:bCs/>
        </w:rPr>
        <w:t>leverage</w:t>
      </w:r>
      <w:r>
        <w:t xml:space="preserve"> and </w:t>
      </w:r>
      <w:r w:rsidRPr="00295B96">
        <w:rPr>
          <w:b/>
          <w:bCs/>
        </w:rPr>
        <w:t>coverage</w:t>
      </w:r>
      <w:r>
        <w:t xml:space="preserve"> ratios. </w:t>
      </w:r>
    </w:p>
    <w:p w:rsidR="0040047B" w:rsidP="0040047B" w:rsidRDefault="0040047B" w14:paraId="16A9ADC2" w14:textId="77777777">
      <w:pPr>
        <w:rPr>
          <w:b/>
          <w:bCs/>
        </w:rPr>
      </w:pPr>
      <w:r w:rsidRPr="00295B96">
        <w:rPr>
          <w:b/>
          <w:bCs/>
        </w:rPr>
        <w:t>Leverage ratios</w:t>
      </w:r>
      <w:r>
        <w:t xml:space="preserve"> are concerned with the level and composition of debt a business has in relation to its equity/capital resources. These ratios highlight how dependent the business is on debt. </w:t>
      </w:r>
    </w:p>
    <w:p w:rsidR="0040047B" w:rsidP="0040047B" w:rsidRDefault="0040047B" w14:paraId="067BB2BD" w14:textId="77777777">
      <w:pPr>
        <w:rPr>
          <w:b/>
          <w:bCs/>
        </w:rPr>
      </w:pPr>
    </w:p>
    <w:p w:rsidRPr="002E252A" w:rsidR="0040047B" w:rsidP="0040047B" w:rsidRDefault="0040047B" w14:paraId="5284A62B" w14:textId="77777777">
      <w:pPr>
        <w:rPr>
          <w:b/>
          <w:bCs/>
        </w:rPr>
      </w:pPr>
      <w:r w:rsidRPr="002E252A">
        <w:rPr>
          <w:b/>
          <w:bCs/>
        </w:rPr>
        <w:t xml:space="preserve">Table </w:t>
      </w:r>
      <w:r>
        <w:rPr>
          <w:b/>
          <w:bCs/>
        </w:rPr>
        <w:t>9.4</w:t>
      </w:r>
      <w:r w:rsidRPr="002E252A">
        <w:rPr>
          <w:b/>
          <w:bCs/>
        </w:rPr>
        <w:t xml:space="preserve"> </w:t>
      </w:r>
      <w:r>
        <w:rPr>
          <w:b/>
          <w:bCs/>
        </w:rPr>
        <w:t>Leverage ratios</w:t>
      </w:r>
    </w:p>
    <w:tbl>
      <w:tblPr>
        <w:tblW w:w="0" w:type="auto"/>
        <w:tblInd w:w="-5" w:type="dxa"/>
        <w:tblLayout w:type="fixed"/>
        <w:tblCellMar>
          <w:left w:w="0" w:type="dxa"/>
          <w:right w:w="0" w:type="dxa"/>
        </w:tblCellMar>
        <w:tblLook w:val="01E0" w:firstRow="1" w:lastRow="1" w:firstColumn="1" w:lastColumn="1" w:noHBand="0" w:noVBand="0"/>
      </w:tblPr>
      <w:tblGrid>
        <w:gridCol w:w="2140"/>
        <w:gridCol w:w="2197"/>
        <w:gridCol w:w="3085"/>
      </w:tblGrid>
      <w:tr w:rsidR="0040047B" w:rsidTr="00360D27" w14:paraId="4DD64C32" w14:textId="77777777">
        <w:trPr>
          <w:trHeight w:val="588" w:hRule="exact"/>
        </w:trPr>
        <w:tc>
          <w:tcPr>
            <w:tcW w:w="2140" w:type="dxa"/>
            <w:tcBorders>
              <w:top w:val="single" w:color="93969A" w:sz="4" w:space="0"/>
              <w:left w:val="single" w:color="93969A" w:sz="4" w:space="0"/>
              <w:bottom w:val="single" w:color="93969A" w:sz="4" w:space="0"/>
              <w:right w:val="single" w:color="93969A" w:sz="4" w:space="0"/>
            </w:tcBorders>
            <w:shd w:val="clear" w:color="auto" w:fill="D8DCDE"/>
          </w:tcPr>
          <w:p w:rsidRPr="00817AA7" w:rsidR="0040047B" w:rsidP="007E40CE" w:rsidRDefault="0040047B" w14:paraId="45E7B196" w14:textId="77777777">
            <w:pPr>
              <w:spacing w:after="0" w:line="309" w:lineRule="exact"/>
              <w:ind w:left="97" w:right="-20"/>
              <w:rPr>
                <w:rFonts w:eastAsia="Kozuka Gothic Pro B" w:cstheme="minorHAnsi"/>
              </w:rPr>
            </w:pPr>
            <w:r>
              <w:rPr>
                <w:rFonts w:eastAsia="Kozuka Gothic Pro B" w:cstheme="minorHAnsi"/>
                <w:b/>
                <w:bCs/>
                <w:color w:val="231F20"/>
                <w:w w:val="111"/>
                <w:position w:val="1"/>
              </w:rPr>
              <w:t>Leverage ratios</w:t>
            </w:r>
          </w:p>
        </w:tc>
        <w:tc>
          <w:tcPr>
            <w:tcW w:w="2197" w:type="dxa"/>
            <w:tcBorders>
              <w:top w:val="single" w:color="93969A" w:sz="4" w:space="0"/>
              <w:left w:val="single" w:color="93969A" w:sz="4" w:space="0"/>
              <w:bottom w:val="single" w:color="93969A" w:sz="4" w:space="0"/>
              <w:right w:val="single" w:color="93969A" w:sz="4" w:space="0"/>
            </w:tcBorders>
            <w:shd w:val="clear" w:color="auto" w:fill="D8DCDE"/>
          </w:tcPr>
          <w:p w:rsidRPr="00817AA7" w:rsidR="0040047B" w:rsidP="007E40CE" w:rsidRDefault="0040047B" w14:paraId="6494ABE5" w14:textId="77777777">
            <w:pPr>
              <w:spacing w:after="0" w:line="309" w:lineRule="exact"/>
              <w:ind w:left="97" w:right="-20"/>
              <w:rPr>
                <w:rFonts w:eastAsia="Kozuka Gothic Pro B" w:cstheme="minorHAnsi"/>
              </w:rPr>
            </w:pPr>
            <w:r w:rsidRPr="00817AA7">
              <w:rPr>
                <w:rFonts w:eastAsia="Kozuka Gothic Pro B" w:cstheme="minorHAnsi"/>
                <w:b/>
                <w:bCs/>
                <w:color w:val="231F20"/>
                <w:w w:val="110"/>
                <w:position w:val="1"/>
              </w:rPr>
              <w:t>Calculation</w:t>
            </w:r>
          </w:p>
        </w:tc>
        <w:tc>
          <w:tcPr>
            <w:tcW w:w="3085" w:type="dxa"/>
            <w:tcBorders>
              <w:top w:val="single" w:color="93969A" w:sz="4" w:space="0"/>
              <w:left w:val="single" w:color="93969A" w:sz="4" w:space="0"/>
              <w:bottom w:val="single" w:color="93969A" w:sz="4" w:space="0"/>
              <w:right w:val="single" w:color="93969A" w:sz="4" w:space="0"/>
            </w:tcBorders>
            <w:shd w:val="clear" w:color="auto" w:fill="D8DCDE"/>
          </w:tcPr>
          <w:p w:rsidRPr="00817AA7" w:rsidR="0040047B" w:rsidP="007E40CE" w:rsidRDefault="0040047B" w14:paraId="36935951" w14:textId="77777777">
            <w:pPr>
              <w:spacing w:after="0" w:line="309" w:lineRule="exact"/>
              <w:ind w:left="97" w:right="-20"/>
              <w:rPr>
                <w:rFonts w:eastAsia="Kozuka Gothic Pro B" w:cstheme="minorHAnsi"/>
              </w:rPr>
            </w:pPr>
            <w:r w:rsidRPr="00817AA7">
              <w:rPr>
                <w:rFonts w:eastAsia="Kozuka Gothic Pro B" w:cstheme="minorHAnsi"/>
                <w:b/>
                <w:bCs/>
                <w:color w:val="231F20"/>
                <w:w w:val="110"/>
                <w:position w:val="1"/>
              </w:rPr>
              <w:t>Definition</w:t>
            </w:r>
            <w:r w:rsidRPr="00817AA7">
              <w:rPr>
                <w:rFonts w:eastAsia="Kozuka Gothic Pro B" w:cstheme="minorHAnsi"/>
                <w:b/>
                <w:bCs/>
                <w:color w:val="231F20"/>
                <w:spacing w:val="15"/>
                <w:w w:val="110"/>
                <w:position w:val="1"/>
              </w:rPr>
              <w:t xml:space="preserve"> </w:t>
            </w:r>
            <w:r w:rsidRPr="00817AA7">
              <w:rPr>
                <w:rFonts w:eastAsia="Kozuka Gothic Pro B" w:cstheme="minorHAnsi"/>
                <w:b/>
                <w:bCs/>
                <w:color w:val="231F20"/>
                <w:position w:val="1"/>
              </w:rPr>
              <w:t xml:space="preserve">and </w:t>
            </w:r>
            <w:r w:rsidRPr="00817AA7">
              <w:rPr>
                <w:rFonts w:eastAsia="Kozuka Gothic Pro B" w:cstheme="minorHAnsi"/>
                <w:b/>
                <w:bCs/>
                <w:color w:val="231F20"/>
                <w:w w:val="108"/>
                <w:position w:val="1"/>
              </w:rPr>
              <w:t>impact</w:t>
            </w:r>
          </w:p>
        </w:tc>
      </w:tr>
      <w:tr w:rsidR="0040047B" w:rsidTr="00360D27" w14:paraId="170FC269" w14:textId="77777777">
        <w:trPr>
          <w:trHeight w:val="1574" w:hRule="exact"/>
        </w:trPr>
        <w:tc>
          <w:tcPr>
            <w:tcW w:w="2140"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3135F6DA" w14:textId="2A9E693B">
            <w:pPr>
              <w:spacing w:before="38" w:after="0"/>
              <w:ind w:left="97" w:right="-20"/>
              <w:rPr>
                <w:rFonts w:eastAsia="Lucida Sans Unicode" w:cstheme="minorHAnsi"/>
              </w:rPr>
            </w:pPr>
            <w:r w:rsidRPr="0000130F">
              <w:rPr>
                <w:rFonts w:eastAsia="Lucida Sans Unicode" w:cstheme="minorHAnsi"/>
                <w:color w:val="231F20"/>
              </w:rPr>
              <w:t>Gearing</w:t>
            </w:r>
            <w:r>
              <w:rPr>
                <w:rFonts w:eastAsia="Lucida Sans Unicode" w:cstheme="minorHAnsi"/>
                <w:color w:val="231F20"/>
              </w:rPr>
              <w:t xml:space="preserve"> (also known</w:t>
            </w:r>
            <w:r w:rsidR="00F95B63">
              <w:rPr>
                <w:rFonts w:eastAsia="Lucida Sans Unicode" w:cstheme="minorHAnsi"/>
                <w:color w:val="231F20"/>
              </w:rPr>
              <w:t xml:space="preserve"> </w:t>
            </w:r>
            <w:r>
              <w:rPr>
                <w:rFonts w:eastAsia="Lucida Sans Unicode" w:cstheme="minorHAnsi"/>
                <w:color w:val="231F20"/>
              </w:rPr>
              <w:t xml:space="preserve">as </w:t>
            </w:r>
            <w:proofErr w:type="gramStart"/>
            <w:r>
              <w:rPr>
                <w:rFonts w:eastAsia="Lucida Sans Unicode" w:cstheme="minorHAnsi"/>
                <w:color w:val="231F20"/>
              </w:rPr>
              <w:t>d</w:t>
            </w:r>
            <w:r w:rsidRPr="00BE08A2">
              <w:rPr>
                <w:rFonts w:eastAsia="Lucida Sans Unicode" w:cstheme="minorHAnsi"/>
                <w:color w:val="231F20"/>
              </w:rPr>
              <w:t>ebt to equity</w:t>
            </w:r>
            <w:proofErr w:type="gramEnd"/>
            <w:r w:rsidR="00F95B63">
              <w:rPr>
                <w:rFonts w:eastAsia="Lucida Sans Unicode" w:cstheme="minorHAnsi"/>
                <w:color w:val="231F20"/>
              </w:rPr>
              <w:t xml:space="preserve"> </w:t>
            </w:r>
            <w:r w:rsidRPr="00BE08A2">
              <w:rPr>
                <w:rFonts w:eastAsia="Lucida Sans Unicode" w:cstheme="minorHAnsi"/>
                <w:color w:val="231F20"/>
              </w:rPr>
              <w:t>ratio)</w:t>
            </w:r>
          </w:p>
        </w:tc>
        <w:tc>
          <w:tcPr>
            <w:tcW w:w="2197" w:type="dxa"/>
            <w:tcBorders>
              <w:top w:val="single" w:color="93969A" w:sz="4" w:space="0"/>
              <w:left w:val="single" w:color="93969A" w:sz="4" w:space="0"/>
              <w:bottom w:val="single" w:color="93969A" w:sz="4" w:space="0"/>
              <w:right w:val="single" w:color="93969A" w:sz="4" w:space="0"/>
            </w:tcBorders>
          </w:tcPr>
          <w:p w:rsidRPr="00817AA7" w:rsidR="0040047B" w:rsidP="00360D27" w:rsidRDefault="0040047B" w14:paraId="3E889681" w14:textId="7BA2CDEE">
            <w:pPr>
              <w:spacing w:before="38" w:after="0" w:line="271" w:lineRule="exact"/>
              <w:ind w:left="97" w:right="-20"/>
              <w:rPr>
                <w:rFonts w:eastAsia="Lucida Sans Unicode" w:cstheme="minorHAnsi"/>
              </w:rPr>
            </w:pPr>
            <w:r w:rsidRPr="00817AA7">
              <w:rPr>
                <w:rFonts w:eastAsia="Lucida Sans Unicode" w:cstheme="minorHAnsi"/>
                <w:color w:val="231F20"/>
                <w:position w:val="2"/>
              </w:rPr>
              <w:t xml:space="preserve">Total debt </w:t>
            </w:r>
            <w:r>
              <w:rPr>
                <w:rFonts w:eastAsia="Lucida Sans Unicode" w:cstheme="minorHAnsi"/>
                <w:color w:val="231F20"/>
                <w:w w:val="79"/>
                <w:position w:val="2"/>
              </w:rPr>
              <w:t>/</w:t>
            </w:r>
            <w:r w:rsidR="00F95B63">
              <w:rPr>
                <w:rFonts w:eastAsia="Lucida Sans Unicode" w:cstheme="minorHAnsi"/>
                <w:color w:val="231F20"/>
                <w:w w:val="79"/>
                <w:position w:val="2"/>
              </w:rPr>
              <w:t xml:space="preserve"> </w:t>
            </w:r>
            <w:r w:rsidRPr="00817AA7">
              <w:rPr>
                <w:rFonts w:eastAsia="Lucida Sans Unicode" w:cstheme="minorHAnsi"/>
                <w:color w:val="231F20"/>
                <w:position w:val="3"/>
              </w:rPr>
              <w:t>shareholders’ funds</w:t>
            </w:r>
          </w:p>
        </w:tc>
        <w:tc>
          <w:tcPr>
            <w:tcW w:w="3085"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1902AF67" w14:textId="77777777">
            <w:pPr>
              <w:spacing w:before="69" w:after="0" w:line="202" w:lineRule="auto"/>
              <w:ind w:left="97" w:right="78"/>
              <w:rPr>
                <w:rFonts w:eastAsia="Segoe UI" w:cstheme="minorHAnsi"/>
              </w:rPr>
            </w:pPr>
            <w:r w:rsidRPr="00817AA7">
              <w:rPr>
                <w:rFonts w:eastAsia="Lucida Sans Unicode" w:cstheme="minorHAnsi"/>
                <w:color w:val="231F20"/>
              </w:rPr>
              <w:t>Measures the</w:t>
            </w:r>
            <w:r w:rsidRPr="00817AA7">
              <w:rPr>
                <w:rFonts w:eastAsia="Lucida Sans Unicode" w:cstheme="minorHAnsi"/>
                <w:color w:val="231F20"/>
                <w:spacing w:val="-3"/>
              </w:rPr>
              <w:t xml:space="preserve"> </w:t>
            </w:r>
            <w:r w:rsidRPr="00817AA7">
              <w:rPr>
                <w:rFonts w:eastAsia="Lucida Sans Unicode" w:cstheme="minorHAnsi"/>
                <w:color w:val="231F20"/>
              </w:rPr>
              <w:t>proportion of</w:t>
            </w:r>
            <w:r w:rsidRPr="00817AA7">
              <w:rPr>
                <w:rFonts w:eastAsia="Lucida Sans Unicode" w:cstheme="minorHAnsi"/>
                <w:color w:val="231F20"/>
                <w:spacing w:val="-2"/>
              </w:rPr>
              <w:t xml:space="preserve"> </w:t>
            </w:r>
            <w:r w:rsidRPr="00817AA7">
              <w:rPr>
                <w:rFonts w:eastAsia="Lucida Sans Unicode" w:cstheme="minorHAnsi"/>
                <w:color w:val="231F20"/>
              </w:rPr>
              <w:t>debt the</w:t>
            </w:r>
            <w:r w:rsidRPr="00817AA7">
              <w:rPr>
                <w:rFonts w:eastAsia="Lucida Sans Unicode" w:cstheme="minorHAnsi"/>
                <w:color w:val="231F20"/>
                <w:spacing w:val="-3"/>
              </w:rPr>
              <w:t xml:space="preserve"> </w:t>
            </w:r>
            <w:r w:rsidRPr="00817AA7">
              <w:rPr>
                <w:rFonts w:eastAsia="Lucida Sans Unicode" w:cstheme="minorHAnsi"/>
                <w:color w:val="231F20"/>
              </w:rPr>
              <w:t>business</w:t>
            </w:r>
            <w:r w:rsidRPr="00817AA7">
              <w:rPr>
                <w:rFonts w:eastAsia="Lucida Sans Unicode" w:cstheme="minorHAnsi"/>
                <w:color w:val="231F20"/>
                <w:spacing w:val="-8"/>
              </w:rPr>
              <w:t xml:space="preserve"> </w:t>
            </w:r>
            <w:r w:rsidRPr="00817AA7">
              <w:rPr>
                <w:rFonts w:eastAsia="Lucida Sans Unicode" w:cstheme="minorHAnsi"/>
                <w:color w:val="231F20"/>
              </w:rPr>
              <w:t xml:space="preserve">has: </w:t>
            </w:r>
            <w:r w:rsidRPr="00817AA7">
              <w:rPr>
                <w:rFonts w:eastAsia="Segoe UI" w:cstheme="minorHAnsi"/>
                <w:i/>
                <w:color w:val="231F20"/>
              </w:rPr>
              <w:t>the</w:t>
            </w:r>
            <w:r w:rsidRPr="00817AA7">
              <w:rPr>
                <w:rFonts w:eastAsia="Segoe UI" w:cstheme="minorHAnsi"/>
                <w:i/>
                <w:color w:val="231F20"/>
                <w:spacing w:val="37"/>
              </w:rPr>
              <w:t xml:space="preserve"> </w:t>
            </w:r>
            <w:r w:rsidRPr="00817AA7">
              <w:rPr>
                <w:rFonts w:eastAsia="Segoe UI" w:cstheme="minorHAnsi"/>
                <w:i/>
                <w:color w:val="231F20"/>
              </w:rPr>
              <w:t>higher</w:t>
            </w:r>
            <w:r w:rsidRPr="00817AA7">
              <w:rPr>
                <w:rFonts w:eastAsia="Segoe UI" w:cstheme="minorHAnsi"/>
                <w:i/>
                <w:color w:val="231F20"/>
                <w:spacing w:val="6"/>
              </w:rPr>
              <w:t xml:space="preserve"> </w:t>
            </w:r>
            <w:r w:rsidRPr="00817AA7">
              <w:rPr>
                <w:rFonts w:eastAsia="Segoe UI" w:cstheme="minorHAnsi"/>
                <w:i/>
                <w:color w:val="231F20"/>
              </w:rPr>
              <w:t>the ratio,</w:t>
            </w:r>
            <w:r w:rsidRPr="00817AA7">
              <w:rPr>
                <w:rFonts w:eastAsia="Segoe UI" w:cstheme="minorHAnsi"/>
                <w:i/>
                <w:color w:val="231F20"/>
                <w:spacing w:val="-2"/>
              </w:rPr>
              <w:t xml:space="preserve"> </w:t>
            </w:r>
            <w:r w:rsidRPr="00817AA7">
              <w:rPr>
                <w:rFonts w:eastAsia="Segoe UI" w:cstheme="minorHAnsi"/>
                <w:i/>
                <w:color w:val="231F20"/>
              </w:rPr>
              <w:t>the</w:t>
            </w:r>
            <w:r w:rsidRPr="00817AA7">
              <w:rPr>
                <w:rFonts w:eastAsia="Segoe UI" w:cstheme="minorHAnsi"/>
                <w:i/>
                <w:color w:val="231F20"/>
                <w:spacing w:val="37"/>
              </w:rPr>
              <w:t xml:space="preserve"> </w:t>
            </w:r>
            <w:r w:rsidRPr="00817AA7">
              <w:rPr>
                <w:rFonts w:eastAsia="Segoe UI" w:cstheme="minorHAnsi"/>
                <w:i/>
                <w:color w:val="231F20"/>
              </w:rPr>
              <w:t>greater</w:t>
            </w:r>
            <w:r w:rsidRPr="00817AA7">
              <w:rPr>
                <w:rFonts w:eastAsia="Segoe UI" w:cstheme="minorHAnsi"/>
                <w:i/>
                <w:color w:val="231F20"/>
                <w:spacing w:val="-1"/>
              </w:rPr>
              <w:t xml:space="preserve"> </w:t>
            </w:r>
            <w:r w:rsidRPr="00817AA7">
              <w:rPr>
                <w:rFonts w:eastAsia="Segoe UI" w:cstheme="minorHAnsi"/>
                <w:i/>
                <w:color w:val="231F20"/>
              </w:rPr>
              <w:t>the</w:t>
            </w:r>
            <w:r w:rsidRPr="00817AA7">
              <w:rPr>
                <w:rFonts w:eastAsia="Segoe UI" w:cstheme="minorHAnsi"/>
                <w:i/>
                <w:color w:val="231F20"/>
                <w:spacing w:val="37"/>
              </w:rPr>
              <w:t xml:space="preserve"> </w:t>
            </w:r>
            <w:r w:rsidRPr="00817AA7">
              <w:rPr>
                <w:rFonts w:eastAsia="Segoe UI" w:cstheme="minorHAnsi"/>
                <w:i/>
                <w:color w:val="231F20"/>
              </w:rPr>
              <w:t>risk being assumed</w:t>
            </w:r>
            <w:r w:rsidRPr="00817AA7">
              <w:rPr>
                <w:rFonts w:eastAsia="Segoe UI" w:cstheme="minorHAnsi"/>
                <w:i/>
                <w:color w:val="231F20"/>
                <w:spacing w:val="1"/>
              </w:rPr>
              <w:t xml:space="preserve"> </w:t>
            </w:r>
            <w:r w:rsidRPr="00817AA7">
              <w:rPr>
                <w:rFonts w:eastAsia="Segoe UI" w:cstheme="minorHAnsi"/>
                <w:i/>
                <w:color w:val="231F20"/>
              </w:rPr>
              <w:t>by</w:t>
            </w:r>
            <w:r w:rsidRPr="00817AA7">
              <w:rPr>
                <w:rFonts w:eastAsia="Segoe UI" w:cstheme="minorHAnsi"/>
                <w:i/>
                <w:color w:val="231F20"/>
                <w:spacing w:val="29"/>
              </w:rPr>
              <w:t xml:space="preserve"> </w:t>
            </w:r>
            <w:r w:rsidRPr="00817AA7">
              <w:rPr>
                <w:rFonts w:eastAsia="Segoe UI" w:cstheme="minorHAnsi"/>
                <w:i/>
                <w:color w:val="231F20"/>
              </w:rPr>
              <w:t>lenders rather</w:t>
            </w:r>
            <w:r w:rsidRPr="00817AA7">
              <w:rPr>
                <w:rFonts w:eastAsia="Segoe UI" w:cstheme="minorHAnsi"/>
                <w:i/>
                <w:color w:val="231F20"/>
                <w:spacing w:val="20"/>
              </w:rPr>
              <w:t xml:space="preserve"> </w:t>
            </w:r>
            <w:r w:rsidRPr="00817AA7">
              <w:rPr>
                <w:rFonts w:eastAsia="Segoe UI" w:cstheme="minorHAnsi"/>
                <w:i/>
                <w:color w:val="231F20"/>
              </w:rPr>
              <w:t>than shareholders</w:t>
            </w:r>
          </w:p>
        </w:tc>
      </w:tr>
      <w:tr w:rsidR="0040047B" w:rsidTr="00360D27" w14:paraId="40637047" w14:textId="77777777">
        <w:trPr>
          <w:trHeight w:val="1697" w:hRule="exact"/>
        </w:trPr>
        <w:tc>
          <w:tcPr>
            <w:tcW w:w="2140"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52A1EE44" w14:textId="77777777">
            <w:pPr>
              <w:spacing w:before="38" w:after="0"/>
              <w:ind w:left="97" w:right="-20"/>
              <w:rPr>
                <w:rFonts w:eastAsia="Lucida Sans Unicode" w:cstheme="minorHAnsi"/>
              </w:rPr>
            </w:pPr>
            <w:r w:rsidRPr="0000130F">
              <w:rPr>
                <w:rFonts w:eastAsia="Lucida Sans Unicode" w:cstheme="minorHAnsi"/>
                <w:color w:val="231F20"/>
              </w:rPr>
              <w:t>Net</w:t>
            </w:r>
            <w:r w:rsidRPr="0000130F">
              <w:rPr>
                <w:rFonts w:eastAsia="Lucida Sans Unicode" w:cstheme="minorHAnsi"/>
                <w:color w:val="231F20"/>
                <w:spacing w:val="-3"/>
              </w:rPr>
              <w:t xml:space="preserve"> </w:t>
            </w:r>
            <w:r w:rsidRPr="0000130F">
              <w:rPr>
                <w:rFonts w:eastAsia="Lucida Sans Unicode" w:cstheme="minorHAnsi"/>
                <w:color w:val="231F20"/>
              </w:rPr>
              <w:t>gearing</w:t>
            </w:r>
            <w:r>
              <w:rPr>
                <w:rFonts w:eastAsia="Lucida Sans Unicode" w:cstheme="minorHAnsi"/>
                <w:color w:val="231F20"/>
              </w:rPr>
              <w:t xml:space="preserve"> (also known as n</w:t>
            </w:r>
            <w:r w:rsidRPr="00BE08A2">
              <w:rPr>
                <w:rFonts w:eastAsia="Lucida Sans Unicode" w:cstheme="minorHAnsi"/>
                <w:color w:val="231F20"/>
              </w:rPr>
              <w:t>et debt to equity ratio)</w:t>
            </w:r>
          </w:p>
        </w:tc>
        <w:tc>
          <w:tcPr>
            <w:tcW w:w="2197"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293E826B" w14:textId="77777777">
            <w:pPr>
              <w:spacing w:before="81" w:after="0" w:line="187" w:lineRule="auto"/>
              <w:ind w:left="97" w:right="290"/>
              <w:rPr>
                <w:rFonts w:eastAsia="Lucida Sans Unicode" w:cstheme="minorHAnsi"/>
              </w:rPr>
            </w:pPr>
            <w:r>
              <w:rPr>
                <w:rFonts w:eastAsia="Lucida Sans Unicode" w:cstheme="minorHAnsi"/>
                <w:color w:val="231F20"/>
              </w:rPr>
              <w:t>(</w:t>
            </w:r>
            <w:r w:rsidRPr="00817AA7">
              <w:rPr>
                <w:rFonts w:eastAsia="Lucida Sans Unicode" w:cstheme="minorHAnsi"/>
                <w:color w:val="231F20"/>
              </w:rPr>
              <w:t xml:space="preserve">Total debt </w:t>
            </w:r>
            <w:r>
              <w:rPr>
                <w:rFonts w:eastAsia="Lucida Sans Unicode" w:cstheme="minorHAnsi"/>
                <w:color w:val="231F20"/>
              </w:rPr>
              <w:t>-</w:t>
            </w:r>
            <w:r w:rsidRPr="00817AA7">
              <w:rPr>
                <w:rFonts w:eastAsia="Lucida Sans Unicode" w:cstheme="minorHAnsi"/>
                <w:color w:val="231F20"/>
              </w:rPr>
              <w:t xml:space="preserve"> cash</w:t>
            </w:r>
            <w:r w:rsidRPr="00817AA7">
              <w:rPr>
                <w:rFonts w:eastAsia="Lucida Sans Unicode" w:cstheme="minorHAnsi"/>
                <w:color w:val="231F20"/>
                <w:spacing w:val="-4"/>
              </w:rPr>
              <w:t xml:space="preserve"> </w:t>
            </w:r>
            <w:r>
              <w:rPr>
                <w:rFonts w:eastAsia="Lucida Sans Unicode" w:cstheme="minorHAnsi"/>
                <w:color w:val="231F20"/>
              </w:rPr>
              <w:t>-</w:t>
            </w:r>
            <w:r w:rsidRPr="00817AA7">
              <w:rPr>
                <w:rFonts w:eastAsia="Lucida Sans Unicode" w:cstheme="minorHAnsi"/>
                <w:color w:val="231F20"/>
              </w:rPr>
              <w:t xml:space="preserve"> investments</w:t>
            </w:r>
            <w:r>
              <w:rPr>
                <w:rFonts w:eastAsia="Lucida Sans Unicode" w:cstheme="minorHAnsi"/>
                <w:color w:val="231F20"/>
              </w:rPr>
              <w:t>)</w:t>
            </w:r>
            <w:r w:rsidRPr="00817AA7">
              <w:rPr>
                <w:rFonts w:eastAsia="Lucida Sans Unicode" w:cstheme="minorHAnsi"/>
                <w:color w:val="231F20"/>
                <w:spacing w:val="-11"/>
              </w:rPr>
              <w:t xml:space="preserve"> </w:t>
            </w:r>
            <w:r>
              <w:rPr>
                <w:rFonts w:eastAsia="Lucida Sans Unicode" w:cstheme="minorHAnsi"/>
                <w:color w:val="231F20"/>
                <w:w w:val="79"/>
              </w:rPr>
              <w:t>/</w:t>
            </w:r>
            <w:r w:rsidRPr="00817AA7">
              <w:rPr>
                <w:rFonts w:eastAsia="Lucida Sans Unicode" w:cstheme="minorHAnsi"/>
                <w:color w:val="231F20"/>
                <w:w w:val="79"/>
              </w:rPr>
              <w:t xml:space="preserve"> </w:t>
            </w:r>
            <w:r w:rsidRPr="00817AA7">
              <w:rPr>
                <w:rFonts w:eastAsia="Lucida Sans Unicode" w:cstheme="minorHAnsi"/>
                <w:color w:val="231F20"/>
              </w:rPr>
              <w:t>shareholders’ funds</w:t>
            </w:r>
          </w:p>
        </w:tc>
        <w:tc>
          <w:tcPr>
            <w:tcW w:w="3085"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5E1E02EF" w14:textId="77777777">
            <w:pPr>
              <w:spacing w:before="69" w:after="0" w:line="202" w:lineRule="auto"/>
              <w:ind w:left="97" w:right="37"/>
              <w:rPr>
                <w:rFonts w:eastAsia="Segoe UI" w:cstheme="minorHAnsi"/>
              </w:rPr>
            </w:pPr>
            <w:r w:rsidRPr="00817AA7">
              <w:rPr>
                <w:rFonts w:eastAsia="Lucida Sans Unicode" w:cstheme="minorHAnsi"/>
                <w:color w:val="231F20"/>
              </w:rPr>
              <w:t>Compares the</w:t>
            </w:r>
            <w:r w:rsidRPr="00817AA7">
              <w:rPr>
                <w:rFonts w:eastAsia="Lucida Sans Unicode" w:cstheme="minorHAnsi"/>
                <w:color w:val="231F20"/>
                <w:spacing w:val="-3"/>
              </w:rPr>
              <w:t xml:space="preserve"> </w:t>
            </w:r>
            <w:r w:rsidRPr="00817AA7">
              <w:rPr>
                <w:rFonts w:eastAsia="Lucida Sans Unicode" w:cstheme="minorHAnsi"/>
                <w:color w:val="231F20"/>
              </w:rPr>
              <w:t>net</w:t>
            </w:r>
            <w:r w:rsidRPr="00817AA7">
              <w:rPr>
                <w:rFonts w:eastAsia="Lucida Sans Unicode" w:cstheme="minorHAnsi"/>
                <w:color w:val="231F20"/>
                <w:spacing w:val="-3"/>
              </w:rPr>
              <w:t xml:space="preserve"> </w:t>
            </w:r>
            <w:r w:rsidRPr="00817AA7">
              <w:rPr>
                <w:rFonts w:eastAsia="Lucida Sans Unicode" w:cstheme="minorHAnsi"/>
                <w:color w:val="231F20"/>
              </w:rPr>
              <w:t>borrowings</w:t>
            </w:r>
            <w:r w:rsidRPr="00817AA7">
              <w:rPr>
                <w:rFonts w:eastAsia="Lucida Sans Unicode" w:cstheme="minorHAnsi"/>
                <w:color w:val="231F20"/>
                <w:spacing w:val="-10"/>
              </w:rPr>
              <w:t xml:space="preserve"> </w:t>
            </w:r>
            <w:r w:rsidRPr="00817AA7">
              <w:rPr>
                <w:rFonts w:eastAsia="Lucida Sans Unicode" w:cstheme="minorHAnsi"/>
                <w:color w:val="231F20"/>
              </w:rPr>
              <w:t xml:space="preserve">to shareholders’ capital: </w:t>
            </w:r>
            <w:r w:rsidRPr="00817AA7">
              <w:rPr>
                <w:rFonts w:eastAsia="Segoe UI" w:cstheme="minorHAnsi"/>
                <w:i/>
                <w:color w:val="231F20"/>
              </w:rPr>
              <w:t>the</w:t>
            </w:r>
            <w:r w:rsidRPr="00817AA7">
              <w:rPr>
                <w:rFonts w:eastAsia="Segoe UI" w:cstheme="minorHAnsi"/>
                <w:i/>
                <w:color w:val="231F20"/>
                <w:spacing w:val="37"/>
              </w:rPr>
              <w:t xml:space="preserve"> </w:t>
            </w:r>
            <w:r w:rsidRPr="00817AA7">
              <w:rPr>
                <w:rFonts w:eastAsia="Segoe UI" w:cstheme="minorHAnsi"/>
                <w:i/>
                <w:color w:val="231F20"/>
              </w:rPr>
              <w:t>higher the</w:t>
            </w:r>
            <w:r w:rsidRPr="00817AA7">
              <w:rPr>
                <w:rFonts w:eastAsia="Segoe UI" w:cstheme="minorHAnsi"/>
                <w:i/>
                <w:color w:val="231F20"/>
                <w:spacing w:val="37"/>
              </w:rPr>
              <w:t xml:space="preserve"> </w:t>
            </w:r>
            <w:r w:rsidRPr="00817AA7">
              <w:rPr>
                <w:rFonts w:eastAsia="Segoe UI" w:cstheme="minorHAnsi"/>
                <w:i/>
                <w:color w:val="231F20"/>
              </w:rPr>
              <w:t>ratio,</w:t>
            </w:r>
            <w:r w:rsidRPr="00817AA7">
              <w:rPr>
                <w:rFonts w:eastAsia="Segoe UI" w:cstheme="minorHAnsi"/>
                <w:i/>
                <w:color w:val="231F20"/>
                <w:spacing w:val="-2"/>
              </w:rPr>
              <w:t xml:space="preserve"> </w:t>
            </w:r>
            <w:r w:rsidRPr="00817AA7">
              <w:rPr>
                <w:rFonts w:eastAsia="Segoe UI" w:cstheme="minorHAnsi"/>
                <w:i/>
                <w:color w:val="231F20"/>
              </w:rPr>
              <w:t>the</w:t>
            </w:r>
            <w:r w:rsidRPr="00817AA7">
              <w:rPr>
                <w:rFonts w:eastAsia="Segoe UI" w:cstheme="minorHAnsi"/>
                <w:i/>
                <w:color w:val="231F20"/>
                <w:spacing w:val="37"/>
              </w:rPr>
              <w:t xml:space="preserve"> </w:t>
            </w:r>
            <w:r w:rsidRPr="00817AA7">
              <w:rPr>
                <w:rFonts w:eastAsia="Segoe UI" w:cstheme="minorHAnsi"/>
                <w:i/>
                <w:color w:val="231F20"/>
              </w:rPr>
              <w:t>greater</w:t>
            </w:r>
            <w:r w:rsidRPr="00817AA7">
              <w:rPr>
                <w:rFonts w:eastAsia="Segoe UI" w:cstheme="minorHAnsi"/>
                <w:i/>
                <w:color w:val="231F20"/>
                <w:spacing w:val="-1"/>
              </w:rPr>
              <w:t xml:space="preserve"> </w:t>
            </w:r>
            <w:r w:rsidRPr="00817AA7">
              <w:rPr>
                <w:rFonts w:eastAsia="Segoe UI" w:cstheme="minorHAnsi"/>
                <w:i/>
                <w:color w:val="231F20"/>
              </w:rPr>
              <w:t>the</w:t>
            </w:r>
            <w:r w:rsidRPr="00817AA7">
              <w:rPr>
                <w:rFonts w:eastAsia="Segoe UI" w:cstheme="minorHAnsi"/>
                <w:i/>
                <w:color w:val="231F20"/>
                <w:spacing w:val="37"/>
              </w:rPr>
              <w:t xml:space="preserve"> </w:t>
            </w:r>
            <w:r w:rsidRPr="00817AA7">
              <w:rPr>
                <w:rFonts w:eastAsia="Segoe UI" w:cstheme="minorHAnsi"/>
                <w:i/>
                <w:color w:val="231F20"/>
              </w:rPr>
              <w:t>risk being assumed</w:t>
            </w:r>
            <w:r w:rsidRPr="00817AA7">
              <w:rPr>
                <w:rFonts w:eastAsia="Segoe UI" w:cstheme="minorHAnsi"/>
                <w:i/>
                <w:color w:val="231F20"/>
                <w:spacing w:val="1"/>
              </w:rPr>
              <w:t xml:space="preserve"> </w:t>
            </w:r>
            <w:r w:rsidRPr="00817AA7">
              <w:rPr>
                <w:rFonts w:eastAsia="Segoe UI" w:cstheme="minorHAnsi"/>
                <w:i/>
                <w:color w:val="231F20"/>
              </w:rPr>
              <w:t>by</w:t>
            </w:r>
            <w:r w:rsidRPr="00817AA7">
              <w:rPr>
                <w:rFonts w:eastAsia="Segoe UI" w:cstheme="minorHAnsi"/>
                <w:i/>
                <w:color w:val="231F20"/>
                <w:spacing w:val="29"/>
              </w:rPr>
              <w:t xml:space="preserve"> </w:t>
            </w:r>
            <w:r w:rsidRPr="00817AA7">
              <w:rPr>
                <w:rFonts w:eastAsia="Segoe UI" w:cstheme="minorHAnsi"/>
                <w:i/>
                <w:color w:val="231F20"/>
              </w:rPr>
              <w:t>lenders</w:t>
            </w:r>
            <w:r w:rsidRPr="00817AA7">
              <w:rPr>
                <w:rFonts w:eastAsia="Segoe UI" w:cstheme="minorHAnsi"/>
                <w:i/>
                <w:color w:val="231F20"/>
                <w:spacing w:val="-24"/>
              </w:rPr>
              <w:t xml:space="preserve"> </w:t>
            </w:r>
            <w:r w:rsidRPr="00817AA7">
              <w:rPr>
                <w:rFonts w:eastAsia="Segoe UI" w:cstheme="minorHAnsi"/>
                <w:i/>
                <w:color w:val="231F20"/>
              </w:rPr>
              <w:t>rather than shareholders</w:t>
            </w:r>
          </w:p>
        </w:tc>
      </w:tr>
    </w:tbl>
    <w:p w:rsidR="0040047B" w:rsidP="0040047B" w:rsidRDefault="0040047B" w14:paraId="41D72B62" w14:textId="77777777"/>
    <w:p w:rsidR="0040047B" w:rsidP="0040047B" w:rsidRDefault="0040047B" w14:paraId="76A83566" w14:textId="77777777">
      <w:r w:rsidRPr="00295B96">
        <w:rPr>
          <w:b/>
          <w:bCs/>
        </w:rPr>
        <w:t>Coverage ratios</w:t>
      </w:r>
      <w:r>
        <w:t xml:space="preserve"> measure a company’s ability to service its debt. A company with a higher coverage ratio is more likely to meet its debt payments more easily than a company with a lower ratio.</w:t>
      </w:r>
    </w:p>
    <w:p w:rsidR="0040047B" w:rsidP="0040047B" w:rsidRDefault="0040047B" w14:paraId="2E15925A" w14:textId="77777777"/>
    <w:p w:rsidR="00021C2F" w:rsidRDefault="00021C2F" w14:paraId="707208F3" w14:textId="77777777">
      <w:pPr>
        <w:spacing w:before="0" w:after="160" w:line="259" w:lineRule="auto"/>
        <w:rPr>
          <w:b/>
          <w:bCs/>
        </w:rPr>
      </w:pPr>
      <w:r>
        <w:rPr>
          <w:b/>
          <w:bCs/>
        </w:rPr>
        <w:br w:type="page"/>
      </w:r>
    </w:p>
    <w:p w:rsidRPr="00722C5E" w:rsidR="0040047B" w:rsidP="0040047B" w:rsidRDefault="0040047B" w14:paraId="0C9C49C2" w14:textId="3FA678B8">
      <w:pPr>
        <w:rPr>
          <w:b/>
          <w:bCs/>
        </w:rPr>
      </w:pPr>
      <w:r w:rsidRPr="00722C5E">
        <w:rPr>
          <w:b/>
          <w:bCs/>
        </w:rPr>
        <w:lastRenderedPageBreak/>
        <w:t xml:space="preserve">Table </w:t>
      </w:r>
      <w:r>
        <w:rPr>
          <w:b/>
          <w:bCs/>
        </w:rPr>
        <w:t xml:space="preserve">9.5 Coverage </w:t>
      </w:r>
      <w:r w:rsidRPr="00722C5E">
        <w:rPr>
          <w:b/>
          <w:bCs/>
        </w:rPr>
        <w:t>ratios</w:t>
      </w:r>
    </w:p>
    <w:tbl>
      <w:tblPr>
        <w:tblW w:w="0" w:type="auto"/>
        <w:tblInd w:w="-5" w:type="dxa"/>
        <w:tblLayout w:type="fixed"/>
        <w:tblCellMar>
          <w:left w:w="0" w:type="dxa"/>
          <w:right w:w="0" w:type="dxa"/>
        </w:tblCellMar>
        <w:tblLook w:val="01E0" w:firstRow="1" w:lastRow="1" w:firstColumn="1" w:lastColumn="1" w:noHBand="0" w:noVBand="0"/>
      </w:tblPr>
      <w:tblGrid>
        <w:gridCol w:w="2140"/>
        <w:gridCol w:w="2197"/>
        <w:gridCol w:w="3085"/>
      </w:tblGrid>
      <w:tr w:rsidR="0040047B" w:rsidTr="00360D27" w14:paraId="25767D5F" w14:textId="77777777">
        <w:trPr>
          <w:trHeight w:val="606" w:hRule="exact"/>
        </w:trPr>
        <w:tc>
          <w:tcPr>
            <w:tcW w:w="2140" w:type="dxa"/>
            <w:tcBorders>
              <w:top w:val="single" w:color="93969A" w:sz="4" w:space="0"/>
              <w:left w:val="single" w:color="93969A" w:sz="4" w:space="0"/>
              <w:bottom w:val="single" w:color="93969A" w:sz="4" w:space="0"/>
              <w:right w:val="single" w:color="93969A" w:sz="4" w:space="0"/>
            </w:tcBorders>
            <w:shd w:val="clear" w:color="auto" w:fill="D8DCDE"/>
          </w:tcPr>
          <w:p w:rsidRPr="00817AA7" w:rsidR="0040047B" w:rsidP="007E40CE" w:rsidRDefault="0040047B" w14:paraId="62C660C1" w14:textId="77777777">
            <w:pPr>
              <w:spacing w:after="0" w:line="309" w:lineRule="exact"/>
              <w:ind w:left="97" w:right="-20"/>
              <w:rPr>
                <w:rFonts w:eastAsia="Kozuka Gothic Pro B" w:cstheme="minorHAnsi"/>
              </w:rPr>
            </w:pPr>
            <w:r>
              <w:rPr>
                <w:rFonts w:eastAsia="Kozuka Gothic Pro B" w:cstheme="minorHAnsi"/>
                <w:b/>
                <w:bCs/>
                <w:color w:val="231F20"/>
              </w:rPr>
              <w:t>Coverage</w:t>
            </w:r>
            <w:r w:rsidRPr="00817AA7">
              <w:rPr>
                <w:rFonts w:eastAsia="Kozuka Gothic Pro B" w:cstheme="minorHAnsi"/>
                <w:b/>
                <w:bCs/>
                <w:color w:val="231F20"/>
                <w:spacing w:val="14"/>
              </w:rPr>
              <w:t xml:space="preserve"> </w:t>
            </w:r>
            <w:r w:rsidRPr="00817AA7">
              <w:rPr>
                <w:rFonts w:eastAsia="Kozuka Gothic Pro B" w:cstheme="minorHAnsi"/>
                <w:b/>
                <w:bCs/>
                <w:color w:val="231F20"/>
              </w:rPr>
              <w:t>ratios</w:t>
            </w:r>
          </w:p>
        </w:tc>
        <w:tc>
          <w:tcPr>
            <w:tcW w:w="2197" w:type="dxa"/>
            <w:tcBorders>
              <w:top w:val="single" w:color="93969A" w:sz="4" w:space="0"/>
              <w:left w:val="single" w:color="93969A" w:sz="4" w:space="0"/>
              <w:bottom w:val="single" w:color="93969A" w:sz="4" w:space="0"/>
              <w:right w:val="single" w:color="93969A" w:sz="4" w:space="0"/>
            </w:tcBorders>
            <w:shd w:val="clear" w:color="auto" w:fill="D8DCDE"/>
          </w:tcPr>
          <w:p w:rsidRPr="00817AA7" w:rsidR="0040047B" w:rsidP="007E40CE" w:rsidRDefault="0040047B" w14:paraId="6F7ABEAD" w14:textId="77777777">
            <w:pPr>
              <w:spacing w:after="0" w:line="309" w:lineRule="exact"/>
              <w:ind w:left="97" w:right="-20"/>
              <w:rPr>
                <w:rFonts w:eastAsia="Kozuka Gothic Pro B" w:cstheme="minorHAnsi"/>
              </w:rPr>
            </w:pPr>
            <w:r w:rsidRPr="00817AA7">
              <w:rPr>
                <w:rFonts w:eastAsia="Kozuka Gothic Pro B" w:cstheme="minorHAnsi"/>
                <w:b/>
                <w:bCs/>
                <w:color w:val="231F20"/>
              </w:rPr>
              <w:t>Calculation</w:t>
            </w:r>
          </w:p>
        </w:tc>
        <w:tc>
          <w:tcPr>
            <w:tcW w:w="3085" w:type="dxa"/>
            <w:tcBorders>
              <w:top w:val="single" w:color="93969A" w:sz="4" w:space="0"/>
              <w:left w:val="single" w:color="93969A" w:sz="4" w:space="0"/>
              <w:bottom w:val="single" w:color="93969A" w:sz="4" w:space="0"/>
              <w:right w:val="single" w:color="93969A" w:sz="4" w:space="0"/>
            </w:tcBorders>
            <w:shd w:val="clear" w:color="auto" w:fill="D8DCDE"/>
          </w:tcPr>
          <w:p w:rsidRPr="00817AA7" w:rsidR="0040047B" w:rsidP="007E40CE" w:rsidRDefault="0040047B" w14:paraId="52F1E8A2" w14:textId="77777777">
            <w:pPr>
              <w:spacing w:after="0" w:line="309" w:lineRule="exact"/>
              <w:ind w:left="97" w:right="-20"/>
              <w:rPr>
                <w:rFonts w:eastAsia="Kozuka Gothic Pro B" w:cstheme="minorHAnsi"/>
              </w:rPr>
            </w:pPr>
            <w:r w:rsidRPr="00817AA7">
              <w:rPr>
                <w:rFonts w:eastAsia="Kozuka Gothic Pro B" w:cstheme="minorHAnsi"/>
                <w:b/>
                <w:bCs/>
                <w:color w:val="231F20"/>
              </w:rPr>
              <w:t>Definition</w:t>
            </w:r>
            <w:r w:rsidRPr="00817AA7">
              <w:rPr>
                <w:rFonts w:eastAsia="Kozuka Gothic Pro B" w:cstheme="minorHAnsi"/>
                <w:b/>
                <w:bCs/>
                <w:color w:val="231F20"/>
                <w:spacing w:val="15"/>
              </w:rPr>
              <w:t xml:space="preserve"> </w:t>
            </w:r>
            <w:r w:rsidRPr="00817AA7">
              <w:rPr>
                <w:rFonts w:eastAsia="Kozuka Gothic Pro B" w:cstheme="minorHAnsi"/>
                <w:b/>
                <w:bCs/>
                <w:color w:val="231F20"/>
              </w:rPr>
              <w:t>and impact</w:t>
            </w:r>
          </w:p>
        </w:tc>
      </w:tr>
      <w:tr w:rsidR="0040047B" w:rsidTr="00360D27" w14:paraId="0627300C" w14:textId="77777777">
        <w:trPr>
          <w:trHeight w:val="1706" w:hRule="exact"/>
        </w:trPr>
        <w:tc>
          <w:tcPr>
            <w:tcW w:w="2140"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4DB47C47" w14:textId="77777777">
            <w:pPr>
              <w:spacing w:before="38" w:after="0"/>
              <w:ind w:left="97" w:right="-20"/>
              <w:rPr>
                <w:rFonts w:eastAsia="Lucida Sans Unicode" w:cstheme="minorHAnsi"/>
              </w:rPr>
            </w:pPr>
            <w:r w:rsidRPr="00817AA7">
              <w:rPr>
                <w:rFonts w:eastAsia="Lucida Sans Unicode" w:cstheme="minorHAnsi"/>
                <w:color w:val="231F20"/>
              </w:rPr>
              <w:t>Interest</w:t>
            </w:r>
            <w:r w:rsidRPr="00817AA7">
              <w:rPr>
                <w:rFonts w:eastAsia="Lucida Sans Unicode" w:cstheme="minorHAnsi"/>
                <w:color w:val="231F20"/>
                <w:spacing w:val="-7"/>
              </w:rPr>
              <w:t xml:space="preserve"> </w:t>
            </w:r>
            <w:r w:rsidRPr="00817AA7">
              <w:rPr>
                <w:rFonts w:eastAsia="Lucida Sans Unicode" w:cstheme="minorHAnsi"/>
                <w:color w:val="231F20"/>
              </w:rPr>
              <w:t>cover</w:t>
            </w:r>
            <w:r>
              <w:rPr>
                <w:rFonts w:eastAsia="Lucida Sans Unicode" w:cstheme="minorHAnsi"/>
                <w:color w:val="231F20"/>
              </w:rPr>
              <w:t>age ratio</w:t>
            </w:r>
          </w:p>
        </w:tc>
        <w:tc>
          <w:tcPr>
            <w:tcW w:w="2197"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201096AC" w14:textId="77777777">
            <w:pPr>
              <w:spacing w:before="81" w:after="0" w:line="187" w:lineRule="auto"/>
              <w:ind w:left="97" w:right="43"/>
              <w:rPr>
                <w:rFonts w:eastAsia="Lucida Sans Unicode" w:cstheme="minorHAnsi"/>
              </w:rPr>
            </w:pPr>
            <w:r w:rsidRPr="00817AA7">
              <w:rPr>
                <w:rFonts w:eastAsia="Lucida Sans Unicode" w:cstheme="minorHAnsi"/>
                <w:color w:val="231F20"/>
              </w:rPr>
              <w:t>Profit</w:t>
            </w:r>
            <w:r w:rsidRPr="00817AA7">
              <w:rPr>
                <w:rFonts w:eastAsia="Lucida Sans Unicode" w:cstheme="minorHAnsi"/>
                <w:color w:val="231F20"/>
                <w:spacing w:val="-5"/>
              </w:rPr>
              <w:t xml:space="preserve"> </w:t>
            </w:r>
            <w:r w:rsidRPr="00817AA7">
              <w:rPr>
                <w:rFonts w:eastAsia="Lucida Sans Unicode" w:cstheme="minorHAnsi"/>
                <w:color w:val="231F20"/>
              </w:rPr>
              <w:t xml:space="preserve">before interest and tax paid </w:t>
            </w:r>
            <w:r>
              <w:rPr>
                <w:rFonts w:eastAsia="Lucida Sans Unicode" w:cstheme="minorHAnsi"/>
                <w:color w:val="231F20"/>
              </w:rPr>
              <w:t>/</w:t>
            </w:r>
            <w:r w:rsidRPr="00817AA7">
              <w:rPr>
                <w:rFonts w:eastAsia="Lucida Sans Unicode" w:cstheme="minorHAnsi"/>
                <w:color w:val="231F20"/>
                <w:spacing w:val="12"/>
              </w:rPr>
              <w:t xml:space="preserve"> </w:t>
            </w:r>
            <w:r w:rsidRPr="00817AA7">
              <w:rPr>
                <w:rFonts w:eastAsia="Lucida Sans Unicode" w:cstheme="minorHAnsi"/>
                <w:color w:val="231F20"/>
              </w:rPr>
              <w:t>interest paid</w:t>
            </w:r>
          </w:p>
        </w:tc>
        <w:tc>
          <w:tcPr>
            <w:tcW w:w="3085"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37710706" w14:textId="77777777">
            <w:pPr>
              <w:spacing w:before="69" w:after="0" w:line="202" w:lineRule="auto"/>
              <w:ind w:left="97" w:right="87"/>
              <w:rPr>
                <w:rFonts w:eastAsia="Segoe UI" w:cstheme="minorHAnsi"/>
              </w:rPr>
            </w:pPr>
            <w:r w:rsidRPr="00817AA7">
              <w:rPr>
                <w:rFonts w:eastAsia="Lucida Sans Unicode" w:cstheme="minorHAnsi"/>
                <w:color w:val="231F20"/>
              </w:rPr>
              <w:t>Measures the</w:t>
            </w:r>
            <w:r w:rsidRPr="00817AA7">
              <w:rPr>
                <w:rFonts w:eastAsia="Lucida Sans Unicode" w:cstheme="minorHAnsi"/>
                <w:color w:val="231F20"/>
                <w:spacing w:val="-3"/>
              </w:rPr>
              <w:t xml:space="preserve"> </w:t>
            </w:r>
            <w:r w:rsidRPr="00817AA7">
              <w:rPr>
                <w:rFonts w:eastAsia="Lucida Sans Unicode" w:cstheme="minorHAnsi"/>
                <w:color w:val="231F20"/>
              </w:rPr>
              <w:t>ability to meet interest</w:t>
            </w:r>
            <w:r w:rsidRPr="00817AA7">
              <w:rPr>
                <w:rFonts w:eastAsia="Lucida Sans Unicode" w:cstheme="minorHAnsi"/>
                <w:color w:val="231F20"/>
                <w:spacing w:val="-7"/>
              </w:rPr>
              <w:t xml:space="preserve"> </w:t>
            </w:r>
            <w:r w:rsidRPr="00817AA7">
              <w:rPr>
                <w:rFonts w:eastAsia="Lucida Sans Unicode" w:cstheme="minorHAnsi"/>
                <w:color w:val="231F20"/>
              </w:rPr>
              <w:t>from</w:t>
            </w:r>
            <w:r w:rsidRPr="00817AA7">
              <w:rPr>
                <w:rFonts w:eastAsia="Lucida Sans Unicode" w:cstheme="minorHAnsi"/>
                <w:color w:val="231F20"/>
                <w:spacing w:val="-4"/>
              </w:rPr>
              <w:t xml:space="preserve"> </w:t>
            </w:r>
            <w:r w:rsidRPr="00817AA7">
              <w:rPr>
                <w:rFonts w:eastAsia="Lucida Sans Unicode" w:cstheme="minorHAnsi"/>
                <w:color w:val="231F20"/>
              </w:rPr>
              <w:t>pre</w:t>
            </w:r>
            <w:r w:rsidRPr="00817AA7">
              <w:rPr>
                <w:rFonts w:ascii="Cambria Math" w:hAnsi="Cambria Math" w:eastAsia="Lucida Sans Unicode" w:cs="Cambria Math"/>
                <w:color w:val="231F20"/>
              </w:rPr>
              <w:t>‑</w:t>
            </w:r>
            <w:r w:rsidRPr="00817AA7">
              <w:rPr>
                <w:rFonts w:eastAsia="Lucida Sans Unicode" w:cstheme="minorHAnsi"/>
                <w:color w:val="231F20"/>
              </w:rPr>
              <w:t xml:space="preserve">tax profits: </w:t>
            </w:r>
            <w:r w:rsidRPr="00817AA7">
              <w:rPr>
                <w:rFonts w:eastAsia="Segoe UI" w:cstheme="minorHAnsi"/>
                <w:i/>
                <w:color w:val="231F20"/>
              </w:rPr>
              <w:t>a higher ratio indicates</w:t>
            </w:r>
            <w:r w:rsidRPr="00817AA7">
              <w:rPr>
                <w:rFonts w:eastAsia="Segoe UI" w:cstheme="minorHAnsi"/>
                <w:i/>
                <w:color w:val="231F20"/>
                <w:spacing w:val="1"/>
              </w:rPr>
              <w:t xml:space="preserve"> </w:t>
            </w:r>
            <w:r w:rsidRPr="00817AA7">
              <w:rPr>
                <w:rFonts w:eastAsia="Segoe UI" w:cstheme="minorHAnsi"/>
                <w:i/>
                <w:color w:val="231F20"/>
              </w:rPr>
              <w:t>a</w:t>
            </w:r>
            <w:r w:rsidRPr="00817AA7">
              <w:rPr>
                <w:rFonts w:eastAsia="Segoe UI" w:cstheme="minorHAnsi"/>
                <w:i/>
                <w:color w:val="231F20"/>
                <w:spacing w:val="19"/>
              </w:rPr>
              <w:t xml:space="preserve"> </w:t>
            </w:r>
            <w:r w:rsidRPr="00817AA7">
              <w:rPr>
                <w:rFonts w:eastAsia="Segoe UI" w:cstheme="minorHAnsi"/>
                <w:i/>
                <w:color w:val="231F20"/>
              </w:rPr>
              <w:t>cushion in</w:t>
            </w:r>
            <w:r w:rsidRPr="00817AA7">
              <w:rPr>
                <w:rFonts w:eastAsia="Segoe UI" w:cstheme="minorHAnsi"/>
                <w:i/>
                <w:color w:val="231F20"/>
                <w:spacing w:val="22"/>
              </w:rPr>
              <w:t xml:space="preserve"> </w:t>
            </w:r>
            <w:r w:rsidRPr="00817AA7">
              <w:rPr>
                <w:rFonts w:eastAsia="Segoe UI" w:cstheme="minorHAnsi"/>
                <w:i/>
                <w:color w:val="231F20"/>
              </w:rPr>
              <w:t>the</w:t>
            </w:r>
            <w:r w:rsidRPr="00817AA7">
              <w:rPr>
                <w:rFonts w:eastAsia="Segoe UI" w:cstheme="minorHAnsi"/>
                <w:i/>
                <w:color w:val="231F20"/>
                <w:spacing w:val="37"/>
              </w:rPr>
              <w:t xml:space="preserve"> </w:t>
            </w:r>
            <w:r w:rsidRPr="00817AA7">
              <w:rPr>
                <w:rFonts w:eastAsia="Segoe UI" w:cstheme="minorHAnsi"/>
                <w:i/>
                <w:color w:val="231F20"/>
              </w:rPr>
              <w:t>event of</w:t>
            </w:r>
            <w:r w:rsidRPr="00817AA7">
              <w:rPr>
                <w:rFonts w:eastAsia="Segoe UI" w:cstheme="minorHAnsi"/>
                <w:i/>
                <w:color w:val="231F20"/>
                <w:spacing w:val="28"/>
              </w:rPr>
              <w:t xml:space="preserve"> </w:t>
            </w:r>
            <w:r w:rsidRPr="00817AA7">
              <w:rPr>
                <w:rFonts w:eastAsia="Segoe UI" w:cstheme="minorHAnsi"/>
                <w:i/>
                <w:color w:val="231F20"/>
              </w:rPr>
              <w:t>rises</w:t>
            </w:r>
            <w:r w:rsidRPr="00817AA7">
              <w:rPr>
                <w:rFonts w:eastAsia="Segoe UI" w:cstheme="minorHAnsi"/>
                <w:i/>
                <w:color w:val="231F20"/>
                <w:spacing w:val="-3"/>
              </w:rPr>
              <w:t xml:space="preserve"> </w:t>
            </w:r>
            <w:r w:rsidRPr="00817AA7">
              <w:rPr>
                <w:rFonts w:eastAsia="Segoe UI" w:cstheme="minorHAnsi"/>
                <w:i/>
                <w:color w:val="231F20"/>
              </w:rPr>
              <w:t>in</w:t>
            </w:r>
            <w:r w:rsidRPr="00817AA7">
              <w:rPr>
                <w:rFonts w:eastAsia="Segoe UI" w:cstheme="minorHAnsi"/>
                <w:i/>
                <w:color w:val="231F20"/>
                <w:spacing w:val="22"/>
              </w:rPr>
              <w:t xml:space="preserve"> </w:t>
            </w:r>
            <w:r w:rsidRPr="00817AA7">
              <w:rPr>
                <w:rFonts w:eastAsia="Segoe UI" w:cstheme="minorHAnsi"/>
                <w:i/>
                <w:color w:val="231F20"/>
              </w:rPr>
              <w:t>interest rates</w:t>
            </w:r>
            <w:r w:rsidRPr="00817AA7">
              <w:rPr>
                <w:rFonts w:eastAsia="Segoe UI" w:cstheme="minorHAnsi"/>
                <w:i/>
                <w:color w:val="231F20"/>
                <w:spacing w:val="-2"/>
              </w:rPr>
              <w:t xml:space="preserve"> </w:t>
            </w:r>
            <w:r w:rsidRPr="00817AA7">
              <w:rPr>
                <w:rFonts w:eastAsia="Segoe UI" w:cstheme="minorHAnsi"/>
                <w:i/>
                <w:color w:val="231F20"/>
              </w:rPr>
              <w:t>or</w:t>
            </w:r>
            <w:r w:rsidRPr="00817AA7">
              <w:rPr>
                <w:rFonts w:eastAsia="Segoe UI" w:cstheme="minorHAnsi"/>
                <w:i/>
                <w:color w:val="231F20"/>
                <w:spacing w:val="34"/>
              </w:rPr>
              <w:t xml:space="preserve"> </w:t>
            </w:r>
            <w:r w:rsidRPr="00817AA7">
              <w:rPr>
                <w:rFonts w:eastAsia="Segoe UI" w:cstheme="minorHAnsi"/>
                <w:i/>
                <w:color w:val="231F20"/>
              </w:rPr>
              <w:t>a</w:t>
            </w:r>
            <w:r w:rsidRPr="00817AA7">
              <w:rPr>
                <w:rFonts w:eastAsia="Segoe UI" w:cstheme="minorHAnsi"/>
                <w:i/>
                <w:color w:val="231F20"/>
                <w:spacing w:val="19"/>
              </w:rPr>
              <w:t xml:space="preserve"> </w:t>
            </w:r>
            <w:r w:rsidRPr="00817AA7">
              <w:rPr>
                <w:rFonts w:eastAsia="Segoe UI" w:cstheme="minorHAnsi"/>
                <w:i/>
                <w:color w:val="231F20"/>
              </w:rPr>
              <w:t>decline</w:t>
            </w:r>
            <w:r w:rsidRPr="00817AA7">
              <w:rPr>
                <w:rFonts w:eastAsia="Segoe UI" w:cstheme="minorHAnsi"/>
                <w:i/>
                <w:color w:val="231F20"/>
                <w:spacing w:val="2"/>
              </w:rPr>
              <w:t xml:space="preserve"> </w:t>
            </w:r>
            <w:r w:rsidRPr="00817AA7">
              <w:rPr>
                <w:rFonts w:eastAsia="Segoe UI" w:cstheme="minorHAnsi"/>
                <w:i/>
                <w:color w:val="231F20"/>
              </w:rPr>
              <w:t>in</w:t>
            </w:r>
            <w:r w:rsidRPr="00817AA7">
              <w:rPr>
                <w:rFonts w:eastAsia="Segoe UI" w:cstheme="minorHAnsi"/>
                <w:i/>
                <w:color w:val="231F20"/>
                <w:spacing w:val="22"/>
              </w:rPr>
              <w:t xml:space="preserve"> </w:t>
            </w:r>
            <w:r w:rsidRPr="00817AA7">
              <w:rPr>
                <w:rFonts w:eastAsia="Segoe UI" w:cstheme="minorHAnsi"/>
                <w:i/>
                <w:color w:val="231F20"/>
              </w:rPr>
              <w:t>profitability</w:t>
            </w:r>
          </w:p>
        </w:tc>
      </w:tr>
      <w:tr w:rsidR="0040047B" w:rsidTr="00360D27" w14:paraId="3CCA733E" w14:textId="77777777">
        <w:trPr>
          <w:trHeight w:val="1405" w:hRule="exact"/>
        </w:trPr>
        <w:tc>
          <w:tcPr>
            <w:tcW w:w="2140"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286AFF0C" w14:textId="77777777">
            <w:pPr>
              <w:spacing w:before="38" w:after="0"/>
              <w:ind w:left="97" w:right="-20"/>
              <w:rPr>
                <w:rFonts w:eastAsia="Lucida Sans Unicode" w:cstheme="minorHAnsi"/>
              </w:rPr>
            </w:pPr>
            <w:r w:rsidRPr="00817AA7">
              <w:rPr>
                <w:rFonts w:eastAsia="Lucida Sans Unicode" w:cstheme="minorHAnsi"/>
                <w:color w:val="231F20"/>
              </w:rPr>
              <w:t>EBITDA</w:t>
            </w:r>
            <w:r>
              <w:rPr>
                <w:rFonts w:eastAsia="Lucida Sans Unicode" w:cstheme="minorHAnsi"/>
                <w:color w:val="231F20"/>
              </w:rPr>
              <w:t xml:space="preserve"> debt service coverage ratio</w:t>
            </w:r>
          </w:p>
        </w:tc>
        <w:tc>
          <w:tcPr>
            <w:tcW w:w="2197" w:type="dxa"/>
            <w:tcBorders>
              <w:top w:val="single" w:color="93969A" w:sz="4" w:space="0"/>
              <w:left w:val="single" w:color="93969A" w:sz="4" w:space="0"/>
              <w:bottom w:val="single" w:color="93969A" w:sz="4" w:space="0"/>
              <w:right w:val="single" w:color="93969A" w:sz="4" w:space="0"/>
            </w:tcBorders>
          </w:tcPr>
          <w:p w:rsidRPr="00817AA7" w:rsidR="0040047B" w:rsidP="00360D27" w:rsidRDefault="0040047B" w14:paraId="5D6BFE50" w14:textId="513D822F">
            <w:pPr>
              <w:spacing w:before="38" w:after="0" w:line="271" w:lineRule="exact"/>
              <w:ind w:left="97" w:right="-20"/>
              <w:rPr>
                <w:rFonts w:eastAsia="Lucida Sans Unicode" w:cstheme="minorHAnsi"/>
              </w:rPr>
            </w:pPr>
            <w:r>
              <w:rPr>
                <w:rFonts w:eastAsia="Lucida Sans Unicode" w:cstheme="minorHAnsi"/>
                <w:color w:val="231F20"/>
              </w:rPr>
              <w:t>(Earnings</w:t>
            </w:r>
            <w:r w:rsidRPr="00817AA7">
              <w:rPr>
                <w:rFonts w:eastAsia="Lucida Sans Unicode" w:cstheme="minorHAnsi"/>
                <w:color w:val="231F20"/>
                <w:spacing w:val="-6"/>
              </w:rPr>
              <w:t xml:space="preserve"> </w:t>
            </w:r>
            <w:r w:rsidRPr="00817AA7">
              <w:rPr>
                <w:rFonts w:eastAsia="Lucida Sans Unicode" w:cstheme="minorHAnsi"/>
                <w:color w:val="231F20"/>
              </w:rPr>
              <w:t>before tax</w:t>
            </w:r>
            <w:r w:rsidR="00F95B63">
              <w:rPr>
                <w:rFonts w:eastAsia="Lucida Sans Unicode" w:cstheme="minorHAnsi"/>
              </w:rPr>
              <w:t xml:space="preserve"> </w:t>
            </w:r>
            <w:r w:rsidRPr="00817AA7">
              <w:rPr>
                <w:rFonts w:eastAsia="Lucida Sans Unicode" w:cstheme="minorHAnsi"/>
                <w:color w:val="231F20"/>
              </w:rPr>
              <w:t>+</w:t>
            </w:r>
            <w:r w:rsidRPr="00817AA7">
              <w:rPr>
                <w:rFonts w:eastAsia="Lucida Sans Unicode" w:cstheme="minorHAnsi"/>
                <w:color w:val="231F20"/>
                <w:spacing w:val="12"/>
              </w:rPr>
              <w:t xml:space="preserve"> </w:t>
            </w:r>
            <w:r w:rsidRPr="00817AA7">
              <w:rPr>
                <w:rFonts w:eastAsia="Lucida Sans Unicode" w:cstheme="minorHAnsi"/>
                <w:color w:val="231F20"/>
              </w:rPr>
              <w:t>depreciation +</w:t>
            </w:r>
            <w:r w:rsidR="00F95B63">
              <w:rPr>
                <w:rFonts w:eastAsia="Lucida Sans Unicode" w:cstheme="minorHAnsi"/>
              </w:rPr>
              <w:t xml:space="preserve"> </w:t>
            </w:r>
            <w:r w:rsidRPr="00817AA7">
              <w:rPr>
                <w:rFonts w:eastAsia="Lucida Sans Unicode" w:cstheme="minorHAnsi"/>
                <w:color w:val="231F20"/>
              </w:rPr>
              <w:t>amortisation</w:t>
            </w:r>
            <w:r w:rsidRPr="00817AA7">
              <w:rPr>
                <w:rFonts w:eastAsia="Lucida Sans Unicode" w:cstheme="minorHAnsi"/>
                <w:color w:val="231F20"/>
                <w:spacing w:val="-1"/>
              </w:rPr>
              <w:t xml:space="preserve"> </w:t>
            </w:r>
            <w:r w:rsidRPr="00817AA7">
              <w:rPr>
                <w:rFonts w:eastAsia="Lucida Sans Unicode" w:cstheme="minorHAnsi"/>
                <w:color w:val="231F20"/>
              </w:rPr>
              <w:t>+</w:t>
            </w:r>
            <w:r w:rsidR="00F95B63">
              <w:rPr>
                <w:rFonts w:eastAsia="Lucida Sans Unicode" w:cstheme="minorHAnsi"/>
                <w:color w:val="231F20"/>
                <w:spacing w:val="11"/>
              </w:rPr>
              <w:t xml:space="preserve"> </w:t>
            </w:r>
            <w:r w:rsidRPr="00817AA7">
              <w:rPr>
                <w:rFonts w:eastAsia="Lucida Sans Unicode" w:cstheme="minorHAnsi"/>
                <w:color w:val="231F20"/>
              </w:rPr>
              <w:t>interest</w:t>
            </w:r>
            <w:r w:rsidR="00F95B63">
              <w:rPr>
                <w:rFonts w:eastAsia="Lucida Sans Unicode" w:cstheme="minorHAnsi"/>
              </w:rPr>
              <w:t xml:space="preserve"> </w:t>
            </w:r>
            <w:r w:rsidRPr="00817AA7">
              <w:rPr>
                <w:rFonts w:eastAsia="Lucida Sans Unicode" w:cstheme="minorHAnsi"/>
                <w:color w:val="231F20"/>
              </w:rPr>
              <w:t>paid</w:t>
            </w:r>
            <w:r>
              <w:rPr>
                <w:rFonts w:eastAsia="Lucida Sans Unicode" w:cstheme="minorHAnsi"/>
                <w:color w:val="231F20"/>
              </w:rPr>
              <w:t>)</w:t>
            </w:r>
            <w:r w:rsidRPr="00817AA7">
              <w:rPr>
                <w:rFonts w:eastAsia="Lucida Sans Unicode" w:cstheme="minorHAnsi"/>
                <w:color w:val="231F20"/>
              </w:rPr>
              <w:t xml:space="preserve"> </w:t>
            </w:r>
            <w:r>
              <w:rPr>
                <w:rFonts w:eastAsia="Lucida Sans Unicode" w:cstheme="minorHAnsi"/>
                <w:color w:val="231F20"/>
              </w:rPr>
              <w:t>/</w:t>
            </w:r>
            <w:r w:rsidRPr="00817AA7">
              <w:rPr>
                <w:rFonts w:eastAsia="Lucida Sans Unicode" w:cstheme="minorHAnsi"/>
                <w:color w:val="231F20"/>
                <w:spacing w:val="12"/>
              </w:rPr>
              <w:t xml:space="preserve"> </w:t>
            </w:r>
            <w:r>
              <w:rPr>
                <w:rFonts w:eastAsia="Lucida Sans Unicode" w:cstheme="minorHAnsi"/>
                <w:color w:val="231F20"/>
                <w:spacing w:val="12"/>
              </w:rPr>
              <w:t>(</w:t>
            </w:r>
            <w:r>
              <w:rPr>
                <w:rFonts w:eastAsia="Lucida Sans Unicode" w:cstheme="minorHAnsi"/>
                <w:color w:val="231F20"/>
              </w:rPr>
              <w:t>interest + principal)</w:t>
            </w:r>
          </w:p>
        </w:tc>
        <w:tc>
          <w:tcPr>
            <w:tcW w:w="3085" w:type="dxa"/>
            <w:tcBorders>
              <w:top w:val="single" w:color="93969A" w:sz="4" w:space="0"/>
              <w:left w:val="single" w:color="93969A" w:sz="4" w:space="0"/>
              <w:bottom w:val="single" w:color="93969A" w:sz="4" w:space="0"/>
              <w:right w:val="single" w:color="93969A" w:sz="4" w:space="0"/>
            </w:tcBorders>
          </w:tcPr>
          <w:p w:rsidRPr="00817AA7" w:rsidR="0040047B" w:rsidP="007E40CE" w:rsidRDefault="0040047B" w14:paraId="13083448" w14:textId="77777777">
            <w:pPr>
              <w:spacing w:before="73" w:after="0" w:line="198" w:lineRule="auto"/>
              <w:ind w:left="97" w:right="101"/>
              <w:rPr>
                <w:rFonts w:eastAsia="Segoe UI" w:cstheme="minorHAnsi"/>
              </w:rPr>
            </w:pPr>
            <w:r w:rsidRPr="00817AA7">
              <w:rPr>
                <w:rFonts w:eastAsia="Lucida Sans Unicode" w:cstheme="minorHAnsi"/>
                <w:color w:val="231F20"/>
              </w:rPr>
              <w:t>Measures the</w:t>
            </w:r>
            <w:r w:rsidRPr="00817AA7">
              <w:rPr>
                <w:rFonts w:eastAsia="Lucida Sans Unicode" w:cstheme="minorHAnsi"/>
                <w:color w:val="231F20"/>
                <w:spacing w:val="-3"/>
              </w:rPr>
              <w:t xml:space="preserve"> </w:t>
            </w:r>
            <w:r w:rsidRPr="00817AA7">
              <w:rPr>
                <w:rFonts w:eastAsia="Lucida Sans Unicode" w:cstheme="minorHAnsi"/>
                <w:color w:val="231F20"/>
              </w:rPr>
              <w:t>ability to fund debt repayment from</w:t>
            </w:r>
            <w:r w:rsidRPr="00817AA7">
              <w:rPr>
                <w:rFonts w:eastAsia="Lucida Sans Unicode" w:cstheme="minorHAnsi"/>
                <w:color w:val="231F20"/>
                <w:spacing w:val="-4"/>
              </w:rPr>
              <w:t xml:space="preserve"> </w:t>
            </w:r>
            <w:r w:rsidRPr="00817AA7">
              <w:rPr>
                <w:rFonts w:eastAsia="Lucida Sans Unicode" w:cstheme="minorHAnsi"/>
                <w:color w:val="231F20"/>
              </w:rPr>
              <w:t xml:space="preserve">cash: </w:t>
            </w:r>
            <w:r w:rsidRPr="00817AA7">
              <w:rPr>
                <w:rFonts w:eastAsia="Segoe UI" w:cstheme="minorHAnsi"/>
                <w:i/>
                <w:color w:val="231F20"/>
              </w:rPr>
              <w:t>the higher the</w:t>
            </w:r>
            <w:r w:rsidRPr="00817AA7">
              <w:rPr>
                <w:rFonts w:eastAsia="Segoe UI" w:cstheme="minorHAnsi"/>
                <w:i/>
                <w:color w:val="231F20"/>
                <w:spacing w:val="37"/>
              </w:rPr>
              <w:t xml:space="preserve"> </w:t>
            </w:r>
            <w:r w:rsidRPr="00817AA7">
              <w:rPr>
                <w:rFonts w:eastAsia="Segoe UI" w:cstheme="minorHAnsi"/>
                <w:i/>
                <w:color w:val="231F20"/>
              </w:rPr>
              <w:t>ratio,</w:t>
            </w:r>
            <w:r w:rsidRPr="00817AA7">
              <w:rPr>
                <w:rFonts w:eastAsia="Segoe UI" w:cstheme="minorHAnsi"/>
                <w:i/>
                <w:color w:val="231F20"/>
                <w:spacing w:val="-2"/>
              </w:rPr>
              <w:t xml:space="preserve"> </w:t>
            </w:r>
            <w:r w:rsidRPr="00817AA7">
              <w:rPr>
                <w:rFonts w:eastAsia="Segoe UI" w:cstheme="minorHAnsi"/>
                <w:i/>
                <w:color w:val="231F20"/>
              </w:rPr>
              <w:t>the</w:t>
            </w:r>
            <w:r w:rsidRPr="00817AA7">
              <w:rPr>
                <w:rFonts w:eastAsia="Segoe UI" w:cstheme="minorHAnsi"/>
                <w:i/>
                <w:color w:val="231F20"/>
                <w:spacing w:val="37"/>
              </w:rPr>
              <w:t xml:space="preserve"> </w:t>
            </w:r>
            <w:r w:rsidRPr="00817AA7">
              <w:rPr>
                <w:rFonts w:eastAsia="Segoe UI" w:cstheme="minorHAnsi"/>
                <w:i/>
                <w:color w:val="231F20"/>
              </w:rPr>
              <w:t>greater</w:t>
            </w:r>
            <w:r w:rsidRPr="00817AA7">
              <w:rPr>
                <w:rFonts w:eastAsia="Segoe UI" w:cstheme="minorHAnsi"/>
                <w:i/>
                <w:color w:val="231F20"/>
                <w:spacing w:val="11"/>
              </w:rPr>
              <w:t xml:space="preserve"> </w:t>
            </w:r>
            <w:r w:rsidRPr="00817AA7">
              <w:rPr>
                <w:rFonts w:eastAsia="Segoe UI" w:cstheme="minorHAnsi"/>
                <w:i/>
                <w:color w:val="231F20"/>
              </w:rPr>
              <w:t>the ability</w:t>
            </w:r>
            <w:r w:rsidRPr="00817AA7">
              <w:rPr>
                <w:rFonts w:eastAsia="Segoe UI" w:cstheme="minorHAnsi"/>
                <w:i/>
                <w:color w:val="231F20"/>
                <w:spacing w:val="1"/>
              </w:rPr>
              <w:t xml:space="preserve"> </w:t>
            </w:r>
            <w:r w:rsidRPr="00817AA7">
              <w:rPr>
                <w:rFonts w:eastAsia="Segoe UI" w:cstheme="minorHAnsi"/>
                <w:i/>
                <w:color w:val="231F20"/>
              </w:rPr>
              <w:t>to</w:t>
            </w:r>
            <w:r w:rsidRPr="00817AA7">
              <w:rPr>
                <w:rFonts w:eastAsia="Segoe UI" w:cstheme="minorHAnsi"/>
                <w:i/>
                <w:color w:val="231F20"/>
                <w:spacing w:val="22"/>
              </w:rPr>
              <w:t xml:space="preserve"> </w:t>
            </w:r>
            <w:r w:rsidRPr="00817AA7">
              <w:rPr>
                <w:rFonts w:eastAsia="Segoe UI" w:cstheme="minorHAnsi"/>
                <w:i/>
                <w:color w:val="231F20"/>
              </w:rPr>
              <w:t>service</w:t>
            </w:r>
            <w:r w:rsidRPr="00817AA7">
              <w:rPr>
                <w:rFonts w:eastAsia="Segoe UI" w:cstheme="minorHAnsi"/>
                <w:i/>
                <w:color w:val="231F20"/>
                <w:spacing w:val="-1"/>
              </w:rPr>
              <w:t xml:space="preserve"> </w:t>
            </w:r>
            <w:r w:rsidRPr="00817AA7">
              <w:rPr>
                <w:rFonts w:eastAsia="Segoe UI" w:cstheme="minorHAnsi"/>
                <w:i/>
                <w:color w:val="231F20"/>
              </w:rPr>
              <w:t>and</w:t>
            </w:r>
            <w:r w:rsidRPr="00817AA7">
              <w:rPr>
                <w:rFonts w:eastAsia="Segoe UI" w:cstheme="minorHAnsi"/>
                <w:i/>
                <w:color w:val="231F20"/>
                <w:spacing w:val="40"/>
              </w:rPr>
              <w:t xml:space="preserve"> </w:t>
            </w:r>
            <w:r w:rsidRPr="00817AA7">
              <w:rPr>
                <w:rFonts w:eastAsia="Segoe UI" w:cstheme="minorHAnsi"/>
                <w:i/>
                <w:color w:val="231F20"/>
              </w:rPr>
              <w:t>repay</w:t>
            </w:r>
            <w:r w:rsidRPr="00817AA7">
              <w:rPr>
                <w:rFonts w:eastAsia="Segoe UI" w:cstheme="minorHAnsi"/>
                <w:i/>
                <w:color w:val="231F20"/>
                <w:spacing w:val="9"/>
              </w:rPr>
              <w:t xml:space="preserve"> </w:t>
            </w:r>
            <w:r w:rsidRPr="00817AA7">
              <w:rPr>
                <w:rFonts w:eastAsia="Segoe UI" w:cstheme="minorHAnsi"/>
                <w:i/>
                <w:color w:val="231F20"/>
              </w:rPr>
              <w:t>debt</w:t>
            </w:r>
          </w:p>
        </w:tc>
      </w:tr>
    </w:tbl>
    <w:p w:rsidRPr="00F21C95" w:rsidR="00776F21" w:rsidP="00FB0D7E" w:rsidRDefault="00776F21" w14:paraId="71F95C65" w14:textId="77777777">
      <w:pPr>
        <w:rPr>
          <w:rFonts w:ascii="Calibri" w:hAnsi="Calibri"/>
          <w:color w:val="000000" w:themeColor="text1"/>
        </w:rPr>
      </w:pPr>
    </w:p>
    <w:p w:rsidRPr="009D7934" w:rsidR="00FB0D7E" w:rsidP="00993029" w:rsidRDefault="00FB0D7E" w14:paraId="7822C977" w14:textId="03FBBBAB">
      <w:pPr>
        <w:pStyle w:val="Heading2"/>
        <w:rPr>
          <w:rFonts w:eastAsia="Times New Roman"/>
          <w:lang w:eastAsia="en-GB"/>
        </w:rPr>
      </w:pPr>
      <w:r>
        <w:rPr>
          <w:rFonts w:eastAsia="Times New Roman"/>
          <w:lang w:eastAsia="en-GB"/>
        </w:rPr>
        <w:t>9.</w:t>
      </w:r>
      <w:r w:rsidR="00776F21">
        <w:rPr>
          <w:rFonts w:eastAsia="Times New Roman"/>
          <w:lang w:eastAsia="en-GB"/>
        </w:rPr>
        <w:t>5</w:t>
      </w:r>
      <w:r>
        <w:rPr>
          <w:rFonts w:eastAsia="Times New Roman"/>
          <w:lang w:eastAsia="en-GB"/>
        </w:rPr>
        <w:t xml:space="preserve"> </w:t>
      </w:r>
      <w:r w:rsidRPr="009D7934">
        <w:rPr>
          <w:rFonts w:eastAsia="Times New Roman"/>
          <w:lang w:eastAsia="en-GB"/>
        </w:rPr>
        <w:t>Drawing conclusions and making recommendations</w:t>
      </w:r>
    </w:p>
    <w:p w:rsidR="00FB0D7E" w:rsidP="00993029" w:rsidRDefault="00FB0D7E" w14:paraId="6997CDFE" w14:textId="02D45A9A">
      <w:pPr>
        <w:rPr>
          <w:lang w:eastAsia="en-GB"/>
        </w:rPr>
      </w:pPr>
      <w:r>
        <w:rPr>
          <w:lang w:eastAsia="en-GB"/>
        </w:rPr>
        <w:t>Some banks use the mnemonics outlined in section 9.</w:t>
      </w:r>
      <w:r w:rsidR="001D6F4B">
        <w:rPr>
          <w:lang w:eastAsia="en-GB"/>
        </w:rPr>
        <w:t>3</w:t>
      </w:r>
      <w:r w:rsidR="000D0268">
        <w:rPr>
          <w:lang w:eastAsia="en-GB"/>
        </w:rPr>
        <w:t xml:space="preserve"> while</w:t>
      </w:r>
      <w:r>
        <w:rPr>
          <w:lang w:eastAsia="en-GB"/>
        </w:rPr>
        <w:t xml:space="preserve"> others will have developed their own. In addition, different areas within a bank may apply slightly different methods due to the difference in products offered. </w:t>
      </w:r>
      <w:r w:rsidRPr="00295B96" w:rsidR="00A621AE">
        <w:rPr>
          <w:lang w:eastAsia="en-GB"/>
        </w:rPr>
        <w:t>As part of the credit proposal, the bank will use qualitative (non-financial) as well as quantitative (financial) assessments.</w:t>
      </w:r>
    </w:p>
    <w:p w:rsidR="00FB0D7E" w:rsidP="00993029" w:rsidRDefault="00FB0D7E" w14:paraId="7FC68713" w14:textId="6B5B3D46">
      <w:pPr>
        <w:rPr>
          <w:lang w:eastAsia="en-GB"/>
        </w:rPr>
      </w:pPr>
      <w:r w:rsidRPr="009D7934">
        <w:rPr>
          <w:lang w:eastAsia="en-GB"/>
        </w:rPr>
        <w:t xml:space="preserve">Regardless of which </w:t>
      </w:r>
      <w:r w:rsidR="00EA32A8">
        <w:rPr>
          <w:lang w:eastAsia="en-GB"/>
        </w:rPr>
        <w:t>method</w:t>
      </w:r>
      <w:r w:rsidRPr="009D7934" w:rsidR="00EA32A8">
        <w:rPr>
          <w:lang w:eastAsia="en-GB"/>
        </w:rPr>
        <w:t xml:space="preserve"> </w:t>
      </w:r>
      <w:r>
        <w:rPr>
          <w:lang w:eastAsia="en-GB"/>
        </w:rPr>
        <w:t>the bank chooses to use</w:t>
      </w:r>
      <w:r w:rsidRPr="009D7934">
        <w:rPr>
          <w:lang w:eastAsia="en-GB"/>
        </w:rPr>
        <w:t xml:space="preserve">, the </w:t>
      </w:r>
      <w:r>
        <w:rPr>
          <w:lang w:eastAsia="en-GB"/>
        </w:rPr>
        <w:t xml:space="preserve">important thing is that it is applied in such a way that the bank </w:t>
      </w:r>
      <w:proofErr w:type="gramStart"/>
      <w:r>
        <w:rPr>
          <w:lang w:eastAsia="en-GB"/>
        </w:rPr>
        <w:t>is able to</w:t>
      </w:r>
      <w:proofErr w:type="gramEnd"/>
      <w:r>
        <w:rPr>
          <w:lang w:eastAsia="en-GB"/>
        </w:rPr>
        <w:t xml:space="preserve"> differentiate between a good lending application and a weaker one so that </w:t>
      </w:r>
      <w:r w:rsidR="00931A8F">
        <w:rPr>
          <w:lang w:eastAsia="en-GB"/>
        </w:rPr>
        <w:t>it</w:t>
      </w:r>
      <w:r>
        <w:rPr>
          <w:lang w:eastAsia="en-GB"/>
        </w:rPr>
        <w:t xml:space="preserve"> can ensure</w:t>
      </w:r>
      <w:r w:rsidR="00931A8F">
        <w:rPr>
          <w:lang w:eastAsia="en-GB"/>
        </w:rPr>
        <w:t xml:space="preserve"> it</w:t>
      </w:r>
      <w:r>
        <w:rPr>
          <w:lang w:eastAsia="en-GB"/>
        </w:rPr>
        <w:t xml:space="preserve"> accept</w:t>
      </w:r>
      <w:r w:rsidR="00931A8F">
        <w:rPr>
          <w:lang w:eastAsia="en-GB"/>
        </w:rPr>
        <w:t>s</w:t>
      </w:r>
      <w:r>
        <w:rPr>
          <w:lang w:eastAsia="en-GB"/>
        </w:rPr>
        <w:t xml:space="preserve"> the right applications that fit within the bank’s risk appetite and strategy.</w:t>
      </w:r>
    </w:p>
    <w:p w:rsidR="005236B5" w:rsidRDefault="00FB0D7E" w14:paraId="001ACA41" w14:textId="78D421FF">
      <w:pPr>
        <w:rPr>
          <w:lang w:eastAsia="en-GB"/>
        </w:rPr>
      </w:pPr>
      <w:r>
        <w:rPr>
          <w:lang w:eastAsia="en-GB"/>
        </w:rPr>
        <w:t xml:space="preserve">The role of the credit officer is to provide additional insight by assessing all available information and to put forward a recommendation </w:t>
      </w:r>
      <w:r w:rsidR="00C005DA">
        <w:rPr>
          <w:lang w:eastAsia="en-GB"/>
        </w:rPr>
        <w:t xml:space="preserve">that </w:t>
      </w:r>
      <w:r>
        <w:rPr>
          <w:lang w:eastAsia="en-GB"/>
        </w:rPr>
        <w:t xml:space="preserve">clearly sets out whether they support the application and whether there are any limitations or conditions to be applied. </w:t>
      </w:r>
    </w:p>
    <w:p w:rsidR="00F95B63" w:rsidRDefault="00F95B63" w14:paraId="298E4366" w14:textId="77777777">
      <w:pPr>
        <w:rPr>
          <w:lang w:eastAsia="en-GB"/>
        </w:rPr>
      </w:pPr>
    </w:p>
    <w:p w:rsidR="00021C2F" w:rsidRDefault="00021C2F" w14:paraId="440E011E" w14:textId="77777777">
      <w:pPr>
        <w:spacing w:before="0" w:after="160" w:line="259" w:lineRule="auto"/>
        <w:rPr>
          <w:rFonts w:eastAsia="Times New Roman" w:asciiTheme="majorHAnsi" w:hAnsiTheme="majorHAnsi" w:cstheme="majorBidi"/>
          <w:b/>
          <w:bCs/>
          <w:color w:val="124365" w:themeColor="accent1" w:themeShade="BF"/>
          <w:sz w:val="26"/>
          <w:szCs w:val="26"/>
          <w:lang w:eastAsia="en-GB"/>
        </w:rPr>
      </w:pPr>
      <w:r>
        <w:rPr>
          <w:rFonts w:eastAsia="Times New Roman"/>
          <w:lang w:eastAsia="en-GB"/>
        </w:rPr>
        <w:br w:type="page"/>
      </w:r>
    </w:p>
    <w:p w:rsidR="000D7DDF" w:rsidP="00B47479" w:rsidRDefault="00B47479" w14:paraId="63B5D110" w14:textId="61CE57DF">
      <w:pPr>
        <w:pStyle w:val="Heading2"/>
        <w:rPr>
          <w:rFonts w:eastAsia="Times New Roman"/>
          <w:lang w:eastAsia="en-GB"/>
        </w:rPr>
      </w:pPr>
      <w:r>
        <w:rPr>
          <w:rFonts w:eastAsia="Times New Roman"/>
          <w:lang w:eastAsia="en-GB"/>
        </w:rPr>
        <w:lastRenderedPageBreak/>
        <w:t>Test your knowledge</w:t>
      </w:r>
    </w:p>
    <w:p w:rsidR="00BC6E4F" w:rsidP="00BC6E4F" w:rsidRDefault="00BC6E4F" w14:paraId="758934A5" w14:textId="77777777">
      <w:pPr>
        <w:rPr>
          <w:rFonts w:eastAsia="Times New Roman" w:cstheme="minorHAnsi"/>
          <w:lang w:eastAsia="en-GB"/>
        </w:rPr>
      </w:pPr>
    </w:p>
    <w:p w:rsidRPr="00021C2F" w:rsidR="00BC6E4F" w:rsidP="00EC63CD" w:rsidRDefault="00FD0167" w14:paraId="2BB586C5" w14:textId="4974950E">
      <w:pPr>
        <w:pStyle w:val="ListParagraph"/>
        <w:numPr>
          <w:ilvl w:val="0"/>
          <w:numId w:val="40"/>
        </w:numPr>
        <w:spacing w:before="0" w:after="160" w:line="259" w:lineRule="auto"/>
        <w:rPr>
          <w:rFonts w:eastAsia="Times New Roman" w:cstheme="minorHAnsi"/>
          <w:lang w:eastAsia="en-GB"/>
        </w:rPr>
      </w:pPr>
      <w:r>
        <w:rPr>
          <w:rFonts w:eastAsia="Times New Roman" w:cstheme="minorHAnsi"/>
          <w:lang w:eastAsia="en-GB"/>
        </w:rPr>
        <w:t>A b</w:t>
      </w:r>
      <w:r w:rsidR="00FC7AB4">
        <w:rPr>
          <w:rFonts w:eastAsia="Times New Roman" w:cstheme="minorHAnsi"/>
          <w:lang w:eastAsia="en-GB"/>
        </w:rPr>
        <w:t>ank will not take</w:t>
      </w:r>
      <w:r w:rsidR="007E308D">
        <w:rPr>
          <w:rFonts w:eastAsia="Times New Roman" w:cstheme="minorHAnsi"/>
          <w:lang w:eastAsia="en-GB"/>
        </w:rPr>
        <w:t xml:space="preserve"> a corporate’s</w:t>
      </w:r>
      <w:r w:rsidR="00FC7AB4">
        <w:rPr>
          <w:rFonts w:eastAsia="Times New Roman" w:cstheme="minorHAnsi"/>
          <w:lang w:eastAsia="en-GB"/>
        </w:rPr>
        <w:t xml:space="preserve"> </w:t>
      </w:r>
      <w:r w:rsidR="00EC63CD">
        <w:rPr>
          <w:rFonts w:eastAsia="Times New Roman" w:cstheme="minorHAnsi"/>
          <w:lang w:eastAsia="en-GB"/>
        </w:rPr>
        <w:t xml:space="preserve">borrowing from </w:t>
      </w:r>
      <w:r w:rsidR="00FC7AB4">
        <w:rPr>
          <w:rFonts w:eastAsia="Times New Roman" w:cstheme="minorHAnsi"/>
          <w:lang w:eastAsia="en-GB"/>
        </w:rPr>
        <w:t xml:space="preserve">other banks into account when </w:t>
      </w:r>
      <w:r w:rsidR="007E308D">
        <w:rPr>
          <w:rFonts w:eastAsia="Times New Roman" w:cstheme="minorHAnsi"/>
          <w:lang w:eastAsia="en-GB"/>
        </w:rPr>
        <w:t xml:space="preserve">calculating </w:t>
      </w:r>
      <w:r w:rsidR="00A9654F">
        <w:rPr>
          <w:rFonts w:eastAsia="Times New Roman" w:cstheme="minorHAnsi"/>
          <w:lang w:eastAsia="en-GB"/>
        </w:rPr>
        <w:t>its</w:t>
      </w:r>
      <w:r w:rsidR="007E308D">
        <w:rPr>
          <w:rFonts w:eastAsia="Times New Roman" w:cstheme="minorHAnsi"/>
          <w:lang w:eastAsia="en-GB"/>
        </w:rPr>
        <w:t xml:space="preserve"> tota</w:t>
      </w:r>
      <w:r w:rsidRPr="00021C2F" w:rsidR="007E308D">
        <w:rPr>
          <w:rFonts w:eastAsia="Times New Roman" w:cstheme="minorHAnsi"/>
          <w:lang w:eastAsia="en-GB"/>
        </w:rPr>
        <w:t>l exposure</w:t>
      </w:r>
      <w:r w:rsidRPr="00021C2F" w:rsidR="00BC6E4F">
        <w:rPr>
          <w:rFonts w:eastAsia="Times New Roman" w:cstheme="minorHAnsi"/>
          <w:lang w:eastAsia="en-GB"/>
        </w:rPr>
        <w:t>. True or false.</w:t>
      </w:r>
    </w:p>
    <w:p w:rsidRPr="00021C2F" w:rsidR="00BC6E4F" w:rsidP="00BC6E4F" w:rsidRDefault="00BC6E4F" w14:paraId="6DFFEB89" w14:textId="77777777">
      <w:pPr>
        <w:pStyle w:val="ListParagraph"/>
        <w:rPr>
          <w:rFonts w:eastAsia="Times New Roman" w:cstheme="minorHAnsi"/>
          <w:lang w:eastAsia="en-GB"/>
        </w:rPr>
      </w:pPr>
    </w:p>
    <w:p w:rsidRPr="00021C2F" w:rsidR="00BC6E4F" w:rsidP="00BC6E4F" w:rsidRDefault="00C86173" w14:paraId="0DFBDAE9" w14:textId="2DCC08CB">
      <w:pPr>
        <w:pStyle w:val="ListParagraph"/>
        <w:numPr>
          <w:ilvl w:val="0"/>
          <w:numId w:val="40"/>
        </w:numPr>
        <w:spacing w:before="0" w:after="160" w:line="259" w:lineRule="auto"/>
      </w:pPr>
      <w:r w:rsidRPr="00021C2F">
        <w:rPr>
          <w:lang w:eastAsia="en-GB"/>
        </w:rPr>
        <w:t xml:space="preserve">The </w:t>
      </w:r>
      <w:r w:rsidRPr="00021C2F" w:rsidR="00446AD9">
        <w:rPr>
          <w:lang w:eastAsia="en-GB"/>
        </w:rPr>
        <w:t xml:space="preserve">credit </w:t>
      </w:r>
      <w:r w:rsidRPr="00021C2F">
        <w:rPr>
          <w:lang w:eastAsia="en-GB"/>
        </w:rPr>
        <w:t>proposal, which is put together by the relationship manager, will be reviewed by a credit officer to assess</w:t>
      </w:r>
      <w:r w:rsidRPr="00021C2F" w:rsidR="00446AD9">
        <w:rPr>
          <w:lang w:eastAsia="en-GB"/>
        </w:rPr>
        <w:t>:</w:t>
      </w:r>
      <w:r w:rsidRPr="00021C2F">
        <w:rPr>
          <w:lang w:eastAsia="en-GB"/>
        </w:rPr>
        <w:t xml:space="preserve"> </w:t>
      </w:r>
    </w:p>
    <w:p w:rsidRPr="00021C2F" w:rsidR="00BC6E4F" w:rsidP="00BC6E4F" w:rsidRDefault="00B84BD6" w14:paraId="1209E51A" w14:textId="3EBED487">
      <w:pPr>
        <w:pStyle w:val="ListParagraph"/>
        <w:numPr>
          <w:ilvl w:val="1"/>
          <w:numId w:val="40"/>
        </w:numPr>
        <w:spacing w:before="0" w:after="160" w:line="259" w:lineRule="auto"/>
      </w:pPr>
      <w:r w:rsidRPr="00021C2F">
        <w:t>the size of the loan required</w:t>
      </w:r>
      <w:r w:rsidRPr="00021C2F" w:rsidR="00BC6E4F">
        <w:t>.</w:t>
      </w:r>
    </w:p>
    <w:p w:rsidRPr="00021C2F" w:rsidR="00BC6E4F" w:rsidP="00BC6E4F" w:rsidRDefault="00B84BD6" w14:paraId="20A6E2B9" w14:textId="4CCDB9D4">
      <w:pPr>
        <w:pStyle w:val="ListParagraph"/>
        <w:numPr>
          <w:ilvl w:val="1"/>
          <w:numId w:val="40"/>
        </w:numPr>
        <w:spacing w:before="0" w:after="160" w:line="259" w:lineRule="auto"/>
      </w:pPr>
      <w:r w:rsidRPr="00021C2F">
        <w:t>which mnemonic to use to evaluate the loan</w:t>
      </w:r>
      <w:r w:rsidRPr="00021C2F" w:rsidR="00BC6E4F">
        <w:t>.</w:t>
      </w:r>
    </w:p>
    <w:p w:rsidRPr="00021C2F" w:rsidR="00BC6E4F" w:rsidP="00BC6E4F" w:rsidRDefault="00446AD9" w14:paraId="3D54A99A" w14:textId="18130C50">
      <w:pPr>
        <w:pStyle w:val="ListParagraph"/>
        <w:numPr>
          <w:ilvl w:val="1"/>
          <w:numId w:val="40"/>
        </w:numPr>
        <w:spacing w:before="0" w:after="160" w:line="259" w:lineRule="auto"/>
      </w:pPr>
      <w:r w:rsidRPr="00021C2F">
        <w:t>the risk of the loan to the bank.</w:t>
      </w:r>
    </w:p>
    <w:p w:rsidRPr="00021C2F" w:rsidR="00BC6E4F" w:rsidP="00BC6E4F" w:rsidRDefault="003623CA" w14:paraId="73FB3CFA" w14:textId="03F073E1">
      <w:pPr>
        <w:pStyle w:val="ListParagraph"/>
        <w:numPr>
          <w:ilvl w:val="1"/>
          <w:numId w:val="40"/>
        </w:numPr>
        <w:spacing w:before="0" w:after="160" w:line="259" w:lineRule="auto"/>
      </w:pPr>
      <w:r w:rsidRPr="00021C2F">
        <w:t>the level of interest to charge on the loan</w:t>
      </w:r>
      <w:r w:rsidRPr="00021C2F" w:rsidR="00BC6E4F">
        <w:t>.</w:t>
      </w:r>
    </w:p>
    <w:p w:rsidRPr="00021C2F" w:rsidR="00BC6E4F" w:rsidP="00BC6E4F" w:rsidRDefault="00BC6E4F" w14:paraId="085F4054" w14:textId="77777777">
      <w:pPr>
        <w:pStyle w:val="ListParagraph"/>
        <w:ind w:left="1440"/>
      </w:pPr>
    </w:p>
    <w:p w:rsidRPr="00021C2F" w:rsidR="00BC6E4F" w:rsidP="00BC6E4F" w:rsidRDefault="00634201" w14:paraId="49339395" w14:textId="4B9A8EF2">
      <w:pPr>
        <w:pStyle w:val="ListParagraph"/>
        <w:numPr>
          <w:ilvl w:val="0"/>
          <w:numId w:val="40"/>
        </w:numPr>
        <w:spacing w:before="0" w:after="160" w:line="259" w:lineRule="auto"/>
      </w:pPr>
      <w:r w:rsidRPr="00021C2F">
        <w:t>A SWOT analysis is an example of a non-financial tool that can be used</w:t>
      </w:r>
      <w:r w:rsidRPr="00021C2F" w:rsidR="00C86375">
        <w:t xml:space="preserve"> as part of the loan application to assess how well the c</w:t>
      </w:r>
      <w:r w:rsidRPr="00021C2F" w:rsidR="00F93410">
        <w:t>ompany</w:t>
      </w:r>
      <w:r w:rsidRPr="00021C2F" w:rsidR="00C86375">
        <w:t xml:space="preserve"> performs compared with others in the same industry</w:t>
      </w:r>
      <w:r w:rsidRPr="00021C2F" w:rsidR="00BC6E4F">
        <w:t>. True or false.</w:t>
      </w:r>
    </w:p>
    <w:p w:rsidRPr="00021C2F" w:rsidR="00BC6E4F" w:rsidP="00BC6E4F" w:rsidRDefault="00BC6E4F" w14:paraId="5AB19664" w14:textId="77777777">
      <w:pPr>
        <w:pStyle w:val="ListParagraph"/>
      </w:pPr>
    </w:p>
    <w:p w:rsidRPr="00021C2F" w:rsidR="00BC6E4F" w:rsidP="00BC6E4F" w:rsidRDefault="00634201" w14:paraId="69E35D4E" w14:textId="795E2AA2">
      <w:pPr>
        <w:pStyle w:val="ListParagraph"/>
        <w:numPr>
          <w:ilvl w:val="0"/>
          <w:numId w:val="40"/>
        </w:numPr>
        <w:spacing w:before="0" w:after="160" w:line="259" w:lineRule="auto"/>
      </w:pPr>
      <w:r w:rsidRPr="00021C2F">
        <w:t>The S in RIOTARS stands for</w:t>
      </w:r>
      <w:r w:rsidRPr="00021C2F" w:rsidR="00BC6E4F">
        <w:t>:</w:t>
      </w:r>
    </w:p>
    <w:p w:rsidRPr="00021C2F" w:rsidR="00BC6E4F" w:rsidP="00BC6E4F" w:rsidRDefault="00634201" w14:paraId="527F7784" w14:textId="0832BCDB">
      <w:pPr>
        <w:pStyle w:val="ListParagraph"/>
        <w:numPr>
          <w:ilvl w:val="0"/>
          <w:numId w:val="41"/>
        </w:numPr>
        <w:spacing w:before="0" w:after="160" w:line="259" w:lineRule="auto"/>
      </w:pPr>
      <w:r w:rsidRPr="00021C2F">
        <w:t>services</w:t>
      </w:r>
      <w:r w:rsidRPr="00021C2F" w:rsidR="00BC6E4F">
        <w:t>.</w:t>
      </w:r>
    </w:p>
    <w:p w:rsidRPr="00021C2F" w:rsidR="00BC6E4F" w:rsidP="00BC6E4F" w:rsidRDefault="00634201" w14:paraId="7F18D84B" w14:textId="7C4A5B0D">
      <w:pPr>
        <w:pStyle w:val="ListParagraph"/>
        <w:numPr>
          <w:ilvl w:val="0"/>
          <w:numId w:val="41"/>
        </w:numPr>
        <w:spacing w:before="0" w:after="160" w:line="259" w:lineRule="auto"/>
      </w:pPr>
      <w:r w:rsidRPr="00021C2F">
        <w:t>selection</w:t>
      </w:r>
      <w:r w:rsidRPr="00021C2F" w:rsidR="00BC6E4F">
        <w:t>.</w:t>
      </w:r>
    </w:p>
    <w:p w:rsidRPr="00021C2F" w:rsidR="00BC6E4F" w:rsidP="00BC6E4F" w:rsidRDefault="001437DD" w14:paraId="772EB12D" w14:textId="4A3319EF">
      <w:pPr>
        <w:pStyle w:val="ListParagraph"/>
        <w:numPr>
          <w:ilvl w:val="0"/>
          <w:numId w:val="41"/>
        </w:numPr>
        <w:spacing w:before="0" w:after="160" w:line="259" w:lineRule="auto"/>
      </w:pPr>
      <w:r w:rsidRPr="00021C2F">
        <w:t>strategy</w:t>
      </w:r>
      <w:r w:rsidRPr="00021C2F" w:rsidR="00BC6E4F">
        <w:t>.</w:t>
      </w:r>
    </w:p>
    <w:p w:rsidRPr="00021C2F" w:rsidR="00BC6E4F" w:rsidP="00BC6E4F" w:rsidRDefault="00634201" w14:paraId="554FF5F8" w14:textId="2576CCC7">
      <w:pPr>
        <w:pStyle w:val="ListParagraph"/>
        <w:numPr>
          <w:ilvl w:val="0"/>
          <w:numId w:val="41"/>
        </w:numPr>
        <w:spacing w:before="0" w:after="160" w:line="259" w:lineRule="auto"/>
      </w:pPr>
      <w:r w:rsidRPr="00021C2F">
        <w:t>secu</w:t>
      </w:r>
      <w:r w:rsidRPr="00021C2F" w:rsidR="001437DD">
        <w:t>r</w:t>
      </w:r>
      <w:r w:rsidRPr="00021C2F">
        <w:t>ity</w:t>
      </w:r>
      <w:r w:rsidRPr="00021C2F" w:rsidR="00BC6E4F">
        <w:t>.</w:t>
      </w:r>
    </w:p>
    <w:p w:rsidRPr="00021C2F" w:rsidR="00BC6E4F" w:rsidP="00BC6E4F" w:rsidRDefault="00BC6E4F" w14:paraId="779C1736" w14:textId="77777777">
      <w:pPr>
        <w:pStyle w:val="ListParagraph"/>
        <w:ind w:left="1440"/>
      </w:pPr>
    </w:p>
    <w:p w:rsidRPr="00021C2F" w:rsidR="00BC6E4F" w:rsidP="00BC6E4F" w:rsidRDefault="00ED44CD" w14:paraId="3A3376F1" w14:textId="279517F0">
      <w:pPr>
        <w:pStyle w:val="ListParagraph"/>
        <w:numPr>
          <w:ilvl w:val="0"/>
          <w:numId w:val="40"/>
        </w:numPr>
        <w:spacing w:before="0" w:after="160" w:line="259" w:lineRule="auto"/>
      </w:pPr>
      <w:r w:rsidRPr="00021C2F">
        <w:rPr>
          <w:shd w:val="clear" w:color="auto" w:fill="FFFFFF"/>
          <w:lang w:eastAsia="en-GB"/>
        </w:rPr>
        <w:t xml:space="preserve">If </w:t>
      </w:r>
      <w:r w:rsidRPr="00021C2F" w:rsidR="00A13A9F">
        <w:rPr>
          <w:shd w:val="clear" w:color="auto" w:fill="FFFFFF"/>
          <w:lang w:eastAsia="en-GB"/>
        </w:rPr>
        <w:t>its</w:t>
      </w:r>
      <w:r w:rsidRPr="00021C2F">
        <w:rPr>
          <w:shd w:val="clear" w:color="auto" w:fill="FFFFFF"/>
          <w:lang w:eastAsia="en-GB"/>
        </w:rPr>
        <w:t xml:space="preserve"> </w:t>
      </w:r>
      <w:r w:rsidRPr="00021C2F" w:rsidR="00F93410">
        <w:rPr>
          <w:shd w:val="clear" w:color="auto" w:fill="FFFFFF"/>
          <w:lang w:eastAsia="en-GB"/>
        </w:rPr>
        <w:t xml:space="preserve">corporate </w:t>
      </w:r>
      <w:r w:rsidRPr="00021C2F">
        <w:rPr>
          <w:shd w:val="clear" w:color="auto" w:fill="FFFFFF"/>
          <w:lang w:eastAsia="en-GB"/>
        </w:rPr>
        <w:t xml:space="preserve">customers are mainly in the same </w:t>
      </w:r>
      <w:proofErr w:type="gramStart"/>
      <w:r w:rsidRPr="00021C2F">
        <w:rPr>
          <w:shd w:val="clear" w:color="auto" w:fill="FFFFFF"/>
          <w:lang w:eastAsia="en-GB"/>
        </w:rPr>
        <w:t>industry</w:t>
      </w:r>
      <w:proofErr w:type="gramEnd"/>
      <w:r w:rsidRPr="00021C2F">
        <w:rPr>
          <w:shd w:val="clear" w:color="auto" w:fill="FFFFFF"/>
          <w:lang w:eastAsia="en-GB"/>
        </w:rPr>
        <w:t xml:space="preserve"> then a bank will be exposed to</w:t>
      </w:r>
      <w:r w:rsidRPr="00021C2F" w:rsidR="00BC6E4F">
        <w:t>:</w:t>
      </w:r>
    </w:p>
    <w:p w:rsidRPr="00021C2F" w:rsidR="00BC6E4F" w:rsidP="00BC6E4F" w:rsidRDefault="00ED44CD" w14:paraId="6366CCFF" w14:textId="3165209C">
      <w:pPr>
        <w:pStyle w:val="ListParagraph"/>
        <w:numPr>
          <w:ilvl w:val="0"/>
          <w:numId w:val="42"/>
        </w:numPr>
        <w:spacing w:before="0" w:after="160" w:line="259" w:lineRule="auto"/>
      </w:pPr>
      <w:r w:rsidRPr="00021C2F">
        <w:t>concentration risk</w:t>
      </w:r>
      <w:r w:rsidRPr="00021C2F" w:rsidR="00BC6E4F">
        <w:t>.</w:t>
      </w:r>
    </w:p>
    <w:p w:rsidRPr="00021C2F" w:rsidR="00BC6E4F" w:rsidP="00BC6E4F" w:rsidRDefault="00ED44CD" w14:paraId="79D33D7B" w14:textId="5748099F">
      <w:pPr>
        <w:pStyle w:val="ListParagraph"/>
        <w:numPr>
          <w:ilvl w:val="0"/>
          <w:numId w:val="42"/>
        </w:numPr>
        <w:spacing w:before="0" w:after="160" w:line="259" w:lineRule="auto"/>
      </w:pPr>
      <w:r w:rsidRPr="00021C2F">
        <w:t>s</w:t>
      </w:r>
      <w:r w:rsidRPr="00021C2F" w:rsidR="001109C7">
        <w:t>hared</w:t>
      </w:r>
      <w:r w:rsidRPr="00021C2F">
        <w:t xml:space="preserve"> risk</w:t>
      </w:r>
      <w:r w:rsidRPr="00021C2F" w:rsidR="00BC6E4F">
        <w:t>.</w:t>
      </w:r>
    </w:p>
    <w:p w:rsidRPr="00021C2F" w:rsidR="00BC6E4F" w:rsidP="00BC6E4F" w:rsidRDefault="007D6993" w14:paraId="37EA98A3" w14:textId="2B70AFDC">
      <w:pPr>
        <w:pStyle w:val="ListParagraph"/>
        <w:numPr>
          <w:ilvl w:val="0"/>
          <w:numId w:val="42"/>
        </w:numPr>
        <w:spacing w:before="0" w:after="160" w:line="259" w:lineRule="auto"/>
      </w:pPr>
      <w:r w:rsidRPr="00021C2F">
        <w:t>spread risk</w:t>
      </w:r>
      <w:r w:rsidRPr="00021C2F" w:rsidR="00BC6E4F">
        <w:t>.</w:t>
      </w:r>
    </w:p>
    <w:p w:rsidRPr="00021C2F" w:rsidR="00BC6E4F" w:rsidP="00BC6E4F" w:rsidRDefault="001109C7" w14:paraId="3DEE6FEB" w14:textId="61ABD62D">
      <w:pPr>
        <w:pStyle w:val="ListParagraph"/>
        <w:numPr>
          <w:ilvl w:val="0"/>
          <w:numId w:val="42"/>
        </w:numPr>
        <w:spacing w:before="0" w:after="160" w:line="259" w:lineRule="auto"/>
      </w:pPr>
      <w:r w:rsidRPr="00021C2F">
        <w:t>defined risk</w:t>
      </w:r>
      <w:r w:rsidRPr="00021C2F" w:rsidR="00BC6E4F">
        <w:t>.</w:t>
      </w:r>
    </w:p>
    <w:p w:rsidR="00B47479" w:rsidP="00B47479" w:rsidRDefault="00B47479" w14:paraId="79E4356E" w14:textId="52AA0748">
      <w:pPr>
        <w:rPr>
          <w:lang w:eastAsia="en-GB"/>
        </w:rPr>
      </w:pPr>
    </w:p>
    <w:p w:rsidR="00B47479" w:rsidP="00B47479" w:rsidRDefault="00B47479" w14:paraId="5FE628D9" w14:textId="17220811">
      <w:pPr>
        <w:pStyle w:val="Heading2"/>
        <w:rPr>
          <w:lang w:eastAsia="en-GB"/>
        </w:rPr>
      </w:pPr>
      <w:r>
        <w:rPr>
          <w:lang w:eastAsia="en-GB"/>
        </w:rPr>
        <w:t>Reference</w:t>
      </w:r>
    </w:p>
    <w:p w:rsidRPr="00DE33C7" w:rsidR="00DE33C7" w:rsidP="00993029" w:rsidRDefault="00DE33C7" w14:paraId="2C69D79E" w14:textId="7D625C65">
      <w:pPr>
        <w:rPr>
          <w:lang w:eastAsia="en-GB"/>
        </w:rPr>
      </w:pPr>
      <w:r w:rsidRPr="00C10EB1">
        <w:rPr>
          <w:lang w:eastAsia="en-GB"/>
        </w:rPr>
        <w:t>Walker, R</w:t>
      </w:r>
      <w:r w:rsidRPr="00C10EB1" w:rsidR="00D31D2F">
        <w:rPr>
          <w:lang w:eastAsia="en-GB"/>
        </w:rPr>
        <w:t>.</w:t>
      </w:r>
      <w:r w:rsidRPr="00C10EB1">
        <w:rPr>
          <w:lang w:eastAsia="en-GB"/>
        </w:rPr>
        <w:t xml:space="preserve"> (2010) </w:t>
      </w:r>
      <w:r w:rsidRPr="00993029">
        <w:rPr>
          <w:i/>
          <w:iCs/>
          <w:lang w:eastAsia="en-GB"/>
        </w:rPr>
        <w:t>Business lending after the crunch</w:t>
      </w:r>
      <w:r w:rsidRPr="00C10EB1">
        <w:rPr>
          <w:lang w:eastAsia="en-GB"/>
        </w:rPr>
        <w:t xml:space="preserve">. Lead </w:t>
      </w:r>
      <w:r w:rsidRPr="00C10EB1" w:rsidR="00D31D2F">
        <w:rPr>
          <w:lang w:eastAsia="en-GB"/>
        </w:rPr>
        <w:t>t</w:t>
      </w:r>
      <w:r w:rsidRPr="00C10EB1">
        <w:rPr>
          <w:lang w:eastAsia="en-GB"/>
        </w:rPr>
        <w:t>utor article</w:t>
      </w:r>
      <w:r w:rsidRPr="00C10EB1" w:rsidR="00D34DDD">
        <w:rPr>
          <w:lang w:eastAsia="en-GB"/>
        </w:rPr>
        <w:t xml:space="preserve">, </w:t>
      </w:r>
      <w:r w:rsidRPr="00993029" w:rsidR="00D34DDD">
        <w:rPr>
          <w:i/>
          <w:iCs/>
          <w:lang w:eastAsia="en-GB"/>
        </w:rPr>
        <w:t>ifs School of Finance</w:t>
      </w:r>
      <w:r w:rsidRPr="00C10EB1">
        <w:rPr>
          <w:lang w:eastAsia="en-GB"/>
        </w:rPr>
        <w:t xml:space="preserve"> [pdf]. Available through </w:t>
      </w:r>
      <w:proofErr w:type="spellStart"/>
      <w:r w:rsidRPr="00C10EB1">
        <w:rPr>
          <w:lang w:eastAsia="en-GB"/>
        </w:rPr>
        <w:t>KnowledgeBank</w:t>
      </w:r>
      <w:proofErr w:type="spellEnd"/>
      <w:r w:rsidRPr="00C10EB1">
        <w:rPr>
          <w:lang w:eastAsia="en-GB"/>
        </w:rPr>
        <w:t xml:space="preserve"> website at: </w:t>
      </w:r>
      <w:hyperlink w:history="1" r:id="rId14">
        <w:r w:rsidRPr="00C10EB1">
          <w:rPr>
            <w:rStyle w:val="Hyperlink"/>
            <w:lang w:eastAsia="en-GB"/>
          </w:rPr>
          <w:t>http://kb.libf.ac.uk/docs/default-source/lead-tutor-articles/walker-(2010)-business-lending-after-the-crunch-(corp).pdf?sfvrsn=10</w:t>
        </w:r>
      </w:hyperlink>
      <w:r>
        <w:rPr>
          <w:lang w:eastAsia="en-GB"/>
        </w:rPr>
        <w:t xml:space="preserve"> </w:t>
      </w:r>
    </w:p>
    <w:sectPr w:rsidRPr="00DE33C7" w:rsidR="00DE33C7">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10D8" w:rsidP="00DC7A1A" w:rsidRDefault="00E910D8" w14:paraId="72C15AB7" w14:textId="77777777">
      <w:r>
        <w:separator/>
      </w:r>
    </w:p>
  </w:endnote>
  <w:endnote w:type="continuationSeparator" w:id="0">
    <w:p w:rsidR="00E910D8" w:rsidP="00DC7A1A" w:rsidRDefault="00E910D8" w14:paraId="7473FB88" w14:textId="77777777">
      <w:r>
        <w:continuationSeparator/>
      </w:r>
    </w:p>
  </w:endnote>
  <w:endnote w:type="continuationNotice" w:id="1">
    <w:p w:rsidR="00E910D8" w:rsidRDefault="00E910D8" w14:paraId="3FB5FAA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Kozuka Gothic Pro B">
    <w:panose1 w:val="020B0800000000000000"/>
    <w:charset w:val="80"/>
    <w:family w:val="swiss"/>
    <w:notTrueType/>
    <w:pitch w:val="variable"/>
    <w:sig w:usb0="00000283" w:usb1="2AC71C11" w:usb2="00000012" w:usb3="00000000" w:csb0="00020005"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2555" w:rsidP="00993029" w:rsidRDefault="00362555" w14:paraId="4279D185" w14:textId="1F081254">
    <w:pPr>
      <w:pStyle w:val="Footer"/>
      <w:jc w:val="right"/>
    </w:pPr>
    <w:r w:rsidRPr="007B73AA">
      <w:rPr>
        <w:rFonts w:cstheme="minorHAnsi"/>
        <w:sz w:val="20"/>
        <w:szCs w:val="20"/>
      </w:rPr>
      <w:t>© The London Institute of Banking &amp; Finance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10D8" w:rsidP="00DC7A1A" w:rsidRDefault="00E910D8" w14:paraId="5FD71B4C" w14:textId="77777777">
      <w:r>
        <w:separator/>
      </w:r>
    </w:p>
  </w:footnote>
  <w:footnote w:type="continuationSeparator" w:id="0">
    <w:p w:rsidR="00E910D8" w:rsidP="00DC7A1A" w:rsidRDefault="00E910D8" w14:paraId="4173F670" w14:textId="77777777">
      <w:r>
        <w:continuationSeparator/>
      </w:r>
    </w:p>
  </w:footnote>
  <w:footnote w:type="continuationNotice" w:id="1">
    <w:p w:rsidR="00E910D8" w:rsidRDefault="00E910D8" w14:paraId="66BD5FA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681"/>
    <w:multiLevelType w:val="hybridMultilevel"/>
    <w:tmpl w:val="02E8E6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5C6135"/>
    <w:multiLevelType w:val="hybridMultilevel"/>
    <w:tmpl w:val="0F685A1C"/>
    <w:lvl w:ilvl="0" w:tplc="08090001">
      <w:start w:val="1"/>
      <w:numFmt w:val="bullet"/>
      <w:lvlText w:val=""/>
      <w:lvlJc w:val="left"/>
      <w:pPr>
        <w:ind w:left="720" w:hanging="360"/>
      </w:pPr>
      <w:rPr>
        <w:rFonts w:hint="default" w:ascii="Symbol" w:hAnsi="Symbol"/>
      </w:rPr>
    </w:lvl>
    <w:lvl w:ilvl="1" w:tplc="F95E280E">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B24E5C"/>
    <w:multiLevelType w:val="hybridMultilevel"/>
    <w:tmpl w:val="C3D0751E"/>
    <w:lvl w:ilvl="0" w:tplc="08090001">
      <w:start w:val="1"/>
      <w:numFmt w:val="bullet"/>
      <w:lvlText w:val=""/>
      <w:lvlJc w:val="left"/>
      <w:pPr>
        <w:ind w:left="720" w:hanging="360"/>
      </w:pPr>
      <w:rPr>
        <w:rFonts w:hint="default" w:ascii="Symbol" w:hAnsi="Symbol"/>
      </w:rPr>
    </w:lvl>
    <w:lvl w:ilvl="1" w:tplc="F95E280E">
      <w:start w:val="1"/>
      <w:numFmt w:val="bullet"/>
      <w:lvlText w:val="­"/>
      <w:lvlJc w:val="left"/>
      <w:pPr>
        <w:ind w:left="1440" w:hanging="360"/>
      </w:pPr>
      <w:rPr>
        <w:rFonts w:hint="default" w:ascii="Courier New" w:hAnsi="Courier New"/>
      </w:rPr>
    </w:lvl>
    <w:lvl w:ilvl="2" w:tplc="C4D82E4C">
      <w:numFmt w:val="bullet"/>
      <w:lvlText w:val="•"/>
      <w:lvlJc w:val="left"/>
      <w:pPr>
        <w:ind w:left="2520" w:hanging="720"/>
      </w:pPr>
      <w:rPr>
        <w:rFonts w:hint="default" w:ascii="Calibri" w:hAnsi="Calibri" w:cs="Calibri" w:eastAsiaTheme="minorHAnsi"/>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49783A"/>
    <w:multiLevelType w:val="hybridMultilevel"/>
    <w:tmpl w:val="550C1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145504"/>
    <w:multiLevelType w:val="hybridMultilevel"/>
    <w:tmpl w:val="6D7216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111F2F"/>
    <w:multiLevelType w:val="hybridMultilevel"/>
    <w:tmpl w:val="0EF2A014"/>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C4D82E4C">
      <w:numFmt w:val="bullet"/>
      <w:lvlText w:val="•"/>
      <w:lvlJc w:val="left"/>
      <w:pPr>
        <w:ind w:left="2520" w:hanging="720"/>
      </w:pPr>
      <w:rPr>
        <w:rFonts w:hint="default" w:ascii="Calibri" w:hAnsi="Calibri" w:cs="Calibri" w:eastAsiaTheme="minorHAnsi"/>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F321F83"/>
    <w:multiLevelType w:val="hybridMultilevel"/>
    <w:tmpl w:val="439C33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06520EC"/>
    <w:multiLevelType w:val="hybridMultilevel"/>
    <w:tmpl w:val="485C4B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0A118F1"/>
    <w:multiLevelType w:val="hybridMultilevel"/>
    <w:tmpl w:val="83EA306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124367E"/>
    <w:multiLevelType w:val="hybridMultilevel"/>
    <w:tmpl w:val="0C36C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B756A6"/>
    <w:multiLevelType w:val="hybridMultilevel"/>
    <w:tmpl w:val="B12EB7F4"/>
    <w:lvl w:ilvl="0" w:tplc="08090001">
      <w:start w:val="1"/>
      <w:numFmt w:val="bullet"/>
      <w:lvlText w:val=""/>
      <w:lvlJc w:val="left"/>
      <w:pPr>
        <w:ind w:left="720" w:hanging="360"/>
      </w:pPr>
      <w:rPr>
        <w:rFonts w:hint="default" w:ascii="Symbol" w:hAnsi="Symbol"/>
      </w:rPr>
    </w:lvl>
    <w:lvl w:ilvl="1" w:tplc="976467A8">
      <w:numFmt w:val="bullet"/>
      <w:lvlText w:val="•"/>
      <w:lvlJc w:val="left"/>
      <w:pPr>
        <w:ind w:left="1800" w:hanging="720"/>
      </w:pPr>
      <w:rPr>
        <w:rFonts w:hint="default" w:ascii="Calibri" w:hAnsi="Calibri" w:cs="Calibri"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4B51A7B"/>
    <w:multiLevelType w:val="hybridMultilevel"/>
    <w:tmpl w:val="29029D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7350211"/>
    <w:multiLevelType w:val="hybridMultilevel"/>
    <w:tmpl w:val="C8249E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E8A45E3"/>
    <w:multiLevelType w:val="hybridMultilevel"/>
    <w:tmpl w:val="D63098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02B558C"/>
    <w:multiLevelType w:val="hybridMultilevel"/>
    <w:tmpl w:val="2FB22A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06870CD"/>
    <w:multiLevelType w:val="hybridMultilevel"/>
    <w:tmpl w:val="68BC837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41BC3E1A">
      <w:numFmt w:val="bullet"/>
      <w:lvlText w:val="•"/>
      <w:lvlJc w:val="left"/>
      <w:pPr>
        <w:ind w:left="2520" w:hanging="720"/>
      </w:pPr>
      <w:rPr>
        <w:rFonts w:hint="default" w:ascii="Calibri" w:hAnsi="Calibri" w:cs="Calibri" w:eastAsiaTheme="minorHAnsi"/>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11E359D"/>
    <w:multiLevelType w:val="hybridMultilevel"/>
    <w:tmpl w:val="2DCE9B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27106DC"/>
    <w:multiLevelType w:val="hybridMultilevel"/>
    <w:tmpl w:val="A9860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2CB04C4"/>
    <w:multiLevelType w:val="hybridMultilevel"/>
    <w:tmpl w:val="DA8CA9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C4D82E4C">
      <w:numFmt w:val="bullet"/>
      <w:lvlText w:val="•"/>
      <w:lvlJc w:val="left"/>
      <w:pPr>
        <w:ind w:left="2520" w:hanging="720"/>
      </w:pPr>
      <w:rPr>
        <w:rFonts w:hint="default" w:ascii="Calibri" w:hAnsi="Calibri" w:cs="Calibri" w:eastAsiaTheme="minorHAnsi"/>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4E1072B"/>
    <w:multiLevelType w:val="hybridMultilevel"/>
    <w:tmpl w:val="5068F6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5D06249"/>
    <w:multiLevelType w:val="multilevel"/>
    <w:tmpl w:val="BDC478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266E0706"/>
    <w:multiLevelType w:val="hybridMultilevel"/>
    <w:tmpl w:val="286E8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F7B4C1B"/>
    <w:multiLevelType w:val="hybridMultilevel"/>
    <w:tmpl w:val="51267CCE"/>
    <w:lvl w:ilvl="0" w:tplc="08090001">
      <w:start w:val="1"/>
      <w:numFmt w:val="bullet"/>
      <w:lvlText w:val=""/>
      <w:lvlJc w:val="left"/>
      <w:pPr>
        <w:ind w:left="720" w:hanging="360"/>
      </w:pPr>
      <w:rPr>
        <w:rFonts w:hint="default" w:ascii="Symbol" w:hAnsi="Symbol"/>
      </w:rPr>
    </w:lvl>
    <w:lvl w:ilvl="1" w:tplc="9272877A">
      <w:numFmt w:val="bullet"/>
      <w:lvlText w:val="•"/>
      <w:lvlJc w:val="left"/>
      <w:pPr>
        <w:ind w:left="1440" w:hanging="360"/>
      </w:pPr>
      <w:rPr>
        <w:rFonts w:hint="default" w:ascii="Calibri" w:hAnsi="Calibri" w:cs="Calibri"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F895158"/>
    <w:multiLevelType w:val="hybridMultilevel"/>
    <w:tmpl w:val="F1B203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4D87FFC"/>
    <w:multiLevelType w:val="hybridMultilevel"/>
    <w:tmpl w:val="83E202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5A658B9"/>
    <w:multiLevelType w:val="multilevel"/>
    <w:tmpl w:val="F31E67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7394FC2"/>
    <w:multiLevelType w:val="multilevel"/>
    <w:tmpl w:val="3A703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37602AEE"/>
    <w:multiLevelType w:val="hybridMultilevel"/>
    <w:tmpl w:val="55808D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9F35F1A"/>
    <w:multiLevelType w:val="hybridMultilevel"/>
    <w:tmpl w:val="73BECE14"/>
    <w:lvl w:ilvl="0" w:tplc="08090001">
      <w:start w:val="1"/>
      <w:numFmt w:val="bullet"/>
      <w:lvlText w:val=""/>
      <w:lvlJc w:val="left"/>
      <w:pPr>
        <w:ind w:left="1530" w:hanging="360"/>
      </w:pPr>
      <w:rPr>
        <w:rFonts w:hint="default" w:ascii="Symbol" w:hAnsi="Symbol"/>
      </w:rPr>
    </w:lvl>
    <w:lvl w:ilvl="1" w:tplc="08090003" w:tentative="1">
      <w:start w:val="1"/>
      <w:numFmt w:val="bullet"/>
      <w:lvlText w:val="o"/>
      <w:lvlJc w:val="left"/>
      <w:pPr>
        <w:ind w:left="2250" w:hanging="360"/>
      </w:pPr>
      <w:rPr>
        <w:rFonts w:hint="default" w:ascii="Courier New" w:hAnsi="Courier New" w:cs="Courier New"/>
      </w:rPr>
    </w:lvl>
    <w:lvl w:ilvl="2" w:tplc="08090005" w:tentative="1">
      <w:start w:val="1"/>
      <w:numFmt w:val="bullet"/>
      <w:lvlText w:val=""/>
      <w:lvlJc w:val="left"/>
      <w:pPr>
        <w:ind w:left="2970" w:hanging="360"/>
      </w:pPr>
      <w:rPr>
        <w:rFonts w:hint="default" w:ascii="Wingdings" w:hAnsi="Wingdings"/>
      </w:rPr>
    </w:lvl>
    <w:lvl w:ilvl="3" w:tplc="08090001" w:tentative="1">
      <w:start w:val="1"/>
      <w:numFmt w:val="bullet"/>
      <w:lvlText w:val=""/>
      <w:lvlJc w:val="left"/>
      <w:pPr>
        <w:ind w:left="3690" w:hanging="360"/>
      </w:pPr>
      <w:rPr>
        <w:rFonts w:hint="default" w:ascii="Symbol" w:hAnsi="Symbol"/>
      </w:rPr>
    </w:lvl>
    <w:lvl w:ilvl="4" w:tplc="08090003" w:tentative="1">
      <w:start w:val="1"/>
      <w:numFmt w:val="bullet"/>
      <w:lvlText w:val="o"/>
      <w:lvlJc w:val="left"/>
      <w:pPr>
        <w:ind w:left="4410" w:hanging="360"/>
      </w:pPr>
      <w:rPr>
        <w:rFonts w:hint="default" w:ascii="Courier New" w:hAnsi="Courier New" w:cs="Courier New"/>
      </w:rPr>
    </w:lvl>
    <w:lvl w:ilvl="5" w:tplc="08090005" w:tentative="1">
      <w:start w:val="1"/>
      <w:numFmt w:val="bullet"/>
      <w:lvlText w:val=""/>
      <w:lvlJc w:val="left"/>
      <w:pPr>
        <w:ind w:left="5130" w:hanging="360"/>
      </w:pPr>
      <w:rPr>
        <w:rFonts w:hint="default" w:ascii="Wingdings" w:hAnsi="Wingdings"/>
      </w:rPr>
    </w:lvl>
    <w:lvl w:ilvl="6" w:tplc="08090001" w:tentative="1">
      <w:start w:val="1"/>
      <w:numFmt w:val="bullet"/>
      <w:lvlText w:val=""/>
      <w:lvlJc w:val="left"/>
      <w:pPr>
        <w:ind w:left="5850" w:hanging="360"/>
      </w:pPr>
      <w:rPr>
        <w:rFonts w:hint="default" w:ascii="Symbol" w:hAnsi="Symbol"/>
      </w:rPr>
    </w:lvl>
    <w:lvl w:ilvl="7" w:tplc="08090003" w:tentative="1">
      <w:start w:val="1"/>
      <w:numFmt w:val="bullet"/>
      <w:lvlText w:val="o"/>
      <w:lvlJc w:val="left"/>
      <w:pPr>
        <w:ind w:left="6570" w:hanging="360"/>
      </w:pPr>
      <w:rPr>
        <w:rFonts w:hint="default" w:ascii="Courier New" w:hAnsi="Courier New" w:cs="Courier New"/>
      </w:rPr>
    </w:lvl>
    <w:lvl w:ilvl="8" w:tplc="08090005" w:tentative="1">
      <w:start w:val="1"/>
      <w:numFmt w:val="bullet"/>
      <w:lvlText w:val=""/>
      <w:lvlJc w:val="left"/>
      <w:pPr>
        <w:ind w:left="7290" w:hanging="360"/>
      </w:pPr>
      <w:rPr>
        <w:rFonts w:hint="default" w:ascii="Wingdings" w:hAnsi="Wingdings"/>
      </w:rPr>
    </w:lvl>
  </w:abstractNum>
  <w:abstractNum w:abstractNumId="29" w15:restartNumberingAfterBreak="0">
    <w:nsid w:val="3B626F28"/>
    <w:multiLevelType w:val="hybridMultilevel"/>
    <w:tmpl w:val="581A474A"/>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D797DD4"/>
    <w:multiLevelType w:val="hybridMultilevel"/>
    <w:tmpl w:val="F38E455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071F07"/>
    <w:multiLevelType w:val="hybridMultilevel"/>
    <w:tmpl w:val="CB3EA4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20F7BA6"/>
    <w:multiLevelType w:val="hybridMultilevel"/>
    <w:tmpl w:val="9C4EE2B4"/>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01">
      <w:start w:val="1"/>
      <w:numFmt w:val="bullet"/>
      <w:lvlText w:val=""/>
      <w:lvlJc w:val="left"/>
      <w:pPr>
        <w:ind w:left="2160" w:hanging="180"/>
      </w:pPr>
      <w:rPr>
        <w:rFonts w:hint="default" w:ascii="Symbol" w:hAnsi="Symbol"/>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5D67679"/>
    <w:multiLevelType w:val="hybridMultilevel"/>
    <w:tmpl w:val="850CAB2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4" w15:restartNumberingAfterBreak="0">
    <w:nsid w:val="47997AFE"/>
    <w:multiLevelType w:val="hybridMultilevel"/>
    <w:tmpl w:val="68AC26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90D3D78"/>
    <w:multiLevelType w:val="hybridMultilevel"/>
    <w:tmpl w:val="7CC634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BB5130D"/>
    <w:multiLevelType w:val="hybridMultilevel"/>
    <w:tmpl w:val="125007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07A11A8"/>
    <w:multiLevelType w:val="hybridMultilevel"/>
    <w:tmpl w:val="AD3ED61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13B17E6"/>
    <w:multiLevelType w:val="hybridMultilevel"/>
    <w:tmpl w:val="332ED6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1C537FA"/>
    <w:multiLevelType w:val="hybridMultilevel"/>
    <w:tmpl w:val="486493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55862D7"/>
    <w:multiLevelType w:val="hybridMultilevel"/>
    <w:tmpl w:val="2D685E7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56007D95"/>
    <w:multiLevelType w:val="hybridMultilevel"/>
    <w:tmpl w:val="448E500E"/>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56205CE4"/>
    <w:multiLevelType w:val="hybridMultilevel"/>
    <w:tmpl w:val="E4DA34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5A140303"/>
    <w:multiLevelType w:val="hybridMultilevel"/>
    <w:tmpl w:val="5AA873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5D98634C"/>
    <w:multiLevelType w:val="hybridMultilevel"/>
    <w:tmpl w:val="2F7E5B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5F2A1D04"/>
    <w:multiLevelType w:val="hybridMultilevel"/>
    <w:tmpl w:val="80A0DFF0"/>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4334CC3"/>
    <w:multiLevelType w:val="hybridMultilevel"/>
    <w:tmpl w:val="B10A4A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538696B"/>
    <w:multiLevelType w:val="multilevel"/>
    <w:tmpl w:val="02B419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690C4811"/>
    <w:multiLevelType w:val="hybridMultilevel"/>
    <w:tmpl w:val="FD7060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6B4C12FC"/>
    <w:multiLevelType w:val="hybridMultilevel"/>
    <w:tmpl w:val="C3A29F12"/>
    <w:lvl w:ilvl="0" w:tplc="F2C8924A">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70CF1002"/>
    <w:multiLevelType w:val="hybridMultilevel"/>
    <w:tmpl w:val="8DD0F9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71116A20"/>
    <w:multiLevelType w:val="hybridMultilevel"/>
    <w:tmpl w:val="21F88E68"/>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1675BD0"/>
    <w:multiLevelType w:val="hybridMultilevel"/>
    <w:tmpl w:val="01EE5C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72AA465A"/>
    <w:multiLevelType w:val="hybridMultilevel"/>
    <w:tmpl w:val="5DDE7B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72B71603"/>
    <w:multiLevelType w:val="hybridMultilevel"/>
    <w:tmpl w:val="52CCDD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73BB1FB8"/>
    <w:multiLevelType w:val="hybridMultilevel"/>
    <w:tmpl w:val="F88CBA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75756BE8"/>
    <w:multiLevelType w:val="hybridMultilevel"/>
    <w:tmpl w:val="CF1C03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761C732F"/>
    <w:multiLevelType w:val="hybridMultilevel"/>
    <w:tmpl w:val="2034B4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76BB4852"/>
    <w:multiLevelType w:val="hybridMultilevel"/>
    <w:tmpl w:val="5DAAD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74C71E7"/>
    <w:multiLevelType w:val="hybridMultilevel"/>
    <w:tmpl w:val="EBA25E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78C579AF"/>
    <w:multiLevelType w:val="multilevel"/>
    <w:tmpl w:val="F3B409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1" w15:restartNumberingAfterBreak="0">
    <w:nsid w:val="79504242"/>
    <w:multiLevelType w:val="hybridMultilevel"/>
    <w:tmpl w:val="21F8A9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7A527C24"/>
    <w:multiLevelType w:val="hybridMultilevel"/>
    <w:tmpl w:val="9F76F98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15:restartNumberingAfterBreak="0">
    <w:nsid w:val="7B983F29"/>
    <w:multiLevelType w:val="hybridMultilevel"/>
    <w:tmpl w:val="B5F623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7B985166"/>
    <w:multiLevelType w:val="hybridMultilevel"/>
    <w:tmpl w:val="FAFE6A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21"/>
  </w:num>
  <w:num w:numId="3">
    <w:abstractNumId w:val="15"/>
  </w:num>
  <w:num w:numId="4">
    <w:abstractNumId w:val="18"/>
  </w:num>
  <w:num w:numId="5">
    <w:abstractNumId w:val="22"/>
  </w:num>
  <w:num w:numId="6">
    <w:abstractNumId w:val="7"/>
  </w:num>
  <w:num w:numId="7">
    <w:abstractNumId w:val="11"/>
  </w:num>
  <w:num w:numId="8">
    <w:abstractNumId w:val="10"/>
  </w:num>
  <w:num w:numId="9">
    <w:abstractNumId w:val="4"/>
  </w:num>
  <w:num w:numId="10">
    <w:abstractNumId w:val="45"/>
  </w:num>
  <w:num w:numId="11">
    <w:abstractNumId w:val="28"/>
  </w:num>
  <w:num w:numId="12">
    <w:abstractNumId w:val="44"/>
  </w:num>
  <w:num w:numId="13">
    <w:abstractNumId w:val="23"/>
  </w:num>
  <w:num w:numId="14">
    <w:abstractNumId w:val="14"/>
  </w:num>
  <w:num w:numId="15">
    <w:abstractNumId w:val="37"/>
  </w:num>
  <w:num w:numId="16">
    <w:abstractNumId w:val="43"/>
  </w:num>
  <w:num w:numId="17">
    <w:abstractNumId w:val="34"/>
  </w:num>
  <w:num w:numId="18">
    <w:abstractNumId w:val="42"/>
  </w:num>
  <w:num w:numId="19">
    <w:abstractNumId w:val="38"/>
  </w:num>
  <w:num w:numId="20">
    <w:abstractNumId w:val="33"/>
  </w:num>
  <w:num w:numId="21">
    <w:abstractNumId w:val="24"/>
  </w:num>
  <w:num w:numId="22">
    <w:abstractNumId w:val="59"/>
  </w:num>
  <w:num w:numId="23">
    <w:abstractNumId w:val="55"/>
  </w:num>
  <w:num w:numId="24">
    <w:abstractNumId w:val="0"/>
  </w:num>
  <w:num w:numId="25">
    <w:abstractNumId w:val="27"/>
  </w:num>
  <w:num w:numId="26">
    <w:abstractNumId w:val="48"/>
  </w:num>
  <w:num w:numId="27">
    <w:abstractNumId w:val="32"/>
  </w:num>
  <w:num w:numId="28">
    <w:abstractNumId w:val="39"/>
  </w:num>
  <w:num w:numId="29">
    <w:abstractNumId w:val="58"/>
  </w:num>
  <w:num w:numId="30">
    <w:abstractNumId w:val="9"/>
  </w:num>
  <w:num w:numId="31">
    <w:abstractNumId w:val="31"/>
  </w:num>
  <w:num w:numId="32">
    <w:abstractNumId w:val="41"/>
  </w:num>
  <w:num w:numId="33">
    <w:abstractNumId w:val="16"/>
  </w:num>
  <w:num w:numId="34">
    <w:abstractNumId w:val="35"/>
  </w:num>
  <w:num w:numId="35">
    <w:abstractNumId w:val="2"/>
  </w:num>
  <w:num w:numId="36">
    <w:abstractNumId w:val="1"/>
  </w:num>
  <w:num w:numId="37">
    <w:abstractNumId w:val="5"/>
  </w:num>
  <w:num w:numId="38">
    <w:abstractNumId w:val="29"/>
  </w:num>
  <w:num w:numId="39">
    <w:abstractNumId w:val="51"/>
  </w:num>
  <w:num w:numId="40">
    <w:abstractNumId w:val="30"/>
  </w:num>
  <w:num w:numId="41">
    <w:abstractNumId w:val="40"/>
  </w:num>
  <w:num w:numId="42">
    <w:abstractNumId w:val="62"/>
  </w:num>
  <w:num w:numId="43">
    <w:abstractNumId w:val="60"/>
  </w:num>
  <w:num w:numId="44">
    <w:abstractNumId w:val="25"/>
  </w:num>
  <w:num w:numId="45">
    <w:abstractNumId w:val="47"/>
  </w:num>
  <w:num w:numId="46">
    <w:abstractNumId w:val="20"/>
  </w:num>
  <w:num w:numId="47">
    <w:abstractNumId w:val="26"/>
  </w:num>
  <w:num w:numId="48">
    <w:abstractNumId w:val="52"/>
  </w:num>
  <w:num w:numId="49">
    <w:abstractNumId w:val="6"/>
  </w:num>
  <w:num w:numId="50">
    <w:abstractNumId w:val="53"/>
  </w:num>
  <w:num w:numId="51">
    <w:abstractNumId w:val="50"/>
  </w:num>
  <w:num w:numId="52">
    <w:abstractNumId w:val="13"/>
  </w:num>
  <w:num w:numId="53">
    <w:abstractNumId w:val="17"/>
  </w:num>
  <w:num w:numId="54">
    <w:abstractNumId w:val="12"/>
  </w:num>
  <w:num w:numId="55">
    <w:abstractNumId w:val="56"/>
  </w:num>
  <w:num w:numId="56">
    <w:abstractNumId w:val="3"/>
  </w:num>
  <w:num w:numId="57">
    <w:abstractNumId w:val="61"/>
  </w:num>
  <w:num w:numId="58">
    <w:abstractNumId w:val="64"/>
  </w:num>
  <w:num w:numId="59">
    <w:abstractNumId w:val="46"/>
  </w:num>
  <w:num w:numId="60">
    <w:abstractNumId w:val="36"/>
  </w:num>
  <w:num w:numId="61">
    <w:abstractNumId w:val="57"/>
  </w:num>
  <w:num w:numId="62">
    <w:abstractNumId w:val="63"/>
  </w:num>
  <w:num w:numId="63">
    <w:abstractNumId w:val="49"/>
  </w:num>
  <w:num w:numId="64">
    <w:abstractNumId w:val="54"/>
  </w:num>
  <w:num w:numId="6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zMjAzsjQzNzSztDRW0lEKTi0uzszPAykwqgUAqb4xySwAAAA="/>
  </w:docVars>
  <w:rsids>
    <w:rsidRoot w:val="00DC7A1A"/>
    <w:rsid w:val="00000CBB"/>
    <w:rsid w:val="000024EA"/>
    <w:rsid w:val="000026DB"/>
    <w:rsid w:val="000027FA"/>
    <w:rsid w:val="0000336C"/>
    <w:rsid w:val="000037A1"/>
    <w:rsid w:val="000038E2"/>
    <w:rsid w:val="000040FC"/>
    <w:rsid w:val="0000416E"/>
    <w:rsid w:val="0000528B"/>
    <w:rsid w:val="000053AC"/>
    <w:rsid w:val="00006ECE"/>
    <w:rsid w:val="000072C0"/>
    <w:rsid w:val="000078EE"/>
    <w:rsid w:val="00007952"/>
    <w:rsid w:val="00010BD7"/>
    <w:rsid w:val="00011916"/>
    <w:rsid w:val="00011E70"/>
    <w:rsid w:val="00012C3E"/>
    <w:rsid w:val="000157C9"/>
    <w:rsid w:val="00015896"/>
    <w:rsid w:val="00016107"/>
    <w:rsid w:val="000172BD"/>
    <w:rsid w:val="0001754D"/>
    <w:rsid w:val="00017E95"/>
    <w:rsid w:val="00021C2F"/>
    <w:rsid w:val="0002342F"/>
    <w:rsid w:val="00024B3A"/>
    <w:rsid w:val="00026081"/>
    <w:rsid w:val="000302E3"/>
    <w:rsid w:val="00030EA0"/>
    <w:rsid w:val="00030F25"/>
    <w:rsid w:val="00032007"/>
    <w:rsid w:val="00032754"/>
    <w:rsid w:val="00033A83"/>
    <w:rsid w:val="00033BFF"/>
    <w:rsid w:val="000347E1"/>
    <w:rsid w:val="0003516D"/>
    <w:rsid w:val="00035802"/>
    <w:rsid w:val="00035E35"/>
    <w:rsid w:val="000368D1"/>
    <w:rsid w:val="00036EDC"/>
    <w:rsid w:val="0004019F"/>
    <w:rsid w:val="000407C6"/>
    <w:rsid w:val="00040EF4"/>
    <w:rsid w:val="00040FEF"/>
    <w:rsid w:val="0004159A"/>
    <w:rsid w:val="0004219C"/>
    <w:rsid w:val="00043812"/>
    <w:rsid w:val="0004405D"/>
    <w:rsid w:val="00044536"/>
    <w:rsid w:val="00044709"/>
    <w:rsid w:val="00046235"/>
    <w:rsid w:val="00047B0D"/>
    <w:rsid w:val="0005099F"/>
    <w:rsid w:val="000513B7"/>
    <w:rsid w:val="00052545"/>
    <w:rsid w:val="000525B1"/>
    <w:rsid w:val="00052A95"/>
    <w:rsid w:val="00053E4D"/>
    <w:rsid w:val="000540B6"/>
    <w:rsid w:val="00054319"/>
    <w:rsid w:val="00054499"/>
    <w:rsid w:val="00054605"/>
    <w:rsid w:val="0005557A"/>
    <w:rsid w:val="0005796D"/>
    <w:rsid w:val="000610F3"/>
    <w:rsid w:val="00062631"/>
    <w:rsid w:val="00062C95"/>
    <w:rsid w:val="00063D5C"/>
    <w:rsid w:val="000641C0"/>
    <w:rsid w:val="000641FC"/>
    <w:rsid w:val="000642B6"/>
    <w:rsid w:val="00064ACF"/>
    <w:rsid w:val="000652B7"/>
    <w:rsid w:val="000672A4"/>
    <w:rsid w:val="00070D92"/>
    <w:rsid w:val="00072A2D"/>
    <w:rsid w:val="00072C5A"/>
    <w:rsid w:val="000758BC"/>
    <w:rsid w:val="00075D23"/>
    <w:rsid w:val="0007689F"/>
    <w:rsid w:val="000774D5"/>
    <w:rsid w:val="00077B4D"/>
    <w:rsid w:val="00080A0B"/>
    <w:rsid w:val="00080A8B"/>
    <w:rsid w:val="00080F0E"/>
    <w:rsid w:val="00080F2D"/>
    <w:rsid w:val="00082617"/>
    <w:rsid w:val="00082B84"/>
    <w:rsid w:val="00082E31"/>
    <w:rsid w:val="00083E67"/>
    <w:rsid w:val="00085170"/>
    <w:rsid w:val="00085C30"/>
    <w:rsid w:val="00085C34"/>
    <w:rsid w:val="000860C5"/>
    <w:rsid w:val="0008684A"/>
    <w:rsid w:val="00086E8F"/>
    <w:rsid w:val="000906F5"/>
    <w:rsid w:val="00092452"/>
    <w:rsid w:val="000956D9"/>
    <w:rsid w:val="000961B3"/>
    <w:rsid w:val="00096E8C"/>
    <w:rsid w:val="000A14F2"/>
    <w:rsid w:val="000A2281"/>
    <w:rsid w:val="000A2902"/>
    <w:rsid w:val="000A3065"/>
    <w:rsid w:val="000A3A0F"/>
    <w:rsid w:val="000A4C35"/>
    <w:rsid w:val="000A5F38"/>
    <w:rsid w:val="000A715A"/>
    <w:rsid w:val="000A7664"/>
    <w:rsid w:val="000A7A1A"/>
    <w:rsid w:val="000B04DB"/>
    <w:rsid w:val="000B0DC7"/>
    <w:rsid w:val="000B11E3"/>
    <w:rsid w:val="000B20FF"/>
    <w:rsid w:val="000B2FDA"/>
    <w:rsid w:val="000B32AD"/>
    <w:rsid w:val="000B3CA4"/>
    <w:rsid w:val="000B51C5"/>
    <w:rsid w:val="000B5401"/>
    <w:rsid w:val="000B6819"/>
    <w:rsid w:val="000B6F71"/>
    <w:rsid w:val="000B7ACD"/>
    <w:rsid w:val="000C1005"/>
    <w:rsid w:val="000C300C"/>
    <w:rsid w:val="000C33B5"/>
    <w:rsid w:val="000C38DA"/>
    <w:rsid w:val="000C43E2"/>
    <w:rsid w:val="000C5ABD"/>
    <w:rsid w:val="000C72EE"/>
    <w:rsid w:val="000C78D0"/>
    <w:rsid w:val="000C7C9F"/>
    <w:rsid w:val="000D0268"/>
    <w:rsid w:val="000D0A92"/>
    <w:rsid w:val="000D0F7F"/>
    <w:rsid w:val="000D10D9"/>
    <w:rsid w:val="000D1305"/>
    <w:rsid w:val="000D17B7"/>
    <w:rsid w:val="000D22F7"/>
    <w:rsid w:val="000D277B"/>
    <w:rsid w:val="000D674C"/>
    <w:rsid w:val="000D6ED6"/>
    <w:rsid w:val="000D76A0"/>
    <w:rsid w:val="000D7DDF"/>
    <w:rsid w:val="000D7F33"/>
    <w:rsid w:val="000E006B"/>
    <w:rsid w:val="000E26F3"/>
    <w:rsid w:val="000E3067"/>
    <w:rsid w:val="000E4C7E"/>
    <w:rsid w:val="000E58EA"/>
    <w:rsid w:val="000E6204"/>
    <w:rsid w:val="000E7147"/>
    <w:rsid w:val="000E7784"/>
    <w:rsid w:val="000E7D98"/>
    <w:rsid w:val="000F00A0"/>
    <w:rsid w:val="000F1E44"/>
    <w:rsid w:val="000F5CAA"/>
    <w:rsid w:val="000F5DBC"/>
    <w:rsid w:val="000F6A0F"/>
    <w:rsid w:val="000F6EF4"/>
    <w:rsid w:val="0010058A"/>
    <w:rsid w:val="001009ED"/>
    <w:rsid w:val="0010193C"/>
    <w:rsid w:val="001024A4"/>
    <w:rsid w:val="0010492F"/>
    <w:rsid w:val="00104A68"/>
    <w:rsid w:val="00104DD4"/>
    <w:rsid w:val="0010550E"/>
    <w:rsid w:val="00106792"/>
    <w:rsid w:val="00107349"/>
    <w:rsid w:val="00107837"/>
    <w:rsid w:val="001109C7"/>
    <w:rsid w:val="00110EB8"/>
    <w:rsid w:val="00112856"/>
    <w:rsid w:val="00114445"/>
    <w:rsid w:val="00114568"/>
    <w:rsid w:val="001145CD"/>
    <w:rsid w:val="00116527"/>
    <w:rsid w:val="001170CE"/>
    <w:rsid w:val="00117B19"/>
    <w:rsid w:val="0012096D"/>
    <w:rsid w:val="00120EEC"/>
    <w:rsid w:val="00121609"/>
    <w:rsid w:val="00121CCB"/>
    <w:rsid w:val="00122FED"/>
    <w:rsid w:val="00123601"/>
    <w:rsid w:val="00125182"/>
    <w:rsid w:val="001308CD"/>
    <w:rsid w:val="0013292A"/>
    <w:rsid w:val="00132EA1"/>
    <w:rsid w:val="00132ECF"/>
    <w:rsid w:val="001337DC"/>
    <w:rsid w:val="00133AC5"/>
    <w:rsid w:val="00133D23"/>
    <w:rsid w:val="0013420E"/>
    <w:rsid w:val="00136BF9"/>
    <w:rsid w:val="00137E83"/>
    <w:rsid w:val="00140984"/>
    <w:rsid w:val="001417B5"/>
    <w:rsid w:val="00143044"/>
    <w:rsid w:val="00143451"/>
    <w:rsid w:val="001437DD"/>
    <w:rsid w:val="00144915"/>
    <w:rsid w:val="001451EE"/>
    <w:rsid w:val="001453D9"/>
    <w:rsid w:val="001460A2"/>
    <w:rsid w:val="001469AA"/>
    <w:rsid w:val="00146CB3"/>
    <w:rsid w:val="00146DB1"/>
    <w:rsid w:val="001479A0"/>
    <w:rsid w:val="00150A55"/>
    <w:rsid w:val="00150B79"/>
    <w:rsid w:val="00150CA8"/>
    <w:rsid w:val="00150FFA"/>
    <w:rsid w:val="001514DE"/>
    <w:rsid w:val="00152301"/>
    <w:rsid w:val="00152F8E"/>
    <w:rsid w:val="00153847"/>
    <w:rsid w:val="00153C10"/>
    <w:rsid w:val="00153F92"/>
    <w:rsid w:val="00156DA2"/>
    <w:rsid w:val="001576E2"/>
    <w:rsid w:val="00157E4E"/>
    <w:rsid w:val="00160305"/>
    <w:rsid w:val="001613CF"/>
    <w:rsid w:val="001618DA"/>
    <w:rsid w:val="00161C09"/>
    <w:rsid w:val="001620EF"/>
    <w:rsid w:val="00162235"/>
    <w:rsid w:val="00162F69"/>
    <w:rsid w:val="00163245"/>
    <w:rsid w:val="00163548"/>
    <w:rsid w:val="001637B2"/>
    <w:rsid w:val="0016429A"/>
    <w:rsid w:val="00164D3D"/>
    <w:rsid w:val="001651AA"/>
    <w:rsid w:val="00165E0C"/>
    <w:rsid w:val="00166909"/>
    <w:rsid w:val="00170888"/>
    <w:rsid w:val="00170AA4"/>
    <w:rsid w:val="0017104E"/>
    <w:rsid w:val="00171C0F"/>
    <w:rsid w:val="00172345"/>
    <w:rsid w:val="00172F9A"/>
    <w:rsid w:val="0017412B"/>
    <w:rsid w:val="00174296"/>
    <w:rsid w:val="00174C29"/>
    <w:rsid w:val="00174C81"/>
    <w:rsid w:val="00176064"/>
    <w:rsid w:val="00176BCB"/>
    <w:rsid w:val="00176CB7"/>
    <w:rsid w:val="0018068F"/>
    <w:rsid w:val="00180D50"/>
    <w:rsid w:val="001844F6"/>
    <w:rsid w:val="00185150"/>
    <w:rsid w:val="0018583E"/>
    <w:rsid w:val="001866C0"/>
    <w:rsid w:val="00186B2B"/>
    <w:rsid w:val="00186B5A"/>
    <w:rsid w:val="001905EC"/>
    <w:rsid w:val="00190763"/>
    <w:rsid w:val="001920E0"/>
    <w:rsid w:val="001938B6"/>
    <w:rsid w:val="00193D4D"/>
    <w:rsid w:val="00194830"/>
    <w:rsid w:val="00194B84"/>
    <w:rsid w:val="00194E3E"/>
    <w:rsid w:val="00195B47"/>
    <w:rsid w:val="00196A8C"/>
    <w:rsid w:val="00197647"/>
    <w:rsid w:val="00197AD8"/>
    <w:rsid w:val="001A10F9"/>
    <w:rsid w:val="001A11EB"/>
    <w:rsid w:val="001A3173"/>
    <w:rsid w:val="001A5C9B"/>
    <w:rsid w:val="001A6E8E"/>
    <w:rsid w:val="001A7327"/>
    <w:rsid w:val="001B07BB"/>
    <w:rsid w:val="001B13AF"/>
    <w:rsid w:val="001B178C"/>
    <w:rsid w:val="001B1DCD"/>
    <w:rsid w:val="001B2605"/>
    <w:rsid w:val="001B2ACF"/>
    <w:rsid w:val="001B2B31"/>
    <w:rsid w:val="001B527E"/>
    <w:rsid w:val="001B53BF"/>
    <w:rsid w:val="001B56A6"/>
    <w:rsid w:val="001B642B"/>
    <w:rsid w:val="001C04B4"/>
    <w:rsid w:val="001C1A1A"/>
    <w:rsid w:val="001C2124"/>
    <w:rsid w:val="001C25BD"/>
    <w:rsid w:val="001C27C6"/>
    <w:rsid w:val="001C2858"/>
    <w:rsid w:val="001C4563"/>
    <w:rsid w:val="001C46E7"/>
    <w:rsid w:val="001C4CE8"/>
    <w:rsid w:val="001C4D1B"/>
    <w:rsid w:val="001C652F"/>
    <w:rsid w:val="001C66F1"/>
    <w:rsid w:val="001C7B0D"/>
    <w:rsid w:val="001D191B"/>
    <w:rsid w:val="001D331F"/>
    <w:rsid w:val="001D3B78"/>
    <w:rsid w:val="001D4077"/>
    <w:rsid w:val="001D49D4"/>
    <w:rsid w:val="001D6C0A"/>
    <w:rsid w:val="001D6F4B"/>
    <w:rsid w:val="001D7038"/>
    <w:rsid w:val="001D7B43"/>
    <w:rsid w:val="001E12E8"/>
    <w:rsid w:val="001E26F4"/>
    <w:rsid w:val="001E3430"/>
    <w:rsid w:val="001E3A23"/>
    <w:rsid w:val="001E44AA"/>
    <w:rsid w:val="001E4ACC"/>
    <w:rsid w:val="001E4D2E"/>
    <w:rsid w:val="001E4E29"/>
    <w:rsid w:val="001E7DB8"/>
    <w:rsid w:val="001F1575"/>
    <w:rsid w:val="001F1A01"/>
    <w:rsid w:val="001F1A24"/>
    <w:rsid w:val="001F2CAB"/>
    <w:rsid w:val="001F3BE0"/>
    <w:rsid w:val="001F503A"/>
    <w:rsid w:val="002038EF"/>
    <w:rsid w:val="00203F01"/>
    <w:rsid w:val="00204B77"/>
    <w:rsid w:val="00204DB4"/>
    <w:rsid w:val="00204EE9"/>
    <w:rsid w:val="002051D0"/>
    <w:rsid w:val="002055C2"/>
    <w:rsid w:val="00206725"/>
    <w:rsid w:val="00206A8F"/>
    <w:rsid w:val="0020727D"/>
    <w:rsid w:val="00207A8A"/>
    <w:rsid w:val="00207C79"/>
    <w:rsid w:val="00210853"/>
    <w:rsid w:val="00210F9E"/>
    <w:rsid w:val="00211AF1"/>
    <w:rsid w:val="00211EEE"/>
    <w:rsid w:val="00212528"/>
    <w:rsid w:val="00212674"/>
    <w:rsid w:val="00213B4B"/>
    <w:rsid w:val="00214A87"/>
    <w:rsid w:val="0021552E"/>
    <w:rsid w:val="00216DDB"/>
    <w:rsid w:val="00220FE9"/>
    <w:rsid w:val="00221951"/>
    <w:rsid w:val="002222CE"/>
    <w:rsid w:val="0022445A"/>
    <w:rsid w:val="00224965"/>
    <w:rsid w:val="00225B5E"/>
    <w:rsid w:val="00227756"/>
    <w:rsid w:val="002277EF"/>
    <w:rsid w:val="00227C25"/>
    <w:rsid w:val="0023052A"/>
    <w:rsid w:val="00231302"/>
    <w:rsid w:val="00232BB6"/>
    <w:rsid w:val="00232BF2"/>
    <w:rsid w:val="002338C7"/>
    <w:rsid w:val="00233E39"/>
    <w:rsid w:val="002353D5"/>
    <w:rsid w:val="0023544B"/>
    <w:rsid w:val="0023575C"/>
    <w:rsid w:val="00235C0B"/>
    <w:rsid w:val="00240A99"/>
    <w:rsid w:val="00241F93"/>
    <w:rsid w:val="00242102"/>
    <w:rsid w:val="002428AC"/>
    <w:rsid w:val="00242E94"/>
    <w:rsid w:val="00244593"/>
    <w:rsid w:val="002455E3"/>
    <w:rsid w:val="00245A94"/>
    <w:rsid w:val="00254DEE"/>
    <w:rsid w:val="002554CB"/>
    <w:rsid w:val="00255656"/>
    <w:rsid w:val="002579B2"/>
    <w:rsid w:val="00260ADF"/>
    <w:rsid w:val="0026133E"/>
    <w:rsid w:val="00262644"/>
    <w:rsid w:val="002635BC"/>
    <w:rsid w:val="00266664"/>
    <w:rsid w:val="002674AC"/>
    <w:rsid w:val="0027118D"/>
    <w:rsid w:val="00271D03"/>
    <w:rsid w:val="0027227F"/>
    <w:rsid w:val="00272448"/>
    <w:rsid w:val="00273435"/>
    <w:rsid w:val="00273693"/>
    <w:rsid w:val="0027387B"/>
    <w:rsid w:val="00275604"/>
    <w:rsid w:val="002757A7"/>
    <w:rsid w:val="00275BA2"/>
    <w:rsid w:val="002766BB"/>
    <w:rsid w:val="00277453"/>
    <w:rsid w:val="00277A88"/>
    <w:rsid w:val="0028121E"/>
    <w:rsid w:val="00281F05"/>
    <w:rsid w:val="0028278B"/>
    <w:rsid w:val="002838AF"/>
    <w:rsid w:val="0028394A"/>
    <w:rsid w:val="002839A1"/>
    <w:rsid w:val="00285458"/>
    <w:rsid w:val="002859C6"/>
    <w:rsid w:val="00291386"/>
    <w:rsid w:val="00292FDA"/>
    <w:rsid w:val="002936E2"/>
    <w:rsid w:val="002937A0"/>
    <w:rsid w:val="0029528E"/>
    <w:rsid w:val="0029536F"/>
    <w:rsid w:val="00296482"/>
    <w:rsid w:val="0029748E"/>
    <w:rsid w:val="002A11ED"/>
    <w:rsid w:val="002A2729"/>
    <w:rsid w:val="002A2737"/>
    <w:rsid w:val="002A332B"/>
    <w:rsid w:val="002A3B59"/>
    <w:rsid w:val="002A3E53"/>
    <w:rsid w:val="002A4CDA"/>
    <w:rsid w:val="002A5805"/>
    <w:rsid w:val="002A605E"/>
    <w:rsid w:val="002A77D8"/>
    <w:rsid w:val="002A7FF1"/>
    <w:rsid w:val="002B0335"/>
    <w:rsid w:val="002B0C97"/>
    <w:rsid w:val="002B0D20"/>
    <w:rsid w:val="002B1FD5"/>
    <w:rsid w:val="002B2D58"/>
    <w:rsid w:val="002B30F4"/>
    <w:rsid w:val="002B3BE0"/>
    <w:rsid w:val="002B7555"/>
    <w:rsid w:val="002B791C"/>
    <w:rsid w:val="002C0B8D"/>
    <w:rsid w:val="002C15A4"/>
    <w:rsid w:val="002C35CC"/>
    <w:rsid w:val="002C535C"/>
    <w:rsid w:val="002C5EEF"/>
    <w:rsid w:val="002C79D9"/>
    <w:rsid w:val="002C7E6A"/>
    <w:rsid w:val="002D0CE9"/>
    <w:rsid w:val="002D1DB1"/>
    <w:rsid w:val="002D26C0"/>
    <w:rsid w:val="002D27E1"/>
    <w:rsid w:val="002D34E0"/>
    <w:rsid w:val="002D34F3"/>
    <w:rsid w:val="002D3835"/>
    <w:rsid w:val="002D4581"/>
    <w:rsid w:val="002D5120"/>
    <w:rsid w:val="002D5282"/>
    <w:rsid w:val="002D5609"/>
    <w:rsid w:val="002D567D"/>
    <w:rsid w:val="002D58D2"/>
    <w:rsid w:val="002D5C3E"/>
    <w:rsid w:val="002D730F"/>
    <w:rsid w:val="002E050C"/>
    <w:rsid w:val="002E0C4C"/>
    <w:rsid w:val="002E0CD5"/>
    <w:rsid w:val="002E1DEB"/>
    <w:rsid w:val="002E2989"/>
    <w:rsid w:val="002E3559"/>
    <w:rsid w:val="002E5BDE"/>
    <w:rsid w:val="002E6106"/>
    <w:rsid w:val="002E6220"/>
    <w:rsid w:val="002E7028"/>
    <w:rsid w:val="002E785D"/>
    <w:rsid w:val="002F0090"/>
    <w:rsid w:val="002F0844"/>
    <w:rsid w:val="002F0D6D"/>
    <w:rsid w:val="002F2D9A"/>
    <w:rsid w:val="002F3545"/>
    <w:rsid w:val="002F4435"/>
    <w:rsid w:val="002F4F04"/>
    <w:rsid w:val="002F586F"/>
    <w:rsid w:val="002F5918"/>
    <w:rsid w:val="002F6AE9"/>
    <w:rsid w:val="002F6D3F"/>
    <w:rsid w:val="002F6F4F"/>
    <w:rsid w:val="002F6FAE"/>
    <w:rsid w:val="002F7948"/>
    <w:rsid w:val="002F7DB5"/>
    <w:rsid w:val="00300378"/>
    <w:rsid w:val="00301166"/>
    <w:rsid w:val="00301CF3"/>
    <w:rsid w:val="00302683"/>
    <w:rsid w:val="00302E48"/>
    <w:rsid w:val="00303179"/>
    <w:rsid w:val="0030364E"/>
    <w:rsid w:val="003049FA"/>
    <w:rsid w:val="00310430"/>
    <w:rsid w:val="00310B50"/>
    <w:rsid w:val="00311B96"/>
    <w:rsid w:val="00311C70"/>
    <w:rsid w:val="00312154"/>
    <w:rsid w:val="00313708"/>
    <w:rsid w:val="00314238"/>
    <w:rsid w:val="00321818"/>
    <w:rsid w:val="00322843"/>
    <w:rsid w:val="00322D9D"/>
    <w:rsid w:val="00322E87"/>
    <w:rsid w:val="0032545C"/>
    <w:rsid w:val="0032601F"/>
    <w:rsid w:val="003260A7"/>
    <w:rsid w:val="0032632E"/>
    <w:rsid w:val="00326621"/>
    <w:rsid w:val="00327991"/>
    <w:rsid w:val="00327AD7"/>
    <w:rsid w:val="00331FB0"/>
    <w:rsid w:val="00333AB4"/>
    <w:rsid w:val="00333F49"/>
    <w:rsid w:val="00335436"/>
    <w:rsid w:val="003354AC"/>
    <w:rsid w:val="003370E4"/>
    <w:rsid w:val="003373E8"/>
    <w:rsid w:val="00337B18"/>
    <w:rsid w:val="00337CF4"/>
    <w:rsid w:val="00337E8D"/>
    <w:rsid w:val="0034052E"/>
    <w:rsid w:val="00341604"/>
    <w:rsid w:val="00342E3A"/>
    <w:rsid w:val="00343241"/>
    <w:rsid w:val="003454CD"/>
    <w:rsid w:val="00345832"/>
    <w:rsid w:val="00345EE9"/>
    <w:rsid w:val="00346A48"/>
    <w:rsid w:val="00347173"/>
    <w:rsid w:val="003523D1"/>
    <w:rsid w:val="0035421B"/>
    <w:rsid w:val="00354467"/>
    <w:rsid w:val="00355934"/>
    <w:rsid w:val="00355F49"/>
    <w:rsid w:val="00356313"/>
    <w:rsid w:val="00356DA4"/>
    <w:rsid w:val="00357DF6"/>
    <w:rsid w:val="00360D27"/>
    <w:rsid w:val="0036210F"/>
    <w:rsid w:val="003623CA"/>
    <w:rsid w:val="003623FB"/>
    <w:rsid w:val="00362555"/>
    <w:rsid w:val="003626A2"/>
    <w:rsid w:val="0036318A"/>
    <w:rsid w:val="00363FC8"/>
    <w:rsid w:val="003654E9"/>
    <w:rsid w:val="003658F5"/>
    <w:rsid w:val="003666A4"/>
    <w:rsid w:val="0036798A"/>
    <w:rsid w:val="00367EFC"/>
    <w:rsid w:val="003708F2"/>
    <w:rsid w:val="00370AAA"/>
    <w:rsid w:val="00370ACA"/>
    <w:rsid w:val="0037122F"/>
    <w:rsid w:val="003716B5"/>
    <w:rsid w:val="00372A87"/>
    <w:rsid w:val="0037328A"/>
    <w:rsid w:val="00374AAA"/>
    <w:rsid w:val="003758D3"/>
    <w:rsid w:val="00375A6C"/>
    <w:rsid w:val="0037670C"/>
    <w:rsid w:val="00376BC1"/>
    <w:rsid w:val="003770E9"/>
    <w:rsid w:val="0037725D"/>
    <w:rsid w:val="003773D4"/>
    <w:rsid w:val="00377CDE"/>
    <w:rsid w:val="00380B8F"/>
    <w:rsid w:val="0038139E"/>
    <w:rsid w:val="003818A7"/>
    <w:rsid w:val="00381C8D"/>
    <w:rsid w:val="00382B3F"/>
    <w:rsid w:val="00382D3E"/>
    <w:rsid w:val="003834E3"/>
    <w:rsid w:val="00384AFF"/>
    <w:rsid w:val="00384D4A"/>
    <w:rsid w:val="003850AE"/>
    <w:rsid w:val="00385C3C"/>
    <w:rsid w:val="00385C86"/>
    <w:rsid w:val="00386452"/>
    <w:rsid w:val="00386780"/>
    <w:rsid w:val="00387390"/>
    <w:rsid w:val="00387D5F"/>
    <w:rsid w:val="00391EBD"/>
    <w:rsid w:val="003924FD"/>
    <w:rsid w:val="0039287B"/>
    <w:rsid w:val="00393A55"/>
    <w:rsid w:val="00393FDB"/>
    <w:rsid w:val="00394353"/>
    <w:rsid w:val="00395FC5"/>
    <w:rsid w:val="0039692F"/>
    <w:rsid w:val="00396CF8"/>
    <w:rsid w:val="00397101"/>
    <w:rsid w:val="0039763B"/>
    <w:rsid w:val="003A1064"/>
    <w:rsid w:val="003A26FD"/>
    <w:rsid w:val="003A35EB"/>
    <w:rsid w:val="003A3A06"/>
    <w:rsid w:val="003A4D2F"/>
    <w:rsid w:val="003A541F"/>
    <w:rsid w:val="003A5E70"/>
    <w:rsid w:val="003A62B8"/>
    <w:rsid w:val="003B03FF"/>
    <w:rsid w:val="003B0C66"/>
    <w:rsid w:val="003B3776"/>
    <w:rsid w:val="003B494E"/>
    <w:rsid w:val="003B4A02"/>
    <w:rsid w:val="003B4C94"/>
    <w:rsid w:val="003B5FEC"/>
    <w:rsid w:val="003B61AB"/>
    <w:rsid w:val="003C05A2"/>
    <w:rsid w:val="003C1213"/>
    <w:rsid w:val="003C3168"/>
    <w:rsid w:val="003C3B95"/>
    <w:rsid w:val="003C3C6E"/>
    <w:rsid w:val="003C49D8"/>
    <w:rsid w:val="003C4CF8"/>
    <w:rsid w:val="003C4E65"/>
    <w:rsid w:val="003C5032"/>
    <w:rsid w:val="003C6575"/>
    <w:rsid w:val="003D0329"/>
    <w:rsid w:val="003D1571"/>
    <w:rsid w:val="003D2B98"/>
    <w:rsid w:val="003D2C50"/>
    <w:rsid w:val="003D3080"/>
    <w:rsid w:val="003D3D4E"/>
    <w:rsid w:val="003D3E91"/>
    <w:rsid w:val="003D4B0B"/>
    <w:rsid w:val="003D4E74"/>
    <w:rsid w:val="003D4F07"/>
    <w:rsid w:val="003D5321"/>
    <w:rsid w:val="003D5CF9"/>
    <w:rsid w:val="003D6433"/>
    <w:rsid w:val="003E0468"/>
    <w:rsid w:val="003E0566"/>
    <w:rsid w:val="003E3938"/>
    <w:rsid w:val="003E59BF"/>
    <w:rsid w:val="003E75CA"/>
    <w:rsid w:val="003E76E3"/>
    <w:rsid w:val="003F02CD"/>
    <w:rsid w:val="003F0989"/>
    <w:rsid w:val="003F0D60"/>
    <w:rsid w:val="003F0EA5"/>
    <w:rsid w:val="003F18F2"/>
    <w:rsid w:val="003F1FAD"/>
    <w:rsid w:val="003F221B"/>
    <w:rsid w:val="003F28FF"/>
    <w:rsid w:val="003F2B32"/>
    <w:rsid w:val="003F38F7"/>
    <w:rsid w:val="003F3C0E"/>
    <w:rsid w:val="003F3FF7"/>
    <w:rsid w:val="003F4446"/>
    <w:rsid w:val="003F471E"/>
    <w:rsid w:val="003F48B9"/>
    <w:rsid w:val="003F5969"/>
    <w:rsid w:val="0040030C"/>
    <w:rsid w:val="0040047B"/>
    <w:rsid w:val="004007B0"/>
    <w:rsid w:val="00400D91"/>
    <w:rsid w:val="00401089"/>
    <w:rsid w:val="00401B8A"/>
    <w:rsid w:val="0040341B"/>
    <w:rsid w:val="00403B7E"/>
    <w:rsid w:val="0040437D"/>
    <w:rsid w:val="00405EDA"/>
    <w:rsid w:val="00407099"/>
    <w:rsid w:val="00413B8F"/>
    <w:rsid w:val="0041538F"/>
    <w:rsid w:val="00415594"/>
    <w:rsid w:val="00415985"/>
    <w:rsid w:val="00415EA7"/>
    <w:rsid w:val="0041651D"/>
    <w:rsid w:val="00416C1F"/>
    <w:rsid w:val="00417017"/>
    <w:rsid w:val="00417310"/>
    <w:rsid w:val="004178E0"/>
    <w:rsid w:val="00420537"/>
    <w:rsid w:val="0042107A"/>
    <w:rsid w:val="00421CA1"/>
    <w:rsid w:val="004222F3"/>
    <w:rsid w:val="004229EE"/>
    <w:rsid w:val="00422AA6"/>
    <w:rsid w:val="004237AD"/>
    <w:rsid w:val="00423F5D"/>
    <w:rsid w:val="00425A68"/>
    <w:rsid w:val="00426282"/>
    <w:rsid w:val="00426494"/>
    <w:rsid w:val="00427064"/>
    <w:rsid w:val="00430854"/>
    <w:rsid w:val="00431599"/>
    <w:rsid w:val="004315FE"/>
    <w:rsid w:val="00432263"/>
    <w:rsid w:val="00433306"/>
    <w:rsid w:val="00433DFB"/>
    <w:rsid w:val="004345A1"/>
    <w:rsid w:val="00434D5C"/>
    <w:rsid w:val="0043718A"/>
    <w:rsid w:val="004413E9"/>
    <w:rsid w:val="004414D7"/>
    <w:rsid w:val="004420C2"/>
    <w:rsid w:val="00442494"/>
    <w:rsid w:val="00442C74"/>
    <w:rsid w:val="004439C0"/>
    <w:rsid w:val="00446071"/>
    <w:rsid w:val="00446AD9"/>
    <w:rsid w:val="00447263"/>
    <w:rsid w:val="00450C14"/>
    <w:rsid w:val="00450D9B"/>
    <w:rsid w:val="00451137"/>
    <w:rsid w:val="00451A06"/>
    <w:rsid w:val="00452499"/>
    <w:rsid w:val="0045274B"/>
    <w:rsid w:val="004543B5"/>
    <w:rsid w:val="00454B3C"/>
    <w:rsid w:val="00454DFA"/>
    <w:rsid w:val="004555EA"/>
    <w:rsid w:val="00455D98"/>
    <w:rsid w:val="004562A4"/>
    <w:rsid w:val="00457101"/>
    <w:rsid w:val="00460ACF"/>
    <w:rsid w:val="00461220"/>
    <w:rsid w:val="004618D9"/>
    <w:rsid w:val="00462C5E"/>
    <w:rsid w:val="00463ABB"/>
    <w:rsid w:val="0046572D"/>
    <w:rsid w:val="00470139"/>
    <w:rsid w:val="0047078A"/>
    <w:rsid w:val="00471823"/>
    <w:rsid w:val="00471B35"/>
    <w:rsid w:val="00473856"/>
    <w:rsid w:val="004739B8"/>
    <w:rsid w:val="004744A4"/>
    <w:rsid w:val="00475070"/>
    <w:rsid w:val="004750D1"/>
    <w:rsid w:val="00475E54"/>
    <w:rsid w:val="004761E2"/>
    <w:rsid w:val="0047775B"/>
    <w:rsid w:val="0048040B"/>
    <w:rsid w:val="00480BED"/>
    <w:rsid w:val="00482731"/>
    <w:rsid w:val="0048289D"/>
    <w:rsid w:val="00483588"/>
    <w:rsid w:val="00483CBD"/>
    <w:rsid w:val="004849EF"/>
    <w:rsid w:val="00484C7E"/>
    <w:rsid w:val="004850B6"/>
    <w:rsid w:val="004850F0"/>
    <w:rsid w:val="0048517B"/>
    <w:rsid w:val="00486838"/>
    <w:rsid w:val="00487E62"/>
    <w:rsid w:val="00491127"/>
    <w:rsid w:val="00491EE5"/>
    <w:rsid w:val="004934D5"/>
    <w:rsid w:val="0049380D"/>
    <w:rsid w:val="0049402F"/>
    <w:rsid w:val="0049514D"/>
    <w:rsid w:val="00496306"/>
    <w:rsid w:val="00496993"/>
    <w:rsid w:val="00497771"/>
    <w:rsid w:val="004A0104"/>
    <w:rsid w:val="004A1329"/>
    <w:rsid w:val="004A24F6"/>
    <w:rsid w:val="004A29FA"/>
    <w:rsid w:val="004A304C"/>
    <w:rsid w:val="004A3EC1"/>
    <w:rsid w:val="004A46EA"/>
    <w:rsid w:val="004B097C"/>
    <w:rsid w:val="004B0C29"/>
    <w:rsid w:val="004B19F5"/>
    <w:rsid w:val="004B2540"/>
    <w:rsid w:val="004B27B2"/>
    <w:rsid w:val="004B301F"/>
    <w:rsid w:val="004B309A"/>
    <w:rsid w:val="004B33C9"/>
    <w:rsid w:val="004B379A"/>
    <w:rsid w:val="004B4015"/>
    <w:rsid w:val="004B4215"/>
    <w:rsid w:val="004B60B5"/>
    <w:rsid w:val="004B6EB8"/>
    <w:rsid w:val="004B790D"/>
    <w:rsid w:val="004C0687"/>
    <w:rsid w:val="004C07E3"/>
    <w:rsid w:val="004C1337"/>
    <w:rsid w:val="004C385A"/>
    <w:rsid w:val="004C544E"/>
    <w:rsid w:val="004C5ED1"/>
    <w:rsid w:val="004C7411"/>
    <w:rsid w:val="004D097D"/>
    <w:rsid w:val="004D0A07"/>
    <w:rsid w:val="004D163E"/>
    <w:rsid w:val="004D1809"/>
    <w:rsid w:val="004D342F"/>
    <w:rsid w:val="004D39CA"/>
    <w:rsid w:val="004D45BF"/>
    <w:rsid w:val="004D4831"/>
    <w:rsid w:val="004D4CD9"/>
    <w:rsid w:val="004D67E8"/>
    <w:rsid w:val="004E0475"/>
    <w:rsid w:val="004E0946"/>
    <w:rsid w:val="004E0F4C"/>
    <w:rsid w:val="004E4076"/>
    <w:rsid w:val="004E41A6"/>
    <w:rsid w:val="004E5297"/>
    <w:rsid w:val="004E5592"/>
    <w:rsid w:val="004E5DFF"/>
    <w:rsid w:val="004F0063"/>
    <w:rsid w:val="004F0F6E"/>
    <w:rsid w:val="004F1B80"/>
    <w:rsid w:val="004F23DB"/>
    <w:rsid w:val="004F338F"/>
    <w:rsid w:val="004F3FD8"/>
    <w:rsid w:val="004F447D"/>
    <w:rsid w:val="004F4600"/>
    <w:rsid w:val="004F4A04"/>
    <w:rsid w:val="004F7D5B"/>
    <w:rsid w:val="004F7E2E"/>
    <w:rsid w:val="00500454"/>
    <w:rsid w:val="00500715"/>
    <w:rsid w:val="00500E91"/>
    <w:rsid w:val="00502C11"/>
    <w:rsid w:val="005035C0"/>
    <w:rsid w:val="00503CD0"/>
    <w:rsid w:val="00504FE2"/>
    <w:rsid w:val="00505123"/>
    <w:rsid w:val="0050640E"/>
    <w:rsid w:val="00507848"/>
    <w:rsid w:val="00510384"/>
    <w:rsid w:val="00510641"/>
    <w:rsid w:val="00510CAA"/>
    <w:rsid w:val="00511587"/>
    <w:rsid w:val="005115B6"/>
    <w:rsid w:val="0051164D"/>
    <w:rsid w:val="00511DEF"/>
    <w:rsid w:val="00511E1D"/>
    <w:rsid w:val="00512507"/>
    <w:rsid w:val="00512B96"/>
    <w:rsid w:val="00514789"/>
    <w:rsid w:val="00514C3A"/>
    <w:rsid w:val="0051520A"/>
    <w:rsid w:val="0051568D"/>
    <w:rsid w:val="005158B9"/>
    <w:rsid w:val="005169EC"/>
    <w:rsid w:val="00520A1D"/>
    <w:rsid w:val="00521646"/>
    <w:rsid w:val="005226C8"/>
    <w:rsid w:val="00522D7C"/>
    <w:rsid w:val="005236B5"/>
    <w:rsid w:val="00523AF7"/>
    <w:rsid w:val="00523DAE"/>
    <w:rsid w:val="0052699D"/>
    <w:rsid w:val="0052708B"/>
    <w:rsid w:val="0053019D"/>
    <w:rsid w:val="00530C86"/>
    <w:rsid w:val="00532293"/>
    <w:rsid w:val="0053231E"/>
    <w:rsid w:val="00533303"/>
    <w:rsid w:val="005345D2"/>
    <w:rsid w:val="00534F34"/>
    <w:rsid w:val="00535262"/>
    <w:rsid w:val="00536B46"/>
    <w:rsid w:val="005376AD"/>
    <w:rsid w:val="00537B03"/>
    <w:rsid w:val="00537EC8"/>
    <w:rsid w:val="005400E7"/>
    <w:rsid w:val="00540863"/>
    <w:rsid w:val="00541210"/>
    <w:rsid w:val="005414C9"/>
    <w:rsid w:val="005416C9"/>
    <w:rsid w:val="00541770"/>
    <w:rsid w:val="00543379"/>
    <w:rsid w:val="005440FD"/>
    <w:rsid w:val="005442C1"/>
    <w:rsid w:val="00545340"/>
    <w:rsid w:val="00546452"/>
    <w:rsid w:val="005464CC"/>
    <w:rsid w:val="00546ECB"/>
    <w:rsid w:val="00552822"/>
    <w:rsid w:val="00552CE7"/>
    <w:rsid w:val="00553AD4"/>
    <w:rsid w:val="00554FDF"/>
    <w:rsid w:val="00560055"/>
    <w:rsid w:val="0056060A"/>
    <w:rsid w:val="00561B4F"/>
    <w:rsid w:val="00562BB0"/>
    <w:rsid w:val="005658D7"/>
    <w:rsid w:val="00565985"/>
    <w:rsid w:val="005660BC"/>
    <w:rsid w:val="0056682C"/>
    <w:rsid w:val="0056697F"/>
    <w:rsid w:val="00567378"/>
    <w:rsid w:val="0057019E"/>
    <w:rsid w:val="00570310"/>
    <w:rsid w:val="005707C0"/>
    <w:rsid w:val="0057082C"/>
    <w:rsid w:val="00573492"/>
    <w:rsid w:val="00574A8E"/>
    <w:rsid w:val="0057517F"/>
    <w:rsid w:val="00575968"/>
    <w:rsid w:val="005764C7"/>
    <w:rsid w:val="00576E69"/>
    <w:rsid w:val="00580636"/>
    <w:rsid w:val="005808AC"/>
    <w:rsid w:val="0058196C"/>
    <w:rsid w:val="00581C1B"/>
    <w:rsid w:val="005831C0"/>
    <w:rsid w:val="0058432E"/>
    <w:rsid w:val="005843E2"/>
    <w:rsid w:val="00584EA4"/>
    <w:rsid w:val="005860C5"/>
    <w:rsid w:val="00586494"/>
    <w:rsid w:val="005869EE"/>
    <w:rsid w:val="00591AA5"/>
    <w:rsid w:val="005924C5"/>
    <w:rsid w:val="0059356C"/>
    <w:rsid w:val="00594735"/>
    <w:rsid w:val="0059552B"/>
    <w:rsid w:val="00595F6B"/>
    <w:rsid w:val="005962BF"/>
    <w:rsid w:val="00597068"/>
    <w:rsid w:val="005A0025"/>
    <w:rsid w:val="005A2358"/>
    <w:rsid w:val="005A2DCA"/>
    <w:rsid w:val="005A2FBF"/>
    <w:rsid w:val="005A40E4"/>
    <w:rsid w:val="005A4C7D"/>
    <w:rsid w:val="005A5810"/>
    <w:rsid w:val="005A5D50"/>
    <w:rsid w:val="005A6BE2"/>
    <w:rsid w:val="005A6D9A"/>
    <w:rsid w:val="005A7E87"/>
    <w:rsid w:val="005B1F46"/>
    <w:rsid w:val="005B2272"/>
    <w:rsid w:val="005B6561"/>
    <w:rsid w:val="005B6BE2"/>
    <w:rsid w:val="005B7FBF"/>
    <w:rsid w:val="005C1075"/>
    <w:rsid w:val="005C1CB3"/>
    <w:rsid w:val="005C1D20"/>
    <w:rsid w:val="005C2A18"/>
    <w:rsid w:val="005C384D"/>
    <w:rsid w:val="005C4056"/>
    <w:rsid w:val="005C4478"/>
    <w:rsid w:val="005C46C0"/>
    <w:rsid w:val="005C4AD3"/>
    <w:rsid w:val="005C5341"/>
    <w:rsid w:val="005C5712"/>
    <w:rsid w:val="005C5761"/>
    <w:rsid w:val="005C718D"/>
    <w:rsid w:val="005C7403"/>
    <w:rsid w:val="005C75DE"/>
    <w:rsid w:val="005D0D5A"/>
    <w:rsid w:val="005D28B8"/>
    <w:rsid w:val="005D3D4F"/>
    <w:rsid w:val="005D4740"/>
    <w:rsid w:val="005D48FB"/>
    <w:rsid w:val="005D5AE6"/>
    <w:rsid w:val="005D5FA1"/>
    <w:rsid w:val="005D6DA1"/>
    <w:rsid w:val="005E10EB"/>
    <w:rsid w:val="005E14A6"/>
    <w:rsid w:val="005E17B2"/>
    <w:rsid w:val="005E2E70"/>
    <w:rsid w:val="005E330B"/>
    <w:rsid w:val="005E4BEB"/>
    <w:rsid w:val="005E52D6"/>
    <w:rsid w:val="005E680D"/>
    <w:rsid w:val="005E76B9"/>
    <w:rsid w:val="005E7871"/>
    <w:rsid w:val="005F0EE1"/>
    <w:rsid w:val="005F14BE"/>
    <w:rsid w:val="005F3DE3"/>
    <w:rsid w:val="005F4252"/>
    <w:rsid w:val="005F459B"/>
    <w:rsid w:val="005F4DE6"/>
    <w:rsid w:val="00601938"/>
    <w:rsid w:val="00601F3D"/>
    <w:rsid w:val="0060201B"/>
    <w:rsid w:val="00602245"/>
    <w:rsid w:val="0060263B"/>
    <w:rsid w:val="006030E9"/>
    <w:rsid w:val="00603367"/>
    <w:rsid w:val="00603E06"/>
    <w:rsid w:val="00604514"/>
    <w:rsid w:val="00604A39"/>
    <w:rsid w:val="0060506D"/>
    <w:rsid w:val="00606262"/>
    <w:rsid w:val="00610231"/>
    <w:rsid w:val="00610872"/>
    <w:rsid w:val="00610975"/>
    <w:rsid w:val="006113AB"/>
    <w:rsid w:val="00611B2B"/>
    <w:rsid w:val="00611C62"/>
    <w:rsid w:val="0061307A"/>
    <w:rsid w:val="006132A1"/>
    <w:rsid w:val="006162C8"/>
    <w:rsid w:val="00616673"/>
    <w:rsid w:val="00617D2F"/>
    <w:rsid w:val="0062047B"/>
    <w:rsid w:val="00622C4F"/>
    <w:rsid w:val="00622DF4"/>
    <w:rsid w:val="006233BB"/>
    <w:rsid w:val="00623C3D"/>
    <w:rsid w:val="006249CF"/>
    <w:rsid w:val="00624CD8"/>
    <w:rsid w:val="00625836"/>
    <w:rsid w:val="00625BCB"/>
    <w:rsid w:val="00626B30"/>
    <w:rsid w:val="006271D4"/>
    <w:rsid w:val="00627960"/>
    <w:rsid w:val="00631AA9"/>
    <w:rsid w:val="00632441"/>
    <w:rsid w:val="006329A2"/>
    <w:rsid w:val="00633552"/>
    <w:rsid w:val="00633FF5"/>
    <w:rsid w:val="006340D7"/>
    <w:rsid w:val="00634201"/>
    <w:rsid w:val="006348EE"/>
    <w:rsid w:val="00634C91"/>
    <w:rsid w:val="0063551E"/>
    <w:rsid w:val="00635B46"/>
    <w:rsid w:val="00635FBD"/>
    <w:rsid w:val="00636EAE"/>
    <w:rsid w:val="00637375"/>
    <w:rsid w:val="00637F79"/>
    <w:rsid w:val="00640073"/>
    <w:rsid w:val="006407A2"/>
    <w:rsid w:val="0064206A"/>
    <w:rsid w:val="00643138"/>
    <w:rsid w:val="00643572"/>
    <w:rsid w:val="00643C48"/>
    <w:rsid w:val="00646D54"/>
    <w:rsid w:val="00646ED6"/>
    <w:rsid w:val="0065051F"/>
    <w:rsid w:val="006516DD"/>
    <w:rsid w:val="006528FD"/>
    <w:rsid w:val="00652E4A"/>
    <w:rsid w:val="00654246"/>
    <w:rsid w:val="006561A8"/>
    <w:rsid w:val="00656557"/>
    <w:rsid w:val="0065670B"/>
    <w:rsid w:val="0065768A"/>
    <w:rsid w:val="00657BFA"/>
    <w:rsid w:val="00662959"/>
    <w:rsid w:val="00662C0D"/>
    <w:rsid w:val="00662C89"/>
    <w:rsid w:val="0066352E"/>
    <w:rsid w:val="0066440F"/>
    <w:rsid w:val="00665245"/>
    <w:rsid w:val="00665631"/>
    <w:rsid w:val="00665E4C"/>
    <w:rsid w:val="006661B6"/>
    <w:rsid w:val="006667B2"/>
    <w:rsid w:val="00676667"/>
    <w:rsid w:val="00677123"/>
    <w:rsid w:val="006771F4"/>
    <w:rsid w:val="0067766C"/>
    <w:rsid w:val="00677E0C"/>
    <w:rsid w:val="00681630"/>
    <w:rsid w:val="006825B8"/>
    <w:rsid w:val="006837F2"/>
    <w:rsid w:val="006848A0"/>
    <w:rsid w:val="0068518C"/>
    <w:rsid w:val="006851C0"/>
    <w:rsid w:val="00685885"/>
    <w:rsid w:val="00685951"/>
    <w:rsid w:val="00687039"/>
    <w:rsid w:val="00687362"/>
    <w:rsid w:val="00687373"/>
    <w:rsid w:val="00687F98"/>
    <w:rsid w:val="0069042D"/>
    <w:rsid w:val="00691C2B"/>
    <w:rsid w:val="00691F03"/>
    <w:rsid w:val="00692495"/>
    <w:rsid w:val="00693CA5"/>
    <w:rsid w:val="00693CEE"/>
    <w:rsid w:val="00693EE7"/>
    <w:rsid w:val="00694717"/>
    <w:rsid w:val="00694D11"/>
    <w:rsid w:val="00695340"/>
    <w:rsid w:val="00697392"/>
    <w:rsid w:val="00697B79"/>
    <w:rsid w:val="00697CF1"/>
    <w:rsid w:val="006A2F0E"/>
    <w:rsid w:val="006A35D0"/>
    <w:rsid w:val="006A3DC8"/>
    <w:rsid w:val="006A3F30"/>
    <w:rsid w:val="006A5322"/>
    <w:rsid w:val="006A6370"/>
    <w:rsid w:val="006A7613"/>
    <w:rsid w:val="006A7FEF"/>
    <w:rsid w:val="006B2042"/>
    <w:rsid w:val="006B257E"/>
    <w:rsid w:val="006B2854"/>
    <w:rsid w:val="006B4976"/>
    <w:rsid w:val="006B5F25"/>
    <w:rsid w:val="006C04DA"/>
    <w:rsid w:val="006C0790"/>
    <w:rsid w:val="006C382F"/>
    <w:rsid w:val="006C4495"/>
    <w:rsid w:val="006C4792"/>
    <w:rsid w:val="006C4814"/>
    <w:rsid w:val="006C530D"/>
    <w:rsid w:val="006C5438"/>
    <w:rsid w:val="006C5A4B"/>
    <w:rsid w:val="006C6A5F"/>
    <w:rsid w:val="006C7FBA"/>
    <w:rsid w:val="006D038A"/>
    <w:rsid w:val="006D09B4"/>
    <w:rsid w:val="006D0DFC"/>
    <w:rsid w:val="006D0EC1"/>
    <w:rsid w:val="006D1612"/>
    <w:rsid w:val="006D227A"/>
    <w:rsid w:val="006D2707"/>
    <w:rsid w:val="006D270D"/>
    <w:rsid w:val="006D2F88"/>
    <w:rsid w:val="006D368C"/>
    <w:rsid w:val="006D3A3A"/>
    <w:rsid w:val="006D3B37"/>
    <w:rsid w:val="006D4D98"/>
    <w:rsid w:val="006D57B8"/>
    <w:rsid w:val="006E016E"/>
    <w:rsid w:val="006E10CF"/>
    <w:rsid w:val="006E1D95"/>
    <w:rsid w:val="006E3612"/>
    <w:rsid w:val="006E3E83"/>
    <w:rsid w:val="006E48D8"/>
    <w:rsid w:val="006E49A8"/>
    <w:rsid w:val="006E69AB"/>
    <w:rsid w:val="006E75F7"/>
    <w:rsid w:val="006F191A"/>
    <w:rsid w:val="006F1ED4"/>
    <w:rsid w:val="006F357E"/>
    <w:rsid w:val="006F5F51"/>
    <w:rsid w:val="006F72C4"/>
    <w:rsid w:val="00700E4A"/>
    <w:rsid w:val="0070227E"/>
    <w:rsid w:val="0070325F"/>
    <w:rsid w:val="00705637"/>
    <w:rsid w:val="00705655"/>
    <w:rsid w:val="00705F8F"/>
    <w:rsid w:val="007065DE"/>
    <w:rsid w:val="00706A8F"/>
    <w:rsid w:val="00706D82"/>
    <w:rsid w:val="00706DE1"/>
    <w:rsid w:val="007079D6"/>
    <w:rsid w:val="00711023"/>
    <w:rsid w:val="00711231"/>
    <w:rsid w:val="00714C39"/>
    <w:rsid w:val="00715730"/>
    <w:rsid w:val="00716D2A"/>
    <w:rsid w:val="0071764E"/>
    <w:rsid w:val="0071787E"/>
    <w:rsid w:val="00717FA9"/>
    <w:rsid w:val="00720BA0"/>
    <w:rsid w:val="00721156"/>
    <w:rsid w:val="007212A5"/>
    <w:rsid w:val="00721CBB"/>
    <w:rsid w:val="0072395D"/>
    <w:rsid w:val="007243C9"/>
    <w:rsid w:val="00724403"/>
    <w:rsid w:val="007252C7"/>
    <w:rsid w:val="007261AD"/>
    <w:rsid w:val="00730338"/>
    <w:rsid w:val="007316C2"/>
    <w:rsid w:val="00731B48"/>
    <w:rsid w:val="0073357D"/>
    <w:rsid w:val="007337BD"/>
    <w:rsid w:val="00733FAD"/>
    <w:rsid w:val="0073448C"/>
    <w:rsid w:val="0073504F"/>
    <w:rsid w:val="007355CB"/>
    <w:rsid w:val="007358C6"/>
    <w:rsid w:val="00740C56"/>
    <w:rsid w:val="00741E6D"/>
    <w:rsid w:val="00741FBC"/>
    <w:rsid w:val="007422E8"/>
    <w:rsid w:val="00742C12"/>
    <w:rsid w:val="007448B7"/>
    <w:rsid w:val="00744B8E"/>
    <w:rsid w:val="00746781"/>
    <w:rsid w:val="007468EE"/>
    <w:rsid w:val="00746EBE"/>
    <w:rsid w:val="007508F9"/>
    <w:rsid w:val="00751AD7"/>
    <w:rsid w:val="007524A3"/>
    <w:rsid w:val="007527FB"/>
    <w:rsid w:val="00752CF4"/>
    <w:rsid w:val="007535E3"/>
    <w:rsid w:val="00754FC7"/>
    <w:rsid w:val="00755043"/>
    <w:rsid w:val="007554CE"/>
    <w:rsid w:val="00755680"/>
    <w:rsid w:val="0075576C"/>
    <w:rsid w:val="00755FAA"/>
    <w:rsid w:val="007561BB"/>
    <w:rsid w:val="0075646F"/>
    <w:rsid w:val="0075756F"/>
    <w:rsid w:val="00757D46"/>
    <w:rsid w:val="00761331"/>
    <w:rsid w:val="00762DF8"/>
    <w:rsid w:val="0076427D"/>
    <w:rsid w:val="007643A2"/>
    <w:rsid w:val="007649F4"/>
    <w:rsid w:val="007666DF"/>
    <w:rsid w:val="00766AF9"/>
    <w:rsid w:val="00770207"/>
    <w:rsid w:val="00770FD1"/>
    <w:rsid w:val="00771539"/>
    <w:rsid w:val="00771726"/>
    <w:rsid w:val="00773A1C"/>
    <w:rsid w:val="00773C5F"/>
    <w:rsid w:val="007741E9"/>
    <w:rsid w:val="007752D5"/>
    <w:rsid w:val="007764B3"/>
    <w:rsid w:val="00776A5B"/>
    <w:rsid w:val="00776F21"/>
    <w:rsid w:val="0078003B"/>
    <w:rsid w:val="0078005F"/>
    <w:rsid w:val="0078037B"/>
    <w:rsid w:val="0078072C"/>
    <w:rsid w:val="007807A5"/>
    <w:rsid w:val="007810F4"/>
    <w:rsid w:val="00782D3D"/>
    <w:rsid w:val="007832A0"/>
    <w:rsid w:val="007833D3"/>
    <w:rsid w:val="0078373B"/>
    <w:rsid w:val="00785953"/>
    <w:rsid w:val="00785F00"/>
    <w:rsid w:val="00786163"/>
    <w:rsid w:val="00787269"/>
    <w:rsid w:val="00790BA6"/>
    <w:rsid w:val="00790D01"/>
    <w:rsid w:val="00790D28"/>
    <w:rsid w:val="00791941"/>
    <w:rsid w:val="00791B7F"/>
    <w:rsid w:val="00792061"/>
    <w:rsid w:val="00793210"/>
    <w:rsid w:val="00793701"/>
    <w:rsid w:val="00793F16"/>
    <w:rsid w:val="00796D02"/>
    <w:rsid w:val="007A058D"/>
    <w:rsid w:val="007A0717"/>
    <w:rsid w:val="007A0D45"/>
    <w:rsid w:val="007A29B7"/>
    <w:rsid w:val="007A3775"/>
    <w:rsid w:val="007A5794"/>
    <w:rsid w:val="007A5B31"/>
    <w:rsid w:val="007A7C1B"/>
    <w:rsid w:val="007A7C77"/>
    <w:rsid w:val="007B0DE0"/>
    <w:rsid w:val="007B14C1"/>
    <w:rsid w:val="007B17E3"/>
    <w:rsid w:val="007B1AAC"/>
    <w:rsid w:val="007B1F98"/>
    <w:rsid w:val="007B2641"/>
    <w:rsid w:val="007B2E2D"/>
    <w:rsid w:val="007B3682"/>
    <w:rsid w:val="007B37ED"/>
    <w:rsid w:val="007B4183"/>
    <w:rsid w:val="007B5BAE"/>
    <w:rsid w:val="007B5C46"/>
    <w:rsid w:val="007B5D8F"/>
    <w:rsid w:val="007B6BF8"/>
    <w:rsid w:val="007C0456"/>
    <w:rsid w:val="007C2296"/>
    <w:rsid w:val="007C31EC"/>
    <w:rsid w:val="007C41CA"/>
    <w:rsid w:val="007C4749"/>
    <w:rsid w:val="007C4E2C"/>
    <w:rsid w:val="007D06C6"/>
    <w:rsid w:val="007D0736"/>
    <w:rsid w:val="007D0E56"/>
    <w:rsid w:val="007D13D5"/>
    <w:rsid w:val="007D2556"/>
    <w:rsid w:val="007D2BBE"/>
    <w:rsid w:val="007D35E7"/>
    <w:rsid w:val="007D4616"/>
    <w:rsid w:val="007D4AE2"/>
    <w:rsid w:val="007D5F38"/>
    <w:rsid w:val="007D6993"/>
    <w:rsid w:val="007E01BA"/>
    <w:rsid w:val="007E0483"/>
    <w:rsid w:val="007E0F74"/>
    <w:rsid w:val="007E1A9C"/>
    <w:rsid w:val="007E1B78"/>
    <w:rsid w:val="007E1EAD"/>
    <w:rsid w:val="007E308D"/>
    <w:rsid w:val="007E3AE2"/>
    <w:rsid w:val="007E40CE"/>
    <w:rsid w:val="007E40FC"/>
    <w:rsid w:val="007E4104"/>
    <w:rsid w:val="007E415F"/>
    <w:rsid w:val="007E4C76"/>
    <w:rsid w:val="007E4F84"/>
    <w:rsid w:val="007E5805"/>
    <w:rsid w:val="007E6714"/>
    <w:rsid w:val="007E72A4"/>
    <w:rsid w:val="007E7458"/>
    <w:rsid w:val="007F01E9"/>
    <w:rsid w:val="007F0A2D"/>
    <w:rsid w:val="007F1854"/>
    <w:rsid w:val="007F1CAD"/>
    <w:rsid w:val="007F2522"/>
    <w:rsid w:val="007F3124"/>
    <w:rsid w:val="007F3D86"/>
    <w:rsid w:val="007F407C"/>
    <w:rsid w:val="007F4126"/>
    <w:rsid w:val="007F4AAC"/>
    <w:rsid w:val="007F6AFE"/>
    <w:rsid w:val="007F6BCC"/>
    <w:rsid w:val="008028D4"/>
    <w:rsid w:val="00802973"/>
    <w:rsid w:val="00802B16"/>
    <w:rsid w:val="00803775"/>
    <w:rsid w:val="00803CA6"/>
    <w:rsid w:val="00803EBD"/>
    <w:rsid w:val="008045F7"/>
    <w:rsid w:val="008047BA"/>
    <w:rsid w:val="008049E7"/>
    <w:rsid w:val="008052E5"/>
    <w:rsid w:val="0080714B"/>
    <w:rsid w:val="008106E4"/>
    <w:rsid w:val="00810763"/>
    <w:rsid w:val="00810D6B"/>
    <w:rsid w:val="00811A01"/>
    <w:rsid w:val="00812107"/>
    <w:rsid w:val="00812427"/>
    <w:rsid w:val="0081374D"/>
    <w:rsid w:val="00815B9E"/>
    <w:rsid w:val="00815F09"/>
    <w:rsid w:val="008173F2"/>
    <w:rsid w:val="00817BF3"/>
    <w:rsid w:val="0082016F"/>
    <w:rsid w:val="008219EF"/>
    <w:rsid w:val="00821FE9"/>
    <w:rsid w:val="0082245F"/>
    <w:rsid w:val="0082311F"/>
    <w:rsid w:val="00824217"/>
    <w:rsid w:val="008253F5"/>
    <w:rsid w:val="008259E7"/>
    <w:rsid w:val="00826D7B"/>
    <w:rsid w:val="0083068E"/>
    <w:rsid w:val="00831CA2"/>
    <w:rsid w:val="00832170"/>
    <w:rsid w:val="008327E7"/>
    <w:rsid w:val="00832D9E"/>
    <w:rsid w:val="00833060"/>
    <w:rsid w:val="0084045C"/>
    <w:rsid w:val="008406A2"/>
    <w:rsid w:val="00840A78"/>
    <w:rsid w:val="0084155E"/>
    <w:rsid w:val="00842019"/>
    <w:rsid w:val="00842845"/>
    <w:rsid w:val="008438A0"/>
    <w:rsid w:val="00844AE4"/>
    <w:rsid w:val="008455A1"/>
    <w:rsid w:val="00846EC1"/>
    <w:rsid w:val="00850788"/>
    <w:rsid w:val="008509D9"/>
    <w:rsid w:val="00850E7D"/>
    <w:rsid w:val="008519E3"/>
    <w:rsid w:val="00851A95"/>
    <w:rsid w:val="00851DBB"/>
    <w:rsid w:val="0085305A"/>
    <w:rsid w:val="00854534"/>
    <w:rsid w:val="00854B09"/>
    <w:rsid w:val="00855836"/>
    <w:rsid w:val="00855C00"/>
    <w:rsid w:val="00856E52"/>
    <w:rsid w:val="0085705D"/>
    <w:rsid w:val="00857BCA"/>
    <w:rsid w:val="00860825"/>
    <w:rsid w:val="008610D7"/>
    <w:rsid w:val="00862FE3"/>
    <w:rsid w:val="00863CB4"/>
    <w:rsid w:val="0086442D"/>
    <w:rsid w:val="008650A1"/>
    <w:rsid w:val="00865CF4"/>
    <w:rsid w:val="008663F9"/>
    <w:rsid w:val="00866620"/>
    <w:rsid w:val="008675AE"/>
    <w:rsid w:val="00867F17"/>
    <w:rsid w:val="00867F33"/>
    <w:rsid w:val="008701A9"/>
    <w:rsid w:val="008706A9"/>
    <w:rsid w:val="00871E59"/>
    <w:rsid w:val="00872921"/>
    <w:rsid w:val="00872A68"/>
    <w:rsid w:val="0087341B"/>
    <w:rsid w:val="008743FC"/>
    <w:rsid w:val="00874768"/>
    <w:rsid w:val="00874A26"/>
    <w:rsid w:val="00874BA9"/>
    <w:rsid w:val="0087534A"/>
    <w:rsid w:val="00875D35"/>
    <w:rsid w:val="008772F9"/>
    <w:rsid w:val="00877DB3"/>
    <w:rsid w:val="00881F7D"/>
    <w:rsid w:val="0088225D"/>
    <w:rsid w:val="008843F3"/>
    <w:rsid w:val="00887225"/>
    <w:rsid w:val="00890A14"/>
    <w:rsid w:val="00892B86"/>
    <w:rsid w:val="008937CC"/>
    <w:rsid w:val="00893E32"/>
    <w:rsid w:val="00893FF4"/>
    <w:rsid w:val="008948A6"/>
    <w:rsid w:val="00895EF3"/>
    <w:rsid w:val="00896D24"/>
    <w:rsid w:val="00896FF3"/>
    <w:rsid w:val="008A0049"/>
    <w:rsid w:val="008A084F"/>
    <w:rsid w:val="008A1509"/>
    <w:rsid w:val="008A198D"/>
    <w:rsid w:val="008A2538"/>
    <w:rsid w:val="008A3369"/>
    <w:rsid w:val="008A467E"/>
    <w:rsid w:val="008A49A4"/>
    <w:rsid w:val="008A4C80"/>
    <w:rsid w:val="008A56F1"/>
    <w:rsid w:val="008A5861"/>
    <w:rsid w:val="008A6C5F"/>
    <w:rsid w:val="008A6EB6"/>
    <w:rsid w:val="008A7D1C"/>
    <w:rsid w:val="008B0BD6"/>
    <w:rsid w:val="008B382D"/>
    <w:rsid w:val="008B395F"/>
    <w:rsid w:val="008B5154"/>
    <w:rsid w:val="008B572F"/>
    <w:rsid w:val="008B58C6"/>
    <w:rsid w:val="008B5956"/>
    <w:rsid w:val="008B5A72"/>
    <w:rsid w:val="008B5AC5"/>
    <w:rsid w:val="008B6CA7"/>
    <w:rsid w:val="008B7164"/>
    <w:rsid w:val="008B75AE"/>
    <w:rsid w:val="008C02DC"/>
    <w:rsid w:val="008C2B76"/>
    <w:rsid w:val="008C42DB"/>
    <w:rsid w:val="008C6E49"/>
    <w:rsid w:val="008C6FEA"/>
    <w:rsid w:val="008C7808"/>
    <w:rsid w:val="008C7896"/>
    <w:rsid w:val="008D0D0D"/>
    <w:rsid w:val="008D0F5D"/>
    <w:rsid w:val="008D1B52"/>
    <w:rsid w:val="008D4CEF"/>
    <w:rsid w:val="008D50CE"/>
    <w:rsid w:val="008D6523"/>
    <w:rsid w:val="008D783B"/>
    <w:rsid w:val="008D79AE"/>
    <w:rsid w:val="008E029F"/>
    <w:rsid w:val="008E0751"/>
    <w:rsid w:val="008E0C79"/>
    <w:rsid w:val="008E12EB"/>
    <w:rsid w:val="008E1965"/>
    <w:rsid w:val="008E313E"/>
    <w:rsid w:val="008E3E1D"/>
    <w:rsid w:val="008E5FBB"/>
    <w:rsid w:val="008E7466"/>
    <w:rsid w:val="008E74BB"/>
    <w:rsid w:val="008E7F93"/>
    <w:rsid w:val="008F0193"/>
    <w:rsid w:val="008F08A1"/>
    <w:rsid w:val="008F0A14"/>
    <w:rsid w:val="008F1DF1"/>
    <w:rsid w:val="008F253D"/>
    <w:rsid w:val="008F2DD5"/>
    <w:rsid w:val="008F3D2E"/>
    <w:rsid w:val="008F3DD7"/>
    <w:rsid w:val="008F4377"/>
    <w:rsid w:val="008F492C"/>
    <w:rsid w:val="008F4BC3"/>
    <w:rsid w:val="008F59C9"/>
    <w:rsid w:val="008F604B"/>
    <w:rsid w:val="008F69DA"/>
    <w:rsid w:val="008F7ABA"/>
    <w:rsid w:val="00900D5F"/>
    <w:rsid w:val="0090110D"/>
    <w:rsid w:val="009017AF"/>
    <w:rsid w:val="00901E71"/>
    <w:rsid w:val="00902548"/>
    <w:rsid w:val="00902A77"/>
    <w:rsid w:val="00902BBA"/>
    <w:rsid w:val="00902EAE"/>
    <w:rsid w:val="009037B2"/>
    <w:rsid w:val="00904187"/>
    <w:rsid w:val="0090448D"/>
    <w:rsid w:val="009062C3"/>
    <w:rsid w:val="0090729A"/>
    <w:rsid w:val="0091014B"/>
    <w:rsid w:val="00910690"/>
    <w:rsid w:val="00914773"/>
    <w:rsid w:val="00914CDE"/>
    <w:rsid w:val="00917B85"/>
    <w:rsid w:val="00921A10"/>
    <w:rsid w:val="00922B54"/>
    <w:rsid w:val="00922C1B"/>
    <w:rsid w:val="009245F7"/>
    <w:rsid w:val="009256DD"/>
    <w:rsid w:val="00925A88"/>
    <w:rsid w:val="00925F9F"/>
    <w:rsid w:val="009262BC"/>
    <w:rsid w:val="00926E60"/>
    <w:rsid w:val="0092712A"/>
    <w:rsid w:val="0092761F"/>
    <w:rsid w:val="00927A05"/>
    <w:rsid w:val="00930C6B"/>
    <w:rsid w:val="00931A8F"/>
    <w:rsid w:val="00932ACD"/>
    <w:rsid w:val="00933FB7"/>
    <w:rsid w:val="009341F3"/>
    <w:rsid w:val="00934CA0"/>
    <w:rsid w:val="009353F1"/>
    <w:rsid w:val="00935531"/>
    <w:rsid w:val="009359D8"/>
    <w:rsid w:val="00935D5B"/>
    <w:rsid w:val="00935E63"/>
    <w:rsid w:val="00936D7A"/>
    <w:rsid w:val="0093751E"/>
    <w:rsid w:val="0094158A"/>
    <w:rsid w:val="00943F97"/>
    <w:rsid w:val="009448A9"/>
    <w:rsid w:val="00944CDD"/>
    <w:rsid w:val="00945413"/>
    <w:rsid w:val="009458AA"/>
    <w:rsid w:val="00946AEB"/>
    <w:rsid w:val="00946BFC"/>
    <w:rsid w:val="00946DCF"/>
    <w:rsid w:val="009511DF"/>
    <w:rsid w:val="009523AB"/>
    <w:rsid w:val="00953243"/>
    <w:rsid w:val="0095365E"/>
    <w:rsid w:val="00954281"/>
    <w:rsid w:val="0095492D"/>
    <w:rsid w:val="0095605E"/>
    <w:rsid w:val="009564BF"/>
    <w:rsid w:val="0095707E"/>
    <w:rsid w:val="009573A8"/>
    <w:rsid w:val="00957750"/>
    <w:rsid w:val="00960AE0"/>
    <w:rsid w:val="00960DCB"/>
    <w:rsid w:val="00961573"/>
    <w:rsid w:val="009625CB"/>
    <w:rsid w:val="00962E70"/>
    <w:rsid w:val="0096361D"/>
    <w:rsid w:val="00967B3D"/>
    <w:rsid w:val="009704A3"/>
    <w:rsid w:val="009708E4"/>
    <w:rsid w:val="009716F1"/>
    <w:rsid w:val="009722E2"/>
    <w:rsid w:val="009732EE"/>
    <w:rsid w:val="00973793"/>
    <w:rsid w:val="00973E43"/>
    <w:rsid w:val="009749F2"/>
    <w:rsid w:val="00974F9C"/>
    <w:rsid w:val="00975F8C"/>
    <w:rsid w:val="00976135"/>
    <w:rsid w:val="00976314"/>
    <w:rsid w:val="0097644C"/>
    <w:rsid w:val="00976B3B"/>
    <w:rsid w:val="00976E42"/>
    <w:rsid w:val="00977254"/>
    <w:rsid w:val="009805DF"/>
    <w:rsid w:val="00980CE3"/>
    <w:rsid w:val="00980F9C"/>
    <w:rsid w:val="00982EFB"/>
    <w:rsid w:val="009830FA"/>
    <w:rsid w:val="009831A5"/>
    <w:rsid w:val="00983968"/>
    <w:rsid w:val="00983EE4"/>
    <w:rsid w:val="00987704"/>
    <w:rsid w:val="0099018C"/>
    <w:rsid w:val="009904B5"/>
    <w:rsid w:val="009916C1"/>
    <w:rsid w:val="009920DB"/>
    <w:rsid w:val="0099229F"/>
    <w:rsid w:val="009923D7"/>
    <w:rsid w:val="00993029"/>
    <w:rsid w:val="009933EB"/>
    <w:rsid w:val="00995823"/>
    <w:rsid w:val="00996DE3"/>
    <w:rsid w:val="00996F81"/>
    <w:rsid w:val="009A06AF"/>
    <w:rsid w:val="009A0C16"/>
    <w:rsid w:val="009A2336"/>
    <w:rsid w:val="009A2B73"/>
    <w:rsid w:val="009A3666"/>
    <w:rsid w:val="009A3CD1"/>
    <w:rsid w:val="009A431E"/>
    <w:rsid w:val="009A4EAC"/>
    <w:rsid w:val="009A5926"/>
    <w:rsid w:val="009A63AB"/>
    <w:rsid w:val="009A7422"/>
    <w:rsid w:val="009B048A"/>
    <w:rsid w:val="009B1921"/>
    <w:rsid w:val="009B274A"/>
    <w:rsid w:val="009B2AEB"/>
    <w:rsid w:val="009B3B1D"/>
    <w:rsid w:val="009B4977"/>
    <w:rsid w:val="009B5FA1"/>
    <w:rsid w:val="009B70C4"/>
    <w:rsid w:val="009B7620"/>
    <w:rsid w:val="009B7EC0"/>
    <w:rsid w:val="009C037C"/>
    <w:rsid w:val="009C10E0"/>
    <w:rsid w:val="009C149A"/>
    <w:rsid w:val="009C15D8"/>
    <w:rsid w:val="009C22D1"/>
    <w:rsid w:val="009C2B91"/>
    <w:rsid w:val="009C2F07"/>
    <w:rsid w:val="009C4C46"/>
    <w:rsid w:val="009C61F4"/>
    <w:rsid w:val="009C6FA2"/>
    <w:rsid w:val="009C724E"/>
    <w:rsid w:val="009C7AD8"/>
    <w:rsid w:val="009D036A"/>
    <w:rsid w:val="009D0720"/>
    <w:rsid w:val="009D1449"/>
    <w:rsid w:val="009D19AF"/>
    <w:rsid w:val="009D1EC5"/>
    <w:rsid w:val="009D1FE6"/>
    <w:rsid w:val="009D2B77"/>
    <w:rsid w:val="009D2E8C"/>
    <w:rsid w:val="009D34F5"/>
    <w:rsid w:val="009D4664"/>
    <w:rsid w:val="009D5741"/>
    <w:rsid w:val="009D5AFA"/>
    <w:rsid w:val="009D5CCE"/>
    <w:rsid w:val="009D64EE"/>
    <w:rsid w:val="009D7508"/>
    <w:rsid w:val="009E0820"/>
    <w:rsid w:val="009E0A44"/>
    <w:rsid w:val="009E0AAE"/>
    <w:rsid w:val="009E216D"/>
    <w:rsid w:val="009E21D5"/>
    <w:rsid w:val="009E2395"/>
    <w:rsid w:val="009E39A1"/>
    <w:rsid w:val="009E3C29"/>
    <w:rsid w:val="009E3E7D"/>
    <w:rsid w:val="009E4DE8"/>
    <w:rsid w:val="009E50A7"/>
    <w:rsid w:val="009E530C"/>
    <w:rsid w:val="009E596E"/>
    <w:rsid w:val="009E7031"/>
    <w:rsid w:val="009E7CC0"/>
    <w:rsid w:val="009E7D30"/>
    <w:rsid w:val="009F0554"/>
    <w:rsid w:val="009F0C3B"/>
    <w:rsid w:val="009F571C"/>
    <w:rsid w:val="009F5C70"/>
    <w:rsid w:val="009F7093"/>
    <w:rsid w:val="009F7D52"/>
    <w:rsid w:val="00A01593"/>
    <w:rsid w:val="00A02F5F"/>
    <w:rsid w:val="00A03408"/>
    <w:rsid w:val="00A034FE"/>
    <w:rsid w:val="00A04ABC"/>
    <w:rsid w:val="00A0543D"/>
    <w:rsid w:val="00A057B3"/>
    <w:rsid w:val="00A06A84"/>
    <w:rsid w:val="00A06B70"/>
    <w:rsid w:val="00A07361"/>
    <w:rsid w:val="00A07470"/>
    <w:rsid w:val="00A10057"/>
    <w:rsid w:val="00A10269"/>
    <w:rsid w:val="00A10B49"/>
    <w:rsid w:val="00A126F1"/>
    <w:rsid w:val="00A12C54"/>
    <w:rsid w:val="00A13A4B"/>
    <w:rsid w:val="00A13A9F"/>
    <w:rsid w:val="00A13CAA"/>
    <w:rsid w:val="00A145DD"/>
    <w:rsid w:val="00A14E5B"/>
    <w:rsid w:val="00A160F7"/>
    <w:rsid w:val="00A165A2"/>
    <w:rsid w:val="00A16E50"/>
    <w:rsid w:val="00A20C09"/>
    <w:rsid w:val="00A21729"/>
    <w:rsid w:val="00A21E69"/>
    <w:rsid w:val="00A23C4F"/>
    <w:rsid w:val="00A24B45"/>
    <w:rsid w:val="00A266EB"/>
    <w:rsid w:val="00A268AA"/>
    <w:rsid w:val="00A2696B"/>
    <w:rsid w:val="00A27ED1"/>
    <w:rsid w:val="00A30508"/>
    <w:rsid w:val="00A3067C"/>
    <w:rsid w:val="00A31DC9"/>
    <w:rsid w:val="00A32593"/>
    <w:rsid w:val="00A33724"/>
    <w:rsid w:val="00A37708"/>
    <w:rsid w:val="00A37F87"/>
    <w:rsid w:val="00A400F6"/>
    <w:rsid w:val="00A41627"/>
    <w:rsid w:val="00A418D8"/>
    <w:rsid w:val="00A42996"/>
    <w:rsid w:val="00A43F8C"/>
    <w:rsid w:val="00A44351"/>
    <w:rsid w:val="00A44CFB"/>
    <w:rsid w:val="00A454AE"/>
    <w:rsid w:val="00A45FA4"/>
    <w:rsid w:val="00A46540"/>
    <w:rsid w:val="00A47360"/>
    <w:rsid w:val="00A47A19"/>
    <w:rsid w:val="00A51598"/>
    <w:rsid w:val="00A518E0"/>
    <w:rsid w:val="00A51CF8"/>
    <w:rsid w:val="00A52AA4"/>
    <w:rsid w:val="00A532C6"/>
    <w:rsid w:val="00A55D5B"/>
    <w:rsid w:val="00A56556"/>
    <w:rsid w:val="00A60031"/>
    <w:rsid w:val="00A6043C"/>
    <w:rsid w:val="00A6060A"/>
    <w:rsid w:val="00A6179C"/>
    <w:rsid w:val="00A621AE"/>
    <w:rsid w:val="00A63FC4"/>
    <w:rsid w:val="00A64D28"/>
    <w:rsid w:val="00A66C4B"/>
    <w:rsid w:val="00A66C6A"/>
    <w:rsid w:val="00A6771A"/>
    <w:rsid w:val="00A72AE6"/>
    <w:rsid w:val="00A735D6"/>
    <w:rsid w:val="00A74A80"/>
    <w:rsid w:val="00A753EC"/>
    <w:rsid w:val="00A754F6"/>
    <w:rsid w:val="00A75523"/>
    <w:rsid w:val="00A7598F"/>
    <w:rsid w:val="00A76341"/>
    <w:rsid w:val="00A7793D"/>
    <w:rsid w:val="00A809E9"/>
    <w:rsid w:val="00A82FC5"/>
    <w:rsid w:val="00A834C8"/>
    <w:rsid w:val="00A83950"/>
    <w:rsid w:val="00A83AAD"/>
    <w:rsid w:val="00A84608"/>
    <w:rsid w:val="00A84A30"/>
    <w:rsid w:val="00A84C88"/>
    <w:rsid w:val="00A86741"/>
    <w:rsid w:val="00A90EA1"/>
    <w:rsid w:val="00A91F92"/>
    <w:rsid w:val="00A921B5"/>
    <w:rsid w:val="00A931A1"/>
    <w:rsid w:val="00A93616"/>
    <w:rsid w:val="00A947F3"/>
    <w:rsid w:val="00A9528C"/>
    <w:rsid w:val="00A95A16"/>
    <w:rsid w:val="00A9654F"/>
    <w:rsid w:val="00A965BE"/>
    <w:rsid w:val="00A96B44"/>
    <w:rsid w:val="00A979E6"/>
    <w:rsid w:val="00A97E98"/>
    <w:rsid w:val="00AA0A45"/>
    <w:rsid w:val="00AA1D9F"/>
    <w:rsid w:val="00AA20B9"/>
    <w:rsid w:val="00AA28AF"/>
    <w:rsid w:val="00AA2BBF"/>
    <w:rsid w:val="00AA2F6E"/>
    <w:rsid w:val="00AA4821"/>
    <w:rsid w:val="00AA48CF"/>
    <w:rsid w:val="00AA5317"/>
    <w:rsid w:val="00AA56CE"/>
    <w:rsid w:val="00AA684C"/>
    <w:rsid w:val="00AB0197"/>
    <w:rsid w:val="00AB02F2"/>
    <w:rsid w:val="00AB06C2"/>
    <w:rsid w:val="00AB16ED"/>
    <w:rsid w:val="00AB2EA9"/>
    <w:rsid w:val="00AB36E1"/>
    <w:rsid w:val="00AB43FD"/>
    <w:rsid w:val="00AB4422"/>
    <w:rsid w:val="00AB4B4F"/>
    <w:rsid w:val="00AB5CF1"/>
    <w:rsid w:val="00AB657C"/>
    <w:rsid w:val="00AB6A70"/>
    <w:rsid w:val="00AB702F"/>
    <w:rsid w:val="00AC034A"/>
    <w:rsid w:val="00AC05A5"/>
    <w:rsid w:val="00AC0B21"/>
    <w:rsid w:val="00AC188B"/>
    <w:rsid w:val="00AC1F3D"/>
    <w:rsid w:val="00AC2F59"/>
    <w:rsid w:val="00AC3421"/>
    <w:rsid w:val="00AC3A2D"/>
    <w:rsid w:val="00AC3CD9"/>
    <w:rsid w:val="00AC418D"/>
    <w:rsid w:val="00AC52D2"/>
    <w:rsid w:val="00AC6FBA"/>
    <w:rsid w:val="00AC76C5"/>
    <w:rsid w:val="00AD1904"/>
    <w:rsid w:val="00AD37D4"/>
    <w:rsid w:val="00AD4DFC"/>
    <w:rsid w:val="00AD5A04"/>
    <w:rsid w:val="00AD5C37"/>
    <w:rsid w:val="00AD6536"/>
    <w:rsid w:val="00AE0AC1"/>
    <w:rsid w:val="00AE1155"/>
    <w:rsid w:val="00AE1B82"/>
    <w:rsid w:val="00AE24AF"/>
    <w:rsid w:val="00AE2E7A"/>
    <w:rsid w:val="00AE4B0D"/>
    <w:rsid w:val="00AE5281"/>
    <w:rsid w:val="00AE5D83"/>
    <w:rsid w:val="00AE6B15"/>
    <w:rsid w:val="00AE6B43"/>
    <w:rsid w:val="00AE7D5E"/>
    <w:rsid w:val="00AF2B74"/>
    <w:rsid w:val="00AF4CCF"/>
    <w:rsid w:val="00AF7905"/>
    <w:rsid w:val="00AF7D27"/>
    <w:rsid w:val="00AF7F23"/>
    <w:rsid w:val="00B00109"/>
    <w:rsid w:val="00B02786"/>
    <w:rsid w:val="00B02CC1"/>
    <w:rsid w:val="00B02F96"/>
    <w:rsid w:val="00B04537"/>
    <w:rsid w:val="00B0523D"/>
    <w:rsid w:val="00B056C4"/>
    <w:rsid w:val="00B0687D"/>
    <w:rsid w:val="00B06A13"/>
    <w:rsid w:val="00B0753E"/>
    <w:rsid w:val="00B0768F"/>
    <w:rsid w:val="00B0770B"/>
    <w:rsid w:val="00B07CCE"/>
    <w:rsid w:val="00B07F09"/>
    <w:rsid w:val="00B10762"/>
    <w:rsid w:val="00B114F8"/>
    <w:rsid w:val="00B1155A"/>
    <w:rsid w:val="00B11691"/>
    <w:rsid w:val="00B12E5E"/>
    <w:rsid w:val="00B13533"/>
    <w:rsid w:val="00B13CF8"/>
    <w:rsid w:val="00B152F6"/>
    <w:rsid w:val="00B17F4C"/>
    <w:rsid w:val="00B20A8A"/>
    <w:rsid w:val="00B20DDA"/>
    <w:rsid w:val="00B22064"/>
    <w:rsid w:val="00B24A95"/>
    <w:rsid w:val="00B25C54"/>
    <w:rsid w:val="00B25D74"/>
    <w:rsid w:val="00B276A1"/>
    <w:rsid w:val="00B276D1"/>
    <w:rsid w:val="00B30525"/>
    <w:rsid w:val="00B3187D"/>
    <w:rsid w:val="00B3199D"/>
    <w:rsid w:val="00B31ECB"/>
    <w:rsid w:val="00B3337E"/>
    <w:rsid w:val="00B338A4"/>
    <w:rsid w:val="00B33CDC"/>
    <w:rsid w:val="00B34361"/>
    <w:rsid w:val="00B34874"/>
    <w:rsid w:val="00B3524E"/>
    <w:rsid w:val="00B359DC"/>
    <w:rsid w:val="00B35F33"/>
    <w:rsid w:val="00B36902"/>
    <w:rsid w:val="00B402E1"/>
    <w:rsid w:val="00B4039B"/>
    <w:rsid w:val="00B417B4"/>
    <w:rsid w:val="00B41C9D"/>
    <w:rsid w:val="00B42AE0"/>
    <w:rsid w:val="00B42B76"/>
    <w:rsid w:val="00B43FA3"/>
    <w:rsid w:val="00B4421D"/>
    <w:rsid w:val="00B448C5"/>
    <w:rsid w:val="00B45206"/>
    <w:rsid w:val="00B46166"/>
    <w:rsid w:val="00B47479"/>
    <w:rsid w:val="00B47AA6"/>
    <w:rsid w:val="00B47C94"/>
    <w:rsid w:val="00B5045C"/>
    <w:rsid w:val="00B5370A"/>
    <w:rsid w:val="00B547BF"/>
    <w:rsid w:val="00B552F1"/>
    <w:rsid w:val="00B55601"/>
    <w:rsid w:val="00B55681"/>
    <w:rsid w:val="00B557C7"/>
    <w:rsid w:val="00B5604F"/>
    <w:rsid w:val="00B564EB"/>
    <w:rsid w:val="00B57A32"/>
    <w:rsid w:val="00B57EB0"/>
    <w:rsid w:val="00B6025C"/>
    <w:rsid w:val="00B6027E"/>
    <w:rsid w:val="00B60656"/>
    <w:rsid w:val="00B61888"/>
    <w:rsid w:val="00B61E34"/>
    <w:rsid w:val="00B63A17"/>
    <w:rsid w:val="00B643EA"/>
    <w:rsid w:val="00B65883"/>
    <w:rsid w:val="00B675BE"/>
    <w:rsid w:val="00B7065D"/>
    <w:rsid w:val="00B71124"/>
    <w:rsid w:val="00B74340"/>
    <w:rsid w:val="00B74B54"/>
    <w:rsid w:val="00B74D0C"/>
    <w:rsid w:val="00B7637D"/>
    <w:rsid w:val="00B763B0"/>
    <w:rsid w:val="00B805D3"/>
    <w:rsid w:val="00B81928"/>
    <w:rsid w:val="00B819E6"/>
    <w:rsid w:val="00B81ECB"/>
    <w:rsid w:val="00B821AC"/>
    <w:rsid w:val="00B824EC"/>
    <w:rsid w:val="00B82C28"/>
    <w:rsid w:val="00B82D2B"/>
    <w:rsid w:val="00B83044"/>
    <w:rsid w:val="00B84BD6"/>
    <w:rsid w:val="00B84C65"/>
    <w:rsid w:val="00B84F3C"/>
    <w:rsid w:val="00B87D94"/>
    <w:rsid w:val="00B901AC"/>
    <w:rsid w:val="00B90E26"/>
    <w:rsid w:val="00B91CB3"/>
    <w:rsid w:val="00B925C3"/>
    <w:rsid w:val="00B92F18"/>
    <w:rsid w:val="00B93EDF"/>
    <w:rsid w:val="00B94DC0"/>
    <w:rsid w:val="00B955C9"/>
    <w:rsid w:val="00B958BE"/>
    <w:rsid w:val="00B96DD0"/>
    <w:rsid w:val="00B97BDF"/>
    <w:rsid w:val="00B97CE6"/>
    <w:rsid w:val="00B97F23"/>
    <w:rsid w:val="00BA0932"/>
    <w:rsid w:val="00BA14C2"/>
    <w:rsid w:val="00BA16D3"/>
    <w:rsid w:val="00BA1E8D"/>
    <w:rsid w:val="00BA28DD"/>
    <w:rsid w:val="00BA3FCC"/>
    <w:rsid w:val="00BA4732"/>
    <w:rsid w:val="00BA4B56"/>
    <w:rsid w:val="00BA4B76"/>
    <w:rsid w:val="00BA4C8E"/>
    <w:rsid w:val="00BA4E5B"/>
    <w:rsid w:val="00BA557E"/>
    <w:rsid w:val="00BA6F8C"/>
    <w:rsid w:val="00BA7022"/>
    <w:rsid w:val="00BA78E9"/>
    <w:rsid w:val="00BB0B7F"/>
    <w:rsid w:val="00BB1FFD"/>
    <w:rsid w:val="00BB45E9"/>
    <w:rsid w:val="00BB6997"/>
    <w:rsid w:val="00BB6B76"/>
    <w:rsid w:val="00BB79D0"/>
    <w:rsid w:val="00BC0C0C"/>
    <w:rsid w:val="00BC0CE6"/>
    <w:rsid w:val="00BC12A8"/>
    <w:rsid w:val="00BC2EAB"/>
    <w:rsid w:val="00BC388B"/>
    <w:rsid w:val="00BC56ED"/>
    <w:rsid w:val="00BC598C"/>
    <w:rsid w:val="00BC6C55"/>
    <w:rsid w:val="00BC6E4F"/>
    <w:rsid w:val="00BD095D"/>
    <w:rsid w:val="00BD1116"/>
    <w:rsid w:val="00BD39C0"/>
    <w:rsid w:val="00BD3D29"/>
    <w:rsid w:val="00BD455C"/>
    <w:rsid w:val="00BD623E"/>
    <w:rsid w:val="00BD68FC"/>
    <w:rsid w:val="00BE0735"/>
    <w:rsid w:val="00BE0EBF"/>
    <w:rsid w:val="00BE0ED7"/>
    <w:rsid w:val="00BE1CE0"/>
    <w:rsid w:val="00BE2014"/>
    <w:rsid w:val="00BE21E9"/>
    <w:rsid w:val="00BE2AC8"/>
    <w:rsid w:val="00BE3329"/>
    <w:rsid w:val="00BE3E52"/>
    <w:rsid w:val="00BE45F8"/>
    <w:rsid w:val="00BE4F59"/>
    <w:rsid w:val="00BE52BC"/>
    <w:rsid w:val="00BE539A"/>
    <w:rsid w:val="00BE5C47"/>
    <w:rsid w:val="00BE5C7A"/>
    <w:rsid w:val="00BF1FA8"/>
    <w:rsid w:val="00BF212A"/>
    <w:rsid w:val="00BF239F"/>
    <w:rsid w:val="00BF2450"/>
    <w:rsid w:val="00BF2CD4"/>
    <w:rsid w:val="00BF39FD"/>
    <w:rsid w:val="00BF3C8A"/>
    <w:rsid w:val="00BF3D10"/>
    <w:rsid w:val="00BF4912"/>
    <w:rsid w:val="00BF564A"/>
    <w:rsid w:val="00BF60D6"/>
    <w:rsid w:val="00BF644D"/>
    <w:rsid w:val="00C0024E"/>
    <w:rsid w:val="00C005DA"/>
    <w:rsid w:val="00C008B5"/>
    <w:rsid w:val="00C00B1E"/>
    <w:rsid w:val="00C02973"/>
    <w:rsid w:val="00C042E0"/>
    <w:rsid w:val="00C04BA8"/>
    <w:rsid w:val="00C0585F"/>
    <w:rsid w:val="00C06016"/>
    <w:rsid w:val="00C067FC"/>
    <w:rsid w:val="00C06F1F"/>
    <w:rsid w:val="00C1049F"/>
    <w:rsid w:val="00C10EB1"/>
    <w:rsid w:val="00C10F7F"/>
    <w:rsid w:val="00C10FD4"/>
    <w:rsid w:val="00C12364"/>
    <w:rsid w:val="00C129DF"/>
    <w:rsid w:val="00C12B2F"/>
    <w:rsid w:val="00C12B4F"/>
    <w:rsid w:val="00C13426"/>
    <w:rsid w:val="00C13BDC"/>
    <w:rsid w:val="00C14779"/>
    <w:rsid w:val="00C14C9A"/>
    <w:rsid w:val="00C1501A"/>
    <w:rsid w:val="00C16DE3"/>
    <w:rsid w:val="00C17E4E"/>
    <w:rsid w:val="00C20264"/>
    <w:rsid w:val="00C21FAD"/>
    <w:rsid w:val="00C22432"/>
    <w:rsid w:val="00C22872"/>
    <w:rsid w:val="00C23661"/>
    <w:rsid w:val="00C23DDF"/>
    <w:rsid w:val="00C23E34"/>
    <w:rsid w:val="00C26B9B"/>
    <w:rsid w:val="00C26F07"/>
    <w:rsid w:val="00C27181"/>
    <w:rsid w:val="00C27186"/>
    <w:rsid w:val="00C271A6"/>
    <w:rsid w:val="00C30F5C"/>
    <w:rsid w:val="00C31136"/>
    <w:rsid w:val="00C326EC"/>
    <w:rsid w:val="00C343A5"/>
    <w:rsid w:val="00C35106"/>
    <w:rsid w:val="00C359B9"/>
    <w:rsid w:val="00C361DC"/>
    <w:rsid w:val="00C37335"/>
    <w:rsid w:val="00C37AAE"/>
    <w:rsid w:val="00C40BBF"/>
    <w:rsid w:val="00C413CE"/>
    <w:rsid w:val="00C41EFF"/>
    <w:rsid w:val="00C4209B"/>
    <w:rsid w:val="00C43347"/>
    <w:rsid w:val="00C43FF1"/>
    <w:rsid w:val="00C44C69"/>
    <w:rsid w:val="00C459AD"/>
    <w:rsid w:val="00C46AB1"/>
    <w:rsid w:val="00C47321"/>
    <w:rsid w:val="00C479D0"/>
    <w:rsid w:val="00C5205D"/>
    <w:rsid w:val="00C530E9"/>
    <w:rsid w:val="00C53A90"/>
    <w:rsid w:val="00C53FDB"/>
    <w:rsid w:val="00C54159"/>
    <w:rsid w:val="00C55028"/>
    <w:rsid w:val="00C55885"/>
    <w:rsid w:val="00C55889"/>
    <w:rsid w:val="00C60673"/>
    <w:rsid w:val="00C60E8A"/>
    <w:rsid w:val="00C628BE"/>
    <w:rsid w:val="00C62A68"/>
    <w:rsid w:val="00C6334F"/>
    <w:rsid w:val="00C648FF"/>
    <w:rsid w:val="00C65275"/>
    <w:rsid w:val="00C6538D"/>
    <w:rsid w:val="00C65B46"/>
    <w:rsid w:val="00C65B87"/>
    <w:rsid w:val="00C66B49"/>
    <w:rsid w:val="00C70B31"/>
    <w:rsid w:val="00C717F7"/>
    <w:rsid w:val="00C7226A"/>
    <w:rsid w:val="00C7235E"/>
    <w:rsid w:val="00C727DF"/>
    <w:rsid w:val="00C729F5"/>
    <w:rsid w:val="00C737C3"/>
    <w:rsid w:val="00C7410D"/>
    <w:rsid w:val="00C753D9"/>
    <w:rsid w:val="00C75757"/>
    <w:rsid w:val="00C77B7E"/>
    <w:rsid w:val="00C801A1"/>
    <w:rsid w:val="00C80E46"/>
    <w:rsid w:val="00C81A0A"/>
    <w:rsid w:val="00C81BD8"/>
    <w:rsid w:val="00C82FE2"/>
    <w:rsid w:val="00C83701"/>
    <w:rsid w:val="00C8501E"/>
    <w:rsid w:val="00C852AE"/>
    <w:rsid w:val="00C86173"/>
    <w:rsid w:val="00C86375"/>
    <w:rsid w:val="00C865FD"/>
    <w:rsid w:val="00C867B8"/>
    <w:rsid w:val="00C86DAC"/>
    <w:rsid w:val="00C87249"/>
    <w:rsid w:val="00C87275"/>
    <w:rsid w:val="00C875A0"/>
    <w:rsid w:val="00C87E91"/>
    <w:rsid w:val="00C910DB"/>
    <w:rsid w:val="00C91882"/>
    <w:rsid w:val="00C91E21"/>
    <w:rsid w:val="00C91E46"/>
    <w:rsid w:val="00C9244A"/>
    <w:rsid w:val="00C9289B"/>
    <w:rsid w:val="00C92BD9"/>
    <w:rsid w:val="00C945DD"/>
    <w:rsid w:val="00C957D6"/>
    <w:rsid w:val="00C97DF5"/>
    <w:rsid w:val="00C97EFF"/>
    <w:rsid w:val="00CA0980"/>
    <w:rsid w:val="00CA349D"/>
    <w:rsid w:val="00CA389D"/>
    <w:rsid w:val="00CA3A7D"/>
    <w:rsid w:val="00CA42B4"/>
    <w:rsid w:val="00CA46FC"/>
    <w:rsid w:val="00CA50AD"/>
    <w:rsid w:val="00CA6796"/>
    <w:rsid w:val="00CA6C51"/>
    <w:rsid w:val="00CB281A"/>
    <w:rsid w:val="00CB4718"/>
    <w:rsid w:val="00CB4B3C"/>
    <w:rsid w:val="00CB57C6"/>
    <w:rsid w:val="00CC070B"/>
    <w:rsid w:val="00CC0DB7"/>
    <w:rsid w:val="00CC1CEE"/>
    <w:rsid w:val="00CC20CD"/>
    <w:rsid w:val="00CC2CF5"/>
    <w:rsid w:val="00CC3ADF"/>
    <w:rsid w:val="00CC3E06"/>
    <w:rsid w:val="00CC4DD5"/>
    <w:rsid w:val="00CC51CA"/>
    <w:rsid w:val="00CC5388"/>
    <w:rsid w:val="00CC59A5"/>
    <w:rsid w:val="00CC6096"/>
    <w:rsid w:val="00CC6807"/>
    <w:rsid w:val="00CD0A7B"/>
    <w:rsid w:val="00CD4319"/>
    <w:rsid w:val="00CD4393"/>
    <w:rsid w:val="00CD462B"/>
    <w:rsid w:val="00CD5EC6"/>
    <w:rsid w:val="00CD7DC8"/>
    <w:rsid w:val="00CD7F09"/>
    <w:rsid w:val="00CE037D"/>
    <w:rsid w:val="00CE41D0"/>
    <w:rsid w:val="00CE4299"/>
    <w:rsid w:val="00CE6401"/>
    <w:rsid w:val="00CF0D7E"/>
    <w:rsid w:val="00CF261F"/>
    <w:rsid w:val="00CF43A1"/>
    <w:rsid w:val="00CF7B25"/>
    <w:rsid w:val="00D003C5"/>
    <w:rsid w:val="00D00697"/>
    <w:rsid w:val="00D0092C"/>
    <w:rsid w:val="00D00C83"/>
    <w:rsid w:val="00D00E57"/>
    <w:rsid w:val="00D02B78"/>
    <w:rsid w:val="00D03F93"/>
    <w:rsid w:val="00D0666E"/>
    <w:rsid w:val="00D0687D"/>
    <w:rsid w:val="00D0693D"/>
    <w:rsid w:val="00D06F42"/>
    <w:rsid w:val="00D07249"/>
    <w:rsid w:val="00D07DE8"/>
    <w:rsid w:val="00D1057A"/>
    <w:rsid w:val="00D107A5"/>
    <w:rsid w:val="00D11181"/>
    <w:rsid w:val="00D1162C"/>
    <w:rsid w:val="00D11883"/>
    <w:rsid w:val="00D12279"/>
    <w:rsid w:val="00D1261E"/>
    <w:rsid w:val="00D130FA"/>
    <w:rsid w:val="00D1426F"/>
    <w:rsid w:val="00D14C7B"/>
    <w:rsid w:val="00D1596B"/>
    <w:rsid w:val="00D161B7"/>
    <w:rsid w:val="00D17ACB"/>
    <w:rsid w:val="00D17E27"/>
    <w:rsid w:val="00D17F89"/>
    <w:rsid w:val="00D214C4"/>
    <w:rsid w:val="00D21E20"/>
    <w:rsid w:val="00D226C5"/>
    <w:rsid w:val="00D253BB"/>
    <w:rsid w:val="00D2576D"/>
    <w:rsid w:val="00D27158"/>
    <w:rsid w:val="00D27224"/>
    <w:rsid w:val="00D27AEA"/>
    <w:rsid w:val="00D31342"/>
    <w:rsid w:val="00D31D2F"/>
    <w:rsid w:val="00D323BB"/>
    <w:rsid w:val="00D32B85"/>
    <w:rsid w:val="00D3375F"/>
    <w:rsid w:val="00D33B1D"/>
    <w:rsid w:val="00D345DF"/>
    <w:rsid w:val="00D349D6"/>
    <w:rsid w:val="00D34CD1"/>
    <w:rsid w:val="00D34DDD"/>
    <w:rsid w:val="00D36D71"/>
    <w:rsid w:val="00D37B4E"/>
    <w:rsid w:val="00D40B75"/>
    <w:rsid w:val="00D412F9"/>
    <w:rsid w:val="00D414AA"/>
    <w:rsid w:val="00D41B3F"/>
    <w:rsid w:val="00D4206B"/>
    <w:rsid w:val="00D42975"/>
    <w:rsid w:val="00D4382D"/>
    <w:rsid w:val="00D44325"/>
    <w:rsid w:val="00D44D45"/>
    <w:rsid w:val="00D4596F"/>
    <w:rsid w:val="00D4690B"/>
    <w:rsid w:val="00D472A9"/>
    <w:rsid w:val="00D4765E"/>
    <w:rsid w:val="00D501C5"/>
    <w:rsid w:val="00D506D4"/>
    <w:rsid w:val="00D50FE5"/>
    <w:rsid w:val="00D514C2"/>
    <w:rsid w:val="00D51B80"/>
    <w:rsid w:val="00D52201"/>
    <w:rsid w:val="00D523C0"/>
    <w:rsid w:val="00D5536A"/>
    <w:rsid w:val="00D57830"/>
    <w:rsid w:val="00D60990"/>
    <w:rsid w:val="00D60A73"/>
    <w:rsid w:val="00D60BC5"/>
    <w:rsid w:val="00D614C1"/>
    <w:rsid w:val="00D61CD3"/>
    <w:rsid w:val="00D621A0"/>
    <w:rsid w:val="00D626A3"/>
    <w:rsid w:val="00D627CB"/>
    <w:rsid w:val="00D6283E"/>
    <w:rsid w:val="00D63218"/>
    <w:rsid w:val="00D63E15"/>
    <w:rsid w:val="00D6469F"/>
    <w:rsid w:val="00D65072"/>
    <w:rsid w:val="00D65B85"/>
    <w:rsid w:val="00D66769"/>
    <w:rsid w:val="00D66808"/>
    <w:rsid w:val="00D6707D"/>
    <w:rsid w:val="00D671E8"/>
    <w:rsid w:val="00D70549"/>
    <w:rsid w:val="00D72653"/>
    <w:rsid w:val="00D72772"/>
    <w:rsid w:val="00D733E8"/>
    <w:rsid w:val="00D74849"/>
    <w:rsid w:val="00D75C1F"/>
    <w:rsid w:val="00D768F2"/>
    <w:rsid w:val="00D77433"/>
    <w:rsid w:val="00D77526"/>
    <w:rsid w:val="00D77D6F"/>
    <w:rsid w:val="00D8093A"/>
    <w:rsid w:val="00D8115A"/>
    <w:rsid w:val="00D820F1"/>
    <w:rsid w:val="00D86573"/>
    <w:rsid w:val="00D86B38"/>
    <w:rsid w:val="00D9152D"/>
    <w:rsid w:val="00D91C5A"/>
    <w:rsid w:val="00D92C19"/>
    <w:rsid w:val="00D938EB"/>
    <w:rsid w:val="00D93AD8"/>
    <w:rsid w:val="00D93D91"/>
    <w:rsid w:val="00D94546"/>
    <w:rsid w:val="00D96FDF"/>
    <w:rsid w:val="00D97C58"/>
    <w:rsid w:val="00DA1004"/>
    <w:rsid w:val="00DA3603"/>
    <w:rsid w:val="00DA3960"/>
    <w:rsid w:val="00DA3EAF"/>
    <w:rsid w:val="00DA3F1B"/>
    <w:rsid w:val="00DA3F29"/>
    <w:rsid w:val="00DA4932"/>
    <w:rsid w:val="00DA5505"/>
    <w:rsid w:val="00DA6A60"/>
    <w:rsid w:val="00DA7390"/>
    <w:rsid w:val="00DB047D"/>
    <w:rsid w:val="00DB0C60"/>
    <w:rsid w:val="00DB143E"/>
    <w:rsid w:val="00DB1745"/>
    <w:rsid w:val="00DB2BF9"/>
    <w:rsid w:val="00DB2DBF"/>
    <w:rsid w:val="00DB305D"/>
    <w:rsid w:val="00DB3674"/>
    <w:rsid w:val="00DB39B7"/>
    <w:rsid w:val="00DB3A81"/>
    <w:rsid w:val="00DB3B7E"/>
    <w:rsid w:val="00DB4DCE"/>
    <w:rsid w:val="00DB50C7"/>
    <w:rsid w:val="00DB653A"/>
    <w:rsid w:val="00DB7932"/>
    <w:rsid w:val="00DB7A6B"/>
    <w:rsid w:val="00DB7B17"/>
    <w:rsid w:val="00DB7D84"/>
    <w:rsid w:val="00DC06F4"/>
    <w:rsid w:val="00DC0FBA"/>
    <w:rsid w:val="00DC113E"/>
    <w:rsid w:val="00DC152E"/>
    <w:rsid w:val="00DC1A40"/>
    <w:rsid w:val="00DC24FE"/>
    <w:rsid w:val="00DC25BC"/>
    <w:rsid w:val="00DC2772"/>
    <w:rsid w:val="00DC2F11"/>
    <w:rsid w:val="00DC313C"/>
    <w:rsid w:val="00DC4AA4"/>
    <w:rsid w:val="00DC4C31"/>
    <w:rsid w:val="00DC50CA"/>
    <w:rsid w:val="00DC64CD"/>
    <w:rsid w:val="00DC68E3"/>
    <w:rsid w:val="00DC7949"/>
    <w:rsid w:val="00DC7A1A"/>
    <w:rsid w:val="00DC7B0F"/>
    <w:rsid w:val="00DC7E28"/>
    <w:rsid w:val="00DD190B"/>
    <w:rsid w:val="00DD21CD"/>
    <w:rsid w:val="00DD25D7"/>
    <w:rsid w:val="00DD360B"/>
    <w:rsid w:val="00DD4110"/>
    <w:rsid w:val="00DD4429"/>
    <w:rsid w:val="00DD6E8C"/>
    <w:rsid w:val="00DD79E1"/>
    <w:rsid w:val="00DE03B1"/>
    <w:rsid w:val="00DE33C7"/>
    <w:rsid w:val="00DE427E"/>
    <w:rsid w:val="00DE42DA"/>
    <w:rsid w:val="00DE4445"/>
    <w:rsid w:val="00DE4F42"/>
    <w:rsid w:val="00DE51E4"/>
    <w:rsid w:val="00DE5200"/>
    <w:rsid w:val="00DE5A9A"/>
    <w:rsid w:val="00DE5C8A"/>
    <w:rsid w:val="00DF1C33"/>
    <w:rsid w:val="00DF2217"/>
    <w:rsid w:val="00DF2B8D"/>
    <w:rsid w:val="00DF37F6"/>
    <w:rsid w:val="00DF409B"/>
    <w:rsid w:val="00DF4121"/>
    <w:rsid w:val="00DF44AC"/>
    <w:rsid w:val="00DF472B"/>
    <w:rsid w:val="00DF4E6D"/>
    <w:rsid w:val="00DF5515"/>
    <w:rsid w:val="00DF6865"/>
    <w:rsid w:val="00DF7C2A"/>
    <w:rsid w:val="00E00AF0"/>
    <w:rsid w:val="00E01F50"/>
    <w:rsid w:val="00E03A23"/>
    <w:rsid w:val="00E04169"/>
    <w:rsid w:val="00E05ACB"/>
    <w:rsid w:val="00E1023F"/>
    <w:rsid w:val="00E10970"/>
    <w:rsid w:val="00E1141F"/>
    <w:rsid w:val="00E138C4"/>
    <w:rsid w:val="00E140DD"/>
    <w:rsid w:val="00E1412D"/>
    <w:rsid w:val="00E146C3"/>
    <w:rsid w:val="00E1609F"/>
    <w:rsid w:val="00E16112"/>
    <w:rsid w:val="00E1657F"/>
    <w:rsid w:val="00E168CE"/>
    <w:rsid w:val="00E170E0"/>
    <w:rsid w:val="00E2013B"/>
    <w:rsid w:val="00E20504"/>
    <w:rsid w:val="00E209DB"/>
    <w:rsid w:val="00E2124A"/>
    <w:rsid w:val="00E22228"/>
    <w:rsid w:val="00E2226E"/>
    <w:rsid w:val="00E22417"/>
    <w:rsid w:val="00E22CD4"/>
    <w:rsid w:val="00E23259"/>
    <w:rsid w:val="00E245BA"/>
    <w:rsid w:val="00E24891"/>
    <w:rsid w:val="00E25756"/>
    <w:rsid w:val="00E25A9B"/>
    <w:rsid w:val="00E268E4"/>
    <w:rsid w:val="00E30E25"/>
    <w:rsid w:val="00E31495"/>
    <w:rsid w:val="00E3156F"/>
    <w:rsid w:val="00E31D6F"/>
    <w:rsid w:val="00E31F18"/>
    <w:rsid w:val="00E34C74"/>
    <w:rsid w:val="00E36BDF"/>
    <w:rsid w:val="00E376AD"/>
    <w:rsid w:val="00E4096F"/>
    <w:rsid w:val="00E40C9D"/>
    <w:rsid w:val="00E41189"/>
    <w:rsid w:val="00E41F07"/>
    <w:rsid w:val="00E4348E"/>
    <w:rsid w:val="00E45162"/>
    <w:rsid w:val="00E45AA0"/>
    <w:rsid w:val="00E50D0F"/>
    <w:rsid w:val="00E5108D"/>
    <w:rsid w:val="00E52575"/>
    <w:rsid w:val="00E529F5"/>
    <w:rsid w:val="00E53345"/>
    <w:rsid w:val="00E54424"/>
    <w:rsid w:val="00E54B8B"/>
    <w:rsid w:val="00E55954"/>
    <w:rsid w:val="00E56F6F"/>
    <w:rsid w:val="00E60A47"/>
    <w:rsid w:val="00E61635"/>
    <w:rsid w:val="00E630F8"/>
    <w:rsid w:val="00E6333E"/>
    <w:rsid w:val="00E63846"/>
    <w:rsid w:val="00E640DB"/>
    <w:rsid w:val="00E65746"/>
    <w:rsid w:val="00E6595C"/>
    <w:rsid w:val="00E66896"/>
    <w:rsid w:val="00E6695C"/>
    <w:rsid w:val="00E67443"/>
    <w:rsid w:val="00E67B30"/>
    <w:rsid w:val="00E67D68"/>
    <w:rsid w:val="00E71531"/>
    <w:rsid w:val="00E72B81"/>
    <w:rsid w:val="00E73134"/>
    <w:rsid w:val="00E73ED6"/>
    <w:rsid w:val="00E744C8"/>
    <w:rsid w:val="00E752D4"/>
    <w:rsid w:val="00E76289"/>
    <w:rsid w:val="00E76561"/>
    <w:rsid w:val="00E76E03"/>
    <w:rsid w:val="00E771AD"/>
    <w:rsid w:val="00E773C4"/>
    <w:rsid w:val="00E800A2"/>
    <w:rsid w:val="00E80746"/>
    <w:rsid w:val="00E8127B"/>
    <w:rsid w:val="00E81FD2"/>
    <w:rsid w:val="00E83206"/>
    <w:rsid w:val="00E834DA"/>
    <w:rsid w:val="00E84160"/>
    <w:rsid w:val="00E853CD"/>
    <w:rsid w:val="00E85AD4"/>
    <w:rsid w:val="00E86368"/>
    <w:rsid w:val="00E90EF3"/>
    <w:rsid w:val="00E910D8"/>
    <w:rsid w:val="00E917C3"/>
    <w:rsid w:val="00E93BC0"/>
    <w:rsid w:val="00E94AC9"/>
    <w:rsid w:val="00E94F17"/>
    <w:rsid w:val="00E95466"/>
    <w:rsid w:val="00E955E4"/>
    <w:rsid w:val="00E964BC"/>
    <w:rsid w:val="00E9703F"/>
    <w:rsid w:val="00EA008A"/>
    <w:rsid w:val="00EA0422"/>
    <w:rsid w:val="00EA12E8"/>
    <w:rsid w:val="00EA14B2"/>
    <w:rsid w:val="00EA2503"/>
    <w:rsid w:val="00EA32A8"/>
    <w:rsid w:val="00EA331A"/>
    <w:rsid w:val="00EA3322"/>
    <w:rsid w:val="00EA3E59"/>
    <w:rsid w:val="00EA4512"/>
    <w:rsid w:val="00EA46F2"/>
    <w:rsid w:val="00EA4A54"/>
    <w:rsid w:val="00EA6F82"/>
    <w:rsid w:val="00EB14DD"/>
    <w:rsid w:val="00EB2153"/>
    <w:rsid w:val="00EB2251"/>
    <w:rsid w:val="00EB3D9C"/>
    <w:rsid w:val="00EB4A9B"/>
    <w:rsid w:val="00EB4B92"/>
    <w:rsid w:val="00EB4E31"/>
    <w:rsid w:val="00EB4FD9"/>
    <w:rsid w:val="00EB5A52"/>
    <w:rsid w:val="00EB6D98"/>
    <w:rsid w:val="00EB719B"/>
    <w:rsid w:val="00EC0217"/>
    <w:rsid w:val="00EC04AD"/>
    <w:rsid w:val="00EC0CC4"/>
    <w:rsid w:val="00EC0DF1"/>
    <w:rsid w:val="00EC1274"/>
    <w:rsid w:val="00EC1716"/>
    <w:rsid w:val="00EC2613"/>
    <w:rsid w:val="00EC38C4"/>
    <w:rsid w:val="00EC51A7"/>
    <w:rsid w:val="00EC54D8"/>
    <w:rsid w:val="00EC5BC2"/>
    <w:rsid w:val="00EC5EE0"/>
    <w:rsid w:val="00EC63CD"/>
    <w:rsid w:val="00EC6E50"/>
    <w:rsid w:val="00EC6E57"/>
    <w:rsid w:val="00EC7023"/>
    <w:rsid w:val="00EC753B"/>
    <w:rsid w:val="00ED001B"/>
    <w:rsid w:val="00ED0FE5"/>
    <w:rsid w:val="00ED12CF"/>
    <w:rsid w:val="00ED1F52"/>
    <w:rsid w:val="00ED229D"/>
    <w:rsid w:val="00ED2897"/>
    <w:rsid w:val="00ED4247"/>
    <w:rsid w:val="00ED44CD"/>
    <w:rsid w:val="00ED5545"/>
    <w:rsid w:val="00ED66F2"/>
    <w:rsid w:val="00ED6A3B"/>
    <w:rsid w:val="00ED7F0F"/>
    <w:rsid w:val="00EE16E7"/>
    <w:rsid w:val="00EE188B"/>
    <w:rsid w:val="00EE1AFC"/>
    <w:rsid w:val="00EE3BF3"/>
    <w:rsid w:val="00EE3DCA"/>
    <w:rsid w:val="00EE3F3B"/>
    <w:rsid w:val="00EE413D"/>
    <w:rsid w:val="00EE482C"/>
    <w:rsid w:val="00EE5122"/>
    <w:rsid w:val="00EE5172"/>
    <w:rsid w:val="00EE556D"/>
    <w:rsid w:val="00EE7D4B"/>
    <w:rsid w:val="00EF0C00"/>
    <w:rsid w:val="00EF2702"/>
    <w:rsid w:val="00EF3379"/>
    <w:rsid w:val="00EF41D5"/>
    <w:rsid w:val="00EF43BD"/>
    <w:rsid w:val="00EF47E8"/>
    <w:rsid w:val="00EF5376"/>
    <w:rsid w:val="00EF6106"/>
    <w:rsid w:val="00EF631C"/>
    <w:rsid w:val="00EF7271"/>
    <w:rsid w:val="00EF73AC"/>
    <w:rsid w:val="00F00162"/>
    <w:rsid w:val="00F00984"/>
    <w:rsid w:val="00F01CDF"/>
    <w:rsid w:val="00F01D22"/>
    <w:rsid w:val="00F02150"/>
    <w:rsid w:val="00F030C6"/>
    <w:rsid w:val="00F03FC5"/>
    <w:rsid w:val="00F04582"/>
    <w:rsid w:val="00F04636"/>
    <w:rsid w:val="00F04C08"/>
    <w:rsid w:val="00F04F86"/>
    <w:rsid w:val="00F0599E"/>
    <w:rsid w:val="00F06622"/>
    <w:rsid w:val="00F06702"/>
    <w:rsid w:val="00F06AD5"/>
    <w:rsid w:val="00F10F17"/>
    <w:rsid w:val="00F111AD"/>
    <w:rsid w:val="00F125A3"/>
    <w:rsid w:val="00F12F6A"/>
    <w:rsid w:val="00F130AF"/>
    <w:rsid w:val="00F1312D"/>
    <w:rsid w:val="00F133D0"/>
    <w:rsid w:val="00F14507"/>
    <w:rsid w:val="00F14807"/>
    <w:rsid w:val="00F14B80"/>
    <w:rsid w:val="00F159F7"/>
    <w:rsid w:val="00F17B13"/>
    <w:rsid w:val="00F213F5"/>
    <w:rsid w:val="00F21428"/>
    <w:rsid w:val="00F22A69"/>
    <w:rsid w:val="00F22C3B"/>
    <w:rsid w:val="00F24288"/>
    <w:rsid w:val="00F24B41"/>
    <w:rsid w:val="00F25313"/>
    <w:rsid w:val="00F301F2"/>
    <w:rsid w:val="00F305AB"/>
    <w:rsid w:val="00F322D6"/>
    <w:rsid w:val="00F32A96"/>
    <w:rsid w:val="00F352BB"/>
    <w:rsid w:val="00F36A22"/>
    <w:rsid w:val="00F36B2F"/>
    <w:rsid w:val="00F36E98"/>
    <w:rsid w:val="00F3746C"/>
    <w:rsid w:val="00F37B83"/>
    <w:rsid w:val="00F37ECF"/>
    <w:rsid w:val="00F412E6"/>
    <w:rsid w:val="00F4144D"/>
    <w:rsid w:val="00F4178A"/>
    <w:rsid w:val="00F42214"/>
    <w:rsid w:val="00F424D5"/>
    <w:rsid w:val="00F43AE7"/>
    <w:rsid w:val="00F43F8A"/>
    <w:rsid w:val="00F44D13"/>
    <w:rsid w:val="00F4525D"/>
    <w:rsid w:val="00F45BD1"/>
    <w:rsid w:val="00F46EEE"/>
    <w:rsid w:val="00F47B82"/>
    <w:rsid w:val="00F50E0A"/>
    <w:rsid w:val="00F50FFA"/>
    <w:rsid w:val="00F51E02"/>
    <w:rsid w:val="00F51F39"/>
    <w:rsid w:val="00F526A2"/>
    <w:rsid w:val="00F5452E"/>
    <w:rsid w:val="00F55D18"/>
    <w:rsid w:val="00F56CCB"/>
    <w:rsid w:val="00F570D7"/>
    <w:rsid w:val="00F60032"/>
    <w:rsid w:val="00F6081A"/>
    <w:rsid w:val="00F60D2D"/>
    <w:rsid w:val="00F62BAA"/>
    <w:rsid w:val="00F63FAA"/>
    <w:rsid w:val="00F650A6"/>
    <w:rsid w:val="00F72CD0"/>
    <w:rsid w:val="00F7348C"/>
    <w:rsid w:val="00F737D6"/>
    <w:rsid w:val="00F742D7"/>
    <w:rsid w:val="00F74F19"/>
    <w:rsid w:val="00F75543"/>
    <w:rsid w:val="00F765B4"/>
    <w:rsid w:val="00F765FA"/>
    <w:rsid w:val="00F767BF"/>
    <w:rsid w:val="00F770CA"/>
    <w:rsid w:val="00F802B7"/>
    <w:rsid w:val="00F8099C"/>
    <w:rsid w:val="00F82518"/>
    <w:rsid w:val="00F82675"/>
    <w:rsid w:val="00F82BBE"/>
    <w:rsid w:val="00F84C33"/>
    <w:rsid w:val="00F85019"/>
    <w:rsid w:val="00F8794C"/>
    <w:rsid w:val="00F90885"/>
    <w:rsid w:val="00F9182F"/>
    <w:rsid w:val="00F91F98"/>
    <w:rsid w:val="00F93410"/>
    <w:rsid w:val="00F95B63"/>
    <w:rsid w:val="00F97772"/>
    <w:rsid w:val="00F979FC"/>
    <w:rsid w:val="00F97C1D"/>
    <w:rsid w:val="00F97D0E"/>
    <w:rsid w:val="00FA0D7F"/>
    <w:rsid w:val="00FA0FC9"/>
    <w:rsid w:val="00FA2462"/>
    <w:rsid w:val="00FA25BF"/>
    <w:rsid w:val="00FA2629"/>
    <w:rsid w:val="00FA2C2A"/>
    <w:rsid w:val="00FA305A"/>
    <w:rsid w:val="00FA40C6"/>
    <w:rsid w:val="00FA4691"/>
    <w:rsid w:val="00FA4731"/>
    <w:rsid w:val="00FA473B"/>
    <w:rsid w:val="00FA643A"/>
    <w:rsid w:val="00FA71FF"/>
    <w:rsid w:val="00FB0D7E"/>
    <w:rsid w:val="00FB0E67"/>
    <w:rsid w:val="00FB1A05"/>
    <w:rsid w:val="00FB2727"/>
    <w:rsid w:val="00FB2900"/>
    <w:rsid w:val="00FB307F"/>
    <w:rsid w:val="00FB3941"/>
    <w:rsid w:val="00FB3CCF"/>
    <w:rsid w:val="00FB5719"/>
    <w:rsid w:val="00FB685E"/>
    <w:rsid w:val="00FB6F8C"/>
    <w:rsid w:val="00FB7A0A"/>
    <w:rsid w:val="00FC07CB"/>
    <w:rsid w:val="00FC1989"/>
    <w:rsid w:val="00FC2EB5"/>
    <w:rsid w:val="00FC3C9F"/>
    <w:rsid w:val="00FC4AD0"/>
    <w:rsid w:val="00FC6093"/>
    <w:rsid w:val="00FC6676"/>
    <w:rsid w:val="00FC7622"/>
    <w:rsid w:val="00FC7AB4"/>
    <w:rsid w:val="00FD0167"/>
    <w:rsid w:val="00FD11E8"/>
    <w:rsid w:val="00FD1D47"/>
    <w:rsid w:val="00FD2363"/>
    <w:rsid w:val="00FD2E2F"/>
    <w:rsid w:val="00FD4FA7"/>
    <w:rsid w:val="00FD5C58"/>
    <w:rsid w:val="00FD6789"/>
    <w:rsid w:val="00FD6AA5"/>
    <w:rsid w:val="00FD7808"/>
    <w:rsid w:val="00FE0588"/>
    <w:rsid w:val="00FE0C02"/>
    <w:rsid w:val="00FE0C82"/>
    <w:rsid w:val="00FE1C06"/>
    <w:rsid w:val="00FE2750"/>
    <w:rsid w:val="00FE7EA5"/>
    <w:rsid w:val="00FF0111"/>
    <w:rsid w:val="00FF1995"/>
    <w:rsid w:val="00FF33C5"/>
    <w:rsid w:val="00FF6A71"/>
    <w:rsid w:val="00FF6D14"/>
    <w:rsid w:val="08257B8E"/>
    <w:rsid w:val="27D93A01"/>
    <w:rsid w:val="37AD9092"/>
    <w:rsid w:val="4479F825"/>
    <w:rsid w:val="4B53448B"/>
    <w:rsid w:val="6A2FB672"/>
    <w:rsid w:val="75D87F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4D5F"/>
  <w15:chartTrackingRefBased/>
  <w15:docId w15:val="{DA460A61-4D9E-412B-88F3-33254423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A03408"/>
    <w:pPr>
      <w:spacing w:before="120" w:after="120" w:line="240" w:lineRule="auto"/>
    </w:pPr>
    <w:rPr>
      <w:sz w:val="24"/>
      <w:szCs w:val="24"/>
    </w:rPr>
  </w:style>
  <w:style w:type="paragraph" w:styleId="Heading1">
    <w:name w:val="heading 1"/>
    <w:basedOn w:val="Normal"/>
    <w:next w:val="Normal"/>
    <w:link w:val="Heading1Char"/>
    <w:uiPriority w:val="9"/>
    <w:qFormat/>
    <w:rsid w:val="006661B6"/>
    <w:pPr>
      <w:keepNext/>
      <w:keepLines/>
      <w:spacing w:before="240"/>
      <w:outlineLvl w:val="0"/>
    </w:pPr>
    <w:rPr>
      <w:rFonts w:asciiTheme="majorHAnsi" w:hAnsiTheme="majorHAnsi" w:eastAsiaTheme="majorEastAsia" w:cstheme="majorBidi"/>
      <w:b/>
      <w:bCs/>
      <w:color w:val="124365" w:themeColor="accent1" w:themeShade="BF"/>
      <w:sz w:val="32"/>
      <w:szCs w:val="32"/>
    </w:rPr>
  </w:style>
  <w:style w:type="paragraph" w:styleId="Heading2">
    <w:name w:val="heading 2"/>
    <w:basedOn w:val="Normal"/>
    <w:next w:val="Normal"/>
    <w:link w:val="Heading2Char"/>
    <w:uiPriority w:val="9"/>
    <w:unhideWhenUsed/>
    <w:qFormat/>
    <w:rsid w:val="006661B6"/>
    <w:pPr>
      <w:keepNext/>
      <w:keepLines/>
      <w:spacing w:before="40"/>
      <w:outlineLvl w:val="1"/>
    </w:pPr>
    <w:rPr>
      <w:rFonts w:asciiTheme="majorHAnsi" w:hAnsiTheme="majorHAnsi" w:eastAsiaTheme="majorEastAsia" w:cstheme="majorBidi"/>
      <w:b/>
      <w:bCs/>
      <w:color w:val="124365" w:themeColor="accent1" w:themeShade="BF"/>
      <w:sz w:val="26"/>
      <w:szCs w:val="26"/>
    </w:rPr>
  </w:style>
  <w:style w:type="paragraph" w:styleId="Heading3">
    <w:name w:val="heading 3"/>
    <w:basedOn w:val="Normal"/>
    <w:next w:val="Normal"/>
    <w:link w:val="Heading3Char"/>
    <w:uiPriority w:val="9"/>
    <w:unhideWhenUsed/>
    <w:qFormat/>
    <w:rsid w:val="006661B6"/>
    <w:pPr>
      <w:keepNext/>
      <w:keepLines/>
      <w:spacing w:before="40"/>
      <w:outlineLvl w:val="2"/>
    </w:pPr>
    <w:rPr>
      <w:rFonts w:asciiTheme="majorHAnsi" w:hAnsiTheme="majorHAnsi" w:eastAsiaTheme="majorEastAsia" w:cstheme="majorBidi"/>
      <w:b/>
      <w:bCs/>
      <w:color w:val="0C2C4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C7A1A"/>
    <w:pPr>
      <w:tabs>
        <w:tab w:val="center" w:pos="4513"/>
        <w:tab w:val="right" w:pos="9026"/>
      </w:tabs>
    </w:pPr>
  </w:style>
  <w:style w:type="character" w:styleId="HeaderChar" w:customStyle="1">
    <w:name w:val="Header Char"/>
    <w:basedOn w:val="DefaultParagraphFont"/>
    <w:link w:val="Header"/>
    <w:uiPriority w:val="99"/>
    <w:rsid w:val="00DC7A1A"/>
  </w:style>
  <w:style w:type="paragraph" w:styleId="Footer">
    <w:name w:val="footer"/>
    <w:basedOn w:val="Normal"/>
    <w:link w:val="FooterChar"/>
    <w:uiPriority w:val="99"/>
    <w:unhideWhenUsed/>
    <w:rsid w:val="00DC7A1A"/>
    <w:pPr>
      <w:tabs>
        <w:tab w:val="center" w:pos="4513"/>
        <w:tab w:val="right" w:pos="9026"/>
      </w:tabs>
    </w:pPr>
  </w:style>
  <w:style w:type="character" w:styleId="FooterChar" w:customStyle="1">
    <w:name w:val="Footer Char"/>
    <w:basedOn w:val="DefaultParagraphFont"/>
    <w:link w:val="Footer"/>
    <w:uiPriority w:val="99"/>
    <w:rsid w:val="00DC7A1A"/>
  </w:style>
  <w:style w:type="character" w:styleId="CommentReference">
    <w:name w:val="annotation reference"/>
    <w:basedOn w:val="DefaultParagraphFont"/>
    <w:uiPriority w:val="99"/>
    <w:semiHidden/>
    <w:unhideWhenUsed/>
    <w:rsid w:val="00DC7A1A"/>
    <w:rPr>
      <w:sz w:val="16"/>
      <w:szCs w:val="16"/>
    </w:rPr>
  </w:style>
  <w:style w:type="paragraph" w:styleId="CommentText">
    <w:name w:val="annotation text"/>
    <w:basedOn w:val="Normal"/>
    <w:link w:val="CommentTextChar"/>
    <w:uiPriority w:val="99"/>
    <w:unhideWhenUsed/>
    <w:rsid w:val="00DC7A1A"/>
    <w:rPr>
      <w:sz w:val="20"/>
      <w:szCs w:val="20"/>
    </w:rPr>
  </w:style>
  <w:style w:type="character" w:styleId="CommentTextChar" w:customStyle="1">
    <w:name w:val="Comment Text Char"/>
    <w:basedOn w:val="DefaultParagraphFont"/>
    <w:link w:val="CommentText"/>
    <w:uiPriority w:val="99"/>
    <w:rsid w:val="00DC7A1A"/>
    <w:rPr>
      <w:sz w:val="20"/>
      <w:szCs w:val="20"/>
    </w:rPr>
  </w:style>
  <w:style w:type="paragraph" w:styleId="CommentSubject">
    <w:name w:val="annotation subject"/>
    <w:basedOn w:val="CommentText"/>
    <w:next w:val="CommentText"/>
    <w:link w:val="CommentSubjectChar"/>
    <w:uiPriority w:val="99"/>
    <w:semiHidden/>
    <w:unhideWhenUsed/>
    <w:rsid w:val="00DC7A1A"/>
    <w:rPr>
      <w:b/>
      <w:bCs/>
    </w:rPr>
  </w:style>
  <w:style w:type="character" w:styleId="CommentSubjectChar" w:customStyle="1">
    <w:name w:val="Comment Subject Char"/>
    <w:basedOn w:val="CommentTextChar"/>
    <w:link w:val="CommentSubject"/>
    <w:uiPriority w:val="99"/>
    <w:semiHidden/>
    <w:rsid w:val="00DC7A1A"/>
    <w:rPr>
      <w:b/>
      <w:bCs/>
      <w:sz w:val="20"/>
      <w:szCs w:val="20"/>
    </w:rPr>
  </w:style>
  <w:style w:type="paragraph" w:styleId="ListParagraph">
    <w:name w:val="List Paragraph"/>
    <w:basedOn w:val="Normal"/>
    <w:uiPriority w:val="34"/>
    <w:qFormat/>
    <w:rsid w:val="00DC7A1A"/>
    <w:pPr>
      <w:ind w:left="720"/>
      <w:contextualSpacing/>
    </w:pPr>
  </w:style>
  <w:style w:type="paragraph" w:styleId="BodyText">
    <w:name w:val="Body Text"/>
    <w:basedOn w:val="Normal"/>
    <w:link w:val="BodyTextChar"/>
    <w:uiPriority w:val="1"/>
    <w:qFormat/>
    <w:rsid w:val="00DC7A1A"/>
    <w:pPr>
      <w:widowControl w:val="0"/>
      <w:autoSpaceDE w:val="0"/>
      <w:autoSpaceDN w:val="0"/>
      <w:adjustRightInd w:val="0"/>
      <w:spacing w:before="113"/>
      <w:ind w:left="1644"/>
    </w:pPr>
    <w:rPr>
      <w:rFonts w:ascii="Lucida Sans" w:hAnsi="Lucida Sans" w:cs="Lucida Sans" w:eastAsiaTheme="minorEastAsia"/>
      <w:sz w:val="20"/>
      <w:szCs w:val="20"/>
      <w:lang w:eastAsia="en-GB"/>
    </w:rPr>
  </w:style>
  <w:style w:type="character" w:styleId="BodyTextChar" w:customStyle="1">
    <w:name w:val="Body Text Char"/>
    <w:basedOn w:val="DefaultParagraphFont"/>
    <w:link w:val="BodyText"/>
    <w:uiPriority w:val="1"/>
    <w:rsid w:val="00DC7A1A"/>
    <w:rPr>
      <w:rFonts w:ascii="Lucida Sans" w:hAnsi="Lucida Sans" w:cs="Lucida Sans" w:eastAsiaTheme="minorEastAsia"/>
      <w:sz w:val="20"/>
      <w:szCs w:val="20"/>
      <w:lang w:eastAsia="en-GB"/>
    </w:rPr>
  </w:style>
  <w:style w:type="character" w:styleId="Hyperlink">
    <w:name w:val="Hyperlink"/>
    <w:basedOn w:val="DefaultParagraphFont"/>
    <w:uiPriority w:val="99"/>
    <w:unhideWhenUsed/>
    <w:rsid w:val="00DC7A1A"/>
    <w:rPr>
      <w:color w:val="6B9F25" w:themeColor="hyperlink"/>
      <w:u w:val="single"/>
    </w:rPr>
  </w:style>
  <w:style w:type="paragraph" w:styleId="Default" w:customStyle="1">
    <w:name w:val="Default"/>
    <w:rsid w:val="00DC7A1A"/>
    <w:pPr>
      <w:autoSpaceDE w:val="0"/>
      <w:autoSpaceDN w:val="0"/>
      <w:adjustRightInd w:val="0"/>
      <w:spacing w:after="0" w:line="240" w:lineRule="auto"/>
    </w:pPr>
    <w:rPr>
      <w:rFonts w:ascii="Lucida Sans" w:hAnsi="Lucida Sans" w:cs="Lucida Sans"/>
      <w:color w:val="000000"/>
      <w:sz w:val="24"/>
      <w:szCs w:val="24"/>
    </w:rPr>
  </w:style>
  <w:style w:type="paragraph" w:styleId="Pa1" w:customStyle="1">
    <w:name w:val="Pa1"/>
    <w:basedOn w:val="Default"/>
    <w:next w:val="Default"/>
    <w:uiPriority w:val="99"/>
    <w:rsid w:val="00DC7A1A"/>
    <w:pPr>
      <w:spacing w:line="201" w:lineRule="atLeast"/>
    </w:pPr>
    <w:rPr>
      <w:rFonts w:cstheme="minorBidi"/>
      <w:color w:val="auto"/>
    </w:rPr>
  </w:style>
  <w:style w:type="table" w:styleId="TableGrid">
    <w:name w:val="Table Grid"/>
    <w:basedOn w:val="TableNormal"/>
    <w:uiPriority w:val="39"/>
    <w:rsid w:val="00DC7A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8052E5"/>
    <w:rPr>
      <w:color w:val="605E5C"/>
      <w:shd w:val="clear" w:color="auto" w:fill="E1DFDD"/>
    </w:rPr>
  </w:style>
  <w:style w:type="paragraph" w:styleId="Revision">
    <w:name w:val="Revision"/>
    <w:hidden/>
    <w:uiPriority w:val="99"/>
    <w:semiHidden/>
    <w:rsid w:val="00A97E98"/>
    <w:pPr>
      <w:spacing w:after="0" w:line="240" w:lineRule="auto"/>
    </w:pPr>
  </w:style>
  <w:style w:type="character" w:styleId="FollowedHyperlink">
    <w:name w:val="FollowedHyperlink"/>
    <w:basedOn w:val="DefaultParagraphFont"/>
    <w:uiPriority w:val="99"/>
    <w:semiHidden/>
    <w:unhideWhenUsed/>
    <w:rsid w:val="00220FE9"/>
    <w:rPr>
      <w:color w:val="9F6715" w:themeColor="followedHyperlink"/>
      <w:u w:val="single"/>
    </w:rPr>
  </w:style>
  <w:style w:type="character" w:styleId="Heading1Char" w:customStyle="1">
    <w:name w:val="Heading 1 Char"/>
    <w:basedOn w:val="DefaultParagraphFont"/>
    <w:link w:val="Heading1"/>
    <w:uiPriority w:val="9"/>
    <w:rsid w:val="006661B6"/>
    <w:rPr>
      <w:rFonts w:asciiTheme="majorHAnsi" w:hAnsiTheme="majorHAnsi" w:eastAsiaTheme="majorEastAsia" w:cstheme="majorBidi"/>
      <w:b/>
      <w:bCs/>
      <w:color w:val="124365" w:themeColor="accent1" w:themeShade="BF"/>
      <w:sz w:val="32"/>
      <w:szCs w:val="32"/>
    </w:rPr>
  </w:style>
  <w:style w:type="character" w:styleId="Heading2Char" w:customStyle="1">
    <w:name w:val="Heading 2 Char"/>
    <w:basedOn w:val="DefaultParagraphFont"/>
    <w:link w:val="Heading2"/>
    <w:uiPriority w:val="9"/>
    <w:rsid w:val="006661B6"/>
    <w:rPr>
      <w:rFonts w:asciiTheme="majorHAnsi" w:hAnsiTheme="majorHAnsi" w:eastAsiaTheme="majorEastAsia" w:cstheme="majorBidi"/>
      <w:b/>
      <w:bCs/>
      <w:color w:val="124365" w:themeColor="accent1" w:themeShade="BF"/>
      <w:sz w:val="26"/>
      <w:szCs w:val="26"/>
    </w:rPr>
  </w:style>
  <w:style w:type="character" w:styleId="Heading3Char" w:customStyle="1">
    <w:name w:val="Heading 3 Char"/>
    <w:basedOn w:val="DefaultParagraphFont"/>
    <w:link w:val="Heading3"/>
    <w:uiPriority w:val="9"/>
    <w:rsid w:val="006661B6"/>
    <w:rPr>
      <w:rFonts w:asciiTheme="majorHAnsi" w:hAnsiTheme="majorHAnsi" w:eastAsiaTheme="majorEastAsia" w:cstheme="majorBidi"/>
      <w:b/>
      <w:bCs/>
      <w:color w:val="0C2C43" w:themeColor="accent1" w:themeShade="7F"/>
      <w:sz w:val="24"/>
      <w:szCs w:val="24"/>
    </w:rPr>
  </w:style>
  <w:style w:type="paragraph" w:styleId="Title">
    <w:name w:val="Title"/>
    <w:basedOn w:val="Normal"/>
    <w:next w:val="Normal"/>
    <w:link w:val="TitleChar"/>
    <w:uiPriority w:val="10"/>
    <w:qFormat/>
    <w:rsid w:val="006661B6"/>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661B6"/>
    <w:rPr>
      <w:rFonts w:asciiTheme="majorHAnsi" w:hAnsiTheme="majorHAnsi" w:eastAsiaTheme="majorEastAsia" w:cstheme="majorBidi"/>
      <w:spacing w:val="-10"/>
      <w:kern w:val="28"/>
      <w:sz w:val="56"/>
      <w:szCs w:val="56"/>
    </w:rPr>
  </w:style>
  <w:style w:type="paragraph" w:styleId="NormalWeb">
    <w:name w:val="Normal (Web)"/>
    <w:basedOn w:val="Normal"/>
    <w:uiPriority w:val="99"/>
    <w:unhideWhenUsed/>
    <w:rsid w:val="00FB0D7E"/>
    <w:pPr>
      <w:spacing w:before="100" w:beforeAutospacing="1" w:after="100" w:afterAutospacing="1"/>
    </w:pPr>
    <w:rPr>
      <w:rFonts w:ascii="Times New Roman" w:hAnsi="Times New Roman" w:cs="Times New Roman"/>
      <w:lang w:eastAsia="en-GB"/>
    </w:rPr>
  </w:style>
  <w:style w:type="character" w:styleId="apple-converted-space" w:customStyle="1">
    <w:name w:val="apple-converted-space"/>
    <w:basedOn w:val="DefaultParagraphFont"/>
    <w:rsid w:val="00FB0D7E"/>
  </w:style>
  <w:style w:type="character" w:styleId="Strong">
    <w:name w:val="Strong"/>
    <w:basedOn w:val="DefaultParagraphFont"/>
    <w:uiPriority w:val="22"/>
    <w:qFormat/>
    <w:rsid w:val="00FB0D7E"/>
    <w:rPr>
      <w:b/>
      <w:bCs/>
    </w:rPr>
  </w:style>
  <w:style w:type="character" w:styleId="Emphasis">
    <w:name w:val="Emphasis"/>
    <w:basedOn w:val="DefaultParagraphFont"/>
    <w:uiPriority w:val="20"/>
    <w:qFormat/>
    <w:rsid w:val="00FB0D7E"/>
    <w:rPr>
      <w:i/>
      <w:iCs/>
    </w:rPr>
  </w:style>
  <w:style w:type="character" w:styleId="mntl-sc-block-headingtext" w:customStyle="1">
    <w:name w:val="mntl-sc-block-heading__text"/>
    <w:basedOn w:val="DefaultParagraphFont"/>
    <w:rsid w:val="00FB0D7E"/>
  </w:style>
  <w:style w:type="paragraph" w:styleId="comp" w:customStyle="1">
    <w:name w:val="comp"/>
    <w:basedOn w:val="Normal"/>
    <w:rsid w:val="00FB0D7E"/>
    <w:pPr>
      <w:spacing w:before="100" w:beforeAutospacing="1" w:after="100" w:afterAutospacing="1"/>
    </w:pPr>
    <w:rPr>
      <w:rFonts w:ascii="Times New Roman" w:hAnsi="Times New Roman" w:eastAsia="Times New Roman" w:cs="Times New Roman"/>
      <w:lang w:val="en-US"/>
    </w:rPr>
  </w:style>
  <w:style w:type="paragraph" w:styleId="BalloonText">
    <w:name w:val="Balloon Text"/>
    <w:basedOn w:val="Normal"/>
    <w:link w:val="BalloonTextChar"/>
    <w:uiPriority w:val="99"/>
    <w:semiHidden/>
    <w:unhideWhenUsed/>
    <w:rsid w:val="00790D01"/>
    <w:pPr>
      <w:spacing w:before="0" w:after="0"/>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790D01"/>
    <w:rPr>
      <w:rFonts w:ascii="Times New Roman" w:hAnsi="Times New Roman" w:cs="Times New Roman"/>
      <w:sz w:val="18"/>
      <w:szCs w:val="18"/>
    </w:rPr>
  </w:style>
  <w:style w:type="character" w:styleId="CommentTextChar1" w:customStyle="1">
    <w:name w:val="Comment Text Char1"/>
    <w:basedOn w:val="DefaultParagraphFont"/>
    <w:uiPriority w:val="99"/>
    <w:rsid w:val="0040047B"/>
    <w:rPr>
      <w:sz w:val="20"/>
      <w:szCs w:val="20"/>
    </w:rPr>
  </w:style>
  <w:style w:type="character" w:styleId="Mention">
    <w:name w:val="Mention"/>
    <w:basedOn w:val="DefaultParagraphFont"/>
    <w:uiPriority w:val="99"/>
    <w:unhideWhenUsed/>
    <w:rsid w:val="008173F2"/>
    <w:rPr>
      <w:color w:val="2B579A"/>
      <w:shd w:val="clear" w:color="auto" w:fill="E6E6E6"/>
    </w:rPr>
  </w:style>
  <w:style w:type="character" w:styleId="UnresolvedMention">
    <w:name w:val="Unresolved Mention"/>
    <w:basedOn w:val="DefaultParagraphFont"/>
    <w:uiPriority w:val="99"/>
    <w:rsid w:val="003D5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7121">
      <w:bodyDiv w:val="1"/>
      <w:marLeft w:val="0"/>
      <w:marRight w:val="0"/>
      <w:marTop w:val="0"/>
      <w:marBottom w:val="0"/>
      <w:divBdr>
        <w:top w:val="none" w:sz="0" w:space="0" w:color="auto"/>
        <w:left w:val="none" w:sz="0" w:space="0" w:color="auto"/>
        <w:bottom w:val="none" w:sz="0" w:space="0" w:color="auto"/>
        <w:right w:val="none" w:sz="0" w:space="0" w:color="auto"/>
      </w:divBdr>
    </w:div>
    <w:div w:id="693458111">
      <w:bodyDiv w:val="1"/>
      <w:marLeft w:val="0"/>
      <w:marRight w:val="0"/>
      <w:marTop w:val="0"/>
      <w:marBottom w:val="0"/>
      <w:divBdr>
        <w:top w:val="none" w:sz="0" w:space="0" w:color="auto"/>
        <w:left w:val="none" w:sz="0" w:space="0" w:color="auto"/>
        <w:bottom w:val="none" w:sz="0" w:space="0" w:color="auto"/>
        <w:right w:val="none" w:sz="0" w:space="0" w:color="auto"/>
      </w:divBdr>
    </w:div>
    <w:div w:id="795219723">
      <w:bodyDiv w:val="1"/>
      <w:marLeft w:val="0"/>
      <w:marRight w:val="0"/>
      <w:marTop w:val="0"/>
      <w:marBottom w:val="0"/>
      <w:divBdr>
        <w:top w:val="none" w:sz="0" w:space="0" w:color="auto"/>
        <w:left w:val="none" w:sz="0" w:space="0" w:color="auto"/>
        <w:bottom w:val="none" w:sz="0" w:space="0" w:color="auto"/>
        <w:right w:val="none" w:sz="0" w:space="0" w:color="auto"/>
      </w:divBdr>
    </w:div>
    <w:div w:id="1071000840">
      <w:bodyDiv w:val="1"/>
      <w:marLeft w:val="0"/>
      <w:marRight w:val="0"/>
      <w:marTop w:val="0"/>
      <w:marBottom w:val="0"/>
      <w:divBdr>
        <w:top w:val="none" w:sz="0" w:space="0" w:color="auto"/>
        <w:left w:val="none" w:sz="0" w:space="0" w:color="auto"/>
        <w:bottom w:val="none" w:sz="0" w:space="0" w:color="auto"/>
        <w:right w:val="none" w:sz="0" w:space="0" w:color="auto"/>
      </w:divBdr>
      <w:divsChild>
        <w:div w:id="1796485128">
          <w:marLeft w:val="547"/>
          <w:marRight w:val="0"/>
          <w:marTop w:val="0"/>
          <w:marBottom w:val="0"/>
          <w:divBdr>
            <w:top w:val="none" w:sz="0" w:space="0" w:color="auto"/>
            <w:left w:val="none" w:sz="0" w:space="0" w:color="auto"/>
            <w:bottom w:val="none" w:sz="0" w:space="0" w:color="auto"/>
            <w:right w:val="none" w:sz="0" w:space="0" w:color="auto"/>
          </w:divBdr>
        </w:div>
        <w:div w:id="1873111548">
          <w:marLeft w:val="547"/>
          <w:marRight w:val="0"/>
          <w:marTop w:val="0"/>
          <w:marBottom w:val="0"/>
          <w:divBdr>
            <w:top w:val="none" w:sz="0" w:space="0" w:color="auto"/>
            <w:left w:val="none" w:sz="0" w:space="0" w:color="auto"/>
            <w:bottom w:val="none" w:sz="0" w:space="0" w:color="auto"/>
            <w:right w:val="none" w:sz="0" w:space="0" w:color="auto"/>
          </w:divBdr>
        </w:div>
      </w:divsChild>
    </w:div>
    <w:div w:id="1119569769">
      <w:bodyDiv w:val="1"/>
      <w:marLeft w:val="0"/>
      <w:marRight w:val="0"/>
      <w:marTop w:val="0"/>
      <w:marBottom w:val="0"/>
      <w:divBdr>
        <w:top w:val="none" w:sz="0" w:space="0" w:color="auto"/>
        <w:left w:val="none" w:sz="0" w:space="0" w:color="auto"/>
        <w:bottom w:val="none" w:sz="0" w:space="0" w:color="auto"/>
        <w:right w:val="none" w:sz="0" w:space="0" w:color="auto"/>
      </w:divBdr>
    </w:div>
    <w:div w:id="1240795699">
      <w:bodyDiv w:val="1"/>
      <w:marLeft w:val="0"/>
      <w:marRight w:val="0"/>
      <w:marTop w:val="0"/>
      <w:marBottom w:val="0"/>
      <w:divBdr>
        <w:top w:val="none" w:sz="0" w:space="0" w:color="auto"/>
        <w:left w:val="none" w:sz="0" w:space="0" w:color="auto"/>
        <w:bottom w:val="none" w:sz="0" w:space="0" w:color="auto"/>
        <w:right w:val="none" w:sz="0" w:space="0" w:color="auto"/>
      </w:divBdr>
    </w:div>
    <w:div w:id="1424452897">
      <w:bodyDiv w:val="1"/>
      <w:marLeft w:val="0"/>
      <w:marRight w:val="0"/>
      <w:marTop w:val="0"/>
      <w:marBottom w:val="0"/>
      <w:divBdr>
        <w:top w:val="none" w:sz="0" w:space="0" w:color="auto"/>
        <w:left w:val="none" w:sz="0" w:space="0" w:color="auto"/>
        <w:bottom w:val="none" w:sz="0" w:space="0" w:color="auto"/>
        <w:right w:val="none" w:sz="0" w:space="0" w:color="auto"/>
      </w:divBdr>
    </w:div>
    <w:div w:id="1591893412">
      <w:bodyDiv w:val="1"/>
      <w:marLeft w:val="0"/>
      <w:marRight w:val="0"/>
      <w:marTop w:val="0"/>
      <w:marBottom w:val="0"/>
      <w:divBdr>
        <w:top w:val="none" w:sz="0" w:space="0" w:color="auto"/>
        <w:left w:val="none" w:sz="0" w:space="0" w:color="auto"/>
        <w:bottom w:val="none" w:sz="0" w:space="0" w:color="auto"/>
        <w:right w:val="none" w:sz="0" w:space="0" w:color="auto"/>
      </w:divBdr>
    </w:div>
    <w:div w:id="195463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apling.com/6680601/swot-analysis-ban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kb.libf.ac.uk/docs/default-source/lead-tutor-articles/walker-(2010)-business-lending-after-the-crunch-(corp).pdf?sfvrsn=10" TargetMode="External" Id="rId14" /></Relationships>
</file>

<file path=word/theme/theme1.xml><?xml version="1.0" encoding="utf-8"?>
<a:theme xmlns:a="http://schemas.openxmlformats.org/drawingml/2006/main" name="LIBF">
  <a:themeElements>
    <a:clrScheme name="LIBF">
      <a:dk1>
        <a:sysClr val="windowText" lastClr="000000"/>
      </a:dk1>
      <a:lt1>
        <a:sysClr val="window" lastClr="FFFFFF"/>
      </a:lt1>
      <a:dk2>
        <a:srgbClr val="2D3646"/>
      </a:dk2>
      <a:lt2>
        <a:srgbClr val="CEDBE6"/>
      </a:lt2>
      <a:accent1>
        <a:srgbClr val="185A88"/>
      </a:accent1>
      <a:accent2>
        <a:srgbClr val="0C8A69"/>
      </a:accent2>
      <a:accent3>
        <a:srgbClr val="5F9816"/>
      </a:accent3>
      <a:accent4>
        <a:srgbClr val="4C3762"/>
      </a:accent4>
      <a:accent5>
        <a:srgbClr val="7F7F7F"/>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D93C3C6D7C4544A04FC184F1407BDE" ma:contentTypeVersion="17" ma:contentTypeDescription="Create a new document." ma:contentTypeScope="" ma:versionID="185370ba984423d0cf10a454eabcf510">
  <xsd:schema xmlns:xsd="http://www.w3.org/2001/XMLSchema" xmlns:xs="http://www.w3.org/2001/XMLSchema" xmlns:p="http://schemas.microsoft.com/office/2006/metadata/properties" xmlns:ns2="a9f1dac8-44b4-4048-8fce-88a035d54f2a" xmlns:ns3="19a95e43-445a-4ff4-9ecc-952f3ad7f37b" targetNamespace="http://schemas.microsoft.com/office/2006/metadata/properties" ma:root="true" ma:fieldsID="ad581d2787e55d6fd27d59711a80f2dd" ns2:_="" ns3:_="">
    <xsd:import namespace="a9f1dac8-44b4-4048-8fce-88a035d54f2a"/>
    <xsd:import namespace="19a95e43-445a-4ff4-9ecc-952f3ad7f3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dac8-44b4-4048-8fce-88a035d54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3858e6-23f3-4889-93d0-11fb94549fa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95e43-445a-4ff4-9ecc-952f3ad7f3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5d3830-b698-46f5-9b2a-3765ff428577}" ma:internalName="TaxCatchAll" ma:showField="CatchAllData" ma:web="19a95e43-445a-4ff4-9ecc-952f3ad7f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9a95e43-445a-4ff4-9ecc-952f3ad7f37b">
      <UserInfo>
        <DisplayName>Sophie Lovegrove-Bacon</DisplayName>
        <AccountId>56</AccountId>
        <AccountType/>
      </UserInfo>
      <UserInfo>
        <DisplayName>Mark O'Neill</DisplayName>
        <AccountId>17</AccountId>
        <AccountType/>
      </UserInfo>
    </SharedWithUsers>
    <lcf76f155ced4ddcb4097134ff3c332f xmlns="a9f1dac8-44b4-4048-8fce-88a035d54f2a">
      <Terms xmlns="http://schemas.microsoft.com/office/infopath/2007/PartnerControls"/>
    </lcf76f155ced4ddcb4097134ff3c332f>
    <TaxCatchAll xmlns="19a95e43-445a-4ff4-9ecc-952f3ad7f37b" xsi:nil="true"/>
    <_Flow_SignoffStatus xmlns="a9f1dac8-44b4-4048-8fce-88a035d54f2a" xsi:nil="true"/>
  </documentManagement>
</p:properties>
</file>

<file path=customXml/itemProps1.xml><?xml version="1.0" encoding="utf-8"?>
<ds:datastoreItem xmlns:ds="http://schemas.openxmlformats.org/officeDocument/2006/customXml" ds:itemID="{805EA264-AF47-4B46-833E-F3FEF3D5C49D}">
  <ds:schemaRefs>
    <ds:schemaRef ds:uri="http://schemas.microsoft.com/sharepoint/v3/contenttype/forms"/>
  </ds:schemaRefs>
</ds:datastoreItem>
</file>

<file path=customXml/itemProps2.xml><?xml version="1.0" encoding="utf-8"?>
<ds:datastoreItem xmlns:ds="http://schemas.openxmlformats.org/officeDocument/2006/customXml" ds:itemID="{1D1C2BF5-D195-4C63-B292-14664717EABE}"/>
</file>

<file path=customXml/itemProps3.xml><?xml version="1.0" encoding="utf-8"?>
<ds:datastoreItem xmlns:ds="http://schemas.openxmlformats.org/officeDocument/2006/customXml" ds:itemID="{6FE1D24A-792F-49A6-B29D-E9173D2A1B49}">
  <ds:schemaRefs>
    <ds:schemaRef ds:uri="http://schemas.microsoft.com/office/2006/metadata/properties"/>
    <ds:schemaRef ds:uri="http://schemas.microsoft.com/office/infopath/2007/PartnerControls"/>
    <ds:schemaRef ds:uri="19a95e43-445a-4ff4-9ecc-952f3ad7f37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Pope</dc:creator>
  <cp:keywords/>
  <dc:description/>
  <cp:lastModifiedBy>Pami Hoggatt</cp:lastModifiedBy>
  <cp:revision>3</cp:revision>
  <dcterms:created xsi:type="dcterms:W3CDTF">2021-10-01T12:55:00Z</dcterms:created>
  <dcterms:modified xsi:type="dcterms:W3CDTF">2021-10-07T12:45:40Z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0x0101006BD93C3C6D7C4544A04FC184F1407BDE</vt:lpwstr>
  </property>
</Properties>
</file>