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0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</w:rPr>
        <w:t>ROBOT CONTROL</w:t>
      </w:r>
      <w:bookmarkEnd w:id="0"/>
      <w:bookmarkEnd w:id="1"/>
      <w:bookmarkEnd w:id="2"/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ANONYMOUS AUTHOR(S)</w:t>
      </w:r>
      <w:bookmarkEnd w:id="3"/>
      <w:bookmarkEnd w:id="4"/>
      <w:bookmarkEnd w:id="5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As robots become common in our everyday lives, they are predicted to perform tasks alongside humans. Social psychology studies</w:t>
        <w:br/>
        <w:t>indicate that performing tasks next to others leads to a social comparison. The tendency to overestimate robots’ capabilities is predicted</w:t>
        <w:br/>
        <w:t>to lead to an upward comparison that can result in negative outcomes. We evaluated whether performing a task alongside a robot</w:t>
        <w:br/>
        <w:t>would impact participants’ sense of control and their overall performance. Participants performed a simple search task either before or</w:t>
        <w:br/>
        <w:t>alongside a robotic dog that was presented as performing search training. Our findings indicated that performing the task alongside</w:t>
        <w:br/>
        <w:t>the robot led to a negative impact on sense of control, search efficiency, and performance accuracy. We conclude that robot designers</w:t>
        <w:br/>
        <w:t>should carefully consider the impact of robots who perform tasks alongside humans, even when the interaction does not involve</w:t>
        <w:br/>
        <w:t>collaboration and despite the independence between the human and the robot’s performance.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324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</w:rPr>
        <w:t xml:space="preserve">CCS Concepts: -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6"/>
          <w:szCs w:val="16"/>
        </w:rPr>
        <w:t>Human-centered computing —&gt; Empirical studies in HCI.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Additional Key Words and Phrases: Opening encounters, Greeting, Help request, Human-Robot Interaction, Robot, Interaction quality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6"/>
          <w:szCs w:val="16"/>
        </w:rPr>
        <w:t>ACM Reference Format: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Anonymous Author(s). 2024. ROBOT CONTROL. In . ACM, New York, NY, USA, 10 pages. </w:t>
      </w:r>
      <w:r>
        <w:fldChar w:fldCharType="begin"/>
      </w:r>
      <w:r>
        <w:rPr/>
        <w:instrText> HYPERLINK "https://doi.org/XXXXXXX.XXXXXXX"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https://doi.org/XXXXXXX.XXXXXXX</w:t>
      </w:r>
      <w:r>
        <w:fldChar w:fldCharType="end"/>
      </w:r>
    </w:p>
    <w:p>
      <w:pPr>
        <w:pStyle w:val="Style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9" w:val="left"/>
        </w:tabs>
        <w:bidi w:val="0"/>
        <w:spacing w:before="0" w:after="100" w:line="305" w:lineRule="auto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INTRODUCTION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Robots are predicted to become an integral part of our everyday lives, share our environment, and perform tasks</w:t>
        <w:br/>
        <w:t>commonly performed by humans [33, 38, 50], In this context, it is believed that one of the near future challenges</w:t>
        <w:br/>
        <w:t>concerns the development of a cohesive workforce that involves humans and robots working alongside each other</w:t>
        <w:br/>
        <w:t>[33, 50], Performing tasks alongside robots presents several challenges related to the nature of the interaction, the</w:t>
        <w:br/>
        <w:t>robot’s behavior, the workers’ attitudes, and the task features [4, 26, 33, 50], Various studies have explored factors</w:t>
        <w:br/>
        <w:t>that enhance collaboration with robots (e.g., the level of the robot’s autonomy [8], trust [4], and sense of safety [50]).</w:t>
        <w:br/>
        <w:t>However, working alongside a robot may also involve simply sharing the same space while performing a task without</w:t>
        <w:br/>
        <w:t>direct collaboration (e.g., [28], [44]). Such interactions are likely to become common as robots are perceived as means</w:t>
        <w:br/>
        <w:t>for sharing workload [24] and for performing less desirable aspects of tasks performed by humans [33]. It is, therefore,</w:t>
        <w:br/>
        <w:t>surprising that the impact of performing a task alongside a robot (without direct collaboration) is hardly studied.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00"/>
        <w:ind w:left="0" w:right="0" w:firstLine="2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Studies from the social psychology domain consistently indicated that performance in the presence of others is not</w:t>
        <w:br/>
        <w:t>similar to individual performance [5,14, 49, 53]. Specifically, it is suggested that there are drastic effects to performing a</w:t>
        <w:br/>
        <w:t>task alongside others who perform similar tasks [14,40,49]. In these cases, people typically engage in social comparison</w:t>
        <w:br/>
        <w:t>due to an inherent tendency to observe others’ performance and judge their own performance accordingly [14]. When</w:t>
        <w:br/>
        <w:t>people compare themselves to those who outperform them (upward comparison), they commonly report a negative</w:t>
        <w:br/>
        <w:t>experience. A downward comparison (comparison to those who under-perform) commonly leads to a positive experience</w:t>
        <w:br/>
        <w:t>[14, 49]. Such social comparisons have been shown to impact several factors, including one’s sense of control [5, 43]</w:t>
        <w:br/>
        <w:t>and performance quality [27]. In particular, it is indicated that upward comparison leads people to reconsider their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Permission to make digital or hard copies of all or part of this work for personal or classroom use is granted without fee provided that copies are not</w:t>
        <w:br/>
        <w:t>made or distributed for profit or commercial advantage and that copies bear this notice and the full citation on the first page. Copyrights for components</w:t>
        <w:br/>
        <w:t>of this work owned by others than ACM must be honored. Abstracting with credit is permitted. To copy otherwise, or republish, to post on servers or to</w:t>
        <w:br/>
        <w:t xml:space="preserve">redistribute to lists, requires prior specific permission and/or a fee. Request permissions from </w:t>
      </w:r>
      <w:r>
        <w:fldChar w:fldCharType="begin"/>
      </w:r>
      <w:r>
        <w:rPr/>
        <w:instrText> HYPERLINK "mailto:permissions@acm.org"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permissions@acm.org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© 2024 Association for Computing Machinery.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0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Manuscript submitted to ACM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003550" cy="129921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003550" cy="12992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Fig. 1. Robotic dog and participant.</w:t>
      </w:r>
    </w:p>
    <w:p>
      <w:pPr>
        <w:widowControl w:val="0"/>
        <w:spacing w:after="479"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own abilities. This, in turn, negatively impacts their performance due to attentional resources captured by ruminative</w:t>
        <w:br/>
        <w:t>thoughts about their under-performance [27]. Questioning the capability to perform the task and the accompanying</w:t>
        <w:br/>
        <w:t>decrease in performance have additional negative effects, including a decrease in sense of control [14, 40, 49].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Maintaining a sense of control in human-robot interaction was indicated as a key factor for robot acceptance [1,8],</w:t>
        <w:br/>
        <w:t>positive perception of the robot [54], and the general quality of the interaction [1], It is known to impact various</w:t>
        <w:br/>
        <w:t>important factors that shape the interactions, including people’s level of trust in the robot [3], sense of safety [1],</w:t>
        <w:br/>
        <w:t>perception of teamwork with the robot [54], and sense of authority [18]. The indication that maintaining a sense of</w:t>
        <w:br/>
        <w:t>control can be compromised by performing tasks alongside others suggests that performing a task next to a robot could</w:t>
        <w:br/>
        <w:t>have negative results. This possibility is especially alarming when considering people’s tendency to perceive robots as</w:t>
        <w:br/>
        <w:t>having superior abilities and skills [11, 37, 41]. Such overestimation of a robot’s capabilities may lead to an upward</w:t>
        <w:br/>
        <w:t>comparison that would result in a decrease in people’s sense of control and overall performance.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2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 this work, we explored this possibility and tested if performing a task alongside a robot would impact participants’</w:t>
        <w:br/>
        <w:t>sense of control and the quality of their task performance. We evaluated if simply performing a task next to the robot,</w:t>
        <w:br/>
        <w:t>without direct collaboration, would have a negative impact despite the complete independence between the participant’s</w:t>
        <w:br/>
        <w:t>performance and the robot’s performance. To evaluate the extent of such impact, we intentionally designed a very simple</w:t>
        <w:br/>
        <w:t>task (i.e., that does not involve a-priori control challenges) and informed participants that the robot was being trained to</w:t>
        <w:br/>
        <w:t>perform the task (i.e., giving them no reason to believe that the robot has superior capabilities). Participants performed</w:t>
        <w:br/>
        <w:t>a search task where they were asked to find "X" symbols on cubes (see Figure 1). We compared their performance and</w:t>
        <w:br/>
        <w:t>sense of control in two conditions: (1) performing the task alongside a robotic dog; (2) performing the task alone.</w:t>
      </w:r>
    </w:p>
    <w:p>
      <w:pPr>
        <w:pStyle w:val="Style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5" w:val="left"/>
        </w:tabs>
        <w:bidi w:val="0"/>
        <w:spacing w:before="0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RELATED WORK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40" w:line="338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Relevant previous work includes studies that evaluated robots’ impact on participants’ sense of control, Overestimation</w:t>
        <w:br/>
        <w:t>of robots’ capabilities, and social comparison in human-robot interaction.</w:t>
      </w:r>
    </w:p>
    <w:p>
      <w:pPr>
        <w:pStyle w:val="Style2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345" w:val="left"/>
        </w:tabs>
        <w:bidi w:val="0"/>
        <w:spacing w:before="0"/>
        <w:ind w:left="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Sense of Control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Several studies evaluated participants’ sense of control in human-robot interactions [25, 52]. Most of these studies</w:t>
        <w:br/>
        <w:t>explored whether control over the robot’s actions would impact participants’ general sense of control and robot</w:t>
        <w:br/>
        <w:t>acceptance [8, 9, 52, 54, 55]. For example, Chateau et al. (2016) manipulated the control over a robot during a cleaning</w:t>
        <w:br/>
        <w:t>task. They used two robots and manipulated the participants’ control over the "manager" robot, who either asked them</w:t>
        <w:br/>
        <w:t>to activate the "cleaning" robot, asked for their permission to activate the "cleaning" robot, or activated the "cleaning"</w:t>
        <w:br w:type="pag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robot without permission. Their findings showed that the participants’ level of control decreased as the autonomy of</w:t>
        <w:br/>
        <w:t>the "manager" robot increased [8], Negative interactions with robots were also shown to impact participants’ sense of</w:t>
        <w:br/>
        <w:t>control [12, 47, 51]. Erel et al. (2021) found that experiencing exclusion during an interaction with robots can threaten</w:t>
        <w:br/>
        <w:t>participants’ sense of control. Participants who played a ball-tossing game with two robots and hardly received the</w:t>
        <w:br/>
        <w:t>ball reported lower levels of control [12]. The sense of control was also altered by performing a joint task with a robot.</w:t>
        <w:br/>
        <w:t>Ciardo et al. (2018) asked participants to inflate a balloon without exploding it. They showed that that when a robot</w:t>
        <w:br/>
        <w:t>joined the task and could stop the balloon inflation, participants reported a lower sense of agency and control [10].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2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These studies indicate that interactions with robots can impact participants’ sense of control. We extend this line of</w:t>
        <w:br/>
        <w:t>work by evaluating whether simply performing a task next to a robot would decrease participants’ sense of control.</w:t>
      </w:r>
    </w:p>
    <w:p>
      <w:pPr>
        <w:pStyle w:val="Style2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368" w:val="left"/>
        </w:tabs>
        <w:bidi w:val="0"/>
        <w:spacing w:before="0"/>
        <w:ind w:left="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Overestimation of robots’ capabilities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Several studies have explored the overestimation of robots’ capabilities. These studies indicate that people tend to</w:t>
        <w:br/>
        <w:t>over-trust robots and mindlessly rely on robots’ judgment [2, 21, 36, 37]. For example, Robinette et al. (2016), showed</w:t>
        <w:br/>
        <w:t>that people would follow a robot’s directions during an emergency evacuation scenario even when it led them in a</w:t>
        <w:br/>
        <w:t>direction opposite to a safe exit (which was clearly marked by large emergency signs) and despite its poor performance</w:t>
        <w:br/>
        <w:t>in a prior interaction [37]. Similarly, Karli et al. (2023) demonstrated that participants would follow a robot’s guidance</w:t>
        <w:br/>
        <w:t>when cooking even when its instructions deviated from the written recipe they were asked to follow [19]. Another</w:t>
        <w:br/>
        <w:t>example was presented by Salem et al. (2015), who showed that participants would comply with a robot’s nontraditional</w:t>
        <w:br/>
        <w:t>requests (e.g., pouring orange juice on a plant) even after watching it perform errors earlier in the interaction [39].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2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These studies indicate the tendency to overestimate robots’ capabilities and judgment. Such overestimation leads</w:t>
        <w:br/>
        <w:t>participants to question their own abilities [16]. In this context, performing a task alongside a robot is predicted to</w:t>
        <w:br/>
        <w:t>trigger an upward comparison, leading to negative outcomes.</w:t>
      </w:r>
    </w:p>
    <w:p>
      <w:pPr>
        <w:pStyle w:val="Style2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368" w:val="left"/>
        </w:tabs>
        <w:bidi w:val="0"/>
        <w:spacing w:before="0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Social comparison in human-robot interactions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few studies explored the effects of social comparison in HRI [17, 23, 46]. Most of these studies focused on the impact</w:t>
        <w:br/>
        <w:t>of social comparison on the perception of job insecurity. For example, Wang et al. (2023) showed participants pictures</w:t>
        <w:br/>
        <w:t>of a human working with a robot. They found that higher levels of a robot’s anthropomorphism led to engagement in</w:t>
        <w:br/>
        <w:t>social comparison that contributed to the fear of being replaced by a robot (i.e., job insecurity) [46]. Similarly, Granulo</w:t>
        <w:br/>
        <w:t>et al. (2019) indicated that people perceive robotic replacement as a great threat to their future economic prospects.</w:t>
        <w:br/>
        <w:t>They attributed this effect to the perception of robots as highly capable and an upward social comparison [17].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2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These studies indicated that considering robots as replacements may trigger social comparison and impact the robot’s</w:t>
        <w:br/>
        <w:t>perception. We further explore the impact of an upward comparison due to performing a task alongside a robot.</w:t>
      </w:r>
    </w:p>
    <w:p>
      <w:pPr>
        <w:pStyle w:val="Style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/>
        <w:ind w:left="0" w:right="0" w:firstLine="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METHOD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We evaluated the impact of performing a task alongside a robot on participants’ sense of control by assessing their</w:t>
        <w:br/>
        <w:t>performance and experience in a simple search task that involved identifying symbols on cubes (see Figure 1). Participants</w:t>
        <w:br/>
        <w:t>performed the task either next to a robotic dog that also searched for symbols or before the robotic dog began to search.</w:t>
      </w:r>
    </w:p>
    <w:p>
      <w:pPr>
        <w:pStyle w:val="Style2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368" w:val="left"/>
        </w:tabs>
        <w:bidi w:val="0"/>
        <w:spacing w:before="0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The search task and the robot</w:t>
      </w:r>
    </w:p>
    <w:p>
      <w:pPr>
        <w:pStyle w:val="Style23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514" w:val="left"/>
        </w:tabs>
        <w:bidi w:val="0"/>
        <w:spacing w:before="0" w:after="120"/>
        <w:ind w:left="0" w:right="0" w:firstLine="0"/>
        <w:jc w:val="both"/>
      </w:pPr>
      <w:bookmarkStart w:id="13" w:name="bookmark13"/>
      <w:bookmarkEnd w:id="13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The search task.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In the search task, participants were asked to review 10 cubes with different symbols on them</w:t>
        <w:br/>
        <w:t>and count the number of cubes with an "X" symbol. Each of the 10 cubes had 5 symbols. On four of the cubes, one of</w:t>
      </w:r>
      <w:r>
        <w:br w:type="page"/>
      </w:r>
    </w:p>
    <w:p>
      <w:pPr>
        <w:widowControl w:val="0"/>
        <w:spacing w:line="1" w:lineRule="exact"/>
      </w:pPr>
      <w:r>
        <w:drawing>
          <wp:anchor distT="0" distB="183515" distL="0" distR="0" simplePos="0" relativeHeight="125829378" behindDoc="0" locked="0" layoutInCell="1" allowOverlap="1">
            <wp:simplePos x="0" y="0"/>
            <wp:positionH relativeFrom="margin">
              <wp:posOffset>16510</wp:posOffset>
            </wp:positionH>
            <wp:positionV relativeFrom="paragraph">
              <wp:posOffset>0</wp:posOffset>
            </wp:positionV>
            <wp:extent cx="1905000" cy="1536065"/>
            <wp:wrapTopAndBottom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05000" cy="15360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6830" distB="448310" distL="0" distR="0" simplePos="0" relativeHeight="125829379" behindDoc="0" locked="0" layoutInCell="1" allowOverlap="1">
            <wp:simplePos x="0" y="0"/>
            <wp:positionH relativeFrom="margin">
              <wp:posOffset>4094480</wp:posOffset>
            </wp:positionH>
            <wp:positionV relativeFrom="paragraph">
              <wp:posOffset>36830</wp:posOffset>
            </wp:positionV>
            <wp:extent cx="1362710" cy="1234440"/>
            <wp:wrapTopAndBottom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62710" cy="12344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margin">
                  <wp:posOffset>4228465</wp:posOffset>
                </wp:positionH>
                <wp:positionV relativeFrom="paragraph">
                  <wp:posOffset>1420495</wp:posOffset>
                </wp:positionV>
                <wp:extent cx="1101725" cy="133985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172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Fig. 3. Unitree Go1 robot.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32.94999999999999pt;margin-top:111.84999999999999pt;width:86.75pt;height:10.550000000000001pt;z-index:251657729;mso-wrap-distance-left:0;mso-wrap-distance-right:0;mso-position-horizont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Fig. 3. Unitree Go1 robot.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symbols was an "X" (see Figure 2). We intentionally designed a simple task where participants would experience a</w:t>
        <w:br/>
        <w:t>high sense of control due to their high competence and feeling that they can easily perform it accurately [34]. The</w:t>
        <w:br/>
        <w:t>10 cubes were placed in a quiet outdoor environment on campus (in an area that would be relevant for a robotic dog</w:t>
        <w:br/>
        <w:t>to search). To establish a clear and efficient search pattern, we organized the cubes based on the Gestalt principle of</w:t>
        <w:br/>
        <w:t>Proximity [45, 48]. According to the Proximity principle, relative distance between objects affects our perception in a</w:t>
        <w:br/>
        <w:t>way that would define an organization of the objects into subgroups. We, therefore organized the cubes in two parallel</w:t>
        <w:br/>
        <w:t>columns, with 5 cubes each. The distance between the columns (4 meters) was greater than the distance between the</w:t>
        <w:br/>
        <w:t>rows (2.5 meters), making each column a subgroup according to the Proximity principle (see Figure 4, Right). This</w:t>
        <w:br/>
        <w:t>way, we verified that the most efficient search path (beginning with one column and then moving to the other) was</w:t>
        <w:br/>
        <w:t>understandable. We validated the consistency of the search pattern and the simplicity of the task in a pilot study with</w:t>
        <w:br/>
        <w:t>10 participants. All participants first searched the cubes in one column and then switched to searching the cubes in the</w:t>
        <w:br/>
        <w:t>other (see Figure 4, Left). All participants easily and accurately reported finding four "X" symbols.</w:t>
      </w:r>
    </w:p>
    <w:p>
      <w:pPr>
        <w:pStyle w:val="Style2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4" w:name="bookmark14"/>
      <w:bookmarkEnd w:id="14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The robot and gestures design.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We used a Unitree Gol robot (see Figure 3). The Gol is a small-scale 15 kg robot</w:t>
        <w:br/>
        <w:t>with 12 degrees of freedom. The specific choice of a robotic dog allowed us to design a task (searching) that would be</w:t>
        <w:br/>
        <w:t>perceived as relevant for both the participant and the robot. In addition, we could design a robotic behavior that would</w:t>
        <w:br/>
        <w:t>be compatible with participants’ existing experiences (with real dogs) and reduce the need for learning processes related</w:t>
        <w:br/>
        <w:t>to the novel context of human-robot interaction. The robot was controlled wirelessly from within the building using a</w:t>
        <w:br/>
        <w:t>Wizard-of-Oz technique (i.e., the research assistant who controlled the robot was not visible to the participant; [29, 35]).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We designed three types of gestures: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Hello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for establishing a positive opening encounter [13];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Scanning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for indicating</w:t>
        <w:br/>
        <w:t xml:space="preserve">that the robot is searching for the "X";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Excited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for indicating that the robot found an "X". The gestures were designed via</w:t>
        <w:br/>
        <w:t>several iterations with an animator focusing on real dog gestures and indicating that the robot is performing the task.</w:t>
        <w:br/>
        <w:t>The understanding of these gestures was validated in a pilot study with eight participants who were asked to explain</w:t>
        <w:br/>
        <w:t>the meaning of the gestures (presented in a counterbalanced order). All participants easily understood the gestures.</w:t>
      </w:r>
    </w:p>
    <w:p>
      <w:pPr>
        <w:widowControl w:val="0"/>
        <w:spacing w:line="1" w:lineRule="exact"/>
        <w:sectPr>
          <w:headerReference w:type="default" r:id="rId11"/>
          <w:footerReference w:type="default" r:id="rId12"/>
          <w:headerReference w:type="even" r:id="rId13"/>
          <w:footerReference w:type="even" r:id="rId14"/>
          <w:headerReference w:type="first" r:id="rId15"/>
          <w:footerReference w:type="first" r:id="rId16"/>
          <w:footnotePr>
            <w:pos w:val="pageBottom"/>
            <w:numFmt w:val="decimal"/>
            <w:numRestart w:val="continuous"/>
          </w:footnotePr>
          <w:pgSz w:w="12240" w:h="15840"/>
          <w:pgMar w:top="1747" w:right="1429" w:bottom="2720" w:left="1429" w:header="0" w:footer="3" w:gutter="732"/>
          <w:pgNumType w:start="1"/>
          <w:cols w:space="720"/>
          <w:noEndnote/>
          <w:titlePg/>
          <w:rtlGutter/>
          <w:docGrid w:linePitch="360"/>
        </w:sectPr>
      </w:pPr>
      <w:r>
        <w:drawing>
          <wp:anchor distT="76200" distB="283210" distL="0" distR="0" simplePos="0" relativeHeight="125829380" behindDoc="0" locked="0" layoutInCell="1" allowOverlap="1">
            <wp:simplePos x="0" y="0"/>
            <wp:positionH relativeFrom="margin">
              <wp:posOffset>41275</wp:posOffset>
            </wp:positionH>
            <wp:positionV relativeFrom="paragraph">
              <wp:posOffset>76200</wp:posOffset>
            </wp:positionV>
            <wp:extent cx="5394960" cy="768350"/>
            <wp:wrapTopAndBottom/>
            <wp:docPr id="20" name="Shap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394960" cy="7683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paragraph">
                  <wp:posOffset>993775</wp:posOffset>
                </wp:positionV>
                <wp:extent cx="1383665" cy="133985"/>
                <wp:wrapNone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Fig. 4. Cubes and search pattern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61.15000000000001pt;margin-top:78.25pt;width:108.95pt;height:10.550000000000001pt;z-index:251657731;mso-wrap-distance-left:0;mso-wrap-distance-right:0;mso-position-horizont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Fig. 4. Cubes and search pattern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02" w:val="left"/>
        </w:tabs>
        <w:bidi w:val="0"/>
        <w:spacing w:before="0" w:after="0"/>
        <w:ind w:left="560" w:right="0" w:hanging="280"/>
        <w:jc w:val="both"/>
      </w:pPr>
      <w:bookmarkStart w:id="15" w:name="bookmark15"/>
      <w:bookmarkEnd w:id="15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Hello: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When the robot reached a distance of 65 cm from the participant, it turned its front part up towards the</w:t>
        <w:br/>
        <w:t>participant three times (simulating nodding). The robot then stood next to the participant.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02" w:val="left"/>
        </w:tabs>
        <w:bidi w:val="0"/>
        <w:spacing w:before="0" w:after="0"/>
        <w:ind w:left="560" w:right="0" w:hanging="280"/>
        <w:jc w:val="both"/>
      </w:pPr>
      <w:bookmarkStart w:id="16" w:name="bookmark16"/>
      <w:bookmarkEnd w:id="16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Scanning: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The robot went towards each box and leaned towards it (front part lowered towards the box); it then</w:t>
        <w:br/>
        <w:t>performed right-left rotations of its head, simulating scanning the symbols on the box.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02" w:val="left"/>
        </w:tabs>
        <w:bidi w:val="0"/>
        <w:spacing w:before="0" w:after="240"/>
        <w:ind w:left="560" w:right="0" w:hanging="280"/>
        <w:jc w:val="both"/>
      </w:pPr>
      <w:bookmarkStart w:id="17" w:name="bookmark17"/>
      <w:bookmarkEnd w:id="17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Excited: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Next to the four cubes that had an "X" symbol, the robot first performed the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Scanning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gestures and</w:t>
        <w:br/>
        <w:t>then performed quick right-left rotations of its body (a radian angle of 90 degrees, three times in a row).</w:t>
      </w:r>
    </w:p>
    <w:p>
      <w:pPr>
        <w:pStyle w:val="Style20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13" w:val="left"/>
        </w:tabs>
        <w:bidi w:val="0"/>
        <w:spacing w:before="0"/>
        <w:ind w:left="0" w:right="0" w:firstLine="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Participants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30 undergraduate students from the university participated in the study (20 women and 10 men; mean age - 22.9, SD -</w:t>
        <w:br/>
        <w:t>2.2). All participants signed a consent form and received extra course credit points or a 15 USD gift card.</w:t>
      </w:r>
    </w:p>
    <w:p>
      <w:pPr>
        <w:pStyle w:val="Style20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13" w:val="left"/>
        </w:tabs>
        <w:bidi w:val="0"/>
        <w:spacing w:before="0"/>
        <w:ind w:left="0" w:right="0" w:firstLine="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Experimental Design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Our between-participant experimental design included two conditions. (1)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Alongside the robot: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participants performed</w:t>
        <w:br/>
        <w:t>the search task in parallel to the robot. The robot began to search a few seconds before the participant to verify that</w:t>
        <w:br/>
        <w:t>the participant noticed it. It searched the cubes in a fixed inefficient path that was not compatible with the Gestalt</w:t>
        <w:br/>
        <w:t>principle of Proximity (see Figure 4, Center). The robot’s search behavior included moving from one box to the other,</w:t>
        <w:br/>
        <w:t xml:space="preserve">performing the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Scanning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gesture next to each box, and the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Excited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gesture next to cubes with an "X" symbol. The</w:t>
        <w:br/>
        <w:t xml:space="preserve">robot’s search lasted 80 seconds. (2)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Baseline: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participants were informed that the robot would perform the search task</w:t>
        <w:br/>
        <w:t>after them. Once participants were done searching, the robot performed the exact same searching behavior as in the</w:t>
        <w:br/>
        <w:t>experimental condition but without the participant who was waiting at the starting point. The inclusion of the robot in</w:t>
        <w:br/>
        <w:t xml:space="preserve">the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Baseline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condition allowed us to control for novelty effects related to interacting with a robot. Participants were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randomly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assigned to one of the conditions using a matching technique that balanced gender, negative attitudes toward</w:t>
        <w:br/>
        <w:t xml:space="preserve">robots (NARS) [31], and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Sense of Control (trait)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[22] (to avoid a-priori differences between groups).</w:t>
      </w:r>
    </w:p>
    <w:p>
      <w:pPr>
        <w:pStyle w:val="Style20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13" w:val="left"/>
        </w:tabs>
        <w:bidi w:val="0"/>
        <w:spacing w:before="0"/>
        <w:ind w:left="0" w:right="0" w:firstLine="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Dependent Measures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We assessed the impact of performing a task next to a robot using objective and subjective measures.</w:t>
      </w:r>
    </w:p>
    <w:p>
      <w:pPr>
        <w:pStyle w:val="Style2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02" w:val="left"/>
        </w:tabs>
        <w:bidi w:val="0"/>
        <w:spacing w:before="0" w:after="0"/>
        <w:ind w:left="560" w:right="0" w:hanging="280"/>
        <w:jc w:val="left"/>
      </w:pPr>
      <w:bookmarkStart w:id="21" w:name="bookmark21"/>
      <w:bookmarkEnd w:id="21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Situational Sense of Control questionnaire: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The questionnaire is designed to evaluate participants’ sense of control</w:t>
        <w:br/>
        <w:t>in a specific context. It is a 5-item Likert scale (l“Totally disagree” to 5 “Totally agree”) [42]</w:t>
      </w:r>
    </w:p>
    <w:p>
      <w:pPr>
        <w:pStyle w:val="Style2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02" w:val="left"/>
        </w:tabs>
        <w:bidi w:val="0"/>
        <w:spacing w:before="0" w:after="0"/>
        <w:ind w:left="560" w:right="0" w:hanging="280"/>
        <w:jc w:val="left"/>
      </w:pPr>
      <w:bookmarkStart w:id="22" w:name="bookmark22"/>
      <w:bookmarkEnd w:id="22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Performance measures: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We used two measures: (1) accuracy - reporting four cubes with "X" symbols; and (2)</w:t>
        <w:br/>
        <w:t>participants’ search path - whether it was (or wasn’t) efficient based on the distances between the cubes.</w:t>
      </w:r>
    </w:p>
    <w:p>
      <w:pPr>
        <w:pStyle w:val="Style2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02" w:val="left"/>
        </w:tabs>
        <w:bidi w:val="0"/>
        <w:spacing w:before="0" w:after="0"/>
        <w:ind w:left="560" w:right="0" w:hanging="280"/>
        <w:jc w:val="left"/>
      </w:pPr>
      <w:bookmarkStart w:id="23" w:name="bookmark23"/>
      <w:bookmarkEnd w:id="23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Robotic Social Attributes Scale (RoSAS):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The questionnaire is an 18-item Likert scale assessing warmth, compe</w:t>
        <w:t>-</w:t>
        <w:br/>
        <w:t>tence, or discomfort (l“Definitely Not Associated” to 9 “Definitely Associated”) [7],</w:t>
      </w:r>
    </w:p>
    <w:p>
      <w:pPr>
        <w:pStyle w:val="Style2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02" w:val="left"/>
        </w:tabs>
        <w:bidi w:val="0"/>
        <w:spacing w:before="0" w:after="240"/>
        <w:ind w:left="560" w:right="0" w:hanging="280"/>
        <w:jc w:val="left"/>
      </w:pPr>
      <w:bookmarkStart w:id="24" w:name="bookmark24"/>
      <w:bookmarkEnd w:id="24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Semi-structured interview.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To understand participants’ experience, we conducted a post-experience semi</w:t>
        <w:t>-</w:t>
        <w:br/>
        <w:t>structured interview [15, 20]. The interview included questions such as “Describe your experience,” “Describe</w:t>
        <w:br/>
        <w:t>how you decided on your searching path,” “Describe your thoughts about the robot,”.</w:t>
      </w:r>
    </w:p>
    <w:p>
      <w:pPr>
        <w:pStyle w:val="Style20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13" w:val="left"/>
        </w:tabs>
        <w:bidi w:val="0"/>
        <w:spacing w:before="0"/>
        <w:ind w:left="0" w:right="0" w:firstLine="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Procedure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few days before the experiment, participants received pre-test questionnaires by email: Negative Attitudes Towards</w:t>
        <w:br/>
        <w:t>Robots questionnaire [31], Sense of Control (trait) questionnaire [22], and a demographic questionnaire. When par</w:t>
        <w:t>-</w:t>
        <w:br/>
        <w:t>ticipants arrived at the experiment, they were informed that everything was recorded and that they could quit the</w:t>
        <w:br w:type="pag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experiment without consequences. Participants were then invited to the outdoor space. The robotic dog was positioned</w:t>
        <w:br/>
        <w:t>in a hidden place next to box number 9. The researcher explained that their task is to look for "X" symbol on the cubes</w:t>
        <w:br/>
        <w:t>in the most accurate and efficient way. It was also mentioned that there is a robotic dog who is performing search</w:t>
        <w:br/>
        <w:t>training in the same area and that it may perform the same search task. As participants reached the starting point,</w:t>
        <w:br/>
        <w:t xml:space="preserve">the robotic dog approached them and performed the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Hello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gesture. Participants were then asked to plan their search</w:t>
        <w:br/>
        <w:t>pattern and to begin when instructed to. They then performed the task based on the experimental condition (before or</w:t>
        <w:br/>
        <w:t>alongside the robotic dog). After completing the search, participants were asked to report the number of "X" symbols</w:t>
        <w:br/>
        <w:t>they found on the cubes and to take a seat on one of two chairs placed at the far end of the outdoor space. Participants</w:t>
        <w:br/>
        <w:t>completed the situational sense of control and RoSAS questionnaires and participated in a semi-structured interview.</w:t>
        <w:br/>
        <w:t>At the end of the experiment, the researcher verified that the participants believed that the robot was autonomous,</w:t>
        <w:br/>
        <w:t>debriefed the participants, and verified that they left with an overall positive experience.</w:t>
      </w:r>
    </w:p>
    <w:p>
      <w:pPr>
        <w:pStyle w:val="Style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0" w:val="left"/>
        </w:tabs>
        <w:bidi w:val="0"/>
        <w:spacing w:before="0"/>
        <w:ind w:left="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FINDINGS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20" w:line="338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To further verify the lack of early differences between groups, we first conducted Bayesian analyses for the pre-tests.</w:t>
        <w:br/>
        <w:t xml:space="preserve">The analysis indicated no early differences between groups (NARS: </w:t>
      </w:r>
      <w:r>
        <w:rPr>
          <w:rFonts w:ascii="Times New Roman" w:eastAsia="Times New Roman" w:hAnsi="Times New Roman" w:cs="Times New Roman"/>
          <w:i/>
          <w:iCs/>
          <w:smallCaps/>
          <w:color w:val="000000"/>
          <w:spacing w:val="0"/>
          <w:w w:val="100"/>
          <w:position w:val="0"/>
          <w:sz w:val="18"/>
          <w:szCs w:val="18"/>
        </w:rPr>
        <w:t>BF\q =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0.30; Sense of control (trait): </w:t>
      </w:r>
      <w:r>
        <w:rPr>
          <w:rFonts w:ascii="Times New Roman" w:eastAsia="Times New Roman" w:hAnsi="Times New Roman" w:cs="Times New Roman"/>
          <w:i/>
          <w:iCs/>
          <w:smallCaps/>
          <w:color w:val="000000"/>
          <w:spacing w:val="0"/>
          <w:w w:val="100"/>
          <w:position w:val="0"/>
          <w:sz w:val="18"/>
          <w:szCs w:val="18"/>
        </w:rPr>
        <w:t>BF\q =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0.29).</w:t>
        <w:br/>
        <w:t>The quantitative and qualitative main analyses indicated an impact of performing the task alongside the robot on</w:t>
        <w:br/>
        <w:t>participants’ sense of control and performance.</w:t>
      </w:r>
    </w:p>
    <w:p>
      <w:pPr>
        <w:pStyle w:val="Style2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370" w:val="left"/>
        </w:tabs>
        <w:bidi w:val="0"/>
        <w:spacing w:before="0"/>
        <w:ind w:left="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Situational sense of control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20" w:line="338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one-way ANOVA revealed that performing the task next to the robot had a significant influence on the ratings of</w:t>
        <w:br/>
        <w:t xml:space="preserve">the situational sense of control. In the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Alongside the robot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condition, participants reported a lower sense of control</w:t>
        <w:br/>
        <w:t xml:space="preserve">compared to the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Baseline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condition 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</w:rPr>
        <w:t>-F(i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vertAlign w:val="subscript"/>
        </w:rPr>
        <w:t>5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</w:rPr>
        <w:t>28)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- 14.64, p &lt; 0.001,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rj? =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0.36. (see Figure 5).</w:t>
      </w:r>
    </w:p>
    <w:p>
      <w:pPr>
        <w:pStyle w:val="Style2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370" w:val="left"/>
        </w:tabs>
        <w:bidi w:val="0"/>
        <w:spacing w:before="0"/>
        <w:ind w:left="0" w:right="0" w:firstLine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Performance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58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chi-square analyses of both the accuracy and search path measures revealed that the robot had a significant</w:t>
        <w:br/>
        <w:t>influence on the participants’ performance. The accuracy analysis revealed that while in the (Baseline) condition,</w:t>
        <w:br/>
        <w:t xml:space="preserve">almost all participants reported the accurate number of "X" symbols, in the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Alongside the robot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condition, about half of</w:t>
        <w:br/>
        <w:t>the participants, could not provide the accurate answer /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(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) = 3.9, p &lt; 0.04 (see Table 1). Similarly, the search path</w:t>
        <w:br/>
        <w:t xml:space="preserve">analysis indicated that in the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Baseline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condition, almost all participants chose the efficient search path. However, in the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24" w:val="left"/>
        </w:tabs>
        <w:bidi w:val="0"/>
        <w:spacing w:before="0" w:after="0" w:line="240" w:lineRule="auto"/>
        <w:ind w:left="149" w:right="0" w:firstLine="0"/>
        <w:jc w:val="left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10"/>
          <w:szCs w:val="10"/>
        </w:rPr>
        <w:t>5</w:t>
        <w:tab/>
        <w:t>4.38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926590" cy="1048385"/>
            <wp:docPr id="24" name="Picutr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926590" cy="10483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1" w:val="left"/>
        </w:tabs>
        <w:bidi w:val="0"/>
        <w:spacing w:before="0" w:after="0" w:line="240" w:lineRule="auto"/>
        <w:ind w:left="619" w:right="0" w:firstLine="0"/>
        <w:jc w:val="left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10"/>
          <w:szCs w:val="10"/>
        </w:rPr>
        <w:t>Alongside the robot</w:t>
        <w:tab/>
        <w:t>Baseline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Fig. 5. Analysis of the situational sense of control.</w:t>
      </w:r>
      <w:r>
        <w:br w:type="page"/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Alongside the robot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condition, about a third of the participants chose an inefficient path where they moved both within</w:t>
        <w:br/>
        <w:t xml:space="preserve">and between columns inconsistently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x\z)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= 4.6,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p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&lt; 0.03 (see Table 2).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53695" distB="0" distL="0" distR="0" simplePos="0" relativeHeight="125829381" behindDoc="0" locked="0" layoutInCell="1" allowOverlap="1">
                <wp:simplePos x="0" y="0"/>
                <wp:positionH relativeFrom="margin">
                  <wp:posOffset>283210</wp:posOffset>
                </wp:positionH>
                <wp:positionV relativeFrom="paragraph">
                  <wp:posOffset>353695</wp:posOffset>
                </wp:positionV>
                <wp:extent cx="2450465" cy="124650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50465" cy="124650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598"/>
                              <w:gridCol w:w="787"/>
                              <w:gridCol w:w="974"/>
                              <w:gridCol w:w="499"/>
                            </w:tblGrid>
                            <w:tr>
                              <w:trPr>
                                <w:tblHeader/>
                                <w:trHeight w:val="418" w:hRule="exact"/>
                              </w:trPr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Robot Condition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Performance Accuracy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8" w:hRule="exact"/>
                              </w:trPr>
                              <w:tc>
                                <w:tcPr>
                                  <w:vMerge/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Accuracy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Inaccuracy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</w:tr>
                            <w:tr>
                              <w:trPr>
                                <w:trHeight w:val="41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Alongside the Robot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5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Baseline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2.300000000000001pt;margin-top:27.850000000000001pt;width:192.94999999999999pt;height:98.150000000000006pt;z-index:-125829372;mso-wrap-distance-left:0;mso-wrap-distance-top:27.850000000000001pt;mso-wrap-distance-right:0;mso-position-horizont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598"/>
                        <w:gridCol w:w="787"/>
                        <w:gridCol w:w="974"/>
                        <w:gridCol w:w="499"/>
                      </w:tblGrid>
                      <w:tr>
                        <w:trPr>
                          <w:tblHeader/>
                          <w:trHeight w:val="418" w:hRule="exact"/>
                        </w:trPr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Robot Condition</w:t>
                            </w:r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Performance Accuracy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</w:tr>
                      <w:tr>
                        <w:trPr>
                          <w:trHeight w:val="408" w:hRule="exact"/>
                        </w:trPr>
                        <w:tc>
                          <w:tcPr>
                            <w:vMerge/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Accuracy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Inaccuracy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/>
                          </w:p>
                        </w:tc>
                      </w:tr>
                      <w:tr>
                        <w:trPr>
                          <w:trHeight w:val="41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Alongside the Robot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365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Baseline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360" w:hRule="exact"/>
                        </w:trPr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margin">
                  <wp:posOffset>835025</wp:posOffset>
                </wp:positionH>
                <wp:positionV relativeFrom="paragraph">
                  <wp:posOffset>76200</wp:posOffset>
                </wp:positionV>
                <wp:extent cx="1341120" cy="133985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Table!. Performance Accuracy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65.75pt;margin-top:6pt;width:105.59999999999999pt;height:10.550000000000001pt;z-index:251657733;mso-wrap-distance-left:0;mso-wrap-distance-right:0;mso-position-horizont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Table!. Performance Accuracy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353695" distB="0" distL="0" distR="0" simplePos="0" relativeHeight="125829383" behindDoc="0" locked="0" layoutInCell="1" allowOverlap="1">
                <wp:simplePos x="0" y="0"/>
                <wp:positionH relativeFrom="margin">
                  <wp:posOffset>3078480</wp:posOffset>
                </wp:positionH>
                <wp:positionV relativeFrom="paragraph">
                  <wp:posOffset>353695</wp:posOffset>
                </wp:positionV>
                <wp:extent cx="2338070" cy="124650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38070" cy="124650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598"/>
                              <w:gridCol w:w="725"/>
                              <w:gridCol w:w="859"/>
                              <w:gridCol w:w="499"/>
                            </w:tblGrid>
                            <w:tr>
                              <w:trPr>
                                <w:tblHeader/>
                                <w:trHeight w:val="418" w:hRule="exact"/>
                              </w:trPr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Robot Condition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Search Pattern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8" w:hRule="exact"/>
                              </w:trPr>
                              <w:tc>
                                <w:tcPr>
                                  <w:vMerge/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Efficient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Inefficient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</w:tr>
                            <w:tr>
                              <w:trPr>
                                <w:trHeight w:val="41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Alongside the Robot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5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Baseline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42.40000000000001pt;margin-top:27.850000000000001pt;width:184.09999999999999pt;height:98.150000000000006pt;z-index:-125829370;mso-wrap-distance-left:0;mso-wrap-distance-top:27.850000000000001pt;mso-wrap-distance-right:0;mso-position-horizont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598"/>
                        <w:gridCol w:w="725"/>
                        <w:gridCol w:w="859"/>
                        <w:gridCol w:w="499"/>
                      </w:tblGrid>
                      <w:tr>
                        <w:trPr>
                          <w:tblHeader/>
                          <w:trHeight w:val="418" w:hRule="exact"/>
                        </w:trPr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Robot Condition</w:t>
                            </w:r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Search Pattern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</w:tr>
                      <w:tr>
                        <w:trPr>
                          <w:trHeight w:val="408" w:hRule="exact"/>
                        </w:trPr>
                        <w:tc>
                          <w:tcPr>
                            <w:vMerge/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Efficient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Inefficient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/>
                          </w:p>
                        </w:tc>
                      </w:tr>
                      <w:tr>
                        <w:trPr>
                          <w:trHeight w:val="41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Alongside the Robot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365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Baseline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360" w:hRule="exact"/>
                        </w:trPr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76200</wp:posOffset>
                </wp:positionV>
                <wp:extent cx="1002665" cy="128270"/>
                <wp:wrapNone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266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Table 2. Search Pattern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94.5pt;margin-top:6pt;width:78.950000000000003pt;height:10.1pt;z-index:251657735;mso-wrap-distance-left:0;mso-wrap-distance-right:0;mso-position-horizont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Table 2. Search Pattern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pStyle w:val="Style2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62" w:val="left"/>
        </w:tabs>
        <w:bidi w:val="0"/>
        <w:spacing w:before="0" w:line="341" w:lineRule="auto"/>
        <w:ind w:left="0" w:right="0" w:firstLine="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Robot Perception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00" w:line="343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one-way ANOVA analysis was performed for each of the three sub-scales of the RoSAS questionnaire. The analysis</w:t>
        <w:br/>
        <w:t>indicated no significant differences between the different conditions for any of the scales: Warmth: F(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</w:rPr>
        <w:t>228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=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Old,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p -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0.66; Competence: f(2,28)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=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2.4,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p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- 0.13); Discomfort: f(2,28)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=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1-6,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P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- 0.26).</w:t>
      </w:r>
    </w:p>
    <w:p>
      <w:pPr>
        <w:pStyle w:val="Style2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62" w:val="left"/>
        </w:tabs>
        <w:bidi w:val="0"/>
        <w:spacing w:before="0"/>
        <w:ind w:left="0" w:right="0" w:firstLine="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Thematic Analysis of the Semi-Structured Interviews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interviews were analyzed using a thematic coding methodology [6]: Interview transcriptions were read several times;</w:t>
        <w:br/>
        <w:t>Initial themes were extracted by two coders and discussed in depth with a third researcher to resolve inconsistencies;</w:t>
        <w:br/>
        <w:t>The coders used the themes to independently analyze part of the data, verifying inter-rater reliability (kappa=83%);</w:t>
        <w:br/>
        <w:t>The coders analyzed the rest of the data. The thematic analysis revealed three main themes: (1) Sense of control and</w:t>
        <w:br/>
        <w:t>performance, (2) validation of social comparison, and (3) validation of overestimation of the robot’s capabilities.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4.4.7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Theme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7 -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Sense of control and performance.</w:t>
      </w:r>
    </w:p>
    <w:p>
      <w:pPr>
        <w:pStyle w:val="Style2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62" w:val="left"/>
        </w:tabs>
        <w:bidi w:val="0"/>
        <w:spacing w:before="0" w:after="300" w:line="240" w:lineRule="auto"/>
        <w:ind w:left="0" w:right="0" w:firstLine="0"/>
        <w:jc w:val="both"/>
      </w:pPr>
      <w:bookmarkStart w:id="31" w:name="bookmark31"/>
      <w:bookmarkEnd w:id="31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Theme 2 - validation of social comparison.</w:t>
      </w:r>
    </w:p>
    <w:p>
      <w:pPr>
        <w:pStyle w:val="Style2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62" w:val="left"/>
        </w:tabs>
        <w:bidi w:val="0"/>
        <w:spacing w:before="0" w:after="380" w:line="240" w:lineRule="auto"/>
        <w:ind w:left="0" w:right="0" w:firstLine="0"/>
        <w:jc w:val="left"/>
      </w:pPr>
      <w:bookmarkStart w:id="32" w:name="bookmark32"/>
      <w:bookmarkEnd w:id="32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Theme 3 - validation of overestimation of the robot’s capabilities.</w:t>
      </w:r>
    </w:p>
    <w:p>
      <w:pPr>
        <w:pStyle w:val="Style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8" w:val="left"/>
        </w:tabs>
        <w:bidi w:val="0"/>
        <w:spacing w:before="0" w:after="140" w:line="240" w:lineRule="auto"/>
        <w:ind w:left="0" w:right="0" w:firstLine="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DISCUSSION</w:t>
      </w:r>
    </w:p>
    <w:p>
      <w:pPr>
        <w:pStyle w:val="Style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8" w:val="left"/>
        </w:tabs>
        <w:bidi w:val="0"/>
        <w:spacing w:before="0" w:after="140" w:line="240" w:lineRule="auto"/>
        <w:ind w:left="0" w:right="0" w:firstLine="0"/>
        <w:jc w:val="left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LIMITATIONS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80" w:line="338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This study has several limitations. First, we used a robotic dog with a particular morphology and specific behavior. It is</w:t>
        <w:br/>
        <w:t>important to test further the effect of performing tasks in a robot’s presence with different robots showing different</w:t>
        <w:br/>
        <w:t>capabilities. It is also important to test the impact of the task complexity. We chose a very simple task. It is possible that</w:t>
        <w:br/>
        <w:t>increasing task complexity would increase or decrease the impact of the robot’s presence. The number of participants</w:t>
        <w:br/>
        <w:t>in each group is another limitation, and future work should replicate our study with a larger sample. Lastly, interviews</w:t>
        <w:br/>
        <w:t>may be biased by the ‘good subject effect” [30, 32], We minimized this risk by following a strict protocol that defined</w:t>
        <w:br/>
        <w:t>the general questions, used neutral language, and emphasized that all answers were helpful.</w:t>
      </w:r>
      <w:r>
        <w:br w:type="page"/>
      </w:r>
    </w:p>
    <w:p>
      <w:pPr>
        <w:pStyle w:val="Style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9" w:val="left"/>
        </w:tabs>
        <w:bidi w:val="0"/>
        <w:spacing w:before="0" w:after="80"/>
        <w:ind w:left="0" w:right="0" w:firstLine="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CONCLUSION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40" w:line="338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We demonstrate that performing a task alongside a robot can lead to a negative impact on people’s performance and a</w:t>
        <w:br/>
        <w:t>sense of control. The tendency to engage in social comparison was replicated in the HRI context, which involved an</w:t>
        <w:br/>
        <w:t>upward comparison due to the overestimation of the robot’s capabilities. Our findings suggest that the impact of social</w:t>
        <w:br/>
        <w:t>comparison should be carefully accounted for in any environment where robots and humans work alongside each other.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REFERENCES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89" w:val="left"/>
        </w:tabs>
        <w:bidi w:val="0"/>
        <w:spacing w:before="0" w:after="0" w:line="322" w:lineRule="auto"/>
        <w:ind w:right="0"/>
        <w:jc w:val="both"/>
      </w:pPr>
      <w:bookmarkStart w:id="36" w:name="bookmark36"/>
      <w:bookmarkEnd w:id="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Neziha Akalin, Annica Kristoffersson, and Amy Loutfi. 2022. Do you feel safe with your robot? Factors influencing perceived safety in human-robot</w:t>
        <w:br/>
        <w:t xml:space="preserve">interaction based on subjective and objective measures.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International journal of human-computer studies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158 (2022), 102744.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89" w:val="left"/>
        </w:tabs>
        <w:bidi w:val="0"/>
        <w:spacing w:before="0" w:after="0" w:line="312" w:lineRule="auto"/>
        <w:ind w:right="0"/>
        <w:jc w:val="both"/>
      </w:pPr>
      <w:bookmarkStart w:id="37" w:name="bookmark37"/>
      <w:bookmarkEnd w:id="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Alexander M Aroyo, Jan De Bruyne, Orian Dheu, Eduard Fosch-Villaronga, Aleksei Gudkov, Holly Hoch, Steve Jones, Christoph Lutz, Henrik</w:t>
        <w:br/>
        <w:t xml:space="preserve">Saetra, Mads Solberg, et al. 2021. Overtrusting robots: Setting a research agenda to mitigate overtrust in automation.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Paladyn, Journal of Behavioral</w:t>
        <w:br/>
        <w:t>Robotics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12,1 (2021), 423-436.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89" w:val="left"/>
        </w:tabs>
        <w:bidi w:val="0"/>
        <w:spacing w:before="0" w:after="0" w:line="310" w:lineRule="auto"/>
        <w:ind w:right="0"/>
        <w:jc w:val="both"/>
        <w:rPr>
          <w:sz w:val="14"/>
          <w:szCs w:val="14"/>
        </w:rPr>
      </w:pPr>
      <w:bookmarkStart w:id="38" w:name="bookmark38"/>
      <w:bookmarkEnd w:id="3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</w:rPr>
        <w:t xml:space="preserve">David J Atkinson, William J Clancey, and Micah H Clark. 2014. Shared awareness, autonomy and trust in human-robot teamwork.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2014 AAAI fall</w:t>
        <w:br/>
        <w:t>symposium series.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89" w:val="left"/>
        </w:tabs>
        <w:bidi w:val="0"/>
        <w:spacing w:before="0" w:after="0" w:line="322" w:lineRule="auto"/>
        <w:ind w:right="0"/>
        <w:jc w:val="both"/>
      </w:pPr>
      <w:bookmarkStart w:id="39" w:name="bookmark39"/>
      <w:bookmarkEnd w:id="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SJ Baltrusch, F Krause, AW de Vries, W van Dijk, and MP de Looze. 2022. What about the Human in Human Robot Collaboration? A literature</w:t>
        <w:br/>
        <w:t xml:space="preserve">review on HRC’s effects on aspects of job quality.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Ergonomics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65, 5 (2022), 719-740.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89" w:val="left"/>
        </w:tabs>
        <w:bidi w:val="0"/>
        <w:spacing w:before="0" w:after="0" w:line="322" w:lineRule="auto"/>
        <w:ind w:right="0"/>
        <w:jc w:val="both"/>
      </w:pPr>
      <w:bookmarkStart w:id="40" w:name="bookmark40"/>
      <w:bookmarkEnd w:id="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Frederike Beyer, Nura Sidarus, Sofia Bonicalzi, and Patrick Haggard. 2017. Beyond self-serving bias: diffusion of responsibility reduces sense of</w:t>
        <w:br/>
        <w:t xml:space="preserve">agency and outcome monitoring.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Social cognitive and affective neuroscience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12,1 (2017), 138-145.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89" w:val="left"/>
        </w:tabs>
        <w:bidi w:val="0"/>
        <w:spacing w:before="0" w:after="0" w:line="322" w:lineRule="auto"/>
        <w:ind w:left="0" w:right="0" w:firstLine="0"/>
        <w:jc w:val="both"/>
      </w:pPr>
      <w:bookmarkStart w:id="41" w:name="bookmark41"/>
      <w:bookmarkEnd w:id="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Richard E Boyatzis. 1998.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Transforming qualitative information•• Thematic analysis and code development,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sage.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89" w:val="left"/>
        </w:tabs>
        <w:bidi w:val="0"/>
        <w:spacing w:before="0" w:after="0" w:line="322" w:lineRule="auto"/>
        <w:ind w:right="0"/>
        <w:jc w:val="both"/>
      </w:pPr>
      <w:bookmarkStart w:id="42" w:name="bookmark42"/>
      <w:bookmarkEnd w:id="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Colleen M Carpinella, Alisa B Wyman, Michael A Perez, and Steven J Stroessner. 2017. The robotic social attributes scale (RoSAS) development and</w:t>
        <w:br/>
        <w:t xml:space="preserve">validation.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Proceedings of the 2017 ACM/IEEE International Conference on human-robot interaction.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254-262.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89" w:val="left"/>
        </w:tabs>
        <w:bidi w:val="0"/>
        <w:spacing w:before="0" w:after="0" w:line="322" w:lineRule="auto"/>
        <w:ind w:right="0"/>
        <w:jc w:val="both"/>
      </w:pPr>
      <w:bookmarkStart w:id="43" w:name="bookmark43"/>
      <w:bookmarkEnd w:id="4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Adeline Chanseau, Kerstin Dautenhahn, Kheng Lee Koay, and Maha Salem. 2016. Who is in charge? Sense of control and robot anxiety in</w:t>
        <w:br/>
        <w:t xml:space="preserve">human-robot interaction.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2016 25th IEEE international symposium on robot and human interactive communication (RO-MAN).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IEEE, 743-748.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89" w:val="left"/>
        </w:tabs>
        <w:bidi w:val="0"/>
        <w:spacing w:before="0" w:after="0" w:line="322" w:lineRule="auto"/>
        <w:ind w:right="0"/>
        <w:jc w:val="both"/>
      </w:pPr>
      <w:bookmarkStart w:id="44" w:name="bookmark44"/>
      <w:bookmarkEnd w:id="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Adeline Chanseau, Kerstin Dautenhahn, Kheng Lee Koay, Michael L Walters, Gabriella Lakatos, and Maha Salem. 2019. How does peoples’ perception</w:t>
        <w:br/>
        <w:t xml:space="preserve">of control depend on the criticality of a task performed by a robot.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Paladyn, Journal of Behavioral Robotics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10,1 (2019), 380-400.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2" w:val="left"/>
        </w:tabs>
        <w:bidi w:val="0"/>
        <w:spacing w:before="0" w:after="0" w:line="310" w:lineRule="auto"/>
        <w:ind w:right="0"/>
        <w:jc w:val="both"/>
      </w:pPr>
      <w:bookmarkStart w:id="45" w:name="bookmark45"/>
      <w:bookmarkEnd w:id="4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Francesca Ciardo, Davide De Tommaso, Frederike Beyer, and Agnieszka Wykowska. 2018. Reduced sense of agency in human-robot interaction. In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Social Robotics•• 10th International Conference, ICSR 2018, Qingdao, China, November 28-30, 2018, Proceedings 10.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Springer, 441-450.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2" w:val="left"/>
        </w:tabs>
        <w:bidi w:val="0"/>
        <w:spacing w:before="0" w:after="0" w:line="312" w:lineRule="auto"/>
        <w:ind w:right="0"/>
        <w:jc w:val="both"/>
      </w:pPr>
      <w:bookmarkStart w:id="46" w:name="bookmark46"/>
      <w:bookmarkEnd w:id="4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Joseph DelPreto, Jeffrey I Lipton, Lindsay Sanneman, Aidan J Fay, Christopher Fourie, Changhyun Choi, and Daniela Rus. 2020. Helping robots</w:t>
        <w:br/>
        <w:t xml:space="preserve">learn: a human-robot master-apprentice model using demonstrations via virtual reality teleoperation.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2020 IEEE International Conference on</w:t>
        <w:br/>
        <w:t>Robotics and Automation (ICRA).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IEEE, 10226-10233.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2" w:lineRule="auto"/>
        <w:ind w:right="0"/>
        <w:jc w:val="both"/>
      </w:pPr>
      <w:bookmarkStart w:id="47" w:name="bookmark47"/>
      <w:bookmarkEnd w:id="4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Hadas Erel, Yoav Cohen, Klil Shafrir, Sara Daniela Levy, Idan Dov Vidra, Tzachi Shem Tov, and Oren Zuckerman. 2021. Excluded by Robots: Can</w:t>
        <w:br/>
        <w:t xml:space="preserve">Robot-Robot-Human Interaction Lead to Ostracism?.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Proceedings of the 2021 ACM/IEEE International Conference on Human-Robot Interaction.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312-321.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48" w:name="bookmark48"/>
      <w:bookmarkEnd w:id="4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Hadas Erel, Agam Oberlender, Juna Khatib, Noam Freund, Omer Sadeh, Julian Waksberg, and Elior Carsenti. 2024. The Power of Opening Encounters</w:t>
        <w:br/>
        <w:t xml:space="preserve">in HRI: How Initial Robotic Behavior Shapes the Interaction that Follows.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Proceedings of the 19th ACM/IEEE international conference on Human robot</w:t>
        <w:br/>
        <w:t>interaction - HRI ’24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(2024), 1-8.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2" w:lineRule="auto"/>
        <w:ind w:left="0" w:right="0" w:firstLine="0"/>
        <w:jc w:val="both"/>
      </w:pPr>
      <w:bookmarkStart w:id="49" w:name="bookmark49"/>
      <w:bookmarkEnd w:id="4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Leon Festinger. 1954. A theory of social comparison processes.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Human relations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7, 2 (1954), 117-140.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2" w:lineRule="auto"/>
        <w:ind w:left="0" w:right="0" w:firstLine="0"/>
        <w:jc w:val="both"/>
      </w:pPr>
      <w:bookmarkStart w:id="50" w:name="bookmark50"/>
      <w:bookmarkEnd w:id="5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Anne Galletta. 2013.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Mastering the semi-structured interview and beyond.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New York University Press.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2" w:lineRule="auto"/>
        <w:ind w:right="0"/>
        <w:jc w:val="both"/>
      </w:pPr>
      <w:bookmarkStart w:id="51" w:name="bookmark51"/>
      <w:bookmarkEnd w:id="5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Baria GaudieBo, Elisabetta Zibetti, Sebastien Lefort, Mohamed Chetouani, and Serena Ivaldi. 2016. Trust as indicator of robot functional and social</w:t>
        <w:br/>
        <w:t xml:space="preserve">acceptance. An experimental study on user conformation to iCub answers.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Computers in Human Behavior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61 (2016), 633-655.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0" w:lineRule="auto"/>
        <w:ind w:right="0"/>
        <w:jc w:val="both"/>
      </w:pPr>
      <w:bookmarkStart w:id="52" w:name="bookmark52"/>
      <w:bookmarkEnd w:id="5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Armin Granulo, Christoph Fuchs, and Stefano Puntoni. 2019. Psychological reactions to human versus robotic job replacement.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Nature human</w:t>
        <w:br/>
        <w:t>behaviour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3, 10 (2019), 1062-1069.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0" w:lineRule="auto"/>
        <w:ind w:right="0"/>
        <w:jc w:val="both"/>
      </w:pPr>
      <w:bookmarkStart w:id="53" w:name="bookmark53"/>
      <w:bookmarkEnd w:id="5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Vahid Izadi, Aijun Yeravdekar, and Amirhossein Ghasemi. 2019. Determination of roles and interaction modes in a haptic shared control framework.</w:t>
        <w:br/>
        <w:t xml:space="preserve">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Dynamic Systems and Control Conference,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Vol. 59148. American Society of Mechanical Engineers, V001T05A005.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2" w:lineRule="auto"/>
        <w:ind w:right="0"/>
        <w:jc w:val="both"/>
      </w:pPr>
      <w:bookmarkStart w:id="54" w:name="bookmark54"/>
      <w:bookmarkEnd w:id="5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Ulas Berk Karli, Shiye Cao, and Chien-Ming Huang. 2023. " What If It Is Wrong": Effects of Power Dynamics and Trust Repair Strategy on Trust and</w:t>
        <w:br/>
        <w:t xml:space="preserve">Compliance in HRL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Proceedings of the 2023 ACM/IEEE International Conference on Human-Robot Interaction.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271-280.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2" w:lineRule="auto"/>
        <w:ind w:right="0"/>
        <w:jc w:val="both"/>
      </w:pPr>
      <w:bookmarkStart w:id="55" w:name="bookmark55"/>
      <w:bookmarkEnd w:id="5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Eleanor Knott, Aliya Hamid Rao, Kate Summers, and Chana Teeger. 2022. Interviews in the social sciences.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Nature Reviews Methods Primers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2,1</w:t>
        <w:br/>
        <w:t>(2022), 73.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2" w:lineRule="auto"/>
        <w:ind w:left="0" w:right="0" w:firstLine="0"/>
        <w:jc w:val="both"/>
      </w:pPr>
      <w:bookmarkStart w:id="56" w:name="bookmark56"/>
      <w:bookmarkEnd w:id="5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Bing Cai Kok and Harold Soh. 2020. Trust in robots: Challenges and opportunities.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Current Robotics Reports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 (2020), 297-309.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0" w:lineRule="auto"/>
        <w:ind w:right="0"/>
        <w:jc w:val="both"/>
      </w:pPr>
      <w:bookmarkStart w:id="57" w:name="bookmark57"/>
      <w:bookmarkEnd w:id="5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Margie E Lachman and Suzanne L Weaver. 1998. The sense of control as a moderator of social class differences in health and well-being.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Journal of</w:t>
        <w:br/>
        <w:t>personality and social psychology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74, 3 (1998), 763.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2" w:lineRule="auto"/>
        <w:ind w:right="0"/>
        <w:jc w:val="both"/>
        <w:sectPr>
          <w:headerReference w:type="default" r:id="rId21"/>
          <w:footerReference w:type="default" r:id="rId22"/>
          <w:headerReference w:type="even" r:id="rId23"/>
          <w:footerReference w:type="even" r:id="rId24"/>
          <w:footnotePr>
            <w:pos w:val="pageBottom"/>
            <w:numFmt w:val="decimal"/>
            <w:numRestart w:val="continuous"/>
          </w:footnotePr>
          <w:pgSz w:w="12240" w:h="15840"/>
          <w:pgMar w:top="1747" w:right="1429" w:bottom="2720" w:left="1429" w:header="0" w:footer="3" w:gutter="732"/>
          <w:cols w:space="720"/>
          <w:noEndnote/>
          <w:rtlGutter/>
          <w:docGrid w:linePitch="360"/>
        </w:sectPr>
      </w:pPr>
      <w:bookmarkStart w:id="58" w:name="bookmark58"/>
      <w:bookmarkEnd w:id="5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Min Kyung Lee, Sara Kiesler, Jodi Forlizzi, and Paul Rybski. 2012. Ripple effects of an embedded social agent: a field study of a social robot in the</w:t>
        <w:br/>
        <w:t xml:space="preserve">workplace.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Proceedings of the SIGCHI Conference on Human Factors in Computing Systems.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695-704.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7" w:val="left"/>
        </w:tabs>
        <w:bidi w:val="0"/>
        <w:spacing w:before="0" w:after="0" w:line="300" w:lineRule="auto"/>
        <w:ind w:right="0"/>
        <w:jc w:val="both"/>
      </w:pPr>
      <w:bookmarkStart w:id="59" w:name="bookmark59"/>
      <w:bookmarkEnd w:id="5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Ali Ahmad Malik and Arne Bilberg. 2019. Complexity-based task allocation in human-robot collaborative assembly.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Industrial Robot; the international</w:t>
        <w:br/>
        <w:t>journal of robotics research and application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46, 4 (2019), 471-480.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4" w:lineRule="auto"/>
        <w:ind w:right="0"/>
        <w:jc w:val="both"/>
      </w:pPr>
      <w:bookmarkStart w:id="60" w:name="bookmark60"/>
      <w:bookmarkEnd w:id="6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Bemt Meerbeek, Jettie Hoonhout, Peter Bingley, and Jacques MB Terken. 2008. The influence of robot personality on perceived and preferred level</w:t>
        <w:br/>
        <w:t xml:space="preserve">of user control.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Interaction Studies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9, 2 (2008), 204-229.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4" w:lineRule="auto"/>
        <w:ind w:right="0"/>
        <w:jc w:val="both"/>
      </w:pPr>
      <w:bookmarkStart w:id="61" w:name="bookmark61"/>
      <w:bookmarkEnd w:id="6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Antonia Meissner, Angelika Trubswetter, Antonia S Conti-Kufher, and Jonas Schmidtler. 2020. Friend or foe? understanding assembly workers’</w:t>
        <w:br/>
        <w:t xml:space="preserve">acceptance of human-robot collaboration.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ACM Transactions on Human-Robot Interaction (THRI)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10,1 (2020), 1-30.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62" w:name="bookmark62"/>
      <w:bookmarkEnd w:id="6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Dominique Muller and Marie-Pierre Fayant. 2010. On being exposed to superior others: Consequences of self-threatening upward social comparisons.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Social and Personality Psychology Compass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4, 8 (2010), 621-634.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63" w:name="bookmark63"/>
      <w:bookmarkEnd w:id="6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Vladimir Murashov, Frank Heart, and John Howard. 2016. Working safely with robot workers: Recommendations for the new workplace.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Journal of</w:t>
        <w:br/>
        <w:t>occupational and environmental hygiene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13, 3 (2016), D61-D71.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64" w:name="bookmark64"/>
      <w:bookmarkEnd w:id="6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Bilge Mutlu, Takayuki Kanda, Jodi Forlizzi, Jessica Hodgins, and Hiroshi Ishiguro. 2012. Conversational gaze mechanisms for humanlike robots.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ACM Transactions on Interactive Intelligent Systems (TiiS)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1, 2 (2012), 1-33.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65" w:name="bookmark65"/>
      <w:bookmarkEnd w:id="6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Austin Lee Nichols and Jon K Maner. 2008. The good-subject effect: Investigating participant demand characteristics.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The Journal of general</w:t>
        <w:br/>
        <w:t>psychology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135, 2 (2008), 151-166.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4" w:lineRule="auto"/>
        <w:ind w:right="0"/>
        <w:jc w:val="both"/>
      </w:pPr>
      <w:bookmarkStart w:id="66" w:name="bookmark66"/>
      <w:bookmarkEnd w:id="6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Tatsuya Nomura, Takayuki Kanda, and Tomohiro Suzuki. 2006. Experimental investigation into influence of negative attitudes toward robots on</w:t>
        <w:br/>
        <w:t xml:space="preserve">human-robot interaction. Ar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&amp; Society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20 (2006), 138-150.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67" w:name="bookmark67"/>
      <w:bookmarkEnd w:id="6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Raymond Opdenakker et al. 2006. Advantages and disadvantages of four interview techniques in qualitative research.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Forum qualitative</w:t>
        <w:br/>
        <w:t>sozialforschung/forum: Qualitative social research,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Vol. 7.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4" w:lineRule="auto"/>
        <w:ind w:right="0"/>
        <w:jc w:val="both"/>
      </w:pPr>
      <w:bookmarkStart w:id="68" w:name="bookmark68"/>
      <w:bookmarkEnd w:id="6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Stefanie Paluch, Sven Tuzovic, Heiko F Holz, Alexander Kies, and Moritz Jorling. 2022. “My colleague is a robot”-exploring frontline employees’</w:t>
        <w:br/>
        <w:t xml:space="preserve">willingness to work with collaborative service robots.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Journal of Service Management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33, 2 (2022), 363-388.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69" w:name="bookmark69"/>
      <w:bookmarkEnd w:id="6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Reinhard Pekrun and Raymond P Perry. 2014. Control-value theory of achievement emotions.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International handbook of emotions in education.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Routledge, 120-141.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70" w:name="bookmark70"/>
      <w:bookmarkEnd w:id="7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Laurel D Riek. 2012. Wizard of oz studies in hri: a systematic review and new reporting guidelines.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Journal of Human-Robot Interaction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1,1 (2012),</w:t>
        <w:br/>
        <w:t>119-136.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71" w:name="bookmark71"/>
      <w:bookmarkEnd w:id="7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Paul Robinette, Ayanna Howard, and Alan R Wagner. 2017. Conceptualizing overtrust in robots: why do people trust a robot that previously failed?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Autonomy and Artificial Intelligence: A Threat or Savior?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(2017), 129-155.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72" w:name="bookmark72"/>
      <w:bookmarkEnd w:id="7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Paul Robinette, Wenchen Li, Robert Allen, Ayanna M Howard, and Alan R Wagner. 2016. Overtrust of robots in emergency evacuation scenarios. In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2016 11th ACM/IEEE International Conference on Human-Robot Interaction (HRI).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IEEE, 101-108.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73" w:name="bookmark73"/>
      <w:bookmarkEnd w:id="7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Laura Romeo, Antonio Petitti, Roberto Marani, and Annalisa Milella. 2020. Internet of robotic things in smart domains: Applications and challenges.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Sensors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20,12 (2020), 3355.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07" w:lineRule="auto"/>
        <w:ind w:right="0"/>
        <w:jc w:val="both"/>
      </w:pPr>
      <w:bookmarkStart w:id="74" w:name="bookmark74"/>
      <w:bookmarkEnd w:id="7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Maha Salem, Gabriella Lakatos, Farshid Amirabdollahian, and Kerstin Dautenhahn. 2015. Would you trust a (faulty) robot? Effects of error, task</w:t>
        <w:br/>
        <w:t xml:space="preserve">type and personality on human-robot cooperation and trust.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Proceedings of the tenth annual ACM/IEEE international conference on human-robot</w:t>
        <w:br/>
        <w:t>interaction.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141-148.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00" w:lineRule="auto"/>
        <w:ind w:left="0" w:right="0" w:firstLine="0"/>
        <w:jc w:val="both"/>
      </w:pPr>
      <w:bookmarkStart w:id="75" w:name="bookmark75"/>
      <w:bookmarkEnd w:id="7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Barry Schwartz and Andrew Ward. 2004. Doing better but feeling worse: The paradox of choice.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Positive psychology in practice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(2004), 86-104.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00" w:lineRule="auto"/>
        <w:ind w:left="0" w:right="0" w:firstLine="0"/>
        <w:jc w:val="both"/>
      </w:pPr>
      <w:bookmarkStart w:id="76" w:name="bookmark76"/>
      <w:bookmarkEnd w:id="7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Amanda Sharkey and Noel Sharkey. 2021. We need to talk about deception in social robotics!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Ethics and Information Technology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23 (2021), 309-316.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4" w:lineRule="auto"/>
        <w:ind w:right="0"/>
        <w:jc w:val="both"/>
      </w:pPr>
      <w:bookmarkStart w:id="77" w:name="bookmark77"/>
      <w:bookmarkEnd w:id="7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Jan-Philipp Stein, Benny Liebold, and Peter Ohler. 2019. Stay back, clever thing! Linking situational control and human uniqueness concerns to the</w:t>
        <w:br/>
        <w:t xml:space="preserve">aversion against autonomous technology.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Computers in Human Behavior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95 (2019), 73-82.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4" w:lineRule="auto"/>
        <w:ind w:right="0"/>
        <w:jc w:val="both"/>
      </w:pPr>
      <w:bookmarkStart w:id="78" w:name="bookmark78"/>
      <w:bookmarkEnd w:id="7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Nico W Van Yperen, Veerle Brenninkmeijer, and Abraham P Buunk. 2006. People’s responses to upward and downward social comparisons: The</w:t>
        <w:br/>
        <w:t xml:space="preserve">role of the individual’s effort-performance expectancy.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British Journal of Social Psychology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45, 3 (2006), 519-533.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4" w:lineRule="auto"/>
        <w:ind w:right="0"/>
        <w:jc w:val="both"/>
      </w:pPr>
      <w:bookmarkStart w:id="79" w:name="bookmark79"/>
      <w:bookmarkEnd w:id="7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Ashesh Vasalya, Gowrishankar Ganesh, and Abderrahmane Kheddar. 2018. More than just co-workers: Presence of humanoid robot co-worker</w:t>
        <w:br/>
        <w:t xml:space="preserve">influences human performance.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PloS one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13, 11 (2018), e0206698.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80" w:name="bookmark80"/>
      <w:bookmarkEnd w:id="8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Johan Wagemans, James H Elder, Michael Kubovy, Stephen E Palmer, Mary A Peterson, Manish Singh, and Rudiger Von der Heydt. 2012. A century</w:t>
        <w:br/>
        <w:t xml:space="preserve">of Gestalt psychology in visual perception: L Perceptual grouping and figure-ground organization.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Psychological bulletin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138, 6 (2012), 1172.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81" w:name="bookmark81"/>
      <w:bookmarkEnd w:id="8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Phyllis Xue Wang, Sara Kim, and Minki Kim. 2023. Robot anthropomorphism and job insecurity: The role of social comparison.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Journal of Business</w:t>
        <w:br/>
        <w:t>Research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164 (2023), 114003.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4" w:lineRule="auto"/>
        <w:ind w:right="0"/>
        <w:jc w:val="both"/>
      </w:pPr>
      <w:bookmarkStart w:id="82" w:name="bookmark82"/>
      <w:bookmarkEnd w:id="8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Alexandra Weidemann and Nele Rufiwinkel. 2021. The Role of Frustration in Human-Robot Interaction-What Is Needed for a Successful</w:t>
        <w:br/>
        <w:t xml:space="preserve">Collaboration?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Frontiers in psychology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12 (2021), 707.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4" w:lineRule="auto"/>
        <w:ind w:left="0" w:right="0" w:firstLine="0"/>
        <w:jc w:val="both"/>
      </w:pPr>
      <w:bookmarkStart w:id="83" w:name="bookmark83"/>
      <w:bookmarkEnd w:id="8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Max Wertheimer. 2012.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Investigations on Gestalt principles.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MIT Press: London, UK.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00" w:lineRule="auto"/>
        <w:ind w:left="0" w:right="0" w:firstLine="0"/>
        <w:jc w:val="both"/>
      </w:pPr>
      <w:bookmarkStart w:id="84" w:name="bookmark84"/>
      <w:bookmarkEnd w:id="8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Ladd Wheeler and Jerry Suls. 2020. A history of social comparison theory.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Social comparison, judgment, and behavior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(2020), 5-31.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85" w:name="bookmark85"/>
      <w:bookmarkEnd w:id="8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Sangseok You and Lionel P Robert Jr. 2018. Human-robot similarity and willingness to work with a robotic co-worker.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Proceedings of the 2018</w:t>
        <w:br/>
        <w:t>ACM/IEEE International Conference on Human-Robot Interaction.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251-260.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4" w:lineRule="auto"/>
        <w:ind w:right="0"/>
        <w:jc w:val="both"/>
      </w:pPr>
      <w:bookmarkStart w:id="86" w:name="bookmark86"/>
      <w:bookmarkEnd w:id="8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Lisa Zadro, Kipling D Williams, and Rick Richardson. 2004. How low can you go? Ostracism by a computer is sufficient to lower self-reported levels</w:t>
        <w:br/>
        <w:t xml:space="preserve">of belonging, control, self-esteem, and meaningful existence.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Journal of Experimental Social Psychology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40, 4 (2004), 560-567.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right="0"/>
        <w:jc w:val="both"/>
      </w:pPr>
      <w:bookmarkStart w:id="87" w:name="bookmark87"/>
      <w:bookmarkEnd w:id="8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Setareh Zafari and Sabine T Koeszegi. 2021. Attitudes toward attributed agency: Role of perceived control.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International Journal of Social Robotics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13, 8 (2021), 2071-2080.</w:t>
      </w:r>
      <w:r>
        <w:br w:type="page"/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12" w:lineRule="auto"/>
        <w:ind w:left="340" w:right="0" w:hanging="340"/>
        <w:jc w:val="both"/>
      </w:pPr>
      <w:bookmarkStart w:id="88" w:name="bookmark88"/>
      <w:bookmarkEnd w:id="8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Robert B Zajonc. 1965. Social Facilitation: A solution is suggested for an old unresolved social psychological problem.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Science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149, 3681 (1965),</w:t>
        <w:br/>
        <w:t>269-274.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4" w:lineRule="auto"/>
        <w:ind w:left="340" w:right="0" w:hanging="340"/>
        <w:jc w:val="both"/>
      </w:pPr>
      <w:bookmarkStart w:id="89" w:name="bookmark89"/>
      <w:bookmarkEnd w:id="8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Oren Zuckerman, Viva Sarah Press, Ehud Barda, Benny Megidish, and Hadas EreL 2022. Tangible Collaboration: A Human-Centered Approach for</w:t>
        <w:br/>
        <w:t xml:space="preserve">Sharing Control With an Actuated-Interface.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Proceedings of the 2022 CHI Conference on Human Factors in Computing Systems.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1-13.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6" w:val="left"/>
        </w:tabs>
        <w:bidi w:val="0"/>
        <w:spacing w:before="0" w:after="0" w:line="324" w:lineRule="auto"/>
        <w:ind w:left="340" w:right="0" w:hanging="340"/>
        <w:jc w:val="both"/>
      </w:pPr>
      <w:bookmarkStart w:id="90" w:name="bookmark90"/>
      <w:bookmarkEnd w:id="9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Oren Zuckerman, Ofir Sadka, Ron Gissin, and Hadas Erel. 2021. TUI as Social Entity: a Study of Joint-actuation and Tum-taking-actuation in</w:t>
        <w:br/>
        <w:t xml:space="preserve">Actuate d-interfaces.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4"/>
          <w:szCs w:val="14"/>
        </w:rPr>
        <w:t>Proceedings of the 2021 CHI Conference on Human Factors in Computing Systems.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1-12.</w:t>
      </w:r>
    </w:p>
    <w:sectPr>
      <w:headerReference w:type="default" r:id="rId25"/>
      <w:footerReference w:type="default" r:id="rId26"/>
      <w:headerReference w:type="even" r:id="rId27"/>
      <w:footerReference w:type="even" r:id="rId28"/>
      <w:footnotePr>
        <w:pos w:val="pageBottom"/>
        <w:numFmt w:val="decimal"/>
        <w:numRestart w:val="continuous"/>
      </w:footnotePr>
      <w:pgSz w:w="12240" w:h="15840"/>
      <w:pgMar w:top="1747" w:right="1429" w:bottom="2720" w:left="1429" w:header="0" w:footer="3" w:gutter="732"/>
      <w:cols w:space="720"/>
      <w:noEndnote/>
      <w:rtlGutter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3623310</wp:posOffset>
              </wp:positionH>
              <wp:positionV relativeFrom="page">
                <wp:posOffset>8397875</wp:posOffset>
              </wp:positionV>
              <wp:extent cx="33655" cy="5461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546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285.30000000000001pt;margin-top:661.25pt;width:2.6499999999999999pt;height:4.29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4088130</wp:posOffset>
              </wp:positionH>
              <wp:positionV relativeFrom="page">
                <wp:posOffset>8395970</wp:posOffset>
              </wp:positionV>
              <wp:extent cx="33655" cy="5461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546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321.89999999999998pt;margin-top:661.10000000000002pt;width:2.6499999999999999pt;height:4.2999999999999998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3629660</wp:posOffset>
              </wp:positionH>
              <wp:positionV relativeFrom="page">
                <wp:posOffset>8394700</wp:posOffset>
              </wp:positionV>
              <wp:extent cx="24130" cy="5461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130" cy="546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285.80000000000001pt;margin-top:661pt;width:1.8999999999999999pt;height:4.2999999999999998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3629660</wp:posOffset>
              </wp:positionH>
              <wp:positionV relativeFrom="page">
                <wp:posOffset>8394700</wp:posOffset>
              </wp:positionV>
              <wp:extent cx="36830" cy="5778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577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85.80000000000001pt;margin-top:661pt;width:2.8999999999999999pt;height:4.5499999999999998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4088130</wp:posOffset>
              </wp:positionH>
              <wp:positionV relativeFrom="page">
                <wp:posOffset>8395970</wp:posOffset>
              </wp:positionV>
              <wp:extent cx="33655" cy="5461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546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321.89999999999998pt;margin-top:661.10000000000002pt;width:2.6499999999999999pt;height:4.2999999999999998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3623310</wp:posOffset>
              </wp:positionH>
              <wp:positionV relativeFrom="page">
                <wp:posOffset>8397875</wp:posOffset>
              </wp:positionV>
              <wp:extent cx="33655" cy="5461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546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85.30000000000001pt;margin-top:661.25pt;width:2.6499999999999999pt;height:4.2999999999999998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4081780</wp:posOffset>
              </wp:positionH>
              <wp:positionV relativeFrom="page">
                <wp:posOffset>8394700</wp:posOffset>
              </wp:positionV>
              <wp:extent cx="73025" cy="5461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025" cy="546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321.39999999999998pt;margin-top:661pt;width:5.75pt;height:4.2999999999999998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5202555</wp:posOffset>
              </wp:positionH>
              <wp:positionV relativeFrom="page">
                <wp:posOffset>866140</wp:posOffset>
              </wp:positionV>
              <wp:extent cx="1164590" cy="8255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6459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Honolulu ’24, Honolulu, Hawaii,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409.64999999999998pt;margin-top:68.200000000000003pt;width:91.700000000000003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Honolulu ’24, Honolulu, Hawaii,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929005</wp:posOffset>
              </wp:positionH>
              <wp:positionV relativeFrom="page">
                <wp:posOffset>972820</wp:posOffset>
              </wp:positionV>
              <wp:extent cx="704215" cy="6413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4215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ROBOT CONTROL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73.150000000000006pt;margin-top:76.599999999999994pt;width:55.450000000000003pt;height:5.04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ROBOT CONTROL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1390650</wp:posOffset>
              </wp:positionH>
              <wp:positionV relativeFrom="page">
                <wp:posOffset>830580</wp:posOffset>
              </wp:positionV>
              <wp:extent cx="1161415" cy="8255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6141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Honolulu ’24, Honolulu, Hawaii,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109.5pt;margin-top:65.400000000000006pt;width:91.450000000000003pt;height:6.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Honolulu ’24, Honolulu, Hawaii,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5208270</wp:posOffset>
              </wp:positionH>
              <wp:positionV relativeFrom="page">
                <wp:posOffset>866140</wp:posOffset>
              </wp:positionV>
              <wp:extent cx="1164590" cy="8255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6459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Honolulu ’24, Honolulu, Hawaii,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10.10000000000002pt;margin-top:68.200000000000003pt;width:91.700000000000003pt;height:6.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Honolulu ’24, Honolulu, Hawaii,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969645</wp:posOffset>
              </wp:positionV>
              <wp:extent cx="704215" cy="6731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4215" cy="673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ROBOT CONTROL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73.650000000000006pt;margin-top:76.349999999999994pt;width:55.450000000000003pt;height:5.2999999999999998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ROBOT CONTROL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1390650</wp:posOffset>
              </wp:positionH>
              <wp:positionV relativeFrom="page">
                <wp:posOffset>830580</wp:posOffset>
              </wp:positionV>
              <wp:extent cx="1161415" cy="8255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6141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Honolulu ’24, Honolulu, Hawaii,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109.5pt;margin-top:65.400000000000006pt;width:91.450000000000003pt;height:6.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Honolulu ’24, Honolulu, Hawaii,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5202555</wp:posOffset>
              </wp:positionH>
              <wp:positionV relativeFrom="page">
                <wp:posOffset>866140</wp:posOffset>
              </wp:positionV>
              <wp:extent cx="1164590" cy="8255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6459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Honolulu ’24, Honolulu, Hawaii,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409.64999999999998pt;margin-top:68.200000000000003pt;width:91.700000000000003pt;height:6.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Honolulu ’24, Honolulu, Hawaii,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929005</wp:posOffset>
              </wp:positionH>
              <wp:positionV relativeFrom="page">
                <wp:posOffset>972820</wp:posOffset>
              </wp:positionV>
              <wp:extent cx="704215" cy="6413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4215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ROBOT CONTROL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73.150000000000006pt;margin-top:76.599999999999994pt;width:55.450000000000003pt;height:5.0499999999999998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ROBOT CONTROL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1405890</wp:posOffset>
              </wp:positionH>
              <wp:positionV relativeFrom="page">
                <wp:posOffset>866140</wp:posOffset>
              </wp:positionV>
              <wp:extent cx="1158240" cy="8255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5824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Honolulu ’24, Honolulu, Hawaii,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110.7pt;margin-top:68.200000000000003pt;width:91.200000000000003pt;height:6.5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Honolulu ’24, Honolulu, Hawaii,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</w:rPr>
    </w:lvl>
    <w:lvl w:ilvl="1">
      <w:start w:val="1"/>
      <w:numFmt w:val="decimal"/>
      <w:lvlText w:val="%1.%2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</w:rPr>
    </w:lvl>
    <w:lvl w:ilvl="2">
      <w:start w:val="1"/>
      <w:numFmt w:val="decimal"/>
      <w:lvlText w:val="%1.%2.%3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</w:abstractNum>
  <w:abstractNum w:abstractNumId="2">
    <w:multiLevelType w:val="multilevel"/>
    <w:lvl w:ilvl="0">
      <w:start w:val="2"/>
      <w:numFmt w:val="decimal"/>
      <w:lvlText w:val="3.7.%1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</w:rPr>
    </w:lvl>
  </w:abstractNum>
  <w:abstractNum w:abstractNumId="4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start w:val="2"/>
      <w:numFmt w:val="decimal"/>
      <w:lvlText w:val="%1.%2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</w:abstractNum>
  <w:abstractNum w:abstractNumId="8">
    <w:multiLevelType w:val="multilevel"/>
    <w:lvl w:ilvl="0">
      <w:start w:val="2"/>
      <w:numFmt w:val="decimal"/>
      <w:lvlText w:val="4.4.%1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[%1]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Picture caption|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5">
    <w:name w:val="Other|1_"/>
    <w:basedOn w:val="DefaultParagraphFont"/>
    <w:link w:val="Style4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9">
    <w:name w:val="Table caption|1_"/>
    <w:basedOn w:val="DefaultParagraphFont"/>
    <w:link w:val="Style8"/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11">
    <w:name w:val="Heading #1|1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3">
    <w:name w:val="Header or footer|2_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6">
    <w:name w:val="Heading #2|1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8">
    <w:name w:val="Body text|3_"/>
    <w:basedOn w:val="DefaultParagraphFont"/>
    <w:link w:val="Style17"/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21">
    <w:name w:val="Body text|4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4">
    <w:name w:val="Body text|1_"/>
    <w:basedOn w:val="DefaultParagraphFont"/>
    <w:link w:val="Style23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6">
    <w:name w:val="Body text|2_"/>
    <w:basedOn w:val="DefaultParagraphFont"/>
    <w:link w:val="Style25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2">
    <w:name w:val="Picture caption|1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spacing w:after="160" w:line="336" w:lineRule="auto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8">
    <w:name w:val="Table caption|1"/>
    <w:basedOn w:val="Normal"/>
    <w:link w:val="CharStyle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10">
    <w:name w:val="Heading #1|1"/>
    <w:basedOn w:val="Normal"/>
    <w:link w:val="CharStyle11"/>
    <w:pPr>
      <w:widowControl w:val="0"/>
      <w:shd w:val="clear" w:color="auto" w:fill="auto"/>
      <w:spacing w:before="80" w:after="22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2">
    <w:name w:val="Header or footer|2"/>
    <w:basedOn w:val="Normal"/>
    <w:link w:val="CharStyle1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5">
    <w:name w:val="Heading #2|1"/>
    <w:basedOn w:val="Normal"/>
    <w:link w:val="CharStyle16"/>
    <w:pPr>
      <w:widowControl w:val="0"/>
      <w:shd w:val="clear" w:color="auto" w:fill="auto"/>
      <w:spacing w:after="22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7">
    <w:name w:val="Body text|3"/>
    <w:basedOn w:val="Normal"/>
    <w:link w:val="CharStyle18"/>
    <w:pPr>
      <w:widowControl w:val="0"/>
      <w:shd w:val="clear" w:color="auto" w:fill="auto"/>
      <w:spacing w:after="100" w:line="346" w:lineRule="auto"/>
    </w:pPr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20">
    <w:name w:val="Body text|4"/>
    <w:basedOn w:val="Normal"/>
    <w:link w:val="CharStyle21"/>
    <w:pPr>
      <w:widowControl w:val="0"/>
      <w:shd w:val="clear" w:color="auto" w:fill="auto"/>
      <w:spacing w:after="60" w:line="336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3">
    <w:name w:val="Body text|1"/>
    <w:basedOn w:val="Normal"/>
    <w:link w:val="CharStyle24"/>
    <w:pPr>
      <w:widowControl w:val="0"/>
      <w:shd w:val="clear" w:color="auto" w:fill="auto"/>
      <w:spacing w:after="160" w:line="336" w:lineRule="auto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5">
    <w:name w:val="Body text|2"/>
    <w:basedOn w:val="Normal"/>
    <w:link w:val="CharStyle26"/>
    <w:pPr>
      <w:widowControl w:val="0"/>
      <w:shd w:val="clear" w:color="auto" w:fill="auto"/>
      <w:spacing w:line="317" w:lineRule="auto"/>
      <w:ind w:left="320" w:hanging="320"/>
    </w:pPr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image" Target="media/image5.jpeg"/><Relationship Id="rId20" Type="http://schemas.openxmlformats.org/officeDocument/2006/relationships/image" Target="media/image5.jpeg" TargetMode="External"/><Relationship Id="rId21" Type="http://schemas.openxmlformats.org/officeDocument/2006/relationships/header" Target="header4.xml"/><Relationship Id="rId22" Type="http://schemas.openxmlformats.org/officeDocument/2006/relationships/footer" Target="footer4.xml"/><Relationship Id="rId23" Type="http://schemas.openxmlformats.org/officeDocument/2006/relationships/header" Target="header5.xml"/><Relationship Id="rId24" Type="http://schemas.openxmlformats.org/officeDocument/2006/relationships/footer" Target="footer5.xml"/><Relationship Id="rId25" Type="http://schemas.openxmlformats.org/officeDocument/2006/relationships/header" Target="header6.xml"/><Relationship Id="rId26" Type="http://schemas.openxmlformats.org/officeDocument/2006/relationships/footer" Target="footer6.xml"/><Relationship Id="rId27" Type="http://schemas.openxmlformats.org/officeDocument/2006/relationships/header" Target="header7.xml"/><Relationship Id="rId28" Type="http://schemas.openxmlformats.org/officeDocument/2006/relationships/footer" Target="footer7.xml"/></Relationships>
</file>