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widowControl w:val="0"/>
        <w:spacing w:line="1" w:lineRule="exact"/>
      </w:pPr>
      <w:r>
        <mc:AlternateContent>
          <mc:Choice Requires="wps">
            <w:drawing>
              <wp:anchor distT="0" distB="0" distL="114300" distR="114300" simplePos="0" relativeHeight="251659264" behindDoc="0" locked="0" layoutInCell="1" allowOverlap="1">
                <wp:simplePos x="0" y="0"/>
                <wp:positionH relativeFrom="page">
                  <wp:posOffset>685800</wp:posOffset>
                </wp:positionH>
                <wp:positionV relativeFrom="paragraph">
                  <wp:posOffset>12700</wp:posOffset>
                </wp:positionV>
                <wp:extent cx="1865630" cy="475615"/>
                <wp:wrapSquare wrapText="right"/>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65630" cy="475615"/>
                        </a:xfrm>
                        <a:prstGeom prst="rect">
                          <a:avLst/>
                        </a:prstGeom>
                        <a:noFill/>
                      </wps:spPr>
                      <wps:txbx>
                        <w:txbxContent>
                          <w:p>
                            <w:pPr>
                              <w:pStyle w:val="Bodytext40"/>
                              <w:keepNext w:val="0"/>
                              <w:keepLines w:val="0"/>
                              <w:widowControl w:val="0"/>
                              <w:shd w:val="clear" w:color="auto" w:fill="auto"/>
                              <w:bidi w:val="0"/>
                              <w:spacing w:before="0" w:after="0" w:line="240" w:lineRule="auto"/>
                              <w:ind w:left="0" w:right="0" w:firstLine="0"/>
                              <w:jc w:val="left"/>
                            </w:pPr>
                            <w:r>
                              <w:rPr>
                                <w:rStyle w:val="Bodytext4"/>
                                <w:b/>
                                <w:bCs/>
                                <w:rtl w:val="0"/>
                              </w:rPr>
                              <w:t>ENTREVISTA CON</w:t>
                            </w:r>
                          </w:p>
                          <w:p>
                            <w:pPr>
                              <w:pStyle w:val="Bodytext40"/>
                              <w:keepNext w:val="0"/>
                              <w:keepLines w:val="0"/>
                              <w:widowControl w:val="0"/>
                              <w:shd w:val="clear" w:color="auto" w:fill="auto"/>
                              <w:bidi w:val="0"/>
                              <w:spacing w:before="0" w:after="0" w:line="233" w:lineRule="auto"/>
                              <w:ind w:left="0" w:right="0" w:firstLine="0"/>
                              <w:jc w:val="left"/>
                            </w:pPr>
                            <w:r>
                              <w:rPr>
                                <w:rStyle w:val="Bodytext4"/>
                                <w:b/>
                                <w:bCs/>
                                <w:rtl w:val="0"/>
                              </w:rPr>
                              <w:t>FRANZ STANGL</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146.9pt;height:37.45pt;margin-top:1pt;margin-left:54pt;mso-position-horizontal-relative:page;mso-wrap-distance-bottom:0;mso-wrap-distance-left:9pt;mso-wrap-distance-right:9pt;mso-wrap-distance-top:0;position:absolute;v-text-anchor:top;z-index:251658240" filled="f" fillcolor="this">
                <v:textbox inset="0,0,0,0">
                  <w:txbxContent>
                    <w:p>
                      <w:pPr>
                        <w:pStyle w:val="Bodytext40"/>
                        <w:keepNext w:val="0"/>
                        <w:keepLines w:val="0"/>
                        <w:widowControl w:val="0"/>
                        <w:shd w:val="clear" w:color="auto" w:fill="auto"/>
                        <w:bidi w:val="0"/>
                        <w:spacing w:before="0" w:after="0" w:line="240" w:lineRule="auto"/>
                        <w:ind w:left="0" w:right="0" w:firstLine="0"/>
                        <w:jc w:val="left"/>
                      </w:pPr>
                      <w:r>
                        <w:rPr>
                          <w:rStyle w:val="Bodytext4"/>
                          <w:b/>
                          <w:bCs/>
                          <w:rtl w:val="0"/>
                        </w:rPr>
                        <w:t>ENTREVISTA CON</w:t>
                      </w:r>
                    </w:p>
                    <w:p>
                      <w:pPr>
                        <w:pStyle w:val="Bodytext40"/>
                        <w:keepNext w:val="0"/>
                        <w:keepLines w:val="0"/>
                        <w:widowControl w:val="0"/>
                        <w:shd w:val="clear" w:color="auto" w:fill="auto"/>
                        <w:bidi w:val="0"/>
                        <w:spacing w:before="0" w:after="0" w:line="233" w:lineRule="auto"/>
                        <w:ind w:left="0" w:right="0" w:firstLine="0"/>
                        <w:jc w:val="left"/>
                      </w:pPr>
                      <w:r>
                        <w:rPr>
                          <w:rStyle w:val="Bodytext4"/>
                          <w:b/>
                          <w:bCs/>
                          <w:rtl w:val="0"/>
                        </w:rPr>
                        <w:t>FRANZ STANGL</w:t>
                      </w:r>
                    </w:p>
                  </w:txbxContent>
                </v:textbox>
                <w10:wrap type="square" side="right"/>
              </v:shape>
            </w:pict>
          </mc:Fallback>
        </mc:AlternateContent>
      </w:r>
      <w:r>
        <w:drawing>
          <wp:anchor distT="0" distB="356870" distL="129540" distR="160020" simplePos="0" relativeHeight="251660288" behindDoc="0" locked="0" layoutInCell="1" allowOverlap="1">
            <wp:simplePos x="0" y="0"/>
            <wp:positionH relativeFrom="page">
              <wp:posOffset>5407025</wp:posOffset>
            </wp:positionH>
            <wp:positionV relativeFrom="paragraph">
              <wp:posOffset>1429385</wp:posOffset>
            </wp:positionV>
            <wp:extent cx="1493520" cy="1774190"/>
            <wp:wrapSquare wrapText="left"/>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4"/>
                    <a:stretch>
                      <a:fillRect/>
                    </a:stretch>
                  </pic:blipFill>
                  <pic:spPr>
                    <a:xfrm>
                      <a:off x="0" y="0"/>
                      <a:ext cx="1493520" cy="1774190"/>
                    </a:xfrm>
                    <a:prstGeom prst="rect">
                      <a:avLst/>
                    </a:prstGeom>
                  </pic:spPr>
                </pic:pic>
              </a:graphicData>
            </a:graphic>
          </wp:anchor>
        </w:drawing>
      </w:r>
      <w:r>
        <mc:AlternateContent>
          <mc:Choice Requires="wps">
            <w:drawing>
              <wp:anchor distT="0" distB="0" distL="0" distR="0" simplePos="0" relativeHeight="251662336" behindDoc="0" locked="0" layoutInCell="1" allowOverlap="1">
                <wp:simplePos x="0" y="0"/>
                <wp:positionH relativeFrom="page">
                  <wp:posOffset>5391785</wp:posOffset>
                </wp:positionH>
                <wp:positionV relativeFrom="paragraph">
                  <wp:posOffset>3288665</wp:posOffset>
                </wp:positionV>
                <wp:extent cx="1551305" cy="267970"/>
                <wp:wrapNone/>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551305" cy="267970"/>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Franz Stangl, Archivo fotográfico de Yad Vashem (5318/89)</w:t>
                            </w:r>
                          </w:p>
                        </w:txbxContent>
                      </wps:txbx>
                      <wps:bodyPr lIns="0" tIns="0" rIns="0" bIns="0"/>
                    </wps:wsp>
                  </a:graphicData>
                </a:graphic>
              </wp:anchor>
            </w:drawing>
          </mc:Choice>
          <mc:Fallback>
            <w:pict>
              <v:shape id="Shape 5" o:spid="_x0000_s1026" type="#_x0000_t202" style="width:122.15pt;height:21.1pt;margin-top:258.95pt;margin-left:424.55pt;mso-position-horizontal-relative:page;mso-wrap-distance-bottom:0;mso-wrap-distance-left:0;mso-wrap-distance-right:0;mso-wrap-distance-top:0;position:absolute;v-text-anchor:top;z-index:251661312"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Franz Stangl, Archivo fotográfico de Yad Vashem (5318/89)</w:t>
                      </w:r>
                    </w:p>
                  </w:txbxContent>
                </v:textbox>
              </v:shape>
            </w:pict>
          </mc:Fallback>
        </mc:AlternateContent>
      </w:r>
    </w:p>
    <w:p>
      <w:pPr>
        <w:pStyle w:val="Heading110"/>
        <w:keepNext/>
        <w:keepLines/>
        <w:widowControl w:val="0"/>
        <w:shd w:val="clear" w:color="auto" w:fill="auto"/>
        <w:tabs>
          <w:tab w:val="left" w:leader="hyphen" w:pos="631"/>
        </w:tabs>
        <w:bidi w:val="0"/>
        <w:spacing w:before="0" w:after="0" w:line="240" w:lineRule="auto"/>
        <w:ind w:left="0" w:right="0" w:firstLine="0"/>
        <w:jc w:val="right"/>
      </w:pPr>
      <w:bookmarkStart w:id="0" w:name="bookmark0"/>
      <w:r>
        <w:rPr>
          <w:rStyle w:val="Heading11"/>
          <w:u w:val="single"/>
          <w:rtl w:val="0"/>
        </w:rPr>
        <w:tab/>
        <w:t>1</w:t>
      </w:r>
      <w:r>
        <w:rPr>
          <w:rStyle w:val="Heading11"/>
          <w:rtl w:val="0"/>
        </w:rPr>
        <w:t xml:space="preserve"> ECOS Y REFLEJOS</w:t>
      </w:r>
      <w:bookmarkEnd w:id="0"/>
    </w:p>
    <w:p>
      <w:pPr>
        <w:pStyle w:val="Bodytext30"/>
        <w:keepNext w:val="0"/>
        <w:keepLines w:val="0"/>
        <w:widowControl w:val="0"/>
        <w:shd w:val="clear" w:color="auto" w:fill="auto"/>
        <w:tabs>
          <w:tab w:val="left" w:pos="631"/>
        </w:tabs>
        <w:bidi w:val="0"/>
        <w:spacing w:before="0" w:line="240" w:lineRule="auto"/>
        <w:ind w:left="0" w:right="0" w:firstLine="0"/>
        <w:jc w:val="right"/>
      </w:pPr>
      <w:r>
        <w:rPr>
          <w:rStyle w:val="Bodytext3"/>
          <w:b/>
          <w:bCs/>
          <w:rtl w:val="0"/>
        </w:rPr>
        <w:t>I</w:t>
        <w:tab/>
      </w:r>
      <w:r>
        <w:rPr>
          <w:rStyle w:val="Bodytext3"/>
          <w:b/>
          <w:bCs/>
          <w:color w:val="007399"/>
          <w:rtl w:val="0"/>
        </w:rPr>
        <w:t>|</w:t>
      </w:r>
      <w:r>
        <w:rPr>
          <w:rStyle w:val="Bodytext3"/>
          <w:b/>
          <w:bCs/>
          <w:rtl w:val="0"/>
        </w:rPr>
        <w:t xml:space="preserve"> ENSEÑANDO EL HOLOCAUSTO. INSPIRANDO EL AULA.</w:t>
      </w:r>
    </w:p>
    <w:p>
      <w:pPr>
        <w:pStyle w:val="Heading210"/>
        <w:keepNext/>
        <w:keepLines/>
        <w:widowControl w:val="0"/>
        <w:shd w:val="clear" w:color="auto" w:fill="auto"/>
        <w:bidi w:val="0"/>
        <w:spacing w:before="0" w:after="80" w:line="324" w:lineRule="auto"/>
        <w:ind w:left="0" w:right="0" w:firstLine="0"/>
        <w:jc w:val="left"/>
        <w:rPr>
          <w:sz w:val="18"/>
          <w:szCs w:val="18"/>
        </w:rPr>
      </w:pPr>
      <w:bookmarkStart w:id="1" w:name="bookmark2"/>
      <w:r>
        <w:rPr>
          <w:rStyle w:val="Heading21"/>
          <w:rFonts w:ascii="Arial" w:eastAsia="Arial" w:hAnsi="Arial" w:cs="Arial"/>
          <w:b/>
          <w:bCs/>
          <w:color w:val="37C0CC"/>
          <w:sz w:val="18"/>
          <w:szCs w:val="18"/>
          <w:rtl w:val="0"/>
        </w:rPr>
        <w:t>ACERCA DE FRANZ STANGL</w:t>
      </w:r>
      <w:bookmarkEnd w:id="1"/>
    </w:p>
    <w:p>
      <w:pPr>
        <w:pStyle w:val="Bodytext10"/>
        <w:keepNext w:val="0"/>
        <w:keepLines w:val="0"/>
        <w:widowControl w:val="0"/>
        <w:shd w:val="clear" w:color="auto" w:fill="auto"/>
        <w:bidi w:val="0"/>
        <w:spacing w:before="0"/>
        <w:ind w:left="0" w:right="0" w:firstLine="0"/>
        <w:jc w:val="left"/>
      </w:pPr>
      <w:r>
        <w:rPr>
          <w:rStyle w:val="Bodytext1"/>
          <w:rtl w:val="0"/>
        </w:rPr>
        <w:t>Nacido en Austria en 1908, Franz Stangl ingresó en la policía austriaca en 1931 y se convirtió en oficial de investigación criminal en la división política. En 1940, Stangl se unió al Programa de Eutanasia en su instituto del castillo de Hartheim, uno de los seis centros donde fueron asesinados personas con discapacidades físicas y mentales y otros alemanes "asociales".</w:t>
      </w:r>
    </w:p>
    <w:p>
      <w:pPr>
        <w:pStyle w:val="Bodytext10"/>
        <w:keepNext w:val="0"/>
        <w:keepLines w:val="0"/>
        <w:widowControl w:val="0"/>
        <w:shd w:val="clear" w:color="auto" w:fill="auto"/>
        <w:bidi w:val="0"/>
        <w:spacing w:before="0"/>
        <w:ind w:left="0" w:right="0" w:firstLine="0"/>
        <w:jc w:val="left"/>
      </w:pPr>
      <w:r>
        <w:rPr>
          <w:rStyle w:val="Bodytext1"/>
          <w:rtl w:val="0"/>
        </w:rPr>
        <w:t>En marzo de 1942, Stangl se convirtió en comandante del campo de exterminio de Sobibor en Polonia. Ese mismo año se convirtió en comandante de Treblinka, donde fue responsable de la muerte de 870.000 judíos. Después de la revuelta de prisioneros en Treblinka en septiembre de 1943, Stangl y su personal fueron trasladados a Trieste, Italia, para organizar acciones antipartisanas. También pasó un tiempo en el campo de concentración de San Sabba.</w:t>
      </w:r>
    </w:p>
    <w:p>
      <w:pPr>
        <w:pStyle w:val="Bodytext10"/>
        <w:keepNext w:val="0"/>
        <w:keepLines w:val="0"/>
        <w:widowControl w:val="0"/>
        <w:shd w:val="clear" w:color="auto" w:fill="auto"/>
        <w:bidi w:val="0"/>
        <w:spacing w:before="0" w:after="400"/>
        <w:ind w:left="0" w:right="0" w:firstLine="0"/>
        <w:jc w:val="left"/>
      </w:pPr>
      <w:r>
        <w:rPr>
          <w:rStyle w:val="Bodytext1"/>
          <w:rtl w:val="0"/>
        </w:rPr>
        <w:t>Después de la guerra Stangl regresó a Austria, donde fue arrestado por los estadounidenses por ser miembro de las SS (no sabían que había participado en el exterminio de judíos). Sin embargo, Stangl fue descubierto cuando los estadounidenses comenzaron a investigar el Programa de Eutanasia. A punto de ser acusado en mayo de 1948, Stangl escapó a Roma, Siria y, finalmente, Brasil, donde él y su familia vivieron bajo sus propios nombres hasta que fueron descubiertos en 1967. Stangl fue juzgado en Alemania y condenado a cadena perpetua, donde murió en 1971.</w:t>
      </w:r>
    </w:p>
    <w:p>
      <w:pPr>
        <w:pStyle w:val="Heading210"/>
        <w:keepNext/>
        <w:keepLines/>
        <w:widowControl w:val="0"/>
        <w:shd w:val="clear" w:color="auto" w:fill="auto"/>
        <w:bidi w:val="0"/>
        <w:spacing w:before="0" w:after="80" w:line="326" w:lineRule="auto"/>
        <w:ind w:left="0" w:right="0" w:firstLine="0"/>
        <w:jc w:val="left"/>
        <w:rPr>
          <w:sz w:val="18"/>
          <w:szCs w:val="18"/>
        </w:rPr>
      </w:pPr>
      <w:bookmarkStart w:id="2" w:name="bookmark4"/>
      <w:r>
        <w:rPr>
          <w:rStyle w:val="Heading21"/>
          <w:rFonts w:ascii="Arial" w:eastAsia="Arial" w:hAnsi="Arial" w:cs="Arial"/>
          <w:b/>
          <w:bCs/>
          <w:color w:val="37C0CC"/>
          <w:sz w:val="18"/>
          <w:szCs w:val="18"/>
          <w:rtl w:val="0"/>
        </w:rPr>
        <w:t>ENTREVISTA</w:t>
      </w:r>
      <w:bookmarkEnd w:id="2"/>
    </w:p>
    <w:p>
      <w:pPr>
        <w:pStyle w:val="Bodytext10"/>
        <w:keepNext w:val="0"/>
        <w:keepLines w:val="0"/>
        <w:widowControl w:val="0"/>
        <w:shd w:val="clear" w:color="auto" w:fill="auto"/>
        <w:bidi w:val="0"/>
        <w:spacing w:before="0" w:line="290" w:lineRule="auto"/>
        <w:ind w:left="0" w:right="0" w:firstLine="0"/>
        <w:jc w:val="left"/>
      </w:pPr>
      <w:r>
        <w:rPr>
          <w:rStyle w:val="Bodytext1"/>
          <w:rtl w:val="0"/>
        </w:rPr>
        <w:t xml:space="preserve">Mientras estaba en prisión, Stangl fue entrevistado por Gitta Sereny, una periodista británica. Las entrevistas fueron publicadas en un libro titulado </w:t>
      </w:r>
      <w:r>
        <w:rPr>
          <w:rStyle w:val="Bodytext1"/>
          <w:i/>
          <w:iCs/>
          <w:sz w:val="19"/>
          <w:szCs w:val="19"/>
          <w:rtl w:val="0"/>
        </w:rPr>
        <w:t>Into That Darkness</w:t>
      </w:r>
      <w:r>
        <w:rPr>
          <w:rStyle w:val="Bodytext1"/>
          <w:rtl w:val="0"/>
        </w:rPr>
        <w:t xml:space="preserve"> . Lo siguiente es un extracto de una de sus discusiones en prisión.</w:t>
      </w:r>
    </w:p>
    <w:p>
      <w:pPr>
        <w:pStyle w:val="Heading210"/>
        <w:keepNext/>
        <w:keepLines/>
        <w:widowControl w:val="0"/>
        <w:shd w:val="clear" w:color="auto" w:fill="auto"/>
        <w:bidi w:val="0"/>
        <w:spacing w:before="0" w:line="293" w:lineRule="auto"/>
        <w:ind w:left="0" w:right="0" w:firstLine="560"/>
        <w:jc w:val="left"/>
      </w:pPr>
      <w:bookmarkStart w:id="3" w:name="bookmark6"/>
      <w:r>
        <w:rPr>
          <w:rStyle w:val="Heading21"/>
          <w:b/>
          <w:bCs/>
          <w:color w:val="37C0CC"/>
          <w:rtl w:val="0"/>
        </w:rPr>
        <w:t>P) ¿Sería cierto decir que finalmente sentiste que no eran realmente seres humanos?</w:t>
      </w:r>
      <w:bookmarkEnd w:id="3"/>
    </w:p>
    <w:p>
      <w:pPr>
        <w:pStyle w:val="Bodytext10"/>
        <w:keepNext w:val="0"/>
        <w:keepLines w:val="0"/>
        <w:widowControl w:val="0"/>
        <w:shd w:val="clear" w:color="auto" w:fill="auto"/>
        <w:bidi w:val="0"/>
        <w:spacing w:before="0"/>
        <w:ind w:left="800" w:right="0" w:hanging="240"/>
        <w:jc w:val="left"/>
      </w:pPr>
      <w:r>
        <w:rPr>
          <w:rStyle w:val="Bodytext1"/>
          <w:b/>
          <w:bCs/>
          <w:color w:val="37C0CC"/>
          <w:rtl w:val="0"/>
        </w:rPr>
        <w:t>A)</w:t>
      </w:r>
      <w:r>
        <w:rPr>
          <w:rStyle w:val="Bodytext1"/>
          <w:rtl w:val="0"/>
        </w:rPr>
        <w:t xml:space="preserve"> Una vez cuando estaba de viaje, años después en Brasil… mi tren se detuvo al lado de un matadero. El ganado en los corrales, al oír el ruido del tren, trotó hasta la valla y miró fijamente el tren. Estaban muy cerca de mi ventana, uno apretujado sobre el otro, mirándome a través de la valla. Entonces pensé: “mira esto; esto me recuerda a Polonia; Así era la gente, confiadamente, justo antes de que los metieran en las latas”.</w:t>
      </w:r>
    </w:p>
    <w:p>
      <w:pPr>
        <w:pStyle w:val="Heading210"/>
        <w:keepNext/>
        <w:keepLines/>
        <w:widowControl w:val="0"/>
        <w:shd w:val="clear" w:color="auto" w:fill="auto"/>
        <w:bidi w:val="0"/>
        <w:spacing w:before="0" w:line="293" w:lineRule="auto"/>
        <w:ind w:left="0" w:right="0" w:firstLine="560"/>
        <w:jc w:val="left"/>
      </w:pPr>
      <w:bookmarkStart w:id="4" w:name="bookmark8"/>
      <w:r>
        <w:rPr>
          <w:rStyle w:val="Heading21"/>
          <w:b/>
          <w:bCs/>
          <w:color w:val="37C0CC"/>
          <w:rtl w:val="0"/>
        </w:rPr>
        <w:t>P) Dijiste "latas". ¿Qué quieres decir?</w:t>
      </w:r>
      <w:bookmarkEnd w:id="4"/>
    </w:p>
    <w:p>
      <w:pPr>
        <w:pStyle w:val="Bodytext10"/>
        <w:keepNext w:val="0"/>
        <w:keepLines w:val="0"/>
        <w:widowControl w:val="0"/>
        <w:shd w:val="clear" w:color="auto" w:fill="auto"/>
        <w:bidi w:val="0"/>
        <w:spacing w:before="0" w:line="295" w:lineRule="auto"/>
        <w:ind w:left="800" w:right="0" w:hanging="240"/>
        <w:jc w:val="left"/>
      </w:pPr>
      <w:r>
        <w:rPr>
          <w:rStyle w:val="Bodytext1"/>
          <w:b/>
          <w:bCs/>
          <w:color w:val="37C0CC"/>
          <w:rtl w:val="0"/>
        </w:rPr>
        <w:t>A)</w:t>
      </w:r>
      <w:r>
        <w:rPr>
          <w:rStyle w:val="Bodytext1"/>
          <w:rtl w:val="0"/>
        </w:rPr>
        <w:t xml:space="preserve"> …Después de eso no pude comer carne enlatada. Esos ojos grandes… que me miraban… sin saber que en poco tiempo estarían todos muertos…</w:t>
      </w:r>
    </w:p>
    <w:p>
      <w:pPr>
        <w:pStyle w:val="Heading210"/>
        <w:keepNext/>
        <w:keepLines/>
        <w:widowControl w:val="0"/>
        <w:shd w:val="clear" w:color="auto" w:fill="auto"/>
        <w:bidi w:val="0"/>
        <w:spacing w:before="0" w:line="293" w:lineRule="auto"/>
        <w:ind w:left="0" w:right="0" w:firstLine="560"/>
        <w:jc w:val="left"/>
      </w:pPr>
      <w:bookmarkStart w:id="5" w:name="bookmark10"/>
      <w:r>
        <w:rPr>
          <w:rStyle w:val="Heading21"/>
          <w:b/>
          <w:bCs/>
          <w:color w:val="37C0CC"/>
          <w:rtl w:val="0"/>
        </w:rPr>
        <w:t>P) ¿Entonces no sentiste que fueran seres humanos?</w:t>
      </w:r>
      <w:bookmarkEnd w:id="5"/>
    </w:p>
    <w:p>
      <w:pPr>
        <w:pStyle w:val="Bodytext10"/>
        <w:keepNext w:val="0"/>
        <w:keepLines w:val="0"/>
        <w:widowControl w:val="0"/>
        <w:shd w:val="clear" w:color="auto" w:fill="auto"/>
        <w:bidi w:val="0"/>
        <w:spacing w:before="0"/>
        <w:ind w:left="0" w:right="0" w:firstLine="560"/>
        <w:jc w:val="left"/>
      </w:pPr>
      <w:r>
        <w:rPr>
          <w:rStyle w:val="Bodytext1"/>
          <w:b/>
          <w:bCs/>
          <w:color w:val="37C0CC"/>
          <w:rtl w:val="0"/>
        </w:rPr>
        <w:t>A)</w:t>
      </w:r>
      <w:r>
        <w:rPr>
          <w:rStyle w:val="Bodytext1"/>
          <w:rtl w:val="0"/>
        </w:rPr>
        <w:t xml:space="preserve"> Carga. Eran carga.</w:t>
      </w:r>
    </w:p>
    <w:p>
      <w:pPr>
        <w:pStyle w:val="Bodytext10"/>
        <w:keepNext w:val="0"/>
        <w:keepLines w:val="0"/>
        <w:widowControl w:val="0"/>
        <w:shd w:val="clear" w:color="auto" w:fill="auto"/>
        <w:bidi w:val="0"/>
        <w:spacing w:before="0"/>
        <w:ind w:left="0" w:right="0" w:firstLine="560"/>
        <w:jc w:val="left"/>
      </w:pPr>
      <w:r>
        <w:rPr>
          <w:rStyle w:val="Bodytext1"/>
          <w:b/>
          <w:bCs/>
          <w:color w:val="37C0CC"/>
          <w:rtl w:val="0"/>
        </w:rPr>
        <w:t>P) ¿Cuándo crees que empezaste a pensar en ellos como carga?</w:t>
      </w:r>
    </w:p>
    <w:p>
      <w:pPr>
        <w:pStyle w:val="Bodytext10"/>
        <w:keepNext w:val="0"/>
        <w:keepLines w:val="0"/>
        <w:widowControl w:val="0"/>
        <w:shd w:val="clear" w:color="auto" w:fill="auto"/>
        <w:bidi w:val="0"/>
        <w:spacing w:before="0"/>
        <w:ind w:left="840" w:right="0" w:hanging="280"/>
        <w:jc w:val="left"/>
      </w:pPr>
      <w:r>
        <w:rPr>
          <w:rStyle w:val="Bodytext1"/>
          <w:b/>
          <w:bCs/>
          <w:color w:val="24CBD3"/>
          <w:rtl w:val="0"/>
        </w:rPr>
        <w:t>R)</w:t>
      </w:r>
      <w:r>
        <w:rPr>
          <w:rStyle w:val="Bodytext1"/>
          <w:rtl w:val="0"/>
        </w:rPr>
        <w:t xml:space="preserve"> Creo que empezó el día que vi por primera vez Totenlager [el subcampo donde estaban las cámaras de gas] en Treblinka. Recuerdo a Wirth [primer comandante del campo] parado allí, junto a los fosos llenos de cadáveres de color negro azulado. No tenía nada que ver con la humanidad; no podría haberlo hecho; era una masa... una masa de carne podrida. Wirth dijo: "¿Qué haremos con esta basura?" Creo que inconscientemente eso me hizo pensar en ellos como carga.</w:t>
      </w:r>
    </w:p>
    <w:p>
      <w:pPr>
        <w:pStyle w:val="Heading210"/>
        <w:keepNext/>
        <w:keepLines/>
        <w:widowControl w:val="0"/>
        <w:shd w:val="clear" w:color="auto" w:fill="auto"/>
        <w:bidi w:val="0"/>
        <w:spacing w:before="0"/>
        <w:ind w:left="840" w:right="0" w:hanging="280"/>
        <w:jc w:val="left"/>
      </w:pPr>
      <w:bookmarkStart w:id="6" w:name="bookmark12"/>
      <w:r>
        <w:rPr>
          <w:rStyle w:val="Heading21"/>
          <w:b/>
          <w:bCs/>
          <w:rtl w:val="0"/>
        </w:rPr>
        <w:t>P) Había tantos niños, ¿alguna vez te hicieron pensar en tus hijos, en cómo te sentirías en la posición de esos padres?</w:t>
      </w:r>
      <w:bookmarkEnd w:id="6"/>
    </w:p>
    <w:p>
      <w:pPr>
        <w:pStyle w:val="Bodytext10"/>
        <w:keepNext w:val="0"/>
        <w:keepLines w:val="0"/>
        <w:widowControl w:val="0"/>
        <w:shd w:val="clear" w:color="auto" w:fill="auto"/>
        <w:bidi w:val="0"/>
        <w:spacing w:before="0"/>
        <w:ind w:left="840" w:right="0" w:hanging="280"/>
        <w:jc w:val="left"/>
      </w:pPr>
      <w:r>
        <w:rPr>
          <w:rStyle w:val="Bodytext1"/>
          <w:b/>
          <w:bCs/>
          <w:color w:val="24CBD3"/>
          <w:rtl w:val="0"/>
        </w:rPr>
        <w:t>R)</w:t>
      </w:r>
      <w:r>
        <w:rPr>
          <w:rStyle w:val="Bodytext1"/>
          <w:rtl w:val="0"/>
        </w:rPr>
        <w:t xml:space="preserve"> No… no puedo decir que alguna vez pensé de esa manera… verás, rara vez los vi como individuos. Siempre fue una masa enorme. A veces me paraba en la pared y los veía en el tubo [el pasaje que conduce al área de la cámara de gas]. Pero, ¿cómo explicarlo? Estaban desnudos, amontonados, corriendo, siendo azotados con látigos como...</w:t>
      </w:r>
    </w:p>
    <w:p>
      <w:pPr>
        <w:pStyle w:val="Heading210"/>
        <w:keepNext/>
        <w:keepLines/>
        <w:widowControl w:val="0"/>
        <w:shd w:val="clear" w:color="auto" w:fill="auto"/>
        <w:bidi w:val="0"/>
        <w:spacing w:before="0"/>
        <w:ind w:left="840" w:right="0" w:hanging="280"/>
        <w:jc w:val="left"/>
      </w:pPr>
      <w:bookmarkStart w:id="7" w:name="bookmark14"/>
      <w:r>
        <w:rPr>
          <w:rStyle w:val="Heading21"/>
          <w:b/>
          <w:bCs/>
          <w:rtl w:val="0"/>
        </w:rPr>
        <w:t>P) ¿No habrías podido cambiar eso?… ¿En tu posición no habrías podido detener la desnudez, los látigos, el horror de los corrales?</w:t>
      </w:r>
      <w:bookmarkEnd w:id="7"/>
    </w:p>
    <w:p>
      <w:pPr>
        <w:pStyle w:val="Bodytext10"/>
        <w:keepNext w:val="0"/>
        <w:keepLines w:val="0"/>
        <w:widowControl w:val="0"/>
        <w:shd w:val="clear" w:color="auto" w:fill="auto"/>
        <w:bidi w:val="0"/>
        <w:spacing w:before="0" w:after="8400" w:line="295" w:lineRule="auto"/>
        <w:ind w:left="840" w:right="0" w:hanging="280"/>
        <w:jc w:val="left"/>
      </w:pPr>
      <w:r>
        <w:rPr>
          <w:rStyle w:val="Bodytext1"/>
          <w:b/>
          <w:bCs/>
          <w:color w:val="24CBD3"/>
          <w:rtl w:val="0"/>
        </w:rPr>
        <w:t>R)</w:t>
      </w:r>
      <w:r>
        <w:rPr>
          <w:rStyle w:val="Bodytext1"/>
          <w:rtl w:val="0"/>
        </w:rPr>
        <w:t xml:space="preserve"> No, no, no. Este era el sistema. Wirth lo había inventado. Funcionó. Y como funcionó, fue irreversible.</w:t>
      </w:r>
    </w:p>
    <w:p>
      <w:pPr>
        <w:pStyle w:val="Bodytext20"/>
        <w:keepNext w:val="0"/>
        <w:keepLines w:val="0"/>
        <w:widowControl w:val="0"/>
        <w:shd w:val="clear" w:color="auto" w:fill="auto"/>
        <w:bidi w:val="0"/>
        <w:spacing w:before="0"/>
        <w:ind w:left="0" w:right="0" w:firstLine="0"/>
        <w:jc w:val="left"/>
      </w:pPr>
      <w:r>
        <w:rPr>
          <w:rStyle w:val="Bodytext2"/>
          <w:i/>
          <w:iCs/>
          <w:rtl w:val="0"/>
        </w:rPr>
        <w:t>Entrevista reimpresa de Into That Darkness por Gitta Sereny. © 1974 por Gitta Sereny. Utilizado con autorización de Vintage Books, una división de Random House, Inc.</w:t>
      </w:r>
    </w:p>
    <w:sectPr>
      <w:footerReference w:type="default" r:id="rId5"/>
      <w:pgSz w:w="12240" w:h="15840"/>
      <w:pgMar w:top="984" w:right="1099" w:bottom="880" w:left="1046" w:header="556" w:footer="3" w:gutter="0"/>
      <w:pgNumType w:start="1"/>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692150</wp:posOffset>
              </wp:positionH>
              <wp:positionV relativeFrom="page">
                <wp:posOffset>9653270</wp:posOffset>
              </wp:positionV>
              <wp:extent cx="6382385" cy="115570"/>
              <wp:wrapNone/>
              <wp:docPr id="7" name="Shape 7"/>
              <wp:cNvGraphicFramePr/>
              <a:graphic xmlns:a="http://schemas.openxmlformats.org/drawingml/2006/main">
                <a:graphicData uri="http://schemas.microsoft.com/office/word/2010/wordprocessingShape">
                  <wps:wsp xmlns:wps="http://schemas.microsoft.com/office/word/2010/wordprocessingShape">
                    <wps:cNvSpPr txBox="1"/>
                    <wps:spPr>
                      <a:xfrm>
                        <a:off x="0" y="0"/>
                        <a:ext cx="6382385" cy="115570"/>
                      </a:xfrm>
                      <a:prstGeom prst="rect">
                        <a:avLst/>
                      </a:prstGeom>
                      <a:noFill/>
                    </wps:spPr>
                    <wps:txbx>
                      <w:txbxContent>
                        <w:p>
                          <w:pPr>
                            <w:pStyle w:val="Headerorfooter20"/>
                            <w:keepNext w:val="0"/>
                            <w:keepLines w:val="0"/>
                            <w:widowControl w:val="0"/>
                            <w:shd w:val="clear" w:color="auto" w:fill="auto"/>
                            <w:tabs>
                              <w:tab w:val="right" w:pos="10051"/>
                            </w:tabs>
                            <w:bidi w:val="0"/>
                            <w:spacing w:before="0" w:after="0" w:line="240" w:lineRule="auto"/>
                            <w:ind w:left="0" w:right="0" w:firstLine="0"/>
                            <w:jc w:val="left"/>
                            <w:rPr>
                              <w:sz w:val="16"/>
                              <w:szCs w:val="16"/>
                            </w:rPr>
                          </w:pPr>
                          <w:r>
                            <w:rPr>
                              <w:rStyle w:val="Headerorfooter2"/>
                              <w:rFonts w:ascii="Arial" w:eastAsia="Arial" w:hAnsi="Arial" w:cs="Arial"/>
                              <w:color w:val="54585B"/>
                              <w:rtl w:val="0"/>
                            </w:rPr>
                            <w:t>LA SOLUCIÓN DEFINITIVA"</w:t>
                            <w:tab/>
                          </w:r>
                          <w:r>
                            <w:rPr>
                              <w:rStyle w:val="Headerorfooter2"/>
                              <w:rFonts w:ascii="Arial" w:eastAsia="Arial" w:hAnsi="Arial" w:cs="Arial"/>
                              <w:sz w:val="16"/>
                              <w:szCs w:val="16"/>
                              <w:rtl w:val="0"/>
                            </w:rPr>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2</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2049" type="#_x0000_t202" style="width:502.55pt;height:9.1pt;margin-top:760.1pt;margin-left:54.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051"/>
                      </w:tabs>
                      <w:bidi w:val="0"/>
                      <w:spacing w:before="0" w:after="0" w:line="240" w:lineRule="auto"/>
                      <w:ind w:left="0" w:right="0" w:firstLine="0"/>
                      <w:jc w:val="left"/>
                      <w:rPr>
                        <w:sz w:val="16"/>
                        <w:szCs w:val="16"/>
                      </w:rPr>
                    </w:pPr>
                    <w:r>
                      <w:rPr>
                        <w:rStyle w:val="Headerorfooter2"/>
                        <w:rFonts w:ascii="Arial" w:eastAsia="Arial" w:hAnsi="Arial" w:cs="Arial"/>
                        <w:color w:val="54585B"/>
                        <w:rtl w:val="0"/>
                      </w:rPr>
                      <w:t>LA SOLUCIÓN DEFINITIVA"</w:t>
                      <w:tab/>
                    </w:r>
                    <w:r>
                      <w:rPr>
                        <w:rStyle w:val="Headerorfooter2"/>
                        <w:rFonts w:ascii="Arial" w:eastAsia="Arial" w:hAnsi="Arial" w:cs="Arial"/>
                        <w:sz w:val="16"/>
                        <w:szCs w:val="16"/>
                        <w:rtl w:val="0"/>
                      </w:rPr>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2</w:t>
                    </w:r>
                    <w:r>
                      <w:rPr>
                        <w:rStyle w:val="Headerorfooter2"/>
                        <w:rFonts w:ascii="Arial" w:eastAsia="Arial" w:hAnsi="Arial" w:cs="Arial"/>
                        <w:sz w:val="16"/>
                        <w:szCs w:val="16"/>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4">
    <w:name w:val="Body text|4_"/>
    <w:basedOn w:val="DefaultParagraphFont"/>
    <w:link w:val="Bodytext40"/>
    <w:rPr>
      <w:rFonts w:ascii="Arial" w:eastAsia="Arial" w:hAnsi="Arial" w:cs="Arial"/>
      <w:b/>
      <w:bCs/>
      <w:i w:val="0"/>
      <w:iCs w:val="0"/>
      <w:smallCaps w:val="0"/>
      <w:strike w:val="0"/>
      <w:color w:val="007399"/>
      <w:sz w:val="32"/>
      <w:szCs w:val="32"/>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231F20"/>
      <w:sz w:val="16"/>
      <w:szCs w:val="16"/>
      <w:u w:val="none"/>
    </w:rPr>
  </w:style>
  <w:style w:type="character" w:customStyle="1" w:styleId="Heading11">
    <w:name w:val="Heading #1|1_"/>
    <w:basedOn w:val="DefaultParagraphFont"/>
    <w:link w:val="Heading110"/>
    <w:rPr>
      <w:bCs w:val="0"/>
      <w:i w:val="0"/>
      <w:iCs w:val="0"/>
      <w:smallCaps w:val="0"/>
      <w:strike w:val="0"/>
      <w:color w:val="007399"/>
      <w:sz w:val="28"/>
      <w:szCs w:val="28"/>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3">
    <w:name w:val="Body text|3_"/>
    <w:basedOn w:val="DefaultParagraphFont"/>
    <w:link w:val="Bodytext30"/>
    <w:rPr>
      <w:rFonts w:ascii="Arial" w:eastAsia="Arial" w:hAnsi="Arial" w:cs="Arial"/>
      <w:b/>
      <w:bCs/>
      <w:i w:val="0"/>
      <w:iCs w:val="0"/>
      <w:smallCaps w:val="0"/>
      <w:strike w:val="0"/>
      <w:color w:val="37C0CC"/>
      <w:sz w:val="11"/>
      <w:szCs w:val="11"/>
      <w:u w:val="none"/>
    </w:rPr>
  </w:style>
  <w:style w:type="character" w:customStyle="1" w:styleId="Heading21">
    <w:name w:val="Heading #2|1_"/>
    <w:basedOn w:val="DefaultParagraphFont"/>
    <w:link w:val="Heading210"/>
    <w:rPr>
      <w:b/>
      <w:bCs/>
      <w:i w:val="0"/>
      <w:iCs w:val="0"/>
      <w:smallCaps w:val="0"/>
      <w:strike w:val="0"/>
      <w:color w:val="24CBD3"/>
      <w:sz w:val="20"/>
      <w:szCs w:val="20"/>
      <w:u w:val="none"/>
    </w:rPr>
  </w:style>
  <w:style w:type="character" w:customStyle="1" w:styleId="Bodytext1">
    <w:name w:val="Body text|1_"/>
    <w:basedOn w:val="DefaultParagraphFont"/>
    <w:link w:val="Bodytext10"/>
    <w:rPr>
      <w:bCs w:val="0"/>
      <w:i w:val="0"/>
      <w:iCs w:val="0"/>
      <w:smallCaps w:val="0"/>
      <w:strike w:val="0"/>
      <w:color w:val="231F20"/>
      <w:sz w:val="20"/>
      <w:szCs w:val="20"/>
      <w:u w:val="none"/>
    </w:rPr>
  </w:style>
  <w:style w:type="character" w:customStyle="1" w:styleId="Bodytext2">
    <w:name w:val="Body text|2_"/>
    <w:basedOn w:val="DefaultParagraphFont"/>
    <w:link w:val="Bodytext20"/>
    <w:rPr>
      <w:rFonts w:ascii="Arial" w:eastAsia="Arial" w:hAnsi="Arial" w:cs="Arial"/>
      <w:bCs w:val="0"/>
      <w:i/>
      <w:iCs/>
      <w:smallCaps w:val="0"/>
      <w:strike w:val="0"/>
      <w:color w:val="231F20"/>
      <w:sz w:val="15"/>
      <w:szCs w:val="15"/>
      <w:u w:val="none"/>
    </w:rPr>
  </w:style>
  <w:style w:type="paragraph" w:customStyle="1" w:styleId="Bodytext40">
    <w:name w:val="Body text|4"/>
    <w:basedOn w:val="Normal"/>
    <w:link w:val="Bodytext4"/>
    <w:pPr>
      <w:widowControl w:val="0"/>
      <w:shd w:val="clear" w:color="auto" w:fill="auto"/>
      <w:spacing w:line="235" w:lineRule="auto"/>
    </w:pPr>
    <w:rPr>
      <w:rFonts w:ascii="Arial" w:eastAsia="Arial" w:hAnsi="Arial" w:cs="Arial"/>
      <w:b/>
      <w:bCs/>
      <w:i w:val="0"/>
      <w:iCs w:val="0"/>
      <w:smallCaps w:val="0"/>
      <w:strike w:val="0"/>
      <w:color w:val="007399"/>
      <w:sz w:val="32"/>
      <w:szCs w:val="32"/>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231F20"/>
      <w:sz w:val="16"/>
      <w:szCs w:val="16"/>
      <w:u w:val="none"/>
    </w:rPr>
  </w:style>
  <w:style w:type="paragraph" w:customStyle="1" w:styleId="Heading110">
    <w:name w:val="Heading #1|1"/>
    <w:basedOn w:val="Normal"/>
    <w:link w:val="Heading11"/>
    <w:pPr>
      <w:widowControl w:val="0"/>
      <w:shd w:val="clear" w:color="auto" w:fill="auto"/>
      <w:jc w:val="right"/>
      <w:outlineLvl w:val="0"/>
    </w:pPr>
    <w:rPr>
      <w:bCs w:val="0"/>
      <w:i w:val="0"/>
      <w:iCs w:val="0"/>
      <w:smallCaps w:val="0"/>
      <w:strike w:val="0"/>
      <w:color w:val="007399"/>
      <w:sz w:val="28"/>
      <w:szCs w:val="28"/>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30">
    <w:name w:val="Body text|3"/>
    <w:basedOn w:val="Normal"/>
    <w:link w:val="Bodytext3"/>
    <w:pPr>
      <w:widowControl w:val="0"/>
      <w:shd w:val="clear" w:color="auto" w:fill="auto"/>
      <w:spacing w:after="1520"/>
      <w:jc w:val="right"/>
    </w:pPr>
    <w:rPr>
      <w:rFonts w:ascii="Arial" w:eastAsia="Arial" w:hAnsi="Arial" w:cs="Arial"/>
      <w:b/>
      <w:bCs/>
      <w:i w:val="0"/>
      <w:iCs w:val="0"/>
      <w:smallCaps w:val="0"/>
      <w:strike w:val="0"/>
      <w:color w:val="37C0CC"/>
      <w:sz w:val="11"/>
      <w:szCs w:val="11"/>
      <w:u w:val="none"/>
    </w:rPr>
  </w:style>
  <w:style w:type="paragraph" w:customStyle="1" w:styleId="Heading210">
    <w:name w:val="Heading #2|1"/>
    <w:basedOn w:val="Normal"/>
    <w:link w:val="Heading21"/>
    <w:pPr>
      <w:widowControl w:val="0"/>
      <w:shd w:val="clear" w:color="auto" w:fill="auto"/>
      <w:spacing w:after="160" w:line="295" w:lineRule="auto"/>
      <w:ind w:left="420"/>
      <w:outlineLvl w:val="1"/>
    </w:pPr>
    <w:rPr>
      <w:b/>
      <w:bCs/>
      <w:i w:val="0"/>
      <w:iCs w:val="0"/>
      <w:smallCaps w:val="0"/>
      <w:strike w:val="0"/>
      <w:color w:val="24CBD3"/>
      <w:sz w:val="20"/>
      <w:szCs w:val="20"/>
      <w:u w:val="none"/>
    </w:rPr>
  </w:style>
  <w:style w:type="paragraph" w:customStyle="1" w:styleId="Bodytext10">
    <w:name w:val="Body text|1"/>
    <w:basedOn w:val="Normal"/>
    <w:link w:val="Bodytext1"/>
    <w:pPr>
      <w:widowControl w:val="0"/>
      <w:shd w:val="clear" w:color="auto" w:fill="auto"/>
      <w:spacing w:after="160" w:line="293" w:lineRule="auto"/>
    </w:pPr>
    <w:rPr>
      <w:bCs w:val="0"/>
      <w:i w:val="0"/>
      <w:iCs w:val="0"/>
      <w:smallCaps w:val="0"/>
      <w:strike w:val="0"/>
      <w:color w:val="231F20"/>
      <w:sz w:val="20"/>
      <w:szCs w:val="20"/>
      <w:u w:val="none"/>
    </w:rPr>
  </w:style>
  <w:style w:type="paragraph" w:customStyle="1" w:styleId="Bodytext20">
    <w:name w:val="Body text|2"/>
    <w:basedOn w:val="Normal"/>
    <w:link w:val="Bodytext2"/>
    <w:pPr>
      <w:widowControl w:val="0"/>
      <w:shd w:val="clear" w:color="auto" w:fill="auto"/>
      <w:spacing w:after="160" w:line="276" w:lineRule="auto"/>
    </w:pPr>
    <w:rPr>
      <w:rFonts w:ascii="Arial" w:eastAsia="Arial" w:hAnsi="Arial" w:cs="Arial"/>
      <w:bCs w:val="0"/>
      <w:i/>
      <w:iCs/>
      <w:smallCaps w:val="0"/>
      <w:strike w:val="0"/>
      <w:color w:val="231F20"/>
      <w:sz w:val="15"/>
      <w:szCs w:val="1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